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charts/chart2.xml" ContentType="application/vnd.openxmlformats-officedocument.drawingml.chart+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6.xml" ContentType="application/vnd.openxmlformats-officedocument.drawingml.chart+xml"/>
  <Override PartName="/word/theme/themeOverride5.xml" ContentType="application/vnd.openxmlformats-officedocument.themeOverride+xml"/>
  <Override PartName="/word/drawings/drawing2.xml" ContentType="application/vnd.openxmlformats-officedocument.drawingml.chartshapes+xml"/>
  <Override PartName="/word/charts/chart7.xml" ContentType="application/vnd.openxmlformats-officedocument.drawingml.chart+xml"/>
  <Override PartName="/word/theme/themeOverride6.xml" ContentType="application/vnd.openxmlformats-officedocument.themeOverride+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charts/chart8.xml" ContentType="application/vnd.openxmlformats-officedocument.drawingml.chart+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6.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DEE0B5" w14:textId="11C7DF73" w:rsidR="00B65381" w:rsidRDefault="00F90129" w:rsidP="00A06BB3">
      <w:pPr>
        <w:ind w:left="-1134"/>
        <w:rPr>
          <w:rFonts w:ascii="Times New Roman" w:hAnsi="Times New Roman" w:cs="Times New Roman"/>
          <w:b/>
          <w:sz w:val="28"/>
          <w:szCs w:val="28"/>
        </w:rPr>
      </w:pPr>
      <w:bookmarkStart w:id="0" w:name="_Hlk107405282"/>
      <w:r>
        <w:rPr>
          <w:rFonts w:ascii="Times New Roman" w:hAnsi="Times New Roman" w:cs="Times New Roman"/>
          <w:b/>
          <w:noProof/>
          <w:sz w:val="28"/>
          <w:szCs w:val="28"/>
          <w:lang w:eastAsia="tr-TR"/>
        </w:rPr>
        <w:drawing>
          <wp:anchor distT="0" distB="0" distL="114300" distR="114300" simplePos="0" relativeHeight="251676160" behindDoc="0" locked="0" layoutInCell="1" allowOverlap="1" wp14:anchorId="3BD3EE35" wp14:editId="417F07E3">
            <wp:simplePos x="0" y="0"/>
            <wp:positionH relativeFrom="column">
              <wp:posOffset>-880745</wp:posOffset>
            </wp:positionH>
            <wp:positionV relativeFrom="page">
              <wp:posOffset>-27940</wp:posOffset>
            </wp:positionV>
            <wp:extent cx="7496175" cy="10706100"/>
            <wp:effectExtent l="0" t="0" r="9525" b="0"/>
            <wp:wrapSquare wrapText="bothSides"/>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Resim 176"/>
                    <pic:cNvPicPr/>
                  </pic:nvPicPr>
                  <pic:blipFill>
                    <a:blip r:embed="rId8" cstate="print">
                      <a:extLst>
                        <a:ext uri="{28A0092B-C50C-407E-A947-70E740481C1C}">
                          <a14:useLocalDpi xmlns:a14="http://schemas.microsoft.com/office/drawing/2010/main" val="0"/>
                        </a:ext>
                      </a:extLst>
                    </a:blip>
                    <a:stretch>
                      <a:fillRect/>
                    </a:stretch>
                  </pic:blipFill>
                  <pic:spPr>
                    <a:xfrm>
                      <a:off x="0" y="0"/>
                      <a:ext cx="7496175" cy="10706100"/>
                    </a:xfrm>
                    <a:prstGeom prst="rect">
                      <a:avLst/>
                    </a:prstGeom>
                  </pic:spPr>
                </pic:pic>
              </a:graphicData>
            </a:graphic>
            <wp14:sizeRelH relativeFrom="margin">
              <wp14:pctWidth>0</wp14:pctWidth>
            </wp14:sizeRelH>
            <wp14:sizeRelV relativeFrom="margin">
              <wp14:pctHeight>0</wp14:pctHeight>
            </wp14:sizeRelV>
          </wp:anchor>
        </w:drawing>
      </w:r>
    </w:p>
    <w:p w14:paraId="7A7DE4C7" w14:textId="67C1D207" w:rsidR="00B65381" w:rsidRDefault="00B65381">
      <w:pPr>
        <w:rPr>
          <w:rFonts w:ascii="Times New Roman" w:hAnsi="Times New Roman" w:cs="Times New Roman"/>
          <w:b/>
          <w:sz w:val="28"/>
          <w:szCs w:val="28"/>
        </w:rPr>
      </w:pPr>
    </w:p>
    <w:p w14:paraId="7EFDC842" w14:textId="77777777" w:rsidR="00B65381" w:rsidRDefault="00B65381">
      <w:pPr>
        <w:rPr>
          <w:rFonts w:ascii="Times New Roman" w:hAnsi="Times New Roman" w:cs="Times New Roman"/>
          <w:b/>
          <w:sz w:val="28"/>
          <w:szCs w:val="28"/>
        </w:rPr>
      </w:pPr>
    </w:p>
    <w:p w14:paraId="34D4132A" w14:textId="77777777" w:rsidR="003B0CAD" w:rsidRDefault="003B0CAD">
      <w:pPr>
        <w:rPr>
          <w:rFonts w:ascii="Times New Roman" w:hAnsi="Times New Roman" w:cs="Times New Roman"/>
          <w:b/>
          <w:sz w:val="28"/>
          <w:szCs w:val="28"/>
        </w:rPr>
      </w:pPr>
    </w:p>
    <w:p w14:paraId="00C81B5F" w14:textId="77777777" w:rsidR="003B0CAD" w:rsidRDefault="003B0CAD">
      <w:pPr>
        <w:rPr>
          <w:rFonts w:ascii="Times New Roman" w:hAnsi="Times New Roman" w:cs="Times New Roman"/>
          <w:b/>
          <w:sz w:val="28"/>
          <w:szCs w:val="28"/>
        </w:rPr>
      </w:pPr>
    </w:p>
    <w:p w14:paraId="723C992D" w14:textId="77777777" w:rsidR="003B0CAD" w:rsidRDefault="003B0CAD">
      <w:pPr>
        <w:rPr>
          <w:rFonts w:ascii="Times New Roman" w:hAnsi="Times New Roman" w:cs="Times New Roman"/>
          <w:b/>
          <w:sz w:val="28"/>
          <w:szCs w:val="28"/>
        </w:rPr>
      </w:pPr>
    </w:p>
    <w:p w14:paraId="710D37E8" w14:textId="77777777" w:rsidR="003B0CAD" w:rsidRDefault="003B0CAD">
      <w:pPr>
        <w:rPr>
          <w:rFonts w:ascii="Times New Roman" w:hAnsi="Times New Roman" w:cs="Times New Roman"/>
          <w:b/>
          <w:sz w:val="28"/>
          <w:szCs w:val="28"/>
        </w:rPr>
      </w:pPr>
    </w:p>
    <w:p w14:paraId="1C56DA38" w14:textId="77777777" w:rsidR="003B0CAD" w:rsidRDefault="003B0CAD">
      <w:pPr>
        <w:rPr>
          <w:rFonts w:ascii="Times New Roman" w:hAnsi="Times New Roman" w:cs="Times New Roman"/>
          <w:b/>
          <w:sz w:val="28"/>
          <w:szCs w:val="28"/>
        </w:rPr>
      </w:pPr>
    </w:p>
    <w:p w14:paraId="19F25CFD" w14:textId="77777777" w:rsidR="003B0CAD" w:rsidRDefault="003B0CAD">
      <w:pPr>
        <w:rPr>
          <w:rFonts w:ascii="Times New Roman" w:hAnsi="Times New Roman" w:cs="Times New Roman"/>
          <w:b/>
          <w:sz w:val="28"/>
          <w:szCs w:val="28"/>
        </w:rPr>
      </w:pPr>
    </w:p>
    <w:p w14:paraId="715648E2" w14:textId="77777777" w:rsidR="003B0CAD" w:rsidRDefault="003B0CAD">
      <w:pPr>
        <w:rPr>
          <w:rFonts w:ascii="Times New Roman" w:hAnsi="Times New Roman" w:cs="Times New Roman"/>
          <w:b/>
          <w:sz w:val="28"/>
          <w:szCs w:val="28"/>
        </w:rPr>
      </w:pPr>
    </w:p>
    <w:p w14:paraId="573EEF7E" w14:textId="77777777" w:rsidR="003B0CAD" w:rsidRDefault="003B0CAD">
      <w:pPr>
        <w:rPr>
          <w:rFonts w:ascii="Times New Roman" w:hAnsi="Times New Roman" w:cs="Times New Roman"/>
          <w:b/>
          <w:sz w:val="28"/>
          <w:szCs w:val="28"/>
        </w:rPr>
      </w:pPr>
    </w:p>
    <w:p w14:paraId="72CE5444" w14:textId="77777777" w:rsidR="003B0CAD" w:rsidRDefault="003B0CAD">
      <w:pPr>
        <w:rPr>
          <w:rFonts w:ascii="Times New Roman" w:hAnsi="Times New Roman" w:cs="Times New Roman"/>
          <w:b/>
          <w:sz w:val="28"/>
          <w:szCs w:val="28"/>
        </w:rPr>
      </w:pPr>
    </w:p>
    <w:p w14:paraId="057E341A" w14:textId="77777777" w:rsidR="003B0CAD" w:rsidRDefault="003B0CAD">
      <w:pPr>
        <w:rPr>
          <w:rFonts w:ascii="Times New Roman" w:hAnsi="Times New Roman" w:cs="Times New Roman"/>
          <w:b/>
          <w:sz w:val="28"/>
          <w:szCs w:val="28"/>
        </w:rPr>
      </w:pPr>
    </w:p>
    <w:p w14:paraId="2EF1BF07" w14:textId="77777777" w:rsidR="003B0CAD" w:rsidRDefault="003B0CAD">
      <w:pPr>
        <w:rPr>
          <w:rFonts w:ascii="Times New Roman" w:hAnsi="Times New Roman" w:cs="Times New Roman"/>
          <w:b/>
          <w:sz w:val="28"/>
          <w:szCs w:val="28"/>
        </w:rPr>
      </w:pPr>
    </w:p>
    <w:p w14:paraId="56184688" w14:textId="77777777" w:rsidR="003B0CAD" w:rsidRDefault="003B0CAD">
      <w:pPr>
        <w:rPr>
          <w:rFonts w:ascii="Times New Roman" w:hAnsi="Times New Roman" w:cs="Times New Roman"/>
          <w:b/>
          <w:sz w:val="28"/>
          <w:szCs w:val="28"/>
        </w:rPr>
      </w:pPr>
    </w:p>
    <w:p w14:paraId="24D29A1C" w14:textId="77777777" w:rsidR="003B0CAD" w:rsidRDefault="003B0CAD">
      <w:pPr>
        <w:rPr>
          <w:rFonts w:ascii="Times New Roman" w:hAnsi="Times New Roman" w:cs="Times New Roman"/>
          <w:b/>
          <w:sz w:val="28"/>
          <w:szCs w:val="28"/>
        </w:rPr>
      </w:pPr>
    </w:p>
    <w:p w14:paraId="420B16A9" w14:textId="77777777" w:rsidR="003B0CAD" w:rsidRDefault="003B0CAD">
      <w:pPr>
        <w:rPr>
          <w:rFonts w:ascii="Times New Roman" w:hAnsi="Times New Roman" w:cs="Times New Roman"/>
          <w:b/>
          <w:sz w:val="28"/>
          <w:szCs w:val="28"/>
        </w:rPr>
      </w:pPr>
    </w:p>
    <w:p w14:paraId="15D6B702" w14:textId="77777777" w:rsidR="003B0CAD" w:rsidRDefault="003B0CAD">
      <w:pPr>
        <w:rPr>
          <w:rFonts w:ascii="Times New Roman" w:hAnsi="Times New Roman" w:cs="Times New Roman"/>
          <w:b/>
          <w:sz w:val="28"/>
          <w:szCs w:val="28"/>
        </w:rPr>
      </w:pPr>
    </w:p>
    <w:p w14:paraId="10F14665" w14:textId="77777777" w:rsidR="003B0CAD" w:rsidRDefault="003B0CAD">
      <w:pPr>
        <w:rPr>
          <w:rFonts w:ascii="Times New Roman" w:hAnsi="Times New Roman" w:cs="Times New Roman"/>
          <w:b/>
          <w:sz w:val="28"/>
          <w:szCs w:val="28"/>
        </w:rPr>
      </w:pPr>
    </w:p>
    <w:p w14:paraId="3C4BCBBA" w14:textId="77777777" w:rsidR="003B0CAD" w:rsidRDefault="003B0CAD">
      <w:pPr>
        <w:rPr>
          <w:rFonts w:ascii="Times New Roman" w:hAnsi="Times New Roman" w:cs="Times New Roman"/>
          <w:b/>
          <w:sz w:val="28"/>
          <w:szCs w:val="28"/>
        </w:rPr>
      </w:pPr>
    </w:p>
    <w:p w14:paraId="4585A867" w14:textId="77777777" w:rsidR="003B0CAD" w:rsidRDefault="003B0CAD">
      <w:pPr>
        <w:rPr>
          <w:rFonts w:ascii="Times New Roman" w:hAnsi="Times New Roman" w:cs="Times New Roman"/>
          <w:b/>
          <w:sz w:val="28"/>
          <w:szCs w:val="28"/>
        </w:rPr>
      </w:pPr>
    </w:p>
    <w:p w14:paraId="42F55999" w14:textId="77777777" w:rsidR="003B0CAD" w:rsidRDefault="003B0CAD">
      <w:pPr>
        <w:rPr>
          <w:rFonts w:ascii="Times New Roman" w:hAnsi="Times New Roman" w:cs="Times New Roman"/>
          <w:b/>
          <w:sz w:val="28"/>
          <w:szCs w:val="28"/>
        </w:rPr>
      </w:pPr>
    </w:p>
    <w:p w14:paraId="5FF05015" w14:textId="77777777" w:rsidR="003B0CAD" w:rsidRDefault="003B0CAD">
      <w:pPr>
        <w:rPr>
          <w:rFonts w:ascii="Times New Roman" w:hAnsi="Times New Roman" w:cs="Times New Roman"/>
          <w:b/>
          <w:sz w:val="28"/>
          <w:szCs w:val="28"/>
        </w:rPr>
      </w:pPr>
    </w:p>
    <w:p w14:paraId="3FB7F28F" w14:textId="77777777" w:rsidR="003B0CAD" w:rsidRDefault="003B0CAD">
      <w:pPr>
        <w:rPr>
          <w:rFonts w:ascii="Times New Roman" w:hAnsi="Times New Roman" w:cs="Times New Roman"/>
          <w:b/>
          <w:sz w:val="28"/>
          <w:szCs w:val="28"/>
        </w:rPr>
      </w:pPr>
    </w:p>
    <w:p w14:paraId="6DF57E6F" w14:textId="77777777" w:rsidR="003B0CAD" w:rsidRDefault="003B0CAD">
      <w:pPr>
        <w:rPr>
          <w:rFonts w:ascii="Times New Roman" w:hAnsi="Times New Roman" w:cs="Times New Roman"/>
          <w:b/>
          <w:sz w:val="28"/>
          <w:szCs w:val="28"/>
        </w:rPr>
      </w:pPr>
    </w:p>
    <w:p w14:paraId="70271B41" w14:textId="77777777" w:rsidR="003B0CAD" w:rsidRDefault="003B0CAD">
      <w:pPr>
        <w:rPr>
          <w:rFonts w:ascii="Times New Roman" w:hAnsi="Times New Roman" w:cs="Times New Roman"/>
          <w:b/>
          <w:sz w:val="28"/>
          <w:szCs w:val="28"/>
        </w:rPr>
      </w:pPr>
    </w:p>
    <w:p w14:paraId="5A5FA1C1" w14:textId="274D7B49" w:rsidR="003B0CAD" w:rsidRDefault="003B0CAD">
      <w:pPr>
        <w:rPr>
          <w:rFonts w:ascii="Times New Roman" w:hAnsi="Times New Roman" w:cs="Times New Roman"/>
          <w:b/>
          <w:sz w:val="28"/>
          <w:szCs w:val="28"/>
        </w:rPr>
        <w:sectPr w:rsidR="003B0CAD" w:rsidSect="005E2E3E">
          <w:footnotePr>
            <w:numRestart w:val="eachSect"/>
          </w:footnotePr>
          <w:pgSz w:w="11906" w:h="16838"/>
          <w:pgMar w:top="1418" w:right="1417" w:bottom="567" w:left="1417" w:header="708" w:footer="708" w:gutter="0"/>
          <w:cols w:space="708"/>
          <w:docGrid w:linePitch="360"/>
        </w:sectPr>
      </w:pPr>
    </w:p>
    <w:p w14:paraId="7B68FE36" w14:textId="77777777" w:rsidR="007223AB" w:rsidRPr="007223AB" w:rsidRDefault="007223AB" w:rsidP="006F72DE">
      <w:pPr>
        <w:spacing w:before="90"/>
        <w:ind w:right="141"/>
        <w:jc w:val="center"/>
        <w:rPr>
          <w:rFonts w:ascii="Times New Roman" w:hAnsi="Times New Roman" w:cs="Times New Roman"/>
          <w:b/>
          <w:sz w:val="24"/>
        </w:rPr>
      </w:pPr>
      <w:r w:rsidRPr="007223AB">
        <w:rPr>
          <w:rFonts w:ascii="Times New Roman" w:hAnsi="Times New Roman" w:cs="Times New Roman"/>
          <w:b/>
          <w:sz w:val="24"/>
        </w:rPr>
        <w:lastRenderedPageBreak/>
        <w:t>TÜRKİYE</w:t>
      </w:r>
      <w:r w:rsidRPr="007223AB">
        <w:rPr>
          <w:rFonts w:ascii="Times New Roman" w:hAnsi="Times New Roman" w:cs="Times New Roman"/>
          <w:b/>
          <w:spacing w:val="-4"/>
          <w:sz w:val="24"/>
        </w:rPr>
        <w:t xml:space="preserve"> </w:t>
      </w:r>
      <w:r w:rsidRPr="007223AB">
        <w:rPr>
          <w:rFonts w:ascii="Times New Roman" w:hAnsi="Times New Roman" w:cs="Times New Roman"/>
          <w:b/>
          <w:sz w:val="24"/>
        </w:rPr>
        <w:t>CUMHURİYETİ</w:t>
      </w:r>
    </w:p>
    <w:p w14:paraId="1C863071" w14:textId="77777777" w:rsidR="006F72DE" w:rsidRDefault="007223AB" w:rsidP="006F72DE">
      <w:pPr>
        <w:spacing w:before="3" w:line="360" w:lineRule="auto"/>
        <w:ind w:right="141" w:hanging="8"/>
        <w:jc w:val="center"/>
        <w:rPr>
          <w:rFonts w:ascii="Times New Roman" w:hAnsi="Times New Roman" w:cs="Times New Roman"/>
          <w:b/>
          <w:spacing w:val="1"/>
          <w:sz w:val="24"/>
        </w:rPr>
      </w:pPr>
      <w:r w:rsidRPr="007223AB">
        <w:rPr>
          <w:rFonts w:ascii="Times New Roman" w:hAnsi="Times New Roman" w:cs="Times New Roman"/>
          <w:b/>
          <w:sz w:val="24"/>
        </w:rPr>
        <w:t>GİRESUN ÜNİVERSİTESİ SOSYAL BİLİMLER ENSTİTÜSÜ</w:t>
      </w:r>
      <w:r w:rsidRPr="007223AB">
        <w:rPr>
          <w:rFonts w:ascii="Times New Roman" w:hAnsi="Times New Roman" w:cs="Times New Roman"/>
          <w:b/>
          <w:spacing w:val="1"/>
          <w:sz w:val="24"/>
        </w:rPr>
        <w:t xml:space="preserve"> </w:t>
      </w:r>
    </w:p>
    <w:p w14:paraId="05ED5954" w14:textId="7C607C1C" w:rsidR="007223AB" w:rsidRPr="007223AB" w:rsidRDefault="007223AB" w:rsidP="006F72DE">
      <w:pPr>
        <w:spacing w:before="3" w:line="360" w:lineRule="auto"/>
        <w:ind w:right="141" w:hanging="8"/>
        <w:jc w:val="center"/>
        <w:rPr>
          <w:rFonts w:ascii="Times New Roman" w:hAnsi="Times New Roman" w:cs="Times New Roman"/>
          <w:b/>
          <w:sz w:val="24"/>
        </w:rPr>
      </w:pPr>
      <w:r w:rsidRPr="007223AB">
        <w:rPr>
          <w:rFonts w:ascii="Times New Roman" w:hAnsi="Times New Roman" w:cs="Times New Roman"/>
          <w:b/>
          <w:sz w:val="24"/>
        </w:rPr>
        <w:t>GIRESUN</w:t>
      </w:r>
      <w:r w:rsidRPr="007223AB">
        <w:rPr>
          <w:rFonts w:ascii="Times New Roman" w:hAnsi="Times New Roman" w:cs="Times New Roman"/>
          <w:b/>
          <w:spacing w:val="-5"/>
          <w:sz w:val="24"/>
        </w:rPr>
        <w:t xml:space="preserve"> </w:t>
      </w:r>
      <w:r w:rsidRPr="007223AB">
        <w:rPr>
          <w:rFonts w:ascii="Times New Roman" w:hAnsi="Times New Roman" w:cs="Times New Roman"/>
          <w:b/>
          <w:sz w:val="24"/>
        </w:rPr>
        <w:t>UNIVERSITY</w:t>
      </w:r>
      <w:r w:rsidRPr="007223AB">
        <w:rPr>
          <w:rFonts w:ascii="Times New Roman" w:hAnsi="Times New Roman" w:cs="Times New Roman"/>
          <w:b/>
          <w:spacing w:val="-1"/>
          <w:sz w:val="24"/>
        </w:rPr>
        <w:t xml:space="preserve"> </w:t>
      </w:r>
      <w:r w:rsidRPr="007223AB">
        <w:rPr>
          <w:rFonts w:ascii="Times New Roman" w:hAnsi="Times New Roman" w:cs="Times New Roman"/>
          <w:b/>
          <w:sz w:val="24"/>
        </w:rPr>
        <w:t>INSTITUTE</w:t>
      </w:r>
      <w:r w:rsidRPr="007223AB">
        <w:rPr>
          <w:rFonts w:ascii="Times New Roman" w:hAnsi="Times New Roman" w:cs="Times New Roman"/>
          <w:b/>
          <w:spacing w:val="-2"/>
          <w:sz w:val="24"/>
        </w:rPr>
        <w:t xml:space="preserve"> </w:t>
      </w:r>
      <w:r w:rsidRPr="007223AB">
        <w:rPr>
          <w:rFonts w:ascii="Times New Roman" w:hAnsi="Times New Roman" w:cs="Times New Roman"/>
          <w:b/>
          <w:sz w:val="24"/>
        </w:rPr>
        <w:t>OF</w:t>
      </w:r>
      <w:r w:rsidRPr="007223AB">
        <w:rPr>
          <w:rFonts w:ascii="Times New Roman" w:hAnsi="Times New Roman" w:cs="Times New Roman"/>
          <w:b/>
          <w:spacing w:val="-4"/>
          <w:sz w:val="24"/>
        </w:rPr>
        <w:t xml:space="preserve"> </w:t>
      </w:r>
      <w:r w:rsidRPr="007223AB">
        <w:rPr>
          <w:rFonts w:ascii="Times New Roman" w:hAnsi="Times New Roman" w:cs="Times New Roman"/>
          <w:b/>
          <w:sz w:val="24"/>
        </w:rPr>
        <w:t>SOCIAL SCIENCES</w:t>
      </w:r>
    </w:p>
    <w:p w14:paraId="7D889ACB" w14:textId="77777777" w:rsidR="007223AB" w:rsidRPr="007223AB" w:rsidRDefault="007223AB" w:rsidP="006F72DE">
      <w:pPr>
        <w:pStyle w:val="GvdeMetni"/>
        <w:ind w:right="141"/>
        <w:jc w:val="center"/>
        <w:rPr>
          <w:b/>
          <w:sz w:val="26"/>
        </w:rPr>
      </w:pPr>
    </w:p>
    <w:p w14:paraId="7CA74F2F" w14:textId="77777777" w:rsidR="007223AB" w:rsidRPr="007223AB" w:rsidRDefault="007223AB" w:rsidP="006F72DE">
      <w:pPr>
        <w:pStyle w:val="GvdeMetni"/>
        <w:ind w:right="141"/>
        <w:jc w:val="center"/>
        <w:rPr>
          <w:b/>
          <w:sz w:val="26"/>
        </w:rPr>
      </w:pPr>
    </w:p>
    <w:p w14:paraId="3995BE94" w14:textId="77777777" w:rsidR="007223AB" w:rsidRPr="007223AB" w:rsidRDefault="007223AB" w:rsidP="006F72DE">
      <w:pPr>
        <w:pStyle w:val="GvdeMetni"/>
        <w:ind w:right="141"/>
        <w:jc w:val="center"/>
        <w:rPr>
          <w:b/>
          <w:sz w:val="26"/>
        </w:rPr>
      </w:pPr>
    </w:p>
    <w:p w14:paraId="40BCFB06" w14:textId="77777777" w:rsidR="007223AB" w:rsidRPr="007223AB" w:rsidRDefault="007223AB" w:rsidP="006F72DE">
      <w:pPr>
        <w:pStyle w:val="GvdeMetni"/>
        <w:ind w:right="141"/>
        <w:jc w:val="center"/>
        <w:rPr>
          <w:b/>
          <w:sz w:val="26"/>
        </w:rPr>
      </w:pPr>
    </w:p>
    <w:p w14:paraId="2CF6E50E" w14:textId="77777777" w:rsidR="007223AB" w:rsidRPr="007223AB" w:rsidRDefault="007223AB" w:rsidP="006F72DE">
      <w:pPr>
        <w:pStyle w:val="GvdeMetni"/>
        <w:ind w:right="141"/>
        <w:jc w:val="center"/>
        <w:rPr>
          <w:b/>
          <w:sz w:val="26"/>
        </w:rPr>
      </w:pPr>
    </w:p>
    <w:p w14:paraId="16BE15B1" w14:textId="77777777" w:rsidR="007223AB" w:rsidRPr="007223AB" w:rsidRDefault="007223AB" w:rsidP="006F72DE">
      <w:pPr>
        <w:spacing w:before="184" w:line="362" w:lineRule="auto"/>
        <w:ind w:right="141" w:hanging="5"/>
        <w:jc w:val="center"/>
        <w:rPr>
          <w:rFonts w:ascii="Times New Roman" w:hAnsi="Times New Roman" w:cs="Times New Roman"/>
          <w:b/>
          <w:sz w:val="24"/>
        </w:rPr>
      </w:pPr>
      <w:r w:rsidRPr="007223AB">
        <w:rPr>
          <w:rFonts w:ascii="Times New Roman" w:hAnsi="Times New Roman" w:cs="Times New Roman"/>
          <w:b/>
          <w:sz w:val="24"/>
        </w:rPr>
        <w:t>KARADENİZ SOSYAL BİLİMLER DERGİSİ</w:t>
      </w:r>
      <w:r w:rsidRPr="007223AB">
        <w:rPr>
          <w:rFonts w:ascii="Times New Roman" w:hAnsi="Times New Roman" w:cs="Times New Roman"/>
          <w:b/>
          <w:spacing w:val="1"/>
          <w:sz w:val="24"/>
        </w:rPr>
        <w:t xml:space="preserve"> </w:t>
      </w:r>
      <w:r w:rsidRPr="007223AB">
        <w:rPr>
          <w:rFonts w:ascii="Times New Roman" w:hAnsi="Times New Roman" w:cs="Times New Roman"/>
          <w:b/>
          <w:sz w:val="24"/>
        </w:rPr>
        <w:t>THE</w:t>
      </w:r>
      <w:r w:rsidRPr="007223AB">
        <w:rPr>
          <w:rFonts w:ascii="Times New Roman" w:hAnsi="Times New Roman" w:cs="Times New Roman"/>
          <w:b/>
          <w:spacing w:val="-4"/>
          <w:sz w:val="24"/>
        </w:rPr>
        <w:t xml:space="preserve"> </w:t>
      </w:r>
      <w:r w:rsidRPr="007223AB">
        <w:rPr>
          <w:rFonts w:ascii="Times New Roman" w:hAnsi="Times New Roman" w:cs="Times New Roman"/>
          <w:b/>
          <w:sz w:val="24"/>
        </w:rPr>
        <w:t>BLACK</w:t>
      </w:r>
      <w:r w:rsidRPr="007223AB">
        <w:rPr>
          <w:rFonts w:ascii="Times New Roman" w:hAnsi="Times New Roman" w:cs="Times New Roman"/>
          <w:b/>
          <w:spacing w:val="-7"/>
          <w:sz w:val="24"/>
        </w:rPr>
        <w:t xml:space="preserve"> </w:t>
      </w:r>
      <w:r w:rsidRPr="007223AB">
        <w:rPr>
          <w:rFonts w:ascii="Times New Roman" w:hAnsi="Times New Roman" w:cs="Times New Roman"/>
          <w:b/>
          <w:sz w:val="24"/>
        </w:rPr>
        <w:t>SEA</w:t>
      </w:r>
      <w:r w:rsidRPr="007223AB">
        <w:rPr>
          <w:rFonts w:ascii="Times New Roman" w:hAnsi="Times New Roman" w:cs="Times New Roman"/>
          <w:b/>
          <w:spacing w:val="-3"/>
          <w:sz w:val="24"/>
        </w:rPr>
        <w:t xml:space="preserve"> </w:t>
      </w:r>
      <w:r w:rsidRPr="007223AB">
        <w:rPr>
          <w:rFonts w:ascii="Times New Roman" w:hAnsi="Times New Roman" w:cs="Times New Roman"/>
          <w:b/>
          <w:sz w:val="24"/>
        </w:rPr>
        <w:t>JOURNAL</w:t>
      </w:r>
      <w:r w:rsidRPr="007223AB">
        <w:rPr>
          <w:rFonts w:ascii="Times New Roman" w:hAnsi="Times New Roman" w:cs="Times New Roman"/>
          <w:b/>
          <w:spacing w:val="-2"/>
          <w:sz w:val="24"/>
        </w:rPr>
        <w:t xml:space="preserve"> </w:t>
      </w:r>
      <w:r w:rsidRPr="007223AB">
        <w:rPr>
          <w:rFonts w:ascii="Times New Roman" w:hAnsi="Times New Roman" w:cs="Times New Roman"/>
          <w:b/>
          <w:sz w:val="24"/>
        </w:rPr>
        <w:t>OF</w:t>
      </w:r>
      <w:r w:rsidRPr="007223AB">
        <w:rPr>
          <w:rFonts w:ascii="Times New Roman" w:hAnsi="Times New Roman" w:cs="Times New Roman"/>
          <w:b/>
          <w:spacing w:val="-3"/>
          <w:sz w:val="24"/>
        </w:rPr>
        <w:t xml:space="preserve"> </w:t>
      </w:r>
      <w:r w:rsidRPr="007223AB">
        <w:rPr>
          <w:rFonts w:ascii="Times New Roman" w:hAnsi="Times New Roman" w:cs="Times New Roman"/>
          <w:b/>
          <w:sz w:val="24"/>
        </w:rPr>
        <w:t>SOCIAL</w:t>
      </w:r>
      <w:r w:rsidRPr="007223AB">
        <w:rPr>
          <w:rFonts w:ascii="Times New Roman" w:hAnsi="Times New Roman" w:cs="Times New Roman"/>
          <w:b/>
          <w:spacing w:val="-5"/>
          <w:sz w:val="24"/>
        </w:rPr>
        <w:t xml:space="preserve"> </w:t>
      </w:r>
      <w:r w:rsidRPr="007223AB">
        <w:rPr>
          <w:rFonts w:ascii="Times New Roman" w:hAnsi="Times New Roman" w:cs="Times New Roman"/>
          <w:b/>
          <w:sz w:val="24"/>
        </w:rPr>
        <w:t>SCIENCES</w:t>
      </w:r>
    </w:p>
    <w:p w14:paraId="1552E558" w14:textId="77777777" w:rsidR="007223AB" w:rsidRPr="007223AB" w:rsidRDefault="007223AB" w:rsidP="006F72DE">
      <w:pPr>
        <w:pStyle w:val="GvdeMetni"/>
        <w:ind w:right="141"/>
        <w:jc w:val="center"/>
        <w:rPr>
          <w:b/>
          <w:sz w:val="26"/>
        </w:rPr>
      </w:pPr>
    </w:p>
    <w:p w14:paraId="283523BB" w14:textId="77777777" w:rsidR="007223AB" w:rsidRPr="007223AB" w:rsidRDefault="007223AB" w:rsidP="006F72DE">
      <w:pPr>
        <w:pStyle w:val="GvdeMetni"/>
        <w:ind w:right="141"/>
        <w:jc w:val="center"/>
        <w:rPr>
          <w:b/>
          <w:sz w:val="26"/>
        </w:rPr>
      </w:pPr>
    </w:p>
    <w:p w14:paraId="19A890B5" w14:textId="77777777" w:rsidR="007223AB" w:rsidRPr="007223AB" w:rsidRDefault="007223AB" w:rsidP="006F72DE">
      <w:pPr>
        <w:pStyle w:val="GvdeMetni"/>
        <w:ind w:right="141"/>
        <w:jc w:val="center"/>
        <w:rPr>
          <w:b/>
          <w:sz w:val="26"/>
        </w:rPr>
      </w:pPr>
    </w:p>
    <w:p w14:paraId="72C42613" w14:textId="77777777" w:rsidR="007223AB" w:rsidRPr="007223AB" w:rsidRDefault="007223AB" w:rsidP="006F72DE">
      <w:pPr>
        <w:pStyle w:val="GvdeMetni"/>
        <w:ind w:right="141"/>
        <w:jc w:val="center"/>
        <w:rPr>
          <w:b/>
          <w:sz w:val="26"/>
        </w:rPr>
      </w:pPr>
    </w:p>
    <w:p w14:paraId="69F59B30" w14:textId="77777777" w:rsidR="007223AB" w:rsidRPr="007223AB" w:rsidRDefault="007223AB" w:rsidP="006F72DE">
      <w:pPr>
        <w:pStyle w:val="GvdeMetni"/>
        <w:spacing w:before="5"/>
        <w:ind w:right="141"/>
        <w:jc w:val="center"/>
        <w:rPr>
          <w:b/>
          <w:sz w:val="27"/>
        </w:rPr>
      </w:pPr>
    </w:p>
    <w:p w14:paraId="0E4F7D0C" w14:textId="77777777" w:rsidR="007223AB" w:rsidRPr="007223AB" w:rsidRDefault="007223AB" w:rsidP="006F72DE">
      <w:pPr>
        <w:ind w:right="141"/>
        <w:jc w:val="center"/>
        <w:rPr>
          <w:rFonts w:ascii="Times New Roman" w:hAnsi="Times New Roman" w:cs="Times New Roman"/>
          <w:b/>
          <w:sz w:val="24"/>
        </w:rPr>
      </w:pPr>
      <w:r w:rsidRPr="007223AB">
        <w:rPr>
          <w:rFonts w:ascii="Times New Roman" w:hAnsi="Times New Roman" w:cs="Times New Roman"/>
          <w:b/>
          <w:sz w:val="24"/>
        </w:rPr>
        <w:t>KARADENİZ SOSYAL BİLİMLER DERGİSİ YILDA İKİ KEZ YAYINLANAN</w:t>
      </w:r>
      <w:r w:rsidRPr="007223AB">
        <w:rPr>
          <w:rFonts w:ascii="Times New Roman" w:hAnsi="Times New Roman" w:cs="Times New Roman"/>
          <w:b/>
          <w:spacing w:val="-57"/>
          <w:sz w:val="24"/>
        </w:rPr>
        <w:t xml:space="preserve"> </w:t>
      </w:r>
      <w:r w:rsidRPr="007223AB">
        <w:rPr>
          <w:rFonts w:ascii="Times New Roman" w:hAnsi="Times New Roman" w:cs="Times New Roman"/>
          <w:b/>
          <w:sz w:val="24"/>
        </w:rPr>
        <w:t>(HAZİRAN-ARALIK)</w:t>
      </w:r>
      <w:r w:rsidRPr="007223AB">
        <w:rPr>
          <w:rFonts w:ascii="Times New Roman" w:hAnsi="Times New Roman" w:cs="Times New Roman"/>
          <w:b/>
          <w:spacing w:val="-2"/>
          <w:sz w:val="24"/>
        </w:rPr>
        <w:t xml:space="preserve"> </w:t>
      </w:r>
      <w:r w:rsidRPr="007223AB">
        <w:rPr>
          <w:rFonts w:ascii="Times New Roman" w:hAnsi="Times New Roman" w:cs="Times New Roman"/>
          <w:b/>
          <w:sz w:val="24"/>
        </w:rPr>
        <w:t>ULUSLARARASI</w:t>
      </w:r>
      <w:r w:rsidRPr="007223AB">
        <w:rPr>
          <w:rFonts w:ascii="Times New Roman" w:hAnsi="Times New Roman" w:cs="Times New Roman"/>
          <w:b/>
          <w:spacing w:val="-2"/>
          <w:sz w:val="24"/>
        </w:rPr>
        <w:t xml:space="preserve"> </w:t>
      </w:r>
      <w:r w:rsidRPr="007223AB">
        <w:rPr>
          <w:rFonts w:ascii="Times New Roman" w:hAnsi="Times New Roman" w:cs="Times New Roman"/>
          <w:b/>
          <w:sz w:val="24"/>
        </w:rPr>
        <w:t>HAKEMLİ</w:t>
      </w:r>
      <w:r w:rsidRPr="007223AB">
        <w:rPr>
          <w:rFonts w:ascii="Times New Roman" w:hAnsi="Times New Roman" w:cs="Times New Roman"/>
          <w:b/>
          <w:spacing w:val="-2"/>
          <w:sz w:val="24"/>
        </w:rPr>
        <w:t xml:space="preserve"> </w:t>
      </w:r>
      <w:r w:rsidRPr="007223AB">
        <w:rPr>
          <w:rFonts w:ascii="Times New Roman" w:hAnsi="Times New Roman" w:cs="Times New Roman"/>
          <w:b/>
          <w:sz w:val="24"/>
        </w:rPr>
        <w:t>BİR</w:t>
      </w:r>
      <w:r w:rsidRPr="007223AB">
        <w:rPr>
          <w:rFonts w:ascii="Times New Roman" w:hAnsi="Times New Roman" w:cs="Times New Roman"/>
          <w:b/>
          <w:spacing w:val="-2"/>
          <w:sz w:val="24"/>
        </w:rPr>
        <w:t xml:space="preserve"> </w:t>
      </w:r>
      <w:r w:rsidRPr="007223AB">
        <w:rPr>
          <w:rFonts w:ascii="Times New Roman" w:hAnsi="Times New Roman" w:cs="Times New Roman"/>
          <w:b/>
          <w:sz w:val="24"/>
        </w:rPr>
        <w:t>DERGİDİR.</w:t>
      </w:r>
    </w:p>
    <w:p w14:paraId="1A7CEB76" w14:textId="77777777" w:rsidR="007223AB" w:rsidRPr="007223AB" w:rsidRDefault="007223AB" w:rsidP="006F72DE">
      <w:pPr>
        <w:pStyle w:val="GvdeMetni"/>
        <w:ind w:right="141"/>
        <w:jc w:val="center"/>
        <w:rPr>
          <w:b/>
          <w:sz w:val="26"/>
        </w:rPr>
      </w:pPr>
    </w:p>
    <w:p w14:paraId="4561C6E3" w14:textId="77777777" w:rsidR="007223AB" w:rsidRPr="007223AB" w:rsidRDefault="007223AB" w:rsidP="006F72DE">
      <w:pPr>
        <w:pStyle w:val="GvdeMetni"/>
        <w:ind w:right="141"/>
        <w:jc w:val="center"/>
        <w:rPr>
          <w:b/>
          <w:sz w:val="26"/>
        </w:rPr>
      </w:pPr>
    </w:p>
    <w:p w14:paraId="5317D512" w14:textId="77777777" w:rsidR="007223AB" w:rsidRPr="007223AB" w:rsidRDefault="007223AB" w:rsidP="006F72DE">
      <w:pPr>
        <w:pStyle w:val="GvdeMetni"/>
        <w:ind w:right="141"/>
        <w:jc w:val="center"/>
        <w:rPr>
          <w:b/>
          <w:sz w:val="26"/>
        </w:rPr>
      </w:pPr>
    </w:p>
    <w:p w14:paraId="5455EEE0" w14:textId="77777777" w:rsidR="007223AB" w:rsidRPr="007223AB" w:rsidRDefault="007223AB" w:rsidP="006F72DE">
      <w:pPr>
        <w:pStyle w:val="GvdeMetni"/>
        <w:spacing w:before="2"/>
        <w:ind w:right="141"/>
        <w:jc w:val="center"/>
        <w:rPr>
          <w:b/>
          <w:sz w:val="30"/>
        </w:rPr>
      </w:pPr>
    </w:p>
    <w:p w14:paraId="7FB9F152" w14:textId="77777777" w:rsidR="007223AB" w:rsidRPr="007223AB" w:rsidRDefault="007223AB" w:rsidP="006F72DE">
      <w:pPr>
        <w:spacing w:line="360" w:lineRule="auto"/>
        <w:ind w:right="141"/>
        <w:jc w:val="center"/>
        <w:rPr>
          <w:rFonts w:ascii="Times New Roman" w:hAnsi="Times New Roman" w:cs="Times New Roman"/>
          <w:b/>
          <w:sz w:val="24"/>
        </w:rPr>
      </w:pPr>
      <w:r w:rsidRPr="007223AB">
        <w:rPr>
          <w:rFonts w:ascii="Times New Roman" w:hAnsi="Times New Roman" w:cs="Times New Roman"/>
          <w:b/>
          <w:sz w:val="24"/>
        </w:rPr>
        <w:t>THE BLACK SEA JOURNAL OF SOCIAL SCIENCES IS A PEER REVIEWED</w:t>
      </w:r>
      <w:r w:rsidRPr="007223AB">
        <w:rPr>
          <w:rFonts w:ascii="Times New Roman" w:hAnsi="Times New Roman" w:cs="Times New Roman"/>
          <w:b/>
          <w:spacing w:val="-57"/>
          <w:sz w:val="24"/>
        </w:rPr>
        <w:t xml:space="preserve"> </w:t>
      </w:r>
      <w:r w:rsidRPr="007223AB">
        <w:rPr>
          <w:rFonts w:ascii="Times New Roman" w:hAnsi="Times New Roman" w:cs="Times New Roman"/>
          <w:b/>
          <w:sz w:val="24"/>
        </w:rPr>
        <w:t>INTERNATIONAL</w:t>
      </w:r>
      <w:r w:rsidRPr="007223AB">
        <w:rPr>
          <w:rFonts w:ascii="Times New Roman" w:hAnsi="Times New Roman" w:cs="Times New Roman"/>
          <w:b/>
          <w:spacing w:val="-1"/>
          <w:sz w:val="24"/>
        </w:rPr>
        <w:t xml:space="preserve"> </w:t>
      </w:r>
      <w:r w:rsidRPr="007223AB">
        <w:rPr>
          <w:rFonts w:ascii="Times New Roman" w:hAnsi="Times New Roman" w:cs="Times New Roman"/>
          <w:b/>
          <w:sz w:val="24"/>
        </w:rPr>
        <w:t>JOURNAL PUBLISHED</w:t>
      </w:r>
      <w:r w:rsidRPr="007223AB">
        <w:rPr>
          <w:rFonts w:ascii="Times New Roman" w:hAnsi="Times New Roman" w:cs="Times New Roman"/>
          <w:b/>
          <w:spacing w:val="-1"/>
          <w:sz w:val="24"/>
        </w:rPr>
        <w:t xml:space="preserve"> </w:t>
      </w:r>
      <w:r w:rsidRPr="007223AB">
        <w:rPr>
          <w:rFonts w:ascii="Times New Roman" w:hAnsi="Times New Roman" w:cs="Times New Roman"/>
          <w:b/>
          <w:sz w:val="24"/>
        </w:rPr>
        <w:t>BIANNUALY (JUNE</w:t>
      </w:r>
      <w:r w:rsidRPr="007223AB">
        <w:rPr>
          <w:rFonts w:ascii="Times New Roman" w:hAnsi="Times New Roman" w:cs="Times New Roman"/>
          <w:b/>
          <w:spacing w:val="4"/>
          <w:sz w:val="24"/>
        </w:rPr>
        <w:t xml:space="preserve"> </w:t>
      </w:r>
      <w:r w:rsidRPr="007223AB">
        <w:rPr>
          <w:rFonts w:ascii="Times New Roman" w:hAnsi="Times New Roman" w:cs="Times New Roman"/>
          <w:b/>
          <w:sz w:val="24"/>
        </w:rPr>
        <w:t>–</w:t>
      </w:r>
      <w:r w:rsidRPr="007223AB">
        <w:rPr>
          <w:rFonts w:ascii="Times New Roman" w:hAnsi="Times New Roman" w:cs="Times New Roman"/>
          <w:b/>
          <w:spacing w:val="1"/>
          <w:sz w:val="24"/>
        </w:rPr>
        <w:t xml:space="preserve"> </w:t>
      </w:r>
      <w:r w:rsidRPr="007223AB">
        <w:rPr>
          <w:rFonts w:ascii="Times New Roman" w:hAnsi="Times New Roman" w:cs="Times New Roman"/>
          <w:b/>
          <w:sz w:val="24"/>
        </w:rPr>
        <w:t>DECEMBER).</w:t>
      </w:r>
    </w:p>
    <w:p w14:paraId="1B6BD0DA" w14:textId="77777777" w:rsidR="007223AB" w:rsidRPr="007223AB" w:rsidRDefault="007223AB" w:rsidP="006F72DE">
      <w:pPr>
        <w:pStyle w:val="GvdeMetni"/>
        <w:ind w:right="141"/>
        <w:jc w:val="center"/>
        <w:rPr>
          <w:b/>
          <w:sz w:val="26"/>
        </w:rPr>
      </w:pPr>
    </w:p>
    <w:p w14:paraId="1237EAA1" w14:textId="77777777" w:rsidR="007223AB" w:rsidRPr="007223AB" w:rsidRDefault="007223AB" w:rsidP="006F72DE">
      <w:pPr>
        <w:pStyle w:val="GvdeMetni"/>
        <w:ind w:right="141"/>
        <w:jc w:val="center"/>
        <w:rPr>
          <w:b/>
          <w:sz w:val="26"/>
        </w:rPr>
      </w:pPr>
    </w:p>
    <w:p w14:paraId="0630D525" w14:textId="77777777" w:rsidR="007223AB" w:rsidRPr="007223AB" w:rsidRDefault="007223AB" w:rsidP="006F72DE">
      <w:pPr>
        <w:pStyle w:val="GvdeMetni"/>
        <w:ind w:right="141"/>
        <w:jc w:val="center"/>
        <w:rPr>
          <w:b/>
          <w:sz w:val="26"/>
        </w:rPr>
      </w:pPr>
    </w:p>
    <w:p w14:paraId="1A6D97D4" w14:textId="77777777" w:rsidR="007223AB" w:rsidRPr="007223AB" w:rsidRDefault="007223AB" w:rsidP="006F72DE">
      <w:pPr>
        <w:pStyle w:val="GvdeMetni"/>
        <w:ind w:right="141"/>
        <w:jc w:val="center"/>
        <w:rPr>
          <w:b/>
          <w:sz w:val="26"/>
        </w:rPr>
      </w:pPr>
    </w:p>
    <w:p w14:paraId="79665A02" w14:textId="77777777" w:rsidR="007223AB" w:rsidRPr="007223AB" w:rsidRDefault="007223AB" w:rsidP="006F72DE">
      <w:pPr>
        <w:pStyle w:val="GvdeMetni"/>
        <w:ind w:right="141"/>
        <w:jc w:val="center"/>
        <w:rPr>
          <w:b/>
          <w:sz w:val="26"/>
        </w:rPr>
      </w:pPr>
    </w:p>
    <w:p w14:paraId="6697EF31" w14:textId="77777777" w:rsidR="007223AB" w:rsidRPr="007223AB" w:rsidRDefault="007223AB" w:rsidP="006F72DE">
      <w:pPr>
        <w:pStyle w:val="GvdeMetni"/>
        <w:ind w:right="141"/>
        <w:jc w:val="center"/>
        <w:rPr>
          <w:b/>
          <w:sz w:val="26"/>
        </w:rPr>
      </w:pPr>
    </w:p>
    <w:p w14:paraId="6DC01D5D" w14:textId="77777777" w:rsidR="007223AB" w:rsidRPr="007223AB" w:rsidRDefault="007223AB" w:rsidP="006F72DE">
      <w:pPr>
        <w:pStyle w:val="GvdeMetni"/>
        <w:spacing w:before="1"/>
        <w:ind w:right="141"/>
        <w:jc w:val="center"/>
        <w:rPr>
          <w:b/>
          <w:sz w:val="24"/>
        </w:rPr>
      </w:pPr>
    </w:p>
    <w:p w14:paraId="7E336E92" w14:textId="17CC12AD" w:rsidR="007223AB" w:rsidRPr="007223AB" w:rsidRDefault="0016183F" w:rsidP="006F72DE">
      <w:pPr>
        <w:spacing w:line="720" w:lineRule="auto"/>
        <w:ind w:right="141"/>
        <w:jc w:val="center"/>
        <w:rPr>
          <w:rFonts w:ascii="Times New Roman" w:hAnsi="Times New Roman" w:cs="Times New Roman"/>
          <w:b/>
          <w:sz w:val="24"/>
        </w:rPr>
      </w:pPr>
      <w:r>
        <w:rPr>
          <w:rFonts w:ascii="Times New Roman" w:hAnsi="Times New Roman" w:cs="Times New Roman"/>
          <w:b/>
          <w:sz w:val="24"/>
        </w:rPr>
        <w:t>İLKBAHAR</w:t>
      </w:r>
      <w:r w:rsidR="007223AB" w:rsidRPr="007223AB">
        <w:rPr>
          <w:rFonts w:ascii="Times New Roman" w:hAnsi="Times New Roman" w:cs="Times New Roman"/>
          <w:b/>
          <w:sz w:val="24"/>
        </w:rPr>
        <w:t>/</w:t>
      </w:r>
      <w:r>
        <w:rPr>
          <w:rFonts w:ascii="Times New Roman" w:hAnsi="Times New Roman" w:cs="Times New Roman"/>
          <w:b/>
          <w:sz w:val="24"/>
        </w:rPr>
        <w:t>SPR</w:t>
      </w:r>
      <w:r w:rsidR="00E969F0">
        <w:rPr>
          <w:rFonts w:ascii="Times New Roman" w:hAnsi="Times New Roman" w:cs="Times New Roman"/>
          <w:b/>
          <w:sz w:val="24"/>
        </w:rPr>
        <w:t>I</w:t>
      </w:r>
      <w:r>
        <w:rPr>
          <w:rFonts w:ascii="Times New Roman" w:hAnsi="Times New Roman" w:cs="Times New Roman"/>
          <w:b/>
          <w:sz w:val="24"/>
        </w:rPr>
        <w:t>NG</w:t>
      </w:r>
      <w:r w:rsidR="007223AB" w:rsidRPr="007223AB">
        <w:rPr>
          <w:rFonts w:ascii="Times New Roman" w:hAnsi="Times New Roman" w:cs="Times New Roman"/>
          <w:b/>
          <w:sz w:val="24"/>
        </w:rPr>
        <w:t xml:space="preserve"> 202</w:t>
      </w:r>
      <w:r>
        <w:rPr>
          <w:rFonts w:ascii="Times New Roman" w:hAnsi="Times New Roman" w:cs="Times New Roman"/>
          <w:b/>
          <w:sz w:val="24"/>
        </w:rPr>
        <w:t>2</w:t>
      </w:r>
    </w:p>
    <w:p w14:paraId="1625C590" w14:textId="7C569FF4" w:rsidR="007223AB" w:rsidRPr="007223AB" w:rsidRDefault="007223AB" w:rsidP="006F72DE">
      <w:pPr>
        <w:spacing w:line="720" w:lineRule="auto"/>
        <w:ind w:right="141"/>
        <w:jc w:val="center"/>
        <w:rPr>
          <w:rFonts w:ascii="Times New Roman" w:hAnsi="Times New Roman" w:cs="Times New Roman"/>
          <w:b/>
          <w:sz w:val="24"/>
        </w:rPr>
      </w:pPr>
      <w:r w:rsidRPr="007223AB">
        <w:rPr>
          <w:rFonts w:ascii="Times New Roman" w:hAnsi="Times New Roman" w:cs="Times New Roman"/>
          <w:b/>
          <w:sz w:val="24"/>
        </w:rPr>
        <w:t>YIL / YEAR: 1</w:t>
      </w:r>
      <w:r w:rsidR="0016183F">
        <w:rPr>
          <w:rFonts w:ascii="Times New Roman" w:hAnsi="Times New Roman" w:cs="Times New Roman"/>
          <w:b/>
          <w:sz w:val="24"/>
        </w:rPr>
        <w:t>4</w:t>
      </w:r>
      <w:r w:rsidRPr="007223AB">
        <w:rPr>
          <w:rFonts w:ascii="Times New Roman" w:hAnsi="Times New Roman" w:cs="Times New Roman"/>
          <w:b/>
          <w:spacing w:val="1"/>
          <w:sz w:val="24"/>
        </w:rPr>
        <w:t xml:space="preserve"> </w:t>
      </w:r>
      <w:r w:rsidRPr="007223AB">
        <w:rPr>
          <w:rFonts w:ascii="Times New Roman" w:hAnsi="Times New Roman" w:cs="Times New Roman"/>
          <w:b/>
          <w:sz w:val="24"/>
        </w:rPr>
        <w:t>CİLT/VOLUME:</w:t>
      </w:r>
      <w:r w:rsidRPr="007223AB">
        <w:rPr>
          <w:rFonts w:ascii="Times New Roman" w:hAnsi="Times New Roman" w:cs="Times New Roman"/>
          <w:b/>
          <w:spacing w:val="-1"/>
          <w:sz w:val="24"/>
        </w:rPr>
        <w:t xml:space="preserve"> </w:t>
      </w:r>
      <w:r w:rsidRPr="007223AB">
        <w:rPr>
          <w:rFonts w:ascii="Times New Roman" w:hAnsi="Times New Roman" w:cs="Times New Roman"/>
          <w:b/>
          <w:sz w:val="24"/>
        </w:rPr>
        <w:t>1</w:t>
      </w:r>
      <w:r w:rsidR="0016183F">
        <w:rPr>
          <w:rFonts w:ascii="Times New Roman" w:hAnsi="Times New Roman" w:cs="Times New Roman"/>
          <w:b/>
          <w:sz w:val="24"/>
        </w:rPr>
        <w:t>4</w:t>
      </w:r>
    </w:p>
    <w:p w14:paraId="65DB37D9" w14:textId="1EB58184" w:rsidR="00827EA7" w:rsidRPr="00827EA7" w:rsidRDefault="007223AB" w:rsidP="00827EA7">
      <w:pPr>
        <w:ind w:right="141"/>
        <w:jc w:val="center"/>
        <w:rPr>
          <w:rFonts w:ascii="Times New Roman" w:hAnsi="Times New Roman" w:cs="Times New Roman"/>
          <w:b/>
          <w:sz w:val="24"/>
        </w:rPr>
      </w:pPr>
      <w:r w:rsidRPr="007223AB">
        <w:rPr>
          <w:rFonts w:ascii="Times New Roman" w:hAnsi="Times New Roman" w:cs="Times New Roman"/>
          <w:b/>
          <w:sz w:val="24"/>
        </w:rPr>
        <w:t>SAYI/ISSUE:</w:t>
      </w:r>
      <w:r w:rsidRPr="007223AB">
        <w:rPr>
          <w:rFonts w:ascii="Times New Roman" w:hAnsi="Times New Roman" w:cs="Times New Roman"/>
          <w:b/>
          <w:spacing w:val="-1"/>
          <w:sz w:val="24"/>
        </w:rPr>
        <w:t xml:space="preserve"> </w:t>
      </w:r>
      <w:r w:rsidRPr="007223AB">
        <w:rPr>
          <w:rFonts w:ascii="Times New Roman" w:hAnsi="Times New Roman" w:cs="Times New Roman"/>
          <w:b/>
          <w:sz w:val="24"/>
        </w:rPr>
        <w:t>2</w:t>
      </w:r>
      <w:r w:rsidR="0016183F">
        <w:rPr>
          <w:rFonts w:ascii="Times New Roman" w:hAnsi="Times New Roman" w:cs="Times New Roman"/>
          <w:b/>
          <w:sz w:val="24"/>
        </w:rPr>
        <w:t>6</w:t>
      </w:r>
    </w:p>
    <w:p w14:paraId="25FA71CD" w14:textId="77777777" w:rsidR="00827EA7" w:rsidRPr="00827EA7" w:rsidRDefault="00827EA7" w:rsidP="00827EA7">
      <w:pPr>
        <w:pStyle w:val="Balk1"/>
        <w:jc w:val="center"/>
        <w:rPr>
          <w:rFonts w:ascii="Times New Roman" w:hAnsi="Times New Roman"/>
          <w:b/>
          <w:bCs/>
          <w:color w:val="auto"/>
          <w:sz w:val="28"/>
          <w:szCs w:val="28"/>
        </w:rPr>
      </w:pPr>
      <w:bookmarkStart w:id="1" w:name="_Toc91705541"/>
      <w:bookmarkStart w:id="2" w:name="_Toc107386316"/>
      <w:bookmarkStart w:id="3" w:name="_Toc107387662"/>
      <w:bookmarkStart w:id="4" w:name="_Toc107388276"/>
      <w:bookmarkStart w:id="5" w:name="_Toc107391697"/>
      <w:bookmarkStart w:id="6" w:name="_Toc107408692"/>
      <w:r w:rsidRPr="00827EA7">
        <w:rPr>
          <w:rFonts w:ascii="Times New Roman" w:hAnsi="Times New Roman"/>
          <w:b/>
          <w:bCs/>
          <w:color w:val="auto"/>
          <w:sz w:val="28"/>
          <w:szCs w:val="28"/>
        </w:rPr>
        <w:lastRenderedPageBreak/>
        <w:t>Amaç</w:t>
      </w:r>
      <w:bookmarkEnd w:id="1"/>
      <w:bookmarkEnd w:id="2"/>
      <w:bookmarkEnd w:id="3"/>
      <w:bookmarkEnd w:id="4"/>
      <w:bookmarkEnd w:id="5"/>
      <w:bookmarkEnd w:id="6"/>
    </w:p>
    <w:p w14:paraId="13EC8384" w14:textId="77777777" w:rsidR="00827EA7" w:rsidRPr="00827EA7" w:rsidRDefault="00827EA7" w:rsidP="00827EA7">
      <w:pPr>
        <w:spacing w:before="187" w:line="259" w:lineRule="auto"/>
        <w:ind w:left="644" w:right="291"/>
        <w:jc w:val="both"/>
        <w:rPr>
          <w:rFonts w:ascii="Times New Roman" w:hAnsi="Times New Roman" w:cs="Times New Roman"/>
          <w:sz w:val="28"/>
          <w:szCs w:val="28"/>
        </w:rPr>
      </w:pPr>
      <w:r w:rsidRPr="00827EA7">
        <w:rPr>
          <w:rFonts w:ascii="Times New Roman" w:hAnsi="Times New Roman" w:cs="Times New Roman"/>
          <w:sz w:val="28"/>
          <w:szCs w:val="28"/>
        </w:rPr>
        <w:t>Karadeniz Sosyal Bilimler Dergisi yılda iki kere yayımlanan (Haziran –</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Aralık)</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hakemli</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bir</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sosyal</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bilimler</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dergisidir.</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Derginin</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amacı,</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sosyal</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bilimler</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merkezli</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araştırmaları, tartışmaları</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ve analizleri</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içeren</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bilimsel</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makalelere</w:t>
      </w:r>
      <w:r w:rsidRPr="00827EA7">
        <w:rPr>
          <w:rFonts w:ascii="Times New Roman" w:hAnsi="Times New Roman" w:cs="Times New Roman"/>
          <w:spacing w:val="-3"/>
          <w:sz w:val="28"/>
          <w:szCs w:val="28"/>
        </w:rPr>
        <w:t xml:space="preserve"> </w:t>
      </w:r>
      <w:r w:rsidRPr="00827EA7">
        <w:rPr>
          <w:rFonts w:ascii="Times New Roman" w:hAnsi="Times New Roman" w:cs="Times New Roman"/>
          <w:sz w:val="28"/>
          <w:szCs w:val="28"/>
        </w:rPr>
        <w:t>ev</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sahipliği</w:t>
      </w:r>
      <w:r w:rsidRPr="00827EA7">
        <w:rPr>
          <w:rFonts w:ascii="Times New Roman" w:hAnsi="Times New Roman" w:cs="Times New Roman"/>
          <w:spacing w:val="-4"/>
          <w:sz w:val="28"/>
          <w:szCs w:val="28"/>
        </w:rPr>
        <w:t xml:space="preserve"> </w:t>
      </w:r>
      <w:r w:rsidRPr="00827EA7">
        <w:rPr>
          <w:rFonts w:ascii="Times New Roman" w:hAnsi="Times New Roman" w:cs="Times New Roman"/>
          <w:sz w:val="28"/>
          <w:szCs w:val="28"/>
        </w:rPr>
        <w:t>yapmaktır.</w:t>
      </w:r>
    </w:p>
    <w:p w14:paraId="737E21B6" w14:textId="77777777" w:rsidR="00827EA7" w:rsidRPr="00827EA7" w:rsidRDefault="00827EA7" w:rsidP="00827EA7">
      <w:pPr>
        <w:pStyle w:val="GvdeMetni"/>
        <w:jc w:val="both"/>
        <w:rPr>
          <w:sz w:val="28"/>
          <w:szCs w:val="28"/>
        </w:rPr>
      </w:pPr>
    </w:p>
    <w:p w14:paraId="48E03D40" w14:textId="77777777" w:rsidR="00827EA7" w:rsidRPr="00827EA7" w:rsidRDefault="00827EA7" w:rsidP="00827EA7">
      <w:pPr>
        <w:pStyle w:val="GvdeMetni"/>
        <w:spacing w:before="10"/>
        <w:jc w:val="both"/>
        <w:rPr>
          <w:sz w:val="28"/>
          <w:szCs w:val="28"/>
        </w:rPr>
      </w:pPr>
    </w:p>
    <w:p w14:paraId="5D9A9D16" w14:textId="77777777" w:rsidR="00827EA7" w:rsidRPr="00827EA7" w:rsidRDefault="00827EA7" w:rsidP="00827EA7">
      <w:pPr>
        <w:pStyle w:val="Balk1"/>
        <w:jc w:val="center"/>
        <w:rPr>
          <w:rFonts w:ascii="Times New Roman" w:hAnsi="Times New Roman"/>
          <w:b/>
          <w:bCs/>
          <w:color w:val="auto"/>
          <w:sz w:val="28"/>
          <w:szCs w:val="28"/>
        </w:rPr>
      </w:pPr>
      <w:bookmarkStart w:id="7" w:name="_Toc91705542"/>
      <w:bookmarkStart w:id="8" w:name="_Toc107386317"/>
      <w:bookmarkStart w:id="9" w:name="_Toc107387663"/>
      <w:bookmarkStart w:id="10" w:name="_Toc107388277"/>
      <w:bookmarkStart w:id="11" w:name="_Toc107391698"/>
      <w:bookmarkStart w:id="12" w:name="_Toc107408693"/>
      <w:proofErr w:type="spellStart"/>
      <w:r w:rsidRPr="00827EA7">
        <w:rPr>
          <w:rFonts w:ascii="Times New Roman" w:hAnsi="Times New Roman"/>
          <w:b/>
          <w:bCs/>
          <w:color w:val="auto"/>
          <w:sz w:val="28"/>
          <w:szCs w:val="28"/>
        </w:rPr>
        <w:t>Aim</w:t>
      </w:r>
      <w:bookmarkEnd w:id="7"/>
      <w:bookmarkEnd w:id="8"/>
      <w:bookmarkEnd w:id="9"/>
      <w:bookmarkEnd w:id="10"/>
      <w:bookmarkEnd w:id="11"/>
      <w:bookmarkEnd w:id="12"/>
      <w:proofErr w:type="spellEnd"/>
    </w:p>
    <w:p w14:paraId="0F8930DC" w14:textId="77777777" w:rsidR="00827EA7" w:rsidRPr="00827EA7" w:rsidRDefault="00827EA7" w:rsidP="00827EA7">
      <w:pPr>
        <w:spacing w:before="184" w:line="259" w:lineRule="auto"/>
        <w:ind w:left="644" w:right="293"/>
        <w:jc w:val="both"/>
        <w:rPr>
          <w:rFonts w:ascii="Times New Roman" w:hAnsi="Times New Roman" w:cs="Times New Roman"/>
          <w:sz w:val="28"/>
          <w:szCs w:val="28"/>
        </w:rPr>
      </w:pPr>
      <w:proofErr w:type="spellStart"/>
      <w:r w:rsidRPr="00827EA7">
        <w:rPr>
          <w:rFonts w:ascii="Times New Roman" w:hAnsi="Times New Roman" w:cs="Times New Roman"/>
          <w:sz w:val="28"/>
          <w:szCs w:val="28"/>
        </w:rPr>
        <w:t>The</w:t>
      </w:r>
      <w:proofErr w:type="spellEnd"/>
      <w:r w:rsidRPr="00827EA7">
        <w:rPr>
          <w:rFonts w:ascii="Times New Roman" w:hAnsi="Times New Roman" w:cs="Times New Roman"/>
          <w:sz w:val="28"/>
          <w:szCs w:val="28"/>
        </w:rPr>
        <w:t xml:space="preserve"> Black </w:t>
      </w:r>
      <w:proofErr w:type="spellStart"/>
      <w:r w:rsidRPr="00827EA7">
        <w:rPr>
          <w:rFonts w:ascii="Times New Roman" w:hAnsi="Times New Roman" w:cs="Times New Roman"/>
          <w:sz w:val="28"/>
          <w:szCs w:val="28"/>
        </w:rPr>
        <w:t>Sea</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Journal</w:t>
      </w:r>
      <w:proofErr w:type="spellEnd"/>
      <w:r w:rsidRPr="00827EA7">
        <w:rPr>
          <w:rFonts w:ascii="Times New Roman" w:hAnsi="Times New Roman" w:cs="Times New Roman"/>
          <w:sz w:val="28"/>
          <w:szCs w:val="28"/>
        </w:rPr>
        <w:t xml:space="preserve"> of </w:t>
      </w:r>
      <w:proofErr w:type="spellStart"/>
      <w:r w:rsidRPr="00827EA7">
        <w:rPr>
          <w:rFonts w:ascii="Times New Roman" w:hAnsi="Times New Roman" w:cs="Times New Roman"/>
          <w:sz w:val="28"/>
          <w:szCs w:val="28"/>
        </w:rPr>
        <w:t>Social</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Sciences</w:t>
      </w:r>
      <w:proofErr w:type="spellEnd"/>
      <w:r w:rsidRPr="00827EA7">
        <w:rPr>
          <w:rFonts w:ascii="Times New Roman" w:hAnsi="Times New Roman" w:cs="Times New Roman"/>
          <w:sz w:val="28"/>
          <w:szCs w:val="28"/>
        </w:rPr>
        <w:t xml:space="preserve"> is a </w:t>
      </w:r>
      <w:proofErr w:type="spellStart"/>
      <w:r w:rsidRPr="00827EA7">
        <w:rPr>
          <w:rFonts w:ascii="Times New Roman" w:hAnsi="Times New Roman" w:cs="Times New Roman"/>
          <w:sz w:val="28"/>
          <w:szCs w:val="28"/>
        </w:rPr>
        <w:t>peer-reviewed</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social</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science</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journal</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published</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twice</w:t>
      </w:r>
      <w:proofErr w:type="spellEnd"/>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a</w:t>
      </w:r>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year</w:t>
      </w:r>
      <w:proofErr w:type="spellEnd"/>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w:t>
      </w:r>
      <w:proofErr w:type="spellStart"/>
      <w:r w:rsidRPr="00827EA7">
        <w:rPr>
          <w:rFonts w:ascii="Times New Roman" w:hAnsi="Times New Roman" w:cs="Times New Roman"/>
          <w:sz w:val="28"/>
          <w:szCs w:val="28"/>
        </w:rPr>
        <w:t>June</w:t>
      </w:r>
      <w:proofErr w:type="spellEnd"/>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w:t>
      </w:r>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December</w:t>
      </w:r>
      <w:proofErr w:type="spellEnd"/>
      <w:r w:rsidRPr="00827EA7">
        <w:rPr>
          <w:rFonts w:ascii="Times New Roman" w:hAnsi="Times New Roman" w:cs="Times New Roman"/>
          <w:sz w:val="28"/>
          <w:szCs w:val="28"/>
        </w:rPr>
        <w:t>).</w:t>
      </w:r>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The</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intent</w:t>
      </w:r>
      <w:proofErr w:type="spellEnd"/>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of</w:t>
      </w:r>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the</w:t>
      </w:r>
      <w:proofErr w:type="spellEnd"/>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 xml:space="preserve">magazine is </w:t>
      </w:r>
      <w:proofErr w:type="spellStart"/>
      <w:r w:rsidRPr="00827EA7">
        <w:rPr>
          <w:rFonts w:ascii="Times New Roman" w:hAnsi="Times New Roman" w:cs="Times New Roman"/>
          <w:sz w:val="28"/>
          <w:szCs w:val="28"/>
        </w:rPr>
        <w:t>to</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host</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scientific</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articles</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that</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include</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research</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discussion</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and</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analysis</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centered</w:t>
      </w:r>
      <w:proofErr w:type="spellEnd"/>
      <w:r w:rsidRPr="00827EA7">
        <w:rPr>
          <w:rFonts w:ascii="Times New Roman" w:hAnsi="Times New Roman" w:cs="Times New Roman"/>
          <w:spacing w:val="2"/>
          <w:sz w:val="28"/>
          <w:szCs w:val="28"/>
        </w:rPr>
        <w:t xml:space="preserve"> </w:t>
      </w:r>
      <w:r w:rsidRPr="00827EA7">
        <w:rPr>
          <w:rFonts w:ascii="Times New Roman" w:hAnsi="Times New Roman" w:cs="Times New Roman"/>
          <w:sz w:val="28"/>
          <w:szCs w:val="28"/>
        </w:rPr>
        <w:t xml:space="preserve">on </w:t>
      </w:r>
      <w:proofErr w:type="spellStart"/>
      <w:r w:rsidRPr="00827EA7">
        <w:rPr>
          <w:rFonts w:ascii="Times New Roman" w:hAnsi="Times New Roman" w:cs="Times New Roman"/>
          <w:sz w:val="28"/>
          <w:szCs w:val="28"/>
        </w:rPr>
        <w:t>social</w:t>
      </w:r>
      <w:proofErr w:type="spellEnd"/>
      <w:r w:rsidRPr="00827EA7">
        <w:rPr>
          <w:rFonts w:ascii="Times New Roman" w:hAnsi="Times New Roman" w:cs="Times New Roman"/>
          <w:spacing w:val="-5"/>
          <w:sz w:val="28"/>
          <w:szCs w:val="28"/>
        </w:rPr>
        <w:t xml:space="preserve"> </w:t>
      </w:r>
      <w:proofErr w:type="spellStart"/>
      <w:r w:rsidRPr="00827EA7">
        <w:rPr>
          <w:rFonts w:ascii="Times New Roman" w:hAnsi="Times New Roman" w:cs="Times New Roman"/>
          <w:sz w:val="28"/>
          <w:szCs w:val="28"/>
        </w:rPr>
        <w:t>sciences</w:t>
      </w:r>
      <w:proofErr w:type="spellEnd"/>
      <w:r w:rsidRPr="00827EA7">
        <w:rPr>
          <w:rFonts w:ascii="Times New Roman" w:hAnsi="Times New Roman" w:cs="Times New Roman"/>
          <w:sz w:val="28"/>
          <w:szCs w:val="28"/>
        </w:rPr>
        <w:t>.</w:t>
      </w:r>
    </w:p>
    <w:p w14:paraId="1D240F90" w14:textId="77777777" w:rsidR="00827EA7" w:rsidRPr="00827EA7" w:rsidRDefault="00827EA7" w:rsidP="00827EA7">
      <w:pPr>
        <w:pStyle w:val="GvdeMetni"/>
        <w:jc w:val="both"/>
        <w:rPr>
          <w:sz w:val="28"/>
          <w:szCs w:val="28"/>
        </w:rPr>
      </w:pPr>
    </w:p>
    <w:p w14:paraId="0B75BE2A" w14:textId="77777777" w:rsidR="00827EA7" w:rsidRPr="00827EA7" w:rsidRDefault="00827EA7" w:rsidP="00827EA7">
      <w:pPr>
        <w:pStyle w:val="GvdeMetni"/>
        <w:jc w:val="both"/>
        <w:rPr>
          <w:sz w:val="28"/>
          <w:szCs w:val="28"/>
        </w:rPr>
      </w:pPr>
    </w:p>
    <w:p w14:paraId="3F0D033C" w14:textId="77777777" w:rsidR="00827EA7" w:rsidRPr="00827EA7" w:rsidRDefault="00827EA7" w:rsidP="00827EA7">
      <w:pPr>
        <w:pStyle w:val="GvdeMetni"/>
        <w:spacing w:before="2"/>
        <w:jc w:val="both"/>
        <w:rPr>
          <w:sz w:val="28"/>
          <w:szCs w:val="28"/>
        </w:rPr>
      </w:pPr>
    </w:p>
    <w:p w14:paraId="7141F48D" w14:textId="77777777" w:rsidR="00827EA7" w:rsidRPr="00AA14D7" w:rsidRDefault="00827EA7" w:rsidP="00827EA7">
      <w:pPr>
        <w:pStyle w:val="Balk1"/>
        <w:jc w:val="center"/>
        <w:rPr>
          <w:rFonts w:ascii="Times New Roman" w:hAnsi="Times New Roman"/>
          <w:b/>
          <w:bCs/>
          <w:color w:val="auto"/>
          <w:sz w:val="28"/>
          <w:szCs w:val="28"/>
        </w:rPr>
      </w:pPr>
      <w:bookmarkStart w:id="13" w:name="_Toc91705543"/>
      <w:bookmarkStart w:id="14" w:name="_Toc107386318"/>
      <w:bookmarkStart w:id="15" w:name="_Toc107387664"/>
      <w:bookmarkStart w:id="16" w:name="_Toc107388278"/>
      <w:bookmarkStart w:id="17" w:name="_Toc107391699"/>
      <w:bookmarkStart w:id="18" w:name="_Toc107408694"/>
      <w:r w:rsidRPr="00AA14D7">
        <w:rPr>
          <w:rFonts w:ascii="Times New Roman" w:hAnsi="Times New Roman"/>
          <w:b/>
          <w:bCs/>
          <w:color w:val="auto"/>
          <w:sz w:val="28"/>
          <w:szCs w:val="28"/>
        </w:rPr>
        <w:t>Kapsam</w:t>
      </w:r>
      <w:bookmarkEnd w:id="13"/>
      <w:bookmarkEnd w:id="14"/>
      <w:bookmarkEnd w:id="15"/>
      <w:bookmarkEnd w:id="16"/>
      <w:bookmarkEnd w:id="17"/>
      <w:bookmarkEnd w:id="18"/>
    </w:p>
    <w:p w14:paraId="0A4FCAAC" w14:textId="77777777" w:rsidR="00827EA7" w:rsidRPr="00827EA7" w:rsidRDefault="00827EA7" w:rsidP="00827EA7">
      <w:pPr>
        <w:spacing w:before="185" w:line="259" w:lineRule="auto"/>
        <w:ind w:left="644" w:right="311"/>
        <w:jc w:val="both"/>
        <w:rPr>
          <w:rFonts w:ascii="Times New Roman" w:hAnsi="Times New Roman" w:cs="Times New Roman"/>
          <w:sz w:val="28"/>
          <w:szCs w:val="28"/>
        </w:rPr>
      </w:pPr>
      <w:r w:rsidRPr="00827EA7">
        <w:rPr>
          <w:rFonts w:ascii="Times New Roman" w:hAnsi="Times New Roman" w:cs="Times New Roman"/>
          <w:sz w:val="28"/>
          <w:szCs w:val="28"/>
        </w:rPr>
        <w:t>Karadeniz Sosyal Bilimler Dergisi, sosyal bilimler alanına özgün katkıları</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olan,</w:t>
      </w:r>
      <w:r w:rsidRPr="00827EA7">
        <w:rPr>
          <w:rFonts w:ascii="Times New Roman" w:hAnsi="Times New Roman" w:cs="Times New Roman"/>
          <w:spacing w:val="-8"/>
          <w:sz w:val="28"/>
          <w:szCs w:val="28"/>
        </w:rPr>
        <w:t xml:space="preserve"> </w:t>
      </w:r>
      <w:r w:rsidRPr="00827EA7">
        <w:rPr>
          <w:rFonts w:ascii="Times New Roman" w:hAnsi="Times New Roman" w:cs="Times New Roman"/>
          <w:sz w:val="28"/>
          <w:szCs w:val="28"/>
        </w:rPr>
        <w:t>kuramsal,</w:t>
      </w:r>
      <w:r w:rsidRPr="00827EA7">
        <w:rPr>
          <w:rFonts w:ascii="Times New Roman" w:hAnsi="Times New Roman" w:cs="Times New Roman"/>
          <w:spacing w:val="-7"/>
          <w:sz w:val="28"/>
          <w:szCs w:val="28"/>
        </w:rPr>
        <w:t xml:space="preserve"> </w:t>
      </w:r>
      <w:r w:rsidRPr="00827EA7">
        <w:rPr>
          <w:rFonts w:ascii="Times New Roman" w:hAnsi="Times New Roman" w:cs="Times New Roman"/>
          <w:sz w:val="28"/>
          <w:szCs w:val="28"/>
        </w:rPr>
        <w:t>deneysel</w:t>
      </w:r>
      <w:r w:rsidRPr="00827EA7">
        <w:rPr>
          <w:rFonts w:ascii="Times New Roman" w:hAnsi="Times New Roman" w:cs="Times New Roman"/>
          <w:spacing w:val="-9"/>
          <w:sz w:val="28"/>
          <w:szCs w:val="28"/>
        </w:rPr>
        <w:t xml:space="preserve"> </w:t>
      </w:r>
      <w:r w:rsidRPr="00827EA7">
        <w:rPr>
          <w:rFonts w:ascii="Times New Roman" w:hAnsi="Times New Roman" w:cs="Times New Roman"/>
          <w:sz w:val="28"/>
          <w:szCs w:val="28"/>
        </w:rPr>
        <w:t>nitelikleri</w:t>
      </w:r>
      <w:r w:rsidRPr="00827EA7">
        <w:rPr>
          <w:rFonts w:ascii="Times New Roman" w:hAnsi="Times New Roman" w:cs="Times New Roman"/>
          <w:spacing w:val="-7"/>
          <w:sz w:val="28"/>
          <w:szCs w:val="28"/>
        </w:rPr>
        <w:t xml:space="preserve"> </w:t>
      </w:r>
      <w:r w:rsidRPr="00827EA7">
        <w:rPr>
          <w:rFonts w:ascii="Times New Roman" w:hAnsi="Times New Roman" w:cs="Times New Roman"/>
          <w:sz w:val="28"/>
          <w:szCs w:val="28"/>
        </w:rPr>
        <w:t>taşıyan</w:t>
      </w:r>
      <w:r w:rsidRPr="00827EA7">
        <w:rPr>
          <w:rFonts w:ascii="Times New Roman" w:hAnsi="Times New Roman" w:cs="Times New Roman"/>
          <w:spacing w:val="-4"/>
          <w:sz w:val="28"/>
          <w:szCs w:val="28"/>
        </w:rPr>
        <w:t xml:space="preserve"> </w:t>
      </w:r>
      <w:r w:rsidRPr="00827EA7">
        <w:rPr>
          <w:rFonts w:ascii="Times New Roman" w:hAnsi="Times New Roman" w:cs="Times New Roman"/>
          <w:sz w:val="28"/>
          <w:szCs w:val="28"/>
        </w:rPr>
        <w:t>makaleler</w:t>
      </w:r>
      <w:r w:rsidRPr="00827EA7">
        <w:rPr>
          <w:rFonts w:ascii="Times New Roman" w:hAnsi="Times New Roman" w:cs="Times New Roman"/>
          <w:spacing w:val="-6"/>
          <w:sz w:val="28"/>
          <w:szCs w:val="28"/>
        </w:rPr>
        <w:t xml:space="preserve"> </w:t>
      </w:r>
      <w:r w:rsidRPr="00827EA7">
        <w:rPr>
          <w:rFonts w:ascii="Times New Roman" w:hAnsi="Times New Roman" w:cs="Times New Roman"/>
          <w:sz w:val="28"/>
          <w:szCs w:val="28"/>
        </w:rPr>
        <w:t>yayımlamaktadır.</w:t>
      </w:r>
    </w:p>
    <w:p w14:paraId="321EEF4B" w14:textId="77777777" w:rsidR="00827EA7" w:rsidRPr="00827EA7" w:rsidRDefault="00827EA7" w:rsidP="00827EA7">
      <w:pPr>
        <w:spacing w:before="161" w:line="259" w:lineRule="auto"/>
        <w:ind w:left="644" w:right="292"/>
        <w:jc w:val="both"/>
        <w:rPr>
          <w:rFonts w:ascii="Times New Roman" w:hAnsi="Times New Roman" w:cs="Times New Roman"/>
          <w:sz w:val="28"/>
          <w:szCs w:val="28"/>
        </w:rPr>
      </w:pPr>
      <w:r w:rsidRPr="00827EA7">
        <w:rPr>
          <w:rFonts w:ascii="Times New Roman" w:hAnsi="Times New Roman" w:cs="Times New Roman"/>
          <w:sz w:val="28"/>
          <w:szCs w:val="28"/>
        </w:rPr>
        <w:t>Ön</w:t>
      </w:r>
      <w:r w:rsidRPr="00827EA7">
        <w:rPr>
          <w:rFonts w:ascii="Times New Roman" w:hAnsi="Times New Roman" w:cs="Times New Roman"/>
          <w:spacing w:val="-11"/>
          <w:sz w:val="28"/>
          <w:szCs w:val="28"/>
        </w:rPr>
        <w:t xml:space="preserve"> </w:t>
      </w:r>
      <w:r w:rsidRPr="00827EA7">
        <w:rPr>
          <w:rFonts w:ascii="Times New Roman" w:hAnsi="Times New Roman" w:cs="Times New Roman"/>
          <w:sz w:val="28"/>
          <w:szCs w:val="28"/>
        </w:rPr>
        <w:t>değerlendirme</w:t>
      </w:r>
      <w:r w:rsidRPr="00827EA7">
        <w:rPr>
          <w:rFonts w:ascii="Times New Roman" w:hAnsi="Times New Roman" w:cs="Times New Roman"/>
          <w:spacing w:val="-8"/>
          <w:sz w:val="28"/>
          <w:szCs w:val="28"/>
        </w:rPr>
        <w:t xml:space="preserve"> </w:t>
      </w:r>
      <w:r w:rsidRPr="00827EA7">
        <w:rPr>
          <w:rFonts w:ascii="Times New Roman" w:hAnsi="Times New Roman" w:cs="Times New Roman"/>
          <w:sz w:val="28"/>
          <w:szCs w:val="28"/>
        </w:rPr>
        <w:t>sürecinden</w:t>
      </w:r>
      <w:r w:rsidRPr="00827EA7">
        <w:rPr>
          <w:rFonts w:ascii="Times New Roman" w:hAnsi="Times New Roman" w:cs="Times New Roman"/>
          <w:spacing w:val="-7"/>
          <w:sz w:val="28"/>
          <w:szCs w:val="28"/>
        </w:rPr>
        <w:t xml:space="preserve"> </w:t>
      </w:r>
      <w:r w:rsidRPr="00827EA7">
        <w:rPr>
          <w:rFonts w:ascii="Times New Roman" w:hAnsi="Times New Roman" w:cs="Times New Roman"/>
          <w:sz w:val="28"/>
          <w:szCs w:val="28"/>
        </w:rPr>
        <w:t>geçen,</w:t>
      </w:r>
      <w:r w:rsidRPr="00827EA7">
        <w:rPr>
          <w:rFonts w:ascii="Times New Roman" w:hAnsi="Times New Roman" w:cs="Times New Roman"/>
          <w:spacing w:val="-12"/>
          <w:sz w:val="28"/>
          <w:szCs w:val="28"/>
        </w:rPr>
        <w:t xml:space="preserve"> </w:t>
      </w:r>
      <w:r w:rsidRPr="00827EA7">
        <w:rPr>
          <w:rFonts w:ascii="Times New Roman" w:hAnsi="Times New Roman" w:cs="Times New Roman"/>
          <w:sz w:val="28"/>
          <w:szCs w:val="28"/>
        </w:rPr>
        <w:t>derginin</w:t>
      </w:r>
      <w:r w:rsidRPr="00827EA7">
        <w:rPr>
          <w:rFonts w:ascii="Times New Roman" w:hAnsi="Times New Roman" w:cs="Times New Roman"/>
          <w:spacing w:val="-9"/>
          <w:sz w:val="28"/>
          <w:szCs w:val="28"/>
        </w:rPr>
        <w:t xml:space="preserve"> </w:t>
      </w:r>
      <w:r w:rsidRPr="00827EA7">
        <w:rPr>
          <w:rFonts w:ascii="Times New Roman" w:hAnsi="Times New Roman" w:cs="Times New Roman"/>
          <w:sz w:val="28"/>
          <w:szCs w:val="28"/>
        </w:rPr>
        <w:t>yayın</w:t>
      </w:r>
      <w:r w:rsidRPr="00827EA7">
        <w:rPr>
          <w:rFonts w:ascii="Times New Roman" w:hAnsi="Times New Roman" w:cs="Times New Roman"/>
          <w:spacing w:val="-8"/>
          <w:sz w:val="28"/>
          <w:szCs w:val="28"/>
        </w:rPr>
        <w:t xml:space="preserve"> </w:t>
      </w:r>
      <w:r w:rsidRPr="00827EA7">
        <w:rPr>
          <w:rFonts w:ascii="Times New Roman" w:hAnsi="Times New Roman" w:cs="Times New Roman"/>
          <w:sz w:val="28"/>
          <w:szCs w:val="28"/>
        </w:rPr>
        <w:t>ilkelerine</w:t>
      </w:r>
      <w:r w:rsidRPr="00827EA7">
        <w:rPr>
          <w:rFonts w:ascii="Times New Roman" w:hAnsi="Times New Roman" w:cs="Times New Roman"/>
          <w:spacing w:val="-7"/>
          <w:sz w:val="28"/>
          <w:szCs w:val="28"/>
        </w:rPr>
        <w:t xml:space="preserve"> </w:t>
      </w:r>
      <w:r w:rsidRPr="00827EA7">
        <w:rPr>
          <w:rFonts w:ascii="Times New Roman" w:hAnsi="Times New Roman" w:cs="Times New Roman"/>
          <w:sz w:val="28"/>
          <w:szCs w:val="28"/>
        </w:rPr>
        <w:t>uygun</w:t>
      </w:r>
      <w:r w:rsidRPr="00827EA7">
        <w:rPr>
          <w:rFonts w:ascii="Times New Roman" w:hAnsi="Times New Roman" w:cs="Times New Roman"/>
          <w:spacing w:val="-8"/>
          <w:sz w:val="28"/>
          <w:szCs w:val="28"/>
        </w:rPr>
        <w:t xml:space="preserve"> </w:t>
      </w:r>
      <w:r w:rsidRPr="00827EA7">
        <w:rPr>
          <w:rFonts w:ascii="Times New Roman" w:hAnsi="Times New Roman" w:cs="Times New Roman"/>
          <w:sz w:val="28"/>
          <w:szCs w:val="28"/>
        </w:rPr>
        <w:t>olduğu</w:t>
      </w:r>
      <w:r w:rsidRPr="00827EA7">
        <w:rPr>
          <w:rFonts w:ascii="Times New Roman" w:hAnsi="Times New Roman" w:cs="Times New Roman"/>
          <w:spacing w:val="-67"/>
          <w:sz w:val="28"/>
          <w:szCs w:val="28"/>
        </w:rPr>
        <w:t xml:space="preserve"> </w:t>
      </w:r>
      <w:r w:rsidRPr="00827EA7">
        <w:rPr>
          <w:rFonts w:ascii="Times New Roman" w:hAnsi="Times New Roman" w:cs="Times New Roman"/>
          <w:sz w:val="28"/>
          <w:szCs w:val="28"/>
        </w:rPr>
        <w:t>değerlendirilen</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her</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makale,</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yayımlanmadan</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önce</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çift-kör</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hakemlik</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sürecinden geçmektedir.</w:t>
      </w:r>
    </w:p>
    <w:p w14:paraId="67CEDCAC" w14:textId="77777777" w:rsidR="00827EA7" w:rsidRPr="00827EA7" w:rsidRDefault="00827EA7" w:rsidP="00827EA7">
      <w:pPr>
        <w:pStyle w:val="GvdeMetni"/>
        <w:jc w:val="both"/>
        <w:rPr>
          <w:sz w:val="28"/>
          <w:szCs w:val="28"/>
        </w:rPr>
      </w:pPr>
    </w:p>
    <w:p w14:paraId="05F496D1" w14:textId="77777777" w:rsidR="00827EA7" w:rsidRPr="00827EA7" w:rsidRDefault="00827EA7" w:rsidP="00827EA7">
      <w:pPr>
        <w:pStyle w:val="GvdeMetni"/>
        <w:jc w:val="both"/>
        <w:rPr>
          <w:sz w:val="28"/>
          <w:szCs w:val="28"/>
        </w:rPr>
      </w:pPr>
    </w:p>
    <w:p w14:paraId="134A8BB9" w14:textId="77777777" w:rsidR="00827EA7" w:rsidRPr="00827EA7" w:rsidRDefault="00827EA7" w:rsidP="00827EA7">
      <w:pPr>
        <w:pStyle w:val="GvdeMetni"/>
        <w:spacing w:before="8"/>
        <w:jc w:val="both"/>
        <w:rPr>
          <w:sz w:val="28"/>
          <w:szCs w:val="28"/>
        </w:rPr>
      </w:pPr>
    </w:p>
    <w:p w14:paraId="2DDEE9BC" w14:textId="77777777" w:rsidR="00827EA7" w:rsidRPr="00827EA7" w:rsidRDefault="00827EA7" w:rsidP="00827EA7">
      <w:pPr>
        <w:pStyle w:val="Balk1"/>
        <w:jc w:val="center"/>
        <w:rPr>
          <w:rFonts w:ascii="Times New Roman" w:hAnsi="Times New Roman"/>
          <w:b/>
          <w:bCs/>
          <w:color w:val="auto"/>
          <w:sz w:val="28"/>
          <w:szCs w:val="28"/>
        </w:rPr>
      </w:pPr>
      <w:bookmarkStart w:id="19" w:name="_Toc91705544"/>
      <w:bookmarkStart w:id="20" w:name="_Toc107386319"/>
      <w:bookmarkStart w:id="21" w:name="_Toc107387665"/>
      <w:bookmarkStart w:id="22" w:name="_Toc107388279"/>
      <w:bookmarkStart w:id="23" w:name="_Toc107391700"/>
      <w:bookmarkStart w:id="24" w:name="_Toc107408695"/>
      <w:proofErr w:type="spellStart"/>
      <w:r w:rsidRPr="00827EA7">
        <w:rPr>
          <w:rFonts w:ascii="Times New Roman" w:hAnsi="Times New Roman"/>
          <w:b/>
          <w:bCs/>
          <w:color w:val="auto"/>
          <w:sz w:val="28"/>
          <w:szCs w:val="28"/>
        </w:rPr>
        <w:t>Scope</w:t>
      </w:r>
      <w:bookmarkEnd w:id="19"/>
      <w:bookmarkEnd w:id="20"/>
      <w:bookmarkEnd w:id="21"/>
      <w:bookmarkEnd w:id="22"/>
      <w:bookmarkEnd w:id="23"/>
      <w:bookmarkEnd w:id="24"/>
      <w:proofErr w:type="spellEnd"/>
    </w:p>
    <w:p w14:paraId="5BB9AD9B" w14:textId="77777777" w:rsidR="00827EA7" w:rsidRPr="00827EA7" w:rsidRDefault="00827EA7" w:rsidP="00827EA7">
      <w:pPr>
        <w:spacing w:before="188" w:line="259" w:lineRule="auto"/>
        <w:ind w:left="567" w:right="291"/>
        <w:jc w:val="both"/>
        <w:rPr>
          <w:rFonts w:ascii="Times New Roman" w:hAnsi="Times New Roman" w:cs="Times New Roman"/>
          <w:sz w:val="28"/>
          <w:szCs w:val="28"/>
        </w:rPr>
      </w:pPr>
      <w:proofErr w:type="spellStart"/>
      <w:r w:rsidRPr="00827EA7">
        <w:rPr>
          <w:rFonts w:ascii="Times New Roman" w:hAnsi="Times New Roman" w:cs="Times New Roman"/>
          <w:sz w:val="28"/>
          <w:szCs w:val="28"/>
        </w:rPr>
        <w:t>The</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Journal</w:t>
      </w:r>
      <w:proofErr w:type="spellEnd"/>
      <w:r w:rsidRPr="00827EA7">
        <w:rPr>
          <w:rFonts w:ascii="Times New Roman" w:hAnsi="Times New Roman" w:cs="Times New Roman"/>
          <w:sz w:val="28"/>
          <w:szCs w:val="28"/>
        </w:rPr>
        <w:t xml:space="preserve"> of </w:t>
      </w:r>
      <w:proofErr w:type="spellStart"/>
      <w:r w:rsidRPr="00827EA7">
        <w:rPr>
          <w:rFonts w:ascii="Times New Roman" w:hAnsi="Times New Roman" w:cs="Times New Roman"/>
          <w:sz w:val="28"/>
          <w:szCs w:val="28"/>
        </w:rPr>
        <w:t>Social</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Sciences</w:t>
      </w:r>
      <w:proofErr w:type="spellEnd"/>
      <w:r w:rsidRPr="00827EA7">
        <w:rPr>
          <w:rFonts w:ascii="Times New Roman" w:hAnsi="Times New Roman" w:cs="Times New Roman"/>
          <w:sz w:val="28"/>
          <w:szCs w:val="28"/>
        </w:rPr>
        <w:t xml:space="preserve"> of </w:t>
      </w:r>
      <w:proofErr w:type="spellStart"/>
      <w:r w:rsidRPr="00827EA7">
        <w:rPr>
          <w:rFonts w:ascii="Times New Roman" w:hAnsi="Times New Roman" w:cs="Times New Roman"/>
          <w:sz w:val="28"/>
          <w:szCs w:val="28"/>
        </w:rPr>
        <w:t>the</w:t>
      </w:r>
      <w:proofErr w:type="spellEnd"/>
      <w:r w:rsidRPr="00827EA7">
        <w:rPr>
          <w:rFonts w:ascii="Times New Roman" w:hAnsi="Times New Roman" w:cs="Times New Roman"/>
          <w:sz w:val="28"/>
          <w:szCs w:val="28"/>
        </w:rPr>
        <w:t xml:space="preserve"> Black </w:t>
      </w:r>
      <w:proofErr w:type="spellStart"/>
      <w:r w:rsidRPr="00827EA7">
        <w:rPr>
          <w:rFonts w:ascii="Times New Roman" w:hAnsi="Times New Roman" w:cs="Times New Roman"/>
          <w:sz w:val="28"/>
          <w:szCs w:val="28"/>
        </w:rPr>
        <w:t>Sea</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publishes</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theoretical</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and</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empirical</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articles</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which</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are</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unique</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contributions</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to</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the</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field</w:t>
      </w:r>
      <w:proofErr w:type="spellEnd"/>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of</w:t>
      </w:r>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social</w:t>
      </w:r>
      <w:proofErr w:type="spellEnd"/>
      <w:r w:rsidRPr="00827EA7">
        <w:rPr>
          <w:rFonts w:ascii="Times New Roman" w:hAnsi="Times New Roman" w:cs="Times New Roman"/>
          <w:spacing w:val="-67"/>
          <w:sz w:val="28"/>
          <w:szCs w:val="28"/>
        </w:rPr>
        <w:t xml:space="preserve"> </w:t>
      </w:r>
      <w:proofErr w:type="spellStart"/>
      <w:r w:rsidRPr="00827EA7">
        <w:rPr>
          <w:rFonts w:ascii="Times New Roman" w:hAnsi="Times New Roman" w:cs="Times New Roman"/>
          <w:sz w:val="28"/>
          <w:szCs w:val="28"/>
        </w:rPr>
        <w:t>sciences</w:t>
      </w:r>
      <w:proofErr w:type="spellEnd"/>
      <w:r w:rsidRPr="00827EA7">
        <w:rPr>
          <w:rFonts w:ascii="Times New Roman" w:hAnsi="Times New Roman" w:cs="Times New Roman"/>
          <w:sz w:val="28"/>
          <w:szCs w:val="28"/>
        </w:rPr>
        <w:t>.</w:t>
      </w:r>
      <w:r w:rsidRPr="00827EA7">
        <w:rPr>
          <w:rFonts w:ascii="Times New Roman" w:hAnsi="Times New Roman" w:cs="Times New Roman"/>
          <w:spacing w:val="1"/>
          <w:sz w:val="28"/>
          <w:szCs w:val="28"/>
        </w:rPr>
        <w:t xml:space="preserve"> </w:t>
      </w:r>
      <w:r w:rsidRPr="00827EA7">
        <w:rPr>
          <w:rFonts w:ascii="Times New Roman" w:hAnsi="Times New Roman" w:cs="Times New Roman"/>
          <w:sz w:val="28"/>
          <w:szCs w:val="28"/>
        </w:rPr>
        <w:t>Through</w:t>
      </w:r>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the</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preliminary</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evaluation</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process</w:t>
      </w:r>
      <w:proofErr w:type="spellEnd"/>
      <w:r w:rsidRPr="00827EA7">
        <w:rPr>
          <w:rFonts w:ascii="Times New Roman" w:hAnsi="Times New Roman" w:cs="Times New Roman"/>
          <w:sz w:val="28"/>
          <w:szCs w:val="28"/>
        </w:rPr>
        <w:t>,</w:t>
      </w:r>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each</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z w:val="28"/>
          <w:szCs w:val="28"/>
        </w:rPr>
        <w:t>article</w:t>
      </w:r>
      <w:proofErr w:type="spellEnd"/>
      <w:r w:rsidRPr="00827EA7">
        <w:rPr>
          <w:rFonts w:ascii="Times New Roman" w:hAnsi="Times New Roman" w:cs="Times New Roman"/>
          <w:spacing w:val="1"/>
          <w:sz w:val="28"/>
          <w:szCs w:val="28"/>
        </w:rPr>
        <w:t xml:space="preserve"> </w:t>
      </w:r>
      <w:proofErr w:type="spellStart"/>
      <w:r w:rsidRPr="00827EA7">
        <w:rPr>
          <w:rFonts w:ascii="Times New Roman" w:hAnsi="Times New Roman" w:cs="Times New Roman"/>
          <w:spacing w:val="-1"/>
          <w:sz w:val="28"/>
          <w:szCs w:val="28"/>
        </w:rPr>
        <w:t>considered</w:t>
      </w:r>
      <w:proofErr w:type="spellEnd"/>
      <w:r w:rsidRPr="00827EA7">
        <w:rPr>
          <w:rFonts w:ascii="Times New Roman" w:hAnsi="Times New Roman" w:cs="Times New Roman"/>
          <w:spacing w:val="-12"/>
          <w:sz w:val="28"/>
          <w:szCs w:val="28"/>
        </w:rPr>
        <w:t xml:space="preserve"> </w:t>
      </w:r>
      <w:proofErr w:type="spellStart"/>
      <w:r w:rsidRPr="00827EA7">
        <w:rPr>
          <w:rFonts w:ascii="Times New Roman" w:hAnsi="Times New Roman" w:cs="Times New Roman"/>
          <w:spacing w:val="-1"/>
          <w:sz w:val="28"/>
          <w:szCs w:val="28"/>
        </w:rPr>
        <w:t>to</w:t>
      </w:r>
      <w:proofErr w:type="spellEnd"/>
      <w:r w:rsidRPr="00827EA7">
        <w:rPr>
          <w:rFonts w:ascii="Times New Roman" w:hAnsi="Times New Roman" w:cs="Times New Roman"/>
          <w:spacing w:val="-12"/>
          <w:sz w:val="28"/>
          <w:szCs w:val="28"/>
        </w:rPr>
        <w:t xml:space="preserve"> </w:t>
      </w:r>
      <w:r w:rsidRPr="00827EA7">
        <w:rPr>
          <w:rFonts w:ascii="Times New Roman" w:hAnsi="Times New Roman" w:cs="Times New Roman"/>
          <w:spacing w:val="-1"/>
          <w:sz w:val="28"/>
          <w:szCs w:val="28"/>
        </w:rPr>
        <w:t>be</w:t>
      </w:r>
      <w:r w:rsidRPr="00827EA7">
        <w:rPr>
          <w:rFonts w:ascii="Times New Roman" w:hAnsi="Times New Roman" w:cs="Times New Roman"/>
          <w:spacing w:val="-17"/>
          <w:sz w:val="28"/>
          <w:szCs w:val="28"/>
        </w:rPr>
        <w:t xml:space="preserve"> </w:t>
      </w:r>
      <w:r w:rsidRPr="00827EA7">
        <w:rPr>
          <w:rFonts w:ascii="Times New Roman" w:hAnsi="Times New Roman" w:cs="Times New Roman"/>
          <w:spacing w:val="-1"/>
          <w:sz w:val="28"/>
          <w:szCs w:val="28"/>
        </w:rPr>
        <w:t>in</w:t>
      </w:r>
      <w:r w:rsidRPr="00827EA7">
        <w:rPr>
          <w:rFonts w:ascii="Times New Roman" w:hAnsi="Times New Roman" w:cs="Times New Roman"/>
          <w:spacing w:val="-12"/>
          <w:sz w:val="28"/>
          <w:szCs w:val="28"/>
        </w:rPr>
        <w:t xml:space="preserve"> </w:t>
      </w:r>
      <w:proofErr w:type="spellStart"/>
      <w:r w:rsidRPr="00827EA7">
        <w:rPr>
          <w:rFonts w:ascii="Times New Roman" w:hAnsi="Times New Roman" w:cs="Times New Roman"/>
          <w:spacing w:val="-1"/>
          <w:sz w:val="28"/>
          <w:szCs w:val="28"/>
        </w:rPr>
        <w:t>conformity</w:t>
      </w:r>
      <w:proofErr w:type="spellEnd"/>
      <w:r w:rsidRPr="00827EA7">
        <w:rPr>
          <w:rFonts w:ascii="Times New Roman" w:hAnsi="Times New Roman" w:cs="Times New Roman"/>
          <w:spacing w:val="-11"/>
          <w:sz w:val="28"/>
          <w:szCs w:val="28"/>
        </w:rPr>
        <w:t xml:space="preserve"> </w:t>
      </w:r>
      <w:proofErr w:type="spellStart"/>
      <w:r w:rsidRPr="00827EA7">
        <w:rPr>
          <w:rFonts w:ascii="Times New Roman" w:hAnsi="Times New Roman" w:cs="Times New Roman"/>
          <w:spacing w:val="-1"/>
          <w:sz w:val="28"/>
          <w:szCs w:val="28"/>
        </w:rPr>
        <w:t>with</w:t>
      </w:r>
      <w:proofErr w:type="spellEnd"/>
      <w:r w:rsidRPr="00827EA7">
        <w:rPr>
          <w:rFonts w:ascii="Times New Roman" w:hAnsi="Times New Roman" w:cs="Times New Roman"/>
          <w:spacing w:val="-14"/>
          <w:sz w:val="28"/>
          <w:szCs w:val="28"/>
        </w:rPr>
        <w:t xml:space="preserve"> </w:t>
      </w:r>
      <w:proofErr w:type="spellStart"/>
      <w:r w:rsidRPr="00827EA7">
        <w:rPr>
          <w:rFonts w:ascii="Times New Roman" w:hAnsi="Times New Roman" w:cs="Times New Roman"/>
          <w:spacing w:val="-1"/>
          <w:sz w:val="28"/>
          <w:szCs w:val="28"/>
        </w:rPr>
        <w:t>the</w:t>
      </w:r>
      <w:proofErr w:type="spellEnd"/>
      <w:r w:rsidRPr="00827EA7">
        <w:rPr>
          <w:rFonts w:ascii="Times New Roman" w:hAnsi="Times New Roman" w:cs="Times New Roman"/>
          <w:spacing w:val="-12"/>
          <w:sz w:val="28"/>
          <w:szCs w:val="28"/>
        </w:rPr>
        <w:t xml:space="preserve"> </w:t>
      </w:r>
      <w:proofErr w:type="spellStart"/>
      <w:r w:rsidRPr="00827EA7">
        <w:rPr>
          <w:rFonts w:ascii="Times New Roman" w:hAnsi="Times New Roman" w:cs="Times New Roman"/>
          <w:spacing w:val="-1"/>
          <w:sz w:val="28"/>
          <w:szCs w:val="28"/>
        </w:rPr>
        <w:t>editorial</w:t>
      </w:r>
      <w:proofErr w:type="spellEnd"/>
      <w:r w:rsidRPr="00827EA7">
        <w:rPr>
          <w:rFonts w:ascii="Times New Roman" w:hAnsi="Times New Roman" w:cs="Times New Roman"/>
          <w:spacing w:val="-9"/>
          <w:sz w:val="28"/>
          <w:szCs w:val="28"/>
        </w:rPr>
        <w:t xml:space="preserve"> </w:t>
      </w:r>
      <w:proofErr w:type="spellStart"/>
      <w:r w:rsidRPr="00827EA7">
        <w:rPr>
          <w:rFonts w:ascii="Times New Roman" w:hAnsi="Times New Roman" w:cs="Times New Roman"/>
          <w:spacing w:val="-1"/>
          <w:sz w:val="28"/>
          <w:szCs w:val="28"/>
        </w:rPr>
        <w:t>rules</w:t>
      </w:r>
      <w:proofErr w:type="spellEnd"/>
      <w:r w:rsidRPr="00827EA7">
        <w:rPr>
          <w:rFonts w:ascii="Times New Roman" w:hAnsi="Times New Roman" w:cs="Times New Roman"/>
          <w:spacing w:val="-13"/>
          <w:sz w:val="28"/>
          <w:szCs w:val="28"/>
        </w:rPr>
        <w:t xml:space="preserve"> </w:t>
      </w:r>
      <w:r w:rsidRPr="00827EA7">
        <w:rPr>
          <w:rFonts w:ascii="Times New Roman" w:hAnsi="Times New Roman" w:cs="Times New Roman"/>
          <w:spacing w:val="-1"/>
          <w:sz w:val="28"/>
          <w:szCs w:val="28"/>
        </w:rPr>
        <w:t>of</w:t>
      </w:r>
      <w:r w:rsidRPr="00827EA7">
        <w:rPr>
          <w:rFonts w:ascii="Times New Roman" w:hAnsi="Times New Roman" w:cs="Times New Roman"/>
          <w:spacing w:val="-12"/>
          <w:sz w:val="28"/>
          <w:szCs w:val="28"/>
        </w:rPr>
        <w:t xml:space="preserve"> </w:t>
      </w:r>
      <w:proofErr w:type="spellStart"/>
      <w:r w:rsidRPr="00827EA7">
        <w:rPr>
          <w:rFonts w:ascii="Times New Roman" w:hAnsi="Times New Roman" w:cs="Times New Roman"/>
          <w:spacing w:val="-1"/>
          <w:sz w:val="28"/>
          <w:szCs w:val="28"/>
        </w:rPr>
        <w:t>the</w:t>
      </w:r>
      <w:proofErr w:type="spellEnd"/>
      <w:r w:rsidRPr="00827EA7">
        <w:rPr>
          <w:rFonts w:ascii="Times New Roman" w:hAnsi="Times New Roman" w:cs="Times New Roman"/>
          <w:spacing w:val="-12"/>
          <w:sz w:val="28"/>
          <w:szCs w:val="28"/>
        </w:rPr>
        <w:t xml:space="preserve"> </w:t>
      </w:r>
      <w:r w:rsidRPr="00827EA7">
        <w:rPr>
          <w:rFonts w:ascii="Times New Roman" w:hAnsi="Times New Roman" w:cs="Times New Roman"/>
          <w:spacing w:val="-1"/>
          <w:sz w:val="28"/>
          <w:szCs w:val="28"/>
        </w:rPr>
        <w:t>magazine</w:t>
      </w:r>
      <w:r w:rsidRPr="00827EA7">
        <w:rPr>
          <w:rFonts w:ascii="Times New Roman" w:hAnsi="Times New Roman" w:cs="Times New Roman"/>
          <w:spacing w:val="-12"/>
          <w:sz w:val="28"/>
          <w:szCs w:val="28"/>
        </w:rPr>
        <w:t xml:space="preserve"> </w:t>
      </w:r>
      <w:proofErr w:type="spellStart"/>
      <w:r w:rsidRPr="00827EA7">
        <w:rPr>
          <w:rFonts w:ascii="Times New Roman" w:hAnsi="Times New Roman" w:cs="Times New Roman"/>
          <w:sz w:val="28"/>
          <w:szCs w:val="28"/>
        </w:rPr>
        <w:t>passes</w:t>
      </w:r>
      <w:proofErr w:type="spellEnd"/>
      <w:r w:rsidRPr="00827EA7">
        <w:rPr>
          <w:rFonts w:ascii="Times New Roman" w:hAnsi="Times New Roman" w:cs="Times New Roman"/>
          <w:spacing w:val="-67"/>
          <w:sz w:val="28"/>
          <w:szCs w:val="28"/>
        </w:rPr>
        <w:t xml:space="preserve"> </w:t>
      </w:r>
      <w:proofErr w:type="spellStart"/>
      <w:r w:rsidRPr="00827EA7">
        <w:rPr>
          <w:rFonts w:ascii="Times New Roman" w:hAnsi="Times New Roman" w:cs="Times New Roman"/>
          <w:sz w:val="28"/>
          <w:szCs w:val="28"/>
        </w:rPr>
        <w:t>through</w:t>
      </w:r>
      <w:proofErr w:type="spellEnd"/>
      <w:r w:rsidRPr="00827EA7">
        <w:rPr>
          <w:rFonts w:ascii="Times New Roman" w:hAnsi="Times New Roman" w:cs="Times New Roman"/>
          <w:spacing w:val="-3"/>
          <w:sz w:val="28"/>
          <w:szCs w:val="28"/>
        </w:rPr>
        <w:t xml:space="preserve"> </w:t>
      </w:r>
      <w:proofErr w:type="spellStart"/>
      <w:r w:rsidRPr="00827EA7">
        <w:rPr>
          <w:rFonts w:ascii="Times New Roman" w:hAnsi="Times New Roman" w:cs="Times New Roman"/>
          <w:sz w:val="28"/>
          <w:szCs w:val="28"/>
        </w:rPr>
        <w:t>the</w:t>
      </w:r>
      <w:proofErr w:type="spellEnd"/>
      <w:r w:rsidRPr="00827EA7">
        <w:rPr>
          <w:rFonts w:ascii="Times New Roman" w:hAnsi="Times New Roman" w:cs="Times New Roman"/>
          <w:spacing w:val="-7"/>
          <w:sz w:val="28"/>
          <w:szCs w:val="28"/>
        </w:rPr>
        <w:t xml:space="preserve"> </w:t>
      </w:r>
      <w:proofErr w:type="spellStart"/>
      <w:r w:rsidRPr="00827EA7">
        <w:rPr>
          <w:rFonts w:ascii="Times New Roman" w:hAnsi="Times New Roman" w:cs="Times New Roman"/>
          <w:sz w:val="28"/>
          <w:szCs w:val="28"/>
        </w:rPr>
        <w:t>double-blinded</w:t>
      </w:r>
      <w:proofErr w:type="spellEnd"/>
      <w:r w:rsidRPr="00827EA7">
        <w:rPr>
          <w:rFonts w:ascii="Times New Roman" w:hAnsi="Times New Roman" w:cs="Times New Roman"/>
          <w:sz w:val="28"/>
          <w:szCs w:val="28"/>
        </w:rPr>
        <w:t xml:space="preserve"> </w:t>
      </w:r>
      <w:proofErr w:type="spellStart"/>
      <w:r w:rsidRPr="00827EA7">
        <w:rPr>
          <w:rFonts w:ascii="Times New Roman" w:hAnsi="Times New Roman" w:cs="Times New Roman"/>
          <w:sz w:val="28"/>
          <w:szCs w:val="28"/>
        </w:rPr>
        <w:t>arbitration</w:t>
      </w:r>
      <w:proofErr w:type="spellEnd"/>
      <w:r w:rsidRPr="00827EA7">
        <w:rPr>
          <w:rFonts w:ascii="Times New Roman" w:hAnsi="Times New Roman" w:cs="Times New Roman"/>
          <w:spacing w:val="-3"/>
          <w:sz w:val="28"/>
          <w:szCs w:val="28"/>
        </w:rPr>
        <w:t xml:space="preserve"> </w:t>
      </w:r>
      <w:proofErr w:type="spellStart"/>
      <w:r w:rsidRPr="00827EA7">
        <w:rPr>
          <w:rFonts w:ascii="Times New Roman" w:hAnsi="Times New Roman" w:cs="Times New Roman"/>
          <w:sz w:val="28"/>
          <w:szCs w:val="28"/>
        </w:rPr>
        <w:t>process</w:t>
      </w:r>
      <w:proofErr w:type="spellEnd"/>
      <w:r w:rsidRPr="00827EA7">
        <w:rPr>
          <w:rFonts w:ascii="Times New Roman" w:hAnsi="Times New Roman" w:cs="Times New Roman"/>
          <w:spacing w:val="-8"/>
          <w:sz w:val="28"/>
          <w:szCs w:val="28"/>
        </w:rPr>
        <w:t xml:space="preserve"> </w:t>
      </w:r>
      <w:proofErr w:type="spellStart"/>
      <w:r w:rsidRPr="00827EA7">
        <w:rPr>
          <w:rFonts w:ascii="Times New Roman" w:hAnsi="Times New Roman" w:cs="Times New Roman"/>
          <w:sz w:val="28"/>
          <w:szCs w:val="28"/>
        </w:rPr>
        <w:t>before</w:t>
      </w:r>
      <w:proofErr w:type="spellEnd"/>
      <w:r w:rsidRPr="00827EA7">
        <w:rPr>
          <w:rFonts w:ascii="Times New Roman" w:hAnsi="Times New Roman" w:cs="Times New Roman"/>
          <w:spacing w:val="-6"/>
          <w:sz w:val="28"/>
          <w:szCs w:val="28"/>
        </w:rPr>
        <w:t xml:space="preserve"> </w:t>
      </w:r>
      <w:proofErr w:type="spellStart"/>
      <w:r w:rsidRPr="00827EA7">
        <w:rPr>
          <w:rFonts w:ascii="Times New Roman" w:hAnsi="Times New Roman" w:cs="Times New Roman"/>
          <w:sz w:val="28"/>
          <w:szCs w:val="28"/>
        </w:rPr>
        <w:t>publication</w:t>
      </w:r>
      <w:proofErr w:type="spellEnd"/>
      <w:r w:rsidRPr="00827EA7">
        <w:rPr>
          <w:rFonts w:ascii="Times New Roman" w:hAnsi="Times New Roman" w:cs="Times New Roman"/>
          <w:sz w:val="28"/>
          <w:szCs w:val="28"/>
        </w:rPr>
        <w:t>.</w:t>
      </w:r>
    </w:p>
    <w:p w14:paraId="032568C0" w14:textId="77777777" w:rsidR="00827EA7" w:rsidRPr="00827EA7" w:rsidRDefault="00827EA7" w:rsidP="00827EA7">
      <w:pPr>
        <w:pStyle w:val="GvdeMetni"/>
        <w:rPr>
          <w:sz w:val="24"/>
          <w:szCs w:val="24"/>
        </w:rPr>
      </w:pPr>
    </w:p>
    <w:p w14:paraId="4D304220" w14:textId="77777777" w:rsidR="00827EA7" w:rsidRPr="00827EA7" w:rsidRDefault="00827EA7" w:rsidP="00827EA7">
      <w:pPr>
        <w:pStyle w:val="GvdeMetni"/>
        <w:rPr>
          <w:sz w:val="24"/>
          <w:szCs w:val="24"/>
        </w:rPr>
      </w:pPr>
    </w:p>
    <w:p w14:paraId="4F659E31" w14:textId="77777777" w:rsidR="00827EA7" w:rsidRPr="00827EA7" w:rsidRDefault="00827EA7" w:rsidP="00827EA7">
      <w:pPr>
        <w:pStyle w:val="GvdeMetni"/>
        <w:rPr>
          <w:sz w:val="24"/>
          <w:szCs w:val="24"/>
        </w:rPr>
      </w:pPr>
    </w:p>
    <w:p w14:paraId="30E80C77" w14:textId="77777777" w:rsidR="00827EA7" w:rsidRPr="00827EA7" w:rsidRDefault="00827EA7" w:rsidP="00827EA7">
      <w:pPr>
        <w:pStyle w:val="GvdeMetni"/>
        <w:spacing w:before="3"/>
        <w:rPr>
          <w:sz w:val="24"/>
          <w:szCs w:val="24"/>
        </w:rPr>
      </w:pPr>
    </w:p>
    <w:p w14:paraId="2BAA40D4" w14:textId="6B8FD94D" w:rsidR="00827EA7" w:rsidRPr="00827EA7" w:rsidRDefault="00827EA7" w:rsidP="00827EA7">
      <w:pPr>
        <w:pStyle w:val="GvdeMetni"/>
        <w:spacing w:before="6"/>
        <w:ind w:left="567"/>
        <w:jc w:val="both"/>
        <w:rPr>
          <w:sz w:val="24"/>
          <w:szCs w:val="24"/>
        </w:rPr>
      </w:pPr>
    </w:p>
    <w:p w14:paraId="1EC1C5C5" w14:textId="77777777" w:rsidR="003419D7" w:rsidRPr="003419D7" w:rsidRDefault="003419D7" w:rsidP="003419D7">
      <w:pPr>
        <w:jc w:val="both"/>
        <w:rPr>
          <w:rFonts w:ascii="Times New Roman" w:hAnsi="Times New Roman" w:cs="Times New Roman"/>
          <w:b/>
        </w:rPr>
      </w:pPr>
      <w:r w:rsidRPr="003419D7">
        <w:rPr>
          <w:rFonts w:ascii="Times New Roman" w:hAnsi="Times New Roman" w:cs="Times New Roman"/>
          <w:b/>
        </w:rPr>
        <w:t xml:space="preserve">Değerli Okurlar, </w:t>
      </w:r>
    </w:p>
    <w:p w14:paraId="0ACCCF11" w14:textId="77777777" w:rsidR="003419D7" w:rsidRPr="00E433F9" w:rsidRDefault="003419D7" w:rsidP="003419D7">
      <w:pPr>
        <w:jc w:val="both"/>
        <w:rPr>
          <w:rFonts w:ascii="Times New Roman" w:hAnsi="Times New Roman" w:cs="Times New Roman"/>
          <w:sz w:val="24"/>
          <w:szCs w:val="24"/>
        </w:rPr>
      </w:pPr>
      <w:r w:rsidRPr="00E433F9">
        <w:rPr>
          <w:rFonts w:ascii="Times New Roman" w:hAnsi="Times New Roman" w:cs="Times New Roman"/>
          <w:sz w:val="24"/>
          <w:szCs w:val="24"/>
        </w:rPr>
        <w:t xml:space="preserve">Karadeniz Sosyal Bilimler Dergisi’nin 14. yılında 26. sayısı olan İlkbahar sayımızı sizlerle buluşturmanın sevincini yaşamaktayız. Bu süreç içerisinde dergimizin yayına hazırlanmasında emeği geçen herkese ayrı ayrı teşekkür ederiz. Özellikle emekleri ile dergimize katkı sağlayan hakemlerimize müteşekkiriz. </w:t>
      </w:r>
    </w:p>
    <w:p w14:paraId="6E307100" w14:textId="77777777" w:rsidR="003419D7" w:rsidRPr="00E433F9" w:rsidRDefault="003419D7" w:rsidP="003419D7">
      <w:pPr>
        <w:jc w:val="both"/>
        <w:rPr>
          <w:rFonts w:ascii="Times New Roman" w:hAnsi="Times New Roman" w:cs="Times New Roman"/>
          <w:sz w:val="24"/>
          <w:szCs w:val="24"/>
        </w:rPr>
      </w:pPr>
      <w:r w:rsidRPr="00E433F9">
        <w:rPr>
          <w:rFonts w:ascii="Times New Roman" w:hAnsi="Times New Roman" w:cs="Times New Roman"/>
          <w:sz w:val="24"/>
          <w:szCs w:val="24"/>
        </w:rPr>
        <w:t xml:space="preserve">Bu sayımızda da önceki sayılarımızda olduğu gibi dergimizde sosyal bilimlerin farklı disiplinlerinden, alanlarında önemli bir boşluğu dolduracağına inandığımız makalelere yer vererek dergimizi yayınlamaya gayret gösterdik. </w:t>
      </w:r>
    </w:p>
    <w:p w14:paraId="536C052F" w14:textId="57C5C7D2" w:rsidR="003419D7" w:rsidRPr="00E433F9" w:rsidRDefault="003419D7" w:rsidP="003419D7">
      <w:pPr>
        <w:jc w:val="both"/>
        <w:rPr>
          <w:rFonts w:ascii="Times New Roman" w:hAnsi="Times New Roman" w:cs="Times New Roman"/>
          <w:sz w:val="24"/>
          <w:szCs w:val="24"/>
        </w:rPr>
      </w:pPr>
      <w:r w:rsidRPr="00E433F9">
        <w:rPr>
          <w:rFonts w:ascii="Times New Roman" w:hAnsi="Times New Roman" w:cs="Times New Roman"/>
          <w:sz w:val="24"/>
          <w:szCs w:val="24"/>
        </w:rPr>
        <w:t>2022 yılı Haziran sayımız için de değerli araştırmacılar dergimize makaleleri ile ilgi ve teveccühlerini sürdürdüler. Büyük bir özveriyle yürütmüş olduğumuz sürecin sonucunda edebiyat, tarih, işletme, iletişim, eğitim, turizm, iktisat, siyaset bilimi ve kamu yönetimi gibi sosyal bilimlerin farklı alanlarından 1</w:t>
      </w:r>
      <w:r w:rsidR="00190FEB">
        <w:rPr>
          <w:rFonts w:ascii="Times New Roman" w:hAnsi="Times New Roman" w:cs="Times New Roman"/>
          <w:sz w:val="24"/>
          <w:szCs w:val="24"/>
        </w:rPr>
        <w:t>9</w:t>
      </w:r>
      <w:r w:rsidRPr="00E433F9">
        <w:rPr>
          <w:rFonts w:ascii="Times New Roman" w:hAnsi="Times New Roman" w:cs="Times New Roman"/>
          <w:sz w:val="24"/>
          <w:szCs w:val="24"/>
        </w:rPr>
        <w:t xml:space="preserve"> makaleyi, dergimizin 26. sayısı olan Haziran sayımızda yer verdik. Bu çalışmaların ve gayretimizin bilim dünyasına katkı sağlamasını temenni ediyoruz. </w:t>
      </w:r>
    </w:p>
    <w:p w14:paraId="720FC366" w14:textId="77777777" w:rsidR="003419D7" w:rsidRPr="00E433F9" w:rsidRDefault="003419D7" w:rsidP="003419D7">
      <w:pPr>
        <w:jc w:val="both"/>
        <w:rPr>
          <w:rFonts w:ascii="Times New Roman" w:hAnsi="Times New Roman" w:cs="Times New Roman"/>
          <w:sz w:val="24"/>
          <w:szCs w:val="24"/>
        </w:rPr>
      </w:pPr>
      <w:r w:rsidRPr="00E433F9">
        <w:rPr>
          <w:rFonts w:ascii="Times New Roman" w:hAnsi="Times New Roman" w:cs="Times New Roman"/>
          <w:sz w:val="24"/>
          <w:szCs w:val="24"/>
        </w:rPr>
        <w:t>Keyifli okumalar dileriz.</w:t>
      </w:r>
    </w:p>
    <w:p w14:paraId="61C80C66" w14:textId="77777777" w:rsidR="003419D7" w:rsidRPr="003419D7" w:rsidRDefault="003419D7" w:rsidP="003419D7">
      <w:pPr>
        <w:jc w:val="right"/>
        <w:rPr>
          <w:rFonts w:ascii="Times New Roman" w:hAnsi="Times New Roman" w:cs="Times New Roman"/>
          <w:b/>
        </w:rPr>
      </w:pPr>
      <w:r w:rsidRPr="003419D7">
        <w:rPr>
          <w:rFonts w:ascii="Times New Roman" w:hAnsi="Times New Roman" w:cs="Times New Roman"/>
          <w:b/>
        </w:rPr>
        <w:t xml:space="preserve">Editör Kurulu </w:t>
      </w:r>
    </w:p>
    <w:p w14:paraId="52909812" w14:textId="77777777" w:rsidR="003419D7" w:rsidRPr="003419D7" w:rsidRDefault="003419D7" w:rsidP="003419D7">
      <w:pPr>
        <w:jc w:val="right"/>
        <w:rPr>
          <w:rFonts w:ascii="Times New Roman" w:hAnsi="Times New Roman" w:cs="Times New Roman"/>
        </w:rPr>
      </w:pPr>
      <w:r w:rsidRPr="003419D7">
        <w:rPr>
          <w:rFonts w:ascii="Times New Roman" w:hAnsi="Times New Roman" w:cs="Times New Roman"/>
        </w:rPr>
        <w:t>Süleyman ÖCAL, Levent MEMİŞ</w:t>
      </w:r>
    </w:p>
    <w:p w14:paraId="1197D9A3" w14:textId="77777777" w:rsidR="00827EA7" w:rsidRPr="00827EA7" w:rsidRDefault="00827EA7" w:rsidP="00827EA7">
      <w:pPr>
        <w:spacing w:before="121" w:line="360" w:lineRule="auto"/>
        <w:ind w:left="567" w:right="-38"/>
        <w:jc w:val="both"/>
        <w:rPr>
          <w:rFonts w:ascii="Times New Roman" w:hAnsi="Times New Roman" w:cs="Times New Roman"/>
          <w:sz w:val="24"/>
          <w:szCs w:val="24"/>
        </w:rPr>
      </w:pPr>
    </w:p>
    <w:p w14:paraId="58458398" w14:textId="77777777" w:rsidR="00827EA7" w:rsidRPr="00827EA7" w:rsidRDefault="00827EA7" w:rsidP="00827EA7">
      <w:pPr>
        <w:spacing w:line="398" w:lineRule="auto"/>
        <w:rPr>
          <w:rFonts w:ascii="Times New Roman" w:hAnsi="Times New Roman" w:cs="Times New Roman"/>
          <w:sz w:val="24"/>
          <w:szCs w:val="24"/>
        </w:rPr>
        <w:sectPr w:rsidR="00827EA7" w:rsidRPr="00827EA7" w:rsidSect="00AA14D7">
          <w:headerReference w:type="default" r:id="rId9"/>
          <w:footerReference w:type="even" r:id="rId10"/>
          <w:footerReference w:type="default" r:id="rId11"/>
          <w:footnotePr>
            <w:numFmt w:val="chicago"/>
            <w:numRestart w:val="eachSect"/>
          </w:footnotePr>
          <w:pgSz w:w="11920" w:h="16850"/>
          <w:pgMar w:top="1843" w:right="1400" w:bottom="1220" w:left="1060" w:header="0" w:footer="1033" w:gutter="0"/>
          <w:pgNumType w:fmt="upperRoman" w:start="1"/>
          <w:cols w:space="708"/>
        </w:sectPr>
      </w:pPr>
    </w:p>
    <w:p w14:paraId="7DD64CCF" w14:textId="77777777" w:rsidR="00827EA7" w:rsidRPr="00AA14D7" w:rsidRDefault="00827EA7" w:rsidP="00261862">
      <w:pPr>
        <w:pStyle w:val="Balk1"/>
        <w:jc w:val="center"/>
        <w:rPr>
          <w:rFonts w:ascii="Times New Roman" w:hAnsi="Times New Roman"/>
          <w:b/>
          <w:bCs/>
          <w:color w:val="auto"/>
          <w:sz w:val="24"/>
          <w:szCs w:val="24"/>
        </w:rPr>
      </w:pPr>
      <w:bookmarkStart w:id="25" w:name="_Toc91705545"/>
      <w:bookmarkStart w:id="26" w:name="_Toc107386320"/>
      <w:bookmarkStart w:id="27" w:name="_Toc107387666"/>
      <w:bookmarkStart w:id="28" w:name="_Toc107388280"/>
      <w:bookmarkStart w:id="29" w:name="_Toc107391701"/>
      <w:bookmarkStart w:id="30" w:name="_Toc107408696"/>
      <w:r w:rsidRPr="00AA14D7">
        <w:rPr>
          <w:rFonts w:ascii="Times New Roman" w:hAnsi="Times New Roman"/>
          <w:b/>
          <w:bCs/>
          <w:color w:val="auto"/>
          <w:sz w:val="24"/>
          <w:szCs w:val="24"/>
        </w:rPr>
        <w:lastRenderedPageBreak/>
        <w:t>KARADENİZ SOSYAL BİLİMLER DERGİSİ</w:t>
      </w:r>
      <w:r w:rsidRPr="00AA14D7">
        <w:rPr>
          <w:rFonts w:ascii="Times New Roman" w:hAnsi="Times New Roman"/>
          <w:b/>
          <w:bCs/>
          <w:color w:val="auto"/>
          <w:spacing w:val="1"/>
          <w:sz w:val="24"/>
          <w:szCs w:val="24"/>
        </w:rPr>
        <w:t xml:space="preserve"> </w:t>
      </w:r>
      <w:r w:rsidRPr="00AA14D7">
        <w:rPr>
          <w:rFonts w:ascii="Times New Roman" w:hAnsi="Times New Roman"/>
          <w:b/>
          <w:bCs/>
          <w:color w:val="auto"/>
          <w:sz w:val="24"/>
          <w:szCs w:val="24"/>
        </w:rPr>
        <w:t>THE</w:t>
      </w:r>
      <w:r w:rsidRPr="00AA14D7">
        <w:rPr>
          <w:rFonts w:ascii="Times New Roman" w:hAnsi="Times New Roman"/>
          <w:b/>
          <w:bCs/>
          <w:color w:val="auto"/>
          <w:spacing w:val="-9"/>
          <w:sz w:val="24"/>
          <w:szCs w:val="24"/>
        </w:rPr>
        <w:t xml:space="preserve"> </w:t>
      </w:r>
      <w:r w:rsidRPr="00AA14D7">
        <w:rPr>
          <w:rFonts w:ascii="Times New Roman" w:hAnsi="Times New Roman"/>
          <w:b/>
          <w:bCs/>
          <w:color w:val="auto"/>
          <w:sz w:val="24"/>
          <w:szCs w:val="24"/>
        </w:rPr>
        <w:t>BLACK</w:t>
      </w:r>
      <w:r w:rsidRPr="00AA14D7">
        <w:rPr>
          <w:rFonts w:ascii="Times New Roman" w:hAnsi="Times New Roman"/>
          <w:b/>
          <w:bCs/>
          <w:color w:val="auto"/>
          <w:spacing w:val="-4"/>
          <w:sz w:val="24"/>
          <w:szCs w:val="24"/>
        </w:rPr>
        <w:t xml:space="preserve"> </w:t>
      </w:r>
      <w:r w:rsidRPr="00AA14D7">
        <w:rPr>
          <w:rFonts w:ascii="Times New Roman" w:hAnsi="Times New Roman"/>
          <w:b/>
          <w:bCs/>
          <w:color w:val="auto"/>
          <w:sz w:val="24"/>
          <w:szCs w:val="24"/>
        </w:rPr>
        <w:t>SEA</w:t>
      </w:r>
      <w:r w:rsidRPr="00AA14D7">
        <w:rPr>
          <w:rFonts w:ascii="Times New Roman" w:hAnsi="Times New Roman"/>
          <w:b/>
          <w:bCs/>
          <w:color w:val="auto"/>
          <w:spacing w:val="-9"/>
          <w:sz w:val="24"/>
          <w:szCs w:val="24"/>
        </w:rPr>
        <w:t xml:space="preserve"> </w:t>
      </w:r>
      <w:r w:rsidRPr="00AA14D7">
        <w:rPr>
          <w:rFonts w:ascii="Times New Roman" w:hAnsi="Times New Roman"/>
          <w:b/>
          <w:bCs/>
          <w:color w:val="auto"/>
          <w:sz w:val="24"/>
          <w:szCs w:val="24"/>
        </w:rPr>
        <w:t>JOURNAL</w:t>
      </w:r>
      <w:r w:rsidRPr="00AA14D7">
        <w:rPr>
          <w:rFonts w:ascii="Times New Roman" w:hAnsi="Times New Roman"/>
          <w:b/>
          <w:bCs/>
          <w:color w:val="auto"/>
          <w:spacing w:val="-4"/>
          <w:sz w:val="24"/>
          <w:szCs w:val="24"/>
        </w:rPr>
        <w:t xml:space="preserve"> </w:t>
      </w:r>
      <w:r w:rsidRPr="00AA14D7">
        <w:rPr>
          <w:rFonts w:ascii="Times New Roman" w:hAnsi="Times New Roman"/>
          <w:b/>
          <w:bCs/>
          <w:color w:val="auto"/>
          <w:sz w:val="24"/>
          <w:szCs w:val="24"/>
        </w:rPr>
        <w:t>OF</w:t>
      </w:r>
      <w:r w:rsidRPr="00AA14D7">
        <w:rPr>
          <w:rFonts w:ascii="Times New Roman" w:hAnsi="Times New Roman"/>
          <w:b/>
          <w:bCs/>
          <w:color w:val="auto"/>
          <w:spacing w:val="-3"/>
          <w:sz w:val="24"/>
          <w:szCs w:val="24"/>
        </w:rPr>
        <w:t xml:space="preserve"> </w:t>
      </w:r>
      <w:r w:rsidRPr="00AA14D7">
        <w:rPr>
          <w:rFonts w:ascii="Times New Roman" w:hAnsi="Times New Roman"/>
          <w:b/>
          <w:bCs/>
          <w:color w:val="auto"/>
          <w:sz w:val="24"/>
          <w:szCs w:val="24"/>
        </w:rPr>
        <w:t>SOCIAL</w:t>
      </w:r>
      <w:r w:rsidRPr="00AA14D7">
        <w:rPr>
          <w:rFonts w:ascii="Times New Roman" w:hAnsi="Times New Roman"/>
          <w:b/>
          <w:bCs/>
          <w:color w:val="auto"/>
          <w:spacing w:val="-4"/>
          <w:sz w:val="24"/>
          <w:szCs w:val="24"/>
        </w:rPr>
        <w:t xml:space="preserve"> </w:t>
      </w:r>
      <w:r w:rsidRPr="00AA14D7">
        <w:rPr>
          <w:rFonts w:ascii="Times New Roman" w:hAnsi="Times New Roman"/>
          <w:b/>
          <w:bCs/>
          <w:color w:val="auto"/>
          <w:sz w:val="24"/>
          <w:szCs w:val="24"/>
        </w:rPr>
        <w:t>SCIENCES</w:t>
      </w:r>
      <w:bookmarkEnd w:id="25"/>
      <w:bookmarkEnd w:id="26"/>
      <w:bookmarkEnd w:id="27"/>
      <w:bookmarkEnd w:id="28"/>
      <w:bookmarkEnd w:id="29"/>
      <w:bookmarkEnd w:id="30"/>
    </w:p>
    <w:p w14:paraId="28E82505" w14:textId="77777777" w:rsidR="00261862" w:rsidRDefault="00261862" w:rsidP="00827EA7">
      <w:pPr>
        <w:spacing w:line="316" w:lineRule="exact"/>
        <w:ind w:left="3755"/>
        <w:rPr>
          <w:rFonts w:ascii="Times New Roman" w:hAnsi="Times New Roman" w:cs="Times New Roman"/>
          <w:b/>
          <w:bCs/>
          <w:sz w:val="24"/>
          <w:szCs w:val="24"/>
        </w:rPr>
        <w:sectPr w:rsidR="00261862" w:rsidSect="00261862">
          <w:footnotePr>
            <w:numFmt w:val="chicago"/>
            <w:numRestart w:val="eachSect"/>
          </w:footnotePr>
          <w:pgSz w:w="11920" w:h="16850"/>
          <w:pgMar w:top="1600" w:right="1400" w:bottom="1220" w:left="1060" w:header="0" w:footer="1033" w:gutter="0"/>
          <w:pgNumType w:fmt="upperRoman"/>
          <w:cols w:space="708"/>
        </w:sectPr>
      </w:pPr>
    </w:p>
    <w:p w14:paraId="214DA54D" w14:textId="2DAB8A5F" w:rsidR="00827EA7" w:rsidRPr="00AA14D7" w:rsidRDefault="00827EA7" w:rsidP="00827EA7">
      <w:pPr>
        <w:spacing w:line="316" w:lineRule="exact"/>
        <w:ind w:left="3755"/>
        <w:rPr>
          <w:rFonts w:ascii="Times New Roman" w:hAnsi="Times New Roman" w:cs="Times New Roman"/>
          <w:b/>
          <w:bCs/>
          <w:sz w:val="24"/>
          <w:szCs w:val="24"/>
        </w:rPr>
      </w:pPr>
      <w:r w:rsidRPr="00AA14D7">
        <w:rPr>
          <w:rFonts w:ascii="Times New Roman" w:hAnsi="Times New Roman" w:cs="Times New Roman"/>
          <w:b/>
          <w:bCs/>
          <w:sz w:val="24"/>
          <w:szCs w:val="24"/>
        </w:rPr>
        <w:t>E-ISSN:</w:t>
      </w:r>
      <w:r w:rsidRPr="00AA14D7">
        <w:rPr>
          <w:rFonts w:ascii="Times New Roman" w:hAnsi="Times New Roman" w:cs="Times New Roman"/>
          <w:b/>
          <w:bCs/>
          <w:spacing w:val="-9"/>
          <w:sz w:val="24"/>
          <w:szCs w:val="24"/>
        </w:rPr>
        <w:t xml:space="preserve"> </w:t>
      </w:r>
      <w:r w:rsidRPr="00AA14D7">
        <w:rPr>
          <w:rFonts w:ascii="Times New Roman" w:hAnsi="Times New Roman" w:cs="Times New Roman"/>
          <w:b/>
          <w:bCs/>
          <w:sz w:val="24"/>
          <w:szCs w:val="24"/>
        </w:rPr>
        <w:t>2602-3407</w:t>
      </w:r>
    </w:p>
    <w:p w14:paraId="0FF285C0" w14:textId="77777777" w:rsidR="00261862" w:rsidRDefault="00261862" w:rsidP="00827EA7">
      <w:pPr>
        <w:pStyle w:val="GvdeMetni"/>
        <w:rPr>
          <w:b/>
          <w:sz w:val="24"/>
          <w:szCs w:val="24"/>
        </w:rPr>
        <w:sectPr w:rsidR="00261862" w:rsidSect="00261862">
          <w:footnotePr>
            <w:numFmt w:val="chicago"/>
            <w:numRestart w:val="eachSect"/>
          </w:footnotePr>
          <w:type w:val="continuous"/>
          <w:pgSz w:w="11920" w:h="16850"/>
          <w:pgMar w:top="1600" w:right="1400" w:bottom="1220" w:left="1060" w:header="0" w:footer="1033" w:gutter="0"/>
          <w:pgNumType w:fmt="upperRoman"/>
          <w:cols w:space="708"/>
        </w:sectPr>
      </w:pPr>
    </w:p>
    <w:p w14:paraId="3ACB3771" w14:textId="6CE107BB" w:rsidR="00827EA7" w:rsidRPr="00827EA7" w:rsidRDefault="00827EA7" w:rsidP="00827EA7">
      <w:pPr>
        <w:pStyle w:val="GvdeMetni"/>
        <w:rPr>
          <w:b/>
          <w:sz w:val="24"/>
          <w:szCs w:val="24"/>
        </w:rPr>
      </w:pPr>
    </w:p>
    <w:p w14:paraId="211AB3EF" w14:textId="77777777" w:rsidR="00827EA7" w:rsidRPr="00827EA7" w:rsidRDefault="00827EA7" w:rsidP="00827EA7">
      <w:pPr>
        <w:pStyle w:val="GvdeMetni"/>
        <w:spacing w:before="4"/>
        <w:rPr>
          <w:b/>
          <w:sz w:val="24"/>
          <w:szCs w:val="24"/>
        </w:rPr>
      </w:pPr>
    </w:p>
    <w:p w14:paraId="70FD942D" w14:textId="77777777" w:rsidR="00827EA7" w:rsidRPr="00827EA7" w:rsidRDefault="00827EA7" w:rsidP="00AA14D7">
      <w:pPr>
        <w:pStyle w:val="Balk4"/>
        <w:spacing w:before="94"/>
        <w:rPr>
          <w:b w:val="0"/>
          <w:bCs w:val="0"/>
        </w:rPr>
      </w:pPr>
      <w:r w:rsidRPr="00827EA7">
        <w:rPr>
          <w:bCs w:val="0"/>
        </w:rPr>
        <w:t>Sahibi</w:t>
      </w:r>
      <w:r w:rsidRPr="00827EA7">
        <w:rPr>
          <w:bCs w:val="0"/>
          <w:spacing w:val="-5"/>
        </w:rPr>
        <w:t xml:space="preserve"> </w:t>
      </w:r>
      <w:r w:rsidRPr="00827EA7">
        <w:rPr>
          <w:bCs w:val="0"/>
        </w:rPr>
        <w:t>/</w:t>
      </w:r>
      <w:r w:rsidRPr="00827EA7">
        <w:rPr>
          <w:bCs w:val="0"/>
          <w:spacing w:val="-2"/>
        </w:rPr>
        <w:t xml:space="preserve"> </w:t>
      </w:r>
      <w:proofErr w:type="spellStart"/>
      <w:r w:rsidRPr="00827EA7">
        <w:rPr>
          <w:bCs w:val="0"/>
        </w:rPr>
        <w:t>Owner</w:t>
      </w:r>
      <w:proofErr w:type="spellEnd"/>
    </w:p>
    <w:p w14:paraId="4B2A73DD" w14:textId="77777777" w:rsidR="00827EA7" w:rsidRPr="00827EA7" w:rsidRDefault="00827EA7" w:rsidP="00AA14D7">
      <w:pPr>
        <w:pStyle w:val="GvdeMetni"/>
        <w:spacing w:before="123"/>
        <w:rPr>
          <w:sz w:val="24"/>
          <w:szCs w:val="24"/>
        </w:rPr>
      </w:pPr>
      <w:r w:rsidRPr="00827EA7">
        <w:rPr>
          <w:sz w:val="24"/>
          <w:szCs w:val="24"/>
        </w:rPr>
        <w:t>Prof.</w:t>
      </w:r>
      <w:r w:rsidRPr="00827EA7">
        <w:rPr>
          <w:spacing w:val="-3"/>
          <w:sz w:val="24"/>
          <w:szCs w:val="24"/>
        </w:rPr>
        <w:t xml:space="preserve"> </w:t>
      </w:r>
      <w:r w:rsidRPr="00827EA7">
        <w:rPr>
          <w:sz w:val="24"/>
          <w:szCs w:val="24"/>
        </w:rPr>
        <w:t>Dr.</w:t>
      </w:r>
      <w:r w:rsidRPr="00827EA7">
        <w:rPr>
          <w:spacing w:val="-2"/>
          <w:sz w:val="24"/>
          <w:szCs w:val="24"/>
        </w:rPr>
        <w:t xml:space="preserve"> </w:t>
      </w:r>
      <w:r w:rsidRPr="00827EA7">
        <w:rPr>
          <w:sz w:val="24"/>
          <w:szCs w:val="24"/>
        </w:rPr>
        <w:t>Güven ÖZDEM</w:t>
      </w:r>
    </w:p>
    <w:p w14:paraId="36ABC651" w14:textId="77777777" w:rsidR="00827EA7" w:rsidRPr="00827EA7" w:rsidRDefault="00827EA7" w:rsidP="00AA14D7">
      <w:pPr>
        <w:pStyle w:val="GvdeMetni"/>
        <w:spacing w:before="4"/>
        <w:rPr>
          <w:sz w:val="24"/>
          <w:szCs w:val="24"/>
        </w:rPr>
      </w:pPr>
    </w:p>
    <w:p w14:paraId="76E3F3E1" w14:textId="77777777" w:rsidR="00827EA7" w:rsidRPr="00827EA7" w:rsidRDefault="00827EA7" w:rsidP="00AA14D7">
      <w:pPr>
        <w:pStyle w:val="Balk4"/>
        <w:rPr>
          <w:b w:val="0"/>
          <w:bCs w:val="0"/>
        </w:rPr>
      </w:pPr>
      <w:r w:rsidRPr="00827EA7">
        <w:rPr>
          <w:bCs w:val="0"/>
        </w:rPr>
        <w:t>Editörler</w:t>
      </w:r>
      <w:r w:rsidRPr="00827EA7">
        <w:rPr>
          <w:bCs w:val="0"/>
          <w:spacing w:val="-8"/>
        </w:rPr>
        <w:t xml:space="preserve"> </w:t>
      </w:r>
      <w:r w:rsidRPr="00827EA7">
        <w:rPr>
          <w:bCs w:val="0"/>
        </w:rPr>
        <w:t>/</w:t>
      </w:r>
      <w:r w:rsidRPr="00827EA7">
        <w:rPr>
          <w:bCs w:val="0"/>
          <w:spacing w:val="-1"/>
        </w:rPr>
        <w:t xml:space="preserve"> </w:t>
      </w:r>
      <w:proofErr w:type="spellStart"/>
      <w:r w:rsidRPr="00827EA7">
        <w:rPr>
          <w:bCs w:val="0"/>
        </w:rPr>
        <w:t>Editors</w:t>
      </w:r>
      <w:proofErr w:type="spellEnd"/>
    </w:p>
    <w:p w14:paraId="0890531D" w14:textId="2EBDE7CF" w:rsidR="00066F50" w:rsidRDefault="00827EA7" w:rsidP="00AA14D7">
      <w:pPr>
        <w:pStyle w:val="GvdeMetni"/>
        <w:spacing w:before="124"/>
        <w:ind w:right="1008"/>
        <w:rPr>
          <w:spacing w:val="-52"/>
          <w:sz w:val="24"/>
          <w:szCs w:val="24"/>
        </w:rPr>
      </w:pPr>
      <w:r w:rsidRPr="00827EA7">
        <w:rPr>
          <w:sz w:val="24"/>
          <w:szCs w:val="24"/>
        </w:rPr>
        <w:t>Dr.</w:t>
      </w:r>
      <w:r w:rsidRPr="00827EA7">
        <w:rPr>
          <w:spacing w:val="-5"/>
          <w:sz w:val="24"/>
          <w:szCs w:val="24"/>
        </w:rPr>
        <w:t xml:space="preserve"> </w:t>
      </w:r>
      <w:proofErr w:type="spellStart"/>
      <w:r w:rsidRPr="00827EA7">
        <w:rPr>
          <w:sz w:val="24"/>
          <w:szCs w:val="24"/>
        </w:rPr>
        <w:t>Öğr</w:t>
      </w:r>
      <w:proofErr w:type="spellEnd"/>
      <w:r w:rsidRPr="00827EA7">
        <w:rPr>
          <w:sz w:val="24"/>
          <w:szCs w:val="24"/>
        </w:rPr>
        <w:t>.</w:t>
      </w:r>
      <w:r w:rsidRPr="00827EA7">
        <w:rPr>
          <w:spacing w:val="-8"/>
          <w:sz w:val="24"/>
          <w:szCs w:val="24"/>
        </w:rPr>
        <w:t xml:space="preserve"> </w:t>
      </w:r>
      <w:r w:rsidRPr="00827EA7">
        <w:rPr>
          <w:sz w:val="24"/>
          <w:szCs w:val="24"/>
        </w:rPr>
        <w:t>Üyesi</w:t>
      </w:r>
      <w:r w:rsidRPr="00827EA7">
        <w:rPr>
          <w:spacing w:val="-5"/>
          <w:sz w:val="24"/>
          <w:szCs w:val="24"/>
        </w:rPr>
        <w:t xml:space="preserve"> </w:t>
      </w:r>
      <w:r w:rsidRPr="00827EA7">
        <w:rPr>
          <w:sz w:val="24"/>
          <w:szCs w:val="24"/>
        </w:rPr>
        <w:t>Süleyman</w:t>
      </w:r>
      <w:r w:rsidRPr="00827EA7">
        <w:rPr>
          <w:spacing w:val="-9"/>
          <w:sz w:val="24"/>
          <w:szCs w:val="24"/>
        </w:rPr>
        <w:t xml:space="preserve"> </w:t>
      </w:r>
      <w:r w:rsidRPr="00827EA7">
        <w:rPr>
          <w:sz w:val="24"/>
          <w:szCs w:val="24"/>
        </w:rPr>
        <w:t>ÖCAL</w:t>
      </w:r>
      <w:r w:rsidR="00EB1B56">
        <w:rPr>
          <w:spacing w:val="-52"/>
          <w:sz w:val="24"/>
          <w:szCs w:val="24"/>
        </w:rPr>
        <w:t xml:space="preserve"> </w:t>
      </w:r>
    </w:p>
    <w:p w14:paraId="220FF281" w14:textId="23D147D8" w:rsidR="00827EA7" w:rsidRPr="00827EA7" w:rsidRDefault="00827EA7" w:rsidP="00AA14D7">
      <w:pPr>
        <w:pStyle w:val="GvdeMetni"/>
        <w:spacing w:before="124"/>
        <w:ind w:right="1008"/>
        <w:rPr>
          <w:sz w:val="24"/>
          <w:szCs w:val="24"/>
        </w:rPr>
      </w:pPr>
      <w:r w:rsidRPr="00827EA7">
        <w:rPr>
          <w:sz w:val="24"/>
          <w:szCs w:val="24"/>
        </w:rPr>
        <w:t>Doç. Dr.</w:t>
      </w:r>
      <w:r w:rsidRPr="00827EA7">
        <w:rPr>
          <w:spacing w:val="-1"/>
          <w:sz w:val="24"/>
          <w:szCs w:val="24"/>
        </w:rPr>
        <w:t xml:space="preserve"> </w:t>
      </w:r>
      <w:r w:rsidRPr="00827EA7">
        <w:rPr>
          <w:sz w:val="24"/>
          <w:szCs w:val="24"/>
        </w:rPr>
        <w:t>Levent</w:t>
      </w:r>
      <w:r w:rsidRPr="00827EA7">
        <w:rPr>
          <w:spacing w:val="-2"/>
          <w:sz w:val="24"/>
          <w:szCs w:val="24"/>
        </w:rPr>
        <w:t xml:space="preserve"> </w:t>
      </w:r>
      <w:r w:rsidRPr="00827EA7">
        <w:rPr>
          <w:sz w:val="24"/>
          <w:szCs w:val="24"/>
        </w:rPr>
        <w:t>MEMİŞ</w:t>
      </w:r>
    </w:p>
    <w:p w14:paraId="58D70AC4" w14:textId="77777777" w:rsidR="00827EA7" w:rsidRPr="00827EA7" w:rsidRDefault="00827EA7" w:rsidP="00AA14D7">
      <w:pPr>
        <w:pStyle w:val="GvdeMetni"/>
        <w:spacing w:before="3"/>
        <w:rPr>
          <w:sz w:val="24"/>
          <w:szCs w:val="24"/>
        </w:rPr>
      </w:pPr>
    </w:p>
    <w:p w14:paraId="4CC4DB1E" w14:textId="77777777" w:rsidR="00827EA7" w:rsidRPr="00827EA7" w:rsidRDefault="00827EA7" w:rsidP="00AA14D7">
      <w:pPr>
        <w:pStyle w:val="Balk4"/>
        <w:rPr>
          <w:b w:val="0"/>
          <w:bCs w:val="0"/>
        </w:rPr>
      </w:pPr>
      <w:r w:rsidRPr="00827EA7">
        <w:rPr>
          <w:bCs w:val="0"/>
        </w:rPr>
        <w:t>Alan</w:t>
      </w:r>
      <w:r w:rsidRPr="00827EA7">
        <w:rPr>
          <w:bCs w:val="0"/>
          <w:spacing w:val="-4"/>
        </w:rPr>
        <w:t xml:space="preserve"> </w:t>
      </w:r>
      <w:r w:rsidRPr="00827EA7">
        <w:rPr>
          <w:bCs w:val="0"/>
        </w:rPr>
        <w:t>Editörleri</w:t>
      </w:r>
      <w:r w:rsidRPr="00827EA7">
        <w:rPr>
          <w:bCs w:val="0"/>
          <w:spacing w:val="-2"/>
        </w:rPr>
        <w:t xml:space="preserve"> </w:t>
      </w:r>
      <w:r w:rsidRPr="00827EA7">
        <w:rPr>
          <w:bCs w:val="0"/>
        </w:rPr>
        <w:t>/</w:t>
      </w:r>
      <w:r w:rsidRPr="00827EA7">
        <w:rPr>
          <w:bCs w:val="0"/>
          <w:spacing w:val="-3"/>
        </w:rPr>
        <w:t xml:space="preserve"> </w:t>
      </w:r>
      <w:proofErr w:type="spellStart"/>
      <w:r w:rsidRPr="00827EA7">
        <w:rPr>
          <w:bCs w:val="0"/>
        </w:rPr>
        <w:t>Field</w:t>
      </w:r>
      <w:proofErr w:type="spellEnd"/>
      <w:r w:rsidRPr="00827EA7">
        <w:rPr>
          <w:bCs w:val="0"/>
          <w:spacing w:val="-4"/>
        </w:rPr>
        <w:t xml:space="preserve"> </w:t>
      </w:r>
      <w:proofErr w:type="spellStart"/>
      <w:r w:rsidRPr="00827EA7">
        <w:rPr>
          <w:bCs w:val="0"/>
        </w:rPr>
        <w:t>Editors</w:t>
      </w:r>
      <w:proofErr w:type="spellEnd"/>
    </w:p>
    <w:p w14:paraId="3716E68A" w14:textId="77777777" w:rsidR="00827EA7" w:rsidRPr="00827EA7" w:rsidRDefault="00827EA7" w:rsidP="00261862">
      <w:pPr>
        <w:pStyle w:val="GvdeMetni"/>
        <w:spacing w:before="126"/>
        <w:ind w:right="1175"/>
        <w:rPr>
          <w:sz w:val="24"/>
          <w:szCs w:val="24"/>
        </w:rPr>
      </w:pPr>
      <w:r w:rsidRPr="00827EA7">
        <w:rPr>
          <w:sz w:val="24"/>
          <w:szCs w:val="24"/>
        </w:rPr>
        <w:t>Prof.</w:t>
      </w:r>
      <w:r w:rsidRPr="00827EA7">
        <w:rPr>
          <w:spacing w:val="11"/>
          <w:sz w:val="24"/>
          <w:szCs w:val="24"/>
        </w:rPr>
        <w:t xml:space="preserve"> </w:t>
      </w:r>
      <w:r w:rsidRPr="00827EA7">
        <w:rPr>
          <w:sz w:val="24"/>
          <w:szCs w:val="24"/>
        </w:rPr>
        <w:t>Dr.</w:t>
      </w:r>
      <w:r w:rsidRPr="00827EA7">
        <w:rPr>
          <w:spacing w:val="11"/>
          <w:sz w:val="24"/>
          <w:szCs w:val="24"/>
        </w:rPr>
        <w:t xml:space="preserve"> </w:t>
      </w:r>
      <w:r w:rsidRPr="00827EA7">
        <w:rPr>
          <w:sz w:val="24"/>
          <w:szCs w:val="24"/>
        </w:rPr>
        <w:t>Güven</w:t>
      </w:r>
      <w:r w:rsidRPr="00827EA7">
        <w:rPr>
          <w:spacing w:val="12"/>
          <w:sz w:val="24"/>
          <w:szCs w:val="24"/>
        </w:rPr>
        <w:t xml:space="preserve"> </w:t>
      </w:r>
      <w:r w:rsidRPr="00827EA7">
        <w:rPr>
          <w:sz w:val="24"/>
          <w:szCs w:val="24"/>
        </w:rPr>
        <w:t>ÖZDEM</w:t>
      </w:r>
      <w:r w:rsidRPr="00827EA7">
        <w:rPr>
          <w:spacing w:val="1"/>
          <w:sz w:val="24"/>
          <w:szCs w:val="24"/>
        </w:rPr>
        <w:t xml:space="preserve"> </w:t>
      </w:r>
      <w:r w:rsidRPr="00827EA7">
        <w:rPr>
          <w:sz w:val="24"/>
          <w:szCs w:val="24"/>
        </w:rPr>
        <w:t>Prof. Dr. Mehmet DURKAYA</w:t>
      </w:r>
      <w:r w:rsidRPr="00827EA7">
        <w:rPr>
          <w:spacing w:val="-52"/>
          <w:sz w:val="24"/>
          <w:szCs w:val="24"/>
        </w:rPr>
        <w:t xml:space="preserve"> </w:t>
      </w:r>
      <w:r w:rsidRPr="00827EA7">
        <w:rPr>
          <w:sz w:val="24"/>
          <w:szCs w:val="24"/>
        </w:rPr>
        <w:t>Prof. Dr. Mustafa ŞANAL</w:t>
      </w:r>
      <w:r w:rsidRPr="00827EA7">
        <w:rPr>
          <w:spacing w:val="1"/>
          <w:sz w:val="24"/>
          <w:szCs w:val="24"/>
        </w:rPr>
        <w:t xml:space="preserve"> </w:t>
      </w:r>
      <w:r w:rsidRPr="00827EA7">
        <w:rPr>
          <w:sz w:val="24"/>
          <w:szCs w:val="24"/>
        </w:rPr>
        <w:t>Doç.</w:t>
      </w:r>
      <w:r w:rsidRPr="00827EA7">
        <w:rPr>
          <w:spacing w:val="-1"/>
          <w:sz w:val="24"/>
          <w:szCs w:val="24"/>
        </w:rPr>
        <w:t xml:space="preserve"> </w:t>
      </w:r>
      <w:r w:rsidRPr="00827EA7">
        <w:rPr>
          <w:sz w:val="24"/>
          <w:szCs w:val="24"/>
        </w:rPr>
        <w:t>Dr.</w:t>
      </w:r>
      <w:r w:rsidRPr="00827EA7">
        <w:rPr>
          <w:spacing w:val="-1"/>
          <w:sz w:val="24"/>
          <w:szCs w:val="24"/>
        </w:rPr>
        <w:t xml:space="preserve"> </w:t>
      </w:r>
      <w:r w:rsidRPr="00827EA7">
        <w:rPr>
          <w:sz w:val="24"/>
          <w:szCs w:val="24"/>
        </w:rPr>
        <w:t>Cahit</w:t>
      </w:r>
      <w:r w:rsidRPr="00827EA7">
        <w:rPr>
          <w:spacing w:val="1"/>
          <w:sz w:val="24"/>
          <w:szCs w:val="24"/>
        </w:rPr>
        <w:t xml:space="preserve"> </w:t>
      </w:r>
      <w:r w:rsidRPr="00827EA7">
        <w:rPr>
          <w:sz w:val="24"/>
          <w:szCs w:val="24"/>
        </w:rPr>
        <w:t>KAYA</w:t>
      </w:r>
    </w:p>
    <w:p w14:paraId="04971168" w14:textId="77777777" w:rsidR="00827EA7" w:rsidRPr="00827EA7" w:rsidRDefault="00827EA7" w:rsidP="00261862">
      <w:pPr>
        <w:pStyle w:val="GvdeMetni"/>
        <w:spacing w:before="1"/>
        <w:ind w:right="1537"/>
        <w:rPr>
          <w:sz w:val="24"/>
          <w:szCs w:val="24"/>
        </w:rPr>
      </w:pPr>
      <w:r w:rsidRPr="00827EA7">
        <w:rPr>
          <w:sz w:val="24"/>
          <w:szCs w:val="24"/>
        </w:rPr>
        <w:t>Doç. Dr. Mehmet ALVER</w:t>
      </w:r>
      <w:r w:rsidRPr="00827EA7">
        <w:rPr>
          <w:spacing w:val="-52"/>
          <w:sz w:val="24"/>
          <w:szCs w:val="24"/>
        </w:rPr>
        <w:t xml:space="preserve"> </w:t>
      </w:r>
      <w:r w:rsidRPr="00827EA7">
        <w:rPr>
          <w:sz w:val="24"/>
          <w:szCs w:val="24"/>
        </w:rPr>
        <w:t>Doç. Dr. Tevfik UZUN</w:t>
      </w:r>
      <w:r w:rsidRPr="00827EA7">
        <w:rPr>
          <w:spacing w:val="1"/>
          <w:sz w:val="24"/>
          <w:szCs w:val="24"/>
        </w:rPr>
        <w:t xml:space="preserve"> </w:t>
      </w:r>
      <w:r w:rsidRPr="00827EA7">
        <w:rPr>
          <w:sz w:val="24"/>
          <w:szCs w:val="24"/>
        </w:rPr>
        <w:t>Doç.</w:t>
      </w:r>
      <w:r w:rsidRPr="00827EA7">
        <w:rPr>
          <w:spacing w:val="-1"/>
          <w:sz w:val="24"/>
          <w:szCs w:val="24"/>
        </w:rPr>
        <w:t xml:space="preserve"> </w:t>
      </w:r>
      <w:r w:rsidRPr="00827EA7">
        <w:rPr>
          <w:sz w:val="24"/>
          <w:szCs w:val="24"/>
        </w:rPr>
        <w:t>Dr.</w:t>
      </w:r>
      <w:r w:rsidRPr="00827EA7">
        <w:rPr>
          <w:spacing w:val="-1"/>
          <w:sz w:val="24"/>
          <w:szCs w:val="24"/>
        </w:rPr>
        <w:t xml:space="preserve"> </w:t>
      </w:r>
      <w:r w:rsidRPr="00827EA7">
        <w:rPr>
          <w:sz w:val="24"/>
          <w:szCs w:val="24"/>
        </w:rPr>
        <w:t>Tolga</w:t>
      </w:r>
      <w:r w:rsidRPr="00827EA7">
        <w:rPr>
          <w:spacing w:val="-3"/>
          <w:sz w:val="24"/>
          <w:szCs w:val="24"/>
        </w:rPr>
        <w:t xml:space="preserve"> </w:t>
      </w:r>
      <w:r w:rsidRPr="00827EA7">
        <w:rPr>
          <w:sz w:val="24"/>
          <w:szCs w:val="24"/>
        </w:rPr>
        <w:t>AKAY</w:t>
      </w:r>
    </w:p>
    <w:p w14:paraId="32836B05" w14:textId="77777777" w:rsidR="00827EA7" w:rsidRPr="00827EA7" w:rsidRDefault="00827EA7" w:rsidP="00261862">
      <w:pPr>
        <w:pStyle w:val="GvdeMetni"/>
        <w:ind w:right="598"/>
        <w:rPr>
          <w:sz w:val="24"/>
          <w:szCs w:val="24"/>
        </w:rPr>
      </w:pPr>
      <w:r w:rsidRPr="00827EA7">
        <w:rPr>
          <w:sz w:val="24"/>
          <w:szCs w:val="24"/>
        </w:rPr>
        <w:t>Doç.</w:t>
      </w:r>
      <w:r w:rsidRPr="00827EA7">
        <w:rPr>
          <w:spacing w:val="-6"/>
          <w:sz w:val="24"/>
          <w:szCs w:val="24"/>
        </w:rPr>
        <w:t xml:space="preserve"> </w:t>
      </w:r>
      <w:r w:rsidRPr="00827EA7">
        <w:rPr>
          <w:sz w:val="24"/>
          <w:szCs w:val="24"/>
        </w:rPr>
        <w:t>Dr.</w:t>
      </w:r>
      <w:r w:rsidRPr="00827EA7">
        <w:rPr>
          <w:spacing w:val="-5"/>
          <w:sz w:val="24"/>
          <w:szCs w:val="24"/>
        </w:rPr>
        <w:t xml:space="preserve"> </w:t>
      </w:r>
      <w:r w:rsidRPr="00827EA7">
        <w:rPr>
          <w:sz w:val="24"/>
          <w:szCs w:val="24"/>
        </w:rPr>
        <w:t>Oğuz</w:t>
      </w:r>
      <w:r w:rsidRPr="00827EA7">
        <w:rPr>
          <w:spacing w:val="-5"/>
          <w:sz w:val="24"/>
          <w:szCs w:val="24"/>
        </w:rPr>
        <w:t xml:space="preserve"> </w:t>
      </w:r>
      <w:r w:rsidRPr="00827EA7">
        <w:rPr>
          <w:sz w:val="24"/>
          <w:szCs w:val="24"/>
        </w:rPr>
        <w:t>Serdar</w:t>
      </w:r>
      <w:r w:rsidRPr="00827EA7">
        <w:rPr>
          <w:spacing w:val="-4"/>
          <w:sz w:val="24"/>
          <w:szCs w:val="24"/>
        </w:rPr>
        <w:t xml:space="preserve"> </w:t>
      </w:r>
      <w:r w:rsidRPr="00827EA7">
        <w:rPr>
          <w:sz w:val="24"/>
          <w:szCs w:val="24"/>
        </w:rPr>
        <w:t>KESİCİOĞLU</w:t>
      </w:r>
      <w:r w:rsidRPr="00827EA7">
        <w:rPr>
          <w:spacing w:val="-52"/>
          <w:sz w:val="24"/>
          <w:szCs w:val="24"/>
        </w:rPr>
        <w:t xml:space="preserve"> </w:t>
      </w:r>
      <w:r w:rsidRPr="00827EA7">
        <w:rPr>
          <w:sz w:val="24"/>
          <w:szCs w:val="24"/>
        </w:rPr>
        <w:t>Doç.</w:t>
      </w:r>
      <w:r w:rsidRPr="00827EA7">
        <w:rPr>
          <w:spacing w:val="-1"/>
          <w:sz w:val="24"/>
          <w:szCs w:val="24"/>
        </w:rPr>
        <w:t xml:space="preserve"> </w:t>
      </w:r>
      <w:r w:rsidRPr="00827EA7">
        <w:rPr>
          <w:sz w:val="24"/>
          <w:szCs w:val="24"/>
        </w:rPr>
        <w:t>Dr.</w:t>
      </w:r>
      <w:r w:rsidRPr="00827EA7">
        <w:rPr>
          <w:spacing w:val="-3"/>
          <w:sz w:val="24"/>
          <w:szCs w:val="24"/>
        </w:rPr>
        <w:t xml:space="preserve"> </w:t>
      </w:r>
      <w:r w:rsidRPr="00827EA7">
        <w:rPr>
          <w:sz w:val="24"/>
          <w:szCs w:val="24"/>
        </w:rPr>
        <w:t>Murat</w:t>
      </w:r>
      <w:r w:rsidRPr="00827EA7">
        <w:rPr>
          <w:spacing w:val="1"/>
          <w:sz w:val="24"/>
          <w:szCs w:val="24"/>
        </w:rPr>
        <w:t xml:space="preserve"> </w:t>
      </w:r>
      <w:r w:rsidRPr="00827EA7">
        <w:rPr>
          <w:sz w:val="24"/>
          <w:szCs w:val="24"/>
        </w:rPr>
        <w:t>BAYRAM</w:t>
      </w:r>
    </w:p>
    <w:p w14:paraId="76AD670B" w14:textId="77777777" w:rsidR="00827EA7" w:rsidRPr="00827EA7" w:rsidRDefault="00827EA7" w:rsidP="00261862">
      <w:pPr>
        <w:pStyle w:val="GvdeMetni"/>
        <w:ind w:right="964"/>
        <w:rPr>
          <w:sz w:val="24"/>
          <w:szCs w:val="24"/>
        </w:rPr>
      </w:pPr>
      <w:r w:rsidRPr="00827EA7">
        <w:rPr>
          <w:sz w:val="24"/>
          <w:szCs w:val="24"/>
        </w:rPr>
        <w:t>Doç. Dr. Selçuk KORUCUK</w:t>
      </w:r>
      <w:r w:rsidRPr="00827EA7">
        <w:rPr>
          <w:spacing w:val="1"/>
          <w:sz w:val="24"/>
          <w:szCs w:val="24"/>
        </w:rPr>
        <w:t xml:space="preserve"> </w:t>
      </w:r>
      <w:r w:rsidRPr="00827EA7">
        <w:rPr>
          <w:sz w:val="24"/>
          <w:szCs w:val="24"/>
        </w:rPr>
        <w:t>Doç. Dr. Murat SERÇEMELİ</w:t>
      </w:r>
      <w:r w:rsidRPr="00827EA7">
        <w:rPr>
          <w:spacing w:val="1"/>
          <w:sz w:val="24"/>
          <w:szCs w:val="24"/>
        </w:rPr>
        <w:t xml:space="preserve"> </w:t>
      </w:r>
      <w:r w:rsidRPr="00827EA7">
        <w:rPr>
          <w:sz w:val="24"/>
          <w:szCs w:val="24"/>
        </w:rPr>
        <w:t>Doç.</w:t>
      </w:r>
      <w:r w:rsidRPr="00827EA7">
        <w:rPr>
          <w:spacing w:val="-5"/>
          <w:sz w:val="24"/>
          <w:szCs w:val="24"/>
        </w:rPr>
        <w:t xml:space="preserve"> </w:t>
      </w:r>
      <w:r w:rsidRPr="00827EA7">
        <w:rPr>
          <w:sz w:val="24"/>
          <w:szCs w:val="24"/>
        </w:rPr>
        <w:t>Dr.</w:t>
      </w:r>
      <w:r w:rsidRPr="00827EA7">
        <w:rPr>
          <w:spacing w:val="-5"/>
          <w:sz w:val="24"/>
          <w:szCs w:val="24"/>
        </w:rPr>
        <w:t xml:space="preserve"> </w:t>
      </w:r>
      <w:r w:rsidRPr="00827EA7">
        <w:rPr>
          <w:sz w:val="24"/>
          <w:szCs w:val="24"/>
        </w:rPr>
        <w:t>Üyesi</w:t>
      </w:r>
      <w:r w:rsidRPr="00827EA7">
        <w:rPr>
          <w:spacing w:val="-4"/>
          <w:sz w:val="24"/>
          <w:szCs w:val="24"/>
        </w:rPr>
        <w:t xml:space="preserve"> </w:t>
      </w:r>
      <w:r w:rsidRPr="00827EA7">
        <w:rPr>
          <w:sz w:val="24"/>
          <w:szCs w:val="24"/>
        </w:rPr>
        <w:t>Hakan</w:t>
      </w:r>
      <w:r w:rsidRPr="00827EA7">
        <w:rPr>
          <w:spacing w:val="-5"/>
          <w:sz w:val="24"/>
          <w:szCs w:val="24"/>
        </w:rPr>
        <w:t xml:space="preserve"> </w:t>
      </w:r>
      <w:r w:rsidRPr="00827EA7">
        <w:rPr>
          <w:sz w:val="24"/>
          <w:szCs w:val="24"/>
        </w:rPr>
        <w:t>AKYURT</w:t>
      </w:r>
    </w:p>
    <w:p w14:paraId="75571517" w14:textId="77777777" w:rsidR="00827EA7" w:rsidRPr="00827EA7" w:rsidRDefault="00827EA7" w:rsidP="00261862">
      <w:pPr>
        <w:pStyle w:val="GvdeMetni"/>
        <w:tabs>
          <w:tab w:val="left" w:pos="1364"/>
          <w:tab w:val="left" w:pos="2197"/>
          <w:tab w:val="left" w:pos="3145"/>
          <w:tab w:val="left" w:pos="4129"/>
        </w:tabs>
        <w:spacing w:before="27" w:line="208" w:lineRule="auto"/>
        <w:rPr>
          <w:spacing w:val="1"/>
          <w:sz w:val="24"/>
          <w:szCs w:val="24"/>
        </w:rPr>
      </w:pPr>
      <w:r w:rsidRPr="00827EA7">
        <w:rPr>
          <w:sz w:val="24"/>
          <w:szCs w:val="24"/>
        </w:rPr>
        <w:t>Doç. Dr. Cenk ÖZGEN</w:t>
      </w:r>
      <w:r w:rsidRPr="00827EA7">
        <w:rPr>
          <w:spacing w:val="1"/>
          <w:sz w:val="24"/>
          <w:szCs w:val="24"/>
        </w:rPr>
        <w:t xml:space="preserve"> </w:t>
      </w:r>
    </w:p>
    <w:p w14:paraId="0F56E6F2" w14:textId="77777777" w:rsidR="00261862" w:rsidRDefault="00827EA7" w:rsidP="00261862">
      <w:pPr>
        <w:pStyle w:val="GvdeMetni"/>
        <w:tabs>
          <w:tab w:val="left" w:pos="1364"/>
          <w:tab w:val="left" w:pos="2197"/>
          <w:tab w:val="left" w:pos="3145"/>
          <w:tab w:val="left" w:pos="4129"/>
        </w:tabs>
        <w:spacing w:before="27" w:line="208" w:lineRule="auto"/>
        <w:rPr>
          <w:spacing w:val="1"/>
          <w:sz w:val="24"/>
          <w:szCs w:val="24"/>
        </w:rPr>
      </w:pPr>
      <w:r w:rsidRPr="00827EA7">
        <w:rPr>
          <w:sz w:val="24"/>
          <w:szCs w:val="24"/>
        </w:rPr>
        <w:t>Dr.</w:t>
      </w:r>
      <w:r w:rsidRPr="00827EA7">
        <w:rPr>
          <w:spacing w:val="8"/>
          <w:sz w:val="24"/>
          <w:szCs w:val="24"/>
        </w:rPr>
        <w:t xml:space="preserve"> </w:t>
      </w:r>
      <w:proofErr w:type="spellStart"/>
      <w:r w:rsidRPr="00827EA7">
        <w:rPr>
          <w:sz w:val="24"/>
          <w:szCs w:val="24"/>
        </w:rPr>
        <w:t>Öğr</w:t>
      </w:r>
      <w:proofErr w:type="spellEnd"/>
      <w:r w:rsidRPr="00827EA7">
        <w:rPr>
          <w:sz w:val="24"/>
          <w:szCs w:val="24"/>
        </w:rPr>
        <w:t>.</w:t>
      </w:r>
      <w:r w:rsidRPr="00827EA7">
        <w:rPr>
          <w:spacing w:val="11"/>
          <w:sz w:val="24"/>
          <w:szCs w:val="24"/>
        </w:rPr>
        <w:t xml:space="preserve"> </w:t>
      </w:r>
      <w:r w:rsidRPr="00827EA7">
        <w:rPr>
          <w:sz w:val="24"/>
          <w:szCs w:val="24"/>
        </w:rPr>
        <w:t>Üyesi</w:t>
      </w:r>
      <w:r w:rsidRPr="00827EA7">
        <w:rPr>
          <w:spacing w:val="10"/>
          <w:sz w:val="24"/>
          <w:szCs w:val="24"/>
        </w:rPr>
        <w:t xml:space="preserve"> </w:t>
      </w:r>
      <w:r w:rsidRPr="00827EA7">
        <w:rPr>
          <w:sz w:val="24"/>
          <w:szCs w:val="24"/>
        </w:rPr>
        <w:t>Fadime</w:t>
      </w:r>
      <w:r w:rsidRPr="00827EA7">
        <w:rPr>
          <w:spacing w:val="12"/>
          <w:sz w:val="24"/>
          <w:szCs w:val="24"/>
        </w:rPr>
        <w:t xml:space="preserve"> </w:t>
      </w:r>
      <w:r w:rsidRPr="00827EA7">
        <w:rPr>
          <w:sz w:val="24"/>
          <w:szCs w:val="24"/>
        </w:rPr>
        <w:t>ÜSTÜNER</w:t>
      </w:r>
      <w:r w:rsidRPr="00827EA7">
        <w:rPr>
          <w:spacing w:val="7"/>
          <w:sz w:val="24"/>
          <w:szCs w:val="24"/>
        </w:rPr>
        <w:t xml:space="preserve"> </w:t>
      </w:r>
      <w:r w:rsidRPr="00827EA7">
        <w:rPr>
          <w:sz w:val="24"/>
          <w:szCs w:val="24"/>
        </w:rPr>
        <w:t>TOP</w:t>
      </w:r>
      <w:r w:rsidRPr="00827EA7">
        <w:rPr>
          <w:spacing w:val="1"/>
          <w:sz w:val="24"/>
          <w:szCs w:val="24"/>
        </w:rPr>
        <w:t xml:space="preserve"> </w:t>
      </w:r>
    </w:p>
    <w:p w14:paraId="28D11C8D" w14:textId="3E5CC27E" w:rsidR="00827EA7" w:rsidRPr="00827EA7" w:rsidRDefault="00827EA7" w:rsidP="00C72013">
      <w:pPr>
        <w:pStyle w:val="GvdeMetni"/>
        <w:tabs>
          <w:tab w:val="left" w:pos="1364"/>
          <w:tab w:val="left" w:pos="2197"/>
          <w:tab w:val="left" w:pos="3145"/>
          <w:tab w:val="left" w:pos="4129"/>
        </w:tabs>
        <w:spacing w:before="27" w:line="208" w:lineRule="auto"/>
        <w:rPr>
          <w:sz w:val="24"/>
          <w:szCs w:val="24"/>
        </w:rPr>
      </w:pPr>
      <w:r w:rsidRPr="00827EA7">
        <w:rPr>
          <w:sz w:val="24"/>
          <w:szCs w:val="24"/>
        </w:rPr>
        <w:t>Dr.</w:t>
      </w:r>
      <w:r w:rsidR="00C72013">
        <w:rPr>
          <w:sz w:val="24"/>
          <w:szCs w:val="24"/>
        </w:rPr>
        <w:t xml:space="preserve"> </w:t>
      </w:r>
      <w:proofErr w:type="spellStart"/>
      <w:r w:rsidRPr="00827EA7">
        <w:rPr>
          <w:sz w:val="24"/>
          <w:szCs w:val="24"/>
        </w:rPr>
        <w:t>Öğr</w:t>
      </w:r>
      <w:proofErr w:type="spellEnd"/>
      <w:r w:rsidRPr="00827EA7">
        <w:rPr>
          <w:sz w:val="24"/>
          <w:szCs w:val="24"/>
        </w:rPr>
        <w:t>.</w:t>
      </w:r>
      <w:r w:rsidR="00C72013">
        <w:rPr>
          <w:sz w:val="24"/>
          <w:szCs w:val="24"/>
        </w:rPr>
        <w:t xml:space="preserve"> </w:t>
      </w:r>
      <w:r w:rsidRPr="00827EA7">
        <w:rPr>
          <w:sz w:val="24"/>
          <w:szCs w:val="24"/>
        </w:rPr>
        <w:t>Üyesi</w:t>
      </w:r>
      <w:r w:rsidRPr="00827EA7">
        <w:rPr>
          <w:sz w:val="24"/>
          <w:szCs w:val="24"/>
        </w:rPr>
        <w:tab/>
        <w:t>İ</w:t>
      </w:r>
      <w:r w:rsidRPr="00827EA7">
        <w:rPr>
          <w:position w:val="7"/>
          <w:sz w:val="24"/>
          <w:szCs w:val="24"/>
        </w:rPr>
        <w:t>̇</w:t>
      </w:r>
      <w:proofErr w:type="spellStart"/>
      <w:r w:rsidRPr="00827EA7">
        <w:rPr>
          <w:sz w:val="24"/>
          <w:szCs w:val="24"/>
        </w:rPr>
        <w:t>smail</w:t>
      </w:r>
      <w:proofErr w:type="spellEnd"/>
      <w:r w:rsidRPr="00827EA7">
        <w:rPr>
          <w:sz w:val="24"/>
          <w:szCs w:val="24"/>
        </w:rPr>
        <w:tab/>
      </w:r>
      <w:r w:rsidRPr="00827EA7">
        <w:rPr>
          <w:spacing w:val="-4"/>
          <w:sz w:val="24"/>
          <w:szCs w:val="24"/>
        </w:rPr>
        <w:t>Cem</w:t>
      </w:r>
      <w:r w:rsidRPr="00827EA7">
        <w:rPr>
          <w:spacing w:val="-52"/>
          <w:sz w:val="24"/>
          <w:szCs w:val="24"/>
        </w:rPr>
        <w:t xml:space="preserve"> </w:t>
      </w:r>
      <w:r w:rsidRPr="00827EA7">
        <w:rPr>
          <w:sz w:val="24"/>
          <w:szCs w:val="24"/>
        </w:rPr>
        <w:t>FERİDUNOĞLU</w:t>
      </w:r>
    </w:p>
    <w:p w14:paraId="7941172C" w14:textId="4594F215" w:rsidR="00827EA7" w:rsidRPr="00827EA7" w:rsidRDefault="00827EA7" w:rsidP="00C72013">
      <w:pPr>
        <w:pStyle w:val="GvdeMetni"/>
        <w:tabs>
          <w:tab w:val="left" w:pos="1153"/>
          <w:tab w:val="left" w:pos="1774"/>
          <w:tab w:val="left" w:pos="2512"/>
          <w:tab w:val="left" w:pos="3282"/>
        </w:tabs>
        <w:ind w:right="2"/>
        <w:rPr>
          <w:sz w:val="24"/>
          <w:szCs w:val="24"/>
        </w:rPr>
      </w:pPr>
      <w:r w:rsidRPr="00827EA7">
        <w:rPr>
          <w:sz w:val="24"/>
          <w:szCs w:val="24"/>
        </w:rPr>
        <w:t>Dr.</w:t>
      </w:r>
      <w:r w:rsidR="00C72013">
        <w:rPr>
          <w:sz w:val="24"/>
          <w:szCs w:val="24"/>
        </w:rPr>
        <w:t xml:space="preserve"> </w:t>
      </w:r>
      <w:proofErr w:type="spellStart"/>
      <w:r w:rsidRPr="00827EA7">
        <w:rPr>
          <w:sz w:val="24"/>
          <w:szCs w:val="24"/>
        </w:rPr>
        <w:t>Öğr</w:t>
      </w:r>
      <w:proofErr w:type="spellEnd"/>
      <w:r w:rsidRPr="00827EA7">
        <w:rPr>
          <w:sz w:val="24"/>
          <w:szCs w:val="24"/>
        </w:rPr>
        <w:t>.</w:t>
      </w:r>
      <w:r w:rsidR="00C72013">
        <w:rPr>
          <w:sz w:val="24"/>
          <w:szCs w:val="24"/>
        </w:rPr>
        <w:t xml:space="preserve"> </w:t>
      </w:r>
      <w:r w:rsidRPr="00827EA7">
        <w:rPr>
          <w:sz w:val="24"/>
          <w:szCs w:val="24"/>
        </w:rPr>
        <w:t>Üyesi</w:t>
      </w:r>
      <w:r w:rsidR="00C72013">
        <w:rPr>
          <w:sz w:val="24"/>
          <w:szCs w:val="24"/>
        </w:rPr>
        <w:t xml:space="preserve"> </w:t>
      </w:r>
      <w:r w:rsidRPr="00827EA7">
        <w:rPr>
          <w:sz w:val="24"/>
          <w:szCs w:val="24"/>
        </w:rPr>
        <w:t>Özgür</w:t>
      </w:r>
      <w:r w:rsidR="00C72013">
        <w:rPr>
          <w:sz w:val="24"/>
          <w:szCs w:val="24"/>
        </w:rPr>
        <w:t xml:space="preserve"> </w:t>
      </w:r>
      <w:r w:rsidRPr="00827EA7">
        <w:rPr>
          <w:spacing w:val="-1"/>
          <w:sz w:val="24"/>
          <w:szCs w:val="24"/>
        </w:rPr>
        <w:t>HASANÇEBİ</w:t>
      </w:r>
      <w:r w:rsidRPr="00827EA7">
        <w:rPr>
          <w:spacing w:val="-52"/>
          <w:sz w:val="24"/>
          <w:szCs w:val="24"/>
        </w:rPr>
        <w:t xml:space="preserve"> </w:t>
      </w:r>
      <w:r w:rsidRPr="00827EA7">
        <w:rPr>
          <w:sz w:val="24"/>
          <w:szCs w:val="24"/>
        </w:rPr>
        <w:t>DEMİRKAN</w:t>
      </w:r>
    </w:p>
    <w:p w14:paraId="52A49E2B" w14:textId="1B08E985" w:rsidR="00EB1B56" w:rsidRDefault="00827EA7" w:rsidP="00EA58DF">
      <w:pPr>
        <w:pStyle w:val="GvdeMetni"/>
        <w:ind w:right="749"/>
        <w:rPr>
          <w:sz w:val="24"/>
          <w:szCs w:val="24"/>
        </w:rPr>
      </w:pPr>
      <w:r w:rsidRPr="00827EA7">
        <w:rPr>
          <w:sz w:val="24"/>
          <w:szCs w:val="24"/>
        </w:rPr>
        <w:t>Dr.</w:t>
      </w:r>
      <w:r w:rsidRPr="00827EA7">
        <w:rPr>
          <w:spacing w:val="-9"/>
          <w:sz w:val="24"/>
          <w:szCs w:val="24"/>
        </w:rPr>
        <w:t xml:space="preserve"> </w:t>
      </w:r>
      <w:proofErr w:type="spellStart"/>
      <w:r w:rsidRPr="00827EA7">
        <w:rPr>
          <w:sz w:val="24"/>
          <w:szCs w:val="24"/>
        </w:rPr>
        <w:t>Öğr</w:t>
      </w:r>
      <w:proofErr w:type="spellEnd"/>
      <w:r w:rsidRPr="00827EA7">
        <w:rPr>
          <w:sz w:val="24"/>
          <w:szCs w:val="24"/>
        </w:rPr>
        <w:t>.</w:t>
      </w:r>
      <w:r w:rsidRPr="00827EA7">
        <w:rPr>
          <w:spacing w:val="-6"/>
          <w:sz w:val="24"/>
          <w:szCs w:val="24"/>
        </w:rPr>
        <w:t xml:space="preserve"> </w:t>
      </w:r>
      <w:r w:rsidRPr="00827EA7">
        <w:rPr>
          <w:sz w:val="24"/>
          <w:szCs w:val="24"/>
        </w:rPr>
        <w:t>Üyesi</w:t>
      </w:r>
      <w:r w:rsidRPr="00827EA7">
        <w:rPr>
          <w:spacing w:val="-4"/>
          <w:sz w:val="24"/>
          <w:szCs w:val="24"/>
        </w:rPr>
        <w:t xml:space="preserve"> </w:t>
      </w:r>
      <w:r w:rsidRPr="00827EA7">
        <w:rPr>
          <w:sz w:val="24"/>
          <w:szCs w:val="24"/>
        </w:rPr>
        <w:t>Selahattin</w:t>
      </w:r>
      <w:r w:rsidRPr="00827EA7">
        <w:rPr>
          <w:spacing w:val="-5"/>
          <w:sz w:val="24"/>
          <w:szCs w:val="24"/>
        </w:rPr>
        <w:t xml:space="preserve"> </w:t>
      </w:r>
      <w:r w:rsidRPr="00827EA7">
        <w:rPr>
          <w:sz w:val="24"/>
          <w:szCs w:val="24"/>
        </w:rPr>
        <w:t>YILMAZ</w:t>
      </w:r>
      <w:r w:rsidRPr="00827EA7">
        <w:rPr>
          <w:spacing w:val="-52"/>
          <w:sz w:val="24"/>
          <w:szCs w:val="24"/>
        </w:rPr>
        <w:t xml:space="preserve"> </w:t>
      </w:r>
      <w:r w:rsidRPr="00827EA7">
        <w:rPr>
          <w:sz w:val="24"/>
          <w:szCs w:val="24"/>
        </w:rPr>
        <w:t>Dr.</w:t>
      </w:r>
      <w:r w:rsidRPr="00827EA7">
        <w:rPr>
          <w:spacing w:val="-1"/>
          <w:sz w:val="24"/>
          <w:szCs w:val="24"/>
        </w:rPr>
        <w:t xml:space="preserve"> </w:t>
      </w:r>
      <w:proofErr w:type="spellStart"/>
      <w:r w:rsidRPr="00827EA7">
        <w:rPr>
          <w:sz w:val="24"/>
          <w:szCs w:val="24"/>
        </w:rPr>
        <w:t>Öğr</w:t>
      </w:r>
      <w:proofErr w:type="spellEnd"/>
      <w:r w:rsidRPr="00827EA7">
        <w:rPr>
          <w:sz w:val="24"/>
          <w:szCs w:val="24"/>
        </w:rPr>
        <w:t>.</w:t>
      </w:r>
      <w:r w:rsidRPr="00827EA7">
        <w:rPr>
          <w:spacing w:val="-3"/>
          <w:sz w:val="24"/>
          <w:szCs w:val="24"/>
        </w:rPr>
        <w:t xml:space="preserve"> </w:t>
      </w:r>
      <w:r w:rsidRPr="00827EA7">
        <w:rPr>
          <w:sz w:val="24"/>
          <w:szCs w:val="24"/>
        </w:rPr>
        <w:t>Üyesi</w:t>
      </w:r>
      <w:r w:rsidRPr="00827EA7">
        <w:rPr>
          <w:spacing w:val="1"/>
          <w:sz w:val="24"/>
          <w:szCs w:val="24"/>
        </w:rPr>
        <w:t xml:space="preserve"> </w:t>
      </w:r>
      <w:r w:rsidRPr="00827EA7">
        <w:rPr>
          <w:sz w:val="24"/>
          <w:szCs w:val="24"/>
        </w:rPr>
        <w:t>Ülkü</w:t>
      </w:r>
      <w:r w:rsidRPr="00827EA7">
        <w:rPr>
          <w:spacing w:val="-3"/>
          <w:sz w:val="24"/>
          <w:szCs w:val="24"/>
        </w:rPr>
        <w:t xml:space="preserve"> </w:t>
      </w:r>
      <w:r w:rsidRPr="00827EA7">
        <w:rPr>
          <w:sz w:val="24"/>
          <w:szCs w:val="24"/>
        </w:rPr>
        <w:t>KARA</w:t>
      </w:r>
    </w:p>
    <w:p w14:paraId="467357C4" w14:textId="2FAB1DD7" w:rsidR="00827EA7" w:rsidRPr="00827EA7" w:rsidRDefault="00827EA7" w:rsidP="00261862">
      <w:pPr>
        <w:pStyle w:val="GvdeMetni"/>
        <w:ind w:right="773"/>
        <w:rPr>
          <w:sz w:val="24"/>
          <w:szCs w:val="24"/>
        </w:rPr>
      </w:pPr>
      <w:r w:rsidRPr="00827EA7">
        <w:rPr>
          <w:sz w:val="24"/>
          <w:szCs w:val="24"/>
        </w:rPr>
        <w:t>Dr.</w:t>
      </w:r>
      <w:r w:rsidRPr="00827EA7">
        <w:rPr>
          <w:spacing w:val="-5"/>
          <w:sz w:val="24"/>
          <w:szCs w:val="24"/>
        </w:rPr>
        <w:t xml:space="preserve"> </w:t>
      </w:r>
      <w:proofErr w:type="spellStart"/>
      <w:r w:rsidRPr="00827EA7">
        <w:rPr>
          <w:sz w:val="24"/>
          <w:szCs w:val="24"/>
        </w:rPr>
        <w:t>Öğr</w:t>
      </w:r>
      <w:proofErr w:type="spellEnd"/>
      <w:r w:rsidRPr="00827EA7">
        <w:rPr>
          <w:sz w:val="24"/>
          <w:szCs w:val="24"/>
        </w:rPr>
        <w:t>.</w:t>
      </w:r>
      <w:r w:rsidRPr="00827EA7">
        <w:rPr>
          <w:spacing w:val="-7"/>
          <w:sz w:val="24"/>
          <w:szCs w:val="24"/>
        </w:rPr>
        <w:t xml:space="preserve"> </w:t>
      </w:r>
      <w:r w:rsidRPr="00827EA7">
        <w:rPr>
          <w:sz w:val="24"/>
          <w:szCs w:val="24"/>
        </w:rPr>
        <w:t>Üyesi</w:t>
      </w:r>
      <w:r w:rsidRPr="00827EA7">
        <w:rPr>
          <w:spacing w:val="-7"/>
          <w:sz w:val="24"/>
          <w:szCs w:val="24"/>
        </w:rPr>
        <w:t xml:space="preserve"> </w:t>
      </w:r>
      <w:r w:rsidRPr="00827EA7">
        <w:rPr>
          <w:sz w:val="24"/>
          <w:szCs w:val="24"/>
        </w:rPr>
        <w:t>Mehmet</w:t>
      </w:r>
      <w:r w:rsidRPr="00827EA7">
        <w:rPr>
          <w:spacing w:val="-3"/>
          <w:sz w:val="24"/>
          <w:szCs w:val="24"/>
        </w:rPr>
        <w:t xml:space="preserve"> </w:t>
      </w:r>
      <w:r w:rsidRPr="00827EA7">
        <w:rPr>
          <w:sz w:val="24"/>
          <w:szCs w:val="24"/>
        </w:rPr>
        <w:t>Ali</w:t>
      </w:r>
      <w:r w:rsidRPr="00827EA7">
        <w:rPr>
          <w:spacing w:val="-8"/>
          <w:sz w:val="24"/>
          <w:szCs w:val="24"/>
        </w:rPr>
        <w:t xml:space="preserve"> </w:t>
      </w:r>
      <w:r w:rsidRPr="00827EA7">
        <w:rPr>
          <w:sz w:val="24"/>
          <w:szCs w:val="24"/>
        </w:rPr>
        <w:t>GENİŞ</w:t>
      </w:r>
      <w:r w:rsidRPr="00827EA7">
        <w:rPr>
          <w:spacing w:val="-52"/>
          <w:sz w:val="24"/>
          <w:szCs w:val="24"/>
        </w:rPr>
        <w:t xml:space="preserve"> </w:t>
      </w:r>
      <w:r w:rsidRPr="00827EA7">
        <w:rPr>
          <w:sz w:val="24"/>
          <w:szCs w:val="24"/>
        </w:rPr>
        <w:t>Dr.</w:t>
      </w:r>
      <w:r w:rsidRPr="00827EA7">
        <w:rPr>
          <w:spacing w:val="-2"/>
          <w:sz w:val="24"/>
          <w:szCs w:val="24"/>
        </w:rPr>
        <w:t xml:space="preserve"> </w:t>
      </w:r>
      <w:proofErr w:type="spellStart"/>
      <w:r w:rsidRPr="00827EA7">
        <w:rPr>
          <w:sz w:val="24"/>
          <w:szCs w:val="24"/>
        </w:rPr>
        <w:t>Öğr</w:t>
      </w:r>
      <w:proofErr w:type="spellEnd"/>
      <w:r w:rsidRPr="00827EA7">
        <w:rPr>
          <w:sz w:val="24"/>
          <w:szCs w:val="24"/>
        </w:rPr>
        <w:t>.</w:t>
      </w:r>
      <w:r w:rsidRPr="00827EA7">
        <w:rPr>
          <w:spacing w:val="-3"/>
          <w:sz w:val="24"/>
          <w:szCs w:val="24"/>
        </w:rPr>
        <w:t xml:space="preserve"> </w:t>
      </w:r>
      <w:r w:rsidRPr="00827EA7">
        <w:rPr>
          <w:sz w:val="24"/>
          <w:szCs w:val="24"/>
        </w:rPr>
        <w:t>Üyesi Ahmet YAZAR</w:t>
      </w:r>
    </w:p>
    <w:p w14:paraId="51FAD3AB" w14:textId="77777777" w:rsidR="00827EA7" w:rsidRPr="00827EA7" w:rsidRDefault="00827EA7" w:rsidP="00EA58DF">
      <w:pPr>
        <w:pStyle w:val="GvdeMetni"/>
        <w:spacing w:before="1"/>
        <w:ind w:right="1004"/>
        <w:rPr>
          <w:sz w:val="24"/>
          <w:szCs w:val="24"/>
        </w:rPr>
      </w:pPr>
      <w:r w:rsidRPr="00827EA7">
        <w:rPr>
          <w:sz w:val="24"/>
          <w:szCs w:val="24"/>
        </w:rPr>
        <w:t>Dr.</w:t>
      </w:r>
      <w:r w:rsidRPr="00827EA7">
        <w:rPr>
          <w:spacing w:val="-9"/>
          <w:sz w:val="24"/>
          <w:szCs w:val="24"/>
        </w:rPr>
        <w:t xml:space="preserve"> </w:t>
      </w:r>
      <w:proofErr w:type="spellStart"/>
      <w:r w:rsidRPr="00827EA7">
        <w:rPr>
          <w:sz w:val="24"/>
          <w:szCs w:val="24"/>
        </w:rPr>
        <w:t>Öğr</w:t>
      </w:r>
      <w:proofErr w:type="spellEnd"/>
      <w:r w:rsidRPr="00827EA7">
        <w:rPr>
          <w:sz w:val="24"/>
          <w:szCs w:val="24"/>
        </w:rPr>
        <w:t>.</w:t>
      </w:r>
      <w:r w:rsidRPr="00827EA7">
        <w:rPr>
          <w:spacing w:val="-5"/>
          <w:sz w:val="24"/>
          <w:szCs w:val="24"/>
        </w:rPr>
        <w:t xml:space="preserve"> </w:t>
      </w:r>
      <w:r w:rsidRPr="00827EA7">
        <w:rPr>
          <w:sz w:val="24"/>
          <w:szCs w:val="24"/>
        </w:rPr>
        <w:t>Üyesi</w:t>
      </w:r>
      <w:r w:rsidRPr="00827EA7">
        <w:rPr>
          <w:spacing w:val="-4"/>
          <w:sz w:val="24"/>
          <w:szCs w:val="24"/>
        </w:rPr>
        <w:t xml:space="preserve"> </w:t>
      </w:r>
      <w:r w:rsidRPr="00827EA7">
        <w:rPr>
          <w:sz w:val="24"/>
          <w:szCs w:val="24"/>
        </w:rPr>
        <w:t>Ayşe</w:t>
      </w:r>
      <w:r w:rsidRPr="00827EA7">
        <w:rPr>
          <w:spacing w:val="-5"/>
          <w:sz w:val="24"/>
          <w:szCs w:val="24"/>
        </w:rPr>
        <w:t xml:space="preserve"> </w:t>
      </w:r>
      <w:r w:rsidRPr="00827EA7">
        <w:rPr>
          <w:sz w:val="24"/>
          <w:szCs w:val="24"/>
        </w:rPr>
        <w:t>BİLGİNER</w:t>
      </w:r>
      <w:r w:rsidRPr="00827EA7">
        <w:rPr>
          <w:spacing w:val="-52"/>
          <w:sz w:val="24"/>
          <w:szCs w:val="24"/>
        </w:rPr>
        <w:t xml:space="preserve"> </w:t>
      </w:r>
      <w:r w:rsidRPr="00827EA7">
        <w:rPr>
          <w:sz w:val="24"/>
          <w:szCs w:val="24"/>
        </w:rPr>
        <w:t xml:space="preserve">Dr. </w:t>
      </w:r>
      <w:proofErr w:type="spellStart"/>
      <w:r w:rsidRPr="00827EA7">
        <w:rPr>
          <w:sz w:val="24"/>
          <w:szCs w:val="24"/>
        </w:rPr>
        <w:t>Öğr</w:t>
      </w:r>
      <w:proofErr w:type="spellEnd"/>
      <w:r w:rsidRPr="00827EA7">
        <w:rPr>
          <w:sz w:val="24"/>
          <w:szCs w:val="24"/>
        </w:rPr>
        <w:t>. Üyesi Nurullah ÇALIŞ</w:t>
      </w:r>
      <w:r w:rsidRPr="00827EA7">
        <w:rPr>
          <w:spacing w:val="-52"/>
          <w:sz w:val="24"/>
          <w:szCs w:val="24"/>
        </w:rPr>
        <w:t xml:space="preserve"> </w:t>
      </w:r>
      <w:r w:rsidRPr="00827EA7">
        <w:rPr>
          <w:sz w:val="24"/>
          <w:szCs w:val="24"/>
        </w:rPr>
        <w:t>Dr.</w:t>
      </w:r>
      <w:r w:rsidRPr="00827EA7">
        <w:rPr>
          <w:spacing w:val="-4"/>
          <w:sz w:val="24"/>
          <w:szCs w:val="24"/>
        </w:rPr>
        <w:t xml:space="preserve"> </w:t>
      </w:r>
      <w:proofErr w:type="spellStart"/>
      <w:r w:rsidRPr="00827EA7">
        <w:rPr>
          <w:sz w:val="24"/>
          <w:szCs w:val="24"/>
        </w:rPr>
        <w:t>Öğr</w:t>
      </w:r>
      <w:proofErr w:type="spellEnd"/>
      <w:r w:rsidRPr="00827EA7">
        <w:rPr>
          <w:sz w:val="24"/>
          <w:szCs w:val="24"/>
        </w:rPr>
        <w:t>.</w:t>
      </w:r>
      <w:r w:rsidRPr="00827EA7">
        <w:rPr>
          <w:spacing w:val="-1"/>
          <w:sz w:val="24"/>
          <w:szCs w:val="24"/>
        </w:rPr>
        <w:t xml:space="preserve"> </w:t>
      </w:r>
      <w:r w:rsidRPr="00827EA7">
        <w:rPr>
          <w:sz w:val="24"/>
          <w:szCs w:val="24"/>
        </w:rPr>
        <w:t>Üyesi</w:t>
      </w:r>
      <w:r w:rsidRPr="00827EA7">
        <w:rPr>
          <w:spacing w:val="-2"/>
          <w:sz w:val="24"/>
          <w:szCs w:val="24"/>
        </w:rPr>
        <w:t xml:space="preserve"> </w:t>
      </w:r>
      <w:r w:rsidRPr="00827EA7">
        <w:rPr>
          <w:sz w:val="24"/>
          <w:szCs w:val="24"/>
        </w:rPr>
        <w:t>Adem</w:t>
      </w:r>
      <w:r w:rsidRPr="00827EA7">
        <w:rPr>
          <w:spacing w:val="-1"/>
          <w:sz w:val="24"/>
          <w:szCs w:val="24"/>
        </w:rPr>
        <w:t xml:space="preserve"> </w:t>
      </w:r>
      <w:r w:rsidRPr="00827EA7">
        <w:rPr>
          <w:sz w:val="24"/>
          <w:szCs w:val="24"/>
        </w:rPr>
        <w:t>ÖZBEK</w:t>
      </w:r>
    </w:p>
    <w:p w14:paraId="1E971C51" w14:textId="77777777" w:rsidR="00827EA7" w:rsidRPr="00827EA7" w:rsidRDefault="00827EA7" w:rsidP="00EA58DF">
      <w:pPr>
        <w:pStyle w:val="GvdeMetni"/>
        <w:spacing w:line="251" w:lineRule="exact"/>
        <w:rPr>
          <w:sz w:val="24"/>
          <w:szCs w:val="24"/>
        </w:rPr>
      </w:pPr>
      <w:r w:rsidRPr="00827EA7">
        <w:rPr>
          <w:sz w:val="24"/>
          <w:szCs w:val="24"/>
        </w:rPr>
        <w:t>Dr.</w:t>
      </w:r>
      <w:r w:rsidRPr="00827EA7">
        <w:rPr>
          <w:spacing w:val="-4"/>
          <w:sz w:val="24"/>
          <w:szCs w:val="24"/>
        </w:rPr>
        <w:t xml:space="preserve"> </w:t>
      </w:r>
      <w:proofErr w:type="spellStart"/>
      <w:r w:rsidRPr="00827EA7">
        <w:rPr>
          <w:sz w:val="24"/>
          <w:szCs w:val="24"/>
        </w:rPr>
        <w:t>Öğr</w:t>
      </w:r>
      <w:proofErr w:type="spellEnd"/>
      <w:r w:rsidRPr="00827EA7">
        <w:rPr>
          <w:sz w:val="24"/>
          <w:szCs w:val="24"/>
        </w:rPr>
        <w:t>.</w:t>
      </w:r>
      <w:r w:rsidRPr="00827EA7">
        <w:rPr>
          <w:spacing w:val="-7"/>
          <w:sz w:val="24"/>
          <w:szCs w:val="24"/>
        </w:rPr>
        <w:t xml:space="preserve"> </w:t>
      </w:r>
      <w:r w:rsidRPr="00827EA7">
        <w:rPr>
          <w:sz w:val="24"/>
          <w:szCs w:val="24"/>
        </w:rPr>
        <w:t>Üyesi</w:t>
      </w:r>
      <w:r w:rsidRPr="00827EA7">
        <w:rPr>
          <w:spacing w:val="-3"/>
          <w:sz w:val="24"/>
          <w:szCs w:val="24"/>
        </w:rPr>
        <w:t xml:space="preserve"> </w:t>
      </w:r>
      <w:r w:rsidRPr="00827EA7">
        <w:rPr>
          <w:sz w:val="24"/>
          <w:szCs w:val="24"/>
        </w:rPr>
        <w:t>Ayşe</w:t>
      </w:r>
      <w:r w:rsidRPr="00827EA7">
        <w:rPr>
          <w:spacing w:val="-3"/>
          <w:sz w:val="24"/>
          <w:szCs w:val="24"/>
        </w:rPr>
        <w:t xml:space="preserve"> </w:t>
      </w:r>
      <w:r w:rsidRPr="00827EA7">
        <w:rPr>
          <w:sz w:val="24"/>
          <w:szCs w:val="24"/>
        </w:rPr>
        <w:t>BİLGİNER</w:t>
      </w:r>
      <w:r w:rsidRPr="00827EA7">
        <w:rPr>
          <w:spacing w:val="-8"/>
          <w:sz w:val="24"/>
          <w:szCs w:val="24"/>
        </w:rPr>
        <w:t xml:space="preserve"> </w:t>
      </w:r>
      <w:r w:rsidRPr="00827EA7">
        <w:rPr>
          <w:sz w:val="24"/>
          <w:szCs w:val="24"/>
        </w:rPr>
        <w:t>KUCUR</w:t>
      </w:r>
    </w:p>
    <w:p w14:paraId="2626170F" w14:textId="52DEB31E" w:rsidR="00827EA7" w:rsidRDefault="00827EA7" w:rsidP="00827EA7">
      <w:pPr>
        <w:pStyle w:val="GvdeMetni"/>
        <w:spacing w:before="2"/>
        <w:rPr>
          <w:sz w:val="24"/>
          <w:szCs w:val="24"/>
        </w:rPr>
      </w:pPr>
    </w:p>
    <w:p w14:paraId="448A74CB" w14:textId="0EAF62FF" w:rsidR="00EA58DF" w:rsidRDefault="00EA58DF" w:rsidP="00827EA7">
      <w:pPr>
        <w:pStyle w:val="GvdeMetni"/>
        <w:spacing w:before="2"/>
        <w:rPr>
          <w:sz w:val="24"/>
          <w:szCs w:val="24"/>
        </w:rPr>
      </w:pPr>
    </w:p>
    <w:p w14:paraId="79757C8B" w14:textId="77777777" w:rsidR="00EA58DF" w:rsidRPr="00827EA7" w:rsidRDefault="00EA58DF" w:rsidP="00827EA7">
      <w:pPr>
        <w:pStyle w:val="GvdeMetni"/>
        <w:spacing w:before="2"/>
        <w:rPr>
          <w:sz w:val="24"/>
          <w:szCs w:val="24"/>
        </w:rPr>
      </w:pPr>
    </w:p>
    <w:p w14:paraId="1E4F66CE" w14:textId="77777777" w:rsidR="00827EA7" w:rsidRPr="00827EA7" w:rsidRDefault="00827EA7" w:rsidP="00C86EBF">
      <w:pPr>
        <w:pStyle w:val="Balk4"/>
        <w:ind w:left="567"/>
        <w:rPr>
          <w:b w:val="0"/>
          <w:bCs w:val="0"/>
        </w:rPr>
      </w:pPr>
      <w:r w:rsidRPr="00827EA7">
        <w:rPr>
          <w:bCs w:val="0"/>
        </w:rPr>
        <w:t>Yayın</w:t>
      </w:r>
      <w:r w:rsidRPr="00827EA7">
        <w:rPr>
          <w:bCs w:val="0"/>
          <w:spacing w:val="-5"/>
        </w:rPr>
        <w:t xml:space="preserve"> </w:t>
      </w:r>
      <w:r w:rsidRPr="00827EA7">
        <w:rPr>
          <w:bCs w:val="0"/>
        </w:rPr>
        <w:t>Kurulu/</w:t>
      </w:r>
      <w:r w:rsidRPr="00827EA7">
        <w:rPr>
          <w:bCs w:val="0"/>
          <w:spacing w:val="-1"/>
        </w:rPr>
        <w:t xml:space="preserve"> </w:t>
      </w:r>
      <w:proofErr w:type="spellStart"/>
      <w:r w:rsidRPr="00827EA7">
        <w:rPr>
          <w:bCs w:val="0"/>
        </w:rPr>
        <w:t>Editorial</w:t>
      </w:r>
      <w:proofErr w:type="spellEnd"/>
      <w:r w:rsidRPr="00827EA7">
        <w:rPr>
          <w:bCs w:val="0"/>
          <w:spacing w:val="-7"/>
        </w:rPr>
        <w:t xml:space="preserve"> </w:t>
      </w:r>
      <w:r w:rsidRPr="00827EA7">
        <w:rPr>
          <w:bCs w:val="0"/>
        </w:rPr>
        <w:t>Board</w:t>
      </w:r>
    </w:p>
    <w:p w14:paraId="7A31EDD6" w14:textId="29DA23F6" w:rsidR="00C86EBF" w:rsidRDefault="00827EA7" w:rsidP="00DA2D53">
      <w:pPr>
        <w:pStyle w:val="GvdeMetni"/>
        <w:ind w:left="426" w:right="6"/>
        <w:rPr>
          <w:spacing w:val="-1"/>
          <w:sz w:val="24"/>
          <w:szCs w:val="24"/>
        </w:rPr>
      </w:pPr>
      <w:r w:rsidRPr="00827EA7">
        <w:rPr>
          <w:spacing w:val="-1"/>
          <w:sz w:val="24"/>
          <w:szCs w:val="24"/>
        </w:rPr>
        <w:t>Prof.</w:t>
      </w:r>
      <w:r w:rsidRPr="00827EA7">
        <w:rPr>
          <w:spacing w:val="-13"/>
          <w:sz w:val="24"/>
          <w:szCs w:val="24"/>
        </w:rPr>
        <w:t xml:space="preserve"> </w:t>
      </w:r>
      <w:r w:rsidRPr="00827EA7">
        <w:rPr>
          <w:spacing w:val="-1"/>
          <w:sz w:val="24"/>
          <w:szCs w:val="24"/>
        </w:rPr>
        <w:t>Dr.</w:t>
      </w:r>
      <w:r w:rsidRPr="00827EA7">
        <w:rPr>
          <w:spacing w:val="-11"/>
          <w:sz w:val="24"/>
          <w:szCs w:val="24"/>
        </w:rPr>
        <w:t xml:space="preserve"> </w:t>
      </w:r>
      <w:r w:rsidRPr="00827EA7">
        <w:rPr>
          <w:spacing w:val="-1"/>
          <w:sz w:val="24"/>
          <w:szCs w:val="24"/>
        </w:rPr>
        <w:t>Ayfer</w:t>
      </w:r>
      <w:r w:rsidRPr="00827EA7">
        <w:rPr>
          <w:spacing w:val="-10"/>
          <w:sz w:val="24"/>
          <w:szCs w:val="24"/>
        </w:rPr>
        <w:t xml:space="preserve"> </w:t>
      </w:r>
      <w:r w:rsidRPr="00827EA7">
        <w:rPr>
          <w:spacing w:val="-1"/>
          <w:sz w:val="24"/>
          <w:szCs w:val="24"/>
        </w:rPr>
        <w:t>YILMAZ-Gazi</w:t>
      </w:r>
      <w:r w:rsidRPr="00827EA7">
        <w:rPr>
          <w:spacing w:val="-10"/>
          <w:sz w:val="24"/>
          <w:szCs w:val="24"/>
        </w:rPr>
        <w:t xml:space="preserve"> </w:t>
      </w:r>
      <w:r w:rsidRPr="00827EA7">
        <w:rPr>
          <w:spacing w:val="-1"/>
          <w:sz w:val="24"/>
          <w:szCs w:val="24"/>
        </w:rPr>
        <w:t>Üniversitesi</w:t>
      </w:r>
    </w:p>
    <w:p w14:paraId="7E3452AB" w14:textId="38136341" w:rsidR="00C86EBF" w:rsidRPr="00C44729" w:rsidRDefault="00827EA7" w:rsidP="00DA2D53">
      <w:pPr>
        <w:pStyle w:val="GvdeMetni"/>
        <w:spacing w:before="127"/>
        <w:ind w:left="426" w:right="7"/>
        <w:rPr>
          <w:spacing w:val="-1"/>
          <w:sz w:val="24"/>
          <w:szCs w:val="24"/>
        </w:rPr>
      </w:pPr>
      <w:r w:rsidRPr="00827EA7">
        <w:rPr>
          <w:spacing w:val="-52"/>
          <w:sz w:val="24"/>
          <w:szCs w:val="24"/>
        </w:rPr>
        <w:t xml:space="preserve"> </w:t>
      </w:r>
      <w:r w:rsidRPr="00827EA7">
        <w:rPr>
          <w:sz w:val="24"/>
          <w:szCs w:val="24"/>
        </w:rPr>
        <w:t>Prof.</w:t>
      </w:r>
      <w:r w:rsidRPr="00827EA7">
        <w:rPr>
          <w:spacing w:val="15"/>
          <w:sz w:val="24"/>
          <w:szCs w:val="24"/>
        </w:rPr>
        <w:t xml:space="preserve"> </w:t>
      </w:r>
      <w:r w:rsidRPr="00827EA7">
        <w:rPr>
          <w:sz w:val="24"/>
          <w:szCs w:val="24"/>
        </w:rPr>
        <w:t>Dr.</w:t>
      </w:r>
      <w:r w:rsidRPr="00827EA7">
        <w:rPr>
          <w:spacing w:val="19"/>
          <w:sz w:val="24"/>
          <w:szCs w:val="24"/>
        </w:rPr>
        <w:t xml:space="preserve"> </w:t>
      </w:r>
      <w:r w:rsidRPr="00827EA7">
        <w:rPr>
          <w:sz w:val="24"/>
          <w:szCs w:val="24"/>
        </w:rPr>
        <w:t>Betül</w:t>
      </w:r>
      <w:r w:rsidRPr="00827EA7">
        <w:rPr>
          <w:spacing w:val="18"/>
          <w:sz w:val="24"/>
          <w:szCs w:val="24"/>
        </w:rPr>
        <w:t xml:space="preserve"> </w:t>
      </w:r>
      <w:r w:rsidRPr="00827EA7">
        <w:rPr>
          <w:sz w:val="24"/>
          <w:szCs w:val="24"/>
        </w:rPr>
        <w:t>KARAGÖZ</w:t>
      </w:r>
      <w:r w:rsidRPr="00827EA7">
        <w:rPr>
          <w:spacing w:val="20"/>
          <w:sz w:val="24"/>
          <w:szCs w:val="24"/>
        </w:rPr>
        <w:t xml:space="preserve"> </w:t>
      </w:r>
      <w:r w:rsidRPr="00827EA7">
        <w:rPr>
          <w:sz w:val="24"/>
          <w:szCs w:val="24"/>
        </w:rPr>
        <w:t>YERDELEN</w:t>
      </w:r>
      <w:r w:rsidRPr="00827EA7">
        <w:rPr>
          <w:spacing w:val="16"/>
          <w:sz w:val="24"/>
          <w:szCs w:val="24"/>
        </w:rPr>
        <w:t xml:space="preserve"> </w:t>
      </w:r>
      <w:r w:rsidRPr="00827EA7">
        <w:rPr>
          <w:sz w:val="24"/>
          <w:szCs w:val="24"/>
        </w:rPr>
        <w:t>-Giresun</w:t>
      </w:r>
      <w:r w:rsidRPr="00827EA7">
        <w:rPr>
          <w:sz w:val="24"/>
          <w:szCs w:val="24"/>
        </w:rPr>
        <w:tab/>
      </w:r>
      <w:r w:rsidRPr="00827EA7">
        <w:rPr>
          <w:spacing w:val="-1"/>
          <w:sz w:val="24"/>
          <w:szCs w:val="24"/>
        </w:rPr>
        <w:t>Üniversitesi</w:t>
      </w:r>
    </w:p>
    <w:p w14:paraId="7FE9EC8B" w14:textId="2AE39AC3" w:rsidR="00827EA7" w:rsidRPr="00827EA7" w:rsidRDefault="00827EA7" w:rsidP="00DA2D53">
      <w:pPr>
        <w:pStyle w:val="GvdeMetni"/>
        <w:tabs>
          <w:tab w:val="left" w:pos="1294"/>
          <w:tab w:val="left" w:pos="1801"/>
          <w:tab w:val="left" w:pos="2689"/>
          <w:tab w:val="left" w:pos="3553"/>
          <w:tab w:val="left" w:pos="3846"/>
        </w:tabs>
        <w:spacing w:before="1"/>
        <w:ind w:left="426" w:right="1"/>
        <w:rPr>
          <w:sz w:val="24"/>
          <w:szCs w:val="24"/>
        </w:rPr>
      </w:pPr>
      <w:r w:rsidRPr="00827EA7">
        <w:rPr>
          <w:sz w:val="24"/>
          <w:szCs w:val="24"/>
        </w:rPr>
        <w:t>Prof.</w:t>
      </w:r>
      <w:r w:rsidRPr="00827EA7">
        <w:rPr>
          <w:sz w:val="24"/>
          <w:szCs w:val="24"/>
        </w:rPr>
        <w:tab/>
        <w:t>Dr.</w:t>
      </w:r>
      <w:r w:rsidRPr="00827EA7">
        <w:rPr>
          <w:sz w:val="24"/>
          <w:szCs w:val="24"/>
        </w:rPr>
        <w:tab/>
        <w:t>Beyhan</w:t>
      </w:r>
      <w:r w:rsidR="00C86EBF">
        <w:rPr>
          <w:sz w:val="24"/>
          <w:szCs w:val="24"/>
        </w:rPr>
        <w:t>-</w:t>
      </w:r>
      <w:r w:rsidRPr="00827EA7">
        <w:rPr>
          <w:sz w:val="24"/>
          <w:szCs w:val="24"/>
        </w:rPr>
        <w:t>KESİK</w:t>
      </w:r>
      <w:r w:rsidR="00C86EBF">
        <w:rPr>
          <w:sz w:val="24"/>
          <w:szCs w:val="24"/>
        </w:rPr>
        <w:t>-</w:t>
      </w:r>
      <w:r w:rsidRPr="00827EA7">
        <w:rPr>
          <w:spacing w:val="-2"/>
          <w:sz w:val="24"/>
          <w:szCs w:val="24"/>
        </w:rPr>
        <w:t>Giresun</w:t>
      </w:r>
      <w:r w:rsidRPr="00827EA7">
        <w:rPr>
          <w:spacing w:val="-52"/>
          <w:sz w:val="24"/>
          <w:szCs w:val="24"/>
        </w:rPr>
        <w:t xml:space="preserve"> </w:t>
      </w:r>
      <w:r w:rsidRPr="00827EA7">
        <w:rPr>
          <w:sz w:val="24"/>
          <w:szCs w:val="24"/>
        </w:rPr>
        <w:t>Üniversitesi</w:t>
      </w:r>
    </w:p>
    <w:p w14:paraId="4C2496B1" w14:textId="77777777" w:rsidR="00827EA7" w:rsidRPr="00827EA7" w:rsidRDefault="00827EA7" w:rsidP="00DA2D53">
      <w:pPr>
        <w:pStyle w:val="GvdeMetni"/>
        <w:ind w:left="426"/>
        <w:rPr>
          <w:sz w:val="24"/>
          <w:szCs w:val="24"/>
        </w:rPr>
      </w:pPr>
      <w:r w:rsidRPr="00827EA7">
        <w:rPr>
          <w:sz w:val="24"/>
          <w:szCs w:val="24"/>
        </w:rPr>
        <w:t>Prof.</w:t>
      </w:r>
      <w:r w:rsidRPr="00827EA7">
        <w:rPr>
          <w:spacing w:val="2"/>
          <w:sz w:val="24"/>
          <w:szCs w:val="24"/>
        </w:rPr>
        <w:t xml:space="preserve"> </w:t>
      </w:r>
      <w:r w:rsidRPr="00827EA7">
        <w:rPr>
          <w:sz w:val="24"/>
          <w:szCs w:val="24"/>
        </w:rPr>
        <w:t>Dr.</w:t>
      </w:r>
      <w:r w:rsidRPr="00827EA7">
        <w:rPr>
          <w:spacing w:val="3"/>
          <w:sz w:val="24"/>
          <w:szCs w:val="24"/>
        </w:rPr>
        <w:t xml:space="preserve"> </w:t>
      </w:r>
      <w:r w:rsidRPr="00827EA7">
        <w:rPr>
          <w:sz w:val="24"/>
          <w:szCs w:val="24"/>
        </w:rPr>
        <w:t>Enver</w:t>
      </w:r>
      <w:r w:rsidRPr="00827EA7">
        <w:rPr>
          <w:spacing w:val="6"/>
          <w:sz w:val="24"/>
          <w:szCs w:val="24"/>
        </w:rPr>
        <w:t xml:space="preserve"> </w:t>
      </w:r>
      <w:r w:rsidRPr="00827EA7">
        <w:rPr>
          <w:sz w:val="24"/>
          <w:szCs w:val="24"/>
        </w:rPr>
        <w:t>SARI-</w:t>
      </w:r>
      <w:r w:rsidRPr="00827EA7">
        <w:rPr>
          <w:spacing w:val="3"/>
          <w:sz w:val="24"/>
          <w:szCs w:val="24"/>
        </w:rPr>
        <w:t xml:space="preserve"> </w:t>
      </w:r>
      <w:r w:rsidRPr="00827EA7">
        <w:rPr>
          <w:sz w:val="24"/>
          <w:szCs w:val="24"/>
        </w:rPr>
        <w:t>Giresun</w:t>
      </w:r>
      <w:r w:rsidRPr="00827EA7">
        <w:rPr>
          <w:spacing w:val="5"/>
          <w:sz w:val="24"/>
          <w:szCs w:val="24"/>
        </w:rPr>
        <w:t xml:space="preserve"> </w:t>
      </w:r>
      <w:r w:rsidRPr="00827EA7">
        <w:rPr>
          <w:sz w:val="24"/>
          <w:szCs w:val="24"/>
        </w:rPr>
        <w:t>Üniversitesi</w:t>
      </w:r>
    </w:p>
    <w:p w14:paraId="32B5EA6E" w14:textId="4AAFA806" w:rsidR="00827EA7" w:rsidRPr="00827EA7" w:rsidRDefault="00B31B52" w:rsidP="00DA2D53">
      <w:pPr>
        <w:pStyle w:val="GvdeMetni"/>
        <w:spacing w:before="91"/>
        <w:ind w:left="426" w:right="291"/>
        <w:jc w:val="both"/>
        <w:rPr>
          <w:sz w:val="24"/>
          <w:szCs w:val="24"/>
        </w:rPr>
      </w:pPr>
      <w:r>
        <w:rPr>
          <w:sz w:val="24"/>
          <w:szCs w:val="24"/>
        </w:rPr>
        <w:t xml:space="preserve"> </w:t>
      </w:r>
      <w:r w:rsidR="00827EA7" w:rsidRPr="00827EA7">
        <w:rPr>
          <w:sz w:val="24"/>
          <w:szCs w:val="24"/>
        </w:rPr>
        <w:t>Prof.</w:t>
      </w:r>
      <w:r w:rsidR="00827EA7" w:rsidRPr="00827EA7">
        <w:rPr>
          <w:spacing w:val="1"/>
          <w:sz w:val="24"/>
          <w:szCs w:val="24"/>
        </w:rPr>
        <w:t xml:space="preserve"> </w:t>
      </w:r>
      <w:r w:rsidR="00827EA7" w:rsidRPr="00827EA7">
        <w:rPr>
          <w:sz w:val="24"/>
          <w:szCs w:val="24"/>
        </w:rPr>
        <w:t>Dr.</w:t>
      </w:r>
      <w:r w:rsidR="00827EA7" w:rsidRPr="00827EA7">
        <w:rPr>
          <w:spacing w:val="1"/>
          <w:sz w:val="24"/>
          <w:szCs w:val="24"/>
        </w:rPr>
        <w:t xml:space="preserve"> </w:t>
      </w:r>
      <w:r w:rsidR="00827EA7" w:rsidRPr="00827EA7">
        <w:rPr>
          <w:sz w:val="24"/>
          <w:szCs w:val="24"/>
        </w:rPr>
        <w:t>Güven</w:t>
      </w:r>
      <w:r w:rsidR="00827EA7" w:rsidRPr="00827EA7">
        <w:rPr>
          <w:spacing w:val="1"/>
          <w:sz w:val="24"/>
          <w:szCs w:val="24"/>
        </w:rPr>
        <w:t xml:space="preserve"> </w:t>
      </w:r>
      <w:r w:rsidR="00827EA7" w:rsidRPr="00827EA7">
        <w:rPr>
          <w:sz w:val="24"/>
          <w:szCs w:val="24"/>
        </w:rPr>
        <w:t>ÖZDEM</w:t>
      </w:r>
      <w:r w:rsidR="00827EA7" w:rsidRPr="00827EA7">
        <w:rPr>
          <w:spacing w:val="1"/>
          <w:sz w:val="24"/>
          <w:szCs w:val="24"/>
        </w:rPr>
        <w:t xml:space="preserve"> </w:t>
      </w:r>
      <w:r w:rsidR="00827EA7" w:rsidRPr="00827EA7">
        <w:rPr>
          <w:sz w:val="24"/>
          <w:szCs w:val="24"/>
        </w:rPr>
        <w:t>-</w:t>
      </w:r>
      <w:r w:rsidR="00827EA7" w:rsidRPr="00827EA7">
        <w:rPr>
          <w:spacing w:val="1"/>
          <w:sz w:val="24"/>
          <w:szCs w:val="24"/>
        </w:rPr>
        <w:t xml:space="preserve"> </w:t>
      </w:r>
      <w:r w:rsidR="00827EA7" w:rsidRPr="00827EA7">
        <w:rPr>
          <w:sz w:val="24"/>
          <w:szCs w:val="24"/>
        </w:rPr>
        <w:t>Giresun</w:t>
      </w:r>
      <w:r w:rsidR="00827EA7" w:rsidRPr="00827EA7">
        <w:rPr>
          <w:spacing w:val="1"/>
          <w:sz w:val="24"/>
          <w:szCs w:val="24"/>
        </w:rPr>
        <w:t xml:space="preserve"> </w:t>
      </w:r>
      <w:r>
        <w:rPr>
          <w:spacing w:val="1"/>
          <w:sz w:val="24"/>
          <w:szCs w:val="24"/>
        </w:rPr>
        <w:t xml:space="preserve">   </w:t>
      </w:r>
      <w:r w:rsidR="00827EA7" w:rsidRPr="00827EA7">
        <w:rPr>
          <w:sz w:val="24"/>
          <w:szCs w:val="24"/>
        </w:rPr>
        <w:t>Üniversitesi</w:t>
      </w:r>
    </w:p>
    <w:p w14:paraId="07EF478B" w14:textId="3CD99128" w:rsidR="00827EA7" w:rsidRPr="00827EA7" w:rsidRDefault="00827EA7" w:rsidP="00DA2D53">
      <w:pPr>
        <w:pStyle w:val="GvdeMetni"/>
        <w:ind w:left="426" w:right="289"/>
        <w:jc w:val="both"/>
        <w:rPr>
          <w:sz w:val="24"/>
          <w:szCs w:val="24"/>
        </w:rPr>
      </w:pPr>
      <w:r w:rsidRPr="00827EA7">
        <w:rPr>
          <w:sz w:val="24"/>
          <w:szCs w:val="24"/>
        </w:rPr>
        <w:t>Prof.</w:t>
      </w:r>
      <w:r w:rsidRPr="00827EA7">
        <w:rPr>
          <w:spacing w:val="1"/>
          <w:sz w:val="24"/>
          <w:szCs w:val="24"/>
        </w:rPr>
        <w:t xml:space="preserve"> </w:t>
      </w:r>
      <w:r w:rsidRPr="00827EA7">
        <w:rPr>
          <w:sz w:val="24"/>
          <w:szCs w:val="24"/>
        </w:rPr>
        <w:t>Dr.</w:t>
      </w:r>
      <w:r w:rsidRPr="00827EA7">
        <w:rPr>
          <w:spacing w:val="1"/>
          <w:sz w:val="24"/>
          <w:szCs w:val="24"/>
        </w:rPr>
        <w:t xml:space="preserve"> </w:t>
      </w:r>
      <w:r w:rsidRPr="00827EA7">
        <w:rPr>
          <w:sz w:val="24"/>
          <w:szCs w:val="24"/>
        </w:rPr>
        <w:t>Halis</w:t>
      </w:r>
      <w:r w:rsidRPr="00827EA7">
        <w:rPr>
          <w:spacing w:val="1"/>
          <w:sz w:val="24"/>
          <w:szCs w:val="24"/>
        </w:rPr>
        <w:t xml:space="preserve"> </w:t>
      </w:r>
      <w:r w:rsidRPr="00827EA7">
        <w:rPr>
          <w:sz w:val="24"/>
          <w:szCs w:val="24"/>
        </w:rPr>
        <w:t>DEMİR</w:t>
      </w:r>
      <w:r w:rsidRPr="00827EA7">
        <w:rPr>
          <w:spacing w:val="1"/>
          <w:sz w:val="24"/>
          <w:szCs w:val="24"/>
        </w:rPr>
        <w:t xml:space="preserve"> </w:t>
      </w:r>
      <w:r w:rsidRPr="00827EA7">
        <w:rPr>
          <w:sz w:val="24"/>
          <w:szCs w:val="24"/>
        </w:rPr>
        <w:t>-</w:t>
      </w:r>
      <w:r w:rsidRPr="00827EA7">
        <w:rPr>
          <w:spacing w:val="1"/>
          <w:sz w:val="24"/>
          <w:szCs w:val="24"/>
        </w:rPr>
        <w:t xml:space="preserve"> </w:t>
      </w:r>
      <w:r w:rsidRPr="00827EA7">
        <w:rPr>
          <w:sz w:val="24"/>
          <w:szCs w:val="24"/>
        </w:rPr>
        <w:t>Recep</w:t>
      </w:r>
      <w:r w:rsidRPr="00827EA7">
        <w:rPr>
          <w:spacing w:val="1"/>
          <w:sz w:val="24"/>
          <w:szCs w:val="24"/>
        </w:rPr>
        <w:t xml:space="preserve"> </w:t>
      </w:r>
      <w:r w:rsidRPr="00827EA7">
        <w:rPr>
          <w:sz w:val="24"/>
          <w:szCs w:val="24"/>
        </w:rPr>
        <w:t>Tayyip</w:t>
      </w:r>
      <w:r w:rsidRPr="00827EA7">
        <w:rPr>
          <w:spacing w:val="1"/>
          <w:sz w:val="24"/>
          <w:szCs w:val="24"/>
        </w:rPr>
        <w:t xml:space="preserve"> </w:t>
      </w:r>
      <w:r w:rsidRPr="00827EA7">
        <w:rPr>
          <w:sz w:val="24"/>
          <w:szCs w:val="24"/>
        </w:rPr>
        <w:t>Erdoğan</w:t>
      </w:r>
      <w:r w:rsidR="00B31B52">
        <w:rPr>
          <w:sz w:val="24"/>
          <w:szCs w:val="24"/>
        </w:rPr>
        <w:t xml:space="preserve"> </w:t>
      </w:r>
      <w:r w:rsidRPr="00827EA7">
        <w:rPr>
          <w:sz w:val="24"/>
          <w:szCs w:val="24"/>
        </w:rPr>
        <w:t>Üniversi</w:t>
      </w:r>
      <w:r w:rsidR="00286567">
        <w:rPr>
          <w:sz w:val="24"/>
          <w:szCs w:val="24"/>
        </w:rPr>
        <w:t>t</w:t>
      </w:r>
      <w:r w:rsidRPr="00827EA7">
        <w:rPr>
          <w:sz w:val="24"/>
          <w:szCs w:val="24"/>
        </w:rPr>
        <w:t>esi</w:t>
      </w:r>
    </w:p>
    <w:p w14:paraId="01986136" w14:textId="77777777" w:rsidR="00827EA7" w:rsidRPr="00827EA7" w:rsidRDefault="00827EA7" w:rsidP="00DA2D53">
      <w:pPr>
        <w:pStyle w:val="GvdeMetni"/>
        <w:ind w:left="426" w:right="291"/>
        <w:jc w:val="both"/>
        <w:rPr>
          <w:sz w:val="24"/>
          <w:szCs w:val="24"/>
        </w:rPr>
      </w:pPr>
      <w:r w:rsidRPr="00827EA7">
        <w:rPr>
          <w:sz w:val="24"/>
          <w:szCs w:val="24"/>
        </w:rPr>
        <w:t>Prof.</w:t>
      </w:r>
      <w:r w:rsidRPr="00827EA7">
        <w:rPr>
          <w:spacing w:val="1"/>
          <w:sz w:val="24"/>
          <w:szCs w:val="24"/>
        </w:rPr>
        <w:t xml:space="preserve"> </w:t>
      </w:r>
      <w:r w:rsidRPr="00827EA7">
        <w:rPr>
          <w:sz w:val="24"/>
          <w:szCs w:val="24"/>
        </w:rPr>
        <w:t>Dr.</w:t>
      </w:r>
      <w:r w:rsidRPr="00827EA7">
        <w:rPr>
          <w:spacing w:val="1"/>
          <w:sz w:val="24"/>
          <w:szCs w:val="24"/>
        </w:rPr>
        <w:t xml:space="preserve"> </w:t>
      </w:r>
      <w:r w:rsidRPr="00827EA7">
        <w:rPr>
          <w:sz w:val="24"/>
          <w:szCs w:val="24"/>
        </w:rPr>
        <w:t>Kasım</w:t>
      </w:r>
      <w:r w:rsidRPr="00827EA7">
        <w:rPr>
          <w:spacing w:val="1"/>
          <w:sz w:val="24"/>
          <w:szCs w:val="24"/>
        </w:rPr>
        <w:t xml:space="preserve"> </w:t>
      </w:r>
      <w:r w:rsidRPr="00827EA7">
        <w:rPr>
          <w:sz w:val="24"/>
          <w:szCs w:val="24"/>
        </w:rPr>
        <w:t>KARAMAN-Erciyes</w:t>
      </w:r>
      <w:r w:rsidRPr="00827EA7">
        <w:rPr>
          <w:spacing w:val="1"/>
          <w:sz w:val="24"/>
          <w:szCs w:val="24"/>
        </w:rPr>
        <w:t xml:space="preserve"> </w:t>
      </w:r>
      <w:r w:rsidRPr="00827EA7">
        <w:rPr>
          <w:sz w:val="24"/>
          <w:szCs w:val="24"/>
        </w:rPr>
        <w:t>Üniversitesi</w:t>
      </w:r>
    </w:p>
    <w:p w14:paraId="7D420219" w14:textId="77777777" w:rsidR="00860191" w:rsidRDefault="00827EA7" w:rsidP="00DA2D53">
      <w:pPr>
        <w:pStyle w:val="GvdeMetni"/>
        <w:spacing w:before="4"/>
        <w:ind w:left="426" w:right="289"/>
        <w:jc w:val="both"/>
        <w:rPr>
          <w:spacing w:val="-52"/>
          <w:sz w:val="24"/>
          <w:szCs w:val="24"/>
        </w:rPr>
      </w:pPr>
      <w:r w:rsidRPr="00827EA7">
        <w:rPr>
          <w:spacing w:val="-1"/>
          <w:sz w:val="24"/>
          <w:szCs w:val="24"/>
        </w:rPr>
        <w:t>Prof.</w:t>
      </w:r>
      <w:r w:rsidRPr="00827EA7">
        <w:rPr>
          <w:spacing w:val="-14"/>
          <w:sz w:val="24"/>
          <w:szCs w:val="24"/>
        </w:rPr>
        <w:t xml:space="preserve"> </w:t>
      </w:r>
      <w:r w:rsidRPr="00827EA7">
        <w:rPr>
          <w:spacing w:val="-1"/>
          <w:sz w:val="24"/>
          <w:szCs w:val="24"/>
        </w:rPr>
        <w:t>Dr.</w:t>
      </w:r>
      <w:r w:rsidRPr="00827EA7">
        <w:rPr>
          <w:spacing w:val="-14"/>
          <w:sz w:val="24"/>
          <w:szCs w:val="24"/>
        </w:rPr>
        <w:t xml:space="preserve"> </w:t>
      </w:r>
      <w:r w:rsidRPr="00827EA7">
        <w:rPr>
          <w:sz w:val="24"/>
          <w:szCs w:val="24"/>
        </w:rPr>
        <w:t>Mustafa</w:t>
      </w:r>
      <w:r w:rsidRPr="00827EA7">
        <w:rPr>
          <w:spacing w:val="-13"/>
          <w:sz w:val="24"/>
          <w:szCs w:val="24"/>
        </w:rPr>
        <w:t xml:space="preserve"> </w:t>
      </w:r>
      <w:r w:rsidRPr="00827EA7">
        <w:rPr>
          <w:sz w:val="24"/>
          <w:szCs w:val="24"/>
        </w:rPr>
        <w:t>CİN</w:t>
      </w:r>
      <w:r w:rsidRPr="00827EA7">
        <w:rPr>
          <w:spacing w:val="-15"/>
          <w:sz w:val="24"/>
          <w:szCs w:val="24"/>
        </w:rPr>
        <w:t xml:space="preserve"> </w:t>
      </w:r>
      <w:r w:rsidRPr="00827EA7">
        <w:rPr>
          <w:sz w:val="24"/>
          <w:szCs w:val="24"/>
        </w:rPr>
        <w:t>-</w:t>
      </w:r>
      <w:r w:rsidRPr="00827EA7">
        <w:rPr>
          <w:spacing w:val="-14"/>
          <w:sz w:val="24"/>
          <w:szCs w:val="24"/>
        </w:rPr>
        <w:t xml:space="preserve"> </w:t>
      </w:r>
      <w:r w:rsidRPr="00827EA7">
        <w:rPr>
          <w:sz w:val="24"/>
          <w:szCs w:val="24"/>
        </w:rPr>
        <w:t>Giresun</w:t>
      </w:r>
      <w:r w:rsidRPr="00827EA7">
        <w:rPr>
          <w:spacing w:val="-14"/>
          <w:sz w:val="24"/>
          <w:szCs w:val="24"/>
        </w:rPr>
        <w:t xml:space="preserve"> </w:t>
      </w:r>
      <w:r w:rsidRPr="00827EA7">
        <w:rPr>
          <w:sz w:val="24"/>
          <w:szCs w:val="24"/>
        </w:rPr>
        <w:t>Üniversitesi</w:t>
      </w:r>
      <w:r w:rsidRPr="00827EA7">
        <w:rPr>
          <w:spacing w:val="-52"/>
          <w:sz w:val="24"/>
          <w:szCs w:val="24"/>
        </w:rPr>
        <w:t xml:space="preserve"> </w:t>
      </w:r>
    </w:p>
    <w:p w14:paraId="4DD6138E" w14:textId="21094FAA" w:rsidR="00827EA7" w:rsidRPr="00827EA7" w:rsidRDefault="00827EA7" w:rsidP="00DA2D53">
      <w:pPr>
        <w:pStyle w:val="GvdeMetni"/>
        <w:spacing w:before="4"/>
        <w:ind w:left="426" w:right="289"/>
        <w:jc w:val="both"/>
        <w:rPr>
          <w:sz w:val="24"/>
          <w:szCs w:val="24"/>
        </w:rPr>
      </w:pPr>
      <w:r w:rsidRPr="00827EA7">
        <w:rPr>
          <w:sz w:val="24"/>
          <w:szCs w:val="24"/>
        </w:rPr>
        <w:t>Prof.</w:t>
      </w:r>
      <w:r w:rsidRPr="00827EA7">
        <w:rPr>
          <w:spacing w:val="1"/>
          <w:sz w:val="24"/>
          <w:szCs w:val="24"/>
        </w:rPr>
        <w:t xml:space="preserve"> </w:t>
      </w:r>
      <w:r w:rsidRPr="00827EA7">
        <w:rPr>
          <w:sz w:val="24"/>
          <w:szCs w:val="24"/>
        </w:rPr>
        <w:t>Dr.</w:t>
      </w:r>
      <w:r w:rsidRPr="00827EA7">
        <w:rPr>
          <w:spacing w:val="1"/>
          <w:sz w:val="24"/>
          <w:szCs w:val="24"/>
        </w:rPr>
        <w:t xml:space="preserve"> </w:t>
      </w:r>
      <w:r w:rsidRPr="00827EA7">
        <w:rPr>
          <w:sz w:val="24"/>
          <w:szCs w:val="24"/>
        </w:rPr>
        <w:t>Servet</w:t>
      </w:r>
      <w:r w:rsidRPr="00827EA7">
        <w:rPr>
          <w:spacing w:val="1"/>
          <w:sz w:val="24"/>
          <w:szCs w:val="24"/>
        </w:rPr>
        <w:t xml:space="preserve"> </w:t>
      </w:r>
      <w:r w:rsidRPr="00827EA7">
        <w:rPr>
          <w:sz w:val="24"/>
          <w:szCs w:val="24"/>
        </w:rPr>
        <w:t>CEYLAN</w:t>
      </w:r>
      <w:r w:rsidRPr="00827EA7">
        <w:rPr>
          <w:spacing w:val="1"/>
          <w:sz w:val="24"/>
          <w:szCs w:val="24"/>
        </w:rPr>
        <w:t xml:space="preserve"> </w:t>
      </w:r>
      <w:r w:rsidRPr="00827EA7">
        <w:rPr>
          <w:sz w:val="24"/>
          <w:szCs w:val="24"/>
        </w:rPr>
        <w:t>-</w:t>
      </w:r>
      <w:r w:rsidRPr="00827EA7">
        <w:rPr>
          <w:spacing w:val="1"/>
          <w:sz w:val="24"/>
          <w:szCs w:val="24"/>
        </w:rPr>
        <w:t xml:space="preserve"> </w:t>
      </w:r>
      <w:r w:rsidRPr="00827EA7">
        <w:rPr>
          <w:sz w:val="24"/>
          <w:szCs w:val="24"/>
        </w:rPr>
        <w:t>Giresun</w:t>
      </w:r>
      <w:r w:rsidRPr="00827EA7">
        <w:rPr>
          <w:spacing w:val="1"/>
          <w:sz w:val="24"/>
          <w:szCs w:val="24"/>
        </w:rPr>
        <w:t xml:space="preserve"> </w:t>
      </w:r>
      <w:r w:rsidRPr="00827EA7">
        <w:rPr>
          <w:sz w:val="24"/>
          <w:szCs w:val="24"/>
        </w:rPr>
        <w:t>Üniversitesi</w:t>
      </w:r>
    </w:p>
    <w:p w14:paraId="28B91E9B" w14:textId="77777777" w:rsidR="00827EA7" w:rsidRPr="00827EA7" w:rsidRDefault="00827EA7" w:rsidP="00DA2D53">
      <w:pPr>
        <w:pStyle w:val="GvdeMetni"/>
        <w:spacing w:line="242" w:lineRule="auto"/>
        <w:ind w:left="426" w:right="288"/>
        <w:jc w:val="both"/>
        <w:rPr>
          <w:sz w:val="24"/>
          <w:szCs w:val="24"/>
        </w:rPr>
      </w:pPr>
      <w:r w:rsidRPr="00827EA7">
        <w:rPr>
          <w:sz w:val="24"/>
          <w:szCs w:val="24"/>
        </w:rPr>
        <w:t>Prof.</w:t>
      </w:r>
      <w:r w:rsidRPr="00827EA7">
        <w:rPr>
          <w:spacing w:val="1"/>
          <w:sz w:val="24"/>
          <w:szCs w:val="24"/>
        </w:rPr>
        <w:t xml:space="preserve"> </w:t>
      </w:r>
      <w:r w:rsidRPr="00827EA7">
        <w:rPr>
          <w:sz w:val="24"/>
          <w:szCs w:val="24"/>
        </w:rPr>
        <w:t>Dr.</w:t>
      </w:r>
      <w:r w:rsidRPr="00827EA7">
        <w:rPr>
          <w:spacing w:val="1"/>
          <w:sz w:val="24"/>
          <w:szCs w:val="24"/>
        </w:rPr>
        <w:t xml:space="preserve"> </w:t>
      </w:r>
      <w:r w:rsidRPr="00827EA7">
        <w:rPr>
          <w:sz w:val="24"/>
          <w:szCs w:val="24"/>
        </w:rPr>
        <w:t>Seyfettin</w:t>
      </w:r>
      <w:r w:rsidRPr="00827EA7">
        <w:rPr>
          <w:spacing w:val="1"/>
          <w:sz w:val="24"/>
          <w:szCs w:val="24"/>
        </w:rPr>
        <w:t xml:space="preserve"> </w:t>
      </w:r>
      <w:r w:rsidRPr="00827EA7">
        <w:rPr>
          <w:sz w:val="24"/>
          <w:szCs w:val="24"/>
        </w:rPr>
        <w:t>ARTAN</w:t>
      </w:r>
      <w:r w:rsidRPr="00827EA7">
        <w:rPr>
          <w:spacing w:val="1"/>
          <w:sz w:val="24"/>
          <w:szCs w:val="24"/>
        </w:rPr>
        <w:t xml:space="preserve"> </w:t>
      </w:r>
      <w:r w:rsidRPr="00827EA7">
        <w:rPr>
          <w:sz w:val="24"/>
          <w:szCs w:val="24"/>
        </w:rPr>
        <w:t>-</w:t>
      </w:r>
      <w:r w:rsidRPr="00827EA7">
        <w:rPr>
          <w:spacing w:val="1"/>
          <w:sz w:val="24"/>
          <w:szCs w:val="24"/>
        </w:rPr>
        <w:t xml:space="preserve"> </w:t>
      </w:r>
      <w:r w:rsidRPr="00827EA7">
        <w:rPr>
          <w:sz w:val="24"/>
          <w:szCs w:val="24"/>
        </w:rPr>
        <w:t>Karadeniz</w:t>
      </w:r>
      <w:r w:rsidRPr="00827EA7">
        <w:rPr>
          <w:spacing w:val="1"/>
          <w:sz w:val="24"/>
          <w:szCs w:val="24"/>
        </w:rPr>
        <w:t xml:space="preserve"> </w:t>
      </w:r>
      <w:r w:rsidRPr="00827EA7">
        <w:rPr>
          <w:sz w:val="24"/>
          <w:szCs w:val="24"/>
        </w:rPr>
        <w:t>Teknik</w:t>
      </w:r>
      <w:r w:rsidRPr="00827EA7">
        <w:rPr>
          <w:sz w:val="24"/>
          <w:szCs w:val="24"/>
        </w:rPr>
        <w:tab/>
        <w:t>Üniversitesi</w:t>
      </w:r>
    </w:p>
    <w:p w14:paraId="4BC6F0DE" w14:textId="77777777" w:rsidR="00860191" w:rsidRDefault="00827EA7" w:rsidP="00DA2D53">
      <w:pPr>
        <w:pStyle w:val="GvdeMetni"/>
        <w:ind w:left="426" w:right="292"/>
        <w:jc w:val="both"/>
        <w:rPr>
          <w:spacing w:val="1"/>
          <w:sz w:val="24"/>
          <w:szCs w:val="24"/>
        </w:rPr>
      </w:pPr>
      <w:r w:rsidRPr="00827EA7">
        <w:rPr>
          <w:sz w:val="24"/>
          <w:szCs w:val="24"/>
        </w:rPr>
        <w:t>Prof. Dr. Ümit DENİZ - Gazi Üniversitesi</w:t>
      </w:r>
      <w:r w:rsidRPr="00827EA7">
        <w:rPr>
          <w:spacing w:val="1"/>
          <w:sz w:val="24"/>
          <w:szCs w:val="24"/>
        </w:rPr>
        <w:t xml:space="preserve"> </w:t>
      </w:r>
    </w:p>
    <w:p w14:paraId="60D7F474" w14:textId="5C0520C4" w:rsidR="00827EA7" w:rsidRPr="00827EA7" w:rsidRDefault="00827EA7" w:rsidP="00DA2D53">
      <w:pPr>
        <w:pStyle w:val="GvdeMetni"/>
        <w:ind w:left="426" w:right="292"/>
        <w:jc w:val="both"/>
        <w:rPr>
          <w:sz w:val="24"/>
          <w:szCs w:val="24"/>
        </w:rPr>
      </w:pPr>
      <w:r w:rsidRPr="00827EA7">
        <w:rPr>
          <w:sz w:val="24"/>
          <w:szCs w:val="24"/>
        </w:rPr>
        <w:t>Doç.</w:t>
      </w:r>
      <w:r w:rsidRPr="00827EA7">
        <w:rPr>
          <w:spacing w:val="1"/>
          <w:sz w:val="24"/>
          <w:szCs w:val="24"/>
        </w:rPr>
        <w:t xml:space="preserve"> </w:t>
      </w:r>
      <w:r w:rsidRPr="00827EA7">
        <w:rPr>
          <w:sz w:val="24"/>
          <w:szCs w:val="24"/>
        </w:rPr>
        <w:t>Dr.</w:t>
      </w:r>
      <w:r w:rsidRPr="00827EA7">
        <w:rPr>
          <w:spacing w:val="1"/>
          <w:sz w:val="24"/>
          <w:szCs w:val="24"/>
        </w:rPr>
        <w:t xml:space="preserve"> </w:t>
      </w:r>
      <w:proofErr w:type="spellStart"/>
      <w:r w:rsidRPr="00827EA7">
        <w:rPr>
          <w:sz w:val="24"/>
          <w:szCs w:val="24"/>
        </w:rPr>
        <w:t>Cenay</w:t>
      </w:r>
      <w:proofErr w:type="spellEnd"/>
      <w:r w:rsidRPr="00827EA7">
        <w:rPr>
          <w:spacing w:val="1"/>
          <w:sz w:val="24"/>
          <w:szCs w:val="24"/>
        </w:rPr>
        <w:t xml:space="preserve"> </w:t>
      </w:r>
      <w:r w:rsidRPr="00827EA7">
        <w:rPr>
          <w:sz w:val="24"/>
          <w:szCs w:val="24"/>
        </w:rPr>
        <w:t>BABAOĞLU-Selçuk</w:t>
      </w:r>
      <w:r w:rsidRPr="00827EA7">
        <w:rPr>
          <w:spacing w:val="1"/>
          <w:sz w:val="24"/>
          <w:szCs w:val="24"/>
        </w:rPr>
        <w:t xml:space="preserve"> </w:t>
      </w:r>
      <w:r w:rsidRPr="00827EA7">
        <w:rPr>
          <w:sz w:val="24"/>
          <w:szCs w:val="24"/>
        </w:rPr>
        <w:t>Üniversitesi</w:t>
      </w:r>
    </w:p>
    <w:p w14:paraId="57C9DF4E" w14:textId="77777777" w:rsidR="00827EA7" w:rsidRPr="00827EA7" w:rsidRDefault="00827EA7" w:rsidP="00DA2D53">
      <w:pPr>
        <w:pStyle w:val="GvdeMetni"/>
        <w:ind w:left="426" w:right="291"/>
        <w:jc w:val="both"/>
        <w:rPr>
          <w:sz w:val="24"/>
          <w:szCs w:val="24"/>
        </w:rPr>
      </w:pPr>
      <w:r w:rsidRPr="00827EA7">
        <w:rPr>
          <w:sz w:val="24"/>
          <w:szCs w:val="24"/>
        </w:rPr>
        <w:t>Doç.</w:t>
      </w:r>
      <w:r w:rsidRPr="00827EA7">
        <w:rPr>
          <w:spacing w:val="1"/>
          <w:sz w:val="24"/>
          <w:szCs w:val="24"/>
        </w:rPr>
        <w:t xml:space="preserve"> </w:t>
      </w:r>
      <w:r w:rsidRPr="00827EA7">
        <w:rPr>
          <w:sz w:val="24"/>
          <w:szCs w:val="24"/>
        </w:rPr>
        <w:t>Dr.</w:t>
      </w:r>
      <w:r w:rsidRPr="00827EA7">
        <w:rPr>
          <w:spacing w:val="1"/>
          <w:sz w:val="24"/>
          <w:szCs w:val="24"/>
        </w:rPr>
        <w:t xml:space="preserve"> </w:t>
      </w:r>
      <w:r w:rsidRPr="00827EA7">
        <w:rPr>
          <w:sz w:val="24"/>
          <w:szCs w:val="24"/>
        </w:rPr>
        <w:t>Mehmet</w:t>
      </w:r>
      <w:r w:rsidRPr="00827EA7">
        <w:rPr>
          <w:spacing w:val="1"/>
          <w:sz w:val="24"/>
          <w:szCs w:val="24"/>
        </w:rPr>
        <w:t xml:space="preserve"> </w:t>
      </w:r>
      <w:r w:rsidRPr="00827EA7">
        <w:rPr>
          <w:sz w:val="24"/>
          <w:szCs w:val="24"/>
        </w:rPr>
        <w:t>ALVER</w:t>
      </w:r>
      <w:r w:rsidRPr="00827EA7">
        <w:rPr>
          <w:spacing w:val="1"/>
          <w:sz w:val="24"/>
          <w:szCs w:val="24"/>
        </w:rPr>
        <w:t xml:space="preserve"> </w:t>
      </w:r>
      <w:r w:rsidRPr="00827EA7">
        <w:rPr>
          <w:sz w:val="24"/>
          <w:szCs w:val="24"/>
        </w:rPr>
        <w:t>-</w:t>
      </w:r>
      <w:r w:rsidRPr="00827EA7">
        <w:rPr>
          <w:spacing w:val="1"/>
          <w:sz w:val="24"/>
          <w:szCs w:val="24"/>
        </w:rPr>
        <w:t xml:space="preserve"> </w:t>
      </w:r>
      <w:r w:rsidRPr="00827EA7">
        <w:rPr>
          <w:sz w:val="24"/>
          <w:szCs w:val="24"/>
        </w:rPr>
        <w:t>Giresun</w:t>
      </w:r>
      <w:r w:rsidRPr="00827EA7">
        <w:rPr>
          <w:spacing w:val="1"/>
          <w:sz w:val="24"/>
          <w:szCs w:val="24"/>
        </w:rPr>
        <w:t xml:space="preserve"> </w:t>
      </w:r>
      <w:r w:rsidRPr="00827EA7">
        <w:rPr>
          <w:sz w:val="24"/>
          <w:szCs w:val="24"/>
        </w:rPr>
        <w:t>Üniversitesi</w:t>
      </w:r>
    </w:p>
    <w:p w14:paraId="76889304" w14:textId="77777777" w:rsidR="00827EA7" w:rsidRPr="00827EA7" w:rsidRDefault="00827EA7" w:rsidP="00DA2D53">
      <w:pPr>
        <w:pStyle w:val="GvdeMetni"/>
        <w:ind w:left="426" w:right="291"/>
        <w:jc w:val="both"/>
        <w:rPr>
          <w:sz w:val="24"/>
          <w:szCs w:val="24"/>
        </w:rPr>
      </w:pPr>
      <w:r w:rsidRPr="00827EA7">
        <w:rPr>
          <w:sz w:val="24"/>
          <w:szCs w:val="24"/>
        </w:rPr>
        <w:t>Doç.</w:t>
      </w:r>
      <w:r w:rsidRPr="00827EA7">
        <w:rPr>
          <w:spacing w:val="1"/>
          <w:sz w:val="24"/>
          <w:szCs w:val="24"/>
        </w:rPr>
        <w:t xml:space="preserve"> </w:t>
      </w:r>
      <w:r w:rsidRPr="00827EA7">
        <w:rPr>
          <w:sz w:val="24"/>
          <w:szCs w:val="24"/>
        </w:rPr>
        <w:t>Dr.</w:t>
      </w:r>
      <w:r w:rsidRPr="00827EA7">
        <w:rPr>
          <w:spacing w:val="1"/>
          <w:sz w:val="24"/>
          <w:szCs w:val="24"/>
        </w:rPr>
        <w:t xml:space="preserve"> </w:t>
      </w:r>
      <w:r w:rsidRPr="00827EA7">
        <w:rPr>
          <w:sz w:val="24"/>
          <w:szCs w:val="24"/>
        </w:rPr>
        <w:t>Mehmet</w:t>
      </w:r>
      <w:r w:rsidRPr="00827EA7">
        <w:rPr>
          <w:spacing w:val="1"/>
          <w:sz w:val="24"/>
          <w:szCs w:val="24"/>
        </w:rPr>
        <w:t xml:space="preserve"> </w:t>
      </w:r>
      <w:r w:rsidRPr="00827EA7">
        <w:rPr>
          <w:sz w:val="24"/>
          <w:szCs w:val="24"/>
        </w:rPr>
        <w:t>ÖZMENLİ</w:t>
      </w:r>
      <w:r w:rsidRPr="00827EA7">
        <w:rPr>
          <w:spacing w:val="1"/>
          <w:sz w:val="24"/>
          <w:szCs w:val="24"/>
        </w:rPr>
        <w:t xml:space="preserve"> </w:t>
      </w:r>
      <w:r w:rsidRPr="00827EA7">
        <w:rPr>
          <w:sz w:val="24"/>
          <w:szCs w:val="24"/>
        </w:rPr>
        <w:t>-</w:t>
      </w:r>
      <w:r w:rsidRPr="00827EA7">
        <w:rPr>
          <w:spacing w:val="1"/>
          <w:sz w:val="24"/>
          <w:szCs w:val="24"/>
        </w:rPr>
        <w:t xml:space="preserve"> </w:t>
      </w:r>
      <w:r w:rsidRPr="00827EA7">
        <w:rPr>
          <w:sz w:val="24"/>
          <w:szCs w:val="24"/>
        </w:rPr>
        <w:t>Giresun</w:t>
      </w:r>
      <w:r w:rsidRPr="00827EA7">
        <w:rPr>
          <w:spacing w:val="1"/>
          <w:sz w:val="24"/>
          <w:szCs w:val="24"/>
        </w:rPr>
        <w:t xml:space="preserve"> </w:t>
      </w:r>
      <w:r w:rsidRPr="00827EA7">
        <w:rPr>
          <w:sz w:val="24"/>
          <w:szCs w:val="24"/>
        </w:rPr>
        <w:t>Üniversitesi</w:t>
      </w:r>
    </w:p>
    <w:p w14:paraId="707CFEEE" w14:textId="77777777" w:rsidR="00827EA7" w:rsidRPr="00827EA7" w:rsidRDefault="00827EA7" w:rsidP="00DA2D53">
      <w:pPr>
        <w:pStyle w:val="GvdeMetni"/>
        <w:ind w:left="426" w:right="290"/>
        <w:jc w:val="both"/>
        <w:rPr>
          <w:sz w:val="24"/>
          <w:szCs w:val="24"/>
        </w:rPr>
      </w:pPr>
      <w:r w:rsidRPr="00827EA7">
        <w:rPr>
          <w:sz w:val="24"/>
          <w:szCs w:val="24"/>
        </w:rPr>
        <w:t>Doç.</w:t>
      </w:r>
      <w:r w:rsidRPr="00827EA7">
        <w:rPr>
          <w:spacing w:val="1"/>
          <w:sz w:val="24"/>
          <w:szCs w:val="24"/>
        </w:rPr>
        <w:t xml:space="preserve"> </w:t>
      </w:r>
      <w:r w:rsidRPr="00827EA7">
        <w:rPr>
          <w:sz w:val="24"/>
          <w:szCs w:val="24"/>
        </w:rPr>
        <w:t>Dr.</w:t>
      </w:r>
      <w:r w:rsidRPr="00827EA7">
        <w:rPr>
          <w:spacing w:val="1"/>
          <w:sz w:val="24"/>
          <w:szCs w:val="24"/>
        </w:rPr>
        <w:t xml:space="preserve"> </w:t>
      </w:r>
      <w:r w:rsidRPr="00827EA7">
        <w:rPr>
          <w:sz w:val="24"/>
          <w:szCs w:val="24"/>
        </w:rPr>
        <w:t>Murat</w:t>
      </w:r>
      <w:r w:rsidRPr="00827EA7">
        <w:rPr>
          <w:spacing w:val="1"/>
          <w:sz w:val="24"/>
          <w:szCs w:val="24"/>
        </w:rPr>
        <w:t xml:space="preserve"> </w:t>
      </w:r>
      <w:r w:rsidRPr="00827EA7">
        <w:rPr>
          <w:sz w:val="24"/>
          <w:szCs w:val="24"/>
        </w:rPr>
        <w:t>BAYRAM-Pamukkale</w:t>
      </w:r>
      <w:r w:rsidRPr="00827EA7">
        <w:rPr>
          <w:spacing w:val="1"/>
          <w:sz w:val="24"/>
          <w:szCs w:val="24"/>
        </w:rPr>
        <w:t xml:space="preserve"> </w:t>
      </w:r>
      <w:r w:rsidRPr="00827EA7">
        <w:rPr>
          <w:sz w:val="24"/>
          <w:szCs w:val="24"/>
        </w:rPr>
        <w:t>Üniversitesi</w:t>
      </w:r>
    </w:p>
    <w:p w14:paraId="064CE1AE" w14:textId="136FC75D" w:rsidR="00827EA7" w:rsidRPr="00827EA7" w:rsidRDefault="00827EA7" w:rsidP="00DA2D53">
      <w:pPr>
        <w:pStyle w:val="GvdeMetni"/>
        <w:ind w:left="426" w:right="293"/>
        <w:jc w:val="both"/>
        <w:rPr>
          <w:sz w:val="24"/>
          <w:szCs w:val="24"/>
        </w:rPr>
      </w:pPr>
      <w:r w:rsidRPr="00827EA7">
        <w:rPr>
          <w:sz w:val="24"/>
          <w:szCs w:val="24"/>
        </w:rPr>
        <w:t>Doç.</w:t>
      </w:r>
      <w:r w:rsidRPr="00827EA7">
        <w:rPr>
          <w:spacing w:val="1"/>
          <w:sz w:val="24"/>
          <w:szCs w:val="24"/>
        </w:rPr>
        <w:t xml:space="preserve"> </w:t>
      </w:r>
      <w:r w:rsidRPr="00827EA7">
        <w:rPr>
          <w:sz w:val="24"/>
          <w:szCs w:val="24"/>
        </w:rPr>
        <w:t>Dr.</w:t>
      </w:r>
      <w:r w:rsidRPr="00827EA7">
        <w:rPr>
          <w:spacing w:val="1"/>
          <w:sz w:val="24"/>
          <w:szCs w:val="24"/>
        </w:rPr>
        <w:t xml:space="preserve"> </w:t>
      </w:r>
      <w:r w:rsidRPr="00827EA7">
        <w:rPr>
          <w:sz w:val="24"/>
          <w:szCs w:val="24"/>
        </w:rPr>
        <w:t>Oğuz</w:t>
      </w:r>
      <w:r w:rsidRPr="00827EA7">
        <w:rPr>
          <w:spacing w:val="1"/>
          <w:sz w:val="24"/>
          <w:szCs w:val="24"/>
        </w:rPr>
        <w:t xml:space="preserve"> </w:t>
      </w:r>
      <w:r w:rsidRPr="00827EA7">
        <w:rPr>
          <w:sz w:val="24"/>
          <w:szCs w:val="24"/>
        </w:rPr>
        <w:t>Serdar</w:t>
      </w:r>
      <w:r w:rsidRPr="00827EA7">
        <w:rPr>
          <w:spacing w:val="1"/>
          <w:sz w:val="24"/>
          <w:szCs w:val="24"/>
        </w:rPr>
        <w:t xml:space="preserve"> </w:t>
      </w:r>
      <w:r w:rsidRPr="00827EA7">
        <w:rPr>
          <w:sz w:val="24"/>
          <w:szCs w:val="24"/>
        </w:rPr>
        <w:t>KESİCİOĞLU</w:t>
      </w:r>
      <w:r w:rsidRPr="00827EA7">
        <w:rPr>
          <w:spacing w:val="1"/>
          <w:sz w:val="24"/>
          <w:szCs w:val="24"/>
        </w:rPr>
        <w:t xml:space="preserve"> </w:t>
      </w:r>
      <w:r w:rsidR="00860191">
        <w:rPr>
          <w:sz w:val="24"/>
          <w:szCs w:val="24"/>
        </w:rPr>
        <w:t>–</w:t>
      </w:r>
      <w:r w:rsidRPr="00827EA7">
        <w:rPr>
          <w:spacing w:val="1"/>
          <w:sz w:val="24"/>
          <w:szCs w:val="24"/>
        </w:rPr>
        <w:t xml:space="preserve"> </w:t>
      </w:r>
      <w:r w:rsidRPr="00827EA7">
        <w:rPr>
          <w:sz w:val="24"/>
          <w:szCs w:val="24"/>
        </w:rPr>
        <w:t>Giresun</w:t>
      </w:r>
      <w:r w:rsidR="00860191">
        <w:rPr>
          <w:sz w:val="24"/>
          <w:szCs w:val="24"/>
        </w:rPr>
        <w:t xml:space="preserve"> </w:t>
      </w:r>
      <w:r w:rsidRPr="00827EA7">
        <w:rPr>
          <w:sz w:val="24"/>
          <w:szCs w:val="24"/>
        </w:rPr>
        <w:tab/>
        <w:t>Üniversitesi</w:t>
      </w:r>
    </w:p>
    <w:p w14:paraId="4E7A955F" w14:textId="77777777" w:rsidR="00827EA7" w:rsidRPr="00827EA7" w:rsidRDefault="00827EA7" w:rsidP="00DA2D53">
      <w:pPr>
        <w:pStyle w:val="GvdeMetni"/>
        <w:ind w:left="426" w:right="291"/>
        <w:jc w:val="both"/>
        <w:rPr>
          <w:sz w:val="24"/>
          <w:szCs w:val="24"/>
        </w:rPr>
      </w:pPr>
      <w:r w:rsidRPr="00827EA7">
        <w:rPr>
          <w:sz w:val="24"/>
          <w:szCs w:val="24"/>
        </w:rPr>
        <w:t>Doç.</w:t>
      </w:r>
      <w:r w:rsidRPr="00827EA7">
        <w:rPr>
          <w:spacing w:val="1"/>
          <w:sz w:val="24"/>
          <w:szCs w:val="24"/>
        </w:rPr>
        <w:t xml:space="preserve"> </w:t>
      </w:r>
      <w:r w:rsidRPr="00827EA7">
        <w:rPr>
          <w:sz w:val="24"/>
          <w:szCs w:val="24"/>
        </w:rPr>
        <w:t>Dr.</w:t>
      </w:r>
      <w:r w:rsidRPr="00827EA7">
        <w:rPr>
          <w:spacing w:val="1"/>
          <w:sz w:val="24"/>
          <w:szCs w:val="24"/>
        </w:rPr>
        <w:t xml:space="preserve"> </w:t>
      </w:r>
      <w:r w:rsidRPr="00827EA7">
        <w:rPr>
          <w:sz w:val="24"/>
          <w:szCs w:val="24"/>
        </w:rPr>
        <w:t>Tevfik</w:t>
      </w:r>
      <w:r w:rsidRPr="00827EA7">
        <w:rPr>
          <w:spacing w:val="1"/>
          <w:sz w:val="24"/>
          <w:szCs w:val="24"/>
        </w:rPr>
        <w:t xml:space="preserve"> </w:t>
      </w:r>
      <w:r w:rsidRPr="00827EA7">
        <w:rPr>
          <w:sz w:val="24"/>
          <w:szCs w:val="24"/>
        </w:rPr>
        <w:t>UZUN-</w:t>
      </w:r>
      <w:r w:rsidRPr="00827EA7">
        <w:rPr>
          <w:spacing w:val="1"/>
          <w:sz w:val="24"/>
          <w:szCs w:val="24"/>
        </w:rPr>
        <w:t xml:space="preserve"> </w:t>
      </w:r>
      <w:r w:rsidRPr="00827EA7">
        <w:rPr>
          <w:sz w:val="24"/>
          <w:szCs w:val="24"/>
        </w:rPr>
        <w:t>Giresun</w:t>
      </w:r>
      <w:r w:rsidRPr="00827EA7">
        <w:rPr>
          <w:spacing w:val="1"/>
          <w:sz w:val="24"/>
          <w:szCs w:val="24"/>
        </w:rPr>
        <w:t xml:space="preserve"> </w:t>
      </w:r>
      <w:r w:rsidRPr="00827EA7">
        <w:rPr>
          <w:sz w:val="24"/>
          <w:szCs w:val="24"/>
        </w:rPr>
        <w:t>Üniversitesi</w:t>
      </w:r>
    </w:p>
    <w:p w14:paraId="4FC12A16" w14:textId="77777777" w:rsidR="00827EA7" w:rsidRPr="00827EA7" w:rsidRDefault="00827EA7" w:rsidP="00DA2D53">
      <w:pPr>
        <w:pStyle w:val="GvdeMetni"/>
        <w:ind w:left="426" w:right="291"/>
        <w:jc w:val="both"/>
        <w:rPr>
          <w:sz w:val="24"/>
          <w:szCs w:val="24"/>
        </w:rPr>
      </w:pPr>
      <w:r w:rsidRPr="00827EA7">
        <w:rPr>
          <w:spacing w:val="-1"/>
          <w:sz w:val="24"/>
          <w:szCs w:val="24"/>
        </w:rPr>
        <w:t>Doç. Dr.</w:t>
      </w:r>
      <w:r w:rsidRPr="00827EA7">
        <w:rPr>
          <w:spacing w:val="-11"/>
          <w:sz w:val="24"/>
          <w:szCs w:val="24"/>
        </w:rPr>
        <w:t xml:space="preserve"> </w:t>
      </w:r>
      <w:r w:rsidRPr="00827EA7">
        <w:rPr>
          <w:sz w:val="24"/>
          <w:szCs w:val="24"/>
        </w:rPr>
        <w:t>Oktay</w:t>
      </w:r>
      <w:r w:rsidRPr="00827EA7">
        <w:rPr>
          <w:spacing w:val="-12"/>
          <w:sz w:val="24"/>
          <w:szCs w:val="24"/>
        </w:rPr>
        <w:t xml:space="preserve"> </w:t>
      </w:r>
      <w:r w:rsidRPr="00827EA7">
        <w:rPr>
          <w:sz w:val="24"/>
          <w:szCs w:val="24"/>
        </w:rPr>
        <w:t>KARAMAN</w:t>
      </w:r>
      <w:r w:rsidRPr="00827EA7">
        <w:rPr>
          <w:spacing w:val="-11"/>
          <w:sz w:val="24"/>
          <w:szCs w:val="24"/>
        </w:rPr>
        <w:t xml:space="preserve"> </w:t>
      </w:r>
      <w:r w:rsidRPr="00827EA7">
        <w:rPr>
          <w:sz w:val="24"/>
          <w:szCs w:val="24"/>
        </w:rPr>
        <w:t>-</w:t>
      </w:r>
      <w:r w:rsidRPr="00827EA7">
        <w:rPr>
          <w:spacing w:val="-13"/>
          <w:sz w:val="24"/>
          <w:szCs w:val="24"/>
        </w:rPr>
        <w:t xml:space="preserve"> </w:t>
      </w:r>
      <w:r w:rsidRPr="00827EA7">
        <w:rPr>
          <w:sz w:val="24"/>
          <w:szCs w:val="24"/>
        </w:rPr>
        <w:t>Giresun</w:t>
      </w:r>
      <w:r w:rsidRPr="00827EA7">
        <w:rPr>
          <w:spacing w:val="-53"/>
          <w:sz w:val="24"/>
          <w:szCs w:val="24"/>
        </w:rPr>
        <w:t xml:space="preserve"> </w:t>
      </w:r>
      <w:r w:rsidRPr="00827EA7">
        <w:rPr>
          <w:sz w:val="24"/>
          <w:szCs w:val="24"/>
        </w:rPr>
        <w:t>Üniversitesi</w:t>
      </w:r>
    </w:p>
    <w:p w14:paraId="40788042" w14:textId="77777777" w:rsidR="00827EA7" w:rsidRPr="00827EA7" w:rsidRDefault="00827EA7" w:rsidP="006F3464">
      <w:pPr>
        <w:pStyle w:val="GvdeMetni"/>
        <w:ind w:left="425" w:right="289"/>
        <w:jc w:val="both"/>
        <w:rPr>
          <w:sz w:val="24"/>
          <w:szCs w:val="24"/>
        </w:rPr>
      </w:pPr>
      <w:r w:rsidRPr="00827EA7">
        <w:rPr>
          <w:sz w:val="24"/>
          <w:szCs w:val="24"/>
        </w:rPr>
        <w:t>Doç. Dr.</w:t>
      </w:r>
      <w:r w:rsidRPr="00827EA7">
        <w:rPr>
          <w:spacing w:val="1"/>
          <w:sz w:val="24"/>
          <w:szCs w:val="24"/>
        </w:rPr>
        <w:t xml:space="preserve"> </w:t>
      </w:r>
      <w:r w:rsidRPr="00827EA7">
        <w:rPr>
          <w:sz w:val="24"/>
          <w:szCs w:val="24"/>
        </w:rPr>
        <w:t>Levent</w:t>
      </w:r>
      <w:r w:rsidRPr="00827EA7">
        <w:rPr>
          <w:spacing w:val="1"/>
          <w:sz w:val="24"/>
          <w:szCs w:val="24"/>
        </w:rPr>
        <w:t xml:space="preserve"> </w:t>
      </w:r>
      <w:r w:rsidRPr="00827EA7">
        <w:rPr>
          <w:sz w:val="24"/>
          <w:szCs w:val="24"/>
        </w:rPr>
        <w:t>MEMİŞ-</w:t>
      </w:r>
      <w:r w:rsidRPr="00827EA7">
        <w:rPr>
          <w:spacing w:val="1"/>
          <w:sz w:val="24"/>
          <w:szCs w:val="24"/>
        </w:rPr>
        <w:t xml:space="preserve"> </w:t>
      </w:r>
      <w:r w:rsidRPr="00827EA7">
        <w:rPr>
          <w:sz w:val="24"/>
          <w:szCs w:val="24"/>
        </w:rPr>
        <w:t>Giresun</w:t>
      </w:r>
      <w:r w:rsidRPr="00827EA7">
        <w:rPr>
          <w:spacing w:val="1"/>
          <w:sz w:val="24"/>
          <w:szCs w:val="24"/>
        </w:rPr>
        <w:t xml:space="preserve"> </w:t>
      </w:r>
      <w:r w:rsidRPr="00827EA7">
        <w:rPr>
          <w:sz w:val="24"/>
          <w:szCs w:val="24"/>
        </w:rPr>
        <w:t>Üniversitesi</w:t>
      </w:r>
    </w:p>
    <w:p w14:paraId="0BED84A7" w14:textId="2E618F88" w:rsidR="00DA2D53" w:rsidRDefault="00827EA7" w:rsidP="006F3464">
      <w:pPr>
        <w:pStyle w:val="GvdeMetni"/>
        <w:ind w:left="426" w:right="291"/>
        <w:jc w:val="both"/>
        <w:rPr>
          <w:spacing w:val="-53"/>
          <w:sz w:val="24"/>
          <w:szCs w:val="24"/>
        </w:rPr>
      </w:pPr>
      <w:r w:rsidRPr="00827EA7">
        <w:rPr>
          <w:sz w:val="24"/>
          <w:szCs w:val="24"/>
        </w:rPr>
        <w:t xml:space="preserve">Dr. </w:t>
      </w:r>
      <w:proofErr w:type="spellStart"/>
      <w:r w:rsidRPr="00827EA7">
        <w:rPr>
          <w:sz w:val="24"/>
          <w:szCs w:val="24"/>
        </w:rPr>
        <w:t>Öğr</w:t>
      </w:r>
      <w:proofErr w:type="spellEnd"/>
      <w:r w:rsidRPr="00827EA7">
        <w:rPr>
          <w:sz w:val="24"/>
          <w:szCs w:val="24"/>
        </w:rPr>
        <w:t>. Üyesi Ceren ÇEVİK KANSU</w:t>
      </w:r>
      <w:r w:rsidRPr="00827EA7">
        <w:rPr>
          <w:spacing w:val="1"/>
          <w:sz w:val="24"/>
          <w:szCs w:val="24"/>
        </w:rPr>
        <w:t xml:space="preserve"> </w:t>
      </w:r>
      <w:r w:rsidRPr="00827EA7">
        <w:rPr>
          <w:sz w:val="24"/>
          <w:szCs w:val="24"/>
        </w:rPr>
        <w:t>–</w:t>
      </w:r>
      <w:r w:rsidRPr="00827EA7">
        <w:rPr>
          <w:spacing w:val="1"/>
          <w:sz w:val="24"/>
          <w:szCs w:val="24"/>
        </w:rPr>
        <w:t xml:space="preserve"> </w:t>
      </w:r>
      <w:proofErr w:type="spellStart"/>
      <w:r w:rsidRPr="00827EA7">
        <w:rPr>
          <w:sz w:val="24"/>
          <w:szCs w:val="24"/>
        </w:rPr>
        <w:t>Ondokuz</w:t>
      </w:r>
      <w:proofErr w:type="spellEnd"/>
      <w:r w:rsidRPr="00827EA7">
        <w:rPr>
          <w:sz w:val="24"/>
          <w:szCs w:val="24"/>
        </w:rPr>
        <w:tab/>
        <w:t>Mayıs</w:t>
      </w:r>
      <w:r w:rsidRPr="00827EA7">
        <w:rPr>
          <w:sz w:val="24"/>
          <w:szCs w:val="24"/>
        </w:rPr>
        <w:tab/>
        <w:t>Üniversitesi</w:t>
      </w:r>
      <w:r w:rsidRPr="00827EA7">
        <w:rPr>
          <w:spacing w:val="-53"/>
          <w:sz w:val="24"/>
          <w:szCs w:val="24"/>
        </w:rPr>
        <w:t xml:space="preserve"> </w:t>
      </w:r>
    </w:p>
    <w:p w14:paraId="69DD3DE3" w14:textId="6FCC2CE5" w:rsidR="00827EA7" w:rsidRDefault="00827EA7" w:rsidP="006F3464">
      <w:pPr>
        <w:pStyle w:val="GvdeMetni"/>
        <w:ind w:left="426" w:right="291"/>
        <w:jc w:val="both"/>
        <w:rPr>
          <w:sz w:val="24"/>
          <w:szCs w:val="24"/>
        </w:rPr>
      </w:pPr>
      <w:r w:rsidRPr="00827EA7">
        <w:rPr>
          <w:sz w:val="24"/>
          <w:szCs w:val="24"/>
        </w:rPr>
        <w:t xml:space="preserve">Dr. </w:t>
      </w:r>
      <w:proofErr w:type="spellStart"/>
      <w:r w:rsidRPr="00827EA7">
        <w:rPr>
          <w:sz w:val="24"/>
          <w:szCs w:val="24"/>
        </w:rPr>
        <w:t>Öğr</w:t>
      </w:r>
      <w:proofErr w:type="spellEnd"/>
      <w:r w:rsidRPr="00827EA7">
        <w:rPr>
          <w:sz w:val="24"/>
          <w:szCs w:val="24"/>
        </w:rPr>
        <w:t>. Üyesi Dursun ŞAHİN - Giresun</w:t>
      </w:r>
      <w:r w:rsidRPr="00827EA7">
        <w:rPr>
          <w:spacing w:val="1"/>
          <w:sz w:val="24"/>
          <w:szCs w:val="24"/>
        </w:rPr>
        <w:t xml:space="preserve"> </w:t>
      </w:r>
      <w:r w:rsidRPr="00827EA7">
        <w:rPr>
          <w:sz w:val="24"/>
          <w:szCs w:val="24"/>
        </w:rPr>
        <w:t>Üniversitesi</w:t>
      </w:r>
    </w:p>
    <w:p w14:paraId="06E33AE4" w14:textId="6548F0B8" w:rsidR="006F3464" w:rsidRDefault="006F3464" w:rsidP="00DA2D53">
      <w:pPr>
        <w:pStyle w:val="GvdeMetni"/>
        <w:ind w:left="644" w:right="291"/>
        <w:jc w:val="both"/>
        <w:rPr>
          <w:sz w:val="24"/>
          <w:szCs w:val="24"/>
        </w:rPr>
      </w:pPr>
    </w:p>
    <w:p w14:paraId="3A47B290" w14:textId="77777777" w:rsidR="006F3464" w:rsidRDefault="006F3464" w:rsidP="00DA2D53">
      <w:pPr>
        <w:pStyle w:val="GvdeMetni"/>
        <w:ind w:left="644" w:right="291"/>
        <w:jc w:val="both"/>
        <w:rPr>
          <w:sz w:val="24"/>
          <w:szCs w:val="24"/>
        </w:rPr>
      </w:pPr>
    </w:p>
    <w:p w14:paraId="5FDAB72E" w14:textId="77777777" w:rsidR="006F3464" w:rsidRPr="00827EA7" w:rsidRDefault="006F3464" w:rsidP="00DA2D53">
      <w:pPr>
        <w:pStyle w:val="GvdeMetni"/>
        <w:ind w:left="644" w:right="291"/>
        <w:jc w:val="both"/>
        <w:rPr>
          <w:sz w:val="24"/>
          <w:szCs w:val="24"/>
        </w:rPr>
      </w:pPr>
    </w:p>
    <w:p w14:paraId="679C2C77" w14:textId="77777777" w:rsidR="00827EA7" w:rsidRPr="00827EA7" w:rsidRDefault="00827EA7" w:rsidP="00827EA7">
      <w:pPr>
        <w:pStyle w:val="GvdeMetni"/>
        <w:ind w:left="644" w:right="291"/>
        <w:jc w:val="both"/>
        <w:rPr>
          <w:sz w:val="24"/>
          <w:szCs w:val="24"/>
        </w:rPr>
      </w:pPr>
      <w:r w:rsidRPr="00827EA7">
        <w:rPr>
          <w:sz w:val="24"/>
          <w:szCs w:val="24"/>
        </w:rPr>
        <w:lastRenderedPageBreak/>
        <w:t xml:space="preserve">Dr. </w:t>
      </w:r>
      <w:proofErr w:type="spellStart"/>
      <w:r w:rsidRPr="00827EA7">
        <w:rPr>
          <w:sz w:val="24"/>
          <w:szCs w:val="24"/>
        </w:rPr>
        <w:t>Öğr</w:t>
      </w:r>
      <w:proofErr w:type="spellEnd"/>
      <w:r w:rsidRPr="00827EA7">
        <w:rPr>
          <w:sz w:val="24"/>
          <w:szCs w:val="24"/>
        </w:rPr>
        <w:t>. Üyesi Nazım KURUCA - Giresun</w:t>
      </w:r>
      <w:r w:rsidRPr="00827EA7">
        <w:rPr>
          <w:spacing w:val="1"/>
          <w:sz w:val="24"/>
          <w:szCs w:val="24"/>
        </w:rPr>
        <w:t xml:space="preserve"> </w:t>
      </w:r>
      <w:r w:rsidRPr="00827EA7">
        <w:rPr>
          <w:sz w:val="24"/>
          <w:szCs w:val="24"/>
        </w:rPr>
        <w:t>Üniversitesi</w:t>
      </w:r>
    </w:p>
    <w:p w14:paraId="6D62CCDC" w14:textId="77777777" w:rsidR="00827EA7" w:rsidRPr="00827EA7" w:rsidRDefault="00827EA7" w:rsidP="00827EA7">
      <w:pPr>
        <w:pStyle w:val="GvdeMetni"/>
        <w:ind w:left="644" w:right="291"/>
        <w:jc w:val="both"/>
        <w:rPr>
          <w:sz w:val="24"/>
          <w:szCs w:val="24"/>
        </w:rPr>
      </w:pPr>
      <w:r w:rsidRPr="00827EA7">
        <w:rPr>
          <w:sz w:val="24"/>
          <w:szCs w:val="24"/>
        </w:rPr>
        <w:t>Dr.</w:t>
      </w:r>
      <w:r w:rsidRPr="00827EA7">
        <w:rPr>
          <w:spacing w:val="1"/>
          <w:sz w:val="24"/>
          <w:szCs w:val="24"/>
        </w:rPr>
        <w:t xml:space="preserve"> </w:t>
      </w:r>
      <w:r w:rsidRPr="00827EA7">
        <w:rPr>
          <w:sz w:val="24"/>
          <w:szCs w:val="24"/>
        </w:rPr>
        <w:t>Üyesi</w:t>
      </w:r>
      <w:r w:rsidRPr="00827EA7">
        <w:rPr>
          <w:spacing w:val="1"/>
          <w:sz w:val="24"/>
          <w:szCs w:val="24"/>
        </w:rPr>
        <w:t xml:space="preserve"> </w:t>
      </w:r>
      <w:r w:rsidRPr="00827EA7">
        <w:rPr>
          <w:sz w:val="24"/>
          <w:szCs w:val="24"/>
        </w:rPr>
        <w:t>Onur</w:t>
      </w:r>
      <w:r w:rsidRPr="00827EA7">
        <w:rPr>
          <w:spacing w:val="1"/>
          <w:sz w:val="24"/>
          <w:szCs w:val="24"/>
        </w:rPr>
        <w:t xml:space="preserve"> </w:t>
      </w:r>
      <w:r w:rsidRPr="00827EA7">
        <w:rPr>
          <w:sz w:val="24"/>
          <w:szCs w:val="24"/>
        </w:rPr>
        <w:t>KULAÇ-Pamukkale</w:t>
      </w:r>
      <w:r w:rsidRPr="00827EA7">
        <w:rPr>
          <w:spacing w:val="-52"/>
          <w:sz w:val="24"/>
          <w:szCs w:val="24"/>
        </w:rPr>
        <w:t xml:space="preserve"> </w:t>
      </w:r>
      <w:r w:rsidRPr="00827EA7">
        <w:rPr>
          <w:sz w:val="24"/>
          <w:szCs w:val="24"/>
        </w:rPr>
        <w:t>Üniversitesi</w:t>
      </w:r>
    </w:p>
    <w:p w14:paraId="025A08E4" w14:textId="77777777" w:rsidR="00827EA7" w:rsidRPr="00827EA7" w:rsidRDefault="00827EA7" w:rsidP="00827EA7">
      <w:pPr>
        <w:pStyle w:val="GvdeMetni"/>
        <w:ind w:left="644" w:right="291"/>
        <w:jc w:val="both"/>
        <w:rPr>
          <w:sz w:val="24"/>
          <w:szCs w:val="24"/>
        </w:rPr>
      </w:pPr>
      <w:r w:rsidRPr="00827EA7">
        <w:rPr>
          <w:sz w:val="24"/>
          <w:szCs w:val="24"/>
        </w:rPr>
        <w:t xml:space="preserve">Dr. </w:t>
      </w:r>
      <w:proofErr w:type="spellStart"/>
      <w:r w:rsidRPr="00827EA7">
        <w:rPr>
          <w:sz w:val="24"/>
          <w:szCs w:val="24"/>
        </w:rPr>
        <w:t>Öğr</w:t>
      </w:r>
      <w:proofErr w:type="spellEnd"/>
      <w:r w:rsidRPr="00827EA7">
        <w:rPr>
          <w:sz w:val="24"/>
          <w:szCs w:val="24"/>
        </w:rPr>
        <w:t>. Üyesi Süleyman ÖCAL- Giresun</w:t>
      </w:r>
      <w:r w:rsidRPr="00827EA7">
        <w:rPr>
          <w:spacing w:val="1"/>
          <w:sz w:val="24"/>
          <w:szCs w:val="24"/>
        </w:rPr>
        <w:t xml:space="preserve"> </w:t>
      </w:r>
      <w:r w:rsidRPr="00827EA7">
        <w:rPr>
          <w:sz w:val="24"/>
          <w:szCs w:val="24"/>
        </w:rPr>
        <w:t>Üniversitesi</w:t>
      </w:r>
    </w:p>
    <w:p w14:paraId="5313B4C5" w14:textId="77777777" w:rsidR="00827EA7" w:rsidRPr="00827EA7" w:rsidRDefault="00827EA7" w:rsidP="00827EA7">
      <w:pPr>
        <w:pStyle w:val="GvdeMetni"/>
        <w:ind w:left="644" w:right="293"/>
        <w:jc w:val="both"/>
        <w:rPr>
          <w:sz w:val="24"/>
          <w:szCs w:val="24"/>
        </w:rPr>
      </w:pPr>
      <w:r w:rsidRPr="00827EA7">
        <w:rPr>
          <w:sz w:val="24"/>
          <w:szCs w:val="24"/>
        </w:rPr>
        <w:t>Dr.</w:t>
      </w:r>
      <w:r w:rsidRPr="00827EA7">
        <w:rPr>
          <w:spacing w:val="1"/>
          <w:sz w:val="24"/>
          <w:szCs w:val="24"/>
        </w:rPr>
        <w:t xml:space="preserve"> </w:t>
      </w:r>
      <w:proofErr w:type="spellStart"/>
      <w:r w:rsidRPr="00827EA7">
        <w:rPr>
          <w:sz w:val="24"/>
          <w:szCs w:val="24"/>
        </w:rPr>
        <w:t>Öğr</w:t>
      </w:r>
      <w:proofErr w:type="spellEnd"/>
      <w:r w:rsidRPr="00827EA7">
        <w:rPr>
          <w:sz w:val="24"/>
          <w:szCs w:val="24"/>
        </w:rPr>
        <w:t>.</w:t>
      </w:r>
      <w:r w:rsidRPr="00827EA7">
        <w:rPr>
          <w:spacing w:val="1"/>
          <w:sz w:val="24"/>
          <w:szCs w:val="24"/>
        </w:rPr>
        <w:t xml:space="preserve"> </w:t>
      </w:r>
      <w:r w:rsidRPr="00827EA7">
        <w:rPr>
          <w:sz w:val="24"/>
          <w:szCs w:val="24"/>
        </w:rPr>
        <w:t>Üyesi</w:t>
      </w:r>
      <w:r w:rsidRPr="00827EA7">
        <w:rPr>
          <w:spacing w:val="1"/>
          <w:sz w:val="24"/>
          <w:szCs w:val="24"/>
        </w:rPr>
        <w:t xml:space="preserve"> </w:t>
      </w:r>
      <w:r w:rsidRPr="00827EA7">
        <w:rPr>
          <w:sz w:val="24"/>
          <w:szCs w:val="24"/>
        </w:rPr>
        <w:t>Şenol</w:t>
      </w:r>
      <w:r w:rsidRPr="00827EA7">
        <w:rPr>
          <w:spacing w:val="1"/>
          <w:sz w:val="24"/>
          <w:szCs w:val="24"/>
        </w:rPr>
        <w:t xml:space="preserve"> </w:t>
      </w:r>
      <w:r w:rsidRPr="00827EA7">
        <w:rPr>
          <w:sz w:val="24"/>
          <w:szCs w:val="24"/>
        </w:rPr>
        <w:t>SEZER</w:t>
      </w:r>
      <w:r w:rsidRPr="00827EA7">
        <w:rPr>
          <w:spacing w:val="1"/>
          <w:sz w:val="24"/>
          <w:szCs w:val="24"/>
        </w:rPr>
        <w:t xml:space="preserve"> </w:t>
      </w:r>
      <w:r w:rsidRPr="00827EA7">
        <w:rPr>
          <w:sz w:val="24"/>
          <w:szCs w:val="24"/>
        </w:rPr>
        <w:t>-</w:t>
      </w:r>
      <w:r w:rsidRPr="00827EA7">
        <w:rPr>
          <w:spacing w:val="1"/>
          <w:sz w:val="24"/>
          <w:szCs w:val="24"/>
        </w:rPr>
        <w:t xml:space="preserve"> </w:t>
      </w:r>
      <w:r w:rsidRPr="00827EA7">
        <w:rPr>
          <w:sz w:val="24"/>
          <w:szCs w:val="24"/>
        </w:rPr>
        <w:t>Ordu</w:t>
      </w:r>
      <w:r w:rsidRPr="00827EA7">
        <w:rPr>
          <w:spacing w:val="-52"/>
          <w:sz w:val="24"/>
          <w:szCs w:val="24"/>
        </w:rPr>
        <w:t xml:space="preserve"> </w:t>
      </w:r>
      <w:r w:rsidRPr="00827EA7">
        <w:rPr>
          <w:sz w:val="24"/>
          <w:szCs w:val="24"/>
        </w:rPr>
        <w:t>Üniversitesi</w:t>
      </w:r>
    </w:p>
    <w:p w14:paraId="360ACE46" w14:textId="77777777" w:rsidR="00827EA7" w:rsidRPr="00827EA7" w:rsidRDefault="00827EA7" w:rsidP="00827EA7">
      <w:pPr>
        <w:pStyle w:val="GvdeMetni"/>
        <w:ind w:left="644" w:right="291"/>
        <w:jc w:val="both"/>
        <w:rPr>
          <w:sz w:val="24"/>
          <w:szCs w:val="24"/>
        </w:rPr>
      </w:pPr>
      <w:r w:rsidRPr="00827EA7">
        <w:rPr>
          <w:sz w:val="24"/>
          <w:szCs w:val="24"/>
        </w:rPr>
        <w:t>Dr.</w:t>
      </w:r>
      <w:r w:rsidRPr="00827EA7">
        <w:rPr>
          <w:spacing w:val="1"/>
          <w:sz w:val="24"/>
          <w:szCs w:val="24"/>
        </w:rPr>
        <w:t xml:space="preserve"> </w:t>
      </w:r>
      <w:proofErr w:type="spellStart"/>
      <w:r w:rsidRPr="00827EA7">
        <w:rPr>
          <w:sz w:val="24"/>
          <w:szCs w:val="24"/>
        </w:rPr>
        <w:t>Öğr</w:t>
      </w:r>
      <w:proofErr w:type="spellEnd"/>
      <w:r w:rsidRPr="00827EA7">
        <w:rPr>
          <w:sz w:val="24"/>
          <w:szCs w:val="24"/>
        </w:rPr>
        <w:t>.</w:t>
      </w:r>
      <w:r w:rsidRPr="00827EA7">
        <w:rPr>
          <w:spacing w:val="1"/>
          <w:sz w:val="24"/>
          <w:szCs w:val="24"/>
        </w:rPr>
        <w:t xml:space="preserve"> </w:t>
      </w:r>
      <w:r w:rsidRPr="00827EA7">
        <w:rPr>
          <w:sz w:val="24"/>
          <w:szCs w:val="24"/>
        </w:rPr>
        <w:t>Üyesi</w:t>
      </w:r>
      <w:r w:rsidRPr="00827EA7">
        <w:rPr>
          <w:spacing w:val="1"/>
          <w:sz w:val="24"/>
          <w:szCs w:val="24"/>
        </w:rPr>
        <w:t xml:space="preserve"> </w:t>
      </w:r>
      <w:r w:rsidRPr="00827EA7">
        <w:rPr>
          <w:sz w:val="24"/>
          <w:szCs w:val="24"/>
        </w:rPr>
        <w:t>Ülkü</w:t>
      </w:r>
      <w:r w:rsidRPr="00827EA7">
        <w:rPr>
          <w:spacing w:val="1"/>
          <w:sz w:val="24"/>
          <w:szCs w:val="24"/>
        </w:rPr>
        <w:t xml:space="preserve"> </w:t>
      </w:r>
      <w:r w:rsidRPr="00827EA7">
        <w:rPr>
          <w:sz w:val="24"/>
          <w:szCs w:val="24"/>
        </w:rPr>
        <w:t>KARA</w:t>
      </w:r>
      <w:r w:rsidRPr="00827EA7">
        <w:rPr>
          <w:spacing w:val="1"/>
          <w:sz w:val="24"/>
          <w:szCs w:val="24"/>
        </w:rPr>
        <w:t xml:space="preserve"> </w:t>
      </w:r>
      <w:r w:rsidRPr="00827EA7">
        <w:rPr>
          <w:sz w:val="24"/>
          <w:szCs w:val="24"/>
        </w:rPr>
        <w:t>-</w:t>
      </w:r>
      <w:r w:rsidRPr="00827EA7">
        <w:rPr>
          <w:spacing w:val="1"/>
          <w:sz w:val="24"/>
          <w:szCs w:val="24"/>
        </w:rPr>
        <w:t xml:space="preserve"> </w:t>
      </w:r>
      <w:r w:rsidRPr="00827EA7">
        <w:rPr>
          <w:sz w:val="24"/>
          <w:szCs w:val="24"/>
        </w:rPr>
        <w:t>Giresun</w:t>
      </w:r>
      <w:r w:rsidRPr="00827EA7">
        <w:rPr>
          <w:spacing w:val="1"/>
          <w:sz w:val="24"/>
          <w:szCs w:val="24"/>
        </w:rPr>
        <w:t xml:space="preserve"> </w:t>
      </w:r>
      <w:r w:rsidRPr="00827EA7">
        <w:rPr>
          <w:sz w:val="24"/>
          <w:szCs w:val="24"/>
        </w:rPr>
        <w:t>Üniversitesi</w:t>
      </w:r>
    </w:p>
    <w:p w14:paraId="027833FA" w14:textId="77777777" w:rsidR="00827EA7" w:rsidRPr="00827EA7" w:rsidRDefault="00827EA7" w:rsidP="00827EA7">
      <w:pPr>
        <w:pStyle w:val="GvdeMetni"/>
        <w:spacing w:before="180"/>
        <w:ind w:left="644"/>
        <w:jc w:val="both"/>
        <w:rPr>
          <w:sz w:val="24"/>
          <w:szCs w:val="24"/>
        </w:rPr>
      </w:pPr>
      <w:r w:rsidRPr="00827EA7">
        <w:rPr>
          <w:sz w:val="24"/>
          <w:szCs w:val="24"/>
        </w:rPr>
        <w:t>©</w:t>
      </w:r>
      <w:r w:rsidRPr="00827EA7">
        <w:rPr>
          <w:spacing w:val="1"/>
          <w:sz w:val="24"/>
          <w:szCs w:val="24"/>
        </w:rPr>
        <w:t xml:space="preserve"> </w:t>
      </w:r>
      <w:r w:rsidRPr="00827EA7">
        <w:rPr>
          <w:sz w:val="24"/>
          <w:szCs w:val="24"/>
        </w:rPr>
        <w:t>Karadeniz</w:t>
      </w:r>
      <w:r w:rsidRPr="00827EA7">
        <w:rPr>
          <w:spacing w:val="1"/>
          <w:sz w:val="24"/>
          <w:szCs w:val="24"/>
        </w:rPr>
        <w:t xml:space="preserve"> </w:t>
      </w:r>
      <w:r w:rsidRPr="00827EA7">
        <w:rPr>
          <w:sz w:val="24"/>
          <w:szCs w:val="24"/>
        </w:rPr>
        <w:t>Sosyal</w:t>
      </w:r>
      <w:r w:rsidRPr="00827EA7">
        <w:rPr>
          <w:spacing w:val="1"/>
          <w:sz w:val="24"/>
          <w:szCs w:val="24"/>
        </w:rPr>
        <w:t xml:space="preserve"> </w:t>
      </w:r>
      <w:r w:rsidRPr="00827EA7">
        <w:rPr>
          <w:sz w:val="24"/>
          <w:szCs w:val="24"/>
        </w:rPr>
        <w:t>Bilimler</w:t>
      </w:r>
      <w:r w:rsidRPr="00827EA7">
        <w:rPr>
          <w:spacing w:val="1"/>
          <w:sz w:val="24"/>
          <w:szCs w:val="24"/>
        </w:rPr>
        <w:t xml:space="preserve"> </w:t>
      </w:r>
      <w:r w:rsidRPr="00827EA7">
        <w:rPr>
          <w:sz w:val="24"/>
          <w:szCs w:val="24"/>
        </w:rPr>
        <w:t>Dergisi</w:t>
      </w:r>
      <w:r w:rsidRPr="00827EA7">
        <w:rPr>
          <w:spacing w:val="1"/>
          <w:sz w:val="24"/>
          <w:szCs w:val="24"/>
        </w:rPr>
        <w:t xml:space="preserve"> </w:t>
      </w:r>
      <w:r w:rsidRPr="00827EA7">
        <w:rPr>
          <w:sz w:val="24"/>
          <w:szCs w:val="24"/>
        </w:rPr>
        <w:t>ULAKBİM,</w:t>
      </w:r>
      <w:r w:rsidRPr="00827EA7">
        <w:rPr>
          <w:spacing w:val="1"/>
          <w:sz w:val="24"/>
          <w:szCs w:val="24"/>
        </w:rPr>
        <w:t xml:space="preserve"> </w:t>
      </w:r>
      <w:r w:rsidRPr="00827EA7">
        <w:rPr>
          <w:sz w:val="24"/>
          <w:szCs w:val="24"/>
        </w:rPr>
        <w:t>Sosyal</w:t>
      </w:r>
      <w:r w:rsidRPr="00827EA7">
        <w:rPr>
          <w:spacing w:val="1"/>
          <w:sz w:val="24"/>
          <w:szCs w:val="24"/>
        </w:rPr>
        <w:t xml:space="preserve"> </w:t>
      </w:r>
      <w:r w:rsidRPr="00827EA7">
        <w:rPr>
          <w:sz w:val="24"/>
          <w:szCs w:val="24"/>
        </w:rPr>
        <w:t>Bilimler</w:t>
      </w:r>
      <w:r w:rsidRPr="00827EA7">
        <w:rPr>
          <w:spacing w:val="1"/>
          <w:sz w:val="24"/>
          <w:szCs w:val="24"/>
        </w:rPr>
        <w:t xml:space="preserve"> </w:t>
      </w:r>
      <w:r w:rsidRPr="00827EA7">
        <w:rPr>
          <w:sz w:val="24"/>
          <w:szCs w:val="24"/>
        </w:rPr>
        <w:t>Atıf</w:t>
      </w:r>
      <w:r w:rsidRPr="00827EA7">
        <w:rPr>
          <w:spacing w:val="1"/>
          <w:sz w:val="24"/>
          <w:szCs w:val="24"/>
        </w:rPr>
        <w:t xml:space="preserve"> </w:t>
      </w:r>
      <w:r w:rsidRPr="00827EA7">
        <w:rPr>
          <w:sz w:val="24"/>
          <w:szCs w:val="24"/>
        </w:rPr>
        <w:t>Dizini</w:t>
      </w:r>
      <w:r w:rsidRPr="00827EA7">
        <w:rPr>
          <w:spacing w:val="1"/>
          <w:sz w:val="24"/>
          <w:szCs w:val="24"/>
        </w:rPr>
        <w:t xml:space="preserve"> </w:t>
      </w:r>
      <w:r w:rsidRPr="00827EA7">
        <w:rPr>
          <w:sz w:val="24"/>
          <w:szCs w:val="24"/>
        </w:rPr>
        <w:t>(SOBİAD),</w:t>
      </w:r>
      <w:r w:rsidRPr="00827EA7">
        <w:rPr>
          <w:spacing w:val="1"/>
          <w:sz w:val="24"/>
          <w:szCs w:val="24"/>
        </w:rPr>
        <w:t xml:space="preserve"> </w:t>
      </w:r>
      <w:r w:rsidRPr="00827EA7">
        <w:rPr>
          <w:sz w:val="24"/>
          <w:szCs w:val="24"/>
        </w:rPr>
        <w:t>Index</w:t>
      </w:r>
      <w:r w:rsidRPr="00827EA7">
        <w:rPr>
          <w:spacing w:val="1"/>
          <w:sz w:val="24"/>
          <w:szCs w:val="24"/>
        </w:rPr>
        <w:t xml:space="preserve"> </w:t>
      </w:r>
      <w:proofErr w:type="spellStart"/>
      <w:r w:rsidRPr="00827EA7">
        <w:rPr>
          <w:sz w:val="24"/>
          <w:szCs w:val="24"/>
        </w:rPr>
        <w:t>Copernicus</w:t>
      </w:r>
      <w:proofErr w:type="spellEnd"/>
      <w:r w:rsidRPr="00827EA7">
        <w:rPr>
          <w:sz w:val="24"/>
          <w:szCs w:val="24"/>
        </w:rPr>
        <w:t>,</w:t>
      </w:r>
      <w:r w:rsidRPr="00827EA7">
        <w:rPr>
          <w:spacing w:val="1"/>
          <w:sz w:val="24"/>
          <w:szCs w:val="24"/>
        </w:rPr>
        <w:t xml:space="preserve"> </w:t>
      </w:r>
      <w:proofErr w:type="spellStart"/>
      <w:r w:rsidRPr="00827EA7">
        <w:rPr>
          <w:sz w:val="24"/>
          <w:szCs w:val="24"/>
        </w:rPr>
        <w:t>Akademia</w:t>
      </w:r>
      <w:proofErr w:type="spellEnd"/>
      <w:r w:rsidRPr="00827EA7">
        <w:rPr>
          <w:spacing w:val="1"/>
          <w:sz w:val="24"/>
          <w:szCs w:val="24"/>
        </w:rPr>
        <w:t xml:space="preserve"> </w:t>
      </w:r>
      <w:r w:rsidRPr="00827EA7">
        <w:rPr>
          <w:sz w:val="24"/>
          <w:szCs w:val="24"/>
        </w:rPr>
        <w:t>Sosyal</w:t>
      </w:r>
      <w:r w:rsidRPr="00827EA7">
        <w:rPr>
          <w:spacing w:val="1"/>
          <w:sz w:val="24"/>
          <w:szCs w:val="24"/>
        </w:rPr>
        <w:t xml:space="preserve"> </w:t>
      </w:r>
      <w:r w:rsidRPr="00827EA7">
        <w:rPr>
          <w:sz w:val="24"/>
          <w:szCs w:val="24"/>
        </w:rPr>
        <w:t>Bilimler</w:t>
      </w:r>
      <w:r w:rsidRPr="00827EA7">
        <w:rPr>
          <w:spacing w:val="1"/>
          <w:sz w:val="24"/>
          <w:szCs w:val="24"/>
        </w:rPr>
        <w:t xml:space="preserve"> </w:t>
      </w:r>
      <w:r w:rsidRPr="00827EA7">
        <w:rPr>
          <w:sz w:val="24"/>
          <w:szCs w:val="24"/>
        </w:rPr>
        <w:t>İndeksi</w:t>
      </w:r>
      <w:r w:rsidRPr="00827EA7">
        <w:rPr>
          <w:spacing w:val="1"/>
          <w:sz w:val="24"/>
          <w:szCs w:val="24"/>
        </w:rPr>
        <w:t xml:space="preserve"> </w:t>
      </w:r>
      <w:r w:rsidRPr="00827EA7">
        <w:rPr>
          <w:sz w:val="24"/>
          <w:szCs w:val="24"/>
        </w:rPr>
        <w:t>(ASOS</w:t>
      </w:r>
      <w:r w:rsidRPr="00827EA7">
        <w:rPr>
          <w:spacing w:val="1"/>
          <w:sz w:val="24"/>
          <w:szCs w:val="24"/>
        </w:rPr>
        <w:t xml:space="preserve"> </w:t>
      </w:r>
      <w:r w:rsidRPr="00827EA7">
        <w:rPr>
          <w:sz w:val="24"/>
          <w:szCs w:val="24"/>
        </w:rPr>
        <w:t>Index),</w:t>
      </w:r>
      <w:r w:rsidRPr="00827EA7">
        <w:rPr>
          <w:spacing w:val="-52"/>
          <w:sz w:val="24"/>
          <w:szCs w:val="24"/>
        </w:rPr>
        <w:t xml:space="preserve"> </w:t>
      </w:r>
      <w:proofErr w:type="spellStart"/>
      <w:r w:rsidRPr="00827EA7">
        <w:rPr>
          <w:sz w:val="24"/>
          <w:szCs w:val="24"/>
        </w:rPr>
        <w:t>Araştırmax</w:t>
      </w:r>
      <w:proofErr w:type="spellEnd"/>
      <w:r w:rsidRPr="00827EA7">
        <w:rPr>
          <w:sz w:val="24"/>
          <w:szCs w:val="24"/>
        </w:rPr>
        <w:t xml:space="preserve"> Bilimsel Yayın İndeksi ve Türk</w:t>
      </w:r>
      <w:r w:rsidRPr="00827EA7">
        <w:rPr>
          <w:spacing w:val="1"/>
          <w:sz w:val="24"/>
          <w:szCs w:val="24"/>
        </w:rPr>
        <w:t xml:space="preserve"> </w:t>
      </w:r>
      <w:r w:rsidRPr="00827EA7">
        <w:rPr>
          <w:sz w:val="24"/>
          <w:szCs w:val="24"/>
        </w:rPr>
        <w:t>Eğitim</w:t>
      </w:r>
      <w:r w:rsidRPr="00827EA7">
        <w:rPr>
          <w:spacing w:val="-5"/>
          <w:sz w:val="24"/>
          <w:szCs w:val="24"/>
        </w:rPr>
        <w:t xml:space="preserve"> </w:t>
      </w:r>
      <w:r w:rsidRPr="00827EA7">
        <w:rPr>
          <w:sz w:val="24"/>
          <w:szCs w:val="24"/>
        </w:rPr>
        <w:t>İndeksi</w:t>
      </w:r>
      <w:r w:rsidRPr="00827EA7">
        <w:rPr>
          <w:spacing w:val="-3"/>
          <w:sz w:val="24"/>
          <w:szCs w:val="24"/>
        </w:rPr>
        <w:t xml:space="preserve"> </w:t>
      </w:r>
      <w:r w:rsidRPr="00827EA7">
        <w:rPr>
          <w:sz w:val="24"/>
          <w:szCs w:val="24"/>
        </w:rPr>
        <w:t>tarafından</w:t>
      </w:r>
      <w:r w:rsidRPr="00827EA7">
        <w:rPr>
          <w:spacing w:val="-5"/>
          <w:sz w:val="24"/>
          <w:szCs w:val="24"/>
        </w:rPr>
        <w:t xml:space="preserve"> </w:t>
      </w:r>
      <w:r w:rsidRPr="00827EA7">
        <w:rPr>
          <w:sz w:val="24"/>
          <w:szCs w:val="24"/>
        </w:rPr>
        <w:t>taranmaktadır.</w:t>
      </w:r>
    </w:p>
    <w:p w14:paraId="586EB677" w14:textId="77777777" w:rsidR="00827EA7" w:rsidRPr="00827EA7" w:rsidRDefault="00827EA7" w:rsidP="00827EA7">
      <w:pPr>
        <w:pStyle w:val="GvdeMetni"/>
        <w:spacing w:before="10"/>
        <w:rPr>
          <w:sz w:val="24"/>
          <w:szCs w:val="24"/>
        </w:rPr>
      </w:pPr>
    </w:p>
    <w:p w14:paraId="2A5AD95D" w14:textId="77777777" w:rsidR="00827EA7" w:rsidRPr="00827EA7" w:rsidRDefault="00827EA7" w:rsidP="00827EA7">
      <w:pPr>
        <w:pStyle w:val="GvdeMetni"/>
        <w:ind w:left="644"/>
        <w:jc w:val="both"/>
        <w:rPr>
          <w:sz w:val="24"/>
          <w:szCs w:val="24"/>
        </w:rPr>
      </w:pPr>
      <w:r w:rsidRPr="00827EA7">
        <w:rPr>
          <w:sz w:val="24"/>
          <w:szCs w:val="24"/>
        </w:rPr>
        <w:t xml:space="preserve">Dergimiz TUBITAK ULAKBIM </w:t>
      </w:r>
      <w:proofErr w:type="spellStart"/>
      <w:r w:rsidRPr="00827EA7">
        <w:rPr>
          <w:sz w:val="24"/>
          <w:szCs w:val="24"/>
        </w:rPr>
        <w:t>DergiPark</w:t>
      </w:r>
      <w:proofErr w:type="spellEnd"/>
      <w:r w:rsidRPr="00827EA7">
        <w:rPr>
          <w:spacing w:val="-52"/>
          <w:sz w:val="24"/>
          <w:szCs w:val="24"/>
        </w:rPr>
        <w:t xml:space="preserve"> </w:t>
      </w:r>
      <w:r w:rsidRPr="00827EA7">
        <w:rPr>
          <w:sz w:val="24"/>
          <w:szCs w:val="24"/>
        </w:rPr>
        <w:t>sponsorluğunda</w:t>
      </w:r>
      <w:r w:rsidRPr="00827EA7">
        <w:rPr>
          <w:spacing w:val="1"/>
          <w:sz w:val="24"/>
          <w:szCs w:val="24"/>
        </w:rPr>
        <w:t xml:space="preserve"> </w:t>
      </w:r>
      <w:r w:rsidRPr="00827EA7">
        <w:rPr>
          <w:sz w:val="24"/>
          <w:szCs w:val="24"/>
        </w:rPr>
        <w:t>PILA</w:t>
      </w:r>
      <w:r w:rsidRPr="00827EA7">
        <w:rPr>
          <w:spacing w:val="1"/>
          <w:sz w:val="24"/>
          <w:szCs w:val="24"/>
        </w:rPr>
        <w:t xml:space="preserve"> </w:t>
      </w:r>
      <w:r w:rsidRPr="00827EA7">
        <w:rPr>
          <w:sz w:val="24"/>
          <w:szCs w:val="24"/>
        </w:rPr>
        <w:t>(</w:t>
      </w:r>
      <w:proofErr w:type="spellStart"/>
      <w:r w:rsidRPr="00827EA7">
        <w:rPr>
          <w:sz w:val="24"/>
          <w:szCs w:val="24"/>
        </w:rPr>
        <w:t>CrossRef</w:t>
      </w:r>
      <w:proofErr w:type="spellEnd"/>
      <w:r w:rsidRPr="00827EA7">
        <w:rPr>
          <w:sz w:val="24"/>
          <w:szCs w:val="24"/>
        </w:rPr>
        <w:t>®)</w:t>
      </w:r>
      <w:r w:rsidRPr="00827EA7">
        <w:rPr>
          <w:spacing w:val="1"/>
          <w:sz w:val="24"/>
          <w:szCs w:val="24"/>
        </w:rPr>
        <w:t xml:space="preserve"> </w:t>
      </w:r>
      <w:r w:rsidRPr="00827EA7">
        <w:rPr>
          <w:sz w:val="24"/>
          <w:szCs w:val="24"/>
        </w:rPr>
        <w:t>ile</w:t>
      </w:r>
      <w:r w:rsidRPr="00827EA7">
        <w:rPr>
          <w:spacing w:val="1"/>
          <w:sz w:val="24"/>
          <w:szCs w:val="24"/>
        </w:rPr>
        <w:t xml:space="preserve"> </w:t>
      </w:r>
      <w:r w:rsidRPr="00827EA7">
        <w:rPr>
          <w:sz w:val="24"/>
          <w:szCs w:val="24"/>
        </w:rPr>
        <w:t>üyelik</w:t>
      </w:r>
      <w:r w:rsidRPr="00827EA7">
        <w:rPr>
          <w:spacing w:val="1"/>
          <w:sz w:val="24"/>
          <w:szCs w:val="24"/>
        </w:rPr>
        <w:t xml:space="preserve"> </w:t>
      </w:r>
      <w:r w:rsidRPr="00827EA7">
        <w:rPr>
          <w:sz w:val="24"/>
          <w:szCs w:val="24"/>
        </w:rPr>
        <w:t>anlaşması</w:t>
      </w:r>
      <w:r w:rsidRPr="00827EA7">
        <w:rPr>
          <w:spacing w:val="1"/>
          <w:sz w:val="24"/>
          <w:szCs w:val="24"/>
        </w:rPr>
        <w:t xml:space="preserve"> </w:t>
      </w:r>
      <w:r w:rsidRPr="00827EA7">
        <w:rPr>
          <w:sz w:val="24"/>
          <w:szCs w:val="24"/>
        </w:rPr>
        <w:t>yapmıştır.</w:t>
      </w:r>
      <w:r w:rsidRPr="00827EA7">
        <w:rPr>
          <w:spacing w:val="1"/>
          <w:sz w:val="24"/>
          <w:szCs w:val="24"/>
        </w:rPr>
        <w:t xml:space="preserve"> </w:t>
      </w:r>
      <w:r w:rsidRPr="00827EA7">
        <w:rPr>
          <w:sz w:val="24"/>
          <w:szCs w:val="24"/>
        </w:rPr>
        <w:t>Anlaşma</w:t>
      </w:r>
      <w:r w:rsidRPr="00827EA7">
        <w:rPr>
          <w:spacing w:val="1"/>
          <w:sz w:val="24"/>
          <w:szCs w:val="24"/>
        </w:rPr>
        <w:t xml:space="preserve"> </w:t>
      </w:r>
      <w:r w:rsidRPr="00827EA7">
        <w:rPr>
          <w:sz w:val="24"/>
          <w:szCs w:val="24"/>
        </w:rPr>
        <w:t>ile</w:t>
      </w:r>
      <w:r w:rsidRPr="00827EA7">
        <w:rPr>
          <w:spacing w:val="1"/>
          <w:sz w:val="24"/>
          <w:szCs w:val="24"/>
        </w:rPr>
        <w:t xml:space="preserve"> </w:t>
      </w:r>
      <w:r w:rsidRPr="00827EA7">
        <w:rPr>
          <w:sz w:val="24"/>
          <w:szCs w:val="24"/>
        </w:rPr>
        <w:t>yayınlanan</w:t>
      </w:r>
      <w:r w:rsidRPr="00827EA7">
        <w:rPr>
          <w:spacing w:val="1"/>
          <w:sz w:val="24"/>
          <w:szCs w:val="24"/>
        </w:rPr>
        <w:t xml:space="preserve"> </w:t>
      </w:r>
      <w:r w:rsidRPr="00827EA7">
        <w:rPr>
          <w:sz w:val="24"/>
          <w:szCs w:val="24"/>
        </w:rPr>
        <w:t>makalelere</w:t>
      </w:r>
      <w:r w:rsidRPr="00827EA7">
        <w:rPr>
          <w:spacing w:val="1"/>
          <w:sz w:val="24"/>
          <w:szCs w:val="24"/>
        </w:rPr>
        <w:t xml:space="preserve"> </w:t>
      </w:r>
      <w:r w:rsidRPr="00827EA7">
        <w:rPr>
          <w:sz w:val="24"/>
          <w:szCs w:val="24"/>
        </w:rPr>
        <w:t>DOI</w:t>
      </w:r>
      <w:r w:rsidRPr="00827EA7">
        <w:rPr>
          <w:spacing w:val="1"/>
          <w:sz w:val="24"/>
          <w:szCs w:val="24"/>
        </w:rPr>
        <w:t xml:space="preserve"> </w:t>
      </w:r>
      <w:r w:rsidRPr="00827EA7">
        <w:rPr>
          <w:sz w:val="24"/>
          <w:szCs w:val="24"/>
        </w:rPr>
        <w:t>numaraları</w:t>
      </w:r>
      <w:r w:rsidRPr="00827EA7">
        <w:rPr>
          <w:spacing w:val="1"/>
          <w:sz w:val="24"/>
          <w:szCs w:val="24"/>
        </w:rPr>
        <w:t xml:space="preserve"> </w:t>
      </w:r>
      <w:r w:rsidRPr="00827EA7">
        <w:rPr>
          <w:sz w:val="24"/>
          <w:szCs w:val="24"/>
        </w:rPr>
        <w:t>verilmiştir.</w:t>
      </w:r>
    </w:p>
    <w:p w14:paraId="7A517F00" w14:textId="77777777" w:rsidR="00827EA7" w:rsidRPr="00827EA7" w:rsidRDefault="00827EA7" w:rsidP="00827EA7">
      <w:pPr>
        <w:pStyle w:val="GvdeMetni"/>
        <w:spacing w:before="2"/>
        <w:rPr>
          <w:sz w:val="24"/>
          <w:szCs w:val="24"/>
        </w:rPr>
      </w:pPr>
    </w:p>
    <w:p w14:paraId="23822860" w14:textId="77777777" w:rsidR="00827EA7" w:rsidRPr="00827EA7" w:rsidRDefault="00827EA7" w:rsidP="00827EA7">
      <w:pPr>
        <w:pStyle w:val="GvdeMetni"/>
        <w:ind w:left="644"/>
        <w:jc w:val="both"/>
        <w:rPr>
          <w:sz w:val="24"/>
          <w:szCs w:val="24"/>
        </w:rPr>
      </w:pPr>
      <w:r w:rsidRPr="00827EA7">
        <w:rPr>
          <w:sz w:val="24"/>
          <w:szCs w:val="24"/>
        </w:rPr>
        <w:t>Dergimizde yayınlanan yazıların her türlü</w:t>
      </w:r>
      <w:r w:rsidRPr="00827EA7">
        <w:rPr>
          <w:spacing w:val="1"/>
          <w:sz w:val="24"/>
          <w:szCs w:val="24"/>
        </w:rPr>
        <w:t xml:space="preserve"> </w:t>
      </w:r>
      <w:r w:rsidRPr="00827EA7">
        <w:rPr>
          <w:sz w:val="24"/>
          <w:szCs w:val="24"/>
        </w:rPr>
        <w:t>sorumluluğu</w:t>
      </w:r>
      <w:r w:rsidRPr="00827EA7">
        <w:rPr>
          <w:spacing w:val="-1"/>
          <w:sz w:val="24"/>
          <w:szCs w:val="24"/>
        </w:rPr>
        <w:t xml:space="preserve"> </w:t>
      </w:r>
      <w:r w:rsidRPr="00827EA7">
        <w:rPr>
          <w:sz w:val="24"/>
          <w:szCs w:val="24"/>
        </w:rPr>
        <w:t>yazarlarına</w:t>
      </w:r>
      <w:r w:rsidRPr="00827EA7">
        <w:rPr>
          <w:spacing w:val="-2"/>
          <w:sz w:val="24"/>
          <w:szCs w:val="24"/>
        </w:rPr>
        <w:t xml:space="preserve"> </w:t>
      </w:r>
      <w:r w:rsidRPr="00827EA7">
        <w:rPr>
          <w:sz w:val="24"/>
          <w:szCs w:val="24"/>
        </w:rPr>
        <w:t>aittir.</w:t>
      </w:r>
    </w:p>
    <w:p w14:paraId="5353AAA3" w14:textId="77777777" w:rsidR="00827EA7" w:rsidRPr="00827EA7" w:rsidRDefault="00827EA7" w:rsidP="00827EA7">
      <w:pPr>
        <w:pStyle w:val="GvdeMetni"/>
        <w:ind w:left="644"/>
        <w:jc w:val="both"/>
        <w:rPr>
          <w:sz w:val="24"/>
          <w:szCs w:val="24"/>
        </w:rPr>
      </w:pPr>
    </w:p>
    <w:p w14:paraId="4BC61F28" w14:textId="77777777" w:rsidR="00827EA7" w:rsidRPr="00827EA7" w:rsidRDefault="00827EA7" w:rsidP="00827EA7">
      <w:pPr>
        <w:pStyle w:val="GvdeMetni"/>
        <w:ind w:left="644"/>
        <w:jc w:val="both"/>
        <w:rPr>
          <w:b/>
          <w:bCs/>
          <w:sz w:val="24"/>
          <w:szCs w:val="24"/>
        </w:rPr>
      </w:pPr>
      <w:r w:rsidRPr="00827EA7">
        <w:rPr>
          <w:b/>
          <w:bCs/>
          <w:sz w:val="24"/>
          <w:szCs w:val="24"/>
        </w:rPr>
        <w:t>Yazı İşleri</w:t>
      </w:r>
      <w:r w:rsidRPr="00827EA7">
        <w:rPr>
          <w:b/>
          <w:bCs/>
          <w:spacing w:val="-4"/>
          <w:sz w:val="24"/>
          <w:szCs w:val="24"/>
        </w:rPr>
        <w:t xml:space="preserve"> </w:t>
      </w:r>
      <w:r w:rsidRPr="00827EA7">
        <w:rPr>
          <w:b/>
          <w:bCs/>
          <w:sz w:val="24"/>
          <w:szCs w:val="24"/>
        </w:rPr>
        <w:t>Müdürü</w:t>
      </w:r>
      <w:r w:rsidRPr="00827EA7">
        <w:rPr>
          <w:b/>
          <w:bCs/>
          <w:spacing w:val="-7"/>
          <w:sz w:val="24"/>
          <w:szCs w:val="24"/>
        </w:rPr>
        <w:t xml:space="preserve"> </w:t>
      </w:r>
      <w:r w:rsidRPr="00827EA7">
        <w:rPr>
          <w:b/>
          <w:bCs/>
          <w:sz w:val="24"/>
          <w:szCs w:val="24"/>
        </w:rPr>
        <w:t>/ Editor</w:t>
      </w:r>
      <w:r w:rsidRPr="00827EA7">
        <w:rPr>
          <w:b/>
          <w:bCs/>
          <w:spacing w:val="-3"/>
          <w:sz w:val="24"/>
          <w:szCs w:val="24"/>
        </w:rPr>
        <w:t xml:space="preserve"> </w:t>
      </w:r>
      <w:r w:rsidRPr="00827EA7">
        <w:rPr>
          <w:b/>
          <w:bCs/>
          <w:sz w:val="24"/>
          <w:szCs w:val="24"/>
        </w:rPr>
        <w:t>in</w:t>
      </w:r>
      <w:r w:rsidRPr="00827EA7">
        <w:rPr>
          <w:b/>
          <w:bCs/>
          <w:spacing w:val="-2"/>
          <w:sz w:val="24"/>
          <w:szCs w:val="24"/>
        </w:rPr>
        <w:t xml:space="preserve"> </w:t>
      </w:r>
      <w:proofErr w:type="spellStart"/>
      <w:r w:rsidRPr="00827EA7">
        <w:rPr>
          <w:b/>
          <w:bCs/>
          <w:sz w:val="24"/>
          <w:szCs w:val="24"/>
        </w:rPr>
        <w:t>Chief</w:t>
      </w:r>
      <w:proofErr w:type="spellEnd"/>
    </w:p>
    <w:p w14:paraId="0AA6299C" w14:textId="77777777" w:rsidR="00827EA7" w:rsidRPr="00827EA7" w:rsidRDefault="00827EA7" w:rsidP="00827EA7">
      <w:pPr>
        <w:pStyle w:val="GvdeMetni"/>
        <w:spacing w:before="127"/>
        <w:ind w:left="644"/>
        <w:jc w:val="both"/>
        <w:rPr>
          <w:sz w:val="24"/>
          <w:szCs w:val="24"/>
        </w:rPr>
      </w:pPr>
      <w:r w:rsidRPr="00827EA7">
        <w:rPr>
          <w:sz w:val="24"/>
          <w:szCs w:val="24"/>
        </w:rPr>
        <w:t>Doç.</w:t>
      </w:r>
      <w:r w:rsidRPr="00827EA7">
        <w:rPr>
          <w:spacing w:val="-4"/>
          <w:sz w:val="24"/>
          <w:szCs w:val="24"/>
        </w:rPr>
        <w:t xml:space="preserve"> </w:t>
      </w:r>
      <w:r w:rsidRPr="00827EA7">
        <w:rPr>
          <w:sz w:val="24"/>
          <w:szCs w:val="24"/>
        </w:rPr>
        <w:t>Dr.</w:t>
      </w:r>
      <w:r w:rsidRPr="00827EA7">
        <w:rPr>
          <w:spacing w:val="-2"/>
          <w:sz w:val="24"/>
          <w:szCs w:val="24"/>
        </w:rPr>
        <w:t xml:space="preserve"> </w:t>
      </w:r>
      <w:r w:rsidRPr="00827EA7">
        <w:rPr>
          <w:sz w:val="24"/>
          <w:szCs w:val="24"/>
        </w:rPr>
        <w:t>Levent</w:t>
      </w:r>
      <w:r w:rsidRPr="00827EA7">
        <w:rPr>
          <w:spacing w:val="-4"/>
          <w:sz w:val="24"/>
          <w:szCs w:val="24"/>
        </w:rPr>
        <w:t xml:space="preserve"> </w:t>
      </w:r>
      <w:r w:rsidRPr="00827EA7">
        <w:rPr>
          <w:sz w:val="24"/>
          <w:szCs w:val="24"/>
        </w:rPr>
        <w:t>MEMİŞ</w:t>
      </w:r>
    </w:p>
    <w:p w14:paraId="2397049D" w14:textId="77777777" w:rsidR="00827EA7" w:rsidRPr="00827EA7" w:rsidRDefault="00827EA7" w:rsidP="00827EA7">
      <w:pPr>
        <w:pStyle w:val="GvdeMetni"/>
        <w:spacing w:before="127"/>
        <w:ind w:left="644"/>
        <w:jc w:val="both"/>
        <w:rPr>
          <w:b/>
          <w:bCs/>
          <w:sz w:val="24"/>
          <w:szCs w:val="24"/>
        </w:rPr>
      </w:pPr>
      <w:r w:rsidRPr="00827EA7">
        <w:rPr>
          <w:b/>
          <w:bCs/>
          <w:sz w:val="24"/>
          <w:szCs w:val="24"/>
        </w:rPr>
        <w:t>İngilizce</w:t>
      </w:r>
      <w:r w:rsidRPr="00827EA7">
        <w:rPr>
          <w:b/>
          <w:bCs/>
          <w:spacing w:val="-7"/>
          <w:sz w:val="24"/>
          <w:szCs w:val="24"/>
        </w:rPr>
        <w:t xml:space="preserve"> </w:t>
      </w:r>
      <w:r w:rsidRPr="00827EA7">
        <w:rPr>
          <w:b/>
          <w:bCs/>
          <w:sz w:val="24"/>
          <w:szCs w:val="24"/>
        </w:rPr>
        <w:t>Editörleri</w:t>
      </w:r>
      <w:r w:rsidRPr="00827EA7">
        <w:rPr>
          <w:b/>
          <w:bCs/>
          <w:spacing w:val="-6"/>
          <w:sz w:val="24"/>
          <w:szCs w:val="24"/>
        </w:rPr>
        <w:t xml:space="preserve"> </w:t>
      </w:r>
      <w:r w:rsidRPr="00827EA7">
        <w:rPr>
          <w:b/>
          <w:bCs/>
          <w:sz w:val="24"/>
          <w:szCs w:val="24"/>
        </w:rPr>
        <w:t>/</w:t>
      </w:r>
      <w:r w:rsidRPr="00827EA7">
        <w:rPr>
          <w:b/>
          <w:bCs/>
          <w:spacing w:val="-5"/>
          <w:sz w:val="24"/>
          <w:szCs w:val="24"/>
        </w:rPr>
        <w:t xml:space="preserve"> </w:t>
      </w:r>
      <w:r w:rsidRPr="00827EA7">
        <w:rPr>
          <w:b/>
          <w:bCs/>
          <w:sz w:val="24"/>
          <w:szCs w:val="24"/>
        </w:rPr>
        <w:t>English</w:t>
      </w:r>
      <w:r w:rsidRPr="00827EA7">
        <w:rPr>
          <w:b/>
          <w:bCs/>
          <w:spacing w:val="-5"/>
          <w:sz w:val="24"/>
          <w:szCs w:val="24"/>
        </w:rPr>
        <w:t xml:space="preserve"> </w:t>
      </w:r>
      <w:proofErr w:type="spellStart"/>
      <w:r w:rsidRPr="00827EA7">
        <w:rPr>
          <w:b/>
          <w:bCs/>
          <w:sz w:val="24"/>
          <w:szCs w:val="24"/>
        </w:rPr>
        <w:t>Editors</w:t>
      </w:r>
      <w:proofErr w:type="spellEnd"/>
    </w:p>
    <w:p w14:paraId="7398C4B0" w14:textId="77777777" w:rsidR="00827EA7" w:rsidRPr="00827EA7" w:rsidRDefault="00827EA7" w:rsidP="00827EA7">
      <w:pPr>
        <w:pStyle w:val="GvdeMetni"/>
        <w:spacing w:before="124"/>
        <w:ind w:left="644"/>
        <w:jc w:val="both"/>
        <w:rPr>
          <w:sz w:val="24"/>
          <w:szCs w:val="24"/>
        </w:rPr>
      </w:pPr>
      <w:r w:rsidRPr="00827EA7">
        <w:rPr>
          <w:sz w:val="24"/>
          <w:szCs w:val="24"/>
        </w:rPr>
        <w:t>Doç.</w:t>
      </w:r>
      <w:r w:rsidRPr="00827EA7">
        <w:rPr>
          <w:spacing w:val="1"/>
          <w:sz w:val="24"/>
          <w:szCs w:val="24"/>
        </w:rPr>
        <w:t xml:space="preserve"> </w:t>
      </w:r>
      <w:r w:rsidRPr="00827EA7">
        <w:rPr>
          <w:sz w:val="24"/>
          <w:szCs w:val="24"/>
        </w:rPr>
        <w:t>Dr.</w:t>
      </w:r>
      <w:r w:rsidRPr="00827EA7">
        <w:rPr>
          <w:spacing w:val="1"/>
          <w:sz w:val="24"/>
          <w:szCs w:val="24"/>
        </w:rPr>
        <w:t xml:space="preserve"> </w:t>
      </w:r>
      <w:proofErr w:type="spellStart"/>
      <w:r w:rsidRPr="00827EA7">
        <w:rPr>
          <w:sz w:val="24"/>
          <w:szCs w:val="24"/>
        </w:rPr>
        <w:t>Vedi</w:t>
      </w:r>
      <w:proofErr w:type="spellEnd"/>
      <w:r w:rsidRPr="00827EA7">
        <w:rPr>
          <w:spacing w:val="1"/>
          <w:sz w:val="24"/>
          <w:szCs w:val="24"/>
        </w:rPr>
        <w:t xml:space="preserve"> </w:t>
      </w:r>
      <w:r w:rsidRPr="00827EA7">
        <w:rPr>
          <w:sz w:val="24"/>
          <w:szCs w:val="24"/>
        </w:rPr>
        <w:t>AŞKAROĞLU,</w:t>
      </w:r>
      <w:r w:rsidRPr="00827EA7">
        <w:rPr>
          <w:spacing w:val="1"/>
          <w:sz w:val="24"/>
          <w:szCs w:val="24"/>
        </w:rPr>
        <w:t xml:space="preserve"> </w:t>
      </w:r>
      <w:r w:rsidRPr="00827EA7">
        <w:rPr>
          <w:sz w:val="24"/>
          <w:szCs w:val="24"/>
        </w:rPr>
        <w:t>Giresun</w:t>
      </w:r>
      <w:r w:rsidRPr="00827EA7">
        <w:rPr>
          <w:spacing w:val="1"/>
          <w:sz w:val="24"/>
          <w:szCs w:val="24"/>
        </w:rPr>
        <w:t xml:space="preserve"> </w:t>
      </w:r>
      <w:r w:rsidRPr="00827EA7">
        <w:rPr>
          <w:sz w:val="24"/>
          <w:szCs w:val="24"/>
        </w:rPr>
        <w:t>Üniversitesi</w:t>
      </w:r>
    </w:p>
    <w:p w14:paraId="46BE82FB" w14:textId="77777777" w:rsidR="00827EA7" w:rsidRPr="00827EA7" w:rsidRDefault="00827EA7" w:rsidP="00827EA7">
      <w:pPr>
        <w:pStyle w:val="GvdeMetni"/>
        <w:spacing w:before="1"/>
        <w:ind w:left="644" w:right="4"/>
        <w:jc w:val="both"/>
        <w:rPr>
          <w:sz w:val="24"/>
          <w:szCs w:val="24"/>
        </w:rPr>
      </w:pPr>
      <w:r w:rsidRPr="00827EA7">
        <w:rPr>
          <w:sz w:val="24"/>
          <w:szCs w:val="24"/>
        </w:rPr>
        <w:t xml:space="preserve">Dr. </w:t>
      </w:r>
      <w:proofErr w:type="spellStart"/>
      <w:r w:rsidRPr="00827EA7">
        <w:rPr>
          <w:sz w:val="24"/>
          <w:szCs w:val="24"/>
        </w:rPr>
        <w:t>Öğr</w:t>
      </w:r>
      <w:proofErr w:type="spellEnd"/>
      <w:r w:rsidRPr="00827EA7">
        <w:rPr>
          <w:sz w:val="24"/>
          <w:szCs w:val="24"/>
        </w:rPr>
        <w:t>. Üyesi Murat KARAKOÇ, Giresun</w:t>
      </w:r>
      <w:r w:rsidRPr="00827EA7">
        <w:rPr>
          <w:spacing w:val="-52"/>
          <w:sz w:val="24"/>
          <w:szCs w:val="24"/>
        </w:rPr>
        <w:t xml:space="preserve"> </w:t>
      </w:r>
      <w:r w:rsidRPr="00827EA7">
        <w:rPr>
          <w:sz w:val="24"/>
          <w:szCs w:val="24"/>
        </w:rPr>
        <w:t>Üniversitesi</w:t>
      </w:r>
    </w:p>
    <w:p w14:paraId="15B3B885" w14:textId="77777777" w:rsidR="00827EA7" w:rsidRPr="00827EA7" w:rsidRDefault="00827EA7" w:rsidP="00827EA7">
      <w:pPr>
        <w:pStyle w:val="GvdeMetni"/>
        <w:spacing w:before="3"/>
        <w:ind w:left="644" w:right="1"/>
        <w:jc w:val="both"/>
        <w:rPr>
          <w:sz w:val="24"/>
          <w:szCs w:val="24"/>
        </w:rPr>
      </w:pPr>
      <w:r w:rsidRPr="00827EA7">
        <w:rPr>
          <w:sz w:val="24"/>
          <w:szCs w:val="24"/>
        </w:rPr>
        <w:t xml:space="preserve">Dr. </w:t>
      </w:r>
      <w:proofErr w:type="spellStart"/>
      <w:r w:rsidRPr="00827EA7">
        <w:rPr>
          <w:sz w:val="24"/>
          <w:szCs w:val="24"/>
        </w:rPr>
        <w:t>Öğr</w:t>
      </w:r>
      <w:proofErr w:type="spellEnd"/>
      <w:r w:rsidRPr="00827EA7">
        <w:rPr>
          <w:sz w:val="24"/>
          <w:szCs w:val="24"/>
        </w:rPr>
        <w:t>. Üyesi Halis GÖZPINAR, Giresun</w:t>
      </w:r>
      <w:r w:rsidRPr="00827EA7">
        <w:rPr>
          <w:spacing w:val="1"/>
          <w:sz w:val="24"/>
          <w:szCs w:val="24"/>
        </w:rPr>
        <w:t xml:space="preserve"> </w:t>
      </w:r>
      <w:r w:rsidRPr="00827EA7">
        <w:rPr>
          <w:sz w:val="24"/>
          <w:szCs w:val="24"/>
        </w:rPr>
        <w:t>Üniversitesi</w:t>
      </w:r>
    </w:p>
    <w:p w14:paraId="2ABA77EC" w14:textId="77777777" w:rsidR="00827EA7" w:rsidRPr="00827EA7" w:rsidRDefault="00827EA7" w:rsidP="00827EA7">
      <w:pPr>
        <w:pStyle w:val="GvdeMetni"/>
        <w:spacing w:before="80"/>
        <w:ind w:left="644" w:right="291"/>
        <w:jc w:val="both"/>
        <w:rPr>
          <w:sz w:val="24"/>
          <w:szCs w:val="24"/>
        </w:rPr>
      </w:pPr>
      <w:r w:rsidRPr="00827EA7">
        <w:rPr>
          <w:sz w:val="24"/>
          <w:szCs w:val="24"/>
        </w:rPr>
        <w:br w:type="column"/>
      </w:r>
      <w:proofErr w:type="spellStart"/>
      <w:r w:rsidRPr="00827EA7">
        <w:rPr>
          <w:sz w:val="24"/>
          <w:szCs w:val="24"/>
        </w:rPr>
        <w:t>Öğr</w:t>
      </w:r>
      <w:proofErr w:type="spellEnd"/>
      <w:r w:rsidRPr="00827EA7">
        <w:rPr>
          <w:sz w:val="24"/>
          <w:szCs w:val="24"/>
        </w:rPr>
        <w:t>.</w:t>
      </w:r>
      <w:r w:rsidRPr="00827EA7">
        <w:rPr>
          <w:spacing w:val="1"/>
          <w:sz w:val="24"/>
          <w:szCs w:val="24"/>
        </w:rPr>
        <w:t xml:space="preserve"> </w:t>
      </w:r>
      <w:r w:rsidRPr="00827EA7">
        <w:rPr>
          <w:sz w:val="24"/>
          <w:szCs w:val="24"/>
        </w:rPr>
        <w:t>Gör.</w:t>
      </w:r>
      <w:r w:rsidRPr="00827EA7">
        <w:rPr>
          <w:spacing w:val="1"/>
          <w:sz w:val="24"/>
          <w:szCs w:val="24"/>
        </w:rPr>
        <w:t xml:space="preserve"> </w:t>
      </w:r>
      <w:r w:rsidRPr="00827EA7">
        <w:rPr>
          <w:sz w:val="24"/>
          <w:szCs w:val="24"/>
        </w:rPr>
        <w:t>Melike</w:t>
      </w:r>
      <w:r w:rsidRPr="00827EA7">
        <w:rPr>
          <w:spacing w:val="1"/>
          <w:sz w:val="24"/>
          <w:szCs w:val="24"/>
        </w:rPr>
        <w:t xml:space="preserve"> </w:t>
      </w:r>
      <w:r w:rsidRPr="00827EA7">
        <w:rPr>
          <w:sz w:val="24"/>
          <w:szCs w:val="24"/>
        </w:rPr>
        <w:t>GÜNBEY,</w:t>
      </w:r>
      <w:r w:rsidRPr="00827EA7">
        <w:rPr>
          <w:spacing w:val="1"/>
          <w:sz w:val="24"/>
          <w:szCs w:val="24"/>
        </w:rPr>
        <w:t xml:space="preserve"> </w:t>
      </w:r>
      <w:r w:rsidRPr="00827EA7">
        <w:rPr>
          <w:sz w:val="24"/>
          <w:szCs w:val="24"/>
        </w:rPr>
        <w:t>Giresun</w:t>
      </w:r>
      <w:r w:rsidRPr="00827EA7">
        <w:rPr>
          <w:spacing w:val="1"/>
          <w:sz w:val="24"/>
          <w:szCs w:val="24"/>
        </w:rPr>
        <w:t xml:space="preserve"> </w:t>
      </w:r>
      <w:r w:rsidRPr="00827EA7">
        <w:rPr>
          <w:sz w:val="24"/>
          <w:szCs w:val="24"/>
        </w:rPr>
        <w:t>Üniversitesi</w:t>
      </w:r>
    </w:p>
    <w:p w14:paraId="4E9755A7" w14:textId="77777777" w:rsidR="00827EA7" w:rsidRPr="00827EA7" w:rsidRDefault="00827EA7" w:rsidP="00827EA7">
      <w:pPr>
        <w:pStyle w:val="GvdeMetni"/>
        <w:ind w:left="644" w:right="293"/>
        <w:jc w:val="both"/>
        <w:rPr>
          <w:sz w:val="24"/>
          <w:szCs w:val="24"/>
        </w:rPr>
      </w:pPr>
      <w:proofErr w:type="spellStart"/>
      <w:r w:rsidRPr="00827EA7">
        <w:rPr>
          <w:sz w:val="24"/>
          <w:szCs w:val="24"/>
        </w:rPr>
        <w:t>Öğr</w:t>
      </w:r>
      <w:proofErr w:type="spellEnd"/>
      <w:r w:rsidRPr="00827EA7">
        <w:rPr>
          <w:sz w:val="24"/>
          <w:szCs w:val="24"/>
        </w:rPr>
        <w:t>.</w:t>
      </w:r>
      <w:r w:rsidRPr="00827EA7">
        <w:rPr>
          <w:spacing w:val="-9"/>
          <w:sz w:val="24"/>
          <w:szCs w:val="24"/>
        </w:rPr>
        <w:t xml:space="preserve"> </w:t>
      </w:r>
      <w:r w:rsidRPr="00827EA7">
        <w:rPr>
          <w:sz w:val="24"/>
          <w:szCs w:val="24"/>
        </w:rPr>
        <w:t>Gör.</w:t>
      </w:r>
      <w:r w:rsidRPr="00827EA7">
        <w:rPr>
          <w:spacing w:val="-8"/>
          <w:sz w:val="24"/>
          <w:szCs w:val="24"/>
        </w:rPr>
        <w:t xml:space="preserve"> </w:t>
      </w:r>
      <w:r w:rsidRPr="00827EA7">
        <w:rPr>
          <w:sz w:val="24"/>
          <w:szCs w:val="24"/>
        </w:rPr>
        <w:t>Eray</w:t>
      </w:r>
      <w:r w:rsidRPr="00827EA7">
        <w:rPr>
          <w:spacing w:val="-7"/>
          <w:sz w:val="24"/>
          <w:szCs w:val="24"/>
        </w:rPr>
        <w:t xml:space="preserve"> </w:t>
      </w:r>
      <w:r w:rsidRPr="00827EA7">
        <w:rPr>
          <w:sz w:val="24"/>
          <w:szCs w:val="24"/>
        </w:rPr>
        <w:t>KARA,</w:t>
      </w:r>
      <w:r w:rsidRPr="00827EA7">
        <w:rPr>
          <w:spacing w:val="-7"/>
          <w:sz w:val="24"/>
          <w:szCs w:val="24"/>
        </w:rPr>
        <w:t xml:space="preserve"> </w:t>
      </w:r>
      <w:r w:rsidRPr="00827EA7">
        <w:rPr>
          <w:sz w:val="24"/>
          <w:szCs w:val="24"/>
        </w:rPr>
        <w:t>Giresun</w:t>
      </w:r>
      <w:r w:rsidRPr="00827EA7">
        <w:rPr>
          <w:spacing w:val="-6"/>
          <w:sz w:val="24"/>
          <w:szCs w:val="24"/>
        </w:rPr>
        <w:t xml:space="preserve"> </w:t>
      </w:r>
      <w:r w:rsidRPr="00827EA7">
        <w:rPr>
          <w:sz w:val="24"/>
          <w:szCs w:val="24"/>
        </w:rPr>
        <w:t>Üniversitesi</w:t>
      </w:r>
      <w:r w:rsidRPr="00827EA7">
        <w:rPr>
          <w:spacing w:val="-53"/>
          <w:sz w:val="24"/>
          <w:szCs w:val="24"/>
        </w:rPr>
        <w:t xml:space="preserve"> </w:t>
      </w:r>
      <w:proofErr w:type="spellStart"/>
      <w:r w:rsidRPr="00827EA7">
        <w:rPr>
          <w:sz w:val="24"/>
          <w:szCs w:val="24"/>
        </w:rPr>
        <w:t>Öğr</w:t>
      </w:r>
      <w:proofErr w:type="spellEnd"/>
      <w:r w:rsidRPr="00827EA7">
        <w:rPr>
          <w:sz w:val="24"/>
          <w:szCs w:val="24"/>
        </w:rPr>
        <w:t>.</w:t>
      </w:r>
      <w:r w:rsidRPr="00827EA7">
        <w:rPr>
          <w:spacing w:val="1"/>
          <w:sz w:val="24"/>
          <w:szCs w:val="24"/>
        </w:rPr>
        <w:t xml:space="preserve"> </w:t>
      </w:r>
      <w:r w:rsidRPr="00827EA7">
        <w:rPr>
          <w:sz w:val="24"/>
          <w:szCs w:val="24"/>
        </w:rPr>
        <w:t>Gör.</w:t>
      </w:r>
      <w:r w:rsidRPr="00827EA7">
        <w:rPr>
          <w:spacing w:val="1"/>
          <w:sz w:val="24"/>
          <w:szCs w:val="24"/>
        </w:rPr>
        <w:t xml:space="preserve"> </w:t>
      </w:r>
      <w:r w:rsidRPr="00827EA7">
        <w:rPr>
          <w:sz w:val="24"/>
          <w:szCs w:val="24"/>
        </w:rPr>
        <w:t>Emel</w:t>
      </w:r>
      <w:r w:rsidRPr="00827EA7">
        <w:rPr>
          <w:spacing w:val="1"/>
          <w:sz w:val="24"/>
          <w:szCs w:val="24"/>
        </w:rPr>
        <w:t xml:space="preserve"> </w:t>
      </w:r>
      <w:r w:rsidRPr="00827EA7">
        <w:rPr>
          <w:sz w:val="24"/>
          <w:szCs w:val="24"/>
        </w:rPr>
        <w:t>TOZLU</w:t>
      </w:r>
      <w:r w:rsidRPr="00827EA7">
        <w:rPr>
          <w:spacing w:val="1"/>
          <w:sz w:val="24"/>
          <w:szCs w:val="24"/>
        </w:rPr>
        <w:t xml:space="preserve"> </w:t>
      </w:r>
      <w:r w:rsidRPr="00827EA7">
        <w:rPr>
          <w:sz w:val="24"/>
          <w:szCs w:val="24"/>
        </w:rPr>
        <w:t>KILIÇ,</w:t>
      </w:r>
      <w:r w:rsidRPr="00827EA7">
        <w:rPr>
          <w:spacing w:val="1"/>
          <w:sz w:val="24"/>
          <w:szCs w:val="24"/>
        </w:rPr>
        <w:t xml:space="preserve"> </w:t>
      </w:r>
      <w:r w:rsidRPr="00827EA7">
        <w:rPr>
          <w:sz w:val="24"/>
          <w:szCs w:val="24"/>
        </w:rPr>
        <w:t>Giresun</w:t>
      </w:r>
      <w:r w:rsidRPr="00827EA7">
        <w:rPr>
          <w:spacing w:val="-52"/>
          <w:sz w:val="24"/>
          <w:szCs w:val="24"/>
        </w:rPr>
        <w:t xml:space="preserve"> </w:t>
      </w:r>
      <w:r w:rsidRPr="00827EA7">
        <w:rPr>
          <w:sz w:val="24"/>
          <w:szCs w:val="24"/>
        </w:rPr>
        <w:t>Üniversitesi</w:t>
      </w:r>
    </w:p>
    <w:p w14:paraId="1EBDB4FF" w14:textId="77777777" w:rsidR="00827EA7" w:rsidRPr="00827EA7" w:rsidRDefault="00827EA7" w:rsidP="00827EA7">
      <w:pPr>
        <w:pStyle w:val="GvdeMetni"/>
        <w:ind w:left="644"/>
        <w:rPr>
          <w:sz w:val="24"/>
          <w:szCs w:val="24"/>
        </w:rPr>
      </w:pPr>
      <w:proofErr w:type="spellStart"/>
      <w:r w:rsidRPr="00827EA7">
        <w:rPr>
          <w:sz w:val="24"/>
          <w:szCs w:val="24"/>
        </w:rPr>
        <w:t>Öğr</w:t>
      </w:r>
      <w:proofErr w:type="spellEnd"/>
      <w:r w:rsidRPr="00827EA7">
        <w:rPr>
          <w:sz w:val="24"/>
          <w:szCs w:val="24"/>
        </w:rPr>
        <w:t>.</w:t>
      </w:r>
      <w:r w:rsidRPr="00827EA7">
        <w:rPr>
          <w:spacing w:val="14"/>
          <w:sz w:val="24"/>
          <w:szCs w:val="24"/>
        </w:rPr>
        <w:t xml:space="preserve"> </w:t>
      </w:r>
      <w:r w:rsidRPr="00827EA7">
        <w:rPr>
          <w:sz w:val="24"/>
          <w:szCs w:val="24"/>
        </w:rPr>
        <w:t>Gör.</w:t>
      </w:r>
      <w:r w:rsidRPr="00827EA7">
        <w:rPr>
          <w:spacing w:val="15"/>
          <w:sz w:val="24"/>
          <w:szCs w:val="24"/>
        </w:rPr>
        <w:t xml:space="preserve"> </w:t>
      </w:r>
      <w:r w:rsidRPr="00827EA7">
        <w:rPr>
          <w:sz w:val="24"/>
          <w:szCs w:val="24"/>
        </w:rPr>
        <w:t>Zeynep</w:t>
      </w:r>
      <w:r w:rsidRPr="00827EA7">
        <w:rPr>
          <w:spacing w:val="15"/>
          <w:sz w:val="24"/>
          <w:szCs w:val="24"/>
        </w:rPr>
        <w:t xml:space="preserve"> </w:t>
      </w:r>
      <w:r w:rsidRPr="00827EA7">
        <w:rPr>
          <w:sz w:val="24"/>
          <w:szCs w:val="24"/>
        </w:rPr>
        <w:t>Yıldız</w:t>
      </w:r>
      <w:r w:rsidRPr="00827EA7">
        <w:rPr>
          <w:spacing w:val="12"/>
          <w:sz w:val="24"/>
          <w:szCs w:val="24"/>
        </w:rPr>
        <w:t xml:space="preserve"> </w:t>
      </w:r>
      <w:r w:rsidRPr="00827EA7">
        <w:rPr>
          <w:sz w:val="24"/>
          <w:szCs w:val="24"/>
        </w:rPr>
        <w:t>ÇELEBİ,</w:t>
      </w:r>
      <w:r w:rsidRPr="00827EA7">
        <w:rPr>
          <w:spacing w:val="15"/>
          <w:sz w:val="24"/>
          <w:szCs w:val="24"/>
        </w:rPr>
        <w:t xml:space="preserve"> </w:t>
      </w:r>
      <w:r w:rsidRPr="00827EA7">
        <w:rPr>
          <w:sz w:val="24"/>
          <w:szCs w:val="24"/>
        </w:rPr>
        <w:t>Giresun</w:t>
      </w:r>
      <w:r w:rsidRPr="00827EA7">
        <w:rPr>
          <w:spacing w:val="-52"/>
          <w:sz w:val="24"/>
          <w:szCs w:val="24"/>
        </w:rPr>
        <w:t xml:space="preserve"> </w:t>
      </w:r>
      <w:r w:rsidRPr="00827EA7">
        <w:rPr>
          <w:sz w:val="24"/>
          <w:szCs w:val="24"/>
        </w:rPr>
        <w:t>Üniversitesi</w:t>
      </w:r>
    </w:p>
    <w:p w14:paraId="6ED55F7E" w14:textId="77777777" w:rsidR="00827EA7" w:rsidRPr="00827EA7" w:rsidRDefault="00827EA7" w:rsidP="00827EA7">
      <w:pPr>
        <w:pStyle w:val="GvdeMetni"/>
        <w:spacing w:before="1"/>
        <w:rPr>
          <w:sz w:val="24"/>
          <w:szCs w:val="24"/>
        </w:rPr>
      </w:pPr>
    </w:p>
    <w:p w14:paraId="0ABD6235" w14:textId="77777777" w:rsidR="00827EA7" w:rsidRPr="00827EA7" w:rsidRDefault="00827EA7" w:rsidP="0050429E">
      <w:pPr>
        <w:pStyle w:val="Balk4"/>
        <w:ind w:left="567"/>
        <w:rPr>
          <w:b w:val="0"/>
          <w:bCs w:val="0"/>
        </w:rPr>
      </w:pPr>
      <w:r w:rsidRPr="00827EA7">
        <w:rPr>
          <w:bCs w:val="0"/>
        </w:rPr>
        <w:t>Sekreter</w:t>
      </w:r>
      <w:r w:rsidRPr="00827EA7">
        <w:rPr>
          <w:bCs w:val="0"/>
          <w:spacing w:val="-4"/>
        </w:rPr>
        <w:t xml:space="preserve"> </w:t>
      </w:r>
      <w:r w:rsidRPr="00827EA7">
        <w:rPr>
          <w:bCs w:val="0"/>
        </w:rPr>
        <w:t>/</w:t>
      </w:r>
      <w:r w:rsidRPr="00827EA7">
        <w:rPr>
          <w:bCs w:val="0"/>
          <w:spacing w:val="1"/>
        </w:rPr>
        <w:t xml:space="preserve"> </w:t>
      </w:r>
      <w:proofErr w:type="spellStart"/>
      <w:r w:rsidRPr="00827EA7">
        <w:rPr>
          <w:bCs w:val="0"/>
        </w:rPr>
        <w:t>Secretary</w:t>
      </w:r>
      <w:proofErr w:type="spellEnd"/>
    </w:p>
    <w:p w14:paraId="1E6D416E" w14:textId="77777777" w:rsidR="00827EA7" w:rsidRPr="00827EA7" w:rsidRDefault="00827EA7" w:rsidP="00827EA7">
      <w:pPr>
        <w:pStyle w:val="GvdeMetni"/>
        <w:spacing w:before="124"/>
        <w:ind w:left="644"/>
        <w:rPr>
          <w:sz w:val="24"/>
          <w:szCs w:val="24"/>
        </w:rPr>
      </w:pPr>
      <w:r w:rsidRPr="00827EA7">
        <w:rPr>
          <w:sz w:val="24"/>
          <w:szCs w:val="24"/>
        </w:rPr>
        <w:t>Doç.</w:t>
      </w:r>
      <w:r w:rsidRPr="00827EA7">
        <w:rPr>
          <w:spacing w:val="-1"/>
          <w:sz w:val="24"/>
          <w:szCs w:val="24"/>
        </w:rPr>
        <w:t xml:space="preserve"> </w:t>
      </w:r>
      <w:r w:rsidRPr="00827EA7">
        <w:rPr>
          <w:sz w:val="24"/>
          <w:szCs w:val="24"/>
        </w:rPr>
        <w:t>Dr.</w:t>
      </w:r>
      <w:r w:rsidRPr="00827EA7">
        <w:rPr>
          <w:spacing w:val="-3"/>
          <w:sz w:val="24"/>
          <w:szCs w:val="24"/>
        </w:rPr>
        <w:t xml:space="preserve"> </w:t>
      </w:r>
      <w:r w:rsidRPr="00827EA7">
        <w:rPr>
          <w:sz w:val="24"/>
          <w:szCs w:val="24"/>
        </w:rPr>
        <w:t>Mehmet ALVER</w:t>
      </w:r>
    </w:p>
    <w:p w14:paraId="6073D8F3" w14:textId="77777777" w:rsidR="00827EA7" w:rsidRPr="00827EA7" w:rsidRDefault="00827EA7" w:rsidP="00827EA7">
      <w:pPr>
        <w:pStyle w:val="GvdeMetni"/>
        <w:spacing w:before="2"/>
        <w:ind w:left="644"/>
        <w:rPr>
          <w:sz w:val="24"/>
          <w:szCs w:val="24"/>
        </w:rPr>
      </w:pPr>
      <w:r w:rsidRPr="00827EA7">
        <w:rPr>
          <w:sz w:val="24"/>
          <w:szCs w:val="24"/>
        </w:rPr>
        <w:t>Dr.</w:t>
      </w:r>
      <w:r w:rsidRPr="00827EA7">
        <w:rPr>
          <w:spacing w:val="-4"/>
          <w:sz w:val="24"/>
          <w:szCs w:val="24"/>
        </w:rPr>
        <w:t xml:space="preserve"> </w:t>
      </w:r>
      <w:proofErr w:type="spellStart"/>
      <w:r w:rsidRPr="00827EA7">
        <w:rPr>
          <w:sz w:val="24"/>
          <w:szCs w:val="24"/>
        </w:rPr>
        <w:t>Öğr</w:t>
      </w:r>
      <w:proofErr w:type="spellEnd"/>
      <w:r w:rsidRPr="00827EA7">
        <w:rPr>
          <w:sz w:val="24"/>
          <w:szCs w:val="24"/>
        </w:rPr>
        <w:t>.</w:t>
      </w:r>
      <w:r w:rsidRPr="00827EA7">
        <w:rPr>
          <w:spacing w:val="-4"/>
          <w:sz w:val="24"/>
          <w:szCs w:val="24"/>
        </w:rPr>
        <w:t xml:space="preserve"> </w:t>
      </w:r>
      <w:r w:rsidRPr="00827EA7">
        <w:rPr>
          <w:sz w:val="24"/>
          <w:szCs w:val="24"/>
        </w:rPr>
        <w:t>Üyesi</w:t>
      </w:r>
      <w:r w:rsidRPr="00827EA7">
        <w:rPr>
          <w:spacing w:val="-1"/>
          <w:sz w:val="24"/>
          <w:szCs w:val="24"/>
        </w:rPr>
        <w:t xml:space="preserve"> </w:t>
      </w:r>
      <w:r w:rsidRPr="00827EA7">
        <w:rPr>
          <w:sz w:val="24"/>
          <w:szCs w:val="24"/>
        </w:rPr>
        <w:t>Derya</w:t>
      </w:r>
      <w:r w:rsidRPr="00827EA7">
        <w:rPr>
          <w:spacing w:val="-3"/>
          <w:sz w:val="24"/>
          <w:szCs w:val="24"/>
        </w:rPr>
        <w:t xml:space="preserve"> </w:t>
      </w:r>
      <w:r w:rsidRPr="00827EA7">
        <w:rPr>
          <w:sz w:val="24"/>
          <w:szCs w:val="24"/>
        </w:rPr>
        <w:t>CEYLAN</w:t>
      </w:r>
    </w:p>
    <w:p w14:paraId="5756C0C3" w14:textId="77777777" w:rsidR="00827EA7" w:rsidRPr="00827EA7" w:rsidRDefault="00827EA7" w:rsidP="00827EA7">
      <w:pPr>
        <w:pStyle w:val="GvdeMetni"/>
        <w:spacing w:before="7"/>
        <w:rPr>
          <w:sz w:val="24"/>
          <w:szCs w:val="24"/>
        </w:rPr>
      </w:pPr>
    </w:p>
    <w:p w14:paraId="17400BA7" w14:textId="2F3C99A1" w:rsidR="00827EA7" w:rsidRPr="00827EA7" w:rsidRDefault="00827EA7" w:rsidP="003A07C8">
      <w:pPr>
        <w:ind w:left="644" w:right="1513"/>
        <w:rPr>
          <w:rFonts w:ascii="Times New Roman" w:hAnsi="Times New Roman" w:cs="Times New Roman"/>
          <w:sz w:val="24"/>
          <w:szCs w:val="24"/>
        </w:rPr>
      </w:pPr>
      <w:r w:rsidRPr="00827EA7">
        <w:rPr>
          <w:rFonts w:ascii="Times New Roman" w:hAnsi="Times New Roman" w:cs="Times New Roman"/>
          <w:b/>
          <w:sz w:val="24"/>
          <w:szCs w:val="24"/>
        </w:rPr>
        <w:t>Web Editörü / Web Editor</w:t>
      </w:r>
      <w:r w:rsidRPr="00827EA7">
        <w:rPr>
          <w:rFonts w:ascii="Times New Roman" w:hAnsi="Times New Roman" w:cs="Times New Roman"/>
          <w:b/>
          <w:spacing w:val="1"/>
          <w:sz w:val="24"/>
          <w:szCs w:val="24"/>
        </w:rPr>
        <w:t xml:space="preserve"> </w:t>
      </w:r>
      <w:r w:rsidRPr="00827EA7">
        <w:rPr>
          <w:rFonts w:ascii="Times New Roman" w:hAnsi="Times New Roman" w:cs="Times New Roman"/>
          <w:sz w:val="24"/>
          <w:szCs w:val="24"/>
        </w:rPr>
        <w:t xml:space="preserve">Dr. </w:t>
      </w:r>
      <w:proofErr w:type="spellStart"/>
      <w:r w:rsidRPr="00827EA7">
        <w:rPr>
          <w:rFonts w:ascii="Times New Roman" w:hAnsi="Times New Roman" w:cs="Times New Roman"/>
          <w:sz w:val="24"/>
          <w:szCs w:val="24"/>
        </w:rPr>
        <w:t>Öğr</w:t>
      </w:r>
      <w:proofErr w:type="spellEnd"/>
      <w:r w:rsidRPr="00827EA7">
        <w:rPr>
          <w:rFonts w:ascii="Times New Roman" w:hAnsi="Times New Roman" w:cs="Times New Roman"/>
          <w:sz w:val="24"/>
          <w:szCs w:val="24"/>
        </w:rPr>
        <w:t>. Üyesi Erkan GÜLER</w:t>
      </w:r>
      <w:r w:rsidRPr="00827EA7">
        <w:rPr>
          <w:rFonts w:ascii="Times New Roman" w:hAnsi="Times New Roman" w:cs="Times New Roman"/>
          <w:spacing w:val="-52"/>
          <w:sz w:val="24"/>
          <w:szCs w:val="24"/>
        </w:rPr>
        <w:t xml:space="preserve"> </w:t>
      </w:r>
      <w:proofErr w:type="spellStart"/>
      <w:r w:rsidRPr="00827EA7">
        <w:rPr>
          <w:rFonts w:ascii="Times New Roman" w:hAnsi="Times New Roman" w:cs="Times New Roman"/>
          <w:sz w:val="24"/>
          <w:szCs w:val="24"/>
        </w:rPr>
        <w:t>Öğr</w:t>
      </w:r>
      <w:proofErr w:type="spellEnd"/>
      <w:r w:rsidRPr="00827EA7">
        <w:rPr>
          <w:rFonts w:ascii="Times New Roman" w:hAnsi="Times New Roman" w:cs="Times New Roman"/>
          <w:sz w:val="24"/>
          <w:szCs w:val="24"/>
        </w:rPr>
        <w:t>. Gör. Hüseyin KARA</w:t>
      </w:r>
      <w:r w:rsidRPr="00827EA7">
        <w:rPr>
          <w:rFonts w:ascii="Times New Roman" w:hAnsi="Times New Roman" w:cs="Times New Roman"/>
          <w:spacing w:val="1"/>
          <w:sz w:val="24"/>
          <w:szCs w:val="24"/>
        </w:rPr>
        <w:t xml:space="preserve"> </w:t>
      </w:r>
      <w:proofErr w:type="spellStart"/>
      <w:r w:rsidRPr="00827EA7">
        <w:rPr>
          <w:rFonts w:ascii="Times New Roman" w:hAnsi="Times New Roman" w:cs="Times New Roman"/>
          <w:sz w:val="24"/>
          <w:szCs w:val="24"/>
        </w:rPr>
        <w:t>Öğr</w:t>
      </w:r>
      <w:proofErr w:type="spellEnd"/>
      <w:r w:rsidRPr="00827EA7">
        <w:rPr>
          <w:rFonts w:ascii="Times New Roman" w:hAnsi="Times New Roman" w:cs="Times New Roman"/>
          <w:sz w:val="24"/>
          <w:szCs w:val="24"/>
        </w:rPr>
        <w:t>.</w:t>
      </w:r>
      <w:r w:rsidRPr="00827EA7">
        <w:rPr>
          <w:rFonts w:ascii="Times New Roman" w:hAnsi="Times New Roman" w:cs="Times New Roman"/>
          <w:spacing w:val="-1"/>
          <w:sz w:val="24"/>
          <w:szCs w:val="24"/>
        </w:rPr>
        <w:t xml:space="preserve"> </w:t>
      </w:r>
      <w:r w:rsidRPr="00827EA7">
        <w:rPr>
          <w:rFonts w:ascii="Times New Roman" w:hAnsi="Times New Roman" w:cs="Times New Roman"/>
          <w:sz w:val="24"/>
          <w:szCs w:val="24"/>
        </w:rPr>
        <w:t>Gör.</w:t>
      </w:r>
      <w:r w:rsidRPr="00827EA7">
        <w:rPr>
          <w:rFonts w:ascii="Times New Roman" w:hAnsi="Times New Roman" w:cs="Times New Roman"/>
          <w:spacing w:val="-6"/>
          <w:sz w:val="24"/>
          <w:szCs w:val="24"/>
        </w:rPr>
        <w:t xml:space="preserve"> </w:t>
      </w:r>
      <w:proofErr w:type="spellStart"/>
      <w:r w:rsidRPr="00827EA7">
        <w:rPr>
          <w:rFonts w:ascii="Times New Roman" w:hAnsi="Times New Roman" w:cs="Times New Roman"/>
          <w:sz w:val="24"/>
          <w:szCs w:val="24"/>
        </w:rPr>
        <w:t>Melikali</w:t>
      </w:r>
      <w:proofErr w:type="spellEnd"/>
      <w:r w:rsidRPr="00827EA7">
        <w:rPr>
          <w:rFonts w:ascii="Times New Roman" w:hAnsi="Times New Roman" w:cs="Times New Roman"/>
          <w:sz w:val="24"/>
          <w:szCs w:val="24"/>
        </w:rPr>
        <w:t xml:space="preserve"> GÜÇ</w:t>
      </w:r>
    </w:p>
    <w:p w14:paraId="0F0BC4C3" w14:textId="77777777" w:rsidR="00827EA7" w:rsidRPr="00827EA7" w:rsidRDefault="00827EA7" w:rsidP="00827EA7">
      <w:pPr>
        <w:ind w:left="644" w:right="1513"/>
        <w:rPr>
          <w:rFonts w:ascii="Times New Roman" w:hAnsi="Times New Roman" w:cs="Times New Roman"/>
          <w:b/>
          <w:bCs/>
          <w:sz w:val="24"/>
          <w:szCs w:val="24"/>
        </w:rPr>
      </w:pPr>
      <w:r w:rsidRPr="00827EA7">
        <w:rPr>
          <w:rFonts w:ascii="Times New Roman" w:hAnsi="Times New Roman" w:cs="Times New Roman"/>
          <w:b/>
          <w:bCs/>
          <w:sz w:val="24"/>
          <w:szCs w:val="24"/>
        </w:rPr>
        <w:t>Kapak</w:t>
      </w:r>
      <w:r w:rsidRPr="00827EA7">
        <w:rPr>
          <w:rFonts w:ascii="Times New Roman" w:hAnsi="Times New Roman" w:cs="Times New Roman"/>
          <w:b/>
          <w:bCs/>
          <w:spacing w:val="-4"/>
          <w:sz w:val="24"/>
          <w:szCs w:val="24"/>
        </w:rPr>
        <w:t xml:space="preserve"> </w:t>
      </w:r>
      <w:r w:rsidRPr="00827EA7">
        <w:rPr>
          <w:rFonts w:ascii="Times New Roman" w:hAnsi="Times New Roman" w:cs="Times New Roman"/>
          <w:b/>
          <w:bCs/>
          <w:sz w:val="24"/>
          <w:szCs w:val="24"/>
        </w:rPr>
        <w:t>Tasarım</w:t>
      </w:r>
      <w:r w:rsidRPr="00827EA7">
        <w:rPr>
          <w:rFonts w:ascii="Times New Roman" w:hAnsi="Times New Roman" w:cs="Times New Roman"/>
          <w:b/>
          <w:bCs/>
          <w:spacing w:val="-2"/>
          <w:sz w:val="24"/>
          <w:szCs w:val="24"/>
        </w:rPr>
        <w:t xml:space="preserve"> </w:t>
      </w:r>
      <w:r w:rsidRPr="00827EA7">
        <w:rPr>
          <w:rFonts w:ascii="Times New Roman" w:hAnsi="Times New Roman" w:cs="Times New Roman"/>
          <w:b/>
          <w:bCs/>
          <w:sz w:val="24"/>
          <w:szCs w:val="24"/>
        </w:rPr>
        <w:t>/</w:t>
      </w:r>
      <w:r w:rsidRPr="00827EA7">
        <w:rPr>
          <w:rFonts w:ascii="Times New Roman" w:hAnsi="Times New Roman" w:cs="Times New Roman"/>
          <w:b/>
          <w:bCs/>
          <w:spacing w:val="1"/>
          <w:sz w:val="24"/>
          <w:szCs w:val="24"/>
        </w:rPr>
        <w:t xml:space="preserve"> </w:t>
      </w:r>
      <w:proofErr w:type="spellStart"/>
      <w:r w:rsidRPr="00827EA7">
        <w:rPr>
          <w:rFonts w:ascii="Times New Roman" w:hAnsi="Times New Roman" w:cs="Times New Roman"/>
          <w:b/>
          <w:bCs/>
          <w:sz w:val="24"/>
          <w:szCs w:val="24"/>
        </w:rPr>
        <w:t>Cover</w:t>
      </w:r>
      <w:proofErr w:type="spellEnd"/>
      <w:r w:rsidRPr="00827EA7">
        <w:rPr>
          <w:rFonts w:ascii="Times New Roman" w:hAnsi="Times New Roman" w:cs="Times New Roman"/>
          <w:b/>
          <w:bCs/>
          <w:spacing w:val="-1"/>
          <w:sz w:val="24"/>
          <w:szCs w:val="24"/>
        </w:rPr>
        <w:t xml:space="preserve"> </w:t>
      </w:r>
      <w:r w:rsidRPr="00827EA7">
        <w:rPr>
          <w:rFonts w:ascii="Times New Roman" w:hAnsi="Times New Roman" w:cs="Times New Roman"/>
          <w:b/>
          <w:bCs/>
          <w:sz w:val="24"/>
          <w:szCs w:val="24"/>
        </w:rPr>
        <w:t>Design</w:t>
      </w:r>
    </w:p>
    <w:p w14:paraId="51881E11" w14:textId="77777777" w:rsidR="00827EA7" w:rsidRPr="00827EA7" w:rsidRDefault="00827EA7" w:rsidP="00827EA7">
      <w:pPr>
        <w:pStyle w:val="GvdeMetni"/>
        <w:spacing w:before="3"/>
        <w:ind w:left="644"/>
        <w:rPr>
          <w:sz w:val="24"/>
          <w:szCs w:val="24"/>
        </w:rPr>
      </w:pPr>
      <w:proofErr w:type="spellStart"/>
      <w:r w:rsidRPr="00827EA7">
        <w:rPr>
          <w:sz w:val="24"/>
          <w:szCs w:val="24"/>
        </w:rPr>
        <w:t>Öğr</w:t>
      </w:r>
      <w:proofErr w:type="spellEnd"/>
      <w:r w:rsidRPr="00827EA7">
        <w:rPr>
          <w:sz w:val="24"/>
          <w:szCs w:val="24"/>
        </w:rPr>
        <w:t>.</w:t>
      </w:r>
      <w:r w:rsidRPr="00827EA7">
        <w:rPr>
          <w:spacing w:val="-4"/>
          <w:sz w:val="24"/>
          <w:szCs w:val="24"/>
        </w:rPr>
        <w:t xml:space="preserve"> </w:t>
      </w:r>
      <w:r w:rsidRPr="00827EA7">
        <w:rPr>
          <w:sz w:val="24"/>
          <w:szCs w:val="24"/>
        </w:rPr>
        <w:t>Gör.</w:t>
      </w:r>
      <w:r w:rsidRPr="00827EA7">
        <w:rPr>
          <w:spacing w:val="-3"/>
          <w:sz w:val="24"/>
          <w:szCs w:val="24"/>
        </w:rPr>
        <w:t xml:space="preserve"> </w:t>
      </w:r>
      <w:r w:rsidRPr="00827EA7">
        <w:rPr>
          <w:sz w:val="24"/>
          <w:szCs w:val="24"/>
        </w:rPr>
        <w:t>Recep</w:t>
      </w:r>
      <w:r w:rsidRPr="00827EA7">
        <w:rPr>
          <w:spacing w:val="-3"/>
          <w:sz w:val="24"/>
          <w:szCs w:val="24"/>
        </w:rPr>
        <w:t xml:space="preserve"> </w:t>
      </w:r>
      <w:r w:rsidRPr="00827EA7">
        <w:rPr>
          <w:sz w:val="24"/>
          <w:szCs w:val="24"/>
        </w:rPr>
        <w:t>GELEGEN</w:t>
      </w:r>
    </w:p>
    <w:p w14:paraId="6DF658FA" w14:textId="77777777" w:rsidR="00827EA7" w:rsidRPr="00827EA7" w:rsidRDefault="00827EA7" w:rsidP="00827EA7">
      <w:pPr>
        <w:pStyle w:val="GvdeMetni"/>
        <w:rPr>
          <w:sz w:val="24"/>
          <w:szCs w:val="24"/>
        </w:rPr>
      </w:pPr>
    </w:p>
    <w:p w14:paraId="1EC050C1" w14:textId="77777777" w:rsidR="00827EA7" w:rsidRPr="00827EA7" w:rsidRDefault="00827EA7" w:rsidP="00827EA7">
      <w:pPr>
        <w:pStyle w:val="GvdeMetni"/>
        <w:spacing w:before="6"/>
        <w:rPr>
          <w:sz w:val="24"/>
          <w:szCs w:val="24"/>
        </w:rPr>
      </w:pPr>
    </w:p>
    <w:p w14:paraId="52E6BF2C" w14:textId="7CC867A1" w:rsidR="00827EA7" w:rsidRPr="00827EA7" w:rsidRDefault="00827EA7" w:rsidP="003A07C8">
      <w:pPr>
        <w:pStyle w:val="GvdeMetni"/>
        <w:tabs>
          <w:tab w:val="left" w:pos="1613"/>
          <w:tab w:val="left" w:pos="2951"/>
          <w:tab w:val="left" w:pos="3969"/>
        </w:tabs>
        <w:spacing w:before="1"/>
        <w:ind w:left="644" w:right="299"/>
        <w:rPr>
          <w:sz w:val="24"/>
          <w:szCs w:val="24"/>
        </w:rPr>
      </w:pPr>
      <w:r w:rsidRPr="00827EA7">
        <w:rPr>
          <w:sz w:val="24"/>
          <w:szCs w:val="24"/>
        </w:rPr>
        <w:t>Yazışma</w:t>
      </w:r>
      <w:r w:rsidRPr="00827EA7">
        <w:rPr>
          <w:spacing w:val="5"/>
          <w:sz w:val="24"/>
          <w:szCs w:val="24"/>
        </w:rPr>
        <w:t xml:space="preserve"> </w:t>
      </w:r>
      <w:r w:rsidRPr="00827EA7">
        <w:rPr>
          <w:sz w:val="24"/>
          <w:szCs w:val="24"/>
        </w:rPr>
        <w:t>Adresi</w:t>
      </w:r>
      <w:r w:rsidRPr="00827EA7">
        <w:rPr>
          <w:spacing w:val="6"/>
          <w:sz w:val="24"/>
          <w:szCs w:val="24"/>
        </w:rPr>
        <w:t xml:space="preserve"> </w:t>
      </w:r>
      <w:r w:rsidRPr="00827EA7">
        <w:rPr>
          <w:sz w:val="24"/>
          <w:szCs w:val="24"/>
        </w:rPr>
        <w:t>/</w:t>
      </w:r>
      <w:r w:rsidRPr="00827EA7">
        <w:rPr>
          <w:spacing w:val="9"/>
          <w:sz w:val="24"/>
          <w:szCs w:val="24"/>
        </w:rPr>
        <w:t xml:space="preserve"> </w:t>
      </w:r>
      <w:proofErr w:type="spellStart"/>
      <w:r w:rsidRPr="00827EA7">
        <w:rPr>
          <w:sz w:val="24"/>
          <w:szCs w:val="24"/>
        </w:rPr>
        <w:t>Correspondence</w:t>
      </w:r>
      <w:proofErr w:type="spellEnd"/>
      <w:r w:rsidRPr="00827EA7">
        <w:rPr>
          <w:spacing w:val="8"/>
          <w:sz w:val="24"/>
          <w:szCs w:val="24"/>
        </w:rPr>
        <w:t xml:space="preserve"> </w:t>
      </w:r>
      <w:proofErr w:type="spellStart"/>
      <w:r w:rsidRPr="00827EA7">
        <w:rPr>
          <w:sz w:val="24"/>
          <w:szCs w:val="24"/>
        </w:rPr>
        <w:t>Address</w:t>
      </w:r>
      <w:proofErr w:type="spellEnd"/>
      <w:r w:rsidRPr="00827EA7">
        <w:rPr>
          <w:sz w:val="24"/>
          <w:szCs w:val="24"/>
        </w:rPr>
        <w:t>:</w:t>
      </w:r>
      <w:r w:rsidRPr="00827EA7">
        <w:rPr>
          <w:spacing w:val="-52"/>
          <w:sz w:val="24"/>
          <w:szCs w:val="24"/>
        </w:rPr>
        <w:t xml:space="preserve"> </w:t>
      </w:r>
      <w:r w:rsidRPr="00827EA7">
        <w:rPr>
          <w:sz w:val="24"/>
          <w:szCs w:val="24"/>
        </w:rPr>
        <w:t>Giresun</w:t>
      </w:r>
      <w:r w:rsidR="003A07C8">
        <w:rPr>
          <w:sz w:val="24"/>
          <w:szCs w:val="24"/>
        </w:rPr>
        <w:t xml:space="preserve"> </w:t>
      </w:r>
      <w:r w:rsidRPr="00827EA7">
        <w:rPr>
          <w:sz w:val="24"/>
          <w:szCs w:val="24"/>
        </w:rPr>
        <w:t>Üniversitesi</w:t>
      </w:r>
      <w:r w:rsidR="003A07C8">
        <w:rPr>
          <w:sz w:val="24"/>
          <w:szCs w:val="24"/>
        </w:rPr>
        <w:t xml:space="preserve"> </w:t>
      </w:r>
      <w:r w:rsidRPr="00827EA7">
        <w:rPr>
          <w:sz w:val="24"/>
          <w:szCs w:val="24"/>
        </w:rPr>
        <w:t>Sosyal</w:t>
      </w:r>
      <w:r w:rsidR="003A07C8">
        <w:rPr>
          <w:sz w:val="24"/>
          <w:szCs w:val="24"/>
        </w:rPr>
        <w:t xml:space="preserve"> </w:t>
      </w:r>
      <w:r w:rsidRPr="00827EA7">
        <w:rPr>
          <w:sz w:val="24"/>
          <w:szCs w:val="24"/>
        </w:rPr>
        <w:t>Bilimler</w:t>
      </w:r>
      <w:r w:rsidRPr="00827EA7">
        <w:rPr>
          <w:spacing w:val="-52"/>
          <w:sz w:val="24"/>
          <w:szCs w:val="24"/>
        </w:rPr>
        <w:t xml:space="preserve"> </w:t>
      </w:r>
      <w:r w:rsidRPr="00827EA7">
        <w:rPr>
          <w:sz w:val="24"/>
          <w:szCs w:val="24"/>
        </w:rPr>
        <w:t>Enstitüsü Güre Yerleşkesi 28200 / Giresun</w:t>
      </w:r>
      <w:r w:rsidRPr="00827EA7">
        <w:rPr>
          <w:spacing w:val="1"/>
          <w:sz w:val="24"/>
          <w:szCs w:val="24"/>
        </w:rPr>
        <w:t xml:space="preserve"> </w:t>
      </w:r>
      <w:r w:rsidRPr="00827EA7">
        <w:rPr>
          <w:sz w:val="24"/>
          <w:szCs w:val="24"/>
        </w:rPr>
        <w:t>Tel:</w:t>
      </w:r>
      <w:r w:rsidRPr="00827EA7">
        <w:rPr>
          <w:spacing w:val="-4"/>
          <w:sz w:val="24"/>
          <w:szCs w:val="24"/>
        </w:rPr>
        <w:t xml:space="preserve"> </w:t>
      </w:r>
      <w:r w:rsidRPr="00827EA7">
        <w:rPr>
          <w:sz w:val="24"/>
          <w:szCs w:val="24"/>
        </w:rPr>
        <w:t>(0454) 310</w:t>
      </w:r>
      <w:r w:rsidRPr="00827EA7">
        <w:rPr>
          <w:spacing w:val="-3"/>
          <w:sz w:val="24"/>
          <w:szCs w:val="24"/>
        </w:rPr>
        <w:t xml:space="preserve"> </w:t>
      </w:r>
      <w:r w:rsidRPr="00827EA7">
        <w:rPr>
          <w:sz w:val="24"/>
          <w:szCs w:val="24"/>
        </w:rPr>
        <w:t>10 85</w:t>
      </w:r>
    </w:p>
    <w:p w14:paraId="7940EAA0" w14:textId="77777777" w:rsidR="00827EA7" w:rsidRPr="00827EA7" w:rsidRDefault="00827EA7" w:rsidP="00827EA7">
      <w:pPr>
        <w:pStyle w:val="GvdeMetni"/>
        <w:spacing w:before="3"/>
        <w:ind w:left="644"/>
        <w:rPr>
          <w:sz w:val="24"/>
          <w:szCs w:val="24"/>
        </w:rPr>
      </w:pPr>
      <w:r w:rsidRPr="00827EA7">
        <w:rPr>
          <w:sz w:val="24"/>
          <w:szCs w:val="24"/>
        </w:rPr>
        <w:t>e-mail:</w:t>
      </w:r>
      <w:r w:rsidRPr="00827EA7">
        <w:rPr>
          <w:color w:val="FF0000"/>
          <w:spacing w:val="-9"/>
          <w:sz w:val="24"/>
          <w:szCs w:val="24"/>
        </w:rPr>
        <w:t xml:space="preserve"> </w:t>
      </w:r>
      <w:hyperlink r:id="rId12">
        <w:r w:rsidRPr="00827EA7">
          <w:rPr>
            <w:color w:val="FF0000"/>
            <w:sz w:val="24"/>
            <w:szCs w:val="24"/>
            <w:u w:val="single" w:color="FF0000"/>
          </w:rPr>
          <w:t>sosdergi@gmail.com</w:t>
        </w:r>
      </w:hyperlink>
    </w:p>
    <w:p w14:paraId="4A75EEB1" w14:textId="77777777" w:rsidR="00827EA7" w:rsidRPr="00827EA7" w:rsidRDefault="00827EA7" w:rsidP="00827EA7">
      <w:pPr>
        <w:pStyle w:val="GvdeMetni"/>
        <w:spacing w:before="4" w:line="360" w:lineRule="auto"/>
        <w:ind w:left="644" w:right="299"/>
        <w:rPr>
          <w:sz w:val="24"/>
          <w:szCs w:val="24"/>
        </w:rPr>
      </w:pPr>
      <w:r w:rsidRPr="00827EA7">
        <w:rPr>
          <w:sz w:val="24"/>
          <w:szCs w:val="24"/>
        </w:rPr>
        <w:t>Yayın Dili / Language</w:t>
      </w:r>
      <w:r w:rsidRPr="00827EA7">
        <w:rPr>
          <w:spacing w:val="1"/>
          <w:sz w:val="24"/>
          <w:szCs w:val="24"/>
        </w:rPr>
        <w:t xml:space="preserve"> </w:t>
      </w:r>
      <w:r w:rsidRPr="00827EA7">
        <w:rPr>
          <w:sz w:val="24"/>
          <w:szCs w:val="24"/>
        </w:rPr>
        <w:t xml:space="preserve">of </w:t>
      </w:r>
      <w:proofErr w:type="spellStart"/>
      <w:r w:rsidRPr="00827EA7">
        <w:rPr>
          <w:sz w:val="24"/>
          <w:szCs w:val="24"/>
        </w:rPr>
        <w:t>Publication</w:t>
      </w:r>
      <w:proofErr w:type="spellEnd"/>
      <w:r w:rsidRPr="00827EA7">
        <w:rPr>
          <w:sz w:val="24"/>
          <w:szCs w:val="24"/>
        </w:rPr>
        <w:t>:</w:t>
      </w:r>
      <w:r w:rsidRPr="00827EA7">
        <w:rPr>
          <w:spacing w:val="-52"/>
          <w:sz w:val="24"/>
          <w:szCs w:val="24"/>
        </w:rPr>
        <w:t xml:space="preserve"> </w:t>
      </w:r>
      <w:r w:rsidRPr="00827EA7">
        <w:rPr>
          <w:sz w:val="24"/>
          <w:szCs w:val="24"/>
        </w:rPr>
        <w:t>Türkçe</w:t>
      </w:r>
      <w:r w:rsidRPr="00827EA7">
        <w:rPr>
          <w:spacing w:val="-5"/>
          <w:sz w:val="24"/>
          <w:szCs w:val="24"/>
        </w:rPr>
        <w:t xml:space="preserve"> </w:t>
      </w:r>
      <w:r w:rsidRPr="00827EA7">
        <w:rPr>
          <w:sz w:val="24"/>
          <w:szCs w:val="24"/>
        </w:rPr>
        <w:t>/</w:t>
      </w:r>
      <w:r w:rsidRPr="00827EA7">
        <w:rPr>
          <w:spacing w:val="1"/>
          <w:sz w:val="24"/>
          <w:szCs w:val="24"/>
        </w:rPr>
        <w:t xml:space="preserve"> </w:t>
      </w:r>
      <w:proofErr w:type="spellStart"/>
      <w:r w:rsidRPr="00827EA7">
        <w:rPr>
          <w:sz w:val="24"/>
          <w:szCs w:val="24"/>
        </w:rPr>
        <w:t>Turkish</w:t>
      </w:r>
      <w:proofErr w:type="spellEnd"/>
    </w:p>
    <w:p w14:paraId="68614698" w14:textId="77777777" w:rsidR="00827EA7" w:rsidRPr="00827EA7" w:rsidRDefault="00827EA7" w:rsidP="00827EA7">
      <w:pPr>
        <w:pStyle w:val="GvdeMetni"/>
        <w:rPr>
          <w:sz w:val="24"/>
          <w:szCs w:val="24"/>
        </w:rPr>
      </w:pPr>
    </w:p>
    <w:p w14:paraId="76DE2E3A" w14:textId="57CCBB38" w:rsidR="00827EA7" w:rsidRDefault="00827EA7" w:rsidP="00827EA7">
      <w:pPr>
        <w:pStyle w:val="GvdeMetni"/>
        <w:spacing w:before="5"/>
        <w:rPr>
          <w:sz w:val="24"/>
          <w:szCs w:val="24"/>
        </w:rPr>
      </w:pPr>
    </w:p>
    <w:p w14:paraId="64373F77" w14:textId="368A9631" w:rsidR="0050429E" w:rsidRDefault="0050429E" w:rsidP="00827EA7">
      <w:pPr>
        <w:pStyle w:val="GvdeMetni"/>
        <w:spacing w:before="5"/>
        <w:rPr>
          <w:sz w:val="24"/>
          <w:szCs w:val="24"/>
        </w:rPr>
      </w:pPr>
    </w:p>
    <w:p w14:paraId="7DB0A718" w14:textId="500912C3" w:rsidR="0050429E" w:rsidRDefault="0050429E" w:rsidP="00827EA7">
      <w:pPr>
        <w:pStyle w:val="GvdeMetni"/>
        <w:spacing w:before="5"/>
        <w:rPr>
          <w:sz w:val="24"/>
          <w:szCs w:val="24"/>
        </w:rPr>
      </w:pPr>
    </w:p>
    <w:p w14:paraId="0721A766" w14:textId="5F4807FE" w:rsidR="0050429E" w:rsidRDefault="0050429E" w:rsidP="00827EA7">
      <w:pPr>
        <w:pStyle w:val="GvdeMetni"/>
        <w:spacing w:before="5"/>
        <w:rPr>
          <w:sz w:val="24"/>
          <w:szCs w:val="24"/>
        </w:rPr>
      </w:pPr>
    </w:p>
    <w:p w14:paraId="69678884" w14:textId="71CD51AE" w:rsidR="0050429E" w:rsidRDefault="0050429E" w:rsidP="00827EA7">
      <w:pPr>
        <w:pStyle w:val="GvdeMetni"/>
        <w:spacing w:before="5"/>
        <w:rPr>
          <w:sz w:val="24"/>
          <w:szCs w:val="24"/>
        </w:rPr>
      </w:pPr>
    </w:p>
    <w:p w14:paraId="6CC37B04" w14:textId="028248D6" w:rsidR="0050429E" w:rsidRDefault="0050429E" w:rsidP="00827EA7">
      <w:pPr>
        <w:pStyle w:val="GvdeMetni"/>
        <w:spacing w:before="5"/>
        <w:rPr>
          <w:sz w:val="24"/>
          <w:szCs w:val="24"/>
        </w:rPr>
      </w:pPr>
    </w:p>
    <w:p w14:paraId="5B30F2E9" w14:textId="7AB7E566" w:rsidR="0050429E" w:rsidRDefault="0050429E" w:rsidP="00827EA7">
      <w:pPr>
        <w:pStyle w:val="GvdeMetni"/>
        <w:spacing w:before="5"/>
        <w:rPr>
          <w:sz w:val="24"/>
          <w:szCs w:val="24"/>
        </w:rPr>
      </w:pPr>
    </w:p>
    <w:p w14:paraId="7BE86DE4" w14:textId="7A013115" w:rsidR="0050429E" w:rsidRDefault="0050429E" w:rsidP="00827EA7">
      <w:pPr>
        <w:pStyle w:val="GvdeMetni"/>
        <w:spacing w:before="5"/>
        <w:rPr>
          <w:sz w:val="24"/>
          <w:szCs w:val="24"/>
        </w:rPr>
      </w:pPr>
    </w:p>
    <w:p w14:paraId="1AC4E6FF" w14:textId="77777777" w:rsidR="0050429E" w:rsidRPr="00827EA7" w:rsidRDefault="0050429E" w:rsidP="00827EA7">
      <w:pPr>
        <w:pStyle w:val="GvdeMetni"/>
        <w:spacing w:before="5"/>
        <w:rPr>
          <w:sz w:val="24"/>
          <w:szCs w:val="24"/>
        </w:rPr>
      </w:pPr>
    </w:p>
    <w:p w14:paraId="7AB4D773" w14:textId="12F4469A" w:rsidR="0050429E" w:rsidRPr="0050429E" w:rsidRDefault="0050429E" w:rsidP="0050429E">
      <w:pPr>
        <w:sectPr w:rsidR="0050429E" w:rsidRPr="0050429E" w:rsidSect="00286567">
          <w:footnotePr>
            <w:numFmt w:val="chicago"/>
            <w:numRestart w:val="eachSect"/>
          </w:footnotePr>
          <w:type w:val="continuous"/>
          <w:pgSz w:w="11920" w:h="16850"/>
          <w:pgMar w:top="1600" w:right="721" w:bottom="1220" w:left="1060" w:header="0" w:footer="1033" w:gutter="0"/>
          <w:pgNumType w:fmt="upperRoman"/>
          <w:cols w:num="2" w:space="708"/>
        </w:sectPr>
      </w:pPr>
      <w:bookmarkStart w:id="31" w:name="_Toc91705546"/>
    </w:p>
    <w:p w14:paraId="44A04E52" w14:textId="15122F07" w:rsidR="00827EA7" w:rsidRDefault="00827EA7" w:rsidP="0050429E">
      <w:pPr>
        <w:pStyle w:val="Balk1"/>
        <w:jc w:val="center"/>
        <w:rPr>
          <w:rFonts w:ascii="Times New Roman" w:hAnsi="Times New Roman"/>
          <w:b/>
          <w:bCs/>
          <w:color w:val="auto"/>
          <w:sz w:val="28"/>
          <w:szCs w:val="28"/>
        </w:rPr>
      </w:pPr>
      <w:bookmarkStart w:id="32" w:name="_Toc107386321"/>
      <w:bookmarkStart w:id="33" w:name="_Toc107387667"/>
      <w:bookmarkStart w:id="34" w:name="_Toc107388281"/>
      <w:bookmarkStart w:id="35" w:name="_Toc107391702"/>
      <w:bookmarkStart w:id="36" w:name="_Toc107408697"/>
      <w:r w:rsidRPr="0050429E">
        <w:rPr>
          <w:rFonts w:ascii="Times New Roman" w:hAnsi="Times New Roman"/>
          <w:b/>
          <w:bCs/>
          <w:color w:val="auto"/>
          <w:sz w:val="28"/>
          <w:szCs w:val="28"/>
        </w:rPr>
        <w:lastRenderedPageBreak/>
        <w:t>Bilim</w:t>
      </w:r>
      <w:r w:rsidRPr="0050429E">
        <w:rPr>
          <w:rFonts w:ascii="Times New Roman" w:hAnsi="Times New Roman"/>
          <w:b/>
          <w:bCs/>
          <w:color w:val="auto"/>
          <w:spacing w:val="-5"/>
          <w:sz w:val="28"/>
          <w:szCs w:val="28"/>
        </w:rPr>
        <w:t xml:space="preserve"> </w:t>
      </w:r>
      <w:r w:rsidRPr="0050429E">
        <w:rPr>
          <w:rFonts w:ascii="Times New Roman" w:hAnsi="Times New Roman"/>
          <w:b/>
          <w:bCs/>
          <w:color w:val="auto"/>
          <w:sz w:val="28"/>
          <w:szCs w:val="28"/>
        </w:rPr>
        <w:t>ve</w:t>
      </w:r>
      <w:r w:rsidRPr="0050429E">
        <w:rPr>
          <w:rFonts w:ascii="Times New Roman" w:hAnsi="Times New Roman"/>
          <w:b/>
          <w:bCs/>
          <w:color w:val="auto"/>
          <w:spacing w:val="-7"/>
          <w:sz w:val="28"/>
          <w:szCs w:val="28"/>
        </w:rPr>
        <w:t xml:space="preserve"> </w:t>
      </w:r>
      <w:r w:rsidRPr="0050429E">
        <w:rPr>
          <w:rFonts w:ascii="Times New Roman" w:hAnsi="Times New Roman"/>
          <w:b/>
          <w:bCs/>
          <w:color w:val="auto"/>
          <w:sz w:val="28"/>
          <w:szCs w:val="28"/>
        </w:rPr>
        <w:t>Danışma</w:t>
      </w:r>
      <w:r w:rsidRPr="0050429E">
        <w:rPr>
          <w:rFonts w:ascii="Times New Roman" w:hAnsi="Times New Roman"/>
          <w:b/>
          <w:bCs/>
          <w:color w:val="auto"/>
          <w:spacing w:val="-5"/>
          <w:sz w:val="28"/>
          <w:szCs w:val="28"/>
        </w:rPr>
        <w:t xml:space="preserve"> </w:t>
      </w:r>
      <w:r w:rsidRPr="0050429E">
        <w:rPr>
          <w:rFonts w:ascii="Times New Roman" w:hAnsi="Times New Roman"/>
          <w:b/>
          <w:bCs/>
          <w:color w:val="auto"/>
          <w:sz w:val="28"/>
          <w:szCs w:val="28"/>
        </w:rPr>
        <w:t>Kurulu</w:t>
      </w:r>
      <w:r w:rsidRPr="0050429E">
        <w:rPr>
          <w:rFonts w:ascii="Times New Roman" w:hAnsi="Times New Roman"/>
          <w:b/>
          <w:bCs/>
          <w:color w:val="auto"/>
          <w:spacing w:val="-8"/>
          <w:sz w:val="28"/>
          <w:szCs w:val="28"/>
        </w:rPr>
        <w:t xml:space="preserve"> </w:t>
      </w:r>
      <w:r w:rsidRPr="0050429E">
        <w:rPr>
          <w:rFonts w:ascii="Times New Roman" w:hAnsi="Times New Roman"/>
          <w:b/>
          <w:bCs/>
          <w:color w:val="auto"/>
          <w:sz w:val="28"/>
          <w:szCs w:val="28"/>
        </w:rPr>
        <w:t xml:space="preserve">/ </w:t>
      </w:r>
      <w:proofErr w:type="spellStart"/>
      <w:r w:rsidRPr="0050429E">
        <w:rPr>
          <w:rFonts w:ascii="Times New Roman" w:hAnsi="Times New Roman"/>
          <w:b/>
          <w:bCs/>
          <w:color w:val="auto"/>
          <w:sz w:val="28"/>
          <w:szCs w:val="28"/>
        </w:rPr>
        <w:t>Science</w:t>
      </w:r>
      <w:proofErr w:type="spellEnd"/>
      <w:r w:rsidRPr="0050429E">
        <w:rPr>
          <w:rFonts w:ascii="Times New Roman" w:hAnsi="Times New Roman"/>
          <w:b/>
          <w:bCs/>
          <w:color w:val="auto"/>
          <w:spacing w:val="-8"/>
          <w:sz w:val="28"/>
          <w:szCs w:val="28"/>
        </w:rPr>
        <w:t xml:space="preserve"> </w:t>
      </w:r>
      <w:proofErr w:type="spellStart"/>
      <w:r w:rsidRPr="0050429E">
        <w:rPr>
          <w:rFonts w:ascii="Times New Roman" w:hAnsi="Times New Roman"/>
          <w:b/>
          <w:bCs/>
          <w:color w:val="auto"/>
          <w:sz w:val="28"/>
          <w:szCs w:val="28"/>
        </w:rPr>
        <w:t>and</w:t>
      </w:r>
      <w:proofErr w:type="spellEnd"/>
      <w:r w:rsidRPr="0050429E">
        <w:rPr>
          <w:rFonts w:ascii="Times New Roman" w:hAnsi="Times New Roman"/>
          <w:b/>
          <w:bCs/>
          <w:color w:val="auto"/>
          <w:spacing w:val="-9"/>
          <w:sz w:val="28"/>
          <w:szCs w:val="28"/>
        </w:rPr>
        <w:t xml:space="preserve"> </w:t>
      </w:r>
      <w:proofErr w:type="spellStart"/>
      <w:r w:rsidRPr="0050429E">
        <w:rPr>
          <w:rFonts w:ascii="Times New Roman" w:hAnsi="Times New Roman"/>
          <w:b/>
          <w:bCs/>
          <w:color w:val="auto"/>
          <w:sz w:val="28"/>
          <w:szCs w:val="28"/>
        </w:rPr>
        <w:t>Advisory</w:t>
      </w:r>
      <w:proofErr w:type="spellEnd"/>
      <w:r w:rsidRPr="0050429E">
        <w:rPr>
          <w:rFonts w:ascii="Times New Roman" w:hAnsi="Times New Roman"/>
          <w:b/>
          <w:bCs/>
          <w:color w:val="auto"/>
          <w:spacing w:val="-4"/>
          <w:sz w:val="28"/>
          <w:szCs w:val="28"/>
        </w:rPr>
        <w:t xml:space="preserve"> </w:t>
      </w:r>
      <w:r w:rsidRPr="0050429E">
        <w:rPr>
          <w:rFonts w:ascii="Times New Roman" w:hAnsi="Times New Roman"/>
          <w:b/>
          <w:bCs/>
          <w:color w:val="auto"/>
          <w:sz w:val="28"/>
          <w:szCs w:val="28"/>
        </w:rPr>
        <w:t>Board</w:t>
      </w:r>
      <w:bookmarkEnd w:id="31"/>
      <w:bookmarkEnd w:id="32"/>
      <w:bookmarkEnd w:id="33"/>
      <w:bookmarkEnd w:id="34"/>
      <w:bookmarkEnd w:id="35"/>
      <w:bookmarkEnd w:id="36"/>
    </w:p>
    <w:p w14:paraId="48A1754C" w14:textId="77777777" w:rsidR="0050429E" w:rsidRDefault="0050429E" w:rsidP="0022679C">
      <w:pPr>
        <w:pStyle w:val="Balk4"/>
        <w:rPr>
          <w:bCs w:val="0"/>
        </w:rPr>
        <w:sectPr w:rsidR="0050429E" w:rsidSect="00CC55A9">
          <w:headerReference w:type="even" r:id="rId13"/>
          <w:headerReference w:type="default" r:id="rId14"/>
          <w:footnotePr>
            <w:numRestart w:val="eachSect"/>
          </w:footnotePr>
          <w:pgSz w:w="11906" w:h="16838"/>
          <w:pgMar w:top="1417" w:right="1417" w:bottom="1417" w:left="1417" w:header="708" w:footer="708" w:gutter="0"/>
          <w:pgNumType w:fmt="upperRoman"/>
          <w:cols w:space="708"/>
          <w:docGrid w:linePitch="360"/>
        </w:sectPr>
      </w:pPr>
    </w:p>
    <w:p w14:paraId="68391478" w14:textId="77777777" w:rsidR="00C341AB" w:rsidRDefault="00C341AB" w:rsidP="00DD18F6">
      <w:pPr>
        <w:pStyle w:val="Balk4"/>
        <w:spacing w:before="120" w:beforeAutospacing="0" w:after="120" w:afterAutospacing="0"/>
        <w:jc w:val="both"/>
        <w:rPr>
          <w:bCs w:val="0"/>
        </w:rPr>
      </w:pPr>
    </w:p>
    <w:p w14:paraId="1DAC52FD" w14:textId="0D649F1F" w:rsidR="00827EA7" w:rsidRPr="00827EA7" w:rsidRDefault="00827EA7" w:rsidP="00DD18F6">
      <w:pPr>
        <w:pStyle w:val="Balk4"/>
        <w:spacing w:before="120" w:beforeAutospacing="0" w:after="120" w:afterAutospacing="0"/>
        <w:jc w:val="both"/>
        <w:rPr>
          <w:b w:val="0"/>
          <w:bCs w:val="0"/>
        </w:rPr>
      </w:pPr>
      <w:r w:rsidRPr="00827EA7">
        <w:rPr>
          <w:bCs w:val="0"/>
        </w:rPr>
        <w:t>Prof.</w:t>
      </w:r>
      <w:r w:rsidRPr="00827EA7">
        <w:rPr>
          <w:bCs w:val="0"/>
          <w:spacing w:val="-3"/>
        </w:rPr>
        <w:t xml:space="preserve"> </w:t>
      </w:r>
      <w:r w:rsidRPr="00827EA7">
        <w:rPr>
          <w:bCs w:val="0"/>
        </w:rPr>
        <w:t>Dr.</w:t>
      </w:r>
      <w:r w:rsidRPr="00827EA7">
        <w:rPr>
          <w:bCs w:val="0"/>
          <w:spacing w:val="-1"/>
        </w:rPr>
        <w:t xml:space="preserve"> </w:t>
      </w:r>
      <w:r w:rsidRPr="00827EA7">
        <w:rPr>
          <w:bCs w:val="0"/>
        </w:rPr>
        <w:t>Abdurrahman</w:t>
      </w:r>
      <w:r w:rsidRPr="00827EA7">
        <w:rPr>
          <w:bCs w:val="0"/>
          <w:spacing w:val="-6"/>
        </w:rPr>
        <w:t xml:space="preserve"> </w:t>
      </w:r>
      <w:r w:rsidRPr="00827EA7">
        <w:rPr>
          <w:bCs w:val="0"/>
        </w:rPr>
        <w:t>GÜZEL</w:t>
      </w:r>
    </w:p>
    <w:p w14:paraId="76F87039" w14:textId="77777777" w:rsidR="00827EA7" w:rsidRPr="00827EA7" w:rsidRDefault="00827EA7" w:rsidP="00DD18F6">
      <w:pPr>
        <w:pStyle w:val="GvdeMetni"/>
        <w:spacing w:before="120" w:after="120"/>
        <w:jc w:val="both"/>
        <w:rPr>
          <w:sz w:val="24"/>
          <w:szCs w:val="24"/>
        </w:rPr>
      </w:pPr>
      <w:r w:rsidRPr="00827EA7">
        <w:rPr>
          <w:sz w:val="24"/>
          <w:szCs w:val="24"/>
        </w:rPr>
        <w:t>Emekli</w:t>
      </w:r>
      <w:r w:rsidRPr="00827EA7">
        <w:rPr>
          <w:spacing w:val="-4"/>
          <w:sz w:val="24"/>
          <w:szCs w:val="24"/>
        </w:rPr>
        <w:t xml:space="preserve"> </w:t>
      </w:r>
      <w:r w:rsidRPr="00827EA7">
        <w:rPr>
          <w:sz w:val="24"/>
          <w:szCs w:val="24"/>
        </w:rPr>
        <w:t>Öğretim</w:t>
      </w:r>
      <w:r w:rsidRPr="00827EA7">
        <w:rPr>
          <w:spacing w:val="-4"/>
          <w:sz w:val="24"/>
          <w:szCs w:val="24"/>
        </w:rPr>
        <w:t xml:space="preserve"> </w:t>
      </w:r>
      <w:r w:rsidRPr="00827EA7">
        <w:rPr>
          <w:sz w:val="24"/>
          <w:szCs w:val="24"/>
        </w:rPr>
        <w:t>Üyesi</w:t>
      </w:r>
    </w:p>
    <w:p w14:paraId="33F64361" w14:textId="77777777" w:rsidR="00827EA7" w:rsidRPr="00827EA7" w:rsidRDefault="00827EA7" w:rsidP="00DD18F6">
      <w:pPr>
        <w:pStyle w:val="Balk4"/>
        <w:spacing w:before="120" w:beforeAutospacing="0" w:after="120" w:afterAutospacing="0"/>
        <w:jc w:val="both"/>
        <w:rPr>
          <w:b w:val="0"/>
          <w:bCs w:val="0"/>
        </w:rPr>
      </w:pPr>
      <w:r w:rsidRPr="00827EA7">
        <w:rPr>
          <w:bCs w:val="0"/>
        </w:rPr>
        <w:t>Prof.</w:t>
      </w:r>
      <w:r w:rsidRPr="00827EA7">
        <w:rPr>
          <w:bCs w:val="0"/>
          <w:spacing w:val="-6"/>
        </w:rPr>
        <w:t xml:space="preserve"> </w:t>
      </w:r>
      <w:r w:rsidRPr="00827EA7">
        <w:rPr>
          <w:bCs w:val="0"/>
        </w:rPr>
        <w:t>Dr.</w:t>
      </w:r>
      <w:r w:rsidRPr="00827EA7">
        <w:rPr>
          <w:bCs w:val="0"/>
          <w:spacing w:val="-6"/>
        </w:rPr>
        <w:t xml:space="preserve"> </w:t>
      </w:r>
      <w:r w:rsidRPr="00827EA7">
        <w:rPr>
          <w:bCs w:val="0"/>
        </w:rPr>
        <w:t>Abdülkadir</w:t>
      </w:r>
      <w:r w:rsidRPr="00827EA7">
        <w:rPr>
          <w:bCs w:val="0"/>
          <w:spacing w:val="-4"/>
        </w:rPr>
        <w:t xml:space="preserve"> </w:t>
      </w:r>
      <w:r w:rsidRPr="00827EA7">
        <w:rPr>
          <w:bCs w:val="0"/>
        </w:rPr>
        <w:t>EMEKSİZ</w:t>
      </w:r>
    </w:p>
    <w:p w14:paraId="4102C730" w14:textId="77777777" w:rsidR="00DD18F6" w:rsidRDefault="00827EA7" w:rsidP="00DD18F6">
      <w:pPr>
        <w:spacing w:before="120" w:after="120" w:line="240" w:lineRule="auto"/>
        <w:jc w:val="both"/>
        <w:rPr>
          <w:rFonts w:ascii="Times New Roman" w:hAnsi="Times New Roman" w:cs="Times New Roman"/>
          <w:spacing w:val="1"/>
          <w:sz w:val="24"/>
          <w:szCs w:val="24"/>
        </w:rPr>
      </w:pPr>
      <w:r w:rsidRPr="00827EA7">
        <w:rPr>
          <w:rFonts w:ascii="Times New Roman" w:hAnsi="Times New Roman" w:cs="Times New Roman"/>
          <w:sz w:val="24"/>
          <w:szCs w:val="24"/>
        </w:rPr>
        <w:t>İstanbul</w:t>
      </w:r>
      <w:r w:rsidRPr="00827EA7">
        <w:rPr>
          <w:rFonts w:ascii="Times New Roman" w:hAnsi="Times New Roman" w:cs="Times New Roman"/>
          <w:spacing w:val="55"/>
          <w:sz w:val="24"/>
          <w:szCs w:val="24"/>
        </w:rPr>
        <w:t xml:space="preserve"> </w:t>
      </w:r>
      <w:r w:rsidRPr="00827EA7">
        <w:rPr>
          <w:rFonts w:ascii="Times New Roman" w:hAnsi="Times New Roman" w:cs="Times New Roman"/>
          <w:sz w:val="24"/>
          <w:szCs w:val="24"/>
        </w:rPr>
        <w:t>Üniversitesi</w:t>
      </w:r>
      <w:r w:rsidRPr="00827EA7">
        <w:rPr>
          <w:rFonts w:ascii="Times New Roman" w:hAnsi="Times New Roman" w:cs="Times New Roman"/>
          <w:spacing w:val="1"/>
          <w:sz w:val="24"/>
          <w:szCs w:val="24"/>
        </w:rPr>
        <w:t xml:space="preserve"> </w:t>
      </w:r>
    </w:p>
    <w:p w14:paraId="6A740A72" w14:textId="77777777" w:rsidR="007A481B" w:rsidRDefault="00827EA7" w:rsidP="00DD18F6">
      <w:pPr>
        <w:spacing w:before="120" w:after="120" w:line="240" w:lineRule="auto"/>
        <w:jc w:val="both"/>
        <w:rPr>
          <w:rFonts w:ascii="Times New Roman" w:hAnsi="Times New Roman" w:cs="Times New Roman"/>
          <w:b/>
          <w:spacing w:val="-52"/>
          <w:sz w:val="24"/>
          <w:szCs w:val="24"/>
        </w:rPr>
      </w:pPr>
      <w:r w:rsidRPr="00827EA7">
        <w:rPr>
          <w:rFonts w:ascii="Times New Roman" w:hAnsi="Times New Roman" w:cs="Times New Roman"/>
          <w:b/>
          <w:sz w:val="24"/>
          <w:szCs w:val="24"/>
        </w:rPr>
        <w:t>Prof. Dr. Abide DOĞAN</w:t>
      </w:r>
      <w:r w:rsidRPr="00827EA7">
        <w:rPr>
          <w:rFonts w:ascii="Times New Roman" w:hAnsi="Times New Roman" w:cs="Times New Roman"/>
          <w:b/>
          <w:spacing w:val="-52"/>
          <w:sz w:val="24"/>
          <w:szCs w:val="24"/>
        </w:rPr>
        <w:t xml:space="preserve"> </w:t>
      </w:r>
    </w:p>
    <w:p w14:paraId="09839FB5" w14:textId="2C2033E8" w:rsidR="00827EA7" w:rsidRPr="00827EA7" w:rsidRDefault="00827EA7" w:rsidP="00DD18F6">
      <w:pPr>
        <w:spacing w:before="120" w:after="120" w:line="240" w:lineRule="auto"/>
        <w:jc w:val="both"/>
        <w:rPr>
          <w:rFonts w:ascii="Times New Roman" w:hAnsi="Times New Roman" w:cs="Times New Roman"/>
          <w:sz w:val="24"/>
          <w:szCs w:val="24"/>
        </w:rPr>
      </w:pPr>
      <w:r w:rsidRPr="00827EA7">
        <w:rPr>
          <w:rFonts w:ascii="Times New Roman" w:hAnsi="Times New Roman" w:cs="Times New Roman"/>
          <w:sz w:val="24"/>
          <w:szCs w:val="24"/>
        </w:rPr>
        <w:t>Hacettepe</w:t>
      </w:r>
      <w:r w:rsidRPr="00827EA7">
        <w:rPr>
          <w:rFonts w:ascii="Times New Roman" w:hAnsi="Times New Roman" w:cs="Times New Roman"/>
          <w:spacing w:val="-4"/>
          <w:sz w:val="24"/>
          <w:szCs w:val="24"/>
        </w:rPr>
        <w:t xml:space="preserve"> </w:t>
      </w:r>
      <w:r w:rsidRPr="00827EA7">
        <w:rPr>
          <w:rFonts w:ascii="Times New Roman" w:hAnsi="Times New Roman" w:cs="Times New Roman"/>
          <w:sz w:val="24"/>
          <w:szCs w:val="24"/>
        </w:rPr>
        <w:t>Üniversitesi</w:t>
      </w:r>
    </w:p>
    <w:p w14:paraId="19929076" w14:textId="77777777" w:rsidR="00827EA7" w:rsidRPr="00827EA7" w:rsidRDefault="00827EA7" w:rsidP="00DD18F6">
      <w:pPr>
        <w:pStyle w:val="Balk4"/>
        <w:spacing w:before="120" w:beforeAutospacing="0" w:after="120" w:afterAutospacing="0"/>
        <w:jc w:val="both"/>
        <w:rPr>
          <w:b w:val="0"/>
          <w:bCs w:val="0"/>
        </w:rPr>
      </w:pPr>
      <w:r w:rsidRPr="00827EA7">
        <w:rPr>
          <w:bCs w:val="0"/>
        </w:rPr>
        <w:t>Prof.</w:t>
      </w:r>
      <w:r w:rsidRPr="00827EA7">
        <w:rPr>
          <w:bCs w:val="0"/>
          <w:spacing w:val="-4"/>
        </w:rPr>
        <w:t xml:space="preserve"> </w:t>
      </w:r>
      <w:r w:rsidRPr="00827EA7">
        <w:rPr>
          <w:bCs w:val="0"/>
        </w:rPr>
        <w:t>Dr.</w:t>
      </w:r>
      <w:r w:rsidRPr="00827EA7">
        <w:rPr>
          <w:bCs w:val="0"/>
          <w:spacing w:val="-5"/>
        </w:rPr>
        <w:t xml:space="preserve"> </w:t>
      </w:r>
      <w:r w:rsidRPr="00827EA7">
        <w:rPr>
          <w:bCs w:val="0"/>
        </w:rPr>
        <w:t>Ahmet</w:t>
      </w:r>
      <w:r w:rsidRPr="00827EA7">
        <w:rPr>
          <w:bCs w:val="0"/>
          <w:spacing w:val="-5"/>
        </w:rPr>
        <w:t xml:space="preserve"> </w:t>
      </w:r>
      <w:r w:rsidRPr="00827EA7">
        <w:rPr>
          <w:bCs w:val="0"/>
        </w:rPr>
        <w:t>KOLBAŞI</w:t>
      </w:r>
    </w:p>
    <w:p w14:paraId="26BCD111" w14:textId="77777777" w:rsidR="00827EA7" w:rsidRPr="00827EA7" w:rsidRDefault="00827EA7" w:rsidP="00DD18F6">
      <w:pPr>
        <w:pStyle w:val="GvdeMetni"/>
        <w:spacing w:before="120" w:after="120"/>
        <w:jc w:val="both"/>
        <w:rPr>
          <w:sz w:val="24"/>
          <w:szCs w:val="24"/>
        </w:rPr>
      </w:pPr>
      <w:r w:rsidRPr="00827EA7">
        <w:rPr>
          <w:sz w:val="24"/>
          <w:szCs w:val="24"/>
        </w:rPr>
        <w:t>Balıkesir</w:t>
      </w:r>
      <w:r w:rsidRPr="00827EA7">
        <w:rPr>
          <w:spacing w:val="-9"/>
          <w:sz w:val="24"/>
          <w:szCs w:val="24"/>
        </w:rPr>
        <w:t xml:space="preserve"> </w:t>
      </w:r>
      <w:r w:rsidRPr="00827EA7">
        <w:rPr>
          <w:sz w:val="24"/>
          <w:szCs w:val="24"/>
        </w:rPr>
        <w:t>Üniversitesi</w:t>
      </w:r>
    </w:p>
    <w:p w14:paraId="7DA481BE" w14:textId="77777777" w:rsidR="00DD18F6" w:rsidRDefault="00827EA7" w:rsidP="00DD18F6">
      <w:pPr>
        <w:spacing w:before="120" w:after="120" w:line="240" w:lineRule="auto"/>
        <w:jc w:val="both"/>
        <w:rPr>
          <w:rFonts w:ascii="Times New Roman" w:hAnsi="Times New Roman" w:cs="Times New Roman"/>
          <w:spacing w:val="-52"/>
          <w:sz w:val="24"/>
          <w:szCs w:val="24"/>
        </w:rPr>
      </w:pPr>
      <w:r w:rsidRPr="00827EA7">
        <w:rPr>
          <w:rFonts w:ascii="Times New Roman" w:hAnsi="Times New Roman" w:cs="Times New Roman"/>
          <w:b/>
          <w:sz w:val="24"/>
          <w:szCs w:val="24"/>
        </w:rPr>
        <w:t xml:space="preserve">Prof. Dr. </w:t>
      </w:r>
      <w:proofErr w:type="spellStart"/>
      <w:r w:rsidRPr="00827EA7">
        <w:rPr>
          <w:rFonts w:ascii="Times New Roman" w:hAnsi="Times New Roman" w:cs="Times New Roman"/>
          <w:b/>
          <w:sz w:val="24"/>
          <w:szCs w:val="24"/>
        </w:rPr>
        <w:t>Akmatali</w:t>
      </w:r>
      <w:proofErr w:type="spellEnd"/>
      <w:r w:rsidRPr="00827EA7">
        <w:rPr>
          <w:rFonts w:ascii="Times New Roman" w:hAnsi="Times New Roman" w:cs="Times New Roman"/>
          <w:b/>
          <w:sz w:val="24"/>
          <w:szCs w:val="24"/>
        </w:rPr>
        <w:t xml:space="preserve"> ALİMBEKOV</w:t>
      </w:r>
      <w:r w:rsidRPr="00827EA7">
        <w:rPr>
          <w:rFonts w:ascii="Times New Roman" w:hAnsi="Times New Roman" w:cs="Times New Roman"/>
          <w:b/>
          <w:spacing w:val="1"/>
          <w:sz w:val="24"/>
          <w:szCs w:val="24"/>
        </w:rPr>
        <w:t xml:space="preserve"> </w:t>
      </w:r>
      <w:r w:rsidRPr="00827EA7">
        <w:rPr>
          <w:rFonts w:ascii="Times New Roman" w:hAnsi="Times New Roman" w:cs="Times New Roman"/>
          <w:sz w:val="24"/>
          <w:szCs w:val="24"/>
        </w:rPr>
        <w:t>Kırgızistan Türkiye Manas Üniversitesi</w:t>
      </w:r>
      <w:r w:rsidRPr="00827EA7">
        <w:rPr>
          <w:rFonts w:ascii="Times New Roman" w:hAnsi="Times New Roman" w:cs="Times New Roman"/>
          <w:spacing w:val="-52"/>
          <w:sz w:val="24"/>
          <w:szCs w:val="24"/>
        </w:rPr>
        <w:t xml:space="preserve"> </w:t>
      </w:r>
    </w:p>
    <w:p w14:paraId="34AD369E" w14:textId="22A0608B" w:rsidR="00827EA7" w:rsidRPr="00827EA7" w:rsidRDefault="00827EA7" w:rsidP="00DD18F6">
      <w:pPr>
        <w:spacing w:before="120" w:after="120" w:line="240" w:lineRule="auto"/>
        <w:jc w:val="both"/>
        <w:rPr>
          <w:rFonts w:ascii="Times New Roman" w:hAnsi="Times New Roman" w:cs="Times New Roman"/>
          <w:b/>
          <w:sz w:val="24"/>
          <w:szCs w:val="24"/>
        </w:rPr>
      </w:pPr>
      <w:r w:rsidRPr="00827EA7">
        <w:rPr>
          <w:rFonts w:ascii="Times New Roman" w:hAnsi="Times New Roman" w:cs="Times New Roman"/>
          <w:b/>
          <w:sz w:val="24"/>
          <w:szCs w:val="24"/>
        </w:rPr>
        <w:t>Prof.</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Dr. Ali</w:t>
      </w:r>
      <w:r w:rsidRPr="00827EA7">
        <w:rPr>
          <w:rFonts w:ascii="Times New Roman" w:hAnsi="Times New Roman" w:cs="Times New Roman"/>
          <w:b/>
          <w:spacing w:val="1"/>
          <w:sz w:val="24"/>
          <w:szCs w:val="24"/>
        </w:rPr>
        <w:t xml:space="preserve"> </w:t>
      </w:r>
      <w:r w:rsidRPr="00827EA7">
        <w:rPr>
          <w:rFonts w:ascii="Times New Roman" w:hAnsi="Times New Roman" w:cs="Times New Roman"/>
          <w:b/>
          <w:sz w:val="24"/>
          <w:szCs w:val="24"/>
        </w:rPr>
        <w:t>DERAN</w:t>
      </w:r>
    </w:p>
    <w:p w14:paraId="36AEC787" w14:textId="77777777" w:rsidR="00ED1C91" w:rsidRDefault="00827EA7" w:rsidP="00DD18F6">
      <w:pPr>
        <w:spacing w:before="120" w:after="120" w:line="240" w:lineRule="auto"/>
        <w:jc w:val="both"/>
        <w:rPr>
          <w:rFonts w:ascii="Times New Roman" w:hAnsi="Times New Roman" w:cs="Times New Roman"/>
          <w:spacing w:val="1"/>
          <w:sz w:val="24"/>
          <w:szCs w:val="24"/>
        </w:rPr>
      </w:pPr>
      <w:r w:rsidRPr="00827EA7">
        <w:rPr>
          <w:rFonts w:ascii="Times New Roman" w:hAnsi="Times New Roman" w:cs="Times New Roman"/>
          <w:sz w:val="24"/>
          <w:szCs w:val="24"/>
        </w:rPr>
        <w:t>Tarsus Üniversitesi</w:t>
      </w:r>
      <w:r w:rsidRPr="00827EA7">
        <w:rPr>
          <w:rFonts w:ascii="Times New Roman" w:hAnsi="Times New Roman" w:cs="Times New Roman"/>
          <w:spacing w:val="1"/>
          <w:sz w:val="24"/>
          <w:szCs w:val="24"/>
        </w:rPr>
        <w:t xml:space="preserve"> </w:t>
      </w:r>
    </w:p>
    <w:p w14:paraId="4ABF68B1" w14:textId="77777777" w:rsidR="007A481B" w:rsidRDefault="00827EA7" w:rsidP="00DD18F6">
      <w:pPr>
        <w:spacing w:before="120" w:after="120" w:line="240" w:lineRule="auto"/>
        <w:jc w:val="both"/>
        <w:rPr>
          <w:rFonts w:ascii="Times New Roman" w:hAnsi="Times New Roman" w:cs="Times New Roman"/>
          <w:b/>
          <w:spacing w:val="-52"/>
          <w:sz w:val="24"/>
          <w:szCs w:val="24"/>
        </w:rPr>
      </w:pPr>
      <w:r w:rsidRPr="00827EA7">
        <w:rPr>
          <w:rFonts w:ascii="Times New Roman" w:hAnsi="Times New Roman" w:cs="Times New Roman"/>
          <w:b/>
          <w:sz w:val="24"/>
          <w:szCs w:val="24"/>
        </w:rPr>
        <w:t>Prof. Dr. Ali YAKICI</w:t>
      </w:r>
      <w:r w:rsidRPr="00827EA7">
        <w:rPr>
          <w:rFonts w:ascii="Times New Roman" w:hAnsi="Times New Roman" w:cs="Times New Roman"/>
          <w:b/>
          <w:spacing w:val="-52"/>
          <w:sz w:val="24"/>
          <w:szCs w:val="24"/>
        </w:rPr>
        <w:t xml:space="preserve"> </w:t>
      </w:r>
    </w:p>
    <w:p w14:paraId="74152323" w14:textId="106340F3" w:rsidR="00827EA7" w:rsidRPr="00827EA7" w:rsidRDefault="00827EA7" w:rsidP="00DD18F6">
      <w:pPr>
        <w:spacing w:before="120" w:after="120" w:line="240" w:lineRule="auto"/>
        <w:jc w:val="both"/>
        <w:rPr>
          <w:rFonts w:ascii="Times New Roman" w:hAnsi="Times New Roman" w:cs="Times New Roman"/>
          <w:sz w:val="24"/>
          <w:szCs w:val="24"/>
        </w:rPr>
      </w:pPr>
      <w:r w:rsidRPr="00827EA7">
        <w:rPr>
          <w:rFonts w:ascii="Times New Roman" w:hAnsi="Times New Roman" w:cs="Times New Roman"/>
          <w:sz w:val="24"/>
          <w:szCs w:val="24"/>
        </w:rPr>
        <w:t>Gazi Üniversitesi</w:t>
      </w:r>
    </w:p>
    <w:p w14:paraId="0BF28118" w14:textId="77777777" w:rsidR="00ED1C91" w:rsidRDefault="00827EA7" w:rsidP="00DD18F6">
      <w:pPr>
        <w:spacing w:before="120" w:after="120" w:line="240" w:lineRule="auto"/>
        <w:jc w:val="both"/>
        <w:rPr>
          <w:rFonts w:ascii="Times New Roman" w:hAnsi="Times New Roman" w:cs="Times New Roman"/>
          <w:b/>
          <w:spacing w:val="1"/>
          <w:sz w:val="24"/>
          <w:szCs w:val="24"/>
        </w:rPr>
      </w:pPr>
      <w:r w:rsidRPr="00827EA7">
        <w:rPr>
          <w:rFonts w:ascii="Times New Roman" w:hAnsi="Times New Roman" w:cs="Times New Roman"/>
          <w:b/>
          <w:sz w:val="24"/>
          <w:szCs w:val="24"/>
        </w:rPr>
        <w:t xml:space="preserve">Prof. Dr. </w:t>
      </w:r>
      <w:proofErr w:type="spellStart"/>
      <w:r w:rsidRPr="00827EA7">
        <w:rPr>
          <w:rFonts w:ascii="Times New Roman" w:hAnsi="Times New Roman" w:cs="Times New Roman"/>
          <w:b/>
          <w:sz w:val="24"/>
          <w:szCs w:val="24"/>
        </w:rPr>
        <w:t>Anvarbek</w:t>
      </w:r>
      <w:proofErr w:type="spellEnd"/>
      <w:r w:rsidRPr="00827EA7">
        <w:rPr>
          <w:rFonts w:ascii="Times New Roman" w:hAnsi="Times New Roman" w:cs="Times New Roman"/>
          <w:b/>
          <w:sz w:val="24"/>
          <w:szCs w:val="24"/>
        </w:rPr>
        <w:t xml:space="preserve"> MOKEYEV</w:t>
      </w:r>
      <w:r w:rsidRPr="00827EA7">
        <w:rPr>
          <w:rFonts w:ascii="Times New Roman" w:hAnsi="Times New Roman" w:cs="Times New Roman"/>
          <w:b/>
          <w:spacing w:val="1"/>
          <w:sz w:val="24"/>
          <w:szCs w:val="24"/>
        </w:rPr>
        <w:t xml:space="preserve"> </w:t>
      </w:r>
    </w:p>
    <w:p w14:paraId="4E61C904" w14:textId="71635CF8" w:rsidR="00ED1C91" w:rsidRDefault="00827EA7" w:rsidP="00DD18F6">
      <w:pPr>
        <w:spacing w:before="120" w:after="120" w:line="240" w:lineRule="auto"/>
        <w:jc w:val="both"/>
        <w:rPr>
          <w:rFonts w:ascii="Times New Roman" w:hAnsi="Times New Roman" w:cs="Times New Roman"/>
          <w:spacing w:val="-52"/>
          <w:sz w:val="24"/>
          <w:szCs w:val="24"/>
        </w:rPr>
      </w:pPr>
      <w:r w:rsidRPr="00827EA7">
        <w:rPr>
          <w:rFonts w:ascii="Times New Roman" w:hAnsi="Times New Roman" w:cs="Times New Roman"/>
          <w:sz w:val="24"/>
          <w:szCs w:val="24"/>
        </w:rPr>
        <w:t>Kırgızistan Türkiye Manas Üniversitesi</w:t>
      </w:r>
      <w:r w:rsidRPr="00827EA7">
        <w:rPr>
          <w:rFonts w:ascii="Times New Roman" w:hAnsi="Times New Roman" w:cs="Times New Roman"/>
          <w:spacing w:val="-52"/>
          <w:sz w:val="24"/>
          <w:szCs w:val="24"/>
        </w:rPr>
        <w:t xml:space="preserve"> </w:t>
      </w:r>
    </w:p>
    <w:p w14:paraId="69F1EA73" w14:textId="6A2952FE" w:rsidR="00827EA7" w:rsidRPr="00827EA7" w:rsidRDefault="00827EA7" w:rsidP="00DD18F6">
      <w:pPr>
        <w:spacing w:before="120" w:after="120" w:line="240" w:lineRule="auto"/>
        <w:jc w:val="both"/>
        <w:rPr>
          <w:rFonts w:ascii="Times New Roman" w:hAnsi="Times New Roman" w:cs="Times New Roman"/>
          <w:b/>
          <w:sz w:val="24"/>
          <w:szCs w:val="24"/>
        </w:rPr>
      </w:pPr>
      <w:r w:rsidRPr="00827EA7">
        <w:rPr>
          <w:rFonts w:ascii="Times New Roman" w:hAnsi="Times New Roman" w:cs="Times New Roman"/>
          <w:b/>
          <w:sz w:val="24"/>
          <w:szCs w:val="24"/>
        </w:rPr>
        <w:t>Prof.</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Dr.</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Arzu</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TERZİ</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TOZDUMAN</w:t>
      </w:r>
    </w:p>
    <w:p w14:paraId="00BC3DFC" w14:textId="77777777" w:rsidR="00827EA7" w:rsidRPr="00827EA7" w:rsidRDefault="00827EA7" w:rsidP="00DD18F6">
      <w:pPr>
        <w:pStyle w:val="GvdeMetni"/>
        <w:spacing w:before="120" w:after="120"/>
        <w:jc w:val="both"/>
        <w:rPr>
          <w:sz w:val="24"/>
          <w:szCs w:val="24"/>
        </w:rPr>
      </w:pPr>
      <w:r w:rsidRPr="00827EA7">
        <w:rPr>
          <w:sz w:val="24"/>
          <w:szCs w:val="24"/>
        </w:rPr>
        <w:t>İstanbul</w:t>
      </w:r>
      <w:r w:rsidRPr="00827EA7">
        <w:rPr>
          <w:spacing w:val="-6"/>
          <w:sz w:val="24"/>
          <w:szCs w:val="24"/>
        </w:rPr>
        <w:t xml:space="preserve"> </w:t>
      </w:r>
      <w:r w:rsidRPr="00827EA7">
        <w:rPr>
          <w:sz w:val="24"/>
          <w:szCs w:val="24"/>
        </w:rPr>
        <w:t>Üniversitesi</w:t>
      </w:r>
    </w:p>
    <w:p w14:paraId="4934F9E2" w14:textId="77777777" w:rsidR="007A481B" w:rsidRDefault="00827EA7" w:rsidP="00ED1C91">
      <w:pPr>
        <w:pStyle w:val="Balk4"/>
        <w:spacing w:before="120" w:beforeAutospacing="0" w:after="120" w:afterAutospacing="0"/>
        <w:jc w:val="both"/>
        <w:rPr>
          <w:bCs w:val="0"/>
        </w:rPr>
      </w:pPr>
      <w:r w:rsidRPr="00827EA7">
        <w:rPr>
          <w:bCs w:val="0"/>
        </w:rPr>
        <w:t>Prof.</w:t>
      </w:r>
      <w:r w:rsidRPr="00827EA7">
        <w:rPr>
          <w:bCs w:val="0"/>
          <w:spacing w:val="-3"/>
        </w:rPr>
        <w:t xml:space="preserve"> </w:t>
      </w:r>
      <w:r w:rsidRPr="00827EA7">
        <w:rPr>
          <w:bCs w:val="0"/>
        </w:rPr>
        <w:t>Dr. Ayfer</w:t>
      </w:r>
      <w:r w:rsidRPr="00827EA7">
        <w:rPr>
          <w:bCs w:val="0"/>
          <w:spacing w:val="-3"/>
        </w:rPr>
        <w:t xml:space="preserve"> </w:t>
      </w:r>
      <w:r w:rsidRPr="00827EA7">
        <w:rPr>
          <w:bCs w:val="0"/>
        </w:rPr>
        <w:t>YILMAZ</w:t>
      </w:r>
      <w:r w:rsidR="00ED1C91">
        <w:rPr>
          <w:bCs w:val="0"/>
        </w:rPr>
        <w:t xml:space="preserve"> </w:t>
      </w:r>
    </w:p>
    <w:p w14:paraId="2F063EDC" w14:textId="30550887" w:rsidR="00ED1C91" w:rsidRDefault="00827EA7" w:rsidP="00ED1C91">
      <w:pPr>
        <w:pStyle w:val="Balk4"/>
        <w:spacing w:before="120" w:beforeAutospacing="0" w:after="120" w:afterAutospacing="0"/>
        <w:jc w:val="both"/>
        <w:rPr>
          <w:b w:val="0"/>
          <w:bCs w:val="0"/>
          <w:spacing w:val="-6"/>
        </w:rPr>
      </w:pPr>
      <w:r w:rsidRPr="00ED1C91">
        <w:rPr>
          <w:b w:val="0"/>
          <w:bCs w:val="0"/>
        </w:rPr>
        <w:t>Gazi</w:t>
      </w:r>
      <w:r w:rsidRPr="00ED1C91">
        <w:rPr>
          <w:b w:val="0"/>
          <w:bCs w:val="0"/>
          <w:spacing w:val="-6"/>
        </w:rPr>
        <w:t xml:space="preserve"> </w:t>
      </w:r>
    </w:p>
    <w:p w14:paraId="08A885F4" w14:textId="2C7F69B0" w:rsidR="00827EA7" w:rsidRPr="00ED1C91" w:rsidRDefault="00827EA7" w:rsidP="00ED1C91">
      <w:pPr>
        <w:pStyle w:val="Balk4"/>
        <w:spacing w:before="120" w:beforeAutospacing="0" w:after="120" w:afterAutospacing="0"/>
        <w:jc w:val="both"/>
        <w:rPr>
          <w:b w:val="0"/>
          <w:bCs w:val="0"/>
          <w:spacing w:val="-6"/>
        </w:rPr>
      </w:pPr>
      <w:r w:rsidRPr="00ED1C91">
        <w:rPr>
          <w:b w:val="0"/>
          <w:bCs w:val="0"/>
        </w:rPr>
        <w:t>Üniversitesi</w:t>
      </w:r>
    </w:p>
    <w:p w14:paraId="7B0CACFB" w14:textId="77777777" w:rsidR="007A481B" w:rsidRDefault="00827EA7" w:rsidP="00562C71">
      <w:pPr>
        <w:spacing w:before="120" w:after="120" w:line="240" w:lineRule="auto"/>
        <w:jc w:val="both"/>
        <w:rPr>
          <w:rFonts w:ascii="Times New Roman" w:hAnsi="Times New Roman" w:cs="Times New Roman"/>
          <w:b/>
          <w:sz w:val="24"/>
          <w:szCs w:val="24"/>
        </w:rPr>
      </w:pPr>
      <w:r w:rsidRPr="00827EA7">
        <w:rPr>
          <w:rFonts w:ascii="Times New Roman" w:hAnsi="Times New Roman" w:cs="Times New Roman"/>
          <w:b/>
          <w:sz w:val="24"/>
          <w:szCs w:val="24"/>
        </w:rPr>
        <w:t>Prof. Dr. Battal ODABAŞ</w:t>
      </w:r>
    </w:p>
    <w:p w14:paraId="23E4C824" w14:textId="5C9FD71F" w:rsidR="00ED1C91" w:rsidRDefault="00827EA7" w:rsidP="00562C71">
      <w:pPr>
        <w:spacing w:before="120" w:after="120" w:line="240" w:lineRule="auto"/>
        <w:jc w:val="both"/>
        <w:rPr>
          <w:rFonts w:ascii="Times New Roman" w:hAnsi="Times New Roman" w:cs="Times New Roman"/>
          <w:spacing w:val="1"/>
          <w:sz w:val="24"/>
          <w:szCs w:val="24"/>
        </w:rPr>
      </w:pPr>
      <w:r w:rsidRPr="00827EA7">
        <w:rPr>
          <w:rFonts w:ascii="Times New Roman" w:hAnsi="Times New Roman" w:cs="Times New Roman"/>
          <w:b/>
          <w:spacing w:val="-52"/>
          <w:sz w:val="24"/>
          <w:szCs w:val="24"/>
        </w:rPr>
        <w:t xml:space="preserve"> </w:t>
      </w:r>
      <w:r w:rsidR="00ED1C91">
        <w:rPr>
          <w:rFonts w:ascii="Times New Roman" w:hAnsi="Times New Roman" w:cs="Times New Roman"/>
          <w:b/>
          <w:spacing w:val="-52"/>
          <w:sz w:val="24"/>
          <w:szCs w:val="24"/>
        </w:rPr>
        <w:t xml:space="preserve">   </w:t>
      </w:r>
      <w:r w:rsidRPr="00827EA7">
        <w:rPr>
          <w:rFonts w:ascii="Times New Roman" w:hAnsi="Times New Roman" w:cs="Times New Roman"/>
          <w:sz w:val="24"/>
          <w:szCs w:val="24"/>
        </w:rPr>
        <w:t>Emekli Öğretim Üyesi</w:t>
      </w:r>
      <w:r w:rsidRPr="00827EA7">
        <w:rPr>
          <w:rFonts w:ascii="Times New Roman" w:hAnsi="Times New Roman" w:cs="Times New Roman"/>
          <w:spacing w:val="1"/>
          <w:sz w:val="24"/>
          <w:szCs w:val="24"/>
        </w:rPr>
        <w:t xml:space="preserve"> </w:t>
      </w:r>
    </w:p>
    <w:p w14:paraId="30C04EE8" w14:textId="77777777" w:rsidR="007A481B" w:rsidRDefault="00827EA7" w:rsidP="00562C71">
      <w:pPr>
        <w:spacing w:before="120" w:after="120" w:line="240" w:lineRule="auto"/>
        <w:jc w:val="both"/>
        <w:rPr>
          <w:rFonts w:ascii="Times New Roman" w:hAnsi="Times New Roman" w:cs="Times New Roman"/>
          <w:b/>
          <w:spacing w:val="1"/>
          <w:sz w:val="24"/>
          <w:szCs w:val="24"/>
        </w:rPr>
      </w:pPr>
      <w:r w:rsidRPr="00827EA7">
        <w:rPr>
          <w:rFonts w:ascii="Times New Roman" w:hAnsi="Times New Roman" w:cs="Times New Roman"/>
          <w:b/>
          <w:sz w:val="24"/>
          <w:szCs w:val="24"/>
        </w:rPr>
        <w:t>Prof. Dr. Bayram KAYA</w:t>
      </w:r>
      <w:r w:rsidRPr="00827EA7">
        <w:rPr>
          <w:rFonts w:ascii="Times New Roman" w:hAnsi="Times New Roman" w:cs="Times New Roman"/>
          <w:b/>
          <w:spacing w:val="1"/>
          <w:sz w:val="24"/>
          <w:szCs w:val="24"/>
        </w:rPr>
        <w:t xml:space="preserve"> </w:t>
      </w:r>
    </w:p>
    <w:p w14:paraId="442794F7" w14:textId="683412C0" w:rsidR="00827EA7" w:rsidRPr="00827EA7" w:rsidRDefault="00827EA7" w:rsidP="00562C71">
      <w:pPr>
        <w:spacing w:before="120" w:after="120" w:line="240" w:lineRule="auto"/>
        <w:jc w:val="both"/>
        <w:rPr>
          <w:rFonts w:ascii="Times New Roman" w:hAnsi="Times New Roman" w:cs="Times New Roman"/>
          <w:sz w:val="24"/>
          <w:szCs w:val="24"/>
        </w:rPr>
      </w:pPr>
      <w:r w:rsidRPr="00827EA7">
        <w:rPr>
          <w:rFonts w:ascii="Times New Roman" w:hAnsi="Times New Roman" w:cs="Times New Roman"/>
          <w:sz w:val="24"/>
          <w:szCs w:val="24"/>
        </w:rPr>
        <w:t>Giresun</w:t>
      </w:r>
      <w:r w:rsidRPr="00827EA7">
        <w:rPr>
          <w:rFonts w:ascii="Times New Roman" w:hAnsi="Times New Roman" w:cs="Times New Roman"/>
          <w:spacing w:val="-1"/>
          <w:sz w:val="24"/>
          <w:szCs w:val="24"/>
        </w:rPr>
        <w:t xml:space="preserve"> </w:t>
      </w:r>
      <w:r w:rsidRPr="00827EA7">
        <w:rPr>
          <w:rFonts w:ascii="Times New Roman" w:hAnsi="Times New Roman" w:cs="Times New Roman"/>
          <w:sz w:val="24"/>
          <w:szCs w:val="24"/>
        </w:rPr>
        <w:t>Üniversitesi</w:t>
      </w:r>
    </w:p>
    <w:p w14:paraId="3D8AB1D4" w14:textId="77777777" w:rsidR="00827EA7" w:rsidRPr="00827EA7" w:rsidRDefault="00827EA7" w:rsidP="00DD18F6">
      <w:pPr>
        <w:pStyle w:val="Balk4"/>
        <w:spacing w:before="120" w:beforeAutospacing="0" w:after="120" w:afterAutospacing="0"/>
        <w:jc w:val="both"/>
        <w:rPr>
          <w:b w:val="0"/>
          <w:bCs w:val="0"/>
        </w:rPr>
      </w:pPr>
      <w:r w:rsidRPr="00827EA7">
        <w:rPr>
          <w:bCs w:val="0"/>
        </w:rPr>
        <w:t>Prof.</w:t>
      </w:r>
      <w:r w:rsidRPr="00827EA7">
        <w:rPr>
          <w:bCs w:val="0"/>
          <w:spacing w:val="-4"/>
        </w:rPr>
        <w:t xml:space="preserve"> </w:t>
      </w:r>
      <w:r w:rsidRPr="00827EA7">
        <w:rPr>
          <w:bCs w:val="0"/>
        </w:rPr>
        <w:t>Dr.</w:t>
      </w:r>
      <w:r w:rsidRPr="00827EA7">
        <w:rPr>
          <w:bCs w:val="0"/>
          <w:spacing w:val="-4"/>
        </w:rPr>
        <w:t xml:space="preserve"> </w:t>
      </w:r>
      <w:r w:rsidRPr="00827EA7">
        <w:rPr>
          <w:bCs w:val="0"/>
        </w:rPr>
        <w:t>Belir</w:t>
      </w:r>
      <w:r w:rsidRPr="00827EA7">
        <w:rPr>
          <w:bCs w:val="0"/>
          <w:spacing w:val="-4"/>
        </w:rPr>
        <w:t xml:space="preserve"> </w:t>
      </w:r>
      <w:r w:rsidRPr="00827EA7">
        <w:rPr>
          <w:bCs w:val="0"/>
        </w:rPr>
        <w:t>TECİMER</w:t>
      </w:r>
    </w:p>
    <w:p w14:paraId="0CD4F3A7" w14:textId="77777777" w:rsidR="00827EA7" w:rsidRPr="00827EA7" w:rsidRDefault="00827EA7" w:rsidP="00DD18F6">
      <w:pPr>
        <w:pStyle w:val="GvdeMetni"/>
        <w:spacing w:before="120" w:after="120"/>
        <w:jc w:val="both"/>
        <w:rPr>
          <w:sz w:val="24"/>
          <w:szCs w:val="24"/>
        </w:rPr>
      </w:pPr>
      <w:r w:rsidRPr="00827EA7">
        <w:rPr>
          <w:sz w:val="24"/>
          <w:szCs w:val="24"/>
        </w:rPr>
        <w:t>Gazi</w:t>
      </w:r>
      <w:r w:rsidRPr="00827EA7">
        <w:rPr>
          <w:spacing w:val="-6"/>
          <w:sz w:val="24"/>
          <w:szCs w:val="24"/>
        </w:rPr>
        <w:t xml:space="preserve"> </w:t>
      </w:r>
      <w:r w:rsidRPr="00827EA7">
        <w:rPr>
          <w:sz w:val="24"/>
          <w:szCs w:val="24"/>
        </w:rPr>
        <w:t>Üniversitesi</w:t>
      </w:r>
    </w:p>
    <w:p w14:paraId="6093F4C7" w14:textId="77777777" w:rsidR="00827EA7" w:rsidRPr="00827EA7" w:rsidRDefault="00827EA7" w:rsidP="00DD18F6">
      <w:pPr>
        <w:pStyle w:val="Balk4"/>
        <w:spacing w:before="120" w:beforeAutospacing="0" w:after="120" w:afterAutospacing="0"/>
        <w:jc w:val="both"/>
        <w:rPr>
          <w:b w:val="0"/>
          <w:bCs w:val="0"/>
        </w:rPr>
      </w:pPr>
      <w:r w:rsidRPr="00827EA7">
        <w:rPr>
          <w:bCs w:val="0"/>
        </w:rPr>
        <w:t>Prof.</w:t>
      </w:r>
      <w:r w:rsidRPr="00827EA7">
        <w:rPr>
          <w:bCs w:val="0"/>
          <w:spacing w:val="-5"/>
        </w:rPr>
        <w:t xml:space="preserve"> </w:t>
      </w:r>
      <w:r w:rsidRPr="00827EA7">
        <w:rPr>
          <w:bCs w:val="0"/>
        </w:rPr>
        <w:t>Dr.</w:t>
      </w:r>
      <w:r w:rsidRPr="00827EA7">
        <w:rPr>
          <w:bCs w:val="0"/>
          <w:spacing w:val="-5"/>
        </w:rPr>
        <w:t xml:space="preserve"> </w:t>
      </w:r>
      <w:r w:rsidRPr="00827EA7">
        <w:rPr>
          <w:bCs w:val="0"/>
        </w:rPr>
        <w:t>Betül</w:t>
      </w:r>
      <w:r w:rsidRPr="00827EA7">
        <w:rPr>
          <w:bCs w:val="0"/>
          <w:spacing w:val="-6"/>
        </w:rPr>
        <w:t xml:space="preserve"> </w:t>
      </w:r>
      <w:r w:rsidRPr="00827EA7">
        <w:rPr>
          <w:bCs w:val="0"/>
        </w:rPr>
        <w:t>KARAGÖZ</w:t>
      </w:r>
      <w:r w:rsidRPr="00827EA7">
        <w:rPr>
          <w:bCs w:val="0"/>
          <w:spacing w:val="-7"/>
        </w:rPr>
        <w:t xml:space="preserve"> </w:t>
      </w:r>
      <w:r w:rsidRPr="00827EA7">
        <w:rPr>
          <w:bCs w:val="0"/>
        </w:rPr>
        <w:t>YERDELEN</w:t>
      </w:r>
    </w:p>
    <w:p w14:paraId="27226F74" w14:textId="77777777" w:rsidR="00827EA7" w:rsidRPr="00827EA7" w:rsidRDefault="00827EA7" w:rsidP="00DD18F6">
      <w:pPr>
        <w:pStyle w:val="GvdeMetni"/>
        <w:spacing w:before="120" w:after="120"/>
        <w:jc w:val="both"/>
        <w:rPr>
          <w:sz w:val="24"/>
          <w:szCs w:val="24"/>
        </w:rPr>
      </w:pPr>
      <w:r w:rsidRPr="00827EA7">
        <w:rPr>
          <w:sz w:val="24"/>
          <w:szCs w:val="24"/>
        </w:rPr>
        <w:t>Giresun</w:t>
      </w:r>
      <w:r w:rsidRPr="00827EA7">
        <w:rPr>
          <w:spacing w:val="-8"/>
          <w:sz w:val="24"/>
          <w:szCs w:val="24"/>
        </w:rPr>
        <w:t xml:space="preserve"> </w:t>
      </w:r>
      <w:r w:rsidRPr="00827EA7">
        <w:rPr>
          <w:sz w:val="24"/>
          <w:szCs w:val="24"/>
        </w:rPr>
        <w:t>Üniversitesi</w:t>
      </w:r>
    </w:p>
    <w:p w14:paraId="6F1A83F6" w14:textId="6F254322" w:rsidR="00827EA7" w:rsidRDefault="00827EA7" w:rsidP="00DD18F6">
      <w:pPr>
        <w:pStyle w:val="Balk4"/>
        <w:spacing w:before="120" w:beforeAutospacing="0" w:after="120" w:afterAutospacing="0"/>
        <w:jc w:val="both"/>
        <w:rPr>
          <w:bCs w:val="0"/>
        </w:rPr>
      </w:pPr>
      <w:r w:rsidRPr="00827EA7">
        <w:rPr>
          <w:bCs w:val="0"/>
        </w:rPr>
        <w:t>Prof.</w:t>
      </w:r>
      <w:r w:rsidRPr="00827EA7">
        <w:rPr>
          <w:bCs w:val="0"/>
          <w:spacing w:val="-3"/>
        </w:rPr>
        <w:t xml:space="preserve"> </w:t>
      </w:r>
      <w:r w:rsidRPr="00827EA7">
        <w:rPr>
          <w:bCs w:val="0"/>
        </w:rPr>
        <w:t>Dr.</w:t>
      </w:r>
      <w:r w:rsidRPr="00827EA7">
        <w:rPr>
          <w:bCs w:val="0"/>
          <w:spacing w:val="-3"/>
        </w:rPr>
        <w:t xml:space="preserve"> </w:t>
      </w:r>
      <w:r w:rsidRPr="00827EA7">
        <w:rPr>
          <w:bCs w:val="0"/>
        </w:rPr>
        <w:t>Burhanettin</w:t>
      </w:r>
      <w:r w:rsidRPr="00827EA7">
        <w:rPr>
          <w:bCs w:val="0"/>
          <w:spacing w:val="-3"/>
        </w:rPr>
        <w:t xml:space="preserve"> </w:t>
      </w:r>
      <w:r w:rsidRPr="00827EA7">
        <w:rPr>
          <w:bCs w:val="0"/>
        </w:rPr>
        <w:t>KESKİN</w:t>
      </w:r>
    </w:p>
    <w:p w14:paraId="37B51940" w14:textId="4716B81F" w:rsidR="00562C71" w:rsidRPr="00C341AB" w:rsidRDefault="00562C71" w:rsidP="00C341AB">
      <w:pPr>
        <w:pStyle w:val="Balk4"/>
        <w:spacing w:before="120" w:beforeAutospacing="0" w:after="120" w:afterAutospacing="0"/>
        <w:jc w:val="both"/>
        <w:rPr>
          <w:b w:val="0"/>
          <w:bCs w:val="0"/>
        </w:rPr>
      </w:pPr>
      <w:proofErr w:type="spellStart"/>
      <w:r w:rsidRPr="00562C71">
        <w:rPr>
          <w:b w:val="0"/>
          <w:bCs w:val="0"/>
        </w:rPr>
        <w:t>Columbus</w:t>
      </w:r>
      <w:proofErr w:type="spellEnd"/>
      <w:r w:rsidRPr="00562C71">
        <w:rPr>
          <w:b w:val="0"/>
          <w:bCs w:val="0"/>
        </w:rPr>
        <w:t xml:space="preserve"> </w:t>
      </w:r>
      <w:proofErr w:type="spellStart"/>
      <w:r w:rsidRPr="00562C71">
        <w:rPr>
          <w:b w:val="0"/>
          <w:bCs w:val="0"/>
        </w:rPr>
        <w:t>State</w:t>
      </w:r>
      <w:proofErr w:type="spellEnd"/>
      <w:r w:rsidRPr="00562C71">
        <w:rPr>
          <w:b w:val="0"/>
          <w:bCs w:val="0"/>
        </w:rPr>
        <w:t xml:space="preserve"> </w:t>
      </w:r>
      <w:proofErr w:type="spellStart"/>
      <w:r w:rsidRPr="00562C71">
        <w:rPr>
          <w:b w:val="0"/>
          <w:bCs w:val="0"/>
        </w:rPr>
        <w:t>University</w:t>
      </w:r>
      <w:proofErr w:type="spellEnd"/>
      <w:r w:rsidRPr="00562C71">
        <w:rPr>
          <w:b w:val="0"/>
          <w:bCs w:val="0"/>
        </w:rPr>
        <w:t>, GA, USA</w:t>
      </w:r>
    </w:p>
    <w:p w14:paraId="68AC49D7" w14:textId="77777777" w:rsidR="00C341AB" w:rsidRDefault="00C341AB" w:rsidP="00C341AB">
      <w:pPr>
        <w:tabs>
          <w:tab w:val="left" w:pos="8364"/>
        </w:tabs>
        <w:spacing w:before="120" w:after="120" w:line="240" w:lineRule="auto"/>
        <w:ind w:left="426" w:right="700"/>
        <w:rPr>
          <w:rFonts w:ascii="Times New Roman" w:hAnsi="Times New Roman" w:cs="Times New Roman"/>
          <w:b/>
          <w:sz w:val="24"/>
          <w:szCs w:val="24"/>
        </w:rPr>
      </w:pPr>
    </w:p>
    <w:p w14:paraId="03E74C17" w14:textId="77777777" w:rsidR="00C341AB" w:rsidRDefault="00C341AB" w:rsidP="00C341AB">
      <w:pPr>
        <w:tabs>
          <w:tab w:val="left" w:pos="8364"/>
        </w:tabs>
        <w:spacing w:before="120" w:after="120" w:line="240" w:lineRule="auto"/>
        <w:ind w:left="426" w:right="700"/>
        <w:rPr>
          <w:rFonts w:ascii="Times New Roman" w:hAnsi="Times New Roman" w:cs="Times New Roman"/>
          <w:b/>
          <w:sz w:val="24"/>
          <w:szCs w:val="24"/>
        </w:rPr>
      </w:pPr>
    </w:p>
    <w:p w14:paraId="426F0C6A" w14:textId="77777777" w:rsidR="00C341AB" w:rsidRDefault="00C341AB" w:rsidP="00C341AB">
      <w:pPr>
        <w:tabs>
          <w:tab w:val="left" w:pos="8364"/>
        </w:tabs>
        <w:spacing w:before="120" w:after="120" w:line="240" w:lineRule="auto"/>
        <w:ind w:left="426" w:right="700"/>
        <w:rPr>
          <w:rFonts w:ascii="Times New Roman" w:hAnsi="Times New Roman" w:cs="Times New Roman"/>
          <w:b/>
          <w:sz w:val="24"/>
          <w:szCs w:val="24"/>
        </w:rPr>
      </w:pPr>
    </w:p>
    <w:p w14:paraId="27CAA226" w14:textId="77777777" w:rsidR="007A481B" w:rsidRDefault="00827EA7" w:rsidP="00EE5823">
      <w:pPr>
        <w:tabs>
          <w:tab w:val="left" w:pos="3482"/>
          <w:tab w:val="left" w:pos="8364"/>
        </w:tabs>
        <w:spacing w:before="120" w:after="120" w:line="240" w:lineRule="auto"/>
        <w:ind w:left="426" w:right="700"/>
        <w:rPr>
          <w:rFonts w:ascii="Times New Roman" w:hAnsi="Times New Roman" w:cs="Times New Roman"/>
          <w:b/>
          <w:spacing w:val="1"/>
          <w:sz w:val="24"/>
          <w:szCs w:val="24"/>
        </w:rPr>
      </w:pPr>
      <w:r w:rsidRPr="00827EA7">
        <w:rPr>
          <w:rFonts w:ascii="Times New Roman" w:hAnsi="Times New Roman" w:cs="Times New Roman"/>
          <w:b/>
          <w:sz w:val="24"/>
          <w:szCs w:val="24"/>
        </w:rPr>
        <w:t>Prof. Dr. Burul</w:t>
      </w:r>
      <w:r w:rsidR="00EE5823">
        <w:rPr>
          <w:rFonts w:ascii="Times New Roman" w:hAnsi="Times New Roman" w:cs="Times New Roman"/>
          <w:b/>
          <w:sz w:val="24"/>
          <w:szCs w:val="24"/>
        </w:rPr>
        <w:t xml:space="preserve"> </w:t>
      </w:r>
      <w:r w:rsidRPr="00827EA7">
        <w:rPr>
          <w:rFonts w:ascii="Times New Roman" w:hAnsi="Times New Roman" w:cs="Times New Roman"/>
          <w:b/>
          <w:sz w:val="24"/>
          <w:szCs w:val="24"/>
        </w:rPr>
        <w:t>SAGINBAYAVA</w:t>
      </w:r>
      <w:r w:rsidRPr="00827EA7">
        <w:rPr>
          <w:rFonts w:ascii="Times New Roman" w:hAnsi="Times New Roman" w:cs="Times New Roman"/>
          <w:b/>
          <w:spacing w:val="1"/>
          <w:sz w:val="24"/>
          <w:szCs w:val="24"/>
        </w:rPr>
        <w:t xml:space="preserve"> </w:t>
      </w:r>
    </w:p>
    <w:p w14:paraId="1CEA2F2C" w14:textId="1DDFA506" w:rsidR="00EE5823" w:rsidRDefault="00827EA7" w:rsidP="00EE5823">
      <w:pPr>
        <w:tabs>
          <w:tab w:val="left" w:pos="3482"/>
          <w:tab w:val="left" w:pos="8364"/>
        </w:tabs>
        <w:spacing w:before="120" w:after="120" w:line="240" w:lineRule="auto"/>
        <w:ind w:left="426" w:right="700"/>
        <w:rPr>
          <w:rFonts w:ascii="Times New Roman" w:hAnsi="Times New Roman" w:cs="Times New Roman"/>
          <w:spacing w:val="-52"/>
          <w:sz w:val="24"/>
          <w:szCs w:val="24"/>
        </w:rPr>
      </w:pPr>
      <w:r w:rsidRPr="00827EA7">
        <w:rPr>
          <w:rFonts w:ascii="Times New Roman" w:hAnsi="Times New Roman" w:cs="Times New Roman"/>
          <w:sz w:val="24"/>
          <w:szCs w:val="24"/>
        </w:rPr>
        <w:t>Kırgızistan Türkiye Manas Üniversitesi</w:t>
      </w:r>
      <w:r w:rsidRPr="00827EA7">
        <w:rPr>
          <w:rFonts w:ascii="Times New Roman" w:hAnsi="Times New Roman" w:cs="Times New Roman"/>
          <w:spacing w:val="-52"/>
          <w:sz w:val="24"/>
          <w:szCs w:val="24"/>
        </w:rPr>
        <w:t xml:space="preserve"> </w:t>
      </w:r>
    </w:p>
    <w:p w14:paraId="7FCBC377" w14:textId="5F205E4F" w:rsidR="00C341AB" w:rsidRPr="00EE5823" w:rsidRDefault="00827EA7" w:rsidP="00EE5823">
      <w:pPr>
        <w:tabs>
          <w:tab w:val="left" w:pos="3482"/>
          <w:tab w:val="left" w:pos="8364"/>
        </w:tabs>
        <w:spacing w:before="120" w:after="120" w:line="240" w:lineRule="auto"/>
        <w:ind w:left="426" w:right="700"/>
        <w:rPr>
          <w:rFonts w:ascii="Times New Roman" w:hAnsi="Times New Roman" w:cs="Times New Roman"/>
          <w:b/>
          <w:sz w:val="24"/>
          <w:szCs w:val="24"/>
        </w:rPr>
      </w:pPr>
      <w:r w:rsidRPr="00827EA7">
        <w:rPr>
          <w:rFonts w:ascii="Times New Roman" w:hAnsi="Times New Roman" w:cs="Times New Roman"/>
          <w:b/>
          <w:sz w:val="24"/>
          <w:szCs w:val="24"/>
        </w:rPr>
        <w:t>Prof.</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Dr. Cemal</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KURNAZ</w:t>
      </w:r>
    </w:p>
    <w:p w14:paraId="6F145118" w14:textId="2A50FB77" w:rsidR="00827EA7" w:rsidRPr="00827EA7" w:rsidRDefault="00827EA7" w:rsidP="00C341AB">
      <w:pPr>
        <w:pStyle w:val="GvdeMetni"/>
        <w:tabs>
          <w:tab w:val="left" w:pos="8364"/>
        </w:tabs>
        <w:spacing w:before="120" w:after="120"/>
        <w:ind w:left="426"/>
        <w:rPr>
          <w:sz w:val="24"/>
          <w:szCs w:val="24"/>
        </w:rPr>
      </w:pPr>
      <w:r w:rsidRPr="00827EA7">
        <w:rPr>
          <w:sz w:val="24"/>
          <w:szCs w:val="24"/>
        </w:rPr>
        <w:t>Gazi</w:t>
      </w:r>
      <w:r w:rsidRPr="00827EA7">
        <w:rPr>
          <w:spacing w:val="-6"/>
          <w:sz w:val="24"/>
          <w:szCs w:val="24"/>
        </w:rPr>
        <w:t xml:space="preserve"> </w:t>
      </w:r>
      <w:r w:rsidRPr="00827EA7">
        <w:rPr>
          <w:sz w:val="24"/>
          <w:szCs w:val="24"/>
        </w:rPr>
        <w:t>Üniversitesi</w:t>
      </w:r>
    </w:p>
    <w:p w14:paraId="7977F090" w14:textId="77777777" w:rsidR="00827EA7" w:rsidRPr="00827EA7" w:rsidRDefault="00827EA7" w:rsidP="00C341AB">
      <w:pPr>
        <w:pStyle w:val="Balk4"/>
        <w:tabs>
          <w:tab w:val="left" w:pos="8364"/>
        </w:tabs>
        <w:spacing w:before="120" w:beforeAutospacing="0" w:after="120" w:afterAutospacing="0"/>
        <w:ind w:left="426"/>
        <w:rPr>
          <w:b w:val="0"/>
          <w:bCs w:val="0"/>
        </w:rPr>
      </w:pPr>
      <w:r w:rsidRPr="00827EA7">
        <w:rPr>
          <w:bCs w:val="0"/>
        </w:rPr>
        <w:t>Prof.</w:t>
      </w:r>
      <w:r w:rsidRPr="00827EA7">
        <w:rPr>
          <w:bCs w:val="0"/>
          <w:spacing w:val="-4"/>
        </w:rPr>
        <w:t xml:space="preserve"> </w:t>
      </w:r>
      <w:r w:rsidRPr="00827EA7">
        <w:rPr>
          <w:bCs w:val="0"/>
        </w:rPr>
        <w:t>Dr.</w:t>
      </w:r>
      <w:r w:rsidRPr="00827EA7">
        <w:rPr>
          <w:bCs w:val="0"/>
          <w:spacing w:val="-1"/>
        </w:rPr>
        <w:t xml:space="preserve"> </w:t>
      </w:r>
      <w:r w:rsidRPr="00827EA7">
        <w:rPr>
          <w:bCs w:val="0"/>
        </w:rPr>
        <w:t>Cengiz</w:t>
      </w:r>
      <w:r w:rsidRPr="00827EA7">
        <w:rPr>
          <w:bCs w:val="0"/>
          <w:spacing w:val="-2"/>
        </w:rPr>
        <w:t xml:space="preserve"> </w:t>
      </w:r>
      <w:r w:rsidRPr="00827EA7">
        <w:rPr>
          <w:bCs w:val="0"/>
        </w:rPr>
        <w:t>ALYILMAZ</w:t>
      </w:r>
    </w:p>
    <w:p w14:paraId="0954C56B" w14:textId="77777777" w:rsidR="00827EA7" w:rsidRPr="00827EA7" w:rsidRDefault="00827EA7" w:rsidP="00C341AB">
      <w:pPr>
        <w:pStyle w:val="GvdeMetni"/>
        <w:tabs>
          <w:tab w:val="left" w:pos="8364"/>
        </w:tabs>
        <w:spacing w:before="120" w:after="120"/>
        <w:ind w:left="426"/>
        <w:rPr>
          <w:sz w:val="24"/>
          <w:szCs w:val="24"/>
        </w:rPr>
      </w:pPr>
      <w:r w:rsidRPr="00827EA7">
        <w:rPr>
          <w:sz w:val="24"/>
          <w:szCs w:val="24"/>
        </w:rPr>
        <w:t>Atatürk</w:t>
      </w:r>
      <w:r w:rsidRPr="00827EA7">
        <w:rPr>
          <w:spacing w:val="-9"/>
          <w:sz w:val="24"/>
          <w:szCs w:val="24"/>
        </w:rPr>
        <w:t xml:space="preserve"> </w:t>
      </w:r>
      <w:r w:rsidRPr="00827EA7">
        <w:rPr>
          <w:sz w:val="24"/>
          <w:szCs w:val="24"/>
        </w:rPr>
        <w:t>Üniversitesi</w:t>
      </w:r>
    </w:p>
    <w:p w14:paraId="14264C27" w14:textId="77777777" w:rsidR="00827EA7" w:rsidRPr="00827EA7" w:rsidRDefault="00827EA7" w:rsidP="00C341AB">
      <w:pPr>
        <w:pStyle w:val="Balk4"/>
        <w:tabs>
          <w:tab w:val="left" w:pos="8364"/>
        </w:tabs>
        <w:spacing w:before="120" w:beforeAutospacing="0" w:after="120" w:afterAutospacing="0"/>
        <w:ind w:left="426"/>
        <w:rPr>
          <w:b w:val="0"/>
          <w:bCs w:val="0"/>
        </w:rPr>
      </w:pPr>
      <w:r w:rsidRPr="00827EA7">
        <w:rPr>
          <w:bCs w:val="0"/>
        </w:rPr>
        <w:t>Prof.</w:t>
      </w:r>
      <w:r w:rsidRPr="00827EA7">
        <w:rPr>
          <w:bCs w:val="0"/>
          <w:spacing w:val="-4"/>
        </w:rPr>
        <w:t xml:space="preserve"> </w:t>
      </w:r>
      <w:r w:rsidRPr="00827EA7">
        <w:rPr>
          <w:bCs w:val="0"/>
        </w:rPr>
        <w:t>Dr.</w:t>
      </w:r>
      <w:r w:rsidRPr="00827EA7">
        <w:rPr>
          <w:bCs w:val="0"/>
          <w:spacing w:val="-3"/>
        </w:rPr>
        <w:t xml:space="preserve"> </w:t>
      </w:r>
      <w:r w:rsidRPr="00827EA7">
        <w:rPr>
          <w:bCs w:val="0"/>
        </w:rPr>
        <w:t>Cevdet</w:t>
      </w:r>
      <w:r w:rsidRPr="00827EA7">
        <w:rPr>
          <w:bCs w:val="0"/>
          <w:spacing w:val="-2"/>
        </w:rPr>
        <w:t xml:space="preserve"> </w:t>
      </w:r>
      <w:r w:rsidRPr="00827EA7">
        <w:rPr>
          <w:bCs w:val="0"/>
        </w:rPr>
        <w:t>YAKUPOĞLU</w:t>
      </w:r>
    </w:p>
    <w:p w14:paraId="1C442313" w14:textId="77777777" w:rsidR="00827EA7" w:rsidRPr="00827EA7" w:rsidRDefault="00827EA7" w:rsidP="00C341AB">
      <w:pPr>
        <w:pStyle w:val="GvdeMetni"/>
        <w:tabs>
          <w:tab w:val="left" w:pos="8364"/>
        </w:tabs>
        <w:spacing w:before="120" w:after="120"/>
        <w:ind w:left="426"/>
        <w:rPr>
          <w:sz w:val="24"/>
          <w:szCs w:val="24"/>
        </w:rPr>
      </w:pPr>
      <w:r w:rsidRPr="00827EA7">
        <w:rPr>
          <w:sz w:val="24"/>
          <w:szCs w:val="24"/>
        </w:rPr>
        <w:t>Kastamonu</w:t>
      </w:r>
      <w:r w:rsidRPr="00827EA7">
        <w:rPr>
          <w:spacing w:val="-11"/>
          <w:sz w:val="24"/>
          <w:szCs w:val="24"/>
        </w:rPr>
        <w:t xml:space="preserve"> </w:t>
      </w:r>
      <w:r w:rsidRPr="00827EA7">
        <w:rPr>
          <w:sz w:val="24"/>
          <w:szCs w:val="24"/>
        </w:rPr>
        <w:t>Üniversitesi</w:t>
      </w:r>
    </w:p>
    <w:p w14:paraId="6B2CF1A9" w14:textId="77777777" w:rsidR="00EE5823" w:rsidRDefault="00827EA7" w:rsidP="00EE5823">
      <w:pPr>
        <w:tabs>
          <w:tab w:val="left" w:pos="8364"/>
        </w:tabs>
        <w:spacing w:before="120" w:after="120" w:line="240" w:lineRule="auto"/>
        <w:ind w:left="426" w:right="1347"/>
        <w:rPr>
          <w:rFonts w:ascii="Times New Roman" w:hAnsi="Times New Roman" w:cs="Times New Roman"/>
          <w:b/>
          <w:spacing w:val="-52"/>
          <w:sz w:val="24"/>
          <w:szCs w:val="24"/>
        </w:rPr>
      </w:pPr>
      <w:r w:rsidRPr="00827EA7">
        <w:rPr>
          <w:rFonts w:ascii="Times New Roman" w:hAnsi="Times New Roman" w:cs="Times New Roman"/>
          <w:b/>
          <w:sz w:val="24"/>
          <w:szCs w:val="24"/>
        </w:rPr>
        <w:t xml:space="preserve">Prof. Dr. </w:t>
      </w:r>
      <w:proofErr w:type="spellStart"/>
      <w:r w:rsidRPr="00827EA7">
        <w:rPr>
          <w:rFonts w:ascii="Times New Roman" w:hAnsi="Times New Roman" w:cs="Times New Roman"/>
          <w:b/>
          <w:sz w:val="24"/>
          <w:szCs w:val="24"/>
        </w:rPr>
        <w:t>Divina</w:t>
      </w:r>
      <w:proofErr w:type="spellEnd"/>
      <w:r w:rsidRPr="00827EA7">
        <w:rPr>
          <w:rFonts w:ascii="Times New Roman" w:hAnsi="Times New Roman" w:cs="Times New Roman"/>
          <w:b/>
          <w:sz w:val="24"/>
          <w:szCs w:val="24"/>
        </w:rPr>
        <w:t xml:space="preserve"> </w:t>
      </w:r>
      <w:proofErr w:type="spellStart"/>
      <w:r w:rsidRPr="00827EA7">
        <w:rPr>
          <w:rFonts w:ascii="Times New Roman" w:hAnsi="Times New Roman" w:cs="Times New Roman"/>
          <w:b/>
          <w:sz w:val="24"/>
          <w:szCs w:val="24"/>
        </w:rPr>
        <w:t>Frau</w:t>
      </w:r>
      <w:proofErr w:type="spellEnd"/>
      <w:r w:rsidRPr="00827EA7">
        <w:rPr>
          <w:rFonts w:ascii="Times New Roman" w:hAnsi="Times New Roman" w:cs="Times New Roman"/>
          <w:b/>
          <w:sz w:val="24"/>
          <w:szCs w:val="24"/>
        </w:rPr>
        <w:t>-MEİGS</w:t>
      </w:r>
      <w:r w:rsidRPr="00827EA7">
        <w:rPr>
          <w:rFonts w:ascii="Times New Roman" w:hAnsi="Times New Roman" w:cs="Times New Roman"/>
          <w:b/>
          <w:spacing w:val="-52"/>
          <w:sz w:val="24"/>
          <w:szCs w:val="24"/>
        </w:rPr>
        <w:t xml:space="preserve"> </w:t>
      </w:r>
    </w:p>
    <w:p w14:paraId="5C44182A" w14:textId="3B5FF453" w:rsidR="00EE5823" w:rsidRDefault="00EE5823" w:rsidP="00C341AB">
      <w:pPr>
        <w:tabs>
          <w:tab w:val="left" w:pos="8364"/>
        </w:tabs>
        <w:spacing w:before="120" w:after="120" w:line="240" w:lineRule="auto"/>
        <w:ind w:left="426" w:right="1347"/>
        <w:rPr>
          <w:rFonts w:ascii="Times New Roman" w:hAnsi="Times New Roman" w:cs="Times New Roman"/>
          <w:spacing w:val="1"/>
          <w:sz w:val="24"/>
          <w:szCs w:val="24"/>
        </w:rPr>
      </w:pPr>
      <w:r>
        <w:rPr>
          <w:rFonts w:ascii="Times New Roman" w:hAnsi="Times New Roman" w:cs="Times New Roman"/>
          <w:b/>
          <w:spacing w:val="-52"/>
          <w:sz w:val="24"/>
          <w:szCs w:val="24"/>
        </w:rPr>
        <w:t xml:space="preserve">  </w:t>
      </w:r>
      <w:proofErr w:type="spellStart"/>
      <w:r w:rsidR="00827EA7" w:rsidRPr="00827EA7">
        <w:rPr>
          <w:rFonts w:ascii="Times New Roman" w:hAnsi="Times New Roman" w:cs="Times New Roman"/>
          <w:sz w:val="24"/>
          <w:szCs w:val="24"/>
        </w:rPr>
        <w:t>Sorbonne</w:t>
      </w:r>
      <w:proofErr w:type="spellEnd"/>
      <w:r w:rsidR="00827EA7" w:rsidRPr="00827EA7">
        <w:rPr>
          <w:rFonts w:ascii="Times New Roman" w:hAnsi="Times New Roman" w:cs="Times New Roman"/>
          <w:sz w:val="24"/>
          <w:szCs w:val="24"/>
        </w:rPr>
        <w:t xml:space="preserve"> Üniversitesi, Fransa</w:t>
      </w:r>
      <w:r w:rsidR="00827EA7" w:rsidRPr="00827EA7">
        <w:rPr>
          <w:rFonts w:ascii="Times New Roman" w:hAnsi="Times New Roman" w:cs="Times New Roman"/>
          <w:spacing w:val="1"/>
          <w:sz w:val="24"/>
          <w:szCs w:val="24"/>
        </w:rPr>
        <w:t xml:space="preserve"> </w:t>
      </w:r>
    </w:p>
    <w:p w14:paraId="7D025E80" w14:textId="5844A393" w:rsidR="00827EA7" w:rsidRPr="00827EA7" w:rsidRDefault="00827EA7" w:rsidP="00C341AB">
      <w:pPr>
        <w:tabs>
          <w:tab w:val="left" w:pos="8364"/>
        </w:tabs>
        <w:spacing w:before="120" w:after="120" w:line="240" w:lineRule="auto"/>
        <w:ind w:left="426" w:right="1347"/>
        <w:rPr>
          <w:rFonts w:ascii="Times New Roman" w:hAnsi="Times New Roman" w:cs="Times New Roman"/>
          <w:b/>
          <w:sz w:val="24"/>
          <w:szCs w:val="24"/>
        </w:rPr>
      </w:pPr>
      <w:r w:rsidRPr="00827EA7">
        <w:rPr>
          <w:rFonts w:ascii="Times New Roman" w:hAnsi="Times New Roman" w:cs="Times New Roman"/>
          <w:b/>
          <w:sz w:val="24"/>
          <w:szCs w:val="24"/>
        </w:rPr>
        <w:t>Prof.</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Dr. Enver</w:t>
      </w:r>
      <w:r w:rsidRPr="00827EA7">
        <w:rPr>
          <w:rFonts w:ascii="Times New Roman" w:hAnsi="Times New Roman" w:cs="Times New Roman"/>
          <w:b/>
          <w:spacing w:val="-2"/>
          <w:sz w:val="24"/>
          <w:szCs w:val="24"/>
        </w:rPr>
        <w:t xml:space="preserve"> </w:t>
      </w:r>
      <w:r w:rsidRPr="00827EA7">
        <w:rPr>
          <w:rFonts w:ascii="Times New Roman" w:hAnsi="Times New Roman" w:cs="Times New Roman"/>
          <w:b/>
          <w:sz w:val="24"/>
          <w:szCs w:val="24"/>
        </w:rPr>
        <w:t>SARI</w:t>
      </w:r>
    </w:p>
    <w:p w14:paraId="5EF04318" w14:textId="77777777" w:rsidR="00827EA7" w:rsidRPr="00827EA7" w:rsidRDefault="00827EA7" w:rsidP="00C341AB">
      <w:pPr>
        <w:pStyle w:val="GvdeMetni"/>
        <w:tabs>
          <w:tab w:val="left" w:pos="8364"/>
        </w:tabs>
        <w:spacing w:before="120" w:after="120"/>
        <w:ind w:left="426"/>
        <w:rPr>
          <w:sz w:val="24"/>
          <w:szCs w:val="24"/>
        </w:rPr>
      </w:pPr>
      <w:r w:rsidRPr="00827EA7">
        <w:rPr>
          <w:sz w:val="24"/>
          <w:szCs w:val="24"/>
        </w:rPr>
        <w:t>Giresun</w:t>
      </w:r>
      <w:r w:rsidRPr="00827EA7">
        <w:rPr>
          <w:spacing w:val="-8"/>
          <w:sz w:val="24"/>
          <w:szCs w:val="24"/>
        </w:rPr>
        <w:t xml:space="preserve"> </w:t>
      </w:r>
      <w:r w:rsidRPr="00827EA7">
        <w:rPr>
          <w:sz w:val="24"/>
          <w:szCs w:val="24"/>
        </w:rPr>
        <w:t>Üniversitesi</w:t>
      </w:r>
    </w:p>
    <w:p w14:paraId="424ACD74" w14:textId="77777777" w:rsidR="00827EA7" w:rsidRPr="00827EA7" w:rsidRDefault="00827EA7" w:rsidP="00C341AB">
      <w:pPr>
        <w:pStyle w:val="Balk4"/>
        <w:tabs>
          <w:tab w:val="left" w:pos="8364"/>
        </w:tabs>
        <w:spacing w:before="120" w:beforeAutospacing="0" w:after="120" w:afterAutospacing="0"/>
        <w:ind w:left="426"/>
        <w:rPr>
          <w:b w:val="0"/>
          <w:bCs w:val="0"/>
        </w:rPr>
      </w:pPr>
      <w:r w:rsidRPr="00827EA7">
        <w:rPr>
          <w:bCs w:val="0"/>
        </w:rPr>
        <w:t>Prof.</w:t>
      </w:r>
      <w:r w:rsidRPr="00827EA7">
        <w:rPr>
          <w:bCs w:val="0"/>
          <w:spacing w:val="-4"/>
        </w:rPr>
        <w:t xml:space="preserve"> </w:t>
      </w:r>
      <w:r w:rsidRPr="00827EA7">
        <w:rPr>
          <w:bCs w:val="0"/>
        </w:rPr>
        <w:t>Dr.</w:t>
      </w:r>
      <w:r w:rsidRPr="00827EA7">
        <w:rPr>
          <w:bCs w:val="0"/>
          <w:spacing w:val="-1"/>
        </w:rPr>
        <w:t xml:space="preserve"> </w:t>
      </w:r>
      <w:r w:rsidRPr="00827EA7">
        <w:rPr>
          <w:bCs w:val="0"/>
        </w:rPr>
        <w:t>Erdoğan</w:t>
      </w:r>
      <w:r w:rsidRPr="00827EA7">
        <w:rPr>
          <w:bCs w:val="0"/>
          <w:spacing w:val="-1"/>
        </w:rPr>
        <w:t xml:space="preserve"> </w:t>
      </w:r>
      <w:r w:rsidRPr="00827EA7">
        <w:rPr>
          <w:bCs w:val="0"/>
        </w:rPr>
        <w:t>ERBAY</w:t>
      </w:r>
    </w:p>
    <w:p w14:paraId="4AB8BDE5" w14:textId="77777777" w:rsidR="00827EA7" w:rsidRPr="00827EA7" w:rsidRDefault="00827EA7" w:rsidP="00C341AB">
      <w:pPr>
        <w:pStyle w:val="GvdeMetni"/>
        <w:tabs>
          <w:tab w:val="left" w:pos="8364"/>
        </w:tabs>
        <w:spacing w:before="120" w:after="120"/>
        <w:ind w:left="426"/>
        <w:rPr>
          <w:sz w:val="24"/>
          <w:szCs w:val="24"/>
        </w:rPr>
      </w:pPr>
      <w:r w:rsidRPr="00827EA7">
        <w:rPr>
          <w:sz w:val="24"/>
          <w:szCs w:val="24"/>
        </w:rPr>
        <w:t>Atatürk</w:t>
      </w:r>
      <w:r w:rsidRPr="00827EA7">
        <w:rPr>
          <w:spacing w:val="-9"/>
          <w:sz w:val="24"/>
          <w:szCs w:val="24"/>
        </w:rPr>
        <w:t xml:space="preserve"> </w:t>
      </w:r>
      <w:r w:rsidRPr="00827EA7">
        <w:rPr>
          <w:sz w:val="24"/>
          <w:szCs w:val="24"/>
        </w:rPr>
        <w:t>Üniversitesi</w:t>
      </w:r>
    </w:p>
    <w:p w14:paraId="2C59E378" w14:textId="77777777" w:rsidR="00827EA7" w:rsidRPr="00827EA7" w:rsidRDefault="00827EA7" w:rsidP="00C341AB">
      <w:pPr>
        <w:pStyle w:val="Balk4"/>
        <w:tabs>
          <w:tab w:val="left" w:pos="8364"/>
        </w:tabs>
        <w:spacing w:before="120" w:beforeAutospacing="0" w:after="120" w:afterAutospacing="0"/>
        <w:ind w:left="426"/>
        <w:rPr>
          <w:b w:val="0"/>
          <w:bCs w:val="0"/>
        </w:rPr>
      </w:pPr>
      <w:r w:rsidRPr="00827EA7">
        <w:rPr>
          <w:bCs w:val="0"/>
        </w:rPr>
        <w:t>Prof.</w:t>
      </w:r>
      <w:r w:rsidRPr="00827EA7">
        <w:rPr>
          <w:bCs w:val="0"/>
          <w:spacing w:val="-3"/>
        </w:rPr>
        <w:t xml:space="preserve"> </w:t>
      </w:r>
      <w:r w:rsidRPr="00827EA7">
        <w:rPr>
          <w:bCs w:val="0"/>
        </w:rPr>
        <w:t>Dr. F.</w:t>
      </w:r>
      <w:r w:rsidRPr="00827EA7">
        <w:rPr>
          <w:bCs w:val="0"/>
          <w:spacing w:val="-5"/>
        </w:rPr>
        <w:t xml:space="preserve"> </w:t>
      </w:r>
      <w:r w:rsidRPr="00827EA7">
        <w:rPr>
          <w:bCs w:val="0"/>
        </w:rPr>
        <w:t>Ahsen</w:t>
      </w:r>
      <w:r w:rsidRPr="00827EA7">
        <w:rPr>
          <w:bCs w:val="0"/>
          <w:spacing w:val="-3"/>
        </w:rPr>
        <w:t xml:space="preserve"> </w:t>
      </w:r>
      <w:r w:rsidRPr="00827EA7">
        <w:rPr>
          <w:bCs w:val="0"/>
        </w:rPr>
        <w:t>TURAN</w:t>
      </w:r>
    </w:p>
    <w:p w14:paraId="0F782DF1" w14:textId="77777777" w:rsidR="00827EA7" w:rsidRPr="00827EA7" w:rsidRDefault="00827EA7" w:rsidP="00C341AB">
      <w:pPr>
        <w:pStyle w:val="GvdeMetni"/>
        <w:tabs>
          <w:tab w:val="left" w:pos="8364"/>
        </w:tabs>
        <w:spacing w:before="120" w:after="120"/>
        <w:ind w:left="426"/>
        <w:rPr>
          <w:sz w:val="24"/>
          <w:szCs w:val="24"/>
        </w:rPr>
      </w:pPr>
      <w:r w:rsidRPr="00827EA7">
        <w:rPr>
          <w:sz w:val="24"/>
          <w:szCs w:val="24"/>
        </w:rPr>
        <w:t>Gazi</w:t>
      </w:r>
      <w:r w:rsidRPr="00827EA7">
        <w:rPr>
          <w:spacing w:val="-6"/>
          <w:sz w:val="24"/>
          <w:szCs w:val="24"/>
        </w:rPr>
        <w:t xml:space="preserve"> </w:t>
      </w:r>
      <w:r w:rsidRPr="00827EA7">
        <w:rPr>
          <w:sz w:val="24"/>
          <w:szCs w:val="24"/>
        </w:rPr>
        <w:t>Üniversitesi</w:t>
      </w:r>
    </w:p>
    <w:p w14:paraId="49CC3405" w14:textId="77777777" w:rsidR="00EE5823" w:rsidRDefault="00827EA7" w:rsidP="00EE5823">
      <w:pPr>
        <w:tabs>
          <w:tab w:val="left" w:pos="8364"/>
        </w:tabs>
        <w:spacing w:before="120" w:after="120" w:line="240" w:lineRule="auto"/>
        <w:ind w:left="426" w:right="71"/>
        <w:rPr>
          <w:rFonts w:ascii="Times New Roman" w:hAnsi="Times New Roman" w:cs="Times New Roman"/>
          <w:b/>
          <w:sz w:val="24"/>
          <w:szCs w:val="24"/>
        </w:rPr>
      </w:pPr>
      <w:r w:rsidRPr="00827EA7">
        <w:rPr>
          <w:rFonts w:ascii="Times New Roman" w:hAnsi="Times New Roman" w:cs="Times New Roman"/>
          <w:b/>
          <w:sz w:val="24"/>
          <w:szCs w:val="24"/>
        </w:rPr>
        <w:t>Prof. Dr. Feridun EMECEN</w:t>
      </w:r>
    </w:p>
    <w:p w14:paraId="75937009" w14:textId="77777777" w:rsidR="00EE5823" w:rsidRDefault="00827EA7" w:rsidP="00EE5823">
      <w:pPr>
        <w:tabs>
          <w:tab w:val="left" w:pos="8364"/>
        </w:tabs>
        <w:spacing w:before="120" w:after="120" w:line="240" w:lineRule="auto"/>
        <w:ind w:left="426" w:right="71"/>
        <w:rPr>
          <w:rFonts w:ascii="Times New Roman" w:hAnsi="Times New Roman" w:cs="Times New Roman"/>
          <w:sz w:val="24"/>
          <w:szCs w:val="24"/>
        </w:rPr>
      </w:pPr>
      <w:r w:rsidRPr="00827EA7">
        <w:rPr>
          <w:rFonts w:ascii="Times New Roman" w:hAnsi="Times New Roman" w:cs="Times New Roman"/>
          <w:b/>
          <w:spacing w:val="-52"/>
          <w:sz w:val="24"/>
          <w:szCs w:val="24"/>
        </w:rPr>
        <w:t xml:space="preserve"> </w:t>
      </w:r>
      <w:r w:rsidRPr="00827EA7">
        <w:rPr>
          <w:rFonts w:ascii="Times New Roman" w:hAnsi="Times New Roman" w:cs="Times New Roman"/>
          <w:sz w:val="24"/>
          <w:szCs w:val="24"/>
        </w:rPr>
        <w:t>İstanbul 29 Mayıs Üniversitesi</w:t>
      </w:r>
    </w:p>
    <w:p w14:paraId="72BEE666" w14:textId="77777777" w:rsidR="00EE5823" w:rsidRDefault="00827EA7" w:rsidP="00EE5823">
      <w:pPr>
        <w:tabs>
          <w:tab w:val="left" w:pos="8364"/>
        </w:tabs>
        <w:spacing w:before="120" w:after="120" w:line="240" w:lineRule="auto"/>
        <w:ind w:left="426" w:right="71"/>
        <w:rPr>
          <w:rFonts w:ascii="Times New Roman" w:hAnsi="Times New Roman" w:cs="Times New Roman"/>
          <w:b/>
          <w:spacing w:val="1"/>
          <w:sz w:val="24"/>
          <w:szCs w:val="24"/>
        </w:rPr>
      </w:pPr>
      <w:r w:rsidRPr="00827EA7">
        <w:rPr>
          <w:rFonts w:ascii="Times New Roman" w:hAnsi="Times New Roman" w:cs="Times New Roman"/>
          <w:spacing w:val="-52"/>
          <w:sz w:val="24"/>
          <w:szCs w:val="24"/>
        </w:rPr>
        <w:t xml:space="preserve"> </w:t>
      </w:r>
      <w:r w:rsidRPr="00827EA7">
        <w:rPr>
          <w:rFonts w:ascii="Times New Roman" w:hAnsi="Times New Roman" w:cs="Times New Roman"/>
          <w:b/>
          <w:sz w:val="24"/>
          <w:szCs w:val="24"/>
        </w:rPr>
        <w:t>Prof. Dr. Firdevs GÜNEŞ</w:t>
      </w:r>
      <w:r w:rsidRPr="00827EA7">
        <w:rPr>
          <w:rFonts w:ascii="Times New Roman" w:hAnsi="Times New Roman" w:cs="Times New Roman"/>
          <w:b/>
          <w:spacing w:val="1"/>
          <w:sz w:val="24"/>
          <w:szCs w:val="24"/>
        </w:rPr>
        <w:t xml:space="preserve"> </w:t>
      </w:r>
    </w:p>
    <w:p w14:paraId="108724A3" w14:textId="12521A12" w:rsidR="00827EA7" w:rsidRPr="00827EA7" w:rsidRDefault="00827EA7" w:rsidP="00EE5823">
      <w:pPr>
        <w:tabs>
          <w:tab w:val="left" w:pos="8364"/>
        </w:tabs>
        <w:spacing w:before="120" w:after="120" w:line="240" w:lineRule="auto"/>
        <w:ind w:left="426" w:right="71"/>
        <w:rPr>
          <w:rFonts w:ascii="Times New Roman" w:hAnsi="Times New Roman" w:cs="Times New Roman"/>
          <w:sz w:val="24"/>
          <w:szCs w:val="24"/>
        </w:rPr>
      </w:pPr>
      <w:r w:rsidRPr="00827EA7">
        <w:rPr>
          <w:rFonts w:ascii="Times New Roman" w:hAnsi="Times New Roman" w:cs="Times New Roman"/>
          <w:sz w:val="24"/>
          <w:szCs w:val="24"/>
        </w:rPr>
        <w:t>Ankara</w:t>
      </w:r>
      <w:r w:rsidRPr="00827EA7">
        <w:rPr>
          <w:rFonts w:ascii="Times New Roman" w:hAnsi="Times New Roman" w:cs="Times New Roman"/>
          <w:spacing w:val="-3"/>
          <w:sz w:val="24"/>
          <w:szCs w:val="24"/>
        </w:rPr>
        <w:t xml:space="preserve"> </w:t>
      </w:r>
      <w:r w:rsidRPr="00827EA7">
        <w:rPr>
          <w:rFonts w:ascii="Times New Roman" w:hAnsi="Times New Roman" w:cs="Times New Roman"/>
          <w:sz w:val="24"/>
          <w:szCs w:val="24"/>
        </w:rPr>
        <w:t>Üniversitesi</w:t>
      </w:r>
    </w:p>
    <w:p w14:paraId="2B952987" w14:textId="77777777" w:rsidR="00827EA7" w:rsidRPr="00827EA7" w:rsidRDefault="00827EA7" w:rsidP="00C341AB">
      <w:pPr>
        <w:pStyle w:val="Balk4"/>
        <w:tabs>
          <w:tab w:val="left" w:pos="8364"/>
        </w:tabs>
        <w:spacing w:before="120" w:beforeAutospacing="0" w:after="120" w:afterAutospacing="0"/>
        <w:ind w:left="426"/>
        <w:rPr>
          <w:b w:val="0"/>
          <w:bCs w:val="0"/>
        </w:rPr>
      </w:pPr>
      <w:r w:rsidRPr="00827EA7">
        <w:rPr>
          <w:bCs w:val="0"/>
        </w:rPr>
        <w:t>Prof.</w:t>
      </w:r>
      <w:r w:rsidRPr="00827EA7">
        <w:rPr>
          <w:bCs w:val="0"/>
          <w:spacing w:val="-4"/>
        </w:rPr>
        <w:t xml:space="preserve"> </w:t>
      </w:r>
      <w:r w:rsidRPr="00827EA7">
        <w:rPr>
          <w:bCs w:val="0"/>
        </w:rPr>
        <w:t>Dr.</w:t>
      </w:r>
      <w:r w:rsidRPr="00827EA7">
        <w:rPr>
          <w:bCs w:val="0"/>
          <w:spacing w:val="-6"/>
        </w:rPr>
        <w:t xml:space="preserve"> </w:t>
      </w:r>
      <w:proofErr w:type="spellStart"/>
      <w:r w:rsidRPr="00827EA7">
        <w:rPr>
          <w:bCs w:val="0"/>
        </w:rPr>
        <w:t>Giedre</w:t>
      </w:r>
      <w:proofErr w:type="spellEnd"/>
      <w:r w:rsidRPr="00827EA7">
        <w:rPr>
          <w:bCs w:val="0"/>
          <w:spacing w:val="-3"/>
        </w:rPr>
        <w:t xml:space="preserve"> </w:t>
      </w:r>
      <w:r w:rsidRPr="00827EA7">
        <w:rPr>
          <w:bCs w:val="0"/>
        </w:rPr>
        <w:t>KVIESKIENE</w:t>
      </w:r>
    </w:p>
    <w:p w14:paraId="1466EF3F" w14:textId="1A419B61" w:rsidR="00827EA7" w:rsidRPr="00827EA7" w:rsidRDefault="00827EA7" w:rsidP="00EE5823">
      <w:pPr>
        <w:pStyle w:val="GvdeMetni"/>
        <w:tabs>
          <w:tab w:val="left" w:pos="3828"/>
          <w:tab w:val="left" w:pos="8364"/>
        </w:tabs>
        <w:spacing w:before="120" w:after="120"/>
        <w:ind w:left="426" w:right="300"/>
        <w:rPr>
          <w:sz w:val="24"/>
          <w:szCs w:val="24"/>
        </w:rPr>
      </w:pPr>
      <w:proofErr w:type="spellStart"/>
      <w:r w:rsidRPr="00827EA7">
        <w:rPr>
          <w:sz w:val="24"/>
          <w:szCs w:val="24"/>
        </w:rPr>
        <w:t>Lietuvos</w:t>
      </w:r>
      <w:proofErr w:type="spellEnd"/>
      <w:r w:rsidR="00EE5823">
        <w:rPr>
          <w:sz w:val="24"/>
          <w:szCs w:val="24"/>
        </w:rPr>
        <w:t xml:space="preserve"> </w:t>
      </w:r>
      <w:proofErr w:type="spellStart"/>
      <w:r w:rsidRPr="00827EA7">
        <w:rPr>
          <w:sz w:val="24"/>
          <w:szCs w:val="24"/>
        </w:rPr>
        <w:t>Edukologijos</w:t>
      </w:r>
      <w:proofErr w:type="spellEnd"/>
      <w:r w:rsidR="00EE5823">
        <w:rPr>
          <w:sz w:val="24"/>
          <w:szCs w:val="24"/>
        </w:rPr>
        <w:t xml:space="preserve"> </w:t>
      </w:r>
      <w:r w:rsidRPr="00827EA7">
        <w:rPr>
          <w:sz w:val="24"/>
          <w:szCs w:val="24"/>
        </w:rPr>
        <w:t>Üniversitesi,</w:t>
      </w:r>
      <w:r w:rsidRPr="00827EA7">
        <w:rPr>
          <w:spacing w:val="-52"/>
          <w:sz w:val="24"/>
          <w:szCs w:val="24"/>
        </w:rPr>
        <w:t xml:space="preserve"> </w:t>
      </w:r>
      <w:r w:rsidR="00EE5823">
        <w:rPr>
          <w:spacing w:val="-52"/>
          <w:sz w:val="24"/>
          <w:szCs w:val="24"/>
        </w:rPr>
        <w:t xml:space="preserve"> </w:t>
      </w:r>
      <w:r w:rsidRPr="00827EA7">
        <w:rPr>
          <w:sz w:val="24"/>
          <w:szCs w:val="24"/>
        </w:rPr>
        <w:t>Litvanya</w:t>
      </w:r>
    </w:p>
    <w:p w14:paraId="4BF4F723" w14:textId="77777777" w:rsidR="00827EA7" w:rsidRPr="00827EA7" w:rsidRDefault="00827EA7" w:rsidP="00C341AB">
      <w:pPr>
        <w:pStyle w:val="Balk4"/>
        <w:tabs>
          <w:tab w:val="left" w:pos="8364"/>
        </w:tabs>
        <w:spacing w:before="120" w:beforeAutospacing="0" w:after="120" w:afterAutospacing="0"/>
        <w:ind w:left="426"/>
        <w:rPr>
          <w:b w:val="0"/>
          <w:bCs w:val="0"/>
        </w:rPr>
      </w:pPr>
      <w:r w:rsidRPr="00827EA7">
        <w:rPr>
          <w:bCs w:val="0"/>
        </w:rPr>
        <w:t>Prof.</w:t>
      </w:r>
      <w:r w:rsidRPr="00827EA7">
        <w:rPr>
          <w:bCs w:val="0"/>
          <w:spacing w:val="-4"/>
        </w:rPr>
        <w:t xml:space="preserve"> </w:t>
      </w:r>
      <w:r w:rsidRPr="00827EA7">
        <w:rPr>
          <w:bCs w:val="0"/>
        </w:rPr>
        <w:t>Dr.</w:t>
      </w:r>
      <w:r w:rsidRPr="00827EA7">
        <w:rPr>
          <w:bCs w:val="0"/>
          <w:spacing w:val="-3"/>
        </w:rPr>
        <w:t xml:space="preserve"> </w:t>
      </w:r>
      <w:proofErr w:type="spellStart"/>
      <w:r w:rsidRPr="00827EA7">
        <w:rPr>
          <w:bCs w:val="0"/>
        </w:rPr>
        <w:t>Goran</w:t>
      </w:r>
      <w:proofErr w:type="spellEnd"/>
      <w:r w:rsidRPr="00827EA7">
        <w:rPr>
          <w:bCs w:val="0"/>
          <w:spacing w:val="-1"/>
        </w:rPr>
        <w:t xml:space="preserve"> </w:t>
      </w:r>
      <w:r w:rsidRPr="00827EA7">
        <w:rPr>
          <w:bCs w:val="0"/>
        </w:rPr>
        <w:t>SVENSSON</w:t>
      </w:r>
    </w:p>
    <w:p w14:paraId="0FB9DCD9" w14:textId="77777777" w:rsidR="00827EA7" w:rsidRPr="00827EA7" w:rsidRDefault="00827EA7" w:rsidP="00C341AB">
      <w:pPr>
        <w:pStyle w:val="GvdeMetni"/>
        <w:tabs>
          <w:tab w:val="left" w:pos="8364"/>
        </w:tabs>
        <w:spacing w:before="120" w:after="120"/>
        <w:ind w:left="426"/>
        <w:rPr>
          <w:sz w:val="24"/>
          <w:szCs w:val="24"/>
        </w:rPr>
      </w:pPr>
      <w:proofErr w:type="spellStart"/>
      <w:r w:rsidRPr="00827EA7">
        <w:rPr>
          <w:sz w:val="24"/>
          <w:szCs w:val="24"/>
        </w:rPr>
        <w:t>Norvay</w:t>
      </w:r>
      <w:proofErr w:type="spellEnd"/>
      <w:r w:rsidRPr="00827EA7">
        <w:rPr>
          <w:spacing w:val="-5"/>
          <w:sz w:val="24"/>
          <w:szCs w:val="24"/>
        </w:rPr>
        <w:t xml:space="preserve"> </w:t>
      </w:r>
      <w:proofErr w:type="spellStart"/>
      <w:r w:rsidRPr="00827EA7">
        <w:rPr>
          <w:sz w:val="24"/>
          <w:szCs w:val="24"/>
        </w:rPr>
        <w:t>and</w:t>
      </w:r>
      <w:proofErr w:type="spellEnd"/>
      <w:r w:rsidRPr="00827EA7">
        <w:rPr>
          <w:spacing w:val="-2"/>
          <w:sz w:val="24"/>
          <w:szCs w:val="24"/>
        </w:rPr>
        <w:t xml:space="preserve"> </w:t>
      </w:r>
      <w:proofErr w:type="spellStart"/>
      <w:r w:rsidRPr="00827EA7">
        <w:rPr>
          <w:sz w:val="24"/>
          <w:szCs w:val="24"/>
        </w:rPr>
        <w:t>Halmstad</w:t>
      </w:r>
      <w:proofErr w:type="spellEnd"/>
      <w:r w:rsidRPr="00827EA7">
        <w:rPr>
          <w:spacing w:val="-1"/>
          <w:sz w:val="24"/>
          <w:szCs w:val="24"/>
        </w:rPr>
        <w:t xml:space="preserve"> </w:t>
      </w:r>
      <w:proofErr w:type="spellStart"/>
      <w:r w:rsidRPr="00827EA7">
        <w:rPr>
          <w:sz w:val="24"/>
          <w:szCs w:val="24"/>
        </w:rPr>
        <w:t>University</w:t>
      </w:r>
      <w:proofErr w:type="spellEnd"/>
      <w:r w:rsidRPr="00827EA7">
        <w:rPr>
          <w:sz w:val="24"/>
          <w:szCs w:val="24"/>
        </w:rPr>
        <w:t>,</w:t>
      </w:r>
      <w:r w:rsidRPr="00827EA7">
        <w:rPr>
          <w:spacing w:val="-6"/>
          <w:sz w:val="24"/>
          <w:szCs w:val="24"/>
        </w:rPr>
        <w:t xml:space="preserve"> </w:t>
      </w:r>
      <w:proofErr w:type="spellStart"/>
      <w:r w:rsidRPr="00827EA7">
        <w:rPr>
          <w:sz w:val="24"/>
          <w:szCs w:val="24"/>
        </w:rPr>
        <w:t>Sweden</w:t>
      </w:r>
      <w:proofErr w:type="spellEnd"/>
    </w:p>
    <w:p w14:paraId="685A3038" w14:textId="77777777" w:rsidR="00827EA7" w:rsidRPr="00827EA7" w:rsidRDefault="00827EA7" w:rsidP="00C341AB">
      <w:pPr>
        <w:pStyle w:val="Balk4"/>
        <w:tabs>
          <w:tab w:val="left" w:pos="8364"/>
        </w:tabs>
        <w:spacing w:before="120" w:beforeAutospacing="0" w:after="120" w:afterAutospacing="0"/>
        <w:ind w:left="426"/>
        <w:rPr>
          <w:b w:val="0"/>
          <w:bCs w:val="0"/>
        </w:rPr>
      </w:pPr>
      <w:r w:rsidRPr="00827EA7">
        <w:rPr>
          <w:bCs w:val="0"/>
        </w:rPr>
        <w:t>Prof.</w:t>
      </w:r>
      <w:r w:rsidRPr="00827EA7">
        <w:rPr>
          <w:bCs w:val="0"/>
          <w:spacing w:val="-3"/>
        </w:rPr>
        <w:t xml:space="preserve"> </w:t>
      </w:r>
      <w:r w:rsidRPr="00827EA7">
        <w:rPr>
          <w:bCs w:val="0"/>
        </w:rPr>
        <w:t>Dr.</w:t>
      </w:r>
      <w:r w:rsidRPr="00827EA7">
        <w:rPr>
          <w:bCs w:val="0"/>
          <w:spacing w:val="-6"/>
        </w:rPr>
        <w:t xml:space="preserve"> </w:t>
      </w:r>
      <w:r w:rsidRPr="00827EA7">
        <w:rPr>
          <w:bCs w:val="0"/>
        </w:rPr>
        <w:t>Günay</w:t>
      </w:r>
      <w:r w:rsidRPr="00827EA7">
        <w:rPr>
          <w:bCs w:val="0"/>
          <w:spacing w:val="-8"/>
        </w:rPr>
        <w:t xml:space="preserve"> </w:t>
      </w:r>
      <w:r w:rsidRPr="00827EA7">
        <w:rPr>
          <w:bCs w:val="0"/>
        </w:rPr>
        <w:t>KARAAĞAÇ</w:t>
      </w:r>
    </w:p>
    <w:p w14:paraId="66F8C7CE" w14:textId="77777777" w:rsidR="00827EA7" w:rsidRPr="00827EA7" w:rsidRDefault="00827EA7" w:rsidP="00C341AB">
      <w:pPr>
        <w:pStyle w:val="GvdeMetni"/>
        <w:tabs>
          <w:tab w:val="left" w:pos="8364"/>
        </w:tabs>
        <w:spacing w:before="120" w:after="120"/>
        <w:ind w:left="426"/>
        <w:rPr>
          <w:sz w:val="24"/>
          <w:szCs w:val="24"/>
        </w:rPr>
      </w:pPr>
      <w:r w:rsidRPr="00827EA7">
        <w:rPr>
          <w:sz w:val="24"/>
          <w:szCs w:val="24"/>
        </w:rPr>
        <w:t>Emekli</w:t>
      </w:r>
      <w:r w:rsidRPr="00827EA7">
        <w:rPr>
          <w:spacing w:val="-4"/>
          <w:sz w:val="24"/>
          <w:szCs w:val="24"/>
        </w:rPr>
        <w:t xml:space="preserve"> </w:t>
      </w:r>
      <w:r w:rsidRPr="00827EA7">
        <w:rPr>
          <w:sz w:val="24"/>
          <w:szCs w:val="24"/>
        </w:rPr>
        <w:t>Öğretim</w:t>
      </w:r>
      <w:r w:rsidRPr="00827EA7">
        <w:rPr>
          <w:spacing w:val="-4"/>
          <w:sz w:val="24"/>
          <w:szCs w:val="24"/>
        </w:rPr>
        <w:t xml:space="preserve"> </w:t>
      </w:r>
      <w:r w:rsidRPr="00827EA7">
        <w:rPr>
          <w:sz w:val="24"/>
          <w:szCs w:val="24"/>
        </w:rPr>
        <w:t>Üyesi</w:t>
      </w:r>
    </w:p>
    <w:p w14:paraId="71162684" w14:textId="77777777" w:rsidR="00827EA7" w:rsidRPr="00827EA7" w:rsidRDefault="00827EA7" w:rsidP="00C341AB">
      <w:pPr>
        <w:pStyle w:val="Balk4"/>
        <w:tabs>
          <w:tab w:val="left" w:pos="8364"/>
        </w:tabs>
        <w:spacing w:before="120" w:beforeAutospacing="0" w:after="120" w:afterAutospacing="0"/>
        <w:ind w:left="426"/>
        <w:rPr>
          <w:b w:val="0"/>
          <w:bCs w:val="0"/>
        </w:rPr>
      </w:pPr>
      <w:r w:rsidRPr="00827EA7">
        <w:rPr>
          <w:bCs w:val="0"/>
        </w:rPr>
        <w:t>Prof.</w:t>
      </w:r>
      <w:r w:rsidRPr="00827EA7">
        <w:rPr>
          <w:bCs w:val="0"/>
          <w:spacing w:val="-3"/>
        </w:rPr>
        <w:t xml:space="preserve"> </w:t>
      </w:r>
      <w:r w:rsidRPr="00827EA7">
        <w:rPr>
          <w:bCs w:val="0"/>
        </w:rPr>
        <w:t>Dr.</w:t>
      </w:r>
      <w:r w:rsidRPr="00827EA7">
        <w:rPr>
          <w:bCs w:val="0"/>
          <w:spacing w:val="-2"/>
        </w:rPr>
        <w:t xml:space="preserve"> </w:t>
      </w:r>
      <w:r w:rsidRPr="00827EA7">
        <w:rPr>
          <w:bCs w:val="0"/>
        </w:rPr>
        <w:t>Güven</w:t>
      </w:r>
      <w:r w:rsidRPr="00827EA7">
        <w:rPr>
          <w:bCs w:val="0"/>
          <w:spacing w:val="-2"/>
        </w:rPr>
        <w:t xml:space="preserve"> </w:t>
      </w:r>
      <w:r w:rsidRPr="00827EA7">
        <w:rPr>
          <w:bCs w:val="0"/>
        </w:rPr>
        <w:t>MURAT</w:t>
      </w:r>
    </w:p>
    <w:p w14:paraId="10841BA2" w14:textId="6B352875" w:rsidR="00E339F3" w:rsidRDefault="00827EA7" w:rsidP="00E339F3">
      <w:pPr>
        <w:tabs>
          <w:tab w:val="left" w:pos="2977"/>
          <w:tab w:val="left" w:pos="8364"/>
        </w:tabs>
        <w:spacing w:before="120" w:after="120" w:line="240" w:lineRule="auto"/>
        <w:ind w:left="426" w:right="71"/>
        <w:jc w:val="both"/>
        <w:rPr>
          <w:rFonts w:ascii="Times New Roman" w:hAnsi="Times New Roman" w:cs="Times New Roman"/>
          <w:spacing w:val="-52"/>
          <w:sz w:val="24"/>
          <w:szCs w:val="24"/>
        </w:rPr>
      </w:pPr>
      <w:r w:rsidRPr="00827EA7">
        <w:rPr>
          <w:rFonts w:ascii="Times New Roman" w:hAnsi="Times New Roman" w:cs="Times New Roman"/>
          <w:sz w:val="24"/>
          <w:szCs w:val="24"/>
        </w:rPr>
        <w:t>Karadeniz Teknik Üniversitesi</w:t>
      </w:r>
      <w:r w:rsidRPr="00827EA7">
        <w:rPr>
          <w:rFonts w:ascii="Times New Roman" w:hAnsi="Times New Roman" w:cs="Times New Roman"/>
          <w:spacing w:val="-52"/>
          <w:sz w:val="24"/>
          <w:szCs w:val="24"/>
        </w:rPr>
        <w:t xml:space="preserve"> </w:t>
      </w:r>
    </w:p>
    <w:p w14:paraId="715DF25C" w14:textId="77777777" w:rsidR="00E339F3" w:rsidRDefault="00E339F3" w:rsidP="00E339F3">
      <w:pPr>
        <w:tabs>
          <w:tab w:val="left" w:pos="2977"/>
          <w:tab w:val="left" w:pos="8364"/>
        </w:tabs>
        <w:spacing w:before="120" w:after="120" w:line="240" w:lineRule="auto"/>
        <w:ind w:left="426" w:right="71"/>
        <w:jc w:val="both"/>
        <w:rPr>
          <w:rFonts w:ascii="Times New Roman" w:hAnsi="Times New Roman" w:cs="Times New Roman"/>
          <w:spacing w:val="-52"/>
          <w:sz w:val="24"/>
          <w:szCs w:val="24"/>
        </w:rPr>
      </w:pPr>
    </w:p>
    <w:p w14:paraId="21BC7203" w14:textId="556EA385" w:rsidR="00E339F3" w:rsidRDefault="00827EA7" w:rsidP="00E339F3">
      <w:pPr>
        <w:tabs>
          <w:tab w:val="left" w:pos="8364"/>
        </w:tabs>
        <w:spacing w:before="120" w:after="120" w:line="240" w:lineRule="auto"/>
        <w:ind w:right="71"/>
        <w:jc w:val="both"/>
        <w:rPr>
          <w:rFonts w:ascii="Times New Roman" w:hAnsi="Times New Roman" w:cs="Times New Roman"/>
          <w:sz w:val="24"/>
          <w:szCs w:val="24"/>
        </w:rPr>
      </w:pPr>
      <w:r w:rsidRPr="00827EA7">
        <w:rPr>
          <w:rFonts w:ascii="Times New Roman" w:hAnsi="Times New Roman" w:cs="Times New Roman"/>
          <w:b/>
          <w:sz w:val="24"/>
          <w:szCs w:val="24"/>
        </w:rPr>
        <w:lastRenderedPageBreak/>
        <w:t>Prof. Dr. Güven SAYILGAN</w:t>
      </w:r>
      <w:r w:rsidRPr="00827EA7">
        <w:rPr>
          <w:rFonts w:ascii="Times New Roman" w:hAnsi="Times New Roman" w:cs="Times New Roman"/>
          <w:b/>
          <w:spacing w:val="-52"/>
          <w:sz w:val="24"/>
          <w:szCs w:val="24"/>
        </w:rPr>
        <w:t xml:space="preserve"> </w:t>
      </w:r>
      <w:r w:rsidRPr="00827EA7">
        <w:rPr>
          <w:rFonts w:ascii="Times New Roman" w:hAnsi="Times New Roman" w:cs="Times New Roman"/>
          <w:sz w:val="24"/>
          <w:szCs w:val="24"/>
        </w:rPr>
        <w:t>Ankara</w:t>
      </w:r>
      <w:r w:rsidRPr="00827EA7">
        <w:rPr>
          <w:rFonts w:ascii="Times New Roman" w:hAnsi="Times New Roman" w:cs="Times New Roman"/>
          <w:spacing w:val="-3"/>
          <w:sz w:val="24"/>
          <w:szCs w:val="24"/>
        </w:rPr>
        <w:t xml:space="preserve"> </w:t>
      </w:r>
      <w:proofErr w:type="spellStart"/>
      <w:r w:rsidRPr="00827EA7">
        <w:rPr>
          <w:rFonts w:ascii="Times New Roman" w:hAnsi="Times New Roman" w:cs="Times New Roman"/>
          <w:sz w:val="24"/>
          <w:szCs w:val="24"/>
        </w:rPr>
        <w:t>Üniver</w:t>
      </w:r>
      <w:proofErr w:type="spellEnd"/>
    </w:p>
    <w:p w14:paraId="4DCD7FF0" w14:textId="64837215" w:rsidR="00827EA7" w:rsidRPr="00827EA7" w:rsidRDefault="00827EA7" w:rsidP="00E339F3">
      <w:pPr>
        <w:tabs>
          <w:tab w:val="left" w:pos="8364"/>
        </w:tabs>
        <w:spacing w:before="120" w:after="120" w:line="240" w:lineRule="auto"/>
        <w:ind w:right="71"/>
        <w:jc w:val="both"/>
        <w:rPr>
          <w:rFonts w:ascii="Times New Roman" w:hAnsi="Times New Roman" w:cs="Times New Roman"/>
          <w:sz w:val="24"/>
          <w:szCs w:val="24"/>
        </w:rPr>
      </w:pPr>
      <w:r w:rsidRPr="00827EA7">
        <w:rPr>
          <w:rFonts w:ascii="Times New Roman" w:hAnsi="Times New Roman" w:cs="Times New Roman"/>
          <w:sz w:val="24"/>
          <w:szCs w:val="24"/>
        </w:rPr>
        <w:t>sitesi</w:t>
      </w:r>
    </w:p>
    <w:p w14:paraId="5FB20436" w14:textId="77777777" w:rsidR="00827EA7" w:rsidRPr="00827EA7" w:rsidRDefault="00827EA7" w:rsidP="00E339F3">
      <w:pPr>
        <w:pStyle w:val="Balk4"/>
        <w:tabs>
          <w:tab w:val="left" w:pos="8364"/>
        </w:tabs>
        <w:spacing w:before="120" w:beforeAutospacing="0" w:after="120" w:afterAutospacing="0"/>
        <w:ind w:right="71"/>
        <w:rPr>
          <w:b w:val="0"/>
          <w:bCs w:val="0"/>
        </w:rPr>
      </w:pPr>
      <w:r w:rsidRPr="00827EA7">
        <w:rPr>
          <w:bCs w:val="0"/>
        </w:rPr>
        <w:t>Prof.</w:t>
      </w:r>
      <w:r w:rsidRPr="00827EA7">
        <w:rPr>
          <w:bCs w:val="0"/>
          <w:spacing w:val="-4"/>
        </w:rPr>
        <w:t xml:space="preserve"> </w:t>
      </w:r>
      <w:r w:rsidRPr="00827EA7">
        <w:rPr>
          <w:bCs w:val="0"/>
        </w:rPr>
        <w:t>Dr.</w:t>
      </w:r>
      <w:r w:rsidRPr="00827EA7">
        <w:rPr>
          <w:bCs w:val="0"/>
          <w:spacing w:val="-6"/>
        </w:rPr>
        <w:t xml:space="preserve"> </w:t>
      </w:r>
      <w:r w:rsidRPr="00827EA7">
        <w:rPr>
          <w:bCs w:val="0"/>
        </w:rPr>
        <w:t>Hayati AKYOL</w:t>
      </w:r>
    </w:p>
    <w:p w14:paraId="4B586648" w14:textId="77777777" w:rsidR="00827EA7" w:rsidRPr="00827EA7" w:rsidRDefault="00827EA7" w:rsidP="00E339F3">
      <w:pPr>
        <w:pStyle w:val="GvdeMetni"/>
        <w:tabs>
          <w:tab w:val="left" w:pos="8364"/>
        </w:tabs>
        <w:spacing w:before="120" w:after="120"/>
        <w:ind w:right="71"/>
        <w:rPr>
          <w:sz w:val="24"/>
          <w:szCs w:val="24"/>
        </w:rPr>
      </w:pPr>
      <w:r w:rsidRPr="00827EA7">
        <w:rPr>
          <w:sz w:val="24"/>
          <w:szCs w:val="24"/>
        </w:rPr>
        <w:t>Gazi</w:t>
      </w:r>
      <w:r w:rsidRPr="00827EA7">
        <w:rPr>
          <w:spacing w:val="-6"/>
          <w:sz w:val="24"/>
          <w:szCs w:val="24"/>
        </w:rPr>
        <w:t xml:space="preserve"> </w:t>
      </w:r>
      <w:r w:rsidRPr="00827EA7">
        <w:rPr>
          <w:sz w:val="24"/>
          <w:szCs w:val="24"/>
        </w:rPr>
        <w:t>Üniversitesi</w:t>
      </w:r>
    </w:p>
    <w:p w14:paraId="1958A9C1" w14:textId="77777777" w:rsidR="00827EA7" w:rsidRPr="00827EA7" w:rsidRDefault="00827EA7" w:rsidP="00E339F3">
      <w:pPr>
        <w:pStyle w:val="Balk4"/>
        <w:tabs>
          <w:tab w:val="left" w:pos="8364"/>
        </w:tabs>
        <w:spacing w:before="120" w:beforeAutospacing="0" w:after="120" w:afterAutospacing="0"/>
        <w:ind w:right="71"/>
        <w:rPr>
          <w:b w:val="0"/>
          <w:bCs w:val="0"/>
        </w:rPr>
      </w:pPr>
      <w:r w:rsidRPr="00827EA7">
        <w:rPr>
          <w:bCs w:val="0"/>
        </w:rPr>
        <w:t>Prof.</w:t>
      </w:r>
      <w:r w:rsidRPr="00827EA7">
        <w:rPr>
          <w:bCs w:val="0"/>
          <w:spacing w:val="-4"/>
        </w:rPr>
        <w:t xml:space="preserve"> </w:t>
      </w:r>
      <w:r w:rsidRPr="00827EA7">
        <w:rPr>
          <w:bCs w:val="0"/>
        </w:rPr>
        <w:t>Dr.</w:t>
      </w:r>
      <w:r w:rsidRPr="00827EA7">
        <w:rPr>
          <w:bCs w:val="0"/>
          <w:spacing w:val="-8"/>
        </w:rPr>
        <w:t xml:space="preserve"> </w:t>
      </w:r>
      <w:r w:rsidRPr="00827EA7">
        <w:rPr>
          <w:bCs w:val="0"/>
        </w:rPr>
        <w:t>Hayati</w:t>
      </w:r>
      <w:r w:rsidRPr="00827EA7">
        <w:rPr>
          <w:bCs w:val="0"/>
          <w:spacing w:val="-2"/>
        </w:rPr>
        <w:t xml:space="preserve"> </w:t>
      </w:r>
      <w:r w:rsidRPr="00827EA7">
        <w:rPr>
          <w:bCs w:val="0"/>
        </w:rPr>
        <w:t>DOĞANAY</w:t>
      </w:r>
    </w:p>
    <w:p w14:paraId="79752388" w14:textId="77777777" w:rsidR="00827EA7" w:rsidRPr="00827EA7" w:rsidRDefault="00827EA7" w:rsidP="00E339F3">
      <w:pPr>
        <w:pStyle w:val="GvdeMetni"/>
        <w:tabs>
          <w:tab w:val="left" w:pos="8364"/>
        </w:tabs>
        <w:spacing w:before="120" w:after="120"/>
        <w:ind w:right="71"/>
        <w:rPr>
          <w:sz w:val="24"/>
          <w:szCs w:val="24"/>
        </w:rPr>
      </w:pPr>
      <w:r w:rsidRPr="00827EA7">
        <w:rPr>
          <w:sz w:val="24"/>
          <w:szCs w:val="24"/>
        </w:rPr>
        <w:t>Emekli</w:t>
      </w:r>
      <w:r w:rsidRPr="00827EA7">
        <w:rPr>
          <w:spacing w:val="-4"/>
          <w:sz w:val="24"/>
          <w:szCs w:val="24"/>
        </w:rPr>
        <w:t xml:space="preserve"> </w:t>
      </w:r>
      <w:r w:rsidRPr="00827EA7">
        <w:rPr>
          <w:sz w:val="24"/>
          <w:szCs w:val="24"/>
        </w:rPr>
        <w:t>Öğretim</w:t>
      </w:r>
      <w:r w:rsidRPr="00827EA7">
        <w:rPr>
          <w:spacing w:val="-4"/>
          <w:sz w:val="24"/>
          <w:szCs w:val="24"/>
        </w:rPr>
        <w:t xml:space="preserve"> </w:t>
      </w:r>
      <w:r w:rsidRPr="00827EA7">
        <w:rPr>
          <w:sz w:val="24"/>
          <w:szCs w:val="24"/>
        </w:rPr>
        <w:t>Üyesi</w:t>
      </w:r>
    </w:p>
    <w:p w14:paraId="0CF06ED9" w14:textId="77777777" w:rsidR="00E339F3" w:rsidRDefault="00827EA7" w:rsidP="00E339F3">
      <w:pPr>
        <w:tabs>
          <w:tab w:val="left" w:pos="8364"/>
        </w:tabs>
        <w:spacing w:before="120" w:after="120" w:line="240" w:lineRule="auto"/>
        <w:ind w:right="71"/>
        <w:rPr>
          <w:rFonts w:ascii="Times New Roman" w:hAnsi="Times New Roman" w:cs="Times New Roman"/>
          <w:spacing w:val="-52"/>
          <w:sz w:val="24"/>
          <w:szCs w:val="24"/>
        </w:rPr>
      </w:pPr>
      <w:r w:rsidRPr="00827EA7">
        <w:rPr>
          <w:rFonts w:ascii="Times New Roman" w:hAnsi="Times New Roman" w:cs="Times New Roman"/>
          <w:b/>
          <w:sz w:val="24"/>
          <w:szCs w:val="24"/>
        </w:rPr>
        <w:t>Prof. Dr. Hikmet YAZICI</w:t>
      </w:r>
      <w:r w:rsidRPr="00827EA7">
        <w:rPr>
          <w:rFonts w:ascii="Times New Roman" w:hAnsi="Times New Roman" w:cs="Times New Roman"/>
          <w:b/>
          <w:spacing w:val="1"/>
          <w:sz w:val="24"/>
          <w:szCs w:val="24"/>
        </w:rPr>
        <w:t xml:space="preserve"> </w:t>
      </w:r>
      <w:r w:rsidRPr="00827EA7">
        <w:rPr>
          <w:rFonts w:ascii="Times New Roman" w:hAnsi="Times New Roman" w:cs="Times New Roman"/>
          <w:sz w:val="24"/>
          <w:szCs w:val="24"/>
        </w:rPr>
        <w:t>Karadeniz Teknik Üniversitesi</w:t>
      </w:r>
      <w:r w:rsidRPr="00827EA7">
        <w:rPr>
          <w:rFonts w:ascii="Times New Roman" w:hAnsi="Times New Roman" w:cs="Times New Roman"/>
          <w:spacing w:val="-52"/>
          <w:sz w:val="24"/>
          <w:szCs w:val="24"/>
        </w:rPr>
        <w:t xml:space="preserve"> </w:t>
      </w:r>
    </w:p>
    <w:p w14:paraId="1DE1111E" w14:textId="7772DF60" w:rsidR="00827EA7" w:rsidRPr="00827EA7" w:rsidRDefault="00827EA7" w:rsidP="00E339F3">
      <w:pPr>
        <w:tabs>
          <w:tab w:val="left" w:pos="8364"/>
        </w:tabs>
        <w:spacing w:before="120" w:after="120" w:line="240" w:lineRule="auto"/>
        <w:ind w:right="71"/>
        <w:rPr>
          <w:rFonts w:ascii="Times New Roman" w:hAnsi="Times New Roman" w:cs="Times New Roman"/>
          <w:b/>
          <w:sz w:val="24"/>
          <w:szCs w:val="24"/>
        </w:rPr>
      </w:pPr>
      <w:r w:rsidRPr="00827EA7">
        <w:rPr>
          <w:rFonts w:ascii="Times New Roman" w:hAnsi="Times New Roman" w:cs="Times New Roman"/>
          <w:b/>
          <w:sz w:val="24"/>
          <w:szCs w:val="24"/>
        </w:rPr>
        <w:t>Prof.</w:t>
      </w:r>
      <w:r w:rsidRPr="00827EA7">
        <w:rPr>
          <w:rFonts w:ascii="Times New Roman" w:hAnsi="Times New Roman" w:cs="Times New Roman"/>
          <w:b/>
          <w:spacing w:val="-2"/>
          <w:sz w:val="24"/>
          <w:szCs w:val="24"/>
        </w:rPr>
        <w:t xml:space="preserve"> </w:t>
      </w:r>
      <w:r w:rsidRPr="00827EA7">
        <w:rPr>
          <w:rFonts w:ascii="Times New Roman" w:hAnsi="Times New Roman" w:cs="Times New Roman"/>
          <w:b/>
          <w:sz w:val="24"/>
          <w:szCs w:val="24"/>
        </w:rPr>
        <w:t>Dr.</w:t>
      </w:r>
      <w:r w:rsidRPr="00827EA7">
        <w:rPr>
          <w:rFonts w:ascii="Times New Roman" w:hAnsi="Times New Roman" w:cs="Times New Roman"/>
          <w:b/>
          <w:spacing w:val="-6"/>
          <w:sz w:val="24"/>
          <w:szCs w:val="24"/>
        </w:rPr>
        <w:t xml:space="preserve"> </w:t>
      </w:r>
      <w:proofErr w:type="spellStart"/>
      <w:r w:rsidRPr="00827EA7">
        <w:rPr>
          <w:rFonts w:ascii="Times New Roman" w:hAnsi="Times New Roman" w:cs="Times New Roman"/>
          <w:b/>
          <w:sz w:val="24"/>
          <w:szCs w:val="24"/>
        </w:rPr>
        <w:t>Hiroki</w:t>
      </w:r>
      <w:proofErr w:type="spellEnd"/>
      <w:r w:rsidRPr="00827EA7">
        <w:rPr>
          <w:rFonts w:ascii="Times New Roman" w:hAnsi="Times New Roman" w:cs="Times New Roman"/>
          <w:b/>
          <w:spacing w:val="-2"/>
          <w:sz w:val="24"/>
          <w:szCs w:val="24"/>
        </w:rPr>
        <w:t xml:space="preserve"> </w:t>
      </w:r>
      <w:r w:rsidRPr="00827EA7">
        <w:rPr>
          <w:rFonts w:ascii="Times New Roman" w:hAnsi="Times New Roman" w:cs="Times New Roman"/>
          <w:b/>
          <w:sz w:val="24"/>
          <w:szCs w:val="24"/>
        </w:rPr>
        <w:t>ODAKA</w:t>
      </w:r>
    </w:p>
    <w:p w14:paraId="6D0BDBC8" w14:textId="77777777" w:rsidR="00E339F3" w:rsidRDefault="00827EA7" w:rsidP="00E339F3">
      <w:pPr>
        <w:tabs>
          <w:tab w:val="left" w:pos="8364"/>
        </w:tabs>
        <w:spacing w:before="120" w:after="120" w:line="240" w:lineRule="auto"/>
        <w:ind w:right="71"/>
        <w:rPr>
          <w:rFonts w:ascii="Times New Roman" w:hAnsi="Times New Roman" w:cs="Times New Roman"/>
          <w:spacing w:val="-52"/>
          <w:sz w:val="24"/>
          <w:szCs w:val="24"/>
        </w:rPr>
      </w:pPr>
      <w:proofErr w:type="spellStart"/>
      <w:r w:rsidRPr="00827EA7">
        <w:rPr>
          <w:rFonts w:ascii="Times New Roman" w:hAnsi="Times New Roman" w:cs="Times New Roman"/>
          <w:sz w:val="24"/>
          <w:szCs w:val="24"/>
        </w:rPr>
        <w:t>Aichi</w:t>
      </w:r>
      <w:proofErr w:type="spellEnd"/>
      <w:r w:rsidRPr="00827EA7">
        <w:rPr>
          <w:rFonts w:ascii="Times New Roman" w:hAnsi="Times New Roman" w:cs="Times New Roman"/>
          <w:sz w:val="24"/>
          <w:szCs w:val="24"/>
        </w:rPr>
        <w:t xml:space="preserve"> </w:t>
      </w:r>
      <w:proofErr w:type="spellStart"/>
      <w:r w:rsidRPr="00827EA7">
        <w:rPr>
          <w:rFonts w:ascii="Times New Roman" w:hAnsi="Times New Roman" w:cs="Times New Roman"/>
          <w:sz w:val="24"/>
          <w:szCs w:val="24"/>
        </w:rPr>
        <w:t>Gakuin</w:t>
      </w:r>
      <w:proofErr w:type="spellEnd"/>
      <w:r w:rsidRPr="00827EA7">
        <w:rPr>
          <w:rFonts w:ascii="Times New Roman" w:hAnsi="Times New Roman" w:cs="Times New Roman"/>
          <w:sz w:val="24"/>
          <w:szCs w:val="24"/>
        </w:rPr>
        <w:t xml:space="preserve"> </w:t>
      </w:r>
      <w:proofErr w:type="spellStart"/>
      <w:r w:rsidRPr="00827EA7">
        <w:rPr>
          <w:rFonts w:ascii="Times New Roman" w:hAnsi="Times New Roman" w:cs="Times New Roman"/>
          <w:sz w:val="24"/>
          <w:szCs w:val="24"/>
        </w:rPr>
        <w:t>University</w:t>
      </w:r>
      <w:proofErr w:type="spellEnd"/>
      <w:r w:rsidRPr="00827EA7">
        <w:rPr>
          <w:rFonts w:ascii="Times New Roman" w:hAnsi="Times New Roman" w:cs="Times New Roman"/>
          <w:sz w:val="24"/>
          <w:szCs w:val="24"/>
        </w:rPr>
        <w:t xml:space="preserve">, </w:t>
      </w:r>
      <w:proofErr w:type="spellStart"/>
      <w:r w:rsidRPr="00827EA7">
        <w:rPr>
          <w:rFonts w:ascii="Times New Roman" w:hAnsi="Times New Roman" w:cs="Times New Roman"/>
          <w:sz w:val="24"/>
          <w:szCs w:val="24"/>
        </w:rPr>
        <w:t>Aichi</w:t>
      </w:r>
      <w:proofErr w:type="spellEnd"/>
      <w:r w:rsidRPr="00827EA7">
        <w:rPr>
          <w:rFonts w:ascii="Times New Roman" w:hAnsi="Times New Roman" w:cs="Times New Roman"/>
          <w:sz w:val="24"/>
          <w:szCs w:val="24"/>
        </w:rPr>
        <w:t>, Japan</w:t>
      </w:r>
      <w:r w:rsidRPr="00827EA7">
        <w:rPr>
          <w:rFonts w:ascii="Times New Roman" w:hAnsi="Times New Roman" w:cs="Times New Roman"/>
          <w:spacing w:val="-52"/>
          <w:sz w:val="24"/>
          <w:szCs w:val="24"/>
        </w:rPr>
        <w:t xml:space="preserve"> </w:t>
      </w:r>
    </w:p>
    <w:p w14:paraId="5E5A775A" w14:textId="7ED92FCE" w:rsidR="00827EA7" w:rsidRPr="00827EA7" w:rsidRDefault="00827EA7" w:rsidP="00E339F3">
      <w:pPr>
        <w:tabs>
          <w:tab w:val="left" w:pos="8364"/>
        </w:tabs>
        <w:spacing w:before="120" w:after="120" w:line="240" w:lineRule="auto"/>
        <w:ind w:right="71"/>
        <w:rPr>
          <w:rFonts w:ascii="Times New Roman" w:hAnsi="Times New Roman" w:cs="Times New Roman"/>
          <w:sz w:val="24"/>
          <w:szCs w:val="24"/>
        </w:rPr>
      </w:pPr>
      <w:r w:rsidRPr="00827EA7">
        <w:rPr>
          <w:rFonts w:ascii="Times New Roman" w:hAnsi="Times New Roman" w:cs="Times New Roman"/>
          <w:b/>
          <w:sz w:val="24"/>
          <w:szCs w:val="24"/>
        </w:rPr>
        <w:t>Prof. Dr. İbrahim CANBOLAT</w:t>
      </w:r>
      <w:r w:rsidRPr="00827EA7">
        <w:rPr>
          <w:rFonts w:ascii="Times New Roman" w:hAnsi="Times New Roman" w:cs="Times New Roman"/>
          <w:b/>
          <w:spacing w:val="1"/>
          <w:sz w:val="24"/>
          <w:szCs w:val="24"/>
        </w:rPr>
        <w:t xml:space="preserve"> </w:t>
      </w:r>
      <w:r w:rsidRPr="00827EA7">
        <w:rPr>
          <w:rFonts w:ascii="Times New Roman" w:hAnsi="Times New Roman" w:cs="Times New Roman"/>
          <w:sz w:val="24"/>
          <w:szCs w:val="24"/>
        </w:rPr>
        <w:t>Uludağ</w:t>
      </w:r>
      <w:r w:rsidRPr="00827EA7">
        <w:rPr>
          <w:rFonts w:ascii="Times New Roman" w:hAnsi="Times New Roman" w:cs="Times New Roman"/>
          <w:spacing w:val="-3"/>
          <w:sz w:val="24"/>
          <w:szCs w:val="24"/>
        </w:rPr>
        <w:t xml:space="preserve"> </w:t>
      </w:r>
      <w:r w:rsidRPr="00827EA7">
        <w:rPr>
          <w:rFonts w:ascii="Times New Roman" w:hAnsi="Times New Roman" w:cs="Times New Roman"/>
          <w:sz w:val="24"/>
          <w:szCs w:val="24"/>
        </w:rPr>
        <w:t>Üniversitesi</w:t>
      </w:r>
    </w:p>
    <w:p w14:paraId="1DB1DF04" w14:textId="77777777" w:rsidR="00E339F3" w:rsidRDefault="00827EA7" w:rsidP="00E339F3">
      <w:pPr>
        <w:tabs>
          <w:tab w:val="left" w:pos="8364"/>
        </w:tabs>
        <w:spacing w:before="120" w:after="120" w:line="240" w:lineRule="auto"/>
        <w:ind w:right="71"/>
        <w:rPr>
          <w:rFonts w:ascii="Times New Roman" w:hAnsi="Times New Roman" w:cs="Times New Roman"/>
          <w:spacing w:val="1"/>
          <w:sz w:val="24"/>
          <w:szCs w:val="24"/>
        </w:rPr>
      </w:pPr>
      <w:r w:rsidRPr="00827EA7">
        <w:rPr>
          <w:rFonts w:ascii="Times New Roman" w:hAnsi="Times New Roman" w:cs="Times New Roman"/>
          <w:b/>
          <w:sz w:val="24"/>
          <w:szCs w:val="24"/>
        </w:rPr>
        <w:t>Prof. Dr. İbrahim TELLİOĞLU</w:t>
      </w:r>
      <w:r w:rsidRPr="00827EA7">
        <w:rPr>
          <w:rFonts w:ascii="Times New Roman" w:hAnsi="Times New Roman" w:cs="Times New Roman"/>
          <w:b/>
          <w:spacing w:val="-52"/>
          <w:sz w:val="24"/>
          <w:szCs w:val="24"/>
        </w:rPr>
        <w:t xml:space="preserve"> </w:t>
      </w:r>
      <w:proofErr w:type="spellStart"/>
      <w:r w:rsidRPr="00827EA7">
        <w:rPr>
          <w:rFonts w:ascii="Times New Roman" w:hAnsi="Times New Roman" w:cs="Times New Roman"/>
          <w:sz w:val="24"/>
          <w:szCs w:val="24"/>
        </w:rPr>
        <w:t>Ondokuz</w:t>
      </w:r>
      <w:proofErr w:type="spellEnd"/>
      <w:r w:rsidRPr="00827EA7">
        <w:rPr>
          <w:rFonts w:ascii="Times New Roman" w:hAnsi="Times New Roman" w:cs="Times New Roman"/>
          <w:spacing w:val="1"/>
          <w:sz w:val="24"/>
          <w:szCs w:val="24"/>
        </w:rPr>
        <w:t xml:space="preserve"> </w:t>
      </w:r>
      <w:r w:rsidRPr="00827EA7">
        <w:rPr>
          <w:rFonts w:ascii="Times New Roman" w:hAnsi="Times New Roman" w:cs="Times New Roman"/>
          <w:sz w:val="24"/>
          <w:szCs w:val="24"/>
        </w:rPr>
        <w:t>Mayıs  Üniversitesi</w:t>
      </w:r>
      <w:r w:rsidRPr="00827EA7">
        <w:rPr>
          <w:rFonts w:ascii="Times New Roman" w:hAnsi="Times New Roman" w:cs="Times New Roman"/>
          <w:spacing w:val="1"/>
          <w:sz w:val="24"/>
          <w:szCs w:val="24"/>
        </w:rPr>
        <w:t xml:space="preserve"> </w:t>
      </w:r>
    </w:p>
    <w:p w14:paraId="4FA18E29" w14:textId="7AFB81DC" w:rsidR="00827EA7" w:rsidRPr="00827EA7" w:rsidRDefault="00827EA7" w:rsidP="00E339F3">
      <w:pPr>
        <w:tabs>
          <w:tab w:val="left" w:pos="8364"/>
        </w:tabs>
        <w:spacing w:before="120" w:after="120" w:line="240" w:lineRule="auto"/>
        <w:ind w:right="71"/>
        <w:rPr>
          <w:rFonts w:ascii="Times New Roman" w:hAnsi="Times New Roman" w:cs="Times New Roman"/>
          <w:b/>
          <w:sz w:val="24"/>
          <w:szCs w:val="24"/>
        </w:rPr>
      </w:pPr>
      <w:r w:rsidRPr="00827EA7">
        <w:rPr>
          <w:rFonts w:ascii="Times New Roman" w:hAnsi="Times New Roman" w:cs="Times New Roman"/>
          <w:b/>
          <w:sz w:val="24"/>
          <w:szCs w:val="24"/>
        </w:rPr>
        <w:t>Prof.</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Dr.</w:t>
      </w:r>
      <w:r w:rsidRPr="00827EA7">
        <w:rPr>
          <w:rFonts w:ascii="Times New Roman" w:hAnsi="Times New Roman" w:cs="Times New Roman"/>
          <w:b/>
          <w:spacing w:val="-2"/>
          <w:sz w:val="24"/>
          <w:szCs w:val="24"/>
        </w:rPr>
        <w:t xml:space="preserve"> </w:t>
      </w:r>
      <w:r w:rsidRPr="00827EA7">
        <w:rPr>
          <w:rFonts w:ascii="Times New Roman" w:hAnsi="Times New Roman" w:cs="Times New Roman"/>
          <w:b/>
          <w:sz w:val="24"/>
          <w:szCs w:val="24"/>
        </w:rPr>
        <w:t>İlhan</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EKİCİ</w:t>
      </w:r>
    </w:p>
    <w:p w14:paraId="6FFEFC6F" w14:textId="77777777" w:rsidR="00E339F3" w:rsidRDefault="00827EA7" w:rsidP="00E339F3">
      <w:pPr>
        <w:tabs>
          <w:tab w:val="left" w:pos="8364"/>
        </w:tabs>
        <w:spacing w:before="120" w:after="120" w:line="240" w:lineRule="auto"/>
        <w:ind w:right="71"/>
        <w:rPr>
          <w:rFonts w:ascii="Times New Roman" w:hAnsi="Times New Roman" w:cs="Times New Roman"/>
          <w:sz w:val="24"/>
          <w:szCs w:val="24"/>
        </w:rPr>
      </w:pPr>
      <w:r w:rsidRPr="00827EA7">
        <w:rPr>
          <w:rFonts w:ascii="Times New Roman" w:hAnsi="Times New Roman" w:cs="Times New Roman"/>
          <w:sz w:val="24"/>
          <w:szCs w:val="24"/>
        </w:rPr>
        <w:t>Ordu Üniversitesi</w:t>
      </w:r>
    </w:p>
    <w:p w14:paraId="22E5E2A1" w14:textId="77777777" w:rsidR="007A481B" w:rsidRDefault="00827EA7" w:rsidP="00E339F3">
      <w:pPr>
        <w:tabs>
          <w:tab w:val="left" w:pos="8364"/>
        </w:tabs>
        <w:spacing w:before="120" w:after="120" w:line="240" w:lineRule="auto"/>
        <w:ind w:right="71"/>
        <w:rPr>
          <w:rFonts w:ascii="Times New Roman" w:hAnsi="Times New Roman" w:cs="Times New Roman"/>
          <w:b/>
          <w:sz w:val="24"/>
          <w:szCs w:val="24"/>
        </w:rPr>
      </w:pPr>
      <w:r w:rsidRPr="00827EA7">
        <w:rPr>
          <w:rFonts w:ascii="Times New Roman" w:hAnsi="Times New Roman" w:cs="Times New Roman"/>
          <w:b/>
          <w:sz w:val="24"/>
          <w:szCs w:val="24"/>
        </w:rPr>
        <w:t>Prof. Dr. İsa ÖZKAN</w:t>
      </w:r>
    </w:p>
    <w:p w14:paraId="03D7AC44" w14:textId="2D409D78" w:rsidR="00827EA7" w:rsidRPr="00827EA7" w:rsidRDefault="00827EA7" w:rsidP="00E339F3">
      <w:pPr>
        <w:tabs>
          <w:tab w:val="left" w:pos="8364"/>
        </w:tabs>
        <w:spacing w:before="120" w:after="120" w:line="240" w:lineRule="auto"/>
        <w:ind w:right="71"/>
        <w:rPr>
          <w:rFonts w:ascii="Times New Roman" w:hAnsi="Times New Roman" w:cs="Times New Roman"/>
          <w:sz w:val="24"/>
          <w:szCs w:val="24"/>
        </w:rPr>
      </w:pPr>
      <w:r w:rsidRPr="00827EA7">
        <w:rPr>
          <w:rFonts w:ascii="Times New Roman" w:hAnsi="Times New Roman" w:cs="Times New Roman"/>
          <w:b/>
          <w:spacing w:val="-52"/>
          <w:sz w:val="24"/>
          <w:szCs w:val="24"/>
        </w:rPr>
        <w:t xml:space="preserve"> </w:t>
      </w:r>
      <w:r w:rsidRPr="00827EA7">
        <w:rPr>
          <w:rFonts w:ascii="Times New Roman" w:hAnsi="Times New Roman" w:cs="Times New Roman"/>
          <w:sz w:val="24"/>
          <w:szCs w:val="24"/>
        </w:rPr>
        <w:t>Gazi Üniversitesi</w:t>
      </w:r>
    </w:p>
    <w:p w14:paraId="03F8595D" w14:textId="77777777" w:rsidR="00827EA7" w:rsidRPr="00827EA7" w:rsidRDefault="00827EA7" w:rsidP="00E339F3">
      <w:pPr>
        <w:pStyle w:val="Balk4"/>
        <w:tabs>
          <w:tab w:val="left" w:pos="8364"/>
        </w:tabs>
        <w:spacing w:before="120" w:beforeAutospacing="0" w:after="120" w:afterAutospacing="0"/>
        <w:ind w:right="71"/>
        <w:rPr>
          <w:b w:val="0"/>
          <w:bCs w:val="0"/>
        </w:rPr>
      </w:pPr>
      <w:r w:rsidRPr="00827EA7">
        <w:rPr>
          <w:bCs w:val="0"/>
        </w:rPr>
        <w:t>Prof.</w:t>
      </w:r>
      <w:r w:rsidRPr="00827EA7">
        <w:rPr>
          <w:bCs w:val="0"/>
          <w:spacing w:val="-4"/>
        </w:rPr>
        <w:t xml:space="preserve"> </w:t>
      </w:r>
      <w:r w:rsidRPr="00827EA7">
        <w:rPr>
          <w:bCs w:val="0"/>
        </w:rPr>
        <w:t>Dr.</w:t>
      </w:r>
      <w:r w:rsidRPr="00827EA7">
        <w:rPr>
          <w:bCs w:val="0"/>
          <w:spacing w:val="-7"/>
        </w:rPr>
        <w:t xml:space="preserve"> </w:t>
      </w:r>
      <w:r w:rsidRPr="00827EA7">
        <w:rPr>
          <w:bCs w:val="0"/>
        </w:rPr>
        <w:t>İsmail</w:t>
      </w:r>
      <w:r w:rsidRPr="00827EA7">
        <w:rPr>
          <w:bCs w:val="0"/>
          <w:spacing w:val="-6"/>
        </w:rPr>
        <w:t xml:space="preserve"> </w:t>
      </w:r>
      <w:r w:rsidRPr="00827EA7">
        <w:rPr>
          <w:bCs w:val="0"/>
        </w:rPr>
        <w:t>Hakkı</w:t>
      </w:r>
      <w:r w:rsidRPr="00827EA7">
        <w:rPr>
          <w:bCs w:val="0"/>
          <w:spacing w:val="-1"/>
        </w:rPr>
        <w:t xml:space="preserve"> </w:t>
      </w:r>
      <w:r w:rsidRPr="00827EA7">
        <w:rPr>
          <w:bCs w:val="0"/>
        </w:rPr>
        <w:t>ACUN</w:t>
      </w:r>
    </w:p>
    <w:p w14:paraId="69890226" w14:textId="77777777" w:rsidR="00827EA7" w:rsidRPr="00827EA7" w:rsidRDefault="00827EA7" w:rsidP="00E339F3">
      <w:pPr>
        <w:pStyle w:val="GvdeMetni"/>
        <w:tabs>
          <w:tab w:val="left" w:pos="8364"/>
        </w:tabs>
        <w:spacing w:before="120" w:after="120"/>
        <w:ind w:right="71"/>
        <w:rPr>
          <w:sz w:val="24"/>
          <w:szCs w:val="24"/>
        </w:rPr>
      </w:pPr>
      <w:r w:rsidRPr="00827EA7">
        <w:rPr>
          <w:sz w:val="24"/>
          <w:szCs w:val="24"/>
        </w:rPr>
        <w:t>Gazi</w:t>
      </w:r>
      <w:r w:rsidRPr="00827EA7">
        <w:rPr>
          <w:spacing w:val="-6"/>
          <w:sz w:val="24"/>
          <w:szCs w:val="24"/>
        </w:rPr>
        <w:t xml:space="preserve"> </w:t>
      </w:r>
      <w:r w:rsidRPr="00827EA7">
        <w:rPr>
          <w:sz w:val="24"/>
          <w:szCs w:val="24"/>
        </w:rPr>
        <w:t>Üniversitesi</w:t>
      </w:r>
    </w:p>
    <w:p w14:paraId="68F5801C" w14:textId="77777777" w:rsidR="007A481B" w:rsidRDefault="00827EA7" w:rsidP="00E339F3">
      <w:pPr>
        <w:tabs>
          <w:tab w:val="left" w:pos="8364"/>
        </w:tabs>
        <w:spacing w:before="120" w:after="120" w:line="240" w:lineRule="auto"/>
        <w:ind w:right="71"/>
        <w:rPr>
          <w:rFonts w:ascii="Times New Roman" w:hAnsi="Times New Roman" w:cs="Times New Roman"/>
          <w:b/>
          <w:sz w:val="24"/>
          <w:szCs w:val="24"/>
        </w:rPr>
      </w:pPr>
      <w:r w:rsidRPr="00827EA7">
        <w:rPr>
          <w:rFonts w:ascii="Times New Roman" w:hAnsi="Times New Roman" w:cs="Times New Roman"/>
          <w:b/>
          <w:sz w:val="24"/>
          <w:szCs w:val="24"/>
        </w:rPr>
        <w:t>Prof. Dr. İsmail Hakkı DEMİRCİOĞLU</w:t>
      </w:r>
    </w:p>
    <w:p w14:paraId="4A9FFA85" w14:textId="62DD904B" w:rsidR="00E339F3" w:rsidRDefault="00827EA7" w:rsidP="00E339F3">
      <w:pPr>
        <w:tabs>
          <w:tab w:val="left" w:pos="8364"/>
        </w:tabs>
        <w:spacing w:before="120" w:after="120" w:line="240" w:lineRule="auto"/>
        <w:ind w:right="71"/>
        <w:rPr>
          <w:rFonts w:ascii="Times New Roman" w:hAnsi="Times New Roman" w:cs="Times New Roman"/>
          <w:spacing w:val="1"/>
          <w:sz w:val="24"/>
          <w:szCs w:val="24"/>
        </w:rPr>
      </w:pPr>
      <w:r w:rsidRPr="00827EA7">
        <w:rPr>
          <w:rFonts w:ascii="Times New Roman" w:hAnsi="Times New Roman" w:cs="Times New Roman"/>
          <w:b/>
          <w:spacing w:val="-52"/>
          <w:sz w:val="24"/>
          <w:szCs w:val="24"/>
        </w:rPr>
        <w:t xml:space="preserve"> </w:t>
      </w:r>
      <w:r w:rsidRPr="00827EA7">
        <w:rPr>
          <w:rFonts w:ascii="Times New Roman" w:hAnsi="Times New Roman" w:cs="Times New Roman"/>
          <w:sz w:val="24"/>
          <w:szCs w:val="24"/>
        </w:rPr>
        <w:t>Jandarma ve Sahil Güvenlik Akademisi</w:t>
      </w:r>
      <w:r w:rsidRPr="00827EA7">
        <w:rPr>
          <w:rFonts w:ascii="Times New Roman" w:hAnsi="Times New Roman" w:cs="Times New Roman"/>
          <w:spacing w:val="1"/>
          <w:sz w:val="24"/>
          <w:szCs w:val="24"/>
        </w:rPr>
        <w:t xml:space="preserve"> </w:t>
      </w:r>
    </w:p>
    <w:p w14:paraId="482462F1" w14:textId="0D7E8AD0" w:rsidR="00827EA7" w:rsidRPr="00827EA7" w:rsidRDefault="00827EA7" w:rsidP="00E339F3">
      <w:pPr>
        <w:tabs>
          <w:tab w:val="left" w:pos="8364"/>
        </w:tabs>
        <w:spacing w:before="120" w:after="120" w:line="240" w:lineRule="auto"/>
        <w:ind w:right="71"/>
        <w:rPr>
          <w:rFonts w:ascii="Times New Roman" w:hAnsi="Times New Roman" w:cs="Times New Roman"/>
          <w:b/>
          <w:sz w:val="24"/>
          <w:szCs w:val="24"/>
        </w:rPr>
      </w:pPr>
      <w:r w:rsidRPr="00827EA7">
        <w:rPr>
          <w:rFonts w:ascii="Times New Roman" w:hAnsi="Times New Roman" w:cs="Times New Roman"/>
          <w:b/>
          <w:sz w:val="24"/>
          <w:szCs w:val="24"/>
        </w:rPr>
        <w:t>Prof.</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Dr.</w:t>
      </w:r>
      <w:r w:rsidRPr="00827EA7">
        <w:rPr>
          <w:rFonts w:ascii="Times New Roman" w:hAnsi="Times New Roman" w:cs="Times New Roman"/>
          <w:b/>
          <w:spacing w:val="-5"/>
          <w:sz w:val="24"/>
          <w:szCs w:val="24"/>
        </w:rPr>
        <w:t xml:space="preserve"> </w:t>
      </w:r>
      <w:r w:rsidRPr="00827EA7">
        <w:rPr>
          <w:rFonts w:ascii="Times New Roman" w:hAnsi="Times New Roman" w:cs="Times New Roman"/>
          <w:b/>
          <w:sz w:val="24"/>
          <w:szCs w:val="24"/>
        </w:rPr>
        <w:t>Kasım</w:t>
      </w:r>
      <w:r w:rsidRPr="00827EA7">
        <w:rPr>
          <w:rFonts w:ascii="Times New Roman" w:hAnsi="Times New Roman" w:cs="Times New Roman"/>
          <w:b/>
          <w:spacing w:val="-5"/>
          <w:sz w:val="24"/>
          <w:szCs w:val="24"/>
        </w:rPr>
        <w:t xml:space="preserve"> </w:t>
      </w:r>
      <w:r w:rsidRPr="00827EA7">
        <w:rPr>
          <w:rFonts w:ascii="Times New Roman" w:hAnsi="Times New Roman" w:cs="Times New Roman"/>
          <w:b/>
          <w:sz w:val="24"/>
          <w:szCs w:val="24"/>
        </w:rPr>
        <w:t>KARAKÜTÜK</w:t>
      </w:r>
    </w:p>
    <w:p w14:paraId="36F48A0C" w14:textId="77777777" w:rsidR="00827EA7" w:rsidRPr="00827EA7" w:rsidRDefault="00827EA7" w:rsidP="00E339F3">
      <w:pPr>
        <w:pStyle w:val="GvdeMetni"/>
        <w:tabs>
          <w:tab w:val="left" w:pos="8364"/>
        </w:tabs>
        <w:spacing w:before="120" w:after="120"/>
        <w:ind w:right="71"/>
        <w:rPr>
          <w:sz w:val="24"/>
          <w:szCs w:val="24"/>
        </w:rPr>
      </w:pPr>
      <w:r w:rsidRPr="00827EA7">
        <w:rPr>
          <w:sz w:val="24"/>
          <w:szCs w:val="24"/>
        </w:rPr>
        <w:t>Ankara</w:t>
      </w:r>
      <w:r w:rsidRPr="00827EA7">
        <w:rPr>
          <w:spacing w:val="-7"/>
          <w:sz w:val="24"/>
          <w:szCs w:val="24"/>
        </w:rPr>
        <w:t xml:space="preserve"> </w:t>
      </w:r>
      <w:r w:rsidRPr="00827EA7">
        <w:rPr>
          <w:sz w:val="24"/>
          <w:szCs w:val="24"/>
        </w:rPr>
        <w:t>Üniversitesi</w:t>
      </w:r>
    </w:p>
    <w:p w14:paraId="39C8AE90" w14:textId="77777777" w:rsidR="007A481B" w:rsidRDefault="00827EA7" w:rsidP="00E339F3">
      <w:pPr>
        <w:tabs>
          <w:tab w:val="left" w:pos="8364"/>
        </w:tabs>
        <w:spacing w:before="120" w:after="120" w:line="240" w:lineRule="auto"/>
        <w:ind w:right="71"/>
        <w:rPr>
          <w:rFonts w:ascii="Times New Roman" w:hAnsi="Times New Roman" w:cs="Times New Roman"/>
          <w:b/>
          <w:spacing w:val="1"/>
          <w:sz w:val="24"/>
          <w:szCs w:val="24"/>
        </w:rPr>
      </w:pPr>
      <w:r w:rsidRPr="00827EA7">
        <w:rPr>
          <w:rFonts w:ascii="Times New Roman" w:hAnsi="Times New Roman" w:cs="Times New Roman"/>
          <w:b/>
          <w:sz w:val="24"/>
          <w:szCs w:val="24"/>
        </w:rPr>
        <w:t>Prof. Dr. Kemal ÜÇÜNCÜ</w:t>
      </w:r>
      <w:r w:rsidRPr="00827EA7">
        <w:rPr>
          <w:rFonts w:ascii="Times New Roman" w:hAnsi="Times New Roman" w:cs="Times New Roman"/>
          <w:b/>
          <w:spacing w:val="1"/>
          <w:sz w:val="24"/>
          <w:szCs w:val="24"/>
        </w:rPr>
        <w:t xml:space="preserve"> </w:t>
      </w:r>
    </w:p>
    <w:p w14:paraId="0CC1C33E" w14:textId="1470786D" w:rsidR="00E339F3" w:rsidRDefault="00827EA7" w:rsidP="00E339F3">
      <w:pPr>
        <w:tabs>
          <w:tab w:val="left" w:pos="8364"/>
        </w:tabs>
        <w:spacing w:before="120" w:after="120" w:line="240" w:lineRule="auto"/>
        <w:ind w:right="71"/>
        <w:rPr>
          <w:rFonts w:ascii="Times New Roman" w:hAnsi="Times New Roman" w:cs="Times New Roman"/>
          <w:sz w:val="24"/>
          <w:szCs w:val="24"/>
        </w:rPr>
      </w:pPr>
      <w:r w:rsidRPr="00827EA7">
        <w:rPr>
          <w:rFonts w:ascii="Times New Roman" w:hAnsi="Times New Roman" w:cs="Times New Roman"/>
          <w:sz w:val="24"/>
          <w:szCs w:val="24"/>
        </w:rPr>
        <w:t>Karadeniz Teknik Üniversitesi</w:t>
      </w:r>
    </w:p>
    <w:p w14:paraId="5E60C7AC" w14:textId="765A998E" w:rsidR="00827EA7" w:rsidRPr="00827EA7" w:rsidRDefault="00827EA7" w:rsidP="00E339F3">
      <w:pPr>
        <w:tabs>
          <w:tab w:val="left" w:pos="8364"/>
        </w:tabs>
        <w:spacing w:before="120" w:after="120" w:line="240" w:lineRule="auto"/>
        <w:ind w:right="71"/>
        <w:rPr>
          <w:rFonts w:ascii="Times New Roman" w:hAnsi="Times New Roman" w:cs="Times New Roman"/>
          <w:sz w:val="24"/>
          <w:szCs w:val="24"/>
        </w:rPr>
      </w:pPr>
      <w:r w:rsidRPr="00827EA7">
        <w:rPr>
          <w:rFonts w:ascii="Times New Roman" w:hAnsi="Times New Roman" w:cs="Times New Roman"/>
          <w:spacing w:val="-52"/>
          <w:sz w:val="24"/>
          <w:szCs w:val="24"/>
        </w:rPr>
        <w:t xml:space="preserve"> </w:t>
      </w:r>
      <w:r w:rsidRPr="00827EA7">
        <w:rPr>
          <w:rFonts w:ascii="Times New Roman" w:hAnsi="Times New Roman" w:cs="Times New Roman"/>
          <w:b/>
          <w:sz w:val="24"/>
          <w:szCs w:val="24"/>
        </w:rPr>
        <w:t>Prof. Dr. Kenan Ziya TAŞ</w:t>
      </w:r>
      <w:r w:rsidRPr="00827EA7">
        <w:rPr>
          <w:rFonts w:ascii="Times New Roman" w:hAnsi="Times New Roman" w:cs="Times New Roman"/>
          <w:b/>
          <w:spacing w:val="1"/>
          <w:sz w:val="24"/>
          <w:szCs w:val="24"/>
        </w:rPr>
        <w:t xml:space="preserve"> </w:t>
      </w:r>
      <w:r w:rsidRPr="00827EA7">
        <w:rPr>
          <w:rFonts w:ascii="Times New Roman" w:hAnsi="Times New Roman" w:cs="Times New Roman"/>
          <w:sz w:val="24"/>
          <w:szCs w:val="24"/>
        </w:rPr>
        <w:t>Balıkesir</w:t>
      </w:r>
      <w:r w:rsidRPr="00827EA7">
        <w:rPr>
          <w:rFonts w:ascii="Times New Roman" w:hAnsi="Times New Roman" w:cs="Times New Roman"/>
          <w:spacing w:val="-2"/>
          <w:sz w:val="24"/>
          <w:szCs w:val="24"/>
        </w:rPr>
        <w:t xml:space="preserve"> </w:t>
      </w:r>
      <w:r w:rsidRPr="00827EA7">
        <w:rPr>
          <w:rFonts w:ascii="Times New Roman" w:hAnsi="Times New Roman" w:cs="Times New Roman"/>
          <w:sz w:val="24"/>
          <w:szCs w:val="24"/>
        </w:rPr>
        <w:t>Üniversitesi</w:t>
      </w:r>
    </w:p>
    <w:p w14:paraId="41D8FF1B" w14:textId="77777777" w:rsidR="00827EA7" w:rsidRPr="00827EA7" w:rsidRDefault="00827EA7" w:rsidP="00E339F3">
      <w:pPr>
        <w:pStyle w:val="Balk4"/>
        <w:tabs>
          <w:tab w:val="left" w:pos="8364"/>
        </w:tabs>
        <w:spacing w:before="120" w:beforeAutospacing="0" w:after="120" w:afterAutospacing="0"/>
        <w:ind w:right="71"/>
        <w:rPr>
          <w:b w:val="0"/>
          <w:bCs w:val="0"/>
        </w:rPr>
      </w:pPr>
      <w:r w:rsidRPr="00827EA7">
        <w:rPr>
          <w:bCs w:val="0"/>
        </w:rPr>
        <w:t>Prof.</w:t>
      </w:r>
      <w:r w:rsidRPr="00827EA7">
        <w:rPr>
          <w:bCs w:val="0"/>
          <w:spacing w:val="-4"/>
        </w:rPr>
        <w:t xml:space="preserve"> </w:t>
      </w:r>
      <w:r w:rsidRPr="00827EA7">
        <w:rPr>
          <w:bCs w:val="0"/>
        </w:rPr>
        <w:t>Dr.</w:t>
      </w:r>
      <w:r w:rsidRPr="00827EA7">
        <w:rPr>
          <w:bCs w:val="0"/>
          <w:spacing w:val="-6"/>
        </w:rPr>
        <w:t xml:space="preserve"> </w:t>
      </w:r>
      <w:r w:rsidRPr="00827EA7">
        <w:rPr>
          <w:bCs w:val="0"/>
        </w:rPr>
        <w:t>Kürşat</w:t>
      </w:r>
      <w:r w:rsidRPr="00827EA7">
        <w:rPr>
          <w:bCs w:val="0"/>
          <w:spacing w:val="-3"/>
        </w:rPr>
        <w:t xml:space="preserve"> </w:t>
      </w:r>
      <w:r w:rsidRPr="00827EA7">
        <w:rPr>
          <w:bCs w:val="0"/>
        </w:rPr>
        <w:t>YILMAZ</w:t>
      </w:r>
    </w:p>
    <w:p w14:paraId="3CBF7EAF" w14:textId="77777777" w:rsidR="00827EA7" w:rsidRPr="00827EA7" w:rsidRDefault="00827EA7" w:rsidP="00E339F3">
      <w:pPr>
        <w:pStyle w:val="GvdeMetni"/>
        <w:tabs>
          <w:tab w:val="left" w:pos="8364"/>
        </w:tabs>
        <w:spacing w:before="120" w:after="120"/>
        <w:ind w:right="71"/>
        <w:rPr>
          <w:sz w:val="24"/>
          <w:szCs w:val="24"/>
        </w:rPr>
      </w:pPr>
      <w:r w:rsidRPr="00827EA7">
        <w:rPr>
          <w:sz w:val="24"/>
          <w:szCs w:val="24"/>
        </w:rPr>
        <w:t>Dumlupınar</w:t>
      </w:r>
      <w:r w:rsidRPr="00827EA7">
        <w:rPr>
          <w:spacing w:val="-8"/>
          <w:sz w:val="24"/>
          <w:szCs w:val="24"/>
        </w:rPr>
        <w:t xml:space="preserve"> </w:t>
      </w:r>
      <w:r w:rsidRPr="00827EA7">
        <w:rPr>
          <w:sz w:val="24"/>
          <w:szCs w:val="24"/>
        </w:rPr>
        <w:t>Üniversitesi</w:t>
      </w:r>
    </w:p>
    <w:p w14:paraId="196BCB2E" w14:textId="77777777" w:rsidR="00827EA7" w:rsidRPr="00827EA7" w:rsidRDefault="00827EA7" w:rsidP="00D735CB">
      <w:pPr>
        <w:pStyle w:val="Balk4"/>
        <w:tabs>
          <w:tab w:val="left" w:pos="8364"/>
        </w:tabs>
        <w:spacing w:before="120" w:beforeAutospacing="0" w:after="120" w:afterAutospacing="0"/>
        <w:ind w:left="142" w:right="-71"/>
        <w:rPr>
          <w:b w:val="0"/>
          <w:bCs w:val="0"/>
        </w:rPr>
      </w:pPr>
      <w:r w:rsidRPr="00827EA7">
        <w:br w:type="column"/>
      </w:r>
      <w:r w:rsidRPr="00827EA7">
        <w:rPr>
          <w:bCs w:val="0"/>
        </w:rPr>
        <w:t>Prof.</w:t>
      </w:r>
      <w:r w:rsidRPr="00827EA7">
        <w:rPr>
          <w:bCs w:val="0"/>
          <w:spacing w:val="-2"/>
        </w:rPr>
        <w:t xml:space="preserve"> </w:t>
      </w:r>
      <w:r w:rsidRPr="00827EA7">
        <w:rPr>
          <w:bCs w:val="0"/>
        </w:rPr>
        <w:t>Dr.</w:t>
      </w:r>
      <w:r w:rsidRPr="00827EA7">
        <w:rPr>
          <w:bCs w:val="0"/>
          <w:spacing w:val="-2"/>
        </w:rPr>
        <w:t xml:space="preserve"> </w:t>
      </w:r>
      <w:r w:rsidRPr="00827EA7">
        <w:rPr>
          <w:bCs w:val="0"/>
        </w:rPr>
        <w:t>M.</w:t>
      </w:r>
      <w:r w:rsidRPr="00827EA7">
        <w:rPr>
          <w:bCs w:val="0"/>
          <w:spacing w:val="-4"/>
        </w:rPr>
        <w:t xml:space="preserve"> </w:t>
      </w:r>
      <w:r w:rsidRPr="00827EA7">
        <w:rPr>
          <w:bCs w:val="0"/>
        </w:rPr>
        <w:t>Öcal</w:t>
      </w:r>
      <w:r w:rsidRPr="00827EA7">
        <w:rPr>
          <w:bCs w:val="0"/>
          <w:spacing w:val="-2"/>
        </w:rPr>
        <w:t xml:space="preserve"> </w:t>
      </w:r>
      <w:r w:rsidRPr="00827EA7">
        <w:rPr>
          <w:bCs w:val="0"/>
        </w:rPr>
        <w:t>OĞUZ</w:t>
      </w:r>
    </w:p>
    <w:p w14:paraId="575E61C0" w14:textId="77777777" w:rsidR="00827EA7" w:rsidRPr="00827EA7" w:rsidRDefault="00827EA7" w:rsidP="00D735CB">
      <w:pPr>
        <w:pStyle w:val="GvdeMetni"/>
        <w:tabs>
          <w:tab w:val="left" w:pos="8364"/>
        </w:tabs>
        <w:spacing w:before="120" w:after="120"/>
        <w:ind w:left="142" w:right="-71"/>
        <w:rPr>
          <w:sz w:val="24"/>
          <w:szCs w:val="24"/>
        </w:rPr>
      </w:pPr>
      <w:r w:rsidRPr="00827EA7">
        <w:rPr>
          <w:sz w:val="24"/>
          <w:szCs w:val="24"/>
        </w:rPr>
        <w:t>Gazi</w:t>
      </w:r>
      <w:r w:rsidRPr="00827EA7">
        <w:rPr>
          <w:spacing w:val="-6"/>
          <w:sz w:val="24"/>
          <w:szCs w:val="24"/>
        </w:rPr>
        <w:t xml:space="preserve"> </w:t>
      </w:r>
      <w:r w:rsidRPr="00827EA7">
        <w:rPr>
          <w:sz w:val="24"/>
          <w:szCs w:val="24"/>
        </w:rPr>
        <w:t>Üniversitesi</w:t>
      </w:r>
    </w:p>
    <w:p w14:paraId="5AD8EBE0" w14:textId="77777777" w:rsidR="00827EA7" w:rsidRPr="00827EA7" w:rsidRDefault="00827EA7" w:rsidP="00D735CB">
      <w:pPr>
        <w:pStyle w:val="Balk4"/>
        <w:tabs>
          <w:tab w:val="left" w:pos="8364"/>
        </w:tabs>
        <w:spacing w:before="120" w:beforeAutospacing="0" w:after="120" w:afterAutospacing="0"/>
        <w:ind w:left="142" w:right="-71"/>
        <w:rPr>
          <w:b w:val="0"/>
          <w:bCs w:val="0"/>
        </w:rPr>
      </w:pPr>
      <w:r w:rsidRPr="00827EA7">
        <w:rPr>
          <w:bCs w:val="0"/>
        </w:rPr>
        <w:t>Prof.</w:t>
      </w:r>
      <w:r w:rsidRPr="00827EA7">
        <w:rPr>
          <w:bCs w:val="0"/>
          <w:spacing w:val="-2"/>
        </w:rPr>
        <w:t xml:space="preserve"> </w:t>
      </w:r>
      <w:r w:rsidRPr="00827EA7">
        <w:rPr>
          <w:bCs w:val="0"/>
        </w:rPr>
        <w:t>Dr.</w:t>
      </w:r>
      <w:r w:rsidRPr="00827EA7">
        <w:rPr>
          <w:bCs w:val="0"/>
          <w:spacing w:val="-5"/>
        </w:rPr>
        <w:t xml:space="preserve"> </w:t>
      </w:r>
      <w:proofErr w:type="spellStart"/>
      <w:r w:rsidRPr="00827EA7">
        <w:rPr>
          <w:bCs w:val="0"/>
        </w:rPr>
        <w:t>Madina</w:t>
      </w:r>
      <w:proofErr w:type="spellEnd"/>
      <w:r w:rsidRPr="00827EA7">
        <w:rPr>
          <w:bCs w:val="0"/>
          <w:spacing w:val="-2"/>
        </w:rPr>
        <w:t xml:space="preserve"> </w:t>
      </w:r>
      <w:r w:rsidRPr="00827EA7">
        <w:rPr>
          <w:bCs w:val="0"/>
        </w:rPr>
        <w:t>TEKUEVA</w:t>
      </w:r>
    </w:p>
    <w:p w14:paraId="4EDDC425" w14:textId="22823DF8" w:rsidR="00827EA7" w:rsidRPr="00827EA7" w:rsidRDefault="00827EA7" w:rsidP="00D735CB">
      <w:pPr>
        <w:pStyle w:val="GvdeMetni"/>
        <w:tabs>
          <w:tab w:val="left" w:pos="3969"/>
          <w:tab w:val="left" w:pos="8364"/>
        </w:tabs>
        <w:spacing w:before="120" w:after="120"/>
        <w:ind w:left="142" w:right="-71"/>
        <w:rPr>
          <w:sz w:val="24"/>
          <w:szCs w:val="24"/>
        </w:rPr>
      </w:pPr>
      <w:proofErr w:type="spellStart"/>
      <w:r w:rsidRPr="00827EA7">
        <w:rPr>
          <w:sz w:val="24"/>
          <w:szCs w:val="24"/>
        </w:rPr>
        <w:t>Kabardino-Balkarian</w:t>
      </w:r>
      <w:proofErr w:type="spellEnd"/>
      <w:r w:rsidR="00D735CB">
        <w:rPr>
          <w:sz w:val="24"/>
          <w:szCs w:val="24"/>
        </w:rPr>
        <w:t xml:space="preserve"> </w:t>
      </w:r>
      <w:proofErr w:type="spellStart"/>
      <w:r w:rsidRPr="00827EA7">
        <w:rPr>
          <w:sz w:val="24"/>
          <w:szCs w:val="24"/>
        </w:rPr>
        <w:t>State</w:t>
      </w:r>
      <w:proofErr w:type="spellEnd"/>
      <w:r w:rsidR="00D735CB">
        <w:rPr>
          <w:sz w:val="24"/>
          <w:szCs w:val="24"/>
        </w:rPr>
        <w:t xml:space="preserve"> </w:t>
      </w:r>
      <w:proofErr w:type="spellStart"/>
      <w:r w:rsidRPr="00827EA7">
        <w:rPr>
          <w:spacing w:val="-1"/>
          <w:sz w:val="24"/>
          <w:szCs w:val="24"/>
        </w:rPr>
        <w:t>University</w:t>
      </w:r>
      <w:proofErr w:type="spellEnd"/>
      <w:r w:rsidRPr="00827EA7">
        <w:rPr>
          <w:spacing w:val="-1"/>
          <w:sz w:val="24"/>
          <w:szCs w:val="24"/>
        </w:rPr>
        <w:t>,</w:t>
      </w:r>
      <w:r w:rsidRPr="00827EA7">
        <w:rPr>
          <w:spacing w:val="-52"/>
          <w:sz w:val="24"/>
          <w:szCs w:val="24"/>
        </w:rPr>
        <w:t xml:space="preserve"> </w:t>
      </w:r>
      <w:r w:rsidRPr="00827EA7">
        <w:rPr>
          <w:sz w:val="24"/>
          <w:szCs w:val="24"/>
        </w:rPr>
        <w:t>Rusya</w:t>
      </w:r>
    </w:p>
    <w:p w14:paraId="2CBA9C21" w14:textId="77777777" w:rsidR="00827EA7" w:rsidRPr="00827EA7" w:rsidRDefault="00827EA7" w:rsidP="00D735CB">
      <w:pPr>
        <w:pStyle w:val="Balk4"/>
        <w:tabs>
          <w:tab w:val="left" w:pos="8364"/>
        </w:tabs>
        <w:spacing w:before="120" w:beforeAutospacing="0" w:after="120" w:afterAutospacing="0"/>
        <w:ind w:left="142" w:right="-71"/>
        <w:rPr>
          <w:b w:val="0"/>
          <w:bCs w:val="0"/>
        </w:rPr>
      </w:pPr>
      <w:r w:rsidRPr="00827EA7">
        <w:rPr>
          <w:bCs w:val="0"/>
        </w:rPr>
        <w:t>Prof.</w:t>
      </w:r>
      <w:r w:rsidRPr="00827EA7">
        <w:rPr>
          <w:bCs w:val="0"/>
          <w:spacing w:val="-3"/>
        </w:rPr>
        <w:t xml:space="preserve"> </w:t>
      </w:r>
      <w:r w:rsidRPr="00827EA7">
        <w:rPr>
          <w:bCs w:val="0"/>
        </w:rPr>
        <w:t>Dr.</w:t>
      </w:r>
      <w:r w:rsidRPr="00827EA7">
        <w:rPr>
          <w:bCs w:val="0"/>
          <w:spacing w:val="-5"/>
        </w:rPr>
        <w:t xml:space="preserve"> </w:t>
      </w:r>
      <w:proofErr w:type="spellStart"/>
      <w:r w:rsidRPr="00827EA7">
        <w:rPr>
          <w:bCs w:val="0"/>
        </w:rPr>
        <w:t>Mario</w:t>
      </w:r>
      <w:proofErr w:type="spellEnd"/>
      <w:r w:rsidRPr="00827EA7">
        <w:rPr>
          <w:bCs w:val="0"/>
        </w:rPr>
        <w:t xml:space="preserve"> </w:t>
      </w:r>
      <w:proofErr w:type="spellStart"/>
      <w:r w:rsidRPr="00827EA7">
        <w:rPr>
          <w:bCs w:val="0"/>
        </w:rPr>
        <w:t>Joao</w:t>
      </w:r>
      <w:proofErr w:type="spellEnd"/>
      <w:r w:rsidRPr="00827EA7">
        <w:rPr>
          <w:bCs w:val="0"/>
          <w:spacing w:val="-2"/>
        </w:rPr>
        <w:t xml:space="preserve"> </w:t>
      </w:r>
      <w:r w:rsidRPr="00827EA7">
        <w:rPr>
          <w:bCs w:val="0"/>
        </w:rPr>
        <w:t>SILVEIRINHA</w:t>
      </w:r>
    </w:p>
    <w:p w14:paraId="27F6A294" w14:textId="77777777" w:rsidR="00D735CB" w:rsidRDefault="00827EA7" w:rsidP="00D735CB">
      <w:pPr>
        <w:tabs>
          <w:tab w:val="left" w:pos="8364"/>
        </w:tabs>
        <w:spacing w:before="120" w:after="120" w:line="240" w:lineRule="auto"/>
        <w:ind w:left="142" w:right="-71" w:firstLine="52"/>
        <w:rPr>
          <w:rFonts w:ascii="Times New Roman" w:hAnsi="Times New Roman" w:cs="Times New Roman"/>
          <w:spacing w:val="-52"/>
          <w:sz w:val="24"/>
          <w:szCs w:val="24"/>
        </w:rPr>
      </w:pPr>
      <w:r w:rsidRPr="00827EA7">
        <w:rPr>
          <w:rFonts w:ascii="Times New Roman" w:hAnsi="Times New Roman" w:cs="Times New Roman"/>
          <w:sz w:val="24"/>
          <w:szCs w:val="24"/>
        </w:rPr>
        <w:t>Lizbon Üniversitesi, Portekiz</w:t>
      </w:r>
      <w:r w:rsidRPr="00827EA7">
        <w:rPr>
          <w:rFonts w:ascii="Times New Roman" w:hAnsi="Times New Roman" w:cs="Times New Roman"/>
          <w:spacing w:val="-52"/>
          <w:sz w:val="24"/>
          <w:szCs w:val="24"/>
        </w:rPr>
        <w:t xml:space="preserve"> </w:t>
      </w:r>
    </w:p>
    <w:p w14:paraId="0E046BEB" w14:textId="79901806" w:rsidR="00827EA7" w:rsidRPr="00827EA7" w:rsidRDefault="00827EA7" w:rsidP="00D735CB">
      <w:pPr>
        <w:tabs>
          <w:tab w:val="left" w:pos="8364"/>
        </w:tabs>
        <w:spacing w:before="120" w:after="120" w:line="240" w:lineRule="auto"/>
        <w:ind w:left="142" w:right="-71" w:firstLine="52"/>
        <w:rPr>
          <w:rFonts w:ascii="Times New Roman" w:hAnsi="Times New Roman" w:cs="Times New Roman"/>
          <w:sz w:val="24"/>
          <w:szCs w:val="24"/>
        </w:rPr>
      </w:pPr>
      <w:r w:rsidRPr="00827EA7">
        <w:rPr>
          <w:rFonts w:ascii="Times New Roman" w:hAnsi="Times New Roman" w:cs="Times New Roman"/>
          <w:b/>
          <w:sz w:val="24"/>
          <w:szCs w:val="24"/>
        </w:rPr>
        <w:t>Prof. Dr. Mehmet AÇA</w:t>
      </w:r>
      <w:r w:rsidRPr="00827EA7">
        <w:rPr>
          <w:rFonts w:ascii="Times New Roman" w:hAnsi="Times New Roman" w:cs="Times New Roman"/>
          <w:b/>
          <w:spacing w:val="1"/>
          <w:sz w:val="24"/>
          <w:szCs w:val="24"/>
        </w:rPr>
        <w:t xml:space="preserve"> </w:t>
      </w:r>
      <w:r w:rsidRPr="00827EA7">
        <w:rPr>
          <w:rFonts w:ascii="Times New Roman" w:hAnsi="Times New Roman" w:cs="Times New Roman"/>
          <w:sz w:val="24"/>
          <w:szCs w:val="24"/>
        </w:rPr>
        <w:t>Marmara</w:t>
      </w:r>
      <w:r w:rsidRPr="00827EA7">
        <w:rPr>
          <w:rFonts w:ascii="Times New Roman" w:hAnsi="Times New Roman" w:cs="Times New Roman"/>
          <w:spacing w:val="-3"/>
          <w:sz w:val="24"/>
          <w:szCs w:val="24"/>
        </w:rPr>
        <w:t xml:space="preserve"> </w:t>
      </w:r>
      <w:r w:rsidRPr="00827EA7">
        <w:rPr>
          <w:rFonts w:ascii="Times New Roman" w:hAnsi="Times New Roman" w:cs="Times New Roman"/>
          <w:sz w:val="24"/>
          <w:szCs w:val="24"/>
        </w:rPr>
        <w:t>Üniversitesi</w:t>
      </w:r>
    </w:p>
    <w:p w14:paraId="1C8471BC" w14:textId="77777777" w:rsidR="00FE19A1" w:rsidRDefault="00827EA7" w:rsidP="00D735CB">
      <w:pPr>
        <w:tabs>
          <w:tab w:val="left" w:pos="8364"/>
        </w:tabs>
        <w:spacing w:before="120" w:after="120" w:line="240" w:lineRule="auto"/>
        <w:ind w:left="142" w:right="-71"/>
        <w:rPr>
          <w:rFonts w:ascii="Times New Roman" w:hAnsi="Times New Roman" w:cs="Times New Roman"/>
          <w:b/>
          <w:spacing w:val="1"/>
          <w:sz w:val="24"/>
          <w:szCs w:val="24"/>
        </w:rPr>
      </w:pPr>
      <w:r w:rsidRPr="00827EA7">
        <w:rPr>
          <w:rFonts w:ascii="Times New Roman" w:hAnsi="Times New Roman" w:cs="Times New Roman"/>
          <w:b/>
          <w:sz w:val="24"/>
          <w:szCs w:val="24"/>
        </w:rPr>
        <w:t>Prof. Dr. Mehmet Dursun ERDEM</w:t>
      </w:r>
      <w:r w:rsidRPr="00827EA7">
        <w:rPr>
          <w:rFonts w:ascii="Times New Roman" w:hAnsi="Times New Roman" w:cs="Times New Roman"/>
          <w:b/>
          <w:spacing w:val="1"/>
          <w:sz w:val="24"/>
          <w:szCs w:val="24"/>
        </w:rPr>
        <w:t xml:space="preserve"> </w:t>
      </w:r>
    </w:p>
    <w:p w14:paraId="7DED4B90" w14:textId="5F856BC6" w:rsidR="00D735CB" w:rsidRDefault="00827EA7" w:rsidP="00D735CB">
      <w:pPr>
        <w:tabs>
          <w:tab w:val="left" w:pos="8364"/>
        </w:tabs>
        <w:spacing w:before="120" w:after="120" w:line="240" w:lineRule="auto"/>
        <w:ind w:left="142" w:right="-71"/>
        <w:rPr>
          <w:rFonts w:ascii="Times New Roman" w:hAnsi="Times New Roman" w:cs="Times New Roman"/>
          <w:spacing w:val="-52"/>
          <w:sz w:val="24"/>
          <w:szCs w:val="24"/>
        </w:rPr>
      </w:pPr>
      <w:r w:rsidRPr="00827EA7">
        <w:rPr>
          <w:rFonts w:ascii="Times New Roman" w:hAnsi="Times New Roman" w:cs="Times New Roman"/>
          <w:sz w:val="24"/>
          <w:szCs w:val="24"/>
        </w:rPr>
        <w:t>Nevşehir Hacı Bektaş Veli Üniversitesi</w:t>
      </w:r>
      <w:r w:rsidRPr="00827EA7">
        <w:rPr>
          <w:rFonts w:ascii="Times New Roman" w:hAnsi="Times New Roman" w:cs="Times New Roman"/>
          <w:spacing w:val="-52"/>
          <w:sz w:val="24"/>
          <w:szCs w:val="24"/>
        </w:rPr>
        <w:t xml:space="preserve"> </w:t>
      </w:r>
    </w:p>
    <w:p w14:paraId="5AACC640" w14:textId="3BC7E01B" w:rsidR="00827EA7" w:rsidRPr="00827EA7" w:rsidRDefault="00827EA7" w:rsidP="00D735CB">
      <w:pPr>
        <w:tabs>
          <w:tab w:val="left" w:pos="8364"/>
        </w:tabs>
        <w:spacing w:before="120" w:after="120" w:line="240" w:lineRule="auto"/>
        <w:ind w:left="142" w:right="-71"/>
        <w:rPr>
          <w:rFonts w:ascii="Times New Roman" w:hAnsi="Times New Roman" w:cs="Times New Roman"/>
          <w:b/>
          <w:sz w:val="24"/>
          <w:szCs w:val="24"/>
        </w:rPr>
      </w:pPr>
      <w:r w:rsidRPr="00827EA7">
        <w:rPr>
          <w:rFonts w:ascii="Times New Roman" w:hAnsi="Times New Roman" w:cs="Times New Roman"/>
          <w:b/>
          <w:sz w:val="24"/>
          <w:szCs w:val="24"/>
        </w:rPr>
        <w:t>Prof.</w:t>
      </w:r>
      <w:r w:rsidRPr="00827EA7">
        <w:rPr>
          <w:rFonts w:ascii="Times New Roman" w:hAnsi="Times New Roman" w:cs="Times New Roman"/>
          <w:b/>
          <w:spacing w:val="-3"/>
          <w:sz w:val="24"/>
          <w:szCs w:val="24"/>
        </w:rPr>
        <w:t xml:space="preserve"> </w:t>
      </w:r>
      <w:r w:rsidRPr="00827EA7">
        <w:rPr>
          <w:rFonts w:ascii="Times New Roman" w:hAnsi="Times New Roman" w:cs="Times New Roman"/>
          <w:b/>
          <w:sz w:val="24"/>
          <w:szCs w:val="24"/>
        </w:rPr>
        <w:t>Dr.</w:t>
      </w:r>
      <w:r w:rsidRPr="00827EA7">
        <w:rPr>
          <w:rFonts w:ascii="Times New Roman" w:hAnsi="Times New Roman" w:cs="Times New Roman"/>
          <w:b/>
          <w:spacing w:val="-2"/>
          <w:sz w:val="24"/>
          <w:szCs w:val="24"/>
        </w:rPr>
        <w:t xml:space="preserve"> </w:t>
      </w:r>
      <w:r w:rsidRPr="00827EA7">
        <w:rPr>
          <w:rFonts w:ascii="Times New Roman" w:hAnsi="Times New Roman" w:cs="Times New Roman"/>
          <w:b/>
          <w:sz w:val="24"/>
          <w:szCs w:val="24"/>
        </w:rPr>
        <w:t>Mehmet ERSAN</w:t>
      </w:r>
    </w:p>
    <w:p w14:paraId="313E61B6" w14:textId="77777777" w:rsidR="00827EA7" w:rsidRPr="00827EA7" w:rsidRDefault="00827EA7" w:rsidP="00D735CB">
      <w:pPr>
        <w:pStyle w:val="GvdeMetni"/>
        <w:tabs>
          <w:tab w:val="left" w:pos="8364"/>
        </w:tabs>
        <w:spacing w:before="120" w:after="120"/>
        <w:ind w:left="142" w:right="-71"/>
        <w:rPr>
          <w:sz w:val="24"/>
          <w:szCs w:val="24"/>
        </w:rPr>
      </w:pPr>
      <w:r w:rsidRPr="00827EA7">
        <w:rPr>
          <w:sz w:val="24"/>
          <w:szCs w:val="24"/>
        </w:rPr>
        <w:t>Ege</w:t>
      </w:r>
      <w:r w:rsidRPr="00827EA7">
        <w:rPr>
          <w:spacing w:val="-6"/>
          <w:sz w:val="24"/>
          <w:szCs w:val="24"/>
        </w:rPr>
        <w:t xml:space="preserve"> </w:t>
      </w:r>
      <w:r w:rsidRPr="00827EA7">
        <w:rPr>
          <w:sz w:val="24"/>
          <w:szCs w:val="24"/>
        </w:rPr>
        <w:t>Üniversitesi</w:t>
      </w:r>
    </w:p>
    <w:p w14:paraId="41376280" w14:textId="77777777" w:rsidR="00827EA7" w:rsidRPr="00827EA7" w:rsidRDefault="00827EA7" w:rsidP="00D735CB">
      <w:pPr>
        <w:pStyle w:val="Balk4"/>
        <w:tabs>
          <w:tab w:val="left" w:pos="8364"/>
        </w:tabs>
        <w:spacing w:before="120" w:beforeAutospacing="0" w:after="120" w:afterAutospacing="0"/>
        <w:ind w:left="142" w:right="-71"/>
        <w:rPr>
          <w:b w:val="0"/>
          <w:bCs w:val="0"/>
        </w:rPr>
      </w:pPr>
      <w:r w:rsidRPr="00827EA7">
        <w:rPr>
          <w:bCs w:val="0"/>
        </w:rPr>
        <w:t>Prof.</w:t>
      </w:r>
      <w:r w:rsidRPr="00827EA7">
        <w:rPr>
          <w:bCs w:val="0"/>
          <w:spacing w:val="-3"/>
        </w:rPr>
        <w:t xml:space="preserve"> </w:t>
      </w:r>
      <w:r w:rsidRPr="00827EA7">
        <w:rPr>
          <w:bCs w:val="0"/>
        </w:rPr>
        <w:t>Dr.</w:t>
      </w:r>
      <w:r w:rsidRPr="00827EA7">
        <w:rPr>
          <w:bCs w:val="0"/>
          <w:spacing w:val="-6"/>
        </w:rPr>
        <w:t xml:space="preserve"> </w:t>
      </w:r>
      <w:r w:rsidRPr="00827EA7">
        <w:rPr>
          <w:bCs w:val="0"/>
        </w:rPr>
        <w:t>Mehmet</w:t>
      </w:r>
      <w:r w:rsidRPr="00827EA7">
        <w:rPr>
          <w:bCs w:val="0"/>
          <w:spacing w:val="1"/>
        </w:rPr>
        <w:t xml:space="preserve"> </w:t>
      </w:r>
      <w:r w:rsidRPr="00827EA7">
        <w:rPr>
          <w:bCs w:val="0"/>
        </w:rPr>
        <w:t>Serhat</w:t>
      </w:r>
      <w:r w:rsidRPr="00827EA7">
        <w:rPr>
          <w:bCs w:val="0"/>
          <w:spacing w:val="-4"/>
        </w:rPr>
        <w:t xml:space="preserve"> </w:t>
      </w:r>
      <w:r w:rsidRPr="00827EA7">
        <w:rPr>
          <w:bCs w:val="0"/>
        </w:rPr>
        <w:t>YILMAZ</w:t>
      </w:r>
    </w:p>
    <w:p w14:paraId="04CAAB1C" w14:textId="77777777" w:rsidR="00827EA7" w:rsidRPr="00827EA7" w:rsidRDefault="00827EA7" w:rsidP="00D735CB">
      <w:pPr>
        <w:pStyle w:val="GvdeMetni"/>
        <w:tabs>
          <w:tab w:val="left" w:pos="8364"/>
        </w:tabs>
        <w:spacing w:before="120" w:after="120"/>
        <w:ind w:left="142" w:right="-71"/>
        <w:rPr>
          <w:sz w:val="24"/>
          <w:szCs w:val="24"/>
        </w:rPr>
      </w:pPr>
      <w:r w:rsidRPr="00827EA7">
        <w:rPr>
          <w:sz w:val="24"/>
          <w:szCs w:val="24"/>
        </w:rPr>
        <w:t>Kastamonu</w:t>
      </w:r>
      <w:r w:rsidRPr="00827EA7">
        <w:rPr>
          <w:spacing w:val="-11"/>
          <w:sz w:val="24"/>
          <w:szCs w:val="24"/>
        </w:rPr>
        <w:t xml:space="preserve"> </w:t>
      </w:r>
      <w:r w:rsidRPr="00827EA7">
        <w:rPr>
          <w:sz w:val="24"/>
          <w:szCs w:val="24"/>
        </w:rPr>
        <w:t>Üniversitesi</w:t>
      </w:r>
    </w:p>
    <w:p w14:paraId="6E130625" w14:textId="77777777" w:rsidR="00827EA7" w:rsidRPr="00827EA7" w:rsidRDefault="00827EA7" w:rsidP="00D735CB">
      <w:pPr>
        <w:pStyle w:val="Balk4"/>
        <w:tabs>
          <w:tab w:val="left" w:pos="8364"/>
        </w:tabs>
        <w:spacing w:before="120" w:beforeAutospacing="0" w:after="120" w:afterAutospacing="0"/>
        <w:ind w:left="142" w:right="-71"/>
        <w:rPr>
          <w:b w:val="0"/>
          <w:bCs w:val="0"/>
        </w:rPr>
      </w:pPr>
      <w:r w:rsidRPr="00827EA7">
        <w:rPr>
          <w:bCs w:val="0"/>
        </w:rPr>
        <w:t>Prof.</w:t>
      </w:r>
      <w:r w:rsidRPr="00827EA7">
        <w:rPr>
          <w:bCs w:val="0"/>
          <w:spacing w:val="-3"/>
        </w:rPr>
        <w:t xml:space="preserve"> </w:t>
      </w:r>
      <w:r w:rsidRPr="00827EA7">
        <w:rPr>
          <w:bCs w:val="0"/>
        </w:rPr>
        <w:t>Dr.</w:t>
      </w:r>
      <w:r w:rsidRPr="00827EA7">
        <w:rPr>
          <w:bCs w:val="0"/>
          <w:spacing w:val="-5"/>
        </w:rPr>
        <w:t xml:space="preserve"> </w:t>
      </w:r>
      <w:r w:rsidRPr="00827EA7">
        <w:rPr>
          <w:bCs w:val="0"/>
        </w:rPr>
        <w:t>Mehmet ŞAHİNGÖZ</w:t>
      </w:r>
    </w:p>
    <w:p w14:paraId="6ADFA363" w14:textId="77777777" w:rsidR="00827EA7" w:rsidRPr="00827EA7" w:rsidRDefault="00827EA7" w:rsidP="00D735CB">
      <w:pPr>
        <w:pStyle w:val="GvdeMetni"/>
        <w:tabs>
          <w:tab w:val="left" w:pos="8364"/>
        </w:tabs>
        <w:spacing w:before="120" w:after="120"/>
        <w:ind w:left="142" w:right="-71"/>
        <w:rPr>
          <w:sz w:val="24"/>
          <w:szCs w:val="24"/>
        </w:rPr>
      </w:pPr>
      <w:r w:rsidRPr="00827EA7">
        <w:rPr>
          <w:sz w:val="24"/>
          <w:szCs w:val="24"/>
        </w:rPr>
        <w:t>Gazi</w:t>
      </w:r>
      <w:r w:rsidRPr="00827EA7">
        <w:rPr>
          <w:spacing w:val="-6"/>
          <w:sz w:val="24"/>
          <w:szCs w:val="24"/>
        </w:rPr>
        <w:t xml:space="preserve"> </w:t>
      </w:r>
      <w:r w:rsidRPr="00827EA7">
        <w:rPr>
          <w:sz w:val="24"/>
          <w:szCs w:val="24"/>
        </w:rPr>
        <w:t>Üniversitesi</w:t>
      </w:r>
    </w:p>
    <w:p w14:paraId="05BDABA3" w14:textId="77777777" w:rsidR="00FE19A1" w:rsidRDefault="00827EA7" w:rsidP="00D735CB">
      <w:pPr>
        <w:tabs>
          <w:tab w:val="left" w:pos="8364"/>
        </w:tabs>
        <w:spacing w:before="120" w:after="120" w:line="240" w:lineRule="auto"/>
        <w:ind w:left="142" w:right="-71"/>
        <w:rPr>
          <w:rFonts w:ascii="Times New Roman" w:hAnsi="Times New Roman" w:cs="Times New Roman"/>
          <w:spacing w:val="1"/>
          <w:sz w:val="24"/>
          <w:szCs w:val="24"/>
        </w:rPr>
      </w:pPr>
      <w:r w:rsidRPr="00827EA7">
        <w:rPr>
          <w:rFonts w:ascii="Times New Roman" w:hAnsi="Times New Roman" w:cs="Times New Roman"/>
          <w:b/>
          <w:sz w:val="24"/>
          <w:szCs w:val="24"/>
        </w:rPr>
        <w:t>Prof. Dr. Metin BOZKUŞ</w:t>
      </w:r>
      <w:r w:rsidRPr="00827EA7">
        <w:rPr>
          <w:rFonts w:ascii="Times New Roman" w:hAnsi="Times New Roman" w:cs="Times New Roman"/>
          <w:b/>
          <w:spacing w:val="1"/>
          <w:sz w:val="24"/>
          <w:szCs w:val="24"/>
        </w:rPr>
        <w:t xml:space="preserve"> </w:t>
      </w:r>
      <w:r w:rsidRPr="00827EA7">
        <w:rPr>
          <w:rFonts w:ascii="Times New Roman" w:hAnsi="Times New Roman" w:cs="Times New Roman"/>
          <w:sz w:val="24"/>
          <w:szCs w:val="24"/>
        </w:rPr>
        <w:t>Cumhuriyet Üniversitesi</w:t>
      </w:r>
      <w:r w:rsidRPr="00827EA7">
        <w:rPr>
          <w:rFonts w:ascii="Times New Roman" w:hAnsi="Times New Roman" w:cs="Times New Roman"/>
          <w:spacing w:val="1"/>
          <w:sz w:val="24"/>
          <w:szCs w:val="24"/>
        </w:rPr>
        <w:t xml:space="preserve"> </w:t>
      </w:r>
    </w:p>
    <w:p w14:paraId="208C072D" w14:textId="200BF4DE" w:rsidR="00827EA7" w:rsidRPr="00827EA7" w:rsidRDefault="00827EA7" w:rsidP="00D735CB">
      <w:pPr>
        <w:tabs>
          <w:tab w:val="left" w:pos="8364"/>
        </w:tabs>
        <w:spacing w:before="120" w:after="120" w:line="240" w:lineRule="auto"/>
        <w:ind w:left="142" w:right="-71"/>
        <w:rPr>
          <w:rFonts w:ascii="Times New Roman" w:hAnsi="Times New Roman" w:cs="Times New Roman"/>
          <w:b/>
          <w:sz w:val="24"/>
          <w:szCs w:val="24"/>
        </w:rPr>
      </w:pPr>
      <w:r w:rsidRPr="00827EA7">
        <w:rPr>
          <w:rFonts w:ascii="Times New Roman" w:hAnsi="Times New Roman" w:cs="Times New Roman"/>
          <w:b/>
          <w:sz w:val="24"/>
          <w:szCs w:val="24"/>
        </w:rPr>
        <w:t>Prof.</w:t>
      </w:r>
      <w:r w:rsidRPr="00827EA7">
        <w:rPr>
          <w:rFonts w:ascii="Times New Roman" w:hAnsi="Times New Roman" w:cs="Times New Roman"/>
          <w:b/>
          <w:spacing w:val="-7"/>
          <w:sz w:val="24"/>
          <w:szCs w:val="24"/>
        </w:rPr>
        <w:t xml:space="preserve"> </w:t>
      </w:r>
      <w:r w:rsidRPr="00827EA7">
        <w:rPr>
          <w:rFonts w:ascii="Times New Roman" w:hAnsi="Times New Roman" w:cs="Times New Roman"/>
          <w:b/>
          <w:sz w:val="24"/>
          <w:szCs w:val="24"/>
        </w:rPr>
        <w:t>Dr.</w:t>
      </w:r>
      <w:r w:rsidRPr="00827EA7">
        <w:rPr>
          <w:rFonts w:ascii="Times New Roman" w:hAnsi="Times New Roman" w:cs="Times New Roman"/>
          <w:b/>
          <w:spacing w:val="-11"/>
          <w:sz w:val="24"/>
          <w:szCs w:val="24"/>
        </w:rPr>
        <w:t xml:space="preserve"> </w:t>
      </w:r>
      <w:r w:rsidRPr="00827EA7">
        <w:rPr>
          <w:rFonts w:ascii="Times New Roman" w:hAnsi="Times New Roman" w:cs="Times New Roman"/>
          <w:b/>
          <w:sz w:val="24"/>
          <w:szCs w:val="24"/>
        </w:rPr>
        <w:t>Mevhibe</w:t>
      </w:r>
      <w:r w:rsidRPr="00827EA7">
        <w:rPr>
          <w:rFonts w:ascii="Times New Roman" w:hAnsi="Times New Roman" w:cs="Times New Roman"/>
          <w:b/>
          <w:spacing w:val="-6"/>
          <w:sz w:val="24"/>
          <w:szCs w:val="24"/>
        </w:rPr>
        <w:t xml:space="preserve"> </w:t>
      </w:r>
      <w:r w:rsidRPr="00827EA7">
        <w:rPr>
          <w:rFonts w:ascii="Times New Roman" w:hAnsi="Times New Roman" w:cs="Times New Roman"/>
          <w:b/>
          <w:sz w:val="24"/>
          <w:szCs w:val="24"/>
        </w:rPr>
        <w:t>COŞAR</w:t>
      </w:r>
    </w:p>
    <w:p w14:paraId="1AC7615E" w14:textId="77777777" w:rsidR="00FE19A1" w:rsidRDefault="00827EA7" w:rsidP="00D735CB">
      <w:pPr>
        <w:tabs>
          <w:tab w:val="left" w:pos="8364"/>
        </w:tabs>
        <w:spacing w:before="120" w:after="120" w:line="240" w:lineRule="auto"/>
        <w:ind w:left="142" w:right="-71"/>
        <w:rPr>
          <w:rFonts w:ascii="Times New Roman" w:hAnsi="Times New Roman" w:cs="Times New Roman"/>
          <w:spacing w:val="-52"/>
          <w:sz w:val="24"/>
          <w:szCs w:val="24"/>
        </w:rPr>
      </w:pPr>
      <w:r w:rsidRPr="00827EA7">
        <w:rPr>
          <w:rFonts w:ascii="Times New Roman" w:hAnsi="Times New Roman" w:cs="Times New Roman"/>
          <w:sz w:val="24"/>
          <w:szCs w:val="24"/>
        </w:rPr>
        <w:t>Karadeniz Teknik Üniversitesi</w:t>
      </w:r>
      <w:r w:rsidRPr="00827EA7">
        <w:rPr>
          <w:rFonts w:ascii="Times New Roman" w:hAnsi="Times New Roman" w:cs="Times New Roman"/>
          <w:spacing w:val="-52"/>
          <w:sz w:val="24"/>
          <w:szCs w:val="24"/>
        </w:rPr>
        <w:t xml:space="preserve"> </w:t>
      </w:r>
    </w:p>
    <w:p w14:paraId="09FFCA35" w14:textId="77777777" w:rsidR="00FE19A1" w:rsidRDefault="00827EA7" w:rsidP="00D735CB">
      <w:pPr>
        <w:tabs>
          <w:tab w:val="left" w:pos="8364"/>
        </w:tabs>
        <w:spacing w:before="120" w:after="120" w:line="240" w:lineRule="auto"/>
        <w:ind w:left="142" w:right="-71"/>
        <w:rPr>
          <w:rFonts w:ascii="Times New Roman" w:hAnsi="Times New Roman" w:cs="Times New Roman"/>
          <w:spacing w:val="1"/>
          <w:sz w:val="24"/>
          <w:szCs w:val="24"/>
        </w:rPr>
      </w:pPr>
      <w:r w:rsidRPr="00827EA7">
        <w:rPr>
          <w:rFonts w:ascii="Times New Roman" w:hAnsi="Times New Roman" w:cs="Times New Roman"/>
          <w:b/>
          <w:sz w:val="24"/>
          <w:szCs w:val="24"/>
        </w:rPr>
        <w:t xml:space="preserve">Prof. Dr. Miri </w:t>
      </w:r>
      <w:proofErr w:type="spellStart"/>
      <w:r w:rsidRPr="00827EA7">
        <w:rPr>
          <w:rFonts w:ascii="Times New Roman" w:hAnsi="Times New Roman" w:cs="Times New Roman"/>
          <w:b/>
          <w:sz w:val="24"/>
          <w:szCs w:val="24"/>
        </w:rPr>
        <w:t>Gal</w:t>
      </w:r>
      <w:proofErr w:type="spellEnd"/>
      <w:r w:rsidRPr="00827EA7">
        <w:rPr>
          <w:rFonts w:ascii="Times New Roman" w:hAnsi="Times New Roman" w:cs="Times New Roman"/>
          <w:b/>
          <w:sz w:val="24"/>
          <w:szCs w:val="24"/>
        </w:rPr>
        <w:t>-EZER</w:t>
      </w:r>
      <w:r w:rsidRPr="00827EA7">
        <w:rPr>
          <w:rFonts w:ascii="Times New Roman" w:hAnsi="Times New Roman" w:cs="Times New Roman"/>
          <w:b/>
          <w:spacing w:val="1"/>
          <w:sz w:val="24"/>
          <w:szCs w:val="24"/>
        </w:rPr>
        <w:t xml:space="preserve"> </w:t>
      </w:r>
      <w:proofErr w:type="spellStart"/>
      <w:r w:rsidRPr="00827EA7">
        <w:rPr>
          <w:rFonts w:ascii="Times New Roman" w:hAnsi="Times New Roman" w:cs="Times New Roman"/>
          <w:sz w:val="24"/>
          <w:szCs w:val="24"/>
        </w:rPr>
        <w:t>Kinneret</w:t>
      </w:r>
      <w:proofErr w:type="spellEnd"/>
      <w:r w:rsidRPr="00827EA7">
        <w:rPr>
          <w:rFonts w:ascii="Times New Roman" w:hAnsi="Times New Roman" w:cs="Times New Roman"/>
          <w:sz w:val="24"/>
          <w:szCs w:val="24"/>
        </w:rPr>
        <w:t xml:space="preserve"> Üniversitesi, İsrail</w:t>
      </w:r>
      <w:r w:rsidRPr="00827EA7">
        <w:rPr>
          <w:rFonts w:ascii="Times New Roman" w:hAnsi="Times New Roman" w:cs="Times New Roman"/>
          <w:spacing w:val="1"/>
          <w:sz w:val="24"/>
          <w:szCs w:val="24"/>
        </w:rPr>
        <w:t xml:space="preserve"> </w:t>
      </w:r>
    </w:p>
    <w:p w14:paraId="36FC06B7" w14:textId="6DEF2232" w:rsidR="00827EA7" w:rsidRPr="00827EA7" w:rsidRDefault="00827EA7" w:rsidP="00D735CB">
      <w:pPr>
        <w:tabs>
          <w:tab w:val="left" w:pos="8364"/>
        </w:tabs>
        <w:spacing w:before="120" w:after="120" w:line="240" w:lineRule="auto"/>
        <w:ind w:left="142" w:right="-71"/>
        <w:rPr>
          <w:rFonts w:ascii="Times New Roman" w:hAnsi="Times New Roman" w:cs="Times New Roman"/>
          <w:sz w:val="24"/>
          <w:szCs w:val="24"/>
        </w:rPr>
      </w:pPr>
      <w:r w:rsidRPr="00827EA7">
        <w:rPr>
          <w:rFonts w:ascii="Times New Roman" w:hAnsi="Times New Roman" w:cs="Times New Roman"/>
          <w:b/>
          <w:sz w:val="24"/>
          <w:szCs w:val="24"/>
        </w:rPr>
        <w:t>Prof. Dr. Muhsin MACİT</w:t>
      </w:r>
      <w:r w:rsidRPr="00827EA7">
        <w:rPr>
          <w:rFonts w:ascii="Times New Roman" w:hAnsi="Times New Roman" w:cs="Times New Roman"/>
          <w:b/>
          <w:spacing w:val="1"/>
          <w:sz w:val="24"/>
          <w:szCs w:val="24"/>
        </w:rPr>
        <w:t xml:space="preserve"> </w:t>
      </w:r>
      <w:r w:rsidRPr="00827EA7">
        <w:rPr>
          <w:rFonts w:ascii="Times New Roman" w:hAnsi="Times New Roman" w:cs="Times New Roman"/>
          <w:sz w:val="24"/>
          <w:szCs w:val="24"/>
        </w:rPr>
        <w:t>Anadolu</w:t>
      </w:r>
      <w:r w:rsidRPr="00827EA7">
        <w:rPr>
          <w:rFonts w:ascii="Times New Roman" w:hAnsi="Times New Roman" w:cs="Times New Roman"/>
          <w:spacing w:val="-3"/>
          <w:sz w:val="24"/>
          <w:szCs w:val="24"/>
        </w:rPr>
        <w:t xml:space="preserve"> </w:t>
      </w:r>
      <w:r w:rsidRPr="00827EA7">
        <w:rPr>
          <w:rFonts w:ascii="Times New Roman" w:hAnsi="Times New Roman" w:cs="Times New Roman"/>
          <w:sz w:val="24"/>
          <w:szCs w:val="24"/>
        </w:rPr>
        <w:t>Üniversitesi</w:t>
      </w:r>
    </w:p>
    <w:p w14:paraId="6C9E6715" w14:textId="77777777" w:rsidR="00FE19A1" w:rsidRDefault="00827EA7" w:rsidP="00D735CB">
      <w:pPr>
        <w:tabs>
          <w:tab w:val="left" w:pos="8364"/>
        </w:tabs>
        <w:spacing w:before="120" w:after="120" w:line="240" w:lineRule="auto"/>
        <w:ind w:left="142" w:right="-71"/>
        <w:rPr>
          <w:rFonts w:ascii="Times New Roman" w:hAnsi="Times New Roman" w:cs="Times New Roman"/>
          <w:spacing w:val="1"/>
          <w:sz w:val="24"/>
          <w:szCs w:val="24"/>
        </w:rPr>
      </w:pPr>
      <w:r w:rsidRPr="00827EA7">
        <w:rPr>
          <w:rFonts w:ascii="Times New Roman" w:hAnsi="Times New Roman" w:cs="Times New Roman"/>
          <w:b/>
          <w:sz w:val="24"/>
          <w:szCs w:val="24"/>
        </w:rPr>
        <w:t>Prof. Dr. Mukim SAĞIR</w:t>
      </w:r>
      <w:r w:rsidRPr="00827EA7">
        <w:rPr>
          <w:rFonts w:ascii="Times New Roman" w:hAnsi="Times New Roman" w:cs="Times New Roman"/>
          <w:b/>
          <w:spacing w:val="-52"/>
          <w:sz w:val="24"/>
          <w:szCs w:val="24"/>
        </w:rPr>
        <w:t xml:space="preserve"> </w:t>
      </w:r>
      <w:r w:rsidRPr="00827EA7">
        <w:rPr>
          <w:rFonts w:ascii="Times New Roman" w:hAnsi="Times New Roman" w:cs="Times New Roman"/>
          <w:sz w:val="24"/>
          <w:szCs w:val="24"/>
        </w:rPr>
        <w:t>Erzincan Üniversitesi</w:t>
      </w:r>
      <w:r w:rsidRPr="00827EA7">
        <w:rPr>
          <w:rFonts w:ascii="Times New Roman" w:hAnsi="Times New Roman" w:cs="Times New Roman"/>
          <w:spacing w:val="1"/>
          <w:sz w:val="24"/>
          <w:szCs w:val="24"/>
        </w:rPr>
        <w:t xml:space="preserve"> </w:t>
      </w:r>
    </w:p>
    <w:p w14:paraId="7D9A6B40" w14:textId="34FD186A" w:rsidR="00827EA7" w:rsidRPr="00827EA7" w:rsidRDefault="00827EA7" w:rsidP="00D735CB">
      <w:pPr>
        <w:tabs>
          <w:tab w:val="left" w:pos="8364"/>
        </w:tabs>
        <w:spacing w:before="120" w:after="120" w:line="240" w:lineRule="auto"/>
        <w:ind w:left="142" w:right="-71"/>
        <w:rPr>
          <w:rFonts w:ascii="Times New Roman" w:hAnsi="Times New Roman" w:cs="Times New Roman"/>
          <w:sz w:val="24"/>
          <w:szCs w:val="24"/>
        </w:rPr>
      </w:pPr>
      <w:r w:rsidRPr="00827EA7">
        <w:rPr>
          <w:rFonts w:ascii="Times New Roman" w:hAnsi="Times New Roman" w:cs="Times New Roman"/>
          <w:b/>
          <w:sz w:val="24"/>
          <w:szCs w:val="24"/>
        </w:rPr>
        <w:t>Prof. Dr. Mustafa CİN</w:t>
      </w:r>
      <w:r w:rsidRPr="00827EA7">
        <w:rPr>
          <w:rFonts w:ascii="Times New Roman" w:hAnsi="Times New Roman" w:cs="Times New Roman"/>
          <w:b/>
          <w:spacing w:val="1"/>
          <w:sz w:val="24"/>
          <w:szCs w:val="24"/>
        </w:rPr>
        <w:t xml:space="preserve"> </w:t>
      </w:r>
      <w:r w:rsidRPr="00827EA7">
        <w:rPr>
          <w:rFonts w:ascii="Times New Roman" w:hAnsi="Times New Roman" w:cs="Times New Roman"/>
          <w:sz w:val="24"/>
          <w:szCs w:val="24"/>
        </w:rPr>
        <w:t>Giresun</w:t>
      </w:r>
      <w:r w:rsidRPr="00827EA7">
        <w:rPr>
          <w:rFonts w:ascii="Times New Roman" w:hAnsi="Times New Roman" w:cs="Times New Roman"/>
          <w:spacing w:val="-2"/>
          <w:sz w:val="24"/>
          <w:szCs w:val="24"/>
        </w:rPr>
        <w:t xml:space="preserve"> </w:t>
      </w:r>
      <w:r w:rsidRPr="00827EA7">
        <w:rPr>
          <w:rFonts w:ascii="Times New Roman" w:hAnsi="Times New Roman" w:cs="Times New Roman"/>
          <w:sz w:val="24"/>
          <w:szCs w:val="24"/>
        </w:rPr>
        <w:t>Üniversitesi</w:t>
      </w:r>
    </w:p>
    <w:p w14:paraId="28116F1C" w14:textId="77777777" w:rsidR="00827EA7" w:rsidRPr="00827EA7" w:rsidRDefault="00827EA7" w:rsidP="00D735CB">
      <w:pPr>
        <w:pStyle w:val="Balk4"/>
        <w:tabs>
          <w:tab w:val="left" w:pos="8364"/>
        </w:tabs>
        <w:spacing w:before="120" w:beforeAutospacing="0" w:after="120" w:afterAutospacing="0"/>
        <w:ind w:left="142" w:right="71"/>
        <w:rPr>
          <w:b w:val="0"/>
          <w:bCs w:val="0"/>
        </w:rPr>
      </w:pPr>
      <w:r w:rsidRPr="00827EA7">
        <w:rPr>
          <w:bCs w:val="0"/>
        </w:rPr>
        <w:t>Prof.</w:t>
      </w:r>
      <w:r w:rsidRPr="00827EA7">
        <w:rPr>
          <w:bCs w:val="0"/>
          <w:spacing w:val="-3"/>
        </w:rPr>
        <w:t xml:space="preserve"> </w:t>
      </w:r>
      <w:r w:rsidRPr="00827EA7">
        <w:rPr>
          <w:bCs w:val="0"/>
        </w:rPr>
        <w:t>Dr.</w:t>
      </w:r>
      <w:r w:rsidRPr="00827EA7">
        <w:rPr>
          <w:bCs w:val="0"/>
          <w:spacing w:val="-6"/>
        </w:rPr>
        <w:t xml:space="preserve"> </w:t>
      </w:r>
      <w:r w:rsidRPr="00827EA7">
        <w:rPr>
          <w:bCs w:val="0"/>
        </w:rPr>
        <w:t>Mustafa</w:t>
      </w:r>
      <w:r w:rsidRPr="00827EA7">
        <w:rPr>
          <w:bCs w:val="0"/>
          <w:spacing w:val="-4"/>
        </w:rPr>
        <w:t xml:space="preserve"> </w:t>
      </w:r>
      <w:r w:rsidRPr="00827EA7">
        <w:rPr>
          <w:bCs w:val="0"/>
        </w:rPr>
        <w:t>KİBAROĞLU</w:t>
      </w:r>
    </w:p>
    <w:p w14:paraId="3FE05E90" w14:textId="77777777" w:rsidR="00827EA7" w:rsidRPr="00827EA7" w:rsidRDefault="00827EA7" w:rsidP="00D735CB">
      <w:pPr>
        <w:pStyle w:val="GvdeMetni"/>
        <w:tabs>
          <w:tab w:val="left" w:pos="8364"/>
        </w:tabs>
        <w:spacing w:before="120" w:after="120"/>
        <w:ind w:left="142" w:right="-71"/>
        <w:rPr>
          <w:sz w:val="24"/>
          <w:szCs w:val="24"/>
        </w:rPr>
      </w:pPr>
      <w:r w:rsidRPr="00827EA7">
        <w:rPr>
          <w:sz w:val="24"/>
          <w:szCs w:val="24"/>
        </w:rPr>
        <w:t>Okan</w:t>
      </w:r>
      <w:r w:rsidRPr="00827EA7">
        <w:rPr>
          <w:spacing w:val="-8"/>
          <w:sz w:val="24"/>
          <w:szCs w:val="24"/>
        </w:rPr>
        <w:t xml:space="preserve"> </w:t>
      </w:r>
      <w:r w:rsidRPr="00827EA7">
        <w:rPr>
          <w:sz w:val="24"/>
          <w:szCs w:val="24"/>
        </w:rPr>
        <w:t>Üniversitesi</w:t>
      </w:r>
    </w:p>
    <w:p w14:paraId="7FBAE1E2" w14:textId="77777777" w:rsidR="00827EA7" w:rsidRPr="00827EA7" w:rsidRDefault="00827EA7" w:rsidP="00D735CB">
      <w:pPr>
        <w:pStyle w:val="Balk4"/>
        <w:tabs>
          <w:tab w:val="left" w:pos="8364"/>
        </w:tabs>
        <w:spacing w:before="120" w:beforeAutospacing="0" w:after="120" w:afterAutospacing="0"/>
        <w:ind w:left="142" w:right="-71"/>
        <w:rPr>
          <w:b w:val="0"/>
          <w:bCs w:val="0"/>
        </w:rPr>
      </w:pPr>
      <w:r w:rsidRPr="00827EA7">
        <w:rPr>
          <w:bCs w:val="0"/>
        </w:rPr>
        <w:t>Prof. Dr.</w:t>
      </w:r>
      <w:r w:rsidRPr="00827EA7">
        <w:rPr>
          <w:bCs w:val="0"/>
          <w:spacing w:val="-4"/>
        </w:rPr>
        <w:t xml:space="preserve"> </w:t>
      </w:r>
      <w:r w:rsidRPr="00827EA7">
        <w:rPr>
          <w:bCs w:val="0"/>
        </w:rPr>
        <w:t>Mustafa</w:t>
      </w:r>
      <w:r w:rsidRPr="00827EA7">
        <w:rPr>
          <w:bCs w:val="0"/>
          <w:spacing w:val="-4"/>
        </w:rPr>
        <w:t xml:space="preserve"> </w:t>
      </w:r>
      <w:r w:rsidRPr="00827EA7">
        <w:rPr>
          <w:bCs w:val="0"/>
        </w:rPr>
        <w:t>ÖNER</w:t>
      </w:r>
    </w:p>
    <w:p w14:paraId="3F788D71" w14:textId="77777777" w:rsidR="00827EA7" w:rsidRPr="00827EA7" w:rsidRDefault="00827EA7" w:rsidP="00D735CB">
      <w:pPr>
        <w:pStyle w:val="GvdeMetni"/>
        <w:tabs>
          <w:tab w:val="left" w:pos="4111"/>
        </w:tabs>
        <w:spacing w:before="120" w:after="120"/>
        <w:ind w:left="142"/>
        <w:rPr>
          <w:sz w:val="24"/>
          <w:szCs w:val="24"/>
        </w:rPr>
      </w:pPr>
      <w:r w:rsidRPr="00827EA7">
        <w:rPr>
          <w:sz w:val="24"/>
          <w:szCs w:val="24"/>
        </w:rPr>
        <w:t>Ege</w:t>
      </w:r>
      <w:r w:rsidRPr="00827EA7">
        <w:rPr>
          <w:spacing w:val="-6"/>
          <w:sz w:val="24"/>
          <w:szCs w:val="24"/>
        </w:rPr>
        <w:t xml:space="preserve"> </w:t>
      </w:r>
      <w:r w:rsidRPr="00827EA7">
        <w:rPr>
          <w:sz w:val="24"/>
          <w:szCs w:val="24"/>
        </w:rPr>
        <w:t>Üniversitesi</w:t>
      </w:r>
    </w:p>
    <w:p w14:paraId="0ED70916" w14:textId="77777777" w:rsidR="00827EA7" w:rsidRPr="00827EA7" w:rsidRDefault="00827EA7" w:rsidP="00D735CB">
      <w:pPr>
        <w:pStyle w:val="Balk4"/>
        <w:tabs>
          <w:tab w:val="left" w:pos="4111"/>
        </w:tabs>
        <w:spacing w:before="120" w:beforeAutospacing="0" w:after="120" w:afterAutospacing="0"/>
        <w:ind w:left="142"/>
        <w:rPr>
          <w:b w:val="0"/>
          <w:bCs w:val="0"/>
        </w:rPr>
      </w:pPr>
      <w:r w:rsidRPr="00827EA7">
        <w:rPr>
          <w:bCs w:val="0"/>
        </w:rPr>
        <w:t>Prof.</w:t>
      </w:r>
      <w:r w:rsidRPr="00827EA7">
        <w:rPr>
          <w:bCs w:val="0"/>
          <w:spacing w:val="-3"/>
        </w:rPr>
        <w:t xml:space="preserve"> </w:t>
      </w:r>
      <w:r w:rsidRPr="00827EA7">
        <w:rPr>
          <w:bCs w:val="0"/>
        </w:rPr>
        <w:t>Dr.</w:t>
      </w:r>
      <w:r w:rsidRPr="00827EA7">
        <w:rPr>
          <w:bCs w:val="0"/>
          <w:spacing w:val="-6"/>
        </w:rPr>
        <w:t xml:space="preserve"> </w:t>
      </w:r>
      <w:r w:rsidRPr="00827EA7">
        <w:rPr>
          <w:bCs w:val="0"/>
        </w:rPr>
        <w:t>Mustafa</w:t>
      </w:r>
      <w:r w:rsidRPr="00827EA7">
        <w:rPr>
          <w:bCs w:val="0"/>
          <w:spacing w:val="-4"/>
        </w:rPr>
        <w:t xml:space="preserve"> </w:t>
      </w:r>
      <w:r w:rsidRPr="00827EA7">
        <w:rPr>
          <w:bCs w:val="0"/>
        </w:rPr>
        <w:t>ÖZTÜRK</w:t>
      </w:r>
    </w:p>
    <w:p w14:paraId="6A844D15" w14:textId="77777777" w:rsidR="00827EA7" w:rsidRPr="00827EA7" w:rsidRDefault="00827EA7" w:rsidP="00D735CB">
      <w:pPr>
        <w:pStyle w:val="GvdeMetni"/>
        <w:tabs>
          <w:tab w:val="left" w:pos="4111"/>
        </w:tabs>
        <w:spacing w:before="120" w:after="120"/>
        <w:ind w:left="142"/>
        <w:rPr>
          <w:sz w:val="24"/>
          <w:szCs w:val="24"/>
        </w:rPr>
      </w:pPr>
      <w:r w:rsidRPr="00827EA7">
        <w:rPr>
          <w:sz w:val="24"/>
          <w:szCs w:val="24"/>
        </w:rPr>
        <w:t>Marmara</w:t>
      </w:r>
      <w:r w:rsidRPr="00827EA7">
        <w:rPr>
          <w:spacing w:val="-9"/>
          <w:sz w:val="24"/>
          <w:szCs w:val="24"/>
        </w:rPr>
        <w:t xml:space="preserve"> </w:t>
      </w:r>
      <w:r w:rsidRPr="00827EA7">
        <w:rPr>
          <w:sz w:val="24"/>
          <w:szCs w:val="24"/>
        </w:rPr>
        <w:t>Üniversitesi</w:t>
      </w:r>
    </w:p>
    <w:p w14:paraId="708E1264" w14:textId="77777777" w:rsidR="00827EA7" w:rsidRPr="00827EA7" w:rsidRDefault="00827EA7" w:rsidP="00D735CB">
      <w:pPr>
        <w:pStyle w:val="Balk4"/>
        <w:tabs>
          <w:tab w:val="left" w:pos="4111"/>
        </w:tabs>
        <w:spacing w:before="120" w:beforeAutospacing="0" w:after="120" w:afterAutospacing="0"/>
        <w:ind w:left="142"/>
        <w:rPr>
          <w:b w:val="0"/>
          <w:bCs w:val="0"/>
        </w:rPr>
      </w:pPr>
      <w:r w:rsidRPr="00827EA7">
        <w:rPr>
          <w:bCs w:val="0"/>
        </w:rPr>
        <w:t>Prof.</w:t>
      </w:r>
      <w:r w:rsidRPr="00827EA7">
        <w:rPr>
          <w:bCs w:val="0"/>
          <w:spacing w:val="-4"/>
        </w:rPr>
        <w:t xml:space="preserve"> </w:t>
      </w:r>
      <w:r w:rsidRPr="00827EA7">
        <w:rPr>
          <w:bCs w:val="0"/>
        </w:rPr>
        <w:t>Dr.</w:t>
      </w:r>
      <w:r w:rsidRPr="00827EA7">
        <w:rPr>
          <w:bCs w:val="0"/>
          <w:spacing w:val="-6"/>
        </w:rPr>
        <w:t xml:space="preserve"> </w:t>
      </w:r>
      <w:r w:rsidRPr="00827EA7">
        <w:rPr>
          <w:bCs w:val="0"/>
        </w:rPr>
        <w:t>Mustafa</w:t>
      </w:r>
      <w:r w:rsidRPr="00827EA7">
        <w:rPr>
          <w:bCs w:val="0"/>
          <w:spacing w:val="-3"/>
        </w:rPr>
        <w:t xml:space="preserve"> </w:t>
      </w:r>
      <w:r w:rsidRPr="00827EA7">
        <w:rPr>
          <w:bCs w:val="0"/>
        </w:rPr>
        <w:t>ŞANAL</w:t>
      </w:r>
    </w:p>
    <w:p w14:paraId="15647886" w14:textId="77777777" w:rsidR="00827EA7" w:rsidRPr="00827EA7" w:rsidRDefault="00827EA7" w:rsidP="00D735CB">
      <w:pPr>
        <w:pStyle w:val="GvdeMetni"/>
        <w:tabs>
          <w:tab w:val="left" w:pos="4111"/>
        </w:tabs>
        <w:spacing w:before="120" w:after="120"/>
        <w:ind w:left="142"/>
        <w:rPr>
          <w:sz w:val="24"/>
          <w:szCs w:val="24"/>
        </w:rPr>
      </w:pPr>
      <w:r w:rsidRPr="00827EA7">
        <w:rPr>
          <w:sz w:val="24"/>
          <w:szCs w:val="24"/>
        </w:rPr>
        <w:t>Giresun</w:t>
      </w:r>
      <w:r w:rsidRPr="00827EA7">
        <w:rPr>
          <w:spacing w:val="-8"/>
          <w:sz w:val="24"/>
          <w:szCs w:val="24"/>
        </w:rPr>
        <w:t xml:space="preserve"> </w:t>
      </w:r>
      <w:r w:rsidRPr="00827EA7">
        <w:rPr>
          <w:sz w:val="24"/>
          <w:szCs w:val="24"/>
        </w:rPr>
        <w:t>Üniversitesi</w:t>
      </w:r>
    </w:p>
    <w:p w14:paraId="4A705943" w14:textId="77777777" w:rsidR="00827EA7" w:rsidRPr="00827EA7" w:rsidRDefault="00827EA7" w:rsidP="00FE19A1">
      <w:pPr>
        <w:pStyle w:val="Balk4"/>
        <w:tabs>
          <w:tab w:val="left" w:pos="4111"/>
        </w:tabs>
        <w:spacing w:before="120" w:beforeAutospacing="0" w:after="120" w:afterAutospacing="0"/>
        <w:rPr>
          <w:b w:val="0"/>
          <w:bCs w:val="0"/>
        </w:rPr>
      </w:pPr>
      <w:r w:rsidRPr="00827EA7">
        <w:rPr>
          <w:bCs w:val="0"/>
        </w:rPr>
        <w:lastRenderedPageBreak/>
        <w:t>Prof.</w:t>
      </w:r>
      <w:r w:rsidRPr="00827EA7">
        <w:rPr>
          <w:bCs w:val="0"/>
          <w:spacing w:val="-4"/>
        </w:rPr>
        <w:t xml:space="preserve"> </w:t>
      </w:r>
      <w:r w:rsidRPr="00827EA7">
        <w:rPr>
          <w:bCs w:val="0"/>
        </w:rPr>
        <w:t>Dr.</w:t>
      </w:r>
      <w:r w:rsidRPr="00827EA7">
        <w:rPr>
          <w:bCs w:val="0"/>
          <w:spacing w:val="-3"/>
        </w:rPr>
        <w:t xml:space="preserve"> </w:t>
      </w:r>
      <w:r w:rsidRPr="00827EA7">
        <w:rPr>
          <w:bCs w:val="0"/>
        </w:rPr>
        <w:t>Nurullah</w:t>
      </w:r>
      <w:r w:rsidRPr="00827EA7">
        <w:rPr>
          <w:bCs w:val="0"/>
          <w:spacing w:val="-3"/>
        </w:rPr>
        <w:t xml:space="preserve"> </w:t>
      </w:r>
      <w:r w:rsidRPr="00827EA7">
        <w:rPr>
          <w:bCs w:val="0"/>
        </w:rPr>
        <w:t>ÇETİN</w:t>
      </w:r>
    </w:p>
    <w:p w14:paraId="531D3C1A" w14:textId="77777777" w:rsidR="00827EA7" w:rsidRPr="00827EA7" w:rsidRDefault="00827EA7" w:rsidP="00FE19A1">
      <w:pPr>
        <w:pStyle w:val="GvdeMetni"/>
        <w:tabs>
          <w:tab w:val="left" w:pos="4111"/>
        </w:tabs>
        <w:spacing w:before="120" w:after="120"/>
        <w:rPr>
          <w:sz w:val="24"/>
          <w:szCs w:val="24"/>
        </w:rPr>
      </w:pPr>
      <w:r w:rsidRPr="00827EA7">
        <w:rPr>
          <w:sz w:val="24"/>
          <w:szCs w:val="24"/>
        </w:rPr>
        <w:t>Ankara</w:t>
      </w:r>
      <w:r w:rsidRPr="00827EA7">
        <w:rPr>
          <w:spacing w:val="-7"/>
          <w:sz w:val="24"/>
          <w:szCs w:val="24"/>
        </w:rPr>
        <w:t xml:space="preserve"> </w:t>
      </w:r>
      <w:r w:rsidRPr="00827EA7">
        <w:rPr>
          <w:sz w:val="24"/>
          <w:szCs w:val="24"/>
        </w:rPr>
        <w:t>Üniversitesi</w:t>
      </w:r>
    </w:p>
    <w:p w14:paraId="038BE24F" w14:textId="77777777" w:rsidR="000E4122" w:rsidRDefault="00827EA7" w:rsidP="00FE19A1">
      <w:pPr>
        <w:tabs>
          <w:tab w:val="left" w:pos="4111"/>
        </w:tabs>
        <w:spacing w:before="120" w:after="120" w:line="240" w:lineRule="auto"/>
        <w:ind w:right="21"/>
        <w:rPr>
          <w:rFonts w:ascii="Times New Roman" w:hAnsi="Times New Roman" w:cs="Times New Roman"/>
          <w:b/>
          <w:spacing w:val="1"/>
          <w:sz w:val="24"/>
          <w:szCs w:val="24"/>
        </w:rPr>
      </w:pPr>
      <w:r w:rsidRPr="00827EA7">
        <w:rPr>
          <w:rFonts w:ascii="Times New Roman" w:hAnsi="Times New Roman" w:cs="Times New Roman"/>
          <w:b/>
          <w:sz w:val="24"/>
          <w:szCs w:val="24"/>
        </w:rPr>
        <w:t xml:space="preserve">Prof. Dr. </w:t>
      </w:r>
      <w:proofErr w:type="spellStart"/>
      <w:r w:rsidRPr="00827EA7">
        <w:rPr>
          <w:rFonts w:ascii="Times New Roman" w:hAnsi="Times New Roman" w:cs="Times New Roman"/>
          <w:b/>
          <w:sz w:val="24"/>
          <w:szCs w:val="24"/>
        </w:rPr>
        <w:t>Olcabay</w:t>
      </w:r>
      <w:proofErr w:type="spellEnd"/>
      <w:r w:rsidRPr="00827EA7">
        <w:rPr>
          <w:rFonts w:ascii="Times New Roman" w:hAnsi="Times New Roman" w:cs="Times New Roman"/>
          <w:b/>
          <w:sz w:val="24"/>
          <w:szCs w:val="24"/>
        </w:rPr>
        <w:t xml:space="preserve"> KARATAYEV</w:t>
      </w:r>
      <w:r w:rsidRPr="00827EA7">
        <w:rPr>
          <w:rFonts w:ascii="Times New Roman" w:hAnsi="Times New Roman" w:cs="Times New Roman"/>
          <w:b/>
          <w:spacing w:val="1"/>
          <w:sz w:val="24"/>
          <w:szCs w:val="24"/>
        </w:rPr>
        <w:t xml:space="preserve"> </w:t>
      </w:r>
    </w:p>
    <w:p w14:paraId="78ECA309" w14:textId="7AB16C12" w:rsidR="00FE19A1" w:rsidRDefault="00827EA7" w:rsidP="00FE19A1">
      <w:pPr>
        <w:tabs>
          <w:tab w:val="left" w:pos="4111"/>
        </w:tabs>
        <w:spacing w:before="120" w:after="120" w:line="240" w:lineRule="auto"/>
        <w:ind w:right="21"/>
        <w:rPr>
          <w:rFonts w:ascii="Times New Roman" w:hAnsi="Times New Roman" w:cs="Times New Roman"/>
          <w:spacing w:val="-52"/>
          <w:sz w:val="24"/>
          <w:szCs w:val="24"/>
        </w:rPr>
      </w:pPr>
      <w:r w:rsidRPr="00827EA7">
        <w:rPr>
          <w:rFonts w:ascii="Times New Roman" w:hAnsi="Times New Roman" w:cs="Times New Roman"/>
          <w:sz w:val="24"/>
          <w:szCs w:val="24"/>
        </w:rPr>
        <w:t>Kırgızistan Türkiye Manas Üniversitesi</w:t>
      </w:r>
      <w:r w:rsidRPr="00827EA7">
        <w:rPr>
          <w:rFonts w:ascii="Times New Roman" w:hAnsi="Times New Roman" w:cs="Times New Roman"/>
          <w:spacing w:val="-52"/>
          <w:sz w:val="24"/>
          <w:szCs w:val="24"/>
        </w:rPr>
        <w:t xml:space="preserve"> </w:t>
      </w:r>
    </w:p>
    <w:p w14:paraId="42117C13" w14:textId="77777777" w:rsidR="000E4122" w:rsidRDefault="00827EA7" w:rsidP="00FE19A1">
      <w:pPr>
        <w:tabs>
          <w:tab w:val="left" w:pos="4111"/>
        </w:tabs>
        <w:spacing w:before="120" w:after="120" w:line="240" w:lineRule="auto"/>
        <w:ind w:right="21"/>
        <w:rPr>
          <w:rFonts w:ascii="Times New Roman" w:hAnsi="Times New Roman" w:cs="Times New Roman"/>
          <w:b/>
          <w:spacing w:val="1"/>
          <w:sz w:val="24"/>
          <w:szCs w:val="24"/>
        </w:rPr>
      </w:pPr>
      <w:r w:rsidRPr="00827EA7">
        <w:rPr>
          <w:rFonts w:ascii="Times New Roman" w:hAnsi="Times New Roman" w:cs="Times New Roman"/>
          <w:b/>
          <w:sz w:val="24"/>
          <w:szCs w:val="24"/>
        </w:rPr>
        <w:t>Prof. Dr. Özkul ÇOBANOĞLU</w:t>
      </w:r>
      <w:r w:rsidRPr="00827EA7">
        <w:rPr>
          <w:rFonts w:ascii="Times New Roman" w:hAnsi="Times New Roman" w:cs="Times New Roman"/>
          <w:b/>
          <w:spacing w:val="1"/>
          <w:sz w:val="24"/>
          <w:szCs w:val="24"/>
        </w:rPr>
        <w:t xml:space="preserve"> </w:t>
      </w:r>
    </w:p>
    <w:p w14:paraId="23978657" w14:textId="2875963D" w:rsidR="00827EA7" w:rsidRPr="00827EA7" w:rsidRDefault="00827EA7" w:rsidP="00FE19A1">
      <w:pPr>
        <w:tabs>
          <w:tab w:val="left" w:pos="4111"/>
        </w:tabs>
        <w:spacing w:before="120" w:after="120" w:line="240" w:lineRule="auto"/>
        <w:ind w:right="21"/>
        <w:rPr>
          <w:rFonts w:ascii="Times New Roman" w:hAnsi="Times New Roman" w:cs="Times New Roman"/>
          <w:sz w:val="24"/>
          <w:szCs w:val="24"/>
        </w:rPr>
      </w:pPr>
      <w:r w:rsidRPr="00827EA7">
        <w:rPr>
          <w:rFonts w:ascii="Times New Roman" w:hAnsi="Times New Roman" w:cs="Times New Roman"/>
          <w:sz w:val="24"/>
          <w:szCs w:val="24"/>
        </w:rPr>
        <w:t>Hacettepe Üniversitesi</w:t>
      </w:r>
    </w:p>
    <w:p w14:paraId="070989BB" w14:textId="77777777" w:rsidR="00827EA7" w:rsidRPr="00827EA7" w:rsidRDefault="00827EA7" w:rsidP="00FE19A1">
      <w:pPr>
        <w:pStyle w:val="Balk4"/>
        <w:tabs>
          <w:tab w:val="left" w:pos="4111"/>
          <w:tab w:val="left" w:pos="8364"/>
        </w:tabs>
        <w:spacing w:before="120" w:beforeAutospacing="0" w:after="0" w:afterAutospacing="0"/>
        <w:rPr>
          <w:b w:val="0"/>
          <w:bCs w:val="0"/>
        </w:rPr>
      </w:pPr>
      <w:r w:rsidRPr="00827EA7">
        <w:rPr>
          <w:bCs w:val="0"/>
        </w:rPr>
        <w:t>Prof.</w:t>
      </w:r>
      <w:r w:rsidRPr="00827EA7">
        <w:rPr>
          <w:bCs w:val="0"/>
          <w:spacing w:val="-3"/>
        </w:rPr>
        <w:t xml:space="preserve"> </w:t>
      </w:r>
      <w:r w:rsidRPr="00827EA7">
        <w:rPr>
          <w:bCs w:val="0"/>
        </w:rPr>
        <w:t>Dr.</w:t>
      </w:r>
      <w:r w:rsidRPr="00827EA7">
        <w:rPr>
          <w:bCs w:val="0"/>
          <w:spacing w:val="-5"/>
        </w:rPr>
        <w:t xml:space="preserve"> </w:t>
      </w:r>
      <w:proofErr w:type="spellStart"/>
      <w:r w:rsidRPr="00827EA7">
        <w:rPr>
          <w:bCs w:val="0"/>
        </w:rPr>
        <w:t>Qui</w:t>
      </w:r>
      <w:proofErr w:type="spellEnd"/>
      <w:r w:rsidRPr="00827EA7">
        <w:rPr>
          <w:bCs w:val="0"/>
          <w:spacing w:val="-2"/>
        </w:rPr>
        <w:t xml:space="preserve"> </w:t>
      </w:r>
      <w:r w:rsidRPr="00827EA7">
        <w:rPr>
          <w:bCs w:val="0"/>
        </w:rPr>
        <w:t>GUO</w:t>
      </w:r>
    </w:p>
    <w:p w14:paraId="13F58169" w14:textId="77777777" w:rsidR="00827EA7" w:rsidRPr="00827EA7" w:rsidRDefault="00827EA7" w:rsidP="00FE19A1">
      <w:pPr>
        <w:pStyle w:val="GvdeMetni"/>
        <w:tabs>
          <w:tab w:val="left" w:pos="4111"/>
          <w:tab w:val="left" w:pos="8364"/>
        </w:tabs>
        <w:spacing w:before="120" w:after="120"/>
        <w:rPr>
          <w:sz w:val="24"/>
          <w:szCs w:val="24"/>
        </w:rPr>
      </w:pPr>
      <w:proofErr w:type="spellStart"/>
      <w:r w:rsidRPr="00827EA7">
        <w:rPr>
          <w:sz w:val="24"/>
          <w:szCs w:val="24"/>
        </w:rPr>
        <w:t>Macquarie</w:t>
      </w:r>
      <w:proofErr w:type="spellEnd"/>
      <w:r w:rsidRPr="00827EA7">
        <w:rPr>
          <w:spacing w:val="-8"/>
          <w:sz w:val="24"/>
          <w:szCs w:val="24"/>
        </w:rPr>
        <w:t xml:space="preserve"> </w:t>
      </w:r>
      <w:r w:rsidRPr="00827EA7">
        <w:rPr>
          <w:sz w:val="24"/>
          <w:szCs w:val="24"/>
        </w:rPr>
        <w:t>Üniversitesi,</w:t>
      </w:r>
      <w:r w:rsidRPr="00827EA7">
        <w:rPr>
          <w:spacing w:val="-8"/>
          <w:sz w:val="24"/>
          <w:szCs w:val="24"/>
        </w:rPr>
        <w:t xml:space="preserve"> </w:t>
      </w:r>
      <w:r w:rsidRPr="00827EA7">
        <w:rPr>
          <w:sz w:val="24"/>
          <w:szCs w:val="24"/>
        </w:rPr>
        <w:t>Avustralya</w:t>
      </w:r>
    </w:p>
    <w:p w14:paraId="4C724EA5" w14:textId="77777777" w:rsidR="00827EA7" w:rsidRPr="00827EA7" w:rsidRDefault="00827EA7" w:rsidP="00FE19A1">
      <w:pPr>
        <w:pStyle w:val="Balk4"/>
        <w:tabs>
          <w:tab w:val="left" w:pos="4111"/>
          <w:tab w:val="left" w:pos="8364"/>
        </w:tabs>
        <w:spacing w:before="120" w:beforeAutospacing="0" w:after="120" w:afterAutospacing="0"/>
        <w:rPr>
          <w:b w:val="0"/>
          <w:bCs w:val="0"/>
        </w:rPr>
      </w:pPr>
      <w:r w:rsidRPr="00827EA7">
        <w:rPr>
          <w:bCs w:val="0"/>
        </w:rPr>
        <w:t>Prof.</w:t>
      </w:r>
      <w:r w:rsidRPr="00827EA7">
        <w:rPr>
          <w:bCs w:val="0"/>
          <w:spacing w:val="-3"/>
        </w:rPr>
        <w:t xml:space="preserve"> </w:t>
      </w:r>
      <w:r w:rsidRPr="00827EA7">
        <w:rPr>
          <w:bCs w:val="0"/>
        </w:rPr>
        <w:t>Dr.</w:t>
      </w:r>
      <w:r w:rsidRPr="00827EA7">
        <w:rPr>
          <w:bCs w:val="0"/>
          <w:spacing w:val="-3"/>
        </w:rPr>
        <w:t xml:space="preserve"> </w:t>
      </w:r>
      <w:r w:rsidRPr="00827EA7">
        <w:rPr>
          <w:bCs w:val="0"/>
        </w:rPr>
        <w:t>Refik</w:t>
      </w:r>
      <w:r w:rsidRPr="00827EA7">
        <w:rPr>
          <w:bCs w:val="0"/>
          <w:spacing w:val="-4"/>
        </w:rPr>
        <w:t xml:space="preserve"> </w:t>
      </w:r>
      <w:r w:rsidRPr="00827EA7">
        <w:rPr>
          <w:bCs w:val="0"/>
        </w:rPr>
        <w:t>TURAN</w:t>
      </w:r>
    </w:p>
    <w:p w14:paraId="583FDDF1" w14:textId="77777777" w:rsidR="00827EA7" w:rsidRPr="00827EA7" w:rsidRDefault="00827EA7" w:rsidP="00FE19A1">
      <w:pPr>
        <w:pStyle w:val="GvdeMetni"/>
        <w:tabs>
          <w:tab w:val="left" w:pos="4111"/>
          <w:tab w:val="left" w:pos="8364"/>
        </w:tabs>
        <w:spacing w:before="120" w:after="120"/>
        <w:rPr>
          <w:sz w:val="24"/>
          <w:szCs w:val="24"/>
        </w:rPr>
      </w:pPr>
      <w:r w:rsidRPr="00827EA7">
        <w:rPr>
          <w:sz w:val="24"/>
          <w:szCs w:val="24"/>
        </w:rPr>
        <w:t>Gazi</w:t>
      </w:r>
      <w:r w:rsidRPr="00827EA7">
        <w:rPr>
          <w:spacing w:val="-6"/>
          <w:sz w:val="24"/>
          <w:szCs w:val="24"/>
        </w:rPr>
        <w:t xml:space="preserve"> </w:t>
      </w:r>
      <w:r w:rsidRPr="00827EA7">
        <w:rPr>
          <w:sz w:val="24"/>
          <w:szCs w:val="24"/>
        </w:rPr>
        <w:t>Üniversitesi</w:t>
      </w:r>
    </w:p>
    <w:p w14:paraId="253243C3" w14:textId="77777777" w:rsidR="00827EA7" w:rsidRPr="00827EA7" w:rsidRDefault="00827EA7" w:rsidP="00FE19A1">
      <w:pPr>
        <w:pStyle w:val="Balk4"/>
        <w:tabs>
          <w:tab w:val="left" w:pos="4111"/>
          <w:tab w:val="left" w:pos="8364"/>
        </w:tabs>
        <w:spacing w:before="120" w:beforeAutospacing="0" w:after="120" w:afterAutospacing="0"/>
        <w:rPr>
          <w:b w:val="0"/>
          <w:bCs w:val="0"/>
        </w:rPr>
      </w:pPr>
      <w:r w:rsidRPr="00827EA7">
        <w:rPr>
          <w:bCs w:val="0"/>
        </w:rPr>
        <w:t>Prof.</w:t>
      </w:r>
      <w:r w:rsidRPr="00827EA7">
        <w:rPr>
          <w:bCs w:val="0"/>
          <w:spacing w:val="-4"/>
        </w:rPr>
        <w:t xml:space="preserve"> </w:t>
      </w:r>
      <w:r w:rsidRPr="00827EA7">
        <w:rPr>
          <w:bCs w:val="0"/>
        </w:rPr>
        <w:t>Dr.</w:t>
      </w:r>
      <w:r w:rsidRPr="00827EA7">
        <w:rPr>
          <w:bCs w:val="0"/>
          <w:spacing w:val="-4"/>
        </w:rPr>
        <w:t xml:space="preserve"> </w:t>
      </w:r>
      <w:r w:rsidRPr="00827EA7">
        <w:rPr>
          <w:bCs w:val="0"/>
        </w:rPr>
        <w:t>Serkan</w:t>
      </w:r>
      <w:r w:rsidRPr="00827EA7">
        <w:rPr>
          <w:bCs w:val="0"/>
          <w:spacing w:val="-6"/>
        </w:rPr>
        <w:t xml:space="preserve"> </w:t>
      </w:r>
      <w:r w:rsidRPr="00827EA7">
        <w:rPr>
          <w:bCs w:val="0"/>
        </w:rPr>
        <w:t>DOĞANAY</w:t>
      </w:r>
    </w:p>
    <w:p w14:paraId="145E682F" w14:textId="696EE2E5" w:rsidR="00827EA7" w:rsidRDefault="00827EA7" w:rsidP="00FE19A1">
      <w:pPr>
        <w:pStyle w:val="GvdeMetni"/>
        <w:tabs>
          <w:tab w:val="left" w:pos="4111"/>
          <w:tab w:val="left" w:pos="8364"/>
        </w:tabs>
        <w:spacing w:before="120" w:after="120"/>
        <w:rPr>
          <w:sz w:val="24"/>
          <w:szCs w:val="24"/>
        </w:rPr>
      </w:pPr>
      <w:r w:rsidRPr="00827EA7">
        <w:rPr>
          <w:sz w:val="24"/>
          <w:szCs w:val="24"/>
        </w:rPr>
        <w:t>Giresun</w:t>
      </w:r>
      <w:r w:rsidRPr="00827EA7">
        <w:rPr>
          <w:spacing w:val="-8"/>
          <w:sz w:val="24"/>
          <w:szCs w:val="24"/>
        </w:rPr>
        <w:t xml:space="preserve"> </w:t>
      </w:r>
      <w:r w:rsidRPr="00827EA7">
        <w:rPr>
          <w:sz w:val="24"/>
          <w:szCs w:val="24"/>
        </w:rPr>
        <w:t>Üniversitesi</w:t>
      </w:r>
    </w:p>
    <w:p w14:paraId="5BC6291B" w14:textId="77777777" w:rsidR="000E4122" w:rsidRPr="00827EA7" w:rsidRDefault="000E4122" w:rsidP="000E4122">
      <w:pPr>
        <w:pStyle w:val="Balk4"/>
        <w:tabs>
          <w:tab w:val="left" w:pos="8364"/>
        </w:tabs>
        <w:spacing w:before="120" w:beforeAutospacing="0" w:after="120" w:afterAutospacing="0"/>
        <w:ind w:right="71"/>
        <w:rPr>
          <w:b w:val="0"/>
          <w:bCs w:val="0"/>
        </w:rPr>
      </w:pPr>
      <w:r w:rsidRPr="00827EA7">
        <w:rPr>
          <w:bCs w:val="0"/>
        </w:rPr>
        <w:t>Prof.</w:t>
      </w:r>
      <w:r w:rsidRPr="00827EA7">
        <w:rPr>
          <w:bCs w:val="0"/>
          <w:spacing w:val="-4"/>
        </w:rPr>
        <w:t xml:space="preserve"> </w:t>
      </w:r>
      <w:r w:rsidRPr="00827EA7">
        <w:rPr>
          <w:bCs w:val="0"/>
        </w:rPr>
        <w:t>Dr.</w:t>
      </w:r>
      <w:r w:rsidRPr="00827EA7">
        <w:rPr>
          <w:bCs w:val="0"/>
          <w:spacing w:val="-2"/>
        </w:rPr>
        <w:t xml:space="preserve"> </w:t>
      </w:r>
      <w:r w:rsidRPr="00827EA7">
        <w:rPr>
          <w:bCs w:val="0"/>
        </w:rPr>
        <w:t>Suat UNGAN</w:t>
      </w:r>
    </w:p>
    <w:p w14:paraId="056CE10E" w14:textId="77777777" w:rsidR="000E4122" w:rsidRDefault="000E4122" w:rsidP="000E4122">
      <w:pPr>
        <w:tabs>
          <w:tab w:val="left" w:pos="8364"/>
        </w:tabs>
        <w:spacing w:before="120" w:after="120" w:line="240" w:lineRule="auto"/>
        <w:ind w:right="71"/>
        <w:rPr>
          <w:rFonts w:ascii="Times New Roman" w:hAnsi="Times New Roman" w:cs="Times New Roman"/>
          <w:spacing w:val="1"/>
          <w:sz w:val="24"/>
          <w:szCs w:val="24"/>
        </w:rPr>
      </w:pPr>
      <w:r w:rsidRPr="00827EA7">
        <w:rPr>
          <w:rFonts w:ascii="Times New Roman" w:hAnsi="Times New Roman" w:cs="Times New Roman"/>
          <w:sz w:val="24"/>
          <w:szCs w:val="24"/>
        </w:rPr>
        <w:t>Trabzon Üniversitesi</w:t>
      </w:r>
      <w:r w:rsidRPr="00827EA7">
        <w:rPr>
          <w:rFonts w:ascii="Times New Roman" w:hAnsi="Times New Roman" w:cs="Times New Roman"/>
          <w:spacing w:val="1"/>
          <w:sz w:val="24"/>
          <w:szCs w:val="24"/>
        </w:rPr>
        <w:t xml:space="preserve"> </w:t>
      </w:r>
    </w:p>
    <w:p w14:paraId="25BA671B" w14:textId="77777777" w:rsidR="000E4122" w:rsidRDefault="000E4122" w:rsidP="000E4122">
      <w:pPr>
        <w:tabs>
          <w:tab w:val="left" w:pos="8364"/>
        </w:tabs>
        <w:spacing w:before="120" w:after="120" w:line="240" w:lineRule="auto"/>
        <w:ind w:right="71"/>
        <w:rPr>
          <w:rFonts w:ascii="Times New Roman" w:hAnsi="Times New Roman" w:cs="Times New Roman"/>
          <w:b/>
          <w:sz w:val="24"/>
          <w:szCs w:val="24"/>
        </w:rPr>
      </w:pPr>
      <w:r w:rsidRPr="00827EA7">
        <w:rPr>
          <w:rFonts w:ascii="Times New Roman" w:hAnsi="Times New Roman" w:cs="Times New Roman"/>
          <w:b/>
          <w:sz w:val="24"/>
          <w:szCs w:val="24"/>
        </w:rPr>
        <w:t>Prof. Dr. Ülkü ÖZGÜR</w:t>
      </w:r>
    </w:p>
    <w:p w14:paraId="5C23DBBB" w14:textId="3D028BCF" w:rsidR="000E4122" w:rsidRPr="00827EA7" w:rsidRDefault="000E4122" w:rsidP="000E4122">
      <w:pPr>
        <w:tabs>
          <w:tab w:val="left" w:pos="8364"/>
        </w:tabs>
        <w:spacing w:before="120" w:after="120" w:line="240" w:lineRule="auto"/>
        <w:ind w:right="71"/>
        <w:rPr>
          <w:rFonts w:ascii="Times New Roman" w:hAnsi="Times New Roman" w:cs="Times New Roman"/>
          <w:sz w:val="24"/>
          <w:szCs w:val="24"/>
        </w:rPr>
      </w:pPr>
      <w:r w:rsidRPr="00827EA7">
        <w:rPr>
          <w:rFonts w:ascii="Times New Roman" w:hAnsi="Times New Roman" w:cs="Times New Roman"/>
          <w:b/>
          <w:spacing w:val="-52"/>
          <w:sz w:val="24"/>
          <w:szCs w:val="24"/>
        </w:rPr>
        <w:t xml:space="preserve"> </w:t>
      </w:r>
      <w:r w:rsidRPr="00827EA7">
        <w:rPr>
          <w:rFonts w:ascii="Times New Roman" w:hAnsi="Times New Roman" w:cs="Times New Roman"/>
          <w:sz w:val="24"/>
          <w:szCs w:val="24"/>
        </w:rPr>
        <w:t>Gazi Üniversitesi</w:t>
      </w:r>
    </w:p>
    <w:p w14:paraId="66B1767D" w14:textId="77777777" w:rsidR="000E4122" w:rsidRPr="00827EA7" w:rsidRDefault="000E4122" w:rsidP="000E4122">
      <w:pPr>
        <w:pStyle w:val="Balk4"/>
        <w:tabs>
          <w:tab w:val="left" w:pos="8364"/>
        </w:tabs>
        <w:spacing w:before="120" w:beforeAutospacing="0" w:after="120" w:afterAutospacing="0"/>
        <w:ind w:right="71"/>
        <w:rPr>
          <w:b w:val="0"/>
          <w:bCs w:val="0"/>
        </w:rPr>
      </w:pPr>
      <w:r w:rsidRPr="00827EA7">
        <w:rPr>
          <w:bCs w:val="0"/>
        </w:rPr>
        <w:t>Prof.</w:t>
      </w:r>
      <w:r w:rsidRPr="00827EA7">
        <w:rPr>
          <w:bCs w:val="0"/>
          <w:spacing w:val="-4"/>
        </w:rPr>
        <w:t xml:space="preserve"> </w:t>
      </w:r>
      <w:r w:rsidRPr="00827EA7">
        <w:rPr>
          <w:bCs w:val="0"/>
        </w:rPr>
        <w:t>Dr.</w:t>
      </w:r>
      <w:r w:rsidRPr="00827EA7">
        <w:rPr>
          <w:bCs w:val="0"/>
          <w:spacing w:val="-4"/>
        </w:rPr>
        <w:t xml:space="preserve"> </w:t>
      </w:r>
      <w:r w:rsidRPr="00827EA7">
        <w:rPr>
          <w:bCs w:val="0"/>
        </w:rPr>
        <w:t>Ünsal</w:t>
      </w:r>
      <w:r w:rsidRPr="00827EA7">
        <w:rPr>
          <w:bCs w:val="0"/>
          <w:spacing w:val="-1"/>
        </w:rPr>
        <w:t xml:space="preserve"> </w:t>
      </w:r>
      <w:r w:rsidRPr="00827EA7">
        <w:rPr>
          <w:bCs w:val="0"/>
        </w:rPr>
        <w:t>BEKDEMİR</w:t>
      </w:r>
    </w:p>
    <w:p w14:paraId="411B8648" w14:textId="77777777" w:rsidR="000E4122" w:rsidRPr="00827EA7" w:rsidRDefault="000E4122" w:rsidP="000E4122">
      <w:pPr>
        <w:pStyle w:val="GvdeMetni"/>
        <w:tabs>
          <w:tab w:val="left" w:pos="8364"/>
        </w:tabs>
        <w:spacing w:before="120" w:after="120"/>
        <w:ind w:right="71"/>
        <w:rPr>
          <w:sz w:val="24"/>
          <w:szCs w:val="24"/>
        </w:rPr>
      </w:pPr>
      <w:r w:rsidRPr="00827EA7">
        <w:rPr>
          <w:sz w:val="24"/>
          <w:szCs w:val="24"/>
        </w:rPr>
        <w:t>Giresun</w:t>
      </w:r>
      <w:r w:rsidRPr="00827EA7">
        <w:rPr>
          <w:spacing w:val="-8"/>
          <w:sz w:val="24"/>
          <w:szCs w:val="24"/>
        </w:rPr>
        <w:t xml:space="preserve"> </w:t>
      </w:r>
      <w:r w:rsidRPr="00827EA7">
        <w:rPr>
          <w:sz w:val="24"/>
          <w:szCs w:val="24"/>
        </w:rPr>
        <w:t>Üniversitesi</w:t>
      </w:r>
    </w:p>
    <w:p w14:paraId="419CA640" w14:textId="77777777" w:rsidR="000E4122" w:rsidRDefault="000E4122" w:rsidP="000E4122">
      <w:pPr>
        <w:tabs>
          <w:tab w:val="left" w:pos="8364"/>
        </w:tabs>
        <w:spacing w:before="120" w:after="120" w:line="240" w:lineRule="auto"/>
        <w:ind w:right="71"/>
        <w:rPr>
          <w:rFonts w:ascii="Times New Roman" w:hAnsi="Times New Roman" w:cs="Times New Roman"/>
          <w:b/>
          <w:spacing w:val="1"/>
          <w:sz w:val="24"/>
          <w:szCs w:val="24"/>
        </w:rPr>
      </w:pPr>
      <w:r w:rsidRPr="00827EA7">
        <w:rPr>
          <w:rFonts w:ascii="Times New Roman" w:hAnsi="Times New Roman" w:cs="Times New Roman"/>
          <w:b/>
          <w:sz w:val="24"/>
          <w:szCs w:val="24"/>
        </w:rPr>
        <w:t>Prof. Dr. Yaşar ÖZBAY</w:t>
      </w:r>
      <w:r w:rsidRPr="00827EA7">
        <w:rPr>
          <w:rFonts w:ascii="Times New Roman" w:hAnsi="Times New Roman" w:cs="Times New Roman"/>
          <w:b/>
          <w:spacing w:val="1"/>
          <w:sz w:val="24"/>
          <w:szCs w:val="24"/>
        </w:rPr>
        <w:t xml:space="preserve"> </w:t>
      </w:r>
    </w:p>
    <w:p w14:paraId="0753D180" w14:textId="3598CA7B" w:rsidR="000E4122" w:rsidRDefault="000E4122" w:rsidP="000E4122">
      <w:pPr>
        <w:tabs>
          <w:tab w:val="left" w:pos="8364"/>
        </w:tabs>
        <w:spacing w:before="120" w:after="120" w:line="240" w:lineRule="auto"/>
        <w:ind w:right="71"/>
        <w:rPr>
          <w:rFonts w:ascii="Times New Roman" w:hAnsi="Times New Roman" w:cs="Times New Roman"/>
          <w:spacing w:val="-52"/>
          <w:sz w:val="24"/>
          <w:szCs w:val="24"/>
        </w:rPr>
      </w:pPr>
      <w:r w:rsidRPr="00827EA7">
        <w:rPr>
          <w:rFonts w:ascii="Times New Roman" w:hAnsi="Times New Roman" w:cs="Times New Roman"/>
          <w:sz w:val="24"/>
          <w:szCs w:val="24"/>
        </w:rPr>
        <w:t>Hasan Kalyoncu Üniversitesi</w:t>
      </w:r>
      <w:r w:rsidRPr="00827EA7">
        <w:rPr>
          <w:rFonts w:ascii="Times New Roman" w:hAnsi="Times New Roman" w:cs="Times New Roman"/>
          <w:spacing w:val="-52"/>
          <w:sz w:val="24"/>
          <w:szCs w:val="24"/>
        </w:rPr>
        <w:t xml:space="preserve"> </w:t>
      </w:r>
    </w:p>
    <w:p w14:paraId="63C77C10" w14:textId="77777777" w:rsidR="000E4122" w:rsidRDefault="000E4122" w:rsidP="000E4122">
      <w:pPr>
        <w:tabs>
          <w:tab w:val="left" w:pos="8364"/>
        </w:tabs>
        <w:spacing w:before="120" w:after="120" w:line="240" w:lineRule="auto"/>
        <w:ind w:right="71"/>
        <w:rPr>
          <w:rFonts w:ascii="Times New Roman" w:hAnsi="Times New Roman" w:cs="Times New Roman"/>
          <w:b/>
          <w:spacing w:val="1"/>
          <w:sz w:val="24"/>
          <w:szCs w:val="24"/>
        </w:rPr>
      </w:pPr>
      <w:r w:rsidRPr="00827EA7">
        <w:rPr>
          <w:rFonts w:ascii="Times New Roman" w:hAnsi="Times New Roman" w:cs="Times New Roman"/>
          <w:b/>
          <w:sz w:val="24"/>
          <w:szCs w:val="24"/>
        </w:rPr>
        <w:t>Prof. Dr. Yılmaz CAN</w:t>
      </w:r>
      <w:r w:rsidRPr="00827EA7">
        <w:rPr>
          <w:rFonts w:ascii="Times New Roman" w:hAnsi="Times New Roman" w:cs="Times New Roman"/>
          <w:b/>
          <w:spacing w:val="1"/>
          <w:sz w:val="24"/>
          <w:szCs w:val="24"/>
        </w:rPr>
        <w:t xml:space="preserve"> </w:t>
      </w:r>
    </w:p>
    <w:p w14:paraId="4E07CA51" w14:textId="1BE964AA" w:rsidR="000E4122" w:rsidRDefault="000E4122" w:rsidP="000E4122">
      <w:pPr>
        <w:tabs>
          <w:tab w:val="left" w:pos="8364"/>
        </w:tabs>
        <w:spacing w:before="120" w:after="120" w:line="240" w:lineRule="auto"/>
        <w:ind w:right="71"/>
        <w:rPr>
          <w:rFonts w:ascii="Times New Roman" w:hAnsi="Times New Roman" w:cs="Times New Roman"/>
          <w:spacing w:val="1"/>
          <w:sz w:val="24"/>
          <w:szCs w:val="24"/>
        </w:rPr>
      </w:pPr>
      <w:proofErr w:type="spellStart"/>
      <w:r w:rsidRPr="00827EA7">
        <w:rPr>
          <w:rFonts w:ascii="Times New Roman" w:hAnsi="Times New Roman" w:cs="Times New Roman"/>
          <w:sz w:val="24"/>
          <w:szCs w:val="24"/>
        </w:rPr>
        <w:t>Ondokuz</w:t>
      </w:r>
      <w:proofErr w:type="spellEnd"/>
      <w:r w:rsidRPr="00827EA7">
        <w:rPr>
          <w:rFonts w:ascii="Times New Roman" w:hAnsi="Times New Roman" w:cs="Times New Roman"/>
          <w:sz w:val="24"/>
          <w:szCs w:val="24"/>
        </w:rPr>
        <w:t xml:space="preserve"> Mayıs Üniversitesi</w:t>
      </w:r>
      <w:r w:rsidRPr="00827EA7">
        <w:rPr>
          <w:rFonts w:ascii="Times New Roman" w:hAnsi="Times New Roman" w:cs="Times New Roman"/>
          <w:spacing w:val="1"/>
          <w:sz w:val="24"/>
          <w:szCs w:val="24"/>
        </w:rPr>
        <w:t xml:space="preserve"> </w:t>
      </w:r>
    </w:p>
    <w:p w14:paraId="6B617272" w14:textId="77777777" w:rsidR="007A481B" w:rsidRDefault="000E4122" w:rsidP="000E4122">
      <w:pPr>
        <w:tabs>
          <w:tab w:val="left" w:pos="8364"/>
        </w:tabs>
        <w:spacing w:before="120" w:after="120" w:line="240" w:lineRule="auto"/>
        <w:ind w:right="71"/>
        <w:rPr>
          <w:rFonts w:ascii="Times New Roman" w:hAnsi="Times New Roman" w:cs="Times New Roman"/>
          <w:b/>
          <w:sz w:val="24"/>
          <w:szCs w:val="24"/>
        </w:rPr>
      </w:pPr>
      <w:r w:rsidRPr="00827EA7">
        <w:rPr>
          <w:rFonts w:ascii="Times New Roman" w:hAnsi="Times New Roman" w:cs="Times New Roman"/>
          <w:b/>
          <w:sz w:val="24"/>
          <w:szCs w:val="24"/>
        </w:rPr>
        <w:t>Doç. Dr. Binali TUNÇ</w:t>
      </w:r>
    </w:p>
    <w:p w14:paraId="57FB4F12" w14:textId="66F1F56E" w:rsidR="000E4122" w:rsidRPr="00827EA7" w:rsidRDefault="000E4122" w:rsidP="000E4122">
      <w:pPr>
        <w:tabs>
          <w:tab w:val="left" w:pos="8364"/>
        </w:tabs>
        <w:spacing w:before="120" w:after="120" w:line="240" w:lineRule="auto"/>
        <w:ind w:right="71"/>
        <w:rPr>
          <w:rFonts w:ascii="Times New Roman" w:hAnsi="Times New Roman" w:cs="Times New Roman"/>
          <w:sz w:val="24"/>
          <w:szCs w:val="24"/>
        </w:rPr>
      </w:pPr>
      <w:r w:rsidRPr="00827EA7">
        <w:rPr>
          <w:rFonts w:ascii="Times New Roman" w:hAnsi="Times New Roman" w:cs="Times New Roman"/>
          <w:b/>
          <w:spacing w:val="1"/>
          <w:sz w:val="24"/>
          <w:szCs w:val="24"/>
        </w:rPr>
        <w:t xml:space="preserve"> </w:t>
      </w:r>
      <w:r w:rsidRPr="00827EA7">
        <w:rPr>
          <w:rFonts w:ascii="Times New Roman" w:hAnsi="Times New Roman" w:cs="Times New Roman"/>
          <w:sz w:val="24"/>
          <w:szCs w:val="24"/>
        </w:rPr>
        <w:t>Mersin</w:t>
      </w:r>
      <w:r w:rsidRPr="00827EA7">
        <w:rPr>
          <w:rFonts w:ascii="Times New Roman" w:hAnsi="Times New Roman" w:cs="Times New Roman"/>
          <w:spacing w:val="-3"/>
          <w:sz w:val="24"/>
          <w:szCs w:val="24"/>
        </w:rPr>
        <w:t xml:space="preserve"> </w:t>
      </w:r>
      <w:r w:rsidRPr="00827EA7">
        <w:rPr>
          <w:rFonts w:ascii="Times New Roman" w:hAnsi="Times New Roman" w:cs="Times New Roman"/>
          <w:sz w:val="24"/>
          <w:szCs w:val="24"/>
        </w:rPr>
        <w:t>Üniversitesi</w:t>
      </w:r>
    </w:p>
    <w:p w14:paraId="5F155A5A" w14:textId="77777777" w:rsidR="000E4122" w:rsidRPr="00827EA7" w:rsidRDefault="000E4122" w:rsidP="000E4122">
      <w:pPr>
        <w:pStyle w:val="Balk4"/>
        <w:tabs>
          <w:tab w:val="left" w:pos="8364"/>
        </w:tabs>
        <w:spacing w:before="120" w:beforeAutospacing="0" w:after="120" w:afterAutospacing="0"/>
        <w:ind w:right="71"/>
        <w:rPr>
          <w:b w:val="0"/>
          <w:bCs w:val="0"/>
        </w:rPr>
      </w:pPr>
      <w:r w:rsidRPr="00827EA7">
        <w:rPr>
          <w:bCs w:val="0"/>
        </w:rPr>
        <w:t>Doç.</w:t>
      </w:r>
      <w:r w:rsidRPr="00827EA7">
        <w:rPr>
          <w:bCs w:val="0"/>
          <w:spacing w:val="-5"/>
        </w:rPr>
        <w:t xml:space="preserve"> </w:t>
      </w:r>
      <w:r w:rsidRPr="00827EA7">
        <w:rPr>
          <w:bCs w:val="0"/>
        </w:rPr>
        <w:t>Dr.</w:t>
      </w:r>
      <w:r w:rsidRPr="00827EA7">
        <w:rPr>
          <w:bCs w:val="0"/>
          <w:spacing w:val="-7"/>
        </w:rPr>
        <w:t xml:space="preserve"> </w:t>
      </w:r>
      <w:r w:rsidRPr="00827EA7">
        <w:rPr>
          <w:bCs w:val="0"/>
        </w:rPr>
        <w:t>Hüseyin</w:t>
      </w:r>
      <w:r w:rsidRPr="00827EA7">
        <w:rPr>
          <w:bCs w:val="0"/>
          <w:spacing w:val="-7"/>
        </w:rPr>
        <w:t xml:space="preserve"> </w:t>
      </w:r>
      <w:r w:rsidRPr="00827EA7">
        <w:rPr>
          <w:bCs w:val="0"/>
        </w:rPr>
        <w:t>DOĞRAMACIOĞLU</w:t>
      </w:r>
    </w:p>
    <w:p w14:paraId="56ABC687" w14:textId="77777777" w:rsidR="000E4122" w:rsidRDefault="000E4122" w:rsidP="000E4122">
      <w:pPr>
        <w:tabs>
          <w:tab w:val="left" w:pos="8364"/>
        </w:tabs>
        <w:spacing w:before="120" w:after="120" w:line="240" w:lineRule="auto"/>
        <w:ind w:right="71"/>
        <w:rPr>
          <w:rFonts w:ascii="Times New Roman" w:hAnsi="Times New Roman" w:cs="Times New Roman"/>
          <w:spacing w:val="1"/>
          <w:sz w:val="24"/>
          <w:szCs w:val="24"/>
        </w:rPr>
      </w:pPr>
      <w:r w:rsidRPr="00827EA7">
        <w:rPr>
          <w:rFonts w:ascii="Times New Roman" w:hAnsi="Times New Roman" w:cs="Times New Roman"/>
          <w:sz w:val="24"/>
          <w:szCs w:val="24"/>
        </w:rPr>
        <w:t>Kilis 7 Aralık Üniversitesi</w:t>
      </w:r>
      <w:r w:rsidRPr="00827EA7">
        <w:rPr>
          <w:rFonts w:ascii="Times New Roman" w:hAnsi="Times New Roman" w:cs="Times New Roman"/>
          <w:spacing w:val="1"/>
          <w:sz w:val="24"/>
          <w:szCs w:val="24"/>
        </w:rPr>
        <w:t xml:space="preserve"> </w:t>
      </w:r>
    </w:p>
    <w:p w14:paraId="51380F5A" w14:textId="76EF5564" w:rsidR="000E4122" w:rsidRPr="00827EA7" w:rsidRDefault="000E4122" w:rsidP="000E4122">
      <w:pPr>
        <w:tabs>
          <w:tab w:val="left" w:pos="8364"/>
        </w:tabs>
        <w:spacing w:before="120" w:after="120" w:line="240" w:lineRule="auto"/>
        <w:ind w:right="71"/>
        <w:rPr>
          <w:rFonts w:ascii="Times New Roman" w:hAnsi="Times New Roman" w:cs="Times New Roman"/>
          <w:sz w:val="24"/>
          <w:szCs w:val="24"/>
        </w:rPr>
      </w:pPr>
      <w:r w:rsidRPr="00827EA7">
        <w:rPr>
          <w:rFonts w:ascii="Times New Roman" w:hAnsi="Times New Roman" w:cs="Times New Roman"/>
          <w:b/>
          <w:sz w:val="24"/>
          <w:szCs w:val="24"/>
        </w:rPr>
        <w:t>Doç. Dr. Mehmet TOPAL</w:t>
      </w:r>
      <w:r w:rsidRPr="00827EA7">
        <w:rPr>
          <w:rFonts w:ascii="Times New Roman" w:hAnsi="Times New Roman" w:cs="Times New Roman"/>
          <w:b/>
          <w:spacing w:val="-52"/>
          <w:sz w:val="24"/>
          <w:szCs w:val="24"/>
        </w:rPr>
        <w:t xml:space="preserve"> </w:t>
      </w:r>
      <w:r w:rsidRPr="00827EA7">
        <w:rPr>
          <w:rFonts w:ascii="Times New Roman" w:hAnsi="Times New Roman" w:cs="Times New Roman"/>
          <w:sz w:val="24"/>
          <w:szCs w:val="24"/>
        </w:rPr>
        <w:t>Anadolu</w:t>
      </w:r>
      <w:r w:rsidRPr="00827EA7">
        <w:rPr>
          <w:rFonts w:ascii="Times New Roman" w:hAnsi="Times New Roman" w:cs="Times New Roman"/>
          <w:spacing w:val="-3"/>
          <w:sz w:val="24"/>
          <w:szCs w:val="24"/>
        </w:rPr>
        <w:t xml:space="preserve"> </w:t>
      </w:r>
      <w:r w:rsidRPr="00827EA7">
        <w:rPr>
          <w:rFonts w:ascii="Times New Roman" w:hAnsi="Times New Roman" w:cs="Times New Roman"/>
          <w:sz w:val="24"/>
          <w:szCs w:val="24"/>
        </w:rPr>
        <w:t>Üniversitesi</w:t>
      </w:r>
    </w:p>
    <w:p w14:paraId="6EB1D5AC" w14:textId="77777777" w:rsidR="000E4122" w:rsidRPr="00827EA7" w:rsidRDefault="000E4122" w:rsidP="000E4122">
      <w:pPr>
        <w:pStyle w:val="Balk4"/>
        <w:tabs>
          <w:tab w:val="left" w:pos="8364"/>
        </w:tabs>
        <w:spacing w:before="120" w:beforeAutospacing="0" w:after="120" w:afterAutospacing="0"/>
        <w:ind w:right="71"/>
        <w:rPr>
          <w:b w:val="0"/>
          <w:bCs w:val="0"/>
        </w:rPr>
      </w:pPr>
      <w:r w:rsidRPr="00827EA7">
        <w:rPr>
          <w:bCs w:val="0"/>
        </w:rPr>
        <w:t>Doç.</w:t>
      </w:r>
      <w:r w:rsidRPr="00827EA7">
        <w:rPr>
          <w:bCs w:val="0"/>
          <w:spacing w:val="-3"/>
        </w:rPr>
        <w:t xml:space="preserve"> </w:t>
      </w:r>
      <w:r w:rsidRPr="00827EA7">
        <w:rPr>
          <w:bCs w:val="0"/>
        </w:rPr>
        <w:t>Dr.</w:t>
      </w:r>
      <w:r w:rsidRPr="00827EA7">
        <w:rPr>
          <w:bCs w:val="0"/>
          <w:spacing w:val="-3"/>
        </w:rPr>
        <w:t xml:space="preserve"> </w:t>
      </w:r>
      <w:r w:rsidRPr="00827EA7">
        <w:rPr>
          <w:bCs w:val="0"/>
        </w:rPr>
        <w:t>Tuncer</w:t>
      </w:r>
      <w:r w:rsidRPr="00827EA7">
        <w:rPr>
          <w:bCs w:val="0"/>
          <w:spacing w:val="-2"/>
        </w:rPr>
        <w:t xml:space="preserve"> </w:t>
      </w:r>
      <w:r w:rsidRPr="00827EA7">
        <w:rPr>
          <w:bCs w:val="0"/>
        </w:rPr>
        <w:t>BÜLBÜL</w:t>
      </w:r>
    </w:p>
    <w:p w14:paraId="375F097E" w14:textId="77777777" w:rsidR="000E4122" w:rsidRPr="00827EA7" w:rsidRDefault="000E4122" w:rsidP="000E4122">
      <w:pPr>
        <w:pStyle w:val="GvdeMetni"/>
        <w:tabs>
          <w:tab w:val="left" w:pos="8364"/>
        </w:tabs>
        <w:spacing w:before="120" w:after="120"/>
        <w:ind w:right="71"/>
        <w:rPr>
          <w:sz w:val="24"/>
          <w:szCs w:val="24"/>
        </w:rPr>
      </w:pPr>
      <w:r w:rsidRPr="00827EA7">
        <w:rPr>
          <w:sz w:val="24"/>
          <w:szCs w:val="24"/>
        </w:rPr>
        <w:t>Trakya</w:t>
      </w:r>
      <w:r w:rsidRPr="00827EA7">
        <w:rPr>
          <w:spacing w:val="-7"/>
          <w:sz w:val="24"/>
          <w:szCs w:val="24"/>
        </w:rPr>
        <w:t xml:space="preserve"> </w:t>
      </w:r>
      <w:r w:rsidRPr="00827EA7">
        <w:rPr>
          <w:sz w:val="24"/>
          <w:szCs w:val="24"/>
        </w:rPr>
        <w:t>Üniversitesi</w:t>
      </w:r>
    </w:p>
    <w:p w14:paraId="5E036433" w14:textId="77777777" w:rsidR="000E4122" w:rsidRPr="00827EA7" w:rsidRDefault="000E4122" w:rsidP="00FE19A1">
      <w:pPr>
        <w:pStyle w:val="GvdeMetni"/>
        <w:tabs>
          <w:tab w:val="left" w:pos="4111"/>
          <w:tab w:val="left" w:pos="8364"/>
        </w:tabs>
        <w:spacing w:before="120" w:after="120"/>
        <w:rPr>
          <w:sz w:val="24"/>
          <w:szCs w:val="24"/>
        </w:rPr>
      </w:pPr>
    </w:p>
    <w:p w14:paraId="73661C7F" w14:textId="41F4DA7E" w:rsidR="00827EA7" w:rsidRPr="00827EA7" w:rsidRDefault="00827EA7" w:rsidP="000E4122">
      <w:pPr>
        <w:pStyle w:val="Balk4"/>
        <w:tabs>
          <w:tab w:val="left" w:pos="8364"/>
        </w:tabs>
        <w:spacing w:before="120" w:beforeAutospacing="0" w:after="120" w:afterAutospacing="0"/>
        <w:ind w:left="426"/>
      </w:pPr>
      <w:r w:rsidRPr="00827EA7">
        <w:br w:type="column"/>
      </w:r>
    </w:p>
    <w:p w14:paraId="403308E6" w14:textId="77777777" w:rsidR="006931AB" w:rsidRDefault="006931AB" w:rsidP="00C341AB">
      <w:pPr>
        <w:pStyle w:val="Balk1"/>
        <w:tabs>
          <w:tab w:val="left" w:pos="8364"/>
        </w:tabs>
        <w:spacing w:before="120" w:after="120" w:line="240" w:lineRule="auto"/>
        <w:ind w:left="426"/>
        <w:rPr>
          <w:rFonts w:ascii="Times New Roman" w:hAnsi="Times New Roman"/>
          <w:sz w:val="24"/>
          <w:szCs w:val="24"/>
        </w:rPr>
        <w:sectPr w:rsidR="006931AB" w:rsidSect="00CC55A9">
          <w:footnotePr>
            <w:numRestart w:val="eachSect"/>
          </w:footnotePr>
          <w:type w:val="continuous"/>
          <w:pgSz w:w="11906" w:h="16838"/>
          <w:pgMar w:top="1417" w:right="1417" w:bottom="1417" w:left="1417" w:header="708" w:footer="708" w:gutter="0"/>
          <w:pgNumType w:fmt="upperRoman"/>
          <w:cols w:num="2" w:space="708"/>
          <w:docGrid w:linePitch="360"/>
        </w:sectPr>
      </w:pPr>
      <w:bookmarkStart w:id="37" w:name="_Toc91705547"/>
    </w:p>
    <w:p w14:paraId="13C7CDC3" w14:textId="567ACDB9" w:rsidR="00CA2F2B" w:rsidRDefault="00CA2F2B" w:rsidP="00C341AB">
      <w:pPr>
        <w:pStyle w:val="Balk1"/>
        <w:tabs>
          <w:tab w:val="left" w:pos="8364"/>
        </w:tabs>
        <w:spacing w:before="120" w:after="120" w:line="240" w:lineRule="auto"/>
        <w:ind w:left="426"/>
        <w:rPr>
          <w:rFonts w:ascii="Times New Roman" w:hAnsi="Times New Roman"/>
          <w:sz w:val="24"/>
          <w:szCs w:val="24"/>
        </w:rPr>
      </w:pPr>
    </w:p>
    <w:p w14:paraId="08999AD1" w14:textId="07D4F7B4" w:rsidR="001F176A" w:rsidRDefault="001F176A" w:rsidP="00C341AB">
      <w:pPr>
        <w:tabs>
          <w:tab w:val="left" w:pos="8364"/>
        </w:tabs>
        <w:spacing w:before="120" w:after="120" w:line="240" w:lineRule="auto"/>
        <w:ind w:left="426"/>
      </w:pPr>
    </w:p>
    <w:p w14:paraId="102F7B93" w14:textId="08A47F50" w:rsidR="001F176A" w:rsidRDefault="001F176A" w:rsidP="00C341AB">
      <w:pPr>
        <w:tabs>
          <w:tab w:val="left" w:pos="8364"/>
        </w:tabs>
        <w:spacing w:before="120" w:after="120" w:line="240" w:lineRule="auto"/>
        <w:ind w:left="426"/>
      </w:pPr>
    </w:p>
    <w:p w14:paraId="3442B2E9" w14:textId="77777777" w:rsidR="001F176A" w:rsidRPr="001F176A" w:rsidRDefault="001F176A" w:rsidP="001F176A"/>
    <w:p w14:paraId="5711FEA8" w14:textId="40FF4BB2" w:rsidR="000C562B" w:rsidRPr="000C562B" w:rsidRDefault="00827EA7" w:rsidP="000C562B">
      <w:pPr>
        <w:pStyle w:val="Balk1"/>
        <w:jc w:val="center"/>
        <w:rPr>
          <w:rFonts w:ascii="Times New Roman" w:hAnsi="Times New Roman"/>
          <w:b/>
          <w:bCs/>
          <w:color w:val="auto"/>
          <w:sz w:val="24"/>
          <w:szCs w:val="24"/>
        </w:rPr>
      </w:pPr>
      <w:bookmarkStart w:id="38" w:name="_Toc107386322"/>
      <w:bookmarkStart w:id="39" w:name="_Toc107387668"/>
      <w:bookmarkStart w:id="40" w:name="_Toc107388282"/>
      <w:bookmarkStart w:id="41" w:name="_Toc107391703"/>
      <w:bookmarkStart w:id="42" w:name="_Toc107408698"/>
      <w:r w:rsidRPr="00C02137">
        <w:rPr>
          <w:rFonts w:ascii="Times New Roman" w:hAnsi="Times New Roman"/>
          <w:b/>
          <w:bCs/>
          <w:color w:val="auto"/>
          <w:sz w:val="24"/>
          <w:szCs w:val="24"/>
        </w:rPr>
        <w:lastRenderedPageBreak/>
        <w:t>KARADENİZ</w:t>
      </w:r>
      <w:r w:rsidRPr="00C02137">
        <w:rPr>
          <w:rFonts w:ascii="Times New Roman" w:hAnsi="Times New Roman"/>
          <w:b/>
          <w:bCs/>
          <w:color w:val="auto"/>
          <w:spacing w:val="-8"/>
          <w:sz w:val="24"/>
          <w:szCs w:val="24"/>
        </w:rPr>
        <w:t xml:space="preserve"> </w:t>
      </w:r>
      <w:r w:rsidRPr="00C02137">
        <w:rPr>
          <w:rFonts w:ascii="Times New Roman" w:hAnsi="Times New Roman"/>
          <w:b/>
          <w:bCs/>
          <w:color w:val="auto"/>
          <w:sz w:val="24"/>
          <w:szCs w:val="24"/>
        </w:rPr>
        <w:t>SOSYAL</w:t>
      </w:r>
      <w:r w:rsidRPr="00C02137">
        <w:rPr>
          <w:rFonts w:ascii="Times New Roman" w:hAnsi="Times New Roman"/>
          <w:b/>
          <w:bCs/>
          <w:color w:val="auto"/>
          <w:spacing w:val="-8"/>
          <w:sz w:val="24"/>
          <w:szCs w:val="24"/>
        </w:rPr>
        <w:t xml:space="preserve"> </w:t>
      </w:r>
      <w:r w:rsidRPr="00C02137">
        <w:rPr>
          <w:rFonts w:ascii="Times New Roman" w:hAnsi="Times New Roman"/>
          <w:b/>
          <w:bCs/>
          <w:color w:val="auto"/>
          <w:sz w:val="24"/>
          <w:szCs w:val="24"/>
        </w:rPr>
        <w:t>BİLİMLER</w:t>
      </w:r>
      <w:r w:rsidRPr="00C02137">
        <w:rPr>
          <w:rFonts w:ascii="Times New Roman" w:hAnsi="Times New Roman"/>
          <w:b/>
          <w:bCs/>
          <w:color w:val="auto"/>
          <w:spacing w:val="-9"/>
          <w:sz w:val="24"/>
          <w:szCs w:val="24"/>
        </w:rPr>
        <w:t xml:space="preserve"> </w:t>
      </w:r>
      <w:r w:rsidRPr="00C02137">
        <w:rPr>
          <w:rFonts w:ascii="Times New Roman" w:hAnsi="Times New Roman"/>
          <w:b/>
          <w:bCs/>
          <w:color w:val="auto"/>
          <w:sz w:val="24"/>
          <w:szCs w:val="24"/>
        </w:rPr>
        <w:t>DERGİSİ</w:t>
      </w:r>
      <w:bookmarkEnd w:id="37"/>
      <w:bookmarkEnd w:id="38"/>
      <w:bookmarkEnd w:id="39"/>
      <w:bookmarkEnd w:id="40"/>
      <w:bookmarkEnd w:id="41"/>
      <w:bookmarkEnd w:id="42"/>
    </w:p>
    <w:p w14:paraId="4F8C3175" w14:textId="77777777" w:rsidR="00827EA7" w:rsidRPr="00C02137" w:rsidRDefault="00827EA7" w:rsidP="000C562B">
      <w:pPr>
        <w:spacing w:before="5"/>
        <w:jc w:val="center"/>
        <w:rPr>
          <w:rFonts w:ascii="Times New Roman" w:hAnsi="Times New Roman" w:cs="Times New Roman"/>
          <w:b/>
          <w:bCs/>
          <w:sz w:val="24"/>
          <w:szCs w:val="24"/>
        </w:rPr>
      </w:pPr>
      <w:r w:rsidRPr="00C02137">
        <w:rPr>
          <w:rFonts w:ascii="Times New Roman" w:hAnsi="Times New Roman" w:cs="Times New Roman"/>
          <w:b/>
          <w:bCs/>
          <w:sz w:val="24"/>
          <w:szCs w:val="24"/>
        </w:rPr>
        <w:t>THE</w:t>
      </w:r>
      <w:r w:rsidRPr="00C02137">
        <w:rPr>
          <w:rFonts w:ascii="Times New Roman" w:hAnsi="Times New Roman" w:cs="Times New Roman"/>
          <w:b/>
          <w:bCs/>
          <w:spacing w:val="-6"/>
          <w:sz w:val="24"/>
          <w:szCs w:val="24"/>
        </w:rPr>
        <w:t xml:space="preserve"> </w:t>
      </w:r>
      <w:r w:rsidRPr="00C02137">
        <w:rPr>
          <w:rFonts w:ascii="Times New Roman" w:hAnsi="Times New Roman" w:cs="Times New Roman"/>
          <w:b/>
          <w:bCs/>
          <w:sz w:val="24"/>
          <w:szCs w:val="24"/>
        </w:rPr>
        <w:t>BLACK</w:t>
      </w:r>
      <w:r w:rsidRPr="00C02137">
        <w:rPr>
          <w:rFonts w:ascii="Times New Roman" w:hAnsi="Times New Roman" w:cs="Times New Roman"/>
          <w:b/>
          <w:bCs/>
          <w:spacing w:val="-4"/>
          <w:sz w:val="24"/>
          <w:szCs w:val="24"/>
        </w:rPr>
        <w:t xml:space="preserve"> </w:t>
      </w:r>
      <w:r w:rsidRPr="00C02137">
        <w:rPr>
          <w:rFonts w:ascii="Times New Roman" w:hAnsi="Times New Roman" w:cs="Times New Roman"/>
          <w:b/>
          <w:bCs/>
          <w:sz w:val="24"/>
          <w:szCs w:val="24"/>
        </w:rPr>
        <w:t>SEA</w:t>
      </w:r>
      <w:r w:rsidRPr="00C02137">
        <w:rPr>
          <w:rFonts w:ascii="Times New Roman" w:hAnsi="Times New Roman" w:cs="Times New Roman"/>
          <w:b/>
          <w:bCs/>
          <w:spacing w:val="-9"/>
          <w:sz w:val="24"/>
          <w:szCs w:val="24"/>
        </w:rPr>
        <w:t xml:space="preserve"> </w:t>
      </w:r>
      <w:r w:rsidRPr="00C02137">
        <w:rPr>
          <w:rFonts w:ascii="Times New Roman" w:hAnsi="Times New Roman" w:cs="Times New Roman"/>
          <w:b/>
          <w:bCs/>
          <w:sz w:val="24"/>
          <w:szCs w:val="24"/>
        </w:rPr>
        <w:t>JOURNAL</w:t>
      </w:r>
      <w:r w:rsidRPr="00C02137">
        <w:rPr>
          <w:rFonts w:ascii="Times New Roman" w:hAnsi="Times New Roman" w:cs="Times New Roman"/>
          <w:b/>
          <w:bCs/>
          <w:spacing w:val="-4"/>
          <w:sz w:val="24"/>
          <w:szCs w:val="24"/>
        </w:rPr>
        <w:t xml:space="preserve"> </w:t>
      </w:r>
      <w:r w:rsidRPr="00C02137">
        <w:rPr>
          <w:rFonts w:ascii="Times New Roman" w:hAnsi="Times New Roman" w:cs="Times New Roman"/>
          <w:b/>
          <w:bCs/>
          <w:sz w:val="24"/>
          <w:szCs w:val="24"/>
        </w:rPr>
        <w:t>OF</w:t>
      </w:r>
      <w:r w:rsidRPr="00C02137">
        <w:rPr>
          <w:rFonts w:ascii="Times New Roman" w:hAnsi="Times New Roman" w:cs="Times New Roman"/>
          <w:b/>
          <w:bCs/>
          <w:spacing w:val="-1"/>
          <w:sz w:val="24"/>
          <w:szCs w:val="24"/>
        </w:rPr>
        <w:t xml:space="preserve"> </w:t>
      </w:r>
      <w:r w:rsidRPr="00C02137">
        <w:rPr>
          <w:rFonts w:ascii="Times New Roman" w:hAnsi="Times New Roman" w:cs="Times New Roman"/>
          <w:b/>
          <w:bCs/>
          <w:sz w:val="24"/>
          <w:szCs w:val="24"/>
        </w:rPr>
        <w:t>SOCIAL</w:t>
      </w:r>
      <w:r w:rsidRPr="00C02137">
        <w:rPr>
          <w:rFonts w:ascii="Times New Roman" w:hAnsi="Times New Roman" w:cs="Times New Roman"/>
          <w:b/>
          <w:bCs/>
          <w:spacing w:val="-5"/>
          <w:sz w:val="24"/>
          <w:szCs w:val="24"/>
        </w:rPr>
        <w:t xml:space="preserve"> </w:t>
      </w:r>
      <w:r w:rsidRPr="00C02137">
        <w:rPr>
          <w:rFonts w:ascii="Times New Roman" w:hAnsi="Times New Roman" w:cs="Times New Roman"/>
          <w:b/>
          <w:bCs/>
          <w:sz w:val="24"/>
          <w:szCs w:val="24"/>
        </w:rPr>
        <w:t>SCIENCES</w:t>
      </w:r>
    </w:p>
    <w:p w14:paraId="35EE648E" w14:textId="15946757" w:rsidR="000C562B" w:rsidRPr="000C562B" w:rsidRDefault="000C562B" w:rsidP="000C562B">
      <w:pPr>
        <w:pStyle w:val="Balk5"/>
        <w:spacing w:after="120" w:line="257" w:lineRule="auto"/>
        <w:jc w:val="center"/>
        <w:rPr>
          <w:rFonts w:ascii="Times New Roman" w:hAnsi="Times New Roman" w:cs="Times New Roman"/>
          <w:b/>
          <w:bCs/>
          <w:color w:val="auto"/>
          <w:sz w:val="24"/>
          <w:szCs w:val="24"/>
        </w:rPr>
      </w:pPr>
      <w:r w:rsidRPr="00C02137">
        <w:rPr>
          <w:rFonts w:ascii="Times New Roman" w:hAnsi="Times New Roman" w:cs="Times New Roman"/>
          <w:b/>
          <w:bCs/>
          <w:color w:val="auto"/>
          <w:sz w:val="24"/>
          <w:szCs w:val="24"/>
        </w:rPr>
        <w:t>CİLT:</w:t>
      </w:r>
      <w:r w:rsidRPr="00C02137">
        <w:rPr>
          <w:rFonts w:ascii="Times New Roman" w:hAnsi="Times New Roman" w:cs="Times New Roman"/>
          <w:b/>
          <w:bCs/>
          <w:color w:val="auto"/>
          <w:spacing w:val="-4"/>
          <w:sz w:val="24"/>
          <w:szCs w:val="24"/>
        </w:rPr>
        <w:t xml:space="preserve"> </w:t>
      </w:r>
      <w:r w:rsidRPr="00C02137">
        <w:rPr>
          <w:rFonts w:ascii="Times New Roman" w:hAnsi="Times New Roman" w:cs="Times New Roman"/>
          <w:b/>
          <w:bCs/>
          <w:color w:val="auto"/>
          <w:sz w:val="24"/>
          <w:szCs w:val="24"/>
        </w:rPr>
        <w:t>14,</w:t>
      </w:r>
      <w:r w:rsidRPr="00C02137">
        <w:rPr>
          <w:rFonts w:ascii="Times New Roman" w:hAnsi="Times New Roman" w:cs="Times New Roman"/>
          <w:b/>
          <w:bCs/>
          <w:color w:val="auto"/>
          <w:spacing w:val="-6"/>
          <w:sz w:val="24"/>
          <w:szCs w:val="24"/>
        </w:rPr>
        <w:t xml:space="preserve"> </w:t>
      </w:r>
      <w:r w:rsidRPr="00C02137">
        <w:rPr>
          <w:rFonts w:ascii="Times New Roman" w:hAnsi="Times New Roman" w:cs="Times New Roman"/>
          <w:b/>
          <w:bCs/>
          <w:color w:val="auto"/>
          <w:sz w:val="24"/>
          <w:szCs w:val="24"/>
        </w:rPr>
        <w:t>SAYI:</w:t>
      </w:r>
      <w:r w:rsidRPr="00C02137">
        <w:rPr>
          <w:rFonts w:ascii="Times New Roman" w:hAnsi="Times New Roman" w:cs="Times New Roman"/>
          <w:b/>
          <w:bCs/>
          <w:color w:val="auto"/>
          <w:spacing w:val="-3"/>
          <w:sz w:val="24"/>
          <w:szCs w:val="24"/>
        </w:rPr>
        <w:t xml:space="preserve"> </w:t>
      </w:r>
      <w:r w:rsidRPr="00C02137">
        <w:rPr>
          <w:rFonts w:ascii="Times New Roman" w:hAnsi="Times New Roman" w:cs="Times New Roman"/>
          <w:b/>
          <w:bCs/>
          <w:color w:val="auto"/>
          <w:sz w:val="24"/>
          <w:szCs w:val="24"/>
        </w:rPr>
        <w:t>26</w:t>
      </w:r>
      <w:r w:rsidRPr="00C02137">
        <w:rPr>
          <w:rFonts w:ascii="Times New Roman" w:hAnsi="Times New Roman" w:cs="Times New Roman"/>
          <w:b/>
          <w:bCs/>
          <w:color w:val="auto"/>
          <w:spacing w:val="-8"/>
          <w:sz w:val="24"/>
          <w:szCs w:val="24"/>
        </w:rPr>
        <w:t xml:space="preserve"> </w:t>
      </w:r>
      <w:r w:rsidRPr="00C02137">
        <w:rPr>
          <w:rFonts w:ascii="Times New Roman" w:hAnsi="Times New Roman" w:cs="Times New Roman"/>
          <w:b/>
          <w:bCs/>
          <w:color w:val="auto"/>
          <w:sz w:val="24"/>
          <w:szCs w:val="24"/>
        </w:rPr>
        <w:t>HAKEM</w:t>
      </w:r>
      <w:r w:rsidRPr="00C02137">
        <w:rPr>
          <w:rFonts w:ascii="Times New Roman" w:hAnsi="Times New Roman" w:cs="Times New Roman"/>
          <w:b/>
          <w:bCs/>
          <w:color w:val="auto"/>
          <w:spacing w:val="-2"/>
          <w:sz w:val="24"/>
          <w:szCs w:val="24"/>
        </w:rPr>
        <w:t xml:space="preserve"> </w:t>
      </w:r>
      <w:r w:rsidRPr="00C02137">
        <w:rPr>
          <w:rFonts w:ascii="Times New Roman" w:hAnsi="Times New Roman" w:cs="Times New Roman"/>
          <w:b/>
          <w:bCs/>
          <w:color w:val="auto"/>
          <w:sz w:val="24"/>
          <w:szCs w:val="24"/>
        </w:rPr>
        <w:t>LİSTESİ</w:t>
      </w:r>
    </w:p>
    <w:p w14:paraId="19A6E104" w14:textId="6610F17B" w:rsidR="00C02137" w:rsidRDefault="00C02137" w:rsidP="00C02137">
      <w:pPr>
        <w:spacing w:after="0" w:line="360" w:lineRule="auto"/>
        <w:rPr>
          <w:rFonts w:ascii="Times New Roman" w:hAnsi="Times New Roman" w:cs="Times New Roman"/>
        </w:rPr>
      </w:pPr>
      <w:bookmarkStart w:id="43" w:name="_Toc91705548"/>
      <w:r w:rsidRPr="0096371C">
        <w:rPr>
          <w:rFonts w:ascii="Times New Roman" w:hAnsi="Times New Roman" w:cs="Times New Roman"/>
        </w:rPr>
        <w:t>Prof. Dr. Ahmet AKSIN</w:t>
      </w:r>
      <w:r>
        <w:rPr>
          <w:rFonts w:ascii="Times New Roman" w:hAnsi="Times New Roman" w:cs="Times New Roman"/>
        </w:rPr>
        <w:t xml:space="preserve">- </w:t>
      </w:r>
      <w:r w:rsidRPr="0096371C">
        <w:rPr>
          <w:rFonts w:ascii="Times New Roman" w:hAnsi="Times New Roman" w:cs="Times New Roman"/>
        </w:rPr>
        <w:t>Fırat Üniversitesi</w:t>
      </w:r>
    </w:p>
    <w:p w14:paraId="10F7A9DE" w14:textId="77777777" w:rsidR="00902B3B" w:rsidRPr="0096371C" w:rsidRDefault="00902B3B" w:rsidP="00902B3B">
      <w:pPr>
        <w:spacing w:after="0" w:line="360" w:lineRule="auto"/>
        <w:rPr>
          <w:rFonts w:ascii="Times New Roman" w:hAnsi="Times New Roman" w:cs="Times New Roman"/>
        </w:rPr>
      </w:pPr>
      <w:r w:rsidRPr="0096371C">
        <w:rPr>
          <w:rFonts w:ascii="Times New Roman" w:hAnsi="Times New Roman" w:cs="Times New Roman"/>
        </w:rPr>
        <w:t>Prof. Dr. Aynur ATMACA CAN</w:t>
      </w:r>
      <w:r>
        <w:rPr>
          <w:rFonts w:ascii="Times New Roman" w:hAnsi="Times New Roman" w:cs="Times New Roman"/>
        </w:rPr>
        <w:t xml:space="preserve">- </w:t>
      </w:r>
      <w:r w:rsidRPr="0096371C">
        <w:rPr>
          <w:rFonts w:ascii="Times New Roman" w:hAnsi="Times New Roman" w:cs="Times New Roman"/>
        </w:rPr>
        <w:t>Marmara Üniversitesi</w:t>
      </w:r>
    </w:p>
    <w:p w14:paraId="11A78574" w14:textId="77777777" w:rsidR="00902B3B" w:rsidRPr="0096371C" w:rsidRDefault="00902B3B" w:rsidP="00902B3B">
      <w:pPr>
        <w:spacing w:after="0" w:line="360" w:lineRule="auto"/>
        <w:rPr>
          <w:rFonts w:ascii="Times New Roman" w:hAnsi="Times New Roman" w:cs="Times New Roman"/>
        </w:rPr>
      </w:pPr>
      <w:r w:rsidRPr="0096371C">
        <w:rPr>
          <w:rFonts w:ascii="Times New Roman" w:hAnsi="Times New Roman" w:cs="Times New Roman"/>
        </w:rPr>
        <w:t>Prof. Dr. Doğan UYSAL</w:t>
      </w:r>
      <w:r>
        <w:rPr>
          <w:rFonts w:ascii="Times New Roman" w:hAnsi="Times New Roman" w:cs="Times New Roman"/>
        </w:rPr>
        <w:t xml:space="preserve">- </w:t>
      </w:r>
      <w:r w:rsidRPr="0096371C">
        <w:rPr>
          <w:rFonts w:ascii="Times New Roman" w:hAnsi="Times New Roman" w:cs="Times New Roman"/>
        </w:rPr>
        <w:t>Manisa Celal Bayar Üniversitesi</w:t>
      </w:r>
    </w:p>
    <w:p w14:paraId="330CE69B" w14:textId="6AA9E58C" w:rsidR="00902B3B" w:rsidRPr="0096371C" w:rsidRDefault="00902B3B" w:rsidP="00C02137">
      <w:pPr>
        <w:spacing w:after="0" w:line="360" w:lineRule="auto"/>
        <w:rPr>
          <w:rFonts w:ascii="Times New Roman" w:hAnsi="Times New Roman" w:cs="Times New Roman"/>
        </w:rPr>
      </w:pPr>
      <w:r w:rsidRPr="0096371C">
        <w:rPr>
          <w:rFonts w:ascii="Times New Roman" w:hAnsi="Times New Roman" w:cs="Times New Roman"/>
        </w:rPr>
        <w:t>Prof. Dr. Mehmet BAYARTAN</w:t>
      </w:r>
      <w:r>
        <w:rPr>
          <w:rFonts w:ascii="Times New Roman" w:hAnsi="Times New Roman" w:cs="Times New Roman"/>
        </w:rPr>
        <w:t>-</w:t>
      </w:r>
      <w:r w:rsidRPr="0096371C">
        <w:rPr>
          <w:rFonts w:ascii="Times New Roman" w:hAnsi="Times New Roman" w:cs="Times New Roman"/>
        </w:rPr>
        <w:t xml:space="preserve"> İstanbul Üniversitesi</w:t>
      </w:r>
    </w:p>
    <w:p w14:paraId="321314A5" w14:textId="77777777" w:rsidR="00C02137" w:rsidRPr="0096371C" w:rsidRDefault="00C02137" w:rsidP="00C02137">
      <w:pPr>
        <w:spacing w:after="0" w:line="360" w:lineRule="auto"/>
        <w:rPr>
          <w:rFonts w:ascii="Times New Roman" w:hAnsi="Times New Roman" w:cs="Times New Roman"/>
        </w:rPr>
      </w:pPr>
      <w:r w:rsidRPr="0096371C">
        <w:rPr>
          <w:rFonts w:ascii="Times New Roman" w:hAnsi="Times New Roman" w:cs="Times New Roman"/>
        </w:rPr>
        <w:t>Prof. Dr. Mehmet Yavuz ERLER</w:t>
      </w:r>
      <w:r>
        <w:rPr>
          <w:rFonts w:ascii="Times New Roman" w:hAnsi="Times New Roman" w:cs="Times New Roman"/>
        </w:rPr>
        <w:t xml:space="preserve">- </w:t>
      </w:r>
      <w:proofErr w:type="spellStart"/>
      <w:r w:rsidRPr="0096371C">
        <w:rPr>
          <w:rFonts w:ascii="Times New Roman" w:hAnsi="Times New Roman" w:cs="Times New Roman"/>
        </w:rPr>
        <w:t>Ondokuz</w:t>
      </w:r>
      <w:proofErr w:type="spellEnd"/>
      <w:r w:rsidRPr="0096371C">
        <w:rPr>
          <w:rFonts w:ascii="Times New Roman" w:hAnsi="Times New Roman" w:cs="Times New Roman"/>
        </w:rPr>
        <w:t xml:space="preserve"> Mayıs Üniversitesi </w:t>
      </w:r>
    </w:p>
    <w:p w14:paraId="53360119" w14:textId="5D113D83" w:rsidR="006E00FD" w:rsidRDefault="006E00FD" w:rsidP="00C02137">
      <w:pPr>
        <w:spacing w:after="0" w:line="360" w:lineRule="auto"/>
        <w:rPr>
          <w:rFonts w:ascii="Times New Roman" w:hAnsi="Times New Roman" w:cs="Times New Roman"/>
          <w:color w:val="222222"/>
          <w:shd w:val="clear" w:color="auto" w:fill="FFFFFF"/>
        </w:rPr>
      </w:pPr>
      <w:r w:rsidRPr="006E00FD">
        <w:rPr>
          <w:rFonts w:ascii="Times New Roman" w:hAnsi="Times New Roman" w:cs="Times New Roman"/>
          <w:color w:val="222222"/>
          <w:shd w:val="clear" w:color="auto" w:fill="FFFFFF"/>
        </w:rPr>
        <w:t xml:space="preserve">Doç. Dr. </w:t>
      </w:r>
      <w:proofErr w:type="spellStart"/>
      <w:r w:rsidRPr="006E00FD">
        <w:rPr>
          <w:rFonts w:ascii="Times New Roman" w:hAnsi="Times New Roman" w:cs="Times New Roman"/>
          <w:color w:val="222222"/>
          <w:shd w:val="clear" w:color="auto" w:fill="FFFFFF"/>
        </w:rPr>
        <w:t>Abdulvahap</w:t>
      </w:r>
      <w:proofErr w:type="spellEnd"/>
      <w:r w:rsidRPr="006E00FD">
        <w:rPr>
          <w:rFonts w:ascii="Times New Roman" w:hAnsi="Times New Roman" w:cs="Times New Roman"/>
          <w:color w:val="222222"/>
          <w:shd w:val="clear" w:color="auto" w:fill="FFFFFF"/>
        </w:rPr>
        <w:t xml:space="preserve"> AKINCI- </w:t>
      </w:r>
      <w:proofErr w:type="spellStart"/>
      <w:r w:rsidRPr="006E00FD">
        <w:rPr>
          <w:rFonts w:ascii="Times New Roman" w:hAnsi="Times New Roman" w:cs="Times New Roman"/>
          <w:color w:val="222222"/>
          <w:shd w:val="clear" w:color="auto" w:fill="FFFFFF"/>
        </w:rPr>
        <w:t>KOcaeli</w:t>
      </w:r>
      <w:proofErr w:type="spellEnd"/>
      <w:r w:rsidRPr="006E00FD">
        <w:rPr>
          <w:rFonts w:ascii="Times New Roman" w:hAnsi="Times New Roman" w:cs="Times New Roman"/>
          <w:color w:val="222222"/>
          <w:shd w:val="clear" w:color="auto" w:fill="FFFFFF"/>
        </w:rPr>
        <w:t xml:space="preserve"> Üniversitesi</w:t>
      </w:r>
    </w:p>
    <w:p w14:paraId="7971A639" w14:textId="0FA4D325" w:rsidR="006E00FD" w:rsidRPr="006E00FD" w:rsidRDefault="006E00FD" w:rsidP="00C02137">
      <w:pPr>
        <w:spacing w:after="0" w:line="360" w:lineRule="auto"/>
        <w:rPr>
          <w:rFonts w:ascii="Times New Roman" w:hAnsi="Times New Roman" w:cs="Times New Roman"/>
        </w:rPr>
      </w:pPr>
      <w:r w:rsidRPr="0096371C">
        <w:rPr>
          <w:rFonts w:ascii="Times New Roman" w:hAnsi="Times New Roman" w:cs="Times New Roman"/>
        </w:rPr>
        <w:t>Doç. Dr. Adem BALKAYA</w:t>
      </w:r>
      <w:r>
        <w:rPr>
          <w:rFonts w:ascii="Times New Roman" w:hAnsi="Times New Roman" w:cs="Times New Roman"/>
        </w:rPr>
        <w:t xml:space="preserve">- </w:t>
      </w:r>
      <w:r w:rsidRPr="0096371C">
        <w:rPr>
          <w:rFonts w:ascii="Times New Roman" w:hAnsi="Times New Roman" w:cs="Times New Roman"/>
        </w:rPr>
        <w:t>Kafkas Üniversitesi</w:t>
      </w:r>
    </w:p>
    <w:p w14:paraId="69D3C4F8" w14:textId="77777777" w:rsidR="006E00FD" w:rsidRPr="0096371C" w:rsidRDefault="006E00FD" w:rsidP="006E00FD">
      <w:pPr>
        <w:spacing w:after="0" w:line="360" w:lineRule="auto"/>
        <w:rPr>
          <w:rFonts w:ascii="Times New Roman" w:hAnsi="Times New Roman" w:cs="Times New Roman"/>
        </w:rPr>
      </w:pPr>
      <w:r w:rsidRPr="0096371C">
        <w:rPr>
          <w:rFonts w:ascii="Times New Roman" w:hAnsi="Times New Roman" w:cs="Times New Roman"/>
        </w:rPr>
        <w:t>Doç. Dr. Ahmet SARITAŞ</w:t>
      </w:r>
      <w:r>
        <w:rPr>
          <w:rFonts w:ascii="Times New Roman" w:hAnsi="Times New Roman" w:cs="Times New Roman"/>
        </w:rPr>
        <w:t>-</w:t>
      </w:r>
      <w:r w:rsidRPr="0096371C">
        <w:rPr>
          <w:rFonts w:ascii="Times New Roman" w:hAnsi="Times New Roman" w:cs="Times New Roman"/>
        </w:rPr>
        <w:t xml:space="preserve"> Ankara Yıldırım Beyazıt Üniversitesi</w:t>
      </w:r>
    </w:p>
    <w:p w14:paraId="11AFAAB8" w14:textId="77777777" w:rsidR="006E00FD" w:rsidRPr="0096371C" w:rsidRDefault="006E00FD" w:rsidP="006E00FD">
      <w:pPr>
        <w:spacing w:after="0" w:line="360" w:lineRule="auto"/>
        <w:rPr>
          <w:rFonts w:ascii="Times New Roman" w:hAnsi="Times New Roman" w:cs="Times New Roman"/>
        </w:rPr>
      </w:pPr>
      <w:r w:rsidRPr="0096371C">
        <w:rPr>
          <w:rFonts w:ascii="Times New Roman" w:hAnsi="Times New Roman" w:cs="Times New Roman"/>
        </w:rPr>
        <w:t xml:space="preserve">Doç. Dr. </w:t>
      </w:r>
      <w:proofErr w:type="spellStart"/>
      <w:r w:rsidRPr="0096371C">
        <w:rPr>
          <w:rFonts w:ascii="Times New Roman" w:hAnsi="Times New Roman" w:cs="Times New Roman"/>
        </w:rPr>
        <w:t>Aybegüm</w:t>
      </w:r>
      <w:proofErr w:type="spellEnd"/>
      <w:r w:rsidRPr="0096371C">
        <w:rPr>
          <w:rFonts w:ascii="Times New Roman" w:hAnsi="Times New Roman" w:cs="Times New Roman"/>
        </w:rPr>
        <w:t xml:space="preserve"> GÜNGÖRDÜ BELBAĞ</w:t>
      </w:r>
      <w:r>
        <w:rPr>
          <w:rFonts w:ascii="Times New Roman" w:hAnsi="Times New Roman" w:cs="Times New Roman"/>
        </w:rPr>
        <w:t>-</w:t>
      </w:r>
      <w:r w:rsidRPr="0096371C">
        <w:rPr>
          <w:rFonts w:ascii="Times New Roman" w:hAnsi="Times New Roman" w:cs="Times New Roman"/>
        </w:rPr>
        <w:t xml:space="preserve"> Bartın Üniversitesi</w:t>
      </w:r>
    </w:p>
    <w:p w14:paraId="09E2094F" w14:textId="77777777" w:rsidR="006E00FD" w:rsidRDefault="006E00FD" w:rsidP="006E00FD">
      <w:pPr>
        <w:spacing w:after="0" w:line="360" w:lineRule="auto"/>
        <w:rPr>
          <w:rFonts w:ascii="Times New Roman" w:hAnsi="Times New Roman" w:cs="Times New Roman"/>
        </w:rPr>
      </w:pPr>
      <w:r>
        <w:rPr>
          <w:rFonts w:ascii="Times New Roman" w:hAnsi="Times New Roman" w:cs="Times New Roman"/>
        </w:rPr>
        <w:t>Doç. Dr. Aydın EFE- Çankırı Karatekin Üniversitesi</w:t>
      </w:r>
    </w:p>
    <w:p w14:paraId="4ED24B03" w14:textId="77777777" w:rsidR="006E00FD" w:rsidRPr="0096371C" w:rsidRDefault="006E00FD" w:rsidP="006E00FD">
      <w:pPr>
        <w:spacing w:after="0" w:line="360" w:lineRule="auto"/>
        <w:rPr>
          <w:rFonts w:ascii="Times New Roman" w:eastAsia="Times New Roman" w:hAnsi="Times New Roman" w:cs="Times New Roman"/>
          <w:lang w:eastAsia="tr-TR"/>
        </w:rPr>
      </w:pPr>
      <w:r w:rsidRPr="0096371C">
        <w:rPr>
          <w:rFonts w:ascii="Times New Roman" w:eastAsia="Times New Roman" w:hAnsi="Times New Roman" w:cs="Times New Roman"/>
          <w:lang w:eastAsia="tr-TR"/>
        </w:rPr>
        <w:t>Doç. Dr. Bünyamin SARIKAYA</w:t>
      </w:r>
      <w:r>
        <w:rPr>
          <w:rFonts w:ascii="Times New Roman" w:eastAsia="Times New Roman" w:hAnsi="Times New Roman" w:cs="Times New Roman"/>
          <w:lang w:eastAsia="tr-TR"/>
        </w:rPr>
        <w:t>-</w:t>
      </w:r>
      <w:r w:rsidRPr="0096371C">
        <w:rPr>
          <w:rFonts w:ascii="Times New Roman" w:eastAsia="Times New Roman" w:hAnsi="Times New Roman" w:cs="Times New Roman"/>
          <w:lang w:eastAsia="tr-TR"/>
        </w:rPr>
        <w:t xml:space="preserve"> Muş Alparslan Üniversitesi</w:t>
      </w:r>
      <w:r w:rsidRPr="0096371C">
        <w:rPr>
          <w:rFonts w:ascii="Times New Roman" w:eastAsia="Times New Roman" w:hAnsi="Times New Roman" w:cs="Times New Roman"/>
          <w:lang w:eastAsia="tr-TR"/>
        </w:rPr>
        <w:tab/>
      </w:r>
    </w:p>
    <w:p w14:paraId="396F0969" w14:textId="67B9C7FD" w:rsidR="006E00FD" w:rsidRDefault="006E00FD" w:rsidP="006E00FD">
      <w:pPr>
        <w:spacing w:after="0" w:line="360" w:lineRule="auto"/>
        <w:rPr>
          <w:rFonts w:ascii="Times New Roman" w:hAnsi="Times New Roman" w:cs="Times New Roman"/>
        </w:rPr>
      </w:pPr>
      <w:r>
        <w:rPr>
          <w:rFonts w:ascii="Times New Roman" w:hAnsi="Times New Roman" w:cs="Times New Roman"/>
        </w:rPr>
        <w:t>Doç. Dr. Cemal ÖZTÜRK- Bitlis Eren Üniversitesi</w:t>
      </w:r>
    </w:p>
    <w:p w14:paraId="5D3A278D" w14:textId="2D654990" w:rsidR="006E00FD" w:rsidRDefault="006E00FD" w:rsidP="006E00FD">
      <w:pPr>
        <w:spacing w:after="0" w:line="360" w:lineRule="auto"/>
        <w:rPr>
          <w:rFonts w:ascii="Times New Roman" w:hAnsi="Times New Roman" w:cs="Times New Roman"/>
        </w:rPr>
      </w:pPr>
      <w:r>
        <w:rPr>
          <w:rFonts w:ascii="Times New Roman" w:hAnsi="Times New Roman" w:cs="Times New Roman"/>
        </w:rPr>
        <w:t>Doç. Dr. Fatih BAŞ- Erzincan Binali Yıldırım Üniversitesi</w:t>
      </w:r>
    </w:p>
    <w:p w14:paraId="7D9E4A3C" w14:textId="77777777" w:rsidR="006E00FD" w:rsidRPr="0096371C" w:rsidRDefault="006E00FD" w:rsidP="006E00FD">
      <w:pPr>
        <w:spacing w:after="0" w:line="360" w:lineRule="auto"/>
        <w:rPr>
          <w:rFonts w:ascii="Times New Roman" w:hAnsi="Times New Roman" w:cs="Times New Roman"/>
        </w:rPr>
      </w:pPr>
      <w:r w:rsidRPr="0096371C">
        <w:rPr>
          <w:rFonts w:ascii="Times New Roman" w:hAnsi="Times New Roman" w:cs="Times New Roman"/>
        </w:rPr>
        <w:t>Doç. Dr. Fatih KAPLAN</w:t>
      </w:r>
      <w:r>
        <w:rPr>
          <w:rFonts w:ascii="Times New Roman" w:hAnsi="Times New Roman" w:cs="Times New Roman"/>
        </w:rPr>
        <w:t>-</w:t>
      </w:r>
      <w:r w:rsidRPr="0096371C">
        <w:rPr>
          <w:rFonts w:ascii="Times New Roman" w:hAnsi="Times New Roman" w:cs="Times New Roman"/>
        </w:rPr>
        <w:t xml:space="preserve"> Tarsus Üniversitesi</w:t>
      </w:r>
    </w:p>
    <w:p w14:paraId="725D0276" w14:textId="21C3D75B" w:rsidR="006E00FD" w:rsidRDefault="006E00FD" w:rsidP="006E00FD">
      <w:pPr>
        <w:spacing w:after="0" w:line="360" w:lineRule="auto"/>
        <w:rPr>
          <w:rFonts w:ascii="Times New Roman" w:hAnsi="Times New Roman" w:cs="Times New Roman"/>
        </w:rPr>
      </w:pPr>
      <w:r>
        <w:rPr>
          <w:rFonts w:ascii="Times New Roman" w:hAnsi="Times New Roman" w:cs="Times New Roman"/>
        </w:rPr>
        <w:t>Doç. Dr. Gülden GÜRSOY- Adıyaman Üniversitesi</w:t>
      </w:r>
    </w:p>
    <w:p w14:paraId="5CE689E3" w14:textId="712980D1" w:rsidR="006E00FD" w:rsidRDefault="006E00FD" w:rsidP="006E00FD">
      <w:pPr>
        <w:spacing w:after="0" w:line="360" w:lineRule="auto"/>
        <w:rPr>
          <w:rFonts w:ascii="Times New Roman" w:hAnsi="Times New Roman" w:cs="Times New Roman"/>
        </w:rPr>
      </w:pPr>
      <w:r w:rsidRPr="0096371C">
        <w:rPr>
          <w:rFonts w:ascii="Times New Roman" w:hAnsi="Times New Roman" w:cs="Times New Roman"/>
        </w:rPr>
        <w:t>Doç. Dr. Hasan Gökhan DOĞAN</w:t>
      </w:r>
      <w:r>
        <w:rPr>
          <w:rFonts w:ascii="Times New Roman" w:hAnsi="Times New Roman" w:cs="Times New Roman"/>
        </w:rPr>
        <w:t>-</w:t>
      </w:r>
      <w:r w:rsidRPr="0096371C">
        <w:rPr>
          <w:rFonts w:ascii="Times New Roman" w:hAnsi="Times New Roman" w:cs="Times New Roman"/>
        </w:rPr>
        <w:t xml:space="preserve"> Kırşehir Ahi Evran Üniversitesi</w:t>
      </w:r>
    </w:p>
    <w:p w14:paraId="7AAE30EA" w14:textId="3D9A3AEE" w:rsidR="006E00FD" w:rsidRDefault="006E00FD" w:rsidP="006E00FD">
      <w:pPr>
        <w:spacing w:after="0" w:line="360" w:lineRule="auto"/>
        <w:rPr>
          <w:rFonts w:ascii="Times New Roman" w:hAnsi="Times New Roman" w:cs="Times New Roman"/>
        </w:rPr>
      </w:pPr>
      <w:r>
        <w:rPr>
          <w:rFonts w:ascii="Times New Roman" w:hAnsi="Times New Roman" w:cs="Times New Roman"/>
        </w:rPr>
        <w:t>Doç. Dr. İlhan İLTER- Kahramanmaraş Sütçü İmam Üniversitesi</w:t>
      </w:r>
    </w:p>
    <w:p w14:paraId="60D37F38" w14:textId="2CC4817A" w:rsidR="006E00FD" w:rsidRDefault="006E00FD" w:rsidP="006E00FD">
      <w:pPr>
        <w:spacing w:after="0" w:line="360" w:lineRule="auto"/>
        <w:rPr>
          <w:rFonts w:ascii="Times New Roman" w:hAnsi="Times New Roman" w:cs="Times New Roman"/>
        </w:rPr>
      </w:pPr>
      <w:r>
        <w:rPr>
          <w:rFonts w:ascii="Times New Roman" w:eastAsia="Times New Roman" w:hAnsi="Times New Roman" w:cs="Times New Roman"/>
          <w:lang w:eastAsia="tr-TR"/>
        </w:rPr>
        <w:t>Doç. Dr. Mehmet Ali TEKİNER- Polis Akademisi</w:t>
      </w:r>
    </w:p>
    <w:p w14:paraId="5A89C342" w14:textId="77777777" w:rsidR="006E00FD" w:rsidRPr="0096371C" w:rsidRDefault="006E00FD" w:rsidP="006E00FD">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xml:space="preserve">. Üyesi </w:t>
      </w:r>
      <w:hyperlink r:id="rId15" w:tgtFrame="_blank" w:history="1">
        <w:r w:rsidRPr="00D617D9">
          <w:rPr>
            <w:rStyle w:val="Kpr"/>
            <w:rFonts w:ascii="Times New Roman" w:hAnsi="Times New Roman" w:cs="Times New Roman"/>
            <w:color w:val="000000" w:themeColor="text1"/>
            <w:u w:val="none"/>
          </w:rPr>
          <w:t>Mahmut Ünsal ŞAŞMAZ</w:t>
        </w:r>
      </w:hyperlink>
      <w:r w:rsidRPr="00D617D9">
        <w:rPr>
          <w:rFonts w:ascii="Times New Roman" w:hAnsi="Times New Roman" w:cs="Times New Roman"/>
          <w:color w:val="000000" w:themeColor="text1"/>
        </w:rPr>
        <w:t xml:space="preserve">- </w:t>
      </w:r>
      <w:r w:rsidRPr="0096371C">
        <w:rPr>
          <w:rFonts w:ascii="Times New Roman" w:hAnsi="Times New Roman" w:cs="Times New Roman"/>
        </w:rPr>
        <w:t>Uşak Üniversitesi</w:t>
      </w:r>
    </w:p>
    <w:p w14:paraId="1E04E06A" w14:textId="77777777" w:rsidR="006E00FD" w:rsidRPr="0096371C" w:rsidRDefault="006E00FD" w:rsidP="006E00FD">
      <w:pPr>
        <w:spacing w:after="0" w:line="360" w:lineRule="auto"/>
        <w:rPr>
          <w:rFonts w:ascii="Times New Roman" w:eastAsia="Times New Roman" w:hAnsi="Times New Roman" w:cs="Times New Roman"/>
          <w:lang w:eastAsia="tr-TR"/>
        </w:rPr>
      </w:pPr>
      <w:r w:rsidRPr="0096371C">
        <w:rPr>
          <w:rFonts w:ascii="Times New Roman" w:eastAsia="Times New Roman" w:hAnsi="Times New Roman" w:cs="Times New Roman"/>
          <w:lang w:eastAsia="tr-TR"/>
        </w:rPr>
        <w:t xml:space="preserve">Dr. </w:t>
      </w:r>
      <w:proofErr w:type="spellStart"/>
      <w:r w:rsidRPr="0096371C">
        <w:rPr>
          <w:rFonts w:ascii="Times New Roman" w:eastAsia="Times New Roman" w:hAnsi="Times New Roman" w:cs="Times New Roman"/>
          <w:lang w:eastAsia="tr-TR"/>
        </w:rPr>
        <w:t>Öğr</w:t>
      </w:r>
      <w:proofErr w:type="spellEnd"/>
      <w:r w:rsidRPr="0096371C">
        <w:rPr>
          <w:rFonts w:ascii="Times New Roman" w:eastAsia="Times New Roman" w:hAnsi="Times New Roman" w:cs="Times New Roman"/>
          <w:lang w:eastAsia="tr-TR"/>
        </w:rPr>
        <w:t>. Üyesi Mehmet BAĞIŞ</w:t>
      </w:r>
      <w:r>
        <w:rPr>
          <w:rFonts w:ascii="Times New Roman" w:eastAsia="Times New Roman" w:hAnsi="Times New Roman" w:cs="Times New Roman"/>
          <w:lang w:eastAsia="tr-TR"/>
        </w:rPr>
        <w:t>-</w:t>
      </w:r>
      <w:r w:rsidRPr="0096371C">
        <w:rPr>
          <w:rFonts w:ascii="Times New Roman" w:eastAsia="Times New Roman" w:hAnsi="Times New Roman" w:cs="Times New Roman"/>
          <w:lang w:eastAsia="tr-TR"/>
        </w:rPr>
        <w:t xml:space="preserve"> Sakarya Uygulamalı Bilimler Üniversitesi</w:t>
      </w:r>
    </w:p>
    <w:p w14:paraId="0316B75A" w14:textId="77777777" w:rsidR="006E00FD" w:rsidRPr="0096371C" w:rsidRDefault="006E00FD" w:rsidP="006E00FD">
      <w:pPr>
        <w:spacing w:after="0" w:line="360" w:lineRule="auto"/>
        <w:rPr>
          <w:rFonts w:ascii="Times New Roman" w:hAnsi="Times New Roman" w:cs="Times New Roman"/>
        </w:rPr>
      </w:pPr>
      <w:r w:rsidRPr="0096371C">
        <w:rPr>
          <w:rFonts w:ascii="Times New Roman" w:hAnsi="Times New Roman" w:cs="Times New Roman"/>
        </w:rPr>
        <w:t xml:space="preserve">Doç. Dr. </w:t>
      </w:r>
      <w:hyperlink r:id="rId16" w:tgtFrame="_blank" w:history="1">
        <w:r w:rsidRPr="00D617D9">
          <w:rPr>
            <w:rStyle w:val="Kpr"/>
            <w:rFonts w:ascii="Times New Roman" w:hAnsi="Times New Roman" w:cs="Times New Roman"/>
            <w:color w:val="000000" w:themeColor="text1"/>
            <w:u w:val="none"/>
          </w:rPr>
          <w:t>Mehmet Nurullah KURUTKAN</w:t>
        </w:r>
      </w:hyperlink>
      <w:r w:rsidRPr="00D617D9">
        <w:rPr>
          <w:rFonts w:ascii="Times New Roman" w:hAnsi="Times New Roman" w:cs="Times New Roman"/>
          <w:color w:val="000000" w:themeColor="text1"/>
        </w:rPr>
        <w:t xml:space="preserve">- </w:t>
      </w:r>
      <w:r w:rsidRPr="0096371C">
        <w:rPr>
          <w:rFonts w:ascii="Times New Roman" w:hAnsi="Times New Roman" w:cs="Times New Roman"/>
        </w:rPr>
        <w:t>Düzce Üniversitesi</w:t>
      </w:r>
    </w:p>
    <w:p w14:paraId="7D27E0E8" w14:textId="77777777" w:rsidR="006E00FD" w:rsidRDefault="006E00FD" w:rsidP="006E00FD">
      <w:pPr>
        <w:spacing w:after="0" w:line="360" w:lineRule="auto"/>
        <w:rPr>
          <w:rFonts w:ascii="Times New Roman" w:hAnsi="Times New Roman" w:cs="Times New Roman"/>
        </w:rPr>
      </w:pPr>
      <w:r>
        <w:rPr>
          <w:rFonts w:ascii="Times New Roman" w:hAnsi="Times New Roman" w:cs="Times New Roman"/>
        </w:rPr>
        <w:t>Doç. Dr. Mustafa KOÇAK, Antalya Bilim Üniversitesi</w:t>
      </w:r>
    </w:p>
    <w:p w14:paraId="67A51657" w14:textId="3E2CF5B4" w:rsidR="006E00FD" w:rsidRDefault="006E00FD" w:rsidP="006E00FD">
      <w:pPr>
        <w:spacing w:after="0" w:line="360" w:lineRule="auto"/>
        <w:rPr>
          <w:rFonts w:ascii="Times New Roman" w:hAnsi="Times New Roman" w:cs="Times New Roman"/>
        </w:rPr>
      </w:pPr>
      <w:r w:rsidRPr="0096371C">
        <w:rPr>
          <w:rFonts w:ascii="Times New Roman" w:hAnsi="Times New Roman" w:cs="Times New Roman"/>
        </w:rPr>
        <w:t>Doç. Dr. Nazlı YÜCEL BATMAZ</w:t>
      </w:r>
      <w:r>
        <w:rPr>
          <w:rFonts w:ascii="Times New Roman" w:hAnsi="Times New Roman" w:cs="Times New Roman"/>
        </w:rPr>
        <w:t>-</w:t>
      </w:r>
      <w:r w:rsidRPr="0096371C">
        <w:rPr>
          <w:rFonts w:ascii="Times New Roman" w:hAnsi="Times New Roman" w:cs="Times New Roman"/>
        </w:rPr>
        <w:t xml:space="preserve"> Ankara Hacı Bayram Veli Üniversitesi</w:t>
      </w:r>
    </w:p>
    <w:p w14:paraId="2CD386B7" w14:textId="77777777" w:rsidR="00902B3B" w:rsidRDefault="00902B3B" w:rsidP="00902B3B">
      <w:pPr>
        <w:spacing w:after="0" w:line="360" w:lineRule="auto"/>
        <w:rPr>
          <w:rFonts w:ascii="Times New Roman" w:hAnsi="Times New Roman" w:cs="Times New Roman"/>
        </w:rPr>
      </w:pPr>
      <w:r>
        <w:rPr>
          <w:rFonts w:ascii="Times New Roman" w:hAnsi="Times New Roman" w:cs="Times New Roman"/>
        </w:rPr>
        <w:t>Doç. Dr. Özlem YAŞAR UĞURLU- Gaziantep Üniversitesi</w:t>
      </w:r>
    </w:p>
    <w:p w14:paraId="5DDAC564" w14:textId="373C136D" w:rsidR="00902B3B" w:rsidRPr="0096371C" w:rsidRDefault="00902B3B" w:rsidP="006E00FD">
      <w:pPr>
        <w:spacing w:after="0" w:line="360" w:lineRule="auto"/>
        <w:rPr>
          <w:rFonts w:ascii="Times New Roman" w:hAnsi="Times New Roman" w:cs="Times New Roman"/>
        </w:rPr>
      </w:pPr>
      <w:r w:rsidRPr="006E00FD">
        <w:rPr>
          <w:rFonts w:ascii="Times New Roman" w:hAnsi="Times New Roman" w:cs="Times New Roman"/>
          <w:shd w:val="clear" w:color="auto" w:fill="FFFFFF"/>
        </w:rPr>
        <w:t>Doç. Dr. Rıfat KARAKOÇ- Samsun Üniversitesi</w:t>
      </w:r>
    </w:p>
    <w:p w14:paraId="77A43281" w14:textId="16C20C79" w:rsidR="006E00FD" w:rsidRPr="0096371C" w:rsidRDefault="006E00FD" w:rsidP="006E00FD">
      <w:pPr>
        <w:spacing w:after="0" w:line="360" w:lineRule="auto"/>
        <w:rPr>
          <w:rFonts w:ascii="Times New Roman" w:hAnsi="Times New Roman" w:cs="Times New Roman"/>
        </w:rPr>
      </w:pPr>
      <w:r w:rsidRPr="0096371C">
        <w:rPr>
          <w:rFonts w:ascii="Times New Roman" w:hAnsi="Times New Roman" w:cs="Times New Roman"/>
        </w:rPr>
        <w:t>Doç. Dr. Uğur SEVİM</w:t>
      </w:r>
      <w:r>
        <w:rPr>
          <w:rFonts w:ascii="Times New Roman" w:hAnsi="Times New Roman" w:cs="Times New Roman"/>
        </w:rPr>
        <w:t xml:space="preserve">- </w:t>
      </w:r>
      <w:r w:rsidRPr="0096371C">
        <w:rPr>
          <w:rFonts w:ascii="Times New Roman" w:hAnsi="Times New Roman" w:cs="Times New Roman"/>
        </w:rPr>
        <w:t>Giresun Üniversitesi</w:t>
      </w:r>
    </w:p>
    <w:p w14:paraId="352286FA" w14:textId="77777777" w:rsidR="006E00FD" w:rsidRDefault="006E00FD" w:rsidP="006E00FD">
      <w:pPr>
        <w:spacing w:after="0" w:line="360" w:lineRule="auto"/>
        <w:rPr>
          <w:rFonts w:ascii="Times New Roman" w:hAnsi="Times New Roman" w:cs="Times New Roman"/>
        </w:rPr>
      </w:pPr>
      <w:r>
        <w:rPr>
          <w:rFonts w:ascii="Times New Roman" w:hAnsi="Times New Roman" w:cs="Times New Roman"/>
        </w:rPr>
        <w:t>Doç. Dr. Yasemin HAYTA- Balıkesir Üniversitesi</w:t>
      </w:r>
    </w:p>
    <w:p w14:paraId="1052BFF7" w14:textId="50BF6688" w:rsidR="006E00FD" w:rsidRPr="006E00FD" w:rsidRDefault="006E00FD" w:rsidP="00C02137">
      <w:pPr>
        <w:spacing w:after="0" w:line="360" w:lineRule="auto"/>
        <w:rPr>
          <w:rFonts w:ascii="Times New Roman" w:hAnsi="Times New Roman" w:cs="Times New Roman"/>
        </w:rPr>
      </w:pPr>
      <w:r w:rsidRPr="0096371C">
        <w:rPr>
          <w:rFonts w:ascii="Times New Roman" w:hAnsi="Times New Roman" w:cs="Times New Roman"/>
        </w:rPr>
        <w:t xml:space="preserve">Doç. Dr. </w:t>
      </w:r>
      <w:hyperlink r:id="rId17" w:tgtFrame="_blank" w:history="1">
        <w:r w:rsidRPr="00D617D9">
          <w:rPr>
            <w:rStyle w:val="Kpr"/>
            <w:rFonts w:ascii="Times New Roman" w:hAnsi="Times New Roman" w:cs="Times New Roman"/>
            <w:color w:val="000000" w:themeColor="text1"/>
            <w:u w:val="none"/>
          </w:rPr>
          <w:t>Yasemin KAVLAK</w:t>
        </w:r>
      </w:hyperlink>
      <w:r w:rsidRPr="00D617D9">
        <w:rPr>
          <w:rFonts w:ascii="Times New Roman" w:hAnsi="Times New Roman" w:cs="Times New Roman"/>
          <w:color w:val="000000" w:themeColor="text1"/>
        </w:rPr>
        <w:t xml:space="preserve">- </w:t>
      </w:r>
      <w:r w:rsidRPr="0096371C">
        <w:rPr>
          <w:rFonts w:ascii="Times New Roman" w:hAnsi="Times New Roman" w:cs="Times New Roman"/>
        </w:rPr>
        <w:t>Eskişehir Osmangazi Üniversitesi</w:t>
      </w:r>
    </w:p>
    <w:p w14:paraId="637679C4" w14:textId="77777777" w:rsidR="00C02137" w:rsidRDefault="00C02137" w:rsidP="00C02137">
      <w:pPr>
        <w:spacing w:after="0" w:line="360" w:lineRule="auto"/>
        <w:rPr>
          <w:rFonts w:ascii="Times New Roman" w:hAnsi="Times New Roman" w:cs="Times New Roman"/>
        </w:rPr>
      </w:pPr>
      <w:r>
        <w:rPr>
          <w:rFonts w:ascii="Times New Roman" w:hAnsi="Times New Roman" w:cs="Times New Roman"/>
        </w:rPr>
        <w:t>Doç. Dr. Zafer AYKANAT- Ardahan Üniversitesi</w:t>
      </w:r>
    </w:p>
    <w:p w14:paraId="6EE826D9" w14:textId="77777777" w:rsidR="0062564E" w:rsidRDefault="00302B4D" w:rsidP="00C02137">
      <w:pPr>
        <w:spacing w:after="0" w:line="360" w:lineRule="auto"/>
        <w:rPr>
          <w:rFonts w:ascii="Times New Roman" w:eastAsia="Times New Roman" w:hAnsi="Times New Roman" w:cs="Times New Roman"/>
          <w:lang w:eastAsia="tr-TR"/>
        </w:rPr>
      </w:pPr>
      <w:hyperlink r:id="rId18" w:tgtFrame="_blank" w:history="1">
        <w:r w:rsidR="00C02137" w:rsidRPr="0096371C">
          <w:rPr>
            <w:rFonts w:ascii="Times New Roman" w:eastAsia="Times New Roman" w:hAnsi="Times New Roman" w:cs="Times New Roman"/>
            <w:lang w:eastAsia="tr-TR"/>
          </w:rPr>
          <w:t>Doç. Dr. Yıldız BİLGE</w:t>
        </w:r>
      </w:hyperlink>
      <w:r w:rsidR="00C02137">
        <w:rPr>
          <w:rFonts w:ascii="Times New Roman" w:eastAsia="Times New Roman" w:hAnsi="Times New Roman" w:cs="Times New Roman"/>
          <w:lang w:eastAsia="tr-TR"/>
        </w:rPr>
        <w:t>-</w:t>
      </w:r>
      <w:r w:rsidR="00C02137" w:rsidRPr="0096371C">
        <w:rPr>
          <w:rFonts w:ascii="Times New Roman" w:eastAsia="Times New Roman" w:hAnsi="Times New Roman" w:cs="Times New Roman"/>
          <w:lang w:eastAsia="tr-TR"/>
        </w:rPr>
        <w:t xml:space="preserve"> Sağlık Bilimleri Üniversitesi</w:t>
      </w:r>
    </w:p>
    <w:p w14:paraId="33D043F0" w14:textId="77777777" w:rsidR="006E00FD" w:rsidRPr="0096371C" w:rsidRDefault="00302B4D" w:rsidP="006E00FD">
      <w:pPr>
        <w:spacing w:after="0" w:line="360" w:lineRule="auto"/>
        <w:rPr>
          <w:rFonts w:ascii="Times New Roman" w:eastAsia="Times New Roman" w:hAnsi="Times New Roman" w:cs="Times New Roman"/>
          <w:lang w:eastAsia="tr-TR"/>
        </w:rPr>
      </w:pPr>
      <w:hyperlink r:id="rId19" w:tgtFrame="_blank" w:history="1">
        <w:r w:rsidR="006E00FD" w:rsidRPr="0096371C">
          <w:rPr>
            <w:rFonts w:ascii="Times New Roman" w:eastAsia="Times New Roman" w:hAnsi="Times New Roman" w:cs="Times New Roman"/>
            <w:lang w:eastAsia="tr-TR"/>
          </w:rPr>
          <w:t>Doç. Dr. Zümrüt GEDİK</w:t>
        </w:r>
      </w:hyperlink>
      <w:r w:rsidR="006E00FD">
        <w:rPr>
          <w:rFonts w:ascii="Times New Roman" w:eastAsia="Times New Roman" w:hAnsi="Times New Roman" w:cs="Times New Roman"/>
          <w:lang w:eastAsia="tr-TR"/>
        </w:rPr>
        <w:t>-</w:t>
      </w:r>
      <w:r w:rsidR="006E00FD" w:rsidRPr="0096371C">
        <w:rPr>
          <w:rFonts w:ascii="Times New Roman" w:eastAsia="Times New Roman" w:hAnsi="Times New Roman" w:cs="Times New Roman"/>
          <w:lang w:eastAsia="tr-TR"/>
        </w:rPr>
        <w:t xml:space="preserve"> İzmir Katip Çelebi Üniversitesi</w:t>
      </w:r>
    </w:p>
    <w:p w14:paraId="066CA2D7" w14:textId="7375CAA9" w:rsidR="00C02137" w:rsidRDefault="00C02137" w:rsidP="006E00FD">
      <w:pPr>
        <w:spacing w:after="0" w:line="360" w:lineRule="auto"/>
        <w:rPr>
          <w:rFonts w:ascii="Times New Roman" w:hAnsi="Times New Roman" w:cs="Times New Roman"/>
        </w:rPr>
      </w:pPr>
      <w:r w:rsidRPr="0096371C">
        <w:rPr>
          <w:rFonts w:ascii="Times New Roman" w:eastAsia="Times New Roman" w:hAnsi="Times New Roman" w:cs="Times New Roman"/>
          <w:lang w:eastAsia="tr-TR"/>
        </w:rPr>
        <w:br/>
      </w:r>
    </w:p>
    <w:p w14:paraId="2F163CE0" w14:textId="0B3C8C10" w:rsidR="00902B3B" w:rsidRDefault="00902B3B" w:rsidP="00902B3B">
      <w:pPr>
        <w:spacing w:after="0" w:line="360" w:lineRule="auto"/>
        <w:rPr>
          <w:rFonts w:ascii="Times New Roman" w:hAnsi="Times New Roman" w:cs="Times New Roman"/>
        </w:rPr>
      </w:pPr>
      <w:r>
        <w:rPr>
          <w:rFonts w:ascii="Times New Roman" w:hAnsi="Times New Roman" w:cs="Times New Roman"/>
        </w:rPr>
        <w:lastRenderedPageBreak/>
        <w:t xml:space="preserve">Dr. </w:t>
      </w:r>
      <w:proofErr w:type="spellStart"/>
      <w:r>
        <w:rPr>
          <w:rFonts w:ascii="Times New Roman" w:hAnsi="Times New Roman" w:cs="Times New Roman"/>
        </w:rPr>
        <w:t>Öğr</w:t>
      </w:r>
      <w:proofErr w:type="spellEnd"/>
      <w:r>
        <w:rPr>
          <w:rFonts w:ascii="Times New Roman" w:hAnsi="Times New Roman" w:cs="Times New Roman"/>
        </w:rPr>
        <w:t>. Üyesi Alpay AKSİN- Amasya Üniversitesi</w:t>
      </w:r>
    </w:p>
    <w:p w14:paraId="2CD605D9" w14:textId="729587B0" w:rsidR="00902B3B" w:rsidRPr="0096371C" w:rsidRDefault="00902B3B" w:rsidP="00902B3B">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Üyesi Aysun ÖZEN</w:t>
      </w:r>
      <w:r>
        <w:rPr>
          <w:rFonts w:ascii="Times New Roman" w:hAnsi="Times New Roman" w:cs="Times New Roman"/>
        </w:rPr>
        <w:t>-</w:t>
      </w:r>
      <w:r w:rsidRPr="0096371C">
        <w:rPr>
          <w:rFonts w:ascii="Times New Roman" w:hAnsi="Times New Roman" w:cs="Times New Roman"/>
        </w:rPr>
        <w:t xml:space="preserve"> Nevşehir Hacı Bektaş Veli Üniversitesi</w:t>
      </w:r>
    </w:p>
    <w:p w14:paraId="00B862A8" w14:textId="77777777" w:rsidR="00902B3B" w:rsidRDefault="00902B3B" w:rsidP="00902B3B">
      <w:pPr>
        <w:spacing w:after="0" w:line="360" w:lineRule="auto"/>
        <w:rPr>
          <w:rFonts w:ascii="Times New Roman" w:hAnsi="Times New Roman" w:cs="Times New Roman"/>
        </w:rPr>
      </w:pPr>
      <w:r>
        <w:rPr>
          <w:rFonts w:ascii="Times New Roman" w:hAnsi="Times New Roman" w:cs="Times New Roman"/>
        </w:rPr>
        <w:t xml:space="preserve">Dr. </w:t>
      </w:r>
      <w:proofErr w:type="spellStart"/>
      <w:r>
        <w:rPr>
          <w:rFonts w:ascii="Times New Roman" w:hAnsi="Times New Roman" w:cs="Times New Roman"/>
        </w:rPr>
        <w:t>Öğr</w:t>
      </w:r>
      <w:proofErr w:type="spellEnd"/>
      <w:r>
        <w:rPr>
          <w:rFonts w:ascii="Times New Roman" w:hAnsi="Times New Roman" w:cs="Times New Roman"/>
        </w:rPr>
        <w:t>. Üyesi Aytekin ERDOĞAN- Ege Üniversitesi</w:t>
      </w:r>
    </w:p>
    <w:p w14:paraId="5ADC12DB" w14:textId="022624D7" w:rsidR="00902B3B" w:rsidRDefault="00902B3B" w:rsidP="00902B3B">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Üyesi Cevdet AVCI</w:t>
      </w:r>
      <w:r>
        <w:rPr>
          <w:rFonts w:ascii="Times New Roman" w:hAnsi="Times New Roman" w:cs="Times New Roman"/>
        </w:rPr>
        <w:t>-</w:t>
      </w:r>
      <w:r w:rsidRPr="0096371C">
        <w:rPr>
          <w:rFonts w:ascii="Times New Roman" w:hAnsi="Times New Roman" w:cs="Times New Roman"/>
        </w:rPr>
        <w:t xml:space="preserve"> Gaziantep Üniversitesi</w:t>
      </w:r>
    </w:p>
    <w:p w14:paraId="59B76A7C" w14:textId="77777777" w:rsidR="00902B3B" w:rsidRDefault="00902B3B" w:rsidP="00902B3B">
      <w:pPr>
        <w:spacing w:after="0" w:line="360" w:lineRule="auto"/>
        <w:rPr>
          <w:rFonts w:ascii="Times New Roman" w:hAnsi="Times New Roman" w:cs="Times New Roman"/>
        </w:rPr>
      </w:pPr>
      <w:r>
        <w:rPr>
          <w:rFonts w:ascii="Times New Roman" w:hAnsi="Times New Roman" w:cs="Times New Roman"/>
        </w:rPr>
        <w:t xml:space="preserve">Dr. </w:t>
      </w:r>
      <w:proofErr w:type="spellStart"/>
      <w:r>
        <w:rPr>
          <w:rFonts w:ascii="Times New Roman" w:hAnsi="Times New Roman" w:cs="Times New Roman"/>
        </w:rPr>
        <w:t>Öğr</w:t>
      </w:r>
      <w:proofErr w:type="spellEnd"/>
      <w:r>
        <w:rPr>
          <w:rFonts w:ascii="Times New Roman" w:hAnsi="Times New Roman" w:cs="Times New Roman"/>
        </w:rPr>
        <w:t>. Üyesi Emine KARASU AVCI- Kastamonu Üniversitesi</w:t>
      </w:r>
    </w:p>
    <w:p w14:paraId="2BC7946C" w14:textId="63151B2F" w:rsidR="00902B3B" w:rsidRDefault="00902B3B" w:rsidP="00902B3B">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Üyesi Ercüment BALCI</w:t>
      </w:r>
      <w:r>
        <w:rPr>
          <w:rFonts w:ascii="Times New Roman" w:hAnsi="Times New Roman" w:cs="Times New Roman"/>
        </w:rPr>
        <w:t>-</w:t>
      </w:r>
      <w:r w:rsidRPr="0096371C">
        <w:rPr>
          <w:rFonts w:ascii="Times New Roman" w:hAnsi="Times New Roman" w:cs="Times New Roman"/>
        </w:rPr>
        <w:t xml:space="preserve"> İstanbul Üniversitesi</w:t>
      </w:r>
    </w:p>
    <w:p w14:paraId="351A9CA2" w14:textId="316F6246" w:rsidR="00902B3B" w:rsidRPr="00902B3B" w:rsidRDefault="00902B3B" w:rsidP="00902B3B">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Üyesi İbrahim İRDEM</w:t>
      </w:r>
      <w:r>
        <w:rPr>
          <w:rFonts w:ascii="Times New Roman" w:hAnsi="Times New Roman" w:cs="Times New Roman"/>
        </w:rPr>
        <w:t>-</w:t>
      </w:r>
      <w:r w:rsidRPr="0096371C">
        <w:rPr>
          <w:rFonts w:ascii="Times New Roman" w:hAnsi="Times New Roman" w:cs="Times New Roman"/>
        </w:rPr>
        <w:t>Polis Akademisi</w:t>
      </w:r>
    </w:p>
    <w:p w14:paraId="58F7B1DD" w14:textId="4488A47F" w:rsidR="00902B3B" w:rsidRDefault="00902B3B" w:rsidP="00902B3B">
      <w:pPr>
        <w:spacing w:after="0" w:line="360" w:lineRule="auto"/>
        <w:rPr>
          <w:rFonts w:ascii="Times New Roman" w:eastAsia="Times New Roman" w:hAnsi="Times New Roman" w:cs="Times New Roman"/>
          <w:lang w:eastAsia="tr-TR"/>
        </w:rPr>
      </w:pPr>
      <w:r w:rsidRPr="0096371C">
        <w:rPr>
          <w:rFonts w:ascii="Times New Roman" w:eastAsia="Times New Roman" w:hAnsi="Times New Roman" w:cs="Times New Roman"/>
          <w:lang w:eastAsia="tr-TR"/>
        </w:rPr>
        <w:t xml:space="preserve">Dr. </w:t>
      </w:r>
      <w:proofErr w:type="spellStart"/>
      <w:r w:rsidRPr="0096371C">
        <w:rPr>
          <w:rFonts w:ascii="Times New Roman" w:eastAsia="Times New Roman" w:hAnsi="Times New Roman" w:cs="Times New Roman"/>
          <w:lang w:eastAsia="tr-TR"/>
        </w:rPr>
        <w:t>Öğr</w:t>
      </w:r>
      <w:proofErr w:type="spellEnd"/>
      <w:r w:rsidRPr="0096371C">
        <w:rPr>
          <w:rFonts w:ascii="Times New Roman" w:eastAsia="Times New Roman" w:hAnsi="Times New Roman" w:cs="Times New Roman"/>
          <w:lang w:eastAsia="tr-TR"/>
        </w:rPr>
        <w:t>. Üyesi İsmail ŞİMŞİR</w:t>
      </w:r>
      <w:r>
        <w:rPr>
          <w:rFonts w:ascii="Times New Roman" w:eastAsia="Times New Roman" w:hAnsi="Times New Roman" w:cs="Times New Roman"/>
          <w:lang w:eastAsia="tr-TR"/>
        </w:rPr>
        <w:t>-</w:t>
      </w:r>
      <w:r w:rsidRPr="0096371C">
        <w:rPr>
          <w:rFonts w:ascii="Times New Roman" w:eastAsia="Times New Roman" w:hAnsi="Times New Roman" w:cs="Times New Roman"/>
          <w:lang w:eastAsia="tr-TR"/>
        </w:rPr>
        <w:tab/>
        <w:t>Sakarya Uygulamalı Bilimler Üniversitesi</w:t>
      </w:r>
    </w:p>
    <w:p w14:paraId="491B83EA" w14:textId="092CAFD4" w:rsidR="00902B3B" w:rsidRPr="00902B3B" w:rsidRDefault="00902B3B" w:rsidP="00902B3B">
      <w:pPr>
        <w:spacing w:after="0" w:line="360" w:lineRule="auto"/>
        <w:rPr>
          <w:rFonts w:ascii="Times New Roman" w:hAnsi="Times New Roman" w:cs="Times New Roman"/>
        </w:rPr>
      </w:pPr>
      <w:r>
        <w:rPr>
          <w:rFonts w:ascii="Times New Roman" w:hAnsi="Times New Roman" w:cs="Times New Roman"/>
        </w:rPr>
        <w:t xml:space="preserve">Dr. </w:t>
      </w:r>
      <w:proofErr w:type="spellStart"/>
      <w:r>
        <w:rPr>
          <w:rFonts w:ascii="Times New Roman" w:hAnsi="Times New Roman" w:cs="Times New Roman"/>
        </w:rPr>
        <w:t>Öğr</w:t>
      </w:r>
      <w:proofErr w:type="spellEnd"/>
      <w:r>
        <w:rPr>
          <w:rFonts w:ascii="Times New Roman" w:hAnsi="Times New Roman" w:cs="Times New Roman"/>
        </w:rPr>
        <w:t>. Üyesi Mahmut AKGÜL- Erciyes Üniversitesi</w:t>
      </w:r>
    </w:p>
    <w:p w14:paraId="5802C474" w14:textId="7D377C44" w:rsidR="00902B3B" w:rsidRPr="0096371C" w:rsidRDefault="00902B3B" w:rsidP="00902B3B">
      <w:pPr>
        <w:spacing w:after="0" w:line="360" w:lineRule="auto"/>
        <w:rPr>
          <w:rFonts w:ascii="Times New Roman" w:eastAsia="Times New Roman" w:hAnsi="Times New Roman" w:cs="Times New Roman"/>
          <w:lang w:eastAsia="tr-TR"/>
        </w:rPr>
      </w:pPr>
      <w:r>
        <w:rPr>
          <w:rFonts w:ascii="Times New Roman" w:hAnsi="Times New Roman" w:cs="Times New Roman"/>
        </w:rPr>
        <w:t xml:space="preserve">Dr. </w:t>
      </w:r>
      <w:proofErr w:type="spellStart"/>
      <w:r>
        <w:rPr>
          <w:rFonts w:ascii="Times New Roman" w:hAnsi="Times New Roman" w:cs="Times New Roman"/>
        </w:rPr>
        <w:t>Öğr</w:t>
      </w:r>
      <w:proofErr w:type="spellEnd"/>
      <w:r>
        <w:rPr>
          <w:rFonts w:ascii="Times New Roman" w:hAnsi="Times New Roman" w:cs="Times New Roman"/>
        </w:rPr>
        <w:t>. Üyesi Murat BAŞARIR- Erciyes Üniversitesi</w:t>
      </w:r>
    </w:p>
    <w:p w14:paraId="10195A78" w14:textId="77777777" w:rsidR="00902B3B" w:rsidRPr="0096371C" w:rsidRDefault="00902B3B" w:rsidP="00902B3B">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Üyesi Mustafa KEVSER</w:t>
      </w:r>
      <w:r>
        <w:rPr>
          <w:rFonts w:ascii="Times New Roman" w:hAnsi="Times New Roman" w:cs="Times New Roman"/>
        </w:rPr>
        <w:t>-</w:t>
      </w:r>
      <w:r w:rsidRPr="0096371C">
        <w:rPr>
          <w:rFonts w:ascii="Times New Roman" w:hAnsi="Times New Roman" w:cs="Times New Roman"/>
        </w:rPr>
        <w:t xml:space="preserve"> Bandırma </w:t>
      </w:r>
      <w:proofErr w:type="spellStart"/>
      <w:r w:rsidRPr="0096371C">
        <w:rPr>
          <w:rFonts w:ascii="Times New Roman" w:hAnsi="Times New Roman" w:cs="Times New Roman"/>
        </w:rPr>
        <w:t>Onyedi</w:t>
      </w:r>
      <w:proofErr w:type="spellEnd"/>
      <w:r w:rsidRPr="0096371C">
        <w:rPr>
          <w:rFonts w:ascii="Times New Roman" w:hAnsi="Times New Roman" w:cs="Times New Roman"/>
        </w:rPr>
        <w:t xml:space="preserve"> Eylül Üniversitesi</w:t>
      </w:r>
    </w:p>
    <w:p w14:paraId="5953B06E" w14:textId="0F524A64" w:rsidR="00902B3B" w:rsidRDefault="00902B3B" w:rsidP="00902B3B">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Üyesi Mustafa UYSAL</w:t>
      </w:r>
      <w:r>
        <w:rPr>
          <w:rFonts w:ascii="Times New Roman" w:hAnsi="Times New Roman" w:cs="Times New Roman"/>
        </w:rPr>
        <w:t>-</w:t>
      </w:r>
      <w:r w:rsidRPr="0096371C">
        <w:rPr>
          <w:rFonts w:ascii="Times New Roman" w:hAnsi="Times New Roman" w:cs="Times New Roman"/>
        </w:rPr>
        <w:t xml:space="preserve"> Artvin Çoruh Üniversitesi</w:t>
      </w:r>
    </w:p>
    <w:p w14:paraId="1146BCEC" w14:textId="28F01524" w:rsidR="00902B3B" w:rsidRDefault="00902B3B" w:rsidP="00902B3B">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Üyesi Onur KULAÇ</w:t>
      </w:r>
      <w:r>
        <w:rPr>
          <w:rFonts w:ascii="Times New Roman" w:hAnsi="Times New Roman" w:cs="Times New Roman"/>
        </w:rPr>
        <w:t>-</w:t>
      </w:r>
      <w:r w:rsidRPr="0096371C">
        <w:rPr>
          <w:rFonts w:ascii="Times New Roman" w:hAnsi="Times New Roman" w:cs="Times New Roman"/>
        </w:rPr>
        <w:t xml:space="preserve"> Pamukkale Üniversitesi</w:t>
      </w:r>
    </w:p>
    <w:p w14:paraId="1D67CC4A" w14:textId="67F87C08" w:rsidR="00902B3B" w:rsidRPr="0096371C" w:rsidRDefault="00902B3B" w:rsidP="00902B3B">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Üyesi Seval KASIMOĞLU</w:t>
      </w:r>
      <w:r>
        <w:rPr>
          <w:rFonts w:ascii="Times New Roman" w:hAnsi="Times New Roman" w:cs="Times New Roman"/>
        </w:rPr>
        <w:t>-</w:t>
      </w:r>
      <w:r w:rsidRPr="0096371C">
        <w:rPr>
          <w:rFonts w:ascii="Times New Roman" w:hAnsi="Times New Roman" w:cs="Times New Roman"/>
        </w:rPr>
        <w:t xml:space="preserve"> Çankırı Karatekin Üniversitesi</w:t>
      </w:r>
    </w:p>
    <w:p w14:paraId="2AEDF7B9" w14:textId="77777777" w:rsidR="00902B3B" w:rsidRPr="0096371C" w:rsidRDefault="00902B3B" w:rsidP="00902B3B">
      <w:pPr>
        <w:spacing w:after="0" w:line="360" w:lineRule="auto"/>
        <w:rPr>
          <w:rFonts w:ascii="Times New Roman" w:hAnsi="Times New Roman" w:cs="Times New Roman"/>
        </w:rPr>
      </w:pPr>
      <w:r>
        <w:rPr>
          <w:rFonts w:ascii="Times New Roman" w:hAnsi="Times New Roman" w:cs="Times New Roman"/>
        </w:rPr>
        <w:t xml:space="preserve">Dr. </w:t>
      </w:r>
      <w:proofErr w:type="spellStart"/>
      <w:r>
        <w:rPr>
          <w:rFonts w:ascii="Times New Roman" w:hAnsi="Times New Roman" w:cs="Times New Roman"/>
        </w:rPr>
        <w:t>Öğr</w:t>
      </w:r>
      <w:proofErr w:type="spellEnd"/>
      <w:r>
        <w:rPr>
          <w:rFonts w:ascii="Times New Roman" w:hAnsi="Times New Roman" w:cs="Times New Roman"/>
        </w:rPr>
        <w:t>. Üyesi Süleyman HATİPOĞLU- Hatay Mustafa Kemal Üniversitesi</w:t>
      </w:r>
    </w:p>
    <w:p w14:paraId="1F7D3FE1" w14:textId="77777777" w:rsidR="00902B3B" w:rsidRPr="0096371C" w:rsidRDefault="00902B3B" w:rsidP="00902B3B">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Üyesi Ümit AYDOĞAN</w:t>
      </w:r>
      <w:r>
        <w:rPr>
          <w:rFonts w:ascii="Times New Roman" w:hAnsi="Times New Roman" w:cs="Times New Roman"/>
        </w:rPr>
        <w:t>-</w:t>
      </w:r>
      <w:r w:rsidRPr="0096371C">
        <w:rPr>
          <w:rFonts w:ascii="Times New Roman" w:hAnsi="Times New Roman" w:cs="Times New Roman"/>
        </w:rPr>
        <w:t xml:space="preserve"> İzmir Katip Çelebi Üniversitesi</w:t>
      </w:r>
    </w:p>
    <w:p w14:paraId="0C5FFE9C" w14:textId="3FC13831" w:rsidR="00902B3B" w:rsidRDefault="00902B3B" w:rsidP="00902B3B">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Üyesi Yunus KILIÇ</w:t>
      </w:r>
      <w:r>
        <w:rPr>
          <w:rFonts w:ascii="Times New Roman" w:hAnsi="Times New Roman" w:cs="Times New Roman"/>
        </w:rPr>
        <w:t>-</w:t>
      </w:r>
      <w:r w:rsidRPr="0096371C">
        <w:rPr>
          <w:rFonts w:ascii="Times New Roman" w:hAnsi="Times New Roman" w:cs="Times New Roman"/>
        </w:rPr>
        <w:t xml:space="preserve"> Akdeniz Üniversitesi</w:t>
      </w:r>
    </w:p>
    <w:p w14:paraId="68ADC0F0" w14:textId="77777777" w:rsidR="00C02137" w:rsidRDefault="00C02137" w:rsidP="00C02137">
      <w:pPr>
        <w:spacing w:after="0" w:line="360" w:lineRule="auto"/>
        <w:rPr>
          <w:rFonts w:ascii="Times New Roman" w:hAnsi="Times New Roman" w:cs="Times New Roman"/>
        </w:rPr>
      </w:pPr>
      <w:r w:rsidRPr="0096371C">
        <w:rPr>
          <w:rFonts w:ascii="Times New Roman" w:hAnsi="Times New Roman" w:cs="Times New Roman"/>
        </w:rPr>
        <w:t xml:space="preserve">Dr. </w:t>
      </w:r>
      <w:proofErr w:type="spellStart"/>
      <w:r w:rsidRPr="0096371C">
        <w:rPr>
          <w:rFonts w:ascii="Times New Roman" w:hAnsi="Times New Roman" w:cs="Times New Roman"/>
        </w:rPr>
        <w:t>Öğr</w:t>
      </w:r>
      <w:proofErr w:type="spellEnd"/>
      <w:r w:rsidRPr="0096371C">
        <w:rPr>
          <w:rFonts w:ascii="Times New Roman" w:hAnsi="Times New Roman" w:cs="Times New Roman"/>
        </w:rPr>
        <w:t>. Üyesi Zeynep CİN ŞEKER</w:t>
      </w:r>
      <w:r>
        <w:rPr>
          <w:rFonts w:ascii="Times New Roman" w:hAnsi="Times New Roman" w:cs="Times New Roman"/>
        </w:rPr>
        <w:t>-</w:t>
      </w:r>
      <w:r w:rsidRPr="0096371C">
        <w:rPr>
          <w:rFonts w:ascii="Times New Roman" w:hAnsi="Times New Roman" w:cs="Times New Roman"/>
        </w:rPr>
        <w:t xml:space="preserve"> Atatürk Üniversitesi</w:t>
      </w:r>
    </w:p>
    <w:p w14:paraId="14358E3A" w14:textId="0762E05E" w:rsidR="00C02137" w:rsidRDefault="00C02137" w:rsidP="00C02137">
      <w:pPr>
        <w:spacing w:after="0" w:line="360" w:lineRule="auto"/>
        <w:rPr>
          <w:rFonts w:ascii="Times New Roman" w:hAnsi="Times New Roman" w:cs="Times New Roman"/>
        </w:rPr>
      </w:pPr>
    </w:p>
    <w:p w14:paraId="79315810" w14:textId="5D08EB5C" w:rsidR="00CF0DAA" w:rsidRDefault="00CF0DAA">
      <w:pPr>
        <w:rPr>
          <w:rFonts w:ascii="Times New Roman" w:hAnsi="Times New Roman" w:cs="Times New Roman"/>
        </w:rPr>
      </w:pPr>
      <w:r>
        <w:rPr>
          <w:rFonts w:ascii="Times New Roman" w:hAnsi="Times New Roman" w:cs="Times New Roman"/>
        </w:rPr>
        <w:br w:type="page"/>
      </w:r>
    </w:p>
    <w:sdt>
      <w:sdtPr>
        <w:rPr>
          <w:rFonts w:asciiTheme="minorHAnsi" w:eastAsiaTheme="minorHAnsi" w:hAnsiTheme="minorHAnsi" w:cstheme="minorBidi"/>
          <w:b w:val="0"/>
          <w:sz w:val="22"/>
          <w:szCs w:val="22"/>
          <w:lang w:eastAsia="en-US"/>
        </w:rPr>
        <w:id w:val="-728461071"/>
        <w:docPartObj>
          <w:docPartGallery w:val="Table of Contents"/>
          <w:docPartUnique/>
        </w:docPartObj>
      </w:sdtPr>
      <w:sdtEndPr>
        <w:rPr>
          <w:rFonts w:ascii="Times New Roman" w:hAnsi="Times New Roman" w:cs="Times New Roman"/>
          <w:bCs/>
          <w:sz w:val="28"/>
          <w:szCs w:val="28"/>
        </w:rPr>
      </w:sdtEndPr>
      <w:sdtContent>
        <w:p w14:paraId="5A8B4E5B" w14:textId="14507A31" w:rsidR="005A78F6" w:rsidRDefault="000167F6" w:rsidP="000167F6">
          <w:pPr>
            <w:pStyle w:val="TBal"/>
            <w:spacing w:before="0" w:after="0"/>
          </w:pPr>
          <w:r>
            <w:t>İÇİNDEKİLER/CONTENTS</w:t>
          </w:r>
        </w:p>
        <w:p w14:paraId="6E6C739A" w14:textId="36031C03" w:rsidR="000167F6" w:rsidRPr="000167F6" w:rsidRDefault="000167F6" w:rsidP="000167F6">
          <w:pPr>
            <w:jc w:val="center"/>
            <w:rPr>
              <w:rFonts w:ascii="Times New Roman" w:hAnsi="Times New Roman" w:cs="Times New Roman"/>
              <w:sz w:val="24"/>
              <w:szCs w:val="24"/>
              <w:lang w:eastAsia="tr-TR"/>
            </w:rPr>
          </w:pPr>
          <w:r w:rsidRPr="000167F6">
            <w:rPr>
              <w:rFonts w:ascii="Times New Roman" w:hAnsi="Times New Roman" w:cs="Times New Roman"/>
              <w:sz w:val="24"/>
              <w:szCs w:val="24"/>
            </w:rPr>
            <w:t>Bu Sayıda Yer Alan Çalışmaların Tamamı Araştırma Makalesidir.</w:t>
          </w:r>
        </w:p>
        <w:p w14:paraId="2DDA94BE" w14:textId="547AEE4A" w:rsidR="00190FEB" w:rsidRDefault="005A78F6" w:rsidP="00190FEB">
          <w:pPr>
            <w:pStyle w:val="T1"/>
            <w:tabs>
              <w:tab w:val="right" w:leader="dot" w:pos="9062"/>
            </w:tabs>
            <w:rPr>
              <w:rFonts w:cstheme="minorBidi"/>
              <w:noProof/>
            </w:rPr>
          </w:pPr>
          <w:r w:rsidRPr="000167F6">
            <w:rPr>
              <w:rFonts w:ascii="Times New Roman" w:hAnsi="Times New Roman"/>
              <w:sz w:val="28"/>
              <w:szCs w:val="28"/>
            </w:rPr>
            <w:fldChar w:fldCharType="begin"/>
          </w:r>
          <w:r w:rsidRPr="000167F6">
            <w:rPr>
              <w:rFonts w:ascii="Times New Roman" w:hAnsi="Times New Roman"/>
              <w:sz w:val="28"/>
              <w:szCs w:val="28"/>
            </w:rPr>
            <w:instrText xml:space="preserve"> TOC \o "1-3" \h \z \u </w:instrText>
          </w:r>
          <w:r w:rsidRPr="000167F6">
            <w:rPr>
              <w:rFonts w:ascii="Times New Roman" w:hAnsi="Times New Roman"/>
              <w:sz w:val="28"/>
              <w:szCs w:val="28"/>
            </w:rPr>
            <w:fldChar w:fldCharType="separate"/>
          </w:r>
        </w:p>
        <w:p w14:paraId="3588FCDD" w14:textId="5ED25C22" w:rsidR="00190FEB" w:rsidRPr="00190FEB" w:rsidRDefault="00302B4D">
          <w:pPr>
            <w:pStyle w:val="T2"/>
            <w:tabs>
              <w:tab w:val="right" w:leader="dot" w:pos="9062"/>
            </w:tabs>
            <w:rPr>
              <w:rFonts w:ascii="Times New Roman" w:hAnsi="Times New Roman"/>
              <w:b/>
              <w:bCs/>
              <w:noProof/>
              <w:sz w:val="24"/>
              <w:szCs w:val="24"/>
            </w:rPr>
          </w:pPr>
          <w:hyperlink w:anchor="_Toc107408699" w:history="1">
            <w:r w:rsidR="00190FEB" w:rsidRPr="00190FEB">
              <w:rPr>
                <w:rStyle w:val="Kpr"/>
                <w:rFonts w:ascii="Times New Roman" w:hAnsi="Times New Roman"/>
                <w:b/>
                <w:bCs/>
                <w:noProof/>
                <w:sz w:val="24"/>
                <w:szCs w:val="24"/>
              </w:rPr>
              <w:t>Konyalı Ermeniler ve Eğitim Faaliyetlerine Bir Bakış</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_Toc107408699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1</w:t>
            </w:r>
            <w:r w:rsidR="00190FEB" w:rsidRPr="00190FEB">
              <w:rPr>
                <w:rFonts w:ascii="Times New Roman" w:hAnsi="Times New Roman"/>
                <w:b/>
                <w:bCs/>
                <w:noProof/>
                <w:webHidden/>
                <w:sz w:val="24"/>
                <w:szCs w:val="24"/>
              </w:rPr>
              <w:fldChar w:fldCharType="end"/>
            </w:r>
          </w:hyperlink>
        </w:p>
        <w:p w14:paraId="63597AD5" w14:textId="46BA7ECE" w:rsidR="00190FEB" w:rsidRPr="002131BD" w:rsidRDefault="00302B4D" w:rsidP="002131BD">
          <w:pPr>
            <w:pStyle w:val="T3"/>
          </w:pPr>
          <w:hyperlink w:anchor="_Toc107408700" w:history="1">
            <w:r w:rsidR="00190FEB" w:rsidRPr="002131BD">
              <w:rPr>
                <w:rStyle w:val="Kpr"/>
                <w:b w:val="0"/>
                <w:bCs w:val="0"/>
              </w:rPr>
              <w:t>Ahmet</w:t>
            </w:r>
            <w:r w:rsidR="00190FEB" w:rsidRPr="002131BD">
              <w:rPr>
                <w:rStyle w:val="Kpr"/>
                <w:b w:val="0"/>
                <w:bCs w:val="0"/>
                <w:spacing w:val="-1"/>
              </w:rPr>
              <w:t xml:space="preserve"> </w:t>
            </w:r>
            <w:r w:rsidR="00190FEB" w:rsidRPr="002131BD">
              <w:rPr>
                <w:rStyle w:val="Kpr"/>
                <w:b w:val="0"/>
                <w:bCs w:val="0"/>
              </w:rPr>
              <w:t>ATALAY</w:t>
            </w:r>
          </w:hyperlink>
        </w:p>
        <w:p w14:paraId="7ACA2154" w14:textId="55633A74" w:rsidR="00190FEB" w:rsidRPr="00190FEB" w:rsidRDefault="00302B4D">
          <w:pPr>
            <w:pStyle w:val="T2"/>
            <w:tabs>
              <w:tab w:val="right" w:leader="dot" w:pos="9062"/>
            </w:tabs>
            <w:rPr>
              <w:rFonts w:ascii="Times New Roman" w:hAnsi="Times New Roman"/>
              <w:b/>
              <w:bCs/>
              <w:noProof/>
              <w:sz w:val="24"/>
              <w:szCs w:val="24"/>
            </w:rPr>
          </w:pPr>
          <w:hyperlink w:anchor="_Toc107408701" w:history="1">
            <w:r w:rsidR="00190FEB" w:rsidRPr="00190FEB">
              <w:rPr>
                <w:rStyle w:val="Kpr"/>
                <w:rFonts w:ascii="Times New Roman" w:eastAsia="Times New Roman" w:hAnsi="Times New Roman"/>
                <w:b/>
                <w:bCs/>
                <w:noProof/>
                <w:sz w:val="24"/>
                <w:szCs w:val="24"/>
              </w:rPr>
              <w:t>Siyasal Etik Kavramının Söylem Etiği ve Yasal Düzenlemeler Üzerinden Tartışılması: Avrupa Birliği Başkanlığı Etik Davranış İlkeleri ile Etik Komisyonu Çalışma Usul ve Esaslarına İlişkin Yönerge Örneği</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_Toc107408701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21</w:t>
            </w:r>
            <w:r w:rsidR="00190FEB" w:rsidRPr="00190FEB">
              <w:rPr>
                <w:rFonts w:ascii="Times New Roman" w:hAnsi="Times New Roman"/>
                <w:b/>
                <w:bCs/>
                <w:noProof/>
                <w:webHidden/>
                <w:sz w:val="24"/>
                <w:szCs w:val="24"/>
              </w:rPr>
              <w:fldChar w:fldCharType="end"/>
            </w:r>
          </w:hyperlink>
        </w:p>
        <w:p w14:paraId="038EF729" w14:textId="1223D3CF" w:rsidR="00190FEB" w:rsidRPr="00190FEB" w:rsidRDefault="00302B4D" w:rsidP="002131BD">
          <w:pPr>
            <w:pStyle w:val="T3"/>
          </w:pPr>
          <w:hyperlink w:anchor="_Toc107408702" w:history="1">
            <w:r w:rsidR="00190FEB" w:rsidRPr="00190FEB">
              <w:rPr>
                <w:rStyle w:val="Kpr"/>
                <w:b w:val="0"/>
                <w:bCs w:val="0"/>
              </w:rPr>
              <w:t>Yaşam BALKU</w:t>
            </w:r>
          </w:hyperlink>
          <w:r w:rsidR="00190FEB" w:rsidRPr="00190FEB">
            <w:t xml:space="preserve">, </w:t>
          </w:r>
          <w:hyperlink w:anchor="_Toc107408703" w:history="1">
            <w:r w:rsidR="00190FEB" w:rsidRPr="00190FEB">
              <w:rPr>
                <w:rStyle w:val="Kpr"/>
                <w:b w:val="0"/>
                <w:bCs w:val="0"/>
              </w:rPr>
              <w:t>Turan ŞENER</w:t>
            </w:r>
          </w:hyperlink>
        </w:p>
        <w:p w14:paraId="1EAC9AF1" w14:textId="0500A3FB" w:rsidR="00190FEB" w:rsidRPr="00190FEB" w:rsidRDefault="00302B4D">
          <w:pPr>
            <w:pStyle w:val="T2"/>
            <w:tabs>
              <w:tab w:val="right" w:leader="dot" w:pos="9062"/>
            </w:tabs>
            <w:rPr>
              <w:rFonts w:ascii="Times New Roman" w:hAnsi="Times New Roman"/>
              <w:b/>
              <w:bCs/>
              <w:noProof/>
              <w:sz w:val="24"/>
              <w:szCs w:val="24"/>
            </w:rPr>
          </w:pPr>
          <w:hyperlink w:anchor="_Toc107408704" w:history="1">
            <w:r w:rsidR="00190FEB" w:rsidRPr="00190FEB">
              <w:rPr>
                <w:rStyle w:val="Kpr"/>
                <w:rFonts w:ascii="Times New Roman" w:hAnsi="Times New Roman"/>
                <w:b/>
                <w:bCs/>
                <w:noProof/>
                <w:sz w:val="24"/>
                <w:szCs w:val="24"/>
              </w:rPr>
              <w:t>Perge Batı Kapıdan Bir Heykel</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_Toc107408704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38</w:t>
            </w:r>
            <w:r w:rsidR="00190FEB" w:rsidRPr="00190FEB">
              <w:rPr>
                <w:rFonts w:ascii="Times New Roman" w:hAnsi="Times New Roman"/>
                <w:b/>
                <w:bCs/>
                <w:noProof/>
                <w:webHidden/>
                <w:sz w:val="24"/>
                <w:szCs w:val="24"/>
              </w:rPr>
              <w:fldChar w:fldCharType="end"/>
            </w:r>
          </w:hyperlink>
        </w:p>
        <w:p w14:paraId="24CA2C6C" w14:textId="6DDE9C7E" w:rsidR="00190FEB" w:rsidRPr="00190FEB" w:rsidRDefault="00302B4D" w:rsidP="002131BD">
          <w:pPr>
            <w:pStyle w:val="T3"/>
          </w:pPr>
          <w:hyperlink w:anchor="_Toc107408705" w:history="1">
            <w:r w:rsidR="00190FEB" w:rsidRPr="00190FEB">
              <w:rPr>
                <w:rStyle w:val="Kpr"/>
                <w:b w:val="0"/>
                <w:bCs w:val="0"/>
              </w:rPr>
              <w:t>Yaşar ARLI</w:t>
            </w:r>
          </w:hyperlink>
          <w:r w:rsidR="00190FEB" w:rsidRPr="00190FEB">
            <w:t xml:space="preserve">, </w:t>
          </w:r>
          <w:hyperlink w:anchor="_Toc107408706" w:history="1">
            <w:r w:rsidR="00190FEB" w:rsidRPr="00190FEB">
              <w:rPr>
                <w:rStyle w:val="Kpr"/>
                <w:b w:val="0"/>
                <w:bCs w:val="0"/>
              </w:rPr>
              <w:t>Süleyman ATALAY</w:t>
            </w:r>
          </w:hyperlink>
        </w:p>
        <w:p w14:paraId="7B16F8EF" w14:textId="75CB3F95" w:rsidR="00190FEB" w:rsidRPr="00190FEB" w:rsidRDefault="00302B4D">
          <w:pPr>
            <w:pStyle w:val="T2"/>
            <w:tabs>
              <w:tab w:val="right" w:leader="dot" w:pos="9062"/>
            </w:tabs>
            <w:rPr>
              <w:rFonts w:ascii="Times New Roman" w:hAnsi="Times New Roman"/>
              <w:b/>
              <w:bCs/>
              <w:noProof/>
              <w:sz w:val="24"/>
              <w:szCs w:val="24"/>
            </w:rPr>
          </w:pPr>
          <w:hyperlink w:anchor="_Toc107408707" w:history="1">
            <w:r w:rsidR="00190FEB" w:rsidRPr="00190FEB">
              <w:rPr>
                <w:rStyle w:val="Kpr"/>
                <w:rFonts w:ascii="Times New Roman" w:eastAsia="Calibri" w:hAnsi="Times New Roman"/>
                <w:b/>
                <w:bCs/>
                <w:noProof/>
                <w:sz w:val="24"/>
                <w:szCs w:val="24"/>
              </w:rPr>
              <w:t xml:space="preserve">Bütünleşik SV-CoCoSo Teknikleriyle </w:t>
            </w:r>
            <w:r w:rsidR="00190FEB" w:rsidRPr="003F0C8D">
              <w:rPr>
                <w:rStyle w:val="Kpr"/>
                <w:rFonts w:ascii="Times New Roman" w:eastAsia="Calibri" w:hAnsi="Times New Roman"/>
                <w:b/>
                <w:bCs/>
                <w:noProof/>
                <w:sz w:val="24"/>
                <w:szCs w:val="24"/>
                <w:u w:val="none"/>
              </w:rPr>
              <w:t>Etkinlik</w:t>
            </w:r>
            <w:r w:rsidR="00190FEB" w:rsidRPr="00190FEB">
              <w:rPr>
                <w:rStyle w:val="Kpr"/>
                <w:rFonts w:ascii="Times New Roman" w:eastAsia="Calibri" w:hAnsi="Times New Roman"/>
                <w:b/>
                <w:bCs/>
                <w:noProof/>
                <w:sz w:val="24"/>
                <w:szCs w:val="24"/>
              </w:rPr>
              <w:t xml:space="preserve"> Analizi: Mevduat Bankaları Gruplarında Bir Uygulama</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_Toc107408707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52</w:t>
            </w:r>
            <w:r w:rsidR="00190FEB" w:rsidRPr="00190FEB">
              <w:rPr>
                <w:rFonts w:ascii="Times New Roman" w:hAnsi="Times New Roman"/>
                <w:b/>
                <w:bCs/>
                <w:noProof/>
                <w:webHidden/>
                <w:sz w:val="24"/>
                <w:szCs w:val="24"/>
              </w:rPr>
              <w:fldChar w:fldCharType="end"/>
            </w:r>
          </w:hyperlink>
        </w:p>
        <w:p w14:paraId="3B58D087" w14:textId="7AC8E566" w:rsidR="00190FEB" w:rsidRPr="002131BD" w:rsidRDefault="00302B4D" w:rsidP="002131BD">
          <w:pPr>
            <w:pStyle w:val="T3"/>
            <w:rPr>
              <w:b w:val="0"/>
              <w:bCs w:val="0"/>
            </w:rPr>
          </w:pPr>
          <w:hyperlink w:anchor="_Toc107408708" w:history="1">
            <w:r w:rsidR="00190FEB" w:rsidRPr="002131BD">
              <w:rPr>
                <w:rStyle w:val="Kpr"/>
                <w:b w:val="0"/>
                <w:bCs w:val="0"/>
              </w:rPr>
              <w:t>Arif ÇİLEK</w:t>
            </w:r>
          </w:hyperlink>
        </w:p>
        <w:p w14:paraId="59448D81" w14:textId="3FCC51A5" w:rsidR="00190FEB" w:rsidRPr="00190FEB" w:rsidRDefault="00302B4D">
          <w:pPr>
            <w:pStyle w:val="T2"/>
            <w:tabs>
              <w:tab w:val="right" w:leader="dot" w:pos="9062"/>
            </w:tabs>
            <w:rPr>
              <w:rFonts w:ascii="Times New Roman" w:hAnsi="Times New Roman"/>
              <w:b/>
              <w:bCs/>
              <w:noProof/>
              <w:sz w:val="24"/>
              <w:szCs w:val="24"/>
            </w:rPr>
          </w:pPr>
          <w:hyperlink w:anchor="_Toc107408709" w:history="1">
            <w:r w:rsidR="00190FEB" w:rsidRPr="00190FEB">
              <w:rPr>
                <w:rStyle w:val="Kpr"/>
                <w:rFonts w:ascii="Times New Roman" w:hAnsi="Times New Roman"/>
                <w:b/>
                <w:bCs/>
                <w:noProof/>
                <w:sz w:val="24"/>
                <w:szCs w:val="24"/>
              </w:rPr>
              <w:t>Uzun Dönemli Bakım Etkinliğinin Değerlendirilmesi: OECD Ülkeleri Üzerinde Bir Araştırma</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_Toc107408709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70</w:t>
            </w:r>
            <w:r w:rsidR="00190FEB" w:rsidRPr="00190FEB">
              <w:rPr>
                <w:rFonts w:ascii="Times New Roman" w:hAnsi="Times New Roman"/>
                <w:b/>
                <w:bCs/>
                <w:noProof/>
                <w:webHidden/>
                <w:sz w:val="24"/>
                <w:szCs w:val="24"/>
              </w:rPr>
              <w:fldChar w:fldCharType="end"/>
            </w:r>
          </w:hyperlink>
        </w:p>
        <w:p w14:paraId="2341CE6F" w14:textId="3132115F" w:rsidR="00190FEB" w:rsidRPr="00190FEB" w:rsidRDefault="00302B4D" w:rsidP="002131BD">
          <w:pPr>
            <w:pStyle w:val="T3"/>
          </w:pPr>
          <w:hyperlink w:anchor="_Toc107408710" w:history="1">
            <w:r w:rsidR="00190FEB" w:rsidRPr="00190FEB">
              <w:rPr>
                <w:rStyle w:val="Kpr"/>
                <w:b w:val="0"/>
                <w:bCs w:val="0"/>
              </w:rPr>
              <w:t>Yasin ÇİLHOROZ</w:t>
            </w:r>
          </w:hyperlink>
          <w:r w:rsidR="002131BD">
            <w:t xml:space="preserve">, </w:t>
          </w:r>
          <w:hyperlink w:anchor="_Toc107408711" w:history="1">
            <w:r w:rsidR="00190FEB" w:rsidRPr="00190FEB">
              <w:rPr>
                <w:rStyle w:val="Kpr"/>
                <w:b w:val="0"/>
                <w:bCs w:val="0"/>
              </w:rPr>
              <w:t>İlknur ARSLAN ÇİLHOROZ</w:t>
            </w:r>
          </w:hyperlink>
        </w:p>
        <w:p w14:paraId="2E9944C1" w14:textId="68E1B594" w:rsidR="00190FEB" w:rsidRPr="00190FEB" w:rsidRDefault="00302B4D">
          <w:pPr>
            <w:pStyle w:val="T2"/>
            <w:tabs>
              <w:tab w:val="right" w:leader="dot" w:pos="9062"/>
            </w:tabs>
            <w:rPr>
              <w:rFonts w:ascii="Times New Roman" w:hAnsi="Times New Roman"/>
              <w:b/>
              <w:bCs/>
              <w:noProof/>
              <w:sz w:val="24"/>
              <w:szCs w:val="24"/>
            </w:rPr>
          </w:pPr>
          <w:hyperlink w:anchor="_Toc107408712" w:history="1">
            <w:r w:rsidR="00190FEB" w:rsidRPr="00190FEB">
              <w:rPr>
                <w:rStyle w:val="Kpr"/>
                <w:rFonts w:ascii="Times New Roman" w:eastAsia="Times New Roman" w:hAnsi="Times New Roman"/>
                <w:b/>
                <w:bCs/>
                <w:noProof/>
                <w:sz w:val="24"/>
                <w:szCs w:val="24"/>
              </w:rPr>
              <w:t>Covid-19 Salgın Döneminde Gıda İşletmeleri Üretim ve Pazarlama Stratejilerinin İşletme Performansı Üzerine Etkisi</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_Toc107408712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85</w:t>
            </w:r>
            <w:r w:rsidR="00190FEB" w:rsidRPr="00190FEB">
              <w:rPr>
                <w:rFonts w:ascii="Times New Roman" w:hAnsi="Times New Roman"/>
                <w:b/>
                <w:bCs/>
                <w:noProof/>
                <w:webHidden/>
                <w:sz w:val="24"/>
                <w:szCs w:val="24"/>
              </w:rPr>
              <w:fldChar w:fldCharType="end"/>
            </w:r>
          </w:hyperlink>
        </w:p>
        <w:p w14:paraId="699E9220" w14:textId="2B0C2DA4" w:rsidR="00190FEB" w:rsidRPr="00190FEB" w:rsidRDefault="00302B4D" w:rsidP="002131BD">
          <w:pPr>
            <w:pStyle w:val="T3"/>
          </w:pPr>
          <w:hyperlink w:anchor="_Toc107408713" w:history="1">
            <w:r w:rsidR="00190FEB" w:rsidRPr="00190FEB">
              <w:rPr>
                <w:rStyle w:val="Kpr"/>
                <w:b w:val="0"/>
                <w:bCs w:val="0"/>
              </w:rPr>
              <w:t>Derya ÖZTÜRK</w:t>
            </w:r>
          </w:hyperlink>
          <w:r w:rsidR="002131BD" w:rsidRPr="002131BD">
            <w:rPr>
              <w:rStyle w:val="Kpr"/>
              <w:b w:val="0"/>
              <w:bCs w:val="0"/>
              <w:color w:val="000000" w:themeColor="text1"/>
              <w:u w:val="none"/>
            </w:rPr>
            <w:t>,</w:t>
          </w:r>
          <w:r w:rsidR="002131BD">
            <w:rPr>
              <w:rStyle w:val="Kpr"/>
              <w:b w:val="0"/>
              <w:bCs w:val="0"/>
              <w:u w:val="none"/>
            </w:rPr>
            <w:t xml:space="preserve"> </w:t>
          </w:r>
          <w:hyperlink w:anchor="_Toc107408714" w:history="1">
            <w:r w:rsidR="00190FEB" w:rsidRPr="00190FEB">
              <w:rPr>
                <w:rStyle w:val="Kpr"/>
                <w:b w:val="0"/>
                <w:bCs w:val="0"/>
              </w:rPr>
              <w:t>Ali İSLAM</w:t>
            </w:r>
          </w:hyperlink>
          <w:r w:rsidR="00A84D7D" w:rsidRPr="00A84D7D">
            <w:rPr>
              <w:rStyle w:val="Kpr"/>
              <w:b w:val="0"/>
              <w:bCs w:val="0"/>
              <w:color w:val="auto"/>
              <w:u w:val="none"/>
            </w:rPr>
            <w:t xml:space="preserve">, </w:t>
          </w:r>
          <w:hyperlink w:anchor="_Toc107408715" w:history="1">
            <w:r w:rsidR="00190FEB" w:rsidRPr="00190FEB">
              <w:rPr>
                <w:rStyle w:val="Kpr"/>
                <w:b w:val="0"/>
                <w:bCs w:val="0"/>
              </w:rPr>
              <w:t>Kadir GÜLEŞ</w:t>
            </w:r>
          </w:hyperlink>
        </w:p>
        <w:p w14:paraId="0358B1F1" w14:textId="32AB3DDE" w:rsidR="00190FEB" w:rsidRPr="00190FEB" w:rsidRDefault="00302B4D">
          <w:pPr>
            <w:pStyle w:val="T2"/>
            <w:tabs>
              <w:tab w:val="right" w:leader="dot" w:pos="9062"/>
            </w:tabs>
            <w:rPr>
              <w:rFonts w:ascii="Times New Roman" w:hAnsi="Times New Roman"/>
              <w:b/>
              <w:bCs/>
              <w:noProof/>
              <w:sz w:val="24"/>
              <w:szCs w:val="24"/>
            </w:rPr>
          </w:pPr>
          <w:hyperlink w:anchor="_Toc107408716" w:history="1">
            <w:r w:rsidR="00190FEB" w:rsidRPr="00190FEB">
              <w:rPr>
                <w:rStyle w:val="Kpr"/>
                <w:rFonts w:ascii="Times New Roman" w:hAnsi="Times New Roman"/>
                <w:b/>
                <w:bCs/>
                <w:noProof/>
                <w:sz w:val="24"/>
                <w:szCs w:val="24"/>
              </w:rPr>
              <w:t>Türkiye’de Dolarizasyonun Belirleyicileri</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_Toc107408716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105</w:t>
            </w:r>
            <w:r w:rsidR="00190FEB" w:rsidRPr="00190FEB">
              <w:rPr>
                <w:rFonts w:ascii="Times New Roman" w:hAnsi="Times New Roman"/>
                <w:b/>
                <w:bCs/>
                <w:noProof/>
                <w:webHidden/>
                <w:sz w:val="24"/>
                <w:szCs w:val="24"/>
              </w:rPr>
              <w:fldChar w:fldCharType="end"/>
            </w:r>
          </w:hyperlink>
        </w:p>
        <w:p w14:paraId="7CAF15A2" w14:textId="5EF46B7C" w:rsidR="00190FEB" w:rsidRPr="00190FEB" w:rsidRDefault="00302B4D" w:rsidP="002131BD">
          <w:pPr>
            <w:pStyle w:val="T3"/>
          </w:pPr>
          <w:hyperlink w:anchor="_Toc107408717" w:history="1">
            <w:r w:rsidR="00190FEB" w:rsidRPr="00190FEB">
              <w:rPr>
                <w:rStyle w:val="Kpr"/>
                <w:b w:val="0"/>
                <w:bCs w:val="0"/>
              </w:rPr>
              <w:t>Mustafa Orhan ÖZER</w:t>
            </w:r>
          </w:hyperlink>
        </w:p>
        <w:p w14:paraId="63DDD2B3" w14:textId="089FD14E" w:rsidR="00190FEB" w:rsidRPr="00190FEB" w:rsidRDefault="00302B4D">
          <w:pPr>
            <w:pStyle w:val="T2"/>
            <w:tabs>
              <w:tab w:val="right" w:leader="dot" w:pos="9062"/>
            </w:tabs>
            <w:rPr>
              <w:rFonts w:ascii="Times New Roman" w:hAnsi="Times New Roman"/>
              <w:b/>
              <w:bCs/>
              <w:noProof/>
              <w:sz w:val="24"/>
              <w:szCs w:val="24"/>
            </w:rPr>
          </w:pPr>
          <w:hyperlink w:anchor="_Toc107408718" w:history="1">
            <w:r w:rsidR="00190FEB" w:rsidRPr="00190FEB">
              <w:rPr>
                <w:rStyle w:val="Kpr"/>
                <w:rFonts w:ascii="Times New Roman" w:eastAsia="Calibri" w:hAnsi="Times New Roman"/>
                <w:b/>
                <w:bCs/>
                <w:noProof/>
                <w:sz w:val="24"/>
                <w:szCs w:val="24"/>
              </w:rPr>
              <w:t>Otoriter Rejimlerin Aklanma Yöntemi Olarak Sportswashing:</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_Toc107408718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118</w:t>
            </w:r>
            <w:r w:rsidR="00190FEB" w:rsidRPr="00190FEB">
              <w:rPr>
                <w:rFonts w:ascii="Times New Roman" w:hAnsi="Times New Roman"/>
                <w:b/>
                <w:bCs/>
                <w:noProof/>
                <w:webHidden/>
                <w:sz w:val="24"/>
                <w:szCs w:val="24"/>
              </w:rPr>
              <w:fldChar w:fldCharType="end"/>
            </w:r>
          </w:hyperlink>
        </w:p>
        <w:p w14:paraId="4FE8F7C4" w14:textId="6B43A3C8" w:rsidR="00190FEB" w:rsidRPr="00190FEB" w:rsidRDefault="00302B4D">
          <w:pPr>
            <w:pStyle w:val="T2"/>
            <w:tabs>
              <w:tab w:val="right" w:leader="dot" w:pos="9062"/>
            </w:tabs>
            <w:rPr>
              <w:rFonts w:ascii="Times New Roman" w:hAnsi="Times New Roman"/>
              <w:b/>
              <w:bCs/>
              <w:noProof/>
              <w:sz w:val="24"/>
              <w:szCs w:val="24"/>
            </w:rPr>
          </w:pPr>
          <w:hyperlink w:anchor="_Toc107408719" w:history="1">
            <w:r w:rsidR="00190FEB" w:rsidRPr="00190FEB">
              <w:rPr>
                <w:rStyle w:val="Kpr"/>
                <w:rFonts w:ascii="Times New Roman" w:eastAsia="Calibri" w:hAnsi="Times New Roman"/>
                <w:b/>
                <w:bCs/>
                <w:noProof/>
                <w:sz w:val="24"/>
                <w:szCs w:val="24"/>
              </w:rPr>
              <w:t>Suudi Arabistan Krallığı Örneği</w:t>
            </w:r>
          </w:hyperlink>
        </w:p>
        <w:p w14:paraId="42EF3DDE" w14:textId="1BFDFFD9" w:rsidR="00190FEB" w:rsidRPr="00190FEB" w:rsidRDefault="00302B4D" w:rsidP="002131BD">
          <w:pPr>
            <w:pStyle w:val="T3"/>
          </w:pPr>
          <w:hyperlink w:anchor="_Toc107408720" w:history="1">
            <w:r w:rsidR="00190FEB" w:rsidRPr="00190FEB">
              <w:rPr>
                <w:rStyle w:val="Kpr"/>
                <w:b w:val="0"/>
                <w:bCs w:val="0"/>
              </w:rPr>
              <w:t>Cem YÜCETÜRK</w:t>
            </w:r>
          </w:hyperlink>
          <w:r w:rsidR="002131BD">
            <w:t xml:space="preserve">, </w:t>
          </w:r>
          <w:hyperlink w:anchor="_Toc107408721" w:history="1">
            <w:r w:rsidR="00190FEB" w:rsidRPr="00190FEB">
              <w:rPr>
                <w:rStyle w:val="Kpr"/>
                <w:b w:val="0"/>
                <w:bCs w:val="0"/>
              </w:rPr>
              <w:t>Yusuf Bahadır KESKİN</w:t>
            </w:r>
          </w:hyperlink>
        </w:p>
        <w:p w14:paraId="444751E5" w14:textId="4326115F" w:rsidR="00190FEB" w:rsidRPr="00190FEB" w:rsidRDefault="00302B4D">
          <w:pPr>
            <w:pStyle w:val="T2"/>
            <w:tabs>
              <w:tab w:val="right" w:leader="dot" w:pos="9062"/>
            </w:tabs>
            <w:rPr>
              <w:rFonts w:ascii="Times New Roman" w:hAnsi="Times New Roman"/>
              <w:b/>
              <w:bCs/>
              <w:noProof/>
              <w:sz w:val="24"/>
              <w:szCs w:val="24"/>
            </w:rPr>
          </w:pPr>
          <w:hyperlink w:anchor="_Toc107408732" w:history="1">
            <w:r w:rsidR="00190FEB" w:rsidRPr="00190FEB">
              <w:rPr>
                <w:rStyle w:val="Kpr"/>
                <w:rFonts w:ascii="Times New Roman" w:hAnsi="Times New Roman"/>
                <w:b/>
                <w:bCs/>
                <w:noProof/>
                <w:sz w:val="24"/>
                <w:szCs w:val="24"/>
              </w:rPr>
              <w:t>Finansal Okuryazarlık Seviyesi Tespiti: Lisans Eğitimi Süresince</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_Toc107408732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135</w:t>
            </w:r>
            <w:r w:rsidR="00190FEB" w:rsidRPr="00190FEB">
              <w:rPr>
                <w:rFonts w:ascii="Times New Roman" w:hAnsi="Times New Roman"/>
                <w:b/>
                <w:bCs/>
                <w:noProof/>
                <w:webHidden/>
                <w:sz w:val="24"/>
                <w:szCs w:val="24"/>
              </w:rPr>
              <w:fldChar w:fldCharType="end"/>
            </w:r>
          </w:hyperlink>
        </w:p>
        <w:p w14:paraId="7F1D8B10" w14:textId="4B757470" w:rsidR="00190FEB" w:rsidRPr="00190FEB" w:rsidRDefault="00302B4D" w:rsidP="002131BD">
          <w:pPr>
            <w:pStyle w:val="T3"/>
          </w:pPr>
          <w:hyperlink w:anchor="_Toc107408733" w:history="1">
            <w:r w:rsidR="00190FEB" w:rsidRPr="00190FEB">
              <w:rPr>
                <w:rStyle w:val="Kpr"/>
                <w:b w:val="0"/>
                <w:bCs w:val="0"/>
              </w:rPr>
              <w:t>Hidayet GÜNEŞ</w:t>
            </w:r>
          </w:hyperlink>
        </w:p>
        <w:p w14:paraId="2B6CF2F4" w14:textId="7E1E08E9" w:rsidR="00190FEB" w:rsidRPr="00190FEB" w:rsidRDefault="00302B4D">
          <w:pPr>
            <w:pStyle w:val="T2"/>
            <w:tabs>
              <w:tab w:val="right" w:leader="dot" w:pos="9062"/>
            </w:tabs>
            <w:rPr>
              <w:rFonts w:ascii="Times New Roman" w:hAnsi="Times New Roman"/>
              <w:b/>
              <w:bCs/>
              <w:noProof/>
              <w:sz w:val="24"/>
              <w:szCs w:val="24"/>
            </w:rPr>
          </w:pPr>
          <w:hyperlink w:anchor="_Toc107408734" w:history="1">
            <w:r w:rsidR="00190FEB" w:rsidRPr="00190FEB">
              <w:rPr>
                <w:rStyle w:val="Kpr"/>
                <w:rFonts w:ascii="Times New Roman" w:hAnsi="Times New Roman"/>
                <w:b/>
                <w:bCs/>
                <w:noProof/>
                <w:sz w:val="24"/>
                <w:szCs w:val="24"/>
              </w:rPr>
              <w:t>Yeni Medya Ortamlarında Akıllı Telefonların Zaman Kavramı Bağlamında İncelenmesi</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_Toc107408734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153</w:t>
            </w:r>
            <w:r w:rsidR="00190FEB" w:rsidRPr="00190FEB">
              <w:rPr>
                <w:rFonts w:ascii="Times New Roman" w:hAnsi="Times New Roman"/>
                <w:b/>
                <w:bCs/>
                <w:noProof/>
                <w:webHidden/>
                <w:sz w:val="24"/>
                <w:szCs w:val="24"/>
              </w:rPr>
              <w:fldChar w:fldCharType="end"/>
            </w:r>
          </w:hyperlink>
        </w:p>
        <w:p w14:paraId="0DB14426" w14:textId="13EE6211" w:rsidR="00190FEB" w:rsidRPr="00190FEB" w:rsidRDefault="00302B4D" w:rsidP="002131BD">
          <w:pPr>
            <w:pStyle w:val="T3"/>
          </w:pPr>
          <w:hyperlink w:anchor="_Toc107408735" w:history="1">
            <w:r w:rsidR="00190FEB" w:rsidRPr="00190FEB">
              <w:rPr>
                <w:rStyle w:val="Kpr"/>
                <w:b w:val="0"/>
                <w:bCs w:val="0"/>
              </w:rPr>
              <w:t>Gülseren DİNVAR</w:t>
            </w:r>
          </w:hyperlink>
        </w:p>
        <w:p w14:paraId="6490208C" w14:textId="43D8C90B" w:rsidR="00190FEB" w:rsidRPr="00190FEB" w:rsidRDefault="00302B4D">
          <w:pPr>
            <w:pStyle w:val="T2"/>
            <w:tabs>
              <w:tab w:val="right" w:leader="dot" w:pos="9062"/>
            </w:tabs>
            <w:rPr>
              <w:rFonts w:ascii="Times New Roman" w:hAnsi="Times New Roman"/>
              <w:b/>
              <w:bCs/>
              <w:noProof/>
              <w:sz w:val="24"/>
              <w:szCs w:val="24"/>
            </w:rPr>
          </w:pPr>
          <w:hyperlink w:anchor="_Toc107408736" w:history="1">
            <w:r w:rsidR="00190FEB" w:rsidRPr="00190FEB">
              <w:rPr>
                <w:rStyle w:val="Kpr"/>
                <w:rFonts w:ascii="Times New Roman" w:hAnsi="Times New Roman"/>
                <w:b/>
                <w:bCs/>
                <w:noProof/>
                <w:sz w:val="24"/>
                <w:szCs w:val="24"/>
              </w:rPr>
              <w:t>Şehir ve Kent Dikotomosini Kavramlar Üzerinden Okumak</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_Toc107408736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177</w:t>
            </w:r>
            <w:r w:rsidR="00190FEB" w:rsidRPr="00190FEB">
              <w:rPr>
                <w:rFonts w:ascii="Times New Roman" w:hAnsi="Times New Roman"/>
                <w:b/>
                <w:bCs/>
                <w:noProof/>
                <w:webHidden/>
                <w:sz w:val="24"/>
                <w:szCs w:val="24"/>
              </w:rPr>
              <w:fldChar w:fldCharType="end"/>
            </w:r>
          </w:hyperlink>
        </w:p>
        <w:p w14:paraId="083D844A" w14:textId="419AC82D" w:rsidR="00190FEB" w:rsidRPr="00190FEB" w:rsidRDefault="00302B4D" w:rsidP="002131BD">
          <w:pPr>
            <w:pStyle w:val="T3"/>
          </w:pPr>
          <w:hyperlink w:anchor="_Toc107408737" w:history="1">
            <w:r w:rsidR="00190FEB" w:rsidRPr="00190FEB">
              <w:rPr>
                <w:rStyle w:val="Kpr"/>
                <w:b w:val="0"/>
                <w:bCs w:val="0"/>
              </w:rPr>
              <w:t>Arzu YILMAZ ASLANTÜRK</w:t>
            </w:r>
          </w:hyperlink>
        </w:p>
        <w:p w14:paraId="3B08ADCD" w14:textId="5CB550A2" w:rsidR="00190FEB" w:rsidRPr="00190FEB" w:rsidRDefault="00302B4D">
          <w:pPr>
            <w:pStyle w:val="T2"/>
            <w:tabs>
              <w:tab w:val="right" w:leader="dot" w:pos="9062"/>
            </w:tabs>
            <w:rPr>
              <w:rFonts w:ascii="Times New Roman" w:hAnsi="Times New Roman"/>
              <w:b/>
              <w:bCs/>
              <w:noProof/>
              <w:sz w:val="24"/>
              <w:szCs w:val="24"/>
            </w:rPr>
          </w:pPr>
          <w:hyperlink w:anchor="_Toc107408738" w:history="1">
            <w:r w:rsidR="00190FEB" w:rsidRPr="00190FEB">
              <w:rPr>
                <w:rStyle w:val="Kpr"/>
                <w:rFonts w:ascii="Times New Roman" w:hAnsi="Times New Roman"/>
                <w:b/>
                <w:bCs/>
                <w:noProof/>
                <w:sz w:val="24"/>
                <w:szCs w:val="24"/>
              </w:rPr>
              <w:t>Türkçe Alanyazında Kamu Politikası Disiplini (2015-2020):</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_Toc107408738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190</w:t>
            </w:r>
            <w:r w:rsidR="00190FEB" w:rsidRPr="00190FEB">
              <w:rPr>
                <w:rFonts w:ascii="Times New Roman" w:hAnsi="Times New Roman"/>
                <w:b/>
                <w:bCs/>
                <w:noProof/>
                <w:webHidden/>
                <w:sz w:val="24"/>
                <w:szCs w:val="24"/>
              </w:rPr>
              <w:fldChar w:fldCharType="end"/>
            </w:r>
          </w:hyperlink>
        </w:p>
        <w:p w14:paraId="2F039696" w14:textId="0FFDE742" w:rsidR="00190FEB" w:rsidRPr="00190FEB" w:rsidRDefault="00302B4D" w:rsidP="002131BD">
          <w:pPr>
            <w:pStyle w:val="T3"/>
          </w:pPr>
          <w:hyperlink w:anchor="_Toc107408739" w:history="1">
            <w:r w:rsidR="00190FEB" w:rsidRPr="00190FEB">
              <w:rPr>
                <w:rStyle w:val="Kpr"/>
                <w:b w:val="0"/>
                <w:bCs w:val="0"/>
              </w:rPr>
              <w:t>Cenay Babaoğl</w:t>
            </w:r>
          </w:hyperlink>
          <w:r w:rsidR="002131BD" w:rsidRPr="002131BD">
            <w:rPr>
              <w:rStyle w:val="Kpr"/>
              <w:b w:val="0"/>
              <w:bCs w:val="0"/>
              <w:color w:val="auto"/>
              <w:u w:val="none"/>
            </w:rPr>
            <w:t>u</w:t>
          </w:r>
          <w:r w:rsidR="002131BD">
            <w:rPr>
              <w:rStyle w:val="Kpr"/>
              <w:b w:val="0"/>
              <w:bCs w:val="0"/>
              <w:color w:val="auto"/>
              <w:u w:val="none"/>
            </w:rPr>
            <w:t xml:space="preserve">, </w:t>
          </w:r>
          <w:hyperlink w:anchor="_Toc107408740" w:history="1">
            <w:r w:rsidR="00190FEB" w:rsidRPr="00190FEB">
              <w:rPr>
                <w:rStyle w:val="Kpr"/>
                <w:b w:val="0"/>
                <w:bCs w:val="0"/>
              </w:rPr>
              <w:t>Fırat Harun Yılmaz</w:t>
            </w:r>
          </w:hyperlink>
          <w:r w:rsidR="002131BD">
            <w:rPr>
              <w:rStyle w:val="Kpr"/>
              <w:b w:val="0"/>
              <w:bCs w:val="0"/>
            </w:rPr>
            <w:t xml:space="preserve">, </w:t>
          </w:r>
          <w:hyperlink w:anchor="_Toc107408741" w:history="1">
            <w:r w:rsidR="00190FEB" w:rsidRPr="00190FEB">
              <w:rPr>
                <w:rStyle w:val="Kpr"/>
                <w:b w:val="0"/>
                <w:bCs w:val="0"/>
              </w:rPr>
              <w:t>Hasan Alpay Karasoy</w:t>
            </w:r>
          </w:hyperlink>
        </w:p>
        <w:p w14:paraId="50F8C9F9" w14:textId="5073CC1C" w:rsidR="00190FEB" w:rsidRPr="00190FEB" w:rsidRDefault="00302B4D">
          <w:pPr>
            <w:pStyle w:val="T2"/>
            <w:tabs>
              <w:tab w:val="right" w:leader="dot" w:pos="9062"/>
            </w:tabs>
            <w:rPr>
              <w:rFonts w:ascii="Times New Roman" w:hAnsi="Times New Roman"/>
              <w:b/>
              <w:bCs/>
              <w:noProof/>
              <w:sz w:val="24"/>
              <w:szCs w:val="24"/>
            </w:rPr>
          </w:pPr>
          <w:hyperlink w:anchor="_Toc107408750" w:history="1">
            <w:r w:rsidR="00190FEB" w:rsidRPr="00190FEB">
              <w:rPr>
                <w:rStyle w:val="Kpr"/>
                <w:rFonts w:ascii="Times New Roman" w:hAnsi="Times New Roman"/>
                <w:b/>
                <w:bCs/>
                <w:noProof/>
                <w:sz w:val="24"/>
                <w:szCs w:val="24"/>
              </w:rPr>
              <w:t>Âşıkların Dilinden Kuşlar: Kuş Destanları</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_Toc107408750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214</w:t>
            </w:r>
            <w:r w:rsidR="00190FEB" w:rsidRPr="00190FEB">
              <w:rPr>
                <w:rFonts w:ascii="Times New Roman" w:hAnsi="Times New Roman"/>
                <w:b/>
                <w:bCs/>
                <w:noProof/>
                <w:webHidden/>
                <w:sz w:val="24"/>
                <w:szCs w:val="24"/>
              </w:rPr>
              <w:fldChar w:fldCharType="end"/>
            </w:r>
          </w:hyperlink>
        </w:p>
        <w:p w14:paraId="736931D8" w14:textId="7CEB38EF" w:rsidR="00190FEB" w:rsidRPr="00190FEB" w:rsidRDefault="00302B4D" w:rsidP="002131BD">
          <w:pPr>
            <w:pStyle w:val="T3"/>
          </w:pPr>
          <w:hyperlink w:anchor="_Toc107408751" w:history="1">
            <w:r w:rsidR="00190FEB" w:rsidRPr="00190FEB">
              <w:rPr>
                <w:rStyle w:val="Kpr"/>
                <w:b w:val="0"/>
                <w:bCs w:val="0"/>
              </w:rPr>
              <w:t>Betül GÖRKEM</w:t>
            </w:r>
          </w:hyperlink>
        </w:p>
        <w:p w14:paraId="25AA0F5A" w14:textId="57007091" w:rsidR="00190FEB" w:rsidRPr="00190FEB" w:rsidRDefault="00302B4D">
          <w:pPr>
            <w:pStyle w:val="T2"/>
            <w:tabs>
              <w:tab w:val="right" w:leader="dot" w:pos="9062"/>
            </w:tabs>
            <w:rPr>
              <w:rFonts w:ascii="Times New Roman" w:hAnsi="Times New Roman"/>
              <w:b/>
              <w:bCs/>
              <w:noProof/>
              <w:sz w:val="24"/>
              <w:szCs w:val="24"/>
            </w:rPr>
          </w:pPr>
          <w:hyperlink w:anchor="_Toc107408752" w:history="1">
            <w:r w:rsidR="00190FEB" w:rsidRPr="00190FEB">
              <w:rPr>
                <w:rStyle w:val="Kpr"/>
                <w:rFonts w:ascii="Times New Roman" w:hAnsi="Times New Roman"/>
                <w:b/>
                <w:bCs/>
                <w:noProof/>
                <w:sz w:val="24"/>
                <w:szCs w:val="24"/>
              </w:rPr>
              <w:t>Sağlık Hizmetlerinde Performans Kavramının Bibliyometrik Analizi</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_Toc107408752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238</w:t>
            </w:r>
            <w:r w:rsidR="00190FEB" w:rsidRPr="00190FEB">
              <w:rPr>
                <w:rFonts w:ascii="Times New Roman" w:hAnsi="Times New Roman"/>
                <w:b/>
                <w:bCs/>
                <w:noProof/>
                <w:webHidden/>
                <w:sz w:val="24"/>
                <w:szCs w:val="24"/>
              </w:rPr>
              <w:fldChar w:fldCharType="end"/>
            </w:r>
          </w:hyperlink>
        </w:p>
        <w:p w14:paraId="280D581F" w14:textId="029D3AA9" w:rsidR="00190FEB" w:rsidRPr="00190FEB" w:rsidRDefault="00302B4D" w:rsidP="002131BD">
          <w:pPr>
            <w:pStyle w:val="T3"/>
          </w:pPr>
          <w:hyperlink w:anchor="_Toc107408753" w:history="1">
            <w:r w:rsidR="00190FEB" w:rsidRPr="00190FEB">
              <w:rPr>
                <w:rStyle w:val="Kpr"/>
                <w:b w:val="0"/>
                <w:bCs w:val="0"/>
              </w:rPr>
              <w:t>Meltem SARI</w:t>
            </w:r>
          </w:hyperlink>
          <w:r w:rsidR="002131BD">
            <w:t xml:space="preserve">, </w:t>
          </w:r>
          <w:hyperlink w:anchor="_Toc107408754" w:history="1">
            <w:r w:rsidR="00190FEB" w:rsidRPr="00190FEB">
              <w:rPr>
                <w:rStyle w:val="Kpr"/>
                <w:b w:val="0"/>
                <w:bCs w:val="0"/>
              </w:rPr>
              <w:t>Gülşen GENÇ</w:t>
            </w:r>
          </w:hyperlink>
        </w:p>
        <w:p w14:paraId="75E022D4" w14:textId="4DF7A7DC" w:rsidR="00190FEB" w:rsidRPr="00190FEB" w:rsidRDefault="00302B4D">
          <w:pPr>
            <w:pStyle w:val="T2"/>
            <w:tabs>
              <w:tab w:val="right" w:leader="dot" w:pos="9062"/>
            </w:tabs>
            <w:rPr>
              <w:rFonts w:ascii="Times New Roman" w:hAnsi="Times New Roman"/>
              <w:b/>
              <w:bCs/>
              <w:noProof/>
              <w:sz w:val="24"/>
              <w:szCs w:val="24"/>
            </w:rPr>
          </w:pPr>
          <w:hyperlink w:anchor="_Toc107408760" w:history="1">
            <w:r w:rsidR="00190FEB" w:rsidRPr="00190FEB">
              <w:rPr>
                <w:rStyle w:val="Kpr"/>
                <w:rFonts w:ascii="Times New Roman" w:hAnsi="Times New Roman"/>
                <w:b/>
                <w:bCs/>
                <w:noProof/>
                <w:sz w:val="24"/>
                <w:szCs w:val="24"/>
              </w:rPr>
              <w:t>Asia Minor Mining Company’nin Finansal Sorunları ve Licese Madenindeki Faaliyetlerini Durdurması</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_Toc107408760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255</w:t>
            </w:r>
            <w:r w:rsidR="00190FEB" w:rsidRPr="00190FEB">
              <w:rPr>
                <w:rFonts w:ascii="Times New Roman" w:hAnsi="Times New Roman"/>
                <w:b/>
                <w:bCs/>
                <w:noProof/>
                <w:webHidden/>
                <w:sz w:val="24"/>
                <w:szCs w:val="24"/>
              </w:rPr>
              <w:fldChar w:fldCharType="end"/>
            </w:r>
          </w:hyperlink>
        </w:p>
        <w:p w14:paraId="32A51208" w14:textId="3F041F4C" w:rsidR="00190FEB" w:rsidRPr="00190FEB" w:rsidRDefault="00302B4D" w:rsidP="002131BD">
          <w:pPr>
            <w:pStyle w:val="T3"/>
          </w:pPr>
          <w:hyperlink w:anchor="_Toc107408761" w:history="1">
            <w:r w:rsidR="00190FEB" w:rsidRPr="00190FEB">
              <w:rPr>
                <w:rStyle w:val="Kpr"/>
                <w:b w:val="0"/>
                <w:bCs w:val="0"/>
              </w:rPr>
              <w:t xml:space="preserve">Yaşar Tolga </w:t>
            </w:r>
            <w:r w:rsidR="009F7037">
              <w:rPr>
                <w:rStyle w:val="Kpr"/>
                <w:b w:val="0"/>
                <w:bCs w:val="0"/>
              </w:rPr>
              <w:t>CORA</w:t>
            </w:r>
          </w:hyperlink>
        </w:p>
        <w:p w14:paraId="01B18FDB" w14:textId="72242D62" w:rsidR="00190FEB" w:rsidRPr="00190FEB" w:rsidRDefault="00302B4D">
          <w:pPr>
            <w:pStyle w:val="T2"/>
            <w:tabs>
              <w:tab w:val="right" w:leader="dot" w:pos="9062"/>
            </w:tabs>
            <w:rPr>
              <w:rFonts w:ascii="Times New Roman" w:hAnsi="Times New Roman"/>
              <w:b/>
              <w:bCs/>
              <w:noProof/>
              <w:sz w:val="24"/>
              <w:szCs w:val="24"/>
            </w:rPr>
          </w:pPr>
          <w:hyperlink w:anchor="_Toc107408762" w:history="1">
            <w:r w:rsidR="00190FEB" w:rsidRPr="00190FEB">
              <w:rPr>
                <w:rStyle w:val="Kpr"/>
                <w:rFonts w:ascii="Times New Roman" w:hAnsi="Times New Roman"/>
                <w:b/>
                <w:bCs/>
                <w:noProof/>
                <w:sz w:val="24"/>
                <w:szCs w:val="24"/>
                <w:lang w:eastAsia="zh-CN"/>
              </w:rPr>
              <w:t>Koronavirüs Pandemisinde Annelerin Ebeveynlik Stresleri, Aile Dayanıklılıkları ve Çocuk Yetiştirme Tutumları Arasındaki İlişkiler</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_Toc107408762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279</w:t>
            </w:r>
            <w:r w:rsidR="00190FEB" w:rsidRPr="00190FEB">
              <w:rPr>
                <w:rFonts w:ascii="Times New Roman" w:hAnsi="Times New Roman"/>
                <w:b/>
                <w:bCs/>
                <w:noProof/>
                <w:webHidden/>
                <w:sz w:val="24"/>
                <w:szCs w:val="24"/>
              </w:rPr>
              <w:fldChar w:fldCharType="end"/>
            </w:r>
          </w:hyperlink>
        </w:p>
        <w:p w14:paraId="58C1DDE6" w14:textId="6DF4F335" w:rsidR="00190FEB" w:rsidRPr="00190FEB" w:rsidRDefault="00302B4D" w:rsidP="002131BD">
          <w:pPr>
            <w:pStyle w:val="T3"/>
          </w:pPr>
          <w:hyperlink w:anchor="_Toc107408763" w:history="1">
            <w:r w:rsidR="00190FEB" w:rsidRPr="00190FEB">
              <w:rPr>
                <w:rStyle w:val="Kpr"/>
                <w:b w:val="0"/>
                <w:bCs w:val="0"/>
              </w:rPr>
              <w:t>Berfin Sude İLDENİZ</w:t>
            </w:r>
          </w:hyperlink>
          <w:r w:rsidR="002131BD">
            <w:t xml:space="preserve">, </w:t>
          </w:r>
          <w:hyperlink w:anchor="_Toc107408764" w:history="1">
            <w:r w:rsidR="00190FEB" w:rsidRPr="00190FEB">
              <w:rPr>
                <w:rStyle w:val="Kpr"/>
                <w:b w:val="0"/>
                <w:bCs w:val="0"/>
              </w:rPr>
              <w:t>Gülçin KARADENİZ</w:t>
            </w:r>
          </w:hyperlink>
        </w:p>
        <w:p w14:paraId="206AA9AE" w14:textId="75D7A3F6" w:rsidR="00190FEB" w:rsidRPr="00190FEB" w:rsidRDefault="00302B4D">
          <w:pPr>
            <w:pStyle w:val="T2"/>
            <w:tabs>
              <w:tab w:val="right" w:leader="dot" w:pos="9062"/>
            </w:tabs>
            <w:rPr>
              <w:rFonts w:ascii="Times New Roman" w:hAnsi="Times New Roman"/>
              <w:b/>
              <w:bCs/>
              <w:noProof/>
              <w:sz w:val="24"/>
              <w:szCs w:val="24"/>
            </w:rPr>
          </w:pPr>
          <w:hyperlink w:anchor="_Toc107408765" w:history="1">
            <w:r w:rsidR="00190FEB" w:rsidRPr="00190FEB">
              <w:rPr>
                <w:rStyle w:val="Kpr"/>
                <w:rFonts w:ascii="Times New Roman" w:hAnsi="Times New Roman"/>
                <w:b/>
                <w:bCs/>
                <w:noProof/>
                <w:sz w:val="24"/>
                <w:szCs w:val="24"/>
              </w:rPr>
              <w:t>Şevket Rado’nun “Eşref Saat” Adlı Eserinin Söz Varlığı</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_Toc107408765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297</w:t>
            </w:r>
            <w:r w:rsidR="00190FEB" w:rsidRPr="00190FEB">
              <w:rPr>
                <w:rFonts w:ascii="Times New Roman" w:hAnsi="Times New Roman"/>
                <w:b/>
                <w:bCs/>
                <w:noProof/>
                <w:webHidden/>
                <w:sz w:val="24"/>
                <w:szCs w:val="24"/>
              </w:rPr>
              <w:fldChar w:fldCharType="end"/>
            </w:r>
          </w:hyperlink>
        </w:p>
        <w:p w14:paraId="36FC4BFB" w14:textId="0E5DF3DF" w:rsidR="00190FEB" w:rsidRPr="00190FEB" w:rsidRDefault="00302B4D" w:rsidP="002131BD">
          <w:pPr>
            <w:pStyle w:val="T3"/>
          </w:pPr>
          <w:hyperlink w:anchor="_Toc107408766" w:history="1">
            <w:r w:rsidR="00190FEB" w:rsidRPr="00190FEB">
              <w:rPr>
                <w:rStyle w:val="Kpr"/>
                <w:b w:val="0"/>
                <w:bCs w:val="0"/>
              </w:rPr>
              <w:t>Ömer KEMİKSİZ</w:t>
            </w:r>
          </w:hyperlink>
        </w:p>
        <w:p w14:paraId="07FBB8E0" w14:textId="378C0F9E" w:rsidR="00190FEB" w:rsidRPr="00190FEB" w:rsidRDefault="00302B4D">
          <w:pPr>
            <w:pStyle w:val="T2"/>
            <w:tabs>
              <w:tab w:val="right" w:leader="dot" w:pos="9062"/>
            </w:tabs>
            <w:rPr>
              <w:rFonts w:ascii="Times New Roman" w:hAnsi="Times New Roman"/>
              <w:b/>
              <w:bCs/>
              <w:noProof/>
              <w:sz w:val="24"/>
              <w:szCs w:val="24"/>
            </w:rPr>
          </w:pPr>
          <w:hyperlink w:anchor="_Toc107408767" w:history="1">
            <w:r w:rsidR="00190FEB" w:rsidRPr="00190FEB">
              <w:rPr>
                <w:rStyle w:val="Kpr"/>
                <w:rFonts w:ascii="Times New Roman" w:hAnsi="Times New Roman"/>
                <w:b/>
                <w:bCs/>
                <w:noProof/>
                <w:sz w:val="24"/>
                <w:szCs w:val="24"/>
              </w:rPr>
              <w:t>Menteşe Bölgesinde Eşkıyalık Olayları ve Nizama Aykırı Suçlar</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_Toc107408767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314</w:t>
            </w:r>
            <w:r w:rsidR="00190FEB" w:rsidRPr="00190FEB">
              <w:rPr>
                <w:rFonts w:ascii="Times New Roman" w:hAnsi="Times New Roman"/>
                <w:b/>
                <w:bCs/>
                <w:noProof/>
                <w:webHidden/>
                <w:sz w:val="24"/>
                <w:szCs w:val="24"/>
              </w:rPr>
              <w:fldChar w:fldCharType="end"/>
            </w:r>
          </w:hyperlink>
        </w:p>
        <w:p w14:paraId="3AC69D6E" w14:textId="7EAADEAF" w:rsidR="00190FEB" w:rsidRPr="00190FEB" w:rsidRDefault="00302B4D" w:rsidP="002131BD">
          <w:pPr>
            <w:pStyle w:val="T3"/>
          </w:pPr>
          <w:hyperlink w:anchor="_Toc107408768" w:history="1">
            <w:r w:rsidR="00190FEB" w:rsidRPr="00190FEB">
              <w:rPr>
                <w:rStyle w:val="Kpr"/>
                <w:b w:val="0"/>
                <w:bCs w:val="0"/>
              </w:rPr>
              <w:t>Suha Oğuz BAYTİMUR</w:t>
            </w:r>
          </w:hyperlink>
          <w:r w:rsidR="002131BD">
            <w:t xml:space="preserve">, </w:t>
          </w:r>
          <w:hyperlink w:anchor="_Toc107408769" w:history="1">
            <w:r w:rsidR="00190FEB" w:rsidRPr="00190FEB">
              <w:rPr>
                <w:rStyle w:val="Kpr"/>
                <w:b w:val="0"/>
                <w:bCs w:val="0"/>
              </w:rPr>
              <w:t>İhsan ÖNCEL</w:t>
            </w:r>
          </w:hyperlink>
        </w:p>
        <w:p w14:paraId="7092616B" w14:textId="1744D549" w:rsidR="00190FEB" w:rsidRPr="00190FEB" w:rsidRDefault="00302B4D">
          <w:pPr>
            <w:pStyle w:val="T2"/>
            <w:tabs>
              <w:tab w:val="right" w:leader="dot" w:pos="9062"/>
            </w:tabs>
            <w:rPr>
              <w:rFonts w:ascii="Times New Roman" w:hAnsi="Times New Roman"/>
              <w:b/>
              <w:bCs/>
              <w:noProof/>
              <w:sz w:val="24"/>
              <w:szCs w:val="24"/>
            </w:rPr>
          </w:pPr>
          <w:hyperlink w:anchor="_Toc107408770" w:history="1">
            <w:r w:rsidR="00190FEB" w:rsidRPr="00190FEB">
              <w:rPr>
                <w:rStyle w:val="Kpr"/>
                <w:rFonts w:ascii="Times New Roman" w:hAnsi="Times New Roman"/>
                <w:b/>
                <w:bCs/>
                <w:noProof/>
                <w:sz w:val="24"/>
                <w:szCs w:val="24"/>
              </w:rPr>
              <w:t>Kolluk Uygulamalarında Drone Kullanımı</w:t>
            </w:r>
            <w:r w:rsidR="00190FEB" w:rsidRPr="00190FEB">
              <w:rPr>
                <w:rFonts w:ascii="Times New Roman" w:hAnsi="Times New Roman"/>
                <w:b/>
                <w:bCs/>
                <w:noProof/>
                <w:webHidden/>
                <w:sz w:val="24"/>
                <w:szCs w:val="24"/>
              </w:rPr>
              <w:tab/>
            </w:r>
            <w:r w:rsidR="00190FEB" w:rsidRPr="00190FEB">
              <w:rPr>
                <w:rFonts w:ascii="Times New Roman" w:hAnsi="Times New Roman"/>
                <w:b/>
                <w:bCs/>
                <w:noProof/>
                <w:webHidden/>
                <w:sz w:val="24"/>
                <w:szCs w:val="24"/>
              </w:rPr>
              <w:fldChar w:fldCharType="begin"/>
            </w:r>
            <w:r w:rsidR="00190FEB" w:rsidRPr="00190FEB">
              <w:rPr>
                <w:rFonts w:ascii="Times New Roman" w:hAnsi="Times New Roman"/>
                <w:b/>
                <w:bCs/>
                <w:noProof/>
                <w:webHidden/>
                <w:sz w:val="24"/>
                <w:szCs w:val="24"/>
              </w:rPr>
              <w:instrText xml:space="preserve"> PAGEREF _Toc107408770 \h </w:instrText>
            </w:r>
            <w:r w:rsidR="00190FEB" w:rsidRPr="00190FEB">
              <w:rPr>
                <w:rFonts w:ascii="Times New Roman" w:hAnsi="Times New Roman"/>
                <w:b/>
                <w:bCs/>
                <w:noProof/>
                <w:webHidden/>
                <w:sz w:val="24"/>
                <w:szCs w:val="24"/>
              </w:rPr>
            </w:r>
            <w:r w:rsidR="00190FEB" w:rsidRPr="00190FEB">
              <w:rPr>
                <w:rFonts w:ascii="Times New Roman" w:hAnsi="Times New Roman"/>
                <w:b/>
                <w:bCs/>
                <w:noProof/>
                <w:webHidden/>
                <w:sz w:val="24"/>
                <w:szCs w:val="24"/>
              </w:rPr>
              <w:fldChar w:fldCharType="separate"/>
            </w:r>
            <w:r w:rsidR="00440839">
              <w:rPr>
                <w:rFonts w:ascii="Times New Roman" w:hAnsi="Times New Roman"/>
                <w:b/>
                <w:bCs/>
                <w:noProof/>
                <w:webHidden/>
                <w:sz w:val="24"/>
                <w:szCs w:val="24"/>
              </w:rPr>
              <w:t>329</w:t>
            </w:r>
            <w:r w:rsidR="00190FEB" w:rsidRPr="00190FEB">
              <w:rPr>
                <w:rFonts w:ascii="Times New Roman" w:hAnsi="Times New Roman"/>
                <w:b/>
                <w:bCs/>
                <w:noProof/>
                <w:webHidden/>
                <w:sz w:val="24"/>
                <w:szCs w:val="24"/>
              </w:rPr>
              <w:fldChar w:fldCharType="end"/>
            </w:r>
          </w:hyperlink>
        </w:p>
        <w:p w14:paraId="3AB04B9E" w14:textId="0A28E10B" w:rsidR="00190FEB" w:rsidRPr="00190FEB" w:rsidRDefault="00302B4D" w:rsidP="002131BD">
          <w:pPr>
            <w:pStyle w:val="T3"/>
          </w:pPr>
          <w:hyperlink w:anchor="_Toc107408771" w:history="1">
            <w:r w:rsidR="00190FEB" w:rsidRPr="00190FEB">
              <w:rPr>
                <w:rStyle w:val="Kpr"/>
                <w:b w:val="0"/>
                <w:bCs w:val="0"/>
              </w:rPr>
              <w:t>Enver KAŞLI</w:t>
            </w:r>
          </w:hyperlink>
        </w:p>
        <w:p w14:paraId="2D49F06C" w14:textId="3A5C0ADE" w:rsidR="005A78F6" w:rsidRPr="000167F6" w:rsidRDefault="005A78F6">
          <w:pPr>
            <w:rPr>
              <w:rFonts w:ascii="Times New Roman" w:hAnsi="Times New Roman" w:cs="Times New Roman"/>
              <w:sz w:val="28"/>
              <w:szCs w:val="28"/>
            </w:rPr>
          </w:pPr>
          <w:r w:rsidRPr="000167F6">
            <w:rPr>
              <w:rFonts w:ascii="Times New Roman" w:hAnsi="Times New Roman" w:cs="Times New Roman"/>
              <w:b/>
              <w:bCs/>
              <w:sz w:val="28"/>
              <w:szCs w:val="28"/>
            </w:rPr>
            <w:fldChar w:fldCharType="end"/>
          </w:r>
        </w:p>
      </w:sdtContent>
    </w:sdt>
    <w:p w14:paraId="3A3A1285" w14:textId="77777777" w:rsidR="00C02137" w:rsidRPr="0096371C" w:rsidRDefault="00C02137" w:rsidP="00C02137">
      <w:pPr>
        <w:spacing w:after="0" w:line="360" w:lineRule="auto"/>
        <w:rPr>
          <w:rFonts w:ascii="Times New Roman" w:hAnsi="Times New Roman" w:cs="Times New Roman"/>
        </w:rPr>
      </w:pPr>
    </w:p>
    <w:p w14:paraId="71160BE2" w14:textId="77777777" w:rsidR="001F176A" w:rsidRDefault="001F176A" w:rsidP="00827EA7">
      <w:pPr>
        <w:pStyle w:val="Balk2"/>
        <w:spacing w:before="75"/>
        <w:ind w:left="703" w:right="363"/>
        <w:rPr>
          <w:u w:val="thick"/>
        </w:rPr>
      </w:pPr>
    </w:p>
    <w:bookmarkEnd w:id="43"/>
    <w:p w14:paraId="1D59DF5C" w14:textId="1BDA9854" w:rsidR="001F176A" w:rsidRDefault="001F176A">
      <w:pPr>
        <w:rPr>
          <w:rFonts w:ascii="Times New Roman" w:hAnsi="Times New Roman" w:cs="Times New Roman"/>
          <w:b/>
          <w:sz w:val="28"/>
          <w:szCs w:val="28"/>
        </w:rPr>
        <w:sectPr w:rsidR="001F176A" w:rsidSect="00CC55A9">
          <w:headerReference w:type="even" r:id="rId20"/>
          <w:headerReference w:type="default" r:id="rId21"/>
          <w:footnotePr>
            <w:numRestart w:val="eachSect"/>
          </w:footnotePr>
          <w:type w:val="continuous"/>
          <w:pgSz w:w="11906" w:h="16838"/>
          <w:pgMar w:top="1417" w:right="1417" w:bottom="1417" w:left="1417" w:header="708" w:footer="708" w:gutter="0"/>
          <w:pgNumType w:fmt="upperRoman"/>
          <w:cols w:space="708"/>
          <w:docGrid w:linePitch="360"/>
        </w:sectPr>
      </w:pPr>
    </w:p>
    <w:p w14:paraId="36DF7DA8" w14:textId="68E28664" w:rsidR="00A569CA" w:rsidRPr="000F5D62" w:rsidRDefault="001A11C9" w:rsidP="005A78F6">
      <w:pPr>
        <w:pStyle w:val="Balk2"/>
      </w:pPr>
      <w:bookmarkStart w:id="44" w:name="_Toc107388283"/>
      <w:bookmarkStart w:id="45" w:name="_Toc107408699"/>
      <w:r w:rsidRPr="000F5D62">
        <w:lastRenderedPageBreak/>
        <w:t>Konyalı Ermeniler ve Eğitim Faaliyetlerine Bir Bakış</w:t>
      </w:r>
      <w:bookmarkEnd w:id="44"/>
      <w:bookmarkEnd w:id="45"/>
    </w:p>
    <w:p w14:paraId="01783DDA" w14:textId="65798B12" w:rsidR="00C8060C" w:rsidRPr="00C76E09" w:rsidRDefault="00C8060C" w:rsidP="005A78F6">
      <w:pPr>
        <w:pStyle w:val="Balk3"/>
        <w:rPr>
          <w:vertAlign w:val="superscript"/>
        </w:rPr>
      </w:pPr>
      <w:bookmarkStart w:id="46" w:name="_Toc107388284"/>
      <w:bookmarkStart w:id="47" w:name="_Toc107408700"/>
      <w:r w:rsidRPr="00C76E09">
        <w:t>Ahmet</w:t>
      </w:r>
      <w:r w:rsidRPr="00C76E09">
        <w:rPr>
          <w:spacing w:val="-1"/>
        </w:rPr>
        <w:t xml:space="preserve"> </w:t>
      </w:r>
      <w:r w:rsidRPr="00C76E09">
        <w:t>ATALAY</w:t>
      </w:r>
      <w:r w:rsidR="006F277B" w:rsidRPr="006F277B">
        <w:rPr>
          <w:rStyle w:val="DipnotBavurusu"/>
        </w:rPr>
        <w:footnoteReference w:customMarkFollows="1" w:id="1"/>
        <w:sym w:font="Symbol" w:char="F02A"/>
      </w:r>
      <w:bookmarkEnd w:id="46"/>
      <w:bookmarkEnd w:id="47"/>
    </w:p>
    <w:p w14:paraId="7579461C" w14:textId="77777777" w:rsidR="00C648D8" w:rsidRPr="00C76E09" w:rsidRDefault="002B485A" w:rsidP="00C648D8">
      <w:pPr>
        <w:jc w:val="center"/>
        <w:rPr>
          <w:rFonts w:ascii="Times New Roman" w:hAnsi="Times New Roman" w:cs="Times New Roman"/>
          <w:b/>
          <w:bCs/>
        </w:rPr>
      </w:pPr>
      <w:r w:rsidRPr="00C76E09">
        <w:rPr>
          <w:rFonts w:ascii="Times New Roman" w:hAnsi="Times New Roman" w:cs="Times New Roman"/>
          <w:b/>
          <w:bCs/>
        </w:rPr>
        <w:t>Öz</w:t>
      </w:r>
    </w:p>
    <w:p w14:paraId="4672CED5" w14:textId="19B51B21" w:rsidR="00066F50" w:rsidRPr="00C76E09" w:rsidRDefault="00C648D8" w:rsidP="00E67BAC">
      <w:pPr>
        <w:spacing w:before="120" w:after="120" w:line="240" w:lineRule="auto"/>
        <w:jc w:val="both"/>
        <w:rPr>
          <w:rFonts w:ascii="Times New Roman" w:hAnsi="Times New Roman" w:cs="Times New Roman"/>
          <w:sz w:val="20"/>
          <w:szCs w:val="20"/>
        </w:rPr>
      </w:pPr>
      <w:r w:rsidRPr="00C76E09">
        <w:rPr>
          <w:rFonts w:ascii="Times New Roman" w:hAnsi="Times New Roman" w:cs="Times New Roman"/>
          <w:sz w:val="20"/>
          <w:szCs w:val="20"/>
        </w:rPr>
        <w:t xml:space="preserve">Osmanlı’nın demokratikleşme ve açılım yıllarında devlet idarecileri ülkede yaşayan gayrimüslimler için eşit vatandaşlık hakları kabul ederek yayımladılar. Bu anlamda Osmanlı şehirlerinin birçoğunda olduğu gibi, Konya’da yaşayan azınlıklar da kendi eğitim kurumlarını açtılar. </w:t>
      </w:r>
    </w:p>
    <w:p w14:paraId="3D75AB07" w14:textId="53DE7FDA" w:rsidR="00066F50" w:rsidRDefault="00C648D8" w:rsidP="00E67BAC">
      <w:pPr>
        <w:spacing w:before="120" w:after="120" w:line="240" w:lineRule="auto"/>
        <w:jc w:val="both"/>
        <w:rPr>
          <w:rFonts w:ascii="Times New Roman" w:hAnsi="Times New Roman" w:cs="Times New Roman"/>
          <w:sz w:val="20"/>
          <w:szCs w:val="20"/>
        </w:rPr>
      </w:pPr>
      <w:r w:rsidRPr="00C76E09">
        <w:rPr>
          <w:rFonts w:ascii="Times New Roman" w:hAnsi="Times New Roman" w:cs="Times New Roman"/>
          <w:sz w:val="20"/>
          <w:szCs w:val="20"/>
        </w:rPr>
        <w:t xml:space="preserve">Tesis ettikleri bu okullarda eğitimin yanı sıra öğrenciler arasında birlikte iş yapma, arkadaşlık duygusunu geliştirme ve paylaşmayı kuvvetlendirecek sosyal faaliyetlere de yer verildi.  Ön plana çıkarılan bu çalışmalar arasında edebiyat kulübü, müzik kulübü, </w:t>
      </w:r>
      <w:r w:rsidR="00D55449" w:rsidRPr="00C76E09">
        <w:rPr>
          <w:rFonts w:ascii="Times New Roman" w:hAnsi="Times New Roman" w:cs="Times New Roman"/>
          <w:sz w:val="20"/>
          <w:szCs w:val="20"/>
        </w:rPr>
        <w:t>k</w:t>
      </w:r>
      <w:r w:rsidRPr="00C76E09">
        <w:rPr>
          <w:rFonts w:ascii="Times New Roman" w:hAnsi="Times New Roman" w:cs="Times New Roman"/>
          <w:sz w:val="20"/>
          <w:szCs w:val="20"/>
        </w:rPr>
        <w:t xml:space="preserve">oro ve orkestra kulübü, tiyatro </w:t>
      </w:r>
      <w:r w:rsidR="008314CB" w:rsidRPr="00C76E09">
        <w:rPr>
          <w:rFonts w:ascii="Times New Roman" w:hAnsi="Times New Roman" w:cs="Times New Roman"/>
          <w:sz w:val="20"/>
          <w:szCs w:val="20"/>
        </w:rPr>
        <w:t>k</w:t>
      </w:r>
      <w:r w:rsidRPr="00C76E09">
        <w:rPr>
          <w:rFonts w:ascii="Times New Roman" w:hAnsi="Times New Roman" w:cs="Times New Roman"/>
          <w:sz w:val="20"/>
          <w:szCs w:val="20"/>
        </w:rPr>
        <w:t xml:space="preserve">ulübünün yanında matbaa tesisinde yardımcı eleman gereksinimini giderme ile ağaçlandırma ve yeşillendirme çalışmaları yapabilme alanında kurslar düzenlediler. Bunlardan da öte “Tanrıya Adanmışlık” adı altında Hristiyanlığı öğretecek, farklı dinlere mensup tüm öğrencilere hafta boyu öğretmenleri nezaretinde, Pazar günleri ise Papazlar eşliğinde dini dersler verdirdiler. Planlanan akşamlarda ise bunu, yine bütün öğrencilere yönelik dini vaaz, ilahi ve dua etkinlikleri şeklinde devam ettirdiler. Bu okullardan bunları yapanlar genelde Ermeni okullarıydı. </w:t>
      </w:r>
    </w:p>
    <w:p w14:paraId="17B77DF0" w14:textId="1BBE0B73" w:rsidR="00C648D8" w:rsidRPr="00C76E09" w:rsidRDefault="00C648D8" w:rsidP="00066F50">
      <w:pPr>
        <w:spacing w:after="0" w:line="240" w:lineRule="auto"/>
        <w:jc w:val="both"/>
        <w:rPr>
          <w:rFonts w:ascii="Times New Roman" w:hAnsi="Times New Roman" w:cs="Times New Roman"/>
          <w:sz w:val="20"/>
          <w:szCs w:val="20"/>
        </w:rPr>
      </w:pPr>
      <w:r w:rsidRPr="00C76E09">
        <w:rPr>
          <w:rFonts w:ascii="Times New Roman" w:hAnsi="Times New Roman" w:cs="Times New Roman"/>
          <w:sz w:val="20"/>
          <w:szCs w:val="20"/>
        </w:rPr>
        <w:t xml:space="preserve">Ermeni okullarının Konya sosyal hayatını etkileyecek ve halkıyla bütünleşecek daha farklı etkinlikleri de vardı. Bu faaliyetler yılda en </w:t>
      </w:r>
      <w:r w:rsidR="007D4F1D" w:rsidRPr="00C76E09">
        <w:rPr>
          <w:rFonts w:ascii="Times New Roman" w:hAnsi="Times New Roman" w:cs="Times New Roman"/>
          <w:sz w:val="20"/>
          <w:szCs w:val="20"/>
        </w:rPr>
        <w:t xml:space="preserve">az </w:t>
      </w:r>
      <w:r w:rsidRPr="00C76E09">
        <w:rPr>
          <w:rFonts w:ascii="Times New Roman" w:hAnsi="Times New Roman" w:cs="Times New Roman"/>
          <w:sz w:val="20"/>
          <w:szCs w:val="20"/>
        </w:rPr>
        <w:t xml:space="preserve">iki defa olmak üzere müzik konserleri ve tiyatro gösterileriydi. Tüm bu çalışmaların finansörü ise ABD’li misyonerlerin yanı sıra Konya’daki Alman </w:t>
      </w:r>
      <w:r w:rsidR="00D55449" w:rsidRPr="00C76E09">
        <w:rPr>
          <w:rFonts w:ascii="Times New Roman" w:hAnsi="Times New Roman" w:cs="Times New Roman"/>
          <w:sz w:val="20"/>
          <w:szCs w:val="20"/>
        </w:rPr>
        <w:t>t</w:t>
      </w:r>
      <w:r w:rsidRPr="00C76E09">
        <w:rPr>
          <w:rFonts w:ascii="Times New Roman" w:hAnsi="Times New Roman" w:cs="Times New Roman"/>
          <w:sz w:val="20"/>
          <w:szCs w:val="20"/>
        </w:rPr>
        <w:t xml:space="preserve">üccarlarıydı. Hatta Amerikalı </w:t>
      </w:r>
      <w:r w:rsidR="00D55449" w:rsidRPr="00C76E09">
        <w:rPr>
          <w:rFonts w:ascii="Times New Roman" w:hAnsi="Times New Roman" w:cs="Times New Roman"/>
          <w:sz w:val="20"/>
          <w:szCs w:val="20"/>
        </w:rPr>
        <w:t>m</w:t>
      </w:r>
      <w:r w:rsidRPr="00C76E09">
        <w:rPr>
          <w:rFonts w:ascii="Times New Roman" w:hAnsi="Times New Roman" w:cs="Times New Roman"/>
          <w:sz w:val="20"/>
          <w:szCs w:val="20"/>
        </w:rPr>
        <w:t>isyonerler okul açma işini daha da ileri götürerek “yabancılara tanınan yasal haklardan” dolayı Konya’da yaşayan Ermeniler ad</w:t>
      </w:r>
      <w:r w:rsidR="003F049F" w:rsidRPr="00C76E09">
        <w:rPr>
          <w:rFonts w:ascii="Times New Roman" w:hAnsi="Times New Roman" w:cs="Times New Roman"/>
          <w:sz w:val="20"/>
          <w:szCs w:val="20"/>
        </w:rPr>
        <w:t>ına yeni okullar tesis ettiler.</w:t>
      </w:r>
    </w:p>
    <w:p w14:paraId="75670B91" w14:textId="77777777" w:rsidR="003F049F" w:rsidRPr="00C76E09" w:rsidRDefault="003F049F" w:rsidP="003F049F">
      <w:pPr>
        <w:spacing w:after="0" w:line="240" w:lineRule="auto"/>
        <w:ind w:firstLine="709"/>
        <w:jc w:val="both"/>
        <w:rPr>
          <w:rFonts w:ascii="Times New Roman" w:hAnsi="Times New Roman" w:cs="Times New Roman"/>
          <w:sz w:val="20"/>
          <w:szCs w:val="20"/>
        </w:rPr>
      </w:pPr>
    </w:p>
    <w:p w14:paraId="0D33C066" w14:textId="77777777" w:rsidR="00C648D8" w:rsidRPr="00C76E09" w:rsidRDefault="00C648D8" w:rsidP="00C648D8">
      <w:pPr>
        <w:pStyle w:val="AralkYok"/>
        <w:jc w:val="both"/>
        <w:rPr>
          <w:rFonts w:ascii="Times New Roman" w:hAnsi="Times New Roman" w:cs="Times New Roman"/>
          <w:sz w:val="18"/>
          <w:szCs w:val="18"/>
        </w:rPr>
      </w:pPr>
      <w:r w:rsidRPr="00C76E09">
        <w:rPr>
          <w:rFonts w:ascii="Times New Roman" w:hAnsi="Times New Roman" w:cs="Times New Roman"/>
          <w:b/>
          <w:sz w:val="18"/>
          <w:szCs w:val="18"/>
        </w:rPr>
        <w:t>Anahtar Kelimeler:</w:t>
      </w:r>
      <w:r w:rsidR="002B485A" w:rsidRPr="00C76E09">
        <w:rPr>
          <w:rFonts w:ascii="Times New Roman" w:hAnsi="Times New Roman" w:cs="Times New Roman"/>
          <w:sz w:val="18"/>
          <w:szCs w:val="18"/>
        </w:rPr>
        <w:t xml:space="preserve"> Osmanlı</w:t>
      </w:r>
      <w:r w:rsidRPr="00C76E09">
        <w:rPr>
          <w:rFonts w:ascii="Times New Roman" w:hAnsi="Times New Roman" w:cs="Times New Roman"/>
          <w:sz w:val="18"/>
          <w:szCs w:val="18"/>
        </w:rPr>
        <w:t>, Ermeniler, Amerikan Misyonerleri</w:t>
      </w:r>
      <w:r w:rsidR="002B485A" w:rsidRPr="00C76E09">
        <w:rPr>
          <w:rFonts w:ascii="Times New Roman" w:hAnsi="Times New Roman" w:cs="Times New Roman"/>
          <w:sz w:val="18"/>
          <w:szCs w:val="18"/>
        </w:rPr>
        <w:t>, Konya, Tehcir</w:t>
      </w:r>
    </w:p>
    <w:p w14:paraId="1568D350" w14:textId="77777777" w:rsidR="0018792A" w:rsidRPr="00C76E09" w:rsidRDefault="0018792A" w:rsidP="00C648D8">
      <w:pPr>
        <w:pStyle w:val="AralkYok"/>
        <w:jc w:val="both"/>
        <w:rPr>
          <w:rFonts w:ascii="Times New Roman" w:hAnsi="Times New Roman" w:cs="Times New Roman"/>
          <w:sz w:val="18"/>
          <w:szCs w:val="18"/>
        </w:rPr>
      </w:pPr>
    </w:p>
    <w:p w14:paraId="717F57C3" w14:textId="77777777" w:rsidR="0018792A" w:rsidRPr="00C76E09" w:rsidRDefault="002B485A" w:rsidP="002B485A">
      <w:pPr>
        <w:jc w:val="center"/>
        <w:rPr>
          <w:rFonts w:ascii="Times New Roman" w:hAnsi="Times New Roman" w:cs="Times New Roman"/>
          <w:b/>
          <w:sz w:val="28"/>
          <w:szCs w:val="28"/>
          <w:lang w:val="en-US"/>
        </w:rPr>
      </w:pPr>
      <w:r w:rsidRPr="00C76E09">
        <w:rPr>
          <w:rFonts w:ascii="Times New Roman" w:hAnsi="Times New Roman" w:cs="Times New Roman"/>
          <w:b/>
          <w:sz w:val="28"/>
          <w:szCs w:val="28"/>
          <w:lang w:val="en-US"/>
        </w:rPr>
        <w:t>Armenians from Konya and an Outlook on Their Educational Activities</w:t>
      </w:r>
    </w:p>
    <w:p w14:paraId="3D56BA6B" w14:textId="77777777" w:rsidR="0018792A" w:rsidRPr="00C76E09" w:rsidRDefault="003F049F" w:rsidP="00066F50">
      <w:pPr>
        <w:spacing w:after="0" w:line="240" w:lineRule="auto"/>
        <w:jc w:val="center"/>
        <w:rPr>
          <w:rFonts w:ascii="Times New Roman" w:hAnsi="Times New Roman" w:cs="Times New Roman"/>
          <w:b/>
          <w:bCs/>
        </w:rPr>
      </w:pPr>
      <w:proofErr w:type="spellStart"/>
      <w:r w:rsidRPr="00C76E09">
        <w:rPr>
          <w:rFonts w:ascii="Times New Roman" w:hAnsi="Times New Roman" w:cs="Times New Roman"/>
          <w:b/>
          <w:bCs/>
        </w:rPr>
        <w:t>Abstract</w:t>
      </w:r>
      <w:proofErr w:type="spellEnd"/>
    </w:p>
    <w:p w14:paraId="662F09BA" w14:textId="330B1406" w:rsidR="00066F50" w:rsidRDefault="0018792A" w:rsidP="00E67BAC">
      <w:pPr>
        <w:spacing w:before="120" w:after="120" w:line="240" w:lineRule="auto"/>
        <w:jc w:val="both"/>
        <w:rPr>
          <w:rFonts w:ascii="Times New Roman" w:hAnsi="Times New Roman" w:cs="Times New Roman"/>
          <w:sz w:val="20"/>
          <w:szCs w:val="20"/>
          <w:lang w:val="en-US"/>
        </w:rPr>
      </w:pPr>
      <w:r w:rsidRPr="00C76E09">
        <w:rPr>
          <w:rFonts w:ascii="Times New Roman" w:hAnsi="Times New Roman" w:cs="Times New Roman"/>
          <w:sz w:val="20"/>
          <w:szCs w:val="20"/>
          <w:lang w:val="en-US"/>
        </w:rPr>
        <w:t xml:space="preserve">During the democratization and democratic initiative years of Ottoman Empire, the statesmen accepted and brought out equal citizenship for Non-Muslims within the Empire. Consequently, minorities in Konya also established their own educational institutions. </w:t>
      </w:r>
    </w:p>
    <w:p w14:paraId="35950AC6" w14:textId="1CFD74E5" w:rsidR="00066F50" w:rsidRDefault="0018792A" w:rsidP="00D4127B">
      <w:pPr>
        <w:spacing w:before="120" w:after="120" w:line="240" w:lineRule="auto"/>
        <w:jc w:val="both"/>
        <w:rPr>
          <w:rFonts w:ascii="Times New Roman" w:hAnsi="Times New Roman" w:cs="Times New Roman"/>
          <w:sz w:val="20"/>
          <w:szCs w:val="20"/>
          <w:lang w:val="en-US"/>
        </w:rPr>
      </w:pPr>
      <w:r w:rsidRPr="00C76E09">
        <w:rPr>
          <w:rFonts w:ascii="Times New Roman" w:hAnsi="Times New Roman" w:cs="Times New Roman"/>
          <w:sz w:val="20"/>
          <w:szCs w:val="20"/>
          <w:lang w:val="en-US"/>
        </w:rPr>
        <w:t xml:space="preserve">In the schools they established, in addition to formal education, they also tried to encourage social activates which promote cooperation, friendship and sharing among students. Besides the literature club, the music club, the choir and orchestra club and the theater club, which were brought into the forefront, trainings to satisfy the need for auxiliary staff in the printing house and trainings for afforestation and greening were also given. Furthermore, in order to teach Christianity to students from different religions, they gave religious lessons by teachers during the weekdays and by priests on Sundays under the name of "Being Devoted to God”. In certain evenings, they continued these activities as religious sermons, chants and prayers for all students. It was usually the Armenian schools which did these activities.   </w:t>
      </w:r>
    </w:p>
    <w:p w14:paraId="5AD470AF" w14:textId="5D4E2382" w:rsidR="003F049F" w:rsidRPr="00E52B6D" w:rsidRDefault="0018792A" w:rsidP="00E52B6D">
      <w:pPr>
        <w:spacing w:after="0" w:line="240" w:lineRule="auto"/>
        <w:jc w:val="both"/>
        <w:rPr>
          <w:rFonts w:ascii="Times New Roman" w:hAnsi="Times New Roman" w:cs="Times New Roman"/>
          <w:sz w:val="20"/>
          <w:szCs w:val="20"/>
          <w:lang w:val="en-US"/>
        </w:rPr>
      </w:pPr>
      <w:r w:rsidRPr="00C76E09">
        <w:rPr>
          <w:rFonts w:ascii="Times New Roman" w:hAnsi="Times New Roman" w:cs="Times New Roman"/>
          <w:sz w:val="20"/>
          <w:szCs w:val="20"/>
          <w:lang w:val="en-US"/>
        </w:rPr>
        <w:t>Armenian schools had also different activities which affected social life in Konya and promoted integration with the public in Konya. There were concerts and theatre performances which took place at least twice a year and these activities were financed by missionaries from the USA and as well as German merchants. Furthermore, these American missionaries established new schools for Armenians on the grounds of “legal rights given to foreigners”.</w:t>
      </w:r>
      <w:r w:rsidR="005A3A00" w:rsidRPr="00C76E09">
        <w:rPr>
          <w:rFonts w:ascii="Times New Roman" w:hAnsi="Times New Roman" w:cs="Times New Roman"/>
          <w:sz w:val="20"/>
          <w:szCs w:val="20"/>
          <w:lang w:val="en-US"/>
        </w:rPr>
        <w:t xml:space="preserve"> </w:t>
      </w:r>
    </w:p>
    <w:p w14:paraId="585D1246" w14:textId="77777777" w:rsidR="00066F50" w:rsidRDefault="0018792A" w:rsidP="00066F50">
      <w:pPr>
        <w:rPr>
          <w:rFonts w:ascii="Times New Roman" w:hAnsi="Times New Roman" w:cs="Times New Roman"/>
        </w:rPr>
      </w:pPr>
      <w:r w:rsidRPr="00C76E09">
        <w:rPr>
          <w:rFonts w:ascii="Times New Roman" w:hAnsi="Times New Roman" w:cs="Times New Roman"/>
          <w:b/>
          <w:sz w:val="18"/>
          <w:szCs w:val="18"/>
          <w:lang w:val="en-US"/>
        </w:rPr>
        <w:t xml:space="preserve">Keywords: </w:t>
      </w:r>
      <w:r w:rsidR="002B485A" w:rsidRPr="00C76E09">
        <w:rPr>
          <w:rFonts w:ascii="Times New Roman" w:hAnsi="Times New Roman" w:cs="Times New Roman"/>
          <w:sz w:val="18"/>
          <w:szCs w:val="18"/>
          <w:lang w:val="en-US"/>
        </w:rPr>
        <w:t>Ottoman</w:t>
      </w:r>
      <w:r w:rsidRPr="00C76E09">
        <w:rPr>
          <w:rFonts w:ascii="Times New Roman" w:hAnsi="Times New Roman" w:cs="Times New Roman"/>
          <w:sz w:val="18"/>
          <w:szCs w:val="18"/>
          <w:lang w:val="en-US"/>
        </w:rPr>
        <w:t>, Armenians, American missionaries, Kon</w:t>
      </w:r>
      <w:r w:rsidR="002B485A" w:rsidRPr="00C76E09">
        <w:rPr>
          <w:rFonts w:ascii="Times New Roman" w:hAnsi="Times New Roman" w:cs="Times New Roman"/>
          <w:sz w:val="18"/>
          <w:szCs w:val="18"/>
          <w:lang w:val="en-US"/>
        </w:rPr>
        <w:t>ya, relocation</w:t>
      </w:r>
    </w:p>
    <w:p w14:paraId="2BF85D04" w14:textId="0592ED1C" w:rsidR="000244D9" w:rsidRPr="00066F50" w:rsidRDefault="000244D9" w:rsidP="00066F50">
      <w:pPr>
        <w:spacing w:after="0" w:line="240" w:lineRule="auto"/>
        <w:rPr>
          <w:rFonts w:ascii="Times New Roman" w:hAnsi="Times New Roman" w:cs="Times New Roman"/>
        </w:rPr>
      </w:pPr>
      <w:r w:rsidRPr="00C76E09">
        <w:rPr>
          <w:rFonts w:ascii="Times New Roman" w:hAnsi="Times New Roman" w:cs="Times New Roman"/>
          <w:b/>
          <w:sz w:val="20"/>
        </w:rPr>
        <w:t>Geliş/</w:t>
      </w:r>
      <w:proofErr w:type="spellStart"/>
      <w:r w:rsidRPr="00C76E09">
        <w:rPr>
          <w:rFonts w:ascii="Times New Roman" w:hAnsi="Times New Roman" w:cs="Times New Roman"/>
          <w:b/>
          <w:sz w:val="20"/>
        </w:rPr>
        <w:t>Received</w:t>
      </w:r>
      <w:proofErr w:type="spellEnd"/>
      <w:r w:rsidRPr="00C76E09">
        <w:rPr>
          <w:rFonts w:ascii="Times New Roman" w:hAnsi="Times New Roman" w:cs="Times New Roman"/>
          <w:b/>
          <w:sz w:val="20"/>
        </w:rPr>
        <w:t>:</w:t>
      </w:r>
      <w:r w:rsidRPr="00C76E09">
        <w:rPr>
          <w:rFonts w:ascii="Times New Roman" w:hAnsi="Times New Roman" w:cs="Times New Roman"/>
          <w:b/>
          <w:spacing w:val="-2"/>
          <w:sz w:val="20"/>
        </w:rPr>
        <w:t xml:space="preserve"> </w:t>
      </w:r>
      <w:r w:rsidRPr="00C76E09">
        <w:rPr>
          <w:rFonts w:ascii="Times New Roman" w:hAnsi="Times New Roman" w:cs="Times New Roman"/>
          <w:sz w:val="20"/>
        </w:rPr>
        <w:t>27.12.2022</w:t>
      </w:r>
    </w:p>
    <w:p w14:paraId="72152DD4" w14:textId="77777777" w:rsidR="000244D9" w:rsidRPr="00C76E09" w:rsidRDefault="000244D9" w:rsidP="00066F50">
      <w:pPr>
        <w:spacing w:after="0" w:line="240" w:lineRule="auto"/>
        <w:rPr>
          <w:rFonts w:ascii="Times New Roman" w:hAnsi="Times New Roman" w:cs="Times New Roman"/>
          <w:sz w:val="20"/>
        </w:rPr>
      </w:pPr>
      <w:r w:rsidRPr="00C76E09">
        <w:rPr>
          <w:rFonts w:ascii="Times New Roman" w:hAnsi="Times New Roman" w:cs="Times New Roman"/>
          <w:b/>
          <w:sz w:val="20"/>
        </w:rPr>
        <w:t>Kabul/</w:t>
      </w:r>
      <w:proofErr w:type="spellStart"/>
      <w:r w:rsidRPr="00C76E09">
        <w:rPr>
          <w:rFonts w:ascii="Times New Roman" w:hAnsi="Times New Roman" w:cs="Times New Roman"/>
          <w:b/>
          <w:sz w:val="20"/>
        </w:rPr>
        <w:t>Accepted</w:t>
      </w:r>
      <w:proofErr w:type="spellEnd"/>
      <w:r w:rsidRPr="00C76E09">
        <w:rPr>
          <w:rFonts w:ascii="Times New Roman" w:hAnsi="Times New Roman" w:cs="Times New Roman"/>
          <w:b/>
          <w:sz w:val="20"/>
        </w:rPr>
        <w:t>:</w:t>
      </w:r>
      <w:r w:rsidRPr="00C76E09">
        <w:rPr>
          <w:rFonts w:ascii="Times New Roman" w:hAnsi="Times New Roman" w:cs="Times New Roman"/>
          <w:b/>
          <w:spacing w:val="-1"/>
          <w:sz w:val="20"/>
        </w:rPr>
        <w:t xml:space="preserve"> </w:t>
      </w:r>
      <w:r w:rsidRPr="00C76E09">
        <w:rPr>
          <w:rFonts w:ascii="Times New Roman" w:hAnsi="Times New Roman" w:cs="Times New Roman"/>
          <w:sz w:val="20"/>
        </w:rPr>
        <w:t>29.03.2022</w:t>
      </w:r>
    </w:p>
    <w:p w14:paraId="0A0F93DE" w14:textId="37336270" w:rsidR="00AC4CEE" w:rsidRDefault="00AC4CEE" w:rsidP="00AC4CEE">
      <w:pPr>
        <w:jc w:val="both"/>
        <w:rPr>
          <w:rFonts w:ascii="Times New Roman" w:hAnsi="Times New Roman" w:cs="Times New Roman"/>
          <w:sz w:val="20"/>
          <w:szCs w:val="20"/>
        </w:rPr>
      </w:pPr>
      <w:r w:rsidRPr="001E455A">
        <w:rPr>
          <w:rFonts w:ascii="Times New Roman" w:hAnsi="Times New Roman" w:cs="Times New Roman"/>
          <w:sz w:val="20"/>
          <w:szCs w:val="20"/>
        </w:rPr>
        <w:t xml:space="preserve">* </w:t>
      </w:r>
      <w:r w:rsidRPr="00AC4CEE">
        <w:rPr>
          <w:rFonts w:ascii="Times New Roman" w:hAnsi="Times New Roman" w:cs="Times New Roman"/>
          <w:b/>
          <w:bCs/>
          <w:sz w:val="20"/>
          <w:szCs w:val="20"/>
        </w:rPr>
        <w:t>Etik Kurul İzni:</w:t>
      </w:r>
      <w:r>
        <w:rPr>
          <w:rFonts w:ascii="Times New Roman" w:hAnsi="Times New Roman" w:cs="Times New Roman"/>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6798029D" w14:textId="77777777" w:rsidR="003C7AED" w:rsidRPr="00C76E09" w:rsidRDefault="0082565D" w:rsidP="00153047">
      <w:pPr>
        <w:jc w:val="center"/>
        <w:rPr>
          <w:rFonts w:ascii="Times New Roman" w:hAnsi="Times New Roman" w:cs="Times New Roman"/>
          <w:b/>
          <w:sz w:val="24"/>
          <w:szCs w:val="24"/>
        </w:rPr>
      </w:pPr>
      <w:r w:rsidRPr="00C76E09">
        <w:rPr>
          <w:rFonts w:ascii="Times New Roman" w:hAnsi="Times New Roman" w:cs="Times New Roman"/>
          <w:b/>
          <w:sz w:val="24"/>
          <w:szCs w:val="24"/>
        </w:rPr>
        <w:lastRenderedPageBreak/>
        <w:t>G</w:t>
      </w:r>
      <w:r w:rsidR="00262BBD" w:rsidRPr="00C76E09">
        <w:rPr>
          <w:rFonts w:ascii="Times New Roman" w:hAnsi="Times New Roman" w:cs="Times New Roman"/>
          <w:b/>
          <w:sz w:val="24"/>
          <w:szCs w:val="24"/>
        </w:rPr>
        <w:t>iriş</w:t>
      </w:r>
    </w:p>
    <w:p w14:paraId="4DA920B8" w14:textId="0EA3DA3A" w:rsidR="00F8627A" w:rsidRPr="00C76E09" w:rsidRDefault="00485936" w:rsidP="00153047">
      <w:pPr>
        <w:spacing w:before="60" w:after="6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Osmanlı’da </w:t>
      </w:r>
      <w:r w:rsidR="00314B39" w:rsidRPr="00C76E09">
        <w:rPr>
          <w:rFonts w:ascii="Times New Roman" w:eastAsia="Times New Roman" w:hAnsi="Times New Roman" w:cs="Times New Roman"/>
          <w:lang w:eastAsia="tr-TR"/>
        </w:rPr>
        <w:t xml:space="preserve">idari, siyasi ve özellikle de </w:t>
      </w:r>
      <w:r w:rsidR="002B3265" w:rsidRPr="00C76E09">
        <w:rPr>
          <w:rFonts w:ascii="Times New Roman" w:eastAsia="Times New Roman" w:hAnsi="Times New Roman" w:cs="Times New Roman"/>
          <w:lang w:eastAsia="tr-TR"/>
        </w:rPr>
        <w:t xml:space="preserve">sosyal alanlarda, </w:t>
      </w:r>
      <w:r w:rsidR="00163D9C" w:rsidRPr="00C76E09">
        <w:rPr>
          <w:rFonts w:ascii="Times New Roman" w:eastAsia="Times New Roman" w:hAnsi="Times New Roman" w:cs="Times New Roman"/>
          <w:lang w:eastAsia="tr-TR"/>
        </w:rPr>
        <w:t>Sultan III.</w:t>
      </w:r>
      <w:r w:rsidRPr="00C76E09">
        <w:rPr>
          <w:rFonts w:ascii="Times New Roman" w:eastAsia="Times New Roman" w:hAnsi="Times New Roman" w:cs="Times New Roman"/>
          <w:lang w:eastAsia="tr-TR"/>
        </w:rPr>
        <w:t xml:space="preserve"> Selim dönemindeki “Meşveret Meclisi” ile </w:t>
      </w:r>
      <w:r w:rsidR="0010160B" w:rsidRPr="00C76E09">
        <w:rPr>
          <w:rFonts w:ascii="Times New Roman" w:eastAsia="Times New Roman" w:hAnsi="Times New Roman" w:cs="Times New Roman"/>
          <w:lang w:eastAsia="tr-TR"/>
        </w:rPr>
        <w:t>başlayan</w:t>
      </w:r>
      <w:r w:rsidRPr="00C76E09">
        <w:rPr>
          <w:rFonts w:ascii="Times New Roman" w:eastAsia="Times New Roman" w:hAnsi="Times New Roman" w:cs="Times New Roman"/>
          <w:lang w:eastAsia="tr-TR"/>
        </w:rPr>
        <w:t xml:space="preserve"> “anayasal hareketler ve demokratikleşme” adımları</w:t>
      </w:r>
      <w:r w:rsidR="00574681"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 xml:space="preserve"> yani bugünkü dille ifade edil</w:t>
      </w:r>
      <w:r w:rsidR="00163D9C" w:rsidRPr="00C76E09">
        <w:rPr>
          <w:rFonts w:ascii="Times New Roman" w:eastAsia="Times New Roman" w:hAnsi="Times New Roman" w:cs="Times New Roman"/>
          <w:lang w:eastAsia="tr-TR"/>
        </w:rPr>
        <w:t>ir</w:t>
      </w:r>
      <w:r w:rsidRPr="00C76E09">
        <w:rPr>
          <w:rFonts w:ascii="Times New Roman" w:eastAsia="Times New Roman" w:hAnsi="Times New Roman" w:cs="Times New Roman"/>
          <w:lang w:eastAsia="tr-TR"/>
        </w:rPr>
        <w:t xml:space="preserve"> ise “açılım uygulamalarında” belli bir yol </w:t>
      </w:r>
      <w:r w:rsidR="00305801" w:rsidRPr="00C76E09">
        <w:rPr>
          <w:rFonts w:ascii="Times New Roman" w:eastAsia="Times New Roman" w:hAnsi="Times New Roman" w:cs="Times New Roman"/>
          <w:lang w:eastAsia="tr-TR"/>
        </w:rPr>
        <w:t>kat edilmiştir</w:t>
      </w:r>
      <w:r w:rsidR="002B3265" w:rsidRPr="00C76E09">
        <w:rPr>
          <w:rFonts w:ascii="Times New Roman" w:eastAsia="Times New Roman" w:hAnsi="Times New Roman" w:cs="Times New Roman"/>
          <w:lang w:eastAsia="tr-TR"/>
        </w:rPr>
        <w:t xml:space="preserve">. </w:t>
      </w:r>
      <w:r w:rsidR="00305801" w:rsidRPr="00C76E09">
        <w:rPr>
          <w:rFonts w:ascii="Times New Roman" w:eastAsia="Times New Roman" w:hAnsi="Times New Roman" w:cs="Times New Roman"/>
          <w:lang w:eastAsia="tr-TR"/>
        </w:rPr>
        <w:t>İlerleme sağlanan</w:t>
      </w:r>
      <w:r w:rsidR="002B3265" w:rsidRPr="00C76E09">
        <w:rPr>
          <w:rFonts w:ascii="Times New Roman" w:eastAsia="Times New Roman" w:hAnsi="Times New Roman" w:cs="Times New Roman"/>
          <w:lang w:eastAsia="tr-TR"/>
        </w:rPr>
        <w:t xml:space="preserve"> bahse konu durum</w:t>
      </w:r>
      <w:r w:rsidR="005E67D9" w:rsidRPr="00C76E09">
        <w:rPr>
          <w:rFonts w:ascii="Times New Roman" w:eastAsia="Times New Roman" w:hAnsi="Times New Roman" w:cs="Times New Roman"/>
          <w:lang w:eastAsia="tr-TR"/>
        </w:rPr>
        <w:t>lar</w:t>
      </w:r>
      <w:r w:rsidR="002B3265" w:rsidRPr="00C76E09">
        <w:rPr>
          <w:rFonts w:ascii="Times New Roman" w:eastAsia="Times New Roman" w:hAnsi="Times New Roman" w:cs="Times New Roman"/>
          <w:lang w:eastAsia="tr-TR"/>
        </w:rPr>
        <w:t>da</w:t>
      </w:r>
      <w:r w:rsidR="00A65DAC" w:rsidRPr="00C76E09">
        <w:rPr>
          <w:rFonts w:ascii="Times New Roman" w:eastAsia="Times New Roman" w:hAnsi="Times New Roman" w:cs="Times New Roman"/>
          <w:lang w:eastAsia="tr-TR"/>
        </w:rPr>
        <w:t>,</w:t>
      </w:r>
      <w:r w:rsidR="002B3265" w:rsidRPr="00C76E09">
        <w:rPr>
          <w:rFonts w:ascii="Times New Roman" w:eastAsia="Times New Roman" w:hAnsi="Times New Roman" w:cs="Times New Roman"/>
          <w:lang w:eastAsia="tr-TR"/>
        </w:rPr>
        <w:t xml:space="preserve"> “</w:t>
      </w:r>
      <w:r w:rsidRPr="00C76E09">
        <w:rPr>
          <w:rFonts w:ascii="Times New Roman" w:eastAsia="Times New Roman" w:hAnsi="Times New Roman" w:cs="Times New Roman"/>
          <w:lang w:eastAsia="tr-TR"/>
        </w:rPr>
        <w:t>Yasama-Yürütme-Yargı</w:t>
      </w:r>
      <w:r w:rsidR="002B3265"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 xml:space="preserve"> erklerinde </w:t>
      </w:r>
      <w:r w:rsidR="00314B39" w:rsidRPr="00C76E09">
        <w:rPr>
          <w:rFonts w:ascii="Times New Roman" w:eastAsia="Times New Roman" w:hAnsi="Times New Roman" w:cs="Times New Roman"/>
          <w:lang w:eastAsia="tr-TR"/>
        </w:rPr>
        <w:t>ciddi</w:t>
      </w:r>
      <w:r w:rsidR="0036035C" w:rsidRPr="00C76E09">
        <w:rPr>
          <w:rFonts w:ascii="Times New Roman" w:eastAsia="Times New Roman" w:hAnsi="Times New Roman" w:cs="Times New Roman"/>
          <w:lang w:eastAsia="tr-TR"/>
        </w:rPr>
        <w:t xml:space="preserve"> </w:t>
      </w:r>
      <w:r w:rsidR="00F8627A"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zihniyet değişikliğine</w:t>
      </w:r>
      <w:r w:rsidR="00F8627A"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 xml:space="preserve"> </w:t>
      </w:r>
      <w:r w:rsidR="002B3265" w:rsidRPr="00C76E09">
        <w:rPr>
          <w:rFonts w:ascii="Times New Roman" w:eastAsia="Times New Roman" w:hAnsi="Times New Roman" w:cs="Times New Roman"/>
          <w:lang w:eastAsia="tr-TR"/>
        </w:rPr>
        <w:t>gidil</w:t>
      </w:r>
      <w:r w:rsidR="00F8627A" w:rsidRPr="00C76E09">
        <w:rPr>
          <w:rFonts w:ascii="Times New Roman" w:eastAsia="Times New Roman" w:hAnsi="Times New Roman" w:cs="Times New Roman"/>
          <w:lang w:eastAsia="tr-TR"/>
        </w:rPr>
        <w:t>miş ve</w:t>
      </w:r>
      <w:r w:rsidRPr="00C76E09">
        <w:rPr>
          <w:rFonts w:ascii="Times New Roman" w:eastAsia="Times New Roman" w:hAnsi="Times New Roman" w:cs="Times New Roman"/>
          <w:lang w:eastAsia="tr-TR"/>
        </w:rPr>
        <w:t xml:space="preserve"> </w:t>
      </w:r>
      <w:r w:rsidR="002B3265" w:rsidRPr="00C76E09">
        <w:rPr>
          <w:rFonts w:ascii="Times New Roman" w:eastAsia="Times New Roman" w:hAnsi="Times New Roman" w:cs="Times New Roman"/>
          <w:lang w:eastAsia="tr-TR"/>
        </w:rPr>
        <w:t xml:space="preserve">“kuvvetler ayrılığı ilkesi” çerçevesinde </w:t>
      </w:r>
      <w:r w:rsidR="00314B39" w:rsidRPr="00C76E09">
        <w:rPr>
          <w:rFonts w:ascii="Times New Roman" w:eastAsia="Times New Roman" w:hAnsi="Times New Roman" w:cs="Times New Roman"/>
          <w:lang w:eastAsia="tr-TR"/>
        </w:rPr>
        <w:t>Padişah</w:t>
      </w:r>
      <w:r w:rsidR="0010160B" w:rsidRPr="00C76E09">
        <w:rPr>
          <w:rFonts w:ascii="Times New Roman" w:eastAsia="Times New Roman" w:hAnsi="Times New Roman" w:cs="Times New Roman"/>
          <w:lang w:eastAsia="tr-TR"/>
        </w:rPr>
        <w:t xml:space="preserve"> III. Selim</w:t>
      </w:r>
      <w:r w:rsidR="00314B39" w:rsidRPr="00C76E09">
        <w:rPr>
          <w:rFonts w:ascii="Times New Roman" w:eastAsia="Times New Roman" w:hAnsi="Times New Roman" w:cs="Times New Roman"/>
          <w:lang w:eastAsia="tr-TR"/>
        </w:rPr>
        <w:t>, hiçbir telkin, zorlama ve baskıya maruz kalmadan</w:t>
      </w:r>
      <w:r w:rsidR="00305801" w:rsidRPr="00C76E09">
        <w:rPr>
          <w:rFonts w:ascii="Times New Roman" w:eastAsia="Times New Roman" w:hAnsi="Times New Roman" w:cs="Times New Roman"/>
          <w:lang w:eastAsia="tr-TR"/>
        </w:rPr>
        <w:t>,</w:t>
      </w:r>
      <w:r w:rsidR="00314B39" w:rsidRPr="00C76E09">
        <w:rPr>
          <w:rFonts w:ascii="Times New Roman" w:eastAsia="Times New Roman" w:hAnsi="Times New Roman" w:cs="Times New Roman"/>
          <w:lang w:eastAsia="tr-TR"/>
        </w:rPr>
        <w:t xml:space="preserve"> kendi isteği ve arzusuyla </w:t>
      </w:r>
      <w:r w:rsidR="00F8627A" w:rsidRPr="00C76E09">
        <w:rPr>
          <w:rFonts w:ascii="Times New Roman" w:eastAsia="Times New Roman" w:hAnsi="Times New Roman" w:cs="Times New Roman"/>
          <w:lang w:eastAsia="tr-TR"/>
        </w:rPr>
        <w:t xml:space="preserve">bürokratlar arası </w:t>
      </w:r>
      <w:r w:rsidR="002B3265" w:rsidRPr="00C76E09">
        <w:rPr>
          <w:rFonts w:ascii="Times New Roman" w:eastAsia="Times New Roman" w:hAnsi="Times New Roman" w:cs="Times New Roman"/>
          <w:lang w:eastAsia="tr-TR"/>
        </w:rPr>
        <w:t>görev dağılımına gi</w:t>
      </w:r>
      <w:r w:rsidR="00314B39" w:rsidRPr="00C76E09">
        <w:rPr>
          <w:rFonts w:ascii="Times New Roman" w:eastAsia="Times New Roman" w:hAnsi="Times New Roman" w:cs="Times New Roman"/>
          <w:lang w:eastAsia="tr-TR"/>
        </w:rPr>
        <w:t>t</w:t>
      </w:r>
      <w:r w:rsidR="002B3265" w:rsidRPr="00C76E09">
        <w:rPr>
          <w:rFonts w:ascii="Times New Roman" w:eastAsia="Times New Roman" w:hAnsi="Times New Roman" w:cs="Times New Roman"/>
          <w:lang w:eastAsia="tr-TR"/>
        </w:rPr>
        <w:t xml:space="preserve">miştir. </w:t>
      </w:r>
      <w:r w:rsidR="0004061C" w:rsidRPr="00C76E09">
        <w:rPr>
          <w:rFonts w:ascii="Times New Roman" w:eastAsia="Times New Roman" w:hAnsi="Times New Roman" w:cs="Times New Roman"/>
          <w:lang w:eastAsia="tr-TR"/>
        </w:rPr>
        <w:t>Bu</w:t>
      </w:r>
      <w:r w:rsidR="00272664" w:rsidRPr="00C76E09">
        <w:rPr>
          <w:rFonts w:ascii="Times New Roman" w:eastAsia="Times New Roman" w:hAnsi="Times New Roman" w:cs="Times New Roman"/>
          <w:lang w:eastAsia="tr-TR"/>
        </w:rPr>
        <w:t xml:space="preserve"> </w:t>
      </w:r>
      <w:r w:rsidR="0004061C" w:rsidRPr="00C76E09">
        <w:rPr>
          <w:rFonts w:ascii="Times New Roman" w:eastAsia="Times New Roman" w:hAnsi="Times New Roman" w:cs="Times New Roman"/>
          <w:lang w:eastAsia="tr-TR"/>
        </w:rPr>
        <w:t>da</w:t>
      </w:r>
      <w:r w:rsidR="00886D38" w:rsidRPr="00C76E09">
        <w:rPr>
          <w:rFonts w:ascii="Times New Roman" w:eastAsia="Times New Roman" w:hAnsi="Times New Roman" w:cs="Times New Roman"/>
          <w:lang w:eastAsia="tr-TR"/>
        </w:rPr>
        <w:t>,</w:t>
      </w:r>
      <w:r w:rsidR="0004061C" w:rsidRPr="00C76E09">
        <w:rPr>
          <w:rFonts w:ascii="Times New Roman" w:eastAsia="Times New Roman" w:hAnsi="Times New Roman" w:cs="Times New Roman"/>
          <w:lang w:eastAsia="tr-TR"/>
        </w:rPr>
        <w:t xml:space="preserve"> Osmanlı’da</w:t>
      </w:r>
      <w:r w:rsidR="00106FE8" w:rsidRPr="00C76E09">
        <w:rPr>
          <w:rFonts w:ascii="Times New Roman" w:eastAsia="Times New Roman" w:hAnsi="Times New Roman" w:cs="Times New Roman"/>
          <w:lang w:eastAsia="tr-TR"/>
        </w:rPr>
        <w:t>n Cumhuriyet’e Türk Anayasacı</w:t>
      </w:r>
      <w:r w:rsidR="00163D9C" w:rsidRPr="00C76E09">
        <w:rPr>
          <w:rFonts w:ascii="Times New Roman" w:eastAsia="Times New Roman" w:hAnsi="Times New Roman" w:cs="Times New Roman"/>
          <w:lang w:eastAsia="tr-TR"/>
        </w:rPr>
        <w:t xml:space="preserve">lık Tarihi adına </w:t>
      </w:r>
      <w:r w:rsidR="0004061C" w:rsidRPr="00C76E09">
        <w:rPr>
          <w:rFonts w:ascii="Times New Roman" w:eastAsia="Times New Roman" w:hAnsi="Times New Roman" w:cs="Times New Roman"/>
          <w:lang w:eastAsia="tr-TR"/>
        </w:rPr>
        <w:t>düşünülür ise</w:t>
      </w:r>
      <w:r w:rsidR="00106FE8" w:rsidRPr="00C76E09">
        <w:rPr>
          <w:rFonts w:ascii="Times New Roman" w:eastAsia="Times New Roman" w:hAnsi="Times New Roman" w:cs="Times New Roman"/>
          <w:lang w:eastAsia="tr-TR"/>
        </w:rPr>
        <w:t>,</w:t>
      </w:r>
      <w:r w:rsidR="0004061C" w:rsidRPr="00C76E09">
        <w:rPr>
          <w:rFonts w:ascii="Times New Roman" w:eastAsia="Times New Roman" w:hAnsi="Times New Roman" w:cs="Times New Roman"/>
          <w:lang w:eastAsia="tr-TR"/>
        </w:rPr>
        <w:t xml:space="preserve"> </w:t>
      </w:r>
      <w:r w:rsidR="00305801" w:rsidRPr="00C76E09">
        <w:rPr>
          <w:rFonts w:ascii="Times New Roman" w:eastAsia="Times New Roman" w:hAnsi="Times New Roman" w:cs="Times New Roman"/>
          <w:lang w:eastAsia="tr-TR"/>
        </w:rPr>
        <w:t xml:space="preserve">kayda değer önemli </w:t>
      </w:r>
      <w:r w:rsidR="0004061C" w:rsidRPr="00C76E09">
        <w:rPr>
          <w:rFonts w:ascii="Times New Roman" w:eastAsia="Times New Roman" w:hAnsi="Times New Roman" w:cs="Times New Roman"/>
          <w:lang w:eastAsia="tr-TR"/>
        </w:rPr>
        <w:t xml:space="preserve">bir dönüm noktasıdır. </w:t>
      </w:r>
      <w:r w:rsidR="00163D9C" w:rsidRPr="00C76E09">
        <w:rPr>
          <w:rFonts w:ascii="Times New Roman" w:eastAsia="Times New Roman" w:hAnsi="Times New Roman" w:cs="Times New Roman"/>
          <w:lang w:eastAsia="tr-TR"/>
        </w:rPr>
        <w:t xml:space="preserve"> </w:t>
      </w:r>
      <w:r w:rsidR="0010160B" w:rsidRPr="00C76E09">
        <w:rPr>
          <w:rFonts w:ascii="Times New Roman" w:eastAsia="Times New Roman" w:hAnsi="Times New Roman" w:cs="Times New Roman"/>
          <w:lang w:eastAsia="tr-TR"/>
        </w:rPr>
        <w:t>B</w:t>
      </w:r>
      <w:r w:rsidR="00A65DAC" w:rsidRPr="00C76E09">
        <w:rPr>
          <w:rFonts w:ascii="Times New Roman" w:eastAsia="Times New Roman" w:hAnsi="Times New Roman" w:cs="Times New Roman"/>
          <w:lang w:eastAsia="tr-TR"/>
        </w:rPr>
        <w:t>ahse konu b</w:t>
      </w:r>
      <w:r w:rsidR="0010160B" w:rsidRPr="00C76E09">
        <w:rPr>
          <w:rFonts w:ascii="Times New Roman" w:eastAsia="Times New Roman" w:hAnsi="Times New Roman" w:cs="Times New Roman"/>
          <w:lang w:eastAsia="tr-TR"/>
        </w:rPr>
        <w:t>u duruma Sultan II. Mahmut Devri’ndeki “</w:t>
      </w:r>
      <w:proofErr w:type="spellStart"/>
      <w:r w:rsidR="0010160B" w:rsidRPr="00C76E09">
        <w:rPr>
          <w:rFonts w:ascii="Times New Roman" w:eastAsia="Times New Roman" w:hAnsi="Times New Roman" w:cs="Times New Roman"/>
          <w:lang w:eastAsia="tr-TR"/>
        </w:rPr>
        <w:t>Sened</w:t>
      </w:r>
      <w:proofErr w:type="spellEnd"/>
      <w:r w:rsidR="0010160B" w:rsidRPr="00C76E09">
        <w:rPr>
          <w:rFonts w:ascii="Times New Roman" w:eastAsia="Times New Roman" w:hAnsi="Times New Roman" w:cs="Times New Roman"/>
          <w:lang w:eastAsia="tr-TR"/>
        </w:rPr>
        <w:t>-i İttifak” sözleşmesi ile de devam edilmiştir.</w:t>
      </w:r>
      <w:r w:rsidR="00205522" w:rsidRPr="00C76E09">
        <w:rPr>
          <w:rFonts w:ascii="Times New Roman" w:eastAsia="Times New Roman" w:hAnsi="Times New Roman" w:cs="Times New Roman"/>
          <w:lang w:eastAsia="tr-TR"/>
        </w:rPr>
        <w:t xml:space="preserve"> </w:t>
      </w:r>
      <w:r w:rsidR="004B6E0A" w:rsidRPr="00C76E09">
        <w:rPr>
          <w:rFonts w:ascii="Times New Roman" w:eastAsia="Times New Roman" w:hAnsi="Times New Roman" w:cs="Times New Roman"/>
          <w:lang w:eastAsia="tr-TR"/>
        </w:rPr>
        <w:t xml:space="preserve">  </w:t>
      </w:r>
      <w:r w:rsidR="003C7AED" w:rsidRPr="00C76E09">
        <w:rPr>
          <w:rFonts w:ascii="Times New Roman" w:eastAsia="Times New Roman" w:hAnsi="Times New Roman" w:cs="Times New Roman"/>
          <w:lang w:eastAsia="tr-TR"/>
        </w:rPr>
        <w:t xml:space="preserve"> </w:t>
      </w:r>
    </w:p>
    <w:p w14:paraId="6C590AF5" w14:textId="6477801A" w:rsidR="00DA4D5E" w:rsidRPr="00C76E09" w:rsidRDefault="00F8627A" w:rsidP="00153047">
      <w:pPr>
        <w:shd w:val="clear" w:color="auto" w:fill="FFFFFF"/>
        <w:spacing w:before="60" w:after="60" w:line="360" w:lineRule="auto"/>
        <w:ind w:firstLine="709"/>
        <w:jc w:val="both"/>
        <w:textAlignment w:val="baseline"/>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Batılı ülkelerin baskısından</w:t>
      </w:r>
      <w:r w:rsidR="00F4448A" w:rsidRPr="00C76E09">
        <w:rPr>
          <w:rFonts w:ascii="Times New Roman" w:eastAsia="Times New Roman" w:hAnsi="Times New Roman" w:cs="Times New Roman"/>
          <w:lang w:eastAsia="tr-TR"/>
        </w:rPr>
        <w:t>dır</w:t>
      </w:r>
      <w:r w:rsidRPr="00C76E09">
        <w:rPr>
          <w:rFonts w:ascii="Times New Roman" w:eastAsia="Times New Roman" w:hAnsi="Times New Roman" w:cs="Times New Roman"/>
          <w:lang w:eastAsia="tr-TR"/>
        </w:rPr>
        <w:t xml:space="preserve"> ki</w:t>
      </w:r>
      <w:r w:rsidR="002B48FF"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 xml:space="preserve"> sosyal yaşamdaki bu d</w:t>
      </w:r>
      <w:r w:rsidR="003F225C" w:rsidRPr="00C76E09">
        <w:rPr>
          <w:rFonts w:ascii="Times New Roman" w:eastAsia="Times New Roman" w:hAnsi="Times New Roman" w:cs="Times New Roman"/>
          <w:lang w:eastAsia="tr-TR"/>
        </w:rPr>
        <w:t>eğişiklikler</w:t>
      </w:r>
      <w:r w:rsidR="002B48FF"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 xml:space="preserve"> </w:t>
      </w:r>
      <w:r w:rsidR="002B48FF" w:rsidRPr="00C76E09">
        <w:rPr>
          <w:rFonts w:ascii="Times New Roman" w:eastAsia="Times New Roman" w:hAnsi="Times New Roman" w:cs="Times New Roman"/>
          <w:lang w:eastAsia="tr-TR"/>
        </w:rPr>
        <w:t xml:space="preserve">anayasal garanti olarak addedilirse, </w:t>
      </w:r>
      <w:r w:rsidRPr="00C76E09">
        <w:rPr>
          <w:rFonts w:ascii="Times New Roman" w:eastAsia="Times New Roman" w:hAnsi="Times New Roman" w:cs="Times New Roman"/>
          <w:lang w:eastAsia="tr-TR"/>
        </w:rPr>
        <w:t>Sultan A</w:t>
      </w:r>
      <w:r w:rsidR="00C00BA5" w:rsidRPr="00C76E09">
        <w:rPr>
          <w:rFonts w:ascii="Times New Roman" w:eastAsia="Times New Roman" w:hAnsi="Times New Roman" w:cs="Times New Roman"/>
          <w:lang w:eastAsia="tr-TR"/>
        </w:rPr>
        <w:t>bdülmecit zamanında</w:t>
      </w:r>
      <w:r w:rsidR="002B48FF" w:rsidRPr="00C76E09">
        <w:rPr>
          <w:rFonts w:ascii="Times New Roman" w:eastAsia="Times New Roman" w:hAnsi="Times New Roman" w:cs="Times New Roman"/>
          <w:lang w:eastAsia="tr-TR"/>
        </w:rPr>
        <w:t>,</w:t>
      </w:r>
      <w:r w:rsidR="00C00BA5" w:rsidRPr="00C76E09">
        <w:rPr>
          <w:rFonts w:ascii="Times New Roman" w:eastAsia="Times New Roman" w:hAnsi="Times New Roman" w:cs="Times New Roman"/>
          <w:lang w:eastAsia="tr-TR"/>
        </w:rPr>
        <w:t xml:space="preserve"> 3 Kasım 1839’da Mustafa Reşit Paşa tarafından okunarak ilan edilen ve Türk Tarihi</w:t>
      </w:r>
      <w:r w:rsidR="00F4448A" w:rsidRPr="00C76E09">
        <w:rPr>
          <w:rFonts w:ascii="Times New Roman" w:eastAsia="Times New Roman" w:hAnsi="Times New Roman" w:cs="Times New Roman"/>
          <w:lang w:eastAsia="tr-TR"/>
        </w:rPr>
        <w:t>’</w:t>
      </w:r>
      <w:r w:rsidR="00C00BA5" w:rsidRPr="00C76E09">
        <w:rPr>
          <w:rFonts w:ascii="Times New Roman" w:eastAsia="Times New Roman" w:hAnsi="Times New Roman" w:cs="Times New Roman"/>
          <w:lang w:eastAsia="tr-TR"/>
        </w:rPr>
        <w:t>nde batılılaşmanın ilk somut adımı olan Tanzimat Fermanı</w:t>
      </w:r>
      <w:r w:rsidR="002B48FF" w:rsidRPr="00C76E09">
        <w:rPr>
          <w:rFonts w:ascii="Times New Roman" w:eastAsia="Times New Roman" w:hAnsi="Times New Roman" w:cs="Times New Roman"/>
          <w:lang w:eastAsia="tr-TR"/>
        </w:rPr>
        <w:t xml:space="preserve">’yla biraz daha ileri gidilmiştir. </w:t>
      </w:r>
      <w:r w:rsidR="00EB1556" w:rsidRPr="00C76E09">
        <w:rPr>
          <w:rFonts w:ascii="Times New Roman" w:eastAsia="Times New Roman" w:hAnsi="Times New Roman" w:cs="Times New Roman"/>
          <w:lang w:eastAsia="tr-TR"/>
        </w:rPr>
        <w:t xml:space="preserve">Bu </w:t>
      </w:r>
      <w:r w:rsidR="0010160B" w:rsidRPr="00C76E09">
        <w:rPr>
          <w:rFonts w:ascii="Times New Roman" w:eastAsia="Times New Roman" w:hAnsi="Times New Roman" w:cs="Times New Roman"/>
          <w:lang w:eastAsia="tr-TR"/>
        </w:rPr>
        <w:t>hal</w:t>
      </w:r>
      <w:r w:rsidR="00EB1556" w:rsidRPr="00C76E09">
        <w:rPr>
          <w:rFonts w:ascii="Times New Roman" w:eastAsia="Times New Roman" w:hAnsi="Times New Roman" w:cs="Times New Roman"/>
          <w:lang w:eastAsia="tr-TR"/>
        </w:rPr>
        <w:t xml:space="preserve"> bununla da kalmayıp</w:t>
      </w:r>
      <w:r w:rsidR="002B48FF" w:rsidRPr="00C76E09">
        <w:rPr>
          <w:rFonts w:ascii="Times New Roman" w:eastAsia="Times New Roman" w:hAnsi="Times New Roman" w:cs="Times New Roman"/>
          <w:lang w:eastAsia="tr-TR"/>
        </w:rPr>
        <w:t xml:space="preserve"> yine</w:t>
      </w:r>
      <w:r w:rsidR="000E3060" w:rsidRPr="00C76E09">
        <w:rPr>
          <w:rFonts w:ascii="Times New Roman" w:eastAsia="Times New Roman" w:hAnsi="Times New Roman" w:cs="Times New Roman"/>
          <w:lang w:eastAsia="tr-TR"/>
        </w:rPr>
        <w:t xml:space="preserve"> </w:t>
      </w:r>
      <w:r w:rsidR="00DA4D5E" w:rsidRPr="00C76E09">
        <w:rPr>
          <w:rFonts w:ascii="Times New Roman" w:eastAsia="Times New Roman" w:hAnsi="Times New Roman" w:cs="Times New Roman"/>
          <w:lang w:eastAsia="tr-TR"/>
        </w:rPr>
        <w:t>Sultan Abdülmecid’in 18 Şubat 1856’da ilan ettiği Islahat Fermanı’na göre</w:t>
      </w:r>
      <w:r w:rsidR="00D246C6" w:rsidRPr="00C76E09">
        <w:rPr>
          <w:rFonts w:ascii="Times New Roman" w:eastAsia="Times New Roman" w:hAnsi="Times New Roman" w:cs="Times New Roman"/>
          <w:lang w:eastAsia="tr-TR"/>
        </w:rPr>
        <w:t>,</w:t>
      </w:r>
      <w:r w:rsidR="00DA4D5E" w:rsidRPr="00C76E09">
        <w:rPr>
          <w:rFonts w:ascii="Times New Roman" w:eastAsia="Times New Roman" w:hAnsi="Times New Roman" w:cs="Times New Roman"/>
          <w:lang w:eastAsia="tr-TR"/>
        </w:rPr>
        <w:t xml:space="preserve"> Osmanlı sınırları içerisinde yaşayan ancak Müslüman olmayan tebaaya verilen haklar</w:t>
      </w:r>
      <w:r w:rsidR="00EB1556" w:rsidRPr="00C76E09">
        <w:rPr>
          <w:rFonts w:ascii="Times New Roman" w:eastAsia="Times New Roman" w:hAnsi="Times New Roman" w:cs="Times New Roman"/>
          <w:lang w:eastAsia="tr-TR"/>
        </w:rPr>
        <w:t xml:space="preserve"> ayyuka çıkarılarak </w:t>
      </w:r>
      <w:r w:rsidR="00F4448A" w:rsidRPr="00C76E09">
        <w:rPr>
          <w:rFonts w:ascii="Times New Roman" w:eastAsia="Times New Roman" w:hAnsi="Times New Roman" w:cs="Times New Roman"/>
          <w:lang w:eastAsia="tr-TR"/>
        </w:rPr>
        <w:t xml:space="preserve">küçümsenmeyecek oranda </w:t>
      </w:r>
      <w:r w:rsidR="00EB1556" w:rsidRPr="00C76E09">
        <w:rPr>
          <w:rFonts w:ascii="Times New Roman" w:eastAsia="Times New Roman" w:hAnsi="Times New Roman" w:cs="Times New Roman"/>
          <w:lang w:eastAsia="tr-TR"/>
        </w:rPr>
        <w:t xml:space="preserve">abartılmıştır. Gayrimüslim </w:t>
      </w:r>
      <w:r w:rsidR="0038224E" w:rsidRPr="00C76E09">
        <w:rPr>
          <w:rFonts w:ascii="Times New Roman" w:eastAsia="Times New Roman" w:hAnsi="Times New Roman" w:cs="Times New Roman"/>
          <w:lang w:eastAsia="tr-TR"/>
        </w:rPr>
        <w:t>vatandaşlara</w:t>
      </w:r>
      <w:r w:rsidR="00EB1556" w:rsidRPr="00C76E09">
        <w:rPr>
          <w:rFonts w:ascii="Times New Roman" w:eastAsia="Times New Roman" w:hAnsi="Times New Roman" w:cs="Times New Roman"/>
          <w:lang w:eastAsia="tr-TR"/>
        </w:rPr>
        <w:t xml:space="preserve"> tanınan bu hakların en önemlilerinden </w:t>
      </w:r>
      <w:r w:rsidR="00DA4D5E" w:rsidRPr="00C76E09">
        <w:rPr>
          <w:rFonts w:ascii="Times New Roman" w:eastAsia="Times New Roman" w:hAnsi="Times New Roman" w:cs="Times New Roman"/>
          <w:lang w:eastAsia="tr-TR"/>
        </w:rPr>
        <w:t>biri</w:t>
      </w:r>
      <w:r w:rsidR="003F225C" w:rsidRPr="00C76E09">
        <w:rPr>
          <w:rFonts w:ascii="Times New Roman" w:eastAsia="Times New Roman" w:hAnsi="Times New Roman" w:cs="Times New Roman"/>
          <w:lang w:eastAsia="tr-TR"/>
        </w:rPr>
        <w:t xml:space="preserve"> de</w:t>
      </w:r>
      <w:r w:rsidR="00DA4D5E" w:rsidRPr="00C76E09">
        <w:rPr>
          <w:rFonts w:ascii="Times New Roman" w:eastAsia="Times New Roman" w:hAnsi="Times New Roman" w:cs="Times New Roman"/>
          <w:lang w:eastAsia="tr-TR"/>
        </w:rPr>
        <w:t xml:space="preserve"> eğitim alanındaki haklardır ki</w:t>
      </w:r>
      <w:r w:rsidR="00EB1556" w:rsidRPr="00C76E09">
        <w:rPr>
          <w:rFonts w:ascii="Times New Roman" w:eastAsia="Times New Roman" w:hAnsi="Times New Roman" w:cs="Times New Roman"/>
          <w:lang w:eastAsia="tr-TR"/>
        </w:rPr>
        <w:t>,</w:t>
      </w:r>
      <w:r w:rsidR="00DA4D5E" w:rsidRPr="00C76E09">
        <w:rPr>
          <w:rFonts w:ascii="Times New Roman" w:eastAsia="Times New Roman" w:hAnsi="Times New Roman" w:cs="Times New Roman"/>
          <w:lang w:eastAsia="tr-TR"/>
        </w:rPr>
        <w:t xml:space="preserve"> bugün </w:t>
      </w:r>
      <w:r w:rsidR="00D246C6" w:rsidRPr="00C76E09">
        <w:rPr>
          <w:rFonts w:ascii="Times New Roman" w:eastAsia="Times New Roman" w:hAnsi="Times New Roman" w:cs="Times New Roman"/>
          <w:lang w:eastAsia="tr-TR"/>
        </w:rPr>
        <w:t xml:space="preserve">araştırmacıların geneli tarafından bu </w:t>
      </w:r>
      <w:r w:rsidR="00EB1556" w:rsidRPr="00C76E09">
        <w:rPr>
          <w:rFonts w:ascii="Times New Roman" w:eastAsia="Times New Roman" w:hAnsi="Times New Roman" w:cs="Times New Roman"/>
          <w:lang w:eastAsia="tr-TR"/>
        </w:rPr>
        <w:t>olgu</w:t>
      </w:r>
      <w:r w:rsidR="00D246C6" w:rsidRPr="00C76E09">
        <w:rPr>
          <w:rFonts w:ascii="Times New Roman" w:eastAsia="Times New Roman" w:hAnsi="Times New Roman" w:cs="Times New Roman"/>
          <w:lang w:eastAsia="tr-TR"/>
        </w:rPr>
        <w:t xml:space="preserve">, “Modern Eğitim Kurumlarının” başlangıcı olarak nitelendirilmektedir. </w:t>
      </w:r>
    </w:p>
    <w:p w14:paraId="2F064A39" w14:textId="58E188A3" w:rsidR="00567E94" w:rsidRPr="00C76E09" w:rsidRDefault="00F3698F" w:rsidP="00153047">
      <w:pPr>
        <w:shd w:val="clear" w:color="auto" w:fill="FFFFFF"/>
        <w:spacing w:before="60" w:after="60" w:line="360" w:lineRule="auto"/>
        <w:ind w:firstLine="709"/>
        <w:jc w:val="both"/>
        <w:textAlignment w:val="baseline"/>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“Padişah Buyruğu” olarak </w:t>
      </w:r>
      <w:r w:rsidR="00206E61" w:rsidRPr="00C76E09">
        <w:rPr>
          <w:rFonts w:ascii="Times New Roman" w:eastAsia="Times New Roman" w:hAnsi="Times New Roman" w:cs="Times New Roman"/>
          <w:lang w:eastAsia="tr-TR"/>
        </w:rPr>
        <w:t xml:space="preserve">duyurulan </w:t>
      </w:r>
      <w:r w:rsidR="00AF1156" w:rsidRPr="00C76E09">
        <w:rPr>
          <w:rFonts w:ascii="Times New Roman" w:eastAsia="Times New Roman" w:hAnsi="Times New Roman" w:cs="Times New Roman"/>
          <w:lang w:eastAsia="tr-TR"/>
        </w:rPr>
        <w:t xml:space="preserve">Islahat </w:t>
      </w:r>
      <w:r w:rsidRPr="00C76E09">
        <w:rPr>
          <w:rFonts w:ascii="Times New Roman" w:eastAsia="Times New Roman" w:hAnsi="Times New Roman" w:cs="Times New Roman"/>
          <w:lang w:eastAsia="tr-TR"/>
        </w:rPr>
        <w:t>Ferman</w:t>
      </w:r>
      <w:r w:rsidR="00272664" w:rsidRPr="00C76E09">
        <w:rPr>
          <w:rFonts w:ascii="Times New Roman" w:eastAsia="Times New Roman" w:hAnsi="Times New Roman" w:cs="Times New Roman"/>
          <w:lang w:eastAsia="tr-TR"/>
        </w:rPr>
        <w:t>ı</w:t>
      </w:r>
      <w:r w:rsidRPr="00C76E09">
        <w:rPr>
          <w:rFonts w:ascii="Times New Roman" w:eastAsia="Times New Roman" w:hAnsi="Times New Roman" w:cs="Times New Roman"/>
          <w:lang w:eastAsia="tr-TR"/>
        </w:rPr>
        <w:t>’</w:t>
      </w:r>
      <w:r w:rsidR="00272664" w:rsidRPr="00C76E09">
        <w:rPr>
          <w:rFonts w:ascii="Times New Roman" w:eastAsia="Times New Roman" w:hAnsi="Times New Roman" w:cs="Times New Roman"/>
          <w:lang w:eastAsia="tr-TR"/>
        </w:rPr>
        <w:t>n</w:t>
      </w:r>
      <w:r w:rsidRPr="00C76E09">
        <w:rPr>
          <w:rFonts w:ascii="Times New Roman" w:eastAsia="Times New Roman" w:hAnsi="Times New Roman" w:cs="Times New Roman"/>
          <w:lang w:eastAsia="tr-TR"/>
        </w:rPr>
        <w:t>ın i</w:t>
      </w:r>
      <w:r w:rsidR="006D3F68" w:rsidRPr="00C76E09">
        <w:rPr>
          <w:rFonts w:ascii="Times New Roman" w:eastAsia="Times New Roman" w:hAnsi="Times New Roman" w:cs="Times New Roman"/>
          <w:lang w:eastAsia="tr-TR"/>
        </w:rPr>
        <w:t xml:space="preserve">çeriği </w:t>
      </w:r>
      <w:r w:rsidR="001D528A" w:rsidRPr="00C76E09">
        <w:rPr>
          <w:rFonts w:ascii="Times New Roman" w:eastAsia="Times New Roman" w:hAnsi="Times New Roman" w:cs="Times New Roman"/>
          <w:lang w:eastAsia="tr-TR"/>
        </w:rPr>
        <w:t>İngiltere, Fransa</w:t>
      </w:r>
      <w:r w:rsidR="00794C29" w:rsidRPr="00C76E09">
        <w:rPr>
          <w:rFonts w:ascii="Times New Roman" w:eastAsia="Times New Roman" w:hAnsi="Times New Roman" w:cs="Times New Roman"/>
          <w:lang w:eastAsia="tr-TR"/>
        </w:rPr>
        <w:t>,</w:t>
      </w:r>
      <w:r w:rsidR="001D528A" w:rsidRPr="00C76E09">
        <w:rPr>
          <w:rFonts w:ascii="Times New Roman" w:eastAsia="Times New Roman" w:hAnsi="Times New Roman" w:cs="Times New Roman"/>
          <w:lang w:eastAsia="tr-TR"/>
        </w:rPr>
        <w:t xml:space="preserve"> Avusturya devletlerinin İstanbul’daki </w:t>
      </w:r>
      <w:r w:rsidR="00794C29" w:rsidRPr="00C76E09">
        <w:rPr>
          <w:rFonts w:ascii="Times New Roman" w:eastAsia="Times New Roman" w:hAnsi="Times New Roman" w:cs="Times New Roman"/>
          <w:lang w:eastAsia="tr-TR"/>
        </w:rPr>
        <w:t>E</w:t>
      </w:r>
      <w:r w:rsidR="001D528A" w:rsidRPr="00C76E09">
        <w:rPr>
          <w:rFonts w:ascii="Times New Roman" w:eastAsia="Times New Roman" w:hAnsi="Times New Roman" w:cs="Times New Roman"/>
          <w:lang w:eastAsia="tr-TR"/>
        </w:rPr>
        <w:t xml:space="preserve">lçileri ile Osmanlı Sadrazamı ve </w:t>
      </w:r>
      <w:r w:rsidR="00794C29" w:rsidRPr="00C76E09">
        <w:rPr>
          <w:rFonts w:ascii="Times New Roman" w:eastAsia="Times New Roman" w:hAnsi="Times New Roman" w:cs="Times New Roman"/>
          <w:lang w:eastAsia="tr-TR"/>
        </w:rPr>
        <w:t>Dâhiliye Nazırı (D</w:t>
      </w:r>
      <w:r w:rsidR="001D528A" w:rsidRPr="00C76E09">
        <w:rPr>
          <w:rFonts w:ascii="Times New Roman" w:eastAsia="Times New Roman" w:hAnsi="Times New Roman" w:cs="Times New Roman"/>
          <w:lang w:eastAsia="tr-TR"/>
        </w:rPr>
        <w:t>ışişleri Bakanı</w:t>
      </w:r>
      <w:r w:rsidR="00794C29" w:rsidRPr="00C76E09">
        <w:rPr>
          <w:rFonts w:ascii="Times New Roman" w:eastAsia="Times New Roman" w:hAnsi="Times New Roman" w:cs="Times New Roman"/>
          <w:lang w:eastAsia="tr-TR"/>
        </w:rPr>
        <w:t>)</w:t>
      </w:r>
      <w:r w:rsidR="00351A7C" w:rsidRPr="00C76E09">
        <w:rPr>
          <w:rFonts w:ascii="Times New Roman" w:eastAsia="Times New Roman" w:hAnsi="Times New Roman" w:cs="Times New Roman"/>
          <w:lang w:eastAsia="tr-TR"/>
        </w:rPr>
        <w:t xml:space="preserve"> tarafından hazırlan</w:t>
      </w:r>
      <w:r w:rsidRPr="00C76E09">
        <w:rPr>
          <w:rFonts w:ascii="Times New Roman" w:eastAsia="Times New Roman" w:hAnsi="Times New Roman" w:cs="Times New Roman"/>
          <w:lang w:eastAsia="tr-TR"/>
        </w:rPr>
        <w:t>mış olup</w:t>
      </w:r>
      <w:r w:rsidR="00AF1156" w:rsidRPr="00C76E09">
        <w:rPr>
          <w:rFonts w:ascii="Times New Roman" w:eastAsia="Times New Roman" w:hAnsi="Times New Roman" w:cs="Times New Roman"/>
          <w:lang w:eastAsia="tr-TR"/>
        </w:rPr>
        <w:t>,</w:t>
      </w:r>
      <w:r w:rsidR="00794C29" w:rsidRPr="00C76E09">
        <w:rPr>
          <w:rFonts w:ascii="Times New Roman" w:eastAsia="Times New Roman" w:hAnsi="Times New Roman" w:cs="Times New Roman"/>
          <w:lang w:eastAsia="tr-TR"/>
        </w:rPr>
        <w:t xml:space="preserve"> </w:t>
      </w:r>
      <w:r w:rsidR="00206E61" w:rsidRPr="00C76E09">
        <w:rPr>
          <w:rFonts w:ascii="Times New Roman" w:eastAsia="Times New Roman" w:hAnsi="Times New Roman" w:cs="Times New Roman"/>
          <w:lang w:eastAsia="tr-TR"/>
        </w:rPr>
        <w:t xml:space="preserve">tüm </w:t>
      </w:r>
      <w:r w:rsidR="00794C29" w:rsidRPr="00C76E09">
        <w:rPr>
          <w:rFonts w:ascii="Times New Roman" w:eastAsia="Times New Roman" w:hAnsi="Times New Roman" w:cs="Times New Roman"/>
          <w:lang w:eastAsia="tr-TR"/>
        </w:rPr>
        <w:t xml:space="preserve">kapsamı </w:t>
      </w:r>
      <w:r w:rsidR="001D528A" w:rsidRPr="00C76E09">
        <w:rPr>
          <w:rFonts w:ascii="Times New Roman" w:eastAsia="Times New Roman" w:hAnsi="Times New Roman" w:cs="Times New Roman"/>
          <w:lang w:eastAsia="tr-TR"/>
        </w:rPr>
        <w:t>üst düzey bürokratlar</w:t>
      </w:r>
      <w:r w:rsidR="00351A7C" w:rsidRPr="00C76E09">
        <w:rPr>
          <w:rFonts w:ascii="Times New Roman" w:eastAsia="Times New Roman" w:hAnsi="Times New Roman" w:cs="Times New Roman"/>
          <w:lang w:eastAsia="tr-TR"/>
        </w:rPr>
        <w:t xml:space="preserve"> tarafından da bilinmekteydi. Nedeni de </w:t>
      </w:r>
      <w:r w:rsidRPr="00C76E09">
        <w:rPr>
          <w:rFonts w:ascii="Times New Roman" w:eastAsia="Times New Roman" w:hAnsi="Times New Roman" w:cs="Times New Roman"/>
          <w:lang w:eastAsia="tr-TR"/>
        </w:rPr>
        <w:t xml:space="preserve">mevcut sistem içindeki olası </w:t>
      </w:r>
      <w:r w:rsidR="00351A7C" w:rsidRPr="00C76E09">
        <w:rPr>
          <w:rFonts w:ascii="Times New Roman" w:eastAsia="Times New Roman" w:hAnsi="Times New Roman" w:cs="Times New Roman"/>
          <w:lang w:eastAsia="tr-TR"/>
        </w:rPr>
        <w:t xml:space="preserve">yeni gelişmeler </w:t>
      </w:r>
      <w:r w:rsidR="00463CF9" w:rsidRPr="00C76E09">
        <w:rPr>
          <w:rFonts w:ascii="Times New Roman" w:eastAsia="Times New Roman" w:hAnsi="Times New Roman" w:cs="Times New Roman"/>
          <w:lang w:eastAsia="tr-TR"/>
        </w:rPr>
        <w:t>genelde</w:t>
      </w:r>
      <w:r w:rsidR="00351A7C" w:rsidRPr="00C76E09">
        <w:rPr>
          <w:rFonts w:ascii="Times New Roman" w:eastAsia="Times New Roman" w:hAnsi="Times New Roman" w:cs="Times New Roman"/>
          <w:lang w:eastAsia="tr-TR"/>
        </w:rPr>
        <w:t xml:space="preserve"> gayrimüslim tebaa</w:t>
      </w:r>
      <w:r w:rsidRPr="00C76E09">
        <w:rPr>
          <w:rFonts w:ascii="Times New Roman" w:eastAsia="Times New Roman" w:hAnsi="Times New Roman" w:cs="Times New Roman"/>
          <w:lang w:eastAsia="tr-TR"/>
        </w:rPr>
        <w:t>yı</w:t>
      </w:r>
      <w:r w:rsidR="00351A7C" w:rsidRPr="00C76E09">
        <w:rPr>
          <w:rFonts w:ascii="Times New Roman" w:eastAsia="Times New Roman" w:hAnsi="Times New Roman" w:cs="Times New Roman"/>
          <w:lang w:eastAsia="tr-TR"/>
        </w:rPr>
        <w:t xml:space="preserve"> ilgilendir</w:t>
      </w:r>
      <w:r w:rsidR="00AF1156" w:rsidRPr="00C76E09">
        <w:rPr>
          <w:rFonts w:ascii="Times New Roman" w:eastAsia="Times New Roman" w:hAnsi="Times New Roman" w:cs="Times New Roman"/>
          <w:lang w:eastAsia="tr-TR"/>
        </w:rPr>
        <w:t>iyor i</w:t>
      </w:r>
      <w:r w:rsidR="00351A7C" w:rsidRPr="00C76E09">
        <w:rPr>
          <w:rFonts w:ascii="Times New Roman" w:eastAsia="Times New Roman" w:hAnsi="Times New Roman" w:cs="Times New Roman"/>
          <w:lang w:eastAsia="tr-TR"/>
        </w:rPr>
        <w:t>se de</w:t>
      </w:r>
      <w:r w:rsidR="00AF1156" w:rsidRPr="00C76E09">
        <w:rPr>
          <w:rFonts w:ascii="Times New Roman" w:eastAsia="Times New Roman" w:hAnsi="Times New Roman" w:cs="Times New Roman"/>
          <w:lang w:eastAsia="tr-TR"/>
        </w:rPr>
        <w:t>,</w:t>
      </w:r>
      <w:r w:rsidR="00351A7C" w:rsidRPr="00C76E09">
        <w:rPr>
          <w:rFonts w:ascii="Times New Roman" w:eastAsia="Times New Roman" w:hAnsi="Times New Roman" w:cs="Times New Roman"/>
          <w:lang w:eastAsia="tr-TR"/>
        </w:rPr>
        <w:t xml:space="preserve"> hukuksal düzeni etkileyen sonuçlar bakımından “eşit vatandaşlık ve kanun önünde eşitlik ilkelerine” dayanmaktaydı. </w:t>
      </w:r>
      <w:r w:rsidR="00567E94" w:rsidRPr="00C76E09">
        <w:rPr>
          <w:rFonts w:ascii="Times New Roman" w:eastAsia="Times New Roman" w:hAnsi="Times New Roman" w:cs="Times New Roman"/>
          <w:lang w:eastAsia="tr-TR"/>
        </w:rPr>
        <w:t>Bu</w:t>
      </w:r>
      <w:r w:rsidR="00D55449" w:rsidRPr="00C76E09">
        <w:rPr>
          <w:rFonts w:ascii="Times New Roman" w:eastAsia="Times New Roman" w:hAnsi="Times New Roman" w:cs="Times New Roman"/>
          <w:lang w:eastAsia="tr-TR"/>
        </w:rPr>
        <w:t xml:space="preserve"> </w:t>
      </w:r>
      <w:r w:rsidR="00567E94" w:rsidRPr="00C76E09">
        <w:rPr>
          <w:rFonts w:ascii="Times New Roman" w:eastAsia="Times New Roman" w:hAnsi="Times New Roman" w:cs="Times New Roman"/>
          <w:lang w:eastAsia="tr-TR"/>
        </w:rPr>
        <w:t>da demokrasi</w:t>
      </w:r>
      <w:r w:rsidR="00463CF9" w:rsidRPr="00C76E09">
        <w:rPr>
          <w:rFonts w:ascii="Times New Roman" w:eastAsia="Times New Roman" w:hAnsi="Times New Roman" w:cs="Times New Roman"/>
          <w:lang w:eastAsia="tr-TR"/>
        </w:rPr>
        <w:t>lerin</w:t>
      </w:r>
      <w:r w:rsidR="00567E94" w:rsidRPr="00C76E09">
        <w:rPr>
          <w:rFonts w:ascii="Times New Roman" w:eastAsia="Times New Roman" w:hAnsi="Times New Roman" w:cs="Times New Roman"/>
          <w:lang w:eastAsia="tr-TR"/>
        </w:rPr>
        <w:t xml:space="preserve"> en önemli kurallardandı</w:t>
      </w:r>
      <w:r w:rsidRPr="00C76E09">
        <w:rPr>
          <w:rFonts w:ascii="Times New Roman" w:eastAsia="Times New Roman" w:hAnsi="Times New Roman" w:cs="Times New Roman"/>
          <w:lang w:eastAsia="tr-TR"/>
        </w:rPr>
        <w:t>.</w:t>
      </w:r>
      <w:r w:rsidR="00567E94" w:rsidRPr="00C76E09">
        <w:rPr>
          <w:rFonts w:ascii="Times New Roman" w:eastAsia="Times New Roman" w:hAnsi="Times New Roman" w:cs="Times New Roman"/>
          <w:lang w:eastAsia="tr-TR"/>
        </w:rPr>
        <w:t xml:space="preserve"> </w:t>
      </w:r>
      <w:r w:rsidR="00463CF9" w:rsidRPr="00C76E09">
        <w:rPr>
          <w:rFonts w:ascii="Times New Roman" w:eastAsia="Times New Roman" w:hAnsi="Times New Roman" w:cs="Times New Roman"/>
          <w:lang w:eastAsia="tr-TR"/>
        </w:rPr>
        <w:t>Bu bakımdan</w:t>
      </w:r>
      <w:r w:rsidRPr="00C76E09">
        <w:rPr>
          <w:rFonts w:ascii="Times New Roman" w:eastAsia="Times New Roman" w:hAnsi="Times New Roman" w:cs="Times New Roman"/>
          <w:lang w:eastAsia="tr-TR"/>
        </w:rPr>
        <w:t xml:space="preserve"> u</w:t>
      </w:r>
      <w:r w:rsidR="00567E94" w:rsidRPr="00C76E09">
        <w:rPr>
          <w:rFonts w:ascii="Times New Roman" w:eastAsia="Times New Roman" w:hAnsi="Times New Roman" w:cs="Times New Roman"/>
          <w:lang w:eastAsia="tr-TR"/>
        </w:rPr>
        <w:t>ygulayıcı konumunda</w:t>
      </w:r>
      <w:r w:rsidR="00EB318A" w:rsidRPr="00C76E09">
        <w:rPr>
          <w:rFonts w:ascii="Times New Roman" w:eastAsia="Times New Roman" w:hAnsi="Times New Roman" w:cs="Times New Roman"/>
          <w:lang w:eastAsia="tr-TR"/>
        </w:rPr>
        <w:t xml:space="preserve"> bulunanlar</w:t>
      </w:r>
      <w:r w:rsidR="00567E94" w:rsidRPr="00C76E09">
        <w:rPr>
          <w:rFonts w:ascii="Times New Roman" w:eastAsia="Times New Roman" w:hAnsi="Times New Roman" w:cs="Times New Roman"/>
          <w:lang w:eastAsia="tr-TR"/>
        </w:rPr>
        <w:t xml:space="preserve"> </w:t>
      </w:r>
      <w:r w:rsidRPr="00C76E09">
        <w:rPr>
          <w:rFonts w:ascii="Times New Roman" w:eastAsia="Times New Roman" w:hAnsi="Times New Roman" w:cs="Times New Roman"/>
          <w:lang w:eastAsia="tr-TR"/>
        </w:rPr>
        <w:t xml:space="preserve">öncelikle </w:t>
      </w:r>
      <w:r w:rsidR="00567E94" w:rsidRPr="00C76E09">
        <w:rPr>
          <w:rFonts w:ascii="Times New Roman" w:eastAsia="Times New Roman" w:hAnsi="Times New Roman" w:cs="Times New Roman"/>
          <w:lang w:eastAsia="tr-TR"/>
        </w:rPr>
        <w:t xml:space="preserve">bu </w:t>
      </w:r>
      <w:r w:rsidR="00E909F4" w:rsidRPr="00C76E09">
        <w:rPr>
          <w:rFonts w:ascii="Times New Roman" w:eastAsia="Times New Roman" w:hAnsi="Times New Roman" w:cs="Times New Roman"/>
          <w:lang w:eastAsia="tr-TR"/>
        </w:rPr>
        <w:t>durumu</w:t>
      </w:r>
      <w:r w:rsidR="00567E94" w:rsidRPr="00C76E09">
        <w:rPr>
          <w:rFonts w:ascii="Times New Roman" w:eastAsia="Times New Roman" w:hAnsi="Times New Roman" w:cs="Times New Roman"/>
          <w:lang w:eastAsia="tr-TR"/>
        </w:rPr>
        <w:t xml:space="preserve"> </w:t>
      </w:r>
      <w:r w:rsidRPr="00C76E09">
        <w:rPr>
          <w:rFonts w:ascii="Times New Roman" w:eastAsia="Times New Roman" w:hAnsi="Times New Roman" w:cs="Times New Roman"/>
          <w:lang w:eastAsia="tr-TR"/>
        </w:rPr>
        <w:t xml:space="preserve">bilmeli ve </w:t>
      </w:r>
      <w:r w:rsidR="00567E94" w:rsidRPr="00C76E09">
        <w:rPr>
          <w:rFonts w:ascii="Times New Roman" w:eastAsia="Times New Roman" w:hAnsi="Times New Roman" w:cs="Times New Roman"/>
          <w:lang w:eastAsia="tr-TR"/>
        </w:rPr>
        <w:t xml:space="preserve">kabullenmeliydiler. </w:t>
      </w:r>
    </w:p>
    <w:p w14:paraId="1F5A31DE" w14:textId="41F8DE97" w:rsidR="00DC4351" w:rsidRPr="00C76E09" w:rsidRDefault="000E6DD1" w:rsidP="00153047">
      <w:pPr>
        <w:shd w:val="clear" w:color="auto" w:fill="FFFFFF"/>
        <w:spacing w:before="60" w:after="60" w:line="360" w:lineRule="auto"/>
        <w:ind w:firstLine="709"/>
        <w:jc w:val="both"/>
        <w:textAlignment w:val="baseline"/>
        <w:rPr>
          <w:rFonts w:ascii="Times New Roman" w:hAnsi="Times New Roman" w:cs="Times New Roman"/>
        </w:rPr>
      </w:pPr>
      <w:r w:rsidRPr="00C76E09">
        <w:rPr>
          <w:rFonts w:ascii="Times New Roman" w:eastAsia="Times New Roman" w:hAnsi="Times New Roman" w:cs="Times New Roman"/>
          <w:lang w:eastAsia="tr-TR"/>
        </w:rPr>
        <w:t xml:space="preserve">Her ne kadar </w:t>
      </w:r>
      <w:r w:rsidR="00623FC4" w:rsidRPr="00C76E09">
        <w:rPr>
          <w:rFonts w:ascii="Times New Roman" w:eastAsia="Times New Roman" w:hAnsi="Times New Roman" w:cs="Times New Roman"/>
          <w:lang w:eastAsia="tr-TR"/>
        </w:rPr>
        <w:t xml:space="preserve">sosyal alanda </w:t>
      </w:r>
      <w:r w:rsidR="00AB28F4" w:rsidRPr="00C76E09">
        <w:rPr>
          <w:rFonts w:ascii="Times New Roman" w:eastAsia="Times New Roman" w:hAnsi="Times New Roman" w:cs="Times New Roman"/>
          <w:lang w:eastAsia="tr-TR"/>
        </w:rPr>
        <w:t>tanınan</w:t>
      </w:r>
      <w:r w:rsidRPr="00C76E09">
        <w:rPr>
          <w:rFonts w:ascii="Times New Roman" w:eastAsia="Times New Roman" w:hAnsi="Times New Roman" w:cs="Times New Roman"/>
          <w:lang w:eastAsia="tr-TR"/>
        </w:rPr>
        <w:t xml:space="preserve"> </w:t>
      </w:r>
      <w:r w:rsidR="00AF1156" w:rsidRPr="00C76E09">
        <w:rPr>
          <w:rFonts w:ascii="Times New Roman" w:eastAsia="Times New Roman" w:hAnsi="Times New Roman" w:cs="Times New Roman"/>
          <w:lang w:eastAsia="tr-TR"/>
        </w:rPr>
        <w:t xml:space="preserve">bu </w:t>
      </w:r>
      <w:r w:rsidRPr="00C76E09">
        <w:rPr>
          <w:rFonts w:ascii="Times New Roman" w:eastAsia="Times New Roman" w:hAnsi="Times New Roman" w:cs="Times New Roman"/>
          <w:lang w:eastAsia="tr-TR"/>
        </w:rPr>
        <w:t>haklar</w:t>
      </w:r>
      <w:r w:rsidR="00623FC4"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 xml:space="preserve"> toplum</w:t>
      </w:r>
      <w:r w:rsidR="00AF1156" w:rsidRPr="00C76E09">
        <w:rPr>
          <w:rFonts w:ascii="Times New Roman" w:eastAsia="Times New Roman" w:hAnsi="Times New Roman" w:cs="Times New Roman"/>
          <w:lang w:eastAsia="tr-TR"/>
        </w:rPr>
        <w:t>un</w:t>
      </w:r>
      <w:r w:rsidRPr="00C76E09">
        <w:rPr>
          <w:rFonts w:ascii="Times New Roman" w:eastAsia="Times New Roman" w:hAnsi="Times New Roman" w:cs="Times New Roman"/>
          <w:lang w:eastAsia="tr-TR"/>
        </w:rPr>
        <w:t xml:space="preserve"> her </w:t>
      </w:r>
      <w:r w:rsidR="00623FC4" w:rsidRPr="00C76E09">
        <w:rPr>
          <w:rFonts w:ascii="Times New Roman" w:eastAsia="Times New Roman" w:hAnsi="Times New Roman" w:cs="Times New Roman"/>
          <w:lang w:eastAsia="tr-TR"/>
        </w:rPr>
        <w:t>kesiminde</w:t>
      </w:r>
      <w:r w:rsidRPr="00C76E09">
        <w:rPr>
          <w:rFonts w:ascii="Times New Roman" w:eastAsia="Times New Roman" w:hAnsi="Times New Roman" w:cs="Times New Roman"/>
          <w:lang w:eastAsia="tr-TR"/>
        </w:rPr>
        <w:t xml:space="preserve"> değişimlere sebebiyet ver</w:t>
      </w:r>
      <w:r w:rsidR="009C0D93" w:rsidRPr="00C76E09">
        <w:rPr>
          <w:rFonts w:ascii="Times New Roman" w:eastAsia="Times New Roman" w:hAnsi="Times New Roman" w:cs="Times New Roman"/>
          <w:lang w:eastAsia="tr-TR"/>
        </w:rPr>
        <w:t>diyse de</w:t>
      </w:r>
      <w:r w:rsidRPr="00C76E09">
        <w:rPr>
          <w:rFonts w:ascii="Times New Roman" w:eastAsia="Times New Roman" w:hAnsi="Times New Roman" w:cs="Times New Roman"/>
          <w:lang w:eastAsia="tr-TR"/>
        </w:rPr>
        <w:t xml:space="preserve"> özellikle eğitim alanındaki</w:t>
      </w:r>
      <w:r w:rsidR="00206E61" w:rsidRPr="00C76E09">
        <w:rPr>
          <w:rFonts w:ascii="Times New Roman" w:eastAsia="Times New Roman" w:hAnsi="Times New Roman" w:cs="Times New Roman"/>
          <w:lang w:eastAsia="tr-TR"/>
        </w:rPr>
        <w:t xml:space="preserve"> uygulamalar</w:t>
      </w:r>
      <w:r w:rsidR="00AF1156" w:rsidRPr="00C76E09">
        <w:rPr>
          <w:rFonts w:ascii="Times New Roman" w:eastAsia="Times New Roman" w:hAnsi="Times New Roman" w:cs="Times New Roman"/>
          <w:lang w:eastAsia="tr-TR"/>
        </w:rPr>
        <w:t>,</w:t>
      </w:r>
      <w:r w:rsidR="00206E61" w:rsidRPr="00C76E09">
        <w:rPr>
          <w:rFonts w:ascii="Times New Roman" w:eastAsia="Times New Roman" w:hAnsi="Times New Roman" w:cs="Times New Roman"/>
          <w:lang w:eastAsia="tr-TR"/>
        </w:rPr>
        <w:t xml:space="preserve"> </w:t>
      </w:r>
      <w:r w:rsidR="00A93325" w:rsidRPr="00C76E09">
        <w:rPr>
          <w:rFonts w:ascii="Times New Roman" w:eastAsia="Times New Roman" w:hAnsi="Times New Roman" w:cs="Times New Roman"/>
          <w:lang w:eastAsia="tr-TR"/>
        </w:rPr>
        <w:t xml:space="preserve">konuyla ilgilenen </w:t>
      </w:r>
      <w:r w:rsidR="00206E61" w:rsidRPr="00C76E09">
        <w:rPr>
          <w:rFonts w:ascii="Times New Roman" w:eastAsia="Times New Roman" w:hAnsi="Times New Roman" w:cs="Times New Roman"/>
          <w:lang w:eastAsia="tr-TR"/>
        </w:rPr>
        <w:t>Türk</w:t>
      </w:r>
      <w:r w:rsidR="00A93325" w:rsidRPr="00C76E09">
        <w:rPr>
          <w:rFonts w:ascii="Times New Roman" w:eastAsia="Times New Roman" w:hAnsi="Times New Roman" w:cs="Times New Roman"/>
          <w:lang w:eastAsia="tr-TR"/>
        </w:rPr>
        <w:t xml:space="preserve"> </w:t>
      </w:r>
      <w:r w:rsidR="00D55449" w:rsidRPr="00C76E09">
        <w:rPr>
          <w:rFonts w:ascii="Times New Roman" w:eastAsia="Times New Roman" w:hAnsi="Times New Roman" w:cs="Times New Roman"/>
          <w:lang w:eastAsia="tr-TR"/>
        </w:rPr>
        <w:t>b</w:t>
      </w:r>
      <w:r w:rsidR="00A93325" w:rsidRPr="00C76E09">
        <w:rPr>
          <w:rFonts w:ascii="Times New Roman" w:eastAsia="Times New Roman" w:hAnsi="Times New Roman" w:cs="Times New Roman"/>
          <w:lang w:eastAsia="tr-TR"/>
        </w:rPr>
        <w:t>ürokratların</w:t>
      </w:r>
      <w:r w:rsidRPr="00C76E09">
        <w:rPr>
          <w:rFonts w:ascii="Times New Roman" w:eastAsia="Times New Roman" w:hAnsi="Times New Roman" w:cs="Times New Roman"/>
          <w:lang w:eastAsia="tr-TR"/>
        </w:rPr>
        <w:t xml:space="preserve"> </w:t>
      </w:r>
      <w:r w:rsidR="00AF1156" w:rsidRPr="00C76E09">
        <w:rPr>
          <w:rFonts w:ascii="Times New Roman" w:eastAsia="Times New Roman" w:hAnsi="Times New Roman" w:cs="Times New Roman"/>
          <w:lang w:eastAsia="tr-TR"/>
        </w:rPr>
        <w:t xml:space="preserve">genelinin </w:t>
      </w:r>
      <w:r w:rsidRPr="00C76E09">
        <w:rPr>
          <w:rFonts w:ascii="Times New Roman" w:eastAsia="Times New Roman" w:hAnsi="Times New Roman" w:cs="Times New Roman"/>
          <w:lang w:eastAsia="tr-TR"/>
        </w:rPr>
        <w:t>tepkisini çekm</w:t>
      </w:r>
      <w:r w:rsidR="00623FC4" w:rsidRPr="00C76E09">
        <w:rPr>
          <w:rFonts w:ascii="Times New Roman" w:eastAsia="Times New Roman" w:hAnsi="Times New Roman" w:cs="Times New Roman"/>
          <w:lang w:eastAsia="tr-TR"/>
        </w:rPr>
        <w:t>ekteydi</w:t>
      </w:r>
      <w:r w:rsidRPr="00C76E09">
        <w:rPr>
          <w:rFonts w:ascii="Times New Roman" w:eastAsia="Times New Roman" w:hAnsi="Times New Roman" w:cs="Times New Roman"/>
          <w:lang w:eastAsia="tr-TR"/>
        </w:rPr>
        <w:t xml:space="preserve">. </w:t>
      </w:r>
      <w:r w:rsidR="00880D84" w:rsidRPr="00C76E09">
        <w:rPr>
          <w:rFonts w:ascii="Times New Roman" w:eastAsia="Times New Roman" w:hAnsi="Times New Roman" w:cs="Times New Roman"/>
          <w:lang w:eastAsia="tr-TR"/>
        </w:rPr>
        <w:t>Sebebi</w:t>
      </w:r>
      <w:r w:rsidRPr="00C76E09">
        <w:rPr>
          <w:rFonts w:ascii="Times New Roman" w:eastAsia="Times New Roman" w:hAnsi="Times New Roman" w:cs="Times New Roman"/>
          <w:lang w:eastAsia="tr-TR"/>
        </w:rPr>
        <w:t xml:space="preserve"> de</w:t>
      </w:r>
      <w:r w:rsidR="0019141B" w:rsidRPr="00C76E09">
        <w:rPr>
          <w:rFonts w:ascii="Times New Roman" w:eastAsia="Times New Roman" w:hAnsi="Times New Roman" w:cs="Times New Roman"/>
          <w:lang w:eastAsia="tr-TR"/>
        </w:rPr>
        <w:t xml:space="preserve"> farklı soydan </w:t>
      </w:r>
      <w:r w:rsidR="00623FC4" w:rsidRPr="00C76E09">
        <w:rPr>
          <w:rFonts w:ascii="Times New Roman" w:eastAsia="Times New Roman" w:hAnsi="Times New Roman" w:cs="Times New Roman"/>
          <w:lang w:eastAsia="tr-TR"/>
        </w:rPr>
        <w:t>vatandaşların</w:t>
      </w:r>
      <w:r w:rsidR="0019141B" w:rsidRPr="00C76E09">
        <w:rPr>
          <w:rFonts w:ascii="Times New Roman" w:eastAsia="Times New Roman" w:hAnsi="Times New Roman" w:cs="Times New Roman"/>
          <w:lang w:eastAsia="tr-TR"/>
        </w:rPr>
        <w:t xml:space="preserve"> açtığı okullar devletin </w:t>
      </w:r>
      <w:r w:rsidR="00694D68" w:rsidRPr="00C76E09">
        <w:rPr>
          <w:rFonts w:ascii="Times New Roman" w:eastAsia="Times New Roman" w:hAnsi="Times New Roman" w:cs="Times New Roman"/>
          <w:lang w:eastAsia="tr-TR"/>
        </w:rPr>
        <w:t xml:space="preserve">aleyhine çalışmakta </w:t>
      </w:r>
      <w:r w:rsidR="003B1475" w:rsidRPr="00C76E09">
        <w:rPr>
          <w:rFonts w:ascii="Times New Roman" w:eastAsia="Times New Roman" w:hAnsi="Times New Roman" w:cs="Times New Roman"/>
          <w:lang w:eastAsia="tr-TR"/>
        </w:rPr>
        <w:t>olup</w:t>
      </w:r>
      <w:r w:rsidR="00694D68" w:rsidRPr="00C76E09">
        <w:rPr>
          <w:rFonts w:ascii="Times New Roman" w:eastAsia="Times New Roman" w:hAnsi="Times New Roman" w:cs="Times New Roman"/>
          <w:lang w:eastAsia="tr-TR"/>
        </w:rPr>
        <w:t xml:space="preserve"> </w:t>
      </w:r>
      <w:r w:rsidR="0019141B" w:rsidRPr="00C76E09">
        <w:rPr>
          <w:rFonts w:ascii="Times New Roman" w:eastAsia="Times New Roman" w:hAnsi="Times New Roman" w:cs="Times New Roman"/>
          <w:lang w:eastAsia="tr-TR"/>
        </w:rPr>
        <w:t>dağılmasını hızlandırm</w:t>
      </w:r>
      <w:r w:rsidR="00AF1156" w:rsidRPr="00C76E09">
        <w:rPr>
          <w:rFonts w:ascii="Times New Roman" w:eastAsia="Times New Roman" w:hAnsi="Times New Roman" w:cs="Times New Roman"/>
          <w:lang w:eastAsia="tr-TR"/>
        </w:rPr>
        <w:t>aktaydı</w:t>
      </w:r>
      <w:r w:rsidR="0019141B"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 xml:space="preserve"> </w:t>
      </w:r>
      <w:r w:rsidR="004B3427" w:rsidRPr="00C76E09">
        <w:rPr>
          <w:rFonts w:ascii="Times New Roman" w:eastAsia="Times New Roman" w:hAnsi="Times New Roman" w:cs="Times New Roman"/>
          <w:lang w:eastAsia="tr-TR"/>
        </w:rPr>
        <w:t>H</w:t>
      </w:r>
      <w:r w:rsidR="00384226" w:rsidRPr="00C76E09">
        <w:rPr>
          <w:rFonts w:ascii="Times New Roman" w:eastAsia="Times New Roman" w:hAnsi="Times New Roman" w:cs="Times New Roman"/>
          <w:lang w:eastAsia="tr-TR"/>
        </w:rPr>
        <w:t xml:space="preserve">âlbuki </w:t>
      </w:r>
      <w:r w:rsidR="00D55449" w:rsidRPr="00C76E09">
        <w:rPr>
          <w:rFonts w:ascii="Times New Roman" w:eastAsia="Times New Roman" w:hAnsi="Times New Roman" w:cs="Times New Roman"/>
          <w:lang w:eastAsia="tr-TR"/>
        </w:rPr>
        <w:t>e</w:t>
      </w:r>
      <w:r w:rsidR="00384226" w:rsidRPr="00C76E09">
        <w:rPr>
          <w:rFonts w:ascii="Times New Roman" w:hAnsi="Times New Roman" w:cs="Times New Roman"/>
        </w:rPr>
        <w:t>ğitim toplumların devamında vazgeçilmez ve hayati bir olgu</w:t>
      </w:r>
      <w:r w:rsidR="002759BD" w:rsidRPr="00C76E09">
        <w:rPr>
          <w:rFonts w:ascii="Times New Roman" w:hAnsi="Times New Roman" w:cs="Times New Roman"/>
        </w:rPr>
        <w:t>ydu.</w:t>
      </w:r>
      <w:r w:rsidR="00384226" w:rsidRPr="00C76E09">
        <w:rPr>
          <w:rFonts w:ascii="Times New Roman" w:hAnsi="Times New Roman" w:cs="Times New Roman"/>
        </w:rPr>
        <w:t xml:space="preserve"> </w:t>
      </w:r>
      <w:r w:rsidR="002759BD" w:rsidRPr="00C76E09">
        <w:rPr>
          <w:rFonts w:ascii="Times New Roman" w:hAnsi="Times New Roman" w:cs="Times New Roman"/>
        </w:rPr>
        <w:t xml:space="preserve">Ama </w:t>
      </w:r>
      <w:r w:rsidR="00384226" w:rsidRPr="00C76E09">
        <w:rPr>
          <w:rFonts w:ascii="Times New Roman" w:hAnsi="Times New Roman" w:cs="Times New Roman"/>
        </w:rPr>
        <w:t>bu</w:t>
      </w:r>
      <w:r w:rsidR="002759BD" w:rsidRPr="00C76E09">
        <w:rPr>
          <w:rFonts w:ascii="Times New Roman" w:hAnsi="Times New Roman" w:cs="Times New Roman"/>
        </w:rPr>
        <w:t xml:space="preserve"> olgu</w:t>
      </w:r>
      <w:r w:rsidR="00384226" w:rsidRPr="00C76E09">
        <w:rPr>
          <w:rFonts w:ascii="Times New Roman" w:hAnsi="Times New Roman" w:cs="Times New Roman"/>
        </w:rPr>
        <w:t xml:space="preserve"> </w:t>
      </w:r>
      <w:r w:rsidR="00623FC4" w:rsidRPr="00C76E09">
        <w:rPr>
          <w:rFonts w:ascii="Times New Roman" w:hAnsi="Times New Roman" w:cs="Times New Roman"/>
        </w:rPr>
        <w:t xml:space="preserve">Osmanlı gibi </w:t>
      </w:r>
      <w:r w:rsidR="00384226" w:rsidRPr="00C76E09">
        <w:rPr>
          <w:rFonts w:ascii="Times New Roman" w:hAnsi="Times New Roman" w:cs="Times New Roman"/>
        </w:rPr>
        <w:t>imparatorluk, federe ve</w:t>
      </w:r>
      <w:r w:rsidR="00623FC4" w:rsidRPr="00C76E09">
        <w:rPr>
          <w:rFonts w:ascii="Times New Roman" w:hAnsi="Times New Roman" w:cs="Times New Roman"/>
        </w:rPr>
        <w:t>ya</w:t>
      </w:r>
      <w:r w:rsidR="00384226" w:rsidRPr="00C76E09">
        <w:rPr>
          <w:rFonts w:ascii="Times New Roman" w:hAnsi="Times New Roman" w:cs="Times New Roman"/>
        </w:rPr>
        <w:t xml:space="preserve"> konfedere diye tabir edilen devletler iç</w:t>
      </w:r>
      <w:r w:rsidR="00623FC4" w:rsidRPr="00C76E09">
        <w:rPr>
          <w:rFonts w:ascii="Times New Roman" w:hAnsi="Times New Roman" w:cs="Times New Roman"/>
        </w:rPr>
        <w:t>in geçerli bir varsayım değildi</w:t>
      </w:r>
      <w:r w:rsidR="00384226" w:rsidRPr="00C76E09">
        <w:rPr>
          <w:rFonts w:ascii="Times New Roman" w:hAnsi="Times New Roman" w:cs="Times New Roman"/>
        </w:rPr>
        <w:t>. Nedeni de bu tip ülkelerde her sınıfın kendi okullarını aç</w:t>
      </w:r>
      <w:r w:rsidR="00E06D9B" w:rsidRPr="00C76E09">
        <w:rPr>
          <w:rFonts w:ascii="Times New Roman" w:hAnsi="Times New Roman" w:cs="Times New Roman"/>
        </w:rPr>
        <w:t>ıp</w:t>
      </w:r>
      <w:r w:rsidR="00623FC4" w:rsidRPr="00C76E09">
        <w:rPr>
          <w:rFonts w:ascii="Times New Roman" w:hAnsi="Times New Roman" w:cs="Times New Roman"/>
        </w:rPr>
        <w:t>,</w:t>
      </w:r>
      <w:r w:rsidR="00384226" w:rsidRPr="00C76E09">
        <w:rPr>
          <w:rFonts w:ascii="Times New Roman" w:hAnsi="Times New Roman" w:cs="Times New Roman"/>
        </w:rPr>
        <w:t xml:space="preserve"> her ne kadar üst çatıda bahse konu devletin kurallarına uyulacağı belirtiliyor ise de, tabanda kendi </w:t>
      </w:r>
      <w:r w:rsidR="00E06D9B" w:rsidRPr="00C76E09">
        <w:rPr>
          <w:rFonts w:ascii="Times New Roman" w:hAnsi="Times New Roman" w:cs="Times New Roman"/>
        </w:rPr>
        <w:t>lehlerine uygun</w:t>
      </w:r>
      <w:r w:rsidR="00384226" w:rsidRPr="00C76E09">
        <w:rPr>
          <w:rFonts w:ascii="Times New Roman" w:hAnsi="Times New Roman" w:cs="Times New Roman"/>
        </w:rPr>
        <w:t xml:space="preserve"> öğrenciler</w:t>
      </w:r>
      <w:r w:rsidR="00623FC4" w:rsidRPr="00C76E09">
        <w:rPr>
          <w:rFonts w:ascii="Times New Roman" w:hAnsi="Times New Roman" w:cs="Times New Roman"/>
        </w:rPr>
        <w:t xml:space="preserve"> yetiştirmekteydiler. Bu durum</w:t>
      </w:r>
      <w:r w:rsidR="00AB28F4" w:rsidRPr="00C76E09">
        <w:rPr>
          <w:rFonts w:ascii="Times New Roman" w:hAnsi="Times New Roman" w:cs="Times New Roman"/>
        </w:rPr>
        <w:t xml:space="preserve"> ise</w:t>
      </w:r>
      <w:r w:rsidR="00384226" w:rsidRPr="00C76E09">
        <w:rPr>
          <w:rFonts w:ascii="Times New Roman" w:hAnsi="Times New Roman" w:cs="Times New Roman"/>
        </w:rPr>
        <w:t xml:space="preserve"> </w:t>
      </w:r>
      <w:r w:rsidR="00AB28F4" w:rsidRPr="00C76E09">
        <w:rPr>
          <w:rFonts w:ascii="Times New Roman" w:hAnsi="Times New Roman" w:cs="Times New Roman"/>
        </w:rPr>
        <w:t>içinde bulundukları</w:t>
      </w:r>
      <w:r w:rsidR="00384226" w:rsidRPr="00C76E09">
        <w:rPr>
          <w:rFonts w:ascii="Times New Roman" w:hAnsi="Times New Roman" w:cs="Times New Roman"/>
        </w:rPr>
        <w:t xml:space="preserve"> devletin</w:t>
      </w:r>
      <w:r w:rsidR="00AB28F4" w:rsidRPr="00C76E09">
        <w:rPr>
          <w:rFonts w:ascii="Times New Roman" w:hAnsi="Times New Roman" w:cs="Times New Roman"/>
        </w:rPr>
        <w:t xml:space="preserve"> yapısı</w:t>
      </w:r>
      <w:r w:rsidR="00623FC4" w:rsidRPr="00C76E09">
        <w:rPr>
          <w:rFonts w:ascii="Times New Roman" w:hAnsi="Times New Roman" w:cs="Times New Roman"/>
        </w:rPr>
        <w:t xml:space="preserve"> </w:t>
      </w:r>
      <w:r w:rsidR="00AB28F4" w:rsidRPr="00C76E09">
        <w:rPr>
          <w:rFonts w:ascii="Times New Roman" w:hAnsi="Times New Roman" w:cs="Times New Roman"/>
        </w:rPr>
        <w:t>v</w:t>
      </w:r>
      <w:r w:rsidR="00623FC4" w:rsidRPr="00C76E09">
        <w:rPr>
          <w:rFonts w:ascii="Times New Roman" w:hAnsi="Times New Roman" w:cs="Times New Roman"/>
        </w:rPr>
        <w:t xml:space="preserve">e </w:t>
      </w:r>
      <w:r w:rsidR="00AB28F4" w:rsidRPr="00C76E09">
        <w:rPr>
          <w:rFonts w:ascii="Times New Roman" w:hAnsi="Times New Roman" w:cs="Times New Roman"/>
        </w:rPr>
        <w:t xml:space="preserve">uluslararası </w:t>
      </w:r>
      <w:r w:rsidR="00623FC4" w:rsidRPr="00C76E09">
        <w:rPr>
          <w:rFonts w:ascii="Times New Roman" w:hAnsi="Times New Roman" w:cs="Times New Roman"/>
        </w:rPr>
        <w:t xml:space="preserve">çıkarlarıyla örtüşmeyip </w:t>
      </w:r>
      <w:r w:rsidR="00AB28F4" w:rsidRPr="00C76E09">
        <w:rPr>
          <w:rFonts w:ascii="Times New Roman" w:hAnsi="Times New Roman" w:cs="Times New Roman"/>
        </w:rPr>
        <w:t>genel</w:t>
      </w:r>
      <w:r w:rsidR="00623FC4" w:rsidRPr="00C76E09">
        <w:rPr>
          <w:rFonts w:ascii="Times New Roman" w:hAnsi="Times New Roman" w:cs="Times New Roman"/>
        </w:rPr>
        <w:t xml:space="preserve"> yapısında </w:t>
      </w:r>
      <w:r w:rsidR="004B3427" w:rsidRPr="00C76E09">
        <w:rPr>
          <w:rFonts w:ascii="Times New Roman" w:hAnsi="Times New Roman" w:cs="Times New Roman"/>
        </w:rPr>
        <w:t xml:space="preserve">da </w:t>
      </w:r>
      <w:r w:rsidR="00623FC4" w:rsidRPr="00C76E09">
        <w:rPr>
          <w:rFonts w:ascii="Times New Roman" w:hAnsi="Times New Roman" w:cs="Times New Roman"/>
        </w:rPr>
        <w:t>inanılmaz</w:t>
      </w:r>
      <w:r w:rsidR="00384226" w:rsidRPr="00C76E09">
        <w:rPr>
          <w:rFonts w:ascii="Times New Roman" w:hAnsi="Times New Roman" w:cs="Times New Roman"/>
        </w:rPr>
        <w:t xml:space="preserve"> yaralar aç</w:t>
      </w:r>
      <w:r w:rsidR="00AB28F4" w:rsidRPr="00C76E09">
        <w:rPr>
          <w:rFonts w:ascii="Times New Roman" w:hAnsi="Times New Roman" w:cs="Times New Roman"/>
        </w:rPr>
        <w:t>ıyordu</w:t>
      </w:r>
      <w:r w:rsidR="000E2751" w:rsidRPr="00C76E09">
        <w:rPr>
          <w:rFonts w:ascii="Times New Roman" w:hAnsi="Times New Roman" w:cs="Times New Roman"/>
        </w:rPr>
        <w:t xml:space="preserve"> (</w:t>
      </w:r>
      <w:proofErr w:type="spellStart"/>
      <w:r w:rsidR="000E2751" w:rsidRPr="00C76E09">
        <w:rPr>
          <w:rFonts w:ascii="Times New Roman" w:hAnsi="Times New Roman" w:cs="Times New Roman"/>
        </w:rPr>
        <w:t>Dumont</w:t>
      </w:r>
      <w:proofErr w:type="spellEnd"/>
      <w:r w:rsidR="0014007C" w:rsidRPr="00C76E09">
        <w:rPr>
          <w:rFonts w:ascii="Times New Roman" w:hAnsi="Times New Roman" w:cs="Times New Roman"/>
        </w:rPr>
        <w:t xml:space="preserve"> </w:t>
      </w:r>
      <w:r w:rsidR="00B650C6" w:rsidRPr="00C76E09">
        <w:rPr>
          <w:rFonts w:ascii="Times New Roman" w:hAnsi="Times New Roman" w:cs="Times New Roman"/>
        </w:rPr>
        <w:t>ve</w:t>
      </w:r>
      <w:r w:rsidR="0014007C" w:rsidRPr="00C76E09">
        <w:rPr>
          <w:rFonts w:ascii="Times New Roman" w:hAnsi="Times New Roman" w:cs="Times New Roman"/>
        </w:rPr>
        <w:t xml:space="preserve"> </w:t>
      </w:r>
      <w:proofErr w:type="spellStart"/>
      <w:r w:rsidR="003F615C" w:rsidRPr="00C76E09">
        <w:rPr>
          <w:rFonts w:ascii="Times New Roman" w:hAnsi="Times New Roman" w:cs="Times New Roman"/>
        </w:rPr>
        <w:t>Georgeon</w:t>
      </w:r>
      <w:proofErr w:type="spellEnd"/>
      <w:r w:rsidR="003F615C" w:rsidRPr="00C76E09">
        <w:rPr>
          <w:rFonts w:ascii="Times New Roman" w:hAnsi="Times New Roman" w:cs="Times New Roman"/>
        </w:rPr>
        <w:t xml:space="preserve">, 1997: </w:t>
      </w:r>
      <w:r w:rsidR="000E2751" w:rsidRPr="00C76E09">
        <w:rPr>
          <w:rFonts w:ascii="Times New Roman" w:hAnsi="Times New Roman" w:cs="Times New Roman"/>
        </w:rPr>
        <w:t>56)</w:t>
      </w:r>
      <w:r w:rsidR="00AB28F4" w:rsidRPr="00C76E09">
        <w:rPr>
          <w:rFonts w:ascii="Times New Roman" w:hAnsi="Times New Roman" w:cs="Times New Roman"/>
        </w:rPr>
        <w:t>.</w:t>
      </w:r>
      <w:r w:rsidR="00623FC4" w:rsidRPr="00C76E09">
        <w:rPr>
          <w:rFonts w:ascii="Times New Roman" w:hAnsi="Times New Roman" w:cs="Times New Roman"/>
        </w:rPr>
        <w:t xml:space="preserve"> </w:t>
      </w:r>
      <w:r w:rsidR="00AB28F4" w:rsidRPr="00C76E09">
        <w:rPr>
          <w:rFonts w:ascii="Times New Roman" w:hAnsi="Times New Roman" w:cs="Times New Roman"/>
        </w:rPr>
        <w:t>Z</w:t>
      </w:r>
      <w:r w:rsidR="00623FC4" w:rsidRPr="00C76E09">
        <w:rPr>
          <w:rFonts w:ascii="Times New Roman" w:hAnsi="Times New Roman" w:cs="Times New Roman"/>
        </w:rPr>
        <w:t>aman</w:t>
      </w:r>
      <w:r w:rsidR="00E06D9B" w:rsidRPr="00C76E09">
        <w:rPr>
          <w:rFonts w:ascii="Times New Roman" w:hAnsi="Times New Roman" w:cs="Times New Roman"/>
        </w:rPr>
        <w:t xml:space="preserve"> içinde bu yaralar</w:t>
      </w:r>
      <w:r w:rsidR="00623FC4" w:rsidRPr="00C76E09">
        <w:rPr>
          <w:rFonts w:ascii="Times New Roman" w:hAnsi="Times New Roman" w:cs="Times New Roman"/>
        </w:rPr>
        <w:t xml:space="preserve"> </w:t>
      </w:r>
      <w:r w:rsidR="00AB28F4" w:rsidRPr="00C76E09">
        <w:rPr>
          <w:rFonts w:ascii="Times New Roman" w:hAnsi="Times New Roman" w:cs="Times New Roman"/>
        </w:rPr>
        <w:t>sosyal b</w:t>
      </w:r>
      <w:r w:rsidR="00DC4351" w:rsidRPr="00C76E09">
        <w:rPr>
          <w:rFonts w:ascii="Times New Roman" w:hAnsi="Times New Roman" w:cs="Times New Roman"/>
        </w:rPr>
        <w:t>ünyede tamiri mümkün olmayan bozukluklara sebebiyet vererek devletin tarih sahnesinden silinmesin</w:t>
      </w:r>
      <w:r w:rsidR="00E06D9B" w:rsidRPr="00C76E09">
        <w:rPr>
          <w:rFonts w:ascii="Times New Roman" w:hAnsi="Times New Roman" w:cs="Times New Roman"/>
        </w:rPr>
        <w:t>e yol açabilmekteydi</w:t>
      </w:r>
      <w:r w:rsidR="00461E95" w:rsidRPr="00C76E09">
        <w:rPr>
          <w:rFonts w:ascii="Times New Roman" w:hAnsi="Times New Roman" w:cs="Times New Roman"/>
        </w:rPr>
        <w:t>.</w:t>
      </w:r>
    </w:p>
    <w:p w14:paraId="6237DE39" w14:textId="36D5DC54" w:rsidR="00DC4351" w:rsidRPr="00C76E09" w:rsidRDefault="00DC4351" w:rsidP="00153047">
      <w:pPr>
        <w:shd w:val="clear" w:color="auto" w:fill="FFFFFF"/>
        <w:spacing w:before="60" w:after="60" w:line="360" w:lineRule="auto"/>
        <w:ind w:firstLine="709"/>
        <w:jc w:val="both"/>
        <w:textAlignment w:val="baseline"/>
        <w:rPr>
          <w:rFonts w:ascii="Times New Roman" w:hAnsi="Times New Roman" w:cs="Times New Roman"/>
        </w:rPr>
      </w:pPr>
      <w:r w:rsidRPr="00C76E09">
        <w:rPr>
          <w:rFonts w:ascii="Times New Roman" w:hAnsi="Times New Roman" w:cs="Times New Roman"/>
        </w:rPr>
        <w:lastRenderedPageBreak/>
        <w:t>Nitekim Osmanlı</w:t>
      </w:r>
      <w:r w:rsidR="004B3427" w:rsidRPr="00C76E09">
        <w:rPr>
          <w:rFonts w:ascii="Times New Roman" w:hAnsi="Times New Roman" w:cs="Times New Roman"/>
        </w:rPr>
        <w:t>’</w:t>
      </w:r>
      <w:r w:rsidRPr="00C76E09">
        <w:rPr>
          <w:rFonts w:ascii="Times New Roman" w:hAnsi="Times New Roman" w:cs="Times New Roman"/>
        </w:rPr>
        <w:t>da olan durum</w:t>
      </w:r>
      <w:r w:rsidR="00D55449" w:rsidRPr="00C76E09">
        <w:rPr>
          <w:rFonts w:ascii="Times New Roman" w:hAnsi="Times New Roman" w:cs="Times New Roman"/>
        </w:rPr>
        <w:t xml:space="preserve"> </w:t>
      </w:r>
      <w:r w:rsidRPr="00C76E09">
        <w:rPr>
          <w:rFonts w:ascii="Times New Roman" w:hAnsi="Times New Roman" w:cs="Times New Roman"/>
        </w:rPr>
        <w:t>da bu</w:t>
      </w:r>
      <w:r w:rsidR="00E06D9B" w:rsidRPr="00C76E09">
        <w:rPr>
          <w:rFonts w:ascii="Times New Roman" w:hAnsi="Times New Roman" w:cs="Times New Roman"/>
        </w:rPr>
        <w:t>ydu</w:t>
      </w:r>
      <w:r w:rsidRPr="00C76E09">
        <w:rPr>
          <w:rFonts w:ascii="Times New Roman" w:hAnsi="Times New Roman" w:cs="Times New Roman"/>
        </w:rPr>
        <w:t xml:space="preserve">. </w:t>
      </w:r>
      <w:r w:rsidR="00E06D9B" w:rsidRPr="00C76E09">
        <w:rPr>
          <w:rFonts w:ascii="Times New Roman" w:hAnsi="Times New Roman" w:cs="Times New Roman"/>
        </w:rPr>
        <w:t xml:space="preserve">Öteden beri hem devlet kademesindekiler hem de vatandaşlar arasında </w:t>
      </w:r>
      <w:r w:rsidR="00F84E67" w:rsidRPr="00C76E09">
        <w:rPr>
          <w:rFonts w:ascii="Times New Roman" w:hAnsi="Times New Roman" w:cs="Times New Roman"/>
        </w:rPr>
        <w:t>“</w:t>
      </w:r>
      <w:r w:rsidRPr="00C76E09">
        <w:rPr>
          <w:rFonts w:ascii="Times New Roman" w:hAnsi="Times New Roman" w:cs="Times New Roman"/>
        </w:rPr>
        <w:t>sadık millet</w:t>
      </w:r>
      <w:r w:rsidR="00F84E67" w:rsidRPr="00C76E09">
        <w:rPr>
          <w:rFonts w:ascii="Times New Roman" w:hAnsi="Times New Roman" w:cs="Times New Roman"/>
        </w:rPr>
        <w:t>”</w:t>
      </w:r>
      <w:r w:rsidRPr="00C76E09">
        <w:rPr>
          <w:rFonts w:ascii="Times New Roman" w:hAnsi="Times New Roman" w:cs="Times New Roman"/>
        </w:rPr>
        <w:t xml:space="preserve"> olarak değerlendirip önemsenen</w:t>
      </w:r>
      <w:r w:rsidR="00DF5ECF" w:rsidRPr="00C76E09">
        <w:rPr>
          <w:rFonts w:ascii="Times New Roman" w:hAnsi="Times New Roman" w:cs="Times New Roman"/>
        </w:rPr>
        <w:t>, değer verilen</w:t>
      </w:r>
      <w:r w:rsidRPr="00C76E09">
        <w:rPr>
          <w:rFonts w:ascii="Times New Roman" w:hAnsi="Times New Roman" w:cs="Times New Roman"/>
        </w:rPr>
        <w:t xml:space="preserve"> Ermeniler</w:t>
      </w:r>
      <w:r w:rsidR="004B3427" w:rsidRPr="00C76E09">
        <w:rPr>
          <w:rFonts w:ascii="Times New Roman" w:hAnsi="Times New Roman" w:cs="Times New Roman"/>
        </w:rPr>
        <w:t>,</w:t>
      </w:r>
      <w:r w:rsidRPr="00C76E09">
        <w:rPr>
          <w:rFonts w:ascii="Times New Roman" w:hAnsi="Times New Roman" w:cs="Times New Roman"/>
        </w:rPr>
        <w:t xml:space="preserve"> </w:t>
      </w:r>
      <w:r w:rsidR="00BF6926" w:rsidRPr="00C76E09">
        <w:rPr>
          <w:rFonts w:ascii="Times New Roman" w:hAnsi="Times New Roman" w:cs="Times New Roman"/>
        </w:rPr>
        <w:t>kendilerine tanınan sosyal haklardan fazlasıyla nemalanarak diğer</w:t>
      </w:r>
      <w:r w:rsidRPr="00C76E09">
        <w:rPr>
          <w:rFonts w:ascii="Times New Roman" w:hAnsi="Times New Roman" w:cs="Times New Roman"/>
        </w:rPr>
        <w:t xml:space="preserve"> ulusların </w:t>
      </w:r>
      <w:r w:rsidR="009C0D93" w:rsidRPr="00C76E09">
        <w:rPr>
          <w:rFonts w:ascii="Times New Roman" w:hAnsi="Times New Roman" w:cs="Times New Roman"/>
        </w:rPr>
        <w:t xml:space="preserve">Osmanlı’ya </w:t>
      </w:r>
      <w:r w:rsidRPr="00C76E09">
        <w:rPr>
          <w:rFonts w:ascii="Times New Roman" w:hAnsi="Times New Roman" w:cs="Times New Roman"/>
        </w:rPr>
        <w:t>yaptığının daha beterin</w:t>
      </w:r>
      <w:r w:rsidR="009C0D93" w:rsidRPr="00C76E09">
        <w:rPr>
          <w:rFonts w:ascii="Times New Roman" w:hAnsi="Times New Roman" w:cs="Times New Roman"/>
        </w:rPr>
        <w:t>i</w:t>
      </w:r>
      <w:r w:rsidRPr="00C76E09">
        <w:rPr>
          <w:rFonts w:ascii="Times New Roman" w:hAnsi="Times New Roman" w:cs="Times New Roman"/>
        </w:rPr>
        <w:t xml:space="preserve"> yap</w:t>
      </w:r>
      <w:r w:rsidR="004B3427" w:rsidRPr="00C76E09">
        <w:rPr>
          <w:rFonts w:ascii="Times New Roman" w:hAnsi="Times New Roman" w:cs="Times New Roman"/>
        </w:rPr>
        <w:t xml:space="preserve">mış ve </w:t>
      </w:r>
      <w:r w:rsidRPr="00C76E09">
        <w:rPr>
          <w:rFonts w:ascii="Times New Roman" w:hAnsi="Times New Roman" w:cs="Times New Roman"/>
        </w:rPr>
        <w:t xml:space="preserve">adeta Türk Milletine elinden gelen kötülüğün </w:t>
      </w:r>
      <w:r w:rsidR="00DF5ECF" w:rsidRPr="00C76E09">
        <w:rPr>
          <w:rFonts w:ascii="Times New Roman" w:hAnsi="Times New Roman" w:cs="Times New Roman"/>
        </w:rPr>
        <w:t xml:space="preserve">en </w:t>
      </w:r>
      <w:r w:rsidR="009C0D93" w:rsidRPr="00C76E09">
        <w:rPr>
          <w:rFonts w:ascii="Times New Roman" w:hAnsi="Times New Roman" w:cs="Times New Roman"/>
        </w:rPr>
        <w:t>dehşetini</w:t>
      </w:r>
      <w:r w:rsidRPr="00C76E09">
        <w:rPr>
          <w:rFonts w:ascii="Times New Roman" w:hAnsi="Times New Roman" w:cs="Times New Roman"/>
        </w:rPr>
        <w:t xml:space="preserve"> ya</w:t>
      </w:r>
      <w:r w:rsidR="004B3427" w:rsidRPr="00C76E09">
        <w:rPr>
          <w:rFonts w:ascii="Times New Roman" w:hAnsi="Times New Roman" w:cs="Times New Roman"/>
        </w:rPr>
        <w:t>şatmıştır</w:t>
      </w:r>
      <w:r w:rsidRPr="00C76E09">
        <w:rPr>
          <w:rFonts w:ascii="Times New Roman" w:hAnsi="Times New Roman" w:cs="Times New Roman"/>
        </w:rPr>
        <w:t>.</w:t>
      </w:r>
      <w:r w:rsidR="000C739B" w:rsidRPr="00C76E09">
        <w:rPr>
          <w:rFonts w:ascii="Times New Roman" w:hAnsi="Times New Roman" w:cs="Times New Roman"/>
        </w:rPr>
        <w:t xml:space="preserve"> </w:t>
      </w:r>
    </w:p>
    <w:p w14:paraId="212B8460" w14:textId="194CE5EC" w:rsidR="00BF6926" w:rsidRPr="00C76E09" w:rsidRDefault="00DC4351" w:rsidP="002648A1">
      <w:pPr>
        <w:shd w:val="clear" w:color="auto" w:fill="FFFFFF"/>
        <w:spacing w:before="60" w:after="60" w:line="360" w:lineRule="auto"/>
        <w:ind w:firstLine="709"/>
        <w:jc w:val="both"/>
        <w:textAlignment w:val="baseline"/>
        <w:rPr>
          <w:rFonts w:ascii="Times New Roman" w:hAnsi="Times New Roman" w:cs="Times New Roman"/>
        </w:rPr>
      </w:pPr>
      <w:r w:rsidRPr="00C76E09">
        <w:rPr>
          <w:rFonts w:ascii="Times New Roman" w:hAnsi="Times New Roman" w:cs="Times New Roman"/>
        </w:rPr>
        <w:t>Araştırmada yukarıda bahsedilen düşünceleri destekleyen Konya örneği ele alınarak şehirdeki Ermeni okulları anlatılmış olup</w:t>
      </w:r>
      <w:r w:rsidR="004B3427" w:rsidRPr="00C76E09">
        <w:rPr>
          <w:rFonts w:ascii="Times New Roman" w:hAnsi="Times New Roman" w:cs="Times New Roman"/>
        </w:rPr>
        <w:t>,</w:t>
      </w:r>
      <w:r w:rsidR="00BF6926" w:rsidRPr="00C76E09">
        <w:rPr>
          <w:rFonts w:ascii="Times New Roman" w:hAnsi="Times New Roman" w:cs="Times New Roman"/>
        </w:rPr>
        <w:t xml:space="preserve"> </w:t>
      </w:r>
      <w:r w:rsidRPr="00C76E09">
        <w:rPr>
          <w:rFonts w:ascii="Times New Roman" w:hAnsi="Times New Roman" w:cs="Times New Roman"/>
        </w:rPr>
        <w:t>bu okulların işleyişleri açıklanmaya çalışılmıştır.</w:t>
      </w:r>
    </w:p>
    <w:p w14:paraId="1D820928" w14:textId="77777777" w:rsidR="00863A1E" w:rsidRPr="00C76E09" w:rsidRDefault="00262BBD" w:rsidP="00153047">
      <w:pPr>
        <w:shd w:val="clear" w:color="auto" w:fill="FFFFFF"/>
        <w:spacing w:after="75" w:line="240" w:lineRule="auto"/>
        <w:jc w:val="center"/>
        <w:textAlignment w:val="baseline"/>
        <w:rPr>
          <w:rFonts w:ascii="Times New Roman" w:hAnsi="Times New Roman" w:cs="Times New Roman"/>
          <w:sz w:val="24"/>
          <w:szCs w:val="24"/>
        </w:rPr>
      </w:pPr>
      <w:r w:rsidRPr="00C76E09">
        <w:rPr>
          <w:rFonts w:ascii="Times New Roman" w:hAnsi="Times New Roman" w:cs="Times New Roman"/>
          <w:b/>
          <w:sz w:val="24"/>
          <w:szCs w:val="24"/>
        </w:rPr>
        <w:t>Mezhep Ayrılığına Düşen Konyalı Ermenilerin Birbirlerine Karşı Hoş Olmayan Davranışları</w:t>
      </w:r>
    </w:p>
    <w:p w14:paraId="20A5F270" w14:textId="77777777" w:rsidR="009E499C" w:rsidRPr="00C76E09" w:rsidRDefault="008444DD" w:rsidP="00153047">
      <w:pPr>
        <w:shd w:val="clear" w:color="auto" w:fill="FFFFFF"/>
        <w:spacing w:before="60" w:after="60" w:line="360" w:lineRule="auto"/>
        <w:ind w:firstLine="709"/>
        <w:jc w:val="both"/>
        <w:textAlignment w:val="baseline"/>
        <w:rPr>
          <w:rFonts w:ascii="Times New Roman" w:hAnsi="Times New Roman" w:cs="Times New Roman"/>
        </w:rPr>
      </w:pPr>
      <w:r w:rsidRPr="00C76E09">
        <w:rPr>
          <w:rFonts w:ascii="Times New Roman" w:hAnsi="Times New Roman" w:cs="Times New Roman"/>
        </w:rPr>
        <w:t>Konyalı</w:t>
      </w:r>
      <w:r w:rsidR="00BF6926" w:rsidRPr="00C76E09">
        <w:rPr>
          <w:rFonts w:ascii="Times New Roman" w:hAnsi="Times New Roman" w:cs="Times New Roman"/>
        </w:rPr>
        <w:t xml:space="preserve"> Ermeniler şehrin kuzeyinde</w:t>
      </w:r>
      <w:r w:rsidR="00C63539" w:rsidRPr="00C76E09">
        <w:rPr>
          <w:rFonts w:ascii="Times New Roman" w:hAnsi="Times New Roman" w:cs="Times New Roman"/>
        </w:rPr>
        <w:t>ki</w:t>
      </w:r>
      <w:r w:rsidR="00BF6926" w:rsidRPr="00C76E09">
        <w:rPr>
          <w:rFonts w:ascii="Times New Roman" w:hAnsi="Times New Roman" w:cs="Times New Roman"/>
        </w:rPr>
        <w:t>, Vali İzzet Bey Caddesi’nin sağ ve solunda bulunan Çifte Merdiven</w:t>
      </w:r>
      <w:r w:rsidR="00883B85" w:rsidRPr="00C76E09">
        <w:rPr>
          <w:rFonts w:ascii="Times New Roman" w:hAnsi="Times New Roman" w:cs="Times New Roman"/>
        </w:rPr>
        <w:t xml:space="preserve"> Mahallesi ile kısmen</w:t>
      </w:r>
      <w:r w:rsidR="00BF6926" w:rsidRPr="00C76E09">
        <w:rPr>
          <w:rFonts w:ascii="Times New Roman" w:hAnsi="Times New Roman" w:cs="Times New Roman"/>
        </w:rPr>
        <w:t xml:space="preserve"> Şems ve Akıncılar </w:t>
      </w:r>
      <w:r w:rsidR="00D47A41" w:rsidRPr="00C76E09">
        <w:rPr>
          <w:rFonts w:ascii="Times New Roman" w:hAnsi="Times New Roman" w:cs="Times New Roman"/>
        </w:rPr>
        <w:t>Mahallelerinde otur</w:t>
      </w:r>
      <w:r w:rsidR="0083396C" w:rsidRPr="00C76E09">
        <w:rPr>
          <w:rFonts w:ascii="Times New Roman" w:hAnsi="Times New Roman" w:cs="Times New Roman"/>
        </w:rPr>
        <w:t>maktaydılar</w:t>
      </w:r>
      <w:r w:rsidR="00D47A41" w:rsidRPr="00C76E09">
        <w:rPr>
          <w:rFonts w:ascii="Times New Roman" w:hAnsi="Times New Roman" w:cs="Times New Roman"/>
        </w:rPr>
        <w:t>.</w:t>
      </w:r>
      <w:r w:rsidR="00BF6926" w:rsidRPr="00C76E09">
        <w:rPr>
          <w:rFonts w:ascii="Times New Roman" w:hAnsi="Times New Roman" w:cs="Times New Roman"/>
        </w:rPr>
        <w:t xml:space="preserve"> </w:t>
      </w:r>
    </w:p>
    <w:p w14:paraId="1952814A" w14:textId="156AEAB4" w:rsidR="0084140E" w:rsidRPr="00C76E09" w:rsidRDefault="00C96C02" w:rsidP="00153047">
      <w:pPr>
        <w:shd w:val="clear" w:color="auto" w:fill="FFFFFF"/>
        <w:spacing w:before="60" w:after="60" w:line="360" w:lineRule="auto"/>
        <w:ind w:firstLine="709"/>
        <w:jc w:val="both"/>
        <w:textAlignment w:val="baseline"/>
        <w:rPr>
          <w:rFonts w:ascii="Times New Roman" w:hAnsi="Times New Roman" w:cs="Times New Roman"/>
        </w:rPr>
      </w:pPr>
      <w:r w:rsidRPr="00C76E09">
        <w:rPr>
          <w:rFonts w:ascii="Times New Roman" w:hAnsi="Times New Roman" w:cs="Times New Roman"/>
        </w:rPr>
        <w:t xml:space="preserve">Önceleri aralarında herhangi bir </w:t>
      </w:r>
      <w:r w:rsidR="0084140E" w:rsidRPr="00C76E09">
        <w:rPr>
          <w:rFonts w:ascii="Times New Roman" w:hAnsi="Times New Roman" w:cs="Times New Roman"/>
        </w:rPr>
        <w:t>problem</w:t>
      </w:r>
      <w:r w:rsidRPr="00C76E09">
        <w:rPr>
          <w:rFonts w:ascii="Times New Roman" w:hAnsi="Times New Roman" w:cs="Times New Roman"/>
        </w:rPr>
        <w:t xml:space="preserve"> yaşanmayan </w:t>
      </w:r>
      <w:r w:rsidR="004B3427" w:rsidRPr="00C76E09">
        <w:rPr>
          <w:rFonts w:ascii="Times New Roman" w:hAnsi="Times New Roman" w:cs="Times New Roman"/>
        </w:rPr>
        <w:t>bu vatandaşlar</w:t>
      </w:r>
      <w:r w:rsidRPr="00C76E09">
        <w:rPr>
          <w:rFonts w:ascii="Times New Roman" w:hAnsi="Times New Roman" w:cs="Times New Roman"/>
        </w:rPr>
        <w:t xml:space="preserve">, </w:t>
      </w:r>
      <w:r w:rsidR="0084140E" w:rsidRPr="00C76E09">
        <w:rPr>
          <w:rFonts w:ascii="Times New Roman" w:hAnsi="Times New Roman" w:cs="Times New Roman"/>
        </w:rPr>
        <w:t xml:space="preserve">Konya sanat ve ticaretinde etkili oldukları kadar eğitimli olmalarıyla da öndedirler. Özelliklede </w:t>
      </w:r>
      <w:r w:rsidR="00D55449" w:rsidRPr="00C76E09">
        <w:rPr>
          <w:rFonts w:ascii="Times New Roman" w:hAnsi="Times New Roman" w:cs="Times New Roman"/>
        </w:rPr>
        <w:t>a</w:t>
      </w:r>
      <w:r w:rsidR="0084140E" w:rsidRPr="00C76E09">
        <w:rPr>
          <w:rFonts w:ascii="Times New Roman" w:hAnsi="Times New Roman" w:cs="Times New Roman"/>
        </w:rPr>
        <w:t>vukatlıkta en ön sırada olup, Konya’daki diğer gayrimüslimlerin adli davalarını takip etmekte ünlüdürler</w:t>
      </w:r>
      <w:r w:rsidR="00D65942" w:rsidRPr="00C76E09">
        <w:rPr>
          <w:rFonts w:ascii="Times New Roman" w:hAnsi="Times New Roman" w:cs="Times New Roman"/>
        </w:rPr>
        <w:t xml:space="preserve"> (</w:t>
      </w:r>
      <w:r w:rsidR="003F615C" w:rsidRPr="00C76E09">
        <w:rPr>
          <w:rFonts w:ascii="Times New Roman" w:hAnsi="Times New Roman" w:cs="Times New Roman"/>
        </w:rPr>
        <w:t xml:space="preserve">Atalay1, 2011: 51; Atalay2, 2011: </w:t>
      </w:r>
      <w:r w:rsidR="00943764" w:rsidRPr="00C76E09">
        <w:rPr>
          <w:rFonts w:ascii="Times New Roman" w:hAnsi="Times New Roman" w:cs="Times New Roman"/>
        </w:rPr>
        <w:t>13</w:t>
      </w:r>
      <w:r w:rsidR="001F7867" w:rsidRPr="00C76E09">
        <w:rPr>
          <w:rFonts w:ascii="Times New Roman" w:hAnsi="Times New Roman" w:cs="Times New Roman"/>
        </w:rPr>
        <w:t>; Yıldız,</w:t>
      </w:r>
      <w:r w:rsidR="003F615C" w:rsidRPr="00C76E09">
        <w:rPr>
          <w:rFonts w:ascii="Times New Roman" w:hAnsi="Times New Roman" w:cs="Times New Roman"/>
        </w:rPr>
        <w:t xml:space="preserve"> 2015: </w:t>
      </w:r>
      <w:r w:rsidR="001F7867" w:rsidRPr="00C76E09">
        <w:rPr>
          <w:rFonts w:ascii="Times New Roman" w:hAnsi="Times New Roman" w:cs="Times New Roman"/>
        </w:rPr>
        <w:t>35</w:t>
      </w:r>
      <w:r w:rsidR="00D65942" w:rsidRPr="00C76E09">
        <w:rPr>
          <w:rFonts w:ascii="Times New Roman" w:hAnsi="Times New Roman" w:cs="Times New Roman"/>
        </w:rPr>
        <w:t>)</w:t>
      </w:r>
      <w:r w:rsidR="0084140E" w:rsidRPr="00C76E09">
        <w:rPr>
          <w:rFonts w:ascii="Times New Roman" w:hAnsi="Times New Roman" w:cs="Times New Roman"/>
        </w:rPr>
        <w:t xml:space="preserve">. </w:t>
      </w:r>
      <w:r w:rsidR="00785182" w:rsidRPr="00C76E09">
        <w:rPr>
          <w:rFonts w:ascii="Times New Roman" w:hAnsi="Times New Roman" w:cs="Times New Roman"/>
        </w:rPr>
        <w:t>Ayrıca,</w:t>
      </w:r>
      <w:r w:rsidR="0084140E" w:rsidRPr="00C76E09">
        <w:rPr>
          <w:rFonts w:ascii="Times New Roman" w:hAnsi="Times New Roman" w:cs="Times New Roman"/>
        </w:rPr>
        <w:t xml:space="preserve"> </w:t>
      </w:r>
      <w:r w:rsidR="002953FA" w:rsidRPr="00C76E09">
        <w:rPr>
          <w:rFonts w:ascii="Times New Roman" w:hAnsi="Times New Roman" w:cs="Times New Roman"/>
        </w:rPr>
        <w:t>“</w:t>
      </w:r>
      <w:r w:rsidR="00785182" w:rsidRPr="00C76E09">
        <w:rPr>
          <w:rFonts w:ascii="Times New Roman" w:hAnsi="Times New Roman" w:cs="Times New Roman"/>
          <w:i/>
        </w:rPr>
        <w:t>şarap bağcılığı yapıp at üretimi alanında da pek meşhurdurlar</w:t>
      </w:r>
      <w:r w:rsidR="002953FA" w:rsidRPr="00C76E09">
        <w:rPr>
          <w:rFonts w:ascii="Times New Roman" w:hAnsi="Times New Roman" w:cs="Times New Roman"/>
        </w:rPr>
        <w:t>”</w:t>
      </w:r>
      <w:r w:rsidR="005F73B9" w:rsidRPr="00C76E09">
        <w:rPr>
          <w:rFonts w:ascii="Times New Roman" w:hAnsi="Times New Roman" w:cs="Times New Roman"/>
        </w:rPr>
        <w:t xml:space="preserve"> </w:t>
      </w:r>
      <w:r w:rsidR="003F615C" w:rsidRPr="00C76E09">
        <w:rPr>
          <w:rFonts w:ascii="Times New Roman" w:hAnsi="Times New Roman" w:cs="Times New Roman"/>
        </w:rPr>
        <w:t>(</w:t>
      </w:r>
      <w:proofErr w:type="spellStart"/>
      <w:r w:rsidR="003F615C" w:rsidRPr="00C76E09">
        <w:rPr>
          <w:rFonts w:ascii="Times New Roman" w:hAnsi="Times New Roman" w:cs="Times New Roman"/>
        </w:rPr>
        <w:t>Hocasaryan</w:t>
      </w:r>
      <w:proofErr w:type="spellEnd"/>
      <w:r w:rsidR="003F615C" w:rsidRPr="00C76E09">
        <w:rPr>
          <w:rFonts w:ascii="Times New Roman" w:hAnsi="Times New Roman" w:cs="Times New Roman"/>
        </w:rPr>
        <w:t xml:space="preserve">, 2012: </w:t>
      </w:r>
      <w:r w:rsidR="00EF620C" w:rsidRPr="00C76E09">
        <w:rPr>
          <w:rFonts w:ascii="Times New Roman" w:hAnsi="Times New Roman" w:cs="Times New Roman"/>
        </w:rPr>
        <w:t>2)</w:t>
      </w:r>
      <w:r w:rsidR="00785182" w:rsidRPr="00C76E09">
        <w:rPr>
          <w:rFonts w:ascii="Times New Roman" w:hAnsi="Times New Roman" w:cs="Times New Roman"/>
        </w:rPr>
        <w:t>.</w:t>
      </w:r>
      <w:r w:rsidR="0084140E" w:rsidRPr="00C76E09">
        <w:rPr>
          <w:rFonts w:ascii="Times New Roman" w:hAnsi="Times New Roman" w:cs="Times New Roman"/>
        </w:rPr>
        <w:t xml:space="preserve"> </w:t>
      </w:r>
    </w:p>
    <w:p w14:paraId="0D36BC1E" w14:textId="5983B3B2" w:rsidR="00776FA5" w:rsidRPr="00C76E09" w:rsidRDefault="0084140E" w:rsidP="00153047">
      <w:pPr>
        <w:shd w:val="clear" w:color="auto" w:fill="FFFFFF"/>
        <w:spacing w:before="60" w:after="60" w:line="360" w:lineRule="auto"/>
        <w:ind w:firstLine="709"/>
        <w:jc w:val="both"/>
        <w:textAlignment w:val="baseline"/>
        <w:rPr>
          <w:rFonts w:ascii="Times New Roman" w:hAnsi="Times New Roman" w:cs="Times New Roman"/>
        </w:rPr>
      </w:pPr>
      <w:r w:rsidRPr="00C76E09">
        <w:rPr>
          <w:rFonts w:ascii="Times New Roman" w:hAnsi="Times New Roman" w:cs="Times New Roman"/>
        </w:rPr>
        <w:t>Ancak bu durum I.</w:t>
      </w:r>
      <w:r w:rsidR="00C96C02" w:rsidRPr="00C76E09">
        <w:rPr>
          <w:rFonts w:ascii="Times New Roman" w:hAnsi="Times New Roman" w:cs="Times New Roman"/>
        </w:rPr>
        <w:t xml:space="preserve"> </w:t>
      </w:r>
      <w:r w:rsidRPr="00C76E09">
        <w:rPr>
          <w:rFonts w:ascii="Times New Roman" w:hAnsi="Times New Roman" w:cs="Times New Roman"/>
        </w:rPr>
        <w:t>M</w:t>
      </w:r>
      <w:r w:rsidR="00C96C02" w:rsidRPr="00C76E09">
        <w:rPr>
          <w:rFonts w:ascii="Times New Roman" w:hAnsi="Times New Roman" w:cs="Times New Roman"/>
        </w:rPr>
        <w:t>eşrutiyetin ilanın</w:t>
      </w:r>
      <w:r w:rsidRPr="00C76E09">
        <w:rPr>
          <w:rFonts w:ascii="Times New Roman" w:hAnsi="Times New Roman" w:cs="Times New Roman"/>
        </w:rPr>
        <w:t>a kadar sürmüş</w:t>
      </w:r>
      <w:r w:rsidR="00D55449" w:rsidRPr="00C76E09">
        <w:rPr>
          <w:rFonts w:ascii="Times New Roman" w:hAnsi="Times New Roman" w:cs="Times New Roman"/>
        </w:rPr>
        <w:t>,</w:t>
      </w:r>
      <w:r w:rsidR="00C96C02" w:rsidRPr="00C76E09">
        <w:rPr>
          <w:rFonts w:ascii="Times New Roman" w:hAnsi="Times New Roman" w:cs="Times New Roman"/>
        </w:rPr>
        <w:t xml:space="preserve"> akabinde </w:t>
      </w:r>
      <w:r w:rsidR="00DA4B0E" w:rsidRPr="00C76E09">
        <w:rPr>
          <w:rFonts w:ascii="Times New Roman" w:hAnsi="Times New Roman" w:cs="Times New Roman"/>
        </w:rPr>
        <w:t xml:space="preserve">ABD’li tacirler ile </w:t>
      </w:r>
      <w:r w:rsidR="004B3427" w:rsidRPr="00C76E09">
        <w:rPr>
          <w:rFonts w:ascii="Times New Roman" w:hAnsi="Times New Roman" w:cs="Times New Roman"/>
        </w:rPr>
        <w:t xml:space="preserve">Ermeni uyruklu </w:t>
      </w:r>
      <w:r w:rsidR="00E60830" w:rsidRPr="00C76E09">
        <w:rPr>
          <w:rFonts w:ascii="Times New Roman" w:hAnsi="Times New Roman" w:cs="Times New Roman"/>
        </w:rPr>
        <w:t xml:space="preserve">olup </w:t>
      </w:r>
      <w:r w:rsidR="00856E80" w:rsidRPr="00C76E09">
        <w:rPr>
          <w:rFonts w:ascii="Times New Roman" w:hAnsi="Times New Roman" w:cs="Times New Roman"/>
        </w:rPr>
        <w:t xml:space="preserve">Hristiyanlığın </w:t>
      </w:r>
      <w:r w:rsidR="004B3427" w:rsidRPr="00C76E09">
        <w:rPr>
          <w:rFonts w:ascii="Times New Roman" w:hAnsi="Times New Roman" w:cs="Times New Roman"/>
        </w:rPr>
        <w:t>Protestan Mezhebin</w:t>
      </w:r>
      <w:r w:rsidR="00856E80" w:rsidRPr="00C76E09">
        <w:rPr>
          <w:rFonts w:ascii="Times New Roman" w:hAnsi="Times New Roman" w:cs="Times New Roman"/>
        </w:rPr>
        <w:t>e dâhil</w:t>
      </w:r>
      <w:r w:rsidR="004B3427" w:rsidRPr="00C76E09">
        <w:rPr>
          <w:rFonts w:ascii="Times New Roman" w:hAnsi="Times New Roman" w:cs="Times New Roman"/>
        </w:rPr>
        <w:t xml:space="preserve"> </w:t>
      </w:r>
      <w:r w:rsidR="003C7509" w:rsidRPr="00C76E09">
        <w:rPr>
          <w:rFonts w:ascii="Times New Roman" w:hAnsi="Times New Roman" w:cs="Times New Roman"/>
        </w:rPr>
        <w:t xml:space="preserve">yine </w:t>
      </w:r>
      <w:r w:rsidRPr="00C76E09">
        <w:rPr>
          <w:rFonts w:ascii="Times New Roman" w:hAnsi="Times New Roman" w:cs="Times New Roman"/>
        </w:rPr>
        <w:t>ABD’li</w:t>
      </w:r>
      <w:r w:rsidR="00856E80" w:rsidRPr="00C76E09">
        <w:rPr>
          <w:rFonts w:ascii="Times New Roman" w:hAnsi="Times New Roman" w:cs="Times New Roman"/>
        </w:rPr>
        <w:t xml:space="preserve"> </w:t>
      </w:r>
      <w:r w:rsidR="004B3427" w:rsidRPr="00C76E09">
        <w:rPr>
          <w:rFonts w:ascii="Times New Roman" w:hAnsi="Times New Roman" w:cs="Times New Roman"/>
        </w:rPr>
        <w:t xml:space="preserve">Board Teşkilatı </w:t>
      </w:r>
      <w:r w:rsidR="00A25EAD" w:rsidRPr="00C76E09">
        <w:rPr>
          <w:rFonts w:ascii="Times New Roman" w:hAnsi="Times New Roman" w:cs="Times New Roman"/>
        </w:rPr>
        <w:t>M</w:t>
      </w:r>
      <w:r w:rsidRPr="00C76E09">
        <w:rPr>
          <w:rFonts w:ascii="Times New Roman" w:hAnsi="Times New Roman" w:cs="Times New Roman"/>
        </w:rPr>
        <w:t>isyonerlerin</w:t>
      </w:r>
      <w:r w:rsidR="000D1AF3" w:rsidRPr="00C76E09">
        <w:rPr>
          <w:rFonts w:ascii="Times New Roman" w:hAnsi="Times New Roman" w:cs="Times New Roman"/>
        </w:rPr>
        <w:t>in</w:t>
      </w:r>
      <w:r w:rsidRPr="00C76E09">
        <w:rPr>
          <w:rFonts w:ascii="Times New Roman" w:hAnsi="Times New Roman" w:cs="Times New Roman"/>
        </w:rPr>
        <w:t xml:space="preserve"> </w:t>
      </w:r>
      <w:r w:rsidR="004B3427" w:rsidRPr="00C76E09">
        <w:rPr>
          <w:rFonts w:ascii="Times New Roman" w:hAnsi="Times New Roman" w:cs="Times New Roman"/>
        </w:rPr>
        <w:t xml:space="preserve">şehre gelmeleriyle bozulmuştur. </w:t>
      </w:r>
      <w:r w:rsidR="00D55449" w:rsidRPr="00C76E09">
        <w:rPr>
          <w:rFonts w:ascii="Times New Roman" w:hAnsi="Times New Roman" w:cs="Times New Roman"/>
        </w:rPr>
        <w:t>Bununla birlikte</w:t>
      </w:r>
      <w:r w:rsidR="007A5C27" w:rsidRPr="00C76E09">
        <w:rPr>
          <w:rFonts w:ascii="Times New Roman" w:hAnsi="Times New Roman" w:cs="Times New Roman"/>
        </w:rPr>
        <w:t xml:space="preserve"> </w:t>
      </w:r>
      <w:r w:rsidR="00DA4B0E" w:rsidRPr="00C76E09">
        <w:rPr>
          <w:rFonts w:ascii="Times New Roman" w:hAnsi="Times New Roman" w:cs="Times New Roman"/>
        </w:rPr>
        <w:t xml:space="preserve">aynı mezhepten </w:t>
      </w:r>
      <w:r w:rsidR="007A5C27" w:rsidRPr="00C76E09">
        <w:rPr>
          <w:rFonts w:ascii="Times New Roman" w:hAnsi="Times New Roman" w:cs="Times New Roman"/>
        </w:rPr>
        <w:t>Almanlar</w:t>
      </w:r>
      <w:r w:rsidR="00856E80" w:rsidRPr="00C76E09">
        <w:rPr>
          <w:rFonts w:ascii="Times New Roman" w:hAnsi="Times New Roman" w:cs="Times New Roman"/>
        </w:rPr>
        <w:t>da</w:t>
      </w:r>
      <w:r w:rsidR="007A5C27" w:rsidRPr="00C76E09">
        <w:rPr>
          <w:rFonts w:ascii="Times New Roman" w:hAnsi="Times New Roman" w:cs="Times New Roman"/>
        </w:rPr>
        <w:t xml:space="preserve">n </w:t>
      </w:r>
      <w:r w:rsidR="00DA4B0E" w:rsidRPr="00C76E09">
        <w:rPr>
          <w:rFonts w:ascii="Times New Roman" w:hAnsi="Times New Roman" w:cs="Times New Roman"/>
        </w:rPr>
        <w:t>Konya’ya</w:t>
      </w:r>
      <w:r w:rsidR="007A5C27" w:rsidRPr="00C76E09">
        <w:rPr>
          <w:rFonts w:ascii="Times New Roman" w:hAnsi="Times New Roman" w:cs="Times New Roman"/>
        </w:rPr>
        <w:t xml:space="preserve"> gelenler</w:t>
      </w:r>
      <w:r w:rsidR="00C63539" w:rsidRPr="00C76E09">
        <w:rPr>
          <w:rFonts w:ascii="Times New Roman" w:hAnsi="Times New Roman" w:cs="Times New Roman"/>
        </w:rPr>
        <w:t>,</w:t>
      </w:r>
      <w:r w:rsidR="007A5C27" w:rsidRPr="00C76E09">
        <w:rPr>
          <w:rFonts w:ascii="Times New Roman" w:hAnsi="Times New Roman" w:cs="Times New Roman"/>
        </w:rPr>
        <w:t xml:space="preserve"> adeta işin tuzu biberi olmuşlar</w:t>
      </w:r>
      <w:r w:rsidR="00C63539" w:rsidRPr="00C76E09">
        <w:rPr>
          <w:rFonts w:ascii="Times New Roman" w:hAnsi="Times New Roman" w:cs="Times New Roman"/>
        </w:rPr>
        <w:t xml:space="preserve">dır. </w:t>
      </w:r>
      <w:r w:rsidR="003E53F6" w:rsidRPr="00C76E09">
        <w:rPr>
          <w:rFonts w:ascii="Times New Roman" w:hAnsi="Times New Roman" w:cs="Times New Roman"/>
        </w:rPr>
        <w:t>Çünkü</w:t>
      </w:r>
      <w:r w:rsidR="00DA4B0E" w:rsidRPr="00C76E09">
        <w:rPr>
          <w:rFonts w:ascii="Times New Roman" w:hAnsi="Times New Roman" w:cs="Times New Roman"/>
        </w:rPr>
        <w:t xml:space="preserve"> </w:t>
      </w:r>
      <w:proofErr w:type="spellStart"/>
      <w:r w:rsidR="00856E80" w:rsidRPr="00C76E09">
        <w:rPr>
          <w:rFonts w:ascii="Times New Roman" w:hAnsi="Times New Roman" w:cs="Times New Roman"/>
        </w:rPr>
        <w:t>Boardlı</w:t>
      </w:r>
      <w:proofErr w:type="spellEnd"/>
      <w:r w:rsidR="00856E80" w:rsidRPr="00C76E09">
        <w:rPr>
          <w:rFonts w:ascii="Times New Roman" w:hAnsi="Times New Roman" w:cs="Times New Roman"/>
        </w:rPr>
        <w:t xml:space="preserve"> Misyonerler ve </w:t>
      </w:r>
      <w:r w:rsidR="007A5C27" w:rsidRPr="00C76E09">
        <w:rPr>
          <w:rFonts w:ascii="Times New Roman" w:hAnsi="Times New Roman" w:cs="Times New Roman"/>
        </w:rPr>
        <w:t xml:space="preserve">tüccar </w:t>
      </w:r>
      <w:r w:rsidR="0017076D" w:rsidRPr="00C76E09">
        <w:rPr>
          <w:rFonts w:ascii="Times New Roman" w:hAnsi="Times New Roman" w:cs="Times New Roman"/>
        </w:rPr>
        <w:t xml:space="preserve">olan </w:t>
      </w:r>
      <w:r w:rsidR="007A5C27" w:rsidRPr="00C76E09">
        <w:rPr>
          <w:rFonts w:ascii="Times New Roman" w:hAnsi="Times New Roman" w:cs="Times New Roman"/>
        </w:rPr>
        <w:t>Almanlardan etkilene</w:t>
      </w:r>
      <w:r w:rsidR="0017076D" w:rsidRPr="00C76E09">
        <w:rPr>
          <w:rFonts w:ascii="Times New Roman" w:hAnsi="Times New Roman" w:cs="Times New Roman"/>
        </w:rPr>
        <w:t xml:space="preserve">rek Protestanlığa geçen </w:t>
      </w:r>
      <w:r w:rsidR="00E60830" w:rsidRPr="00C76E09">
        <w:rPr>
          <w:rFonts w:ascii="Times New Roman" w:hAnsi="Times New Roman" w:cs="Times New Roman"/>
        </w:rPr>
        <w:t xml:space="preserve">Konyalı </w:t>
      </w:r>
      <w:r w:rsidR="0017076D" w:rsidRPr="00C76E09">
        <w:rPr>
          <w:rFonts w:ascii="Times New Roman" w:hAnsi="Times New Roman" w:cs="Times New Roman"/>
        </w:rPr>
        <w:t>Ermen</w:t>
      </w:r>
      <w:r w:rsidR="008D10C7" w:rsidRPr="00C76E09">
        <w:rPr>
          <w:rFonts w:ascii="Times New Roman" w:hAnsi="Times New Roman" w:cs="Times New Roman"/>
        </w:rPr>
        <w:t>i</w:t>
      </w:r>
      <w:r w:rsidR="0017076D" w:rsidRPr="00C76E09">
        <w:rPr>
          <w:rFonts w:ascii="Times New Roman" w:hAnsi="Times New Roman" w:cs="Times New Roman"/>
        </w:rPr>
        <w:t>ler</w:t>
      </w:r>
      <w:r w:rsidR="007A5C27" w:rsidRPr="00C76E09">
        <w:rPr>
          <w:rFonts w:ascii="Times New Roman" w:hAnsi="Times New Roman" w:cs="Times New Roman"/>
        </w:rPr>
        <w:t xml:space="preserve"> ile Ortodoks </w:t>
      </w:r>
      <w:r w:rsidR="0017076D" w:rsidRPr="00C76E09">
        <w:rPr>
          <w:rFonts w:ascii="Times New Roman" w:hAnsi="Times New Roman" w:cs="Times New Roman"/>
        </w:rPr>
        <w:t xml:space="preserve">Mezhebinden </w:t>
      </w:r>
      <w:r w:rsidR="007A5C27" w:rsidRPr="00C76E09">
        <w:rPr>
          <w:rFonts w:ascii="Times New Roman" w:hAnsi="Times New Roman" w:cs="Times New Roman"/>
        </w:rPr>
        <w:t xml:space="preserve">olan </w:t>
      </w:r>
      <w:r w:rsidR="00E60830" w:rsidRPr="00C76E09">
        <w:rPr>
          <w:rFonts w:ascii="Times New Roman" w:hAnsi="Times New Roman" w:cs="Times New Roman"/>
        </w:rPr>
        <w:t xml:space="preserve">Konyalı </w:t>
      </w:r>
      <w:r w:rsidR="007A5C27" w:rsidRPr="00C76E09">
        <w:rPr>
          <w:rFonts w:ascii="Times New Roman" w:hAnsi="Times New Roman" w:cs="Times New Roman"/>
        </w:rPr>
        <w:t xml:space="preserve">Ermeniler </w:t>
      </w:r>
      <w:r w:rsidR="0017076D" w:rsidRPr="00C76E09">
        <w:rPr>
          <w:rFonts w:ascii="Times New Roman" w:hAnsi="Times New Roman" w:cs="Times New Roman"/>
        </w:rPr>
        <w:t>bir</w:t>
      </w:r>
      <w:r w:rsidRPr="00C76E09">
        <w:rPr>
          <w:rFonts w:ascii="Times New Roman" w:hAnsi="Times New Roman" w:cs="Times New Roman"/>
        </w:rPr>
        <w:t>birlerine düştüler</w:t>
      </w:r>
      <w:r w:rsidR="00003554" w:rsidRPr="00C76E09">
        <w:rPr>
          <w:rFonts w:ascii="Times New Roman" w:hAnsi="Times New Roman" w:cs="Times New Roman"/>
        </w:rPr>
        <w:t xml:space="preserve"> </w:t>
      </w:r>
      <w:r w:rsidR="00EF620C" w:rsidRPr="00C76E09">
        <w:rPr>
          <w:rFonts w:ascii="Times New Roman" w:hAnsi="Times New Roman" w:cs="Times New Roman"/>
        </w:rPr>
        <w:t xml:space="preserve">(Bozkurt, </w:t>
      </w:r>
      <w:r w:rsidR="003F615C" w:rsidRPr="00C76E09">
        <w:rPr>
          <w:rFonts w:ascii="Times New Roman" w:hAnsi="Times New Roman" w:cs="Times New Roman"/>
        </w:rPr>
        <w:t xml:space="preserve">1996: 185; Bozkurt, 1998: </w:t>
      </w:r>
      <w:r w:rsidR="00EC6DA8" w:rsidRPr="00C76E09">
        <w:rPr>
          <w:rFonts w:ascii="Times New Roman" w:hAnsi="Times New Roman" w:cs="Times New Roman"/>
        </w:rPr>
        <w:t>24</w:t>
      </w:r>
      <w:r w:rsidR="00EF620C" w:rsidRPr="00C76E09">
        <w:rPr>
          <w:rFonts w:ascii="Times New Roman" w:hAnsi="Times New Roman" w:cs="Times New Roman"/>
        </w:rPr>
        <w:t>)</w:t>
      </w:r>
      <w:r w:rsidR="00B927EA" w:rsidRPr="00C76E09">
        <w:rPr>
          <w:rFonts w:ascii="Times New Roman" w:hAnsi="Times New Roman" w:cs="Times New Roman"/>
        </w:rPr>
        <w:t>.</w:t>
      </w:r>
      <w:r w:rsidRPr="00C76E09">
        <w:rPr>
          <w:rFonts w:ascii="Times New Roman" w:hAnsi="Times New Roman" w:cs="Times New Roman"/>
        </w:rPr>
        <w:t xml:space="preserve"> </w:t>
      </w:r>
      <w:r w:rsidR="00B927EA" w:rsidRPr="00C76E09">
        <w:rPr>
          <w:rFonts w:ascii="Times New Roman" w:hAnsi="Times New Roman" w:cs="Times New Roman"/>
        </w:rPr>
        <w:t>K</w:t>
      </w:r>
      <w:r w:rsidR="000D27B7" w:rsidRPr="00C76E09">
        <w:rPr>
          <w:rFonts w:ascii="Times New Roman" w:hAnsi="Times New Roman" w:cs="Times New Roman"/>
        </w:rPr>
        <w:t xml:space="preserve">ısa </w:t>
      </w:r>
      <w:r w:rsidR="00B927EA" w:rsidRPr="00C76E09">
        <w:rPr>
          <w:rFonts w:ascii="Times New Roman" w:hAnsi="Times New Roman" w:cs="Times New Roman"/>
        </w:rPr>
        <w:t>süre sonra ise</w:t>
      </w:r>
      <w:r w:rsidR="000D27B7" w:rsidRPr="00C76E09">
        <w:rPr>
          <w:rFonts w:ascii="Times New Roman" w:hAnsi="Times New Roman" w:cs="Times New Roman"/>
        </w:rPr>
        <w:t xml:space="preserve"> </w:t>
      </w:r>
      <w:r w:rsidR="0070416A" w:rsidRPr="00C76E09">
        <w:rPr>
          <w:rFonts w:ascii="Times New Roman" w:hAnsi="Times New Roman" w:cs="Times New Roman"/>
        </w:rPr>
        <w:t>aralarında halled</w:t>
      </w:r>
      <w:r w:rsidR="008B4D7F" w:rsidRPr="00C76E09">
        <w:rPr>
          <w:rFonts w:ascii="Times New Roman" w:hAnsi="Times New Roman" w:cs="Times New Roman"/>
        </w:rPr>
        <w:t>ilemeye</w:t>
      </w:r>
      <w:r w:rsidR="000D27B7" w:rsidRPr="00C76E09">
        <w:rPr>
          <w:rFonts w:ascii="Times New Roman" w:hAnsi="Times New Roman" w:cs="Times New Roman"/>
        </w:rPr>
        <w:t>n</w:t>
      </w:r>
      <w:r w:rsidR="00255F0D" w:rsidRPr="00C76E09">
        <w:rPr>
          <w:rFonts w:ascii="Times New Roman" w:hAnsi="Times New Roman" w:cs="Times New Roman"/>
        </w:rPr>
        <w:t xml:space="preserve"> problemler ile </w:t>
      </w:r>
      <w:r w:rsidR="0017076D" w:rsidRPr="00C76E09">
        <w:rPr>
          <w:rFonts w:ascii="Times New Roman" w:hAnsi="Times New Roman" w:cs="Times New Roman"/>
        </w:rPr>
        <w:t>acımasız</w:t>
      </w:r>
      <w:r w:rsidR="000D27B7" w:rsidRPr="00C76E09">
        <w:rPr>
          <w:rFonts w:ascii="Times New Roman" w:hAnsi="Times New Roman" w:cs="Times New Roman"/>
        </w:rPr>
        <w:t xml:space="preserve"> </w:t>
      </w:r>
      <w:r w:rsidR="00DA4B0E" w:rsidRPr="00C76E09">
        <w:rPr>
          <w:rFonts w:ascii="Times New Roman" w:hAnsi="Times New Roman" w:cs="Times New Roman"/>
        </w:rPr>
        <w:t xml:space="preserve">ve </w:t>
      </w:r>
      <w:r w:rsidR="000D27B7" w:rsidRPr="00C76E09">
        <w:rPr>
          <w:rFonts w:ascii="Times New Roman" w:hAnsi="Times New Roman" w:cs="Times New Roman"/>
        </w:rPr>
        <w:t xml:space="preserve">ardı arkası bitmeyen </w:t>
      </w:r>
      <w:r w:rsidR="00BE1075" w:rsidRPr="00C76E09">
        <w:rPr>
          <w:rFonts w:ascii="Times New Roman" w:hAnsi="Times New Roman" w:cs="Times New Roman"/>
        </w:rPr>
        <w:t xml:space="preserve">sıradan </w:t>
      </w:r>
      <w:r w:rsidR="008B4D7F" w:rsidRPr="00C76E09">
        <w:rPr>
          <w:rFonts w:ascii="Times New Roman" w:hAnsi="Times New Roman" w:cs="Times New Roman"/>
        </w:rPr>
        <w:t xml:space="preserve">kavgalar </w:t>
      </w:r>
      <w:r w:rsidR="00856E80" w:rsidRPr="00C76E09">
        <w:rPr>
          <w:rFonts w:ascii="Times New Roman" w:hAnsi="Times New Roman" w:cs="Times New Roman"/>
        </w:rPr>
        <w:t>meydana geldi</w:t>
      </w:r>
      <w:r w:rsidR="008B4D7F" w:rsidRPr="00C76E09">
        <w:rPr>
          <w:rFonts w:ascii="Times New Roman" w:hAnsi="Times New Roman" w:cs="Times New Roman"/>
        </w:rPr>
        <w:t>.</w:t>
      </w:r>
      <w:r w:rsidR="0070416A" w:rsidRPr="00C76E09">
        <w:rPr>
          <w:rFonts w:ascii="Times New Roman" w:hAnsi="Times New Roman" w:cs="Times New Roman"/>
        </w:rPr>
        <w:t xml:space="preserve"> </w:t>
      </w:r>
      <w:r w:rsidR="007A5C27" w:rsidRPr="00C76E09">
        <w:rPr>
          <w:rFonts w:ascii="Times New Roman" w:hAnsi="Times New Roman" w:cs="Times New Roman"/>
        </w:rPr>
        <w:t>Daha</w:t>
      </w:r>
      <w:r w:rsidR="000D27B7" w:rsidRPr="00C76E09">
        <w:rPr>
          <w:rFonts w:ascii="Times New Roman" w:hAnsi="Times New Roman" w:cs="Times New Roman"/>
        </w:rPr>
        <w:t xml:space="preserve"> </w:t>
      </w:r>
      <w:r w:rsidR="007A5C27" w:rsidRPr="00C76E09">
        <w:rPr>
          <w:rFonts w:ascii="Times New Roman" w:hAnsi="Times New Roman" w:cs="Times New Roman"/>
        </w:rPr>
        <w:t>sonra</w:t>
      </w:r>
      <w:r w:rsidR="000D27B7" w:rsidRPr="00C76E09">
        <w:rPr>
          <w:rFonts w:ascii="Times New Roman" w:hAnsi="Times New Roman" w:cs="Times New Roman"/>
        </w:rPr>
        <w:t>larda</w:t>
      </w:r>
      <w:r w:rsidR="0070416A" w:rsidRPr="00C76E09">
        <w:rPr>
          <w:rFonts w:ascii="Times New Roman" w:hAnsi="Times New Roman" w:cs="Times New Roman"/>
        </w:rPr>
        <w:t xml:space="preserve"> ise</w:t>
      </w:r>
      <w:r w:rsidR="00DA4B0E" w:rsidRPr="00C76E09">
        <w:rPr>
          <w:rFonts w:ascii="Times New Roman" w:hAnsi="Times New Roman" w:cs="Times New Roman"/>
        </w:rPr>
        <w:t>,</w:t>
      </w:r>
      <w:r w:rsidR="0070416A" w:rsidRPr="00C76E09">
        <w:rPr>
          <w:rFonts w:ascii="Times New Roman" w:hAnsi="Times New Roman" w:cs="Times New Roman"/>
        </w:rPr>
        <w:t xml:space="preserve"> Ortodoks mezhebinden olan ezici Ermeni çoğunlu</w:t>
      </w:r>
      <w:r w:rsidR="00DA4B0E" w:rsidRPr="00C76E09">
        <w:rPr>
          <w:rFonts w:ascii="Times New Roman" w:hAnsi="Times New Roman" w:cs="Times New Roman"/>
        </w:rPr>
        <w:t>k</w:t>
      </w:r>
      <w:r w:rsidR="0070416A" w:rsidRPr="00C76E09">
        <w:rPr>
          <w:rFonts w:ascii="Times New Roman" w:hAnsi="Times New Roman" w:cs="Times New Roman"/>
        </w:rPr>
        <w:t xml:space="preserve"> mezhep değiştiren az sayıdaki Protestan Ermenilere</w:t>
      </w:r>
      <w:r w:rsidR="004513D8" w:rsidRPr="00C76E09">
        <w:rPr>
          <w:rFonts w:ascii="Times New Roman" w:hAnsi="Times New Roman" w:cs="Times New Roman"/>
        </w:rPr>
        <w:t xml:space="preserve"> </w:t>
      </w:r>
      <w:r w:rsidR="00EC6DA8" w:rsidRPr="00C76E09">
        <w:rPr>
          <w:rFonts w:ascii="Times New Roman" w:hAnsi="Times New Roman" w:cs="Times New Roman"/>
        </w:rPr>
        <w:t>(</w:t>
      </w:r>
      <w:r w:rsidR="003F615C" w:rsidRPr="00C76E09">
        <w:rPr>
          <w:rFonts w:ascii="Times New Roman" w:hAnsi="Times New Roman" w:cs="Times New Roman"/>
        </w:rPr>
        <w:t xml:space="preserve">Nalcı, 2015: </w:t>
      </w:r>
      <w:r w:rsidR="00AB5E74" w:rsidRPr="00C76E09">
        <w:rPr>
          <w:rFonts w:ascii="Times New Roman" w:hAnsi="Times New Roman" w:cs="Times New Roman"/>
        </w:rPr>
        <w:t xml:space="preserve">1;  </w:t>
      </w:r>
      <w:proofErr w:type="spellStart"/>
      <w:r w:rsidR="003F615C" w:rsidRPr="00C76E09">
        <w:rPr>
          <w:rFonts w:ascii="Times New Roman" w:hAnsi="Times New Roman" w:cs="Times New Roman"/>
        </w:rPr>
        <w:t>Sarıçelik</w:t>
      </w:r>
      <w:proofErr w:type="spellEnd"/>
      <w:r w:rsidR="003F615C" w:rsidRPr="00C76E09">
        <w:rPr>
          <w:rFonts w:ascii="Times New Roman" w:hAnsi="Times New Roman" w:cs="Times New Roman"/>
        </w:rPr>
        <w:t xml:space="preserve">, 2010: </w:t>
      </w:r>
      <w:r w:rsidR="00EC6DA8" w:rsidRPr="00C76E09">
        <w:rPr>
          <w:rFonts w:ascii="Times New Roman" w:hAnsi="Times New Roman" w:cs="Times New Roman"/>
        </w:rPr>
        <w:t>289)</w:t>
      </w:r>
      <w:r w:rsidR="0070416A" w:rsidRPr="00C76E09">
        <w:rPr>
          <w:rFonts w:ascii="Times New Roman" w:hAnsi="Times New Roman" w:cs="Times New Roman"/>
        </w:rPr>
        <w:t xml:space="preserve"> karşı tavizsiz düşmanlık</w:t>
      </w:r>
      <w:r w:rsidR="007A5C27" w:rsidRPr="00C76E09">
        <w:rPr>
          <w:rFonts w:ascii="Times New Roman" w:hAnsi="Times New Roman" w:cs="Times New Roman"/>
        </w:rPr>
        <w:t xml:space="preserve"> besle</w:t>
      </w:r>
      <w:r w:rsidR="00991D61" w:rsidRPr="00C76E09">
        <w:rPr>
          <w:rFonts w:ascii="Times New Roman" w:hAnsi="Times New Roman" w:cs="Times New Roman"/>
        </w:rPr>
        <w:t>meye başladılar</w:t>
      </w:r>
      <w:r w:rsidR="0070416A" w:rsidRPr="00C76E09">
        <w:rPr>
          <w:rFonts w:ascii="Times New Roman" w:hAnsi="Times New Roman" w:cs="Times New Roman"/>
        </w:rPr>
        <w:t>.</w:t>
      </w:r>
      <w:r w:rsidR="00D26466" w:rsidRPr="00C76E09">
        <w:rPr>
          <w:rFonts w:ascii="Times New Roman" w:hAnsi="Times New Roman" w:cs="Times New Roman"/>
        </w:rPr>
        <w:t xml:space="preserve"> </w:t>
      </w:r>
      <w:r w:rsidR="00DA4B0E" w:rsidRPr="00C76E09">
        <w:rPr>
          <w:rFonts w:ascii="Times New Roman" w:hAnsi="Times New Roman" w:cs="Times New Roman"/>
        </w:rPr>
        <w:t xml:space="preserve">Çünkü </w:t>
      </w:r>
      <w:r w:rsidR="00EC6642" w:rsidRPr="00C76E09">
        <w:rPr>
          <w:rFonts w:ascii="Times New Roman" w:hAnsi="Times New Roman" w:cs="Times New Roman"/>
        </w:rPr>
        <w:t xml:space="preserve">her iki tarafın </w:t>
      </w:r>
      <w:r w:rsidR="00255F0D" w:rsidRPr="00C76E09">
        <w:rPr>
          <w:rFonts w:ascii="Times New Roman" w:hAnsi="Times New Roman" w:cs="Times New Roman"/>
        </w:rPr>
        <w:t xml:space="preserve">yabancılardan bekledikleri </w:t>
      </w:r>
      <w:r w:rsidR="00DA4B0E" w:rsidRPr="00C76E09">
        <w:rPr>
          <w:rFonts w:ascii="Times New Roman" w:hAnsi="Times New Roman" w:cs="Times New Roman"/>
        </w:rPr>
        <w:t>menfaatperestlikleri bunu gerektirmekteydi.</w:t>
      </w:r>
    </w:p>
    <w:p w14:paraId="07DB8246" w14:textId="44F37996" w:rsidR="0070416A" w:rsidRPr="00C76E09" w:rsidRDefault="00E7268B" w:rsidP="00153047">
      <w:pPr>
        <w:shd w:val="clear" w:color="auto" w:fill="FFFFFF"/>
        <w:spacing w:before="60" w:after="60" w:line="360" w:lineRule="auto"/>
        <w:ind w:firstLine="709"/>
        <w:jc w:val="both"/>
        <w:textAlignment w:val="baseline"/>
        <w:rPr>
          <w:rFonts w:ascii="Times New Roman" w:hAnsi="Times New Roman" w:cs="Times New Roman"/>
        </w:rPr>
      </w:pPr>
      <w:r w:rsidRPr="00C76E09">
        <w:rPr>
          <w:rFonts w:ascii="Times New Roman" w:hAnsi="Times New Roman" w:cs="Times New Roman"/>
        </w:rPr>
        <w:t xml:space="preserve">Nedeni de </w:t>
      </w:r>
      <w:r w:rsidR="00BF6CDE" w:rsidRPr="00C76E09">
        <w:rPr>
          <w:rFonts w:ascii="Times New Roman" w:hAnsi="Times New Roman" w:cs="Times New Roman"/>
        </w:rPr>
        <w:t>ABD</w:t>
      </w:r>
      <w:r w:rsidRPr="00C76E09">
        <w:rPr>
          <w:rFonts w:ascii="Times New Roman" w:hAnsi="Times New Roman" w:cs="Times New Roman"/>
        </w:rPr>
        <w:t xml:space="preserve">’li </w:t>
      </w:r>
      <w:r w:rsidR="00BF6CDE" w:rsidRPr="00C76E09">
        <w:rPr>
          <w:rFonts w:ascii="Times New Roman" w:hAnsi="Times New Roman" w:cs="Times New Roman"/>
        </w:rPr>
        <w:t xml:space="preserve">Protestan Board Teşkilatı </w:t>
      </w:r>
      <w:r w:rsidR="007C0922" w:rsidRPr="00C76E09">
        <w:rPr>
          <w:rFonts w:ascii="Times New Roman" w:hAnsi="Times New Roman" w:cs="Times New Roman"/>
        </w:rPr>
        <w:t>m</w:t>
      </w:r>
      <w:r w:rsidR="00BF6CDE" w:rsidRPr="00C76E09">
        <w:rPr>
          <w:rFonts w:ascii="Times New Roman" w:hAnsi="Times New Roman" w:cs="Times New Roman"/>
        </w:rPr>
        <w:t>isyoner</w:t>
      </w:r>
      <w:r w:rsidRPr="00C76E09">
        <w:rPr>
          <w:rFonts w:ascii="Times New Roman" w:hAnsi="Times New Roman" w:cs="Times New Roman"/>
        </w:rPr>
        <w:t>ler</w:t>
      </w:r>
      <w:r w:rsidR="00517262" w:rsidRPr="00C76E09">
        <w:rPr>
          <w:rFonts w:ascii="Times New Roman" w:hAnsi="Times New Roman" w:cs="Times New Roman"/>
        </w:rPr>
        <w:t>i</w:t>
      </w:r>
      <w:r w:rsidR="00BF6CDE" w:rsidRPr="00C76E09">
        <w:rPr>
          <w:rFonts w:ascii="Times New Roman" w:hAnsi="Times New Roman" w:cs="Times New Roman"/>
        </w:rPr>
        <w:t xml:space="preserve"> sağlık</w:t>
      </w:r>
      <w:r w:rsidRPr="00C76E09">
        <w:rPr>
          <w:rFonts w:ascii="Times New Roman" w:hAnsi="Times New Roman" w:cs="Times New Roman"/>
        </w:rPr>
        <w:t xml:space="preserve"> alanında, Alman </w:t>
      </w:r>
      <w:r w:rsidR="007C0922" w:rsidRPr="00C76E09">
        <w:rPr>
          <w:rFonts w:ascii="Times New Roman" w:hAnsi="Times New Roman" w:cs="Times New Roman"/>
        </w:rPr>
        <w:t>t</w:t>
      </w:r>
      <w:r w:rsidRPr="00C76E09">
        <w:rPr>
          <w:rFonts w:ascii="Times New Roman" w:hAnsi="Times New Roman" w:cs="Times New Roman"/>
        </w:rPr>
        <w:t>üccarların</w:t>
      </w:r>
      <w:r w:rsidR="00D26466" w:rsidRPr="00C76E09">
        <w:rPr>
          <w:rFonts w:ascii="Times New Roman" w:hAnsi="Times New Roman" w:cs="Times New Roman"/>
        </w:rPr>
        <w:t xml:space="preserve"> tarım </w:t>
      </w:r>
      <w:r w:rsidR="006D574B" w:rsidRPr="00C76E09">
        <w:rPr>
          <w:rFonts w:ascii="Times New Roman" w:hAnsi="Times New Roman" w:cs="Times New Roman"/>
        </w:rPr>
        <w:t xml:space="preserve">ve sanayi </w:t>
      </w:r>
      <w:r w:rsidR="00D26466" w:rsidRPr="00C76E09">
        <w:rPr>
          <w:rFonts w:ascii="Times New Roman" w:hAnsi="Times New Roman" w:cs="Times New Roman"/>
        </w:rPr>
        <w:t xml:space="preserve">alanında </w:t>
      </w:r>
      <w:r w:rsidR="004513D8" w:rsidRPr="00C76E09">
        <w:rPr>
          <w:rFonts w:ascii="Times New Roman" w:hAnsi="Times New Roman" w:cs="Times New Roman"/>
        </w:rPr>
        <w:t>(</w:t>
      </w:r>
      <w:r w:rsidR="003F615C" w:rsidRPr="00C76E09">
        <w:rPr>
          <w:rFonts w:ascii="Times New Roman" w:hAnsi="Times New Roman" w:cs="Times New Roman"/>
        </w:rPr>
        <w:t xml:space="preserve">Yücel, 2017: </w:t>
      </w:r>
      <w:r w:rsidR="00325599" w:rsidRPr="00C76E09">
        <w:rPr>
          <w:rFonts w:ascii="Times New Roman" w:hAnsi="Times New Roman" w:cs="Times New Roman"/>
        </w:rPr>
        <w:t xml:space="preserve">283; </w:t>
      </w:r>
      <w:r w:rsidR="003F615C" w:rsidRPr="00C76E09">
        <w:rPr>
          <w:rFonts w:ascii="Times New Roman" w:hAnsi="Times New Roman" w:cs="Times New Roman"/>
        </w:rPr>
        <w:t>Taşkın, 2019:</w:t>
      </w:r>
      <w:r w:rsidR="003811B4" w:rsidRPr="00C76E09">
        <w:rPr>
          <w:rFonts w:ascii="Times New Roman" w:hAnsi="Times New Roman" w:cs="Times New Roman"/>
        </w:rPr>
        <w:t xml:space="preserve"> 103; </w:t>
      </w:r>
      <w:r w:rsidR="003F615C" w:rsidRPr="00C76E09">
        <w:rPr>
          <w:rFonts w:ascii="Times New Roman" w:hAnsi="Times New Roman" w:cs="Times New Roman"/>
        </w:rPr>
        <w:t xml:space="preserve">Işık, 2018: </w:t>
      </w:r>
      <w:r w:rsidR="00926EEE" w:rsidRPr="00C76E09">
        <w:rPr>
          <w:rFonts w:ascii="Times New Roman" w:hAnsi="Times New Roman" w:cs="Times New Roman"/>
        </w:rPr>
        <w:t>79-</w:t>
      </w:r>
      <w:r w:rsidR="004513D8" w:rsidRPr="00C76E09">
        <w:rPr>
          <w:rFonts w:ascii="Times New Roman" w:hAnsi="Times New Roman" w:cs="Times New Roman"/>
        </w:rPr>
        <w:t xml:space="preserve">133-115-116) </w:t>
      </w:r>
      <w:r w:rsidR="00B927EA" w:rsidRPr="00C76E09">
        <w:rPr>
          <w:rFonts w:ascii="Times New Roman" w:hAnsi="Times New Roman" w:cs="Times New Roman"/>
        </w:rPr>
        <w:t xml:space="preserve">Konya merkezinde </w:t>
      </w:r>
      <w:r w:rsidR="00D26466" w:rsidRPr="00C76E09">
        <w:rPr>
          <w:rFonts w:ascii="Times New Roman" w:hAnsi="Times New Roman" w:cs="Times New Roman"/>
        </w:rPr>
        <w:t>olağanüstü yatırım faaliyetinde bulun</w:t>
      </w:r>
      <w:r w:rsidR="006D574B" w:rsidRPr="00C76E09">
        <w:rPr>
          <w:rFonts w:ascii="Times New Roman" w:hAnsi="Times New Roman" w:cs="Times New Roman"/>
        </w:rPr>
        <w:t>maları</w:t>
      </w:r>
      <w:r w:rsidR="00D26466" w:rsidRPr="00C76E09">
        <w:rPr>
          <w:rFonts w:ascii="Times New Roman" w:hAnsi="Times New Roman" w:cs="Times New Roman"/>
        </w:rPr>
        <w:t xml:space="preserve"> </w:t>
      </w:r>
      <w:r w:rsidR="006D574B" w:rsidRPr="00C76E09">
        <w:rPr>
          <w:rFonts w:ascii="Times New Roman" w:hAnsi="Times New Roman" w:cs="Times New Roman"/>
        </w:rPr>
        <w:t xml:space="preserve">Protestan olanların </w:t>
      </w:r>
      <w:r w:rsidR="00AD1D62" w:rsidRPr="00C76E09">
        <w:rPr>
          <w:rFonts w:ascii="Times New Roman" w:hAnsi="Times New Roman" w:cs="Times New Roman"/>
        </w:rPr>
        <w:t>diğerlerine nazaran daha lüks hayat yaşama</w:t>
      </w:r>
      <w:r w:rsidR="006D574B" w:rsidRPr="00C76E09">
        <w:rPr>
          <w:rFonts w:ascii="Times New Roman" w:hAnsi="Times New Roman" w:cs="Times New Roman"/>
        </w:rPr>
        <w:t>larına sebebiyet ver</w:t>
      </w:r>
      <w:r w:rsidR="000D27B7" w:rsidRPr="00C76E09">
        <w:rPr>
          <w:rFonts w:ascii="Times New Roman" w:hAnsi="Times New Roman" w:cs="Times New Roman"/>
        </w:rPr>
        <w:t>mesiy</w:t>
      </w:r>
      <w:r w:rsidR="006D574B" w:rsidRPr="00C76E09">
        <w:rPr>
          <w:rFonts w:ascii="Times New Roman" w:hAnsi="Times New Roman" w:cs="Times New Roman"/>
        </w:rPr>
        <w:t xml:space="preserve">di. </w:t>
      </w:r>
      <w:r w:rsidR="00AD1D62" w:rsidRPr="00C76E09">
        <w:rPr>
          <w:rFonts w:ascii="Times New Roman" w:hAnsi="Times New Roman" w:cs="Times New Roman"/>
        </w:rPr>
        <w:t>Bu</w:t>
      </w:r>
      <w:r w:rsidR="007C0922" w:rsidRPr="00C76E09">
        <w:rPr>
          <w:rFonts w:ascii="Times New Roman" w:hAnsi="Times New Roman" w:cs="Times New Roman"/>
        </w:rPr>
        <w:t xml:space="preserve"> </w:t>
      </w:r>
      <w:r w:rsidR="00AD1D62" w:rsidRPr="00C76E09">
        <w:rPr>
          <w:rFonts w:ascii="Times New Roman" w:hAnsi="Times New Roman" w:cs="Times New Roman"/>
        </w:rPr>
        <w:t xml:space="preserve">da Ortodoks gruptan olanlarda kıskançlığın yanı sıra düşmanca bir eğilime </w:t>
      </w:r>
      <w:r w:rsidR="006D574B" w:rsidRPr="00C76E09">
        <w:rPr>
          <w:rFonts w:ascii="Times New Roman" w:hAnsi="Times New Roman" w:cs="Times New Roman"/>
        </w:rPr>
        <w:t>yönelmelerine neden oldu</w:t>
      </w:r>
      <w:r w:rsidR="00AD1D62" w:rsidRPr="00C76E09">
        <w:rPr>
          <w:rFonts w:ascii="Times New Roman" w:hAnsi="Times New Roman" w:cs="Times New Roman"/>
        </w:rPr>
        <w:t>.</w:t>
      </w:r>
      <w:r w:rsidR="006D574B" w:rsidRPr="00C76E09">
        <w:rPr>
          <w:rFonts w:ascii="Times New Roman" w:hAnsi="Times New Roman" w:cs="Times New Roman"/>
        </w:rPr>
        <w:t xml:space="preserve"> </w:t>
      </w:r>
      <w:r w:rsidR="000D27B7" w:rsidRPr="00C76E09">
        <w:rPr>
          <w:rFonts w:ascii="Times New Roman" w:hAnsi="Times New Roman" w:cs="Times New Roman"/>
        </w:rPr>
        <w:t xml:space="preserve">Hatta </w:t>
      </w:r>
      <w:r w:rsidR="00A10254" w:rsidRPr="00C76E09">
        <w:rPr>
          <w:rFonts w:ascii="Times New Roman" w:hAnsi="Times New Roman" w:cs="Times New Roman"/>
        </w:rPr>
        <w:t xml:space="preserve">aynı soydan </w:t>
      </w:r>
      <w:r w:rsidR="000D27B7" w:rsidRPr="00C76E09">
        <w:rPr>
          <w:rFonts w:ascii="Times New Roman" w:hAnsi="Times New Roman" w:cs="Times New Roman"/>
        </w:rPr>
        <w:t>ve</w:t>
      </w:r>
      <w:r w:rsidR="00A10254" w:rsidRPr="00C76E09">
        <w:rPr>
          <w:rFonts w:ascii="Times New Roman" w:hAnsi="Times New Roman" w:cs="Times New Roman"/>
        </w:rPr>
        <w:t xml:space="preserve"> yakın akraba olmalarına rağmen kurumsal </w:t>
      </w:r>
      <w:r w:rsidR="000D27B7" w:rsidRPr="00C76E09">
        <w:rPr>
          <w:rFonts w:ascii="Times New Roman" w:hAnsi="Times New Roman" w:cs="Times New Roman"/>
        </w:rPr>
        <w:t>olarak da</w:t>
      </w:r>
      <w:r w:rsidR="00A10254" w:rsidRPr="00C76E09">
        <w:rPr>
          <w:rFonts w:ascii="Times New Roman" w:hAnsi="Times New Roman" w:cs="Times New Roman"/>
        </w:rPr>
        <w:t xml:space="preserve"> ayrışmaları</w:t>
      </w:r>
      <w:r w:rsidR="007F51C6" w:rsidRPr="00C76E09">
        <w:rPr>
          <w:rFonts w:ascii="Times New Roman" w:hAnsi="Times New Roman" w:cs="Times New Roman"/>
        </w:rPr>
        <w:t xml:space="preserve"> işin vahametin</w:t>
      </w:r>
      <w:r w:rsidR="007027D2" w:rsidRPr="00C76E09">
        <w:rPr>
          <w:rFonts w:ascii="Times New Roman" w:hAnsi="Times New Roman" w:cs="Times New Roman"/>
        </w:rPr>
        <w:t>i</w:t>
      </w:r>
      <w:r w:rsidR="007F51C6" w:rsidRPr="00C76E09">
        <w:rPr>
          <w:rFonts w:ascii="Times New Roman" w:hAnsi="Times New Roman" w:cs="Times New Roman"/>
        </w:rPr>
        <w:t xml:space="preserve"> gösterdi</w:t>
      </w:r>
      <w:r w:rsidR="00A10254" w:rsidRPr="00C76E09">
        <w:rPr>
          <w:rFonts w:ascii="Times New Roman" w:hAnsi="Times New Roman" w:cs="Times New Roman"/>
        </w:rPr>
        <w:t xml:space="preserve">. </w:t>
      </w:r>
      <w:r w:rsidR="0070416A" w:rsidRPr="00C76E09">
        <w:rPr>
          <w:rFonts w:ascii="Times New Roman" w:hAnsi="Times New Roman" w:cs="Times New Roman"/>
        </w:rPr>
        <w:t xml:space="preserve">  </w:t>
      </w:r>
    </w:p>
    <w:p w14:paraId="0B2173D3" w14:textId="3431723B" w:rsidR="0047272E" w:rsidRPr="00C76E09" w:rsidRDefault="0047272E" w:rsidP="00153047">
      <w:pPr>
        <w:shd w:val="clear" w:color="auto" w:fill="FFFFFF"/>
        <w:spacing w:before="60" w:after="60" w:line="360" w:lineRule="auto"/>
        <w:ind w:firstLine="709"/>
        <w:jc w:val="both"/>
        <w:textAlignment w:val="baseline"/>
        <w:rPr>
          <w:rFonts w:ascii="Times New Roman" w:hAnsi="Times New Roman" w:cs="Times New Roman"/>
        </w:rPr>
      </w:pPr>
      <w:r w:rsidRPr="00C76E09">
        <w:rPr>
          <w:rFonts w:ascii="Times New Roman" w:hAnsi="Times New Roman" w:cs="Times New Roman"/>
        </w:rPr>
        <w:t>Bu işi ilk başlatan</w:t>
      </w:r>
      <w:r w:rsidR="00B83A24" w:rsidRPr="00C76E09">
        <w:rPr>
          <w:rFonts w:ascii="Times New Roman" w:hAnsi="Times New Roman" w:cs="Times New Roman"/>
        </w:rPr>
        <w:t>lar</w:t>
      </w:r>
      <w:r w:rsidRPr="00C76E09">
        <w:rPr>
          <w:rFonts w:ascii="Times New Roman" w:hAnsi="Times New Roman" w:cs="Times New Roman"/>
        </w:rPr>
        <w:t xml:space="preserve"> </w:t>
      </w:r>
      <w:r w:rsidR="00517262" w:rsidRPr="00C76E09">
        <w:rPr>
          <w:rFonts w:ascii="Times New Roman" w:hAnsi="Times New Roman" w:cs="Times New Roman"/>
        </w:rPr>
        <w:t>ş</w:t>
      </w:r>
      <w:r w:rsidR="006D5B29" w:rsidRPr="00C76E09">
        <w:rPr>
          <w:rFonts w:ascii="Times New Roman" w:hAnsi="Times New Roman" w:cs="Times New Roman"/>
        </w:rPr>
        <w:t xml:space="preserve">ehre gelen ABD’li </w:t>
      </w:r>
      <w:r w:rsidR="007C0922" w:rsidRPr="00C76E09">
        <w:rPr>
          <w:rFonts w:ascii="Times New Roman" w:hAnsi="Times New Roman" w:cs="Times New Roman"/>
        </w:rPr>
        <w:t>t</w:t>
      </w:r>
      <w:r w:rsidR="006D5B29" w:rsidRPr="00C76E09">
        <w:rPr>
          <w:rFonts w:ascii="Times New Roman" w:hAnsi="Times New Roman" w:cs="Times New Roman"/>
        </w:rPr>
        <w:t>üccarlar ise de</w:t>
      </w:r>
      <w:r w:rsidR="00CF6534" w:rsidRPr="00C76E09">
        <w:rPr>
          <w:rFonts w:ascii="Times New Roman" w:hAnsi="Times New Roman" w:cs="Times New Roman"/>
        </w:rPr>
        <w:t>,</w:t>
      </w:r>
      <w:r w:rsidR="006D5B29" w:rsidRPr="00C76E09">
        <w:rPr>
          <w:rFonts w:ascii="Times New Roman" w:hAnsi="Times New Roman" w:cs="Times New Roman"/>
        </w:rPr>
        <w:t xml:space="preserve"> kangrene dönüşmesine sebep olan yine ABD’li ve Tarsus </w:t>
      </w:r>
      <w:r w:rsidR="00C24C1E" w:rsidRPr="00C76E09">
        <w:rPr>
          <w:rFonts w:ascii="Times New Roman" w:hAnsi="Times New Roman" w:cs="Times New Roman"/>
        </w:rPr>
        <w:t xml:space="preserve">St. Paul, Konya </w:t>
      </w:r>
      <w:proofErr w:type="spellStart"/>
      <w:r w:rsidR="00C24C1E" w:rsidRPr="00C76E09">
        <w:rPr>
          <w:rFonts w:ascii="Times New Roman" w:hAnsi="Times New Roman" w:cs="Times New Roman"/>
        </w:rPr>
        <w:t>Apolistik</w:t>
      </w:r>
      <w:proofErr w:type="spellEnd"/>
      <w:r w:rsidR="00C24C1E" w:rsidRPr="00C76E09">
        <w:rPr>
          <w:rFonts w:ascii="Times New Roman" w:hAnsi="Times New Roman" w:cs="Times New Roman"/>
        </w:rPr>
        <w:t xml:space="preserve"> </w:t>
      </w:r>
      <w:r w:rsidR="00B83A24" w:rsidRPr="00C76E09">
        <w:rPr>
          <w:rFonts w:ascii="Times New Roman" w:hAnsi="Times New Roman" w:cs="Times New Roman"/>
        </w:rPr>
        <w:t>il</w:t>
      </w:r>
      <w:r w:rsidR="00C24C1E" w:rsidRPr="00C76E09">
        <w:rPr>
          <w:rFonts w:ascii="Times New Roman" w:hAnsi="Times New Roman" w:cs="Times New Roman"/>
        </w:rPr>
        <w:t xml:space="preserve">e </w:t>
      </w:r>
      <w:r w:rsidR="006D5B29" w:rsidRPr="00C76E09">
        <w:rPr>
          <w:rFonts w:ascii="Times New Roman" w:hAnsi="Times New Roman" w:cs="Times New Roman"/>
        </w:rPr>
        <w:t>ABD</w:t>
      </w:r>
      <w:r w:rsidR="00C24C1E" w:rsidRPr="00C76E09">
        <w:rPr>
          <w:rFonts w:ascii="Times New Roman" w:hAnsi="Times New Roman" w:cs="Times New Roman"/>
        </w:rPr>
        <w:t>’de</w:t>
      </w:r>
      <w:r w:rsidR="00B83A24" w:rsidRPr="00C76E09">
        <w:rPr>
          <w:rFonts w:ascii="Times New Roman" w:hAnsi="Times New Roman" w:cs="Times New Roman"/>
        </w:rPr>
        <w:t>ki</w:t>
      </w:r>
      <w:r w:rsidR="00C24C1E" w:rsidRPr="00C76E09">
        <w:rPr>
          <w:rFonts w:ascii="Times New Roman" w:hAnsi="Times New Roman" w:cs="Times New Roman"/>
        </w:rPr>
        <w:t xml:space="preserve"> </w:t>
      </w:r>
      <w:proofErr w:type="spellStart"/>
      <w:r w:rsidR="00C24C1E" w:rsidRPr="00C76E09">
        <w:rPr>
          <w:rFonts w:ascii="Times New Roman" w:hAnsi="Times New Roman" w:cs="Times New Roman"/>
        </w:rPr>
        <w:t>Philadelphia</w:t>
      </w:r>
      <w:proofErr w:type="spellEnd"/>
      <w:r w:rsidR="00C24C1E" w:rsidRPr="00C76E09">
        <w:rPr>
          <w:rFonts w:ascii="Times New Roman" w:hAnsi="Times New Roman" w:cs="Times New Roman"/>
        </w:rPr>
        <w:t xml:space="preserve"> Enstitüsü’nün </w:t>
      </w:r>
      <w:r w:rsidR="006D5B29" w:rsidRPr="00C76E09">
        <w:rPr>
          <w:rFonts w:ascii="Times New Roman" w:hAnsi="Times New Roman" w:cs="Times New Roman"/>
        </w:rPr>
        <w:t>kurucusu olan</w:t>
      </w:r>
      <w:r w:rsidR="00CF6534" w:rsidRPr="00C76E09">
        <w:rPr>
          <w:rFonts w:ascii="Times New Roman" w:hAnsi="Times New Roman" w:cs="Times New Roman"/>
        </w:rPr>
        <w:t xml:space="preserve"> Protestan </w:t>
      </w:r>
      <w:r w:rsidR="006D5B29" w:rsidRPr="00C76E09">
        <w:rPr>
          <w:rFonts w:ascii="Times New Roman" w:hAnsi="Times New Roman" w:cs="Times New Roman"/>
        </w:rPr>
        <w:t xml:space="preserve">Ermeni </w:t>
      </w:r>
      <w:proofErr w:type="spellStart"/>
      <w:r w:rsidR="00CF6534" w:rsidRPr="00C76E09">
        <w:rPr>
          <w:rFonts w:ascii="Times New Roman" w:hAnsi="Times New Roman" w:cs="Times New Roman"/>
        </w:rPr>
        <w:t>Harutune</w:t>
      </w:r>
      <w:proofErr w:type="spellEnd"/>
      <w:r w:rsidR="00CF6534" w:rsidRPr="00C76E09">
        <w:rPr>
          <w:rFonts w:ascii="Times New Roman" w:hAnsi="Times New Roman" w:cs="Times New Roman"/>
        </w:rPr>
        <w:t xml:space="preserve"> </w:t>
      </w:r>
      <w:proofErr w:type="spellStart"/>
      <w:r w:rsidR="00CF6534" w:rsidRPr="00C76E09">
        <w:rPr>
          <w:rFonts w:ascii="Times New Roman" w:hAnsi="Times New Roman" w:cs="Times New Roman"/>
        </w:rPr>
        <w:t>Stefanos</w:t>
      </w:r>
      <w:proofErr w:type="spellEnd"/>
      <w:r w:rsidR="00CF6534" w:rsidRPr="00C76E09">
        <w:rPr>
          <w:rFonts w:ascii="Times New Roman" w:hAnsi="Times New Roman" w:cs="Times New Roman"/>
        </w:rPr>
        <w:t xml:space="preserve"> </w:t>
      </w:r>
      <w:proofErr w:type="spellStart"/>
      <w:r w:rsidR="00CF6534" w:rsidRPr="00C76E09">
        <w:rPr>
          <w:rFonts w:ascii="Times New Roman" w:hAnsi="Times New Roman" w:cs="Times New Roman"/>
        </w:rPr>
        <w:t>Cenanyan’dır</w:t>
      </w:r>
      <w:proofErr w:type="spellEnd"/>
      <w:r w:rsidR="00CF6534" w:rsidRPr="00C76E09">
        <w:rPr>
          <w:rFonts w:ascii="Times New Roman" w:hAnsi="Times New Roman" w:cs="Times New Roman"/>
        </w:rPr>
        <w:t xml:space="preserve">. </w:t>
      </w:r>
      <w:r w:rsidR="004C63C7" w:rsidRPr="00C76E09">
        <w:rPr>
          <w:rFonts w:ascii="Times New Roman" w:hAnsi="Times New Roman" w:cs="Times New Roman"/>
        </w:rPr>
        <w:t>Üçüncü periyotta gelen</w:t>
      </w:r>
      <w:r w:rsidR="00602D86" w:rsidRPr="00C76E09">
        <w:rPr>
          <w:rFonts w:ascii="Times New Roman" w:hAnsi="Times New Roman" w:cs="Times New Roman"/>
        </w:rPr>
        <w:t xml:space="preserve"> diğer</w:t>
      </w:r>
      <w:r w:rsidR="004C63C7" w:rsidRPr="00C76E09">
        <w:rPr>
          <w:rFonts w:ascii="Times New Roman" w:hAnsi="Times New Roman" w:cs="Times New Roman"/>
        </w:rPr>
        <w:t xml:space="preserve"> ABD Misyonerleri</w:t>
      </w:r>
      <w:r w:rsidR="00F410EC" w:rsidRPr="00C76E09">
        <w:rPr>
          <w:rFonts w:ascii="Times New Roman" w:hAnsi="Times New Roman" w:cs="Times New Roman"/>
        </w:rPr>
        <w:t>nin</w:t>
      </w:r>
      <w:r w:rsidR="003F615C" w:rsidRPr="00C76E09">
        <w:rPr>
          <w:rFonts w:ascii="Times New Roman" w:hAnsi="Times New Roman" w:cs="Times New Roman"/>
        </w:rPr>
        <w:t xml:space="preserve"> (Haydaroğlu, 1993: </w:t>
      </w:r>
      <w:r w:rsidR="0080073A" w:rsidRPr="00C76E09">
        <w:rPr>
          <w:rFonts w:ascii="Times New Roman" w:hAnsi="Times New Roman" w:cs="Times New Roman"/>
        </w:rPr>
        <w:t>170-171)</w:t>
      </w:r>
      <w:r w:rsidR="00F410EC" w:rsidRPr="00C76E09">
        <w:rPr>
          <w:rFonts w:ascii="Times New Roman" w:hAnsi="Times New Roman" w:cs="Times New Roman"/>
        </w:rPr>
        <w:t xml:space="preserve"> yanı sıra</w:t>
      </w:r>
      <w:r w:rsidR="004C63C7" w:rsidRPr="00C76E09">
        <w:rPr>
          <w:rFonts w:ascii="Times New Roman" w:hAnsi="Times New Roman" w:cs="Times New Roman"/>
        </w:rPr>
        <w:t xml:space="preserve"> Alman </w:t>
      </w:r>
      <w:r w:rsidR="007C0922" w:rsidRPr="00C76E09">
        <w:rPr>
          <w:rFonts w:ascii="Times New Roman" w:hAnsi="Times New Roman" w:cs="Times New Roman"/>
        </w:rPr>
        <w:t>t</w:t>
      </w:r>
      <w:r w:rsidR="004C63C7" w:rsidRPr="00C76E09">
        <w:rPr>
          <w:rFonts w:ascii="Times New Roman" w:hAnsi="Times New Roman" w:cs="Times New Roman"/>
        </w:rPr>
        <w:t>üccarlar ise, Konya Ermenileri</w:t>
      </w:r>
      <w:r w:rsidR="00C4402D" w:rsidRPr="00C76E09">
        <w:rPr>
          <w:rFonts w:ascii="Times New Roman" w:hAnsi="Times New Roman" w:cs="Times New Roman"/>
        </w:rPr>
        <w:t>ni</w:t>
      </w:r>
      <w:r w:rsidR="004C63C7" w:rsidRPr="00C76E09">
        <w:rPr>
          <w:rFonts w:ascii="Times New Roman" w:hAnsi="Times New Roman" w:cs="Times New Roman"/>
        </w:rPr>
        <w:t xml:space="preserve"> birbirlerine </w:t>
      </w:r>
      <w:r w:rsidR="00517262" w:rsidRPr="00C76E09">
        <w:rPr>
          <w:rFonts w:ascii="Times New Roman" w:hAnsi="Times New Roman" w:cs="Times New Roman"/>
        </w:rPr>
        <w:t>düşürerek</w:t>
      </w:r>
      <w:r w:rsidR="00C4402D" w:rsidRPr="00C76E09">
        <w:rPr>
          <w:rFonts w:ascii="Times New Roman" w:hAnsi="Times New Roman" w:cs="Times New Roman"/>
        </w:rPr>
        <w:t xml:space="preserve"> adeta </w:t>
      </w:r>
      <w:r w:rsidR="004C63C7" w:rsidRPr="00C76E09">
        <w:rPr>
          <w:rFonts w:ascii="Times New Roman" w:hAnsi="Times New Roman" w:cs="Times New Roman"/>
        </w:rPr>
        <w:t>düşman farklı iki azınlık konumuna getirmişlerdir.</w:t>
      </w:r>
      <w:r w:rsidR="006D5B29" w:rsidRPr="00C76E09">
        <w:rPr>
          <w:rFonts w:ascii="Times New Roman" w:hAnsi="Times New Roman" w:cs="Times New Roman"/>
        </w:rPr>
        <w:t xml:space="preserve"> </w:t>
      </w:r>
      <w:r w:rsidRPr="00C76E09">
        <w:rPr>
          <w:rFonts w:ascii="Times New Roman" w:hAnsi="Times New Roman" w:cs="Times New Roman"/>
        </w:rPr>
        <w:t xml:space="preserve"> </w:t>
      </w:r>
    </w:p>
    <w:p w14:paraId="4CD1FE05" w14:textId="50AA174B" w:rsidR="00DC4351" w:rsidRPr="00C76E09" w:rsidRDefault="002A476D" w:rsidP="00C32890">
      <w:pPr>
        <w:shd w:val="clear" w:color="auto" w:fill="FFFFFF"/>
        <w:spacing w:before="60" w:after="60" w:line="360" w:lineRule="auto"/>
        <w:ind w:firstLine="709"/>
        <w:jc w:val="both"/>
        <w:textAlignment w:val="baseline"/>
        <w:rPr>
          <w:rFonts w:ascii="Times New Roman" w:hAnsi="Times New Roman" w:cs="Times New Roman"/>
        </w:rPr>
      </w:pPr>
      <w:r w:rsidRPr="00C76E09">
        <w:rPr>
          <w:rFonts w:ascii="Times New Roman" w:hAnsi="Times New Roman" w:cs="Times New Roman"/>
        </w:rPr>
        <w:lastRenderedPageBreak/>
        <w:t xml:space="preserve">Bahsedilen </w:t>
      </w:r>
      <w:r w:rsidR="007858AB" w:rsidRPr="00C76E09">
        <w:rPr>
          <w:rFonts w:ascii="Times New Roman" w:hAnsi="Times New Roman" w:cs="Times New Roman"/>
        </w:rPr>
        <w:t xml:space="preserve">bu </w:t>
      </w:r>
      <w:r w:rsidRPr="00C76E09">
        <w:rPr>
          <w:rFonts w:ascii="Times New Roman" w:hAnsi="Times New Roman" w:cs="Times New Roman"/>
        </w:rPr>
        <w:t xml:space="preserve">azınlıkla ilgili </w:t>
      </w:r>
      <w:r w:rsidR="0060295E" w:rsidRPr="00C76E09">
        <w:rPr>
          <w:rFonts w:ascii="Times New Roman" w:hAnsi="Times New Roman" w:cs="Times New Roman"/>
        </w:rPr>
        <w:t>Baskın Oran, “</w:t>
      </w:r>
      <w:r w:rsidR="0060295E" w:rsidRPr="00C76E09">
        <w:rPr>
          <w:rFonts w:ascii="Times New Roman" w:hAnsi="Times New Roman" w:cs="Times New Roman"/>
          <w:i/>
        </w:rPr>
        <w:t>bir ara uzaydan uğrak vererek Anadolu’ya gelen Ermenilerin 1915’de tekrar memleketleri olan uzaya geri döndüklerini</w:t>
      </w:r>
      <w:r w:rsidR="00406F49" w:rsidRPr="00C76E09">
        <w:rPr>
          <w:rFonts w:ascii="Times New Roman" w:hAnsi="Times New Roman" w:cs="Times New Roman"/>
          <w:i/>
        </w:rPr>
        <w:t>”</w:t>
      </w:r>
      <w:r w:rsidR="00EC6DA8" w:rsidRPr="00C76E09">
        <w:rPr>
          <w:rFonts w:ascii="Times New Roman" w:hAnsi="Times New Roman" w:cs="Times New Roman"/>
          <w:i/>
        </w:rPr>
        <w:t xml:space="preserve"> </w:t>
      </w:r>
      <w:r w:rsidR="003F615C" w:rsidRPr="00C76E09">
        <w:rPr>
          <w:rFonts w:ascii="Times New Roman" w:hAnsi="Times New Roman" w:cs="Times New Roman"/>
        </w:rPr>
        <w:t xml:space="preserve">(Oran, 2013: </w:t>
      </w:r>
      <w:r w:rsidR="00EC6DA8" w:rsidRPr="00C76E09">
        <w:rPr>
          <w:rFonts w:ascii="Times New Roman" w:hAnsi="Times New Roman" w:cs="Times New Roman"/>
        </w:rPr>
        <w:t>2)</w:t>
      </w:r>
      <w:r w:rsidR="0060295E" w:rsidRPr="00C76E09">
        <w:rPr>
          <w:rFonts w:ascii="Times New Roman" w:hAnsi="Times New Roman" w:cs="Times New Roman"/>
        </w:rPr>
        <w:t xml:space="preserve"> ifade e</w:t>
      </w:r>
      <w:r w:rsidR="00E13EE6" w:rsidRPr="00C76E09">
        <w:rPr>
          <w:rFonts w:ascii="Times New Roman" w:hAnsi="Times New Roman" w:cs="Times New Roman"/>
        </w:rPr>
        <w:t xml:space="preserve">tse </w:t>
      </w:r>
      <w:r w:rsidR="0060295E" w:rsidRPr="00C76E09">
        <w:rPr>
          <w:rFonts w:ascii="Times New Roman" w:hAnsi="Times New Roman" w:cs="Times New Roman"/>
        </w:rPr>
        <w:t>de</w:t>
      </w:r>
      <w:r w:rsidR="00E13EE6" w:rsidRPr="00C76E09">
        <w:rPr>
          <w:rFonts w:ascii="Times New Roman" w:hAnsi="Times New Roman" w:cs="Times New Roman"/>
        </w:rPr>
        <w:t>,</w:t>
      </w:r>
      <w:r w:rsidR="0060295E" w:rsidRPr="00C76E09">
        <w:rPr>
          <w:rFonts w:ascii="Times New Roman" w:hAnsi="Times New Roman" w:cs="Times New Roman"/>
        </w:rPr>
        <w:t xml:space="preserve"> Konyalı Ermeniler</w:t>
      </w:r>
      <w:r w:rsidR="00E7690E" w:rsidRPr="00C76E09">
        <w:rPr>
          <w:rFonts w:ascii="Times New Roman" w:hAnsi="Times New Roman" w:cs="Times New Roman"/>
        </w:rPr>
        <w:t>,</w:t>
      </w:r>
      <w:r w:rsidR="0060295E" w:rsidRPr="00C76E09">
        <w:rPr>
          <w:rFonts w:ascii="Times New Roman" w:hAnsi="Times New Roman" w:cs="Times New Roman"/>
        </w:rPr>
        <w:t xml:space="preserve"> bahsedilen </w:t>
      </w:r>
      <w:r w:rsidR="00E13EE6" w:rsidRPr="00C76E09">
        <w:rPr>
          <w:rFonts w:ascii="Times New Roman" w:hAnsi="Times New Roman" w:cs="Times New Roman"/>
        </w:rPr>
        <w:t xml:space="preserve">ABD ve diğer </w:t>
      </w:r>
      <w:r w:rsidR="0060295E" w:rsidRPr="00C76E09">
        <w:rPr>
          <w:rFonts w:ascii="Times New Roman" w:hAnsi="Times New Roman" w:cs="Times New Roman"/>
        </w:rPr>
        <w:t>yabancı</w:t>
      </w:r>
      <w:r w:rsidR="00E7690E" w:rsidRPr="00C76E09">
        <w:rPr>
          <w:rFonts w:ascii="Times New Roman" w:hAnsi="Times New Roman" w:cs="Times New Roman"/>
        </w:rPr>
        <w:t xml:space="preserve"> uyruklular</w:t>
      </w:r>
      <w:r w:rsidR="0060295E" w:rsidRPr="00C76E09">
        <w:rPr>
          <w:rFonts w:ascii="Times New Roman" w:hAnsi="Times New Roman" w:cs="Times New Roman"/>
        </w:rPr>
        <w:t xml:space="preserve"> gelmezden evvel Türk</w:t>
      </w:r>
      <w:r w:rsidR="003E4778" w:rsidRPr="00C76E09">
        <w:rPr>
          <w:rFonts w:ascii="Times New Roman" w:hAnsi="Times New Roman" w:cs="Times New Roman"/>
        </w:rPr>
        <w:t>,</w:t>
      </w:r>
      <w:r w:rsidR="0060295E" w:rsidRPr="00C76E09">
        <w:rPr>
          <w:rFonts w:ascii="Times New Roman" w:hAnsi="Times New Roman" w:cs="Times New Roman"/>
        </w:rPr>
        <w:t xml:space="preserve"> Rum</w:t>
      </w:r>
      <w:r w:rsidR="00C30F39" w:rsidRPr="00C76E09">
        <w:rPr>
          <w:rFonts w:ascii="Times New Roman" w:hAnsi="Times New Roman" w:cs="Times New Roman"/>
        </w:rPr>
        <w:t>, Marunî</w:t>
      </w:r>
      <w:r w:rsidR="0060295E" w:rsidRPr="00C76E09">
        <w:rPr>
          <w:rFonts w:ascii="Times New Roman" w:hAnsi="Times New Roman" w:cs="Times New Roman"/>
        </w:rPr>
        <w:t xml:space="preserve"> </w:t>
      </w:r>
      <w:r w:rsidR="003E4778" w:rsidRPr="00C76E09">
        <w:rPr>
          <w:rFonts w:ascii="Times New Roman" w:hAnsi="Times New Roman" w:cs="Times New Roman"/>
        </w:rPr>
        <w:t xml:space="preserve">ve Musevi </w:t>
      </w:r>
      <w:r w:rsidR="0060295E" w:rsidRPr="00C76E09">
        <w:rPr>
          <w:rFonts w:ascii="Times New Roman" w:hAnsi="Times New Roman" w:cs="Times New Roman"/>
        </w:rPr>
        <w:t xml:space="preserve">olan </w:t>
      </w:r>
      <w:r w:rsidR="000503F8" w:rsidRPr="00C76E09">
        <w:rPr>
          <w:rFonts w:ascii="Times New Roman" w:hAnsi="Times New Roman" w:cs="Times New Roman"/>
        </w:rPr>
        <w:t xml:space="preserve">diğer </w:t>
      </w:r>
      <w:r w:rsidR="00E7690E" w:rsidRPr="00C76E09">
        <w:rPr>
          <w:rFonts w:ascii="Times New Roman" w:hAnsi="Times New Roman" w:cs="Times New Roman"/>
        </w:rPr>
        <w:t xml:space="preserve">Konyalı </w:t>
      </w:r>
      <w:r w:rsidR="0060295E" w:rsidRPr="00C76E09">
        <w:rPr>
          <w:rFonts w:ascii="Times New Roman" w:hAnsi="Times New Roman" w:cs="Times New Roman"/>
        </w:rPr>
        <w:t>bireylerle güzel bir uyum içerisinde yaşamakta</w:t>
      </w:r>
      <w:r w:rsidR="000503F8" w:rsidRPr="00C76E09">
        <w:rPr>
          <w:rFonts w:ascii="Times New Roman" w:hAnsi="Times New Roman" w:cs="Times New Roman"/>
        </w:rPr>
        <w:t>ydılar</w:t>
      </w:r>
      <w:r w:rsidR="005D51CE" w:rsidRPr="00C76E09">
        <w:rPr>
          <w:rFonts w:ascii="Times New Roman" w:hAnsi="Times New Roman" w:cs="Times New Roman"/>
        </w:rPr>
        <w:t xml:space="preserve"> </w:t>
      </w:r>
      <w:r w:rsidR="00EC6DA8" w:rsidRPr="00C76E09">
        <w:rPr>
          <w:rFonts w:ascii="Times New Roman" w:hAnsi="Times New Roman" w:cs="Times New Roman"/>
        </w:rPr>
        <w:t>(</w:t>
      </w:r>
      <w:r w:rsidR="003F615C" w:rsidRPr="00C76E09">
        <w:rPr>
          <w:rFonts w:ascii="Times New Roman" w:hAnsi="Times New Roman" w:cs="Times New Roman"/>
        </w:rPr>
        <w:t xml:space="preserve">Nalcı, 2015: </w:t>
      </w:r>
      <w:r w:rsidR="00C405F1" w:rsidRPr="00C76E09">
        <w:rPr>
          <w:rFonts w:ascii="Times New Roman" w:hAnsi="Times New Roman" w:cs="Times New Roman"/>
        </w:rPr>
        <w:t xml:space="preserve">1; </w:t>
      </w:r>
      <w:proofErr w:type="spellStart"/>
      <w:r w:rsidR="003F615C" w:rsidRPr="00C76E09">
        <w:rPr>
          <w:rFonts w:ascii="Times New Roman" w:hAnsi="Times New Roman" w:cs="Times New Roman"/>
        </w:rPr>
        <w:t>Hocasaryan</w:t>
      </w:r>
      <w:proofErr w:type="spellEnd"/>
      <w:r w:rsidR="003F615C" w:rsidRPr="00C76E09">
        <w:rPr>
          <w:rFonts w:ascii="Times New Roman" w:hAnsi="Times New Roman" w:cs="Times New Roman"/>
        </w:rPr>
        <w:t xml:space="preserve">, 2012: </w:t>
      </w:r>
      <w:r w:rsidR="00EC6DA8" w:rsidRPr="00C76E09">
        <w:rPr>
          <w:rFonts w:ascii="Times New Roman" w:hAnsi="Times New Roman" w:cs="Times New Roman"/>
        </w:rPr>
        <w:t>2)</w:t>
      </w:r>
      <w:r w:rsidR="00F2013D" w:rsidRPr="00C76E09">
        <w:rPr>
          <w:rFonts w:ascii="Times New Roman" w:hAnsi="Times New Roman" w:cs="Times New Roman"/>
        </w:rPr>
        <w:t xml:space="preserve">. </w:t>
      </w:r>
    </w:p>
    <w:p w14:paraId="2F0ADA43" w14:textId="1D39FF4A" w:rsidR="00863A1E" w:rsidRPr="00C76E09" w:rsidRDefault="00262BBD" w:rsidP="00153047">
      <w:pPr>
        <w:shd w:val="clear" w:color="auto" w:fill="FFFFFF"/>
        <w:spacing w:after="75" w:line="240" w:lineRule="auto"/>
        <w:jc w:val="center"/>
        <w:textAlignment w:val="baseline"/>
        <w:rPr>
          <w:rFonts w:ascii="Times New Roman" w:hAnsi="Times New Roman" w:cs="Times New Roman"/>
        </w:rPr>
      </w:pPr>
      <w:proofErr w:type="spellStart"/>
      <w:r w:rsidRPr="00C76E09">
        <w:rPr>
          <w:rFonts w:ascii="Times New Roman" w:hAnsi="Times New Roman" w:cs="Times New Roman"/>
          <w:b/>
        </w:rPr>
        <w:t>Harutune</w:t>
      </w:r>
      <w:proofErr w:type="spellEnd"/>
      <w:r w:rsidRPr="00C76E09">
        <w:rPr>
          <w:rFonts w:ascii="Times New Roman" w:hAnsi="Times New Roman" w:cs="Times New Roman"/>
          <w:b/>
        </w:rPr>
        <w:t xml:space="preserve"> </w:t>
      </w:r>
      <w:proofErr w:type="spellStart"/>
      <w:r w:rsidRPr="00C76E09">
        <w:rPr>
          <w:rFonts w:ascii="Times New Roman" w:hAnsi="Times New Roman" w:cs="Times New Roman"/>
          <w:b/>
        </w:rPr>
        <w:t>Stefanos</w:t>
      </w:r>
      <w:proofErr w:type="spellEnd"/>
      <w:r w:rsidRPr="00C76E09">
        <w:rPr>
          <w:rFonts w:ascii="Times New Roman" w:hAnsi="Times New Roman" w:cs="Times New Roman"/>
          <w:b/>
        </w:rPr>
        <w:t xml:space="preserve"> </w:t>
      </w:r>
      <w:proofErr w:type="spellStart"/>
      <w:r w:rsidR="007C0922" w:rsidRPr="00C76E09">
        <w:rPr>
          <w:rFonts w:ascii="Times New Roman" w:hAnsi="Times New Roman" w:cs="Times New Roman"/>
          <w:b/>
        </w:rPr>
        <w:t>C</w:t>
      </w:r>
      <w:r w:rsidRPr="00C76E09">
        <w:rPr>
          <w:rFonts w:ascii="Times New Roman" w:hAnsi="Times New Roman" w:cs="Times New Roman"/>
          <w:b/>
        </w:rPr>
        <w:t>enanyan’nın</w:t>
      </w:r>
      <w:proofErr w:type="spellEnd"/>
      <w:r w:rsidRPr="00C76E09">
        <w:rPr>
          <w:rFonts w:ascii="Times New Roman" w:hAnsi="Times New Roman" w:cs="Times New Roman"/>
          <w:b/>
        </w:rPr>
        <w:t xml:space="preserve"> Konya’ya Gelişi</w:t>
      </w:r>
    </w:p>
    <w:p w14:paraId="4E640B04" w14:textId="31ADA5DF" w:rsidR="00392194" w:rsidRPr="00C76E09" w:rsidRDefault="005175C8" w:rsidP="00153047">
      <w:pPr>
        <w:shd w:val="clear" w:color="auto" w:fill="FFFFFF"/>
        <w:spacing w:before="60" w:after="60" w:line="360" w:lineRule="auto"/>
        <w:ind w:firstLine="708"/>
        <w:jc w:val="both"/>
        <w:textAlignment w:val="baseline"/>
        <w:rPr>
          <w:rFonts w:ascii="Times New Roman" w:hAnsi="Times New Roman" w:cs="Times New Roman"/>
        </w:rPr>
      </w:pPr>
      <w:r w:rsidRPr="00C76E09">
        <w:rPr>
          <w:rFonts w:ascii="Times New Roman" w:hAnsi="Times New Roman" w:cs="Times New Roman"/>
        </w:rPr>
        <w:t>3 Eylül 1891</w:t>
      </w:r>
      <w:r w:rsidR="00DB6962" w:rsidRPr="00C76E09">
        <w:rPr>
          <w:rFonts w:ascii="Times New Roman" w:hAnsi="Times New Roman" w:cs="Times New Roman"/>
        </w:rPr>
        <w:t>’de</w:t>
      </w:r>
      <w:r w:rsidRPr="00C76E09">
        <w:rPr>
          <w:rFonts w:ascii="Times New Roman" w:hAnsi="Times New Roman" w:cs="Times New Roman"/>
        </w:rPr>
        <w:t xml:space="preserve"> Konya’ya gelen </w:t>
      </w:r>
      <w:proofErr w:type="spellStart"/>
      <w:r w:rsidR="00C756AA" w:rsidRPr="00C76E09">
        <w:rPr>
          <w:rFonts w:ascii="Times New Roman" w:hAnsi="Times New Roman" w:cs="Times New Roman"/>
        </w:rPr>
        <w:t>Harutune</w:t>
      </w:r>
      <w:proofErr w:type="spellEnd"/>
      <w:r w:rsidR="00C756AA" w:rsidRPr="00C76E09">
        <w:rPr>
          <w:rFonts w:ascii="Times New Roman" w:hAnsi="Times New Roman" w:cs="Times New Roman"/>
        </w:rPr>
        <w:t xml:space="preserve"> </w:t>
      </w:r>
      <w:proofErr w:type="spellStart"/>
      <w:r w:rsidR="00C756AA" w:rsidRPr="00C76E09">
        <w:rPr>
          <w:rFonts w:ascii="Times New Roman" w:hAnsi="Times New Roman" w:cs="Times New Roman"/>
        </w:rPr>
        <w:t>Stefanos</w:t>
      </w:r>
      <w:proofErr w:type="spellEnd"/>
      <w:r w:rsidR="00C756AA" w:rsidRPr="00C76E09">
        <w:rPr>
          <w:rFonts w:ascii="Times New Roman" w:hAnsi="Times New Roman" w:cs="Times New Roman"/>
        </w:rPr>
        <w:t xml:space="preserve"> </w:t>
      </w:r>
      <w:proofErr w:type="spellStart"/>
      <w:r w:rsidR="00C756AA" w:rsidRPr="00C76E09">
        <w:rPr>
          <w:rFonts w:ascii="Times New Roman" w:hAnsi="Times New Roman" w:cs="Times New Roman"/>
        </w:rPr>
        <w:t>Cenanyan</w:t>
      </w:r>
      <w:proofErr w:type="spellEnd"/>
      <w:r w:rsidR="00C756AA" w:rsidRPr="00C76E09">
        <w:rPr>
          <w:rStyle w:val="DipnotBavurusu"/>
          <w:rFonts w:ascii="Times New Roman" w:hAnsi="Times New Roman" w:cs="Times New Roman"/>
        </w:rPr>
        <w:footnoteReference w:id="2"/>
      </w:r>
      <w:r w:rsidR="008E1DE7" w:rsidRPr="00C76E09">
        <w:rPr>
          <w:rFonts w:ascii="Times New Roman" w:hAnsi="Times New Roman" w:cs="Times New Roman"/>
        </w:rPr>
        <w:t xml:space="preserve"> hatıralarında, “</w:t>
      </w:r>
      <w:r w:rsidR="008E1DE7" w:rsidRPr="00C76E09">
        <w:rPr>
          <w:rFonts w:ascii="Times New Roman" w:hAnsi="Times New Roman" w:cs="Times New Roman"/>
          <w:i/>
        </w:rPr>
        <w:t>Tren</w:t>
      </w:r>
      <w:r w:rsidR="002517ED" w:rsidRPr="00C76E09">
        <w:rPr>
          <w:rFonts w:ascii="Times New Roman" w:hAnsi="Times New Roman" w:cs="Times New Roman"/>
          <w:i/>
        </w:rPr>
        <w:t xml:space="preserve"> </w:t>
      </w:r>
      <w:r w:rsidR="008E1DE7" w:rsidRPr="00C76E09">
        <w:rPr>
          <w:rFonts w:ascii="Times New Roman" w:hAnsi="Times New Roman" w:cs="Times New Roman"/>
          <w:i/>
        </w:rPr>
        <w:t xml:space="preserve">yolu </w:t>
      </w:r>
      <w:r w:rsidR="002517ED" w:rsidRPr="00C76E09">
        <w:rPr>
          <w:rFonts w:ascii="Times New Roman" w:hAnsi="Times New Roman" w:cs="Times New Roman"/>
          <w:i/>
        </w:rPr>
        <w:t>güzergâhında</w:t>
      </w:r>
      <w:r w:rsidR="008E1DE7" w:rsidRPr="00C76E09">
        <w:rPr>
          <w:rFonts w:ascii="Times New Roman" w:hAnsi="Times New Roman" w:cs="Times New Roman"/>
          <w:i/>
        </w:rPr>
        <w:t xml:space="preserve"> bulunan Konya’yı Hıristiyanlığın önemli Papazlarından St. Paul’un da ziyaret ettiğini bu nedenle önemli bir merkez olduğunu söyler. Konyalıların dini kurallara </w:t>
      </w:r>
      <w:r w:rsidR="002517ED" w:rsidRPr="00C76E09">
        <w:rPr>
          <w:rFonts w:ascii="Times New Roman" w:hAnsi="Times New Roman" w:cs="Times New Roman"/>
          <w:i/>
        </w:rPr>
        <w:t xml:space="preserve">karşı olağanüstü hassas yaklaştıklarını </w:t>
      </w:r>
      <w:r w:rsidR="008E1DE7" w:rsidRPr="00C76E09">
        <w:rPr>
          <w:rFonts w:ascii="Times New Roman" w:hAnsi="Times New Roman" w:cs="Times New Roman"/>
          <w:i/>
        </w:rPr>
        <w:t xml:space="preserve">Mevlana </w:t>
      </w:r>
      <w:r w:rsidR="002517ED" w:rsidRPr="00C76E09">
        <w:rPr>
          <w:rFonts w:ascii="Times New Roman" w:hAnsi="Times New Roman" w:cs="Times New Roman"/>
          <w:i/>
        </w:rPr>
        <w:t>Dergâhı</w:t>
      </w:r>
      <w:r w:rsidR="008E1DE7" w:rsidRPr="00C76E09">
        <w:rPr>
          <w:rFonts w:ascii="Times New Roman" w:hAnsi="Times New Roman" w:cs="Times New Roman"/>
          <w:i/>
        </w:rPr>
        <w:t xml:space="preserve"> </w:t>
      </w:r>
      <w:r w:rsidR="002517ED" w:rsidRPr="00C76E09">
        <w:rPr>
          <w:rFonts w:ascii="Times New Roman" w:hAnsi="Times New Roman" w:cs="Times New Roman"/>
          <w:i/>
        </w:rPr>
        <w:t>il</w:t>
      </w:r>
      <w:r w:rsidR="008E1DE7" w:rsidRPr="00C76E09">
        <w:rPr>
          <w:rFonts w:ascii="Times New Roman" w:hAnsi="Times New Roman" w:cs="Times New Roman"/>
          <w:i/>
        </w:rPr>
        <w:t>e Mevlana Celâlettin Rumi’</w:t>
      </w:r>
      <w:r w:rsidR="002517ED" w:rsidRPr="00C76E09">
        <w:rPr>
          <w:rFonts w:ascii="Times New Roman" w:hAnsi="Times New Roman" w:cs="Times New Roman"/>
          <w:i/>
        </w:rPr>
        <w:t>nin mezarının burada bulun</w:t>
      </w:r>
      <w:r w:rsidR="007C0922" w:rsidRPr="00C76E09">
        <w:rPr>
          <w:rFonts w:ascii="Times New Roman" w:hAnsi="Times New Roman" w:cs="Times New Roman"/>
          <w:i/>
        </w:rPr>
        <w:t>duğunu belirtir. 60</w:t>
      </w:r>
      <w:r w:rsidR="008E1DE7" w:rsidRPr="00C76E09">
        <w:rPr>
          <w:rFonts w:ascii="Times New Roman" w:hAnsi="Times New Roman" w:cs="Times New Roman"/>
          <w:i/>
        </w:rPr>
        <w:t>000 kişilik nüfus</w:t>
      </w:r>
      <w:r w:rsidR="002517ED" w:rsidRPr="00C76E09">
        <w:rPr>
          <w:rFonts w:ascii="Times New Roman" w:hAnsi="Times New Roman" w:cs="Times New Roman"/>
          <w:i/>
        </w:rPr>
        <w:t>un çoğunluğunu</w:t>
      </w:r>
      <w:r w:rsidR="008E1DE7" w:rsidRPr="00C76E09">
        <w:rPr>
          <w:rFonts w:ascii="Times New Roman" w:hAnsi="Times New Roman" w:cs="Times New Roman"/>
          <w:i/>
        </w:rPr>
        <w:t xml:space="preserve"> Müslüman Türkler</w:t>
      </w:r>
      <w:r w:rsidR="002517ED" w:rsidRPr="00C76E09">
        <w:rPr>
          <w:rFonts w:ascii="Times New Roman" w:hAnsi="Times New Roman" w:cs="Times New Roman"/>
          <w:i/>
        </w:rPr>
        <w:t xml:space="preserve"> oluştursa da Rum</w:t>
      </w:r>
      <w:r w:rsidR="008E1DE7" w:rsidRPr="00C76E09">
        <w:rPr>
          <w:rFonts w:ascii="Times New Roman" w:hAnsi="Times New Roman" w:cs="Times New Roman"/>
          <w:i/>
        </w:rPr>
        <w:t xml:space="preserve"> ve Ermeni</w:t>
      </w:r>
      <w:r w:rsidR="002517ED" w:rsidRPr="00C76E09">
        <w:rPr>
          <w:rFonts w:ascii="Times New Roman" w:hAnsi="Times New Roman" w:cs="Times New Roman"/>
          <w:i/>
        </w:rPr>
        <w:t>lerin</w:t>
      </w:r>
      <w:r w:rsidR="007C0922" w:rsidRPr="00C76E09">
        <w:rPr>
          <w:rFonts w:ascii="Times New Roman" w:hAnsi="Times New Roman" w:cs="Times New Roman"/>
          <w:i/>
        </w:rPr>
        <w:t xml:space="preserve"> </w:t>
      </w:r>
      <w:r w:rsidR="002517ED" w:rsidRPr="00C76E09">
        <w:rPr>
          <w:rFonts w:ascii="Times New Roman" w:hAnsi="Times New Roman" w:cs="Times New Roman"/>
          <w:i/>
        </w:rPr>
        <w:t>de azımsanamayacağından</w:t>
      </w:r>
      <w:r w:rsidR="002517ED" w:rsidRPr="00C76E09">
        <w:rPr>
          <w:rFonts w:ascii="Times New Roman" w:hAnsi="Times New Roman" w:cs="Times New Roman"/>
        </w:rPr>
        <w:t>” bahseder</w:t>
      </w:r>
      <w:r w:rsidR="005D51CE" w:rsidRPr="00C76E09">
        <w:rPr>
          <w:rFonts w:ascii="Times New Roman" w:hAnsi="Times New Roman" w:cs="Times New Roman"/>
        </w:rPr>
        <w:t xml:space="preserve"> </w:t>
      </w:r>
      <w:r w:rsidR="00EC6DA8" w:rsidRPr="00C76E09">
        <w:rPr>
          <w:rFonts w:ascii="Times New Roman" w:hAnsi="Times New Roman" w:cs="Times New Roman"/>
        </w:rPr>
        <w:t>(</w:t>
      </w:r>
      <w:r w:rsidR="003F615C" w:rsidRPr="00C76E09">
        <w:rPr>
          <w:rFonts w:ascii="Times New Roman" w:hAnsi="Times New Roman" w:cs="Times New Roman"/>
        </w:rPr>
        <w:t xml:space="preserve">Nalcı, 2015: </w:t>
      </w:r>
      <w:r w:rsidR="00225778" w:rsidRPr="00C76E09">
        <w:rPr>
          <w:rFonts w:ascii="Times New Roman" w:hAnsi="Times New Roman" w:cs="Times New Roman"/>
        </w:rPr>
        <w:t xml:space="preserve">2; </w:t>
      </w:r>
      <w:r w:rsidR="003F615C" w:rsidRPr="00C76E09">
        <w:rPr>
          <w:rFonts w:ascii="Times New Roman" w:hAnsi="Times New Roman" w:cs="Times New Roman"/>
        </w:rPr>
        <w:t xml:space="preserve">Alçıtepe, 2015: </w:t>
      </w:r>
      <w:r w:rsidR="00EC6DA8" w:rsidRPr="00C76E09">
        <w:rPr>
          <w:rFonts w:ascii="Times New Roman" w:hAnsi="Times New Roman" w:cs="Times New Roman"/>
        </w:rPr>
        <w:t>18)</w:t>
      </w:r>
      <w:r w:rsidR="002517ED" w:rsidRPr="00C76E09">
        <w:rPr>
          <w:rFonts w:ascii="Times New Roman" w:hAnsi="Times New Roman" w:cs="Times New Roman"/>
        </w:rPr>
        <w:t>.</w:t>
      </w:r>
      <w:r w:rsidR="008E1DE7" w:rsidRPr="00C76E09">
        <w:rPr>
          <w:rFonts w:ascii="Times New Roman" w:hAnsi="Times New Roman" w:cs="Times New Roman"/>
        </w:rPr>
        <w:t xml:space="preserve">  </w:t>
      </w:r>
    </w:p>
    <w:p w14:paraId="6F0767A6" w14:textId="4AFD67F4" w:rsidR="007A6E80" w:rsidRPr="00C76E09" w:rsidRDefault="00C71B4A" w:rsidP="00153047">
      <w:pPr>
        <w:shd w:val="clear" w:color="auto" w:fill="FFFFFF"/>
        <w:spacing w:before="60" w:after="60" w:line="360" w:lineRule="auto"/>
        <w:ind w:firstLine="708"/>
        <w:jc w:val="both"/>
        <w:textAlignment w:val="baseline"/>
        <w:rPr>
          <w:rFonts w:ascii="Times New Roman" w:hAnsi="Times New Roman" w:cs="Times New Roman"/>
        </w:rPr>
      </w:pPr>
      <w:r w:rsidRPr="00C76E09">
        <w:rPr>
          <w:rFonts w:ascii="Times New Roman" w:hAnsi="Times New Roman" w:cs="Times New Roman"/>
        </w:rPr>
        <w:t xml:space="preserve">Konya </w:t>
      </w:r>
      <w:r w:rsidR="007C0922" w:rsidRPr="00C76E09">
        <w:rPr>
          <w:rFonts w:ascii="Times New Roman" w:hAnsi="Times New Roman" w:cs="Times New Roman"/>
        </w:rPr>
        <w:t>e</w:t>
      </w:r>
      <w:r w:rsidRPr="00C76E09">
        <w:rPr>
          <w:rFonts w:ascii="Times New Roman" w:hAnsi="Times New Roman" w:cs="Times New Roman"/>
        </w:rPr>
        <w:t xml:space="preserve">snaf ve </w:t>
      </w:r>
      <w:r w:rsidR="00B27FD3" w:rsidRPr="00C76E09">
        <w:rPr>
          <w:rFonts w:ascii="Times New Roman" w:hAnsi="Times New Roman" w:cs="Times New Roman"/>
        </w:rPr>
        <w:t xml:space="preserve">tüccarının yanında </w:t>
      </w:r>
      <w:r w:rsidRPr="00C76E09">
        <w:rPr>
          <w:rFonts w:ascii="Times New Roman" w:hAnsi="Times New Roman" w:cs="Times New Roman"/>
        </w:rPr>
        <w:t xml:space="preserve">önde gelen simalarının nabzını </w:t>
      </w:r>
      <w:r w:rsidR="003A7BC0" w:rsidRPr="00C76E09">
        <w:rPr>
          <w:rFonts w:ascii="Times New Roman" w:hAnsi="Times New Roman" w:cs="Times New Roman"/>
        </w:rPr>
        <w:t>tutan</w:t>
      </w:r>
      <w:r w:rsidRPr="00C76E09">
        <w:rPr>
          <w:rFonts w:ascii="Times New Roman" w:hAnsi="Times New Roman" w:cs="Times New Roman"/>
        </w:rPr>
        <w:t xml:space="preserve"> </w:t>
      </w:r>
      <w:proofErr w:type="spellStart"/>
      <w:r w:rsidRPr="00C76E09">
        <w:rPr>
          <w:rFonts w:ascii="Times New Roman" w:hAnsi="Times New Roman" w:cs="Times New Roman"/>
        </w:rPr>
        <w:t>Cenanyan</w:t>
      </w:r>
      <w:proofErr w:type="spellEnd"/>
      <w:r w:rsidRPr="00C76E09">
        <w:rPr>
          <w:rFonts w:ascii="Times New Roman" w:hAnsi="Times New Roman" w:cs="Times New Roman"/>
        </w:rPr>
        <w:t>, bahse konu tarihte Konya halkından kahir ekseriyetin Kolera sa</w:t>
      </w:r>
      <w:r w:rsidR="00B27FD3" w:rsidRPr="00C76E09">
        <w:rPr>
          <w:rFonts w:ascii="Times New Roman" w:hAnsi="Times New Roman" w:cs="Times New Roman"/>
        </w:rPr>
        <w:t>lg</w:t>
      </w:r>
      <w:r w:rsidRPr="00C76E09">
        <w:rPr>
          <w:rFonts w:ascii="Times New Roman" w:hAnsi="Times New Roman" w:cs="Times New Roman"/>
        </w:rPr>
        <w:t>ınından dolayı öldüğünü</w:t>
      </w:r>
      <w:r w:rsidR="00B27FD3" w:rsidRPr="00C76E09">
        <w:rPr>
          <w:rFonts w:ascii="Times New Roman" w:hAnsi="Times New Roman" w:cs="Times New Roman"/>
        </w:rPr>
        <w:t xml:space="preserve"> görür. K</w:t>
      </w:r>
      <w:r w:rsidRPr="00C76E09">
        <w:rPr>
          <w:rFonts w:ascii="Times New Roman" w:hAnsi="Times New Roman" w:cs="Times New Roman"/>
        </w:rPr>
        <w:t xml:space="preserve">entteki üç doktorun muayene etmeye yetişemediklerini </w:t>
      </w:r>
      <w:r w:rsidR="00B27FD3" w:rsidRPr="00C76E09">
        <w:rPr>
          <w:rFonts w:ascii="Times New Roman" w:hAnsi="Times New Roman" w:cs="Times New Roman"/>
        </w:rPr>
        <w:t xml:space="preserve">anlatan </w:t>
      </w:r>
      <w:proofErr w:type="spellStart"/>
      <w:r w:rsidR="00B27FD3" w:rsidRPr="00C76E09">
        <w:rPr>
          <w:rFonts w:ascii="Times New Roman" w:hAnsi="Times New Roman" w:cs="Times New Roman"/>
        </w:rPr>
        <w:t>Cenanyan</w:t>
      </w:r>
      <w:proofErr w:type="spellEnd"/>
      <w:r w:rsidR="00B27FD3" w:rsidRPr="00C76E09">
        <w:rPr>
          <w:rFonts w:ascii="Times New Roman" w:hAnsi="Times New Roman" w:cs="Times New Roman"/>
        </w:rPr>
        <w:t xml:space="preserve"> </w:t>
      </w:r>
      <w:r w:rsidRPr="00C76E09">
        <w:rPr>
          <w:rFonts w:ascii="Times New Roman" w:hAnsi="Times New Roman" w:cs="Times New Roman"/>
        </w:rPr>
        <w:t>hatta bu doktorlardan birinin kendisi Konya’</w:t>
      </w:r>
      <w:r w:rsidR="006712FD" w:rsidRPr="00C76E09">
        <w:rPr>
          <w:rFonts w:ascii="Times New Roman" w:hAnsi="Times New Roman" w:cs="Times New Roman"/>
        </w:rPr>
        <w:t>da</w:t>
      </w:r>
      <w:r w:rsidRPr="00C76E09">
        <w:rPr>
          <w:rFonts w:ascii="Times New Roman" w:hAnsi="Times New Roman" w:cs="Times New Roman"/>
        </w:rPr>
        <w:t xml:space="preserve">yken </w:t>
      </w:r>
      <w:r w:rsidR="00B27FD3" w:rsidRPr="00C76E09">
        <w:rPr>
          <w:rFonts w:ascii="Times New Roman" w:hAnsi="Times New Roman" w:cs="Times New Roman"/>
        </w:rPr>
        <w:t xml:space="preserve">aşırı yorgunluğa dayanmayarak </w:t>
      </w:r>
      <w:r w:rsidRPr="00C76E09">
        <w:rPr>
          <w:rFonts w:ascii="Times New Roman" w:hAnsi="Times New Roman" w:cs="Times New Roman"/>
        </w:rPr>
        <w:t>şehri terk ettiğini belirt</w:t>
      </w:r>
      <w:r w:rsidR="00B27FD3" w:rsidRPr="00C76E09">
        <w:rPr>
          <w:rFonts w:ascii="Times New Roman" w:hAnsi="Times New Roman" w:cs="Times New Roman"/>
        </w:rPr>
        <w:t>ir.</w:t>
      </w:r>
      <w:r w:rsidRPr="00C76E09">
        <w:rPr>
          <w:rFonts w:ascii="Times New Roman" w:hAnsi="Times New Roman" w:cs="Times New Roman"/>
        </w:rPr>
        <w:t xml:space="preserve"> </w:t>
      </w:r>
      <w:r w:rsidR="00B27FD3" w:rsidRPr="00C76E09">
        <w:rPr>
          <w:rFonts w:ascii="Times New Roman" w:hAnsi="Times New Roman" w:cs="Times New Roman"/>
        </w:rPr>
        <w:t>B</w:t>
      </w:r>
      <w:r w:rsidRPr="00C76E09">
        <w:rPr>
          <w:rFonts w:ascii="Times New Roman" w:hAnsi="Times New Roman" w:cs="Times New Roman"/>
        </w:rPr>
        <w:t xml:space="preserve">u </w:t>
      </w:r>
      <w:r w:rsidR="0042680C" w:rsidRPr="00C76E09">
        <w:rPr>
          <w:rFonts w:ascii="Times New Roman" w:hAnsi="Times New Roman" w:cs="Times New Roman"/>
        </w:rPr>
        <w:t>anda</w:t>
      </w:r>
      <w:r w:rsidRPr="00C76E09">
        <w:rPr>
          <w:rFonts w:ascii="Times New Roman" w:hAnsi="Times New Roman" w:cs="Times New Roman"/>
        </w:rPr>
        <w:t xml:space="preserve"> bile Müslüman</w:t>
      </w:r>
      <w:r w:rsidR="00B3344D" w:rsidRPr="00C76E09">
        <w:rPr>
          <w:rFonts w:ascii="Times New Roman" w:hAnsi="Times New Roman" w:cs="Times New Roman"/>
        </w:rPr>
        <w:t xml:space="preserve"> Türklerin</w:t>
      </w:r>
      <w:r w:rsidRPr="00C76E09">
        <w:rPr>
          <w:rFonts w:ascii="Times New Roman" w:hAnsi="Times New Roman" w:cs="Times New Roman"/>
        </w:rPr>
        <w:t xml:space="preserve"> bu durumu “</w:t>
      </w:r>
      <w:r w:rsidRPr="00C76E09">
        <w:rPr>
          <w:rFonts w:ascii="Times New Roman" w:hAnsi="Times New Roman" w:cs="Times New Roman"/>
          <w:i/>
        </w:rPr>
        <w:t>kader olarak değerlendirip Tanrıya olan bağlılıklarında ufak bir sarsıntı meydana gelmediğini</w:t>
      </w:r>
      <w:r w:rsidRPr="00C76E09">
        <w:rPr>
          <w:rFonts w:ascii="Times New Roman" w:hAnsi="Times New Roman" w:cs="Times New Roman"/>
        </w:rPr>
        <w:t>”</w:t>
      </w:r>
      <w:r w:rsidR="005F73B9" w:rsidRPr="00C76E09">
        <w:rPr>
          <w:rFonts w:ascii="Times New Roman" w:hAnsi="Times New Roman" w:cs="Times New Roman"/>
        </w:rPr>
        <w:t xml:space="preserve"> </w:t>
      </w:r>
      <w:r w:rsidR="003F615C" w:rsidRPr="00C76E09">
        <w:rPr>
          <w:rFonts w:ascii="Times New Roman" w:hAnsi="Times New Roman" w:cs="Times New Roman"/>
        </w:rPr>
        <w:t xml:space="preserve">(Alçıtepe, 2015: </w:t>
      </w:r>
      <w:r w:rsidR="00EC6DA8" w:rsidRPr="00C76E09">
        <w:rPr>
          <w:rFonts w:ascii="Times New Roman" w:hAnsi="Times New Roman" w:cs="Times New Roman"/>
        </w:rPr>
        <w:t>18</w:t>
      </w:r>
      <w:r w:rsidR="003F615C" w:rsidRPr="00C76E09">
        <w:rPr>
          <w:rFonts w:ascii="Times New Roman" w:hAnsi="Times New Roman" w:cs="Times New Roman"/>
        </w:rPr>
        <w:t xml:space="preserve">; Taşkın, 2019: </w:t>
      </w:r>
      <w:r w:rsidR="0044683F" w:rsidRPr="00C76E09">
        <w:rPr>
          <w:rFonts w:ascii="Times New Roman" w:hAnsi="Times New Roman" w:cs="Times New Roman"/>
        </w:rPr>
        <w:t>102</w:t>
      </w:r>
      <w:r w:rsidR="00EC6DA8" w:rsidRPr="00C76E09">
        <w:rPr>
          <w:rFonts w:ascii="Times New Roman" w:hAnsi="Times New Roman" w:cs="Times New Roman"/>
        </w:rPr>
        <w:t>)</w:t>
      </w:r>
      <w:r w:rsidRPr="00C76E09">
        <w:rPr>
          <w:rFonts w:ascii="Times New Roman" w:hAnsi="Times New Roman" w:cs="Times New Roman"/>
        </w:rPr>
        <w:t xml:space="preserve"> </w:t>
      </w:r>
      <w:r w:rsidR="00B27FD3" w:rsidRPr="00C76E09">
        <w:rPr>
          <w:rFonts w:ascii="Times New Roman" w:hAnsi="Times New Roman" w:cs="Times New Roman"/>
        </w:rPr>
        <w:t>söyler</w:t>
      </w:r>
      <w:r w:rsidRPr="00C76E09">
        <w:rPr>
          <w:rFonts w:ascii="Times New Roman" w:hAnsi="Times New Roman" w:cs="Times New Roman"/>
        </w:rPr>
        <w:t xml:space="preserve">. İlk anda kiralayarak kaldığı ev yakınlarında on kişiye yakın insanla tanışarak bir bağ kurduğunu daha sonra </w:t>
      </w:r>
      <w:r w:rsidR="00B27FD3" w:rsidRPr="00C76E09">
        <w:rPr>
          <w:rFonts w:ascii="Times New Roman" w:hAnsi="Times New Roman" w:cs="Times New Roman"/>
        </w:rPr>
        <w:t xml:space="preserve">ise </w:t>
      </w:r>
      <w:r w:rsidRPr="00C76E09">
        <w:rPr>
          <w:rFonts w:ascii="Times New Roman" w:hAnsi="Times New Roman" w:cs="Times New Roman"/>
        </w:rPr>
        <w:t>bu ilişkilerin</w:t>
      </w:r>
      <w:r w:rsidR="00B27FD3" w:rsidRPr="00C76E09">
        <w:rPr>
          <w:rFonts w:ascii="Times New Roman" w:hAnsi="Times New Roman" w:cs="Times New Roman"/>
        </w:rPr>
        <w:t>i</w:t>
      </w:r>
      <w:r w:rsidRPr="00C76E09">
        <w:rPr>
          <w:rFonts w:ascii="Times New Roman" w:hAnsi="Times New Roman" w:cs="Times New Roman"/>
        </w:rPr>
        <w:t xml:space="preserve"> artırarak sayının yüze dayandığını belirt</w:t>
      </w:r>
      <w:r w:rsidR="00B27FD3" w:rsidRPr="00C76E09">
        <w:rPr>
          <w:rFonts w:ascii="Times New Roman" w:hAnsi="Times New Roman" w:cs="Times New Roman"/>
        </w:rPr>
        <w:t>ip,</w:t>
      </w:r>
      <w:r w:rsidRPr="00C76E09">
        <w:rPr>
          <w:rFonts w:ascii="Times New Roman" w:hAnsi="Times New Roman" w:cs="Times New Roman"/>
        </w:rPr>
        <w:t xml:space="preserve"> </w:t>
      </w:r>
      <w:r w:rsidR="00B27FD3" w:rsidRPr="00C76E09">
        <w:rPr>
          <w:rFonts w:ascii="Times New Roman" w:hAnsi="Times New Roman" w:cs="Times New Roman"/>
        </w:rPr>
        <w:t xml:space="preserve">kafasında tasarladığı </w:t>
      </w:r>
      <w:r w:rsidRPr="00C76E09">
        <w:rPr>
          <w:rFonts w:ascii="Times New Roman" w:hAnsi="Times New Roman" w:cs="Times New Roman"/>
        </w:rPr>
        <w:t>pro</w:t>
      </w:r>
      <w:r w:rsidR="00B27FD3" w:rsidRPr="00C76E09">
        <w:rPr>
          <w:rFonts w:ascii="Times New Roman" w:hAnsi="Times New Roman" w:cs="Times New Roman"/>
        </w:rPr>
        <w:t>j</w:t>
      </w:r>
      <w:r w:rsidRPr="00C76E09">
        <w:rPr>
          <w:rFonts w:ascii="Times New Roman" w:hAnsi="Times New Roman" w:cs="Times New Roman"/>
        </w:rPr>
        <w:t xml:space="preserve">elerini burada gerçekleştirebileceği kanaatine varır. </w:t>
      </w:r>
    </w:p>
    <w:p w14:paraId="13F4EC4A" w14:textId="284C67D2" w:rsidR="00760315" w:rsidRPr="00C76E09" w:rsidRDefault="007A6E80" w:rsidP="00C32890">
      <w:pPr>
        <w:shd w:val="clear" w:color="auto" w:fill="FFFFFF"/>
        <w:spacing w:before="60" w:after="60" w:line="360" w:lineRule="auto"/>
        <w:ind w:firstLine="708"/>
        <w:jc w:val="both"/>
        <w:textAlignment w:val="baseline"/>
        <w:rPr>
          <w:rFonts w:ascii="Times New Roman" w:hAnsi="Times New Roman" w:cs="Times New Roman"/>
        </w:rPr>
      </w:pPr>
      <w:r w:rsidRPr="00C76E09">
        <w:rPr>
          <w:rFonts w:ascii="Times New Roman" w:hAnsi="Times New Roman" w:cs="Times New Roman"/>
        </w:rPr>
        <w:t>Kolera belasının yanında ülkedeki ardı arkası kesilemeyen savaşlardan dolayı birçok dul kadın, sayısız yetim</w:t>
      </w:r>
      <w:r w:rsidR="003F5247" w:rsidRPr="00C76E09">
        <w:rPr>
          <w:rFonts w:ascii="Times New Roman" w:hAnsi="Times New Roman" w:cs="Times New Roman"/>
        </w:rPr>
        <w:t>,</w:t>
      </w:r>
      <w:r w:rsidR="0040286D" w:rsidRPr="00C76E09">
        <w:rPr>
          <w:rFonts w:ascii="Times New Roman" w:hAnsi="Times New Roman" w:cs="Times New Roman"/>
        </w:rPr>
        <w:t xml:space="preserve"> öksüz</w:t>
      </w:r>
      <w:r w:rsidRPr="00C76E09">
        <w:rPr>
          <w:rFonts w:ascii="Times New Roman" w:hAnsi="Times New Roman" w:cs="Times New Roman"/>
        </w:rPr>
        <w:t xml:space="preserve"> ve rakamı belirlenemeyecek kadar da kimsesiz çocuğun</w:t>
      </w:r>
      <w:r w:rsidR="00C71B4A" w:rsidRPr="00C76E09">
        <w:rPr>
          <w:rFonts w:ascii="Times New Roman" w:hAnsi="Times New Roman" w:cs="Times New Roman"/>
        </w:rPr>
        <w:t xml:space="preserve"> </w:t>
      </w:r>
      <w:r w:rsidRPr="00C76E09">
        <w:rPr>
          <w:rFonts w:ascii="Times New Roman" w:hAnsi="Times New Roman" w:cs="Times New Roman"/>
        </w:rPr>
        <w:t xml:space="preserve">olduğunu gören </w:t>
      </w:r>
      <w:proofErr w:type="spellStart"/>
      <w:r w:rsidRPr="00C76E09">
        <w:rPr>
          <w:rFonts w:ascii="Times New Roman" w:hAnsi="Times New Roman" w:cs="Times New Roman"/>
        </w:rPr>
        <w:t>Cenanyan</w:t>
      </w:r>
      <w:proofErr w:type="spellEnd"/>
      <w:r w:rsidRPr="00C76E09">
        <w:rPr>
          <w:rFonts w:ascii="Times New Roman" w:hAnsi="Times New Roman" w:cs="Times New Roman"/>
        </w:rPr>
        <w:t xml:space="preserve">, bu durumda </w:t>
      </w:r>
      <w:r w:rsidR="00D54CC2" w:rsidRPr="00C76E09">
        <w:rPr>
          <w:rFonts w:ascii="Times New Roman" w:hAnsi="Times New Roman" w:cs="Times New Roman"/>
        </w:rPr>
        <w:t xml:space="preserve">Konya’daki </w:t>
      </w:r>
      <w:r w:rsidRPr="00C76E09">
        <w:rPr>
          <w:rFonts w:ascii="Times New Roman" w:hAnsi="Times New Roman" w:cs="Times New Roman"/>
        </w:rPr>
        <w:t>yetim ve kimsesiz çocuklar</w:t>
      </w:r>
      <w:r w:rsidR="00D54CC2" w:rsidRPr="00C76E09">
        <w:rPr>
          <w:rFonts w:ascii="Times New Roman" w:hAnsi="Times New Roman" w:cs="Times New Roman"/>
        </w:rPr>
        <w:t>ı</w:t>
      </w:r>
      <w:r w:rsidRPr="00C76E09">
        <w:rPr>
          <w:rFonts w:ascii="Times New Roman" w:hAnsi="Times New Roman" w:cs="Times New Roman"/>
        </w:rPr>
        <w:t xml:space="preserve"> sahiplen</w:t>
      </w:r>
      <w:r w:rsidR="00D54CC2" w:rsidRPr="00C76E09">
        <w:rPr>
          <w:rFonts w:ascii="Times New Roman" w:hAnsi="Times New Roman" w:cs="Times New Roman"/>
        </w:rPr>
        <w:t>erek</w:t>
      </w:r>
      <w:r w:rsidR="00747C4F" w:rsidRPr="00C76E09">
        <w:rPr>
          <w:rFonts w:ascii="Times New Roman" w:hAnsi="Times New Roman" w:cs="Times New Roman"/>
        </w:rPr>
        <w:t>,</w:t>
      </w:r>
      <w:r w:rsidRPr="00C76E09">
        <w:rPr>
          <w:rFonts w:ascii="Times New Roman" w:hAnsi="Times New Roman" w:cs="Times New Roman"/>
        </w:rPr>
        <w:t xml:space="preserve"> </w:t>
      </w:r>
      <w:r w:rsidR="00D54CC2" w:rsidRPr="00C76E09">
        <w:rPr>
          <w:rFonts w:ascii="Times New Roman" w:hAnsi="Times New Roman" w:cs="Times New Roman"/>
        </w:rPr>
        <w:t xml:space="preserve">onlara </w:t>
      </w:r>
      <w:r w:rsidRPr="00C76E09">
        <w:rPr>
          <w:rFonts w:ascii="Times New Roman" w:hAnsi="Times New Roman" w:cs="Times New Roman"/>
        </w:rPr>
        <w:t>ücret</w:t>
      </w:r>
      <w:r w:rsidR="00D54CC2" w:rsidRPr="00C76E09">
        <w:rPr>
          <w:rFonts w:ascii="Times New Roman" w:hAnsi="Times New Roman" w:cs="Times New Roman"/>
        </w:rPr>
        <w:t xml:space="preserve"> alınmadan</w:t>
      </w:r>
      <w:r w:rsidRPr="00C76E09">
        <w:rPr>
          <w:rFonts w:ascii="Times New Roman" w:hAnsi="Times New Roman" w:cs="Times New Roman"/>
        </w:rPr>
        <w:t xml:space="preserve"> verile</w:t>
      </w:r>
      <w:r w:rsidR="00747C4F" w:rsidRPr="00C76E09">
        <w:rPr>
          <w:rFonts w:ascii="Times New Roman" w:hAnsi="Times New Roman" w:cs="Times New Roman"/>
        </w:rPr>
        <w:t>bile</w:t>
      </w:r>
      <w:r w:rsidRPr="00C76E09">
        <w:rPr>
          <w:rFonts w:ascii="Times New Roman" w:hAnsi="Times New Roman" w:cs="Times New Roman"/>
        </w:rPr>
        <w:t xml:space="preserve">cek eğitim yoluyla </w:t>
      </w:r>
      <w:r w:rsidR="00D54CC2" w:rsidRPr="00C76E09">
        <w:rPr>
          <w:rFonts w:ascii="Times New Roman" w:hAnsi="Times New Roman" w:cs="Times New Roman"/>
        </w:rPr>
        <w:t>Tanrıya inanma</w:t>
      </w:r>
      <w:r w:rsidRPr="00C76E09">
        <w:rPr>
          <w:rFonts w:ascii="Times New Roman" w:hAnsi="Times New Roman" w:cs="Times New Roman"/>
        </w:rPr>
        <w:t xml:space="preserve"> </w:t>
      </w:r>
      <w:r w:rsidR="00D54CC2" w:rsidRPr="00C76E09">
        <w:rPr>
          <w:rFonts w:ascii="Times New Roman" w:hAnsi="Times New Roman" w:cs="Times New Roman"/>
        </w:rPr>
        <w:t xml:space="preserve">noktasında </w:t>
      </w:r>
      <w:r w:rsidR="00747C4F" w:rsidRPr="00C76E09">
        <w:rPr>
          <w:rFonts w:ascii="Times New Roman" w:hAnsi="Times New Roman" w:cs="Times New Roman"/>
        </w:rPr>
        <w:t xml:space="preserve">kişinin </w:t>
      </w:r>
      <w:r w:rsidR="00D54CC2" w:rsidRPr="00C76E09">
        <w:rPr>
          <w:rFonts w:ascii="Times New Roman" w:hAnsi="Times New Roman" w:cs="Times New Roman"/>
        </w:rPr>
        <w:t>neler yapması gerektiği k</w:t>
      </w:r>
      <w:r w:rsidRPr="00C76E09">
        <w:rPr>
          <w:rFonts w:ascii="Times New Roman" w:hAnsi="Times New Roman" w:cs="Times New Roman"/>
        </w:rPr>
        <w:t xml:space="preserve">avramı öğretilerek Hıristiyanlığa kazandırılabileceği kanaatine varır.   </w:t>
      </w:r>
    </w:p>
    <w:p w14:paraId="36199246" w14:textId="77777777" w:rsidR="00863A1E" w:rsidRPr="00C76E09" w:rsidRDefault="00262BBD" w:rsidP="00153047">
      <w:pPr>
        <w:shd w:val="clear" w:color="auto" w:fill="FFFFFF"/>
        <w:spacing w:after="75" w:line="240" w:lineRule="auto"/>
        <w:jc w:val="center"/>
        <w:textAlignment w:val="baseline"/>
        <w:rPr>
          <w:rFonts w:ascii="Times New Roman" w:hAnsi="Times New Roman" w:cs="Times New Roman"/>
          <w:sz w:val="24"/>
          <w:szCs w:val="24"/>
        </w:rPr>
      </w:pPr>
      <w:r w:rsidRPr="00C76E09">
        <w:rPr>
          <w:rFonts w:ascii="Times New Roman" w:hAnsi="Times New Roman" w:cs="Times New Roman"/>
          <w:b/>
          <w:sz w:val="24"/>
          <w:szCs w:val="24"/>
        </w:rPr>
        <w:t>Konya’da Eğitim Veren Ermeni Okulları</w:t>
      </w:r>
    </w:p>
    <w:p w14:paraId="0E0D5489" w14:textId="63107947" w:rsidR="00E8294E" w:rsidRPr="00C76E09" w:rsidRDefault="00B83661" w:rsidP="00153047">
      <w:pPr>
        <w:shd w:val="clear" w:color="auto" w:fill="FFFFFF"/>
        <w:spacing w:before="60" w:after="60" w:line="360" w:lineRule="auto"/>
        <w:ind w:firstLine="709"/>
        <w:jc w:val="both"/>
        <w:textAlignment w:val="baseline"/>
        <w:rPr>
          <w:rFonts w:ascii="Times New Roman" w:hAnsi="Times New Roman" w:cs="Times New Roman"/>
        </w:rPr>
      </w:pPr>
      <w:r w:rsidRPr="00C76E09">
        <w:rPr>
          <w:rFonts w:ascii="Times New Roman" w:hAnsi="Times New Roman" w:cs="Times New Roman"/>
        </w:rPr>
        <w:t>Kentte yaşayan tüm halkın arasında karşılıklı saygı ve hoş görünün hâkim olduğu Tanzimat döneminde aynı mezhepten olan Ermenilerin</w:t>
      </w:r>
      <w:r w:rsidR="00676832" w:rsidRPr="00C76E09">
        <w:rPr>
          <w:rFonts w:ascii="Times New Roman" w:hAnsi="Times New Roman" w:cs="Times New Roman"/>
        </w:rPr>
        <w:t>,</w:t>
      </w:r>
      <w:r w:rsidRPr="00C76E09">
        <w:rPr>
          <w:rFonts w:ascii="Times New Roman" w:hAnsi="Times New Roman" w:cs="Times New Roman"/>
        </w:rPr>
        <w:t xml:space="preserve"> Alâeddin Tepesi’nin güney yamaçlarında bir kiliseleri ve Tanzimat Fermanı</w:t>
      </w:r>
      <w:r w:rsidR="00676832" w:rsidRPr="00C76E09">
        <w:rPr>
          <w:rFonts w:ascii="Times New Roman" w:hAnsi="Times New Roman" w:cs="Times New Roman"/>
        </w:rPr>
        <w:t>’</w:t>
      </w:r>
      <w:r w:rsidRPr="00C76E09">
        <w:rPr>
          <w:rFonts w:ascii="Times New Roman" w:hAnsi="Times New Roman" w:cs="Times New Roman"/>
        </w:rPr>
        <w:t xml:space="preserve">nın okunmasının akabinde </w:t>
      </w:r>
      <w:r w:rsidR="00E8294E" w:rsidRPr="00C76E09">
        <w:rPr>
          <w:rFonts w:ascii="Times New Roman" w:hAnsi="Times New Roman" w:cs="Times New Roman"/>
        </w:rPr>
        <w:t xml:space="preserve">eğitim öğretim verebilecek </w:t>
      </w:r>
      <w:r w:rsidRPr="00C76E09">
        <w:rPr>
          <w:rFonts w:ascii="Times New Roman" w:hAnsi="Times New Roman" w:cs="Times New Roman"/>
        </w:rPr>
        <w:t>açtıkları bir de okulları vardı</w:t>
      </w:r>
      <w:r w:rsidR="00E8294E" w:rsidRPr="00C76E09">
        <w:rPr>
          <w:rFonts w:ascii="Times New Roman" w:hAnsi="Times New Roman" w:cs="Times New Roman"/>
        </w:rPr>
        <w:t xml:space="preserve">. Bu okula Ermeni öğrencilerin yanı sıra Türk olan öğrenciler de gidebilmekteydi. </w:t>
      </w:r>
    </w:p>
    <w:p w14:paraId="3070BBBA" w14:textId="3792987E" w:rsidR="00E8294E" w:rsidRPr="00C76E09" w:rsidRDefault="00E8294E" w:rsidP="00153047">
      <w:pPr>
        <w:shd w:val="clear" w:color="auto" w:fill="FFFFFF"/>
        <w:spacing w:before="60" w:after="60" w:line="360" w:lineRule="auto"/>
        <w:ind w:firstLine="709"/>
        <w:jc w:val="both"/>
        <w:textAlignment w:val="baseline"/>
        <w:rPr>
          <w:rFonts w:ascii="Times New Roman" w:hAnsi="Times New Roman" w:cs="Times New Roman"/>
        </w:rPr>
      </w:pPr>
      <w:r w:rsidRPr="00C76E09">
        <w:rPr>
          <w:rFonts w:ascii="Times New Roman" w:hAnsi="Times New Roman" w:cs="Times New Roman"/>
        </w:rPr>
        <w:t xml:space="preserve">Ancak bu durum daha sonra ABD’li </w:t>
      </w:r>
      <w:r w:rsidR="00676832" w:rsidRPr="00C76E09">
        <w:rPr>
          <w:rFonts w:ascii="Times New Roman" w:hAnsi="Times New Roman" w:cs="Times New Roman"/>
        </w:rPr>
        <w:t>t</w:t>
      </w:r>
      <w:r w:rsidRPr="00C76E09">
        <w:rPr>
          <w:rFonts w:ascii="Times New Roman" w:hAnsi="Times New Roman" w:cs="Times New Roman"/>
        </w:rPr>
        <w:t xml:space="preserve">acir ve </w:t>
      </w:r>
      <w:r w:rsidR="00676832" w:rsidRPr="00C76E09">
        <w:rPr>
          <w:rFonts w:ascii="Times New Roman" w:hAnsi="Times New Roman" w:cs="Times New Roman"/>
        </w:rPr>
        <w:t>m</w:t>
      </w:r>
      <w:r w:rsidRPr="00C76E09">
        <w:rPr>
          <w:rFonts w:ascii="Times New Roman" w:hAnsi="Times New Roman" w:cs="Times New Roman"/>
        </w:rPr>
        <w:t xml:space="preserve">isyonerlerin Konya’ya gelmeleriyle değişti. Şehirde yaşayan azınlıklara göre okullar da </w:t>
      </w:r>
      <w:r w:rsidR="00767E37" w:rsidRPr="00C76E09">
        <w:rPr>
          <w:rFonts w:ascii="Times New Roman" w:hAnsi="Times New Roman" w:cs="Times New Roman"/>
        </w:rPr>
        <w:t xml:space="preserve">her kategoride </w:t>
      </w:r>
      <w:r w:rsidRPr="00C76E09">
        <w:rPr>
          <w:rFonts w:ascii="Times New Roman" w:hAnsi="Times New Roman" w:cs="Times New Roman"/>
        </w:rPr>
        <w:t xml:space="preserve">çeşitlenmeye başladı. </w:t>
      </w:r>
      <w:proofErr w:type="spellStart"/>
      <w:r w:rsidR="00767E37" w:rsidRPr="00C76E09">
        <w:rPr>
          <w:rFonts w:ascii="Times New Roman" w:hAnsi="Times New Roman" w:cs="Times New Roman"/>
        </w:rPr>
        <w:t>Sıbyan</w:t>
      </w:r>
      <w:proofErr w:type="spellEnd"/>
      <w:r w:rsidR="00767E37" w:rsidRPr="00C76E09">
        <w:rPr>
          <w:rFonts w:ascii="Times New Roman" w:hAnsi="Times New Roman" w:cs="Times New Roman"/>
        </w:rPr>
        <w:t xml:space="preserve"> </w:t>
      </w:r>
      <w:r w:rsidR="00DC6B25" w:rsidRPr="00C76E09">
        <w:rPr>
          <w:rFonts w:ascii="Times New Roman" w:hAnsi="Times New Roman" w:cs="Times New Roman"/>
        </w:rPr>
        <w:t xml:space="preserve">(İptidai) </w:t>
      </w:r>
      <w:r w:rsidR="00767E37" w:rsidRPr="00C76E09">
        <w:rPr>
          <w:rFonts w:ascii="Times New Roman" w:hAnsi="Times New Roman" w:cs="Times New Roman"/>
        </w:rPr>
        <w:lastRenderedPageBreak/>
        <w:t xml:space="preserve">Mekteplerinden Rüştiyelere ve </w:t>
      </w:r>
      <w:r w:rsidR="00FD7440" w:rsidRPr="00C76E09">
        <w:rPr>
          <w:rFonts w:ascii="Times New Roman" w:hAnsi="Times New Roman" w:cs="Times New Roman"/>
        </w:rPr>
        <w:t xml:space="preserve">hatta </w:t>
      </w:r>
      <w:r w:rsidR="00767E37" w:rsidRPr="00C76E09">
        <w:rPr>
          <w:rFonts w:ascii="Times New Roman" w:hAnsi="Times New Roman" w:cs="Times New Roman"/>
        </w:rPr>
        <w:t xml:space="preserve">İdadilere kadar sayıları </w:t>
      </w:r>
      <w:r w:rsidR="00FD7440" w:rsidRPr="00C76E09">
        <w:rPr>
          <w:rFonts w:ascii="Times New Roman" w:hAnsi="Times New Roman" w:cs="Times New Roman"/>
        </w:rPr>
        <w:t>arttı.</w:t>
      </w:r>
      <w:r w:rsidR="00767E37" w:rsidRPr="00C76E09">
        <w:rPr>
          <w:rFonts w:ascii="Times New Roman" w:hAnsi="Times New Roman" w:cs="Times New Roman"/>
        </w:rPr>
        <w:t xml:space="preserve"> </w:t>
      </w:r>
      <w:r w:rsidRPr="00C76E09">
        <w:rPr>
          <w:rFonts w:ascii="Times New Roman" w:hAnsi="Times New Roman" w:cs="Times New Roman"/>
        </w:rPr>
        <w:t xml:space="preserve">Bu okullardan Ermenilere ait olanlar şunlardı. </w:t>
      </w:r>
    </w:p>
    <w:p w14:paraId="6FDE8BA2" w14:textId="77777777" w:rsidR="00FD7440" w:rsidRPr="00C76E09" w:rsidRDefault="003C7AED" w:rsidP="00153047">
      <w:pPr>
        <w:shd w:val="clear" w:color="auto" w:fill="FFFFFF"/>
        <w:spacing w:before="60" w:after="60" w:line="360" w:lineRule="auto"/>
        <w:jc w:val="both"/>
        <w:textAlignment w:val="baseline"/>
        <w:rPr>
          <w:rFonts w:ascii="Times New Roman" w:hAnsi="Times New Roman" w:cs="Times New Roman"/>
        </w:rPr>
      </w:pPr>
      <w:r w:rsidRPr="00C76E09">
        <w:rPr>
          <w:rFonts w:ascii="Times New Roman" w:hAnsi="Times New Roman" w:cs="Times New Roman"/>
          <w:b/>
        </w:rPr>
        <w:t xml:space="preserve">            </w:t>
      </w:r>
      <w:r w:rsidR="0077750D" w:rsidRPr="00C76E09">
        <w:rPr>
          <w:rFonts w:ascii="Times New Roman" w:hAnsi="Times New Roman" w:cs="Times New Roman"/>
          <w:b/>
        </w:rPr>
        <w:t xml:space="preserve">Ermeni </w:t>
      </w:r>
      <w:proofErr w:type="spellStart"/>
      <w:r w:rsidR="00E8294E" w:rsidRPr="00C76E09">
        <w:rPr>
          <w:rFonts w:ascii="Times New Roman" w:hAnsi="Times New Roman" w:cs="Times New Roman"/>
          <w:b/>
        </w:rPr>
        <w:t>Sahakyan</w:t>
      </w:r>
      <w:proofErr w:type="spellEnd"/>
      <w:r w:rsidR="00E8294E" w:rsidRPr="00C76E09">
        <w:rPr>
          <w:rFonts w:ascii="Times New Roman" w:hAnsi="Times New Roman" w:cs="Times New Roman"/>
          <w:b/>
        </w:rPr>
        <w:t xml:space="preserve"> Mektebi: </w:t>
      </w:r>
      <w:r w:rsidR="00767E37" w:rsidRPr="00C76E09">
        <w:rPr>
          <w:rFonts w:ascii="Times New Roman" w:hAnsi="Times New Roman" w:cs="Times New Roman"/>
        </w:rPr>
        <w:t xml:space="preserve">Tanzimat Fermanı’nın ilanının akabinde açılan okulun </w:t>
      </w:r>
      <w:r w:rsidR="00890B6E" w:rsidRPr="00C76E09">
        <w:rPr>
          <w:rFonts w:ascii="Times New Roman" w:hAnsi="Times New Roman" w:cs="Times New Roman"/>
        </w:rPr>
        <w:t>açılışının</w:t>
      </w:r>
      <w:r w:rsidR="00767E37" w:rsidRPr="00C76E09">
        <w:rPr>
          <w:rFonts w:ascii="Times New Roman" w:hAnsi="Times New Roman" w:cs="Times New Roman"/>
        </w:rPr>
        <w:t xml:space="preserve"> </w:t>
      </w:r>
      <w:r w:rsidR="00890B6E" w:rsidRPr="00C76E09">
        <w:rPr>
          <w:rFonts w:ascii="Times New Roman" w:hAnsi="Times New Roman" w:cs="Times New Roman"/>
        </w:rPr>
        <w:t>ilk yıllarında,</w:t>
      </w:r>
      <w:r w:rsidR="00767E37" w:rsidRPr="00C76E09">
        <w:rPr>
          <w:rFonts w:ascii="Times New Roman" w:hAnsi="Times New Roman" w:cs="Times New Roman"/>
        </w:rPr>
        <w:t xml:space="preserve"> Konyalı</w:t>
      </w:r>
      <w:r w:rsidR="00890B6E" w:rsidRPr="00C76E09">
        <w:rPr>
          <w:rFonts w:ascii="Times New Roman" w:hAnsi="Times New Roman" w:cs="Times New Roman"/>
        </w:rPr>
        <w:t xml:space="preserve"> Ermenilerin</w:t>
      </w:r>
      <w:r w:rsidR="00767E37" w:rsidRPr="00C76E09">
        <w:rPr>
          <w:rFonts w:ascii="Times New Roman" w:hAnsi="Times New Roman" w:cs="Times New Roman"/>
        </w:rPr>
        <w:t xml:space="preserve"> tamamının çocukları </w:t>
      </w:r>
      <w:r w:rsidR="00FD7440" w:rsidRPr="00C76E09">
        <w:rPr>
          <w:rFonts w:ascii="Times New Roman" w:hAnsi="Times New Roman" w:cs="Times New Roman"/>
        </w:rPr>
        <w:t>devam e</w:t>
      </w:r>
      <w:r w:rsidR="00890B6E" w:rsidRPr="00C76E09">
        <w:rPr>
          <w:rFonts w:ascii="Times New Roman" w:hAnsi="Times New Roman" w:cs="Times New Roman"/>
        </w:rPr>
        <w:t>tmekteyken</w:t>
      </w:r>
      <w:r w:rsidR="00FD7440" w:rsidRPr="00C76E09">
        <w:rPr>
          <w:rFonts w:ascii="Times New Roman" w:hAnsi="Times New Roman" w:cs="Times New Roman"/>
        </w:rPr>
        <w:t xml:space="preserve"> bazı yetim, öksüz ve kimsesiz Türk çocukları da </w:t>
      </w:r>
      <w:r w:rsidR="00890B6E" w:rsidRPr="00C76E09">
        <w:rPr>
          <w:rFonts w:ascii="Times New Roman" w:hAnsi="Times New Roman" w:cs="Times New Roman"/>
        </w:rPr>
        <w:t>gidebilmişlerdir</w:t>
      </w:r>
      <w:r w:rsidR="00FD7440" w:rsidRPr="00C76E09">
        <w:rPr>
          <w:rFonts w:ascii="Times New Roman" w:hAnsi="Times New Roman" w:cs="Times New Roman"/>
        </w:rPr>
        <w:t>.</w:t>
      </w:r>
    </w:p>
    <w:p w14:paraId="479FC77A" w14:textId="77777777" w:rsidR="008E5ABD" w:rsidRPr="00C76E09" w:rsidRDefault="00FD7440" w:rsidP="00153047">
      <w:pPr>
        <w:shd w:val="clear" w:color="auto" w:fill="FFFFFF"/>
        <w:spacing w:before="60" w:after="60" w:line="360" w:lineRule="auto"/>
        <w:ind w:firstLine="708"/>
        <w:jc w:val="both"/>
        <w:textAlignment w:val="baseline"/>
        <w:rPr>
          <w:rFonts w:ascii="Times New Roman" w:hAnsi="Times New Roman" w:cs="Times New Roman"/>
        </w:rPr>
      </w:pPr>
      <w:r w:rsidRPr="00C76E09">
        <w:rPr>
          <w:rFonts w:ascii="Times New Roman" w:hAnsi="Times New Roman" w:cs="Times New Roman"/>
        </w:rPr>
        <w:t xml:space="preserve">Kerim </w:t>
      </w:r>
      <w:proofErr w:type="spellStart"/>
      <w:r w:rsidRPr="00C76E09">
        <w:rPr>
          <w:rFonts w:ascii="Times New Roman" w:hAnsi="Times New Roman" w:cs="Times New Roman"/>
        </w:rPr>
        <w:t>Sarıçelik</w:t>
      </w:r>
      <w:proofErr w:type="spellEnd"/>
      <w:r w:rsidRPr="00C76E09">
        <w:rPr>
          <w:rFonts w:ascii="Times New Roman" w:hAnsi="Times New Roman" w:cs="Times New Roman"/>
        </w:rPr>
        <w:t xml:space="preserve">, Konya Maarif </w:t>
      </w:r>
      <w:r w:rsidR="00890B6E" w:rsidRPr="00C76E09">
        <w:rPr>
          <w:rFonts w:ascii="Times New Roman" w:hAnsi="Times New Roman" w:cs="Times New Roman"/>
        </w:rPr>
        <w:t xml:space="preserve">Müdürlüğü </w:t>
      </w:r>
      <w:r w:rsidRPr="00C76E09">
        <w:rPr>
          <w:rFonts w:ascii="Times New Roman" w:hAnsi="Times New Roman" w:cs="Times New Roman"/>
        </w:rPr>
        <w:t xml:space="preserve">Arşivi’ne </w:t>
      </w:r>
      <w:r w:rsidR="00890B6E" w:rsidRPr="00C76E09">
        <w:rPr>
          <w:rFonts w:ascii="Times New Roman" w:hAnsi="Times New Roman" w:cs="Times New Roman"/>
        </w:rPr>
        <w:t>dayanarak,</w:t>
      </w:r>
      <w:r w:rsidRPr="00C76E09">
        <w:rPr>
          <w:rFonts w:ascii="Times New Roman" w:hAnsi="Times New Roman" w:cs="Times New Roman"/>
        </w:rPr>
        <w:t xml:space="preserve"> okulun açılış tarihini 1839/1840 Eğitim öğretim yılı olarak belirtirken</w:t>
      </w:r>
      <w:r w:rsidR="00556483" w:rsidRPr="00C76E09">
        <w:rPr>
          <w:rFonts w:ascii="Times New Roman" w:hAnsi="Times New Roman" w:cs="Times New Roman"/>
        </w:rPr>
        <w:t>,</w:t>
      </w:r>
      <w:r w:rsidRPr="00C76E09">
        <w:rPr>
          <w:rFonts w:ascii="Times New Roman" w:hAnsi="Times New Roman" w:cs="Times New Roman"/>
        </w:rPr>
        <w:t xml:space="preserve"> H. 1332/R. 1271 tarihli Konya Vilayet </w:t>
      </w:r>
      <w:r w:rsidR="00E244AB" w:rsidRPr="00C76E09">
        <w:rPr>
          <w:rFonts w:ascii="Times New Roman" w:hAnsi="Times New Roman" w:cs="Times New Roman"/>
        </w:rPr>
        <w:t>Salnamesine</w:t>
      </w:r>
      <w:r w:rsidRPr="00C76E09">
        <w:rPr>
          <w:rFonts w:ascii="Times New Roman" w:hAnsi="Times New Roman" w:cs="Times New Roman"/>
        </w:rPr>
        <w:t xml:space="preserve"> göre bu tarih 1855 olarak belirtilmektedir</w:t>
      </w:r>
      <w:r w:rsidR="005F73B9" w:rsidRPr="00C76E09">
        <w:rPr>
          <w:rFonts w:ascii="Times New Roman" w:hAnsi="Times New Roman" w:cs="Times New Roman"/>
        </w:rPr>
        <w:t xml:space="preserve"> </w:t>
      </w:r>
      <w:r w:rsidR="003F615C" w:rsidRPr="00C76E09">
        <w:rPr>
          <w:rFonts w:ascii="Times New Roman" w:hAnsi="Times New Roman" w:cs="Times New Roman"/>
        </w:rPr>
        <w:t xml:space="preserve">(KVS, H.1332/R. 1271: </w:t>
      </w:r>
      <w:r w:rsidR="00EC6DA8" w:rsidRPr="00C76E09">
        <w:rPr>
          <w:rFonts w:ascii="Times New Roman" w:hAnsi="Times New Roman" w:cs="Times New Roman"/>
        </w:rPr>
        <w:t>668</w:t>
      </w:r>
      <w:r w:rsidR="003F615C" w:rsidRPr="00C76E09">
        <w:rPr>
          <w:rFonts w:ascii="Times New Roman" w:hAnsi="Times New Roman" w:cs="Times New Roman"/>
        </w:rPr>
        <w:t xml:space="preserve">; </w:t>
      </w:r>
      <w:proofErr w:type="spellStart"/>
      <w:r w:rsidR="003F615C" w:rsidRPr="00C76E09">
        <w:rPr>
          <w:rFonts w:ascii="Times New Roman" w:hAnsi="Times New Roman" w:cs="Times New Roman"/>
        </w:rPr>
        <w:t>Sarıçelik</w:t>
      </w:r>
      <w:proofErr w:type="spellEnd"/>
      <w:r w:rsidR="003F615C" w:rsidRPr="00C76E09">
        <w:rPr>
          <w:rFonts w:ascii="Times New Roman" w:hAnsi="Times New Roman" w:cs="Times New Roman"/>
        </w:rPr>
        <w:t>, 2010:</w:t>
      </w:r>
      <w:r w:rsidR="00DC24CB" w:rsidRPr="00C76E09">
        <w:rPr>
          <w:rFonts w:ascii="Times New Roman" w:hAnsi="Times New Roman" w:cs="Times New Roman"/>
        </w:rPr>
        <w:t xml:space="preserve"> 289</w:t>
      </w:r>
      <w:r w:rsidR="00EC6DA8" w:rsidRPr="00C76E09">
        <w:rPr>
          <w:rFonts w:ascii="Times New Roman" w:hAnsi="Times New Roman" w:cs="Times New Roman"/>
        </w:rPr>
        <w:t>)</w:t>
      </w:r>
      <w:r w:rsidRPr="00C76E09">
        <w:rPr>
          <w:rFonts w:ascii="Times New Roman" w:hAnsi="Times New Roman" w:cs="Times New Roman"/>
        </w:rPr>
        <w:t xml:space="preserve">. </w:t>
      </w:r>
    </w:p>
    <w:p w14:paraId="57B47673" w14:textId="77777777" w:rsidR="0049172C" w:rsidRPr="00C76E09" w:rsidRDefault="008E5ABD" w:rsidP="00153047">
      <w:pPr>
        <w:shd w:val="clear" w:color="auto" w:fill="FFFFFF"/>
        <w:spacing w:before="60" w:after="60" w:line="360" w:lineRule="auto"/>
        <w:ind w:firstLine="708"/>
        <w:jc w:val="both"/>
        <w:textAlignment w:val="baseline"/>
        <w:rPr>
          <w:rFonts w:ascii="Times New Roman" w:hAnsi="Times New Roman" w:cs="Times New Roman"/>
        </w:rPr>
      </w:pPr>
      <w:r w:rsidRPr="00C76E09">
        <w:rPr>
          <w:rFonts w:ascii="Times New Roman" w:hAnsi="Times New Roman" w:cs="Times New Roman"/>
        </w:rPr>
        <w:t>Kız ve erkek öğrencilerin devam ettiği okul yedi yıllık olup Rüştiye (Ortaokul) seviyesine kadar eğitim verebilmekteydi.</w:t>
      </w:r>
      <w:r w:rsidR="00696B14" w:rsidRPr="00C76E09">
        <w:rPr>
          <w:rFonts w:ascii="Times New Roman" w:hAnsi="Times New Roman" w:cs="Times New Roman"/>
        </w:rPr>
        <w:t xml:space="preserve"> Ancak Modernleşme Süreci Eğitim İstatistiklerinin verildiği </w:t>
      </w:r>
      <w:r w:rsidR="00B5477A" w:rsidRPr="00C76E09">
        <w:rPr>
          <w:rFonts w:ascii="Times New Roman" w:hAnsi="Times New Roman" w:cs="Times New Roman"/>
        </w:rPr>
        <w:t xml:space="preserve">1873 Yılı </w:t>
      </w:r>
      <w:r w:rsidR="00696B14" w:rsidRPr="00C76E09">
        <w:rPr>
          <w:rFonts w:ascii="Times New Roman" w:hAnsi="Times New Roman" w:cs="Times New Roman"/>
        </w:rPr>
        <w:t>Devlet İstatistik Bülteninde</w:t>
      </w:r>
      <w:r w:rsidR="00244A6D" w:rsidRPr="00C76E09">
        <w:rPr>
          <w:rFonts w:ascii="Times New Roman" w:hAnsi="Times New Roman" w:cs="Times New Roman"/>
        </w:rPr>
        <w:t>,</w:t>
      </w:r>
      <w:r w:rsidR="00696B14" w:rsidRPr="00C76E09">
        <w:rPr>
          <w:rFonts w:ascii="Times New Roman" w:hAnsi="Times New Roman" w:cs="Times New Roman"/>
        </w:rPr>
        <w:t xml:space="preserve"> Konya genelindeki Rüştiyelerde 134 öğrenci varken sadece 1 Öğretmenden bahsedilmektedir. Ama bu öğrencilerin ne kadarı Türk ne kadarı gayrimüslim </w:t>
      </w:r>
      <w:r w:rsidR="00C15BB8" w:rsidRPr="00C76E09">
        <w:rPr>
          <w:rFonts w:ascii="Times New Roman" w:hAnsi="Times New Roman" w:cs="Times New Roman"/>
        </w:rPr>
        <w:t>öğrencidir bilinmemektedir</w:t>
      </w:r>
      <w:r w:rsidR="005F73B9" w:rsidRPr="00C76E09">
        <w:rPr>
          <w:rFonts w:ascii="Times New Roman" w:hAnsi="Times New Roman" w:cs="Times New Roman"/>
        </w:rPr>
        <w:t xml:space="preserve"> </w:t>
      </w:r>
      <w:r w:rsidR="003F615C" w:rsidRPr="00C76E09">
        <w:rPr>
          <w:rFonts w:ascii="Times New Roman" w:hAnsi="Times New Roman" w:cs="Times New Roman"/>
        </w:rPr>
        <w:t xml:space="preserve">(Alkan, 2000: </w:t>
      </w:r>
      <w:r w:rsidR="009978B5" w:rsidRPr="00C76E09">
        <w:rPr>
          <w:rFonts w:ascii="Times New Roman" w:hAnsi="Times New Roman" w:cs="Times New Roman"/>
        </w:rPr>
        <w:t>29)</w:t>
      </w:r>
      <w:r w:rsidR="00C15BB8" w:rsidRPr="00C76E09">
        <w:rPr>
          <w:rFonts w:ascii="Times New Roman" w:hAnsi="Times New Roman" w:cs="Times New Roman"/>
        </w:rPr>
        <w:t xml:space="preserve">. </w:t>
      </w:r>
      <w:r w:rsidR="008A1F0C" w:rsidRPr="00C76E09">
        <w:rPr>
          <w:rFonts w:ascii="Times New Roman" w:hAnsi="Times New Roman" w:cs="Times New Roman"/>
        </w:rPr>
        <w:t xml:space="preserve">Fakat aynı </w:t>
      </w:r>
      <w:r w:rsidR="00890B6E" w:rsidRPr="00C76E09">
        <w:rPr>
          <w:rFonts w:ascii="Times New Roman" w:hAnsi="Times New Roman" w:cs="Times New Roman"/>
        </w:rPr>
        <w:t>dönemde</w:t>
      </w:r>
      <w:r w:rsidR="008A1F0C" w:rsidRPr="00C76E09">
        <w:rPr>
          <w:rFonts w:ascii="Times New Roman" w:hAnsi="Times New Roman" w:cs="Times New Roman"/>
        </w:rPr>
        <w:t xml:space="preserve"> </w:t>
      </w:r>
      <w:r w:rsidR="00E605C3" w:rsidRPr="00C76E09">
        <w:rPr>
          <w:rFonts w:ascii="Times New Roman" w:hAnsi="Times New Roman" w:cs="Times New Roman"/>
        </w:rPr>
        <w:t xml:space="preserve">Konya’daki </w:t>
      </w:r>
      <w:r w:rsidR="00F919B6" w:rsidRPr="00C76E09">
        <w:rPr>
          <w:rFonts w:ascii="Times New Roman" w:hAnsi="Times New Roman" w:cs="Times New Roman"/>
        </w:rPr>
        <w:t>Türk</w:t>
      </w:r>
      <w:r w:rsidR="008A1F0C" w:rsidRPr="00C76E09">
        <w:rPr>
          <w:rFonts w:ascii="Times New Roman" w:hAnsi="Times New Roman" w:cs="Times New Roman"/>
        </w:rPr>
        <w:t xml:space="preserve"> okullarından daha kaliteli bir eğitim veren </w:t>
      </w:r>
      <w:proofErr w:type="spellStart"/>
      <w:r w:rsidR="008A1F0C" w:rsidRPr="00C76E09">
        <w:rPr>
          <w:rFonts w:ascii="Times New Roman" w:hAnsi="Times New Roman" w:cs="Times New Roman"/>
        </w:rPr>
        <w:t>Sahakyan</w:t>
      </w:r>
      <w:proofErr w:type="spellEnd"/>
      <w:r w:rsidR="008A1F0C" w:rsidRPr="00C76E09">
        <w:rPr>
          <w:rFonts w:ascii="Times New Roman" w:hAnsi="Times New Roman" w:cs="Times New Roman"/>
        </w:rPr>
        <w:t xml:space="preserve"> Mektebi’nde Türkçe, Ermenice ve Fransızca dilleri ile Hesap (Matematik), Cebir, Coğrafya ve Riyaziye dersleri okutulmaktadır</w:t>
      </w:r>
      <w:r w:rsidR="005F73B9" w:rsidRPr="00C76E09">
        <w:rPr>
          <w:rFonts w:ascii="Times New Roman" w:hAnsi="Times New Roman" w:cs="Times New Roman"/>
        </w:rPr>
        <w:t xml:space="preserve"> </w:t>
      </w:r>
      <w:r w:rsidR="003F615C" w:rsidRPr="00C76E09">
        <w:rPr>
          <w:rFonts w:ascii="Times New Roman" w:hAnsi="Times New Roman" w:cs="Times New Roman"/>
        </w:rPr>
        <w:t>(</w:t>
      </w:r>
      <w:proofErr w:type="spellStart"/>
      <w:r w:rsidR="003F615C" w:rsidRPr="00C76E09">
        <w:rPr>
          <w:rFonts w:ascii="Times New Roman" w:hAnsi="Times New Roman" w:cs="Times New Roman"/>
        </w:rPr>
        <w:t>Sarıçelik</w:t>
      </w:r>
      <w:proofErr w:type="spellEnd"/>
      <w:r w:rsidR="003F615C" w:rsidRPr="00C76E09">
        <w:rPr>
          <w:rFonts w:ascii="Times New Roman" w:hAnsi="Times New Roman" w:cs="Times New Roman"/>
        </w:rPr>
        <w:t xml:space="preserve">, 2010: </w:t>
      </w:r>
      <w:r w:rsidR="003E1701" w:rsidRPr="00C76E09">
        <w:rPr>
          <w:rFonts w:ascii="Times New Roman" w:hAnsi="Times New Roman" w:cs="Times New Roman"/>
        </w:rPr>
        <w:t>289</w:t>
      </w:r>
      <w:r w:rsidR="003F615C" w:rsidRPr="00C76E09">
        <w:rPr>
          <w:rFonts w:ascii="Times New Roman" w:hAnsi="Times New Roman" w:cs="Times New Roman"/>
        </w:rPr>
        <w:t xml:space="preserve">; Işık, 2018: </w:t>
      </w:r>
      <w:r w:rsidR="00926EEE" w:rsidRPr="00C76E09">
        <w:rPr>
          <w:rFonts w:ascii="Times New Roman" w:hAnsi="Times New Roman" w:cs="Times New Roman"/>
        </w:rPr>
        <w:t>98-125</w:t>
      </w:r>
      <w:r w:rsidR="003E1701" w:rsidRPr="00C76E09">
        <w:rPr>
          <w:rFonts w:ascii="Times New Roman" w:hAnsi="Times New Roman" w:cs="Times New Roman"/>
        </w:rPr>
        <w:t>)</w:t>
      </w:r>
      <w:r w:rsidR="008A1F0C" w:rsidRPr="00C76E09">
        <w:rPr>
          <w:rFonts w:ascii="Times New Roman" w:hAnsi="Times New Roman" w:cs="Times New Roman"/>
        </w:rPr>
        <w:t xml:space="preserve">. Bunların dışında öğrencilere okul yönetiminin belirlediği zamanlarda </w:t>
      </w:r>
      <w:r w:rsidR="00890B6E" w:rsidRPr="00C76E09">
        <w:rPr>
          <w:rFonts w:ascii="Times New Roman" w:hAnsi="Times New Roman" w:cs="Times New Roman"/>
        </w:rPr>
        <w:t xml:space="preserve">ve saatlerde </w:t>
      </w:r>
      <w:r w:rsidR="008A1F0C" w:rsidRPr="00C76E09">
        <w:rPr>
          <w:rFonts w:ascii="Times New Roman" w:hAnsi="Times New Roman" w:cs="Times New Roman"/>
        </w:rPr>
        <w:t xml:space="preserve">artı </w:t>
      </w:r>
      <w:r w:rsidR="00F919B6" w:rsidRPr="00C76E09">
        <w:rPr>
          <w:rFonts w:ascii="Times New Roman" w:hAnsi="Times New Roman" w:cs="Times New Roman"/>
        </w:rPr>
        <w:t xml:space="preserve">olarak </w:t>
      </w:r>
      <w:r w:rsidR="008A1F0C" w:rsidRPr="00C76E09">
        <w:rPr>
          <w:rFonts w:ascii="Times New Roman" w:hAnsi="Times New Roman" w:cs="Times New Roman"/>
        </w:rPr>
        <w:t>derslerde verilmekteyse de bu derslerin isimleri zikredilmemektedir. Bu kanaati ise dönemin Konya Valisi Müşir Mehmet Said Paşa okula yaptığı bir ziyarette edinmiştir. Nedeni</w:t>
      </w:r>
      <w:r w:rsidR="00E605C3" w:rsidRPr="00C76E09">
        <w:rPr>
          <w:rFonts w:ascii="Times New Roman" w:hAnsi="Times New Roman" w:cs="Times New Roman"/>
        </w:rPr>
        <w:t xml:space="preserve"> </w:t>
      </w:r>
      <w:r w:rsidR="008A1F0C" w:rsidRPr="00C76E09">
        <w:rPr>
          <w:rFonts w:ascii="Times New Roman" w:hAnsi="Times New Roman" w:cs="Times New Roman"/>
        </w:rPr>
        <w:t>de okul yönetiminin ders programını</w:t>
      </w:r>
      <w:r w:rsidR="00890B6E" w:rsidRPr="00C76E09">
        <w:rPr>
          <w:rFonts w:ascii="Times New Roman" w:hAnsi="Times New Roman" w:cs="Times New Roman"/>
        </w:rPr>
        <w:t>n dışında</w:t>
      </w:r>
      <w:r w:rsidR="008A1F0C" w:rsidRPr="00C76E09">
        <w:rPr>
          <w:rFonts w:ascii="Times New Roman" w:hAnsi="Times New Roman" w:cs="Times New Roman"/>
        </w:rPr>
        <w:t xml:space="preserve"> istedikleri gibi </w:t>
      </w:r>
      <w:r w:rsidR="00890B6E" w:rsidRPr="00C76E09">
        <w:rPr>
          <w:rFonts w:ascii="Times New Roman" w:hAnsi="Times New Roman" w:cs="Times New Roman"/>
        </w:rPr>
        <w:t xml:space="preserve">ders </w:t>
      </w:r>
      <w:r w:rsidR="00E605C3" w:rsidRPr="00C76E09">
        <w:rPr>
          <w:rFonts w:ascii="Times New Roman" w:hAnsi="Times New Roman" w:cs="Times New Roman"/>
        </w:rPr>
        <w:t>seçebilmekte</w:t>
      </w:r>
      <w:r w:rsidR="00890B6E" w:rsidRPr="00C76E09">
        <w:rPr>
          <w:rFonts w:ascii="Times New Roman" w:hAnsi="Times New Roman" w:cs="Times New Roman"/>
        </w:rPr>
        <w:t xml:space="preserve"> ve verebilmekte </w:t>
      </w:r>
      <w:r w:rsidR="00E605C3" w:rsidRPr="00C76E09">
        <w:rPr>
          <w:rFonts w:ascii="Times New Roman" w:hAnsi="Times New Roman" w:cs="Times New Roman"/>
        </w:rPr>
        <w:t>serbest olmaları</w:t>
      </w:r>
      <w:r w:rsidR="0069419C" w:rsidRPr="00C76E09">
        <w:rPr>
          <w:rFonts w:ascii="Times New Roman" w:hAnsi="Times New Roman" w:cs="Times New Roman"/>
        </w:rPr>
        <w:t xml:space="preserve"> yönündeki gizli saklı yaptıkları davranışlarının kulaktan kulağa </w:t>
      </w:r>
      <w:r w:rsidR="00F919B6" w:rsidRPr="00C76E09">
        <w:rPr>
          <w:rFonts w:ascii="Times New Roman" w:hAnsi="Times New Roman" w:cs="Times New Roman"/>
        </w:rPr>
        <w:t xml:space="preserve">o an </w:t>
      </w:r>
      <w:r w:rsidR="0069419C" w:rsidRPr="00C76E09">
        <w:rPr>
          <w:rFonts w:ascii="Times New Roman" w:hAnsi="Times New Roman" w:cs="Times New Roman"/>
        </w:rPr>
        <w:t>kendisine bildirilmesinden kaynaklanmaktadır</w:t>
      </w:r>
      <w:r w:rsidR="003F615C" w:rsidRPr="00C76E09">
        <w:rPr>
          <w:rFonts w:ascii="Times New Roman" w:hAnsi="Times New Roman" w:cs="Times New Roman"/>
        </w:rPr>
        <w:t xml:space="preserve"> (Işık, 2018: </w:t>
      </w:r>
      <w:r w:rsidR="00926EEE" w:rsidRPr="00C76E09">
        <w:rPr>
          <w:rFonts w:ascii="Times New Roman" w:hAnsi="Times New Roman" w:cs="Times New Roman"/>
        </w:rPr>
        <w:t>125-132)</w:t>
      </w:r>
      <w:r w:rsidR="00E605C3" w:rsidRPr="00C76E09">
        <w:rPr>
          <w:rFonts w:ascii="Times New Roman" w:hAnsi="Times New Roman" w:cs="Times New Roman"/>
        </w:rPr>
        <w:t xml:space="preserve">. </w:t>
      </w:r>
    </w:p>
    <w:p w14:paraId="4130FF88" w14:textId="69DFCAFC" w:rsidR="00BC6D8A" w:rsidRPr="00C76E09" w:rsidRDefault="0049172C" w:rsidP="00153047">
      <w:pPr>
        <w:shd w:val="clear" w:color="auto" w:fill="FFFFFF"/>
        <w:spacing w:before="60" w:after="60" w:line="360" w:lineRule="auto"/>
        <w:ind w:firstLine="708"/>
        <w:jc w:val="both"/>
        <w:textAlignment w:val="baseline"/>
        <w:rPr>
          <w:rFonts w:ascii="Times New Roman" w:hAnsi="Times New Roman" w:cs="Times New Roman"/>
        </w:rPr>
      </w:pPr>
      <w:r w:rsidRPr="00C76E09">
        <w:rPr>
          <w:rFonts w:ascii="Times New Roman" w:hAnsi="Times New Roman" w:cs="Times New Roman"/>
        </w:rPr>
        <w:t>Bu</w:t>
      </w:r>
      <w:r w:rsidR="00214C8F" w:rsidRPr="00C76E09">
        <w:rPr>
          <w:rFonts w:ascii="Times New Roman" w:hAnsi="Times New Roman" w:cs="Times New Roman"/>
        </w:rPr>
        <w:t xml:space="preserve"> </w:t>
      </w:r>
      <w:r w:rsidRPr="00C76E09">
        <w:rPr>
          <w:rFonts w:ascii="Times New Roman" w:hAnsi="Times New Roman" w:cs="Times New Roman"/>
        </w:rPr>
        <w:t xml:space="preserve">da kısa zamanda </w:t>
      </w:r>
      <w:proofErr w:type="spellStart"/>
      <w:r w:rsidRPr="00C76E09">
        <w:rPr>
          <w:rFonts w:ascii="Times New Roman" w:hAnsi="Times New Roman" w:cs="Times New Roman"/>
        </w:rPr>
        <w:t>Sahakyan</w:t>
      </w:r>
      <w:proofErr w:type="spellEnd"/>
      <w:r w:rsidRPr="00C76E09">
        <w:rPr>
          <w:rFonts w:ascii="Times New Roman" w:hAnsi="Times New Roman" w:cs="Times New Roman"/>
        </w:rPr>
        <w:t xml:space="preserve"> Mektebinde </w:t>
      </w:r>
      <w:r w:rsidR="00214C8F" w:rsidRPr="00C76E09">
        <w:rPr>
          <w:rFonts w:ascii="Times New Roman" w:hAnsi="Times New Roman" w:cs="Times New Roman"/>
        </w:rPr>
        <w:t>o</w:t>
      </w:r>
      <w:r w:rsidRPr="00C76E09">
        <w:rPr>
          <w:rFonts w:ascii="Times New Roman" w:hAnsi="Times New Roman" w:cs="Times New Roman"/>
        </w:rPr>
        <w:t xml:space="preserve">kul </w:t>
      </w:r>
      <w:r w:rsidR="00214C8F" w:rsidRPr="00C76E09">
        <w:rPr>
          <w:rFonts w:ascii="Times New Roman" w:hAnsi="Times New Roman" w:cs="Times New Roman"/>
        </w:rPr>
        <w:t>y</w:t>
      </w:r>
      <w:r w:rsidRPr="00C76E09">
        <w:rPr>
          <w:rFonts w:ascii="Times New Roman" w:hAnsi="Times New Roman" w:cs="Times New Roman"/>
        </w:rPr>
        <w:t>önetiminin, dönemin devlet politikasıyla zıtlaşan</w:t>
      </w:r>
      <w:r w:rsidR="00B5477A" w:rsidRPr="00C76E09">
        <w:rPr>
          <w:rFonts w:ascii="Times New Roman" w:hAnsi="Times New Roman" w:cs="Times New Roman"/>
        </w:rPr>
        <w:t xml:space="preserve">, </w:t>
      </w:r>
      <w:r w:rsidR="00AC5EDA" w:rsidRPr="00C76E09">
        <w:rPr>
          <w:rFonts w:ascii="Times New Roman" w:hAnsi="Times New Roman" w:cs="Times New Roman"/>
        </w:rPr>
        <w:t>hatta</w:t>
      </w:r>
      <w:r w:rsidRPr="00C76E09">
        <w:rPr>
          <w:rFonts w:ascii="Times New Roman" w:hAnsi="Times New Roman" w:cs="Times New Roman"/>
        </w:rPr>
        <w:t xml:space="preserve"> karşıt</w:t>
      </w:r>
      <w:r w:rsidR="00B5477A" w:rsidRPr="00C76E09">
        <w:rPr>
          <w:rFonts w:ascii="Times New Roman" w:hAnsi="Times New Roman" w:cs="Times New Roman"/>
        </w:rPr>
        <w:t xml:space="preserve"> ve gayri resmi</w:t>
      </w:r>
      <w:r w:rsidRPr="00C76E09">
        <w:rPr>
          <w:rFonts w:ascii="Times New Roman" w:hAnsi="Times New Roman" w:cs="Times New Roman"/>
        </w:rPr>
        <w:t xml:space="preserve"> bir eğilim çerçevesinde davrandıklarını ortaya koymuştur. </w:t>
      </w:r>
      <w:r w:rsidR="00387334" w:rsidRPr="00C76E09">
        <w:rPr>
          <w:rFonts w:ascii="Times New Roman" w:hAnsi="Times New Roman" w:cs="Times New Roman"/>
        </w:rPr>
        <w:t xml:space="preserve">Durumun vahametini gören zamanın </w:t>
      </w:r>
      <w:r w:rsidR="0069419C" w:rsidRPr="00C76E09">
        <w:rPr>
          <w:rFonts w:ascii="Times New Roman" w:hAnsi="Times New Roman" w:cs="Times New Roman"/>
        </w:rPr>
        <w:t xml:space="preserve">maarif </w:t>
      </w:r>
      <w:r w:rsidR="00387334" w:rsidRPr="00C76E09">
        <w:rPr>
          <w:rFonts w:ascii="Times New Roman" w:hAnsi="Times New Roman" w:cs="Times New Roman"/>
        </w:rPr>
        <w:t>bürokratları</w:t>
      </w:r>
      <w:r w:rsidR="00952AE3" w:rsidRPr="00C76E09">
        <w:rPr>
          <w:rFonts w:ascii="Times New Roman" w:hAnsi="Times New Roman" w:cs="Times New Roman"/>
        </w:rPr>
        <w:t>,</w:t>
      </w:r>
      <w:r w:rsidR="00387334" w:rsidRPr="00C76E09">
        <w:rPr>
          <w:rFonts w:ascii="Times New Roman" w:hAnsi="Times New Roman" w:cs="Times New Roman"/>
        </w:rPr>
        <w:t xml:space="preserve"> gayrimüslim</w:t>
      </w:r>
      <w:r w:rsidR="0069419C" w:rsidRPr="00C76E09">
        <w:rPr>
          <w:rFonts w:ascii="Times New Roman" w:hAnsi="Times New Roman" w:cs="Times New Roman"/>
        </w:rPr>
        <w:t>lerin</w:t>
      </w:r>
      <w:r w:rsidR="00387334" w:rsidRPr="00C76E09">
        <w:rPr>
          <w:rFonts w:ascii="Times New Roman" w:hAnsi="Times New Roman" w:cs="Times New Roman"/>
        </w:rPr>
        <w:t xml:space="preserve"> </w:t>
      </w:r>
      <w:r w:rsidR="00703DC7" w:rsidRPr="00C76E09">
        <w:rPr>
          <w:rFonts w:ascii="Times New Roman" w:hAnsi="Times New Roman" w:cs="Times New Roman"/>
        </w:rPr>
        <w:t>m</w:t>
      </w:r>
      <w:r w:rsidR="00952AE3" w:rsidRPr="00C76E09">
        <w:rPr>
          <w:rFonts w:ascii="Times New Roman" w:hAnsi="Times New Roman" w:cs="Times New Roman"/>
        </w:rPr>
        <w:t>ektepler</w:t>
      </w:r>
      <w:r w:rsidR="0069419C" w:rsidRPr="00C76E09">
        <w:rPr>
          <w:rFonts w:ascii="Times New Roman" w:hAnsi="Times New Roman" w:cs="Times New Roman"/>
        </w:rPr>
        <w:t>in</w:t>
      </w:r>
      <w:r w:rsidR="00952AE3" w:rsidRPr="00C76E09">
        <w:rPr>
          <w:rFonts w:ascii="Times New Roman" w:hAnsi="Times New Roman" w:cs="Times New Roman"/>
        </w:rPr>
        <w:t xml:space="preserve">deki zararlı faaliyetlerin önünün alınması </w:t>
      </w:r>
      <w:r w:rsidR="00703DC7" w:rsidRPr="00C76E09">
        <w:rPr>
          <w:rFonts w:ascii="Times New Roman" w:hAnsi="Times New Roman" w:cs="Times New Roman"/>
        </w:rPr>
        <w:t>için</w:t>
      </w:r>
      <w:r w:rsidR="00952AE3" w:rsidRPr="00C76E09">
        <w:rPr>
          <w:rFonts w:ascii="Times New Roman" w:hAnsi="Times New Roman" w:cs="Times New Roman"/>
        </w:rPr>
        <w:t xml:space="preserve"> bu okullarda görevlendirilecek öğretmen ve okutulacak kitapların ilgili makamlara bildirilmesi yönünde tebliğler göndererek </w:t>
      </w:r>
      <w:r w:rsidR="0069419C" w:rsidRPr="00C76E09">
        <w:rPr>
          <w:rFonts w:ascii="Times New Roman" w:hAnsi="Times New Roman" w:cs="Times New Roman"/>
        </w:rPr>
        <w:t>okullarına</w:t>
      </w:r>
      <w:r w:rsidR="00952AE3" w:rsidRPr="00C76E09">
        <w:rPr>
          <w:rFonts w:ascii="Times New Roman" w:hAnsi="Times New Roman" w:cs="Times New Roman"/>
        </w:rPr>
        <w:t xml:space="preserve"> bu konuda denetimler yapılacağı </w:t>
      </w:r>
      <w:r w:rsidR="004D1B23" w:rsidRPr="00C76E09">
        <w:rPr>
          <w:rFonts w:ascii="Times New Roman" w:hAnsi="Times New Roman" w:cs="Times New Roman"/>
        </w:rPr>
        <w:t>iletilmiştir</w:t>
      </w:r>
      <w:r w:rsidR="00952AE3" w:rsidRPr="00C76E09">
        <w:rPr>
          <w:rFonts w:ascii="Times New Roman" w:hAnsi="Times New Roman" w:cs="Times New Roman"/>
        </w:rPr>
        <w:t>. Ayrıca kaçak eğitim verenler var ise bunlarında kısa zamanda ruhsat almaları gerektiği b</w:t>
      </w:r>
      <w:r w:rsidR="0069419C" w:rsidRPr="00C76E09">
        <w:rPr>
          <w:rFonts w:ascii="Times New Roman" w:hAnsi="Times New Roman" w:cs="Times New Roman"/>
        </w:rPr>
        <w:t>elirtilerek</w:t>
      </w:r>
      <w:r w:rsidR="00952AE3" w:rsidRPr="00C76E09">
        <w:rPr>
          <w:rFonts w:ascii="Times New Roman" w:hAnsi="Times New Roman" w:cs="Times New Roman"/>
        </w:rPr>
        <w:t xml:space="preserve"> almayanlara karşı telafi edemeyecekleri bir ceza verileceği </w:t>
      </w:r>
      <w:r w:rsidR="0069419C" w:rsidRPr="00C76E09">
        <w:rPr>
          <w:rFonts w:ascii="Times New Roman" w:hAnsi="Times New Roman" w:cs="Times New Roman"/>
        </w:rPr>
        <w:t xml:space="preserve">yine bir yazıyla </w:t>
      </w:r>
      <w:r w:rsidR="00952AE3" w:rsidRPr="00C76E09">
        <w:rPr>
          <w:rFonts w:ascii="Times New Roman" w:hAnsi="Times New Roman" w:cs="Times New Roman"/>
        </w:rPr>
        <w:t xml:space="preserve">kendilerine </w:t>
      </w:r>
      <w:r w:rsidR="0069419C" w:rsidRPr="00C76E09">
        <w:rPr>
          <w:rFonts w:ascii="Times New Roman" w:hAnsi="Times New Roman" w:cs="Times New Roman"/>
        </w:rPr>
        <w:t>ulaştırılmıştır</w:t>
      </w:r>
      <w:r w:rsidR="00952AE3" w:rsidRPr="00C76E09">
        <w:rPr>
          <w:rFonts w:ascii="Times New Roman" w:hAnsi="Times New Roman" w:cs="Times New Roman"/>
        </w:rPr>
        <w:t xml:space="preserve">. </w:t>
      </w:r>
      <w:r w:rsidR="00C3707E" w:rsidRPr="00C76E09">
        <w:rPr>
          <w:rFonts w:ascii="Times New Roman" w:hAnsi="Times New Roman" w:cs="Times New Roman"/>
        </w:rPr>
        <w:t xml:space="preserve"> </w:t>
      </w:r>
      <w:r w:rsidR="00952AE3" w:rsidRPr="00C76E09">
        <w:rPr>
          <w:rFonts w:ascii="Times New Roman" w:hAnsi="Times New Roman" w:cs="Times New Roman"/>
        </w:rPr>
        <w:t xml:space="preserve">  </w:t>
      </w:r>
      <w:r w:rsidR="008A1F0C" w:rsidRPr="00C76E09">
        <w:rPr>
          <w:rFonts w:ascii="Times New Roman" w:hAnsi="Times New Roman" w:cs="Times New Roman"/>
        </w:rPr>
        <w:t xml:space="preserve"> </w:t>
      </w:r>
    </w:p>
    <w:p w14:paraId="0FC7D183" w14:textId="3470473B" w:rsidR="00455A7E" w:rsidRPr="00C76E09" w:rsidRDefault="00BC6D8A"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Konya </w:t>
      </w:r>
      <w:r w:rsidR="00873363" w:rsidRPr="00C76E09">
        <w:rPr>
          <w:rFonts w:ascii="Times New Roman" w:hAnsi="Times New Roman" w:cs="Times New Roman"/>
        </w:rPr>
        <w:t>Sancağı</w:t>
      </w:r>
      <w:r w:rsidRPr="00C76E09">
        <w:rPr>
          <w:rFonts w:ascii="Times New Roman" w:hAnsi="Times New Roman" w:cs="Times New Roman"/>
        </w:rPr>
        <w:t xml:space="preserve"> Maarif Müdürlüğü yetkililerinin bu konudaki tavizsiz denetimlerinden olacak</w:t>
      </w:r>
      <w:r w:rsidR="0069419C" w:rsidRPr="00C76E09">
        <w:rPr>
          <w:rFonts w:ascii="Times New Roman" w:hAnsi="Times New Roman" w:cs="Times New Roman"/>
        </w:rPr>
        <w:t xml:space="preserve"> ki</w:t>
      </w:r>
      <w:r w:rsidR="00E0134B" w:rsidRPr="00C76E09">
        <w:rPr>
          <w:rFonts w:ascii="Times New Roman" w:hAnsi="Times New Roman" w:cs="Times New Roman"/>
        </w:rPr>
        <w:t>,</w:t>
      </w:r>
      <w:r w:rsidRPr="00C76E09">
        <w:rPr>
          <w:rFonts w:ascii="Times New Roman" w:hAnsi="Times New Roman" w:cs="Times New Roman"/>
        </w:rPr>
        <w:t xml:space="preserve"> </w:t>
      </w:r>
      <w:r w:rsidR="00214C8F" w:rsidRPr="00C76E09">
        <w:rPr>
          <w:rFonts w:ascii="Times New Roman" w:hAnsi="Times New Roman" w:cs="Times New Roman"/>
        </w:rPr>
        <w:t>v</w:t>
      </w:r>
      <w:r w:rsidRPr="00C76E09">
        <w:rPr>
          <w:rFonts w:ascii="Times New Roman" w:hAnsi="Times New Roman" w:cs="Times New Roman"/>
        </w:rPr>
        <w:t xml:space="preserve">ilayet geneli ayrıştırılarak Konya Merkezindeki </w:t>
      </w:r>
      <w:proofErr w:type="spellStart"/>
      <w:r w:rsidRPr="00C76E09">
        <w:rPr>
          <w:rFonts w:ascii="Times New Roman" w:hAnsi="Times New Roman" w:cs="Times New Roman"/>
        </w:rPr>
        <w:t>inas</w:t>
      </w:r>
      <w:proofErr w:type="spellEnd"/>
      <w:r w:rsidRPr="00C76E09">
        <w:rPr>
          <w:rFonts w:ascii="Times New Roman" w:hAnsi="Times New Roman" w:cs="Times New Roman"/>
        </w:rPr>
        <w:t xml:space="preserve"> mektepleri ve rüştiyelerdeki öğrenci sayıları </w:t>
      </w:r>
      <w:r w:rsidR="0069419C" w:rsidRPr="00C76E09">
        <w:rPr>
          <w:rFonts w:ascii="Times New Roman" w:hAnsi="Times New Roman" w:cs="Times New Roman"/>
        </w:rPr>
        <w:t>ayrı ayrı</w:t>
      </w:r>
      <w:r w:rsidRPr="00C76E09">
        <w:rPr>
          <w:rFonts w:ascii="Times New Roman" w:hAnsi="Times New Roman" w:cs="Times New Roman"/>
        </w:rPr>
        <w:t xml:space="preserve"> belirtilmiştir. Bunun yanında paralı </w:t>
      </w:r>
      <w:r w:rsidR="00214C8F" w:rsidRPr="00C76E09">
        <w:rPr>
          <w:rFonts w:ascii="Times New Roman" w:hAnsi="Times New Roman" w:cs="Times New Roman"/>
        </w:rPr>
        <w:t>e</w:t>
      </w:r>
      <w:r w:rsidRPr="00C76E09">
        <w:rPr>
          <w:rFonts w:ascii="Times New Roman" w:hAnsi="Times New Roman" w:cs="Times New Roman"/>
        </w:rPr>
        <w:t>ğitim veren okullar ile parasız eğitim veren mekteplerde bir düzene sokulmuş ve bu duruma göre eskiden devam eden öğrenci sayıları ile yeni kaydedilen öğrenci sayıları ve bir nedenden dolayı okullarından ayrılan öğrenciler</w:t>
      </w:r>
      <w:r w:rsidR="0069419C" w:rsidRPr="00C76E09">
        <w:rPr>
          <w:rFonts w:ascii="Times New Roman" w:hAnsi="Times New Roman" w:cs="Times New Roman"/>
        </w:rPr>
        <w:t>de</w:t>
      </w:r>
      <w:r w:rsidRPr="00C76E09">
        <w:rPr>
          <w:rFonts w:ascii="Times New Roman" w:hAnsi="Times New Roman" w:cs="Times New Roman"/>
        </w:rPr>
        <w:t xml:space="preserve"> daha düzenli hale getirilmiştir. Buna göre </w:t>
      </w:r>
      <w:r w:rsidR="00C677D3" w:rsidRPr="00C76E09">
        <w:rPr>
          <w:rFonts w:ascii="Times New Roman" w:hAnsi="Times New Roman" w:cs="Times New Roman"/>
        </w:rPr>
        <w:t xml:space="preserve">1894-1895 yılı </w:t>
      </w:r>
      <w:r w:rsidR="00125613" w:rsidRPr="00C76E09">
        <w:rPr>
          <w:rFonts w:ascii="Times New Roman" w:hAnsi="Times New Roman" w:cs="Times New Roman"/>
        </w:rPr>
        <w:t>Eğitim İstatistik Cetveli</w:t>
      </w:r>
      <w:r w:rsidR="0098156B" w:rsidRPr="00C76E09">
        <w:rPr>
          <w:rFonts w:ascii="Times New Roman" w:hAnsi="Times New Roman" w:cs="Times New Roman"/>
        </w:rPr>
        <w:t>nin</w:t>
      </w:r>
      <w:r w:rsidR="00125613" w:rsidRPr="00C76E09">
        <w:rPr>
          <w:rFonts w:ascii="Times New Roman" w:hAnsi="Times New Roman" w:cs="Times New Roman"/>
        </w:rPr>
        <w:t xml:space="preserve"> </w:t>
      </w:r>
      <w:r w:rsidR="00C677D3" w:rsidRPr="00C76E09">
        <w:rPr>
          <w:rFonts w:ascii="Times New Roman" w:hAnsi="Times New Roman" w:cs="Times New Roman"/>
        </w:rPr>
        <w:t>verilerinde</w:t>
      </w:r>
      <w:r w:rsidR="00E0134B" w:rsidRPr="00C76E09">
        <w:rPr>
          <w:rFonts w:ascii="Times New Roman" w:hAnsi="Times New Roman" w:cs="Times New Roman"/>
        </w:rPr>
        <w:t>,</w:t>
      </w:r>
      <w:r w:rsidR="00C677D3" w:rsidRPr="00C76E09">
        <w:rPr>
          <w:rFonts w:ascii="Times New Roman" w:hAnsi="Times New Roman" w:cs="Times New Roman"/>
        </w:rPr>
        <w:t xml:space="preserve"> Konya</w:t>
      </w:r>
      <w:r w:rsidR="0069419C" w:rsidRPr="00C76E09">
        <w:rPr>
          <w:rFonts w:ascii="Times New Roman" w:hAnsi="Times New Roman" w:cs="Times New Roman"/>
        </w:rPr>
        <w:t>’da</w:t>
      </w:r>
      <w:r w:rsidR="00C677D3" w:rsidRPr="00C76E09">
        <w:rPr>
          <w:rFonts w:ascii="Times New Roman" w:hAnsi="Times New Roman" w:cs="Times New Roman"/>
        </w:rPr>
        <w:t xml:space="preserve"> 1893</w:t>
      </w:r>
      <w:r w:rsidR="0069419C" w:rsidRPr="00C76E09">
        <w:rPr>
          <w:rFonts w:ascii="Times New Roman" w:hAnsi="Times New Roman" w:cs="Times New Roman"/>
        </w:rPr>
        <w:t>’</w:t>
      </w:r>
      <w:r w:rsidR="00214C8F" w:rsidRPr="00C76E09">
        <w:rPr>
          <w:rFonts w:ascii="Times New Roman" w:hAnsi="Times New Roman" w:cs="Times New Roman"/>
        </w:rPr>
        <w:t>t</w:t>
      </w:r>
      <w:r w:rsidR="0069419C" w:rsidRPr="00C76E09">
        <w:rPr>
          <w:rFonts w:ascii="Times New Roman" w:hAnsi="Times New Roman" w:cs="Times New Roman"/>
        </w:rPr>
        <w:t>en</w:t>
      </w:r>
      <w:r w:rsidR="00C677D3" w:rsidRPr="00C76E09">
        <w:rPr>
          <w:rFonts w:ascii="Times New Roman" w:hAnsi="Times New Roman" w:cs="Times New Roman"/>
        </w:rPr>
        <w:t xml:space="preserve"> evvel gelen paralı yatılı öğrenci sayısı</w:t>
      </w:r>
      <w:r w:rsidR="001C0A2F" w:rsidRPr="00C76E09">
        <w:rPr>
          <w:rFonts w:ascii="Times New Roman" w:hAnsi="Times New Roman" w:cs="Times New Roman"/>
        </w:rPr>
        <w:t>,</w:t>
      </w:r>
      <w:r w:rsidR="00C677D3" w:rsidRPr="00C76E09">
        <w:rPr>
          <w:rFonts w:ascii="Times New Roman" w:hAnsi="Times New Roman" w:cs="Times New Roman"/>
        </w:rPr>
        <w:t xml:space="preserve"> Gayrimüslimlerde 5 kişi</w:t>
      </w:r>
      <w:r w:rsidR="00E0134B" w:rsidRPr="00C76E09">
        <w:rPr>
          <w:rFonts w:ascii="Times New Roman" w:hAnsi="Times New Roman" w:cs="Times New Roman"/>
        </w:rPr>
        <w:t>,</w:t>
      </w:r>
      <w:r w:rsidR="00C677D3" w:rsidRPr="00C76E09">
        <w:rPr>
          <w:rFonts w:ascii="Times New Roman" w:hAnsi="Times New Roman" w:cs="Times New Roman"/>
        </w:rPr>
        <w:t xml:space="preserve"> </w:t>
      </w:r>
      <w:r w:rsidR="00E0134B" w:rsidRPr="00C76E09">
        <w:rPr>
          <w:rFonts w:ascii="Times New Roman" w:hAnsi="Times New Roman" w:cs="Times New Roman"/>
        </w:rPr>
        <w:t>p</w:t>
      </w:r>
      <w:r w:rsidR="00C677D3" w:rsidRPr="00C76E09">
        <w:rPr>
          <w:rFonts w:ascii="Times New Roman" w:hAnsi="Times New Roman" w:cs="Times New Roman"/>
        </w:rPr>
        <w:t xml:space="preserve">arasız yatılı </w:t>
      </w:r>
      <w:r w:rsidR="001C0A2F" w:rsidRPr="00C76E09">
        <w:rPr>
          <w:rFonts w:ascii="Times New Roman" w:hAnsi="Times New Roman" w:cs="Times New Roman"/>
        </w:rPr>
        <w:t>öğrenci miktarı ise</w:t>
      </w:r>
      <w:r w:rsidR="00C677D3" w:rsidRPr="00C76E09">
        <w:rPr>
          <w:rFonts w:ascii="Times New Roman" w:hAnsi="Times New Roman" w:cs="Times New Roman"/>
        </w:rPr>
        <w:t xml:space="preserve"> </w:t>
      </w:r>
      <w:r w:rsidR="001C0A2F" w:rsidRPr="00C76E09">
        <w:rPr>
          <w:rFonts w:ascii="Times New Roman" w:hAnsi="Times New Roman" w:cs="Times New Roman"/>
        </w:rPr>
        <w:t xml:space="preserve">sadece </w:t>
      </w:r>
      <w:r w:rsidR="00C677D3" w:rsidRPr="00C76E09">
        <w:rPr>
          <w:rFonts w:ascii="Times New Roman" w:hAnsi="Times New Roman" w:cs="Times New Roman"/>
        </w:rPr>
        <w:t xml:space="preserve">2 kişidir. Ders yılı sonuna kadar yeni kaydedilen öğrenci ise, </w:t>
      </w:r>
      <w:r w:rsidR="00E0134B" w:rsidRPr="00C76E09">
        <w:rPr>
          <w:rFonts w:ascii="Times New Roman" w:hAnsi="Times New Roman" w:cs="Times New Roman"/>
        </w:rPr>
        <w:t>p</w:t>
      </w:r>
      <w:r w:rsidR="00C677D3" w:rsidRPr="00C76E09">
        <w:rPr>
          <w:rFonts w:ascii="Times New Roman" w:hAnsi="Times New Roman" w:cs="Times New Roman"/>
        </w:rPr>
        <w:t xml:space="preserve">aralı yatılıda Gayrimüslimlerde 1 </w:t>
      </w:r>
      <w:r w:rsidR="001C0A2F" w:rsidRPr="00C76E09">
        <w:rPr>
          <w:rFonts w:ascii="Times New Roman" w:hAnsi="Times New Roman" w:cs="Times New Roman"/>
        </w:rPr>
        <w:t>olup</w:t>
      </w:r>
      <w:r w:rsidR="00C677D3" w:rsidRPr="00C76E09">
        <w:rPr>
          <w:rFonts w:ascii="Times New Roman" w:hAnsi="Times New Roman" w:cs="Times New Roman"/>
        </w:rPr>
        <w:t xml:space="preserve"> </w:t>
      </w:r>
      <w:r w:rsidR="00703DC7" w:rsidRPr="00C76E09">
        <w:rPr>
          <w:rFonts w:ascii="Times New Roman" w:hAnsi="Times New Roman" w:cs="Times New Roman"/>
        </w:rPr>
        <w:t>p</w:t>
      </w:r>
      <w:r w:rsidR="00C677D3" w:rsidRPr="00C76E09">
        <w:rPr>
          <w:rFonts w:ascii="Times New Roman" w:hAnsi="Times New Roman" w:cs="Times New Roman"/>
        </w:rPr>
        <w:t>arasız yatılı</w:t>
      </w:r>
      <w:r w:rsidR="001C0A2F" w:rsidRPr="00C76E09">
        <w:rPr>
          <w:rFonts w:ascii="Times New Roman" w:hAnsi="Times New Roman" w:cs="Times New Roman"/>
        </w:rPr>
        <w:t>da</w:t>
      </w:r>
      <w:r w:rsidR="00C677D3" w:rsidRPr="00C76E09">
        <w:rPr>
          <w:rFonts w:ascii="Times New Roman" w:hAnsi="Times New Roman" w:cs="Times New Roman"/>
        </w:rPr>
        <w:t xml:space="preserve"> </w:t>
      </w:r>
      <w:r w:rsidR="001C0A2F" w:rsidRPr="00C76E09">
        <w:rPr>
          <w:rFonts w:ascii="Times New Roman" w:hAnsi="Times New Roman" w:cs="Times New Roman"/>
        </w:rPr>
        <w:t xml:space="preserve">yine </w:t>
      </w:r>
      <w:r w:rsidR="00C677D3" w:rsidRPr="00C76E09">
        <w:rPr>
          <w:rFonts w:ascii="Times New Roman" w:hAnsi="Times New Roman" w:cs="Times New Roman"/>
        </w:rPr>
        <w:lastRenderedPageBreak/>
        <w:t>1 kişidir. Ders yılı sonuna kadar her hangi bir nedenle okulla ilişiğini kesen öğrenci sayısı ise</w:t>
      </w:r>
      <w:r w:rsidR="00E0134B" w:rsidRPr="00C76E09">
        <w:rPr>
          <w:rFonts w:ascii="Times New Roman" w:hAnsi="Times New Roman" w:cs="Times New Roman"/>
        </w:rPr>
        <w:t>,</w:t>
      </w:r>
      <w:r w:rsidR="00C677D3" w:rsidRPr="00C76E09">
        <w:rPr>
          <w:rFonts w:ascii="Times New Roman" w:hAnsi="Times New Roman" w:cs="Times New Roman"/>
        </w:rPr>
        <w:t xml:space="preserve"> </w:t>
      </w:r>
      <w:r w:rsidR="00E0134B" w:rsidRPr="00C76E09">
        <w:rPr>
          <w:rFonts w:ascii="Times New Roman" w:hAnsi="Times New Roman" w:cs="Times New Roman"/>
        </w:rPr>
        <w:t>p</w:t>
      </w:r>
      <w:r w:rsidR="00C677D3" w:rsidRPr="00C76E09">
        <w:rPr>
          <w:rFonts w:ascii="Times New Roman" w:hAnsi="Times New Roman" w:cs="Times New Roman"/>
        </w:rPr>
        <w:t>aralı yatılılarda</w:t>
      </w:r>
      <w:r w:rsidR="008422A6" w:rsidRPr="00C76E09">
        <w:rPr>
          <w:rFonts w:ascii="Times New Roman" w:hAnsi="Times New Roman" w:cs="Times New Roman"/>
        </w:rPr>
        <w:t xml:space="preserve"> Gayrimüslim öğrenci </w:t>
      </w:r>
      <w:r w:rsidR="0098156B" w:rsidRPr="00C76E09">
        <w:rPr>
          <w:rFonts w:ascii="Times New Roman" w:hAnsi="Times New Roman" w:cs="Times New Roman"/>
        </w:rPr>
        <w:t xml:space="preserve">adedi </w:t>
      </w:r>
      <w:r w:rsidR="008422A6" w:rsidRPr="00C76E09">
        <w:rPr>
          <w:rFonts w:ascii="Times New Roman" w:hAnsi="Times New Roman" w:cs="Times New Roman"/>
        </w:rPr>
        <w:t>2 kişi</w:t>
      </w:r>
      <w:r w:rsidR="0098156B" w:rsidRPr="00C76E09">
        <w:rPr>
          <w:rFonts w:ascii="Times New Roman" w:hAnsi="Times New Roman" w:cs="Times New Roman"/>
        </w:rPr>
        <w:t>dir.</w:t>
      </w:r>
      <w:r w:rsidR="008422A6" w:rsidRPr="00C76E09">
        <w:rPr>
          <w:rFonts w:ascii="Times New Roman" w:hAnsi="Times New Roman" w:cs="Times New Roman"/>
        </w:rPr>
        <w:t xml:space="preserve"> </w:t>
      </w:r>
      <w:r w:rsidR="0098156B" w:rsidRPr="00C76E09">
        <w:rPr>
          <w:rFonts w:ascii="Times New Roman" w:hAnsi="Times New Roman" w:cs="Times New Roman"/>
        </w:rPr>
        <w:t>B</w:t>
      </w:r>
      <w:r w:rsidR="008422A6" w:rsidRPr="00C76E09">
        <w:rPr>
          <w:rFonts w:ascii="Times New Roman" w:hAnsi="Times New Roman" w:cs="Times New Roman"/>
        </w:rPr>
        <w:t xml:space="preserve">u durum parasız yatılıda </w:t>
      </w:r>
      <w:r w:rsidR="0098156B" w:rsidRPr="00C76E09">
        <w:rPr>
          <w:rFonts w:ascii="Times New Roman" w:hAnsi="Times New Roman" w:cs="Times New Roman"/>
        </w:rPr>
        <w:t xml:space="preserve">ise </w:t>
      </w:r>
      <w:r w:rsidR="008422A6" w:rsidRPr="00C76E09">
        <w:rPr>
          <w:rFonts w:ascii="Times New Roman" w:hAnsi="Times New Roman" w:cs="Times New Roman"/>
        </w:rPr>
        <w:t>1 kişidir</w:t>
      </w:r>
      <w:r w:rsidR="005F73B9" w:rsidRPr="00C76E09">
        <w:rPr>
          <w:rFonts w:ascii="Times New Roman" w:hAnsi="Times New Roman" w:cs="Times New Roman"/>
        </w:rPr>
        <w:t xml:space="preserve"> </w:t>
      </w:r>
      <w:r w:rsidR="003F615C" w:rsidRPr="00C76E09">
        <w:rPr>
          <w:rFonts w:ascii="Times New Roman" w:hAnsi="Times New Roman" w:cs="Times New Roman"/>
        </w:rPr>
        <w:t xml:space="preserve">(Alkan, 2000: </w:t>
      </w:r>
      <w:r w:rsidR="003E1701" w:rsidRPr="00C76E09">
        <w:rPr>
          <w:rFonts w:ascii="Times New Roman" w:hAnsi="Times New Roman" w:cs="Times New Roman"/>
        </w:rPr>
        <w:t>66)</w:t>
      </w:r>
      <w:r w:rsidR="008422A6" w:rsidRPr="00C76E09">
        <w:rPr>
          <w:rFonts w:ascii="Times New Roman" w:hAnsi="Times New Roman" w:cs="Times New Roman"/>
        </w:rPr>
        <w:t>.</w:t>
      </w:r>
      <w:r w:rsidRPr="00C76E09">
        <w:rPr>
          <w:rFonts w:ascii="Times New Roman" w:hAnsi="Times New Roman" w:cs="Times New Roman"/>
        </w:rPr>
        <w:t xml:space="preserve"> </w:t>
      </w:r>
      <w:r w:rsidR="008422A6" w:rsidRPr="00C76E09">
        <w:rPr>
          <w:rFonts w:ascii="Times New Roman" w:hAnsi="Times New Roman" w:cs="Times New Roman"/>
        </w:rPr>
        <w:t>Aynı yıl verilerine göre yapılan sınavlarda başarılı olan ve diploma almayı hak eden öğrenci sayısı paralı yatılı</w:t>
      </w:r>
      <w:r w:rsidR="00E0134B" w:rsidRPr="00C76E09">
        <w:rPr>
          <w:rFonts w:ascii="Times New Roman" w:hAnsi="Times New Roman" w:cs="Times New Roman"/>
        </w:rPr>
        <w:t xml:space="preserve"> ve parasız yatılı</w:t>
      </w:r>
      <w:r w:rsidR="003E1701" w:rsidRPr="00C76E09">
        <w:rPr>
          <w:rFonts w:ascii="Times New Roman" w:hAnsi="Times New Roman" w:cs="Times New Roman"/>
        </w:rPr>
        <w:t>l</w:t>
      </w:r>
      <w:r w:rsidR="008422A6" w:rsidRPr="00C76E09">
        <w:rPr>
          <w:rFonts w:ascii="Times New Roman" w:hAnsi="Times New Roman" w:cs="Times New Roman"/>
        </w:rPr>
        <w:t xml:space="preserve">arda </w:t>
      </w:r>
      <w:r w:rsidR="002679FE" w:rsidRPr="00C76E09">
        <w:rPr>
          <w:rFonts w:ascii="Times New Roman" w:hAnsi="Times New Roman" w:cs="Times New Roman"/>
        </w:rPr>
        <w:t>Gayrimüslimler</w:t>
      </w:r>
      <w:r w:rsidR="0098156B" w:rsidRPr="00C76E09">
        <w:rPr>
          <w:rFonts w:ascii="Times New Roman" w:hAnsi="Times New Roman" w:cs="Times New Roman"/>
        </w:rPr>
        <w:t>e ait</w:t>
      </w:r>
      <w:r w:rsidR="002679FE" w:rsidRPr="00C76E09">
        <w:rPr>
          <w:rFonts w:ascii="Times New Roman" w:hAnsi="Times New Roman" w:cs="Times New Roman"/>
        </w:rPr>
        <w:t xml:space="preserve"> </w:t>
      </w:r>
      <w:r w:rsidR="001C0A2F" w:rsidRPr="00C76E09">
        <w:rPr>
          <w:rFonts w:ascii="Times New Roman" w:hAnsi="Times New Roman" w:cs="Times New Roman"/>
        </w:rPr>
        <w:t xml:space="preserve">hiçbir </w:t>
      </w:r>
      <w:r w:rsidR="002679FE" w:rsidRPr="00C76E09">
        <w:rPr>
          <w:rFonts w:ascii="Times New Roman" w:hAnsi="Times New Roman" w:cs="Times New Roman"/>
        </w:rPr>
        <w:t xml:space="preserve">öğrenci </w:t>
      </w:r>
      <w:r w:rsidR="004D1B23" w:rsidRPr="00C76E09">
        <w:rPr>
          <w:rFonts w:ascii="Times New Roman" w:hAnsi="Times New Roman" w:cs="Times New Roman"/>
        </w:rPr>
        <w:t xml:space="preserve">kaydı </w:t>
      </w:r>
      <w:r w:rsidR="002679FE" w:rsidRPr="00C76E09">
        <w:rPr>
          <w:rFonts w:ascii="Times New Roman" w:hAnsi="Times New Roman" w:cs="Times New Roman"/>
        </w:rPr>
        <w:t xml:space="preserve">yoktur. </w:t>
      </w:r>
      <w:r w:rsidR="001C0A2F" w:rsidRPr="00C76E09">
        <w:rPr>
          <w:rFonts w:ascii="Times New Roman" w:hAnsi="Times New Roman" w:cs="Times New Roman"/>
        </w:rPr>
        <w:t>Sınıfta k</w:t>
      </w:r>
      <w:r w:rsidR="002679FE" w:rsidRPr="00C76E09">
        <w:rPr>
          <w:rFonts w:ascii="Times New Roman" w:hAnsi="Times New Roman" w:cs="Times New Roman"/>
        </w:rPr>
        <w:t xml:space="preserve">alan öğrenci sayıları ise paralı yatılılarda </w:t>
      </w:r>
      <w:r w:rsidR="00703DC7" w:rsidRPr="00C76E09">
        <w:rPr>
          <w:rFonts w:ascii="Times New Roman" w:hAnsi="Times New Roman" w:cs="Times New Roman"/>
        </w:rPr>
        <w:t xml:space="preserve">yine </w:t>
      </w:r>
      <w:r w:rsidR="002679FE" w:rsidRPr="00C76E09">
        <w:rPr>
          <w:rFonts w:ascii="Times New Roman" w:hAnsi="Times New Roman" w:cs="Times New Roman"/>
        </w:rPr>
        <w:t>Gayrimüslimlerde</w:t>
      </w:r>
      <w:r w:rsidR="00655AAE" w:rsidRPr="00C76E09">
        <w:rPr>
          <w:rFonts w:ascii="Times New Roman" w:hAnsi="Times New Roman" w:cs="Times New Roman"/>
        </w:rPr>
        <w:t xml:space="preserve"> 4</w:t>
      </w:r>
      <w:r w:rsidR="002679FE" w:rsidRPr="00C76E09">
        <w:rPr>
          <w:rFonts w:ascii="Times New Roman" w:hAnsi="Times New Roman" w:cs="Times New Roman"/>
        </w:rPr>
        <w:t xml:space="preserve"> kişi</w:t>
      </w:r>
      <w:r w:rsidR="00703DC7" w:rsidRPr="00C76E09">
        <w:rPr>
          <w:rFonts w:ascii="Times New Roman" w:hAnsi="Times New Roman" w:cs="Times New Roman"/>
        </w:rPr>
        <w:t>,</w:t>
      </w:r>
      <w:r w:rsidR="002679FE" w:rsidRPr="00C76E09">
        <w:rPr>
          <w:rFonts w:ascii="Times New Roman" w:hAnsi="Times New Roman" w:cs="Times New Roman"/>
        </w:rPr>
        <w:t xml:space="preserve"> </w:t>
      </w:r>
      <w:r w:rsidR="001C0A2F" w:rsidRPr="00C76E09">
        <w:rPr>
          <w:rFonts w:ascii="Times New Roman" w:hAnsi="Times New Roman" w:cs="Times New Roman"/>
        </w:rPr>
        <w:t>p</w:t>
      </w:r>
      <w:r w:rsidR="002679FE" w:rsidRPr="00C76E09">
        <w:rPr>
          <w:rFonts w:ascii="Times New Roman" w:hAnsi="Times New Roman" w:cs="Times New Roman"/>
        </w:rPr>
        <w:t>arasız yatıl</w:t>
      </w:r>
      <w:r w:rsidR="00655AAE" w:rsidRPr="00C76E09">
        <w:rPr>
          <w:rFonts w:ascii="Times New Roman" w:hAnsi="Times New Roman" w:cs="Times New Roman"/>
        </w:rPr>
        <w:t>ı</w:t>
      </w:r>
      <w:r w:rsidR="002679FE" w:rsidRPr="00C76E09">
        <w:rPr>
          <w:rFonts w:ascii="Times New Roman" w:hAnsi="Times New Roman" w:cs="Times New Roman"/>
        </w:rPr>
        <w:t xml:space="preserve">larda ise </w:t>
      </w:r>
      <w:r w:rsidR="001C0A2F" w:rsidRPr="00C76E09">
        <w:rPr>
          <w:rFonts w:ascii="Times New Roman" w:hAnsi="Times New Roman" w:cs="Times New Roman"/>
        </w:rPr>
        <w:t>sadece</w:t>
      </w:r>
      <w:r w:rsidR="00655AAE" w:rsidRPr="00C76E09">
        <w:rPr>
          <w:rFonts w:ascii="Times New Roman" w:hAnsi="Times New Roman" w:cs="Times New Roman"/>
        </w:rPr>
        <w:t xml:space="preserve"> 2 </w:t>
      </w:r>
      <w:r w:rsidR="002679FE" w:rsidRPr="00C76E09">
        <w:rPr>
          <w:rFonts w:ascii="Times New Roman" w:hAnsi="Times New Roman" w:cs="Times New Roman"/>
        </w:rPr>
        <w:t>öğrenci</w:t>
      </w:r>
      <w:r w:rsidR="00655AAE" w:rsidRPr="00C76E09">
        <w:rPr>
          <w:rFonts w:ascii="Times New Roman" w:hAnsi="Times New Roman" w:cs="Times New Roman"/>
        </w:rPr>
        <w:t>dir</w:t>
      </w:r>
      <w:r w:rsidR="002679FE" w:rsidRPr="00C76E09">
        <w:rPr>
          <w:rFonts w:ascii="Times New Roman" w:hAnsi="Times New Roman" w:cs="Times New Roman"/>
        </w:rPr>
        <w:t>.</w:t>
      </w:r>
      <w:r w:rsidR="00655AAE" w:rsidRPr="00C76E09">
        <w:rPr>
          <w:rFonts w:ascii="Times New Roman" w:hAnsi="Times New Roman" w:cs="Times New Roman"/>
        </w:rPr>
        <w:t xml:space="preserve"> Bu okullarda aynı yıl görev yapan memur ve öğretmen sayısı </w:t>
      </w:r>
      <w:r w:rsidR="001C0A2F" w:rsidRPr="00C76E09">
        <w:rPr>
          <w:rFonts w:ascii="Times New Roman" w:hAnsi="Times New Roman" w:cs="Times New Roman"/>
        </w:rPr>
        <w:t>Müslüman ve Gayrimüslim ayırt edilmeksizin</w:t>
      </w:r>
      <w:r w:rsidR="00655AAE" w:rsidRPr="00C76E09">
        <w:rPr>
          <w:rFonts w:ascii="Times New Roman" w:hAnsi="Times New Roman" w:cs="Times New Roman"/>
        </w:rPr>
        <w:t xml:space="preserve"> toplamda 22 kişidir.</w:t>
      </w:r>
      <w:r w:rsidR="0098156B" w:rsidRPr="00C76E09">
        <w:rPr>
          <w:rFonts w:ascii="Times New Roman" w:hAnsi="Times New Roman" w:cs="Times New Roman"/>
        </w:rPr>
        <w:t xml:space="preserve"> Aynı istatistik bilgilerine göre Konya’da yaşayan azınlıkların sahip oldukları resmi okul sayısı sadece 1 adet olup o da mezhep ayrım</w:t>
      </w:r>
      <w:r w:rsidR="00273FDA" w:rsidRPr="00C76E09">
        <w:rPr>
          <w:rFonts w:ascii="Times New Roman" w:hAnsi="Times New Roman" w:cs="Times New Roman"/>
        </w:rPr>
        <w:t>ı</w:t>
      </w:r>
      <w:r w:rsidR="0098156B" w:rsidRPr="00C76E09">
        <w:rPr>
          <w:rFonts w:ascii="Times New Roman" w:hAnsi="Times New Roman" w:cs="Times New Roman"/>
        </w:rPr>
        <w:t xml:space="preserve"> belirtilmeksizin Ermen</w:t>
      </w:r>
      <w:r w:rsidR="00456267" w:rsidRPr="00C76E09">
        <w:rPr>
          <w:rFonts w:ascii="Times New Roman" w:hAnsi="Times New Roman" w:cs="Times New Roman"/>
        </w:rPr>
        <w:t>i</w:t>
      </w:r>
      <w:r w:rsidR="0098156B" w:rsidRPr="00C76E09">
        <w:rPr>
          <w:rFonts w:ascii="Times New Roman" w:hAnsi="Times New Roman" w:cs="Times New Roman"/>
        </w:rPr>
        <w:t xml:space="preserve">lere ait olup </w:t>
      </w:r>
      <w:proofErr w:type="spellStart"/>
      <w:r w:rsidR="00214C8F" w:rsidRPr="00C76E09">
        <w:rPr>
          <w:rFonts w:ascii="Times New Roman" w:hAnsi="Times New Roman" w:cs="Times New Roman"/>
        </w:rPr>
        <w:t>i</w:t>
      </w:r>
      <w:r w:rsidR="0098156B" w:rsidRPr="00C76E09">
        <w:rPr>
          <w:rFonts w:ascii="Times New Roman" w:hAnsi="Times New Roman" w:cs="Times New Roman"/>
        </w:rPr>
        <w:t>btidai</w:t>
      </w:r>
      <w:proofErr w:type="spellEnd"/>
      <w:r w:rsidR="0098156B" w:rsidRPr="00C76E09">
        <w:rPr>
          <w:rFonts w:ascii="Times New Roman" w:hAnsi="Times New Roman" w:cs="Times New Roman"/>
        </w:rPr>
        <w:t xml:space="preserve"> kategoride eğitim vermektedir.</w:t>
      </w:r>
      <w:r w:rsidR="003F615C" w:rsidRPr="00C76E09">
        <w:rPr>
          <w:rFonts w:ascii="Times New Roman" w:hAnsi="Times New Roman" w:cs="Times New Roman"/>
        </w:rPr>
        <w:t xml:space="preserve"> (Alkan, 2000:</w:t>
      </w:r>
      <w:r w:rsidR="00456267" w:rsidRPr="00C76E09">
        <w:rPr>
          <w:rFonts w:ascii="Times New Roman" w:hAnsi="Times New Roman" w:cs="Times New Roman"/>
        </w:rPr>
        <w:t xml:space="preserve"> 100)</w:t>
      </w:r>
      <w:r w:rsidR="00463531" w:rsidRPr="00C76E09">
        <w:rPr>
          <w:rFonts w:ascii="Times New Roman" w:hAnsi="Times New Roman" w:cs="Times New Roman"/>
        </w:rPr>
        <w:t xml:space="preserve">. </w:t>
      </w:r>
      <w:r w:rsidR="00B9207D" w:rsidRPr="00C76E09">
        <w:rPr>
          <w:rFonts w:ascii="Times New Roman" w:hAnsi="Times New Roman" w:cs="Times New Roman"/>
        </w:rPr>
        <w:t>İlgili</w:t>
      </w:r>
      <w:r w:rsidR="001E7595" w:rsidRPr="00C76E09">
        <w:rPr>
          <w:rFonts w:ascii="Times New Roman" w:hAnsi="Times New Roman" w:cs="Times New Roman"/>
        </w:rPr>
        <w:t xml:space="preserve"> kayıtlara göre Konya </w:t>
      </w:r>
      <w:proofErr w:type="spellStart"/>
      <w:r w:rsidR="001E7595" w:rsidRPr="00C76E09">
        <w:rPr>
          <w:rFonts w:ascii="Times New Roman" w:hAnsi="Times New Roman" w:cs="Times New Roman"/>
        </w:rPr>
        <w:t>Sahakyan</w:t>
      </w:r>
      <w:proofErr w:type="spellEnd"/>
      <w:r w:rsidR="001E7595" w:rsidRPr="00C76E09">
        <w:rPr>
          <w:rFonts w:ascii="Times New Roman" w:hAnsi="Times New Roman" w:cs="Times New Roman"/>
        </w:rPr>
        <w:t xml:space="preserve"> Mektebine özgü birebir bir verinin bulunmadığı gerçeği ortaya çıkmaktadır </w:t>
      </w:r>
      <w:r w:rsidR="00463531" w:rsidRPr="00C76E09">
        <w:rPr>
          <w:rFonts w:ascii="Times New Roman" w:hAnsi="Times New Roman" w:cs="Times New Roman"/>
        </w:rPr>
        <w:t xml:space="preserve">Buda okulun </w:t>
      </w:r>
      <w:r w:rsidR="001E7595" w:rsidRPr="00C76E09">
        <w:rPr>
          <w:rFonts w:ascii="Times New Roman" w:hAnsi="Times New Roman" w:cs="Times New Roman"/>
        </w:rPr>
        <w:t xml:space="preserve">belli bir dönem </w:t>
      </w:r>
      <w:r w:rsidR="00463531" w:rsidRPr="00C76E09">
        <w:rPr>
          <w:rFonts w:ascii="Times New Roman" w:hAnsi="Times New Roman" w:cs="Times New Roman"/>
        </w:rPr>
        <w:t>gayri resmi faaliyet</w:t>
      </w:r>
      <w:r w:rsidR="001E7595" w:rsidRPr="00C76E09">
        <w:rPr>
          <w:rFonts w:ascii="Times New Roman" w:hAnsi="Times New Roman" w:cs="Times New Roman"/>
        </w:rPr>
        <w:t>te bulunduğu</w:t>
      </w:r>
      <w:r w:rsidR="00463531" w:rsidRPr="00C76E09">
        <w:rPr>
          <w:rFonts w:ascii="Times New Roman" w:hAnsi="Times New Roman" w:cs="Times New Roman"/>
        </w:rPr>
        <w:t xml:space="preserve"> kanaatini </w:t>
      </w:r>
      <w:r w:rsidR="00B9207D" w:rsidRPr="00C76E09">
        <w:rPr>
          <w:rFonts w:ascii="Times New Roman" w:hAnsi="Times New Roman" w:cs="Times New Roman"/>
        </w:rPr>
        <w:t>güçlendirmektedir</w:t>
      </w:r>
      <w:r w:rsidR="00F157FA" w:rsidRPr="00C76E09">
        <w:rPr>
          <w:rStyle w:val="DipnotBavurusu"/>
          <w:rFonts w:ascii="Times New Roman" w:hAnsi="Times New Roman" w:cs="Times New Roman"/>
        </w:rPr>
        <w:footnoteReference w:id="3"/>
      </w:r>
      <w:r w:rsidR="00463531" w:rsidRPr="00C76E09">
        <w:rPr>
          <w:rFonts w:ascii="Times New Roman" w:hAnsi="Times New Roman" w:cs="Times New Roman"/>
        </w:rPr>
        <w:t>.</w:t>
      </w:r>
    </w:p>
    <w:p w14:paraId="7FBD3E8A" w14:textId="77777777" w:rsidR="00455A7E" w:rsidRPr="00C76E09" w:rsidRDefault="00455A7E"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Gerçekten de sonradan ele geçen kayıtlara göre mektebin 16 Ağustos 1</w:t>
      </w:r>
      <w:r w:rsidR="00703DC7" w:rsidRPr="00C76E09">
        <w:rPr>
          <w:rFonts w:ascii="Times New Roman" w:hAnsi="Times New Roman" w:cs="Times New Roman"/>
        </w:rPr>
        <w:t>3</w:t>
      </w:r>
      <w:r w:rsidRPr="00C76E09">
        <w:rPr>
          <w:rFonts w:ascii="Times New Roman" w:hAnsi="Times New Roman" w:cs="Times New Roman"/>
        </w:rPr>
        <w:t xml:space="preserve">14 (28 Ağustos 1898) yılında </w:t>
      </w:r>
      <w:r w:rsidR="00146882" w:rsidRPr="00C76E09">
        <w:rPr>
          <w:rFonts w:ascii="Times New Roman" w:hAnsi="Times New Roman" w:cs="Times New Roman"/>
        </w:rPr>
        <w:t xml:space="preserve">resmi </w:t>
      </w:r>
      <w:r w:rsidRPr="00C76E09">
        <w:rPr>
          <w:rFonts w:ascii="Times New Roman" w:hAnsi="Times New Roman" w:cs="Times New Roman"/>
        </w:rPr>
        <w:t>açıl</w:t>
      </w:r>
      <w:r w:rsidR="00146882" w:rsidRPr="00C76E09">
        <w:rPr>
          <w:rFonts w:ascii="Times New Roman" w:hAnsi="Times New Roman" w:cs="Times New Roman"/>
        </w:rPr>
        <w:t>ışının yapıl</w:t>
      </w:r>
      <w:r w:rsidR="00703DC7" w:rsidRPr="00C76E09">
        <w:rPr>
          <w:rFonts w:ascii="Times New Roman" w:hAnsi="Times New Roman" w:cs="Times New Roman"/>
        </w:rPr>
        <w:t>d</w:t>
      </w:r>
      <w:r w:rsidRPr="00C76E09">
        <w:rPr>
          <w:rFonts w:ascii="Times New Roman" w:hAnsi="Times New Roman" w:cs="Times New Roman"/>
        </w:rPr>
        <w:t>ı</w:t>
      </w:r>
      <w:r w:rsidR="00703DC7" w:rsidRPr="00C76E09">
        <w:rPr>
          <w:rFonts w:ascii="Times New Roman" w:hAnsi="Times New Roman" w:cs="Times New Roman"/>
        </w:rPr>
        <w:t>ğı</w:t>
      </w:r>
      <w:r w:rsidRPr="00C76E09">
        <w:rPr>
          <w:rFonts w:ascii="Times New Roman" w:hAnsi="Times New Roman" w:cs="Times New Roman"/>
        </w:rPr>
        <w:t xml:space="preserve"> görülm</w:t>
      </w:r>
      <w:r w:rsidR="00BD469B" w:rsidRPr="00C76E09">
        <w:rPr>
          <w:rFonts w:ascii="Times New Roman" w:hAnsi="Times New Roman" w:cs="Times New Roman"/>
        </w:rPr>
        <w:t>ektedir</w:t>
      </w:r>
      <w:r w:rsidRPr="00C76E09">
        <w:rPr>
          <w:rFonts w:ascii="Times New Roman" w:hAnsi="Times New Roman" w:cs="Times New Roman"/>
        </w:rPr>
        <w:t>. Aldı</w:t>
      </w:r>
      <w:r w:rsidR="003E4A96" w:rsidRPr="00C76E09">
        <w:rPr>
          <w:rFonts w:ascii="Times New Roman" w:hAnsi="Times New Roman" w:cs="Times New Roman"/>
        </w:rPr>
        <w:t>kları</w:t>
      </w:r>
      <w:r w:rsidRPr="00C76E09">
        <w:rPr>
          <w:rFonts w:ascii="Times New Roman" w:hAnsi="Times New Roman" w:cs="Times New Roman"/>
        </w:rPr>
        <w:t xml:space="preserve"> Ruhsatname</w:t>
      </w:r>
      <w:r w:rsidR="00703DC7" w:rsidRPr="00C76E09">
        <w:rPr>
          <w:rFonts w:ascii="Times New Roman" w:hAnsi="Times New Roman" w:cs="Times New Roman"/>
        </w:rPr>
        <w:t>ye göre</w:t>
      </w:r>
      <w:r w:rsidRPr="00C76E09">
        <w:rPr>
          <w:rFonts w:ascii="Times New Roman" w:hAnsi="Times New Roman" w:cs="Times New Roman"/>
        </w:rPr>
        <w:t xml:space="preserve"> derslerde okutaca</w:t>
      </w:r>
      <w:r w:rsidR="003E4A96" w:rsidRPr="00C76E09">
        <w:rPr>
          <w:rFonts w:ascii="Times New Roman" w:hAnsi="Times New Roman" w:cs="Times New Roman"/>
        </w:rPr>
        <w:t>k</w:t>
      </w:r>
      <w:r w:rsidRPr="00C76E09">
        <w:rPr>
          <w:rFonts w:ascii="Times New Roman" w:hAnsi="Times New Roman" w:cs="Times New Roman"/>
        </w:rPr>
        <w:t xml:space="preserve"> kitapların </w:t>
      </w:r>
      <w:r w:rsidR="00BD469B" w:rsidRPr="00C76E09">
        <w:rPr>
          <w:rFonts w:ascii="Times New Roman" w:hAnsi="Times New Roman" w:cs="Times New Roman"/>
        </w:rPr>
        <w:t xml:space="preserve">isimlerinin </w:t>
      </w:r>
      <w:r w:rsidRPr="00C76E09">
        <w:rPr>
          <w:rFonts w:ascii="Times New Roman" w:hAnsi="Times New Roman" w:cs="Times New Roman"/>
        </w:rPr>
        <w:t xml:space="preserve">yanı sıra </w:t>
      </w:r>
      <w:r w:rsidR="00BD469B" w:rsidRPr="00C76E09">
        <w:rPr>
          <w:rFonts w:ascii="Times New Roman" w:hAnsi="Times New Roman" w:cs="Times New Roman"/>
        </w:rPr>
        <w:t xml:space="preserve">okulda </w:t>
      </w:r>
      <w:r w:rsidRPr="00C76E09">
        <w:rPr>
          <w:rFonts w:ascii="Times New Roman" w:hAnsi="Times New Roman" w:cs="Times New Roman"/>
        </w:rPr>
        <w:t>görevl</w:t>
      </w:r>
      <w:r w:rsidR="00BD469B" w:rsidRPr="00C76E09">
        <w:rPr>
          <w:rFonts w:ascii="Times New Roman" w:hAnsi="Times New Roman" w:cs="Times New Roman"/>
        </w:rPr>
        <w:t>endirilmiş</w:t>
      </w:r>
      <w:r w:rsidRPr="00C76E09">
        <w:rPr>
          <w:rFonts w:ascii="Times New Roman" w:hAnsi="Times New Roman" w:cs="Times New Roman"/>
        </w:rPr>
        <w:t xml:space="preserve"> öğretmenlerinin </w:t>
      </w:r>
      <w:r w:rsidR="00571674" w:rsidRPr="00C76E09">
        <w:rPr>
          <w:rFonts w:ascii="Times New Roman" w:hAnsi="Times New Roman" w:cs="Times New Roman"/>
        </w:rPr>
        <w:t>adları</w:t>
      </w:r>
      <w:r w:rsidR="003E4A96" w:rsidRPr="00C76E09">
        <w:rPr>
          <w:rFonts w:ascii="Times New Roman" w:hAnsi="Times New Roman" w:cs="Times New Roman"/>
        </w:rPr>
        <w:t xml:space="preserve"> da</w:t>
      </w:r>
      <w:r w:rsidRPr="00C76E09">
        <w:rPr>
          <w:rFonts w:ascii="Times New Roman" w:hAnsi="Times New Roman" w:cs="Times New Roman"/>
        </w:rPr>
        <w:t xml:space="preserve"> </w:t>
      </w:r>
      <w:r w:rsidR="00BD469B" w:rsidRPr="00C76E09">
        <w:rPr>
          <w:rFonts w:ascii="Times New Roman" w:hAnsi="Times New Roman" w:cs="Times New Roman"/>
        </w:rPr>
        <w:t xml:space="preserve">vardır </w:t>
      </w:r>
      <w:r w:rsidR="003F615C" w:rsidRPr="00C76E09">
        <w:rPr>
          <w:rFonts w:ascii="Times New Roman" w:hAnsi="Times New Roman" w:cs="Times New Roman"/>
        </w:rPr>
        <w:t>(</w:t>
      </w:r>
      <w:proofErr w:type="spellStart"/>
      <w:r w:rsidR="003F615C" w:rsidRPr="00C76E09">
        <w:rPr>
          <w:rFonts w:ascii="Times New Roman" w:hAnsi="Times New Roman" w:cs="Times New Roman"/>
        </w:rPr>
        <w:t>Sarıçelik</w:t>
      </w:r>
      <w:proofErr w:type="spellEnd"/>
      <w:r w:rsidR="003F615C" w:rsidRPr="00C76E09">
        <w:rPr>
          <w:rFonts w:ascii="Times New Roman" w:hAnsi="Times New Roman" w:cs="Times New Roman"/>
        </w:rPr>
        <w:t xml:space="preserve">, 2010: </w:t>
      </w:r>
      <w:r w:rsidR="003E1701" w:rsidRPr="00C76E09">
        <w:rPr>
          <w:rFonts w:ascii="Times New Roman" w:hAnsi="Times New Roman" w:cs="Times New Roman"/>
        </w:rPr>
        <w:t>290)</w:t>
      </w:r>
      <w:r w:rsidRPr="00C76E09">
        <w:rPr>
          <w:rFonts w:ascii="Times New Roman" w:hAnsi="Times New Roman" w:cs="Times New Roman"/>
        </w:rPr>
        <w:t>.</w:t>
      </w:r>
      <w:r w:rsidR="00463531" w:rsidRPr="00C76E09">
        <w:rPr>
          <w:rFonts w:ascii="Times New Roman" w:hAnsi="Times New Roman" w:cs="Times New Roman"/>
        </w:rPr>
        <w:t xml:space="preserve"> </w:t>
      </w:r>
    </w:p>
    <w:p w14:paraId="1A153DEE" w14:textId="7EB8B58A" w:rsidR="00EB4485" w:rsidRPr="00C76E09" w:rsidRDefault="00455A7E"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Bahse konu ruhsatnamede okulun </w:t>
      </w:r>
      <w:r w:rsidR="002F289E" w:rsidRPr="00C76E09">
        <w:rPr>
          <w:rFonts w:ascii="Times New Roman" w:hAnsi="Times New Roman" w:cs="Times New Roman"/>
        </w:rPr>
        <w:t>kurucu</w:t>
      </w:r>
      <w:r w:rsidR="003402A3" w:rsidRPr="00C76E09">
        <w:rPr>
          <w:rFonts w:ascii="Times New Roman" w:hAnsi="Times New Roman" w:cs="Times New Roman"/>
        </w:rPr>
        <w:t>larının tamamen</w:t>
      </w:r>
      <w:r w:rsidR="002F289E" w:rsidRPr="00C76E09">
        <w:rPr>
          <w:rFonts w:ascii="Times New Roman" w:hAnsi="Times New Roman" w:cs="Times New Roman"/>
        </w:rPr>
        <w:t xml:space="preserve"> </w:t>
      </w:r>
      <w:r w:rsidRPr="00C76E09">
        <w:rPr>
          <w:rFonts w:ascii="Times New Roman" w:hAnsi="Times New Roman" w:cs="Times New Roman"/>
        </w:rPr>
        <w:t>Ermeni</w:t>
      </w:r>
      <w:r w:rsidR="003402A3" w:rsidRPr="00C76E09">
        <w:rPr>
          <w:rFonts w:ascii="Times New Roman" w:hAnsi="Times New Roman" w:cs="Times New Roman"/>
        </w:rPr>
        <w:t>lerden oluşan</w:t>
      </w:r>
      <w:r w:rsidRPr="00C76E09">
        <w:rPr>
          <w:rFonts w:ascii="Times New Roman" w:hAnsi="Times New Roman" w:cs="Times New Roman"/>
        </w:rPr>
        <w:t xml:space="preserve"> Mütevelli Heyeti</w:t>
      </w:r>
      <w:r w:rsidR="002F289E" w:rsidRPr="00C76E09">
        <w:rPr>
          <w:rFonts w:ascii="Times New Roman" w:hAnsi="Times New Roman" w:cs="Times New Roman"/>
        </w:rPr>
        <w:t>’nin</w:t>
      </w:r>
      <w:r w:rsidRPr="00C76E09">
        <w:rPr>
          <w:rFonts w:ascii="Times New Roman" w:hAnsi="Times New Roman" w:cs="Times New Roman"/>
        </w:rPr>
        <w:t xml:space="preserve"> isimlerinin yanında</w:t>
      </w:r>
      <w:r w:rsidR="00774B01" w:rsidRPr="00C76E09">
        <w:rPr>
          <w:rFonts w:ascii="Times New Roman" w:hAnsi="Times New Roman" w:cs="Times New Roman"/>
        </w:rPr>
        <w:t>,</w:t>
      </w:r>
      <w:r w:rsidRPr="00C76E09">
        <w:rPr>
          <w:rFonts w:ascii="Times New Roman" w:hAnsi="Times New Roman" w:cs="Times New Roman"/>
        </w:rPr>
        <w:t xml:space="preserve"> kurucu başkan olarak </w:t>
      </w:r>
      <w:proofErr w:type="spellStart"/>
      <w:r w:rsidRPr="00C76E09">
        <w:rPr>
          <w:rFonts w:ascii="Times New Roman" w:hAnsi="Times New Roman" w:cs="Times New Roman"/>
        </w:rPr>
        <w:t>Agop</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Nersisyan</w:t>
      </w:r>
      <w:proofErr w:type="spellEnd"/>
      <w:r w:rsidRPr="00C76E09">
        <w:rPr>
          <w:rFonts w:ascii="Times New Roman" w:hAnsi="Times New Roman" w:cs="Times New Roman"/>
        </w:rPr>
        <w:t xml:space="preserve"> Efendi’nin adı zikredilmektedir. Müdür olarak ise </w:t>
      </w:r>
      <w:r w:rsidR="004F10AC" w:rsidRPr="00C76E09">
        <w:rPr>
          <w:rFonts w:ascii="Times New Roman" w:hAnsi="Times New Roman" w:cs="Times New Roman"/>
        </w:rPr>
        <w:t>27 Kânun-ı Evvel 1314 (8 Ocak 1898)’</w:t>
      </w:r>
      <w:r w:rsidR="0071157B" w:rsidRPr="00C76E09">
        <w:rPr>
          <w:rFonts w:ascii="Times New Roman" w:hAnsi="Times New Roman" w:cs="Times New Roman"/>
        </w:rPr>
        <w:t>t</w:t>
      </w:r>
      <w:r w:rsidR="004F10AC" w:rsidRPr="00C76E09">
        <w:rPr>
          <w:rFonts w:ascii="Times New Roman" w:hAnsi="Times New Roman" w:cs="Times New Roman"/>
        </w:rPr>
        <w:t xml:space="preserve">e </w:t>
      </w:r>
      <w:proofErr w:type="spellStart"/>
      <w:r w:rsidR="004F10AC" w:rsidRPr="00C76E09">
        <w:rPr>
          <w:rFonts w:ascii="Times New Roman" w:hAnsi="Times New Roman" w:cs="Times New Roman"/>
        </w:rPr>
        <w:t>Karakin</w:t>
      </w:r>
      <w:proofErr w:type="spellEnd"/>
      <w:r w:rsidR="004F10AC" w:rsidRPr="00C76E09">
        <w:rPr>
          <w:rFonts w:ascii="Times New Roman" w:hAnsi="Times New Roman" w:cs="Times New Roman"/>
        </w:rPr>
        <w:t xml:space="preserve"> </w:t>
      </w:r>
      <w:proofErr w:type="spellStart"/>
      <w:r w:rsidR="004F10AC" w:rsidRPr="00C76E09">
        <w:rPr>
          <w:rFonts w:ascii="Times New Roman" w:hAnsi="Times New Roman" w:cs="Times New Roman"/>
        </w:rPr>
        <w:t>Sinişmatyan</w:t>
      </w:r>
      <w:proofErr w:type="spellEnd"/>
      <w:r w:rsidR="004F10AC" w:rsidRPr="00C76E09">
        <w:rPr>
          <w:rFonts w:ascii="Times New Roman" w:hAnsi="Times New Roman" w:cs="Times New Roman"/>
        </w:rPr>
        <w:t xml:space="preserve"> Efendi atanmıştır. Tamamı Osmanlı vatandaşı olan öğretmen kadrosu</w:t>
      </w:r>
      <w:r w:rsidR="00703DC7" w:rsidRPr="00C76E09">
        <w:rPr>
          <w:rFonts w:ascii="Times New Roman" w:hAnsi="Times New Roman" w:cs="Times New Roman"/>
        </w:rPr>
        <w:t>nda</w:t>
      </w:r>
      <w:r w:rsidR="004F10AC" w:rsidRPr="00C76E09">
        <w:rPr>
          <w:rFonts w:ascii="Times New Roman" w:hAnsi="Times New Roman" w:cs="Times New Roman"/>
        </w:rPr>
        <w:t xml:space="preserve"> ise; </w:t>
      </w:r>
      <w:proofErr w:type="spellStart"/>
      <w:r w:rsidR="004F10AC" w:rsidRPr="00C76E09">
        <w:rPr>
          <w:rFonts w:ascii="Times New Roman" w:hAnsi="Times New Roman" w:cs="Times New Roman"/>
        </w:rPr>
        <w:t>Armanya</w:t>
      </w:r>
      <w:proofErr w:type="spellEnd"/>
      <w:r w:rsidR="004F10AC" w:rsidRPr="00C76E09">
        <w:rPr>
          <w:rFonts w:ascii="Times New Roman" w:hAnsi="Times New Roman" w:cs="Times New Roman"/>
        </w:rPr>
        <w:t xml:space="preserve"> Efendi, </w:t>
      </w:r>
      <w:proofErr w:type="spellStart"/>
      <w:r w:rsidR="004F10AC" w:rsidRPr="00C76E09">
        <w:rPr>
          <w:rFonts w:ascii="Times New Roman" w:hAnsi="Times New Roman" w:cs="Times New Roman"/>
        </w:rPr>
        <w:t>Rovin</w:t>
      </w:r>
      <w:proofErr w:type="spellEnd"/>
      <w:r w:rsidR="004F10AC" w:rsidRPr="00C76E09">
        <w:rPr>
          <w:rFonts w:ascii="Times New Roman" w:hAnsi="Times New Roman" w:cs="Times New Roman"/>
        </w:rPr>
        <w:t xml:space="preserve"> </w:t>
      </w:r>
      <w:proofErr w:type="spellStart"/>
      <w:r w:rsidR="004F10AC" w:rsidRPr="00C76E09">
        <w:rPr>
          <w:rFonts w:ascii="Times New Roman" w:hAnsi="Times New Roman" w:cs="Times New Roman"/>
        </w:rPr>
        <w:t>Baliyan</w:t>
      </w:r>
      <w:proofErr w:type="spellEnd"/>
      <w:r w:rsidR="004F10AC" w:rsidRPr="00C76E09">
        <w:rPr>
          <w:rFonts w:ascii="Times New Roman" w:hAnsi="Times New Roman" w:cs="Times New Roman"/>
        </w:rPr>
        <w:t xml:space="preserve"> Efendi, </w:t>
      </w:r>
      <w:proofErr w:type="spellStart"/>
      <w:r w:rsidR="004F10AC" w:rsidRPr="00C76E09">
        <w:rPr>
          <w:rFonts w:ascii="Times New Roman" w:hAnsi="Times New Roman" w:cs="Times New Roman"/>
        </w:rPr>
        <w:t>Yağmuryan</w:t>
      </w:r>
      <w:proofErr w:type="spellEnd"/>
      <w:r w:rsidR="004F10AC" w:rsidRPr="00C76E09">
        <w:rPr>
          <w:rFonts w:ascii="Times New Roman" w:hAnsi="Times New Roman" w:cs="Times New Roman"/>
        </w:rPr>
        <w:t xml:space="preserve"> </w:t>
      </w:r>
      <w:proofErr w:type="spellStart"/>
      <w:r w:rsidR="004F10AC" w:rsidRPr="00C76E09">
        <w:rPr>
          <w:rFonts w:ascii="Times New Roman" w:hAnsi="Times New Roman" w:cs="Times New Roman"/>
        </w:rPr>
        <w:t>Mıgırdıç</w:t>
      </w:r>
      <w:proofErr w:type="spellEnd"/>
      <w:r w:rsidR="004F10AC" w:rsidRPr="00C76E09">
        <w:rPr>
          <w:rFonts w:ascii="Times New Roman" w:hAnsi="Times New Roman" w:cs="Times New Roman"/>
        </w:rPr>
        <w:t xml:space="preserve"> Efendi, </w:t>
      </w:r>
      <w:proofErr w:type="spellStart"/>
      <w:r w:rsidR="004F10AC" w:rsidRPr="00C76E09">
        <w:rPr>
          <w:rFonts w:ascii="Times New Roman" w:hAnsi="Times New Roman" w:cs="Times New Roman"/>
        </w:rPr>
        <w:t>Yapağıyan</w:t>
      </w:r>
      <w:proofErr w:type="spellEnd"/>
      <w:r w:rsidR="004F10AC" w:rsidRPr="00C76E09">
        <w:rPr>
          <w:rFonts w:ascii="Times New Roman" w:hAnsi="Times New Roman" w:cs="Times New Roman"/>
        </w:rPr>
        <w:t xml:space="preserve"> Varhan Efendi, </w:t>
      </w:r>
      <w:proofErr w:type="spellStart"/>
      <w:r w:rsidR="004F10AC" w:rsidRPr="00C76E09">
        <w:rPr>
          <w:rFonts w:ascii="Times New Roman" w:hAnsi="Times New Roman" w:cs="Times New Roman"/>
        </w:rPr>
        <w:t>Agavani</w:t>
      </w:r>
      <w:proofErr w:type="spellEnd"/>
      <w:r w:rsidR="004F10AC" w:rsidRPr="00C76E09">
        <w:rPr>
          <w:rFonts w:ascii="Times New Roman" w:hAnsi="Times New Roman" w:cs="Times New Roman"/>
        </w:rPr>
        <w:t xml:space="preserve"> </w:t>
      </w:r>
      <w:proofErr w:type="spellStart"/>
      <w:r w:rsidR="004F10AC" w:rsidRPr="00C76E09">
        <w:rPr>
          <w:rFonts w:ascii="Times New Roman" w:hAnsi="Times New Roman" w:cs="Times New Roman"/>
        </w:rPr>
        <w:t>İplikçiyan</w:t>
      </w:r>
      <w:proofErr w:type="spellEnd"/>
      <w:r w:rsidR="004F10AC" w:rsidRPr="00C76E09">
        <w:rPr>
          <w:rFonts w:ascii="Times New Roman" w:hAnsi="Times New Roman" w:cs="Times New Roman"/>
        </w:rPr>
        <w:t xml:space="preserve"> Efendi, </w:t>
      </w:r>
      <w:proofErr w:type="spellStart"/>
      <w:r w:rsidR="004F10AC" w:rsidRPr="00C76E09">
        <w:rPr>
          <w:rFonts w:ascii="Times New Roman" w:hAnsi="Times New Roman" w:cs="Times New Roman"/>
        </w:rPr>
        <w:t>Şişmanyan</w:t>
      </w:r>
      <w:proofErr w:type="spellEnd"/>
      <w:r w:rsidR="004F10AC" w:rsidRPr="00C76E09">
        <w:rPr>
          <w:rFonts w:ascii="Times New Roman" w:hAnsi="Times New Roman" w:cs="Times New Roman"/>
        </w:rPr>
        <w:t xml:space="preserve"> </w:t>
      </w:r>
      <w:proofErr w:type="spellStart"/>
      <w:r w:rsidR="004F10AC" w:rsidRPr="00C76E09">
        <w:rPr>
          <w:rFonts w:ascii="Times New Roman" w:hAnsi="Times New Roman" w:cs="Times New Roman"/>
        </w:rPr>
        <w:t>Samayak</w:t>
      </w:r>
      <w:proofErr w:type="spellEnd"/>
      <w:r w:rsidR="004F10AC" w:rsidRPr="00C76E09">
        <w:rPr>
          <w:rFonts w:ascii="Times New Roman" w:hAnsi="Times New Roman" w:cs="Times New Roman"/>
        </w:rPr>
        <w:t xml:space="preserve"> Efendi, Abraham Efendi ve </w:t>
      </w:r>
      <w:proofErr w:type="spellStart"/>
      <w:r w:rsidR="004F10AC" w:rsidRPr="00C76E09">
        <w:rPr>
          <w:rFonts w:ascii="Times New Roman" w:hAnsi="Times New Roman" w:cs="Times New Roman"/>
        </w:rPr>
        <w:t>Tifogos</w:t>
      </w:r>
      <w:proofErr w:type="spellEnd"/>
      <w:r w:rsidR="004F10AC" w:rsidRPr="00C76E09">
        <w:rPr>
          <w:rFonts w:ascii="Times New Roman" w:hAnsi="Times New Roman" w:cs="Times New Roman"/>
        </w:rPr>
        <w:t xml:space="preserve"> Efendi</w:t>
      </w:r>
      <w:r w:rsidR="00703DC7" w:rsidRPr="00C76E09">
        <w:rPr>
          <w:rFonts w:ascii="Times New Roman" w:hAnsi="Times New Roman" w:cs="Times New Roman"/>
        </w:rPr>
        <w:t xml:space="preserve"> vardır</w:t>
      </w:r>
      <w:r w:rsidR="004F10AC" w:rsidRPr="00C76E09">
        <w:rPr>
          <w:rFonts w:ascii="Times New Roman" w:hAnsi="Times New Roman" w:cs="Times New Roman"/>
        </w:rPr>
        <w:t xml:space="preserve">. Aynı kayıtta okulda okutulacak ders kitapları ile yazarlarının da isimleri mevcuttur. </w:t>
      </w:r>
      <w:r w:rsidR="00703DC7" w:rsidRPr="00C76E09">
        <w:rPr>
          <w:rFonts w:ascii="Times New Roman" w:hAnsi="Times New Roman" w:cs="Times New Roman"/>
        </w:rPr>
        <w:t xml:space="preserve"> </w:t>
      </w:r>
      <w:r w:rsidR="00655AAE" w:rsidRPr="00C76E09">
        <w:rPr>
          <w:rFonts w:ascii="Times New Roman" w:hAnsi="Times New Roman" w:cs="Times New Roman"/>
        </w:rPr>
        <w:t xml:space="preserve"> </w:t>
      </w:r>
      <w:r w:rsidR="002679FE" w:rsidRPr="00C76E09">
        <w:rPr>
          <w:rFonts w:ascii="Times New Roman" w:hAnsi="Times New Roman" w:cs="Times New Roman"/>
        </w:rPr>
        <w:t xml:space="preserve"> </w:t>
      </w:r>
    </w:p>
    <w:p w14:paraId="3BF58870" w14:textId="250B9185" w:rsidR="008A5C47" w:rsidRPr="00C76E09" w:rsidRDefault="008E0867"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Ermeni</w:t>
      </w:r>
      <w:r w:rsidR="00EB4485" w:rsidRPr="00C76E09">
        <w:rPr>
          <w:rFonts w:ascii="Times New Roman" w:hAnsi="Times New Roman" w:cs="Times New Roman"/>
        </w:rPr>
        <w:t xml:space="preserve"> </w:t>
      </w:r>
      <w:proofErr w:type="spellStart"/>
      <w:r w:rsidR="00EB4485" w:rsidRPr="00C76E09">
        <w:rPr>
          <w:rFonts w:ascii="Times New Roman" w:hAnsi="Times New Roman" w:cs="Times New Roman"/>
        </w:rPr>
        <w:t>Sahakyan</w:t>
      </w:r>
      <w:proofErr w:type="spellEnd"/>
      <w:r w:rsidR="00EB4485" w:rsidRPr="00C76E09">
        <w:rPr>
          <w:rFonts w:ascii="Times New Roman" w:hAnsi="Times New Roman" w:cs="Times New Roman"/>
        </w:rPr>
        <w:t xml:space="preserve"> Mektebi</w:t>
      </w:r>
      <w:r w:rsidRPr="00C76E09">
        <w:rPr>
          <w:rFonts w:ascii="Times New Roman" w:hAnsi="Times New Roman" w:cs="Times New Roman"/>
        </w:rPr>
        <w:t>’nin i</w:t>
      </w:r>
      <w:r w:rsidR="00EB4485" w:rsidRPr="00C76E09">
        <w:rPr>
          <w:rFonts w:ascii="Times New Roman" w:hAnsi="Times New Roman" w:cs="Times New Roman"/>
        </w:rPr>
        <w:t xml:space="preserve">lk </w:t>
      </w:r>
      <w:r w:rsidRPr="00C76E09">
        <w:rPr>
          <w:rFonts w:ascii="Times New Roman" w:hAnsi="Times New Roman" w:cs="Times New Roman"/>
        </w:rPr>
        <w:t>a</w:t>
      </w:r>
      <w:r w:rsidR="00EB4485" w:rsidRPr="00C76E09">
        <w:rPr>
          <w:rFonts w:ascii="Times New Roman" w:hAnsi="Times New Roman" w:cs="Times New Roman"/>
        </w:rPr>
        <w:t xml:space="preserve">çıldığı </w:t>
      </w:r>
      <w:r w:rsidRPr="00C76E09">
        <w:rPr>
          <w:rFonts w:ascii="Times New Roman" w:hAnsi="Times New Roman" w:cs="Times New Roman"/>
        </w:rPr>
        <w:t>y</w:t>
      </w:r>
      <w:r w:rsidR="00EB4485" w:rsidRPr="00C76E09">
        <w:rPr>
          <w:rFonts w:ascii="Times New Roman" w:hAnsi="Times New Roman" w:cs="Times New Roman"/>
        </w:rPr>
        <w:t>ıl</w:t>
      </w:r>
      <w:r w:rsidR="00E463E9" w:rsidRPr="00C76E09">
        <w:rPr>
          <w:rFonts w:ascii="Times New Roman" w:hAnsi="Times New Roman" w:cs="Times New Roman"/>
        </w:rPr>
        <w:t xml:space="preserve">, </w:t>
      </w:r>
      <w:r w:rsidRPr="00C76E09">
        <w:rPr>
          <w:rFonts w:ascii="Times New Roman" w:hAnsi="Times New Roman" w:cs="Times New Roman"/>
        </w:rPr>
        <w:t xml:space="preserve">Konya Maarif Müdürlüğü’ne ibraz ettiği okulda </w:t>
      </w:r>
      <w:r w:rsidR="0071157B" w:rsidRPr="00C76E09">
        <w:rPr>
          <w:rFonts w:ascii="Times New Roman" w:hAnsi="Times New Roman" w:cs="Times New Roman"/>
        </w:rPr>
        <w:t>o</w:t>
      </w:r>
      <w:r w:rsidR="00EB4485" w:rsidRPr="00C76E09">
        <w:rPr>
          <w:rFonts w:ascii="Times New Roman" w:hAnsi="Times New Roman" w:cs="Times New Roman"/>
        </w:rPr>
        <w:t>kutula</w:t>
      </w:r>
      <w:r w:rsidRPr="00C76E09">
        <w:rPr>
          <w:rFonts w:ascii="Times New Roman" w:hAnsi="Times New Roman" w:cs="Times New Roman"/>
        </w:rPr>
        <w:t xml:space="preserve">cağı bildirilen </w:t>
      </w:r>
      <w:r w:rsidR="008A5C47" w:rsidRPr="00C76E09">
        <w:rPr>
          <w:rFonts w:ascii="Times New Roman" w:hAnsi="Times New Roman" w:cs="Times New Roman"/>
        </w:rPr>
        <w:t>k</w:t>
      </w:r>
      <w:r w:rsidR="00EB4485" w:rsidRPr="00C76E09">
        <w:rPr>
          <w:rFonts w:ascii="Times New Roman" w:hAnsi="Times New Roman" w:cs="Times New Roman"/>
        </w:rPr>
        <w:t>itaplar</w:t>
      </w:r>
      <w:r w:rsidR="00E463E9" w:rsidRPr="00C76E09">
        <w:rPr>
          <w:rFonts w:ascii="Times New Roman" w:hAnsi="Times New Roman" w:cs="Times New Roman"/>
        </w:rPr>
        <w:t>ın</w:t>
      </w:r>
      <w:r w:rsidR="00EB4485" w:rsidRPr="00C76E09">
        <w:rPr>
          <w:rFonts w:ascii="Times New Roman" w:hAnsi="Times New Roman" w:cs="Times New Roman"/>
        </w:rPr>
        <w:t xml:space="preserve"> </w:t>
      </w:r>
      <w:r w:rsidRPr="00C76E09">
        <w:rPr>
          <w:rFonts w:ascii="Times New Roman" w:hAnsi="Times New Roman" w:cs="Times New Roman"/>
        </w:rPr>
        <w:t xml:space="preserve">isimleri </w:t>
      </w:r>
      <w:r w:rsidR="00EB4485" w:rsidRPr="00C76E09">
        <w:rPr>
          <w:rFonts w:ascii="Times New Roman" w:hAnsi="Times New Roman" w:cs="Times New Roman"/>
        </w:rPr>
        <w:t xml:space="preserve">ve </w:t>
      </w:r>
      <w:r w:rsidRPr="00C76E09">
        <w:rPr>
          <w:rFonts w:ascii="Times New Roman" w:hAnsi="Times New Roman" w:cs="Times New Roman"/>
        </w:rPr>
        <w:t>y</w:t>
      </w:r>
      <w:r w:rsidR="00EB4485" w:rsidRPr="00C76E09">
        <w:rPr>
          <w:rFonts w:ascii="Times New Roman" w:hAnsi="Times New Roman" w:cs="Times New Roman"/>
        </w:rPr>
        <w:t>azar</w:t>
      </w:r>
      <w:r w:rsidRPr="00C76E09">
        <w:rPr>
          <w:rFonts w:ascii="Times New Roman" w:hAnsi="Times New Roman" w:cs="Times New Roman"/>
        </w:rPr>
        <w:t xml:space="preserve"> adları şöyledir, </w:t>
      </w:r>
      <w:proofErr w:type="spellStart"/>
      <w:r w:rsidR="00EB4485" w:rsidRPr="00C76E09">
        <w:rPr>
          <w:rFonts w:ascii="Times New Roman" w:hAnsi="Times New Roman" w:cs="Times New Roman"/>
        </w:rPr>
        <w:t>Elifbâ</w:t>
      </w:r>
      <w:proofErr w:type="spellEnd"/>
      <w:r w:rsidRPr="00C76E09">
        <w:rPr>
          <w:rFonts w:ascii="Times New Roman" w:hAnsi="Times New Roman" w:cs="Times New Roman"/>
        </w:rPr>
        <w:t xml:space="preserve">, Hikmet ve </w:t>
      </w:r>
      <w:r w:rsidRPr="00C76E09">
        <w:rPr>
          <w:rFonts w:ascii="Times New Roman" w:eastAsia="Times New Roman" w:hAnsi="Times New Roman" w:cs="Times New Roman"/>
          <w:lang w:eastAsia="tr-TR"/>
        </w:rPr>
        <w:t xml:space="preserve">Ermenice </w:t>
      </w:r>
      <w:proofErr w:type="spellStart"/>
      <w:r w:rsidRPr="00C76E09">
        <w:rPr>
          <w:rFonts w:ascii="Times New Roman" w:eastAsia="Times New Roman" w:hAnsi="Times New Roman" w:cs="Times New Roman"/>
          <w:lang w:eastAsia="tr-TR"/>
        </w:rPr>
        <w:t>Elifbâ</w:t>
      </w:r>
      <w:proofErr w:type="spellEnd"/>
      <w:r w:rsidRPr="00C76E09">
        <w:rPr>
          <w:rFonts w:ascii="Times New Roman" w:eastAsia="Times New Roman" w:hAnsi="Times New Roman" w:cs="Times New Roman"/>
          <w:lang w:eastAsia="tr-TR"/>
        </w:rPr>
        <w:t xml:space="preserve"> </w:t>
      </w:r>
      <w:r w:rsidRPr="00C76E09">
        <w:rPr>
          <w:rFonts w:ascii="Times New Roman" w:hAnsi="Times New Roman" w:cs="Times New Roman"/>
        </w:rPr>
        <w:t>(</w:t>
      </w:r>
      <w:proofErr w:type="spellStart"/>
      <w:r w:rsidRPr="00C76E09">
        <w:rPr>
          <w:rFonts w:ascii="Times New Roman" w:hAnsi="Times New Roman" w:cs="Times New Roman"/>
        </w:rPr>
        <w:t>Mihran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Apıkyan</w:t>
      </w:r>
      <w:proofErr w:type="spellEnd"/>
      <w:r w:rsidRPr="00C76E09">
        <w:rPr>
          <w:rFonts w:ascii="Times New Roman" w:hAnsi="Times New Roman" w:cs="Times New Roman"/>
        </w:rPr>
        <w:t xml:space="preserve">), </w:t>
      </w:r>
      <w:r w:rsidRPr="00C76E09">
        <w:rPr>
          <w:rFonts w:ascii="Times New Roman" w:eastAsia="Times New Roman" w:hAnsi="Times New Roman" w:cs="Times New Roman"/>
          <w:lang w:eastAsia="tr-TR"/>
        </w:rPr>
        <w:t xml:space="preserve">Sarf-ı </w:t>
      </w:r>
      <w:proofErr w:type="spellStart"/>
      <w:r w:rsidRPr="00C76E09">
        <w:rPr>
          <w:rFonts w:ascii="Times New Roman" w:eastAsia="Times New Roman" w:hAnsi="Times New Roman" w:cs="Times New Roman"/>
          <w:lang w:eastAsia="tr-TR"/>
        </w:rPr>
        <w:t>Umûmî</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Karakaşyan</w:t>
      </w:r>
      <w:proofErr w:type="spellEnd"/>
      <w:r w:rsidRPr="00C76E09">
        <w:rPr>
          <w:rFonts w:ascii="Times New Roman" w:eastAsia="Times New Roman" w:hAnsi="Times New Roman" w:cs="Times New Roman"/>
          <w:lang w:eastAsia="tr-TR"/>
        </w:rPr>
        <w:t xml:space="preserve">), </w:t>
      </w:r>
      <w:r w:rsidR="00E73CAD" w:rsidRPr="00C76E09">
        <w:rPr>
          <w:rFonts w:ascii="Times New Roman" w:eastAsia="Times New Roman" w:hAnsi="Times New Roman" w:cs="Times New Roman"/>
          <w:lang w:eastAsia="tr-TR"/>
        </w:rPr>
        <w:t>Alfabe (</w:t>
      </w:r>
      <w:proofErr w:type="spellStart"/>
      <w:r w:rsidR="00E73CAD" w:rsidRPr="00C76E09">
        <w:rPr>
          <w:rFonts w:ascii="Times New Roman" w:eastAsia="Times New Roman" w:hAnsi="Times New Roman" w:cs="Times New Roman"/>
          <w:lang w:eastAsia="tr-TR"/>
        </w:rPr>
        <w:t>Bazarcıyan</w:t>
      </w:r>
      <w:proofErr w:type="spellEnd"/>
      <w:r w:rsidR="00E73CAD" w:rsidRPr="00C76E09">
        <w:rPr>
          <w:rFonts w:ascii="Times New Roman" w:eastAsia="Times New Roman" w:hAnsi="Times New Roman" w:cs="Times New Roman"/>
          <w:lang w:eastAsia="tr-TR"/>
        </w:rPr>
        <w:t>), Gramer (</w:t>
      </w:r>
      <w:proofErr w:type="spellStart"/>
      <w:r w:rsidR="00E73CAD" w:rsidRPr="00C76E09">
        <w:rPr>
          <w:rFonts w:ascii="Times New Roman" w:eastAsia="Times New Roman" w:hAnsi="Times New Roman" w:cs="Times New Roman"/>
          <w:lang w:eastAsia="tr-TR"/>
        </w:rPr>
        <w:t>Loriya</w:t>
      </w:r>
      <w:proofErr w:type="spellEnd"/>
      <w:r w:rsidR="00E73CAD" w:rsidRPr="00C76E09">
        <w:rPr>
          <w:rFonts w:ascii="Times New Roman" w:eastAsia="Times New Roman" w:hAnsi="Times New Roman" w:cs="Times New Roman"/>
          <w:lang w:eastAsia="tr-TR"/>
        </w:rPr>
        <w:t xml:space="preserve"> Flori), </w:t>
      </w:r>
      <w:proofErr w:type="spellStart"/>
      <w:r w:rsidR="00E73CAD" w:rsidRPr="00C76E09">
        <w:rPr>
          <w:rFonts w:ascii="Times New Roman" w:eastAsia="Times New Roman" w:hAnsi="Times New Roman" w:cs="Times New Roman"/>
          <w:lang w:eastAsia="tr-TR"/>
        </w:rPr>
        <w:t>Lisân</w:t>
      </w:r>
      <w:proofErr w:type="spellEnd"/>
      <w:r w:rsidR="0071157B" w:rsidRPr="00C76E09">
        <w:rPr>
          <w:rFonts w:ascii="Times New Roman" w:eastAsia="Times New Roman" w:hAnsi="Times New Roman" w:cs="Times New Roman"/>
          <w:lang w:eastAsia="tr-TR"/>
        </w:rPr>
        <w:t>-</w:t>
      </w:r>
      <w:r w:rsidR="00E73CAD" w:rsidRPr="00C76E09">
        <w:rPr>
          <w:rFonts w:ascii="Times New Roman" w:eastAsia="Times New Roman" w:hAnsi="Times New Roman" w:cs="Times New Roman"/>
          <w:lang w:eastAsia="tr-TR"/>
        </w:rPr>
        <w:t>ı İngiliz (</w:t>
      </w:r>
      <w:proofErr w:type="spellStart"/>
      <w:r w:rsidR="00E73CAD" w:rsidRPr="00C76E09">
        <w:rPr>
          <w:rFonts w:ascii="Times New Roman" w:eastAsia="Times New Roman" w:hAnsi="Times New Roman" w:cs="Times New Roman"/>
          <w:lang w:eastAsia="tr-TR"/>
        </w:rPr>
        <w:t>Bağdasaryan</w:t>
      </w:r>
      <w:proofErr w:type="spellEnd"/>
      <w:r w:rsidR="00E73CAD" w:rsidRPr="00C76E09">
        <w:rPr>
          <w:rFonts w:ascii="Times New Roman" w:eastAsia="Times New Roman" w:hAnsi="Times New Roman" w:cs="Times New Roman"/>
          <w:lang w:eastAsia="tr-TR"/>
        </w:rPr>
        <w:t>), Coğrafya (</w:t>
      </w:r>
      <w:proofErr w:type="spellStart"/>
      <w:r w:rsidR="00E73CAD" w:rsidRPr="00C76E09">
        <w:rPr>
          <w:rFonts w:ascii="Times New Roman" w:eastAsia="Times New Roman" w:hAnsi="Times New Roman" w:cs="Times New Roman"/>
          <w:lang w:eastAsia="tr-TR"/>
        </w:rPr>
        <w:t>Karakaşyan</w:t>
      </w:r>
      <w:proofErr w:type="spellEnd"/>
      <w:r w:rsidR="00E73CAD" w:rsidRPr="00C76E09">
        <w:rPr>
          <w:rFonts w:ascii="Times New Roman" w:eastAsia="Times New Roman" w:hAnsi="Times New Roman" w:cs="Times New Roman"/>
          <w:lang w:eastAsia="tr-TR"/>
        </w:rPr>
        <w:t xml:space="preserve"> ve </w:t>
      </w:r>
      <w:proofErr w:type="spellStart"/>
      <w:r w:rsidR="00E73CAD" w:rsidRPr="00C76E09">
        <w:rPr>
          <w:rFonts w:ascii="Times New Roman" w:eastAsia="Times New Roman" w:hAnsi="Times New Roman" w:cs="Times New Roman"/>
          <w:lang w:eastAsia="tr-TR"/>
        </w:rPr>
        <w:t>Markaryan</w:t>
      </w:r>
      <w:proofErr w:type="spellEnd"/>
      <w:r w:rsidR="00E73CAD" w:rsidRPr="00C76E09">
        <w:rPr>
          <w:rFonts w:ascii="Times New Roman" w:eastAsia="Times New Roman" w:hAnsi="Times New Roman" w:cs="Times New Roman"/>
          <w:lang w:eastAsia="tr-TR"/>
        </w:rPr>
        <w:t xml:space="preserve">), </w:t>
      </w:r>
      <w:proofErr w:type="spellStart"/>
      <w:r w:rsidR="00E73CAD" w:rsidRPr="00C76E09">
        <w:rPr>
          <w:rFonts w:ascii="Times New Roman" w:eastAsia="Times New Roman" w:hAnsi="Times New Roman" w:cs="Times New Roman"/>
          <w:lang w:eastAsia="tr-TR"/>
        </w:rPr>
        <w:t>Hıfzısıhha</w:t>
      </w:r>
      <w:proofErr w:type="spellEnd"/>
      <w:r w:rsidR="00E73CAD" w:rsidRPr="00C76E09">
        <w:rPr>
          <w:rFonts w:ascii="Times New Roman" w:eastAsia="Times New Roman" w:hAnsi="Times New Roman" w:cs="Times New Roman"/>
          <w:lang w:eastAsia="tr-TR"/>
        </w:rPr>
        <w:t xml:space="preserve"> (</w:t>
      </w:r>
      <w:proofErr w:type="spellStart"/>
      <w:r w:rsidR="00E73CAD" w:rsidRPr="00C76E09">
        <w:rPr>
          <w:rFonts w:ascii="Times New Roman" w:eastAsia="Times New Roman" w:hAnsi="Times New Roman" w:cs="Times New Roman"/>
          <w:lang w:eastAsia="tr-TR"/>
        </w:rPr>
        <w:t>Matyas</w:t>
      </w:r>
      <w:proofErr w:type="spellEnd"/>
      <w:r w:rsidR="00E73CAD" w:rsidRPr="00C76E09">
        <w:rPr>
          <w:rFonts w:ascii="Times New Roman" w:eastAsia="Times New Roman" w:hAnsi="Times New Roman" w:cs="Times New Roman"/>
          <w:lang w:eastAsia="tr-TR"/>
        </w:rPr>
        <w:t xml:space="preserve"> </w:t>
      </w:r>
      <w:proofErr w:type="spellStart"/>
      <w:r w:rsidR="00E73CAD" w:rsidRPr="00C76E09">
        <w:rPr>
          <w:rFonts w:ascii="Times New Roman" w:eastAsia="Times New Roman" w:hAnsi="Times New Roman" w:cs="Times New Roman"/>
          <w:lang w:eastAsia="tr-TR"/>
        </w:rPr>
        <w:t>Mamuryan</w:t>
      </w:r>
      <w:proofErr w:type="spellEnd"/>
      <w:r w:rsidR="00E73CAD" w:rsidRPr="00C76E09">
        <w:rPr>
          <w:rFonts w:ascii="Times New Roman" w:eastAsia="Times New Roman" w:hAnsi="Times New Roman" w:cs="Times New Roman"/>
          <w:lang w:eastAsia="tr-TR"/>
        </w:rPr>
        <w:t xml:space="preserve">), </w:t>
      </w:r>
      <w:proofErr w:type="spellStart"/>
      <w:r w:rsidR="00E73CAD" w:rsidRPr="00C76E09">
        <w:rPr>
          <w:rFonts w:ascii="Times New Roman" w:hAnsi="Times New Roman" w:cs="Times New Roman"/>
        </w:rPr>
        <w:t>Letâif</w:t>
      </w:r>
      <w:proofErr w:type="spellEnd"/>
      <w:r w:rsidR="00E73CAD" w:rsidRPr="00C76E09">
        <w:rPr>
          <w:rFonts w:ascii="Times New Roman" w:hAnsi="Times New Roman" w:cs="Times New Roman"/>
        </w:rPr>
        <w:t xml:space="preserve">-i </w:t>
      </w:r>
      <w:proofErr w:type="spellStart"/>
      <w:r w:rsidR="00E73CAD" w:rsidRPr="00C76E09">
        <w:rPr>
          <w:rFonts w:ascii="Times New Roman" w:hAnsi="Times New Roman" w:cs="Times New Roman"/>
        </w:rPr>
        <w:t>Âsâr</w:t>
      </w:r>
      <w:proofErr w:type="spellEnd"/>
      <w:r w:rsidR="00E73CAD" w:rsidRPr="00C76E09">
        <w:rPr>
          <w:rFonts w:ascii="Times New Roman" w:hAnsi="Times New Roman" w:cs="Times New Roman"/>
        </w:rPr>
        <w:t xml:space="preserve"> (</w:t>
      </w:r>
      <w:proofErr w:type="spellStart"/>
      <w:r w:rsidR="00E73CAD" w:rsidRPr="00C76E09">
        <w:rPr>
          <w:rFonts w:ascii="Times New Roman" w:hAnsi="Times New Roman" w:cs="Times New Roman"/>
        </w:rPr>
        <w:t>Karabetyan</w:t>
      </w:r>
      <w:proofErr w:type="spellEnd"/>
      <w:r w:rsidR="00E73CAD" w:rsidRPr="00C76E09">
        <w:rPr>
          <w:rFonts w:ascii="Times New Roman" w:hAnsi="Times New Roman" w:cs="Times New Roman"/>
        </w:rPr>
        <w:t xml:space="preserve">), </w:t>
      </w:r>
      <w:proofErr w:type="spellStart"/>
      <w:r w:rsidR="00E73CAD" w:rsidRPr="00C76E09">
        <w:rPr>
          <w:rFonts w:ascii="Times New Roman" w:hAnsi="Times New Roman" w:cs="Times New Roman"/>
        </w:rPr>
        <w:t>Lisân</w:t>
      </w:r>
      <w:proofErr w:type="spellEnd"/>
      <w:r w:rsidR="00E73CAD" w:rsidRPr="00C76E09">
        <w:rPr>
          <w:rFonts w:ascii="Times New Roman" w:hAnsi="Times New Roman" w:cs="Times New Roman"/>
        </w:rPr>
        <w:t>-ı Osmani (</w:t>
      </w:r>
      <w:proofErr w:type="spellStart"/>
      <w:r w:rsidR="00E73CAD" w:rsidRPr="00C76E09">
        <w:rPr>
          <w:rFonts w:ascii="Times New Roman" w:hAnsi="Times New Roman" w:cs="Times New Roman"/>
        </w:rPr>
        <w:t>Kalıberyan</w:t>
      </w:r>
      <w:proofErr w:type="spellEnd"/>
      <w:r w:rsidR="00E73CAD" w:rsidRPr="00C76E09">
        <w:rPr>
          <w:rFonts w:ascii="Times New Roman" w:hAnsi="Times New Roman" w:cs="Times New Roman"/>
        </w:rPr>
        <w:t xml:space="preserve">), </w:t>
      </w:r>
      <w:proofErr w:type="spellStart"/>
      <w:r w:rsidR="00E73CAD" w:rsidRPr="00C76E09">
        <w:rPr>
          <w:rFonts w:ascii="Times New Roman" w:eastAsia="Times New Roman" w:hAnsi="Times New Roman" w:cs="Times New Roman"/>
          <w:lang w:eastAsia="tr-TR"/>
        </w:rPr>
        <w:t>Talîm</w:t>
      </w:r>
      <w:proofErr w:type="spellEnd"/>
      <w:r w:rsidR="00E73CAD" w:rsidRPr="00C76E09">
        <w:rPr>
          <w:rFonts w:ascii="Times New Roman" w:eastAsia="Times New Roman" w:hAnsi="Times New Roman" w:cs="Times New Roman"/>
          <w:lang w:eastAsia="tr-TR"/>
        </w:rPr>
        <w:t xml:space="preserve">-i </w:t>
      </w:r>
      <w:proofErr w:type="spellStart"/>
      <w:r w:rsidR="00E73CAD" w:rsidRPr="00C76E09">
        <w:rPr>
          <w:rFonts w:ascii="Times New Roman" w:eastAsia="Times New Roman" w:hAnsi="Times New Roman" w:cs="Times New Roman"/>
          <w:lang w:eastAsia="tr-TR"/>
        </w:rPr>
        <w:t>Etfal</w:t>
      </w:r>
      <w:proofErr w:type="spellEnd"/>
      <w:r w:rsidR="00E73CAD" w:rsidRPr="00C76E09">
        <w:rPr>
          <w:rFonts w:ascii="Times New Roman" w:eastAsia="Times New Roman" w:hAnsi="Times New Roman" w:cs="Times New Roman"/>
          <w:lang w:eastAsia="tr-TR"/>
        </w:rPr>
        <w:t xml:space="preserve"> (Simyadan </w:t>
      </w:r>
      <w:proofErr w:type="spellStart"/>
      <w:r w:rsidR="00E73CAD" w:rsidRPr="00C76E09">
        <w:rPr>
          <w:rFonts w:ascii="Times New Roman" w:eastAsia="Times New Roman" w:hAnsi="Times New Roman" w:cs="Times New Roman"/>
          <w:lang w:eastAsia="tr-TR"/>
        </w:rPr>
        <w:t>Darban</w:t>
      </w:r>
      <w:proofErr w:type="spellEnd"/>
      <w:r w:rsidR="00E73CAD" w:rsidRPr="00C76E09">
        <w:rPr>
          <w:rFonts w:ascii="Times New Roman" w:eastAsia="Times New Roman" w:hAnsi="Times New Roman" w:cs="Times New Roman"/>
          <w:lang w:eastAsia="tr-TR"/>
        </w:rPr>
        <w:t xml:space="preserve">), </w:t>
      </w:r>
      <w:proofErr w:type="spellStart"/>
      <w:r w:rsidR="00E73CAD" w:rsidRPr="00C76E09">
        <w:rPr>
          <w:rFonts w:ascii="Times New Roman" w:eastAsia="Times New Roman" w:hAnsi="Times New Roman" w:cs="Times New Roman"/>
          <w:lang w:eastAsia="tr-TR"/>
        </w:rPr>
        <w:t>Talîm</w:t>
      </w:r>
      <w:proofErr w:type="spellEnd"/>
      <w:r w:rsidR="00E73CAD" w:rsidRPr="00C76E09">
        <w:rPr>
          <w:rFonts w:ascii="Times New Roman" w:eastAsia="Times New Roman" w:hAnsi="Times New Roman" w:cs="Times New Roman"/>
          <w:lang w:eastAsia="tr-TR"/>
        </w:rPr>
        <w:t xml:space="preserve">-i </w:t>
      </w:r>
      <w:proofErr w:type="spellStart"/>
      <w:r w:rsidR="00E73CAD" w:rsidRPr="00C76E09">
        <w:rPr>
          <w:rFonts w:ascii="Times New Roman" w:eastAsia="Times New Roman" w:hAnsi="Times New Roman" w:cs="Times New Roman"/>
          <w:lang w:eastAsia="tr-TR"/>
        </w:rPr>
        <w:t>Lisân</w:t>
      </w:r>
      <w:proofErr w:type="spellEnd"/>
      <w:r w:rsidR="00E73CAD" w:rsidRPr="00C76E09">
        <w:rPr>
          <w:rFonts w:ascii="Times New Roman" w:eastAsia="Times New Roman" w:hAnsi="Times New Roman" w:cs="Times New Roman"/>
          <w:lang w:eastAsia="tr-TR"/>
        </w:rPr>
        <w:t>-ı (</w:t>
      </w:r>
      <w:proofErr w:type="spellStart"/>
      <w:r w:rsidR="00E73CAD" w:rsidRPr="00C76E09">
        <w:rPr>
          <w:rFonts w:ascii="Times New Roman" w:eastAsia="Times New Roman" w:hAnsi="Times New Roman" w:cs="Times New Roman"/>
          <w:lang w:eastAsia="tr-TR"/>
        </w:rPr>
        <w:t>Toroyan</w:t>
      </w:r>
      <w:proofErr w:type="spellEnd"/>
      <w:r w:rsidR="00E73CAD" w:rsidRPr="00C76E09">
        <w:rPr>
          <w:rFonts w:ascii="Times New Roman" w:eastAsia="Times New Roman" w:hAnsi="Times New Roman" w:cs="Times New Roman"/>
          <w:lang w:eastAsia="tr-TR"/>
        </w:rPr>
        <w:t xml:space="preserve">), </w:t>
      </w:r>
      <w:proofErr w:type="spellStart"/>
      <w:r w:rsidR="00E73CAD" w:rsidRPr="00C76E09">
        <w:rPr>
          <w:rFonts w:ascii="Times New Roman" w:eastAsia="Times New Roman" w:hAnsi="Times New Roman" w:cs="Times New Roman"/>
          <w:lang w:eastAsia="tr-TR"/>
        </w:rPr>
        <w:t>Tahrirât</w:t>
      </w:r>
      <w:proofErr w:type="spellEnd"/>
      <w:r w:rsidR="00E73CAD" w:rsidRPr="00C76E09">
        <w:rPr>
          <w:rFonts w:ascii="Times New Roman" w:eastAsia="Times New Roman" w:hAnsi="Times New Roman" w:cs="Times New Roman"/>
          <w:lang w:eastAsia="tr-TR"/>
        </w:rPr>
        <w:t xml:space="preserve"> ve </w:t>
      </w:r>
      <w:proofErr w:type="spellStart"/>
      <w:r w:rsidR="00E73CAD" w:rsidRPr="00C76E09">
        <w:rPr>
          <w:rFonts w:ascii="Times New Roman" w:eastAsia="Times New Roman" w:hAnsi="Times New Roman" w:cs="Times New Roman"/>
          <w:lang w:eastAsia="tr-TR"/>
        </w:rPr>
        <w:t>Lisân</w:t>
      </w:r>
      <w:proofErr w:type="spellEnd"/>
      <w:r w:rsidR="00E73CAD" w:rsidRPr="00C76E09">
        <w:rPr>
          <w:rFonts w:ascii="Times New Roman" w:eastAsia="Times New Roman" w:hAnsi="Times New Roman" w:cs="Times New Roman"/>
          <w:lang w:eastAsia="tr-TR"/>
        </w:rPr>
        <w:t xml:space="preserve">-ı </w:t>
      </w:r>
      <w:proofErr w:type="spellStart"/>
      <w:r w:rsidR="00E73CAD" w:rsidRPr="00C76E09">
        <w:rPr>
          <w:rFonts w:ascii="Times New Roman" w:eastAsia="Times New Roman" w:hAnsi="Times New Roman" w:cs="Times New Roman"/>
          <w:lang w:eastAsia="tr-TR"/>
        </w:rPr>
        <w:t>Fransevi</w:t>
      </w:r>
      <w:proofErr w:type="spellEnd"/>
      <w:r w:rsidR="00E73CAD" w:rsidRPr="00C76E09">
        <w:rPr>
          <w:rFonts w:ascii="Times New Roman" w:eastAsia="Times New Roman" w:hAnsi="Times New Roman" w:cs="Times New Roman"/>
          <w:lang w:eastAsia="tr-TR"/>
        </w:rPr>
        <w:t xml:space="preserve"> (</w:t>
      </w:r>
      <w:proofErr w:type="spellStart"/>
      <w:r w:rsidR="00E73CAD" w:rsidRPr="00C76E09">
        <w:rPr>
          <w:rFonts w:ascii="Times New Roman" w:eastAsia="Times New Roman" w:hAnsi="Times New Roman" w:cs="Times New Roman"/>
          <w:lang w:eastAsia="tr-TR"/>
        </w:rPr>
        <w:t>Hazelyan</w:t>
      </w:r>
      <w:proofErr w:type="spellEnd"/>
      <w:r w:rsidR="00E73CAD" w:rsidRPr="00C76E09">
        <w:rPr>
          <w:rFonts w:ascii="Times New Roman" w:eastAsia="Times New Roman" w:hAnsi="Times New Roman" w:cs="Times New Roman"/>
          <w:lang w:eastAsia="tr-TR"/>
        </w:rPr>
        <w:t>),</w:t>
      </w:r>
      <w:r w:rsidR="008A5C47" w:rsidRPr="00C76E09">
        <w:rPr>
          <w:rFonts w:ascii="Times New Roman" w:eastAsia="Times New Roman" w:hAnsi="Times New Roman" w:cs="Times New Roman"/>
          <w:lang w:eastAsia="tr-TR"/>
        </w:rPr>
        <w:t xml:space="preserve"> </w:t>
      </w:r>
      <w:proofErr w:type="spellStart"/>
      <w:r w:rsidR="00E73CAD" w:rsidRPr="00C76E09">
        <w:rPr>
          <w:rFonts w:ascii="Times New Roman" w:eastAsia="Times New Roman" w:hAnsi="Times New Roman" w:cs="Times New Roman"/>
          <w:lang w:eastAsia="tr-TR"/>
        </w:rPr>
        <w:t>Hesâb</w:t>
      </w:r>
      <w:proofErr w:type="spellEnd"/>
      <w:r w:rsidR="00E73CAD" w:rsidRPr="00C76E09">
        <w:rPr>
          <w:rFonts w:ascii="Times New Roman" w:eastAsia="Times New Roman" w:hAnsi="Times New Roman" w:cs="Times New Roman"/>
          <w:lang w:eastAsia="tr-TR"/>
        </w:rPr>
        <w:t xml:space="preserve"> (</w:t>
      </w:r>
      <w:proofErr w:type="spellStart"/>
      <w:r w:rsidR="00E73CAD" w:rsidRPr="00C76E09">
        <w:rPr>
          <w:rFonts w:ascii="Times New Roman" w:eastAsia="Times New Roman" w:hAnsi="Times New Roman" w:cs="Times New Roman"/>
          <w:lang w:eastAsia="tr-TR"/>
        </w:rPr>
        <w:t>Dikran</w:t>
      </w:r>
      <w:proofErr w:type="spellEnd"/>
      <w:r w:rsidR="00E73CAD" w:rsidRPr="00C76E09">
        <w:rPr>
          <w:rFonts w:ascii="Times New Roman" w:eastAsia="Times New Roman" w:hAnsi="Times New Roman" w:cs="Times New Roman"/>
          <w:lang w:eastAsia="tr-TR"/>
        </w:rPr>
        <w:t xml:space="preserve">), </w:t>
      </w:r>
      <w:proofErr w:type="spellStart"/>
      <w:r w:rsidR="008A5C47" w:rsidRPr="00C76E09">
        <w:rPr>
          <w:rFonts w:ascii="Times New Roman" w:eastAsia="Times New Roman" w:hAnsi="Times New Roman" w:cs="Times New Roman"/>
          <w:lang w:eastAsia="tr-TR"/>
        </w:rPr>
        <w:t>İlm</w:t>
      </w:r>
      <w:proofErr w:type="spellEnd"/>
      <w:r w:rsidR="008A5C47" w:rsidRPr="00C76E09">
        <w:rPr>
          <w:rFonts w:ascii="Times New Roman" w:eastAsia="Times New Roman" w:hAnsi="Times New Roman" w:cs="Times New Roman"/>
          <w:lang w:eastAsia="tr-TR"/>
        </w:rPr>
        <w:t>-i Eşya (</w:t>
      </w:r>
      <w:proofErr w:type="spellStart"/>
      <w:r w:rsidR="008A5C47" w:rsidRPr="00C76E09">
        <w:rPr>
          <w:rFonts w:ascii="Times New Roman" w:eastAsia="Times New Roman" w:hAnsi="Times New Roman" w:cs="Times New Roman"/>
          <w:lang w:eastAsia="tr-TR"/>
        </w:rPr>
        <w:t>Andonisyan</w:t>
      </w:r>
      <w:proofErr w:type="spellEnd"/>
      <w:r w:rsidR="008A5C47" w:rsidRPr="00C76E09">
        <w:rPr>
          <w:rFonts w:ascii="Times New Roman" w:eastAsia="Times New Roman" w:hAnsi="Times New Roman" w:cs="Times New Roman"/>
          <w:lang w:eastAsia="tr-TR"/>
        </w:rPr>
        <w:t>)</w:t>
      </w:r>
      <w:r w:rsidR="00E463E9" w:rsidRPr="00C76E09">
        <w:rPr>
          <w:rFonts w:ascii="Times New Roman" w:eastAsia="Times New Roman" w:hAnsi="Times New Roman" w:cs="Times New Roman"/>
          <w:lang w:eastAsia="tr-TR"/>
        </w:rPr>
        <w:t xml:space="preserve"> ve</w:t>
      </w:r>
      <w:r w:rsidR="008A5C47" w:rsidRPr="00C76E09">
        <w:rPr>
          <w:rFonts w:ascii="Times New Roman" w:eastAsia="Times New Roman" w:hAnsi="Times New Roman" w:cs="Times New Roman"/>
          <w:lang w:eastAsia="tr-TR"/>
        </w:rPr>
        <w:t xml:space="preserve"> </w:t>
      </w:r>
      <w:proofErr w:type="spellStart"/>
      <w:r w:rsidR="008A5C47" w:rsidRPr="00C76E09">
        <w:rPr>
          <w:rFonts w:ascii="Times New Roman" w:eastAsia="Times New Roman" w:hAnsi="Times New Roman" w:cs="Times New Roman"/>
          <w:lang w:eastAsia="tr-TR"/>
        </w:rPr>
        <w:t>İlm</w:t>
      </w:r>
      <w:proofErr w:type="spellEnd"/>
      <w:r w:rsidR="008A5C47" w:rsidRPr="00C76E09">
        <w:rPr>
          <w:rFonts w:ascii="Times New Roman" w:eastAsia="Times New Roman" w:hAnsi="Times New Roman" w:cs="Times New Roman"/>
          <w:lang w:eastAsia="tr-TR"/>
        </w:rPr>
        <w:t>-i Hikmet</w:t>
      </w:r>
      <w:r w:rsidR="00E463E9" w:rsidRPr="00C76E09">
        <w:rPr>
          <w:rFonts w:ascii="Times New Roman" w:eastAsia="Times New Roman" w:hAnsi="Times New Roman" w:cs="Times New Roman"/>
          <w:lang w:eastAsia="tr-TR"/>
        </w:rPr>
        <w:t xml:space="preserve"> kitabı yazarı da</w:t>
      </w:r>
      <w:r w:rsidR="008A5C47" w:rsidRPr="00C76E09">
        <w:rPr>
          <w:rFonts w:ascii="Times New Roman" w:eastAsia="Times New Roman" w:hAnsi="Times New Roman" w:cs="Times New Roman"/>
          <w:lang w:eastAsia="tr-TR"/>
        </w:rPr>
        <w:t xml:space="preserve"> (</w:t>
      </w:r>
      <w:proofErr w:type="spellStart"/>
      <w:r w:rsidR="008A5C47" w:rsidRPr="00C76E09">
        <w:rPr>
          <w:rFonts w:ascii="Times New Roman" w:eastAsia="Times New Roman" w:hAnsi="Times New Roman" w:cs="Times New Roman"/>
          <w:lang w:eastAsia="tr-TR"/>
        </w:rPr>
        <w:t>Kigork</w:t>
      </w:r>
      <w:proofErr w:type="spellEnd"/>
      <w:r w:rsidR="008A5C47" w:rsidRPr="00C76E09">
        <w:rPr>
          <w:rFonts w:ascii="Times New Roman" w:eastAsia="Times New Roman" w:hAnsi="Times New Roman" w:cs="Times New Roman"/>
          <w:lang w:eastAsia="tr-TR"/>
        </w:rPr>
        <w:t xml:space="preserve"> </w:t>
      </w:r>
      <w:proofErr w:type="spellStart"/>
      <w:r w:rsidR="008A5C47" w:rsidRPr="00C76E09">
        <w:rPr>
          <w:rFonts w:ascii="Times New Roman" w:eastAsia="Times New Roman" w:hAnsi="Times New Roman" w:cs="Times New Roman"/>
          <w:lang w:eastAsia="tr-TR"/>
        </w:rPr>
        <w:t>Arslanyan</w:t>
      </w:r>
      <w:proofErr w:type="spellEnd"/>
      <w:r w:rsidR="008A5C47" w:rsidRPr="00C76E09">
        <w:rPr>
          <w:rFonts w:ascii="Times New Roman" w:eastAsia="Times New Roman" w:hAnsi="Times New Roman" w:cs="Times New Roman"/>
          <w:lang w:eastAsia="tr-TR"/>
        </w:rPr>
        <w:t>)’</w:t>
      </w:r>
      <w:proofErr w:type="spellStart"/>
      <w:r w:rsidR="008A5C47" w:rsidRPr="00C76E09">
        <w:rPr>
          <w:rFonts w:ascii="Times New Roman" w:eastAsia="Times New Roman" w:hAnsi="Times New Roman" w:cs="Times New Roman"/>
          <w:lang w:eastAsia="tr-TR"/>
        </w:rPr>
        <w:t>dır</w:t>
      </w:r>
      <w:proofErr w:type="spellEnd"/>
      <w:r w:rsidR="008A5C47" w:rsidRPr="00C76E09">
        <w:rPr>
          <w:rFonts w:ascii="Times New Roman" w:eastAsia="Times New Roman" w:hAnsi="Times New Roman" w:cs="Times New Roman"/>
          <w:lang w:eastAsia="tr-TR"/>
        </w:rPr>
        <w:t xml:space="preserve"> </w:t>
      </w:r>
      <w:r w:rsidR="003F615C" w:rsidRPr="00C76E09">
        <w:rPr>
          <w:rFonts w:ascii="Times New Roman" w:hAnsi="Times New Roman" w:cs="Times New Roman"/>
        </w:rPr>
        <w:t>(</w:t>
      </w:r>
      <w:proofErr w:type="spellStart"/>
      <w:r w:rsidR="003F615C" w:rsidRPr="00C76E09">
        <w:rPr>
          <w:rFonts w:ascii="Times New Roman" w:hAnsi="Times New Roman" w:cs="Times New Roman"/>
        </w:rPr>
        <w:t>Sarıçelik</w:t>
      </w:r>
      <w:proofErr w:type="spellEnd"/>
      <w:r w:rsidR="003F615C" w:rsidRPr="00C76E09">
        <w:rPr>
          <w:rFonts w:ascii="Times New Roman" w:hAnsi="Times New Roman" w:cs="Times New Roman"/>
        </w:rPr>
        <w:t>, 2010:</w:t>
      </w:r>
      <w:r w:rsidR="008A5C47" w:rsidRPr="00C76E09">
        <w:rPr>
          <w:rFonts w:ascii="Times New Roman" w:hAnsi="Times New Roman" w:cs="Times New Roman"/>
        </w:rPr>
        <w:t xml:space="preserve"> 290</w:t>
      </w:r>
      <w:r w:rsidR="003F615C" w:rsidRPr="00C76E09">
        <w:rPr>
          <w:rFonts w:ascii="Times New Roman" w:hAnsi="Times New Roman" w:cs="Times New Roman"/>
        </w:rPr>
        <w:t xml:space="preserve">; Işık, 2018: </w:t>
      </w:r>
      <w:r w:rsidR="00A03BA6" w:rsidRPr="00C76E09">
        <w:rPr>
          <w:rFonts w:ascii="Times New Roman" w:hAnsi="Times New Roman" w:cs="Times New Roman"/>
        </w:rPr>
        <w:t>98-125</w:t>
      </w:r>
      <w:r w:rsidR="008A5C47" w:rsidRPr="00C76E09">
        <w:rPr>
          <w:rFonts w:ascii="Times New Roman" w:hAnsi="Times New Roman" w:cs="Times New Roman"/>
        </w:rPr>
        <w:t>).</w:t>
      </w:r>
    </w:p>
    <w:p w14:paraId="557FF446" w14:textId="215EDFB1" w:rsidR="00882D47" w:rsidRPr="00C76E09" w:rsidRDefault="00882D47"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1899-1900 eğitim öğretim yılında </w:t>
      </w:r>
      <w:r w:rsidR="003D3981" w:rsidRPr="00C76E09">
        <w:rPr>
          <w:rFonts w:ascii="Times New Roman" w:hAnsi="Times New Roman" w:cs="Times New Roman"/>
        </w:rPr>
        <w:t xml:space="preserve">Ermeni </w:t>
      </w:r>
      <w:proofErr w:type="spellStart"/>
      <w:r w:rsidR="003D3981" w:rsidRPr="00C76E09">
        <w:rPr>
          <w:rFonts w:ascii="Times New Roman" w:hAnsi="Times New Roman" w:cs="Times New Roman"/>
        </w:rPr>
        <w:t>Sahakyan</w:t>
      </w:r>
      <w:proofErr w:type="spellEnd"/>
      <w:r w:rsidR="003D3981" w:rsidRPr="00C76E09">
        <w:rPr>
          <w:rFonts w:ascii="Times New Roman" w:hAnsi="Times New Roman" w:cs="Times New Roman"/>
        </w:rPr>
        <w:t xml:space="preserve"> Mektebi’nde </w:t>
      </w:r>
      <w:r w:rsidRPr="00C76E09">
        <w:rPr>
          <w:rFonts w:ascii="Times New Roman" w:hAnsi="Times New Roman" w:cs="Times New Roman"/>
        </w:rPr>
        <w:t xml:space="preserve">karma </w:t>
      </w:r>
      <w:r w:rsidR="003D3981" w:rsidRPr="00C76E09">
        <w:rPr>
          <w:rFonts w:ascii="Times New Roman" w:hAnsi="Times New Roman" w:cs="Times New Roman"/>
        </w:rPr>
        <w:t xml:space="preserve">usulde </w:t>
      </w:r>
      <w:r w:rsidRPr="00C76E09">
        <w:rPr>
          <w:rFonts w:ascii="Times New Roman" w:hAnsi="Times New Roman" w:cs="Times New Roman"/>
        </w:rPr>
        <w:t>272 öğrenci öğrenim gör</w:t>
      </w:r>
      <w:r w:rsidR="0073132A" w:rsidRPr="00C76E09">
        <w:rPr>
          <w:rFonts w:ascii="Times New Roman" w:hAnsi="Times New Roman" w:cs="Times New Roman"/>
        </w:rPr>
        <w:t>mekteydi</w:t>
      </w:r>
      <w:r w:rsidR="005F548C" w:rsidRPr="00C76E09">
        <w:rPr>
          <w:rFonts w:ascii="Times New Roman" w:hAnsi="Times New Roman" w:cs="Times New Roman"/>
        </w:rPr>
        <w:t xml:space="preserve"> (</w:t>
      </w:r>
      <w:r w:rsidR="003F615C" w:rsidRPr="00C76E09">
        <w:rPr>
          <w:rFonts w:ascii="Times New Roman" w:hAnsi="Times New Roman" w:cs="Times New Roman"/>
        </w:rPr>
        <w:t xml:space="preserve">KVS, H.1317: </w:t>
      </w:r>
      <w:r w:rsidR="003B67B8" w:rsidRPr="00C76E09">
        <w:rPr>
          <w:rFonts w:ascii="Times New Roman" w:hAnsi="Times New Roman" w:cs="Times New Roman"/>
        </w:rPr>
        <w:t>70</w:t>
      </w:r>
      <w:r w:rsidR="005F548C" w:rsidRPr="00C76E09">
        <w:rPr>
          <w:rFonts w:ascii="Times New Roman" w:hAnsi="Times New Roman" w:cs="Times New Roman"/>
        </w:rPr>
        <w:t>)</w:t>
      </w:r>
      <w:r w:rsidR="0073132A" w:rsidRPr="00C76E09">
        <w:rPr>
          <w:rFonts w:ascii="Times New Roman" w:hAnsi="Times New Roman" w:cs="Times New Roman"/>
        </w:rPr>
        <w:t>.</w:t>
      </w:r>
      <w:r w:rsidR="003B67B8" w:rsidRPr="00C76E09">
        <w:rPr>
          <w:rFonts w:ascii="Times New Roman" w:hAnsi="Times New Roman" w:cs="Times New Roman"/>
        </w:rPr>
        <w:t xml:space="preserve"> </w:t>
      </w:r>
      <w:r w:rsidRPr="00C76E09">
        <w:rPr>
          <w:rFonts w:ascii="Times New Roman" w:hAnsi="Times New Roman" w:cs="Times New Roman"/>
        </w:rPr>
        <w:t>1901-1902</w:t>
      </w:r>
      <w:r w:rsidR="0073132A" w:rsidRPr="00C76E09">
        <w:rPr>
          <w:rFonts w:ascii="Times New Roman" w:hAnsi="Times New Roman" w:cs="Times New Roman"/>
        </w:rPr>
        <w:t>’de</w:t>
      </w:r>
      <w:r w:rsidRPr="00C76E09">
        <w:rPr>
          <w:rFonts w:ascii="Times New Roman" w:hAnsi="Times New Roman" w:cs="Times New Roman"/>
        </w:rPr>
        <w:t xml:space="preserve"> öğrenciler</w:t>
      </w:r>
      <w:r w:rsidR="004213E6" w:rsidRPr="00C76E09">
        <w:rPr>
          <w:rFonts w:ascii="Times New Roman" w:hAnsi="Times New Roman" w:cs="Times New Roman"/>
        </w:rPr>
        <w:t>,</w:t>
      </w:r>
      <w:r w:rsidRPr="00C76E09">
        <w:rPr>
          <w:rFonts w:ascii="Times New Roman" w:hAnsi="Times New Roman" w:cs="Times New Roman"/>
        </w:rPr>
        <w:t xml:space="preserve"> kız</w:t>
      </w:r>
      <w:r w:rsidR="007A0E55" w:rsidRPr="00C76E09">
        <w:rPr>
          <w:rFonts w:ascii="Times New Roman" w:hAnsi="Times New Roman" w:cs="Times New Roman"/>
        </w:rPr>
        <w:t>lar</w:t>
      </w:r>
      <w:r w:rsidRPr="00C76E09">
        <w:rPr>
          <w:rFonts w:ascii="Times New Roman" w:hAnsi="Times New Roman" w:cs="Times New Roman"/>
        </w:rPr>
        <w:t xml:space="preserve"> ve erkek</w:t>
      </w:r>
      <w:r w:rsidR="007A0E55" w:rsidRPr="00C76E09">
        <w:rPr>
          <w:rFonts w:ascii="Times New Roman" w:hAnsi="Times New Roman" w:cs="Times New Roman"/>
        </w:rPr>
        <w:t>ler olarak</w:t>
      </w:r>
      <w:r w:rsidRPr="00C76E09">
        <w:rPr>
          <w:rFonts w:ascii="Times New Roman" w:hAnsi="Times New Roman" w:cs="Times New Roman"/>
        </w:rPr>
        <w:t xml:space="preserve"> ayrıştırıl</w:t>
      </w:r>
      <w:r w:rsidR="007A0E55" w:rsidRPr="00C76E09">
        <w:rPr>
          <w:rFonts w:ascii="Times New Roman" w:hAnsi="Times New Roman" w:cs="Times New Roman"/>
        </w:rPr>
        <w:t>ıp</w:t>
      </w:r>
      <w:r w:rsidRPr="00C76E09">
        <w:rPr>
          <w:rFonts w:ascii="Times New Roman" w:hAnsi="Times New Roman" w:cs="Times New Roman"/>
        </w:rPr>
        <w:t xml:space="preserve"> </w:t>
      </w:r>
      <w:r w:rsidR="004213E6" w:rsidRPr="00C76E09">
        <w:rPr>
          <w:rFonts w:ascii="Times New Roman" w:hAnsi="Times New Roman" w:cs="Times New Roman"/>
        </w:rPr>
        <w:t>erkekler</w:t>
      </w:r>
      <w:r w:rsidR="007A0E55" w:rsidRPr="00C76E09">
        <w:rPr>
          <w:rFonts w:ascii="Times New Roman" w:hAnsi="Times New Roman" w:cs="Times New Roman"/>
        </w:rPr>
        <w:t>,</w:t>
      </w:r>
      <w:r w:rsidR="004213E6" w:rsidRPr="00C76E09">
        <w:rPr>
          <w:rFonts w:ascii="Times New Roman" w:hAnsi="Times New Roman" w:cs="Times New Roman"/>
        </w:rPr>
        <w:t xml:space="preserve"> </w:t>
      </w:r>
      <w:r w:rsidR="007A0E55" w:rsidRPr="00C76E09">
        <w:rPr>
          <w:rFonts w:ascii="Times New Roman" w:hAnsi="Times New Roman" w:cs="Times New Roman"/>
        </w:rPr>
        <w:t xml:space="preserve">Erkek </w:t>
      </w:r>
      <w:proofErr w:type="spellStart"/>
      <w:r w:rsidR="007A0E55" w:rsidRPr="00C76E09">
        <w:rPr>
          <w:rFonts w:ascii="Times New Roman" w:hAnsi="Times New Roman" w:cs="Times New Roman"/>
        </w:rPr>
        <w:t>Sahakyan</w:t>
      </w:r>
      <w:proofErr w:type="spellEnd"/>
      <w:r w:rsidR="007A0E55" w:rsidRPr="00C76E09">
        <w:rPr>
          <w:rFonts w:ascii="Times New Roman" w:hAnsi="Times New Roman" w:cs="Times New Roman"/>
        </w:rPr>
        <w:t xml:space="preserve"> Mektebine</w:t>
      </w:r>
      <w:r w:rsidR="0071157B" w:rsidRPr="00C76E09">
        <w:rPr>
          <w:rFonts w:ascii="Times New Roman" w:hAnsi="Times New Roman" w:cs="Times New Roman"/>
        </w:rPr>
        <w:t>;</w:t>
      </w:r>
      <w:r w:rsidR="007A0E55" w:rsidRPr="00C76E09">
        <w:rPr>
          <w:rFonts w:ascii="Times New Roman" w:hAnsi="Times New Roman" w:cs="Times New Roman"/>
        </w:rPr>
        <w:t xml:space="preserve"> kızlar, Kız </w:t>
      </w:r>
      <w:proofErr w:type="spellStart"/>
      <w:r w:rsidR="007A0E55" w:rsidRPr="00C76E09">
        <w:rPr>
          <w:rFonts w:ascii="Times New Roman" w:hAnsi="Times New Roman" w:cs="Times New Roman"/>
        </w:rPr>
        <w:t>Sahakyan</w:t>
      </w:r>
      <w:proofErr w:type="spellEnd"/>
      <w:r w:rsidR="007A0E55" w:rsidRPr="00C76E09">
        <w:rPr>
          <w:rFonts w:ascii="Times New Roman" w:hAnsi="Times New Roman" w:cs="Times New Roman"/>
        </w:rPr>
        <w:t xml:space="preserve"> Mektebine devam ettiler. Bu yılda erkekler </w:t>
      </w:r>
      <w:r w:rsidR="007A0E55" w:rsidRPr="00C76E09">
        <w:rPr>
          <w:rFonts w:ascii="Times New Roman" w:hAnsi="Times New Roman" w:cs="Times New Roman"/>
        </w:rPr>
        <w:lastRenderedPageBreak/>
        <w:t>bölümünde</w:t>
      </w:r>
      <w:r w:rsidR="004213E6" w:rsidRPr="00C76E09">
        <w:rPr>
          <w:rFonts w:ascii="Times New Roman" w:hAnsi="Times New Roman" w:cs="Times New Roman"/>
        </w:rPr>
        <w:t xml:space="preserve"> 192</w:t>
      </w:r>
      <w:r w:rsidR="007A0E55" w:rsidRPr="00C76E09">
        <w:rPr>
          <w:rFonts w:ascii="Times New Roman" w:hAnsi="Times New Roman" w:cs="Times New Roman"/>
        </w:rPr>
        <w:t xml:space="preserve"> öğrenci</w:t>
      </w:r>
      <w:r w:rsidR="004213E6" w:rsidRPr="00C76E09">
        <w:rPr>
          <w:rFonts w:ascii="Times New Roman" w:hAnsi="Times New Roman" w:cs="Times New Roman"/>
        </w:rPr>
        <w:t>, kız</w:t>
      </w:r>
      <w:r w:rsidR="007A0E55" w:rsidRPr="00C76E09">
        <w:rPr>
          <w:rFonts w:ascii="Times New Roman" w:hAnsi="Times New Roman" w:cs="Times New Roman"/>
        </w:rPr>
        <w:t xml:space="preserve">lar bölümünde </w:t>
      </w:r>
      <w:r w:rsidR="004213E6" w:rsidRPr="00C76E09">
        <w:rPr>
          <w:rFonts w:ascii="Times New Roman" w:hAnsi="Times New Roman" w:cs="Times New Roman"/>
        </w:rPr>
        <w:t xml:space="preserve">ise 160 öğrenci </w:t>
      </w:r>
      <w:r w:rsidR="007A0E55" w:rsidRPr="00C76E09">
        <w:rPr>
          <w:rFonts w:ascii="Times New Roman" w:hAnsi="Times New Roman" w:cs="Times New Roman"/>
        </w:rPr>
        <w:t xml:space="preserve">iki </w:t>
      </w:r>
      <w:r w:rsidR="003D3981" w:rsidRPr="00C76E09">
        <w:rPr>
          <w:rFonts w:ascii="Times New Roman" w:hAnsi="Times New Roman" w:cs="Times New Roman"/>
        </w:rPr>
        <w:t xml:space="preserve">farklı </w:t>
      </w:r>
      <w:r w:rsidR="004213E6" w:rsidRPr="00C76E09">
        <w:rPr>
          <w:rFonts w:ascii="Times New Roman" w:hAnsi="Times New Roman" w:cs="Times New Roman"/>
        </w:rPr>
        <w:t xml:space="preserve">eğitim </w:t>
      </w:r>
      <w:r w:rsidR="003D3981" w:rsidRPr="00C76E09">
        <w:rPr>
          <w:rFonts w:ascii="Times New Roman" w:hAnsi="Times New Roman" w:cs="Times New Roman"/>
        </w:rPr>
        <w:t>kurum</w:t>
      </w:r>
      <w:r w:rsidR="007A0E55" w:rsidRPr="00C76E09">
        <w:rPr>
          <w:rFonts w:ascii="Times New Roman" w:hAnsi="Times New Roman" w:cs="Times New Roman"/>
        </w:rPr>
        <w:t>unda</w:t>
      </w:r>
      <w:r w:rsidR="003D3981" w:rsidRPr="00C76E09">
        <w:rPr>
          <w:rFonts w:ascii="Times New Roman" w:hAnsi="Times New Roman" w:cs="Times New Roman"/>
        </w:rPr>
        <w:t xml:space="preserve"> eğitim </w:t>
      </w:r>
      <w:r w:rsidR="004213E6" w:rsidRPr="00C76E09">
        <w:rPr>
          <w:rFonts w:ascii="Times New Roman" w:hAnsi="Times New Roman" w:cs="Times New Roman"/>
        </w:rPr>
        <w:t>gördüler</w:t>
      </w:r>
      <w:r w:rsidR="003B67B8" w:rsidRPr="00C76E09">
        <w:rPr>
          <w:rFonts w:ascii="Times New Roman" w:hAnsi="Times New Roman" w:cs="Times New Roman"/>
        </w:rPr>
        <w:t>(MS, H. 1319</w:t>
      </w:r>
      <w:r w:rsidR="00774B01" w:rsidRPr="00C76E09">
        <w:rPr>
          <w:rFonts w:ascii="Times New Roman" w:hAnsi="Times New Roman" w:cs="Times New Roman"/>
        </w:rPr>
        <w:t>/1903</w:t>
      </w:r>
      <w:r w:rsidR="003F615C" w:rsidRPr="00C76E09">
        <w:rPr>
          <w:rFonts w:ascii="Times New Roman" w:hAnsi="Times New Roman" w:cs="Times New Roman"/>
        </w:rPr>
        <w:t xml:space="preserve">: </w:t>
      </w:r>
      <w:r w:rsidR="003B67B8" w:rsidRPr="00C76E09">
        <w:rPr>
          <w:rFonts w:ascii="Times New Roman" w:hAnsi="Times New Roman" w:cs="Times New Roman"/>
        </w:rPr>
        <w:t>865)</w:t>
      </w:r>
      <w:r w:rsidR="004213E6" w:rsidRPr="00C76E09">
        <w:rPr>
          <w:rFonts w:ascii="Times New Roman" w:hAnsi="Times New Roman" w:cs="Times New Roman"/>
        </w:rPr>
        <w:t xml:space="preserve">. Bu durum 1905-1908 </w:t>
      </w:r>
      <w:r w:rsidR="0073132A" w:rsidRPr="00C76E09">
        <w:rPr>
          <w:rFonts w:ascii="Times New Roman" w:hAnsi="Times New Roman" w:cs="Times New Roman"/>
        </w:rPr>
        <w:t>E</w:t>
      </w:r>
      <w:r w:rsidR="004213E6" w:rsidRPr="00C76E09">
        <w:rPr>
          <w:rFonts w:ascii="Times New Roman" w:hAnsi="Times New Roman" w:cs="Times New Roman"/>
        </w:rPr>
        <w:t xml:space="preserve">ğitim </w:t>
      </w:r>
      <w:r w:rsidR="0073132A" w:rsidRPr="00C76E09">
        <w:rPr>
          <w:rFonts w:ascii="Times New Roman" w:hAnsi="Times New Roman" w:cs="Times New Roman"/>
        </w:rPr>
        <w:t>İ</w:t>
      </w:r>
      <w:r w:rsidR="004213E6" w:rsidRPr="00C76E09">
        <w:rPr>
          <w:rFonts w:ascii="Times New Roman" w:hAnsi="Times New Roman" w:cs="Times New Roman"/>
        </w:rPr>
        <w:t>statistiklerin</w:t>
      </w:r>
      <w:r w:rsidR="0073132A" w:rsidRPr="00C76E09">
        <w:rPr>
          <w:rFonts w:ascii="Times New Roman" w:hAnsi="Times New Roman" w:cs="Times New Roman"/>
        </w:rPr>
        <w:t xml:space="preserve">e </w:t>
      </w:r>
      <w:r w:rsidR="004213E6" w:rsidRPr="00C76E09">
        <w:rPr>
          <w:rFonts w:ascii="Times New Roman" w:hAnsi="Times New Roman" w:cs="Times New Roman"/>
        </w:rPr>
        <w:t>de</w:t>
      </w:r>
      <w:r w:rsidR="0073132A" w:rsidRPr="00C76E09">
        <w:rPr>
          <w:rFonts w:ascii="Times New Roman" w:hAnsi="Times New Roman" w:cs="Times New Roman"/>
        </w:rPr>
        <w:t xml:space="preserve"> yansımıştır</w:t>
      </w:r>
      <w:r w:rsidR="004213E6" w:rsidRPr="00C76E09">
        <w:rPr>
          <w:rFonts w:ascii="Times New Roman" w:hAnsi="Times New Roman" w:cs="Times New Roman"/>
        </w:rPr>
        <w:t xml:space="preserve">. Bahse konu </w:t>
      </w:r>
      <w:r w:rsidR="007A0E55" w:rsidRPr="00C76E09">
        <w:rPr>
          <w:rFonts w:ascii="Times New Roman" w:hAnsi="Times New Roman" w:cs="Times New Roman"/>
        </w:rPr>
        <w:t xml:space="preserve">istatistik </w:t>
      </w:r>
      <w:r w:rsidR="004213E6" w:rsidRPr="00C76E09">
        <w:rPr>
          <w:rFonts w:ascii="Times New Roman" w:hAnsi="Times New Roman" w:cs="Times New Roman"/>
        </w:rPr>
        <w:t>verilerin</w:t>
      </w:r>
      <w:r w:rsidR="007A0E55" w:rsidRPr="00C76E09">
        <w:rPr>
          <w:rFonts w:ascii="Times New Roman" w:hAnsi="Times New Roman" w:cs="Times New Roman"/>
        </w:rPr>
        <w:t>in,</w:t>
      </w:r>
      <w:r w:rsidR="004213E6" w:rsidRPr="00C76E09">
        <w:rPr>
          <w:rFonts w:ascii="Times New Roman" w:hAnsi="Times New Roman" w:cs="Times New Roman"/>
        </w:rPr>
        <w:t xml:space="preserve"> resmi ve özel okul sayılarının yansıtıldığı bölüm</w:t>
      </w:r>
      <w:r w:rsidR="007A0E55" w:rsidRPr="00C76E09">
        <w:rPr>
          <w:rFonts w:ascii="Times New Roman" w:hAnsi="Times New Roman" w:cs="Times New Roman"/>
        </w:rPr>
        <w:t>ün</w:t>
      </w:r>
      <w:r w:rsidR="004213E6" w:rsidRPr="00C76E09">
        <w:rPr>
          <w:rFonts w:ascii="Times New Roman" w:hAnsi="Times New Roman" w:cs="Times New Roman"/>
        </w:rPr>
        <w:t>de</w:t>
      </w:r>
      <w:r w:rsidR="00B775F6" w:rsidRPr="00C76E09">
        <w:rPr>
          <w:rFonts w:ascii="Times New Roman" w:hAnsi="Times New Roman" w:cs="Times New Roman"/>
        </w:rPr>
        <w:t>,</w:t>
      </w:r>
      <w:r w:rsidR="004213E6" w:rsidRPr="00C76E09">
        <w:rPr>
          <w:rFonts w:ascii="Times New Roman" w:hAnsi="Times New Roman" w:cs="Times New Roman"/>
        </w:rPr>
        <w:t xml:space="preserve"> Ermeni Ortodokslara ait vilayet genelinde 4 tane erkek, 2 adet kız, 2 tane karma </w:t>
      </w:r>
      <w:r w:rsidR="007A0E55" w:rsidRPr="00C76E09">
        <w:rPr>
          <w:rFonts w:ascii="Times New Roman" w:hAnsi="Times New Roman" w:cs="Times New Roman"/>
        </w:rPr>
        <w:t xml:space="preserve">okul varken </w:t>
      </w:r>
      <w:r w:rsidR="004213E6" w:rsidRPr="00C76E09">
        <w:rPr>
          <w:rFonts w:ascii="Times New Roman" w:hAnsi="Times New Roman" w:cs="Times New Roman"/>
        </w:rPr>
        <w:t xml:space="preserve">Protestan Ermenilere ait </w:t>
      </w:r>
      <w:r w:rsidR="007A0E55" w:rsidRPr="00C76E09">
        <w:rPr>
          <w:rFonts w:ascii="Times New Roman" w:hAnsi="Times New Roman" w:cs="Times New Roman"/>
        </w:rPr>
        <w:t xml:space="preserve">sadece </w:t>
      </w:r>
      <w:r w:rsidR="004213E6" w:rsidRPr="00C76E09">
        <w:rPr>
          <w:rFonts w:ascii="Times New Roman" w:hAnsi="Times New Roman" w:cs="Times New Roman"/>
        </w:rPr>
        <w:t>Konya Merkezinde 1 adet okulları bulunmaktadır</w:t>
      </w:r>
      <w:r w:rsidR="003F615C" w:rsidRPr="00C76E09">
        <w:rPr>
          <w:rFonts w:ascii="Times New Roman" w:hAnsi="Times New Roman" w:cs="Times New Roman"/>
        </w:rPr>
        <w:t xml:space="preserve"> (Alkan, 2000: </w:t>
      </w:r>
      <w:r w:rsidR="00B775F6" w:rsidRPr="00C76E09">
        <w:rPr>
          <w:rFonts w:ascii="Times New Roman" w:hAnsi="Times New Roman" w:cs="Times New Roman"/>
        </w:rPr>
        <w:t>147)</w:t>
      </w:r>
      <w:r w:rsidR="005F548C" w:rsidRPr="00C76E09">
        <w:rPr>
          <w:rStyle w:val="DipnotBavurusu"/>
          <w:rFonts w:ascii="Times New Roman" w:hAnsi="Times New Roman" w:cs="Times New Roman"/>
        </w:rPr>
        <w:footnoteReference w:id="4"/>
      </w:r>
      <w:r w:rsidR="004213E6" w:rsidRPr="00C76E09">
        <w:rPr>
          <w:rFonts w:ascii="Times New Roman" w:hAnsi="Times New Roman" w:cs="Times New Roman"/>
        </w:rPr>
        <w:t>.</w:t>
      </w:r>
      <w:r w:rsidRPr="00C76E09">
        <w:rPr>
          <w:rFonts w:ascii="Times New Roman" w:hAnsi="Times New Roman" w:cs="Times New Roman"/>
        </w:rPr>
        <w:t xml:space="preserve"> </w:t>
      </w:r>
    </w:p>
    <w:p w14:paraId="28CAF520" w14:textId="41BAB250" w:rsidR="007B5C8E" w:rsidRPr="00C76E09" w:rsidRDefault="007B5C8E"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Konya’daki Ermeni okullarının sayılarının artması bu azınlığın aleyhine seyretmiş ve okul mütevelli heyeti maddi sıkıntıya düşmüştür. Öğretmenlerinin maaşlarını </w:t>
      </w:r>
      <w:r w:rsidR="00E35C91" w:rsidRPr="00C76E09">
        <w:rPr>
          <w:rFonts w:ascii="Times New Roman" w:hAnsi="Times New Roman" w:cs="Times New Roman"/>
        </w:rPr>
        <w:t xml:space="preserve">bile </w:t>
      </w:r>
      <w:r w:rsidRPr="00C76E09">
        <w:rPr>
          <w:rFonts w:ascii="Times New Roman" w:hAnsi="Times New Roman" w:cs="Times New Roman"/>
        </w:rPr>
        <w:t>ödemekte güçlük çeken ok</w:t>
      </w:r>
      <w:r w:rsidR="00E35C91" w:rsidRPr="00C76E09">
        <w:rPr>
          <w:rFonts w:ascii="Times New Roman" w:hAnsi="Times New Roman" w:cs="Times New Roman"/>
        </w:rPr>
        <w:t>u</w:t>
      </w:r>
      <w:r w:rsidRPr="00C76E09">
        <w:rPr>
          <w:rFonts w:ascii="Times New Roman" w:hAnsi="Times New Roman" w:cs="Times New Roman"/>
        </w:rPr>
        <w:t xml:space="preserve">l idarecileri çareyi sosyal faaliyetler düzenleyerek </w:t>
      </w:r>
      <w:r w:rsidR="000F3D28" w:rsidRPr="00C76E09">
        <w:rPr>
          <w:rFonts w:ascii="Times New Roman" w:hAnsi="Times New Roman" w:cs="Times New Roman"/>
        </w:rPr>
        <w:t>aşmaya</w:t>
      </w:r>
      <w:r w:rsidRPr="00C76E09">
        <w:rPr>
          <w:rFonts w:ascii="Times New Roman" w:hAnsi="Times New Roman" w:cs="Times New Roman"/>
        </w:rPr>
        <w:t xml:space="preserve"> çalışmışlar ise de bu yeterli olmamıştır. Hatta </w:t>
      </w:r>
      <w:r w:rsidR="000F3D28" w:rsidRPr="00C76E09">
        <w:rPr>
          <w:rFonts w:ascii="Times New Roman" w:hAnsi="Times New Roman" w:cs="Times New Roman"/>
        </w:rPr>
        <w:t>krizi giderme konusunda</w:t>
      </w:r>
      <w:r w:rsidRPr="00C76E09">
        <w:rPr>
          <w:rFonts w:ascii="Times New Roman" w:hAnsi="Times New Roman" w:cs="Times New Roman"/>
        </w:rPr>
        <w:t xml:space="preserve"> bir tiyatro gösterisi için</w:t>
      </w:r>
      <w:r w:rsidR="001A5BFD" w:rsidRPr="00C76E09">
        <w:rPr>
          <w:rFonts w:ascii="Times New Roman" w:hAnsi="Times New Roman" w:cs="Times New Roman"/>
        </w:rPr>
        <w:t>,</w:t>
      </w:r>
      <w:r w:rsidRPr="00C76E09">
        <w:rPr>
          <w:rFonts w:ascii="Times New Roman" w:hAnsi="Times New Roman" w:cs="Times New Roman"/>
        </w:rPr>
        <w:t xml:space="preserve"> Vilayet Maarif Müdürlüğü’ne müracaatları söz konusudur. İstekleri olumlu karşılanan </w:t>
      </w:r>
      <w:r w:rsidR="000E29DD" w:rsidRPr="00C76E09">
        <w:rPr>
          <w:rFonts w:ascii="Times New Roman" w:hAnsi="Times New Roman" w:cs="Times New Roman"/>
        </w:rPr>
        <w:t xml:space="preserve">idarecilerin sonraki zaman dilimlerinde de bu türden istekleri devam </w:t>
      </w:r>
      <w:r w:rsidR="001A5BFD" w:rsidRPr="00C76E09">
        <w:rPr>
          <w:rFonts w:ascii="Times New Roman" w:hAnsi="Times New Roman" w:cs="Times New Roman"/>
        </w:rPr>
        <w:t>ede gelmiştir</w:t>
      </w:r>
      <w:r w:rsidR="00284054">
        <w:rPr>
          <w:rFonts w:ascii="Times New Roman" w:hAnsi="Times New Roman" w:cs="Times New Roman"/>
        </w:rPr>
        <w:t xml:space="preserve"> </w:t>
      </w:r>
      <w:r w:rsidR="000E29DD" w:rsidRPr="00C76E09">
        <w:rPr>
          <w:rFonts w:ascii="Times New Roman" w:hAnsi="Times New Roman" w:cs="Times New Roman"/>
        </w:rPr>
        <w:t>(BOA., DH. MKT 452/48)</w:t>
      </w:r>
      <w:r w:rsidR="0071157B" w:rsidRPr="00C76E09">
        <w:rPr>
          <w:rFonts w:ascii="Times New Roman" w:hAnsi="Times New Roman" w:cs="Times New Roman"/>
        </w:rPr>
        <w:t>.</w:t>
      </w:r>
      <w:r w:rsidRPr="00C76E09">
        <w:rPr>
          <w:rFonts w:ascii="Times New Roman" w:hAnsi="Times New Roman" w:cs="Times New Roman"/>
        </w:rPr>
        <w:t xml:space="preserve"> </w:t>
      </w:r>
    </w:p>
    <w:p w14:paraId="0D2AA259" w14:textId="6BEAAD71" w:rsidR="00BA7496" w:rsidRPr="00C76E09" w:rsidRDefault="00C14BAE"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II. Meşrutiyet’in ilanına kadar maddi yöndeki kötü gidişat devam etti. Ancak </w:t>
      </w:r>
      <w:r w:rsidR="0071157B" w:rsidRPr="00C76E09">
        <w:rPr>
          <w:rFonts w:ascii="Times New Roman" w:hAnsi="Times New Roman" w:cs="Times New Roman"/>
        </w:rPr>
        <w:t>h</w:t>
      </w:r>
      <w:r w:rsidRPr="00C76E09">
        <w:rPr>
          <w:rFonts w:ascii="Times New Roman" w:hAnsi="Times New Roman" w:cs="Times New Roman"/>
        </w:rPr>
        <w:t>ürriyetin ilanı yeni bir heyecan getirince, Ermeniler</w:t>
      </w:r>
      <w:r w:rsidR="0071157B" w:rsidRPr="00C76E09">
        <w:rPr>
          <w:rFonts w:ascii="Times New Roman" w:hAnsi="Times New Roman" w:cs="Times New Roman"/>
        </w:rPr>
        <w:t xml:space="preserve"> </w:t>
      </w:r>
      <w:r w:rsidRPr="00C76E09">
        <w:rPr>
          <w:rFonts w:ascii="Times New Roman" w:hAnsi="Times New Roman" w:cs="Times New Roman"/>
        </w:rPr>
        <w:t xml:space="preserve">de bu durumdan istifadeye kalkışarak yıpranmış olan </w:t>
      </w:r>
      <w:proofErr w:type="spellStart"/>
      <w:r w:rsidRPr="00C76E09">
        <w:rPr>
          <w:rFonts w:ascii="Times New Roman" w:hAnsi="Times New Roman" w:cs="Times New Roman"/>
        </w:rPr>
        <w:t>Sahakyan</w:t>
      </w:r>
      <w:proofErr w:type="spellEnd"/>
      <w:r w:rsidRPr="00C76E09">
        <w:rPr>
          <w:rFonts w:ascii="Times New Roman" w:hAnsi="Times New Roman" w:cs="Times New Roman"/>
        </w:rPr>
        <w:t xml:space="preserve"> Mektebi’ni</w:t>
      </w:r>
      <w:r w:rsidR="0065017B" w:rsidRPr="00C76E09">
        <w:rPr>
          <w:rFonts w:ascii="Times New Roman" w:hAnsi="Times New Roman" w:cs="Times New Roman"/>
        </w:rPr>
        <w:t>n</w:t>
      </w:r>
      <w:r w:rsidRPr="00C76E09">
        <w:rPr>
          <w:rFonts w:ascii="Times New Roman" w:hAnsi="Times New Roman" w:cs="Times New Roman"/>
        </w:rPr>
        <w:t xml:space="preserve"> </w:t>
      </w:r>
      <w:r w:rsidR="0071157B" w:rsidRPr="00C76E09">
        <w:rPr>
          <w:rFonts w:ascii="Times New Roman" w:hAnsi="Times New Roman" w:cs="Times New Roman"/>
        </w:rPr>
        <w:t>b</w:t>
      </w:r>
      <w:r w:rsidRPr="00C76E09">
        <w:rPr>
          <w:rFonts w:ascii="Times New Roman" w:hAnsi="Times New Roman" w:cs="Times New Roman"/>
        </w:rPr>
        <w:t>inasını yenileme kararı aldılar. Böylece düzenlenecek olan kampanyalarla hem sıkışık olan durum</w:t>
      </w:r>
      <w:r w:rsidR="00BA7496" w:rsidRPr="00C76E09">
        <w:rPr>
          <w:rFonts w:ascii="Times New Roman" w:hAnsi="Times New Roman" w:cs="Times New Roman"/>
        </w:rPr>
        <w:t xml:space="preserve"> atlatılacak</w:t>
      </w:r>
      <w:r w:rsidRPr="00C76E09">
        <w:rPr>
          <w:rFonts w:ascii="Times New Roman" w:hAnsi="Times New Roman" w:cs="Times New Roman"/>
        </w:rPr>
        <w:t xml:space="preserve"> hem de okul tamamen yeni bir binaya kavuşacaktı. Öyle</w:t>
      </w:r>
      <w:r w:rsidR="0071157B" w:rsidRPr="00C76E09">
        <w:rPr>
          <w:rFonts w:ascii="Times New Roman" w:hAnsi="Times New Roman" w:cs="Times New Roman"/>
        </w:rPr>
        <w:t xml:space="preserve"> </w:t>
      </w:r>
      <w:r w:rsidRPr="00C76E09">
        <w:rPr>
          <w:rFonts w:ascii="Times New Roman" w:hAnsi="Times New Roman" w:cs="Times New Roman"/>
        </w:rPr>
        <w:t>de oldu</w:t>
      </w:r>
      <w:r w:rsidR="0071157B" w:rsidRPr="00C76E09">
        <w:rPr>
          <w:rFonts w:ascii="Times New Roman" w:hAnsi="Times New Roman" w:cs="Times New Roman"/>
        </w:rPr>
        <w:t>,</w:t>
      </w:r>
      <w:r w:rsidR="00BA7496" w:rsidRPr="00C76E09">
        <w:rPr>
          <w:rFonts w:ascii="Times New Roman" w:hAnsi="Times New Roman" w:cs="Times New Roman"/>
        </w:rPr>
        <w:t xml:space="preserve"> düzenlenen kampanyalar ilgi gördü. Sonuçta yeni bir bina yapılabileceği kararı zamanın ilgili bürokratlarınca onaylandı (BOA., İ. MF 1328.L/7).</w:t>
      </w:r>
    </w:p>
    <w:p w14:paraId="37A2DC04" w14:textId="0A82E517" w:rsidR="00C14BAE" w:rsidRPr="00C76E09" w:rsidRDefault="00BA7496"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Eski </w:t>
      </w:r>
      <w:r w:rsidR="0071157B" w:rsidRPr="00C76E09">
        <w:rPr>
          <w:rFonts w:ascii="Times New Roman" w:hAnsi="Times New Roman" w:cs="Times New Roman"/>
        </w:rPr>
        <w:t>b</w:t>
      </w:r>
      <w:r w:rsidRPr="00C76E09">
        <w:rPr>
          <w:rFonts w:ascii="Times New Roman" w:hAnsi="Times New Roman" w:cs="Times New Roman"/>
        </w:rPr>
        <w:t xml:space="preserve">inanın yerine yapılan yeni bina tamamlanınca </w:t>
      </w:r>
      <w:r w:rsidR="00853230" w:rsidRPr="00C76E09">
        <w:rPr>
          <w:rFonts w:ascii="Times New Roman" w:hAnsi="Times New Roman" w:cs="Times New Roman"/>
        </w:rPr>
        <w:t>İptidai ve Rüştiye sınıflarına ek olarak sadece erkekler için bir</w:t>
      </w:r>
      <w:r w:rsidR="0071157B" w:rsidRPr="00C76E09">
        <w:rPr>
          <w:rFonts w:ascii="Times New Roman" w:hAnsi="Times New Roman" w:cs="Times New Roman"/>
        </w:rPr>
        <w:t xml:space="preserve"> </w:t>
      </w:r>
      <w:r w:rsidR="00853230" w:rsidRPr="00C76E09">
        <w:rPr>
          <w:rFonts w:ascii="Times New Roman" w:hAnsi="Times New Roman" w:cs="Times New Roman"/>
        </w:rPr>
        <w:t xml:space="preserve">de İdadi sınıfı açıldı. 22 Mart 1328 (4 Nisan 1912)’de ise öğretim elemanları kadrosu yenilendi. Yeni atanan öğretmenler kadrosunda; Osmanlı Tebaasından </w:t>
      </w:r>
      <w:r w:rsidR="009C01B4" w:rsidRPr="00C76E09">
        <w:rPr>
          <w:rFonts w:ascii="Times New Roman" w:hAnsi="Times New Roman" w:cs="Times New Roman"/>
        </w:rPr>
        <w:t xml:space="preserve">olan </w:t>
      </w:r>
      <w:proofErr w:type="spellStart"/>
      <w:r w:rsidR="00853230" w:rsidRPr="00C76E09">
        <w:rPr>
          <w:rFonts w:ascii="Times New Roman" w:hAnsi="Times New Roman" w:cs="Times New Roman"/>
        </w:rPr>
        <w:t>Dikran</w:t>
      </w:r>
      <w:proofErr w:type="spellEnd"/>
      <w:r w:rsidR="00853230" w:rsidRPr="00C76E09">
        <w:rPr>
          <w:rFonts w:ascii="Times New Roman" w:hAnsi="Times New Roman" w:cs="Times New Roman"/>
        </w:rPr>
        <w:t xml:space="preserve"> </w:t>
      </w:r>
      <w:proofErr w:type="spellStart"/>
      <w:r w:rsidR="00853230" w:rsidRPr="00C76E09">
        <w:rPr>
          <w:rFonts w:ascii="Times New Roman" w:hAnsi="Times New Roman" w:cs="Times New Roman"/>
        </w:rPr>
        <w:t>Şalcıyan</w:t>
      </w:r>
      <w:proofErr w:type="spellEnd"/>
      <w:r w:rsidR="00853230" w:rsidRPr="00C76E09">
        <w:rPr>
          <w:rFonts w:ascii="Times New Roman" w:hAnsi="Times New Roman" w:cs="Times New Roman"/>
        </w:rPr>
        <w:t xml:space="preserve"> Efendi, </w:t>
      </w:r>
      <w:proofErr w:type="spellStart"/>
      <w:r w:rsidR="00853230" w:rsidRPr="00C76E09">
        <w:rPr>
          <w:rFonts w:ascii="Times New Roman" w:hAnsi="Times New Roman" w:cs="Times New Roman"/>
        </w:rPr>
        <w:t>Sorin</w:t>
      </w:r>
      <w:proofErr w:type="spellEnd"/>
      <w:r w:rsidR="00853230" w:rsidRPr="00C76E09">
        <w:rPr>
          <w:rFonts w:ascii="Times New Roman" w:hAnsi="Times New Roman" w:cs="Times New Roman"/>
        </w:rPr>
        <w:t xml:space="preserve"> </w:t>
      </w:r>
      <w:proofErr w:type="spellStart"/>
      <w:r w:rsidR="00853230" w:rsidRPr="00C76E09">
        <w:rPr>
          <w:rFonts w:ascii="Times New Roman" w:hAnsi="Times New Roman" w:cs="Times New Roman"/>
        </w:rPr>
        <w:t>Baharyan</w:t>
      </w:r>
      <w:proofErr w:type="spellEnd"/>
      <w:r w:rsidR="00853230" w:rsidRPr="00C76E09">
        <w:rPr>
          <w:rFonts w:ascii="Times New Roman" w:hAnsi="Times New Roman" w:cs="Times New Roman"/>
        </w:rPr>
        <w:t xml:space="preserve"> Efendi, Papaz </w:t>
      </w:r>
      <w:proofErr w:type="spellStart"/>
      <w:r w:rsidR="00853230" w:rsidRPr="00C76E09">
        <w:rPr>
          <w:rFonts w:ascii="Times New Roman" w:hAnsi="Times New Roman" w:cs="Times New Roman"/>
        </w:rPr>
        <w:t>Arpadi</w:t>
      </w:r>
      <w:proofErr w:type="spellEnd"/>
      <w:r w:rsidR="00853230" w:rsidRPr="00C76E09">
        <w:rPr>
          <w:rFonts w:ascii="Times New Roman" w:hAnsi="Times New Roman" w:cs="Times New Roman"/>
        </w:rPr>
        <w:t xml:space="preserve"> Efendi, </w:t>
      </w:r>
      <w:proofErr w:type="spellStart"/>
      <w:r w:rsidR="00853230" w:rsidRPr="00C76E09">
        <w:rPr>
          <w:rFonts w:ascii="Times New Roman" w:hAnsi="Times New Roman" w:cs="Times New Roman"/>
        </w:rPr>
        <w:t>Niko</w:t>
      </w:r>
      <w:proofErr w:type="spellEnd"/>
      <w:r w:rsidR="00853230" w:rsidRPr="00C76E09">
        <w:rPr>
          <w:rFonts w:ascii="Times New Roman" w:hAnsi="Times New Roman" w:cs="Times New Roman"/>
        </w:rPr>
        <w:t xml:space="preserve"> </w:t>
      </w:r>
      <w:proofErr w:type="spellStart"/>
      <w:r w:rsidR="00853230" w:rsidRPr="00C76E09">
        <w:rPr>
          <w:rFonts w:ascii="Times New Roman" w:hAnsi="Times New Roman" w:cs="Times New Roman"/>
        </w:rPr>
        <w:t>Harsamirciyan</w:t>
      </w:r>
      <w:proofErr w:type="spellEnd"/>
      <w:r w:rsidR="00853230" w:rsidRPr="00C76E09">
        <w:rPr>
          <w:rFonts w:ascii="Times New Roman" w:hAnsi="Times New Roman" w:cs="Times New Roman"/>
        </w:rPr>
        <w:t xml:space="preserve"> Efendi</w:t>
      </w:r>
      <w:r w:rsidR="009C01B4" w:rsidRPr="00C76E09">
        <w:rPr>
          <w:rFonts w:ascii="Times New Roman" w:hAnsi="Times New Roman" w:cs="Times New Roman"/>
        </w:rPr>
        <w:t xml:space="preserve">, </w:t>
      </w:r>
      <w:proofErr w:type="spellStart"/>
      <w:r w:rsidR="00853230" w:rsidRPr="00C76E09">
        <w:rPr>
          <w:rFonts w:ascii="Times New Roman" w:hAnsi="Times New Roman" w:cs="Times New Roman"/>
        </w:rPr>
        <w:t>Taşcıyan</w:t>
      </w:r>
      <w:proofErr w:type="spellEnd"/>
      <w:r w:rsidR="00853230" w:rsidRPr="00C76E09">
        <w:rPr>
          <w:rFonts w:ascii="Times New Roman" w:hAnsi="Times New Roman" w:cs="Times New Roman"/>
        </w:rPr>
        <w:t xml:space="preserve"> Karabet Efendi, İzmirli </w:t>
      </w:r>
      <w:proofErr w:type="spellStart"/>
      <w:r w:rsidR="00853230" w:rsidRPr="00C76E09">
        <w:rPr>
          <w:rFonts w:ascii="Times New Roman" w:hAnsi="Times New Roman" w:cs="Times New Roman"/>
        </w:rPr>
        <w:t>Karabetyan</w:t>
      </w:r>
      <w:proofErr w:type="spellEnd"/>
      <w:r w:rsidR="00853230" w:rsidRPr="00C76E09">
        <w:rPr>
          <w:rFonts w:ascii="Times New Roman" w:hAnsi="Times New Roman" w:cs="Times New Roman"/>
        </w:rPr>
        <w:t xml:space="preserve"> Efendi adlı erkek öğretmenlerin yanında </w:t>
      </w:r>
      <w:proofErr w:type="spellStart"/>
      <w:r w:rsidR="00853230" w:rsidRPr="00C76E09">
        <w:rPr>
          <w:rFonts w:ascii="Times New Roman" w:hAnsi="Times New Roman" w:cs="Times New Roman"/>
        </w:rPr>
        <w:t>Armonahi</w:t>
      </w:r>
      <w:proofErr w:type="spellEnd"/>
      <w:r w:rsidR="00853230" w:rsidRPr="00C76E09">
        <w:rPr>
          <w:rFonts w:ascii="Times New Roman" w:hAnsi="Times New Roman" w:cs="Times New Roman"/>
        </w:rPr>
        <w:t xml:space="preserve"> Hanım, </w:t>
      </w:r>
      <w:proofErr w:type="spellStart"/>
      <w:r w:rsidR="00853230" w:rsidRPr="00C76E09">
        <w:rPr>
          <w:rFonts w:ascii="Times New Roman" w:hAnsi="Times New Roman" w:cs="Times New Roman"/>
        </w:rPr>
        <w:t>Seyranus</w:t>
      </w:r>
      <w:proofErr w:type="spellEnd"/>
      <w:r w:rsidR="00853230" w:rsidRPr="00C76E09">
        <w:rPr>
          <w:rFonts w:ascii="Times New Roman" w:hAnsi="Times New Roman" w:cs="Times New Roman"/>
        </w:rPr>
        <w:t xml:space="preserve"> Hanım, </w:t>
      </w:r>
      <w:proofErr w:type="spellStart"/>
      <w:r w:rsidR="00853230" w:rsidRPr="00C76E09">
        <w:rPr>
          <w:rFonts w:ascii="Times New Roman" w:hAnsi="Times New Roman" w:cs="Times New Roman"/>
        </w:rPr>
        <w:t>Ağnes</w:t>
      </w:r>
      <w:proofErr w:type="spellEnd"/>
      <w:r w:rsidR="00853230" w:rsidRPr="00C76E09">
        <w:rPr>
          <w:rFonts w:ascii="Times New Roman" w:hAnsi="Times New Roman" w:cs="Times New Roman"/>
        </w:rPr>
        <w:t xml:space="preserve"> Hanım ve </w:t>
      </w:r>
      <w:proofErr w:type="spellStart"/>
      <w:r w:rsidR="00853230" w:rsidRPr="00C76E09">
        <w:rPr>
          <w:rFonts w:ascii="Times New Roman" w:hAnsi="Times New Roman" w:cs="Times New Roman"/>
        </w:rPr>
        <w:t>Zaro</w:t>
      </w:r>
      <w:proofErr w:type="spellEnd"/>
      <w:r w:rsidR="00853230" w:rsidRPr="00C76E09">
        <w:rPr>
          <w:rFonts w:ascii="Times New Roman" w:hAnsi="Times New Roman" w:cs="Times New Roman"/>
        </w:rPr>
        <w:t xml:space="preserve"> Hanım </w:t>
      </w:r>
      <w:r w:rsidR="009C01B4" w:rsidRPr="00C76E09">
        <w:rPr>
          <w:rFonts w:ascii="Times New Roman" w:hAnsi="Times New Roman" w:cs="Times New Roman"/>
        </w:rPr>
        <w:t>gibi bayan öğretmenlerle birlikte Türkçe Derslerine girecek olan ve Konya Vilayeti Maarif Müdürlüğü’nün görevlendirdiği Faik ve Ali Efendiler vardılar (</w:t>
      </w:r>
      <w:proofErr w:type="spellStart"/>
      <w:r w:rsidR="009C01B4" w:rsidRPr="00C76E09">
        <w:rPr>
          <w:rFonts w:ascii="Times New Roman" w:hAnsi="Times New Roman" w:cs="Times New Roman"/>
        </w:rPr>
        <w:t>Sar</w:t>
      </w:r>
      <w:r w:rsidR="003F615C" w:rsidRPr="00C76E09">
        <w:rPr>
          <w:rFonts w:ascii="Times New Roman" w:hAnsi="Times New Roman" w:cs="Times New Roman"/>
        </w:rPr>
        <w:t>ıçelik</w:t>
      </w:r>
      <w:proofErr w:type="spellEnd"/>
      <w:r w:rsidR="003F615C" w:rsidRPr="00C76E09">
        <w:rPr>
          <w:rFonts w:ascii="Times New Roman" w:hAnsi="Times New Roman" w:cs="Times New Roman"/>
        </w:rPr>
        <w:t xml:space="preserve">, 2010: </w:t>
      </w:r>
      <w:r w:rsidR="009C01B4" w:rsidRPr="00C76E09">
        <w:rPr>
          <w:rFonts w:ascii="Times New Roman" w:hAnsi="Times New Roman" w:cs="Times New Roman"/>
        </w:rPr>
        <w:t>290).</w:t>
      </w:r>
      <w:r w:rsidRPr="00C76E09">
        <w:rPr>
          <w:rFonts w:ascii="Times New Roman" w:hAnsi="Times New Roman" w:cs="Times New Roman"/>
        </w:rPr>
        <w:t xml:space="preserve"> </w:t>
      </w:r>
      <w:r w:rsidR="00C14BAE" w:rsidRPr="00C76E09">
        <w:rPr>
          <w:rFonts w:ascii="Times New Roman" w:hAnsi="Times New Roman" w:cs="Times New Roman"/>
        </w:rPr>
        <w:t xml:space="preserve"> </w:t>
      </w:r>
    </w:p>
    <w:p w14:paraId="7DDF5B51" w14:textId="143EDE11" w:rsidR="002816A2" w:rsidRPr="00C76E09" w:rsidRDefault="000D5908"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1913-1914 Eğitim İstatistik</w:t>
      </w:r>
      <w:r w:rsidR="00D57FD8" w:rsidRPr="00C76E09">
        <w:rPr>
          <w:rFonts w:ascii="Times New Roman" w:hAnsi="Times New Roman" w:cs="Times New Roman"/>
        </w:rPr>
        <w:t>leri</w:t>
      </w:r>
      <w:r w:rsidRPr="00C76E09">
        <w:rPr>
          <w:rFonts w:ascii="Times New Roman" w:hAnsi="Times New Roman" w:cs="Times New Roman"/>
        </w:rPr>
        <w:t xml:space="preserve"> bilgilerine </w:t>
      </w:r>
      <w:r w:rsidR="00D57FD8" w:rsidRPr="00C76E09">
        <w:rPr>
          <w:rFonts w:ascii="Times New Roman" w:hAnsi="Times New Roman" w:cs="Times New Roman"/>
        </w:rPr>
        <w:t xml:space="preserve">göre </w:t>
      </w:r>
      <w:r w:rsidRPr="00C76E09">
        <w:rPr>
          <w:rFonts w:ascii="Times New Roman" w:hAnsi="Times New Roman" w:cs="Times New Roman"/>
        </w:rPr>
        <w:t>Konyalı Ermenilerin vaziyetlerine gelince</w:t>
      </w:r>
      <w:r w:rsidR="00D57FD8" w:rsidRPr="00C76E09">
        <w:rPr>
          <w:rFonts w:ascii="Times New Roman" w:hAnsi="Times New Roman" w:cs="Times New Roman"/>
        </w:rPr>
        <w:t>,</w:t>
      </w:r>
      <w:r w:rsidRPr="00C76E09">
        <w:rPr>
          <w:rFonts w:ascii="Times New Roman" w:hAnsi="Times New Roman" w:cs="Times New Roman"/>
        </w:rPr>
        <w:t xml:space="preserve"> bu yılda Konya </w:t>
      </w:r>
      <w:r w:rsidR="0071157B" w:rsidRPr="00C76E09">
        <w:rPr>
          <w:rFonts w:ascii="Times New Roman" w:hAnsi="Times New Roman" w:cs="Times New Roman"/>
        </w:rPr>
        <w:t>m</w:t>
      </w:r>
      <w:r w:rsidRPr="00C76E09">
        <w:rPr>
          <w:rFonts w:ascii="Times New Roman" w:hAnsi="Times New Roman" w:cs="Times New Roman"/>
        </w:rPr>
        <w:t>erkez</w:t>
      </w:r>
      <w:r w:rsidR="00A67D77" w:rsidRPr="00C76E09">
        <w:rPr>
          <w:rFonts w:ascii="Times New Roman" w:hAnsi="Times New Roman" w:cs="Times New Roman"/>
        </w:rPr>
        <w:t xml:space="preserve"> ve mülhakatında</w:t>
      </w:r>
      <w:r w:rsidRPr="00C76E09">
        <w:rPr>
          <w:rFonts w:ascii="Times New Roman" w:hAnsi="Times New Roman" w:cs="Times New Roman"/>
        </w:rPr>
        <w:t xml:space="preserve"> </w:t>
      </w:r>
      <w:r w:rsidR="00A67D77" w:rsidRPr="00C76E09">
        <w:rPr>
          <w:rFonts w:ascii="Times New Roman" w:hAnsi="Times New Roman" w:cs="Times New Roman"/>
        </w:rPr>
        <w:t>özel okul sayıları erkekler için 5</w:t>
      </w:r>
      <w:r w:rsidR="00D57FD8" w:rsidRPr="00C76E09">
        <w:rPr>
          <w:rFonts w:ascii="Times New Roman" w:hAnsi="Times New Roman" w:cs="Times New Roman"/>
        </w:rPr>
        <w:t xml:space="preserve"> adet</w:t>
      </w:r>
      <w:r w:rsidR="00A67D77" w:rsidRPr="00C76E09">
        <w:rPr>
          <w:rFonts w:ascii="Times New Roman" w:hAnsi="Times New Roman" w:cs="Times New Roman"/>
        </w:rPr>
        <w:t>, kızlar için 2</w:t>
      </w:r>
      <w:r w:rsidR="00D57FD8" w:rsidRPr="00C76E09">
        <w:rPr>
          <w:rFonts w:ascii="Times New Roman" w:hAnsi="Times New Roman" w:cs="Times New Roman"/>
        </w:rPr>
        <w:t xml:space="preserve"> adet</w:t>
      </w:r>
      <w:r w:rsidR="00A67D77" w:rsidRPr="00C76E09">
        <w:rPr>
          <w:rFonts w:ascii="Times New Roman" w:hAnsi="Times New Roman" w:cs="Times New Roman"/>
        </w:rPr>
        <w:t xml:space="preserve">, karma olarak da 7 </w:t>
      </w:r>
      <w:r w:rsidR="00D57FD8" w:rsidRPr="00C76E09">
        <w:rPr>
          <w:rFonts w:ascii="Times New Roman" w:hAnsi="Times New Roman" w:cs="Times New Roman"/>
        </w:rPr>
        <w:t xml:space="preserve">tane </w:t>
      </w:r>
      <w:r w:rsidR="00A67D77" w:rsidRPr="00C76E09">
        <w:rPr>
          <w:rFonts w:ascii="Times New Roman" w:hAnsi="Times New Roman" w:cs="Times New Roman"/>
        </w:rPr>
        <w:t xml:space="preserve">okulları </w:t>
      </w:r>
      <w:r w:rsidR="00D57FD8" w:rsidRPr="00C76E09">
        <w:rPr>
          <w:rFonts w:ascii="Times New Roman" w:hAnsi="Times New Roman" w:cs="Times New Roman"/>
        </w:rPr>
        <w:t>vardır. B</w:t>
      </w:r>
      <w:r w:rsidR="00A67D77" w:rsidRPr="00C76E09">
        <w:rPr>
          <w:rFonts w:ascii="Times New Roman" w:hAnsi="Times New Roman" w:cs="Times New Roman"/>
        </w:rPr>
        <w:t>u</w:t>
      </w:r>
      <w:r w:rsidR="00D57FD8" w:rsidRPr="00C76E09">
        <w:rPr>
          <w:rFonts w:ascii="Times New Roman" w:hAnsi="Times New Roman" w:cs="Times New Roman"/>
        </w:rPr>
        <w:t xml:space="preserve"> okullardan sadece</w:t>
      </w:r>
      <w:r w:rsidR="00A67D77" w:rsidRPr="00C76E09">
        <w:rPr>
          <w:rFonts w:ascii="Times New Roman" w:hAnsi="Times New Roman" w:cs="Times New Roman"/>
        </w:rPr>
        <w:t xml:space="preserve"> 5’i Konya merkezdedir.</w:t>
      </w:r>
      <w:r w:rsidR="00D57FD8" w:rsidRPr="00C76E09">
        <w:rPr>
          <w:rFonts w:ascii="Times New Roman" w:hAnsi="Times New Roman" w:cs="Times New Roman"/>
        </w:rPr>
        <w:t xml:space="preserve"> </w:t>
      </w:r>
      <w:r w:rsidR="002816A2" w:rsidRPr="00C76E09">
        <w:rPr>
          <w:rFonts w:ascii="Times New Roman" w:hAnsi="Times New Roman" w:cs="Times New Roman"/>
        </w:rPr>
        <w:t>Tamamının ö</w:t>
      </w:r>
      <w:r w:rsidR="00A67D77" w:rsidRPr="00C76E09">
        <w:rPr>
          <w:rFonts w:ascii="Times New Roman" w:hAnsi="Times New Roman" w:cs="Times New Roman"/>
        </w:rPr>
        <w:t>ğrenci adedi ise 426’sı erkek</w:t>
      </w:r>
      <w:r w:rsidR="00D57FD8" w:rsidRPr="00C76E09">
        <w:rPr>
          <w:rFonts w:ascii="Times New Roman" w:hAnsi="Times New Roman" w:cs="Times New Roman"/>
        </w:rPr>
        <w:t>,</w:t>
      </w:r>
      <w:r w:rsidR="00A67D77" w:rsidRPr="00C76E09">
        <w:rPr>
          <w:rFonts w:ascii="Times New Roman" w:hAnsi="Times New Roman" w:cs="Times New Roman"/>
        </w:rPr>
        <w:t xml:space="preserve"> 279’u kız olmak üzere toplamda 705 kişidir.</w:t>
      </w:r>
      <w:r w:rsidR="00D57FD8" w:rsidRPr="00C76E09">
        <w:rPr>
          <w:rFonts w:ascii="Times New Roman" w:hAnsi="Times New Roman" w:cs="Times New Roman"/>
        </w:rPr>
        <w:t xml:space="preserve"> </w:t>
      </w:r>
      <w:r w:rsidR="002816A2" w:rsidRPr="00C76E09">
        <w:rPr>
          <w:rFonts w:ascii="Times New Roman" w:hAnsi="Times New Roman" w:cs="Times New Roman"/>
        </w:rPr>
        <w:t>Yine b</w:t>
      </w:r>
      <w:r w:rsidR="00D57FD8" w:rsidRPr="00C76E09">
        <w:rPr>
          <w:rFonts w:ascii="Times New Roman" w:hAnsi="Times New Roman" w:cs="Times New Roman"/>
        </w:rPr>
        <w:t>u okulları</w:t>
      </w:r>
      <w:r w:rsidR="002816A2" w:rsidRPr="00C76E09">
        <w:rPr>
          <w:rFonts w:ascii="Times New Roman" w:hAnsi="Times New Roman" w:cs="Times New Roman"/>
        </w:rPr>
        <w:t>n</w:t>
      </w:r>
      <w:r w:rsidR="00D57FD8" w:rsidRPr="00C76E09">
        <w:rPr>
          <w:rFonts w:ascii="Times New Roman" w:hAnsi="Times New Roman" w:cs="Times New Roman"/>
        </w:rPr>
        <w:t xml:space="preserve"> tamamında 14</w:t>
      </w:r>
      <w:r w:rsidR="002816A2" w:rsidRPr="00C76E09">
        <w:rPr>
          <w:rFonts w:ascii="Times New Roman" w:hAnsi="Times New Roman" w:cs="Times New Roman"/>
        </w:rPr>
        <w:t>’ü</w:t>
      </w:r>
      <w:r w:rsidR="00D57FD8" w:rsidRPr="00C76E09">
        <w:rPr>
          <w:rFonts w:ascii="Times New Roman" w:hAnsi="Times New Roman" w:cs="Times New Roman"/>
        </w:rPr>
        <w:t xml:space="preserve"> erkek 13</w:t>
      </w:r>
      <w:r w:rsidR="002816A2" w:rsidRPr="00C76E09">
        <w:rPr>
          <w:rFonts w:ascii="Times New Roman" w:hAnsi="Times New Roman" w:cs="Times New Roman"/>
        </w:rPr>
        <w:t>’ü</w:t>
      </w:r>
      <w:r w:rsidR="00D57FD8" w:rsidRPr="00C76E09">
        <w:rPr>
          <w:rFonts w:ascii="Times New Roman" w:hAnsi="Times New Roman" w:cs="Times New Roman"/>
        </w:rPr>
        <w:t xml:space="preserve"> de bayan öğret</w:t>
      </w:r>
      <w:r w:rsidR="003F615C" w:rsidRPr="00C76E09">
        <w:rPr>
          <w:rFonts w:ascii="Times New Roman" w:hAnsi="Times New Roman" w:cs="Times New Roman"/>
        </w:rPr>
        <w:t xml:space="preserve">men görevlidir (Alkan, 2000: </w:t>
      </w:r>
      <w:r w:rsidR="002816A2" w:rsidRPr="00C76E09">
        <w:rPr>
          <w:rFonts w:ascii="Times New Roman" w:hAnsi="Times New Roman" w:cs="Times New Roman"/>
        </w:rPr>
        <w:t>171-173-</w:t>
      </w:r>
      <w:r w:rsidR="00D57FD8" w:rsidRPr="00C76E09">
        <w:rPr>
          <w:rFonts w:ascii="Times New Roman" w:hAnsi="Times New Roman" w:cs="Times New Roman"/>
        </w:rPr>
        <w:t xml:space="preserve">174). </w:t>
      </w:r>
    </w:p>
    <w:p w14:paraId="7CBF38C5" w14:textId="2106044A" w:rsidR="000D5908" w:rsidRPr="00C76E09" w:rsidRDefault="002816A2"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Vilayet Maarif Müdürlüğü verilerine göre I. Dünya Savaşı’nın başladığı günlerde Konya Ermeni </w:t>
      </w:r>
      <w:proofErr w:type="spellStart"/>
      <w:r w:rsidRPr="00C76E09">
        <w:rPr>
          <w:rFonts w:ascii="Times New Roman" w:hAnsi="Times New Roman" w:cs="Times New Roman"/>
        </w:rPr>
        <w:t>Sahakyan</w:t>
      </w:r>
      <w:proofErr w:type="spellEnd"/>
      <w:r w:rsidRPr="00C76E09">
        <w:rPr>
          <w:rFonts w:ascii="Times New Roman" w:hAnsi="Times New Roman" w:cs="Times New Roman"/>
        </w:rPr>
        <w:t xml:space="preserve"> Mektebi’nde 5 erkek</w:t>
      </w:r>
      <w:r w:rsidR="00BF5C83" w:rsidRPr="00C76E09">
        <w:rPr>
          <w:rFonts w:ascii="Times New Roman" w:hAnsi="Times New Roman" w:cs="Times New Roman"/>
        </w:rPr>
        <w:t>,</w:t>
      </w:r>
      <w:r w:rsidRPr="00C76E09">
        <w:rPr>
          <w:rFonts w:ascii="Times New Roman" w:hAnsi="Times New Roman" w:cs="Times New Roman"/>
        </w:rPr>
        <w:t xml:space="preserve"> 4 kadın öğretmen görev yaparken öğrenim gören 140 erkek 120</w:t>
      </w:r>
      <w:r w:rsidR="00BF5C83" w:rsidRPr="00C76E09">
        <w:rPr>
          <w:rFonts w:ascii="Times New Roman" w:hAnsi="Times New Roman" w:cs="Times New Roman"/>
        </w:rPr>
        <w:t xml:space="preserve"> </w:t>
      </w:r>
      <w:r w:rsidRPr="00C76E09">
        <w:rPr>
          <w:rFonts w:ascii="Times New Roman" w:hAnsi="Times New Roman" w:cs="Times New Roman"/>
        </w:rPr>
        <w:t xml:space="preserve">de kız talebeleri vardır. </w:t>
      </w:r>
      <w:r w:rsidR="00EF5E2B" w:rsidRPr="00C76E09">
        <w:rPr>
          <w:rFonts w:ascii="Times New Roman" w:hAnsi="Times New Roman" w:cs="Times New Roman"/>
        </w:rPr>
        <w:t xml:space="preserve">Ancak savaşın olumsuz durumundan faydalanma gayretine giren Ermenilerin bu tavrı kendi namlarına ters dönünce okulları da bundan etkilenerek kapanmıştır. Ama ilk resmi </w:t>
      </w:r>
      <w:r w:rsidR="00EF5E2B" w:rsidRPr="00C76E09">
        <w:rPr>
          <w:rFonts w:ascii="Times New Roman" w:hAnsi="Times New Roman" w:cs="Times New Roman"/>
        </w:rPr>
        <w:lastRenderedPageBreak/>
        <w:t>açılışından kapandığı yıla kadar 325 erkek öğrenciye, 230</w:t>
      </w:r>
      <w:r w:rsidR="00BF5C83" w:rsidRPr="00C76E09">
        <w:rPr>
          <w:rFonts w:ascii="Times New Roman" w:hAnsi="Times New Roman" w:cs="Times New Roman"/>
        </w:rPr>
        <w:t xml:space="preserve"> </w:t>
      </w:r>
      <w:r w:rsidR="00EF5E2B" w:rsidRPr="00C76E09">
        <w:rPr>
          <w:rFonts w:ascii="Times New Roman" w:hAnsi="Times New Roman" w:cs="Times New Roman"/>
        </w:rPr>
        <w:t>da kız öğrenciye resmi kayıtlara göre diploma</w:t>
      </w:r>
      <w:r w:rsidR="003F615C" w:rsidRPr="00C76E09">
        <w:rPr>
          <w:rFonts w:ascii="Times New Roman" w:hAnsi="Times New Roman" w:cs="Times New Roman"/>
        </w:rPr>
        <w:t xml:space="preserve"> düzenlemiştir</w:t>
      </w:r>
      <w:r w:rsidR="00BF5C83" w:rsidRPr="00C76E09">
        <w:rPr>
          <w:rFonts w:ascii="Times New Roman" w:hAnsi="Times New Roman" w:cs="Times New Roman"/>
        </w:rPr>
        <w:t xml:space="preserve"> </w:t>
      </w:r>
      <w:r w:rsidR="003F615C" w:rsidRPr="00C76E09">
        <w:rPr>
          <w:rFonts w:ascii="Times New Roman" w:hAnsi="Times New Roman" w:cs="Times New Roman"/>
        </w:rPr>
        <w:t xml:space="preserve">(KVS, H. 1332: </w:t>
      </w:r>
      <w:r w:rsidR="00EF5E2B" w:rsidRPr="00C76E09">
        <w:rPr>
          <w:rFonts w:ascii="Times New Roman" w:hAnsi="Times New Roman" w:cs="Times New Roman"/>
        </w:rPr>
        <w:t xml:space="preserve">668). </w:t>
      </w:r>
    </w:p>
    <w:p w14:paraId="4EF1D1A1" w14:textId="77777777" w:rsidR="00536F43" w:rsidRPr="00C76E09" w:rsidRDefault="0077750D"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b/>
        </w:rPr>
        <w:t xml:space="preserve">Ermeni </w:t>
      </w:r>
      <w:proofErr w:type="spellStart"/>
      <w:r w:rsidRPr="00C76E09">
        <w:rPr>
          <w:rFonts w:ascii="Times New Roman" w:hAnsi="Times New Roman" w:cs="Times New Roman"/>
          <w:b/>
        </w:rPr>
        <w:t>Cenanyan</w:t>
      </w:r>
      <w:proofErr w:type="spellEnd"/>
      <w:r w:rsidRPr="00C76E09">
        <w:rPr>
          <w:rFonts w:ascii="Times New Roman" w:hAnsi="Times New Roman" w:cs="Times New Roman"/>
          <w:b/>
        </w:rPr>
        <w:t xml:space="preserve"> Mektebi:</w:t>
      </w:r>
      <w:r w:rsidR="00297602" w:rsidRPr="00C76E09">
        <w:rPr>
          <w:rFonts w:ascii="Times New Roman" w:hAnsi="Times New Roman" w:cs="Times New Roman"/>
          <w:b/>
        </w:rPr>
        <w:t xml:space="preserve"> </w:t>
      </w:r>
      <w:r w:rsidR="00297602" w:rsidRPr="00C76E09">
        <w:rPr>
          <w:rFonts w:ascii="Times New Roman" w:hAnsi="Times New Roman" w:cs="Times New Roman"/>
        </w:rPr>
        <w:t>Okul</w:t>
      </w:r>
      <w:r w:rsidR="00536F43" w:rsidRPr="00C76E09">
        <w:rPr>
          <w:rFonts w:ascii="Times New Roman" w:hAnsi="Times New Roman" w:cs="Times New Roman"/>
        </w:rPr>
        <w:t>,</w:t>
      </w:r>
      <w:r w:rsidR="00FA3748" w:rsidRPr="00C76E09">
        <w:rPr>
          <w:rFonts w:ascii="Times New Roman" w:hAnsi="Times New Roman" w:cs="Times New Roman"/>
        </w:rPr>
        <w:t xml:space="preserve"> 1 Temmuz 1308 (13 Temmuz 1892) yılında ABD’li Ermeni asıllı </w:t>
      </w:r>
      <w:proofErr w:type="spellStart"/>
      <w:r w:rsidR="00FA3748" w:rsidRPr="00C76E09">
        <w:rPr>
          <w:rFonts w:ascii="Times New Roman" w:hAnsi="Times New Roman" w:cs="Times New Roman"/>
        </w:rPr>
        <w:t>Protesyan</w:t>
      </w:r>
      <w:proofErr w:type="spellEnd"/>
      <w:r w:rsidR="00FA3748" w:rsidRPr="00C76E09">
        <w:rPr>
          <w:rFonts w:ascii="Times New Roman" w:hAnsi="Times New Roman" w:cs="Times New Roman"/>
        </w:rPr>
        <w:t xml:space="preserve"> </w:t>
      </w:r>
      <w:proofErr w:type="spellStart"/>
      <w:r w:rsidR="00FA3748" w:rsidRPr="00C76E09">
        <w:rPr>
          <w:rFonts w:ascii="Times New Roman" w:hAnsi="Times New Roman" w:cs="Times New Roman"/>
        </w:rPr>
        <w:t>H</w:t>
      </w:r>
      <w:r w:rsidR="00297602" w:rsidRPr="00C76E09">
        <w:rPr>
          <w:rFonts w:ascii="Times New Roman" w:hAnsi="Times New Roman" w:cs="Times New Roman"/>
        </w:rPr>
        <w:t>arutune</w:t>
      </w:r>
      <w:proofErr w:type="spellEnd"/>
      <w:r w:rsidR="00297602" w:rsidRPr="00C76E09">
        <w:rPr>
          <w:rFonts w:ascii="Times New Roman" w:hAnsi="Times New Roman" w:cs="Times New Roman"/>
        </w:rPr>
        <w:t xml:space="preserve"> S. </w:t>
      </w:r>
      <w:proofErr w:type="spellStart"/>
      <w:r w:rsidR="00297602" w:rsidRPr="00C76E09">
        <w:rPr>
          <w:rFonts w:ascii="Times New Roman" w:hAnsi="Times New Roman" w:cs="Times New Roman"/>
        </w:rPr>
        <w:t>Jenanyan</w:t>
      </w:r>
      <w:proofErr w:type="spellEnd"/>
      <w:r w:rsidR="00FA3748" w:rsidRPr="00C76E09">
        <w:rPr>
          <w:rFonts w:ascii="Times New Roman" w:hAnsi="Times New Roman" w:cs="Times New Roman"/>
        </w:rPr>
        <w:t xml:space="preserve"> tarafından kurulmuştur. </w:t>
      </w:r>
      <w:r w:rsidR="00D50187" w:rsidRPr="00C76E09">
        <w:rPr>
          <w:rFonts w:ascii="Times New Roman" w:hAnsi="Times New Roman" w:cs="Times New Roman"/>
        </w:rPr>
        <w:t>O</w:t>
      </w:r>
      <w:r w:rsidR="00FA3748" w:rsidRPr="00C76E09">
        <w:rPr>
          <w:rFonts w:ascii="Times New Roman" w:hAnsi="Times New Roman" w:cs="Times New Roman"/>
        </w:rPr>
        <w:t>kulun müdür</w:t>
      </w:r>
      <w:r w:rsidR="004D4668" w:rsidRPr="00C76E09">
        <w:rPr>
          <w:rFonts w:ascii="Times New Roman" w:hAnsi="Times New Roman" w:cs="Times New Roman"/>
        </w:rPr>
        <w:t>l</w:t>
      </w:r>
      <w:r w:rsidR="00FA3748" w:rsidRPr="00C76E09">
        <w:rPr>
          <w:rFonts w:ascii="Times New Roman" w:hAnsi="Times New Roman" w:cs="Times New Roman"/>
        </w:rPr>
        <w:t>ü</w:t>
      </w:r>
      <w:r w:rsidR="004D4668" w:rsidRPr="00C76E09">
        <w:rPr>
          <w:rFonts w:ascii="Times New Roman" w:hAnsi="Times New Roman" w:cs="Times New Roman"/>
        </w:rPr>
        <w:t>ğünü de</w:t>
      </w:r>
      <w:r w:rsidR="00FA3748" w:rsidRPr="00C76E09">
        <w:rPr>
          <w:rFonts w:ascii="Times New Roman" w:hAnsi="Times New Roman" w:cs="Times New Roman"/>
        </w:rPr>
        <w:t xml:space="preserve"> kendisi</w:t>
      </w:r>
      <w:r w:rsidR="004D4668" w:rsidRPr="00C76E09">
        <w:rPr>
          <w:rFonts w:ascii="Times New Roman" w:hAnsi="Times New Roman" w:cs="Times New Roman"/>
        </w:rPr>
        <w:t xml:space="preserve"> yapmaktadır</w:t>
      </w:r>
      <w:r w:rsidR="00FA3748" w:rsidRPr="00C76E09">
        <w:rPr>
          <w:rFonts w:ascii="Times New Roman" w:hAnsi="Times New Roman" w:cs="Times New Roman"/>
        </w:rPr>
        <w:t xml:space="preserve">. </w:t>
      </w:r>
      <w:r w:rsidR="00EC7909" w:rsidRPr="00C76E09">
        <w:rPr>
          <w:rFonts w:ascii="Times New Roman" w:hAnsi="Times New Roman" w:cs="Times New Roman"/>
        </w:rPr>
        <w:t>K</w:t>
      </w:r>
      <w:r w:rsidR="00412F81" w:rsidRPr="00C76E09">
        <w:rPr>
          <w:rFonts w:ascii="Times New Roman" w:hAnsi="Times New Roman" w:cs="Times New Roman"/>
        </w:rPr>
        <w:t>u</w:t>
      </w:r>
      <w:r w:rsidR="00EC7909" w:rsidRPr="00C76E09">
        <w:rPr>
          <w:rFonts w:ascii="Times New Roman" w:hAnsi="Times New Roman" w:cs="Times New Roman"/>
        </w:rPr>
        <w:t>rum</w:t>
      </w:r>
      <w:r w:rsidR="00412F81" w:rsidRPr="00C76E09">
        <w:rPr>
          <w:rFonts w:ascii="Times New Roman" w:hAnsi="Times New Roman" w:cs="Times New Roman"/>
        </w:rPr>
        <w:t xml:space="preserve"> i</w:t>
      </w:r>
      <w:r w:rsidR="00FA3748" w:rsidRPr="00C76E09">
        <w:rPr>
          <w:rFonts w:ascii="Times New Roman" w:hAnsi="Times New Roman" w:cs="Times New Roman"/>
        </w:rPr>
        <w:t xml:space="preserve">lk </w:t>
      </w:r>
      <w:r w:rsidR="00D50187" w:rsidRPr="00C76E09">
        <w:rPr>
          <w:rFonts w:ascii="Times New Roman" w:hAnsi="Times New Roman" w:cs="Times New Roman"/>
        </w:rPr>
        <w:t>açıldığında</w:t>
      </w:r>
      <w:r w:rsidR="00FA3748" w:rsidRPr="00C76E09">
        <w:rPr>
          <w:rFonts w:ascii="Times New Roman" w:hAnsi="Times New Roman" w:cs="Times New Roman"/>
        </w:rPr>
        <w:t xml:space="preserve"> adı </w:t>
      </w:r>
      <w:proofErr w:type="spellStart"/>
      <w:r w:rsidR="00FA3748" w:rsidRPr="00C76E09">
        <w:rPr>
          <w:rFonts w:ascii="Times New Roman" w:hAnsi="Times New Roman" w:cs="Times New Roman"/>
        </w:rPr>
        <w:t>Havariyun</w:t>
      </w:r>
      <w:proofErr w:type="spellEnd"/>
      <w:r w:rsidR="00FA3748" w:rsidRPr="00C76E09">
        <w:rPr>
          <w:rFonts w:ascii="Times New Roman" w:hAnsi="Times New Roman" w:cs="Times New Roman"/>
        </w:rPr>
        <w:t xml:space="preserve"> Enstitüsü’dür</w:t>
      </w:r>
      <w:r w:rsidR="00E8054C" w:rsidRPr="00C76E09">
        <w:rPr>
          <w:rFonts w:ascii="Times New Roman" w:hAnsi="Times New Roman" w:cs="Times New Roman"/>
        </w:rPr>
        <w:t xml:space="preserve"> (BOA., MF. MGM 5/77; </w:t>
      </w:r>
      <w:r w:rsidR="003F615C" w:rsidRPr="00C76E09">
        <w:rPr>
          <w:rFonts w:ascii="Times New Roman" w:hAnsi="Times New Roman" w:cs="Times New Roman"/>
        </w:rPr>
        <w:t>Alkan, 2000:</w:t>
      </w:r>
      <w:r w:rsidR="00A520BF" w:rsidRPr="00C76E09">
        <w:rPr>
          <w:rFonts w:ascii="Times New Roman" w:hAnsi="Times New Roman" w:cs="Times New Roman"/>
        </w:rPr>
        <w:t xml:space="preserve"> 248; </w:t>
      </w:r>
      <w:r w:rsidR="00E864A6" w:rsidRPr="00C76E09">
        <w:rPr>
          <w:rFonts w:ascii="Times New Roman" w:hAnsi="Times New Roman" w:cs="Times New Roman"/>
        </w:rPr>
        <w:t>Alçıtepe, 2</w:t>
      </w:r>
      <w:r w:rsidR="003F615C" w:rsidRPr="00C76E09">
        <w:rPr>
          <w:rFonts w:ascii="Times New Roman" w:hAnsi="Times New Roman" w:cs="Times New Roman"/>
        </w:rPr>
        <w:t xml:space="preserve">015: 17; </w:t>
      </w:r>
      <w:proofErr w:type="spellStart"/>
      <w:r w:rsidR="003F615C" w:rsidRPr="00C76E09">
        <w:rPr>
          <w:rFonts w:ascii="Times New Roman" w:hAnsi="Times New Roman" w:cs="Times New Roman"/>
        </w:rPr>
        <w:t>Sarıçelik</w:t>
      </w:r>
      <w:proofErr w:type="spellEnd"/>
      <w:r w:rsidR="003F615C" w:rsidRPr="00C76E09">
        <w:rPr>
          <w:rFonts w:ascii="Times New Roman" w:hAnsi="Times New Roman" w:cs="Times New Roman"/>
        </w:rPr>
        <w:t xml:space="preserve">, 2010: </w:t>
      </w:r>
      <w:r w:rsidR="00E864A6" w:rsidRPr="00C76E09">
        <w:rPr>
          <w:rFonts w:ascii="Times New Roman" w:hAnsi="Times New Roman" w:cs="Times New Roman"/>
        </w:rPr>
        <w:t>292</w:t>
      </w:r>
      <w:r w:rsidR="00E8054C" w:rsidRPr="00C76E09">
        <w:rPr>
          <w:rFonts w:ascii="Times New Roman" w:hAnsi="Times New Roman" w:cs="Times New Roman"/>
        </w:rPr>
        <w:t>)</w:t>
      </w:r>
      <w:r w:rsidR="00FA3748" w:rsidRPr="00C76E09">
        <w:rPr>
          <w:rFonts w:ascii="Times New Roman" w:hAnsi="Times New Roman" w:cs="Times New Roman"/>
        </w:rPr>
        <w:t>.</w:t>
      </w:r>
      <w:r w:rsidR="003C7AED" w:rsidRPr="00C76E09">
        <w:rPr>
          <w:rFonts w:ascii="Times New Roman" w:hAnsi="Times New Roman" w:cs="Times New Roman"/>
        </w:rPr>
        <w:t xml:space="preserve"> </w:t>
      </w:r>
    </w:p>
    <w:p w14:paraId="2E03F544" w14:textId="0E26CF52" w:rsidR="00B16A04" w:rsidRPr="00C76E09" w:rsidRDefault="00FA3748" w:rsidP="00153047">
      <w:pPr>
        <w:spacing w:before="60" w:after="60" w:line="360" w:lineRule="auto"/>
        <w:jc w:val="both"/>
        <w:rPr>
          <w:rFonts w:ascii="Times New Roman" w:hAnsi="Times New Roman" w:cs="Times New Roman"/>
        </w:rPr>
      </w:pPr>
      <w:r w:rsidRPr="00C76E09">
        <w:rPr>
          <w:rFonts w:ascii="Times New Roman" w:hAnsi="Times New Roman" w:cs="Times New Roman"/>
        </w:rPr>
        <w:t xml:space="preserve"> </w:t>
      </w:r>
      <w:r w:rsidR="00497132" w:rsidRPr="00C76E09">
        <w:rPr>
          <w:rFonts w:ascii="Times New Roman" w:hAnsi="Times New Roman" w:cs="Times New Roman"/>
        </w:rPr>
        <w:tab/>
      </w:r>
      <w:r w:rsidR="009162AC" w:rsidRPr="00C76E09">
        <w:rPr>
          <w:rFonts w:ascii="Times New Roman" w:hAnsi="Times New Roman" w:cs="Times New Roman"/>
        </w:rPr>
        <w:t xml:space="preserve">Önce </w:t>
      </w:r>
      <w:r w:rsidR="00536F43" w:rsidRPr="00C76E09">
        <w:rPr>
          <w:rFonts w:ascii="Times New Roman" w:hAnsi="Times New Roman" w:cs="Times New Roman"/>
        </w:rPr>
        <w:t xml:space="preserve">Konya’nın Çifte </w:t>
      </w:r>
      <w:r w:rsidR="004172EB" w:rsidRPr="00C76E09">
        <w:rPr>
          <w:rFonts w:ascii="Times New Roman" w:hAnsi="Times New Roman" w:cs="Times New Roman"/>
        </w:rPr>
        <w:t xml:space="preserve">Merdiven Mahallesi’nde </w:t>
      </w:r>
      <w:r w:rsidR="001950B7" w:rsidRPr="00C76E09">
        <w:rPr>
          <w:rFonts w:ascii="Times New Roman" w:hAnsi="Times New Roman" w:cs="Times New Roman"/>
        </w:rPr>
        <w:t>kiralanan bir binada, Konya Maar</w:t>
      </w:r>
      <w:r w:rsidR="00F0721B" w:rsidRPr="00C76E09">
        <w:rPr>
          <w:rFonts w:ascii="Times New Roman" w:hAnsi="Times New Roman" w:cs="Times New Roman"/>
        </w:rPr>
        <w:t>if Müdürlüğü’ne yapılan müracaa</w:t>
      </w:r>
      <w:r w:rsidR="00497132" w:rsidRPr="00C76E09">
        <w:rPr>
          <w:rFonts w:ascii="Times New Roman" w:hAnsi="Times New Roman" w:cs="Times New Roman"/>
        </w:rPr>
        <w:t xml:space="preserve">tın </w:t>
      </w:r>
      <w:r w:rsidR="001950B7" w:rsidRPr="00C76E09">
        <w:rPr>
          <w:rFonts w:ascii="Times New Roman" w:hAnsi="Times New Roman" w:cs="Times New Roman"/>
        </w:rPr>
        <w:t>a</w:t>
      </w:r>
      <w:r w:rsidR="00497132" w:rsidRPr="00C76E09">
        <w:rPr>
          <w:rFonts w:ascii="Times New Roman" w:hAnsi="Times New Roman" w:cs="Times New Roman"/>
        </w:rPr>
        <w:t>kabinde</w:t>
      </w:r>
      <w:r w:rsidR="00774A08" w:rsidRPr="00C76E09">
        <w:rPr>
          <w:rFonts w:ascii="Times New Roman" w:hAnsi="Times New Roman" w:cs="Times New Roman"/>
        </w:rPr>
        <w:t xml:space="preserve"> </w:t>
      </w:r>
      <w:r w:rsidR="001950B7" w:rsidRPr="00C76E09">
        <w:rPr>
          <w:rFonts w:ascii="Times New Roman" w:hAnsi="Times New Roman" w:cs="Times New Roman"/>
        </w:rPr>
        <w:t>eğitime başlayan okulun 35 öğrencisi vardır. Gündüz eğitim gör</w:t>
      </w:r>
      <w:r w:rsidR="00774A08" w:rsidRPr="00C76E09">
        <w:rPr>
          <w:rFonts w:ascii="Times New Roman" w:hAnsi="Times New Roman" w:cs="Times New Roman"/>
        </w:rPr>
        <w:t>en</w:t>
      </w:r>
      <w:r w:rsidR="001950B7" w:rsidRPr="00C76E09">
        <w:rPr>
          <w:rFonts w:ascii="Times New Roman" w:hAnsi="Times New Roman" w:cs="Times New Roman"/>
        </w:rPr>
        <w:t xml:space="preserve"> ve giderek artan bu </w:t>
      </w:r>
      <w:r w:rsidR="00774A08" w:rsidRPr="00C76E09">
        <w:rPr>
          <w:rFonts w:ascii="Times New Roman" w:hAnsi="Times New Roman" w:cs="Times New Roman"/>
        </w:rPr>
        <w:t xml:space="preserve">öğrenci </w:t>
      </w:r>
      <w:r w:rsidR="001950B7" w:rsidRPr="00C76E09">
        <w:rPr>
          <w:rFonts w:ascii="Times New Roman" w:hAnsi="Times New Roman" w:cs="Times New Roman"/>
        </w:rPr>
        <w:t>sayı</w:t>
      </w:r>
      <w:r w:rsidR="00774A08" w:rsidRPr="00C76E09">
        <w:rPr>
          <w:rFonts w:ascii="Times New Roman" w:hAnsi="Times New Roman" w:cs="Times New Roman"/>
        </w:rPr>
        <w:t>sına</w:t>
      </w:r>
      <w:r w:rsidR="003C3E8E" w:rsidRPr="00C76E09">
        <w:rPr>
          <w:rFonts w:ascii="Times New Roman" w:hAnsi="Times New Roman" w:cs="Times New Roman"/>
        </w:rPr>
        <w:t>,</w:t>
      </w:r>
      <w:r w:rsidR="00774A08" w:rsidRPr="00C76E09">
        <w:rPr>
          <w:rFonts w:ascii="Times New Roman" w:hAnsi="Times New Roman" w:cs="Times New Roman"/>
        </w:rPr>
        <w:t xml:space="preserve"> </w:t>
      </w:r>
      <w:r w:rsidR="001950B7" w:rsidRPr="00C76E09">
        <w:rPr>
          <w:rFonts w:ascii="Times New Roman" w:hAnsi="Times New Roman" w:cs="Times New Roman"/>
        </w:rPr>
        <w:t xml:space="preserve">1894’de </w:t>
      </w:r>
      <w:r w:rsidR="00774A08" w:rsidRPr="00C76E09">
        <w:rPr>
          <w:rFonts w:ascii="Times New Roman" w:hAnsi="Times New Roman" w:cs="Times New Roman"/>
        </w:rPr>
        <w:t>yatılı olmak kaydıyla 15 öğrenci daha ilave edilmiş</w:t>
      </w:r>
      <w:r w:rsidR="00040B2F" w:rsidRPr="00C76E09">
        <w:rPr>
          <w:rFonts w:ascii="Times New Roman" w:hAnsi="Times New Roman" w:cs="Times New Roman"/>
        </w:rPr>
        <w:t>,</w:t>
      </w:r>
      <w:r w:rsidR="00774A08" w:rsidRPr="00C76E09">
        <w:rPr>
          <w:rFonts w:ascii="Times New Roman" w:hAnsi="Times New Roman" w:cs="Times New Roman"/>
        </w:rPr>
        <w:t xml:space="preserve"> </w:t>
      </w:r>
      <w:r w:rsidR="00497132" w:rsidRPr="00C76E09">
        <w:rPr>
          <w:rFonts w:ascii="Times New Roman" w:hAnsi="Times New Roman" w:cs="Times New Roman"/>
        </w:rPr>
        <w:t xml:space="preserve">yine </w:t>
      </w:r>
      <w:r w:rsidR="00774A08" w:rsidRPr="00C76E09">
        <w:rPr>
          <w:rFonts w:ascii="Times New Roman" w:hAnsi="Times New Roman" w:cs="Times New Roman"/>
        </w:rPr>
        <w:t xml:space="preserve">aynı </w:t>
      </w:r>
      <w:r w:rsidR="00497132" w:rsidRPr="00C76E09">
        <w:rPr>
          <w:rFonts w:ascii="Times New Roman" w:hAnsi="Times New Roman" w:cs="Times New Roman"/>
        </w:rPr>
        <w:t>günlerde</w:t>
      </w:r>
      <w:r w:rsidR="00774A08" w:rsidRPr="00C76E09">
        <w:rPr>
          <w:rFonts w:ascii="Times New Roman" w:hAnsi="Times New Roman" w:cs="Times New Roman"/>
        </w:rPr>
        <w:t xml:space="preserve"> bir</w:t>
      </w:r>
      <w:r w:rsidR="00BF5C83" w:rsidRPr="00C76E09">
        <w:rPr>
          <w:rFonts w:ascii="Times New Roman" w:hAnsi="Times New Roman" w:cs="Times New Roman"/>
        </w:rPr>
        <w:t xml:space="preserve"> </w:t>
      </w:r>
      <w:r w:rsidR="00774A08" w:rsidRPr="00C76E09">
        <w:rPr>
          <w:rFonts w:ascii="Times New Roman" w:hAnsi="Times New Roman" w:cs="Times New Roman"/>
        </w:rPr>
        <w:t xml:space="preserve">de </w:t>
      </w:r>
      <w:r w:rsidR="000B45FD" w:rsidRPr="00C76E09">
        <w:rPr>
          <w:rFonts w:ascii="Times New Roman" w:hAnsi="Times New Roman" w:cs="Times New Roman"/>
        </w:rPr>
        <w:t>K</w:t>
      </w:r>
      <w:r w:rsidR="00774A08" w:rsidRPr="00C76E09">
        <w:rPr>
          <w:rFonts w:ascii="Times New Roman" w:hAnsi="Times New Roman" w:cs="Times New Roman"/>
        </w:rPr>
        <w:t xml:space="preserve">ız </w:t>
      </w:r>
      <w:r w:rsidR="000B45FD" w:rsidRPr="00C76E09">
        <w:rPr>
          <w:rFonts w:ascii="Times New Roman" w:hAnsi="Times New Roman" w:cs="Times New Roman"/>
        </w:rPr>
        <w:t>O</w:t>
      </w:r>
      <w:r w:rsidR="004172EB" w:rsidRPr="00C76E09">
        <w:rPr>
          <w:rFonts w:ascii="Times New Roman" w:hAnsi="Times New Roman" w:cs="Times New Roman"/>
        </w:rPr>
        <w:t>kul</w:t>
      </w:r>
      <w:r w:rsidR="00774A08" w:rsidRPr="00C76E09">
        <w:rPr>
          <w:rFonts w:ascii="Times New Roman" w:hAnsi="Times New Roman" w:cs="Times New Roman"/>
        </w:rPr>
        <w:t xml:space="preserve">u </w:t>
      </w:r>
      <w:r w:rsidR="003C3E8E" w:rsidRPr="00C76E09">
        <w:rPr>
          <w:rFonts w:ascii="Times New Roman" w:hAnsi="Times New Roman" w:cs="Times New Roman"/>
        </w:rPr>
        <w:t xml:space="preserve">bölümü </w:t>
      </w:r>
      <w:r w:rsidR="00774A08" w:rsidRPr="00C76E09">
        <w:rPr>
          <w:rFonts w:ascii="Times New Roman" w:hAnsi="Times New Roman" w:cs="Times New Roman"/>
        </w:rPr>
        <w:t>açılmıştır.</w:t>
      </w:r>
      <w:r w:rsidR="004172EB" w:rsidRPr="00C76E09">
        <w:rPr>
          <w:rFonts w:ascii="Times New Roman" w:hAnsi="Times New Roman" w:cs="Times New Roman"/>
        </w:rPr>
        <w:t xml:space="preserve"> </w:t>
      </w:r>
      <w:r w:rsidR="00774A08" w:rsidRPr="00C76E09">
        <w:rPr>
          <w:rFonts w:ascii="Times New Roman" w:hAnsi="Times New Roman" w:cs="Times New Roman"/>
        </w:rPr>
        <w:t>A</w:t>
      </w:r>
      <w:r w:rsidR="004172EB" w:rsidRPr="00C76E09">
        <w:rPr>
          <w:rFonts w:ascii="Times New Roman" w:hAnsi="Times New Roman" w:cs="Times New Roman"/>
        </w:rPr>
        <w:t xml:space="preserve">ncak </w:t>
      </w:r>
      <w:r w:rsidR="00774A08" w:rsidRPr="00C76E09">
        <w:rPr>
          <w:rFonts w:ascii="Times New Roman" w:hAnsi="Times New Roman" w:cs="Times New Roman"/>
        </w:rPr>
        <w:t xml:space="preserve">okulun bakanlıkça resmi </w:t>
      </w:r>
      <w:r w:rsidR="004172EB" w:rsidRPr="00C76E09">
        <w:rPr>
          <w:rFonts w:ascii="Times New Roman" w:hAnsi="Times New Roman" w:cs="Times New Roman"/>
        </w:rPr>
        <w:t>açılış iznini</w:t>
      </w:r>
      <w:r w:rsidR="00774A08" w:rsidRPr="00C76E09">
        <w:rPr>
          <w:rFonts w:ascii="Times New Roman" w:hAnsi="Times New Roman" w:cs="Times New Roman"/>
        </w:rPr>
        <w:t>n</w:t>
      </w:r>
      <w:r w:rsidR="004172EB" w:rsidRPr="00C76E09">
        <w:rPr>
          <w:rFonts w:ascii="Times New Roman" w:hAnsi="Times New Roman" w:cs="Times New Roman"/>
        </w:rPr>
        <w:t>, 7 Mayıs 1314 (18 Mayıs 1898)</w:t>
      </w:r>
      <w:r w:rsidR="00774A08" w:rsidRPr="00C76E09">
        <w:rPr>
          <w:rFonts w:ascii="Times New Roman" w:hAnsi="Times New Roman" w:cs="Times New Roman"/>
        </w:rPr>
        <w:t xml:space="preserve"> tarihinde olduğu ilgili kayıtlardan anlaşılmaktadır</w:t>
      </w:r>
      <w:r w:rsidR="00F0721B" w:rsidRPr="00C76E09">
        <w:rPr>
          <w:rFonts w:ascii="Times New Roman" w:hAnsi="Times New Roman" w:cs="Times New Roman"/>
        </w:rPr>
        <w:t xml:space="preserve"> </w:t>
      </w:r>
      <w:r w:rsidR="003F615C" w:rsidRPr="00C76E09">
        <w:rPr>
          <w:rFonts w:ascii="Times New Roman" w:hAnsi="Times New Roman" w:cs="Times New Roman"/>
        </w:rPr>
        <w:t xml:space="preserve">(Alçıtepe, 2015: </w:t>
      </w:r>
      <w:r w:rsidR="003B107B" w:rsidRPr="00C76E09">
        <w:rPr>
          <w:rFonts w:ascii="Times New Roman" w:hAnsi="Times New Roman" w:cs="Times New Roman"/>
        </w:rPr>
        <w:t>24</w:t>
      </w:r>
      <w:r w:rsidR="003F615C" w:rsidRPr="00C76E09">
        <w:rPr>
          <w:rFonts w:ascii="Times New Roman" w:hAnsi="Times New Roman" w:cs="Times New Roman"/>
        </w:rPr>
        <w:t xml:space="preserve">; </w:t>
      </w:r>
      <w:proofErr w:type="spellStart"/>
      <w:r w:rsidR="003F615C" w:rsidRPr="00C76E09">
        <w:rPr>
          <w:rFonts w:ascii="Times New Roman" w:hAnsi="Times New Roman" w:cs="Times New Roman"/>
        </w:rPr>
        <w:t>Sarıçelik</w:t>
      </w:r>
      <w:proofErr w:type="spellEnd"/>
      <w:r w:rsidR="003F615C" w:rsidRPr="00C76E09">
        <w:rPr>
          <w:rFonts w:ascii="Times New Roman" w:hAnsi="Times New Roman" w:cs="Times New Roman"/>
        </w:rPr>
        <w:t xml:space="preserve">, 2010: </w:t>
      </w:r>
      <w:r w:rsidR="00F0721B" w:rsidRPr="00C76E09">
        <w:rPr>
          <w:rFonts w:ascii="Times New Roman" w:hAnsi="Times New Roman" w:cs="Times New Roman"/>
        </w:rPr>
        <w:t>292</w:t>
      </w:r>
      <w:r w:rsidR="003B107B" w:rsidRPr="00C76E09">
        <w:rPr>
          <w:rFonts w:ascii="Times New Roman" w:hAnsi="Times New Roman" w:cs="Times New Roman"/>
        </w:rPr>
        <w:t>)</w:t>
      </w:r>
      <w:r w:rsidR="004172EB" w:rsidRPr="00C76E09">
        <w:rPr>
          <w:rFonts w:ascii="Times New Roman" w:hAnsi="Times New Roman" w:cs="Times New Roman"/>
        </w:rPr>
        <w:t xml:space="preserve">.  </w:t>
      </w:r>
      <w:r w:rsidR="007A419B" w:rsidRPr="00C76E09">
        <w:rPr>
          <w:rFonts w:ascii="Times New Roman" w:hAnsi="Times New Roman" w:cs="Times New Roman"/>
        </w:rPr>
        <w:t xml:space="preserve">İleri dönemlerde okul, satın alınarak içine yeni binaların yapıldığı </w:t>
      </w:r>
      <w:r w:rsidR="00BE2F94" w:rsidRPr="00C76E09">
        <w:rPr>
          <w:rFonts w:ascii="Times New Roman" w:hAnsi="Times New Roman" w:cs="Times New Roman"/>
        </w:rPr>
        <w:t xml:space="preserve">geniş </w:t>
      </w:r>
      <w:r w:rsidR="007A419B" w:rsidRPr="00C76E09">
        <w:rPr>
          <w:rFonts w:ascii="Times New Roman" w:hAnsi="Times New Roman" w:cs="Times New Roman"/>
        </w:rPr>
        <w:t xml:space="preserve">bir </w:t>
      </w:r>
      <w:r w:rsidR="004F5654" w:rsidRPr="00C76E09">
        <w:rPr>
          <w:rFonts w:ascii="Times New Roman" w:hAnsi="Times New Roman" w:cs="Times New Roman"/>
        </w:rPr>
        <w:t>alana</w:t>
      </w:r>
      <w:r w:rsidR="007A419B" w:rsidRPr="00C76E09">
        <w:rPr>
          <w:rFonts w:ascii="Times New Roman" w:hAnsi="Times New Roman" w:cs="Times New Roman"/>
        </w:rPr>
        <w:t xml:space="preserve"> taşınmıştır.  </w:t>
      </w:r>
    </w:p>
    <w:p w14:paraId="68E4FB21" w14:textId="38FE1D64" w:rsidR="00A82C07" w:rsidRPr="00C76E09" w:rsidRDefault="00B16A04"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On dönümlük </w:t>
      </w:r>
      <w:r w:rsidR="00894E3D" w:rsidRPr="00C76E09">
        <w:rPr>
          <w:rFonts w:ascii="Times New Roman" w:hAnsi="Times New Roman" w:cs="Times New Roman"/>
        </w:rPr>
        <w:t xml:space="preserve">bu </w:t>
      </w:r>
      <w:r w:rsidR="00D75656" w:rsidRPr="00C76E09">
        <w:rPr>
          <w:rFonts w:ascii="Times New Roman" w:hAnsi="Times New Roman" w:cs="Times New Roman"/>
        </w:rPr>
        <w:t>arazide</w:t>
      </w:r>
      <w:r w:rsidR="00894E3D" w:rsidRPr="00C76E09">
        <w:rPr>
          <w:rFonts w:ascii="Times New Roman" w:hAnsi="Times New Roman" w:cs="Times New Roman"/>
        </w:rPr>
        <w:t>ki</w:t>
      </w:r>
      <w:r w:rsidRPr="00C76E09">
        <w:rPr>
          <w:rFonts w:ascii="Times New Roman" w:hAnsi="Times New Roman" w:cs="Times New Roman"/>
        </w:rPr>
        <w:t xml:space="preserve"> okul, farklı iki binadan oluşmaktadır. İlk bina yatılı olarak okuyanlar için ayrılmış</w:t>
      </w:r>
      <w:r w:rsidR="00592812" w:rsidRPr="00C76E09">
        <w:rPr>
          <w:rFonts w:ascii="Times New Roman" w:hAnsi="Times New Roman" w:cs="Times New Roman"/>
        </w:rPr>
        <w:t>tır.</w:t>
      </w:r>
      <w:r w:rsidRPr="00C76E09">
        <w:rPr>
          <w:rFonts w:ascii="Times New Roman" w:hAnsi="Times New Roman" w:cs="Times New Roman"/>
        </w:rPr>
        <w:t xml:space="preserve"> </w:t>
      </w:r>
      <w:r w:rsidR="00592812" w:rsidRPr="00C76E09">
        <w:rPr>
          <w:rFonts w:ascii="Times New Roman" w:hAnsi="Times New Roman" w:cs="Times New Roman"/>
        </w:rPr>
        <w:t xml:space="preserve">Bu meskenin </w:t>
      </w:r>
      <w:r w:rsidRPr="00C76E09">
        <w:rPr>
          <w:rFonts w:ascii="Times New Roman" w:hAnsi="Times New Roman" w:cs="Times New Roman"/>
        </w:rPr>
        <w:t>odaları geniş ve havadar</w:t>
      </w:r>
      <w:r w:rsidR="00592812" w:rsidRPr="00C76E09">
        <w:rPr>
          <w:rFonts w:ascii="Times New Roman" w:hAnsi="Times New Roman" w:cs="Times New Roman"/>
        </w:rPr>
        <w:t xml:space="preserve"> olduğu kadar her biri</w:t>
      </w:r>
      <w:r w:rsidRPr="00C76E09">
        <w:rPr>
          <w:rFonts w:ascii="Times New Roman" w:hAnsi="Times New Roman" w:cs="Times New Roman"/>
        </w:rPr>
        <w:t xml:space="preserve"> 50 öğrenciyi barındırabilecek kapasiteye sahiptir. </w:t>
      </w:r>
      <w:r w:rsidR="00592812" w:rsidRPr="00C76E09">
        <w:rPr>
          <w:rFonts w:ascii="Times New Roman" w:hAnsi="Times New Roman" w:cs="Times New Roman"/>
        </w:rPr>
        <w:t>Ayrıca b</w:t>
      </w:r>
      <w:r w:rsidRPr="00C76E09">
        <w:rPr>
          <w:rFonts w:ascii="Times New Roman" w:hAnsi="Times New Roman" w:cs="Times New Roman"/>
        </w:rPr>
        <w:t xml:space="preserve">u binanın önündeki bahçede </w:t>
      </w:r>
      <w:r w:rsidR="00CD28E4" w:rsidRPr="00C76E09">
        <w:rPr>
          <w:rFonts w:ascii="Times New Roman" w:hAnsi="Times New Roman" w:cs="Times New Roman"/>
        </w:rPr>
        <w:t>ABD’den getirilerek mont</w:t>
      </w:r>
      <w:r w:rsidR="00BF5C83" w:rsidRPr="00C76E09">
        <w:rPr>
          <w:rFonts w:ascii="Times New Roman" w:hAnsi="Times New Roman" w:cs="Times New Roman"/>
        </w:rPr>
        <w:t>e</w:t>
      </w:r>
      <w:r w:rsidR="00CD28E4" w:rsidRPr="00C76E09">
        <w:rPr>
          <w:rFonts w:ascii="Times New Roman" w:hAnsi="Times New Roman" w:cs="Times New Roman"/>
        </w:rPr>
        <w:t xml:space="preserve"> edilmiş birde fıskiye bulunmaktadır. İkinci bina ise, Amerikalı yardımsever </w:t>
      </w:r>
      <w:proofErr w:type="spellStart"/>
      <w:r w:rsidR="00CD28E4" w:rsidRPr="00C76E09">
        <w:rPr>
          <w:rFonts w:ascii="Times New Roman" w:hAnsi="Times New Roman" w:cs="Times New Roman"/>
        </w:rPr>
        <w:t>Mrs</w:t>
      </w:r>
      <w:proofErr w:type="spellEnd"/>
      <w:r w:rsidR="00CD28E4" w:rsidRPr="00C76E09">
        <w:rPr>
          <w:rFonts w:ascii="Times New Roman" w:hAnsi="Times New Roman" w:cs="Times New Roman"/>
        </w:rPr>
        <w:t xml:space="preserve">. </w:t>
      </w:r>
      <w:proofErr w:type="spellStart"/>
      <w:r w:rsidR="00CD28E4" w:rsidRPr="00C76E09">
        <w:rPr>
          <w:rFonts w:ascii="Times New Roman" w:hAnsi="Times New Roman" w:cs="Times New Roman"/>
        </w:rPr>
        <w:t>Crozer’in</w:t>
      </w:r>
      <w:proofErr w:type="spellEnd"/>
      <w:r w:rsidR="00CD28E4" w:rsidRPr="00C76E09">
        <w:rPr>
          <w:rFonts w:ascii="Times New Roman" w:hAnsi="Times New Roman" w:cs="Times New Roman"/>
        </w:rPr>
        <w:t xml:space="preserve"> katkılarıyla yapıl</w:t>
      </w:r>
      <w:r w:rsidR="00592812" w:rsidRPr="00C76E09">
        <w:rPr>
          <w:rFonts w:ascii="Times New Roman" w:hAnsi="Times New Roman" w:cs="Times New Roman"/>
        </w:rPr>
        <w:t xml:space="preserve">dığından </w:t>
      </w:r>
      <w:r w:rsidR="00CD28E4" w:rsidRPr="00C76E09">
        <w:rPr>
          <w:rFonts w:ascii="Times New Roman" w:hAnsi="Times New Roman" w:cs="Times New Roman"/>
        </w:rPr>
        <w:t>b</w:t>
      </w:r>
      <w:r w:rsidR="00592812" w:rsidRPr="00C76E09">
        <w:rPr>
          <w:rFonts w:ascii="Times New Roman" w:hAnsi="Times New Roman" w:cs="Times New Roman"/>
        </w:rPr>
        <w:t>urada</w:t>
      </w:r>
      <w:r w:rsidR="00EB163B" w:rsidRPr="00C76E09">
        <w:rPr>
          <w:rFonts w:ascii="Times New Roman" w:hAnsi="Times New Roman" w:cs="Times New Roman"/>
        </w:rPr>
        <w:t>ki</w:t>
      </w:r>
      <w:r w:rsidR="00CD28E4" w:rsidRPr="00C76E09">
        <w:rPr>
          <w:rFonts w:ascii="Times New Roman" w:hAnsi="Times New Roman" w:cs="Times New Roman"/>
        </w:rPr>
        <w:t xml:space="preserve"> öğrencilerin </w:t>
      </w:r>
      <w:r w:rsidR="00592812" w:rsidRPr="00C76E09">
        <w:rPr>
          <w:rFonts w:ascii="Times New Roman" w:hAnsi="Times New Roman" w:cs="Times New Roman"/>
        </w:rPr>
        <w:t>İncil</w:t>
      </w:r>
      <w:r w:rsidR="00BF5C83" w:rsidRPr="00C76E09">
        <w:rPr>
          <w:rFonts w:ascii="Times New Roman" w:hAnsi="Times New Roman" w:cs="Times New Roman"/>
        </w:rPr>
        <w:t>’</w:t>
      </w:r>
      <w:r w:rsidR="00592812" w:rsidRPr="00C76E09">
        <w:rPr>
          <w:rFonts w:ascii="Times New Roman" w:hAnsi="Times New Roman" w:cs="Times New Roman"/>
        </w:rPr>
        <w:t xml:space="preserve">i </w:t>
      </w:r>
      <w:r w:rsidR="00CD28E4" w:rsidRPr="00C76E09">
        <w:rPr>
          <w:rFonts w:ascii="Times New Roman" w:hAnsi="Times New Roman" w:cs="Times New Roman"/>
        </w:rPr>
        <w:t>ezbere okuyabilmelerini sağlamak a</w:t>
      </w:r>
      <w:r w:rsidR="005E40AC" w:rsidRPr="00C76E09">
        <w:rPr>
          <w:rFonts w:ascii="Times New Roman" w:hAnsi="Times New Roman" w:cs="Times New Roman"/>
        </w:rPr>
        <w:t xml:space="preserve">macıyla Şapel olarak </w:t>
      </w:r>
      <w:r w:rsidR="00EB163B" w:rsidRPr="00C76E09">
        <w:rPr>
          <w:rFonts w:ascii="Times New Roman" w:hAnsi="Times New Roman" w:cs="Times New Roman"/>
        </w:rPr>
        <w:t>düzenlenmiş</w:t>
      </w:r>
      <w:r w:rsidR="00CD28E4" w:rsidRPr="00C76E09">
        <w:rPr>
          <w:rFonts w:ascii="Times New Roman" w:hAnsi="Times New Roman" w:cs="Times New Roman"/>
        </w:rPr>
        <w:t xml:space="preserve"> geniş bir </w:t>
      </w:r>
      <w:r w:rsidR="004F5654" w:rsidRPr="00C76E09">
        <w:rPr>
          <w:rFonts w:ascii="Times New Roman" w:hAnsi="Times New Roman" w:cs="Times New Roman"/>
        </w:rPr>
        <w:t>odası</w:t>
      </w:r>
      <w:r w:rsidR="00CD28E4" w:rsidRPr="00C76E09">
        <w:rPr>
          <w:rFonts w:ascii="Times New Roman" w:hAnsi="Times New Roman" w:cs="Times New Roman"/>
        </w:rPr>
        <w:t xml:space="preserve"> </w:t>
      </w:r>
      <w:r w:rsidR="005E40AC" w:rsidRPr="00C76E09">
        <w:rPr>
          <w:rFonts w:ascii="Times New Roman" w:hAnsi="Times New Roman" w:cs="Times New Roman"/>
        </w:rPr>
        <w:t>vardır. B</w:t>
      </w:r>
      <w:r w:rsidR="00CD28E4" w:rsidRPr="00C76E09">
        <w:rPr>
          <w:rFonts w:ascii="Times New Roman" w:hAnsi="Times New Roman" w:cs="Times New Roman"/>
        </w:rPr>
        <w:t>u</w:t>
      </w:r>
      <w:r w:rsidR="00EB163B" w:rsidRPr="00C76E09">
        <w:rPr>
          <w:rFonts w:ascii="Times New Roman" w:hAnsi="Times New Roman" w:cs="Times New Roman"/>
        </w:rPr>
        <w:t>raya</w:t>
      </w:r>
      <w:r w:rsidR="00CD28E4" w:rsidRPr="00C76E09">
        <w:rPr>
          <w:rFonts w:ascii="Times New Roman" w:hAnsi="Times New Roman" w:cs="Times New Roman"/>
        </w:rPr>
        <w:t xml:space="preserve"> </w:t>
      </w:r>
      <w:r w:rsidR="00A00B05" w:rsidRPr="00C76E09">
        <w:rPr>
          <w:rFonts w:ascii="Times New Roman" w:hAnsi="Times New Roman" w:cs="Times New Roman"/>
        </w:rPr>
        <w:t xml:space="preserve">maddi katkısından dolayı </w:t>
      </w:r>
      <w:r w:rsidR="00CD28E4" w:rsidRPr="00C76E09">
        <w:rPr>
          <w:rFonts w:ascii="Times New Roman" w:hAnsi="Times New Roman" w:cs="Times New Roman"/>
        </w:rPr>
        <w:t>“</w:t>
      </w:r>
      <w:proofErr w:type="spellStart"/>
      <w:r w:rsidR="00CD28E4" w:rsidRPr="00C76E09">
        <w:rPr>
          <w:rFonts w:ascii="Times New Roman" w:hAnsi="Times New Roman" w:cs="Times New Roman"/>
        </w:rPr>
        <w:t>Crozer</w:t>
      </w:r>
      <w:proofErr w:type="spellEnd"/>
      <w:r w:rsidR="00CD28E4" w:rsidRPr="00C76E09">
        <w:rPr>
          <w:rFonts w:ascii="Times New Roman" w:hAnsi="Times New Roman" w:cs="Times New Roman"/>
        </w:rPr>
        <w:t xml:space="preserve"> </w:t>
      </w:r>
      <w:proofErr w:type="spellStart"/>
      <w:r w:rsidR="00CD28E4" w:rsidRPr="00C76E09">
        <w:rPr>
          <w:rFonts w:ascii="Times New Roman" w:hAnsi="Times New Roman" w:cs="Times New Roman"/>
        </w:rPr>
        <w:t>Hall</w:t>
      </w:r>
      <w:proofErr w:type="spellEnd"/>
      <w:r w:rsidR="00592812" w:rsidRPr="00C76E09">
        <w:rPr>
          <w:rFonts w:ascii="Times New Roman" w:hAnsi="Times New Roman" w:cs="Times New Roman"/>
        </w:rPr>
        <w:t xml:space="preserve"> Salonu</w:t>
      </w:r>
      <w:r w:rsidR="00CD28E4" w:rsidRPr="00C76E09">
        <w:rPr>
          <w:rFonts w:ascii="Times New Roman" w:hAnsi="Times New Roman" w:cs="Times New Roman"/>
        </w:rPr>
        <w:t>” adı verilmiştir</w:t>
      </w:r>
      <w:r w:rsidR="003F615C" w:rsidRPr="00C76E09">
        <w:rPr>
          <w:rFonts w:ascii="Times New Roman" w:hAnsi="Times New Roman" w:cs="Times New Roman"/>
        </w:rPr>
        <w:t xml:space="preserve"> (Alçıtepe, 2015: </w:t>
      </w:r>
      <w:r w:rsidR="004F5654" w:rsidRPr="00C76E09">
        <w:rPr>
          <w:rFonts w:ascii="Times New Roman" w:hAnsi="Times New Roman" w:cs="Times New Roman"/>
        </w:rPr>
        <w:t>27)</w:t>
      </w:r>
      <w:r w:rsidR="00CD28E4" w:rsidRPr="00C76E09">
        <w:rPr>
          <w:rFonts w:ascii="Times New Roman" w:hAnsi="Times New Roman" w:cs="Times New Roman"/>
        </w:rPr>
        <w:t xml:space="preserve">. </w:t>
      </w:r>
    </w:p>
    <w:p w14:paraId="3383217E" w14:textId="3BF0C554" w:rsidR="00EA471B" w:rsidRPr="00C76E09" w:rsidRDefault="00077C3F"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Maddi sıkıntıları olmayan </w:t>
      </w:r>
      <w:proofErr w:type="spellStart"/>
      <w:r w:rsidRPr="00C76E09">
        <w:rPr>
          <w:rFonts w:ascii="Times New Roman" w:hAnsi="Times New Roman" w:cs="Times New Roman"/>
        </w:rPr>
        <w:t>Cenanyan</w:t>
      </w:r>
      <w:proofErr w:type="spellEnd"/>
      <w:r w:rsidRPr="00C76E09">
        <w:rPr>
          <w:rFonts w:ascii="Times New Roman" w:hAnsi="Times New Roman" w:cs="Times New Roman"/>
        </w:rPr>
        <w:t xml:space="preserve"> Okulu yetkilileri </w:t>
      </w:r>
      <w:r w:rsidR="000C3A54" w:rsidRPr="00C76E09">
        <w:rPr>
          <w:rFonts w:ascii="Times New Roman" w:hAnsi="Times New Roman" w:cs="Times New Roman"/>
        </w:rPr>
        <w:t xml:space="preserve">1901 yılında </w:t>
      </w:r>
      <w:r w:rsidRPr="00C76E09">
        <w:rPr>
          <w:rFonts w:ascii="Times New Roman" w:hAnsi="Times New Roman" w:cs="Times New Roman"/>
        </w:rPr>
        <w:t>uhdelerinde</w:t>
      </w:r>
      <w:r w:rsidR="000C3A54" w:rsidRPr="00C76E09">
        <w:rPr>
          <w:rFonts w:ascii="Times New Roman" w:hAnsi="Times New Roman" w:cs="Times New Roman"/>
        </w:rPr>
        <w:t>ki</w:t>
      </w:r>
      <w:r w:rsidRPr="00C76E09">
        <w:rPr>
          <w:rFonts w:ascii="Times New Roman" w:hAnsi="Times New Roman" w:cs="Times New Roman"/>
        </w:rPr>
        <w:t xml:space="preserve"> </w:t>
      </w:r>
      <w:r w:rsidR="00A82C07" w:rsidRPr="00C76E09">
        <w:rPr>
          <w:rFonts w:ascii="Times New Roman" w:hAnsi="Times New Roman" w:cs="Times New Roman"/>
        </w:rPr>
        <w:t>İlkokul</w:t>
      </w:r>
      <w:r w:rsidRPr="00C76E09">
        <w:rPr>
          <w:rFonts w:ascii="Times New Roman" w:hAnsi="Times New Roman" w:cs="Times New Roman"/>
        </w:rPr>
        <w:t xml:space="preserve"> ve</w:t>
      </w:r>
      <w:r w:rsidR="00A82C07" w:rsidRPr="00C76E09">
        <w:rPr>
          <w:rFonts w:ascii="Times New Roman" w:hAnsi="Times New Roman" w:cs="Times New Roman"/>
        </w:rPr>
        <w:t xml:space="preserve"> </w:t>
      </w:r>
      <w:r w:rsidRPr="00C76E09">
        <w:rPr>
          <w:rFonts w:ascii="Times New Roman" w:hAnsi="Times New Roman" w:cs="Times New Roman"/>
        </w:rPr>
        <w:t>O</w:t>
      </w:r>
      <w:r w:rsidR="00A82C07" w:rsidRPr="00C76E09">
        <w:rPr>
          <w:rFonts w:ascii="Times New Roman" w:hAnsi="Times New Roman" w:cs="Times New Roman"/>
        </w:rPr>
        <w:t>rtaokul</w:t>
      </w:r>
      <w:r w:rsidR="000C3A54" w:rsidRPr="00C76E09">
        <w:rPr>
          <w:rFonts w:ascii="Times New Roman" w:hAnsi="Times New Roman" w:cs="Times New Roman"/>
        </w:rPr>
        <w:t xml:space="preserve">un başına Doktora Programını Yale </w:t>
      </w:r>
      <w:r w:rsidR="00896B88" w:rsidRPr="00C76E09">
        <w:rPr>
          <w:rFonts w:ascii="Times New Roman" w:hAnsi="Times New Roman" w:cs="Times New Roman"/>
        </w:rPr>
        <w:t xml:space="preserve">Üniversitesi’nde yapmış olan </w:t>
      </w:r>
      <w:proofErr w:type="spellStart"/>
      <w:r w:rsidR="00896B88" w:rsidRPr="00C76E09">
        <w:rPr>
          <w:rFonts w:ascii="Times New Roman" w:hAnsi="Times New Roman" w:cs="Times New Roman"/>
        </w:rPr>
        <w:t>Mrs</w:t>
      </w:r>
      <w:proofErr w:type="spellEnd"/>
      <w:r w:rsidR="00896B88" w:rsidRPr="00C76E09">
        <w:rPr>
          <w:rFonts w:ascii="Times New Roman" w:hAnsi="Times New Roman" w:cs="Times New Roman"/>
        </w:rPr>
        <w:t xml:space="preserve">. </w:t>
      </w:r>
      <w:proofErr w:type="spellStart"/>
      <w:r w:rsidR="00512D58" w:rsidRPr="00C76E09">
        <w:rPr>
          <w:rFonts w:ascii="Times New Roman" w:hAnsi="Times New Roman" w:cs="Times New Roman"/>
        </w:rPr>
        <w:t>E</w:t>
      </w:r>
      <w:r w:rsidR="00471834" w:rsidRPr="00C76E09">
        <w:rPr>
          <w:rFonts w:ascii="Times New Roman" w:hAnsi="Times New Roman" w:cs="Times New Roman"/>
        </w:rPr>
        <w:t>rmen</w:t>
      </w:r>
      <w:r w:rsidR="00512D58" w:rsidRPr="00C76E09">
        <w:rPr>
          <w:rFonts w:ascii="Times New Roman" w:hAnsi="Times New Roman" w:cs="Times New Roman"/>
        </w:rPr>
        <w:t>a</w:t>
      </w:r>
      <w:r w:rsidR="00471834" w:rsidRPr="00C76E09">
        <w:rPr>
          <w:rFonts w:ascii="Times New Roman" w:hAnsi="Times New Roman" w:cs="Times New Roman"/>
        </w:rPr>
        <w:t>k</w:t>
      </w:r>
      <w:proofErr w:type="spellEnd"/>
      <w:r w:rsidR="00471834" w:rsidRPr="00C76E09">
        <w:rPr>
          <w:rFonts w:ascii="Times New Roman" w:hAnsi="Times New Roman" w:cs="Times New Roman"/>
        </w:rPr>
        <w:t xml:space="preserve"> </w:t>
      </w:r>
      <w:proofErr w:type="spellStart"/>
      <w:r w:rsidR="00896B88" w:rsidRPr="00C76E09">
        <w:rPr>
          <w:rFonts w:ascii="Times New Roman" w:hAnsi="Times New Roman" w:cs="Times New Roman"/>
        </w:rPr>
        <w:t>Ha</w:t>
      </w:r>
      <w:r w:rsidR="00512D58" w:rsidRPr="00C76E09">
        <w:rPr>
          <w:rFonts w:ascii="Times New Roman" w:hAnsi="Times New Roman" w:cs="Times New Roman"/>
        </w:rPr>
        <w:t>yakaz</w:t>
      </w:r>
      <w:r w:rsidR="00896B88" w:rsidRPr="00C76E09">
        <w:rPr>
          <w:rFonts w:ascii="Times New Roman" w:hAnsi="Times New Roman" w:cs="Times New Roman"/>
        </w:rPr>
        <w:t>i</w:t>
      </w:r>
      <w:r w:rsidR="00512D58" w:rsidRPr="00C76E09">
        <w:rPr>
          <w:rFonts w:ascii="Times New Roman" w:hAnsi="Times New Roman" w:cs="Times New Roman"/>
        </w:rPr>
        <w:t>y</w:t>
      </w:r>
      <w:r w:rsidR="00896B88" w:rsidRPr="00C76E09">
        <w:rPr>
          <w:rFonts w:ascii="Times New Roman" w:hAnsi="Times New Roman" w:cs="Times New Roman"/>
        </w:rPr>
        <w:t>an</w:t>
      </w:r>
      <w:proofErr w:type="spellEnd"/>
      <w:r w:rsidR="00896B88" w:rsidRPr="00C76E09">
        <w:rPr>
          <w:rFonts w:ascii="Times New Roman" w:hAnsi="Times New Roman" w:cs="Times New Roman"/>
        </w:rPr>
        <w:t xml:space="preserve"> </w:t>
      </w:r>
      <w:r w:rsidR="00512D58" w:rsidRPr="00C76E09">
        <w:rPr>
          <w:rFonts w:ascii="Times New Roman" w:hAnsi="Times New Roman" w:cs="Times New Roman"/>
        </w:rPr>
        <w:t>Efendi’</w:t>
      </w:r>
      <w:r w:rsidR="00896B88" w:rsidRPr="00C76E09">
        <w:rPr>
          <w:rFonts w:ascii="Times New Roman" w:hAnsi="Times New Roman" w:cs="Times New Roman"/>
        </w:rPr>
        <w:t>yi getirmiştir (</w:t>
      </w:r>
      <w:proofErr w:type="spellStart"/>
      <w:r w:rsidR="003F615C" w:rsidRPr="00C76E09">
        <w:rPr>
          <w:rFonts w:ascii="Times New Roman" w:hAnsi="Times New Roman" w:cs="Times New Roman"/>
        </w:rPr>
        <w:t>Hocasaryan</w:t>
      </w:r>
      <w:proofErr w:type="spellEnd"/>
      <w:r w:rsidR="003F615C" w:rsidRPr="00C76E09">
        <w:rPr>
          <w:rFonts w:ascii="Times New Roman" w:hAnsi="Times New Roman" w:cs="Times New Roman"/>
        </w:rPr>
        <w:t xml:space="preserve">, 2012: </w:t>
      </w:r>
      <w:r w:rsidR="00003554" w:rsidRPr="00C76E09">
        <w:rPr>
          <w:rFonts w:ascii="Times New Roman" w:hAnsi="Times New Roman" w:cs="Times New Roman"/>
        </w:rPr>
        <w:t xml:space="preserve">3; </w:t>
      </w:r>
      <w:r w:rsidR="003F615C" w:rsidRPr="00C76E09">
        <w:rPr>
          <w:rFonts w:ascii="Times New Roman" w:hAnsi="Times New Roman" w:cs="Times New Roman"/>
        </w:rPr>
        <w:t xml:space="preserve">Alçıtepe, 2015: </w:t>
      </w:r>
      <w:r w:rsidR="00896B88" w:rsidRPr="00C76E09">
        <w:rPr>
          <w:rFonts w:ascii="Times New Roman" w:hAnsi="Times New Roman" w:cs="Times New Roman"/>
        </w:rPr>
        <w:t xml:space="preserve">24). </w:t>
      </w:r>
      <w:proofErr w:type="spellStart"/>
      <w:r w:rsidR="00896B88" w:rsidRPr="00C76E09">
        <w:rPr>
          <w:rFonts w:ascii="Times New Roman" w:hAnsi="Times New Roman" w:cs="Times New Roman"/>
        </w:rPr>
        <w:t>Ha</w:t>
      </w:r>
      <w:r w:rsidR="00443BEA" w:rsidRPr="00C76E09">
        <w:rPr>
          <w:rFonts w:ascii="Times New Roman" w:hAnsi="Times New Roman" w:cs="Times New Roman"/>
        </w:rPr>
        <w:t>yakaz</w:t>
      </w:r>
      <w:r w:rsidR="00896B88" w:rsidRPr="00C76E09">
        <w:rPr>
          <w:rFonts w:ascii="Times New Roman" w:hAnsi="Times New Roman" w:cs="Times New Roman"/>
        </w:rPr>
        <w:t>i</w:t>
      </w:r>
      <w:r w:rsidR="00443BEA" w:rsidRPr="00C76E09">
        <w:rPr>
          <w:rFonts w:ascii="Times New Roman" w:hAnsi="Times New Roman" w:cs="Times New Roman"/>
        </w:rPr>
        <w:t>y</w:t>
      </w:r>
      <w:r w:rsidR="00896B88" w:rsidRPr="00C76E09">
        <w:rPr>
          <w:rFonts w:ascii="Times New Roman" w:hAnsi="Times New Roman" w:cs="Times New Roman"/>
        </w:rPr>
        <w:t>an’ın</w:t>
      </w:r>
      <w:proofErr w:type="spellEnd"/>
      <w:r w:rsidR="00896B88" w:rsidRPr="00C76E09">
        <w:rPr>
          <w:rFonts w:ascii="Times New Roman" w:hAnsi="Times New Roman" w:cs="Times New Roman"/>
        </w:rPr>
        <w:t xml:space="preserve"> gelişiyle beraber atağa kalkan yönetim bu okullara </w:t>
      </w:r>
      <w:r w:rsidR="00A82C07" w:rsidRPr="00C76E09">
        <w:rPr>
          <w:rFonts w:ascii="Times New Roman" w:hAnsi="Times New Roman" w:cs="Times New Roman"/>
        </w:rPr>
        <w:t>ilaveten</w:t>
      </w:r>
      <w:r w:rsidR="003C19AC" w:rsidRPr="00C76E09">
        <w:rPr>
          <w:rFonts w:ascii="Times New Roman" w:hAnsi="Times New Roman" w:cs="Times New Roman"/>
        </w:rPr>
        <w:t>,</w:t>
      </w:r>
      <w:r w:rsidR="00A82C07" w:rsidRPr="00C76E09">
        <w:rPr>
          <w:rFonts w:ascii="Times New Roman" w:hAnsi="Times New Roman" w:cs="Times New Roman"/>
        </w:rPr>
        <w:t xml:space="preserve"> 1903</w:t>
      </w:r>
      <w:r w:rsidR="00BF5C83" w:rsidRPr="00C76E09">
        <w:rPr>
          <w:rFonts w:ascii="Times New Roman" w:hAnsi="Times New Roman" w:cs="Times New Roman"/>
        </w:rPr>
        <w:t xml:space="preserve"> </w:t>
      </w:r>
      <w:r w:rsidRPr="00C76E09">
        <w:rPr>
          <w:rFonts w:ascii="Times New Roman" w:hAnsi="Times New Roman" w:cs="Times New Roman"/>
        </w:rPr>
        <w:t>de</w:t>
      </w:r>
      <w:r w:rsidR="00A82C07" w:rsidRPr="00C76E09">
        <w:rPr>
          <w:rFonts w:ascii="Times New Roman" w:hAnsi="Times New Roman" w:cs="Times New Roman"/>
        </w:rPr>
        <w:t xml:space="preserve"> yeni bir bina daha satın alarak </w:t>
      </w:r>
      <w:proofErr w:type="spellStart"/>
      <w:r w:rsidR="00896B88" w:rsidRPr="00C76E09">
        <w:rPr>
          <w:rFonts w:ascii="Times New Roman" w:hAnsi="Times New Roman" w:cs="Times New Roman"/>
        </w:rPr>
        <w:t>Cenanyan</w:t>
      </w:r>
      <w:proofErr w:type="spellEnd"/>
      <w:r w:rsidR="00896B88" w:rsidRPr="00C76E09">
        <w:rPr>
          <w:rFonts w:ascii="Times New Roman" w:hAnsi="Times New Roman" w:cs="Times New Roman"/>
        </w:rPr>
        <w:t xml:space="preserve"> K</w:t>
      </w:r>
      <w:r w:rsidR="00A82C07" w:rsidRPr="00C76E09">
        <w:rPr>
          <w:rFonts w:ascii="Times New Roman" w:hAnsi="Times New Roman" w:cs="Times New Roman"/>
        </w:rPr>
        <w:t>olej</w:t>
      </w:r>
      <w:r w:rsidR="00896B88" w:rsidRPr="00C76E09">
        <w:rPr>
          <w:rFonts w:ascii="Times New Roman" w:hAnsi="Times New Roman" w:cs="Times New Roman"/>
        </w:rPr>
        <w:t>i’ni</w:t>
      </w:r>
      <w:r w:rsidR="00A82C07" w:rsidRPr="00C76E09">
        <w:rPr>
          <w:rFonts w:ascii="Times New Roman" w:hAnsi="Times New Roman" w:cs="Times New Roman"/>
        </w:rPr>
        <w:t xml:space="preserve"> </w:t>
      </w:r>
      <w:r w:rsidR="00896B88" w:rsidRPr="00C76E09">
        <w:rPr>
          <w:rFonts w:ascii="Times New Roman" w:hAnsi="Times New Roman" w:cs="Times New Roman"/>
        </w:rPr>
        <w:t>Konyalıların hizmetine sunmuşlardır.</w:t>
      </w:r>
    </w:p>
    <w:p w14:paraId="48A8A5F5" w14:textId="5754756B" w:rsidR="00551BD9" w:rsidRPr="00C76E09" w:rsidRDefault="00551BD9"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1909 yılına kadar okul müdürlüğü görevini yürüten </w:t>
      </w:r>
      <w:proofErr w:type="spellStart"/>
      <w:r w:rsidRPr="00C76E09">
        <w:rPr>
          <w:rFonts w:ascii="Times New Roman" w:hAnsi="Times New Roman" w:cs="Times New Roman"/>
        </w:rPr>
        <w:t>Hayakaziyan</w:t>
      </w:r>
      <w:proofErr w:type="spellEnd"/>
      <w:r w:rsidRPr="00C76E09">
        <w:rPr>
          <w:rFonts w:ascii="Times New Roman" w:hAnsi="Times New Roman" w:cs="Times New Roman"/>
        </w:rPr>
        <w:t xml:space="preserve"> </w:t>
      </w:r>
      <w:r w:rsidR="00512D58" w:rsidRPr="00C76E09">
        <w:rPr>
          <w:rFonts w:ascii="Times New Roman" w:hAnsi="Times New Roman" w:cs="Times New Roman"/>
        </w:rPr>
        <w:t xml:space="preserve">Efendi, 1908-1909 eğitim öğretim yılında mezun olan öğrencilerine diplomalarını Okul Korosu’nun verdiği konser sonrasında toplanan kalabalığa yaptığı bir konuşma sonrasında vermiştir. Mezun olan </w:t>
      </w:r>
      <w:r w:rsidR="00ED7C72" w:rsidRPr="00C76E09">
        <w:rPr>
          <w:rFonts w:ascii="Times New Roman" w:hAnsi="Times New Roman" w:cs="Times New Roman"/>
        </w:rPr>
        <w:t xml:space="preserve">bu </w:t>
      </w:r>
      <w:r w:rsidR="00512D58" w:rsidRPr="00C76E09">
        <w:rPr>
          <w:rFonts w:ascii="Times New Roman" w:hAnsi="Times New Roman" w:cs="Times New Roman"/>
        </w:rPr>
        <w:t xml:space="preserve">öğrencilerin 3’ü Türkçe, 2’si Ermenice, 1’i İngilizce ve 1’de Fransızca </w:t>
      </w:r>
      <w:r w:rsidR="00BF5C83" w:rsidRPr="00C76E09">
        <w:rPr>
          <w:rFonts w:ascii="Times New Roman" w:hAnsi="Times New Roman" w:cs="Times New Roman"/>
        </w:rPr>
        <w:t xml:space="preserve">dilinde </w:t>
      </w:r>
      <w:r w:rsidR="00512D58" w:rsidRPr="00C76E09">
        <w:rPr>
          <w:rFonts w:ascii="Times New Roman" w:hAnsi="Times New Roman" w:cs="Times New Roman"/>
        </w:rPr>
        <w:t xml:space="preserve">olmak üzere toplamda 7 kişi oldukları </w:t>
      </w:r>
      <w:r w:rsidR="00ED7C72" w:rsidRPr="00C76E09">
        <w:rPr>
          <w:rFonts w:ascii="Times New Roman" w:hAnsi="Times New Roman" w:cs="Times New Roman"/>
        </w:rPr>
        <w:t xml:space="preserve">da </w:t>
      </w:r>
      <w:r w:rsidR="00512D58" w:rsidRPr="00C76E09">
        <w:rPr>
          <w:rFonts w:ascii="Times New Roman" w:hAnsi="Times New Roman" w:cs="Times New Roman"/>
        </w:rPr>
        <w:t>basın aracılığıyla duyurulmuştur</w:t>
      </w:r>
      <w:r w:rsidR="00ED7C72" w:rsidRPr="00C76E09">
        <w:rPr>
          <w:rFonts w:ascii="Times New Roman" w:hAnsi="Times New Roman" w:cs="Times New Roman"/>
        </w:rPr>
        <w:t xml:space="preserve"> (</w:t>
      </w:r>
      <w:proofErr w:type="spellStart"/>
      <w:r w:rsidR="00992E49" w:rsidRPr="00C76E09">
        <w:rPr>
          <w:rFonts w:ascii="Times New Roman" w:hAnsi="Times New Roman" w:cs="Times New Roman"/>
        </w:rPr>
        <w:t>Me</w:t>
      </w:r>
      <w:r w:rsidR="003F615C" w:rsidRPr="00C76E09">
        <w:rPr>
          <w:rFonts w:ascii="Times New Roman" w:hAnsi="Times New Roman" w:cs="Times New Roman"/>
        </w:rPr>
        <w:t>irik</w:t>
      </w:r>
      <w:proofErr w:type="spellEnd"/>
      <w:r w:rsidR="003F615C" w:rsidRPr="00C76E09">
        <w:rPr>
          <w:rFonts w:ascii="Times New Roman" w:hAnsi="Times New Roman" w:cs="Times New Roman"/>
        </w:rPr>
        <w:t xml:space="preserve">-i İrfan, 1325/1909: 27: </w:t>
      </w:r>
      <w:r w:rsidR="00992E49" w:rsidRPr="00C76E09">
        <w:rPr>
          <w:rFonts w:ascii="Times New Roman" w:hAnsi="Times New Roman" w:cs="Times New Roman"/>
        </w:rPr>
        <w:t>1</w:t>
      </w:r>
      <w:r w:rsidR="00ED7C72" w:rsidRPr="00C76E09">
        <w:rPr>
          <w:rFonts w:ascii="Times New Roman" w:hAnsi="Times New Roman" w:cs="Times New Roman"/>
        </w:rPr>
        <w:t>).</w:t>
      </w:r>
      <w:r w:rsidR="00512D58" w:rsidRPr="00C76E09">
        <w:rPr>
          <w:rFonts w:ascii="Times New Roman" w:hAnsi="Times New Roman" w:cs="Times New Roman"/>
        </w:rPr>
        <w:t xml:space="preserve">  </w:t>
      </w:r>
    </w:p>
    <w:p w14:paraId="08F370EA" w14:textId="54E717AF" w:rsidR="00B774C9" w:rsidRPr="00C76E09" w:rsidRDefault="004C507F" w:rsidP="00153047">
      <w:pPr>
        <w:spacing w:before="60" w:after="60" w:line="360" w:lineRule="auto"/>
        <w:ind w:firstLine="708"/>
        <w:jc w:val="both"/>
        <w:rPr>
          <w:rFonts w:ascii="Times New Roman" w:hAnsi="Times New Roman" w:cs="Times New Roman"/>
        </w:rPr>
      </w:pPr>
      <w:proofErr w:type="spellStart"/>
      <w:r w:rsidRPr="00C76E09">
        <w:rPr>
          <w:rFonts w:ascii="Times New Roman" w:hAnsi="Times New Roman" w:cs="Times New Roman"/>
        </w:rPr>
        <w:t>Harutune</w:t>
      </w:r>
      <w:proofErr w:type="spellEnd"/>
      <w:r w:rsidRPr="00C76E09">
        <w:rPr>
          <w:rFonts w:ascii="Times New Roman" w:hAnsi="Times New Roman" w:cs="Times New Roman"/>
        </w:rPr>
        <w:t xml:space="preserve"> S. </w:t>
      </w:r>
      <w:proofErr w:type="spellStart"/>
      <w:r w:rsidR="00BF5C83" w:rsidRPr="00C76E09">
        <w:rPr>
          <w:rFonts w:ascii="Times New Roman" w:hAnsi="Times New Roman" w:cs="Times New Roman"/>
        </w:rPr>
        <w:t>C</w:t>
      </w:r>
      <w:r w:rsidRPr="00C76E09">
        <w:rPr>
          <w:rFonts w:ascii="Times New Roman" w:hAnsi="Times New Roman" w:cs="Times New Roman"/>
        </w:rPr>
        <w:t>enanyan</w:t>
      </w:r>
      <w:proofErr w:type="spellEnd"/>
      <w:r w:rsidRPr="00C76E09">
        <w:rPr>
          <w:rFonts w:ascii="Times New Roman" w:hAnsi="Times New Roman" w:cs="Times New Roman"/>
        </w:rPr>
        <w:t xml:space="preserve"> </w:t>
      </w:r>
      <w:r w:rsidR="00492542" w:rsidRPr="00C76E09">
        <w:rPr>
          <w:rFonts w:ascii="Times New Roman" w:hAnsi="Times New Roman" w:cs="Times New Roman"/>
        </w:rPr>
        <w:t>ve ekibinin Konya’da okul açmasının e</w:t>
      </w:r>
      <w:r w:rsidR="00EA471B" w:rsidRPr="00C76E09">
        <w:rPr>
          <w:rFonts w:ascii="Times New Roman" w:hAnsi="Times New Roman" w:cs="Times New Roman"/>
        </w:rPr>
        <w:t>sas ama</w:t>
      </w:r>
      <w:r w:rsidR="00492542" w:rsidRPr="00C76E09">
        <w:rPr>
          <w:rFonts w:ascii="Times New Roman" w:hAnsi="Times New Roman" w:cs="Times New Roman"/>
        </w:rPr>
        <w:t>cı</w:t>
      </w:r>
      <w:r w:rsidR="00EA471B" w:rsidRPr="00C76E09">
        <w:rPr>
          <w:rFonts w:ascii="Times New Roman" w:hAnsi="Times New Roman" w:cs="Times New Roman"/>
        </w:rPr>
        <w:t xml:space="preserve">, </w:t>
      </w:r>
      <w:r w:rsidR="003F1591" w:rsidRPr="00C76E09">
        <w:rPr>
          <w:rFonts w:ascii="Times New Roman" w:hAnsi="Times New Roman" w:cs="Times New Roman"/>
        </w:rPr>
        <w:t>ş</w:t>
      </w:r>
      <w:r w:rsidR="00492542" w:rsidRPr="00C76E09">
        <w:rPr>
          <w:rFonts w:ascii="Times New Roman" w:hAnsi="Times New Roman" w:cs="Times New Roman"/>
        </w:rPr>
        <w:t>ehir</w:t>
      </w:r>
      <w:r w:rsidR="00EA471B" w:rsidRPr="00C76E09">
        <w:rPr>
          <w:rFonts w:ascii="Times New Roman" w:hAnsi="Times New Roman" w:cs="Times New Roman"/>
        </w:rPr>
        <w:t xml:space="preserve"> ve civarında yaşayan fakir ve yetim çocukların Hıristiyanlığı gerçek anlamda öğrenmesini ve bu </w:t>
      </w:r>
      <w:r w:rsidR="00492542" w:rsidRPr="00C76E09">
        <w:rPr>
          <w:rFonts w:ascii="Times New Roman" w:hAnsi="Times New Roman" w:cs="Times New Roman"/>
        </w:rPr>
        <w:t>bölgedeki</w:t>
      </w:r>
      <w:r w:rsidR="00EA471B" w:rsidRPr="00C76E09">
        <w:rPr>
          <w:rFonts w:ascii="Times New Roman" w:hAnsi="Times New Roman" w:cs="Times New Roman"/>
        </w:rPr>
        <w:t xml:space="preserve"> ilkelerinin yaşatılmasını </w:t>
      </w:r>
      <w:r w:rsidR="00492542" w:rsidRPr="00C76E09">
        <w:rPr>
          <w:rFonts w:ascii="Times New Roman" w:hAnsi="Times New Roman" w:cs="Times New Roman"/>
        </w:rPr>
        <w:t xml:space="preserve">sağlamaktır. Bu sebeple sahibi bulunduğu </w:t>
      </w:r>
      <w:r w:rsidR="003F1591" w:rsidRPr="00C76E09">
        <w:rPr>
          <w:rFonts w:ascii="Times New Roman" w:hAnsi="Times New Roman" w:cs="Times New Roman"/>
        </w:rPr>
        <w:t>dört</w:t>
      </w:r>
      <w:r w:rsidR="00492542" w:rsidRPr="00C76E09">
        <w:rPr>
          <w:rFonts w:ascii="Times New Roman" w:hAnsi="Times New Roman" w:cs="Times New Roman"/>
        </w:rPr>
        <w:t xml:space="preserve"> okulda da dini eğitime özel bir önem arz edilmiştir.</w:t>
      </w:r>
      <w:r w:rsidR="00B774C9" w:rsidRPr="00C76E09">
        <w:rPr>
          <w:rFonts w:ascii="Times New Roman" w:hAnsi="Times New Roman" w:cs="Times New Roman"/>
        </w:rPr>
        <w:t xml:space="preserve"> Hatta şehirdeki Konyalı Protestan Ermeniler </w:t>
      </w:r>
      <w:r w:rsidR="00F32092" w:rsidRPr="00C76E09">
        <w:rPr>
          <w:rFonts w:ascii="Times New Roman" w:hAnsi="Times New Roman" w:cs="Times New Roman"/>
        </w:rPr>
        <w:t>genelde</w:t>
      </w:r>
      <w:r w:rsidR="00B774C9" w:rsidRPr="00C76E09">
        <w:rPr>
          <w:rFonts w:ascii="Times New Roman" w:hAnsi="Times New Roman" w:cs="Times New Roman"/>
        </w:rPr>
        <w:t xml:space="preserve"> </w:t>
      </w:r>
      <w:r w:rsidR="003C19AC" w:rsidRPr="00C76E09">
        <w:rPr>
          <w:rFonts w:ascii="Times New Roman" w:hAnsi="Times New Roman" w:cs="Times New Roman"/>
        </w:rPr>
        <w:t>a</w:t>
      </w:r>
      <w:r w:rsidR="00B774C9" w:rsidRPr="00C76E09">
        <w:rPr>
          <w:rFonts w:ascii="Times New Roman" w:hAnsi="Times New Roman" w:cs="Times New Roman"/>
        </w:rPr>
        <w:t>yinlerini bu okullardaki Şapellerde eğitimin yapılmadığı zaman dilimlerinde yapmaktaydılar</w:t>
      </w:r>
      <w:r w:rsidR="00AD1BD7" w:rsidRPr="00C76E09">
        <w:rPr>
          <w:rFonts w:ascii="Times New Roman" w:hAnsi="Times New Roman" w:cs="Times New Roman"/>
        </w:rPr>
        <w:t xml:space="preserve"> (BOA., </w:t>
      </w:r>
      <w:r w:rsidR="000B45FD" w:rsidRPr="00C76E09">
        <w:rPr>
          <w:rFonts w:ascii="Times New Roman" w:hAnsi="Times New Roman" w:cs="Times New Roman"/>
        </w:rPr>
        <w:t>Y.PRK.UM.32/74</w:t>
      </w:r>
      <w:r w:rsidR="00AD1BD7" w:rsidRPr="00C76E09">
        <w:rPr>
          <w:rFonts w:ascii="Times New Roman" w:hAnsi="Times New Roman" w:cs="Times New Roman"/>
        </w:rPr>
        <w:t>)</w:t>
      </w:r>
      <w:r w:rsidR="00B774C9" w:rsidRPr="00C76E09">
        <w:rPr>
          <w:rFonts w:ascii="Times New Roman" w:hAnsi="Times New Roman" w:cs="Times New Roman"/>
        </w:rPr>
        <w:t xml:space="preserve">.  </w:t>
      </w:r>
      <w:r w:rsidR="00492542" w:rsidRPr="00C76E09">
        <w:rPr>
          <w:rFonts w:ascii="Times New Roman" w:hAnsi="Times New Roman" w:cs="Times New Roman"/>
        </w:rPr>
        <w:t xml:space="preserve"> </w:t>
      </w:r>
      <w:r w:rsidR="00A82C07" w:rsidRPr="00C76E09">
        <w:rPr>
          <w:rFonts w:ascii="Times New Roman" w:hAnsi="Times New Roman" w:cs="Times New Roman"/>
        </w:rPr>
        <w:t xml:space="preserve"> </w:t>
      </w:r>
      <w:r w:rsidR="00B16A04" w:rsidRPr="00C76E09">
        <w:rPr>
          <w:rFonts w:ascii="Times New Roman" w:hAnsi="Times New Roman" w:cs="Times New Roman"/>
        </w:rPr>
        <w:t xml:space="preserve"> </w:t>
      </w:r>
    </w:p>
    <w:p w14:paraId="7E3F6A5D" w14:textId="589CEE11" w:rsidR="003F1591" w:rsidRPr="00C76E09" w:rsidRDefault="003C19AC"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lastRenderedPageBreak/>
        <w:t xml:space="preserve">Konya </w:t>
      </w:r>
      <w:proofErr w:type="spellStart"/>
      <w:r w:rsidRPr="00C76E09">
        <w:rPr>
          <w:rFonts w:ascii="Times New Roman" w:hAnsi="Times New Roman" w:cs="Times New Roman"/>
        </w:rPr>
        <w:t>Cenanyan</w:t>
      </w:r>
      <w:proofErr w:type="spellEnd"/>
      <w:r w:rsidRPr="00C76E09">
        <w:rPr>
          <w:rFonts w:ascii="Times New Roman" w:hAnsi="Times New Roman" w:cs="Times New Roman"/>
        </w:rPr>
        <w:t xml:space="preserve"> okullarınd</w:t>
      </w:r>
      <w:r w:rsidR="0065361F" w:rsidRPr="00C76E09">
        <w:rPr>
          <w:rFonts w:ascii="Times New Roman" w:hAnsi="Times New Roman" w:cs="Times New Roman"/>
        </w:rPr>
        <w:t>a</w:t>
      </w:r>
      <w:r w:rsidRPr="00C76E09">
        <w:rPr>
          <w:rFonts w:ascii="Times New Roman" w:hAnsi="Times New Roman" w:cs="Times New Roman"/>
        </w:rPr>
        <w:t xml:space="preserve"> </w:t>
      </w:r>
      <w:r w:rsidR="00B774C9" w:rsidRPr="00C76E09">
        <w:rPr>
          <w:rFonts w:ascii="Times New Roman" w:hAnsi="Times New Roman" w:cs="Times New Roman"/>
        </w:rPr>
        <w:t>Eğitim süreleri</w:t>
      </w:r>
      <w:r w:rsidRPr="00C76E09">
        <w:rPr>
          <w:rFonts w:ascii="Times New Roman" w:hAnsi="Times New Roman" w:cs="Times New Roman"/>
        </w:rPr>
        <w:t>,</w:t>
      </w:r>
      <w:r w:rsidR="00B774C9" w:rsidRPr="00C76E09">
        <w:rPr>
          <w:rFonts w:ascii="Times New Roman" w:hAnsi="Times New Roman" w:cs="Times New Roman"/>
        </w:rPr>
        <w:t xml:space="preserve"> </w:t>
      </w:r>
      <w:r w:rsidR="00AD1BD7" w:rsidRPr="00C76E09">
        <w:rPr>
          <w:rFonts w:ascii="Times New Roman" w:hAnsi="Times New Roman" w:cs="Times New Roman"/>
        </w:rPr>
        <w:t>İ</w:t>
      </w:r>
      <w:r w:rsidR="00B774C9" w:rsidRPr="00C76E09">
        <w:rPr>
          <w:rFonts w:ascii="Times New Roman" w:hAnsi="Times New Roman" w:cs="Times New Roman"/>
        </w:rPr>
        <w:t>lkokul için 3</w:t>
      </w:r>
      <w:r w:rsidR="00A347CC" w:rsidRPr="00C76E09">
        <w:rPr>
          <w:rFonts w:ascii="Times New Roman" w:hAnsi="Times New Roman" w:cs="Times New Roman"/>
        </w:rPr>
        <w:t xml:space="preserve"> yıl</w:t>
      </w:r>
      <w:r w:rsidR="00B774C9" w:rsidRPr="00C76E09">
        <w:rPr>
          <w:rFonts w:ascii="Times New Roman" w:hAnsi="Times New Roman" w:cs="Times New Roman"/>
        </w:rPr>
        <w:t xml:space="preserve">, </w:t>
      </w:r>
      <w:r w:rsidR="00AD1BD7" w:rsidRPr="00C76E09">
        <w:rPr>
          <w:rFonts w:ascii="Times New Roman" w:hAnsi="Times New Roman" w:cs="Times New Roman"/>
        </w:rPr>
        <w:t>O</w:t>
      </w:r>
      <w:r w:rsidR="00B774C9" w:rsidRPr="00C76E09">
        <w:rPr>
          <w:rFonts w:ascii="Times New Roman" w:hAnsi="Times New Roman" w:cs="Times New Roman"/>
        </w:rPr>
        <w:t>rtaokul için 4</w:t>
      </w:r>
      <w:r w:rsidR="00A347CC" w:rsidRPr="00C76E09">
        <w:rPr>
          <w:rFonts w:ascii="Times New Roman" w:hAnsi="Times New Roman" w:cs="Times New Roman"/>
        </w:rPr>
        <w:t xml:space="preserve"> yıl</w:t>
      </w:r>
      <w:r w:rsidR="00B774C9" w:rsidRPr="00C76E09">
        <w:rPr>
          <w:rFonts w:ascii="Times New Roman" w:hAnsi="Times New Roman" w:cs="Times New Roman"/>
        </w:rPr>
        <w:t xml:space="preserve">, </w:t>
      </w:r>
      <w:r w:rsidR="00AD1BD7" w:rsidRPr="00C76E09">
        <w:rPr>
          <w:rFonts w:ascii="Times New Roman" w:hAnsi="Times New Roman" w:cs="Times New Roman"/>
        </w:rPr>
        <w:t>K</w:t>
      </w:r>
      <w:r w:rsidR="00B774C9" w:rsidRPr="00C76E09">
        <w:rPr>
          <w:rFonts w:ascii="Times New Roman" w:hAnsi="Times New Roman" w:cs="Times New Roman"/>
        </w:rPr>
        <w:t>olej için 5 yıl</w:t>
      </w:r>
      <w:r w:rsidR="0065361F" w:rsidRPr="00C76E09">
        <w:rPr>
          <w:rFonts w:ascii="Times New Roman" w:hAnsi="Times New Roman" w:cs="Times New Roman"/>
        </w:rPr>
        <w:t>dır. Ama</w:t>
      </w:r>
      <w:r w:rsidR="00B774C9" w:rsidRPr="00C76E09">
        <w:rPr>
          <w:rFonts w:ascii="Times New Roman" w:hAnsi="Times New Roman" w:cs="Times New Roman"/>
        </w:rPr>
        <w:t xml:space="preserve"> </w:t>
      </w:r>
      <w:r w:rsidR="00AD1BD7" w:rsidRPr="00C76E09">
        <w:rPr>
          <w:rFonts w:ascii="Times New Roman" w:hAnsi="Times New Roman" w:cs="Times New Roman"/>
        </w:rPr>
        <w:t>K</w:t>
      </w:r>
      <w:r w:rsidR="00B774C9" w:rsidRPr="00C76E09">
        <w:rPr>
          <w:rFonts w:ascii="Times New Roman" w:hAnsi="Times New Roman" w:cs="Times New Roman"/>
        </w:rPr>
        <w:t xml:space="preserve">ız </w:t>
      </w:r>
      <w:r w:rsidR="00AD1BD7" w:rsidRPr="00C76E09">
        <w:rPr>
          <w:rFonts w:ascii="Times New Roman" w:hAnsi="Times New Roman" w:cs="Times New Roman"/>
        </w:rPr>
        <w:t>O</w:t>
      </w:r>
      <w:r w:rsidR="00B774C9" w:rsidRPr="00C76E09">
        <w:rPr>
          <w:rFonts w:ascii="Times New Roman" w:hAnsi="Times New Roman" w:cs="Times New Roman"/>
        </w:rPr>
        <w:t>kulu</w:t>
      </w:r>
      <w:r w:rsidR="0065361F" w:rsidRPr="00C76E09">
        <w:rPr>
          <w:rFonts w:ascii="Times New Roman" w:hAnsi="Times New Roman" w:cs="Times New Roman"/>
        </w:rPr>
        <w:t xml:space="preserve">, </w:t>
      </w:r>
      <w:r w:rsidR="003F1591" w:rsidRPr="00C76E09">
        <w:rPr>
          <w:rFonts w:ascii="Times New Roman" w:hAnsi="Times New Roman" w:cs="Times New Roman"/>
        </w:rPr>
        <w:t>“</w:t>
      </w:r>
      <w:r w:rsidR="00AD1BD7" w:rsidRPr="00C76E09">
        <w:rPr>
          <w:rFonts w:ascii="Times New Roman" w:hAnsi="Times New Roman" w:cs="Times New Roman"/>
        </w:rPr>
        <w:t>bu</w:t>
      </w:r>
      <w:r w:rsidR="00B774C9" w:rsidRPr="00C76E09">
        <w:rPr>
          <w:rFonts w:ascii="Times New Roman" w:hAnsi="Times New Roman" w:cs="Times New Roman"/>
        </w:rPr>
        <w:t xml:space="preserve"> </w:t>
      </w:r>
      <w:r w:rsidR="003F1591" w:rsidRPr="00C76E09">
        <w:rPr>
          <w:rFonts w:ascii="Times New Roman" w:hAnsi="Times New Roman" w:cs="Times New Roman"/>
        </w:rPr>
        <w:t xml:space="preserve">okul </w:t>
      </w:r>
      <w:r w:rsidR="00B774C9" w:rsidRPr="00C76E09">
        <w:rPr>
          <w:rFonts w:ascii="Times New Roman" w:hAnsi="Times New Roman" w:cs="Times New Roman"/>
        </w:rPr>
        <w:t xml:space="preserve">ilkokul kapsamında </w:t>
      </w:r>
      <w:r w:rsidR="00AD1BD7" w:rsidRPr="00C76E09">
        <w:rPr>
          <w:rFonts w:ascii="Times New Roman" w:hAnsi="Times New Roman" w:cs="Times New Roman"/>
        </w:rPr>
        <w:t>kabul edildiğinden</w:t>
      </w:r>
      <w:r w:rsidR="00A347CC" w:rsidRPr="00C76E09">
        <w:rPr>
          <w:rFonts w:ascii="Times New Roman" w:hAnsi="Times New Roman" w:cs="Times New Roman"/>
        </w:rPr>
        <w:t>,</w:t>
      </w:r>
      <w:r w:rsidR="003F1591" w:rsidRPr="00C76E09">
        <w:rPr>
          <w:rFonts w:ascii="Times New Roman" w:hAnsi="Times New Roman" w:cs="Times New Roman"/>
        </w:rPr>
        <w:t>”</w:t>
      </w:r>
      <w:r w:rsidR="00B774C9" w:rsidRPr="00C76E09">
        <w:rPr>
          <w:rFonts w:ascii="Times New Roman" w:hAnsi="Times New Roman" w:cs="Times New Roman"/>
        </w:rPr>
        <w:t xml:space="preserve"> 4 yıl</w:t>
      </w:r>
      <w:r w:rsidR="0065361F" w:rsidRPr="00C76E09">
        <w:rPr>
          <w:rFonts w:ascii="Times New Roman" w:hAnsi="Times New Roman" w:cs="Times New Roman"/>
        </w:rPr>
        <w:t xml:space="preserve">dır. </w:t>
      </w:r>
      <w:r w:rsidR="00B774C9" w:rsidRPr="00C76E09">
        <w:rPr>
          <w:rFonts w:ascii="Times New Roman" w:hAnsi="Times New Roman" w:cs="Times New Roman"/>
        </w:rPr>
        <w:t xml:space="preserve"> </w:t>
      </w:r>
      <w:r w:rsidR="0065361F" w:rsidRPr="00C76E09">
        <w:rPr>
          <w:rFonts w:ascii="Times New Roman" w:hAnsi="Times New Roman" w:cs="Times New Roman"/>
        </w:rPr>
        <w:t>O döneme göre o</w:t>
      </w:r>
      <w:r w:rsidR="00B774C9" w:rsidRPr="00C76E09">
        <w:rPr>
          <w:rFonts w:ascii="Times New Roman" w:hAnsi="Times New Roman" w:cs="Times New Roman"/>
        </w:rPr>
        <w:t xml:space="preserve">kullar </w:t>
      </w:r>
      <w:r w:rsidR="0065361F" w:rsidRPr="00C76E09">
        <w:rPr>
          <w:rFonts w:ascii="Times New Roman" w:hAnsi="Times New Roman" w:cs="Times New Roman"/>
        </w:rPr>
        <w:t>adına her şey yolundayken nedendir bilinmez ü</w:t>
      </w:r>
      <w:r w:rsidR="00AD1BD7" w:rsidRPr="00C76E09">
        <w:rPr>
          <w:rFonts w:ascii="Times New Roman" w:hAnsi="Times New Roman" w:cs="Times New Roman"/>
        </w:rPr>
        <w:t xml:space="preserve">st </w:t>
      </w:r>
      <w:r w:rsidR="0065361F" w:rsidRPr="00C76E09">
        <w:rPr>
          <w:rFonts w:ascii="Times New Roman" w:hAnsi="Times New Roman" w:cs="Times New Roman"/>
        </w:rPr>
        <w:t>y</w:t>
      </w:r>
      <w:r w:rsidR="00AD1BD7" w:rsidRPr="00C76E09">
        <w:rPr>
          <w:rFonts w:ascii="Times New Roman" w:hAnsi="Times New Roman" w:cs="Times New Roman"/>
        </w:rPr>
        <w:t>önetim, 1908’de aldığı bir kararla</w:t>
      </w:r>
      <w:r w:rsidR="003F1591" w:rsidRPr="00C76E09">
        <w:rPr>
          <w:rFonts w:ascii="Times New Roman" w:hAnsi="Times New Roman" w:cs="Times New Roman"/>
        </w:rPr>
        <w:t>,</w:t>
      </w:r>
      <w:r w:rsidR="00AD1BD7" w:rsidRPr="00C76E09">
        <w:rPr>
          <w:rFonts w:ascii="Times New Roman" w:hAnsi="Times New Roman" w:cs="Times New Roman"/>
        </w:rPr>
        <w:t xml:space="preserve"> “</w:t>
      </w:r>
      <w:r w:rsidR="00AD1BD7" w:rsidRPr="00C76E09">
        <w:rPr>
          <w:rFonts w:ascii="Times New Roman" w:hAnsi="Times New Roman" w:cs="Times New Roman"/>
          <w:i/>
        </w:rPr>
        <w:t>artık Osmanlı Yasalarına göre değil, New-York Eyalet Yasalarına uygun faaliyette bulunacaklarını</w:t>
      </w:r>
      <w:r w:rsidR="003F615C" w:rsidRPr="00C76E09">
        <w:rPr>
          <w:rFonts w:ascii="Times New Roman" w:hAnsi="Times New Roman" w:cs="Times New Roman"/>
        </w:rPr>
        <w:t xml:space="preserve">” (Alçıtepe, 2015: </w:t>
      </w:r>
      <w:r w:rsidR="00AD1BD7" w:rsidRPr="00C76E09">
        <w:rPr>
          <w:rFonts w:ascii="Times New Roman" w:hAnsi="Times New Roman" w:cs="Times New Roman"/>
        </w:rPr>
        <w:t xml:space="preserve">24) ilan ederek </w:t>
      </w:r>
      <w:r w:rsidR="0065361F" w:rsidRPr="00C76E09">
        <w:rPr>
          <w:rFonts w:ascii="Times New Roman" w:hAnsi="Times New Roman" w:cs="Times New Roman"/>
        </w:rPr>
        <w:t xml:space="preserve">bu durumu </w:t>
      </w:r>
      <w:r w:rsidR="00AD1BD7" w:rsidRPr="00C76E09">
        <w:rPr>
          <w:rFonts w:ascii="Times New Roman" w:hAnsi="Times New Roman" w:cs="Times New Roman"/>
        </w:rPr>
        <w:t>Konya kamuoyuyla paylaş</w:t>
      </w:r>
      <w:r w:rsidRPr="00C76E09">
        <w:rPr>
          <w:rFonts w:ascii="Times New Roman" w:hAnsi="Times New Roman" w:cs="Times New Roman"/>
        </w:rPr>
        <w:t>tılar</w:t>
      </w:r>
      <w:r w:rsidR="00AD1BD7" w:rsidRPr="00C76E09">
        <w:rPr>
          <w:rFonts w:ascii="Times New Roman" w:hAnsi="Times New Roman" w:cs="Times New Roman"/>
        </w:rPr>
        <w:t>.</w:t>
      </w:r>
      <w:r w:rsidRPr="00C76E09">
        <w:rPr>
          <w:rFonts w:ascii="Times New Roman" w:hAnsi="Times New Roman" w:cs="Times New Roman"/>
        </w:rPr>
        <w:t xml:space="preserve"> Ancak b</w:t>
      </w:r>
      <w:r w:rsidR="009162AC" w:rsidRPr="00C76E09">
        <w:rPr>
          <w:rFonts w:ascii="Times New Roman" w:hAnsi="Times New Roman" w:cs="Times New Roman"/>
        </w:rPr>
        <w:t>ahse konu bildirileri</w:t>
      </w:r>
      <w:r w:rsidRPr="00C76E09">
        <w:rPr>
          <w:rFonts w:ascii="Times New Roman" w:hAnsi="Times New Roman" w:cs="Times New Roman"/>
        </w:rPr>
        <w:t xml:space="preserve"> II. Meşrutiyet dönemin</w:t>
      </w:r>
      <w:r w:rsidR="0065361F" w:rsidRPr="00C76E09">
        <w:rPr>
          <w:rFonts w:ascii="Times New Roman" w:hAnsi="Times New Roman" w:cs="Times New Roman"/>
        </w:rPr>
        <w:t xml:space="preserve">in kargaşa ortamına </w:t>
      </w:r>
      <w:r w:rsidRPr="00C76E09">
        <w:rPr>
          <w:rFonts w:ascii="Times New Roman" w:hAnsi="Times New Roman" w:cs="Times New Roman"/>
        </w:rPr>
        <w:t>de</w:t>
      </w:r>
      <w:r w:rsidR="0065361F" w:rsidRPr="00C76E09">
        <w:rPr>
          <w:rFonts w:ascii="Times New Roman" w:hAnsi="Times New Roman" w:cs="Times New Roman"/>
        </w:rPr>
        <w:t>nk geldiğinden,</w:t>
      </w:r>
      <w:r w:rsidRPr="00C76E09">
        <w:rPr>
          <w:rFonts w:ascii="Times New Roman" w:hAnsi="Times New Roman" w:cs="Times New Roman"/>
        </w:rPr>
        <w:t xml:space="preserve"> </w:t>
      </w:r>
      <w:r w:rsidR="0065361F" w:rsidRPr="00C76E09">
        <w:rPr>
          <w:rFonts w:ascii="Times New Roman" w:hAnsi="Times New Roman" w:cs="Times New Roman"/>
        </w:rPr>
        <w:t xml:space="preserve">ilgililerce </w:t>
      </w:r>
      <w:r w:rsidR="009F2B50" w:rsidRPr="00C76E09">
        <w:rPr>
          <w:rFonts w:ascii="Times New Roman" w:hAnsi="Times New Roman" w:cs="Times New Roman"/>
        </w:rPr>
        <w:t>dikkate</w:t>
      </w:r>
      <w:r w:rsidRPr="00C76E09">
        <w:rPr>
          <w:rFonts w:ascii="Times New Roman" w:hAnsi="Times New Roman" w:cs="Times New Roman"/>
        </w:rPr>
        <w:t xml:space="preserve"> alınmış gibi değildir.</w:t>
      </w:r>
    </w:p>
    <w:p w14:paraId="61E07C2D" w14:textId="410537C1" w:rsidR="0077750D" w:rsidRPr="00C76E09" w:rsidRDefault="00D968A9"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Adaylar için </w:t>
      </w:r>
      <w:proofErr w:type="spellStart"/>
      <w:r w:rsidR="0065361F" w:rsidRPr="00C76E09">
        <w:rPr>
          <w:rFonts w:ascii="Times New Roman" w:hAnsi="Times New Roman" w:cs="Times New Roman"/>
        </w:rPr>
        <w:t>Cenanyan</w:t>
      </w:r>
      <w:proofErr w:type="spellEnd"/>
      <w:r w:rsidR="0065361F" w:rsidRPr="00C76E09">
        <w:rPr>
          <w:rFonts w:ascii="Times New Roman" w:hAnsi="Times New Roman" w:cs="Times New Roman"/>
        </w:rPr>
        <w:t xml:space="preserve"> </w:t>
      </w:r>
      <w:r w:rsidRPr="00C76E09">
        <w:rPr>
          <w:rFonts w:ascii="Times New Roman" w:hAnsi="Times New Roman" w:cs="Times New Roman"/>
        </w:rPr>
        <w:t>okul</w:t>
      </w:r>
      <w:r w:rsidR="0065361F" w:rsidRPr="00C76E09">
        <w:rPr>
          <w:rFonts w:ascii="Times New Roman" w:hAnsi="Times New Roman" w:cs="Times New Roman"/>
        </w:rPr>
        <w:t>l</w:t>
      </w:r>
      <w:r w:rsidRPr="00C76E09">
        <w:rPr>
          <w:rFonts w:ascii="Times New Roman" w:hAnsi="Times New Roman" w:cs="Times New Roman"/>
        </w:rPr>
        <w:t>a</w:t>
      </w:r>
      <w:r w:rsidR="0065361F" w:rsidRPr="00C76E09">
        <w:rPr>
          <w:rFonts w:ascii="Times New Roman" w:hAnsi="Times New Roman" w:cs="Times New Roman"/>
        </w:rPr>
        <w:t>rına</w:t>
      </w:r>
      <w:r w:rsidRPr="00C76E09">
        <w:rPr>
          <w:rFonts w:ascii="Times New Roman" w:hAnsi="Times New Roman" w:cs="Times New Roman"/>
        </w:rPr>
        <w:t xml:space="preserve"> kayıt kabul şartları</w:t>
      </w:r>
      <w:r w:rsidR="00AD1BD7" w:rsidRPr="00C76E09">
        <w:rPr>
          <w:rFonts w:ascii="Times New Roman" w:hAnsi="Times New Roman" w:cs="Times New Roman"/>
        </w:rPr>
        <w:t xml:space="preserve"> </w:t>
      </w:r>
      <w:r w:rsidRPr="00C76E09">
        <w:rPr>
          <w:rFonts w:ascii="Times New Roman" w:hAnsi="Times New Roman" w:cs="Times New Roman"/>
        </w:rPr>
        <w:t>arasında “alt okullar için 15, Kolej için 20 yaş üst” sınırını koyan yönetim</w:t>
      </w:r>
      <w:r w:rsidR="00A93032" w:rsidRPr="00C76E09">
        <w:rPr>
          <w:rFonts w:ascii="Times New Roman" w:hAnsi="Times New Roman" w:cs="Times New Roman"/>
        </w:rPr>
        <w:t>,</w:t>
      </w:r>
      <w:r w:rsidR="007A419B" w:rsidRPr="00C76E09">
        <w:rPr>
          <w:rFonts w:ascii="Times New Roman" w:hAnsi="Times New Roman" w:cs="Times New Roman"/>
        </w:rPr>
        <w:t xml:space="preserve"> </w:t>
      </w:r>
      <w:r w:rsidRPr="00C76E09">
        <w:rPr>
          <w:rFonts w:ascii="Times New Roman" w:hAnsi="Times New Roman" w:cs="Times New Roman"/>
        </w:rPr>
        <w:t xml:space="preserve">Hıristiyan veya Musevi adayların “bağlı bulundukları kilise </w:t>
      </w:r>
      <w:r w:rsidR="00A347CC" w:rsidRPr="00C76E09">
        <w:rPr>
          <w:rFonts w:ascii="Times New Roman" w:hAnsi="Times New Roman" w:cs="Times New Roman"/>
        </w:rPr>
        <w:t>p</w:t>
      </w:r>
      <w:r w:rsidRPr="00C76E09">
        <w:rPr>
          <w:rFonts w:ascii="Times New Roman" w:hAnsi="Times New Roman" w:cs="Times New Roman"/>
        </w:rPr>
        <w:t>apaz</w:t>
      </w:r>
      <w:r w:rsidR="0065361F" w:rsidRPr="00C76E09">
        <w:rPr>
          <w:rFonts w:ascii="Times New Roman" w:hAnsi="Times New Roman" w:cs="Times New Roman"/>
        </w:rPr>
        <w:t>lar</w:t>
      </w:r>
      <w:r w:rsidRPr="00C76E09">
        <w:rPr>
          <w:rFonts w:ascii="Times New Roman" w:hAnsi="Times New Roman" w:cs="Times New Roman"/>
        </w:rPr>
        <w:t>ı</w:t>
      </w:r>
      <w:r w:rsidR="00A93032" w:rsidRPr="00C76E09">
        <w:rPr>
          <w:rFonts w:ascii="Times New Roman" w:hAnsi="Times New Roman" w:cs="Times New Roman"/>
        </w:rPr>
        <w:t>n</w:t>
      </w:r>
      <w:r w:rsidRPr="00C76E09">
        <w:rPr>
          <w:rFonts w:ascii="Times New Roman" w:hAnsi="Times New Roman" w:cs="Times New Roman"/>
        </w:rPr>
        <w:t xml:space="preserve">dan ahlaki ve </w:t>
      </w:r>
      <w:r w:rsidR="00A93032" w:rsidRPr="00C76E09">
        <w:rPr>
          <w:rFonts w:ascii="Times New Roman" w:hAnsi="Times New Roman" w:cs="Times New Roman"/>
        </w:rPr>
        <w:t>maddi durum belgesi” ve her adayın öğrenim dönemi başında okul doktoru tarafından muayene edileceği</w:t>
      </w:r>
      <w:r w:rsidR="00B16A04" w:rsidRPr="00C76E09">
        <w:rPr>
          <w:rFonts w:ascii="Times New Roman" w:hAnsi="Times New Roman" w:cs="Times New Roman"/>
        </w:rPr>
        <w:t xml:space="preserve"> </w:t>
      </w:r>
      <w:r w:rsidR="00A93032" w:rsidRPr="00C76E09">
        <w:rPr>
          <w:rFonts w:ascii="Times New Roman" w:hAnsi="Times New Roman" w:cs="Times New Roman"/>
        </w:rPr>
        <w:t>gibi istekleri vardı. Ayrıca yatılı öğrenciler</w:t>
      </w:r>
      <w:r w:rsidR="00EC0695" w:rsidRPr="00C76E09">
        <w:rPr>
          <w:rFonts w:ascii="Times New Roman" w:hAnsi="Times New Roman" w:cs="Times New Roman"/>
        </w:rPr>
        <w:t>in</w:t>
      </w:r>
      <w:r w:rsidR="00A93032" w:rsidRPr="00C76E09">
        <w:rPr>
          <w:rFonts w:ascii="Times New Roman" w:hAnsi="Times New Roman" w:cs="Times New Roman"/>
        </w:rPr>
        <w:t xml:space="preserve"> her yıl 12, diğerleri</w:t>
      </w:r>
      <w:r w:rsidR="00EC0695" w:rsidRPr="00C76E09">
        <w:rPr>
          <w:rFonts w:ascii="Times New Roman" w:hAnsi="Times New Roman" w:cs="Times New Roman"/>
        </w:rPr>
        <w:t>nin</w:t>
      </w:r>
      <w:r w:rsidR="00A93032" w:rsidRPr="00C76E09">
        <w:rPr>
          <w:rFonts w:ascii="Times New Roman" w:hAnsi="Times New Roman" w:cs="Times New Roman"/>
        </w:rPr>
        <w:t xml:space="preserve"> ise 2 Osmanlı Lirası ödemede bulunacakları</w:t>
      </w:r>
      <w:r w:rsidR="0065361F" w:rsidRPr="00C76E09">
        <w:rPr>
          <w:rFonts w:ascii="Times New Roman" w:hAnsi="Times New Roman" w:cs="Times New Roman"/>
        </w:rPr>
        <w:t xml:space="preserve"> da</w:t>
      </w:r>
      <w:r w:rsidR="00A93032" w:rsidRPr="00C76E09">
        <w:rPr>
          <w:rFonts w:ascii="Times New Roman" w:hAnsi="Times New Roman" w:cs="Times New Roman"/>
        </w:rPr>
        <w:t xml:space="preserve"> diğer şartlardan biriydi. </w:t>
      </w:r>
      <w:r w:rsidR="004B5292" w:rsidRPr="00C76E09">
        <w:rPr>
          <w:rFonts w:ascii="Times New Roman" w:hAnsi="Times New Roman" w:cs="Times New Roman"/>
        </w:rPr>
        <w:t xml:space="preserve"> </w:t>
      </w:r>
    </w:p>
    <w:p w14:paraId="7C08B711" w14:textId="436EE2CB" w:rsidR="00963774" w:rsidRPr="00C76E09" w:rsidRDefault="009162AC"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B</w:t>
      </w:r>
      <w:r w:rsidR="0065361F" w:rsidRPr="00C76E09">
        <w:rPr>
          <w:rFonts w:ascii="Times New Roman" w:hAnsi="Times New Roman" w:cs="Times New Roman"/>
        </w:rPr>
        <w:t>u o</w:t>
      </w:r>
      <w:r w:rsidR="00041DF2" w:rsidRPr="00C76E09">
        <w:rPr>
          <w:rFonts w:ascii="Times New Roman" w:hAnsi="Times New Roman" w:cs="Times New Roman"/>
        </w:rPr>
        <w:t>kullarda her gün mesai bir dua ya</w:t>
      </w:r>
      <w:r w:rsidR="00081D8F" w:rsidRPr="00C76E09">
        <w:rPr>
          <w:rFonts w:ascii="Times New Roman" w:hAnsi="Times New Roman" w:cs="Times New Roman"/>
        </w:rPr>
        <w:t xml:space="preserve"> </w:t>
      </w:r>
      <w:r w:rsidR="00041DF2" w:rsidRPr="00C76E09">
        <w:rPr>
          <w:rFonts w:ascii="Times New Roman" w:hAnsi="Times New Roman" w:cs="Times New Roman"/>
        </w:rPr>
        <w:t xml:space="preserve">da ilahi ile başlamakta aynı şekilde düzenlenen akşam töreniyle tamamlanmaktadır. Öğrenciler ise her gün öğretmenlerinin gözetiminde en az 15 dakika “Tanrıya Adanmışlık” eğitimi yapıp akşamları ise söylenen dini şarkıların arkasından 15 dakika vaaz </w:t>
      </w:r>
      <w:r w:rsidR="00081D8F" w:rsidRPr="00C76E09">
        <w:rPr>
          <w:rFonts w:ascii="Times New Roman" w:hAnsi="Times New Roman" w:cs="Times New Roman"/>
        </w:rPr>
        <w:t>dinlemektedirler</w:t>
      </w:r>
      <w:r w:rsidR="00041DF2" w:rsidRPr="00C76E09">
        <w:rPr>
          <w:rFonts w:ascii="Times New Roman" w:hAnsi="Times New Roman" w:cs="Times New Roman"/>
        </w:rPr>
        <w:t>. Pazar günleri ise</w:t>
      </w:r>
      <w:r w:rsidR="00081D8F" w:rsidRPr="00C76E09">
        <w:rPr>
          <w:rFonts w:ascii="Times New Roman" w:hAnsi="Times New Roman" w:cs="Times New Roman"/>
        </w:rPr>
        <w:t>,</w:t>
      </w:r>
      <w:r w:rsidR="00041DF2" w:rsidRPr="00C76E09">
        <w:rPr>
          <w:rFonts w:ascii="Times New Roman" w:hAnsi="Times New Roman" w:cs="Times New Roman"/>
        </w:rPr>
        <w:t xml:space="preserve"> saat 11’de tüm öğrenciler kilisede (Okul Şapeli)</w:t>
      </w:r>
      <w:r w:rsidR="00081D8F" w:rsidRPr="00C76E09">
        <w:rPr>
          <w:rFonts w:ascii="Times New Roman" w:hAnsi="Times New Roman" w:cs="Times New Roman"/>
        </w:rPr>
        <w:t xml:space="preserve"> </w:t>
      </w:r>
      <w:r w:rsidR="00041DF2" w:rsidRPr="00C76E09">
        <w:rPr>
          <w:rFonts w:ascii="Times New Roman" w:hAnsi="Times New Roman" w:cs="Times New Roman"/>
        </w:rPr>
        <w:t xml:space="preserve">kendilerine ayrılan bölümde Papazın verdiği vaaza </w:t>
      </w:r>
      <w:r w:rsidR="00081D8F" w:rsidRPr="00C76E09">
        <w:rPr>
          <w:rFonts w:ascii="Times New Roman" w:hAnsi="Times New Roman" w:cs="Times New Roman"/>
        </w:rPr>
        <w:t xml:space="preserve">mazeretsiz </w:t>
      </w:r>
      <w:r w:rsidR="00041DF2" w:rsidRPr="00C76E09">
        <w:rPr>
          <w:rFonts w:ascii="Times New Roman" w:hAnsi="Times New Roman" w:cs="Times New Roman"/>
        </w:rPr>
        <w:t>katılmaktadırlar. Mezhe</w:t>
      </w:r>
      <w:r w:rsidR="00EC0695" w:rsidRPr="00C76E09">
        <w:rPr>
          <w:rFonts w:ascii="Times New Roman" w:hAnsi="Times New Roman" w:cs="Times New Roman"/>
        </w:rPr>
        <w:t>bi</w:t>
      </w:r>
      <w:r w:rsidR="00041DF2" w:rsidRPr="00C76E09">
        <w:rPr>
          <w:rFonts w:ascii="Times New Roman" w:hAnsi="Times New Roman" w:cs="Times New Roman"/>
        </w:rPr>
        <w:t xml:space="preserve"> fark</w:t>
      </w:r>
      <w:r w:rsidR="00EC0695" w:rsidRPr="00C76E09">
        <w:rPr>
          <w:rFonts w:ascii="Times New Roman" w:hAnsi="Times New Roman" w:cs="Times New Roman"/>
        </w:rPr>
        <w:t>l</w:t>
      </w:r>
      <w:r w:rsidR="00041DF2" w:rsidRPr="00C76E09">
        <w:rPr>
          <w:rFonts w:ascii="Times New Roman" w:hAnsi="Times New Roman" w:cs="Times New Roman"/>
        </w:rPr>
        <w:t xml:space="preserve">ı </w:t>
      </w:r>
      <w:r w:rsidR="00081D8F" w:rsidRPr="00C76E09">
        <w:rPr>
          <w:rFonts w:ascii="Times New Roman" w:hAnsi="Times New Roman" w:cs="Times New Roman"/>
        </w:rPr>
        <w:t xml:space="preserve">olan </w:t>
      </w:r>
      <w:proofErr w:type="spellStart"/>
      <w:r w:rsidR="00041DF2" w:rsidRPr="00C76E09">
        <w:rPr>
          <w:rFonts w:ascii="Times New Roman" w:hAnsi="Times New Roman" w:cs="Times New Roman"/>
        </w:rPr>
        <w:t>Gregoryan</w:t>
      </w:r>
      <w:proofErr w:type="spellEnd"/>
      <w:r w:rsidR="00041DF2" w:rsidRPr="00C76E09">
        <w:rPr>
          <w:rFonts w:ascii="Times New Roman" w:hAnsi="Times New Roman" w:cs="Times New Roman"/>
        </w:rPr>
        <w:t>, Katolik ve</w:t>
      </w:r>
      <w:r w:rsidR="00081D8F" w:rsidRPr="00C76E09">
        <w:rPr>
          <w:rFonts w:ascii="Times New Roman" w:hAnsi="Times New Roman" w:cs="Times New Roman"/>
        </w:rPr>
        <w:t xml:space="preserve"> Ortodoks Ermeniler ile</w:t>
      </w:r>
      <w:r w:rsidR="00041DF2" w:rsidRPr="00C76E09">
        <w:rPr>
          <w:rFonts w:ascii="Times New Roman" w:hAnsi="Times New Roman" w:cs="Times New Roman"/>
        </w:rPr>
        <w:t xml:space="preserve"> bu mezhep</w:t>
      </w:r>
      <w:r w:rsidR="00081D8F" w:rsidRPr="00C76E09">
        <w:rPr>
          <w:rFonts w:ascii="Times New Roman" w:hAnsi="Times New Roman" w:cs="Times New Roman"/>
        </w:rPr>
        <w:t>lerden</w:t>
      </w:r>
      <w:r w:rsidR="00041DF2" w:rsidRPr="00C76E09">
        <w:rPr>
          <w:rFonts w:ascii="Times New Roman" w:hAnsi="Times New Roman" w:cs="Times New Roman"/>
        </w:rPr>
        <w:t xml:space="preserve"> olan Rum</w:t>
      </w:r>
      <w:r w:rsidR="004B3E08" w:rsidRPr="00C76E09">
        <w:rPr>
          <w:rFonts w:ascii="Times New Roman" w:hAnsi="Times New Roman" w:cs="Times New Roman"/>
        </w:rPr>
        <w:t>lar</w:t>
      </w:r>
      <w:r w:rsidR="00081D8F" w:rsidRPr="00C76E09">
        <w:rPr>
          <w:rFonts w:ascii="Times New Roman" w:hAnsi="Times New Roman" w:cs="Times New Roman"/>
        </w:rPr>
        <w:t xml:space="preserve"> veya diğerleri</w:t>
      </w:r>
      <w:r w:rsidR="004B3E08" w:rsidRPr="00C76E09">
        <w:rPr>
          <w:rFonts w:ascii="Times New Roman" w:hAnsi="Times New Roman" w:cs="Times New Roman"/>
        </w:rPr>
        <w:t xml:space="preserve"> İsa </w:t>
      </w:r>
      <w:proofErr w:type="spellStart"/>
      <w:r w:rsidR="004B3E08" w:rsidRPr="00C76E09">
        <w:rPr>
          <w:rFonts w:ascii="Times New Roman" w:hAnsi="Times New Roman" w:cs="Times New Roman"/>
        </w:rPr>
        <w:t>Mesih</w:t>
      </w:r>
      <w:r w:rsidR="00081D8F" w:rsidRPr="00C76E09">
        <w:rPr>
          <w:rFonts w:ascii="Times New Roman" w:hAnsi="Times New Roman" w:cs="Times New Roman"/>
        </w:rPr>
        <w:t>e</w:t>
      </w:r>
      <w:proofErr w:type="spellEnd"/>
      <w:r w:rsidR="004B3E08" w:rsidRPr="00C76E09">
        <w:rPr>
          <w:rFonts w:ascii="Times New Roman" w:hAnsi="Times New Roman" w:cs="Times New Roman"/>
        </w:rPr>
        <w:t xml:space="preserve"> karşı sevgi ve ibadette bulunacaklardır. </w:t>
      </w:r>
      <w:r w:rsidR="00041DF2" w:rsidRPr="00C76E09">
        <w:rPr>
          <w:rFonts w:ascii="Times New Roman" w:hAnsi="Times New Roman" w:cs="Times New Roman"/>
        </w:rPr>
        <w:t xml:space="preserve">Farklı etnik gruptan olan </w:t>
      </w:r>
      <w:r w:rsidR="00081D8F" w:rsidRPr="00C76E09">
        <w:rPr>
          <w:rFonts w:ascii="Times New Roman" w:hAnsi="Times New Roman" w:cs="Times New Roman"/>
        </w:rPr>
        <w:t xml:space="preserve">diğer </w:t>
      </w:r>
      <w:r w:rsidR="00041DF2" w:rsidRPr="00C76E09">
        <w:rPr>
          <w:rFonts w:ascii="Times New Roman" w:hAnsi="Times New Roman" w:cs="Times New Roman"/>
        </w:rPr>
        <w:t xml:space="preserve">öğrenciler ise yine Pazar günü saat 14’te toplanarak </w:t>
      </w:r>
      <w:r w:rsidR="00081D8F" w:rsidRPr="00C76E09">
        <w:rPr>
          <w:rFonts w:ascii="Times New Roman" w:hAnsi="Times New Roman" w:cs="Times New Roman"/>
        </w:rPr>
        <w:t>kendi inançlarının gerekti</w:t>
      </w:r>
      <w:r w:rsidR="00350E61" w:rsidRPr="00C76E09">
        <w:rPr>
          <w:rFonts w:ascii="Times New Roman" w:hAnsi="Times New Roman" w:cs="Times New Roman"/>
        </w:rPr>
        <w:t>rdi</w:t>
      </w:r>
      <w:r w:rsidR="00081D8F" w:rsidRPr="00C76E09">
        <w:rPr>
          <w:rFonts w:ascii="Times New Roman" w:hAnsi="Times New Roman" w:cs="Times New Roman"/>
        </w:rPr>
        <w:t>ği duaları</w:t>
      </w:r>
      <w:r w:rsidR="002B051C" w:rsidRPr="00C76E09">
        <w:rPr>
          <w:rFonts w:ascii="Times New Roman" w:hAnsi="Times New Roman" w:cs="Times New Roman"/>
        </w:rPr>
        <w:t>nı</w:t>
      </w:r>
      <w:r w:rsidR="00081D8F" w:rsidRPr="00C76E09">
        <w:rPr>
          <w:rFonts w:ascii="Times New Roman" w:hAnsi="Times New Roman" w:cs="Times New Roman"/>
        </w:rPr>
        <w:t xml:space="preserve"> edeceklerdir</w:t>
      </w:r>
      <w:r w:rsidR="003F615C" w:rsidRPr="00C76E09">
        <w:rPr>
          <w:rFonts w:ascii="Times New Roman" w:hAnsi="Times New Roman" w:cs="Times New Roman"/>
        </w:rPr>
        <w:t xml:space="preserve"> (Alçıtepe, 2015:</w:t>
      </w:r>
      <w:r w:rsidR="004B3E08" w:rsidRPr="00C76E09">
        <w:rPr>
          <w:rFonts w:ascii="Times New Roman" w:hAnsi="Times New Roman" w:cs="Times New Roman"/>
        </w:rPr>
        <w:t xml:space="preserve"> 27)</w:t>
      </w:r>
    </w:p>
    <w:p w14:paraId="7563F684" w14:textId="77777777" w:rsidR="00041DF2" w:rsidRPr="00C76E09" w:rsidRDefault="00963774"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Muazzam bir kütüphanesi olan </w:t>
      </w:r>
      <w:proofErr w:type="spellStart"/>
      <w:r w:rsidRPr="00C76E09">
        <w:rPr>
          <w:rFonts w:ascii="Times New Roman" w:hAnsi="Times New Roman" w:cs="Times New Roman"/>
        </w:rPr>
        <w:t>Cenanyan</w:t>
      </w:r>
      <w:proofErr w:type="spellEnd"/>
      <w:r w:rsidRPr="00C76E09">
        <w:rPr>
          <w:rFonts w:ascii="Times New Roman" w:hAnsi="Times New Roman" w:cs="Times New Roman"/>
        </w:rPr>
        <w:t xml:space="preserve"> Mekteplerinin 2000 adet İngilizce bir o kadarda farklı dillerde eserleri vardır. Ancak New-York’ta yaşayan Ermeni Dr. </w:t>
      </w:r>
      <w:proofErr w:type="spellStart"/>
      <w:r w:rsidRPr="00C76E09">
        <w:rPr>
          <w:rFonts w:ascii="Times New Roman" w:hAnsi="Times New Roman" w:cs="Times New Roman"/>
        </w:rPr>
        <w:t>Recebiyan</w:t>
      </w:r>
      <w:proofErr w:type="spellEnd"/>
      <w:r w:rsidRPr="00C76E09">
        <w:rPr>
          <w:rFonts w:ascii="Times New Roman" w:hAnsi="Times New Roman" w:cs="Times New Roman"/>
        </w:rPr>
        <w:t xml:space="preserve"> Efendi’nin bu okul kütüphanesine gönderdiği </w:t>
      </w:r>
      <w:r w:rsidR="00081D8F" w:rsidRPr="00C76E09">
        <w:rPr>
          <w:rFonts w:ascii="Times New Roman" w:hAnsi="Times New Roman" w:cs="Times New Roman"/>
        </w:rPr>
        <w:t>1000</w:t>
      </w:r>
      <w:r w:rsidR="00292846" w:rsidRPr="00C76E09">
        <w:rPr>
          <w:rFonts w:ascii="Times New Roman" w:hAnsi="Times New Roman" w:cs="Times New Roman"/>
        </w:rPr>
        <w:t>’in</w:t>
      </w:r>
      <w:r w:rsidRPr="00C76E09">
        <w:rPr>
          <w:rFonts w:ascii="Times New Roman" w:hAnsi="Times New Roman" w:cs="Times New Roman"/>
        </w:rPr>
        <w:t xml:space="preserve"> üzerinde kitap sakıncalı görülerek ülkeye </w:t>
      </w:r>
      <w:r w:rsidR="00292846" w:rsidRPr="00C76E09">
        <w:rPr>
          <w:rFonts w:ascii="Times New Roman" w:hAnsi="Times New Roman" w:cs="Times New Roman"/>
        </w:rPr>
        <w:t>sokulmamıştır</w:t>
      </w:r>
      <w:r w:rsidRPr="00C76E09">
        <w:rPr>
          <w:rFonts w:ascii="Times New Roman" w:hAnsi="Times New Roman" w:cs="Times New Roman"/>
        </w:rPr>
        <w:t xml:space="preserve"> (BOA., MF. MKT 431/47). </w:t>
      </w:r>
      <w:r w:rsidR="00CC3AE7" w:rsidRPr="00C76E09">
        <w:rPr>
          <w:rFonts w:ascii="Times New Roman" w:hAnsi="Times New Roman" w:cs="Times New Roman"/>
        </w:rPr>
        <w:t>Bunun dışında abone olunan üç Ermeni Gazete</w:t>
      </w:r>
      <w:r w:rsidR="00E729FE" w:rsidRPr="00C76E09">
        <w:rPr>
          <w:rFonts w:ascii="Times New Roman" w:hAnsi="Times New Roman" w:cs="Times New Roman"/>
        </w:rPr>
        <w:t>,</w:t>
      </w:r>
      <w:r w:rsidR="00CC3AE7" w:rsidRPr="00C76E09">
        <w:rPr>
          <w:rFonts w:ascii="Times New Roman" w:hAnsi="Times New Roman" w:cs="Times New Roman"/>
        </w:rPr>
        <w:t xml:space="preserve"> düzenli olarak gelmekte yine Ermenice bazı dergiler ile farklı diller</w:t>
      </w:r>
      <w:r w:rsidR="00081D8F" w:rsidRPr="00C76E09">
        <w:rPr>
          <w:rFonts w:ascii="Times New Roman" w:hAnsi="Times New Roman" w:cs="Times New Roman"/>
        </w:rPr>
        <w:t>de yayınlanmakta olan</w:t>
      </w:r>
      <w:r w:rsidR="00CC3AE7" w:rsidRPr="00C76E09">
        <w:rPr>
          <w:rFonts w:ascii="Times New Roman" w:hAnsi="Times New Roman" w:cs="Times New Roman"/>
        </w:rPr>
        <w:t xml:space="preserve"> mecmualarda </w:t>
      </w:r>
      <w:r w:rsidR="00081D8F" w:rsidRPr="00C76E09">
        <w:rPr>
          <w:rFonts w:ascii="Times New Roman" w:hAnsi="Times New Roman" w:cs="Times New Roman"/>
        </w:rPr>
        <w:t>edinilmektedir</w:t>
      </w:r>
      <w:r w:rsidR="00CC3AE7" w:rsidRPr="00C76E09">
        <w:rPr>
          <w:rFonts w:ascii="Times New Roman" w:hAnsi="Times New Roman" w:cs="Times New Roman"/>
        </w:rPr>
        <w:t xml:space="preserve">. </w:t>
      </w:r>
      <w:r w:rsidR="00292846" w:rsidRPr="00C76E09">
        <w:rPr>
          <w:rFonts w:ascii="Times New Roman" w:hAnsi="Times New Roman" w:cs="Times New Roman"/>
        </w:rPr>
        <w:t>Ayrıca</w:t>
      </w:r>
      <w:r w:rsidR="00081D8F" w:rsidRPr="00C76E09">
        <w:rPr>
          <w:rFonts w:ascii="Times New Roman" w:hAnsi="Times New Roman" w:cs="Times New Roman"/>
        </w:rPr>
        <w:t xml:space="preserve"> k</w:t>
      </w:r>
      <w:r w:rsidR="00CC3AE7" w:rsidRPr="00C76E09">
        <w:rPr>
          <w:rFonts w:ascii="Times New Roman" w:hAnsi="Times New Roman" w:cs="Times New Roman"/>
        </w:rPr>
        <w:t xml:space="preserve">ütüphanenin </w:t>
      </w:r>
      <w:r w:rsidR="00292846" w:rsidRPr="00C76E09">
        <w:rPr>
          <w:rFonts w:ascii="Times New Roman" w:hAnsi="Times New Roman" w:cs="Times New Roman"/>
        </w:rPr>
        <w:t xml:space="preserve">çok </w:t>
      </w:r>
      <w:r w:rsidR="00CC3AE7" w:rsidRPr="00C76E09">
        <w:rPr>
          <w:rFonts w:ascii="Times New Roman" w:hAnsi="Times New Roman" w:cs="Times New Roman"/>
        </w:rPr>
        <w:t xml:space="preserve">geniş ve kalabalık öğrenci grubuna hitap edecek kadar güzel bir okuma salonu </w:t>
      </w:r>
      <w:r w:rsidR="00292846" w:rsidRPr="00C76E09">
        <w:rPr>
          <w:rFonts w:ascii="Times New Roman" w:hAnsi="Times New Roman" w:cs="Times New Roman"/>
        </w:rPr>
        <w:t>vardır</w:t>
      </w:r>
      <w:r w:rsidR="00CC3AE7" w:rsidRPr="00C76E09">
        <w:rPr>
          <w:rFonts w:ascii="Times New Roman" w:hAnsi="Times New Roman" w:cs="Times New Roman"/>
        </w:rPr>
        <w:t xml:space="preserve">. </w:t>
      </w:r>
      <w:r w:rsidR="00041DF2" w:rsidRPr="00C76E09">
        <w:rPr>
          <w:rFonts w:ascii="Times New Roman" w:hAnsi="Times New Roman" w:cs="Times New Roman"/>
        </w:rPr>
        <w:t xml:space="preserve"> </w:t>
      </w:r>
    </w:p>
    <w:p w14:paraId="16F52329" w14:textId="3530F136" w:rsidR="0019153B" w:rsidRPr="00C76E09" w:rsidRDefault="00292846"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Bu o</w:t>
      </w:r>
      <w:r w:rsidR="008B2B4B" w:rsidRPr="00C76E09">
        <w:rPr>
          <w:rFonts w:ascii="Times New Roman" w:hAnsi="Times New Roman" w:cs="Times New Roman"/>
        </w:rPr>
        <w:t>kullarda öğrenim dili İngilizce ise de</w:t>
      </w:r>
      <w:r w:rsidR="00A27B24" w:rsidRPr="00C76E09">
        <w:rPr>
          <w:rFonts w:ascii="Times New Roman" w:hAnsi="Times New Roman" w:cs="Times New Roman"/>
        </w:rPr>
        <w:t>,</w:t>
      </w:r>
      <w:r w:rsidR="008B2B4B" w:rsidRPr="00C76E09">
        <w:rPr>
          <w:rFonts w:ascii="Times New Roman" w:hAnsi="Times New Roman" w:cs="Times New Roman"/>
        </w:rPr>
        <w:t xml:space="preserve"> başta Ermenice, Yunanca, Fransızca ve Türkçe öğretilen diğer dillerdir.</w:t>
      </w:r>
      <w:r w:rsidR="00A27B24" w:rsidRPr="00C76E09">
        <w:rPr>
          <w:rFonts w:ascii="Times New Roman" w:hAnsi="Times New Roman" w:cs="Times New Roman"/>
        </w:rPr>
        <w:t xml:space="preserve"> Her yıl tekrarlanan </w:t>
      </w:r>
      <w:r w:rsidR="008B2B4B" w:rsidRPr="00C76E09">
        <w:rPr>
          <w:rFonts w:ascii="Times New Roman" w:hAnsi="Times New Roman" w:cs="Times New Roman"/>
        </w:rPr>
        <w:t>sosyal etkinlik</w:t>
      </w:r>
      <w:r w:rsidR="00A27B24" w:rsidRPr="00C76E09">
        <w:rPr>
          <w:rFonts w:ascii="Times New Roman" w:hAnsi="Times New Roman" w:cs="Times New Roman"/>
        </w:rPr>
        <w:t>ler</w:t>
      </w:r>
      <w:r w:rsidR="00815372" w:rsidRPr="00C76E09">
        <w:rPr>
          <w:rFonts w:ascii="Times New Roman" w:hAnsi="Times New Roman" w:cs="Times New Roman"/>
        </w:rPr>
        <w:t xml:space="preserve"> ise</w:t>
      </w:r>
      <w:r w:rsidR="00A27B24" w:rsidRPr="00C76E09">
        <w:rPr>
          <w:rFonts w:ascii="Times New Roman" w:hAnsi="Times New Roman" w:cs="Times New Roman"/>
        </w:rPr>
        <w:t xml:space="preserve"> </w:t>
      </w:r>
      <w:r w:rsidR="00815372" w:rsidRPr="00C76E09">
        <w:rPr>
          <w:rFonts w:ascii="Times New Roman" w:hAnsi="Times New Roman" w:cs="Times New Roman"/>
        </w:rPr>
        <w:t xml:space="preserve">çok </w:t>
      </w:r>
      <w:r w:rsidR="00A27B24" w:rsidRPr="00C76E09">
        <w:rPr>
          <w:rFonts w:ascii="Times New Roman" w:hAnsi="Times New Roman" w:cs="Times New Roman"/>
        </w:rPr>
        <w:t>fazla</w:t>
      </w:r>
      <w:r w:rsidR="00B641E2" w:rsidRPr="00C76E09">
        <w:rPr>
          <w:rFonts w:ascii="Times New Roman" w:hAnsi="Times New Roman" w:cs="Times New Roman"/>
        </w:rPr>
        <w:t>dır.</w:t>
      </w:r>
      <w:r w:rsidR="007B77C5" w:rsidRPr="00C76E09">
        <w:rPr>
          <w:rFonts w:ascii="Times New Roman" w:hAnsi="Times New Roman" w:cs="Times New Roman"/>
        </w:rPr>
        <w:t xml:space="preserve"> Okuldaki Sosyal Gruplardan “Edebiyat Kulübü” iki ayda bir 20. Yüzyıl ve </w:t>
      </w:r>
      <w:proofErr w:type="spellStart"/>
      <w:r w:rsidR="007B77C5" w:rsidRPr="00C76E09">
        <w:rPr>
          <w:rFonts w:ascii="Times New Roman" w:hAnsi="Times New Roman" w:cs="Times New Roman"/>
        </w:rPr>
        <w:t>Speechatert</w:t>
      </w:r>
      <w:proofErr w:type="spellEnd"/>
      <w:r w:rsidR="007B77C5" w:rsidRPr="00C76E09">
        <w:rPr>
          <w:rFonts w:ascii="Times New Roman" w:hAnsi="Times New Roman" w:cs="Times New Roman"/>
        </w:rPr>
        <w:t xml:space="preserve"> adlı mizah dergileri çıkarmakta ayrıca öğretmenleri Dr. </w:t>
      </w:r>
      <w:proofErr w:type="spellStart"/>
      <w:r w:rsidR="007B77C5" w:rsidRPr="00C76E09">
        <w:rPr>
          <w:rFonts w:ascii="Times New Roman" w:hAnsi="Times New Roman" w:cs="Times New Roman"/>
        </w:rPr>
        <w:t>Mardinyan</w:t>
      </w:r>
      <w:proofErr w:type="spellEnd"/>
      <w:r w:rsidR="007B77C5" w:rsidRPr="00C76E09">
        <w:rPr>
          <w:rFonts w:ascii="Times New Roman" w:hAnsi="Times New Roman" w:cs="Times New Roman"/>
        </w:rPr>
        <w:t xml:space="preserve"> yönetiminde </w:t>
      </w:r>
      <w:r w:rsidR="001551C6" w:rsidRPr="00C76E09">
        <w:rPr>
          <w:rFonts w:ascii="Times New Roman" w:hAnsi="Times New Roman" w:cs="Times New Roman"/>
        </w:rPr>
        <w:t xml:space="preserve">her yıl kompozisyon yarışması düzenleyerek birinciye 5 Dolar ödül vermektedirler. Atletizm Kulübü ise istisnasız beden eğitimi ile ilgili </w:t>
      </w:r>
      <w:r w:rsidRPr="00C76E09">
        <w:rPr>
          <w:rFonts w:ascii="Times New Roman" w:hAnsi="Times New Roman" w:cs="Times New Roman"/>
        </w:rPr>
        <w:t xml:space="preserve">sürekli </w:t>
      </w:r>
      <w:r w:rsidR="001551C6" w:rsidRPr="00C76E09">
        <w:rPr>
          <w:rFonts w:ascii="Times New Roman" w:hAnsi="Times New Roman" w:cs="Times New Roman"/>
        </w:rPr>
        <w:t>faaliyette bulunmaktadırlar. 25 kişilik müzik korosu ise Müzik Kulübü</w:t>
      </w:r>
      <w:r w:rsidR="00EF0448" w:rsidRPr="00C76E09">
        <w:rPr>
          <w:rFonts w:ascii="Times New Roman" w:hAnsi="Times New Roman" w:cs="Times New Roman"/>
        </w:rPr>
        <w:t>’nün</w:t>
      </w:r>
      <w:r w:rsidR="001551C6" w:rsidRPr="00C76E09">
        <w:rPr>
          <w:rFonts w:ascii="Times New Roman" w:hAnsi="Times New Roman" w:cs="Times New Roman"/>
        </w:rPr>
        <w:t xml:space="preserve"> programı çerçevesinde haftada 4 defa ilahi ve marş provaları yapıp</w:t>
      </w:r>
      <w:r w:rsidR="00EF0448" w:rsidRPr="00C76E09">
        <w:rPr>
          <w:rFonts w:ascii="Times New Roman" w:hAnsi="Times New Roman" w:cs="Times New Roman"/>
        </w:rPr>
        <w:t>,</w:t>
      </w:r>
      <w:r w:rsidR="001551C6" w:rsidRPr="00C76E09">
        <w:rPr>
          <w:rFonts w:ascii="Times New Roman" w:hAnsi="Times New Roman" w:cs="Times New Roman"/>
        </w:rPr>
        <w:t xml:space="preserve"> Pazar günü akşamları ise istisnasız konser vermektedirler. </w:t>
      </w:r>
      <w:proofErr w:type="spellStart"/>
      <w:r w:rsidR="001551C6" w:rsidRPr="00C76E09">
        <w:rPr>
          <w:rFonts w:ascii="Times New Roman" w:hAnsi="Times New Roman" w:cs="Times New Roman"/>
        </w:rPr>
        <w:t>Yessasiyan</w:t>
      </w:r>
      <w:proofErr w:type="spellEnd"/>
      <w:r w:rsidR="001551C6" w:rsidRPr="00C76E09">
        <w:rPr>
          <w:rFonts w:ascii="Times New Roman" w:hAnsi="Times New Roman" w:cs="Times New Roman"/>
        </w:rPr>
        <w:t xml:space="preserve"> Orke</w:t>
      </w:r>
      <w:r w:rsidR="00722FF9" w:rsidRPr="00C76E09">
        <w:rPr>
          <w:rFonts w:ascii="Times New Roman" w:hAnsi="Times New Roman" w:cs="Times New Roman"/>
        </w:rPr>
        <w:t>s</w:t>
      </w:r>
      <w:r w:rsidR="001551C6" w:rsidRPr="00C76E09">
        <w:rPr>
          <w:rFonts w:ascii="Times New Roman" w:hAnsi="Times New Roman" w:cs="Times New Roman"/>
        </w:rPr>
        <w:t>tra Kulübü ise</w:t>
      </w:r>
      <w:r w:rsidR="00EF0448" w:rsidRPr="00C76E09">
        <w:rPr>
          <w:rFonts w:ascii="Times New Roman" w:hAnsi="Times New Roman" w:cs="Times New Roman"/>
        </w:rPr>
        <w:t>,</w:t>
      </w:r>
      <w:r w:rsidR="001551C6" w:rsidRPr="00C76E09">
        <w:rPr>
          <w:rFonts w:ascii="Times New Roman" w:hAnsi="Times New Roman" w:cs="Times New Roman"/>
        </w:rPr>
        <w:t xml:space="preserve"> Konya’daki </w:t>
      </w:r>
      <w:r w:rsidRPr="00C76E09">
        <w:rPr>
          <w:rFonts w:ascii="Times New Roman" w:hAnsi="Times New Roman" w:cs="Times New Roman"/>
        </w:rPr>
        <w:t xml:space="preserve">bir </w:t>
      </w:r>
      <w:r w:rsidR="001551C6" w:rsidRPr="00C76E09">
        <w:rPr>
          <w:rFonts w:ascii="Times New Roman" w:hAnsi="Times New Roman" w:cs="Times New Roman"/>
        </w:rPr>
        <w:t xml:space="preserve">İtalyan Müzisyen öncülüğünde kontrbas, keman, obua, fagot, </w:t>
      </w:r>
      <w:proofErr w:type="spellStart"/>
      <w:r w:rsidR="001551C6" w:rsidRPr="00C76E09">
        <w:rPr>
          <w:rFonts w:ascii="Times New Roman" w:hAnsi="Times New Roman" w:cs="Times New Roman"/>
        </w:rPr>
        <w:t>kontrfagot</w:t>
      </w:r>
      <w:proofErr w:type="spellEnd"/>
      <w:r w:rsidR="001551C6" w:rsidRPr="00C76E09">
        <w:rPr>
          <w:rFonts w:ascii="Times New Roman" w:hAnsi="Times New Roman" w:cs="Times New Roman"/>
        </w:rPr>
        <w:t>, klarnet enstrümanlarını kullanma eğitim</w:t>
      </w:r>
      <w:r w:rsidR="00406C25" w:rsidRPr="00C76E09">
        <w:rPr>
          <w:rFonts w:ascii="Times New Roman" w:hAnsi="Times New Roman" w:cs="Times New Roman"/>
        </w:rPr>
        <w:t>i</w:t>
      </w:r>
      <w:r w:rsidR="00EF0448" w:rsidRPr="00C76E09">
        <w:rPr>
          <w:rFonts w:ascii="Times New Roman" w:hAnsi="Times New Roman" w:cs="Times New Roman"/>
        </w:rPr>
        <w:t>ni</w:t>
      </w:r>
      <w:r w:rsidR="001551C6" w:rsidRPr="00C76E09">
        <w:rPr>
          <w:rFonts w:ascii="Times New Roman" w:hAnsi="Times New Roman" w:cs="Times New Roman"/>
        </w:rPr>
        <w:t xml:space="preserve"> vermektedir. Ayrıca bu müzik aletlerini kullananlar yılda bir defa </w:t>
      </w:r>
      <w:r w:rsidR="00406C25" w:rsidRPr="00C76E09">
        <w:rPr>
          <w:rFonts w:ascii="Times New Roman" w:hAnsi="Times New Roman" w:cs="Times New Roman"/>
        </w:rPr>
        <w:t xml:space="preserve">da </w:t>
      </w:r>
      <w:r w:rsidR="00EF0448" w:rsidRPr="00C76E09">
        <w:rPr>
          <w:rFonts w:ascii="Times New Roman" w:hAnsi="Times New Roman" w:cs="Times New Roman"/>
        </w:rPr>
        <w:t xml:space="preserve">halk </w:t>
      </w:r>
      <w:r w:rsidR="001551C6" w:rsidRPr="00C76E09">
        <w:rPr>
          <w:rFonts w:ascii="Times New Roman" w:hAnsi="Times New Roman" w:cs="Times New Roman"/>
        </w:rPr>
        <w:t>konser</w:t>
      </w:r>
      <w:r w:rsidR="00EF0448" w:rsidRPr="00C76E09">
        <w:rPr>
          <w:rFonts w:ascii="Times New Roman" w:hAnsi="Times New Roman" w:cs="Times New Roman"/>
        </w:rPr>
        <w:t>i</w:t>
      </w:r>
      <w:r w:rsidR="001551C6" w:rsidRPr="00C76E09">
        <w:rPr>
          <w:rFonts w:ascii="Times New Roman" w:hAnsi="Times New Roman" w:cs="Times New Roman"/>
        </w:rPr>
        <w:t xml:space="preserve"> vermektedirler</w:t>
      </w:r>
      <w:r w:rsidR="00557844" w:rsidRPr="00C76E09">
        <w:rPr>
          <w:rFonts w:ascii="Times New Roman" w:hAnsi="Times New Roman" w:cs="Times New Roman"/>
        </w:rPr>
        <w:t xml:space="preserve"> </w:t>
      </w:r>
      <w:r w:rsidR="0019153B" w:rsidRPr="00C76E09">
        <w:rPr>
          <w:rFonts w:ascii="Times New Roman" w:hAnsi="Times New Roman" w:cs="Times New Roman"/>
        </w:rPr>
        <w:t>(</w:t>
      </w:r>
      <w:r w:rsidR="003F615C" w:rsidRPr="00C76E09">
        <w:rPr>
          <w:rFonts w:ascii="Times New Roman" w:hAnsi="Times New Roman" w:cs="Times New Roman"/>
        </w:rPr>
        <w:t xml:space="preserve">Alçıtepe, 2015: </w:t>
      </w:r>
      <w:r w:rsidR="00557844" w:rsidRPr="00C76E09">
        <w:rPr>
          <w:rFonts w:ascii="Times New Roman" w:hAnsi="Times New Roman" w:cs="Times New Roman"/>
        </w:rPr>
        <w:t>30-31</w:t>
      </w:r>
      <w:r w:rsidR="0019153B" w:rsidRPr="00C76E09">
        <w:rPr>
          <w:rFonts w:ascii="Times New Roman" w:hAnsi="Times New Roman" w:cs="Times New Roman"/>
        </w:rPr>
        <w:t>)</w:t>
      </w:r>
      <w:r w:rsidR="00E23A01" w:rsidRPr="00C76E09">
        <w:rPr>
          <w:rFonts w:ascii="Times New Roman" w:hAnsi="Times New Roman" w:cs="Times New Roman"/>
        </w:rPr>
        <w:t>.</w:t>
      </w:r>
      <w:r w:rsidR="0019153B" w:rsidRPr="00C76E09">
        <w:rPr>
          <w:rFonts w:ascii="Times New Roman" w:hAnsi="Times New Roman" w:cs="Times New Roman"/>
        </w:rPr>
        <w:t xml:space="preserve"> Bu grupların dışında </w:t>
      </w:r>
      <w:r w:rsidR="0019153B" w:rsidRPr="00C76E09">
        <w:rPr>
          <w:rFonts w:ascii="Times New Roman" w:hAnsi="Times New Roman" w:cs="Times New Roman"/>
        </w:rPr>
        <w:lastRenderedPageBreak/>
        <w:t>Su Motoru kullanma, çimlendirme yapma ve ağaçlandırma faaliyetinde bulunan topluluklar ile bir</w:t>
      </w:r>
      <w:r w:rsidR="00E23A01" w:rsidRPr="00C76E09">
        <w:rPr>
          <w:rFonts w:ascii="Times New Roman" w:hAnsi="Times New Roman" w:cs="Times New Roman"/>
        </w:rPr>
        <w:t xml:space="preserve"> </w:t>
      </w:r>
      <w:r w:rsidR="0019153B" w:rsidRPr="00C76E09">
        <w:rPr>
          <w:rFonts w:ascii="Times New Roman" w:hAnsi="Times New Roman" w:cs="Times New Roman"/>
        </w:rPr>
        <w:t>de matbaa işlerini geliştirme</w:t>
      </w:r>
      <w:r w:rsidR="00EF0448" w:rsidRPr="00C76E09">
        <w:rPr>
          <w:rFonts w:ascii="Times New Roman" w:hAnsi="Times New Roman" w:cs="Times New Roman"/>
        </w:rPr>
        <w:t>,</w:t>
      </w:r>
      <w:r w:rsidR="0019153B" w:rsidRPr="00C76E09">
        <w:rPr>
          <w:rFonts w:ascii="Times New Roman" w:hAnsi="Times New Roman" w:cs="Times New Roman"/>
        </w:rPr>
        <w:t xml:space="preserve"> ilan ve broşürler dizayn edebilme </w:t>
      </w:r>
      <w:r w:rsidR="00EF0448" w:rsidRPr="00C76E09">
        <w:rPr>
          <w:rFonts w:ascii="Times New Roman" w:hAnsi="Times New Roman" w:cs="Times New Roman"/>
        </w:rPr>
        <w:t>kursları düzenleyen</w:t>
      </w:r>
      <w:r w:rsidR="0019153B" w:rsidRPr="00C76E09">
        <w:rPr>
          <w:rFonts w:ascii="Times New Roman" w:hAnsi="Times New Roman" w:cs="Times New Roman"/>
        </w:rPr>
        <w:t xml:space="preserve"> bir grup daha vardı. </w:t>
      </w:r>
    </w:p>
    <w:p w14:paraId="5552A373" w14:textId="77777777" w:rsidR="00FD5E4C" w:rsidRPr="00C76E09" w:rsidRDefault="0019153B"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Bu faaliyetlerin yanında ayda</w:t>
      </w:r>
      <w:r w:rsidR="00406C25" w:rsidRPr="00C76E09">
        <w:rPr>
          <w:rFonts w:ascii="Times New Roman" w:hAnsi="Times New Roman" w:cs="Times New Roman"/>
        </w:rPr>
        <w:t xml:space="preserve"> bir defa olmak üzere istisnasız</w:t>
      </w:r>
      <w:r w:rsidRPr="00C76E09">
        <w:rPr>
          <w:rFonts w:ascii="Times New Roman" w:hAnsi="Times New Roman" w:cs="Times New Roman"/>
        </w:rPr>
        <w:t xml:space="preserve"> okul personeli ve eşleri</w:t>
      </w:r>
      <w:r w:rsidR="00FC5B41" w:rsidRPr="00C76E09">
        <w:rPr>
          <w:rFonts w:ascii="Times New Roman" w:hAnsi="Times New Roman" w:cs="Times New Roman"/>
        </w:rPr>
        <w:t xml:space="preserve"> </w:t>
      </w:r>
      <w:r w:rsidRPr="00C76E09">
        <w:rPr>
          <w:rFonts w:ascii="Times New Roman" w:hAnsi="Times New Roman" w:cs="Times New Roman"/>
        </w:rPr>
        <w:t xml:space="preserve">ile öğrencilerin tamamının katıldıkları akşam etkinlikleri düzenlenmekte olup bu şenliklerde esprili konuşmalar yapılarak </w:t>
      </w:r>
      <w:r w:rsidR="00FC5B41" w:rsidRPr="00C76E09">
        <w:rPr>
          <w:rFonts w:ascii="Times New Roman" w:hAnsi="Times New Roman" w:cs="Times New Roman"/>
        </w:rPr>
        <w:t xml:space="preserve">tiyatro kulübünün hazırladığı </w:t>
      </w:r>
      <w:r w:rsidRPr="00C76E09">
        <w:rPr>
          <w:rFonts w:ascii="Times New Roman" w:hAnsi="Times New Roman" w:cs="Times New Roman"/>
        </w:rPr>
        <w:t>komik skeçler ve dramalar sergilenmekteydi</w:t>
      </w:r>
      <w:r w:rsidR="009105E4" w:rsidRPr="00C76E09">
        <w:rPr>
          <w:rFonts w:ascii="Times New Roman" w:hAnsi="Times New Roman" w:cs="Times New Roman"/>
        </w:rPr>
        <w:t xml:space="preserve"> (</w:t>
      </w:r>
      <w:proofErr w:type="spellStart"/>
      <w:r w:rsidR="009105E4" w:rsidRPr="00C76E09">
        <w:rPr>
          <w:rFonts w:ascii="Times New Roman" w:hAnsi="Times New Roman" w:cs="Times New Roman"/>
        </w:rPr>
        <w:t>Meşrik</w:t>
      </w:r>
      <w:proofErr w:type="spellEnd"/>
      <w:r w:rsidR="009105E4" w:rsidRPr="00C76E09">
        <w:rPr>
          <w:rFonts w:ascii="Times New Roman" w:hAnsi="Times New Roman" w:cs="Times New Roman"/>
        </w:rPr>
        <w:t>-i İrfan</w:t>
      </w:r>
      <w:r w:rsidR="00992E49" w:rsidRPr="00C76E09">
        <w:rPr>
          <w:rFonts w:ascii="Times New Roman" w:hAnsi="Times New Roman" w:cs="Times New Roman"/>
        </w:rPr>
        <w:t>,</w:t>
      </w:r>
      <w:r w:rsidR="009105E4" w:rsidRPr="00C76E09">
        <w:rPr>
          <w:rFonts w:ascii="Times New Roman" w:hAnsi="Times New Roman" w:cs="Times New Roman"/>
        </w:rPr>
        <w:t xml:space="preserve"> 1325/</w:t>
      </w:r>
      <w:r w:rsidR="00CC2D50" w:rsidRPr="00C76E09">
        <w:rPr>
          <w:rFonts w:ascii="Times New Roman" w:hAnsi="Times New Roman" w:cs="Times New Roman"/>
        </w:rPr>
        <w:t>1909</w:t>
      </w:r>
      <w:r w:rsidR="003F615C" w:rsidRPr="00C76E09">
        <w:rPr>
          <w:rFonts w:ascii="Times New Roman" w:hAnsi="Times New Roman" w:cs="Times New Roman"/>
        </w:rPr>
        <w:t>: 25:</w:t>
      </w:r>
      <w:r w:rsidR="009105E4" w:rsidRPr="00C76E09">
        <w:rPr>
          <w:rFonts w:ascii="Times New Roman" w:hAnsi="Times New Roman" w:cs="Times New Roman"/>
        </w:rPr>
        <w:t xml:space="preserve"> 3</w:t>
      </w:r>
      <w:r w:rsidR="003F615C" w:rsidRPr="00C76E09">
        <w:rPr>
          <w:rFonts w:ascii="Times New Roman" w:hAnsi="Times New Roman" w:cs="Times New Roman"/>
        </w:rPr>
        <w:t xml:space="preserve">; Anadolu, 1326/1910: 33: </w:t>
      </w:r>
      <w:r w:rsidR="006E4389" w:rsidRPr="00C76E09">
        <w:rPr>
          <w:rFonts w:ascii="Times New Roman" w:hAnsi="Times New Roman" w:cs="Times New Roman"/>
        </w:rPr>
        <w:t>3</w:t>
      </w:r>
      <w:r w:rsidR="009105E4" w:rsidRPr="00C76E09">
        <w:rPr>
          <w:rFonts w:ascii="Times New Roman" w:hAnsi="Times New Roman" w:cs="Times New Roman"/>
        </w:rPr>
        <w:t>)</w:t>
      </w:r>
      <w:r w:rsidRPr="00C76E09">
        <w:rPr>
          <w:rFonts w:ascii="Times New Roman" w:hAnsi="Times New Roman" w:cs="Times New Roman"/>
        </w:rPr>
        <w:t>. Bunun yanında fakir öğrencilere yardım maksadıyla yıl</w:t>
      </w:r>
      <w:r w:rsidR="00406C25" w:rsidRPr="00C76E09">
        <w:rPr>
          <w:rFonts w:ascii="Times New Roman" w:hAnsi="Times New Roman" w:cs="Times New Roman"/>
        </w:rPr>
        <w:t>d</w:t>
      </w:r>
      <w:r w:rsidRPr="00C76E09">
        <w:rPr>
          <w:rFonts w:ascii="Times New Roman" w:hAnsi="Times New Roman" w:cs="Times New Roman"/>
        </w:rPr>
        <w:t xml:space="preserve">a iki defa uzun soluklu çalışmalar sürdürülmekteydi. </w:t>
      </w:r>
    </w:p>
    <w:p w14:paraId="5E555E86" w14:textId="3C578859" w:rsidR="0077011B" w:rsidRPr="00C76E09" w:rsidRDefault="00FD5E4C"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Açıldığı tarihten 1910-1911 </w:t>
      </w:r>
      <w:r w:rsidR="00DC31F1" w:rsidRPr="00C76E09">
        <w:rPr>
          <w:rFonts w:ascii="Times New Roman" w:hAnsi="Times New Roman" w:cs="Times New Roman"/>
        </w:rPr>
        <w:t xml:space="preserve">eğitim öğretim </w:t>
      </w:r>
      <w:r w:rsidRPr="00C76E09">
        <w:rPr>
          <w:rFonts w:ascii="Times New Roman" w:hAnsi="Times New Roman" w:cs="Times New Roman"/>
        </w:rPr>
        <w:t>yılına kadar</w:t>
      </w:r>
      <w:r w:rsidR="00DC31F1" w:rsidRPr="00C76E09">
        <w:rPr>
          <w:rFonts w:ascii="Times New Roman" w:hAnsi="Times New Roman" w:cs="Times New Roman"/>
        </w:rPr>
        <w:t>ki</w:t>
      </w:r>
      <w:r w:rsidRPr="00C76E09">
        <w:rPr>
          <w:rFonts w:ascii="Times New Roman" w:hAnsi="Times New Roman" w:cs="Times New Roman"/>
        </w:rPr>
        <w:t xml:space="preserve"> mezun öğrenciler</w:t>
      </w:r>
      <w:r w:rsidR="00DC31F1" w:rsidRPr="00C76E09">
        <w:rPr>
          <w:rFonts w:ascii="Times New Roman" w:hAnsi="Times New Roman" w:cs="Times New Roman"/>
        </w:rPr>
        <w:t xml:space="preserve"> adına düzenlenen </w:t>
      </w:r>
      <w:proofErr w:type="spellStart"/>
      <w:r w:rsidR="00DC31F1" w:rsidRPr="00C76E09">
        <w:rPr>
          <w:rFonts w:ascii="Times New Roman" w:hAnsi="Times New Roman" w:cs="Times New Roman"/>
        </w:rPr>
        <w:t>Cenanyan</w:t>
      </w:r>
      <w:proofErr w:type="spellEnd"/>
      <w:r w:rsidR="00DC31F1" w:rsidRPr="00C76E09">
        <w:rPr>
          <w:rFonts w:ascii="Times New Roman" w:hAnsi="Times New Roman" w:cs="Times New Roman"/>
        </w:rPr>
        <w:t xml:space="preserve"> Okul Yıllığı’na göre mezun ettikleri öğrenci miktarı</w:t>
      </w:r>
      <w:r w:rsidRPr="00C76E09">
        <w:rPr>
          <w:rFonts w:ascii="Times New Roman" w:hAnsi="Times New Roman" w:cs="Times New Roman"/>
        </w:rPr>
        <w:t xml:space="preserve"> 49 kişi</w:t>
      </w:r>
      <w:r w:rsidR="00DC31F1" w:rsidRPr="00C76E09">
        <w:rPr>
          <w:rFonts w:ascii="Times New Roman" w:hAnsi="Times New Roman" w:cs="Times New Roman"/>
        </w:rPr>
        <w:t>dir.</w:t>
      </w:r>
      <w:r w:rsidRPr="00C76E09">
        <w:rPr>
          <w:rFonts w:ascii="Times New Roman" w:hAnsi="Times New Roman" w:cs="Times New Roman"/>
        </w:rPr>
        <w:t xml:space="preserve"> 1913-1914 Eğitim</w:t>
      </w:r>
      <w:r w:rsidR="00424A5B" w:rsidRPr="00C76E09">
        <w:rPr>
          <w:rFonts w:ascii="Times New Roman" w:hAnsi="Times New Roman" w:cs="Times New Roman"/>
        </w:rPr>
        <w:t xml:space="preserve"> İ</w:t>
      </w:r>
      <w:r w:rsidRPr="00C76E09">
        <w:rPr>
          <w:rFonts w:ascii="Times New Roman" w:hAnsi="Times New Roman" w:cs="Times New Roman"/>
        </w:rPr>
        <w:t>statisti</w:t>
      </w:r>
      <w:r w:rsidR="00424A5B" w:rsidRPr="00C76E09">
        <w:rPr>
          <w:rFonts w:ascii="Times New Roman" w:hAnsi="Times New Roman" w:cs="Times New Roman"/>
        </w:rPr>
        <w:t>ği</w:t>
      </w:r>
      <w:r w:rsidRPr="00C76E09">
        <w:rPr>
          <w:rFonts w:ascii="Times New Roman" w:hAnsi="Times New Roman" w:cs="Times New Roman"/>
        </w:rPr>
        <w:t xml:space="preserve"> kayıtlarına göre </w:t>
      </w:r>
      <w:proofErr w:type="spellStart"/>
      <w:r w:rsidR="00424A5B" w:rsidRPr="00C76E09">
        <w:rPr>
          <w:rFonts w:ascii="Times New Roman" w:hAnsi="Times New Roman" w:cs="Times New Roman"/>
        </w:rPr>
        <w:t>Cenanyan</w:t>
      </w:r>
      <w:proofErr w:type="spellEnd"/>
      <w:r w:rsidR="00424A5B" w:rsidRPr="00C76E09">
        <w:rPr>
          <w:rFonts w:ascii="Times New Roman" w:hAnsi="Times New Roman" w:cs="Times New Roman"/>
        </w:rPr>
        <w:t xml:space="preserve"> O</w:t>
      </w:r>
      <w:r w:rsidRPr="00C76E09">
        <w:rPr>
          <w:rFonts w:ascii="Times New Roman" w:hAnsi="Times New Roman" w:cs="Times New Roman"/>
        </w:rPr>
        <w:t>kullar</w:t>
      </w:r>
      <w:r w:rsidR="00424A5B" w:rsidRPr="00C76E09">
        <w:rPr>
          <w:rFonts w:ascii="Times New Roman" w:hAnsi="Times New Roman" w:cs="Times New Roman"/>
        </w:rPr>
        <w:t>ın</w:t>
      </w:r>
      <w:r w:rsidRPr="00C76E09">
        <w:rPr>
          <w:rFonts w:ascii="Times New Roman" w:hAnsi="Times New Roman" w:cs="Times New Roman"/>
        </w:rPr>
        <w:t xml:space="preserve">da 3 </w:t>
      </w:r>
      <w:r w:rsidR="00424A5B" w:rsidRPr="00C76E09">
        <w:rPr>
          <w:rFonts w:ascii="Times New Roman" w:hAnsi="Times New Roman" w:cs="Times New Roman"/>
        </w:rPr>
        <w:t>M</w:t>
      </w:r>
      <w:r w:rsidRPr="00C76E09">
        <w:rPr>
          <w:rFonts w:ascii="Times New Roman" w:hAnsi="Times New Roman" w:cs="Times New Roman"/>
        </w:rPr>
        <w:t>üslüman</w:t>
      </w:r>
      <w:r w:rsidR="00424A5B" w:rsidRPr="00C76E09">
        <w:rPr>
          <w:rFonts w:ascii="Times New Roman" w:hAnsi="Times New Roman" w:cs="Times New Roman"/>
        </w:rPr>
        <w:t>,</w:t>
      </w:r>
      <w:r w:rsidRPr="00C76E09">
        <w:rPr>
          <w:rFonts w:ascii="Times New Roman" w:hAnsi="Times New Roman" w:cs="Times New Roman"/>
        </w:rPr>
        <w:t xml:space="preserve"> 48 Rum, 254 Ermeni</w:t>
      </w:r>
      <w:r w:rsidR="00424A5B" w:rsidRPr="00C76E09">
        <w:rPr>
          <w:rFonts w:ascii="Times New Roman" w:hAnsi="Times New Roman" w:cs="Times New Roman"/>
        </w:rPr>
        <w:t>,</w:t>
      </w:r>
      <w:r w:rsidRPr="00C76E09">
        <w:rPr>
          <w:rFonts w:ascii="Times New Roman" w:hAnsi="Times New Roman" w:cs="Times New Roman"/>
        </w:rPr>
        <w:t xml:space="preserve"> 2 </w:t>
      </w:r>
      <w:r w:rsidR="00424A5B" w:rsidRPr="00C76E09">
        <w:rPr>
          <w:rFonts w:ascii="Times New Roman" w:hAnsi="Times New Roman" w:cs="Times New Roman"/>
        </w:rPr>
        <w:t>M</w:t>
      </w:r>
      <w:r w:rsidRPr="00C76E09">
        <w:rPr>
          <w:rFonts w:ascii="Times New Roman" w:hAnsi="Times New Roman" w:cs="Times New Roman"/>
        </w:rPr>
        <w:t>usevi ve 1</w:t>
      </w:r>
      <w:r w:rsidR="0048429A" w:rsidRPr="00C76E09">
        <w:rPr>
          <w:rFonts w:ascii="Times New Roman" w:hAnsi="Times New Roman" w:cs="Times New Roman"/>
        </w:rPr>
        <w:t xml:space="preserve"> </w:t>
      </w:r>
      <w:r w:rsidR="00424A5B" w:rsidRPr="00C76E09">
        <w:rPr>
          <w:rFonts w:ascii="Times New Roman" w:hAnsi="Times New Roman" w:cs="Times New Roman"/>
        </w:rPr>
        <w:t>de</w:t>
      </w:r>
      <w:r w:rsidRPr="00C76E09">
        <w:rPr>
          <w:rFonts w:ascii="Times New Roman" w:hAnsi="Times New Roman" w:cs="Times New Roman"/>
        </w:rPr>
        <w:t xml:space="preserve"> </w:t>
      </w:r>
      <w:r w:rsidR="00424A5B" w:rsidRPr="00C76E09">
        <w:rPr>
          <w:rFonts w:ascii="Times New Roman" w:hAnsi="Times New Roman" w:cs="Times New Roman"/>
        </w:rPr>
        <w:t>Marunî</w:t>
      </w:r>
      <w:r w:rsidRPr="00C76E09">
        <w:rPr>
          <w:rFonts w:ascii="Times New Roman" w:hAnsi="Times New Roman" w:cs="Times New Roman"/>
        </w:rPr>
        <w:t xml:space="preserve"> öğrenci </w:t>
      </w:r>
      <w:r w:rsidR="00424A5B" w:rsidRPr="00C76E09">
        <w:rPr>
          <w:rFonts w:ascii="Times New Roman" w:hAnsi="Times New Roman" w:cs="Times New Roman"/>
        </w:rPr>
        <w:t>okumaktadır.</w:t>
      </w:r>
      <w:r w:rsidR="00616447" w:rsidRPr="00C76E09">
        <w:rPr>
          <w:rFonts w:ascii="Times New Roman" w:hAnsi="Times New Roman" w:cs="Times New Roman"/>
        </w:rPr>
        <w:t xml:space="preserve"> </w:t>
      </w:r>
      <w:r w:rsidR="00424A5B" w:rsidRPr="00C76E09">
        <w:rPr>
          <w:rFonts w:ascii="Times New Roman" w:hAnsi="Times New Roman" w:cs="Times New Roman"/>
        </w:rPr>
        <w:t>A</w:t>
      </w:r>
      <w:r w:rsidR="00616447" w:rsidRPr="00C76E09">
        <w:rPr>
          <w:rFonts w:ascii="Times New Roman" w:hAnsi="Times New Roman" w:cs="Times New Roman"/>
        </w:rPr>
        <w:t>ynı veri</w:t>
      </w:r>
      <w:r w:rsidR="00424A5B" w:rsidRPr="00C76E09">
        <w:rPr>
          <w:rFonts w:ascii="Times New Roman" w:hAnsi="Times New Roman" w:cs="Times New Roman"/>
        </w:rPr>
        <w:t>lere göre öğretmen sayıları ise sadece</w:t>
      </w:r>
      <w:r w:rsidR="00616447" w:rsidRPr="00C76E09">
        <w:rPr>
          <w:rFonts w:ascii="Times New Roman" w:hAnsi="Times New Roman" w:cs="Times New Roman"/>
        </w:rPr>
        <w:t xml:space="preserve"> ABD vatandaşı 2 </w:t>
      </w:r>
      <w:r w:rsidR="00424A5B" w:rsidRPr="00C76E09">
        <w:rPr>
          <w:rFonts w:ascii="Times New Roman" w:hAnsi="Times New Roman" w:cs="Times New Roman"/>
        </w:rPr>
        <w:t>kişidir</w:t>
      </w:r>
      <w:r w:rsidR="00616447" w:rsidRPr="00C76E09">
        <w:rPr>
          <w:rFonts w:ascii="Times New Roman" w:hAnsi="Times New Roman" w:cs="Times New Roman"/>
        </w:rPr>
        <w:t xml:space="preserve"> </w:t>
      </w:r>
      <w:r w:rsidR="0077011B" w:rsidRPr="00C76E09">
        <w:rPr>
          <w:rFonts w:ascii="Times New Roman" w:hAnsi="Times New Roman" w:cs="Times New Roman"/>
        </w:rPr>
        <w:t>(</w:t>
      </w:r>
      <w:r w:rsidR="003F615C" w:rsidRPr="00C76E09">
        <w:rPr>
          <w:rFonts w:ascii="Times New Roman" w:hAnsi="Times New Roman" w:cs="Times New Roman"/>
        </w:rPr>
        <w:t xml:space="preserve">Alkan, 2000: </w:t>
      </w:r>
      <w:r w:rsidR="00424A5B" w:rsidRPr="00C76E09">
        <w:rPr>
          <w:rFonts w:ascii="Times New Roman" w:hAnsi="Times New Roman" w:cs="Times New Roman"/>
        </w:rPr>
        <w:t>250-</w:t>
      </w:r>
      <w:r w:rsidR="00616447" w:rsidRPr="00C76E09">
        <w:rPr>
          <w:rFonts w:ascii="Times New Roman" w:hAnsi="Times New Roman" w:cs="Times New Roman"/>
        </w:rPr>
        <w:t>263</w:t>
      </w:r>
      <w:r w:rsidR="0077011B" w:rsidRPr="00C76E09">
        <w:rPr>
          <w:rFonts w:ascii="Times New Roman" w:hAnsi="Times New Roman" w:cs="Times New Roman"/>
        </w:rPr>
        <w:t>)</w:t>
      </w:r>
      <w:r w:rsidR="00424A5B" w:rsidRPr="00C76E09">
        <w:rPr>
          <w:rFonts w:ascii="Times New Roman" w:hAnsi="Times New Roman" w:cs="Times New Roman"/>
        </w:rPr>
        <w:t>.</w:t>
      </w:r>
      <w:r w:rsidR="00384C7E" w:rsidRPr="00C76E09">
        <w:rPr>
          <w:rFonts w:ascii="Times New Roman" w:hAnsi="Times New Roman" w:cs="Times New Roman"/>
        </w:rPr>
        <w:t xml:space="preserve"> Resmi Devlet İstatistik verileri böyle ise de, bahse konu yıllar için </w:t>
      </w:r>
      <w:proofErr w:type="spellStart"/>
      <w:r w:rsidR="00384C7E" w:rsidRPr="00C76E09">
        <w:rPr>
          <w:rFonts w:ascii="Times New Roman" w:hAnsi="Times New Roman" w:cs="Times New Roman"/>
        </w:rPr>
        <w:t>Sarıçelik</w:t>
      </w:r>
      <w:proofErr w:type="spellEnd"/>
      <w:r w:rsidR="00384C7E" w:rsidRPr="00C76E09">
        <w:rPr>
          <w:rFonts w:ascii="Times New Roman" w:hAnsi="Times New Roman" w:cs="Times New Roman"/>
        </w:rPr>
        <w:t xml:space="preserve">, yeterli öğretmen kadrosuna sahip olan </w:t>
      </w:r>
      <w:proofErr w:type="spellStart"/>
      <w:r w:rsidR="00384C7E" w:rsidRPr="00C76E09">
        <w:rPr>
          <w:rFonts w:ascii="Times New Roman" w:hAnsi="Times New Roman" w:cs="Times New Roman"/>
        </w:rPr>
        <w:t>Cenanyan</w:t>
      </w:r>
      <w:proofErr w:type="spellEnd"/>
      <w:r w:rsidR="00384C7E" w:rsidRPr="00C76E09">
        <w:rPr>
          <w:rFonts w:ascii="Times New Roman" w:hAnsi="Times New Roman" w:cs="Times New Roman"/>
        </w:rPr>
        <w:t xml:space="preserve"> Okullarından</w:t>
      </w:r>
      <w:r w:rsidR="00FE465D" w:rsidRPr="00C76E09">
        <w:rPr>
          <w:rFonts w:ascii="Times New Roman" w:hAnsi="Times New Roman" w:cs="Times New Roman"/>
        </w:rPr>
        <w:t>,</w:t>
      </w:r>
      <w:r w:rsidR="00384C7E" w:rsidRPr="00C76E09">
        <w:rPr>
          <w:rFonts w:ascii="Times New Roman" w:hAnsi="Times New Roman" w:cs="Times New Roman"/>
        </w:rPr>
        <w:t xml:space="preserve"> “</w:t>
      </w:r>
      <w:r w:rsidR="00384C7E" w:rsidRPr="00C76E09">
        <w:rPr>
          <w:rFonts w:ascii="Times New Roman" w:hAnsi="Times New Roman" w:cs="Times New Roman"/>
          <w:i/>
        </w:rPr>
        <w:t>1913 yılında 8 öğrenci mezun oldu. Tamamı Ermeni olan bu öğrencilerin 7’si yatılı, 1’i gündüzcü idi. 1914’de de 8 öğrenci mezun oldu. Bu öğrencilerin de 7’si Ermeni olup 4’ü yatılı, 3’ü gündüzcü idi. Geriye kalan 1 öğrenci ise gündüzcü olup Rum’du</w:t>
      </w:r>
      <w:r w:rsidR="00386805" w:rsidRPr="00C76E09">
        <w:rPr>
          <w:rFonts w:ascii="Times New Roman" w:hAnsi="Times New Roman" w:cs="Times New Roman"/>
        </w:rPr>
        <w:t>”</w:t>
      </w:r>
      <w:r w:rsidR="000A7620" w:rsidRPr="00C76E09">
        <w:rPr>
          <w:rFonts w:ascii="Times New Roman" w:hAnsi="Times New Roman" w:cs="Times New Roman"/>
        </w:rPr>
        <w:t xml:space="preserve"> d</w:t>
      </w:r>
      <w:r w:rsidR="00A27AFB" w:rsidRPr="00C76E09">
        <w:rPr>
          <w:rFonts w:ascii="Times New Roman" w:hAnsi="Times New Roman" w:cs="Times New Roman"/>
        </w:rPr>
        <w:t>iye bahsetmektedir</w:t>
      </w:r>
      <w:r w:rsidR="00386805" w:rsidRPr="00C76E09">
        <w:rPr>
          <w:rFonts w:ascii="Times New Roman" w:hAnsi="Times New Roman" w:cs="Times New Roman"/>
        </w:rPr>
        <w:t xml:space="preserve"> (</w:t>
      </w:r>
      <w:proofErr w:type="spellStart"/>
      <w:r w:rsidR="00386805" w:rsidRPr="00C76E09">
        <w:rPr>
          <w:rFonts w:ascii="Times New Roman" w:hAnsi="Times New Roman" w:cs="Times New Roman"/>
        </w:rPr>
        <w:t>S</w:t>
      </w:r>
      <w:r w:rsidR="003F615C" w:rsidRPr="00C76E09">
        <w:rPr>
          <w:rFonts w:ascii="Times New Roman" w:hAnsi="Times New Roman" w:cs="Times New Roman"/>
        </w:rPr>
        <w:t>arıçelik</w:t>
      </w:r>
      <w:proofErr w:type="spellEnd"/>
      <w:r w:rsidR="003F615C" w:rsidRPr="00C76E09">
        <w:rPr>
          <w:rFonts w:ascii="Times New Roman" w:hAnsi="Times New Roman" w:cs="Times New Roman"/>
        </w:rPr>
        <w:t xml:space="preserve">, 2010: </w:t>
      </w:r>
      <w:r w:rsidR="00386805" w:rsidRPr="00C76E09">
        <w:rPr>
          <w:rFonts w:ascii="Times New Roman" w:hAnsi="Times New Roman" w:cs="Times New Roman"/>
        </w:rPr>
        <w:t>298)</w:t>
      </w:r>
      <w:r w:rsidR="00384C7E" w:rsidRPr="00C76E09">
        <w:rPr>
          <w:rFonts w:ascii="Times New Roman" w:hAnsi="Times New Roman" w:cs="Times New Roman"/>
        </w:rPr>
        <w:t xml:space="preserve">.  </w:t>
      </w:r>
    </w:p>
    <w:p w14:paraId="0C181C2A" w14:textId="142DB76A" w:rsidR="0077011B" w:rsidRPr="00C76E09" w:rsidRDefault="0077011B"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1914</w:t>
      </w:r>
      <w:r w:rsidR="009639EE" w:rsidRPr="00C76E09">
        <w:rPr>
          <w:rFonts w:ascii="Times New Roman" w:hAnsi="Times New Roman" w:cs="Times New Roman"/>
        </w:rPr>
        <w:t>’de</w:t>
      </w:r>
      <w:r w:rsidRPr="00C76E09">
        <w:rPr>
          <w:rFonts w:ascii="Times New Roman" w:hAnsi="Times New Roman" w:cs="Times New Roman"/>
        </w:rPr>
        <w:t xml:space="preserve"> savaş başlayınca Osmanlı </w:t>
      </w:r>
      <w:r w:rsidR="009639EE" w:rsidRPr="00C76E09">
        <w:rPr>
          <w:rFonts w:ascii="Times New Roman" w:hAnsi="Times New Roman" w:cs="Times New Roman"/>
        </w:rPr>
        <w:t xml:space="preserve">Devleti </w:t>
      </w:r>
      <w:r w:rsidR="0048429A" w:rsidRPr="00C76E09">
        <w:rPr>
          <w:rFonts w:ascii="Times New Roman" w:hAnsi="Times New Roman" w:cs="Times New Roman"/>
        </w:rPr>
        <w:t>k</w:t>
      </w:r>
      <w:r w:rsidR="009639EE" w:rsidRPr="00C76E09">
        <w:rPr>
          <w:rFonts w:ascii="Times New Roman" w:hAnsi="Times New Roman" w:cs="Times New Roman"/>
        </w:rPr>
        <w:t>apitülasyonları</w:t>
      </w:r>
      <w:r w:rsidRPr="00C76E09">
        <w:rPr>
          <w:rFonts w:ascii="Times New Roman" w:hAnsi="Times New Roman" w:cs="Times New Roman"/>
        </w:rPr>
        <w:t xml:space="preserve"> kaldırarak </w:t>
      </w:r>
      <w:r w:rsidR="009639EE" w:rsidRPr="00C76E09">
        <w:rPr>
          <w:rFonts w:ascii="Times New Roman" w:hAnsi="Times New Roman" w:cs="Times New Roman"/>
        </w:rPr>
        <w:t>ü</w:t>
      </w:r>
      <w:r w:rsidRPr="00C76E09">
        <w:rPr>
          <w:rFonts w:ascii="Times New Roman" w:hAnsi="Times New Roman" w:cs="Times New Roman"/>
        </w:rPr>
        <w:t xml:space="preserve">lkedeki </w:t>
      </w:r>
      <w:r w:rsidR="009639EE" w:rsidRPr="00C76E09">
        <w:rPr>
          <w:rFonts w:ascii="Times New Roman" w:hAnsi="Times New Roman" w:cs="Times New Roman"/>
        </w:rPr>
        <w:t>y</w:t>
      </w:r>
      <w:r w:rsidRPr="00C76E09">
        <w:rPr>
          <w:rFonts w:ascii="Times New Roman" w:hAnsi="Times New Roman" w:cs="Times New Roman"/>
        </w:rPr>
        <w:t xml:space="preserve">abancı okulları </w:t>
      </w:r>
      <w:r w:rsidR="009639EE" w:rsidRPr="00C76E09">
        <w:rPr>
          <w:rFonts w:ascii="Times New Roman" w:hAnsi="Times New Roman" w:cs="Times New Roman"/>
        </w:rPr>
        <w:t>da lağvetti</w:t>
      </w:r>
      <w:r w:rsidRPr="00C76E09">
        <w:rPr>
          <w:rFonts w:ascii="Times New Roman" w:hAnsi="Times New Roman" w:cs="Times New Roman"/>
        </w:rPr>
        <w:t xml:space="preserve">. </w:t>
      </w:r>
      <w:r w:rsidR="009639EE" w:rsidRPr="00C76E09">
        <w:rPr>
          <w:rFonts w:ascii="Times New Roman" w:hAnsi="Times New Roman" w:cs="Times New Roman"/>
        </w:rPr>
        <w:t xml:space="preserve">Bu duruma göre Konya’daki azınlık okullarının tamamı kapandı. Ancak </w:t>
      </w:r>
      <w:proofErr w:type="spellStart"/>
      <w:r w:rsidR="009639EE" w:rsidRPr="00C76E09">
        <w:rPr>
          <w:rFonts w:ascii="Times New Roman" w:hAnsi="Times New Roman" w:cs="Times New Roman"/>
        </w:rPr>
        <w:t>Cenanyan</w:t>
      </w:r>
      <w:proofErr w:type="spellEnd"/>
      <w:r w:rsidR="009639EE" w:rsidRPr="00C76E09">
        <w:rPr>
          <w:rFonts w:ascii="Times New Roman" w:hAnsi="Times New Roman" w:cs="Times New Roman"/>
        </w:rPr>
        <w:t xml:space="preserve"> Okul Müdürü A. H. </w:t>
      </w:r>
      <w:proofErr w:type="spellStart"/>
      <w:r w:rsidR="009639EE" w:rsidRPr="00C76E09">
        <w:rPr>
          <w:rFonts w:ascii="Times New Roman" w:hAnsi="Times New Roman" w:cs="Times New Roman"/>
        </w:rPr>
        <w:t>Haykazyan</w:t>
      </w:r>
      <w:proofErr w:type="spellEnd"/>
      <w:r w:rsidR="009639EE" w:rsidRPr="00C76E09">
        <w:rPr>
          <w:rFonts w:ascii="Times New Roman" w:hAnsi="Times New Roman" w:cs="Times New Roman"/>
        </w:rPr>
        <w:t xml:space="preserve"> Efendi ile öğretim kadrosundan 6 kişi Konya’yı terk etmediler. </w:t>
      </w:r>
      <w:r w:rsidRPr="00C76E09">
        <w:rPr>
          <w:rFonts w:ascii="Times New Roman" w:hAnsi="Times New Roman" w:cs="Times New Roman"/>
        </w:rPr>
        <w:t xml:space="preserve">Mondros </w:t>
      </w:r>
      <w:r w:rsidR="007558F7" w:rsidRPr="00C76E09">
        <w:rPr>
          <w:rFonts w:ascii="Times New Roman" w:hAnsi="Times New Roman" w:cs="Times New Roman"/>
        </w:rPr>
        <w:t xml:space="preserve">Ateşkes </w:t>
      </w:r>
      <w:r w:rsidR="009639EE" w:rsidRPr="00C76E09">
        <w:rPr>
          <w:rFonts w:ascii="Times New Roman" w:hAnsi="Times New Roman" w:cs="Times New Roman"/>
        </w:rPr>
        <w:t>A</w:t>
      </w:r>
      <w:r w:rsidRPr="00C76E09">
        <w:rPr>
          <w:rFonts w:ascii="Times New Roman" w:hAnsi="Times New Roman" w:cs="Times New Roman"/>
        </w:rPr>
        <w:t>ntlaşması</w:t>
      </w:r>
      <w:r w:rsidR="009639EE" w:rsidRPr="00C76E09">
        <w:rPr>
          <w:rFonts w:ascii="Times New Roman" w:hAnsi="Times New Roman" w:cs="Times New Roman"/>
        </w:rPr>
        <w:t>’</w:t>
      </w:r>
      <w:r w:rsidRPr="00C76E09">
        <w:rPr>
          <w:rFonts w:ascii="Times New Roman" w:hAnsi="Times New Roman" w:cs="Times New Roman"/>
        </w:rPr>
        <w:t xml:space="preserve">ndan sonra </w:t>
      </w:r>
      <w:r w:rsidR="009639EE" w:rsidRPr="00C76E09">
        <w:rPr>
          <w:rFonts w:ascii="Times New Roman" w:hAnsi="Times New Roman" w:cs="Times New Roman"/>
        </w:rPr>
        <w:t xml:space="preserve">Amerikan Misyonunun isteği üzerine </w:t>
      </w:r>
      <w:proofErr w:type="spellStart"/>
      <w:r w:rsidR="009639EE" w:rsidRPr="00C76E09">
        <w:rPr>
          <w:rFonts w:ascii="Times New Roman" w:hAnsi="Times New Roman" w:cs="Times New Roman"/>
        </w:rPr>
        <w:t>Haykazyan</w:t>
      </w:r>
      <w:proofErr w:type="spellEnd"/>
      <w:r w:rsidR="009639EE" w:rsidRPr="00C76E09">
        <w:rPr>
          <w:rFonts w:ascii="Times New Roman" w:hAnsi="Times New Roman" w:cs="Times New Roman"/>
        </w:rPr>
        <w:t xml:space="preserve"> </w:t>
      </w:r>
      <w:r w:rsidRPr="00C76E09">
        <w:rPr>
          <w:rFonts w:ascii="Times New Roman" w:hAnsi="Times New Roman" w:cs="Times New Roman"/>
        </w:rPr>
        <w:t>okul</w:t>
      </w:r>
      <w:r w:rsidR="009639EE" w:rsidRPr="00C76E09">
        <w:rPr>
          <w:rFonts w:ascii="Times New Roman" w:hAnsi="Times New Roman" w:cs="Times New Roman"/>
        </w:rPr>
        <w:t>u</w:t>
      </w:r>
      <w:r w:rsidRPr="00C76E09">
        <w:rPr>
          <w:rFonts w:ascii="Times New Roman" w:hAnsi="Times New Roman" w:cs="Times New Roman"/>
        </w:rPr>
        <w:t xml:space="preserve"> yen</w:t>
      </w:r>
      <w:r w:rsidR="009639EE" w:rsidRPr="00C76E09">
        <w:rPr>
          <w:rFonts w:ascii="Times New Roman" w:hAnsi="Times New Roman" w:cs="Times New Roman"/>
        </w:rPr>
        <w:t>i</w:t>
      </w:r>
      <w:r w:rsidRPr="00C76E09">
        <w:rPr>
          <w:rFonts w:ascii="Times New Roman" w:hAnsi="Times New Roman" w:cs="Times New Roman"/>
        </w:rPr>
        <w:t>den aç</w:t>
      </w:r>
      <w:r w:rsidR="009639EE" w:rsidRPr="00C76E09">
        <w:rPr>
          <w:rFonts w:ascii="Times New Roman" w:hAnsi="Times New Roman" w:cs="Times New Roman"/>
        </w:rPr>
        <w:t>tı</w:t>
      </w:r>
      <w:r w:rsidRPr="00C76E09">
        <w:rPr>
          <w:rFonts w:ascii="Times New Roman" w:hAnsi="Times New Roman" w:cs="Times New Roman"/>
        </w:rPr>
        <w:t xml:space="preserve"> ise de yeteri kadar öğrenci bulamadı. 22 Mayıs 1922 de Türk Askeri</w:t>
      </w:r>
      <w:r w:rsidR="00837239" w:rsidRPr="00C76E09">
        <w:rPr>
          <w:rFonts w:ascii="Times New Roman" w:hAnsi="Times New Roman" w:cs="Times New Roman"/>
        </w:rPr>
        <w:t>,</w:t>
      </w:r>
      <w:r w:rsidRPr="00C76E09">
        <w:rPr>
          <w:rFonts w:ascii="Times New Roman" w:hAnsi="Times New Roman" w:cs="Times New Roman"/>
        </w:rPr>
        <w:t xml:space="preserve"> Okul Müdürü A. H. </w:t>
      </w:r>
      <w:proofErr w:type="spellStart"/>
      <w:r w:rsidRPr="00C76E09">
        <w:rPr>
          <w:rFonts w:ascii="Times New Roman" w:hAnsi="Times New Roman" w:cs="Times New Roman"/>
        </w:rPr>
        <w:t>H</w:t>
      </w:r>
      <w:r w:rsidR="009639EE" w:rsidRPr="00C76E09">
        <w:rPr>
          <w:rFonts w:ascii="Times New Roman" w:hAnsi="Times New Roman" w:cs="Times New Roman"/>
        </w:rPr>
        <w:t>aykazyan</w:t>
      </w:r>
      <w:r w:rsidRPr="00C76E09">
        <w:rPr>
          <w:rFonts w:ascii="Times New Roman" w:hAnsi="Times New Roman" w:cs="Times New Roman"/>
        </w:rPr>
        <w:t>’ı</w:t>
      </w:r>
      <w:proofErr w:type="spellEnd"/>
      <w:r w:rsidRPr="00C76E09">
        <w:rPr>
          <w:rFonts w:ascii="Times New Roman" w:hAnsi="Times New Roman" w:cs="Times New Roman"/>
        </w:rPr>
        <w:t xml:space="preserve"> tutuklamış</w:t>
      </w:r>
      <w:r w:rsidR="00837239" w:rsidRPr="00C76E09">
        <w:rPr>
          <w:rFonts w:ascii="Times New Roman" w:hAnsi="Times New Roman" w:cs="Times New Roman"/>
        </w:rPr>
        <w:t xml:space="preserve"> ve</w:t>
      </w:r>
      <w:r w:rsidRPr="00C76E09">
        <w:rPr>
          <w:rFonts w:ascii="Times New Roman" w:hAnsi="Times New Roman" w:cs="Times New Roman"/>
        </w:rPr>
        <w:t xml:space="preserve"> </w:t>
      </w:r>
      <w:r w:rsidR="00837239" w:rsidRPr="00C76E09">
        <w:rPr>
          <w:rFonts w:ascii="Times New Roman" w:hAnsi="Times New Roman" w:cs="Times New Roman"/>
        </w:rPr>
        <w:t>o</w:t>
      </w:r>
      <w:r w:rsidRPr="00C76E09">
        <w:rPr>
          <w:rFonts w:ascii="Times New Roman" w:hAnsi="Times New Roman" w:cs="Times New Roman"/>
        </w:rPr>
        <w:t>kulda tamamen kapanmıştır</w:t>
      </w:r>
      <w:r w:rsidR="00022F5D" w:rsidRPr="00C76E09">
        <w:rPr>
          <w:rFonts w:ascii="Times New Roman" w:hAnsi="Times New Roman" w:cs="Times New Roman"/>
        </w:rPr>
        <w:t xml:space="preserve"> (</w:t>
      </w:r>
      <w:proofErr w:type="spellStart"/>
      <w:r w:rsidR="003F615C" w:rsidRPr="00C76E09">
        <w:rPr>
          <w:rFonts w:ascii="Times New Roman" w:hAnsi="Times New Roman" w:cs="Times New Roman"/>
        </w:rPr>
        <w:t>Hocasaryan</w:t>
      </w:r>
      <w:proofErr w:type="spellEnd"/>
      <w:r w:rsidR="003F615C" w:rsidRPr="00C76E09">
        <w:rPr>
          <w:rFonts w:ascii="Times New Roman" w:hAnsi="Times New Roman" w:cs="Times New Roman"/>
        </w:rPr>
        <w:t>, 2012:</w:t>
      </w:r>
      <w:r w:rsidR="00C80FA9" w:rsidRPr="00C76E09">
        <w:rPr>
          <w:rFonts w:ascii="Times New Roman" w:hAnsi="Times New Roman" w:cs="Times New Roman"/>
        </w:rPr>
        <w:t xml:space="preserve"> 3; </w:t>
      </w:r>
      <w:r w:rsidR="00022F5D" w:rsidRPr="00C76E09">
        <w:rPr>
          <w:rFonts w:ascii="Times New Roman" w:hAnsi="Times New Roman" w:cs="Times New Roman"/>
        </w:rPr>
        <w:t>Alçıtepe, 2</w:t>
      </w:r>
      <w:r w:rsidR="003F615C" w:rsidRPr="00C76E09">
        <w:rPr>
          <w:rFonts w:ascii="Times New Roman" w:hAnsi="Times New Roman" w:cs="Times New Roman"/>
        </w:rPr>
        <w:t xml:space="preserve">015: 42; </w:t>
      </w:r>
      <w:proofErr w:type="spellStart"/>
      <w:r w:rsidR="003F615C" w:rsidRPr="00C76E09">
        <w:rPr>
          <w:rFonts w:ascii="Times New Roman" w:hAnsi="Times New Roman" w:cs="Times New Roman"/>
        </w:rPr>
        <w:t>Sarıçelik</w:t>
      </w:r>
      <w:proofErr w:type="spellEnd"/>
      <w:r w:rsidR="003F615C" w:rsidRPr="00C76E09">
        <w:rPr>
          <w:rFonts w:ascii="Times New Roman" w:hAnsi="Times New Roman" w:cs="Times New Roman"/>
        </w:rPr>
        <w:t xml:space="preserve">, 2010: </w:t>
      </w:r>
      <w:r w:rsidR="00022F5D" w:rsidRPr="00C76E09">
        <w:rPr>
          <w:rFonts w:ascii="Times New Roman" w:hAnsi="Times New Roman" w:cs="Times New Roman"/>
        </w:rPr>
        <w:t>299).</w:t>
      </w:r>
    </w:p>
    <w:p w14:paraId="13FD36CD" w14:textId="2BBDDE34" w:rsidR="004158B7" w:rsidRPr="00C76E09" w:rsidRDefault="004158B7"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Kapanmış olan o</w:t>
      </w:r>
      <w:r w:rsidR="0077011B" w:rsidRPr="00C76E09">
        <w:rPr>
          <w:rFonts w:ascii="Times New Roman" w:hAnsi="Times New Roman" w:cs="Times New Roman"/>
        </w:rPr>
        <w:t xml:space="preserve">kul </w:t>
      </w:r>
      <w:r w:rsidRPr="00C76E09">
        <w:rPr>
          <w:rFonts w:ascii="Times New Roman" w:hAnsi="Times New Roman" w:cs="Times New Roman"/>
        </w:rPr>
        <w:t>b</w:t>
      </w:r>
      <w:r w:rsidR="0077011B" w:rsidRPr="00C76E09">
        <w:rPr>
          <w:rFonts w:ascii="Times New Roman" w:hAnsi="Times New Roman" w:cs="Times New Roman"/>
        </w:rPr>
        <w:t xml:space="preserve">inası </w:t>
      </w:r>
      <w:r w:rsidR="00F77DA5" w:rsidRPr="00C76E09">
        <w:rPr>
          <w:rFonts w:ascii="Times New Roman" w:hAnsi="Times New Roman" w:cs="Times New Roman"/>
        </w:rPr>
        <w:t xml:space="preserve">1931 yılına kadar </w:t>
      </w:r>
      <w:r w:rsidR="0077011B" w:rsidRPr="00C76E09">
        <w:rPr>
          <w:rFonts w:ascii="Times New Roman" w:hAnsi="Times New Roman" w:cs="Times New Roman"/>
        </w:rPr>
        <w:t xml:space="preserve">bir dönem </w:t>
      </w:r>
      <w:r w:rsidRPr="00C76E09">
        <w:rPr>
          <w:rFonts w:ascii="Times New Roman" w:hAnsi="Times New Roman" w:cs="Times New Roman"/>
        </w:rPr>
        <w:t>P</w:t>
      </w:r>
      <w:r w:rsidR="0077011B" w:rsidRPr="00C76E09">
        <w:rPr>
          <w:rFonts w:ascii="Times New Roman" w:hAnsi="Times New Roman" w:cs="Times New Roman"/>
        </w:rPr>
        <w:t>olis Okulu olarak kullanı</w:t>
      </w:r>
      <w:r w:rsidR="00F77DA5" w:rsidRPr="00C76E09">
        <w:rPr>
          <w:rFonts w:ascii="Times New Roman" w:hAnsi="Times New Roman" w:cs="Times New Roman"/>
        </w:rPr>
        <w:t>ldı. Polis Okulunun kapanmasının akabinde</w:t>
      </w:r>
      <w:r w:rsidRPr="00C76E09">
        <w:rPr>
          <w:rFonts w:ascii="Times New Roman" w:hAnsi="Times New Roman" w:cs="Times New Roman"/>
        </w:rPr>
        <w:t xml:space="preserve"> </w:t>
      </w:r>
      <w:r w:rsidR="00F77DA5" w:rsidRPr="00C76E09">
        <w:rPr>
          <w:rFonts w:ascii="Times New Roman" w:hAnsi="Times New Roman" w:cs="Times New Roman"/>
        </w:rPr>
        <w:t xml:space="preserve">20 yıl boş kaldı. 1952’de ise </w:t>
      </w:r>
      <w:r w:rsidR="0077011B" w:rsidRPr="00C76E09">
        <w:rPr>
          <w:rFonts w:ascii="Times New Roman" w:hAnsi="Times New Roman" w:cs="Times New Roman"/>
        </w:rPr>
        <w:t xml:space="preserve">İmam Hatip Lisesi </w:t>
      </w:r>
      <w:r w:rsidRPr="00C76E09">
        <w:rPr>
          <w:rFonts w:ascii="Times New Roman" w:hAnsi="Times New Roman" w:cs="Times New Roman"/>
        </w:rPr>
        <w:t>olarak kullanılm</w:t>
      </w:r>
      <w:r w:rsidR="00F77DA5" w:rsidRPr="00C76E09">
        <w:rPr>
          <w:rFonts w:ascii="Times New Roman" w:hAnsi="Times New Roman" w:cs="Times New Roman"/>
        </w:rPr>
        <w:t>aya başlandı</w:t>
      </w:r>
      <w:r w:rsidR="0077011B" w:rsidRPr="00C76E09">
        <w:rPr>
          <w:rFonts w:ascii="Times New Roman" w:hAnsi="Times New Roman" w:cs="Times New Roman"/>
        </w:rPr>
        <w:t>. Günümüzde ise mesken</w:t>
      </w:r>
      <w:r w:rsidRPr="00C76E09">
        <w:rPr>
          <w:rFonts w:ascii="Times New Roman" w:hAnsi="Times New Roman" w:cs="Times New Roman"/>
        </w:rPr>
        <w:t xml:space="preserve"> durumundadır</w:t>
      </w:r>
      <w:r w:rsidR="00C80FA9" w:rsidRPr="00C76E09">
        <w:rPr>
          <w:rFonts w:ascii="Times New Roman" w:hAnsi="Times New Roman" w:cs="Times New Roman"/>
        </w:rPr>
        <w:t xml:space="preserve"> (</w:t>
      </w:r>
      <w:proofErr w:type="spellStart"/>
      <w:r w:rsidR="00C80FA9" w:rsidRPr="00C76E09">
        <w:rPr>
          <w:rFonts w:ascii="Times New Roman" w:hAnsi="Times New Roman" w:cs="Times New Roman"/>
        </w:rPr>
        <w:t>Hoca</w:t>
      </w:r>
      <w:r w:rsidR="003F615C" w:rsidRPr="00C76E09">
        <w:rPr>
          <w:rFonts w:ascii="Times New Roman" w:hAnsi="Times New Roman" w:cs="Times New Roman"/>
        </w:rPr>
        <w:t>saryan</w:t>
      </w:r>
      <w:proofErr w:type="spellEnd"/>
      <w:r w:rsidR="003F615C" w:rsidRPr="00C76E09">
        <w:rPr>
          <w:rFonts w:ascii="Times New Roman" w:hAnsi="Times New Roman" w:cs="Times New Roman"/>
        </w:rPr>
        <w:t xml:space="preserve">, 2012: </w:t>
      </w:r>
      <w:r w:rsidR="00522EEE" w:rsidRPr="00C76E09">
        <w:rPr>
          <w:rFonts w:ascii="Times New Roman" w:hAnsi="Times New Roman" w:cs="Times New Roman"/>
        </w:rPr>
        <w:t>3</w:t>
      </w:r>
      <w:r w:rsidR="00C80FA9" w:rsidRPr="00C76E09">
        <w:rPr>
          <w:rFonts w:ascii="Times New Roman" w:hAnsi="Times New Roman" w:cs="Times New Roman"/>
        </w:rPr>
        <w:t>)</w:t>
      </w:r>
      <w:r w:rsidR="0077011B" w:rsidRPr="00C76E09">
        <w:rPr>
          <w:rFonts w:ascii="Times New Roman" w:hAnsi="Times New Roman" w:cs="Times New Roman"/>
        </w:rPr>
        <w:t xml:space="preserve">. </w:t>
      </w:r>
    </w:p>
    <w:p w14:paraId="742C0B25" w14:textId="77777777" w:rsidR="009F4A89" w:rsidRPr="00C76E09" w:rsidRDefault="0077011B"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Okul</w:t>
      </w:r>
      <w:r w:rsidR="004158B7" w:rsidRPr="00C76E09">
        <w:rPr>
          <w:rFonts w:ascii="Times New Roman" w:hAnsi="Times New Roman" w:cs="Times New Roman"/>
        </w:rPr>
        <w:t xml:space="preserve"> Kütüphanesi’ndeki</w:t>
      </w:r>
      <w:r w:rsidRPr="00C76E09">
        <w:rPr>
          <w:rFonts w:ascii="Times New Roman" w:hAnsi="Times New Roman" w:cs="Times New Roman"/>
        </w:rPr>
        <w:t xml:space="preserve"> Ermenice kitaplarının </w:t>
      </w:r>
      <w:r w:rsidR="004158B7" w:rsidRPr="00C76E09">
        <w:rPr>
          <w:rFonts w:ascii="Times New Roman" w:hAnsi="Times New Roman" w:cs="Times New Roman"/>
        </w:rPr>
        <w:t>akıbeti</w:t>
      </w:r>
      <w:r w:rsidRPr="00C76E09">
        <w:rPr>
          <w:rFonts w:ascii="Times New Roman" w:hAnsi="Times New Roman" w:cs="Times New Roman"/>
        </w:rPr>
        <w:t xml:space="preserve"> </w:t>
      </w:r>
      <w:r w:rsidR="004158B7" w:rsidRPr="00C76E09">
        <w:rPr>
          <w:rFonts w:ascii="Times New Roman" w:hAnsi="Times New Roman" w:cs="Times New Roman"/>
        </w:rPr>
        <w:t>bilinmemekteyse de</w:t>
      </w:r>
      <w:r w:rsidRPr="00C76E09">
        <w:rPr>
          <w:rFonts w:ascii="Times New Roman" w:hAnsi="Times New Roman" w:cs="Times New Roman"/>
        </w:rPr>
        <w:t xml:space="preserve"> </w:t>
      </w:r>
      <w:r w:rsidR="004158B7" w:rsidRPr="00C76E09">
        <w:rPr>
          <w:rFonts w:ascii="Times New Roman" w:hAnsi="Times New Roman" w:cs="Times New Roman"/>
        </w:rPr>
        <w:t xml:space="preserve">İngilizce kitapların </w:t>
      </w:r>
      <w:r w:rsidRPr="00C76E09">
        <w:rPr>
          <w:rFonts w:ascii="Times New Roman" w:hAnsi="Times New Roman" w:cs="Times New Roman"/>
        </w:rPr>
        <w:t>788</w:t>
      </w:r>
      <w:r w:rsidR="004158B7" w:rsidRPr="00C76E09">
        <w:rPr>
          <w:rFonts w:ascii="Times New Roman" w:hAnsi="Times New Roman" w:cs="Times New Roman"/>
        </w:rPr>
        <w:t>’i, Fransızca olanların</w:t>
      </w:r>
      <w:r w:rsidRPr="00C76E09">
        <w:rPr>
          <w:rFonts w:ascii="Times New Roman" w:hAnsi="Times New Roman" w:cs="Times New Roman"/>
        </w:rPr>
        <w:t xml:space="preserve"> 33</w:t>
      </w:r>
      <w:r w:rsidR="004158B7" w:rsidRPr="00C76E09">
        <w:rPr>
          <w:rFonts w:ascii="Times New Roman" w:hAnsi="Times New Roman" w:cs="Times New Roman"/>
        </w:rPr>
        <w:t>’ü ve Almanca eserlerin</w:t>
      </w:r>
      <w:r w:rsidRPr="00C76E09">
        <w:rPr>
          <w:rFonts w:ascii="Times New Roman" w:hAnsi="Times New Roman" w:cs="Times New Roman"/>
        </w:rPr>
        <w:t xml:space="preserve"> 157</w:t>
      </w:r>
      <w:r w:rsidR="004158B7" w:rsidRPr="00C76E09">
        <w:rPr>
          <w:rFonts w:ascii="Times New Roman" w:hAnsi="Times New Roman" w:cs="Times New Roman"/>
        </w:rPr>
        <w:t>’si,</w:t>
      </w:r>
      <w:r w:rsidRPr="00C76E09">
        <w:rPr>
          <w:rFonts w:ascii="Times New Roman" w:hAnsi="Times New Roman" w:cs="Times New Roman"/>
        </w:rPr>
        <w:t xml:space="preserve"> </w:t>
      </w:r>
      <w:r w:rsidR="004158B7" w:rsidRPr="00C76E09">
        <w:rPr>
          <w:rFonts w:ascii="Times New Roman" w:hAnsi="Times New Roman" w:cs="Times New Roman"/>
        </w:rPr>
        <w:t xml:space="preserve">günümüzde </w:t>
      </w:r>
      <w:r w:rsidR="00292846" w:rsidRPr="00C76E09">
        <w:rPr>
          <w:rFonts w:ascii="Times New Roman" w:hAnsi="Times New Roman" w:cs="Times New Roman"/>
        </w:rPr>
        <w:t>kitap üzerinde okul mührü olduğu halde</w:t>
      </w:r>
      <w:r w:rsidR="00033B5F" w:rsidRPr="00C76E09">
        <w:rPr>
          <w:rFonts w:ascii="Times New Roman" w:hAnsi="Times New Roman" w:cs="Times New Roman"/>
        </w:rPr>
        <w:t>,</w:t>
      </w:r>
      <w:r w:rsidR="00292846" w:rsidRPr="00C76E09">
        <w:rPr>
          <w:rFonts w:ascii="Times New Roman" w:hAnsi="Times New Roman" w:cs="Times New Roman"/>
        </w:rPr>
        <w:t xml:space="preserve"> Konya Koyunoğlu Müzesi Kütüphanesindedir</w:t>
      </w:r>
      <w:r w:rsidR="009F4A89" w:rsidRPr="00C76E09">
        <w:rPr>
          <w:rFonts w:ascii="Times New Roman" w:hAnsi="Times New Roman" w:cs="Times New Roman"/>
        </w:rPr>
        <w:t>.</w:t>
      </w:r>
    </w:p>
    <w:p w14:paraId="58B47EE1" w14:textId="3257865F" w:rsidR="00976DB5" w:rsidRPr="00C76E09" w:rsidRDefault="0077011B" w:rsidP="00153047">
      <w:pPr>
        <w:spacing w:before="60" w:after="60" w:line="360" w:lineRule="auto"/>
        <w:jc w:val="both"/>
        <w:rPr>
          <w:rFonts w:ascii="Times New Roman" w:hAnsi="Times New Roman" w:cs="Times New Roman"/>
        </w:rPr>
      </w:pPr>
      <w:r w:rsidRPr="00C76E09">
        <w:rPr>
          <w:rFonts w:ascii="Times New Roman" w:hAnsi="Times New Roman" w:cs="Times New Roman"/>
        </w:rPr>
        <w:t xml:space="preserve"> </w:t>
      </w:r>
      <w:r w:rsidR="003C7AED" w:rsidRPr="00C76E09">
        <w:rPr>
          <w:rFonts w:ascii="Times New Roman" w:hAnsi="Times New Roman" w:cs="Times New Roman"/>
        </w:rPr>
        <w:tab/>
      </w:r>
      <w:r w:rsidR="00976DB5" w:rsidRPr="00C76E09">
        <w:rPr>
          <w:rFonts w:ascii="Times New Roman" w:hAnsi="Times New Roman" w:cs="Times New Roman"/>
          <w:b/>
        </w:rPr>
        <w:t xml:space="preserve">Ermeni </w:t>
      </w:r>
      <w:proofErr w:type="spellStart"/>
      <w:r w:rsidR="00976DB5" w:rsidRPr="00C76E09">
        <w:rPr>
          <w:rFonts w:ascii="Times New Roman" w:hAnsi="Times New Roman" w:cs="Times New Roman"/>
          <w:b/>
        </w:rPr>
        <w:t>Kortoprus</w:t>
      </w:r>
      <w:proofErr w:type="spellEnd"/>
      <w:r w:rsidR="00976DB5" w:rsidRPr="00C76E09">
        <w:rPr>
          <w:rFonts w:ascii="Times New Roman" w:hAnsi="Times New Roman" w:cs="Times New Roman"/>
          <w:b/>
        </w:rPr>
        <w:t xml:space="preserve"> Mektebi: </w:t>
      </w:r>
      <w:r w:rsidR="00976DB5" w:rsidRPr="00C76E09">
        <w:rPr>
          <w:rFonts w:ascii="Times New Roman" w:hAnsi="Times New Roman" w:cs="Times New Roman"/>
        </w:rPr>
        <w:t xml:space="preserve">Ermenilere ait olan bu mektep Konya Gazi </w:t>
      </w:r>
      <w:proofErr w:type="spellStart"/>
      <w:r w:rsidR="00976DB5" w:rsidRPr="00C76E09">
        <w:rPr>
          <w:rFonts w:ascii="Times New Roman" w:hAnsi="Times New Roman" w:cs="Times New Roman"/>
        </w:rPr>
        <w:t>Alemşah</w:t>
      </w:r>
      <w:proofErr w:type="spellEnd"/>
      <w:r w:rsidR="00976DB5" w:rsidRPr="00C76E09">
        <w:rPr>
          <w:rFonts w:ascii="Times New Roman" w:hAnsi="Times New Roman" w:cs="Times New Roman"/>
        </w:rPr>
        <w:t xml:space="preserve"> Mahallesi’nde 1 Eylül 1330 (14 Eylül 1914)’da açılmıştır. Aslında I. Dünya Savaşı hengâmesinde açılan bu okul bu yönüyle takdire şayandır. Kurucusu </w:t>
      </w:r>
      <w:proofErr w:type="spellStart"/>
      <w:r w:rsidR="00976DB5" w:rsidRPr="00C76E09">
        <w:rPr>
          <w:rFonts w:ascii="Times New Roman" w:hAnsi="Times New Roman" w:cs="Times New Roman"/>
        </w:rPr>
        <w:t>Agavani</w:t>
      </w:r>
      <w:proofErr w:type="spellEnd"/>
      <w:r w:rsidR="00976DB5" w:rsidRPr="00C76E09">
        <w:rPr>
          <w:rFonts w:ascii="Times New Roman" w:hAnsi="Times New Roman" w:cs="Times New Roman"/>
        </w:rPr>
        <w:t xml:space="preserve"> </w:t>
      </w:r>
      <w:proofErr w:type="spellStart"/>
      <w:r w:rsidR="00976DB5" w:rsidRPr="00C76E09">
        <w:rPr>
          <w:rFonts w:ascii="Times New Roman" w:hAnsi="Times New Roman" w:cs="Times New Roman"/>
        </w:rPr>
        <w:t>Kapamacıyan</w:t>
      </w:r>
      <w:proofErr w:type="spellEnd"/>
      <w:r w:rsidR="00976DB5" w:rsidRPr="00C76E09">
        <w:rPr>
          <w:rFonts w:ascii="Times New Roman" w:hAnsi="Times New Roman" w:cs="Times New Roman"/>
        </w:rPr>
        <w:t xml:space="preserve"> adında öğretmen </w:t>
      </w:r>
      <w:r w:rsidR="00595748" w:rsidRPr="00C76E09">
        <w:rPr>
          <w:rFonts w:ascii="Times New Roman" w:hAnsi="Times New Roman" w:cs="Times New Roman"/>
        </w:rPr>
        <w:t xml:space="preserve">olan </w:t>
      </w:r>
      <w:r w:rsidR="00976DB5" w:rsidRPr="00C76E09">
        <w:rPr>
          <w:rFonts w:ascii="Times New Roman" w:hAnsi="Times New Roman" w:cs="Times New Roman"/>
        </w:rPr>
        <w:t xml:space="preserve">Ermeni bir bayandır.  Konya’da açılan ilk özel </w:t>
      </w:r>
      <w:r w:rsidR="008A2C72" w:rsidRPr="00C76E09">
        <w:rPr>
          <w:rFonts w:ascii="Times New Roman" w:hAnsi="Times New Roman" w:cs="Times New Roman"/>
        </w:rPr>
        <w:t>anaokuludur</w:t>
      </w:r>
      <w:r w:rsidR="00976DB5" w:rsidRPr="00C76E09">
        <w:rPr>
          <w:rFonts w:ascii="Times New Roman" w:hAnsi="Times New Roman" w:cs="Times New Roman"/>
        </w:rPr>
        <w:t xml:space="preserve">. </w:t>
      </w:r>
    </w:p>
    <w:p w14:paraId="1F746212" w14:textId="77777777" w:rsidR="008B2B4B" w:rsidRPr="00C76E09" w:rsidRDefault="00976DB5" w:rsidP="00153047">
      <w:pPr>
        <w:spacing w:before="60" w:after="60" w:line="360" w:lineRule="auto"/>
        <w:ind w:firstLine="708"/>
        <w:jc w:val="both"/>
        <w:rPr>
          <w:rFonts w:ascii="Times New Roman" w:hAnsi="Times New Roman" w:cs="Times New Roman"/>
        </w:rPr>
      </w:pPr>
      <w:r w:rsidRPr="00C76E09">
        <w:rPr>
          <w:rFonts w:ascii="Times New Roman" w:hAnsi="Times New Roman" w:cs="Times New Roman"/>
        </w:rPr>
        <w:t xml:space="preserve">Eğitim süresi 3 yıl olan okula 4-5-6 yaşlarındaki </w:t>
      </w:r>
      <w:r w:rsidR="008A2C72" w:rsidRPr="00C76E09">
        <w:rPr>
          <w:rFonts w:ascii="Times New Roman" w:hAnsi="Times New Roman" w:cs="Times New Roman"/>
        </w:rPr>
        <w:t xml:space="preserve">çocuklar kayıt yaptırabiliyorlardı. Bu öğrencilere burada çeşitli çocuk oyunlarının yanı sıra genelde alfabe eğitimi verilmekteydi. </w:t>
      </w:r>
      <w:proofErr w:type="spellStart"/>
      <w:r w:rsidR="008A2C72" w:rsidRPr="00C76E09">
        <w:rPr>
          <w:rFonts w:ascii="Times New Roman" w:hAnsi="Times New Roman" w:cs="Times New Roman"/>
        </w:rPr>
        <w:t>Agavani</w:t>
      </w:r>
      <w:proofErr w:type="spellEnd"/>
      <w:r w:rsidR="008A2C72" w:rsidRPr="00C76E09">
        <w:rPr>
          <w:rFonts w:ascii="Times New Roman" w:hAnsi="Times New Roman" w:cs="Times New Roman"/>
        </w:rPr>
        <w:t xml:space="preserve"> </w:t>
      </w:r>
      <w:proofErr w:type="spellStart"/>
      <w:r w:rsidR="008A2C72" w:rsidRPr="00C76E09">
        <w:rPr>
          <w:rFonts w:ascii="Times New Roman" w:hAnsi="Times New Roman" w:cs="Times New Roman"/>
        </w:rPr>
        <w:lastRenderedPageBreak/>
        <w:t>Kapamacıyan</w:t>
      </w:r>
      <w:proofErr w:type="spellEnd"/>
      <w:r w:rsidR="008A2C72" w:rsidRPr="00C76E09">
        <w:rPr>
          <w:rFonts w:ascii="Times New Roman" w:hAnsi="Times New Roman" w:cs="Times New Roman"/>
        </w:rPr>
        <w:t xml:space="preserve"> Fransız Dili ve Alfabesini, Matmazel Eliz </w:t>
      </w:r>
      <w:proofErr w:type="spellStart"/>
      <w:r w:rsidR="008A2C72" w:rsidRPr="00C76E09">
        <w:rPr>
          <w:rFonts w:ascii="Times New Roman" w:hAnsi="Times New Roman" w:cs="Times New Roman"/>
        </w:rPr>
        <w:t>Uzaşyan</w:t>
      </w:r>
      <w:proofErr w:type="spellEnd"/>
      <w:r w:rsidR="008A2C72" w:rsidRPr="00C76E09">
        <w:rPr>
          <w:rFonts w:ascii="Times New Roman" w:hAnsi="Times New Roman" w:cs="Times New Roman"/>
        </w:rPr>
        <w:t xml:space="preserve"> Ermeni </w:t>
      </w:r>
      <w:r w:rsidR="00775957" w:rsidRPr="00C76E09">
        <w:rPr>
          <w:rFonts w:ascii="Times New Roman" w:hAnsi="Times New Roman" w:cs="Times New Roman"/>
        </w:rPr>
        <w:t>Alfabesini</w:t>
      </w:r>
      <w:r w:rsidR="0011537C" w:rsidRPr="00C76E09">
        <w:rPr>
          <w:rFonts w:ascii="Times New Roman" w:hAnsi="Times New Roman" w:cs="Times New Roman"/>
        </w:rPr>
        <w:t xml:space="preserve"> ve Matmazel </w:t>
      </w:r>
      <w:proofErr w:type="spellStart"/>
      <w:r w:rsidR="0011537C" w:rsidRPr="00C76E09">
        <w:rPr>
          <w:rFonts w:ascii="Times New Roman" w:hAnsi="Times New Roman" w:cs="Times New Roman"/>
        </w:rPr>
        <w:t>Erşaloni</w:t>
      </w:r>
      <w:proofErr w:type="spellEnd"/>
      <w:r w:rsidR="0011537C" w:rsidRPr="00C76E09">
        <w:rPr>
          <w:rFonts w:ascii="Times New Roman" w:hAnsi="Times New Roman" w:cs="Times New Roman"/>
        </w:rPr>
        <w:t xml:space="preserve"> </w:t>
      </w:r>
      <w:proofErr w:type="spellStart"/>
      <w:r w:rsidR="0011537C" w:rsidRPr="00C76E09">
        <w:rPr>
          <w:rFonts w:ascii="Times New Roman" w:hAnsi="Times New Roman" w:cs="Times New Roman"/>
        </w:rPr>
        <w:t>Karo</w:t>
      </w:r>
      <w:r w:rsidR="008A2C72" w:rsidRPr="00C76E09">
        <w:rPr>
          <w:rFonts w:ascii="Times New Roman" w:hAnsi="Times New Roman" w:cs="Times New Roman"/>
        </w:rPr>
        <w:t>lin</w:t>
      </w:r>
      <w:proofErr w:type="spellEnd"/>
      <w:r w:rsidR="008A2C72" w:rsidRPr="00C76E09">
        <w:rPr>
          <w:rFonts w:ascii="Times New Roman" w:hAnsi="Times New Roman" w:cs="Times New Roman"/>
        </w:rPr>
        <w:t xml:space="preserve"> Türk Dili ve Alfabesini öğre</w:t>
      </w:r>
      <w:r w:rsidR="003F615C" w:rsidRPr="00C76E09">
        <w:rPr>
          <w:rFonts w:ascii="Times New Roman" w:hAnsi="Times New Roman" w:cs="Times New Roman"/>
        </w:rPr>
        <w:t>tiyorlardı (</w:t>
      </w:r>
      <w:proofErr w:type="spellStart"/>
      <w:r w:rsidR="003F615C" w:rsidRPr="00C76E09">
        <w:rPr>
          <w:rFonts w:ascii="Times New Roman" w:hAnsi="Times New Roman" w:cs="Times New Roman"/>
        </w:rPr>
        <w:t>Sarıçelik</w:t>
      </w:r>
      <w:proofErr w:type="spellEnd"/>
      <w:r w:rsidR="003F615C" w:rsidRPr="00C76E09">
        <w:rPr>
          <w:rFonts w:ascii="Times New Roman" w:hAnsi="Times New Roman" w:cs="Times New Roman"/>
        </w:rPr>
        <w:t xml:space="preserve">, 2010: </w:t>
      </w:r>
      <w:r w:rsidR="008A2C72" w:rsidRPr="00C76E09">
        <w:rPr>
          <w:rFonts w:ascii="Times New Roman" w:hAnsi="Times New Roman" w:cs="Times New Roman"/>
        </w:rPr>
        <w:t xml:space="preserve">299). </w:t>
      </w:r>
      <w:r w:rsidRPr="00C76E09">
        <w:rPr>
          <w:rFonts w:ascii="Times New Roman" w:hAnsi="Times New Roman" w:cs="Times New Roman"/>
        </w:rPr>
        <w:t xml:space="preserve"> </w:t>
      </w:r>
    </w:p>
    <w:p w14:paraId="76C37CC4" w14:textId="1637B962" w:rsidR="00153047" w:rsidRPr="00C76E09" w:rsidRDefault="008A2C72" w:rsidP="00153047">
      <w:pPr>
        <w:spacing w:before="60" w:after="60" w:line="360" w:lineRule="auto"/>
        <w:jc w:val="both"/>
        <w:rPr>
          <w:rFonts w:ascii="Times New Roman" w:hAnsi="Times New Roman" w:cs="Times New Roman"/>
        </w:rPr>
      </w:pPr>
      <w:r w:rsidRPr="00C76E09">
        <w:rPr>
          <w:rFonts w:ascii="Times New Roman" w:hAnsi="Times New Roman" w:cs="Times New Roman"/>
        </w:rPr>
        <w:tab/>
        <w:t xml:space="preserve">Bu okulunda </w:t>
      </w:r>
      <w:r w:rsidR="00511CFF" w:rsidRPr="00C76E09">
        <w:rPr>
          <w:rFonts w:ascii="Times New Roman" w:hAnsi="Times New Roman" w:cs="Times New Roman"/>
        </w:rPr>
        <w:t xml:space="preserve">diğer gayrimüslimlerin okulları gibi </w:t>
      </w:r>
      <w:r w:rsidRPr="00C76E09">
        <w:rPr>
          <w:rFonts w:ascii="Times New Roman" w:hAnsi="Times New Roman" w:cs="Times New Roman"/>
        </w:rPr>
        <w:t xml:space="preserve">I. Dünya Savaşı’nın devam ettiği yıllarda </w:t>
      </w:r>
      <w:r w:rsidR="00775957" w:rsidRPr="00C76E09">
        <w:rPr>
          <w:rFonts w:ascii="Times New Roman" w:hAnsi="Times New Roman" w:cs="Times New Roman"/>
        </w:rPr>
        <w:t xml:space="preserve">devletin aldığı kararlar doğrultusunda </w:t>
      </w:r>
      <w:r w:rsidRPr="00C76E09">
        <w:rPr>
          <w:rFonts w:ascii="Times New Roman" w:hAnsi="Times New Roman" w:cs="Times New Roman"/>
        </w:rPr>
        <w:t xml:space="preserve">kapandığını söylemek yanlış bir kanaat değildir.  </w:t>
      </w:r>
    </w:p>
    <w:p w14:paraId="44966DE1" w14:textId="77777777" w:rsidR="00E73CAD" w:rsidRPr="00C76E09" w:rsidRDefault="008B1669" w:rsidP="00153047">
      <w:pPr>
        <w:ind w:firstLine="708"/>
        <w:jc w:val="center"/>
        <w:rPr>
          <w:rFonts w:ascii="Times New Roman" w:eastAsia="Times New Roman" w:hAnsi="Times New Roman" w:cs="Times New Roman"/>
          <w:b/>
          <w:sz w:val="24"/>
          <w:szCs w:val="24"/>
          <w:lang w:eastAsia="tr-TR"/>
        </w:rPr>
      </w:pPr>
      <w:r w:rsidRPr="00C76E09">
        <w:rPr>
          <w:rFonts w:ascii="Times New Roman" w:eastAsia="Times New Roman" w:hAnsi="Times New Roman" w:cs="Times New Roman"/>
          <w:b/>
          <w:sz w:val="24"/>
          <w:szCs w:val="24"/>
          <w:lang w:eastAsia="tr-TR"/>
        </w:rPr>
        <w:t>Sonuç</w:t>
      </w:r>
    </w:p>
    <w:p w14:paraId="5A02222F" w14:textId="371662AF" w:rsidR="00CE56C8" w:rsidRPr="00C76E09" w:rsidRDefault="006B5E37" w:rsidP="00153047">
      <w:pPr>
        <w:spacing w:before="60" w:after="6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Osmanlı döneminde olduğu gibi zamanımızda da</w:t>
      </w:r>
      <w:r w:rsidR="002205BE" w:rsidRPr="00C76E09">
        <w:rPr>
          <w:rFonts w:ascii="Times New Roman" w:eastAsia="Times New Roman" w:hAnsi="Times New Roman" w:cs="Times New Roman"/>
          <w:lang w:eastAsia="tr-TR"/>
        </w:rPr>
        <w:t xml:space="preserve"> </w:t>
      </w:r>
      <w:r w:rsidR="00856707" w:rsidRPr="00C76E09">
        <w:rPr>
          <w:rFonts w:ascii="Times New Roman" w:eastAsia="Times New Roman" w:hAnsi="Times New Roman" w:cs="Times New Roman"/>
          <w:lang w:eastAsia="tr-TR"/>
        </w:rPr>
        <w:t xml:space="preserve">sevgi, muhabbet ve </w:t>
      </w:r>
      <w:r w:rsidR="002205BE" w:rsidRPr="00C76E09">
        <w:rPr>
          <w:rFonts w:ascii="Times New Roman" w:eastAsia="Times New Roman" w:hAnsi="Times New Roman" w:cs="Times New Roman"/>
          <w:lang w:eastAsia="tr-TR"/>
        </w:rPr>
        <w:t>hoşgörü</w:t>
      </w:r>
      <w:r w:rsidR="002635CE" w:rsidRPr="00C76E09">
        <w:rPr>
          <w:rFonts w:ascii="Times New Roman" w:eastAsia="Times New Roman" w:hAnsi="Times New Roman" w:cs="Times New Roman"/>
          <w:lang w:eastAsia="tr-TR"/>
        </w:rPr>
        <w:t>nün</w:t>
      </w:r>
      <w:r w:rsidR="002205BE" w:rsidRPr="00C76E09">
        <w:rPr>
          <w:rFonts w:ascii="Times New Roman" w:eastAsia="Times New Roman" w:hAnsi="Times New Roman" w:cs="Times New Roman"/>
          <w:lang w:eastAsia="tr-TR"/>
        </w:rPr>
        <w:t xml:space="preserve"> şehri Konya’da</w:t>
      </w:r>
      <w:r w:rsidRPr="00C76E09">
        <w:rPr>
          <w:rFonts w:ascii="Times New Roman" w:eastAsia="Times New Roman" w:hAnsi="Times New Roman" w:cs="Times New Roman"/>
          <w:lang w:eastAsia="tr-TR"/>
        </w:rPr>
        <w:t>,</w:t>
      </w:r>
      <w:r w:rsidR="002205BE" w:rsidRPr="00C76E09">
        <w:rPr>
          <w:rFonts w:ascii="Times New Roman" w:eastAsia="Times New Roman" w:hAnsi="Times New Roman" w:cs="Times New Roman"/>
          <w:lang w:eastAsia="tr-TR"/>
        </w:rPr>
        <w:t xml:space="preserve"> Tanzimat yıllarının sonlarına doğru 5000’e yakın Ermeni yaşamaktaydı. Şehirdeki Türkler ve diğer azınlıklardan Rumlar, Marunîler </w:t>
      </w:r>
      <w:r w:rsidR="00CE56C8" w:rsidRPr="00C76E09">
        <w:rPr>
          <w:rFonts w:ascii="Times New Roman" w:eastAsia="Times New Roman" w:hAnsi="Times New Roman" w:cs="Times New Roman"/>
          <w:lang w:eastAsia="tr-TR"/>
        </w:rPr>
        <w:t>il</w:t>
      </w:r>
      <w:r w:rsidR="002205BE" w:rsidRPr="00C76E09">
        <w:rPr>
          <w:rFonts w:ascii="Times New Roman" w:eastAsia="Times New Roman" w:hAnsi="Times New Roman" w:cs="Times New Roman"/>
          <w:lang w:eastAsia="tr-TR"/>
        </w:rPr>
        <w:t xml:space="preserve">e lafı edilemeyecek kadar Museviler </w:t>
      </w:r>
      <w:r w:rsidR="00CE56C8" w:rsidRPr="00C76E09">
        <w:rPr>
          <w:rFonts w:ascii="Times New Roman" w:eastAsia="Times New Roman" w:hAnsi="Times New Roman" w:cs="Times New Roman"/>
          <w:lang w:eastAsia="tr-TR"/>
        </w:rPr>
        <w:t>v</w:t>
      </w:r>
      <w:r w:rsidR="002205BE" w:rsidRPr="00C76E09">
        <w:rPr>
          <w:rFonts w:ascii="Times New Roman" w:eastAsia="Times New Roman" w:hAnsi="Times New Roman" w:cs="Times New Roman"/>
          <w:lang w:eastAsia="tr-TR"/>
        </w:rPr>
        <w:t>e Avrupalı bazı devletlerin geçici ikamet eden vatandaşları</w:t>
      </w:r>
      <w:r w:rsidR="00CE56C8" w:rsidRPr="00C76E09">
        <w:rPr>
          <w:rFonts w:ascii="Times New Roman" w:eastAsia="Times New Roman" w:hAnsi="Times New Roman" w:cs="Times New Roman"/>
          <w:lang w:eastAsia="tr-TR"/>
        </w:rPr>
        <w:t xml:space="preserve"> arasında ahenkli bir yaşam sürdürülüyordu. </w:t>
      </w:r>
      <w:r w:rsidR="003C7AED" w:rsidRPr="00C76E09">
        <w:rPr>
          <w:rFonts w:ascii="Times New Roman" w:eastAsia="Times New Roman" w:hAnsi="Times New Roman" w:cs="Times New Roman"/>
          <w:lang w:eastAsia="tr-TR"/>
        </w:rPr>
        <w:t xml:space="preserve"> </w:t>
      </w:r>
    </w:p>
    <w:p w14:paraId="1EE64FED" w14:textId="45042D7E" w:rsidR="00BF255B" w:rsidRPr="00C76E09" w:rsidRDefault="00CE56C8" w:rsidP="00153047">
      <w:pPr>
        <w:spacing w:before="60" w:after="6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Tanzimat yasalarının gayrimüslim tebaa</w:t>
      </w:r>
      <w:r w:rsidR="007F0572" w:rsidRPr="00C76E09">
        <w:rPr>
          <w:rFonts w:ascii="Times New Roman" w:eastAsia="Times New Roman" w:hAnsi="Times New Roman" w:cs="Times New Roman"/>
          <w:lang w:eastAsia="tr-TR"/>
        </w:rPr>
        <w:t>ya</w:t>
      </w:r>
      <w:r w:rsidRPr="00C76E09">
        <w:rPr>
          <w:rFonts w:ascii="Times New Roman" w:eastAsia="Times New Roman" w:hAnsi="Times New Roman" w:cs="Times New Roman"/>
          <w:lang w:eastAsia="tr-TR"/>
        </w:rPr>
        <w:t xml:space="preserve"> tanıdığı insani yaşam hakları</w:t>
      </w:r>
      <w:r w:rsidR="007F0572" w:rsidRPr="00C76E09">
        <w:rPr>
          <w:rFonts w:ascii="Times New Roman" w:eastAsia="Times New Roman" w:hAnsi="Times New Roman" w:cs="Times New Roman"/>
          <w:lang w:eastAsia="tr-TR"/>
        </w:rPr>
        <w:t xml:space="preserve"> bu düzeni bozmuştur. Nedeni de kendilerine </w:t>
      </w:r>
      <w:r w:rsidR="00AA4A7A" w:rsidRPr="00C76E09">
        <w:rPr>
          <w:rFonts w:ascii="Times New Roman" w:eastAsia="Times New Roman" w:hAnsi="Times New Roman" w:cs="Times New Roman"/>
          <w:lang w:eastAsia="tr-TR"/>
        </w:rPr>
        <w:t xml:space="preserve">devletin </w:t>
      </w:r>
      <w:r w:rsidR="007F0572" w:rsidRPr="00C76E09">
        <w:rPr>
          <w:rFonts w:ascii="Times New Roman" w:eastAsia="Times New Roman" w:hAnsi="Times New Roman" w:cs="Times New Roman"/>
          <w:lang w:eastAsia="tr-TR"/>
        </w:rPr>
        <w:t xml:space="preserve">tanıdığı demokratik uygulamaların art niyetli kullanılmasından kaynaklanmıştır. </w:t>
      </w:r>
      <w:r w:rsidR="00BF255B" w:rsidRPr="00C76E09">
        <w:rPr>
          <w:rFonts w:ascii="Times New Roman" w:eastAsia="Times New Roman" w:hAnsi="Times New Roman" w:cs="Times New Roman"/>
          <w:lang w:eastAsia="tr-TR"/>
        </w:rPr>
        <w:t>Hâlbuki</w:t>
      </w:r>
      <w:r w:rsidR="007F0572" w:rsidRPr="00C76E09">
        <w:rPr>
          <w:rFonts w:ascii="Times New Roman" w:eastAsia="Times New Roman" w:hAnsi="Times New Roman" w:cs="Times New Roman"/>
          <w:lang w:eastAsia="tr-TR"/>
        </w:rPr>
        <w:t xml:space="preserve"> eşit vatandaşlık hakkı olarak nitelenen bu kanunlar </w:t>
      </w:r>
      <w:r w:rsidR="00BF255B" w:rsidRPr="00C76E09">
        <w:rPr>
          <w:rFonts w:ascii="Times New Roman" w:eastAsia="Times New Roman" w:hAnsi="Times New Roman" w:cs="Times New Roman"/>
          <w:lang w:eastAsia="tr-TR"/>
        </w:rPr>
        <w:t xml:space="preserve">onlara </w:t>
      </w:r>
      <w:r w:rsidR="000E10CD" w:rsidRPr="00C76E09">
        <w:rPr>
          <w:rFonts w:ascii="Times New Roman" w:eastAsia="Times New Roman" w:hAnsi="Times New Roman" w:cs="Times New Roman"/>
          <w:lang w:eastAsia="tr-TR"/>
        </w:rPr>
        <w:t>aleyhte</w:t>
      </w:r>
      <w:r w:rsidR="00BF255B" w:rsidRPr="00C76E09">
        <w:rPr>
          <w:rFonts w:ascii="Times New Roman" w:eastAsia="Times New Roman" w:hAnsi="Times New Roman" w:cs="Times New Roman"/>
          <w:lang w:eastAsia="tr-TR"/>
        </w:rPr>
        <w:t xml:space="preserve"> bir davranışta bulunmayı sağlamıyordu.</w:t>
      </w:r>
      <w:r w:rsidR="002205BE" w:rsidRPr="00C76E09">
        <w:rPr>
          <w:rFonts w:ascii="Times New Roman" w:eastAsia="Times New Roman" w:hAnsi="Times New Roman" w:cs="Times New Roman"/>
          <w:lang w:eastAsia="tr-TR"/>
        </w:rPr>
        <w:t xml:space="preserve"> </w:t>
      </w:r>
    </w:p>
    <w:p w14:paraId="0494EB54" w14:textId="2E54FC44" w:rsidR="00261790" w:rsidRPr="00C76E09" w:rsidRDefault="00BF255B" w:rsidP="00153047">
      <w:pPr>
        <w:spacing w:before="60" w:after="6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Osmanlı’nın ekonomik olarak çözülmesi ve siyasi düzenin fren tutmaz hali </w:t>
      </w:r>
      <w:r w:rsidR="00A123F3" w:rsidRPr="00C76E09">
        <w:rPr>
          <w:rFonts w:ascii="Times New Roman" w:eastAsia="Times New Roman" w:hAnsi="Times New Roman" w:cs="Times New Roman"/>
          <w:lang w:eastAsia="tr-TR"/>
        </w:rPr>
        <w:t xml:space="preserve">onlara </w:t>
      </w:r>
      <w:r w:rsidRPr="00C76E09">
        <w:rPr>
          <w:rFonts w:ascii="Times New Roman" w:eastAsia="Times New Roman" w:hAnsi="Times New Roman" w:cs="Times New Roman"/>
          <w:lang w:eastAsia="tr-TR"/>
        </w:rPr>
        <w:t>bu kargaşa ortamını hazırlad</w:t>
      </w:r>
      <w:r w:rsidR="00A123F3" w:rsidRPr="00C76E09">
        <w:rPr>
          <w:rFonts w:ascii="Times New Roman" w:eastAsia="Times New Roman" w:hAnsi="Times New Roman" w:cs="Times New Roman"/>
          <w:lang w:eastAsia="tr-TR"/>
        </w:rPr>
        <w:t>ı. Bu hali fırsata çeviren</w:t>
      </w:r>
      <w:r w:rsidRPr="00C76E09">
        <w:rPr>
          <w:rFonts w:ascii="Times New Roman" w:eastAsia="Times New Roman" w:hAnsi="Times New Roman" w:cs="Times New Roman"/>
          <w:lang w:eastAsia="tr-TR"/>
        </w:rPr>
        <w:t xml:space="preserve"> farklı soydan </w:t>
      </w:r>
      <w:r w:rsidR="00A123F3" w:rsidRPr="00C76E09">
        <w:rPr>
          <w:rFonts w:ascii="Times New Roman" w:eastAsia="Times New Roman" w:hAnsi="Times New Roman" w:cs="Times New Roman"/>
          <w:lang w:eastAsia="tr-TR"/>
        </w:rPr>
        <w:t xml:space="preserve">Konya’daki </w:t>
      </w:r>
      <w:r w:rsidRPr="00C76E09">
        <w:rPr>
          <w:rFonts w:ascii="Times New Roman" w:eastAsia="Times New Roman" w:hAnsi="Times New Roman" w:cs="Times New Roman"/>
          <w:lang w:eastAsia="tr-TR"/>
        </w:rPr>
        <w:t xml:space="preserve">her </w:t>
      </w:r>
      <w:r w:rsidR="00BB5D07" w:rsidRPr="00C76E09">
        <w:rPr>
          <w:rFonts w:ascii="Times New Roman" w:eastAsia="Times New Roman" w:hAnsi="Times New Roman" w:cs="Times New Roman"/>
          <w:lang w:eastAsia="tr-TR"/>
        </w:rPr>
        <w:t xml:space="preserve">azınlık </w:t>
      </w:r>
      <w:r w:rsidRPr="00C76E09">
        <w:rPr>
          <w:rFonts w:ascii="Times New Roman" w:eastAsia="Times New Roman" w:hAnsi="Times New Roman" w:cs="Times New Roman"/>
          <w:lang w:eastAsia="tr-TR"/>
        </w:rPr>
        <w:t>grup</w:t>
      </w:r>
      <w:r w:rsidR="00AF6378"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 xml:space="preserve"> kendi lehlerine olabilecek bir yarış içine girdiler. Bu yarış maddi getirisi olan kurumlar olduğu gibi manevi yönü kuvvetlendirecek tesisler yönünden de oldu. Kendi örf, adet ve </w:t>
      </w:r>
      <w:r w:rsidR="00890D6C" w:rsidRPr="00C76E09">
        <w:rPr>
          <w:rFonts w:ascii="Times New Roman" w:eastAsia="Times New Roman" w:hAnsi="Times New Roman" w:cs="Times New Roman"/>
          <w:lang w:eastAsia="tr-TR"/>
        </w:rPr>
        <w:t xml:space="preserve">inançları doğrultusunda </w:t>
      </w:r>
      <w:r w:rsidR="000C618E" w:rsidRPr="00C76E09">
        <w:rPr>
          <w:rFonts w:ascii="Times New Roman" w:eastAsia="Times New Roman" w:hAnsi="Times New Roman" w:cs="Times New Roman"/>
          <w:lang w:eastAsia="tr-TR"/>
        </w:rPr>
        <w:t>okullar</w:t>
      </w:r>
      <w:r w:rsidR="00890D6C" w:rsidRPr="00C76E09">
        <w:rPr>
          <w:rFonts w:ascii="Times New Roman" w:eastAsia="Times New Roman" w:hAnsi="Times New Roman" w:cs="Times New Roman"/>
          <w:lang w:eastAsia="tr-TR"/>
        </w:rPr>
        <w:t xml:space="preserve"> açtılar. </w:t>
      </w:r>
      <w:r w:rsidR="00AA4A7A" w:rsidRPr="00C76E09">
        <w:rPr>
          <w:rFonts w:ascii="Times New Roman" w:eastAsia="Times New Roman" w:hAnsi="Times New Roman" w:cs="Times New Roman"/>
          <w:lang w:eastAsia="tr-TR"/>
        </w:rPr>
        <w:t>Ama y</w:t>
      </w:r>
      <w:r w:rsidR="00890D6C" w:rsidRPr="00C76E09">
        <w:rPr>
          <w:rFonts w:ascii="Times New Roman" w:eastAsia="Times New Roman" w:hAnsi="Times New Roman" w:cs="Times New Roman"/>
          <w:lang w:eastAsia="tr-TR"/>
        </w:rPr>
        <w:t>asaların kendilerine tanıdığı eğitim hakkını kullanmakla kalma</w:t>
      </w:r>
      <w:r w:rsidR="00AA4A7A" w:rsidRPr="00C76E09">
        <w:rPr>
          <w:rFonts w:ascii="Times New Roman" w:eastAsia="Times New Roman" w:hAnsi="Times New Roman" w:cs="Times New Roman"/>
          <w:lang w:eastAsia="tr-TR"/>
        </w:rPr>
        <w:t>yıp</w:t>
      </w:r>
      <w:r w:rsidR="00641DAD" w:rsidRPr="00C76E09">
        <w:rPr>
          <w:rFonts w:ascii="Times New Roman" w:eastAsia="Times New Roman" w:hAnsi="Times New Roman" w:cs="Times New Roman"/>
          <w:lang w:eastAsia="tr-TR"/>
        </w:rPr>
        <w:t>,</w:t>
      </w:r>
      <w:r w:rsidR="00890D6C" w:rsidRPr="00C76E09">
        <w:rPr>
          <w:rFonts w:ascii="Times New Roman" w:eastAsia="Times New Roman" w:hAnsi="Times New Roman" w:cs="Times New Roman"/>
          <w:lang w:eastAsia="tr-TR"/>
        </w:rPr>
        <w:t xml:space="preserve"> bu konuda şehre gelen büyük devletlerin </w:t>
      </w:r>
      <w:r w:rsidR="00AA4A7A" w:rsidRPr="00C76E09">
        <w:rPr>
          <w:rFonts w:ascii="Times New Roman" w:eastAsia="Times New Roman" w:hAnsi="Times New Roman" w:cs="Times New Roman"/>
          <w:lang w:eastAsia="tr-TR"/>
        </w:rPr>
        <w:t xml:space="preserve">art niyetli </w:t>
      </w:r>
      <w:r w:rsidR="00890D6C" w:rsidRPr="00C76E09">
        <w:rPr>
          <w:rFonts w:ascii="Times New Roman" w:eastAsia="Times New Roman" w:hAnsi="Times New Roman" w:cs="Times New Roman"/>
          <w:lang w:eastAsia="tr-TR"/>
        </w:rPr>
        <w:t xml:space="preserve">diye tabir edilebilecek kişilerinin </w:t>
      </w:r>
      <w:r w:rsidR="00AA4A7A" w:rsidRPr="00C76E09">
        <w:rPr>
          <w:rFonts w:ascii="Times New Roman" w:eastAsia="Times New Roman" w:hAnsi="Times New Roman" w:cs="Times New Roman"/>
          <w:lang w:eastAsia="tr-TR"/>
        </w:rPr>
        <w:t>her türlü</w:t>
      </w:r>
      <w:r w:rsidR="00890D6C" w:rsidRPr="00C76E09">
        <w:rPr>
          <w:rFonts w:ascii="Times New Roman" w:eastAsia="Times New Roman" w:hAnsi="Times New Roman" w:cs="Times New Roman"/>
          <w:lang w:eastAsia="tr-TR"/>
        </w:rPr>
        <w:t xml:space="preserve"> desteğini aldılar. </w:t>
      </w:r>
      <w:r w:rsidR="00AA4A7A" w:rsidRPr="00C76E09">
        <w:rPr>
          <w:rFonts w:ascii="Times New Roman" w:eastAsia="Times New Roman" w:hAnsi="Times New Roman" w:cs="Times New Roman"/>
          <w:lang w:eastAsia="tr-TR"/>
        </w:rPr>
        <w:t>Onların bu yardımlarını m</w:t>
      </w:r>
      <w:r w:rsidR="00D564F9" w:rsidRPr="00C76E09">
        <w:rPr>
          <w:rFonts w:ascii="Times New Roman" w:eastAsia="Times New Roman" w:hAnsi="Times New Roman" w:cs="Times New Roman"/>
          <w:lang w:eastAsia="tr-TR"/>
        </w:rPr>
        <w:t>enfaatleri</w:t>
      </w:r>
      <w:r w:rsidR="00B50E1C" w:rsidRPr="00C76E09">
        <w:rPr>
          <w:rFonts w:ascii="Times New Roman" w:eastAsia="Times New Roman" w:hAnsi="Times New Roman" w:cs="Times New Roman"/>
          <w:lang w:eastAsia="tr-TR"/>
        </w:rPr>
        <w:t xml:space="preserve"> doğrultusunda azami derecede ne yapıla</w:t>
      </w:r>
      <w:r w:rsidR="00261790" w:rsidRPr="00C76E09">
        <w:rPr>
          <w:rFonts w:ascii="Times New Roman" w:eastAsia="Times New Roman" w:hAnsi="Times New Roman" w:cs="Times New Roman"/>
          <w:lang w:eastAsia="tr-TR"/>
        </w:rPr>
        <w:t>bilecek ise istisnasız</w:t>
      </w:r>
      <w:r w:rsidR="00B50E1C" w:rsidRPr="00C76E09">
        <w:rPr>
          <w:rFonts w:ascii="Times New Roman" w:eastAsia="Times New Roman" w:hAnsi="Times New Roman" w:cs="Times New Roman"/>
          <w:lang w:eastAsia="tr-TR"/>
        </w:rPr>
        <w:t xml:space="preserve"> </w:t>
      </w:r>
      <w:r w:rsidR="00AF6378" w:rsidRPr="00C76E09">
        <w:rPr>
          <w:rFonts w:ascii="Times New Roman" w:eastAsia="Times New Roman" w:hAnsi="Times New Roman" w:cs="Times New Roman"/>
          <w:lang w:eastAsia="tr-TR"/>
        </w:rPr>
        <w:t xml:space="preserve">devlet ve </w:t>
      </w:r>
      <w:r w:rsidR="0008354A" w:rsidRPr="00C76E09">
        <w:rPr>
          <w:rFonts w:ascii="Times New Roman" w:eastAsia="Times New Roman" w:hAnsi="Times New Roman" w:cs="Times New Roman"/>
          <w:lang w:eastAsia="tr-TR"/>
        </w:rPr>
        <w:t xml:space="preserve">şehir halkından </w:t>
      </w:r>
      <w:r w:rsidR="00AA4A7A" w:rsidRPr="00C76E09">
        <w:rPr>
          <w:rFonts w:ascii="Times New Roman" w:eastAsia="Times New Roman" w:hAnsi="Times New Roman" w:cs="Times New Roman"/>
          <w:lang w:eastAsia="tr-TR"/>
        </w:rPr>
        <w:t>Türkler aleyhine kullanma yoluna gittiler</w:t>
      </w:r>
      <w:r w:rsidR="00B50E1C" w:rsidRPr="00C76E09">
        <w:rPr>
          <w:rFonts w:ascii="Times New Roman" w:eastAsia="Times New Roman" w:hAnsi="Times New Roman" w:cs="Times New Roman"/>
          <w:lang w:eastAsia="tr-TR"/>
        </w:rPr>
        <w:t>.</w:t>
      </w:r>
      <w:r w:rsidR="00773D42" w:rsidRPr="00C76E09">
        <w:rPr>
          <w:rFonts w:ascii="Times New Roman" w:eastAsia="Times New Roman" w:hAnsi="Times New Roman" w:cs="Times New Roman"/>
          <w:lang w:eastAsia="tr-TR"/>
        </w:rPr>
        <w:t xml:space="preserve"> </w:t>
      </w:r>
    </w:p>
    <w:p w14:paraId="601499C7" w14:textId="520AB790" w:rsidR="007863E4" w:rsidRPr="00C76E09" w:rsidRDefault="00AA4A7A" w:rsidP="00153047">
      <w:pPr>
        <w:spacing w:before="60" w:after="6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Bu konuda en </w:t>
      </w:r>
      <w:r w:rsidR="002B6994" w:rsidRPr="00C76E09">
        <w:rPr>
          <w:rFonts w:ascii="Times New Roman" w:eastAsia="Times New Roman" w:hAnsi="Times New Roman" w:cs="Times New Roman"/>
          <w:lang w:eastAsia="tr-TR"/>
        </w:rPr>
        <w:t>çok</w:t>
      </w:r>
      <w:r w:rsidR="00773D42" w:rsidRPr="00C76E09">
        <w:rPr>
          <w:rFonts w:ascii="Times New Roman" w:eastAsia="Times New Roman" w:hAnsi="Times New Roman" w:cs="Times New Roman"/>
          <w:lang w:eastAsia="tr-TR"/>
        </w:rPr>
        <w:t xml:space="preserve"> ileri gide</w:t>
      </w:r>
      <w:r w:rsidR="002B6994" w:rsidRPr="00C76E09">
        <w:rPr>
          <w:rFonts w:ascii="Times New Roman" w:eastAsia="Times New Roman" w:hAnsi="Times New Roman" w:cs="Times New Roman"/>
          <w:lang w:eastAsia="tr-TR"/>
        </w:rPr>
        <w:t>nlerde</w:t>
      </w:r>
      <w:r w:rsidR="00773D42" w:rsidRPr="00C76E09">
        <w:rPr>
          <w:rFonts w:ascii="Times New Roman" w:eastAsia="Times New Roman" w:hAnsi="Times New Roman" w:cs="Times New Roman"/>
          <w:lang w:eastAsia="tr-TR"/>
        </w:rPr>
        <w:t xml:space="preserve"> vilayetteki Ermeniler</w:t>
      </w:r>
      <w:r w:rsidRPr="00C76E09">
        <w:rPr>
          <w:rFonts w:ascii="Times New Roman" w:eastAsia="Times New Roman" w:hAnsi="Times New Roman" w:cs="Times New Roman"/>
          <w:lang w:eastAsia="tr-TR"/>
        </w:rPr>
        <w:t>di</w:t>
      </w:r>
      <w:r w:rsidR="00773D42" w:rsidRPr="00C76E09">
        <w:rPr>
          <w:rFonts w:ascii="Times New Roman" w:eastAsia="Times New Roman" w:hAnsi="Times New Roman" w:cs="Times New Roman"/>
          <w:lang w:eastAsia="tr-TR"/>
        </w:rPr>
        <w:t>.</w:t>
      </w:r>
      <w:r w:rsidR="00046D8D" w:rsidRPr="00C76E09">
        <w:rPr>
          <w:rFonts w:ascii="Times New Roman" w:eastAsia="Times New Roman" w:hAnsi="Times New Roman" w:cs="Times New Roman"/>
          <w:lang w:eastAsia="tr-TR"/>
        </w:rPr>
        <w:t xml:space="preserve"> Amerikalı Misyonerler ve Alman milyarderlerin güdümüne giren Ermeniler</w:t>
      </w:r>
      <w:r w:rsidR="000B354D" w:rsidRPr="00C76E09">
        <w:rPr>
          <w:rFonts w:ascii="Times New Roman" w:eastAsia="Times New Roman" w:hAnsi="Times New Roman" w:cs="Times New Roman"/>
          <w:lang w:eastAsia="tr-TR"/>
        </w:rPr>
        <w:t>in</w:t>
      </w:r>
      <w:r w:rsidR="00046D8D" w:rsidRPr="00C76E09">
        <w:rPr>
          <w:rFonts w:ascii="Times New Roman" w:eastAsia="Times New Roman" w:hAnsi="Times New Roman" w:cs="Times New Roman"/>
          <w:lang w:eastAsia="tr-TR"/>
        </w:rPr>
        <w:t xml:space="preserve"> </w:t>
      </w:r>
      <w:r w:rsidR="000B354D" w:rsidRPr="00C76E09">
        <w:rPr>
          <w:rFonts w:ascii="Times New Roman" w:eastAsia="Times New Roman" w:hAnsi="Times New Roman" w:cs="Times New Roman"/>
          <w:lang w:eastAsia="tr-TR"/>
        </w:rPr>
        <w:t>bir</w:t>
      </w:r>
      <w:r w:rsidR="007863E4" w:rsidRPr="00C76E09">
        <w:rPr>
          <w:rFonts w:ascii="Times New Roman" w:eastAsia="Times New Roman" w:hAnsi="Times New Roman" w:cs="Times New Roman"/>
          <w:lang w:eastAsia="tr-TR"/>
        </w:rPr>
        <w:t>çoğu</w:t>
      </w:r>
      <w:r w:rsidR="00046D8D" w:rsidRPr="00C76E09">
        <w:rPr>
          <w:rFonts w:ascii="Times New Roman" w:eastAsia="Times New Roman" w:hAnsi="Times New Roman" w:cs="Times New Roman"/>
          <w:lang w:eastAsia="tr-TR"/>
        </w:rPr>
        <w:t xml:space="preserve"> mezhep</w:t>
      </w:r>
      <w:r w:rsidR="007863E4" w:rsidRPr="00C76E09">
        <w:rPr>
          <w:rFonts w:ascii="Times New Roman" w:eastAsia="Times New Roman" w:hAnsi="Times New Roman" w:cs="Times New Roman"/>
          <w:lang w:eastAsia="tr-TR"/>
        </w:rPr>
        <w:t>lerini</w:t>
      </w:r>
      <w:r w:rsidR="00046D8D" w:rsidRPr="00C76E09">
        <w:rPr>
          <w:rFonts w:ascii="Times New Roman" w:eastAsia="Times New Roman" w:hAnsi="Times New Roman" w:cs="Times New Roman"/>
          <w:lang w:eastAsia="tr-TR"/>
        </w:rPr>
        <w:t xml:space="preserve"> değiştir</w:t>
      </w:r>
      <w:r w:rsidR="007863E4" w:rsidRPr="00C76E09">
        <w:rPr>
          <w:rFonts w:ascii="Times New Roman" w:eastAsia="Times New Roman" w:hAnsi="Times New Roman" w:cs="Times New Roman"/>
          <w:lang w:eastAsia="tr-TR"/>
        </w:rPr>
        <w:t>diler</w:t>
      </w:r>
      <w:r w:rsidR="00046D8D" w:rsidRPr="00C76E09">
        <w:rPr>
          <w:rFonts w:ascii="Times New Roman" w:eastAsia="Times New Roman" w:hAnsi="Times New Roman" w:cs="Times New Roman"/>
          <w:lang w:eastAsia="tr-TR"/>
        </w:rPr>
        <w:t>.</w:t>
      </w:r>
      <w:r w:rsidR="007863E4" w:rsidRPr="00C76E09">
        <w:rPr>
          <w:rFonts w:ascii="Times New Roman" w:eastAsia="Times New Roman" w:hAnsi="Times New Roman" w:cs="Times New Roman"/>
          <w:lang w:eastAsia="tr-TR"/>
        </w:rPr>
        <w:t xml:space="preserve"> </w:t>
      </w:r>
      <w:r w:rsidR="000B354D" w:rsidRPr="00C76E09">
        <w:rPr>
          <w:rFonts w:ascii="Times New Roman" w:eastAsia="Times New Roman" w:hAnsi="Times New Roman" w:cs="Times New Roman"/>
          <w:lang w:eastAsia="tr-TR"/>
        </w:rPr>
        <w:t>Hatta b</w:t>
      </w:r>
      <w:r w:rsidR="007863E4" w:rsidRPr="00C76E09">
        <w:rPr>
          <w:rFonts w:ascii="Times New Roman" w:eastAsia="Times New Roman" w:hAnsi="Times New Roman" w:cs="Times New Roman"/>
          <w:lang w:eastAsia="tr-TR"/>
        </w:rPr>
        <w:t>ununla da kalmayıp,</w:t>
      </w:r>
      <w:r w:rsidR="00046D8D" w:rsidRPr="00C76E09">
        <w:rPr>
          <w:rFonts w:ascii="Times New Roman" w:eastAsia="Times New Roman" w:hAnsi="Times New Roman" w:cs="Times New Roman"/>
          <w:lang w:eastAsia="tr-TR"/>
        </w:rPr>
        <w:t xml:space="preserve"> </w:t>
      </w:r>
      <w:r w:rsidR="00770F51" w:rsidRPr="00C76E09">
        <w:rPr>
          <w:rFonts w:ascii="Times New Roman" w:eastAsia="Times New Roman" w:hAnsi="Times New Roman" w:cs="Times New Roman"/>
          <w:lang w:eastAsia="tr-TR"/>
        </w:rPr>
        <w:t xml:space="preserve">Hıristiyanlığın şehir ve civarında yayılacağını düşünen bu </w:t>
      </w:r>
      <w:r w:rsidR="007863E4" w:rsidRPr="00C76E09">
        <w:rPr>
          <w:rFonts w:ascii="Times New Roman" w:eastAsia="Times New Roman" w:hAnsi="Times New Roman" w:cs="Times New Roman"/>
          <w:lang w:eastAsia="tr-TR"/>
        </w:rPr>
        <w:t>yabancılara</w:t>
      </w:r>
      <w:r w:rsidR="00DF47A5" w:rsidRPr="00C76E09">
        <w:rPr>
          <w:rFonts w:ascii="Times New Roman" w:eastAsia="Times New Roman" w:hAnsi="Times New Roman" w:cs="Times New Roman"/>
          <w:lang w:eastAsia="tr-TR"/>
        </w:rPr>
        <w:t xml:space="preserve">, </w:t>
      </w:r>
      <w:r w:rsidR="007863E4" w:rsidRPr="00C76E09">
        <w:rPr>
          <w:rFonts w:ascii="Times New Roman" w:eastAsia="Times New Roman" w:hAnsi="Times New Roman" w:cs="Times New Roman"/>
          <w:lang w:eastAsia="tr-TR"/>
        </w:rPr>
        <w:t>her desteği verdiler</w:t>
      </w:r>
      <w:r w:rsidR="00DF47A5" w:rsidRPr="00C76E09">
        <w:rPr>
          <w:rFonts w:ascii="Times New Roman" w:eastAsia="Times New Roman" w:hAnsi="Times New Roman" w:cs="Times New Roman"/>
          <w:lang w:eastAsia="tr-TR"/>
        </w:rPr>
        <w:t xml:space="preserve">.  Cepheden cepheye </w:t>
      </w:r>
      <w:r w:rsidR="000B354D" w:rsidRPr="00C76E09">
        <w:rPr>
          <w:rFonts w:ascii="Times New Roman" w:eastAsia="Times New Roman" w:hAnsi="Times New Roman" w:cs="Times New Roman"/>
          <w:lang w:eastAsia="tr-TR"/>
        </w:rPr>
        <w:t xml:space="preserve">savaş için </w:t>
      </w:r>
      <w:r w:rsidR="00DF47A5" w:rsidRPr="00C76E09">
        <w:rPr>
          <w:rFonts w:ascii="Times New Roman" w:eastAsia="Times New Roman" w:hAnsi="Times New Roman" w:cs="Times New Roman"/>
          <w:lang w:eastAsia="tr-TR"/>
        </w:rPr>
        <w:t>koşan komşuları</w:t>
      </w:r>
      <w:r w:rsidR="007863E4" w:rsidRPr="00C76E09">
        <w:rPr>
          <w:rFonts w:ascii="Times New Roman" w:eastAsia="Times New Roman" w:hAnsi="Times New Roman" w:cs="Times New Roman"/>
          <w:lang w:eastAsia="tr-TR"/>
        </w:rPr>
        <w:t xml:space="preserve"> Türklerin</w:t>
      </w:r>
      <w:r w:rsidR="00DF47A5" w:rsidRPr="00C76E09">
        <w:rPr>
          <w:rFonts w:ascii="Times New Roman" w:eastAsia="Times New Roman" w:hAnsi="Times New Roman" w:cs="Times New Roman"/>
          <w:lang w:eastAsia="tr-TR"/>
        </w:rPr>
        <w:t xml:space="preserve"> </w:t>
      </w:r>
      <w:r w:rsidR="007863E4" w:rsidRPr="00C76E09">
        <w:rPr>
          <w:rFonts w:ascii="Times New Roman" w:eastAsia="Times New Roman" w:hAnsi="Times New Roman" w:cs="Times New Roman"/>
          <w:lang w:eastAsia="tr-TR"/>
        </w:rPr>
        <w:t xml:space="preserve">evlerinde </w:t>
      </w:r>
      <w:r w:rsidR="00DF47A5" w:rsidRPr="00C76E09">
        <w:rPr>
          <w:rFonts w:ascii="Times New Roman" w:eastAsia="Times New Roman" w:hAnsi="Times New Roman" w:cs="Times New Roman"/>
          <w:lang w:eastAsia="tr-TR"/>
        </w:rPr>
        <w:t>olmayış</w:t>
      </w:r>
      <w:r w:rsidR="00F15251" w:rsidRPr="00C76E09">
        <w:rPr>
          <w:rFonts w:ascii="Times New Roman" w:eastAsia="Times New Roman" w:hAnsi="Times New Roman" w:cs="Times New Roman"/>
          <w:lang w:eastAsia="tr-TR"/>
        </w:rPr>
        <w:t>lar</w:t>
      </w:r>
      <w:r w:rsidR="00DF47A5" w:rsidRPr="00C76E09">
        <w:rPr>
          <w:rFonts w:ascii="Times New Roman" w:eastAsia="Times New Roman" w:hAnsi="Times New Roman" w:cs="Times New Roman"/>
          <w:lang w:eastAsia="tr-TR"/>
        </w:rPr>
        <w:t>ını ganimet addedip</w:t>
      </w:r>
      <w:r w:rsidR="000B354D" w:rsidRPr="00C76E09">
        <w:rPr>
          <w:rFonts w:ascii="Times New Roman" w:eastAsia="Times New Roman" w:hAnsi="Times New Roman" w:cs="Times New Roman"/>
          <w:lang w:eastAsia="tr-TR"/>
        </w:rPr>
        <w:t>,</w:t>
      </w:r>
      <w:r w:rsidR="00DF47A5" w:rsidRPr="00C76E09">
        <w:rPr>
          <w:rFonts w:ascii="Times New Roman" w:eastAsia="Times New Roman" w:hAnsi="Times New Roman" w:cs="Times New Roman"/>
          <w:lang w:eastAsia="tr-TR"/>
        </w:rPr>
        <w:t xml:space="preserve"> çaresiz kalan çocuklarını sahiplenme gayesiyle din değiştirme yoluna </w:t>
      </w:r>
      <w:r w:rsidR="007863E4" w:rsidRPr="00C76E09">
        <w:rPr>
          <w:rFonts w:ascii="Times New Roman" w:eastAsia="Times New Roman" w:hAnsi="Times New Roman" w:cs="Times New Roman"/>
          <w:lang w:eastAsia="tr-TR"/>
        </w:rPr>
        <w:t>sevk ettiler</w:t>
      </w:r>
      <w:r w:rsidR="00DF47A5" w:rsidRPr="00C76E09">
        <w:rPr>
          <w:rFonts w:ascii="Times New Roman" w:eastAsia="Times New Roman" w:hAnsi="Times New Roman" w:cs="Times New Roman"/>
          <w:lang w:eastAsia="tr-TR"/>
        </w:rPr>
        <w:t xml:space="preserve">. </w:t>
      </w:r>
      <w:r w:rsidR="004702A6" w:rsidRPr="00C76E09">
        <w:rPr>
          <w:rFonts w:ascii="Times New Roman" w:eastAsia="Times New Roman" w:hAnsi="Times New Roman" w:cs="Times New Roman"/>
          <w:lang w:eastAsia="tr-TR"/>
        </w:rPr>
        <w:t>Bununla da yetinmeyerek yıkıcı ve bölücü gayret içinde olan bütün teşkilatlara yardımcı oldular</w:t>
      </w:r>
      <w:r w:rsidR="003F615C" w:rsidRPr="00C76E09">
        <w:rPr>
          <w:rFonts w:ascii="Times New Roman" w:eastAsia="Times New Roman" w:hAnsi="Times New Roman" w:cs="Times New Roman"/>
          <w:lang w:eastAsia="tr-TR"/>
        </w:rPr>
        <w:t xml:space="preserve"> (</w:t>
      </w:r>
      <w:proofErr w:type="spellStart"/>
      <w:r w:rsidR="003F615C" w:rsidRPr="00C76E09">
        <w:rPr>
          <w:rFonts w:ascii="Times New Roman" w:eastAsia="Times New Roman" w:hAnsi="Times New Roman" w:cs="Times New Roman"/>
          <w:lang w:eastAsia="tr-TR"/>
        </w:rPr>
        <w:t>Kaçaznuni</w:t>
      </w:r>
      <w:proofErr w:type="spellEnd"/>
      <w:r w:rsidR="003F615C" w:rsidRPr="00C76E09">
        <w:rPr>
          <w:rFonts w:ascii="Times New Roman" w:eastAsia="Times New Roman" w:hAnsi="Times New Roman" w:cs="Times New Roman"/>
          <w:lang w:eastAsia="tr-TR"/>
        </w:rPr>
        <w:t xml:space="preserve">, 2005: </w:t>
      </w:r>
      <w:r w:rsidR="00FF6F84" w:rsidRPr="00C76E09">
        <w:rPr>
          <w:rFonts w:ascii="Times New Roman" w:eastAsia="Times New Roman" w:hAnsi="Times New Roman" w:cs="Times New Roman"/>
          <w:lang w:eastAsia="tr-TR"/>
        </w:rPr>
        <w:t>15)</w:t>
      </w:r>
      <w:r w:rsidR="004702A6" w:rsidRPr="00C76E09">
        <w:rPr>
          <w:rFonts w:ascii="Times New Roman" w:eastAsia="Times New Roman" w:hAnsi="Times New Roman" w:cs="Times New Roman"/>
          <w:lang w:eastAsia="tr-TR"/>
        </w:rPr>
        <w:t xml:space="preserve">. </w:t>
      </w:r>
    </w:p>
    <w:p w14:paraId="115C6434" w14:textId="0B32B2DF" w:rsidR="00A5437C" w:rsidRPr="00C76E09" w:rsidRDefault="002F1085" w:rsidP="00153047">
      <w:pPr>
        <w:spacing w:before="60" w:after="6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Osmanlı idarecilerinin gözünden kaçmayan bu davranışları aleyhlerine dönünce güç duruma düştüler. B</w:t>
      </w:r>
      <w:r w:rsidR="007863E4" w:rsidRPr="00C76E09">
        <w:rPr>
          <w:rFonts w:ascii="Times New Roman" w:eastAsia="Times New Roman" w:hAnsi="Times New Roman" w:cs="Times New Roman"/>
          <w:lang w:eastAsia="tr-TR"/>
        </w:rPr>
        <w:t>aşarı</w:t>
      </w:r>
      <w:r w:rsidRPr="00C76E09">
        <w:rPr>
          <w:rFonts w:ascii="Times New Roman" w:eastAsia="Times New Roman" w:hAnsi="Times New Roman" w:cs="Times New Roman"/>
          <w:lang w:eastAsia="tr-TR"/>
        </w:rPr>
        <w:t>sızlıklarının sonucunda da</w:t>
      </w:r>
      <w:r w:rsidR="007863E4" w:rsidRPr="00C76E09">
        <w:rPr>
          <w:rFonts w:ascii="Times New Roman" w:eastAsia="Times New Roman" w:hAnsi="Times New Roman" w:cs="Times New Roman"/>
          <w:lang w:eastAsia="tr-TR"/>
        </w:rPr>
        <w:t xml:space="preserve"> </w:t>
      </w:r>
      <w:r w:rsidR="00DF47A5" w:rsidRPr="00C76E09">
        <w:rPr>
          <w:rFonts w:ascii="Times New Roman" w:eastAsia="Times New Roman" w:hAnsi="Times New Roman" w:cs="Times New Roman"/>
          <w:lang w:eastAsia="tr-TR"/>
        </w:rPr>
        <w:t xml:space="preserve">mazlum rolüne bürünüp </w:t>
      </w:r>
      <w:r w:rsidRPr="00C76E09">
        <w:rPr>
          <w:rFonts w:ascii="Times New Roman" w:eastAsia="Times New Roman" w:hAnsi="Times New Roman" w:cs="Times New Roman"/>
          <w:lang w:eastAsia="tr-TR"/>
        </w:rPr>
        <w:t xml:space="preserve">o günden </w:t>
      </w:r>
      <w:r w:rsidR="007863E4" w:rsidRPr="00C76E09">
        <w:rPr>
          <w:rFonts w:ascii="Times New Roman" w:eastAsia="Times New Roman" w:hAnsi="Times New Roman" w:cs="Times New Roman"/>
          <w:lang w:eastAsia="tr-TR"/>
        </w:rPr>
        <w:t>bu</w:t>
      </w:r>
      <w:r w:rsidR="00FA1E50" w:rsidRPr="00C76E09">
        <w:rPr>
          <w:rFonts w:ascii="Times New Roman" w:eastAsia="Times New Roman" w:hAnsi="Times New Roman" w:cs="Times New Roman"/>
          <w:lang w:eastAsia="tr-TR"/>
        </w:rPr>
        <w:t xml:space="preserve"> </w:t>
      </w:r>
      <w:r w:rsidR="004507EB" w:rsidRPr="00C76E09">
        <w:rPr>
          <w:rFonts w:ascii="Times New Roman" w:eastAsia="Times New Roman" w:hAnsi="Times New Roman" w:cs="Times New Roman"/>
          <w:lang w:eastAsia="tr-TR"/>
        </w:rPr>
        <w:t>yana</w:t>
      </w:r>
      <w:r w:rsidR="00DF47A5" w:rsidRPr="00C76E09">
        <w:rPr>
          <w:rFonts w:ascii="Times New Roman" w:eastAsia="Times New Roman" w:hAnsi="Times New Roman" w:cs="Times New Roman"/>
          <w:lang w:eastAsia="tr-TR"/>
        </w:rPr>
        <w:t xml:space="preserve"> </w:t>
      </w:r>
      <w:r w:rsidR="000652E6"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Ermeniler katliama uğradı</w:t>
      </w:r>
      <w:r w:rsidR="000652E6" w:rsidRPr="00C76E09">
        <w:rPr>
          <w:rFonts w:ascii="Times New Roman" w:eastAsia="Times New Roman" w:hAnsi="Times New Roman" w:cs="Times New Roman"/>
          <w:lang w:eastAsia="tr-TR"/>
        </w:rPr>
        <w:t>”</w:t>
      </w:r>
      <w:r w:rsidR="00DF47A5" w:rsidRPr="00C76E09">
        <w:rPr>
          <w:rFonts w:ascii="Times New Roman" w:eastAsia="Times New Roman" w:hAnsi="Times New Roman" w:cs="Times New Roman"/>
          <w:lang w:eastAsia="tr-TR"/>
        </w:rPr>
        <w:t xml:space="preserve"> masalıyla </w:t>
      </w:r>
      <w:r w:rsidR="007863E4" w:rsidRPr="00C76E09">
        <w:rPr>
          <w:rFonts w:ascii="Times New Roman" w:eastAsia="Times New Roman" w:hAnsi="Times New Roman" w:cs="Times New Roman"/>
          <w:lang w:eastAsia="tr-TR"/>
        </w:rPr>
        <w:t>hem Türk hem de</w:t>
      </w:r>
      <w:r w:rsidR="00DF47A5" w:rsidRPr="00C76E09">
        <w:rPr>
          <w:rFonts w:ascii="Times New Roman" w:eastAsia="Times New Roman" w:hAnsi="Times New Roman" w:cs="Times New Roman"/>
          <w:lang w:eastAsia="tr-TR"/>
        </w:rPr>
        <w:t xml:space="preserve"> </w:t>
      </w:r>
      <w:r w:rsidRPr="00C76E09">
        <w:rPr>
          <w:rFonts w:ascii="Times New Roman" w:eastAsia="Times New Roman" w:hAnsi="Times New Roman" w:cs="Times New Roman"/>
          <w:lang w:eastAsia="tr-TR"/>
        </w:rPr>
        <w:t>D</w:t>
      </w:r>
      <w:r w:rsidR="00DF47A5" w:rsidRPr="00C76E09">
        <w:rPr>
          <w:rFonts w:ascii="Times New Roman" w:eastAsia="Times New Roman" w:hAnsi="Times New Roman" w:cs="Times New Roman"/>
          <w:lang w:eastAsia="tr-TR"/>
        </w:rPr>
        <w:t>ünya kamuoyunu meşgul etmekte</w:t>
      </w:r>
      <w:r w:rsidR="004507EB" w:rsidRPr="00C76E09">
        <w:rPr>
          <w:rFonts w:ascii="Times New Roman" w:eastAsia="Times New Roman" w:hAnsi="Times New Roman" w:cs="Times New Roman"/>
          <w:lang w:eastAsia="tr-TR"/>
        </w:rPr>
        <w:t xml:space="preserve"> ve</w:t>
      </w:r>
      <w:r w:rsidR="00DF47A5" w:rsidRPr="00C76E09">
        <w:rPr>
          <w:rFonts w:ascii="Times New Roman" w:eastAsia="Times New Roman" w:hAnsi="Times New Roman" w:cs="Times New Roman"/>
          <w:lang w:eastAsia="tr-TR"/>
        </w:rPr>
        <w:t xml:space="preserve"> </w:t>
      </w:r>
      <w:r w:rsidR="00E75935" w:rsidRPr="00C76E09">
        <w:rPr>
          <w:rFonts w:ascii="Times New Roman" w:eastAsia="Times New Roman" w:hAnsi="Times New Roman" w:cs="Times New Roman"/>
          <w:lang w:eastAsia="tr-TR"/>
        </w:rPr>
        <w:t>T</w:t>
      </w:r>
      <w:r w:rsidR="00DF47A5" w:rsidRPr="00C76E09">
        <w:rPr>
          <w:rFonts w:ascii="Times New Roman" w:eastAsia="Times New Roman" w:hAnsi="Times New Roman" w:cs="Times New Roman"/>
          <w:lang w:eastAsia="tr-TR"/>
        </w:rPr>
        <w:t>ehcir</w:t>
      </w:r>
      <w:r w:rsidR="00E75935" w:rsidRPr="00C76E09">
        <w:rPr>
          <w:rFonts w:ascii="Times New Roman" w:eastAsia="Times New Roman" w:hAnsi="Times New Roman" w:cs="Times New Roman"/>
          <w:lang w:eastAsia="tr-TR"/>
        </w:rPr>
        <w:t>i bahane</w:t>
      </w:r>
      <w:r w:rsidR="00DF47A5" w:rsidRPr="00C76E09">
        <w:rPr>
          <w:rFonts w:ascii="Times New Roman" w:eastAsia="Times New Roman" w:hAnsi="Times New Roman" w:cs="Times New Roman"/>
          <w:lang w:eastAsia="tr-TR"/>
        </w:rPr>
        <w:t xml:space="preserve"> </w:t>
      </w:r>
      <w:r w:rsidR="00E75935" w:rsidRPr="00C76E09">
        <w:rPr>
          <w:rFonts w:ascii="Times New Roman" w:eastAsia="Times New Roman" w:hAnsi="Times New Roman" w:cs="Times New Roman"/>
          <w:lang w:eastAsia="tr-TR"/>
        </w:rPr>
        <w:t>e</w:t>
      </w:r>
      <w:r w:rsidR="00DF47A5" w:rsidRPr="00C76E09">
        <w:rPr>
          <w:rFonts w:ascii="Times New Roman" w:eastAsia="Times New Roman" w:hAnsi="Times New Roman" w:cs="Times New Roman"/>
          <w:lang w:eastAsia="tr-TR"/>
        </w:rPr>
        <w:t xml:space="preserve">dip soykırıma uğradıklarını </w:t>
      </w:r>
      <w:r w:rsidR="007863E4" w:rsidRPr="00C76E09">
        <w:rPr>
          <w:rFonts w:ascii="Times New Roman" w:eastAsia="Times New Roman" w:hAnsi="Times New Roman" w:cs="Times New Roman"/>
          <w:lang w:eastAsia="tr-TR"/>
        </w:rPr>
        <w:t>söyleyip durmakta</w:t>
      </w:r>
      <w:r w:rsidR="004507EB" w:rsidRPr="00C76E09">
        <w:rPr>
          <w:rFonts w:ascii="Times New Roman" w:eastAsia="Times New Roman" w:hAnsi="Times New Roman" w:cs="Times New Roman"/>
          <w:lang w:eastAsia="tr-TR"/>
        </w:rPr>
        <w:t>dır</w:t>
      </w:r>
      <w:r w:rsidR="007863E4" w:rsidRPr="00C76E09">
        <w:rPr>
          <w:rFonts w:ascii="Times New Roman" w:eastAsia="Times New Roman" w:hAnsi="Times New Roman" w:cs="Times New Roman"/>
          <w:lang w:eastAsia="tr-TR"/>
        </w:rPr>
        <w:t>lar</w:t>
      </w:r>
      <w:r w:rsidR="00DF47A5" w:rsidRPr="00C76E09">
        <w:rPr>
          <w:rFonts w:ascii="Times New Roman" w:eastAsia="Times New Roman" w:hAnsi="Times New Roman" w:cs="Times New Roman"/>
          <w:lang w:eastAsia="tr-TR"/>
        </w:rPr>
        <w:t>.</w:t>
      </w:r>
      <w:r w:rsidR="007863E4" w:rsidRPr="00C76E09">
        <w:rPr>
          <w:rFonts w:ascii="Times New Roman" w:eastAsia="Times New Roman" w:hAnsi="Times New Roman" w:cs="Times New Roman"/>
          <w:lang w:eastAsia="tr-TR"/>
        </w:rPr>
        <w:t xml:space="preserve"> </w:t>
      </w:r>
      <w:r w:rsidR="00DF47A5" w:rsidRPr="00C76E09">
        <w:rPr>
          <w:rFonts w:ascii="Times New Roman" w:eastAsia="Times New Roman" w:hAnsi="Times New Roman" w:cs="Times New Roman"/>
          <w:lang w:eastAsia="tr-TR"/>
        </w:rPr>
        <w:t xml:space="preserve"> </w:t>
      </w:r>
    </w:p>
    <w:p w14:paraId="207CCA80" w14:textId="3981B268" w:rsidR="002F1085" w:rsidRPr="00C76E09" w:rsidRDefault="005814E9" w:rsidP="00153047">
      <w:pPr>
        <w:spacing w:before="60" w:after="6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Hâlbuki</w:t>
      </w:r>
      <w:r w:rsidR="007863E4" w:rsidRPr="00C76E09">
        <w:rPr>
          <w:rFonts w:ascii="Times New Roman" w:eastAsia="Times New Roman" w:hAnsi="Times New Roman" w:cs="Times New Roman"/>
          <w:lang w:eastAsia="tr-TR"/>
        </w:rPr>
        <w:t xml:space="preserve"> </w:t>
      </w:r>
      <w:r w:rsidR="000652E6" w:rsidRPr="00C76E09">
        <w:rPr>
          <w:rFonts w:ascii="Times New Roman" w:eastAsia="Times New Roman" w:hAnsi="Times New Roman" w:cs="Times New Roman"/>
          <w:lang w:eastAsia="tr-TR"/>
        </w:rPr>
        <w:t xml:space="preserve">cephelerdeki Türk Askeri ve Milletini </w:t>
      </w:r>
      <w:r w:rsidR="007863E4" w:rsidRPr="00C76E09">
        <w:rPr>
          <w:rFonts w:ascii="Times New Roman" w:eastAsia="Times New Roman" w:hAnsi="Times New Roman" w:cs="Times New Roman"/>
          <w:lang w:eastAsia="tr-TR"/>
        </w:rPr>
        <w:t>a</w:t>
      </w:r>
      <w:r w:rsidR="00A5437C" w:rsidRPr="00C76E09">
        <w:rPr>
          <w:rFonts w:ascii="Times New Roman" w:eastAsia="Times New Roman" w:hAnsi="Times New Roman" w:cs="Times New Roman"/>
          <w:lang w:eastAsia="tr-TR"/>
        </w:rPr>
        <w:t>rkadan vurmanın hışmına uğra</w:t>
      </w:r>
      <w:r w:rsidRPr="00C76E09">
        <w:rPr>
          <w:rFonts w:ascii="Times New Roman" w:eastAsia="Times New Roman" w:hAnsi="Times New Roman" w:cs="Times New Roman"/>
          <w:lang w:eastAsia="tr-TR"/>
        </w:rPr>
        <w:t xml:space="preserve">yarak </w:t>
      </w:r>
      <w:r w:rsidR="002F1085" w:rsidRPr="00C76E09">
        <w:rPr>
          <w:rFonts w:ascii="Times New Roman" w:eastAsia="Times New Roman" w:hAnsi="Times New Roman" w:cs="Times New Roman"/>
          <w:lang w:eastAsia="tr-TR"/>
        </w:rPr>
        <w:t>yaptıkları</w:t>
      </w:r>
      <w:r w:rsidR="00E75935" w:rsidRPr="00C76E09">
        <w:rPr>
          <w:rFonts w:ascii="Times New Roman" w:eastAsia="Times New Roman" w:hAnsi="Times New Roman" w:cs="Times New Roman"/>
          <w:lang w:eastAsia="tr-TR"/>
        </w:rPr>
        <w:t>ndan</w:t>
      </w:r>
      <w:r w:rsidRPr="00C76E09">
        <w:rPr>
          <w:rFonts w:ascii="Times New Roman" w:eastAsia="Times New Roman" w:hAnsi="Times New Roman" w:cs="Times New Roman"/>
          <w:lang w:eastAsia="tr-TR"/>
        </w:rPr>
        <w:t xml:space="preserve"> dolayı zorunlu göçe </w:t>
      </w:r>
      <w:r w:rsidR="002F1085" w:rsidRPr="00C76E09">
        <w:rPr>
          <w:rFonts w:ascii="Times New Roman" w:eastAsia="Times New Roman" w:hAnsi="Times New Roman" w:cs="Times New Roman"/>
          <w:lang w:eastAsia="tr-TR"/>
        </w:rPr>
        <w:t xml:space="preserve">tabi tutularak </w:t>
      </w:r>
      <w:r w:rsidR="00E75935" w:rsidRPr="00C76E09">
        <w:rPr>
          <w:rFonts w:ascii="Times New Roman" w:eastAsia="Times New Roman" w:hAnsi="Times New Roman" w:cs="Times New Roman"/>
          <w:lang w:eastAsia="tr-TR"/>
        </w:rPr>
        <w:t>bulundukları coğrafyadan alınarak diğer bir Osmanlı şehrine nakl</w:t>
      </w:r>
      <w:r w:rsidR="002F1085" w:rsidRPr="00C76E09">
        <w:rPr>
          <w:rFonts w:ascii="Times New Roman" w:eastAsia="Times New Roman" w:hAnsi="Times New Roman" w:cs="Times New Roman"/>
          <w:lang w:eastAsia="tr-TR"/>
        </w:rPr>
        <w:t>edildiklerini o günün belgeleri ortaya koymaktadır.</w:t>
      </w:r>
    </w:p>
    <w:p w14:paraId="4700BB2C" w14:textId="1CFD2563" w:rsidR="00554674" w:rsidRPr="00C76E09" w:rsidRDefault="00DF7EEA" w:rsidP="00D4127B">
      <w:pPr>
        <w:spacing w:before="60" w:after="6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lastRenderedPageBreak/>
        <w:t xml:space="preserve">O yıllarda Ermenilerin Konya’da açtıkları </w:t>
      </w:r>
      <w:r w:rsidR="00C32A78" w:rsidRPr="00C76E09">
        <w:rPr>
          <w:rFonts w:ascii="Times New Roman" w:eastAsia="Times New Roman" w:hAnsi="Times New Roman" w:cs="Times New Roman"/>
          <w:lang w:eastAsia="tr-TR"/>
        </w:rPr>
        <w:t xml:space="preserve">bu </w:t>
      </w:r>
      <w:r w:rsidRPr="00C76E09">
        <w:rPr>
          <w:rFonts w:ascii="Times New Roman" w:eastAsia="Times New Roman" w:hAnsi="Times New Roman" w:cs="Times New Roman"/>
          <w:lang w:eastAsia="tr-TR"/>
        </w:rPr>
        <w:t>okullarda</w:t>
      </w:r>
      <w:r w:rsidR="00C32A78"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 xml:space="preserve"> </w:t>
      </w:r>
      <w:r w:rsidR="000652E6" w:rsidRPr="00C76E09">
        <w:rPr>
          <w:rFonts w:ascii="Times New Roman" w:eastAsia="Times New Roman" w:hAnsi="Times New Roman" w:cs="Times New Roman"/>
          <w:lang w:eastAsia="tr-TR"/>
        </w:rPr>
        <w:t xml:space="preserve">sosyal hayat </w:t>
      </w:r>
      <w:r w:rsidRPr="00C76E09">
        <w:rPr>
          <w:rFonts w:ascii="Times New Roman" w:eastAsia="Times New Roman" w:hAnsi="Times New Roman" w:cs="Times New Roman"/>
          <w:lang w:eastAsia="tr-TR"/>
        </w:rPr>
        <w:t xml:space="preserve">adına </w:t>
      </w:r>
      <w:r w:rsidR="00C32A78" w:rsidRPr="00C76E09">
        <w:rPr>
          <w:rFonts w:ascii="Times New Roman" w:eastAsia="Times New Roman" w:hAnsi="Times New Roman" w:cs="Times New Roman"/>
          <w:lang w:eastAsia="tr-TR"/>
        </w:rPr>
        <w:t xml:space="preserve">eğitimde </w:t>
      </w:r>
      <w:r w:rsidRPr="00C76E09">
        <w:rPr>
          <w:rFonts w:ascii="Times New Roman" w:eastAsia="Times New Roman" w:hAnsi="Times New Roman" w:cs="Times New Roman"/>
          <w:lang w:eastAsia="tr-TR"/>
        </w:rPr>
        <w:t>ciddi bir gelişme yaşanmış ise de</w:t>
      </w:r>
      <w:r w:rsidR="004507EB"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 xml:space="preserve"> zamanla bu bozularak şehirde bir huzursuzluğa sebebiyet vermiş ve </w:t>
      </w:r>
      <w:r w:rsidR="003B1090" w:rsidRPr="00C76E09">
        <w:rPr>
          <w:rFonts w:ascii="Times New Roman" w:eastAsia="Times New Roman" w:hAnsi="Times New Roman" w:cs="Times New Roman"/>
          <w:lang w:eastAsia="tr-TR"/>
        </w:rPr>
        <w:t xml:space="preserve">devlet </w:t>
      </w:r>
      <w:r w:rsidRPr="00C76E09">
        <w:rPr>
          <w:rFonts w:ascii="Times New Roman" w:eastAsia="Times New Roman" w:hAnsi="Times New Roman" w:cs="Times New Roman"/>
          <w:lang w:eastAsia="tr-TR"/>
        </w:rPr>
        <w:t>idarecilerin</w:t>
      </w:r>
      <w:r w:rsidR="000652E6" w:rsidRPr="00C76E09">
        <w:rPr>
          <w:rFonts w:ascii="Times New Roman" w:eastAsia="Times New Roman" w:hAnsi="Times New Roman" w:cs="Times New Roman"/>
          <w:lang w:eastAsia="tr-TR"/>
        </w:rPr>
        <w:t>in</w:t>
      </w:r>
      <w:r w:rsidRPr="00C76E09">
        <w:rPr>
          <w:rFonts w:ascii="Times New Roman" w:eastAsia="Times New Roman" w:hAnsi="Times New Roman" w:cs="Times New Roman"/>
          <w:lang w:eastAsia="tr-TR"/>
        </w:rPr>
        <w:t xml:space="preserve"> aldığı karara göre</w:t>
      </w:r>
      <w:r w:rsidR="000652E6" w:rsidRPr="00C76E09">
        <w:rPr>
          <w:rFonts w:ascii="Times New Roman" w:eastAsia="Times New Roman" w:hAnsi="Times New Roman" w:cs="Times New Roman"/>
          <w:lang w:eastAsia="tr-TR"/>
        </w:rPr>
        <w:t>,</w:t>
      </w:r>
      <w:r w:rsidRPr="00C76E09">
        <w:rPr>
          <w:rFonts w:ascii="Times New Roman" w:eastAsia="Times New Roman" w:hAnsi="Times New Roman" w:cs="Times New Roman"/>
          <w:lang w:eastAsia="tr-TR"/>
        </w:rPr>
        <w:t xml:space="preserve"> bu vatandaşlardan 3730’u </w:t>
      </w:r>
      <w:r w:rsidR="000F1CFB" w:rsidRPr="00C76E09">
        <w:rPr>
          <w:rFonts w:ascii="Times New Roman" w:eastAsia="Times New Roman" w:hAnsi="Times New Roman" w:cs="Times New Roman"/>
          <w:lang w:eastAsia="tr-TR"/>
        </w:rPr>
        <w:t>tehcire</w:t>
      </w:r>
      <w:r w:rsidRPr="00C76E09">
        <w:rPr>
          <w:rFonts w:ascii="Times New Roman" w:eastAsia="Times New Roman" w:hAnsi="Times New Roman" w:cs="Times New Roman"/>
          <w:lang w:eastAsia="tr-TR"/>
        </w:rPr>
        <w:t xml:space="preserve"> tabi tutulmuş</w:t>
      </w:r>
      <w:r w:rsidR="000652E6" w:rsidRPr="00C76E09">
        <w:rPr>
          <w:rFonts w:ascii="Times New Roman" w:eastAsia="Times New Roman" w:hAnsi="Times New Roman" w:cs="Times New Roman"/>
          <w:lang w:eastAsia="tr-TR"/>
        </w:rPr>
        <w:t>tur</w:t>
      </w:r>
      <w:r w:rsidR="003F615C" w:rsidRPr="00C76E09">
        <w:rPr>
          <w:rFonts w:ascii="Times New Roman" w:eastAsia="Times New Roman" w:hAnsi="Times New Roman" w:cs="Times New Roman"/>
          <w:lang w:eastAsia="tr-TR"/>
        </w:rPr>
        <w:t xml:space="preserve"> (Bardakçı, 2008: </w:t>
      </w:r>
      <w:r w:rsidR="00CC6159" w:rsidRPr="00C76E09">
        <w:rPr>
          <w:rFonts w:ascii="Times New Roman" w:eastAsia="Times New Roman" w:hAnsi="Times New Roman" w:cs="Times New Roman"/>
          <w:lang w:eastAsia="tr-TR"/>
        </w:rPr>
        <w:t>125)</w:t>
      </w:r>
      <w:r w:rsidRPr="00C76E09">
        <w:rPr>
          <w:rFonts w:ascii="Times New Roman" w:eastAsia="Times New Roman" w:hAnsi="Times New Roman" w:cs="Times New Roman"/>
          <w:lang w:eastAsia="tr-TR"/>
        </w:rPr>
        <w:t xml:space="preserve">. </w:t>
      </w:r>
      <w:r w:rsidR="00FD32ED" w:rsidRPr="00C76E09">
        <w:rPr>
          <w:rFonts w:ascii="Times New Roman" w:eastAsia="Times New Roman" w:hAnsi="Times New Roman" w:cs="Times New Roman"/>
          <w:lang w:eastAsia="tr-TR"/>
        </w:rPr>
        <w:t>Tehcire</w:t>
      </w:r>
      <w:r w:rsidR="00502581" w:rsidRPr="00C76E09">
        <w:rPr>
          <w:rFonts w:ascii="Times New Roman" w:eastAsia="Times New Roman" w:hAnsi="Times New Roman" w:cs="Times New Roman"/>
          <w:lang w:eastAsia="tr-TR"/>
        </w:rPr>
        <w:t xml:space="preserve"> tabi olmayanlar ise normal hayatlarını yine kendi evlerin</w:t>
      </w:r>
      <w:r w:rsidR="000652E6" w:rsidRPr="00C76E09">
        <w:rPr>
          <w:rFonts w:ascii="Times New Roman" w:eastAsia="Times New Roman" w:hAnsi="Times New Roman" w:cs="Times New Roman"/>
          <w:lang w:eastAsia="tr-TR"/>
        </w:rPr>
        <w:t>d</w:t>
      </w:r>
      <w:r w:rsidR="00502581" w:rsidRPr="00C76E09">
        <w:rPr>
          <w:rFonts w:ascii="Times New Roman" w:eastAsia="Times New Roman" w:hAnsi="Times New Roman" w:cs="Times New Roman"/>
          <w:lang w:eastAsia="tr-TR"/>
        </w:rPr>
        <w:t xml:space="preserve">e ikame etmişlerdir. </w:t>
      </w:r>
      <w:r w:rsidR="00FD32ED" w:rsidRPr="00C76E09">
        <w:rPr>
          <w:rFonts w:ascii="Times New Roman" w:eastAsia="Times New Roman" w:hAnsi="Times New Roman" w:cs="Times New Roman"/>
          <w:lang w:eastAsia="tr-TR"/>
        </w:rPr>
        <w:t>S</w:t>
      </w:r>
      <w:r w:rsidR="00502581" w:rsidRPr="00C76E09">
        <w:rPr>
          <w:rFonts w:ascii="Times New Roman" w:eastAsia="Times New Roman" w:hAnsi="Times New Roman" w:cs="Times New Roman"/>
          <w:lang w:eastAsia="tr-TR"/>
        </w:rPr>
        <w:t xml:space="preserve">onraki yıllarda </w:t>
      </w:r>
      <w:r w:rsidR="00B54F90" w:rsidRPr="00C76E09">
        <w:rPr>
          <w:rFonts w:ascii="Times New Roman" w:eastAsia="Times New Roman" w:hAnsi="Times New Roman" w:cs="Times New Roman"/>
          <w:lang w:eastAsia="tr-TR"/>
        </w:rPr>
        <w:t xml:space="preserve">bunlardan </w:t>
      </w:r>
      <w:r w:rsidR="00502581" w:rsidRPr="00C76E09">
        <w:rPr>
          <w:rFonts w:ascii="Times New Roman" w:eastAsia="Times New Roman" w:hAnsi="Times New Roman" w:cs="Times New Roman"/>
          <w:lang w:eastAsia="tr-TR"/>
        </w:rPr>
        <w:t>genel çoğunlu</w:t>
      </w:r>
      <w:r w:rsidR="000652E6" w:rsidRPr="00C76E09">
        <w:rPr>
          <w:rFonts w:ascii="Times New Roman" w:eastAsia="Times New Roman" w:hAnsi="Times New Roman" w:cs="Times New Roman"/>
          <w:lang w:eastAsia="tr-TR"/>
        </w:rPr>
        <w:t>k</w:t>
      </w:r>
      <w:r w:rsidR="00502581" w:rsidRPr="00C76E09">
        <w:rPr>
          <w:rFonts w:ascii="Times New Roman" w:eastAsia="Times New Roman" w:hAnsi="Times New Roman" w:cs="Times New Roman"/>
          <w:lang w:eastAsia="tr-TR"/>
        </w:rPr>
        <w:t xml:space="preserve"> </w:t>
      </w:r>
      <w:proofErr w:type="spellStart"/>
      <w:r w:rsidR="00502581" w:rsidRPr="00C76E09">
        <w:rPr>
          <w:rFonts w:ascii="Times New Roman" w:eastAsia="Times New Roman" w:hAnsi="Times New Roman" w:cs="Times New Roman"/>
          <w:lang w:eastAsia="tr-TR"/>
        </w:rPr>
        <w:t>peyder</w:t>
      </w:r>
      <w:proofErr w:type="spellEnd"/>
      <w:r w:rsidR="00502581" w:rsidRPr="00C76E09">
        <w:rPr>
          <w:rFonts w:ascii="Times New Roman" w:eastAsia="Times New Roman" w:hAnsi="Times New Roman" w:cs="Times New Roman"/>
          <w:lang w:eastAsia="tr-TR"/>
        </w:rPr>
        <w:t xml:space="preserve"> pey İstanbul’a göç etmiş</w:t>
      </w:r>
      <w:r w:rsidR="00FD32ED" w:rsidRPr="00C76E09">
        <w:rPr>
          <w:rFonts w:ascii="Times New Roman" w:eastAsia="Times New Roman" w:hAnsi="Times New Roman" w:cs="Times New Roman"/>
          <w:lang w:eastAsia="tr-TR"/>
        </w:rPr>
        <w:t>tir</w:t>
      </w:r>
      <w:r w:rsidR="00502581" w:rsidRPr="00C76E09">
        <w:rPr>
          <w:rFonts w:ascii="Times New Roman" w:eastAsia="Times New Roman" w:hAnsi="Times New Roman" w:cs="Times New Roman"/>
          <w:lang w:eastAsia="tr-TR"/>
        </w:rPr>
        <w:t>. Geri kalanlardan 1984‘e kadar yine şehirde yaşayanlar mevcuttur</w:t>
      </w:r>
      <w:r w:rsidR="00B54F90" w:rsidRPr="00C76E09">
        <w:rPr>
          <w:rFonts w:ascii="Times New Roman" w:eastAsia="Times New Roman" w:hAnsi="Times New Roman" w:cs="Times New Roman"/>
          <w:lang w:eastAsia="tr-TR"/>
        </w:rPr>
        <w:t>.</w:t>
      </w:r>
      <w:r w:rsidR="00502581" w:rsidRPr="00C76E09">
        <w:rPr>
          <w:rFonts w:ascii="Times New Roman" w:eastAsia="Times New Roman" w:hAnsi="Times New Roman" w:cs="Times New Roman"/>
          <w:lang w:eastAsia="tr-TR"/>
        </w:rPr>
        <w:t xml:space="preserve"> </w:t>
      </w:r>
    </w:p>
    <w:p w14:paraId="593A37D7" w14:textId="77777777" w:rsidR="0082565D" w:rsidRPr="0048508D" w:rsidRDefault="00153047" w:rsidP="002F44FF">
      <w:pPr>
        <w:jc w:val="center"/>
        <w:rPr>
          <w:rFonts w:ascii="Times New Roman" w:hAnsi="Times New Roman" w:cs="Times New Roman"/>
          <w:b/>
          <w:sz w:val="24"/>
          <w:szCs w:val="24"/>
        </w:rPr>
      </w:pPr>
      <w:r w:rsidRPr="0048508D">
        <w:rPr>
          <w:rFonts w:ascii="Times New Roman" w:hAnsi="Times New Roman" w:cs="Times New Roman"/>
          <w:b/>
          <w:sz w:val="24"/>
          <w:szCs w:val="24"/>
        </w:rPr>
        <w:t>Kaynaklar</w:t>
      </w:r>
    </w:p>
    <w:p w14:paraId="626B2977" w14:textId="77777777" w:rsidR="004901EB" w:rsidRPr="0048508D" w:rsidRDefault="004901EB" w:rsidP="004901EB">
      <w:pPr>
        <w:spacing w:before="120" w:after="120"/>
        <w:ind w:left="850" w:right="886" w:hanging="748"/>
        <w:rPr>
          <w:rFonts w:ascii="Times New Roman" w:hAnsi="Times New Roman" w:cs="Times New Roman"/>
        </w:rPr>
      </w:pPr>
      <w:bookmarkStart w:id="48" w:name="_Hlk107062262"/>
      <w:r w:rsidRPr="0048508D">
        <w:rPr>
          <w:rFonts w:ascii="Times New Roman" w:hAnsi="Times New Roman" w:cs="Times New Roman"/>
          <w:i/>
        </w:rPr>
        <w:t>Başbakanlı</w:t>
      </w:r>
      <w:r w:rsidRPr="0048508D">
        <w:rPr>
          <w:rFonts w:ascii="Times New Roman" w:hAnsi="Times New Roman" w:cs="Times New Roman"/>
          <w:i/>
          <w:spacing w:val="19"/>
        </w:rPr>
        <w:t xml:space="preserve"> </w:t>
      </w:r>
      <w:r w:rsidRPr="0048508D">
        <w:rPr>
          <w:rFonts w:ascii="Times New Roman" w:hAnsi="Times New Roman" w:cs="Times New Roman"/>
          <w:i/>
        </w:rPr>
        <w:t>Osmanlı</w:t>
      </w:r>
      <w:r w:rsidRPr="0048508D">
        <w:rPr>
          <w:rFonts w:ascii="Times New Roman" w:hAnsi="Times New Roman" w:cs="Times New Roman"/>
          <w:i/>
          <w:spacing w:val="20"/>
        </w:rPr>
        <w:t xml:space="preserve"> </w:t>
      </w:r>
      <w:r w:rsidRPr="0048508D">
        <w:rPr>
          <w:rFonts w:ascii="Times New Roman" w:hAnsi="Times New Roman" w:cs="Times New Roman"/>
          <w:i/>
        </w:rPr>
        <w:t>Arşivi</w:t>
      </w:r>
      <w:r w:rsidRPr="0048508D">
        <w:rPr>
          <w:rFonts w:ascii="Times New Roman" w:hAnsi="Times New Roman" w:cs="Times New Roman"/>
          <w:i/>
          <w:spacing w:val="18"/>
        </w:rPr>
        <w:t xml:space="preserve"> </w:t>
      </w:r>
      <w:r w:rsidRPr="0048508D">
        <w:rPr>
          <w:rFonts w:ascii="Times New Roman" w:hAnsi="Times New Roman" w:cs="Times New Roman"/>
          <w:i/>
        </w:rPr>
        <w:t>(BOA.</w:t>
      </w:r>
      <w:r w:rsidRPr="0048508D">
        <w:rPr>
          <w:rFonts w:ascii="Times New Roman" w:hAnsi="Times New Roman" w:cs="Times New Roman"/>
        </w:rPr>
        <w:t>):</w:t>
      </w:r>
      <w:r w:rsidRPr="0048508D">
        <w:rPr>
          <w:rFonts w:ascii="Times New Roman" w:hAnsi="Times New Roman" w:cs="Times New Roman"/>
          <w:spacing w:val="40"/>
        </w:rPr>
        <w:t xml:space="preserve"> </w:t>
      </w:r>
      <w:r w:rsidRPr="0048508D">
        <w:rPr>
          <w:rFonts w:ascii="Times New Roman" w:hAnsi="Times New Roman" w:cs="Times New Roman"/>
        </w:rPr>
        <w:t>DH.</w:t>
      </w:r>
      <w:r w:rsidRPr="0048508D">
        <w:rPr>
          <w:rFonts w:ascii="Times New Roman" w:hAnsi="Times New Roman" w:cs="Times New Roman"/>
          <w:spacing w:val="19"/>
        </w:rPr>
        <w:t xml:space="preserve"> </w:t>
      </w:r>
      <w:r w:rsidRPr="0048508D">
        <w:rPr>
          <w:rFonts w:ascii="Times New Roman" w:hAnsi="Times New Roman" w:cs="Times New Roman"/>
        </w:rPr>
        <w:t>MKT</w:t>
      </w:r>
      <w:r w:rsidRPr="0048508D">
        <w:rPr>
          <w:rFonts w:ascii="Times New Roman" w:hAnsi="Times New Roman" w:cs="Times New Roman"/>
          <w:spacing w:val="18"/>
        </w:rPr>
        <w:t xml:space="preserve"> </w:t>
      </w:r>
      <w:r w:rsidRPr="0048508D">
        <w:rPr>
          <w:rFonts w:ascii="Times New Roman" w:hAnsi="Times New Roman" w:cs="Times New Roman"/>
        </w:rPr>
        <w:t>452/48;</w:t>
      </w:r>
      <w:r w:rsidRPr="0048508D">
        <w:rPr>
          <w:rFonts w:ascii="Times New Roman" w:hAnsi="Times New Roman" w:cs="Times New Roman"/>
          <w:spacing w:val="20"/>
        </w:rPr>
        <w:t xml:space="preserve"> </w:t>
      </w:r>
      <w:r w:rsidRPr="0048508D">
        <w:rPr>
          <w:rFonts w:ascii="Times New Roman" w:hAnsi="Times New Roman" w:cs="Times New Roman"/>
          <w:i/>
        </w:rPr>
        <w:t>BOA</w:t>
      </w:r>
      <w:r w:rsidRPr="0048508D">
        <w:rPr>
          <w:rFonts w:ascii="Times New Roman" w:hAnsi="Times New Roman" w:cs="Times New Roman"/>
        </w:rPr>
        <w:t>.,</w:t>
      </w:r>
      <w:r w:rsidRPr="0048508D">
        <w:rPr>
          <w:rFonts w:ascii="Times New Roman" w:hAnsi="Times New Roman" w:cs="Times New Roman"/>
          <w:spacing w:val="19"/>
        </w:rPr>
        <w:t xml:space="preserve"> </w:t>
      </w:r>
      <w:r w:rsidRPr="0048508D">
        <w:rPr>
          <w:rFonts w:ascii="Times New Roman" w:hAnsi="Times New Roman" w:cs="Times New Roman"/>
        </w:rPr>
        <w:t>İ.</w:t>
      </w:r>
      <w:r w:rsidRPr="0048508D">
        <w:rPr>
          <w:rFonts w:ascii="Times New Roman" w:hAnsi="Times New Roman" w:cs="Times New Roman"/>
          <w:spacing w:val="19"/>
        </w:rPr>
        <w:t xml:space="preserve"> </w:t>
      </w:r>
      <w:r w:rsidRPr="0048508D">
        <w:rPr>
          <w:rFonts w:ascii="Times New Roman" w:hAnsi="Times New Roman" w:cs="Times New Roman"/>
        </w:rPr>
        <w:t>MF</w:t>
      </w:r>
      <w:r w:rsidRPr="0048508D">
        <w:rPr>
          <w:rFonts w:ascii="Times New Roman" w:hAnsi="Times New Roman" w:cs="Times New Roman"/>
          <w:spacing w:val="19"/>
        </w:rPr>
        <w:t xml:space="preserve"> </w:t>
      </w:r>
      <w:r w:rsidRPr="0048508D">
        <w:rPr>
          <w:rFonts w:ascii="Times New Roman" w:hAnsi="Times New Roman" w:cs="Times New Roman"/>
        </w:rPr>
        <w:t>1328.L/7;</w:t>
      </w:r>
      <w:r w:rsidRPr="0048508D">
        <w:rPr>
          <w:rFonts w:ascii="Times New Roman" w:hAnsi="Times New Roman" w:cs="Times New Roman"/>
          <w:spacing w:val="18"/>
        </w:rPr>
        <w:t xml:space="preserve"> </w:t>
      </w:r>
      <w:r w:rsidRPr="0048508D">
        <w:rPr>
          <w:rFonts w:ascii="Times New Roman" w:hAnsi="Times New Roman" w:cs="Times New Roman"/>
          <w:i/>
        </w:rPr>
        <w:t>BOA</w:t>
      </w:r>
      <w:r w:rsidRPr="0048508D">
        <w:rPr>
          <w:rFonts w:ascii="Times New Roman" w:hAnsi="Times New Roman" w:cs="Times New Roman"/>
        </w:rPr>
        <w:t>.,</w:t>
      </w:r>
      <w:r w:rsidRPr="0048508D">
        <w:rPr>
          <w:rFonts w:ascii="Times New Roman" w:hAnsi="Times New Roman" w:cs="Times New Roman"/>
          <w:spacing w:val="19"/>
        </w:rPr>
        <w:t xml:space="preserve"> </w:t>
      </w:r>
      <w:r w:rsidRPr="0048508D">
        <w:rPr>
          <w:rFonts w:ascii="Times New Roman" w:hAnsi="Times New Roman" w:cs="Times New Roman"/>
        </w:rPr>
        <w:t>MF.</w:t>
      </w:r>
      <w:r w:rsidRPr="0048508D">
        <w:rPr>
          <w:rFonts w:ascii="Times New Roman" w:hAnsi="Times New Roman" w:cs="Times New Roman"/>
          <w:spacing w:val="-52"/>
        </w:rPr>
        <w:t xml:space="preserve"> </w:t>
      </w:r>
      <w:r w:rsidRPr="0048508D">
        <w:rPr>
          <w:rFonts w:ascii="Times New Roman" w:hAnsi="Times New Roman" w:cs="Times New Roman"/>
        </w:rPr>
        <w:t>MGM</w:t>
      </w:r>
      <w:r w:rsidRPr="0048508D">
        <w:rPr>
          <w:rFonts w:ascii="Times New Roman" w:hAnsi="Times New Roman" w:cs="Times New Roman"/>
          <w:spacing w:val="-1"/>
        </w:rPr>
        <w:t xml:space="preserve"> </w:t>
      </w:r>
      <w:r w:rsidRPr="0048508D">
        <w:rPr>
          <w:rFonts w:ascii="Times New Roman" w:hAnsi="Times New Roman" w:cs="Times New Roman"/>
        </w:rPr>
        <w:t>5/77;</w:t>
      </w:r>
      <w:r w:rsidRPr="0048508D">
        <w:rPr>
          <w:rFonts w:ascii="Times New Roman" w:hAnsi="Times New Roman" w:cs="Times New Roman"/>
          <w:spacing w:val="1"/>
        </w:rPr>
        <w:t xml:space="preserve"> </w:t>
      </w:r>
      <w:r w:rsidRPr="0048508D">
        <w:rPr>
          <w:rFonts w:ascii="Times New Roman" w:hAnsi="Times New Roman" w:cs="Times New Roman"/>
          <w:i/>
        </w:rPr>
        <w:t>BOA</w:t>
      </w:r>
      <w:r w:rsidRPr="0048508D">
        <w:rPr>
          <w:rFonts w:ascii="Times New Roman" w:hAnsi="Times New Roman" w:cs="Times New Roman"/>
        </w:rPr>
        <w:t>.,</w:t>
      </w:r>
      <w:r w:rsidRPr="0048508D">
        <w:rPr>
          <w:rFonts w:ascii="Times New Roman" w:hAnsi="Times New Roman" w:cs="Times New Roman"/>
          <w:spacing w:val="-3"/>
        </w:rPr>
        <w:t xml:space="preserve"> </w:t>
      </w:r>
      <w:r w:rsidRPr="0048508D">
        <w:rPr>
          <w:rFonts w:ascii="Times New Roman" w:hAnsi="Times New Roman" w:cs="Times New Roman"/>
        </w:rPr>
        <w:t>Y.PRK.UM.</w:t>
      </w:r>
      <w:r w:rsidRPr="0048508D">
        <w:rPr>
          <w:rFonts w:ascii="Times New Roman" w:hAnsi="Times New Roman" w:cs="Times New Roman"/>
          <w:spacing w:val="1"/>
        </w:rPr>
        <w:t xml:space="preserve"> </w:t>
      </w:r>
      <w:r w:rsidRPr="0048508D">
        <w:rPr>
          <w:rFonts w:ascii="Times New Roman" w:hAnsi="Times New Roman" w:cs="Times New Roman"/>
        </w:rPr>
        <w:t>32/74;</w:t>
      </w:r>
      <w:r w:rsidRPr="0048508D">
        <w:rPr>
          <w:rFonts w:ascii="Times New Roman" w:hAnsi="Times New Roman" w:cs="Times New Roman"/>
          <w:spacing w:val="1"/>
        </w:rPr>
        <w:t xml:space="preserve"> </w:t>
      </w:r>
      <w:r w:rsidRPr="0048508D">
        <w:rPr>
          <w:rFonts w:ascii="Times New Roman" w:hAnsi="Times New Roman" w:cs="Times New Roman"/>
          <w:i/>
        </w:rPr>
        <w:t>BOA</w:t>
      </w:r>
      <w:r w:rsidRPr="0048508D">
        <w:rPr>
          <w:rFonts w:ascii="Times New Roman" w:hAnsi="Times New Roman" w:cs="Times New Roman"/>
        </w:rPr>
        <w:t>.,</w:t>
      </w:r>
      <w:r w:rsidRPr="0048508D">
        <w:rPr>
          <w:rFonts w:ascii="Times New Roman" w:hAnsi="Times New Roman" w:cs="Times New Roman"/>
          <w:spacing w:val="-3"/>
        </w:rPr>
        <w:t xml:space="preserve"> </w:t>
      </w:r>
      <w:r w:rsidRPr="0048508D">
        <w:rPr>
          <w:rFonts w:ascii="Times New Roman" w:hAnsi="Times New Roman" w:cs="Times New Roman"/>
        </w:rPr>
        <w:t>MF. MKT 431/47</w:t>
      </w:r>
    </w:p>
    <w:p w14:paraId="44229D5C" w14:textId="77777777" w:rsidR="004901EB" w:rsidRPr="0048508D" w:rsidRDefault="004901EB" w:rsidP="004901EB">
      <w:pPr>
        <w:spacing w:before="120" w:after="120"/>
        <w:ind w:left="850" w:hanging="748"/>
        <w:rPr>
          <w:rFonts w:ascii="Times New Roman" w:hAnsi="Times New Roman" w:cs="Times New Roman"/>
        </w:rPr>
      </w:pPr>
      <w:r w:rsidRPr="0048508D">
        <w:rPr>
          <w:rFonts w:ascii="Times New Roman" w:hAnsi="Times New Roman" w:cs="Times New Roman"/>
          <w:i/>
        </w:rPr>
        <w:t>Konya</w:t>
      </w:r>
      <w:r w:rsidRPr="0048508D">
        <w:rPr>
          <w:rFonts w:ascii="Times New Roman" w:hAnsi="Times New Roman" w:cs="Times New Roman"/>
          <w:i/>
          <w:spacing w:val="-2"/>
        </w:rPr>
        <w:t xml:space="preserve"> </w:t>
      </w:r>
      <w:r w:rsidRPr="0048508D">
        <w:rPr>
          <w:rFonts w:ascii="Times New Roman" w:hAnsi="Times New Roman" w:cs="Times New Roman"/>
          <w:i/>
        </w:rPr>
        <w:t>Vilayet Salnamesi</w:t>
      </w:r>
      <w:r w:rsidRPr="0048508D">
        <w:rPr>
          <w:rFonts w:ascii="Times New Roman" w:hAnsi="Times New Roman" w:cs="Times New Roman"/>
          <w:i/>
          <w:spacing w:val="-2"/>
        </w:rPr>
        <w:t xml:space="preserve"> </w:t>
      </w:r>
      <w:r w:rsidRPr="0048508D">
        <w:rPr>
          <w:rFonts w:ascii="Times New Roman" w:hAnsi="Times New Roman" w:cs="Times New Roman"/>
          <w:i/>
        </w:rPr>
        <w:t>(KVS);</w:t>
      </w:r>
      <w:r w:rsidRPr="0048508D">
        <w:rPr>
          <w:rFonts w:ascii="Times New Roman" w:hAnsi="Times New Roman" w:cs="Times New Roman"/>
          <w:i/>
          <w:spacing w:val="2"/>
        </w:rPr>
        <w:t xml:space="preserve"> </w:t>
      </w:r>
      <w:r w:rsidRPr="0048508D">
        <w:rPr>
          <w:rFonts w:ascii="Times New Roman" w:hAnsi="Times New Roman" w:cs="Times New Roman"/>
        </w:rPr>
        <w:t>H.1332/R.</w:t>
      </w:r>
      <w:r w:rsidRPr="0048508D">
        <w:rPr>
          <w:rFonts w:ascii="Times New Roman" w:hAnsi="Times New Roman" w:cs="Times New Roman"/>
          <w:spacing w:val="-2"/>
        </w:rPr>
        <w:t xml:space="preserve"> </w:t>
      </w:r>
      <w:r w:rsidRPr="0048508D">
        <w:rPr>
          <w:rFonts w:ascii="Times New Roman" w:hAnsi="Times New Roman" w:cs="Times New Roman"/>
        </w:rPr>
        <w:t xml:space="preserve">1271; </w:t>
      </w:r>
      <w:r w:rsidRPr="0048508D">
        <w:rPr>
          <w:rFonts w:ascii="Times New Roman" w:hAnsi="Times New Roman" w:cs="Times New Roman"/>
          <w:i/>
        </w:rPr>
        <w:t>KVS</w:t>
      </w:r>
      <w:r w:rsidRPr="0048508D">
        <w:rPr>
          <w:rFonts w:ascii="Times New Roman" w:hAnsi="Times New Roman" w:cs="Times New Roman"/>
        </w:rPr>
        <w:t>,</w:t>
      </w:r>
      <w:r w:rsidRPr="0048508D">
        <w:rPr>
          <w:rFonts w:ascii="Times New Roman" w:hAnsi="Times New Roman" w:cs="Times New Roman"/>
          <w:spacing w:val="-1"/>
        </w:rPr>
        <w:t xml:space="preserve"> </w:t>
      </w:r>
      <w:r w:rsidRPr="0048508D">
        <w:rPr>
          <w:rFonts w:ascii="Times New Roman" w:hAnsi="Times New Roman" w:cs="Times New Roman"/>
        </w:rPr>
        <w:t xml:space="preserve">H.1317; </w:t>
      </w:r>
      <w:r w:rsidRPr="0048508D">
        <w:rPr>
          <w:rFonts w:ascii="Times New Roman" w:hAnsi="Times New Roman" w:cs="Times New Roman"/>
          <w:i/>
        </w:rPr>
        <w:t>KVS</w:t>
      </w:r>
      <w:r w:rsidRPr="0048508D">
        <w:rPr>
          <w:rFonts w:ascii="Times New Roman" w:hAnsi="Times New Roman" w:cs="Times New Roman"/>
        </w:rPr>
        <w:t>.</w:t>
      </w:r>
      <w:r w:rsidRPr="0048508D">
        <w:rPr>
          <w:rFonts w:ascii="Times New Roman" w:hAnsi="Times New Roman" w:cs="Times New Roman"/>
          <w:spacing w:val="-1"/>
        </w:rPr>
        <w:t xml:space="preserve"> </w:t>
      </w:r>
      <w:r w:rsidRPr="0048508D">
        <w:rPr>
          <w:rFonts w:ascii="Times New Roman" w:hAnsi="Times New Roman" w:cs="Times New Roman"/>
        </w:rPr>
        <w:t>H.</w:t>
      </w:r>
      <w:r w:rsidRPr="0048508D">
        <w:rPr>
          <w:rFonts w:ascii="Times New Roman" w:hAnsi="Times New Roman" w:cs="Times New Roman"/>
          <w:spacing w:val="-2"/>
        </w:rPr>
        <w:t xml:space="preserve"> </w:t>
      </w:r>
      <w:r w:rsidRPr="0048508D">
        <w:rPr>
          <w:rFonts w:ascii="Times New Roman" w:hAnsi="Times New Roman" w:cs="Times New Roman"/>
        </w:rPr>
        <w:t>1332.</w:t>
      </w:r>
    </w:p>
    <w:p w14:paraId="7EFBB82C" w14:textId="77777777" w:rsidR="004901EB" w:rsidRPr="0048508D" w:rsidRDefault="004901EB" w:rsidP="004901EB">
      <w:pPr>
        <w:spacing w:before="120" w:after="120"/>
        <w:ind w:left="850" w:hanging="748"/>
        <w:rPr>
          <w:rFonts w:ascii="Times New Roman" w:hAnsi="Times New Roman" w:cs="Times New Roman"/>
        </w:rPr>
      </w:pPr>
      <w:r w:rsidRPr="0048508D">
        <w:rPr>
          <w:rFonts w:ascii="Times New Roman" w:hAnsi="Times New Roman" w:cs="Times New Roman"/>
          <w:i/>
        </w:rPr>
        <w:t>Maarif</w:t>
      </w:r>
      <w:r w:rsidRPr="0048508D">
        <w:rPr>
          <w:rFonts w:ascii="Times New Roman" w:hAnsi="Times New Roman" w:cs="Times New Roman"/>
          <w:i/>
          <w:spacing w:val="-4"/>
        </w:rPr>
        <w:t xml:space="preserve"> </w:t>
      </w:r>
      <w:r w:rsidRPr="0048508D">
        <w:rPr>
          <w:rFonts w:ascii="Times New Roman" w:hAnsi="Times New Roman" w:cs="Times New Roman"/>
          <w:i/>
        </w:rPr>
        <w:t xml:space="preserve">Salnamesi </w:t>
      </w:r>
      <w:r w:rsidRPr="0048508D">
        <w:rPr>
          <w:rFonts w:ascii="Times New Roman" w:hAnsi="Times New Roman" w:cs="Times New Roman"/>
        </w:rPr>
        <w:t>(MS);</w:t>
      </w:r>
      <w:r w:rsidRPr="0048508D">
        <w:rPr>
          <w:rFonts w:ascii="Times New Roman" w:hAnsi="Times New Roman" w:cs="Times New Roman"/>
          <w:spacing w:val="-1"/>
        </w:rPr>
        <w:t xml:space="preserve"> </w:t>
      </w:r>
      <w:r w:rsidRPr="0048508D">
        <w:rPr>
          <w:rFonts w:ascii="Times New Roman" w:hAnsi="Times New Roman" w:cs="Times New Roman"/>
        </w:rPr>
        <w:t>H.</w:t>
      </w:r>
      <w:r w:rsidRPr="0048508D">
        <w:rPr>
          <w:rFonts w:ascii="Times New Roman" w:hAnsi="Times New Roman" w:cs="Times New Roman"/>
          <w:spacing w:val="-5"/>
        </w:rPr>
        <w:t xml:space="preserve"> </w:t>
      </w:r>
      <w:r w:rsidRPr="0048508D">
        <w:rPr>
          <w:rFonts w:ascii="Times New Roman" w:hAnsi="Times New Roman" w:cs="Times New Roman"/>
        </w:rPr>
        <w:t>1319.</w:t>
      </w:r>
      <w:r w:rsidRPr="0048508D">
        <w:rPr>
          <w:rFonts w:ascii="Times New Roman" w:hAnsi="Times New Roman" w:cs="Times New Roman"/>
          <w:spacing w:val="-2"/>
        </w:rPr>
        <w:t xml:space="preserve"> </w:t>
      </w:r>
      <w:r w:rsidRPr="0048508D">
        <w:rPr>
          <w:rFonts w:ascii="Times New Roman" w:hAnsi="Times New Roman" w:cs="Times New Roman"/>
        </w:rPr>
        <w:t>İstanbul:</w:t>
      </w:r>
      <w:r w:rsidRPr="0048508D">
        <w:rPr>
          <w:rFonts w:ascii="Times New Roman" w:hAnsi="Times New Roman" w:cs="Times New Roman"/>
          <w:spacing w:val="-1"/>
        </w:rPr>
        <w:t xml:space="preserve"> </w:t>
      </w:r>
      <w:r w:rsidRPr="0048508D">
        <w:rPr>
          <w:rFonts w:ascii="Times New Roman" w:hAnsi="Times New Roman" w:cs="Times New Roman"/>
        </w:rPr>
        <w:t>Baskı</w:t>
      </w:r>
      <w:r w:rsidRPr="0048508D">
        <w:rPr>
          <w:rFonts w:ascii="Times New Roman" w:hAnsi="Times New Roman" w:cs="Times New Roman"/>
          <w:spacing w:val="-1"/>
        </w:rPr>
        <w:t xml:space="preserve"> </w:t>
      </w:r>
      <w:r w:rsidRPr="0048508D">
        <w:rPr>
          <w:rFonts w:ascii="Times New Roman" w:hAnsi="Times New Roman" w:cs="Times New Roman"/>
        </w:rPr>
        <w:t>Yeri</w:t>
      </w:r>
      <w:r w:rsidRPr="0048508D">
        <w:rPr>
          <w:rFonts w:ascii="Times New Roman" w:hAnsi="Times New Roman" w:cs="Times New Roman"/>
          <w:spacing w:val="-4"/>
        </w:rPr>
        <w:t xml:space="preserve"> </w:t>
      </w:r>
      <w:r w:rsidRPr="0048508D">
        <w:rPr>
          <w:rFonts w:ascii="Times New Roman" w:hAnsi="Times New Roman" w:cs="Times New Roman"/>
        </w:rPr>
        <w:t>Yok.</w:t>
      </w:r>
    </w:p>
    <w:p w14:paraId="19D56374" w14:textId="77777777" w:rsidR="004901EB" w:rsidRPr="0048508D" w:rsidRDefault="004901EB" w:rsidP="004901EB">
      <w:pPr>
        <w:pStyle w:val="GvdeMetni"/>
        <w:spacing w:before="120" w:after="120"/>
        <w:ind w:left="850" w:hanging="748"/>
        <w:rPr>
          <w:sz w:val="13"/>
        </w:rPr>
      </w:pPr>
    </w:p>
    <w:p w14:paraId="2A55092C" w14:textId="77777777" w:rsidR="004901EB" w:rsidRPr="0048508D" w:rsidRDefault="004901EB" w:rsidP="004901EB">
      <w:pPr>
        <w:pStyle w:val="GvdeMetni"/>
        <w:spacing w:before="120" w:after="120"/>
        <w:ind w:left="850" w:hanging="748"/>
      </w:pPr>
      <w:r w:rsidRPr="0048508D">
        <w:t>Anadolu: 25</w:t>
      </w:r>
      <w:r w:rsidRPr="0048508D">
        <w:rPr>
          <w:spacing w:val="-1"/>
        </w:rPr>
        <w:t xml:space="preserve"> </w:t>
      </w:r>
      <w:r w:rsidRPr="0048508D">
        <w:t>Kanun-u Evvel 1326/7 Ocak</w:t>
      </w:r>
      <w:r w:rsidRPr="0048508D">
        <w:rPr>
          <w:spacing w:val="-1"/>
        </w:rPr>
        <w:t xml:space="preserve"> </w:t>
      </w:r>
      <w:r w:rsidRPr="0048508D">
        <w:t>1910,</w:t>
      </w:r>
      <w:r w:rsidRPr="0048508D">
        <w:rPr>
          <w:spacing w:val="-3"/>
        </w:rPr>
        <w:t xml:space="preserve"> </w:t>
      </w:r>
      <w:r w:rsidRPr="0048508D">
        <w:t>Numara:</w:t>
      </w:r>
      <w:r w:rsidRPr="0048508D">
        <w:rPr>
          <w:spacing w:val="-3"/>
        </w:rPr>
        <w:t xml:space="preserve"> </w:t>
      </w:r>
      <w:r w:rsidRPr="0048508D">
        <w:t>33.</w:t>
      </w:r>
    </w:p>
    <w:p w14:paraId="1B4DA106" w14:textId="77777777" w:rsidR="004901EB" w:rsidRPr="0048508D" w:rsidRDefault="004901EB" w:rsidP="004901EB">
      <w:pPr>
        <w:pStyle w:val="GvdeMetni"/>
        <w:spacing w:before="120" w:after="120"/>
        <w:ind w:left="850" w:hanging="748"/>
      </w:pPr>
      <w:proofErr w:type="spellStart"/>
      <w:r w:rsidRPr="0048508D">
        <w:t>Meşrik</w:t>
      </w:r>
      <w:proofErr w:type="spellEnd"/>
      <w:r w:rsidRPr="0048508D">
        <w:t>-i</w:t>
      </w:r>
      <w:r w:rsidRPr="0048508D">
        <w:rPr>
          <w:spacing w:val="15"/>
        </w:rPr>
        <w:t xml:space="preserve"> </w:t>
      </w:r>
      <w:r w:rsidRPr="0048508D">
        <w:t>İrfan:</w:t>
      </w:r>
      <w:r w:rsidRPr="0048508D">
        <w:rPr>
          <w:spacing w:val="16"/>
        </w:rPr>
        <w:t xml:space="preserve"> </w:t>
      </w:r>
      <w:r w:rsidRPr="0048508D">
        <w:t>31</w:t>
      </w:r>
      <w:r w:rsidRPr="0048508D">
        <w:rPr>
          <w:spacing w:val="14"/>
        </w:rPr>
        <w:t xml:space="preserve"> </w:t>
      </w:r>
      <w:r w:rsidRPr="0048508D">
        <w:t>Mayıs</w:t>
      </w:r>
      <w:r w:rsidRPr="0048508D">
        <w:rPr>
          <w:spacing w:val="17"/>
        </w:rPr>
        <w:t xml:space="preserve"> </w:t>
      </w:r>
      <w:r w:rsidRPr="0048508D">
        <w:t>1325/13</w:t>
      </w:r>
      <w:r w:rsidRPr="0048508D">
        <w:rPr>
          <w:spacing w:val="14"/>
        </w:rPr>
        <w:t xml:space="preserve"> </w:t>
      </w:r>
      <w:r w:rsidRPr="0048508D">
        <w:t>Haziran</w:t>
      </w:r>
      <w:r w:rsidRPr="0048508D">
        <w:rPr>
          <w:spacing w:val="15"/>
        </w:rPr>
        <w:t xml:space="preserve"> </w:t>
      </w:r>
      <w:r w:rsidRPr="0048508D">
        <w:t>1909,</w:t>
      </w:r>
      <w:r w:rsidRPr="0048508D">
        <w:rPr>
          <w:spacing w:val="14"/>
        </w:rPr>
        <w:t xml:space="preserve"> </w:t>
      </w:r>
      <w:r w:rsidRPr="0048508D">
        <w:t>Numara:</w:t>
      </w:r>
      <w:r w:rsidRPr="0048508D">
        <w:rPr>
          <w:spacing w:val="16"/>
        </w:rPr>
        <w:t xml:space="preserve"> </w:t>
      </w:r>
      <w:r w:rsidRPr="0048508D">
        <w:t>25;</w:t>
      </w:r>
      <w:r w:rsidRPr="0048508D">
        <w:rPr>
          <w:spacing w:val="22"/>
        </w:rPr>
        <w:t xml:space="preserve"> </w:t>
      </w:r>
      <w:r w:rsidRPr="0048508D">
        <w:t>8</w:t>
      </w:r>
      <w:r w:rsidRPr="0048508D">
        <w:rPr>
          <w:spacing w:val="14"/>
        </w:rPr>
        <w:t xml:space="preserve"> </w:t>
      </w:r>
      <w:r w:rsidRPr="0048508D">
        <w:t>Haziran</w:t>
      </w:r>
      <w:r w:rsidRPr="0048508D">
        <w:rPr>
          <w:spacing w:val="16"/>
        </w:rPr>
        <w:t xml:space="preserve"> </w:t>
      </w:r>
      <w:r w:rsidRPr="0048508D">
        <w:t>1325/21</w:t>
      </w:r>
      <w:r w:rsidRPr="0048508D">
        <w:rPr>
          <w:spacing w:val="17"/>
        </w:rPr>
        <w:t xml:space="preserve"> </w:t>
      </w:r>
      <w:r w:rsidRPr="0048508D">
        <w:t>Haziran</w:t>
      </w:r>
    </w:p>
    <w:p w14:paraId="0C2713F6" w14:textId="77777777" w:rsidR="004901EB" w:rsidRPr="0048508D" w:rsidRDefault="004901EB" w:rsidP="004901EB">
      <w:pPr>
        <w:pStyle w:val="GvdeMetni"/>
        <w:spacing w:before="120" w:after="120"/>
        <w:ind w:left="850" w:hanging="130"/>
      </w:pPr>
      <w:r w:rsidRPr="0048508D">
        <w:t>1909 Numara:</w:t>
      </w:r>
      <w:r w:rsidRPr="0048508D">
        <w:rPr>
          <w:spacing w:val="1"/>
        </w:rPr>
        <w:t xml:space="preserve"> </w:t>
      </w:r>
      <w:r w:rsidRPr="0048508D">
        <w:t>27.</w:t>
      </w:r>
    </w:p>
    <w:p w14:paraId="5235815C" w14:textId="77777777" w:rsidR="004901EB" w:rsidRPr="0048508D" w:rsidRDefault="004901EB" w:rsidP="004901EB">
      <w:pPr>
        <w:spacing w:before="120" w:after="120"/>
        <w:ind w:left="850" w:right="1099" w:hanging="748"/>
        <w:jc w:val="both"/>
        <w:rPr>
          <w:rFonts w:ascii="Times New Roman" w:hAnsi="Times New Roman" w:cs="Times New Roman"/>
        </w:rPr>
      </w:pPr>
      <w:r w:rsidRPr="0048508D">
        <w:rPr>
          <w:rFonts w:ascii="Times New Roman" w:hAnsi="Times New Roman" w:cs="Times New Roman"/>
        </w:rPr>
        <w:t xml:space="preserve">Alçıtepe, G. (2015), </w:t>
      </w:r>
      <w:r w:rsidRPr="0048508D">
        <w:rPr>
          <w:rFonts w:ascii="Times New Roman" w:hAnsi="Times New Roman" w:cs="Times New Roman"/>
          <w:i/>
        </w:rPr>
        <w:t xml:space="preserve">Belgelerle </w:t>
      </w:r>
      <w:proofErr w:type="spellStart"/>
      <w:r w:rsidRPr="0048508D">
        <w:rPr>
          <w:rFonts w:ascii="Times New Roman" w:hAnsi="Times New Roman" w:cs="Times New Roman"/>
          <w:i/>
        </w:rPr>
        <w:t>protestan</w:t>
      </w:r>
      <w:proofErr w:type="spellEnd"/>
      <w:r w:rsidRPr="0048508D">
        <w:rPr>
          <w:rFonts w:ascii="Times New Roman" w:hAnsi="Times New Roman" w:cs="Times New Roman"/>
          <w:i/>
        </w:rPr>
        <w:t xml:space="preserve"> misyonerlerin Konya’da açtıkları kurumlar ve</w:t>
      </w:r>
      <w:r w:rsidRPr="0048508D">
        <w:rPr>
          <w:rFonts w:ascii="Times New Roman" w:hAnsi="Times New Roman" w:cs="Times New Roman"/>
          <w:i/>
          <w:spacing w:val="1"/>
        </w:rPr>
        <w:t xml:space="preserve"> </w:t>
      </w:r>
      <w:r w:rsidRPr="0048508D">
        <w:rPr>
          <w:rFonts w:ascii="Times New Roman" w:hAnsi="Times New Roman" w:cs="Times New Roman"/>
          <w:i/>
        </w:rPr>
        <w:t>faaliyetleri,</w:t>
      </w:r>
      <w:r w:rsidRPr="0048508D">
        <w:rPr>
          <w:rFonts w:ascii="Times New Roman" w:hAnsi="Times New Roman" w:cs="Times New Roman"/>
          <w:i/>
          <w:spacing w:val="-1"/>
        </w:rPr>
        <w:t xml:space="preserve"> </w:t>
      </w:r>
      <w:r w:rsidRPr="0048508D">
        <w:rPr>
          <w:rFonts w:ascii="Times New Roman" w:hAnsi="Times New Roman" w:cs="Times New Roman"/>
        </w:rPr>
        <w:t>Konya:</w:t>
      </w:r>
      <w:r w:rsidRPr="0048508D">
        <w:rPr>
          <w:rFonts w:ascii="Times New Roman" w:hAnsi="Times New Roman" w:cs="Times New Roman"/>
          <w:spacing w:val="1"/>
        </w:rPr>
        <w:t xml:space="preserve"> </w:t>
      </w:r>
      <w:r w:rsidRPr="0048508D">
        <w:rPr>
          <w:rFonts w:ascii="Times New Roman" w:hAnsi="Times New Roman" w:cs="Times New Roman"/>
        </w:rPr>
        <w:t>Çizgi</w:t>
      </w:r>
      <w:r w:rsidRPr="0048508D">
        <w:rPr>
          <w:rFonts w:ascii="Times New Roman" w:hAnsi="Times New Roman" w:cs="Times New Roman"/>
          <w:spacing w:val="-2"/>
        </w:rPr>
        <w:t xml:space="preserve"> </w:t>
      </w:r>
      <w:r w:rsidRPr="0048508D">
        <w:rPr>
          <w:rFonts w:ascii="Times New Roman" w:hAnsi="Times New Roman" w:cs="Times New Roman"/>
        </w:rPr>
        <w:t>Kitabevi</w:t>
      </w:r>
      <w:r w:rsidRPr="0048508D">
        <w:rPr>
          <w:rFonts w:ascii="Times New Roman" w:hAnsi="Times New Roman" w:cs="Times New Roman"/>
          <w:spacing w:val="1"/>
        </w:rPr>
        <w:t xml:space="preserve"> </w:t>
      </w:r>
      <w:r w:rsidRPr="0048508D">
        <w:rPr>
          <w:rFonts w:ascii="Times New Roman" w:hAnsi="Times New Roman" w:cs="Times New Roman"/>
        </w:rPr>
        <w:t>Yayınları.</w:t>
      </w:r>
    </w:p>
    <w:p w14:paraId="69B07AB7" w14:textId="77777777" w:rsidR="004901EB" w:rsidRPr="0048508D" w:rsidRDefault="004901EB" w:rsidP="004901EB">
      <w:pPr>
        <w:spacing w:before="120" w:after="120"/>
        <w:ind w:left="850" w:right="1098" w:hanging="748"/>
        <w:jc w:val="both"/>
        <w:rPr>
          <w:rFonts w:ascii="Times New Roman" w:hAnsi="Times New Roman" w:cs="Times New Roman"/>
        </w:rPr>
      </w:pPr>
      <w:r w:rsidRPr="0048508D">
        <w:rPr>
          <w:rFonts w:ascii="Times New Roman" w:hAnsi="Times New Roman" w:cs="Times New Roman"/>
        </w:rPr>
        <w:t>Alkan,</w:t>
      </w:r>
      <w:r w:rsidRPr="0048508D">
        <w:rPr>
          <w:rFonts w:ascii="Times New Roman" w:hAnsi="Times New Roman" w:cs="Times New Roman"/>
          <w:spacing w:val="1"/>
        </w:rPr>
        <w:t xml:space="preserve"> </w:t>
      </w:r>
      <w:r w:rsidRPr="0048508D">
        <w:rPr>
          <w:rFonts w:ascii="Times New Roman" w:hAnsi="Times New Roman" w:cs="Times New Roman"/>
        </w:rPr>
        <w:t>Mehmet</w:t>
      </w:r>
      <w:r w:rsidRPr="0048508D">
        <w:rPr>
          <w:rFonts w:ascii="Times New Roman" w:hAnsi="Times New Roman" w:cs="Times New Roman"/>
          <w:spacing w:val="1"/>
        </w:rPr>
        <w:t xml:space="preserve"> </w:t>
      </w:r>
      <w:r w:rsidRPr="0048508D">
        <w:rPr>
          <w:rFonts w:ascii="Times New Roman" w:hAnsi="Times New Roman" w:cs="Times New Roman"/>
        </w:rPr>
        <w:t>Ö.</w:t>
      </w:r>
      <w:r w:rsidRPr="0048508D">
        <w:rPr>
          <w:rFonts w:ascii="Times New Roman" w:hAnsi="Times New Roman" w:cs="Times New Roman"/>
          <w:spacing w:val="1"/>
        </w:rPr>
        <w:t xml:space="preserve"> </w:t>
      </w:r>
      <w:r w:rsidRPr="0048508D">
        <w:rPr>
          <w:rFonts w:ascii="Times New Roman" w:hAnsi="Times New Roman" w:cs="Times New Roman"/>
        </w:rPr>
        <w:t>(2000).</w:t>
      </w:r>
      <w:r w:rsidRPr="0048508D">
        <w:rPr>
          <w:rFonts w:ascii="Times New Roman" w:hAnsi="Times New Roman" w:cs="Times New Roman"/>
          <w:spacing w:val="1"/>
        </w:rPr>
        <w:t xml:space="preserve"> </w:t>
      </w:r>
      <w:r w:rsidRPr="0048508D">
        <w:rPr>
          <w:rFonts w:ascii="Times New Roman" w:hAnsi="Times New Roman" w:cs="Times New Roman"/>
          <w:i/>
        </w:rPr>
        <w:t>Tanzimat’tan</w:t>
      </w:r>
      <w:r w:rsidRPr="0048508D">
        <w:rPr>
          <w:rFonts w:ascii="Times New Roman" w:hAnsi="Times New Roman" w:cs="Times New Roman"/>
          <w:i/>
          <w:spacing w:val="1"/>
        </w:rPr>
        <w:t xml:space="preserve"> </w:t>
      </w:r>
      <w:r w:rsidRPr="0048508D">
        <w:rPr>
          <w:rFonts w:ascii="Times New Roman" w:hAnsi="Times New Roman" w:cs="Times New Roman"/>
          <w:i/>
        </w:rPr>
        <w:t>Cumhuriyet’e</w:t>
      </w:r>
      <w:r w:rsidRPr="0048508D">
        <w:rPr>
          <w:rFonts w:ascii="Times New Roman" w:hAnsi="Times New Roman" w:cs="Times New Roman"/>
          <w:i/>
          <w:spacing w:val="1"/>
        </w:rPr>
        <w:t xml:space="preserve"> </w:t>
      </w:r>
      <w:r w:rsidRPr="0048508D">
        <w:rPr>
          <w:rFonts w:ascii="Times New Roman" w:hAnsi="Times New Roman" w:cs="Times New Roman"/>
          <w:i/>
        </w:rPr>
        <w:t>modernleşme</w:t>
      </w:r>
      <w:r w:rsidRPr="0048508D">
        <w:rPr>
          <w:rFonts w:ascii="Times New Roman" w:hAnsi="Times New Roman" w:cs="Times New Roman"/>
          <w:i/>
          <w:spacing w:val="1"/>
        </w:rPr>
        <w:t xml:space="preserve"> </w:t>
      </w:r>
      <w:r w:rsidRPr="0048508D">
        <w:rPr>
          <w:rFonts w:ascii="Times New Roman" w:hAnsi="Times New Roman" w:cs="Times New Roman"/>
          <w:i/>
        </w:rPr>
        <w:t>sürecinde</w:t>
      </w:r>
      <w:r w:rsidRPr="0048508D">
        <w:rPr>
          <w:rFonts w:ascii="Times New Roman" w:hAnsi="Times New Roman" w:cs="Times New Roman"/>
          <w:i/>
          <w:spacing w:val="1"/>
        </w:rPr>
        <w:t xml:space="preserve"> </w:t>
      </w:r>
      <w:r w:rsidRPr="0048508D">
        <w:rPr>
          <w:rFonts w:ascii="Times New Roman" w:hAnsi="Times New Roman" w:cs="Times New Roman"/>
          <w:i/>
        </w:rPr>
        <w:t>eğitim</w:t>
      </w:r>
      <w:r w:rsidRPr="0048508D">
        <w:rPr>
          <w:rFonts w:ascii="Times New Roman" w:hAnsi="Times New Roman" w:cs="Times New Roman"/>
          <w:i/>
          <w:spacing w:val="1"/>
        </w:rPr>
        <w:t xml:space="preserve"> </w:t>
      </w:r>
      <w:r w:rsidRPr="0048508D">
        <w:rPr>
          <w:rFonts w:ascii="Times New Roman" w:hAnsi="Times New Roman" w:cs="Times New Roman"/>
          <w:i/>
        </w:rPr>
        <w:t xml:space="preserve">istatistikleri1839-1924 / </w:t>
      </w:r>
      <w:proofErr w:type="spellStart"/>
      <w:r w:rsidRPr="0048508D">
        <w:rPr>
          <w:rFonts w:ascii="Times New Roman" w:hAnsi="Times New Roman" w:cs="Times New Roman"/>
          <w:i/>
        </w:rPr>
        <w:t>education</w:t>
      </w:r>
      <w:proofErr w:type="spellEnd"/>
      <w:r w:rsidRPr="0048508D">
        <w:rPr>
          <w:rFonts w:ascii="Times New Roman" w:hAnsi="Times New Roman" w:cs="Times New Roman"/>
          <w:i/>
        </w:rPr>
        <w:t xml:space="preserve"> </w:t>
      </w:r>
      <w:proofErr w:type="spellStart"/>
      <w:r w:rsidRPr="0048508D">
        <w:rPr>
          <w:rFonts w:ascii="Times New Roman" w:hAnsi="Times New Roman" w:cs="Times New Roman"/>
          <w:i/>
        </w:rPr>
        <w:t>statıstıcs</w:t>
      </w:r>
      <w:proofErr w:type="spellEnd"/>
      <w:r w:rsidRPr="0048508D">
        <w:rPr>
          <w:rFonts w:ascii="Times New Roman" w:hAnsi="Times New Roman" w:cs="Times New Roman"/>
          <w:i/>
        </w:rPr>
        <w:t xml:space="preserve"> </w:t>
      </w:r>
      <w:proofErr w:type="spellStart"/>
      <w:r w:rsidRPr="0048508D">
        <w:rPr>
          <w:rFonts w:ascii="Times New Roman" w:hAnsi="Times New Roman" w:cs="Times New Roman"/>
          <w:i/>
        </w:rPr>
        <w:t>ın</w:t>
      </w:r>
      <w:proofErr w:type="spellEnd"/>
      <w:r w:rsidRPr="0048508D">
        <w:rPr>
          <w:rFonts w:ascii="Times New Roman" w:hAnsi="Times New Roman" w:cs="Times New Roman"/>
          <w:i/>
        </w:rPr>
        <w:t xml:space="preserve"> </w:t>
      </w:r>
      <w:proofErr w:type="spellStart"/>
      <w:r w:rsidRPr="0048508D">
        <w:rPr>
          <w:rFonts w:ascii="Times New Roman" w:hAnsi="Times New Roman" w:cs="Times New Roman"/>
          <w:i/>
        </w:rPr>
        <w:t>modernızatıon</w:t>
      </w:r>
      <w:proofErr w:type="spellEnd"/>
      <w:r w:rsidRPr="0048508D">
        <w:rPr>
          <w:rFonts w:ascii="Times New Roman" w:hAnsi="Times New Roman" w:cs="Times New Roman"/>
          <w:i/>
        </w:rPr>
        <w:t xml:space="preserve"> </w:t>
      </w:r>
      <w:proofErr w:type="spellStart"/>
      <w:r w:rsidRPr="0048508D">
        <w:rPr>
          <w:rFonts w:ascii="Times New Roman" w:hAnsi="Times New Roman" w:cs="Times New Roman"/>
          <w:i/>
        </w:rPr>
        <w:t>from</w:t>
      </w:r>
      <w:proofErr w:type="spellEnd"/>
      <w:r w:rsidRPr="0048508D">
        <w:rPr>
          <w:rFonts w:ascii="Times New Roman" w:hAnsi="Times New Roman" w:cs="Times New Roman"/>
          <w:i/>
        </w:rPr>
        <w:t xml:space="preserve"> </w:t>
      </w:r>
      <w:proofErr w:type="spellStart"/>
      <w:r w:rsidRPr="0048508D">
        <w:rPr>
          <w:rFonts w:ascii="Times New Roman" w:hAnsi="Times New Roman" w:cs="Times New Roman"/>
          <w:i/>
        </w:rPr>
        <w:t>the</w:t>
      </w:r>
      <w:proofErr w:type="spellEnd"/>
      <w:r w:rsidRPr="0048508D">
        <w:rPr>
          <w:rFonts w:ascii="Times New Roman" w:hAnsi="Times New Roman" w:cs="Times New Roman"/>
          <w:i/>
        </w:rPr>
        <w:t xml:space="preserve"> </w:t>
      </w:r>
      <w:proofErr w:type="spellStart"/>
      <w:r w:rsidRPr="0048508D">
        <w:rPr>
          <w:rFonts w:ascii="Times New Roman" w:hAnsi="Times New Roman" w:cs="Times New Roman"/>
          <w:i/>
        </w:rPr>
        <w:t>Tanzımat</w:t>
      </w:r>
      <w:proofErr w:type="spellEnd"/>
      <w:r w:rsidRPr="0048508D">
        <w:rPr>
          <w:rFonts w:ascii="Times New Roman" w:hAnsi="Times New Roman" w:cs="Times New Roman"/>
          <w:i/>
        </w:rPr>
        <w:t xml:space="preserve"> </w:t>
      </w:r>
      <w:proofErr w:type="spellStart"/>
      <w:r w:rsidRPr="0048508D">
        <w:rPr>
          <w:rFonts w:ascii="Times New Roman" w:hAnsi="Times New Roman" w:cs="Times New Roman"/>
          <w:i/>
        </w:rPr>
        <w:t>to</w:t>
      </w:r>
      <w:proofErr w:type="spellEnd"/>
      <w:r w:rsidRPr="0048508D">
        <w:rPr>
          <w:rFonts w:ascii="Times New Roman" w:hAnsi="Times New Roman" w:cs="Times New Roman"/>
          <w:i/>
        </w:rPr>
        <w:t xml:space="preserve"> </w:t>
      </w:r>
      <w:proofErr w:type="spellStart"/>
      <w:r w:rsidRPr="0048508D">
        <w:rPr>
          <w:rFonts w:ascii="Times New Roman" w:hAnsi="Times New Roman" w:cs="Times New Roman"/>
          <w:i/>
        </w:rPr>
        <w:t>the</w:t>
      </w:r>
      <w:proofErr w:type="spellEnd"/>
      <w:r w:rsidRPr="0048508D">
        <w:rPr>
          <w:rFonts w:ascii="Times New Roman" w:hAnsi="Times New Roman" w:cs="Times New Roman"/>
          <w:i/>
          <w:spacing w:val="-52"/>
        </w:rPr>
        <w:t xml:space="preserve"> </w:t>
      </w:r>
      <w:proofErr w:type="spellStart"/>
      <w:r w:rsidRPr="0048508D">
        <w:rPr>
          <w:rFonts w:ascii="Times New Roman" w:hAnsi="Times New Roman" w:cs="Times New Roman"/>
          <w:i/>
        </w:rPr>
        <w:t>Republıc</w:t>
      </w:r>
      <w:proofErr w:type="spellEnd"/>
      <w:r w:rsidRPr="0048508D">
        <w:rPr>
          <w:rFonts w:ascii="Times New Roman" w:hAnsi="Times New Roman" w:cs="Times New Roman"/>
          <w:i/>
        </w:rPr>
        <w:t>,</w:t>
      </w:r>
      <w:r w:rsidRPr="0048508D">
        <w:rPr>
          <w:rFonts w:ascii="Times New Roman" w:hAnsi="Times New Roman" w:cs="Times New Roman"/>
          <w:i/>
          <w:spacing w:val="-2"/>
        </w:rPr>
        <w:t xml:space="preserve"> </w:t>
      </w:r>
      <w:r w:rsidRPr="0048508D">
        <w:rPr>
          <w:rFonts w:ascii="Times New Roman" w:hAnsi="Times New Roman" w:cs="Times New Roman"/>
        </w:rPr>
        <w:t>Cilt.</w:t>
      </w:r>
      <w:r w:rsidRPr="0048508D">
        <w:rPr>
          <w:rFonts w:ascii="Times New Roman" w:hAnsi="Times New Roman" w:cs="Times New Roman"/>
          <w:spacing w:val="-2"/>
        </w:rPr>
        <w:t xml:space="preserve"> </w:t>
      </w:r>
      <w:r w:rsidRPr="0048508D">
        <w:rPr>
          <w:rFonts w:ascii="Times New Roman" w:hAnsi="Times New Roman" w:cs="Times New Roman"/>
        </w:rPr>
        <w:t>6, Ankara:</w:t>
      </w:r>
      <w:r w:rsidRPr="0048508D">
        <w:rPr>
          <w:rFonts w:ascii="Times New Roman" w:hAnsi="Times New Roman" w:cs="Times New Roman"/>
          <w:spacing w:val="-1"/>
        </w:rPr>
        <w:t xml:space="preserve"> </w:t>
      </w:r>
      <w:r w:rsidRPr="0048508D">
        <w:rPr>
          <w:rFonts w:ascii="Times New Roman" w:hAnsi="Times New Roman" w:cs="Times New Roman"/>
        </w:rPr>
        <w:t>T.</w:t>
      </w:r>
      <w:r w:rsidRPr="0048508D">
        <w:rPr>
          <w:rFonts w:ascii="Times New Roman" w:hAnsi="Times New Roman" w:cs="Times New Roman"/>
          <w:spacing w:val="-1"/>
        </w:rPr>
        <w:t xml:space="preserve"> </w:t>
      </w:r>
      <w:r w:rsidRPr="0048508D">
        <w:rPr>
          <w:rFonts w:ascii="Times New Roman" w:hAnsi="Times New Roman" w:cs="Times New Roman"/>
        </w:rPr>
        <w:t>C.</w:t>
      </w:r>
      <w:r w:rsidRPr="0048508D">
        <w:rPr>
          <w:rFonts w:ascii="Times New Roman" w:hAnsi="Times New Roman" w:cs="Times New Roman"/>
          <w:spacing w:val="-2"/>
        </w:rPr>
        <w:t xml:space="preserve"> </w:t>
      </w:r>
      <w:r w:rsidRPr="0048508D">
        <w:rPr>
          <w:rFonts w:ascii="Times New Roman" w:hAnsi="Times New Roman" w:cs="Times New Roman"/>
        </w:rPr>
        <w:t>Başbakanlık</w:t>
      </w:r>
      <w:r w:rsidRPr="0048508D">
        <w:rPr>
          <w:rFonts w:ascii="Times New Roman" w:hAnsi="Times New Roman" w:cs="Times New Roman"/>
          <w:spacing w:val="-1"/>
        </w:rPr>
        <w:t xml:space="preserve"> </w:t>
      </w:r>
      <w:r w:rsidRPr="0048508D">
        <w:rPr>
          <w:rFonts w:ascii="Times New Roman" w:hAnsi="Times New Roman" w:cs="Times New Roman"/>
        </w:rPr>
        <w:t>Devlet</w:t>
      </w:r>
      <w:r w:rsidRPr="0048508D">
        <w:rPr>
          <w:rFonts w:ascii="Times New Roman" w:hAnsi="Times New Roman" w:cs="Times New Roman"/>
          <w:spacing w:val="-1"/>
        </w:rPr>
        <w:t xml:space="preserve"> </w:t>
      </w:r>
      <w:r w:rsidRPr="0048508D">
        <w:rPr>
          <w:rFonts w:ascii="Times New Roman" w:hAnsi="Times New Roman" w:cs="Times New Roman"/>
        </w:rPr>
        <w:t>İstatistik</w:t>
      </w:r>
      <w:r w:rsidRPr="0048508D">
        <w:rPr>
          <w:rFonts w:ascii="Times New Roman" w:hAnsi="Times New Roman" w:cs="Times New Roman"/>
          <w:spacing w:val="-1"/>
        </w:rPr>
        <w:t xml:space="preserve"> </w:t>
      </w:r>
      <w:r w:rsidRPr="0048508D">
        <w:rPr>
          <w:rFonts w:ascii="Times New Roman" w:hAnsi="Times New Roman" w:cs="Times New Roman"/>
        </w:rPr>
        <w:t>Enstitüsü</w:t>
      </w:r>
      <w:r w:rsidRPr="0048508D">
        <w:rPr>
          <w:rFonts w:ascii="Times New Roman" w:hAnsi="Times New Roman" w:cs="Times New Roman"/>
          <w:spacing w:val="-2"/>
        </w:rPr>
        <w:t xml:space="preserve"> </w:t>
      </w:r>
      <w:r w:rsidRPr="0048508D">
        <w:rPr>
          <w:rFonts w:ascii="Times New Roman" w:hAnsi="Times New Roman" w:cs="Times New Roman"/>
        </w:rPr>
        <w:t>Yayınları.</w:t>
      </w:r>
    </w:p>
    <w:p w14:paraId="3260A595" w14:textId="77777777" w:rsidR="004901EB" w:rsidRPr="0048508D" w:rsidRDefault="004901EB" w:rsidP="004901EB">
      <w:pPr>
        <w:spacing w:before="120" w:after="120"/>
        <w:ind w:left="850" w:right="1101" w:hanging="748"/>
        <w:jc w:val="both"/>
        <w:rPr>
          <w:rFonts w:ascii="Times New Roman" w:hAnsi="Times New Roman" w:cs="Times New Roman"/>
        </w:rPr>
      </w:pPr>
      <w:r w:rsidRPr="0048508D">
        <w:rPr>
          <w:rFonts w:ascii="Times New Roman" w:hAnsi="Times New Roman" w:cs="Times New Roman"/>
        </w:rPr>
        <w:t xml:space="preserve">Atalay, A. (2011). </w:t>
      </w:r>
      <w:r w:rsidRPr="0048508D">
        <w:rPr>
          <w:rFonts w:ascii="Times New Roman" w:hAnsi="Times New Roman" w:cs="Times New Roman"/>
          <w:i/>
        </w:rPr>
        <w:t>Meşrutiyet’ten Cumhuriyet’e Konya’da kurulan millî şirketler ve millî</w:t>
      </w:r>
      <w:r w:rsidRPr="0048508D">
        <w:rPr>
          <w:rFonts w:ascii="Times New Roman" w:hAnsi="Times New Roman" w:cs="Times New Roman"/>
          <w:i/>
          <w:spacing w:val="1"/>
        </w:rPr>
        <w:t xml:space="preserve"> </w:t>
      </w:r>
      <w:r w:rsidRPr="0048508D">
        <w:rPr>
          <w:rFonts w:ascii="Times New Roman" w:hAnsi="Times New Roman" w:cs="Times New Roman"/>
          <w:i/>
        </w:rPr>
        <w:t>bankalar.</w:t>
      </w:r>
      <w:r w:rsidRPr="0048508D">
        <w:rPr>
          <w:rFonts w:ascii="Times New Roman" w:hAnsi="Times New Roman" w:cs="Times New Roman"/>
          <w:i/>
          <w:spacing w:val="-1"/>
        </w:rPr>
        <w:t xml:space="preserve"> </w:t>
      </w:r>
      <w:r w:rsidRPr="0048508D">
        <w:rPr>
          <w:rFonts w:ascii="Times New Roman" w:hAnsi="Times New Roman" w:cs="Times New Roman"/>
        </w:rPr>
        <w:t>Konya:</w:t>
      </w:r>
      <w:r w:rsidRPr="0048508D">
        <w:rPr>
          <w:rFonts w:ascii="Times New Roman" w:hAnsi="Times New Roman" w:cs="Times New Roman"/>
          <w:spacing w:val="1"/>
        </w:rPr>
        <w:t xml:space="preserve"> </w:t>
      </w:r>
      <w:r w:rsidRPr="0048508D">
        <w:rPr>
          <w:rFonts w:ascii="Times New Roman" w:hAnsi="Times New Roman" w:cs="Times New Roman"/>
        </w:rPr>
        <w:t>Çizgi</w:t>
      </w:r>
      <w:r w:rsidRPr="0048508D">
        <w:rPr>
          <w:rFonts w:ascii="Times New Roman" w:hAnsi="Times New Roman" w:cs="Times New Roman"/>
          <w:spacing w:val="1"/>
        </w:rPr>
        <w:t xml:space="preserve"> </w:t>
      </w:r>
      <w:r w:rsidRPr="0048508D">
        <w:rPr>
          <w:rFonts w:ascii="Times New Roman" w:hAnsi="Times New Roman" w:cs="Times New Roman"/>
        </w:rPr>
        <w:t>Kitabevi.</w:t>
      </w:r>
    </w:p>
    <w:p w14:paraId="40BD1C92" w14:textId="77777777" w:rsidR="004901EB" w:rsidRPr="0048508D" w:rsidRDefault="004901EB" w:rsidP="004901EB">
      <w:pPr>
        <w:spacing w:before="120" w:after="120"/>
        <w:ind w:left="850" w:right="886" w:hanging="748"/>
        <w:rPr>
          <w:rFonts w:ascii="Times New Roman" w:hAnsi="Times New Roman" w:cs="Times New Roman"/>
        </w:rPr>
      </w:pPr>
      <w:r w:rsidRPr="0048508D">
        <w:rPr>
          <w:rFonts w:ascii="Times New Roman" w:hAnsi="Times New Roman" w:cs="Times New Roman"/>
        </w:rPr>
        <w:t>Atalay,</w:t>
      </w:r>
      <w:r w:rsidRPr="0048508D">
        <w:rPr>
          <w:rFonts w:ascii="Times New Roman" w:hAnsi="Times New Roman" w:cs="Times New Roman"/>
          <w:spacing w:val="32"/>
        </w:rPr>
        <w:t xml:space="preserve"> </w:t>
      </w:r>
      <w:r w:rsidRPr="0048508D">
        <w:rPr>
          <w:rFonts w:ascii="Times New Roman" w:hAnsi="Times New Roman" w:cs="Times New Roman"/>
        </w:rPr>
        <w:t>A.</w:t>
      </w:r>
      <w:r w:rsidRPr="0048508D">
        <w:rPr>
          <w:rFonts w:ascii="Times New Roman" w:hAnsi="Times New Roman" w:cs="Times New Roman"/>
          <w:spacing w:val="32"/>
        </w:rPr>
        <w:t xml:space="preserve"> </w:t>
      </w:r>
      <w:r w:rsidRPr="0048508D">
        <w:rPr>
          <w:rFonts w:ascii="Times New Roman" w:hAnsi="Times New Roman" w:cs="Times New Roman"/>
        </w:rPr>
        <w:t>(2011).</w:t>
      </w:r>
      <w:r w:rsidRPr="0048508D">
        <w:rPr>
          <w:rFonts w:ascii="Times New Roman" w:hAnsi="Times New Roman" w:cs="Times New Roman"/>
          <w:spacing w:val="31"/>
        </w:rPr>
        <w:t xml:space="preserve"> </w:t>
      </w:r>
      <w:r w:rsidRPr="0048508D">
        <w:rPr>
          <w:rFonts w:ascii="Times New Roman" w:hAnsi="Times New Roman" w:cs="Times New Roman"/>
          <w:i/>
        </w:rPr>
        <w:t>Mustafa</w:t>
      </w:r>
      <w:r w:rsidRPr="0048508D">
        <w:rPr>
          <w:rFonts w:ascii="Times New Roman" w:hAnsi="Times New Roman" w:cs="Times New Roman"/>
          <w:i/>
          <w:spacing w:val="32"/>
        </w:rPr>
        <w:t xml:space="preserve"> </w:t>
      </w:r>
      <w:r w:rsidRPr="0048508D">
        <w:rPr>
          <w:rFonts w:ascii="Times New Roman" w:hAnsi="Times New Roman" w:cs="Times New Roman"/>
          <w:i/>
        </w:rPr>
        <w:t>Kemal</w:t>
      </w:r>
      <w:r w:rsidRPr="0048508D">
        <w:rPr>
          <w:rFonts w:ascii="Times New Roman" w:hAnsi="Times New Roman" w:cs="Times New Roman"/>
          <w:i/>
          <w:spacing w:val="33"/>
        </w:rPr>
        <w:t xml:space="preserve"> </w:t>
      </w:r>
      <w:r w:rsidRPr="0048508D">
        <w:rPr>
          <w:rFonts w:ascii="Times New Roman" w:hAnsi="Times New Roman" w:cs="Times New Roman"/>
          <w:i/>
        </w:rPr>
        <w:t>Atatürk’ün</w:t>
      </w:r>
      <w:r w:rsidRPr="0048508D">
        <w:rPr>
          <w:rFonts w:ascii="Times New Roman" w:hAnsi="Times New Roman" w:cs="Times New Roman"/>
          <w:i/>
          <w:spacing w:val="29"/>
        </w:rPr>
        <w:t xml:space="preserve"> </w:t>
      </w:r>
      <w:r w:rsidRPr="0048508D">
        <w:rPr>
          <w:rFonts w:ascii="Times New Roman" w:hAnsi="Times New Roman" w:cs="Times New Roman"/>
          <w:i/>
        </w:rPr>
        <w:t>hatırası</w:t>
      </w:r>
      <w:r w:rsidRPr="0048508D">
        <w:rPr>
          <w:rFonts w:ascii="Times New Roman" w:hAnsi="Times New Roman" w:cs="Times New Roman"/>
          <w:i/>
          <w:spacing w:val="33"/>
        </w:rPr>
        <w:t xml:space="preserve"> </w:t>
      </w:r>
      <w:r w:rsidRPr="0048508D">
        <w:rPr>
          <w:rFonts w:ascii="Times New Roman" w:hAnsi="Times New Roman" w:cs="Times New Roman"/>
          <w:i/>
        </w:rPr>
        <w:t>Konya</w:t>
      </w:r>
      <w:r w:rsidRPr="0048508D">
        <w:rPr>
          <w:rFonts w:ascii="Times New Roman" w:hAnsi="Times New Roman" w:cs="Times New Roman"/>
          <w:i/>
          <w:spacing w:val="32"/>
        </w:rPr>
        <w:t xml:space="preserve"> </w:t>
      </w:r>
      <w:r w:rsidRPr="0048508D">
        <w:rPr>
          <w:rFonts w:ascii="Times New Roman" w:hAnsi="Times New Roman" w:cs="Times New Roman"/>
          <w:i/>
        </w:rPr>
        <w:t>Atatürk</w:t>
      </w:r>
      <w:r w:rsidRPr="0048508D">
        <w:rPr>
          <w:rFonts w:ascii="Times New Roman" w:hAnsi="Times New Roman" w:cs="Times New Roman"/>
          <w:i/>
          <w:spacing w:val="30"/>
        </w:rPr>
        <w:t xml:space="preserve"> </w:t>
      </w:r>
      <w:r w:rsidRPr="0048508D">
        <w:rPr>
          <w:rFonts w:ascii="Times New Roman" w:hAnsi="Times New Roman" w:cs="Times New Roman"/>
          <w:i/>
        </w:rPr>
        <w:t>evi.</w:t>
      </w:r>
      <w:r w:rsidRPr="0048508D">
        <w:rPr>
          <w:rFonts w:ascii="Times New Roman" w:hAnsi="Times New Roman" w:cs="Times New Roman"/>
          <w:i/>
          <w:spacing w:val="32"/>
        </w:rPr>
        <w:t xml:space="preserve"> </w:t>
      </w:r>
      <w:r w:rsidRPr="0048508D">
        <w:rPr>
          <w:rFonts w:ascii="Times New Roman" w:hAnsi="Times New Roman" w:cs="Times New Roman"/>
        </w:rPr>
        <w:t>Konya:</w:t>
      </w:r>
      <w:r w:rsidRPr="0048508D">
        <w:rPr>
          <w:rFonts w:ascii="Times New Roman" w:hAnsi="Times New Roman" w:cs="Times New Roman"/>
          <w:spacing w:val="33"/>
        </w:rPr>
        <w:t xml:space="preserve"> </w:t>
      </w:r>
      <w:r w:rsidRPr="0048508D">
        <w:rPr>
          <w:rFonts w:ascii="Times New Roman" w:hAnsi="Times New Roman" w:cs="Times New Roman"/>
        </w:rPr>
        <w:t>Çizgi</w:t>
      </w:r>
      <w:r w:rsidRPr="0048508D">
        <w:rPr>
          <w:rFonts w:ascii="Times New Roman" w:hAnsi="Times New Roman" w:cs="Times New Roman"/>
          <w:spacing w:val="-52"/>
        </w:rPr>
        <w:t xml:space="preserve"> </w:t>
      </w:r>
      <w:r w:rsidRPr="0048508D">
        <w:rPr>
          <w:rFonts w:ascii="Times New Roman" w:hAnsi="Times New Roman" w:cs="Times New Roman"/>
        </w:rPr>
        <w:t>Kitabevi.</w:t>
      </w:r>
    </w:p>
    <w:p w14:paraId="31FDE5E8" w14:textId="77777777" w:rsidR="004901EB" w:rsidRPr="0048508D" w:rsidRDefault="004901EB" w:rsidP="004901EB">
      <w:pPr>
        <w:spacing w:before="120" w:after="120"/>
        <w:ind w:left="850" w:hanging="748"/>
        <w:rPr>
          <w:rFonts w:ascii="Times New Roman" w:hAnsi="Times New Roman" w:cs="Times New Roman"/>
        </w:rPr>
      </w:pPr>
      <w:r w:rsidRPr="0048508D">
        <w:rPr>
          <w:rFonts w:ascii="Times New Roman" w:hAnsi="Times New Roman" w:cs="Times New Roman"/>
        </w:rPr>
        <w:t>Bardakçı,</w:t>
      </w:r>
      <w:r w:rsidRPr="0048508D">
        <w:rPr>
          <w:rFonts w:ascii="Times New Roman" w:hAnsi="Times New Roman" w:cs="Times New Roman"/>
          <w:spacing w:val="-5"/>
        </w:rPr>
        <w:t xml:space="preserve"> </w:t>
      </w:r>
      <w:r w:rsidRPr="0048508D">
        <w:rPr>
          <w:rFonts w:ascii="Times New Roman" w:hAnsi="Times New Roman" w:cs="Times New Roman"/>
        </w:rPr>
        <w:t>M.</w:t>
      </w:r>
      <w:r w:rsidRPr="0048508D">
        <w:rPr>
          <w:rFonts w:ascii="Times New Roman" w:hAnsi="Times New Roman" w:cs="Times New Roman"/>
          <w:spacing w:val="-2"/>
        </w:rPr>
        <w:t xml:space="preserve"> </w:t>
      </w:r>
      <w:r w:rsidRPr="0048508D">
        <w:rPr>
          <w:rFonts w:ascii="Times New Roman" w:hAnsi="Times New Roman" w:cs="Times New Roman"/>
        </w:rPr>
        <w:t xml:space="preserve">(2008). </w:t>
      </w:r>
      <w:r w:rsidRPr="0048508D">
        <w:rPr>
          <w:rFonts w:ascii="Times New Roman" w:hAnsi="Times New Roman" w:cs="Times New Roman"/>
          <w:i/>
        </w:rPr>
        <w:t>Talât</w:t>
      </w:r>
      <w:r w:rsidRPr="0048508D">
        <w:rPr>
          <w:rFonts w:ascii="Times New Roman" w:hAnsi="Times New Roman" w:cs="Times New Roman"/>
          <w:i/>
          <w:spacing w:val="-4"/>
        </w:rPr>
        <w:t xml:space="preserve"> </w:t>
      </w:r>
      <w:r w:rsidRPr="0048508D">
        <w:rPr>
          <w:rFonts w:ascii="Times New Roman" w:hAnsi="Times New Roman" w:cs="Times New Roman"/>
          <w:i/>
        </w:rPr>
        <w:t>Paşa’nın</w:t>
      </w:r>
      <w:r w:rsidRPr="0048508D">
        <w:rPr>
          <w:rFonts w:ascii="Times New Roman" w:hAnsi="Times New Roman" w:cs="Times New Roman"/>
          <w:i/>
          <w:spacing w:val="-2"/>
        </w:rPr>
        <w:t xml:space="preserve"> </w:t>
      </w:r>
      <w:r w:rsidRPr="0048508D">
        <w:rPr>
          <w:rFonts w:ascii="Times New Roman" w:hAnsi="Times New Roman" w:cs="Times New Roman"/>
          <w:i/>
        </w:rPr>
        <w:t>evrak-ı</w:t>
      </w:r>
      <w:r w:rsidRPr="0048508D">
        <w:rPr>
          <w:rFonts w:ascii="Times New Roman" w:hAnsi="Times New Roman" w:cs="Times New Roman"/>
          <w:i/>
          <w:spacing w:val="-3"/>
        </w:rPr>
        <w:t xml:space="preserve"> </w:t>
      </w:r>
      <w:proofErr w:type="spellStart"/>
      <w:r w:rsidRPr="0048508D">
        <w:rPr>
          <w:rFonts w:ascii="Times New Roman" w:hAnsi="Times New Roman" w:cs="Times New Roman"/>
          <w:i/>
        </w:rPr>
        <w:t>metrûkesi</w:t>
      </w:r>
      <w:proofErr w:type="spellEnd"/>
      <w:r w:rsidRPr="0048508D">
        <w:rPr>
          <w:rFonts w:ascii="Times New Roman" w:hAnsi="Times New Roman" w:cs="Times New Roman"/>
        </w:rPr>
        <w:t>,</w:t>
      </w:r>
      <w:r w:rsidRPr="0048508D">
        <w:rPr>
          <w:rFonts w:ascii="Times New Roman" w:hAnsi="Times New Roman" w:cs="Times New Roman"/>
          <w:spacing w:val="-5"/>
        </w:rPr>
        <w:t xml:space="preserve"> </w:t>
      </w:r>
      <w:r w:rsidRPr="0048508D">
        <w:rPr>
          <w:rFonts w:ascii="Times New Roman" w:hAnsi="Times New Roman" w:cs="Times New Roman"/>
        </w:rPr>
        <w:t>İstanbul:</w:t>
      </w:r>
      <w:r w:rsidRPr="0048508D">
        <w:rPr>
          <w:rFonts w:ascii="Times New Roman" w:hAnsi="Times New Roman" w:cs="Times New Roman"/>
          <w:spacing w:val="-1"/>
        </w:rPr>
        <w:t xml:space="preserve"> </w:t>
      </w:r>
      <w:r w:rsidRPr="0048508D">
        <w:rPr>
          <w:rFonts w:ascii="Times New Roman" w:hAnsi="Times New Roman" w:cs="Times New Roman"/>
        </w:rPr>
        <w:t>Everest</w:t>
      </w:r>
      <w:r w:rsidRPr="0048508D">
        <w:rPr>
          <w:rFonts w:ascii="Times New Roman" w:hAnsi="Times New Roman" w:cs="Times New Roman"/>
          <w:spacing w:val="-3"/>
        </w:rPr>
        <w:t xml:space="preserve"> </w:t>
      </w:r>
      <w:r w:rsidRPr="0048508D">
        <w:rPr>
          <w:rFonts w:ascii="Times New Roman" w:hAnsi="Times New Roman" w:cs="Times New Roman"/>
        </w:rPr>
        <w:t>Yayınları.</w:t>
      </w:r>
    </w:p>
    <w:p w14:paraId="7469B917" w14:textId="77777777" w:rsidR="004901EB" w:rsidRPr="0048508D" w:rsidRDefault="004901EB" w:rsidP="004901EB">
      <w:pPr>
        <w:spacing w:before="120" w:after="120"/>
        <w:ind w:left="850" w:right="1098" w:hanging="748"/>
        <w:jc w:val="both"/>
        <w:rPr>
          <w:rFonts w:ascii="Times New Roman" w:hAnsi="Times New Roman" w:cs="Times New Roman"/>
        </w:rPr>
      </w:pPr>
      <w:r w:rsidRPr="0048508D">
        <w:rPr>
          <w:rFonts w:ascii="Times New Roman" w:hAnsi="Times New Roman" w:cs="Times New Roman"/>
        </w:rPr>
        <w:t>Bozkurt,</w:t>
      </w:r>
      <w:r w:rsidRPr="0048508D">
        <w:rPr>
          <w:rFonts w:ascii="Times New Roman" w:hAnsi="Times New Roman" w:cs="Times New Roman"/>
          <w:spacing w:val="1"/>
        </w:rPr>
        <w:t xml:space="preserve"> </w:t>
      </w:r>
      <w:r w:rsidRPr="0048508D">
        <w:rPr>
          <w:rFonts w:ascii="Times New Roman" w:hAnsi="Times New Roman" w:cs="Times New Roman"/>
        </w:rPr>
        <w:t>G.</w:t>
      </w:r>
      <w:r w:rsidRPr="0048508D">
        <w:rPr>
          <w:rFonts w:ascii="Times New Roman" w:hAnsi="Times New Roman" w:cs="Times New Roman"/>
          <w:spacing w:val="1"/>
        </w:rPr>
        <w:t xml:space="preserve"> </w:t>
      </w:r>
      <w:r w:rsidRPr="0048508D">
        <w:rPr>
          <w:rFonts w:ascii="Times New Roman" w:hAnsi="Times New Roman" w:cs="Times New Roman"/>
        </w:rPr>
        <w:t>(1996).</w:t>
      </w:r>
      <w:r w:rsidRPr="0048508D">
        <w:rPr>
          <w:rFonts w:ascii="Times New Roman" w:hAnsi="Times New Roman" w:cs="Times New Roman"/>
          <w:spacing w:val="1"/>
        </w:rPr>
        <w:t xml:space="preserve"> </w:t>
      </w:r>
      <w:r w:rsidRPr="0048508D">
        <w:rPr>
          <w:rFonts w:ascii="Times New Roman" w:hAnsi="Times New Roman" w:cs="Times New Roman"/>
          <w:i/>
        </w:rPr>
        <w:t>Alman-İngiliz</w:t>
      </w:r>
      <w:r w:rsidRPr="0048508D">
        <w:rPr>
          <w:rFonts w:ascii="Times New Roman" w:hAnsi="Times New Roman" w:cs="Times New Roman"/>
          <w:i/>
          <w:spacing w:val="1"/>
        </w:rPr>
        <w:t xml:space="preserve"> </w:t>
      </w:r>
      <w:r w:rsidRPr="0048508D">
        <w:rPr>
          <w:rFonts w:ascii="Times New Roman" w:hAnsi="Times New Roman" w:cs="Times New Roman"/>
          <w:i/>
        </w:rPr>
        <w:t>belgelerinin</w:t>
      </w:r>
      <w:r w:rsidRPr="0048508D">
        <w:rPr>
          <w:rFonts w:ascii="Times New Roman" w:hAnsi="Times New Roman" w:cs="Times New Roman"/>
          <w:i/>
          <w:spacing w:val="1"/>
        </w:rPr>
        <w:t xml:space="preserve"> </w:t>
      </w:r>
      <w:r w:rsidRPr="0048508D">
        <w:rPr>
          <w:rFonts w:ascii="Times New Roman" w:hAnsi="Times New Roman" w:cs="Times New Roman"/>
          <w:i/>
        </w:rPr>
        <w:t>ve</w:t>
      </w:r>
      <w:r w:rsidRPr="0048508D">
        <w:rPr>
          <w:rFonts w:ascii="Times New Roman" w:hAnsi="Times New Roman" w:cs="Times New Roman"/>
          <w:i/>
          <w:spacing w:val="1"/>
        </w:rPr>
        <w:t xml:space="preserve"> </w:t>
      </w:r>
      <w:r w:rsidRPr="0048508D">
        <w:rPr>
          <w:rFonts w:ascii="Times New Roman" w:hAnsi="Times New Roman" w:cs="Times New Roman"/>
          <w:i/>
        </w:rPr>
        <w:t>siyasi</w:t>
      </w:r>
      <w:r w:rsidRPr="0048508D">
        <w:rPr>
          <w:rFonts w:ascii="Times New Roman" w:hAnsi="Times New Roman" w:cs="Times New Roman"/>
          <w:i/>
          <w:spacing w:val="1"/>
        </w:rPr>
        <w:t xml:space="preserve"> </w:t>
      </w:r>
      <w:r w:rsidRPr="0048508D">
        <w:rPr>
          <w:rFonts w:ascii="Times New Roman" w:hAnsi="Times New Roman" w:cs="Times New Roman"/>
          <w:i/>
        </w:rPr>
        <w:t>gelişmelerin</w:t>
      </w:r>
      <w:r w:rsidRPr="0048508D">
        <w:rPr>
          <w:rFonts w:ascii="Times New Roman" w:hAnsi="Times New Roman" w:cs="Times New Roman"/>
          <w:i/>
          <w:spacing w:val="1"/>
        </w:rPr>
        <w:t xml:space="preserve"> </w:t>
      </w:r>
      <w:r w:rsidRPr="0048508D">
        <w:rPr>
          <w:rFonts w:ascii="Times New Roman" w:hAnsi="Times New Roman" w:cs="Times New Roman"/>
          <w:i/>
        </w:rPr>
        <w:t>ışığı</w:t>
      </w:r>
      <w:r w:rsidRPr="0048508D">
        <w:rPr>
          <w:rFonts w:ascii="Times New Roman" w:hAnsi="Times New Roman" w:cs="Times New Roman"/>
          <w:i/>
          <w:spacing w:val="1"/>
        </w:rPr>
        <w:t xml:space="preserve"> </w:t>
      </w:r>
      <w:r w:rsidRPr="0048508D">
        <w:rPr>
          <w:rFonts w:ascii="Times New Roman" w:hAnsi="Times New Roman" w:cs="Times New Roman"/>
          <w:i/>
        </w:rPr>
        <w:t>altında</w:t>
      </w:r>
      <w:r w:rsidRPr="0048508D">
        <w:rPr>
          <w:rFonts w:ascii="Times New Roman" w:hAnsi="Times New Roman" w:cs="Times New Roman"/>
          <w:i/>
          <w:spacing w:val="1"/>
        </w:rPr>
        <w:t xml:space="preserve"> </w:t>
      </w:r>
      <w:r w:rsidRPr="0048508D">
        <w:rPr>
          <w:rFonts w:ascii="Times New Roman" w:hAnsi="Times New Roman" w:cs="Times New Roman"/>
          <w:i/>
        </w:rPr>
        <w:t>gayrimüslim Osmanlı vatandaşlarının hukukî durumu (1839-1914).</w:t>
      </w:r>
      <w:r w:rsidRPr="0048508D">
        <w:rPr>
          <w:rFonts w:ascii="Times New Roman" w:hAnsi="Times New Roman" w:cs="Times New Roman"/>
          <w:i/>
          <w:spacing w:val="1"/>
        </w:rPr>
        <w:t xml:space="preserve"> </w:t>
      </w:r>
      <w:r w:rsidRPr="0048508D">
        <w:rPr>
          <w:rFonts w:ascii="Times New Roman" w:hAnsi="Times New Roman" w:cs="Times New Roman"/>
        </w:rPr>
        <w:t>Ankara: Atatürk</w:t>
      </w:r>
      <w:r w:rsidRPr="0048508D">
        <w:rPr>
          <w:rFonts w:ascii="Times New Roman" w:hAnsi="Times New Roman" w:cs="Times New Roman"/>
          <w:spacing w:val="-52"/>
        </w:rPr>
        <w:t xml:space="preserve"> </w:t>
      </w:r>
      <w:r w:rsidRPr="0048508D">
        <w:rPr>
          <w:rFonts w:ascii="Times New Roman" w:hAnsi="Times New Roman" w:cs="Times New Roman"/>
        </w:rPr>
        <w:t>Kültür,</w:t>
      </w:r>
      <w:r w:rsidRPr="0048508D">
        <w:rPr>
          <w:rFonts w:ascii="Times New Roman" w:hAnsi="Times New Roman" w:cs="Times New Roman"/>
          <w:spacing w:val="-1"/>
        </w:rPr>
        <w:t xml:space="preserve"> </w:t>
      </w:r>
      <w:r w:rsidRPr="0048508D">
        <w:rPr>
          <w:rFonts w:ascii="Times New Roman" w:hAnsi="Times New Roman" w:cs="Times New Roman"/>
        </w:rPr>
        <w:t>Dil ve Tarih</w:t>
      </w:r>
      <w:r w:rsidRPr="0048508D">
        <w:rPr>
          <w:rFonts w:ascii="Times New Roman" w:hAnsi="Times New Roman" w:cs="Times New Roman"/>
          <w:spacing w:val="-1"/>
        </w:rPr>
        <w:t xml:space="preserve"> </w:t>
      </w:r>
      <w:r w:rsidRPr="0048508D">
        <w:rPr>
          <w:rFonts w:ascii="Times New Roman" w:hAnsi="Times New Roman" w:cs="Times New Roman"/>
        </w:rPr>
        <w:t>Yüksek Kurumu</w:t>
      </w:r>
      <w:r w:rsidRPr="0048508D">
        <w:rPr>
          <w:rFonts w:ascii="Times New Roman" w:hAnsi="Times New Roman" w:cs="Times New Roman"/>
          <w:spacing w:val="-1"/>
        </w:rPr>
        <w:t xml:space="preserve"> </w:t>
      </w:r>
      <w:r w:rsidRPr="0048508D">
        <w:rPr>
          <w:rFonts w:ascii="Times New Roman" w:hAnsi="Times New Roman" w:cs="Times New Roman"/>
        </w:rPr>
        <w:t>Türk</w:t>
      </w:r>
      <w:r w:rsidRPr="0048508D">
        <w:rPr>
          <w:rFonts w:ascii="Times New Roman" w:hAnsi="Times New Roman" w:cs="Times New Roman"/>
          <w:spacing w:val="-1"/>
        </w:rPr>
        <w:t xml:space="preserve"> </w:t>
      </w:r>
      <w:r w:rsidRPr="0048508D">
        <w:rPr>
          <w:rFonts w:ascii="Times New Roman" w:hAnsi="Times New Roman" w:cs="Times New Roman"/>
        </w:rPr>
        <w:t>Tarih Kurumu</w:t>
      </w:r>
      <w:r w:rsidRPr="0048508D">
        <w:rPr>
          <w:rFonts w:ascii="Times New Roman" w:hAnsi="Times New Roman" w:cs="Times New Roman"/>
          <w:spacing w:val="-1"/>
        </w:rPr>
        <w:t xml:space="preserve"> </w:t>
      </w:r>
      <w:r w:rsidRPr="0048508D">
        <w:rPr>
          <w:rFonts w:ascii="Times New Roman" w:hAnsi="Times New Roman" w:cs="Times New Roman"/>
        </w:rPr>
        <w:t>Yayını.</w:t>
      </w:r>
    </w:p>
    <w:p w14:paraId="16EE8FF5" w14:textId="77777777" w:rsidR="004901EB" w:rsidRPr="0048508D" w:rsidRDefault="004901EB" w:rsidP="004901EB">
      <w:pPr>
        <w:spacing w:before="120" w:after="120"/>
        <w:ind w:left="850" w:right="1096" w:hanging="748"/>
        <w:jc w:val="both"/>
        <w:rPr>
          <w:rFonts w:ascii="Times New Roman" w:hAnsi="Times New Roman" w:cs="Times New Roman"/>
        </w:rPr>
      </w:pPr>
      <w:r w:rsidRPr="0048508D">
        <w:rPr>
          <w:rFonts w:ascii="Times New Roman" w:hAnsi="Times New Roman" w:cs="Times New Roman"/>
        </w:rPr>
        <w:t>Bozkurt,</w:t>
      </w:r>
      <w:r w:rsidRPr="0048508D">
        <w:rPr>
          <w:rFonts w:ascii="Times New Roman" w:hAnsi="Times New Roman" w:cs="Times New Roman"/>
          <w:spacing w:val="1"/>
        </w:rPr>
        <w:t xml:space="preserve"> </w:t>
      </w:r>
      <w:r w:rsidRPr="0048508D">
        <w:rPr>
          <w:rFonts w:ascii="Times New Roman" w:hAnsi="Times New Roman" w:cs="Times New Roman"/>
        </w:rPr>
        <w:t>G.(1998).</w:t>
      </w:r>
      <w:r w:rsidRPr="0048508D">
        <w:rPr>
          <w:rFonts w:ascii="Times New Roman" w:hAnsi="Times New Roman" w:cs="Times New Roman"/>
          <w:spacing w:val="1"/>
        </w:rPr>
        <w:t xml:space="preserve"> </w:t>
      </w:r>
      <w:r w:rsidRPr="0048508D">
        <w:rPr>
          <w:rFonts w:ascii="Times New Roman" w:hAnsi="Times New Roman" w:cs="Times New Roman"/>
          <w:i/>
        </w:rPr>
        <w:t>Azınlık</w:t>
      </w:r>
      <w:r w:rsidRPr="0048508D">
        <w:rPr>
          <w:rFonts w:ascii="Times New Roman" w:hAnsi="Times New Roman" w:cs="Times New Roman"/>
          <w:i/>
          <w:spacing w:val="1"/>
        </w:rPr>
        <w:t xml:space="preserve"> </w:t>
      </w:r>
      <w:r w:rsidRPr="0048508D">
        <w:rPr>
          <w:rFonts w:ascii="Times New Roman" w:hAnsi="Times New Roman" w:cs="Times New Roman"/>
          <w:i/>
        </w:rPr>
        <w:t>imtiyazları-kapitülasyonlardan</w:t>
      </w:r>
      <w:r w:rsidRPr="0048508D">
        <w:rPr>
          <w:rFonts w:ascii="Times New Roman" w:hAnsi="Times New Roman" w:cs="Times New Roman"/>
          <w:i/>
          <w:spacing w:val="1"/>
        </w:rPr>
        <w:t xml:space="preserve"> </w:t>
      </w:r>
      <w:r w:rsidRPr="0048508D">
        <w:rPr>
          <w:rFonts w:ascii="Times New Roman" w:hAnsi="Times New Roman" w:cs="Times New Roman"/>
          <w:i/>
        </w:rPr>
        <w:t>tek</w:t>
      </w:r>
      <w:r w:rsidRPr="0048508D">
        <w:rPr>
          <w:rFonts w:ascii="Times New Roman" w:hAnsi="Times New Roman" w:cs="Times New Roman"/>
          <w:i/>
          <w:spacing w:val="1"/>
        </w:rPr>
        <w:t xml:space="preserve"> </w:t>
      </w:r>
      <w:r w:rsidRPr="0048508D">
        <w:rPr>
          <w:rFonts w:ascii="Times New Roman" w:hAnsi="Times New Roman" w:cs="Times New Roman"/>
          <w:i/>
        </w:rPr>
        <w:t>hukuk</w:t>
      </w:r>
      <w:r w:rsidRPr="0048508D">
        <w:rPr>
          <w:rFonts w:ascii="Times New Roman" w:hAnsi="Times New Roman" w:cs="Times New Roman"/>
          <w:i/>
          <w:spacing w:val="1"/>
        </w:rPr>
        <w:t xml:space="preserve"> </w:t>
      </w:r>
      <w:r w:rsidRPr="0048508D">
        <w:rPr>
          <w:rFonts w:ascii="Times New Roman" w:hAnsi="Times New Roman" w:cs="Times New Roman"/>
          <w:i/>
        </w:rPr>
        <w:t>sistemine</w:t>
      </w:r>
      <w:r w:rsidRPr="0048508D">
        <w:rPr>
          <w:rFonts w:ascii="Times New Roman" w:hAnsi="Times New Roman" w:cs="Times New Roman"/>
          <w:i/>
          <w:spacing w:val="1"/>
        </w:rPr>
        <w:t xml:space="preserve"> </w:t>
      </w:r>
      <w:r w:rsidRPr="0048508D">
        <w:rPr>
          <w:rFonts w:ascii="Times New Roman" w:hAnsi="Times New Roman" w:cs="Times New Roman"/>
          <w:i/>
        </w:rPr>
        <w:t>geçiş.</w:t>
      </w:r>
      <w:r w:rsidRPr="0048508D">
        <w:rPr>
          <w:rFonts w:ascii="Times New Roman" w:hAnsi="Times New Roman" w:cs="Times New Roman"/>
          <w:i/>
          <w:spacing w:val="1"/>
        </w:rPr>
        <w:t xml:space="preserve"> </w:t>
      </w:r>
      <w:r w:rsidRPr="0048508D">
        <w:rPr>
          <w:rFonts w:ascii="Times New Roman" w:hAnsi="Times New Roman" w:cs="Times New Roman"/>
        </w:rPr>
        <w:t>Ankara: Atatürk Kültür, Dil ve Tarih Yüksek Kurumu Atatürk Araştırma Merkezi</w:t>
      </w:r>
      <w:r w:rsidRPr="0048508D">
        <w:rPr>
          <w:rFonts w:ascii="Times New Roman" w:hAnsi="Times New Roman" w:cs="Times New Roman"/>
          <w:spacing w:val="1"/>
        </w:rPr>
        <w:t xml:space="preserve"> </w:t>
      </w:r>
      <w:r w:rsidRPr="0048508D">
        <w:rPr>
          <w:rFonts w:ascii="Times New Roman" w:hAnsi="Times New Roman" w:cs="Times New Roman"/>
        </w:rPr>
        <w:t>Yayını.</w:t>
      </w:r>
    </w:p>
    <w:p w14:paraId="5915735C" w14:textId="77777777" w:rsidR="004901EB" w:rsidRPr="0048508D" w:rsidRDefault="004901EB" w:rsidP="004901EB">
      <w:pPr>
        <w:spacing w:before="120" w:after="120"/>
        <w:ind w:left="850" w:right="1099" w:hanging="748"/>
        <w:jc w:val="both"/>
        <w:rPr>
          <w:rFonts w:ascii="Times New Roman" w:hAnsi="Times New Roman" w:cs="Times New Roman"/>
        </w:rPr>
      </w:pPr>
      <w:proofErr w:type="spellStart"/>
      <w:r w:rsidRPr="0048508D">
        <w:rPr>
          <w:rFonts w:ascii="Times New Roman" w:hAnsi="Times New Roman" w:cs="Times New Roman"/>
        </w:rPr>
        <w:t>Dumont</w:t>
      </w:r>
      <w:proofErr w:type="spellEnd"/>
      <w:r w:rsidRPr="0048508D">
        <w:rPr>
          <w:rFonts w:ascii="Times New Roman" w:hAnsi="Times New Roman" w:cs="Times New Roman"/>
        </w:rPr>
        <w:t>,</w:t>
      </w:r>
      <w:r w:rsidRPr="0048508D">
        <w:rPr>
          <w:rFonts w:ascii="Times New Roman" w:hAnsi="Times New Roman" w:cs="Times New Roman"/>
          <w:spacing w:val="1"/>
        </w:rPr>
        <w:t xml:space="preserve"> </w:t>
      </w:r>
      <w:r w:rsidRPr="0048508D">
        <w:rPr>
          <w:rFonts w:ascii="Times New Roman" w:hAnsi="Times New Roman" w:cs="Times New Roman"/>
        </w:rPr>
        <w:t>P.</w:t>
      </w:r>
      <w:r w:rsidRPr="0048508D">
        <w:rPr>
          <w:rFonts w:ascii="Times New Roman" w:hAnsi="Times New Roman" w:cs="Times New Roman"/>
          <w:spacing w:val="1"/>
        </w:rPr>
        <w:t xml:space="preserve"> </w:t>
      </w:r>
      <w:r w:rsidRPr="0048508D">
        <w:rPr>
          <w:rFonts w:ascii="Times New Roman" w:hAnsi="Times New Roman" w:cs="Times New Roman"/>
        </w:rPr>
        <w:t>&amp;</w:t>
      </w:r>
      <w:r w:rsidRPr="0048508D">
        <w:rPr>
          <w:rFonts w:ascii="Times New Roman" w:hAnsi="Times New Roman" w:cs="Times New Roman"/>
          <w:spacing w:val="1"/>
        </w:rPr>
        <w:t xml:space="preserve"> </w:t>
      </w:r>
      <w:proofErr w:type="spellStart"/>
      <w:r w:rsidRPr="0048508D">
        <w:rPr>
          <w:rFonts w:ascii="Times New Roman" w:hAnsi="Times New Roman" w:cs="Times New Roman"/>
        </w:rPr>
        <w:t>Georgeon</w:t>
      </w:r>
      <w:proofErr w:type="spellEnd"/>
      <w:r w:rsidRPr="0048508D">
        <w:rPr>
          <w:rFonts w:ascii="Times New Roman" w:hAnsi="Times New Roman" w:cs="Times New Roman"/>
        </w:rPr>
        <w:t>,</w:t>
      </w:r>
      <w:r w:rsidRPr="0048508D">
        <w:rPr>
          <w:rFonts w:ascii="Times New Roman" w:hAnsi="Times New Roman" w:cs="Times New Roman"/>
          <w:spacing w:val="1"/>
        </w:rPr>
        <w:t xml:space="preserve"> </w:t>
      </w:r>
      <w:r w:rsidRPr="0048508D">
        <w:rPr>
          <w:rFonts w:ascii="Times New Roman" w:hAnsi="Times New Roman" w:cs="Times New Roman"/>
        </w:rPr>
        <w:t>F.</w:t>
      </w:r>
      <w:r w:rsidRPr="0048508D">
        <w:rPr>
          <w:rFonts w:ascii="Times New Roman" w:hAnsi="Times New Roman" w:cs="Times New Roman"/>
          <w:spacing w:val="1"/>
        </w:rPr>
        <w:t xml:space="preserve"> </w:t>
      </w:r>
      <w:r w:rsidRPr="0048508D">
        <w:rPr>
          <w:rFonts w:ascii="Times New Roman" w:hAnsi="Times New Roman" w:cs="Times New Roman"/>
        </w:rPr>
        <w:t>(1997),</w:t>
      </w:r>
      <w:r w:rsidRPr="0048508D">
        <w:rPr>
          <w:rFonts w:ascii="Times New Roman" w:hAnsi="Times New Roman" w:cs="Times New Roman"/>
          <w:spacing w:val="1"/>
        </w:rPr>
        <w:t xml:space="preserve"> </w:t>
      </w:r>
      <w:r w:rsidRPr="0048508D">
        <w:rPr>
          <w:rFonts w:ascii="Times New Roman" w:hAnsi="Times New Roman" w:cs="Times New Roman"/>
          <w:i/>
        </w:rPr>
        <w:t>Bir</w:t>
      </w:r>
      <w:r w:rsidRPr="0048508D">
        <w:rPr>
          <w:rFonts w:ascii="Times New Roman" w:hAnsi="Times New Roman" w:cs="Times New Roman"/>
          <w:i/>
          <w:spacing w:val="1"/>
        </w:rPr>
        <w:t xml:space="preserve"> </w:t>
      </w:r>
      <w:r w:rsidRPr="0048508D">
        <w:rPr>
          <w:rFonts w:ascii="Times New Roman" w:hAnsi="Times New Roman" w:cs="Times New Roman"/>
          <w:i/>
        </w:rPr>
        <w:t>imparatorluğun</w:t>
      </w:r>
      <w:r w:rsidRPr="0048508D">
        <w:rPr>
          <w:rFonts w:ascii="Times New Roman" w:hAnsi="Times New Roman" w:cs="Times New Roman"/>
          <w:i/>
          <w:spacing w:val="1"/>
        </w:rPr>
        <w:t xml:space="preserve"> </w:t>
      </w:r>
      <w:r w:rsidRPr="0048508D">
        <w:rPr>
          <w:rFonts w:ascii="Times New Roman" w:hAnsi="Times New Roman" w:cs="Times New Roman"/>
          <w:i/>
        </w:rPr>
        <w:t>ölümü</w:t>
      </w:r>
      <w:r w:rsidRPr="0048508D">
        <w:rPr>
          <w:rFonts w:ascii="Times New Roman" w:hAnsi="Times New Roman" w:cs="Times New Roman"/>
          <w:i/>
          <w:spacing w:val="1"/>
        </w:rPr>
        <w:t xml:space="preserve"> </w:t>
      </w:r>
      <w:r w:rsidRPr="0048508D">
        <w:rPr>
          <w:rFonts w:ascii="Times New Roman" w:hAnsi="Times New Roman" w:cs="Times New Roman"/>
          <w:i/>
        </w:rPr>
        <w:t>1908-1923</w:t>
      </w:r>
      <w:r w:rsidRPr="0048508D">
        <w:rPr>
          <w:rFonts w:ascii="Times New Roman" w:hAnsi="Times New Roman" w:cs="Times New Roman"/>
        </w:rPr>
        <w:t>,</w:t>
      </w:r>
      <w:r w:rsidRPr="0048508D">
        <w:rPr>
          <w:rFonts w:ascii="Times New Roman" w:hAnsi="Times New Roman" w:cs="Times New Roman"/>
          <w:spacing w:val="1"/>
        </w:rPr>
        <w:t xml:space="preserve"> </w:t>
      </w:r>
      <w:r w:rsidRPr="0048508D">
        <w:rPr>
          <w:rFonts w:ascii="Times New Roman" w:hAnsi="Times New Roman" w:cs="Times New Roman"/>
        </w:rPr>
        <w:t>İstanbul,</w:t>
      </w:r>
      <w:r w:rsidRPr="0048508D">
        <w:rPr>
          <w:rFonts w:ascii="Times New Roman" w:hAnsi="Times New Roman" w:cs="Times New Roman"/>
          <w:spacing w:val="1"/>
        </w:rPr>
        <w:t xml:space="preserve"> </w:t>
      </w:r>
      <w:r w:rsidRPr="0048508D">
        <w:rPr>
          <w:rFonts w:ascii="Times New Roman" w:hAnsi="Times New Roman" w:cs="Times New Roman"/>
        </w:rPr>
        <w:t>Cumhuriyet Gazetesi</w:t>
      </w:r>
      <w:r w:rsidRPr="0048508D">
        <w:rPr>
          <w:rFonts w:ascii="Times New Roman" w:hAnsi="Times New Roman" w:cs="Times New Roman"/>
          <w:spacing w:val="1"/>
        </w:rPr>
        <w:t xml:space="preserve"> </w:t>
      </w:r>
      <w:r w:rsidRPr="0048508D">
        <w:rPr>
          <w:rFonts w:ascii="Times New Roman" w:hAnsi="Times New Roman" w:cs="Times New Roman"/>
        </w:rPr>
        <w:t>Yayını.</w:t>
      </w:r>
    </w:p>
    <w:p w14:paraId="26F76398" w14:textId="77777777" w:rsidR="004901EB" w:rsidRPr="0048508D" w:rsidRDefault="004901EB" w:rsidP="004901EB">
      <w:pPr>
        <w:spacing w:before="120" w:after="120"/>
        <w:ind w:left="850" w:right="1096" w:hanging="748"/>
        <w:jc w:val="both"/>
        <w:rPr>
          <w:rFonts w:ascii="Times New Roman" w:hAnsi="Times New Roman" w:cs="Times New Roman"/>
        </w:rPr>
      </w:pPr>
      <w:r w:rsidRPr="0048508D">
        <w:rPr>
          <w:rFonts w:ascii="Times New Roman" w:hAnsi="Times New Roman" w:cs="Times New Roman"/>
        </w:rPr>
        <w:t>Haydaroğlu,</w:t>
      </w:r>
      <w:r w:rsidRPr="0048508D">
        <w:rPr>
          <w:rFonts w:ascii="Times New Roman" w:hAnsi="Times New Roman" w:cs="Times New Roman"/>
          <w:spacing w:val="1"/>
        </w:rPr>
        <w:t xml:space="preserve"> </w:t>
      </w:r>
      <w:r w:rsidRPr="0048508D">
        <w:rPr>
          <w:rFonts w:ascii="Times New Roman" w:hAnsi="Times New Roman" w:cs="Times New Roman"/>
        </w:rPr>
        <w:t>İ.</w:t>
      </w:r>
      <w:r w:rsidRPr="0048508D">
        <w:rPr>
          <w:rFonts w:ascii="Times New Roman" w:hAnsi="Times New Roman" w:cs="Times New Roman"/>
          <w:spacing w:val="1"/>
        </w:rPr>
        <w:t xml:space="preserve"> </w:t>
      </w:r>
      <w:r w:rsidRPr="0048508D">
        <w:rPr>
          <w:rFonts w:ascii="Times New Roman" w:hAnsi="Times New Roman" w:cs="Times New Roman"/>
        </w:rPr>
        <w:t>P.</w:t>
      </w:r>
      <w:r w:rsidRPr="0048508D">
        <w:rPr>
          <w:rFonts w:ascii="Times New Roman" w:hAnsi="Times New Roman" w:cs="Times New Roman"/>
          <w:spacing w:val="1"/>
        </w:rPr>
        <w:t xml:space="preserve"> </w:t>
      </w:r>
      <w:r w:rsidRPr="0048508D">
        <w:rPr>
          <w:rFonts w:ascii="Times New Roman" w:hAnsi="Times New Roman" w:cs="Times New Roman"/>
        </w:rPr>
        <w:t>(1993).</w:t>
      </w:r>
      <w:r w:rsidRPr="0048508D">
        <w:rPr>
          <w:rFonts w:ascii="Times New Roman" w:hAnsi="Times New Roman" w:cs="Times New Roman"/>
          <w:spacing w:val="1"/>
        </w:rPr>
        <w:t xml:space="preserve"> </w:t>
      </w:r>
      <w:r w:rsidRPr="0048508D">
        <w:rPr>
          <w:rFonts w:ascii="Times New Roman" w:hAnsi="Times New Roman" w:cs="Times New Roman"/>
          <w:i/>
        </w:rPr>
        <w:t>Osmanlı</w:t>
      </w:r>
      <w:r w:rsidRPr="0048508D">
        <w:rPr>
          <w:rFonts w:ascii="Times New Roman" w:hAnsi="Times New Roman" w:cs="Times New Roman"/>
          <w:i/>
          <w:spacing w:val="1"/>
        </w:rPr>
        <w:t xml:space="preserve"> </w:t>
      </w:r>
      <w:proofErr w:type="spellStart"/>
      <w:r w:rsidRPr="0048508D">
        <w:rPr>
          <w:rFonts w:ascii="Times New Roman" w:hAnsi="Times New Roman" w:cs="Times New Roman"/>
          <w:i/>
        </w:rPr>
        <w:t>imparatorluğu’nda</w:t>
      </w:r>
      <w:proofErr w:type="spellEnd"/>
      <w:r w:rsidRPr="0048508D">
        <w:rPr>
          <w:rFonts w:ascii="Times New Roman" w:hAnsi="Times New Roman" w:cs="Times New Roman"/>
          <w:i/>
          <w:spacing w:val="1"/>
        </w:rPr>
        <w:t xml:space="preserve"> </w:t>
      </w:r>
      <w:r w:rsidRPr="0048508D">
        <w:rPr>
          <w:rFonts w:ascii="Times New Roman" w:hAnsi="Times New Roman" w:cs="Times New Roman"/>
          <w:i/>
        </w:rPr>
        <w:t>yabancı</w:t>
      </w:r>
      <w:r w:rsidRPr="0048508D">
        <w:rPr>
          <w:rFonts w:ascii="Times New Roman" w:hAnsi="Times New Roman" w:cs="Times New Roman"/>
          <w:i/>
          <w:spacing w:val="1"/>
        </w:rPr>
        <w:t xml:space="preserve"> </w:t>
      </w:r>
      <w:r w:rsidRPr="0048508D">
        <w:rPr>
          <w:rFonts w:ascii="Times New Roman" w:hAnsi="Times New Roman" w:cs="Times New Roman"/>
          <w:i/>
        </w:rPr>
        <w:t>okullar,</w:t>
      </w:r>
      <w:r w:rsidRPr="0048508D">
        <w:rPr>
          <w:rFonts w:ascii="Times New Roman" w:hAnsi="Times New Roman" w:cs="Times New Roman"/>
          <w:i/>
          <w:spacing w:val="1"/>
        </w:rPr>
        <w:t xml:space="preserve"> </w:t>
      </w:r>
      <w:r w:rsidRPr="0048508D">
        <w:rPr>
          <w:rFonts w:ascii="Times New Roman" w:hAnsi="Times New Roman" w:cs="Times New Roman"/>
        </w:rPr>
        <w:t>Ankara:</w:t>
      </w:r>
      <w:r w:rsidRPr="0048508D">
        <w:rPr>
          <w:rFonts w:ascii="Times New Roman" w:hAnsi="Times New Roman" w:cs="Times New Roman"/>
          <w:spacing w:val="1"/>
        </w:rPr>
        <w:t xml:space="preserve"> </w:t>
      </w:r>
      <w:r w:rsidRPr="0048508D">
        <w:rPr>
          <w:rFonts w:ascii="Times New Roman" w:hAnsi="Times New Roman" w:cs="Times New Roman"/>
        </w:rPr>
        <w:t>Ocak</w:t>
      </w:r>
      <w:r w:rsidRPr="0048508D">
        <w:rPr>
          <w:rFonts w:ascii="Times New Roman" w:hAnsi="Times New Roman" w:cs="Times New Roman"/>
          <w:spacing w:val="1"/>
        </w:rPr>
        <w:t xml:space="preserve"> </w:t>
      </w:r>
      <w:r w:rsidRPr="0048508D">
        <w:rPr>
          <w:rFonts w:ascii="Times New Roman" w:hAnsi="Times New Roman" w:cs="Times New Roman"/>
        </w:rPr>
        <w:t>Yayınları.</w:t>
      </w:r>
    </w:p>
    <w:p w14:paraId="7BB48985" w14:textId="77777777" w:rsidR="004901EB" w:rsidRPr="0048508D" w:rsidRDefault="004901EB" w:rsidP="004901EB">
      <w:pPr>
        <w:spacing w:before="120" w:after="120"/>
        <w:ind w:left="850" w:right="1099" w:hanging="748"/>
        <w:jc w:val="both"/>
        <w:rPr>
          <w:rFonts w:ascii="Times New Roman" w:hAnsi="Times New Roman" w:cs="Times New Roman"/>
        </w:rPr>
      </w:pPr>
      <w:proofErr w:type="spellStart"/>
      <w:r w:rsidRPr="0048508D">
        <w:rPr>
          <w:rFonts w:ascii="Times New Roman" w:hAnsi="Times New Roman" w:cs="Times New Roman"/>
        </w:rPr>
        <w:t>Hocasaryan</w:t>
      </w:r>
      <w:proofErr w:type="spellEnd"/>
      <w:r w:rsidRPr="0048508D">
        <w:rPr>
          <w:rFonts w:ascii="Times New Roman" w:hAnsi="Times New Roman" w:cs="Times New Roman"/>
        </w:rPr>
        <w:t>,</w:t>
      </w:r>
      <w:r w:rsidRPr="0048508D">
        <w:rPr>
          <w:rFonts w:ascii="Times New Roman" w:hAnsi="Times New Roman" w:cs="Times New Roman"/>
          <w:spacing w:val="1"/>
        </w:rPr>
        <w:t xml:space="preserve"> </w:t>
      </w:r>
      <w:r w:rsidRPr="0048508D">
        <w:rPr>
          <w:rFonts w:ascii="Times New Roman" w:hAnsi="Times New Roman" w:cs="Times New Roman"/>
        </w:rPr>
        <w:t>S.</w:t>
      </w:r>
      <w:r w:rsidRPr="0048508D">
        <w:rPr>
          <w:rFonts w:ascii="Times New Roman" w:hAnsi="Times New Roman" w:cs="Times New Roman"/>
          <w:spacing w:val="1"/>
        </w:rPr>
        <w:t xml:space="preserve"> </w:t>
      </w:r>
      <w:proofErr w:type="spellStart"/>
      <w:r w:rsidRPr="0048508D">
        <w:rPr>
          <w:rFonts w:ascii="Times New Roman" w:hAnsi="Times New Roman" w:cs="Times New Roman"/>
        </w:rPr>
        <w:t>Ardeses</w:t>
      </w:r>
      <w:proofErr w:type="spellEnd"/>
      <w:r w:rsidRPr="0048508D">
        <w:rPr>
          <w:rFonts w:ascii="Times New Roman" w:hAnsi="Times New Roman" w:cs="Times New Roman"/>
        </w:rPr>
        <w:t>.</w:t>
      </w:r>
      <w:r w:rsidRPr="0048508D">
        <w:rPr>
          <w:rFonts w:ascii="Times New Roman" w:hAnsi="Times New Roman" w:cs="Times New Roman"/>
          <w:spacing w:val="1"/>
        </w:rPr>
        <w:t xml:space="preserve"> </w:t>
      </w:r>
      <w:r w:rsidRPr="0048508D">
        <w:rPr>
          <w:rFonts w:ascii="Times New Roman" w:hAnsi="Times New Roman" w:cs="Times New Roman"/>
        </w:rPr>
        <w:t>(2011)</w:t>
      </w:r>
      <w:r w:rsidRPr="0048508D">
        <w:rPr>
          <w:rFonts w:ascii="Times New Roman" w:hAnsi="Times New Roman" w:cs="Times New Roman"/>
          <w:spacing w:val="1"/>
        </w:rPr>
        <w:t xml:space="preserve"> </w:t>
      </w:r>
      <w:r w:rsidRPr="0048508D">
        <w:rPr>
          <w:rFonts w:ascii="Times New Roman" w:hAnsi="Times New Roman" w:cs="Times New Roman"/>
          <w:i/>
          <w:iCs/>
        </w:rPr>
        <w:t>“</w:t>
      </w:r>
      <w:proofErr w:type="spellStart"/>
      <w:r w:rsidRPr="0048508D">
        <w:rPr>
          <w:rFonts w:ascii="Times New Roman" w:hAnsi="Times New Roman" w:cs="Times New Roman"/>
          <w:i/>
          <w:iCs/>
        </w:rPr>
        <w:t>Կոնիայի</w:t>
      </w:r>
      <w:proofErr w:type="spellEnd"/>
      <w:r w:rsidRPr="0048508D">
        <w:rPr>
          <w:rFonts w:ascii="Times New Roman" w:hAnsi="Times New Roman" w:cs="Times New Roman"/>
          <w:i/>
          <w:iCs/>
          <w:spacing w:val="1"/>
        </w:rPr>
        <w:t xml:space="preserve"> </w:t>
      </w:r>
      <w:proofErr w:type="spellStart"/>
      <w:r w:rsidRPr="0048508D">
        <w:rPr>
          <w:rFonts w:ascii="Times New Roman" w:hAnsi="Times New Roman" w:cs="Times New Roman"/>
          <w:i/>
          <w:iCs/>
        </w:rPr>
        <w:t>Սահակյան</w:t>
      </w:r>
      <w:proofErr w:type="spellEnd"/>
      <w:r w:rsidRPr="0048508D">
        <w:rPr>
          <w:rFonts w:ascii="Times New Roman" w:hAnsi="Times New Roman" w:cs="Times New Roman"/>
          <w:i/>
          <w:iCs/>
          <w:spacing w:val="1"/>
        </w:rPr>
        <w:t xml:space="preserve"> </w:t>
      </w:r>
      <w:proofErr w:type="spellStart"/>
      <w:r w:rsidRPr="0048508D">
        <w:rPr>
          <w:rFonts w:ascii="Times New Roman" w:hAnsi="Times New Roman" w:cs="Times New Roman"/>
          <w:i/>
          <w:iCs/>
        </w:rPr>
        <w:t>օրիորդաց</w:t>
      </w:r>
      <w:proofErr w:type="spellEnd"/>
      <w:r w:rsidRPr="0048508D">
        <w:rPr>
          <w:rFonts w:ascii="Times New Roman" w:hAnsi="Times New Roman" w:cs="Times New Roman"/>
          <w:i/>
          <w:iCs/>
          <w:spacing w:val="1"/>
        </w:rPr>
        <w:t xml:space="preserve"> </w:t>
      </w:r>
      <w:proofErr w:type="spellStart"/>
      <w:r w:rsidRPr="0048508D">
        <w:rPr>
          <w:rFonts w:ascii="Times New Roman" w:hAnsi="Times New Roman" w:cs="Times New Roman"/>
          <w:i/>
          <w:iCs/>
        </w:rPr>
        <w:t>վարժարանի</w:t>
      </w:r>
      <w:proofErr w:type="spellEnd"/>
      <w:r w:rsidRPr="0048508D">
        <w:rPr>
          <w:rFonts w:ascii="Times New Roman" w:hAnsi="Times New Roman" w:cs="Times New Roman"/>
          <w:i/>
          <w:iCs/>
          <w:spacing w:val="1"/>
        </w:rPr>
        <w:t xml:space="preserve"> </w:t>
      </w:r>
      <w:proofErr w:type="spellStart"/>
      <w:r w:rsidRPr="0048508D">
        <w:rPr>
          <w:rFonts w:ascii="Times New Roman" w:hAnsi="Times New Roman" w:cs="Times New Roman"/>
          <w:i/>
          <w:iCs/>
        </w:rPr>
        <w:t>ուսուցիչներն</w:t>
      </w:r>
      <w:proofErr w:type="spellEnd"/>
      <w:r w:rsidRPr="0048508D">
        <w:rPr>
          <w:rFonts w:ascii="Times New Roman" w:hAnsi="Times New Roman" w:cs="Times New Roman"/>
          <w:i/>
          <w:iCs/>
        </w:rPr>
        <w:t xml:space="preserve"> </w:t>
      </w:r>
      <w:proofErr w:type="spellStart"/>
      <w:r w:rsidRPr="0048508D">
        <w:rPr>
          <w:rFonts w:ascii="Times New Roman" w:hAnsi="Times New Roman" w:cs="Times New Roman"/>
          <w:i/>
          <w:iCs/>
        </w:rPr>
        <w:t>ու</w:t>
      </w:r>
      <w:proofErr w:type="spellEnd"/>
      <w:r w:rsidRPr="0048508D">
        <w:rPr>
          <w:rFonts w:ascii="Times New Roman" w:hAnsi="Times New Roman" w:cs="Times New Roman"/>
          <w:i/>
          <w:iCs/>
        </w:rPr>
        <w:t xml:space="preserve"> </w:t>
      </w:r>
      <w:proofErr w:type="spellStart"/>
      <w:r w:rsidRPr="0048508D">
        <w:rPr>
          <w:rFonts w:ascii="Times New Roman" w:hAnsi="Times New Roman" w:cs="Times New Roman"/>
          <w:i/>
          <w:iCs/>
        </w:rPr>
        <w:t>սանուհիները</w:t>
      </w:r>
      <w:proofErr w:type="spellEnd"/>
      <w:r w:rsidRPr="0048508D">
        <w:rPr>
          <w:rFonts w:ascii="Times New Roman" w:hAnsi="Times New Roman" w:cs="Times New Roman"/>
          <w:i/>
          <w:iCs/>
        </w:rPr>
        <w:t xml:space="preserve">, 1910, </w:t>
      </w:r>
      <w:proofErr w:type="spellStart"/>
      <w:r w:rsidRPr="0048508D">
        <w:rPr>
          <w:rFonts w:ascii="Times New Roman" w:hAnsi="Times New Roman" w:cs="Times New Roman"/>
          <w:i/>
          <w:iCs/>
        </w:rPr>
        <w:t>Konia</w:t>
      </w:r>
      <w:proofErr w:type="spellEnd"/>
      <w:r w:rsidRPr="0048508D">
        <w:rPr>
          <w:rFonts w:ascii="Times New Roman" w:hAnsi="Times New Roman" w:cs="Times New Roman"/>
          <w:i/>
          <w:iCs/>
        </w:rPr>
        <w:t xml:space="preserve">, </w:t>
      </w:r>
      <w:proofErr w:type="spellStart"/>
      <w:r w:rsidRPr="0048508D">
        <w:rPr>
          <w:rFonts w:ascii="Times New Roman" w:hAnsi="Times New Roman" w:cs="Times New Roman"/>
          <w:i/>
          <w:iCs/>
        </w:rPr>
        <w:t>Sahakian</w:t>
      </w:r>
      <w:proofErr w:type="spellEnd"/>
      <w:r w:rsidRPr="0048508D">
        <w:rPr>
          <w:rFonts w:ascii="Times New Roman" w:hAnsi="Times New Roman" w:cs="Times New Roman"/>
          <w:i/>
          <w:iCs/>
        </w:rPr>
        <w:t xml:space="preserve"> </w:t>
      </w:r>
      <w:proofErr w:type="spellStart"/>
      <w:r w:rsidRPr="0048508D">
        <w:rPr>
          <w:rFonts w:ascii="Times New Roman" w:hAnsi="Times New Roman" w:cs="Times New Roman"/>
          <w:i/>
          <w:iCs/>
        </w:rPr>
        <w:t>Armenian</w:t>
      </w:r>
      <w:proofErr w:type="spellEnd"/>
      <w:r w:rsidRPr="0048508D">
        <w:rPr>
          <w:rFonts w:ascii="Times New Roman" w:hAnsi="Times New Roman" w:cs="Times New Roman"/>
          <w:i/>
          <w:iCs/>
        </w:rPr>
        <w:t xml:space="preserve"> </w:t>
      </w:r>
      <w:proofErr w:type="spellStart"/>
      <w:r w:rsidRPr="0048508D">
        <w:rPr>
          <w:rFonts w:ascii="Times New Roman" w:hAnsi="Times New Roman" w:cs="Times New Roman"/>
          <w:i/>
          <w:iCs/>
        </w:rPr>
        <w:t>National</w:t>
      </w:r>
      <w:proofErr w:type="spellEnd"/>
      <w:r w:rsidRPr="0048508D">
        <w:rPr>
          <w:rFonts w:ascii="Times New Roman" w:hAnsi="Times New Roman" w:cs="Times New Roman"/>
          <w:i/>
          <w:iCs/>
        </w:rPr>
        <w:t xml:space="preserve"> </w:t>
      </w:r>
      <w:r w:rsidRPr="0048508D">
        <w:rPr>
          <w:rFonts w:ascii="Times New Roman" w:hAnsi="Times New Roman" w:cs="Times New Roman"/>
          <w:i/>
          <w:iCs/>
        </w:rPr>
        <w:lastRenderedPageBreak/>
        <w:t>School,</w:t>
      </w:r>
      <w:r w:rsidRPr="0048508D">
        <w:rPr>
          <w:rFonts w:ascii="Times New Roman" w:hAnsi="Times New Roman" w:cs="Times New Roman"/>
          <w:i/>
          <w:iCs/>
          <w:spacing w:val="1"/>
        </w:rPr>
        <w:t xml:space="preserve"> </w:t>
      </w:r>
      <w:proofErr w:type="spellStart"/>
      <w:r w:rsidRPr="0048508D">
        <w:rPr>
          <w:rFonts w:ascii="Times New Roman" w:hAnsi="Times New Roman" w:cs="Times New Roman"/>
          <w:i/>
          <w:iCs/>
        </w:rPr>
        <w:t>Teachers</w:t>
      </w:r>
      <w:proofErr w:type="spellEnd"/>
      <w:r w:rsidRPr="0048508D">
        <w:rPr>
          <w:rFonts w:ascii="Times New Roman" w:hAnsi="Times New Roman" w:cs="Times New Roman"/>
          <w:i/>
          <w:iCs/>
        </w:rPr>
        <w:t xml:space="preserve"> </w:t>
      </w:r>
      <w:proofErr w:type="spellStart"/>
      <w:r w:rsidRPr="0048508D">
        <w:rPr>
          <w:rFonts w:ascii="Times New Roman" w:hAnsi="Times New Roman" w:cs="Times New Roman"/>
          <w:i/>
          <w:iCs/>
        </w:rPr>
        <w:t>and</w:t>
      </w:r>
      <w:proofErr w:type="spellEnd"/>
      <w:r w:rsidRPr="0048508D">
        <w:rPr>
          <w:rFonts w:ascii="Times New Roman" w:hAnsi="Times New Roman" w:cs="Times New Roman"/>
          <w:i/>
          <w:iCs/>
        </w:rPr>
        <w:t xml:space="preserve"> </w:t>
      </w:r>
      <w:proofErr w:type="spellStart"/>
      <w:r w:rsidRPr="0048508D">
        <w:rPr>
          <w:rFonts w:ascii="Times New Roman" w:hAnsi="Times New Roman" w:cs="Times New Roman"/>
          <w:i/>
          <w:iCs/>
        </w:rPr>
        <w:t>Administrators</w:t>
      </w:r>
      <w:proofErr w:type="spellEnd"/>
      <w:r w:rsidRPr="0048508D">
        <w:rPr>
          <w:rFonts w:ascii="Times New Roman" w:hAnsi="Times New Roman" w:cs="Times New Roman"/>
          <w:i/>
          <w:iCs/>
        </w:rPr>
        <w:t>”</w:t>
      </w:r>
      <w:r w:rsidRPr="0048508D">
        <w:rPr>
          <w:rFonts w:ascii="Times New Roman" w:hAnsi="Times New Roman" w:cs="Times New Roman"/>
        </w:rPr>
        <w:t>,</w:t>
      </w:r>
      <w:r w:rsidRPr="0048508D">
        <w:rPr>
          <w:rFonts w:ascii="Times New Roman" w:hAnsi="Times New Roman" w:cs="Times New Roman"/>
          <w:spacing w:val="1"/>
        </w:rPr>
        <w:t xml:space="preserve"> </w:t>
      </w:r>
      <w:r w:rsidRPr="0048508D">
        <w:rPr>
          <w:rFonts w:ascii="Times New Roman" w:hAnsi="Times New Roman" w:cs="Times New Roman"/>
        </w:rPr>
        <w:t>https://team-aow.discuforum.info , İndiriliş Tarihi:</w:t>
      </w:r>
      <w:r w:rsidRPr="0048508D">
        <w:rPr>
          <w:rFonts w:ascii="Times New Roman" w:hAnsi="Times New Roman" w:cs="Times New Roman"/>
          <w:spacing w:val="1"/>
        </w:rPr>
        <w:t xml:space="preserve"> </w:t>
      </w:r>
      <w:r w:rsidRPr="0048508D">
        <w:rPr>
          <w:rFonts w:ascii="Times New Roman" w:hAnsi="Times New Roman" w:cs="Times New Roman"/>
        </w:rPr>
        <w:t>10.09.2021,</w:t>
      </w:r>
      <w:r w:rsidRPr="0048508D">
        <w:rPr>
          <w:rFonts w:ascii="Times New Roman" w:hAnsi="Times New Roman" w:cs="Times New Roman"/>
          <w:spacing w:val="-1"/>
        </w:rPr>
        <w:t xml:space="preserve"> </w:t>
      </w:r>
      <w:r w:rsidRPr="0048508D">
        <w:rPr>
          <w:rFonts w:ascii="Times New Roman" w:hAnsi="Times New Roman" w:cs="Times New Roman"/>
        </w:rPr>
        <w:t>İndiriliş</w:t>
      </w:r>
      <w:r w:rsidRPr="0048508D">
        <w:rPr>
          <w:rFonts w:ascii="Times New Roman" w:hAnsi="Times New Roman" w:cs="Times New Roman"/>
          <w:spacing w:val="-2"/>
        </w:rPr>
        <w:t xml:space="preserve"> </w:t>
      </w:r>
      <w:r w:rsidRPr="0048508D">
        <w:rPr>
          <w:rFonts w:ascii="Times New Roman" w:hAnsi="Times New Roman" w:cs="Times New Roman"/>
        </w:rPr>
        <w:t>saati:</w:t>
      </w:r>
      <w:r w:rsidRPr="0048508D">
        <w:rPr>
          <w:rFonts w:ascii="Times New Roman" w:hAnsi="Times New Roman" w:cs="Times New Roman"/>
          <w:spacing w:val="-2"/>
        </w:rPr>
        <w:t xml:space="preserve"> </w:t>
      </w:r>
      <w:r w:rsidRPr="0048508D">
        <w:rPr>
          <w:rFonts w:ascii="Times New Roman" w:hAnsi="Times New Roman" w:cs="Times New Roman"/>
        </w:rPr>
        <w:t>11 00.</w:t>
      </w:r>
    </w:p>
    <w:p w14:paraId="580CA236" w14:textId="77777777" w:rsidR="004901EB" w:rsidRPr="0048508D" w:rsidRDefault="004901EB" w:rsidP="004901EB">
      <w:pPr>
        <w:spacing w:before="120" w:after="120"/>
        <w:ind w:left="850" w:right="1100" w:hanging="748"/>
        <w:jc w:val="both"/>
        <w:rPr>
          <w:rFonts w:ascii="Times New Roman" w:hAnsi="Times New Roman" w:cs="Times New Roman"/>
        </w:rPr>
      </w:pPr>
      <w:proofErr w:type="spellStart"/>
      <w:r w:rsidRPr="0048508D">
        <w:rPr>
          <w:rFonts w:ascii="Times New Roman" w:hAnsi="Times New Roman" w:cs="Times New Roman"/>
        </w:rPr>
        <w:t>Kaçaznuni</w:t>
      </w:r>
      <w:proofErr w:type="spellEnd"/>
      <w:r w:rsidRPr="0048508D">
        <w:rPr>
          <w:rFonts w:ascii="Times New Roman" w:hAnsi="Times New Roman" w:cs="Times New Roman"/>
        </w:rPr>
        <w:t xml:space="preserve">, O. (2005). </w:t>
      </w:r>
      <w:proofErr w:type="spellStart"/>
      <w:r w:rsidRPr="0048508D">
        <w:rPr>
          <w:rFonts w:ascii="Times New Roman" w:hAnsi="Times New Roman" w:cs="Times New Roman"/>
          <w:i/>
        </w:rPr>
        <w:t>Taşnak</w:t>
      </w:r>
      <w:proofErr w:type="spellEnd"/>
      <w:r w:rsidRPr="0048508D">
        <w:rPr>
          <w:rFonts w:ascii="Times New Roman" w:hAnsi="Times New Roman" w:cs="Times New Roman"/>
          <w:i/>
        </w:rPr>
        <w:t xml:space="preserve"> </w:t>
      </w:r>
      <w:proofErr w:type="spellStart"/>
      <w:r w:rsidRPr="0048508D">
        <w:rPr>
          <w:rFonts w:ascii="Times New Roman" w:hAnsi="Times New Roman" w:cs="Times New Roman"/>
          <w:i/>
        </w:rPr>
        <w:t>partisi’nin</w:t>
      </w:r>
      <w:proofErr w:type="spellEnd"/>
      <w:r w:rsidRPr="0048508D">
        <w:rPr>
          <w:rFonts w:ascii="Times New Roman" w:hAnsi="Times New Roman" w:cs="Times New Roman"/>
          <w:i/>
        </w:rPr>
        <w:t xml:space="preserve"> yapacağı bir şey yok (1923 Parti Konferansı’na</w:t>
      </w:r>
      <w:r w:rsidRPr="0048508D">
        <w:rPr>
          <w:rFonts w:ascii="Times New Roman" w:hAnsi="Times New Roman" w:cs="Times New Roman"/>
          <w:i/>
          <w:spacing w:val="1"/>
        </w:rPr>
        <w:t xml:space="preserve"> </w:t>
      </w:r>
      <w:r w:rsidRPr="0048508D">
        <w:rPr>
          <w:rFonts w:ascii="Times New Roman" w:hAnsi="Times New Roman" w:cs="Times New Roman"/>
          <w:i/>
        </w:rPr>
        <w:t>Rapor),</w:t>
      </w:r>
      <w:r w:rsidRPr="0048508D">
        <w:rPr>
          <w:rFonts w:ascii="Times New Roman" w:hAnsi="Times New Roman" w:cs="Times New Roman"/>
          <w:i/>
          <w:spacing w:val="-1"/>
        </w:rPr>
        <w:t xml:space="preserve"> </w:t>
      </w:r>
      <w:r w:rsidRPr="0048508D">
        <w:rPr>
          <w:rFonts w:ascii="Times New Roman" w:hAnsi="Times New Roman" w:cs="Times New Roman"/>
        </w:rPr>
        <w:t>Çeviri. Arif</w:t>
      </w:r>
      <w:r w:rsidRPr="0048508D">
        <w:rPr>
          <w:rFonts w:ascii="Times New Roman" w:hAnsi="Times New Roman" w:cs="Times New Roman"/>
          <w:spacing w:val="-1"/>
        </w:rPr>
        <w:t xml:space="preserve"> </w:t>
      </w:r>
      <w:proofErr w:type="spellStart"/>
      <w:r w:rsidRPr="0048508D">
        <w:rPr>
          <w:rFonts w:ascii="Times New Roman" w:hAnsi="Times New Roman" w:cs="Times New Roman"/>
        </w:rPr>
        <w:t>Acaloğlu</w:t>
      </w:r>
      <w:proofErr w:type="spellEnd"/>
      <w:r w:rsidRPr="0048508D">
        <w:rPr>
          <w:rFonts w:ascii="Times New Roman" w:hAnsi="Times New Roman" w:cs="Times New Roman"/>
        </w:rPr>
        <w:t>, İstanbul: Kaynak Yayınları.</w:t>
      </w:r>
    </w:p>
    <w:p w14:paraId="77B7C4DC" w14:textId="77777777" w:rsidR="004901EB" w:rsidRPr="0048508D" w:rsidRDefault="004901EB" w:rsidP="004901EB">
      <w:pPr>
        <w:spacing w:before="120" w:after="120"/>
        <w:ind w:left="850" w:right="1098" w:hanging="748"/>
        <w:jc w:val="both"/>
        <w:rPr>
          <w:rFonts w:ascii="Times New Roman" w:hAnsi="Times New Roman" w:cs="Times New Roman"/>
        </w:rPr>
      </w:pPr>
      <w:r w:rsidRPr="0048508D">
        <w:rPr>
          <w:rFonts w:ascii="Times New Roman" w:hAnsi="Times New Roman" w:cs="Times New Roman"/>
        </w:rPr>
        <w:t xml:space="preserve">Nalcı, </w:t>
      </w:r>
      <w:proofErr w:type="spellStart"/>
      <w:r w:rsidRPr="0048508D">
        <w:rPr>
          <w:rFonts w:ascii="Times New Roman" w:hAnsi="Times New Roman" w:cs="Times New Roman"/>
        </w:rPr>
        <w:t>Aris</w:t>
      </w:r>
      <w:proofErr w:type="spellEnd"/>
      <w:r w:rsidRPr="0048508D">
        <w:rPr>
          <w:rFonts w:ascii="Times New Roman" w:hAnsi="Times New Roman" w:cs="Times New Roman"/>
        </w:rPr>
        <w:t xml:space="preserve">, (2015). </w:t>
      </w:r>
      <w:r w:rsidRPr="0048508D">
        <w:rPr>
          <w:rFonts w:ascii="Times New Roman" w:hAnsi="Times New Roman" w:cs="Times New Roman"/>
          <w:i/>
        </w:rPr>
        <w:t>100. yılında sürgün yolunda-7: Konya'da tehcire karşı Mevlevi tavrı</w:t>
      </w:r>
      <w:r w:rsidRPr="0048508D">
        <w:rPr>
          <w:rFonts w:ascii="Times New Roman" w:hAnsi="Times New Roman" w:cs="Times New Roman"/>
        </w:rPr>
        <w:t>,</w:t>
      </w:r>
      <w:r w:rsidRPr="0048508D">
        <w:rPr>
          <w:rFonts w:ascii="Times New Roman" w:hAnsi="Times New Roman" w:cs="Times New Roman"/>
          <w:spacing w:val="1"/>
        </w:rPr>
        <w:t xml:space="preserve"> </w:t>
      </w:r>
      <w:r w:rsidRPr="0048508D">
        <w:rPr>
          <w:rFonts w:ascii="Times New Roman" w:hAnsi="Times New Roman" w:cs="Times New Roman"/>
        </w:rPr>
        <w:t>İstanbul:</w:t>
      </w:r>
      <w:r w:rsidRPr="0048508D">
        <w:rPr>
          <w:rFonts w:ascii="Times New Roman" w:hAnsi="Times New Roman" w:cs="Times New Roman"/>
          <w:spacing w:val="-1"/>
        </w:rPr>
        <w:t xml:space="preserve"> </w:t>
      </w:r>
      <w:hyperlink r:id="rId22">
        <w:r w:rsidRPr="0048508D">
          <w:rPr>
            <w:rFonts w:ascii="Times New Roman" w:hAnsi="Times New Roman" w:cs="Times New Roman"/>
          </w:rPr>
          <w:t>www.</w:t>
        </w:r>
        <w:r w:rsidRPr="0048508D">
          <w:rPr>
            <w:rFonts w:ascii="Times New Roman" w:hAnsi="Times New Roman" w:cs="Times New Roman"/>
            <w:u w:val="single"/>
          </w:rPr>
          <w:t>Radikal.com.tr</w:t>
        </w:r>
        <w:r w:rsidRPr="0048508D">
          <w:rPr>
            <w:rFonts w:ascii="Times New Roman" w:hAnsi="Times New Roman" w:cs="Times New Roman"/>
          </w:rPr>
          <w:t>,</w:t>
        </w:r>
        <w:r w:rsidRPr="0048508D">
          <w:rPr>
            <w:rFonts w:ascii="Times New Roman" w:hAnsi="Times New Roman" w:cs="Times New Roman"/>
            <w:spacing w:val="-2"/>
          </w:rPr>
          <w:t xml:space="preserve"> </w:t>
        </w:r>
      </w:hyperlink>
      <w:r w:rsidRPr="0048508D">
        <w:rPr>
          <w:rFonts w:ascii="Times New Roman" w:hAnsi="Times New Roman" w:cs="Times New Roman"/>
        </w:rPr>
        <w:t>,</w:t>
      </w:r>
      <w:r w:rsidRPr="0048508D">
        <w:rPr>
          <w:rFonts w:ascii="Times New Roman" w:hAnsi="Times New Roman" w:cs="Times New Roman"/>
          <w:spacing w:val="-2"/>
        </w:rPr>
        <w:t xml:space="preserve"> </w:t>
      </w:r>
      <w:r w:rsidRPr="0048508D">
        <w:rPr>
          <w:rFonts w:ascii="Times New Roman" w:hAnsi="Times New Roman" w:cs="Times New Roman"/>
        </w:rPr>
        <w:t>İndiriliş</w:t>
      </w:r>
      <w:r w:rsidRPr="0048508D">
        <w:rPr>
          <w:rFonts w:ascii="Times New Roman" w:hAnsi="Times New Roman" w:cs="Times New Roman"/>
          <w:spacing w:val="-2"/>
        </w:rPr>
        <w:t xml:space="preserve"> </w:t>
      </w:r>
      <w:r w:rsidRPr="0048508D">
        <w:rPr>
          <w:rFonts w:ascii="Times New Roman" w:hAnsi="Times New Roman" w:cs="Times New Roman"/>
        </w:rPr>
        <w:t>Tarihi:</w:t>
      </w:r>
      <w:r w:rsidRPr="0048508D">
        <w:rPr>
          <w:rFonts w:ascii="Times New Roman" w:hAnsi="Times New Roman" w:cs="Times New Roman"/>
          <w:spacing w:val="-4"/>
        </w:rPr>
        <w:t xml:space="preserve"> </w:t>
      </w:r>
      <w:r w:rsidRPr="0048508D">
        <w:rPr>
          <w:rFonts w:ascii="Times New Roman" w:hAnsi="Times New Roman" w:cs="Times New Roman"/>
        </w:rPr>
        <w:t>10.09.2021,</w:t>
      </w:r>
      <w:r w:rsidRPr="0048508D">
        <w:rPr>
          <w:rFonts w:ascii="Times New Roman" w:hAnsi="Times New Roman" w:cs="Times New Roman"/>
          <w:spacing w:val="-1"/>
        </w:rPr>
        <w:t xml:space="preserve"> </w:t>
      </w:r>
      <w:r w:rsidRPr="0048508D">
        <w:rPr>
          <w:rFonts w:ascii="Times New Roman" w:hAnsi="Times New Roman" w:cs="Times New Roman"/>
        </w:rPr>
        <w:t>İndiriliş</w:t>
      </w:r>
      <w:r w:rsidRPr="0048508D">
        <w:rPr>
          <w:rFonts w:ascii="Times New Roman" w:hAnsi="Times New Roman" w:cs="Times New Roman"/>
          <w:spacing w:val="-2"/>
        </w:rPr>
        <w:t xml:space="preserve"> </w:t>
      </w:r>
      <w:r w:rsidRPr="0048508D">
        <w:rPr>
          <w:rFonts w:ascii="Times New Roman" w:hAnsi="Times New Roman" w:cs="Times New Roman"/>
        </w:rPr>
        <w:t>saati:</w:t>
      </w:r>
      <w:r w:rsidRPr="0048508D">
        <w:rPr>
          <w:rFonts w:ascii="Times New Roman" w:hAnsi="Times New Roman" w:cs="Times New Roman"/>
          <w:spacing w:val="-4"/>
        </w:rPr>
        <w:t xml:space="preserve"> </w:t>
      </w:r>
      <w:r w:rsidRPr="0048508D">
        <w:rPr>
          <w:rFonts w:ascii="Times New Roman" w:hAnsi="Times New Roman" w:cs="Times New Roman"/>
        </w:rPr>
        <w:t>11</w:t>
      </w:r>
      <w:r w:rsidRPr="0048508D">
        <w:rPr>
          <w:rFonts w:ascii="Times New Roman" w:hAnsi="Times New Roman" w:cs="Times New Roman"/>
          <w:spacing w:val="-2"/>
        </w:rPr>
        <w:t xml:space="preserve"> </w:t>
      </w:r>
      <w:r w:rsidRPr="0048508D">
        <w:rPr>
          <w:rFonts w:ascii="Times New Roman" w:hAnsi="Times New Roman" w:cs="Times New Roman"/>
        </w:rPr>
        <w:t>00.</w:t>
      </w:r>
    </w:p>
    <w:p w14:paraId="6008248E" w14:textId="77777777" w:rsidR="004901EB" w:rsidRPr="0048508D" w:rsidRDefault="004901EB" w:rsidP="004901EB">
      <w:pPr>
        <w:spacing w:before="120" w:after="120"/>
        <w:ind w:left="850" w:right="2005" w:hanging="748"/>
        <w:rPr>
          <w:rFonts w:ascii="Times New Roman" w:hAnsi="Times New Roman" w:cs="Times New Roman"/>
        </w:rPr>
      </w:pPr>
      <w:r w:rsidRPr="0048508D">
        <w:rPr>
          <w:rFonts w:ascii="Times New Roman" w:hAnsi="Times New Roman" w:cs="Times New Roman"/>
        </w:rPr>
        <w:t xml:space="preserve">Işık, A. (2018). </w:t>
      </w:r>
      <w:r w:rsidRPr="0048508D">
        <w:rPr>
          <w:rFonts w:ascii="Times New Roman" w:hAnsi="Times New Roman" w:cs="Times New Roman"/>
          <w:i/>
        </w:rPr>
        <w:t>Vali İngiliz Said Paşa’nın Konya günleri</w:t>
      </w:r>
      <w:r w:rsidRPr="0048508D">
        <w:rPr>
          <w:rFonts w:ascii="Times New Roman" w:hAnsi="Times New Roman" w:cs="Times New Roman"/>
        </w:rPr>
        <w:t>, Konya: Çizgi Kitabevi.</w:t>
      </w:r>
      <w:r w:rsidRPr="0048508D">
        <w:rPr>
          <w:rFonts w:ascii="Times New Roman" w:hAnsi="Times New Roman" w:cs="Times New Roman"/>
          <w:spacing w:val="-52"/>
        </w:rPr>
        <w:t xml:space="preserve"> </w:t>
      </w:r>
      <w:r w:rsidRPr="0048508D">
        <w:rPr>
          <w:rFonts w:ascii="Times New Roman" w:hAnsi="Times New Roman" w:cs="Times New Roman"/>
        </w:rPr>
        <w:t>Oran,</w:t>
      </w:r>
      <w:r w:rsidRPr="0048508D">
        <w:rPr>
          <w:rFonts w:ascii="Times New Roman" w:hAnsi="Times New Roman" w:cs="Times New Roman"/>
          <w:spacing w:val="-1"/>
        </w:rPr>
        <w:t xml:space="preserve"> </w:t>
      </w:r>
      <w:r w:rsidRPr="0048508D">
        <w:rPr>
          <w:rFonts w:ascii="Times New Roman" w:hAnsi="Times New Roman" w:cs="Times New Roman"/>
        </w:rPr>
        <w:t>B.</w:t>
      </w:r>
      <w:r w:rsidRPr="0048508D">
        <w:rPr>
          <w:rFonts w:ascii="Times New Roman" w:hAnsi="Times New Roman" w:cs="Times New Roman"/>
          <w:spacing w:val="-1"/>
        </w:rPr>
        <w:t xml:space="preserve"> </w:t>
      </w:r>
      <w:r w:rsidRPr="0048508D">
        <w:rPr>
          <w:rFonts w:ascii="Times New Roman" w:hAnsi="Times New Roman" w:cs="Times New Roman"/>
        </w:rPr>
        <w:t xml:space="preserve">(2013).  </w:t>
      </w:r>
      <w:r w:rsidRPr="0048508D">
        <w:rPr>
          <w:rFonts w:ascii="Times New Roman" w:hAnsi="Times New Roman" w:cs="Times New Roman"/>
          <w:i/>
        </w:rPr>
        <w:t>Radikal</w:t>
      </w:r>
      <w:r w:rsidRPr="0048508D">
        <w:rPr>
          <w:rFonts w:ascii="Times New Roman" w:hAnsi="Times New Roman" w:cs="Times New Roman"/>
        </w:rPr>
        <w:t>, İstanbul: Radikal</w:t>
      </w:r>
      <w:r w:rsidRPr="0048508D">
        <w:rPr>
          <w:rFonts w:ascii="Times New Roman" w:hAnsi="Times New Roman" w:cs="Times New Roman"/>
          <w:spacing w:val="1"/>
        </w:rPr>
        <w:t xml:space="preserve"> </w:t>
      </w:r>
      <w:r w:rsidRPr="0048508D">
        <w:rPr>
          <w:rFonts w:ascii="Times New Roman" w:hAnsi="Times New Roman" w:cs="Times New Roman"/>
        </w:rPr>
        <w:t>Gazetesi Basın Yayın.</w:t>
      </w:r>
    </w:p>
    <w:p w14:paraId="413849D1" w14:textId="77777777" w:rsidR="007654D9" w:rsidRPr="0048508D" w:rsidRDefault="004901EB" w:rsidP="00554674">
      <w:pPr>
        <w:spacing w:before="120" w:after="120"/>
        <w:ind w:left="850" w:right="886" w:hanging="748"/>
        <w:rPr>
          <w:rFonts w:ascii="Times New Roman" w:hAnsi="Times New Roman" w:cs="Times New Roman"/>
        </w:rPr>
      </w:pPr>
      <w:proofErr w:type="spellStart"/>
      <w:r w:rsidRPr="0048508D">
        <w:rPr>
          <w:rFonts w:ascii="Times New Roman" w:hAnsi="Times New Roman" w:cs="Times New Roman"/>
        </w:rPr>
        <w:t>Sarıçelik</w:t>
      </w:r>
      <w:proofErr w:type="spellEnd"/>
      <w:r w:rsidRPr="0048508D">
        <w:rPr>
          <w:rFonts w:ascii="Times New Roman" w:hAnsi="Times New Roman" w:cs="Times New Roman"/>
        </w:rPr>
        <w:t>,</w:t>
      </w:r>
      <w:r w:rsidRPr="0048508D">
        <w:rPr>
          <w:rFonts w:ascii="Times New Roman" w:hAnsi="Times New Roman" w:cs="Times New Roman"/>
          <w:spacing w:val="12"/>
        </w:rPr>
        <w:t xml:space="preserve"> </w:t>
      </w:r>
      <w:r w:rsidRPr="0048508D">
        <w:rPr>
          <w:rFonts w:ascii="Times New Roman" w:hAnsi="Times New Roman" w:cs="Times New Roman"/>
        </w:rPr>
        <w:t>K.</w:t>
      </w:r>
      <w:r w:rsidRPr="0048508D">
        <w:rPr>
          <w:rFonts w:ascii="Times New Roman" w:hAnsi="Times New Roman" w:cs="Times New Roman"/>
          <w:spacing w:val="15"/>
        </w:rPr>
        <w:t xml:space="preserve"> </w:t>
      </w:r>
      <w:r w:rsidRPr="0048508D">
        <w:rPr>
          <w:rFonts w:ascii="Times New Roman" w:hAnsi="Times New Roman" w:cs="Times New Roman"/>
        </w:rPr>
        <w:t>(2010).</w:t>
      </w:r>
      <w:r w:rsidRPr="0048508D">
        <w:rPr>
          <w:rFonts w:ascii="Times New Roman" w:hAnsi="Times New Roman" w:cs="Times New Roman"/>
          <w:spacing w:val="13"/>
        </w:rPr>
        <w:t xml:space="preserve"> </w:t>
      </w:r>
      <w:r w:rsidRPr="0048508D">
        <w:rPr>
          <w:rFonts w:ascii="Times New Roman" w:hAnsi="Times New Roman" w:cs="Times New Roman"/>
          <w:i/>
        </w:rPr>
        <w:t>Konya’da</w:t>
      </w:r>
      <w:r w:rsidRPr="0048508D">
        <w:rPr>
          <w:rFonts w:ascii="Times New Roman" w:hAnsi="Times New Roman" w:cs="Times New Roman"/>
          <w:i/>
          <w:spacing w:val="12"/>
        </w:rPr>
        <w:t xml:space="preserve"> </w:t>
      </w:r>
      <w:r w:rsidRPr="0048508D">
        <w:rPr>
          <w:rFonts w:ascii="Times New Roman" w:hAnsi="Times New Roman" w:cs="Times New Roman"/>
          <w:i/>
        </w:rPr>
        <w:t>modern</w:t>
      </w:r>
      <w:r w:rsidRPr="0048508D">
        <w:rPr>
          <w:rFonts w:ascii="Times New Roman" w:hAnsi="Times New Roman" w:cs="Times New Roman"/>
          <w:i/>
          <w:spacing w:val="14"/>
        </w:rPr>
        <w:t xml:space="preserve"> </w:t>
      </w:r>
      <w:r w:rsidRPr="0048508D">
        <w:rPr>
          <w:rFonts w:ascii="Times New Roman" w:hAnsi="Times New Roman" w:cs="Times New Roman"/>
          <w:i/>
        </w:rPr>
        <w:t>eğitim</w:t>
      </w:r>
      <w:r w:rsidRPr="0048508D">
        <w:rPr>
          <w:rFonts w:ascii="Times New Roman" w:hAnsi="Times New Roman" w:cs="Times New Roman"/>
          <w:i/>
          <w:spacing w:val="13"/>
        </w:rPr>
        <w:t xml:space="preserve"> </w:t>
      </w:r>
      <w:r w:rsidRPr="0048508D">
        <w:rPr>
          <w:rFonts w:ascii="Times New Roman" w:hAnsi="Times New Roman" w:cs="Times New Roman"/>
          <w:i/>
        </w:rPr>
        <w:t>kurumları</w:t>
      </w:r>
      <w:r w:rsidRPr="0048508D">
        <w:rPr>
          <w:rFonts w:ascii="Times New Roman" w:hAnsi="Times New Roman" w:cs="Times New Roman"/>
          <w:i/>
          <w:spacing w:val="17"/>
        </w:rPr>
        <w:t xml:space="preserve"> </w:t>
      </w:r>
      <w:r w:rsidRPr="0048508D">
        <w:rPr>
          <w:rFonts w:ascii="Times New Roman" w:hAnsi="Times New Roman" w:cs="Times New Roman"/>
          <w:i/>
        </w:rPr>
        <w:t>(1869-1919</w:t>
      </w:r>
      <w:r w:rsidRPr="0048508D">
        <w:rPr>
          <w:rFonts w:ascii="Times New Roman" w:hAnsi="Times New Roman" w:cs="Times New Roman"/>
        </w:rPr>
        <w:t>),</w:t>
      </w:r>
      <w:r w:rsidRPr="0048508D">
        <w:rPr>
          <w:rFonts w:ascii="Times New Roman" w:hAnsi="Times New Roman" w:cs="Times New Roman"/>
          <w:spacing w:val="15"/>
        </w:rPr>
        <w:t xml:space="preserve"> </w:t>
      </w:r>
      <w:r w:rsidRPr="0048508D">
        <w:rPr>
          <w:rFonts w:ascii="Times New Roman" w:hAnsi="Times New Roman" w:cs="Times New Roman"/>
        </w:rPr>
        <w:t>Konya:</w:t>
      </w:r>
      <w:r w:rsidRPr="0048508D">
        <w:rPr>
          <w:rFonts w:ascii="Times New Roman" w:hAnsi="Times New Roman" w:cs="Times New Roman"/>
          <w:spacing w:val="16"/>
        </w:rPr>
        <w:t xml:space="preserve"> </w:t>
      </w:r>
      <w:r w:rsidRPr="0048508D">
        <w:rPr>
          <w:rFonts w:ascii="Times New Roman" w:hAnsi="Times New Roman" w:cs="Times New Roman"/>
        </w:rPr>
        <w:t>Çizgi</w:t>
      </w:r>
      <w:r w:rsidRPr="0048508D">
        <w:rPr>
          <w:rFonts w:ascii="Times New Roman" w:hAnsi="Times New Roman" w:cs="Times New Roman"/>
          <w:spacing w:val="-52"/>
        </w:rPr>
        <w:t xml:space="preserve"> </w:t>
      </w:r>
      <w:r w:rsidRPr="0048508D">
        <w:rPr>
          <w:rFonts w:ascii="Times New Roman" w:hAnsi="Times New Roman" w:cs="Times New Roman"/>
        </w:rPr>
        <w:t>Kitabevi</w:t>
      </w:r>
      <w:r w:rsidR="00554674" w:rsidRPr="0048508D">
        <w:rPr>
          <w:rFonts w:ascii="Times New Roman" w:hAnsi="Times New Roman" w:cs="Times New Roman"/>
        </w:rPr>
        <w:t xml:space="preserve"> </w:t>
      </w:r>
    </w:p>
    <w:p w14:paraId="06A04788" w14:textId="5B5AB0AA" w:rsidR="004901EB" w:rsidRPr="0048508D" w:rsidRDefault="004901EB" w:rsidP="00554674">
      <w:pPr>
        <w:spacing w:before="120" w:after="120"/>
        <w:ind w:left="850" w:right="886" w:hanging="748"/>
        <w:rPr>
          <w:rFonts w:ascii="Times New Roman" w:hAnsi="Times New Roman" w:cs="Times New Roman"/>
        </w:rPr>
      </w:pPr>
      <w:r w:rsidRPr="0048508D">
        <w:rPr>
          <w:rFonts w:ascii="Times New Roman" w:hAnsi="Times New Roman" w:cs="Times New Roman"/>
        </w:rPr>
        <w:t>Taşkın, F. (2019).</w:t>
      </w:r>
      <w:r w:rsidRPr="0048508D">
        <w:rPr>
          <w:rFonts w:ascii="Times New Roman" w:hAnsi="Times New Roman" w:cs="Times New Roman"/>
          <w:spacing w:val="1"/>
        </w:rPr>
        <w:t xml:space="preserve"> </w:t>
      </w:r>
      <w:r w:rsidRPr="0048508D">
        <w:rPr>
          <w:rFonts w:ascii="Times New Roman" w:hAnsi="Times New Roman" w:cs="Times New Roman"/>
          <w:i/>
        </w:rPr>
        <w:t>Amerikan misyonerlerinin Türkiye’deki</w:t>
      </w:r>
      <w:r w:rsidRPr="0048508D">
        <w:rPr>
          <w:rFonts w:ascii="Times New Roman" w:hAnsi="Times New Roman" w:cs="Times New Roman"/>
          <w:i/>
          <w:spacing w:val="1"/>
        </w:rPr>
        <w:t xml:space="preserve"> </w:t>
      </w:r>
      <w:r w:rsidRPr="0048508D">
        <w:rPr>
          <w:rFonts w:ascii="Times New Roman" w:hAnsi="Times New Roman" w:cs="Times New Roman"/>
          <w:i/>
        </w:rPr>
        <w:t>sağlık faaliyetleri</w:t>
      </w:r>
      <w:r w:rsidRPr="0048508D">
        <w:rPr>
          <w:rFonts w:ascii="Times New Roman" w:hAnsi="Times New Roman" w:cs="Times New Roman"/>
          <w:i/>
          <w:spacing w:val="1"/>
        </w:rPr>
        <w:t xml:space="preserve"> </w:t>
      </w:r>
      <w:r w:rsidRPr="0048508D">
        <w:rPr>
          <w:rFonts w:ascii="Times New Roman" w:hAnsi="Times New Roman" w:cs="Times New Roman"/>
          <w:i/>
        </w:rPr>
        <w:t>(1833-1923)</w:t>
      </w:r>
      <w:r w:rsidRPr="0048508D">
        <w:rPr>
          <w:rFonts w:ascii="Times New Roman" w:hAnsi="Times New Roman" w:cs="Times New Roman"/>
        </w:rPr>
        <w:t>,</w:t>
      </w:r>
      <w:r w:rsidRPr="0048508D">
        <w:rPr>
          <w:rFonts w:ascii="Times New Roman" w:hAnsi="Times New Roman" w:cs="Times New Roman"/>
          <w:spacing w:val="-52"/>
        </w:rPr>
        <w:t xml:space="preserve"> </w:t>
      </w:r>
      <w:r w:rsidRPr="0048508D">
        <w:rPr>
          <w:rFonts w:ascii="Times New Roman" w:hAnsi="Times New Roman" w:cs="Times New Roman"/>
        </w:rPr>
        <w:t>İstanbul:</w:t>
      </w:r>
      <w:r w:rsidRPr="0048508D">
        <w:rPr>
          <w:rFonts w:ascii="Times New Roman" w:hAnsi="Times New Roman" w:cs="Times New Roman"/>
          <w:spacing w:val="1"/>
        </w:rPr>
        <w:t xml:space="preserve"> </w:t>
      </w:r>
      <w:r w:rsidRPr="0048508D">
        <w:rPr>
          <w:rFonts w:ascii="Times New Roman" w:hAnsi="Times New Roman" w:cs="Times New Roman"/>
        </w:rPr>
        <w:t>Kriter</w:t>
      </w:r>
      <w:r w:rsidRPr="0048508D">
        <w:rPr>
          <w:rFonts w:ascii="Times New Roman" w:hAnsi="Times New Roman" w:cs="Times New Roman"/>
          <w:spacing w:val="1"/>
        </w:rPr>
        <w:t xml:space="preserve"> </w:t>
      </w:r>
      <w:r w:rsidRPr="0048508D">
        <w:rPr>
          <w:rFonts w:ascii="Times New Roman" w:hAnsi="Times New Roman" w:cs="Times New Roman"/>
        </w:rPr>
        <w:t>Yayınevi.</w:t>
      </w:r>
    </w:p>
    <w:p w14:paraId="4DE4DCF6" w14:textId="77777777" w:rsidR="004901EB" w:rsidRPr="0048508D" w:rsidRDefault="004901EB" w:rsidP="004901EB">
      <w:pPr>
        <w:spacing w:before="120" w:after="120"/>
        <w:ind w:left="850" w:hanging="748"/>
        <w:rPr>
          <w:rFonts w:ascii="Times New Roman" w:hAnsi="Times New Roman" w:cs="Times New Roman"/>
        </w:rPr>
      </w:pPr>
      <w:r w:rsidRPr="0048508D">
        <w:rPr>
          <w:rFonts w:ascii="Times New Roman" w:hAnsi="Times New Roman" w:cs="Times New Roman"/>
        </w:rPr>
        <w:t>Yıldız,</w:t>
      </w:r>
      <w:r w:rsidRPr="0048508D">
        <w:rPr>
          <w:rFonts w:ascii="Times New Roman" w:hAnsi="Times New Roman" w:cs="Times New Roman"/>
          <w:spacing w:val="-3"/>
        </w:rPr>
        <w:t xml:space="preserve"> </w:t>
      </w:r>
      <w:r w:rsidRPr="0048508D">
        <w:rPr>
          <w:rFonts w:ascii="Times New Roman" w:hAnsi="Times New Roman" w:cs="Times New Roman"/>
        </w:rPr>
        <w:t>Ö.</w:t>
      </w:r>
      <w:r w:rsidRPr="0048508D">
        <w:rPr>
          <w:rFonts w:ascii="Times New Roman" w:hAnsi="Times New Roman" w:cs="Times New Roman"/>
          <w:spacing w:val="-3"/>
        </w:rPr>
        <w:t xml:space="preserve"> </w:t>
      </w:r>
      <w:r w:rsidRPr="0048508D">
        <w:rPr>
          <w:rFonts w:ascii="Times New Roman" w:hAnsi="Times New Roman" w:cs="Times New Roman"/>
        </w:rPr>
        <w:t>(2015).</w:t>
      </w:r>
      <w:r w:rsidRPr="0048508D">
        <w:rPr>
          <w:rFonts w:ascii="Times New Roman" w:hAnsi="Times New Roman" w:cs="Times New Roman"/>
          <w:spacing w:val="-2"/>
        </w:rPr>
        <w:t xml:space="preserve"> </w:t>
      </w:r>
      <w:r w:rsidRPr="0048508D">
        <w:rPr>
          <w:rFonts w:ascii="Times New Roman" w:hAnsi="Times New Roman" w:cs="Times New Roman"/>
          <w:i/>
        </w:rPr>
        <w:t>Anadolu’da</w:t>
      </w:r>
      <w:r w:rsidRPr="0048508D">
        <w:rPr>
          <w:rFonts w:ascii="Times New Roman" w:hAnsi="Times New Roman" w:cs="Times New Roman"/>
          <w:i/>
          <w:spacing w:val="-3"/>
        </w:rPr>
        <w:t xml:space="preserve"> </w:t>
      </w:r>
      <w:r w:rsidRPr="0048508D">
        <w:rPr>
          <w:rFonts w:ascii="Times New Roman" w:hAnsi="Times New Roman" w:cs="Times New Roman"/>
          <w:i/>
        </w:rPr>
        <w:t>Amerikan</w:t>
      </w:r>
      <w:r w:rsidRPr="0048508D">
        <w:rPr>
          <w:rFonts w:ascii="Times New Roman" w:hAnsi="Times New Roman" w:cs="Times New Roman"/>
          <w:i/>
          <w:spacing w:val="-3"/>
        </w:rPr>
        <w:t xml:space="preserve"> </w:t>
      </w:r>
      <w:r w:rsidRPr="0048508D">
        <w:rPr>
          <w:rFonts w:ascii="Times New Roman" w:hAnsi="Times New Roman" w:cs="Times New Roman"/>
          <w:i/>
        </w:rPr>
        <w:t>misyonerleri</w:t>
      </w:r>
      <w:r w:rsidRPr="0048508D">
        <w:rPr>
          <w:rFonts w:ascii="Times New Roman" w:hAnsi="Times New Roman" w:cs="Times New Roman"/>
        </w:rPr>
        <w:t>,</w:t>
      </w:r>
      <w:r w:rsidRPr="0048508D">
        <w:rPr>
          <w:rFonts w:ascii="Times New Roman" w:hAnsi="Times New Roman" w:cs="Times New Roman"/>
          <w:spacing w:val="-6"/>
        </w:rPr>
        <w:t xml:space="preserve"> </w:t>
      </w:r>
      <w:r w:rsidRPr="0048508D">
        <w:rPr>
          <w:rFonts w:ascii="Times New Roman" w:hAnsi="Times New Roman" w:cs="Times New Roman"/>
        </w:rPr>
        <w:t>İstanbul:</w:t>
      </w:r>
      <w:r w:rsidRPr="0048508D">
        <w:rPr>
          <w:rFonts w:ascii="Times New Roman" w:hAnsi="Times New Roman" w:cs="Times New Roman"/>
          <w:spacing w:val="-2"/>
        </w:rPr>
        <w:t xml:space="preserve"> </w:t>
      </w:r>
      <w:r w:rsidRPr="0048508D">
        <w:rPr>
          <w:rFonts w:ascii="Times New Roman" w:hAnsi="Times New Roman" w:cs="Times New Roman"/>
        </w:rPr>
        <w:t>Yeditepe</w:t>
      </w:r>
      <w:r w:rsidRPr="0048508D">
        <w:rPr>
          <w:rFonts w:ascii="Times New Roman" w:hAnsi="Times New Roman" w:cs="Times New Roman"/>
          <w:spacing w:val="-3"/>
        </w:rPr>
        <w:t xml:space="preserve"> </w:t>
      </w:r>
      <w:r w:rsidRPr="0048508D">
        <w:rPr>
          <w:rFonts w:ascii="Times New Roman" w:hAnsi="Times New Roman" w:cs="Times New Roman"/>
        </w:rPr>
        <w:t>Yayınları.</w:t>
      </w:r>
    </w:p>
    <w:p w14:paraId="5FFD97D1" w14:textId="77777777" w:rsidR="004901EB" w:rsidRPr="0048508D" w:rsidRDefault="004901EB" w:rsidP="004901EB">
      <w:pPr>
        <w:spacing w:before="120" w:after="120"/>
        <w:ind w:left="850" w:hanging="748"/>
        <w:rPr>
          <w:rFonts w:ascii="Times New Roman" w:hAnsi="Times New Roman" w:cs="Times New Roman"/>
          <w:i/>
        </w:rPr>
      </w:pPr>
      <w:r w:rsidRPr="0048508D">
        <w:rPr>
          <w:rFonts w:ascii="Times New Roman" w:hAnsi="Times New Roman" w:cs="Times New Roman"/>
        </w:rPr>
        <w:t>Yücel,</w:t>
      </w:r>
      <w:r w:rsidRPr="0048508D">
        <w:rPr>
          <w:rFonts w:ascii="Times New Roman" w:hAnsi="Times New Roman" w:cs="Times New Roman"/>
          <w:spacing w:val="28"/>
        </w:rPr>
        <w:t xml:space="preserve"> </w:t>
      </w:r>
      <w:r w:rsidRPr="0048508D">
        <w:rPr>
          <w:rFonts w:ascii="Times New Roman" w:hAnsi="Times New Roman" w:cs="Times New Roman"/>
        </w:rPr>
        <w:t>İ.</w:t>
      </w:r>
      <w:r w:rsidRPr="0048508D">
        <w:rPr>
          <w:rFonts w:ascii="Times New Roman" w:hAnsi="Times New Roman" w:cs="Times New Roman"/>
          <w:spacing w:val="26"/>
        </w:rPr>
        <w:t xml:space="preserve"> </w:t>
      </w:r>
      <w:r w:rsidRPr="0048508D">
        <w:rPr>
          <w:rFonts w:ascii="Times New Roman" w:hAnsi="Times New Roman" w:cs="Times New Roman"/>
        </w:rPr>
        <w:t>(2017).</w:t>
      </w:r>
      <w:r w:rsidRPr="0048508D">
        <w:rPr>
          <w:rFonts w:ascii="Times New Roman" w:hAnsi="Times New Roman" w:cs="Times New Roman"/>
          <w:spacing w:val="31"/>
        </w:rPr>
        <w:t xml:space="preserve"> </w:t>
      </w:r>
      <w:r w:rsidRPr="0048508D">
        <w:rPr>
          <w:rFonts w:ascii="Times New Roman" w:hAnsi="Times New Roman" w:cs="Times New Roman"/>
          <w:i/>
        </w:rPr>
        <w:t>Anadolu’da</w:t>
      </w:r>
      <w:r w:rsidRPr="0048508D">
        <w:rPr>
          <w:rFonts w:ascii="Times New Roman" w:hAnsi="Times New Roman" w:cs="Times New Roman"/>
          <w:i/>
          <w:spacing w:val="29"/>
        </w:rPr>
        <w:t xml:space="preserve"> </w:t>
      </w:r>
      <w:r w:rsidRPr="0048508D">
        <w:rPr>
          <w:rFonts w:ascii="Times New Roman" w:hAnsi="Times New Roman" w:cs="Times New Roman"/>
          <w:i/>
        </w:rPr>
        <w:t>Amerikan</w:t>
      </w:r>
      <w:r w:rsidRPr="0048508D">
        <w:rPr>
          <w:rFonts w:ascii="Times New Roman" w:hAnsi="Times New Roman" w:cs="Times New Roman"/>
          <w:i/>
          <w:spacing w:val="29"/>
        </w:rPr>
        <w:t xml:space="preserve"> </w:t>
      </w:r>
      <w:r w:rsidRPr="0048508D">
        <w:rPr>
          <w:rFonts w:ascii="Times New Roman" w:hAnsi="Times New Roman" w:cs="Times New Roman"/>
          <w:i/>
        </w:rPr>
        <w:t>misyonerliği</w:t>
      </w:r>
      <w:r w:rsidRPr="0048508D">
        <w:rPr>
          <w:rFonts w:ascii="Times New Roman" w:hAnsi="Times New Roman" w:cs="Times New Roman"/>
          <w:i/>
          <w:spacing w:val="27"/>
        </w:rPr>
        <w:t xml:space="preserve"> </w:t>
      </w:r>
      <w:r w:rsidRPr="0048508D">
        <w:rPr>
          <w:rFonts w:ascii="Times New Roman" w:hAnsi="Times New Roman" w:cs="Times New Roman"/>
          <w:i/>
        </w:rPr>
        <w:t>ve</w:t>
      </w:r>
      <w:r w:rsidRPr="0048508D">
        <w:rPr>
          <w:rFonts w:ascii="Times New Roman" w:hAnsi="Times New Roman" w:cs="Times New Roman"/>
          <w:i/>
          <w:spacing w:val="31"/>
        </w:rPr>
        <w:t xml:space="preserve"> </w:t>
      </w:r>
      <w:r w:rsidRPr="0048508D">
        <w:rPr>
          <w:rFonts w:ascii="Times New Roman" w:hAnsi="Times New Roman" w:cs="Times New Roman"/>
          <w:i/>
        </w:rPr>
        <w:t>misyon</w:t>
      </w:r>
      <w:r w:rsidRPr="0048508D">
        <w:rPr>
          <w:rFonts w:ascii="Times New Roman" w:hAnsi="Times New Roman" w:cs="Times New Roman"/>
          <w:i/>
          <w:spacing w:val="26"/>
        </w:rPr>
        <w:t xml:space="preserve"> </w:t>
      </w:r>
      <w:r w:rsidRPr="0048508D">
        <w:rPr>
          <w:rFonts w:ascii="Times New Roman" w:hAnsi="Times New Roman" w:cs="Times New Roman"/>
          <w:i/>
        </w:rPr>
        <w:t>hastaneleri</w:t>
      </w:r>
      <w:r w:rsidRPr="0048508D">
        <w:rPr>
          <w:rFonts w:ascii="Times New Roman" w:hAnsi="Times New Roman" w:cs="Times New Roman"/>
          <w:i/>
          <w:spacing w:val="29"/>
        </w:rPr>
        <w:t xml:space="preserve"> </w:t>
      </w:r>
      <w:r w:rsidRPr="0048508D">
        <w:rPr>
          <w:rFonts w:ascii="Times New Roman" w:hAnsi="Times New Roman" w:cs="Times New Roman"/>
          <w:i/>
        </w:rPr>
        <w:t>(1880-1934),</w:t>
      </w:r>
    </w:p>
    <w:p w14:paraId="1EB60D96" w14:textId="77777777" w:rsidR="004901EB" w:rsidRPr="0048508D" w:rsidRDefault="004901EB" w:rsidP="004901EB">
      <w:pPr>
        <w:pStyle w:val="GvdeMetni"/>
        <w:spacing w:before="120" w:after="120"/>
        <w:ind w:left="850" w:hanging="748"/>
      </w:pPr>
      <w:r w:rsidRPr="0048508D">
        <w:t>Ankara:</w:t>
      </w:r>
      <w:r w:rsidRPr="0048508D">
        <w:rPr>
          <w:spacing w:val="-2"/>
        </w:rPr>
        <w:t xml:space="preserve"> </w:t>
      </w:r>
      <w:r w:rsidRPr="0048508D">
        <w:t>Türk</w:t>
      </w:r>
      <w:r w:rsidRPr="0048508D">
        <w:rPr>
          <w:spacing w:val="-2"/>
        </w:rPr>
        <w:t xml:space="preserve"> </w:t>
      </w:r>
      <w:r w:rsidRPr="0048508D">
        <w:t>Tarih</w:t>
      </w:r>
      <w:r w:rsidRPr="0048508D">
        <w:rPr>
          <w:spacing w:val="-2"/>
        </w:rPr>
        <w:t xml:space="preserve"> </w:t>
      </w:r>
      <w:r w:rsidRPr="0048508D">
        <w:t>Kurumu</w:t>
      </w:r>
      <w:r w:rsidRPr="0048508D">
        <w:rPr>
          <w:spacing w:val="-2"/>
        </w:rPr>
        <w:t xml:space="preserve"> </w:t>
      </w:r>
      <w:r w:rsidRPr="0048508D">
        <w:t>Yayınları.</w:t>
      </w:r>
    </w:p>
    <w:bookmarkEnd w:id="48"/>
    <w:p w14:paraId="423ACEFB" w14:textId="77777777" w:rsidR="00AF3030" w:rsidRPr="00C76E09" w:rsidRDefault="00AF3030" w:rsidP="00082D5D">
      <w:pPr>
        <w:jc w:val="center"/>
        <w:rPr>
          <w:rFonts w:ascii="Times New Roman" w:hAnsi="Times New Roman" w:cs="Times New Roman"/>
          <w:noProof/>
          <w:sz w:val="24"/>
          <w:szCs w:val="24"/>
          <w:lang w:eastAsia="tr-TR"/>
        </w:rPr>
      </w:pPr>
    </w:p>
    <w:p w14:paraId="652355B6" w14:textId="77777777" w:rsidR="00AF3030" w:rsidRPr="00C76E09" w:rsidRDefault="00AF3030" w:rsidP="00082D5D">
      <w:pPr>
        <w:jc w:val="center"/>
        <w:rPr>
          <w:rFonts w:ascii="Times New Roman" w:hAnsi="Times New Roman" w:cs="Times New Roman"/>
          <w:noProof/>
          <w:sz w:val="24"/>
          <w:szCs w:val="24"/>
          <w:lang w:eastAsia="tr-TR"/>
        </w:rPr>
      </w:pPr>
    </w:p>
    <w:p w14:paraId="2F7127C1" w14:textId="41E4E9EE" w:rsidR="00415119" w:rsidRPr="00C76E09" w:rsidRDefault="00415119" w:rsidP="007654D9">
      <w:pPr>
        <w:rPr>
          <w:rFonts w:ascii="Times New Roman" w:hAnsi="Times New Roman" w:cs="Times New Roman"/>
          <w:noProof/>
          <w:sz w:val="32"/>
          <w:szCs w:val="32"/>
          <w:lang w:eastAsia="tr-TR"/>
        </w:rPr>
      </w:pPr>
    </w:p>
    <w:p w14:paraId="05EF166C" w14:textId="77777777" w:rsidR="007654D9" w:rsidRPr="00C76E09" w:rsidRDefault="007654D9" w:rsidP="007654D9">
      <w:pPr>
        <w:rPr>
          <w:rFonts w:ascii="Times New Roman" w:hAnsi="Times New Roman" w:cs="Times New Roman"/>
          <w:noProof/>
          <w:sz w:val="32"/>
          <w:szCs w:val="32"/>
          <w:lang w:eastAsia="tr-TR"/>
        </w:rPr>
      </w:pPr>
    </w:p>
    <w:p w14:paraId="76FD46D4" w14:textId="2CD6ADAE" w:rsidR="00C76E09" w:rsidRDefault="00C76E09" w:rsidP="00082D5D">
      <w:pPr>
        <w:jc w:val="center"/>
        <w:rPr>
          <w:rFonts w:ascii="Times New Roman" w:hAnsi="Times New Roman" w:cs="Times New Roman"/>
          <w:noProof/>
          <w:sz w:val="32"/>
          <w:szCs w:val="32"/>
          <w:lang w:eastAsia="tr-TR"/>
        </w:rPr>
      </w:pPr>
    </w:p>
    <w:p w14:paraId="42D1B498" w14:textId="0209F088" w:rsidR="00E433F9" w:rsidRDefault="00E433F9" w:rsidP="00082D5D">
      <w:pPr>
        <w:jc w:val="center"/>
        <w:rPr>
          <w:rFonts w:ascii="Times New Roman" w:hAnsi="Times New Roman" w:cs="Times New Roman"/>
          <w:noProof/>
          <w:sz w:val="32"/>
          <w:szCs w:val="32"/>
          <w:lang w:eastAsia="tr-TR"/>
        </w:rPr>
      </w:pPr>
    </w:p>
    <w:p w14:paraId="525D458E" w14:textId="5F42429C" w:rsidR="00E433F9" w:rsidRDefault="00E433F9" w:rsidP="00082D5D">
      <w:pPr>
        <w:jc w:val="center"/>
        <w:rPr>
          <w:rFonts w:ascii="Times New Roman" w:hAnsi="Times New Roman" w:cs="Times New Roman"/>
          <w:noProof/>
          <w:sz w:val="32"/>
          <w:szCs w:val="32"/>
          <w:lang w:eastAsia="tr-TR"/>
        </w:rPr>
      </w:pPr>
    </w:p>
    <w:p w14:paraId="0C024C57" w14:textId="368FF92B" w:rsidR="00E433F9" w:rsidRDefault="00E433F9" w:rsidP="00082D5D">
      <w:pPr>
        <w:jc w:val="center"/>
        <w:rPr>
          <w:rFonts w:ascii="Times New Roman" w:hAnsi="Times New Roman" w:cs="Times New Roman"/>
          <w:noProof/>
          <w:sz w:val="32"/>
          <w:szCs w:val="32"/>
          <w:lang w:eastAsia="tr-TR"/>
        </w:rPr>
      </w:pPr>
    </w:p>
    <w:p w14:paraId="4C56B4EC" w14:textId="35679475" w:rsidR="00D4127B" w:rsidRDefault="00D4127B" w:rsidP="00082D5D">
      <w:pPr>
        <w:jc w:val="center"/>
        <w:rPr>
          <w:rFonts w:ascii="Times New Roman" w:hAnsi="Times New Roman" w:cs="Times New Roman"/>
          <w:noProof/>
          <w:sz w:val="32"/>
          <w:szCs w:val="32"/>
          <w:lang w:eastAsia="tr-TR"/>
        </w:rPr>
      </w:pPr>
    </w:p>
    <w:p w14:paraId="61B7145C" w14:textId="4794EEAE" w:rsidR="00D4127B" w:rsidRDefault="00D4127B" w:rsidP="00082D5D">
      <w:pPr>
        <w:jc w:val="center"/>
        <w:rPr>
          <w:rFonts w:ascii="Times New Roman" w:hAnsi="Times New Roman" w:cs="Times New Roman"/>
          <w:noProof/>
          <w:sz w:val="32"/>
          <w:szCs w:val="32"/>
          <w:lang w:eastAsia="tr-TR"/>
        </w:rPr>
      </w:pPr>
    </w:p>
    <w:p w14:paraId="37955A36" w14:textId="77B28AA7" w:rsidR="00D4127B" w:rsidRDefault="00D4127B" w:rsidP="00082D5D">
      <w:pPr>
        <w:jc w:val="center"/>
        <w:rPr>
          <w:rFonts w:ascii="Times New Roman" w:hAnsi="Times New Roman" w:cs="Times New Roman"/>
          <w:noProof/>
          <w:sz w:val="32"/>
          <w:szCs w:val="32"/>
          <w:lang w:eastAsia="tr-TR"/>
        </w:rPr>
      </w:pPr>
    </w:p>
    <w:p w14:paraId="177E1BFC" w14:textId="5C045B00" w:rsidR="00D4127B" w:rsidRDefault="00D4127B" w:rsidP="00082D5D">
      <w:pPr>
        <w:jc w:val="center"/>
        <w:rPr>
          <w:rFonts w:ascii="Times New Roman" w:hAnsi="Times New Roman" w:cs="Times New Roman"/>
          <w:noProof/>
          <w:sz w:val="32"/>
          <w:szCs w:val="32"/>
          <w:lang w:eastAsia="tr-TR"/>
        </w:rPr>
      </w:pPr>
    </w:p>
    <w:p w14:paraId="2E2401A4" w14:textId="77777777" w:rsidR="00D4127B" w:rsidRDefault="00D4127B" w:rsidP="00082D5D">
      <w:pPr>
        <w:jc w:val="center"/>
        <w:rPr>
          <w:rFonts w:ascii="Times New Roman" w:hAnsi="Times New Roman" w:cs="Times New Roman"/>
          <w:noProof/>
          <w:sz w:val="32"/>
          <w:szCs w:val="32"/>
          <w:lang w:eastAsia="tr-TR"/>
        </w:rPr>
      </w:pPr>
    </w:p>
    <w:p w14:paraId="1C8907F6" w14:textId="77777777" w:rsidR="00E433F9" w:rsidRDefault="00E433F9" w:rsidP="00082D5D">
      <w:pPr>
        <w:jc w:val="center"/>
        <w:rPr>
          <w:rFonts w:ascii="Times New Roman" w:hAnsi="Times New Roman" w:cs="Times New Roman"/>
          <w:noProof/>
          <w:sz w:val="32"/>
          <w:szCs w:val="32"/>
          <w:lang w:eastAsia="tr-TR"/>
        </w:rPr>
      </w:pPr>
    </w:p>
    <w:p w14:paraId="230EE903" w14:textId="02DF7E70" w:rsidR="0043427B" w:rsidRPr="00C76E09" w:rsidRDefault="007B0834" w:rsidP="00082D5D">
      <w:pPr>
        <w:jc w:val="center"/>
        <w:rPr>
          <w:rFonts w:ascii="Times New Roman" w:hAnsi="Times New Roman" w:cs="Times New Roman"/>
          <w:noProof/>
          <w:sz w:val="32"/>
          <w:szCs w:val="32"/>
          <w:lang w:eastAsia="tr-TR"/>
        </w:rPr>
      </w:pPr>
      <w:r w:rsidRPr="00C76E09">
        <w:rPr>
          <w:rFonts w:ascii="Times New Roman" w:hAnsi="Times New Roman" w:cs="Times New Roman"/>
          <w:noProof/>
          <w:sz w:val="32"/>
          <w:szCs w:val="32"/>
          <w:lang w:eastAsia="tr-TR"/>
        </w:rPr>
        <w:lastRenderedPageBreak/>
        <w:t>E</w:t>
      </w:r>
      <w:r w:rsidR="0043427B" w:rsidRPr="00C76E09">
        <w:rPr>
          <w:rFonts w:ascii="Times New Roman" w:hAnsi="Times New Roman" w:cs="Times New Roman"/>
          <w:noProof/>
          <w:sz w:val="32"/>
          <w:szCs w:val="32"/>
          <w:lang w:eastAsia="tr-TR"/>
        </w:rPr>
        <w:t>KLER</w:t>
      </w:r>
    </w:p>
    <w:p w14:paraId="0E0DE006" w14:textId="77777777" w:rsidR="00AF3030" w:rsidRPr="00C76E09" w:rsidRDefault="00AF3030" w:rsidP="00082D5D">
      <w:pPr>
        <w:jc w:val="center"/>
        <w:rPr>
          <w:rFonts w:ascii="Times New Roman" w:hAnsi="Times New Roman" w:cs="Times New Roman"/>
          <w:noProof/>
          <w:sz w:val="24"/>
          <w:szCs w:val="24"/>
          <w:lang w:eastAsia="tr-TR"/>
        </w:rPr>
      </w:pPr>
      <w:r w:rsidRPr="00C76E09">
        <w:rPr>
          <w:rFonts w:ascii="Times New Roman" w:hAnsi="Times New Roman" w:cs="Times New Roman"/>
          <w:noProof/>
          <w:sz w:val="24"/>
          <w:szCs w:val="24"/>
          <w:lang w:eastAsia="tr-TR"/>
        </w:rPr>
        <w:drawing>
          <wp:inline distT="0" distB="0" distL="0" distR="0" wp14:anchorId="74AFFD16" wp14:editId="1E8D2593">
            <wp:extent cx="3048000" cy="5200650"/>
            <wp:effectExtent l="0" t="0" r="0" b="0"/>
            <wp:docPr id="14" name="Resim 14" descr="C:\Users\dell\Desktop\8 Haziran 1325-21 Hazira 1909 numara 27 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8 Haziran 1325-21 Hazira 1909 numara 27 s.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48000" cy="5200650"/>
                    </a:xfrm>
                    <a:prstGeom prst="rect">
                      <a:avLst/>
                    </a:prstGeom>
                    <a:noFill/>
                    <a:ln>
                      <a:noFill/>
                    </a:ln>
                  </pic:spPr>
                </pic:pic>
              </a:graphicData>
            </a:graphic>
          </wp:inline>
        </w:drawing>
      </w:r>
    </w:p>
    <w:p w14:paraId="4558080B" w14:textId="77777777" w:rsidR="00AF3030" w:rsidRPr="00C76E09" w:rsidRDefault="00AF3030" w:rsidP="00082D5D">
      <w:pPr>
        <w:jc w:val="center"/>
        <w:rPr>
          <w:rFonts w:ascii="Times New Roman" w:hAnsi="Times New Roman" w:cs="Times New Roman"/>
          <w:noProof/>
          <w:lang w:eastAsia="tr-TR"/>
        </w:rPr>
      </w:pPr>
      <w:r w:rsidRPr="00C76E09">
        <w:rPr>
          <w:rFonts w:ascii="Times New Roman" w:hAnsi="Times New Roman" w:cs="Times New Roman"/>
          <w:noProof/>
          <w:lang w:eastAsia="tr-TR"/>
        </w:rPr>
        <w:t>Meşrik-i İrfan, 8 Haziran 1325/21 Hazira</w:t>
      </w:r>
      <w:r w:rsidR="00A5477B" w:rsidRPr="00C76E09">
        <w:rPr>
          <w:rFonts w:ascii="Times New Roman" w:hAnsi="Times New Roman" w:cs="Times New Roman"/>
          <w:noProof/>
          <w:lang w:eastAsia="tr-TR"/>
        </w:rPr>
        <w:t>n</w:t>
      </w:r>
      <w:r w:rsidR="00415119" w:rsidRPr="00C76E09">
        <w:rPr>
          <w:rFonts w:ascii="Times New Roman" w:hAnsi="Times New Roman" w:cs="Times New Roman"/>
          <w:noProof/>
          <w:lang w:eastAsia="tr-TR"/>
        </w:rPr>
        <w:t xml:space="preserve"> 1909 numara 27: </w:t>
      </w:r>
      <w:r w:rsidRPr="00C76E09">
        <w:rPr>
          <w:rFonts w:ascii="Times New Roman" w:hAnsi="Times New Roman" w:cs="Times New Roman"/>
          <w:noProof/>
          <w:lang w:eastAsia="tr-TR"/>
        </w:rPr>
        <w:t>1</w:t>
      </w:r>
    </w:p>
    <w:p w14:paraId="5D395ADF" w14:textId="77777777" w:rsidR="005657D0" w:rsidRPr="00C76E09" w:rsidRDefault="005657D0" w:rsidP="00082D5D">
      <w:pPr>
        <w:jc w:val="center"/>
        <w:rPr>
          <w:rFonts w:ascii="Times New Roman" w:hAnsi="Times New Roman" w:cs="Times New Roman"/>
          <w:noProof/>
          <w:lang w:eastAsia="tr-TR"/>
        </w:rPr>
      </w:pPr>
    </w:p>
    <w:p w14:paraId="7C6004C9" w14:textId="77777777" w:rsidR="005657D0" w:rsidRPr="00C76E09" w:rsidRDefault="005657D0" w:rsidP="00082D5D">
      <w:pPr>
        <w:jc w:val="center"/>
        <w:rPr>
          <w:rFonts w:ascii="Times New Roman" w:hAnsi="Times New Roman" w:cs="Times New Roman"/>
          <w:noProof/>
          <w:lang w:eastAsia="tr-TR"/>
        </w:rPr>
      </w:pPr>
    </w:p>
    <w:p w14:paraId="0AA482D1" w14:textId="77777777" w:rsidR="005657D0" w:rsidRPr="00C76E09" w:rsidRDefault="005657D0" w:rsidP="00082D5D">
      <w:pPr>
        <w:jc w:val="center"/>
        <w:rPr>
          <w:rFonts w:ascii="Times New Roman" w:hAnsi="Times New Roman" w:cs="Times New Roman"/>
          <w:noProof/>
          <w:lang w:eastAsia="tr-TR"/>
        </w:rPr>
      </w:pPr>
    </w:p>
    <w:p w14:paraId="643B3FB3" w14:textId="77777777" w:rsidR="005657D0" w:rsidRPr="00C76E09" w:rsidRDefault="005657D0" w:rsidP="00082D5D">
      <w:pPr>
        <w:jc w:val="center"/>
        <w:rPr>
          <w:rFonts w:ascii="Times New Roman" w:hAnsi="Times New Roman" w:cs="Times New Roman"/>
          <w:noProof/>
          <w:lang w:eastAsia="tr-TR"/>
        </w:rPr>
      </w:pPr>
    </w:p>
    <w:p w14:paraId="5007A392" w14:textId="77777777" w:rsidR="00AF3030" w:rsidRPr="00C76E09" w:rsidRDefault="00AF3030" w:rsidP="00082D5D">
      <w:pPr>
        <w:jc w:val="center"/>
        <w:rPr>
          <w:rFonts w:ascii="Times New Roman" w:hAnsi="Times New Roman" w:cs="Times New Roman"/>
          <w:noProof/>
          <w:sz w:val="24"/>
          <w:szCs w:val="24"/>
          <w:lang w:eastAsia="tr-TR"/>
        </w:rPr>
      </w:pPr>
    </w:p>
    <w:p w14:paraId="501B074F" w14:textId="77777777" w:rsidR="00AF3030" w:rsidRPr="00C76E09" w:rsidRDefault="00AF3030" w:rsidP="00082D5D">
      <w:pPr>
        <w:jc w:val="center"/>
        <w:rPr>
          <w:rFonts w:ascii="Times New Roman" w:hAnsi="Times New Roman" w:cs="Times New Roman"/>
          <w:noProof/>
          <w:sz w:val="24"/>
          <w:szCs w:val="24"/>
          <w:lang w:eastAsia="tr-TR"/>
        </w:rPr>
      </w:pPr>
    </w:p>
    <w:p w14:paraId="37F4316C" w14:textId="77777777" w:rsidR="00082D5D" w:rsidRPr="00C76E09" w:rsidRDefault="00082D5D" w:rsidP="00082D5D">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lastRenderedPageBreak/>
        <w:drawing>
          <wp:inline distT="0" distB="0" distL="0" distR="0" wp14:anchorId="27E73BEA" wp14:editId="6CF24CBB">
            <wp:extent cx="5760720" cy="3476685"/>
            <wp:effectExtent l="0" t="0" r="0" b="9525"/>
            <wp:docPr id="1" name="Resim 1" descr="C:\Users\dell\Desktop\Konya'da Ermeni düğünü - gelin alayı, 190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Konya'da Ermeni düğünü - gelin alayı, 1900a.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476685"/>
                    </a:xfrm>
                    <a:prstGeom prst="rect">
                      <a:avLst/>
                    </a:prstGeom>
                    <a:noFill/>
                    <a:ln>
                      <a:noFill/>
                    </a:ln>
                  </pic:spPr>
                </pic:pic>
              </a:graphicData>
            </a:graphic>
          </wp:inline>
        </w:drawing>
      </w:r>
    </w:p>
    <w:p w14:paraId="2E18E044" w14:textId="77777777" w:rsidR="0052061F" w:rsidRPr="00C76E09" w:rsidRDefault="00082D5D" w:rsidP="007C2A3C">
      <w:pPr>
        <w:jc w:val="center"/>
        <w:rPr>
          <w:rFonts w:ascii="Times New Roman" w:hAnsi="Times New Roman" w:cs="Times New Roman"/>
        </w:rPr>
      </w:pPr>
      <w:r w:rsidRPr="00C76E09">
        <w:rPr>
          <w:rFonts w:ascii="Times New Roman" w:hAnsi="Times New Roman" w:cs="Times New Roman"/>
        </w:rPr>
        <w:t>Konyalı Ermenilerin düğünlerinden “gelin alayı” 1900</w:t>
      </w:r>
    </w:p>
    <w:p w14:paraId="0B6056FD" w14:textId="77777777" w:rsidR="0052061F" w:rsidRPr="00C76E09" w:rsidRDefault="007C2A3C" w:rsidP="007C2A3C">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drawing>
          <wp:inline distT="0" distB="0" distL="0" distR="0" wp14:anchorId="2676A223" wp14:editId="4B8D1C78">
            <wp:extent cx="5354726" cy="3450645"/>
            <wp:effectExtent l="0" t="0" r="0" b="0"/>
            <wp:docPr id="2" name="Resim 2" descr="C:\Users\dell\Desktop\Konya Ermeni okulu öğretmenleri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Konya Ermeni okulu öğretmenleri3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4284" cy="3463249"/>
                    </a:xfrm>
                    <a:prstGeom prst="rect">
                      <a:avLst/>
                    </a:prstGeom>
                    <a:noFill/>
                    <a:ln>
                      <a:noFill/>
                    </a:ln>
                  </pic:spPr>
                </pic:pic>
              </a:graphicData>
            </a:graphic>
          </wp:inline>
        </w:drawing>
      </w:r>
    </w:p>
    <w:p w14:paraId="09F5E9ED" w14:textId="77777777" w:rsidR="007C2A3C" w:rsidRPr="00C76E09" w:rsidRDefault="007C2A3C" w:rsidP="007C2A3C">
      <w:pPr>
        <w:jc w:val="center"/>
        <w:rPr>
          <w:rFonts w:ascii="Times New Roman" w:hAnsi="Times New Roman" w:cs="Times New Roman"/>
        </w:rPr>
      </w:pPr>
      <w:r w:rsidRPr="00C76E09">
        <w:rPr>
          <w:rFonts w:ascii="Times New Roman" w:hAnsi="Times New Roman" w:cs="Times New Roman"/>
        </w:rPr>
        <w:t xml:space="preserve">Konya Ermeni </w:t>
      </w:r>
      <w:proofErr w:type="spellStart"/>
      <w:r w:rsidRPr="00C76E09">
        <w:rPr>
          <w:rFonts w:ascii="Times New Roman" w:hAnsi="Times New Roman" w:cs="Times New Roman"/>
        </w:rPr>
        <w:t>Sahakyan</w:t>
      </w:r>
      <w:proofErr w:type="spellEnd"/>
      <w:r w:rsidRPr="00C76E09">
        <w:rPr>
          <w:rFonts w:ascii="Times New Roman" w:hAnsi="Times New Roman" w:cs="Times New Roman"/>
        </w:rPr>
        <w:t xml:space="preserve"> Okulu öğretmen ve öğrencileri</w:t>
      </w:r>
    </w:p>
    <w:p w14:paraId="3A1BDD8C" w14:textId="77777777" w:rsidR="007C2A3C" w:rsidRPr="00C76E09" w:rsidRDefault="007C2A3C" w:rsidP="007C2A3C">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lastRenderedPageBreak/>
        <w:drawing>
          <wp:inline distT="0" distB="0" distL="0" distR="0" wp14:anchorId="45CD913A" wp14:editId="7A49282C">
            <wp:extent cx="5761115" cy="3848100"/>
            <wp:effectExtent l="0" t="0" r="0" b="0"/>
            <wp:docPr id="3" name="Resim 3" descr="C:\Users\dell\Desktop\sahakyan 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sahakyan o.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847836"/>
                    </a:xfrm>
                    <a:prstGeom prst="rect">
                      <a:avLst/>
                    </a:prstGeom>
                    <a:noFill/>
                    <a:ln>
                      <a:noFill/>
                    </a:ln>
                  </pic:spPr>
                </pic:pic>
              </a:graphicData>
            </a:graphic>
          </wp:inline>
        </w:drawing>
      </w:r>
    </w:p>
    <w:p w14:paraId="5A0F2364" w14:textId="77777777" w:rsidR="007C2A3C" w:rsidRPr="00C76E09" w:rsidRDefault="007C2A3C" w:rsidP="007C2A3C">
      <w:pPr>
        <w:jc w:val="center"/>
        <w:rPr>
          <w:rFonts w:ascii="Times New Roman" w:hAnsi="Times New Roman" w:cs="Times New Roman"/>
        </w:rPr>
      </w:pPr>
      <w:r w:rsidRPr="00C76E09">
        <w:rPr>
          <w:rFonts w:ascii="Times New Roman" w:hAnsi="Times New Roman" w:cs="Times New Roman"/>
        </w:rPr>
        <w:t xml:space="preserve">Ermeni </w:t>
      </w:r>
      <w:proofErr w:type="spellStart"/>
      <w:r w:rsidRPr="00C76E09">
        <w:rPr>
          <w:rFonts w:ascii="Times New Roman" w:hAnsi="Times New Roman" w:cs="Times New Roman"/>
        </w:rPr>
        <w:t>Sahakyan</w:t>
      </w:r>
      <w:proofErr w:type="spellEnd"/>
      <w:r w:rsidRPr="00C76E09">
        <w:rPr>
          <w:rFonts w:ascii="Times New Roman" w:hAnsi="Times New Roman" w:cs="Times New Roman"/>
        </w:rPr>
        <w:t xml:space="preserve"> Okulu </w:t>
      </w:r>
      <w:r w:rsidR="00995D24" w:rsidRPr="00C76E09">
        <w:rPr>
          <w:rFonts w:ascii="Times New Roman" w:hAnsi="Times New Roman" w:cs="Times New Roman"/>
        </w:rPr>
        <w:t xml:space="preserve">kız </w:t>
      </w:r>
      <w:r w:rsidRPr="00C76E09">
        <w:rPr>
          <w:rFonts w:ascii="Times New Roman" w:hAnsi="Times New Roman" w:cs="Times New Roman"/>
        </w:rPr>
        <w:t xml:space="preserve">öğrencileri </w:t>
      </w:r>
    </w:p>
    <w:p w14:paraId="11CDA3E0" w14:textId="77777777" w:rsidR="007C2A3C" w:rsidRPr="00C76E09" w:rsidRDefault="007C2A3C" w:rsidP="007C2A3C">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drawing>
          <wp:inline distT="0" distB="0" distL="0" distR="0" wp14:anchorId="63971279" wp14:editId="77795AD5">
            <wp:extent cx="5625389" cy="4070025"/>
            <wp:effectExtent l="0" t="0" r="0" b="6985"/>
            <wp:docPr id="4" name="Resim 4" descr="C:\Users\dell\Desktop\sahaky-an- Ermeni okulu konya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sahaky-an- Ermeni okulu konya1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41074" cy="4081373"/>
                    </a:xfrm>
                    <a:prstGeom prst="rect">
                      <a:avLst/>
                    </a:prstGeom>
                    <a:noFill/>
                    <a:ln>
                      <a:noFill/>
                    </a:ln>
                  </pic:spPr>
                </pic:pic>
              </a:graphicData>
            </a:graphic>
          </wp:inline>
        </w:drawing>
      </w:r>
    </w:p>
    <w:p w14:paraId="1914751C" w14:textId="77777777" w:rsidR="00E307C7" w:rsidRPr="00C76E09" w:rsidRDefault="00E307C7" w:rsidP="00E307C7">
      <w:pPr>
        <w:jc w:val="center"/>
        <w:rPr>
          <w:rFonts w:ascii="Times New Roman" w:hAnsi="Times New Roman" w:cs="Times New Roman"/>
        </w:rPr>
      </w:pPr>
      <w:r w:rsidRPr="00C76E09">
        <w:rPr>
          <w:rFonts w:ascii="Times New Roman" w:hAnsi="Times New Roman" w:cs="Times New Roman"/>
        </w:rPr>
        <w:t xml:space="preserve">Ermeni </w:t>
      </w:r>
      <w:proofErr w:type="spellStart"/>
      <w:r w:rsidRPr="00C76E09">
        <w:rPr>
          <w:rFonts w:ascii="Times New Roman" w:hAnsi="Times New Roman" w:cs="Times New Roman"/>
        </w:rPr>
        <w:t>Sahakyan</w:t>
      </w:r>
      <w:proofErr w:type="spellEnd"/>
      <w:r w:rsidRPr="00C76E09">
        <w:rPr>
          <w:rFonts w:ascii="Times New Roman" w:hAnsi="Times New Roman" w:cs="Times New Roman"/>
        </w:rPr>
        <w:t xml:space="preserve"> Okulu </w:t>
      </w:r>
      <w:r w:rsidR="00995D24" w:rsidRPr="00C76E09">
        <w:rPr>
          <w:rFonts w:ascii="Times New Roman" w:hAnsi="Times New Roman" w:cs="Times New Roman"/>
        </w:rPr>
        <w:t xml:space="preserve">kız </w:t>
      </w:r>
      <w:r w:rsidRPr="00C76E09">
        <w:rPr>
          <w:rFonts w:ascii="Times New Roman" w:hAnsi="Times New Roman" w:cs="Times New Roman"/>
        </w:rPr>
        <w:t xml:space="preserve">öğrencilerinin başka bir anısı </w:t>
      </w:r>
    </w:p>
    <w:p w14:paraId="40DD7782" w14:textId="77777777" w:rsidR="00F86F87" w:rsidRPr="00C76E09" w:rsidRDefault="00F86F87" w:rsidP="00E307C7">
      <w:pPr>
        <w:jc w:val="center"/>
        <w:rPr>
          <w:rFonts w:ascii="Times New Roman" w:hAnsi="Times New Roman" w:cs="Times New Roman"/>
        </w:rPr>
      </w:pPr>
    </w:p>
    <w:p w14:paraId="0B3E82E2" w14:textId="77777777" w:rsidR="00E307C7" w:rsidRPr="00C76E09" w:rsidRDefault="00E307C7" w:rsidP="00E307C7">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drawing>
          <wp:inline distT="0" distB="0" distL="0" distR="0" wp14:anchorId="39BA9092" wp14:editId="4549076E">
            <wp:extent cx="5760720" cy="3776947"/>
            <wp:effectExtent l="0" t="0" r="0" b="0"/>
            <wp:docPr id="5" name="Resim 5" descr="C:\Users\dell\Desktop\Sahakyan Ermeni Okulu Konya.3a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Sahakyan Ermeni Okulu Konya.3aa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3776947"/>
                    </a:xfrm>
                    <a:prstGeom prst="rect">
                      <a:avLst/>
                    </a:prstGeom>
                    <a:noFill/>
                    <a:ln>
                      <a:noFill/>
                    </a:ln>
                  </pic:spPr>
                </pic:pic>
              </a:graphicData>
            </a:graphic>
          </wp:inline>
        </w:drawing>
      </w:r>
    </w:p>
    <w:p w14:paraId="782FC49B" w14:textId="77777777" w:rsidR="00E307C7" w:rsidRPr="00C76E09" w:rsidRDefault="00E307C7" w:rsidP="00E307C7">
      <w:pPr>
        <w:jc w:val="center"/>
        <w:rPr>
          <w:rFonts w:ascii="Times New Roman" w:hAnsi="Times New Roman" w:cs="Times New Roman"/>
        </w:rPr>
      </w:pPr>
      <w:r w:rsidRPr="00C76E09">
        <w:rPr>
          <w:rFonts w:ascii="Times New Roman" w:hAnsi="Times New Roman" w:cs="Times New Roman"/>
        </w:rPr>
        <w:t xml:space="preserve">Konya Ermeni </w:t>
      </w:r>
      <w:proofErr w:type="spellStart"/>
      <w:r w:rsidRPr="00C76E09">
        <w:rPr>
          <w:rFonts w:ascii="Times New Roman" w:hAnsi="Times New Roman" w:cs="Times New Roman"/>
        </w:rPr>
        <w:t>Sahakyan</w:t>
      </w:r>
      <w:proofErr w:type="spellEnd"/>
      <w:r w:rsidRPr="00C76E09">
        <w:rPr>
          <w:rFonts w:ascii="Times New Roman" w:hAnsi="Times New Roman" w:cs="Times New Roman"/>
        </w:rPr>
        <w:t xml:space="preserve"> Okulu öğrencilerinden başka bir grup </w:t>
      </w:r>
    </w:p>
    <w:p w14:paraId="5B966A77" w14:textId="77777777" w:rsidR="0055602F" w:rsidRPr="00C76E09" w:rsidRDefault="0055602F" w:rsidP="00E307C7">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drawing>
          <wp:inline distT="0" distB="0" distL="0" distR="0" wp14:anchorId="1DAEF15D" wp14:editId="5B6E2D90">
            <wp:extent cx="5760720" cy="3414952"/>
            <wp:effectExtent l="0" t="0" r="0" b="0"/>
            <wp:docPr id="9" name="Resim 9" descr="C:\Users\dell\Desktop\Konya'lı yetim çocuklar.(ermeni techiri zamanı ermeni çocuklarıda olabil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Konya'lı yetim çocuklar.(ermeni techiri zamanı ermeni çocuklarıda olabili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720" cy="3414952"/>
                    </a:xfrm>
                    <a:prstGeom prst="rect">
                      <a:avLst/>
                    </a:prstGeom>
                    <a:noFill/>
                    <a:ln>
                      <a:noFill/>
                    </a:ln>
                  </pic:spPr>
                </pic:pic>
              </a:graphicData>
            </a:graphic>
          </wp:inline>
        </w:drawing>
      </w:r>
    </w:p>
    <w:p w14:paraId="347F3052" w14:textId="77777777" w:rsidR="00722FF9" w:rsidRPr="00C76E09" w:rsidRDefault="00722FF9" w:rsidP="00E307C7">
      <w:pPr>
        <w:jc w:val="center"/>
        <w:rPr>
          <w:rFonts w:ascii="Times New Roman" w:hAnsi="Times New Roman" w:cs="Times New Roman"/>
        </w:rPr>
      </w:pPr>
      <w:r w:rsidRPr="00C76E09">
        <w:rPr>
          <w:rFonts w:ascii="Times New Roman" w:hAnsi="Times New Roman" w:cs="Times New Roman"/>
        </w:rPr>
        <w:t xml:space="preserve">Ermeni </w:t>
      </w:r>
      <w:proofErr w:type="spellStart"/>
      <w:r w:rsidRPr="00C76E09">
        <w:rPr>
          <w:rFonts w:ascii="Times New Roman" w:hAnsi="Times New Roman" w:cs="Times New Roman"/>
        </w:rPr>
        <w:t>Sahakyan</w:t>
      </w:r>
      <w:proofErr w:type="spellEnd"/>
      <w:r w:rsidRPr="00C76E09">
        <w:rPr>
          <w:rFonts w:ascii="Times New Roman" w:hAnsi="Times New Roman" w:cs="Times New Roman"/>
        </w:rPr>
        <w:t xml:space="preserve"> Mektebi’nde okuyan Yetim ve öksüz Konyalı Türk Çocuklar</w:t>
      </w:r>
    </w:p>
    <w:p w14:paraId="0E6D9282" w14:textId="77777777" w:rsidR="0055602F" w:rsidRPr="00C76E09" w:rsidRDefault="0055602F" w:rsidP="00E307C7">
      <w:pPr>
        <w:jc w:val="center"/>
        <w:rPr>
          <w:rFonts w:ascii="Times New Roman" w:hAnsi="Times New Roman" w:cs="Times New Roman"/>
          <w:sz w:val="24"/>
          <w:szCs w:val="24"/>
        </w:rPr>
      </w:pPr>
    </w:p>
    <w:p w14:paraId="1C9A3B1A" w14:textId="77777777" w:rsidR="0055602F" w:rsidRPr="00C76E09" w:rsidRDefault="0055602F" w:rsidP="00E307C7">
      <w:pPr>
        <w:jc w:val="center"/>
        <w:rPr>
          <w:rFonts w:ascii="Times New Roman" w:hAnsi="Times New Roman" w:cs="Times New Roman"/>
          <w:sz w:val="24"/>
          <w:szCs w:val="24"/>
        </w:rPr>
      </w:pPr>
    </w:p>
    <w:p w14:paraId="63DA1EEC" w14:textId="77777777" w:rsidR="00E307C7" w:rsidRPr="00C76E09" w:rsidRDefault="00E307C7" w:rsidP="007C2A3C">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drawing>
          <wp:inline distT="0" distB="0" distL="0" distR="0" wp14:anchorId="2CD6D0AB" wp14:editId="4810046A">
            <wp:extent cx="5760720" cy="3696087"/>
            <wp:effectExtent l="0" t="0" r="0" b="0"/>
            <wp:docPr id="6" name="Resim 6" descr="C:\Users\dell\Desktop\Konya Ermeni Okulu v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Konya Ermeni Okulu v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3696087"/>
                    </a:xfrm>
                    <a:prstGeom prst="rect">
                      <a:avLst/>
                    </a:prstGeom>
                    <a:noFill/>
                    <a:ln>
                      <a:noFill/>
                    </a:ln>
                  </pic:spPr>
                </pic:pic>
              </a:graphicData>
            </a:graphic>
          </wp:inline>
        </w:drawing>
      </w:r>
    </w:p>
    <w:p w14:paraId="41E132B4" w14:textId="77777777" w:rsidR="00E307C7" w:rsidRPr="00C76E09" w:rsidRDefault="00E307C7" w:rsidP="007C2A3C">
      <w:pPr>
        <w:jc w:val="center"/>
        <w:rPr>
          <w:rFonts w:ascii="Times New Roman" w:hAnsi="Times New Roman" w:cs="Times New Roman"/>
        </w:rPr>
      </w:pPr>
      <w:r w:rsidRPr="00C76E09">
        <w:rPr>
          <w:rFonts w:ascii="Times New Roman" w:hAnsi="Times New Roman" w:cs="Times New Roman"/>
        </w:rPr>
        <w:t xml:space="preserve">Konya Ermeni </w:t>
      </w:r>
      <w:proofErr w:type="spellStart"/>
      <w:r w:rsidRPr="00C76E09">
        <w:rPr>
          <w:rFonts w:ascii="Times New Roman" w:hAnsi="Times New Roman" w:cs="Times New Roman"/>
        </w:rPr>
        <w:t>Cenanyan</w:t>
      </w:r>
      <w:proofErr w:type="spellEnd"/>
      <w:r w:rsidRPr="00C76E09">
        <w:rPr>
          <w:rFonts w:ascii="Times New Roman" w:hAnsi="Times New Roman" w:cs="Times New Roman"/>
        </w:rPr>
        <w:t xml:space="preserve"> Okulu</w:t>
      </w:r>
      <w:r w:rsidR="00AB0A57" w:rsidRPr="00C76E09">
        <w:rPr>
          <w:rFonts w:ascii="Times New Roman" w:hAnsi="Times New Roman" w:cs="Times New Roman"/>
        </w:rPr>
        <w:t xml:space="preserve"> Binası</w:t>
      </w:r>
    </w:p>
    <w:p w14:paraId="7762FD9A" w14:textId="77777777" w:rsidR="00E307C7" w:rsidRPr="00C76E09" w:rsidRDefault="00E307C7" w:rsidP="007C2A3C">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drawing>
          <wp:inline distT="0" distB="0" distL="0" distR="0" wp14:anchorId="29863D9C" wp14:editId="73F228E1">
            <wp:extent cx="5591175" cy="3730536"/>
            <wp:effectExtent l="0" t="0" r="0" b="3810"/>
            <wp:docPr id="7" name="Resim 7" descr="C:\Users\dell\Desktop\pol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pol ok.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20921" cy="3750383"/>
                    </a:xfrm>
                    <a:prstGeom prst="rect">
                      <a:avLst/>
                    </a:prstGeom>
                    <a:noFill/>
                    <a:ln>
                      <a:noFill/>
                    </a:ln>
                  </pic:spPr>
                </pic:pic>
              </a:graphicData>
            </a:graphic>
          </wp:inline>
        </w:drawing>
      </w:r>
    </w:p>
    <w:p w14:paraId="2BA7F176" w14:textId="77777777" w:rsidR="00E307C7" w:rsidRPr="00C76E09" w:rsidRDefault="00E307C7" w:rsidP="007C2A3C">
      <w:pPr>
        <w:jc w:val="center"/>
        <w:rPr>
          <w:rFonts w:ascii="Times New Roman" w:hAnsi="Times New Roman" w:cs="Times New Roman"/>
        </w:rPr>
      </w:pPr>
      <w:r w:rsidRPr="00C76E09">
        <w:rPr>
          <w:rFonts w:ascii="Times New Roman" w:hAnsi="Times New Roman" w:cs="Times New Roman"/>
        </w:rPr>
        <w:t xml:space="preserve">Günümüzde Şems-i </w:t>
      </w:r>
      <w:proofErr w:type="spellStart"/>
      <w:r w:rsidRPr="00C76E09">
        <w:rPr>
          <w:rFonts w:ascii="Times New Roman" w:hAnsi="Times New Roman" w:cs="Times New Roman"/>
        </w:rPr>
        <w:t>Tebrizi</w:t>
      </w:r>
      <w:proofErr w:type="spellEnd"/>
      <w:r w:rsidRPr="00C76E09">
        <w:rPr>
          <w:rFonts w:ascii="Times New Roman" w:hAnsi="Times New Roman" w:cs="Times New Roman"/>
        </w:rPr>
        <w:t xml:space="preserve"> Mahallesi Dr. Abdullah Salim Sokakta bulanan Ermeni </w:t>
      </w:r>
      <w:proofErr w:type="spellStart"/>
      <w:r w:rsidRPr="00C76E09">
        <w:rPr>
          <w:rFonts w:ascii="Times New Roman" w:hAnsi="Times New Roman" w:cs="Times New Roman"/>
        </w:rPr>
        <w:t>Cenanyan</w:t>
      </w:r>
      <w:proofErr w:type="spellEnd"/>
      <w:r w:rsidRPr="00C76E09">
        <w:rPr>
          <w:rFonts w:ascii="Times New Roman" w:hAnsi="Times New Roman" w:cs="Times New Roman"/>
        </w:rPr>
        <w:t xml:space="preserve"> Mektebi (Eski Konya Polis Mektebi) Binası</w:t>
      </w:r>
    </w:p>
    <w:p w14:paraId="64E700B9" w14:textId="77777777" w:rsidR="0055602F" w:rsidRPr="00C76E09" w:rsidRDefault="0055602F" w:rsidP="007C2A3C">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lastRenderedPageBreak/>
        <w:drawing>
          <wp:inline distT="0" distB="0" distL="0" distR="0" wp14:anchorId="0FF86E67" wp14:editId="48B0293A">
            <wp:extent cx="5753100" cy="3724275"/>
            <wp:effectExtent l="0" t="0" r="0" b="9525"/>
            <wp:docPr id="8" name="Resim 8" descr="C:\Users\dell\Desktop\Şems-i Tebrizi Mahallesi Dr. Abdullah Salim Sokakta bulanan Eski Polis Mekte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Şems-i Tebrizi Mahallesi Dr. Abdullah Salim Sokakta bulanan Eski Polis Mektebi,.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729208"/>
                    </a:xfrm>
                    <a:prstGeom prst="rect">
                      <a:avLst/>
                    </a:prstGeom>
                    <a:noFill/>
                    <a:ln>
                      <a:noFill/>
                    </a:ln>
                  </pic:spPr>
                </pic:pic>
              </a:graphicData>
            </a:graphic>
          </wp:inline>
        </w:drawing>
      </w:r>
    </w:p>
    <w:p w14:paraId="0D13B6A4" w14:textId="77777777" w:rsidR="0055602F" w:rsidRPr="00C76E09" w:rsidRDefault="0055602F" w:rsidP="0055602F">
      <w:pPr>
        <w:jc w:val="center"/>
        <w:rPr>
          <w:rFonts w:ascii="Times New Roman" w:hAnsi="Times New Roman" w:cs="Times New Roman"/>
        </w:rPr>
      </w:pPr>
      <w:r w:rsidRPr="00C76E09">
        <w:rPr>
          <w:rFonts w:ascii="Times New Roman" w:hAnsi="Times New Roman" w:cs="Times New Roman"/>
        </w:rPr>
        <w:t xml:space="preserve">Günümüzde Şems-i </w:t>
      </w:r>
      <w:proofErr w:type="spellStart"/>
      <w:r w:rsidRPr="00C76E09">
        <w:rPr>
          <w:rFonts w:ascii="Times New Roman" w:hAnsi="Times New Roman" w:cs="Times New Roman"/>
        </w:rPr>
        <w:t>Tebrizi</w:t>
      </w:r>
      <w:proofErr w:type="spellEnd"/>
      <w:r w:rsidRPr="00C76E09">
        <w:rPr>
          <w:rFonts w:ascii="Times New Roman" w:hAnsi="Times New Roman" w:cs="Times New Roman"/>
        </w:rPr>
        <w:t xml:space="preserve"> Mahallesi Dr. Abdullah Salim Sokakta bulanan Ermeni </w:t>
      </w:r>
      <w:proofErr w:type="spellStart"/>
      <w:r w:rsidRPr="00C76E09">
        <w:rPr>
          <w:rFonts w:ascii="Times New Roman" w:hAnsi="Times New Roman" w:cs="Times New Roman"/>
        </w:rPr>
        <w:t>Cenanyan</w:t>
      </w:r>
      <w:proofErr w:type="spellEnd"/>
      <w:r w:rsidRPr="00C76E09">
        <w:rPr>
          <w:rFonts w:ascii="Times New Roman" w:hAnsi="Times New Roman" w:cs="Times New Roman"/>
        </w:rPr>
        <w:t xml:space="preserve"> Mektebi (Eski Konya Polis Mektebi) Binasının ön cephesinden bir görüntü</w:t>
      </w:r>
    </w:p>
    <w:p w14:paraId="4852679A" w14:textId="77777777" w:rsidR="0055602F" w:rsidRPr="00C76E09" w:rsidRDefault="00722FF9" w:rsidP="0055602F">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drawing>
          <wp:inline distT="0" distB="0" distL="0" distR="0" wp14:anchorId="292A7EAC" wp14:editId="5E4A55D6">
            <wp:extent cx="5760720" cy="3667981"/>
            <wp:effectExtent l="0" t="0" r="0" b="8890"/>
            <wp:docPr id="10" name="Resim 10" descr="C:\Users\dell\Desktop\Konya ermeni koleji öğrencileri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Konya ermeni koleji öğrencileri3a.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667981"/>
                    </a:xfrm>
                    <a:prstGeom prst="rect">
                      <a:avLst/>
                    </a:prstGeom>
                    <a:noFill/>
                    <a:ln>
                      <a:noFill/>
                    </a:ln>
                  </pic:spPr>
                </pic:pic>
              </a:graphicData>
            </a:graphic>
          </wp:inline>
        </w:drawing>
      </w:r>
    </w:p>
    <w:p w14:paraId="43ED4B26" w14:textId="577E76C4" w:rsidR="00F86F87" w:rsidRPr="00D8628B" w:rsidRDefault="00722FF9" w:rsidP="00D8628B">
      <w:pPr>
        <w:jc w:val="both"/>
        <w:rPr>
          <w:rFonts w:ascii="Times New Roman" w:hAnsi="Times New Roman" w:cs="Times New Roman"/>
          <w:sz w:val="18"/>
          <w:szCs w:val="18"/>
        </w:rPr>
      </w:pPr>
      <w:r w:rsidRPr="00D8628B">
        <w:rPr>
          <w:rFonts w:ascii="Times New Roman" w:hAnsi="Times New Roman" w:cs="Times New Roman"/>
          <w:sz w:val="18"/>
          <w:szCs w:val="18"/>
        </w:rPr>
        <w:t xml:space="preserve">Konya Ermeni </w:t>
      </w:r>
      <w:proofErr w:type="spellStart"/>
      <w:r w:rsidRPr="00D8628B">
        <w:rPr>
          <w:rFonts w:ascii="Times New Roman" w:hAnsi="Times New Roman" w:cs="Times New Roman"/>
          <w:sz w:val="18"/>
          <w:szCs w:val="18"/>
        </w:rPr>
        <w:t>Cenanyan</w:t>
      </w:r>
      <w:proofErr w:type="spellEnd"/>
      <w:r w:rsidRPr="00D8628B">
        <w:rPr>
          <w:rFonts w:ascii="Times New Roman" w:hAnsi="Times New Roman" w:cs="Times New Roman"/>
          <w:sz w:val="18"/>
          <w:szCs w:val="18"/>
        </w:rPr>
        <w:t xml:space="preserve"> Okulu’nun Atletizm Kulübü’nün beden eğitimi faaliyetine katılan öğrencilerine ait bir görsel  </w:t>
      </w:r>
    </w:p>
    <w:p w14:paraId="0168CBC6" w14:textId="77777777" w:rsidR="0055602F" w:rsidRPr="00C76E09" w:rsidRDefault="00722FF9" w:rsidP="007C2A3C">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lastRenderedPageBreak/>
        <w:drawing>
          <wp:inline distT="0" distB="0" distL="0" distR="0" wp14:anchorId="64CBEC46" wp14:editId="7E342B18">
            <wp:extent cx="5760720" cy="3913199"/>
            <wp:effectExtent l="0" t="0" r="0" b="0"/>
            <wp:docPr id="11" name="Resim 11" descr="C:\Users\dell\Desktop\Konya ermeni koleji 1910 cenany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Konya ermeni koleji 1910 cenanyan4.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913199"/>
                    </a:xfrm>
                    <a:prstGeom prst="rect">
                      <a:avLst/>
                    </a:prstGeom>
                    <a:noFill/>
                    <a:ln>
                      <a:noFill/>
                    </a:ln>
                  </pic:spPr>
                </pic:pic>
              </a:graphicData>
            </a:graphic>
          </wp:inline>
        </w:drawing>
      </w:r>
    </w:p>
    <w:p w14:paraId="2C5E0BAD" w14:textId="77777777" w:rsidR="00722FF9" w:rsidRPr="00C76E09" w:rsidRDefault="00722FF9" w:rsidP="007C2A3C">
      <w:pPr>
        <w:jc w:val="center"/>
        <w:rPr>
          <w:rFonts w:ascii="Times New Roman" w:hAnsi="Times New Roman" w:cs="Times New Roman"/>
        </w:rPr>
      </w:pPr>
      <w:r w:rsidRPr="00C76E09">
        <w:rPr>
          <w:rFonts w:ascii="Times New Roman" w:hAnsi="Times New Roman" w:cs="Times New Roman"/>
        </w:rPr>
        <w:t xml:space="preserve">Konya </w:t>
      </w:r>
      <w:proofErr w:type="spellStart"/>
      <w:r w:rsidRPr="00C76E09">
        <w:rPr>
          <w:rFonts w:ascii="Times New Roman" w:hAnsi="Times New Roman" w:cs="Times New Roman"/>
        </w:rPr>
        <w:t>Cenanyan</w:t>
      </w:r>
      <w:proofErr w:type="spellEnd"/>
      <w:r w:rsidRPr="00C76E09">
        <w:rPr>
          <w:rFonts w:ascii="Times New Roman" w:hAnsi="Times New Roman" w:cs="Times New Roman"/>
        </w:rPr>
        <w:t xml:space="preserve"> Okulu </w:t>
      </w:r>
      <w:proofErr w:type="spellStart"/>
      <w:r w:rsidRPr="00C76E09">
        <w:rPr>
          <w:rFonts w:ascii="Times New Roman" w:hAnsi="Times New Roman" w:cs="Times New Roman"/>
        </w:rPr>
        <w:t>Yessasiyan</w:t>
      </w:r>
      <w:proofErr w:type="spellEnd"/>
      <w:r w:rsidRPr="00C76E09">
        <w:rPr>
          <w:rFonts w:ascii="Times New Roman" w:hAnsi="Times New Roman" w:cs="Times New Roman"/>
        </w:rPr>
        <w:t xml:space="preserve"> Orkestra Kulübü öğrencileri toplu halde görülüyorlar</w:t>
      </w:r>
    </w:p>
    <w:p w14:paraId="2EF2ADC9" w14:textId="77777777" w:rsidR="002822F1" w:rsidRPr="00C76E09" w:rsidRDefault="002822F1" w:rsidP="007C2A3C">
      <w:pPr>
        <w:jc w:val="center"/>
        <w:rPr>
          <w:rFonts w:ascii="Times New Roman" w:hAnsi="Times New Roman" w:cs="Times New Roman"/>
          <w:sz w:val="24"/>
          <w:szCs w:val="24"/>
        </w:rPr>
      </w:pPr>
      <w:r w:rsidRPr="00C76E09">
        <w:rPr>
          <w:rFonts w:ascii="Times New Roman" w:hAnsi="Times New Roman" w:cs="Times New Roman"/>
          <w:noProof/>
          <w:sz w:val="24"/>
          <w:szCs w:val="24"/>
          <w:lang w:eastAsia="tr-TR"/>
        </w:rPr>
        <w:drawing>
          <wp:inline distT="0" distB="0" distL="0" distR="0" wp14:anchorId="3266269D" wp14:editId="22E071DA">
            <wp:extent cx="5760720" cy="3476685"/>
            <wp:effectExtent l="0" t="0" r="0" b="9525"/>
            <wp:docPr id="12" name="Resim 12" descr="C:\Users\dell\Desktop\Ermeni okulu konyaa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Ermeni okulu konyaa3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3476685"/>
                    </a:xfrm>
                    <a:prstGeom prst="rect">
                      <a:avLst/>
                    </a:prstGeom>
                    <a:noFill/>
                    <a:ln>
                      <a:noFill/>
                    </a:ln>
                  </pic:spPr>
                </pic:pic>
              </a:graphicData>
            </a:graphic>
          </wp:inline>
        </w:drawing>
      </w:r>
    </w:p>
    <w:p w14:paraId="398588B3" w14:textId="3956AD6B" w:rsidR="00D8628B" w:rsidRPr="00D8628B" w:rsidRDefault="00A96588" w:rsidP="00D8628B">
      <w:pPr>
        <w:rPr>
          <w:rFonts w:ascii="Times New Roman" w:hAnsi="Times New Roman" w:cs="Times New Roman"/>
        </w:rPr>
      </w:pPr>
      <w:r w:rsidRPr="00C76E09">
        <w:rPr>
          <w:rFonts w:ascii="Times New Roman" w:hAnsi="Times New Roman" w:cs="Times New Roman"/>
        </w:rPr>
        <w:t xml:space="preserve">Konya Ermeni </w:t>
      </w:r>
      <w:proofErr w:type="spellStart"/>
      <w:r w:rsidRPr="00C76E09">
        <w:rPr>
          <w:rFonts w:ascii="Times New Roman" w:hAnsi="Times New Roman" w:cs="Times New Roman"/>
        </w:rPr>
        <w:t>Kortoprus</w:t>
      </w:r>
      <w:proofErr w:type="spellEnd"/>
      <w:r w:rsidRPr="00C76E09">
        <w:rPr>
          <w:rFonts w:ascii="Times New Roman" w:hAnsi="Times New Roman" w:cs="Times New Roman"/>
        </w:rPr>
        <w:t xml:space="preserve"> Mektebi öğrencilerine ait çekilen tek fotoğraf kares</w:t>
      </w:r>
      <w:r w:rsidR="00D8628B">
        <w:rPr>
          <w:rFonts w:ascii="Times New Roman" w:hAnsi="Times New Roman" w:cs="Times New Roman"/>
        </w:rPr>
        <w:t>i</w:t>
      </w:r>
    </w:p>
    <w:p w14:paraId="4ADA85AF" w14:textId="1F0D5B7D" w:rsidR="00D8628B" w:rsidRPr="00D8628B" w:rsidRDefault="00D8628B" w:rsidP="00D8628B">
      <w:pPr>
        <w:tabs>
          <w:tab w:val="left" w:pos="5925"/>
        </w:tabs>
        <w:rPr>
          <w:rFonts w:ascii="Times New Roman" w:hAnsi="Times New Roman" w:cs="Times New Roman"/>
        </w:rPr>
        <w:sectPr w:rsidR="00D8628B" w:rsidRPr="00D8628B" w:rsidSect="00B33E95">
          <w:headerReference w:type="even" r:id="rId36"/>
          <w:headerReference w:type="default" r:id="rId37"/>
          <w:footerReference w:type="default" r:id="rId38"/>
          <w:footnotePr>
            <w:numRestart w:val="eachSect"/>
          </w:footnotePr>
          <w:pgSz w:w="11906" w:h="16838"/>
          <w:pgMar w:top="1417" w:right="1417" w:bottom="1417" w:left="1417" w:header="708" w:footer="708" w:gutter="0"/>
          <w:pgNumType w:start="1"/>
          <w:cols w:space="708"/>
          <w:docGrid w:linePitch="360"/>
        </w:sectPr>
      </w:pPr>
      <w:r>
        <w:rPr>
          <w:rFonts w:ascii="Times New Roman" w:hAnsi="Times New Roman" w:cs="Times New Roman"/>
        </w:rPr>
        <w:tab/>
      </w:r>
    </w:p>
    <w:p w14:paraId="1F53A295" w14:textId="77777777" w:rsidR="00564D5A" w:rsidRPr="00C76E09" w:rsidRDefault="00564D5A" w:rsidP="00066F50">
      <w:pPr>
        <w:pStyle w:val="Balk2"/>
        <w:spacing w:before="0" w:line="240" w:lineRule="auto"/>
        <w:rPr>
          <w:rFonts w:eastAsia="Times New Roman"/>
        </w:rPr>
      </w:pPr>
      <w:bookmarkStart w:id="49" w:name="_Toc107408701"/>
      <w:bookmarkStart w:id="50" w:name="_Hlk107066760"/>
      <w:r w:rsidRPr="00C76E09">
        <w:rPr>
          <w:rFonts w:eastAsia="Times New Roman"/>
        </w:rPr>
        <w:lastRenderedPageBreak/>
        <w:t>Siyasal Etik Kavramının Söylem Etiği ve Yasal Düzenlemeler Üzerinden Tartışılması: Avrupa Birliği Başkanlığı Etik Davranış İlkeleri ile Etik Komisyonu Çalışma Usul ve Esaslarına İlişkin Yönerge Örneği</w:t>
      </w:r>
      <w:bookmarkEnd w:id="49"/>
    </w:p>
    <w:p w14:paraId="6690EE31" w14:textId="3537DBAA" w:rsidR="00564D5A" w:rsidRPr="009632F4" w:rsidRDefault="00564D5A" w:rsidP="00472FEE">
      <w:pPr>
        <w:pStyle w:val="Balk3"/>
        <w:spacing w:before="0" w:beforeAutospacing="0" w:after="0" w:afterAutospacing="0"/>
        <w:rPr>
          <w:vertAlign w:val="superscript"/>
        </w:rPr>
      </w:pPr>
      <w:r w:rsidRPr="00C76E09">
        <w:rPr>
          <w:sz w:val="28"/>
          <w:szCs w:val="28"/>
        </w:rPr>
        <w:t xml:space="preserve">  </w:t>
      </w:r>
      <w:bookmarkStart w:id="51" w:name="_Toc107408702"/>
      <w:r w:rsidRPr="00145C2C">
        <w:t>Yaşam BALKU</w:t>
      </w:r>
      <w:r w:rsidR="009632F4" w:rsidRPr="009632F4">
        <w:rPr>
          <w:rStyle w:val="DipnotBavurusu"/>
          <w:bCs w:val="0"/>
          <w:szCs w:val="24"/>
        </w:rPr>
        <w:footnoteReference w:customMarkFollows="1" w:id="5"/>
        <w:sym w:font="Symbol" w:char="F02A"/>
      </w:r>
      <w:bookmarkEnd w:id="51"/>
    </w:p>
    <w:p w14:paraId="610EB341" w14:textId="26AF1EAE" w:rsidR="00564D5A" w:rsidRPr="00145C2C" w:rsidRDefault="00564D5A" w:rsidP="00BD0A54">
      <w:pPr>
        <w:pStyle w:val="Balk3"/>
        <w:spacing w:before="0" w:beforeAutospacing="0" w:after="0" w:afterAutospacing="0"/>
      </w:pPr>
      <w:bookmarkStart w:id="52" w:name="_Toc107408703"/>
      <w:r w:rsidRPr="00145C2C">
        <w:t>Turan ŞENER</w:t>
      </w:r>
      <w:r w:rsidR="009632F4" w:rsidRPr="009632F4">
        <w:rPr>
          <w:rStyle w:val="DipnotBavurusu"/>
          <w:bCs w:val="0"/>
          <w:szCs w:val="24"/>
        </w:rPr>
        <w:footnoteReference w:customMarkFollows="1" w:id="6"/>
        <w:sym w:font="Symbol" w:char="F02A"/>
      </w:r>
      <w:r w:rsidR="009632F4" w:rsidRPr="009632F4">
        <w:rPr>
          <w:rStyle w:val="DipnotBavurusu"/>
          <w:bCs w:val="0"/>
          <w:szCs w:val="24"/>
        </w:rPr>
        <w:sym w:font="Symbol" w:char="F02A"/>
      </w:r>
      <w:bookmarkEnd w:id="52"/>
    </w:p>
    <w:bookmarkEnd w:id="50"/>
    <w:p w14:paraId="0BFF9C35" w14:textId="77777777" w:rsidR="00564D5A" w:rsidRPr="00C76E09" w:rsidRDefault="00564D5A" w:rsidP="00564D5A">
      <w:pPr>
        <w:spacing w:after="0" w:line="240" w:lineRule="auto"/>
        <w:jc w:val="center"/>
        <w:rPr>
          <w:rFonts w:ascii="Times New Roman" w:eastAsia="Times New Roman" w:hAnsi="Times New Roman" w:cs="Times New Roman"/>
          <w:b/>
          <w:sz w:val="20"/>
          <w:szCs w:val="20"/>
        </w:rPr>
      </w:pPr>
    </w:p>
    <w:p w14:paraId="68185DB1" w14:textId="77777777" w:rsidR="00564D5A" w:rsidRPr="00C76E09" w:rsidRDefault="00564D5A" w:rsidP="00564D5A">
      <w:pPr>
        <w:spacing w:after="0" w:line="240" w:lineRule="auto"/>
        <w:jc w:val="center"/>
        <w:rPr>
          <w:rFonts w:ascii="Times New Roman" w:eastAsia="Times New Roman" w:hAnsi="Times New Roman" w:cs="Times New Roman"/>
          <w:b/>
          <w:sz w:val="20"/>
          <w:szCs w:val="20"/>
        </w:rPr>
      </w:pPr>
      <w:r w:rsidRPr="00C76E09">
        <w:rPr>
          <w:rFonts w:ascii="Times New Roman" w:eastAsia="Times New Roman" w:hAnsi="Times New Roman" w:cs="Times New Roman"/>
          <w:b/>
          <w:sz w:val="20"/>
          <w:szCs w:val="20"/>
        </w:rPr>
        <w:t>Öz</w:t>
      </w:r>
    </w:p>
    <w:p w14:paraId="09CF313C" w14:textId="77777777" w:rsidR="00564D5A" w:rsidRPr="00C76E09" w:rsidRDefault="00564D5A" w:rsidP="00564D5A">
      <w:pPr>
        <w:spacing w:after="0" w:line="240" w:lineRule="auto"/>
        <w:ind w:firstLine="709"/>
        <w:jc w:val="center"/>
        <w:rPr>
          <w:rFonts w:ascii="Times New Roman" w:eastAsia="Times New Roman" w:hAnsi="Times New Roman" w:cs="Times New Roman"/>
          <w:b/>
          <w:sz w:val="20"/>
          <w:szCs w:val="20"/>
        </w:rPr>
      </w:pPr>
    </w:p>
    <w:p w14:paraId="666C1A54" w14:textId="5FB7240E" w:rsidR="00564D5A" w:rsidRPr="00C76E09" w:rsidRDefault="00564D5A" w:rsidP="00BE1C5A">
      <w:pPr>
        <w:spacing w:after="0" w:line="240" w:lineRule="auto"/>
        <w:jc w:val="both"/>
        <w:rPr>
          <w:rFonts w:ascii="Times New Roman" w:eastAsia="Times New Roman" w:hAnsi="Times New Roman" w:cs="Times New Roman"/>
          <w:sz w:val="20"/>
          <w:szCs w:val="20"/>
        </w:rPr>
      </w:pPr>
      <w:r w:rsidRPr="00C76E09">
        <w:rPr>
          <w:rFonts w:ascii="Times New Roman" w:eastAsia="Times New Roman" w:hAnsi="Times New Roman" w:cs="Times New Roman"/>
          <w:sz w:val="20"/>
          <w:szCs w:val="20"/>
        </w:rPr>
        <w:t xml:space="preserve">Siyasal etik kavramı, uygun davranış biçimlerinin ve topluluk için iyi olan iş ve eylemlerin kamusal alan içine dahil edilmesini ifade etmektedir. </w:t>
      </w:r>
      <w:proofErr w:type="spellStart"/>
      <w:r w:rsidRPr="00C76E09">
        <w:rPr>
          <w:rFonts w:ascii="Times New Roman" w:eastAsia="Times New Roman" w:hAnsi="Times New Roman" w:cs="Times New Roman"/>
          <w:sz w:val="20"/>
          <w:szCs w:val="20"/>
        </w:rPr>
        <w:t>Jürgen</w:t>
      </w:r>
      <w:proofErr w:type="spellEnd"/>
      <w:r w:rsidRPr="00C76E09">
        <w:rPr>
          <w:rFonts w:ascii="Times New Roman" w:eastAsia="Times New Roman" w:hAnsi="Times New Roman" w:cs="Times New Roman"/>
          <w:sz w:val="20"/>
          <w:szCs w:val="20"/>
        </w:rPr>
        <w:t xml:space="preserve"> </w:t>
      </w:r>
      <w:proofErr w:type="spellStart"/>
      <w:r w:rsidRPr="00C76E09">
        <w:rPr>
          <w:rFonts w:ascii="Times New Roman" w:eastAsia="Times New Roman" w:hAnsi="Times New Roman" w:cs="Times New Roman"/>
          <w:sz w:val="20"/>
          <w:szCs w:val="20"/>
        </w:rPr>
        <w:t>Habermas</w:t>
      </w:r>
      <w:proofErr w:type="spellEnd"/>
      <w:r w:rsidRPr="00C76E09">
        <w:rPr>
          <w:rFonts w:ascii="Times New Roman" w:eastAsia="Times New Roman" w:hAnsi="Times New Roman" w:cs="Times New Roman"/>
          <w:sz w:val="20"/>
          <w:szCs w:val="20"/>
        </w:rPr>
        <w:t xml:space="preserve"> ise, geliştirdiği söylem etiği teorisi ile birlikte, söylemin siyasal ve etik boyutunu tartışarak, müzakereci bir etik teorisi geliştirmiştir. Bu çalışmada söylem etiği teorisi, siyasi aktör ve kurumlar perspektifinden ele alınmış ve etik davranış ilkeleri “Avrupa Birliği Başkanlığı Etik Davranış İlkeleri ile Etik Komisyonu Çalışma Usul ve Esaslarına İlişkin Yönerge” örneği üzerinden tartışılmıştır. Örnek olarak seçilen yönerge,</w:t>
      </w:r>
      <w:r w:rsidRPr="00C76E09">
        <w:rPr>
          <w:rFonts w:ascii="Times New Roman" w:eastAsia="Times New Roman" w:hAnsi="Times New Roman" w:cs="Times New Roman"/>
          <w:bCs/>
          <w:sz w:val="20"/>
          <w:szCs w:val="20"/>
        </w:rPr>
        <w:t xml:space="preserve"> “Kamu Görevlileri Etik Davranış İlkeleri ile Başvuru Usul ve Esasları Hakkında Yönetmelik” baz alınarak incelenmiş ve bu doğrultuda siyasal etik kavramının yasal düzenlemelerle birlikte değerlendirilmesi hedeflenmiştir</w:t>
      </w:r>
      <w:r w:rsidRPr="00C76E09">
        <w:rPr>
          <w:rFonts w:ascii="Times New Roman" w:eastAsia="Times New Roman" w:hAnsi="Times New Roman" w:cs="Times New Roman"/>
          <w:bCs/>
          <w:i/>
          <w:sz w:val="20"/>
          <w:szCs w:val="20"/>
        </w:rPr>
        <w:t xml:space="preserve">. </w:t>
      </w:r>
      <w:r w:rsidRPr="00C76E09">
        <w:rPr>
          <w:rFonts w:ascii="Times New Roman" w:eastAsia="Times New Roman" w:hAnsi="Times New Roman" w:cs="Times New Roman"/>
          <w:sz w:val="20"/>
          <w:szCs w:val="20"/>
        </w:rPr>
        <w:t>Çalışmanın amacı, siyasi kişi ve kurumlarla-yurttaş arasındaki siyasal etik ilişkisini söylem etiği teorisi üzerinden incelemektir. Söylem etiği teorisinin, kamusal alan içindeki etik davranış ilkeleriyle olan bağlantısının, yukarıda ifade edilen yönerge örneği kapsamında ele alınması ve söylem etiği teorisi kapsamında siyasal etik davranış ilkelerinin değerlendirilmesi amaçlanmıştır. Bu doğrultuda söylem etiği teorisiyle, kamusal alan içindeki etik davranış ilkelerine yönelik olarak sunulabilecek önerilerin ortaya koyulması hedeflenmiştir. Çalışma, siyasal etik davranış ilkelerinin söylem etiği teorisiyle birlikte yasal düzlemde ele alınması durumunda, etik ilkelerin yurttaş üzerinde de etkili olarak müzakereci demokrasi ortamının mümkün kılınmasına katkıda bulunabileceği tespiti üzerinde durmuştur.</w:t>
      </w:r>
    </w:p>
    <w:p w14:paraId="5C3AFF47" w14:textId="77777777" w:rsidR="00564D5A" w:rsidRPr="00C76E09" w:rsidRDefault="00564D5A" w:rsidP="00564D5A">
      <w:pPr>
        <w:spacing w:after="0" w:line="240" w:lineRule="auto"/>
        <w:jc w:val="both"/>
        <w:rPr>
          <w:rFonts w:ascii="Times New Roman" w:eastAsia="Times New Roman" w:hAnsi="Times New Roman" w:cs="Times New Roman"/>
          <w:sz w:val="20"/>
          <w:szCs w:val="20"/>
        </w:rPr>
      </w:pPr>
      <w:r w:rsidRPr="00C76E09">
        <w:rPr>
          <w:rFonts w:ascii="Times New Roman" w:eastAsia="Times New Roman" w:hAnsi="Times New Roman" w:cs="Times New Roman"/>
          <w:b/>
          <w:sz w:val="20"/>
          <w:szCs w:val="20"/>
        </w:rPr>
        <w:t>Anahtar Kelimeler</w:t>
      </w:r>
      <w:r w:rsidRPr="00C76E09">
        <w:rPr>
          <w:rFonts w:ascii="Times New Roman" w:eastAsia="Times New Roman" w:hAnsi="Times New Roman" w:cs="Times New Roman"/>
          <w:sz w:val="20"/>
          <w:szCs w:val="20"/>
        </w:rPr>
        <w:t xml:space="preserve">: Siyasal Etik, Söylem Etiği, </w:t>
      </w:r>
      <w:proofErr w:type="spellStart"/>
      <w:r w:rsidRPr="00C76E09">
        <w:rPr>
          <w:rFonts w:ascii="Times New Roman" w:eastAsia="Times New Roman" w:hAnsi="Times New Roman" w:cs="Times New Roman"/>
          <w:sz w:val="20"/>
          <w:szCs w:val="20"/>
        </w:rPr>
        <w:t>Habermas</w:t>
      </w:r>
      <w:proofErr w:type="spellEnd"/>
      <w:r w:rsidRPr="00C76E09">
        <w:rPr>
          <w:rFonts w:ascii="Times New Roman" w:eastAsia="Times New Roman" w:hAnsi="Times New Roman" w:cs="Times New Roman"/>
          <w:sz w:val="20"/>
          <w:szCs w:val="20"/>
        </w:rPr>
        <w:t>, Kamusal Alan</w:t>
      </w:r>
    </w:p>
    <w:p w14:paraId="5E601CCF" w14:textId="77777777" w:rsidR="00564D5A" w:rsidRPr="00C76E09" w:rsidRDefault="00564D5A" w:rsidP="00564D5A">
      <w:pPr>
        <w:spacing w:after="0" w:line="240" w:lineRule="auto"/>
        <w:jc w:val="both"/>
        <w:rPr>
          <w:rFonts w:ascii="Times New Roman" w:eastAsia="Times New Roman" w:hAnsi="Times New Roman" w:cs="Times New Roman"/>
          <w:b/>
          <w:sz w:val="24"/>
          <w:szCs w:val="24"/>
          <w:lang w:val="de-DE"/>
        </w:rPr>
      </w:pPr>
    </w:p>
    <w:p w14:paraId="283E1F1F" w14:textId="77777777" w:rsidR="00564D5A" w:rsidRPr="00C76E09" w:rsidRDefault="00564D5A" w:rsidP="00564D5A">
      <w:pPr>
        <w:spacing w:after="0" w:line="240" w:lineRule="auto"/>
        <w:jc w:val="center"/>
        <w:rPr>
          <w:rFonts w:ascii="Times New Roman" w:eastAsia="Times New Roman" w:hAnsi="Times New Roman" w:cs="Times New Roman"/>
          <w:b/>
          <w:sz w:val="28"/>
          <w:szCs w:val="28"/>
          <w:lang w:val="en"/>
        </w:rPr>
      </w:pPr>
      <w:r w:rsidRPr="00C76E09">
        <w:rPr>
          <w:rFonts w:ascii="Times New Roman" w:eastAsia="Times New Roman" w:hAnsi="Times New Roman" w:cs="Times New Roman"/>
          <w:b/>
          <w:sz w:val="28"/>
          <w:szCs w:val="28"/>
          <w:lang w:val="en"/>
        </w:rPr>
        <w:t>Discussion of the Concept of Political Ethics Through the Ethics of Discourse and Legal Regulations: Example of the Presidency of the European Communication Ethical Conduct Principles and the Ethics Commission's Working Procedures and Principles</w:t>
      </w:r>
      <w:r w:rsidRPr="00C76E09">
        <w:rPr>
          <w:rFonts w:ascii="Times New Roman" w:eastAsia="Times New Roman" w:hAnsi="Times New Roman" w:cs="Times New Roman"/>
          <w:b/>
          <w:sz w:val="28"/>
          <w:szCs w:val="28"/>
        </w:rPr>
        <w:t xml:space="preserve"> </w:t>
      </w:r>
    </w:p>
    <w:p w14:paraId="723CADA5" w14:textId="77777777" w:rsidR="00564D5A" w:rsidRPr="00C76E09" w:rsidRDefault="00564D5A" w:rsidP="00564D5A">
      <w:pPr>
        <w:spacing w:after="0" w:line="240" w:lineRule="auto"/>
        <w:jc w:val="center"/>
        <w:rPr>
          <w:rFonts w:ascii="Times New Roman" w:eastAsia="Times New Roman" w:hAnsi="Times New Roman" w:cs="Times New Roman"/>
          <w:b/>
          <w:sz w:val="20"/>
          <w:szCs w:val="20"/>
        </w:rPr>
      </w:pPr>
      <w:proofErr w:type="spellStart"/>
      <w:r w:rsidRPr="00C76E09">
        <w:rPr>
          <w:rFonts w:ascii="Times New Roman" w:eastAsia="Times New Roman" w:hAnsi="Times New Roman" w:cs="Times New Roman"/>
          <w:b/>
          <w:sz w:val="20"/>
          <w:szCs w:val="20"/>
        </w:rPr>
        <w:t>Abstract</w:t>
      </w:r>
      <w:proofErr w:type="spellEnd"/>
    </w:p>
    <w:p w14:paraId="1CDE746D" w14:textId="77777777" w:rsidR="00564D5A" w:rsidRPr="00C76E09" w:rsidRDefault="00564D5A" w:rsidP="00564D5A">
      <w:pPr>
        <w:spacing w:after="0" w:line="240" w:lineRule="auto"/>
        <w:ind w:firstLine="709"/>
        <w:jc w:val="both"/>
        <w:rPr>
          <w:rFonts w:ascii="Times New Roman" w:eastAsia="Times New Roman" w:hAnsi="Times New Roman" w:cs="Times New Roman"/>
          <w:b/>
          <w:sz w:val="20"/>
          <w:szCs w:val="20"/>
        </w:rPr>
      </w:pPr>
    </w:p>
    <w:p w14:paraId="1D253937" w14:textId="77777777" w:rsidR="00564D5A" w:rsidRPr="00C76E09" w:rsidRDefault="00564D5A" w:rsidP="00564D5A">
      <w:pPr>
        <w:spacing w:after="0" w:line="240" w:lineRule="auto"/>
        <w:jc w:val="both"/>
        <w:rPr>
          <w:rFonts w:ascii="Times New Roman" w:eastAsia="Times New Roman" w:hAnsi="Times New Roman" w:cs="Times New Roman"/>
          <w:sz w:val="20"/>
          <w:szCs w:val="20"/>
          <w:lang w:val="en"/>
        </w:rPr>
      </w:pPr>
      <w:r w:rsidRPr="00C76E09">
        <w:rPr>
          <w:rFonts w:ascii="Times New Roman" w:eastAsia="Times New Roman" w:hAnsi="Times New Roman" w:cs="Times New Roman"/>
          <w:sz w:val="20"/>
          <w:szCs w:val="20"/>
          <w:lang w:val="en"/>
        </w:rPr>
        <w:t>The concept of political ethics refers to the inclusion of appropriate behavior patterns and good deeds and actions in the public sphere. Jürgen Habermas, on the other hand, developed a deliberative theory of ethics by discussing the political and ethical dimensions of discourse, together with his theory of discourse ethics. In this study, the theory of discourse ethics is discussed from the perspective of political actors and institutions, and ethical behavior principles are discussed through the example of the "Ethical Behavior Principles of the Presidency of the European Union and the Directive on the Working Procedures and Principles of the Ethics Commission". The directive, which was chosen as an example, was examined on the basis of the "Regulation on Principles of Ethical Behavior for Public Officials and Application Procedures and Principles", and in this direction, it was aimed to evaluate the concept of political ethics together with legal regulations.</w:t>
      </w:r>
      <w:r w:rsidRPr="00C76E09">
        <w:rPr>
          <w:rFonts w:ascii="Times New Roman" w:eastAsia="Times New Roman" w:hAnsi="Times New Roman" w:cs="Times New Roman"/>
          <w:sz w:val="20"/>
          <w:szCs w:val="20"/>
        </w:rPr>
        <w:t xml:space="preserve"> </w:t>
      </w:r>
      <w:r w:rsidRPr="00C76E09">
        <w:rPr>
          <w:rFonts w:ascii="Times New Roman" w:eastAsia="Times New Roman" w:hAnsi="Times New Roman" w:cs="Times New Roman"/>
          <w:sz w:val="20"/>
          <w:szCs w:val="20"/>
          <w:lang w:val="en"/>
        </w:rPr>
        <w:t>The aim of the study is to examine the political ethics relationship between political persons and institutions and citizens through the theory of discourse ethics. It is aimed to deal with the connection of the theory of ethics of discourse with the principles of ethical behavior in the public sphere, within the scope of the above-mentioned directive example, and to evaluate the principles of political ethical behavior within the scope of the theory of ethics of discourse. In this direction, with the theory of ethics of discourse, it is aimed to put forward suggestions that can be presented for ethical behavior principles in the public sphere.</w:t>
      </w:r>
      <w:r w:rsidRPr="00C76E09">
        <w:rPr>
          <w:rFonts w:ascii="Times New Roman" w:eastAsia="Times New Roman" w:hAnsi="Times New Roman" w:cs="Times New Roman"/>
          <w:sz w:val="24"/>
          <w:szCs w:val="24"/>
        </w:rPr>
        <w:t xml:space="preserve"> </w:t>
      </w:r>
      <w:r w:rsidRPr="00C76E09">
        <w:rPr>
          <w:rFonts w:ascii="Times New Roman" w:eastAsia="Times New Roman" w:hAnsi="Times New Roman" w:cs="Times New Roman"/>
          <w:sz w:val="20"/>
          <w:szCs w:val="20"/>
          <w:lang w:val="en"/>
        </w:rPr>
        <w:t>The study focused on the determination that if the principles of political ethical behavior are handled on a legal level together with the theory of ethics of discourse, ethical principles contribute to the enabling of a deliberative democracy environment effectively on citizens.</w:t>
      </w:r>
    </w:p>
    <w:p w14:paraId="7307FA14" w14:textId="77777777" w:rsidR="00564D5A" w:rsidRPr="00C76E09" w:rsidRDefault="00564D5A" w:rsidP="00564D5A">
      <w:pPr>
        <w:spacing w:after="0" w:line="240" w:lineRule="auto"/>
        <w:jc w:val="both"/>
        <w:rPr>
          <w:rFonts w:ascii="Times New Roman" w:eastAsia="Times New Roman" w:hAnsi="Times New Roman" w:cs="Times New Roman"/>
          <w:sz w:val="20"/>
          <w:szCs w:val="20"/>
          <w:lang w:val="en"/>
        </w:rPr>
      </w:pPr>
      <w:r w:rsidRPr="00C76E09">
        <w:rPr>
          <w:rFonts w:ascii="Times New Roman" w:eastAsia="Times New Roman" w:hAnsi="Times New Roman" w:cs="Times New Roman"/>
          <w:b/>
          <w:sz w:val="20"/>
          <w:szCs w:val="20"/>
        </w:rPr>
        <w:t>Anahtar Kelimeler</w:t>
      </w:r>
      <w:r w:rsidRPr="00C76E09">
        <w:rPr>
          <w:rFonts w:ascii="Times New Roman" w:eastAsia="Times New Roman" w:hAnsi="Times New Roman" w:cs="Times New Roman"/>
          <w:sz w:val="20"/>
          <w:szCs w:val="20"/>
        </w:rPr>
        <w:t xml:space="preserve">: </w:t>
      </w:r>
      <w:r w:rsidRPr="00C76E09">
        <w:rPr>
          <w:rFonts w:ascii="Times New Roman" w:eastAsia="Times New Roman" w:hAnsi="Times New Roman" w:cs="Times New Roman"/>
          <w:sz w:val="20"/>
          <w:szCs w:val="20"/>
          <w:lang w:val="en"/>
        </w:rPr>
        <w:t>Political ethics, Ethics of discourse, Habermas, Public Sphere</w:t>
      </w:r>
    </w:p>
    <w:p w14:paraId="1411B5D3" w14:textId="77777777" w:rsidR="00564D5A" w:rsidRPr="00C76E09" w:rsidRDefault="00564D5A" w:rsidP="00564D5A">
      <w:pPr>
        <w:spacing w:after="0" w:line="240" w:lineRule="auto"/>
        <w:jc w:val="both"/>
        <w:rPr>
          <w:rFonts w:ascii="Times New Roman" w:eastAsia="Times New Roman" w:hAnsi="Times New Roman" w:cs="Times New Roman"/>
          <w:sz w:val="20"/>
          <w:szCs w:val="20"/>
          <w:lang w:val="en"/>
        </w:rPr>
      </w:pPr>
    </w:p>
    <w:p w14:paraId="06790A24" w14:textId="77777777" w:rsidR="00564D5A" w:rsidRPr="00C76E09" w:rsidRDefault="00564D5A" w:rsidP="00564D5A">
      <w:pPr>
        <w:spacing w:after="0" w:line="240" w:lineRule="auto"/>
        <w:jc w:val="both"/>
        <w:rPr>
          <w:rFonts w:ascii="Times New Roman" w:eastAsia="Times New Roman" w:hAnsi="Times New Roman" w:cs="Times New Roman"/>
          <w:sz w:val="20"/>
          <w:szCs w:val="20"/>
        </w:rPr>
      </w:pPr>
      <w:r w:rsidRPr="00C76E09">
        <w:rPr>
          <w:rFonts w:ascii="Times New Roman" w:eastAsia="Times New Roman" w:hAnsi="Times New Roman" w:cs="Times New Roman"/>
          <w:b/>
          <w:bCs/>
          <w:sz w:val="20"/>
          <w:szCs w:val="20"/>
        </w:rPr>
        <w:lastRenderedPageBreak/>
        <w:t>Geliş/</w:t>
      </w:r>
      <w:proofErr w:type="spellStart"/>
      <w:r w:rsidRPr="00C76E09">
        <w:rPr>
          <w:rFonts w:ascii="Times New Roman" w:eastAsia="Times New Roman" w:hAnsi="Times New Roman" w:cs="Times New Roman"/>
          <w:b/>
          <w:bCs/>
          <w:sz w:val="20"/>
          <w:szCs w:val="20"/>
        </w:rPr>
        <w:t>Received</w:t>
      </w:r>
      <w:proofErr w:type="spellEnd"/>
      <w:r w:rsidRPr="00C76E09">
        <w:rPr>
          <w:rFonts w:ascii="Times New Roman" w:eastAsia="Times New Roman" w:hAnsi="Times New Roman" w:cs="Times New Roman"/>
          <w:b/>
          <w:bCs/>
          <w:sz w:val="20"/>
          <w:szCs w:val="20"/>
        </w:rPr>
        <w:t xml:space="preserve">: </w:t>
      </w:r>
      <w:r w:rsidRPr="00C76E09">
        <w:rPr>
          <w:rFonts w:ascii="Times New Roman" w:eastAsia="Times New Roman" w:hAnsi="Times New Roman" w:cs="Times New Roman"/>
          <w:sz w:val="20"/>
          <w:szCs w:val="20"/>
        </w:rPr>
        <w:t xml:space="preserve">04.3.2022 </w:t>
      </w:r>
    </w:p>
    <w:p w14:paraId="6C86BA2D" w14:textId="77777777" w:rsidR="00564D5A" w:rsidRPr="00C76E09" w:rsidRDefault="00564D5A" w:rsidP="00564D5A">
      <w:pPr>
        <w:spacing w:after="0" w:line="240" w:lineRule="auto"/>
        <w:jc w:val="both"/>
        <w:rPr>
          <w:rFonts w:ascii="Times New Roman" w:eastAsia="Times New Roman" w:hAnsi="Times New Roman" w:cs="Times New Roman"/>
          <w:sz w:val="20"/>
          <w:szCs w:val="20"/>
        </w:rPr>
      </w:pPr>
      <w:r w:rsidRPr="00C76E09">
        <w:rPr>
          <w:rFonts w:ascii="Times New Roman" w:eastAsia="Times New Roman" w:hAnsi="Times New Roman" w:cs="Times New Roman"/>
          <w:b/>
          <w:bCs/>
          <w:sz w:val="20"/>
          <w:szCs w:val="20"/>
        </w:rPr>
        <w:t>Kabul/</w:t>
      </w:r>
      <w:proofErr w:type="spellStart"/>
      <w:r w:rsidRPr="00C76E09">
        <w:rPr>
          <w:rFonts w:ascii="Times New Roman" w:eastAsia="Times New Roman" w:hAnsi="Times New Roman" w:cs="Times New Roman"/>
          <w:b/>
          <w:bCs/>
          <w:sz w:val="20"/>
          <w:szCs w:val="20"/>
        </w:rPr>
        <w:t>Accepted</w:t>
      </w:r>
      <w:proofErr w:type="spellEnd"/>
      <w:r w:rsidRPr="00C76E09">
        <w:rPr>
          <w:rFonts w:ascii="Times New Roman" w:eastAsia="Times New Roman" w:hAnsi="Times New Roman" w:cs="Times New Roman"/>
          <w:b/>
          <w:bCs/>
          <w:sz w:val="20"/>
          <w:szCs w:val="20"/>
        </w:rPr>
        <w:t xml:space="preserve">: </w:t>
      </w:r>
      <w:r w:rsidRPr="00C76E09">
        <w:rPr>
          <w:rFonts w:ascii="Times New Roman" w:eastAsia="Times New Roman" w:hAnsi="Times New Roman" w:cs="Times New Roman"/>
          <w:sz w:val="20"/>
          <w:szCs w:val="20"/>
        </w:rPr>
        <w:t xml:space="preserve">29.03.2022 </w:t>
      </w:r>
    </w:p>
    <w:p w14:paraId="07A14BE8" w14:textId="77777777" w:rsidR="00564D5A" w:rsidRPr="00C76E09" w:rsidRDefault="00564D5A" w:rsidP="00564D5A">
      <w:pPr>
        <w:spacing w:after="0" w:line="240" w:lineRule="auto"/>
        <w:jc w:val="both"/>
        <w:rPr>
          <w:rFonts w:ascii="Times New Roman" w:eastAsia="Times New Roman" w:hAnsi="Times New Roman" w:cs="Times New Roman"/>
          <w:sz w:val="20"/>
          <w:szCs w:val="20"/>
        </w:rPr>
      </w:pPr>
    </w:p>
    <w:p w14:paraId="111D1F3C" w14:textId="13824202" w:rsidR="00564D5A" w:rsidRPr="00AC4CEE" w:rsidRDefault="00564D5A" w:rsidP="00AC4CEE">
      <w:pPr>
        <w:jc w:val="both"/>
        <w:rPr>
          <w:rFonts w:ascii="Times New Roman" w:hAnsi="Times New Roman" w:cs="Times New Roman"/>
          <w:sz w:val="20"/>
          <w:szCs w:val="20"/>
        </w:rPr>
      </w:pPr>
      <w:r w:rsidRPr="00C76E09">
        <w:rPr>
          <w:rFonts w:ascii="Times New Roman" w:eastAsia="Times New Roman" w:hAnsi="Times New Roman" w:cs="Times New Roman"/>
          <w:b/>
          <w:bCs/>
          <w:sz w:val="20"/>
          <w:szCs w:val="20"/>
        </w:rPr>
        <w:t xml:space="preserve">*Etik Kurul İzni: </w:t>
      </w:r>
      <w:r w:rsidR="00AC4CEE" w:rsidRPr="001E455A">
        <w:rPr>
          <w:rFonts w:ascii="Times New Roman" w:hAnsi="Times New Roman" w:cs="Times New Roman"/>
          <w:sz w:val="20"/>
          <w:szCs w:val="20"/>
        </w:rPr>
        <w:t>Bu çalışma</w:t>
      </w:r>
      <w:r w:rsidR="00AC4CEE">
        <w:rPr>
          <w:rFonts w:ascii="Times New Roman" w:hAnsi="Times New Roman" w:cs="Times New Roman"/>
          <w:sz w:val="20"/>
          <w:szCs w:val="20"/>
        </w:rPr>
        <w:t>ya</w:t>
      </w:r>
      <w:r w:rsidR="00AC4CEE" w:rsidRPr="001E455A">
        <w:rPr>
          <w:rFonts w:ascii="Times New Roman" w:hAnsi="Times New Roman" w:cs="Times New Roman"/>
          <w:sz w:val="20"/>
          <w:szCs w:val="20"/>
        </w:rPr>
        <w:t xml:space="preserve">, insanlardan veri ve örnek toplamayı gerektiren, anket, inceleme, </w:t>
      </w:r>
      <w:r w:rsidR="00AC4CEE">
        <w:rPr>
          <w:rFonts w:ascii="Times New Roman" w:hAnsi="Times New Roman" w:cs="Times New Roman"/>
          <w:sz w:val="20"/>
          <w:szCs w:val="20"/>
        </w:rPr>
        <w:t>mülakat</w:t>
      </w:r>
      <w:r w:rsidR="00AC4CEE" w:rsidRPr="001E455A">
        <w:rPr>
          <w:rFonts w:ascii="Times New Roman" w:hAnsi="Times New Roman" w:cs="Times New Roman"/>
          <w:sz w:val="20"/>
          <w:szCs w:val="20"/>
        </w:rPr>
        <w:t xml:space="preserve"> ve deney içeren çalışma</w:t>
      </w:r>
      <w:r w:rsidR="00AC4CEE">
        <w:rPr>
          <w:rFonts w:ascii="Times New Roman" w:hAnsi="Times New Roman" w:cs="Times New Roman"/>
          <w:sz w:val="20"/>
          <w:szCs w:val="20"/>
        </w:rPr>
        <w:t>lar</w:t>
      </w:r>
      <w:r w:rsidR="00AC4CEE" w:rsidRPr="001E455A">
        <w:rPr>
          <w:rFonts w:ascii="Times New Roman" w:hAnsi="Times New Roman" w:cs="Times New Roman"/>
          <w:sz w:val="20"/>
          <w:szCs w:val="20"/>
        </w:rPr>
        <w:t xml:space="preserve"> kapsamına girmediğinden</w:t>
      </w:r>
      <w:r w:rsidR="00AC4CEE">
        <w:rPr>
          <w:rFonts w:ascii="Times New Roman" w:hAnsi="Times New Roman" w:cs="Times New Roman"/>
          <w:sz w:val="20"/>
          <w:szCs w:val="20"/>
        </w:rPr>
        <w:t>,</w:t>
      </w:r>
      <w:r w:rsidR="00AC4CEE" w:rsidRPr="001E455A">
        <w:rPr>
          <w:rFonts w:ascii="Times New Roman" w:hAnsi="Times New Roman" w:cs="Times New Roman"/>
          <w:sz w:val="20"/>
          <w:szCs w:val="20"/>
        </w:rPr>
        <w:t xml:space="preserve"> etik kurul onay belgesi gerekmemektedir.</w:t>
      </w:r>
    </w:p>
    <w:p w14:paraId="2543F3AD" w14:textId="77777777" w:rsidR="00564D5A" w:rsidRPr="00C76E09" w:rsidRDefault="00564D5A" w:rsidP="00564D5A">
      <w:pPr>
        <w:spacing w:after="0" w:line="240" w:lineRule="auto"/>
        <w:jc w:val="center"/>
        <w:rPr>
          <w:rFonts w:ascii="Times New Roman" w:eastAsia="Times New Roman" w:hAnsi="Times New Roman" w:cs="Times New Roman"/>
          <w:b/>
          <w:sz w:val="24"/>
          <w:szCs w:val="24"/>
        </w:rPr>
      </w:pPr>
      <w:r w:rsidRPr="00C76E09">
        <w:rPr>
          <w:rFonts w:ascii="Times New Roman" w:eastAsia="Times New Roman" w:hAnsi="Times New Roman" w:cs="Times New Roman"/>
          <w:b/>
        </w:rPr>
        <w:t>Giriş</w:t>
      </w:r>
    </w:p>
    <w:p w14:paraId="3AE7F423"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Siyasette etik kavramının tartışılmasının ana sebebi, demokratik sistemin işleyişinin bütünlüğünü korumak amacıyla etik sistemin devamlılığının sağlanması gerekliliğidir. Çünkü etik kurallar çerçevesinde, müzakere süreci sonucunda ortaya çıkan politikalar, geçerli gerekçeler sunularak değerlendirilir ve bu süreçte yurttaşlara karşı adil ve şeffaf davranılarak hesap verilmesi istenilmektedir. Bu nedenle siyasetteki temel etik kurallar, kamuoyunu doğrudan temsil eden temsilcilerin (milletvekilleri vb.) temsil ettikleri yurttaşlara karşı standartlaşmış biçimde ihtiyatlı davranmalarını gerektiren davranış biçimlerinin çerçevesini çizmektedir (Yüksel, 2011: 622). Dolayısıyla etik davranış ilkeleri yalnızca siyasetçilerin davranış biçimlerini değil, aynı zamanda demokratik ölçütleri de etkilemektedir. Etik kurallar, siyasetçiler ve halk arasındaki “halkla ilişkileri” geliştirerek, kamuoyunun siyasal süreçlere katılım oranını arttırmaktadır. Bu bağlamda hükümetler de varlıklarını sürdürebilmek amacıyla seçmenlerle sürekli iletişim kurmak zorundadırlar (Şen, 2012: 4598). </w:t>
      </w:r>
      <w:proofErr w:type="spellStart"/>
      <w:r w:rsidRPr="00C76E09">
        <w:rPr>
          <w:rFonts w:ascii="Times New Roman" w:eastAsia="Times New Roman" w:hAnsi="Times New Roman" w:cs="Times New Roman"/>
        </w:rPr>
        <w:t>Jürgen</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 etiği teorisi ise, yurttaşların politik konularda konuşabildiği ve siyasete doğrudan etki edebildiği etik-politik kuramdır.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müzakereci demokrasi kuramını inşa ederken, belirli ilkelere dayanan etik bir siyasal iletişim modelini de ortaya koymuştur. Bu teori, doğruluk, güvenilirlik, eşitlik vb. gibi etik ilkeleri beraberinde getirmektedir (Şen, 2012: 4595).</w:t>
      </w:r>
    </w:p>
    <w:p w14:paraId="6F8DB6B5"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Bu bağlamda çalışmanın amacı, siyasi kişi ve kurumların, yurttaşla olan etik davranış ilkeleri temelindeki ilişkisini söylem etiği teorisiyle birlikte tartışmaktır. Bu sebeple daha önce kamu görevlilerine yönelik olan ve etik davranış ilkeleri ile ilgili olarak yayımlanmış </w:t>
      </w:r>
      <w:r w:rsidRPr="00C76E09">
        <w:rPr>
          <w:rFonts w:ascii="Times New Roman" w:eastAsia="Times New Roman" w:hAnsi="Times New Roman" w:cs="Times New Roman"/>
          <w:bCs/>
        </w:rPr>
        <w:t xml:space="preserve">“Kamu Görevlileri Etik Davranış İlkeleri ile Başvuru Usul ve Esasları Hakkında Yönetmelik” kapsamında belirtilen etik davranış ilkeleri değerlendirilmiştir. </w:t>
      </w:r>
      <w:r w:rsidRPr="00C76E09">
        <w:rPr>
          <w:rFonts w:ascii="Times New Roman" w:eastAsia="Times New Roman" w:hAnsi="Times New Roman" w:cs="Times New Roman"/>
        </w:rPr>
        <w:t xml:space="preserve">“Avrupa Birliği Başkanlığı Etik Davranış İlkeleri ile Etik Komisyonu Çalışma Usul ve Esaslarına İlişkin Yönerge” ise, örnek olarak alınmış ve yönerge üzerinden söylem etiği teorisinin siyasi kurum ve kişilere olan etkisi açıklanmaya çalışılmıştır. Çalışma üç kısımdan oluşmaktadır. İlk kısımda siyasal etik kavramına ve tarihçesine değinilmiştir. İkinci kısımda,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 etiği ve etiğin incelemesi yapılmıştır. Son kısımda ise, etik hususundaki ilgili yasal düzenlemeler ve yönerge kapsamındaki söylem etiği ve siyasal etik tartışılmıştır.</w:t>
      </w:r>
    </w:p>
    <w:p w14:paraId="2AA72F59" w14:textId="77777777" w:rsidR="00564D5A" w:rsidRPr="00C76E09" w:rsidRDefault="00564D5A" w:rsidP="00564D5A">
      <w:pPr>
        <w:spacing w:after="0" w:line="360" w:lineRule="auto"/>
        <w:jc w:val="center"/>
        <w:rPr>
          <w:rFonts w:ascii="Times New Roman" w:eastAsia="Times New Roman" w:hAnsi="Times New Roman" w:cs="Times New Roman"/>
          <w:b/>
        </w:rPr>
      </w:pPr>
      <w:r w:rsidRPr="00C76E09">
        <w:rPr>
          <w:rFonts w:ascii="Times New Roman" w:eastAsia="Times New Roman" w:hAnsi="Times New Roman" w:cs="Times New Roman"/>
          <w:b/>
        </w:rPr>
        <w:t>Siyasal Etiğin Temelleri</w:t>
      </w:r>
    </w:p>
    <w:p w14:paraId="6AD02AE4" w14:textId="77777777" w:rsidR="00564D5A" w:rsidRPr="00C76E09" w:rsidRDefault="00564D5A" w:rsidP="00564D5A">
      <w:pPr>
        <w:spacing w:before="120" w:after="120" w:line="360" w:lineRule="auto"/>
        <w:ind w:firstLine="708"/>
        <w:jc w:val="both"/>
        <w:rPr>
          <w:rFonts w:ascii="Times New Roman" w:eastAsia="Times New Roman" w:hAnsi="Times New Roman" w:cs="Times New Roman"/>
        </w:rPr>
      </w:pPr>
      <w:r w:rsidRPr="00C76E09">
        <w:rPr>
          <w:rFonts w:ascii="Times New Roman" w:eastAsia="Times New Roman" w:hAnsi="Times New Roman" w:cs="Times New Roman"/>
        </w:rPr>
        <w:t xml:space="preserve">Her ne kadar günümüz Türkçesinde etik ve ahlak/moral kavramları birbirlerinin yerlerine kullanılıyor olsalar da aslında farklı anlamları ifade etmektedirler. Ahlak kavramı kişilerin, grupların veya toplumların sahip oldukları inançların, bilgi birikiminin ve değerlerin sürekli olarak yaşamın içinde </w:t>
      </w:r>
      <w:r w:rsidRPr="00C76E09">
        <w:rPr>
          <w:rFonts w:ascii="Times New Roman" w:eastAsia="Times New Roman" w:hAnsi="Times New Roman" w:cs="Times New Roman"/>
        </w:rPr>
        <w:lastRenderedPageBreak/>
        <w:t xml:space="preserve">olması ve bireyleri ağ gibi sararak yaşam biçimi haline gelişini ifade etmektedir (Özlem, 2004: 17). Etik ise, Yunanca” </w:t>
      </w:r>
      <w:proofErr w:type="spellStart"/>
      <w:r w:rsidRPr="00C76E09">
        <w:rPr>
          <w:rFonts w:ascii="Times New Roman" w:eastAsia="Times New Roman" w:hAnsi="Times New Roman" w:cs="Times New Roman"/>
        </w:rPr>
        <w:t>ethos</w:t>
      </w:r>
      <w:proofErr w:type="spellEnd"/>
      <w:r w:rsidRPr="00C76E09">
        <w:rPr>
          <w:rFonts w:ascii="Times New Roman" w:eastAsia="Times New Roman" w:hAnsi="Times New Roman" w:cs="Times New Roman"/>
        </w:rPr>
        <w:t>” köküne dayanmakta olup, kavram tanım itibariyle, doğru bilgiye, en yüksek iyiye ve doğru eyleme ulaşmayı ve doğruluğun ölçütlerine göre hareket etmeyi ifade etmektedir (Özlem, 2004: 22). Kavram, bir “</w:t>
      </w:r>
      <w:r w:rsidRPr="00C76E09">
        <w:rPr>
          <w:rFonts w:ascii="Times New Roman" w:eastAsia="Times New Roman" w:hAnsi="Times New Roman" w:cs="Times New Roman"/>
          <w:i/>
        </w:rPr>
        <w:t>varoluş tarzı</w:t>
      </w:r>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nı</w:t>
      </w:r>
      <w:proofErr w:type="spellEnd"/>
      <w:r w:rsidRPr="00C76E09">
        <w:rPr>
          <w:rFonts w:ascii="Times New Roman" w:eastAsia="Times New Roman" w:hAnsi="Times New Roman" w:cs="Times New Roman"/>
        </w:rPr>
        <w:t xml:space="preserve"> ortaya koyarak, “</w:t>
      </w:r>
      <w:r w:rsidRPr="00C76E09">
        <w:rPr>
          <w:rFonts w:ascii="Times New Roman" w:eastAsia="Times New Roman" w:hAnsi="Times New Roman" w:cs="Times New Roman"/>
          <w:i/>
        </w:rPr>
        <w:t xml:space="preserve">bilgece bir şekilde eylem yolunun arayışında olan” </w:t>
      </w:r>
      <w:r w:rsidRPr="00C76E09">
        <w:rPr>
          <w:rFonts w:ascii="Times New Roman" w:eastAsia="Times New Roman" w:hAnsi="Times New Roman" w:cs="Times New Roman"/>
        </w:rPr>
        <w:t>kişinin yaşam biçimini dile getirmektedir (</w:t>
      </w:r>
      <w:proofErr w:type="spellStart"/>
      <w:r w:rsidRPr="00C76E09">
        <w:rPr>
          <w:rFonts w:ascii="Times New Roman" w:eastAsia="Times New Roman" w:hAnsi="Times New Roman" w:cs="Times New Roman"/>
        </w:rPr>
        <w:t>Badiou</w:t>
      </w:r>
      <w:proofErr w:type="spellEnd"/>
      <w:r w:rsidRPr="00C76E09">
        <w:rPr>
          <w:rFonts w:ascii="Times New Roman" w:eastAsia="Times New Roman" w:hAnsi="Times New Roman" w:cs="Times New Roman"/>
        </w:rPr>
        <w:t xml:space="preserve">, 2013: 17). Ancak günümüzde etik ve ahlak kavramları birbirleriyle eş anlamlı olarak kullanılmaktadır. Bu kavramlar, yerleşik olan insani değerlere aykırılık teşkil etmeksizin, uygun ve doğru kararları vererek doğru eylemlerde bulunmayı ifade ederler (Tepe, 2020: 15).  </w:t>
      </w:r>
    </w:p>
    <w:p w14:paraId="4F0A6A8F"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Etik değer ve ilkeler, devlet kurumunun doğuşuyla birlikte önem kazanmış ve topluluk içinde bir takım siyasal ve ahlaki ilkelerin birlikte uygulanmasını zorunlu kılmıştır (Özlem, 2004: 66). Bu sebeple siyaset teorilerinin ortak sorunu, insanın kendisi ve onun farklı alanlar içindeki hareket ediş biçiminin çerçevesinin niteliğidir. İnsanın toplumun içine dahil olmasıyla birlikte gelişen politik toplumda, ortak iyiler ve kötüler belirlenmektedir. Bu anlamda politik toplumun, bir takım etik kodları inşa etmeye başlaması sebebiyle siyasal teoriler de yalnızca siyasal değil, aslında siyasal-etik problemlerle uğraşmaktadır (Sarıbay, 2020: 58). Çünkü modern siyasal teoriler, rasyonel olarak hareket eden özneyi ele alır, özneye belirli roller biçer ve bu sayede öznenin, toplum içinde “</w:t>
      </w:r>
      <w:r w:rsidRPr="00C76E09">
        <w:rPr>
          <w:rFonts w:ascii="Times New Roman" w:eastAsia="Times New Roman" w:hAnsi="Times New Roman" w:cs="Times New Roman"/>
          <w:i/>
        </w:rPr>
        <w:t>ötekine karşı sorumlu</w:t>
      </w:r>
      <w:r w:rsidRPr="00C76E09">
        <w:rPr>
          <w:rFonts w:ascii="Times New Roman" w:eastAsia="Times New Roman" w:hAnsi="Times New Roman" w:cs="Times New Roman"/>
        </w:rPr>
        <w:t xml:space="preserve">” olmasını amaçlar (Sarıbay, 2020: 59). </w:t>
      </w:r>
    </w:p>
    <w:p w14:paraId="5DA6C1FF"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Etik kavramının kamusal alana taşınarak ilk defa siyasi arenada tartışılması ise, kuşkusuz Aristoteles’in aktif yurttaş (</w:t>
      </w:r>
      <w:proofErr w:type="spellStart"/>
      <w:r w:rsidRPr="00C76E09">
        <w:rPr>
          <w:rFonts w:ascii="Times New Roman" w:eastAsia="Times New Roman" w:hAnsi="Times New Roman" w:cs="Times New Roman"/>
          <w:i/>
        </w:rPr>
        <w:t>zoon</w:t>
      </w:r>
      <w:proofErr w:type="spellEnd"/>
      <w:r w:rsidRPr="00C76E09">
        <w:rPr>
          <w:rFonts w:ascii="Times New Roman" w:eastAsia="Times New Roman" w:hAnsi="Times New Roman" w:cs="Times New Roman"/>
          <w:i/>
        </w:rPr>
        <w:t xml:space="preserve"> </w:t>
      </w:r>
      <w:proofErr w:type="spellStart"/>
      <w:r w:rsidRPr="00C76E09">
        <w:rPr>
          <w:rFonts w:ascii="Times New Roman" w:eastAsia="Times New Roman" w:hAnsi="Times New Roman" w:cs="Times New Roman"/>
          <w:i/>
        </w:rPr>
        <w:t>politikon</w:t>
      </w:r>
      <w:proofErr w:type="spellEnd"/>
      <w:r w:rsidRPr="00C76E09">
        <w:rPr>
          <w:rFonts w:ascii="Times New Roman" w:eastAsia="Times New Roman" w:hAnsi="Times New Roman" w:cs="Times New Roman"/>
        </w:rPr>
        <w:t xml:space="preserve">) kavramıyla mümkün olmuştur. Aktif yurttaş en temel anlamıyla, </w:t>
      </w:r>
      <w:r w:rsidRPr="00C76E09">
        <w:rPr>
          <w:rFonts w:ascii="Times New Roman" w:eastAsia="Times New Roman" w:hAnsi="Times New Roman" w:cs="Times New Roman"/>
          <w:i/>
        </w:rPr>
        <w:t>insanın siyasal bir hayvan</w:t>
      </w:r>
      <w:r w:rsidRPr="00C76E09">
        <w:rPr>
          <w:rFonts w:ascii="Times New Roman" w:eastAsia="Times New Roman" w:hAnsi="Times New Roman" w:cs="Times New Roman"/>
        </w:rPr>
        <w:t xml:space="preserve"> olduğunu ifade etmektedir. Siyasal hayvanı, diğer hayvanlardan ayıran niteliği, anlamsız sesler çıkarmak yerine, peşi sıra anlamlı cümleler kurarak karşısındaki siyasal hayvanı ikna edebilmesidir. Aktif yurttaşın en önemli niteliği de sahip olduğu iletişim becerisiyle birlikte kamusal alanda ikna kabiliyetini kullanarak karşısındakileri ikna edebilmesidir (Aristoteles, 1975: 9-10). Karşılıklı olarak mantıklı konuşabilmek ve “</w:t>
      </w:r>
      <w:r w:rsidRPr="00C76E09">
        <w:rPr>
          <w:rFonts w:ascii="Times New Roman" w:eastAsia="Times New Roman" w:hAnsi="Times New Roman" w:cs="Times New Roman"/>
          <w:i/>
        </w:rPr>
        <w:t xml:space="preserve">karşılıklı bilgi </w:t>
      </w:r>
      <w:proofErr w:type="spellStart"/>
      <w:r w:rsidRPr="00C76E09">
        <w:rPr>
          <w:rFonts w:ascii="Times New Roman" w:eastAsia="Times New Roman" w:hAnsi="Times New Roman" w:cs="Times New Roman"/>
          <w:i/>
        </w:rPr>
        <w:t>akışı</w:t>
      </w:r>
      <w:r w:rsidRPr="00C76E09">
        <w:rPr>
          <w:rFonts w:ascii="Times New Roman" w:eastAsia="Times New Roman" w:hAnsi="Times New Roman" w:cs="Times New Roman"/>
        </w:rPr>
        <w:t>”nı</w:t>
      </w:r>
      <w:proofErr w:type="spellEnd"/>
      <w:r w:rsidRPr="00C76E09">
        <w:rPr>
          <w:rFonts w:ascii="Times New Roman" w:eastAsia="Times New Roman" w:hAnsi="Times New Roman" w:cs="Times New Roman"/>
        </w:rPr>
        <w:t xml:space="preserve"> sağlayabilmek politik yurttaşın özüdür. Böylelikle insanın konuşabilme kabiliyetinin niteliği ve dilini kullanma biçimi toplumu barbarlıktan uzaklaştırarak mükemmel iletişimi ve uzlaşmayı beraberinde getirir (Özkan, 2020: 144).</w:t>
      </w:r>
    </w:p>
    <w:p w14:paraId="616D2981"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Aristoteles’e göre siyaset, yapılması gereken veyahut uzak durulması gereken koşulları belirler ve bu doğrultuda toplumun ihtiyacı olan kanunları ve kuralları koyar. Siyasal alanın görevi, topluluk için kötülüğe neden olabilecek koşul ve olayları kamusal alanın dışına itmek ve topluluğun iyiliği için gerekli olan durumları içine almaktır. Koşulların iyiliği ve kötülüğünün tartıldığı bu durum aslında kamusal alan içinde siyasal bir ahlak düzeninin inşa edildiğini göstermektedir (Çamlı, 2019: 5). Bu nedenle aktif yurttaşın kamusal alanda sahip olması gereken temel unsur erdemdir. Erdem hem ahlaki hem manevi ve aynı zamanda da siyasal bir öğedir (Aristoteles, 1998: 5). Erdem, politik sahada kendisini şu niteliklerle yansıtmaktadır: Doğru-dürüst olma, ölçülü olma, adaleti gözetme, cesur olma, espri yeteneğine sahip olma, dost olma, ruh yüceliğine sahip olma ve haksızlıklara karşı koyabilme vb. (</w:t>
      </w:r>
      <w:proofErr w:type="spellStart"/>
      <w:r w:rsidRPr="00C76E09">
        <w:rPr>
          <w:rFonts w:ascii="Times New Roman" w:eastAsia="Times New Roman" w:hAnsi="Times New Roman" w:cs="Times New Roman"/>
        </w:rPr>
        <w:t>Büyükdüvenci</w:t>
      </w:r>
      <w:proofErr w:type="spellEnd"/>
      <w:r w:rsidRPr="00C76E09">
        <w:rPr>
          <w:rFonts w:ascii="Times New Roman" w:eastAsia="Times New Roman" w:hAnsi="Times New Roman" w:cs="Times New Roman"/>
        </w:rPr>
        <w:t>, 1993: 43).</w:t>
      </w:r>
    </w:p>
    <w:p w14:paraId="33DE19D9"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lastRenderedPageBreak/>
        <w:t xml:space="preserve">İfade edilen bu erdemler -Aristoteles, bu erdemleri uzun bir liste halinde sıralar- her yurttaşın belirli oranlarda pay aldıkları erdemler olup, egemenliğin sahibi yurttaşlar ise yalnızca erdemli (Aristoteles, 1975: 121) ve iyi ahlak sahipleri olanlardır (Aristoteles, 1975: 106). Aristoteles, etik düşüncesinin temeline mutluluk </w:t>
      </w:r>
      <w:r w:rsidRPr="00C76E09">
        <w:rPr>
          <w:rFonts w:ascii="Times New Roman" w:eastAsia="Times New Roman" w:hAnsi="Times New Roman" w:cs="Times New Roman"/>
          <w:i/>
        </w:rPr>
        <w:t>(</w:t>
      </w:r>
      <w:proofErr w:type="spellStart"/>
      <w:r w:rsidRPr="00C76E09">
        <w:rPr>
          <w:rFonts w:ascii="Times New Roman" w:eastAsia="Times New Roman" w:hAnsi="Times New Roman" w:cs="Times New Roman"/>
          <w:i/>
        </w:rPr>
        <w:t>eudaimonia</w:t>
      </w:r>
      <w:proofErr w:type="spellEnd"/>
      <w:r w:rsidRPr="00C76E09">
        <w:rPr>
          <w:rFonts w:ascii="Times New Roman" w:eastAsia="Times New Roman" w:hAnsi="Times New Roman" w:cs="Times New Roman"/>
          <w:i/>
        </w:rPr>
        <w:t xml:space="preserve">) </w:t>
      </w:r>
      <w:r w:rsidRPr="00C76E09">
        <w:rPr>
          <w:rFonts w:ascii="Times New Roman" w:eastAsia="Times New Roman" w:hAnsi="Times New Roman" w:cs="Times New Roman"/>
        </w:rPr>
        <w:t xml:space="preserve">kavramını yerleştirir. Bu durum yurttaşın politik olan yönünü etikle tamamlayarak etik-politik birleşimini gerçekleştirir. Bu nedenle yasa koyucu yurttaş, gerçekte etik değerlerin en yükseği olan mutluluğa ulaşabilmek, yani siyasal olana erişmek için kamusal alanda yer alır (Aristoteles, 1998: 5-6). Ancak Aydınlanmanın getirileriyle birlikte bu durum değişir. </w:t>
      </w:r>
      <w:proofErr w:type="spellStart"/>
      <w:r w:rsidRPr="00C76E09">
        <w:rPr>
          <w:rFonts w:ascii="Times New Roman" w:eastAsia="Times New Roman" w:hAnsi="Times New Roman" w:cs="Times New Roman"/>
        </w:rPr>
        <w:t>Immanuel</w:t>
      </w:r>
      <w:proofErr w:type="spellEnd"/>
      <w:r w:rsidRPr="00C76E09">
        <w:rPr>
          <w:rFonts w:ascii="Times New Roman" w:eastAsia="Times New Roman" w:hAnsi="Times New Roman" w:cs="Times New Roman"/>
        </w:rPr>
        <w:t xml:space="preserve"> Kant, ahlak yasasını öne sürer ve bu tezinde, iyilik ve kötülük ölçütlerini insanın kendi iradesine bağımlı kılar. Ödev ahlakı olarak öne çıkan bu düşünceye göre insanların her birinin kendi ödev ahlaklarına bağlı kalmaları nedeniyle, toplumda ahlak genelleşir ve evrensel bir ahlak yasası oluşur (Tepe, 2020: 20-21). Kant, saf pratik aklın diyalektiği görüşüyle birlikte evrensel bir ahlak yasasının varlığını destekler. Ona göre saf pratik akıl, insanın yapmakla mükellef olduğu ödevlerini, en yüksek iyiye ulaşma hedefiyle yapmasını gerektirir. Dolayısıyla ifade edilebilir ki bu noktada da iç içe geçmiş etik-politik bir vaziyetin varlığı mevcuttur (Kant, 1999: 154). </w:t>
      </w:r>
    </w:p>
    <w:p w14:paraId="6A926775"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Çünkü etik, toplumun kendi kendisinin içinden çıkmak suretiyle yasal, mesleki veyahut toplumsal bir ahlaki otoriteyi doğurmaktadır. Bu durum uyulması beklenilen ve genellikle de uyulan ahlaki kuralları yaratmaktadır (</w:t>
      </w:r>
      <w:proofErr w:type="spellStart"/>
      <w:r w:rsidRPr="00C76E09">
        <w:rPr>
          <w:rFonts w:ascii="Times New Roman" w:eastAsia="Times New Roman" w:hAnsi="Times New Roman" w:cs="Times New Roman"/>
        </w:rPr>
        <w:t>Heller</w:t>
      </w:r>
      <w:proofErr w:type="spellEnd"/>
      <w:r w:rsidRPr="00C76E09">
        <w:rPr>
          <w:rFonts w:ascii="Times New Roman" w:eastAsia="Times New Roman" w:hAnsi="Times New Roman" w:cs="Times New Roman"/>
        </w:rPr>
        <w:t>, 2006: 123). Ahlaki kurallar, yasal olarak bağlayıcı olmamasına rağmen bağlayıcılık barındırırken, yasal kurallar ise, ahlaki normların aksine yasal bağlayıcılığa sahiptirler. Ancak toplumda yasal bağlayıcılığa sahip bu normlar ve yasalar da hali hazırda toplumun dünya görüşlerini, yaşam anlayışlarını, gelenekleri, örf ve adetlerini taşımaktadır. Gerçekte yasal bağlayıcılığa sahip normlar, adına konuştukları toplumdan bağımsız olmadıkları için toplum içinde söz sahibidir (</w:t>
      </w:r>
      <w:proofErr w:type="spellStart"/>
      <w:r w:rsidRPr="00C76E09">
        <w:rPr>
          <w:rFonts w:ascii="Times New Roman" w:eastAsia="Times New Roman" w:hAnsi="Times New Roman" w:cs="Times New Roman"/>
        </w:rPr>
        <w:t>Heller</w:t>
      </w:r>
      <w:proofErr w:type="spellEnd"/>
      <w:r w:rsidRPr="00C76E09">
        <w:rPr>
          <w:rFonts w:ascii="Times New Roman" w:eastAsia="Times New Roman" w:hAnsi="Times New Roman" w:cs="Times New Roman"/>
        </w:rPr>
        <w:t>, 2006: 124). Bu nedenle ahlaki ya da yasal bir norm/kural olarak öne çıkan bazı durumlar, aslında toplum içinde ötekine karşı var olan yükümlülüklerdir. Örneğin toplumun normlarının aksi yönünde hareket eden bir bireyin hissettiği utanç duygusu, başka bir bireyin varlığından çekinmesinin sonucunda oluşan ahlaki bir yükümlülüğün sonucudur (</w:t>
      </w:r>
      <w:proofErr w:type="spellStart"/>
      <w:r w:rsidRPr="00C76E09">
        <w:rPr>
          <w:rFonts w:ascii="Times New Roman" w:eastAsia="Times New Roman" w:hAnsi="Times New Roman" w:cs="Times New Roman"/>
        </w:rPr>
        <w:t>Heller</w:t>
      </w:r>
      <w:proofErr w:type="spellEnd"/>
      <w:r w:rsidRPr="00C76E09">
        <w:rPr>
          <w:rFonts w:ascii="Times New Roman" w:eastAsia="Times New Roman" w:hAnsi="Times New Roman" w:cs="Times New Roman"/>
        </w:rPr>
        <w:t xml:space="preserve">, 2006: 125). Bu durumda insanın toplum içinde kazandığı ahlaki normlar </w:t>
      </w:r>
      <w:proofErr w:type="spellStart"/>
      <w:r w:rsidRPr="00C76E09">
        <w:rPr>
          <w:rFonts w:ascii="Times New Roman" w:eastAsia="Times New Roman" w:hAnsi="Times New Roman" w:cs="Times New Roman"/>
          <w:i/>
        </w:rPr>
        <w:t>zoon</w:t>
      </w:r>
      <w:proofErr w:type="spellEnd"/>
      <w:r w:rsidRPr="00C76E09">
        <w:rPr>
          <w:rFonts w:ascii="Times New Roman" w:eastAsia="Times New Roman" w:hAnsi="Times New Roman" w:cs="Times New Roman"/>
          <w:i/>
        </w:rPr>
        <w:t xml:space="preserve"> </w:t>
      </w:r>
      <w:proofErr w:type="spellStart"/>
      <w:r w:rsidRPr="00C76E09">
        <w:rPr>
          <w:rFonts w:ascii="Times New Roman" w:eastAsia="Times New Roman" w:hAnsi="Times New Roman" w:cs="Times New Roman"/>
          <w:i/>
        </w:rPr>
        <w:t>politikon</w:t>
      </w:r>
      <w:proofErr w:type="spellEnd"/>
      <w:r w:rsidRPr="00C76E09">
        <w:rPr>
          <w:rFonts w:ascii="Times New Roman" w:eastAsia="Times New Roman" w:hAnsi="Times New Roman" w:cs="Times New Roman"/>
        </w:rPr>
        <w:t xml:space="preserve"> olan insanı, topluluğun içindeki etik hayvanlara dönüştürmektedir (</w:t>
      </w:r>
      <w:proofErr w:type="spellStart"/>
      <w:r w:rsidRPr="00C76E09">
        <w:rPr>
          <w:rFonts w:ascii="Times New Roman" w:eastAsia="Times New Roman" w:hAnsi="Times New Roman" w:cs="Times New Roman"/>
        </w:rPr>
        <w:t>Blackburn</w:t>
      </w:r>
      <w:proofErr w:type="spellEnd"/>
      <w:r w:rsidRPr="00C76E09">
        <w:rPr>
          <w:rFonts w:ascii="Times New Roman" w:eastAsia="Times New Roman" w:hAnsi="Times New Roman" w:cs="Times New Roman"/>
        </w:rPr>
        <w:t xml:space="preserve">, 2003: 4). </w:t>
      </w:r>
    </w:p>
    <w:p w14:paraId="0D97D43D"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Bu durumda yasaların ahlakla olan ilişkisinin, aslında yasaların toplum içindeki meşruiyetini sağladığı ifade edilebilir. Kant’ın ahlak yasasında var olduğu gibi toplumun ahlak kuralları, kişilerin eylemlerinin ahlakiliğini ve bu ahlaki eylemin de yasal zemindeki karşılığını belirlemektedir. Etik bir problem olarak eylemin arkasındaki niyetin niteliği öne çıkmaktadır. Kişi eylemini, hukuk kurallarıyla belirlendiği için mi yoksa ahlaki olarak öyle gerektirdiği için mi gerçekleştirmelidir? Ahlak, insanı içerden zorlayarak, yasayı içten korurken, yasalar ise, dışardan zorlayarak korumaktadır. Bu durumda </w:t>
      </w:r>
      <w:r w:rsidRPr="00C76E09">
        <w:rPr>
          <w:rFonts w:ascii="Times New Roman" w:eastAsia="Times New Roman" w:hAnsi="Times New Roman" w:cs="Times New Roman"/>
        </w:rPr>
        <w:lastRenderedPageBreak/>
        <w:t>hukuki olarak gerçekleştirilen eyleme kıyasla, ahlaki olarak geçekleştirilen eylemin verimi en yüksek orandadır (</w:t>
      </w:r>
      <w:proofErr w:type="spellStart"/>
      <w:r w:rsidRPr="00C76E09">
        <w:rPr>
          <w:rFonts w:ascii="Times New Roman" w:eastAsia="Times New Roman" w:hAnsi="Times New Roman" w:cs="Times New Roman"/>
        </w:rPr>
        <w:t>Topakkaya</w:t>
      </w:r>
      <w:proofErr w:type="spellEnd"/>
      <w:r w:rsidRPr="00C76E09">
        <w:rPr>
          <w:rFonts w:ascii="Times New Roman" w:eastAsia="Times New Roman" w:hAnsi="Times New Roman" w:cs="Times New Roman"/>
        </w:rPr>
        <w:t>, 2020: 75).</w:t>
      </w:r>
    </w:p>
    <w:p w14:paraId="14B5EEBF"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Buradan hareketle ifade edilebilir ki insanın eylemlerini, ahlaki olarak mı yoksa yasal olarak mı ortaya koyduğu tartışmalı bir durumdur. Politikanın esas amacının bütün yurttaşların ortak çıkarını en yüksek oranda sağlamak olduğu (Özkan, 2020: 146) da göz önünde bulundurulduğu takdirde ortak çıkarları sağlamak amacıyla alınacak olan kararların niteliğinin ne olduğunun sorgulanması gerekebilir. Toplumun ortak çıkarına yönelik olarak alınan ortak kararların ahlaki niteliği tartışıldığında Kant’ın kategorik zorunluluk kavramına geri dönüş yapılabilir. Kant, üç temel maksim belirler:</w:t>
      </w:r>
    </w:p>
    <w:p w14:paraId="2294CCE9" w14:textId="77777777" w:rsidR="00564D5A" w:rsidRPr="00C76E09" w:rsidRDefault="00564D5A" w:rsidP="00564D5A">
      <w:pPr>
        <w:spacing w:after="0" w:line="360" w:lineRule="auto"/>
        <w:ind w:left="708"/>
        <w:jc w:val="both"/>
        <w:rPr>
          <w:rFonts w:ascii="Times New Roman" w:eastAsia="Times New Roman" w:hAnsi="Times New Roman" w:cs="Times New Roman"/>
          <w:sz w:val="20"/>
          <w:szCs w:val="20"/>
        </w:rPr>
      </w:pPr>
      <w:r w:rsidRPr="00C76E09">
        <w:rPr>
          <w:rFonts w:ascii="Times New Roman" w:eastAsia="Times New Roman" w:hAnsi="Times New Roman" w:cs="Times New Roman"/>
          <w:sz w:val="20"/>
          <w:szCs w:val="20"/>
        </w:rPr>
        <w:t>"Öyle bir yasaya göre hareket et ki aynı zamanda onun tüm insanlar için geçerli evrensel bir yasa olmasını isteyebilesin."</w:t>
      </w:r>
    </w:p>
    <w:p w14:paraId="4185D0F9" w14:textId="77777777" w:rsidR="00564D5A" w:rsidRPr="00C76E09" w:rsidRDefault="00564D5A" w:rsidP="00564D5A">
      <w:pPr>
        <w:spacing w:after="0" w:line="360" w:lineRule="auto"/>
        <w:jc w:val="both"/>
        <w:rPr>
          <w:rFonts w:ascii="Times New Roman" w:eastAsia="Times New Roman" w:hAnsi="Times New Roman" w:cs="Times New Roman"/>
          <w:sz w:val="20"/>
          <w:szCs w:val="20"/>
        </w:rPr>
      </w:pPr>
    </w:p>
    <w:p w14:paraId="45AEC17D" w14:textId="77777777" w:rsidR="00564D5A" w:rsidRPr="00C76E09" w:rsidRDefault="00564D5A" w:rsidP="00564D5A">
      <w:pPr>
        <w:spacing w:after="0" w:line="360" w:lineRule="auto"/>
        <w:ind w:left="708"/>
        <w:jc w:val="both"/>
        <w:rPr>
          <w:rFonts w:ascii="Times New Roman" w:eastAsia="Times New Roman" w:hAnsi="Times New Roman" w:cs="Times New Roman"/>
          <w:sz w:val="20"/>
          <w:szCs w:val="20"/>
        </w:rPr>
      </w:pPr>
      <w:r w:rsidRPr="00C76E09">
        <w:rPr>
          <w:rFonts w:ascii="Times New Roman" w:eastAsia="Times New Roman" w:hAnsi="Times New Roman" w:cs="Times New Roman"/>
          <w:sz w:val="20"/>
          <w:szCs w:val="20"/>
        </w:rPr>
        <w:t xml:space="preserve"> "İnsanlığa, her seferinde kendi kişiliğinde olduğu gibi başka herkesin kişiliğinde de yalnız araç olarak değil ama aynı zamanda amaç olacak biçimde de davran."</w:t>
      </w:r>
    </w:p>
    <w:p w14:paraId="5C41BADD" w14:textId="77777777" w:rsidR="00564D5A" w:rsidRPr="00C76E09" w:rsidRDefault="00564D5A" w:rsidP="00564D5A">
      <w:pPr>
        <w:spacing w:after="0" w:line="360" w:lineRule="auto"/>
        <w:ind w:left="708"/>
        <w:jc w:val="both"/>
        <w:rPr>
          <w:rFonts w:ascii="Times New Roman" w:eastAsia="Times New Roman" w:hAnsi="Times New Roman" w:cs="Times New Roman"/>
          <w:sz w:val="20"/>
          <w:szCs w:val="20"/>
        </w:rPr>
      </w:pPr>
    </w:p>
    <w:p w14:paraId="60AAA40C" w14:textId="77777777" w:rsidR="00564D5A" w:rsidRPr="00C76E09" w:rsidRDefault="00564D5A" w:rsidP="00564D5A">
      <w:pPr>
        <w:spacing w:after="0" w:line="360" w:lineRule="auto"/>
        <w:ind w:left="708"/>
        <w:jc w:val="both"/>
        <w:rPr>
          <w:rFonts w:ascii="Times New Roman" w:eastAsia="Times New Roman" w:hAnsi="Times New Roman" w:cs="Times New Roman"/>
          <w:sz w:val="20"/>
          <w:szCs w:val="20"/>
        </w:rPr>
      </w:pPr>
      <w:r w:rsidRPr="00C76E09">
        <w:rPr>
          <w:rFonts w:ascii="Times New Roman" w:eastAsia="Times New Roman" w:hAnsi="Times New Roman" w:cs="Times New Roman"/>
          <w:sz w:val="20"/>
          <w:szCs w:val="20"/>
        </w:rPr>
        <w:t xml:space="preserve"> "Öyle davran ki, iraden, kendisini herkes için geçerli kurallar koyan bir yasa koyucu gibi hissetsin" (Özkan, 2017: 305).</w:t>
      </w:r>
    </w:p>
    <w:p w14:paraId="0D64528E"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Yukarıda ifade edildiği üzere, topluluğun ortak değerlerine uygun olarak ortaya çıkan etik ilkeler, üst değerlere dönüşerek evrenselleştiği için bireylerin kendiliğinden itaat etmelerini sağlar. Nitekim John </w:t>
      </w:r>
      <w:proofErr w:type="spellStart"/>
      <w:r w:rsidRPr="00C76E09">
        <w:rPr>
          <w:rFonts w:ascii="Times New Roman" w:eastAsia="Times New Roman" w:hAnsi="Times New Roman" w:cs="Times New Roman"/>
        </w:rPr>
        <w:t>Rawls</w:t>
      </w:r>
      <w:proofErr w:type="spellEnd"/>
      <w:r w:rsidRPr="00C76E09">
        <w:rPr>
          <w:rFonts w:ascii="Times New Roman" w:eastAsia="Times New Roman" w:hAnsi="Times New Roman" w:cs="Times New Roman"/>
        </w:rPr>
        <w:t xml:space="preserve"> da geliştirdiği politik teorisinde, Kant’ın etik düşüncesinden etkilenmiş, “</w:t>
      </w:r>
      <w:r w:rsidRPr="00C76E09">
        <w:rPr>
          <w:rFonts w:ascii="Times New Roman" w:eastAsia="Times New Roman" w:hAnsi="Times New Roman" w:cs="Times New Roman"/>
          <w:i/>
        </w:rPr>
        <w:t>Bir Adalet Teorisi</w:t>
      </w:r>
      <w:r w:rsidRPr="00C76E09">
        <w:rPr>
          <w:rFonts w:ascii="Times New Roman" w:eastAsia="Times New Roman" w:hAnsi="Times New Roman" w:cs="Times New Roman"/>
        </w:rPr>
        <w:t xml:space="preserve">” adlı eserinde, ussal seçimlerin adil olarak gerçekleştirmesi savını öne sürmüştür. Toplumun rasyonel karar alma/verme süreci analizinde, Kant’ın kategorik zorunluluğuna benzer bir etik düşüncesini, kendi insan anlayışına uyarlamıştır. </w:t>
      </w:r>
      <w:proofErr w:type="spellStart"/>
      <w:r w:rsidRPr="00C76E09">
        <w:rPr>
          <w:rFonts w:ascii="Times New Roman" w:eastAsia="Times New Roman" w:hAnsi="Times New Roman" w:cs="Times New Roman"/>
        </w:rPr>
        <w:t>Rawls’a</w:t>
      </w:r>
      <w:proofErr w:type="spellEnd"/>
      <w:r w:rsidRPr="00C76E09">
        <w:rPr>
          <w:rFonts w:ascii="Times New Roman" w:eastAsia="Times New Roman" w:hAnsi="Times New Roman" w:cs="Times New Roman"/>
        </w:rPr>
        <w:t xml:space="preserve"> göre her insan kendi aklına uygun olan rasyonel kararları verdiği için toplumda akılcı/rasyonel kararlar alınabilmektedir (Öztürk, 2007: 60). </w:t>
      </w:r>
      <w:proofErr w:type="spellStart"/>
      <w:r w:rsidRPr="00C76E09">
        <w:rPr>
          <w:rFonts w:ascii="Times New Roman" w:eastAsia="Times New Roman" w:hAnsi="Times New Roman" w:cs="Times New Roman"/>
        </w:rPr>
        <w:t>Rawls</w:t>
      </w:r>
      <w:proofErr w:type="spellEnd"/>
      <w:r w:rsidRPr="00C76E09">
        <w:rPr>
          <w:rFonts w:ascii="Times New Roman" w:eastAsia="Times New Roman" w:hAnsi="Times New Roman" w:cs="Times New Roman"/>
        </w:rPr>
        <w:t xml:space="preserve"> ile benzerlik taşıyan diğer bir yaklaşım ise </w:t>
      </w:r>
      <w:proofErr w:type="spellStart"/>
      <w:r w:rsidRPr="00C76E09">
        <w:rPr>
          <w:rFonts w:ascii="Times New Roman" w:eastAsia="Times New Roman" w:hAnsi="Times New Roman" w:cs="Times New Roman"/>
        </w:rPr>
        <w:t>Jeremy</w:t>
      </w:r>
      <w:proofErr w:type="spellEnd"/>
      <w:r w:rsidRPr="00C76E09">
        <w:rPr>
          <w:rFonts w:ascii="Times New Roman" w:eastAsia="Times New Roman" w:hAnsi="Times New Roman" w:cs="Times New Roman"/>
        </w:rPr>
        <w:t xml:space="preserve"> Bentham’a ait olan faydacılık görüşüdür. Bentham’ın faydacılık görüşü, rasyonel-etik ilke temelinde biçimlenmiştir. Çünkü insanın mantıklı bulduğu seçim, ona en çok fayda veya mutluluk veren seçeneği tercih ettiği seçimdir. Yaklaşım, her birey kendi faydasını düşünerek rasyonel tercih yapacağı için tek tek bireylerin faydalarının toplamının, toplumun genel çıkarını sağlayacağını farz etmektedir. Sözgelimi insanın hem kendi çıkarına hem de toplumun çıkarına yönelik hareket etmesinden kaynaklı olarak vardığı yargılar, toplumdaki gerekçelendirilmiş yargılardır. Bu anlamda bireyin kendi yargısı aslında toplumun ahlaki yargısını taşımaktadır (</w:t>
      </w:r>
      <w:proofErr w:type="spellStart"/>
      <w:r w:rsidRPr="00C76E09">
        <w:rPr>
          <w:rFonts w:ascii="Times New Roman" w:eastAsia="Times New Roman" w:hAnsi="Times New Roman" w:cs="Times New Roman"/>
        </w:rPr>
        <w:t>Snare</w:t>
      </w:r>
      <w:proofErr w:type="spellEnd"/>
      <w:r w:rsidRPr="00C76E09">
        <w:rPr>
          <w:rFonts w:ascii="Times New Roman" w:eastAsia="Times New Roman" w:hAnsi="Times New Roman" w:cs="Times New Roman"/>
        </w:rPr>
        <w:t xml:space="preserve">, 1975: 106). </w:t>
      </w:r>
    </w:p>
    <w:p w14:paraId="5CBFBE2B"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Ahlaki bir çoğulculuk ortaya çıkmakta ve ahlaki çoğulculuğun verdiği kararlar kamusal alanda yer almaktadır (</w:t>
      </w:r>
      <w:proofErr w:type="spellStart"/>
      <w:r w:rsidRPr="00C76E09">
        <w:rPr>
          <w:rFonts w:ascii="Times New Roman" w:eastAsia="Times New Roman" w:hAnsi="Times New Roman" w:cs="Times New Roman"/>
        </w:rPr>
        <w:t>Cohen</w:t>
      </w:r>
      <w:proofErr w:type="spellEnd"/>
      <w:r w:rsidRPr="00C76E09">
        <w:rPr>
          <w:rFonts w:ascii="Times New Roman" w:eastAsia="Times New Roman" w:hAnsi="Times New Roman" w:cs="Times New Roman"/>
        </w:rPr>
        <w:t xml:space="preserve">, 1995: 274).  Kararlar, topluma ait olan etik değerlerden izler taşıdığı için insanın değerlerine uygun olan kararlar işlenebilmektedir (Tepe, 2020: 26). Bu durumda en yüksek insani ve etik değer ise, insan hakları ve hukuk gibi insan onurunu korumaya yönelik olan değerlerdir. Siyaset ise, bu değerleri korumayı amaçlayan ve uygun koşullar altında bu değerleri gerçekleştirmenin yolunu </w:t>
      </w:r>
      <w:r w:rsidRPr="00C76E09">
        <w:rPr>
          <w:rFonts w:ascii="Times New Roman" w:eastAsia="Times New Roman" w:hAnsi="Times New Roman" w:cs="Times New Roman"/>
        </w:rPr>
        <w:lastRenderedPageBreak/>
        <w:t>arayan platformdur. Amacı bu değerleri yükseltmektir ve etiğin bu konudaki görevi, siyasetin yolunu aydınlatmaktır. Etik çerçevesinde ilerlemek ya da ilerlememek yine en sonunda kişinin kendisinin eylemlerine kalmaktadır. Kişinin eylemleri, insani değerleri yüceltebilir ya da aksine azaltabilir (Tepe, 2020: 27). İfade edilen bu değerler, iyi olanların toplum içinde kalmasını mümkün kılıp, kötü olan eylemleri dışarda bırakır. Dolayısıyla iyi eylemlerin siyaset içinde korunabilmesi, politik yozlaşmayı ve adaletsizliği önlemektedir. Temelde yatan etik değerler, insanın başka bir insanı düşünmesi yani bütüne karşı sorumluluk hissetmesini sağlamaktadır (Aral, 2008: 15). Politikanın bozulmaması, ahlakla olan bağının korunması ile doğrudan ilişkili olmaktadır. En üst iyiyi veya değeri, ahlaki ilkelere uygun ve adil olarak kamusal alanda gerçekleştirebilmek, politikanın gerçek amacına ulaşmasıdır. Bu durumda politik ahlak korunarak daha iyiye ve adil olana erişilebilmektedir (Aral, 2008: 16). Politik alan, insanlığın kötü olan bütün durumlardan kaçabilmelerini sağlamaz. Ancak yine de yasalarla birlikte insanlık dışı kötülükleri ve uygulamaları bertaraf eder. Bu bağlamda da toplumsal, siyasal ve ahlaki olarak bir sahne oluşturur (</w:t>
      </w:r>
      <w:proofErr w:type="spellStart"/>
      <w:r w:rsidRPr="00C76E09">
        <w:rPr>
          <w:rFonts w:ascii="Times New Roman" w:eastAsia="Times New Roman" w:hAnsi="Times New Roman" w:cs="Times New Roman"/>
        </w:rPr>
        <w:t>Blackburn</w:t>
      </w:r>
      <w:proofErr w:type="spellEnd"/>
      <w:r w:rsidRPr="00C76E09">
        <w:rPr>
          <w:rFonts w:ascii="Times New Roman" w:eastAsia="Times New Roman" w:hAnsi="Times New Roman" w:cs="Times New Roman"/>
        </w:rPr>
        <w:t xml:space="preserve">, 2003: 81). </w:t>
      </w:r>
    </w:p>
    <w:p w14:paraId="42EF5462"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Toplamda üç temel etik problemi olduğu ifade edilebilir. Bunlar: en yüksek iyiyi isteme, doğru eylemde bulunma ve irade özgürlüğü problemleridir (Özlem, 2004: 30). İnsanların, grupların, partilerin ve devletin kısacası herkesin kendisine ait ve daima ulaşmaya çalıştığı </w:t>
      </w:r>
      <w:r w:rsidRPr="00C76E09">
        <w:rPr>
          <w:rFonts w:ascii="Times New Roman" w:eastAsia="Times New Roman" w:hAnsi="Times New Roman" w:cs="Times New Roman"/>
          <w:i/>
        </w:rPr>
        <w:t>en yüksek iyi anlayışı</w:t>
      </w:r>
      <w:r w:rsidRPr="00C76E09">
        <w:rPr>
          <w:rFonts w:ascii="Times New Roman" w:eastAsia="Times New Roman" w:hAnsi="Times New Roman" w:cs="Times New Roman"/>
        </w:rPr>
        <w:t xml:space="preserve"> bulunmaktadır (Özlem, 2004: 31). Diğer problem ise, en yüksek iyiye ulaşmak amacıyla gerçekleştirilen </w:t>
      </w:r>
      <w:r w:rsidRPr="00C76E09">
        <w:rPr>
          <w:rFonts w:ascii="Times New Roman" w:eastAsia="Times New Roman" w:hAnsi="Times New Roman" w:cs="Times New Roman"/>
          <w:i/>
        </w:rPr>
        <w:t>doğru eylem</w:t>
      </w:r>
      <w:r w:rsidRPr="00C76E09">
        <w:rPr>
          <w:rFonts w:ascii="Times New Roman" w:eastAsia="Times New Roman" w:hAnsi="Times New Roman" w:cs="Times New Roman"/>
        </w:rPr>
        <w:t xml:space="preserve"> problemidir. Doğru eylem, beraberinde erdem ve vicdan problemlerini de getirmektedir. Erdem, kişinin sahip olduğu yetenekleri ifade ettiği üzere, belirli faziletlere sahip olmaktır. Vicdan ise, kişinin eylemleri ve ahlaki ilkeleri arasındaki ilişkiyi denetler (Özlem, 2004: 35). Erdem ve vicdan, doğru eylemin ölçütünü etkilemektedir. Son problem olan irade özgürlüğü problemi ise, insanın eylemlerini istediği yönde gerçekleştirebilme özgürlüğüne sahip olması nedeniyle, eylemlerinin ahlaki yönüne kendisinin karar vereceği anlamını ifade eder. Bu nedenle insanın kendisi, arzu ettiği bir davranış yolunu seçebilir (Özlem, 2004: 36). Bu nedenle etik kuralların yasal bir boyutta oluşturulması ve geliştirilmesi, bireylerin davranışlarını belirli değerler üzerinden sergilemesine yardımcı olmaktadır. Yasal olarak oluşturulan etik ilkeler, toplumda uzlaşmayı mümkün kılar ve sorumlulukların yerine getirilmesini sağlar. Bununla birlikte toplumlarda ilkelere dönüşen etik değerler/ahlaki normlar bu durumu destekler. Toplumlarda bu şekilde evrensel ilkelere dönüşen belli başlı temel etik ilkeler bulunmaktadır. Bu ilkeler: </w:t>
      </w:r>
      <w:r w:rsidRPr="00C76E09">
        <w:rPr>
          <w:rFonts w:ascii="Times New Roman" w:eastAsia="Times New Roman" w:hAnsi="Times New Roman" w:cs="Times New Roman"/>
          <w:i/>
        </w:rPr>
        <w:t>doğruluk-dürüstlük, tarafsızlık, sorumluluk</w:t>
      </w:r>
      <w:r w:rsidRPr="00C76E09">
        <w:rPr>
          <w:rFonts w:ascii="Times New Roman" w:eastAsia="Times New Roman" w:hAnsi="Times New Roman" w:cs="Times New Roman"/>
        </w:rPr>
        <w:t xml:space="preserve"> ve </w:t>
      </w:r>
      <w:r w:rsidRPr="00C76E09">
        <w:rPr>
          <w:rFonts w:ascii="Times New Roman" w:eastAsia="Times New Roman" w:hAnsi="Times New Roman" w:cs="Times New Roman"/>
          <w:i/>
        </w:rPr>
        <w:t xml:space="preserve">adalettir </w:t>
      </w:r>
      <w:r w:rsidRPr="00C76E09">
        <w:rPr>
          <w:rFonts w:ascii="Times New Roman" w:eastAsia="Times New Roman" w:hAnsi="Times New Roman" w:cs="Times New Roman"/>
        </w:rPr>
        <w:t>(Küçükoğlu, 2012: 179).</w:t>
      </w:r>
    </w:p>
    <w:p w14:paraId="7285087E"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Kişilerin kendi “iyi” anlayışları, ahlaki durumları ve kültürleri, içinde oldukları kurumları; kurumların kültürleri de kişileri etkilemektedir. Bu nedenle bireylerin kendilerine ait değerleri çıkar çatışmasına neden olabilmektedir. Bu nedenle bir örgüt çatısı altında (siyasi partiler-milletvekilleri, kamu kurumları-personel/yönetici vb.) yaşayan bireylerin, yukarıda sıralanan ilkelere uyum sağlaması, </w:t>
      </w:r>
      <w:r w:rsidRPr="00C76E09">
        <w:rPr>
          <w:rFonts w:ascii="Times New Roman" w:eastAsia="Times New Roman" w:hAnsi="Times New Roman" w:cs="Times New Roman"/>
        </w:rPr>
        <w:lastRenderedPageBreak/>
        <w:t xml:space="preserve">örgüt içinde çatışmayı önlemektedir. Dolayısıyla kamusal alanda etik değerlerin ilkeleşmesi, kendi siyasal etiğini yaratır. Bu bağlamda politik etiğin kamusal alan içindeki yerinin açıklanabilmesi için sıradaki başlık altında kamusal alan içinde gerçekleştirilen iletişimin ve söylemin etik boyutu tartışmaya açılacak, siyasal etik kavramı ise </w:t>
      </w:r>
      <w:proofErr w:type="spellStart"/>
      <w:r w:rsidRPr="00C76E09">
        <w:rPr>
          <w:rFonts w:ascii="Times New Roman" w:eastAsia="Times New Roman" w:hAnsi="Times New Roman" w:cs="Times New Roman"/>
        </w:rPr>
        <w:t>Jürgen</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 etiği üzerinden incelenecektir.</w:t>
      </w:r>
    </w:p>
    <w:p w14:paraId="74A3C241" w14:textId="77777777" w:rsidR="00564D5A" w:rsidRPr="00C76E09" w:rsidRDefault="00564D5A" w:rsidP="00564D5A">
      <w:pPr>
        <w:spacing w:after="0" w:line="360" w:lineRule="auto"/>
        <w:jc w:val="center"/>
        <w:rPr>
          <w:rFonts w:ascii="Times New Roman" w:eastAsia="Times New Roman" w:hAnsi="Times New Roman" w:cs="Times New Roman"/>
          <w:b/>
        </w:rPr>
      </w:pPr>
      <w:proofErr w:type="spellStart"/>
      <w:r w:rsidRPr="00C76E09">
        <w:rPr>
          <w:rFonts w:ascii="Times New Roman" w:eastAsia="Times New Roman" w:hAnsi="Times New Roman" w:cs="Times New Roman"/>
          <w:b/>
        </w:rPr>
        <w:t>Jürgen</w:t>
      </w:r>
      <w:proofErr w:type="spellEnd"/>
      <w:r w:rsidRPr="00C76E09">
        <w:rPr>
          <w:rFonts w:ascii="Times New Roman" w:eastAsia="Times New Roman" w:hAnsi="Times New Roman" w:cs="Times New Roman"/>
          <w:b/>
        </w:rPr>
        <w:t xml:space="preserve"> </w:t>
      </w:r>
      <w:proofErr w:type="spellStart"/>
      <w:r w:rsidRPr="00C76E09">
        <w:rPr>
          <w:rFonts w:ascii="Times New Roman" w:eastAsia="Times New Roman" w:hAnsi="Times New Roman" w:cs="Times New Roman"/>
          <w:b/>
        </w:rPr>
        <w:t>Habermas</w:t>
      </w:r>
      <w:proofErr w:type="spellEnd"/>
      <w:r w:rsidRPr="00C76E09">
        <w:rPr>
          <w:rFonts w:ascii="Times New Roman" w:eastAsia="Times New Roman" w:hAnsi="Times New Roman" w:cs="Times New Roman"/>
          <w:b/>
        </w:rPr>
        <w:t xml:space="preserve"> ve Söylem Etiği Teorisi</w:t>
      </w:r>
    </w:p>
    <w:p w14:paraId="49603AD0" w14:textId="77777777" w:rsidR="00564D5A" w:rsidRPr="00C76E09" w:rsidRDefault="00564D5A" w:rsidP="00564D5A">
      <w:pPr>
        <w:spacing w:before="120" w:after="120" w:line="360" w:lineRule="auto"/>
        <w:ind w:firstLine="708"/>
        <w:jc w:val="both"/>
        <w:rPr>
          <w:rFonts w:ascii="Times New Roman" w:eastAsia="Times New Roman" w:hAnsi="Times New Roman" w:cs="Times New Roman"/>
        </w:rPr>
      </w:pPr>
      <w:r w:rsidRPr="00C76E09">
        <w:rPr>
          <w:rFonts w:ascii="Times New Roman" w:eastAsia="Times New Roman" w:hAnsi="Times New Roman" w:cs="Times New Roman"/>
        </w:rPr>
        <w:t xml:space="preserve">Söylem etiği teorisi, iletişimin gerçekleştirildiği alan içinde belirli ahlaki savların belirli geçerlilik nedenlerinin sunulmasıyla birlikte bu alan içindeki söylemlerin (tartışmaların) iletişimsel ve ahlaki boyutunu nesne olarak ele alan bir kuramdır. Kuram gereğince tartışmayı yürüten katılımcıların, müzakere etme yoluyla bir uzlaşmaya </w:t>
      </w:r>
      <w:r w:rsidRPr="00C76E09">
        <w:rPr>
          <w:rFonts w:ascii="Times New Roman" w:eastAsia="Times New Roman" w:hAnsi="Times New Roman" w:cs="Times New Roman"/>
          <w:i/>
        </w:rPr>
        <w:t>(</w:t>
      </w:r>
      <w:proofErr w:type="spellStart"/>
      <w:r w:rsidRPr="00C76E09">
        <w:rPr>
          <w:rFonts w:ascii="Times New Roman" w:eastAsia="Times New Roman" w:hAnsi="Times New Roman" w:cs="Times New Roman"/>
          <w:i/>
        </w:rPr>
        <w:t>consensus</w:t>
      </w:r>
      <w:proofErr w:type="spellEnd"/>
      <w:r w:rsidRPr="00C76E09">
        <w:rPr>
          <w:rFonts w:ascii="Times New Roman" w:eastAsia="Times New Roman" w:hAnsi="Times New Roman" w:cs="Times New Roman"/>
          <w:i/>
        </w:rPr>
        <w:t>)</w:t>
      </w:r>
      <w:r w:rsidRPr="00C76E09">
        <w:rPr>
          <w:rFonts w:ascii="Times New Roman" w:eastAsia="Times New Roman" w:hAnsi="Times New Roman" w:cs="Times New Roman"/>
        </w:rPr>
        <w:t xml:space="preserve"> varabilecekleri ve uzlaşma ortamının mümkün olabileceği kabul edilmektedir (Dursun, 2012: 36). Bu nedenle söylem etiği, iletişimin kamusal alan içindeki yerinin etik ve politik teorisini kurgulamayı amaçlamıştır. Bu yönüyle siyasal ve iletişimsel bir etik yaklaşımdır (</w:t>
      </w:r>
      <w:proofErr w:type="spellStart"/>
      <w:r w:rsidRPr="00C76E09">
        <w:rPr>
          <w:rFonts w:ascii="Times New Roman" w:eastAsia="Times New Roman" w:hAnsi="Times New Roman" w:cs="Times New Roman"/>
        </w:rPr>
        <w:t>Finlayson</w:t>
      </w:r>
      <w:proofErr w:type="spellEnd"/>
      <w:r w:rsidRPr="00C76E09">
        <w:rPr>
          <w:rFonts w:ascii="Times New Roman" w:eastAsia="Times New Roman" w:hAnsi="Times New Roman" w:cs="Times New Roman"/>
        </w:rPr>
        <w:t>, 2005: 19).</w:t>
      </w:r>
    </w:p>
    <w:p w14:paraId="0BBD1981"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Teorinin diğer adı ise, “dilin </w:t>
      </w:r>
      <w:proofErr w:type="spellStart"/>
      <w:r w:rsidRPr="00C76E09">
        <w:rPr>
          <w:rFonts w:ascii="Times New Roman" w:eastAsia="Times New Roman" w:hAnsi="Times New Roman" w:cs="Times New Roman"/>
        </w:rPr>
        <w:t>bilişselci</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etiği”dir</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bu tamlamayı kullanmasının nedeni ismin, iletişimin gerçekleştirildiği alan içinde kullanılan ifadelerin niteliğini açıklıyor olmasıdır. Çünkü </w:t>
      </w:r>
      <w:proofErr w:type="spellStart"/>
      <w:r w:rsidRPr="00C76E09">
        <w:rPr>
          <w:rFonts w:ascii="Times New Roman" w:eastAsia="Times New Roman" w:hAnsi="Times New Roman" w:cs="Times New Roman"/>
        </w:rPr>
        <w:t>Habermas’a</w:t>
      </w:r>
      <w:proofErr w:type="spellEnd"/>
      <w:r w:rsidRPr="00C76E09">
        <w:rPr>
          <w:rFonts w:ascii="Times New Roman" w:eastAsia="Times New Roman" w:hAnsi="Times New Roman" w:cs="Times New Roman"/>
        </w:rPr>
        <w:t xml:space="preserve"> göre, iletişim içinde kullanılan ifadeler, içlerinde doğruluk veya yanlışlık yargılarını barındıramazlar. Çünkü “Bu doğrudur” veya “Bu yanlıştır” gibi söylemler, ifade edilen argümanlar hakkında herhangi bir gerekçelendirilme yapılmaksızın, durum hakkında yargılanma yapılmasına neden olmaktadır. Ona göre iletişim ortamında yer alan aktörler, akılcı/rasyonel nedenler sunarak, söylem ortamında söylemleri konusunda ikna etmeye çalışmalılardır (Dursun, 2012: 36). Buradan hareketle söylem etiğinin, baştan gerekçelendirilmiş yargıları engelleyerek iletişimde manipülasyona müsaade edilmesinin önüne geçmeyi amaçladığı dile getirilebilir. Çünkü bu durum müzakere etmeyi ve etkileşimi engelleyen bir faktördür.</w:t>
      </w:r>
    </w:p>
    <w:p w14:paraId="70881877"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için iletişim, tekil bireyler arasında etkileşim yaratmaktadır. İletişimin yarattığı bu etkileşim, toplumda var olan tekil bireylerin birbirleriyle karşılıklı olarak hareket ettikleri ahlaki bir alanda kendisini göstermektedir (Çiğdem, 2008: 82). Bu sebeple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iletişim kuramını </w:t>
      </w:r>
      <w:r w:rsidRPr="00C76E09">
        <w:rPr>
          <w:rFonts w:ascii="Times New Roman" w:eastAsia="Times New Roman" w:hAnsi="Times New Roman" w:cs="Times New Roman"/>
          <w:i/>
        </w:rPr>
        <w:t>evrenselleştirme ilkesiyle</w:t>
      </w:r>
      <w:r w:rsidRPr="00C76E09">
        <w:rPr>
          <w:rFonts w:ascii="Times New Roman" w:eastAsia="Times New Roman" w:hAnsi="Times New Roman" w:cs="Times New Roman"/>
        </w:rPr>
        <w:t xml:space="preserve"> birlikte evrenselleştirerek, kullanılan normların meşruiyetini sağlamaktadır. Herkes, iletişim için geçerli sayılan nitelikleri kabul ederek iletişime başlar.  </w:t>
      </w:r>
      <w:r w:rsidRPr="00C76E09">
        <w:rPr>
          <w:rFonts w:ascii="Times New Roman" w:eastAsia="Times New Roman" w:hAnsi="Times New Roman" w:cs="Times New Roman"/>
          <w:i/>
        </w:rPr>
        <w:t>Ahlaki ilke</w:t>
      </w:r>
      <w:r w:rsidRPr="00C76E09">
        <w:rPr>
          <w:rFonts w:ascii="Times New Roman" w:eastAsia="Times New Roman" w:hAnsi="Times New Roman" w:cs="Times New Roman"/>
        </w:rPr>
        <w:t xml:space="preserve"> gereğince normlardan etkilenebilecek olan veya etkilenen herkesin rızası olması ön koşuluyla normlar kabul edilir veya dışlanır.  İletişimin bu yönü </w:t>
      </w:r>
      <w:proofErr w:type="spellStart"/>
      <w:r w:rsidRPr="00C76E09">
        <w:rPr>
          <w:rFonts w:ascii="Times New Roman" w:eastAsia="Times New Roman" w:hAnsi="Times New Roman" w:cs="Times New Roman"/>
        </w:rPr>
        <w:t>Habermas’a</w:t>
      </w:r>
      <w:proofErr w:type="spellEnd"/>
      <w:r w:rsidRPr="00C76E09">
        <w:rPr>
          <w:rFonts w:ascii="Times New Roman" w:eastAsia="Times New Roman" w:hAnsi="Times New Roman" w:cs="Times New Roman"/>
        </w:rPr>
        <w:t xml:space="preserve"> göre kamusal alanda sunulabilen ve öğretilebilen bir ilkedir. İletişimsel bu öncüller gerçekleştirildiği takdirde söylemlerin sonuçları da kabul edilebilir hale gelmektedir. Daha önce ifade edildiği üzere, Kant’ın evrensel </w:t>
      </w:r>
      <w:proofErr w:type="spellStart"/>
      <w:r w:rsidRPr="00C76E09">
        <w:rPr>
          <w:rFonts w:ascii="Times New Roman" w:eastAsia="Times New Roman" w:hAnsi="Times New Roman" w:cs="Times New Roman"/>
        </w:rPr>
        <w:t>maksimini</w:t>
      </w:r>
      <w:proofErr w:type="spellEnd"/>
      <w:r w:rsidRPr="00C76E09">
        <w:rPr>
          <w:rFonts w:ascii="Times New Roman" w:eastAsia="Times New Roman" w:hAnsi="Times New Roman" w:cs="Times New Roman"/>
        </w:rPr>
        <w:t xml:space="preserve"> kullanan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bunu söylem etiğine uygulamıştır (Dursun, 2012: 37). Topluluğun itiraz edebilmek için gerekçelendiremediği değerler, üst değer haline gelerek evrenselleşmektedir (Öztürk, 2007: 60). Daha önce ifade edildiği gibi adil olmak, eşit olmak, erdemli hareket etmek gibi ilkeler kamusal alanda evrensel hale gelmiş ilkelerdir. Bu ilkeler, uzlaşmayı mümkün kılmaktadır. </w:t>
      </w:r>
    </w:p>
    <w:p w14:paraId="301F8CAF"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lastRenderedPageBreak/>
        <w:t xml:space="preserve">Uzlaşmanın diğer aracı ise, uzlaşabilmek için </w:t>
      </w:r>
      <w:r w:rsidRPr="00C76E09">
        <w:rPr>
          <w:rFonts w:ascii="Times New Roman" w:eastAsia="Times New Roman" w:hAnsi="Times New Roman" w:cs="Times New Roman"/>
          <w:i/>
        </w:rPr>
        <w:t>ideal konuşma ortamının</w:t>
      </w:r>
      <w:r w:rsidRPr="00C76E09">
        <w:rPr>
          <w:rFonts w:ascii="Times New Roman" w:eastAsia="Times New Roman" w:hAnsi="Times New Roman" w:cs="Times New Roman"/>
        </w:rPr>
        <w:t xml:space="preserve"> yaratılmasıdır (Dursun, 2012: 37). İletişimi gerçekleştirmek adına belirli davranış ve tutumlar sergileyen bireyler, iletişimsel eylemin kurallarına göre söylemlerinin geçerliliklerini sağlamalıdır. Kendi savını öne süren birey, diğer bireylerin akıl yürütme sürecinden geçerek argümanının geçerliliğini sağlayabildiği takdirde herkes için geçerli ve bağlayıcı bir norma erişir. Bu geçerliliği mümkün kılan aynı zamanda dilin kullanımıdır. Kullanılan dil anlaşılır, güvenilir ve samimi olduğu müddetçe söylem alanında kabul edilmektedir (</w:t>
      </w:r>
      <w:proofErr w:type="spellStart"/>
      <w:r w:rsidRPr="00C76E09">
        <w:rPr>
          <w:rFonts w:ascii="Times New Roman" w:eastAsia="Times New Roman" w:hAnsi="Times New Roman" w:cs="Times New Roman"/>
        </w:rPr>
        <w:t>Yükselbaba</w:t>
      </w:r>
      <w:proofErr w:type="spellEnd"/>
      <w:r w:rsidRPr="00C76E09">
        <w:rPr>
          <w:rFonts w:ascii="Times New Roman" w:eastAsia="Times New Roman" w:hAnsi="Times New Roman" w:cs="Times New Roman"/>
        </w:rPr>
        <w:t>, 2010: 153). Söylem bu şekilde kendi kanıtlarını, kendisi üretmektedir. Kanıtlar, söylemin nesnelliğinin/rasyonelliğinin ölçüsü olmaktadır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1997: 405). </w:t>
      </w:r>
      <w:proofErr w:type="spellStart"/>
      <w:r w:rsidRPr="00C76E09">
        <w:rPr>
          <w:rFonts w:ascii="Times New Roman" w:eastAsia="Times New Roman" w:hAnsi="Times New Roman" w:cs="Times New Roman"/>
        </w:rPr>
        <w:t>Habermas’a</w:t>
      </w:r>
      <w:proofErr w:type="spellEnd"/>
      <w:r w:rsidRPr="00C76E09">
        <w:rPr>
          <w:rFonts w:ascii="Times New Roman" w:eastAsia="Times New Roman" w:hAnsi="Times New Roman" w:cs="Times New Roman"/>
        </w:rPr>
        <w:t xml:space="preserve"> göre dilin kullanımı üçgen şeklindedir: konuşan, işiten ve dünyanın arasında anlamsal bir üçgen ilişki oluşmaktadır. Anlamın bağlayıcılığı, konuşanı da işiteni de eşit oranda bağlamaktadır (</w:t>
      </w:r>
      <w:proofErr w:type="spellStart"/>
      <w:r w:rsidRPr="00C76E09">
        <w:rPr>
          <w:rFonts w:ascii="Times New Roman" w:eastAsia="Times New Roman" w:hAnsi="Times New Roman" w:cs="Times New Roman"/>
        </w:rPr>
        <w:t>Finlayson</w:t>
      </w:r>
      <w:proofErr w:type="spellEnd"/>
      <w:r w:rsidRPr="00C76E09">
        <w:rPr>
          <w:rFonts w:ascii="Times New Roman" w:eastAsia="Times New Roman" w:hAnsi="Times New Roman" w:cs="Times New Roman"/>
        </w:rPr>
        <w:t xml:space="preserve">, 2005: 33). </w:t>
      </w:r>
    </w:p>
    <w:p w14:paraId="4564EE5D"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Söylem etiğinin bir başka özelliği ise, tarafsızlığıdır. Söylem etiği, çıkarlardan bağımsızlaşmak olarak tarafsız değildir. Ancak argümanın evrensel olarak geçerli olabilmesi için bireylerin savlarını kendi çıkarlarından bağımsız olarak dile getirmesi gerekmemektedir.  Onun tarafsızlığı, söylem sürecinde ifade edilen argümanın, açık ve samimi olarak ifade edilişinin ardından katılımcıların kendi akıl süzgeçlerinde argümanı tartması ve benimsemesidir (</w:t>
      </w:r>
      <w:proofErr w:type="spellStart"/>
      <w:r w:rsidRPr="00C76E09">
        <w:rPr>
          <w:rFonts w:ascii="Times New Roman" w:eastAsia="Times New Roman" w:hAnsi="Times New Roman" w:cs="Times New Roman"/>
        </w:rPr>
        <w:t>Yükselbaba</w:t>
      </w:r>
      <w:proofErr w:type="spellEnd"/>
      <w:r w:rsidRPr="00C76E09">
        <w:rPr>
          <w:rFonts w:ascii="Times New Roman" w:eastAsia="Times New Roman" w:hAnsi="Times New Roman" w:cs="Times New Roman"/>
        </w:rPr>
        <w:t>, 2010: 158). Çünkü argüman, açık ve tartışılabilir olduğu sürece müzakere edilebilir bir durumdadır. Argüman kapalı olduğu takdirde, dogmatik hale gelmeye başlamaktadır. Bu nedenle argümanın rasyonelliğini belirleyen etmen üzerine tartışılabilmesi ve rasyonel olarak uzlaşıma varılabilmesidir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2001: 42). Dolayısıyla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söylem ortamında argüman sunulurken, argümanın ikna edebilme yeteneğiyle birlikte sunulmasını ve dilin güzel kullanılmasını önermektedir.</w:t>
      </w:r>
    </w:p>
    <w:p w14:paraId="4C1948FD"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Söylem etiği, farklı perspektiflerin karşılıklı olarak müzakereye açılması ve söylemlerin tartışmaya açılarak benimsenmesi, bu şekilde de topluluk içinde uzlaşmaya gidilmesi amacını gütmektedir. Süreç, herkes için rasyonel neden ve sonuç ilişkisi barındırmaktadır. Böylelikle söylem, herkesin rasyonel çıkarlarını taşıyacak ve evrensel boyuta ulaşacağı için evrensel ahlak yasalarını da beraberinde getirecektir (</w:t>
      </w:r>
      <w:proofErr w:type="spellStart"/>
      <w:r w:rsidRPr="00C76E09">
        <w:rPr>
          <w:rFonts w:ascii="Times New Roman" w:eastAsia="Times New Roman" w:hAnsi="Times New Roman" w:cs="Times New Roman"/>
        </w:rPr>
        <w:t>Yükselbaba</w:t>
      </w:r>
      <w:proofErr w:type="spellEnd"/>
      <w:r w:rsidRPr="00C76E09">
        <w:rPr>
          <w:rFonts w:ascii="Times New Roman" w:eastAsia="Times New Roman" w:hAnsi="Times New Roman" w:cs="Times New Roman"/>
        </w:rPr>
        <w:t xml:space="preserve">, 2010: 158). Çünkü söylem etiği </w:t>
      </w:r>
      <w:r w:rsidRPr="00C76E09">
        <w:rPr>
          <w:rFonts w:ascii="Times New Roman" w:eastAsia="Times New Roman" w:hAnsi="Times New Roman" w:cs="Times New Roman"/>
          <w:i/>
        </w:rPr>
        <w:t>adillik ilkesiyle</w:t>
      </w:r>
      <w:r w:rsidRPr="00C76E09">
        <w:rPr>
          <w:rFonts w:ascii="Times New Roman" w:eastAsia="Times New Roman" w:hAnsi="Times New Roman" w:cs="Times New Roman"/>
        </w:rPr>
        <w:t xml:space="preserve"> öne çıkmaktadır. Kant’ın ahlak felsefesinin izlerinin görülebildiği söylem etiğinde, söylemin yalnızca iyi veya doğru olarak kabul edilebilen kavramları içermesi değil, öncelikli olarak adillik ilkesini barındırması beklenir (Duran, 2017: 64). Söylemin adil ve iyi olması, onun şeffaflık ve açıklık (netlik) ölçütünü de belirlemektedir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2001: 65).</w:t>
      </w:r>
    </w:p>
    <w:p w14:paraId="0111FEA3"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Söylem etiğinin bir diğer özelliğinin ise, </w:t>
      </w:r>
      <w:r w:rsidRPr="00C76E09">
        <w:rPr>
          <w:rFonts w:ascii="Times New Roman" w:eastAsia="Times New Roman" w:hAnsi="Times New Roman" w:cs="Times New Roman"/>
          <w:i/>
        </w:rPr>
        <w:t>aleniyet ilkesi</w:t>
      </w:r>
      <w:r w:rsidRPr="00C76E09">
        <w:rPr>
          <w:rFonts w:ascii="Times New Roman" w:eastAsia="Times New Roman" w:hAnsi="Times New Roman" w:cs="Times New Roman"/>
        </w:rPr>
        <w:t xml:space="preserve"> olduğu ifade edilebilir. Müzakerelerin aleniyet ilkesine uygun olarak yapılması ve kamuoyunun siyasi gelişmelerden haberdar edilmesi, kamuoyunun kamusal alanda etkili olmasını sağlamaktadır. </w:t>
      </w:r>
      <w:proofErr w:type="spellStart"/>
      <w:r w:rsidRPr="00C76E09">
        <w:rPr>
          <w:rFonts w:ascii="Times New Roman" w:eastAsia="Times New Roman" w:hAnsi="Times New Roman" w:cs="Times New Roman"/>
        </w:rPr>
        <w:t>Habermas’a</w:t>
      </w:r>
      <w:proofErr w:type="spellEnd"/>
      <w:r w:rsidRPr="00C76E09">
        <w:rPr>
          <w:rFonts w:ascii="Times New Roman" w:eastAsia="Times New Roman" w:hAnsi="Times New Roman" w:cs="Times New Roman"/>
        </w:rPr>
        <w:t xml:space="preserve"> göre bu şekilde seçmenler ve milletvekilleri arasındaki bağlantı da kurulmuş olmaktadır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2003: 171-172). Ona göre, </w:t>
      </w:r>
      <w:r w:rsidRPr="00C76E09">
        <w:rPr>
          <w:rFonts w:ascii="Times New Roman" w:eastAsia="Times New Roman" w:hAnsi="Times New Roman" w:cs="Times New Roman"/>
        </w:rPr>
        <w:lastRenderedPageBreak/>
        <w:t>topluluğun bilgilendirilmesi için müzakerenin aleniyeti zorunludur. Aleni meclislerin hakim olduğu topluluklar, beraberlik ruhunun yüksek olduğu ve siyasal muhakeme sürecinde sağlıklı fikirlerin yaygın olduğu topluluklardır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2003: 198). </w:t>
      </w:r>
    </w:p>
    <w:p w14:paraId="2A6255D5"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proofErr w:type="spellStart"/>
      <w:r w:rsidRPr="00C76E09">
        <w:rPr>
          <w:rFonts w:ascii="Times New Roman" w:eastAsia="Times New Roman" w:hAnsi="Times New Roman" w:cs="Times New Roman"/>
        </w:rPr>
        <w:t>Habermas’a</w:t>
      </w:r>
      <w:proofErr w:type="spellEnd"/>
      <w:r w:rsidRPr="00C76E09">
        <w:rPr>
          <w:rFonts w:ascii="Times New Roman" w:eastAsia="Times New Roman" w:hAnsi="Times New Roman" w:cs="Times New Roman"/>
        </w:rPr>
        <w:t xml:space="preserve"> göre bu sürecin uygulanmasının ve toplum içinde iletişimin kurulmasının en önemli yolu kitle iletişim teknolojileridir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2003: 400).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iletişim teknolojilerinin “otorite potansiyeline sahip oldukları” yönündeki eleştirilere katılmaz, aksine kitle iletişim araçlarının “özgürleştirici bir potansiyele sahip olduğu” görüşünü savunur (Timur, 2012: 210). İfade edilebilir ki kamusal alandaki süreçler ve toplum arasındaki ilişkinin niteliği bakımından iletişim teknolojileri önemli bir yer tutmaktadır.</w:t>
      </w:r>
    </w:p>
    <w:p w14:paraId="1983A313"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proofErr w:type="spellStart"/>
      <w:r w:rsidRPr="00C76E09">
        <w:rPr>
          <w:rFonts w:ascii="Times New Roman" w:eastAsia="Times New Roman" w:hAnsi="Times New Roman" w:cs="Times New Roman"/>
        </w:rPr>
        <w:t>Habermas’a</w:t>
      </w:r>
      <w:proofErr w:type="spellEnd"/>
      <w:r w:rsidRPr="00C76E09">
        <w:rPr>
          <w:rFonts w:ascii="Times New Roman" w:eastAsia="Times New Roman" w:hAnsi="Times New Roman" w:cs="Times New Roman"/>
        </w:rPr>
        <w:t xml:space="preserve"> göre insan hakları tamamen geçerli olan bir ahlaki söylem yaratmamaktadır. Ancak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söylemin ahlaki yönüyle ortaya koymaya çalıştığı çözüm yolu, söylemin uzlaşma sağlama kapasitesi dolayısıyla çatışmayı an aza indirgemektir (</w:t>
      </w:r>
      <w:proofErr w:type="spellStart"/>
      <w:r w:rsidRPr="00C76E09">
        <w:rPr>
          <w:rFonts w:ascii="Times New Roman" w:eastAsia="Times New Roman" w:hAnsi="Times New Roman" w:cs="Times New Roman"/>
        </w:rPr>
        <w:t>Finlayson</w:t>
      </w:r>
      <w:proofErr w:type="spellEnd"/>
      <w:r w:rsidRPr="00C76E09">
        <w:rPr>
          <w:rFonts w:ascii="Times New Roman" w:eastAsia="Times New Roman" w:hAnsi="Times New Roman" w:cs="Times New Roman"/>
        </w:rPr>
        <w:t xml:space="preserve">, 2005: 87-88).  </w:t>
      </w:r>
      <w:proofErr w:type="spellStart"/>
      <w:r w:rsidRPr="00C76E09">
        <w:rPr>
          <w:rFonts w:ascii="Times New Roman" w:eastAsia="Times New Roman" w:hAnsi="Times New Roman" w:cs="Times New Roman"/>
        </w:rPr>
        <w:t>Habermas’a</w:t>
      </w:r>
      <w:proofErr w:type="spellEnd"/>
      <w:r w:rsidRPr="00C76E09">
        <w:rPr>
          <w:rFonts w:ascii="Times New Roman" w:eastAsia="Times New Roman" w:hAnsi="Times New Roman" w:cs="Times New Roman"/>
        </w:rPr>
        <w:t xml:space="preserve"> göre evrensel olarak güvence altına alınmış hakların korunabilmesi için yasal ve ahlaki değerler olması gerekir. Her siyaset kendisine özgü olan etik değerleri barındırmaktadır. Çünkü her toplum farklı ve kendisine özgü olan etik değerler sistemine sahiptir. Bu durumda her hukuk sistemi aslında yalnızca evrensel sistemi yansıtmaz aynı zamanda kendi sistemini de yansıtır. Yasal kurumların ve toplumun kendisine ait birden fazla etik çeşidi bulunabilmektedir (</w:t>
      </w:r>
      <w:proofErr w:type="spellStart"/>
      <w:r w:rsidRPr="00C76E09">
        <w:rPr>
          <w:rFonts w:ascii="Times New Roman" w:eastAsia="Times New Roman" w:hAnsi="Times New Roman" w:cs="Times New Roman"/>
        </w:rPr>
        <w:t>Keat</w:t>
      </w:r>
      <w:proofErr w:type="spellEnd"/>
      <w:r w:rsidRPr="00C76E09">
        <w:rPr>
          <w:rFonts w:ascii="Times New Roman" w:eastAsia="Times New Roman" w:hAnsi="Times New Roman" w:cs="Times New Roman"/>
        </w:rPr>
        <w:t xml:space="preserve">, 2009: 367)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toplumsallaşma sürecinde bireylerin bakış açısını tartabileceği için “ortak iyi” de uzlaşmayı/müzakere yoluna gitmeyi önerir (</w:t>
      </w:r>
      <w:proofErr w:type="spellStart"/>
      <w:r w:rsidRPr="00C76E09">
        <w:rPr>
          <w:rFonts w:ascii="Times New Roman" w:eastAsia="Times New Roman" w:hAnsi="Times New Roman" w:cs="Times New Roman"/>
        </w:rPr>
        <w:t>Çoşkun</w:t>
      </w:r>
      <w:proofErr w:type="spellEnd"/>
      <w:r w:rsidRPr="00C76E09">
        <w:rPr>
          <w:rFonts w:ascii="Times New Roman" w:eastAsia="Times New Roman" w:hAnsi="Times New Roman" w:cs="Times New Roman"/>
        </w:rPr>
        <w:t>, 2012: 190) Çünkü etik, insanların bir arada yaşayabilmesi için kamusal alandaki eylemlerin niteliğinin standartlaşmasını sağlamaktadır. Standartlaşan ilkeler ise, belirli kuralların türetilmesine ve türetilen bu kuralların da denetlenmesinin gerçekleştirilmesi sorununa odaklanır (</w:t>
      </w:r>
      <w:proofErr w:type="spellStart"/>
      <w:r w:rsidRPr="00C76E09">
        <w:rPr>
          <w:rFonts w:ascii="Times New Roman" w:eastAsia="Times New Roman" w:hAnsi="Times New Roman" w:cs="Times New Roman"/>
        </w:rPr>
        <w:t>Çoşkun</w:t>
      </w:r>
      <w:proofErr w:type="spellEnd"/>
      <w:r w:rsidRPr="00C76E09">
        <w:rPr>
          <w:rFonts w:ascii="Times New Roman" w:eastAsia="Times New Roman" w:hAnsi="Times New Roman" w:cs="Times New Roman"/>
        </w:rPr>
        <w:t xml:space="preserve">, 2012: 188-189). </w:t>
      </w:r>
    </w:p>
    <w:p w14:paraId="6A13D4F2"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Görüldüğü üzere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müzakereci söylem ortamında, iletişimsel söylem etiği geliştirmiş ve ona birtakım özellikler atfetmiştir.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 etiğinin kamusal alan içindeki siyasal aktörler ve yurttaşlar açından siyasal etikle ilişkili olan rolü/etkisi çalışmanın odak noktasıdır. Bir sonraki başlık altında,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 etiğinin nitelikleri, kamu görevlilerine yönelik olarak yayımlanan yasal düzenlemelerle birlikte ele alınacaktır. </w:t>
      </w:r>
    </w:p>
    <w:p w14:paraId="15DD4396" w14:textId="77777777" w:rsidR="00564D5A" w:rsidRPr="00C76E09" w:rsidRDefault="00564D5A" w:rsidP="00564D5A">
      <w:pPr>
        <w:spacing w:after="0" w:line="360" w:lineRule="auto"/>
        <w:jc w:val="center"/>
        <w:rPr>
          <w:rFonts w:ascii="Times New Roman" w:eastAsia="Times New Roman" w:hAnsi="Times New Roman" w:cs="Times New Roman"/>
          <w:b/>
        </w:rPr>
      </w:pPr>
      <w:r w:rsidRPr="00C76E09">
        <w:rPr>
          <w:rFonts w:ascii="Times New Roman" w:eastAsia="Times New Roman" w:hAnsi="Times New Roman" w:cs="Times New Roman"/>
          <w:b/>
        </w:rPr>
        <w:t>Siyasal Alanda Etik Söylem ve Davranış Biçimleri: Avrupa Birliği Başkanlığı Etik Davranış İlkeleri ile Etik Komisyonu Çalışma Usul ve Esaslarına İlişkin Yönerge Örneği</w:t>
      </w:r>
    </w:p>
    <w:p w14:paraId="6476906E"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Bu başlık altında 5176 sayılı “Kamu Görevlileri Etik Kurulu Kurulması ve Bazı Kanunlarda Değişiklik Yapılması Hakkında Kanun” ile 13.04.2005 tarihli olarak Resmi Gazetede yayımlanan “Kamu Görevlileri Etik Davranış İlkeleri ve Başvuru Usul ve Esasları Hakkında Yönetmelik” ve ondan temel alınarak hazırlanan “Avrupa Birliği Başkanlığı Etik Davranış İlkeleri ile Etik Komisyonu Çalışma Usul ve Esaslarına İlişkin Yönerge” incelenmiştir. Bu bağlamda yönerge,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 etiği </w:t>
      </w:r>
      <w:r w:rsidRPr="00C76E09">
        <w:rPr>
          <w:rFonts w:ascii="Times New Roman" w:eastAsia="Times New Roman" w:hAnsi="Times New Roman" w:cs="Times New Roman"/>
        </w:rPr>
        <w:lastRenderedPageBreak/>
        <w:t>kuramı doğrultusunda ele alınarak, siyasal aktörlerin kamusal alandaki davranış rollerine yönelik olarak etik ilkeler ve bu ilkelerin, yurttaşa yönelik olan yansımaları tartışılacaktır.</w:t>
      </w:r>
    </w:p>
    <w:p w14:paraId="338FBBFB"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Kanunun ve Yönergenin</w:t>
      </w:r>
      <w:r w:rsidRPr="00C76E09">
        <w:rPr>
          <w:rFonts w:ascii="Times New Roman" w:eastAsia="Times New Roman" w:hAnsi="Times New Roman" w:cs="Times New Roman"/>
          <w:vertAlign w:val="superscript"/>
        </w:rPr>
        <w:footnoteReference w:customMarkFollows="1" w:id="7"/>
        <w:t>1</w:t>
      </w:r>
      <w:r w:rsidRPr="00C76E09">
        <w:rPr>
          <w:rFonts w:ascii="Times New Roman" w:eastAsia="Times New Roman" w:hAnsi="Times New Roman" w:cs="Times New Roman"/>
        </w:rPr>
        <w:t xml:space="preserve"> amacı, Avrupa Birliği Başkanlığında etik kültürü yerleştirebilmek ve devamlılığını sağlamaktır. Yönerge, kurum içindeki görevli yöneticilerin ve personelin, görev süreleri boyunca etik ilkelere uygun olarak davranmaları konusunda yol göstermek ve görevlerinin ifasında </w:t>
      </w:r>
      <w:r w:rsidRPr="00C76E09">
        <w:rPr>
          <w:rFonts w:ascii="Times New Roman" w:eastAsia="Times New Roman" w:hAnsi="Times New Roman" w:cs="Times New Roman"/>
          <w:i/>
        </w:rPr>
        <w:t>dürüstlük, adalet, tarafsızlık</w:t>
      </w:r>
      <w:r w:rsidRPr="00C76E09">
        <w:rPr>
          <w:rFonts w:ascii="Times New Roman" w:eastAsia="Times New Roman" w:hAnsi="Times New Roman" w:cs="Times New Roman"/>
        </w:rPr>
        <w:t xml:space="preserve"> ve </w:t>
      </w:r>
      <w:r w:rsidRPr="00C76E09">
        <w:rPr>
          <w:rFonts w:ascii="Times New Roman" w:eastAsia="Times New Roman" w:hAnsi="Times New Roman" w:cs="Times New Roman"/>
          <w:i/>
        </w:rPr>
        <w:t>saydamlık</w:t>
      </w:r>
      <w:r w:rsidRPr="00C76E09">
        <w:rPr>
          <w:rFonts w:ascii="Times New Roman" w:eastAsia="Times New Roman" w:hAnsi="Times New Roman" w:cs="Times New Roman"/>
        </w:rPr>
        <w:t xml:space="preserve"> ilkelerine uygun davranmalarını amaçlamaktadır. Bu kapsamda yönerge, sıralanan bu ilkelere uyulmaması halinde, etik ihlal durumu hakkında görüş beyan etmek üzere çalışma usul ve esaslarını düzenlemektedir (AB Başkanlığı, 2020:</w:t>
      </w:r>
      <w:r w:rsidRPr="00C76E09">
        <w:rPr>
          <w:rFonts w:ascii="Times New Roman" w:eastAsia="Times New Roman" w:hAnsi="Times New Roman" w:cs="Times New Roman"/>
          <w:b/>
        </w:rPr>
        <w:t xml:space="preserve"> </w:t>
      </w:r>
      <w:r w:rsidRPr="00C76E09">
        <w:rPr>
          <w:rFonts w:ascii="Times New Roman" w:eastAsia="Times New Roman" w:hAnsi="Times New Roman" w:cs="Times New Roman"/>
        </w:rPr>
        <w:t>1).</w:t>
      </w:r>
    </w:p>
    <w:p w14:paraId="2C2B54DE" w14:textId="77777777" w:rsidR="00564D5A" w:rsidRPr="00C76E09" w:rsidRDefault="00564D5A" w:rsidP="00564D5A">
      <w:pPr>
        <w:spacing w:before="120" w:after="120" w:line="360" w:lineRule="auto"/>
        <w:ind w:firstLine="708"/>
        <w:jc w:val="both"/>
        <w:rPr>
          <w:rFonts w:ascii="Times New Roman" w:eastAsia="Times New Roman" w:hAnsi="Times New Roman" w:cs="Times New Roman"/>
        </w:rPr>
      </w:pPr>
      <w:r w:rsidRPr="00C76E09">
        <w:rPr>
          <w:rFonts w:ascii="Times New Roman" w:eastAsia="Times New Roman" w:hAnsi="Times New Roman" w:cs="Times New Roman"/>
        </w:rPr>
        <w:t xml:space="preserve">Etik literatürünün,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 etiğinde de kendisini göstermiş ve standartlaşmış olan </w:t>
      </w:r>
      <w:r w:rsidRPr="00C76E09">
        <w:rPr>
          <w:rFonts w:ascii="Times New Roman" w:eastAsia="Times New Roman" w:hAnsi="Times New Roman" w:cs="Times New Roman"/>
          <w:i/>
        </w:rPr>
        <w:t xml:space="preserve">adalet, doğruluk, dürüstlük </w:t>
      </w:r>
      <w:r w:rsidRPr="00C76E09">
        <w:rPr>
          <w:rFonts w:ascii="Times New Roman" w:eastAsia="Times New Roman" w:hAnsi="Times New Roman" w:cs="Times New Roman"/>
        </w:rPr>
        <w:t>ve</w:t>
      </w:r>
      <w:r w:rsidRPr="00C76E09">
        <w:rPr>
          <w:rFonts w:ascii="Times New Roman" w:eastAsia="Times New Roman" w:hAnsi="Times New Roman" w:cs="Times New Roman"/>
          <w:i/>
        </w:rPr>
        <w:t xml:space="preserve"> </w:t>
      </w:r>
      <w:proofErr w:type="spellStart"/>
      <w:r w:rsidRPr="00C76E09">
        <w:rPr>
          <w:rFonts w:ascii="Times New Roman" w:eastAsia="Times New Roman" w:hAnsi="Times New Roman" w:cs="Times New Roman"/>
          <w:i/>
        </w:rPr>
        <w:t>anlaşılabilirlik</w:t>
      </w:r>
      <w:proofErr w:type="spellEnd"/>
      <w:r w:rsidRPr="00C76E09">
        <w:rPr>
          <w:rFonts w:ascii="Times New Roman" w:eastAsia="Times New Roman" w:hAnsi="Times New Roman" w:cs="Times New Roman"/>
        </w:rPr>
        <w:t xml:space="preserve"> olmak üzere dört temel ilkeye sahip olduğu ifade edilebilir (Yoğurtçu, 2016: 320). Ayrıca daha önceki başlıklarda detaylandırıldığı üzere bu ilkelere ek olarak </w:t>
      </w:r>
      <w:r w:rsidRPr="00C76E09">
        <w:rPr>
          <w:rFonts w:ascii="Times New Roman" w:eastAsia="Times New Roman" w:hAnsi="Times New Roman" w:cs="Times New Roman"/>
          <w:i/>
        </w:rPr>
        <w:t xml:space="preserve">tarafsızlık </w:t>
      </w:r>
      <w:r w:rsidRPr="00C76E09">
        <w:rPr>
          <w:rFonts w:ascii="Times New Roman" w:eastAsia="Times New Roman" w:hAnsi="Times New Roman" w:cs="Times New Roman"/>
        </w:rPr>
        <w:t xml:space="preserve">ve </w:t>
      </w:r>
      <w:r w:rsidRPr="00C76E09">
        <w:rPr>
          <w:rFonts w:ascii="Times New Roman" w:eastAsia="Times New Roman" w:hAnsi="Times New Roman" w:cs="Times New Roman"/>
          <w:i/>
        </w:rPr>
        <w:t xml:space="preserve">sorumluluk </w:t>
      </w:r>
      <w:r w:rsidRPr="00C76E09">
        <w:rPr>
          <w:rFonts w:ascii="Times New Roman" w:eastAsia="Times New Roman" w:hAnsi="Times New Roman" w:cs="Times New Roman"/>
        </w:rPr>
        <w:t xml:space="preserve">ilkeleri de dahil edilmektedir (Küçükoğlu, 2012: 179). Yönergede ele alınan temel ilkeler, söylem etiği teorisinde yer alan etik ilkelerle aynı olup, bu ilkeler kapsamında düzenlenmiştir. </w:t>
      </w:r>
    </w:p>
    <w:p w14:paraId="15638378"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Dürüstlük ilkesi gereğince, bütün işlem ve eylemlerde yasal, eşit ve adil davranış rollerinin uygulanması istenmiştir. Bu nedenle kişilerin görev süresince din, dil, ırk, felsefi inanç, cinsiyet ve siyasi düşünce gibi sebepler dolayısıyla insan hak ve özgürlüklerine aykırı olarak davranamayacakları belirtilmiştir (AB Başkanlığı, 2020: 5/1d). Dile getirilebilir ki siyaset, birey hak ve özgürlüklerini korumakla yükümlü olduğu için siyaset de adil ve eşit bir ortamı mümkün kılmalıdır (Yılmaz, 2013: 37). Söylem etiği teorisi de herkesin rızasına dayalı olan normların etik olarak geçerliliğini savunmuştur. Bu nedenle kamusal alanda, yurttaşlar arasında ayrımcılık gerçekleştirmek, normların meşruluğunu baltalayabileceği için siyasal bir etik ihlali olduğu ifade edilebilir.</w:t>
      </w:r>
    </w:p>
    <w:p w14:paraId="25B75CA0"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Yönerge gereğince, takdir yetkisinin yalnızca kamu yararı ve hizmetinin söz konusu olduğu durumlarda kullanılması gerekmektedir. Gerçek ve tüzel kişilere yönelik olarak ayrıcalıklı, taraflı, belirli bir zümrenin, siyasi partinin veya kişinin yararına olacak doğrultuda davranılması engellenmiştir (Kamu Görevlileri Etik Davranış İlkeleri ile Başvuru Usul ve Esasları Hakkında Yönetmelik, 2005: 9/2). Bu kapsama daha önce görev yapmış olan eski personel ve yöneticiler de dahildir (AB Başkanlığı, 2020: 5/1n). Dile getirilebilir ki her bireyin sahip olduğu etik ilkeler gereğince de bireylerin yalnızca kendisinin karar verebileceği birtakım toplumsal ve siyasal düşünceleri mevcuttur. Ancak kendi </w:t>
      </w:r>
      <w:r w:rsidRPr="00C76E09">
        <w:rPr>
          <w:rFonts w:ascii="Times New Roman" w:eastAsia="Times New Roman" w:hAnsi="Times New Roman" w:cs="Times New Roman"/>
        </w:rPr>
        <w:lastRenderedPageBreak/>
        <w:t>düşüncesini ast-üst ilişkisine veya kamuoyuna yansıtmaması “mesleki etiğin” bir göstergesidir (Özdemir, 2008: 183). Bu nedenle ilkeler, dürüstlüğü ve tarafsızlığı hedeflerken aynı zamanda özel alana ait olguların kamusal alandan uzaklaştırılması görevini görmektedir. Bu durum söylem etiğinde yer alan rasyonel karar verme süreci açısından önem taşımaktadır. Özel alana ait olgular ve düşünceler, üzerinde uzlaşmaya varılamayacağı veya ikna yoluyla karşı tarafa kabul ettirilemeyeceği için kamusal alanda rasyonel olarak tartışılamamaktadır.</w:t>
      </w:r>
    </w:p>
    <w:p w14:paraId="06692B4A"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Yönetici pozisyonunda yer alan kişilerin, kendilerine yönelik olarak hizmet, çıkar veya haksız kazanç sağlamaları, talep olmasa dahi kendisine sunulanları kabul etmesi etik ilkelerin dışında değerlendiriliştir (AB Başkanlığı, 2020:</w:t>
      </w:r>
      <w:r w:rsidRPr="00C76E09">
        <w:rPr>
          <w:rFonts w:ascii="Times New Roman" w:eastAsia="Times New Roman" w:hAnsi="Times New Roman" w:cs="Times New Roman"/>
          <w:b/>
        </w:rPr>
        <w:t xml:space="preserve"> </w:t>
      </w:r>
      <w:r w:rsidRPr="00C76E09">
        <w:rPr>
          <w:rFonts w:ascii="Times New Roman" w:eastAsia="Times New Roman" w:hAnsi="Times New Roman" w:cs="Times New Roman"/>
        </w:rPr>
        <w:t xml:space="preserve">5/1e). Ekonomik katkısı olan veya olmayan her türlü hediye, etik yönergesi kapsamında görev yoluyla çıkar sağlamak olarak nitelendirilmiştir (Kamu Görevlileri Etik Davranış İlkeleri ile Başvuru Usul ve Esasları Hakkında Yönetmelik, 2005: 15/2). Bu ilke gereğince, yolsuzluk gibi büyük etik ihlallere dikkat çekilebilir (Özdemir, 2008:188). Dolayısıyla kamuoyuna ait bürokratik mekanizmaların kişilerin kendi lehine olmaması amaçlanmıştır. Söylem etiği kapsamında, yararın ortak ve herkes için olması gereklidir. Bu nedenle söylem etiğinin, tekil yararı dışladığı ifade edilebilir. </w:t>
      </w:r>
    </w:p>
    <w:p w14:paraId="0BAE5C1A"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Yönerge kapsamında yöneticilerin ve personelin, yetkilerini aşması, gerçek dışı beyanda, vaat, girişim veya taahhütte ve aldatıcı davranışlarda bulunmaları etik dışı davranış biçimi olarak kabul edilmiştir (AB Başkanlığı, 2020: 5/1k). Bu durum doğruluk ilkesine uygun hareket etmeyi göstermekle birlikte söylemin ahlaki ve siyasal yönünü törpülemektedir. Bu durumda iletişim içinde dilin doğru ve net kullanılmasını engellenmekte, halkın şeffaf bilgi alma hakkı zarar görmektedir. Yöneticilerin veya seçilmişlerin sahip oldukları gücü kötüye kullanmamaları ise sorumluluk etiğidir. Kişilerin kendi ahlaki davranışları, etik ilkeler gereğince kamusal alanın dışında bırakıldığı için örgüt etiğiyle hareket edilmelidir. Bu durumda örgüt etiği, birey erdem vasıflarına sahip olsun veya olmasın, sahip olunan gücün kötüye kullanılmasını engelleyebilmektedir (Yılmaz, 2013: 47).</w:t>
      </w:r>
    </w:p>
    <w:p w14:paraId="3B0FF6FC"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Etik, “ben-perspektifi” yaklaşımından uzaklaşarak “biz-perspektifine” geçiş sağlamaktadır. Bir yasanın veya normun kabul edilebilirliği, ortak iyiye ne ölçüde katkı sunduğunun analiz edilmesidir. Bu nedenle etik ilkelerin gözetilmesi aynı zamanda yurttaşın siyasal alana etki edebilmesini sağlamaktadır (Yoğurtçu, 2016: 320). Yönerge kapsamında saydamlık, katılımcılık ve bilgi verme temasını kapsayan madde gereğince, halkın bilgi edinmeye yönelik olan haklarını kullanmasına yardımda bulunulması ve Bilgi Edinme Hakkı Kanunu doğrultusunda da istenilen belgelerin veya bilgilerin halka sunulması gerekmektedir. Bununla birlikte yönerge, Başkanlığın faaliyet ve denetim raporları, ihale süreçleri hakkında kamuoyunun bilgilendirilmesini amaçlamıştır. Ayrıca yasal bir engel yoksa halkın, doğrudan ve dolaylı karar alış sürecine katılabileceğini belirtmiştir (AB Başkanlığı, 2020:</w:t>
      </w:r>
      <w:r w:rsidRPr="00C76E09">
        <w:rPr>
          <w:rFonts w:ascii="Times New Roman" w:eastAsia="Times New Roman" w:hAnsi="Times New Roman" w:cs="Times New Roman"/>
          <w:b/>
        </w:rPr>
        <w:t xml:space="preserve"> </w:t>
      </w:r>
      <w:r w:rsidRPr="00C76E09">
        <w:rPr>
          <w:rFonts w:ascii="Times New Roman" w:eastAsia="Times New Roman" w:hAnsi="Times New Roman" w:cs="Times New Roman"/>
        </w:rPr>
        <w:t xml:space="preserve">5/1l). Bu noktada yukarıda da ifade edildiği üzere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iletişim teknolojileri hakkındaki görüşleri hatırlatılabilir. İletişim teknolojileri, katılımcılık ilkesi dahilinde “özgürleştirici potansiyele sahip” olan bir araç olabilme ihtimali mevcuttur. İletişim teknolojileri, kamuoyunun hızlı ve doğrudan bilgi edinmesine </w:t>
      </w:r>
      <w:r w:rsidRPr="00C76E09">
        <w:rPr>
          <w:rFonts w:ascii="Times New Roman" w:eastAsia="Times New Roman" w:hAnsi="Times New Roman" w:cs="Times New Roman"/>
        </w:rPr>
        <w:lastRenderedPageBreak/>
        <w:t>olanak vererek, siyasi gelişmelerden haberdar olunmasını sağlayabilmektedir. Aynı şekilde siyasi aktörler de iletişim teknolojileri yoluyla halka ulaşarak, siyasal etiğin şeffaflık ilkesini uygulayabilmektedirler.</w:t>
      </w:r>
    </w:p>
    <w:p w14:paraId="6E82FB75" w14:textId="77777777" w:rsidR="00564D5A" w:rsidRPr="00C76E09" w:rsidRDefault="00564D5A" w:rsidP="00564D5A">
      <w:pPr>
        <w:spacing w:before="120" w:after="120" w:line="360" w:lineRule="auto"/>
        <w:ind w:firstLine="708"/>
        <w:jc w:val="both"/>
        <w:rPr>
          <w:rFonts w:ascii="Times New Roman" w:eastAsia="Times New Roman" w:hAnsi="Times New Roman" w:cs="Times New Roman"/>
        </w:rPr>
      </w:pPr>
      <w:r w:rsidRPr="00C76E09">
        <w:rPr>
          <w:rFonts w:ascii="Times New Roman" w:eastAsia="Times New Roman" w:hAnsi="Times New Roman" w:cs="Times New Roman"/>
        </w:rPr>
        <w:t xml:space="preserve">Bu bağlamda yönerge kapsamında ise, yöneticiler hesap vermekle yükümlü olmakla birlikte kamu hizmetlerinin yerine getirilmesi sırasında kamusal değerlendirmelere ve denetime açık olmak zorunda olup, kurumsal politikalara ve amaçlara uygun davranması, yolsuzluğa karşı önlem alabilmesi gerekmektedir. Bununla birlikte personeli, “etik davranış ilkeleri” konusunda ikaz etmeli ve gözetmelidirler (Kamu Görevlileri Etik Davranış İlkeleri ile Başvuru Usul ve Esasları Hakkında Yönetmelik, 2005: 20/2). Şeffaflık, </w:t>
      </w:r>
      <w:proofErr w:type="spellStart"/>
      <w:r w:rsidRPr="00C76E09">
        <w:rPr>
          <w:rFonts w:ascii="Times New Roman" w:eastAsia="Times New Roman" w:hAnsi="Times New Roman" w:cs="Times New Roman"/>
        </w:rPr>
        <w:t>anlaşılabilirlik</w:t>
      </w:r>
      <w:proofErr w:type="spellEnd"/>
      <w:r w:rsidRPr="00C76E09">
        <w:rPr>
          <w:rFonts w:ascii="Times New Roman" w:eastAsia="Times New Roman" w:hAnsi="Times New Roman" w:cs="Times New Roman"/>
        </w:rPr>
        <w:t xml:space="preserve"> ilkeleriyle birlikte bu durum aynı zamanda aleniyet ilkesi ile bağlantılıdır. Daha önce de ifade edildiği üzere </w:t>
      </w:r>
      <w:proofErr w:type="spellStart"/>
      <w:r w:rsidRPr="00C76E09">
        <w:rPr>
          <w:rFonts w:ascii="Times New Roman" w:eastAsia="Times New Roman" w:hAnsi="Times New Roman" w:cs="Times New Roman"/>
        </w:rPr>
        <w:t>Habermas’a</w:t>
      </w:r>
      <w:proofErr w:type="spellEnd"/>
      <w:r w:rsidRPr="00C76E09">
        <w:rPr>
          <w:rFonts w:ascii="Times New Roman" w:eastAsia="Times New Roman" w:hAnsi="Times New Roman" w:cs="Times New Roman"/>
        </w:rPr>
        <w:t xml:space="preserve"> göre siyasi süreçlerin aleniyet durumu yükseldikçe siyasi aktörler, halkla daha fazla bağ kurmaktadır. Halk bilgilendirildikçe, müzakereye varan etik süreç güçlenmektedir. </w:t>
      </w:r>
    </w:p>
    <w:p w14:paraId="31F5B682"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Söylem etiği kapsamında öne çıkan diğer başlık ise, ortak iyiye varılarak uzlaşmanın sağlanmasıdır. Siyasal alanda üst değerlerin oluşturularak standartlaşması ve uygulanması, etik davranış kalıplarını doğurmaktadır. Siyasal etiğin ortak amacının ise, kamu yararı olduğu dile getirilebilir. Bu sebeple siyasi kurum ve kişilerin görev ifası sırasında kamuoyu için “en yüksek iyiyi” hedeflemeleri gerektiği dile getirilebilir.</w:t>
      </w:r>
    </w:p>
    <w:p w14:paraId="3A676E92"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Yönergeye göre de görevin yerine yetirilmesi süresince birey, tarafsızlık, dürüstlük, hesap verebilme, saydamlık ilkelerine uymalı ve halka hizmet bilinciyle hareket etmelidir (Kamu Görevlileri Etik Davranış İlkeleri ile Başvuru Usul ve Esasları Hakkında Yönetmelik, 2005: 5/2). Yönerge, ülkenin çıkarlarına yönelik olarak hareket edilmesini ve toplum refahının gözetilmesini amaç ve misyon edinmiştir (AB Başkanlığı, 2020:</w:t>
      </w:r>
      <w:r w:rsidRPr="00C76E09">
        <w:rPr>
          <w:rFonts w:ascii="Times New Roman" w:eastAsia="Times New Roman" w:hAnsi="Times New Roman" w:cs="Times New Roman"/>
          <w:b/>
        </w:rPr>
        <w:t xml:space="preserve"> </w:t>
      </w:r>
      <w:r w:rsidRPr="00C76E09">
        <w:rPr>
          <w:rFonts w:ascii="Times New Roman" w:eastAsia="Times New Roman" w:hAnsi="Times New Roman" w:cs="Times New Roman"/>
        </w:rPr>
        <w:t>5/1ç).  Bu durum kamuoyunun ortak çıkarlarının gözetilmesi aşamasında etkin olan aktörlerin kişisel tercihlerinin, ahlaki yapılarının ve çıkarlarının geri planda kalmasını sağlamaktadır. Diğer bir deyişle “doğru-yanlış” veya “iyi-kötü” gibi yargılamaları kişinin şahsından uzaklaştırmaktadır (Çevikbaş, 2006: 266).  Böylelikle toplumda siyasetçilere ve siyaset kurumuna duyulan güven yükselişe geçmektedir (Yılmaz, 2013: 36). Bu durum kişilerin değer yargılarını, kamusal alandan uzaklaştırmakla birlikte aynı zamanda söylem etiği kapsamında argümanlara, baştan gerekçelendirilmeden değerlendirilme fırsatını vermektedir.</w:t>
      </w:r>
    </w:p>
    <w:p w14:paraId="2D09AC9C"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Ayrıca yönerge, kamuoyunun güvenini sarsmayacak şekilde ve halkın adalet ve güven duygusuna şüphe düşürmeyecek biçimde davranmalarını öngörmektedir (AB Başkanlığı, 2020:</w:t>
      </w:r>
      <w:r w:rsidRPr="00C76E09">
        <w:rPr>
          <w:rFonts w:ascii="Times New Roman" w:eastAsia="Times New Roman" w:hAnsi="Times New Roman" w:cs="Times New Roman"/>
          <w:b/>
        </w:rPr>
        <w:t xml:space="preserve"> </w:t>
      </w:r>
      <w:r w:rsidRPr="00C76E09">
        <w:rPr>
          <w:rFonts w:ascii="Times New Roman" w:eastAsia="Times New Roman" w:hAnsi="Times New Roman" w:cs="Times New Roman"/>
        </w:rPr>
        <w:t xml:space="preserve">5/ 1e). Bu tür etik ihlalleri, siyasi kurumlara karşı kamuoyunda güven kaybına neden olarak, seçimlere, siyasi partilere, siyasal makamlara yönelik katılım isteğini ve ilgisini azaltmaktadır. Katılımcılık ilkesi zarar görmektedir (Yılmaz, 2013: 48). Bununla birlikte iktidarın meşruiyeti, onu oluşturan bireylerin tamamının rızalarını, </w:t>
      </w:r>
      <w:r w:rsidRPr="00C76E09">
        <w:rPr>
          <w:rFonts w:ascii="Times New Roman" w:eastAsia="Times New Roman" w:hAnsi="Times New Roman" w:cs="Times New Roman"/>
          <w:i/>
          <w:iCs/>
        </w:rPr>
        <w:t>neyin yasal olduğunun</w:t>
      </w:r>
      <w:r w:rsidRPr="00C76E09">
        <w:rPr>
          <w:rFonts w:ascii="Times New Roman" w:eastAsia="Times New Roman" w:hAnsi="Times New Roman" w:cs="Times New Roman"/>
        </w:rPr>
        <w:t xml:space="preserve"> ortaya koyulması amacıyla hukuk yoluyla seçilmişlere </w:t>
      </w:r>
      <w:r w:rsidRPr="00C76E09">
        <w:rPr>
          <w:rFonts w:ascii="Times New Roman" w:eastAsia="Times New Roman" w:hAnsi="Times New Roman" w:cs="Times New Roman"/>
        </w:rPr>
        <w:lastRenderedPageBreak/>
        <w:t>aktarmasını ifade etmektedir. Bu durumda bireyler, yasallığın işleyişine karşı inanç ve güven hissetmektedirler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2001: 284-285). Bu nedenle söylem etiği çerçevesinde katılımcılık ilkesinin zarar görmesinin, söylemin meşruluğunu da olumsuz etkilediği ifade edilebilir. Bireylerin, yasal işleyişin etik sürecine karşı olan güvenlerini ve inançlarını kaybetmeleri meşruiyet duygularını sarsarak ve halihazırda devretmiş oldukları hakkın ihlal edildiği düşüncesinin de etkisiyle birleşerek, kamusal alana katılım gösterme isteklerinden vazgeçebilecekleri dile getirilebilir.</w:t>
      </w:r>
    </w:p>
    <w:p w14:paraId="672FA0C8"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Yine yönerge gereğince kişilerin, personele ve kamuoyuna karşı saygılı ve nazik davranması gerekliliği üzerinde durulmuştur (Kamu Görevlileri Etik Davranış İlkeleri ile Başvuru Usul ve Esasları Hakkında Yönetmelik, 2005: 11/2). Etik davranış ilkeleriyle uyuşmayan davranışlar sergileyenlerin veya eylemlerde bulunanların veya bu durumu talep eden kişilerin yetkili makamlara bildirilmesi de etik davranış ilkelerinin kapsamına alınmıştır (AB Başkanlığı, 2020: 5/ 1g). Bu hususta söylem etiğinin, dil ile ilgili olan görüşleri hatırlatılabilir. </w:t>
      </w:r>
      <w:proofErr w:type="spellStart"/>
      <w:r w:rsidRPr="00C76E09">
        <w:rPr>
          <w:rFonts w:ascii="Times New Roman" w:eastAsia="Times New Roman" w:hAnsi="Times New Roman" w:cs="Times New Roman"/>
        </w:rPr>
        <w:t>Habermas’a</w:t>
      </w:r>
      <w:proofErr w:type="spellEnd"/>
      <w:r w:rsidRPr="00C76E09">
        <w:rPr>
          <w:rFonts w:ascii="Times New Roman" w:eastAsia="Times New Roman" w:hAnsi="Times New Roman" w:cs="Times New Roman"/>
        </w:rPr>
        <w:t xml:space="preserve"> göre argümanların içten ve nazik olarak sunulması, rasyonel/mantıksal çıkarım kabul sürecini kolaylaştırmaktadır. Aksi takdirde rasyonel çıkarım gerçekleştirme sürecine uygun bir argüman dahi olsa, karşı tarafın bu argümanı kabul etme geçerliliği azalarak, söylemden uzaklaşma eğilimi gösterecektir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2001: 321). Bu sebeple saygılı ve nazik davranmakla birlikte konuşmaların ve hitabetlerin ikna etmeye yönelik gerçekleştirilmesi, bu etik ilkeyi güçlendirebilir. Aynı zamanda söylemlerin geçerlilik durumu yükselebilir ve kabul süreci kısalabilir.</w:t>
      </w:r>
    </w:p>
    <w:p w14:paraId="2937F6C5"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Yönergenin kapsamında olan bir diğer husus ise, çıkar çatışmasının önlenmesidir. Görevinin ifasını sürdüren kişinin çevresine yönelik olarak menfi ilişkilerden kaçınması aynı zamanda kendisinin çıkarlarının, görevinin çıkarlarıyla çatışmasını engellemek durumundadır (AB Başkanlığı, 2020:</w:t>
      </w:r>
      <w:r w:rsidRPr="00C76E09">
        <w:rPr>
          <w:rFonts w:ascii="Times New Roman" w:eastAsia="Times New Roman" w:hAnsi="Times New Roman" w:cs="Times New Roman"/>
          <w:b/>
        </w:rPr>
        <w:t xml:space="preserve"> </w:t>
      </w:r>
      <w:r w:rsidRPr="00C76E09">
        <w:rPr>
          <w:rFonts w:ascii="Times New Roman" w:eastAsia="Times New Roman" w:hAnsi="Times New Roman" w:cs="Times New Roman"/>
        </w:rPr>
        <w:t>5/1ğ). Çıkar çatışması aynı zamanda örgüt içi etik kültür içinde de çıkar çatışması yaratarak uyumsuzluklara sebebiyet vermektedir. Aynı zamanda hedeflenen çıkar, örgütün veya toplumun rasyonel ortak çıkarı diğer bir ifadeyle “ortak iyi” olmalıdır. Söylem etiğinin amaçladığı “ortak iyiye” erişebilmek düşüncesi kamusal alan için kişisel çıkarların özel alanda bırakılması olarak yorumlanabilir. Böylelikle siyasi aktörler ve kurumlar, kamuoyu için “ortak iyiye” ulaşabilir ve “ortak iyi” üzerinden uzlaşmaya gidebilir. Ancak söylem etiği, uzlaşma sırasında etik değerlerin korunabilmesi için bireylerin rasyonel olarak birbirlerini denetleyebileceğini de ileri sürmektedir. Ancak teori kapsamında yurttaşların tamamının etik denetimi gerçekleştirebilmesi imkanlar dahilinde değildir.</w:t>
      </w:r>
    </w:p>
    <w:p w14:paraId="63029C6F"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Yönerge kapsamında bu duruma örnek olarak bir Etik Komisyonunun kurulmuş olduğu ifade edilebilir (AB Başkanlığı, 2020:</w:t>
      </w:r>
      <w:r w:rsidRPr="00C76E09">
        <w:rPr>
          <w:rFonts w:ascii="Times New Roman" w:eastAsia="Times New Roman" w:hAnsi="Times New Roman" w:cs="Times New Roman"/>
          <w:b/>
        </w:rPr>
        <w:t xml:space="preserve"> </w:t>
      </w:r>
      <w:r w:rsidRPr="00C76E09">
        <w:rPr>
          <w:rFonts w:ascii="Times New Roman" w:eastAsia="Times New Roman" w:hAnsi="Times New Roman" w:cs="Times New Roman"/>
        </w:rPr>
        <w:t xml:space="preserve">6/1). Komisyonun değerlendirme sonucunun personelin özlük dosyasında saklanmasına ve personele ilişkin disiplin soruşturmasında değerlendirilmesine karar verilmiştir (AB Başkanlığı, 2020: 8/1c). Etik Komisyonu, etik kültürün geliştirilmesi ve teşvik edilmesini sağlamasının yanı sıra aynı zamanda personelin karşılaştığı etik problemlere dair başvuru halinde içinde görüş bildirir (AB Başkanlığı, 2020: 7/1ç). İfade edilebilir ki etik davranış ilkelerini denetleyen bir komisyonun varlığı siyasi aktörleri kamusal alan içinde etik ilkelere daha bağlı kılabilir </w:t>
      </w:r>
      <w:r w:rsidRPr="00C76E09">
        <w:rPr>
          <w:rFonts w:ascii="Times New Roman" w:eastAsia="Times New Roman" w:hAnsi="Times New Roman" w:cs="Times New Roman"/>
        </w:rPr>
        <w:lastRenderedPageBreak/>
        <w:t xml:space="preserve">ve söylem etiği teorisinin ana teması olan </w:t>
      </w:r>
      <w:r w:rsidRPr="00C76E09">
        <w:rPr>
          <w:rFonts w:ascii="Times New Roman" w:eastAsia="Times New Roman" w:hAnsi="Times New Roman" w:cs="Times New Roman"/>
          <w:i/>
        </w:rPr>
        <w:t xml:space="preserve">müzakere edilebilir bilgi </w:t>
      </w:r>
      <w:r w:rsidRPr="00C76E09">
        <w:rPr>
          <w:rFonts w:ascii="Times New Roman" w:eastAsia="Times New Roman" w:hAnsi="Times New Roman" w:cs="Times New Roman"/>
        </w:rPr>
        <w:t>anlayışını güçlendirebilir. Yurttaşların müzakere edebilmeleri adına bu noktada iletişim teknolojilerinden faydalanabilir. İletişim teknolojileri, sanal ortam içinde hızlı bir biçimde etkileşim sağlayabildiği ve kısa süre içinde sonuç almayı mümkün kılabildiği için yurttaşlara ulaşmak amacıyla kullanılabilecek bir platform sağlayabilir.</w:t>
      </w:r>
    </w:p>
    <w:p w14:paraId="7638495A"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Bununla birlikte yukarıda ifade edilen yönetmelik ve yönergeler, aynı zamanda etik kültürün yerleştirilmesini ve etik davranış ilkelerinin uygulanmasını amaçladığı için gerekli olan her türlü araştırmayı ve çalışmayı yapmayı hedeflemiştir. Bu sebeple bilimsel toplantılar, anketler, kamuoyu yoklaması ve araştırmalar yaptırır. Kamu görevlileri için eğitimler organize eder ve yürütür. Bu bağlamda diğer kamu kurum ve kuruluşlarla, bakanlıklarla, mahalli idarelerle, üniversitelerle ve STK’larla iş birliği yapabilir (Kamu Görevlileri Etik Davranış İlkeleri ile Başvuru Usul ve Esasları Hakkında Yönetmelik, 2005: 25/2). İfade edilebilir ki etik sürecinin ilerlemesi bakımından diğer kurum ve kişilerle iştirak edilmesi, etiğin kamusal alan içindeki pratiğini güçlendirici etkide bulunabilir. Bununla birlikte siyasal etik kavramı kamusal alandaki aktif ve farklı olan aktörlerin katılımını da gerekli kılmaktadır. Dolayısıyla yalnızca yasalar değil, aynı zamanda siyasal ve toplumsal aktörler de kişileri etik davranış ilkelerine uymaları için zorlayabilir. Ek olarak siyasi kurum ve kişilerin etik ilkelere uygun bir biçimde hareket edebilmeleri adına </w:t>
      </w:r>
      <w:r w:rsidRPr="00C76E09">
        <w:rPr>
          <w:rFonts w:ascii="Times New Roman" w:eastAsia="Times New Roman" w:hAnsi="Times New Roman" w:cs="Times New Roman"/>
          <w:i/>
        </w:rPr>
        <w:t>ombudsmanlık kurumu</w:t>
      </w:r>
      <w:r w:rsidRPr="00C76E09">
        <w:rPr>
          <w:rFonts w:ascii="Times New Roman" w:eastAsia="Times New Roman" w:hAnsi="Times New Roman" w:cs="Times New Roman"/>
        </w:rPr>
        <w:t xml:space="preserve"> kurulabilir. </w:t>
      </w:r>
    </w:p>
    <w:p w14:paraId="68630BA3"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Ombudsmanlık kurumu, daha önce ifade edilen şeffaflık, adillik, dürüstlük vb. gibi etik ilkelerin uygulanışını kuvvetlendirebilir. Yozlaşma, yolsuzluk vb. gibi kötü yönetim biçimine ait olan uygulamaları kamusal alanın dışına iterek, etik ilkelerin ve yönetişimin kuvvetlenmesini sağlayabilir. Böylelikle etik davranış ilkelerinin kurumlara yerleşmesini sağlayarak toplumun ve örgütlenmelerin geneline bu davranış biçimini yayabilir. Bununla birlikte kurum, şikayetleri dikkate almak suretiyle tarafsız ve şeffaf şekilde işlem ve araştırma yaparak etik ilkelere uyumu güçlendirebilir, uyumu zorunlu hale getirebilir (Doğan ve </w:t>
      </w:r>
      <w:proofErr w:type="spellStart"/>
      <w:r w:rsidRPr="00C76E09">
        <w:rPr>
          <w:rFonts w:ascii="Times New Roman" w:eastAsia="Times New Roman" w:hAnsi="Times New Roman" w:cs="Times New Roman"/>
        </w:rPr>
        <w:t>İnankul</w:t>
      </w:r>
      <w:proofErr w:type="spellEnd"/>
      <w:r w:rsidRPr="00C76E09">
        <w:rPr>
          <w:rFonts w:ascii="Times New Roman" w:eastAsia="Times New Roman" w:hAnsi="Times New Roman" w:cs="Times New Roman"/>
        </w:rPr>
        <w:t>, 2020: 336). Ombudsmanlık kurumu, siyasi kişi ve kurumların etik davranış ilkelerine uymaları sürecinde de kullanılabilecek bir denetleme mekanizması olarak öne sürülebilir. Bu anlamda kurum, siyasi kişi ve kurumlar için etik davranış ilkeleri hususunda sınırlayıcı bir etkide bulunabilir. Ayrıca bu konuda kamuoyu tarafından gerçekleştirilen şikayetleri de göz önüne alabilir, bu yönüyle de siyasi kurum ve kişileri, etik konusunda soruşturulabilir hale getirebilir.</w:t>
      </w:r>
    </w:p>
    <w:p w14:paraId="3AC2557D"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Söz gelimi yasalar ve yönergeler, insanı dışardan zorlayarak davranışlarına etki ederken, etik davranış ilkeleri ise, insanı içerden denetlemektedir (Özdemir, 2008: 182). Aynı durum, siyasi kurum ve kişiler için de geçerlidir. Bu noktada “örgüt etiği” “toplumsal etiğe” dönüşmektedir. Çünkü örgüt içinde yerleşen etik kültür, topluma yayılmaya başlayarak tüm toplumun aynı şekilde davranmasını sağlayabilecek karşılıklı bir ilişkidir (Özdemir, 2008: 183). Toplumsal etiğin zayıflatılması, sosyal dokunun da zayıflamasına neden olmaktadır. Bu toplumlar az gelişmiş toplumlar olmakla birlikte demokratik performansın zayıfladığı ülkelere dönüşmektedirler (Eryılmaz, 2008: 5). Etik yönetimin </w:t>
      </w:r>
      <w:r w:rsidRPr="00C76E09">
        <w:rPr>
          <w:rFonts w:ascii="Times New Roman" w:eastAsia="Times New Roman" w:hAnsi="Times New Roman" w:cs="Times New Roman"/>
        </w:rPr>
        <w:lastRenderedPageBreak/>
        <w:t>uygulanabilmesi için siyasi ve bürokratik yönetim, hukuki olarak çerçevelenmiş etik ilkelere sahip olmalıdır. Kamuoyunun ise, bu konuda hassas olması sağlanmalı ve etik konusunda bilinçlendirilmelidir (Eryılmaz, 2008: 9).</w:t>
      </w:r>
    </w:p>
    <w:p w14:paraId="4C567E1E" w14:textId="77777777" w:rsidR="00564D5A" w:rsidRPr="00C76E09" w:rsidRDefault="00564D5A" w:rsidP="00564D5A">
      <w:pPr>
        <w:spacing w:before="120" w:after="120" w:line="360" w:lineRule="auto"/>
        <w:jc w:val="center"/>
        <w:rPr>
          <w:rFonts w:ascii="Times New Roman" w:eastAsia="Times New Roman" w:hAnsi="Times New Roman" w:cs="Times New Roman"/>
        </w:rPr>
      </w:pPr>
      <w:r w:rsidRPr="00C76E09">
        <w:rPr>
          <w:rFonts w:ascii="Times New Roman" w:eastAsia="Times New Roman" w:hAnsi="Times New Roman" w:cs="Times New Roman"/>
          <w:b/>
        </w:rPr>
        <w:t>Sonuç</w:t>
      </w:r>
    </w:p>
    <w:p w14:paraId="2D311958"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 etiği teorisi aslında müzakereci boyutuyla yurttaşların kamusal alana katılarak karar alım süreçlerine etki etmeleri ve aynı zamanda süreçte denetleyici olarak rol oynamaları üzerinde durmaktadır. Ancak yurttaşların kamusal alana doğrudan katılımı, günümüz liberal demokrasilerinin açmazlarından birisi konumundadır. Etik ilkelerin güçlendirilmesi ise, siyasal kişi ve kurumları etkileyerek, yurttaşların kamusal alana etki etme oranlarını da güçlendirmektedir. Bu nedenle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 etiği, siyasi aktörler ve kurumlar bazında ele alındığında siyasal etik anlayışını güçlendirerek, yurttaşın siyasi kurum ve kişilerle olan ilişkisini olumlu olarak etkileyebileceği ifade edilebilir. Söylem etiği teorisinin ilkeleri olan </w:t>
      </w:r>
      <w:r w:rsidRPr="00C76E09">
        <w:rPr>
          <w:rFonts w:ascii="Times New Roman" w:eastAsia="Times New Roman" w:hAnsi="Times New Roman" w:cs="Times New Roman"/>
          <w:i/>
        </w:rPr>
        <w:t xml:space="preserve">doğruluk, dürüstlük, adillik, sorumluluk, tarafsızlık, </w:t>
      </w:r>
      <w:proofErr w:type="spellStart"/>
      <w:r w:rsidRPr="00C76E09">
        <w:rPr>
          <w:rFonts w:ascii="Times New Roman" w:eastAsia="Times New Roman" w:hAnsi="Times New Roman" w:cs="Times New Roman"/>
          <w:i/>
        </w:rPr>
        <w:t>anlaşılabilirlik</w:t>
      </w:r>
      <w:proofErr w:type="spellEnd"/>
      <w:r w:rsidRPr="00C76E09">
        <w:rPr>
          <w:rFonts w:ascii="Times New Roman" w:eastAsia="Times New Roman" w:hAnsi="Times New Roman" w:cs="Times New Roman"/>
        </w:rPr>
        <w:t xml:space="preserve">, </w:t>
      </w:r>
      <w:r w:rsidRPr="00C76E09">
        <w:rPr>
          <w:rFonts w:ascii="Times New Roman" w:eastAsia="Times New Roman" w:hAnsi="Times New Roman" w:cs="Times New Roman"/>
          <w:i/>
        </w:rPr>
        <w:t>şeffaflık</w:t>
      </w:r>
      <w:r w:rsidRPr="00C76E09">
        <w:rPr>
          <w:rFonts w:ascii="Times New Roman" w:eastAsia="Times New Roman" w:hAnsi="Times New Roman" w:cs="Times New Roman"/>
        </w:rPr>
        <w:t xml:space="preserve"> ve </w:t>
      </w:r>
      <w:r w:rsidRPr="00C76E09">
        <w:rPr>
          <w:rFonts w:ascii="Times New Roman" w:eastAsia="Times New Roman" w:hAnsi="Times New Roman" w:cs="Times New Roman"/>
          <w:i/>
        </w:rPr>
        <w:t>saydamlık</w:t>
      </w:r>
      <w:r w:rsidRPr="00C76E09">
        <w:rPr>
          <w:rFonts w:ascii="Times New Roman" w:eastAsia="Times New Roman" w:hAnsi="Times New Roman" w:cs="Times New Roman"/>
        </w:rPr>
        <w:t xml:space="preserve"> ilkeleri, müzakereci siyasal etik ilkeler olarak etik literatürünü güçlendirmektedir. Bununla birlikte </w:t>
      </w:r>
      <w:r w:rsidRPr="00C76E09">
        <w:rPr>
          <w:rFonts w:ascii="Times New Roman" w:eastAsia="Times New Roman" w:hAnsi="Times New Roman" w:cs="Times New Roman"/>
          <w:i/>
        </w:rPr>
        <w:t>aleniyet ilkesinin</w:t>
      </w:r>
      <w:r w:rsidRPr="00C76E09">
        <w:rPr>
          <w:rFonts w:ascii="Times New Roman" w:eastAsia="Times New Roman" w:hAnsi="Times New Roman" w:cs="Times New Roman"/>
        </w:rPr>
        <w:t xml:space="preserve"> üzerinde duran söylem etiği, aslında siyasi kişi ve kurumlara yönelik olarak ele alındığı takdirde siyasal aktörlerin davranış rollerine etki edebilir. Çünkü etik anlayışını, kamuoyunun ortak iyiliğine yönelik olarak ele alan söylem etiği, kamu yararı gütmeyen her türlü iş ve eylemi, etik dışı olarak ele almakta ve bu eylemleri ortadan kaldırmayı amaçlamaktadır. </w:t>
      </w:r>
    </w:p>
    <w:p w14:paraId="4FA613A5"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Çalışmada ele alınan “Avrupa Birliği Başkanlığı Etik Davranış İlkeleri ile Etik Komisyonu Çalışma Usul ve Esaslarına İlişkin Yönerge” ve kanunun içindeki etik davranış ilkeleri ise, söylem etiği teorisiyle benzerlikler taşımaktadır. Bu sebeple siyasal etiğin güçlendirilmesine ilişkin öneriler getirebilir bir teori olarak öne çıkmaktadır. Bu doğrultuda mevcut etik ilkeler üzerindeki denetim arttırılırken, aynı zamanda etik davranış ilkelerini denetleyici komisyonun yetki alanını genişletmeye yönelik düzenlemeler yapılabileceği ifade edilebilir. Bununla birlikte aleniyet ilkesinin genişletilmesi suretiyle yurttaşların, siyasal kişi ve kurumlar üzerindeki etik denetim yetkisinin güçlendirilebileceği ve iletişim teknolojilerinin de bu amaçla kullanılabileceği dile getirilebilir. Dolayısıyla söylem etiği teorisi, siyasal kurum ve kişilerin etik davranış ilkeleriyle birlikte tartışıldığı takdirde etik davranış ilkelerinin güçlenmesine katkı sağlamasının yanı sıra, katılımcı demokratik sistemin güçlenmesine yönelik olarak da katkı sağlayabilir.</w:t>
      </w:r>
    </w:p>
    <w:p w14:paraId="314C7024"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rPr>
        <w:t xml:space="preserve">Söylem etiğiyle birlikte yoğrulmuş bir etik yasasının, yalnızca kamu görevlilerini değil aynı zamanda siyasal kişileri ve grupları da olumlu etkileyebileceği ifade edilebilir. Bu doğrultuda daha öncesinde kamu görevlileri için yayımlanan kanun ve yönergelerin benzeri niteliklere sahip olan bir siyasal etik yasasına ihtiyaç olduğu da vurgulanabilir. Böylelikle siyasal etik üzerine yasalaşma süreci sonucunda, yalnızca atanmışlar değil aynı zamanda seçilmişler için de geçerli olan standartlaşmış etik davranış ilkeleri oluşturulabilir. Bu noktada söylem etiği ilkeleri, siyasal etiğin yurttaş odaklı olmasını sağlayarak demokratik katılımı güçlendirebilir. Siyasal kişi ve kurumları şeffaflık, açıklık, saydamlık, </w:t>
      </w:r>
      <w:r w:rsidRPr="00C76E09">
        <w:rPr>
          <w:rFonts w:ascii="Times New Roman" w:eastAsia="Times New Roman" w:hAnsi="Times New Roman" w:cs="Times New Roman"/>
        </w:rPr>
        <w:lastRenderedPageBreak/>
        <w:t xml:space="preserve">dürüstlük vb. gibi daha önce belirtilmiş olan ilkelerle birlikte hareket etmeye teşvik edebilir. Ombudsmanlık gibi kurumların, denetleyici rol oynamasıyla birlikte siyasi kurum ve kişiler davranış ve hareketleri bakımından yurttaşa karşı bağlayıcı bir sorumluluk duygusuna sahip olabilir. Söz gelimi yurttaşlar, doğrudan siyasal alana müdahil olmakla birlikte söylem etiği ilkeleri gereğince siyasal alanda da aktif olabilir. Bu durum,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 etiğinin bir parçası ve tamamlayıcısı olan </w:t>
      </w:r>
      <w:r w:rsidRPr="00C76E09">
        <w:rPr>
          <w:rFonts w:ascii="Times New Roman" w:eastAsia="Times New Roman" w:hAnsi="Times New Roman" w:cs="Times New Roman"/>
          <w:i/>
        </w:rPr>
        <w:t xml:space="preserve">müzakere edilebilir demokrasi ortamının </w:t>
      </w:r>
      <w:r w:rsidRPr="00C76E09">
        <w:rPr>
          <w:rFonts w:ascii="Times New Roman" w:eastAsia="Times New Roman" w:hAnsi="Times New Roman" w:cs="Times New Roman"/>
        </w:rPr>
        <w:t>sağlanmasına katkı sağlayabilir. Toparlayacak olursak, siyasal bir etik yasası, yalnızca davranış biçimlerini düzenleme konusunda değil aynı zamanda demokratik ilkeleri güçlendirme konusunda da etkili bir yasa olabilir.</w:t>
      </w:r>
    </w:p>
    <w:p w14:paraId="5C76EEB1"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rPr>
      </w:pPr>
      <w:r w:rsidRPr="00C76E09">
        <w:rPr>
          <w:rFonts w:ascii="Times New Roman" w:eastAsia="Times New Roman" w:hAnsi="Times New Roman" w:cs="Times New Roman"/>
          <w:b/>
        </w:rPr>
        <w:t>Yazar Katkıları:</w:t>
      </w:r>
      <w:r w:rsidRPr="00C76E09">
        <w:rPr>
          <w:rFonts w:ascii="Times New Roman" w:eastAsia="Times New Roman" w:hAnsi="Times New Roman" w:cs="Times New Roman"/>
        </w:rPr>
        <w:t xml:space="preserve"> Metnin tamamı iki yazarın ortak ve eşit katkılarıyla oluşturulmuştur. </w:t>
      </w:r>
    </w:p>
    <w:p w14:paraId="59AFDF6E"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b/>
        </w:rPr>
      </w:pPr>
      <w:r w:rsidRPr="00C76E09">
        <w:rPr>
          <w:rFonts w:ascii="Times New Roman" w:eastAsia="Times New Roman" w:hAnsi="Times New Roman" w:cs="Times New Roman"/>
          <w:b/>
        </w:rPr>
        <w:t>Çıkar Beyanı:</w:t>
      </w:r>
      <w:r w:rsidRPr="00C76E09">
        <w:rPr>
          <w:rFonts w:ascii="Times New Roman" w:eastAsia="Times New Roman" w:hAnsi="Times New Roman" w:cs="Times New Roman"/>
        </w:rPr>
        <w:t xml:space="preserve"> Bu çalışmada çıkar çatışması bulunmamaktadır. Tüm yazarlar iş birliği içerisinde bu çalışmayı hazırlamıştır.</w:t>
      </w:r>
    </w:p>
    <w:p w14:paraId="4B1B64B7" w14:textId="77777777" w:rsidR="00564D5A" w:rsidRPr="00C76E09" w:rsidRDefault="00564D5A" w:rsidP="00564D5A">
      <w:pPr>
        <w:spacing w:after="0" w:line="240" w:lineRule="auto"/>
        <w:jc w:val="center"/>
        <w:rPr>
          <w:rFonts w:ascii="Times New Roman" w:eastAsia="Times New Roman" w:hAnsi="Times New Roman" w:cs="Times New Roman"/>
          <w:b/>
          <w:sz w:val="24"/>
          <w:szCs w:val="24"/>
        </w:rPr>
      </w:pPr>
      <w:r w:rsidRPr="00C76E09">
        <w:rPr>
          <w:rFonts w:ascii="Times New Roman" w:eastAsia="Times New Roman" w:hAnsi="Times New Roman" w:cs="Times New Roman"/>
          <w:b/>
          <w:sz w:val="24"/>
          <w:szCs w:val="24"/>
        </w:rPr>
        <w:t>Kaynakça</w:t>
      </w:r>
    </w:p>
    <w:p w14:paraId="74F38D94"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bCs/>
        </w:rPr>
      </w:pPr>
      <w:r w:rsidRPr="00C76E09">
        <w:rPr>
          <w:rFonts w:ascii="Times New Roman" w:eastAsia="Times New Roman" w:hAnsi="Times New Roman" w:cs="Times New Roman"/>
          <w:bCs/>
        </w:rPr>
        <w:t xml:space="preserve">Aral, H. (2008). </w:t>
      </w:r>
      <w:proofErr w:type="spellStart"/>
      <w:r w:rsidRPr="00C76E09">
        <w:rPr>
          <w:rFonts w:ascii="Times New Roman" w:eastAsia="Times New Roman" w:hAnsi="Times New Roman" w:cs="Times New Roman"/>
          <w:bCs/>
        </w:rPr>
        <w:t>İçbütünlük</w:t>
      </w:r>
      <w:proofErr w:type="spellEnd"/>
      <w:r w:rsidRPr="00C76E09">
        <w:rPr>
          <w:rFonts w:ascii="Times New Roman" w:eastAsia="Times New Roman" w:hAnsi="Times New Roman" w:cs="Times New Roman"/>
          <w:bCs/>
        </w:rPr>
        <w:t xml:space="preserve"> Sorunu ve Modern Politik Ahlak. </w:t>
      </w:r>
      <w:proofErr w:type="spellStart"/>
      <w:r w:rsidRPr="00C76E09">
        <w:rPr>
          <w:rFonts w:ascii="Times New Roman" w:eastAsia="Times New Roman" w:hAnsi="Times New Roman" w:cs="Times New Roman"/>
          <w:bCs/>
        </w:rPr>
        <w:t>Journal</w:t>
      </w:r>
      <w:proofErr w:type="spellEnd"/>
      <w:r w:rsidRPr="00C76E09">
        <w:rPr>
          <w:rFonts w:ascii="Times New Roman" w:eastAsia="Times New Roman" w:hAnsi="Times New Roman" w:cs="Times New Roman"/>
          <w:bCs/>
        </w:rPr>
        <w:t xml:space="preserve"> of </w:t>
      </w:r>
      <w:proofErr w:type="spellStart"/>
      <w:r w:rsidRPr="00C76E09">
        <w:rPr>
          <w:rFonts w:ascii="Times New Roman" w:eastAsia="Times New Roman" w:hAnsi="Times New Roman" w:cs="Times New Roman"/>
          <w:bCs/>
        </w:rPr>
        <w:t>Arts</w:t>
      </w:r>
      <w:proofErr w:type="spellEnd"/>
      <w:r w:rsidRPr="00C76E09">
        <w:rPr>
          <w:rFonts w:ascii="Times New Roman" w:eastAsia="Times New Roman" w:hAnsi="Times New Roman" w:cs="Times New Roman"/>
          <w:bCs/>
        </w:rPr>
        <w:t xml:space="preserve"> </w:t>
      </w:r>
      <w:proofErr w:type="spellStart"/>
      <w:r w:rsidRPr="00C76E09">
        <w:rPr>
          <w:rFonts w:ascii="Times New Roman" w:eastAsia="Times New Roman" w:hAnsi="Times New Roman" w:cs="Times New Roman"/>
          <w:bCs/>
        </w:rPr>
        <w:t>and</w:t>
      </w:r>
      <w:proofErr w:type="spellEnd"/>
      <w:r w:rsidRPr="00C76E09">
        <w:rPr>
          <w:rFonts w:ascii="Times New Roman" w:eastAsia="Times New Roman" w:hAnsi="Times New Roman" w:cs="Times New Roman"/>
          <w:bCs/>
        </w:rPr>
        <w:t xml:space="preserve"> </w:t>
      </w:r>
      <w:proofErr w:type="spellStart"/>
      <w:r w:rsidRPr="00C76E09">
        <w:rPr>
          <w:rFonts w:ascii="Times New Roman" w:eastAsia="Times New Roman" w:hAnsi="Times New Roman" w:cs="Times New Roman"/>
          <w:bCs/>
        </w:rPr>
        <w:t>Sciences</w:t>
      </w:r>
      <w:proofErr w:type="spellEnd"/>
      <w:r w:rsidRPr="00C76E09">
        <w:rPr>
          <w:rFonts w:ascii="Times New Roman" w:eastAsia="Times New Roman" w:hAnsi="Times New Roman" w:cs="Times New Roman"/>
          <w:bCs/>
          <w:i/>
        </w:rPr>
        <w:t>,</w:t>
      </w:r>
      <w:r w:rsidRPr="00C76E09">
        <w:rPr>
          <w:rFonts w:ascii="Times New Roman" w:eastAsia="Times New Roman" w:hAnsi="Times New Roman" w:cs="Times New Roman"/>
          <w:bCs/>
        </w:rPr>
        <w:t xml:space="preserve"> (10), 11-17.</w:t>
      </w:r>
    </w:p>
    <w:p w14:paraId="3E8B6372"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bCs/>
        </w:rPr>
      </w:pPr>
      <w:r w:rsidRPr="00C76E09">
        <w:rPr>
          <w:rFonts w:ascii="Times New Roman" w:eastAsia="Times New Roman" w:hAnsi="Times New Roman" w:cs="Times New Roman"/>
          <w:bCs/>
        </w:rPr>
        <w:t>Aristoteles, (1975).</w:t>
      </w:r>
      <w:r w:rsidRPr="00C76E09">
        <w:rPr>
          <w:rFonts w:ascii="Times New Roman" w:eastAsia="Times New Roman" w:hAnsi="Times New Roman" w:cs="Times New Roman"/>
          <w:bCs/>
          <w:iCs/>
        </w:rPr>
        <w:t xml:space="preserve"> Politika</w:t>
      </w:r>
      <w:r w:rsidRPr="00C76E09">
        <w:rPr>
          <w:rFonts w:ascii="Times New Roman" w:eastAsia="Times New Roman" w:hAnsi="Times New Roman" w:cs="Times New Roman"/>
          <w:bCs/>
        </w:rPr>
        <w:t>. İstanbul: Remzi Kitabevi.</w:t>
      </w:r>
    </w:p>
    <w:p w14:paraId="0472EFD9"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bCs/>
        </w:rPr>
      </w:pPr>
      <w:r w:rsidRPr="00C76E09">
        <w:rPr>
          <w:rFonts w:ascii="Times New Roman" w:eastAsia="Times New Roman" w:hAnsi="Times New Roman" w:cs="Times New Roman"/>
          <w:bCs/>
        </w:rPr>
        <w:t xml:space="preserve">Aristoteles, (1998).  </w:t>
      </w:r>
      <w:proofErr w:type="spellStart"/>
      <w:r w:rsidRPr="00C76E09">
        <w:rPr>
          <w:rFonts w:ascii="Times New Roman" w:eastAsia="Times New Roman" w:hAnsi="Times New Roman" w:cs="Times New Roman"/>
          <w:bCs/>
          <w:iCs/>
        </w:rPr>
        <w:t>Nikomakhos’a</w:t>
      </w:r>
      <w:proofErr w:type="spellEnd"/>
      <w:r w:rsidRPr="00C76E09">
        <w:rPr>
          <w:rFonts w:ascii="Times New Roman" w:eastAsia="Times New Roman" w:hAnsi="Times New Roman" w:cs="Times New Roman"/>
          <w:bCs/>
          <w:iCs/>
        </w:rPr>
        <w:t xml:space="preserve"> Etik.</w:t>
      </w:r>
      <w:r w:rsidRPr="00C76E09">
        <w:rPr>
          <w:rFonts w:ascii="Times New Roman" w:eastAsia="Times New Roman" w:hAnsi="Times New Roman" w:cs="Times New Roman"/>
          <w:bCs/>
          <w:i/>
          <w:iCs/>
        </w:rPr>
        <w:t xml:space="preserve"> </w:t>
      </w:r>
      <w:r w:rsidRPr="00C76E09">
        <w:rPr>
          <w:rFonts w:ascii="Times New Roman" w:eastAsia="Times New Roman" w:hAnsi="Times New Roman" w:cs="Times New Roman"/>
          <w:bCs/>
        </w:rPr>
        <w:t>Ankara: Ayraç Yayınevi.</w:t>
      </w:r>
    </w:p>
    <w:p w14:paraId="48680CBB"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bCs/>
          <w:i/>
        </w:rPr>
      </w:pPr>
      <w:r w:rsidRPr="00C76E09">
        <w:rPr>
          <w:rFonts w:ascii="Times New Roman" w:eastAsia="Times New Roman" w:hAnsi="Times New Roman" w:cs="Times New Roman"/>
          <w:bCs/>
        </w:rPr>
        <w:t>AB Başkanlığı. (2020). Avrupa Birliği Başkanlığı Etik Davranış İlkeleri ile Etik Komisyonu Çalışma Usul ve Esaslarına İlişkin Yönerge.</w:t>
      </w:r>
      <w:r w:rsidRPr="00C76E09">
        <w:rPr>
          <w:rFonts w:ascii="Times New Roman" w:eastAsia="Times New Roman" w:hAnsi="Times New Roman" w:cs="Times New Roman"/>
          <w:bCs/>
          <w:i/>
        </w:rPr>
        <w:t xml:space="preserve"> </w:t>
      </w:r>
      <w:r w:rsidRPr="00C76E09">
        <w:rPr>
          <w:rFonts w:ascii="Times New Roman" w:eastAsia="Times New Roman" w:hAnsi="Times New Roman" w:cs="Times New Roman"/>
          <w:bCs/>
        </w:rPr>
        <w:t xml:space="preserve">ABB. Ankara. Erişim adresi: https://www.ab.gov.tr/files/etik_komisyonu/etikyonerge.pdf. </w:t>
      </w:r>
    </w:p>
    <w:p w14:paraId="5ABD44EA"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bCs/>
        </w:rPr>
      </w:pPr>
      <w:proofErr w:type="spellStart"/>
      <w:r w:rsidRPr="00C76E09">
        <w:rPr>
          <w:rFonts w:ascii="Times New Roman" w:eastAsia="Times New Roman" w:hAnsi="Times New Roman" w:cs="Times New Roman"/>
          <w:bCs/>
        </w:rPr>
        <w:t>Badiou</w:t>
      </w:r>
      <w:proofErr w:type="spellEnd"/>
      <w:r w:rsidRPr="00C76E09">
        <w:rPr>
          <w:rFonts w:ascii="Times New Roman" w:eastAsia="Times New Roman" w:hAnsi="Times New Roman" w:cs="Times New Roman"/>
          <w:bCs/>
        </w:rPr>
        <w:t xml:space="preserve">, A. (2013). Etik Kötülük Kavrayışı Üzerine Bir Deneme. İstanbul: Metis Yayıncılık. </w:t>
      </w:r>
    </w:p>
    <w:p w14:paraId="2A099CD3"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t>Büyükdüvenci</w:t>
      </w:r>
      <w:proofErr w:type="spellEnd"/>
      <w:r w:rsidRPr="00C76E09">
        <w:rPr>
          <w:rFonts w:ascii="Times New Roman" w:eastAsia="Times New Roman" w:hAnsi="Times New Roman" w:cs="Times New Roman"/>
        </w:rPr>
        <w:t>, S. (1993). Aristoteles’te Mutluluk Kavramı. Felsefe Dünyası, (9), 41-45.</w:t>
      </w:r>
    </w:p>
    <w:p w14:paraId="4DD21FFF"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t>Blackburn</w:t>
      </w:r>
      <w:proofErr w:type="spellEnd"/>
      <w:r w:rsidRPr="00C76E09">
        <w:rPr>
          <w:rFonts w:ascii="Times New Roman" w:eastAsia="Times New Roman" w:hAnsi="Times New Roman" w:cs="Times New Roman"/>
        </w:rPr>
        <w:t xml:space="preserve">, S. (2003). </w:t>
      </w:r>
      <w:proofErr w:type="spellStart"/>
      <w:r w:rsidRPr="00C76E09">
        <w:rPr>
          <w:rFonts w:ascii="Times New Roman" w:eastAsia="Times New Roman" w:hAnsi="Times New Roman" w:cs="Times New Roman"/>
          <w:i/>
        </w:rPr>
        <w:t>Ethics</w:t>
      </w:r>
      <w:proofErr w:type="spellEnd"/>
      <w:r w:rsidRPr="00C76E09">
        <w:rPr>
          <w:rFonts w:ascii="Times New Roman" w:eastAsia="Times New Roman" w:hAnsi="Times New Roman" w:cs="Times New Roman"/>
          <w:i/>
        </w:rPr>
        <w:t xml:space="preserve"> A </w:t>
      </w:r>
      <w:proofErr w:type="spellStart"/>
      <w:r w:rsidRPr="00C76E09">
        <w:rPr>
          <w:rFonts w:ascii="Times New Roman" w:eastAsia="Times New Roman" w:hAnsi="Times New Roman" w:cs="Times New Roman"/>
          <w:i/>
        </w:rPr>
        <w:t>Very</w:t>
      </w:r>
      <w:proofErr w:type="spellEnd"/>
      <w:r w:rsidRPr="00C76E09">
        <w:rPr>
          <w:rFonts w:ascii="Times New Roman" w:eastAsia="Times New Roman" w:hAnsi="Times New Roman" w:cs="Times New Roman"/>
          <w:i/>
        </w:rPr>
        <w:t xml:space="preserve"> </w:t>
      </w:r>
      <w:proofErr w:type="spellStart"/>
      <w:r w:rsidRPr="00C76E09">
        <w:rPr>
          <w:rFonts w:ascii="Times New Roman" w:eastAsia="Times New Roman" w:hAnsi="Times New Roman" w:cs="Times New Roman"/>
          <w:i/>
        </w:rPr>
        <w:t>Short</w:t>
      </w:r>
      <w:proofErr w:type="spellEnd"/>
      <w:r w:rsidRPr="00C76E09">
        <w:rPr>
          <w:rFonts w:ascii="Times New Roman" w:eastAsia="Times New Roman" w:hAnsi="Times New Roman" w:cs="Times New Roman"/>
          <w:i/>
        </w:rPr>
        <w:t xml:space="preserve"> </w:t>
      </w:r>
      <w:proofErr w:type="spellStart"/>
      <w:r w:rsidRPr="00C76E09">
        <w:rPr>
          <w:rFonts w:ascii="Times New Roman" w:eastAsia="Times New Roman" w:hAnsi="Times New Roman" w:cs="Times New Roman"/>
          <w:i/>
        </w:rPr>
        <w:t>Introduction</w:t>
      </w:r>
      <w:proofErr w:type="spellEnd"/>
      <w:r w:rsidRPr="00C76E09">
        <w:rPr>
          <w:rFonts w:ascii="Times New Roman" w:eastAsia="Times New Roman" w:hAnsi="Times New Roman" w:cs="Times New Roman"/>
          <w:i/>
        </w:rPr>
        <w:t>.</w:t>
      </w:r>
      <w:r w:rsidRPr="00C76E09">
        <w:rPr>
          <w:rFonts w:ascii="Times New Roman" w:eastAsia="Times New Roman" w:hAnsi="Times New Roman" w:cs="Times New Roman"/>
        </w:rPr>
        <w:t xml:space="preserve"> New York: Oxford </w:t>
      </w:r>
      <w:proofErr w:type="spellStart"/>
      <w:r w:rsidRPr="00C76E09">
        <w:rPr>
          <w:rFonts w:ascii="Times New Roman" w:eastAsia="Times New Roman" w:hAnsi="Times New Roman" w:cs="Times New Roman"/>
        </w:rPr>
        <w:t>University</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Press</w:t>
      </w:r>
      <w:proofErr w:type="spellEnd"/>
      <w:r w:rsidRPr="00C76E09">
        <w:rPr>
          <w:rFonts w:ascii="Times New Roman" w:eastAsia="Times New Roman" w:hAnsi="Times New Roman" w:cs="Times New Roman"/>
        </w:rPr>
        <w:t xml:space="preserve">. </w:t>
      </w:r>
    </w:p>
    <w:p w14:paraId="11224F35"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t>Cohen</w:t>
      </w:r>
      <w:proofErr w:type="spellEnd"/>
      <w:r w:rsidRPr="00C76E09">
        <w:rPr>
          <w:rFonts w:ascii="Times New Roman" w:eastAsia="Times New Roman" w:hAnsi="Times New Roman" w:cs="Times New Roman"/>
        </w:rPr>
        <w:t xml:space="preserve">, J. (1995). </w:t>
      </w:r>
      <w:proofErr w:type="spellStart"/>
      <w:r w:rsidRPr="00C76E09">
        <w:rPr>
          <w:rFonts w:ascii="Times New Roman" w:eastAsia="Times New Roman" w:hAnsi="Times New Roman" w:cs="Times New Roman"/>
        </w:rPr>
        <w:t>The</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Idea</w:t>
      </w:r>
      <w:proofErr w:type="spellEnd"/>
      <w:r w:rsidRPr="00C76E09">
        <w:rPr>
          <w:rFonts w:ascii="Times New Roman" w:eastAsia="Times New Roman" w:hAnsi="Times New Roman" w:cs="Times New Roman"/>
        </w:rPr>
        <w:t xml:space="preserve"> of </w:t>
      </w:r>
      <w:proofErr w:type="spellStart"/>
      <w:r w:rsidRPr="00C76E09">
        <w:rPr>
          <w:rFonts w:ascii="Times New Roman" w:eastAsia="Times New Roman" w:hAnsi="Times New Roman" w:cs="Times New Roman"/>
        </w:rPr>
        <w:t>Democracy</w:t>
      </w:r>
      <w:proofErr w:type="spellEnd"/>
      <w:r w:rsidRPr="00C76E09">
        <w:rPr>
          <w:rFonts w:ascii="Times New Roman" w:eastAsia="Times New Roman" w:hAnsi="Times New Roman" w:cs="Times New Roman"/>
          <w:i/>
        </w:rPr>
        <w:t>.</w:t>
      </w:r>
      <w:r w:rsidRPr="00C76E09">
        <w:rPr>
          <w:rFonts w:ascii="Times New Roman" w:eastAsia="Times New Roman" w:hAnsi="Times New Roman" w:cs="Times New Roman"/>
        </w:rPr>
        <w:t xml:space="preserve"> USA: Cambridge </w:t>
      </w:r>
      <w:proofErr w:type="spellStart"/>
      <w:r w:rsidRPr="00C76E09">
        <w:rPr>
          <w:rFonts w:ascii="Times New Roman" w:eastAsia="Times New Roman" w:hAnsi="Times New Roman" w:cs="Times New Roman"/>
        </w:rPr>
        <w:t>University</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Press</w:t>
      </w:r>
      <w:proofErr w:type="spellEnd"/>
      <w:r w:rsidRPr="00C76E09">
        <w:rPr>
          <w:rFonts w:ascii="Times New Roman" w:eastAsia="Times New Roman" w:hAnsi="Times New Roman" w:cs="Times New Roman"/>
        </w:rPr>
        <w:t xml:space="preserve">. </w:t>
      </w:r>
    </w:p>
    <w:p w14:paraId="6C45685D"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 xml:space="preserve">Coşkun, S. (2012). Ahlaki Etik </w:t>
      </w:r>
      <w:proofErr w:type="spellStart"/>
      <w:r w:rsidRPr="00C76E09">
        <w:rPr>
          <w:rFonts w:ascii="Times New Roman" w:eastAsia="Times New Roman" w:hAnsi="Times New Roman" w:cs="Times New Roman"/>
        </w:rPr>
        <w:t>Olanaklılığı</w:t>
      </w:r>
      <w:proofErr w:type="spellEnd"/>
      <w:r w:rsidRPr="00C76E09">
        <w:rPr>
          <w:rFonts w:ascii="Times New Roman" w:eastAsia="Times New Roman" w:hAnsi="Times New Roman" w:cs="Times New Roman"/>
        </w:rPr>
        <w:t xml:space="preserve"> Olarak Söylem-Etiği. Bursa Uludağ Üniversitesi</w:t>
      </w:r>
      <w:r w:rsidRPr="00C76E09">
        <w:rPr>
          <w:rFonts w:ascii="Times New Roman" w:eastAsia="Times New Roman" w:hAnsi="Times New Roman" w:cs="Times New Roman"/>
          <w:i/>
        </w:rPr>
        <w:t xml:space="preserve"> </w:t>
      </w:r>
      <w:r w:rsidRPr="00C76E09">
        <w:rPr>
          <w:rFonts w:ascii="Times New Roman" w:eastAsia="Times New Roman" w:hAnsi="Times New Roman" w:cs="Times New Roman"/>
        </w:rPr>
        <w:t>Fen-Edebiyat Fakültesi Felsefe Dergisi</w:t>
      </w:r>
      <w:r w:rsidRPr="00C76E09">
        <w:rPr>
          <w:rFonts w:ascii="Times New Roman" w:eastAsia="Times New Roman" w:hAnsi="Times New Roman" w:cs="Times New Roman"/>
          <w:i/>
        </w:rPr>
        <w:t xml:space="preserve">, </w:t>
      </w:r>
      <w:r w:rsidRPr="00C76E09">
        <w:rPr>
          <w:rFonts w:ascii="Times New Roman" w:eastAsia="Times New Roman" w:hAnsi="Times New Roman" w:cs="Times New Roman"/>
        </w:rPr>
        <w:t>(18), 187-195.</w:t>
      </w:r>
    </w:p>
    <w:p w14:paraId="3DC195E5"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Çamlı, A. Y. (2019). Aristo’nun Referansıyla Geliştirilen Pratik-Rasyonellik Dinamiği. B.U.Ü. İktisadi ve İdari Bilimler Fakültesi, 3 (2), 1-28.</w:t>
      </w:r>
    </w:p>
    <w:p w14:paraId="46A0516D"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Çevikbaş, R. (2006). Yönetimde Etik ve Yozlaşma. Atatürk Üniversitesi İktisadi ve İdari Bilimler Dergisi, 20 (1), 265-289.</w:t>
      </w:r>
    </w:p>
    <w:p w14:paraId="0F609745"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 xml:space="preserve">Çiğdem, A. (2008). Akıl ve Toplumun </w:t>
      </w:r>
      <w:proofErr w:type="spellStart"/>
      <w:r w:rsidRPr="00C76E09">
        <w:rPr>
          <w:rFonts w:ascii="Times New Roman" w:eastAsia="Times New Roman" w:hAnsi="Times New Roman" w:cs="Times New Roman"/>
        </w:rPr>
        <w:t>Özgürleşimi</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Jürgen</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Üzerine Bir Çalışma. İstanbul: İletişim Yayınları.</w:t>
      </w:r>
    </w:p>
    <w:p w14:paraId="0797EF49"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 xml:space="preserve">Doğan, K. C. ve </w:t>
      </w:r>
      <w:proofErr w:type="spellStart"/>
      <w:r w:rsidRPr="00C76E09">
        <w:rPr>
          <w:rFonts w:ascii="Times New Roman" w:eastAsia="Times New Roman" w:hAnsi="Times New Roman" w:cs="Times New Roman"/>
        </w:rPr>
        <w:t>İnankul</w:t>
      </w:r>
      <w:proofErr w:type="spellEnd"/>
      <w:r w:rsidRPr="00C76E09">
        <w:rPr>
          <w:rFonts w:ascii="Times New Roman" w:eastAsia="Times New Roman" w:hAnsi="Times New Roman" w:cs="Times New Roman"/>
        </w:rPr>
        <w:t xml:space="preserve">, H. (2015). Ombudsmanlık Kurumunun Örgütlerde Etik Kurallar ve Davranışlar Konusundaki Yeri ve Önemi. KTÜ SBE Sos. Bil. </w:t>
      </w:r>
      <w:proofErr w:type="spellStart"/>
      <w:r w:rsidRPr="00C76E09">
        <w:rPr>
          <w:rFonts w:ascii="Times New Roman" w:eastAsia="Times New Roman" w:hAnsi="Times New Roman" w:cs="Times New Roman"/>
        </w:rPr>
        <w:t>Derg</w:t>
      </w:r>
      <w:proofErr w:type="spellEnd"/>
      <w:r w:rsidRPr="00C76E09">
        <w:rPr>
          <w:rFonts w:ascii="Times New Roman" w:eastAsia="Times New Roman" w:hAnsi="Times New Roman" w:cs="Times New Roman"/>
        </w:rPr>
        <w:t>., (10), 329-344.</w:t>
      </w:r>
    </w:p>
    <w:p w14:paraId="6AC3865A"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 xml:space="preserve">Dursun, Y. (2012). Söylem </w:t>
      </w:r>
      <w:proofErr w:type="spellStart"/>
      <w:r w:rsidRPr="00C76E09">
        <w:rPr>
          <w:rFonts w:ascii="Times New Roman" w:eastAsia="Times New Roman" w:hAnsi="Times New Roman" w:cs="Times New Roman"/>
        </w:rPr>
        <w:t>Etiki</w:t>
      </w:r>
      <w:proofErr w:type="spellEnd"/>
      <w:r w:rsidRPr="00C76E09">
        <w:rPr>
          <w:rFonts w:ascii="Times New Roman" w:eastAsia="Times New Roman" w:hAnsi="Times New Roman" w:cs="Times New Roman"/>
        </w:rPr>
        <w:t xml:space="preserve">. </w:t>
      </w:r>
      <w:r w:rsidRPr="00C76E09">
        <w:rPr>
          <w:rFonts w:ascii="Times New Roman" w:eastAsia="Times New Roman" w:hAnsi="Times New Roman" w:cs="Times New Roman"/>
          <w:iCs/>
        </w:rPr>
        <w:t>Akdeniz Üniversitesi İletişim Fakültesi Dergisi</w:t>
      </w:r>
      <w:r w:rsidRPr="00C76E09">
        <w:rPr>
          <w:rFonts w:ascii="Times New Roman" w:eastAsia="Times New Roman" w:hAnsi="Times New Roman" w:cs="Times New Roman"/>
        </w:rPr>
        <w:t>, (17), 35-42.</w:t>
      </w:r>
    </w:p>
    <w:p w14:paraId="6A062BCB"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Eryılmaz, B. (2008). Etik Kültürü Geliştirmek. Türk İdare Dergisi, (459), 1-12.</w:t>
      </w:r>
    </w:p>
    <w:p w14:paraId="09CB09AE"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t>Finlayson</w:t>
      </w:r>
      <w:proofErr w:type="spellEnd"/>
      <w:r w:rsidRPr="00C76E09">
        <w:rPr>
          <w:rFonts w:ascii="Times New Roman" w:eastAsia="Times New Roman" w:hAnsi="Times New Roman" w:cs="Times New Roman"/>
        </w:rPr>
        <w:t xml:space="preserve">, J. G. (2005).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A </w:t>
      </w:r>
      <w:proofErr w:type="spellStart"/>
      <w:r w:rsidRPr="00C76E09">
        <w:rPr>
          <w:rFonts w:ascii="Times New Roman" w:eastAsia="Times New Roman" w:hAnsi="Times New Roman" w:cs="Times New Roman"/>
        </w:rPr>
        <w:t>Very</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Short</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Introduction</w:t>
      </w:r>
      <w:proofErr w:type="spellEnd"/>
      <w:r w:rsidRPr="00C76E09">
        <w:rPr>
          <w:rFonts w:ascii="Times New Roman" w:eastAsia="Times New Roman" w:hAnsi="Times New Roman" w:cs="Times New Roman"/>
        </w:rPr>
        <w:t xml:space="preserve">. New York: Oxford </w:t>
      </w:r>
      <w:proofErr w:type="spellStart"/>
      <w:r w:rsidRPr="00C76E09">
        <w:rPr>
          <w:rFonts w:ascii="Times New Roman" w:eastAsia="Times New Roman" w:hAnsi="Times New Roman" w:cs="Times New Roman"/>
        </w:rPr>
        <w:t>University</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Press</w:t>
      </w:r>
      <w:proofErr w:type="spellEnd"/>
      <w:r w:rsidRPr="00C76E09">
        <w:rPr>
          <w:rFonts w:ascii="Times New Roman" w:eastAsia="Times New Roman" w:hAnsi="Times New Roman" w:cs="Times New Roman"/>
        </w:rPr>
        <w:t xml:space="preserve">. </w:t>
      </w:r>
    </w:p>
    <w:p w14:paraId="4D3F0026"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J. (1997). Bilgi ve İnsansal İlgiler. İstanbul: </w:t>
      </w:r>
      <w:proofErr w:type="spellStart"/>
      <w:r w:rsidRPr="00C76E09">
        <w:rPr>
          <w:rFonts w:ascii="Times New Roman" w:eastAsia="Times New Roman" w:hAnsi="Times New Roman" w:cs="Times New Roman"/>
        </w:rPr>
        <w:t>Küyerel</w:t>
      </w:r>
      <w:proofErr w:type="spellEnd"/>
      <w:r w:rsidRPr="00C76E09">
        <w:rPr>
          <w:rFonts w:ascii="Times New Roman" w:eastAsia="Times New Roman" w:hAnsi="Times New Roman" w:cs="Times New Roman"/>
        </w:rPr>
        <w:t xml:space="preserve"> Yayınları. </w:t>
      </w:r>
    </w:p>
    <w:p w14:paraId="04F58488"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J. (2001). </w:t>
      </w:r>
      <w:r w:rsidRPr="00C76E09">
        <w:rPr>
          <w:rFonts w:ascii="Times New Roman" w:eastAsia="Times New Roman" w:hAnsi="Times New Roman" w:cs="Times New Roman"/>
          <w:iCs/>
        </w:rPr>
        <w:t>İletişimsel Eylem Kuramı</w:t>
      </w:r>
      <w:r w:rsidRPr="00C76E09">
        <w:rPr>
          <w:rFonts w:ascii="Times New Roman" w:eastAsia="Times New Roman" w:hAnsi="Times New Roman" w:cs="Times New Roman"/>
        </w:rPr>
        <w:t xml:space="preserve">. (Çev. M. Tüzel). </w:t>
      </w:r>
      <w:proofErr w:type="spellStart"/>
      <w:r w:rsidRPr="00C76E09">
        <w:rPr>
          <w:rFonts w:ascii="Times New Roman" w:eastAsia="Times New Roman" w:hAnsi="Times New Roman" w:cs="Times New Roman"/>
        </w:rPr>
        <w:t>İstanbu</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Kabalcı</w:t>
      </w:r>
      <w:proofErr w:type="spellEnd"/>
      <w:r w:rsidRPr="00C76E09">
        <w:rPr>
          <w:rFonts w:ascii="Times New Roman" w:eastAsia="Times New Roman" w:hAnsi="Times New Roman" w:cs="Times New Roman"/>
        </w:rPr>
        <w:t xml:space="preserve"> Yayınevi. </w:t>
      </w:r>
    </w:p>
    <w:p w14:paraId="59E9F6E6"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lastRenderedPageBreak/>
        <w:t>Habermas</w:t>
      </w:r>
      <w:proofErr w:type="spellEnd"/>
      <w:r w:rsidRPr="00C76E09">
        <w:rPr>
          <w:rFonts w:ascii="Times New Roman" w:eastAsia="Times New Roman" w:hAnsi="Times New Roman" w:cs="Times New Roman"/>
        </w:rPr>
        <w:t xml:space="preserve">, J. (2003). </w:t>
      </w:r>
      <w:r w:rsidRPr="00C76E09">
        <w:rPr>
          <w:rFonts w:ascii="Times New Roman" w:eastAsia="Times New Roman" w:hAnsi="Times New Roman" w:cs="Times New Roman"/>
          <w:iCs/>
        </w:rPr>
        <w:t>Kamusallığın Yapısal Dönüşümü</w:t>
      </w:r>
      <w:r w:rsidRPr="00C76E09">
        <w:rPr>
          <w:rFonts w:ascii="Times New Roman" w:eastAsia="Times New Roman" w:hAnsi="Times New Roman" w:cs="Times New Roman"/>
        </w:rPr>
        <w:t>. (Çev. T. Bora ve M. Sancar). İstanbul: İletişim Yayınları.</w:t>
      </w:r>
    </w:p>
    <w:p w14:paraId="7FB1B6CF"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t>Heller</w:t>
      </w:r>
      <w:proofErr w:type="spellEnd"/>
      <w:r w:rsidRPr="00C76E09">
        <w:rPr>
          <w:rFonts w:ascii="Times New Roman" w:eastAsia="Times New Roman" w:hAnsi="Times New Roman" w:cs="Times New Roman"/>
        </w:rPr>
        <w:t xml:space="preserve">, A. (2006). Bir Ahlak Kuramı. İstanbul: Ayrıntı Yayınları. </w:t>
      </w:r>
    </w:p>
    <w:p w14:paraId="5FBF1A8F"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Kant, I. (1999). Pratik Aklın Eleştirisi. Ankara: Türkiye Felsefe Kurumu.</w:t>
      </w:r>
    </w:p>
    <w:p w14:paraId="416AC76D"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t>Keat</w:t>
      </w:r>
      <w:proofErr w:type="spellEnd"/>
      <w:r w:rsidRPr="00C76E09">
        <w:rPr>
          <w:rFonts w:ascii="Times New Roman" w:eastAsia="Times New Roman" w:hAnsi="Times New Roman" w:cs="Times New Roman"/>
        </w:rPr>
        <w:t xml:space="preserve">, R. (2009). </w:t>
      </w:r>
      <w:proofErr w:type="spellStart"/>
      <w:r w:rsidRPr="00C76E09">
        <w:rPr>
          <w:rFonts w:ascii="Times New Roman" w:eastAsia="Times New Roman" w:hAnsi="Times New Roman" w:cs="Times New Roman"/>
        </w:rPr>
        <w:t>Choosing</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Between</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Capitalisms</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Habermas</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Ethics</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and</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Politics</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Res</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Publica</w:t>
      </w:r>
      <w:proofErr w:type="spellEnd"/>
      <w:r w:rsidRPr="00C76E09">
        <w:rPr>
          <w:rFonts w:ascii="Times New Roman" w:eastAsia="Times New Roman" w:hAnsi="Times New Roman" w:cs="Times New Roman"/>
        </w:rPr>
        <w:t>, (15), 355-376.</w:t>
      </w:r>
    </w:p>
    <w:p w14:paraId="38717485"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Küçükoğlu, T. M. (2012). Etik Değerler ve Etiğin Kurumsallaşması. Hukuk ve İktisat Araştırmaları Dergisi, 4 (1), 177-185.</w:t>
      </w:r>
    </w:p>
    <w:p w14:paraId="738FD693"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i/>
        </w:rPr>
      </w:pPr>
      <w:r w:rsidRPr="00C76E09">
        <w:rPr>
          <w:rFonts w:ascii="Times New Roman" w:eastAsia="Times New Roman" w:hAnsi="Times New Roman" w:cs="Times New Roman"/>
          <w:bCs/>
        </w:rPr>
        <w:t>Mevzuat Bilgi Sistemi. (2005). Kamu Görevlileri Etik Davranış İlkeleri ile Başvuru Usul ve Esasları Hakkında Yönetmelik.</w:t>
      </w:r>
      <w:r w:rsidRPr="00C76E09">
        <w:rPr>
          <w:rFonts w:ascii="Times New Roman" w:eastAsia="Times New Roman" w:hAnsi="Times New Roman" w:cs="Times New Roman"/>
          <w:bCs/>
          <w:i/>
        </w:rPr>
        <w:t xml:space="preserve"> </w:t>
      </w:r>
      <w:r w:rsidRPr="00C76E09">
        <w:rPr>
          <w:rFonts w:ascii="Times New Roman" w:eastAsia="Times New Roman" w:hAnsi="Times New Roman" w:cs="Times New Roman"/>
          <w:bCs/>
        </w:rPr>
        <w:t>Resmi Gazete No (25785).</w:t>
      </w:r>
      <w:r w:rsidRPr="00C76E09">
        <w:rPr>
          <w:rFonts w:ascii="Times New Roman" w:eastAsia="Times New Roman" w:hAnsi="Times New Roman" w:cs="Times New Roman"/>
          <w:bCs/>
          <w:i/>
        </w:rPr>
        <w:t xml:space="preserve"> </w:t>
      </w:r>
      <w:r w:rsidRPr="00C76E09">
        <w:rPr>
          <w:rFonts w:ascii="Times New Roman" w:eastAsia="Times New Roman" w:hAnsi="Times New Roman" w:cs="Times New Roman"/>
          <w:bCs/>
        </w:rPr>
        <w:t>Ankara. Erişim Adresi:</w:t>
      </w:r>
      <w:r w:rsidRPr="00C76E09">
        <w:rPr>
          <w:rFonts w:ascii="Times New Roman" w:eastAsia="Times New Roman" w:hAnsi="Times New Roman" w:cs="Times New Roman"/>
          <w:sz w:val="24"/>
          <w:szCs w:val="24"/>
        </w:rPr>
        <w:t xml:space="preserve"> </w:t>
      </w:r>
      <w:r w:rsidRPr="00C76E09">
        <w:rPr>
          <w:rFonts w:ascii="Times New Roman" w:eastAsia="Times New Roman" w:hAnsi="Times New Roman" w:cs="Times New Roman"/>
          <w:bCs/>
        </w:rPr>
        <w:t xml:space="preserve">https://www.resmigazete.gov.tr/eskiler/2005/04/20050413-6.htm. </w:t>
      </w:r>
    </w:p>
    <w:p w14:paraId="7027B172"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Özdemir, M. (2008). Kamu Yönetiminde Etik. ZKÜ Sosyal Bilimler Dergisi, 4 (7), 179-195.</w:t>
      </w:r>
    </w:p>
    <w:p w14:paraId="3DCF5FEB"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 xml:space="preserve">Özkan, Ç. S. (2017). Kant’ta Apriori Bilgi, Kategorik Buyruk ve Özgürlük Kavramlarına İlişkin Bir </w:t>
      </w:r>
      <w:proofErr w:type="spellStart"/>
      <w:r w:rsidRPr="00C76E09">
        <w:rPr>
          <w:rFonts w:ascii="Times New Roman" w:eastAsia="Times New Roman" w:hAnsi="Times New Roman" w:cs="Times New Roman"/>
        </w:rPr>
        <w:t>Yapısöküm</w:t>
      </w:r>
      <w:proofErr w:type="spellEnd"/>
      <w:r w:rsidRPr="00C76E09">
        <w:rPr>
          <w:rFonts w:ascii="Times New Roman" w:eastAsia="Times New Roman" w:hAnsi="Times New Roman" w:cs="Times New Roman"/>
        </w:rPr>
        <w:t xml:space="preserve"> Denemesi. Felsefe ve Sosyal Bilimler Dergisi, (24), 295-316.</w:t>
      </w:r>
    </w:p>
    <w:p w14:paraId="579F9DCD"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 xml:space="preserve">Özkan, D. (2020). Aristoteles’te Ahlaki Bir Eylem Olarak Yönetim ve Politika. </w:t>
      </w:r>
      <w:proofErr w:type="spellStart"/>
      <w:r w:rsidRPr="00C76E09">
        <w:rPr>
          <w:rFonts w:ascii="Times New Roman" w:eastAsia="Times New Roman" w:hAnsi="Times New Roman" w:cs="Times New Roman"/>
        </w:rPr>
        <w:t>Beytulhikme</w:t>
      </w:r>
      <w:proofErr w:type="spellEnd"/>
      <w:r w:rsidRPr="00C76E09">
        <w:rPr>
          <w:rFonts w:ascii="Times New Roman" w:eastAsia="Times New Roman" w:hAnsi="Times New Roman" w:cs="Times New Roman"/>
        </w:rPr>
        <w:t xml:space="preserve"> International </w:t>
      </w:r>
      <w:proofErr w:type="spellStart"/>
      <w:r w:rsidRPr="00C76E09">
        <w:rPr>
          <w:rFonts w:ascii="Times New Roman" w:eastAsia="Times New Roman" w:hAnsi="Times New Roman" w:cs="Times New Roman"/>
        </w:rPr>
        <w:t>Journal</w:t>
      </w:r>
      <w:proofErr w:type="spellEnd"/>
      <w:r w:rsidRPr="00C76E09">
        <w:rPr>
          <w:rFonts w:ascii="Times New Roman" w:eastAsia="Times New Roman" w:hAnsi="Times New Roman" w:cs="Times New Roman"/>
        </w:rPr>
        <w:t xml:space="preserve"> of </w:t>
      </w:r>
      <w:proofErr w:type="spellStart"/>
      <w:r w:rsidRPr="00C76E09">
        <w:rPr>
          <w:rFonts w:ascii="Times New Roman" w:eastAsia="Times New Roman" w:hAnsi="Times New Roman" w:cs="Times New Roman"/>
        </w:rPr>
        <w:t>Philosophy</w:t>
      </w:r>
      <w:proofErr w:type="spellEnd"/>
      <w:r w:rsidRPr="00C76E09">
        <w:rPr>
          <w:rFonts w:ascii="Times New Roman" w:eastAsia="Times New Roman" w:hAnsi="Times New Roman" w:cs="Times New Roman"/>
        </w:rPr>
        <w:t>, 10 (1), 135-156.</w:t>
      </w:r>
    </w:p>
    <w:p w14:paraId="21759CBD"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Özlem, D. (2004). Etik-Ahlak Felsefesi</w:t>
      </w:r>
      <w:r w:rsidRPr="00C76E09">
        <w:rPr>
          <w:rFonts w:ascii="Times New Roman" w:eastAsia="Times New Roman" w:hAnsi="Times New Roman" w:cs="Times New Roman"/>
          <w:i/>
        </w:rPr>
        <w:t>-.</w:t>
      </w:r>
      <w:r w:rsidRPr="00C76E09">
        <w:rPr>
          <w:rFonts w:ascii="Times New Roman" w:eastAsia="Times New Roman" w:hAnsi="Times New Roman" w:cs="Times New Roman"/>
        </w:rPr>
        <w:t xml:space="preserve"> İstanbul: İnkılap. </w:t>
      </w:r>
    </w:p>
    <w:p w14:paraId="380ABB47"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 xml:space="preserve">Öztürk, A. (2007). </w:t>
      </w:r>
      <w:proofErr w:type="spellStart"/>
      <w:r w:rsidRPr="00C76E09">
        <w:rPr>
          <w:rFonts w:ascii="Times New Roman" w:eastAsia="Times New Roman" w:hAnsi="Times New Roman" w:cs="Times New Roman"/>
        </w:rPr>
        <w:t>Rawls’ın</w:t>
      </w:r>
      <w:proofErr w:type="spellEnd"/>
      <w:r w:rsidRPr="00C76E09">
        <w:rPr>
          <w:rFonts w:ascii="Times New Roman" w:eastAsia="Times New Roman" w:hAnsi="Times New Roman" w:cs="Times New Roman"/>
        </w:rPr>
        <w:t xml:space="preserve"> Adalet Teorisi ya da Biçimsel Hak Anlayışının Teorik Açmazları Üzerine. I.Ü Siyasal Bilgiler Fakültesi Dergisi</w:t>
      </w:r>
      <w:r w:rsidRPr="00C76E09">
        <w:rPr>
          <w:rFonts w:ascii="Times New Roman" w:eastAsia="Times New Roman" w:hAnsi="Times New Roman" w:cs="Times New Roman"/>
          <w:i/>
        </w:rPr>
        <w:t>,</w:t>
      </w:r>
      <w:r w:rsidRPr="00C76E09">
        <w:rPr>
          <w:rFonts w:ascii="Times New Roman" w:eastAsia="Times New Roman" w:hAnsi="Times New Roman" w:cs="Times New Roman"/>
        </w:rPr>
        <w:t xml:space="preserve"> (37), 57-86.</w:t>
      </w:r>
    </w:p>
    <w:p w14:paraId="0EBF6A9D"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 xml:space="preserve">Sarıbay, A. Y. (2020). Politik Teori, </w:t>
      </w:r>
      <w:proofErr w:type="spellStart"/>
      <w:r w:rsidRPr="00C76E09">
        <w:rPr>
          <w:rFonts w:ascii="Times New Roman" w:eastAsia="Times New Roman" w:hAnsi="Times New Roman" w:cs="Times New Roman"/>
        </w:rPr>
        <w:t>Modernite</w:t>
      </w:r>
      <w:proofErr w:type="spellEnd"/>
      <w:r w:rsidRPr="00C76E09">
        <w:rPr>
          <w:rFonts w:ascii="Times New Roman" w:eastAsia="Times New Roman" w:hAnsi="Times New Roman" w:cs="Times New Roman"/>
        </w:rPr>
        <w:t xml:space="preserve"> ve Etik. Doğu Batı Yayınları, 1 (4), 55-61.</w:t>
      </w:r>
    </w:p>
    <w:p w14:paraId="6069B803"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t>Snare</w:t>
      </w:r>
      <w:proofErr w:type="spellEnd"/>
      <w:r w:rsidRPr="00C76E09">
        <w:rPr>
          <w:rFonts w:ascii="Times New Roman" w:eastAsia="Times New Roman" w:hAnsi="Times New Roman" w:cs="Times New Roman"/>
        </w:rPr>
        <w:t xml:space="preserve">, F. (1975). John </w:t>
      </w:r>
      <w:proofErr w:type="spellStart"/>
      <w:r w:rsidRPr="00C76E09">
        <w:rPr>
          <w:rFonts w:ascii="Times New Roman" w:eastAsia="Times New Roman" w:hAnsi="Times New Roman" w:cs="Times New Roman"/>
        </w:rPr>
        <w:t>Rawls</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and</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the</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Methods</w:t>
      </w:r>
      <w:proofErr w:type="spellEnd"/>
      <w:r w:rsidRPr="00C76E09">
        <w:rPr>
          <w:rFonts w:ascii="Times New Roman" w:eastAsia="Times New Roman" w:hAnsi="Times New Roman" w:cs="Times New Roman"/>
        </w:rPr>
        <w:t xml:space="preserve"> of </w:t>
      </w:r>
      <w:proofErr w:type="spellStart"/>
      <w:r w:rsidRPr="00C76E09">
        <w:rPr>
          <w:rFonts w:ascii="Times New Roman" w:eastAsia="Times New Roman" w:hAnsi="Times New Roman" w:cs="Times New Roman"/>
        </w:rPr>
        <w:t>Ethics</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Philosophy</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and</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Phenomenological</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Research</w:t>
      </w:r>
      <w:proofErr w:type="spellEnd"/>
      <w:r w:rsidRPr="00C76E09">
        <w:rPr>
          <w:rFonts w:ascii="Times New Roman" w:eastAsia="Times New Roman" w:hAnsi="Times New Roman" w:cs="Times New Roman"/>
        </w:rPr>
        <w:t>,</w:t>
      </w:r>
      <w:r w:rsidRPr="00C76E09">
        <w:rPr>
          <w:rFonts w:ascii="Times New Roman" w:eastAsia="Times New Roman" w:hAnsi="Times New Roman" w:cs="Times New Roman"/>
          <w:i/>
        </w:rPr>
        <w:t xml:space="preserve"> </w:t>
      </w:r>
      <w:r w:rsidRPr="00C76E09">
        <w:rPr>
          <w:rFonts w:ascii="Times New Roman" w:eastAsia="Times New Roman" w:hAnsi="Times New Roman" w:cs="Times New Roman"/>
        </w:rPr>
        <w:t>36 (1), 100-112.</w:t>
      </w:r>
    </w:p>
    <w:p w14:paraId="52C54705"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 xml:space="preserve">Şen, A.F. (2012). Müzakereci Demokrasi ve Halkla İlişkiler: Kamu Yönetiminde Alternatif Bir Halkla İlişkiler Arayışı. </w:t>
      </w:r>
      <w:proofErr w:type="spellStart"/>
      <w:r w:rsidRPr="00C76E09">
        <w:rPr>
          <w:rFonts w:ascii="Times New Roman" w:eastAsia="Times New Roman" w:hAnsi="Times New Roman" w:cs="Times New Roman"/>
        </w:rPr>
        <w:t>Journal</w:t>
      </w:r>
      <w:proofErr w:type="spellEnd"/>
      <w:r w:rsidRPr="00C76E09">
        <w:rPr>
          <w:rFonts w:ascii="Times New Roman" w:eastAsia="Times New Roman" w:hAnsi="Times New Roman" w:cs="Times New Roman"/>
        </w:rPr>
        <w:t xml:space="preserve"> of Yaşar </w:t>
      </w:r>
      <w:proofErr w:type="spellStart"/>
      <w:r w:rsidRPr="00C76E09">
        <w:rPr>
          <w:rFonts w:ascii="Times New Roman" w:eastAsia="Times New Roman" w:hAnsi="Times New Roman" w:cs="Times New Roman"/>
        </w:rPr>
        <w:t>University</w:t>
      </w:r>
      <w:proofErr w:type="spellEnd"/>
      <w:r w:rsidRPr="00C76E09">
        <w:rPr>
          <w:rFonts w:ascii="Times New Roman" w:eastAsia="Times New Roman" w:hAnsi="Times New Roman" w:cs="Times New Roman"/>
        </w:rPr>
        <w:t>, 27 (7), 4589-4610.</w:t>
      </w:r>
    </w:p>
    <w:p w14:paraId="75427549"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Tepe, H. (2020). Bir Felsefe Dalı Olarak Etik: “Etik” Kavramı, Tarihçesi ve Günümüzde Etik. Doğu Batı Yayınları, 1 (4), 11-29.</w:t>
      </w:r>
    </w:p>
    <w:p w14:paraId="119A75FF"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 xml:space="preserve">Timur, T. (2012). </w:t>
      </w:r>
      <w:proofErr w:type="spellStart"/>
      <w:r w:rsidRPr="00C76E09">
        <w:rPr>
          <w:rFonts w:ascii="Times New Roman" w:eastAsia="Times New Roman" w:hAnsi="Times New Roman" w:cs="Times New Roman"/>
        </w:rPr>
        <w:t>Habermas’ı</w:t>
      </w:r>
      <w:proofErr w:type="spellEnd"/>
      <w:r w:rsidRPr="00C76E09">
        <w:rPr>
          <w:rFonts w:ascii="Times New Roman" w:eastAsia="Times New Roman" w:hAnsi="Times New Roman" w:cs="Times New Roman"/>
        </w:rPr>
        <w:t xml:space="preserve"> Okumak</w:t>
      </w:r>
      <w:r w:rsidRPr="00C76E09">
        <w:rPr>
          <w:rFonts w:ascii="Times New Roman" w:eastAsia="Times New Roman" w:hAnsi="Times New Roman" w:cs="Times New Roman"/>
          <w:i/>
        </w:rPr>
        <w:t>.</w:t>
      </w:r>
      <w:r w:rsidRPr="00C76E09">
        <w:rPr>
          <w:rFonts w:ascii="Times New Roman" w:eastAsia="Times New Roman" w:hAnsi="Times New Roman" w:cs="Times New Roman"/>
        </w:rPr>
        <w:t xml:space="preserve"> İstanbul: Yordam Kitap. </w:t>
      </w:r>
    </w:p>
    <w:p w14:paraId="6DAD7081"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t>Topakkaya</w:t>
      </w:r>
      <w:proofErr w:type="spellEnd"/>
      <w:r w:rsidRPr="00C76E09">
        <w:rPr>
          <w:rFonts w:ascii="Times New Roman" w:eastAsia="Times New Roman" w:hAnsi="Times New Roman" w:cs="Times New Roman"/>
        </w:rPr>
        <w:t>, A. (2020). Kant’ın Ahlak(</w:t>
      </w:r>
      <w:proofErr w:type="spellStart"/>
      <w:r w:rsidRPr="00C76E09">
        <w:rPr>
          <w:rFonts w:ascii="Times New Roman" w:eastAsia="Times New Roman" w:hAnsi="Times New Roman" w:cs="Times New Roman"/>
        </w:rPr>
        <w:t>iliğ</w:t>
      </w:r>
      <w:proofErr w:type="spellEnd"/>
      <w:r w:rsidRPr="00C76E09">
        <w:rPr>
          <w:rFonts w:ascii="Times New Roman" w:eastAsia="Times New Roman" w:hAnsi="Times New Roman" w:cs="Times New Roman"/>
        </w:rPr>
        <w:t>)in Metafiziği Adlı Yapıtında Etiğin Temellendirilmesi.</w:t>
      </w:r>
      <w:r w:rsidRPr="00C76E09">
        <w:rPr>
          <w:rFonts w:ascii="Times New Roman" w:eastAsia="Times New Roman" w:hAnsi="Times New Roman" w:cs="Times New Roman"/>
          <w:i/>
        </w:rPr>
        <w:t xml:space="preserve"> </w:t>
      </w:r>
      <w:r w:rsidRPr="00C76E09">
        <w:rPr>
          <w:rFonts w:ascii="Times New Roman" w:eastAsia="Times New Roman" w:hAnsi="Times New Roman" w:cs="Times New Roman"/>
        </w:rPr>
        <w:t>Doğu Batı Yayınları, 1 (4): 69-79.</w:t>
      </w:r>
    </w:p>
    <w:p w14:paraId="31C1FFE6"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r w:rsidRPr="00C76E09">
        <w:rPr>
          <w:rFonts w:ascii="Times New Roman" w:eastAsia="Times New Roman" w:hAnsi="Times New Roman" w:cs="Times New Roman"/>
        </w:rPr>
        <w:t>Yılmaz, N. (2013). Siyasal Etik Üzerine Kavramsal Bir Değerlendirme. Bilim ve Ahlak,</w:t>
      </w:r>
      <w:r w:rsidRPr="00C76E09">
        <w:rPr>
          <w:rFonts w:ascii="Times New Roman" w:eastAsia="Times New Roman" w:hAnsi="Times New Roman" w:cs="Times New Roman"/>
          <w:i/>
        </w:rPr>
        <w:t xml:space="preserve"> </w:t>
      </w:r>
      <w:r w:rsidRPr="00C76E09">
        <w:rPr>
          <w:rFonts w:ascii="Times New Roman" w:eastAsia="Times New Roman" w:hAnsi="Times New Roman" w:cs="Times New Roman"/>
        </w:rPr>
        <w:t>35-59.</w:t>
      </w:r>
    </w:p>
    <w:p w14:paraId="7A82D7EB" w14:textId="77777777" w:rsidR="00564D5A" w:rsidRPr="00C76E09" w:rsidRDefault="00564D5A" w:rsidP="00564D5A">
      <w:pPr>
        <w:spacing w:before="120" w:after="120" w:line="240" w:lineRule="auto"/>
        <w:ind w:left="851" w:hanging="851"/>
        <w:jc w:val="both"/>
        <w:rPr>
          <w:rFonts w:ascii="Times New Roman" w:eastAsia="Times New Roman" w:hAnsi="Times New Roman" w:cs="Times New Roman"/>
        </w:rPr>
      </w:pPr>
      <w:proofErr w:type="spellStart"/>
      <w:r w:rsidRPr="00C76E09">
        <w:rPr>
          <w:rFonts w:ascii="Times New Roman" w:eastAsia="Times New Roman" w:hAnsi="Times New Roman" w:cs="Times New Roman"/>
        </w:rPr>
        <w:t>Yükselbaba</w:t>
      </w:r>
      <w:proofErr w:type="spellEnd"/>
      <w:r w:rsidRPr="00C76E09">
        <w:rPr>
          <w:rFonts w:ascii="Times New Roman" w:eastAsia="Times New Roman" w:hAnsi="Times New Roman" w:cs="Times New Roman"/>
        </w:rPr>
        <w:t xml:space="preserve">, Ü. (2010). Kant’ın Ahlak Felsefesinden </w:t>
      </w:r>
      <w:proofErr w:type="spellStart"/>
      <w:r w:rsidRPr="00C76E09">
        <w:rPr>
          <w:rFonts w:ascii="Times New Roman" w:eastAsia="Times New Roman" w:hAnsi="Times New Roman" w:cs="Times New Roman"/>
        </w:rPr>
        <w:t>Habermas’ın</w:t>
      </w:r>
      <w:proofErr w:type="spellEnd"/>
      <w:r w:rsidRPr="00C76E09">
        <w:rPr>
          <w:rFonts w:ascii="Times New Roman" w:eastAsia="Times New Roman" w:hAnsi="Times New Roman" w:cs="Times New Roman"/>
        </w:rPr>
        <w:t xml:space="preserve"> Söylem Etiğine Geçiş. </w:t>
      </w:r>
      <w:r w:rsidRPr="00C76E09">
        <w:rPr>
          <w:rFonts w:ascii="Times New Roman" w:eastAsia="Times New Roman" w:hAnsi="Times New Roman" w:cs="Times New Roman"/>
          <w:iCs/>
        </w:rPr>
        <w:t xml:space="preserve">Hukuk Felsefesi ve Sosyoloji </w:t>
      </w:r>
      <w:proofErr w:type="spellStart"/>
      <w:r w:rsidRPr="00C76E09">
        <w:rPr>
          <w:rFonts w:ascii="Times New Roman" w:eastAsia="Times New Roman" w:hAnsi="Times New Roman" w:cs="Times New Roman"/>
          <w:iCs/>
        </w:rPr>
        <w:t>Arkivi</w:t>
      </w:r>
      <w:proofErr w:type="spellEnd"/>
      <w:r w:rsidRPr="00C76E09">
        <w:rPr>
          <w:rFonts w:ascii="Times New Roman" w:eastAsia="Times New Roman" w:hAnsi="Times New Roman" w:cs="Times New Roman"/>
          <w:iCs/>
        </w:rPr>
        <w:t xml:space="preserve"> (HFSA). </w:t>
      </w:r>
      <w:r w:rsidRPr="00C76E09">
        <w:rPr>
          <w:rFonts w:ascii="Times New Roman" w:eastAsia="Times New Roman" w:hAnsi="Times New Roman" w:cs="Times New Roman"/>
        </w:rPr>
        <w:t>İstanbul: İstanbul Barosu Yayınları.</w:t>
      </w:r>
    </w:p>
    <w:p w14:paraId="52C847CE" w14:textId="6877841F" w:rsidR="0029144E" w:rsidRDefault="00564D5A" w:rsidP="00564D5A">
      <w:pPr>
        <w:spacing w:before="120" w:after="120" w:line="240" w:lineRule="auto"/>
        <w:ind w:left="851" w:hanging="851"/>
        <w:jc w:val="both"/>
        <w:rPr>
          <w:rFonts w:ascii="Times New Roman" w:eastAsia="Times New Roman" w:hAnsi="Times New Roman" w:cs="Times New Roman"/>
        </w:rPr>
        <w:sectPr w:rsidR="0029144E">
          <w:headerReference w:type="even" r:id="rId39"/>
          <w:headerReference w:type="default" r:id="rId40"/>
          <w:footnotePr>
            <w:numRestart w:val="eachSect"/>
          </w:footnotePr>
          <w:pgSz w:w="11906" w:h="16838"/>
          <w:pgMar w:top="1417" w:right="1417" w:bottom="1417" w:left="1417" w:header="708" w:footer="708" w:gutter="0"/>
          <w:cols w:space="708"/>
          <w:docGrid w:linePitch="360"/>
        </w:sectPr>
      </w:pPr>
      <w:r w:rsidRPr="00C76E09">
        <w:rPr>
          <w:rFonts w:ascii="Times New Roman" w:eastAsia="Times New Roman" w:hAnsi="Times New Roman" w:cs="Times New Roman"/>
        </w:rPr>
        <w:t xml:space="preserve">Yüksel, C. (2011). Ülkemizde ve Dünyada Siyasette Etik Değerler. </w:t>
      </w:r>
      <w:proofErr w:type="spellStart"/>
      <w:r w:rsidRPr="00C76E09">
        <w:rPr>
          <w:rFonts w:ascii="Times New Roman" w:eastAsia="Times New Roman" w:hAnsi="Times New Roman" w:cs="Times New Roman"/>
        </w:rPr>
        <w:t>Journal</w:t>
      </w:r>
      <w:proofErr w:type="spellEnd"/>
      <w:r w:rsidRPr="00C76E09">
        <w:rPr>
          <w:rFonts w:ascii="Times New Roman" w:eastAsia="Times New Roman" w:hAnsi="Times New Roman" w:cs="Times New Roman"/>
        </w:rPr>
        <w:t xml:space="preserve"> of İstanbul </w:t>
      </w:r>
      <w:proofErr w:type="spellStart"/>
      <w:r w:rsidRPr="00C76E09">
        <w:rPr>
          <w:rFonts w:ascii="Times New Roman" w:eastAsia="Times New Roman" w:hAnsi="Times New Roman" w:cs="Times New Roman"/>
        </w:rPr>
        <w:t>University</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Law</w:t>
      </w:r>
      <w:proofErr w:type="spellEnd"/>
      <w:r w:rsidRPr="00C76E09">
        <w:rPr>
          <w:rFonts w:ascii="Times New Roman" w:eastAsia="Times New Roman" w:hAnsi="Times New Roman" w:cs="Times New Roman"/>
        </w:rPr>
        <w:t xml:space="preserve"> </w:t>
      </w:r>
      <w:proofErr w:type="spellStart"/>
      <w:r w:rsidRPr="00C76E09">
        <w:rPr>
          <w:rFonts w:ascii="Times New Roman" w:eastAsia="Times New Roman" w:hAnsi="Times New Roman" w:cs="Times New Roman"/>
        </w:rPr>
        <w:t>Faculty</w:t>
      </w:r>
      <w:proofErr w:type="spellEnd"/>
      <w:r w:rsidRPr="00C76E09">
        <w:rPr>
          <w:rFonts w:ascii="Times New Roman" w:eastAsia="Times New Roman" w:hAnsi="Times New Roman" w:cs="Times New Roman"/>
        </w:rPr>
        <w:t>, (1-2), 617-634</w:t>
      </w:r>
    </w:p>
    <w:p w14:paraId="2CAE7B2E" w14:textId="77777777" w:rsidR="00564D5A" w:rsidRPr="00C76E09" w:rsidRDefault="00564D5A" w:rsidP="00472FEE">
      <w:pPr>
        <w:pStyle w:val="Balk2"/>
        <w:spacing w:before="0" w:line="240" w:lineRule="auto"/>
      </w:pPr>
      <w:bookmarkStart w:id="53" w:name="_Toc107408704"/>
      <w:r w:rsidRPr="00C76E09">
        <w:lastRenderedPageBreak/>
        <w:t>Perge Batı Kapıdan Bir Heykel</w:t>
      </w:r>
      <w:bookmarkEnd w:id="53"/>
    </w:p>
    <w:p w14:paraId="3CB84CBB" w14:textId="77777777" w:rsidR="00564D5A" w:rsidRPr="0020322B" w:rsidRDefault="00564D5A" w:rsidP="00472FEE">
      <w:pPr>
        <w:pStyle w:val="Balk3"/>
        <w:spacing w:before="0" w:beforeAutospacing="0" w:after="0" w:afterAutospacing="0"/>
      </w:pPr>
      <w:bookmarkStart w:id="54" w:name="_Toc107408705"/>
      <w:r w:rsidRPr="0020322B">
        <w:t>Yaşar ARLI</w:t>
      </w:r>
      <w:r w:rsidRPr="0020322B">
        <w:rPr>
          <w:rStyle w:val="DipnotBavurusu"/>
          <w:szCs w:val="24"/>
        </w:rPr>
        <w:footnoteReference w:customMarkFollows="1" w:id="8"/>
        <w:sym w:font="Symbol" w:char="F02A"/>
      </w:r>
      <w:bookmarkEnd w:id="54"/>
      <w:r w:rsidRPr="0020322B">
        <w:t xml:space="preserve"> </w:t>
      </w:r>
    </w:p>
    <w:p w14:paraId="0564848B" w14:textId="77777777" w:rsidR="00564D5A" w:rsidRPr="0020322B" w:rsidRDefault="00564D5A" w:rsidP="00472FEE">
      <w:pPr>
        <w:pStyle w:val="Balk3"/>
        <w:spacing w:before="0" w:beforeAutospacing="0" w:after="0" w:afterAutospacing="0"/>
      </w:pPr>
      <w:bookmarkStart w:id="55" w:name="_Toc107408706"/>
      <w:r w:rsidRPr="0020322B">
        <w:t>Süleyman ATALAY</w:t>
      </w:r>
      <w:r w:rsidRPr="0020322B">
        <w:rPr>
          <w:rStyle w:val="DipnotBavurusu"/>
          <w:szCs w:val="24"/>
        </w:rPr>
        <w:footnoteReference w:customMarkFollows="1" w:id="9"/>
        <w:sym w:font="Symbol" w:char="F02A"/>
      </w:r>
      <w:r w:rsidRPr="0020322B">
        <w:rPr>
          <w:rStyle w:val="DipnotBavurusu"/>
          <w:szCs w:val="24"/>
        </w:rPr>
        <w:sym w:font="Symbol" w:char="F02A"/>
      </w:r>
      <w:bookmarkEnd w:id="55"/>
    </w:p>
    <w:p w14:paraId="7C3D7D78" w14:textId="77777777" w:rsidR="00564D5A" w:rsidRPr="00C76E09" w:rsidRDefault="00564D5A" w:rsidP="00564D5A">
      <w:pPr>
        <w:spacing w:after="120" w:line="360" w:lineRule="auto"/>
        <w:jc w:val="center"/>
        <w:rPr>
          <w:rFonts w:ascii="Times New Roman" w:hAnsi="Times New Roman" w:cs="Times New Roman"/>
          <w:b/>
        </w:rPr>
      </w:pPr>
      <w:r w:rsidRPr="00C76E09">
        <w:rPr>
          <w:rFonts w:ascii="Times New Roman" w:hAnsi="Times New Roman" w:cs="Times New Roman"/>
          <w:b/>
        </w:rPr>
        <w:t>Öz</w:t>
      </w:r>
    </w:p>
    <w:p w14:paraId="5E034E8A" w14:textId="77777777" w:rsidR="00564D5A" w:rsidRPr="00C76E09" w:rsidRDefault="00564D5A" w:rsidP="00564D5A">
      <w:pPr>
        <w:spacing w:after="120" w:line="240" w:lineRule="auto"/>
        <w:jc w:val="both"/>
        <w:rPr>
          <w:rFonts w:ascii="Times New Roman" w:hAnsi="Times New Roman" w:cs="Times New Roman"/>
          <w:sz w:val="20"/>
          <w:szCs w:val="20"/>
        </w:rPr>
      </w:pPr>
      <w:r w:rsidRPr="00C76E09">
        <w:rPr>
          <w:rFonts w:ascii="Times New Roman" w:hAnsi="Times New Roman" w:cs="Times New Roman"/>
          <w:sz w:val="20"/>
          <w:szCs w:val="20"/>
        </w:rPr>
        <w:t xml:space="preserve">Arkeoloji bilimine ilk kez tanıtılan portre heykel, 2016 yılında Perge Antik Kenti'ndeki batı kapısında gerçekleştirilen kazı çalışmalarıyla gün yüzüne çıkartılmıştır. Geç dönemde kanalizasyon kapağı olarak kullanılan giyimli portre heykel, baş ve gövde olmak üzere iki parça olarak keşfedilmiştir. Genç bir erkeği temsil eden portre baştaki saç stili, diğer karakteristik özellikler ve heykeltıraşlık eserindeki üslup özellikleri de irdelenerek eser için kimlik ve dönem önerisinde bulunulmuştur. İlk önce durum ve tanımı gerçekleştirilen portre heykelin saç stili yorumlanmıştır. Uygulanan saç stiliyle birlikte favorilerle oluşturulan sakal yapısı da </w:t>
      </w:r>
      <w:proofErr w:type="spellStart"/>
      <w:r w:rsidRPr="00C76E09">
        <w:rPr>
          <w:rFonts w:ascii="Times New Roman" w:hAnsi="Times New Roman" w:cs="Times New Roman"/>
          <w:sz w:val="20"/>
          <w:szCs w:val="20"/>
        </w:rPr>
        <w:t>Severuslar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Hanedanlığı’nın</w:t>
      </w:r>
      <w:proofErr w:type="spellEnd"/>
      <w:r w:rsidRPr="00C76E09">
        <w:rPr>
          <w:rFonts w:ascii="Times New Roman" w:hAnsi="Times New Roman" w:cs="Times New Roman"/>
          <w:sz w:val="20"/>
          <w:szCs w:val="20"/>
        </w:rPr>
        <w:t xml:space="preserve"> son imparatoru, MS 222-235 yıllarında hüküm süren Alexander </w:t>
      </w:r>
      <w:proofErr w:type="spellStart"/>
      <w:r w:rsidRPr="00C76E09">
        <w:rPr>
          <w:rFonts w:ascii="Times New Roman" w:hAnsi="Times New Roman" w:cs="Times New Roman"/>
          <w:sz w:val="20"/>
          <w:szCs w:val="20"/>
        </w:rPr>
        <w:t>Severus’un</w:t>
      </w:r>
      <w:proofErr w:type="spellEnd"/>
      <w:r w:rsidRPr="00C76E09">
        <w:rPr>
          <w:rFonts w:ascii="Times New Roman" w:hAnsi="Times New Roman" w:cs="Times New Roman"/>
          <w:sz w:val="20"/>
          <w:szCs w:val="20"/>
        </w:rPr>
        <w:t xml:space="preserve"> III. tip (MS 230-235) portresindekilerle benzerdir. Alın üzerinde tasarlanan saç bukleleri dışında hacimli, hareketli ve farklı yönlere eğilim gösteren saç stiliyle birlikte diğer kendine özgü karakteristik özellikler de erkek başını, tarihlendirildiği dönemin imparator portresinden ayırmaktadır. III. tipteki Alexander </w:t>
      </w:r>
      <w:proofErr w:type="spellStart"/>
      <w:r w:rsidRPr="00C76E09">
        <w:rPr>
          <w:rFonts w:ascii="Times New Roman" w:hAnsi="Times New Roman" w:cs="Times New Roman"/>
          <w:sz w:val="20"/>
          <w:szCs w:val="20"/>
        </w:rPr>
        <w:t>Severus</w:t>
      </w:r>
      <w:proofErr w:type="spellEnd"/>
      <w:r w:rsidRPr="00C76E09">
        <w:rPr>
          <w:rFonts w:ascii="Times New Roman" w:hAnsi="Times New Roman" w:cs="Times New Roman"/>
          <w:sz w:val="20"/>
          <w:szCs w:val="20"/>
        </w:rPr>
        <w:t xml:space="preserve"> portrelerinden esinlenerek yontulan portre heykeldeki diğer üslup özellikleri de imparatorun da bünyesinde yer aldığı </w:t>
      </w:r>
      <w:proofErr w:type="spellStart"/>
      <w:r w:rsidRPr="00C76E09">
        <w:rPr>
          <w:rFonts w:ascii="Times New Roman" w:hAnsi="Times New Roman" w:cs="Times New Roman"/>
          <w:sz w:val="20"/>
          <w:szCs w:val="20"/>
        </w:rPr>
        <w:t>Severuslar</w:t>
      </w:r>
      <w:proofErr w:type="spellEnd"/>
      <w:r w:rsidRPr="00C76E09">
        <w:rPr>
          <w:rFonts w:ascii="Times New Roman" w:hAnsi="Times New Roman" w:cs="Times New Roman"/>
          <w:sz w:val="20"/>
          <w:szCs w:val="20"/>
        </w:rPr>
        <w:t xml:space="preserve"> Hanedanlığı dönemine özgüdür. Ayrıca ince tanecikli beyaz mermerden üretilen portre heykel için üretim yeri konusunda da </w:t>
      </w:r>
      <w:proofErr w:type="spellStart"/>
      <w:r w:rsidRPr="00C76E09">
        <w:rPr>
          <w:rFonts w:ascii="Times New Roman" w:hAnsi="Times New Roman" w:cs="Times New Roman"/>
          <w:sz w:val="20"/>
          <w:szCs w:val="20"/>
        </w:rPr>
        <w:t>Dokimeion</w:t>
      </w:r>
      <w:proofErr w:type="spellEnd"/>
      <w:r w:rsidRPr="00C76E09">
        <w:rPr>
          <w:rFonts w:ascii="Times New Roman" w:hAnsi="Times New Roman" w:cs="Times New Roman"/>
          <w:sz w:val="20"/>
          <w:szCs w:val="20"/>
        </w:rPr>
        <w:t xml:space="preserve"> varsayımı yapılmıştır.</w:t>
      </w:r>
    </w:p>
    <w:p w14:paraId="3FE8FE57" w14:textId="77777777" w:rsidR="00564D5A" w:rsidRPr="00C76E09" w:rsidRDefault="00564D5A" w:rsidP="00564D5A">
      <w:pPr>
        <w:spacing w:after="120" w:line="360" w:lineRule="auto"/>
        <w:jc w:val="both"/>
        <w:rPr>
          <w:rFonts w:ascii="Times New Roman" w:hAnsi="Times New Roman" w:cs="Times New Roman"/>
          <w:sz w:val="20"/>
          <w:szCs w:val="20"/>
        </w:rPr>
      </w:pPr>
      <w:r w:rsidRPr="00C76E09">
        <w:rPr>
          <w:rFonts w:ascii="Times New Roman" w:hAnsi="Times New Roman" w:cs="Times New Roman"/>
          <w:b/>
          <w:sz w:val="20"/>
          <w:szCs w:val="20"/>
        </w:rPr>
        <w:t xml:space="preserve">Anahtar Kelimeler: </w:t>
      </w:r>
      <w:r w:rsidRPr="00C76E09">
        <w:rPr>
          <w:rFonts w:ascii="Times New Roman" w:hAnsi="Times New Roman" w:cs="Times New Roman"/>
          <w:sz w:val="20"/>
          <w:szCs w:val="20"/>
        </w:rPr>
        <w:t xml:space="preserve">Perge, Portre Heykel, </w:t>
      </w:r>
      <w:proofErr w:type="spellStart"/>
      <w:r w:rsidRPr="00C76E09">
        <w:rPr>
          <w:rFonts w:ascii="Times New Roman" w:hAnsi="Times New Roman" w:cs="Times New Roman"/>
          <w:sz w:val="20"/>
          <w:szCs w:val="20"/>
        </w:rPr>
        <w:t>Severuslar</w:t>
      </w:r>
      <w:proofErr w:type="spellEnd"/>
      <w:r w:rsidRPr="00C76E09">
        <w:rPr>
          <w:rFonts w:ascii="Times New Roman" w:hAnsi="Times New Roman" w:cs="Times New Roman"/>
          <w:sz w:val="20"/>
          <w:szCs w:val="20"/>
        </w:rPr>
        <w:t xml:space="preserve"> Hanedanlığı Dönemi, Alexander </w:t>
      </w:r>
      <w:proofErr w:type="spellStart"/>
      <w:r w:rsidRPr="00C76E09">
        <w:rPr>
          <w:rFonts w:ascii="Times New Roman" w:hAnsi="Times New Roman" w:cs="Times New Roman"/>
          <w:sz w:val="20"/>
          <w:szCs w:val="20"/>
        </w:rPr>
        <w:t>Severus</w:t>
      </w:r>
      <w:proofErr w:type="spellEnd"/>
      <w:r w:rsidRPr="00C76E09">
        <w:rPr>
          <w:rFonts w:ascii="Times New Roman" w:hAnsi="Times New Roman" w:cs="Times New Roman"/>
          <w:sz w:val="20"/>
          <w:szCs w:val="20"/>
        </w:rPr>
        <w:t xml:space="preserve"> Dönemi.</w:t>
      </w:r>
    </w:p>
    <w:p w14:paraId="68723342" w14:textId="77777777" w:rsidR="00564D5A" w:rsidRPr="00C76E09" w:rsidRDefault="00564D5A" w:rsidP="00564D5A">
      <w:pPr>
        <w:spacing w:after="120" w:line="360" w:lineRule="auto"/>
        <w:jc w:val="center"/>
        <w:rPr>
          <w:rFonts w:ascii="Times New Roman" w:hAnsi="Times New Roman" w:cs="Times New Roman"/>
          <w:b/>
          <w:sz w:val="28"/>
          <w:szCs w:val="28"/>
        </w:rPr>
      </w:pPr>
      <w:r w:rsidRPr="00C76E09">
        <w:rPr>
          <w:rFonts w:ascii="Times New Roman" w:hAnsi="Times New Roman" w:cs="Times New Roman"/>
          <w:b/>
          <w:sz w:val="28"/>
          <w:szCs w:val="28"/>
        </w:rPr>
        <w:t xml:space="preserve">A </w:t>
      </w:r>
      <w:proofErr w:type="spellStart"/>
      <w:r w:rsidRPr="00C76E09">
        <w:rPr>
          <w:rFonts w:ascii="Times New Roman" w:hAnsi="Times New Roman" w:cs="Times New Roman"/>
          <w:b/>
          <w:sz w:val="28"/>
          <w:szCs w:val="28"/>
        </w:rPr>
        <w:t>Statue</w:t>
      </w:r>
      <w:proofErr w:type="spellEnd"/>
      <w:r w:rsidRPr="00C76E09">
        <w:rPr>
          <w:rFonts w:ascii="Times New Roman" w:hAnsi="Times New Roman" w:cs="Times New Roman"/>
          <w:b/>
          <w:sz w:val="28"/>
          <w:szCs w:val="28"/>
        </w:rPr>
        <w:t xml:space="preserve"> </w:t>
      </w:r>
      <w:proofErr w:type="spellStart"/>
      <w:r w:rsidRPr="00C76E09">
        <w:rPr>
          <w:rFonts w:ascii="Times New Roman" w:hAnsi="Times New Roman" w:cs="Times New Roman"/>
          <w:b/>
          <w:sz w:val="28"/>
          <w:szCs w:val="28"/>
        </w:rPr>
        <w:t>from</w:t>
      </w:r>
      <w:proofErr w:type="spellEnd"/>
      <w:r w:rsidRPr="00C76E09">
        <w:rPr>
          <w:rFonts w:ascii="Times New Roman" w:hAnsi="Times New Roman" w:cs="Times New Roman"/>
          <w:b/>
          <w:sz w:val="28"/>
          <w:szCs w:val="28"/>
        </w:rPr>
        <w:t xml:space="preserve"> West </w:t>
      </w:r>
      <w:proofErr w:type="spellStart"/>
      <w:r w:rsidRPr="00C76E09">
        <w:rPr>
          <w:rFonts w:ascii="Times New Roman" w:hAnsi="Times New Roman" w:cs="Times New Roman"/>
          <w:b/>
          <w:sz w:val="28"/>
          <w:szCs w:val="28"/>
        </w:rPr>
        <w:t>Gate</w:t>
      </w:r>
      <w:proofErr w:type="spellEnd"/>
      <w:r w:rsidRPr="00C76E09">
        <w:rPr>
          <w:rFonts w:ascii="Times New Roman" w:hAnsi="Times New Roman" w:cs="Times New Roman"/>
          <w:b/>
          <w:sz w:val="28"/>
          <w:szCs w:val="28"/>
        </w:rPr>
        <w:t xml:space="preserve"> of Perge</w:t>
      </w:r>
    </w:p>
    <w:p w14:paraId="00255B26" w14:textId="77777777" w:rsidR="00564D5A" w:rsidRPr="00C76E09" w:rsidRDefault="00564D5A" w:rsidP="00564D5A">
      <w:pPr>
        <w:spacing w:after="120" w:line="360" w:lineRule="auto"/>
        <w:jc w:val="center"/>
        <w:rPr>
          <w:rFonts w:ascii="Times New Roman" w:hAnsi="Times New Roman" w:cs="Times New Roman"/>
          <w:b/>
        </w:rPr>
      </w:pPr>
      <w:proofErr w:type="spellStart"/>
      <w:r w:rsidRPr="00C76E09">
        <w:rPr>
          <w:rFonts w:ascii="Times New Roman" w:hAnsi="Times New Roman" w:cs="Times New Roman"/>
          <w:b/>
        </w:rPr>
        <w:t>Abstract</w:t>
      </w:r>
      <w:proofErr w:type="spellEnd"/>
    </w:p>
    <w:p w14:paraId="3426710F" w14:textId="77777777" w:rsidR="00564D5A" w:rsidRPr="00C76E09" w:rsidRDefault="00564D5A" w:rsidP="00564D5A">
      <w:pPr>
        <w:spacing w:after="120" w:line="240" w:lineRule="auto"/>
        <w:jc w:val="both"/>
        <w:rPr>
          <w:rFonts w:ascii="Times New Roman" w:hAnsi="Times New Roman" w:cs="Times New Roman"/>
          <w:sz w:val="20"/>
          <w:szCs w:val="20"/>
        </w:rPr>
      </w:pP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portrait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statue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which</w:t>
      </w:r>
      <w:proofErr w:type="spellEnd"/>
      <w:r w:rsidRPr="00C76E09">
        <w:rPr>
          <w:rFonts w:ascii="Times New Roman" w:hAnsi="Times New Roman" w:cs="Times New Roman"/>
          <w:sz w:val="20"/>
          <w:szCs w:val="20"/>
        </w:rPr>
        <w:t xml:space="preserve"> is </w:t>
      </w:r>
      <w:proofErr w:type="spellStart"/>
      <w:r w:rsidRPr="00C76E09">
        <w:rPr>
          <w:rFonts w:ascii="Times New Roman" w:hAnsi="Times New Roman" w:cs="Times New Roman"/>
          <w:sz w:val="20"/>
          <w:szCs w:val="20"/>
        </w:rPr>
        <w:t>introduced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science</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archaeology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for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first</w:t>
      </w:r>
      <w:proofErr w:type="spellEnd"/>
      <w:r w:rsidRPr="00C76E09">
        <w:rPr>
          <w:rFonts w:ascii="Times New Roman" w:hAnsi="Times New Roman" w:cs="Times New Roman"/>
          <w:sz w:val="20"/>
          <w:szCs w:val="20"/>
        </w:rPr>
        <w:t xml:space="preserve"> time,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unearthed</w:t>
      </w:r>
      <w:proofErr w:type="spellEnd"/>
      <w:r w:rsidRPr="00C76E09">
        <w:rPr>
          <w:rFonts w:ascii="Times New Roman" w:hAnsi="Times New Roman" w:cs="Times New Roman"/>
          <w:sz w:val="20"/>
          <w:szCs w:val="20"/>
        </w:rPr>
        <w:t xml:space="preserve"> in 2016 </w:t>
      </w:r>
      <w:proofErr w:type="spellStart"/>
      <w:r w:rsidRPr="00C76E09">
        <w:rPr>
          <w:rFonts w:ascii="Times New Roman" w:hAnsi="Times New Roman" w:cs="Times New Roman"/>
          <w:sz w:val="20"/>
          <w:szCs w:val="20"/>
        </w:rPr>
        <w:t>during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excavations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conducted</w:t>
      </w:r>
      <w:proofErr w:type="spellEnd"/>
      <w:r w:rsidRPr="00C76E09">
        <w:rPr>
          <w:rFonts w:ascii="Times New Roman" w:hAnsi="Times New Roman" w:cs="Times New Roman"/>
          <w:sz w:val="20"/>
          <w:szCs w:val="20"/>
        </w:rPr>
        <w:t xml:space="preserve"> at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west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gate</w:t>
      </w:r>
      <w:proofErr w:type="spellEnd"/>
      <w:r w:rsidRPr="00C76E09">
        <w:rPr>
          <w:rFonts w:ascii="Times New Roman" w:hAnsi="Times New Roman" w:cs="Times New Roman"/>
          <w:sz w:val="20"/>
          <w:szCs w:val="20"/>
        </w:rPr>
        <w:t xml:space="preserve"> in Perge.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dressed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portrait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sculpture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which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used</w:t>
      </w:r>
      <w:proofErr w:type="spellEnd"/>
      <w:r w:rsidRPr="00C76E09">
        <w:rPr>
          <w:rFonts w:ascii="Times New Roman" w:hAnsi="Times New Roman" w:cs="Times New Roman"/>
          <w:sz w:val="20"/>
          <w:szCs w:val="20"/>
        </w:rPr>
        <w:t xml:space="preserve"> as a </w:t>
      </w:r>
      <w:proofErr w:type="spellStart"/>
      <w:r w:rsidRPr="00C76E09">
        <w:rPr>
          <w:rFonts w:ascii="Times New Roman" w:hAnsi="Times New Roman" w:cs="Times New Roman"/>
          <w:sz w:val="20"/>
          <w:szCs w:val="20"/>
        </w:rPr>
        <w:t>sewer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cover</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late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period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discovered</w:t>
      </w:r>
      <w:proofErr w:type="spellEnd"/>
      <w:r w:rsidRPr="00C76E09">
        <w:rPr>
          <w:rFonts w:ascii="Times New Roman" w:hAnsi="Times New Roman" w:cs="Times New Roman"/>
          <w:sz w:val="20"/>
          <w:szCs w:val="20"/>
        </w:rPr>
        <w:t xml:space="preserve"> as </w:t>
      </w:r>
      <w:proofErr w:type="spellStart"/>
      <w:r w:rsidRPr="00C76E09">
        <w:rPr>
          <w:rFonts w:ascii="Times New Roman" w:hAnsi="Times New Roman" w:cs="Times New Roman"/>
          <w:sz w:val="20"/>
          <w:szCs w:val="20"/>
        </w:rPr>
        <w:t>two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parts</w:t>
      </w:r>
      <w:proofErr w:type="spellEnd"/>
      <w:r w:rsidRPr="00C76E09">
        <w:rPr>
          <w:rFonts w:ascii="Times New Roman" w:hAnsi="Times New Roman" w:cs="Times New Roman"/>
          <w:sz w:val="20"/>
          <w:szCs w:val="20"/>
        </w:rPr>
        <w:t xml:space="preserve">, a </w:t>
      </w:r>
      <w:proofErr w:type="spellStart"/>
      <w:r w:rsidRPr="00C76E09">
        <w:rPr>
          <w:rFonts w:ascii="Times New Roman" w:hAnsi="Times New Roman" w:cs="Times New Roman"/>
          <w:sz w:val="20"/>
          <w:szCs w:val="20"/>
        </w:rPr>
        <w:t>head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a </w:t>
      </w:r>
      <w:proofErr w:type="spellStart"/>
      <w:r w:rsidRPr="00C76E09">
        <w:rPr>
          <w:rFonts w:ascii="Times New Roman" w:hAnsi="Times New Roman" w:cs="Times New Roman"/>
          <w:sz w:val="20"/>
          <w:szCs w:val="20"/>
        </w:rPr>
        <w:t>torso</w:t>
      </w:r>
      <w:proofErr w:type="spellEnd"/>
      <w:r w:rsidRPr="00C76E09">
        <w:rPr>
          <w:rFonts w:ascii="Times New Roman" w:hAnsi="Times New Roman" w:cs="Times New Roman"/>
          <w:sz w:val="20"/>
          <w:szCs w:val="20"/>
        </w:rPr>
        <w:t xml:space="preserve">. Identity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period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proposal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have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suggested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for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piece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being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examined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hair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style</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portrait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head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representing</w:t>
      </w:r>
      <w:proofErr w:type="spellEnd"/>
      <w:r w:rsidRPr="00C76E09">
        <w:rPr>
          <w:rFonts w:ascii="Times New Roman" w:hAnsi="Times New Roman" w:cs="Times New Roman"/>
          <w:sz w:val="20"/>
          <w:szCs w:val="20"/>
        </w:rPr>
        <w:t xml:space="preserve"> a </w:t>
      </w:r>
      <w:proofErr w:type="spellStart"/>
      <w:r w:rsidRPr="00C76E09">
        <w:rPr>
          <w:rFonts w:ascii="Times New Roman" w:hAnsi="Times New Roman" w:cs="Times New Roman"/>
          <w:sz w:val="20"/>
          <w:szCs w:val="20"/>
        </w:rPr>
        <w:t>young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man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other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characteristic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features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stylistic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features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sculptural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piece</w:t>
      </w:r>
      <w:proofErr w:type="spellEnd"/>
      <w:r w:rsidRPr="00C76E09">
        <w:rPr>
          <w:rFonts w:ascii="Times New Roman" w:hAnsi="Times New Roman" w:cs="Times New Roman"/>
          <w:sz w:val="20"/>
          <w:szCs w:val="20"/>
        </w:rPr>
        <w:t xml:space="preserve">. First of </w:t>
      </w:r>
      <w:proofErr w:type="spellStart"/>
      <w:r w:rsidRPr="00C76E09">
        <w:rPr>
          <w:rFonts w:ascii="Times New Roman" w:hAnsi="Times New Roman" w:cs="Times New Roman"/>
          <w:sz w:val="20"/>
          <w:szCs w:val="20"/>
        </w:rPr>
        <w:t>all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hair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style</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portrait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statue</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which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condition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definition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carried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out</w:t>
      </w:r>
      <w:proofErr w:type="spellEnd"/>
      <w:r w:rsidRPr="00C76E09">
        <w:rPr>
          <w:rFonts w:ascii="Times New Roman" w:hAnsi="Times New Roman" w:cs="Times New Roman"/>
          <w:sz w:val="20"/>
          <w:szCs w:val="20"/>
        </w:rPr>
        <w:t xml:space="preserve">, has </w:t>
      </w:r>
      <w:proofErr w:type="spellStart"/>
      <w:r w:rsidRPr="00C76E09">
        <w:rPr>
          <w:rFonts w:ascii="Times New Roman" w:hAnsi="Times New Roman" w:cs="Times New Roman"/>
          <w:sz w:val="20"/>
          <w:szCs w:val="20"/>
        </w:rPr>
        <w:t>been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interpreted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beard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shape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created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with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sideburns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along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with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hairstyle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applied</w:t>
      </w:r>
      <w:proofErr w:type="spellEnd"/>
      <w:r w:rsidRPr="00C76E09">
        <w:rPr>
          <w:rFonts w:ascii="Times New Roman" w:hAnsi="Times New Roman" w:cs="Times New Roman"/>
          <w:sz w:val="20"/>
          <w:szCs w:val="20"/>
        </w:rPr>
        <w:t xml:space="preserve"> is </w:t>
      </w:r>
      <w:proofErr w:type="spellStart"/>
      <w:r w:rsidRPr="00C76E09">
        <w:rPr>
          <w:rFonts w:ascii="Times New Roman" w:hAnsi="Times New Roman" w:cs="Times New Roman"/>
          <w:sz w:val="20"/>
          <w:szCs w:val="20"/>
        </w:rPr>
        <w:t>similar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III</w:t>
      </w:r>
      <w:r w:rsidRPr="00C76E09">
        <w:rPr>
          <w:rFonts w:ascii="Times New Roman" w:hAnsi="Times New Roman" w:cs="Times New Roman"/>
          <w:sz w:val="20"/>
          <w:szCs w:val="20"/>
          <w:vertAlign w:val="superscript"/>
        </w:rPr>
        <w:t>rd</w:t>
      </w:r>
      <w:proofErr w:type="spellEnd"/>
      <w:r w:rsidRPr="00C76E09">
        <w:rPr>
          <w:rFonts w:ascii="Times New Roman" w:hAnsi="Times New Roman" w:cs="Times New Roman"/>
          <w:sz w:val="20"/>
          <w:szCs w:val="20"/>
          <w:vertAlign w:val="superscript"/>
        </w:rPr>
        <w:t xml:space="preserve"> </w:t>
      </w:r>
      <w:proofErr w:type="spellStart"/>
      <w:r w:rsidRPr="00C76E09">
        <w:rPr>
          <w:rFonts w:ascii="Times New Roman" w:hAnsi="Times New Roman" w:cs="Times New Roman"/>
          <w:sz w:val="20"/>
          <w:szCs w:val="20"/>
        </w:rPr>
        <w:t>type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portrait</w:t>
      </w:r>
      <w:proofErr w:type="spellEnd"/>
      <w:r w:rsidRPr="00C76E09">
        <w:rPr>
          <w:rFonts w:ascii="Times New Roman" w:hAnsi="Times New Roman" w:cs="Times New Roman"/>
          <w:sz w:val="20"/>
          <w:szCs w:val="20"/>
        </w:rPr>
        <w:t xml:space="preserve"> (230-235 AD) of  Alexander </w:t>
      </w:r>
      <w:proofErr w:type="spellStart"/>
      <w:r w:rsidRPr="00C76E09">
        <w:rPr>
          <w:rFonts w:ascii="Times New Roman" w:hAnsi="Times New Roman" w:cs="Times New Roman"/>
          <w:sz w:val="20"/>
          <w:szCs w:val="20"/>
        </w:rPr>
        <w:t>Severus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last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emperor</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Severan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Dynasty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who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reigned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between</w:t>
      </w:r>
      <w:proofErr w:type="spellEnd"/>
      <w:r w:rsidRPr="00C76E09">
        <w:rPr>
          <w:rFonts w:ascii="Times New Roman" w:hAnsi="Times New Roman" w:cs="Times New Roman"/>
          <w:sz w:val="20"/>
          <w:szCs w:val="20"/>
        </w:rPr>
        <w:t xml:space="preserve"> 222-235 AD. Apart </w:t>
      </w:r>
      <w:proofErr w:type="spellStart"/>
      <w:r w:rsidRPr="00C76E09">
        <w:rPr>
          <w:rFonts w:ascii="Times New Roman" w:hAnsi="Times New Roman" w:cs="Times New Roman"/>
          <w:sz w:val="20"/>
          <w:szCs w:val="20"/>
        </w:rPr>
        <w:t>from</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hair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tresses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designed</w:t>
      </w:r>
      <w:proofErr w:type="spellEnd"/>
      <w:r w:rsidRPr="00C76E09">
        <w:rPr>
          <w:rFonts w:ascii="Times New Roman" w:hAnsi="Times New Roman" w:cs="Times New Roman"/>
          <w:sz w:val="20"/>
          <w:szCs w:val="20"/>
        </w:rPr>
        <w:t xml:space="preserve"> on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forehead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voluminous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active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trending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hairstyle</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different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directions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along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with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other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distinctive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characteristics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differ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man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head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from</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emperor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portrait</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period</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which</w:t>
      </w:r>
      <w:proofErr w:type="spellEnd"/>
      <w:r w:rsidRPr="00C76E09">
        <w:rPr>
          <w:rFonts w:ascii="Times New Roman" w:hAnsi="Times New Roman" w:cs="Times New Roman"/>
          <w:sz w:val="20"/>
          <w:szCs w:val="20"/>
        </w:rPr>
        <w:t xml:space="preserve"> it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dated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other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stylistic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features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portrait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statue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inspired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III</w:t>
      </w:r>
      <w:r w:rsidRPr="00C76E09">
        <w:rPr>
          <w:rFonts w:ascii="Times New Roman" w:hAnsi="Times New Roman" w:cs="Times New Roman"/>
          <w:sz w:val="20"/>
          <w:szCs w:val="20"/>
          <w:vertAlign w:val="superscript"/>
        </w:rPr>
        <w:t>rd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type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portraits</w:t>
      </w:r>
      <w:proofErr w:type="spellEnd"/>
      <w:r w:rsidRPr="00C76E09">
        <w:rPr>
          <w:rFonts w:ascii="Times New Roman" w:hAnsi="Times New Roman" w:cs="Times New Roman"/>
          <w:sz w:val="20"/>
          <w:szCs w:val="20"/>
        </w:rPr>
        <w:t xml:space="preserve"> of Alexander </w:t>
      </w:r>
      <w:proofErr w:type="spellStart"/>
      <w:r w:rsidRPr="00C76E09">
        <w:rPr>
          <w:rFonts w:ascii="Times New Roman" w:hAnsi="Times New Roman" w:cs="Times New Roman"/>
          <w:sz w:val="20"/>
          <w:szCs w:val="20"/>
        </w:rPr>
        <w:t>Severus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unique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period</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Severan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Dynasty</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which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emperor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included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addition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Dokimeion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assumed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about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producing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place</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portrait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statue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sculpted</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fine-grained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white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marble</w:t>
      </w:r>
      <w:proofErr w:type="spellEnd"/>
      <w:r w:rsidRPr="00C76E09">
        <w:rPr>
          <w:rFonts w:ascii="Times New Roman" w:hAnsi="Times New Roman" w:cs="Times New Roman"/>
          <w:sz w:val="20"/>
          <w:szCs w:val="20"/>
        </w:rPr>
        <w:t>.</w:t>
      </w:r>
    </w:p>
    <w:p w14:paraId="41CC2564" w14:textId="77777777" w:rsidR="00564D5A" w:rsidRPr="00C76E09" w:rsidRDefault="00564D5A" w:rsidP="00564D5A">
      <w:pPr>
        <w:spacing w:after="120" w:line="360" w:lineRule="auto"/>
        <w:jc w:val="both"/>
        <w:rPr>
          <w:rFonts w:ascii="Times New Roman" w:hAnsi="Times New Roman" w:cs="Times New Roman"/>
          <w:sz w:val="20"/>
          <w:szCs w:val="20"/>
        </w:rPr>
      </w:pPr>
      <w:proofErr w:type="spellStart"/>
      <w:r w:rsidRPr="00C76E09">
        <w:rPr>
          <w:rFonts w:ascii="Times New Roman" w:hAnsi="Times New Roman" w:cs="Times New Roman"/>
          <w:b/>
          <w:sz w:val="20"/>
          <w:szCs w:val="20"/>
        </w:rPr>
        <w:t>Keywords</w:t>
      </w:r>
      <w:proofErr w:type="spellEnd"/>
      <w:r w:rsidRPr="00C76E09">
        <w:rPr>
          <w:rFonts w:ascii="Times New Roman" w:hAnsi="Times New Roman" w:cs="Times New Roman"/>
          <w:b/>
          <w:sz w:val="20"/>
          <w:szCs w:val="20"/>
        </w:rPr>
        <w:t>:</w:t>
      </w:r>
      <w:r w:rsidRPr="00C76E09">
        <w:rPr>
          <w:rFonts w:ascii="Times New Roman" w:hAnsi="Times New Roman" w:cs="Times New Roman"/>
          <w:sz w:val="20"/>
          <w:szCs w:val="20"/>
        </w:rPr>
        <w:t xml:space="preserve"> Perge, </w:t>
      </w:r>
      <w:proofErr w:type="spellStart"/>
      <w:r w:rsidRPr="00C76E09">
        <w:rPr>
          <w:rFonts w:ascii="Times New Roman" w:hAnsi="Times New Roman" w:cs="Times New Roman"/>
          <w:sz w:val="20"/>
          <w:szCs w:val="20"/>
        </w:rPr>
        <w:t>Portrait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Statue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Period</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Severan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Dynasty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Period</w:t>
      </w:r>
      <w:proofErr w:type="spellEnd"/>
      <w:r w:rsidRPr="00C76E09">
        <w:rPr>
          <w:rFonts w:ascii="Times New Roman" w:hAnsi="Times New Roman" w:cs="Times New Roman"/>
          <w:sz w:val="20"/>
          <w:szCs w:val="20"/>
        </w:rPr>
        <w:t xml:space="preserve"> of Alexander </w:t>
      </w:r>
      <w:proofErr w:type="spellStart"/>
      <w:r w:rsidRPr="00C76E09">
        <w:rPr>
          <w:rFonts w:ascii="Times New Roman" w:hAnsi="Times New Roman" w:cs="Times New Roman"/>
          <w:sz w:val="20"/>
          <w:szCs w:val="20"/>
        </w:rPr>
        <w:t>Severus</w:t>
      </w:r>
      <w:proofErr w:type="spellEnd"/>
      <w:r w:rsidRPr="00C76E09">
        <w:rPr>
          <w:rFonts w:ascii="Times New Roman" w:hAnsi="Times New Roman" w:cs="Times New Roman"/>
          <w:sz w:val="20"/>
          <w:szCs w:val="20"/>
        </w:rPr>
        <w:t>.</w:t>
      </w:r>
    </w:p>
    <w:p w14:paraId="4FC3467E" w14:textId="493D806F" w:rsidR="00564D5A" w:rsidRPr="00C76E09" w:rsidRDefault="00564D5A" w:rsidP="00564D5A">
      <w:pPr>
        <w:spacing w:after="0" w:line="240" w:lineRule="auto"/>
        <w:jc w:val="both"/>
        <w:rPr>
          <w:rFonts w:ascii="Times New Roman" w:hAnsi="Times New Roman" w:cs="Times New Roman"/>
          <w:sz w:val="20"/>
          <w:szCs w:val="20"/>
        </w:rPr>
      </w:pPr>
      <w:r w:rsidRPr="00C76E09">
        <w:rPr>
          <w:rFonts w:ascii="Times New Roman" w:hAnsi="Times New Roman" w:cs="Times New Roman"/>
          <w:b/>
          <w:bCs/>
          <w:sz w:val="20"/>
          <w:szCs w:val="20"/>
        </w:rPr>
        <w:t>Geliş/</w:t>
      </w:r>
      <w:proofErr w:type="spellStart"/>
      <w:r w:rsidRPr="00C76E09">
        <w:rPr>
          <w:rFonts w:ascii="Times New Roman" w:hAnsi="Times New Roman" w:cs="Times New Roman"/>
          <w:b/>
          <w:bCs/>
          <w:sz w:val="20"/>
          <w:szCs w:val="20"/>
        </w:rPr>
        <w:t>Received</w:t>
      </w:r>
      <w:proofErr w:type="spellEnd"/>
      <w:r w:rsidRPr="00C76E09">
        <w:rPr>
          <w:rFonts w:ascii="Times New Roman" w:hAnsi="Times New Roman" w:cs="Times New Roman"/>
          <w:b/>
          <w:bCs/>
          <w:sz w:val="20"/>
          <w:szCs w:val="20"/>
        </w:rPr>
        <w:t xml:space="preserve">: </w:t>
      </w:r>
      <w:r w:rsidR="00C77EB9" w:rsidRPr="00C77EB9">
        <w:rPr>
          <w:rFonts w:ascii="Times New Roman" w:hAnsi="Times New Roman" w:cs="Times New Roman"/>
          <w:sz w:val="20"/>
          <w:szCs w:val="20"/>
        </w:rPr>
        <w:t>15.03.2022</w:t>
      </w:r>
    </w:p>
    <w:p w14:paraId="11742F76" w14:textId="05F9F72E" w:rsidR="00564D5A" w:rsidRPr="00C76E09" w:rsidRDefault="00564D5A" w:rsidP="00564D5A">
      <w:pPr>
        <w:spacing w:after="0" w:line="240" w:lineRule="auto"/>
        <w:jc w:val="both"/>
        <w:rPr>
          <w:rFonts w:ascii="Times New Roman" w:hAnsi="Times New Roman" w:cs="Times New Roman"/>
          <w:sz w:val="20"/>
          <w:szCs w:val="20"/>
        </w:rPr>
      </w:pPr>
      <w:r w:rsidRPr="00C76E09">
        <w:rPr>
          <w:rFonts w:ascii="Times New Roman" w:hAnsi="Times New Roman" w:cs="Times New Roman"/>
          <w:b/>
          <w:bCs/>
          <w:sz w:val="20"/>
          <w:szCs w:val="20"/>
        </w:rPr>
        <w:t>Kabul/</w:t>
      </w:r>
      <w:proofErr w:type="spellStart"/>
      <w:r w:rsidRPr="00C76E09">
        <w:rPr>
          <w:rFonts w:ascii="Times New Roman" w:hAnsi="Times New Roman" w:cs="Times New Roman"/>
          <w:b/>
          <w:bCs/>
          <w:sz w:val="20"/>
          <w:szCs w:val="20"/>
        </w:rPr>
        <w:t>Accepted</w:t>
      </w:r>
      <w:proofErr w:type="spellEnd"/>
      <w:r w:rsidRPr="00C76E09">
        <w:rPr>
          <w:rFonts w:ascii="Times New Roman" w:hAnsi="Times New Roman" w:cs="Times New Roman"/>
          <w:b/>
          <w:bCs/>
          <w:sz w:val="20"/>
          <w:szCs w:val="20"/>
        </w:rPr>
        <w:t xml:space="preserve">: </w:t>
      </w:r>
      <w:r w:rsidR="00C77EB9" w:rsidRPr="00C77EB9">
        <w:rPr>
          <w:rFonts w:ascii="Times New Roman" w:hAnsi="Times New Roman" w:cs="Times New Roman"/>
          <w:sz w:val="20"/>
          <w:szCs w:val="20"/>
        </w:rPr>
        <w:t>21.06.2022</w:t>
      </w:r>
    </w:p>
    <w:p w14:paraId="314D739F" w14:textId="77777777" w:rsidR="00564D5A" w:rsidRPr="00C76E09" w:rsidRDefault="00564D5A" w:rsidP="00564D5A">
      <w:pPr>
        <w:spacing w:after="0" w:line="240" w:lineRule="auto"/>
        <w:jc w:val="both"/>
        <w:rPr>
          <w:rFonts w:ascii="Times New Roman" w:hAnsi="Times New Roman" w:cs="Times New Roman"/>
          <w:sz w:val="20"/>
          <w:szCs w:val="20"/>
        </w:rPr>
      </w:pPr>
    </w:p>
    <w:p w14:paraId="495426A6" w14:textId="19B9692E" w:rsidR="00AC4CEE" w:rsidRDefault="00AC4CEE" w:rsidP="00AC4CEE">
      <w:pPr>
        <w:jc w:val="both"/>
        <w:rPr>
          <w:rFonts w:ascii="Times New Roman" w:hAnsi="Times New Roman" w:cs="Times New Roman"/>
          <w:sz w:val="20"/>
          <w:szCs w:val="20"/>
        </w:rPr>
      </w:pPr>
      <w:r w:rsidRPr="00AC4CEE">
        <w:rPr>
          <w:rFonts w:ascii="Times New Roman" w:hAnsi="Times New Roman" w:cs="Times New Roman"/>
          <w:b/>
          <w:bCs/>
          <w:sz w:val="20"/>
          <w:szCs w:val="20"/>
        </w:rPr>
        <w:t>* Etik Kurul İzni:</w:t>
      </w:r>
      <w:r>
        <w:rPr>
          <w:rFonts w:ascii="Times New Roman" w:hAnsi="Times New Roman" w:cs="Times New Roman"/>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7904C31A" w14:textId="46BDC1E4" w:rsidR="00AC4CEE" w:rsidRDefault="00AC4CEE" w:rsidP="00AC4CEE">
      <w:pPr>
        <w:jc w:val="both"/>
        <w:rPr>
          <w:rFonts w:ascii="Times New Roman" w:hAnsi="Times New Roman" w:cs="Times New Roman"/>
          <w:sz w:val="20"/>
          <w:szCs w:val="20"/>
        </w:rPr>
      </w:pPr>
    </w:p>
    <w:p w14:paraId="78C434FF" w14:textId="1A320D6E" w:rsidR="00AC4CEE" w:rsidRDefault="00AC4CEE" w:rsidP="00AC4CEE">
      <w:pPr>
        <w:jc w:val="both"/>
        <w:rPr>
          <w:rFonts w:ascii="Times New Roman" w:hAnsi="Times New Roman" w:cs="Times New Roman"/>
          <w:sz w:val="20"/>
          <w:szCs w:val="20"/>
        </w:rPr>
      </w:pPr>
    </w:p>
    <w:p w14:paraId="0D39F2EE" w14:textId="03295042" w:rsidR="00AC4CEE" w:rsidRDefault="00AC4CEE" w:rsidP="00AC4CEE">
      <w:pPr>
        <w:jc w:val="both"/>
        <w:rPr>
          <w:rFonts w:ascii="Times New Roman" w:hAnsi="Times New Roman" w:cs="Times New Roman"/>
          <w:sz w:val="20"/>
          <w:szCs w:val="20"/>
        </w:rPr>
      </w:pPr>
    </w:p>
    <w:p w14:paraId="62F8A581" w14:textId="77777777" w:rsidR="00AC4CEE" w:rsidRDefault="00AC4CEE" w:rsidP="00AC4CEE">
      <w:pPr>
        <w:jc w:val="both"/>
        <w:rPr>
          <w:rFonts w:ascii="Times New Roman" w:hAnsi="Times New Roman" w:cs="Times New Roman"/>
          <w:sz w:val="20"/>
          <w:szCs w:val="20"/>
        </w:rPr>
      </w:pPr>
    </w:p>
    <w:p w14:paraId="179C237C" w14:textId="77777777" w:rsidR="00564D5A" w:rsidRPr="00C76E09" w:rsidRDefault="00564D5A" w:rsidP="00564D5A">
      <w:pPr>
        <w:spacing w:after="120" w:line="360" w:lineRule="auto"/>
        <w:jc w:val="center"/>
        <w:rPr>
          <w:rFonts w:ascii="Times New Roman" w:hAnsi="Times New Roman" w:cs="Times New Roman"/>
          <w:b/>
          <w:sz w:val="24"/>
          <w:szCs w:val="24"/>
        </w:rPr>
      </w:pPr>
      <w:r w:rsidRPr="00C76E09">
        <w:rPr>
          <w:rFonts w:ascii="Times New Roman" w:hAnsi="Times New Roman" w:cs="Times New Roman"/>
          <w:b/>
          <w:sz w:val="24"/>
          <w:szCs w:val="24"/>
        </w:rPr>
        <w:lastRenderedPageBreak/>
        <w:t>Giriş</w:t>
      </w:r>
    </w:p>
    <w:p w14:paraId="5C0A11A7" w14:textId="77777777" w:rsidR="00564D5A" w:rsidRPr="00C76E09" w:rsidRDefault="00564D5A" w:rsidP="00564D5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Portre heykel, Antalya ili, Aksu ilçesindeki Perge Antik Kenti batı kapısının kuzey cephesinde 2016 yılında gerçekleştirilen kazı çalışmalarında bulunmuştur. Pamphylia kültür bölgesi içerisindeki Perge Antik Kenti’ne batıdan giriş ve çıkış veren batı kapı, Perge batı caddesinin sonunda bulunan kuzey hamamının karşısındaki F-5 çeşmesinin kuzeybatısında yer almaktadır (Resim 1).  </w:t>
      </w:r>
    </w:p>
    <w:p w14:paraId="09542A0F" w14:textId="77777777" w:rsidR="00564D5A" w:rsidRPr="00C76E09" w:rsidRDefault="00564D5A" w:rsidP="00564D5A">
      <w:pPr>
        <w:pStyle w:val="AralkYok"/>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Hafirleri</w:t>
      </w:r>
      <w:proofErr w:type="spellEnd"/>
      <w:r w:rsidRPr="00C76E09">
        <w:rPr>
          <w:rFonts w:ascii="Times New Roman" w:hAnsi="Times New Roman" w:cs="Times New Roman"/>
        </w:rPr>
        <w:t xml:space="preserve"> tarafından giyimli erkek heykeli olarak adlandırılan bu eser,  Perge batı kapısı (C2) kuzey cephe, geç dönem avlusu içerisinde yer alan T10 </w:t>
      </w:r>
      <w:proofErr w:type="spellStart"/>
      <w:r w:rsidRPr="00C76E09">
        <w:rPr>
          <w:rFonts w:ascii="Times New Roman" w:hAnsi="Times New Roman" w:cs="Times New Roman"/>
        </w:rPr>
        <w:t>nolu</w:t>
      </w:r>
      <w:proofErr w:type="spellEnd"/>
      <w:r w:rsidRPr="00C76E09">
        <w:rPr>
          <w:rFonts w:ascii="Times New Roman" w:hAnsi="Times New Roman" w:cs="Times New Roman"/>
        </w:rPr>
        <w:t xml:space="preserve"> açmada yürütülen kazı çalışmalarında keşfedilmiştir (Resim 2).  Söz konusu portre heykel, T10 açmasının batı kenarında, batı kapısı kuzey cephe doğu girişinin hemen önünde, kanalizasyon kazısı sırasında kapak olarak kullanılmış hâlde ele geçirilmiştir (Resim 3-4). Sırt üstü uzanır vaziyette başı, boyun kısmından kırık şekilde, iki parça hâlinde bulunmuş olan heykel, C2’16 T-10-002 kazı envanter numarasına kaydedilmiştir. </w:t>
      </w:r>
    </w:p>
    <w:p w14:paraId="7CDE349F"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hAnsi="Times New Roman" w:cs="Times New Roman"/>
        </w:rPr>
        <w:t xml:space="preserve">Bu çalışmayla bilim dünyasına ilk kez tanıtılan portre heykelin sırasıyla durumu ve tanımı gerçekleştirilmiş sonrasında da değerlendirmesi yapılmıştır. Değerlendirme kısmında ise heykeltıraşlık eserinin tanımlanabilen saç stili, detaylı bir şekilde yorumlandıktan sonra önerilen kimlik ve dönem gerekçelendirilmiştir. Çünkü Roma İmparatorluk dönemi plastik sanatında </w:t>
      </w:r>
      <w:r w:rsidRPr="00C76E09">
        <w:rPr>
          <w:rFonts w:ascii="Times New Roman" w:eastAsia="Times New Roman" w:hAnsi="Times New Roman" w:cs="Times New Roman"/>
          <w:lang w:eastAsia="tr-TR"/>
        </w:rPr>
        <w:t>tahtta bulunan imparatorların saç stilleri, hükümranlıklarını korudukları dönemde rol model olarak esin kaynakları oldukları özel portrelerin tarihlendirilmesinde oldukça önemlidir. Bu çalışmada kaleme alınan portre heykel, tarihlendirildiği dönemin resmi portresiyle karşılaştırılmıştır ve saç stili ile sakal yapısındaki benzerlikler dışında portresi yapılan kişinin kendine has karakteristik özellikleri de vurgulanarak hangi gerekçelerle önerildiği dönemin imparator portresi olmadığı açıklanmıştır. Bu değerlendirmeyle birlikte önerilen dönemin portre plastik sanatındaki üslup özelliklerinin de ortaya çıkışı ve gelişimi aktarılarak verilen dönem desteklenmiştir. Üretim yeri hakkında da varsayımlar üzerinden görüş bildirilmiştir.</w:t>
      </w:r>
    </w:p>
    <w:p w14:paraId="7395BA49" w14:textId="77777777" w:rsidR="00564D5A" w:rsidRPr="00C76E09" w:rsidRDefault="00564D5A" w:rsidP="00564D5A">
      <w:pPr>
        <w:spacing w:after="120" w:line="360" w:lineRule="auto"/>
        <w:ind w:firstLine="709"/>
        <w:jc w:val="center"/>
        <w:rPr>
          <w:rFonts w:ascii="Times New Roman" w:eastAsia="Calibri" w:hAnsi="Times New Roman" w:cs="Times New Roman"/>
          <w:b/>
          <w:sz w:val="24"/>
          <w:szCs w:val="24"/>
        </w:rPr>
      </w:pPr>
      <w:r w:rsidRPr="00C76E09">
        <w:rPr>
          <w:rFonts w:ascii="Times New Roman" w:hAnsi="Times New Roman" w:cs="Times New Roman"/>
          <w:b/>
          <w:sz w:val="24"/>
          <w:szCs w:val="24"/>
        </w:rPr>
        <w:t>Eserin Korunduğu Müze, Malzeme ve Ölçüleri</w:t>
      </w:r>
    </w:p>
    <w:p w14:paraId="52186C8B" w14:textId="77777777" w:rsidR="00564D5A" w:rsidRPr="00C76E09" w:rsidRDefault="00564D5A" w:rsidP="00564D5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İnce tanecikli beyaz mermerden yontulan portre heykel, 2016/154(A) envanter numarasıyla Antalya Arkeoloji Müzesi’nde sergilenmektedir (Resim 5). Portre heykeldeki başın yüksekliği 0.35 m, genişliği de 0.25 m’dir. Portre heykelinin koruna gelen yüksekliği ise 1.55 m, genişliği 0. 63 m, derinliği de 0.40 m’dir.</w:t>
      </w:r>
    </w:p>
    <w:p w14:paraId="0E08EB3D" w14:textId="77777777" w:rsidR="00564D5A" w:rsidRPr="00C76E09" w:rsidRDefault="00564D5A" w:rsidP="00564D5A">
      <w:pPr>
        <w:spacing w:after="120" w:line="360" w:lineRule="auto"/>
        <w:ind w:firstLine="709"/>
        <w:jc w:val="center"/>
        <w:rPr>
          <w:rFonts w:ascii="Times New Roman" w:hAnsi="Times New Roman" w:cs="Times New Roman"/>
          <w:b/>
          <w:sz w:val="24"/>
          <w:szCs w:val="24"/>
        </w:rPr>
      </w:pPr>
      <w:r w:rsidRPr="00C76E09">
        <w:rPr>
          <w:rFonts w:ascii="Times New Roman" w:hAnsi="Times New Roman" w:cs="Times New Roman"/>
          <w:b/>
          <w:sz w:val="24"/>
          <w:szCs w:val="24"/>
        </w:rPr>
        <w:t>Eserin Durumu</w:t>
      </w:r>
    </w:p>
    <w:p w14:paraId="1F4CFF16" w14:textId="4ACF110C" w:rsidR="00564D5A" w:rsidRPr="00C76E09" w:rsidRDefault="00564D5A" w:rsidP="0020322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Baş ve gövde olmak üzere iki parça halinde ele geçen giyimli erkek heykelinin, başı ile gövdesi birleştirilerek </w:t>
      </w:r>
      <w:proofErr w:type="spellStart"/>
      <w:r w:rsidRPr="00C76E09">
        <w:rPr>
          <w:rFonts w:ascii="Times New Roman" w:hAnsi="Times New Roman" w:cs="Times New Roman"/>
        </w:rPr>
        <w:t>tümlenmiştir</w:t>
      </w:r>
      <w:proofErr w:type="spellEnd"/>
      <w:r w:rsidRPr="00C76E09">
        <w:rPr>
          <w:rFonts w:ascii="Times New Roman" w:hAnsi="Times New Roman" w:cs="Times New Roman"/>
        </w:rPr>
        <w:t xml:space="preserve">. Burun kırıktır. Üst dudakta aşınmalar ve kopmalar söz konusudur. Başın arka kısmında kısmen kabuklanma görülmektedir. Omuz hizasından sağ kolu, diz kapağının alt hizasından da her iki ayağı kırık ve noksandır. Portre heykelin giysisinin birçok noktasında küçük kırık ve noksanlıklar ile aşınmalar görülmektedir (Resim 5). </w:t>
      </w:r>
    </w:p>
    <w:p w14:paraId="58365377" w14:textId="77777777" w:rsidR="00E778C9" w:rsidRDefault="00E778C9" w:rsidP="00564D5A">
      <w:pPr>
        <w:spacing w:after="120" w:line="360" w:lineRule="auto"/>
        <w:ind w:firstLine="709"/>
        <w:jc w:val="center"/>
        <w:rPr>
          <w:rFonts w:ascii="Times New Roman" w:hAnsi="Times New Roman" w:cs="Times New Roman"/>
          <w:b/>
          <w:sz w:val="24"/>
          <w:szCs w:val="24"/>
        </w:rPr>
      </w:pPr>
    </w:p>
    <w:p w14:paraId="67E2C1B6" w14:textId="02A39275" w:rsidR="00564D5A" w:rsidRPr="00C76E09" w:rsidRDefault="00564D5A" w:rsidP="00564D5A">
      <w:pPr>
        <w:spacing w:after="120" w:line="360" w:lineRule="auto"/>
        <w:ind w:firstLine="709"/>
        <w:jc w:val="center"/>
        <w:rPr>
          <w:rFonts w:ascii="Times New Roman" w:hAnsi="Times New Roman" w:cs="Times New Roman"/>
          <w:b/>
          <w:sz w:val="24"/>
          <w:szCs w:val="24"/>
        </w:rPr>
      </w:pPr>
      <w:r w:rsidRPr="00C76E09">
        <w:rPr>
          <w:rFonts w:ascii="Times New Roman" w:hAnsi="Times New Roman" w:cs="Times New Roman"/>
          <w:b/>
          <w:sz w:val="24"/>
          <w:szCs w:val="24"/>
        </w:rPr>
        <w:lastRenderedPageBreak/>
        <w:t>Eserin Tanımı</w:t>
      </w:r>
    </w:p>
    <w:p w14:paraId="012E5157" w14:textId="77777777" w:rsidR="00564D5A" w:rsidRPr="00C76E09" w:rsidRDefault="00564D5A" w:rsidP="00564D5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Günümüze kadar iyi durumda korunan ve normal boyutlardaki portre heykelinin karakteristik özellikleri dikkate alındığında eser, genç bir erkeğe aittir (Resim 5). Portre heykelin başı, hafifçe kendi sağına döndürülmüştür. Alnına doğru perçemler şeklinde indirilen hacimli ve gür saç bukleleri farklı yönlerde taranmıştır (Resim 6). Farklı yönlerde taranan bu saç bukleleri de eserin saç stiline hareketlilik kazandırmıştır. Kendi içerisinde farklı yönlere eğilimli ve kesintili devam eden saç bukleleri esere, çift katmanlı bir saç stili görünümü kazandırmıştır. Alın ortasına kadar indirilen uç kısımları dalgalı saç bukleleri de alnın sol kısmındaki çatal motifinden sağına doğru yönlendirilmiştir (Resim 6). Alın üzerindeki saç buklelerinin hemen üst kısmında sonlandırılan yoğun saç perçemindeki saç buklelerinin de uç kısmı dalgalı olup, alt katmandaki saç bukleleriyle aynı yönde taranmıştır. Yanlardaki oldukça hacimli ve kabarık saç bukleleri de çift katmanlı bir görünüm vermektedir. Sol kulağın üst kısmını örten bu saç bukleleri kulak hizasına kadar orak görünümünde ve kulak yönünde iken kulak arkasındaki saç bukleleri de ters yönde ve “S” şeklinde verilmişlerdir (Resim 7). Sağ kulağın üst kısmını örten saç bukleleri ise uç kısımları dalgalı ya da küt bir şekilde sonlandırılmıştır (Resim 8). Başın tepe ve arka kısmındaki saç bukleleri de kabaca </w:t>
      </w:r>
      <w:proofErr w:type="spellStart"/>
      <w:r w:rsidRPr="00C76E09">
        <w:rPr>
          <w:rFonts w:ascii="Times New Roman" w:hAnsi="Times New Roman" w:cs="Times New Roman"/>
        </w:rPr>
        <w:t>işlenilmiştir</w:t>
      </w:r>
      <w:proofErr w:type="spellEnd"/>
      <w:r w:rsidRPr="00C76E09">
        <w:rPr>
          <w:rFonts w:ascii="Times New Roman" w:hAnsi="Times New Roman" w:cs="Times New Roman"/>
        </w:rPr>
        <w:t xml:space="preserve">. Sol ense üzerindeki saç buklelerinin ise çift katmanlı görünümü korunmuştur. Ensenin sağ tarafındaki saç bukleleri ise tekdüze tasarlanmıştır. Saç stiliyle sınırlandırılan düz alın, dardır. Kaşlar ince ve yay şeklindedir. Kaş kılları belirgindir. Dar gözler, uzağa bakmaktadır. Göz bebeği ve iris </w:t>
      </w:r>
      <w:proofErr w:type="spellStart"/>
      <w:r w:rsidRPr="00C76E09">
        <w:rPr>
          <w:rFonts w:ascii="Times New Roman" w:hAnsi="Times New Roman" w:cs="Times New Roman"/>
        </w:rPr>
        <w:t>işlenilmiştir</w:t>
      </w:r>
      <w:proofErr w:type="spellEnd"/>
      <w:r w:rsidRPr="00C76E09">
        <w:rPr>
          <w:rFonts w:ascii="Times New Roman" w:hAnsi="Times New Roman" w:cs="Times New Roman"/>
        </w:rPr>
        <w:t xml:space="preserve">. İris dairesel formda iken göz bebekleri yan yana çift matkap darbesiyle verilmiştir. Göz kapakları, badem formundadır. Üst göz kapakları, alt göz kapaklarına oranla etlidir. Üst göz kapakları, göz yuvarlağının üst kısmını örtmektedir. Alt göz kapağı, göz yuvarlağıyla birleştirilmiştir. Burun kökü çöküktür. Kulaklar, yüz anatomisine uygun yerleştirilmiştir. Ağız, küçük ve kapalıdır. Dudaklar dolgundur. Alt dudak dışarıya doğru taşkındır. Üst dudak alanı dardır. Yanaklar dolgun, yüz ise tıknazdır. Dışarıya doğru çıkıntılı çene, yuvarlak ve yağlıdır. Oval yüz çeneye doğru sivrilmektedir. Yüzün sol kısmında kulak önünden, çene altına kadar indirilen hafif kabarık çentikli, hacimli ve kısa perçemlerle şekillendirilen uzun favori görülmektedir (Resim 7). Yüzün sağ tarafındaki favori ise daha yüzeysel, hacimsiz ve kısa perçemler ile kazıma çizgilerle tamamlanmıştır (Resim 8). Çene ucu üzerinde de kazıma çizgilerle verilmiş kısa ve yüzeysel sakal perçemleri boyun hizasına kadar indirilmiştir (Resim 9). Yüzün gerisinde tüylenme görülmemektedir. İyice </w:t>
      </w:r>
      <w:proofErr w:type="spellStart"/>
      <w:r w:rsidRPr="00C76E09">
        <w:rPr>
          <w:rFonts w:ascii="Times New Roman" w:hAnsi="Times New Roman" w:cs="Times New Roman"/>
        </w:rPr>
        <w:t>perdahlanan</w:t>
      </w:r>
      <w:proofErr w:type="spellEnd"/>
      <w:r w:rsidRPr="00C76E09">
        <w:rPr>
          <w:rFonts w:ascii="Times New Roman" w:hAnsi="Times New Roman" w:cs="Times New Roman"/>
        </w:rPr>
        <w:t xml:space="preserve"> yüz, pürüzsüzdür. Boyun kısa ve kalındır. Başın arka kısmında ense kökü desteği yer almaktadır.</w:t>
      </w:r>
    </w:p>
    <w:p w14:paraId="68F3317F" w14:textId="6325AAF3" w:rsidR="00564D5A" w:rsidRPr="00C76E09" w:rsidRDefault="00564D5A" w:rsidP="00564D5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Portre başın, </w:t>
      </w:r>
      <w:proofErr w:type="spellStart"/>
      <w:r w:rsidRPr="00C76E09">
        <w:rPr>
          <w:rFonts w:ascii="Times New Roman" w:hAnsi="Times New Roman" w:cs="Times New Roman"/>
        </w:rPr>
        <w:t>tümlendiği</w:t>
      </w:r>
      <w:proofErr w:type="spellEnd"/>
      <w:r w:rsidRPr="00C76E09">
        <w:rPr>
          <w:rFonts w:ascii="Times New Roman" w:hAnsi="Times New Roman" w:cs="Times New Roman"/>
        </w:rPr>
        <w:t xml:space="preserve"> heykel gövdesi giyimlidir (Resim 5). Portre heykelde iki farklı giysi görülmektedir. Alttaki kısa tuniğin üzerinde </w:t>
      </w:r>
      <w:proofErr w:type="spellStart"/>
      <w:r w:rsidRPr="00C76E09">
        <w:rPr>
          <w:rFonts w:ascii="Times New Roman" w:hAnsi="Times New Roman" w:cs="Times New Roman"/>
        </w:rPr>
        <w:t>khylamis</w:t>
      </w:r>
      <w:proofErr w:type="spellEnd"/>
      <w:r w:rsidRPr="00C76E09">
        <w:rPr>
          <w:rFonts w:ascii="Times New Roman" w:hAnsi="Times New Roman" w:cs="Times New Roman"/>
        </w:rPr>
        <w:t xml:space="preserve"> yer almaktadır. Giysinin arka yaka kısmı da ense üzerindeki saç buklelerine kadar çekilmiştir. Heykelin sol kolu, dirsekten kıvrılarak yatay bir şekilde vücudun önüne doğru uzanarak göğüsten bele doğru inen elbise tomarını dışa doğru çekerek tutmaktadır. Belinde de üzerindeki elbiseyi dıştan dolayan bir kemer bulunmaktadır. Bir rozeti andırır biçimdeki bu kemerin fiyonk şeklinde düğümlenerek iki ucu aşağı doğru sarkıtılmıştır. Üst giysi, sol omzunu tamamen kapatmıştır. Sağ omuz üzerinde ise </w:t>
      </w:r>
      <w:proofErr w:type="spellStart"/>
      <w:r w:rsidRPr="00C76E09">
        <w:rPr>
          <w:rFonts w:ascii="Times New Roman" w:hAnsi="Times New Roman" w:cs="Times New Roman"/>
        </w:rPr>
        <w:t>paludamentum</w:t>
      </w:r>
      <w:proofErr w:type="spellEnd"/>
      <w:r w:rsidRPr="00C76E09">
        <w:rPr>
          <w:rFonts w:ascii="Times New Roman" w:hAnsi="Times New Roman" w:cs="Times New Roman"/>
        </w:rPr>
        <w:t xml:space="preserve"> tokası ile birleştirilmiştir. </w:t>
      </w:r>
      <w:proofErr w:type="spellStart"/>
      <w:r w:rsidRPr="00C76E09">
        <w:rPr>
          <w:rFonts w:ascii="Times New Roman" w:hAnsi="Times New Roman" w:cs="Times New Roman"/>
        </w:rPr>
        <w:t>Khylamisin</w:t>
      </w:r>
      <w:proofErr w:type="spellEnd"/>
      <w:r w:rsidRPr="00C76E09">
        <w:rPr>
          <w:rFonts w:ascii="Times New Roman" w:hAnsi="Times New Roman" w:cs="Times New Roman"/>
        </w:rPr>
        <w:t xml:space="preserve"> </w:t>
      </w:r>
      <w:r w:rsidRPr="00C76E09">
        <w:rPr>
          <w:rFonts w:ascii="Times New Roman" w:hAnsi="Times New Roman" w:cs="Times New Roman"/>
        </w:rPr>
        <w:lastRenderedPageBreak/>
        <w:t>kıvrımlarının bir kısmı göğüs üzerinde birikmiş iken,</w:t>
      </w:r>
      <w:r w:rsidR="00EF0AE8">
        <w:rPr>
          <w:rFonts w:ascii="Times New Roman" w:hAnsi="Times New Roman" w:cs="Times New Roman"/>
        </w:rPr>
        <w:t xml:space="preserve"> </w:t>
      </w:r>
      <w:r w:rsidRPr="00C76E09">
        <w:rPr>
          <w:rFonts w:ascii="Times New Roman" w:hAnsi="Times New Roman" w:cs="Times New Roman"/>
        </w:rPr>
        <w:t xml:space="preserve">diğer kısmı sol ele dolanarak aşağıya doğru dökülmektedir. Elbise kıvrımları genel hatlarıyla derinlikli, parçalı ve şematik kıvrım yapısına sahiptir. Sol kol altı ve iki bacak arasında ise daha </w:t>
      </w:r>
      <w:proofErr w:type="spellStart"/>
      <w:r w:rsidRPr="00C76E09">
        <w:rPr>
          <w:rFonts w:ascii="Times New Roman" w:hAnsi="Times New Roman" w:cs="Times New Roman"/>
        </w:rPr>
        <w:t>plastiksi</w:t>
      </w:r>
      <w:proofErr w:type="spellEnd"/>
      <w:r w:rsidRPr="00C76E09">
        <w:rPr>
          <w:rFonts w:ascii="Times New Roman" w:hAnsi="Times New Roman" w:cs="Times New Roman"/>
        </w:rPr>
        <w:t xml:space="preserve"> bir görünüm oluşturulmuştur. Heykeltıraşlık eserinin dizden bükülmüş olan sol bacağı dengeleyici, sağ bacağı ise taşıyıcı konumdadır. Portre heykelin konumlandırıldığı yerden kaynaklı olmalıdır ki cepheden görülebilen ön kısmında özenli bir işçilik söz konusu iken, heykeltıraşlık eserinin arka kısmı kabaca </w:t>
      </w:r>
      <w:proofErr w:type="spellStart"/>
      <w:r w:rsidRPr="00C76E09">
        <w:rPr>
          <w:rFonts w:ascii="Times New Roman" w:hAnsi="Times New Roman" w:cs="Times New Roman"/>
        </w:rPr>
        <w:t>işlenilmiş</w:t>
      </w:r>
      <w:proofErr w:type="spellEnd"/>
      <w:r w:rsidRPr="00C76E09">
        <w:rPr>
          <w:rFonts w:ascii="Times New Roman" w:hAnsi="Times New Roman" w:cs="Times New Roman"/>
        </w:rPr>
        <w:t xml:space="preserve"> olup, giysi kıvrımları yüzeysel verilmiştir.</w:t>
      </w:r>
    </w:p>
    <w:p w14:paraId="54BECC7F" w14:textId="77777777" w:rsidR="00564D5A" w:rsidRPr="00C76E09" w:rsidRDefault="00564D5A" w:rsidP="00564D5A">
      <w:pPr>
        <w:spacing w:after="120" w:line="360" w:lineRule="auto"/>
        <w:ind w:firstLine="709"/>
        <w:jc w:val="center"/>
        <w:rPr>
          <w:rFonts w:ascii="Times New Roman" w:hAnsi="Times New Roman" w:cs="Times New Roman"/>
          <w:b/>
          <w:sz w:val="24"/>
          <w:szCs w:val="24"/>
        </w:rPr>
      </w:pPr>
      <w:r w:rsidRPr="00C76E09">
        <w:rPr>
          <w:rFonts w:ascii="Times New Roman" w:hAnsi="Times New Roman" w:cs="Times New Roman"/>
          <w:b/>
          <w:sz w:val="24"/>
          <w:szCs w:val="24"/>
        </w:rPr>
        <w:t>Eserin Değerlendirilmesi</w:t>
      </w:r>
    </w:p>
    <w:p w14:paraId="36B81701"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Roma İmparatorluğu portre sanatını şekillendiren husus sırasıyla tahta çıkan imparatorların saç stilleri ile onların eşleri ve diğer hanedan mensuplarının saç modalarıyla birlikte imparator ve imparatoriçelerin kendilerine has karakteristik özellikleriyle beraber hüküm süren imparatorların sanatsal anlayışları, etkin oldukları yılların plastik sanatına yön vermekteydi. İrdelenen portre baştaki saç stiliyle birlikte kulak önünden çene altına kadar indirilen kısa perçemli uzun favoriler, </w:t>
      </w:r>
      <w:proofErr w:type="spellStart"/>
      <w:r w:rsidRPr="00C76E09">
        <w:rPr>
          <w:rFonts w:ascii="Times New Roman" w:eastAsia="Times New Roman" w:hAnsi="Times New Roman" w:cs="Times New Roman"/>
          <w:lang w:eastAsia="tr-TR"/>
        </w:rPr>
        <w:t>Severuslar</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Hanedanlığı’nın</w:t>
      </w:r>
      <w:proofErr w:type="spellEnd"/>
      <w:r w:rsidRPr="00C76E09">
        <w:rPr>
          <w:rFonts w:ascii="Times New Roman" w:eastAsia="Times New Roman" w:hAnsi="Times New Roman" w:cs="Times New Roman"/>
          <w:lang w:eastAsia="tr-TR"/>
        </w:rPr>
        <w:t xml:space="preserve"> (MS 193-235) son imparatoru Alexander </w:t>
      </w:r>
      <w:proofErr w:type="spellStart"/>
      <w:r w:rsidRPr="00C76E09">
        <w:rPr>
          <w:rFonts w:ascii="Times New Roman" w:eastAsia="Times New Roman" w:hAnsi="Times New Roman" w:cs="Times New Roman"/>
          <w:lang w:eastAsia="tr-TR"/>
        </w:rPr>
        <w:t>Severus’un</w:t>
      </w:r>
      <w:proofErr w:type="spellEnd"/>
      <w:r w:rsidRPr="00C76E09">
        <w:rPr>
          <w:rFonts w:ascii="Times New Roman" w:eastAsia="Times New Roman" w:hAnsi="Times New Roman" w:cs="Times New Roman"/>
          <w:lang w:eastAsia="tr-TR"/>
        </w:rPr>
        <w:t xml:space="preserve"> III. tip (MS 230-235) portrelerinde görülmektedir (</w:t>
      </w:r>
      <w:proofErr w:type="spellStart"/>
      <w:r w:rsidRPr="00C76E09">
        <w:rPr>
          <w:rFonts w:ascii="Times New Roman" w:eastAsia="Times New Roman" w:hAnsi="Times New Roman" w:cs="Times New Roman"/>
          <w:lang w:eastAsia="tr-TR"/>
        </w:rPr>
        <w:t>Bergmann</w:t>
      </w:r>
      <w:proofErr w:type="spellEnd"/>
      <w:r w:rsidRPr="00C76E09">
        <w:rPr>
          <w:rFonts w:ascii="Times New Roman" w:eastAsia="Times New Roman" w:hAnsi="Times New Roman" w:cs="Times New Roman"/>
          <w:lang w:eastAsia="tr-TR"/>
        </w:rPr>
        <w:t xml:space="preserve">, 1977: 28; </w:t>
      </w:r>
      <w:proofErr w:type="spellStart"/>
      <w:r w:rsidRPr="00C76E09">
        <w:rPr>
          <w:rFonts w:ascii="Times New Roman" w:eastAsia="Times New Roman" w:hAnsi="Times New Roman" w:cs="Times New Roman"/>
          <w:lang w:eastAsia="tr-TR"/>
        </w:rPr>
        <w:t>Wood</w:t>
      </w:r>
      <w:proofErr w:type="spellEnd"/>
      <w:r w:rsidRPr="00C76E09">
        <w:rPr>
          <w:rFonts w:ascii="Times New Roman" w:eastAsia="Times New Roman" w:hAnsi="Times New Roman" w:cs="Times New Roman"/>
          <w:lang w:eastAsia="tr-TR"/>
        </w:rPr>
        <w:t xml:space="preserve">, 1986: 125;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124-129, res.113-117, </w:t>
      </w:r>
      <w:proofErr w:type="spellStart"/>
      <w:r w:rsidRPr="00C76E09">
        <w:rPr>
          <w:rFonts w:ascii="Times New Roman" w:eastAsia="Times New Roman" w:hAnsi="Times New Roman" w:cs="Times New Roman"/>
          <w:lang w:eastAsia="tr-TR"/>
        </w:rPr>
        <w:t>Altun</w:t>
      </w:r>
      <w:proofErr w:type="spellEnd"/>
      <w:r w:rsidRPr="00C76E09">
        <w:rPr>
          <w:rFonts w:ascii="Times New Roman" w:eastAsia="Times New Roman" w:hAnsi="Times New Roman" w:cs="Times New Roman"/>
          <w:lang w:eastAsia="tr-TR"/>
        </w:rPr>
        <w:t xml:space="preserve">, 2016: 66-67,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40,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18). MS 222-235 yıllarında hüküm süren Alexander </w:t>
      </w:r>
      <w:proofErr w:type="spellStart"/>
      <w:r w:rsidRPr="00C76E09">
        <w:rPr>
          <w:rFonts w:ascii="Times New Roman" w:eastAsia="Times New Roman" w:hAnsi="Times New Roman" w:cs="Times New Roman"/>
          <w:lang w:eastAsia="tr-TR"/>
        </w:rPr>
        <w:t>Severus’un</w:t>
      </w:r>
      <w:proofErr w:type="spellEnd"/>
      <w:r w:rsidRPr="00C76E09">
        <w:rPr>
          <w:rFonts w:ascii="Times New Roman" w:eastAsia="Times New Roman" w:hAnsi="Times New Roman" w:cs="Times New Roman"/>
          <w:lang w:eastAsia="tr-TR"/>
        </w:rPr>
        <w:t xml:space="preserve"> 3 portre tipi söz konusudur (</w:t>
      </w:r>
      <w:proofErr w:type="spellStart"/>
      <w:r w:rsidRPr="00C76E09">
        <w:rPr>
          <w:rFonts w:ascii="Times New Roman" w:eastAsia="Times New Roman" w:hAnsi="Times New Roman" w:cs="Times New Roman"/>
          <w:lang w:eastAsia="tr-TR"/>
        </w:rPr>
        <w:t>Bergmann</w:t>
      </w:r>
      <w:proofErr w:type="spellEnd"/>
      <w:r w:rsidRPr="00C76E09">
        <w:rPr>
          <w:rFonts w:ascii="Times New Roman" w:eastAsia="Times New Roman" w:hAnsi="Times New Roman" w:cs="Times New Roman"/>
          <w:lang w:eastAsia="tr-TR"/>
        </w:rPr>
        <w:t xml:space="preserve">, 1977: 28; </w:t>
      </w:r>
      <w:proofErr w:type="spellStart"/>
      <w:r w:rsidRPr="00C76E09">
        <w:rPr>
          <w:rFonts w:ascii="Times New Roman" w:eastAsia="Times New Roman" w:hAnsi="Times New Roman" w:cs="Times New Roman"/>
          <w:lang w:eastAsia="tr-TR"/>
        </w:rPr>
        <w:t>Wood</w:t>
      </w:r>
      <w:proofErr w:type="spellEnd"/>
      <w:r w:rsidRPr="00C76E09">
        <w:rPr>
          <w:rFonts w:ascii="Times New Roman" w:eastAsia="Times New Roman" w:hAnsi="Times New Roman" w:cs="Times New Roman"/>
          <w:lang w:eastAsia="tr-TR"/>
        </w:rPr>
        <w:t xml:space="preserve">, 1986: 124-125;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2015: 120-130). İmparatorun I. tip portreleri henüz 13-14 yaşlarında çocuk yaşta iken tahta çıktığı MS 222-224 yılları arasına tarihlendirilmektedir (</w:t>
      </w:r>
      <w:proofErr w:type="spellStart"/>
      <w:r w:rsidRPr="00C76E09">
        <w:rPr>
          <w:rFonts w:ascii="Times New Roman" w:eastAsia="Times New Roman" w:hAnsi="Times New Roman" w:cs="Times New Roman"/>
          <w:lang w:eastAsia="tr-TR"/>
        </w:rPr>
        <w:t>Bergmann</w:t>
      </w:r>
      <w:proofErr w:type="spellEnd"/>
      <w:r w:rsidRPr="00C76E09">
        <w:rPr>
          <w:rFonts w:ascii="Times New Roman" w:eastAsia="Times New Roman" w:hAnsi="Times New Roman" w:cs="Times New Roman"/>
          <w:lang w:eastAsia="tr-TR"/>
        </w:rPr>
        <w:t xml:space="preserve">, 1977: 28; </w:t>
      </w:r>
      <w:proofErr w:type="spellStart"/>
      <w:r w:rsidRPr="00C76E09">
        <w:rPr>
          <w:rFonts w:ascii="Times New Roman" w:eastAsia="Times New Roman" w:hAnsi="Times New Roman" w:cs="Times New Roman"/>
          <w:lang w:eastAsia="tr-TR"/>
        </w:rPr>
        <w:t>Fittschen</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Zanker</w:t>
      </w:r>
      <w:proofErr w:type="spellEnd"/>
      <w:r w:rsidRPr="00C76E09">
        <w:rPr>
          <w:rFonts w:ascii="Times New Roman" w:eastAsia="Times New Roman" w:hAnsi="Times New Roman" w:cs="Times New Roman"/>
          <w:lang w:eastAsia="tr-TR"/>
        </w:rPr>
        <w:t xml:space="preserve">, 1985: 117-119,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122; </w:t>
      </w:r>
      <w:proofErr w:type="spellStart"/>
      <w:r w:rsidRPr="00C76E09">
        <w:rPr>
          <w:rFonts w:ascii="Times New Roman" w:eastAsia="Times New Roman" w:hAnsi="Times New Roman" w:cs="Times New Roman"/>
          <w:lang w:eastAsia="tr-TR"/>
        </w:rPr>
        <w:t>Wood</w:t>
      </w:r>
      <w:proofErr w:type="spellEnd"/>
      <w:r w:rsidRPr="00C76E09">
        <w:rPr>
          <w:rFonts w:ascii="Times New Roman" w:eastAsia="Times New Roman" w:hAnsi="Times New Roman" w:cs="Times New Roman"/>
          <w:lang w:eastAsia="tr-TR"/>
        </w:rPr>
        <w:t xml:space="preserve">, 1986: 124-125, </w:t>
      </w:r>
      <w:proofErr w:type="spellStart"/>
      <w:r w:rsidRPr="00C76E09">
        <w:rPr>
          <w:rFonts w:ascii="Times New Roman" w:eastAsia="Times New Roman" w:hAnsi="Times New Roman" w:cs="Times New Roman"/>
          <w:lang w:eastAsia="tr-TR"/>
        </w:rPr>
        <w:t>Altun</w:t>
      </w:r>
      <w:proofErr w:type="spellEnd"/>
      <w:r w:rsidRPr="00C76E09">
        <w:rPr>
          <w:rFonts w:ascii="Times New Roman" w:eastAsia="Times New Roman" w:hAnsi="Times New Roman" w:cs="Times New Roman"/>
          <w:lang w:eastAsia="tr-TR"/>
        </w:rPr>
        <w:t xml:space="preserve">, 2016: 63). Bu portre tipinde </w:t>
      </w:r>
      <w:proofErr w:type="spellStart"/>
      <w:r w:rsidRPr="00C76E09">
        <w:rPr>
          <w:rFonts w:ascii="Times New Roman" w:eastAsia="Times New Roman" w:hAnsi="Times New Roman" w:cs="Times New Roman"/>
          <w:lang w:eastAsia="tr-TR"/>
        </w:rPr>
        <w:t>çentikleme</w:t>
      </w:r>
      <w:proofErr w:type="spellEnd"/>
      <w:r w:rsidRPr="00C76E09">
        <w:rPr>
          <w:rFonts w:ascii="Times New Roman" w:eastAsia="Times New Roman" w:hAnsi="Times New Roman" w:cs="Times New Roman"/>
          <w:lang w:eastAsia="tr-TR"/>
        </w:rPr>
        <w:t xml:space="preserve"> yani kazıma çizgilerle verilen başa yapışık ve alın üzerindeki uç kısımları dalgalı, gür ve kısa saç bukleleriyle şekillendirilen saç stili, alnın sol kısmındaki çatal motifinden sağına doğru taranmaktadır (</w:t>
      </w:r>
      <w:proofErr w:type="spellStart"/>
      <w:r w:rsidRPr="00C76E09">
        <w:rPr>
          <w:rFonts w:ascii="Times New Roman" w:eastAsia="Times New Roman" w:hAnsi="Times New Roman" w:cs="Times New Roman"/>
          <w:lang w:eastAsia="tr-TR"/>
        </w:rPr>
        <w:t>Wiggers</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Wegner</w:t>
      </w:r>
      <w:proofErr w:type="spellEnd"/>
      <w:r w:rsidRPr="00C76E09">
        <w:rPr>
          <w:rFonts w:ascii="Times New Roman" w:eastAsia="Times New Roman" w:hAnsi="Times New Roman" w:cs="Times New Roman"/>
          <w:lang w:eastAsia="tr-TR"/>
        </w:rPr>
        <w:t xml:space="preserve">, 1971: 180,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47; </w:t>
      </w:r>
      <w:proofErr w:type="spellStart"/>
      <w:r w:rsidRPr="00C76E09">
        <w:rPr>
          <w:rFonts w:ascii="Times New Roman" w:eastAsia="Times New Roman" w:hAnsi="Times New Roman" w:cs="Times New Roman"/>
          <w:lang w:eastAsia="tr-TR"/>
        </w:rPr>
        <w:t>Bergmann</w:t>
      </w:r>
      <w:proofErr w:type="spellEnd"/>
      <w:r w:rsidRPr="00C76E09">
        <w:rPr>
          <w:rFonts w:ascii="Times New Roman" w:eastAsia="Times New Roman" w:hAnsi="Times New Roman" w:cs="Times New Roman"/>
          <w:lang w:eastAsia="tr-TR"/>
        </w:rPr>
        <w:t xml:space="preserve">, 1977: 28-29,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2,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2-3; </w:t>
      </w:r>
      <w:proofErr w:type="spellStart"/>
      <w:r w:rsidRPr="00C76E09">
        <w:rPr>
          <w:rFonts w:ascii="Times New Roman" w:eastAsia="Times New Roman" w:hAnsi="Times New Roman" w:cs="Times New Roman"/>
          <w:lang w:eastAsia="tr-TR"/>
        </w:rPr>
        <w:t>Wood</w:t>
      </w:r>
      <w:proofErr w:type="spellEnd"/>
      <w:r w:rsidRPr="00C76E09">
        <w:rPr>
          <w:rFonts w:ascii="Times New Roman" w:eastAsia="Times New Roman" w:hAnsi="Times New Roman" w:cs="Times New Roman"/>
          <w:lang w:eastAsia="tr-TR"/>
        </w:rPr>
        <w:t xml:space="preserve">, 1986: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16,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22-23, </w:t>
      </w:r>
      <w:proofErr w:type="spellStart"/>
      <w:r w:rsidRPr="00C76E09">
        <w:rPr>
          <w:rFonts w:ascii="Times New Roman" w:eastAsia="Times New Roman" w:hAnsi="Times New Roman" w:cs="Times New Roman"/>
          <w:lang w:eastAsia="tr-TR"/>
        </w:rPr>
        <w:t>Altun</w:t>
      </w:r>
      <w:proofErr w:type="spellEnd"/>
      <w:r w:rsidRPr="00C76E09">
        <w:rPr>
          <w:rFonts w:ascii="Times New Roman" w:eastAsia="Times New Roman" w:hAnsi="Times New Roman" w:cs="Times New Roman"/>
          <w:lang w:eastAsia="tr-TR"/>
        </w:rPr>
        <w:t xml:space="preserve">, 2016: 63,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35-36,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106-107). Yüz hatları ise yumuşak verilmiştir. Yüz ovaldir. Yağlı ve yuvarlak çene geriye doğru çekiktir. MS 225/6-230 yıllarında da Alexander </w:t>
      </w:r>
      <w:proofErr w:type="spellStart"/>
      <w:r w:rsidRPr="00C76E09">
        <w:rPr>
          <w:rFonts w:ascii="Times New Roman" w:eastAsia="Times New Roman" w:hAnsi="Times New Roman" w:cs="Times New Roman"/>
          <w:lang w:eastAsia="tr-TR"/>
        </w:rPr>
        <w:t>Severus’un</w:t>
      </w:r>
      <w:proofErr w:type="spellEnd"/>
      <w:r w:rsidRPr="00C76E09">
        <w:rPr>
          <w:rFonts w:ascii="Times New Roman" w:eastAsia="Times New Roman" w:hAnsi="Times New Roman" w:cs="Times New Roman"/>
          <w:lang w:eastAsia="tr-TR"/>
        </w:rPr>
        <w:t xml:space="preserve"> II. tip portreleri yontulmuştur (</w:t>
      </w:r>
      <w:proofErr w:type="spellStart"/>
      <w:r w:rsidRPr="00C76E09">
        <w:rPr>
          <w:rFonts w:ascii="Times New Roman" w:eastAsia="Times New Roman" w:hAnsi="Times New Roman" w:cs="Times New Roman"/>
          <w:lang w:eastAsia="tr-TR"/>
        </w:rPr>
        <w:t>Wiggers</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Wegner</w:t>
      </w:r>
      <w:proofErr w:type="spellEnd"/>
      <w:r w:rsidRPr="00C76E09">
        <w:rPr>
          <w:rFonts w:ascii="Times New Roman" w:eastAsia="Times New Roman" w:hAnsi="Times New Roman" w:cs="Times New Roman"/>
          <w:lang w:eastAsia="tr-TR"/>
        </w:rPr>
        <w:t xml:space="preserve">, 1971: 181,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49; </w:t>
      </w:r>
      <w:proofErr w:type="spellStart"/>
      <w:r w:rsidRPr="00C76E09">
        <w:rPr>
          <w:rFonts w:ascii="Times New Roman" w:eastAsia="Times New Roman" w:hAnsi="Times New Roman" w:cs="Times New Roman"/>
          <w:lang w:eastAsia="tr-TR"/>
        </w:rPr>
        <w:t>Bergmann</w:t>
      </w:r>
      <w:proofErr w:type="spellEnd"/>
      <w:r w:rsidRPr="00C76E09">
        <w:rPr>
          <w:rFonts w:ascii="Times New Roman" w:eastAsia="Times New Roman" w:hAnsi="Times New Roman" w:cs="Times New Roman"/>
          <w:lang w:eastAsia="tr-TR"/>
        </w:rPr>
        <w:t xml:space="preserve">, 1977: 28; </w:t>
      </w:r>
      <w:proofErr w:type="spellStart"/>
      <w:r w:rsidRPr="00C76E09">
        <w:rPr>
          <w:rFonts w:ascii="Times New Roman" w:eastAsia="Times New Roman" w:hAnsi="Times New Roman" w:cs="Times New Roman"/>
          <w:lang w:eastAsia="tr-TR"/>
        </w:rPr>
        <w:t>Wood</w:t>
      </w:r>
      <w:proofErr w:type="spellEnd"/>
      <w:r w:rsidRPr="00C76E09">
        <w:rPr>
          <w:rFonts w:ascii="Times New Roman" w:eastAsia="Times New Roman" w:hAnsi="Times New Roman" w:cs="Times New Roman"/>
          <w:lang w:eastAsia="tr-TR"/>
        </w:rPr>
        <w:t xml:space="preserve">, 1986: 124-125;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2015, 124). İmparatorun II. tipteki portreleri de imparatorun çocukluktan, ergenliğe geçişini temsil etmektedir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123,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110). 17’li yaşlarda gerçekleştirdiği evlilik neticesinde ortaya çıkan bu tipte de saç stili, I. tip portresindekilerle benzerdir (</w:t>
      </w:r>
      <w:proofErr w:type="spellStart"/>
      <w:r w:rsidRPr="00C76E09">
        <w:rPr>
          <w:rFonts w:ascii="Times New Roman" w:eastAsia="Times New Roman" w:hAnsi="Times New Roman" w:cs="Times New Roman"/>
          <w:lang w:eastAsia="tr-TR"/>
        </w:rPr>
        <w:t>Wiggers</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Wegner</w:t>
      </w:r>
      <w:proofErr w:type="spellEnd"/>
      <w:r w:rsidRPr="00C76E09">
        <w:rPr>
          <w:rFonts w:ascii="Times New Roman" w:eastAsia="Times New Roman" w:hAnsi="Times New Roman" w:cs="Times New Roman"/>
          <w:lang w:eastAsia="tr-TR"/>
        </w:rPr>
        <w:t xml:space="preserve">, 1971: 181,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49;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123,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110). Yüz hatları ise artık I. tip portrelerindeki gibi dolgun ve yumuşak </w:t>
      </w:r>
      <w:proofErr w:type="spellStart"/>
      <w:r w:rsidRPr="00C76E09">
        <w:rPr>
          <w:rFonts w:ascii="Times New Roman" w:eastAsia="Times New Roman" w:hAnsi="Times New Roman" w:cs="Times New Roman"/>
          <w:lang w:eastAsia="tr-TR"/>
        </w:rPr>
        <w:t>işlenilmemiştir</w:t>
      </w:r>
      <w:proofErr w:type="spellEnd"/>
      <w:r w:rsidRPr="00C76E09">
        <w:rPr>
          <w:rFonts w:ascii="Times New Roman" w:eastAsia="Times New Roman" w:hAnsi="Times New Roman" w:cs="Times New Roman"/>
          <w:lang w:eastAsia="tr-TR"/>
        </w:rPr>
        <w:t>. Yüz hatlarının, imparatorun çocukluk görünümünden kurtularak biraz daha oturduğunu ve çentikli işlenen bıyık ve çene kemiğine kadar indirilen favoriler ile yarı sakallı bir görünüm kazandırıldığı görülmüştür (</w:t>
      </w:r>
      <w:proofErr w:type="spellStart"/>
      <w:r w:rsidRPr="00C76E09">
        <w:rPr>
          <w:rFonts w:ascii="Times New Roman" w:eastAsia="Times New Roman" w:hAnsi="Times New Roman" w:cs="Times New Roman"/>
          <w:lang w:eastAsia="tr-TR"/>
        </w:rPr>
        <w:t>Wiggers</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Wegner</w:t>
      </w:r>
      <w:proofErr w:type="spellEnd"/>
      <w:r w:rsidRPr="00C76E09">
        <w:rPr>
          <w:rFonts w:ascii="Times New Roman" w:eastAsia="Times New Roman" w:hAnsi="Times New Roman" w:cs="Times New Roman"/>
          <w:lang w:eastAsia="tr-TR"/>
        </w:rPr>
        <w:t xml:space="preserve">, 1971: 181,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49;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123,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110). MS 230 yılından itibaren ortaya çıkan III. tip portreleri de imparatorun hükümranlığının sonuna kadar devam ettirilmiştir (</w:t>
      </w:r>
      <w:proofErr w:type="spellStart"/>
      <w:r w:rsidRPr="00C76E09">
        <w:rPr>
          <w:rFonts w:ascii="Times New Roman" w:eastAsia="Times New Roman" w:hAnsi="Times New Roman" w:cs="Times New Roman"/>
          <w:lang w:eastAsia="tr-TR"/>
        </w:rPr>
        <w:t>Bergmann</w:t>
      </w:r>
      <w:proofErr w:type="spellEnd"/>
      <w:r w:rsidRPr="00C76E09">
        <w:rPr>
          <w:rFonts w:ascii="Times New Roman" w:eastAsia="Times New Roman" w:hAnsi="Times New Roman" w:cs="Times New Roman"/>
          <w:lang w:eastAsia="tr-TR"/>
        </w:rPr>
        <w:t xml:space="preserve">, 1977: 28; </w:t>
      </w:r>
      <w:proofErr w:type="spellStart"/>
      <w:r w:rsidRPr="00C76E09">
        <w:rPr>
          <w:rFonts w:ascii="Times New Roman" w:eastAsia="Times New Roman" w:hAnsi="Times New Roman" w:cs="Times New Roman"/>
          <w:lang w:eastAsia="tr-TR"/>
        </w:rPr>
        <w:t>Wood</w:t>
      </w:r>
      <w:proofErr w:type="spellEnd"/>
      <w:r w:rsidRPr="00C76E09">
        <w:rPr>
          <w:rFonts w:ascii="Times New Roman" w:eastAsia="Times New Roman" w:hAnsi="Times New Roman" w:cs="Times New Roman"/>
          <w:lang w:eastAsia="tr-TR"/>
        </w:rPr>
        <w:t xml:space="preserve">, 1986: 124-125;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124-129, res.113-117, </w:t>
      </w:r>
      <w:proofErr w:type="spellStart"/>
      <w:r w:rsidRPr="00C76E09">
        <w:rPr>
          <w:rFonts w:ascii="Times New Roman" w:eastAsia="Times New Roman" w:hAnsi="Times New Roman" w:cs="Times New Roman"/>
          <w:lang w:eastAsia="tr-TR"/>
        </w:rPr>
        <w:t>Altun</w:t>
      </w:r>
      <w:proofErr w:type="spellEnd"/>
      <w:r w:rsidRPr="00C76E09">
        <w:rPr>
          <w:rFonts w:ascii="Times New Roman" w:eastAsia="Times New Roman" w:hAnsi="Times New Roman" w:cs="Times New Roman"/>
          <w:lang w:eastAsia="tr-TR"/>
        </w:rPr>
        <w:t xml:space="preserve">, 2016: 66-67,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40,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118). III. tipteki Alexander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portreleri, imparatorun I. tipteki çocuksu ve II. tipteki </w:t>
      </w:r>
      <w:proofErr w:type="spellStart"/>
      <w:r w:rsidRPr="00C76E09">
        <w:rPr>
          <w:rFonts w:ascii="Times New Roman" w:eastAsia="Times New Roman" w:hAnsi="Times New Roman" w:cs="Times New Roman"/>
          <w:lang w:eastAsia="tr-TR"/>
        </w:rPr>
        <w:t>ergenimsi</w:t>
      </w:r>
      <w:proofErr w:type="spellEnd"/>
      <w:r w:rsidRPr="00C76E09">
        <w:rPr>
          <w:rFonts w:ascii="Times New Roman" w:eastAsia="Times New Roman" w:hAnsi="Times New Roman" w:cs="Times New Roman"/>
          <w:lang w:eastAsia="tr-TR"/>
        </w:rPr>
        <w:t xml:space="preserve"> </w:t>
      </w:r>
      <w:r w:rsidRPr="00C76E09">
        <w:rPr>
          <w:rFonts w:ascii="Times New Roman" w:eastAsia="Times New Roman" w:hAnsi="Times New Roman" w:cs="Times New Roman"/>
          <w:lang w:eastAsia="tr-TR"/>
        </w:rPr>
        <w:lastRenderedPageBreak/>
        <w:t>görüntüsünden tamamen arındırılmış gençlik (yetişkinlik) yıllarını yansıtır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121-122,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107). Bu portre tipinde de saç stili, I. ve II. tip portre örneklerindeki gibi başa yapışık ve alın üzerindeki kısa, gür ve uç kısımları dalgalı saç bukleleri, alnının sol kısmındaki çataldan sağına doğru yönlendirilmiştir (</w:t>
      </w:r>
      <w:proofErr w:type="spellStart"/>
      <w:r w:rsidRPr="00C76E09">
        <w:rPr>
          <w:rFonts w:ascii="Times New Roman" w:eastAsia="Times New Roman" w:hAnsi="Times New Roman" w:cs="Times New Roman"/>
          <w:lang w:eastAsia="tr-TR"/>
        </w:rPr>
        <w:t>Bergmann</w:t>
      </w:r>
      <w:proofErr w:type="spellEnd"/>
      <w:r w:rsidRPr="00C76E09">
        <w:rPr>
          <w:rFonts w:ascii="Times New Roman" w:eastAsia="Times New Roman" w:hAnsi="Times New Roman" w:cs="Times New Roman"/>
          <w:lang w:eastAsia="tr-TR"/>
        </w:rPr>
        <w:t xml:space="preserve">, 1977: 28-29,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2,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2-3;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123,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110, </w:t>
      </w:r>
      <w:proofErr w:type="spellStart"/>
      <w:r w:rsidRPr="00C76E09">
        <w:rPr>
          <w:rFonts w:ascii="Times New Roman" w:eastAsia="Times New Roman" w:hAnsi="Times New Roman" w:cs="Times New Roman"/>
          <w:lang w:eastAsia="tr-TR"/>
        </w:rPr>
        <w:t>Fittschen</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Zanker</w:t>
      </w:r>
      <w:proofErr w:type="spellEnd"/>
      <w:r w:rsidRPr="00C76E09">
        <w:rPr>
          <w:rFonts w:ascii="Times New Roman" w:eastAsia="Times New Roman" w:hAnsi="Times New Roman" w:cs="Times New Roman"/>
          <w:lang w:eastAsia="tr-TR"/>
        </w:rPr>
        <w:t xml:space="preserve">, 1985: 123,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125-126). Bu tipteki portrelerinde yüz hatlarının daha da oturmasıyla birlikte yüzünün uzadığı ve kulak önünden çene altına kadar indirilen uzun favorilerle sakal buklelerinin oluşturulduğu ve ayrıca çene ucu üzerinde vurgulanan sakal bukleleriyle birlikte bıyığın da vurgulandığı görülmektedir (</w:t>
      </w:r>
      <w:proofErr w:type="spellStart"/>
      <w:r w:rsidRPr="00C76E09">
        <w:rPr>
          <w:rFonts w:ascii="Times New Roman" w:eastAsia="Times New Roman" w:hAnsi="Times New Roman" w:cs="Times New Roman"/>
          <w:lang w:eastAsia="tr-TR"/>
        </w:rPr>
        <w:t>Wiggers</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Wegner</w:t>
      </w:r>
      <w:proofErr w:type="spellEnd"/>
      <w:r w:rsidRPr="00C76E09">
        <w:rPr>
          <w:rFonts w:ascii="Times New Roman" w:eastAsia="Times New Roman" w:hAnsi="Times New Roman" w:cs="Times New Roman"/>
          <w:lang w:eastAsia="tr-TR"/>
        </w:rPr>
        <w:t xml:space="preserve">, 1971: 182-183: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54-55; </w:t>
      </w:r>
      <w:proofErr w:type="spellStart"/>
      <w:r w:rsidRPr="00C76E09">
        <w:rPr>
          <w:rFonts w:ascii="Times New Roman" w:eastAsia="Times New Roman" w:hAnsi="Times New Roman" w:cs="Times New Roman"/>
          <w:lang w:eastAsia="tr-TR"/>
        </w:rPr>
        <w:t>Fittschen</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Zanker</w:t>
      </w:r>
      <w:proofErr w:type="spellEnd"/>
      <w:r w:rsidRPr="00C76E09">
        <w:rPr>
          <w:rFonts w:ascii="Times New Roman" w:eastAsia="Times New Roman" w:hAnsi="Times New Roman" w:cs="Times New Roman"/>
          <w:lang w:eastAsia="tr-TR"/>
        </w:rPr>
        <w:t xml:space="preserve">, 1985: 123,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125-126). Ömrünün sonuna kadar varlığını koruyan bu III. tip portrelerinde ayrıca imparatorun zaman içerisinde ilerleyen yaşıyla birlikte değişen karakteristik özelliklerinden dolayı bıyık ve sakal yapısının daha gür ve uzun yontulduğu da bilinmektedir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124, 130,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119-120).</w:t>
      </w:r>
    </w:p>
    <w:p w14:paraId="4F57464C"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Hükümranlığı boyunca 3 portre tipiyle temsil edilen imparatorun portre tiplerinde ayırt edilebilen bu tanımlayıcı özelliklerle birlikte portrelerindeki alnının alt kısmın şişkin verilmesi, sivri ve hafif kemerli burun yapısı, yüz anatomisine göre kulaklarının büyük olmasıyla birlikte ince ve uzun boyun, Alexander </w:t>
      </w:r>
      <w:proofErr w:type="spellStart"/>
      <w:r w:rsidRPr="00C76E09">
        <w:rPr>
          <w:rFonts w:ascii="Times New Roman" w:eastAsia="Times New Roman" w:hAnsi="Times New Roman" w:cs="Times New Roman"/>
          <w:lang w:eastAsia="tr-TR"/>
        </w:rPr>
        <w:t>Severus’un</w:t>
      </w:r>
      <w:proofErr w:type="spellEnd"/>
      <w:r w:rsidRPr="00C76E09">
        <w:rPr>
          <w:rFonts w:ascii="Times New Roman" w:eastAsia="Times New Roman" w:hAnsi="Times New Roman" w:cs="Times New Roman"/>
          <w:lang w:eastAsia="tr-TR"/>
        </w:rPr>
        <w:t xml:space="preserve"> portre tiplerindeki ortak karakteristik özelliklerdendir.</w:t>
      </w:r>
    </w:p>
    <w:p w14:paraId="6230AFA5"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Perge Antik Kenti'nden ele geçen portre başta da alın ortasına kadar indirilen uç kısımları dalgalı ve alnının sol kısmındaki çatal motifinden sağına doğru birbirini ardına taranan hacimli ve gür saç bukleleriyle tasarlanan saç stili, Alexander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portrelerindekilerle yakın benzerlik içerisindedir (</w:t>
      </w:r>
      <w:proofErr w:type="spellStart"/>
      <w:r w:rsidRPr="00C76E09">
        <w:rPr>
          <w:rFonts w:ascii="Times New Roman" w:eastAsia="Times New Roman" w:hAnsi="Times New Roman" w:cs="Times New Roman"/>
          <w:lang w:eastAsia="tr-TR"/>
        </w:rPr>
        <w:t>Bergmann</w:t>
      </w:r>
      <w:proofErr w:type="spellEnd"/>
      <w:r w:rsidRPr="00C76E09">
        <w:rPr>
          <w:rFonts w:ascii="Times New Roman" w:eastAsia="Times New Roman" w:hAnsi="Times New Roman" w:cs="Times New Roman"/>
          <w:lang w:eastAsia="tr-TR"/>
        </w:rPr>
        <w:t xml:space="preserve">, 1977: 28-29,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2,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2-3;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123,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110, </w:t>
      </w:r>
      <w:proofErr w:type="spellStart"/>
      <w:r w:rsidRPr="00C76E09">
        <w:rPr>
          <w:rFonts w:ascii="Times New Roman" w:eastAsia="Times New Roman" w:hAnsi="Times New Roman" w:cs="Times New Roman"/>
          <w:lang w:eastAsia="tr-TR"/>
        </w:rPr>
        <w:t>Fittschen</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Zanker</w:t>
      </w:r>
      <w:proofErr w:type="spellEnd"/>
      <w:r w:rsidRPr="00C76E09">
        <w:rPr>
          <w:rFonts w:ascii="Times New Roman" w:eastAsia="Times New Roman" w:hAnsi="Times New Roman" w:cs="Times New Roman"/>
          <w:lang w:eastAsia="tr-TR"/>
        </w:rPr>
        <w:t xml:space="preserve">, 1985: 123,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125-126). Bu benzer saç stiliyle birlikte, kulak önünden çene altına kadar indirilen uzun favorilerle şekillendirilmiş sakal yapısı ve çene ucu üzerindeki kazıma çizgilerle vurgulanan yüzeysel sakal perçemleri, MS 230 yılında ortaya çıkan imparatorun III. tipteki portresindekilerle benzerdir (</w:t>
      </w:r>
      <w:proofErr w:type="spellStart"/>
      <w:r w:rsidRPr="00C76E09">
        <w:rPr>
          <w:rFonts w:ascii="Times New Roman" w:eastAsia="Times New Roman" w:hAnsi="Times New Roman" w:cs="Times New Roman"/>
          <w:lang w:eastAsia="tr-TR"/>
        </w:rPr>
        <w:t>Wiggers</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Wegner</w:t>
      </w:r>
      <w:proofErr w:type="spellEnd"/>
      <w:r w:rsidRPr="00C76E09">
        <w:rPr>
          <w:rFonts w:ascii="Times New Roman" w:eastAsia="Times New Roman" w:hAnsi="Times New Roman" w:cs="Times New Roman"/>
          <w:lang w:eastAsia="tr-TR"/>
        </w:rPr>
        <w:t xml:space="preserve">, 1971: 182-183: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54-55; </w:t>
      </w:r>
      <w:proofErr w:type="spellStart"/>
      <w:r w:rsidRPr="00C76E09">
        <w:rPr>
          <w:rFonts w:ascii="Times New Roman" w:eastAsia="Times New Roman" w:hAnsi="Times New Roman" w:cs="Times New Roman"/>
          <w:lang w:eastAsia="tr-TR"/>
        </w:rPr>
        <w:t>Fittschen</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Zanker</w:t>
      </w:r>
      <w:proofErr w:type="spellEnd"/>
      <w:r w:rsidRPr="00C76E09">
        <w:rPr>
          <w:rFonts w:ascii="Times New Roman" w:eastAsia="Times New Roman" w:hAnsi="Times New Roman" w:cs="Times New Roman"/>
          <w:lang w:eastAsia="tr-TR"/>
        </w:rPr>
        <w:t xml:space="preserve">, 1985: 123,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125-126;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124-129, res.113-117, </w:t>
      </w:r>
      <w:proofErr w:type="spellStart"/>
      <w:r w:rsidRPr="00C76E09">
        <w:rPr>
          <w:rFonts w:ascii="Times New Roman" w:eastAsia="Times New Roman" w:hAnsi="Times New Roman" w:cs="Times New Roman"/>
          <w:lang w:eastAsia="tr-TR"/>
        </w:rPr>
        <w:t>Altun</w:t>
      </w:r>
      <w:proofErr w:type="spellEnd"/>
      <w:r w:rsidRPr="00C76E09">
        <w:rPr>
          <w:rFonts w:ascii="Times New Roman" w:eastAsia="Times New Roman" w:hAnsi="Times New Roman" w:cs="Times New Roman"/>
          <w:lang w:eastAsia="tr-TR"/>
        </w:rPr>
        <w:t xml:space="preserve">, 2016: 66-67,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40,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18). Paris </w:t>
      </w:r>
      <w:proofErr w:type="spellStart"/>
      <w:r w:rsidRPr="00C76E09">
        <w:rPr>
          <w:rFonts w:ascii="Times New Roman" w:eastAsia="Times New Roman" w:hAnsi="Times New Roman" w:cs="Times New Roman"/>
          <w:lang w:eastAsia="tr-TR"/>
        </w:rPr>
        <w:t>Louvre</w:t>
      </w:r>
      <w:proofErr w:type="spellEnd"/>
      <w:r w:rsidRPr="00C76E09">
        <w:rPr>
          <w:rFonts w:ascii="Times New Roman" w:eastAsia="Times New Roman" w:hAnsi="Times New Roman" w:cs="Times New Roman"/>
          <w:lang w:eastAsia="tr-TR"/>
        </w:rPr>
        <w:t xml:space="preserve"> ve Roma </w:t>
      </w:r>
      <w:proofErr w:type="spellStart"/>
      <w:r w:rsidRPr="00C76E09">
        <w:rPr>
          <w:rFonts w:ascii="Times New Roman" w:eastAsia="Times New Roman" w:hAnsi="Times New Roman" w:cs="Times New Roman"/>
          <w:lang w:eastAsia="tr-TR"/>
        </w:rPr>
        <w:t>Kapitolin</w:t>
      </w:r>
      <w:proofErr w:type="spellEnd"/>
      <w:r w:rsidRPr="00C76E09">
        <w:rPr>
          <w:rFonts w:ascii="Times New Roman" w:eastAsia="Times New Roman" w:hAnsi="Times New Roman" w:cs="Times New Roman"/>
          <w:lang w:eastAsia="tr-TR"/>
        </w:rPr>
        <w:t xml:space="preserve"> Müzeleri’nde korunan III. tipteki Alexander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portreleri de buna örnektir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126,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113-114). Buna karşılık alın üzerindeki saç buklelerinin hemen üzerinde aynı yönde taranan saç bukleleriyle oluşturulmuş ikinci bir katman ve farklı yönlere eğilim gösteren hareketli saç bukleleriyle tasarlanmış saç stili, erkek başını Alexander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portrelerinden ayırmaktadır. Bu ayırt edici karakteristik özellikler dışında alnının düz ve dar olması, etli üst göz kapakları, yüzün çeneye doğru sivrilmesi ile kısa ve kalın boyun, erkek başındaki diğer kendine has karakteristik özeliklerdendir. Kendine has bu karakteristik özellikleriyle de portre heykel, Alexander </w:t>
      </w:r>
      <w:proofErr w:type="spellStart"/>
      <w:r w:rsidRPr="00C76E09">
        <w:rPr>
          <w:rFonts w:ascii="Times New Roman" w:eastAsia="Times New Roman" w:hAnsi="Times New Roman" w:cs="Times New Roman"/>
          <w:lang w:eastAsia="tr-TR"/>
        </w:rPr>
        <w:t>Severus’un</w:t>
      </w:r>
      <w:proofErr w:type="spellEnd"/>
      <w:r w:rsidRPr="00C76E09">
        <w:rPr>
          <w:rFonts w:ascii="Times New Roman" w:eastAsia="Times New Roman" w:hAnsi="Times New Roman" w:cs="Times New Roman"/>
          <w:lang w:eastAsia="tr-TR"/>
        </w:rPr>
        <w:t xml:space="preserve"> hükümranlığı döneminde, imparatorun III. tip (MS 230-235) portrelerinden esinlenerek yontulmuş özel bir portre (prens) heykelidir.</w:t>
      </w:r>
    </w:p>
    <w:p w14:paraId="00CF2536"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İrdelenen eserdeki üslup özellikleri de önerilen dönemi destekler niteliktedir. Heykeltıraşlık eserinde göz bebeği ve iris </w:t>
      </w:r>
      <w:proofErr w:type="spellStart"/>
      <w:r w:rsidRPr="00C76E09">
        <w:rPr>
          <w:rFonts w:ascii="Times New Roman" w:eastAsia="Times New Roman" w:hAnsi="Times New Roman" w:cs="Times New Roman"/>
          <w:lang w:eastAsia="tr-TR"/>
        </w:rPr>
        <w:t>işlenilmiştir</w:t>
      </w:r>
      <w:proofErr w:type="spellEnd"/>
      <w:r w:rsidRPr="00C76E09">
        <w:rPr>
          <w:rFonts w:ascii="Times New Roman" w:eastAsia="Times New Roman" w:hAnsi="Times New Roman" w:cs="Times New Roman"/>
          <w:lang w:eastAsia="tr-TR"/>
        </w:rPr>
        <w:t xml:space="preserve">. Roma İmparatorluk dönemi plastik sanatında göz bebeği ve iris, ilk kez </w:t>
      </w:r>
      <w:proofErr w:type="spellStart"/>
      <w:r w:rsidRPr="00C76E09">
        <w:rPr>
          <w:rFonts w:ascii="Times New Roman" w:eastAsia="Times New Roman" w:hAnsi="Times New Roman" w:cs="Times New Roman"/>
          <w:lang w:eastAsia="tr-TR"/>
        </w:rPr>
        <w:t>Hadrianus</w:t>
      </w:r>
      <w:proofErr w:type="spellEnd"/>
      <w:r w:rsidRPr="00C76E09">
        <w:rPr>
          <w:rFonts w:ascii="Times New Roman" w:eastAsia="Times New Roman" w:hAnsi="Times New Roman" w:cs="Times New Roman"/>
          <w:lang w:eastAsia="tr-TR"/>
        </w:rPr>
        <w:t xml:space="preserve"> (MS 117-138) döneminde, MS 130’lu yıllardan itibaren görülmektedir (</w:t>
      </w:r>
      <w:proofErr w:type="spellStart"/>
      <w:r w:rsidRPr="00C76E09">
        <w:rPr>
          <w:rFonts w:ascii="Times New Roman" w:eastAsia="Times New Roman" w:hAnsi="Times New Roman" w:cs="Times New Roman"/>
          <w:lang w:eastAsia="tr-TR"/>
        </w:rPr>
        <w:t>Wegner</w:t>
      </w:r>
      <w:proofErr w:type="spellEnd"/>
      <w:r w:rsidRPr="00C76E09">
        <w:rPr>
          <w:rFonts w:ascii="Times New Roman" w:eastAsia="Times New Roman" w:hAnsi="Times New Roman" w:cs="Times New Roman"/>
          <w:lang w:eastAsia="tr-TR"/>
        </w:rPr>
        <w:t xml:space="preserve">, </w:t>
      </w:r>
      <w:r w:rsidRPr="00C76E09">
        <w:rPr>
          <w:rFonts w:ascii="Times New Roman" w:eastAsia="Times New Roman" w:hAnsi="Times New Roman" w:cs="Times New Roman"/>
          <w:lang w:eastAsia="tr-TR"/>
        </w:rPr>
        <w:lastRenderedPageBreak/>
        <w:t xml:space="preserve">1956: 40, 61-62,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24, 25a). Bu dönem ve sonrasındaki </w:t>
      </w:r>
      <w:proofErr w:type="spellStart"/>
      <w:r w:rsidRPr="00C76E09">
        <w:rPr>
          <w:rFonts w:ascii="Times New Roman" w:eastAsia="Times New Roman" w:hAnsi="Times New Roman" w:cs="Times New Roman"/>
          <w:lang w:eastAsia="tr-TR"/>
        </w:rPr>
        <w:t>Antoninus</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Pius</w:t>
      </w:r>
      <w:proofErr w:type="spellEnd"/>
      <w:r w:rsidRPr="00C76E09">
        <w:rPr>
          <w:rFonts w:ascii="Times New Roman" w:eastAsia="Times New Roman" w:hAnsi="Times New Roman" w:cs="Times New Roman"/>
          <w:lang w:eastAsia="tr-TR"/>
        </w:rPr>
        <w:t xml:space="preserve"> (MS 161-180) döneminde yontulan portre başlarda da göz bebeği ve iris tek matkap darbesiyle şekillendirilmiştir (</w:t>
      </w:r>
      <w:proofErr w:type="spellStart"/>
      <w:r w:rsidRPr="00C76E09">
        <w:rPr>
          <w:rFonts w:ascii="Times New Roman" w:eastAsia="Times New Roman" w:hAnsi="Times New Roman" w:cs="Times New Roman"/>
          <w:lang w:eastAsia="tr-TR"/>
        </w:rPr>
        <w:t>Wegner</w:t>
      </w:r>
      <w:proofErr w:type="spellEnd"/>
      <w:r w:rsidRPr="00C76E09">
        <w:rPr>
          <w:rFonts w:ascii="Times New Roman" w:eastAsia="Times New Roman" w:hAnsi="Times New Roman" w:cs="Times New Roman"/>
          <w:lang w:eastAsia="tr-TR"/>
        </w:rPr>
        <w:t xml:space="preserve">, 1939: 17, 21,  lev.1). </w:t>
      </w:r>
      <w:proofErr w:type="spellStart"/>
      <w:r w:rsidRPr="00C76E09">
        <w:rPr>
          <w:rFonts w:ascii="Times New Roman" w:eastAsia="Times New Roman" w:hAnsi="Times New Roman" w:cs="Times New Roman"/>
          <w:lang w:eastAsia="tr-TR"/>
        </w:rPr>
        <w:t>Marcus</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Aurelius</w:t>
      </w:r>
      <w:proofErr w:type="spellEnd"/>
      <w:r w:rsidRPr="00C76E09">
        <w:rPr>
          <w:rFonts w:ascii="Times New Roman" w:eastAsia="Times New Roman" w:hAnsi="Times New Roman" w:cs="Times New Roman"/>
          <w:lang w:eastAsia="tr-TR"/>
        </w:rPr>
        <w:t xml:space="preserve"> (MS 161-180) döneminden itibaren ise göz bebeği ve iris birbiri içerisine yerleştirilen dairesel halkalarla verilmiştir (</w:t>
      </w:r>
      <w:proofErr w:type="spellStart"/>
      <w:r w:rsidRPr="00C76E09">
        <w:rPr>
          <w:rFonts w:ascii="Times New Roman" w:eastAsia="Times New Roman" w:hAnsi="Times New Roman" w:cs="Times New Roman"/>
          <w:lang w:eastAsia="tr-TR"/>
        </w:rPr>
        <w:t>Hinks</w:t>
      </w:r>
      <w:proofErr w:type="spellEnd"/>
      <w:r w:rsidRPr="00C76E09">
        <w:rPr>
          <w:rFonts w:ascii="Times New Roman" w:eastAsia="Times New Roman" w:hAnsi="Times New Roman" w:cs="Times New Roman"/>
          <w:lang w:eastAsia="tr-TR"/>
        </w:rPr>
        <w:t xml:space="preserve">, 1976: 73,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61, 63). Bu formdaki göz bebeği ve irisin işlenişi de </w:t>
      </w:r>
      <w:proofErr w:type="spellStart"/>
      <w:r w:rsidRPr="00C76E09">
        <w:rPr>
          <w:rFonts w:ascii="Times New Roman" w:eastAsia="Times New Roman" w:hAnsi="Times New Roman" w:cs="Times New Roman"/>
          <w:lang w:eastAsia="tr-TR"/>
        </w:rPr>
        <w:t>Severuslar</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Hanedanlığı’nın</w:t>
      </w:r>
      <w:proofErr w:type="spellEnd"/>
      <w:r w:rsidRPr="00C76E09">
        <w:rPr>
          <w:rFonts w:ascii="Times New Roman" w:eastAsia="Times New Roman" w:hAnsi="Times New Roman" w:cs="Times New Roman"/>
          <w:lang w:eastAsia="tr-TR"/>
        </w:rPr>
        <w:t xml:space="preserve"> kurucu imparatoru </w:t>
      </w:r>
      <w:proofErr w:type="spellStart"/>
      <w:r w:rsidRPr="00C76E09">
        <w:rPr>
          <w:rFonts w:ascii="Times New Roman" w:eastAsia="Times New Roman" w:hAnsi="Times New Roman" w:cs="Times New Roman"/>
          <w:lang w:eastAsia="tr-TR"/>
        </w:rPr>
        <w:t>Septimus</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(MS 193-211) döneminin sonlarına kadar devam ettirilmiştir (</w:t>
      </w:r>
      <w:proofErr w:type="spellStart"/>
      <w:r w:rsidRPr="00C76E09">
        <w:rPr>
          <w:rFonts w:ascii="Times New Roman" w:eastAsia="Times New Roman" w:hAnsi="Times New Roman" w:cs="Times New Roman"/>
          <w:lang w:eastAsia="tr-TR"/>
        </w:rPr>
        <w:t>Heintze</w:t>
      </w:r>
      <w:proofErr w:type="spellEnd"/>
      <w:r w:rsidRPr="00C76E09">
        <w:rPr>
          <w:rFonts w:ascii="Times New Roman" w:eastAsia="Times New Roman" w:hAnsi="Times New Roman" w:cs="Times New Roman"/>
          <w:lang w:eastAsia="tr-TR"/>
        </w:rPr>
        <w:t xml:space="preserve">, 1961: 12-13,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26). Bu dönemden, </w:t>
      </w:r>
      <w:proofErr w:type="spellStart"/>
      <w:r w:rsidRPr="00C76E09">
        <w:rPr>
          <w:rFonts w:ascii="Times New Roman" w:eastAsia="Times New Roman" w:hAnsi="Times New Roman" w:cs="Times New Roman"/>
          <w:lang w:eastAsia="tr-TR"/>
        </w:rPr>
        <w:t>Severuslar</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Hanedanlığı’nın</w:t>
      </w:r>
      <w:proofErr w:type="spellEnd"/>
      <w:r w:rsidRPr="00C76E09">
        <w:rPr>
          <w:rFonts w:ascii="Times New Roman" w:eastAsia="Times New Roman" w:hAnsi="Times New Roman" w:cs="Times New Roman"/>
          <w:lang w:eastAsia="tr-TR"/>
        </w:rPr>
        <w:t xml:space="preserve"> (MS 235) sonuna kadarki süreçte ise irisler dairesel formda iken göz bebekleri yan yana çift matkap darbeleriyle verilmiştir (</w:t>
      </w:r>
      <w:proofErr w:type="spellStart"/>
      <w:r w:rsidRPr="00C76E09">
        <w:rPr>
          <w:rFonts w:ascii="Times New Roman" w:eastAsia="Times New Roman" w:hAnsi="Times New Roman" w:cs="Times New Roman"/>
          <w:lang w:eastAsia="tr-TR"/>
        </w:rPr>
        <w:t>Hinks</w:t>
      </w:r>
      <w:proofErr w:type="spellEnd"/>
      <w:r w:rsidRPr="00C76E09">
        <w:rPr>
          <w:rFonts w:ascii="Times New Roman" w:eastAsia="Times New Roman" w:hAnsi="Times New Roman" w:cs="Times New Roman"/>
          <w:lang w:eastAsia="tr-TR"/>
        </w:rPr>
        <w:t xml:space="preserve">, 1976: 83-85,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67-68; </w:t>
      </w:r>
      <w:proofErr w:type="spellStart"/>
      <w:r w:rsidRPr="00C76E09">
        <w:rPr>
          <w:rFonts w:ascii="Times New Roman" w:eastAsia="Times New Roman" w:hAnsi="Times New Roman" w:cs="Times New Roman"/>
          <w:lang w:eastAsia="tr-TR"/>
        </w:rPr>
        <w:t>Wood</w:t>
      </w:r>
      <w:proofErr w:type="spellEnd"/>
      <w:r w:rsidRPr="00C76E09">
        <w:rPr>
          <w:rFonts w:ascii="Times New Roman" w:eastAsia="Times New Roman" w:hAnsi="Times New Roman" w:cs="Times New Roman"/>
          <w:lang w:eastAsia="tr-TR"/>
        </w:rPr>
        <w:t xml:space="preserve">, 1986: 51, 57,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11,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14,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16,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22-23).</w:t>
      </w:r>
    </w:p>
    <w:p w14:paraId="25D33B0C"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Roma İmparatorluk dönemindeki en önemli üslup özelliklerinden biri de sakal yapısıdır. İmparator </w:t>
      </w:r>
      <w:proofErr w:type="spellStart"/>
      <w:r w:rsidRPr="00C76E09">
        <w:rPr>
          <w:rFonts w:ascii="Times New Roman" w:eastAsia="Times New Roman" w:hAnsi="Times New Roman" w:cs="Times New Roman"/>
          <w:lang w:eastAsia="tr-TR"/>
        </w:rPr>
        <w:t>Hadrianus</w:t>
      </w:r>
      <w:proofErr w:type="spellEnd"/>
      <w:r w:rsidRPr="00C76E09">
        <w:rPr>
          <w:rFonts w:ascii="Times New Roman" w:eastAsia="Times New Roman" w:hAnsi="Times New Roman" w:cs="Times New Roman"/>
          <w:lang w:eastAsia="tr-TR"/>
        </w:rPr>
        <w:t xml:space="preserve"> ile beraber portre sanatında ortaya çıkan sakal, süreklilik göstererek devam ettirilmiştir (</w:t>
      </w:r>
      <w:proofErr w:type="spellStart"/>
      <w:r w:rsidRPr="00C76E09">
        <w:rPr>
          <w:rFonts w:ascii="Times New Roman" w:eastAsia="Times New Roman" w:hAnsi="Times New Roman" w:cs="Times New Roman"/>
          <w:lang w:eastAsia="tr-TR"/>
        </w:rPr>
        <w:t>Bernoulli</w:t>
      </w:r>
      <w:proofErr w:type="spellEnd"/>
      <w:r w:rsidRPr="00C76E09">
        <w:rPr>
          <w:rFonts w:ascii="Times New Roman" w:eastAsia="Times New Roman" w:hAnsi="Times New Roman" w:cs="Times New Roman"/>
          <w:lang w:eastAsia="tr-TR"/>
        </w:rPr>
        <w:t xml:space="preserve">, 1891: 111, 113,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36-37). İmparatorun sanatsal anlayışıyla var olan kısa ve gür sakal, </w:t>
      </w:r>
      <w:proofErr w:type="spellStart"/>
      <w:r w:rsidRPr="00C76E09">
        <w:rPr>
          <w:rFonts w:ascii="Times New Roman" w:eastAsia="Times New Roman" w:hAnsi="Times New Roman" w:cs="Times New Roman"/>
          <w:lang w:eastAsia="tr-TR"/>
        </w:rPr>
        <w:t>Antoninus</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Pius</w:t>
      </w:r>
      <w:proofErr w:type="spellEnd"/>
      <w:r w:rsidRPr="00C76E09">
        <w:rPr>
          <w:rFonts w:ascii="Times New Roman" w:eastAsia="Times New Roman" w:hAnsi="Times New Roman" w:cs="Times New Roman"/>
          <w:lang w:eastAsia="tr-TR"/>
        </w:rPr>
        <w:t xml:space="preserve"> döneminde de sürdürülmüştür (</w:t>
      </w:r>
      <w:proofErr w:type="spellStart"/>
      <w:r w:rsidRPr="00C76E09">
        <w:rPr>
          <w:rFonts w:ascii="Times New Roman" w:eastAsia="Times New Roman" w:hAnsi="Times New Roman" w:cs="Times New Roman"/>
          <w:lang w:eastAsia="tr-TR"/>
        </w:rPr>
        <w:t>Fittschen</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Zanker</w:t>
      </w:r>
      <w:proofErr w:type="spellEnd"/>
      <w:r w:rsidRPr="00C76E09">
        <w:rPr>
          <w:rFonts w:ascii="Times New Roman" w:eastAsia="Times New Roman" w:hAnsi="Times New Roman" w:cs="Times New Roman"/>
          <w:lang w:eastAsia="tr-TR"/>
        </w:rPr>
        <w:t xml:space="preserve">, 1985: 63-66,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67-68). </w:t>
      </w:r>
      <w:proofErr w:type="spellStart"/>
      <w:r w:rsidRPr="00C76E09">
        <w:rPr>
          <w:rFonts w:ascii="Times New Roman" w:eastAsia="Times New Roman" w:hAnsi="Times New Roman" w:cs="Times New Roman"/>
          <w:lang w:eastAsia="tr-TR"/>
        </w:rPr>
        <w:t>Marcus</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Aurelius</w:t>
      </w:r>
      <w:proofErr w:type="spellEnd"/>
      <w:r w:rsidRPr="00C76E09">
        <w:rPr>
          <w:rFonts w:ascii="Times New Roman" w:eastAsia="Times New Roman" w:hAnsi="Times New Roman" w:cs="Times New Roman"/>
          <w:lang w:eastAsia="tr-TR"/>
        </w:rPr>
        <w:t xml:space="preserve"> döneminde ise bu kısa ve gür sakal daha da uzatılmış ve çenede vurgulanmıştır (</w:t>
      </w:r>
      <w:proofErr w:type="spellStart"/>
      <w:r w:rsidRPr="00C76E09">
        <w:rPr>
          <w:rFonts w:ascii="Times New Roman" w:eastAsia="Times New Roman" w:hAnsi="Times New Roman" w:cs="Times New Roman"/>
          <w:lang w:eastAsia="tr-TR"/>
        </w:rPr>
        <w:t>Schröder</w:t>
      </w:r>
      <w:proofErr w:type="spellEnd"/>
      <w:r w:rsidRPr="00C76E09">
        <w:rPr>
          <w:rFonts w:ascii="Times New Roman" w:eastAsia="Times New Roman" w:hAnsi="Times New Roman" w:cs="Times New Roman"/>
          <w:lang w:eastAsia="tr-TR"/>
        </w:rPr>
        <w:t xml:space="preserve">, 1993: 244-245). </w:t>
      </w:r>
      <w:proofErr w:type="spellStart"/>
      <w:r w:rsidRPr="00C76E09">
        <w:rPr>
          <w:rFonts w:ascii="Times New Roman" w:eastAsia="Times New Roman" w:hAnsi="Times New Roman" w:cs="Times New Roman"/>
          <w:lang w:eastAsia="tr-TR"/>
        </w:rPr>
        <w:t>Septimus</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döneminde de bu uzun ve gür sakal daha da abartılmış ve çenedeki sakal yapısına ütopik bir görünüm kazandırılmıştır (</w:t>
      </w:r>
      <w:proofErr w:type="spellStart"/>
      <w:r w:rsidRPr="00C76E09">
        <w:rPr>
          <w:rFonts w:ascii="Times New Roman" w:eastAsia="Times New Roman" w:hAnsi="Times New Roman" w:cs="Times New Roman"/>
          <w:lang w:eastAsia="tr-TR"/>
        </w:rPr>
        <w:t>Vermeule</w:t>
      </w:r>
      <w:proofErr w:type="spellEnd"/>
      <w:r w:rsidRPr="00C76E09">
        <w:rPr>
          <w:rFonts w:ascii="Times New Roman" w:eastAsia="Times New Roman" w:hAnsi="Times New Roman" w:cs="Times New Roman"/>
          <w:lang w:eastAsia="tr-TR"/>
        </w:rPr>
        <w:t xml:space="preserve">, 1981: 545-546; </w:t>
      </w:r>
      <w:proofErr w:type="spellStart"/>
      <w:r w:rsidRPr="00C76E09">
        <w:rPr>
          <w:rFonts w:ascii="Times New Roman" w:eastAsia="Times New Roman" w:hAnsi="Times New Roman" w:cs="Times New Roman"/>
          <w:lang w:eastAsia="tr-TR"/>
        </w:rPr>
        <w:t>Linfert</w:t>
      </w:r>
      <w:proofErr w:type="spellEnd"/>
      <w:r w:rsidRPr="00C76E09">
        <w:rPr>
          <w:rFonts w:ascii="Times New Roman" w:eastAsia="Times New Roman" w:hAnsi="Times New Roman" w:cs="Times New Roman"/>
          <w:lang w:eastAsia="tr-TR"/>
        </w:rPr>
        <w:t xml:space="preserve">, 1992: 23-24,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27;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43-49,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xml:space="preserve">. 21-27). </w:t>
      </w:r>
      <w:proofErr w:type="spellStart"/>
      <w:r w:rsidRPr="00C76E09">
        <w:rPr>
          <w:rFonts w:ascii="Times New Roman" w:eastAsia="Times New Roman" w:hAnsi="Times New Roman" w:cs="Times New Roman"/>
          <w:lang w:eastAsia="tr-TR"/>
        </w:rPr>
        <w:t>Septimus</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dönemi sonrasında da bu uzun, gür ve kabarık sakal yapısı terk edilmiştir. Bu dönem sonrasında ise imparatorların karakteristik özellikleri ve tercihleri neticesinde sakal, kısa olarak verilmiştir (</w:t>
      </w:r>
      <w:proofErr w:type="spellStart"/>
      <w:r w:rsidRPr="00C76E09">
        <w:rPr>
          <w:rFonts w:ascii="Times New Roman" w:eastAsia="Times New Roman" w:hAnsi="Times New Roman" w:cs="Times New Roman"/>
          <w:lang w:eastAsia="tr-TR"/>
        </w:rPr>
        <w:t>Poulsen</w:t>
      </w:r>
      <w:proofErr w:type="spellEnd"/>
      <w:r w:rsidRPr="00C76E09">
        <w:rPr>
          <w:rFonts w:ascii="Times New Roman" w:eastAsia="Times New Roman" w:hAnsi="Times New Roman" w:cs="Times New Roman"/>
          <w:lang w:eastAsia="tr-TR"/>
        </w:rPr>
        <w:t xml:space="preserve">, 1964: 71; </w:t>
      </w:r>
      <w:proofErr w:type="spellStart"/>
      <w:r w:rsidRPr="00C76E09">
        <w:rPr>
          <w:rFonts w:ascii="Times New Roman" w:eastAsia="Times New Roman" w:hAnsi="Times New Roman" w:cs="Times New Roman"/>
          <w:lang w:eastAsia="tr-TR"/>
        </w:rPr>
        <w:t>Wood</w:t>
      </w:r>
      <w:proofErr w:type="spellEnd"/>
      <w:r w:rsidRPr="00C76E09">
        <w:rPr>
          <w:rFonts w:ascii="Times New Roman" w:eastAsia="Times New Roman" w:hAnsi="Times New Roman" w:cs="Times New Roman"/>
          <w:lang w:eastAsia="tr-TR"/>
        </w:rPr>
        <w:t xml:space="preserve">, 1986: 51, 62, </w:t>
      </w:r>
      <w:proofErr w:type="spellStart"/>
      <w:r w:rsidRPr="00C76E09">
        <w:rPr>
          <w:rFonts w:ascii="Times New Roman" w:eastAsia="Times New Roman" w:hAnsi="Times New Roman" w:cs="Times New Roman"/>
          <w:lang w:eastAsia="tr-TR"/>
        </w:rPr>
        <w:t>lev</w:t>
      </w:r>
      <w:proofErr w:type="spellEnd"/>
      <w:r w:rsidRPr="00C76E09">
        <w:rPr>
          <w:rFonts w:ascii="Times New Roman" w:eastAsia="Times New Roman" w:hAnsi="Times New Roman" w:cs="Times New Roman"/>
          <w:lang w:eastAsia="tr-TR"/>
        </w:rPr>
        <w:t xml:space="preserve">. 11, 18, </w:t>
      </w:r>
      <w:proofErr w:type="spellStart"/>
      <w:r w:rsidRPr="00C76E09">
        <w:rPr>
          <w:rFonts w:ascii="Times New Roman" w:eastAsia="Times New Roman" w:hAnsi="Times New Roman" w:cs="Times New Roman"/>
          <w:lang w:eastAsia="tr-TR"/>
        </w:rPr>
        <w:t>res</w:t>
      </w:r>
      <w:proofErr w:type="spellEnd"/>
      <w:r w:rsidRPr="00C76E09">
        <w:rPr>
          <w:rFonts w:ascii="Times New Roman" w:eastAsia="Times New Roman" w:hAnsi="Times New Roman" w:cs="Times New Roman"/>
          <w:lang w:eastAsia="tr-TR"/>
        </w:rPr>
        <w:t>. 14, 26).</w:t>
      </w:r>
    </w:p>
    <w:p w14:paraId="338CF834"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Erkek heykelindeki giysi üzerinde de derin, şematik ve </w:t>
      </w:r>
      <w:proofErr w:type="spellStart"/>
      <w:r w:rsidRPr="00C76E09">
        <w:rPr>
          <w:rFonts w:ascii="Times New Roman" w:eastAsia="Times New Roman" w:hAnsi="Times New Roman" w:cs="Times New Roman"/>
          <w:lang w:eastAsia="tr-TR"/>
        </w:rPr>
        <w:t>plastiksi</w:t>
      </w:r>
      <w:proofErr w:type="spellEnd"/>
      <w:r w:rsidRPr="00C76E09">
        <w:rPr>
          <w:rFonts w:ascii="Times New Roman" w:eastAsia="Times New Roman" w:hAnsi="Times New Roman" w:cs="Times New Roman"/>
          <w:lang w:eastAsia="tr-TR"/>
        </w:rPr>
        <w:t xml:space="preserve"> kıvrımlar görülmektedir. Geç </w:t>
      </w:r>
      <w:proofErr w:type="spellStart"/>
      <w:r w:rsidRPr="00C76E09">
        <w:rPr>
          <w:rFonts w:ascii="Times New Roman" w:eastAsia="Times New Roman" w:hAnsi="Times New Roman" w:cs="Times New Roman"/>
          <w:lang w:eastAsia="tr-TR"/>
        </w:rPr>
        <w:t>Antoninler</w:t>
      </w:r>
      <w:proofErr w:type="spellEnd"/>
      <w:r w:rsidRPr="00C76E09">
        <w:rPr>
          <w:rFonts w:ascii="Times New Roman" w:eastAsia="Times New Roman" w:hAnsi="Times New Roman" w:cs="Times New Roman"/>
          <w:lang w:eastAsia="tr-TR"/>
        </w:rPr>
        <w:t xml:space="preserve"> Hanedanlığı (MS 180-192) dönemiyle birlikte yontu sanatında kullanılan yoğun matkap, </w:t>
      </w:r>
      <w:proofErr w:type="spellStart"/>
      <w:r w:rsidRPr="00C76E09">
        <w:rPr>
          <w:rFonts w:ascii="Times New Roman" w:eastAsia="Times New Roman" w:hAnsi="Times New Roman" w:cs="Times New Roman"/>
          <w:lang w:eastAsia="tr-TR"/>
        </w:rPr>
        <w:t>Severuslar</w:t>
      </w:r>
      <w:proofErr w:type="spellEnd"/>
      <w:r w:rsidRPr="00C76E09">
        <w:rPr>
          <w:rFonts w:ascii="Times New Roman" w:eastAsia="Times New Roman" w:hAnsi="Times New Roman" w:cs="Times New Roman"/>
          <w:lang w:eastAsia="tr-TR"/>
        </w:rPr>
        <w:t xml:space="preserve"> Hanedanlığı döneminde ise daha da yoğun bir şekilde kullanılmıştır (</w:t>
      </w:r>
      <w:proofErr w:type="spellStart"/>
      <w:r w:rsidRPr="00C76E09">
        <w:rPr>
          <w:rFonts w:ascii="Times New Roman" w:eastAsia="Times New Roman" w:hAnsi="Times New Roman" w:cs="Times New Roman"/>
          <w:lang w:eastAsia="tr-TR"/>
        </w:rPr>
        <w:t>Durugönül</w:t>
      </w:r>
      <w:proofErr w:type="spellEnd"/>
      <w:r w:rsidRPr="00C76E09">
        <w:rPr>
          <w:rFonts w:ascii="Times New Roman" w:eastAsia="Times New Roman" w:hAnsi="Times New Roman" w:cs="Times New Roman"/>
          <w:lang w:eastAsia="tr-TR"/>
        </w:rPr>
        <w:t xml:space="preserve">, 2021: 204, 218). Matkabın yoğun kullanılmasıyla birlikte </w:t>
      </w:r>
      <w:proofErr w:type="spellStart"/>
      <w:r w:rsidRPr="00C76E09">
        <w:rPr>
          <w:rFonts w:ascii="Times New Roman" w:eastAsia="Times New Roman" w:hAnsi="Times New Roman" w:cs="Times New Roman"/>
          <w:lang w:eastAsia="tr-TR"/>
        </w:rPr>
        <w:t>Hadrianus</w:t>
      </w:r>
      <w:proofErr w:type="spellEnd"/>
      <w:r w:rsidRPr="00C76E09">
        <w:rPr>
          <w:rFonts w:ascii="Times New Roman" w:eastAsia="Times New Roman" w:hAnsi="Times New Roman" w:cs="Times New Roman"/>
          <w:lang w:eastAsia="tr-TR"/>
        </w:rPr>
        <w:t xml:space="preserve"> dönemi yontu örneklerindeki vücut hareketiyle elbise kıvrımlarının uyumlu verildiği zengin ve yumuşak kıvrımların yerini (</w:t>
      </w:r>
      <w:proofErr w:type="spellStart"/>
      <w:r w:rsidRPr="00C76E09">
        <w:rPr>
          <w:rFonts w:ascii="Times New Roman" w:eastAsia="Times New Roman" w:hAnsi="Times New Roman" w:cs="Times New Roman"/>
          <w:lang w:eastAsia="tr-TR"/>
        </w:rPr>
        <w:t>Durugönül</w:t>
      </w:r>
      <w:proofErr w:type="spellEnd"/>
      <w:r w:rsidRPr="00C76E09">
        <w:rPr>
          <w:rFonts w:ascii="Times New Roman" w:eastAsia="Times New Roman" w:hAnsi="Times New Roman" w:cs="Times New Roman"/>
          <w:lang w:eastAsia="tr-TR"/>
        </w:rPr>
        <w:t xml:space="preserve">, 2021: 153, 165), </w:t>
      </w:r>
      <w:proofErr w:type="spellStart"/>
      <w:r w:rsidRPr="00C76E09">
        <w:rPr>
          <w:rFonts w:ascii="Times New Roman" w:eastAsia="Times New Roman" w:hAnsi="Times New Roman" w:cs="Times New Roman"/>
          <w:lang w:eastAsia="tr-TR"/>
        </w:rPr>
        <w:t>Severuslar</w:t>
      </w:r>
      <w:proofErr w:type="spellEnd"/>
      <w:r w:rsidRPr="00C76E09">
        <w:rPr>
          <w:rFonts w:ascii="Times New Roman" w:eastAsia="Times New Roman" w:hAnsi="Times New Roman" w:cs="Times New Roman"/>
          <w:lang w:eastAsia="tr-TR"/>
        </w:rPr>
        <w:t xml:space="preserve"> Hanedanlığı döneminde </w:t>
      </w:r>
      <w:proofErr w:type="spellStart"/>
      <w:r w:rsidRPr="00C76E09">
        <w:rPr>
          <w:rFonts w:ascii="Times New Roman" w:eastAsia="Times New Roman" w:hAnsi="Times New Roman" w:cs="Times New Roman"/>
          <w:lang w:eastAsia="tr-TR"/>
        </w:rPr>
        <w:t>plastiksi</w:t>
      </w:r>
      <w:proofErr w:type="spellEnd"/>
      <w:r w:rsidRPr="00C76E09">
        <w:rPr>
          <w:rFonts w:ascii="Times New Roman" w:eastAsia="Times New Roman" w:hAnsi="Times New Roman" w:cs="Times New Roman"/>
          <w:lang w:eastAsia="tr-TR"/>
        </w:rPr>
        <w:t>, derin ve şematik kıvrımlar almıştır (</w:t>
      </w:r>
      <w:proofErr w:type="spellStart"/>
      <w:r w:rsidRPr="00C76E09">
        <w:rPr>
          <w:rFonts w:ascii="Times New Roman" w:eastAsia="Times New Roman" w:hAnsi="Times New Roman" w:cs="Times New Roman"/>
          <w:lang w:eastAsia="tr-TR"/>
        </w:rPr>
        <w:t>Özgan</w:t>
      </w:r>
      <w:proofErr w:type="spellEnd"/>
      <w:r w:rsidRPr="00C76E09">
        <w:rPr>
          <w:rFonts w:ascii="Times New Roman" w:eastAsia="Times New Roman" w:hAnsi="Times New Roman" w:cs="Times New Roman"/>
          <w:lang w:eastAsia="tr-TR"/>
        </w:rPr>
        <w:t xml:space="preserve">, 2015: 53). </w:t>
      </w:r>
    </w:p>
    <w:p w14:paraId="421AB4C0"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Bu yorumlanan üslup özellikleri de heykeltıraşlık eseri için verilen </w:t>
      </w:r>
      <w:proofErr w:type="spellStart"/>
      <w:r w:rsidRPr="00C76E09">
        <w:rPr>
          <w:rFonts w:ascii="Times New Roman" w:eastAsia="Times New Roman" w:hAnsi="Times New Roman" w:cs="Times New Roman"/>
          <w:lang w:eastAsia="tr-TR"/>
        </w:rPr>
        <w:t>Severuslar</w:t>
      </w:r>
      <w:proofErr w:type="spellEnd"/>
      <w:r w:rsidRPr="00C76E09">
        <w:rPr>
          <w:rFonts w:ascii="Times New Roman" w:eastAsia="Times New Roman" w:hAnsi="Times New Roman" w:cs="Times New Roman"/>
          <w:lang w:eastAsia="tr-TR"/>
        </w:rPr>
        <w:t xml:space="preserve"> Hanedanlığı dönemini desteklemektedir. MS 193 yılında hanedanlığın kurucusu </w:t>
      </w:r>
      <w:proofErr w:type="spellStart"/>
      <w:r w:rsidRPr="00C76E09">
        <w:rPr>
          <w:rFonts w:ascii="Times New Roman" w:eastAsia="Times New Roman" w:hAnsi="Times New Roman" w:cs="Times New Roman"/>
          <w:lang w:eastAsia="tr-TR"/>
        </w:rPr>
        <w:t>Septimus</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ile başlayan tarihsel süreç, MS 235 yılında Alexander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ile son bulmuştur (</w:t>
      </w:r>
      <w:proofErr w:type="spellStart"/>
      <w:r w:rsidRPr="00C76E09">
        <w:rPr>
          <w:rFonts w:ascii="Times New Roman" w:eastAsia="Times New Roman" w:hAnsi="Times New Roman" w:cs="Times New Roman"/>
          <w:lang w:eastAsia="tr-TR"/>
        </w:rPr>
        <w:t>Kleiner</w:t>
      </w:r>
      <w:proofErr w:type="spellEnd"/>
      <w:r w:rsidRPr="00C76E09">
        <w:rPr>
          <w:rFonts w:ascii="Times New Roman" w:eastAsia="Times New Roman" w:hAnsi="Times New Roman" w:cs="Times New Roman"/>
          <w:lang w:eastAsia="tr-TR"/>
        </w:rPr>
        <w:t xml:space="preserve">, 1992: 317-319). Kurucu imparatordan sonra sırasıyla tahtta oğulları </w:t>
      </w:r>
      <w:proofErr w:type="spellStart"/>
      <w:r w:rsidRPr="00C76E09">
        <w:rPr>
          <w:rFonts w:ascii="Times New Roman" w:eastAsia="Times New Roman" w:hAnsi="Times New Roman" w:cs="Times New Roman"/>
          <w:lang w:eastAsia="tr-TR"/>
        </w:rPr>
        <w:t>Caracalla</w:t>
      </w:r>
      <w:proofErr w:type="spellEnd"/>
      <w:r w:rsidRPr="00C76E09">
        <w:rPr>
          <w:rFonts w:ascii="Times New Roman" w:eastAsia="Times New Roman" w:hAnsi="Times New Roman" w:cs="Times New Roman"/>
          <w:lang w:eastAsia="tr-TR"/>
        </w:rPr>
        <w:t xml:space="preserve"> (MS 211-217) ve onun yönetim ortağı </w:t>
      </w:r>
      <w:proofErr w:type="spellStart"/>
      <w:r w:rsidRPr="00C76E09">
        <w:rPr>
          <w:rFonts w:ascii="Times New Roman" w:eastAsia="Times New Roman" w:hAnsi="Times New Roman" w:cs="Times New Roman"/>
          <w:lang w:eastAsia="tr-TR"/>
        </w:rPr>
        <w:t>Geta</w:t>
      </w:r>
      <w:proofErr w:type="spellEnd"/>
      <w:r w:rsidRPr="00C76E09">
        <w:rPr>
          <w:rFonts w:ascii="Times New Roman" w:eastAsia="Times New Roman" w:hAnsi="Times New Roman" w:cs="Times New Roman"/>
          <w:lang w:eastAsia="tr-TR"/>
        </w:rPr>
        <w:t xml:space="preserve"> (MS 211-212) ve sonrasında ise </w:t>
      </w:r>
      <w:proofErr w:type="spellStart"/>
      <w:r w:rsidRPr="00C76E09">
        <w:rPr>
          <w:rFonts w:ascii="Times New Roman" w:eastAsia="Times New Roman" w:hAnsi="Times New Roman" w:cs="Times New Roman"/>
          <w:lang w:eastAsia="tr-TR"/>
        </w:rPr>
        <w:t>Macrinus</w:t>
      </w:r>
      <w:proofErr w:type="spellEnd"/>
      <w:r w:rsidRPr="00C76E09">
        <w:rPr>
          <w:rFonts w:ascii="Times New Roman" w:eastAsia="Times New Roman" w:hAnsi="Times New Roman" w:cs="Times New Roman"/>
          <w:lang w:eastAsia="tr-TR"/>
        </w:rPr>
        <w:t xml:space="preserve"> (MS 217-218), </w:t>
      </w:r>
      <w:proofErr w:type="spellStart"/>
      <w:r w:rsidRPr="00C76E09">
        <w:rPr>
          <w:rFonts w:ascii="Times New Roman" w:eastAsia="Times New Roman" w:hAnsi="Times New Roman" w:cs="Times New Roman"/>
          <w:lang w:eastAsia="tr-TR"/>
        </w:rPr>
        <w:t>Elagabalus</w:t>
      </w:r>
      <w:proofErr w:type="spellEnd"/>
      <w:r w:rsidRPr="00C76E09">
        <w:rPr>
          <w:rFonts w:ascii="Times New Roman" w:eastAsia="Times New Roman" w:hAnsi="Times New Roman" w:cs="Times New Roman"/>
          <w:lang w:eastAsia="tr-TR"/>
        </w:rPr>
        <w:t xml:space="preserve"> (MS 218-222) ve Alexander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geçmiştir (</w:t>
      </w:r>
      <w:proofErr w:type="spellStart"/>
      <w:r w:rsidRPr="00C76E09">
        <w:rPr>
          <w:rFonts w:ascii="Times New Roman" w:eastAsia="Times New Roman" w:hAnsi="Times New Roman" w:cs="Times New Roman"/>
          <w:lang w:eastAsia="tr-TR"/>
        </w:rPr>
        <w:t>Kleiner</w:t>
      </w:r>
      <w:proofErr w:type="spellEnd"/>
      <w:r w:rsidRPr="00C76E09">
        <w:rPr>
          <w:rFonts w:ascii="Times New Roman" w:eastAsia="Times New Roman" w:hAnsi="Times New Roman" w:cs="Times New Roman"/>
          <w:lang w:eastAsia="tr-TR"/>
        </w:rPr>
        <w:t xml:space="preserve">, 1992: 317-319). Birden çok imparatoru bünyesinde barındıran bu hanedanlık içerisinde de kesin bir dönem önerisinde bulunabilmek ancak portre baştaki saç stiliyle birlikte yüzdeki sakal yapısıyla mümkün olmuştur. Alın üzerindeki saç stili ve kulak önünden çene altına kadar uzatılan favorilerle şekillendirilen sakal yapısıyla birlikte çene ucunda da sakalın vurgulanması, </w:t>
      </w:r>
      <w:proofErr w:type="spellStart"/>
      <w:r w:rsidRPr="00C76E09">
        <w:rPr>
          <w:rFonts w:ascii="Times New Roman" w:eastAsia="Times New Roman" w:hAnsi="Times New Roman" w:cs="Times New Roman"/>
          <w:lang w:eastAsia="tr-TR"/>
        </w:rPr>
        <w:t>Severuslar</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lastRenderedPageBreak/>
        <w:t>Hanedanlığı’nın</w:t>
      </w:r>
      <w:proofErr w:type="spellEnd"/>
      <w:r w:rsidRPr="00C76E09">
        <w:rPr>
          <w:rFonts w:ascii="Times New Roman" w:eastAsia="Times New Roman" w:hAnsi="Times New Roman" w:cs="Times New Roman"/>
          <w:lang w:eastAsia="tr-TR"/>
        </w:rPr>
        <w:t xml:space="preserve"> son imparatoru Alexander </w:t>
      </w:r>
      <w:proofErr w:type="spellStart"/>
      <w:r w:rsidRPr="00C76E09">
        <w:rPr>
          <w:rFonts w:ascii="Times New Roman" w:eastAsia="Times New Roman" w:hAnsi="Times New Roman" w:cs="Times New Roman"/>
          <w:lang w:eastAsia="tr-TR"/>
        </w:rPr>
        <w:t>Severus’un</w:t>
      </w:r>
      <w:proofErr w:type="spellEnd"/>
      <w:r w:rsidRPr="00C76E09">
        <w:rPr>
          <w:rFonts w:ascii="Times New Roman" w:eastAsia="Times New Roman" w:hAnsi="Times New Roman" w:cs="Times New Roman"/>
          <w:lang w:eastAsia="tr-TR"/>
        </w:rPr>
        <w:t xml:space="preserve"> III. tip portrelerinde görülmektedir. Yontu sanatındaki üslup özellikleriyle de </w:t>
      </w:r>
      <w:proofErr w:type="spellStart"/>
      <w:r w:rsidRPr="00C76E09">
        <w:rPr>
          <w:rFonts w:ascii="Times New Roman" w:eastAsia="Times New Roman" w:hAnsi="Times New Roman" w:cs="Times New Roman"/>
          <w:lang w:eastAsia="tr-TR"/>
        </w:rPr>
        <w:t>Severuslar</w:t>
      </w:r>
      <w:proofErr w:type="spellEnd"/>
      <w:r w:rsidRPr="00C76E09">
        <w:rPr>
          <w:rFonts w:ascii="Times New Roman" w:eastAsia="Times New Roman" w:hAnsi="Times New Roman" w:cs="Times New Roman"/>
          <w:lang w:eastAsia="tr-TR"/>
        </w:rPr>
        <w:t xml:space="preserve"> Hanedanlığı dönemine tarihlendirilebilen erkek başı, portre sanatındaki tipolojik irdelemeler neticesinde III. tipteki Alexander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portrelerinin görüldüğü (MS 230-235) döneme tarihlendirilmiştir.</w:t>
      </w:r>
    </w:p>
    <w:p w14:paraId="15950162" w14:textId="77777777" w:rsidR="00564D5A" w:rsidRPr="00C76E09" w:rsidRDefault="00564D5A" w:rsidP="00564D5A">
      <w:pPr>
        <w:spacing w:after="120" w:line="360" w:lineRule="auto"/>
        <w:ind w:firstLine="708"/>
        <w:jc w:val="center"/>
        <w:rPr>
          <w:rFonts w:ascii="Times New Roman" w:eastAsia="Times New Roman" w:hAnsi="Times New Roman" w:cs="Times New Roman"/>
          <w:b/>
          <w:sz w:val="24"/>
          <w:szCs w:val="24"/>
          <w:lang w:eastAsia="tr-TR"/>
        </w:rPr>
      </w:pPr>
      <w:r w:rsidRPr="00C76E09">
        <w:rPr>
          <w:rFonts w:ascii="Times New Roman" w:eastAsia="Times New Roman" w:hAnsi="Times New Roman" w:cs="Times New Roman"/>
          <w:b/>
          <w:sz w:val="24"/>
          <w:szCs w:val="24"/>
          <w:lang w:eastAsia="tr-TR"/>
        </w:rPr>
        <w:t>Üretim Yeri</w:t>
      </w:r>
    </w:p>
    <w:p w14:paraId="1062BD4F"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Pamphylia Bölgesi sınırları içerisinde gerçekleştirilen kazı çalışmaları sonucunda en fazla sayıda heykeltıraşlık eserinin ele geçtiği antik kent, Perge’dir. Heykeltıraşlık eserleriyle zengin Perge’de ise heykel atölyesinin varlığı konusunda kesin bir şeyler yazmak güçtür (</w:t>
      </w:r>
      <w:r w:rsidRPr="00C76E09">
        <w:rPr>
          <w:rFonts w:ascii="Times New Roman" w:hAnsi="Times New Roman" w:cs="Times New Roman"/>
        </w:rPr>
        <w:t xml:space="preserve">İnan, 1965: 4-7; İnan ve </w:t>
      </w:r>
      <w:proofErr w:type="spellStart"/>
      <w:r w:rsidRPr="00C76E09">
        <w:rPr>
          <w:rFonts w:ascii="Times New Roman" w:hAnsi="Times New Roman" w:cs="Times New Roman"/>
        </w:rPr>
        <w:t>Rosenbaum</w:t>
      </w:r>
      <w:proofErr w:type="spellEnd"/>
      <w:r w:rsidRPr="00C76E09">
        <w:rPr>
          <w:rFonts w:ascii="Times New Roman" w:hAnsi="Times New Roman" w:cs="Times New Roman"/>
        </w:rPr>
        <w:t>, 1966: 34-35)</w:t>
      </w:r>
      <w:r w:rsidRPr="00C76E09">
        <w:rPr>
          <w:rFonts w:ascii="Times New Roman" w:eastAsia="Times New Roman" w:hAnsi="Times New Roman" w:cs="Times New Roman"/>
          <w:lang w:eastAsia="tr-TR"/>
        </w:rPr>
        <w:t xml:space="preserve">. Sadece varsayımlarla üstün kalitedeki mermer ve işçilikteki heykeltıraşlık eserlerinin, Anadolu’da zengin mermer yataklarıyla ve köklü heykel atölyeleriyle ünlenmiş </w:t>
      </w:r>
      <w:proofErr w:type="spellStart"/>
      <w:r w:rsidRPr="00C76E09">
        <w:rPr>
          <w:rFonts w:ascii="Times New Roman" w:eastAsia="Times New Roman" w:hAnsi="Times New Roman" w:cs="Times New Roman"/>
          <w:lang w:eastAsia="tr-TR"/>
        </w:rPr>
        <w:t>Dokimeion’dan</w:t>
      </w:r>
      <w:proofErr w:type="spellEnd"/>
      <w:r w:rsidRPr="00C76E09">
        <w:rPr>
          <w:rFonts w:ascii="Times New Roman" w:eastAsia="Times New Roman" w:hAnsi="Times New Roman" w:cs="Times New Roman"/>
          <w:lang w:eastAsia="tr-TR"/>
        </w:rPr>
        <w:t>, Perge’ye ithal edildiği belirtilmektedir (</w:t>
      </w:r>
      <w:proofErr w:type="spellStart"/>
      <w:r w:rsidRPr="00C76E09">
        <w:rPr>
          <w:rFonts w:ascii="Times New Roman" w:hAnsi="Times New Roman" w:cs="Times New Roman"/>
        </w:rPr>
        <w:t>Albustanlıoğlu</w:t>
      </w:r>
      <w:proofErr w:type="spellEnd"/>
      <w:r w:rsidRPr="00C76E09">
        <w:rPr>
          <w:rFonts w:ascii="Times New Roman" w:hAnsi="Times New Roman" w:cs="Times New Roman"/>
        </w:rPr>
        <w:t xml:space="preserve"> 2006, 174)</w:t>
      </w:r>
      <w:r w:rsidRPr="00C76E09">
        <w:rPr>
          <w:rFonts w:ascii="Times New Roman" w:eastAsia="Times New Roman" w:hAnsi="Times New Roman" w:cs="Times New Roman"/>
          <w:lang w:eastAsia="tr-TR"/>
        </w:rPr>
        <w:t xml:space="preserve">. Daha düşük kalitedeki malzeme ve işçilikteki heykellerinde, </w:t>
      </w:r>
      <w:proofErr w:type="spellStart"/>
      <w:r w:rsidRPr="00C76E09">
        <w:rPr>
          <w:rFonts w:ascii="Times New Roman" w:eastAsia="Times New Roman" w:hAnsi="Times New Roman" w:cs="Times New Roman"/>
          <w:lang w:eastAsia="tr-TR"/>
        </w:rPr>
        <w:t>Dokimeion</w:t>
      </w:r>
      <w:proofErr w:type="spellEnd"/>
      <w:r w:rsidRPr="00C76E09">
        <w:rPr>
          <w:rFonts w:ascii="Times New Roman" w:eastAsia="Times New Roman" w:hAnsi="Times New Roman" w:cs="Times New Roman"/>
          <w:lang w:eastAsia="tr-TR"/>
        </w:rPr>
        <w:t xml:space="preserve"> çıkışlı gezgin ustalar tarafından kentte kurulan yerel bir atölyede yontulduğu düşünülmektedir (</w:t>
      </w:r>
      <w:r w:rsidRPr="00C76E09">
        <w:rPr>
          <w:rFonts w:ascii="Times New Roman" w:hAnsi="Times New Roman" w:cs="Times New Roman"/>
        </w:rPr>
        <w:t>Güven, 2014: 373, 376)</w:t>
      </w:r>
      <w:r w:rsidRPr="00C76E09">
        <w:rPr>
          <w:rFonts w:ascii="Times New Roman" w:eastAsia="Times New Roman" w:hAnsi="Times New Roman" w:cs="Times New Roman"/>
          <w:lang w:eastAsia="tr-TR"/>
        </w:rPr>
        <w:t>. Yerel malzeme ile yerinde yontulan bu heykeltıraşlık eserleriyle de maliyet düşük tutulmak istenmiş olmalıdır.</w:t>
      </w:r>
    </w:p>
    <w:p w14:paraId="370535B9"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İnce </w:t>
      </w:r>
      <w:proofErr w:type="spellStart"/>
      <w:r w:rsidRPr="00C76E09">
        <w:rPr>
          <w:rFonts w:ascii="Times New Roman" w:eastAsia="Times New Roman" w:hAnsi="Times New Roman" w:cs="Times New Roman"/>
          <w:lang w:eastAsia="tr-TR"/>
        </w:rPr>
        <w:t>tanecilikli</w:t>
      </w:r>
      <w:proofErr w:type="spellEnd"/>
      <w:r w:rsidRPr="00C76E09">
        <w:rPr>
          <w:rFonts w:ascii="Times New Roman" w:eastAsia="Times New Roman" w:hAnsi="Times New Roman" w:cs="Times New Roman"/>
          <w:lang w:eastAsia="tr-TR"/>
        </w:rPr>
        <w:t xml:space="preserve"> kaliteli beyaz mermerden yontulan giyimli portre heykeli de büyük ihtimalle </w:t>
      </w:r>
      <w:proofErr w:type="spellStart"/>
      <w:r w:rsidRPr="00C76E09">
        <w:rPr>
          <w:rFonts w:ascii="Times New Roman" w:eastAsia="Times New Roman" w:hAnsi="Times New Roman" w:cs="Times New Roman"/>
          <w:lang w:eastAsia="tr-TR"/>
        </w:rPr>
        <w:t>Dokimeion</w:t>
      </w:r>
      <w:proofErr w:type="spellEnd"/>
      <w:r w:rsidRPr="00C76E09">
        <w:rPr>
          <w:rFonts w:ascii="Times New Roman" w:eastAsia="Times New Roman" w:hAnsi="Times New Roman" w:cs="Times New Roman"/>
          <w:lang w:eastAsia="tr-TR"/>
        </w:rPr>
        <w:t xml:space="preserve"> siparişidir. Çünkü Anadolu’nun üretim merkezi </w:t>
      </w:r>
      <w:proofErr w:type="spellStart"/>
      <w:r w:rsidRPr="00C76E09">
        <w:rPr>
          <w:rFonts w:ascii="Times New Roman" w:eastAsia="Times New Roman" w:hAnsi="Times New Roman" w:cs="Times New Roman"/>
          <w:lang w:eastAsia="tr-TR"/>
        </w:rPr>
        <w:t>Dokimeion’dan</w:t>
      </w:r>
      <w:proofErr w:type="spellEnd"/>
      <w:r w:rsidRPr="00C76E09">
        <w:rPr>
          <w:rFonts w:ascii="Times New Roman" w:eastAsia="Times New Roman" w:hAnsi="Times New Roman" w:cs="Times New Roman"/>
          <w:lang w:eastAsia="tr-TR"/>
        </w:rPr>
        <w:t xml:space="preserve"> pek çok heykel atölyesine mermer sevkiyatı yapıldığı gibi heykeltıraşlık eserleri de gönderilmiştir (</w:t>
      </w:r>
      <w:proofErr w:type="spellStart"/>
      <w:r w:rsidRPr="00C76E09">
        <w:rPr>
          <w:rFonts w:ascii="Times New Roman" w:hAnsi="Times New Roman" w:cs="Times New Roman"/>
        </w:rPr>
        <w:t>Albustanlıoğlu</w:t>
      </w:r>
      <w:proofErr w:type="spellEnd"/>
      <w:r w:rsidRPr="00C76E09">
        <w:rPr>
          <w:rFonts w:ascii="Times New Roman" w:hAnsi="Times New Roman" w:cs="Times New Roman"/>
        </w:rPr>
        <w:t>, 2006: 174; Güven, 2014: 372)</w:t>
      </w:r>
      <w:r w:rsidRPr="00C76E09">
        <w:rPr>
          <w:rFonts w:ascii="Times New Roman" w:eastAsia="Times New Roman" w:hAnsi="Times New Roman" w:cs="Times New Roman"/>
          <w:lang w:eastAsia="tr-TR"/>
        </w:rPr>
        <w:t xml:space="preserve">. Hatta başarısıyla Merkez Roma’yı da etkileyen </w:t>
      </w:r>
      <w:proofErr w:type="spellStart"/>
      <w:r w:rsidRPr="00C76E09">
        <w:rPr>
          <w:rFonts w:ascii="Times New Roman" w:eastAsia="Times New Roman" w:hAnsi="Times New Roman" w:cs="Times New Roman"/>
          <w:lang w:eastAsia="tr-TR"/>
        </w:rPr>
        <w:t>Dokimeion</w:t>
      </w:r>
      <w:proofErr w:type="spellEnd"/>
      <w:r w:rsidRPr="00C76E09">
        <w:rPr>
          <w:rFonts w:ascii="Times New Roman" w:eastAsia="Times New Roman" w:hAnsi="Times New Roman" w:cs="Times New Roman"/>
          <w:lang w:eastAsia="tr-TR"/>
        </w:rPr>
        <w:t>, imparatorluğun merkezine mermer, heykeltıraşlık eserleri ve heykel ustası da göndermiştir (</w:t>
      </w:r>
      <w:proofErr w:type="spellStart"/>
      <w:r w:rsidRPr="00C76E09">
        <w:rPr>
          <w:rFonts w:ascii="Times New Roman" w:hAnsi="Times New Roman" w:cs="Times New Roman"/>
        </w:rPr>
        <w:t>Waelkens</w:t>
      </w:r>
      <w:proofErr w:type="spellEnd"/>
      <w:r w:rsidRPr="00C76E09">
        <w:rPr>
          <w:rFonts w:ascii="Times New Roman" w:hAnsi="Times New Roman" w:cs="Times New Roman"/>
        </w:rPr>
        <w:t>, 1985: 652; Güven, 2014: 365)</w:t>
      </w:r>
      <w:r w:rsidRPr="00C76E09">
        <w:rPr>
          <w:rFonts w:ascii="Times New Roman" w:eastAsia="Times New Roman" w:hAnsi="Times New Roman" w:cs="Times New Roman"/>
          <w:lang w:eastAsia="tr-TR"/>
        </w:rPr>
        <w:t xml:space="preserve">. Mermer kalitesiyle </w:t>
      </w:r>
      <w:proofErr w:type="spellStart"/>
      <w:r w:rsidRPr="00C76E09">
        <w:rPr>
          <w:rFonts w:ascii="Times New Roman" w:eastAsia="Times New Roman" w:hAnsi="Times New Roman" w:cs="Times New Roman"/>
          <w:lang w:eastAsia="tr-TR"/>
        </w:rPr>
        <w:t>Dokimeion’dan</w:t>
      </w:r>
      <w:proofErr w:type="spellEnd"/>
      <w:r w:rsidRPr="00C76E09">
        <w:rPr>
          <w:rFonts w:ascii="Times New Roman" w:eastAsia="Times New Roman" w:hAnsi="Times New Roman" w:cs="Times New Roman"/>
          <w:lang w:eastAsia="tr-TR"/>
        </w:rPr>
        <w:t xml:space="preserve"> sipariş edildiği düşünülen erkek başındaki saç stilinin, sağ ve sol kulak üzerindeki uyarlanışında farklılıklar görülmektedir. Sol kulak üzerindeki hacimli saç bukleleri orak görünümünde ve kulak arkasındakiler ise “S” şeklinde iken sağ kulak üzerindeki saç buklelerinin uç kısımları dalgalı ya da küt şeklindedir. Ayrıca </w:t>
      </w:r>
      <w:r w:rsidRPr="00C76E09">
        <w:rPr>
          <w:rFonts w:ascii="Times New Roman" w:hAnsi="Times New Roman" w:cs="Times New Roman"/>
        </w:rPr>
        <w:t xml:space="preserve">yüzün sol kısmındaki favori, hafif kabarık, hacimli ve kısa perçemler şeklinde iken yüzün sağ tarafındaki favori ise daha yüzeysel ve hacimsizdir. Erkek başındaki bu </w:t>
      </w:r>
      <w:r w:rsidRPr="00C76E09">
        <w:rPr>
          <w:rFonts w:ascii="Times New Roman" w:eastAsia="Times New Roman" w:hAnsi="Times New Roman" w:cs="Times New Roman"/>
          <w:lang w:eastAsia="tr-TR"/>
        </w:rPr>
        <w:t>usta eli farklılıkları da portre başın iki farklı heykel ustası tarafından çalışıldığının göstergesidir.</w:t>
      </w:r>
    </w:p>
    <w:p w14:paraId="5DEAD29F" w14:textId="77777777" w:rsidR="00564D5A" w:rsidRPr="00C76E09" w:rsidRDefault="00564D5A" w:rsidP="00564D5A">
      <w:pPr>
        <w:spacing w:after="120" w:line="360" w:lineRule="auto"/>
        <w:ind w:firstLine="708"/>
        <w:jc w:val="center"/>
        <w:rPr>
          <w:rFonts w:ascii="Times New Roman" w:eastAsia="Times New Roman" w:hAnsi="Times New Roman" w:cs="Times New Roman"/>
          <w:b/>
          <w:sz w:val="24"/>
          <w:szCs w:val="24"/>
          <w:lang w:eastAsia="tr-TR"/>
        </w:rPr>
      </w:pPr>
      <w:r w:rsidRPr="00C76E09">
        <w:rPr>
          <w:rFonts w:ascii="Times New Roman" w:eastAsia="Times New Roman" w:hAnsi="Times New Roman" w:cs="Times New Roman"/>
          <w:b/>
          <w:sz w:val="24"/>
          <w:szCs w:val="24"/>
          <w:lang w:eastAsia="tr-TR"/>
        </w:rPr>
        <w:t>Sonuç</w:t>
      </w:r>
    </w:p>
    <w:p w14:paraId="149F047E"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Perge Antik Kenti batı kapısında 2016 yılında gerçekleştirilen bilimsel kazı çalışmaları esnasında geç dönemde kanalizasyon kapağı olarak kullanılmış portre heykel ele geçirilmiştir. İyi durumda korunan ve genç bir erkeğin tasvir edildiği heykeltıraşlık eseri, gerçekleştirilen irdelemeler neticesinde Alexander </w:t>
      </w:r>
      <w:proofErr w:type="spellStart"/>
      <w:r w:rsidRPr="00C76E09">
        <w:rPr>
          <w:rFonts w:ascii="Times New Roman" w:eastAsia="Times New Roman" w:hAnsi="Times New Roman" w:cs="Times New Roman"/>
          <w:lang w:eastAsia="tr-TR"/>
        </w:rPr>
        <w:t>Severus’un</w:t>
      </w:r>
      <w:proofErr w:type="spellEnd"/>
      <w:r w:rsidRPr="00C76E09">
        <w:rPr>
          <w:rFonts w:ascii="Times New Roman" w:eastAsia="Times New Roman" w:hAnsi="Times New Roman" w:cs="Times New Roman"/>
          <w:lang w:eastAsia="tr-TR"/>
        </w:rPr>
        <w:t xml:space="preserve"> III. tip portrelerinin yontulduğu, MS 230-235 yıllarından özel bir portre olarak değerlendirilmiştir. Portre baştaki alın üzerindeki saç stili, MS 222-235 yılları arasında yönetimde bulunan imparator Alexander </w:t>
      </w:r>
      <w:proofErr w:type="spellStart"/>
      <w:r w:rsidRPr="00C76E09">
        <w:rPr>
          <w:rFonts w:ascii="Times New Roman" w:eastAsia="Times New Roman" w:hAnsi="Times New Roman" w:cs="Times New Roman"/>
          <w:lang w:eastAsia="tr-TR"/>
        </w:rPr>
        <w:t>Severus’un</w:t>
      </w:r>
      <w:proofErr w:type="spellEnd"/>
      <w:r w:rsidRPr="00C76E09">
        <w:rPr>
          <w:rFonts w:ascii="Times New Roman" w:eastAsia="Times New Roman" w:hAnsi="Times New Roman" w:cs="Times New Roman"/>
          <w:lang w:eastAsia="tr-TR"/>
        </w:rPr>
        <w:t xml:space="preserve"> üretilen portre tiplerindekilerle benzerdir. Tahtta kaldığı süre boyunca 3 portre tipiyle temsil edilen imparatorun portrelerindeki başa yapışık kısa ve gür saç bukleleriyle şekillendirilmiş ve alın üzerindeki saç buklelerinin de alnının sol kısmındaki çatal </w:t>
      </w:r>
      <w:r w:rsidRPr="00C76E09">
        <w:rPr>
          <w:rFonts w:ascii="Times New Roman" w:eastAsia="Times New Roman" w:hAnsi="Times New Roman" w:cs="Times New Roman"/>
          <w:lang w:eastAsia="tr-TR"/>
        </w:rPr>
        <w:lastRenderedPageBreak/>
        <w:t xml:space="preserve">motifinden birbiri ardına sağına doğru tarandığı uç kısımları dalgalı saç stili, Alexander </w:t>
      </w:r>
      <w:proofErr w:type="spellStart"/>
      <w:r w:rsidRPr="00C76E09">
        <w:rPr>
          <w:rFonts w:ascii="Times New Roman" w:eastAsia="Times New Roman" w:hAnsi="Times New Roman" w:cs="Times New Roman"/>
          <w:lang w:eastAsia="tr-TR"/>
        </w:rPr>
        <w:t>Severus’un</w:t>
      </w:r>
      <w:proofErr w:type="spellEnd"/>
      <w:r w:rsidRPr="00C76E09">
        <w:rPr>
          <w:rFonts w:ascii="Times New Roman" w:eastAsia="Times New Roman" w:hAnsi="Times New Roman" w:cs="Times New Roman"/>
          <w:lang w:eastAsia="tr-TR"/>
        </w:rPr>
        <w:t xml:space="preserve"> 3 portre tipinde de korunmuştur. Bu yüzdendir ki imparatorun çocukluk, ergenlik ve gençlik (yetişkinlik) yıllarını temsil eden portre tiplerinin tanımlanmasında imparatorun saç stili dışında zaman içerisinde değişkenlik gösteren yüz hatlarıyla birlikte favorilerle şekillendirilen sakal yapısı yardımcı olmaktadır. İmparatorun I. tipteki (MS 222-224) portrelerinde yüz hatları oldukça yumuşak olup, yüzde kıllanma söz konusu değildir. II. tip (225/6-230) portrelerinde ise yüz hatlarındaki yumuşaklık ortadan kaldırılmaya çalışılmış olup, kulak önünden çene kemiği hizasına kadar uzatılan favorilerle de yarı sakallı bir görünüm kazandırılmıştır. III. tip (MS 230-235) portrelerinde de artık imparatorun yüz hatları daha da oturmuş ve yüz uzun bir görünüm kazanmıştır. Kulak önünden çene altına kadar uzatılan uzun favorilerle oluşturulan sakal bukleleriyle beraber çene ucundakiler ve bıyık da vurgulanmıştır. Bu açıklamalar ışığında yorumlanan erkek başındaki alın üzerinde saç bukleleriyle tasarlanmış saç stili ve yüzdeki sakal yapısı da III. tipteki Alexander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portresindekilerle benzer durumdadır. Bu benzerlikler dışında ise portresi yapılan kişinin saç buklelerinin oldukça hareketli, hacimli ve alın üzerindekilerin çift katmanlı bir görünüm oluşturması ile kendi içerisinde de farklı yönlere eğilim göstermesi, Alexander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portrelerindeki saç stiliyle benzer değildir. Ayrıca portre baştaki tıknaz yüz ve yüzün çeneye doğru sivrilmesi, dolgun dudaklar ile alt dudağın dışarıya doğru taşması ile kısa ve kalın boyun da portresi yapılan kişinin, tarihlendirildiği dönemin resmi portresi olamayacağının göstergesidir. Kendine has karakteristik özellikleriyle yontulan erkek başı, Alexander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döneminde, imparatorun III. tip (MS 230-235) portrelerinden etkilenerek yontulmuş özel bir portredir.</w:t>
      </w:r>
    </w:p>
    <w:p w14:paraId="337C0A60" w14:textId="77777777" w:rsidR="00564D5A" w:rsidRPr="00C76E09" w:rsidRDefault="00564D5A" w:rsidP="00564D5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Alexander </w:t>
      </w:r>
      <w:proofErr w:type="spellStart"/>
      <w:r w:rsidRPr="00C76E09">
        <w:rPr>
          <w:rFonts w:ascii="Times New Roman" w:eastAsia="Times New Roman" w:hAnsi="Times New Roman" w:cs="Times New Roman"/>
          <w:lang w:eastAsia="tr-TR"/>
        </w:rPr>
        <w:t>Severus</w:t>
      </w:r>
      <w:proofErr w:type="spellEnd"/>
      <w:r w:rsidRPr="00C76E09">
        <w:rPr>
          <w:rFonts w:ascii="Times New Roman" w:eastAsia="Times New Roman" w:hAnsi="Times New Roman" w:cs="Times New Roman"/>
          <w:lang w:eastAsia="tr-TR"/>
        </w:rPr>
        <w:t xml:space="preserve"> dönemine verilen portre heykeldeki üslup özellikleri de heykeltıraşlık eserinin, </w:t>
      </w:r>
      <w:proofErr w:type="spellStart"/>
      <w:r w:rsidRPr="00C76E09">
        <w:rPr>
          <w:rFonts w:ascii="Times New Roman" w:eastAsia="Times New Roman" w:hAnsi="Times New Roman" w:cs="Times New Roman"/>
          <w:lang w:eastAsia="tr-TR"/>
        </w:rPr>
        <w:t>Severuslar</w:t>
      </w:r>
      <w:proofErr w:type="spellEnd"/>
      <w:r w:rsidRPr="00C76E09">
        <w:rPr>
          <w:rFonts w:ascii="Times New Roman" w:eastAsia="Times New Roman" w:hAnsi="Times New Roman" w:cs="Times New Roman"/>
          <w:lang w:eastAsia="tr-TR"/>
        </w:rPr>
        <w:t xml:space="preserve"> Hanedanlığı döneminden olduğunun göstergesidir. Portre baştaki dairesel formdaki irisler ile yan yana çift matkap darbeleriyle şekillendirilen göz bebeklerinin işlenişi, bu hanedanlık döneminin portrelerinde gözlemlenmektedir. Bu üslup özelliğiyle birlikte kulak önünden çeneye doğru uzatılan favoriler ve çenede kazıma çizgilerle verilen sakal perçemleri de yine bu hanedanlık döneminin heykeltıraşlık eserlerinde görülür. Ayrıca giyimli portre heykeldeki derin, şematik ve </w:t>
      </w:r>
      <w:proofErr w:type="spellStart"/>
      <w:r w:rsidRPr="00C76E09">
        <w:rPr>
          <w:rFonts w:ascii="Times New Roman" w:eastAsia="Times New Roman" w:hAnsi="Times New Roman" w:cs="Times New Roman"/>
          <w:lang w:eastAsia="tr-TR"/>
        </w:rPr>
        <w:t>plastiksi</w:t>
      </w:r>
      <w:proofErr w:type="spellEnd"/>
      <w:r w:rsidRPr="00C76E09">
        <w:rPr>
          <w:rFonts w:ascii="Times New Roman" w:eastAsia="Times New Roman" w:hAnsi="Times New Roman" w:cs="Times New Roman"/>
          <w:lang w:eastAsia="tr-TR"/>
        </w:rPr>
        <w:t xml:space="preserve"> kıvrımlar da verilen hanedanlık dönemini desteklemektedir.</w:t>
      </w:r>
    </w:p>
    <w:p w14:paraId="38A6CBFC" w14:textId="77777777" w:rsidR="00564D5A" w:rsidRPr="00C76E09" w:rsidRDefault="00564D5A" w:rsidP="00564D5A">
      <w:pPr>
        <w:spacing w:before="120" w:after="120" w:line="360" w:lineRule="auto"/>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ab/>
        <w:t xml:space="preserve">Son olarak ise giyimli heykeltıraşlık eserinin üretim yeri konusunda ise kesin bir şey söylemek zordur. Çünkü heykeltıraşlık eserleriyle zengin bu antik kentte ele geçen eserlerdeki mermer kalitesi ve işçiliğinin aynı olmadığı bilinmektedir. Bu da güçlü varsayımlarla üstün kalitedeki heykeltıraşlık eserlerinin </w:t>
      </w:r>
      <w:proofErr w:type="spellStart"/>
      <w:r w:rsidRPr="00C76E09">
        <w:rPr>
          <w:rFonts w:ascii="Times New Roman" w:eastAsia="Times New Roman" w:hAnsi="Times New Roman" w:cs="Times New Roman"/>
          <w:lang w:eastAsia="tr-TR"/>
        </w:rPr>
        <w:t>Dokimeion’dan</w:t>
      </w:r>
      <w:proofErr w:type="spellEnd"/>
      <w:r w:rsidRPr="00C76E09">
        <w:rPr>
          <w:rFonts w:ascii="Times New Roman" w:eastAsia="Times New Roman" w:hAnsi="Times New Roman" w:cs="Times New Roman"/>
          <w:lang w:eastAsia="tr-TR"/>
        </w:rPr>
        <w:t xml:space="preserve"> ithal edildiğini, daha düşük kalitedeki heykeltıraşlık eserlerinin de kentin çevresinden kolaylıkla elde edilebilen yerel malzemeden yontulduğunu göstermektedir. Giyimli portre heykelinin de üstün kalitedeki ince tanecikli beyaz mermerden yontulmuş olması da irdelenen eserin, </w:t>
      </w:r>
      <w:proofErr w:type="spellStart"/>
      <w:r w:rsidRPr="00C76E09">
        <w:rPr>
          <w:rFonts w:ascii="Times New Roman" w:eastAsia="Times New Roman" w:hAnsi="Times New Roman" w:cs="Times New Roman"/>
          <w:lang w:eastAsia="tr-TR"/>
        </w:rPr>
        <w:t>Dokimeion</w:t>
      </w:r>
      <w:proofErr w:type="spellEnd"/>
      <w:r w:rsidRPr="00C76E09">
        <w:rPr>
          <w:rFonts w:ascii="Times New Roman" w:eastAsia="Times New Roman" w:hAnsi="Times New Roman" w:cs="Times New Roman"/>
          <w:lang w:eastAsia="tr-TR"/>
        </w:rPr>
        <w:t xml:space="preserve"> ürünü olma ihtimali güçlendirmektedir.</w:t>
      </w:r>
    </w:p>
    <w:p w14:paraId="71EC447B" w14:textId="77777777" w:rsidR="00564D5A" w:rsidRPr="00C76E09" w:rsidRDefault="00564D5A" w:rsidP="00564D5A">
      <w:pPr>
        <w:tabs>
          <w:tab w:val="left" w:pos="709"/>
        </w:tabs>
        <w:spacing w:before="120" w:after="120" w:line="360" w:lineRule="auto"/>
        <w:jc w:val="both"/>
        <w:rPr>
          <w:rFonts w:ascii="Times New Roman" w:eastAsia="Times New Roman" w:hAnsi="Times New Roman" w:cs="Times New Roman"/>
          <w:lang w:eastAsia="tr-TR"/>
        </w:rPr>
      </w:pPr>
      <w:r w:rsidRPr="00C76E09">
        <w:rPr>
          <w:rFonts w:ascii="Times New Roman" w:eastAsia="Times New Roman" w:hAnsi="Times New Roman" w:cs="Times New Roman"/>
          <w:b/>
          <w:lang w:eastAsia="tr-TR"/>
        </w:rPr>
        <w:tab/>
        <w:t xml:space="preserve">Yazar Katkıları: </w:t>
      </w:r>
      <w:r w:rsidRPr="00C76E09">
        <w:rPr>
          <w:rFonts w:ascii="Times New Roman" w:eastAsia="Times New Roman" w:hAnsi="Times New Roman" w:cs="Times New Roman"/>
          <w:lang w:eastAsia="tr-TR"/>
        </w:rPr>
        <w:t xml:space="preserve">Bu çalışmanın giriş bölümüyle birlikte eserin malzeme ve ölçüleri ile durum ve tanım kısmında ikinci yazar, yine eserin malzeme ve ölçüleri ile durum ve tanımının </w:t>
      </w:r>
      <w:r w:rsidRPr="00C76E09">
        <w:rPr>
          <w:rFonts w:ascii="Times New Roman" w:eastAsia="Times New Roman" w:hAnsi="Times New Roman" w:cs="Times New Roman"/>
          <w:lang w:eastAsia="tr-TR"/>
        </w:rPr>
        <w:lastRenderedPageBreak/>
        <w:t>detaylandırılması, değerlendirilmesi, üretim yeri, kaynakça ve fotoğraf çekimi birinci yazarın katkılarıyla sağlanmıştır.</w:t>
      </w:r>
    </w:p>
    <w:p w14:paraId="100C1CE5" w14:textId="77777777" w:rsidR="00564D5A" w:rsidRPr="00C76E09" w:rsidRDefault="00564D5A" w:rsidP="00564D5A">
      <w:pPr>
        <w:tabs>
          <w:tab w:val="left" w:pos="709"/>
        </w:tabs>
        <w:spacing w:before="120" w:after="120" w:line="360" w:lineRule="auto"/>
        <w:jc w:val="both"/>
        <w:rPr>
          <w:rFonts w:ascii="Times New Roman" w:eastAsia="Times New Roman" w:hAnsi="Times New Roman" w:cs="Times New Roman"/>
          <w:lang w:eastAsia="tr-TR"/>
        </w:rPr>
      </w:pPr>
      <w:r w:rsidRPr="00C76E09">
        <w:rPr>
          <w:rFonts w:ascii="Times New Roman" w:eastAsia="Times New Roman" w:hAnsi="Times New Roman" w:cs="Times New Roman"/>
          <w:b/>
          <w:lang w:eastAsia="tr-TR"/>
        </w:rPr>
        <w:tab/>
        <w:t xml:space="preserve">Çıkar Beyanı: </w:t>
      </w:r>
      <w:r w:rsidRPr="00C76E09">
        <w:rPr>
          <w:rFonts w:ascii="Times New Roman" w:eastAsia="Times New Roman" w:hAnsi="Times New Roman" w:cs="Times New Roman"/>
          <w:lang w:eastAsia="tr-TR"/>
        </w:rPr>
        <w:t>Bu çalışmada yazarlar arasında herhangi bir çıkar çatışması bulunmamaktadır.</w:t>
      </w:r>
    </w:p>
    <w:p w14:paraId="3BBD3A8F" w14:textId="77777777" w:rsidR="00564D5A" w:rsidRPr="00C76E09" w:rsidRDefault="00564D5A" w:rsidP="00564D5A">
      <w:pPr>
        <w:tabs>
          <w:tab w:val="left" w:pos="709"/>
        </w:tabs>
        <w:spacing w:before="120" w:after="120" w:line="360" w:lineRule="auto"/>
        <w:jc w:val="both"/>
        <w:rPr>
          <w:rFonts w:ascii="Times New Roman" w:eastAsia="Calibri" w:hAnsi="Times New Roman" w:cs="Times New Roman"/>
        </w:rPr>
      </w:pPr>
      <w:r w:rsidRPr="00C76E09">
        <w:rPr>
          <w:rFonts w:ascii="Times New Roman" w:eastAsia="Times New Roman" w:hAnsi="Times New Roman" w:cs="Times New Roman"/>
          <w:b/>
          <w:lang w:eastAsia="tr-TR"/>
        </w:rPr>
        <w:tab/>
        <w:t xml:space="preserve">Teşekkür: </w:t>
      </w:r>
      <w:r w:rsidRPr="00C76E09">
        <w:rPr>
          <w:rFonts w:ascii="Times New Roman" w:hAnsi="Times New Roman" w:cs="Times New Roman"/>
        </w:rPr>
        <w:t>Perge kazıları, 2012-2019 yıllarında Antalya Müzesi Müdürlüğü başkanlığında, Mustafa Demirel koordinatörlüğünde gerçekleştirilmiştir.  Bu makalede değerlendirilen heykelin çalışılmasına izin veren Antalya Müzesi Müdürü Mustafa Demirel’e teşekkür ederim.</w:t>
      </w:r>
    </w:p>
    <w:p w14:paraId="657C50B8" w14:textId="77777777" w:rsidR="00564D5A" w:rsidRPr="00C76E09" w:rsidRDefault="00564D5A" w:rsidP="00564D5A">
      <w:pPr>
        <w:spacing w:after="120" w:line="360" w:lineRule="auto"/>
        <w:jc w:val="center"/>
        <w:rPr>
          <w:rFonts w:ascii="Times New Roman" w:eastAsia="Times New Roman" w:hAnsi="Times New Roman" w:cs="Times New Roman"/>
          <w:b/>
          <w:sz w:val="24"/>
          <w:szCs w:val="24"/>
          <w:lang w:eastAsia="tr-TR"/>
        </w:rPr>
      </w:pPr>
      <w:r w:rsidRPr="00C76E09">
        <w:rPr>
          <w:rFonts w:ascii="Times New Roman" w:eastAsia="Times New Roman" w:hAnsi="Times New Roman" w:cs="Times New Roman"/>
          <w:b/>
          <w:sz w:val="24"/>
          <w:szCs w:val="24"/>
          <w:lang w:eastAsia="tr-TR"/>
        </w:rPr>
        <w:t>Kaynakça</w:t>
      </w:r>
    </w:p>
    <w:p w14:paraId="6D319BB3" w14:textId="77777777" w:rsidR="00564D5A" w:rsidRPr="00C76E09" w:rsidRDefault="00564D5A" w:rsidP="00564D5A">
      <w:pPr>
        <w:pStyle w:val="Kaynaka"/>
        <w:spacing w:after="120" w:line="240" w:lineRule="auto"/>
        <w:ind w:left="851" w:hanging="851"/>
        <w:rPr>
          <w:rFonts w:ascii="Times New Roman" w:hAnsi="Times New Roman"/>
          <w:sz w:val="22"/>
          <w:szCs w:val="22"/>
        </w:rPr>
      </w:pPr>
      <w:proofErr w:type="spellStart"/>
      <w:r w:rsidRPr="00C76E09">
        <w:rPr>
          <w:rFonts w:ascii="Times New Roman" w:hAnsi="Times New Roman"/>
          <w:sz w:val="22"/>
          <w:szCs w:val="22"/>
        </w:rPr>
        <w:t>Albustanlıoğlu</w:t>
      </w:r>
      <w:proofErr w:type="spellEnd"/>
      <w:r w:rsidRPr="00C76E09">
        <w:rPr>
          <w:rFonts w:ascii="Times New Roman" w:hAnsi="Times New Roman"/>
          <w:sz w:val="22"/>
          <w:szCs w:val="22"/>
        </w:rPr>
        <w:t xml:space="preserve">, T. (2006). </w:t>
      </w:r>
      <w:proofErr w:type="spellStart"/>
      <w:r w:rsidRPr="00C76E09">
        <w:rPr>
          <w:rFonts w:ascii="Times New Roman" w:hAnsi="Times New Roman"/>
          <w:sz w:val="22"/>
          <w:szCs w:val="22"/>
        </w:rPr>
        <w:t>Dokimeion</w:t>
      </w:r>
      <w:proofErr w:type="spellEnd"/>
      <w:r w:rsidRPr="00C76E09">
        <w:rPr>
          <w:rFonts w:ascii="Times New Roman" w:hAnsi="Times New Roman"/>
          <w:sz w:val="22"/>
          <w:szCs w:val="22"/>
        </w:rPr>
        <w:t xml:space="preserve"> ışığı altında Roma İmparatorluk döneminde mermer kullanımı: İmparatorluk yönetimindeki Anadolu mermer ocaklarının işletme stratejisi ve organizasyonu (Doktora Tezi). Ankara Üniversitesi Sosyal Bilimler Enstitüsü, Ankara.</w:t>
      </w:r>
    </w:p>
    <w:p w14:paraId="232F21B5" w14:textId="77777777" w:rsidR="00564D5A" w:rsidRPr="00C76E09" w:rsidRDefault="00564D5A" w:rsidP="00564D5A">
      <w:pPr>
        <w:pStyle w:val="Kaynaka"/>
        <w:spacing w:after="120" w:line="240" w:lineRule="auto"/>
        <w:ind w:left="851" w:hanging="851"/>
        <w:rPr>
          <w:rFonts w:ascii="Times New Roman" w:hAnsi="Times New Roman"/>
          <w:sz w:val="22"/>
          <w:szCs w:val="22"/>
        </w:rPr>
      </w:pPr>
      <w:proofErr w:type="spellStart"/>
      <w:r w:rsidRPr="00C76E09">
        <w:rPr>
          <w:rFonts w:ascii="Times New Roman" w:hAnsi="Times New Roman"/>
          <w:sz w:val="22"/>
          <w:szCs w:val="22"/>
        </w:rPr>
        <w:t>Altun</w:t>
      </w:r>
      <w:proofErr w:type="spellEnd"/>
      <w:r w:rsidRPr="00C76E09">
        <w:rPr>
          <w:rFonts w:ascii="Times New Roman" w:hAnsi="Times New Roman"/>
          <w:sz w:val="22"/>
          <w:szCs w:val="22"/>
        </w:rPr>
        <w:t>, Ö. (2016). Geç Roma portreciliği (Doktora Tezi). Selçuk Üniversitesi Sosyal Bilimler Enstitüsü, Konya.</w:t>
      </w:r>
    </w:p>
    <w:p w14:paraId="622CE402" w14:textId="77777777" w:rsidR="00564D5A" w:rsidRPr="00C76E09" w:rsidRDefault="00564D5A" w:rsidP="00564D5A">
      <w:pPr>
        <w:pStyle w:val="Kaynaka"/>
        <w:spacing w:after="120" w:line="240" w:lineRule="auto"/>
        <w:ind w:left="851" w:hanging="851"/>
        <w:rPr>
          <w:rFonts w:ascii="Times New Roman" w:hAnsi="Times New Roman"/>
          <w:sz w:val="22"/>
          <w:szCs w:val="22"/>
        </w:rPr>
      </w:pPr>
      <w:proofErr w:type="spellStart"/>
      <w:r w:rsidRPr="00C76E09">
        <w:rPr>
          <w:rFonts w:ascii="Times New Roman" w:hAnsi="Times New Roman"/>
          <w:sz w:val="22"/>
          <w:szCs w:val="22"/>
        </w:rPr>
        <w:t>Bergmann</w:t>
      </w:r>
      <w:proofErr w:type="spellEnd"/>
      <w:r w:rsidRPr="00C76E09">
        <w:rPr>
          <w:rFonts w:ascii="Times New Roman" w:hAnsi="Times New Roman"/>
          <w:sz w:val="22"/>
          <w:szCs w:val="22"/>
        </w:rPr>
        <w:t xml:space="preserve">, M. (1977). </w:t>
      </w:r>
      <w:proofErr w:type="spellStart"/>
      <w:r w:rsidRPr="00C76E09">
        <w:rPr>
          <w:rFonts w:ascii="Times New Roman" w:hAnsi="Times New Roman"/>
          <w:sz w:val="22"/>
          <w:szCs w:val="22"/>
        </w:rPr>
        <w:t>Studien</w:t>
      </w:r>
      <w:proofErr w:type="spellEnd"/>
      <w:r w:rsidRPr="00C76E09">
        <w:rPr>
          <w:rFonts w:ascii="Times New Roman" w:hAnsi="Times New Roman"/>
          <w:sz w:val="22"/>
          <w:szCs w:val="22"/>
        </w:rPr>
        <w:t xml:space="preserve"> zum </w:t>
      </w:r>
      <w:proofErr w:type="spellStart"/>
      <w:r w:rsidRPr="00C76E09">
        <w:rPr>
          <w:rFonts w:ascii="Times New Roman" w:hAnsi="Times New Roman"/>
          <w:sz w:val="22"/>
          <w:szCs w:val="22"/>
        </w:rPr>
        <w:t>römischen</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porträt</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des</w:t>
      </w:r>
      <w:proofErr w:type="spellEnd"/>
      <w:r w:rsidRPr="00C76E09">
        <w:rPr>
          <w:rFonts w:ascii="Times New Roman" w:hAnsi="Times New Roman"/>
          <w:sz w:val="22"/>
          <w:szCs w:val="22"/>
        </w:rPr>
        <w:t xml:space="preserve"> 3. </w:t>
      </w:r>
      <w:proofErr w:type="spellStart"/>
      <w:r w:rsidRPr="00C76E09">
        <w:rPr>
          <w:rFonts w:ascii="Times New Roman" w:hAnsi="Times New Roman"/>
          <w:sz w:val="22"/>
          <w:szCs w:val="22"/>
        </w:rPr>
        <w:t>jahrhunderts</w:t>
      </w:r>
      <w:proofErr w:type="spellEnd"/>
      <w:r w:rsidRPr="00C76E09">
        <w:rPr>
          <w:rFonts w:ascii="Times New Roman" w:hAnsi="Times New Roman"/>
          <w:sz w:val="22"/>
          <w:szCs w:val="22"/>
        </w:rPr>
        <w:t xml:space="preserve"> n. </w:t>
      </w:r>
      <w:proofErr w:type="spellStart"/>
      <w:r w:rsidRPr="00C76E09">
        <w:rPr>
          <w:rFonts w:ascii="Times New Roman" w:hAnsi="Times New Roman"/>
          <w:sz w:val="22"/>
          <w:szCs w:val="22"/>
        </w:rPr>
        <w:t>Chr</w:t>
      </w:r>
      <w:proofErr w:type="spellEnd"/>
      <w:r w:rsidRPr="00C76E09">
        <w:rPr>
          <w:rFonts w:ascii="Times New Roman" w:hAnsi="Times New Roman"/>
          <w:sz w:val="22"/>
          <w:szCs w:val="22"/>
        </w:rPr>
        <w:t xml:space="preserve">. Bonn: </w:t>
      </w:r>
      <w:proofErr w:type="spellStart"/>
      <w:r w:rsidRPr="00C76E09">
        <w:rPr>
          <w:rFonts w:ascii="Times New Roman" w:hAnsi="Times New Roman"/>
          <w:sz w:val="22"/>
          <w:szCs w:val="22"/>
        </w:rPr>
        <w:t>Rudolf</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Habelt</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Verlag</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Gmbh</w:t>
      </w:r>
      <w:proofErr w:type="spellEnd"/>
      <w:r w:rsidRPr="00C76E09">
        <w:rPr>
          <w:rFonts w:ascii="Times New Roman" w:hAnsi="Times New Roman"/>
          <w:sz w:val="22"/>
          <w:szCs w:val="22"/>
        </w:rPr>
        <w:t>.</w:t>
      </w:r>
    </w:p>
    <w:p w14:paraId="6F3416F6" w14:textId="77777777" w:rsidR="00564D5A" w:rsidRPr="00C76E09" w:rsidRDefault="00564D5A" w:rsidP="00564D5A">
      <w:pPr>
        <w:spacing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Bernoulli</w:t>
      </w:r>
      <w:proofErr w:type="spellEnd"/>
      <w:r w:rsidRPr="00C76E09">
        <w:rPr>
          <w:rFonts w:ascii="Times New Roman" w:hAnsi="Times New Roman" w:cs="Times New Roman"/>
        </w:rPr>
        <w:t xml:space="preserve">, J. J. (1891). </w:t>
      </w:r>
      <w:proofErr w:type="spellStart"/>
      <w:r w:rsidRPr="00C76E09">
        <w:rPr>
          <w:rFonts w:ascii="Times New Roman" w:hAnsi="Times New Roman" w:cs="Times New Roman"/>
        </w:rPr>
        <w:t>Römische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ikonographie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Die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bildnisse</w:t>
      </w:r>
      <w:proofErr w:type="spellEnd"/>
      <w:r w:rsidRPr="00C76E09">
        <w:rPr>
          <w:rFonts w:ascii="Times New Roman" w:hAnsi="Times New Roman" w:cs="Times New Roman"/>
        </w:rPr>
        <w:t xml:space="preserve"> der </w:t>
      </w:r>
      <w:proofErr w:type="spellStart"/>
      <w:r w:rsidRPr="00C76E09">
        <w:rPr>
          <w:rFonts w:ascii="Times New Roman" w:hAnsi="Times New Roman" w:cs="Times New Roman"/>
        </w:rPr>
        <w:t>römischen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kaiser</w:t>
      </w:r>
      <w:proofErr w:type="spellEnd"/>
      <w:r w:rsidRPr="00C76E09">
        <w:rPr>
          <w:rFonts w:ascii="Times New Roman" w:hAnsi="Times New Roman" w:cs="Times New Roman"/>
        </w:rPr>
        <w:t xml:space="preserve"> II. </w:t>
      </w:r>
      <w:proofErr w:type="spellStart"/>
      <w:r w:rsidRPr="00C76E09">
        <w:rPr>
          <w:rFonts w:ascii="Times New Roman" w:hAnsi="Times New Roman" w:cs="Times New Roman"/>
        </w:rPr>
        <w:t>Von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Galba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bis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Commodus</w:t>
      </w:r>
      <w:proofErr w:type="spellEnd"/>
      <w:r w:rsidRPr="00C76E09">
        <w:rPr>
          <w:rFonts w:ascii="Times New Roman" w:hAnsi="Times New Roman" w:cs="Times New Roman"/>
        </w:rPr>
        <w:t xml:space="preserve">. Stuttgart-Berlin-Leipzig: </w:t>
      </w:r>
      <w:proofErr w:type="spellStart"/>
      <w:r w:rsidRPr="00C76E09">
        <w:rPr>
          <w:rFonts w:ascii="Times New Roman" w:hAnsi="Times New Roman" w:cs="Times New Roman"/>
        </w:rPr>
        <w:t>Union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Deutsche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Verlagsgesellschaft</w:t>
      </w:r>
      <w:proofErr w:type="spellEnd"/>
      <w:r w:rsidRPr="00C76E09">
        <w:rPr>
          <w:rFonts w:ascii="Times New Roman" w:hAnsi="Times New Roman" w:cs="Times New Roman"/>
        </w:rPr>
        <w:t>.</w:t>
      </w:r>
    </w:p>
    <w:p w14:paraId="3C61CD55" w14:textId="77777777" w:rsidR="00564D5A" w:rsidRPr="00C76E09" w:rsidRDefault="00564D5A" w:rsidP="00564D5A">
      <w:pPr>
        <w:spacing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Durugönül</w:t>
      </w:r>
      <w:proofErr w:type="spellEnd"/>
      <w:r w:rsidRPr="00C76E09">
        <w:rPr>
          <w:rFonts w:ascii="Times New Roman" w:hAnsi="Times New Roman" w:cs="Times New Roman"/>
        </w:rPr>
        <w:t>, S. (2021). Roma devlet kabartmalarında propaganda ve sanat. Ankara: Bilgin Kültür Sanat Yayınları.</w:t>
      </w:r>
    </w:p>
    <w:p w14:paraId="0F0F1A5C" w14:textId="77777777" w:rsidR="00564D5A" w:rsidRPr="00C76E09" w:rsidRDefault="00564D5A" w:rsidP="00564D5A">
      <w:pPr>
        <w:spacing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Fittschen</w:t>
      </w:r>
      <w:proofErr w:type="spellEnd"/>
      <w:r w:rsidRPr="00C76E09">
        <w:rPr>
          <w:rFonts w:ascii="Times New Roman" w:hAnsi="Times New Roman" w:cs="Times New Roman"/>
        </w:rPr>
        <w:t xml:space="preserve">, K. ve </w:t>
      </w:r>
      <w:proofErr w:type="spellStart"/>
      <w:r w:rsidRPr="00C76E09">
        <w:rPr>
          <w:rFonts w:ascii="Times New Roman" w:hAnsi="Times New Roman" w:cs="Times New Roman"/>
        </w:rPr>
        <w:t>Zanker</w:t>
      </w:r>
      <w:proofErr w:type="spellEnd"/>
      <w:r w:rsidRPr="00C76E09">
        <w:rPr>
          <w:rFonts w:ascii="Times New Roman" w:hAnsi="Times New Roman" w:cs="Times New Roman"/>
        </w:rPr>
        <w:t xml:space="preserve">, P. (1985). Katalog der </w:t>
      </w:r>
      <w:proofErr w:type="spellStart"/>
      <w:r w:rsidRPr="00C76E09">
        <w:rPr>
          <w:rFonts w:ascii="Times New Roman" w:hAnsi="Times New Roman" w:cs="Times New Roman"/>
        </w:rPr>
        <w:t>römischen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porträts</w:t>
      </w:r>
      <w:proofErr w:type="spellEnd"/>
      <w:r w:rsidRPr="00C76E09">
        <w:rPr>
          <w:rFonts w:ascii="Times New Roman" w:hAnsi="Times New Roman" w:cs="Times New Roman"/>
        </w:rPr>
        <w:t xml:space="preserve"> in den </w:t>
      </w:r>
      <w:proofErr w:type="spellStart"/>
      <w:r w:rsidRPr="00C76E09">
        <w:rPr>
          <w:rFonts w:ascii="Times New Roman" w:hAnsi="Times New Roman" w:cs="Times New Roman"/>
        </w:rPr>
        <w:t>Capitolinischen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Museen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und</w:t>
      </w:r>
      <w:proofErr w:type="spellEnd"/>
      <w:r w:rsidRPr="00C76E09">
        <w:rPr>
          <w:rFonts w:ascii="Times New Roman" w:hAnsi="Times New Roman" w:cs="Times New Roman"/>
        </w:rPr>
        <w:t xml:space="preserve"> den </w:t>
      </w:r>
      <w:proofErr w:type="spellStart"/>
      <w:r w:rsidRPr="00C76E09">
        <w:rPr>
          <w:rFonts w:ascii="Times New Roman" w:hAnsi="Times New Roman" w:cs="Times New Roman"/>
        </w:rPr>
        <w:t>anderen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kommunalen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sammlungen</w:t>
      </w:r>
      <w:proofErr w:type="spellEnd"/>
      <w:r w:rsidRPr="00C76E09">
        <w:rPr>
          <w:rFonts w:ascii="Times New Roman" w:hAnsi="Times New Roman" w:cs="Times New Roman"/>
        </w:rPr>
        <w:t xml:space="preserve"> der </w:t>
      </w:r>
      <w:proofErr w:type="spellStart"/>
      <w:r w:rsidRPr="00C76E09">
        <w:rPr>
          <w:rFonts w:ascii="Times New Roman" w:hAnsi="Times New Roman" w:cs="Times New Roman"/>
        </w:rPr>
        <w:t>stadt</w:t>
      </w:r>
      <w:proofErr w:type="spellEnd"/>
      <w:r w:rsidRPr="00C76E09">
        <w:rPr>
          <w:rFonts w:ascii="Times New Roman" w:hAnsi="Times New Roman" w:cs="Times New Roman"/>
        </w:rPr>
        <w:t xml:space="preserve"> Rom: </w:t>
      </w:r>
      <w:proofErr w:type="spellStart"/>
      <w:r w:rsidRPr="00C76E09">
        <w:rPr>
          <w:rFonts w:ascii="Times New Roman" w:hAnsi="Times New Roman" w:cs="Times New Roman"/>
        </w:rPr>
        <w:t>Band</w:t>
      </w:r>
      <w:proofErr w:type="spellEnd"/>
      <w:r w:rsidRPr="00C76E09">
        <w:rPr>
          <w:rFonts w:ascii="Times New Roman" w:hAnsi="Times New Roman" w:cs="Times New Roman"/>
        </w:rPr>
        <w:t xml:space="preserve"> I-</w:t>
      </w:r>
      <w:proofErr w:type="spellStart"/>
      <w:r w:rsidRPr="00C76E09">
        <w:rPr>
          <w:rFonts w:ascii="Times New Roman" w:hAnsi="Times New Roman" w:cs="Times New Roman"/>
        </w:rPr>
        <w:t>text</w:t>
      </w:r>
      <w:proofErr w:type="spellEnd"/>
      <w:r w:rsidRPr="00C76E09">
        <w:rPr>
          <w:rFonts w:ascii="Times New Roman" w:hAnsi="Times New Roman" w:cs="Times New Roman"/>
        </w:rPr>
        <w:t xml:space="preserve">. West Germany: </w:t>
      </w:r>
      <w:proofErr w:type="spellStart"/>
      <w:r w:rsidRPr="00C76E09">
        <w:rPr>
          <w:rFonts w:ascii="Times New Roman" w:hAnsi="Times New Roman" w:cs="Times New Roman"/>
        </w:rPr>
        <w:t>Philipp</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Zabern-Mainz</w:t>
      </w:r>
      <w:proofErr w:type="spellEnd"/>
      <w:r w:rsidRPr="00C76E09">
        <w:rPr>
          <w:rFonts w:ascii="Times New Roman" w:hAnsi="Times New Roman" w:cs="Times New Roman"/>
        </w:rPr>
        <w:t xml:space="preserve"> am </w:t>
      </w:r>
      <w:proofErr w:type="spellStart"/>
      <w:r w:rsidRPr="00C76E09">
        <w:rPr>
          <w:rFonts w:ascii="Times New Roman" w:hAnsi="Times New Roman" w:cs="Times New Roman"/>
        </w:rPr>
        <w:t>Rhein</w:t>
      </w:r>
      <w:proofErr w:type="spellEnd"/>
      <w:r w:rsidRPr="00C76E09">
        <w:rPr>
          <w:rFonts w:ascii="Times New Roman" w:hAnsi="Times New Roman" w:cs="Times New Roman"/>
        </w:rPr>
        <w:t>.</w:t>
      </w:r>
    </w:p>
    <w:p w14:paraId="51730527" w14:textId="77777777" w:rsidR="00564D5A" w:rsidRPr="00C76E09" w:rsidRDefault="00564D5A" w:rsidP="00564D5A">
      <w:pPr>
        <w:spacing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Fittschen</w:t>
      </w:r>
      <w:proofErr w:type="spellEnd"/>
      <w:r w:rsidRPr="00C76E09">
        <w:rPr>
          <w:rFonts w:ascii="Times New Roman" w:hAnsi="Times New Roman" w:cs="Times New Roman"/>
        </w:rPr>
        <w:t xml:space="preserve">, K. ve </w:t>
      </w:r>
      <w:proofErr w:type="spellStart"/>
      <w:r w:rsidRPr="00C76E09">
        <w:rPr>
          <w:rFonts w:ascii="Times New Roman" w:hAnsi="Times New Roman" w:cs="Times New Roman"/>
        </w:rPr>
        <w:t>Zanker</w:t>
      </w:r>
      <w:proofErr w:type="spellEnd"/>
      <w:r w:rsidRPr="00C76E09">
        <w:rPr>
          <w:rFonts w:ascii="Times New Roman" w:hAnsi="Times New Roman" w:cs="Times New Roman"/>
        </w:rPr>
        <w:t xml:space="preserve">, P. (1985). Katalog der </w:t>
      </w:r>
      <w:proofErr w:type="spellStart"/>
      <w:r w:rsidRPr="00C76E09">
        <w:rPr>
          <w:rFonts w:ascii="Times New Roman" w:hAnsi="Times New Roman" w:cs="Times New Roman"/>
        </w:rPr>
        <w:t>römischen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porträts</w:t>
      </w:r>
      <w:proofErr w:type="spellEnd"/>
      <w:r w:rsidRPr="00C76E09">
        <w:rPr>
          <w:rFonts w:ascii="Times New Roman" w:hAnsi="Times New Roman" w:cs="Times New Roman"/>
        </w:rPr>
        <w:t xml:space="preserve"> in den </w:t>
      </w:r>
      <w:proofErr w:type="spellStart"/>
      <w:r w:rsidRPr="00C76E09">
        <w:rPr>
          <w:rFonts w:ascii="Times New Roman" w:hAnsi="Times New Roman" w:cs="Times New Roman"/>
        </w:rPr>
        <w:t>Capitolinischen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Museen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und</w:t>
      </w:r>
      <w:proofErr w:type="spellEnd"/>
      <w:r w:rsidRPr="00C76E09">
        <w:rPr>
          <w:rFonts w:ascii="Times New Roman" w:hAnsi="Times New Roman" w:cs="Times New Roman"/>
        </w:rPr>
        <w:t xml:space="preserve"> den </w:t>
      </w:r>
      <w:proofErr w:type="spellStart"/>
      <w:r w:rsidRPr="00C76E09">
        <w:rPr>
          <w:rFonts w:ascii="Times New Roman" w:hAnsi="Times New Roman" w:cs="Times New Roman"/>
        </w:rPr>
        <w:t>anderen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kommunalen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sammlungen</w:t>
      </w:r>
      <w:proofErr w:type="spellEnd"/>
      <w:r w:rsidRPr="00C76E09">
        <w:rPr>
          <w:rFonts w:ascii="Times New Roman" w:hAnsi="Times New Roman" w:cs="Times New Roman"/>
        </w:rPr>
        <w:t xml:space="preserve"> der </w:t>
      </w:r>
      <w:proofErr w:type="spellStart"/>
      <w:r w:rsidRPr="00C76E09">
        <w:rPr>
          <w:rFonts w:ascii="Times New Roman" w:hAnsi="Times New Roman" w:cs="Times New Roman"/>
        </w:rPr>
        <w:t>stadt</w:t>
      </w:r>
      <w:proofErr w:type="spellEnd"/>
      <w:r w:rsidRPr="00C76E09">
        <w:rPr>
          <w:rFonts w:ascii="Times New Roman" w:hAnsi="Times New Roman" w:cs="Times New Roman"/>
        </w:rPr>
        <w:t xml:space="preserve"> Rom: </w:t>
      </w:r>
      <w:proofErr w:type="spellStart"/>
      <w:r w:rsidRPr="00C76E09">
        <w:rPr>
          <w:rFonts w:ascii="Times New Roman" w:hAnsi="Times New Roman" w:cs="Times New Roman"/>
        </w:rPr>
        <w:t>Band</w:t>
      </w:r>
      <w:proofErr w:type="spellEnd"/>
      <w:r w:rsidRPr="00C76E09">
        <w:rPr>
          <w:rFonts w:ascii="Times New Roman" w:hAnsi="Times New Roman" w:cs="Times New Roman"/>
        </w:rPr>
        <w:t xml:space="preserve"> I-</w:t>
      </w:r>
      <w:proofErr w:type="spellStart"/>
      <w:r w:rsidRPr="00C76E09">
        <w:rPr>
          <w:rFonts w:ascii="Times New Roman" w:hAnsi="Times New Roman" w:cs="Times New Roman"/>
        </w:rPr>
        <w:t>tafeln</w:t>
      </w:r>
      <w:proofErr w:type="spellEnd"/>
      <w:r w:rsidRPr="00C76E09">
        <w:rPr>
          <w:rFonts w:ascii="Times New Roman" w:hAnsi="Times New Roman" w:cs="Times New Roman"/>
        </w:rPr>
        <w:t xml:space="preserve">. West Germany: </w:t>
      </w:r>
      <w:proofErr w:type="spellStart"/>
      <w:r w:rsidRPr="00C76E09">
        <w:rPr>
          <w:rFonts w:ascii="Times New Roman" w:hAnsi="Times New Roman" w:cs="Times New Roman"/>
        </w:rPr>
        <w:t>Philipp</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Zabern-Mainz</w:t>
      </w:r>
      <w:proofErr w:type="spellEnd"/>
      <w:r w:rsidRPr="00C76E09">
        <w:rPr>
          <w:rFonts w:ascii="Times New Roman" w:hAnsi="Times New Roman" w:cs="Times New Roman"/>
        </w:rPr>
        <w:t xml:space="preserve"> am </w:t>
      </w:r>
      <w:proofErr w:type="spellStart"/>
      <w:r w:rsidRPr="00C76E09">
        <w:rPr>
          <w:rFonts w:ascii="Times New Roman" w:hAnsi="Times New Roman" w:cs="Times New Roman"/>
        </w:rPr>
        <w:t>Rhein</w:t>
      </w:r>
      <w:proofErr w:type="spellEnd"/>
      <w:r w:rsidRPr="00C76E09">
        <w:rPr>
          <w:rFonts w:ascii="Times New Roman" w:hAnsi="Times New Roman" w:cs="Times New Roman"/>
        </w:rPr>
        <w:t>.</w:t>
      </w:r>
    </w:p>
    <w:p w14:paraId="449978D1" w14:textId="77777777" w:rsidR="00564D5A" w:rsidRPr="00C76E09" w:rsidRDefault="00564D5A" w:rsidP="00564D5A">
      <w:pPr>
        <w:pStyle w:val="Kaynaka"/>
        <w:spacing w:after="120" w:line="240" w:lineRule="auto"/>
        <w:ind w:left="851" w:hanging="851"/>
        <w:rPr>
          <w:rFonts w:ascii="Times New Roman" w:hAnsi="Times New Roman"/>
          <w:sz w:val="22"/>
          <w:szCs w:val="22"/>
        </w:rPr>
      </w:pPr>
      <w:r w:rsidRPr="00C76E09">
        <w:rPr>
          <w:rFonts w:ascii="Times New Roman" w:hAnsi="Times New Roman"/>
          <w:sz w:val="22"/>
          <w:szCs w:val="22"/>
        </w:rPr>
        <w:t>Güven, B. A. (2014). Pamphylia Bölgesi Roma dönemi portreciliği (Doktora Tezi). İstanbul Üniversitesi Sosyal Bilimler Enstitüsü, İstanbul.</w:t>
      </w:r>
    </w:p>
    <w:p w14:paraId="4EBCC6FC" w14:textId="77777777" w:rsidR="00564D5A" w:rsidRPr="00C76E09" w:rsidRDefault="00564D5A" w:rsidP="00564D5A">
      <w:pPr>
        <w:spacing w:after="120" w:line="240" w:lineRule="auto"/>
        <w:ind w:left="851" w:hanging="851"/>
        <w:jc w:val="both"/>
        <w:rPr>
          <w:rFonts w:ascii="Times New Roman" w:eastAsia="Times New Roman" w:hAnsi="Times New Roman" w:cs="Times New Roman"/>
          <w:lang w:eastAsia="tr-TR"/>
        </w:rPr>
      </w:pPr>
      <w:proofErr w:type="spellStart"/>
      <w:r w:rsidRPr="00C76E09">
        <w:rPr>
          <w:rFonts w:ascii="Times New Roman" w:eastAsia="Times New Roman" w:hAnsi="Times New Roman" w:cs="Times New Roman"/>
          <w:lang w:eastAsia="tr-TR"/>
        </w:rPr>
        <w:t>Heintze</w:t>
      </w:r>
      <w:proofErr w:type="spellEnd"/>
      <w:r w:rsidRPr="00C76E09">
        <w:rPr>
          <w:rFonts w:ascii="Times New Roman" w:eastAsia="Times New Roman" w:hAnsi="Times New Roman" w:cs="Times New Roman"/>
          <w:lang w:eastAsia="tr-TR"/>
        </w:rPr>
        <w:t xml:space="preserve">, H. v. (1961). </w:t>
      </w:r>
      <w:proofErr w:type="spellStart"/>
      <w:r w:rsidRPr="00C76E09">
        <w:rPr>
          <w:rFonts w:ascii="Times New Roman" w:eastAsia="Times New Roman" w:hAnsi="Times New Roman" w:cs="Times New Roman"/>
          <w:lang w:eastAsia="tr-TR"/>
        </w:rPr>
        <w:t>Römische</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porträt</w:t>
      </w:r>
      <w:proofErr w:type="spellEnd"/>
      <w:r w:rsidRPr="00C76E09">
        <w:rPr>
          <w:rFonts w:ascii="Times New Roman" w:eastAsia="Times New Roman" w:hAnsi="Times New Roman" w:cs="Times New Roman"/>
          <w:lang w:eastAsia="tr-TR"/>
        </w:rPr>
        <w:t xml:space="preserve">-plastik. Stuttgart: </w:t>
      </w:r>
      <w:proofErr w:type="spellStart"/>
      <w:r w:rsidRPr="00C76E09">
        <w:rPr>
          <w:rFonts w:ascii="Times New Roman" w:eastAsia="Times New Roman" w:hAnsi="Times New Roman" w:cs="Times New Roman"/>
          <w:lang w:eastAsia="tr-TR"/>
        </w:rPr>
        <w:t>Hans</w:t>
      </w:r>
      <w:proofErr w:type="spellEnd"/>
      <w:r w:rsidRPr="00C76E09">
        <w:rPr>
          <w:rFonts w:ascii="Times New Roman" w:eastAsia="Times New Roman" w:hAnsi="Times New Roman" w:cs="Times New Roman"/>
          <w:lang w:eastAsia="tr-TR"/>
        </w:rPr>
        <w:t xml:space="preserve"> E. </w:t>
      </w:r>
      <w:proofErr w:type="spellStart"/>
      <w:r w:rsidRPr="00C76E09">
        <w:rPr>
          <w:rFonts w:ascii="Times New Roman" w:eastAsia="Times New Roman" w:hAnsi="Times New Roman" w:cs="Times New Roman"/>
          <w:lang w:eastAsia="tr-TR"/>
        </w:rPr>
        <w:t>Günther</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Verlag</w:t>
      </w:r>
      <w:proofErr w:type="spellEnd"/>
      <w:r w:rsidRPr="00C76E09">
        <w:rPr>
          <w:rFonts w:ascii="Times New Roman" w:eastAsia="Times New Roman" w:hAnsi="Times New Roman" w:cs="Times New Roman"/>
          <w:lang w:eastAsia="tr-TR"/>
        </w:rPr>
        <w:t>.</w:t>
      </w:r>
    </w:p>
    <w:p w14:paraId="3B2AA251" w14:textId="77777777" w:rsidR="00564D5A" w:rsidRPr="00C76E09" w:rsidRDefault="00564D5A" w:rsidP="00564D5A">
      <w:pPr>
        <w:spacing w:after="120" w:line="240" w:lineRule="auto"/>
        <w:ind w:left="851" w:hanging="851"/>
        <w:jc w:val="both"/>
        <w:rPr>
          <w:rFonts w:ascii="Times New Roman" w:eastAsia="Times New Roman" w:hAnsi="Times New Roman" w:cs="Times New Roman"/>
          <w:lang w:eastAsia="tr-TR"/>
        </w:rPr>
      </w:pPr>
      <w:proofErr w:type="spellStart"/>
      <w:r w:rsidRPr="00C76E09">
        <w:rPr>
          <w:rFonts w:ascii="Times New Roman" w:eastAsia="Times New Roman" w:hAnsi="Times New Roman" w:cs="Times New Roman"/>
          <w:lang w:eastAsia="tr-TR"/>
        </w:rPr>
        <w:t>Hinks</w:t>
      </w:r>
      <w:proofErr w:type="spellEnd"/>
      <w:r w:rsidRPr="00C76E09">
        <w:rPr>
          <w:rFonts w:ascii="Times New Roman" w:eastAsia="Times New Roman" w:hAnsi="Times New Roman" w:cs="Times New Roman"/>
          <w:lang w:eastAsia="tr-TR"/>
        </w:rPr>
        <w:t xml:space="preserve">, R. P. (1976). </w:t>
      </w:r>
      <w:proofErr w:type="spellStart"/>
      <w:r w:rsidRPr="00C76E09">
        <w:rPr>
          <w:rFonts w:ascii="Times New Roman" w:eastAsia="Times New Roman" w:hAnsi="Times New Roman" w:cs="Times New Roman"/>
          <w:lang w:eastAsia="tr-TR"/>
        </w:rPr>
        <w:t>Greek</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and</w:t>
      </w:r>
      <w:proofErr w:type="spellEnd"/>
      <w:r w:rsidRPr="00C76E09">
        <w:rPr>
          <w:rFonts w:ascii="Times New Roman" w:eastAsia="Times New Roman" w:hAnsi="Times New Roman" w:cs="Times New Roman"/>
          <w:lang w:eastAsia="tr-TR"/>
        </w:rPr>
        <w:t xml:space="preserve"> Roman </w:t>
      </w:r>
      <w:proofErr w:type="spellStart"/>
      <w:r w:rsidRPr="00C76E09">
        <w:rPr>
          <w:rFonts w:ascii="Times New Roman" w:eastAsia="Times New Roman" w:hAnsi="Times New Roman" w:cs="Times New Roman"/>
          <w:lang w:eastAsia="tr-TR"/>
        </w:rPr>
        <w:t>portrait</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sculpture</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London</w:t>
      </w:r>
      <w:proofErr w:type="spellEnd"/>
      <w:r w:rsidRPr="00C76E09">
        <w:rPr>
          <w:rFonts w:ascii="Times New Roman" w:eastAsia="Times New Roman" w:hAnsi="Times New Roman" w:cs="Times New Roman"/>
          <w:lang w:eastAsia="tr-TR"/>
        </w:rPr>
        <w:t xml:space="preserve">: British </w:t>
      </w:r>
      <w:proofErr w:type="spellStart"/>
      <w:r w:rsidRPr="00C76E09">
        <w:rPr>
          <w:rFonts w:ascii="Times New Roman" w:eastAsia="Times New Roman" w:hAnsi="Times New Roman" w:cs="Times New Roman"/>
          <w:lang w:eastAsia="tr-TR"/>
        </w:rPr>
        <w:t>Museum</w:t>
      </w:r>
      <w:proofErr w:type="spellEnd"/>
      <w:r w:rsidRPr="00C76E09">
        <w:rPr>
          <w:rFonts w:ascii="Times New Roman" w:eastAsia="Times New Roman" w:hAnsi="Times New Roman" w:cs="Times New Roman"/>
          <w:lang w:eastAsia="tr-TR"/>
        </w:rPr>
        <w:t xml:space="preserve"> Publications.</w:t>
      </w:r>
    </w:p>
    <w:p w14:paraId="6DA1BF0F" w14:textId="77777777" w:rsidR="00564D5A" w:rsidRPr="00C76E09" w:rsidRDefault="00564D5A" w:rsidP="00564D5A">
      <w:pPr>
        <w:pStyle w:val="Kaynaka"/>
        <w:spacing w:after="120" w:line="240" w:lineRule="auto"/>
        <w:ind w:left="851" w:hanging="851"/>
        <w:rPr>
          <w:rFonts w:ascii="Times New Roman" w:hAnsi="Times New Roman"/>
          <w:sz w:val="22"/>
          <w:szCs w:val="22"/>
        </w:rPr>
      </w:pPr>
      <w:r w:rsidRPr="00C76E09">
        <w:rPr>
          <w:rFonts w:ascii="Times New Roman" w:hAnsi="Times New Roman"/>
          <w:sz w:val="22"/>
          <w:szCs w:val="22"/>
        </w:rPr>
        <w:t xml:space="preserve">İnan J. (1965). Antalya Bölgesi Roma devri portreleri: </w:t>
      </w:r>
      <w:proofErr w:type="spellStart"/>
      <w:r w:rsidRPr="00C76E09">
        <w:rPr>
          <w:rFonts w:ascii="Times New Roman" w:hAnsi="Times New Roman"/>
          <w:sz w:val="22"/>
          <w:szCs w:val="22"/>
        </w:rPr>
        <w:t>Römische</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porträts</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aus</w:t>
      </w:r>
      <w:proofErr w:type="spellEnd"/>
      <w:r w:rsidRPr="00C76E09">
        <w:rPr>
          <w:rFonts w:ascii="Times New Roman" w:hAnsi="Times New Roman"/>
          <w:sz w:val="22"/>
          <w:szCs w:val="22"/>
        </w:rPr>
        <w:t xml:space="preserve"> dem </w:t>
      </w:r>
      <w:proofErr w:type="spellStart"/>
      <w:r w:rsidRPr="00C76E09">
        <w:rPr>
          <w:rFonts w:ascii="Times New Roman" w:hAnsi="Times New Roman"/>
          <w:sz w:val="22"/>
          <w:szCs w:val="22"/>
        </w:rPr>
        <w:t>gebiet</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von</w:t>
      </w:r>
      <w:proofErr w:type="spellEnd"/>
      <w:r w:rsidRPr="00C76E09">
        <w:rPr>
          <w:rFonts w:ascii="Times New Roman" w:hAnsi="Times New Roman"/>
          <w:sz w:val="22"/>
          <w:szCs w:val="22"/>
        </w:rPr>
        <w:t xml:space="preserve"> Antalya. Ankara: Türk Tarih Kurumu Basımevi.</w:t>
      </w:r>
    </w:p>
    <w:p w14:paraId="712BA725" w14:textId="77777777" w:rsidR="00564D5A" w:rsidRPr="00C76E09" w:rsidRDefault="00564D5A" w:rsidP="00564D5A">
      <w:pPr>
        <w:pStyle w:val="Kaynaka"/>
        <w:spacing w:after="120" w:line="240" w:lineRule="auto"/>
        <w:ind w:left="851" w:hanging="851"/>
        <w:rPr>
          <w:rFonts w:ascii="Times New Roman" w:hAnsi="Times New Roman"/>
          <w:sz w:val="22"/>
          <w:szCs w:val="22"/>
        </w:rPr>
      </w:pPr>
      <w:r w:rsidRPr="00C76E09">
        <w:rPr>
          <w:rFonts w:ascii="Times New Roman" w:hAnsi="Times New Roman"/>
          <w:sz w:val="22"/>
          <w:szCs w:val="22"/>
        </w:rPr>
        <w:t xml:space="preserve">İnan J. ve </w:t>
      </w:r>
      <w:proofErr w:type="spellStart"/>
      <w:r w:rsidRPr="00C76E09">
        <w:rPr>
          <w:rFonts w:ascii="Times New Roman" w:hAnsi="Times New Roman"/>
          <w:sz w:val="22"/>
          <w:szCs w:val="22"/>
        </w:rPr>
        <w:t>Rosenbaum</w:t>
      </w:r>
      <w:proofErr w:type="spellEnd"/>
      <w:r w:rsidRPr="00C76E09">
        <w:rPr>
          <w:rFonts w:ascii="Times New Roman" w:hAnsi="Times New Roman"/>
          <w:sz w:val="22"/>
          <w:szCs w:val="22"/>
        </w:rPr>
        <w:t xml:space="preserve"> E. (1966). Roman </w:t>
      </w:r>
      <w:proofErr w:type="spellStart"/>
      <w:r w:rsidRPr="00C76E09">
        <w:rPr>
          <w:rFonts w:ascii="Times New Roman" w:hAnsi="Times New Roman"/>
          <w:sz w:val="22"/>
          <w:szCs w:val="22"/>
        </w:rPr>
        <w:t>and</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early</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Byzantine</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portrait</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sculpture</w:t>
      </w:r>
      <w:proofErr w:type="spellEnd"/>
      <w:r w:rsidRPr="00C76E09">
        <w:rPr>
          <w:rFonts w:ascii="Times New Roman" w:hAnsi="Times New Roman"/>
          <w:sz w:val="22"/>
          <w:szCs w:val="22"/>
        </w:rPr>
        <w:t xml:space="preserve"> in </w:t>
      </w:r>
      <w:proofErr w:type="spellStart"/>
      <w:r w:rsidRPr="00C76E09">
        <w:rPr>
          <w:rFonts w:ascii="Times New Roman" w:hAnsi="Times New Roman"/>
          <w:sz w:val="22"/>
          <w:szCs w:val="22"/>
        </w:rPr>
        <w:t>Asia</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Minor</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London</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The</w:t>
      </w:r>
      <w:proofErr w:type="spellEnd"/>
      <w:r w:rsidRPr="00C76E09">
        <w:rPr>
          <w:rFonts w:ascii="Times New Roman" w:hAnsi="Times New Roman"/>
          <w:sz w:val="22"/>
          <w:szCs w:val="22"/>
        </w:rPr>
        <w:t xml:space="preserve"> Oxford </w:t>
      </w:r>
      <w:proofErr w:type="spellStart"/>
      <w:r w:rsidRPr="00C76E09">
        <w:rPr>
          <w:rFonts w:ascii="Times New Roman" w:hAnsi="Times New Roman"/>
          <w:sz w:val="22"/>
          <w:szCs w:val="22"/>
        </w:rPr>
        <w:t>University</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Press</w:t>
      </w:r>
      <w:proofErr w:type="spellEnd"/>
      <w:r w:rsidRPr="00C76E09">
        <w:rPr>
          <w:rFonts w:ascii="Times New Roman" w:hAnsi="Times New Roman"/>
          <w:sz w:val="22"/>
          <w:szCs w:val="22"/>
        </w:rPr>
        <w:t>.</w:t>
      </w:r>
    </w:p>
    <w:p w14:paraId="32B82AA8" w14:textId="77777777" w:rsidR="00564D5A" w:rsidRPr="00C76E09" w:rsidRDefault="00564D5A" w:rsidP="00564D5A">
      <w:pPr>
        <w:spacing w:after="120" w:line="240" w:lineRule="auto"/>
        <w:ind w:left="851" w:hanging="851"/>
        <w:jc w:val="both"/>
        <w:rPr>
          <w:rFonts w:ascii="Times New Roman" w:eastAsia="Times New Roman" w:hAnsi="Times New Roman" w:cs="Times New Roman"/>
          <w:lang w:eastAsia="tr-TR"/>
        </w:rPr>
      </w:pPr>
      <w:proofErr w:type="spellStart"/>
      <w:r w:rsidRPr="00C76E09">
        <w:rPr>
          <w:rFonts w:ascii="Times New Roman" w:eastAsia="Times New Roman" w:hAnsi="Times New Roman" w:cs="Times New Roman"/>
          <w:lang w:eastAsia="tr-TR"/>
        </w:rPr>
        <w:t>Kleiner</w:t>
      </w:r>
      <w:proofErr w:type="spellEnd"/>
      <w:r w:rsidRPr="00C76E09">
        <w:rPr>
          <w:rFonts w:ascii="Times New Roman" w:eastAsia="Times New Roman" w:hAnsi="Times New Roman" w:cs="Times New Roman"/>
          <w:lang w:eastAsia="tr-TR"/>
        </w:rPr>
        <w:t xml:space="preserve">, D. E. E. (1992). Roman </w:t>
      </w:r>
      <w:proofErr w:type="spellStart"/>
      <w:r w:rsidRPr="00C76E09">
        <w:rPr>
          <w:rFonts w:ascii="Times New Roman" w:eastAsia="Times New Roman" w:hAnsi="Times New Roman" w:cs="Times New Roman"/>
          <w:lang w:eastAsia="tr-TR"/>
        </w:rPr>
        <w:t>sculpture</w:t>
      </w:r>
      <w:proofErr w:type="spellEnd"/>
      <w:r w:rsidRPr="00C76E09">
        <w:rPr>
          <w:rFonts w:ascii="Times New Roman" w:eastAsia="Times New Roman" w:hAnsi="Times New Roman" w:cs="Times New Roman"/>
          <w:lang w:eastAsia="tr-TR"/>
        </w:rPr>
        <w:t xml:space="preserve">. New </w:t>
      </w:r>
      <w:proofErr w:type="spellStart"/>
      <w:r w:rsidRPr="00C76E09">
        <w:rPr>
          <w:rFonts w:ascii="Times New Roman" w:eastAsia="Times New Roman" w:hAnsi="Times New Roman" w:cs="Times New Roman"/>
          <w:lang w:eastAsia="tr-TR"/>
        </w:rPr>
        <w:t>Haven-London</w:t>
      </w:r>
      <w:proofErr w:type="spellEnd"/>
      <w:r w:rsidRPr="00C76E09">
        <w:rPr>
          <w:rFonts w:ascii="Times New Roman" w:eastAsia="Times New Roman" w:hAnsi="Times New Roman" w:cs="Times New Roman"/>
          <w:lang w:eastAsia="tr-TR"/>
        </w:rPr>
        <w:t xml:space="preserve">: Yale </w:t>
      </w:r>
      <w:proofErr w:type="spellStart"/>
      <w:r w:rsidRPr="00C76E09">
        <w:rPr>
          <w:rFonts w:ascii="Times New Roman" w:eastAsia="Times New Roman" w:hAnsi="Times New Roman" w:cs="Times New Roman"/>
          <w:lang w:eastAsia="tr-TR"/>
        </w:rPr>
        <w:t>University</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Press</w:t>
      </w:r>
      <w:proofErr w:type="spellEnd"/>
      <w:r w:rsidRPr="00C76E09">
        <w:rPr>
          <w:rFonts w:ascii="Times New Roman" w:eastAsia="Times New Roman" w:hAnsi="Times New Roman" w:cs="Times New Roman"/>
          <w:lang w:eastAsia="tr-TR"/>
        </w:rPr>
        <w:t>.</w:t>
      </w:r>
    </w:p>
    <w:p w14:paraId="5E493E61" w14:textId="77777777" w:rsidR="00564D5A" w:rsidRPr="00C76E09" w:rsidRDefault="00564D5A" w:rsidP="00564D5A">
      <w:pPr>
        <w:spacing w:after="120" w:line="240" w:lineRule="auto"/>
        <w:ind w:left="851" w:hanging="851"/>
        <w:jc w:val="both"/>
        <w:rPr>
          <w:rFonts w:ascii="Times New Roman" w:eastAsia="Times New Roman" w:hAnsi="Times New Roman" w:cs="Times New Roman"/>
          <w:lang w:eastAsia="tr-TR"/>
        </w:rPr>
      </w:pPr>
      <w:proofErr w:type="spellStart"/>
      <w:r w:rsidRPr="00C76E09">
        <w:rPr>
          <w:rFonts w:ascii="Times New Roman" w:eastAsia="Times New Roman" w:hAnsi="Times New Roman" w:cs="Times New Roman"/>
          <w:lang w:eastAsia="tr-TR"/>
        </w:rPr>
        <w:t>Linfert</w:t>
      </w:r>
      <w:proofErr w:type="spellEnd"/>
      <w:r w:rsidRPr="00C76E09">
        <w:rPr>
          <w:rFonts w:ascii="Times New Roman" w:eastAsia="Times New Roman" w:hAnsi="Times New Roman" w:cs="Times New Roman"/>
          <w:lang w:eastAsia="tr-TR"/>
        </w:rPr>
        <w:t xml:space="preserve">, A. (1992). </w:t>
      </w:r>
      <w:proofErr w:type="spellStart"/>
      <w:r w:rsidRPr="00C76E09">
        <w:rPr>
          <w:rFonts w:ascii="Times New Roman" w:eastAsia="Times New Roman" w:hAnsi="Times New Roman" w:cs="Times New Roman"/>
          <w:lang w:eastAsia="tr-TR"/>
        </w:rPr>
        <w:t>Die</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antiken</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sculpturen</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des</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musée</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municipal</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von</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château-gontier</w:t>
      </w:r>
      <w:proofErr w:type="spellEnd"/>
      <w:r w:rsidRPr="00C76E09">
        <w:rPr>
          <w:rFonts w:ascii="Times New Roman" w:eastAsia="Times New Roman" w:hAnsi="Times New Roman" w:cs="Times New Roman"/>
          <w:lang w:eastAsia="tr-TR"/>
        </w:rPr>
        <w:t xml:space="preserve">. Germany: </w:t>
      </w:r>
      <w:proofErr w:type="spellStart"/>
      <w:r w:rsidRPr="00C76E09">
        <w:rPr>
          <w:rFonts w:ascii="Times New Roman" w:eastAsia="Times New Roman" w:hAnsi="Times New Roman" w:cs="Times New Roman"/>
          <w:lang w:eastAsia="tr-TR"/>
        </w:rPr>
        <w:t>Philipp</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von</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Zabern</w:t>
      </w:r>
      <w:proofErr w:type="spellEnd"/>
      <w:r w:rsidRPr="00C76E09">
        <w:rPr>
          <w:rFonts w:ascii="Times New Roman" w:eastAsia="Times New Roman" w:hAnsi="Times New Roman" w:cs="Times New Roman"/>
          <w:lang w:eastAsia="tr-TR"/>
        </w:rPr>
        <w:t>.</w:t>
      </w:r>
    </w:p>
    <w:p w14:paraId="3AEAF6CA" w14:textId="77777777" w:rsidR="00564D5A" w:rsidRPr="00C76E09" w:rsidRDefault="00564D5A" w:rsidP="00564D5A">
      <w:pPr>
        <w:spacing w:after="120" w:line="240" w:lineRule="auto"/>
        <w:ind w:left="851" w:hanging="851"/>
        <w:jc w:val="both"/>
        <w:rPr>
          <w:rFonts w:ascii="Times New Roman" w:eastAsia="Calibri" w:hAnsi="Times New Roman" w:cs="Times New Roman"/>
        </w:rPr>
      </w:pPr>
      <w:proofErr w:type="spellStart"/>
      <w:r w:rsidRPr="00C76E09">
        <w:rPr>
          <w:rFonts w:ascii="Times New Roman" w:hAnsi="Times New Roman" w:cs="Times New Roman"/>
        </w:rPr>
        <w:t>Özgan</w:t>
      </w:r>
      <w:proofErr w:type="spellEnd"/>
      <w:r w:rsidRPr="00C76E09">
        <w:rPr>
          <w:rFonts w:ascii="Times New Roman" w:hAnsi="Times New Roman" w:cs="Times New Roman"/>
        </w:rPr>
        <w:t>, R. (2015). Roma portre sanatı III. İstanbul: Ege Yayınları.</w:t>
      </w:r>
    </w:p>
    <w:p w14:paraId="630A7E45" w14:textId="77777777" w:rsidR="00564D5A" w:rsidRPr="00C76E09" w:rsidRDefault="00564D5A" w:rsidP="00564D5A">
      <w:pPr>
        <w:spacing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Poulsen</w:t>
      </w:r>
      <w:proofErr w:type="spellEnd"/>
      <w:r w:rsidRPr="00C76E09">
        <w:rPr>
          <w:rFonts w:ascii="Times New Roman" w:hAnsi="Times New Roman" w:cs="Times New Roman"/>
        </w:rPr>
        <w:t xml:space="preserve">, V. (1964). </w:t>
      </w:r>
      <w:proofErr w:type="spellStart"/>
      <w:r w:rsidRPr="00C76E09">
        <w:rPr>
          <w:rFonts w:ascii="Times New Roman" w:hAnsi="Times New Roman" w:cs="Times New Roman"/>
        </w:rPr>
        <w:t>Römische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bildwerke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Die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blauen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bücher</w:t>
      </w:r>
      <w:proofErr w:type="spellEnd"/>
      <w:r w:rsidRPr="00C76E09">
        <w:rPr>
          <w:rFonts w:ascii="Times New Roman" w:hAnsi="Times New Roman" w:cs="Times New Roman"/>
        </w:rPr>
        <w:t xml:space="preserve">. Münih-Stuttgart: F. </w:t>
      </w:r>
      <w:proofErr w:type="spellStart"/>
      <w:r w:rsidRPr="00C76E09">
        <w:rPr>
          <w:rFonts w:ascii="Times New Roman" w:hAnsi="Times New Roman" w:cs="Times New Roman"/>
        </w:rPr>
        <w:t>Bruckmann</w:t>
      </w:r>
      <w:proofErr w:type="spellEnd"/>
      <w:r w:rsidRPr="00C76E09">
        <w:rPr>
          <w:rFonts w:ascii="Times New Roman" w:hAnsi="Times New Roman" w:cs="Times New Roman"/>
        </w:rPr>
        <w:t xml:space="preserve"> K. G. - J. F. </w:t>
      </w:r>
      <w:proofErr w:type="spellStart"/>
      <w:r w:rsidRPr="00C76E09">
        <w:rPr>
          <w:rFonts w:ascii="Times New Roman" w:hAnsi="Times New Roman" w:cs="Times New Roman"/>
        </w:rPr>
        <w:t>Steinkopf</w:t>
      </w:r>
      <w:proofErr w:type="spellEnd"/>
      <w:r w:rsidRPr="00C76E09">
        <w:rPr>
          <w:rFonts w:ascii="Times New Roman" w:hAnsi="Times New Roman" w:cs="Times New Roman"/>
        </w:rPr>
        <w:t>.</w:t>
      </w:r>
    </w:p>
    <w:p w14:paraId="249B0392" w14:textId="77777777" w:rsidR="00564D5A" w:rsidRPr="00C76E09" w:rsidRDefault="00564D5A" w:rsidP="00564D5A">
      <w:pPr>
        <w:spacing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Schröder</w:t>
      </w:r>
      <w:proofErr w:type="spellEnd"/>
      <w:r w:rsidRPr="00C76E09">
        <w:rPr>
          <w:rFonts w:ascii="Times New Roman" w:hAnsi="Times New Roman" w:cs="Times New Roman"/>
        </w:rPr>
        <w:t xml:space="preserve">, S. F. (1993). Katalog der </w:t>
      </w:r>
      <w:proofErr w:type="spellStart"/>
      <w:r w:rsidRPr="00C76E09">
        <w:rPr>
          <w:rFonts w:ascii="Times New Roman" w:hAnsi="Times New Roman" w:cs="Times New Roman"/>
        </w:rPr>
        <w:t>antiken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skulpturen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des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museo</w:t>
      </w:r>
      <w:proofErr w:type="spellEnd"/>
      <w:r w:rsidRPr="00C76E09">
        <w:rPr>
          <w:rFonts w:ascii="Times New Roman" w:hAnsi="Times New Roman" w:cs="Times New Roman"/>
        </w:rPr>
        <w:t xml:space="preserve"> del </w:t>
      </w:r>
      <w:proofErr w:type="spellStart"/>
      <w:r w:rsidRPr="00C76E09">
        <w:rPr>
          <w:rFonts w:ascii="Times New Roman" w:hAnsi="Times New Roman" w:cs="Times New Roman"/>
        </w:rPr>
        <w:t>prado</w:t>
      </w:r>
      <w:proofErr w:type="spellEnd"/>
      <w:r w:rsidRPr="00C76E09">
        <w:rPr>
          <w:rFonts w:ascii="Times New Roman" w:hAnsi="Times New Roman" w:cs="Times New Roman"/>
        </w:rPr>
        <w:t xml:space="preserve"> in Madrid. Germany: </w:t>
      </w:r>
      <w:proofErr w:type="spellStart"/>
      <w:r w:rsidRPr="00C76E09">
        <w:rPr>
          <w:rFonts w:ascii="Times New Roman" w:hAnsi="Times New Roman" w:cs="Times New Roman"/>
        </w:rPr>
        <w:t>Philipp</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Zabern</w:t>
      </w:r>
      <w:proofErr w:type="spellEnd"/>
      <w:r w:rsidRPr="00C76E09">
        <w:rPr>
          <w:rFonts w:ascii="Times New Roman" w:hAnsi="Times New Roman" w:cs="Times New Roman"/>
        </w:rPr>
        <w:t>.</w:t>
      </w:r>
    </w:p>
    <w:p w14:paraId="69E4BE18" w14:textId="77777777" w:rsidR="00564D5A" w:rsidRPr="00C76E09" w:rsidRDefault="00564D5A" w:rsidP="00564D5A">
      <w:pPr>
        <w:spacing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lastRenderedPageBreak/>
        <w:t>Vermeule</w:t>
      </w:r>
      <w:proofErr w:type="spellEnd"/>
      <w:r w:rsidRPr="00C76E09">
        <w:rPr>
          <w:rFonts w:ascii="Times New Roman" w:hAnsi="Times New Roman" w:cs="Times New Roman"/>
        </w:rPr>
        <w:t xml:space="preserve">, C. C. (1981). </w:t>
      </w:r>
      <w:proofErr w:type="spellStart"/>
      <w:r w:rsidRPr="00C76E09">
        <w:rPr>
          <w:rFonts w:ascii="Times New Roman" w:hAnsi="Times New Roman" w:cs="Times New Roman"/>
        </w:rPr>
        <w:t>Greek</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Roman </w:t>
      </w:r>
      <w:proofErr w:type="spellStart"/>
      <w:r w:rsidRPr="00C76E09">
        <w:rPr>
          <w:rFonts w:ascii="Times New Roman" w:hAnsi="Times New Roman" w:cs="Times New Roman"/>
        </w:rPr>
        <w:t>sculpture</w:t>
      </w:r>
      <w:proofErr w:type="spellEnd"/>
      <w:r w:rsidRPr="00C76E09">
        <w:rPr>
          <w:rFonts w:ascii="Times New Roman" w:hAnsi="Times New Roman" w:cs="Times New Roman"/>
        </w:rPr>
        <w:t xml:space="preserve"> in </w:t>
      </w:r>
      <w:proofErr w:type="spellStart"/>
      <w:r w:rsidRPr="00C76E09">
        <w:rPr>
          <w:rFonts w:ascii="Times New Roman" w:hAnsi="Times New Roman" w:cs="Times New Roman"/>
        </w:rPr>
        <w:t>America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London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University</w:t>
      </w:r>
      <w:proofErr w:type="spellEnd"/>
      <w:r w:rsidRPr="00C76E09">
        <w:rPr>
          <w:rFonts w:ascii="Times New Roman" w:hAnsi="Times New Roman" w:cs="Times New Roman"/>
        </w:rPr>
        <w:t xml:space="preserve"> of California </w:t>
      </w:r>
      <w:proofErr w:type="spellStart"/>
      <w:r w:rsidRPr="00C76E09">
        <w:rPr>
          <w:rFonts w:ascii="Times New Roman" w:hAnsi="Times New Roman" w:cs="Times New Roman"/>
        </w:rPr>
        <w:t>Press</w:t>
      </w:r>
      <w:proofErr w:type="spellEnd"/>
      <w:r w:rsidRPr="00C76E09">
        <w:rPr>
          <w:rFonts w:ascii="Times New Roman" w:hAnsi="Times New Roman" w:cs="Times New Roman"/>
        </w:rPr>
        <w:t>.</w:t>
      </w:r>
    </w:p>
    <w:p w14:paraId="075D988E" w14:textId="77777777" w:rsidR="00564D5A" w:rsidRPr="00C76E09" w:rsidRDefault="00564D5A" w:rsidP="00564D5A">
      <w:pPr>
        <w:pStyle w:val="Kaynaka"/>
        <w:spacing w:after="120" w:line="240" w:lineRule="auto"/>
        <w:ind w:left="851" w:hanging="851"/>
        <w:rPr>
          <w:rFonts w:ascii="Times New Roman" w:hAnsi="Times New Roman"/>
          <w:sz w:val="22"/>
          <w:szCs w:val="22"/>
        </w:rPr>
      </w:pPr>
      <w:proofErr w:type="spellStart"/>
      <w:r w:rsidRPr="00C76E09">
        <w:rPr>
          <w:rFonts w:ascii="Times New Roman" w:hAnsi="Times New Roman"/>
          <w:sz w:val="22"/>
          <w:szCs w:val="22"/>
        </w:rPr>
        <w:t>Waelkens</w:t>
      </w:r>
      <w:proofErr w:type="spellEnd"/>
      <w:r w:rsidRPr="00C76E09">
        <w:rPr>
          <w:rFonts w:ascii="Times New Roman" w:hAnsi="Times New Roman"/>
          <w:sz w:val="22"/>
          <w:szCs w:val="22"/>
        </w:rPr>
        <w:t xml:space="preserve">, M. (1982). </w:t>
      </w:r>
      <w:proofErr w:type="spellStart"/>
      <w:r w:rsidRPr="00C76E09">
        <w:rPr>
          <w:rFonts w:ascii="Times New Roman" w:hAnsi="Times New Roman"/>
          <w:sz w:val="22"/>
          <w:szCs w:val="22"/>
        </w:rPr>
        <w:t>Carriéres</w:t>
      </w:r>
      <w:proofErr w:type="spellEnd"/>
      <w:r w:rsidRPr="00C76E09">
        <w:rPr>
          <w:rFonts w:ascii="Times New Roman" w:hAnsi="Times New Roman"/>
          <w:sz w:val="22"/>
          <w:szCs w:val="22"/>
        </w:rPr>
        <w:t xml:space="preserve"> de </w:t>
      </w:r>
      <w:proofErr w:type="spellStart"/>
      <w:r w:rsidRPr="00C76E09">
        <w:rPr>
          <w:rFonts w:ascii="Times New Roman" w:hAnsi="Times New Roman"/>
          <w:sz w:val="22"/>
          <w:szCs w:val="22"/>
        </w:rPr>
        <w:t>marbre</w:t>
      </w:r>
      <w:proofErr w:type="spellEnd"/>
      <w:r w:rsidRPr="00C76E09">
        <w:rPr>
          <w:rFonts w:ascii="Times New Roman" w:hAnsi="Times New Roman"/>
          <w:sz w:val="22"/>
          <w:szCs w:val="22"/>
        </w:rPr>
        <w:t xml:space="preserve"> en </w:t>
      </w:r>
      <w:proofErr w:type="spellStart"/>
      <w:r w:rsidRPr="00C76E09">
        <w:rPr>
          <w:rFonts w:ascii="Times New Roman" w:hAnsi="Times New Roman"/>
          <w:sz w:val="22"/>
          <w:szCs w:val="22"/>
        </w:rPr>
        <w:t>Phrygie</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Turquie</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Bulletin</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des</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Musées</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d’Art</w:t>
      </w:r>
      <w:proofErr w:type="spellEnd"/>
      <w:r w:rsidRPr="00C76E09">
        <w:rPr>
          <w:rFonts w:ascii="Times New Roman" w:hAnsi="Times New Roman"/>
          <w:sz w:val="22"/>
          <w:szCs w:val="22"/>
        </w:rPr>
        <w:t xml:space="preserve"> </w:t>
      </w:r>
      <w:proofErr w:type="spellStart"/>
      <w:r w:rsidRPr="00C76E09">
        <w:rPr>
          <w:rFonts w:ascii="Times New Roman" w:hAnsi="Times New Roman"/>
          <w:sz w:val="22"/>
          <w:szCs w:val="22"/>
        </w:rPr>
        <w:t>d’Histoire</w:t>
      </w:r>
      <w:proofErr w:type="spellEnd"/>
      <w:r w:rsidRPr="00C76E09">
        <w:rPr>
          <w:rFonts w:ascii="Times New Roman" w:hAnsi="Times New Roman"/>
          <w:sz w:val="22"/>
          <w:szCs w:val="22"/>
        </w:rPr>
        <w:t>, 53, 33-54.</w:t>
      </w:r>
    </w:p>
    <w:p w14:paraId="2CB24067" w14:textId="77777777" w:rsidR="00564D5A" w:rsidRPr="00C76E09" w:rsidRDefault="00564D5A" w:rsidP="00564D5A">
      <w:pPr>
        <w:spacing w:after="120" w:line="240" w:lineRule="auto"/>
        <w:ind w:left="851" w:hanging="851"/>
        <w:jc w:val="both"/>
        <w:rPr>
          <w:rFonts w:ascii="Times New Roman" w:eastAsia="Times New Roman" w:hAnsi="Times New Roman" w:cs="Times New Roman"/>
          <w:lang w:eastAsia="tr-TR"/>
        </w:rPr>
      </w:pPr>
      <w:proofErr w:type="spellStart"/>
      <w:r w:rsidRPr="00C76E09">
        <w:rPr>
          <w:rFonts w:ascii="Times New Roman" w:eastAsia="Times New Roman" w:hAnsi="Times New Roman" w:cs="Times New Roman"/>
          <w:lang w:eastAsia="tr-TR"/>
        </w:rPr>
        <w:t>Wegner</w:t>
      </w:r>
      <w:proofErr w:type="spellEnd"/>
      <w:r w:rsidRPr="00C76E09">
        <w:rPr>
          <w:rFonts w:ascii="Times New Roman" w:eastAsia="Times New Roman" w:hAnsi="Times New Roman" w:cs="Times New Roman"/>
          <w:lang w:eastAsia="tr-TR"/>
        </w:rPr>
        <w:t xml:space="preserve">, M. (1939). </w:t>
      </w:r>
      <w:proofErr w:type="spellStart"/>
      <w:r w:rsidRPr="00C76E09">
        <w:rPr>
          <w:rFonts w:ascii="Times New Roman" w:eastAsia="Times New Roman" w:hAnsi="Times New Roman" w:cs="Times New Roman"/>
          <w:lang w:eastAsia="tr-TR"/>
        </w:rPr>
        <w:t>Die</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herrscherbildnisse</w:t>
      </w:r>
      <w:proofErr w:type="spellEnd"/>
      <w:r w:rsidRPr="00C76E09">
        <w:rPr>
          <w:rFonts w:ascii="Times New Roman" w:eastAsia="Times New Roman" w:hAnsi="Times New Roman" w:cs="Times New Roman"/>
          <w:lang w:eastAsia="tr-TR"/>
        </w:rPr>
        <w:t xml:space="preserve"> in </w:t>
      </w:r>
      <w:proofErr w:type="spellStart"/>
      <w:r w:rsidRPr="00C76E09">
        <w:rPr>
          <w:rFonts w:ascii="Times New Roman" w:eastAsia="Times New Roman" w:hAnsi="Times New Roman" w:cs="Times New Roman"/>
          <w:lang w:eastAsia="tr-TR"/>
        </w:rPr>
        <w:t>antoninischer</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zeit</w:t>
      </w:r>
      <w:proofErr w:type="spellEnd"/>
      <w:r w:rsidRPr="00C76E09">
        <w:rPr>
          <w:rFonts w:ascii="Times New Roman" w:eastAsia="Times New Roman" w:hAnsi="Times New Roman" w:cs="Times New Roman"/>
          <w:lang w:eastAsia="tr-TR"/>
        </w:rPr>
        <w:t xml:space="preserve">. Berlin: </w:t>
      </w:r>
      <w:proofErr w:type="spellStart"/>
      <w:r w:rsidRPr="00C76E09">
        <w:rPr>
          <w:rFonts w:ascii="Times New Roman" w:eastAsia="Times New Roman" w:hAnsi="Times New Roman" w:cs="Times New Roman"/>
          <w:lang w:eastAsia="tr-TR"/>
        </w:rPr>
        <w:t>Verlag</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Gebr</w:t>
      </w:r>
      <w:proofErr w:type="spellEnd"/>
      <w:r w:rsidRPr="00C76E09">
        <w:rPr>
          <w:rFonts w:ascii="Times New Roman" w:eastAsia="Times New Roman" w:hAnsi="Times New Roman" w:cs="Times New Roman"/>
          <w:lang w:eastAsia="tr-TR"/>
        </w:rPr>
        <w:t>. Mann.</w:t>
      </w:r>
    </w:p>
    <w:p w14:paraId="4D5D6777" w14:textId="77777777" w:rsidR="00564D5A" w:rsidRPr="00C76E09" w:rsidRDefault="00564D5A" w:rsidP="00564D5A">
      <w:pPr>
        <w:spacing w:after="120" w:line="240" w:lineRule="auto"/>
        <w:ind w:left="851" w:hanging="851"/>
        <w:jc w:val="both"/>
        <w:rPr>
          <w:rFonts w:ascii="Times New Roman" w:eastAsia="Times New Roman" w:hAnsi="Times New Roman" w:cs="Times New Roman"/>
          <w:lang w:eastAsia="tr-TR"/>
        </w:rPr>
      </w:pPr>
      <w:proofErr w:type="spellStart"/>
      <w:r w:rsidRPr="00C76E09">
        <w:rPr>
          <w:rFonts w:ascii="Times New Roman" w:eastAsia="Times New Roman" w:hAnsi="Times New Roman" w:cs="Times New Roman"/>
          <w:lang w:eastAsia="tr-TR"/>
        </w:rPr>
        <w:t>Wegner</w:t>
      </w:r>
      <w:proofErr w:type="spellEnd"/>
      <w:r w:rsidRPr="00C76E09">
        <w:rPr>
          <w:rFonts w:ascii="Times New Roman" w:eastAsia="Times New Roman" w:hAnsi="Times New Roman" w:cs="Times New Roman"/>
          <w:lang w:eastAsia="tr-TR"/>
        </w:rPr>
        <w:t xml:space="preserve">, M. (1956). </w:t>
      </w:r>
      <w:proofErr w:type="spellStart"/>
      <w:r w:rsidRPr="00C76E09">
        <w:rPr>
          <w:rFonts w:ascii="Times New Roman" w:eastAsia="Times New Roman" w:hAnsi="Times New Roman" w:cs="Times New Roman"/>
          <w:lang w:eastAsia="tr-TR"/>
        </w:rPr>
        <w:t>Hadrian</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Plotina</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Matidia</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Sabina</w:t>
      </w:r>
      <w:proofErr w:type="spellEnd"/>
      <w:r w:rsidRPr="00C76E09">
        <w:rPr>
          <w:rFonts w:ascii="Times New Roman" w:eastAsia="Times New Roman" w:hAnsi="Times New Roman" w:cs="Times New Roman"/>
          <w:lang w:eastAsia="tr-TR"/>
        </w:rPr>
        <w:t xml:space="preserve">. Berlin: </w:t>
      </w:r>
      <w:proofErr w:type="spellStart"/>
      <w:r w:rsidRPr="00C76E09">
        <w:rPr>
          <w:rFonts w:ascii="Times New Roman" w:eastAsia="Times New Roman" w:hAnsi="Times New Roman" w:cs="Times New Roman"/>
          <w:lang w:eastAsia="tr-TR"/>
        </w:rPr>
        <w:t>Verlag</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Gebr</w:t>
      </w:r>
      <w:proofErr w:type="spellEnd"/>
      <w:r w:rsidRPr="00C76E09">
        <w:rPr>
          <w:rFonts w:ascii="Times New Roman" w:eastAsia="Times New Roman" w:hAnsi="Times New Roman" w:cs="Times New Roman"/>
          <w:lang w:eastAsia="tr-TR"/>
        </w:rPr>
        <w:t>. Mann.</w:t>
      </w:r>
    </w:p>
    <w:p w14:paraId="135714FA" w14:textId="77777777" w:rsidR="00564D5A" w:rsidRPr="00C76E09" w:rsidRDefault="00564D5A" w:rsidP="00564D5A">
      <w:pPr>
        <w:spacing w:after="120" w:line="240" w:lineRule="auto"/>
        <w:ind w:left="851" w:hanging="851"/>
        <w:jc w:val="both"/>
        <w:rPr>
          <w:rFonts w:ascii="Times New Roman" w:eastAsia="Times New Roman" w:hAnsi="Times New Roman" w:cs="Times New Roman"/>
          <w:lang w:eastAsia="tr-TR"/>
        </w:rPr>
      </w:pPr>
      <w:proofErr w:type="spellStart"/>
      <w:r w:rsidRPr="00C76E09">
        <w:rPr>
          <w:rFonts w:ascii="Times New Roman" w:eastAsia="Times New Roman" w:hAnsi="Times New Roman" w:cs="Times New Roman"/>
          <w:lang w:eastAsia="tr-TR"/>
        </w:rPr>
        <w:t>Wiggers</w:t>
      </w:r>
      <w:proofErr w:type="spellEnd"/>
      <w:r w:rsidRPr="00C76E09">
        <w:rPr>
          <w:rFonts w:ascii="Times New Roman" w:eastAsia="Times New Roman" w:hAnsi="Times New Roman" w:cs="Times New Roman"/>
          <w:lang w:eastAsia="tr-TR"/>
        </w:rPr>
        <w:t xml:space="preserve">, H. B. ve </w:t>
      </w:r>
      <w:proofErr w:type="spellStart"/>
      <w:r w:rsidRPr="00C76E09">
        <w:rPr>
          <w:rFonts w:ascii="Times New Roman" w:eastAsia="Times New Roman" w:hAnsi="Times New Roman" w:cs="Times New Roman"/>
          <w:lang w:eastAsia="tr-TR"/>
        </w:rPr>
        <w:t>Wegner</w:t>
      </w:r>
      <w:proofErr w:type="spellEnd"/>
      <w:r w:rsidRPr="00C76E09">
        <w:rPr>
          <w:rFonts w:ascii="Times New Roman" w:eastAsia="Times New Roman" w:hAnsi="Times New Roman" w:cs="Times New Roman"/>
          <w:lang w:eastAsia="tr-TR"/>
        </w:rPr>
        <w:t xml:space="preserve">, M. (1971). </w:t>
      </w:r>
      <w:proofErr w:type="spellStart"/>
      <w:r w:rsidRPr="00C76E09">
        <w:rPr>
          <w:rFonts w:ascii="Times New Roman" w:eastAsia="Times New Roman" w:hAnsi="Times New Roman" w:cs="Times New Roman"/>
          <w:lang w:eastAsia="tr-TR"/>
        </w:rPr>
        <w:t>Caracalla</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bis</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Balbinus</w:t>
      </w:r>
      <w:proofErr w:type="spellEnd"/>
      <w:r w:rsidRPr="00C76E09">
        <w:rPr>
          <w:rFonts w:ascii="Times New Roman" w:eastAsia="Times New Roman" w:hAnsi="Times New Roman" w:cs="Times New Roman"/>
          <w:lang w:eastAsia="tr-TR"/>
        </w:rPr>
        <w:t xml:space="preserve">. Berlin: </w:t>
      </w:r>
      <w:proofErr w:type="spellStart"/>
      <w:r w:rsidRPr="00C76E09">
        <w:rPr>
          <w:rFonts w:ascii="Times New Roman" w:eastAsia="Times New Roman" w:hAnsi="Times New Roman" w:cs="Times New Roman"/>
          <w:lang w:eastAsia="tr-TR"/>
        </w:rPr>
        <w:t>Verlag</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Gebr</w:t>
      </w:r>
      <w:proofErr w:type="spellEnd"/>
      <w:r w:rsidRPr="00C76E09">
        <w:rPr>
          <w:rFonts w:ascii="Times New Roman" w:eastAsia="Times New Roman" w:hAnsi="Times New Roman" w:cs="Times New Roman"/>
          <w:lang w:eastAsia="tr-TR"/>
        </w:rPr>
        <w:t>. Mann.</w:t>
      </w:r>
    </w:p>
    <w:p w14:paraId="1E6D3B6F" w14:textId="322D430F" w:rsidR="000167F6" w:rsidRPr="000167F6" w:rsidRDefault="00564D5A" w:rsidP="000167F6">
      <w:pPr>
        <w:spacing w:after="120" w:line="240" w:lineRule="auto"/>
        <w:ind w:left="851" w:hanging="851"/>
        <w:jc w:val="both"/>
        <w:rPr>
          <w:rFonts w:ascii="Times New Roman" w:eastAsia="Times New Roman" w:hAnsi="Times New Roman" w:cs="Times New Roman"/>
          <w:lang w:eastAsia="tr-TR"/>
        </w:rPr>
      </w:pPr>
      <w:proofErr w:type="spellStart"/>
      <w:r w:rsidRPr="00C76E09">
        <w:rPr>
          <w:rFonts w:ascii="Times New Roman" w:eastAsia="Times New Roman" w:hAnsi="Times New Roman" w:cs="Times New Roman"/>
          <w:lang w:eastAsia="tr-TR"/>
        </w:rPr>
        <w:t>Wood</w:t>
      </w:r>
      <w:proofErr w:type="spellEnd"/>
      <w:r w:rsidRPr="00C76E09">
        <w:rPr>
          <w:rFonts w:ascii="Times New Roman" w:eastAsia="Times New Roman" w:hAnsi="Times New Roman" w:cs="Times New Roman"/>
          <w:lang w:eastAsia="tr-TR"/>
        </w:rPr>
        <w:t xml:space="preserve">, S. (1986). Roman </w:t>
      </w:r>
      <w:proofErr w:type="spellStart"/>
      <w:r w:rsidRPr="00C76E09">
        <w:rPr>
          <w:rFonts w:ascii="Times New Roman" w:eastAsia="Times New Roman" w:hAnsi="Times New Roman" w:cs="Times New Roman"/>
          <w:lang w:eastAsia="tr-TR"/>
        </w:rPr>
        <w:t>portrait</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sculpture</w:t>
      </w:r>
      <w:proofErr w:type="spellEnd"/>
      <w:r w:rsidRPr="00C76E09">
        <w:rPr>
          <w:rFonts w:ascii="Times New Roman" w:eastAsia="Times New Roman" w:hAnsi="Times New Roman" w:cs="Times New Roman"/>
          <w:lang w:eastAsia="tr-TR"/>
        </w:rPr>
        <w:t xml:space="preserve"> 217-260 A.D. </w:t>
      </w:r>
      <w:proofErr w:type="spellStart"/>
      <w:r w:rsidRPr="00C76E09">
        <w:rPr>
          <w:rFonts w:ascii="Times New Roman" w:eastAsia="Times New Roman" w:hAnsi="Times New Roman" w:cs="Times New Roman"/>
          <w:lang w:eastAsia="tr-TR"/>
        </w:rPr>
        <w:t>Leiden</w:t>
      </w:r>
      <w:proofErr w:type="spellEnd"/>
      <w:r w:rsidRPr="00C76E09">
        <w:rPr>
          <w:rFonts w:ascii="Times New Roman" w:eastAsia="Times New Roman" w:hAnsi="Times New Roman" w:cs="Times New Roman"/>
          <w:lang w:eastAsia="tr-TR"/>
        </w:rPr>
        <w:t xml:space="preserve">: E. J. </w:t>
      </w:r>
      <w:proofErr w:type="spellStart"/>
      <w:r w:rsidRPr="00C76E09">
        <w:rPr>
          <w:rFonts w:ascii="Times New Roman" w:eastAsia="Times New Roman" w:hAnsi="Times New Roman" w:cs="Times New Roman"/>
          <w:lang w:eastAsia="tr-TR"/>
        </w:rPr>
        <w:t>Brill</w:t>
      </w:r>
      <w:proofErr w:type="spellEnd"/>
      <w:r w:rsidRPr="00C76E09">
        <w:rPr>
          <w:rFonts w:ascii="Times New Roman" w:eastAsia="Times New Roman" w:hAnsi="Times New Roman" w:cs="Times New Roman"/>
          <w:lang w:eastAsia="tr-TR"/>
        </w:rPr>
        <w:t>.</w:t>
      </w:r>
    </w:p>
    <w:p w14:paraId="56312E71" w14:textId="12D55D69" w:rsidR="00564D5A" w:rsidRPr="00C76E09" w:rsidRDefault="00564D5A" w:rsidP="00564D5A">
      <w:pPr>
        <w:spacing w:after="120" w:line="360" w:lineRule="auto"/>
        <w:jc w:val="center"/>
        <w:rPr>
          <w:rFonts w:ascii="Times New Roman" w:eastAsia="Times New Roman" w:hAnsi="Times New Roman" w:cs="Times New Roman"/>
          <w:b/>
          <w:lang w:eastAsia="tr-TR"/>
        </w:rPr>
      </w:pPr>
      <w:r w:rsidRPr="00C76E09">
        <w:rPr>
          <w:rFonts w:ascii="Calibri" w:eastAsia="Calibri" w:hAnsi="Calibri" w:cs="SimSun"/>
          <w:noProof/>
          <w:lang w:eastAsia="tr-TR"/>
        </w:rPr>
        <mc:AlternateContent>
          <mc:Choice Requires="wps">
            <w:drawing>
              <wp:anchor distT="0" distB="0" distL="114300" distR="114300" simplePos="0" relativeHeight="251652608" behindDoc="0" locked="0" layoutInCell="1" allowOverlap="1" wp14:anchorId="231FCD1C" wp14:editId="3E6314F4">
                <wp:simplePos x="0" y="0"/>
                <wp:positionH relativeFrom="column">
                  <wp:posOffset>738505</wp:posOffset>
                </wp:positionH>
                <wp:positionV relativeFrom="paragraph">
                  <wp:posOffset>3347720</wp:posOffset>
                </wp:positionV>
                <wp:extent cx="238760" cy="325755"/>
                <wp:effectExtent l="19050" t="19050" r="46990" b="55245"/>
                <wp:wrapNone/>
                <wp:docPr id="26"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 cy="325755"/>
                        </a:xfrm>
                        <a:prstGeom prst="ellipse">
                          <a:avLst/>
                        </a:prstGeom>
                        <a:noFill/>
                        <a:ln w="38100">
                          <a:solidFill>
                            <a:srgbClr val="FF0000"/>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oval w14:anchorId="7DAC17DE" id="Oval 26" o:spid="_x0000_s1026" style="position:absolute;margin-left:58.15pt;margin-top:263.6pt;width:18.8pt;height:25.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" filled="f" strokecolor="red" strokeweight="3pt">
                <v:shadow on="t" color="#7f7f7f [1601]" opacity=".5" offset="1pt"/>
              </v:oval>
            </w:pict>
          </mc:Fallback>
        </mc:AlternateContent>
      </w:r>
      <w:r w:rsidRPr="00C76E09">
        <w:rPr>
          <w:rFonts w:ascii="Times New Roman" w:eastAsia="Times New Roman" w:hAnsi="Times New Roman" w:cs="Times New Roman"/>
          <w:b/>
          <w:lang w:eastAsia="tr-TR"/>
        </w:rPr>
        <w:t>Resimler</w:t>
      </w:r>
    </w:p>
    <w:p w14:paraId="0D69FE22" w14:textId="33486053" w:rsidR="00587023" w:rsidRPr="00C76E09" w:rsidRDefault="00587023" w:rsidP="00564D5A">
      <w:pPr>
        <w:tabs>
          <w:tab w:val="left" w:pos="984"/>
        </w:tabs>
        <w:rPr>
          <w:rFonts w:ascii="Times New Roman" w:hAnsi="Times New Roman" w:cs="Times New Roman"/>
          <w:b/>
          <w:sz w:val="20"/>
          <w:szCs w:val="20"/>
        </w:rPr>
      </w:pPr>
      <w:r w:rsidRPr="00C76E09">
        <w:rPr>
          <w:rFonts w:ascii="Calibri" w:eastAsia="Calibri" w:hAnsi="Calibri" w:cs="SimSun"/>
          <w:noProof/>
          <w:lang w:eastAsia="tr-TR"/>
        </w:rPr>
        <w:drawing>
          <wp:anchor distT="0" distB="0" distL="114300" distR="114300" simplePos="0" relativeHeight="251644416" behindDoc="0" locked="0" layoutInCell="1" allowOverlap="1" wp14:anchorId="160C791A" wp14:editId="6AD62C7D">
            <wp:simplePos x="0" y="0"/>
            <wp:positionH relativeFrom="column">
              <wp:posOffset>128905</wp:posOffset>
            </wp:positionH>
            <wp:positionV relativeFrom="paragraph">
              <wp:posOffset>22225</wp:posOffset>
            </wp:positionV>
            <wp:extent cx="5013960" cy="6381750"/>
            <wp:effectExtent l="0" t="0" r="0" b="0"/>
            <wp:wrapSquare wrapText="bothSides"/>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13960" cy="6381750"/>
                    </a:xfrm>
                    <a:prstGeom prst="rect">
                      <a:avLst/>
                    </a:prstGeom>
                    <a:solidFill>
                      <a:srgbClr val="FF0000"/>
                    </a:solidFill>
                  </pic:spPr>
                </pic:pic>
              </a:graphicData>
            </a:graphic>
            <wp14:sizeRelH relativeFrom="page">
              <wp14:pctWidth>0</wp14:pctWidth>
            </wp14:sizeRelH>
            <wp14:sizeRelV relativeFrom="page">
              <wp14:pctHeight>0</wp14:pctHeight>
            </wp14:sizeRelV>
          </wp:anchor>
        </w:drawing>
      </w:r>
    </w:p>
    <w:p w14:paraId="6021DC93" w14:textId="77777777" w:rsidR="00587023" w:rsidRPr="00C76E09" w:rsidRDefault="00587023" w:rsidP="00564D5A">
      <w:pPr>
        <w:tabs>
          <w:tab w:val="left" w:pos="984"/>
        </w:tabs>
        <w:rPr>
          <w:rFonts w:ascii="Times New Roman" w:hAnsi="Times New Roman" w:cs="Times New Roman"/>
          <w:b/>
          <w:sz w:val="20"/>
          <w:szCs w:val="20"/>
        </w:rPr>
      </w:pPr>
    </w:p>
    <w:p w14:paraId="429F6FE5" w14:textId="77777777" w:rsidR="00587023" w:rsidRPr="00C76E09" w:rsidRDefault="00587023" w:rsidP="00564D5A">
      <w:pPr>
        <w:tabs>
          <w:tab w:val="left" w:pos="984"/>
        </w:tabs>
        <w:rPr>
          <w:rFonts w:ascii="Times New Roman" w:hAnsi="Times New Roman" w:cs="Times New Roman"/>
          <w:b/>
          <w:sz w:val="20"/>
          <w:szCs w:val="20"/>
        </w:rPr>
      </w:pPr>
    </w:p>
    <w:p w14:paraId="4E4F8620" w14:textId="77777777" w:rsidR="00587023" w:rsidRPr="00C76E09" w:rsidRDefault="00587023" w:rsidP="00564D5A">
      <w:pPr>
        <w:tabs>
          <w:tab w:val="left" w:pos="984"/>
        </w:tabs>
        <w:rPr>
          <w:rFonts w:ascii="Times New Roman" w:hAnsi="Times New Roman" w:cs="Times New Roman"/>
          <w:b/>
          <w:sz w:val="20"/>
          <w:szCs w:val="20"/>
        </w:rPr>
      </w:pPr>
    </w:p>
    <w:p w14:paraId="3AA61670" w14:textId="77777777" w:rsidR="00587023" w:rsidRPr="00C76E09" w:rsidRDefault="00587023" w:rsidP="00564D5A">
      <w:pPr>
        <w:tabs>
          <w:tab w:val="left" w:pos="984"/>
        </w:tabs>
        <w:rPr>
          <w:rFonts w:ascii="Times New Roman" w:hAnsi="Times New Roman" w:cs="Times New Roman"/>
          <w:b/>
          <w:sz w:val="20"/>
          <w:szCs w:val="20"/>
        </w:rPr>
      </w:pPr>
    </w:p>
    <w:p w14:paraId="7009278A" w14:textId="77777777" w:rsidR="00587023" w:rsidRPr="00C76E09" w:rsidRDefault="00587023" w:rsidP="00564D5A">
      <w:pPr>
        <w:tabs>
          <w:tab w:val="left" w:pos="984"/>
        </w:tabs>
        <w:rPr>
          <w:rFonts w:ascii="Times New Roman" w:hAnsi="Times New Roman" w:cs="Times New Roman"/>
          <w:b/>
          <w:sz w:val="20"/>
          <w:szCs w:val="20"/>
        </w:rPr>
      </w:pPr>
    </w:p>
    <w:p w14:paraId="465E5E6C" w14:textId="77777777" w:rsidR="00587023" w:rsidRPr="00C76E09" w:rsidRDefault="00587023" w:rsidP="00564D5A">
      <w:pPr>
        <w:tabs>
          <w:tab w:val="left" w:pos="984"/>
        </w:tabs>
        <w:rPr>
          <w:rFonts w:ascii="Times New Roman" w:hAnsi="Times New Roman" w:cs="Times New Roman"/>
          <w:b/>
          <w:sz w:val="20"/>
          <w:szCs w:val="20"/>
        </w:rPr>
      </w:pPr>
    </w:p>
    <w:p w14:paraId="52419422" w14:textId="77777777" w:rsidR="00587023" w:rsidRPr="00C76E09" w:rsidRDefault="00587023" w:rsidP="00564D5A">
      <w:pPr>
        <w:tabs>
          <w:tab w:val="left" w:pos="984"/>
        </w:tabs>
        <w:rPr>
          <w:rFonts w:ascii="Times New Roman" w:hAnsi="Times New Roman" w:cs="Times New Roman"/>
          <w:b/>
          <w:sz w:val="20"/>
          <w:szCs w:val="20"/>
        </w:rPr>
      </w:pPr>
    </w:p>
    <w:p w14:paraId="071DDDC7" w14:textId="77777777" w:rsidR="00587023" w:rsidRPr="00C76E09" w:rsidRDefault="00587023" w:rsidP="00564D5A">
      <w:pPr>
        <w:tabs>
          <w:tab w:val="left" w:pos="984"/>
        </w:tabs>
        <w:rPr>
          <w:rFonts w:ascii="Times New Roman" w:hAnsi="Times New Roman" w:cs="Times New Roman"/>
          <w:b/>
          <w:sz w:val="20"/>
          <w:szCs w:val="20"/>
        </w:rPr>
      </w:pPr>
    </w:p>
    <w:p w14:paraId="4E9191C4" w14:textId="77777777" w:rsidR="00587023" w:rsidRPr="00C76E09" w:rsidRDefault="00587023" w:rsidP="00564D5A">
      <w:pPr>
        <w:tabs>
          <w:tab w:val="left" w:pos="984"/>
        </w:tabs>
        <w:rPr>
          <w:rFonts w:ascii="Times New Roman" w:hAnsi="Times New Roman" w:cs="Times New Roman"/>
          <w:b/>
          <w:sz w:val="20"/>
          <w:szCs w:val="20"/>
        </w:rPr>
      </w:pPr>
    </w:p>
    <w:p w14:paraId="13C0365B" w14:textId="77777777" w:rsidR="00587023" w:rsidRPr="00C76E09" w:rsidRDefault="00587023" w:rsidP="00564D5A">
      <w:pPr>
        <w:tabs>
          <w:tab w:val="left" w:pos="984"/>
        </w:tabs>
        <w:rPr>
          <w:rFonts w:ascii="Times New Roman" w:hAnsi="Times New Roman" w:cs="Times New Roman"/>
          <w:b/>
          <w:sz w:val="20"/>
          <w:szCs w:val="20"/>
        </w:rPr>
      </w:pPr>
    </w:p>
    <w:p w14:paraId="0F5BE7A9" w14:textId="77777777" w:rsidR="00587023" w:rsidRPr="00C76E09" w:rsidRDefault="00587023" w:rsidP="00564D5A">
      <w:pPr>
        <w:tabs>
          <w:tab w:val="left" w:pos="984"/>
        </w:tabs>
        <w:rPr>
          <w:rFonts w:ascii="Times New Roman" w:hAnsi="Times New Roman" w:cs="Times New Roman"/>
          <w:b/>
          <w:sz w:val="20"/>
          <w:szCs w:val="20"/>
        </w:rPr>
      </w:pPr>
    </w:p>
    <w:p w14:paraId="61504A41" w14:textId="77777777" w:rsidR="00587023" w:rsidRPr="00C76E09" w:rsidRDefault="00587023" w:rsidP="00564D5A">
      <w:pPr>
        <w:tabs>
          <w:tab w:val="left" w:pos="984"/>
        </w:tabs>
        <w:rPr>
          <w:rFonts w:ascii="Times New Roman" w:hAnsi="Times New Roman" w:cs="Times New Roman"/>
          <w:b/>
          <w:sz w:val="20"/>
          <w:szCs w:val="20"/>
        </w:rPr>
      </w:pPr>
    </w:p>
    <w:p w14:paraId="367F4E3B" w14:textId="77777777" w:rsidR="00587023" w:rsidRPr="00C76E09" w:rsidRDefault="00587023" w:rsidP="00564D5A">
      <w:pPr>
        <w:tabs>
          <w:tab w:val="left" w:pos="984"/>
        </w:tabs>
        <w:rPr>
          <w:rFonts w:ascii="Times New Roman" w:hAnsi="Times New Roman" w:cs="Times New Roman"/>
          <w:b/>
          <w:sz w:val="20"/>
          <w:szCs w:val="20"/>
        </w:rPr>
      </w:pPr>
    </w:p>
    <w:p w14:paraId="1EE926B9" w14:textId="77777777" w:rsidR="00587023" w:rsidRPr="00C76E09" w:rsidRDefault="00587023" w:rsidP="00564D5A">
      <w:pPr>
        <w:tabs>
          <w:tab w:val="left" w:pos="984"/>
        </w:tabs>
        <w:rPr>
          <w:rFonts w:ascii="Times New Roman" w:hAnsi="Times New Roman" w:cs="Times New Roman"/>
          <w:b/>
          <w:sz w:val="20"/>
          <w:szCs w:val="20"/>
        </w:rPr>
      </w:pPr>
    </w:p>
    <w:p w14:paraId="3942FA03" w14:textId="77777777" w:rsidR="00587023" w:rsidRPr="00C76E09" w:rsidRDefault="00587023" w:rsidP="00564D5A">
      <w:pPr>
        <w:tabs>
          <w:tab w:val="left" w:pos="984"/>
        </w:tabs>
        <w:rPr>
          <w:rFonts w:ascii="Times New Roman" w:hAnsi="Times New Roman" w:cs="Times New Roman"/>
          <w:b/>
          <w:sz w:val="20"/>
          <w:szCs w:val="20"/>
        </w:rPr>
      </w:pPr>
    </w:p>
    <w:p w14:paraId="5835CDF5" w14:textId="77777777" w:rsidR="00587023" w:rsidRPr="00C76E09" w:rsidRDefault="00587023" w:rsidP="00564D5A">
      <w:pPr>
        <w:tabs>
          <w:tab w:val="left" w:pos="984"/>
        </w:tabs>
        <w:rPr>
          <w:rFonts w:ascii="Times New Roman" w:hAnsi="Times New Roman" w:cs="Times New Roman"/>
          <w:b/>
          <w:sz w:val="20"/>
          <w:szCs w:val="20"/>
        </w:rPr>
      </w:pPr>
    </w:p>
    <w:p w14:paraId="4678A5E1" w14:textId="77777777" w:rsidR="00587023" w:rsidRPr="00C76E09" w:rsidRDefault="00587023" w:rsidP="00564D5A">
      <w:pPr>
        <w:tabs>
          <w:tab w:val="left" w:pos="984"/>
        </w:tabs>
        <w:rPr>
          <w:rFonts w:ascii="Times New Roman" w:hAnsi="Times New Roman" w:cs="Times New Roman"/>
          <w:b/>
          <w:sz w:val="20"/>
          <w:szCs w:val="20"/>
        </w:rPr>
      </w:pPr>
    </w:p>
    <w:p w14:paraId="67EA24BE" w14:textId="77777777" w:rsidR="00587023" w:rsidRPr="00C76E09" w:rsidRDefault="00587023" w:rsidP="00564D5A">
      <w:pPr>
        <w:tabs>
          <w:tab w:val="left" w:pos="984"/>
        </w:tabs>
        <w:rPr>
          <w:rFonts w:ascii="Times New Roman" w:hAnsi="Times New Roman" w:cs="Times New Roman"/>
          <w:b/>
          <w:sz w:val="20"/>
          <w:szCs w:val="20"/>
        </w:rPr>
      </w:pPr>
    </w:p>
    <w:p w14:paraId="6F6188EE" w14:textId="77777777" w:rsidR="00587023" w:rsidRPr="00C76E09" w:rsidRDefault="00587023" w:rsidP="00564D5A">
      <w:pPr>
        <w:tabs>
          <w:tab w:val="left" w:pos="984"/>
        </w:tabs>
        <w:rPr>
          <w:rFonts w:ascii="Times New Roman" w:hAnsi="Times New Roman" w:cs="Times New Roman"/>
          <w:b/>
          <w:sz w:val="20"/>
          <w:szCs w:val="20"/>
        </w:rPr>
      </w:pPr>
    </w:p>
    <w:p w14:paraId="21BB5921" w14:textId="77777777" w:rsidR="00587023" w:rsidRPr="00C76E09" w:rsidRDefault="00587023" w:rsidP="00564D5A">
      <w:pPr>
        <w:tabs>
          <w:tab w:val="left" w:pos="984"/>
        </w:tabs>
        <w:rPr>
          <w:rFonts w:ascii="Times New Roman" w:hAnsi="Times New Roman" w:cs="Times New Roman"/>
          <w:b/>
          <w:sz w:val="20"/>
          <w:szCs w:val="20"/>
        </w:rPr>
      </w:pPr>
    </w:p>
    <w:p w14:paraId="43D90D22" w14:textId="77777777" w:rsidR="00587023" w:rsidRPr="00C76E09" w:rsidRDefault="00587023" w:rsidP="00564D5A">
      <w:pPr>
        <w:tabs>
          <w:tab w:val="left" w:pos="984"/>
        </w:tabs>
        <w:rPr>
          <w:rFonts w:ascii="Times New Roman" w:hAnsi="Times New Roman" w:cs="Times New Roman"/>
          <w:b/>
          <w:sz w:val="20"/>
          <w:szCs w:val="20"/>
        </w:rPr>
      </w:pPr>
    </w:p>
    <w:p w14:paraId="2E74A04E" w14:textId="3575AFD2" w:rsidR="00564D5A" w:rsidRPr="00C76E09" w:rsidRDefault="00564D5A" w:rsidP="000167F6">
      <w:pPr>
        <w:tabs>
          <w:tab w:val="left" w:pos="984"/>
        </w:tabs>
        <w:ind w:left="284"/>
        <w:rPr>
          <w:rFonts w:ascii="Times New Roman" w:eastAsia="Calibri" w:hAnsi="Times New Roman" w:cs="Times New Roman"/>
          <w:sz w:val="20"/>
          <w:szCs w:val="20"/>
        </w:rPr>
      </w:pPr>
      <w:r w:rsidRPr="00C76E09">
        <w:rPr>
          <w:rFonts w:ascii="Calibri" w:eastAsia="Calibri" w:hAnsi="Calibri" w:cs="SimSun"/>
          <w:noProof/>
          <w:lang w:eastAsia="tr-TR"/>
        </w:rPr>
        <mc:AlternateContent>
          <mc:Choice Requires="wps">
            <w:drawing>
              <wp:anchor distT="0" distB="0" distL="114300" distR="114300" simplePos="0" relativeHeight="251654656" behindDoc="0" locked="0" layoutInCell="1" allowOverlap="1" wp14:anchorId="778E8A52" wp14:editId="02A0639D">
                <wp:simplePos x="0" y="0"/>
                <wp:positionH relativeFrom="column">
                  <wp:posOffset>3716655</wp:posOffset>
                </wp:positionH>
                <wp:positionV relativeFrom="paragraph">
                  <wp:posOffset>5316855</wp:posOffset>
                </wp:positionV>
                <wp:extent cx="652145" cy="90805"/>
                <wp:effectExtent l="0" t="0" r="14605" b="23495"/>
                <wp:wrapNone/>
                <wp:docPr id="24" name="Dikdörtgen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145" cy="90805"/>
                        </a:xfrm>
                        <a:prstGeom prst="rect">
                          <a:avLst/>
                        </a:prstGeom>
                        <a:no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rect w14:anchorId="0CF376BB" id="Dikdörtgen 24" o:spid="_x0000_s1026" style="position:absolute;margin-left:292.65pt;margin-top:418.65pt;width:51.35pt;height:7.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" filled="f" strokecolor="red"/>
            </w:pict>
          </mc:Fallback>
        </mc:AlternateContent>
      </w:r>
      <w:r w:rsidRPr="00C76E09">
        <w:rPr>
          <w:rFonts w:ascii="Times New Roman" w:hAnsi="Times New Roman" w:cs="Times New Roman"/>
          <w:b/>
          <w:sz w:val="20"/>
          <w:szCs w:val="20"/>
        </w:rPr>
        <w:t xml:space="preserve">Resim 1. </w:t>
      </w:r>
      <w:r w:rsidRPr="00C76E09">
        <w:rPr>
          <w:rFonts w:ascii="Times New Roman" w:hAnsi="Times New Roman" w:cs="Times New Roman"/>
          <w:sz w:val="20"/>
          <w:szCs w:val="20"/>
        </w:rPr>
        <w:t>Perge Antik Kenti Planı (Perge Kazı Arşivi).</w:t>
      </w:r>
    </w:p>
    <w:p w14:paraId="4B368A08" w14:textId="3F3DD03D" w:rsidR="00564D5A" w:rsidRPr="00C76E09" w:rsidRDefault="00564D5A" w:rsidP="00564D5A">
      <w:pPr>
        <w:spacing w:after="120" w:line="360" w:lineRule="auto"/>
        <w:jc w:val="both"/>
        <w:rPr>
          <w:rFonts w:ascii="Times New Roman" w:hAnsi="Times New Roman" w:cs="Times New Roman"/>
          <w:sz w:val="20"/>
          <w:szCs w:val="20"/>
        </w:rPr>
      </w:pPr>
      <w:r w:rsidRPr="00C76E09">
        <w:rPr>
          <w:rFonts w:ascii="Calibri" w:hAnsi="Calibri" w:cs="SimSun"/>
          <w:noProof/>
          <w:lang w:eastAsia="tr-TR"/>
        </w:rPr>
        <w:lastRenderedPageBreak/>
        <w:drawing>
          <wp:anchor distT="0" distB="0" distL="114300" distR="114300" simplePos="0" relativeHeight="251656704" behindDoc="0" locked="0" layoutInCell="1" allowOverlap="1" wp14:anchorId="325D6E9D" wp14:editId="07C582F6">
            <wp:simplePos x="0" y="0"/>
            <wp:positionH relativeFrom="column">
              <wp:align>left</wp:align>
            </wp:positionH>
            <wp:positionV relativeFrom="paragraph">
              <wp:align>top</wp:align>
            </wp:positionV>
            <wp:extent cx="5760085" cy="3241040"/>
            <wp:effectExtent l="19050" t="19050" r="12065" b="16510"/>
            <wp:wrapSquare wrapText="bothSides"/>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85" cy="324104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C76E09">
        <w:rPr>
          <w:rFonts w:ascii="Times New Roman" w:hAnsi="Times New Roman" w:cs="Times New Roman"/>
          <w:b/>
          <w:sz w:val="20"/>
          <w:szCs w:val="20"/>
        </w:rPr>
        <w:t xml:space="preserve">Resim 2. </w:t>
      </w:r>
      <w:r w:rsidRPr="00C76E09">
        <w:rPr>
          <w:rFonts w:ascii="Times New Roman" w:hAnsi="Times New Roman" w:cs="Times New Roman"/>
          <w:sz w:val="20"/>
          <w:szCs w:val="20"/>
        </w:rPr>
        <w:t>Heykelin Bulunduğu Perge Batı Kapı (Antalya Müzesi Perge Kazı Arşivi).</w:t>
      </w:r>
    </w:p>
    <w:p w14:paraId="065A2981" w14:textId="11C68AA8" w:rsidR="00564D5A" w:rsidRPr="00C76E09" w:rsidRDefault="00564D5A" w:rsidP="00564D5A">
      <w:pPr>
        <w:spacing w:after="120" w:line="360" w:lineRule="auto"/>
        <w:jc w:val="both"/>
        <w:rPr>
          <w:rFonts w:ascii="Times New Roman" w:hAnsi="Times New Roman" w:cs="Times New Roman"/>
          <w:sz w:val="20"/>
          <w:szCs w:val="20"/>
        </w:rPr>
      </w:pPr>
      <w:r w:rsidRPr="00C76E09">
        <w:rPr>
          <w:rFonts w:ascii="Times New Roman" w:hAnsi="Times New Roman" w:cs="Times New Roman"/>
          <w:noProof/>
          <w:sz w:val="20"/>
          <w:szCs w:val="20"/>
          <w:lang w:eastAsia="tr-TR"/>
        </w:rPr>
        <w:drawing>
          <wp:inline distT="0" distB="0" distL="0" distR="0" wp14:anchorId="3987E023" wp14:editId="15B31202">
            <wp:extent cx="5760720" cy="4323080"/>
            <wp:effectExtent l="19050" t="19050" r="11430" b="2032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4323080"/>
                    </a:xfrm>
                    <a:prstGeom prst="rect">
                      <a:avLst/>
                    </a:prstGeom>
                    <a:noFill/>
                    <a:ln w="9525" cmpd="sng">
                      <a:solidFill>
                        <a:srgbClr val="000000"/>
                      </a:solidFill>
                      <a:miter lim="800000"/>
                      <a:headEnd/>
                      <a:tailEnd/>
                    </a:ln>
                    <a:effectLst/>
                  </pic:spPr>
                </pic:pic>
              </a:graphicData>
            </a:graphic>
          </wp:inline>
        </w:drawing>
      </w:r>
    </w:p>
    <w:p w14:paraId="4BF6F01C" w14:textId="77777777" w:rsidR="00564D5A" w:rsidRPr="00C76E09" w:rsidRDefault="00564D5A" w:rsidP="00564D5A">
      <w:pPr>
        <w:jc w:val="both"/>
        <w:rPr>
          <w:rFonts w:ascii="Times New Roman" w:hAnsi="Times New Roman" w:cs="Times New Roman"/>
          <w:sz w:val="20"/>
          <w:szCs w:val="20"/>
        </w:rPr>
      </w:pPr>
      <w:r w:rsidRPr="00C76E09">
        <w:rPr>
          <w:rFonts w:ascii="Times New Roman" w:hAnsi="Times New Roman" w:cs="Times New Roman"/>
          <w:b/>
          <w:sz w:val="20"/>
          <w:szCs w:val="20"/>
        </w:rPr>
        <w:t>Resim 3.</w:t>
      </w:r>
      <w:r w:rsidRPr="00C76E09">
        <w:rPr>
          <w:rFonts w:ascii="Times New Roman" w:hAnsi="Times New Roman" w:cs="Times New Roman"/>
          <w:sz w:val="20"/>
          <w:szCs w:val="20"/>
        </w:rPr>
        <w:t xml:space="preserve"> Heykelin Buluntu Durumu (Antalya Müzesi Perge Kazı Arşivi).</w:t>
      </w:r>
    </w:p>
    <w:p w14:paraId="14931C84" w14:textId="37BC95E2" w:rsidR="00587023" w:rsidRPr="00C76E09" w:rsidRDefault="00564D5A" w:rsidP="00564D5A">
      <w:pPr>
        <w:spacing w:after="120" w:line="360" w:lineRule="auto"/>
        <w:jc w:val="both"/>
        <w:rPr>
          <w:rFonts w:ascii="Times New Roman" w:hAnsi="Times New Roman" w:cs="Times New Roman"/>
          <w:b/>
          <w:sz w:val="20"/>
          <w:szCs w:val="20"/>
        </w:rPr>
      </w:pPr>
      <w:r w:rsidRPr="00C76E09">
        <w:rPr>
          <w:rFonts w:ascii="Calibri" w:hAnsi="Calibri" w:cs="SimSun"/>
          <w:noProof/>
          <w:lang w:eastAsia="tr-TR"/>
        </w:rPr>
        <w:lastRenderedPageBreak/>
        <w:drawing>
          <wp:anchor distT="0" distB="0" distL="114300" distR="114300" simplePos="0" relativeHeight="251658752" behindDoc="0" locked="0" layoutInCell="1" allowOverlap="1" wp14:anchorId="45695C92" wp14:editId="0690543B">
            <wp:simplePos x="0" y="0"/>
            <wp:positionH relativeFrom="column">
              <wp:posOffset>26670</wp:posOffset>
            </wp:positionH>
            <wp:positionV relativeFrom="paragraph">
              <wp:posOffset>26670</wp:posOffset>
            </wp:positionV>
            <wp:extent cx="5057140" cy="3795395"/>
            <wp:effectExtent l="19050" t="19050" r="10160" b="14605"/>
            <wp:wrapSquare wrapText="bothSides"/>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57140" cy="37953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7366A9F1" w14:textId="77777777" w:rsidR="00587023" w:rsidRPr="00C76E09" w:rsidRDefault="00587023" w:rsidP="00564D5A">
      <w:pPr>
        <w:spacing w:after="120" w:line="360" w:lineRule="auto"/>
        <w:jc w:val="both"/>
        <w:rPr>
          <w:rFonts w:ascii="Times New Roman" w:hAnsi="Times New Roman" w:cs="Times New Roman"/>
          <w:b/>
          <w:sz w:val="20"/>
          <w:szCs w:val="20"/>
        </w:rPr>
      </w:pPr>
    </w:p>
    <w:p w14:paraId="44E28A19" w14:textId="77777777" w:rsidR="00587023" w:rsidRPr="00C76E09" w:rsidRDefault="00587023" w:rsidP="00564D5A">
      <w:pPr>
        <w:spacing w:after="120" w:line="360" w:lineRule="auto"/>
        <w:jc w:val="both"/>
        <w:rPr>
          <w:rFonts w:ascii="Times New Roman" w:hAnsi="Times New Roman" w:cs="Times New Roman"/>
          <w:b/>
          <w:sz w:val="20"/>
          <w:szCs w:val="20"/>
        </w:rPr>
      </w:pPr>
    </w:p>
    <w:p w14:paraId="31B5EAD9" w14:textId="77777777" w:rsidR="00587023" w:rsidRPr="00C76E09" w:rsidRDefault="00587023" w:rsidP="00564D5A">
      <w:pPr>
        <w:spacing w:after="120" w:line="360" w:lineRule="auto"/>
        <w:jc w:val="both"/>
        <w:rPr>
          <w:rFonts w:ascii="Times New Roman" w:hAnsi="Times New Roman" w:cs="Times New Roman"/>
          <w:b/>
          <w:sz w:val="20"/>
          <w:szCs w:val="20"/>
        </w:rPr>
      </w:pPr>
    </w:p>
    <w:p w14:paraId="21326369" w14:textId="77777777" w:rsidR="00587023" w:rsidRPr="00C76E09" w:rsidRDefault="00587023" w:rsidP="00564D5A">
      <w:pPr>
        <w:spacing w:after="120" w:line="360" w:lineRule="auto"/>
        <w:jc w:val="both"/>
        <w:rPr>
          <w:rFonts w:ascii="Times New Roman" w:hAnsi="Times New Roman" w:cs="Times New Roman"/>
          <w:b/>
          <w:sz w:val="20"/>
          <w:szCs w:val="20"/>
        </w:rPr>
      </w:pPr>
    </w:p>
    <w:p w14:paraId="4F853D51" w14:textId="77777777" w:rsidR="00587023" w:rsidRPr="00C76E09" w:rsidRDefault="00587023" w:rsidP="00564D5A">
      <w:pPr>
        <w:spacing w:after="120" w:line="360" w:lineRule="auto"/>
        <w:jc w:val="both"/>
        <w:rPr>
          <w:rFonts w:ascii="Times New Roman" w:hAnsi="Times New Roman" w:cs="Times New Roman"/>
          <w:b/>
          <w:sz w:val="20"/>
          <w:szCs w:val="20"/>
        </w:rPr>
      </w:pPr>
    </w:p>
    <w:p w14:paraId="7CEE0760" w14:textId="77777777" w:rsidR="00587023" w:rsidRPr="00C76E09" w:rsidRDefault="00587023" w:rsidP="00564D5A">
      <w:pPr>
        <w:spacing w:after="120" w:line="360" w:lineRule="auto"/>
        <w:jc w:val="both"/>
        <w:rPr>
          <w:rFonts w:ascii="Times New Roman" w:hAnsi="Times New Roman" w:cs="Times New Roman"/>
          <w:b/>
          <w:sz w:val="20"/>
          <w:szCs w:val="20"/>
        </w:rPr>
      </w:pPr>
    </w:p>
    <w:p w14:paraId="0F646B5C" w14:textId="77777777" w:rsidR="00587023" w:rsidRPr="00C76E09" w:rsidRDefault="00587023" w:rsidP="00564D5A">
      <w:pPr>
        <w:spacing w:after="120" w:line="360" w:lineRule="auto"/>
        <w:jc w:val="both"/>
        <w:rPr>
          <w:rFonts w:ascii="Times New Roman" w:hAnsi="Times New Roman" w:cs="Times New Roman"/>
          <w:b/>
          <w:sz w:val="20"/>
          <w:szCs w:val="20"/>
        </w:rPr>
      </w:pPr>
    </w:p>
    <w:p w14:paraId="6F74FF14" w14:textId="77777777" w:rsidR="00587023" w:rsidRPr="00C76E09" w:rsidRDefault="00587023" w:rsidP="00564D5A">
      <w:pPr>
        <w:spacing w:after="120" w:line="360" w:lineRule="auto"/>
        <w:jc w:val="both"/>
        <w:rPr>
          <w:rFonts w:ascii="Times New Roman" w:hAnsi="Times New Roman" w:cs="Times New Roman"/>
          <w:b/>
          <w:sz w:val="20"/>
          <w:szCs w:val="20"/>
        </w:rPr>
      </w:pPr>
    </w:p>
    <w:p w14:paraId="72131C58" w14:textId="77777777" w:rsidR="00587023" w:rsidRPr="00C76E09" w:rsidRDefault="00587023" w:rsidP="00564D5A">
      <w:pPr>
        <w:spacing w:after="120" w:line="360" w:lineRule="auto"/>
        <w:jc w:val="both"/>
        <w:rPr>
          <w:rFonts w:ascii="Times New Roman" w:hAnsi="Times New Roman" w:cs="Times New Roman"/>
          <w:b/>
          <w:sz w:val="20"/>
          <w:szCs w:val="20"/>
        </w:rPr>
      </w:pPr>
    </w:p>
    <w:p w14:paraId="6483F6D6" w14:textId="77777777" w:rsidR="00587023" w:rsidRPr="00C76E09" w:rsidRDefault="00587023" w:rsidP="00564D5A">
      <w:pPr>
        <w:spacing w:after="120" w:line="360" w:lineRule="auto"/>
        <w:jc w:val="both"/>
        <w:rPr>
          <w:rFonts w:ascii="Times New Roman" w:hAnsi="Times New Roman" w:cs="Times New Roman"/>
          <w:b/>
          <w:sz w:val="20"/>
          <w:szCs w:val="20"/>
        </w:rPr>
      </w:pPr>
    </w:p>
    <w:p w14:paraId="0B6A9E72" w14:textId="77777777" w:rsidR="00587023" w:rsidRPr="00C76E09" w:rsidRDefault="00587023" w:rsidP="00564D5A">
      <w:pPr>
        <w:spacing w:after="120" w:line="360" w:lineRule="auto"/>
        <w:jc w:val="both"/>
        <w:rPr>
          <w:rFonts w:ascii="Times New Roman" w:hAnsi="Times New Roman" w:cs="Times New Roman"/>
          <w:b/>
          <w:sz w:val="20"/>
          <w:szCs w:val="20"/>
        </w:rPr>
      </w:pPr>
    </w:p>
    <w:p w14:paraId="70DE890E" w14:textId="77777777" w:rsidR="00587023" w:rsidRPr="00C76E09" w:rsidRDefault="00587023" w:rsidP="00564D5A">
      <w:pPr>
        <w:spacing w:after="120" w:line="360" w:lineRule="auto"/>
        <w:jc w:val="both"/>
        <w:rPr>
          <w:rFonts w:ascii="Times New Roman" w:hAnsi="Times New Roman" w:cs="Times New Roman"/>
          <w:b/>
          <w:sz w:val="20"/>
          <w:szCs w:val="20"/>
        </w:rPr>
      </w:pPr>
    </w:p>
    <w:p w14:paraId="5B664F7E" w14:textId="4A9B255B" w:rsidR="00564D5A" w:rsidRPr="00C76E09" w:rsidRDefault="00AD47DD" w:rsidP="00564D5A">
      <w:pPr>
        <w:spacing w:after="120" w:line="360" w:lineRule="auto"/>
        <w:jc w:val="both"/>
        <w:rPr>
          <w:rFonts w:ascii="Times New Roman" w:hAnsi="Times New Roman" w:cs="Times New Roman"/>
          <w:b/>
          <w:sz w:val="20"/>
          <w:szCs w:val="20"/>
        </w:rPr>
      </w:pPr>
      <w:r w:rsidRPr="00C76E09">
        <w:rPr>
          <w:rFonts w:ascii="Times New Roman" w:hAnsi="Times New Roman" w:cs="Times New Roman"/>
          <w:b/>
          <w:sz w:val="20"/>
          <w:szCs w:val="20"/>
        </w:rPr>
        <w:t>R</w:t>
      </w:r>
      <w:r w:rsidR="00564D5A" w:rsidRPr="00C76E09">
        <w:rPr>
          <w:rFonts w:ascii="Times New Roman" w:hAnsi="Times New Roman" w:cs="Times New Roman"/>
          <w:b/>
          <w:sz w:val="20"/>
          <w:szCs w:val="20"/>
        </w:rPr>
        <w:t xml:space="preserve">esim 4. </w:t>
      </w:r>
      <w:r w:rsidR="00564D5A" w:rsidRPr="00C76E09">
        <w:rPr>
          <w:rFonts w:ascii="Times New Roman" w:hAnsi="Times New Roman" w:cs="Times New Roman"/>
          <w:sz w:val="20"/>
          <w:szCs w:val="20"/>
        </w:rPr>
        <w:t>Kazı Sonrası Alanın Genel Görünümü (Antalya Müzesi Perge Kazı Arşivi).</w:t>
      </w:r>
    </w:p>
    <w:p w14:paraId="7F046F22" w14:textId="7AF7DAF5" w:rsidR="00564D5A" w:rsidRPr="00C76E09" w:rsidRDefault="00564D5A" w:rsidP="00564D5A">
      <w:pPr>
        <w:spacing w:after="120" w:line="360" w:lineRule="auto"/>
        <w:jc w:val="both"/>
        <w:rPr>
          <w:rFonts w:ascii="Times New Roman" w:hAnsi="Times New Roman" w:cs="Times New Roman"/>
          <w:sz w:val="20"/>
          <w:szCs w:val="20"/>
        </w:rPr>
      </w:pPr>
      <w:r w:rsidRPr="00C76E09">
        <w:rPr>
          <w:rFonts w:ascii="Calibri" w:hAnsi="Calibri" w:cs="SimSun"/>
          <w:noProof/>
          <w:lang w:eastAsia="tr-TR"/>
        </w:rPr>
        <w:drawing>
          <wp:anchor distT="0" distB="0" distL="114300" distR="114300" simplePos="0" relativeHeight="251660800" behindDoc="0" locked="0" layoutInCell="1" allowOverlap="1" wp14:anchorId="76111737" wp14:editId="75C0A7F2">
            <wp:simplePos x="0" y="0"/>
            <wp:positionH relativeFrom="column">
              <wp:posOffset>1009015</wp:posOffset>
            </wp:positionH>
            <wp:positionV relativeFrom="paragraph">
              <wp:posOffset>6350</wp:posOffset>
            </wp:positionV>
            <wp:extent cx="3008630" cy="4031615"/>
            <wp:effectExtent l="0" t="0" r="1270" b="6985"/>
            <wp:wrapSquare wrapText="bothSides"/>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08630" cy="4031615"/>
                    </a:xfrm>
                    <a:prstGeom prst="rect">
                      <a:avLst/>
                    </a:prstGeom>
                    <a:noFill/>
                  </pic:spPr>
                </pic:pic>
              </a:graphicData>
            </a:graphic>
            <wp14:sizeRelH relativeFrom="page">
              <wp14:pctWidth>0</wp14:pctWidth>
            </wp14:sizeRelH>
            <wp14:sizeRelV relativeFrom="page">
              <wp14:pctHeight>0</wp14:pctHeight>
            </wp14:sizeRelV>
          </wp:anchor>
        </w:drawing>
      </w:r>
    </w:p>
    <w:p w14:paraId="68286DCD" w14:textId="77777777" w:rsidR="00564D5A" w:rsidRPr="00C76E09" w:rsidRDefault="00564D5A" w:rsidP="00564D5A">
      <w:pPr>
        <w:spacing w:after="120" w:line="360" w:lineRule="auto"/>
        <w:jc w:val="both"/>
        <w:rPr>
          <w:rFonts w:ascii="Times New Roman" w:hAnsi="Times New Roman" w:cs="Times New Roman"/>
          <w:sz w:val="20"/>
          <w:szCs w:val="20"/>
        </w:rPr>
      </w:pPr>
    </w:p>
    <w:p w14:paraId="72093473" w14:textId="77777777" w:rsidR="00564D5A" w:rsidRPr="00C76E09" w:rsidRDefault="00564D5A" w:rsidP="00564D5A">
      <w:pPr>
        <w:rPr>
          <w:rFonts w:ascii="Times New Roman" w:hAnsi="Times New Roman" w:cs="Times New Roman"/>
          <w:sz w:val="20"/>
          <w:szCs w:val="20"/>
        </w:rPr>
      </w:pPr>
    </w:p>
    <w:p w14:paraId="662E1DF4" w14:textId="77777777" w:rsidR="00564D5A" w:rsidRPr="00C76E09" w:rsidRDefault="00564D5A" w:rsidP="00564D5A">
      <w:pPr>
        <w:rPr>
          <w:rFonts w:ascii="Times New Roman" w:hAnsi="Times New Roman" w:cs="Times New Roman"/>
          <w:sz w:val="20"/>
          <w:szCs w:val="20"/>
        </w:rPr>
      </w:pPr>
    </w:p>
    <w:p w14:paraId="1240155A" w14:textId="77777777" w:rsidR="00564D5A" w:rsidRPr="00C76E09" w:rsidRDefault="00564D5A" w:rsidP="00564D5A">
      <w:pPr>
        <w:rPr>
          <w:rFonts w:ascii="Times New Roman" w:hAnsi="Times New Roman" w:cs="Times New Roman"/>
          <w:sz w:val="20"/>
          <w:szCs w:val="20"/>
        </w:rPr>
      </w:pPr>
    </w:p>
    <w:p w14:paraId="3F7FCCE7" w14:textId="77777777" w:rsidR="00564D5A" w:rsidRPr="00C76E09" w:rsidRDefault="00564D5A" w:rsidP="00564D5A">
      <w:pPr>
        <w:rPr>
          <w:rFonts w:ascii="Times New Roman" w:hAnsi="Times New Roman" w:cs="Times New Roman"/>
          <w:sz w:val="20"/>
          <w:szCs w:val="20"/>
        </w:rPr>
      </w:pPr>
    </w:p>
    <w:p w14:paraId="24E47E08" w14:textId="77777777" w:rsidR="00564D5A" w:rsidRPr="00C76E09" w:rsidRDefault="00564D5A" w:rsidP="00564D5A">
      <w:pPr>
        <w:rPr>
          <w:rFonts w:ascii="Times New Roman" w:hAnsi="Times New Roman" w:cs="Times New Roman"/>
          <w:sz w:val="20"/>
          <w:szCs w:val="20"/>
        </w:rPr>
      </w:pPr>
    </w:p>
    <w:p w14:paraId="6CC3B0A7" w14:textId="77777777" w:rsidR="00564D5A" w:rsidRPr="00C76E09" w:rsidRDefault="00564D5A" w:rsidP="00564D5A">
      <w:pPr>
        <w:rPr>
          <w:rFonts w:ascii="Times New Roman" w:hAnsi="Times New Roman" w:cs="Times New Roman"/>
          <w:sz w:val="20"/>
          <w:szCs w:val="20"/>
        </w:rPr>
      </w:pPr>
    </w:p>
    <w:p w14:paraId="2A5CD5E7" w14:textId="77777777" w:rsidR="00564D5A" w:rsidRPr="00C76E09" w:rsidRDefault="00564D5A" w:rsidP="00564D5A">
      <w:pPr>
        <w:rPr>
          <w:rFonts w:ascii="Times New Roman" w:hAnsi="Times New Roman" w:cs="Times New Roman"/>
          <w:sz w:val="20"/>
          <w:szCs w:val="20"/>
        </w:rPr>
      </w:pPr>
    </w:p>
    <w:p w14:paraId="4686D3A9" w14:textId="77777777" w:rsidR="00564D5A" w:rsidRPr="00C76E09" w:rsidRDefault="00564D5A" w:rsidP="00564D5A">
      <w:pPr>
        <w:rPr>
          <w:rFonts w:ascii="Times New Roman" w:hAnsi="Times New Roman" w:cs="Times New Roman"/>
          <w:sz w:val="20"/>
          <w:szCs w:val="20"/>
        </w:rPr>
      </w:pPr>
    </w:p>
    <w:p w14:paraId="3D72E4F1" w14:textId="77777777" w:rsidR="00564D5A" w:rsidRPr="00C76E09" w:rsidRDefault="00564D5A" w:rsidP="00564D5A">
      <w:pPr>
        <w:rPr>
          <w:rFonts w:ascii="Times New Roman" w:hAnsi="Times New Roman" w:cs="Times New Roman"/>
          <w:sz w:val="20"/>
          <w:szCs w:val="20"/>
        </w:rPr>
      </w:pPr>
    </w:p>
    <w:p w14:paraId="7BC5D6A0" w14:textId="77777777" w:rsidR="00564D5A" w:rsidRPr="00C76E09" w:rsidRDefault="00564D5A" w:rsidP="00564D5A">
      <w:pPr>
        <w:rPr>
          <w:rFonts w:ascii="Times New Roman" w:hAnsi="Times New Roman" w:cs="Times New Roman"/>
          <w:sz w:val="20"/>
          <w:szCs w:val="20"/>
        </w:rPr>
      </w:pPr>
    </w:p>
    <w:p w14:paraId="6FC7B999" w14:textId="77777777" w:rsidR="00564D5A" w:rsidRPr="00C76E09" w:rsidRDefault="00564D5A" w:rsidP="00564D5A">
      <w:pPr>
        <w:rPr>
          <w:rFonts w:ascii="Times New Roman" w:hAnsi="Times New Roman" w:cs="Times New Roman"/>
          <w:sz w:val="20"/>
          <w:szCs w:val="20"/>
        </w:rPr>
      </w:pPr>
    </w:p>
    <w:p w14:paraId="5C281DFD" w14:textId="77777777" w:rsidR="00564D5A" w:rsidRPr="00C76E09" w:rsidRDefault="00564D5A" w:rsidP="00564D5A">
      <w:pPr>
        <w:rPr>
          <w:rFonts w:ascii="Times New Roman" w:hAnsi="Times New Roman" w:cs="Times New Roman"/>
          <w:sz w:val="20"/>
          <w:szCs w:val="20"/>
        </w:rPr>
      </w:pPr>
    </w:p>
    <w:p w14:paraId="0A13530C" w14:textId="72A5E7D1" w:rsidR="00564D5A" w:rsidRPr="00C76E09" w:rsidRDefault="00564D5A" w:rsidP="00066F50">
      <w:pPr>
        <w:rPr>
          <w:rFonts w:ascii="Times New Roman" w:hAnsi="Times New Roman" w:cs="Times New Roman"/>
          <w:sz w:val="20"/>
          <w:szCs w:val="20"/>
        </w:rPr>
      </w:pPr>
      <w:r w:rsidRPr="00C76E09">
        <w:rPr>
          <w:rFonts w:ascii="Times New Roman" w:hAnsi="Times New Roman" w:cs="Times New Roman"/>
          <w:b/>
          <w:sz w:val="20"/>
          <w:szCs w:val="20"/>
        </w:rPr>
        <w:t>Resim 5.</w:t>
      </w:r>
      <w:r w:rsidR="00066F50">
        <w:rPr>
          <w:rFonts w:ascii="Times New Roman" w:hAnsi="Times New Roman" w:cs="Times New Roman"/>
          <w:sz w:val="20"/>
          <w:szCs w:val="20"/>
        </w:rPr>
        <w:t xml:space="preserve"> Portre </w:t>
      </w:r>
      <w:r w:rsidRPr="00C76E09">
        <w:rPr>
          <w:rFonts w:ascii="Times New Roman" w:hAnsi="Times New Roman" w:cs="Times New Roman"/>
          <w:sz w:val="20"/>
          <w:szCs w:val="20"/>
        </w:rPr>
        <w:t>Heykelin Cepheden Görünümü (Fotoğraf: Y. ARLI).</w:t>
      </w:r>
    </w:p>
    <w:p w14:paraId="2265A890" w14:textId="538FC9EE" w:rsidR="00564D5A" w:rsidRPr="00C76E09" w:rsidRDefault="00564D5A" w:rsidP="00564D5A">
      <w:pPr>
        <w:jc w:val="both"/>
        <w:rPr>
          <w:rFonts w:ascii="Times New Roman" w:hAnsi="Times New Roman" w:cs="Times New Roman"/>
          <w:sz w:val="20"/>
          <w:szCs w:val="20"/>
        </w:rPr>
      </w:pPr>
      <w:r w:rsidRPr="00C76E09">
        <w:rPr>
          <w:rFonts w:ascii="Calibri" w:hAnsi="Calibri" w:cs="SimSun"/>
          <w:noProof/>
          <w:lang w:eastAsia="tr-TR"/>
        </w:rPr>
        <w:lastRenderedPageBreak/>
        <w:drawing>
          <wp:anchor distT="0" distB="0" distL="114300" distR="114300" simplePos="0" relativeHeight="251662848" behindDoc="0" locked="0" layoutInCell="1" allowOverlap="1" wp14:anchorId="08B49271" wp14:editId="5883CE57">
            <wp:simplePos x="0" y="0"/>
            <wp:positionH relativeFrom="column">
              <wp:posOffset>1242695</wp:posOffset>
            </wp:positionH>
            <wp:positionV relativeFrom="paragraph">
              <wp:posOffset>-18415</wp:posOffset>
            </wp:positionV>
            <wp:extent cx="2769235" cy="3687445"/>
            <wp:effectExtent l="19050" t="19050" r="12065" b="27305"/>
            <wp:wrapSquare wrapText="bothSides"/>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69235" cy="368744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31004E71" w14:textId="77777777" w:rsidR="00564D5A" w:rsidRPr="00C76E09" w:rsidRDefault="00564D5A" w:rsidP="00564D5A">
      <w:pPr>
        <w:rPr>
          <w:rFonts w:ascii="Times New Roman" w:hAnsi="Times New Roman" w:cs="Times New Roman"/>
          <w:sz w:val="20"/>
          <w:szCs w:val="20"/>
        </w:rPr>
      </w:pPr>
    </w:p>
    <w:p w14:paraId="73CE0C61" w14:textId="77777777" w:rsidR="00564D5A" w:rsidRPr="00C76E09" w:rsidRDefault="00564D5A" w:rsidP="00564D5A">
      <w:pPr>
        <w:rPr>
          <w:rFonts w:ascii="Times New Roman" w:hAnsi="Times New Roman" w:cs="Times New Roman"/>
          <w:sz w:val="20"/>
          <w:szCs w:val="20"/>
        </w:rPr>
      </w:pPr>
    </w:p>
    <w:p w14:paraId="42BDE272" w14:textId="77777777" w:rsidR="00564D5A" w:rsidRPr="00C76E09" w:rsidRDefault="00564D5A" w:rsidP="00564D5A">
      <w:pPr>
        <w:rPr>
          <w:rFonts w:ascii="Times New Roman" w:hAnsi="Times New Roman" w:cs="Times New Roman"/>
          <w:sz w:val="20"/>
          <w:szCs w:val="20"/>
        </w:rPr>
      </w:pPr>
    </w:p>
    <w:p w14:paraId="09A4F6F9" w14:textId="77777777" w:rsidR="00564D5A" w:rsidRPr="00C76E09" w:rsidRDefault="00564D5A" w:rsidP="00564D5A">
      <w:pPr>
        <w:rPr>
          <w:rFonts w:ascii="Times New Roman" w:hAnsi="Times New Roman" w:cs="Times New Roman"/>
          <w:sz w:val="20"/>
          <w:szCs w:val="20"/>
        </w:rPr>
      </w:pPr>
    </w:p>
    <w:p w14:paraId="18A373D8" w14:textId="77777777" w:rsidR="00564D5A" w:rsidRPr="00C76E09" w:rsidRDefault="00564D5A" w:rsidP="00564D5A">
      <w:pPr>
        <w:rPr>
          <w:rFonts w:ascii="Times New Roman" w:hAnsi="Times New Roman" w:cs="Times New Roman"/>
          <w:sz w:val="20"/>
          <w:szCs w:val="20"/>
        </w:rPr>
      </w:pPr>
    </w:p>
    <w:p w14:paraId="519FE096" w14:textId="77777777" w:rsidR="00564D5A" w:rsidRPr="00C76E09" w:rsidRDefault="00564D5A" w:rsidP="00564D5A">
      <w:pPr>
        <w:rPr>
          <w:rFonts w:ascii="Times New Roman" w:hAnsi="Times New Roman" w:cs="Times New Roman"/>
          <w:sz w:val="20"/>
          <w:szCs w:val="20"/>
        </w:rPr>
      </w:pPr>
    </w:p>
    <w:p w14:paraId="7D77C064" w14:textId="77777777" w:rsidR="00564D5A" w:rsidRPr="00C76E09" w:rsidRDefault="00564D5A" w:rsidP="00564D5A">
      <w:pPr>
        <w:rPr>
          <w:rFonts w:ascii="Times New Roman" w:hAnsi="Times New Roman" w:cs="Times New Roman"/>
          <w:sz w:val="20"/>
          <w:szCs w:val="20"/>
        </w:rPr>
      </w:pPr>
    </w:p>
    <w:p w14:paraId="761CBDBA" w14:textId="77777777" w:rsidR="00564D5A" w:rsidRPr="00C76E09" w:rsidRDefault="00564D5A" w:rsidP="00564D5A">
      <w:pPr>
        <w:rPr>
          <w:rFonts w:ascii="Times New Roman" w:hAnsi="Times New Roman" w:cs="Times New Roman"/>
          <w:sz w:val="20"/>
          <w:szCs w:val="20"/>
        </w:rPr>
      </w:pPr>
    </w:p>
    <w:p w14:paraId="47A77D15" w14:textId="77777777" w:rsidR="00564D5A" w:rsidRPr="00C76E09" w:rsidRDefault="00564D5A" w:rsidP="00564D5A">
      <w:pPr>
        <w:rPr>
          <w:rFonts w:ascii="Times New Roman" w:hAnsi="Times New Roman" w:cs="Times New Roman"/>
          <w:sz w:val="20"/>
          <w:szCs w:val="20"/>
        </w:rPr>
      </w:pPr>
    </w:p>
    <w:p w14:paraId="7F7679D9" w14:textId="77777777" w:rsidR="00564D5A" w:rsidRPr="00C76E09" w:rsidRDefault="00564D5A" w:rsidP="00564D5A">
      <w:pPr>
        <w:rPr>
          <w:rFonts w:ascii="Times New Roman" w:hAnsi="Times New Roman" w:cs="Times New Roman"/>
          <w:sz w:val="20"/>
          <w:szCs w:val="20"/>
        </w:rPr>
      </w:pPr>
    </w:p>
    <w:p w14:paraId="7F2D7742" w14:textId="77777777" w:rsidR="00564D5A" w:rsidRPr="00C76E09" w:rsidRDefault="00564D5A" w:rsidP="00564D5A">
      <w:pPr>
        <w:rPr>
          <w:rFonts w:ascii="Times New Roman" w:hAnsi="Times New Roman" w:cs="Times New Roman"/>
          <w:sz w:val="20"/>
          <w:szCs w:val="20"/>
        </w:rPr>
      </w:pPr>
    </w:p>
    <w:p w14:paraId="0E4521E1" w14:textId="77777777" w:rsidR="00564D5A" w:rsidRPr="00C76E09" w:rsidRDefault="00564D5A" w:rsidP="00564D5A">
      <w:pPr>
        <w:tabs>
          <w:tab w:val="left" w:pos="2535"/>
        </w:tabs>
        <w:jc w:val="both"/>
        <w:rPr>
          <w:rFonts w:ascii="Times New Roman" w:hAnsi="Times New Roman" w:cs="Times New Roman"/>
          <w:b/>
          <w:sz w:val="20"/>
          <w:szCs w:val="20"/>
        </w:rPr>
      </w:pPr>
    </w:p>
    <w:p w14:paraId="0D3174CE" w14:textId="77777777" w:rsidR="00564D5A" w:rsidRPr="00C76E09" w:rsidRDefault="00564D5A" w:rsidP="00564D5A">
      <w:pPr>
        <w:tabs>
          <w:tab w:val="left" w:pos="2535"/>
        </w:tabs>
        <w:jc w:val="both"/>
        <w:rPr>
          <w:rFonts w:ascii="Times New Roman" w:hAnsi="Times New Roman" w:cs="Times New Roman"/>
          <w:sz w:val="20"/>
          <w:szCs w:val="20"/>
        </w:rPr>
      </w:pPr>
      <w:r w:rsidRPr="00C76E09">
        <w:rPr>
          <w:rFonts w:ascii="Times New Roman" w:hAnsi="Times New Roman" w:cs="Times New Roman"/>
          <w:b/>
          <w:sz w:val="20"/>
          <w:szCs w:val="20"/>
        </w:rPr>
        <w:t>Resim 6.</w:t>
      </w:r>
      <w:r w:rsidRPr="00C76E09">
        <w:rPr>
          <w:rFonts w:ascii="Times New Roman" w:hAnsi="Times New Roman" w:cs="Times New Roman"/>
          <w:sz w:val="20"/>
          <w:szCs w:val="20"/>
        </w:rPr>
        <w:t xml:space="preserve"> Portre Başın Cepheden Görünümü (Fotoğraf: Y. ARLI).</w:t>
      </w:r>
    </w:p>
    <w:p w14:paraId="3D5AC1ED" w14:textId="2844CF93" w:rsidR="00564D5A" w:rsidRPr="00C76E09" w:rsidRDefault="00564D5A" w:rsidP="00564D5A">
      <w:pPr>
        <w:tabs>
          <w:tab w:val="left" w:pos="2535"/>
        </w:tabs>
        <w:jc w:val="both"/>
        <w:rPr>
          <w:rFonts w:ascii="Times New Roman" w:hAnsi="Times New Roman" w:cs="Times New Roman"/>
          <w:sz w:val="20"/>
          <w:szCs w:val="20"/>
        </w:rPr>
      </w:pPr>
      <w:r w:rsidRPr="00C76E09">
        <w:rPr>
          <w:rFonts w:ascii="Calibri" w:hAnsi="Calibri" w:cs="SimSun"/>
          <w:noProof/>
          <w:lang w:eastAsia="tr-TR"/>
        </w:rPr>
        <w:drawing>
          <wp:anchor distT="0" distB="0" distL="114300" distR="114300" simplePos="0" relativeHeight="251663872" behindDoc="0" locked="0" layoutInCell="1" allowOverlap="1" wp14:anchorId="1262BD77" wp14:editId="1B29A8FE">
            <wp:simplePos x="0" y="0"/>
            <wp:positionH relativeFrom="column">
              <wp:posOffset>1307465</wp:posOffset>
            </wp:positionH>
            <wp:positionV relativeFrom="paragraph">
              <wp:posOffset>29845</wp:posOffset>
            </wp:positionV>
            <wp:extent cx="2638425" cy="3572510"/>
            <wp:effectExtent l="19050" t="19050" r="28575" b="27940"/>
            <wp:wrapSquare wrapText="bothSides"/>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38425" cy="357251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5DCE78B0" w14:textId="77777777" w:rsidR="00564D5A" w:rsidRPr="00C76E09" w:rsidRDefault="00564D5A" w:rsidP="00564D5A">
      <w:pPr>
        <w:tabs>
          <w:tab w:val="left" w:pos="2535"/>
        </w:tabs>
        <w:jc w:val="both"/>
        <w:rPr>
          <w:rFonts w:ascii="Times New Roman" w:hAnsi="Times New Roman" w:cs="Times New Roman"/>
          <w:sz w:val="20"/>
          <w:szCs w:val="20"/>
        </w:rPr>
      </w:pPr>
    </w:p>
    <w:p w14:paraId="54F8DEBD" w14:textId="77777777" w:rsidR="00564D5A" w:rsidRPr="00C76E09" w:rsidRDefault="00564D5A" w:rsidP="00564D5A">
      <w:pPr>
        <w:tabs>
          <w:tab w:val="left" w:pos="2535"/>
        </w:tabs>
        <w:jc w:val="both"/>
        <w:rPr>
          <w:rFonts w:ascii="Times New Roman" w:hAnsi="Times New Roman" w:cs="Times New Roman"/>
          <w:sz w:val="20"/>
          <w:szCs w:val="20"/>
        </w:rPr>
      </w:pPr>
    </w:p>
    <w:p w14:paraId="6A85DA97" w14:textId="77777777" w:rsidR="00564D5A" w:rsidRPr="00C76E09" w:rsidRDefault="00564D5A" w:rsidP="00564D5A">
      <w:pPr>
        <w:tabs>
          <w:tab w:val="left" w:pos="2535"/>
        </w:tabs>
        <w:jc w:val="both"/>
        <w:rPr>
          <w:rFonts w:ascii="Times New Roman" w:hAnsi="Times New Roman" w:cs="Times New Roman"/>
          <w:sz w:val="20"/>
          <w:szCs w:val="20"/>
        </w:rPr>
      </w:pPr>
    </w:p>
    <w:p w14:paraId="2C1FBC35" w14:textId="77777777" w:rsidR="00564D5A" w:rsidRPr="00C76E09" w:rsidRDefault="00564D5A" w:rsidP="00564D5A">
      <w:pPr>
        <w:tabs>
          <w:tab w:val="left" w:pos="2535"/>
        </w:tabs>
        <w:jc w:val="both"/>
        <w:rPr>
          <w:rFonts w:ascii="Times New Roman" w:hAnsi="Times New Roman" w:cs="Times New Roman"/>
          <w:sz w:val="20"/>
          <w:szCs w:val="20"/>
        </w:rPr>
      </w:pPr>
    </w:p>
    <w:p w14:paraId="5883FF90" w14:textId="77777777" w:rsidR="00564D5A" w:rsidRPr="00C76E09" w:rsidRDefault="00564D5A" w:rsidP="00564D5A">
      <w:pPr>
        <w:tabs>
          <w:tab w:val="left" w:pos="2535"/>
        </w:tabs>
        <w:jc w:val="both"/>
        <w:rPr>
          <w:rFonts w:ascii="Times New Roman" w:hAnsi="Times New Roman" w:cs="Times New Roman"/>
          <w:sz w:val="20"/>
          <w:szCs w:val="20"/>
        </w:rPr>
      </w:pPr>
    </w:p>
    <w:p w14:paraId="5AF02DFF" w14:textId="77777777" w:rsidR="00564D5A" w:rsidRPr="00C76E09" w:rsidRDefault="00564D5A" w:rsidP="00564D5A">
      <w:pPr>
        <w:tabs>
          <w:tab w:val="left" w:pos="2535"/>
        </w:tabs>
        <w:jc w:val="both"/>
        <w:rPr>
          <w:rFonts w:ascii="Times New Roman" w:hAnsi="Times New Roman" w:cs="Times New Roman"/>
          <w:sz w:val="20"/>
          <w:szCs w:val="20"/>
        </w:rPr>
      </w:pPr>
    </w:p>
    <w:p w14:paraId="4B21850D" w14:textId="77777777" w:rsidR="00564D5A" w:rsidRPr="00C76E09" w:rsidRDefault="00564D5A" w:rsidP="00564D5A">
      <w:pPr>
        <w:tabs>
          <w:tab w:val="left" w:pos="2535"/>
        </w:tabs>
        <w:jc w:val="both"/>
        <w:rPr>
          <w:rFonts w:ascii="Times New Roman" w:hAnsi="Times New Roman" w:cs="Times New Roman"/>
          <w:sz w:val="20"/>
          <w:szCs w:val="20"/>
        </w:rPr>
      </w:pPr>
    </w:p>
    <w:p w14:paraId="5FFA0F66" w14:textId="77777777" w:rsidR="00564D5A" w:rsidRPr="00C76E09" w:rsidRDefault="00564D5A" w:rsidP="00564D5A">
      <w:pPr>
        <w:tabs>
          <w:tab w:val="left" w:pos="2535"/>
        </w:tabs>
        <w:jc w:val="both"/>
        <w:rPr>
          <w:rFonts w:ascii="Times New Roman" w:hAnsi="Times New Roman" w:cs="Times New Roman"/>
          <w:sz w:val="20"/>
          <w:szCs w:val="20"/>
        </w:rPr>
      </w:pPr>
    </w:p>
    <w:p w14:paraId="172DA76E" w14:textId="77777777" w:rsidR="00564D5A" w:rsidRPr="00C76E09" w:rsidRDefault="00564D5A" w:rsidP="00564D5A">
      <w:pPr>
        <w:tabs>
          <w:tab w:val="left" w:pos="2535"/>
        </w:tabs>
        <w:jc w:val="both"/>
        <w:rPr>
          <w:rFonts w:ascii="Times New Roman" w:hAnsi="Times New Roman" w:cs="Times New Roman"/>
          <w:sz w:val="20"/>
          <w:szCs w:val="20"/>
        </w:rPr>
      </w:pPr>
    </w:p>
    <w:p w14:paraId="4D7CE59A" w14:textId="77777777" w:rsidR="00564D5A" w:rsidRPr="00C76E09" w:rsidRDefault="00564D5A" w:rsidP="00564D5A">
      <w:pPr>
        <w:tabs>
          <w:tab w:val="left" w:pos="2535"/>
        </w:tabs>
        <w:jc w:val="both"/>
        <w:rPr>
          <w:rFonts w:ascii="Times New Roman" w:hAnsi="Times New Roman" w:cs="Times New Roman"/>
          <w:sz w:val="20"/>
          <w:szCs w:val="20"/>
        </w:rPr>
      </w:pPr>
    </w:p>
    <w:p w14:paraId="4B811917" w14:textId="77777777" w:rsidR="00564D5A" w:rsidRPr="00C76E09" w:rsidRDefault="00564D5A" w:rsidP="00564D5A">
      <w:pPr>
        <w:tabs>
          <w:tab w:val="left" w:pos="2535"/>
        </w:tabs>
        <w:jc w:val="both"/>
        <w:rPr>
          <w:rFonts w:ascii="Times New Roman" w:hAnsi="Times New Roman" w:cs="Times New Roman"/>
          <w:b/>
          <w:sz w:val="20"/>
          <w:szCs w:val="20"/>
        </w:rPr>
      </w:pPr>
    </w:p>
    <w:p w14:paraId="32AC6085" w14:textId="77777777" w:rsidR="00564D5A" w:rsidRPr="00C76E09" w:rsidRDefault="00564D5A" w:rsidP="00564D5A">
      <w:pPr>
        <w:tabs>
          <w:tab w:val="left" w:pos="2535"/>
        </w:tabs>
        <w:jc w:val="both"/>
        <w:rPr>
          <w:rFonts w:ascii="Times New Roman" w:hAnsi="Times New Roman" w:cs="Times New Roman"/>
          <w:b/>
          <w:sz w:val="20"/>
          <w:szCs w:val="20"/>
        </w:rPr>
      </w:pPr>
    </w:p>
    <w:p w14:paraId="19FFAE01" w14:textId="77777777" w:rsidR="00564D5A" w:rsidRPr="00C76E09" w:rsidRDefault="00564D5A" w:rsidP="00564D5A">
      <w:pPr>
        <w:tabs>
          <w:tab w:val="left" w:pos="2535"/>
        </w:tabs>
        <w:jc w:val="both"/>
        <w:rPr>
          <w:rFonts w:ascii="Times New Roman" w:hAnsi="Times New Roman" w:cs="Times New Roman"/>
          <w:sz w:val="20"/>
          <w:szCs w:val="20"/>
        </w:rPr>
      </w:pPr>
      <w:r w:rsidRPr="00C76E09">
        <w:rPr>
          <w:rFonts w:ascii="Times New Roman" w:hAnsi="Times New Roman" w:cs="Times New Roman"/>
          <w:b/>
          <w:sz w:val="20"/>
          <w:szCs w:val="20"/>
        </w:rPr>
        <w:t>Resim 7.</w:t>
      </w:r>
      <w:r w:rsidRPr="00C76E09">
        <w:rPr>
          <w:rFonts w:ascii="Times New Roman" w:hAnsi="Times New Roman" w:cs="Times New Roman"/>
          <w:sz w:val="20"/>
          <w:szCs w:val="20"/>
        </w:rPr>
        <w:t xml:space="preserve"> Portre Başın Sol Profilden Görünümü (Fotoğraf: Y. ARLI).</w:t>
      </w:r>
    </w:p>
    <w:p w14:paraId="00C30E1F" w14:textId="77777777" w:rsidR="00564D5A" w:rsidRPr="00C76E09" w:rsidRDefault="00564D5A" w:rsidP="00564D5A">
      <w:pPr>
        <w:tabs>
          <w:tab w:val="left" w:pos="2535"/>
        </w:tabs>
        <w:jc w:val="both"/>
        <w:rPr>
          <w:rFonts w:ascii="Times New Roman" w:hAnsi="Times New Roman" w:cs="Times New Roman"/>
          <w:sz w:val="20"/>
          <w:szCs w:val="20"/>
        </w:rPr>
      </w:pPr>
    </w:p>
    <w:p w14:paraId="56015FC0" w14:textId="45A1BC67" w:rsidR="00564D5A" w:rsidRPr="00C76E09" w:rsidRDefault="00564D5A" w:rsidP="00564D5A">
      <w:pPr>
        <w:tabs>
          <w:tab w:val="left" w:pos="2535"/>
        </w:tabs>
        <w:jc w:val="both"/>
        <w:rPr>
          <w:rFonts w:ascii="Times New Roman" w:hAnsi="Times New Roman" w:cs="Times New Roman"/>
          <w:sz w:val="20"/>
          <w:szCs w:val="20"/>
        </w:rPr>
      </w:pPr>
      <w:r w:rsidRPr="00C76E09">
        <w:rPr>
          <w:rFonts w:ascii="Calibri" w:hAnsi="Calibri" w:cs="SimSun"/>
          <w:noProof/>
          <w:lang w:eastAsia="tr-TR"/>
        </w:rPr>
        <w:lastRenderedPageBreak/>
        <w:drawing>
          <wp:anchor distT="0" distB="0" distL="114300" distR="114300" simplePos="0" relativeHeight="251664896" behindDoc="0" locked="0" layoutInCell="1" allowOverlap="1" wp14:anchorId="710B2B7C" wp14:editId="2EC7E4D0">
            <wp:simplePos x="0" y="0"/>
            <wp:positionH relativeFrom="column">
              <wp:posOffset>1384300</wp:posOffset>
            </wp:positionH>
            <wp:positionV relativeFrom="paragraph">
              <wp:posOffset>-24130</wp:posOffset>
            </wp:positionV>
            <wp:extent cx="2603500" cy="3472180"/>
            <wp:effectExtent l="19050" t="19050" r="25400" b="13970"/>
            <wp:wrapSquare wrapText="bothSides"/>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03500" cy="347218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0DC33434" w14:textId="77777777" w:rsidR="00564D5A" w:rsidRPr="00C76E09" w:rsidRDefault="00564D5A" w:rsidP="00564D5A">
      <w:pPr>
        <w:tabs>
          <w:tab w:val="left" w:pos="2535"/>
        </w:tabs>
        <w:jc w:val="both"/>
        <w:rPr>
          <w:rFonts w:ascii="Times New Roman" w:hAnsi="Times New Roman" w:cs="Times New Roman"/>
          <w:sz w:val="20"/>
          <w:szCs w:val="20"/>
        </w:rPr>
      </w:pPr>
    </w:p>
    <w:p w14:paraId="14B6599A" w14:textId="77777777" w:rsidR="00564D5A" w:rsidRPr="00C76E09" w:rsidRDefault="00564D5A" w:rsidP="00564D5A">
      <w:pPr>
        <w:tabs>
          <w:tab w:val="left" w:pos="2535"/>
        </w:tabs>
        <w:jc w:val="both"/>
        <w:rPr>
          <w:rFonts w:ascii="Times New Roman" w:hAnsi="Times New Roman" w:cs="Times New Roman"/>
          <w:sz w:val="20"/>
          <w:szCs w:val="20"/>
        </w:rPr>
      </w:pPr>
    </w:p>
    <w:p w14:paraId="329830F4" w14:textId="77777777" w:rsidR="00564D5A" w:rsidRPr="00C76E09" w:rsidRDefault="00564D5A" w:rsidP="00564D5A">
      <w:pPr>
        <w:tabs>
          <w:tab w:val="left" w:pos="2535"/>
        </w:tabs>
        <w:jc w:val="both"/>
        <w:rPr>
          <w:rFonts w:ascii="Times New Roman" w:hAnsi="Times New Roman" w:cs="Times New Roman"/>
          <w:sz w:val="20"/>
          <w:szCs w:val="20"/>
        </w:rPr>
      </w:pPr>
    </w:p>
    <w:p w14:paraId="139AC979" w14:textId="77777777" w:rsidR="00564D5A" w:rsidRPr="00C76E09" w:rsidRDefault="00564D5A" w:rsidP="00564D5A">
      <w:pPr>
        <w:tabs>
          <w:tab w:val="left" w:pos="2535"/>
        </w:tabs>
        <w:jc w:val="both"/>
        <w:rPr>
          <w:rFonts w:ascii="Times New Roman" w:hAnsi="Times New Roman" w:cs="Times New Roman"/>
          <w:sz w:val="20"/>
          <w:szCs w:val="20"/>
        </w:rPr>
      </w:pPr>
    </w:p>
    <w:p w14:paraId="342FEFB7" w14:textId="77777777" w:rsidR="00564D5A" w:rsidRPr="00C76E09" w:rsidRDefault="00564D5A" w:rsidP="00564D5A">
      <w:pPr>
        <w:tabs>
          <w:tab w:val="left" w:pos="2535"/>
        </w:tabs>
        <w:jc w:val="both"/>
        <w:rPr>
          <w:rFonts w:ascii="Times New Roman" w:hAnsi="Times New Roman" w:cs="Times New Roman"/>
          <w:sz w:val="20"/>
          <w:szCs w:val="20"/>
        </w:rPr>
      </w:pPr>
    </w:p>
    <w:p w14:paraId="2E0C0145" w14:textId="77777777" w:rsidR="00564D5A" w:rsidRPr="00C76E09" w:rsidRDefault="00564D5A" w:rsidP="00564D5A">
      <w:pPr>
        <w:tabs>
          <w:tab w:val="left" w:pos="2535"/>
        </w:tabs>
        <w:jc w:val="both"/>
        <w:rPr>
          <w:rFonts w:ascii="Times New Roman" w:hAnsi="Times New Roman" w:cs="Times New Roman"/>
          <w:sz w:val="20"/>
          <w:szCs w:val="20"/>
        </w:rPr>
      </w:pPr>
    </w:p>
    <w:p w14:paraId="1D9979FA" w14:textId="77777777" w:rsidR="00564D5A" w:rsidRPr="00C76E09" w:rsidRDefault="00564D5A" w:rsidP="00564D5A">
      <w:pPr>
        <w:tabs>
          <w:tab w:val="left" w:pos="2535"/>
        </w:tabs>
        <w:jc w:val="both"/>
        <w:rPr>
          <w:rFonts w:ascii="Times New Roman" w:hAnsi="Times New Roman" w:cs="Times New Roman"/>
          <w:sz w:val="20"/>
          <w:szCs w:val="20"/>
        </w:rPr>
      </w:pPr>
    </w:p>
    <w:p w14:paraId="23E9315B" w14:textId="77777777" w:rsidR="00564D5A" w:rsidRPr="00C76E09" w:rsidRDefault="00564D5A" w:rsidP="00564D5A">
      <w:pPr>
        <w:tabs>
          <w:tab w:val="left" w:pos="2535"/>
        </w:tabs>
        <w:jc w:val="both"/>
        <w:rPr>
          <w:rFonts w:ascii="Times New Roman" w:hAnsi="Times New Roman" w:cs="Times New Roman"/>
          <w:sz w:val="20"/>
          <w:szCs w:val="20"/>
        </w:rPr>
      </w:pPr>
    </w:p>
    <w:p w14:paraId="4417391D" w14:textId="77777777" w:rsidR="00564D5A" w:rsidRPr="00C76E09" w:rsidRDefault="00564D5A" w:rsidP="00564D5A">
      <w:pPr>
        <w:tabs>
          <w:tab w:val="left" w:pos="2535"/>
        </w:tabs>
        <w:jc w:val="both"/>
        <w:rPr>
          <w:rFonts w:ascii="Times New Roman" w:hAnsi="Times New Roman" w:cs="Times New Roman"/>
          <w:sz w:val="20"/>
          <w:szCs w:val="20"/>
        </w:rPr>
      </w:pPr>
    </w:p>
    <w:p w14:paraId="49F6EB32" w14:textId="77777777" w:rsidR="00564D5A" w:rsidRPr="00C76E09" w:rsidRDefault="00564D5A" w:rsidP="00564D5A">
      <w:pPr>
        <w:tabs>
          <w:tab w:val="left" w:pos="2535"/>
        </w:tabs>
        <w:jc w:val="both"/>
        <w:rPr>
          <w:rFonts w:ascii="Times New Roman" w:hAnsi="Times New Roman" w:cs="Times New Roman"/>
          <w:sz w:val="20"/>
          <w:szCs w:val="20"/>
        </w:rPr>
      </w:pPr>
    </w:p>
    <w:p w14:paraId="68DC0B86" w14:textId="77777777" w:rsidR="00564D5A" w:rsidRPr="00C76E09" w:rsidRDefault="00564D5A" w:rsidP="00564D5A">
      <w:pPr>
        <w:tabs>
          <w:tab w:val="left" w:pos="2535"/>
        </w:tabs>
        <w:jc w:val="both"/>
        <w:rPr>
          <w:rFonts w:ascii="Times New Roman" w:hAnsi="Times New Roman" w:cs="Times New Roman"/>
          <w:b/>
          <w:sz w:val="20"/>
          <w:szCs w:val="20"/>
        </w:rPr>
      </w:pPr>
    </w:p>
    <w:p w14:paraId="2A292FAD" w14:textId="5CCE13D7" w:rsidR="00564D5A" w:rsidRPr="00C76E09" w:rsidRDefault="00564D5A" w:rsidP="00564D5A">
      <w:pPr>
        <w:tabs>
          <w:tab w:val="left" w:pos="2535"/>
        </w:tabs>
        <w:jc w:val="both"/>
        <w:rPr>
          <w:rFonts w:ascii="Times New Roman" w:hAnsi="Times New Roman" w:cs="Times New Roman"/>
          <w:sz w:val="20"/>
          <w:szCs w:val="20"/>
        </w:rPr>
      </w:pPr>
      <w:r w:rsidRPr="00C76E09">
        <w:rPr>
          <w:rFonts w:ascii="Times New Roman" w:hAnsi="Times New Roman" w:cs="Times New Roman"/>
          <w:b/>
          <w:sz w:val="20"/>
          <w:szCs w:val="20"/>
        </w:rPr>
        <w:t>Resim 8.</w:t>
      </w:r>
      <w:r w:rsidRPr="00C76E09">
        <w:rPr>
          <w:rFonts w:ascii="Times New Roman" w:hAnsi="Times New Roman" w:cs="Times New Roman"/>
          <w:sz w:val="20"/>
          <w:szCs w:val="20"/>
        </w:rPr>
        <w:t xml:space="preserve"> Portre Başın Sağ Profilden Görünümü (Fotoğraf: Y. ARLI).</w:t>
      </w:r>
    </w:p>
    <w:p w14:paraId="0916BAD2" w14:textId="7565A895" w:rsidR="00564D5A" w:rsidRPr="00C76E09" w:rsidRDefault="00564D5A" w:rsidP="00564D5A">
      <w:pPr>
        <w:rPr>
          <w:rFonts w:ascii="Times New Roman" w:hAnsi="Times New Roman" w:cs="Times New Roman"/>
          <w:sz w:val="20"/>
          <w:szCs w:val="20"/>
        </w:rPr>
      </w:pPr>
      <w:r w:rsidRPr="00C76E09">
        <w:rPr>
          <w:rFonts w:ascii="Calibri" w:hAnsi="Calibri" w:cs="SimSun"/>
          <w:noProof/>
          <w:lang w:eastAsia="tr-TR"/>
        </w:rPr>
        <w:drawing>
          <wp:anchor distT="0" distB="0" distL="114300" distR="114300" simplePos="0" relativeHeight="251665920" behindDoc="0" locked="0" layoutInCell="1" allowOverlap="1" wp14:anchorId="54902929" wp14:editId="6D4B1B5D">
            <wp:simplePos x="0" y="0"/>
            <wp:positionH relativeFrom="column">
              <wp:posOffset>1386840</wp:posOffset>
            </wp:positionH>
            <wp:positionV relativeFrom="paragraph">
              <wp:posOffset>146050</wp:posOffset>
            </wp:positionV>
            <wp:extent cx="2597785" cy="3512820"/>
            <wp:effectExtent l="19050" t="19050" r="12065" b="11430"/>
            <wp:wrapSquare wrapText="bothSides"/>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97785" cy="351282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14:paraId="4809BBE4" w14:textId="77777777" w:rsidR="00564D5A" w:rsidRPr="00C76E09" w:rsidRDefault="00564D5A" w:rsidP="00564D5A">
      <w:pPr>
        <w:rPr>
          <w:rFonts w:ascii="Times New Roman" w:hAnsi="Times New Roman" w:cs="Times New Roman"/>
          <w:sz w:val="20"/>
          <w:szCs w:val="20"/>
        </w:rPr>
      </w:pPr>
    </w:p>
    <w:p w14:paraId="3879FD1C" w14:textId="77777777" w:rsidR="00564D5A" w:rsidRPr="00C76E09" w:rsidRDefault="00564D5A" w:rsidP="00564D5A">
      <w:pPr>
        <w:rPr>
          <w:rFonts w:ascii="Times New Roman" w:hAnsi="Times New Roman" w:cs="Times New Roman"/>
          <w:sz w:val="20"/>
          <w:szCs w:val="20"/>
        </w:rPr>
      </w:pPr>
    </w:p>
    <w:p w14:paraId="3AEFE880" w14:textId="77777777" w:rsidR="00564D5A" w:rsidRPr="00C76E09" w:rsidRDefault="00564D5A" w:rsidP="00564D5A">
      <w:pPr>
        <w:rPr>
          <w:rFonts w:ascii="Times New Roman" w:hAnsi="Times New Roman" w:cs="Times New Roman"/>
          <w:sz w:val="20"/>
          <w:szCs w:val="20"/>
        </w:rPr>
      </w:pPr>
    </w:p>
    <w:p w14:paraId="20B73B5D" w14:textId="77777777" w:rsidR="00564D5A" w:rsidRPr="00C76E09" w:rsidRDefault="00564D5A" w:rsidP="00564D5A">
      <w:pPr>
        <w:rPr>
          <w:rFonts w:ascii="Times New Roman" w:hAnsi="Times New Roman" w:cs="Times New Roman"/>
          <w:sz w:val="20"/>
          <w:szCs w:val="20"/>
        </w:rPr>
      </w:pPr>
    </w:p>
    <w:p w14:paraId="306D0F7D" w14:textId="77777777" w:rsidR="00564D5A" w:rsidRPr="00C76E09" w:rsidRDefault="00564D5A" w:rsidP="00564D5A">
      <w:pPr>
        <w:rPr>
          <w:rFonts w:ascii="Times New Roman" w:hAnsi="Times New Roman" w:cs="Times New Roman"/>
          <w:sz w:val="20"/>
          <w:szCs w:val="20"/>
        </w:rPr>
      </w:pPr>
    </w:p>
    <w:p w14:paraId="62F80ACC" w14:textId="77777777" w:rsidR="00564D5A" w:rsidRPr="00C76E09" w:rsidRDefault="00564D5A" w:rsidP="00564D5A">
      <w:pPr>
        <w:rPr>
          <w:rFonts w:ascii="Times New Roman" w:hAnsi="Times New Roman" w:cs="Times New Roman"/>
          <w:sz w:val="20"/>
          <w:szCs w:val="20"/>
        </w:rPr>
      </w:pPr>
    </w:p>
    <w:p w14:paraId="60C30C86" w14:textId="77777777" w:rsidR="00564D5A" w:rsidRPr="00C76E09" w:rsidRDefault="00564D5A" w:rsidP="00564D5A">
      <w:pPr>
        <w:rPr>
          <w:rFonts w:ascii="Times New Roman" w:hAnsi="Times New Roman" w:cs="Times New Roman"/>
          <w:sz w:val="20"/>
          <w:szCs w:val="20"/>
        </w:rPr>
      </w:pPr>
    </w:p>
    <w:p w14:paraId="35C45768" w14:textId="77777777" w:rsidR="00564D5A" w:rsidRPr="00C76E09" w:rsidRDefault="00564D5A" w:rsidP="00564D5A">
      <w:pPr>
        <w:rPr>
          <w:rFonts w:ascii="Times New Roman" w:hAnsi="Times New Roman" w:cs="Times New Roman"/>
          <w:sz w:val="20"/>
          <w:szCs w:val="20"/>
        </w:rPr>
      </w:pPr>
    </w:p>
    <w:p w14:paraId="485A0BBE" w14:textId="77777777" w:rsidR="00564D5A" w:rsidRPr="00C76E09" w:rsidRDefault="00564D5A" w:rsidP="00564D5A">
      <w:pPr>
        <w:rPr>
          <w:rFonts w:ascii="Times New Roman" w:hAnsi="Times New Roman" w:cs="Times New Roman"/>
          <w:sz w:val="20"/>
          <w:szCs w:val="20"/>
        </w:rPr>
      </w:pPr>
    </w:p>
    <w:p w14:paraId="4181657E" w14:textId="77777777" w:rsidR="00564D5A" w:rsidRPr="00C76E09" w:rsidRDefault="00564D5A" w:rsidP="00564D5A">
      <w:pPr>
        <w:rPr>
          <w:rFonts w:ascii="Times New Roman" w:hAnsi="Times New Roman" w:cs="Times New Roman"/>
          <w:sz w:val="20"/>
          <w:szCs w:val="20"/>
        </w:rPr>
      </w:pPr>
    </w:p>
    <w:p w14:paraId="1C1F7B13" w14:textId="77777777" w:rsidR="00564D5A" w:rsidRPr="00C76E09" w:rsidRDefault="00564D5A" w:rsidP="00564D5A">
      <w:pPr>
        <w:rPr>
          <w:rFonts w:ascii="Times New Roman" w:hAnsi="Times New Roman" w:cs="Times New Roman"/>
          <w:sz w:val="20"/>
          <w:szCs w:val="20"/>
        </w:rPr>
      </w:pPr>
    </w:p>
    <w:p w14:paraId="7EC15BBE" w14:textId="77777777" w:rsidR="00564D5A" w:rsidRPr="00C76E09" w:rsidRDefault="00564D5A" w:rsidP="00564D5A">
      <w:pPr>
        <w:tabs>
          <w:tab w:val="left" w:pos="2535"/>
        </w:tabs>
        <w:jc w:val="both"/>
        <w:rPr>
          <w:rFonts w:ascii="Times New Roman" w:hAnsi="Times New Roman" w:cs="Times New Roman"/>
          <w:sz w:val="20"/>
          <w:szCs w:val="20"/>
        </w:rPr>
      </w:pPr>
    </w:p>
    <w:p w14:paraId="600AF009" w14:textId="77777777" w:rsidR="00BF0EC9" w:rsidRDefault="00564D5A" w:rsidP="00564D5A">
      <w:pPr>
        <w:tabs>
          <w:tab w:val="left" w:pos="2535"/>
        </w:tabs>
        <w:jc w:val="both"/>
        <w:rPr>
          <w:rFonts w:ascii="Times New Roman" w:hAnsi="Times New Roman" w:cs="Times New Roman"/>
          <w:sz w:val="20"/>
          <w:szCs w:val="20"/>
        </w:rPr>
        <w:sectPr w:rsidR="00BF0EC9">
          <w:headerReference w:type="even" r:id="rId50"/>
          <w:headerReference w:type="default" r:id="rId51"/>
          <w:footnotePr>
            <w:numRestart w:val="eachSect"/>
          </w:footnotePr>
          <w:pgSz w:w="11906" w:h="16838"/>
          <w:pgMar w:top="1417" w:right="1417" w:bottom="1417" w:left="1417" w:header="708" w:footer="708" w:gutter="0"/>
          <w:cols w:space="708"/>
          <w:docGrid w:linePitch="360"/>
        </w:sectPr>
      </w:pPr>
      <w:r w:rsidRPr="00C76E09">
        <w:rPr>
          <w:rFonts w:ascii="Times New Roman" w:hAnsi="Times New Roman" w:cs="Times New Roman"/>
          <w:b/>
          <w:sz w:val="20"/>
          <w:szCs w:val="20"/>
        </w:rPr>
        <w:t>Resim 9.</w:t>
      </w:r>
      <w:r w:rsidRPr="00C76E09">
        <w:rPr>
          <w:rFonts w:ascii="Times New Roman" w:hAnsi="Times New Roman" w:cs="Times New Roman"/>
          <w:sz w:val="20"/>
          <w:szCs w:val="20"/>
        </w:rPr>
        <w:t xml:space="preserve"> Portre Başın Cepheden Görünümü (Fotoğraf: Y. ARLI).</w:t>
      </w:r>
    </w:p>
    <w:p w14:paraId="7EF76CBE" w14:textId="77777777" w:rsidR="00AB24CC" w:rsidRPr="00C76E09" w:rsidRDefault="00AB24CC" w:rsidP="009D071D">
      <w:pPr>
        <w:pStyle w:val="Balk2"/>
        <w:spacing w:before="0" w:line="240" w:lineRule="auto"/>
        <w:rPr>
          <w:rFonts w:eastAsia="Calibri"/>
        </w:rPr>
      </w:pPr>
      <w:bookmarkStart w:id="56" w:name="_Toc107408707"/>
      <w:r w:rsidRPr="00C76E09">
        <w:rPr>
          <w:rFonts w:eastAsia="Calibri"/>
        </w:rPr>
        <w:lastRenderedPageBreak/>
        <w:t>Bütünleşik SV-</w:t>
      </w:r>
      <w:proofErr w:type="spellStart"/>
      <w:r w:rsidRPr="00C76E09">
        <w:rPr>
          <w:rFonts w:eastAsia="Calibri"/>
        </w:rPr>
        <w:t>CoCoSo</w:t>
      </w:r>
      <w:proofErr w:type="spellEnd"/>
      <w:r w:rsidRPr="00C76E09">
        <w:rPr>
          <w:rFonts w:eastAsia="Calibri"/>
        </w:rPr>
        <w:t xml:space="preserve"> Teknikleriyle Etkinlik Analizi: Mevduat Bankaları Gruplarında Bir Uygulama</w:t>
      </w:r>
      <w:bookmarkEnd w:id="56"/>
    </w:p>
    <w:p w14:paraId="7513B23A" w14:textId="187EBFE9" w:rsidR="00AB24CC" w:rsidRPr="00C76E09" w:rsidRDefault="00AB24CC" w:rsidP="009D071D">
      <w:pPr>
        <w:pStyle w:val="Balk3"/>
        <w:spacing w:before="0" w:beforeAutospacing="0" w:after="0" w:afterAutospacing="0"/>
        <w:rPr>
          <w:rFonts w:eastAsia="Calibri"/>
          <w:sz w:val="28"/>
          <w:szCs w:val="28"/>
        </w:rPr>
      </w:pPr>
      <w:bookmarkStart w:id="57" w:name="_Toc107408708"/>
      <w:r w:rsidRPr="00BF0EC9">
        <w:rPr>
          <w:rFonts w:eastAsia="Calibri"/>
        </w:rPr>
        <w:t>Arif ÇİLEK</w:t>
      </w:r>
      <w:r w:rsidR="00BF0EC9" w:rsidRPr="00BF0EC9">
        <w:rPr>
          <w:rStyle w:val="DipnotBavurusu"/>
          <w:rFonts w:eastAsia="Calibri"/>
          <w:szCs w:val="24"/>
        </w:rPr>
        <w:footnoteReference w:customMarkFollows="1" w:id="10"/>
        <w:sym w:font="Symbol" w:char="F02A"/>
      </w:r>
      <w:bookmarkEnd w:id="57"/>
    </w:p>
    <w:p w14:paraId="0FA948FE" w14:textId="77777777" w:rsidR="00AB24CC" w:rsidRPr="00C76E09" w:rsidRDefault="00AB24CC" w:rsidP="00AB24CC">
      <w:pPr>
        <w:spacing w:before="120" w:after="120" w:line="256" w:lineRule="auto"/>
        <w:jc w:val="center"/>
        <w:rPr>
          <w:rFonts w:ascii="Times New Roman" w:eastAsia="Calibri" w:hAnsi="Times New Roman" w:cs="Times New Roman"/>
          <w:b/>
          <w:sz w:val="20"/>
          <w:szCs w:val="20"/>
        </w:rPr>
      </w:pPr>
      <w:r w:rsidRPr="00C76E09">
        <w:rPr>
          <w:rFonts w:ascii="Times New Roman" w:eastAsia="Calibri" w:hAnsi="Times New Roman" w:cs="Times New Roman"/>
          <w:b/>
          <w:sz w:val="20"/>
          <w:szCs w:val="20"/>
        </w:rPr>
        <w:t>Öz</w:t>
      </w:r>
    </w:p>
    <w:p w14:paraId="6C61FDBB" w14:textId="77777777" w:rsidR="00AB24CC" w:rsidRPr="00C76E09" w:rsidRDefault="00AB24CC" w:rsidP="00AB24CC">
      <w:pPr>
        <w:spacing w:before="120" w:after="120" w:line="240" w:lineRule="auto"/>
        <w:jc w:val="both"/>
        <w:rPr>
          <w:rFonts w:ascii="Times New Roman" w:eastAsia="Calibri" w:hAnsi="Times New Roman" w:cs="Times New Roman"/>
          <w:sz w:val="20"/>
          <w:szCs w:val="20"/>
        </w:rPr>
      </w:pPr>
      <w:r w:rsidRPr="00C76E09">
        <w:rPr>
          <w:rFonts w:ascii="Times New Roman" w:eastAsia="Calibri" w:hAnsi="Times New Roman" w:cs="Times New Roman"/>
          <w:sz w:val="20"/>
          <w:szCs w:val="20"/>
        </w:rPr>
        <w:t xml:space="preserve">Finansal sistemin en önemli kurumlarından biri olan mevduat bankaları, fon fazlası olan kuruluşlar ile fon eksiği olanlar arasında aracılık fonksiyonunu yerine getirmektedir. Çalışmanın amacı, 2019-2021 döneminde Türkiye’de faaliyette bulunan kamu, özel ve yabancı mülkiyetli üç mevduat bankası grubunun mali etkinliklerinin analiz edilmesidir. Bu grupların mali etkinliklerinin analizinde kullanılacak kıstas önem dereceleri Çok </w:t>
      </w:r>
      <w:proofErr w:type="spellStart"/>
      <w:r w:rsidRPr="00C76E09">
        <w:rPr>
          <w:rFonts w:ascii="Times New Roman" w:eastAsia="Calibri" w:hAnsi="Times New Roman" w:cs="Times New Roman"/>
          <w:sz w:val="20"/>
          <w:szCs w:val="20"/>
        </w:rPr>
        <w:t>Kıstaslı</w:t>
      </w:r>
      <w:proofErr w:type="spellEnd"/>
      <w:r w:rsidRPr="00C76E09">
        <w:rPr>
          <w:rFonts w:ascii="Times New Roman" w:eastAsia="Calibri" w:hAnsi="Times New Roman" w:cs="Times New Roman"/>
          <w:sz w:val="20"/>
          <w:szCs w:val="20"/>
        </w:rPr>
        <w:t xml:space="preserve"> Karar Verme (ÇKKV) tekniklerinden olan SV tekniğiyle belirlenmiş, sonrasında </w:t>
      </w:r>
      <w:proofErr w:type="spellStart"/>
      <w:r w:rsidRPr="00C76E09">
        <w:rPr>
          <w:rFonts w:ascii="Times New Roman" w:eastAsia="Calibri" w:hAnsi="Times New Roman" w:cs="Times New Roman"/>
          <w:sz w:val="20"/>
          <w:szCs w:val="20"/>
        </w:rPr>
        <w:t>CoCoSo</w:t>
      </w:r>
      <w:proofErr w:type="spellEnd"/>
      <w:r w:rsidRPr="00C76E09">
        <w:rPr>
          <w:rFonts w:ascii="Times New Roman" w:eastAsia="Calibri" w:hAnsi="Times New Roman" w:cs="Times New Roman"/>
          <w:sz w:val="20"/>
          <w:szCs w:val="20"/>
        </w:rPr>
        <w:t xml:space="preserve"> tekniği kullanılarak etkinlik analizi gerçekleştirilmiştir. 2019-2021 döneminde en iyi etkinliği özel sermayeli mevduat bankalarının gösterdiği, en kötü etkinliği ise 2019 ve 2020 yıllarında yabancı mülkiyetli bankaların, 2021 yılında ise kamu mülkiyetli bankaların gösterdiği sonucuna ulaşılmıştır.</w:t>
      </w:r>
    </w:p>
    <w:p w14:paraId="064FD763" w14:textId="77777777" w:rsidR="00AB24CC" w:rsidRPr="00C76E09" w:rsidRDefault="00AB24CC" w:rsidP="00AB24CC">
      <w:pPr>
        <w:spacing w:before="120" w:after="120" w:line="24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Anahtar Kelimeler: </w:t>
      </w:r>
      <w:r w:rsidRPr="00C76E09">
        <w:rPr>
          <w:rFonts w:ascii="Times New Roman" w:eastAsia="Calibri" w:hAnsi="Times New Roman" w:cs="Times New Roman"/>
          <w:sz w:val="20"/>
          <w:szCs w:val="20"/>
        </w:rPr>
        <w:t xml:space="preserve">Mevduat Bankaları, Etkinlik, ÇKKV, SV, </w:t>
      </w:r>
      <w:proofErr w:type="spellStart"/>
      <w:r w:rsidRPr="00C76E09">
        <w:rPr>
          <w:rFonts w:ascii="Times New Roman" w:eastAsia="Calibri" w:hAnsi="Times New Roman" w:cs="Times New Roman"/>
          <w:sz w:val="20"/>
          <w:szCs w:val="20"/>
        </w:rPr>
        <w:t>CoCoSo</w:t>
      </w:r>
      <w:proofErr w:type="spellEnd"/>
    </w:p>
    <w:p w14:paraId="4006AC88" w14:textId="77777777" w:rsidR="00AB24CC" w:rsidRPr="00C76E09" w:rsidRDefault="00AB24CC" w:rsidP="00AB24CC">
      <w:pPr>
        <w:spacing w:after="0" w:line="240" w:lineRule="auto"/>
        <w:jc w:val="center"/>
        <w:rPr>
          <w:rFonts w:ascii="Times New Roman" w:eastAsia="Calibri" w:hAnsi="Times New Roman" w:cs="Times New Roman"/>
          <w:sz w:val="20"/>
          <w:szCs w:val="20"/>
        </w:rPr>
      </w:pPr>
    </w:p>
    <w:p w14:paraId="5B15C6C1" w14:textId="77777777" w:rsidR="00AB24CC" w:rsidRPr="00C76E09" w:rsidRDefault="00AB24CC" w:rsidP="00AB24CC">
      <w:pPr>
        <w:spacing w:before="120" w:after="120" w:line="240" w:lineRule="auto"/>
        <w:jc w:val="center"/>
        <w:rPr>
          <w:rFonts w:ascii="Times New Roman" w:eastAsia="Calibri" w:hAnsi="Times New Roman" w:cs="Times New Roman"/>
          <w:b/>
          <w:sz w:val="28"/>
          <w:szCs w:val="28"/>
        </w:rPr>
      </w:pPr>
      <w:proofErr w:type="spellStart"/>
      <w:r w:rsidRPr="00C76E09">
        <w:rPr>
          <w:rFonts w:ascii="Times New Roman" w:eastAsia="Calibri" w:hAnsi="Times New Roman" w:cs="Times New Roman"/>
          <w:b/>
          <w:sz w:val="28"/>
          <w:szCs w:val="28"/>
        </w:rPr>
        <w:t>Efficiency</w:t>
      </w:r>
      <w:proofErr w:type="spellEnd"/>
      <w:r w:rsidRPr="00C76E09">
        <w:rPr>
          <w:rFonts w:ascii="Times New Roman" w:eastAsia="Calibri" w:hAnsi="Times New Roman" w:cs="Times New Roman"/>
          <w:b/>
          <w:sz w:val="28"/>
          <w:szCs w:val="28"/>
        </w:rPr>
        <w:t xml:space="preserve"> Analysis </w:t>
      </w:r>
      <w:proofErr w:type="spellStart"/>
      <w:r w:rsidRPr="00C76E09">
        <w:rPr>
          <w:rFonts w:ascii="Times New Roman" w:eastAsia="Calibri" w:hAnsi="Times New Roman" w:cs="Times New Roman"/>
          <w:b/>
          <w:sz w:val="28"/>
          <w:szCs w:val="28"/>
        </w:rPr>
        <w:t>with</w:t>
      </w:r>
      <w:proofErr w:type="spellEnd"/>
      <w:r w:rsidRPr="00C76E09">
        <w:rPr>
          <w:rFonts w:ascii="Times New Roman" w:eastAsia="Calibri" w:hAnsi="Times New Roman" w:cs="Times New Roman"/>
          <w:b/>
          <w:sz w:val="28"/>
          <w:szCs w:val="28"/>
        </w:rPr>
        <w:t xml:space="preserve"> </w:t>
      </w:r>
      <w:proofErr w:type="spellStart"/>
      <w:r w:rsidRPr="00C76E09">
        <w:rPr>
          <w:rFonts w:ascii="Times New Roman" w:eastAsia="Calibri" w:hAnsi="Times New Roman" w:cs="Times New Roman"/>
          <w:b/>
          <w:sz w:val="28"/>
          <w:szCs w:val="28"/>
        </w:rPr>
        <w:t>Integrated</w:t>
      </w:r>
      <w:proofErr w:type="spellEnd"/>
      <w:r w:rsidRPr="00C76E09">
        <w:rPr>
          <w:rFonts w:ascii="Times New Roman" w:eastAsia="Calibri" w:hAnsi="Times New Roman" w:cs="Times New Roman"/>
          <w:b/>
          <w:sz w:val="28"/>
          <w:szCs w:val="28"/>
        </w:rPr>
        <w:t xml:space="preserve"> SV-</w:t>
      </w:r>
      <w:proofErr w:type="spellStart"/>
      <w:r w:rsidRPr="00C76E09">
        <w:rPr>
          <w:rFonts w:ascii="Times New Roman" w:eastAsia="Calibri" w:hAnsi="Times New Roman" w:cs="Times New Roman"/>
          <w:b/>
          <w:sz w:val="28"/>
          <w:szCs w:val="28"/>
        </w:rPr>
        <w:t>CoCoSo</w:t>
      </w:r>
      <w:proofErr w:type="spellEnd"/>
      <w:r w:rsidRPr="00C76E09">
        <w:rPr>
          <w:rFonts w:ascii="Times New Roman" w:eastAsia="Calibri" w:hAnsi="Times New Roman" w:cs="Times New Roman"/>
          <w:b/>
          <w:sz w:val="28"/>
          <w:szCs w:val="28"/>
        </w:rPr>
        <w:t xml:space="preserve"> </w:t>
      </w:r>
      <w:proofErr w:type="spellStart"/>
      <w:r w:rsidRPr="00C76E09">
        <w:rPr>
          <w:rFonts w:ascii="Times New Roman" w:eastAsia="Calibri" w:hAnsi="Times New Roman" w:cs="Times New Roman"/>
          <w:b/>
          <w:sz w:val="28"/>
          <w:szCs w:val="28"/>
        </w:rPr>
        <w:t>Techniques</w:t>
      </w:r>
      <w:proofErr w:type="spellEnd"/>
      <w:r w:rsidRPr="00C76E09">
        <w:rPr>
          <w:rFonts w:ascii="Times New Roman" w:eastAsia="Calibri" w:hAnsi="Times New Roman" w:cs="Times New Roman"/>
          <w:b/>
          <w:sz w:val="28"/>
          <w:szCs w:val="28"/>
        </w:rPr>
        <w:t xml:space="preserve">: An Application in </w:t>
      </w:r>
      <w:proofErr w:type="spellStart"/>
      <w:r w:rsidRPr="00C76E09">
        <w:rPr>
          <w:rFonts w:ascii="Times New Roman" w:eastAsia="Calibri" w:hAnsi="Times New Roman" w:cs="Times New Roman"/>
          <w:b/>
          <w:sz w:val="28"/>
          <w:szCs w:val="28"/>
        </w:rPr>
        <w:t>Deposit</w:t>
      </w:r>
      <w:proofErr w:type="spellEnd"/>
      <w:r w:rsidRPr="00C76E09">
        <w:rPr>
          <w:rFonts w:ascii="Times New Roman" w:eastAsia="Calibri" w:hAnsi="Times New Roman" w:cs="Times New Roman"/>
          <w:b/>
          <w:sz w:val="28"/>
          <w:szCs w:val="28"/>
        </w:rPr>
        <w:t xml:space="preserve"> </w:t>
      </w:r>
      <w:proofErr w:type="spellStart"/>
      <w:r w:rsidRPr="00C76E09">
        <w:rPr>
          <w:rFonts w:ascii="Times New Roman" w:eastAsia="Calibri" w:hAnsi="Times New Roman" w:cs="Times New Roman"/>
          <w:b/>
          <w:sz w:val="28"/>
          <w:szCs w:val="28"/>
        </w:rPr>
        <w:t>Banks</w:t>
      </w:r>
      <w:proofErr w:type="spellEnd"/>
      <w:r w:rsidRPr="00C76E09">
        <w:rPr>
          <w:rFonts w:ascii="Times New Roman" w:eastAsia="Calibri" w:hAnsi="Times New Roman" w:cs="Times New Roman"/>
          <w:b/>
          <w:sz w:val="28"/>
          <w:szCs w:val="28"/>
        </w:rPr>
        <w:t xml:space="preserve"> </w:t>
      </w:r>
      <w:proofErr w:type="spellStart"/>
      <w:r w:rsidRPr="00C76E09">
        <w:rPr>
          <w:rFonts w:ascii="Times New Roman" w:eastAsia="Calibri" w:hAnsi="Times New Roman" w:cs="Times New Roman"/>
          <w:b/>
          <w:sz w:val="28"/>
          <w:szCs w:val="28"/>
        </w:rPr>
        <w:t>Groups</w:t>
      </w:r>
      <w:proofErr w:type="spellEnd"/>
    </w:p>
    <w:p w14:paraId="6D76C2C9" w14:textId="77777777" w:rsidR="00AB24CC" w:rsidRPr="00C76E09" w:rsidRDefault="00AB24CC" w:rsidP="00AB24CC">
      <w:pPr>
        <w:spacing w:before="120" w:after="120" w:line="240" w:lineRule="auto"/>
        <w:jc w:val="center"/>
        <w:rPr>
          <w:rFonts w:ascii="Times New Roman" w:eastAsia="Calibri" w:hAnsi="Times New Roman" w:cs="Times New Roman"/>
          <w:b/>
          <w:sz w:val="20"/>
          <w:szCs w:val="20"/>
        </w:rPr>
      </w:pPr>
      <w:proofErr w:type="spellStart"/>
      <w:r w:rsidRPr="00C76E09">
        <w:rPr>
          <w:rFonts w:ascii="Times New Roman" w:eastAsia="Calibri" w:hAnsi="Times New Roman" w:cs="Times New Roman"/>
          <w:b/>
          <w:sz w:val="20"/>
          <w:szCs w:val="20"/>
        </w:rPr>
        <w:t>Abstract</w:t>
      </w:r>
      <w:proofErr w:type="spellEnd"/>
    </w:p>
    <w:p w14:paraId="001B8FB6" w14:textId="77777777" w:rsidR="00AB24CC" w:rsidRPr="00C76E09" w:rsidRDefault="00AB24CC" w:rsidP="00AB24CC">
      <w:pPr>
        <w:spacing w:before="120" w:after="120" w:line="240" w:lineRule="auto"/>
        <w:jc w:val="both"/>
        <w:rPr>
          <w:rFonts w:ascii="Times New Roman" w:eastAsia="Calibri" w:hAnsi="Times New Roman" w:cs="Times New Roman"/>
          <w:sz w:val="20"/>
          <w:szCs w:val="20"/>
        </w:rPr>
      </w:pPr>
      <w:proofErr w:type="spellStart"/>
      <w:r w:rsidRPr="00C76E09">
        <w:rPr>
          <w:rFonts w:ascii="Times New Roman" w:eastAsia="Calibri" w:hAnsi="Times New Roman" w:cs="Times New Roman"/>
          <w:sz w:val="20"/>
          <w:szCs w:val="20"/>
        </w:rPr>
        <w:t>Deposit</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banks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one</w:t>
      </w:r>
      <w:proofErr w:type="spellEnd"/>
      <w:r w:rsidRPr="00C76E09">
        <w:rPr>
          <w:rFonts w:ascii="Times New Roman" w:eastAsia="Calibri" w:hAnsi="Times New Roman" w:cs="Times New Roman"/>
          <w:sz w:val="20"/>
          <w:szCs w:val="20"/>
        </w:rPr>
        <w:t xml:space="preserve"> of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most</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important</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institutions</w:t>
      </w:r>
      <w:proofErr w:type="spellEnd"/>
      <w:r w:rsidRPr="00C76E09">
        <w:rPr>
          <w:rFonts w:ascii="Times New Roman" w:eastAsia="Calibri" w:hAnsi="Times New Roman" w:cs="Times New Roman"/>
          <w:sz w:val="20"/>
          <w:szCs w:val="20"/>
        </w:rPr>
        <w:t xml:space="preserve"> of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financial</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system</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fulfill</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function</w:t>
      </w:r>
      <w:proofErr w:type="spellEnd"/>
      <w:r w:rsidRPr="00C76E09">
        <w:rPr>
          <w:rFonts w:ascii="Times New Roman" w:eastAsia="Calibri" w:hAnsi="Times New Roman" w:cs="Times New Roman"/>
          <w:sz w:val="20"/>
          <w:szCs w:val="20"/>
        </w:rPr>
        <w:t xml:space="preserve"> of </w:t>
      </w:r>
      <w:proofErr w:type="spellStart"/>
      <w:r w:rsidRPr="00C76E09">
        <w:rPr>
          <w:rFonts w:ascii="Times New Roman" w:eastAsia="Calibri" w:hAnsi="Times New Roman" w:cs="Times New Roman"/>
          <w:sz w:val="20"/>
          <w:szCs w:val="20"/>
        </w:rPr>
        <w:t>intermediary</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between</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institutions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with</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surplus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funds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and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those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with</w:t>
      </w:r>
      <w:proofErr w:type="spellEnd"/>
      <w:r w:rsidRPr="00C76E09">
        <w:rPr>
          <w:rFonts w:ascii="Times New Roman" w:eastAsia="Calibri" w:hAnsi="Times New Roman" w:cs="Times New Roman"/>
          <w:sz w:val="20"/>
          <w:szCs w:val="20"/>
        </w:rPr>
        <w:t xml:space="preserve"> a </w:t>
      </w:r>
      <w:proofErr w:type="spellStart"/>
      <w:r w:rsidRPr="00C76E09">
        <w:rPr>
          <w:rFonts w:ascii="Times New Roman" w:eastAsia="Calibri" w:hAnsi="Times New Roman" w:cs="Times New Roman"/>
          <w:sz w:val="20"/>
          <w:szCs w:val="20"/>
        </w:rPr>
        <w:t>lack</w:t>
      </w:r>
      <w:proofErr w:type="spellEnd"/>
      <w:r w:rsidRPr="00C76E09">
        <w:rPr>
          <w:rFonts w:ascii="Times New Roman" w:eastAsia="Calibri" w:hAnsi="Times New Roman" w:cs="Times New Roman"/>
          <w:sz w:val="20"/>
          <w:szCs w:val="20"/>
        </w:rPr>
        <w:t xml:space="preserve"> of </w:t>
      </w:r>
      <w:proofErr w:type="spellStart"/>
      <w:r w:rsidRPr="00C76E09">
        <w:rPr>
          <w:rFonts w:ascii="Times New Roman" w:eastAsia="Calibri" w:hAnsi="Times New Roman" w:cs="Times New Roman"/>
          <w:sz w:val="20"/>
          <w:szCs w:val="20"/>
        </w:rPr>
        <w:t>funds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aim</w:t>
      </w:r>
      <w:proofErr w:type="spellEnd"/>
      <w:r w:rsidRPr="00C76E09">
        <w:rPr>
          <w:rFonts w:ascii="Times New Roman" w:eastAsia="Calibri" w:hAnsi="Times New Roman" w:cs="Times New Roman"/>
          <w:sz w:val="20"/>
          <w:szCs w:val="20"/>
        </w:rPr>
        <w:t xml:space="preserve"> of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study</w:t>
      </w:r>
      <w:proofErr w:type="spellEnd"/>
      <w:r w:rsidRPr="00C76E09">
        <w:rPr>
          <w:rFonts w:ascii="Times New Roman" w:eastAsia="Calibri" w:hAnsi="Times New Roman" w:cs="Times New Roman"/>
          <w:sz w:val="20"/>
          <w:szCs w:val="20"/>
        </w:rPr>
        <w:t xml:space="preserve"> is </w:t>
      </w:r>
      <w:proofErr w:type="spellStart"/>
      <w:r w:rsidRPr="00C76E09">
        <w:rPr>
          <w:rFonts w:ascii="Times New Roman" w:eastAsia="Calibri" w:hAnsi="Times New Roman" w:cs="Times New Roman"/>
          <w:sz w:val="20"/>
          <w:szCs w:val="20"/>
        </w:rPr>
        <w:t>to</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analyze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financial</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activities</w:t>
      </w:r>
      <w:proofErr w:type="spellEnd"/>
      <w:r w:rsidRPr="00C76E09">
        <w:rPr>
          <w:rFonts w:ascii="Times New Roman" w:eastAsia="Calibri" w:hAnsi="Times New Roman" w:cs="Times New Roman"/>
          <w:sz w:val="20"/>
          <w:szCs w:val="20"/>
        </w:rPr>
        <w:t xml:space="preserve"> of </w:t>
      </w:r>
      <w:proofErr w:type="spellStart"/>
      <w:r w:rsidRPr="00C76E09">
        <w:rPr>
          <w:rFonts w:ascii="Times New Roman" w:eastAsia="Calibri" w:hAnsi="Times New Roman" w:cs="Times New Roman"/>
          <w:sz w:val="20"/>
          <w:szCs w:val="20"/>
        </w:rPr>
        <w:t>three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public</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private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and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foreign-owned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deposit</w:t>
      </w:r>
      <w:proofErr w:type="spellEnd"/>
      <w:r w:rsidRPr="00C76E09">
        <w:rPr>
          <w:rFonts w:ascii="Times New Roman" w:eastAsia="Calibri" w:hAnsi="Times New Roman" w:cs="Times New Roman"/>
          <w:sz w:val="20"/>
          <w:szCs w:val="20"/>
        </w:rPr>
        <w:t xml:space="preserve"> bank </w:t>
      </w:r>
      <w:proofErr w:type="spellStart"/>
      <w:r w:rsidRPr="00C76E09">
        <w:rPr>
          <w:rFonts w:ascii="Times New Roman" w:eastAsia="Calibri" w:hAnsi="Times New Roman" w:cs="Times New Roman"/>
          <w:sz w:val="20"/>
          <w:szCs w:val="20"/>
        </w:rPr>
        <w:t>groups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operating</w:t>
      </w:r>
      <w:proofErr w:type="spellEnd"/>
      <w:r w:rsidRPr="00C76E09">
        <w:rPr>
          <w:rFonts w:ascii="Times New Roman" w:eastAsia="Calibri" w:hAnsi="Times New Roman" w:cs="Times New Roman"/>
          <w:sz w:val="20"/>
          <w:szCs w:val="20"/>
        </w:rPr>
        <w:t xml:space="preserve"> in </w:t>
      </w:r>
      <w:proofErr w:type="spellStart"/>
      <w:r w:rsidRPr="00C76E09">
        <w:rPr>
          <w:rFonts w:ascii="Times New Roman" w:eastAsia="Calibri" w:hAnsi="Times New Roman" w:cs="Times New Roman"/>
          <w:sz w:val="20"/>
          <w:szCs w:val="20"/>
        </w:rPr>
        <w:t>Turkey</w:t>
      </w:r>
      <w:proofErr w:type="spellEnd"/>
      <w:r w:rsidRPr="00C76E09">
        <w:rPr>
          <w:rFonts w:ascii="Times New Roman" w:eastAsia="Calibri" w:hAnsi="Times New Roman" w:cs="Times New Roman"/>
          <w:sz w:val="20"/>
          <w:szCs w:val="20"/>
        </w:rPr>
        <w:t xml:space="preserve"> in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period</w:t>
      </w:r>
      <w:proofErr w:type="spellEnd"/>
      <w:r w:rsidRPr="00C76E09">
        <w:rPr>
          <w:rFonts w:ascii="Times New Roman" w:eastAsia="Calibri" w:hAnsi="Times New Roman" w:cs="Times New Roman"/>
          <w:sz w:val="20"/>
          <w:szCs w:val="20"/>
        </w:rPr>
        <w:t xml:space="preserve"> of 2019-2021.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criteria</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importance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levels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to</w:t>
      </w:r>
      <w:proofErr w:type="spellEnd"/>
      <w:r w:rsidRPr="00C76E09">
        <w:rPr>
          <w:rFonts w:ascii="Times New Roman" w:eastAsia="Calibri" w:hAnsi="Times New Roman" w:cs="Times New Roman"/>
          <w:sz w:val="20"/>
          <w:szCs w:val="20"/>
        </w:rPr>
        <w:t xml:space="preserve"> be </w:t>
      </w:r>
      <w:proofErr w:type="spellStart"/>
      <w:r w:rsidRPr="00C76E09">
        <w:rPr>
          <w:rFonts w:ascii="Times New Roman" w:eastAsia="Calibri" w:hAnsi="Times New Roman" w:cs="Times New Roman"/>
          <w:sz w:val="20"/>
          <w:szCs w:val="20"/>
        </w:rPr>
        <w:t>used</w:t>
      </w:r>
      <w:proofErr w:type="spellEnd"/>
      <w:r w:rsidRPr="00C76E09">
        <w:rPr>
          <w:rFonts w:ascii="Times New Roman" w:eastAsia="Calibri" w:hAnsi="Times New Roman" w:cs="Times New Roman"/>
          <w:sz w:val="20"/>
          <w:szCs w:val="20"/>
        </w:rPr>
        <w:t xml:space="preserve"> in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analysis</w:t>
      </w:r>
      <w:proofErr w:type="spellEnd"/>
      <w:r w:rsidRPr="00C76E09">
        <w:rPr>
          <w:rFonts w:ascii="Times New Roman" w:eastAsia="Calibri" w:hAnsi="Times New Roman" w:cs="Times New Roman"/>
          <w:sz w:val="20"/>
          <w:szCs w:val="20"/>
        </w:rPr>
        <w:t xml:space="preserve"> of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financial</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activities</w:t>
      </w:r>
      <w:proofErr w:type="spellEnd"/>
      <w:r w:rsidRPr="00C76E09">
        <w:rPr>
          <w:rFonts w:ascii="Times New Roman" w:eastAsia="Calibri" w:hAnsi="Times New Roman" w:cs="Times New Roman"/>
          <w:sz w:val="20"/>
          <w:szCs w:val="20"/>
        </w:rPr>
        <w:t xml:space="preserve"> of </w:t>
      </w:r>
      <w:proofErr w:type="spellStart"/>
      <w:r w:rsidRPr="00C76E09">
        <w:rPr>
          <w:rFonts w:ascii="Times New Roman" w:eastAsia="Calibri" w:hAnsi="Times New Roman" w:cs="Times New Roman"/>
          <w:sz w:val="20"/>
          <w:szCs w:val="20"/>
        </w:rPr>
        <w:t>these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groups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were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determined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by</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SV </w:t>
      </w:r>
      <w:proofErr w:type="spellStart"/>
      <w:r w:rsidRPr="00C76E09">
        <w:rPr>
          <w:rFonts w:ascii="Times New Roman" w:eastAsia="Calibri" w:hAnsi="Times New Roman" w:cs="Times New Roman"/>
          <w:sz w:val="20"/>
          <w:szCs w:val="20"/>
        </w:rPr>
        <w:t>technique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which</w:t>
      </w:r>
      <w:proofErr w:type="spellEnd"/>
      <w:r w:rsidRPr="00C76E09">
        <w:rPr>
          <w:rFonts w:ascii="Times New Roman" w:eastAsia="Calibri" w:hAnsi="Times New Roman" w:cs="Times New Roman"/>
          <w:sz w:val="20"/>
          <w:szCs w:val="20"/>
        </w:rPr>
        <w:t xml:space="preserve"> is </w:t>
      </w:r>
      <w:proofErr w:type="spellStart"/>
      <w:r w:rsidRPr="00C76E09">
        <w:rPr>
          <w:rFonts w:ascii="Times New Roman" w:eastAsia="Calibri" w:hAnsi="Times New Roman" w:cs="Times New Roman"/>
          <w:sz w:val="20"/>
          <w:szCs w:val="20"/>
        </w:rPr>
        <w:t>one</w:t>
      </w:r>
      <w:proofErr w:type="spellEnd"/>
      <w:r w:rsidRPr="00C76E09">
        <w:rPr>
          <w:rFonts w:ascii="Times New Roman" w:eastAsia="Calibri" w:hAnsi="Times New Roman" w:cs="Times New Roman"/>
          <w:sz w:val="20"/>
          <w:szCs w:val="20"/>
        </w:rPr>
        <w:t xml:space="preserve"> of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Multi-</w:t>
      </w:r>
      <w:proofErr w:type="spellStart"/>
      <w:r w:rsidRPr="00C76E09">
        <w:rPr>
          <w:rFonts w:ascii="Times New Roman" w:eastAsia="Calibri" w:hAnsi="Times New Roman" w:cs="Times New Roman"/>
          <w:sz w:val="20"/>
          <w:szCs w:val="20"/>
        </w:rPr>
        <w:t>Criteria</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Decision</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Making</w:t>
      </w:r>
      <w:proofErr w:type="spellEnd"/>
      <w:r w:rsidRPr="00C76E09">
        <w:rPr>
          <w:rFonts w:ascii="Times New Roman" w:eastAsia="Calibri" w:hAnsi="Times New Roman" w:cs="Times New Roman"/>
          <w:sz w:val="20"/>
          <w:szCs w:val="20"/>
        </w:rPr>
        <w:t xml:space="preserve"> (MCDM) </w:t>
      </w:r>
      <w:proofErr w:type="spellStart"/>
      <w:r w:rsidRPr="00C76E09">
        <w:rPr>
          <w:rFonts w:ascii="Times New Roman" w:eastAsia="Calibri" w:hAnsi="Times New Roman" w:cs="Times New Roman"/>
          <w:sz w:val="20"/>
          <w:szCs w:val="20"/>
        </w:rPr>
        <w:t>techniques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and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then</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efficiency</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analysis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was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carried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out</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using</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CoCoSo</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technique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It</w:t>
      </w:r>
      <w:proofErr w:type="spellEnd"/>
      <w:r w:rsidRPr="00C76E09">
        <w:rPr>
          <w:rFonts w:ascii="Times New Roman" w:eastAsia="Calibri" w:hAnsi="Times New Roman" w:cs="Times New Roman"/>
          <w:sz w:val="20"/>
          <w:szCs w:val="20"/>
        </w:rPr>
        <w:t xml:space="preserve"> has </w:t>
      </w:r>
      <w:proofErr w:type="spellStart"/>
      <w:r w:rsidRPr="00C76E09">
        <w:rPr>
          <w:rFonts w:ascii="Times New Roman" w:eastAsia="Calibri" w:hAnsi="Times New Roman" w:cs="Times New Roman"/>
          <w:sz w:val="20"/>
          <w:szCs w:val="20"/>
        </w:rPr>
        <w:t>been</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concluded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that</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privately</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owned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deposit</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banks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showed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best</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efficiency</w:t>
      </w:r>
      <w:proofErr w:type="spellEnd"/>
      <w:r w:rsidRPr="00C76E09">
        <w:rPr>
          <w:rFonts w:ascii="Times New Roman" w:eastAsia="Calibri" w:hAnsi="Times New Roman" w:cs="Times New Roman"/>
          <w:sz w:val="20"/>
          <w:szCs w:val="20"/>
        </w:rPr>
        <w:t xml:space="preserve"> in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2019-2021 </w:t>
      </w:r>
      <w:proofErr w:type="spellStart"/>
      <w:r w:rsidRPr="00C76E09">
        <w:rPr>
          <w:rFonts w:ascii="Times New Roman" w:eastAsia="Calibri" w:hAnsi="Times New Roman" w:cs="Times New Roman"/>
          <w:sz w:val="20"/>
          <w:szCs w:val="20"/>
        </w:rPr>
        <w:t>period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while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the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worst</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efficiency</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was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shown</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by</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foreign</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owned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banks</w:t>
      </w:r>
      <w:proofErr w:type="spellEnd"/>
      <w:r w:rsidRPr="00C76E09">
        <w:rPr>
          <w:rFonts w:ascii="Times New Roman" w:eastAsia="Calibri" w:hAnsi="Times New Roman" w:cs="Times New Roman"/>
          <w:sz w:val="20"/>
          <w:szCs w:val="20"/>
        </w:rPr>
        <w:t xml:space="preserve"> in 2019 </w:t>
      </w:r>
      <w:proofErr w:type="spellStart"/>
      <w:r w:rsidRPr="00C76E09">
        <w:rPr>
          <w:rFonts w:ascii="Times New Roman" w:eastAsia="Calibri" w:hAnsi="Times New Roman" w:cs="Times New Roman"/>
          <w:sz w:val="20"/>
          <w:szCs w:val="20"/>
        </w:rPr>
        <w:t>and</w:t>
      </w:r>
      <w:proofErr w:type="spellEnd"/>
      <w:r w:rsidRPr="00C76E09">
        <w:rPr>
          <w:rFonts w:ascii="Times New Roman" w:eastAsia="Calibri" w:hAnsi="Times New Roman" w:cs="Times New Roman"/>
          <w:sz w:val="20"/>
          <w:szCs w:val="20"/>
        </w:rPr>
        <w:t xml:space="preserve"> 2020, </w:t>
      </w:r>
      <w:proofErr w:type="spellStart"/>
      <w:r w:rsidRPr="00C76E09">
        <w:rPr>
          <w:rFonts w:ascii="Times New Roman" w:eastAsia="Calibri" w:hAnsi="Times New Roman" w:cs="Times New Roman"/>
          <w:sz w:val="20"/>
          <w:szCs w:val="20"/>
        </w:rPr>
        <w:t>and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publicly</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owned</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banks</w:t>
      </w:r>
      <w:proofErr w:type="spellEnd"/>
      <w:r w:rsidRPr="00C76E09">
        <w:rPr>
          <w:rFonts w:ascii="Times New Roman" w:eastAsia="Calibri" w:hAnsi="Times New Roman" w:cs="Times New Roman"/>
          <w:sz w:val="20"/>
          <w:szCs w:val="20"/>
        </w:rPr>
        <w:t xml:space="preserve"> in 2021.</w:t>
      </w:r>
    </w:p>
    <w:p w14:paraId="05376785" w14:textId="3822BA17" w:rsidR="00AB24CC" w:rsidRPr="00C76E09" w:rsidRDefault="00AB24CC" w:rsidP="008A5DE6">
      <w:pPr>
        <w:spacing w:before="120" w:after="120" w:line="240" w:lineRule="auto"/>
        <w:jc w:val="both"/>
        <w:rPr>
          <w:rFonts w:ascii="Times New Roman" w:eastAsia="Calibri" w:hAnsi="Times New Roman" w:cs="Times New Roman"/>
          <w:sz w:val="20"/>
          <w:szCs w:val="20"/>
        </w:rPr>
      </w:pPr>
      <w:proofErr w:type="spellStart"/>
      <w:r w:rsidRPr="00C76E09">
        <w:rPr>
          <w:rFonts w:ascii="Times New Roman" w:eastAsia="Calibri" w:hAnsi="Times New Roman" w:cs="Times New Roman"/>
          <w:b/>
          <w:sz w:val="20"/>
          <w:szCs w:val="20"/>
        </w:rPr>
        <w:t>Key</w:t>
      </w:r>
      <w:proofErr w:type="spellEnd"/>
      <w:r w:rsidRPr="00C76E09">
        <w:rPr>
          <w:rFonts w:ascii="Times New Roman" w:eastAsia="Calibri" w:hAnsi="Times New Roman" w:cs="Times New Roman"/>
          <w:b/>
          <w:sz w:val="20"/>
          <w:szCs w:val="20"/>
        </w:rPr>
        <w:t xml:space="preserve">  </w:t>
      </w:r>
      <w:proofErr w:type="spellStart"/>
      <w:r w:rsidRPr="00C76E09">
        <w:rPr>
          <w:rFonts w:ascii="Times New Roman" w:eastAsia="Calibri" w:hAnsi="Times New Roman" w:cs="Times New Roman"/>
          <w:b/>
          <w:sz w:val="20"/>
          <w:szCs w:val="20"/>
        </w:rPr>
        <w:t>Words</w:t>
      </w:r>
      <w:proofErr w:type="spellEnd"/>
      <w:r w:rsidRPr="00C76E09">
        <w:rPr>
          <w:rFonts w:ascii="Times New Roman" w:eastAsia="Calibri" w:hAnsi="Times New Roman" w:cs="Times New Roman"/>
          <w:b/>
          <w:sz w:val="20"/>
          <w:szCs w:val="20"/>
        </w:rPr>
        <w:t xml:space="preserve">: </w:t>
      </w:r>
      <w:proofErr w:type="spellStart"/>
      <w:r w:rsidRPr="00C76E09">
        <w:rPr>
          <w:rFonts w:ascii="Times New Roman" w:eastAsia="Calibri" w:hAnsi="Times New Roman" w:cs="Times New Roman"/>
          <w:sz w:val="20"/>
          <w:szCs w:val="20"/>
        </w:rPr>
        <w:t>Deposit</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Banks</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Efficiency</w:t>
      </w:r>
      <w:proofErr w:type="spellEnd"/>
      <w:r w:rsidRPr="00C76E09">
        <w:rPr>
          <w:rFonts w:ascii="Times New Roman" w:eastAsia="Calibri" w:hAnsi="Times New Roman" w:cs="Times New Roman"/>
          <w:sz w:val="20"/>
          <w:szCs w:val="20"/>
        </w:rPr>
        <w:t xml:space="preserve">, MCDM, SV, </w:t>
      </w:r>
      <w:proofErr w:type="spellStart"/>
      <w:r w:rsidRPr="00C76E09">
        <w:rPr>
          <w:rFonts w:ascii="Times New Roman" w:eastAsia="Calibri" w:hAnsi="Times New Roman" w:cs="Times New Roman"/>
          <w:sz w:val="20"/>
          <w:szCs w:val="20"/>
        </w:rPr>
        <w:t>CoCoSo</w:t>
      </w:r>
      <w:proofErr w:type="spellEnd"/>
    </w:p>
    <w:p w14:paraId="398B0659" w14:textId="6830EDE1" w:rsidR="00AB24CC" w:rsidRPr="00C76E09" w:rsidRDefault="00AB24CC" w:rsidP="00AB24CC">
      <w:pPr>
        <w:spacing w:after="0" w:line="240" w:lineRule="auto"/>
        <w:jc w:val="both"/>
        <w:rPr>
          <w:rFonts w:ascii="Times New Roman" w:eastAsia="Calibri" w:hAnsi="Times New Roman" w:cs="Times New Roman"/>
          <w:b/>
          <w:sz w:val="20"/>
          <w:szCs w:val="20"/>
        </w:rPr>
      </w:pPr>
      <w:r w:rsidRPr="00C76E09">
        <w:rPr>
          <w:rFonts w:ascii="Times New Roman" w:eastAsia="Calibri" w:hAnsi="Times New Roman" w:cs="Times New Roman"/>
          <w:b/>
          <w:sz w:val="20"/>
          <w:szCs w:val="20"/>
        </w:rPr>
        <w:t>Geliş/</w:t>
      </w:r>
      <w:proofErr w:type="spellStart"/>
      <w:r w:rsidRPr="00C76E09">
        <w:rPr>
          <w:rFonts w:ascii="Times New Roman" w:eastAsia="Calibri" w:hAnsi="Times New Roman" w:cs="Times New Roman"/>
          <w:b/>
          <w:sz w:val="20"/>
          <w:szCs w:val="20"/>
        </w:rPr>
        <w:t>Received</w:t>
      </w:r>
      <w:proofErr w:type="spellEnd"/>
      <w:r w:rsidRPr="00C76E09">
        <w:rPr>
          <w:rFonts w:ascii="Times New Roman" w:eastAsia="Calibri" w:hAnsi="Times New Roman" w:cs="Times New Roman"/>
          <w:b/>
          <w:sz w:val="20"/>
          <w:szCs w:val="20"/>
        </w:rPr>
        <w:t xml:space="preserve">: </w:t>
      </w:r>
      <w:r w:rsidR="008A5DE6" w:rsidRPr="00C76E09">
        <w:rPr>
          <w:rFonts w:ascii="Times New Roman" w:eastAsia="Calibri" w:hAnsi="Times New Roman" w:cs="Times New Roman"/>
          <w:bCs/>
          <w:sz w:val="20"/>
          <w:szCs w:val="20"/>
        </w:rPr>
        <w:t>25.02.2022</w:t>
      </w:r>
    </w:p>
    <w:p w14:paraId="257F648B" w14:textId="14685975" w:rsidR="00AB24CC" w:rsidRPr="00C76E09" w:rsidRDefault="00AB24CC" w:rsidP="00AB24CC">
      <w:pPr>
        <w:spacing w:after="0" w:line="240" w:lineRule="auto"/>
        <w:jc w:val="both"/>
        <w:rPr>
          <w:rFonts w:ascii="Times New Roman" w:eastAsia="Calibri" w:hAnsi="Times New Roman" w:cs="Times New Roman"/>
          <w:sz w:val="20"/>
          <w:szCs w:val="20"/>
        </w:rPr>
      </w:pPr>
      <w:r w:rsidRPr="00C76E09">
        <w:rPr>
          <w:rFonts w:ascii="Times New Roman" w:eastAsia="Calibri" w:hAnsi="Times New Roman" w:cs="Times New Roman"/>
          <w:b/>
          <w:sz w:val="20"/>
          <w:szCs w:val="20"/>
        </w:rPr>
        <w:t>Kabul/</w:t>
      </w:r>
      <w:proofErr w:type="spellStart"/>
      <w:r w:rsidRPr="00C76E09">
        <w:rPr>
          <w:rFonts w:ascii="Times New Roman" w:eastAsia="Calibri" w:hAnsi="Times New Roman" w:cs="Times New Roman"/>
          <w:b/>
          <w:sz w:val="20"/>
          <w:szCs w:val="20"/>
        </w:rPr>
        <w:t>Accepted</w:t>
      </w:r>
      <w:proofErr w:type="spellEnd"/>
      <w:r w:rsidRPr="00C76E09">
        <w:rPr>
          <w:rFonts w:ascii="Times New Roman" w:eastAsia="Calibri" w:hAnsi="Times New Roman" w:cs="Times New Roman"/>
          <w:b/>
          <w:sz w:val="20"/>
          <w:szCs w:val="20"/>
        </w:rPr>
        <w:t xml:space="preserve">: </w:t>
      </w:r>
      <w:r w:rsidR="00480385" w:rsidRPr="00C76E09">
        <w:rPr>
          <w:rFonts w:ascii="Times New Roman" w:eastAsia="Calibri" w:hAnsi="Times New Roman" w:cs="Times New Roman"/>
          <w:bCs/>
          <w:sz w:val="20"/>
          <w:szCs w:val="20"/>
        </w:rPr>
        <w:t>25.06.2022</w:t>
      </w:r>
    </w:p>
    <w:p w14:paraId="2340E4AA" w14:textId="77777777" w:rsidR="00AB24CC" w:rsidRPr="00C76E09" w:rsidRDefault="00AB24CC" w:rsidP="00AB24CC">
      <w:pPr>
        <w:spacing w:after="160" w:line="256" w:lineRule="auto"/>
        <w:contextualSpacing/>
        <w:jc w:val="both"/>
        <w:rPr>
          <w:rFonts w:ascii="Times New Roman" w:eastAsia="Calibri" w:hAnsi="Times New Roman" w:cs="Times New Roman"/>
          <w:b/>
          <w:sz w:val="24"/>
          <w:szCs w:val="24"/>
        </w:rPr>
      </w:pPr>
    </w:p>
    <w:p w14:paraId="77F2222D" w14:textId="2012E053" w:rsidR="00AC4CEE" w:rsidRDefault="00AC4CEE" w:rsidP="00AC4CEE">
      <w:pPr>
        <w:jc w:val="both"/>
        <w:rPr>
          <w:rFonts w:ascii="Times New Roman" w:hAnsi="Times New Roman" w:cs="Times New Roman"/>
          <w:sz w:val="20"/>
          <w:szCs w:val="20"/>
        </w:rPr>
      </w:pPr>
      <w:r w:rsidRPr="001E455A">
        <w:rPr>
          <w:rFonts w:ascii="Times New Roman" w:hAnsi="Times New Roman" w:cs="Times New Roman"/>
          <w:sz w:val="20"/>
          <w:szCs w:val="20"/>
        </w:rPr>
        <w:t>*</w:t>
      </w:r>
      <w:r w:rsidRPr="00AC4CEE">
        <w:rPr>
          <w:rFonts w:ascii="Times New Roman" w:hAnsi="Times New Roman" w:cs="Times New Roman"/>
          <w:b/>
          <w:bCs/>
          <w:sz w:val="20"/>
          <w:szCs w:val="20"/>
        </w:rPr>
        <w:t xml:space="preserve">Etik Kurul </w:t>
      </w:r>
      <w:proofErr w:type="spellStart"/>
      <w:r w:rsidRPr="00AC4CEE">
        <w:rPr>
          <w:rFonts w:ascii="Times New Roman" w:hAnsi="Times New Roman" w:cs="Times New Roman"/>
          <w:b/>
          <w:bCs/>
          <w:sz w:val="20"/>
          <w:szCs w:val="20"/>
        </w:rPr>
        <w:t>İzn</w:t>
      </w:r>
      <w:proofErr w:type="spellEnd"/>
      <w:r>
        <w:rPr>
          <w:rFonts w:ascii="Times New Roman" w:hAnsi="Times New Roman" w:cs="Times New Roman"/>
          <w:b/>
          <w:bCs/>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667950AB" w14:textId="77777777" w:rsidR="008A5DE6" w:rsidRPr="00C76E09" w:rsidRDefault="008A5DE6" w:rsidP="008A5DE6">
      <w:pPr>
        <w:spacing w:after="160" w:line="256" w:lineRule="auto"/>
        <w:contextualSpacing/>
        <w:jc w:val="both"/>
        <w:rPr>
          <w:rFonts w:ascii="Times New Roman" w:eastAsia="Calibri" w:hAnsi="Times New Roman" w:cs="Times New Roman"/>
          <w:b/>
          <w:sz w:val="24"/>
          <w:szCs w:val="24"/>
        </w:rPr>
      </w:pPr>
    </w:p>
    <w:p w14:paraId="59D713B2" w14:textId="36CF0A77" w:rsidR="00AB24CC" w:rsidRPr="00C76E09" w:rsidRDefault="00AB24CC" w:rsidP="008A5DE6">
      <w:pPr>
        <w:spacing w:after="160" w:line="256" w:lineRule="auto"/>
        <w:contextualSpacing/>
        <w:jc w:val="center"/>
        <w:rPr>
          <w:rFonts w:ascii="Times New Roman" w:eastAsia="Calibri" w:hAnsi="Times New Roman" w:cs="Times New Roman"/>
          <w:b/>
          <w:sz w:val="24"/>
          <w:szCs w:val="24"/>
        </w:rPr>
      </w:pPr>
      <w:r w:rsidRPr="00C76E09">
        <w:rPr>
          <w:rFonts w:ascii="Times New Roman" w:eastAsia="Calibri" w:hAnsi="Times New Roman" w:cs="Times New Roman"/>
          <w:b/>
        </w:rPr>
        <w:t>Giriş</w:t>
      </w:r>
    </w:p>
    <w:p w14:paraId="2B1B66FC" w14:textId="77777777" w:rsidR="00AB24CC" w:rsidRPr="00C76E09" w:rsidRDefault="00AB24CC" w:rsidP="00AB24CC">
      <w:pPr>
        <w:tabs>
          <w:tab w:val="left" w:pos="709"/>
        </w:tabs>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b/>
        </w:rPr>
        <w:tab/>
      </w:r>
      <w:r w:rsidRPr="00C76E09">
        <w:rPr>
          <w:rFonts w:ascii="Times New Roman" w:eastAsia="Calibri" w:hAnsi="Times New Roman" w:cs="Times New Roman"/>
        </w:rPr>
        <w:t xml:space="preserve">Finansal sistemin en önemli kurumlarından biri olan bankaların temel kazancı fon fazlası olan kuruluşlar ile fon eksikliği olanlar arasında aracılık yaparak kar elde etmektir. Piyasalarda globalleşme ve yükselen rekabet koşullarının sonucunda organizasyonların başarısı amacıyla etkinlik ölçümü zorunlu olmakta ve genellikle karar mekanizmaları ve yöneticiler için önemli hale gelmektedir (Gazel, </w:t>
      </w:r>
      <w:proofErr w:type="spellStart"/>
      <w:r w:rsidRPr="00C76E09">
        <w:rPr>
          <w:rFonts w:ascii="Times New Roman" w:eastAsia="Calibri" w:hAnsi="Times New Roman" w:cs="Times New Roman"/>
        </w:rPr>
        <w:t>Altınırmak</w:t>
      </w:r>
      <w:proofErr w:type="spellEnd"/>
      <w:r w:rsidRPr="00C76E09">
        <w:rPr>
          <w:rFonts w:ascii="Times New Roman" w:eastAsia="Calibri" w:hAnsi="Times New Roman" w:cs="Times New Roman"/>
        </w:rPr>
        <w:t xml:space="preserve"> ve </w:t>
      </w:r>
      <w:proofErr w:type="spellStart"/>
      <w:r w:rsidRPr="00C76E09">
        <w:rPr>
          <w:rFonts w:ascii="Times New Roman" w:eastAsia="Calibri" w:hAnsi="Times New Roman" w:cs="Times New Roman"/>
        </w:rPr>
        <w:t>Karamaşa</w:t>
      </w:r>
      <w:proofErr w:type="spellEnd"/>
      <w:r w:rsidRPr="00C76E09">
        <w:rPr>
          <w:rFonts w:ascii="Times New Roman" w:eastAsia="Calibri" w:hAnsi="Times New Roman" w:cs="Times New Roman"/>
        </w:rPr>
        <w:t xml:space="preserve">, 2021: 162). Rekabet koşullarında faaliyetlerini devam ettirebilen organizasyonların en önemli niteliği, dönem </w:t>
      </w:r>
      <w:proofErr w:type="spellStart"/>
      <w:r w:rsidRPr="00C76E09">
        <w:rPr>
          <w:rFonts w:ascii="Times New Roman" w:eastAsia="Calibri" w:hAnsi="Times New Roman" w:cs="Times New Roman"/>
        </w:rPr>
        <w:t>dönem</w:t>
      </w:r>
      <w:proofErr w:type="spellEnd"/>
      <w:r w:rsidRPr="00C76E09">
        <w:rPr>
          <w:rFonts w:ascii="Times New Roman" w:eastAsia="Calibri" w:hAnsi="Times New Roman" w:cs="Times New Roman"/>
        </w:rPr>
        <w:t xml:space="preserve"> etkinliklerini analiz etmeleri, elde edilen bulguları çözümleyerek optimum aksiyonlar ve üretken çözümler sunabilmeleridir. Belirlenen etkinlik kıstasları </w:t>
      </w:r>
      <w:r w:rsidRPr="00C76E09">
        <w:rPr>
          <w:rFonts w:ascii="Times New Roman" w:eastAsia="Calibri" w:hAnsi="Times New Roman" w:cs="Times New Roman"/>
        </w:rPr>
        <w:lastRenderedPageBreak/>
        <w:t xml:space="preserve">ile faaliyet sonuçlarını analiz etmek organizasyonların bulunduğu iş kolundaki yerlerini görmelerinde ve gelişmeye açık yönlerini belirlemede önem arz etmektedir (Dinçer ve </w:t>
      </w:r>
      <w:proofErr w:type="spellStart"/>
      <w:r w:rsidRPr="00C76E09">
        <w:rPr>
          <w:rFonts w:ascii="Times New Roman" w:eastAsia="Calibri" w:hAnsi="Times New Roman" w:cs="Times New Roman"/>
        </w:rPr>
        <w:t>Görener</w:t>
      </w:r>
      <w:proofErr w:type="spellEnd"/>
      <w:r w:rsidRPr="00C76E09">
        <w:rPr>
          <w:rFonts w:ascii="Times New Roman" w:eastAsia="Calibri" w:hAnsi="Times New Roman" w:cs="Times New Roman"/>
        </w:rPr>
        <w:t>, 2011: 110).</w:t>
      </w:r>
    </w:p>
    <w:p w14:paraId="554AAAC9"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t>Türkiye Bankalar Birliği’nin (TBB) 2021 yılı sonunda kamuoyu ile paylaştıkları raporlardan ulaşılan verilere göre 2021 sonu itibariyle Türk Bankacılık kesiminde faaliyette bulunan 3 adet kamu mülkiyetli, 8 adet özel mülkiyetli ve 16 adet yabancı mülkiyetli olmak üzere üç ayrı grupta toplam 27 adet mevduat bankası bulunmaktadır (TBB, 2022). Bankacılık kesimi içerisinde kamu, özel ve yabancı sermayeli bankaların aktif büyüklüğü sırasıyla %35, %29 ve %20 olmak üzere toplam %84’ü oluşturmaktadır. Bankacılık kesiminde toplam 202.136 personel istihdam edilmekte olup, %89’u mevduat bankalarında çalışmaktadır. Ek olarak bankacılık kesiminde 11.098 adet şube bulunmakta olup bu şubelerin %88’i mevduat bankalarına aittir (BDDK, 2022).</w:t>
      </w:r>
    </w:p>
    <w:p w14:paraId="2C86C7AC"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t>Bu bağlamda, bankacılık kesiminde faaliyette bulunan mevduat bankalarının kesim içerisindeki payları göz önünde bulundurulduğunda bu bankaların sektörde lokomotif görev üstlendiği aşikârdır. Bu nedenle, mevduat bankalarının sermaye yapıları bazında faaliyet çıktılarının finansal hizmet kesiminde denetimi ve takip edilmesi finansal sistemin dayanıklılığı bakımından önem arz etmektedir. Bundan başka, bankaların faaliyet çıktılarının sistemli bir biçimde analiz edilmesi sadece mali yapılarının değil aynı zamanda etkinlik düzeylerinin daha net olarak takip edilmesine ve rekabet ortamının genişlediği güncel ekonomik yaşam dâhilinde uzun dönemde faaliyetlerini sürdürmelerine destek olacaktır (</w:t>
      </w:r>
      <w:proofErr w:type="spellStart"/>
      <w:r w:rsidRPr="00C76E09">
        <w:rPr>
          <w:rFonts w:ascii="Times New Roman" w:eastAsia="Times New Roman" w:hAnsi="Times New Roman" w:cs="Times New Roman"/>
          <w:lang w:eastAsia="tr-TR"/>
        </w:rPr>
        <w:t>Mandic</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Delibasic</w:t>
      </w:r>
      <w:proofErr w:type="spellEnd"/>
      <w:r w:rsidRPr="00C76E09">
        <w:rPr>
          <w:rFonts w:ascii="Times New Roman" w:eastAsia="Times New Roman" w:hAnsi="Times New Roman" w:cs="Times New Roman"/>
          <w:lang w:eastAsia="tr-TR"/>
        </w:rPr>
        <w:t xml:space="preserve">, </w:t>
      </w:r>
      <w:proofErr w:type="spellStart"/>
      <w:r w:rsidRPr="00C76E09">
        <w:rPr>
          <w:rFonts w:ascii="Times New Roman" w:eastAsia="Times New Roman" w:hAnsi="Times New Roman" w:cs="Times New Roman"/>
          <w:lang w:eastAsia="tr-TR"/>
        </w:rPr>
        <w:t>Knezevic</w:t>
      </w:r>
      <w:proofErr w:type="spellEnd"/>
      <w:r w:rsidRPr="00C76E09">
        <w:rPr>
          <w:rFonts w:ascii="Times New Roman" w:eastAsia="Times New Roman" w:hAnsi="Times New Roman" w:cs="Times New Roman"/>
          <w:lang w:eastAsia="tr-TR"/>
        </w:rPr>
        <w:t xml:space="preserve"> ve </w:t>
      </w:r>
      <w:proofErr w:type="spellStart"/>
      <w:r w:rsidRPr="00C76E09">
        <w:rPr>
          <w:rFonts w:ascii="Times New Roman" w:eastAsia="Times New Roman" w:hAnsi="Times New Roman" w:cs="Times New Roman"/>
          <w:lang w:eastAsia="tr-TR"/>
        </w:rPr>
        <w:t>Benkovic</w:t>
      </w:r>
      <w:proofErr w:type="spellEnd"/>
      <w:r w:rsidRPr="00C76E09">
        <w:rPr>
          <w:rFonts w:ascii="Times New Roman" w:eastAsia="Times New Roman" w:hAnsi="Times New Roman" w:cs="Times New Roman"/>
          <w:lang w:eastAsia="tr-TR"/>
        </w:rPr>
        <w:t>, 2014: 30; Yalçın ve Yapıcı ve Pehlivan, 2019: 1).</w:t>
      </w:r>
    </w:p>
    <w:p w14:paraId="49A6E57B" w14:textId="77777777" w:rsidR="00AB24CC" w:rsidRPr="00C76E09" w:rsidRDefault="00AB24CC" w:rsidP="00AB24CC">
      <w:pPr>
        <w:spacing w:before="120" w:after="120" w:line="360" w:lineRule="auto"/>
        <w:ind w:firstLine="708"/>
        <w:jc w:val="both"/>
        <w:rPr>
          <w:rFonts w:ascii="Times New Roman" w:eastAsia="Calibri" w:hAnsi="Times New Roman" w:cs="Times New Roman"/>
        </w:rPr>
      </w:pPr>
      <w:r w:rsidRPr="00C76E09">
        <w:rPr>
          <w:rFonts w:ascii="Times New Roman" w:eastAsia="Calibri" w:hAnsi="Times New Roman" w:cs="Times New Roman"/>
        </w:rPr>
        <w:t xml:space="preserve">Bu çalışmada, Türkiye’de faaliyette bulunan mevduat bankaları mülkiyet yapısına göre gruplara ayrılarak kamu sermayeli, özel sermayeli ve yabancı sermayeli 3 mevduat bankası grubunun 2019-2021 dönemindeki etkinliğinin SV ve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Combined</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Compromise</w:t>
      </w:r>
      <w:proofErr w:type="spellEnd"/>
      <w:r w:rsidRPr="00C76E09">
        <w:rPr>
          <w:rFonts w:ascii="Times New Roman" w:eastAsia="Calibri" w:hAnsi="Times New Roman" w:cs="Times New Roman"/>
        </w:rPr>
        <w:t xml:space="preserve"> Solution) Çok </w:t>
      </w:r>
      <w:proofErr w:type="spellStart"/>
      <w:r w:rsidRPr="00C76E09">
        <w:rPr>
          <w:rFonts w:ascii="Times New Roman" w:eastAsia="Calibri" w:hAnsi="Times New Roman" w:cs="Times New Roman"/>
        </w:rPr>
        <w:t>Kıstaslı</w:t>
      </w:r>
      <w:proofErr w:type="spellEnd"/>
      <w:r w:rsidRPr="00C76E09">
        <w:rPr>
          <w:rFonts w:ascii="Times New Roman" w:eastAsia="Calibri" w:hAnsi="Times New Roman" w:cs="Times New Roman"/>
        </w:rPr>
        <w:t xml:space="preserve"> Karar Verme (ÇKKV) teknikleri yardımıyla analiz edilmesi amaçlanmıştır. İki ayrı aşamada yapılan analizde, birinci adımda SV tekniği yardımıyla değerlendirme kıstaslarının önem dereceleri tespit edilmiştir. İkinci adımda ise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 kullanılarak mevduat bankaları gruplarının etkinlik sıralamaları belirlenmiştir. Bankaların etkinliklerini analiz eden bankacılık literatüründe yapılan önceki çalışmalarda mevduat bankası sermaye yapısı gruplarının sınırlı sayıda çalışılması ve bütünleşik SV-</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tekniğinin etkinlik ölçümünde yararlanılmamış olması yapılan bu çalışmayı farklı kılmakta, çalışmanın özgünlüğünü desteklemektedir.</w:t>
      </w:r>
    </w:p>
    <w:p w14:paraId="22BE6AEA" w14:textId="77777777" w:rsidR="00AB24CC" w:rsidRPr="00C76E09" w:rsidRDefault="00AB24CC" w:rsidP="00AB24CC">
      <w:pPr>
        <w:spacing w:before="120" w:after="120" w:line="360" w:lineRule="auto"/>
        <w:ind w:firstLine="708"/>
        <w:jc w:val="both"/>
        <w:rPr>
          <w:rFonts w:ascii="Times New Roman" w:eastAsia="Calibri" w:hAnsi="Times New Roman" w:cs="Times New Roman"/>
        </w:rPr>
      </w:pPr>
      <w:r w:rsidRPr="00C76E09">
        <w:rPr>
          <w:rFonts w:ascii="Times New Roman" w:eastAsia="Calibri" w:hAnsi="Times New Roman" w:cs="Times New Roman"/>
        </w:rPr>
        <w:t>Bu çalışma beş kısımdan oluşmaktadır. Giriş kısmından sonra ikinci kısımda bankaların etkinliği konusunda literatürde yer alan çalışmaların özleri verilmiştir. Devam eden üçüncü kısımda çalışmada yararlanılan teknikler anlatılmış, dördüncü kısımda uygulama sonucunda elde edilen bulgular sunulmuş ve son kısımda ise çalışma, genel olarak değerlendirilerek sona erdirilmiştir.</w:t>
      </w:r>
    </w:p>
    <w:p w14:paraId="5B12C5EC" w14:textId="77777777" w:rsidR="00C20EC0" w:rsidRDefault="00C20EC0" w:rsidP="00AB24CC">
      <w:pPr>
        <w:spacing w:before="120" w:after="120" w:line="360" w:lineRule="auto"/>
        <w:ind w:firstLine="708"/>
        <w:jc w:val="center"/>
        <w:rPr>
          <w:rFonts w:ascii="Times New Roman" w:eastAsia="Calibri" w:hAnsi="Times New Roman" w:cs="Times New Roman"/>
          <w:b/>
        </w:rPr>
      </w:pPr>
    </w:p>
    <w:p w14:paraId="7D183466" w14:textId="77777777" w:rsidR="00C20EC0" w:rsidRDefault="00C20EC0" w:rsidP="00AB24CC">
      <w:pPr>
        <w:spacing w:before="120" w:after="120" w:line="360" w:lineRule="auto"/>
        <w:ind w:firstLine="708"/>
        <w:jc w:val="center"/>
        <w:rPr>
          <w:rFonts w:ascii="Times New Roman" w:eastAsia="Calibri" w:hAnsi="Times New Roman" w:cs="Times New Roman"/>
          <w:b/>
        </w:rPr>
      </w:pPr>
    </w:p>
    <w:p w14:paraId="7E185491" w14:textId="7A3FCFEA" w:rsidR="00AB24CC" w:rsidRPr="00C76E09" w:rsidRDefault="00AB24CC" w:rsidP="00AB24CC">
      <w:pPr>
        <w:spacing w:before="120" w:after="120" w:line="360" w:lineRule="auto"/>
        <w:ind w:firstLine="708"/>
        <w:jc w:val="center"/>
        <w:rPr>
          <w:rFonts w:ascii="Times New Roman" w:eastAsia="Calibri" w:hAnsi="Times New Roman" w:cs="Times New Roman"/>
          <w:b/>
        </w:rPr>
      </w:pPr>
      <w:r w:rsidRPr="00C76E09">
        <w:rPr>
          <w:rFonts w:ascii="Times New Roman" w:eastAsia="Calibri" w:hAnsi="Times New Roman" w:cs="Times New Roman"/>
          <w:b/>
        </w:rPr>
        <w:lastRenderedPageBreak/>
        <w:t>Literatür Taraması</w:t>
      </w:r>
    </w:p>
    <w:p w14:paraId="06713C69"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b/>
        </w:rPr>
        <w:tab/>
      </w:r>
      <w:r w:rsidRPr="00C76E09">
        <w:rPr>
          <w:rFonts w:ascii="Times New Roman" w:eastAsia="Calibri" w:hAnsi="Times New Roman" w:cs="Times New Roman"/>
        </w:rPr>
        <w:t xml:space="preserve">Bankaların mali etkinliğinin analizine yönelik olarak </w:t>
      </w:r>
      <w:proofErr w:type="spellStart"/>
      <w:r w:rsidRPr="00C76E09">
        <w:rPr>
          <w:rFonts w:ascii="Times New Roman" w:eastAsia="Calibri" w:hAnsi="Times New Roman" w:cs="Times New Roman"/>
        </w:rPr>
        <w:t>alanyazında</w:t>
      </w:r>
      <w:proofErr w:type="spellEnd"/>
      <w:r w:rsidRPr="00C76E09">
        <w:rPr>
          <w:rFonts w:ascii="Times New Roman" w:eastAsia="Calibri" w:hAnsi="Times New Roman" w:cs="Times New Roman"/>
        </w:rPr>
        <w:t xml:space="preserve"> farklı ÇKKV teknikleri ile yapılan birçok çalışma bulunmaktadır. Yapılan bu çalışmalar incelendiğinde analizde yer alan bankalar, değişkenler ve kullanılan tekniklerde farklılıklar yer almaktadır. </w:t>
      </w:r>
      <w:proofErr w:type="spellStart"/>
      <w:r w:rsidRPr="00C76E09">
        <w:rPr>
          <w:rFonts w:ascii="Times New Roman" w:eastAsia="Calibri" w:hAnsi="Times New Roman" w:cs="Times New Roman"/>
        </w:rPr>
        <w:t>Alanyazında</w:t>
      </w:r>
      <w:proofErr w:type="spellEnd"/>
      <w:r w:rsidRPr="00C76E09">
        <w:rPr>
          <w:rFonts w:ascii="Times New Roman" w:eastAsia="Calibri" w:hAnsi="Times New Roman" w:cs="Times New Roman"/>
        </w:rPr>
        <w:t xml:space="preserve">, SV ve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tekniğinin entegre şekilde kullanıldığı bankaların etkinlik analizine yönelik bir çalışma ile karşılaşılmamıştır. Tablo 1’de yapılan bazı çalışmaların özleri verilmiştir.</w:t>
      </w:r>
    </w:p>
    <w:p w14:paraId="412733D4" w14:textId="77777777" w:rsidR="00AB24CC" w:rsidRPr="00C76E09" w:rsidRDefault="00AB24CC" w:rsidP="002A4216">
      <w:pPr>
        <w:spacing w:before="120"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Tablo 1: </w:t>
      </w:r>
      <w:proofErr w:type="spellStart"/>
      <w:r w:rsidRPr="00C76E09">
        <w:rPr>
          <w:rFonts w:ascii="Times New Roman" w:eastAsia="Calibri" w:hAnsi="Times New Roman" w:cs="Times New Roman"/>
          <w:sz w:val="20"/>
          <w:szCs w:val="20"/>
        </w:rPr>
        <w:t>Alanyazın</w:t>
      </w:r>
      <w:proofErr w:type="spellEnd"/>
      <w:r w:rsidRPr="00C76E09">
        <w:rPr>
          <w:rFonts w:ascii="Times New Roman" w:eastAsia="Calibri" w:hAnsi="Times New Roman" w:cs="Times New Roman"/>
          <w:sz w:val="20"/>
          <w:szCs w:val="20"/>
        </w:rPr>
        <w:t xml:space="preserve"> Özeti</w:t>
      </w:r>
    </w:p>
    <w:tbl>
      <w:tblPr>
        <w:tblW w:w="4900" w:type="pct"/>
        <w:tblInd w:w="137" w:type="dxa"/>
        <w:tblCellMar>
          <w:left w:w="57" w:type="dxa"/>
          <w:right w:w="57" w:type="dxa"/>
        </w:tblCellMar>
        <w:tblLook w:val="04A0" w:firstRow="1" w:lastRow="0" w:firstColumn="1" w:lastColumn="0" w:noHBand="0" w:noVBand="1"/>
      </w:tblPr>
      <w:tblGrid>
        <w:gridCol w:w="2245"/>
        <w:gridCol w:w="3673"/>
        <w:gridCol w:w="865"/>
        <w:gridCol w:w="1014"/>
        <w:gridCol w:w="1128"/>
      </w:tblGrid>
      <w:tr w:rsidR="00C76E09" w:rsidRPr="00C76E09" w14:paraId="1645FAB6" w14:textId="77777777" w:rsidTr="00AB24CC">
        <w:trPr>
          <w:trHeight w:val="288"/>
        </w:trPr>
        <w:tc>
          <w:tcPr>
            <w:tcW w:w="848" w:type="pct"/>
            <w:tcBorders>
              <w:top w:val="single" w:sz="4" w:space="0" w:color="auto"/>
              <w:left w:val="single" w:sz="4" w:space="0" w:color="auto"/>
              <w:bottom w:val="single" w:sz="4" w:space="0" w:color="auto"/>
              <w:right w:val="single" w:sz="4" w:space="0" w:color="auto"/>
            </w:tcBorders>
            <w:noWrap/>
            <w:vAlign w:val="center"/>
            <w:hideMark/>
          </w:tcPr>
          <w:p w14:paraId="17FC21E3"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Yazar/</w:t>
            </w:r>
            <w:proofErr w:type="spellStart"/>
            <w:r w:rsidRPr="00C76E09">
              <w:rPr>
                <w:rFonts w:ascii="Times New Roman" w:eastAsia="Times New Roman" w:hAnsi="Times New Roman" w:cs="Times New Roman"/>
                <w:b/>
                <w:bCs/>
                <w:sz w:val="20"/>
                <w:szCs w:val="20"/>
                <w:lang w:eastAsia="tr-TR"/>
              </w:rPr>
              <w:t>lar</w:t>
            </w:r>
            <w:proofErr w:type="spellEnd"/>
          </w:p>
        </w:tc>
        <w:tc>
          <w:tcPr>
            <w:tcW w:w="1017" w:type="pct"/>
            <w:tcBorders>
              <w:top w:val="single" w:sz="4" w:space="0" w:color="auto"/>
              <w:left w:val="nil"/>
              <w:bottom w:val="single" w:sz="4" w:space="0" w:color="auto"/>
              <w:right w:val="single" w:sz="4" w:space="0" w:color="auto"/>
            </w:tcBorders>
            <w:noWrap/>
            <w:vAlign w:val="center"/>
            <w:hideMark/>
          </w:tcPr>
          <w:p w14:paraId="3EACBB16"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Örneklem</w:t>
            </w:r>
          </w:p>
        </w:tc>
        <w:tc>
          <w:tcPr>
            <w:tcW w:w="594" w:type="pct"/>
            <w:tcBorders>
              <w:top w:val="single" w:sz="4" w:space="0" w:color="auto"/>
              <w:left w:val="nil"/>
              <w:bottom w:val="single" w:sz="4" w:space="0" w:color="auto"/>
              <w:right w:val="single" w:sz="4" w:space="0" w:color="auto"/>
            </w:tcBorders>
            <w:noWrap/>
            <w:vAlign w:val="center"/>
            <w:hideMark/>
          </w:tcPr>
          <w:p w14:paraId="0392089F"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Dönem</w:t>
            </w:r>
          </w:p>
        </w:tc>
        <w:tc>
          <w:tcPr>
            <w:tcW w:w="595" w:type="pct"/>
            <w:tcBorders>
              <w:top w:val="single" w:sz="4" w:space="0" w:color="auto"/>
              <w:left w:val="nil"/>
              <w:bottom w:val="single" w:sz="4" w:space="0" w:color="auto"/>
              <w:right w:val="single" w:sz="4" w:space="0" w:color="auto"/>
            </w:tcBorders>
            <w:noWrap/>
            <w:vAlign w:val="center"/>
            <w:hideMark/>
          </w:tcPr>
          <w:p w14:paraId="14617622"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Teknik</w:t>
            </w:r>
          </w:p>
        </w:tc>
        <w:tc>
          <w:tcPr>
            <w:tcW w:w="1946" w:type="pct"/>
            <w:tcBorders>
              <w:top w:val="single" w:sz="4" w:space="0" w:color="auto"/>
              <w:left w:val="nil"/>
              <w:bottom w:val="single" w:sz="4" w:space="0" w:color="auto"/>
              <w:right w:val="single" w:sz="4" w:space="0" w:color="auto"/>
            </w:tcBorders>
            <w:noWrap/>
            <w:vAlign w:val="center"/>
            <w:hideMark/>
          </w:tcPr>
          <w:p w14:paraId="79FDBCEE"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Bulgular</w:t>
            </w:r>
          </w:p>
        </w:tc>
      </w:tr>
      <w:tr w:rsidR="00C76E09" w:rsidRPr="00C76E09" w14:paraId="0E2B0A2C" w14:textId="77777777" w:rsidTr="00AB24CC">
        <w:trPr>
          <w:trHeight w:val="792"/>
        </w:trPr>
        <w:tc>
          <w:tcPr>
            <w:tcW w:w="848" w:type="pct"/>
            <w:tcBorders>
              <w:top w:val="nil"/>
              <w:left w:val="single" w:sz="4" w:space="0" w:color="auto"/>
              <w:bottom w:val="single" w:sz="4" w:space="0" w:color="auto"/>
              <w:right w:val="single" w:sz="4" w:space="0" w:color="auto"/>
            </w:tcBorders>
            <w:noWrap/>
            <w:vAlign w:val="center"/>
            <w:hideMark/>
          </w:tcPr>
          <w:p w14:paraId="15AFE286"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Chen</w:t>
            </w:r>
            <w:proofErr w:type="spellEnd"/>
            <w:r w:rsidRPr="00C76E09">
              <w:rPr>
                <w:rFonts w:ascii="Times New Roman" w:eastAsia="Times New Roman" w:hAnsi="Times New Roman" w:cs="Times New Roman"/>
                <w:sz w:val="20"/>
                <w:szCs w:val="20"/>
                <w:lang w:eastAsia="tr-TR"/>
              </w:rPr>
              <w:t xml:space="preserve">, </w:t>
            </w:r>
            <w:proofErr w:type="spellStart"/>
            <w:r w:rsidRPr="00C76E09">
              <w:rPr>
                <w:rFonts w:ascii="Times New Roman" w:eastAsia="Times New Roman" w:hAnsi="Times New Roman" w:cs="Times New Roman"/>
                <w:sz w:val="20"/>
                <w:szCs w:val="20"/>
                <w:lang w:eastAsia="tr-TR"/>
              </w:rPr>
              <w:t>Skully</w:t>
            </w:r>
            <w:proofErr w:type="spellEnd"/>
            <w:r w:rsidRPr="00C76E09">
              <w:rPr>
                <w:rFonts w:ascii="Times New Roman" w:eastAsia="Times New Roman" w:hAnsi="Times New Roman" w:cs="Times New Roman"/>
                <w:sz w:val="20"/>
                <w:szCs w:val="20"/>
                <w:lang w:eastAsia="tr-TR"/>
              </w:rPr>
              <w:t xml:space="preserve"> ve Brown (2005)</w:t>
            </w:r>
          </w:p>
        </w:tc>
        <w:tc>
          <w:tcPr>
            <w:tcW w:w="1017" w:type="pct"/>
            <w:tcBorders>
              <w:top w:val="nil"/>
              <w:left w:val="nil"/>
              <w:bottom w:val="single" w:sz="4" w:space="0" w:color="auto"/>
              <w:right w:val="single" w:sz="4" w:space="0" w:color="auto"/>
            </w:tcBorders>
            <w:vAlign w:val="center"/>
            <w:hideMark/>
          </w:tcPr>
          <w:p w14:paraId="1791F052"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Çin bankacılık kesimindeki 43 adet banka</w:t>
            </w:r>
          </w:p>
        </w:tc>
        <w:tc>
          <w:tcPr>
            <w:tcW w:w="594" w:type="pct"/>
            <w:tcBorders>
              <w:top w:val="nil"/>
              <w:left w:val="nil"/>
              <w:bottom w:val="single" w:sz="4" w:space="0" w:color="auto"/>
              <w:right w:val="single" w:sz="4" w:space="0" w:color="auto"/>
            </w:tcBorders>
            <w:noWrap/>
            <w:vAlign w:val="center"/>
            <w:hideMark/>
          </w:tcPr>
          <w:p w14:paraId="54BD31C2"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1993-2000</w:t>
            </w:r>
          </w:p>
        </w:tc>
        <w:tc>
          <w:tcPr>
            <w:tcW w:w="595" w:type="pct"/>
            <w:tcBorders>
              <w:top w:val="nil"/>
              <w:left w:val="nil"/>
              <w:bottom w:val="single" w:sz="4" w:space="0" w:color="auto"/>
              <w:right w:val="single" w:sz="4" w:space="0" w:color="auto"/>
            </w:tcBorders>
            <w:noWrap/>
            <w:vAlign w:val="center"/>
            <w:hideMark/>
          </w:tcPr>
          <w:p w14:paraId="792AD39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VZA</w:t>
            </w:r>
          </w:p>
        </w:tc>
        <w:tc>
          <w:tcPr>
            <w:tcW w:w="1946" w:type="pct"/>
            <w:tcBorders>
              <w:top w:val="nil"/>
              <w:left w:val="nil"/>
              <w:bottom w:val="single" w:sz="4" w:space="0" w:color="auto"/>
              <w:right w:val="single" w:sz="4" w:space="0" w:color="auto"/>
            </w:tcBorders>
            <w:vAlign w:val="center"/>
            <w:hideMark/>
          </w:tcPr>
          <w:p w14:paraId="7B051CB3"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Büyük ölçekteki bankaları küçük ölçekteki bankalara göre daha etkin olduğu sonucuna ulaşılmıştır.</w:t>
            </w:r>
          </w:p>
        </w:tc>
      </w:tr>
      <w:tr w:rsidR="00C76E09" w:rsidRPr="00C76E09" w14:paraId="1548BE78" w14:textId="77777777" w:rsidTr="00AB24CC">
        <w:trPr>
          <w:trHeight w:val="792"/>
        </w:trPr>
        <w:tc>
          <w:tcPr>
            <w:tcW w:w="848" w:type="pct"/>
            <w:tcBorders>
              <w:top w:val="nil"/>
              <w:left w:val="single" w:sz="4" w:space="0" w:color="auto"/>
              <w:bottom w:val="single" w:sz="4" w:space="0" w:color="auto"/>
              <w:right w:val="single" w:sz="4" w:space="0" w:color="auto"/>
            </w:tcBorders>
            <w:noWrap/>
            <w:vAlign w:val="center"/>
            <w:hideMark/>
          </w:tcPr>
          <w:p w14:paraId="2431F94D"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Havrylchyk</w:t>
            </w:r>
            <w:proofErr w:type="spellEnd"/>
            <w:r w:rsidRPr="00C76E09">
              <w:rPr>
                <w:rFonts w:ascii="Times New Roman" w:eastAsia="Times New Roman" w:hAnsi="Times New Roman" w:cs="Times New Roman"/>
                <w:sz w:val="20"/>
                <w:szCs w:val="20"/>
                <w:lang w:eastAsia="tr-TR"/>
              </w:rPr>
              <w:t xml:space="preserve"> (2006)</w:t>
            </w:r>
          </w:p>
        </w:tc>
        <w:tc>
          <w:tcPr>
            <w:tcW w:w="1017" w:type="pct"/>
            <w:tcBorders>
              <w:top w:val="nil"/>
              <w:left w:val="nil"/>
              <w:bottom w:val="single" w:sz="4" w:space="0" w:color="auto"/>
              <w:right w:val="single" w:sz="4" w:space="0" w:color="auto"/>
            </w:tcBorders>
            <w:noWrap/>
            <w:vAlign w:val="center"/>
            <w:hideMark/>
          </w:tcPr>
          <w:p w14:paraId="2C35C51B"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Polonya bankacılık kesimi</w:t>
            </w:r>
          </w:p>
        </w:tc>
        <w:tc>
          <w:tcPr>
            <w:tcW w:w="594" w:type="pct"/>
            <w:tcBorders>
              <w:top w:val="nil"/>
              <w:left w:val="nil"/>
              <w:bottom w:val="single" w:sz="4" w:space="0" w:color="auto"/>
              <w:right w:val="single" w:sz="4" w:space="0" w:color="auto"/>
            </w:tcBorders>
            <w:noWrap/>
            <w:vAlign w:val="center"/>
            <w:hideMark/>
          </w:tcPr>
          <w:p w14:paraId="25D77740"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1997-2001</w:t>
            </w:r>
          </w:p>
        </w:tc>
        <w:tc>
          <w:tcPr>
            <w:tcW w:w="595" w:type="pct"/>
            <w:tcBorders>
              <w:top w:val="nil"/>
              <w:left w:val="nil"/>
              <w:bottom w:val="single" w:sz="4" w:space="0" w:color="auto"/>
              <w:right w:val="single" w:sz="4" w:space="0" w:color="auto"/>
            </w:tcBorders>
            <w:noWrap/>
            <w:vAlign w:val="center"/>
            <w:hideMark/>
          </w:tcPr>
          <w:p w14:paraId="56068EF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VZA</w:t>
            </w:r>
          </w:p>
        </w:tc>
        <w:tc>
          <w:tcPr>
            <w:tcW w:w="1946" w:type="pct"/>
            <w:tcBorders>
              <w:top w:val="nil"/>
              <w:left w:val="nil"/>
              <w:bottom w:val="single" w:sz="4" w:space="0" w:color="auto"/>
              <w:right w:val="single" w:sz="4" w:space="0" w:color="auto"/>
            </w:tcBorders>
            <w:vAlign w:val="center"/>
            <w:hideMark/>
          </w:tcPr>
          <w:p w14:paraId="54A69256"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Yabancı kökenli bankaların Polonya kökenli bankalara göre daha etkin olduğu sonucuna ulaşılmıştır.</w:t>
            </w:r>
          </w:p>
        </w:tc>
      </w:tr>
      <w:tr w:rsidR="00C76E09" w:rsidRPr="00C76E09" w14:paraId="41463789" w14:textId="77777777" w:rsidTr="00AB24CC">
        <w:trPr>
          <w:trHeight w:val="1056"/>
        </w:trPr>
        <w:tc>
          <w:tcPr>
            <w:tcW w:w="848" w:type="pct"/>
            <w:tcBorders>
              <w:top w:val="nil"/>
              <w:left w:val="single" w:sz="4" w:space="0" w:color="auto"/>
              <w:bottom w:val="single" w:sz="4" w:space="0" w:color="auto"/>
              <w:right w:val="single" w:sz="4" w:space="0" w:color="auto"/>
            </w:tcBorders>
            <w:vAlign w:val="center"/>
            <w:hideMark/>
          </w:tcPr>
          <w:p w14:paraId="22BFB12D"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Banu ve </w:t>
            </w:r>
            <w:proofErr w:type="spellStart"/>
            <w:r w:rsidRPr="00C76E09">
              <w:rPr>
                <w:rFonts w:ascii="Times New Roman" w:eastAsia="Times New Roman" w:hAnsi="Times New Roman" w:cs="Times New Roman"/>
                <w:sz w:val="20"/>
                <w:szCs w:val="20"/>
                <w:lang w:eastAsia="tr-TR"/>
              </w:rPr>
              <w:t>Santhiyavalli</w:t>
            </w:r>
            <w:proofErr w:type="spellEnd"/>
            <w:r w:rsidRPr="00C76E09">
              <w:rPr>
                <w:rFonts w:ascii="Times New Roman" w:eastAsia="Times New Roman" w:hAnsi="Times New Roman" w:cs="Times New Roman"/>
                <w:sz w:val="20"/>
                <w:szCs w:val="20"/>
                <w:lang w:eastAsia="tr-TR"/>
              </w:rPr>
              <w:t xml:space="preserve"> (2019)</w:t>
            </w:r>
          </w:p>
        </w:tc>
        <w:tc>
          <w:tcPr>
            <w:tcW w:w="1017" w:type="pct"/>
            <w:tcBorders>
              <w:top w:val="nil"/>
              <w:left w:val="nil"/>
              <w:bottom w:val="single" w:sz="4" w:space="0" w:color="auto"/>
              <w:right w:val="single" w:sz="4" w:space="0" w:color="auto"/>
            </w:tcBorders>
            <w:noWrap/>
            <w:vAlign w:val="center"/>
            <w:hideMark/>
          </w:tcPr>
          <w:p w14:paraId="2EFCCBF0"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Hindistan'da faaliyet gösteren 40 banka</w:t>
            </w:r>
          </w:p>
        </w:tc>
        <w:tc>
          <w:tcPr>
            <w:tcW w:w="594" w:type="pct"/>
            <w:tcBorders>
              <w:top w:val="nil"/>
              <w:left w:val="nil"/>
              <w:bottom w:val="single" w:sz="4" w:space="0" w:color="auto"/>
              <w:right w:val="single" w:sz="4" w:space="0" w:color="auto"/>
            </w:tcBorders>
            <w:noWrap/>
            <w:vAlign w:val="center"/>
            <w:hideMark/>
          </w:tcPr>
          <w:p w14:paraId="33287FB1"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1999-2015</w:t>
            </w:r>
          </w:p>
        </w:tc>
        <w:tc>
          <w:tcPr>
            <w:tcW w:w="595" w:type="pct"/>
            <w:tcBorders>
              <w:top w:val="nil"/>
              <w:left w:val="nil"/>
              <w:bottom w:val="single" w:sz="4" w:space="0" w:color="auto"/>
              <w:right w:val="single" w:sz="4" w:space="0" w:color="auto"/>
            </w:tcBorders>
            <w:noWrap/>
            <w:vAlign w:val="center"/>
            <w:hideMark/>
          </w:tcPr>
          <w:p w14:paraId="33B78A6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TOPSIS</w:t>
            </w:r>
          </w:p>
        </w:tc>
        <w:tc>
          <w:tcPr>
            <w:tcW w:w="1946" w:type="pct"/>
            <w:tcBorders>
              <w:top w:val="nil"/>
              <w:left w:val="nil"/>
              <w:bottom w:val="single" w:sz="4" w:space="0" w:color="auto"/>
              <w:right w:val="single" w:sz="4" w:space="0" w:color="auto"/>
            </w:tcBorders>
            <w:vAlign w:val="center"/>
            <w:hideMark/>
          </w:tcPr>
          <w:p w14:paraId="2345A135"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En etkin bankaların sırasıyla </w:t>
            </w:r>
            <w:proofErr w:type="spellStart"/>
            <w:r w:rsidRPr="00C76E09">
              <w:rPr>
                <w:rFonts w:ascii="Times New Roman" w:eastAsia="Times New Roman" w:hAnsi="Times New Roman" w:cs="Times New Roman"/>
                <w:sz w:val="20"/>
                <w:szCs w:val="20"/>
                <w:lang w:eastAsia="tr-TR"/>
              </w:rPr>
              <w:t>Citibank</w:t>
            </w:r>
            <w:proofErr w:type="spellEnd"/>
            <w:r w:rsidRPr="00C76E09">
              <w:rPr>
                <w:rFonts w:ascii="Times New Roman" w:eastAsia="Times New Roman" w:hAnsi="Times New Roman" w:cs="Times New Roman"/>
                <w:sz w:val="20"/>
                <w:szCs w:val="20"/>
                <w:lang w:eastAsia="tr-TR"/>
              </w:rPr>
              <w:t xml:space="preserve">, South </w:t>
            </w:r>
            <w:proofErr w:type="spellStart"/>
            <w:r w:rsidRPr="00C76E09">
              <w:rPr>
                <w:rFonts w:ascii="Times New Roman" w:eastAsia="Times New Roman" w:hAnsi="Times New Roman" w:cs="Times New Roman"/>
                <w:sz w:val="20"/>
                <w:szCs w:val="20"/>
                <w:lang w:eastAsia="tr-TR"/>
              </w:rPr>
              <w:t>İndian</w:t>
            </w:r>
            <w:proofErr w:type="spellEnd"/>
            <w:r w:rsidRPr="00C76E09">
              <w:rPr>
                <w:rFonts w:ascii="Times New Roman" w:eastAsia="Times New Roman" w:hAnsi="Times New Roman" w:cs="Times New Roman"/>
                <w:sz w:val="20"/>
                <w:szCs w:val="20"/>
                <w:lang w:eastAsia="tr-TR"/>
              </w:rPr>
              <w:t xml:space="preserve"> Bank, </w:t>
            </w:r>
            <w:proofErr w:type="spellStart"/>
            <w:r w:rsidRPr="00C76E09">
              <w:rPr>
                <w:rFonts w:ascii="Times New Roman" w:eastAsia="Times New Roman" w:hAnsi="Times New Roman" w:cs="Times New Roman"/>
                <w:sz w:val="20"/>
                <w:szCs w:val="20"/>
                <w:lang w:eastAsia="tr-TR"/>
              </w:rPr>
              <w:t>Deutsche</w:t>
            </w:r>
            <w:proofErr w:type="spellEnd"/>
            <w:r w:rsidRPr="00C76E09">
              <w:rPr>
                <w:rFonts w:ascii="Times New Roman" w:eastAsia="Times New Roman" w:hAnsi="Times New Roman" w:cs="Times New Roman"/>
                <w:sz w:val="20"/>
                <w:szCs w:val="20"/>
                <w:lang w:eastAsia="tr-TR"/>
              </w:rPr>
              <w:t xml:space="preserve"> Bank, </w:t>
            </w:r>
            <w:proofErr w:type="spellStart"/>
            <w:r w:rsidRPr="00C76E09">
              <w:rPr>
                <w:rFonts w:ascii="Times New Roman" w:eastAsia="Times New Roman" w:hAnsi="Times New Roman" w:cs="Times New Roman"/>
                <w:sz w:val="20"/>
                <w:szCs w:val="20"/>
                <w:lang w:eastAsia="tr-TR"/>
              </w:rPr>
              <w:t>State</w:t>
            </w:r>
            <w:proofErr w:type="spellEnd"/>
            <w:r w:rsidRPr="00C76E09">
              <w:rPr>
                <w:rFonts w:ascii="Times New Roman" w:eastAsia="Times New Roman" w:hAnsi="Times New Roman" w:cs="Times New Roman"/>
                <w:sz w:val="20"/>
                <w:szCs w:val="20"/>
                <w:lang w:eastAsia="tr-TR"/>
              </w:rPr>
              <w:t xml:space="preserve"> Bank of </w:t>
            </w:r>
            <w:proofErr w:type="spellStart"/>
            <w:r w:rsidRPr="00C76E09">
              <w:rPr>
                <w:rFonts w:ascii="Times New Roman" w:eastAsia="Times New Roman" w:hAnsi="Times New Roman" w:cs="Times New Roman"/>
                <w:sz w:val="20"/>
                <w:szCs w:val="20"/>
                <w:lang w:eastAsia="tr-TR"/>
              </w:rPr>
              <w:t>Travan-core</w:t>
            </w:r>
            <w:proofErr w:type="spellEnd"/>
            <w:r w:rsidRPr="00C76E09">
              <w:rPr>
                <w:rFonts w:ascii="Times New Roman" w:eastAsia="Times New Roman" w:hAnsi="Times New Roman" w:cs="Times New Roman"/>
                <w:sz w:val="20"/>
                <w:szCs w:val="20"/>
                <w:lang w:eastAsia="tr-TR"/>
              </w:rPr>
              <w:t xml:space="preserve"> ve Bank of Baroda olduğu sonucunu ortay koymuşlardır.</w:t>
            </w:r>
          </w:p>
        </w:tc>
      </w:tr>
      <w:tr w:rsidR="00C76E09" w:rsidRPr="00C76E09" w14:paraId="79D1B073" w14:textId="77777777" w:rsidTr="00AB24CC">
        <w:trPr>
          <w:trHeight w:val="792"/>
        </w:trPr>
        <w:tc>
          <w:tcPr>
            <w:tcW w:w="848" w:type="pct"/>
            <w:tcBorders>
              <w:top w:val="nil"/>
              <w:left w:val="single" w:sz="4" w:space="0" w:color="auto"/>
              <w:bottom w:val="single" w:sz="4" w:space="0" w:color="auto"/>
              <w:right w:val="single" w:sz="4" w:space="0" w:color="auto"/>
            </w:tcBorders>
            <w:noWrap/>
            <w:vAlign w:val="center"/>
            <w:hideMark/>
          </w:tcPr>
          <w:p w14:paraId="3DCD4EF9"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Chang</w:t>
            </w:r>
            <w:proofErr w:type="spellEnd"/>
            <w:r w:rsidRPr="00C76E09">
              <w:rPr>
                <w:rFonts w:ascii="Times New Roman" w:eastAsia="Times New Roman" w:hAnsi="Times New Roman" w:cs="Times New Roman"/>
                <w:sz w:val="20"/>
                <w:szCs w:val="20"/>
                <w:lang w:eastAsia="tr-TR"/>
              </w:rPr>
              <w:t xml:space="preserve"> (2006)</w:t>
            </w:r>
          </w:p>
        </w:tc>
        <w:tc>
          <w:tcPr>
            <w:tcW w:w="1017" w:type="pct"/>
            <w:tcBorders>
              <w:top w:val="nil"/>
              <w:left w:val="nil"/>
              <w:bottom w:val="single" w:sz="4" w:space="0" w:color="auto"/>
              <w:right w:val="single" w:sz="4" w:space="0" w:color="auto"/>
            </w:tcBorders>
            <w:vAlign w:val="center"/>
            <w:hideMark/>
          </w:tcPr>
          <w:p w14:paraId="085B75E2"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Tayvan bankacılık kesiminde faaliyette bulunan 15 mevduat bankası</w:t>
            </w:r>
          </w:p>
        </w:tc>
        <w:tc>
          <w:tcPr>
            <w:tcW w:w="594" w:type="pct"/>
            <w:tcBorders>
              <w:top w:val="nil"/>
              <w:left w:val="nil"/>
              <w:bottom w:val="single" w:sz="4" w:space="0" w:color="auto"/>
              <w:right w:val="single" w:sz="4" w:space="0" w:color="auto"/>
            </w:tcBorders>
            <w:noWrap/>
            <w:vAlign w:val="center"/>
            <w:hideMark/>
          </w:tcPr>
          <w:p w14:paraId="37C62742"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2000-2002</w:t>
            </w:r>
          </w:p>
        </w:tc>
        <w:tc>
          <w:tcPr>
            <w:tcW w:w="595" w:type="pct"/>
            <w:tcBorders>
              <w:top w:val="nil"/>
              <w:left w:val="nil"/>
              <w:bottom w:val="single" w:sz="4" w:space="0" w:color="auto"/>
              <w:right w:val="single" w:sz="4" w:space="0" w:color="auto"/>
            </w:tcBorders>
            <w:noWrap/>
            <w:vAlign w:val="center"/>
            <w:hideMark/>
          </w:tcPr>
          <w:p w14:paraId="47DCE5B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GİA</w:t>
            </w:r>
          </w:p>
        </w:tc>
        <w:tc>
          <w:tcPr>
            <w:tcW w:w="1946" w:type="pct"/>
            <w:tcBorders>
              <w:top w:val="nil"/>
              <w:left w:val="nil"/>
              <w:bottom w:val="single" w:sz="4" w:space="0" w:color="auto"/>
              <w:right w:val="single" w:sz="4" w:space="0" w:color="auto"/>
            </w:tcBorders>
            <w:vAlign w:val="center"/>
            <w:hideMark/>
          </w:tcPr>
          <w:p w14:paraId="006690E7"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Bankaların etkinliğinde önemli mali kıstasın </w:t>
            </w:r>
            <w:proofErr w:type="spellStart"/>
            <w:r w:rsidRPr="00C76E09">
              <w:rPr>
                <w:rFonts w:ascii="Times New Roman" w:eastAsia="Times New Roman" w:hAnsi="Times New Roman" w:cs="Times New Roman"/>
                <w:sz w:val="20"/>
                <w:szCs w:val="20"/>
                <w:lang w:eastAsia="tr-TR"/>
              </w:rPr>
              <w:t>özkaynak</w:t>
            </w:r>
            <w:proofErr w:type="spellEnd"/>
            <w:r w:rsidRPr="00C76E09">
              <w:rPr>
                <w:rFonts w:ascii="Times New Roman" w:eastAsia="Times New Roman" w:hAnsi="Times New Roman" w:cs="Times New Roman"/>
                <w:sz w:val="20"/>
                <w:szCs w:val="20"/>
                <w:lang w:eastAsia="tr-TR"/>
              </w:rPr>
              <w:t xml:space="preserve"> karlılığı ve aktif </w:t>
            </w:r>
            <w:r w:rsidRPr="00C76E09">
              <w:rPr>
                <w:rFonts w:ascii="Times New Roman" w:eastAsia="Times New Roman" w:hAnsi="Times New Roman" w:cs="Times New Roman"/>
                <w:sz w:val="20"/>
                <w:szCs w:val="20"/>
                <w:lang w:eastAsia="tr-TR"/>
              </w:rPr>
              <w:lastRenderedPageBreak/>
              <w:t>karlılığı olduğu sonucuna ulaşılmıştır.</w:t>
            </w:r>
          </w:p>
        </w:tc>
      </w:tr>
      <w:tr w:rsidR="00C76E09" w:rsidRPr="00C76E09" w14:paraId="5FC06892" w14:textId="77777777" w:rsidTr="00AB24CC">
        <w:trPr>
          <w:trHeight w:val="1320"/>
        </w:trPr>
        <w:tc>
          <w:tcPr>
            <w:tcW w:w="848" w:type="pct"/>
            <w:tcBorders>
              <w:top w:val="nil"/>
              <w:left w:val="single" w:sz="4" w:space="0" w:color="auto"/>
              <w:bottom w:val="single" w:sz="4" w:space="0" w:color="auto"/>
              <w:right w:val="single" w:sz="4" w:space="0" w:color="auto"/>
            </w:tcBorders>
            <w:vAlign w:val="center"/>
            <w:hideMark/>
          </w:tcPr>
          <w:p w14:paraId="7C6B375E"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lastRenderedPageBreak/>
              <w:t>Wanke</w:t>
            </w:r>
            <w:proofErr w:type="spellEnd"/>
            <w:r w:rsidRPr="00C76E09">
              <w:rPr>
                <w:rFonts w:ascii="Times New Roman" w:eastAsia="Times New Roman" w:hAnsi="Times New Roman" w:cs="Times New Roman"/>
                <w:sz w:val="20"/>
                <w:szCs w:val="20"/>
                <w:lang w:eastAsia="tr-TR"/>
              </w:rPr>
              <w:t xml:space="preserve">, Azad ve </w:t>
            </w:r>
            <w:proofErr w:type="spellStart"/>
            <w:r w:rsidRPr="00C76E09">
              <w:rPr>
                <w:rFonts w:ascii="Times New Roman" w:eastAsia="Times New Roman" w:hAnsi="Times New Roman" w:cs="Times New Roman"/>
                <w:sz w:val="20"/>
                <w:szCs w:val="20"/>
                <w:lang w:eastAsia="tr-TR"/>
              </w:rPr>
              <w:t>Emrouznejad</w:t>
            </w:r>
            <w:proofErr w:type="spellEnd"/>
            <w:r w:rsidRPr="00C76E09">
              <w:rPr>
                <w:rFonts w:ascii="Times New Roman" w:eastAsia="Times New Roman" w:hAnsi="Times New Roman" w:cs="Times New Roman"/>
                <w:sz w:val="20"/>
                <w:szCs w:val="20"/>
                <w:lang w:eastAsia="tr-TR"/>
              </w:rPr>
              <w:t xml:space="preserve"> (2018)</w:t>
            </w:r>
          </w:p>
        </w:tc>
        <w:tc>
          <w:tcPr>
            <w:tcW w:w="1017" w:type="pct"/>
            <w:tcBorders>
              <w:top w:val="nil"/>
              <w:left w:val="nil"/>
              <w:bottom w:val="single" w:sz="4" w:space="0" w:color="auto"/>
              <w:right w:val="single" w:sz="4" w:space="0" w:color="auto"/>
            </w:tcBorders>
            <w:vAlign w:val="center"/>
            <w:hideMark/>
          </w:tcPr>
          <w:p w14:paraId="383808A9"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BRICS Ülkeleri (Brezilya, Rusya, Hindistan, Çin, Güney Afrika) bankaları</w:t>
            </w:r>
          </w:p>
        </w:tc>
        <w:tc>
          <w:tcPr>
            <w:tcW w:w="594" w:type="pct"/>
            <w:tcBorders>
              <w:top w:val="nil"/>
              <w:left w:val="nil"/>
              <w:bottom w:val="single" w:sz="4" w:space="0" w:color="auto"/>
              <w:right w:val="single" w:sz="4" w:space="0" w:color="auto"/>
            </w:tcBorders>
            <w:noWrap/>
            <w:vAlign w:val="center"/>
            <w:hideMark/>
          </w:tcPr>
          <w:p w14:paraId="58B10A71"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2000-2014</w:t>
            </w:r>
          </w:p>
        </w:tc>
        <w:tc>
          <w:tcPr>
            <w:tcW w:w="595" w:type="pct"/>
            <w:tcBorders>
              <w:top w:val="nil"/>
              <w:left w:val="nil"/>
              <w:bottom w:val="single" w:sz="4" w:space="0" w:color="auto"/>
              <w:right w:val="single" w:sz="4" w:space="0" w:color="auto"/>
            </w:tcBorders>
            <w:vAlign w:val="center"/>
            <w:hideMark/>
          </w:tcPr>
          <w:p w14:paraId="1AEA831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Bulanık TOPSIS ve </w:t>
            </w:r>
            <w:proofErr w:type="spellStart"/>
            <w:r w:rsidRPr="00C76E09">
              <w:rPr>
                <w:rFonts w:ascii="Times New Roman" w:eastAsia="Times New Roman" w:hAnsi="Times New Roman" w:cs="Times New Roman"/>
                <w:sz w:val="20"/>
                <w:szCs w:val="20"/>
                <w:lang w:eastAsia="tr-TR"/>
              </w:rPr>
              <w:t>Bootsrap</w:t>
            </w:r>
            <w:proofErr w:type="spellEnd"/>
            <w:r w:rsidRPr="00C76E09">
              <w:rPr>
                <w:rFonts w:ascii="Times New Roman" w:eastAsia="Times New Roman" w:hAnsi="Times New Roman" w:cs="Times New Roman"/>
                <w:sz w:val="20"/>
                <w:szCs w:val="20"/>
                <w:lang w:eastAsia="tr-TR"/>
              </w:rPr>
              <w:t xml:space="preserve"> Regresyon</w:t>
            </w:r>
          </w:p>
        </w:tc>
        <w:tc>
          <w:tcPr>
            <w:tcW w:w="1946" w:type="pct"/>
            <w:tcBorders>
              <w:top w:val="nil"/>
              <w:left w:val="nil"/>
              <w:bottom w:val="single" w:sz="4" w:space="0" w:color="auto"/>
              <w:right w:val="single" w:sz="4" w:space="0" w:color="auto"/>
            </w:tcBorders>
            <w:vAlign w:val="center"/>
            <w:hideMark/>
          </w:tcPr>
          <w:p w14:paraId="31B3F4BB"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Sonuçlar, bankacılık sektöründe verimliliğin ülke brüt tasarrufları ve GINI endeks oranı ile pozitif, nispeten yüksek enflasyon oranları ile negatif ilişkili olduğunu ortaya koymaktadır</w:t>
            </w:r>
          </w:p>
        </w:tc>
      </w:tr>
      <w:tr w:rsidR="00C76E09" w:rsidRPr="00C76E09" w14:paraId="1D0158D0" w14:textId="77777777" w:rsidTr="00AB24CC">
        <w:trPr>
          <w:trHeight w:val="792"/>
        </w:trPr>
        <w:tc>
          <w:tcPr>
            <w:tcW w:w="848" w:type="pct"/>
            <w:tcBorders>
              <w:top w:val="nil"/>
              <w:left w:val="single" w:sz="4" w:space="0" w:color="auto"/>
              <w:bottom w:val="single" w:sz="4" w:space="0" w:color="auto"/>
              <w:right w:val="single" w:sz="4" w:space="0" w:color="auto"/>
            </w:tcBorders>
            <w:noWrap/>
            <w:vAlign w:val="center"/>
            <w:hideMark/>
          </w:tcPr>
          <w:p w14:paraId="7378A38B"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Dinçer ve </w:t>
            </w:r>
            <w:proofErr w:type="spellStart"/>
            <w:r w:rsidRPr="00C76E09">
              <w:rPr>
                <w:rFonts w:ascii="Times New Roman" w:eastAsia="Times New Roman" w:hAnsi="Times New Roman" w:cs="Times New Roman"/>
                <w:sz w:val="20"/>
                <w:szCs w:val="20"/>
                <w:lang w:eastAsia="tr-TR"/>
              </w:rPr>
              <w:t>Görener</w:t>
            </w:r>
            <w:proofErr w:type="spellEnd"/>
            <w:r w:rsidRPr="00C76E09">
              <w:rPr>
                <w:rFonts w:ascii="Times New Roman" w:eastAsia="Times New Roman" w:hAnsi="Times New Roman" w:cs="Times New Roman"/>
                <w:sz w:val="20"/>
                <w:szCs w:val="20"/>
                <w:lang w:eastAsia="tr-TR"/>
              </w:rPr>
              <w:t xml:space="preserve"> (2011)</w:t>
            </w:r>
          </w:p>
        </w:tc>
        <w:tc>
          <w:tcPr>
            <w:tcW w:w="1017" w:type="pct"/>
            <w:tcBorders>
              <w:top w:val="nil"/>
              <w:left w:val="nil"/>
              <w:bottom w:val="single" w:sz="4" w:space="0" w:color="auto"/>
              <w:right w:val="single" w:sz="4" w:space="0" w:color="auto"/>
            </w:tcBorders>
            <w:noWrap/>
            <w:vAlign w:val="center"/>
            <w:hideMark/>
          </w:tcPr>
          <w:p w14:paraId="76270B05"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Türkiye'deki mülkiyet yapısına göre banka grupları</w:t>
            </w:r>
          </w:p>
        </w:tc>
        <w:tc>
          <w:tcPr>
            <w:tcW w:w="594" w:type="pct"/>
            <w:tcBorders>
              <w:top w:val="nil"/>
              <w:left w:val="nil"/>
              <w:bottom w:val="single" w:sz="4" w:space="0" w:color="auto"/>
              <w:right w:val="single" w:sz="4" w:space="0" w:color="auto"/>
            </w:tcBorders>
            <w:noWrap/>
            <w:vAlign w:val="center"/>
            <w:hideMark/>
          </w:tcPr>
          <w:p w14:paraId="52DEC503"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2002-2008</w:t>
            </w:r>
          </w:p>
        </w:tc>
        <w:tc>
          <w:tcPr>
            <w:tcW w:w="595" w:type="pct"/>
            <w:tcBorders>
              <w:top w:val="nil"/>
              <w:left w:val="nil"/>
              <w:bottom w:val="single" w:sz="4" w:space="0" w:color="auto"/>
              <w:right w:val="single" w:sz="4" w:space="0" w:color="auto"/>
            </w:tcBorders>
            <w:vAlign w:val="center"/>
            <w:hideMark/>
          </w:tcPr>
          <w:p w14:paraId="4738EA3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AHP ve VIKOR</w:t>
            </w:r>
          </w:p>
        </w:tc>
        <w:tc>
          <w:tcPr>
            <w:tcW w:w="1946" w:type="pct"/>
            <w:tcBorders>
              <w:top w:val="nil"/>
              <w:left w:val="nil"/>
              <w:bottom w:val="single" w:sz="4" w:space="0" w:color="auto"/>
              <w:right w:val="single" w:sz="4" w:space="0" w:color="auto"/>
            </w:tcBorders>
            <w:vAlign w:val="center"/>
            <w:hideMark/>
          </w:tcPr>
          <w:p w14:paraId="6D7E2FEC"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2002, 2003 ve 2008 yıllarında yabancı sermayeli bankaların, 2004-2007 yılları arasında ise kamu bankalarının en iyi performansı gösterdiği sonucuna ulaşılmıştır.</w:t>
            </w:r>
          </w:p>
        </w:tc>
      </w:tr>
      <w:tr w:rsidR="00C76E09" w:rsidRPr="00C76E09" w14:paraId="7FFD0ABE" w14:textId="77777777" w:rsidTr="00AB24CC">
        <w:trPr>
          <w:trHeight w:val="792"/>
        </w:trPr>
        <w:tc>
          <w:tcPr>
            <w:tcW w:w="848" w:type="pct"/>
            <w:tcBorders>
              <w:top w:val="single" w:sz="4" w:space="0" w:color="auto"/>
              <w:left w:val="single" w:sz="4" w:space="0" w:color="auto"/>
              <w:bottom w:val="single" w:sz="4" w:space="0" w:color="auto"/>
              <w:right w:val="single" w:sz="4" w:space="0" w:color="auto"/>
            </w:tcBorders>
            <w:vAlign w:val="center"/>
            <w:hideMark/>
          </w:tcPr>
          <w:p w14:paraId="57B8E293"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San, </w:t>
            </w:r>
            <w:proofErr w:type="spellStart"/>
            <w:r w:rsidRPr="00C76E09">
              <w:rPr>
                <w:rFonts w:ascii="Times New Roman" w:eastAsia="Times New Roman" w:hAnsi="Times New Roman" w:cs="Times New Roman"/>
                <w:sz w:val="20"/>
                <w:szCs w:val="20"/>
                <w:lang w:eastAsia="tr-TR"/>
              </w:rPr>
              <w:t>Theng</w:t>
            </w:r>
            <w:proofErr w:type="spellEnd"/>
            <w:r w:rsidRPr="00C76E09">
              <w:rPr>
                <w:rFonts w:ascii="Times New Roman" w:eastAsia="Times New Roman" w:hAnsi="Times New Roman" w:cs="Times New Roman"/>
                <w:sz w:val="20"/>
                <w:szCs w:val="20"/>
                <w:lang w:eastAsia="tr-TR"/>
              </w:rPr>
              <w:t xml:space="preserve"> ve </w:t>
            </w:r>
            <w:proofErr w:type="spellStart"/>
            <w:r w:rsidRPr="00C76E09">
              <w:rPr>
                <w:rFonts w:ascii="Times New Roman" w:eastAsia="Times New Roman" w:hAnsi="Times New Roman" w:cs="Times New Roman"/>
                <w:sz w:val="20"/>
                <w:szCs w:val="20"/>
                <w:lang w:eastAsia="tr-TR"/>
              </w:rPr>
              <w:t>Heng</w:t>
            </w:r>
            <w:proofErr w:type="spellEnd"/>
            <w:r w:rsidRPr="00C76E09">
              <w:rPr>
                <w:rFonts w:ascii="Times New Roman" w:eastAsia="Times New Roman" w:hAnsi="Times New Roman" w:cs="Times New Roman"/>
                <w:sz w:val="20"/>
                <w:szCs w:val="20"/>
                <w:lang w:eastAsia="tr-TR"/>
              </w:rPr>
              <w:t xml:space="preserve"> (2011)</w:t>
            </w:r>
          </w:p>
        </w:tc>
        <w:tc>
          <w:tcPr>
            <w:tcW w:w="1017" w:type="pct"/>
            <w:tcBorders>
              <w:top w:val="single" w:sz="4" w:space="0" w:color="auto"/>
              <w:left w:val="nil"/>
              <w:bottom w:val="single" w:sz="4" w:space="0" w:color="auto"/>
              <w:right w:val="single" w:sz="4" w:space="0" w:color="auto"/>
            </w:tcBorders>
            <w:vAlign w:val="center"/>
            <w:hideMark/>
          </w:tcPr>
          <w:p w14:paraId="6AD91863"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Malezya'da faaliyette bulunan 21 banka</w:t>
            </w:r>
          </w:p>
        </w:tc>
        <w:tc>
          <w:tcPr>
            <w:tcW w:w="594" w:type="pct"/>
            <w:tcBorders>
              <w:top w:val="single" w:sz="4" w:space="0" w:color="auto"/>
              <w:left w:val="nil"/>
              <w:bottom w:val="single" w:sz="4" w:space="0" w:color="auto"/>
              <w:right w:val="single" w:sz="4" w:space="0" w:color="auto"/>
            </w:tcBorders>
            <w:noWrap/>
            <w:vAlign w:val="center"/>
            <w:hideMark/>
          </w:tcPr>
          <w:p w14:paraId="258978E4"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2002-2009</w:t>
            </w:r>
          </w:p>
        </w:tc>
        <w:tc>
          <w:tcPr>
            <w:tcW w:w="595" w:type="pct"/>
            <w:tcBorders>
              <w:top w:val="single" w:sz="4" w:space="0" w:color="auto"/>
              <w:left w:val="nil"/>
              <w:bottom w:val="single" w:sz="4" w:space="0" w:color="auto"/>
              <w:right w:val="single" w:sz="4" w:space="0" w:color="auto"/>
            </w:tcBorders>
            <w:noWrap/>
            <w:vAlign w:val="center"/>
            <w:hideMark/>
          </w:tcPr>
          <w:p w14:paraId="25EF7E1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VZA</w:t>
            </w:r>
          </w:p>
        </w:tc>
        <w:tc>
          <w:tcPr>
            <w:tcW w:w="1946" w:type="pct"/>
            <w:tcBorders>
              <w:top w:val="single" w:sz="4" w:space="0" w:color="auto"/>
              <w:left w:val="nil"/>
              <w:bottom w:val="single" w:sz="4" w:space="0" w:color="auto"/>
              <w:right w:val="single" w:sz="4" w:space="0" w:color="auto"/>
            </w:tcBorders>
            <w:vAlign w:val="center"/>
            <w:hideMark/>
          </w:tcPr>
          <w:p w14:paraId="6FC5528E"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Yerli bankaların yabancı bankalara göre etkinliğinin yüksek olduğu sonucuna ulaşılmıştır.</w:t>
            </w:r>
          </w:p>
        </w:tc>
      </w:tr>
      <w:tr w:rsidR="00C76E09" w:rsidRPr="00C76E09" w14:paraId="1D5870BB" w14:textId="77777777" w:rsidTr="00AB24CC">
        <w:trPr>
          <w:trHeight w:val="1056"/>
        </w:trPr>
        <w:tc>
          <w:tcPr>
            <w:tcW w:w="848" w:type="pct"/>
            <w:tcBorders>
              <w:top w:val="nil"/>
              <w:left w:val="single" w:sz="4" w:space="0" w:color="auto"/>
              <w:bottom w:val="single" w:sz="4" w:space="0" w:color="auto"/>
              <w:right w:val="single" w:sz="4" w:space="0" w:color="auto"/>
            </w:tcBorders>
            <w:vAlign w:val="center"/>
            <w:hideMark/>
          </w:tcPr>
          <w:p w14:paraId="2992104A"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Noman</w:t>
            </w:r>
            <w:proofErr w:type="spellEnd"/>
            <w:r w:rsidRPr="00C76E09">
              <w:rPr>
                <w:rFonts w:ascii="Times New Roman" w:eastAsia="Times New Roman" w:hAnsi="Times New Roman" w:cs="Times New Roman"/>
                <w:sz w:val="20"/>
                <w:szCs w:val="20"/>
                <w:lang w:eastAsia="tr-TR"/>
              </w:rPr>
              <w:t xml:space="preserve">, Pervin, </w:t>
            </w:r>
            <w:proofErr w:type="spellStart"/>
            <w:r w:rsidRPr="00C76E09">
              <w:rPr>
                <w:rFonts w:ascii="Times New Roman" w:eastAsia="Times New Roman" w:hAnsi="Times New Roman" w:cs="Times New Roman"/>
                <w:sz w:val="20"/>
                <w:szCs w:val="20"/>
                <w:lang w:eastAsia="tr-TR"/>
              </w:rPr>
              <w:t>Chowdhury</w:t>
            </w:r>
            <w:proofErr w:type="spellEnd"/>
            <w:r w:rsidRPr="00C76E09">
              <w:rPr>
                <w:rFonts w:ascii="Times New Roman" w:eastAsia="Times New Roman" w:hAnsi="Times New Roman" w:cs="Times New Roman"/>
                <w:sz w:val="20"/>
                <w:szCs w:val="20"/>
                <w:lang w:eastAsia="tr-TR"/>
              </w:rPr>
              <w:t xml:space="preserve">, </w:t>
            </w:r>
            <w:proofErr w:type="spellStart"/>
            <w:r w:rsidRPr="00C76E09">
              <w:rPr>
                <w:rFonts w:ascii="Times New Roman" w:eastAsia="Times New Roman" w:hAnsi="Times New Roman" w:cs="Times New Roman"/>
                <w:sz w:val="20"/>
                <w:szCs w:val="20"/>
                <w:lang w:eastAsia="tr-TR"/>
              </w:rPr>
              <w:t>Hossainve</w:t>
            </w:r>
            <w:proofErr w:type="spellEnd"/>
            <w:r w:rsidRPr="00C76E09">
              <w:rPr>
                <w:rFonts w:ascii="Times New Roman" w:eastAsia="Times New Roman" w:hAnsi="Times New Roman" w:cs="Times New Roman"/>
                <w:sz w:val="20"/>
                <w:szCs w:val="20"/>
                <w:lang w:eastAsia="tr-TR"/>
              </w:rPr>
              <w:t xml:space="preserve"> </w:t>
            </w:r>
            <w:proofErr w:type="spellStart"/>
            <w:r w:rsidRPr="00C76E09">
              <w:rPr>
                <w:rFonts w:ascii="Times New Roman" w:eastAsia="Times New Roman" w:hAnsi="Times New Roman" w:cs="Times New Roman"/>
                <w:sz w:val="20"/>
                <w:szCs w:val="20"/>
                <w:lang w:eastAsia="tr-TR"/>
              </w:rPr>
              <w:t>Banna</w:t>
            </w:r>
            <w:proofErr w:type="spellEnd"/>
            <w:r w:rsidRPr="00C76E09">
              <w:rPr>
                <w:rFonts w:ascii="Times New Roman" w:eastAsia="Times New Roman" w:hAnsi="Times New Roman" w:cs="Times New Roman"/>
                <w:sz w:val="20"/>
                <w:szCs w:val="20"/>
                <w:lang w:eastAsia="tr-TR"/>
              </w:rPr>
              <w:t xml:space="preserve"> (2015)</w:t>
            </w:r>
          </w:p>
        </w:tc>
        <w:tc>
          <w:tcPr>
            <w:tcW w:w="1017" w:type="pct"/>
            <w:tcBorders>
              <w:top w:val="nil"/>
              <w:left w:val="nil"/>
              <w:bottom w:val="single" w:sz="4" w:space="0" w:color="auto"/>
              <w:right w:val="single" w:sz="4" w:space="0" w:color="auto"/>
            </w:tcBorders>
            <w:vAlign w:val="center"/>
            <w:hideMark/>
          </w:tcPr>
          <w:p w14:paraId="6387A4B2"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Bangladeş'te 23 geleneksel ve 7 İslami banka</w:t>
            </w:r>
          </w:p>
        </w:tc>
        <w:tc>
          <w:tcPr>
            <w:tcW w:w="594" w:type="pct"/>
            <w:tcBorders>
              <w:top w:val="nil"/>
              <w:left w:val="nil"/>
              <w:bottom w:val="single" w:sz="4" w:space="0" w:color="auto"/>
              <w:right w:val="single" w:sz="4" w:space="0" w:color="auto"/>
            </w:tcBorders>
            <w:noWrap/>
            <w:vAlign w:val="center"/>
            <w:hideMark/>
          </w:tcPr>
          <w:p w14:paraId="65C63B3F"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2003-2013</w:t>
            </w:r>
          </w:p>
        </w:tc>
        <w:tc>
          <w:tcPr>
            <w:tcW w:w="595" w:type="pct"/>
            <w:tcBorders>
              <w:top w:val="nil"/>
              <w:left w:val="nil"/>
              <w:bottom w:val="single" w:sz="4" w:space="0" w:color="auto"/>
              <w:right w:val="single" w:sz="4" w:space="0" w:color="auto"/>
            </w:tcBorders>
            <w:vAlign w:val="center"/>
            <w:hideMark/>
          </w:tcPr>
          <w:p w14:paraId="00DBC00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Binary</w:t>
            </w:r>
            <w:proofErr w:type="spellEnd"/>
            <w:r w:rsidRPr="00C76E09">
              <w:rPr>
                <w:rFonts w:ascii="Times New Roman" w:eastAsia="Times New Roman" w:hAnsi="Times New Roman" w:cs="Times New Roman"/>
                <w:sz w:val="20"/>
                <w:szCs w:val="20"/>
                <w:lang w:eastAsia="tr-TR"/>
              </w:rPr>
              <w:t xml:space="preserve"> </w:t>
            </w:r>
            <w:proofErr w:type="spellStart"/>
            <w:r w:rsidRPr="00C76E09">
              <w:rPr>
                <w:rFonts w:ascii="Times New Roman" w:eastAsia="Times New Roman" w:hAnsi="Times New Roman" w:cs="Times New Roman"/>
                <w:sz w:val="20"/>
                <w:szCs w:val="20"/>
                <w:lang w:eastAsia="tr-TR"/>
              </w:rPr>
              <w:t>Logistic</w:t>
            </w:r>
            <w:proofErr w:type="spellEnd"/>
            <w:r w:rsidRPr="00C76E09">
              <w:rPr>
                <w:rFonts w:ascii="Times New Roman" w:eastAsia="Times New Roman" w:hAnsi="Times New Roman" w:cs="Times New Roman"/>
                <w:sz w:val="20"/>
                <w:szCs w:val="20"/>
                <w:lang w:eastAsia="tr-TR"/>
              </w:rPr>
              <w:t xml:space="preserve"> Regresyon</w:t>
            </w:r>
          </w:p>
        </w:tc>
        <w:tc>
          <w:tcPr>
            <w:tcW w:w="1946" w:type="pct"/>
            <w:tcBorders>
              <w:top w:val="nil"/>
              <w:left w:val="nil"/>
              <w:bottom w:val="single" w:sz="4" w:space="0" w:color="auto"/>
              <w:right w:val="single" w:sz="4" w:space="0" w:color="auto"/>
            </w:tcBorders>
            <w:vAlign w:val="center"/>
            <w:hideMark/>
          </w:tcPr>
          <w:p w14:paraId="09625B62"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İslami bankaların karlılık, verimlilik, likidite ve büyüklüğünün Bangladeş'teki geleneksel bankalardan </w:t>
            </w:r>
            <w:r w:rsidRPr="00C76E09">
              <w:rPr>
                <w:rFonts w:ascii="Times New Roman" w:eastAsia="Times New Roman" w:hAnsi="Times New Roman" w:cs="Times New Roman"/>
                <w:sz w:val="20"/>
                <w:szCs w:val="20"/>
                <w:lang w:eastAsia="tr-TR"/>
              </w:rPr>
              <w:lastRenderedPageBreak/>
              <w:t>daha düşük olduğunu ortaya koyuyor.</w:t>
            </w:r>
          </w:p>
        </w:tc>
      </w:tr>
      <w:tr w:rsidR="00C76E09" w:rsidRPr="00C76E09" w14:paraId="1E0C2FA9" w14:textId="77777777" w:rsidTr="00AB24CC">
        <w:trPr>
          <w:trHeight w:val="1056"/>
        </w:trPr>
        <w:tc>
          <w:tcPr>
            <w:tcW w:w="848" w:type="pct"/>
            <w:tcBorders>
              <w:top w:val="nil"/>
              <w:left w:val="single" w:sz="4" w:space="0" w:color="auto"/>
              <w:bottom w:val="single" w:sz="4" w:space="0" w:color="auto"/>
              <w:right w:val="single" w:sz="4" w:space="0" w:color="auto"/>
            </w:tcBorders>
            <w:vAlign w:val="center"/>
            <w:hideMark/>
          </w:tcPr>
          <w:p w14:paraId="64E988C4"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lastRenderedPageBreak/>
              <w:t>Alshammari</w:t>
            </w:r>
            <w:proofErr w:type="spellEnd"/>
            <w:r w:rsidRPr="00C76E09">
              <w:rPr>
                <w:rFonts w:ascii="Times New Roman" w:eastAsia="Times New Roman" w:hAnsi="Times New Roman" w:cs="Times New Roman"/>
                <w:sz w:val="20"/>
                <w:szCs w:val="20"/>
                <w:lang w:eastAsia="tr-TR"/>
              </w:rPr>
              <w:t xml:space="preserve"> (2017)</w:t>
            </w:r>
          </w:p>
        </w:tc>
        <w:tc>
          <w:tcPr>
            <w:tcW w:w="1017" w:type="pct"/>
            <w:tcBorders>
              <w:top w:val="nil"/>
              <w:left w:val="nil"/>
              <w:bottom w:val="single" w:sz="4" w:space="0" w:color="auto"/>
              <w:right w:val="single" w:sz="4" w:space="0" w:color="auto"/>
            </w:tcBorders>
            <w:vAlign w:val="center"/>
            <w:hideMark/>
          </w:tcPr>
          <w:p w14:paraId="6E30ACB1"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Körfez İşbirliği Konseyi bölgesindeki geleneksel ve ticari bankalar</w:t>
            </w:r>
          </w:p>
        </w:tc>
        <w:tc>
          <w:tcPr>
            <w:tcW w:w="594" w:type="pct"/>
            <w:tcBorders>
              <w:top w:val="nil"/>
              <w:left w:val="nil"/>
              <w:bottom w:val="single" w:sz="4" w:space="0" w:color="auto"/>
              <w:right w:val="single" w:sz="4" w:space="0" w:color="auto"/>
            </w:tcBorders>
            <w:noWrap/>
            <w:vAlign w:val="center"/>
            <w:hideMark/>
          </w:tcPr>
          <w:p w14:paraId="5C5DF098"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2003-2015</w:t>
            </w:r>
          </w:p>
        </w:tc>
        <w:tc>
          <w:tcPr>
            <w:tcW w:w="595" w:type="pct"/>
            <w:tcBorders>
              <w:top w:val="nil"/>
              <w:left w:val="nil"/>
              <w:bottom w:val="single" w:sz="4" w:space="0" w:color="auto"/>
              <w:right w:val="single" w:sz="4" w:space="0" w:color="auto"/>
            </w:tcBorders>
            <w:noWrap/>
            <w:vAlign w:val="center"/>
            <w:hideMark/>
          </w:tcPr>
          <w:p w14:paraId="1AE3DF7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Regresyon</w:t>
            </w:r>
          </w:p>
        </w:tc>
        <w:tc>
          <w:tcPr>
            <w:tcW w:w="1946" w:type="pct"/>
            <w:tcBorders>
              <w:top w:val="nil"/>
              <w:left w:val="nil"/>
              <w:bottom w:val="single" w:sz="4" w:space="0" w:color="auto"/>
              <w:right w:val="single" w:sz="4" w:space="0" w:color="auto"/>
            </w:tcBorders>
            <w:vAlign w:val="center"/>
            <w:hideMark/>
          </w:tcPr>
          <w:p w14:paraId="32FFE54B"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Spesifik olarak, KİK ülkelerindeki geleneksel bankalar, kârlılık açısından İslami emsallerinden daha iyi performans gösteriyor.</w:t>
            </w:r>
          </w:p>
        </w:tc>
      </w:tr>
      <w:tr w:rsidR="00C76E09" w:rsidRPr="00C76E09" w14:paraId="5499400A" w14:textId="77777777" w:rsidTr="00AB24CC">
        <w:trPr>
          <w:trHeight w:val="792"/>
        </w:trPr>
        <w:tc>
          <w:tcPr>
            <w:tcW w:w="848" w:type="pct"/>
            <w:tcBorders>
              <w:top w:val="nil"/>
              <w:left w:val="single" w:sz="4" w:space="0" w:color="auto"/>
              <w:bottom w:val="single" w:sz="4" w:space="0" w:color="auto"/>
              <w:right w:val="single" w:sz="4" w:space="0" w:color="auto"/>
            </w:tcBorders>
            <w:vAlign w:val="center"/>
            <w:hideMark/>
          </w:tcPr>
          <w:p w14:paraId="548D2FD3"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Mandic</w:t>
            </w:r>
            <w:proofErr w:type="spellEnd"/>
            <w:r w:rsidRPr="00C76E09">
              <w:rPr>
                <w:rFonts w:ascii="Times New Roman" w:eastAsia="Times New Roman" w:hAnsi="Times New Roman" w:cs="Times New Roman"/>
                <w:sz w:val="20"/>
                <w:szCs w:val="20"/>
                <w:lang w:eastAsia="tr-TR"/>
              </w:rPr>
              <w:t xml:space="preserve">, </w:t>
            </w:r>
            <w:proofErr w:type="spellStart"/>
            <w:r w:rsidRPr="00C76E09">
              <w:rPr>
                <w:rFonts w:ascii="Times New Roman" w:eastAsia="Times New Roman" w:hAnsi="Times New Roman" w:cs="Times New Roman"/>
                <w:sz w:val="20"/>
                <w:szCs w:val="20"/>
                <w:lang w:eastAsia="tr-TR"/>
              </w:rPr>
              <w:t>Delibasic</w:t>
            </w:r>
            <w:proofErr w:type="spellEnd"/>
            <w:r w:rsidRPr="00C76E09">
              <w:rPr>
                <w:rFonts w:ascii="Times New Roman" w:eastAsia="Times New Roman" w:hAnsi="Times New Roman" w:cs="Times New Roman"/>
                <w:sz w:val="20"/>
                <w:szCs w:val="20"/>
                <w:lang w:eastAsia="tr-TR"/>
              </w:rPr>
              <w:t xml:space="preserve">, </w:t>
            </w:r>
            <w:proofErr w:type="spellStart"/>
            <w:r w:rsidRPr="00C76E09">
              <w:rPr>
                <w:rFonts w:ascii="Times New Roman" w:eastAsia="Times New Roman" w:hAnsi="Times New Roman" w:cs="Times New Roman"/>
                <w:sz w:val="20"/>
                <w:szCs w:val="20"/>
                <w:lang w:eastAsia="tr-TR"/>
              </w:rPr>
              <w:t>Knezevic</w:t>
            </w:r>
            <w:proofErr w:type="spellEnd"/>
            <w:r w:rsidRPr="00C76E09">
              <w:rPr>
                <w:rFonts w:ascii="Times New Roman" w:eastAsia="Times New Roman" w:hAnsi="Times New Roman" w:cs="Times New Roman"/>
                <w:sz w:val="20"/>
                <w:szCs w:val="20"/>
                <w:lang w:eastAsia="tr-TR"/>
              </w:rPr>
              <w:t xml:space="preserve"> ve </w:t>
            </w:r>
            <w:proofErr w:type="spellStart"/>
            <w:r w:rsidRPr="00C76E09">
              <w:rPr>
                <w:rFonts w:ascii="Times New Roman" w:eastAsia="Times New Roman" w:hAnsi="Times New Roman" w:cs="Times New Roman"/>
                <w:sz w:val="20"/>
                <w:szCs w:val="20"/>
                <w:lang w:eastAsia="tr-TR"/>
              </w:rPr>
              <w:t>Benkovic</w:t>
            </w:r>
            <w:proofErr w:type="spellEnd"/>
            <w:r w:rsidRPr="00C76E09">
              <w:rPr>
                <w:rFonts w:ascii="Times New Roman" w:eastAsia="Times New Roman" w:hAnsi="Times New Roman" w:cs="Times New Roman"/>
                <w:sz w:val="20"/>
                <w:szCs w:val="20"/>
                <w:lang w:eastAsia="tr-TR"/>
              </w:rPr>
              <w:t>(2014)</w:t>
            </w:r>
          </w:p>
        </w:tc>
        <w:tc>
          <w:tcPr>
            <w:tcW w:w="1017" w:type="pct"/>
            <w:tcBorders>
              <w:top w:val="nil"/>
              <w:left w:val="nil"/>
              <w:bottom w:val="single" w:sz="4" w:space="0" w:color="auto"/>
              <w:right w:val="single" w:sz="4" w:space="0" w:color="auto"/>
            </w:tcBorders>
            <w:noWrap/>
            <w:vAlign w:val="center"/>
            <w:hideMark/>
          </w:tcPr>
          <w:p w14:paraId="47708BCA"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Sırbistan'da faaliyet gösteren 35 banka</w:t>
            </w:r>
          </w:p>
        </w:tc>
        <w:tc>
          <w:tcPr>
            <w:tcW w:w="594" w:type="pct"/>
            <w:tcBorders>
              <w:top w:val="nil"/>
              <w:left w:val="nil"/>
              <w:bottom w:val="single" w:sz="4" w:space="0" w:color="auto"/>
              <w:right w:val="single" w:sz="4" w:space="0" w:color="auto"/>
            </w:tcBorders>
            <w:noWrap/>
            <w:vAlign w:val="center"/>
            <w:hideMark/>
          </w:tcPr>
          <w:p w14:paraId="43AFB1EE"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2005-2010</w:t>
            </w:r>
          </w:p>
        </w:tc>
        <w:tc>
          <w:tcPr>
            <w:tcW w:w="595" w:type="pct"/>
            <w:tcBorders>
              <w:top w:val="nil"/>
              <w:left w:val="nil"/>
              <w:bottom w:val="single" w:sz="4" w:space="0" w:color="auto"/>
              <w:right w:val="single" w:sz="4" w:space="0" w:color="auto"/>
            </w:tcBorders>
            <w:vAlign w:val="center"/>
            <w:hideMark/>
          </w:tcPr>
          <w:p w14:paraId="4649C05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Bulanık AHP ve TOPSIS</w:t>
            </w:r>
          </w:p>
        </w:tc>
        <w:tc>
          <w:tcPr>
            <w:tcW w:w="1946" w:type="pct"/>
            <w:tcBorders>
              <w:top w:val="nil"/>
              <w:left w:val="nil"/>
              <w:bottom w:val="single" w:sz="4" w:space="0" w:color="auto"/>
              <w:right w:val="single" w:sz="4" w:space="0" w:color="auto"/>
            </w:tcBorders>
            <w:vAlign w:val="center"/>
            <w:hideMark/>
          </w:tcPr>
          <w:p w14:paraId="1665A5E0"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Tüm dönemlerde etkinliği en yüksek olan bankanın Banca </w:t>
            </w:r>
            <w:proofErr w:type="spellStart"/>
            <w:r w:rsidRPr="00C76E09">
              <w:rPr>
                <w:rFonts w:ascii="Times New Roman" w:eastAsia="Times New Roman" w:hAnsi="Times New Roman" w:cs="Times New Roman"/>
                <w:sz w:val="20"/>
                <w:szCs w:val="20"/>
                <w:lang w:eastAsia="tr-TR"/>
              </w:rPr>
              <w:t>Intesa</w:t>
            </w:r>
            <w:proofErr w:type="spellEnd"/>
            <w:r w:rsidRPr="00C76E09">
              <w:rPr>
                <w:rFonts w:ascii="Times New Roman" w:eastAsia="Times New Roman" w:hAnsi="Times New Roman" w:cs="Times New Roman"/>
                <w:sz w:val="20"/>
                <w:szCs w:val="20"/>
                <w:lang w:eastAsia="tr-TR"/>
              </w:rPr>
              <w:t xml:space="preserve"> olduğu belirlenmiştir.</w:t>
            </w:r>
          </w:p>
        </w:tc>
      </w:tr>
      <w:tr w:rsidR="00C76E09" w:rsidRPr="00C76E09" w14:paraId="7FD27FB0" w14:textId="77777777" w:rsidTr="00AB24CC">
        <w:trPr>
          <w:trHeight w:val="528"/>
        </w:trPr>
        <w:tc>
          <w:tcPr>
            <w:tcW w:w="848" w:type="pct"/>
            <w:tcBorders>
              <w:top w:val="single" w:sz="4" w:space="0" w:color="auto"/>
              <w:left w:val="single" w:sz="4" w:space="0" w:color="auto"/>
              <w:bottom w:val="single" w:sz="4" w:space="0" w:color="auto"/>
              <w:right w:val="single" w:sz="4" w:space="0" w:color="auto"/>
            </w:tcBorders>
            <w:vAlign w:val="center"/>
            <w:hideMark/>
          </w:tcPr>
          <w:p w14:paraId="163AAC48"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Siraj</w:t>
            </w:r>
            <w:proofErr w:type="spellEnd"/>
            <w:r w:rsidRPr="00C76E09">
              <w:rPr>
                <w:rFonts w:ascii="Times New Roman" w:eastAsia="Times New Roman" w:hAnsi="Times New Roman" w:cs="Times New Roman"/>
                <w:sz w:val="20"/>
                <w:szCs w:val="20"/>
                <w:lang w:eastAsia="tr-TR"/>
              </w:rPr>
              <w:t xml:space="preserve"> ve </w:t>
            </w:r>
            <w:proofErr w:type="spellStart"/>
            <w:r w:rsidRPr="00C76E09">
              <w:rPr>
                <w:rFonts w:ascii="Times New Roman" w:eastAsia="Times New Roman" w:hAnsi="Times New Roman" w:cs="Times New Roman"/>
                <w:sz w:val="20"/>
                <w:szCs w:val="20"/>
                <w:lang w:eastAsia="tr-TR"/>
              </w:rPr>
              <w:t>Pillai</w:t>
            </w:r>
            <w:proofErr w:type="spellEnd"/>
            <w:r w:rsidRPr="00C76E09">
              <w:rPr>
                <w:rFonts w:ascii="Times New Roman" w:eastAsia="Times New Roman" w:hAnsi="Times New Roman" w:cs="Times New Roman"/>
                <w:sz w:val="20"/>
                <w:szCs w:val="20"/>
                <w:lang w:eastAsia="tr-TR"/>
              </w:rPr>
              <w:t xml:space="preserve"> (2012)</w:t>
            </w:r>
          </w:p>
        </w:tc>
        <w:tc>
          <w:tcPr>
            <w:tcW w:w="1017" w:type="pct"/>
            <w:tcBorders>
              <w:top w:val="single" w:sz="4" w:space="0" w:color="auto"/>
              <w:left w:val="nil"/>
              <w:bottom w:val="single" w:sz="4" w:space="0" w:color="auto"/>
              <w:right w:val="single" w:sz="4" w:space="0" w:color="auto"/>
            </w:tcBorders>
            <w:vAlign w:val="center"/>
            <w:hideMark/>
          </w:tcPr>
          <w:p w14:paraId="63F0082B"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Körfez İşbirliği Konseyi bölgesindeki 6 geleneksel 6 İslami banka</w:t>
            </w:r>
          </w:p>
        </w:tc>
        <w:tc>
          <w:tcPr>
            <w:tcW w:w="594" w:type="pct"/>
            <w:tcBorders>
              <w:top w:val="single" w:sz="4" w:space="0" w:color="auto"/>
              <w:left w:val="nil"/>
              <w:bottom w:val="single" w:sz="4" w:space="0" w:color="auto"/>
              <w:right w:val="single" w:sz="4" w:space="0" w:color="auto"/>
            </w:tcBorders>
            <w:noWrap/>
            <w:vAlign w:val="center"/>
            <w:hideMark/>
          </w:tcPr>
          <w:p w14:paraId="0A763470"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2005-2010</w:t>
            </w:r>
          </w:p>
        </w:tc>
        <w:tc>
          <w:tcPr>
            <w:tcW w:w="595" w:type="pct"/>
            <w:tcBorders>
              <w:top w:val="single" w:sz="4" w:space="0" w:color="auto"/>
              <w:left w:val="nil"/>
              <w:bottom w:val="single" w:sz="4" w:space="0" w:color="auto"/>
              <w:right w:val="single" w:sz="4" w:space="0" w:color="auto"/>
            </w:tcBorders>
            <w:noWrap/>
            <w:vAlign w:val="center"/>
            <w:hideMark/>
          </w:tcPr>
          <w:p w14:paraId="73C665D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ANOVA</w:t>
            </w:r>
          </w:p>
        </w:tc>
        <w:tc>
          <w:tcPr>
            <w:tcW w:w="1946" w:type="pct"/>
            <w:tcBorders>
              <w:top w:val="single" w:sz="4" w:space="0" w:color="auto"/>
              <w:left w:val="nil"/>
              <w:bottom w:val="single" w:sz="4" w:space="0" w:color="auto"/>
              <w:right w:val="single" w:sz="4" w:space="0" w:color="auto"/>
            </w:tcBorders>
            <w:vAlign w:val="center"/>
            <w:hideMark/>
          </w:tcPr>
          <w:p w14:paraId="1D3E731A"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İslami bankaların etkinliklerinin daha iyi olduğu sonucuna ulaşılmıştır.</w:t>
            </w:r>
          </w:p>
        </w:tc>
      </w:tr>
      <w:tr w:rsidR="00C76E09" w:rsidRPr="00C76E09" w14:paraId="628A1685" w14:textId="77777777" w:rsidTr="00AB24CC">
        <w:trPr>
          <w:trHeight w:val="792"/>
        </w:trPr>
        <w:tc>
          <w:tcPr>
            <w:tcW w:w="848" w:type="pct"/>
            <w:tcBorders>
              <w:top w:val="nil"/>
              <w:left w:val="single" w:sz="4" w:space="0" w:color="auto"/>
              <w:bottom w:val="single" w:sz="4" w:space="0" w:color="auto"/>
              <w:right w:val="single" w:sz="4" w:space="0" w:color="auto"/>
            </w:tcBorders>
            <w:vAlign w:val="center"/>
            <w:hideMark/>
          </w:tcPr>
          <w:p w14:paraId="49797B92"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Chaudhuri</w:t>
            </w:r>
            <w:proofErr w:type="spellEnd"/>
            <w:r w:rsidRPr="00C76E09">
              <w:rPr>
                <w:rFonts w:ascii="Times New Roman" w:eastAsia="Times New Roman" w:hAnsi="Times New Roman" w:cs="Times New Roman"/>
                <w:sz w:val="20"/>
                <w:szCs w:val="20"/>
                <w:lang w:eastAsia="tr-TR"/>
              </w:rPr>
              <w:t xml:space="preserve"> ve </w:t>
            </w:r>
            <w:proofErr w:type="spellStart"/>
            <w:r w:rsidRPr="00C76E09">
              <w:rPr>
                <w:rFonts w:ascii="Times New Roman" w:eastAsia="Times New Roman" w:hAnsi="Times New Roman" w:cs="Times New Roman"/>
                <w:sz w:val="20"/>
                <w:szCs w:val="20"/>
                <w:lang w:eastAsia="tr-TR"/>
              </w:rPr>
              <w:t>Ghosh</w:t>
            </w:r>
            <w:proofErr w:type="spellEnd"/>
            <w:r w:rsidRPr="00C76E09">
              <w:rPr>
                <w:rFonts w:ascii="Times New Roman" w:eastAsia="Times New Roman" w:hAnsi="Times New Roman" w:cs="Times New Roman"/>
                <w:sz w:val="20"/>
                <w:szCs w:val="20"/>
                <w:lang w:eastAsia="tr-TR"/>
              </w:rPr>
              <w:t xml:space="preserve"> (2014)</w:t>
            </w:r>
          </w:p>
        </w:tc>
        <w:tc>
          <w:tcPr>
            <w:tcW w:w="1017" w:type="pct"/>
            <w:tcBorders>
              <w:top w:val="nil"/>
              <w:left w:val="nil"/>
              <w:bottom w:val="single" w:sz="4" w:space="0" w:color="auto"/>
              <w:right w:val="single" w:sz="4" w:space="0" w:color="auto"/>
            </w:tcBorders>
            <w:vAlign w:val="center"/>
            <w:hideMark/>
          </w:tcPr>
          <w:p w14:paraId="54867AF6"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Hindistan'daki 15 kamu ve 14 mülkiyetli ticari banka</w:t>
            </w:r>
          </w:p>
        </w:tc>
        <w:tc>
          <w:tcPr>
            <w:tcW w:w="594" w:type="pct"/>
            <w:tcBorders>
              <w:top w:val="nil"/>
              <w:left w:val="nil"/>
              <w:bottom w:val="single" w:sz="4" w:space="0" w:color="auto"/>
              <w:right w:val="single" w:sz="4" w:space="0" w:color="auto"/>
            </w:tcBorders>
            <w:noWrap/>
            <w:vAlign w:val="center"/>
            <w:hideMark/>
          </w:tcPr>
          <w:p w14:paraId="462810EC"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2007-2013</w:t>
            </w:r>
          </w:p>
        </w:tc>
        <w:tc>
          <w:tcPr>
            <w:tcW w:w="595" w:type="pct"/>
            <w:tcBorders>
              <w:top w:val="nil"/>
              <w:left w:val="nil"/>
              <w:bottom w:val="single" w:sz="4" w:space="0" w:color="auto"/>
              <w:right w:val="single" w:sz="4" w:space="0" w:color="auto"/>
            </w:tcBorders>
            <w:vAlign w:val="center"/>
            <w:hideMark/>
          </w:tcPr>
          <w:p w14:paraId="0A1E1A9C"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TOPSIS ve M-TOPSIS</w:t>
            </w:r>
          </w:p>
        </w:tc>
        <w:tc>
          <w:tcPr>
            <w:tcW w:w="1946" w:type="pct"/>
            <w:tcBorders>
              <w:top w:val="nil"/>
              <w:left w:val="nil"/>
              <w:bottom w:val="single" w:sz="4" w:space="0" w:color="auto"/>
              <w:right w:val="single" w:sz="4" w:space="0" w:color="auto"/>
            </w:tcBorders>
            <w:vAlign w:val="center"/>
            <w:hideMark/>
          </w:tcPr>
          <w:p w14:paraId="3FEF833A"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City </w:t>
            </w:r>
            <w:proofErr w:type="spellStart"/>
            <w:r w:rsidRPr="00C76E09">
              <w:rPr>
                <w:rFonts w:ascii="Times New Roman" w:eastAsia="Times New Roman" w:hAnsi="Times New Roman" w:cs="Times New Roman"/>
                <w:sz w:val="20"/>
                <w:szCs w:val="20"/>
                <w:lang w:eastAsia="tr-TR"/>
              </w:rPr>
              <w:t>Union</w:t>
            </w:r>
            <w:proofErr w:type="spellEnd"/>
            <w:r w:rsidRPr="00C76E09">
              <w:rPr>
                <w:rFonts w:ascii="Times New Roman" w:eastAsia="Times New Roman" w:hAnsi="Times New Roman" w:cs="Times New Roman"/>
                <w:sz w:val="20"/>
                <w:szCs w:val="20"/>
                <w:lang w:eastAsia="tr-TR"/>
              </w:rPr>
              <w:t xml:space="preserve"> Bank ve </w:t>
            </w:r>
            <w:proofErr w:type="spellStart"/>
            <w:r w:rsidRPr="00C76E09">
              <w:rPr>
                <w:rFonts w:ascii="Times New Roman" w:eastAsia="Times New Roman" w:hAnsi="Times New Roman" w:cs="Times New Roman"/>
                <w:sz w:val="20"/>
                <w:szCs w:val="20"/>
                <w:lang w:eastAsia="tr-TR"/>
              </w:rPr>
              <w:t>Indian</w:t>
            </w:r>
            <w:proofErr w:type="spellEnd"/>
            <w:r w:rsidRPr="00C76E09">
              <w:rPr>
                <w:rFonts w:ascii="Times New Roman" w:eastAsia="Times New Roman" w:hAnsi="Times New Roman" w:cs="Times New Roman"/>
                <w:sz w:val="20"/>
                <w:szCs w:val="20"/>
                <w:lang w:eastAsia="tr-TR"/>
              </w:rPr>
              <w:t xml:space="preserve"> Bank'ın mali açıdan daha etkin olduğu sonucuna ulaşılmıştır.</w:t>
            </w:r>
          </w:p>
        </w:tc>
      </w:tr>
      <w:tr w:rsidR="00C76E09" w:rsidRPr="00C76E09" w14:paraId="3C989086" w14:textId="77777777" w:rsidTr="00AB24CC">
        <w:trPr>
          <w:trHeight w:val="528"/>
        </w:trPr>
        <w:tc>
          <w:tcPr>
            <w:tcW w:w="848" w:type="pct"/>
            <w:tcBorders>
              <w:top w:val="nil"/>
              <w:left w:val="single" w:sz="4" w:space="0" w:color="auto"/>
              <w:bottom w:val="single" w:sz="4" w:space="0" w:color="auto"/>
              <w:right w:val="single" w:sz="4" w:space="0" w:color="auto"/>
            </w:tcBorders>
            <w:vAlign w:val="center"/>
            <w:hideMark/>
          </w:tcPr>
          <w:p w14:paraId="668ECCF9"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Jawadi</w:t>
            </w:r>
            <w:proofErr w:type="spellEnd"/>
            <w:r w:rsidRPr="00C76E09">
              <w:rPr>
                <w:rFonts w:ascii="Times New Roman" w:eastAsia="Times New Roman" w:hAnsi="Times New Roman" w:cs="Times New Roman"/>
                <w:sz w:val="20"/>
                <w:szCs w:val="20"/>
                <w:lang w:eastAsia="tr-TR"/>
              </w:rPr>
              <w:t xml:space="preserve">, </w:t>
            </w:r>
            <w:proofErr w:type="spellStart"/>
            <w:r w:rsidRPr="00C76E09">
              <w:rPr>
                <w:rFonts w:ascii="Times New Roman" w:eastAsia="Times New Roman" w:hAnsi="Times New Roman" w:cs="Times New Roman"/>
                <w:sz w:val="20"/>
                <w:szCs w:val="20"/>
                <w:lang w:eastAsia="tr-TR"/>
              </w:rPr>
              <w:t>Jawadi</w:t>
            </w:r>
            <w:proofErr w:type="spellEnd"/>
            <w:r w:rsidRPr="00C76E09">
              <w:rPr>
                <w:rFonts w:ascii="Times New Roman" w:eastAsia="Times New Roman" w:hAnsi="Times New Roman" w:cs="Times New Roman"/>
                <w:sz w:val="20"/>
                <w:szCs w:val="20"/>
                <w:lang w:eastAsia="tr-TR"/>
              </w:rPr>
              <w:t xml:space="preserve">, Ben </w:t>
            </w:r>
            <w:proofErr w:type="spellStart"/>
            <w:r w:rsidRPr="00C76E09">
              <w:rPr>
                <w:rFonts w:ascii="Times New Roman" w:eastAsia="Times New Roman" w:hAnsi="Times New Roman" w:cs="Times New Roman"/>
                <w:sz w:val="20"/>
                <w:szCs w:val="20"/>
                <w:lang w:eastAsia="tr-TR"/>
              </w:rPr>
              <w:t>Ameur</w:t>
            </w:r>
            <w:proofErr w:type="spellEnd"/>
            <w:r w:rsidRPr="00C76E09">
              <w:rPr>
                <w:rFonts w:ascii="Times New Roman" w:eastAsia="Times New Roman" w:hAnsi="Times New Roman" w:cs="Times New Roman"/>
                <w:sz w:val="20"/>
                <w:szCs w:val="20"/>
                <w:lang w:eastAsia="tr-TR"/>
              </w:rPr>
              <w:t xml:space="preserve">, </w:t>
            </w:r>
            <w:proofErr w:type="spellStart"/>
            <w:r w:rsidRPr="00C76E09">
              <w:rPr>
                <w:rFonts w:ascii="Times New Roman" w:eastAsia="Times New Roman" w:hAnsi="Times New Roman" w:cs="Times New Roman"/>
                <w:sz w:val="20"/>
                <w:szCs w:val="20"/>
                <w:lang w:eastAsia="tr-TR"/>
              </w:rPr>
              <w:t>Idi</w:t>
            </w:r>
            <w:proofErr w:type="spellEnd"/>
            <w:r w:rsidRPr="00C76E09">
              <w:rPr>
                <w:rFonts w:ascii="Times New Roman" w:eastAsia="Times New Roman" w:hAnsi="Times New Roman" w:cs="Times New Roman"/>
                <w:sz w:val="20"/>
                <w:szCs w:val="20"/>
                <w:lang w:eastAsia="tr-TR"/>
              </w:rPr>
              <w:t xml:space="preserve"> </w:t>
            </w:r>
            <w:proofErr w:type="spellStart"/>
            <w:r w:rsidRPr="00C76E09">
              <w:rPr>
                <w:rFonts w:ascii="Times New Roman" w:eastAsia="Times New Roman" w:hAnsi="Times New Roman" w:cs="Times New Roman"/>
                <w:sz w:val="20"/>
                <w:szCs w:val="20"/>
                <w:lang w:eastAsia="tr-TR"/>
              </w:rPr>
              <w:t>Cheffou</w:t>
            </w:r>
            <w:proofErr w:type="spellEnd"/>
            <w:r w:rsidRPr="00C76E09">
              <w:rPr>
                <w:rFonts w:ascii="Times New Roman" w:eastAsia="Times New Roman" w:hAnsi="Times New Roman" w:cs="Times New Roman"/>
                <w:sz w:val="20"/>
                <w:szCs w:val="20"/>
                <w:lang w:eastAsia="tr-TR"/>
              </w:rPr>
              <w:t xml:space="preserve"> (2017)</w:t>
            </w:r>
          </w:p>
        </w:tc>
        <w:tc>
          <w:tcPr>
            <w:tcW w:w="1017" w:type="pct"/>
            <w:tcBorders>
              <w:top w:val="nil"/>
              <w:left w:val="nil"/>
              <w:bottom w:val="single" w:sz="4" w:space="0" w:color="auto"/>
              <w:right w:val="single" w:sz="4" w:space="0" w:color="auto"/>
            </w:tcBorders>
            <w:vAlign w:val="center"/>
            <w:hideMark/>
          </w:tcPr>
          <w:p w14:paraId="0F5A5270"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Mısır, Körfez, Bileşik Krallık ve ABD'deki İslami bankalar</w:t>
            </w:r>
          </w:p>
        </w:tc>
        <w:tc>
          <w:tcPr>
            <w:tcW w:w="594" w:type="pct"/>
            <w:tcBorders>
              <w:top w:val="nil"/>
              <w:left w:val="nil"/>
              <w:bottom w:val="single" w:sz="4" w:space="0" w:color="auto"/>
              <w:right w:val="single" w:sz="4" w:space="0" w:color="auto"/>
            </w:tcBorders>
            <w:noWrap/>
            <w:vAlign w:val="center"/>
            <w:hideMark/>
          </w:tcPr>
          <w:p w14:paraId="17194E55"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2007-2016</w:t>
            </w:r>
          </w:p>
        </w:tc>
        <w:tc>
          <w:tcPr>
            <w:tcW w:w="595" w:type="pct"/>
            <w:tcBorders>
              <w:top w:val="nil"/>
              <w:left w:val="nil"/>
              <w:bottom w:val="single" w:sz="4" w:space="0" w:color="auto"/>
              <w:right w:val="single" w:sz="4" w:space="0" w:color="auto"/>
            </w:tcBorders>
            <w:noWrap/>
            <w:vAlign w:val="center"/>
            <w:hideMark/>
          </w:tcPr>
          <w:p w14:paraId="40DEDCD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Oran Analizi</w:t>
            </w:r>
          </w:p>
        </w:tc>
        <w:tc>
          <w:tcPr>
            <w:tcW w:w="1946" w:type="pct"/>
            <w:tcBorders>
              <w:top w:val="nil"/>
              <w:left w:val="nil"/>
              <w:bottom w:val="single" w:sz="4" w:space="0" w:color="auto"/>
              <w:right w:val="single" w:sz="4" w:space="0" w:color="auto"/>
            </w:tcBorders>
            <w:vAlign w:val="center"/>
            <w:hideMark/>
          </w:tcPr>
          <w:p w14:paraId="40CABBEF"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Batıdaki bankaların etkinliğinin yüksek olduğu sonucuna ulaşılmıştır.</w:t>
            </w:r>
          </w:p>
        </w:tc>
      </w:tr>
      <w:tr w:rsidR="00C76E09" w:rsidRPr="00C76E09" w14:paraId="158F6ACA" w14:textId="77777777" w:rsidTr="00AB24CC">
        <w:trPr>
          <w:trHeight w:val="792"/>
        </w:trPr>
        <w:tc>
          <w:tcPr>
            <w:tcW w:w="848" w:type="pct"/>
            <w:tcBorders>
              <w:top w:val="nil"/>
              <w:left w:val="single" w:sz="4" w:space="0" w:color="auto"/>
              <w:bottom w:val="single" w:sz="4" w:space="0" w:color="auto"/>
              <w:right w:val="single" w:sz="4" w:space="0" w:color="auto"/>
            </w:tcBorders>
            <w:noWrap/>
            <w:vAlign w:val="center"/>
            <w:hideMark/>
          </w:tcPr>
          <w:p w14:paraId="43ED3035"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Çilek ve </w:t>
            </w:r>
            <w:proofErr w:type="spellStart"/>
            <w:r w:rsidRPr="00C76E09">
              <w:rPr>
                <w:rFonts w:ascii="Times New Roman" w:eastAsia="Times New Roman" w:hAnsi="Times New Roman" w:cs="Times New Roman"/>
                <w:sz w:val="20"/>
                <w:szCs w:val="20"/>
                <w:lang w:eastAsia="tr-TR"/>
              </w:rPr>
              <w:t>Karavardar</w:t>
            </w:r>
            <w:proofErr w:type="spellEnd"/>
            <w:r w:rsidRPr="00C76E09">
              <w:rPr>
                <w:rFonts w:ascii="Times New Roman" w:eastAsia="Times New Roman" w:hAnsi="Times New Roman" w:cs="Times New Roman"/>
                <w:sz w:val="20"/>
                <w:szCs w:val="20"/>
                <w:lang w:eastAsia="tr-TR"/>
              </w:rPr>
              <w:t xml:space="preserve"> (2021)</w:t>
            </w:r>
          </w:p>
        </w:tc>
        <w:tc>
          <w:tcPr>
            <w:tcW w:w="1017" w:type="pct"/>
            <w:tcBorders>
              <w:top w:val="nil"/>
              <w:left w:val="nil"/>
              <w:bottom w:val="single" w:sz="4" w:space="0" w:color="auto"/>
              <w:right w:val="single" w:sz="4" w:space="0" w:color="auto"/>
            </w:tcBorders>
            <w:vAlign w:val="center"/>
            <w:hideMark/>
          </w:tcPr>
          <w:p w14:paraId="7D5F3EB0"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Karadeniz Bölgesi'nde bulunan şehirlerin bankacılık performansları</w:t>
            </w:r>
          </w:p>
        </w:tc>
        <w:tc>
          <w:tcPr>
            <w:tcW w:w="594" w:type="pct"/>
            <w:tcBorders>
              <w:top w:val="nil"/>
              <w:left w:val="nil"/>
              <w:bottom w:val="single" w:sz="4" w:space="0" w:color="auto"/>
              <w:right w:val="single" w:sz="4" w:space="0" w:color="auto"/>
            </w:tcBorders>
            <w:noWrap/>
            <w:vAlign w:val="center"/>
            <w:hideMark/>
          </w:tcPr>
          <w:p w14:paraId="49F4D32F"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2014-2019</w:t>
            </w:r>
          </w:p>
        </w:tc>
        <w:tc>
          <w:tcPr>
            <w:tcW w:w="595" w:type="pct"/>
            <w:tcBorders>
              <w:top w:val="nil"/>
              <w:left w:val="nil"/>
              <w:bottom w:val="single" w:sz="4" w:space="0" w:color="auto"/>
              <w:right w:val="single" w:sz="4" w:space="0" w:color="auto"/>
            </w:tcBorders>
            <w:vAlign w:val="center"/>
            <w:hideMark/>
          </w:tcPr>
          <w:p w14:paraId="5056859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Entropi</w:t>
            </w:r>
            <w:proofErr w:type="spellEnd"/>
            <w:r w:rsidRPr="00C76E09">
              <w:rPr>
                <w:rFonts w:ascii="Times New Roman" w:eastAsia="Times New Roman" w:hAnsi="Times New Roman" w:cs="Times New Roman"/>
                <w:sz w:val="20"/>
                <w:szCs w:val="20"/>
                <w:lang w:eastAsia="tr-TR"/>
              </w:rPr>
              <w:t xml:space="preserve"> ve WASPAS</w:t>
            </w:r>
          </w:p>
        </w:tc>
        <w:tc>
          <w:tcPr>
            <w:tcW w:w="1946" w:type="pct"/>
            <w:tcBorders>
              <w:top w:val="nil"/>
              <w:left w:val="nil"/>
              <w:bottom w:val="single" w:sz="4" w:space="0" w:color="auto"/>
              <w:right w:val="single" w:sz="4" w:space="0" w:color="auto"/>
            </w:tcBorders>
            <w:vAlign w:val="center"/>
            <w:hideMark/>
          </w:tcPr>
          <w:p w14:paraId="2250EC8C"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Performansı en yüksek olan şehrin Samsun, en düşük olan şehirlerin ise Kastamonu ve Tokat olduğu </w:t>
            </w:r>
            <w:r w:rsidRPr="00C76E09">
              <w:rPr>
                <w:rFonts w:ascii="Times New Roman" w:eastAsia="Times New Roman" w:hAnsi="Times New Roman" w:cs="Times New Roman"/>
                <w:sz w:val="20"/>
                <w:szCs w:val="20"/>
                <w:lang w:eastAsia="tr-TR"/>
              </w:rPr>
              <w:lastRenderedPageBreak/>
              <w:t>tespit edilmiştir.</w:t>
            </w:r>
          </w:p>
        </w:tc>
      </w:tr>
      <w:tr w:rsidR="00C76E09" w:rsidRPr="00C76E09" w14:paraId="7664CB91" w14:textId="77777777" w:rsidTr="00AB24CC">
        <w:trPr>
          <w:trHeight w:val="792"/>
        </w:trPr>
        <w:tc>
          <w:tcPr>
            <w:tcW w:w="848" w:type="pct"/>
            <w:tcBorders>
              <w:top w:val="nil"/>
              <w:left w:val="single" w:sz="4" w:space="0" w:color="auto"/>
              <w:bottom w:val="single" w:sz="4" w:space="0" w:color="auto"/>
              <w:right w:val="single" w:sz="4" w:space="0" w:color="auto"/>
            </w:tcBorders>
            <w:vAlign w:val="center"/>
            <w:hideMark/>
          </w:tcPr>
          <w:p w14:paraId="3A007624"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lastRenderedPageBreak/>
              <w:t>Demir (2021)</w:t>
            </w:r>
          </w:p>
        </w:tc>
        <w:tc>
          <w:tcPr>
            <w:tcW w:w="1017" w:type="pct"/>
            <w:tcBorders>
              <w:top w:val="nil"/>
              <w:left w:val="nil"/>
              <w:bottom w:val="single" w:sz="4" w:space="0" w:color="auto"/>
              <w:right w:val="single" w:sz="4" w:space="0" w:color="auto"/>
            </w:tcBorders>
            <w:vAlign w:val="center"/>
            <w:hideMark/>
          </w:tcPr>
          <w:p w14:paraId="3EC103BE"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Türkiye'de faaliyette bulunan özel mülkiyetli ticari bankalar</w:t>
            </w:r>
          </w:p>
        </w:tc>
        <w:tc>
          <w:tcPr>
            <w:tcW w:w="594" w:type="pct"/>
            <w:tcBorders>
              <w:top w:val="nil"/>
              <w:left w:val="nil"/>
              <w:bottom w:val="single" w:sz="4" w:space="0" w:color="auto"/>
              <w:right w:val="single" w:sz="4" w:space="0" w:color="auto"/>
            </w:tcBorders>
            <w:noWrap/>
            <w:vAlign w:val="center"/>
            <w:hideMark/>
          </w:tcPr>
          <w:p w14:paraId="0DB96080"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2014-2019</w:t>
            </w:r>
          </w:p>
        </w:tc>
        <w:tc>
          <w:tcPr>
            <w:tcW w:w="595" w:type="pct"/>
            <w:tcBorders>
              <w:top w:val="nil"/>
              <w:left w:val="nil"/>
              <w:bottom w:val="single" w:sz="4" w:space="0" w:color="auto"/>
              <w:right w:val="single" w:sz="4" w:space="0" w:color="auto"/>
            </w:tcBorders>
            <w:vAlign w:val="center"/>
            <w:hideMark/>
          </w:tcPr>
          <w:p w14:paraId="1BB7C52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SWARA ve RAFSI</w:t>
            </w:r>
          </w:p>
        </w:tc>
        <w:tc>
          <w:tcPr>
            <w:tcW w:w="1946" w:type="pct"/>
            <w:tcBorders>
              <w:top w:val="nil"/>
              <w:left w:val="nil"/>
              <w:bottom w:val="single" w:sz="4" w:space="0" w:color="auto"/>
              <w:right w:val="single" w:sz="4" w:space="0" w:color="auto"/>
            </w:tcBorders>
            <w:vAlign w:val="center"/>
            <w:hideMark/>
          </w:tcPr>
          <w:p w14:paraId="7412200F"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İlk beş dönem Akbank'ın, son dönem ise Yapı Kredi Bankası'nın etkinliğinin en yüksek olduğu sonucuna ulaşılmıştır.</w:t>
            </w:r>
          </w:p>
        </w:tc>
      </w:tr>
      <w:tr w:rsidR="00C76E09" w:rsidRPr="00C76E09" w14:paraId="49025437" w14:textId="77777777" w:rsidTr="00AB24CC">
        <w:trPr>
          <w:trHeight w:val="528"/>
        </w:trPr>
        <w:tc>
          <w:tcPr>
            <w:tcW w:w="848" w:type="pct"/>
            <w:tcBorders>
              <w:top w:val="nil"/>
              <w:left w:val="single" w:sz="4" w:space="0" w:color="auto"/>
              <w:bottom w:val="single" w:sz="4" w:space="0" w:color="auto"/>
              <w:right w:val="single" w:sz="4" w:space="0" w:color="auto"/>
            </w:tcBorders>
            <w:vAlign w:val="center"/>
            <w:hideMark/>
          </w:tcPr>
          <w:p w14:paraId="13E27E14"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Koşaroğlu</w:t>
            </w:r>
            <w:proofErr w:type="spellEnd"/>
            <w:r w:rsidRPr="00C76E09">
              <w:rPr>
                <w:rFonts w:ascii="Times New Roman" w:eastAsia="Times New Roman" w:hAnsi="Times New Roman" w:cs="Times New Roman"/>
                <w:sz w:val="20"/>
                <w:szCs w:val="20"/>
                <w:lang w:eastAsia="tr-TR"/>
              </w:rPr>
              <w:t xml:space="preserve"> (2020)</w:t>
            </w:r>
          </w:p>
        </w:tc>
        <w:tc>
          <w:tcPr>
            <w:tcW w:w="1017" w:type="pct"/>
            <w:tcBorders>
              <w:top w:val="nil"/>
              <w:left w:val="nil"/>
              <w:bottom w:val="single" w:sz="4" w:space="0" w:color="auto"/>
              <w:right w:val="single" w:sz="4" w:space="0" w:color="auto"/>
            </w:tcBorders>
            <w:vAlign w:val="center"/>
            <w:hideMark/>
          </w:tcPr>
          <w:p w14:paraId="730B773D"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BİST'de</w:t>
            </w:r>
            <w:proofErr w:type="spellEnd"/>
            <w:r w:rsidRPr="00C76E09">
              <w:rPr>
                <w:rFonts w:ascii="Times New Roman" w:eastAsia="Times New Roman" w:hAnsi="Times New Roman" w:cs="Times New Roman"/>
                <w:sz w:val="20"/>
                <w:szCs w:val="20"/>
                <w:lang w:eastAsia="tr-TR"/>
              </w:rPr>
              <w:t xml:space="preserve"> işlem gören 9 ticari banka</w:t>
            </w:r>
          </w:p>
        </w:tc>
        <w:tc>
          <w:tcPr>
            <w:tcW w:w="594" w:type="pct"/>
            <w:tcBorders>
              <w:top w:val="nil"/>
              <w:left w:val="nil"/>
              <w:bottom w:val="single" w:sz="4" w:space="0" w:color="auto"/>
              <w:right w:val="single" w:sz="4" w:space="0" w:color="auto"/>
            </w:tcBorders>
            <w:noWrap/>
            <w:vAlign w:val="center"/>
            <w:hideMark/>
          </w:tcPr>
          <w:p w14:paraId="19EA6549"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2015-2019</w:t>
            </w:r>
          </w:p>
        </w:tc>
        <w:tc>
          <w:tcPr>
            <w:tcW w:w="595" w:type="pct"/>
            <w:tcBorders>
              <w:top w:val="nil"/>
              <w:left w:val="nil"/>
              <w:bottom w:val="single" w:sz="4" w:space="0" w:color="auto"/>
              <w:right w:val="single" w:sz="4" w:space="0" w:color="auto"/>
            </w:tcBorders>
            <w:vAlign w:val="center"/>
            <w:hideMark/>
          </w:tcPr>
          <w:p w14:paraId="503C5A6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SD ve EDAS</w:t>
            </w:r>
          </w:p>
        </w:tc>
        <w:tc>
          <w:tcPr>
            <w:tcW w:w="1946" w:type="pct"/>
            <w:tcBorders>
              <w:top w:val="nil"/>
              <w:left w:val="nil"/>
              <w:bottom w:val="single" w:sz="4" w:space="0" w:color="auto"/>
              <w:right w:val="single" w:sz="4" w:space="0" w:color="auto"/>
            </w:tcBorders>
            <w:vAlign w:val="center"/>
            <w:hideMark/>
          </w:tcPr>
          <w:p w14:paraId="366482FF"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Akbank'ın etkinliğinin en yüksek olduğu tespit edilmiştir.</w:t>
            </w:r>
          </w:p>
        </w:tc>
      </w:tr>
      <w:tr w:rsidR="00C76E09" w:rsidRPr="00C76E09" w14:paraId="16C75272" w14:textId="77777777" w:rsidTr="00AB24CC">
        <w:trPr>
          <w:trHeight w:val="1056"/>
        </w:trPr>
        <w:tc>
          <w:tcPr>
            <w:tcW w:w="848" w:type="pct"/>
            <w:tcBorders>
              <w:top w:val="nil"/>
              <w:left w:val="single" w:sz="4" w:space="0" w:color="auto"/>
              <w:bottom w:val="single" w:sz="4" w:space="0" w:color="auto"/>
              <w:right w:val="single" w:sz="4" w:space="0" w:color="auto"/>
            </w:tcBorders>
            <w:vAlign w:val="center"/>
            <w:hideMark/>
          </w:tcPr>
          <w:p w14:paraId="7965AB2D"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Milenković</w:t>
            </w:r>
            <w:proofErr w:type="spellEnd"/>
            <w:r w:rsidRPr="00C76E09">
              <w:rPr>
                <w:rFonts w:ascii="Times New Roman" w:eastAsia="Times New Roman" w:hAnsi="Times New Roman" w:cs="Times New Roman"/>
                <w:sz w:val="20"/>
                <w:szCs w:val="20"/>
                <w:lang w:eastAsia="tr-TR"/>
              </w:rPr>
              <w:t xml:space="preserve">, </w:t>
            </w:r>
            <w:proofErr w:type="spellStart"/>
            <w:r w:rsidRPr="00C76E09">
              <w:rPr>
                <w:rFonts w:ascii="Times New Roman" w:eastAsia="Times New Roman" w:hAnsi="Times New Roman" w:cs="Times New Roman"/>
                <w:sz w:val="20"/>
                <w:szCs w:val="20"/>
                <w:lang w:eastAsia="tr-TR"/>
              </w:rPr>
              <w:t>Radovanov</w:t>
            </w:r>
            <w:proofErr w:type="spellEnd"/>
            <w:r w:rsidRPr="00C76E09">
              <w:rPr>
                <w:rFonts w:ascii="Times New Roman" w:eastAsia="Times New Roman" w:hAnsi="Times New Roman" w:cs="Times New Roman"/>
                <w:sz w:val="20"/>
                <w:szCs w:val="20"/>
                <w:lang w:eastAsia="tr-TR"/>
              </w:rPr>
              <w:t xml:space="preserve">, </w:t>
            </w:r>
            <w:proofErr w:type="spellStart"/>
            <w:r w:rsidRPr="00C76E09">
              <w:rPr>
                <w:rFonts w:ascii="Times New Roman" w:eastAsia="Times New Roman" w:hAnsi="Times New Roman" w:cs="Times New Roman"/>
                <w:sz w:val="20"/>
                <w:szCs w:val="20"/>
                <w:lang w:eastAsia="tr-TR"/>
              </w:rPr>
              <w:t>Kalaš</w:t>
            </w:r>
            <w:proofErr w:type="spellEnd"/>
            <w:r w:rsidRPr="00C76E09">
              <w:rPr>
                <w:rFonts w:ascii="Times New Roman" w:eastAsia="Times New Roman" w:hAnsi="Times New Roman" w:cs="Times New Roman"/>
                <w:sz w:val="20"/>
                <w:szCs w:val="20"/>
                <w:lang w:eastAsia="tr-TR"/>
              </w:rPr>
              <w:t xml:space="preserve"> ve </w:t>
            </w:r>
            <w:proofErr w:type="spellStart"/>
            <w:r w:rsidRPr="00C76E09">
              <w:rPr>
                <w:rFonts w:ascii="Times New Roman" w:eastAsia="Times New Roman" w:hAnsi="Times New Roman" w:cs="Times New Roman"/>
                <w:sz w:val="20"/>
                <w:szCs w:val="20"/>
                <w:lang w:eastAsia="tr-TR"/>
              </w:rPr>
              <w:t>Horvat</w:t>
            </w:r>
            <w:proofErr w:type="spellEnd"/>
            <w:r w:rsidRPr="00C76E09">
              <w:rPr>
                <w:rFonts w:ascii="Times New Roman" w:eastAsia="Times New Roman" w:hAnsi="Times New Roman" w:cs="Times New Roman"/>
                <w:sz w:val="20"/>
                <w:szCs w:val="20"/>
                <w:lang w:eastAsia="tr-TR"/>
              </w:rPr>
              <w:t xml:space="preserve"> (2022)</w:t>
            </w:r>
          </w:p>
        </w:tc>
        <w:tc>
          <w:tcPr>
            <w:tcW w:w="1017" w:type="pct"/>
            <w:tcBorders>
              <w:top w:val="nil"/>
              <w:left w:val="nil"/>
              <w:bottom w:val="single" w:sz="4" w:space="0" w:color="auto"/>
              <w:right w:val="single" w:sz="4" w:space="0" w:color="auto"/>
            </w:tcBorders>
            <w:vAlign w:val="center"/>
            <w:hideMark/>
          </w:tcPr>
          <w:p w14:paraId="4C64DE73"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Batı balkan ülkelerindeki (Sırbistan, Bosna Hersek, Karadağ, Kuzey Makedonya ve Arnavutluk) faaliyet gösteren bankalar</w:t>
            </w:r>
          </w:p>
        </w:tc>
        <w:tc>
          <w:tcPr>
            <w:tcW w:w="594" w:type="pct"/>
            <w:tcBorders>
              <w:top w:val="nil"/>
              <w:left w:val="nil"/>
              <w:bottom w:val="single" w:sz="4" w:space="0" w:color="auto"/>
              <w:right w:val="single" w:sz="4" w:space="0" w:color="auto"/>
            </w:tcBorders>
            <w:noWrap/>
            <w:vAlign w:val="center"/>
            <w:hideMark/>
          </w:tcPr>
          <w:p w14:paraId="54B6BA6B"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2015-2019</w:t>
            </w:r>
          </w:p>
        </w:tc>
        <w:tc>
          <w:tcPr>
            <w:tcW w:w="595" w:type="pct"/>
            <w:tcBorders>
              <w:top w:val="nil"/>
              <w:left w:val="nil"/>
              <w:bottom w:val="single" w:sz="4" w:space="0" w:color="auto"/>
              <w:right w:val="single" w:sz="4" w:space="0" w:color="auto"/>
            </w:tcBorders>
            <w:vAlign w:val="center"/>
            <w:hideMark/>
          </w:tcPr>
          <w:p w14:paraId="011A702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VZA</w:t>
            </w:r>
          </w:p>
        </w:tc>
        <w:tc>
          <w:tcPr>
            <w:tcW w:w="1946" w:type="pct"/>
            <w:tcBorders>
              <w:top w:val="nil"/>
              <w:left w:val="nil"/>
              <w:bottom w:val="single" w:sz="4" w:space="0" w:color="auto"/>
              <w:right w:val="single" w:sz="4" w:space="0" w:color="auto"/>
            </w:tcBorders>
            <w:vAlign w:val="center"/>
            <w:hideMark/>
          </w:tcPr>
          <w:p w14:paraId="6E4CE3AD"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Ülkeler arasında ve ülkeler içinde etkinlik seviyelerinde farklılık olduğunu göstermiştir.</w:t>
            </w:r>
          </w:p>
        </w:tc>
      </w:tr>
      <w:tr w:rsidR="00C76E09" w:rsidRPr="00C76E09" w14:paraId="4ED4F88D" w14:textId="77777777" w:rsidTr="00AB24CC">
        <w:trPr>
          <w:trHeight w:val="1056"/>
        </w:trPr>
        <w:tc>
          <w:tcPr>
            <w:tcW w:w="848" w:type="pct"/>
            <w:tcBorders>
              <w:top w:val="nil"/>
              <w:left w:val="single" w:sz="4" w:space="0" w:color="auto"/>
              <w:bottom w:val="single" w:sz="4" w:space="0" w:color="auto"/>
              <w:right w:val="single" w:sz="4" w:space="0" w:color="auto"/>
            </w:tcBorders>
            <w:vAlign w:val="center"/>
            <w:hideMark/>
          </w:tcPr>
          <w:p w14:paraId="77B2A252"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Akgül (2021)</w:t>
            </w:r>
          </w:p>
        </w:tc>
        <w:tc>
          <w:tcPr>
            <w:tcW w:w="1017" w:type="pct"/>
            <w:tcBorders>
              <w:top w:val="nil"/>
              <w:left w:val="nil"/>
              <w:bottom w:val="single" w:sz="4" w:space="0" w:color="auto"/>
              <w:right w:val="single" w:sz="4" w:space="0" w:color="auto"/>
            </w:tcBorders>
            <w:vAlign w:val="center"/>
            <w:hideMark/>
          </w:tcPr>
          <w:p w14:paraId="1B0A2BDD"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BİST'de</w:t>
            </w:r>
            <w:proofErr w:type="spellEnd"/>
            <w:r w:rsidRPr="00C76E09">
              <w:rPr>
                <w:rFonts w:ascii="Times New Roman" w:eastAsia="Times New Roman" w:hAnsi="Times New Roman" w:cs="Times New Roman"/>
                <w:sz w:val="20"/>
                <w:szCs w:val="20"/>
                <w:lang w:eastAsia="tr-TR"/>
              </w:rPr>
              <w:t xml:space="preserve"> işlem gören 9 mevduat bankası</w:t>
            </w:r>
          </w:p>
        </w:tc>
        <w:tc>
          <w:tcPr>
            <w:tcW w:w="594" w:type="pct"/>
            <w:tcBorders>
              <w:top w:val="nil"/>
              <w:left w:val="nil"/>
              <w:bottom w:val="single" w:sz="4" w:space="0" w:color="auto"/>
              <w:right w:val="single" w:sz="4" w:space="0" w:color="auto"/>
            </w:tcBorders>
            <w:noWrap/>
            <w:vAlign w:val="center"/>
            <w:hideMark/>
          </w:tcPr>
          <w:p w14:paraId="70416B5D"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2016-2020</w:t>
            </w:r>
          </w:p>
        </w:tc>
        <w:tc>
          <w:tcPr>
            <w:tcW w:w="595" w:type="pct"/>
            <w:tcBorders>
              <w:top w:val="nil"/>
              <w:left w:val="nil"/>
              <w:bottom w:val="single" w:sz="4" w:space="0" w:color="auto"/>
              <w:right w:val="single" w:sz="4" w:space="0" w:color="auto"/>
            </w:tcBorders>
            <w:vAlign w:val="center"/>
            <w:hideMark/>
          </w:tcPr>
          <w:p w14:paraId="18C0C3D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CRITIC ve </w:t>
            </w:r>
            <w:proofErr w:type="spellStart"/>
            <w:r w:rsidRPr="00C76E09">
              <w:rPr>
                <w:rFonts w:ascii="Times New Roman" w:eastAsia="Times New Roman" w:hAnsi="Times New Roman" w:cs="Times New Roman"/>
                <w:sz w:val="20"/>
                <w:szCs w:val="20"/>
                <w:lang w:eastAsia="tr-TR"/>
              </w:rPr>
              <w:t>CoCoSo</w:t>
            </w:r>
            <w:proofErr w:type="spellEnd"/>
          </w:p>
        </w:tc>
        <w:tc>
          <w:tcPr>
            <w:tcW w:w="1946" w:type="pct"/>
            <w:tcBorders>
              <w:top w:val="nil"/>
              <w:left w:val="nil"/>
              <w:bottom w:val="single" w:sz="4" w:space="0" w:color="auto"/>
              <w:right w:val="single" w:sz="4" w:space="0" w:color="auto"/>
            </w:tcBorders>
            <w:vAlign w:val="center"/>
            <w:hideMark/>
          </w:tcPr>
          <w:p w14:paraId="36254501"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Akbank daha üstün bir performans ortaya koyarken, ICBC </w:t>
            </w:r>
            <w:proofErr w:type="spellStart"/>
            <w:r w:rsidRPr="00C76E09">
              <w:rPr>
                <w:rFonts w:ascii="Times New Roman" w:eastAsia="Times New Roman" w:hAnsi="Times New Roman" w:cs="Times New Roman"/>
                <w:sz w:val="20"/>
                <w:szCs w:val="20"/>
                <w:lang w:eastAsia="tr-TR"/>
              </w:rPr>
              <w:t>Turkey</w:t>
            </w:r>
            <w:proofErr w:type="spellEnd"/>
            <w:r w:rsidRPr="00C76E09">
              <w:rPr>
                <w:rFonts w:ascii="Times New Roman" w:eastAsia="Times New Roman" w:hAnsi="Times New Roman" w:cs="Times New Roman"/>
                <w:sz w:val="20"/>
                <w:szCs w:val="20"/>
                <w:lang w:eastAsia="tr-TR"/>
              </w:rPr>
              <w:t xml:space="preserve"> Bank ise tüm dönemlerde en kötü performansı sergileyen banka olmuştur.</w:t>
            </w:r>
          </w:p>
        </w:tc>
      </w:tr>
      <w:tr w:rsidR="00C76E09" w:rsidRPr="00C76E09" w14:paraId="2EF50382" w14:textId="77777777" w:rsidTr="00AB24CC">
        <w:trPr>
          <w:trHeight w:val="528"/>
        </w:trPr>
        <w:tc>
          <w:tcPr>
            <w:tcW w:w="848" w:type="pct"/>
            <w:tcBorders>
              <w:top w:val="nil"/>
              <w:left w:val="single" w:sz="4" w:space="0" w:color="auto"/>
              <w:bottom w:val="single" w:sz="4" w:space="0" w:color="auto"/>
              <w:right w:val="single" w:sz="4" w:space="0" w:color="auto"/>
            </w:tcBorders>
            <w:vAlign w:val="center"/>
            <w:hideMark/>
          </w:tcPr>
          <w:p w14:paraId="5B50141C"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Kayıhan ve Kara (2021)</w:t>
            </w:r>
          </w:p>
        </w:tc>
        <w:tc>
          <w:tcPr>
            <w:tcW w:w="1017" w:type="pct"/>
            <w:tcBorders>
              <w:top w:val="nil"/>
              <w:left w:val="nil"/>
              <w:bottom w:val="single" w:sz="4" w:space="0" w:color="auto"/>
              <w:right w:val="single" w:sz="4" w:space="0" w:color="auto"/>
            </w:tcBorders>
            <w:vAlign w:val="center"/>
            <w:hideMark/>
          </w:tcPr>
          <w:p w14:paraId="2A205CAD"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BİST'de</w:t>
            </w:r>
            <w:proofErr w:type="spellEnd"/>
            <w:r w:rsidRPr="00C76E09">
              <w:rPr>
                <w:rFonts w:ascii="Times New Roman" w:eastAsia="Times New Roman" w:hAnsi="Times New Roman" w:cs="Times New Roman"/>
                <w:sz w:val="20"/>
                <w:szCs w:val="20"/>
                <w:lang w:eastAsia="tr-TR"/>
              </w:rPr>
              <w:t xml:space="preserve"> işlem gören 8 ticari banka</w:t>
            </w:r>
          </w:p>
        </w:tc>
        <w:tc>
          <w:tcPr>
            <w:tcW w:w="594" w:type="pct"/>
            <w:tcBorders>
              <w:top w:val="nil"/>
              <w:left w:val="nil"/>
              <w:bottom w:val="single" w:sz="4" w:space="0" w:color="auto"/>
              <w:right w:val="single" w:sz="4" w:space="0" w:color="auto"/>
            </w:tcBorders>
            <w:noWrap/>
            <w:vAlign w:val="center"/>
            <w:hideMark/>
          </w:tcPr>
          <w:p w14:paraId="36901EE8"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2018-2020</w:t>
            </w:r>
          </w:p>
        </w:tc>
        <w:tc>
          <w:tcPr>
            <w:tcW w:w="595" w:type="pct"/>
            <w:tcBorders>
              <w:top w:val="nil"/>
              <w:left w:val="nil"/>
              <w:bottom w:val="single" w:sz="4" w:space="0" w:color="auto"/>
              <w:right w:val="single" w:sz="4" w:space="0" w:color="auto"/>
            </w:tcBorders>
            <w:vAlign w:val="center"/>
            <w:hideMark/>
          </w:tcPr>
          <w:p w14:paraId="51FE7DC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CRITIC ve GİA</w:t>
            </w:r>
          </w:p>
        </w:tc>
        <w:tc>
          <w:tcPr>
            <w:tcW w:w="1946" w:type="pct"/>
            <w:tcBorders>
              <w:top w:val="nil"/>
              <w:left w:val="nil"/>
              <w:bottom w:val="single" w:sz="4" w:space="0" w:color="auto"/>
              <w:right w:val="single" w:sz="4" w:space="0" w:color="auto"/>
            </w:tcBorders>
            <w:vAlign w:val="center"/>
            <w:hideMark/>
          </w:tcPr>
          <w:p w14:paraId="2B2B15EE"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2018 ve 2020 yılları için QNB Finansbank ve 2019 yılı için Garanti Bankası en yüksek etkinliği sergilemiştir.</w:t>
            </w:r>
          </w:p>
        </w:tc>
      </w:tr>
      <w:tr w:rsidR="00C76E09" w:rsidRPr="00C76E09" w14:paraId="5784B72E" w14:textId="77777777" w:rsidTr="00AB24CC">
        <w:trPr>
          <w:trHeight w:val="528"/>
        </w:trPr>
        <w:tc>
          <w:tcPr>
            <w:tcW w:w="848" w:type="pct"/>
            <w:tcBorders>
              <w:top w:val="nil"/>
              <w:left w:val="single" w:sz="4" w:space="0" w:color="auto"/>
              <w:bottom w:val="single" w:sz="4" w:space="0" w:color="auto"/>
              <w:right w:val="single" w:sz="4" w:space="0" w:color="auto"/>
            </w:tcBorders>
            <w:vAlign w:val="center"/>
            <w:hideMark/>
          </w:tcPr>
          <w:p w14:paraId="089466F9"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lastRenderedPageBreak/>
              <w:t xml:space="preserve">Armağan, </w:t>
            </w:r>
            <w:proofErr w:type="spellStart"/>
            <w:r w:rsidRPr="00C76E09">
              <w:rPr>
                <w:rFonts w:ascii="Times New Roman" w:eastAsia="Times New Roman" w:hAnsi="Times New Roman" w:cs="Times New Roman"/>
                <w:sz w:val="20"/>
                <w:szCs w:val="20"/>
                <w:lang w:eastAsia="tr-TR"/>
              </w:rPr>
              <w:t>Özdağoğlu</w:t>
            </w:r>
            <w:proofErr w:type="spellEnd"/>
            <w:r w:rsidRPr="00C76E09">
              <w:rPr>
                <w:rFonts w:ascii="Times New Roman" w:eastAsia="Times New Roman" w:hAnsi="Times New Roman" w:cs="Times New Roman"/>
                <w:sz w:val="20"/>
                <w:szCs w:val="20"/>
                <w:lang w:eastAsia="tr-TR"/>
              </w:rPr>
              <w:t xml:space="preserve"> ve Keleş (2021)</w:t>
            </w:r>
          </w:p>
        </w:tc>
        <w:tc>
          <w:tcPr>
            <w:tcW w:w="1017" w:type="pct"/>
            <w:tcBorders>
              <w:top w:val="nil"/>
              <w:left w:val="nil"/>
              <w:bottom w:val="single" w:sz="4" w:space="0" w:color="auto"/>
              <w:right w:val="single" w:sz="4" w:space="0" w:color="auto"/>
            </w:tcBorders>
            <w:vAlign w:val="center"/>
            <w:hideMark/>
          </w:tcPr>
          <w:p w14:paraId="403F22A4"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BİST'de</w:t>
            </w:r>
            <w:proofErr w:type="spellEnd"/>
            <w:r w:rsidRPr="00C76E09">
              <w:rPr>
                <w:rFonts w:ascii="Times New Roman" w:eastAsia="Times New Roman" w:hAnsi="Times New Roman" w:cs="Times New Roman"/>
                <w:sz w:val="20"/>
                <w:szCs w:val="20"/>
                <w:lang w:eastAsia="tr-TR"/>
              </w:rPr>
              <w:t xml:space="preserve"> işlem gören 12 banka</w:t>
            </w:r>
          </w:p>
        </w:tc>
        <w:tc>
          <w:tcPr>
            <w:tcW w:w="594" w:type="pct"/>
            <w:tcBorders>
              <w:top w:val="nil"/>
              <w:left w:val="nil"/>
              <w:bottom w:val="single" w:sz="4" w:space="0" w:color="auto"/>
              <w:right w:val="single" w:sz="4" w:space="0" w:color="auto"/>
            </w:tcBorders>
            <w:noWrap/>
            <w:vAlign w:val="center"/>
            <w:hideMark/>
          </w:tcPr>
          <w:p w14:paraId="5120D2A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2020</w:t>
            </w:r>
          </w:p>
        </w:tc>
        <w:tc>
          <w:tcPr>
            <w:tcW w:w="595" w:type="pct"/>
            <w:tcBorders>
              <w:top w:val="nil"/>
              <w:left w:val="nil"/>
              <w:bottom w:val="single" w:sz="4" w:space="0" w:color="auto"/>
              <w:right w:val="single" w:sz="4" w:space="0" w:color="auto"/>
            </w:tcBorders>
            <w:vAlign w:val="center"/>
            <w:hideMark/>
          </w:tcPr>
          <w:p w14:paraId="733E522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SECA</w:t>
            </w:r>
          </w:p>
        </w:tc>
        <w:tc>
          <w:tcPr>
            <w:tcW w:w="1946" w:type="pct"/>
            <w:tcBorders>
              <w:top w:val="nil"/>
              <w:left w:val="nil"/>
              <w:bottom w:val="single" w:sz="4" w:space="0" w:color="auto"/>
              <w:right w:val="single" w:sz="4" w:space="0" w:color="auto"/>
            </w:tcBorders>
            <w:vAlign w:val="center"/>
            <w:hideMark/>
          </w:tcPr>
          <w:p w14:paraId="38E22A7C" w14:textId="77777777" w:rsidR="00AB24CC" w:rsidRPr="00C76E09" w:rsidRDefault="00AB24CC" w:rsidP="00AB24CC">
            <w:pPr>
              <w:spacing w:after="0" w:line="240" w:lineRule="auto"/>
              <w:jc w:val="both"/>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Analiz sonuçlarına göre; “QNB Finansbank” performans sıralamasında ilk sırada, “Şekerbank” ise son sırada yer almıştır.</w:t>
            </w:r>
          </w:p>
        </w:tc>
      </w:tr>
    </w:tbl>
    <w:p w14:paraId="19743B47" w14:textId="77777777" w:rsidR="00AB24CC" w:rsidRPr="00C76E09" w:rsidRDefault="00AB24CC" w:rsidP="00AB24CC">
      <w:pPr>
        <w:spacing w:after="0" w:line="360" w:lineRule="auto"/>
        <w:jc w:val="center"/>
        <w:rPr>
          <w:rFonts w:ascii="Times New Roman" w:eastAsia="Calibri" w:hAnsi="Times New Roman" w:cs="Times New Roman"/>
          <w:b/>
          <w:sz w:val="24"/>
          <w:szCs w:val="24"/>
        </w:rPr>
      </w:pPr>
    </w:p>
    <w:p w14:paraId="1B12C4EC" w14:textId="77777777" w:rsidR="00AB24CC" w:rsidRPr="00C76E09" w:rsidRDefault="00AB24CC" w:rsidP="00AB24CC">
      <w:pPr>
        <w:spacing w:after="0" w:line="360" w:lineRule="auto"/>
        <w:jc w:val="center"/>
        <w:rPr>
          <w:rFonts w:ascii="Times New Roman" w:eastAsia="Calibri" w:hAnsi="Times New Roman" w:cs="Times New Roman"/>
          <w:b/>
        </w:rPr>
      </w:pPr>
      <w:r w:rsidRPr="00C76E09">
        <w:rPr>
          <w:rFonts w:ascii="Times New Roman" w:eastAsia="Calibri" w:hAnsi="Times New Roman" w:cs="Times New Roman"/>
          <w:b/>
        </w:rPr>
        <w:t>Yöntem</w:t>
      </w:r>
    </w:p>
    <w:p w14:paraId="3A195911"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b/>
          <w:sz w:val="24"/>
          <w:szCs w:val="24"/>
        </w:rPr>
        <w:tab/>
      </w:r>
      <w:r w:rsidRPr="00C76E09">
        <w:rPr>
          <w:rFonts w:ascii="Times New Roman" w:eastAsia="Calibri" w:hAnsi="Times New Roman" w:cs="Times New Roman"/>
        </w:rPr>
        <w:t xml:space="preserve">Bu çalışmada mevduat bankaları gruplarının etkinliklerinin mukayesesinde ve sıralanmasında SV ve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tekniklerinden oluşan entegre bir model önerilmektedir. İki basamaktan oluşan analizin birinci basamağında değerlendirme kıstaslarının önem dereceleri SV tekniği kullanılarak ortaya konmuştur. İkinci basamakta SV tekniği ile hesaplanan önem dereceleri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tekniğine entegre edilerek mevduat bankası gruplarının etkinlik puanları hesaplanmıştır. Bu çalışmada Türkiye’deki mevduat bankaları gruplarının 2019-2021 döneminde etkinliklerini belirlemek için SV-</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tekniklerinden meydana gelen bütünleşik bir yaklaşımın uygulanması Şekil 1’de sunulmuştur.</w:t>
      </w:r>
    </w:p>
    <w:tbl>
      <w:tblPr>
        <w:tblW w:w="0" w:type="auto"/>
        <w:tblCellMar>
          <w:left w:w="70" w:type="dxa"/>
          <w:right w:w="70" w:type="dxa"/>
        </w:tblCellMar>
        <w:tblLook w:val="04A0" w:firstRow="1" w:lastRow="0" w:firstColumn="1" w:lastColumn="0" w:noHBand="0" w:noVBand="1"/>
      </w:tblPr>
      <w:tblGrid>
        <w:gridCol w:w="191"/>
        <w:gridCol w:w="1737"/>
        <w:gridCol w:w="190"/>
        <w:gridCol w:w="340"/>
        <w:gridCol w:w="190"/>
        <w:gridCol w:w="3068"/>
        <w:gridCol w:w="190"/>
        <w:gridCol w:w="340"/>
        <w:gridCol w:w="190"/>
        <w:gridCol w:w="2436"/>
        <w:gridCol w:w="190"/>
      </w:tblGrid>
      <w:tr w:rsidR="00C76E09" w:rsidRPr="00C76E09" w14:paraId="7FF30130" w14:textId="77777777" w:rsidTr="00AB24CC">
        <w:trPr>
          <w:trHeight w:val="264"/>
        </w:trPr>
        <w:tc>
          <w:tcPr>
            <w:tcW w:w="0" w:type="auto"/>
            <w:tcBorders>
              <w:top w:val="single" w:sz="4" w:space="0" w:color="auto"/>
              <w:left w:val="single" w:sz="4" w:space="0" w:color="auto"/>
              <w:bottom w:val="nil"/>
              <w:right w:val="nil"/>
            </w:tcBorders>
            <w:noWrap/>
            <w:vAlign w:val="bottom"/>
            <w:hideMark/>
          </w:tcPr>
          <w:p w14:paraId="797AB804"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single" w:sz="4" w:space="0" w:color="auto"/>
              <w:left w:val="nil"/>
              <w:bottom w:val="nil"/>
              <w:right w:val="nil"/>
            </w:tcBorders>
            <w:noWrap/>
            <w:vAlign w:val="center"/>
            <w:hideMark/>
          </w:tcPr>
          <w:p w14:paraId="73F25F4C"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Aşama 1</w:t>
            </w:r>
          </w:p>
        </w:tc>
        <w:tc>
          <w:tcPr>
            <w:tcW w:w="0" w:type="auto"/>
            <w:tcBorders>
              <w:top w:val="single" w:sz="4" w:space="0" w:color="auto"/>
              <w:left w:val="nil"/>
              <w:bottom w:val="nil"/>
              <w:right w:val="nil"/>
            </w:tcBorders>
            <w:noWrap/>
            <w:vAlign w:val="center"/>
            <w:hideMark/>
          </w:tcPr>
          <w:p w14:paraId="343ECB8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single" w:sz="4" w:space="0" w:color="auto"/>
              <w:left w:val="nil"/>
              <w:bottom w:val="nil"/>
              <w:right w:val="nil"/>
            </w:tcBorders>
            <w:noWrap/>
            <w:vAlign w:val="center"/>
            <w:hideMark/>
          </w:tcPr>
          <w:p w14:paraId="68133A6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single" w:sz="4" w:space="0" w:color="auto"/>
              <w:left w:val="nil"/>
              <w:bottom w:val="nil"/>
              <w:right w:val="nil"/>
            </w:tcBorders>
            <w:noWrap/>
            <w:vAlign w:val="bottom"/>
            <w:hideMark/>
          </w:tcPr>
          <w:p w14:paraId="44B3A5DB"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single" w:sz="4" w:space="0" w:color="auto"/>
              <w:left w:val="nil"/>
              <w:bottom w:val="nil"/>
              <w:right w:val="nil"/>
            </w:tcBorders>
            <w:noWrap/>
            <w:vAlign w:val="center"/>
            <w:hideMark/>
          </w:tcPr>
          <w:p w14:paraId="3AEE9DBF"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Aşama 3</w:t>
            </w:r>
          </w:p>
        </w:tc>
        <w:tc>
          <w:tcPr>
            <w:tcW w:w="0" w:type="auto"/>
            <w:tcBorders>
              <w:top w:val="single" w:sz="4" w:space="0" w:color="auto"/>
              <w:left w:val="nil"/>
              <w:bottom w:val="nil"/>
              <w:right w:val="nil"/>
            </w:tcBorders>
            <w:noWrap/>
            <w:vAlign w:val="center"/>
            <w:hideMark/>
          </w:tcPr>
          <w:p w14:paraId="6F26846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single" w:sz="4" w:space="0" w:color="auto"/>
              <w:left w:val="nil"/>
              <w:bottom w:val="nil"/>
              <w:right w:val="nil"/>
            </w:tcBorders>
            <w:noWrap/>
            <w:vAlign w:val="center"/>
            <w:hideMark/>
          </w:tcPr>
          <w:p w14:paraId="33B218F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single" w:sz="4" w:space="0" w:color="auto"/>
              <w:left w:val="nil"/>
              <w:bottom w:val="nil"/>
              <w:right w:val="nil"/>
            </w:tcBorders>
            <w:noWrap/>
            <w:vAlign w:val="bottom"/>
            <w:hideMark/>
          </w:tcPr>
          <w:p w14:paraId="52759D51"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single" w:sz="4" w:space="0" w:color="auto"/>
              <w:left w:val="nil"/>
              <w:bottom w:val="nil"/>
              <w:right w:val="nil"/>
            </w:tcBorders>
            <w:noWrap/>
            <w:vAlign w:val="center"/>
            <w:hideMark/>
          </w:tcPr>
          <w:p w14:paraId="05210C7D"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Aşama 2</w:t>
            </w:r>
          </w:p>
        </w:tc>
        <w:tc>
          <w:tcPr>
            <w:tcW w:w="0" w:type="auto"/>
            <w:tcBorders>
              <w:top w:val="single" w:sz="4" w:space="0" w:color="auto"/>
              <w:left w:val="nil"/>
              <w:bottom w:val="nil"/>
              <w:right w:val="single" w:sz="4" w:space="0" w:color="auto"/>
            </w:tcBorders>
            <w:noWrap/>
            <w:vAlign w:val="bottom"/>
            <w:hideMark/>
          </w:tcPr>
          <w:p w14:paraId="5FE8C5A4"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r>
      <w:tr w:rsidR="00C76E09" w:rsidRPr="00C76E09" w14:paraId="220389FB" w14:textId="77777777" w:rsidTr="00AB24CC">
        <w:trPr>
          <w:trHeight w:val="192"/>
        </w:trPr>
        <w:tc>
          <w:tcPr>
            <w:tcW w:w="0" w:type="auto"/>
            <w:tcBorders>
              <w:top w:val="nil"/>
              <w:left w:val="single" w:sz="4" w:space="0" w:color="auto"/>
              <w:bottom w:val="nil"/>
              <w:right w:val="nil"/>
            </w:tcBorders>
            <w:noWrap/>
            <w:vAlign w:val="bottom"/>
            <w:hideMark/>
          </w:tcPr>
          <w:p w14:paraId="28817BC2"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noWrap/>
            <w:vAlign w:val="center"/>
            <w:hideMark/>
          </w:tcPr>
          <w:p w14:paraId="0A759BEB" w14:textId="77777777" w:rsidR="00AB24CC" w:rsidRPr="00C76E09" w:rsidRDefault="00AB24CC" w:rsidP="00AB24CC">
            <w:pPr>
              <w:spacing w:after="160" w:line="256" w:lineRule="auto"/>
              <w:rPr>
                <w:rFonts w:ascii="Times New Roman" w:eastAsia="Times New Roman" w:hAnsi="Times New Roman" w:cs="Times New Roman"/>
                <w:sz w:val="20"/>
                <w:szCs w:val="20"/>
                <w:lang w:eastAsia="tr-TR"/>
              </w:rPr>
            </w:pPr>
          </w:p>
        </w:tc>
        <w:tc>
          <w:tcPr>
            <w:tcW w:w="0" w:type="auto"/>
            <w:noWrap/>
            <w:vAlign w:val="center"/>
            <w:hideMark/>
          </w:tcPr>
          <w:p w14:paraId="5CEB4310"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center"/>
            <w:hideMark/>
          </w:tcPr>
          <w:p w14:paraId="48789B99"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bottom"/>
            <w:hideMark/>
          </w:tcPr>
          <w:p w14:paraId="55F60DCE"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center"/>
            <w:hideMark/>
          </w:tcPr>
          <w:p w14:paraId="5B7C6DC7"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center"/>
            <w:hideMark/>
          </w:tcPr>
          <w:p w14:paraId="4F8C523E"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center"/>
            <w:hideMark/>
          </w:tcPr>
          <w:p w14:paraId="553C0464"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bottom"/>
            <w:hideMark/>
          </w:tcPr>
          <w:p w14:paraId="7A81516F"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center"/>
            <w:hideMark/>
          </w:tcPr>
          <w:p w14:paraId="4E1DF8BF"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tcBorders>
              <w:top w:val="nil"/>
              <w:left w:val="nil"/>
              <w:bottom w:val="nil"/>
              <w:right w:val="single" w:sz="4" w:space="0" w:color="auto"/>
            </w:tcBorders>
            <w:noWrap/>
            <w:vAlign w:val="bottom"/>
            <w:hideMark/>
          </w:tcPr>
          <w:p w14:paraId="6EDCA71A"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r>
      <w:tr w:rsidR="00C76E09" w:rsidRPr="00C76E09" w14:paraId="7F2E4323" w14:textId="77777777" w:rsidTr="00AB24CC">
        <w:trPr>
          <w:trHeight w:val="288"/>
        </w:trPr>
        <w:tc>
          <w:tcPr>
            <w:tcW w:w="0" w:type="auto"/>
            <w:tcBorders>
              <w:top w:val="nil"/>
              <w:left w:val="single" w:sz="4" w:space="0" w:color="auto"/>
              <w:bottom w:val="nil"/>
              <w:right w:val="nil"/>
            </w:tcBorders>
            <w:noWrap/>
            <w:vAlign w:val="bottom"/>
            <w:hideMark/>
          </w:tcPr>
          <w:p w14:paraId="7CD12DA2"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FD09CA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Problemin Tespiti</w:t>
            </w:r>
          </w:p>
        </w:tc>
        <w:tc>
          <w:tcPr>
            <w:tcW w:w="0" w:type="auto"/>
            <w:noWrap/>
            <w:vAlign w:val="center"/>
            <w:hideMark/>
          </w:tcPr>
          <w:p w14:paraId="0117B0BB" w14:textId="77777777" w:rsidR="00AB24CC" w:rsidRPr="00C76E09" w:rsidRDefault="00AB24CC" w:rsidP="00AB24CC">
            <w:pPr>
              <w:spacing w:after="160" w:line="256" w:lineRule="auto"/>
              <w:rPr>
                <w:rFonts w:ascii="Times New Roman" w:eastAsia="Times New Roman" w:hAnsi="Times New Roman" w:cs="Times New Roman"/>
                <w:sz w:val="20"/>
                <w:szCs w:val="20"/>
                <w:lang w:eastAsia="tr-TR"/>
              </w:rPr>
            </w:pPr>
          </w:p>
        </w:tc>
        <w:tc>
          <w:tcPr>
            <w:tcW w:w="0" w:type="auto"/>
            <w:vMerge w:val="restart"/>
            <w:vAlign w:val="center"/>
            <w:hideMark/>
          </w:tcPr>
          <w:p w14:paraId="04E3B09B" w14:textId="77777777" w:rsidR="00AB24CC" w:rsidRPr="00C76E09" w:rsidRDefault="00AB24CC" w:rsidP="00AB24CC">
            <w:pPr>
              <w:spacing w:after="0" w:line="240" w:lineRule="auto"/>
              <w:jc w:val="center"/>
              <w:rPr>
                <w:rFonts w:ascii="Arial TUR" w:eastAsia="Times New Roman" w:hAnsi="Arial TUR" w:cs="Calibri"/>
                <w:b/>
                <w:bCs/>
                <w:sz w:val="20"/>
                <w:szCs w:val="20"/>
                <w:lang w:eastAsia="tr-TR"/>
              </w:rPr>
            </w:pPr>
            <w:r w:rsidRPr="00C76E09">
              <w:rPr>
                <w:rFonts w:ascii="Arial" w:eastAsia="Times New Roman" w:hAnsi="Arial" w:cs="Arial"/>
                <w:b/>
                <w:bCs/>
                <w:sz w:val="20"/>
                <w:szCs w:val="20"/>
                <w:lang w:eastAsia="tr-TR"/>
              </w:rPr>
              <w:t>→</w:t>
            </w:r>
          </w:p>
        </w:tc>
        <w:tc>
          <w:tcPr>
            <w:tcW w:w="0" w:type="auto"/>
            <w:noWrap/>
            <w:vAlign w:val="center"/>
            <w:hideMark/>
          </w:tcPr>
          <w:p w14:paraId="2DFAE667" w14:textId="77777777" w:rsidR="00AB24CC" w:rsidRPr="00C76E09" w:rsidRDefault="00AB24CC" w:rsidP="00AB24CC">
            <w:pPr>
              <w:spacing w:after="160" w:line="256" w:lineRule="auto"/>
              <w:rPr>
                <w:rFonts w:ascii="Arial TUR" w:eastAsia="Times New Roman" w:hAnsi="Arial TUR" w:cs="Calibri"/>
                <w:b/>
                <w:bCs/>
                <w:sz w:val="20"/>
                <w:szCs w:val="20"/>
                <w:lang w:eastAsia="tr-TR"/>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D65D65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Problemin Çözümü</w:t>
            </w:r>
          </w:p>
        </w:tc>
        <w:tc>
          <w:tcPr>
            <w:tcW w:w="0" w:type="auto"/>
            <w:vAlign w:val="center"/>
            <w:hideMark/>
          </w:tcPr>
          <w:p w14:paraId="16DBB443" w14:textId="77777777" w:rsidR="00AB24CC" w:rsidRPr="00C76E09" w:rsidRDefault="00AB24CC" w:rsidP="00AB24CC">
            <w:pPr>
              <w:spacing w:after="160" w:line="256" w:lineRule="auto"/>
              <w:rPr>
                <w:rFonts w:ascii="Times New Roman" w:eastAsia="Times New Roman" w:hAnsi="Times New Roman" w:cs="Times New Roman"/>
                <w:sz w:val="20"/>
                <w:szCs w:val="20"/>
                <w:lang w:eastAsia="tr-TR"/>
              </w:rPr>
            </w:pPr>
          </w:p>
        </w:tc>
        <w:tc>
          <w:tcPr>
            <w:tcW w:w="0" w:type="auto"/>
            <w:vMerge w:val="restart"/>
            <w:vAlign w:val="center"/>
            <w:hideMark/>
          </w:tcPr>
          <w:p w14:paraId="059F2D79" w14:textId="77777777" w:rsidR="00AB24CC" w:rsidRPr="00C76E09" w:rsidRDefault="00AB24CC" w:rsidP="00AB24CC">
            <w:pPr>
              <w:spacing w:after="0" w:line="240" w:lineRule="auto"/>
              <w:jc w:val="center"/>
              <w:rPr>
                <w:rFonts w:ascii="Arial TUR" w:eastAsia="Times New Roman" w:hAnsi="Arial TUR" w:cs="Calibri"/>
                <w:sz w:val="20"/>
                <w:szCs w:val="20"/>
                <w:lang w:eastAsia="tr-TR"/>
              </w:rPr>
            </w:pPr>
            <w:r w:rsidRPr="00C76E09">
              <w:rPr>
                <w:rFonts w:ascii="Arial" w:eastAsia="Times New Roman" w:hAnsi="Arial" w:cs="Arial"/>
                <w:sz w:val="20"/>
                <w:szCs w:val="20"/>
                <w:lang w:eastAsia="tr-TR"/>
              </w:rPr>
              <w:t>←</w:t>
            </w:r>
          </w:p>
        </w:tc>
        <w:tc>
          <w:tcPr>
            <w:tcW w:w="0" w:type="auto"/>
            <w:noWrap/>
            <w:vAlign w:val="center"/>
            <w:hideMark/>
          </w:tcPr>
          <w:p w14:paraId="46A01C7D" w14:textId="77777777" w:rsidR="00AB24CC" w:rsidRPr="00C76E09" w:rsidRDefault="00AB24CC" w:rsidP="00AB24CC">
            <w:pPr>
              <w:spacing w:after="160" w:line="256" w:lineRule="auto"/>
              <w:rPr>
                <w:rFonts w:ascii="Arial TUR" w:eastAsia="Times New Roman" w:hAnsi="Arial TUR" w:cs="Calibri"/>
                <w:sz w:val="20"/>
                <w:szCs w:val="20"/>
                <w:lang w:eastAsia="tr-TR"/>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771B8F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Karar Dizeyi</w:t>
            </w:r>
          </w:p>
        </w:tc>
        <w:tc>
          <w:tcPr>
            <w:tcW w:w="0" w:type="auto"/>
            <w:tcBorders>
              <w:top w:val="nil"/>
              <w:left w:val="nil"/>
              <w:bottom w:val="nil"/>
              <w:right w:val="single" w:sz="4" w:space="0" w:color="auto"/>
            </w:tcBorders>
            <w:noWrap/>
            <w:vAlign w:val="bottom"/>
            <w:hideMark/>
          </w:tcPr>
          <w:p w14:paraId="30D1E440"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r>
      <w:tr w:rsidR="00C76E09" w:rsidRPr="00C76E09" w14:paraId="49A1FAEF" w14:textId="77777777" w:rsidTr="00AB24CC">
        <w:trPr>
          <w:trHeight w:val="264"/>
        </w:trPr>
        <w:tc>
          <w:tcPr>
            <w:tcW w:w="0" w:type="auto"/>
            <w:tcBorders>
              <w:top w:val="nil"/>
              <w:left w:val="single" w:sz="4" w:space="0" w:color="auto"/>
              <w:bottom w:val="nil"/>
              <w:right w:val="nil"/>
            </w:tcBorders>
            <w:noWrap/>
            <w:vAlign w:val="bottom"/>
            <w:hideMark/>
          </w:tcPr>
          <w:p w14:paraId="2CD29864"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noWrap/>
            <w:vAlign w:val="center"/>
            <w:hideMark/>
          </w:tcPr>
          <w:p w14:paraId="262D05C7" w14:textId="77777777" w:rsidR="00AB24CC" w:rsidRPr="00C76E09" w:rsidRDefault="00AB24CC" w:rsidP="00AB24CC">
            <w:pPr>
              <w:spacing w:after="0" w:line="240" w:lineRule="auto"/>
              <w:jc w:val="center"/>
              <w:rPr>
                <w:rFonts w:ascii="Arial TUR" w:eastAsia="Times New Roman" w:hAnsi="Arial TUR" w:cs="Calibri"/>
                <w:sz w:val="20"/>
                <w:szCs w:val="20"/>
                <w:lang w:eastAsia="tr-TR"/>
              </w:rPr>
            </w:pPr>
            <w:r w:rsidRPr="00C76E09">
              <w:rPr>
                <w:rFonts w:ascii="Arial" w:eastAsia="Times New Roman" w:hAnsi="Arial" w:cs="Arial"/>
                <w:sz w:val="20"/>
                <w:szCs w:val="20"/>
                <w:lang w:eastAsia="tr-TR"/>
              </w:rPr>
              <w:t>↓</w:t>
            </w:r>
          </w:p>
        </w:tc>
        <w:tc>
          <w:tcPr>
            <w:tcW w:w="0" w:type="auto"/>
            <w:noWrap/>
            <w:vAlign w:val="center"/>
            <w:hideMark/>
          </w:tcPr>
          <w:p w14:paraId="284367C7" w14:textId="77777777" w:rsidR="00AB24CC" w:rsidRPr="00C76E09" w:rsidRDefault="00AB24CC" w:rsidP="00AB24CC">
            <w:pPr>
              <w:spacing w:after="160" w:line="256" w:lineRule="auto"/>
              <w:rPr>
                <w:rFonts w:ascii="Arial TUR" w:eastAsia="Times New Roman" w:hAnsi="Arial TUR" w:cs="Calibri"/>
                <w:sz w:val="20"/>
                <w:szCs w:val="20"/>
                <w:lang w:eastAsia="tr-TR"/>
              </w:rPr>
            </w:pPr>
          </w:p>
        </w:tc>
        <w:tc>
          <w:tcPr>
            <w:tcW w:w="0" w:type="auto"/>
            <w:vMerge/>
            <w:vAlign w:val="center"/>
            <w:hideMark/>
          </w:tcPr>
          <w:p w14:paraId="3CF117E2" w14:textId="77777777" w:rsidR="00AB24CC" w:rsidRPr="00C76E09" w:rsidRDefault="00AB24CC" w:rsidP="00AB24CC">
            <w:pPr>
              <w:spacing w:after="0" w:line="256" w:lineRule="auto"/>
              <w:rPr>
                <w:rFonts w:ascii="Arial TUR" w:eastAsia="Times New Roman" w:hAnsi="Arial TUR" w:cs="Calibri"/>
                <w:b/>
                <w:bCs/>
                <w:sz w:val="20"/>
                <w:szCs w:val="20"/>
                <w:lang w:eastAsia="tr-TR"/>
              </w:rPr>
            </w:pPr>
          </w:p>
        </w:tc>
        <w:tc>
          <w:tcPr>
            <w:tcW w:w="0" w:type="auto"/>
            <w:noWrap/>
            <w:vAlign w:val="center"/>
            <w:hideMark/>
          </w:tcPr>
          <w:p w14:paraId="082E03BC"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center"/>
            <w:hideMark/>
          </w:tcPr>
          <w:p w14:paraId="6851F379" w14:textId="77777777" w:rsidR="00AB24CC" w:rsidRPr="00C76E09" w:rsidRDefault="00AB24CC" w:rsidP="00AB24CC">
            <w:pPr>
              <w:spacing w:after="0" w:line="240" w:lineRule="auto"/>
              <w:jc w:val="center"/>
              <w:rPr>
                <w:rFonts w:ascii="Arial TUR" w:eastAsia="Times New Roman" w:hAnsi="Arial TUR" w:cs="Calibri"/>
                <w:sz w:val="20"/>
                <w:szCs w:val="20"/>
                <w:lang w:eastAsia="tr-TR"/>
              </w:rPr>
            </w:pPr>
            <w:r w:rsidRPr="00C76E09">
              <w:rPr>
                <w:rFonts w:ascii="Arial" w:eastAsia="Times New Roman" w:hAnsi="Arial" w:cs="Arial"/>
                <w:sz w:val="20"/>
                <w:szCs w:val="20"/>
                <w:lang w:eastAsia="tr-TR"/>
              </w:rPr>
              <w:t>↓</w:t>
            </w:r>
          </w:p>
        </w:tc>
        <w:tc>
          <w:tcPr>
            <w:tcW w:w="0" w:type="auto"/>
            <w:noWrap/>
            <w:vAlign w:val="center"/>
            <w:hideMark/>
          </w:tcPr>
          <w:p w14:paraId="2AF6614B" w14:textId="77777777" w:rsidR="00AB24CC" w:rsidRPr="00C76E09" w:rsidRDefault="00AB24CC" w:rsidP="00AB24CC">
            <w:pPr>
              <w:spacing w:after="160" w:line="256" w:lineRule="auto"/>
              <w:rPr>
                <w:rFonts w:ascii="Arial TUR" w:eastAsia="Times New Roman" w:hAnsi="Arial TUR" w:cs="Calibri"/>
                <w:sz w:val="20"/>
                <w:szCs w:val="20"/>
                <w:lang w:eastAsia="tr-TR"/>
              </w:rPr>
            </w:pPr>
          </w:p>
        </w:tc>
        <w:tc>
          <w:tcPr>
            <w:tcW w:w="0" w:type="auto"/>
            <w:vMerge/>
            <w:vAlign w:val="center"/>
            <w:hideMark/>
          </w:tcPr>
          <w:p w14:paraId="48FF4925" w14:textId="77777777" w:rsidR="00AB24CC" w:rsidRPr="00C76E09" w:rsidRDefault="00AB24CC" w:rsidP="00AB24CC">
            <w:pPr>
              <w:spacing w:after="0" w:line="256" w:lineRule="auto"/>
              <w:rPr>
                <w:rFonts w:ascii="Arial TUR" w:eastAsia="Times New Roman" w:hAnsi="Arial TUR" w:cs="Calibri"/>
                <w:sz w:val="20"/>
                <w:szCs w:val="20"/>
                <w:lang w:eastAsia="tr-TR"/>
              </w:rPr>
            </w:pPr>
          </w:p>
        </w:tc>
        <w:tc>
          <w:tcPr>
            <w:tcW w:w="0" w:type="auto"/>
            <w:noWrap/>
            <w:vAlign w:val="center"/>
            <w:hideMark/>
          </w:tcPr>
          <w:p w14:paraId="04A5F48D"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center"/>
            <w:hideMark/>
          </w:tcPr>
          <w:p w14:paraId="6DA36C1C" w14:textId="77777777" w:rsidR="00AB24CC" w:rsidRPr="00C76E09" w:rsidRDefault="00AB24CC" w:rsidP="00AB24CC">
            <w:pPr>
              <w:spacing w:after="0" w:line="240" w:lineRule="auto"/>
              <w:jc w:val="center"/>
              <w:rPr>
                <w:rFonts w:ascii="Arial TUR" w:eastAsia="Times New Roman" w:hAnsi="Arial TUR" w:cs="Calibri"/>
                <w:sz w:val="20"/>
                <w:szCs w:val="20"/>
                <w:lang w:eastAsia="tr-TR"/>
              </w:rPr>
            </w:pPr>
            <w:r w:rsidRPr="00C76E09">
              <w:rPr>
                <w:rFonts w:ascii="Arial" w:eastAsia="Times New Roman" w:hAnsi="Arial" w:cs="Arial"/>
                <w:sz w:val="20"/>
                <w:szCs w:val="20"/>
                <w:lang w:eastAsia="tr-TR"/>
              </w:rPr>
              <w:t>↓</w:t>
            </w:r>
          </w:p>
        </w:tc>
        <w:tc>
          <w:tcPr>
            <w:tcW w:w="0" w:type="auto"/>
            <w:tcBorders>
              <w:top w:val="nil"/>
              <w:left w:val="nil"/>
              <w:bottom w:val="nil"/>
              <w:right w:val="single" w:sz="4" w:space="0" w:color="auto"/>
            </w:tcBorders>
            <w:noWrap/>
            <w:vAlign w:val="bottom"/>
            <w:hideMark/>
          </w:tcPr>
          <w:p w14:paraId="3177526D"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r>
      <w:tr w:rsidR="00C76E09" w:rsidRPr="00C76E09" w14:paraId="187FE123" w14:textId="77777777" w:rsidTr="00AB24CC">
        <w:trPr>
          <w:trHeight w:val="528"/>
        </w:trPr>
        <w:tc>
          <w:tcPr>
            <w:tcW w:w="0" w:type="auto"/>
            <w:tcBorders>
              <w:top w:val="nil"/>
              <w:left w:val="single" w:sz="4" w:space="0" w:color="auto"/>
              <w:bottom w:val="nil"/>
              <w:right w:val="nil"/>
            </w:tcBorders>
            <w:noWrap/>
            <w:vAlign w:val="bottom"/>
            <w:hideMark/>
          </w:tcPr>
          <w:p w14:paraId="66248CC5"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single" w:sz="4" w:space="0" w:color="auto"/>
              <w:left w:val="single" w:sz="4" w:space="0" w:color="auto"/>
              <w:bottom w:val="single" w:sz="4" w:space="0" w:color="auto"/>
              <w:right w:val="single" w:sz="4" w:space="0" w:color="auto"/>
            </w:tcBorders>
            <w:vAlign w:val="center"/>
            <w:hideMark/>
          </w:tcPr>
          <w:p w14:paraId="23395BA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Kıstasların Tespiti</w:t>
            </w:r>
          </w:p>
        </w:tc>
        <w:tc>
          <w:tcPr>
            <w:tcW w:w="0" w:type="auto"/>
            <w:vAlign w:val="center"/>
            <w:hideMark/>
          </w:tcPr>
          <w:p w14:paraId="6A7CDED7" w14:textId="77777777" w:rsidR="00AB24CC" w:rsidRPr="00C76E09" w:rsidRDefault="00AB24CC" w:rsidP="00AB24CC">
            <w:pPr>
              <w:spacing w:after="160" w:line="256" w:lineRule="auto"/>
              <w:rPr>
                <w:rFonts w:ascii="Times New Roman" w:eastAsia="Times New Roman" w:hAnsi="Times New Roman" w:cs="Times New Roman"/>
                <w:sz w:val="20"/>
                <w:szCs w:val="20"/>
                <w:lang w:eastAsia="tr-TR"/>
              </w:rPr>
            </w:pPr>
          </w:p>
        </w:tc>
        <w:tc>
          <w:tcPr>
            <w:tcW w:w="0" w:type="auto"/>
            <w:vMerge/>
            <w:vAlign w:val="center"/>
            <w:hideMark/>
          </w:tcPr>
          <w:p w14:paraId="537DD684" w14:textId="77777777" w:rsidR="00AB24CC" w:rsidRPr="00C76E09" w:rsidRDefault="00AB24CC" w:rsidP="00AB24CC">
            <w:pPr>
              <w:spacing w:after="0" w:line="256" w:lineRule="auto"/>
              <w:rPr>
                <w:rFonts w:ascii="Arial TUR" w:eastAsia="Times New Roman" w:hAnsi="Arial TUR" w:cs="Calibri"/>
                <w:b/>
                <w:bCs/>
                <w:sz w:val="20"/>
                <w:szCs w:val="20"/>
                <w:lang w:eastAsia="tr-TR"/>
              </w:rPr>
            </w:pPr>
          </w:p>
        </w:tc>
        <w:tc>
          <w:tcPr>
            <w:tcW w:w="0" w:type="auto"/>
            <w:noWrap/>
            <w:vAlign w:val="center"/>
            <w:hideMark/>
          </w:tcPr>
          <w:p w14:paraId="1D9B5BD3"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C1E674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Alternatiflerin Sıralanması İçin ÇKKV Tekniğinin Seçimi</w:t>
            </w:r>
          </w:p>
        </w:tc>
        <w:tc>
          <w:tcPr>
            <w:tcW w:w="0" w:type="auto"/>
            <w:vAlign w:val="center"/>
            <w:hideMark/>
          </w:tcPr>
          <w:p w14:paraId="656CB60E" w14:textId="77777777" w:rsidR="00AB24CC" w:rsidRPr="00C76E09" w:rsidRDefault="00AB24CC" w:rsidP="00AB24CC">
            <w:pPr>
              <w:spacing w:after="160" w:line="256" w:lineRule="auto"/>
              <w:rPr>
                <w:rFonts w:ascii="Times New Roman" w:eastAsia="Times New Roman" w:hAnsi="Times New Roman" w:cs="Times New Roman"/>
                <w:sz w:val="20"/>
                <w:szCs w:val="20"/>
                <w:lang w:eastAsia="tr-TR"/>
              </w:rPr>
            </w:pPr>
          </w:p>
        </w:tc>
        <w:tc>
          <w:tcPr>
            <w:tcW w:w="0" w:type="auto"/>
            <w:vMerge/>
            <w:vAlign w:val="center"/>
            <w:hideMark/>
          </w:tcPr>
          <w:p w14:paraId="169117D2" w14:textId="77777777" w:rsidR="00AB24CC" w:rsidRPr="00C76E09" w:rsidRDefault="00AB24CC" w:rsidP="00AB24CC">
            <w:pPr>
              <w:spacing w:after="0" w:line="256" w:lineRule="auto"/>
              <w:rPr>
                <w:rFonts w:ascii="Arial TUR" w:eastAsia="Times New Roman" w:hAnsi="Arial TUR" w:cs="Calibri"/>
                <w:sz w:val="20"/>
                <w:szCs w:val="20"/>
                <w:lang w:eastAsia="tr-TR"/>
              </w:rPr>
            </w:pPr>
          </w:p>
        </w:tc>
        <w:tc>
          <w:tcPr>
            <w:tcW w:w="0" w:type="auto"/>
            <w:noWrap/>
            <w:vAlign w:val="center"/>
            <w:hideMark/>
          </w:tcPr>
          <w:p w14:paraId="574B99DF"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0A5ADDE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Normalize</w:t>
            </w:r>
            <w:proofErr w:type="spellEnd"/>
            <w:r w:rsidRPr="00C76E09">
              <w:rPr>
                <w:rFonts w:ascii="Times New Roman" w:eastAsia="Times New Roman" w:hAnsi="Times New Roman" w:cs="Times New Roman"/>
                <w:sz w:val="20"/>
                <w:szCs w:val="20"/>
                <w:lang w:eastAsia="tr-TR"/>
              </w:rPr>
              <w:t xml:space="preserve"> Karar Dizeyi</w:t>
            </w:r>
          </w:p>
        </w:tc>
        <w:tc>
          <w:tcPr>
            <w:tcW w:w="0" w:type="auto"/>
            <w:tcBorders>
              <w:top w:val="nil"/>
              <w:left w:val="nil"/>
              <w:bottom w:val="nil"/>
              <w:right w:val="single" w:sz="4" w:space="0" w:color="auto"/>
            </w:tcBorders>
            <w:noWrap/>
            <w:vAlign w:val="bottom"/>
            <w:hideMark/>
          </w:tcPr>
          <w:p w14:paraId="5AFF8AE2"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r>
      <w:tr w:rsidR="00C76E09" w:rsidRPr="00C76E09" w14:paraId="05398C37" w14:textId="77777777" w:rsidTr="00AB24CC">
        <w:trPr>
          <w:trHeight w:val="264"/>
        </w:trPr>
        <w:tc>
          <w:tcPr>
            <w:tcW w:w="0" w:type="auto"/>
            <w:tcBorders>
              <w:top w:val="nil"/>
              <w:left w:val="single" w:sz="4" w:space="0" w:color="auto"/>
              <w:bottom w:val="nil"/>
              <w:right w:val="nil"/>
            </w:tcBorders>
            <w:noWrap/>
            <w:vAlign w:val="bottom"/>
            <w:hideMark/>
          </w:tcPr>
          <w:p w14:paraId="7CECB7CE"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noWrap/>
            <w:vAlign w:val="center"/>
            <w:hideMark/>
          </w:tcPr>
          <w:p w14:paraId="20544D9A" w14:textId="77777777" w:rsidR="00AB24CC" w:rsidRPr="00C76E09" w:rsidRDefault="00AB24CC" w:rsidP="00AB24CC">
            <w:pPr>
              <w:spacing w:after="0" w:line="240" w:lineRule="auto"/>
              <w:jc w:val="center"/>
              <w:rPr>
                <w:rFonts w:ascii="Arial TUR" w:eastAsia="Times New Roman" w:hAnsi="Arial TUR" w:cs="Calibri"/>
                <w:sz w:val="20"/>
                <w:szCs w:val="20"/>
                <w:lang w:eastAsia="tr-TR"/>
              </w:rPr>
            </w:pPr>
            <w:r w:rsidRPr="00C76E09">
              <w:rPr>
                <w:rFonts w:ascii="Arial" w:eastAsia="Times New Roman" w:hAnsi="Arial" w:cs="Arial"/>
                <w:sz w:val="20"/>
                <w:szCs w:val="20"/>
                <w:lang w:eastAsia="tr-TR"/>
              </w:rPr>
              <w:t>↓</w:t>
            </w:r>
          </w:p>
        </w:tc>
        <w:tc>
          <w:tcPr>
            <w:tcW w:w="0" w:type="auto"/>
            <w:noWrap/>
            <w:vAlign w:val="center"/>
            <w:hideMark/>
          </w:tcPr>
          <w:p w14:paraId="5D31D8D9" w14:textId="77777777" w:rsidR="00AB24CC" w:rsidRPr="00C76E09" w:rsidRDefault="00AB24CC" w:rsidP="00AB24CC">
            <w:pPr>
              <w:spacing w:after="160" w:line="256" w:lineRule="auto"/>
              <w:rPr>
                <w:rFonts w:ascii="Arial TUR" w:eastAsia="Times New Roman" w:hAnsi="Arial TUR" w:cs="Calibri"/>
                <w:sz w:val="20"/>
                <w:szCs w:val="20"/>
                <w:lang w:eastAsia="tr-TR"/>
              </w:rPr>
            </w:pPr>
          </w:p>
        </w:tc>
        <w:tc>
          <w:tcPr>
            <w:tcW w:w="0" w:type="auto"/>
            <w:vMerge/>
            <w:vAlign w:val="center"/>
            <w:hideMark/>
          </w:tcPr>
          <w:p w14:paraId="5C58D6BF" w14:textId="77777777" w:rsidR="00AB24CC" w:rsidRPr="00C76E09" w:rsidRDefault="00AB24CC" w:rsidP="00AB24CC">
            <w:pPr>
              <w:spacing w:after="0" w:line="256" w:lineRule="auto"/>
              <w:rPr>
                <w:rFonts w:ascii="Arial TUR" w:eastAsia="Times New Roman" w:hAnsi="Arial TUR" w:cs="Calibri"/>
                <w:b/>
                <w:bCs/>
                <w:sz w:val="20"/>
                <w:szCs w:val="20"/>
                <w:lang w:eastAsia="tr-TR"/>
              </w:rPr>
            </w:pPr>
          </w:p>
        </w:tc>
        <w:tc>
          <w:tcPr>
            <w:tcW w:w="0" w:type="auto"/>
            <w:noWrap/>
            <w:vAlign w:val="center"/>
            <w:hideMark/>
          </w:tcPr>
          <w:p w14:paraId="57333607"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center"/>
            <w:hideMark/>
          </w:tcPr>
          <w:p w14:paraId="62AC7FCF" w14:textId="77777777" w:rsidR="00AB24CC" w:rsidRPr="00C76E09" w:rsidRDefault="00AB24CC" w:rsidP="00AB24CC">
            <w:pPr>
              <w:spacing w:after="0" w:line="240" w:lineRule="auto"/>
              <w:jc w:val="center"/>
              <w:rPr>
                <w:rFonts w:ascii="Arial TUR" w:eastAsia="Times New Roman" w:hAnsi="Arial TUR" w:cs="Calibri"/>
                <w:sz w:val="20"/>
                <w:szCs w:val="20"/>
                <w:lang w:eastAsia="tr-TR"/>
              </w:rPr>
            </w:pPr>
            <w:r w:rsidRPr="00C76E09">
              <w:rPr>
                <w:rFonts w:ascii="Arial" w:eastAsia="Times New Roman" w:hAnsi="Arial" w:cs="Arial"/>
                <w:sz w:val="20"/>
                <w:szCs w:val="20"/>
                <w:lang w:eastAsia="tr-TR"/>
              </w:rPr>
              <w:t>↓</w:t>
            </w:r>
          </w:p>
        </w:tc>
        <w:tc>
          <w:tcPr>
            <w:tcW w:w="0" w:type="auto"/>
            <w:noWrap/>
            <w:vAlign w:val="center"/>
            <w:hideMark/>
          </w:tcPr>
          <w:p w14:paraId="0EB01D2A" w14:textId="77777777" w:rsidR="00AB24CC" w:rsidRPr="00C76E09" w:rsidRDefault="00AB24CC" w:rsidP="00AB24CC">
            <w:pPr>
              <w:spacing w:after="160" w:line="256" w:lineRule="auto"/>
              <w:rPr>
                <w:rFonts w:ascii="Arial TUR" w:eastAsia="Times New Roman" w:hAnsi="Arial TUR" w:cs="Calibri"/>
                <w:sz w:val="20"/>
                <w:szCs w:val="20"/>
                <w:lang w:eastAsia="tr-TR"/>
              </w:rPr>
            </w:pPr>
          </w:p>
        </w:tc>
        <w:tc>
          <w:tcPr>
            <w:tcW w:w="0" w:type="auto"/>
            <w:vMerge/>
            <w:vAlign w:val="center"/>
            <w:hideMark/>
          </w:tcPr>
          <w:p w14:paraId="155B9C7E" w14:textId="77777777" w:rsidR="00AB24CC" w:rsidRPr="00C76E09" w:rsidRDefault="00AB24CC" w:rsidP="00AB24CC">
            <w:pPr>
              <w:spacing w:after="0" w:line="256" w:lineRule="auto"/>
              <w:rPr>
                <w:rFonts w:ascii="Arial TUR" w:eastAsia="Times New Roman" w:hAnsi="Arial TUR" w:cs="Calibri"/>
                <w:sz w:val="20"/>
                <w:szCs w:val="20"/>
                <w:lang w:eastAsia="tr-TR"/>
              </w:rPr>
            </w:pPr>
          </w:p>
        </w:tc>
        <w:tc>
          <w:tcPr>
            <w:tcW w:w="0" w:type="auto"/>
            <w:noWrap/>
            <w:vAlign w:val="center"/>
            <w:hideMark/>
          </w:tcPr>
          <w:p w14:paraId="768F4524"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center"/>
            <w:hideMark/>
          </w:tcPr>
          <w:p w14:paraId="715C7F32" w14:textId="77777777" w:rsidR="00AB24CC" w:rsidRPr="00C76E09" w:rsidRDefault="00AB24CC" w:rsidP="00AB24CC">
            <w:pPr>
              <w:spacing w:after="0" w:line="240" w:lineRule="auto"/>
              <w:jc w:val="center"/>
              <w:rPr>
                <w:rFonts w:ascii="Arial TUR" w:eastAsia="Times New Roman" w:hAnsi="Arial TUR" w:cs="Calibri"/>
                <w:sz w:val="20"/>
                <w:szCs w:val="20"/>
                <w:lang w:eastAsia="tr-TR"/>
              </w:rPr>
            </w:pPr>
            <w:r w:rsidRPr="00C76E09">
              <w:rPr>
                <w:rFonts w:ascii="Arial" w:eastAsia="Times New Roman" w:hAnsi="Arial" w:cs="Arial"/>
                <w:sz w:val="20"/>
                <w:szCs w:val="20"/>
                <w:lang w:eastAsia="tr-TR"/>
              </w:rPr>
              <w:t>↓</w:t>
            </w:r>
          </w:p>
        </w:tc>
        <w:tc>
          <w:tcPr>
            <w:tcW w:w="0" w:type="auto"/>
            <w:tcBorders>
              <w:top w:val="nil"/>
              <w:left w:val="nil"/>
              <w:bottom w:val="nil"/>
              <w:right w:val="single" w:sz="4" w:space="0" w:color="auto"/>
            </w:tcBorders>
            <w:noWrap/>
            <w:vAlign w:val="bottom"/>
            <w:hideMark/>
          </w:tcPr>
          <w:p w14:paraId="04888A98"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r>
      <w:tr w:rsidR="00C76E09" w:rsidRPr="00C76E09" w14:paraId="76DAD97A" w14:textId="77777777" w:rsidTr="00AB24CC">
        <w:trPr>
          <w:trHeight w:val="528"/>
        </w:trPr>
        <w:tc>
          <w:tcPr>
            <w:tcW w:w="0" w:type="auto"/>
            <w:tcBorders>
              <w:top w:val="nil"/>
              <w:left w:val="single" w:sz="4" w:space="0" w:color="auto"/>
              <w:bottom w:val="nil"/>
              <w:right w:val="nil"/>
            </w:tcBorders>
            <w:noWrap/>
            <w:vAlign w:val="bottom"/>
            <w:hideMark/>
          </w:tcPr>
          <w:p w14:paraId="0BC4C6CB"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single" w:sz="4" w:space="0" w:color="auto"/>
              <w:left w:val="single" w:sz="4" w:space="0" w:color="auto"/>
              <w:bottom w:val="single" w:sz="4" w:space="0" w:color="auto"/>
              <w:right w:val="single" w:sz="4" w:space="0" w:color="auto"/>
            </w:tcBorders>
            <w:vAlign w:val="center"/>
            <w:hideMark/>
          </w:tcPr>
          <w:p w14:paraId="170AFEB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Alternatiflerin Tespiti</w:t>
            </w:r>
          </w:p>
        </w:tc>
        <w:tc>
          <w:tcPr>
            <w:tcW w:w="0" w:type="auto"/>
            <w:vAlign w:val="center"/>
            <w:hideMark/>
          </w:tcPr>
          <w:p w14:paraId="1BD96E78" w14:textId="77777777" w:rsidR="00AB24CC" w:rsidRPr="00C76E09" w:rsidRDefault="00AB24CC" w:rsidP="00AB24CC">
            <w:pPr>
              <w:spacing w:after="160" w:line="256" w:lineRule="auto"/>
              <w:rPr>
                <w:rFonts w:ascii="Times New Roman" w:eastAsia="Times New Roman" w:hAnsi="Times New Roman" w:cs="Times New Roman"/>
                <w:sz w:val="20"/>
                <w:szCs w:val="20"/>
                <w:lang w:eastAsia="tr-TR"/>
              </w:rPr>
            </w:pPr>
          </w:p>
        </w:tc>
        <w:tc>
          <w:tcPr>
            <w:tcW w:w="0" w:type="auto"/>
            <w:vMerge/>
            <w:vAlign w:val="center"/>
            <w:hideMark/>
          </w:tcPr>
          <w:p w14:paraId="7F6FC4D6" w14:textId="77777777" w:rsidR="00AB24CC" w:rsidRPr="00C76E09" w:rsidRDefault="00AB24CC" w:rsidP="00AB24CC">
            <w:pPr>
              <w:spacing w:after="0" w:line="256" w:lineRule="auto"/>
              <w:rPr>
                <w:rFonts w:ascii="Arial TUR" w:eastAsia="Times New Roman" w:hAnsi="Arial TUR" w:cs="Calibri"/>
                <w:b/>
                <w:bCs/>
                <w:sz w:val="20"/>
                <w:szCs w:val="20"/>
                <w:lang w:eastAsia="tr-TR"/>
              </w:rPr>
            </w:pPr>
          </w:p>
        </w:tc>
        <w:tc>
          <w:tcPr>
            <w:tcW w:w="0" w:type="auto"/>
            <w:noWrap/>
            <w:vAlign w:val="center"/>
            <w:hideMark/>
          </w:tcPr>
          <w:p w14:paraId="7DDF3E60"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868D3C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proofErr w:type="spellStart"/>
            <w:r w:rsidRPr="00C76E09">
              <w:rPr>
                <w:rFonts w:ascii="Times New Roman" w:eastAsia="Times New Roman" w:hAnsi="Times New Roman" w:cs="Times New Roman"/>
                <w:sz w:val="20"/>
                <w:szCs w:val="20"/>
                <w:lang w:eastAsia="tr-TR"/>
              </w:rPr>
              <w:t>CoCoSo</w:t>
            </w:r>
            <w:proofErr w:type="spellEnd"/>
            <w:r w:rsidRPr="00C76E09">
              <w:rPr>
                <w:rFonts w:ascii="Times New Roman" w:eastAsia="Times New Roman" w:hAnsi="Times New Roman" w:cs="Times New Roman"/>
                <w:sz w:val="20"/>
                <w:szCs w:val="20"/>
                <w:lang w:eastAsia="tr-TR"/>
              </w:rPr>
              <w:t xml:space="preserve"> Tekniğiyle Alternatiflerin Sıralanması</w:t>
            </w:r>
          </w:p>
        </w:tc>
        <w:tc>
          <w:tcPr>
            <w:tcW w:w="0" w:type="auto"/>
            <w:vAlign w:val="center"/>
            <w:hideMark/>
          </w:tcPr>
          <w:p w14:paraId="68921ABD" w14:textId="77777777" w:rsidR="00AB24CC" w:rsidRPr="00C76E09" w:rsidRDefault="00AB24CC" w:rsidP="00AB24CC">
            <w:pPr>
              <w:spacing w:after="160" w:line="256" w:lineRule="auto"/>
              <w:rPr>
                <w:rFonts w:ascii="Times New Roman" w:eastAsia="Times New Roman" w:hAnsi="Times New Roman" w:cs="Times New Roman"/>
                <w:sz w:val="20"/>
                <w:szCs w:val="20"/>
                <w:lang w:eastAsia="tr-TR"/>
              </w:rPr>
            </w:pPr>
          </w:p>
        </w:tc>
        <w:tc>
          <w:tcPr>
            <w:tcW w:w="0" w:type="auto"/>
            <w:vMerge/>
            <w:vAlign w:val="center"/>
            <w:hideMark/>
          </w:tcPr>
          <w:p w14:paraId="4818B893" w14:textId="77777777" w:rsidR="00AB24CC" w:rsidRPr="00C76E09" w:rsidRDefault="00AB24CC" w:rsidP="00AB24CC">
            <w:pPr>
              <w:spacing w:after="0" w:line="256" w:lineRule="auto"/>
              <w:rPr>
                <w:rFonts w:ascii="Arial TUR" w:eastAsia="Times New Roman" w:hAnsi="Arial TUR" w:cs="Calibri"/>
                <w:sz w:val="20"/>
                <w:szCs w:val="20"/>
                <w:lang w:eastAsia="tr-TR"/>
              </w:rPr>
            </w:pPr>
          </w:p>
        </w:tc>
        <w:tc>
          <w:tcPr>
            <w:tcW w:w="0" w:type="auto"/>
            <w:noWrap/>
            <w:vAlign w:val="center"/>
            <w:hideMark/>
          </w:tcPr>
          <w:p w14:paraId="776DB92A"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4765715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Kıstasların </w:t>
            </w:r>
            <w:proofErr w:type="spellStart"/>
            <w:r w:rsidRPr="00C76E09">
              <w:rPr>
                <w:rFonts w:ascii="Times New Roman" w:eastAsia="Times New Roman" w:hAnsi="Times New Roman" w:cs="Times New Roman"/>
                <w:sz w:val="20"/>
                <w:szCs w:val="20"/>
                <w:lang w:eastAsia="tr-TR"/>
              </w:rPr>
              <w:t>Varyans</w:t>
            </w:r>
            <w:proofErr w:type="spellEnd"/>
            <w:r w:rsidRPr="00C76E09">
              <w:rPr>
                <w:rFonts w:ascii="Times New Roman" w:eastAsia="Times New Roman" w:hAnsi="Times New Roman" w:cs="Times New Roman"/>
                <w:sz w:val="20"/>
                <w:szCs w:val="20"/>
                <w:lang w:eastAsia="tr-TR"/>
              </w:rPr>
              <w:t xml:space="preserve"> Değerleri</w:t>
            </w:r>
          </w:p>
        </w:tc>
        <w:tc>
          <w:tcPr>
            <w:tcW w:w="0" w:type="auto"/>
            <w:tcBorders>
              <w:top w:val="nil"/>
              <w:left w:val="nil"/>
              <w:bottom w:val="nil"/>
              <w:right w:val="single" w:sz="4" w:space="0" w:color="auto"/>
            </w:tcBorders>
            <w:noWrap/>
            <w:vAlign w:val="bottom"/>
            <w:hideMark/>
          </w:tcPr>
          <w:p w14:paraId="19B95ABE"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r>
      <w:tr w:rsidR="00C76E09" w:rsidRPr="00C76E09" w14:paraId="35E80372" w14:textId="77777777" w:rsidTr="00AB24CC">
        <w:trPr>
          <w:trHeight w:val="264"/>
        </w:trPr>
        <w:tc>
          <w:tcPr>
            <w:tcW w:w="0" w:type="auto"/>
            <w:tcBorders>
              <w:top w:val="nil"/>
              <w:left w:val="single" w:sz="4" w:space="0" w:color="auto"/>
              <w:bottom w:val="nil"/>
              <w:right w:val="nil"/>
            </w:tcBorders>
            <w:noWrap/>
            <w:vAlign w:val="bottom"/>
            <w:hideMark/>
          </w:tcPr>
          <w:p w14:paraId="44D60ED6"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noWrap/>
            <w:vAlign w:val="center"/>
            <w:hideMark/>
          </w:tcPr>
          <w:p w14:paraId="630408C6" w14:textId="77777777" w:rsidR="00AB24CC" w:rsidRPr="00C76E09" w:rsidRDefault="00AB24CC" w:rsidP="00AB24CC">
            <w:pPr>
              <w:spacing w:after="0" w:line="240" w:lineRule="auto"/>
              <w:jc w:val="center"/>
              <w:rPr>
                <w:rFonts w:ascii="Arial TUR" w:eastAsia="Times New Roman" w:hAnsi="Arial TUR" w:cs="Calibri"/>
                <w:sz w:val="20"/>
                <w:szCs w:val="20"/>
                <w:lang w:eastAsia="tr-TR"/>
              </w:rPr>
            </w:pPr>
            <w:r w:rsidRPr="00C76E09">
              <w:rPr>
                <w:rFonts w:ascii="Arial" w:eastAsia="Times New Roman" w:hAnsi="Arial" w:cs="Arial"/>
                <w:sz w:val="20"/>
                <w:szCs w:val="20"/>
                <w:lang w:eastAsia="tr-TR"/>
              </w:rPr>
              <w:t>↓</w:t>
            </w:r>
          </w:p>
        </w:tc>
        <w:tc>
          <w:tcPr>
            <w:tcW w:w="0" w:type="auto"/>
            <w:noWrap/>
            <w:vAlign w:val="bottom"/>
            <w:hideMark/>
          </w:tcPr>
          <w:p w14:paraId="2CD17663" w14:textId="77777777" w:rsidR="00AB24CC" w:rsidRPr="00C76E09" w:rsidRDefault="00AB24CC" w:rsidP="00AB24CC">
            <w:pPr>
              <w:spacing w:after="160" w:line="256" w:lineRule="auto"/>
              <w:rPr>
                <w:rFonts w:ascii="Arial TUR" w:eastAsia="Times New Roman" w:hAnsi="Arial TUR" w:cs="Calibri"/>
                <w:sz w:val="20"/>
                <w:szCs w:val="20"/>
                <w:lang w:eastAsia="tr-TR"/>
              </w:rPr>
            </w:pPr>
          </w:p>
        </w:tc>
        <w:tc>
          <w:tcPr>
            <w:tcW w:w="0" w:type="auto"/>
            <w:vMerge/>
            <w:vAlign w:val="center"/>
            <w:hideMark/>
          </w:tcPr>
          <w:p w14:paraId="7AB7815D" w14:textId="77777777" w:rsidR="00AB24CC" w:rsidRPr="00C76E09" w:rsidRDefault="00AB24CC" w:rsidP="00AB24CC">
            <w:pPr>
              <w:spacing w:after="0" w:line="256" w:lineRule="auto"/>
              <w:rPr>
                <w:rFonts w:ascii="Arial TUR" w:eastAsia="Times New Roman" w:hAnsi="Arial TUR" w:cs="Calibri"/>
                <w:b/>
                <w:bCs/>
                <w:sz w:val="20"/>
                <w:szCs w:val="20"/>
                <w:lang w:eastAsia="tr-TR"/>
              </w:rPr>
            </w:pPr>
          </w:p>
        </w:tc>
        <w:tc>
          <w:tcPr>
            <w:tcW w:w="0" w:type="auto"/>
            <w:noWrap/>
            <w:vAlign w:val="bottom"/>
            <w:hideMark/>
          </w:tcPr>
          <w:p w14:paraId="6CEABEF9"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center"/>
            <w:hideMark/>
          </w:tcPr>
          <w:p w14:paraId="04AD4FC5" w14:textId="77777777" w:rsidR="00AB24CC" w:rsidRPr="00C76E09" w:rsidRDefault="00AB24CC" w:rsidP="00AB24CC">
            <w:pPr>
              <w:spacing w:after="0" w:line="240" w:lineRule="auto"/>
              <w:jc w:val="center"/>
              <w:rPr>
                <w:rFonts w:ascii="Arial TUR" w:eastAsia="Times New Roman" w:hAnsi="Arial TUR" w:cs="Calibri"/>
                <w:sz w:val="20"/>
                <w:szCs w:val="20"/>
                <w:lang w:eastAsia="tr-TR"/>
              </w:rPr>
            </w:pPr>
            <w:r w:rsidRPr="00C76E09">
              <w:rPr>
                <w:rFonts w:ascii="Arial" w:eastAsia="Times New Roman" w:hAnsi="Arial" w:cs="Arial"/>
                <w:sz w:val="20"/>
                <w:szCs w:val="20"/>
                <w:lang w:eastAsia="tr-TR"/>
              </w:rPr>
              <w:t>↓</w:t>
            </w:r>
          </w:p>
        </w:tc>
        <w:tc>
          <w:tcPr>
            <w:tcW w:w="0" w:type="auto"/>
            <w:noWrap/>
            <w:vAlign w:val="bottom"/>
            <w:hideMark/>
          </w:tcPr>
          <w:p w14:paraId="07D9EF0B" w14:textId="77777777" w:rsidR="00AB24CC" w:rsidRPr="00C76E09" w:rsidRDefault="00AB24CC" w:rsidP="00AB24CC">
            <w:pPr>
              <w:spacing w:after="160" w:line="256" w:lineRule="auto"/>
              <w:rPr>
                <w:rFonts w:ascii="Arial TUR" w:eastAsia="Times New Roman" w:hAnsi="Arial TUR" w:cs="Calibri"/>
                <w:sz w:val="20"/>
                <w:szCs w:val="20"/>
                <w:lang w:eastAsia="tr-TR"/>
              </w:rPr>
            </w:pPr>
          </w:p>
        </w:tc>
        <w:tc>
          <w:tcPr>
            <w:tcW w:w="0" w:type="auto"/>
            <w:vMerge/>
            <w:vAlign w:val="center"/>
            <w:hideMark/>
          </w:tcPr>
          <w:p w14:paraId="4EB42E7F" w14:textId="77777777" w:rsidR="00AB24CC" w:rsidRPr="00C76E09" w:rsidRDefault="00AB24CC" w:rsidP="00AB24CC">
            <w:pPr>
              <w:spacing w:after="0" w:line="256" w:lineRule="auto"/>
              <w:rPr>
                <w:rFonts w:ascii="Arial TUR" w:eastAsia="Times New Roman" w:hAnsi="Arial TUR" w:cs="Calibri"/>
                <w:sz w:val="20"/>
                <w:szCs w:val="20"/>
                <w:lang w:eastAsia="tr-TR"/>
              </w:rPr>
            </w:pPr>
          </w:p>
        </w:tc>
        <w:tc>
          <w:tcPr>
            <w:tcW w:w="0" w:type="auto"/>
            <w:noWrap/>
            <w:vAlign w:val="bottom"/>
            <w:hideMark/>
          </w:tcPr>
          <w:p w14:paraId="71688C22"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noWrap/>
            <w:vAlign w:val="center"/>
            <w:hideMark/>
          </w:tcPr>
          <w:p w14:paraId="52D4F7ED" w14:textId="77777777" w:rsidR="00AB24CC" w:rsidRPr="00C76E09" w:rsidRDefault="00AB24CC" w:rsidP="00AB24CC">
            <w:pPr>
              <w:spacing w:after="0" w:line="240" w:lineRule="auto"/>
              <w:jc w:val="center"/>
              <w:rPr>
                <w:rFonts w:ascii="Arial TUR" w:eastAsia="Times New Roman" w:hAnsi="Arial TUR" w:cs="Calibri"/>
                <w:sz w:val="20"/>
                <w:szCs w:val="20"/>
                <w:lang w:eastAsia="tr-TR"/>
              </w:rPr>
            </w:pPr>
            <w:r w:rsidRPr="00C76E09">
              <w:rPr>
                <w:rFonts w:ascii="Arial" w:eastAsia="Times New Roman" w:hAnsi="Arial" w:cs="Arial"/>
                <w:sz w:val="20"/>
                <w:szCs w:val="20"/>
                <w:lang w:eastAsia="tr-TR"/>
              </w:rPr>
              <w:t>↓</w:t>
            </w:r>
          </w:p>
        </w:tc>
        <w:tc>
          <w:tcPr>
            <w:tcW w:w="0" w:type="auto"/>
            <w:tcBorders>
              <w:top w:val="nil"/>
              <w:left w:val="nil"/>
              <w:bottom w:val="nil"/>
              <w:right w:val="single" w:sz="4" w:space="0" w:color="auto"/>
            </w:tcBorders>
            <w:noWrap/>
            <w:vAlign w:val="bottom"/>
            <w:hideMark/>
          </w:tcPr>
          <w:p w14:paraId="4F381770"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r>
      <w:tr w:rsidR="00C76E09" w:rsidRPr="00C76E09" w14:paraId="03D8538C" w14:textId="77777777" w:rsidTr="00AB24CC">
        <w:trPr>
          <w:trHeight w:val="528"/>
        </w:trPr>
        <w:tc>
          <w:tcPr>
            <w:tcW w:w="0" w:type="auto"/>
            <w:tcBorders>
              <w:top w:val="nil"/>
              <w:left w:val="single" w:sz="4" w:space="0" w:color="auto"/>
              <w:bottom w:val="nil"/>
              <w:right w:val="nil"/>
            </w:tcBorders>
            <w:noWrap/>
            <w:vAlign w:val="bottom"/>
            <w:hideMark/>
          </w:tcPr>
          <w:p w14:paraId="20D90B80"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single" w:sz="4" w:space="0" w:color="auto"/>
              <w:left w:val="single" w:sz="4" w:space="0" w:color="auto"/>
              <w:bottom w:val="single" w:sz="4" w:space="0" w:color="auto"/>
              <w:right w:val="single" w:sz="4" w:space="0" w:color="auto"/>
            </w:tcBorders>
            <w:vAlign w:val="center"/>
            <w:hideMark/>
          </w:tcPr>
          <w:p w14:paraId="419AF43C"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Verilerin Toplanması</w:t>
            </w:r>
          </w:p>
        </w:tc>
        <w:tc>
          <w:tcPr>
            <w:tcW w:w="0" w:type="auto"/>
            <w:noWrap/>
            <w:vAlign w:val="bottom"/>
            <w:hideMark/>
          </w:tcPr>
          <w:p w14:paraId="70986741" w14:textId="77777777" w:rsidR="00AB24CC" w:rsidRPr="00C76E09" w:rsidRDefault="00AB24CC" w:rsidP="00AB24CC">
            <w:pPr>
              <w:spacing w:after="160" w:line="256" w:lineRule="auto"/>
              <w:rPr>
                <w:rFonts w:ascii="Times New Roman" w:eastAsia="Times New Roman" w:hAnsi="Times New Roman" w:cs="Times New Roman"/>
                <w:sz w:val="20"/>
                <w:szCs w:val="20"/>
                <w:lang w:eastAsia="tr-TR"/>
              </w:rPr>
            </w:pPr>
          </w:p>
        </w:tc>
        <w:tc>
          <w:tcPr>
            <w:tcW w:w="0" w:type="auto"/>
            <w:vMerge/>
            <w:vAlign w:val="center"/>
            <w:hideMark/>
          </w:tcPr>
          <w:p w14:paraId="21BE1111" w14:textId="77777777" w:rsidR="00AB24CC" w:rsidRPr="00C76E09" w:rsidRDefault="00AB24CC" w:rsidP="00AB24CC">
            <w:pPr>
              <w:spacing w:after="0" w:line="256" w:lineRule="auto"/>
              <w:rPr>
                <w:rFonts w:ascii="Arial TUR" w:eastAsia="Times New Roman" w:hAnsi="Arial TUR" w:cs="Calibri"/>
                <w:b/>
                <w:bCs/>
                <w:sz w:val="20"/>
                <w:szCs w:val="20"/>
                <w:lang w:eastAsia="tr-TR"/>
              </w:rPr>
            </w:pPr>
          </w:p>
        </w:tc>
        <w:tc>
          <w:tcPr>
            <w:tcW w:w="0" w:type="auto"/>
            <w:noWrap/>
            <w:vAlign w:val="bottom"/>
            <w:hideMark/>
          </w:tcPr>
          <w:p w14:paraId="13A174BF"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3408866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Sıralama Sonuçlarının Sentezi ve Karar Verme</w:t>
            </w:r>
          </w:p>
        </w:tc>
        <w:tc>
          <w:tcPr>
            <w:tcW w:w="0" w:type="auto"/>
            <w:noWrap/>
            <w:vAlign w:val="bottom"/>
            <w:hideMark/>
          </w:tcPr>
          <w:p w14:paraId="4617D330" w14:textId="77777777" w:rsidR="00AB24CC" w:rsidRPr="00C76E09" w:rsidRDefault="00AB24CC" w:rsidP="00AB24CC">
            <w:pPr>
              <w:spacing w:after="160" w:line="256" w:lineRule="auto"/>
              <w:rPr>
                <w:rFonts w:ascii="Times New Roman" w:eastAsia="Times New Roman" w:hAnsi="Times New Roman" w:cs="Times New Roman"/>
                <w:sz w:val="20"/>
                <w:szCs w:val="20"/>
                <w:lang w:eastAsia="tr-TR"/>
              </w:rPr>
            </w:pPr>
          </w:p>
        </w:tc>
        <w:tc>
          <w:tcPr>
            <w:tcW w:w="0" w:type="auto"/>
            <w:vMerge/>
            <w:vAlign w:val="center"/>
            <w:hideMark/>
          </w:tcPr>
          <w:p w14:paraId="1B0DA8C3" w14:textId="77777777" w:rsidR="00AB24CC" w:rsidRPr="00C76E09" w:rsidRDefault="00AB24CC" w:rsidP="00AB24CC">
            <w:pPr>
              <w:spacing w:after="0" w:line="256" w:lineRule="auto"/>
              <w:rPr>
                <w:rFonts w:ascii="Arial TUR" w:eastAsia="Times New Roman" w:hAnsi="Arial TUR" w:cs="Calibri"/>
                <w:sz w:val="20"/>
                <w:szCs w:val="20"/>
                <w:lang w:eastAsia="tr-TR"/>
              </w:rPr>
            </w:pPr>
          </w:p>
        </w:tc>
        <w:tc>
          <w:tcPr>
            <w:tcW w:w="0" w:type="auto"/>
            <w:noWrap/>
            <w:vAlign w:val="bottom"/>
            <w:hideMark/>
          </w:tcPr>
          <w:p w14:paraId="76100FE3" w14:textId="77777777" w:rsidR="00AB24CC" w:rsidRPr="00C76E09" w:rsidRDefault="00AB24CC" w:rsidP="00AB24CC">
            <w:pPr>
              <w:spacing w:after="0" w:line="256" w:lineRule="auto"/>
              <w:rPr>
                <w:rFonts w:ascii="Calibri" w:eastAsia="Calibri" w:hAnsi="Calibri" w:cs="Times New Roman"/>
                <w:sz w:val="20"/>
                <w:szCs w:val="20"/>
                <w:lang w:eastAsia="tr-TR"/>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613E698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Kıstasların Önem Derecelerinin Bulunması</w:t>
            </w:r>
          </w:p>
        </w:tc>
        <w:tc>
          <w:tcPr>
            <w:tcW w:w="0" w:type="auto"/>
            <w:tcBorders>
              <w:top w:val="nil"/>
              <w:left w:val="nil"/>
              <w:bottom w:val="nil"/>
              <w:right w:val="single" w:sz="4" w:space="0" w:color="auto"/>
            </w:tcBorders>
            <w:noWrap/>
            <w:vAlign w:val="bottom"/>
            <w:hideMark/>
          </w:tcPr>
          <w:p w14:paraId="32626563"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r>
      <w:tr w:rsidR="00C76E09" w:rsidRPr="00C76E09" w14:paraId="76CFB63F" w14:textId="77777777" w:rsidTr="00AB24CC">
        <w:trPr>
          <w:trHeight w:val="120"/>
        </w:trPr>
        <w:tc>
          <w:tcPr>
            <w:tcW w:w="0" w:type="auto"/>
            <w:tcBorders>
              <w:top w:val="nil"/>
              <w:left w:val="single" w:sz="4" w:space="0" w:color="auto"/>
              <w:bottom w:val="single" w:sz="4" w:space="0" w:color="auto"/>
              <w:right w:val="nil"/>
            </w:tcBorders>
            <w:noWrap/>
            <w:vAlign w:val="bottom"/>
            <w:hideMark/>
          </w:tcPr>
          <w:p w14:paraId="1D09C767"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nil"/>
              <w:left w:val="nil"/>
              <w:bottom w:val="single" w:sz="4" w:space="0" w:color="auto"/>
              <w:right w:val="nil"/>
            </w:tcBorders>
            <w:noWrap/>
            <w:vAlign w:val="bottom"/>
            <w:hideMark/>
          </w:tcPr>
          <w:p w14:paraId="1B336DF9"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nil"/>
              <w:left w:val="nil"/>
              <w:bottom w:val="single" w:sz="4" w:space="0" w:color="auto"/>
              <w:right w:val="nil"/>
            </w:tcBorders>
            <w:noWrap/>
            <w:vAlign w:val="bottom"/>
            <w:hideMark/>
          </w:tcPr>
          <w:p w14:paraId="1F0E9BBC"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nil"/>
              <w:left w:val="nil"/>
              <w:bottom w:val="single" w:sz="4" w:space="0" w:color="auto"/>
              <w:right w:val="nil"/>
            </w:tcBorders>
            <w:noWrap/>
            <w:vAlign w:val="bottom"/>
            <w:hideMark/>
          </w:tcPr>
          <w:p w14:paraId="0E795092"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nil"/>
              <w:left w:val="nil"/>
              <w:bottom w:val="single" w:sz="4" w:space="0" w:color="auto"/>
              <w:right w:val="nil"/>
            </w:tcBorders>
            <w:noWrap/>
            <w:vAlign w:val="bottom"/>
            <w:hideMark/>
          </w:tcPr>
          <w:p w14:paraId="5F149946"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nil"/>
              <w:left w:val="nil"/>
              <w:bottom w:val="single" w:sz="4" w:space="0" w:color="auto"/>
              <w:right w:val="nil"/>
            </w:tcBorders>
            <w:noWrap/>
            <w:vAlign w:val="bottom"/>
            <w:hideMark/>
          </w:tcPr>
          <w:p w14:paraId="34490106"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nil"/>
              <w:left w:val="nil"/>
              <w:bottom w:val="single" w:sz="4" w:space="0" w:color="auto"/>
              <w:right w:val="nil"/>
            </w:tcBorders>
            <w:noWrap/>
            <w:vAlign w:val="bottom"/>
            <w:hideMark/>
          </w:tcPr>
          <w:p w14:paraId="6FB920EA"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nil"/>
              <w:left w:val="nil"/>
              <w:bottom w:val="single" w:sz="4" w:space="0" w:color="auto"/>
              <w:right w:val="nil"/>
            </w:tcBorders>
            <w:noWrap/>
            <w:vAlign w:val="bottom"/>
            <w:hideMark/>
          </w:tcPr>
          <w:p w14:paraId="2C3093C4"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nil"/>
              <w:left w:val="nil"/>
              <w:bottom w:val="single" w:sz="4" w:space="0" w:color="auto"/>
              <w:right w:val="nil"/>
            </w:tcBorders>
            <w:noWrap/>
            <w:vAlign w:val="bottom"/>
            <w:hideMark/>
          </w:tcPr>
          <w:p w14:paraId="5EA18943"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nil"/>
              <w:left w:val="nil"/>
              <w:bottom w:val="single" w:sz="4" w:space="0" w:color="auto"/>
              <w:right w:val="nil"/>
            </w:tcBorders>
            <w:noWrap/>
            <w:vAlign w:val="bottom"/>
            <w:hideMark/>
          </w:tcPr>
          <w:p w14:paraId="761BBEFB"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0" w:type="auto"/>
            <w:tcBorders>
              <w:top w:val="nil"/>
              <w:left w:val="nil"/>
              <w:bottom w:val="single" w:sz="4" w:space="0" w:color="auto"/>
              <w:right w:val="single" w:sz="4" w:space="0" w:color="auto"/>
            </w:tcBorders>
            <w:noWrap/>
            <w:vAlign w:val="bottom"/>
            <w:hideMark/>
          </w:tcPr>
          <w:p w14:paraId="217A95C0"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r>
    </w:tbl>
    <w:p w14:paraId="198F8460" w14:textId="77777777" w:rsidR="00AB24CC" w:rsidRPr="00C76E09" w:rsidRDefault="00AB24CC" w:rsidP="002A4216">
      <w:pPr>
        <w:spacing w:before="120" w:after="12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Şekil 1: </w:t>
      </w:r>
      <w:r w:rsidRPr="00C76E09">
        <w:rPr>
          <w:rFonts w:ascii="Times New Roman" w:eastAsia="Calibri" w:hAnsi="Times New Roman" w:cs="Times New Roman"/>
          <w:sz w:val="20"/>
          <w:szCs w:val="20"/>
        </w:rPr>
        <w:t>SV-</w:t>
      </w:r>
      <w:proofErr w:type="spellStart"/>
      <w:r w:rsidRPr="00C76E09">
        <w:rPr>
          <w:rFonts w:ascii="Times New Roman" w:eastAsia="Calibri" w:hAnsi="Times New Roman" w:cs="Times New Roman"/>
          <w:sz w:val="20"/>
          <w:szCs w:val="20"/>
        </w:rPr>
        <w:t>CoCoSo</w:t>
      </w:r>
      <w:proofErr w:type="spellEnd"/>
      <w:r w:rsidRPr="00C76E09">
        <w:rPr>
          <w:rFonts w:ascii="Times New Roman" w:eastAsia="Calibri" w:hAnsi="Times New Roman" w:cs="Times New Roman"/>
          <w:sz w:val="20"/>
          <w:szCs w:val="20"/>
        </w:rPr>
        <w:t xml:space="preserve"> Entegre Tekniklerinin Çözüm Modeli</w:t>
      </w:r>
    </w:p>
    <w:p w14:paraId="31D62986" w14:textId="77777777" w:rsidR="00AB24CC" w:rsidRPr="00C76E09" w:rsidRDefault="00AB24CC" w:rsidP="00AB24CC">
      <w:pPr>
        <w:spacing w:before="120" w:after="120" w:line="360" w:lineRule="auto"/>
        <w:jc w:val="center"/>
        <w:rPr>
          <w:rFonts w:ascii="Times New Roman" w:eastAsia="Calibri" w:hAnsi="Times New Roman" w:cs="Times New Roman"/>
          <w:b/>
        </w:rPr>
      </w:pPr>
      <w:r w:rsidRPr="00C76E09">
        <w:rPr>
          <w:rFonts w:ascii="Times New Roman" w:eastAsia="Calibri" w:hAnsi="Times New Roman" w:cs="Times New Roman"/>
          <w:b/>
        </w:rPr>
        <w:t>SV Yöntemi</w:t>
      </w:r>
    </w:p>
    <w:p w14:paraId="0003BA92" w14:textId="77777777" w:rsidR="00AB24CC" w:rsidRPr="00C76E09" w:rsidRDefault="00AB24CC" w:rsidP="00AB24CC">
      <w:pPr>
        <w:spacing w:before="120" w:after="120" w:line="360" w:lineRule="auto"/>
        <w:ind w:firstLine="708"/>
        <w:jc w:val="both"/>
        <w:rPr>
          <w:rFonts w:ascii="Times New Roman" w:eastAsia="Calibri" w:hAnsi="Times New Roman" w:cs="Times New Roman"/>
        </w:rPr>
      </w:pPr>
      <w:proofErr w:type="spellStart"/>
      <w:r w:rsidRPr="00C76E09">
        <w:rPr>
          <w:rFonts w:ascii="Times New Roman" w:eastAsia="Calibri" w:hAnsi="Times New Roman" w:cs="Times New Roman"/>
        </w:rPr>
        <w:t>Rao</w:t>
      </w:r>
      <w:proofErr w:type="spellEnd"/>
      <w:r w:rsidRPr="00C76E09">
        <w:rPr>
          <w:rFonts w:ascii="Times New Roman" w:eastAsia="Calibri" w:hAnsi="Times New Roman" w:cs="Times New Roman"/>
        </w:rPr>
        <w:t xml:space="preserve"> ve </w:t>
      </w:r>
      <w:proofErr w:type="spellStart"/>
      <w:r w:rsidRPr="00C76E09">
        <w:rPr>
          <w:rFonts w:ascii="Times New Roman" w:eastAsia="Calibri" w:hAnsi="Times New Roman" w:cs="Times New Roman"/>
        </w:rPr>
        <w:t>Patel</w:t>
      </w:r>
      <w:proofErr w:type="spellEnd"/>
      <w:r w:rsidRPr="00C76E09">
        <w:rPr>
          <w:rFonts w:ascii="Times New Roman" w:eastAsia="Calibri" w:hAnsi="Times New Roman" w:cs="Times New Roman"/>
        </w:rPr>
        <w:t xml:space="preserve"> (2010) tarafından geliştirilen SV (Statistical </w:t>
      </w:r>
      <w:proofErr w:type="spellStart"/>
      <w:r w:rsidRPr="00C76E09">
        <w:rPr>
          <w:rFonts w:ascii="Times New Roman" w:eastAsia="Calibri" w:hAnsi="Times New Roman" w:cs="Times New Roman"/>
        </w:rPr>
        <w:t>Variance</w:t>
      </w:r>
      <w:proofErr w:type="spellEnd"/>
      <w:r w:rsidRPr="00C76E09">
        <w:rPr>
          <w:rFonts w:ascii="Times New Roman" w:eastAsia="Calibri" w:hAnsi="Times New Roman" w:cs="Times New Roman"/>
        </w:rPr>
        <w:t xml:space="preserve">) yöntemi kıstasların önem derecesinin belirlenmesinde yararlanılan bir objektif çok </w:t>
      </w:r>
      <w:proofErr w:type="spellStart"/>
      <w:r w:rsidRPr="00C76E09">
        <w:rPr>
          <w:rFonts w:ascii="Times New Roman" w:eastAsia="Calibri" w:hAnsi="Times New Roman" w:cs="Times New Roman"/>
        </w:rPr>
        <w:t>kıstaslı</w:t>
      </w:r>
      <w:proofErr w:type="spellEnd"/>
      <w:r w:rsidRPr="00C76E09">
        <w:rPr>
          <w:rFonts w:ascii="Times New Roman" w:eastAsia="Calibri" w:hAnsi="Times New Roman" w:cs="Times New Roman"/>
        </w:rPr>
        <w:t xml:space="preserve"> karar verme yöntemidir. İstatistiksel </w:t>
      </w:r>
      <w:proofErr w:type="spellStart"/>
      <w:r w:rsidRPr="00C76E09">
        <w:rPr>
          <w:rFonts w:ascii="Times New Roman" w:eastAsia="Calibri" w:hAnsi="Times New Roman" w:cs="Times New Roman"/>
        </w:rPr>
        <w:t>varyans</w:t>
      </w:r>
      <w:proofErr w:type="spellEnd"/>
      <w:r w:rsidRPr="00C76E09">
        <w:rPr>
          <w:rFonts w:ascii="Times New Roman" w:eastAsia="Calibri" w:hAnsi="Times New Roman" w:cs="Times New Roman"/>
        </w:rPr>
        <w:t xml:space="preserve"> şeklinde açıklanan bu metot verilerin dağılımı konusunda bilgi içeren bir analizdir. İstatistiksel </w:t>
      </w:r>
      <w:proofErr w:type="spellStart"/>
      <w:r w:rsidRPr="00C76E09">
        <w:rPr>
          <w:rFonts w:ascii="Times New Roman" w:eastAsia="Calibri" w:hAnsi="Times New Roman" w:cs="Times New Roman"/>
        </w:rPr>
        <w:t>varyans</w:t>
      </w:r>
      <w:proofErr w:type="spellEnd"/>
      <w:r w:rsidRPr="00C76E09">
        <w:rPr>
          <w:rFonts w:ascii="Times New Roman" w:eastAsia="Calibri" w:hAnsi="Times New Roman" w:cs="Times New Roman"/>
        </w:rPr>
        <w:t xml:space="preserve"> metodu değerlendirme kıstaslarının </w:t>
      </w:r>
      <w:proofErr w:type="spellStart"/>
      <w:r w:rsidRPr="00C76E09">
        <w:rPr>
          <w:rFonts w:ascii="Times New Roman" w:eastAsia="Calibri" w:hAnsi="Times New Roman" w:cs="Times New Roman"/>
        </w:rPr>
        <w:t>varyans</w:t>
      </w:r>
      <w:proofErr w:type="spellEnd"/>
      <w:r w:rsidRPr="00C76E09">
        <w:rPr>
          <w:rFonts w:ascii="Times New Roman" w:eastAsia="Calibri" w:hAnsi="Times New Roman" w:cs="Times New Roman"/>
        </w:rPr>
        <w:t xml:space="preserve"> ölçülerini göz önüne alarak önem derecelerinin belirlenmesine imkân tanıyan bir metottur. Bu tekniğin uygulaması dört basamaktan oluşmaktadır (Aydın, 2021: 56-57; Demir, Özyalçın ve Bircan, 2021: 53-59; Işık, Aydın ve </w:t>
      </w:r>
      <w:proofErr w:type="spellStart"/>
      <w:r w:rsidRPr="00C76E09">
        <w:rPr>
          <w:rFonts w:ascii="Times New Roman" w:eastAsia="Calibri" w:hAnsi="Times New Roman" w:cs="Times New Roman"/>
        </w:rPr>
        <w:t>Koşaroğlu</w:t>
      </w:r>
      <w:proofErr w:type="spellEnd"/>
      <w:r w:rsidRPr="00C76E09">
        <w:rPr>
          <w:rFonts w:ascii="Times New Roman" w:eastAsia="Calibri" w:hAnsi="Times New Roman" w:cs="Times New Roman"/>
        </w:rPr>
        <w:t xml:space="preserve">, 2020: 410-411; </w:t>
      </w:r>
      <w:proofErr w:type="spellStart"/>
      <w:r w:rsidRPr="00C76E09">
        <w:rPr>
          <w:rFonts w:ascii="Times New Roman" w:eastAsia="Calibri" w:hAnsi="Times New Roman" w:cs="Times New Roman"/>
        </w:rPr>
        <w:t>Roa</w:t>
      </w:r>
      <w:proofErr w:type="spellEnd"/>
      <w:r w:rsidRPr="00C76E09">
        <w:rPr>
          <w:rFonts w:ascii="Times New Roman" w:eastAsia="Calibri" w:hAnsi="Times New Roman" w:cs="Times New Roman"/>
        </w:rPr>
        <w:t xml:space="preserve"> ve </w:t>
      </w:r>
      <w:proofErr w:type="spellStart"/>
      <w:r w:rsidRPr="00C76E09">
        <w:rPr>
          <w:rFonts w:ascii="Times New Roman" w:eastAsia="Calibri" w:hAnsi="Times New Roman" w:cs="Times New Roman"/>
        </w:rPr>
        <w:t>Patel</w:t>
      </w:r>
      <w:proofErr w:type="spellEnd"/>
      <w:r w:rsidRPr="00C76E09">
        <w:rPr>
          <w:rFonts w:ascii="Times New Roman" w:eastAsia="Calibri" w:hAnsi="Times New Roman" w:cs="Times New Roman"/>
        </w:rPr>
        <w:t>, 2010: 4739-4741);</w:t>
      </w:r>
    </w:p>
    <w:p w14:paraId="2A19320E" w14:textId="77777777" w:rsidR="00AB24CC" w:rsidRPr="00C76E09" w:rsidRDefault="00AB24CC" w:rsidP="00AB24CC">
      <w:pPr>
        <w:spacing w:before="120" w:after="120" w:line="360" w:lineRule="auto"/>
        <w:ind w:firstLine="708"/>
        <w:jc w:val="both"/>
        <w:rPr>
          <w:rFonts w:ascii="Times New Roman" w:eastAsia="Calibri" w:hAnsi="Times New Roman" w:cs="Times New Roman"/>
        </w:rPr>
      </w:pPr>
      <w:r w:rsidRPr="00C76E09">
        <w:rPr>
          <w:rFonts w:ascii="Times New Roman" w:eastAsia="Calibri" w:hAnsi="Times New Roman" w:cs="Times New Roman"/>
          <w:b/>
        </w:rPr>
        <w:lastRenderedPageBreak/>
        <w:t xml:space="preserve">Basamak 1. </w:t>
      </w:r>
      <w:r w:rsidRPr="00C76E09">
        <w:rPr>
          <w:rFonts w:ascii="Times New Roman" w:eastAsia="Calibri" w:hAnsi="Times New Roman" w:cs="Times New Roman"/>
        </w:rPr>
        <w:t>Tekniğin ilk başmağında karar seçenekleri ve değerlendirme kıstaslarından meydana gelen X başlangıç karar dizeyi Eşitlik (1) dikkate alınarak hazırlanmaktadır.</w:t>
      </w: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97"/>
        <w:gridCol w:w="1701"/>
        <w:gridCol w:w="1985"/>
        <w:gridCol w:w="1411"/>
      </w:tblGrid>
      <w:tr w:rsidR="00AB24CC" w:rsidRPr="00C76E09" w14:paraId="2EA99A2D" w14:textId="77777777" w:rsidTr="00AB24CC">
        <w:trPr>
          <w:trHeight w:val="1110"/>
        </w:trPr>
        <w:tc>
          <w:tcPr>
            <w:tcW w:w="3397" w:type="dxa"/>
            <w:vAlign w:val="center"/>
            <w:hideMark/>
          </w:tcPr>
          <w:p w14:paraId="23A213B6" w14:textId="77777777" w:rsidR="00AB24CC" w:rsidRPr="00C76E09" w:rsidRDefault="00AB24CC" w:rsidP="00AB24CC">
            <w:pPr>
              <w:spacing w:before="120" w:after="120" w:line="360" w:lineRule="auto"/>
              <w:rPr>
                <w:rFonts w:ascii="Times New Roman" w:hAnsi="Times New Roman"/>
              </w:rPr>
            </w:pPr>
            <w:r w:rsidRPr="00C76E09">
              <w:rPr>
                <w:noProof/>
                <w:position w:val="-36"/>
                <w:lang w:eastAsia="tr-TR"/>
              </w:rPr>
              <w:drawing>
                <wp:inline distT="0" distB="0" distL="0" distR="0" wp14:anchorId="6B238037" wp14:editId="4BFAB32B">
                  <wp:extent cx="1676400" cy="561975"/>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76400" cy="561975"/>
                          </a:xfrm>
                          <a:prstGeom prst="rect">
                            <a:avLst/>
                          </a:prstGeom>
                          <a:noFill/>
                          <a:ln>
                            <a:noFill/>
                          </a:ln>
                        </pic:spPr>
                      </pic:pic>
                    </a:graphicData>
                  </a:graphic>
                </wp:inline>
              </w:drawing>
            </w:r>
            <w:r w:rsidRPr="00C76E09">
              <w:rPr>
                <w:rFonts w:ascii="Times New Roman" w:eastAsia="Times New Roman" w:hAnsi="Times New Roman"/>
              </w:rPr>
              <w:t>;</w:t>
            </w:r>
          </w:p>
        </w:tc>
        <w:tc>
          <w:tcPr>
            <w:tcW w:w="1701" w:type="dxa"/>
            <w:vAlign w:val="center"/>
            <w:hideMark/>
          </w:tcPr>
          <w:p w14:paraId="1BDAFF81" w14:textId="77777777" w:rsidR="00AB24CC" w:rsidRPr="00C76E09" w:rsidRDefault="00AB24CC" w:rsidP="00AB24CC">
            <w:pPr>
              <w:spacing w:before="120" w:after="120" w:line="360" w:lineRule="auto"/>
              <w:jc w:val="center"/>
              <w:rPr>
                <w:rFonts w:ascii="Times New Roman" w:hAnsi="Times New Roman"/>
                <w:i/>
              </w:rPr>
            </w:pPr>
            <w:r w:rsidRPr="00C76E09">
              <w:rPr>
                <w:noProof/>
                <w:lang w:eastAsia="tr-TR"/>
              </w:rPr>
              <w:drawing>
                <wp:inline distT="0" distB="0" distL="0" distR="0" wp14:anchorId="6BB855C1" wp14:editId="19BEC4DA">
                  <wp:extent cx="704850" cy="180975"/>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p>
        </w:tc>
        <w:tc>
          <w:tcPr>
            <w:tcW w:w="1985" w:type="dxa"/>
            <w:vAlign w:val="center"/>
            <w:hideMark/>
          </w:tcPr>
          <w:p w14:paraId="3B88B38B" w14:textId="77777777" w:rsidR="00AB24CC" w:rsidRPr="00C76E09" w:rsidRDefault="00AB24CC" w:rsidP="00AB24CC">
            <w:pPr>
              <w:spacing w:before="120" w:after="120" w:line="360" w:lineRule="auto"/>
              <w:jc w:val="center"/>
              <w:rPr>
                <w:rFonts w:ascii="Times New Roman" w:hAnsi="Times New Roman"/>
                <w:i/>
              </w:rPr>
            </w:pPr>
            <w:r w:rsidRPr="00C76E09">
              <w:rPr>
                <w:noProof/>
                <w:lang w:eastAsia="tr-TR"/>
              </w:rPr>
              <w:drawing>
                <wp:inline distT="0" distB="0" distL="0" distR="0" wp14:anchorId="46929CDC" wp14:editId="01989092">
                  <wp:extent cx="676275" cy="180975"/>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6275" cy="180975"/>
                          </a:xfrm>
                          <a:prstGeom prst="rect">
                            <a:avLst/>
                          </a:prstGeom>
                          <a:noFill/>
                          <a:ln>
                            <a:noFill/>
                          </a:ln>
                        </pic:spPr>
                      </pic:pic>
                    </a:graphicData>
                  </a:graphic>
                </wp:inline>
              </w:drawing>
            </w:r>
          </w:p>
        </w:tc>
        <w:tc>
          <w:tcPr>
            <w:tcW w:w="1411" w:type="dxa"/>
            <w:vAlign w:val="center"/>
            <w:hideMark/>
          </w:tcPr>
          <w:p w14:paraId="065CBC1F"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(1)</w:t>
            </w:r>
          </w:p>
        </w:tc>
      </w:tr>
    </w:tbl>
    <w:p w14:paraId="3B8C6A91"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 xml:space="preserve">Eşitlik (1)’de hazırlanan dizeyde </w:t>
      </w:r>
      <w:proofErr w:type="spellStart"/>
      <w:r w:rsidRPr="00C76E09">
        <w:rPr>
          <w:rFonts w:ascii="Times New Roman" w:eastAsia="Calibri" w:hAnsi="Times New Roman" w:cs="Times New Roman"/>
        </w:rPr>
        <w:t>x</w:t>
      </w:r>
      <w:r w:rsidRPr="00C76E09">
        <w:rPr>
          <w:rFonts w:ascii="Times New Roman" w:eastAsia="Calibri" w:hAnsi="Times New Roman" w:cs="Times New Roman"/>
          <w:vertAlign w:val="subscript"/>
        </w:rPr>
        <w:t>ij</w:t>
      </w:r>
      <w:proofErr w:type="spellEnd"/>
      <w:r w:rsidRPr="00C76E09">
        <w:rPr>
          <w:rFonts w:ascii="Times New Roman" w:eastAsia="Calibri" w:hAnsi="Times New Roman" w:cs="Times New Roman"/>
        </w:rPr>
        <w:t>: i. seçeneğinin j. kıstası bakımından değerinin ifade etmektedir.</w:t>
      </w:r>
    </w:p>
    <w:p w14:paraId="14E11BB0"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r>
      <w:r w:rsidRPr="00C76E09">
        <w:rPr>
          <w:rFonts w:ascii="Times New Roman" w:eastAsia="Calibri" w:hAnsi="Times New Roman" w:cs="Times New Roman"/>
          <w:b/>
        </w:rPr>
        <w:t xml:space="preserve">Basamak 2. </w:t>
      </w:r>
      <w:r w:rsidRPr="00C76E09">
        <w:rPr>
          <w:rFonts w:ascii="Times New Roman" w:eastAsia="Calibri" w:hAnsi="Times New Roman" w:cs="Times New Roman"/>
        </w:rPr>
        <w:t xml:space="preserve">Karar dizeyinde bulunan değerlendirme kıstaslarının ölçümünde değişik birimlerden yararlanılması bu kıstasların kıyaslanmasını güçleştirmektedir. Tekniğin ikinci basamağında bu amaçla Eşitlik (2) yardımıyla değişik birimlerdeki bu kıstas değerlerini tek tip biçimine getirmek için </w:t>
      </w:r>
      <w:proofErr w:type="spellStart"/>
      <w:r w:rsidRPr="00C76E09">
        <w:rPr>
          <w:rFonts w:ascii="Times New Roman" w:eastAsia="Calibri" w:hAnsi="Times New Roman" w:cs="Times New Roman"/>
        </w:rPr>
        <w:t>normalizasyon</w:t>
      </w:r>
      <w:proofErr w:type="spellEnd"/>
      <w:r w:rsidRPr="00C76E09">
        <w:rPr>
          <w:rFonts w:ascii="Times New Roman" w:eastAsia="Calibri" w:hAnsi="Times New Roman" w:cs="Times New Roman"/>
        </w:rPr>
        <w:t xml:space="preserve"> hesaplaması gerçekleştirilmektedir.</w:t>
      </w: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97"/>
        <w:gridCol w:w="1701"/>
        <w:gridCol w:w="1985"/>
        <w:gridCol w:w="1411"/>
      </w:tblGrid>
      <w:tr w:rsidR="00AB24CC" w:rsidRPr="00C76E09" w14:paraId="538ED137" w14:textId="77777777" w:rsidTr="00AB24CC">
        <w:trPr>
          <w:trHeight w:val="627"/>
        </w:trPr>
        <w:tc>
          <w:tcPr>
            <w:tcW w:w="3397" w:type="dxa"/>
            <w:vAlign w:val="center"/>
            <w:hideMark/>
          </w:tcPr>
          <w:p w14:paraId="1AEFEEB4" w14:textId="77777777" w:rsidR="00AB24CC" w:rsidRPr="00C76E09" w:rsidRDefault="00AB24CC" w:rsidP="00AB24CC">
            <w:pPr>
              <w:spacing w:before="120" w:after="120" w:line="360" w:lineRule="auto"/>
              <w:rPr>
                <w:rFonts w:ascii="Times New Roman" w:hAnsi="Times New Roman"/>
              </w:rPr>
            </w:pPr>
            <w:r w:rsidRPr="00C76E09">
              <w:rPr>
                <w:noProof/>
                <w:position w:val="-18"/>
                <w:lang w:eastAsia="tr-TR"/>
              </w:rPr>
              <w:drawing>
                <wp:inline distT="0" distB="0" distL="0" distR="0" wp14:anchorId="54EEF30D" wp14:editId="6DEF1489">
                  <wp:extent cx="609600" cy="276225"/>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9600" cy="276225"/>
                          </a:xfrm>
                          <a:prstGeom prst="rect">
                            <a:avLst/>
                          </a:prstGeom>
                          <a:noFill/>
                          <a:ln>
                            <a:noFill/>
                          </a:ln>
                        </pic:spPr>
                      </pic:pic>
                    </a:graphicData>
                  </a:graphic>
                </wp:inline>
              </w:drawing>
            </w:r>
            <w:r w:rsidRPr="00C76E09">
              <w:rPr>
                <w:rFonts w:ascii="Times New Roman" w:eastAsia="Times New Roman" w:hAnsi="Times New Roman"/>
              </w:rPr>
              <w:t>;</w:t>
            </w:r>
          </w:p>
        </w:tc>
        <w:tc>
          <w:tcPr>
            <w:tcW w:w="1701" w:type="dxa"/>
            <w:vAlign w:val="center"/>
            <w:hideMark/>
          </w:tcPr>
          <w:p w14:paraId="01A538F9" w14:textId="77777777" w:rsidR="00AB24CC" w:rsidRPr="00C76E09" w:rsidRDefault="00AB24CC" w:rsidP="00AB24CC">
            <w:pPr>
              <w:spacing w:before="120" w:after="120" w:line="360" w:lineRule="auto"/>
              <w:jc w:val="center"/>
              <w:rPr>
                <w:rFonts w:ascii="Times New Roman" w:hAnsi="Times New Roman"/>
                <w:i/>
              </w:rPr>
            </w:pPr>
            <w:r w:rsidRPr="00C76E09">
              <w:rPr>
                <w:noProof/>
                <w:lang w:eastAsia="tr-TR"/>
              </w:rPr>
              <w:drawing>
                <wp:inline distT="0" distB="0" distL="0" distR="0" wp14:anchorId="07F3B6C5" wp14:editId="2BB765BB">
                  <wp:extent cx="704850" cy="18097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p>
        </w:tc>
        <w:tc>
          <w:tcPr>
            <w:tcW w:w="1985" w:type="dxa"/>
            <w:vAlign w:val="center"/>
            <w:hideMark/>
          </w:tcPr>
          <w:p w14:paraId="3A876A2B" w14:textId="77777777" w:rsidR="00AB24CC" w:rsidRPr="00C76E09" w:rsidRDefault="00AB24CC" w:rsidP="00AB24CC">
            <w:pPr>
              <w:spacing w:before="120" w:after="120" w:line="360" w:lineRule="auto"/>
              <w:jc w:val="center"/>
              <w:rPr>
                <w:rFonts w:ascii="Times New Roman" w:hAnsi="Times New Roman"/>
                <w:i/>
              </w:rPr>
            </w:pPr>
            <w:r w:rsidRPr="00C76E09">
              <w:rPr>
                <w:noProof/>
                <w:lang w:eastAsia="tr-TR"/>
              </w:rPr>
              <w:drawing>
                <wp:inline distT="0" distB="0" distL="0" distR="0" wp14:anchorId="35C67952" wp14:editId="1A291615">
                  <wp:extent cx="676275" cy="180975"/>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6275" cy="180975"/>
                          </a:xfrm>
                          <a:prstGeom prst="rect">
                            <a:avLst/>
                          </a:prstGeom>
                          <a:noFill/>
                          <a:ln>
                            <a:noFill/>
                          </a:ln>
                        </pic:spPr>
                      </pic:pic>
                    </a:graphicData>
                  </a:graphic>
                </wp:inline>
              </w:drawing>
            </w:r>
          </w:p>
        </w:tc>
        <w:tc>
          <w:tcPr>
            <w:tcW w:w="1411" w:type="dxa"/>
            <w:vAlign w:val="center"/>
            <w:hideMark/>
          </w:tcPr>
          <w:p w14:paraId="7800D8EC"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(2)</w:t>
            </w:r>
          </w:p>
        </w:tc>
      </w:tr>
    </w:tbl>
    <w:p w14:paraId="28FD1202"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r>
      <w:r w:rsidRPr="00C76E09">
        <w:rPr>
          <w:rFonts w:ascii="Times New Roman" w:eastAsia="Calibri" w:hAnsi="Times New Roman" w:cs="Times New Roman"/>
          <w:b/>
        </w:rPr>
        <w:t xml:space="preserve">Basamak 3. </w:t>
      </w:r>
      <w:r w:rsidRPr="00C76E09">
        <w:rPr>
          <w:rFonts w:ascii="Times New Roman" w:eastAsia="Calibri" w:hAnsi="Times New Roman" w:cs="Times New Roman"/>
        </w:rPr>
        <w:t xml:space="preserve">Bu basamakta her kıstasın </w:t>
      </w:r>
      <w:proofErr w:type="spellStart"/>
      <w:r w:rsidRPr="00C76E09">
        <w:rPr>
          <w:rFonts w:ascii="Times New Roman" w:eastAsia="Calibri" w:hAnsi="Times New Roman" w:cs="Times New Roman"/>
        </w:rPr>
        <w:t>varyans</w:t>
      </w:r>
      <w:proofErr w:type="spellEnd"/>
      <w:r w:rsidRPr="00C76E09">
        <w:rPr>
          <w:rFonts w:ascii="Times New Roman" w:eastAsia="Calibri" w:hAnsi="Times New Roman" w:cs="Times New Roman"/>
        </w:rPr>
        <w:t xml:space="preserve"> değeri Eşitlik (3) yardımıyla elde edilmektedir.</w:t>
      </w: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97"/>
        <w:gridCol w:w="1701"/>
        <w:gridCol w:w="1985"/>
        <w:gridCol w:w="1411"/>
      </w:tblGrid>
      <w:tr w:rsidR="00AB24CC" w:rsidRPr="00C76E09" w14:paraId="7E2DA2F3" w14:textId="77777777" w:rsidTr="00AB24CC">
        <w:trPr>
          <w:trHeight w:val="653"/>
        </w:trPr>
        <w:tc>
          <w:tcPr>
            <w:tcW w:w="3397" w:type="dxa"/>
            <w:vAlign w:val="center"/>
            <w:hideMark/>
          </w:tcPr>
          <w:p w14:paraId="0FA8A734" w14:textId="77777777" w:rsidR="00AB24CC" w:rsidRPr="00C76E09" w:rsidRDefault="00AB24CC" w:rsidP="00AB24CC">
            <w:pPr>
              <w:spacing w:before="120" w:after="120" w:line="360" w:lineRule="auto"/>
              <w:rPr>
                <w:rFonts w:ascii="Times New Roman" w:hAnsi="Times New Roman"/>
              </w:rPr>
            </w:pPr>
            <w:r w:rsidRPr="00C76E09">
              <w:rPr>
                <w:noProof/>
                <w:position w:val="-14"/>
                <w:lang w:eastAsia="tr-TR"/>
              </w:rPr>
              <w:drawing>
                <wp:inline distT="0" distB="0" distL="0" distR="0" wp14:anchorId="3540EE8F" wp14:editId="170CB001">
                  <wp:extent cx="1571625" cy="304800"/>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71625" cy="304800"/>
                          </a:xfrm>
                          <a:prstGeom prst="rect">
                            <a:avLst/>
                          </a:prstGeom>
                          <a:noFill/>
                          <a:ln>
                            <a:noFill/>
                          </a:ln>
                        </pic:spPr>
                      </pic:pic>
                    </a:graphicData>
                  </a:graphic>
                </wp:inline>
              </w:drawing>
            </w:r>
            <w:r w:rsidRPr="00C76E09">
              <w:rPr>
                <w:rFonts w:ascii="Times New Roman" w:eastAsia="Times New Roman" w:hAnsi="Times New Roman"/>
              </w:rPr>
              <w:t>;</w:t>
            </w:r>
          </w:p>
        </w:tc>
        <w:tc>
          <w:tcPr>
            <w:tcW w:w="1701" w:type="dxa"/>
            <w:vAlign w:val="center"/>
          </w:tcPr>
          <w:p w14:paraId="54232C83" w14:textId="77777777" w:rsidR="00AB24CC" w:rsidRPr="00C76E09" w:rsidRDefault="00AB24CC" w:rsidP="00AB24CC">
            <w:pPr>
              <w:spacing w:before="120" w:after="120" w:line="360" w:lineRule="auto"/>
              <w:jc w:val="center"/>
              <w:rPr>
                <w:rFonts w:ascii="Times New Roman" w:hAnsi="Times New Roman"/>
                <w:i/>
              </w:rPr>
            </w:pPr>
          </w:p>
        </w:tc>
        <w:tc>
          <w:tcPr>
            <w:tcW w:w="1985" w:type="dxa"/>
            <w:vAlign w:val="center"/>
          </w:tcPr>
          <w:p w14:paraId="646F8763" w14:textId="77777777" w:rsidR="00AB24CC" w:rsidRPr="00C76E09" w:rsidRDefault="00AB24CC" w:rsidP="00AB24CC">
            <w:pPr>
              <w:spacing w:before="120" w:after="120" w:line="360" w:lineRule="auto"/>
              <w:jc w:val="center"/>
              <w:rPr>
                <w:rFonts w:ascii="Times New Roman" w:hAnsi="Times New Roman"/>
                <w:i/>
              </w:rPr>
            </w:pPr>
          </w:p>
        </w:tc>
        <w:tc>
          <w:tcPr>
            <w:tcW w:w="1411" w:type="dxa"/>
            <w:vAlign w:val="center"/>
            <w:hideMark/>
          </w:tcPr>
          <w:p w14:paraId="25A9CD17"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(3)</w:t>
            </w:r>
          </w:p>
        </w:tc>
      </w:tr>
    </w:tbl>
    <w:p w14:paraId="37D13BF0"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r>
      <w:r w:rsidRPr="00C76E09">
        <w:rPr>
          <w:rFonts w:ascii="Times New Roman" w:eastAsia="Calibri" w:hAnsi="Times New Roman" w:cs="Times New Roman"/>
          <w:b/>
        </w:rPr>
        <w:t xml:space="preserve">Basamak 4. </w:t>
      </w:r>
      <w:r w:rsidRPr="00C76E09">
        <w:rPr>
          <w:rFonts w:ascii="Times New Roman" w:eastAsia="Calibri" w:hAnsi="Times New Roman" w:cs="Times New Roman"/>
        </w:rPr>
        <w:t>Tekniğin son basamağında her kıstasın sahip olduğu önem ağırlıkları Eşitlik (4) kullanılarak bulunmaktadır.</w:t>
      </w: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97"/>
        <w:gridCol w:w="1701"/>
        <w:gridCol w:w="1985"/>
        <w:gridCol w:w="1411"/>
      </w:tblGrid>
      <w:tr w:rsidR="00AB24CC" w:rsidRPr="00C76E09" w14:paraId="4813BAE9" w14:textId="77777777" w:rsidTr="00AB24CC">
        <w:trPr>
          <w:trHeight w:val="653"/>
        </w:trPr>
        <w:tc>
          <w:tcPr>
            <w:tcW w:w="3397" w:type="dxa"/>
            <w:vAlign w:val="center"/>
            <w:hideMark/>
          </w:tcPr>
          <w:p w14:paraId="70F5432C" w14:textId="77777777" w:rsidR="00AB24CC" w:rsidRPr="00C76E09" w:rsidRDefault="00AB24CC" w:rsidP="00AB24CC">
            <w:pPr>
              <w:spacing w:before="120" w:after="120" w:line="360" w:lineRule="auto"/>
              <w:rPr>
                <w:rFonts w:ascii="Times New Roman" w:hAnsi="Times New Roman"/>
              </w:rPr>
            </w:pPr>
            <w:r w:rsidRPr="00C76E09">
              <w:rPr>
                <w:noProof/>
                <w:position w:val="-18"/>
                <w:lang w:eastAsia="tr-TR"/>
              </w:rPr>
              <w:drawing>
                <wp:inline distT="0" distB="0" distL="0" distR="0" wp14:anchorId="5CC8D7D9" wp14:editId="200D9698">
                  <wp:extent cx="676275" cy="323850"/>
                  <wp:effectExtent l="0" t="0" r="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6275" cy="323850"/>
                          </a:xfrm>
                          <a:prstGeom prst="rect">
                            <a:avLst/>
                          </a:prstGeom>
                          <a:noFill/>
                          <a:ln>
                            <a:noFill/>
                          </a:ln>
                        </pic:spPr>
                      </pic:pic>
                    </a:graphicData>
                  </a:graphic>
                </wp:inline>
              </w:drawing>
            </w:r>
            <w:r w:rsidRPr="00C76E09">
              <w:rPr>
                <w:rFonts w:ascii="Times New Roman" w:eastAsia="Times New Roman" w:hAnsi="Times New Roman"/>
              </w:rPr>
              <w:t>;</w:t>
            </w:r>
          </w:p>
        </w:tc>
        <w:tc>
          <w:tcPr>
            <w:tcW w:w="1701" w:type="dxa"/>
            <w:vAlign w:val="center"/>
          </w:tcPr>
          <w:p w14:paraId="0C1ED8C9" w14:textId="77777777" w:rsidR="00AB24CC" w:rsidRPr="00C76E09" w:rsidRDefault="00AB24CC" w:rsidP="00AB24CC">
            <w:pPr>
              <w:spacing w:before="120" w:after="120" w:line="360" w:lineRule="auto"/>
              <w:jc w:val="center"/>
              <w:rPr>
                <w:rFonts w:ascii="Times New Roman" w:hAnsi="Times New Roman"/>
                <w:i/>
              </w:rPr>
            </w:pPr>
          </w:p>
        </w:tc>
        <w:tc>
          <w:tcPr>
            <w:tcW w:w="1985" w:type="dxa"/>
            <w:vAlign w:val="center"/>
          </w:tcPr>
          <w:p w14:paraId="166F5CC8" w14:textId="77777777" w:rsidR="00AB24CC" w:rsidRPr="00C76E09" w:rsidRDefault="00AB24CC" w:rsidP="00AB24CC">
            <w:pPr>
              <w:spacing w:before="120" w:after="120" w:line="360" w:lineRule="auto"/>
              <w:jc w:val="center"/>
              <w:rPr>
                <w:rFonts w:ascii="Times New Roman" w:hAnsi="Times New Roman"/>
                <w:i/>
              </w:rPr>
            </w:pPr>
          </w:p>
        </w:tc>
        <w:tc>
          <w:tcPr>
            <w:tcW w:w="1411" w:type="dxa"/>
            <w:vAlign w:val="center"/>
            <w:hideMark/>
          </w:tcPr>
          <w:p w14:paraId="49471C41"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(4)</w:t>
            </w:r>
          </w:p>
        </w:tc>
      </w:tr>
    </w:tbl>
    <w:p w14:paraId="37F6598E"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Kıstasların sahip olduğu önem dereceleri yorumlanırken en yüksek değeri olan kıstas en önemli etkinlik kıstası şeklinde yorumlanmaktadır.</w:t>
      </w:r>
    </w:p>
    <w:p w14:paraId="00D67F6C" w14:textId="77777777" w:rsidR="00AB24CC" w:rsidRPr="00C76E09" w:rsidRDefault="00AB24CC" w:rsidP="00AB24CC">
      <w:pPr>
        <w:spacing w:before="120" w:after="120" w:line="360" w:lineRule="auto"/>
        <w:jc w:val="center"/>
        <w:rPr>
          <w:rFonts w:ascii="Times New Roman" w:eastAsia="Calibri" w:hAnsi="Times New Roman" w:cs="Times New Roman"/>
          <w:b/>
          <w:sz w:val="24"/>
          <w:szCs w:val="24"/>
        </w:rPr>
      </w:pPr>
      <w:proofErr w:type="spellStart"/>
      <w:r w:rsidRPr="00C76E09">
        <w:rPr>
          <w:rFonts w:ascii="Times New Roman" w:eastAsia="Calibri" w:hAnsi="Times New Roman" w:cs="Times New Roman"/>
          <w:b/>
        </w:rPr>
        <w:t>CoCoSo</w:t>
      </w:r>
      <w:proofErr w:type="spellEnd"/>
      <w:r w:rsidRPr="00C76E09">
        <w:rPr>
          <w:rFonts w:ascii="Times New Roman" w:eastAsia="Calibri" w:hAnsi="Times New Roman" w:cs="Times New Roman"/>
          <w:b/>
        </w:rPr>
        <w:t xml:space="preserve"> Yöntemi</w:t>
      </w:r>
    </w:p>
    <w:p w14:paraId="3FE2F5C0" w14:textId="77777777" w:rsidR="00AB24CC" w:rsidRPr="00C76E09" w:rsidRDefault="00AB24CC" w:rsidP="00AB24CC">
      <w:pPr>
        <w:spacing w:before="120" w:after="120" w:line="360" w:lineRule="auto"/>
        <w:jc w:val="both"/>
        <w:rPr>
          <w:rFonts w:ascii="Times New Roman" w:eastAsia="Calibri" w:hAnsi="Times New Roman" w:cs="Times New Roman"/>
          <w:sz w:val="24"/>
          <w:szCs w:val="24"/>
        </w:rPr>
      </w:pPr>
      <w:r w:rsidRPr="00C76E09">
        <w:rPr>
          <w:rFonts w:ascii="Times New Roman" w:eastAsia="Calibri" w:hAnsi="Times New Roman" w:cs="Times New Roman"/>
          <w:sz w:val="24"/>
          <w:szCs w:val="24"/>
        </w:rPr>
        <w:t xml:space="preserve">Tercih edilen karar seçeneklerinin hem uzlaşısına hem de en iyi alternatifin tespit edilmesi temeline dayanan </w:t>
      </w:r>
      <w:proofErr w:type="spellStart"/>
      <w:r w:rsidRPr="00C76E09">
        <w:rPr>
          <w:rFonts w:ascii="Times New Roman" w:eastAsia="Calibri" w:hAnsi="Times New Roman" w:cs="Times New Roman"/>
          <w:sz w:val="24"/>
          <w:szCs w:val="24"/>
        </w:rPr>
        <w:t>CoCoSo</w:t>
      </w:r>
      <w:proofErr w:type="spellEnd"/>
      <w:r w:rsidRPr="00C76E09">
        <w:rPr>
          <w:rFonts w:ascii="Times New Roman" w:eastAsia="Calibri" w:hAnsi="Times New Roman" w:cs="Times New Roman"/>
          <w:sz w:val="24"/>
          <w:szCs w:val="24"/>
        </w:rPr>
        <w:t xml:space="preserve"> (</w:t>
      </w:r>
      <w:proofErr w:type="spellStart"/>
      <w:r w:rsidRPr="00C76E09">
        <w:rPr>
          <w:rFonts w:ascii="Times New Roman" w:eastAsia="Calibri" w:hAnsi="Times New Roman" w:cs="Times New Roman"/>
          <w:sz w:val="24"/>
          <w:szCs w:val="24"/>
        </w:rPr>
        <w:t>COmbined</w:t>
      </w:r>
      <w:proofErr w:type="spellEnd"/>
      <w:r w:rsidRPr="00C76E09">
        <w:rPr>
          <w:rFonts w:ascii="Times New Roman" w:eastAsia="Calibri" w:hAnsi="Times New Roman" w:cs="Times New Roman"/>
          <w:sz w:val="24"/>
          <w:szCs w:val="24"/>
        </w:rPr>
        <w:t xml:space="preserve"> </w:t>
      </w:r>
      <w:proofErr w:type="spellStart"/>
      <w:r w:rsidRPr="00C76E09">
        <w:rPr>
          <w:rFonts w:ascii="Times New Roman" w:eastAsia="Calibri" w:hAnsi="Times New Roman" w:cs="Times New Roman"/>
          <w:sz w:val="24"/>
          <w:szCs w:val="24"/>
        </w:rPr>
        <w:t>COmpromise</w:t>
      </w:r>
      <w:proofErr w:type="spellEnd"/>
      <w:r w:rsidRPr="00C76E09">
        <w:rPr>
          <w:rFonts w:ascii="Times New Roman" w:eastAsia="Calibri" w:hAnsi="Times New Roman" w:cs="Times New Roman"/>
          <w:sz w:val="24"/>
          <w:szCs w:val="24"/>
        </w:rPr>
        <w:t xml:space="preserve"> </w:t>
      </w:r>
      <w:proofErr w:type="spellStart"/>
      <w:r w:rsidRPr="00C76E09">
        <w:rPr>
          <w:rFonts w:ascii="Times New Roman" w:eastAsia="Calibri" w:hAnsi="Times New Roman" w:cs="Times New Roman"/>
          <w:sz w:val="24"/>
          <w:szCs w:val="24"/>
        </w:rPr>
        <w:t>SOlution</w:t>
      </w:r>
      <w:proofErr w:type="spellEnd"/>
      <w:r w:rsidRPr="00C76E09">
        <w:rPr>
          <w:rFonts w:ascii="Times New Roman" w:eastAsia="Calibri" w:hAnsi="Times New Roman" w:cs="Times New Roman"/>
          <w:sz w:val="24"/>
          <w:szCs w:val="24"/>
        </w:rPr>
        <w:t xml:space="preserve">) tekniği, </w:t>
      </w:r>
      <w:proofErr w:type="spellStart"/>
      <w:r w:rsidRPr="00C76E09">
        <w:rPr>
          <w:rFonts w:ascii="Times New Roman" w:eastAsia="Calibri" w:hAnsi="Times New Roman" w:cs="Times New Roman"/>
          <w:sz w:val="24"/>
          <w:szCs w:val="24"/>
        </w:rPr>
        <w:t>Yazdani</w:t>
      </w:r>
      <w:proofErr w:type="spellEnd"/>
      <w:r w:rsidRPr="00C76E09">
        <w:rPr>
          <w:rFonts w:ascii="Times New Roman" w:eastAsia="Calibri" w:hAnsi="Times New Roman" w:cs="Times New Roman"/>
          <w:sz w:val="24"/>
          <w:szCs w:val="24"/>
        </w:rPr>
        <w:t xml:space="preserve">, </w:t>
      </w:r>
      <w:proofErr w:type="spellStart"/>
      <w:r w:rsidRPr="00C76E09">
        <w:rPr>
          <w:rFonts w:ascii="Times New Roman" w:eastAsia="Calibri" w:hAnsi="Times New Roman" w:cs="Times New Roman"/>
          <w:sz w:val="24"/>
          <w:szCs w:val="24"/>
        </w:rPr>
        <w:t>Zarate</w:t>
      </w:r>
      <w:proofErr w:type="spellEnd"/>
      <w:r w:rsidRPr="00C76E09">
        <w:rPr>
          <w:rFonts w:ascii="Times New Roman" w:eastAsia="Calibri" w:hAnsi="Times New Roman" w:cs="Times New Roman"/>
          <w:sz w:val="24"/>
          <w:szCs w:val="24"/>
        </w:rPr>
        <w:t xml:space="preserve">, </w:t>
      </w:r>
      <w:proofErr w:type="spellStart"/>
      <w:r w:rsidRPr="00C76E09">
        <w:rPr>
          <w:rFonts w:ascii="Times New Roman" w:eastAsia="Calibri" w:hAnsi="Times New Roman" w:cs="Times New Roman"/>
          <w:sz w:val="24"/>
          <w:szCs w:val="24"/>
        </w:rPr>
        <w:t>Zavadskas</w:t>
      </w:r>
      <w:proofErr w:type="spellEnd"/>
      <w:r w:rsidRPr="00C76E09">
        <w:rPr>
          <w:rFonts w:ascii="Times New Roman" w:eastAsia="Calibri" w:hAnsi="Times New Roman" w:cs="Times New Roman"/>
          <w:sz w:val="24"/>
          <w:szCs w:val="24"/>
        </w:rPr>
        <w:t xml:space="preserve"> ve </w:t>
      </w:r>
      <w:proofErr w:type="spellStart"/>
      <w:r w:rsidRPr="00C76E09">
        <w:rPr>
          <w:rFonts w:ascii="Times New Roman" w:eastAsia="Calibri" w:hAnsi="Times New Roman" w:cs="Times New Roman"/>
          <w:sz w:val="24"/>
          <w:szCs w:val="24"/>
        </w:rPr>
        <w:t>Turskis</w:t>
      </w:r>
      <w:proofErr w:type="spellEnd"/>
      <w:r w:rsidRPr="00C76E09">
        <w:rPr>
          <w:rFonts w:ascii="Times New Roman" w:eastAsia="Calibri" w:hAnsi="Times New Roman" w:cs="Times New Roman"/>
          <w:sz w:val="24"/>
          <w:szCs w:val="24"/>
        </w:rPr>
        <w:t xml:space="preserve"> (2019) tarafından geliştirilmiştir. Bu tekniğin uygulaması beş basamaktan oluşmakta olup aşağıdaki gibidir (</w:t>
      </w:r>
      <w:proofErr w:type="spellStart"/>
      <w:r w:rsidRPr="00C76E09">
        <w:rPr>
          <w:rFonts w:ascii="Times New Roman" w:eastAsia="Calibri" w:hAnsi="Times New Roman" w:cs="Times New Roman"/>
          <w:sz w:val="24"/>
          <w:szCs w:val="24"/>
        </w:rPr>
        <w:t>Yazdani</w:t>
      </w:r>
      <w:proofErr w:type="spellEnd"/>
      <w:r w:rsidRPr="00C76E09">
        <w:rPr>
          <w:rFonts w:ascii="Times New Roman" w:eastAsia="Calibri" w:hAnsi="Times New Roman" w:cs="Times New Roman"/>
          <w:sz w:val="24"/>
          <w:szCs w:val="24"/>
        </w:rPr>
        <w:t xml:space="preserve"> ve diğerleri, 2019: 2507-2508; Ulutaş, Karakuş ve Topal, 2020: 9-12; </w:t>
      </w:r>
      <w:proofErr w:type="spellStart"/>
      <w:r w:rsidRPr="00C76E09">
        <w:rPr>
          <w:rFonts w:ascii="Times New Roman" w:eastAsia="Calibri" w:hAnsi="Times New Roman" w:cs="Times New Roman"/>
          <w:sz w:val="24"/>
          <w:szCs w:val="24"/>
        </w:rPr>
        <w:t>Özdağoğlu</w:t>
      </w:r>
      <w:proofErr w:type="spellEnd"/>
      <w:r w:rsidRPr="00C76E09">
        <w:rPr>
          <w:rFonts w:ascii="Times New Roman" w:eastAsia="Calibri" w:hAnsi="Times New Roman" w:cs="Times New Roman"/>
          <w:sz w:val="24"/>
          <w:szCs w:val="24"/>
        </w:rPr>
        <w:t xml:space="preserve">, Ulutaş ve Keleş, 2020: 376-377; Ecer ve </w:t>
      </w:r>
      <w:proofErr w:type="spellStart"/>
      <w:r w:rsidRPr="00C76E09">
        <w:rPr>
          <w:rFonts w:ascii="Times New Roman" w:eastAsia="Calibri" w:hAnsi="Times New Roman" w:cs="Times New Roman"/>
          <w:sz w:val="24"/>
          <w:szCs w:val="24"/>
        </w:rPr>
        <w:t>Pacamur</w:t>
      </w:r>
      <w:proofErr w:type="spellEnd"/>
      <w:r w:rsidRPr="00C76E09">
        <w:rPr>
          <w:rFonts w:ascii="Times New Roman" w:eastAsia="Calibri" w:hAnsi="Times New Roman" w:cs="Times New Roman"/>
          <w:sz w:val="24"/>
          <w:szCs w:val="24"/>
        </w:rPr>
        <w:t xml:space="preserve">, 2020: 7-8; Deveci, </w:t>
      </w:r>
      <w:proofErr w:type="spellStart"/>
      <w:r w:rsidRPr="00C76E09">
        <w:rPr>
          <w:rFonts w:ascii="Times New Roman" w:eastAsia="Calibri" w:hAnsi="Times New Roman" w:cs="Times New Roman"/>
          <w:sz w:val="24"/>
          <w:szCs w:val="24"/>
        </w:rPr>
        <w:t>Pamucar</w:t>
      </w:r>
      <w:proofErr w:type="spellEnd"/>
      <w:r w:rsidRPr="00C76E09">
        <w:rPr>
          <w:rFonts w:ascii="Times New Roman" w:eastAsia="Calibri" w:hAnsi="Times New Roman" w:cs="Times New Roman"/>
          <w:sz w:val="24"/>
          <w:szCs w:val="24"/>
        </w:rPr>
        <w:t xml:space="preserve"> ve </w:t>
      </w:r>
      <w:proofErr w:type="spellStart"/>
      <w:r w:rsidRPr="00C76E09">
        <w:rPr>
          <w:rFonts w:ascii="Times New Roman" w:eastAsia="Calibri" w:hAnsi="Times New Roman" w:cs="Times New Roman"/>
          <w:sz w:val="24"/>
          <w:szCs w:val="24"/>
        </w:rPr>
        <w:t>Gokasar</w:t>
      </w:r>
      <w:proofErr w:type="spellEnd"/>
      <w:r w:rsidRPr="00C76E09">
        <w:rPr>
          <w:rFonts w:ascii="Times New Roman" w:eastAsia="Calibri" w:hAnsi="Times New Roman" w:cs="Times New Roman"/>
          <w:sz w:val="24"/>
          <w:szCs w:val="24"/>
        </w:rPr>
        <w:t xml:space="preserve">, 2021: 7-9; Akbulut ve </w:t>
      </w:r>
      <w:proofErr w:type="spellStart"/>
      <w:r w:rsidRPr="00C76E09">
        <w:rPr>
          <w:rFonts w:ascii="Times New Roman" w:eastAsia="Calibri" w:hAnsi="Times New Roman" w:cs="Times New Roman"/>
          <w:sz w:val="24"/>
          <w:szCs w:val="24"/>
        </w:rPr>
        <w:t>Hepşen</w:t>
      </w:r>
      <w:proofErr w:type="spellEnd"/>
      <w:r w:rsidRPr="00C76E09">
        <w:rPr>
          <w:rFonts w:ascii="Times New Roman" w:eastAsia="Calibri" w:hAnsi="Times New Roman" w:cs="Times New Roman"/>
          <w:sz w:val="24"/>
          <w:szCs w:val="24"/>
        </w:rPr>
        <w:t>, 2021: 687-689; Akgül, 2021: 78-79);</w:t>
      </w:r>
    </w:p>
    <w:p w14:paraId="00FAA457" w14:textId="77777777" w:rsidR="00AB24CC" w:rsidRPr="00C76E09" w:rsidRDefault="00AB24CC" w:rsidP="00AB24CC">
      <w:pPr>
        <w:spacing w:before="120" w:after="120" w:line="360" w:lineRule="auto"/>
        <w:jc w:val="both"/>
        <w:rPr>
          <w:rFonts w:ascii="Times New Roman" w:eastAsia="Calibri" w:hAnsi="Times New Roman" w:cs="Times New Roman"/>
          <w:sz w:val="24"/>
          <w:szCs w:val="24"/>
        </w:rPr>
      </w:pPr>
      <w:r w:rsidRPr="00C76E09">
        <w:rPr>
          <w:rFonts w:ascii="Times New Roman" w:eastAsia="Calibri" w:hAnsi="Times New Roman" w:cs="Times New Roman"/>
          <w:sz w:val="24"/>
          <w:szCs w:val="24"/>
        </w:rPr>
        <w:lastRenderedPageBreak/>
        <w:tab/>
      </w:r>
      <w:r w:rsidRPr="00C76E09">
        <w:rPr>
          <w:rFonts w:ascii="Times New Roman" w:eastAsia="Calibri" w:hAnsi="Times New Roman" w:cs="Times New Roman"/>
          <w:b/>
          <w:sz w:val="24"/>
          <w:szCs w:val="24"/>
        </w:rPr>
        <w:t>Basamak 1. “</w:t>
      </w:r>
      <w:r w:rsidRPr="00C76E09">
        <w:rPr>
          <w:rFonts w:ascii="Times New Roman" w:eastAsia="Calibri" w:hAnsi="Times New Roman" w:cs="Times New Roman"/>
          <w:sz w:val="24"/>
          <w:szCs w:val="24"/>
        </w:rPr>
        <w:t>X” ile gösterilen başlangıç karar dizeyi Eşitlik (5) yardımıyla hazırlanmaktadır.</w:t>
      </w: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97"/>
        <w:gridCol w:w="1701"/>
        <w:gridCol w:w="1985"/>
        <w:gridCol w:w="1411"/>
      </w:tblGrid>
      <w:tr w:rsidR="00AB24CC" w:rsidRPr="00C76E09" w14:paraId="0A4A1B9A" w14:textId="77777777" w:rsidTr="00AB24CC">
        <w:trPr>
          <w:trHeight w:val="1110"/>
        </w:trPr>
        <w:tc>
          <w:tcPr>
            <w:tcW w:w="3397" w:type="dxa"/>
            <w:vAlign w:val="center"/>
            <w:hideMark/>
          </w:tcPr>
          <w:p w14:paraId="2A7F5787" w14:textId="77777777" w:rsidR="00AB24CC" w:rsidRPr="00C76E09" w:rsidRDefault="00AB24CC" w:rsidP="00AB24CC">
            <w:pPr>
              <w:spacing w:before="120" w:after="120" w:line="360" w:lineRule="auto"/>
              <w:rPr>
                <w:rFonts w:ascii="Times New Roman" w:hAnsi="Times New Roman"/>
              </w:rPr>
            </w:pPr>
            <w:r w:rsidRPr="00C76E09">
              <w:rPr>
                <w:noProof/>
                <w:position w:val="-36"/>
                <w:lang w:eastAsia="tr-TR"/>
              </w:rPr>
              <w:drawing>
                <wp:inline distT="0" distB="0" distL="0" distR="0" wp14:anchorId="44571B3D" wp14:editId="5CBCBAB7">
                  <wp:extent cx="1676400" cy="561975"/>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76400" cy="561975"/>
                          </a:xfrm>
                          <a:prstGeom prst="rect">
                            <a:avLst/>
                          </a:prstGeom>
                          <a:noFill/>
                          <a:ln>
                            <a:noFill/>
                          </a:ln>
                        </pic:spPr>
                      </pic:pic>
                    </a:graphicData>
                  </a:graphic>
                </wp:inline>
              </w:drawing>
            </w:r>
            <w:r w:rsidRPr="00C76E09">
              <w:rPr>
                <w:rFonts w:ascii="Times New Roman" w:eastAsia="Times New Roman" w:hAnsi="Times New Roman"/>
              </w:rPr>
              <w:t>;</w:t>
            </w:r>
          </w:p>
        </w:tc>
        <w:tc>
          <w:tcPr>
            <w:tcW w:w="1701" w:type="dxa"/>
            <w:vAlign w:val="center"/>
            <w:hideMark/>
          </w:tcPr>
          <w:p w14:paraId="724D992D" w14:textId="77777777" w:rsidR="00AB24CC" w:rsidRPr="00C76E09" w:rsidRDefault="00AB24CC" w:rsidP="00AB24CC">
            <w:pPr>
              <w:spacing w:before="120" w:after="120" w:line="360" w:lineRule="auto"/>
              <w:jc w:val="center"/>
              <w:rPr>
                <w:rFonts w:ascii="Times New Roman" w:hAnsi="Times New Roman"/>
                <w:i/>
              </w:rPr>
            </w:pPr>
            <w:r w:rsidRPr="00C76E09">
              <w:rPr>
                <w:noProof/>
                <w:lang w:eastAsia="tr-TR"/>
              </w:rPr>
              <w:drawing>
                <wp:inline distT="0" distB="0" distL="0" distR="0" wp14:anchorId="4F53EA3A" wp14:editId="614D948D">
                  <wp:extent cx="704850" cy="180975"/>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p>
        </w:tc>
        <w:tc>
          <w:tcPr>
            <w:tcW w:w="1985" w:type="dxa"/>
            <w:vAlign w:val="center"/>
            <w:hideMark/>
          </w:tcPr>
          <w:p w14:paraId="25FA5576" w14:textId="77777777" w:rsidR="00AB24CC" w:rsidRPr="00C76E09" w:rsidRDefault="00AB24CC" w:rsidP="00AB24CC">
            <w:pPr>
              <w:spacing w:before="120" w:after="120" w:line="360" w:lineRule="auto"/>
              <w:jc w:val="center"/>
              <w:rPr>
                <w:rFonts w:ascii="Times New Roman" w:hAnsi="Times New Roman"/>
                <w:i/>
              </w:rPr>
            </w:pPr>
            <w:r w:rsidRPr="00C76E09">
              <w:rPr>
                <w:noProof/>
                <w:lang w:eastAsia="tr-TR"/>
              </w:rPr>
              <w:drawing>
                <wp:inline distT="0" distB="0" distL="0" distR="0" wp14:anchorId="7848CB1F" wp14:editId="1BA565AA">
                  <wp:extent cx="676275" cy="18097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6275" cy="180975"/>
                          </a:xfrm>
                          <a:prstGeom prst="rect">
                            <a:avLst/>
                          </a:prstGeom>
                          <a:noFill/>
                          <a:ln>
                            <a:noFill/>
                          </a:ln>
                        </pic:spPr>
                      </pic:pic>
                    </a:graphicData>
                  </a:graphic>
                </wp:inline>
              </w:drawing>
            </w:r>
          </w:p>
        </w:tc>
        <w:tc>
          <w:tcPr>
            <w:tcW w:w="1411" w:type="dxa"/>
            <w:vAlign w:val="center"/>
            <w:hideMark/>
          </w:tcPr>
          <w:p w14:paraId="0FAD66B6"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(5)</w:t>
            </w:r>
          </w:p>
        </w:tc>
      </w:tr>
    </w:tbl>
    <w:p w14:paraId="5811A15C"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r>
      <w:r w:rsidRPr="00C76E09">
        <w:rPr>
          <w:rFonts w:ascii="Times New Roman" w:eastAsia="Calibri" w:hAnsi="Times New Roman" w:cs="Times New Roman"/>
          <w:b/>
        </w:rPr>
        <w:t xml:space="preserve">Basamak 2. </w:t>
      </w:r>
      <w:r w:rsidRPr="00C76E09">
        <w:rPr>
          <w:rFonts w:ascii="Times New Roman" w:eastAsia="Calibri" w:hAnsi="Times New Roman" w:cs="Times New Roman"/>
        </w:rPr>
        <w:t xml:space="preserve">Bu basamakta fayda yönlü değerlendirme kıstasları Eşitlik (6), maliyet yönlü kıstaslar Eşitlik (7) yardımıyla </w:t>
      </w:r>
      <w:proofErr w:type="spellStart"/>
      <w:r w:rsidRPr="00C76E09">
        <w:rPr>
          <w:rFonts w:ascii="Times New Roman" w:eastAsia="Calibri" w:hAnsi="Times New Roman" w:cs="Times New Roman"/>
        </w:rPr>
        <w:t>normalize</w:t>
      </w:r>
      <w:proofErr w:type="spellEnd"/>
      <w:r w:rsidRPr="00C76E09">
        <w:rPr>
          <w:rFonts w:ascii="Times New Roman" w:eastAsia="Calibri" w:hAnsi="Times New Roman" w:cs="Times New Roman"/>
        </w:rPr>
        <w:t xml:space="preserve"> duruma getirilmektedir.</w:t>
      </w: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97"/>
        <w:gridCol w:w="1701"/>
        <w:gridCol w:w="1985"/>
        <w:gridCol w:w="1411"/>
      </w:tblGrid>
      <w:tr w:rsidR="00AB24CC" w:rsidRPr="00C76E09" w14:paraId="43D5AF54" w14:textId="77777777" w:rsidTr="00AB24CC">
        <w:trPr>
          <w:trHeight w:val="627"/>
        </w:trPr>
        <w:tc>
          <w:tcPr>
            <w:tcW w:w="3397" w:type="dxa"/>
            <w:vAlign w:val="center"/>
            <w:hideMark/>
          </w:tcPr>
          <w:p w14:paraId="37682C07" w14:textId="77777777" w:rsidR="00AB24CC" w:rsidRPr="00C76E09" w:rsidRDefault="00AB24CC" w:rsidP="00AB24CC">
            <w:pPr>
              <w:spacing w:before="120" w:after="120" w:line="360" w:lineRule="auto"/>
              <w:rPr>
                <w:rFonts w:ascii="Times New Roman" w:hAnsi="Times New Roman"/>
                <w:i/>
              </w:rPr>
            </w:pPr>
            <w:r w:rsidRPr="00C76E09">
              <w:rPr>
                <w:noProof/>
                <w:lang w:eastAsia="tr-TR"/>
              </w:rPr>
              <w:drawing>
                <wp:inline distT="0" distB="0" distL="0" distR="0" wp14:anchorId="3339F8E9" wp14:editId="520EC76E">
                  <wp:extent cx="1076325" cy="38100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76325" cy="381000"/>
                          </a:xfrm>
                          <a:prstGeom prst="rect">
                            <a:avLst/>
                          </a:prstGeom>
                          <a:noFill/>
                          <a:ln>
                            <a:noFill/>
                          </a:ln>
                        </pic:spPr>
                      </pic:pic>
                    </a:graphicData>
                  </a:graphic>
                </wp:inline>
              </w:drawing>
            </w:r>
          </w:p>
        </w:tc>
        <w:tc>
          <w:tcPr>
            <w:tcW w:w="1701" w:type="dxa"/>
            <w:vAlign w:val="center"/>
          </w:tcPr>
          <w:p w14:paraId="326DC7B5" w14:textId="77777777" w:rsidR="00AB24CC" w:rsidRPr="00C76E09" w:rsidRDefault="00AB24CC" w:rsidP="00AB24CC">
            <w:pPr>
              <w:spacing w:before="120" w:after="120" w:line="360" w:lineRule="auto"/>
              <w:jc w:val="center"/>
              <w:rPr>
                <w:rFonts w:ascii="Times New Roman" w:hAnsi="Times New Roman"/>
                <w:i/>
              </w:rPr>
            </w:pPr>
          </w:p>
        </w:tc>
        <w:tc>
          <w:tcPr>
            <w:tcW w:w="1985" w:type="dxa"/>
            <w:vAlign w:val="center"/>
          </w:tcPr>
          <w:p w14:paraId="38934950" w14:textId="77777777" w:rsidR="00AB24CC" w:rsidRPr="00C76E09" w:rsidRDefault="00AB24CC" w:rsidP="00AB24CC">
            <w:pPr>
              <w:spacing w:before="120" w:after="120" w:line="360" w:lineRule="auto"/>
              <w:jc w:val="center"/>
              <w:rPr>
                <w:rFonts w:ascii="Times New Roman" w:hAnsi="Times New Roman"/>
                <w:i/>
              </w:rPr>
            </w:pPr>
          </w:p>
        </w:tc>
        <w:tc>
          <w:tcPr>
            <w:tcW w:w="1411" w:type="dxa"/>
            <w:vAlign w:val="center"/>
            <w:hideMark/>
          </w:tcPr>
          <w:p w14:paraId="057064BF"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(6)</w:t>
            </w:r>
          </w:p>
        </w:tc>
      </w:tr>
      <w:tr w:rsidR="00AB24CC" w:rsidRPr="00C76E09" w14:paraId="699817F6" w14:textId="77777777" w:rsidTr="00AB24CC">
        <w:trPr>
          <w:trHeight w:val="749"/>
        </w:trPr>
        <w:tc>
          <w:tcPr>
            <w:tcW w:w="3397" w:type="dxa"/>
            <w:vAlign w:val="center"/>
            <w:hideMark/>
          </w:tcPr>
          <w:p w14:paraId="77B40F57" w14:textId="77777777" w:rsidR="00AB24CC" w:rsidRPr="00C76E09" w:rsidRDefault="00AB24CC" w:rsidP="00AB24CC">
            <w:pPr>
              <w:spacing w:before="120" w:after="120" w:line="360" w:lineRule="auto"/>
              <w:rPr>
                <w:rFonts w:ascii="Times New Roman" w:hAnsi="Times New Roman"/>
              </w:rPr>
            </w:pPr>
            <w:r w:rsidRPr="00C76E09">
              <w:rPr>
                <w:noProof/>
                <w:lang w:eastAsia="tr-TR"/>
              </w:rPr>
              <w:drawing>
                <wp:inline distT="0" distB="0" distL="0" distR="0" wp14:anchorId="1C059710" wp14:editId="1D80FAF6">
                  <wp:extent cx="1181100" cy="352425"/>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352425"/>
                          </a:xfrm>
                          <a:prstGeom prst="rect">
                            <a:avLst/>
                          </a:prstGeom>
                          <a:noFill/>
                          <a:ln>
                            <a:noFill/>
                          </a:ln>
                        </pic:spPr>
                      </pic:pic>
                    </a:graphicData>
                  </a:graphic>
                </wp:inline>
              </w:drawing>
            </w:r>
          </w:p>
        </w:tc>
        <w:tc>
          <w:tcPr>
            <w:tcW w:w="1701" w:type="dxa"/>
            <w:vAlign w:val="center"/>
          </w:tcPr>
          <w:p w14:paraId="51BD770A" w14:textId="77777777" w:rsidR="00AB24CC" w:rsidRPr="00C76E09" w:rsidRDefault="00AB24CC" w:rsidP="00AB24CC">
            <w:pPr>
              <w:spacing w:before="120" w:after="120" w:line="360" w:lineRule="auto"/>
              <w:jc w:val="center"/>
              <w:rPr>
                <w:rFonts w:ascii="Times New Roman" w:hAnsi="Times New Roman"/>
                <w:i/>
              </w:rPr>
            </w:pPr>
          </w:p>
        </w:tc>
        <w:tc>
          <w:tcPr>
            <w:tcW w:w="1985" w:type="dxa"/>
            <w:vAlign w:val="center"/>
          </w:tcPr>
          <w:p w14:paraId="6C8C8CFA" w14:textId="77777777" w:rsidR="00AB24CC" w:rsidRPr="00C76E09" w:rsidRDefault="00AB24CC" w:rsidP="00AB24CC">
            <w:pPr>
              <w:spacing w:before="120" w:after="120" w:line="360" w:lineRule="auto"/>
              <w:jc w:val="center"/>
              <w:rPr>
                <w:rFonts w:ascii="Times New Roman" w:hAnsi="Times New Roman"/>
                <w:i/>
              </w:rPr>
            </w:pPr>
          </w:p>
        </w:tc>
        <w:tc>
          <w:tcPr>
            <w:tcW w:w="1411" w:type="dxa"/>
            <w:vAlign w:val="center"/>
            <w:hideMark/>
          </w:tcPr>
          <w:p w14:paraId="6709448F"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(7)</w:t>
            </w:r>
          </w:p>
        </w:tc>
      </w:tr>
    </w:tbl>
    <w:p w14:paraId="0ADC156F"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r>
      <w:r w:rsidRPr="00C76E09">
        <w:rPr>
          <w:rFonts w:ascii="Times New Roman" w:eastAsia="Calibri" w:hAnsi="Times New Roman" w:cs="Times New Roman"/>
          <w:b/>
        </w:rPr>
        <w:t xml:space="preserve">Basamak 3. </w:t>
      </w:r>
      <w:r w:rsidRPr="00C76E09">
        <w:rPr>
          <w:rFonts w:ascii="Times New Roman" w:eastAsia="Calibri" w:hAnsi="Times New Roman" w:cs="Times New Roman"/>
        </w:rPr>
        <w:t xml:space="preserve">Bu basamakta her bir karar seçeneğinin </w:t>
      </w:r>
      <w:r w:rsidRPr="00C76E09">
        <w:rPr>
          <w:rFonts w:ascii="Times New Roman" w:eastAsia="Calibri" w:hAnsi="Times New Roman" w:cs="Times New Roman"/>
          <w:i/>
        </w:rPr>
        <w:t>S</w:t>
      </w:r>
      <w:r w:rsidRPr="00C76E09">
        <w:rPr>
          <w:rFonts w:ascii="Times New Roman" w:eastAsia="Calibri" w:hAnsi="Times New Roman" w:cs="Times New Roman"/>
          <w:i/>
          <w:vertAlign w:val="subscript"/>
        </w:rPr>
        <w:t>i</w:t>
      </w:r>
      <w:r w:rsidRPr="00C76E09">
        <w:rPr>
          <w:rFonts w:ascii="Times New Roman" w:eastAsia="Calibri" w:hAnsi="Times New Roman" w:cs="Times New Roman"/>
        </w:rPr>
        <w:t xml:space="preserve"> ile gösterilen toplam </w:t>
      </w:r>
      <w:proofErr w:type="spellStart"/>
      <w:r w:rsidRPr="00C76E09">
        <w:rPr>
          <w:rFonts w:ascii="Times New Roman" w:eastAsia="Calibri" w:hAnsi="Times New Roman" w:cs="Times New Roman"/>
        </w:rPr>
        <w:t>ağırlıklandırılmış</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kıyaslanabilirlik</w:t>
      </w:r>
      <w:proofErr w:type="spellEnd"/>
      <w:r w:rsidRPr="00C76E09">
        <w:rPr>
          <w:rFonts w:ascii="Times New Roman" w:eastAsia="Calibri" w:hAnsi="Times New Roman" w:cs="Times New Roman"/>
        </w:rPr>
        <w:t xml:space="preserve"> ve </w:t>
      </w:r>
      <w:r w:rsidRPr="00C76E09">
        <w:rPr>
          <w:rFonts w:ascii="Times New Roman" w:eastAsia="Calibri" w:hAnsi="Times New Roman" w:cs="Times New Roman"/>
          <w:i/>
        </w:rPr>
        <w:t>P</w:t>
      </w:r>
      <w:r w:rsidRPr="00C76E09">
        <w:rPr>
          <w:rFonts w:ascii="Times New Roman" w:eastAsia="Calibri" w:hAnsi="Times New Roman" w:cs="Times New Roman"/>
          <w:i/>
          <w:vertAlign w:val="subscript"/>
        </w:rPr>
        <w:t>i</w:t>
      </w:r>
      <w:r w:rsidRPr="00C76E09">
        <w:rPr>
          <w:rFonts w:ascii="Times New Roman" w:eastAsia="Calibri" w:hAnsi="Times New Roman" w:cs="Times New Roman"/>
        </w:rPr>
        <w:t xml:space="preserve"> ile gösterilen toplam </w:t>
      </w:r>
      <w:proofErr w:type="spellStart"/>
      <w:r w:rsidRPr="00C76E09">
        <w:rPr>
          <w:rFonts w:ascii="Times New Roman" w:eastAsia="Calibri" w:hAnsi="Times New Roman" w:cs="Times New Roman"/>
        </w:rPr>
        <w:t>üssel</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ağırlıklandırılmış</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kıyaslanabilirlik</w:t>
      </w:r>
      <w:proofErr w:type="spellEnd"/>
      <w:r w:rsidRPr="00C76E09">
        <w:rPr>
          <w:rFonts w:ascii="Times New Roman" w:eastAsia="Calibri" w:hAnsi="Times New Roman" w:cs="Times New Roman"/>
        </w:rPr>
        <w:t xml:space="preserve"> dizeyleri Eşitlik (8) ve Eşitlik (9) yardımıyla elde edilmektedir. </w:t>
      </w: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97"/>
        <w:gridCol w:w="1701"/>
        <w:gridCol w:w="1985"/>
        <w:gridCol w:w="1411"/>
      </w:tblGrid>
      <w:tr w:rsidR="00AB24CC" w:rsidRPr="00C76E09" w14:paraId="06ADD8EC" w14:textId="77777777" w:rsidTr="00AB24CC">
        <w:trPr>
          <w:trHeight w:val="627"/>
        </w:trPr>
        <w:tc>
          <w:tcPr>
            <w:tcW w:w="3397" w:type="dxa"/>
            <w:vAlign w:val="center"/>
            <w:hideMark/>
          </w:tcPr>
          <w:p w14:paraId="382EE75E" w14:textId="77777777" w:rsidR="00AB24CC" w:rsidRPr="00C76E09" w:rsidRDefault="00AB24CC" w:rsidP="00AB24CC">
            <w:pPr>
              <w:spacing w:before="120" w:after="120" w:line="360" w:lineRule="auto"/>
              <w:rPr>
                <w:rFonts w:ascii="Times New Roman" w:hAnsi="Times New Roman"/>
                <w:i/>
              </w:rPr>
            </w:pPr>
            <w:r w:rsidRPr="00C76E09">
              <w:rPr>
                <w:noProof/>
                <w:lang w:eastAsia="tr-TR"/>
              </w:rPr>
              <w:drawing>
                <wp:inline distT="0" distB="0" distL="0" distR="0" wp14:anchorId="7828610B" wp14:editId="401FCD3F">
                  <wp:extent cx="990600" cy="485775"/>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90600" cy="485775"/>
                          </a:xfrm>
                          <a:prstGeom prst="rect">
                            <a:avLst/>
                          </a:prstGeom>
                          <a:noFill/>
                          <a:ln>
                            <a:noFill/>
                          </a:ln>
                        </pic:spPr>
                      </pic:pic>
                    </a:graphicData>
                  </a:graphic>
                </wp:inline>
              </w:drawing>
            </w:r>
          </w:p>
        </w:tc>
        <w:tc>
          <w:tcPr>
            <w:tcW w:w="1701" w:type="dxa"/>
            <w:vAlign w:val="center"/>
          </w:tcPr>
          <w:p w14:paraId="7A6EC2C8" w14:textId="77777777" w:rsidR="00AB24CC" w:rsidRPr="00C76E09" w:rsidRDefault="00AB24CC" w:rsidP="00AB24CC">
            <w:pPr>
              <w:spacing w:before="120" w:after="120" w:line="360" w:lineRule="auto"/>
              <w:jc w:val="center"/>
              <w:rPr>
                <w:rFonts w:ascii="Times New Roman" w:hAnsi="Times New Roman"/>
                <w:i/>
              </w:rPr>
            </w:pPr>
          </w:p>
        </w:tc>
        <w:tc>
          <w:tcPr>
            <w:tcW w:w="1985" w:type="dxa"/>
            <w:vAlign w:val="center"/>
          </w:tcPr>
          <w:p w14:paraId="0633775C" w14:textId="77777777" w:rsidR="00AB24CC" w:rsidRPr="00C76E09" w:rsidRDefault="00AB24CC" w:rsidP="00AB24CC">
            <w:pPr>
              <w:spacing w:before="120" w:after="120" w:line="360" w:lineRule="auto"/>
              <w:jc w:val="center"/>
              <w:rPr>
                <w:rFonts w:ascii="Times New Roman" w:hAnsi="Times New Roman"/>
                <w:i/>
              </w:rPr>
            </w:pPr>
          </w:p>
        </w:tc>
        <w:tc>
          <w:tcPr>
            <w:tcW w:w="1411" w:type="dxa"/>
            <w:vAlign w:val="center"/>
            <w:hideMark/>
          </w:tcPr>
          <w:p w14:paraId="7F76ABE8"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(8)</w:t>
            </w:r>
          </w:p>
        </w:tc>
      </w:tr>
      <w:tr w:rsidR="00AB24CC" w:rsidRPr="00C76E09" w14:paraId="069D73BC" w14:textId="77777777" w:rsidTr="00AB24CC">
        <w:trPr>
          <w:trHeight w:val="749"/>
        </w:trPr>
        <w:tc>
          <w:tcPr>
            <w:tcW w:w="3397" w:type="dxa"/>
            <w:vAlign w:val="center"/>
            <w:hideMark/>
          </w:tcPr>
          <w:p w14:paraId="5667901A" w14:textId="77777777" w:rsidR="00AB24CC" w:rsidRPr="00C76E09" w:rsidRDefault="00AB24CC" w:rsidP="00AB24CC">
            <w:pPr>
              <w:spacing w:before="120" w:after="120" w:line="360" w:lineRule="auto"/>
              <w:rPr>
                <w:rFonts w:ascii="Times New Roman" w:hAnsi="Times New Roman"/>
              </w:rPr>
            </w:pPr>
            <w:r w:rsidRPr="00C76E09">
              <w:rPr>
                <w:noProof/>
                <w:lang w:eastAsia="tr-TR"/>
              </w:rPr>
              <w:drawing>
                <wp:inline distT="0" distB="0" distL="0" distR="0" wp14:anchorId="1F11B33E" wp14:editId="051624B3">
                  <wp:extent cx="695325" cy="485775"/>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95325" cy="485775"/>
                          </a:xfrm>
                          <a:prstGeom prst="rect">
                            <a:avLst/>
                          </a:prstGeom>
                          <a:noFill/>
                          <a:ln>
                            <a:noFill/>
                          </a:ln>
                        </pic:spPr>
                      </pic:pic>
                    </a:graphicData>
                  </a:graphic>
                </wp:inline>
              </w:drawing>
            </w:r>
          </w:p>
        </w:tc>
        <w:tc>
          <w:tcPr>
            <w:tcW w:w="1701" w:type="dxa"/>
            <w:vAlign w:val="center"/>
          </w:tcPr>
          <w:p w14:paraId="5E102264" w14:textId="77777777" w:rsidR="00AB24CC" w:rsidRPr="00C76E09" w:rsidRDefault="00AB24CC" w:rsidP="00AB24CC">
            <w:pPr>
              <w:spacing w:before="120" w:after="120" w:line="360" w:lineRule="auto"/>
              <w:jc w:val="center"/>
              <w:rPr>
                <w:rFonts w:ascii="Times New Roman" w:hAnsi="Times New Roman"/>
                <w:i/>
              </w:rPr>
            </w:pPr>
          </w:p>
        </w:tc>
        <w:tc>
          <w:tcPr>
            <w:tcW w:w="1985" w:type="dxa"/>
            <w:vAlign w:val="center"/>
          </w:tcPr>
          <w:p w14:paraId="2C043437" w14:textId="77777777" w:rsidR="00AB24CC" w:rsidRPr="00C76E09" w:rsidRDefault="00AB24CC" w:rsidP="00AB24CC">
            <w:pPr>
              <w:spacing w:before="120" w:after="120" w:line="360" w:lineRule="auto"/>
              <w:jc w:val="center"/>
              <w:rPr>
                <w:rFonts w:ascii="Times New Roman" w:hAnsi="Times New Roman"/>
                <w:i/>
              </w:rPr>
            </w:pPr>
          </w:p>
        </w:tc>
        <w:tc>
          <w:tcPr>
            <w:tcW w:w="1411" w:type="dxa"/>
            <w:vAlign w:val="center"/>
            <w:hideMark/>
          </w:tcPr>
          <w:p w14:paraId="3853EC4F"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(9)</w:t>
            </w:r>
          </w:p>
        </w:tc>
      </w:tr>
    </w:tbl>
    <w:p w14:paraId="616DAF63"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r>
      <w:r w:rsidRPr="00C76E09">
        <w:rPr>
          <w:rFonts w:ascii="Times New Roman" w:eastAsia="Calibri" w:hAnsi="Times New Roman" w:cs="Times New Roman"/>
          <w:b/>
        </w:rPr>
        <w:t xml:space="preserve">Basamak 4. </w:t>
      </w:r>
      <w:r w:rsidRPr="00C76E09">
        <w:rPr>
          <w:rFonts w:ascii="Times New Roman" w:eastAsia="Calibri" w:hAnsi="Times New Roman" w:cs="Times New Roman"/>
        </w:rPr>
        <w:t>Bu basamakta her karar seçeneğinin üçlü değerlendirme puanları Eşitlik (10), Eşitlik (11) ve Eşitlik (12)’den yararlanarak elde edilmektedir.</w:t>
      </w:r>
    </w:p>
    <w:p w14:paraId="47EE5CBB"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r>
      <w:proofErr w:type="spellStart"/>
      <w:r w:rsidRPr="00C76E09">
        <w:rPr>
          <w:rFonts w:ascii="Times New Roman" w:eastAsia="Calibri" w:hAnsi="Times New Roman" w:cs="Times New Roman"/>
        </w:rPr>
        <w:t>Ağırlıklandırılmış</w:t>
      </w:r>
      <w:proofErr w:type="spellEnd"/>
      <w:r w:rsidRPr="00C76E09">
        <w:rPr>
          <w:rFonts w:ascii="Times New Roman" w:eastAsia="Calibri" w:hAnsi="Times New Roman" w:cs="Times New Roman"/>
        </w:rPr>
        <w:t xml:space="preserve"> çarpım tekniği ile </w:t>
      </w:r>
      <w:proofErr w:type="spellStart"/>
      <w:r w:rsidRPr="00C76E09">
        <w:rPr>
          <w:rFonts w:ascii="Times New Roman" w:eastAsia="Calibri" w:hAnsi="Times New Roman" w:cs="Times New Roman"/>
        </w:rPr>
        <w:t>ağırlıklandırılmış</w:t>
      </w:r>
      <w:proofErr w:type="spellEnd"/>
      <w:r w:rsidRPr="00C76E09">
        <w:rPr>
          <w:rFonts w:ascii="Times New Roman" w:eastAsia="Calibri" w:hAnsi="Times New Roman" w:cs="Times New Roman"/>
        </w:rPr>
        <w:t xml:space="preserve"> toplam tekniğinin toplamının aritmetik ortalaması Eşitlik (10) kullanılarak hesaplanır.</w:t>
      </w: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97"/>
        <w:gridCol w:w="1701"/>
        <w:gridCol w:w="1985"/>
        <w:gridCol w:w="1411"/>
      </w:tblGrid>
      <w:tr w:rsidR="00AB24CC" w:rsidRPr="00C76E09" w14:paraId="7E398357" w14:textId="77777777" w:rsidTr="00AB24CC">
        <w:trPr>
          <w:trHeight w:val="749"/>
        </w:trPr>
        <w:tc>
          <w:tcPr>
            <w:tcW w:w="3397" w:type="dxa"/>
            <w:vAlign w:val="center"/>
            <w:hideMark/>
          </w:tcPr>
          <w:p w14:paraId="1E683DC3" w14:textId="77777777" w:rsidR="00AB24CC" w:rsidRPr="00C76E09" w:rsidRDefault="00AB24CC" w:rsidP="00AB24CC">
            <w:pPr>
              <w:spacing w:before="120" w:after="120" w:line="360" w:lineRule="auto"/>
              <w:rPr>
                <w:rFonts w:ascii="Times New Roman" w:hAnsi="Times New Roman"/>
              </w:rPr>
            </w:pPr>
            <w:r w:rsidRPr="00C76E09">
              <w:rPr>
                <w:noProof/>
                <w:lang w:eastAsia="tr-TR"/>
              </w:rPr>
              <w:drawing>
                <wp:inline distT="0" distB="0" distL="0" distR="0" wp14:anchorId="3D8A8BF8" wp14:editId="072871A1">
                  <wp:extent cx="1057275" cy="361950"/>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57275" cy="361950"/>
                          </a:xfrm>
                          <a:prstGeom prst="rect">
                            <a:avLst/>
                          </a:prstGeom>
                          <a:noFill/>
                          <a:ln>
                            <a:noFill/>
                          </a:ln>
                        </pic:spPr>
                      </pic:pic>
                    </a:graphicData>
                  </a:graphic>
                </wp:inline>
              </w:drawing>
            </w:r>
          </w:p>
        </w:tc>
        <w:tc>
          <w:tcPr>
            <w:tcW w:w="1701" w:type="dxa"/>
            <w:vAlign w:val="center"/>
          </w:tcPr>
          <w:p w14:paraId="201634CA" w14:textId="77777777" w:rsidR="00AB24CC" w:rsidRPr="00C76E09" w:rsidRDefault="00AB24CC" w:rsidP="00AB24CC">
            <w:pPr>
              <w:spacing w:before="120" w:after="120" w:line="360" w:lineRule="auto"/>
              <w:jc w:val="center"/>
              <w:rPr>
                <w:rFonts w:ascii="Times New Roman" w:hAnsi="Times New Roman"/>
                <w:i/>
              </w:rPr>
            </w:pPr>
          </w:p>
        </w:tc>
        <w:tc>
          <w:tcPr>
            <w:tcW w:w="1985" w:type="dxa"/>
            <w:vAlign w:val="center"/>
          </w:tcPr>
          <w:p w14:paraId="0EF3DFC9" w14:textId="77777777" w:rsidR="00AB24CC" w:rsidRPr="00C76E09" w:rsidRDefault="00AB24CC" w:rsidP="00AB24CC">
            <w:pPr>
              <w:spacing w:before="120" w:after="120" w:line="360" w:lineRule="auto"/>
              <w:jc w:val="center"/>
              <w:rPr>
                <w:rFonts w:ascii="Times New Roman" w:hAnsi="Times New Roman"/>
                <w:i/>
              </w:rPr>
            </w:pPr>
          </w:p>
        </w:tc>
        <w:tc>
          <w:tcPr>
            <w:tcW w:w="1411" w:type="dxa"/>
            <w:vAlign w:val="center"/>
            <w:hideMark/>
          </w:tcPr>
          <w:p w14:paraId="3CDCD08D"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(10)</w:t>
            </w:r>
          </w:p>
        </w:tc>
      </w:tr>
    </w:tbl>
    <w:p w14:paraId="7F70A3CD"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t xml:space="preserve">En iyi karar seçeneğine mukayeseyle </w:t>
      </w:r>
      <w:proofErr w:type="spellStart"/>
      <w:r w:rsidRPr="00C76E09">
        <w:rPr>
          <w:rFonts w:ascii="Times New Roman" w:eastAsia="Calibri" w:hAnsi="Times New Roman" w:cs="Times New Roman"/>
        </w:rPr>
        <w:t>ağırlıklandırılmış</w:t>
      </w:r>
      <w:proofErr w:type="spellEnd"/>
      <w:r w:rsidRPr="00C76E09">
        <w:rPr>
          <w:rFonts w:ascii="Times New Roman" w:eastAsia="Calibri" w:hAnsi="Times New Roman" w:cs="Times New Roman"/>
        </w:rPr>
        <w:t xml:space="preserve"> toplam ve </w:t>
      </w:r>
      <w:proofErr w:type="spellStart"/>
      <w:r w:rsidRPr="00C76E09">
        <w:rPr>
          <w:rFonts w:ascii="Times New Roman" w:eastAsia="Calibri" w:hAnsi="Times New Roman" w:cs="Times New Roman"/>
        </w:rPr>
        <w:t>ağırlıklandırılmış</w:t>
      </w:r>
      <w:proofErr w:type="spellEnd"/>
      <w:r w:rsidRPr="00C76E09">
        <w:rPr>
          <w:rFonts w:ascii="Times New Roman" w:eastAsia="Calibri" w:hAnsi="Times New Roman" w:cs="Times New Roman"/>
        </w:rPr>
        <w:t xml:space="preserve"> çarpım puanlarının toplamı Eşitlik (11) kullanılarak hesaplanır.</w:t>
      </w: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97"/>
        <w:gridCol w:w="1701"/>
        <w:gridCol w:w="1985"/>
        <w:gridCol w:w="1411"/>
      </w:tblGrid>
      <w:tr w:rsidR="00AB24CC" w:rsidRPr="00C76E09" w14:paraId="44527479" w14:textId="77777777" w:rsidTr="00AB24CC">
        <w:trPr>
          <w:trHeight w:val="749"/>
        </w:trPr>
        <w:tc>
          <w:tcPr>
            <w:tcW w:w="3397" w:type="dxa"/>
            <w:vAlign w:val="center"/>
            <w:hideMark/>
          </w:tcPr>
          <w:p w14:paraId="1F48F1C6" w14:textId="77777777" w:rsidR="00AB24CC" w:rsidRPr="00C76E09" w:rsidRDefault="00AB24CC" w:rsidP="00AB24CC">
            <w:pPr>
              <w:spacing w:before="120" w:after="120" w:line="360" w:lineRule="auto"/>
              <w:rPr>
                <w:rFonts w:ascii="Times New Roman" w:hAnsi="Times New Roman"/>
              </w:rPr>
            </w:pPr>
            <w:r w:rsidRPr="00C76E09">
              <w:rPr>
                <w:noProof/>
                <w:position w:val="-17"/>
                <w:lang w:eastAsia="tr-TR"/>
              </w:rPr>
              <w:drawing>
                <wp:inline distT="0" distB="0" distL="0" distR="0" wp14:anchorId="359BDA5F" wp14:editId="371540C9">
                  <wp:extent cx="771525" cy="276225"/>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71525" cy="276225"/>
                          </a:xfrm>
                          <a:prstGeom prst="rect">
                            <a:avLst/>
                          </a:prstGeom>
                          <a:noFill/>
                          <a:ln>
                            <a:noFill/>
                          </a:ln>
                        </pic:spPr>
                      </pic:pic>
                    </a:graphicData>
                  </a:graphic>
                </wp:inline>
              </w:drawing>
            </w:r>
            <w:r w:rsidRPr="00C76E09">
              <w:rPr>
                <w:rFonts w:ascii="Cambria Math" w:hAnsi="Cambria Math"/>
                <w:i/>
              </w:rPr>
              <w:t xml:space="preserve"> </w:t>
            </w:r>
            <w:r w:rsidRPr="00C76E09">
              <w:rPr>
                <w:noProof/>
                <w:position w:val="-17"/>
                <w:lang w:eastAsia="tr-TR"/>
              </w:rPr>
              <w:drawing>
                <wp:inline distT="0" distB="0" distL="0" distR="0" wp14:anchorId="4563236E" wp14:editId="07530696">
                  <wp:extent cx="323850" cy="266700"/>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3850" cy="266700"/>
                          </a:xfrm>
                          <a:prstGeom prst="rect">
                            <a:avLst/>
                          </a:prstGeom>
                          <a:noFill/>
                          <a:ln>
                            <a:noFill/>
                          </a:ln>
                        </pic:spPr>
                      </pic:pic>
                    </a:graphicData>
                  </a:graphic>
                </wp:inline>
              </w:drawing>
            </w:r>
          </w:p>
        </w:tc>
        <w:tc>
          <w:tcPr>
            <w:tcW w:w="1701" w:type="dxa"/>
            <w:vAlign w:val="center"/>
          </w:tcPr>
          <w:p w14:paraId="4C700DF9" w14:textId="77777777" w:rsidR="00AB24CC" w:rsidRPr="00C76E09" w:rsidRDefault="00AB24CC" w:rsidP="00AB24CC">
            <w:pPr>
              <w:spacing w:before="120" w:after="120" w:line="360" w:lineRule="auto"/>
              <w:jc w:val="center"/>
              <w:rPr>
                <w:rFonts w:ascii="Times New Roman" w:hAnsi="Times New Roman"/>
                <w:i/>
              </w:rPr>
            </w:pPr>
          </w:p>
        </w:tc>
        <w:tc>
          <w:tcPr>
            <w:tcW w:w="1985" w:type="dxa"/>
            <w:vAlign w:val="center"/>
          </w:tcPr>
          <w:p w14:paraId="01D4E985" w14:textId="77777777" w:rsidR="00AB24CC" w:rsidRPr="00C76E09" w:rsidRDefault="00AB24CC" w:rsidP="00AB24CC">
            <w:pPr>
              <w:spacing w:before="120" w:after="120" w:line="360" w:lineRule="auto"/>
              <w:jc w:val="center"/>
              <w:rPr>
                <w:rFonts w:ascii="Times New Roman" w:hAnsi="Times New Roman"/>
                <w:i/>
              </w:rPr>
            </w:pPr>
          </w:p>
        </w:tc>
        <w:tc>
          <w:tcPr>
            <w:tcW w:w="1411" w:type="dxa"/>
            <w:vAlign w:val="center"/>
            <w:hideMark/>
          </w:tcPr>
          <w:p w14:paraId="600F418C"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(11)</w:t>
            </w:r>
          </w:p>
        </w:tc>
      </w:tr>
    </w:tbl>
    <w:p w14:paraId="2A4B23EB" w14:textId="77777777" w:rsidR="00AB24CC" w:rsidRPr="00C76E09" w:rsidRDefault="00AB24CC" w:rsidP="00AB24CC">
      <w:pPr>
        <w:spacing w:before="120" w:after="120" w:line="360" w:lineRule="auto"/>
        <w:ind w:firstLine="708"/>
        <w:jc w:val="both"/>
        <w:rPr>
          <w:rFonts w:ascii="Times New Roman" w:eastAsia="Calibri" w:hAnsi="Times New Roman" w:cs="Times New Roman"/>
        </w:rPr>
      </w:pPr>
      <w:proofErr w:type="spellStart"/>
      <w:r w:rsidRPr="00C76E09">
        <w:rPr>
          <w:rFonts w:ascii="Times New Roman" w:eastAsia="Calibri" w:hAnsi="Times New Roman" w:cs="Times New Roman"/>
        </w:rPr>
        <w:lastRenderedPageBreak/>
        <w:t>Ağırlıklandırılmış</w:t>
      </w:r>
      <w:proofErr w:type="spellEnd"/>
      <w:r w:rsidRPr="00C76E09">
        <w:rPr>
          <w:rFonts w:ascii="Times New Roman" w:eastAsia="Calibri" w:hAnsi="Times New Roman" w:cs="Times New Roman"/>
        </w:rPr>
        <w:t xml:space="preserve"> toplam tekniği ile </w:t>
      </w:r>
      <w:proofErr w:type="spellStart"/>
      <w:r w:rsidRPr="00C76E09">
        <w:rPr>
          <w:rFonts w:ascii="Times New Roman" w:eastAsia="Calibri" w:hAnsi="Times New Roman" w:cs="Times New Roman"/>
        </w:rPr>
        <w:t>ağırlıklıklandırılmış</w:t>
      </w:r>
      <w:proofErr w:type="spellEnd"/>
      <w:r w:rsidRPr="00C76E09">
        <w:rPr>
          <w:rFonts w:ascii="Times New Roman" w:eastAsia="Calibri" w:hAnsi="Times New Roman" w:cs="Times New Roman"/>
        </w:rPr>
        <w:t xml:space="preserve"> çarpım tekniğinin dengeli puanları Eşitlik (12) kullanılarak hesaplanır.</w:t>
      </w: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397"/>
        <w:gridCol w:w="1701"/>
        <w:gridCol w:w="1985"/>
        <w:gridCol w:w="1411"/>
      </w:tblGrid>
      <w:tr w:rsidR="00AB24CC" w:rsidRPr="00C76E09" w14:paraId="26E294B8" w14:textId="77777777" w:rsidTr="00AB24CC">
        <w:trPr>
          <w:trHeight w:val="749"/>
        </w:trPr>
        <w:tc>
          <w:tcPr>
            <w:tcW w:w="3397" w:type="dxa"/>
            <w:vAlign w:val="center"/>
            <w:hideMark/>
          </w:tcPr>
          <w:p w14:paraId="1FADBFAC" w14:textId="77777777" w:rsidR="00AB24CC" w:rsidRPr="00C76E09" w:rsidRDefault="00AB24CC" w:rsidP="00AB24CC">
            <w:pPr>
              <w:spacing w:before="120" w:after="120" w:line="360" w:lineRule="auto"/>
              <w:rPr>
                <w:rFonts w:ascii="Times New Roman" w:hAnsi="Times New Roman"/>
              </w:rPr>
            </w:pPr>
            <w:r w:rsidRPr="00C76E09">
              <w:rPr>
                <w:noProof/>
                <w:lang w:eastAsia="tr-TR"/>
              </w:rPr>
              <w:drawing>
                <wp:inline distT="0" distB="0" distL="0" distR="0" wp14:anchorId="173050E2" wp14:editId="339B9DE8">
                  <wp:extent cx="1809750" cy="371475"/>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9750" cy="371475"/>
                          </a:xfrm>
                          <a:prstGeom prst="rect">
                            <a:avLst/>
                          </a:prstGeom>
                          <a:noFill/>
                          <a:ln>
                            <a:noFill/>
                          </a:ln>
                        </pic:spPr>
                      </pic:pic>
                    </a:graphicData>
                  </a:graphic>
                </wp:inline>
              </w:drawing>
            </w:r>
          </w:p>
        </w:tc>
        <w:tc>
          <w:tcPr>
            <w:tcW w:w="1701" w:type="dxa"/>
            <w:vAlign w:val="center"/>
            <w:hideMark/>
          </w:tcPr>
          <w:p w14:paraId="679EE008" w14:textId="77777777" w:rsidR="00AB24CC" w:rsidRPr="00C76E09" w:rsidRDefault="00AB24CC" w:rsidP="00AB24CC">
            <w:pPr>
              <w:spacing w:before="120" w:after="120" w:line="360" w:lineRule="auto"/>
              <w:jc w:val="center"/>
              <w:rPr>
                <w:rFonts w:ascii="Times New Roman" w:hAnsi="Times New Roman"/>
                <w:i/>
              </w:rPr>
            </w:pPr>
            <w:r w:rsidRPr="00C76E09">
              <w:rPr>
                <w:noProof/>
                <w:position w:val="-6"/>
                <w:lang w:eastAsia="tr-TR"/>
              </w:rPr>
              <w:drawing>
                <wp:inline distT="0" distB="0" distL="0" distR="0" wp14:anchorId="7405A2C6" wp14:editId="17426970">
                  <wp:extent cx="104775" cy="180975"/>
                  <wp:effectExtent l="0" t="0" r="0" b="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4775" cy="180975"/>
                          </a:xfrm>
                          <a:prstGeom prst="rect">
                            <a:avLst/>
                          </a:prstGeom>
                          <a:noFill/>
                          <a:ln>
                            <a:noFill/>
                          </a:ln>
                        </pic:spPr>
                      </pic:pic>
                    </a:graphicData>
                  </a:graphic>
                </wp:inline>
              </w:drawing>
            </w:r>
            <w:r w:rsidRPr="00C76E09">
              <w:rPr>
                <w:rFonts w:ascii="Times New Roman" w:eastAsia="Times New Roman" w:hAnsi="Times New Roman"/>
                <w:i/>
              </w:rPr>
              <w:t xml:space="preserve">≤ </w:t>
            </w:r>
            <w:r w:rsidRPr="00C76E09">
              <w:rPr>
                <w:noProof/>
                <w:position w:val="-6"/>
                <w:lang w:eastAsia="tr-TR"/>
              </w:rPr>
              <w:drawing>
                <wp:inline distT="0" distB="0" distL="0" distR="0" wp14:anchorId="69D3A98E" wp14:editId="781C8B71">
                  <wp:extent cx="57150" cy="180975"/>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150" cy="180975"/>
                          </a:xfrm>
                          <a:prstGeom prst="rect">
                            <a:avLst/>
                          </a:prstGeom>
                          <a:noFill/>
                          <a:ln>
                            <a:noFill/>
                          </a:ln>
                        </pic:spPr>
                      </pic:pic>
                    </a:graphicData>
                  </a:graphic>
                </wp:inline>
              </w:drawing>
            </w:r>
            <w:r w:rsidRPr="00C76E09">
              <w:rPr>
                <w:rFonts w:ascii="Times New Roman" w:eastAsia="Times New Roman" w:hAnsi="Times New Roman"/>
                <w:i/>
              </w:rPr>
              <w:t xml:space="preserve"> ≤ 1</w:t>
            </w:r>
          </w:p>
        </w:tc>
        <w:tc>
          <w:tcPr>
            <w:tcW w:w="1985" w:type="dxa"/>
            <w:vAlign w:val="center"/>
          </w:tcPr>
          <w:p w14:paraId="550575BC" w14:textId="77777777" w:rsidR="00AB24CC" w:rsidRPr="00C76E09" w:rsidRDefault="00AB24CC" w:rsidP="00AB24CC">
            <w:pPr>
              <w:spacing w:before="120" w:after="120" w:line="360" w:lineRule="auto"/>
              <w:jc w:val="center"/>
              <w:rPr>
                <w:rFonts w:ascii="Times New Roman" w:hAnsi="Times New Roman"/>
                <w:i/>
              </w:rPr>
            </w:pPr>
          </w:p>
        </w:tc>
        <w:tc>
          <w:tcPr>
            <w:tcW w:w="1411" w:type="dxa"/>
            <w:vAlign w:val="center"/>
            <w:hideMark/>
          </w:tcPr>
          <w:p w14:paraId="4D829D8A"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(12)</w:t>
            </w:r>
          </w:p>
        </w:tc>
      </w:tr>
    </w:tbl>
    <w:p w14:paraId="5D702BA9" w14:textId="77777777" w:rsidR="00AB24CC" w:rsidRPr="00C76E09" w:rsidRDefault="00AB24CC" w:rsidP="00AB24CC">
      <w:pPr>
        <w:spacing w:before="120" w:after="120" w:line="360" w:lineRule="auto"/>
        <w:rPr>
          <w:rFonts w:ascii="Times New Roman" w:eastAsia="Calibri" w:hAnsi="Times New Roman" w:cs="Times New Roman"/>
        </w:rPr>
      </w:pPr>
      <w:r w:rsidRPr="00C76E09">
        <w:rPr>
          <w:rFonts w:ascii="Times New Roman" w:eastAsia="Calibri" w:hAnsi="Times New Roman" w:cs="Times New Roman"/>
        </w:rPr>
        <w:tab/>
        <w:t>Eşitlik (12)’de bulunan ve λ ile gösterilen parametre, genel olarak 0,50 kabul edilmekte olup, karar vericiler tarafından da belirlenebilmektedir.</w:t>
      </w:r>
    </w:p>
    <w:p w14:paraId="3347E3E9"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r>
      <w:r w:rsidRPr="00C76E09">
        <w:rPr>
          <w:rFonts w:ascii="Times New Roman" w:eastAsia="Calibri" w:hAnsi="Times New Roman" w:cs="Times New Roman"/>
          <w:b/>
        </w:rPr>
        <w:t xml:space="preserve">Basamak 5. </w:t>
      </w:r>
      <w:r w:rsidRPr="00C76E09">
        <w:rPr>
          <w:rFonts w:ascii="Times New Roman" w:eastAsia="Calibri" w:hAnsi="Times New Roman" w:cs="Times New Roman"/>
        </w:rPr>
        <w:t>Tekniğin sonuncu basamağında k</w:t>
      </w:r>
      <w:r w:rsidRPr="00C76E09">
        <w:rPr>
          <w:rFonts w:ascii="Times New Roman" w:eastAsia="Calibri" w:hAnsi="Times New Roman" w:cs="Times New Roman"/>
          <w:vertAlign w:val="subscript"/>
        </w:rPr>
        <w:t>i</w:t>
      </w:r>
      <w:r w:rsidRPr="00C76E09">
        <w:rPr>
          <w:rFonts w:ascii="Times New Roman" w:eastAsia="Calibri" w:hAnsi="Times New Roman" w:cs="Times New Roman"/>
        </w:rPr>
        <w:t xml:space="preserve"> şeklinde gösterilen etkinlik puanları Eşitlik (13)’den yararlanarak tespit edilmektedir.</w:t>
      </w:r>
    </w:p>
    <w:tbl>
      <w:tblPr>
        <w:tblStyle w:val="TabloKlavuz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248"/>
        <w:gridCol w:w="850"/>
        <w:gridCol w:w="1985"/>
        <w:gridCol w:w="1411"/>
      </w:tblGrid>
      <w:tr w:rsidR="00AB24CC" w:rsidRPr="00C76E09" w14:paraId="7BD2AEFC" w14:textId="77777777" w:rsidTr="00AB24CC">
        <w:trPr>
          <w:trHeight w:val="749"/>
        </w:trPr>
        <w:tc>
          <w:tcPr>
            <w:tcW w:w="4248" w:type="dxa"/>
            <w:vAlign w:val="center"/>
            <w:hideMark/>
          </w:tcPr>
          <w:p w14:paraId="67FF429A" w14:textId="77777777" w:rsidR="00AB24CC" w:rsidRPr="00C76E09" w:rsidRDefault="00AB24CC" w:rsidP="00AB24CC">
            <w:pPr>
              <w:spacing w:before="120" w:after="120" w:line="360" w:lineRule="auto"/>
              <w:rPr>
                <w:rFonts w:ascii="Times New Roman" w:hAnsi="Times New Roman"/>
              </w:rPr>
            </w:pPr>
            <w:r w:rsidRPr="00C76E09">
              <w:rPr>
                <w:noProof/>
                <w:lang w:eastAsia="tr-TR"/>
              </w:rPr>
              <w:drawing>
                <wp:inline distT="0" distB="0" distL="0" distR="0" wp14:anchorId="7A1E6C9A" wp14:editId="7C394834">
                  <wp:extent cx="2562225" cy="323850"/>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62225" cy="323850"/>
                          </a:xfrm>
                          <a:prstGeom prst="rect">
                            <a:avLst/>
                          </a:prstGeom>
                          <a:noFill/>
                          <a:ln>
                            <a:noFill/>
                          </a:ln>
                        </pic:spPr>
                      </pic:pic>
                    </a:graphicData>
                  </a:graphic>
                </wp:inline>
              </w:drawing>
            </w:r>
          </w:p>
        </w:tc>
        <w:tc>
          <w:tcPr>
            <w:tcW w:w="850" w:type="dxa"/>
            <w:vAlign w:val="center"/>
          </w:tcPr>
          <w:p w14:paraId="46AAE96F" w14:textId="77777777" w:rsidR="00AB24CC" w:rsidRPr="00C76E09" w:rsidRDefault="00AB24CC" w:rsidP="00AB24CC">
            <w:pPr>
              <w:spacing w:before="120" w:after="120" w:line="360" w:lineRule="auto"/>
              <w:jc w:val="center"/>
              <w:rPr>
                <w:rFonts w:ascii="Times New Roman" w:hAnsi="Times New Roman"/>
                <w:i/>
              </w:rPr>
            </w:pPr>
          </w:p>
        </w:tc>
        <w:tc>
          <w:tcPr>
            <w:tcW w:w="1985" w:type="dxa"/>
            <w:vAlign w:val="center"/>
          </w:tcPr>
          <w:p w14:paraId="25CA18D9" w14:textId="77777777" w:rsidR="00AB24CC" w:rsidRPr="00C76E09" w:rsidRDefault="00AB24CC" w:rsidP="00AB24CC">
            <w:pPr>
              <w:spacing w:before="120" w:after="120" w:line="360" w:lineRule="auto"/>
              <w:jc w:val="center"/>
              <w:rPr>
                <w:rFonts w:ascii="Times New Roman" w:hAnsi="Times New Roman"/>
                <w:i/>
              </w:rPr>
            </w:pPr>
          </w:p>
        </w:tc>
        <w:tc>
          <w:tcPr>
            <w:tcW w:w="1411" w:type="dxa"/>
            <w:vAlign w:val="center"/>
            <w:hideMark/>
          </w:tcPr>
          <w:p w14:paraId="55280849" w14:textId="77777777" w:rsidR="00AB24CC" w:rsidRPr="00C76E09" w:rsidRDefault="00AB24CC" w:rsidP="00AB24CC">
            <w:pPr>
              <w:spacing w:before="120" w:after="120" w:line="360" w:lineRule="auto"/>
              <w:jc w:val="right"/>
              <w:rPr>
                <w:rFonts w:ascii="Times New Roman" w:hAnsi="Times New Roman"/>
              </w:rPr>
            </w:pPr>
            <w:r w:rsidRPr="00C76E09">
              <w:rPr>
                <w:rFonts w:ascii="Times New Roman" w:hAnsi="Times New Roman"/>
              </w:rPr>
              <w:t>(13)</w:t>
            </w:r>
          </w:p>
        </w:tc>
      </w:tr>
    </w:tbl>
    <w:p w14:paraId="5C8FEAE9"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t>Etkinlik puanı en yüksek değerde olan karar seçeneği en ideal seçenek olarak kabul edilmektedir.</w:t>
      </w:r>
    </w:p>
    <w:p w14:paraId="1833E61B" w14:textId="77777777" w:rsidR="00AB24CC" w:rsidRPr="00C76E09" w:rsidRDefault="00AB24CC" w:rsidP="00AB24CC">
      <w:pPr>
        <w:spacing w:before="120" w:after="120" w:line="256" w:lineRule="auto"/>
        <w:jc w:val="center"/>
        <w:rPr>
          <w:rFonts w:ascii="Times New Roman" w:eastAsia="Calibri" w:hAnsi="Times New Roman" w:cs="Times New Roman"/>
          <w:b/>
        </w:rPr>
      </w:pPr>
      <w:r w:rsidRPr="00C76E09">
        <w:rPr>
          <w:rFonts w:ascii="Times New Roman" w:eastAsia="Calibri" w:hAnsi="Times New Roman" w:cs="Times New Roman"/>
          <w:b/>
        </w:rPr>
        <w:t>Verilerin Analizi</w:t>
      </w:r>
    </w:p>
    <w:p w14:paraId="1A0F5E25" w14:textId="77777777" w:rsidR="00AB24CC" w:rsidRPr="00C76E09" w:rsidRDefault="00AB24CC" w:rsidP="00AB24CC">
      <w:pPr>
        <w:spacing w:before="120" w:after="120" w:line="360" w:lineRule="auto"/>
        <w:ind w:firstLine="708"/>
        <w:jc w:val="both"/>
        <w:rPr>
          <w:rFonts w:ascii="Times New Roman" w:eastAsia="Calibri" w:hAnsi="Times New Roman" w:cs="Times New Roman"/>
        </w:rPr>
      </w:pPr>
      <w:r w:rsidRPr="00C76E09">
        <w:rPr>
          <w:rFonts w:ascii="Times New Roman" w:eastAsia="Calibri" w:hAnsi="Times New Roman" w:cs="Times New Roman"/>
        </w:rPr>
        <w:t xml:space="preserve">Etkinlik analizi probleminde, 2019-2021 döneminde Türk bankacılık kesiminde faaliyet gösteren mevduat bankaları mülkiyet yapısına göre gruplandırılarak SV ve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teknikleriyle tartışılmıştır. Çalışmada yararlanılan örneklem, Bankacılık Düzenleme ve Denetleme Kurumu internet sayfasından alınarak düzenlenmiş yedi adet karar kıstasını (Akbulut, 2020; Işık, 2020; Ural, </w:t>
      </w:r>
      <w:proofErr w:type="spellStart"/>
      <w:r w:rsidRPr="00C76E09">
        <w:rPr>
          <w:rFonts w:ascii="Times New Roman" w:eastAsia="Calibri" w:hAnsi="Times New Roman" w:cs="Times New Roman"/>
        </w:rPr>
        <w:t>Demireli</w:t>
      </w:r>
      <w:proofErr w:type="spellEnd"/>
      <w:r w:rsidRPr="00C76E09">
        <w:rPr>
          <w:rFonts w:ascii="Times New Roman" w:eastAsia="Calibri" w:hAnsi="Times New Roman" w:cs="Times New Roman"/>
        </w:rPr>
        <w:t xml:space="preserve"> ve  Güler </w:t>
      </w:r>
      <w:proofErr w:type="spellStart"/>
      <w:r w:rsidRPr="00C76E09">
        <w:rPr>
          <w:rFonts w:ascii="Times New Roman" w:eastAsia="Calibri" w:hAnsi="Times New Roman" w:cs="Times New Roman"/>
        </w:rPr>
        <w:t>Özçalık</w:t>
      </w:r>
      <w:proofErr w:type="spellEnd"/>
      <w:r w:rsidRPr="00C76E09">
        <w:rPr>
          <w:rFonts w:ascii="Times New Roman" w:eastAsia="Calibri" w:hAnsi="Times New Roman" w:cs="Times New Roman"/>
        </w:rPr>
        <w:t xml:space="preserve">, 2018; Gezen, 2019; Aydın; 2020, Topak ve Çanakçıoğlu; 2019) içermektedir. Bu </w:t>
      </w:r>
      <w:proofErr w:type="spellStart"/>
      <w:r w:rsidRPr="00C76E09">
        <w:rPr>
          <w:rFonts w:ascii="Times New Roman" w:eastAsia="Calibri" w:hAnsi="Times New Roman" w:cs="Times New Roman"/>
        </w:rPr>
        <w:t>kıstalar</w:t>
      </w:r>
      <w:proofErr w:type="spellEnd"/>
      <w:r w:rsidRPr="00C76E09">
        <w:rPr>
          <w:rFonts w:ascii="Times New Roman" w:eastAsia="Calibri" w:hAnsi="Times New Roman" w:cs="Times New Roman"/>
        </w:rPr>
        <w:t xml:space="preserve"> ve kıstaslara ilişkin fayda ve maliyet yönü Tablo 2’de gösterilmektedir.</w:t>
      </w:r>
    </w:p>
    <w:p w14:paraId="5A9B7E17" w14:textId="77777777" w:rsidR="00AB24CC" w:rsidRPr="00C76E09" w:rsidRDefault="00AB24CC" w:rsidP="002A4216">
      <w:pPr>
        <w:spacing w:before="120"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Tablo 2: </w:t>
      </w:r>
      <w:r w:rsidRPr="00C76E09">
        <w:rPr>
          <w:rFonts w:ascii="Times New Roman" w:eastAsia="Calibri" w:hAnsi="Times New Roman" w:cs="Times New Roman"/>
          <w:sz w:val="20"/>
          <w:szCs w:val="20"/>
        </w:rPr>
        <w:t>Analizde Yer Alan Değerlendirme Kıstasları ve Özellikleri</w:t>
      </w:r>
    </w:p>
    <w:tbl>
      <w:tblPr>
        <w:tblW w:w="4919" w:type="pct"/>
        <w:tblInd w:w="137" w:type="dxa"/>
        <w:tblCellMar>
          <w:left w:w="70" w:type="dxa"/>
          <w:right w:w="70" w:type="dxa"/>
        </w:tblCellMar>
        <w:tblLook w:val="04A0" w:firstRow="1" w:lastRow="0" w:firstColumn="1" w:lastColumn="0" w:noHBand="0" w:noVBand="1"/>
      </w:tblPr>
      <w:tblGrid>
        <w:gridCol w:w="1564"/>
        <w:gridCol w:w="1708"/>
        <w:gridCol w:w="3773"/>
        <w:gridCol w:w="1870"/>
      </w:tblGrid>
      <w:tr w:rsidR="00C76E09" w:rsidRPr="00C76E09" w14:paraId="2646C721" w14:textId="77777777" w:rsidTr="00AB24CC">
        <w:trPr>
          <w:trHeight w:val="288"/>
        </w:trPr>
        <w:tc>
          <w:tcPr>
            <w:tcW w:w="877" w:type="pct"/>
            <w:tcBorders>
              <w:top w:val="single" w:sz="4" w:space="0" w:color="auto"/>
              <w:left w:val="single" w:sz="4" w:space="0" w:color="auto"/>
              <w:bottom w:val="single" w:sz="4" w:space="0" w:color="auto"/>
              <w:right w:val="single" w:sz="4" w:space="0" w:color="auto"/>
            </w:tcBorders>
            <w:noWrap/>
            <w:vAlign w:val="center"/>
            <w:hideMark/>
          </w:tcPr>
          <w:p w14:paraId="1A413198"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Sıra</w:t>
            </w:r>
          </w:p>
        </w:tc>
        <w:tc>
          <w:tcPr>
            <w:tcW w:w="958" w:type="pct"/>
            <w:tcBorders>
              <w:top w:val="single" w:sz="4" w:space="0" w:color="auto"/>
              <w:left w:val="nil"/>
              <w:bottom w:val="single" w:sz="4" w:space="0" w:color="auto"/>
              <w:right w:val="single" w:sz="4" w:space="0" w:color="auto"/>
            </w:tcBorders>
            <w:noWrap/>
            <w:vAlign w:val="center"/>
            <w:hideMark/>
          </w:tcPr>
          <w:p w14:paraId="521843A6"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Kod</w:t>
            </w:r>
          </w:p>
        </w:tc>
        <w:tc>
          <w:tcPr>
            <w:tcW w:w="2116" w:type="pct"/>
            <w:tcBorders>
              <w:top w:val="single" w:sz="4" w:space="0" w:color="auto"/>
              <w:left w:val="nil"/>
              <w:bottom w:val="single" w:sz="4" w:space="0" w:color="auto"/>
              <w:right w:val="single" w:sz="4" w:space="0" w:color="auto"/>
            </w:tcBorders>
            <w:noWrap/>
            <w:vAlign w:val="center"/>
            <w:hideMark/>
          </w:tcPr>
          <w:p w14:paraId="07E81053"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Kıstas</w:t>
            </w:r>
          </w:p>
        </w:tc>
        <w:tc>
          <w:tcPr>
            <w:tcW w:w="1049" w:type="pct"/>
            <w:tcBorders>
              <w:top w:val="single" w:sz="4" w:space="0" w:color="auto"/>
              <w:left w:val="nil"/>
              <w:bottom w:val="single" w:sz="4" w:space="0" w:color="auto"/>
              <w:right w:val="single" w:sz="4" w:space="0" w:color="auto"/>
            </w:tcBorders>
            <w:noWrap/>
            <w:vAlign w:val="center"/>
            <w:hideMark/>
          </w:tcPr>
          <w:p w14:paraId="6CC6EB89"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Amaç</w:t>
            </w:r>
          </w:p>
        </w:tc>
      </w:tr>
      <w:tr w:rsidR="00C76E09" w:rsidRPr="00C76E09" w14:paraId="70594106" w14:textId="77777777" w:rsidTr="00AB24CC">
        <w:trPr>
          <w:trHeight w:val="288"/>
        </w:trPr>
        <w:tc>
          <w:tcPr>
            <w:tcW w:w="877" w:type="pct"/>
            <w:tcBorders>
              <w:top w:val="nil"/>
              <w:left w:val="single" w:sz="4" w:space="0" w:color="auto"/>
              <w:bottom w:val="single" w:sz="4" w:space="0" w:color="auto"/>
              <w:right w:val="single" w:sz="4" w:space="0" w:color="auto"/>
            </w:tcBorders>
            <w:noWrap/>
            <w:vAlign w:val="center"/>
            <w:hideMark/>
          </w:tcPr>
          <w:p w14:paraId="0452073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w:t>
            </w:r>
          </w:p>
        </w:tc>
        <w:tc>
          <w:tcPr>
            <w:tcW w:w="958" w:type="pct"/>
            <w:tcBorders>
              <w:top w:val="nil"/>
              <w:left w:val="nil"/>
              <w:bottom w:val="single" w:sz="4" w:space="0" w:color="auto"/>
              <w:right w:val="single" w:sz="4" w:space="0" w:color="auto"/>
            </w:tcBorders>
            <w:noWrap/>
            <w:vAlign w:val="center"/>
            <w:hideMark/>
          </w:tcPr>
          <w:p w14:paraId="59ECAF9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EK</w:t>
            </w:r>
            <w:r w:rsidRPr="00C76E09">
              <w:rPr>
                <w:rFonts w:ascii="Times New Roman" w:eastAsia="Times New Roman" w:hAnsi="Times New Roman" w:cs="Times New Roman"/>
                <w:sz w:val="20"/>
                <w:szCs w:val="20"/>
                <w:vertAlign w:val="subscript"/>
                <w:lang w:eastAsia="tr-TR"/>
              </w:rPr>
              <w:t>1</w:t>
            </w:r>
          </w:p>
        </w:tc>
        <w:tc>
          <w:tcPr>
            <w:tcW w:w="2116" w:type="pct"/>
            <w:tcBorders>
              <w:top w:val="nil"/>
              <w:left w:val="nil"/>
              <w:bottom w:val="single" w:sz="4" w:space="0" w:color="auto"/>
              <w:right w:val="single" w:sz="4" w:space="0" w:color="auto"/>
            </w:tcBorders>
            <w:noWrap/>
            <w:vAlign w:val="center"/>
            <w:hideMark/>
          </w:tcPr>
          <w:p w14:paraId="6818F411"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Toplam Aktifler (Milyon TL)</w:t>
            </w:r>
          </w:p>
        </w:tc>
        <w:tc>
          <w:tcPr>
            <w:tcW w:w="1049" w:type="pct"/>
            <w:tcBorders>
              <w:top w:val="nil"/>
              <w:left w:val="nil"/>
              <w:bottom w:val="single" w:sz="4" w:space="0" w:color="auto"/>
              <w:right w:val="single" w:sz="4" w:space="0" w:color="auto"/>
            </w:tcBorders>
            <w:noWrap/>
            <w:vAlign w:val="center"/>
            <w:hideMark/>
          </w:tcPr>
          <w:p w14:paraId="20582391"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Maksimum</w:t>
            </w:r>
          </w:p>
        </w:tc>
      </w:tr>
      <w:tr w:rsidR="00C76E09" w:rsidRPr="00C76E09" w14:paraId="39DFD7CA" w14:textId="77777777" w:rsidTr="00AB24CC">
        <w:trPr>
          <w:trHeight w:val="288"/>
        </w:trPr>
        <w:tc>
          <w:tcPr>
            <w:tcW w:w="877" w:type="pct"/>
            <w:tcBorders>
              <w:top w:val="nil"/>
              <w:left w:val="single" w:sz="4" w:space="0" w:color="auto"/>
              <w:bottom w:val="single" w:sz="4" w:space="0" w:color="auto"/>
              <w:right w:val="single" w:sz="4" w:space="0" w:color="auto"/>
            </w:tcBorders>
            <w:noWrap/>
            <w:vAlign w:val="center"/>
            <w:hideMark/>
          </w:tcPr>
          <w:p w14:paraId="2B206AB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w:t>
            </w:r>
          </w:p>
        </w:tc>
        <w:tc>
          <w:tcPr>
            <w:tcW w:w="958" w:type="pct"/>
            <w:tcBorders>
              <w:top w:val="nil"/>
              <w:left w:val="nil"/>
              <w:bottom w:val="single" w:sz="4" w:space="0" w:color="auto"/>
              <w:right w:val="single" w:sz="4" w:space="0" w:color="auto"/>
            </w:tcBorders>
            <w:noWrap/>
            <w:vAlign w:val="center"/>
            <w:hideMark/>
          </w:tcPr>
          <w:p w14:paraId="15AB62F9" w14:textId="77777777" w:rsidR="00AB24CC" w:rsidRPr="00C76E09" w:rsidRDefault="00AB24CC" w:rsidP="00AB24CC">
            <w:pPr>
              <w:spacing w:after="0" w:line="240" w:lineRule="auto"/>
              <w:jc w:val="center"/>
              <w:rPr>
                <w:rFonts w:ascii="Times New Roman" w:eastAsia="Times New Roman" w:hAnsi="Times New Roman" w:cs="Times New Roman"/>
                <w:sz w:val="20"/>
                <w:szCs w:val="20"/>
                <w:vertAlign w:val="subscript"/>
                <w:lang w:eastAsia="tr-TR"/>
              </w:rPr>
            </w:pPr>
            <w:r w:rsidRPr="00C76E09">
              <w:rPr>
                <w:rFonts w:ascii="Times New Roman" w:eastAsia="Times New Roman" w:hAnsi="Times New Roman" w:cs="Times New Roman"/>
                <w:sz w:val="20"/>
                <w:szCs w:val="20"/>
                <w:lang w:eastAsia="tr-TR"/>
              </w:rPr>
              <w:t>EK</w:t>
            </w:r>
            <w:r w:rsidRPr="00C76E09">
              <w:rPr>
                <w:rFonts w:ascii="Times New Roman" w:eastAsia="Times New Roman" w:hAnsi="Times New Roman" w:cs="Times New Roman"/>
                <w:sz w:val="20"/>
                <w:szCs w:val="20"/>
                <w:vertAlign w:val="subscript"/>
                <w:lang w:eastAsia="tr-TR"/>
              </w:rPr>
              <w:t>2</w:t>
            </w:r>
          </w:p>
        </w:tc>
        <w:tc>
          <w:tcPr>
            <w:tcW w:w="2116" w:type="pct"/>
            <w:tcBorders>
              <w:top w:val="nil"/>
              <w:left w:val="nil"/>
              <w:bottom w:val="single" w:sz="4" w:space="0" w:color="auto"/>
              <w:right w:val="single" w:sz="4" w:space="0" w:color="auto"/>
            </w:tcBorders>
            <w:noWrap/>
            <w:vAlign w:val="center"/>
            <w:hideMark/>
          </w:tcPr>
          <w:p w14:paraId="6B00B888"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Toplam Krediler (Milyon TL)</w:t>
            </w:r>
          </w:p>
        </w:tc>
        <w:tc>
          <w:tcPr>
            <w:tcW w:w="1049" w:type="pct"/>
            <w:tcBorders>
              <w:top w:val="nil"/>
              <w:left w:val="nil"/>
              <w:bottom w:val="single" w:sz="4" w:space="0" w:color="auto"/>
              <w:right w:val="single" w:sz="4" w:space="0" w:color="auto"/>
            </w:tcBorders>
            <w:noWrap/>
            <w:vAlign w:val="center"/>
            <w:hideMark/>
          </w:tcPr>
          <w:p w14:paraId="15B41D97"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Maksimum</w:t>
            </w:r>
          </w:p>
        </w:tc>
      </w:tr>
      <w:tr w:rsidR="00C76E09" w:rsidRPr="00C76E09" w14:paraId="6F62B15C" w14:textId="77777777" w:rsidTr="00AB24CC">
        <w:trPr>
          <w:trHeight w:val="288"/>
        </w:trPr>
        <w:tc>
          <w:tcPr>
            <w:tcW w:w="877" w:type="pct"/>
            <w:tcBorders>
              <w:top w:val="nil"/>
              <w:left w:val="single" w:sz="4" w:space="0" w:color="auto"/>
              <w:bottom w:val="single" w:sz="4" w:space="0" w:color="auto"/>
              <w:right w:val="single" w:sz="4" w:space="0" w:color="auto"/>
            </w:tcBorders>
            <w:noWrap/>
            <w:vAlign w:val="center"/>
            <w:hideMark/>
          </w:tcPr>
          <w:p w14:paraId="5B66211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w:t>
            </w:r>
          </w:p>
        </w:tc>
        <w:tc>
          <w:tcPr>
            <w:tcW w:w="958" w:type="pct"/>
            <w:tcBorders>
              <w:top w:val="nil"/>
              <w:left w:val="nil"/>
              <w:bottom w:val="single" w:sz="4" w:space="0" w:color="auto"/>
              <w:right w:val="single" w:sz="4" w:space="0" w:color="auto"/>
            </w:tcBorders>
            <w:noWrap/>
            <w:vAlign w:val="center"/>
            <w:hideMark/>
          </w:tcPr>
          <w:p w14:paraId="781179B3" w14:textId="77777777" w:rsidR="00AB24CC" w:rsidRPr="00C76E09" w:rsidRDefault="00AB24CC" w:rsidP="00AB24CC">
            <w:pPr>
              <w:spacing w:after="0" w:line="240" w:lineRule="auto"/>
              <w:jc w:val="center"/>
              <w:rPr>
                <w:rFonts w:ascii="Times New Roman" w:eastAsia="Times New Roman" w:hAnsi="Times New Roman" w:cs="Times New Roman"/>
                <w:sz w:val="20"/>
                <w:szCs w:val="20"/>
                <w:vertAlign w:val="subscript"/>
                <w:lang w:eastAsia="tr-TR"/>
              </w:rPr>
            </w:pPr>
            <w:r w:rsidRPr="00C76E09">
              <w:rPr>
                <w:rFonts w:ascii="Times New Roman" w:eastAsia="Times New Roman" w:hAnsi="Times New Roman" w:cs="Times New Roman"/>
                <w:sz w:val="20"/>
                <w:szCs w:val="20"/>
                <w:lang w:eastAsia="tr-TR"/>
              </w:rPr>
              <w:t>EK</w:t>
            </w:r>
            <w:r w:rsidRPr="00C76E09">
              <w:rPr>
                <w:rFonts w:ascii="Times New Roman" w:eastAsia="Times New Roman" w:hAnsi="Times New Roman" w:cs="Times New Roman"/>
                <w:sz w:val="20"/>
                <w:szCs w:val="20"/>
                <w:vertAlign w:val="subscript"/>
                <w:lang w:eastAsia="tr-TR"/>
              </w:rPr>
              <w:t>3</w:t>
            </w:r>
          </w:p>
        </w:tc>
        <w:tc>
          <w:tcPr>
            <w:tcW w:w="2116" w:type="pct"/>
            <w:tcBorders>
              <w:top w:val="nil"/>
              <w:left w:val="nil"/>
              <w:bottom w:val="single" w:sz="4" w:space="0" w:color="auto"/>
              <w:right w:val="single" w:sz="4" w:space="0" w:color="auto"/>
            </w:tcBorders>
            <w:noWrap/>
            <w:vAlign w:val="center"/>
            <w:hideMark/>
          </w:tcPr>
          <w:p w14:paraId="5176C741"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xml:space="preserve">Toplam </w:t>
            </w:r>
            <w:proofErr w:type="spellStart"/>
            <w:r w:rsidRPr="00C76E09">
              <w:rPr>
                <w:rFonts w:ascii="Times New Roman" w:eastAsia="Times New Roman" w:hAnsi="Times New Roman" w:cs="Times New Roman"/>
                <w:sz w:val="20"/>
                <w:szCs w:val="20"/>
                <w:lang w:eastAsia="tr-TR"/>
              </w:rPr>
              <w:t>Özkaynaklar</w:t>
            </w:r>
            <w:proofErr w:type="spellEnd"/>
            <w:r w:rsidRPr="00C76E09">
              <w:rPr>
                <w:rFonts w:ascii="Times New Roman" w:eastAsia="Times New Roman" w:hAnsi="Times New Roman" w:cs="Times New Roman"/>
                <w:sz w:val="20"/>
                <w:szCs w:val="20"/>
                <w:lang w:eastAsia="tr-TR"/>
              </w:rPr>
              <w:t xml:space="preserve"> (Milyon TL)</w:t>
            </w:r>
          </w:p>
        </w:tc>
        <w:tc>
          <w:tcPr>
            <w:tcW w:w="1049" w:type="pct"/>
            <w:tcBorders>
              <w:top w:val="nil"/>
              <w:left w:val="nil"/>
              <w:bottom w:val="single" w:sz="4" w:space="0" w:color="auto"/>
              <w:right w:val="single" w:sz="4" w:space="0" w:color="auto"/>
            </w:tcBorders>
            <w:noWrap/>
            <w:vAlign w:val="center"/>
            <w:hideMark/>
          </w:tcPr>
          <w:p w14:paraId="54C6F2F0"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Maksimum</w:t>
            </w:r>
          </w:p>
        </w:tc>
      </w:tr>
      <w:tr w:rsidR="00C76E09" w:rsidRPr="00C76E09" w14:paraId="6AA2D7D4" w14:textId="77777777" w:rsidTr="00AB24CC">
        <w:trPr>
          <w:trHeight w:val="288"/>
        </w:trPr>
        <w:tc>
          <w:tcPr>
            <w:tcW w:w="877" w:type="pct"/>
            <w:tcBorders>
              <w:top w:val="nil"/>
              <w:left w:val="single" w:sz="4" w:space="0" w:color="auto"/>
              <w:bottom w:val="single" w:sz="4" w:space="0" w:color="auto"/>
              <w:right w:val="single" w:sz="4" w:space="0" w:color="auto"/>
            </w:tcBorders>
            <w:noWrap/>
            <w:vAlign w:val="center"/>
            <w:hideMark/>
          </w:tcPr>
          <w:p w14:paraId="383AFDE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4</w:t>
            </w:r>
          </w:p>
        </w:tc>
        <w:tc>
          <w:tcPr>
            <w:tcW w:w="958" w:type="pct"/>
            <w:tcBorders>
              <w:top w:val="nil"/>
              <w:left w:val="nil"/>
              <w:bottom w:val="single" w:sz="4" w:space="0" w:color="auto"/>
              <w:right w:val="single" w:sz="4" w:space="0" w:color="auto"/>
            </w:tcBorders>
            <w:noWrap/>
            <w:vAlign w:val="center"/>
            <w:hideMark/>
          </w:tcPr>
          <w:p w14:paraId="4A2B348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EK</w:t>
            </w:r>
            <w:r w:rsidRPr="00C76E09">
              <w:rPr>
                <w:rFonts w:ascii="Times New Roman" w:eastAsia="Times New Roman" w:hAnsi="Times New Roman" w:cs="Times New Roman"/>
                <w:sz w:val="20"/>
                <w:szCs w:val="20"/>
                <w:vertAlign w:val="subscript"/>
                <w:lang w:eastAsia="tr-TR"/>
              </w:rPr>
              <w:t>4</w:t>
            </w:r>
          </w:p>
        </w:tc>
        <w:tc>
          <w:tcPr>
            <w:tcW w:w="2116" w:type="pct"/>
            <w:tcBorders>
              <w:top w:val="nil"/>
              <w:left w:val="nil"/>
              <w:bottom w:val="single" w:sz="4" w:space="0" w:color="auto"/>
              <w:right w:val="single" w:sz="4" w:space="0" w:color="auto"/>
            </w:tcBorders>
            <w:noWrap/>
            <w:vAlign w:val="center"/>
            <w:hideMark/>
          </w:tcPr>
          <w:p w14:paraId="768BD073"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Dönem Net Karı/Zararı (Milyon TL)</w:t>
            </w:r>
          </w:p>
        </w:tc>
        <w:tc>
          <w:tcPr>
            <w:tcW w:w="1049" w:type="pct"/>
            <w:tcBorders>
              <w:top w:val="nil"/>
              <w:left w:val="nil"/>
              <w:bottom w:val="single" w:sz="4" w:space="0" w:color="auto"/>
              <w:right w:val="single" w:sz="4" w:space="0" w:color="auto"/>
            </w:tcBorders>
            <w:noWrap/>
            <w:vAlign w:val="center"/>
            <w:hideMark/>
          </w:tcPr>
          <w:p w14:paraId="6CC8B3B3"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Maksimum</w:t>
            </w:r>
          </w:p>
        </w:tc>
      </w:tr>
      <w:tr w:rsidR="00C76E09" w:rsidRPr="00C76E09" w14:paraId="7758ABDB" w14:textId="77777777" w:rsidTr="00AB24CC">
        <w:trPr>
          <w:trHeight w:val="288"/>
        </w:trPr>
        <w:tc>
          <w:tcPr>
            <w:tcW w:w="877" w:type="pct"/>
            <w:tcBorders>
              <w:top w:val="nil"/>
              <w:left w:val="single" w:sz="4" w:space="0" w:color="auto"/>
              <w:bottom w:val="single" w:sz="4" w:space="0" w:color="auto"/>
              <w:right w:val="single" w:sz="4" w:space="0" w:color="auto"/>
            </w:tcBorders>
            <w:noWrap/>
            <w:vAlign w:val="center"/>
            <w:hideMark/>
          </w:tcPr>
          <w:p w14:paraId="043EDF5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5</w:t>
            </w:r>
          </w:p>
        </w:tc>
        <w:tc>
          <w:tcPr>
            <w:tcW w:w="958" w:type="pct"/>
            <w:tcBorders>
              <w:top w:val="nil"/>
              <w:left w:val="nil"/>
              <w:bottom w:val="single" w:sz="4" w:space="0" w:color="auto"/>
              <w:right w:val="single" w:sz="4" w:space="0" w:color="auto"/>
            </w:tcBorders>
            <w:noWrap/>
            <w:vAlign w:val="center"/>
            <w:hideMark/>
          </w:tcPr>
          <w:p w14:paraId="7B0A179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EK</w:t>
            </w:r>
            <w:r w:rsidRPr="00C76E09">
              <w:rPr>
                <w:rFonts w:ascii="Times New Roman" w:eastAsia="Times New Roman" w:hAnsi="Times New Roman" w:cs="Times New Roman"/>
                <w:sz w:val="20"/>
                <w:szCs w:val="20"/>
                <w:vertAlign w:val="subscript"/>
                <w:lang w:eastAsia="tr-TR"/>
              </w:rPr>
              <w:t>5</w:t>
            </w:r>
          </w:p>
        </w:tc>
        <w:tc>
          <w:tcPr>
            <w:tcW w:w="2116" w:type="pct"/>
            <w:tcBorders>
              <w:top w:val="nil"/>
              <w:left w:val="nil"/>
              <w:bottom w:val="single" w:sz="4" w:space="0" w:color="auto"/>
              <w:right w:val="single" w:sz="4" w:space="0" w:color="auto"/>
            </w:tcBorders>
            <w:noWrap/>
            <w:vAlign w:val="center"/>
            <w:hideMark/>
          </w:tcPr>
          <w:p w14:paraId="4D36FA27"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Bilanço Dışı Hesaplar (Milyon TL)</w:t>
            </w:r>
          </w:p>
        </w:tc>
        <w:tc>
          <w:tcPr>
            <w:tcW w:w="1049" w:type="pct"/>
            <w:tcBorders>
              <w:top w:val="nil"/>
              <w:left w:val="nil"/>
              <w:bottom w:val="single" w:sz="4" w:space="0" w:color="auto"/>
              <w:right w:val="single" w:sz="4" w:space="0" w:color="auto"/>
            </w:tcBorders>
            <w:noWrap/>
            <w:vAlign w:val="center"/>
            <w:hideMark/>
          </w:tcPr>
          <w:p w14:paraId="51279A56"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Maksimum</w:t>
            </w:r>
          </w:p>
        </w:tc>
      </w:tr>
      <w:tr w:rsidR="00C76E09" w:rsidRPr="00C76E09" w14:paraId="2A6E8AAC" w14:textId="77777777" w:rsidTr="00AB24CC">
        <w:trPr>
          <w:trHeight w:val="288"/>
        </w:trPr>
        <w:tc>
          <w:tcPr>
            <w:tcW w:w="877" w:type="pct"/>
            <w:tcBorders>
              <w:top w:val="nil"/>
              <w:left w:val="single" w:sz="4" w:space="0" w:color="auto"/>
              <w:bottom w:val="single" w:sz="4" w:space="0" w:color="auto"/>
              <w:right w:val="single" w:sz="4" w:space="0" w:color="auto"/>
            </w:tcBorders>
            <w:noWrap/>
            <w:vAlign w:val="center"/>
            <w:hideMark/>
          </w:tcPr>
          <w:p w14:paraId="1FC5EFD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6</w:t>
            </w:r>
          </w:p>
        </w:tc>
        <w:tc>
          <w:tcPr>
            <w:tcW w:w="958" w:type="pct"/>
            <w:tcBorders>
              <w:top w:val="nil"/>
              <w:left w:val="nil"/>
              <w:bottom w:val="single" w:sz="4" w:space="0" w:color="auto"/>
              <w:right w:val="single" w:sz="4" w:space="0" w:color="auto"/>
            </w:tcBorders>
            <w:noWrap/>
            <w:vAlign w:val="center"/>
            <w:hideMark/>
          </w:tcPr>
          <w:p w14:paraId="078FBC2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EK</w:t>
            </w:r>
            <w:r w:rsidRPr="00C76E09">
              <w:rPr>
                <w:rFonts w:ascii="Times New Roman" w:eastAsia="Times New Roman" w:hAnsi="Times New Roman" w:cs="Times New Roman"/>
                <w:sz w:val="20"/>
                <w:szCs w:val="20"/>
                <w:vertAlign w:val="subscript"/>
                <w:lang w:eastAsia="tr-TR"/>
              </w:rPr>
              <w:t>6</w:t>
            </w:r>
          </w:p>
        </w:tc>
        <w:tc>
          <w:tcPr>
            <w:tcW w:w="2116" w:type="pct"/>
            <w:tcBorders>
              <w:top w:val="nil"/>
              <w:left w:val="nil"/>
              <w:bottom w:val="single" w:sz="4" w:space="0" w:color="auto"/>
              <w:right w:val="single" w:sz="4" w:space="0" w:color="auto"/>
            </w:tcBorders>
            <w:noWrap/>
            <w:vAlign w:val="center"/>
            <w:hideMark/>
          </w:tcPr>
          <w:p w14:paraId="3031762A"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Şube Sayısı (Adet)</w:t>
            </w:r>
          </w:p>
        </w:tc>
        <w:tc>
          <w:tcPr>
            <w:tcW w:w="1049" w:type="pct"/>
            <w:tcBorders>
              <w:top w:val="nil"/>
              <w:left w:val="nil"/>
              <w:bottom w:val="single" w:sz="4" w:space="0" w:color="auto"/>
              <w:right w:val="single" w:sz="4" w:space="0" w:color="auto"/>
            </w:tcBorders>
            <w:noWrap/>
            <w:vAlign w:val="center"/>
            <w:hideMark/>
          </w:tcPr>
          <w:p w14:paraId="748EEEDD"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Minimum</w:t>
            </w:r>
          </w:p>
        </w:tc>
      </w:tr>
      <w:tr w:rsidR="00C76E09" w:rsidRPr="00C76E09" w14:paraId="54F5CFC4" w14:textId="77777777" w:rsidTr="00AB24CC">
        <w:trPr>
          <w:trHeight w:val="288"/>
        </w:trPr>
        <w:tc>
          <w:tcPr>
            <w:tcW w:w="877" w:type="pct"/>
            <w:tcBorders>
              <w:top w:val="nil"/>
              <w:left w:val="single" w:sz="4" w:space="0" w:color="auto"/>
              <w:bottom w:val="single" w:sz="4" w:space="0" w:color="auto"/>
              <w:right w:val="single" w:sz="4" w:space="0" w:color="auto"/>
            </w:tcBorders>
            <w:noWrap/>
            <w:vAlign w:val="center"/>
            <w:hideMark/>
          </w:tcPr>
          <w:p w14:paraId="6DCAC20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7</w:t>
            </w:r>
          </w:p>
        </w:tc>
        <w:tc>
          <w:tcPr>
            <w:tcW w:w="958" w:type="pct"/>
            <w:tcBorders>
              <w:top w:val="nil"/>
              <w:left w:val="nil"/>
              <w:bottom w:val="single" w:sz="4" w:space="0" w:color="auto"/>
              <w:right w:val="single" w:sz="4" w:space="0" w:color="auto"/>
            </w:tcBorders>
            <w:noWrap/>
            <w:vAlign w:val="center"/>
            <w:hideMark/>
          </w:tcPr>
          <w:p w14:paraId="16823C5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EK</w:t>
            </w:r>
            <w:r w:rsidRPr="00C76E09">
              <w:rPr>
                <w:rFonts w:ascii="Times New Roman" w:eastAsia="Times New Roman" w:hAnsi="Times New Roman" w:cs="Times New Roman"/>
                <w:sz w:val="20"/>
                <w:szCs w:val="20"/>
                <w:vertAlign w:val="subscript"/>
                <w:lang w:eastAsia="tr-TR"/>
              </w:rPr>
              <w:t>7</w:t>
            </w:r>
          </w:p>
        </w:tc>
        <w:tc>
          <w:tcPr>
            <w:tcW w:w="2116" w:type="pct"/>
            <w:tcBorders>
              <w:top w:val="nil"/>
              <w:left w:val="nil"/>
              <w:bottom w:val="single" w:sz="4" w:space="0" w:color="auto"/>
              <w:right w:val="single" w:sz="4" w:space="0" w:color="auto"/>
            </w:tcBorders>
            <w:noWrap/>
            <w:vAlign w:val="center"/>
            <w:hideMark/>
          </w:tcPr>
          <w:p w14:paraId="1D51BFA2"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Personel Sayısı (Adet)</w:t>
            </w:r>
          </w:p>
        </w:tc>
        <w:tc>
          <w:tcPr>
            <w:tcW w:w="1049" w:type="pct"/>
            <w:tcBorders>
              <w:top w:val="nil"/>
              <w:left w:val="nil"/>
              <w:bottom w:val="single" w:sz="4" w:space="0" w:color="auto"/>
              <w:right w:val="single" w:sz="4" w:space="0" w:color="auto"/>
            </w:tcBorders>
            <w:noWrap/>
            <w:vAlign w:val="center"/>
            <w:hideMark/>
          </w:tcPr>
          <w:p w14:paraId="64315E26"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Minimum</w:t>
            </w:r>
          </w:p>
        </w:tc>
      </w:tr>
    </w:tbl>
    <w:p w14:paraId="7530649F" w14:textId="77777777" w:rsidR="00AB24CC" w:rsidRPr="00C76E09" w:rsidRDefault="00AB24CC" w:rsidP="00AB24CC">
      <w:pPr>
        <w:spacing w:after="0" w:line="360" w:lineRule="auto"/>
        <w:jc w:val="both"/>
        <w:rPr>
          <w:rFonts w:ascii="Times New Roman" w:eastAsia="Calibri" w:hAnsi="Times New Roman" w:cs="Times New Roman"/>
          <w:sz w:val="20"/>
          <w:szCs w:val="20"/>
        </w:rPr>
      </w:pPr>
    </w:p>
    <w:p w14:paraId="5C912078" w14:textId="7936ED2C" w:rsidR="00AB24CC" w:rsidRDefault="00AB24CC" w:rsidP="00AB24CC">
      <w:pPr>
        <w:spacing w:after="120" w:line="360" w:lineRule="auto"/>
        <w:jc w:val="both"/>
        <w:rPr>
          <w:rFonts w:ascii="Times New Roman" w:eastAsia="Calibri" w:hAnsi="Times New Roman" w:cs="Times New Roman"/>
        </w:rPr>
      </w:pPr>
      <w:r w:rsidRPr="00C76E09">
        <w:rPr>
          <w:rFonts w:ascii="Times New Roman" w:eastAsia="Calibri" w:hAnsi="Times New Roman" w:cs="Times New Roman"/>
          <w:sz w:val="20"/>
          <w:szCs w:val="20"/>
        </w:rPr>
        <w:tab/>
      </w:r>
      <w:r w:rsidRPr="00C76E09">
        <w:rPr>
          <w:rFonts w:ascii="Times New Roman" w:eastAsia="Calibri" w:hAnsi="Times New Roman" w:cs="Times New Roman"/>
        </w:rPr>
        <w:t>Türk bankacılık kesimi içerisinde faaliyette bulunan mülkiyet yapısı bakımından mevduat bankaları grupları Tablo 3’ de gösterilmektedir.</w:t>
      </w:r>
    </w:p>
    <w:p w14:paraId="4B35BC20" w14:textId="677EFD4D" w:rsidR="00255852" w:rsidRDefault="00255852" w:rsidP="00AB24CC">
      <w:pPr>
        <w:spacing w:after="120" w:line="360" w:lineRule="auto"/>
        <w:jc w:val="both"/>
        <w:rPr>
          <w:rFonts w:ascii="Times New Roman" w:eastAsia="Calibri" w:hAnsi="Times New Roman" w:cs="Times New Roman"/>
        </w:rPr>
      </w:pPr>
    </w:p>
    <w:p w14:paraId="0DC85F79" w14:textId="5B035908" w:rsidR="00255852" w:rsidRDefault="00255852" w:rsidP="00AB24CC">
      <w:pPr>
        <w:spacing w:after="120" w:line="360" w:lineRule="auto"/>
        <w:jc w:val="both"/>
        <w:rPr>
          <w:rFonts w:ascii="Times New Roman" w:eastAsia="Calibri" w:hAnsi="Times New Roman" w:cs="Times New Roman"/>
        </w:rPr>
      </w:pPr>
    </w:p>
    <w:p w14:paraId="2A7B6AF7" w14:textId="77777777" w:rsidR="00255852" w:rsidRPr="00C76E09" w:rsidRDefault="00255852" w:rsidP="00AB24CC">
      <w:pPr>
        <w:spacing w:after="120" w:line="360" w:lineRule="auto"/>
        <w:jc w:val="both"/>
        <w:rPr>
          <w:rFonts w:ascii="Times New Roman" w:eastAsia="Calibri" w:hAnsi="Times New Roman" w:cs="Times New Roman"/>
        </w:rPr>
      </w:pPr>
    </w:p>
    <w:p w14:paraId="3F18CB9D" w14:textId="77777777" w:rsidR="00AB24CC" w:rsidRPr="00C76E09" w:rsidRDefault="00AB24CC" w:rsidP="002A4216">
      <w:pPr>
        <w:spacing w:before="120"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lastRenderedPageBreak/>
        <w:t xml:space="preserve">Tablo 3: </w:t>
      </w:r>
      <w:r w:rsidRPr="00C76E09">
        <w:rPr>
          <w:rFonts w:ascii="Times New Roman" w:eastAsia="Calibri" w:hAnsi="Times New Roman" w:cs="Times New Roman"/>
          <w:sz w:val="20"/>
          <w:szCs w:val="20"/>
        </w:rPr>
        <w:t>Analizde Yer Alan Mevduat Bankaları Grupları</w:t>
      </w:r>
    </w:p>
    <w:tbl>
      <w:tblPr>
        <w:tblW w:w="5000" w:type="pct"/>
        <w:tblCellMar>
          <w:left w:w="70" w:type="dxa"/>
          <w:right w:w="70" w:type="dxa"/>
        </w:tblCellMar>
        <w:tblLook w:val="04A0" w:firstRow="1" w:lastRow="0" w:firstColumn="1" w:lastColumn="0" w:noHBand="0" w:noVBand="1"/>
      </w:tblPr>
      <w:tblGrid>
        <w:gridCol w:w="7085"/>
        <w:gridCol w:w="1977"/>
      </w:tblGrid>
      <w:tr w:rsidR="00C76E09" w:rsidRPr="00C76E09" w14:paraId="48A80D66" w14:textId="77777777" w:rsidTr="00AB24CC">
        <w:trPr>
          <w:trHeight w:val="288"/>
        </w:trPr>
        <w:tc>
          <w:tcPr>
            <w:tcW w:w="3909" w:type="pct"/>
            <w:tcBorders>
              <w:top w:val="single" w:sz="4" w:space="0" w:color="auto"/>
              <w:left w:val="single" w:sz="4" w:space="0" w:color="auto"/>
              <w:bottom w:val="single" w:sz="4" w:space="0" w:color="auto"/>
              <w:right w:val="single" w:sz="4" w:space="0" w:color="auto"/>
            </w:tcBorders>
            <w:noWrap/>
            <w:vAlign w:val="center"/>
            <w:hideMark/>
          </w:tcPr>
          <w:p w14:paraId="3548110A"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Bankalar</w:t>
            </w:r>
          </w:p>
        </w:tc>
        <w:tc>
          <w:tcPr>
            <w:tcW w:w="1091" w:type="pct"/>
            <w:tcBorders>
              <w:top w:val="single" w:sz="4" w:space="0" w:color="auto"/>
              <w:left w:val="nil"/>
              <w:bottom w:val="single" w:sz="4" w:space="0" w:color="auto"/>
              <w:right w:val="single" w:sz="4" w:space="0" w:color="auto"/>
            </w:tcBorders>
            <w:noWrap/>
            <w:vAlign w:val="center"/>
            <w:hideMark/>
          </w:tcPr>
          <w:p w14:paraId="28C27FA8"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Kod</w:t>
            </w:r>
          </w:p>
        </w:tc>
      </w:tr>
      <w:tr w:rsidR="00C76E09" w:rsidRPr="00C76E09" w14:paraId="33B237FB" w14:textId="77777777" w:rsidTr="00AB24CC">
        <w:trPr>
          <w:trHeight w:val="288"/>
        </w:trPr>
        <w:tc>
          <w:tcPr>
            <w:tcW w:w="3909" w:type="pct"/>
            <w:tcBorders>
              <w:top w:val="nil"/>
              <w:left w:val="single" w:sz="4" w:space="0" w:color="auto"/>
              <w:bottom w:val="single" w:sz="4" w:space="0" w:color="auto"/>
              <w:right w:val="single" w:sz="4" w:space="0" w:color="auto"/>
            </w:tcBorders>
            <w:noWrap/>
            <w:vAlign w:val="center"/>
            <w:hideMark/>
          </w:tcPr>
          <w:p w14:paraId="7216D2D3"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Kamu Mülkiyetli Mevduat Bankaları</w:t>
            </w:r>
          </w:p>
        </w:tc>
        <w:tc>
          <w:tcPr>
            <w:tcW w:w="1091" w:type="pct"/>
            <w:tcBorders>
              <w:top w:val="nil"/>
              <w:left w:val="nil"/>
              <w:bottom w:val="single" w:sz="4" w:space="0" w:color="auto"/>
              <w:right w:val="single" w:sz="4" w:space="0" w:color="auto"/>
            </w:tcBorders>
            <w:noWrap/>
            <w:vAlign w:val="center"/>
            <w:hideMark/>
          </w:tcPr>
          <w:p w14:paraId="70A2E182" w14:textId="77777777" w:rsidR="00AB24CC" w:rsidRPr="00C76E09" w:rsidRDefault="00AB24CC" w:rsidP="00AB24CC">
            <w:pPr>
              <w:spacing w:after="0" w:line="240" w:lineRule="auto"/>
              <w:jc w:val="center"/>
              <w:rPr>
                <w:rFonts w:ascii="Times New Roman" w:eastAsia="Times New Roman" w:hAnsi="Times New Roman" w:cs="Times New Roman"/>
                <w:sz w:val="20"/>
                <w:szCs w:val="20"/>
                <w:vertAlign w:val="subscript"/>
                <w:lang w:eastAsia="tr-TR"/>
              </w:rPr>
            </w:pPr>
            <w:r w:rsidRPr="00C76E09">
              <w:rPr>
                <w:rFonts w:ascii="Times New Roman" w:eastAsia="Times New Roman" w:hAnsi="Times New Roman" w:cs="Times New Roman"/>
                <w:sz w:val="20"/>
                <w:szCs w:val="20"/>
                <w:lang w:eastAsia="tr-TR"/>
              </w:rPr>
              <w:t>A</w:t>
            </w:r>
            <w:r w:rsidRPr="00C76E09">
              <w:rPr>
                <w:rFonts w:ascii="Times New Roman" w:eastAsia="Times New Roman" w:hAnsi="Times New Roman" w:cs="Times New Roman"/>
                <w:sz w:val="20"/>
                <w:szCs w:val="20"/>
                <w:vertAlign w:val="subscript"/>
                <w:lang w:eastAsia="tr-TR"/>
              </w:rPr>
              <w:t>1</w:t>
            </w:r>
          </w:p>
        </w:tc>
      </w:tr>
      <w:tr w:rsidR="00C76E09" w:rsidRPr="00C76E09" w14:paraId="19E4CE6D" w14:textId="77777777" w:rsidTr="00AB24CC">
        <w:trPr>
          <w:trHeight w:val="288"/>
        </w:trPr>
        <w:tc>
          <w:tcPr>
            <w:tcW w:w="3909" w:type="pct"/>
            <w:tcBorders>
              <w:top w:val="nil"/>
              <w:left w:val="single" w:sz="4" w:space="0" w:color="auto"/>
              <w:bottom w:val="single" w:sz="4" w:space="0" w:color="auto"/>
              <w:right w:val="single" w:sz="4" w:space="0" w:color="auto"/>
            </w:tcBorders>
            <w:noWrap/>
            <w:vAlign w:val="center"/>
            <w:hideMark/>
          </w:tcPr>
          <w:p w14:paraId="571A667C"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Özel Mülkiyetli Mevduat Bankaları</w:t>
            </w:r>
          </w:p>
        </w:tc>
        <w:tc>
          <w:tcPr>
            <w:tcW w:w="1091" w:type="pct"/>
            <w:tcBorders>
              <w:top w:val="nil"/>
              <w:left w:val="nil"/>
              <w:bottom w:val="single" w:sz="4" w:space="0" w:color="auto"/>
              <w:right w:val="single" w:sz="4" w:space="0" w:color="auto"/>
            </w:tcBorders>
            <w:noWrap/>
            <w:vAlign w:val="center"/>
            <w:hideMark/>
          </w:tcPr>
          <w:p w14:paraId="2ADA75C5" w14:textId="77777777" w:rsidR="00AB24CC" w:rsidRPr="00C76E09" w:rsidRDefault="00AB24CC" w:rsidP="00AB24CC">
            <w:pPr>
              <w:spacing w:after="0" w:line="240" w:lineRule="auto"/>
              <w:jc w:val="center"/>
              <w:rPr>
                <w:rFonts w:ascii="Times New Roman" w:eastAsia="Times New Roman" w:hAnsi="Times New Roman" w:cs="Times New Roman"/>
                <w:sz w:val="20"/>
                <w:szCs w:val="20"/>
                <w:vertAlign w:val="subscript"/>
                <w:lang w:eastAsia="tr-TR"/>
              </w:rPr>
            </w:pPr>
            <w:r w:rsidRPr="00C76E09">
              <w:rPr>
                <w:rFonts w:ascii="Times New Roman" w:eastAsia="Times New Roman" w:hAnsi="Times New Roman" w:cs="Times New Roman"/>
                <w:sz w:val="20"/>
                <w:szCs w:val="20"/>
                <w:lang w:eastAsia="tr-TR"/>
              </w:rPr>
              <w:t>A</w:t>
            </w:r>
            <w:r w:rsidRPr="00C76E09">
              <w:rPr>
                <w:rFonts w:ascii="Times New Roman" w:eastAsia="Times New Roman" w:hAnsi="Times New Roman" w:cs="Times New Roman"/>
                <w:sz w:val="20"/>
                <w:szCs w:val="20"/>
                <w:vertAlign w:val="subscript"/>
                <w:lang w:eastAsia="tr-TR"/>
              </w:rPr>
              <w:t>2</w:t>
            </w:r>
          </w:p>
        </w:tc>
      </w:tr>
      <w:tr w:rsidR="00C76E09" w:rsidRPr="00C76E09" w14:paraId="6523AD0A" w14:textId="77777777" w:rsidTr="00AB24CC">
        <w:trPr>
          <w:trHeight w:val="288"/>
        </w:trPr>
        <w:tc>
          <w:tcPr>
            <w:tcW w:w="3909" w:type="pct"/>
            <w:tcBorders>
              <w:top w:val="nil"/>
              <w:left w:val="single" w:sz="4" w:space="0" w:color="auto"/>
              <w:bottom w:val="single" w:sz="4" w:space="0" w:color="auto"/>
              <w:right w:val="single" w:sz="4" w:space="0" w:color="auto"/>
            </w:tcBorders>
            <w:noWrap/>
            <w:vAlign w:val="center"/>
            <w:hideMark/>
          </w:tcPr>
          <w:p w14:paraId="79CFE67D" w14:textId="77777777" w:rsidR="00AB24CC" w:rsidRPr="00C76E09" w:rsidRDefault="00AB24CC" w:rsidP="00AB24CC">
            <w:pPr>
              <w:spacing w:after="0" w:line="240" w:lineRule="auto"/>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Yabancı Mülkiyetli Mevduat Bankaları</w:t>
            </w:r>
          </w:p>
        </w:tc>
        <w:tc>
          <w:tcPr>
            <w:tcW w:w="1091" w:type="pct"/>
            <w:tcBorders>
              <w:top w:val="nil"/>
              <w:left w:val="nil"/>
              <w:bottom w:val="single" w:sz="4" w:space="0" w:color="auto"/>
              <w:right w:val="single" w:sz="4" w:space="0" w:color="auto"/>
            </w:tcBorders>
            <w:noWrap/>
            <w:vAlign w:val="center"/>
            <w:hideMark/>
          </w:tcPr>
          <w:p w14:paraId="37CA40C6" w14:textId="77777777" w:rsidR="00AB24CC" w:rsidRPr="00C76E09" w:rsidRDefault="00AB24CC" w:rsidP="00AB24CC">
            <w:pPr>
              <w:spacing w:after="0" w:line="240" w:lineRule="auto"/>
              <w:jc w:val="center"/>
              <w:rPr>
                <w:rFonts w:ascii="Times New Roman" w:eastAsia="Times New Roman" w:hAnsi="Times New Roman" w:cs="Times New Roman"/>
                <w:sz w:val="20"/>
                <w:szCs w:val="20"/>
                <w:vertAlign w:val="subscript"/>
                <w:lang w:eastAsia="tr-TR"/>
              </w:rPr>
            </w:pPr>
            <w:r w:rsidRPr="00C76E09">
              <w:rPr>
                <w:rFonts w:ascii="Times New Roman" w:eastAsia="Times New Roman" w:hAnsi="Times New Roman" w:cs="Times New Roman"/>
                <w:sz w:val="20"/>
                <w:szCs w:val="20"/>
                <w:lang w:eastAsia="tr-TR"/>
              </w:rPr>
              <w:t>A</w:t>
            </w:r>
            <w:r w:rsidRPr="00C76E09">
              <w:rPr>
                <w:rFonts w:ascii="Times New Roman" w:eastAsia="Times New Roman" w:hAnsi="Times New Roman" w:cs="Times New Roman"/>
                <w:sz w:val="20"/>
                <w:szCs w:val="20"/>
                <w:vertAlign w:val="subscript"/>
                <w:lang w:eastAsia="tr-TR"/>
              </w:rPr>
              <w:t>3</w:t>
            </w:r>
          </w:p>
        </w:tc>
      </w:tr>
    </w:tbl>
    <w:p w14:paraId="24B252EB" w14:textId="77777777" w:rsidR="00AB24CC" w:rsidRPr="00C76E09" w:rsidRDefault="00AB24CC" w:rsidP="00AB24CC">
      <w:pPr>
        <w:spacing w:after="0" w:line="360" w:lineRule="auto"/>
        <w:ind w:firstLine="708"/>
        <w:jc w:val="both"/>
        <w:rPr>
          <w:rFonts w:ascii="Times New Roman" w:eastAsia="Calibri" w:hAnsi="Times New Roman" w:cs="Times New Roman"/>
        </w:rPr>
      </w:pPr>
    </w:p>
    <w:p w14:paraId="6823C5A1" w14:textId="77777777" w:rsidR="00AB24CC" w:rsidRPr="00C76E09" w:rsidRDefault="00AB24CC" w:rsidP="00AB24CC">
      <w:pPr>
        <w:spacing w:after="120" w:line="360" w:lineRule="auto"/>
        <w:ind w:firstLine="708"/>
        <w:jc w:val="both"/>
        <w:rPr>
          <w:rFonts w:ascii="Times New Roman" w:eastAsia="Calibri" w:hAnsi="Times New Roman" w:cs="Times New Roman"/>
        </w:rPr>
      </w:pPr>
      <w:r w:rsidRPr="00C76E09">
        <w:rPr>
          <w:rFonts w:ascii="Times New Roman" w:eastAsia="Calibri" w:hAnsi="Times New Roman" w:cs="Times New Roman"/>
        </w:rPr>
        <w:t xml:space="preserve">ÇKKV teknikleri, birden fazla kıstas ile karar seçeneklerini birlikte değerlendirir ve eşanlı olarak problemin çözümünü gerçekleştirir. Bu bağlamda ele alınan mevduat bankası gruplarının ve yararlanılan birden fazla kıstasın eşanlı biçimde analizine olanak tanıyan teknikler olarak ÇKKV teknikleri uygulama için önerilmiş ve ÇKKV tekniklerinden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tekniğinden faydalanılmıştır. Analizde kullanılan kıstasların önem dereceleri ise SV tekniği ile elde edilmiş ve uygulamaya entegre edilmiştir. Devam eden bölümde öncelikle SV önem seviyesi tekniğinden ulaşılan bulgular, daha sonra da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tekniğinden ulaşılan bulgular sunulacaktır.</w:t>
      </w:r>
    </w:p>
    <w:p w14:paraId="3F619D89" w14:textId="77777777" w:rsidR="00AB24CC" w:rsidRPr="00C76E09" w:rsidRDefault="00AB24CC" w:rsidP="002A4216">
      <w:pPr>
        <w:spacing w:before="120" w:after="120" w:line="360" w:lineRule="auto"/>
        <w:jc w:val="center"/>
        <w:rPr>
          <w:rFonts w:ascii="Times New Roman" w:eastAsia="Calibri" w:hAnsi="Times New Roman" w:cs="Times New Roman"/>
          <w:b/>
        </w:rPr>
      </w:pPr>
      <w:r w:rsidRPr="00C76E09">
        <w:rPr>
          <w:rFonts w:ascii="Times New Roman" w:eastAsia="Calibri" w:hAnsi="Times New Roman" w:cs="Times New Roman"/>
          <w:b/>
        </w:rPr>
        <w:t>SV Tekniğiyle Önem Derecelerinin Hesaplanması</w:t>
      </w:r>
    </w:p>
    <w:p w14:paraId="1EE567C3"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b/>
        </w:rPr>
        <w:tab/>
      </w:r>
      <w:r w:rsidRPr="00C76E09">
        <w:rPr>
          <w:rFonts w:ascii="Times New Roman" w:eastAsia="Calibri" w:hAnsi="Times New Roman" w:cs="Times New Roman"/>
        </w:rPr>
        <w:t>SV tekniğinin ilk basamağında 3 mevduat bankası grubunun 7 değerlendirme kıstasından oluşan ve BDDK aylık verilerinden alınarak hazırlanan karar dizeyi Tablo 4’te gösterilmektedir (BDDK, 2022). Çalışmaya dahil edilen analiz dönemi 3 dönemden oluşan bir periyot olması dolayısıyla örnek teşkili açısından burada sadece 2019 dönemi için hazırlanan karar dizeyi üzerinden analiz yapılmış, 2020 ve 2021 yıllarına ait nihai sonuçlar gösterilmiştir. 2020 ve 2021 yılı karar dizeyi Ek 1 ve Ek 2’de verilmiştir.</w:t>
      </w:r>
    </w:p>
    <w:p w14:paraId="61CA7942" w14:textId="77777777" w:rsidR="00AB24CC" w:rsidRPr="00C76E09" w:rsidRDefault="00AB24CC" w:rsidP="002A4216">
      <w:pPr>
        <w:spacing w:before="120"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Tablo 4: </w:t>
      </w:r>
      <w:r w:rsidRPr="00C76E09">
        <w:rPr>
          <w:rFonts w:ascii="Times New Roman" w:eastAsia="Calibri" w:hAnsi="Times New Roman" w:cs="Times New Roman"/>
          <w:sz w:val="20"/>
          <w:szCs w:val="20"/>
        </w:rPr>
        <w:t>2019 Yılı Karar Dizeyi</w:t>
      </w:r>
    </w:p>
    <w:tbl>
      <w:tblPr>
        <w:tblW w:w="5000" w:type="pct"/>
        <w:tblCellMar>
          <w:left w:w="0" w:type="dxa"/>
          <w:right w:w="0" w:type="dxa"/>
        </w:tblCellMar>
        <w:tblLook w:val="04A0" w:firstRow="1" w:lastRow="0" w:firstColumn="1" w:lastColumn="0" w:noHBand="0" w:noVBand="1"/>
      </w:tblPr>
      <w:tblGrid>
        <w:gridCol w:w="1132"/>
        <w:gridCol w:w="1132"/>
        <w:gridCol w:w="1133"/>
        <w:gridCol w:w="1133"/>
        <w:gridCol w:w="1133"/>
        <w:gridCol w:w="1133"/>
        <w:gridCol w:w="1133"/>
        <w:gridCol w:w="1133"/>
      </w:tblGrid>
      <w:tr w:rsidR="00C76E09" w:rsidRPr="00C76E09" w14:paraId="4BEEE296" w14:textId="77777777" w:rsidTr="00AB24CC">
        <w:trPr>
          <w:trHeight w:val="288"/>
        </w:trPr>
        <w:tc>
          <w:tcPr>
            <w:tcW w:w="625" w:type="pct"/>
            <w:tcBorders>
              <w:top w:val="single" w:sz="4" w:space="0" w:color="auto"/>
              <w:left w:val="single" w:sz="4" w:space="0" w:color="auto"/>
              <w:bottom w:val="single" w:sz="4" w:space="0" w:color="auto"/>
              <w:right w:val="single" w:sz="4" w:space="0" w:color="auto"/>
            </w:tcBorders>
            <w:noWrap/>
            <w:vAlign w:val="center"/>
            <w:hideMark/>
          </w:tcPr>
          <w:p w14:paraId="2F9AB584" w14:textId="77777777" w:rsidR="00AB24CC" w:rsidRPr="00C76E09" w:rsidRDefault="00AB24CC" w:rsidP="00AB24CC">
            <w:pPr>
              <w:spacing w:after="160" w:line="256" w:lineRule="auto"/>
              <w:rPr>
                <w:rFonts w:ascii="Times New Roman" w:eastAsia="Calibri" w:hAnsi="Times New Roman" w:cs="Times New Roman"/>
                <w:sz w:val="20"/>
                <w:szCs w:val="20"/>
              </w:rPr>
            </w:pPr>
          </w:p>
        </w:tc>
        <w:tc>
          <w:tcPr>
            <w:tcW w:w="625" w:type="pct"/>
            <w:tcBorders>
              <w:top w:val="single" w:sz="4" w:space="0" w:color="auto"/>
              <w:left w:val="nil"/>
              <w:bottom w:val="single" w:sz="4" w:space="0" w:color="auto"/>
              <w:right w:val="single" w:sz="4" w:space="0" w:color="auto"/>
            </w:tcBorders>
            <w:noWrap/>
            <w:vAlign w:val="center"/>
            <w:hideMark/>
          </w:tcPr>
          <w:p w14:paraId="5D3248F1"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1</w:t>
            </w:r>
          </w:p>
        </w:tc>
        <w:tc>
          <w:tcPr>
            <w:tcW w:w="625" w:type="pct"/>
            <w:tcBorders>
              <w:top w:val="single" w:sz="4" w:space="0" w:color="auto"/>
              <w:left w:val="nil"/>
              <w:bottom w:val="single" w:sz="4" w:space="0" w:color="auto"/>
              <w:right w:val="single" w:sz="4" w:space="0" w:color="auto"/>
            </w:tcBorders>
            <w:noWrap/>
            <w:vAlign w:val="center"/>
            <w:hideMark/>
          </w:tcPr>
          <w:p w14:paraId="6D252408"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2</w:t>
            </w:r>
          </w:p>
        </w:tc>
        <w:tc>
          <w:tcPr>
            <w:tcW w:w="625" w:type="pct"/>
            <w:tcBorders>
              <w:top w:val="single" w:sz="4" w:space="0" w:color="auto"/>
              <w:left w:val="nil"/>
              <w:bottom w:val="single" w:sz="4" w:space="0" w:color="auto"/>
              <w:right w:val="single" w:sz="4" w:space="0" w:color="auto"/>
            </w:tcBorders>
            <w:noWrap/>
            <w:vAlign w:val="center"/>
            <w:hideMark/>
          </w:tcPr>
          <w:p w14:paraId="44E448FB"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3</w:t>
            </w:r>
          </w:p>
        </w:tc>
        <w:tc>
          <w:tcPr>
            <w:tcW w:w="625" w:type="pct"/>
            <w:tcBorders>
              <w:top w:val="single" w:sz="4" w:space="0" w:color="auto"/>
              <w:left w:val="nil"/>
              <w:bottom w:val="single" w:sz="4" w:space="0" w:color="auto"/>
              <w:right w:val="single" w:sz="4" w:space="0" w:color="auto"/>
            </w:tcBorders>
            <w:noWrap/>
            <w:vAlign w:val="center"/>
            <w:hideMark/>
          </w:tcPr>
          <w:p w14:paraId="04D0AB9D"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4</w:t>
            </w:r>
          </w:p>
        </w:tc>
        <w:tc>
          <w:tcPr>
            <w:tcW w:w="625" w:type="pct"/>
            <w:tcBorders>
              <w:top w:val="single" w:sz="4" w:space="0" w:color="auto"/>
              <w:left w:val="nil"/>
              <w:bottom w:val="single" w:sz="4" w:space="0" w:color="auto"/>
              <w:right w:val="single" w:sz="4" w:space="0" w:color="auto"/>
            </w:tcBorders>
            <w:noWrap/>
            <w:vAlign w:val="center"/>
            <w:hideMark/>
          </w:tcPr>
          <w:p w14:paraId="54546520"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5</w:t>
            </w:r>
          </w:p>
        </w:tc>
        <w:tc>
          <w:tcPr>
            <w:tcW w:w="625" w:type="pct"/>
            <w:tcBorders>
              <w:top w:val="single" w:sz="4" w:space="0" w:color="auto"/>
              <w:left w:val="nil"/>
              <w:bottom w:val="single" w:sz="4" w:space="0" w:color="auto"/>
              <w:right w:val="single" w:sz="4" w:space="0" w:color="auto"/>
            </w:tcBorders>
            <w:noWrap/>
            <w:vAlign w:val="center"/>
            <w:hideMark/>
          </w:tcPr>
          <w:p w14:paraId="44B85437"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6</w:t>
            </w:r>
          </w:p>
        </w:tc>
        <w:tc>
          <w:tcPr>
            <w:tcW w:w="625" w:type="pct"/>
            <w:tcBorders>
              <w:top w:val="single" w:sz="4" w:space="0" w:color="auto"/>
              <w:left w:val="nil"/>
              <w:bottom w:val="single" w:sz="4" w:space="0" w:color="auto"/>
              <w:right w:val="single" w:sz="4" w:space="0" w:color="auto"/>
            </w:tcBorders>
            <w:noWrap/>
            <w:vAlign w:val="center"/>
            <w:hideMark/>
          </w:tcPr>
          <w:p w14:paraId="6E83A8C8"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7</w:t>
            </w:r>
          </w:p>
        </w:tc>
      </w:tr>
      <w:tr w:rsidR="00C76E09" w:rsidRPr="00C76E09" w14:paraId="5992E608"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26777DEB"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1</w:t>
            </w:r>
          </w:p>
        </w:tc>
        <w:tc>
          <w:tcPr>
            <w:tcW w:w="625" w:type="pct"/>
            <w:tcBorders>
              <w:top w:val="nil"/>
              <w:left w:val="nil"/>
              <w:bottom w:val="single" w:sz="4" w:space="0" w:color="auto"/>
              <w:right w:val="single" w:sz="4" w:space="0" w:color="auto"/>
            </w:tcBorders>
            <w:noWrap/>
            <w:vAlign w:val="center"/>
            <w:hideMark/>
          </w:tcPr>
          <w:p w14:paraId="512669A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1.530.848</w:t>
            </w:r>
          </w:p>
        </w:tc>
        <w:tc>
          <w:tcPr>
            <w:tcW w:w="625" w:type="pct"/>
            <w:tcBorders>
              <w:top w:val="nil"/>
              <w:left w:val="nil"/>
              <w:bottom w:val="single" w:sz="4" w:space="0" w:color="auto"/>
              <w:right w:val="single" w:sz="4" w:space="0" w:color="auto"/>
            </w:tcBorders>
            <w:noWrap/>
            <w:vAlign w:val="center"/>
            <w:hideMark/>
          </w:tcPr>
          <w:p w14:paraId="49AFF7D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978.119</w:t>
            </w:r>
          </w:p>
        </w:tc>
        <w:tc>
          <w:tcPr>
            <w:tcW w:w="625" w:type="pct"/>
            <w:tcBorders>
              <w:top w:val="nil"/>
              <w:left w:val="nil"/>
              <w:bottom w:val="single" w:sz="4" w:space="0" w:color="auto"/>
              <w:right w:val="single" w:sz="4" w:space="0" w:color="auto"/>
            </w:tcBorders>
            <w:noWrap/>
            <w:vAlign w:val="center"/>
            <w:hideMark/>
          </w:tcPr>
          <w:p w14:paraId="7EC4F56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136.054</w:t>
            </w:r>
          </w:p>
        </w:tc>
        <w:tc>
          <w:tcPr>
            <w:tcW w:w="625" w:type="pct"/>
            <w:tcBorders>
              <w:top w:val="nil"/>
              <w:left w:val="nil"/>
              <w:bottom w:val="single" w:sz="4" w:space="0" w:color="auto"/>
              <w:right w:val="single" w:sz="4" w:space="0" w:color="auto"/>
            </w:tcBorders>
            <w:noWrap/>
            <w:vAlign w:val="center"/>
            <w:hideMark/>
          </w:tcPr>
          <w:p w14:paraId="650891D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10.849</w:t>
            </w:r>
          </w:p>
        </w:tc>
        <w:tc>
          <w:tcPr>
            <w:tcW w:w="625" w:type="pct"/>
            <w:tcBorders>
              <w:top w:val="nil"/>
              <w:left w:val="nil"/>
              <w:bottom w:val="single" w:sz="4" w:space="0" w:color="auto"/>
              <w:right w:val="single" w:sz="4" w:space="0" w:color="auto"/>
            </w:tcBorders>
            <w:noWrap/>
            <w:vAlign w:val="center"/>
            <w:hideMark/>
          </w:tcPr>
          <w:p w14:paraId="14CFE25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968.792</w:t>
            </w:r>
          </w:p>
        </w:tc>
        <w:tc>
          <w:tcPr>
            <w:tcW w:w="625" w:type="pct"/>
            <w:tcBorders>
              <w:top w:val="nil"/>
              <w:left w:val="nil"/>
              <w:bottom w:val="single" w:sz="4" w:space="0" w:color="auto"/>
              <w:right w:val="single" w:sz="4" w:space="0" w:color="auto"/>
            </w:tcBorders>
            <w:noWrap/>
            <w:vAlign w:val="center"/>
            <w:hideMark/>
          </w:tcPr>
          <w:p w14:paraId="0629DE8C"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3.707</w:t>
            </w:r>
          </w:p>
        </w:tc>
        <w:tc>
          <w:tcPr>
            <w:tcW w:w="625" w:type="pct"/>
            <w:tcBorders>
              <w:top w:val="nil"/>
              <w:left w:val="nil"/>
              <w:bottom w:val="single" w:sz="4" w:space="0" w:color="auto"/>
              <w:right w:val="single" w:sz="4" w:space="0" w:color="auto"/>
            </w:tcBorders>
            <w:noWrap/>
            <w:vAlign w:val="center"/>
            <w:hideMark/>
          </w:tcPr>
          <w:p w14:paraId="0F4B5F4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60.315</w:t>
            </w:r>
          </w:p>
        </w:tc>
      </w:tr>
      <w:tr w:rsidR="00C76E09" w:rsidRPr="00C76E09" w14:paraId="0F5A760F"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738FA66E"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2</w:t>
            </w:r>
          </w:p>
        </w:tc>
        <w:tc>
          <w:tcPr>
            <w:tcW w:w="625" w:type="pct"/>
            <w:tcBorders>
              <w:top w:val="nil"/>
              <w:left w:val="nil"/>
              <w:bottom w:val="single" w:sz="4" w:space="0" w:color="auto"/>
              <w:right w:val="single" w:sz="4" w:space="0" w:color="auto"/>
            </w:tcBorders>
            <w:noWrap/>
            <w:vAlign w:val="center"/>
            <w:hideMark/>
          </w:tcPr>
          <w:p w14:paraId="68F0CEE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1.396.258</w:t>
            </w:r>
          </w:p>
        </w:tc>
        <w:tc>
          <w:tcPr>
            <w:tcW w:w="625" w:type="pct"/>
            <w:tcBorders>
              <w:top w:val="nil"/>
              <w:left w:val="nil"/>
              <w:bottom w:val="single" w:sz="4" w:space="0" w:color="auto"/>
              <w:right w:val="single" w:sz="4" w:space="0" w:color="auto"/>
            </w:tcBorders>
            <w:noWrap/>
            <w:vAlign w:val="center"/>
            <w:hideMark/>
          </w:tcPr>
          <w:p w14:paraId="793D96E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776.888</w:t>
            </w:r>
          </w:p>
        </w:tc>
        <w:tc>
          <w:tcPr>
            <w:tcW w:w="625" w:type="pct"/>
            <w:tcBorders>
              <w:top w:val="nil"/>
              <w:left w:val="nil"/>
              <w:bottom w:val="single" w:sz="4" w:space="0" w:color="auto"/>
              <w:right w:val="single" w:sz="4" w:space="0" w:color="auto"/>
            </w:tcBorders>
            <w:noWrap/>
            <w:vAlign w:val="center"/>
            <w:hideMark/>
          </w:tcPr>
          <w:p w14:paraId="4AD418B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170.784</w:t>
            </w:r>
          </w:p>
        </w:tc>
        <w:tc>
          <w:tcPr>
            <w:tcW w:w="625" w:type="pct"/>
            <w:tcBorders>
              <w:top w:val="nil"/>
              <w:left w:val="nil"/>
              <w:bottom w:val="single" w:sz="4" w:space="0" w:color="auto"/>
              <w:right w:val="single" w:sz="4" w:space="0" w:color="auto"/>
            </w:tcBorders>
            <w:noWrap/>
            <w:vAlign w:val="center"/>
            <w:hideMark/>
          </w:tcPr>
          <w:p w14:paraId="45C48F2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16.070</w:t>
            </w:r>
          </w:p>
        </w:tc>
        <w:tc>
          <w:tcPr>
            <w:tcW w:w="625" w:type="pct"/>
            <w:tcBorders>
              <w:top w:val="nil"/>
              <w:left w:val="nil"/>
              <w:bottom w:val="single" w:sz="4" w:space="0" w:color="auto"/>
              <w:right w:val="single" w:sz="4" w:space="0" w:color="auto"/>
            </w:tcBorders>
            <w:noWrap/>
            <w:vAlign w:val="center"/>
            <w:hideMark/>
          </w:tcPr>
          <w:p w14:paraId="20B3A16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1.939.818</w:t>
            </w:r>
          </w:p>
        </w:tc>
        <w:tc>
          <w:tcPr>
            <w:tcW w:w="625" w:type="pct"/>
            <w:tcBorders>
              <w:top w:val="nil"/>
              <w:left w:val="nil"/>
              <w:bottom w:val="single" w:sz="4" w:space="0" w:color="auto"/>
              <w:right w:val="single" w:sz="4" w:space="0" w:color="auto"/>
            </w:tcBorders>
            <w:noWrap/>
            <w:vAlign w:val="center"/>
            <w:hideMark/>
          </w:tcPr>
          <w:p w14:paraId="2642EF8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3.783</w:t>
            </w:r>
          </w:p>
        </w:tc>
        <w:tc>
          <w:tcPr>
            <w:tcW w:w="625" w:type="pct"/>
            <w:tcBorders>
              <w:top w:val="nil"/>
              <w:left w:val="nil"/>
              <w:bottom w:val="single" w:sz="4" w:space="0" w:color="auto"/>
              <w:right w:val="single" w:sz="4" w:space="0" w:color="auto"/>
            </w:tcBorders>
            <w:noWrap/>
            <w:vAlign w:val="center"/>
            <w:hideMark/>
          </w:tcPr>
          <w:p w14:paraId="70EB564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69.045</w:t>
            </w:r>
          </w:p>
        </w:tc>
      </w:tr>
      <w:tr w:rsidR="00C76E09" w:rsidRPr="00C76E09" w14:paraId="68554765"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1C6FC5D7"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3</w:t>
            </w:r>
          </w:p>
        </w:tc>
        <w:tc>
          <w:tcPr>
            <w:tcW w:w="625" w:type="pct"/>
            <w:tcBorders>
              <w:top w:val="nil"/>
              <w:left w:val="nil"/>
              <w:bottom w:val="single" w:sz="4" w:space="0" w:color="auto"/>
              <w:right w:val="single" w:sz="4" w:space="0" w:color="auto"/>
            </w:tcBorders>
            <w:noWrap/>
            <w:vAlign w:val="center"/>
            <w:hideMark/>
          </w:tcPr>
          <w:p w14:paraId="070578E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976.917</w:t>
            </w:r>
          </w:p>
        </w:tc>
        <w:tc>
          <w:tcPr>
            <w:tcW w:w="625" w:type="pct"/>
            <w:tcBorders>
              <w:top w:val="nil"/>
              <w:left w:val="nil"/>
              <w:bottom w:val="single" w:sz="4" w:space="0" w:color="auto"/>
              <w:right w:val="single" w:sz="4" w:space="0" w:color="auto"/>
            </w:tcBorders>
            <w:noWrap/>
            <w:vAlign w:val="center"/>
            <w:hideMark/>
          </w:tcPr>
          <w:p w14:paraId="77FC582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552.026</w:t>
            </w:r>
          </w:p>
        </w:tc>
        <w:tc>
          <w:tcPr>
            <w:tcW w:w="625" w:type="pct"/>
            <w:tcBorders>
              <w:top w:val="nil"/>
              <w:left w:val="nil"/>
              <w:bottom w:val="single" w:sz="4" w:space="0" w:color="auto"/>
              <w:right w:val="single" w:sz="4" w:space="0" w:color="auto"/>
            </w:tcBorders>
            <w:noWrap/>
            <w:vAlign w:val="center"/>
            <w:hideMark/>
          </w:tcPr>
          <w:p w14:paraId="26CE1A3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118.970</w:t>
            </w:r>
          </w:p>
        </w:tc>
        <w:tc>
          <w:tcPr>
            <w:tcW w:w="625" w:type="pct"/>
            <w:tcBorders>
              <w:top w:val="nil"/>
              <w:left w:val="nil"/>
              <w:bottom w:val="single" w:sz="4" w:space="0" w:color="auto"/>
              <w:right w:val="single" w:sz="4" w:space="0" w:color="auto"/>
            </w:tcBorders>
            <w:noWrap/>
            <w:vAlign w:val="center"/>
            <w:hideMark/>
          </w:tcPr>
          <w:p w14:paraId="4BD0B89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14.066</w:t>
            </w:r>
          </w:p>
        </w:tc>
        <w:tc>
          <w:tcPr>
            <w:tcW w:w="625" w:type="pct"/>
            <w:tcBorders>
              <w:top w:val="nil"/>
              <w:left w:val="nil"/>
              <w:bottom w:val="single" w:sz="4" w:space="0" w:color="auto"/>
              <w:right w:val="single" w:sz="4" w:space="0" w:color="auto"/>
            </w:tcBorders>
            <w:noWrap/>
            <w:vAlign w:val="center"/>
            <w:hideMark/>
          </w:tcPr>
          <w:p w14:paraId="2145BE4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1.496.151</w:t>
            </w:r>
          </w:p>
        </w:tc>
        <w:tc>
          <w:tcPr>
            <w:tcW w:w="625" w:type="pct"/>
            <w:tcBorders>
              <w:top w:val="nil"/>
              <w:left w:val="nil"/>
              <w:bottom w:val="single" w:sz="4" w:space="0" w:color="auto"/>
              <w:right w:val="single" w:sz="4" w:space="0" w:color="auto"/>
            </w:tcBorders>
            <w:noWrap/>
            <w:vAlign w:val="center"/>
            <w:hideMark/>
          </w:tcPr>
          <w:p w14:paraId="0BA0E88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2.644</w:t>
            </w:r>
          </w:p>
        </w:tc>
        <w:tc>
          <w:tcPr>
            <w:tcW w:w="625" w:type="pct"/>
            <w:tcBorders>
              <w:top w:val="nil"/>
              <w:left w:val="nil"/>
              <w:bottom w:val="single" w:sz="4" w:space="0" w:color="auto"/>
              <w:right w:val="single" w:sz="4" w:space="0" w:color="auto"/>
            </w:tcBorders>
            <w:noWrap/>
            <w:vAlign w:val="center"/>
            <w:hideMark/>
          </w:tcPr>
          <w:p w14:paraId="37057B3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54.000</w:t>
            </w:r>
          </w:p>
        </w:tc>
      </w:tr>
    </w:tbl>
    <w:p w14:paraId="2AA0DA0A" w14:textId="77777777" w:rsidR="00AB24CC" w:rsidRPr="00C76E09" w:rsidRDefault="00AB24CC" w:rsidP="00AB24CC">
      <w:pPr>
        <w:spacing w:after="0" w:line="360" w:lineRule="auto"/>
        <w:jc w:val="both"/>
        <w:rPr>
          <w:rFonts w:ascii="Times New Roman" w:eastAsia="Calibri" w:hAnsi="Times New Roman" w:cs="Times New Roman"/>
        </w:rPr>
      </w:pPr>
      <w:r w:rsidRPr="00C76E09">
        <w:rPr>
          <w:rFonts w:ascii="Times New Roman" w:eastAsia="Calibri" w:hAnsi="Times New Roman" w:cs="Times New Roman"/>
        </w:rPr>
        <w:tab/>
      </w:r>
    </w:p>
    <w:p w14:paraId="77D97E22" w14:textId="77777777" w:rsidR="00AB24CC" w:rsidRPr="00C76E09" w:rsidRDefault="00AB24CC" w:rsidP="00AB24CC">
      <w:pPr>
        <w:spacing w:after="120" w:line="360" w:lineRule="auto"/>
        <w:ind w:firstLine="708"/>
        <w:jc w:val="both"/>
        <w:rPr>
          <w:rFonts w:ascii="Times New Roman" w:eastAsia="Calibri" w:hAnsi="Times New Roman" w:cs="Times New Roman"/>
        </w:rPr>
      </w:pPr>
      <w:r w:rsidRPr="00C76E09">
        <w:rPr>
          <w:rFonts w:ascii="Times New Roman" w:eastAsia="Calibri" w:hAnsi="Times New Roman" w:cs="Times New Roman"/>
        </w:rPr>
        <w:t xml:space="preserve">Karar dizeyinde bulunan tüm veriler Eşitlik (2)’den yararlanarak </w:t>
      </w:r>
      <w:proofErr w:type="spellStart"/>
      <w:r w:rsidRPr="00C76E09">
        <w:rPr>
          <w:rFonts w:ascii="Times New Roman" w:eastAsia="Calibri" w:hAnsi="Times New Roman" w:cs="Times New Roman"/>
        </w:rPr>
        <w:t>normalize</w:t>
      </w:r>
      <w:proofErr w:type="spellEnd"/>
      <w:r w:rsidRPr="00C76E09">
        <w:rPr>
          <w:rFonts w:ascii="Times New Roman" w:eastAsia="Calibri" w:hAnsi="Times New Roman" w:cs="Times New Roman"/>
        </w:rPr>
        <w:t xml:space="preserve"> duruma getirilir. </w:t>
      </w:r>
      <w:proofErr w:type="spellStart"/>
      <w:r w:rsidRPr="00C76E09">
        <w:rPr>
          <w:rFonts w:ascii="Times New Roman" w:eastAsia="Calibri" w:hAnsi="Times New Roman" w:cs="Times New Roman"/>
        </w:rPr>
        <w:t>Normalize</w:t>
      </w:r>
      <w:proofErr w:type="spellEnd"/>
      <w:r w:rsidRPr="00C76E09">
        <w:rPr>
          <w:rFonts w:ascii="Times New Roman" w:eastAsia="Calibri" w:hAnsi="Times New Roman" w:cs="Times New Roman"/>
        </w:rPr>
        <w:t xml:space="preserve"> duruma getirilmiş karar dizeyi Tablo 5’te sunulmaktadır.</w:t>
      </w:r>
    </w:p>
    <w:p w14:paraId="6DC8C9A5" w14:textId="77777777" w:rsidR="00AB24CC" w:rsidRPr="00C76E09" w:rsidRDefault="00AB24CC" w:rsidP="002A4216">
      <w:pPr>
        <w:spacing w:before="120"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Tablo 5: </w:t>
      </w:r>
      <w:r w:rsidRPr="00C76E09">
        <w:rPr>
          <w:rFonts w:ascii="Times New Roman" w:eastAsia="Calibri" w:hAnsi="Times New Roman" w:cs="Times New Roman"/>
          <w:sz w:val="20"/>
          <w:szCs w:val="20"/>
        </w:rPr>
        <w:t xml:space="preserve">2019 Yılı </w:t>
      </w:r>
      <w:proofErr w:type="spellStart"/>
      <w:r w:rsidRPr="00C76E09">
        <w:rPr>
          <w:rFonts w:ascii="Times New Roman" w:eastAsia="Calibri" w:hAnsi="Times New Roman" w:cs="Times New Roman"/>
          <w:sz w:val="20"/>
          <w:szCs w:val="20"/>
        </w:rPr>
        <w:t>Normalize</w:t>
      </w:r>
      <w:proofErr w:type="spellEnd"/>
      <w:r w:rsidRPr="00C76E09">
        <w:rPr>
          <w:rFonts w:ascii="Times New Roman" w:eastAsia="Calibri" w:hAnsi="Times New Roman" w:cs="Times New Roman"/>
          <w:sz w:val="20"/>
          <w:szCs w:val="20"/>
        </w:rPr>
        <w:t xml:space="preserve"> Karar Dizeyi</w:t>
      </w:r>
    </w:p>
    <w:tbl>
      <w:tblPr>
        <w:tblW w:w="5000" w:type="pct"/>
        <w:tblCellMar>
          <w:left w:w="0" w:type="dxa"/>
          <w:right w:w="0" w:type="dxa"/>
        </w:tblCellMar>
        <w:tblLook w:val="04A0" w:firstRow="1" w:lastRow="0" w:firstColumn="1" w:lastColumn="0" w:noHBand="0" w:noVBand="1"/>
      </w:tblPr>
      <w:tblGrid>
        <w:gridCol w:w="1132"/>
        <w:gridCol w:w="1132"/>
        <w:gridCol w:w="1133"/>
        <w:gridCol w:w="1133"/>
        <w:gridCol w:w="1133"/>
        <w:gridCol w:w="1133"/>
        <w:gridCol w:w="1133"/>
        <w:gridCol w:w="1133"/>
      </w:tblGrid>
      <w:tr w:rsidR="00C76E09" w:rsidRPr="00C76E09" w14:paraId="5B8813FF" w14:textId="77777777" w:rsidTr="00AB24CC">
        <w:trPr>
          <w:trHeight w:val="288"/>
        </w:trPr>
        <w:tc>
          <w:tcPr>
            <w:tcW w:w="625" w:type="pct"/>
            <w:tcBorders>
              <w:top w:val="single" w:sz="4" w:space="0" w:color="auto"/>
              <w:left w:val="single" w:sz="4" w:space="0" w:color="auto"/>
              <w:bottom w:val="single" w:sz="4" w:space="0" w:color="auto"/>
              <w:right w:val="single" w:sz="4" w:space="0" w:color="auto"/>
            </w:tcBorders>
            <w:noWrap/>
            <w:vAlign w:val="center"/>
            <w:hideMark/>
          </w:tcPr>
          <w:p w14:paraId="4AECC357" w14:textId="77777777" w:rsidR="00AB24CC" w:rsidRPr="00C76E09" w:rsidRDefault="00AB24CC" w:rsidP="00AB24CC">
            <w:pPr>
              <w:spacing w:after="160" w:line="256" w:lineRule="auto"/>
              <w:rPr>
                <w:rFonts w:ascii="Times New Roman" w:eastAsia="Calibri" w:hAnsi="Times New Roman" w:cs="Times New Roman"/>
                <w:sz w:val="20"/>
                <w:szCs w:val="20"/>
              </w:rPr>
            </w:pPr>
          </w:p>
        </w:tc>
        <w:tc>
          <w:tcPr>
            <w:tcW w:w="625" w:type="pct"/>
            <w:tcBorders>
              <w:top w:val="single" w:sz="4" w:space="0" w:color="auto"/>
              <w:left w:val="nil"/>
              <w:bottom w:val="single" w:sz="4" w:space="0" w:color="auto"/>
              <w:right w:val="single" w:sz="4" w:space="0" w:color="auto"/>
            </w:tcBorders>
            <w:noWrap/>
            <w:vAlign w:val="center"/>
            <w:hideMark/>
          </w:tcPr>
          <w:p w14:paraId="780EB8F1"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1</w:t>
            </w:r>
          </w:p>
        </w:tc>
        <w:tc>
          <w:tcPr>
            <w:tcW w:w="625" w:type="pct"/>
            <w:tcBorders>
              <w:top w:val="single" w:sz="4" w:space="0" w:color="auto"/>
              <w:left w:val="nil"/>
              <w:bottom w:val="single" w:sz="4" w:space="0" w:color="auto"/>
              <w:right w:val="single" w:sz="4" w:space="0" w:color="auto"/>
            </w:tcBorders>
            <w:noWrap/>
            <w:vAlign w:val="center"/>
            <w:hideMark/>
          </w:tcPr>
          <w:p w14:paraId="67D9FBAC"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2</w:t>
            </w:r>
          </w:p>
        </w:tc>
        <w:tc>
          <w:tcPr>
            <w:tcW w:w="625" w:type="pct"/>
            <w:tcBorders>
              <w:top w:val="single" w:sz="4" w:space="0" w:color="auto"/>
              <w:left w:val="nil"/>
              <w:bottom w:val="single" w:sz="4" w:space="0" w:color="auto"/>
              <w:right w:val="single" w:sz="4" w:space="0" w:color="auto"/>
            </w:tcBorders>
            <w:noWrap/>
            <w:vAlign w:val="center"/>
            <w:hideMark/>
          </w:tcPr>
          <w:p w14:paraId="3098D4B8"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3</w:t>
            </w:r>
          </w:p>
        </w:tc>
        <w:tc>
          <w:tcPr>
            <w:tcW w:w="625" w:type="pct"/>
            <w:tcBorders>
              <w:top w:val="single" w:sz="4" w:space="0" w:color="auto"/>
              <w:left w:val="nil"/>
              <w:bottom w:val="single" w:sz="4" w:space="0" w:color="auto"/>
              <w:right w:val="single" w:sz="4" w:space="0" w:color="auto"/>
            </w:tcBorders>
            <w:noWrap/>
            <w:vAlign w:val="center"/>
            <w:hideMark/>
          </w:tcPr>
          <w:p w14:paraId="72256B83"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4</w:t>
            </w:r>
          </w:p>
        </w:tc>
        <w:tc>
          <w:tcPr>
            <w:tcW w:w="625" w:type="pct"/>
            <w:tcBorders>
              <w:top w:val="single" w:sz="4" w:space="0" w:color="auto"/>
              <w:left w:val="nil"/>
              <w:bottom w:val="single" w:sz="4" w:space="0" w:color="auto"/>
              <w:right w:val="single" w:sz="4" w:space="0" w:color="auto"/>
            </w:tcBorders>
            <w:noWrap/>
            <w:vAlign w:val="center"/>
            <w:hideMark/>
          </w:tcPr>
          <w:p w14:paraId="209A642C"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5</w:t>
            </w:r>
          </w:p>
        </w:tc>
        <w:tc>
          <w:tcPr>
            <w:tcW w:w="625" w:type="pct"/>
            <w:tcBorders>
              <w:top w:val="single" w:sz="4" w:space="0" w:color="auto"/>
              <w:left w:val="nil"/>
              <w:bottom w:val="single" w:sz="4" w:space="0" w:color="auto"/>
              <w:right w:val="single" w:sz="4" w:space="0" w:color="auto"/>
            </w:tcBorders>
            <w:noWrap/>
            <w:vAlign w:val="center"/>
            <w:hideMark/>
          </w:tcPr>
          <w:p w14:paraId="5E01AEE5"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6</w:t>
            </w:r>
          </w:p>
        </w:tc>
        <w:tc>
          <w:tcPr>
            <w:tcW w:w="625" w:type="pct"/>
            <w:tcBorders>
              <w:top w:val="single" w:sz="4" w:space="0" w:color="auto"/>
              <w:left w:val="nil"/>
              <w:bottom w:val="single" w:sz="4" w:space="0" w:color="auto"/>
              <w:right w:val="single" w:sz="4" w:space="0" w:color="auto"/>
            </w:tcBorders>
            <w:noWrap/>
            <w:vAlign w:val="center"/>
            <w:hideMark/>
          </w:tcPr>
          <w:p w14:paraId="019F68E7"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7</w:t>
            </w:r>
          </w:p>
        </w:tc>
      </w:tr>
      <w:tr w:rsidR="00C76E09" w:rsidRPr="00C76E09" w14:paraId="1896DA34"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0E7412AE"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1</w:t>
            </w:r>
          </w:p>
        </w:tc>
        <w:tc>
          <w:tcPr>
            <w:tcW w:w="625" w:type="pct"/>
            <w:tcBorders>
              <w:top w:val="nil"/>
              <w:left w:val="nil"/>
              <w:bottom w:val="single" w:sz="4" w:space="0" w:color="auto"/>
              <w:right w:val="single" w:sz="4" w:space="0" w:color="auto"/>
            </w:tcBorders>
            <w:noWrap/>
            <w:vAlign w:val="center"/>
            <w:hideMark/>
          </w:tcPr>
          <w:p w14:paraId="15FD518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0,3921</w:t>
            </w:r>
          </w:p>
        </w:tc>
        <w:tc>
          <w:tcPr>
            <w:tcW w:w="625" w:type="pct"/>
            <w:tcBorders>
              <w:top w:val="nil"/>
              <w:left w:val="nil"/>
              <w:bottom w:val="single" w:sz="4" w:space="0" w:color="auto"/>
              <w:right w:val="single" w:sz="4" w:space="0" w:color="auto"/>
            </w:tcBorders>
            <w:noWrap/>
            <w:vAlign w:val="center"/>
            <w:hideMark/>
          </w:tcPr>
          <w:p w14:paraId="322CE03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0,4240</w:t>
            </w:r>
          </w:p>
        </w:tc>
        <w:tc>
          <w:tcPr>
            <w:tcW w:w="625" w:type="pct"/>
            <w:tcBorders>
              <w:top w:val="nil"/>
              <w:left w:val="nil"/>
              <w:bottom w:val="single" w:sz="4" w:space="0" w:color="auto"/>
              <w:right w:val="single" w:sz="4" w:space="0" w:color="auto"/>
            </w:tcBorders>
            <w:noWrap/>
            <w:vAlign w:val="center"/>
            <w:hideMark/>
          </w:tcPr>
          <w:p w14:paraId="7EA163D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0,3195</w:t>
            </w:r>
          </w:p>
        </w:tc>
        <w:tc>
          <w:tcPr>
            <w:tcW w:w="625" w:type="pct"/>
            <w:tcBorders>
              <w:top w:val="nil"/>
              <w:left w:val="nil"/>
              <w:bottom w:val="single" w:sz="4" w:space="0" w:color="auto"/>
              <w:right w:val="single" w:sz="4" w:space="0" w:color="auto"/>
            </w:tcBorders>
            <w:noWrap/>
            <w:vAlign w:val="center"/>
            <w:hideMark/>
          </w:tcPr>
          <w:p w14:paraId="1080C14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0,2647</w:t>
            </w:r>
          </w:p>
        </w:tc>
        <w:tc>
          <w:tcPr>
            <w:tcW w:w="625" w:type="pct"/>
            <w:tcBorders>
              <w:top w:val="nil"/>
              <w:left w:val="nil"/>
              <w:bottom w:val="single" w:sz="4" w:space="0" w:color="auto"/>
              <w:right w:val="single" w:sz="4" w:space="0" w:color="auto"/>
            </w:tcBorders>
            <w:noWrap/>
            <w:vAlign w:val="center"/>
            <w:hideMark/>
          </w:tcPr>
          <w:p w14:paraId="36833F8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0,2199</w:t>
            </w:r>
          </w:p>
        </w:tc>
        <w:tc>
          <w:tcPr>
            <w:tcW w:w="625" w:type="pct"/>
            <w:tcBorders>
              <w:top w:val="nil"/>
              <w:left w:val="nil"/>
              <w:bottom w:val="single" w:sz="4" w:space="0" w:color="auto"/>
              <w:right w:val="single" w:sz="4" w:space="0" w:color="auto"/>
            </w:tcBorders>
            <w:noWrap/>
            <w:vAlign w:val="center"/>
            <w:hideMark/>
          </w:tcPr>
          <w:p w14:paraId="6428A7C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0,3658</w:t>
            </w:r>
          </w:p>
        </w:tc>
        <w:tc>
          <w:tcPr>
            <w:tcW w:w="625" w:type="pct"/>
            <w:tcBorders>
              <w:top w:val="nil"/>
              <w:left w:val="nil"/>
              <w:bottom w:val="single" w:sz="4" w:space="0" w:color="auto"/>
              <w:right w:val="single" w:sz="4" w:space="0" w:color="auto"/>
            </w:tcBorders>
            <w:noWrap/>
            <w:vAlign w:val="center"/>
            <w:hideMark/>
          </w:tcPr>
          <w:p w14:paraId="06B9950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0,3289</w:t>
            </w:r>
          </w:p>
        </w:tc>
      </w:tr>
      <w:tr w:rsidR="00C76E09" w:rsidRPr="00C76E09" w14:paraId="0863FD2B"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6E3DBA41"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2</w:t>
            </w:r>
          </w:p>
        </w:tc>
        <w:tc>
          <w:tcPr>
            <w:tcW w:w="625" w:type="pct"/>
            <w:tcBorders>
              <w:top w:val="nil"/>
              <w:left w:val="nil"/>
              <w:bottom w:val="single" w:sz="4" w:space="0" w:color="auto"/>
              <w:right w:val="single" w:sz="4" w:space="0" w:color="auto"/>
            </w:tcBorders>
            <w:noWrap/>
            <w:vAlign w:val="center"/>
            <w:hideMark/>
          </w:tcPr>
          <w:p w14:paraId="511F46C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0,3576</w:t>
            </w:r>
          </w:p>
        </w:tc>
        <w:tc>
          <w:tcPr>
            <w:tcW w:w="625" w:type="pct"/>
            <w:tcBorders>
              <w:top w:val="nil"/>
              <w:left w:val="nil"/>
              <w:bottom w:val="single" w:sz="4" w:space="0" w:color="auto"/>
              <w:right w:val="single" w:sz="4" w:space="0" w:color="auto"/>
            </w:tcBorders>
            <w:noWrap/>
            <w:vAlign w:val="center"/>
            <w:hideMark/>
          </w:tcPr>
          <w:p w14:paraId="37EA066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0,3367</w:t>
            </w:r>
          </w:p>
        </w:tc>
        <w:tc>
          <w:tcPr>
            <w:tcW w:w="625" w:type="pct"/>
            <w:tcBorders>
              <w:top w:val="nil"/>
              <w:left w:val="nil"/>
              <w:bottom w:val="single" w:sz="4" w:space="0" w:color="auto"/>
              <w:right w:val="single" w:sz="4" w:space="0" w:color="auto"/>
            </w:tcBorders>
            <w:noWrap/>
            <w:vAlign w:val="center"/>
            <w:hideMark/>
          </w:tcPr>
          <w:p w14:paraId="280437F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0,4011</w:t>
            </w:r>
          </w:p>
        </w:tc>
        <w:tc>
          <w:tcPr>
            <w:tcW w:w="625" w:type="pct"/>
            <w:tcBorders>
              <w:top w:val="nil"/>
              <w:left w:val="nil"/>
              <w:bottom w:val="single" w:sz="4" w:space="0" w:color="auto"/>
              <w:right w:val="single" w:sz="4" w:space="0" w:color="auto"/>
            </w:tcBorders>
            <w:noWrap/>
            <w:vAlign w:val="center"/>
            <w:hideMark/>
          </w:tcPr>
          <w:p w14:paraId="44E2FDE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0,3921</w:t>
            </w:r>
          </w:p>
        </w:tc>
        <w:tc>
          <w:tcPr>
            <w:tcW w:w="625" w:type="pct"/>
            <w:tcBorders>
              <w:top w:val="nil"/>
              <w:left w:val="nil"/>
              <w:bottom w:val="single" w:sz="4" w:space="0" w:color="auto"/>
              <w:right w:val="single" w:sz="4" w:space="0" w:color="auto"/>
            </w:tcBorders>
            <w:noWrap/>
            <w:vAlign w:val="center"/>
            <w:hideMark/>
          </w:tcPr>
          <w:p w14:paraId="5334641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0,4404</w:t>
            </w:r>
          </w:p>
        </w:tc>
        <w:tc>
          <w:tcPr>
            <w:tcW w:w="625" w:type="pct"/>
            <w:tcBorders>
              <w:top w:val="nil"/>
              <w:left w:val="nil"/>
              <w:bottom w:val="single" w:sz="4" w:space="0" w:color="auto"/>
              <w:right w:val="single" w:sz="4" w:space="0" w:color="auto"/>
            </w:tcBorders>
            <w:noWrap/>
            <w:vAlign w:val="center"/>
            <w:hideMark/>
          </w:tcPr>
          <w:p w14:paraId="1BF0648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0,3733</w:t>
            </w:r>
          </w:p>
        </w:tc>
        <w:tc>
          <w:tcPr>
            <w:tcW w:w="625" w:type="pct"/>
            <w:tcBorders>
              <w:top w:val="nil"/>
              <w:left w:val="nil"/>
              <w:bottom w:val="single" w:sz="4" w:space="0" w:color="auto"/>
              <w:right w:val="single" w:sz="4" w:space="0" w:color="auto"/>
            </w:tcBorders>
            <w:noWrap/>
            <w:vAlign w:val="center"/>
            <w:hideMark/>
          </w:tcPr>
          <w:p w14:paraId="704E56C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0,3766</w:t>
            </w:r>
          </w:p>
        </w:tc>
      </w:tr>
      <w:tr w:rsidR="00C76E09" w:rsidRPr="00C76E09" w14:paraId="49B9E0BC"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7EF40B3F"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3</w:t>
            </w:r>
          </w:p>
        </w:tc>
        <w:tc>
          <w:tcPr>
            <w:tcW w:w="625" w:type="pct"/>
            <w:tcBorders>
              <w:top w:val="nil"/>
              <w:left w:val="nil"/>
              <w:bottom w:val="single" w:sz="4" w:space="0" w:color="auto"/>
              <w:right w:val="single" w:sz="4" w:space="0" w:color="auto"/>
            </w:tcBorders>
            <w:noWrap/>
            <w:vAlign w:val="center"/>
            <w:hideMark/>
          </w:tcPr>
          <w:p w14:paraId="73606BA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0,2502</w:t>
            </w:r>
          </w:p>
        </w:tc>
        <w:tc>
          <w:tcPr>
            <w:tcW w:w="625" w:type="pct"/>
            <w:tcBorders>
              <w:top w:val="nil"/>
              <w:left w:val="nil"/>
              <w:bottom w:val="single" w:sz="4" w:space="0" w:color="auto"/>
              <w:right w:val="single" w:sz="4" w:space="0" w:color="auto"/>
            </w:tcBorders>
            <w:noWrap/>
            <w:vAlign w:val="center"/>
            <w:hideMark/>
          </w:tcPr>
          <w:p w14:paraId="550F5BA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0,2393</w:t>
            </w:r>
          </w:p>
        </w:tc>
        <w:tc>
          <w:tcPr>
            <w:tcW w:w="625" w:type="pct"/>
            <w:tcBorders>
              <w:top w:val="nil"/>
              <w:left w:val="nil"/>
              <w:bottom w:val="single" w:sz="4" w:space="0" w:color="auto"/>
              <w:right w:val="single" w:sz="4" w:space="0" w:color="auto"/>
            </w:tcBorders>
            <w:noWrap/>
            <w:vAlign w:val="center"/>
            <w:hideMark/>
          </w:tcPr>
          <w:p w14:paraId="493C227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0,2794</w:t>
            </w:r>
          </w:p>
        </w:tc>
        <w:tc>
          <w:tcPr>
            <w:tcW w:w="625" w:type="pct"/>
            <w:tcBorders>
              <w:top w:val="nil"/>
              <w:left w:val="nil"/>
              <w:bottom w:val="single" w:sz="4" w:space="0" w:color="auto"/>
              <w:right w:val="single" w:sz="4" w:space="0" w:color="auto"/>
            </w:tcBorders>
            <w:noWrap/>
            <w:vAlign w:val="center"/>
            <w:hideMark/>
          </w:tcPr>
          <w:p w14:paraId="2302C7F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0,3432</w:t>
            </w:r>
          </w:p>
        </w:tc>
        <w:tc>
          <w:tcPr>
            <w:tcW w:w="625" w:type="pct"/>
            <w:tcBorders>
              <w:top w:val="nil"/>
              <w:left w:val="nil"/>
              <w:bottom w:val="single" w:sz="4" w:space="0" w:color="auto"/>
              <w:right w:val="single" w:sz="4" w:space="0" w:color="auto"/>
            </w:tcBorders>
            <w:noWrap/>
            <w:vAlign w:val="center"/>
            <w:hideMark/>
          </w:tcPr>
          <w:p w14:paraId="3CBDD99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0,3397</w:t>
            </w:r>
          </w:p>
        </w:tc>
        <w:tc>
          <w:tcPr>
            <w:tcW w:w="625" w:type="pct"/>
            <w:tcBorders>
              <w:top w:val="nil"/>
              <w:left w:val="nil"/>
              <w:bottom w:val="single" w:sz="4" w:space="0" w:color="auto"/>
              <w:right w:val="single" w:sz="4" w:space="0" w:color="auto"/>
            </w:tcBorders>
            <w:noWrap/>
            <w:vAlign w:val="center"/>
            <w:hideMark/>
          </w:tcPr>
          <w:p w14:paraId="5A51830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0,2609</w:t>
            </w:r>
          </w:p>
        </w:tc>
        <w:tc>
          <w:tcPr>
            <w:tcW w:w="625" w:type="pct"/>
            <w:tcBorders>
              <w:top w:val="nil"/>
              <w:left w:val="nil"/>
              <w:bottom w:val="single" w:sz="4" w:space="0" w:color="auto"/>
              <w:right w:val="single" w:sz="4" w:space="0" w:color="auto"/>
            </w:tcBorders>
            <w:noWrap/>
            <w:vAlign w:val="center"/>
            <w:hideMark/>
          </w:tcPr>
          <w:p w14:paraId="041C38C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0,2945</w:t>
            </w:r>
          </w:p>
        </w:tc>
      </w:tr>
    </w:tbl>
    <w:p w14:paraId="7AEF74F8" w14:textId="77777777" w:rsidR="00AB24CC" w:rsidRPr="00C76E09" w:rsidRDefault="00AB24CC" w:rsidP="00AB24CC">
      <w:pPr>
        <w:spacing w:after="0" w:line="360" w:lineRule="auto"/>
        <w:jc w:val="both"/>
        <w:rPr>
          <w:rFonts w:ascii="Times New Roman" w:eastAsia="Calibri" w:hAnsi="Times New Roman" w:cs="Times New Roman"/>
          <w:sz w:val="20"/>
          <w:szCs w:val="20"/>
        </w:rPr>
      </w:pPr>
      <w:r w:rsidRPr="00C76E09">
        <w:rPr>
          <w:rFonts w:ascii="Times New Roman" w:eastAsia="Calibri" w:hAnsi="Times New Roman" w:cs="Times New Roman"/>
          <w:sz w:val="20"/>
          <w:szCs w:val="20"/>
        </w:rPr>
        <w:tab/>
      </w:r>
    </w:p>
    <w:p w14:paraId="7C7A3F5A" w14:textId="5BC33E26" w:rsidR="00AB24CC" w:rsidRPr="00C76E09" w:rsidRDefault="00AB24CC" w:rsidP="00255852">
      <w:pPr>
        <w:spacing w:before="120" w:after="120" w:line="360" w:lineRule="auto"/>
        <w:ind w:firstLine="708"/>
        <w:jc w:val="both"/>
        <w:rPr>
          <w:rFonts w:ascii="Times New Roman" w:eastAsia="Calibri" w:hAnsi="Times New Roman" w:cs="Times New Roman"/>
        </w:rPr>
      </w:pPr>
      <w:proofErr w:type="spellStart"/>
      <w:r w:rsidRPr="00C76E09">
        <w:rPr>
          <w:rFonts w:ascii="Times New Roman" w:eastAsia="Calibri" w:hAnsi="Times New Roman" w:cs="Times New Roman"/>
        </w:rPr>
        <w:t>Normalizasyon</w:t>
      </w:r>
      <w:proofErr w:type="spellEnd"/>
      <w:r w:rsidRPr="00C76E09">
        <w:rPr>
          <w:rFonts w:ascii="Times New Roman" w:eastAsia="Calibri" w:hAnsi="Times New Roman" w:cs="Times New Roman"/>
        </w:rPr>
        <w:t xml:space="preserve"> hesaplaması yapıldıktan itibaren her bir kıstasın </w:t>
      </w:r>
      <w:proofErr w:type="spellStart"/>
      <w:r w:rsidRPr="00C76E09">
        <w:rPr>
          <w:rFonts w:ascii="Times New Roman" w:eastAsia="Calibri" w:hAnsi="Times New Roman" w:cs="Times New Roman"/>
        </w:rPr>
        <w:t>varyans</w:t>
      </w:r>
      <w:proofErr w:type="spellEnd"/>
      <w:r w:rsidRPr="00C76E09">
        <w:rPr>
          <w:rFonts w:ascii="Times New Roman" w:eastAsia="Calibri" w:hAnsi="Times New Roman" w:cs="Times New Roman"/>
        </w:rPr>
        <w:t xml:space="preserve"> ve önem dereceleri Eşitlik (3) ve Eşitlik (4)’ten yararlanarak elde edilmiştir. Tablo 6’da 2019 yılına ait elde edilen kıstaslara ait </w:t>
      </w:r>
      <w:proofErr w:type="spellStart"/>
      <w:r w:rsidRPr="00C76E09">
        <w:rPr>
          <w:rFonts w:ascii="Times New Roman" w:eastAsia="Calibri" w:hAnsi="Times New Roman" w:cs="Times New Roman"/>
        </w:rPr>
        <w:t>varyans</w:t>
      </w:r>
      <w:proofErr w:type="spellEnd"/>
      <w:r w:rsidRPr="00C76E09">
        <w:rPr>
          <w:rFonts w:ascii="Times New Roman" w:eastAsia="Calibri" w:hAnsi="Times New Roman" w:cs="Times New Roman"/>
        </w:rPr>
        <w:t xml:space="preserve"> değerleri ve önem dereceleri sunulmaktadır. Tablo 6’ya göre 2019 döneminde mevduat bankası gruplarının piyasa etkinliğinde en önemli kıstasın EK</w:t>
      </w:r>
      <w:r w:rsidRPr="00C76E09">
        <w:rPr>
          <w:rFonts w:ascii="Times New Roman" w:eastAsia="Calibri" w:hAnsi="Times New Roman" w:cs="Times New Roman"/>
          <w:vertAlign w:val="subscript"/>
        </w:rPr>
        <w:t>5</w:t>
      </w:r>
      <w:r w:rsidRPr="00C76E09">
        <w:rPr>
          <w:rFonts w:ascii="Times New Roman" w:eastAsia="Calibri" w:hAnsi="Times New Roman" w:cs="Times New Roman"/>
        </w:rPr>
        <w:t xml:space="preserve"> ile gösterilen Bilanço Dışı Hesaplar </w:t>
      </w:r>
      <w:r w:rsidRPr="00C76E09">
        <w:rPr>
          <w:rFonts w:ascii="Times New Roman" w:eastAsia="Calibri" w:hAnsi="Times New Roman" w:cs="Times New Roman"/>
        </w:rPr>
        <w:lastRenderedPageBreak/>
        <w:t>kıstasının olduğu, en önemsiz kıstasın ise EK</w:t>
      </w:r>
      <w:r w:rsidRPr="00C76E09">
        <w:rPr>
          <w:rFonts w:ascii="Times New Roman" w:eastAsia="Calibri" w:hAnsi="Times New Roman" w:cs="Times New Roman"/>
          <w:vertAlign w:val="subscript"/>
        </w:rPr>
        <w:t>7</w:t>
      </w:r>
      <w:r w:rsidRPr="00C76E09">
        <w:rPr>
          <w:rFonts w:ascii="Times New Roman" w:eastAsia="Calibri" w:hAnsi="Times New Roman" w:cs="Times New Roman"/>
        </w:rPr>
        <w:t xml:space="preserve"> ile gösterilen Personel Sayısı kıstasının olduğu tespit edilmiştir.</w:t>
      </w:r>
    </w:p>
    <w:p w14:paraId="47C67BB5" w14:textId="77777777" w:rsidR="00AB24CC" w:rsidRPr="00C76E09" w:rsidRDefault="00AB24CC" w:rsidP="002A4216">
      <w:pPr>
        <w:spacing w:before="120"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Tablo 6: </w:t>
      </w:r>
      <w:r w:rsidRPr="00C76E09">
        <w:rPr>
          <w:rFonts w:ascii="Times New Roman" w:eastAsia="Calibri" w:hAnsi="Times New Roman" w:cs="Times New Roman"/>
          <w:sz w:val="20"/>
          <w:szCs w:val="20"/>
        </w:rPr>
        <w:t xml:space="preserve">2019 Yılı Kıstaslara Ait </w:t>
      </w:r>
      <w:proofErr w:type="spellStart"/>
      <w:r w:rsidRPr="00C76E09">
        <w:rPr>
          <w:rFonts w:ascii="Times New Roman" w:eastAsia="Calibri" w:hAnsi="Times New Roman" w:cs="Times New Roman"/>
          <w:sz w:val="20"/>
          <w:szCs w:val="20"/>
        </w:rPr>
        <w:t>Varyans</w:t>
      </w:r>
      <w:proofErr w:type="spellEnd"/>
      <w:r w:rsidRPr="00C76E09">
        <w:rPr>
          <w:rFonts w:ascii="Times New Roman" w:eastAsia="Calibri" w:hAnsi="Times New Roman" w:cs="Times New Roman"/>
          <w:sz w:val="20"/>
          <w:szCs w:val="20"/>
        </w:rPr>
        <w:t xml:space="preserve"> (σ</w:t>
      </w:r>
      <w:r w:rsidRPr="00C76E09">
        <w:rPr>
          <w:rFonts w:ascii="Times New Roman" w:eastAsia="Calibri" w:hAnsi="Times New Roman" w:cs="Times New Roman"/>
          <w:sz w:val="20"/>
          <w:szCs w:val="20"/>
          <w:vertAlign w:val="superscript"/>
        </w:rPr>
        <w:t>2</w:t>
      </w:r>
      <w:r w:rsidRPr="00C76E09">
        <w:rPr>
          <w:rFonts w:ascii="Times New Roman" w:eastAsia="Calibri" w:hAnsi="Times New Roman" w:cs="Times New Roman"/>
          <w:sz w:val="20"/>
          <w:szCs w:val="20"/>
        </w:rPr>
        <w:t>) ve Önem Dereceleri (</w:t>
      </w:r>
      <w:proofErr w:type="spellStart"/>
      <w:r w:rsidRPr="00C76E09">
        <w:rPr>
          <w:rFonts w:ascii="Times New Roman" w:eastAsia="Calibri" w:hAnsi="Times New Roman" w:cs="Times New Roman"/>
          <w:sz w:val="20"/>
          <w:szCs w:val="20"/>
        </w:rPr>
        <w:t>w</w:t>
      </w:r>
      <w:r w:rsidRPr="00C76E09">
        <w:rPr>
          <w:rFonts w:ascii="Times New Roman" w:eastAsia="Calibri" w:hAnsi="Times New Roman" w:cs="Times New Roman"/>
          <w:sz w:val="20"/>
          <w:szCs w:val="20"/>
          <w:vertAlign w:val="subscript"/>
        </w:rPr>
        <w:t>j</w:t>
      </w:r>
      <w:proofErr w:type="spellEnd"/>
      <w:r w:rsidRPr="00C76E09">
        <w:rPr>
          <w:rFonts w:ascii="Times New Roman" w:eastAsia="Calibri" w:hAnsi="Times New Roman" w:cs="Times New Roman"/>
          <w:sz w:val="20"/>
          <w:szCs w:val="20"/>
        </w:rPr>
        <w:t>)</w:t>
      </w:r>
    </w:p>
    <w:tbl>
      <w:tblPr>
        <w:tblW w:w="5000" w:type="pct"/>
        <w:tblCellMar>
          <w:left w:w="70" w:type="dxa"/>
          <w:right w:w="70" w:type="dxa"/>
        </w:tblCellMar>
        <w:tblLook w:val="04A0" w:firstRow="1" w:lastRow="0" w:firstColumn="1" w:lastColumn="0" w:noHBand="0" w:noVBand="1"/>
      </w:tblPr>
      <w:tblGrid>
        <w:gridCol w:w="1132"/>
        <w:gridCol w:w="1132"/>
        <w:gridCol w:w="1133"/>
        <w:gridCol w:w="1133"/>
        <w:gridCol w:w="1133"/>
        <w:gridCol w:w="1133"/>
        <w:gridCol w:w="1133"/>
        <w:gridCol w:w="1133"/>
      </w:tblGrid>
      <w:tr w:rsidR="00C76E09" w:rsidRPr="00C76E09" w14:paraId="5BFB643A" w14:textId="77777777" w:rsidTr="00AB24CC">
        <w:trPr>
          <w:trHeight w:val="288"/>
        </w:trPr>
        <w:tc>
          <w:tcPr>
            <w:tcW w:w="625" w:type="pct"/>
            <w:tcBorders>
              <w:top w:val="single" w:sz="4" w:space="0" w:color="auto"/>
              <w:left w:val="single" w:sz="4" w:space="0" w:color="auto"/>
              <w:bottom w:val="single" w:sz="4" w:space="0" w:color="auto"/>
              <w:right w:val="single" w:sz="4" w:space="0" w:color="auto"/>
            </w:tcBorders>
            <w:noWrap/>
            <w:vAlign w:val="center"/>
            <w:hideMark/>
          </w:tcPr>
          <w:p w14:paraId="24849A6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625" w:type="pct"/>
            <w:tcBorders>
              <w:top w:val="single" w:sz="4" w:space="0" w:color="auto"/>
              <w:left w:val="nil"/>
              <w:bottom w:val="single" w:sz="4" w:space="0" w:color="auto"/>
              <w:right w:val="single" w:sz="4" w:space="0" w:color="auto"/>
            </w:tcBorders>
            <w:noWrap/>
            <w:vAlign w:val="center"/>
            <w:hideMark/>
          </w:tcPr>
          <w:p w14:paraId="0E255956"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1</w:t>
            </w:r>
          </w:p>
        </w:tc>
        <w:tc>
          <w:tcPr>
            <w:tcW w:w="625" w:type="pct"/>
            <w:tcBorders>
              <w:top w:val="single" w:sz="4" w:space="0" w:color="auto"/>
              <w:left w:val="nil"/>
              <w:bottom w:val="single" w:sz="4" w:space="0" w:color="auto"/>
              <w:right w:val="single" w:sz="4" w:space="0" w:color="auto"/>
            </w:tcBorders>
            <w:noWrap/>
            <w:vAlign w:val="center"/>
            <w:hideMark/>
          </w:tcPr>
          <w:p w14:paraId="49E0F6E2"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2</w:t>
            </w:r>
          </w:p>
        </w:tc>
        <w:tc>
          <w:tcPr>
            <w:tcW w:w="625" w:type="pct"/>
            <w:tcBorders>
              <w:top w:val="single" w:sz="4" w:space="0" w:color="auto"/>
              <w:left w:val="nil"/>
              <w:bottom w:val="single" w:sz="4" w:space="0" w:color="auto"/>
              <w:right w:val="single" w:sz="4" w:space="0" w:color="auto"/>
            </w:tcBorders>
            <w:noWrap/>
            <w:vAlign w:val="center"/>
            <w:hideMark/>
          </w:tcPr>
          <w:p w14:paraId="566C103F"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3</w:t>
            </w:r>
          </w:p>
        </w:tc>
        <w:tc>
          <w:tcPr>
            <w:tcW w:w="625" w:type="pct"/>
            <w:tcBorders>
              <w:top w:val="single" w:sz="4" w:space="0" w:color="auto"/>
              <w:left w:val="nil"/>
              <w:bottom w:val="single" w:sz="4" w:space="0" w:color="auto"/>
              <w:right w:val="single" w:sz="4" w:space="0" w:color="auto"/>
            </w:tcBorders>
            <w:noWrap/>
            <w:vAlign w:val="center"/>
            <w:hideMark/>
          </w:tcPr>
          <w:p w14:paraId="0AB81A0E"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4</w:t>
            </w:r>
          </w:p>
        </w:tc>
        <w:tc>
          <w:tcPr>
            <w:tcW w:w="625" w:type="pct"/>
            <w:tcBorders>
              <w:top w:val="single" w:sz="4" w:space="0" w:color="auto"/>
              <w:left w:val="nil"/>
              <w:bottom w:val="single" w:sz="4" w:space="0" w:color="auto"/>
              <w:right w:val="single" w:sz="4" w:space="0" w:color="auto"/>
            </w:tcBorders>
            <w:noWrap/>
            <w:vAlign w:val="center"/>
            <w:hideMark/>
          </w:tcPr>
          <w:p w14:paraId="53CC4468"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5</w:t>
            </w:r>
          </w:p>
        </w:tc>
        <w:tc>
          <w:tcPr>
            <w:tcW w:w="625" w:type="pct"/>
            <w:tcBorders>
              <w:top w:val="single" w:sz="4" w:space="0" w:color="auto"/>
              <w:left w:val="nil"/>
              <w:bottom w:val="single" w:sz="4" w:space="0" w:color="auto"/>
              <w:right w:val="single" w:sz="4" w:space="0" w:color="auto"/>
            </w:tcBorders>
            <w:noWrap/>
            <w:vAlign w:val="center"/>
            <w:hideMark/>
          </w:tcPr>
          <w:p w14:paraId="5E6921E5"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6</w:t>
            </w:r>
          </w:p>
        </w:tc>
        <w:tc>
          <w:tcPr>
            <w:tcW w:w="625" w:type="pct"/>
            <w:tcBorders>
              <w:top w:val="single" w:sz="4" w:space="0" w:color="auto"/>
              <w:left w:val="nil"/>
              <w:bottom w:val="single" w:sz="4" w:space="0" w:color="auto"/>
              <w:right w:val="single" w:sz="4" w:space="0" w:color="auto"/>
            </w:tcBorders>
            <w:noWrap/>
            <w:vAlign w:val="center"/>
            <w:hideMark/>
          </w:tcPr>
          <w:p w14:paraId="02463F6A"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7</w:t>
            </w:r>
          </w:p>
        </w:tc>
      </w:tr>
      <w:tr w:rsidR="00C76E09" w:rsidRPr="00C76E09" w14:paraId="2A8A2781"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5640F10B"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Calibri" w:hAnsi="Times New Roman" w:cs="Times New Roman"/>
                <w:b/>
                <w:sz w:val="20"/>
                <w:szCs w:val="20"/>
              </w:rPr>
              <w:t>σ</w:t>
            </w:r>
            <w:r w:rsidRPr="00C76E09">
              <w:rPr>
                <w:rFonts w:ascii="Times New Roman" w:eastAsia="Calibri" w:hAnsi="Times New Roman" w:cs="Times New Roman"/>
                <w:b/>
                <w:sz w:val="20"/>
                <w:szCs w:val="20"/>
                <w:vertAlign w:val="superscript"/>
              </w:rPr>
              <w:t>2</w:t>
            </w:r>
            <w:r w:rsidRPr="00C76E09">
              <w:rPr>
                <w:rFonts w:ascii="Times New Roman" w:eastAsia="Times New Roman" w:hAnsi="Times New Roman" w:cs="Times New Roman"/>
                <w:b/>
                <w:sz w:val="20"/>
                <w:szCs w:val="20"/>
                <w:lang w:eastAsia="tr-TR"/>
              </w:rPr>
              <w:t> </w:t>
            </w:r>
          </w:p>
        </w:tc>
        <w:tc>
          <w:tcPr>
            <w:tcW w:w="625" w:type="pct"/>
            <w:tcBorders>
              <w:top w:val="nil"/>
              <w:left w:val="nil"/>
              <w:bottom w:val="single" w:sz="4" w:space="0" w:color="auto"/>
              <w:right w:val="single" w:sz="4" w:space="0" w:color="auto"/>
            </w:tcBorders>
            <w:noWrap/>
            <w:vAlign w:val="center"/>
            <w:hideMark/>
          </w:tcPr>
          <w:p w14:paraId="146C1A0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0,0037</w:t>
            </w:r>
          </w:p>
        </w:tc>
        <w:tc>
          <w:tcPr>
            <w:tcW w:w="625" w:type="pct"/>
            <w:tcBorders>
              <w:top w:val="nil"/>
              <w:left w:val="nil"/>
              <w:bottom w:val="single" w:sz="4" w:space="0" w:color="auto"/>
              <w:right w:val="single" w:sz="4" w:space="0" w:color="auto"/>
            </w:tcBorders>
            <w:noWrap/>
            <w:vAlign w:val="center"/>
            <w:hideMark/>
          </w:tcPr>
          <w:p w14:paraId="122F28A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0,0057</w:t>
            </w:r>
          </w:p>
        </w:tc>
        <w:tc>
          <w:tcPr>
            <w:tcW w:w="625" w:type="pct"/>
            <w:tcBorders>
              <w:top w:val="nil"/>
              <w:left w:val="nil"/>
              <w:bottom w:val="single" w:sz="4" w:space="0" w:color="auto"/>
              <w:right w:val="single" w:sz="4" w:space="0" w:color="auto"/>
            </w:tcBorders>
            <w:noWrap/>
            <w:vAlign w:val="center"/>
            <w:hideMark/>
          </w:tcPr>
          <w:p w14:paraId="36376BA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0,0026</w:t>
            </w:r>
          </w:p>
        </w:tc>
        <w:tc>
          <w:tcPr>
            <w:tcW w:w="625" w:type="pct"/>
            <w:tcBorders>
              <w:top w:val="nil"/>
              <w:left w:val="nil"/>
              <w:bottom w:val="single" w:sz="4" w:space="0" w:color="auto"/>
              <w:right w:val="single" w:sz="4" w:space="0" w:color="auto"/>
            </w:tcBorders>
            <w:noWrap/>
            <w:vAlign w:val="center"/>
            <w:hideMark/>
          </w:tcPr>
          <w:p w14:paraId="0729CF7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0,0028</w:t>
            </w:r>
          </w:p>
        </w:tc>
        <w:tc>
          <w:tcPr>
            <w:tcW w:w="625" w:type="pct"/>
            <w:tcBorders>
              <w:top w:val="nil"/>
              <w:left w:val="nil"/>
              <w:bottom w:val="single" w:sz="4" w:space="0" w:color="auto"/>
              <w:right w:val="single" w:sz="4" w:space="0" w:color="auto"/>
            </w:tcBorders>
            <w:noWrap/>
            <w:vAlign w:val="center"/>
            <w:hideMark/>
          </w:tcPr>
          <w:p w14:paraId="6A08F45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0,0081</w:t>
            </w:r>
          </w:p>
        </w:tc>
        <w:tc>
          <w:tcPr>
            <w:tcW w:w="625" w:type="pct"/>
            <w:tcBorders>
              <w:top w:val="nil"/>
              <w:left w:val="nil"/>
              <w:bottom w:val="single" w:sz="4" w:space="0" w:color="auto"/>
              <w:right w:val="single" w:sz="4" w:space="0" w:color="auto"/>
            </w:tcBorders>
            <w:noWrap/>
            <w:vAlign w:val="center"/>
            <w:hideMark/>
          </w:tcPr>
          <w:p w14:paraId="7492FEA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0,0026</w:t>
            </w:r>
          </w:p>
        </w:tc>
        <w:tc>
          <w:tcPr>
            <w:tcW w:w="625" w:type="pct"/>
            <w:tcBorders>
              <w:top w:val="nil"/>
              <w:left w:val="nil"/>
              <w:bottom w:val="single" w:sz="4" w:space="0" w:color="auto"/>
              <w:right w:val="single" w:sz="4" w:space="0" w:color="auto"/>
            </w:tcBorders>
            <w:noWrap/>
            <w:vAlign w:val="center"/>
            <w:hideMark/>
          </w:tcPr>
          <w:p w14:paraId="4640445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0,0011</w:t>
            </w:r>
          </w:p>
        </w:tc>
      </w:tr>
      <w:tr w:rsidR="00C76E09" w:rsidRPr="00C76E09" w14:paraId="7260A913"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111A434D"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proofErr w:type="spellStart"/>
            <w:r w:rsidRPr="00C76E09">
              <w:rPr>
                <w:rFonts w:ascii="Times New Roman" w:eastAsia="Times New Roman" w:hAnsi="Times New Roman" w:cs="Times New Roman"/>
                <w:b/>
                <w:sz w:val="20"/>
                <w:szCs w:val="20"/>
                <w:lang w:eastAsia="tr-TR"/>
              </w:rPr>
              <w:t>w</w:t>
            </w:r>
            <w:r w:rsidRPr="00C76E09">
              <w:rPr>
                <w:rFonts w:ascii="Times New Roman" w:eastAsia="Times New Roman" w:hAnsi="Times New Roman" w:cs="Times New Roman"/>
                <w:b/>
                <w:sz w:val="20"/>
                <w:szCs w:val="20"/>
                <w:vertAlign w:val="subscript"/>
                <w:lang w:eastAsia="tr-TR"/>
              </w:rPr>
              <w:t>j</w:t>
            </w:r>
            <w:proofErr w:type="spellEnd"/>
            <w:r w:rsidRPr="00C76E09">
              <w:rPr>
                <w:rFonts w:ascii="Times New Roman" w:eastAsia="Times New Roman" w:hAnsi="Times New Roman" w:cs="Times New Roman"/>
                <w:b/>
                <w:sz w:val="20"/>
                <w:szCs w:val="20"/>
                <w:lang w:eastAsia="tr-TR"/>
              </w:rPr>
              <w:t> </w:t>
            </w:r>
          </w:p>
        </w:tc>
        <w:tc>
          <w:tcPr>
            <w:tcW w:w="625" w:type="pct"/>
            <w:tcBorders>
              <w:top w:val="nil"/>
              <w:left w:val="nil"/>
              <w:bottom w:val="single" w:sz="4" w:space="0" w:color="auto"/>
              <w:right w:val="single" w:sz="4" w:space="0" w:color="auto"/>
            </w:tcBorders>
            <w:noWrap/>
            <w:vAlign w:val="center"/>
            <w:hideMark/>
          </w:tcPr>
          <w:p w14:paraId="3794A6B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0,1375</w:t>
            </w:r>
          </w:p>
        </w:tc>
        <w:tc>
          <w:tcPr>
            <w:tcW w:w="625" w:type="pct"/>
            <w:tcBorders>
              <w:top w:val="nil"/>
              <w:left w:val="nil"/>
              <w:bottom w:val="single" w:sz="4" w:space="0" w:color="auto"/>
              <w:right w:val="single" w:sz="4" w:space="0" w:color="auto"/>
            </w:tcBorders>
            <w:noWrap/>
            <w:vAlign w:val="center"/>
            <w:hideMark/>
          </w:tcPr>
          <w:p w14:paraId="5CCD31E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0,2144</w:t>
            </w:r>
          </w:p>
        </w:tc>
        <w:tc>
          <w:tcPr>
            <w:tcW w:w="625" w:type="pct"/>
            <w:tcBorders>
              <w:top w:val="nil"/>
              <w:left w:val="nil"/>
              <w:bottom w:val="single" w:sz="4" w:space="0" w:color="auto"/>
              <w:right w:val="single" w:sz="4" w:space="0" w:color="auto"/>
            </w:tcBorders>
            <w:noWrap/>
            <w:vAlign w:val="center"/>
            <w:hideMark/>
          </w:tcPr>
          <w:p w14:paraId="46FFEF7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0,0966</w:t>
            </w:r>
          </w:p>
        </w:tc>
        <w:tc>
          <w:tcPr>
            <w:tcW w:w="625" w:type="pct"/>
            <w:tcBorders>
              <w:top w:val="nil"/>
              <w:left w:val="nil"/>
              <w:bottom w:val="single" w:sz="4" w:space="0" w:color="auto"/>
              <w:right w:val="single" w:sz="4" w:space="0" w:color="auto"/>
            </w:tcBorders>
            <w:noWrap/>
            <w:vAlign w:val="center"/>
            <w:hideMark/>
          </w:tcPr>
          <w:p w14:paraId="63936B5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0,1037</w:t>
            </w:r>
          </w:p>
        </w:tc>
        <w:tc>
          <w:tcPr>
            <w:tcW w:w="625" w:type="pct"/>
            <w:tcBorders>
              <w:top w:val="nil"/>
              <w:left w:val="nil"/>
              <w:bottom w:val="single" w:sz="4" w:space="0" w:color="auto"/>
              <w:right w:val="single" w:sz="4" w:space="0" w:color="auto"/>
            </w:tcBorders>
            <w:noWrap/>
            <w:vAlign w:val="center"/>
            <w:hideMark/>
          </w:tcPr>
          <w:p w14:paraId="29890B9F"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b/>
                <w:sz w:val="20"/>
                <w:szCs w:val="20"/>
                <w:lang w:eastAsia="tr-TR"/>
              </w:rPr>
              <w:t>0,3059</w:t>
            </w:r>
          </w:p>
        </w:tc>
        <w:tc>
          <w:tcPr>
            <w:tcW w:w="625" w:type="pct"/>
            <w:tcBorders>
              <w:top w:val="nil"/>
              <w:left w:val="nil"/>
              <w:bottom w:val="single" w:sz="4" w:space="0" w:color="auto"/>
              <w:right w:val="single" w:sz="4" w:space="0" w:color="auto"/>
            </w:tcBorders>
            <w:noWrap/>
            <w:vAlign w:val="center"/>
            <w:hideMark/>
          </w:tcPr>
          <w:p w14:paraId="098F9CA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0,0992</w:t>
            </w:r>
          </w:p>
        </w:tc>
        <w:tc>
          <w:tcPr>
            <w:tcW w:w="625" w:type="pct"/>
            <w:tcBorders>
              <w:top w:val="nil"/>
              <w:left w:val="nil"/>
              <w:bottom w:val="single" w:sz="4" w:space="0" w:color="auto"/>
              <w:right w:val="single" w:sz="4" w:space="0" w:color="auto"/>
            </w:tcBorders>
            <w:noWrap/>
            <w:vAlign w:val="center"/>
            <w:hideMark/>
          </w:tcPr>
          <w:p w14:paraId="65791D2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0,0426</w:t>
            </w:r>
          </w:p>
        </w:tc>
      </w:tr>
    </w:tbl>
    <w:p w14:paraId="01432F6C" w14:textId="77777777" w:rsidR="00AB24CC" w:rsidRPr="00C76E09" w:rsidRDefault="00AB24CC" w:rsidP="00AB24CC">
      <w:pPr>
        <w:spacing w:after="0" w:line="360" w:lineRule="auto"/>
        <w:ind w:firstLine="708"/>
        <w:jc w:val="both"/>
        <w:rPr>
          <w:rFonts w:ascii="Times New Roman" w:eastAsia="Calibri" w:hAnsi="Times New Roman" w:cs="Times New Roman"/>
        </w:rPr>
      </w:pPr>
    </w:p>
    <w:p w14:paraId="097EFCE8" w14:textId="77777777" w:rsidR="00AB24CC" w:rsidRPr="00C76E09" w:rsidRDefault="00AB24CC" w:rsidP="00AB24CC">
      <w:pPr>
        <w:spacing w:before="120" w:after="120" w:line="360" w:lineRule="auto"/>
        <w:ind w:firstLine="708"/>
        <w:jc w:val="both"/>
        <w:rPr>
          <w:rFonts w:ascii="Times New Roman" w:eastAsia="Calibri" w:hAnsi="Times New Roman" w:cs="Times New Roman"/>
        </w:rPr>
      </w:pPr>
      <w:r w:rsidRPr="00C76E09">
        <w:rPr>
          <w:rFonts w:ascii="Times New Roman" w:eastAsia="Calibri" w:hAnsi="Times New Roman" w:cs="Times New Roman"/>
        </w:rPr>
        <w:t xml:space="preserve">Analize dahil edilen tüm dönemlere ilişkin elde edilen </w:t>
      </w:r>
      <w:proofErr w:type="spellStart"/>
      <w:r w:rsidRPr="00C76E09">
        <w:rPr>
          <w:rFonts w:ascii="Times New Roman" w:eastAsia="Calibri" w:hAnsi="Times New Roman" w:cs="Times New Roman"/>
        </w:rPr>
        <w:t>varyans</w:t>
      </w:r>
      <w:proofErr w:type="spellEnd"/>
      <w:r w:rsidRPr="00C76E09">
        <w:rPr>
          <w:rFonts w:ascii="Times New Roman" w:eastAsia="Calibri" w:hAnsi="Times New Roman" w:cs="Times New Roman"/>
        </w:rPr>
        <w:t xml:space="preserve"> değerleri ve önem derecelerine ilişkin sonuçlar Tablo 7’da gösterilmiştir. Kıstasların önem derecelerine bakıldığında mevduat bankası gruplarının etkinliğinde en önemli kıstasın 2020 yılında EK</w:t>
      </w:r>
      <w:r w:rsidRPr="00C76E09">
        <w:rPr>
          <w:rFonts w:ascii="Times New Roman" w:eastAsia="Calibri" w:hAnsi="Times New Roman" w:cs="Times New Roman"/>
          <w:vertAlign w:val="subscript"/>
        </w:rPr>
        <w:t>2</w:t>
      </w:r>
      <w:r w:rsidRPr="00C76E09">
        <w:rPr>
          <w:rFonts w:ascii="Times New Roman" w:eastAsia="Calibri" w:hAnsi="Times New Roman" w:cs="Times New Roman"/>
        </w:rPr>
        <w:t xml:space="preserve"> ile gösterilen Toplam Krediler olduğu, 2021 yılında ise EK</w:t>
      </w:r>
      <w:r w:rsidRPr="00C76E09">
        <w:rPr>
          <w:rFonts w:ascii="Times New Roman" w:eastAsia="Calibri" w:hAnsi="Times New Roman" w:cs="Times New Roman"/>
          <w:vertAlign w:val="subscript"/>
        </w:rPr>
        <w:t>4</w:t>
      </w:r>
      <w:r w:rsidRPr="00C76E09">
        <w:rPr>
          <w:rFonts w:ascii="Times New Roman" w:eastAsia="Calibri" w:hAnsi="Times New Roman" w:cs="Times New Roman"/>
        </w:rPr>
        <w:t xml:space="preserve"> ile gösterilen Dönem Net Karı/Zararı olduğu tespit edilmiştir. En önemsiz kıstasında tüm yıllarda EK</w:t>
      </w:r>
      <w:r w:rsidRPr="00C76E09">
        <w:rPr>
          <w:rFonts w:ascii="Times New Roman" w:eastAsia="Calibri" w:hAnsi="Times New Roman" w:cs="Times New Roman"/>
          <w:vertAlign w:val="subscript"/>
        </w:rPr>
        <w:t>7</w:t>
      </w:r>
      <w:r w:rsidRPr="00C76E09">
        <w:rPr>
          <w:rFonts w:ascii="Times New Roman" w:eastAsia="Calibri" w:hAnsi="Times New Roman" w:cs="Times New Roman"/>
        </w:rPr>
        <w:t xml:space="preserve"> ile gösterilen Personel Sayısı olduğu belirlenmiştir.</w:t>
      </w:r>
    </w:p>
    <w:p w14:paraId="67B90C5F" w14:textId="77777777" w:rsidR="00AB24CC" w:rsidRPr="00C76E09" w:rsidRDefault="00AB24CC" w:rsidP="002A4216">
      <w:pPr>
        <w:spacing w:before="120"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Tablo 7: </w:t>
      </w:r>
      <w:r w:rsidRPr="00C76E09">
        <w:rPr>
          <w:rFonts w:ascii="Times New Roman" w:eastAsia="Calibri" w:hAnsi="Times New Roman" w:cs="Times New Roman"/>
          <w:sz w:val="20"/>
          <w:szCs w:val="20"/>
        </w:rPr>
        <w:t xml:space="preserve">2019-2021 Dönemi Kıstaslara Ait </w:t>
      </w:r>
      <w:proofErr w:type="spellStart"/>
      <w:r w:rsidRPr="00C76E09">
        <w:rPr>
          <w:rFonts w:ascii="Times New Roman" w:eastAsia="Calibri" w:hAnsi="Times New Roman" w:cs="Times New Roman"/>
          <w:sz w:val="20"/>
          <w:szCs w:val="20"/>
        </w:rPr>
        <w:t>Varyans</w:t>
      </w:r>
      <w:proofErr w:type="spellEnd"/>
      <w:r w:rsidRPr="00C76E09">
        <w:rPr>
          <w:rFonts w:ascii="Times New Roman" w:eastAsia="Calibri" w:hAnsi="Times New Roman" w:cs="Times New Roman"/>
          <w:sz w:val="20"/>
          <w:szCs w:val="20"/>
        </w:rPr>
        <w:t xml:space="preserve"> (σ</w:t>
      </w:r>
      <w:r w:rsidRPr="00C76E09">
        <w:rPr>
          <w:rFonts w:ascii="Times New Roman" w:eastAsia="Calibri" w:hAnsi="Times New Roman" w:cs="Times New Roman"/>
          <w:sz w:val="20"/>
          <w:szCs w:val="20"/>
          <w:vertAlign w:val="superscript"/>
        </w:rPr>
        <w:t>2</w:t>
      </w:r>
      <w:r w:rsidRPr="00C76E09">
        <w:rPr>
          <w:rFonts w:ascii="Times New Roman" w:eastAsia="Calibri" w:hAnsi="Times New Roman" w:cs="Times New Roman"/>
          <w:sz w:val="20"/>
          <w:szCs w:val="20"/>
        </w:rPr>
        <w:t>) ve Önem Dereceleri (</w:t>
      </w:r>
      <w:proofErr w:type="spellStart"/>
      <w:r w:rsidRPr="00C76E09">
        <w:rPr>
          <w:rFonts w:ascii="Times New Roman" w:eastAsia="Calibri" w:hAnsi="Times New Roman" w:cs="Times New Roman"/>
          <w:sz w:val="20"/>
          <w:szCs w:val="20"/>
        </w:rPr>
        <w:t>w</w:t>
      </w:r>
      <w:r w:rsidRPr="00C76E09">
        <w:rPr>
          <w:rFonts w:ascii="Times New Roman" w:eastAsia="Calibri" w:hAnsi="Times New Roman" w:cs="Times New Roman"/>
          <w:sz w:val="20"/>
          <w:szCs w:val="20"/>
          <w:vertAlign w:val="subscript"/>
        </w:rPr>
        <w:t>j</w:t>
      </w:r>
      <w:proofErr w:type="spellEnd"/>
      <w:r w:rsidRPr="00C76E09">
        <w:rPr>
          <w:rFonts w:ascii="Times New Roman" w:eastAsia="Calibri" w:hAnsi="Times New Roman" w:cs="Times New Roman"/>
          <w:sz w:val="20"/>
          <w:szCs w:val="20"/>
        </w:rPr>
        <w:t>)</w:t>
      </w:r>
    </w:p>
    <w:tbl>
      <w:tblPr>
        <w:tblW w:w="5000" w:type="pct"/>
        <w:tblCellMar>
          <w:left w:w="70" w:type="dxa"/>
          <w:right w:w="70" w:type="dxa"/>
        </w:tblCellMar>
        <w:tblLook w:val="04A0" w:firstRow="1" w:lastRow="0" w:firstColumn="1" w:lastColumn="0" w:noHBand="0" w:noVBand="1"/>
      </w:tblPr>
      <w:tblGrid>
        <w:gridCol w:w="1005"/>
        <w:gridCol w:w="1007"/>
        <w:gridCol w:w="1008"/>
        <w:gridCol w:w="1008"/>
        <w:gridCol w:w="1006"/>
        <w:gridCol w:w="1008"/>
        <w:gridCol w:w="1008"/>
        <w:gridCol w:w="1008"/>
        <w:gridCol w:w="1004"/>
      </w:tblGrid>
      <w:tr w:rsidR="00C76E09" w:rsidRPr="00C76E09" w14:paraId="7F7C7B05" w14:textId="77777777" w:rsidTr="00AB24CC">
        <w:trPr>
          <w:trHeight w:val="288"/>
        </w:trPr>
        <w:tc>
          <w:tcPr>
            <w:tcW w:w="555" w:type="pct"/>
            <w:tcBorders>
              <w:top w:val="single" w:sz="4" w:space="0" w:color="auto"/>
              <w:left w:val="single" w:sz="4" w:space="0" w:color="auto"/>
              <w:bottom w:val="single" w:sz="4" w:space="0" w:color="auto"/>
              <w:right w:val="single" w:sz="4" w:space="0" w:color="auto"/>
            </w:tcBorders>
            <w:noWrap/>
            <w:vAlign w:val="center"/>
            <w:hideMark/>
          </w:tcPr>
          <w:p w14:paraId="411C97C7"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sz w:val="20"/>
                <w:szCs w:val="20"/>
                <w:lang w:eastAsia="tr-TR"/>
              </w:rPr>
              <w:t> </w:t>
            </w:r>
            <w:r w:rsidRPr="00C76E09">
              <w:rPr>
                <w:rFonts w:ascii="Times New Roman" w:eastAsia="Times New Roman" w:hAnsi="Times New Roman" w:cs="Times New Roman"/>
                <w:b/>
                <w:sz w:val="20"/>
                <w:szCs w:val="20"/>
                <w:lang w:eastAsia="tr-TR"/>
              </w:rPr>
              <w:t>Yıllar</w:t>
            </w:r>
          </w:p>
        </w:tc>
        <w:tc>
          <w:tcPr>
            <w:tcW w:w="556" w:type="pct"/>
            <w:tcBorders>
              <w:top w:val="single" w:sz="4" w:space="0" w:color="auto"/>
              <w:left w:val="nil"/>
              <w:bottom w:val="single" w:sz="4" w:space="0" w:color="auto"/>
              <w:right w:val="single" w:sz="4" w:space="0" w:color="auto"/>
            </w:tcBorders>
            <w:noWrap/>
            <w:vAlign w:val="center"/>
            <w:hideMark/>
          </w:tcPr>
          <w:p w14:paraId="00F787C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556" w:type="pct"/>
            <w:tcBorders>
              <w:top w:val="single" w:sz="4" w:space="0" w:color="auto"/>
              <w:left w:val="nil"/>
              <w:bottom w:val="single" w:sz="4" w:space="0" w:color="auto"/>
              <w:right w:val="single" w:sz="4" w:space="0" w:color="auto"/>
            </w:tcBorders>
            <w:noWrap/>
            <w:vAlign w:val="center"/>
            <w:hideMark/>
          </w:tcPr>
          <w:p w14:paraId="3321D3DC"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1</w:t>
            </w:r>
          </w:p>
        </w:tc>
        <w:tc>
          <w:tcPr>
            <w:tcW w:w="556" w:type="pct"/>
            <w:tcBorders>
              <w:top w:val="single" w:sz="4" w:space="0" w:color="auto"/>
              <w:left w:val="nil"/>
              <w:bottom w:val="single" w:sz="4" w:space="0" w:color="auto"/>
              <w:right w:val="single" w:sz="4" w:space="0" w:color="auto"/>
            </w:tcBorders>
            <w:noWrap/>
            <w:vAlign w:val="center"/>
            <w:hideMark/>
          </w:tcPr>
          <w:p w14:paraId="33C97996"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2</w:t>
            </w:r>
          </w:p>
        </w:tc>
        <w:tc>
          <w:tcPr>
            <w:tcW w:w="555" w:type="pct"/>
            <w:tcBorders>
              <w:top w:val="single" w:sz="4" w:space="0" w:color="auto"/>
              <w:left w:val="nil"/>
              <w:bottom w:val="single" w:sz="4" w:space="0" w:color="auto"/>
              <w:right w:val="single" w:sz="4" w:space="0" w:color="auto"/>
            </w:tcBorders>
            <w:noWrap/>
            <w:vAlign w:val="center"/>
            <w:hideMark/>
          </w:tcPr>
          <w:p w14:paraId="534A4C97"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3</w:t>
            </w:r>
          </w:p>
        </w:tc>
        <w:tc>
          <w:tcPr>
            <w:tcW w:w="556" w:type="pct"/>
            <w:tcBorders>
              <w:top w:val="single" w:sz="4" w:space="0" w:color="auto"/>
              <w:left w:val="nil"/>
              <w:bottom w:val="single" w:sz="4" w:space="0" w:color="auto"/>
              <w:right w:val="single" w:sz="4" w:space="0" w:color="auto"/>
            </w:tcBorders>
            <w:noWrap/>
            <w:vAlign w:val="center"/>
            <w:hideMark/>
          </w:tcPr>
          <w:p w14:paraId="64691DEC"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4</w:t>
            </w:r>
          </w:p>
        </w:tc>
        <w:tc>
          <w:tcPr>
            <w:tcW w:w="556" w:type="pct"/>
            <w:tcBorders>
              <w:top w:val="single" w:sz="4" w:space="0" w:color="auto"/>
              <w:left w:val="nil"/>
              <w:bottom w:val="single" w:sz="4" w:space="0" w:color="auto"/>
              <w:right w:val="single" w:sz="4" w:space="0" w:color="auto"/>
            </w:tcBorders>
            <w:noWrap/>
            <w:vAlign w:val="center"/>
            <w:hideMark/>
          </w:tcPr>
          <w:p w14:paraId="2FADDFD2"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5</w:t>
            </w:r>
          </w:p>
        </w:tc>
        <w:tc>
          <w:tcPr>
            <w:tcW w:w="556" w:type="pct"/>
            <w:tcBorders>
              <w:top w:val="single" w:sz="4" w:space="0" w:color="auto"/>
              <w:left w:val="nil"/>
              <w:bottom w:val="single" w:sz="4" w:space="0" w:color="auto"/>
              <w:right w:val="single" w:sz="4" w:space="0" w:color="auto"/>
            </w:tcBorders>
            <w:noWrap/>
            <w:vAlign w:val="center"/>
            <w:hideMark/>
          </w:tcPr>
          <w:p w14:paraId="3C704325"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6</w:t>
            </w:r>
          </w:p>
        </w:tc>
        <w:tc>
          <w:tcPr>
            <w:tcW w:w="554" w:type="pct"/>
            <w:tcBorders>
              <w:top w:val="single" w:sz="4" w:space="0" w:color="auto"/>
              <w:left w:val="nil"/>
              <w:bottom w:val="single" w:sz="4" w:space="0" w:color="auto"/>
              <w:right w:val="single" w:sz="4" w:space="0" w:color="auto"/>
            </w:tcBorders>
            <w:noWrap/>
            <w:vAlign w:val="center"/>
            <w:hideMark/>
          </w:tcPr>
          <w:p w14:paraId="39CCC3B3"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7</w:t>
            </w:r>
          </w:p>
        </w:tc>
      </w:tr>
      <w:tr w:rsidR="00C76E09" w:rsidRPr="00C76E09" w14:paraId="3598CE43" w14:textId="77777777" w:rsidTr="00AB24CC">
        <w:trPr>
          <w:trHeight w:val="288"/>
        </w:trPr>
        <w:tc>
          <w:tcPr>
            <w:tcW w:w="555" w:type="pct"/>
            <w:vMerge w:val="restart"/>
            <w:tcBorders>
              <w:top w:val="nil"/>
              <w:left w:val="single" w:sz="4" w:space="0" w:color="auto"/>
              <w:bottom w:val="single" w:sz="4" w:space="0" w:color="000000"/>
              <w:right w:val="single" w:sz="4" w:space="0" w:color="auto"/>
            </w:tcBorders>
            <w:noWrap/>
            <w:vAlign w:val="center"/>
            <w:hideMark/>
          </w:tcPr>
          <w:p w14:paraId="65887C94"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b/>
                <w:sz w:val="20"/>
                <w:szCs w:val="20"/>
                <w:lang w:eastAsia="tr-TR"/>
              </w:rPr>
              <w:t>2019</w:t>
            </w:r>
          </w:p>
        </w:tc>
        <w:tc>
          <w:tcPr>
            <w:tcW w:w="556" w:type="pct"/>
            <w:tcBorders>
              <w:top w:val="nil"/>
              <w:left w:val="nil"/>
              <w:bottom w:val="single" w:sz="4" w:space="0" w:color="auto"/>
              <w:right w:val="single" w:sz="4" w:space="0" w:color="auto"/>
            </w:tcBorders>
            <w:noWrap/>
            <w:vAlign w:val="center"/>
            <w:hideMark/>
          </w:tcPr>
          <w:p w14:paraId="40202D15"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Calibri" w:hAnsi="Times New Roman" w:cs="Times New Roman"/>
                <w:b/>
                <w:sz w:val="20"/>
                <w:szCs w:val="20"/>
              </w:rPr>
              <w:t>σ</w:t>
            </w:r>
            <w:r w:rsidRPr="00C76E09">
              <w:rPr>
                <w:rFonts w:ascii="Times New Roman" w:eastAsia="Calibri" w:hAnsi="Times New Roman" w:cs="Times New Roman"/>
                <w:b/>
                <w:sz w:val="20"/>
                <w:szCs w:val="20"/>
                <w:vertAlign w:val="superscript"/>
              </w:rPr>
              <w:t>2</w:t>
            </w:r>
            <w:r w:rsidRPr="00C76E09">
              <w:rPr>
                <w:rFonts w:ascii="Times New Roman" w:eastAsia="Times New Roman" w:hAnsi="Times New Roman" w:cs="Times New Roman"/>
                <w:b/>
                <w:sz w:val="20"/>
                <w:szCs w:val="20"/>
                <w:lang w:eastAsia="tr-TR"/>
              </w:rPr>
              <w:t> </w:t>
            </w:r>
          </w:p>
        </w:tc>
        <w:tc>
          <w:tcPr>
            <w:tcW w:w="556" w:type="pct"/>
            <w:tcBorders>
              <w:top w:val="nil"/>
              <w:left w:val="nil"/>
              <w:bottom w:val="single" w:sz="4" w:space="0" w:color="auto"/>
              <w:right w:val="single" w:sz="4" w:space="0" w:color="auto"/>
            </w:tcBorders>
            <w:noWrap/>
            <w:vAlign w:val="center"/>
            <w:hideMark/>
          </w:tcPr>
          <w:p w14:paraId="2D6E470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0,0037</w:t>
            </w:r>
          </w:p>
        </w:tc>
        <w:tc>
          <w:tcPr>
            <w:tcW w:w="556" w:type="pct"/>
            <w:tcBorders>
              <w:top w:val="nil"/>
              <w:left w:val="nil"/>
              <w:bottom w:val="single" w:sz="4" w:space="0" w:color="auto"/>
              <w:right w:val="single" w:sz="4" w:space="0" w:color="auto"/>
            </w:tcBorders>
            <w:noWrap/>
            <w:vAlign w:val="center"/>
            <w:hideMark/>
          </w:tcPr>
          <w:p w14:paraId="7AA7036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0,0057</w:t>
            </w:r>
          </w:p>
        </w:tc>
        <w:tc>
          <w:tcPr>
            <w:tcW w:w="555" w:type="pct"/>
            <w:tcBorders>
              <w:top w:val="nil"/>
              <w:left w:val="nil"/>
              <w:bottom w:val="single" w:sz="4" w:space="0" w:color="auto"/>
              <w:right w:val="single" w:sz="4" w:space="0" w:color="auto"/>
            </w:tcBorders>
            <w:noWrap/>
            <w:vAlign w:val="center"/>
            <w:hideMark/>
          </w:tcPr>
          <w:p w14:paraId="743A3A9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0,0026</w:t>
            </w:r>
          </w:p>
        </w:tc>
        <w:tc>
          <w:tcPr>
            <w:tcW w:w="556" w:type="pct"/>
            <w:tcBorders>
              <w:top w:val="nil"/>
              <w:left w:val="nil"/>
              <w:bottom w:val="single" w:sz="4" w:space="0" w:color="auto"/>
              <w:right w:val="single" w:sz="4" w:space="0" w:color="auto"/>
            </w:tcBorders>
            <w:noWrap/>
            <w:vAlign w:val="center"/>
            <w:hideMark/>
          </w:tcPr>
          <w:p w14:paraId="78E5B6B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0,0028</w:t>
            </w:r>
          </w:p>
        </w:tc>
        <w:tc>
          <w:tcPr>
            <w:tcW w:w="556" w:type="pct"/>
            <w:tcBorders>
              <w:top w:val="nil"/>
              <w:left w:val="nil"/>
              <w:bottom w:val="single" w:sz="4" w:space="0" w:color="auto"/>
              <w:right w:val="single" w:sz="4" w:space="0" w:color="auto"/>
            </w:tcBorders>
            <w:noWrap/>
            <w:vAlign w:val="center"/>
            <w:hideMark/>
          </w:tcPr>
          <w:p w14:paraId="1F9ECBC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0,0081</w:t>
            </w:r>
          </w:p>
        </w:tc>
        <w:tc>
          <w:tcPr>
            <w:tcW w:w="556" w:type="pct"/>
            <w:tcBorders>
              <w:top w:val="nil"/>
              <w:left w:val="nil"/>
              <w:bottom w:val="single" w:sz="4" w:space="0" w:color="auto"/>
              <w:right w:val="single" w:sz="4" w:space="0" w:color="auto"/>
            </w:tcBorders>
            <w:noWrap/>
            <w:vAlign w:val="center"/>
            <w:hideMark/>
          </w:tcPr>
          <w:p w14:paraId="29FBF6D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0,0026</w:t>
            </w:r>
          </w:p>
        </w:tc>
        <w:tc>
          <w:tcPr>
            <w:tcW w:w="554" w:type="pct"/>
            <w:tcBorders>
              <w:top w:val="nil"/>
              <w:left w:val="nil"/>
              <w:bottom w:val="single" w:sz="4" w:space="0" w:color="auto"/>
              <w:right w:val="single" w:sz="4" w:space="0" w:color="auto"/>
            </w:tcBorders>
            <w:noWrap/>
            <w:vAlign w:val="center"/>
            <w:hideMark/>
          </w:tcPr>
          <w:p w14:paraId="423991B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0,0011</w:t>
            </w:r>
          </w:p>
        </w:tc>
      </w:tr>
      <w:tr w:rsidR="00C76E09" w:rsidRPr="00C76E09" w14:paraId="1E1E0877" w14:textId="77777777" w:rsidTr="00AB24CC">
        <w:trPr>
          <w:trHeight w:val="288"/>
        </w:trPr>
        <w:tc>
          <w:tcPr>
            <w:tcW w:w="0" w:type="auto"/>
            <w:vMerge/>
            <w:tcBorders>
              <w:top w:val="nil"/>
              <w:left w:val="single" w:sz="4" w:space="0" w:color="auto"/>
              <w:bottom w:val="single" w:sz="4" w:space="0" w:color="000000"/>
              <w:right w:val="single" w:sz="4" w:space="0" w:color="auto"/>
            </w:tcBorders>
            <w:vAlign w:val="center"/>
            <w:hideMark/>
          </w:tcPr>
          <w:p w14:paraId="422DA892" w14:textId="77777777" w:rsidR="00AB24CC" w:rsidRPr="00C76E09" w:rsidRDefault="00AB24CC" w:rsidP="00AB24CC">
            <w:pPr>
              <w:spacing w:after="0" w:line="256" w:lineRule="auto"/>
              <w:rPr>
                <w:rFonts w:ascii="Times New Roman" w:eastAsia="Times New Roman" w:hAnsi="Times New Roman" w:cs="Times New Roman"/>
                <w:b/>
                <w:sz w:val="20"/>
                <w:szCs w:val="20"/>
                <w:lang w:eastAsia="tr-TR"/>
              </w:rPr>
            </w:pPr>
          </w:p>
        </w:tc>
        <w:tc>
          <w:tcPr>
            <w:tcW w:w="556" w:type="pct"/>
            <w:tcBorders>
              <w:top w:val="nil"/>
              <w:left w:val="nil"/>
              <w:bottom w:val="single" w:sz="4" w:space="0" w:color="auto"/>
              <w:right w:val="single" w:sz="4" w:space="0" w:color="auto"/>
            </w:tcBorders>
            <w:noWrap/>
            <w:vAlign w:val="center"/>
            <w:hideMark/>
          </w:tcPr>
          <w:p w14:paraId="6CA8C6C6"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proofErr w:type="spellStart"/>
            <w:r w:rsidRPr="00C76E09">
              <w:rPr>
                <w:rFonts w:ascii="Times New Roman" w:eastAsia="Times New Roman" w:hAnsi="Times New Roman" w:cs="Times New Roman"/>
                <w:b/>
                <w:sz w:val="20"/>
                <w:szCs w:val="20"/>
                <w:lang w:eastAsia="tr-TR"/>
              </w:rPr>
              <w:t>w</w:t>
            </w:r>
            <w:r w:rsidRPr="00C76E09">
              <w:rPr>
                <w:rFonts w:ascii="Times New Roman" w:eastAsia="Times New Roman" w:hAnsi="Times New Roman" w:cs="Times New Roman"/>
                <w:b/>
                <w:sz w:val="20"/>
                <w:szCs w:val="20"/>
                <w:vertAlign w:val="subscript"/>
                <w:lang w:eastAsia="tr-TR"/>
              </w:rPr>
              <w:t>j</w:t>
            </w:r>
            <w:proofErr w:type="spellEnd"/>
            <w:r w:rsidRPr="00C76E09">
              <w:rPr>
                <w:rFonts w:ascii="Times New Roman" w:eastAsia="Times New Roman" w:hAnsi="Times New Roman" w:cs="Times New Roman"/>
                <w:b/>
                <w:sz w:val="20"/>
                <w:szCs w:val="20"/>
                <w:lang w:eastAsia="tr-TR"/>
              </w:rPr>
              <w:t> </w:t>
            </w:r>
          </w:p>
        </w:tc>
        <w:tc>
          <w:tcPr>
            <w:tcW w:w="556" w:type="pct"/>
            <w:tcBorders>
              <w:top w:val="nil"/>
              <w:left w:val="nil"/>
              <w:bottom w:val="single" w:sz="4" w:space="0" w:color="auto"/>
              <w:right w:val="single" w:sz="4" w:space="0" w:color="auto"/>
            </w:tcBorders>
            <w:noWrap/>
            <w:vAlign w:val="center"/>
            <w:hideMark/>
          </w:tcPr>
          <w:p w14:paraId="21DE7CB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0,1375</w:t>
            </w:r>
          </w:p>
        </w:tc>
        <w:tc>
          <w:tcPr>
            <w:tcW w:w="556" w:type="pct"/>
            <w:tcBorders>
              <w:top w:val="nil"/>
              <w:left w:val="nil"/>
              <w:bottom w:val="single" w:sz="4" w:space="0" w:color="auto"/>
              <w:right w:val="single" w:sz="4" w:space="0" w:color="auto"/>
            </w:tcBorders>
            <w:noWrap/>
            <w:vAlign w:val="center"/>
            <w:hideMark/>
          </w:tcPr>
          <w:p w14:paraId="6F622EF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0,2144</w:t>
            </w:r>
          </w:p>
        </w:tc>
        <w:tc>
          <w:tcPr>
            <w:tcW w:w="555" w:type="pct"/>
            <w:tcBorders>
              <w:top w:val="nil"/>
              <w:left w:val="nil"/>
              <w:bottom w:val="single" w:sz="4" w:space="0" w:color="auto"/>
              <w:right w:val="single" w:sz="4" w:space="0" w:color="auto"/>
            </w:tcBorders>
            <w:noWrap/>
            <w:vAlign w:val="center"/>
            <w:hideMark/>
          </w:tcPr>
          <w:p w14:paraId="24B1DC4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0,0966</w:t>
            </w:r>
          </w:p>
        </w:tc>
        <w:tc>
          <w:tcPr>
            <w:tcW w:w="556" w:type="pct"/>
            <w:tcBorders>
              <w:top w:val="nil"/>
              <w:left w:val="nil"/>
              <w:bottom w:val="single" w:sz="4" w:space="0" w:color="auto"/>
              <w:right w:val="single" w:sz="4" w:space="0" w:color="auto"/>
            </w:tcBorders>
            <w:noWrap/>
            <w:vAlign w:val="center"/>
            <w:hideMark/>
          </w:tcPr>
          <w:p w14:paraId="565C828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0,1037</w:t>
            </w:r>
          </w:p>
        </w:tc>
        <w:tc>
          <w:tcPr>
            <w:tcW w:w="556" w:type="pct"/>
            <w:tcBorders>
              <w:top w:val="nil"/>
              <w:left w:val="nil"/>
              <w:bottom w:val="single" w:sz="4" w:space="0" w:color="auto"/>
              <w:right w:val="single" w:sz="4" w:space="0" w:color="auto"/>
            </w:tcBorders>
            <w:noWrap/>
            <w:vAlign w:val="center"/>
            <w:hideMark/>
          </w:tcPr>
          <w:p w14:paraId="36079297"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b/>
                <w:sz w:val="20"/>
                <w:szCs w:val="20"/>
                <w:lang w:eastAsia="tr-TR"/>
              </w:rPr>
              <w:t>0,3059</w:t>
            </w:r>
          </w:p>
        </w:tc>
        <w:tc>
          <w:tcPr>
            <w:tcW w:w="556" w:type="pct"/>
            <w:tcBorders>
              <w:top w:val="nil"/>
              <w:left w:val="nil"/>
              <w:bottom w:val="single" w:sz="4" w:space="0" w:color="auto"/>
              <w:right w:val="single" w:sz="4" w:space="0" w:color="auto"/>
            </w:tcBorders>
            <w:noWrap/>
            <w:vAlign w:val="center"/>
            <w:hideMark/>
          </w:tcPr>
          <w:p w14:paraId="5B8F6AC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0,0992</w:t>
            </w:r>
          </w:p>
        </w:tc>
        <w:tc>
          <w:tcPr>
            <w:tcW w:w="554" w:type="pct"/>
            <w:tcBorders>
              <w:top w:val="nil"/>
              <w:left w:val="nil"/>
              <w:bottom w:val="single" w:sz="4" w:space="0" w:color="auto"/>
              <w:right w:val="single" w:sz="4" w:space="0" w:color="auto"/>
            </w:tcBorders>
            <w:noWrap/>
            <w:vAlign w:val="center"/>
            <w:hideMark/>
          </w:tcPr>
          <w:p w14:paraId="27FFDF1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0,0426</w:t>
            </w:r>
          </w:p>
        </w:tc>
      </w:tr>
      <w:tr w:rsidR="00C76E09" w:rsidRPr="00C76E09" w14:paraId="41FCDE2E" w14:textId="77777777" w:rsidTr="00AB24CC">
        <w:trPr>
          <w:trHeight w:val="288"/>
        </w:trPr>
        <w:tc>
          <w:tcPr>
            <w:tcW w:w="555" w:type="pct"/>
            <w:vMerge w:val="restart"/>
            <w:tcBorders>
              <w:top w:val="nil"/>
              <w:left w:val="single" w:sz="4" w:space="0" w:color="auto"/>
              <w:bottom w:val="single" w:sz="4" w:space="0" w:color="000000"/>
              <w:right w:val="single" w:sz="4" w:space="0" w:color="auto"/>
            </w:tcBorders>
            <w:noWrap/>
            <w:vAlign w:val="center"/>
            <w:hideMark/>
          </w:tcPr>
          <w:p w14:paraId="01377CEC"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b/>
                <w:sz w:val="20"/>
                <w:szCs w:val="20"/>
                <w:lang w:eastAsia="tr-TR"/>
              </w:rPr>
              <w:t>2020</w:t>
            </w:r>
          </w:p>
        </w:tc>
        <w:tc>
          <w:tcPr>
            <w:tcW w:w="556" w:type="pct"/>
            <w:tcBorders>
              <w:top w:val="nil"/>
              <w:left w:val="nil"/>
              <w:bottom w:val="single" w:sz="4" w:space="0" w:color="auto"/>
              <w:right w:val="single" w:sz="4" w:space="0" w:color="auto"/>
            </w:tcBorders>
            <w:noWrap/>
            <w:vAlign w:val="center"/>
            <w:hideMark/>
          </w:tcPr>
          <w:p w14:paraId="48C02C58"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Calibri" w:hAnsi="Times New Roman" w:cs="Times New Roman"/>
                <w:b/>
                <w:sz w:val="20"/>
                <w:szCs w:val="20"/>
              </w:rPr>
              <w:t>σ</w:t>
            </w:r>
            <w:r w:rsidRPr="00C76E09">
              <w:rPr>
                <w:rFonts w:ascii="Times New Roman" w:eastAsia="Calibri" w:hAnsi="Times New Roman" w:cs="Times New Roman"/>
                <w:b/>
                <w:sz w:val="20"/>
                <w:szCs w:val="20"/>
                <w:vertAlign w:val="superscript"/>
              </w:rPr>
              <w:t>2</w:t>
            </w:r>
            <w:r w:rsidRPr="00C76E09">
              <w:rPr>
                <w:rFonts w:ascii="Times New Roman" w:eastAsia="Times New Roman" w:hAnsi="Times New Roman" w:cs="Times New Roman"/>
                <w:b/>
                <w:sz w:val="20"/>
                <w:szCs w:val="20"/>
                <w:lang w:eastAsia="tr-TR"/>
              </w:rPr>
              <w:t> </w:t>
            </w:r>
          </w:p>
        </w:tc>
        <w:tc>
          <w:tcPr>
            <w:tcW w:w="556" w:type="pct"/>
            <w:tcBorders>
              <w:top w:val="nil"/>
              <w:left w:val="nil"/>
              <w:bottom w:val="single" w:sz="4" w:space="0" w:color="auto"/>
              <w:right w:val="single" w:sz="4" w:space="0" w:color="auto"/>
            </w:tcBorders>
            <w:noWrap/>
            <w:vAlign w:val="center"/>
            <w:hideMark/>
          </w:tcPr>
          <w:p w14:paraId="0F72182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0,0073</w:t>
            </w:r>
          </w:p>
        </w:tc>
        <w:tc>
          <w:tcPr>
            <w:tcW w:w="556" w:type="pct"/>
            <w:tcBorders>
              <w:top w:val="nil"/>
              <w:left w:val="nil"/>
              <w:bottom w:val="single" w:sz="4" w:space="0" w:color="auto"/>
              <w:right w:val="single" w:sz="4" w:space="0" w:color="auto"/>
            </w:tcBorders>
            <w:noWrap/>
            <w:vAlign w:val="center"/>
            <w:hideMark/>
          </w:tcPr>
          <w:p w14:paraId="2715F3A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0,0087</w:t>
            </w:r>
          </w:p>
        </w:tc>
        <w:tc>
          <w:tcPr>
            <w:tcW w:w="555" w:type="pct"/>
            <w:tcBorders>
              <w:top w:val="nil"/>
              <w:left w:val="nil"/>
              <w:bottom w:val="single" w:sz="4" w:space="0" w:color="auto"/>
              <w:right w:val="single" w:sz="4" w:space="0" w:color="auto"/>
            </w:tcBorders>
            <w:noWrap/>
            <w:vAlign w:val="center"/>
            <w:hideMark/>
          </w:tcPr>
          <w:p w14:paraId="103112D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0,0024</w:t>
            </w:r>
          </w:p>
        </w:tc>
        <w:tc>
          <w:tcPr>
            <w:tcW w:w="556" w:type="pct"/>
            <w:tcBorders>
              <w:top w:val="nil"/>
              <w:left w:val="nil"/>
              <w:bottom w:val="single" w:sz="4" w:space="0" w:color="auto"/>
              <w:right w:val="single" w:sz="4" w:space="0" w:color="auto"/>
            </w:tcBorders>
            <w:noWrap/>
            <w:vAlign w:val="center"/>
            <w:hideMark/>
          </w:tcPr>
          <w:p w14:paraId="45AC1B9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0,0034</w:t>
            </w:r>
          </w:p>
        </w:tc>
        <w:tc>
          <w:tcPr>
            <w:tcW w:w="556" w:type="pct"/>
            <w:tcBorders>
              <w:top w:val="nil"/>
              <w:left w:val="nil"/>
              <w:bottom w:val="single" w:sz="4" w:space="0" w:color="auto"/>
              <w:right w:val="single" w:sz="4" w:space="0" w:color="auto"/>
            </w:tcBorders>
            <w:noWrap/>
            <w:vAlign w:val="center"/>
            <w:hideMark/>
          </w:tcPr>
          <w:p w14:paraId="76AB621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0,0054</w:t>
            </w:r>
          </w:p>
        </w:tc>
        <w:tc>
          <w:tcPr>
            <w:tcW w:w="556" w:type="pct"/>
            <w:tcBorders>
              <w:top w:val="nil"/>
              <w:left w:val="nil"/>
              <w:bottom w:val="single" w:sz="4" w:space="0" w:color="auto"/>
              <w:right w:val="single" w:sz="4" w:space="0" w:color="auto"/>
            </w:tcBorders>
            <w:noWrap/>
            <w:vAlign w:val="center"/>
            <w:hideMark/>
          </w:tcPr>
          <w:p w14:paraId="27E0192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0,0030</w:t>
            </w:r>
          </w:p>
        </w:tc>
        <w:tc>
          <w:tcPr>
            <w:tcW w:w="554" w:type="pct"/>
            <w:tcBorders>
              <w:top w:val="nil"/>
              <w:left w:val="nil"/>
              <w:bottom w:val="single" w:sz="4" w:space="0" w:color="auto"/>
              <w:right w:val="single" w:sz="4" w:space="0" w:color="auto"/>
            </w:tcBorders>
            <w:noWrap/>
            <w:vAlign w:val="center"/>
            <w:hideMark/>
          </w:tcPr>
          <w:p w14:paraId="5B32ABF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0,0014</w:t>
            </w:r>
          </w:p>
        </w:tc>
      </w:tr>
      <w:tr w:rsidR="00C76E09" w:rsidRPr="00C76E09" w14:paraId="7E71165D" w14:textId="77777777" w:rsidTr="00AB24CC">
        <w:trPr>
          <w:trHeight w:val="288"/>
        </w:trPr>
        <w:tc>
          <w:tcPr>
            <w:tcW w:w="0" w:type="auto"/>
            <w:vMerge/>
            <w:tcBorders>
              <w:top w:val="nil"/>
              <w:left w:val="single" w:sz="4" w:space="0" w:color="auto"/>
              <w:bottom w:val="single" w:sz="4" w:space="0" w:color="000000"/>
              <w:right w:val="single" w:sz="4" w:space="0" w:color="auto"/>
            </w:tcBorders>
            <w:vAlign w:val="center"/>
            <w:hideMark/>
          </w:tcPr>
          <w:p w14:paraId="1CE45950" w14:textId="77777777" w:rsidR="00AB24CC" w:rsidRPr="00C76E09" w:rsidRDefault="00AB24CC" w:rsidP="00AB24CC">
            <w:pPr>
              <w:spacing w:after="0" w:line="256" w:lineRule="auto"/>
              <w:rPr>
                <w:rFonts w:ascii="Times New Roman" w:eastAsia="Times New Roman" w:hAnsi="Times New Roman" w:cs="Times New Roman"/>
                <w:b/>
                <w:sz w:val="20"/>
                <w:szCs w:val="20"/>
                <w:lang w:eastAsia="tr-TR"/>
              </w:rPr>
            </w:pPr>
          </w:p>
        </w:tc>
        <w:tc>
          <w:tcPr>
            <w:tcW w:w="556" w:type="pct"/>
            <w:tcBorders>
              <w:top w:val="nil"/>
              <w:left w:val="nil"/>
              <w:bottom w:val="single" w:sz="4" w:space="0" w:color="auto"/>
              <w:right w:val="single" w:sz="4" w:space="0" w:color="auto"/>
            </w:tcBorders>
            <w:noWrap/>
            <w:vAlign w:val="center"/>
            <w:hideMark/>
          </w:tcPr>
          <w:p w14:paraId="7F431A4A"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proofErr w:type="spellStart"/>
            <w:r w:rsidRPr="00C76E09">
              <w:rPr>
                <w:rFonts w:ascii="Times New Roman" w:eastAsia="Times New Roman" w:hAnsi="Times New Roman" w:cs="Times New Roman"/>
                <w:b/>
                <w:sz w:val="20"/>
                <w:szCs w:val="20"/>
                <w:lang w:eastAsia="tr-TR"/>
              </w:rPr>
              <w:t>w</w:t>
            </w:r>
            <w:r w:rsidRPr="00C76E09">
              <w:rPr>
                <w:rFonts w:ascii="Times New Roman" w:eastAsia="Times New Roman" w:hAnsi="Times New Roman" w:cs="Times New Roman"/>
                <w:b/>
                <w:sz w:val="20"/>
                <w:szCs w:val="20"/>
                <w:vertAlign w:val="subscript"/>
                <w:lang w:eastAsia="tr-TR"/>
              </w:rPr>
              <w:t>j</w:t>
            </w:r>
            <w:proofErr w:type="spellEnd"/>
            <w:r w:rsidRPr="00C76E09">
              <w:rPr>
                <w:rFonts w:ascii="Times New Roman" w:eastAsia="Times New Roman" w:hAnsi="Times New Roman" w:cs="Times New Roman"/>
                <w:b/>
                <w:sz w:val="20"/>
                <w:szCs w:val="20"/>
                <w:lang w:eastAsia="tr-TR"/>
              </w:rPr>
              <w:t> </w:t>
            </w:r>
          </w:p>
        </w:tc>
        <w:tc>
          <w:tcPr>
            <w:tcW w:w="556" w:type="pct"/>
            <w:tcBorders>
              <w:top w:val="nil"/>
              <w:left w:val="nil"/>
              <w:bottom w:val="single" w:sz="4" w:space="0" w:color="auto"/>
              <w:right w:val="single" w:sz="4" w:space="0" w:color="auto"/>
            </w:tcBorders>
            <w:noWrap/>
            <w:vAlign w:val="center"/>
            <w:hideMark/>
          </w:tcPr>
          <w:p w14:paraId="4C548CF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0,2309</w:t>
            </w:r>
          </w:p>
        </w:tc>
        <w:tc>
          <w:tcPr>
            <w:tcW w:w="556" w:type="pct"/>
            <w:tcBorders>
              <w:top w:val="nil"/>
              <w:left w:val="nil"/>
              <w:bottom w:val="single" w:sz="4" w:space="0" w:color="auto"/>
              <w:right w:val="single" w:sz="4" w:space="0" w:color="auto"/>
            </w:tcBorders>
            <w:noWrap/>
            <w:vAlign w:val="center"/>
            <w:hideMark/>
          </w:tcPr>
          <w:p w14:paraId="62B15C03"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b/>
                <w:sz w:val="20"/>
                <w:szCs w:val="20"/>
                <w:lang w:eastAsia="tr-TR"/>
              </w:rPr>
              <w:t>0,2756</w:t>
            </w:r>
          </w:p>
        </w:tc>
        <w:tc>
          <w:tcPr>
            <w:tcW w:w="555" w:type="pct"/>
            <w:tcBorders>
              <w:top w:val="nil"/>
              <w:left w:val="nil"/>
              <w:bottom w:val="single" w:sz="4" w:space="0" w:color="auto"/>
              <w:right w:val="single" w:sz="4" w:space="0" w:color="auto"/>
            </w:tcBorders>
            <w:noWrap/>
            <w:vAlign w:val="center"/>
            <w:hideMark/>
          </w:tcPr>
          <w:p w14:paraId="4923CF5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0,0756</w:t>
            </w:r>
          </w:p>
        </w:tc>
        <w:tc>
          <w:tcPr>
            <w:tcW w:w="556" w:type="pct"/>
            <w:tcBorders>
              <w:top w:val="nil"/>
              <w:left w:val="nil"/>
              <w:bottom w:val="single" w:sz="4" w:space="0" w:color="auto"/>
              <w:right w:val="single" w:sz="4" w:space="0" w:color="auto"/>
            </w:tcBorders>
            <w:noWrap/>
            <w:vAlign w:val="center"/>
            <w:hideMark/>
          </w:tcPr>
          <w:p w14:paraId="7DD5CD7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0,1079</w:t>
            </w:r>
          </w:p>
        </w:tc>
        <w:tc>
          <w:tcPr>
            <w:tcW w:w="556" w:type="pct"/>
            <w:tcBorders>
              <w:top w:val="nil"/>
              <w:left w:val="nil"/>
              <w:bottom w:val="single" w:sz="4" w:space="0" w:color="auto"/>
              <w:right w:val="single" w:sz="4" w:space="0" w:color="auto"/>
            </w:tcBorders>
            <w:noWrap/>
            <w:vAlign w:val="center"/>
            <w:hideMark/>
          </w:tcPr>
          <w:p w14:paraId="0E38230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0,1712</w:t>
            </w:r>
          </w:p>
        </w:tc>
        <w:tc>
          <w:tcPr>
            <w:tcW w:w="556" w:type="pct"/>
            <w:tcBorders>
              <w:top w:val="nil"/>
              <w:left w:val="nil"/>
              <w:bottom w:val="single" w:sz="4" w:space="0" w:color="auto"/>
              <w:right w:val="single" w:sz="4" w:space="0" w:color="auto"/>
            </w:tcBorders>
            <w:noWrap/>
            <w:vAlign w:val="center"/>
            <w:hideMark/>
          </w:tcPr>
          <w:p w14:paraId="1AA574E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0,0943</w:t>
            </w:r>
          </w:p>
        </w:tc>
        <w:tc>
          <w:tcPr>
            <w:tcW w:w="554" w:type="pct"/>
            <w:tcBorders>
              <w:top w:val="nil"/>
              <w:left w:val="nil"/>
              <w:bottom w:val="single" w:sz="4" w:space="0" w:color="auto"/>
              <w:right w:val="single" w:sz="4" w:space="0" w:color="auto"/>
            </w:tcBorders>
            <w:noWrap/>
            <w:vAlign w:val="center"/>
            <w:hideMark/>
          </w:tcPr>
          <w:p w14:paraId="5881965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0,0444</w:t>
            </w:r>
          </w:p>
        </w:tc>
      </w:tr>
      <w:tr w:rsidR="00C76E09" w:rsidRPr="00C76E09" w14:paraId="46A568B8" w14:textId="77777777" w:rsidTr="00AB24CC">
        <w:trPr>
          <w:trHeight w:val="288"/>
        </w:trPr>
        <w:tc>
          <w:tcPr>
            <w:tcW w:w="555" w:type="pct"/>
            <w:vMerge w:val="restart"/>
            <w:tcBorders>
              <w:top w:val="nil"/>
              <w:left w:val="single" w:sz="4" w:space="0" w:color="auto"/>
              <w:bottom w:val="single" w:sz="4" w:space="0" w:color="000000"/>
              <w:right w:val="single" w:sz="4" w:space="0" w:color="auto"/>
            </w:tcBorders>
            <w:noWrap/>
            <w:vAlign w:val="center"/>
            <w:hideMark/>
          </w:tcPr>
          <w:p w14:paraId="5373E5AB"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b/>
                <w:sz w:val="20"/>
                <w:szCs w:val="20"/>
                <w:lang w:eastAsia="tr-TR"/>
              </w:rPr>
              <w:t>2021</w:t>
            </w:r>
          </w:p>
        </w:tc>
        <w:tc>
          <w:tcPr>
            <w:tcW w:w="556" w:type="pct"/>
            <w:tcBorders>
              <w:top w:val="nil"/>
              <w:left w:val="nil"/>
              <w:bottom w:val="single" w:sz="4" w:space="0" w:color="auto"/>
              <w:right w:val="single" w:sz="4" w:space="0" w:color="auto"/>
            </w:tcBorders>
            <w:noWrap/>
            <w:vAlign w:val="center"/>
            <w:hideMark/>
          </w:tcPr>
          <w:p w14:paraId="203EC2F0"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Calibri" w:hAnsi="Times New Roman" w:cs="Times New Roman"/>
                <w:b/>
                <w:sz w:val="20"/>
                <w:szCs w:val="20"/>
              </w:rPr>
              <w:t>σ</w:t>
            </w:r>
            <w:r w:rsidRPr="00C76E09">
              <w:rPr>
                <w:rFonts w:ascii="Times New Roman" w:eastAsia="Calibri" w:hAnsi="Times New Roman" w:cs="Times New Roman"/>
                <w:b/>
                <w:sz w:val="20"/>
                <w:szCs w:val="20"/>
                <w:vertAlign w:val="superscript"/>
              </w:rPr>
              <w:t>2</w:t>
            </w:r>
            <w:r w:rsidRPr="00C76E09">
              <w:rPr>
                <w:rFonts w:ascii="Times New Roman" w:eastAsia="Times New Roman" w:hAnsi="Times New Roman" w:cs="Times New Roman"/>
                <w:b/>
                <w:sz w:val="20"/>
                <w:szCs w:val="20"/>
                <w:lang w:eastAsia="tr-TR"/>
              </w:rPr>
              <w:t> </w:t>
            </w:r>
          </w:p>
        </w:tc>
        <w:tc>
          <w:tcPr>
            <w:tcW w:w="556" w:type="pct"/>
            <w:tcBorders>
              <w:top w:val="nil"/>
              <w:left w:val="nil"/>
              <w:bottom w:val="single" w:sz="4" w:space="0" w:color="auto"/>
              <w:right w:val="single" w:sz="4" w:space="0" w:color="auto"/>
            </w:tcBorders>
            <w:noWrap/>
            <w:vAlign w:val="center"/>
            <w:hideMark/>
          </w:tcPr>
          <w:p w14:paraId="22C947A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0,0052</w:t>
            </w:r>
          </w:p>
        </w:tc>
        <w:tc>
          <w:tcPr>
            <w:tcW w:w="556" w:type="pct"/>
            <w:tcBorders>
              <w:top w:val="nil"/>
              <w:left w:val="nil"/>
              <w:bottom w:val="single" w:sz="4" w:space="0" w:color="auto"/>
              <w:right w:val="single" w:sz="4" w:space="0" w:color="auto"/>
            </w:tcBorders>
            <w:noWrap/>
            <w:vAlign w:val="center"/>
            <w:hideMark/>
          </w:tcPr>
          <w:p w14:paraId="1ECEC30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0,0067</w:t>
            </w:r>
          </w:p>
        </w:tc>
        <w:tc>
          <w:tcPr>
            <w:tcW w:w="555" w:type="pct"/>
            <w:tcBorders>
              <w:top w:val="nil"/>
              <w:left w:val="nil"/>
              <w:bottom w:val="single" w:sz="4" w:space="0" w:color="auto"/>
              <w:right w:val="single" w:sz="4" w:space="0" w:color="auto"/>
            </w:tcBorders>
            <w:noWrap/>
            <w:vAlign w:val="center"/>
            <w:hideMark/>
          </w:tcPr>
          <w:p w14:paraId="7D1D034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0,0027</w:t>
            </w:r>
          </w:p>
        </w:tc>
        <w:tc>
          <w:tcPr>
            <w:tcW w:w="556" w:type="pct"/>
            <w:tcBorders>
              <w:top w:val="nil"/>
              <w:left w:val="nil"/>
              <w:bottom w:val="single" w:sz="4" w:space="0" w:color="auto"/>
              <w:right w:val="single" w:sz="4" w:space="0" w:color="auto"/>
            </w:tcBorders>
            <w:noWrap/>
            <w:vAlign w:val="center"/>
            <w:hideMark/>
          </w:tcPr>
          <w:p w14:paraId="5D14119C"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0,0195</w:t>
            </w:r>
          </w:p>
        </w:tc>
        <w:tc>
          <w:tcPr>
            <w:tcW w:w="556" w:type="pct"/>
            <w:tcBorders>
              <w:top w:val="nil"/>
              <w:left w:val="nil"/>
              <w:bottom w:val="single" w:sz="4" w:space="0" w:color="auto"/>
              <w:right w:val="single" w:sz="4" w:space="0" w:color="auto"/>
            </w:tcBorders>
            <w:noWrap/>
            <w:vAlign w:val="center"/>
            <w:hideMark/>
          </w:tcPr>
          <w:p w14:paraId="65F484E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0,0056</w:t>
            </w:r>
          </w:p>
        </w:tc>
        <w:tc>
          <w:tcPr>
            <w:tcW w:w="556" w:type="pct"/>
            <w:tcBorders>
              <w:top w:val="nil"/>
              <w:left w:val="nil"/>
              <w:bottom w:val="single" w:sz="4" w:space="0" w:color="auto"/>
              <w:right w:val="single" w:sz="4" w:space="0" w:color="auto"/>
            </w:tcBorders>
            <w:noWrap/>
            <w:vAlign w:val="center"/>
            <w:hideMark/>
          </w:tcPr>
          <w:p w14:paraId="709AAB9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0,0035</w:t>
            </w:r>
          </w:p>
        </w:tc>
        <w:tc>
          <w:tcPr>
            <w:tcW w:w="554" w:type="pct"/>
            <w:tcBorders>
              <w:top w:val="nil"/>
              <w:left w:val="nil"/>
              <w:bottom w:val="single" w:sz="4" w:space="0" w:color="auto"/>
              <w:right w:val="single" w:sz="4" w:space="0" w:color="auto"/>
            </w:tcBorders>
            <w:noWrap/>
            <w:vAlign w:val="center"/>
            <w:hideMark/>
          </w:tcPr>
          <w:p w14:paraId="78B4AED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0,0012</w:t>
            </w:r>
          </w:p>
        </w:tc>
      </w:tr>
      <w:tr w:rsidR="00C76E09" w:rsidRPr="00C76E09" w14:paraId="3527AF22" w14:textId="77777777" w:rsidTr="00AB24CC">
        <w:trPr>
          <w:trHeight w:val="288"/>
        </w:trPr>
        <w:tc>
          <w:tcPr>
            <w:tcW w:w="0" w:type="auto"/>
            <w:vMerge/>
            <w:tcBorders>
              <w:top w:val="nil"/>
              <w:left w:val="single" w:sz="4" w:space="0" w:color="auto"/>
              <w:bottom w:val="single" w:sz="4" w:space="0" w:color="000000"/>
              <w:right w:val="single" w:sz="4" w:space="0" w:color="auto"/>
            </w:tcBorders>
            <w:vAlign w:val="center"/>
            <w:hideMark/>
          </w:tcPr>
          <w:p w14:paraId="52AF2E3D" w14:textId="77777777" w:rsidR="00AB24CC" w:rsidRPr="00C76E09" w:rsidRDefault="00AB24CC" w:rsidP="00AB24CC">
            <w:pPr>
              <w:spacing w:after="0" w:line="256" w:lineRule="auto"/>
              <w:rPr>
                <w:rFonts w:ascii="Times New Roman" w:eastAsia="Times New Roman" w:hAnsi="Times New Roman" w:cs="Times New Roman"/>
                <w:b/>
                <w:sz w:val="20"/>
                <w:szCs w:val="20"/>
                <w:lang w:eastAsia="tr-TR"/>
              </w:rPr>
            </w:pPr>
          </w:p>
        </w:tc>
        <w:tc>
          <w:tcPr>
            <w:tcW w:w="556" w:type="pct"/>
            <w:tcBorders>
              <w:top w:val="nil"/>
              <w:left w:val="nil"/>
              <w:bottom w:val="single" w:sz="4" w:space="0" w:color="auto"/>
              <w:right w:val="single" w:sz="4" w:space="0" w:color="auto"/>
            </w:tcBorders>
            <w:noWrap/>
            <w:vAlign w:val="center"/>
            <w:hideMark/>
          </w:tcPr>
          <w:p w14:paraId="258DBA5F"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proofErr w:type="spellStart"/>
            <w:r w:rsidRPr="00C76E09">
              <w:rPr>
                <w:rFonts w:ascii="Times New Roman" w:eastAsia="Times New Roman" w:hAnsi="Times New Roman" w:cs="Times New Roman"/>
                <w:b/>
                <w:sz w:val="20"/>
                <w:szCs w:val="20"/>
                <w:lang w:eastAsia="tr-TR"/>
              </w:rPr>
              <w:t>w</w:t>
            </w:r>
            <w:r w:rsidRPr="00C76E09">
              <w:rPr>
                <w:rFonts w:ascii="Times New Roman" w:eastAsia="Times New Roman" w:hAnsi="Times New Roman" w:cs="Times New Roman"/>
                <w:b/>
                <w:sz w:val="20"/>
                <w:szCs w:val="20"/>
                <w:vertAlign w:val="subscript"/>
                <w:lang w:eastAsia="tr-TR"/>
              </w:rPr>
              <w:t>j</w:t>
            </w:r>
            <w:proofErr w:type="spellEnd"/>
            <w:r w:rsidRPr="00C76E09">
              <w:rPr>
                <w:rFonts w:ascii="Times New Roman" w:eastAsia="Times New Roman" w:hAnsi="Times New Roman" w:cs="Times New Roman"/>
                <w:b/>
                <w:sz w:val="20"/>
                <w:szCs w:val="20"/>
                <w:lang w:eastAsia="tr-TR"/>
              </w:rPr>
              <w:t> </w:t>
            </w:r>
          </w:p>
        </w:tc>
        <w:tc>
          <w:tcPr>
            <w:tcW w:w="556" w:type="pct"/>
            <w:tcBorders>
              <w:top w:val="nil"/>
              <w:left w:val="nil"/>
              <w:bottom w:val="single" w:sz="4" w:space="0" w:color="auto"/>
              <w:right w:val="single" w:sz="4" w:space="0" w:color="auto"/>
            </w:tcBorders>
            <w:noWrap/>
            <w:vAlign w:val="center"/>
            <w:hideMark/>
          </w:tcPr>
          <w:p w14:paraId="49338AA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0,1176</w:t>
            </w:r>
          </w:p>
        </w:tc>
        <w:tc>
          <w:tcPr>
            <w:tcW w:w="556" w:type="pct"/>
            <w:tcBorders>
              <w:top w:val="nil"/>
              <w:left w:val="nil"/>
              <w:bottom w:val="single" w:sz="4" w:space="0" w:color="auto"/>
              <w:right w:val="single" w:sz="4" w:space="0" w:color="auto"/>
            </w:tcBorders>
            <w:noWrap/>
            <w:vAlign w:val="center"/>
            <w:hideMark/>
          </w:tcPr>
          <w:p w14:paraId="595C099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0,1502</w:t>
            </w:r>
          </w:p>
        </w:tc>
        <w:tc>
          <w:tcPr>
            <w:tcW w:w="555" w:type="pct"/>
            <w:tcBorders>
              <w:top w:val="nil"/>
              <w:left w:val="nil"/>
              <w:bottom w:val="single" w:sz="4" w:space="0" w:color="auto"/>
              <w:right w:val="single" w:sz="4" w:space="0" w:color="auto"/>
            </w:tcBorders>
            <w:noWrap/>
            <w:vAlign w:val="center"/>
            <w:hideMark/>
          </w:tcPr>
          <w:p w14:paraId="3AE860D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0,0616</w:t>
            </w:r>
          </w:p>
        </w:tc>
        <w:tc>
          <w:tcPr>
            <w:tcW w:w="556" w:type="pct"/>
            <w:tcBorders>
              <w:top w:val="nil"/>
              <w:left w:val="nil"/>
              <w:bottom w:val="single" w:sz="4" w:space="0" w:color="auto"/>
              <w:right w:val="single" w:sz="4" w:space="0" w:color="auto"/>
            </w:tcBorders>
            <w:noWrap/>
            <w:vAlign w:val="center"/>
            <w:hideMark/>
          </w:tcPr>
          <w:p w14:paraId="7FD7C50F"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b/>
                <w:sz w:val="20"/>
                <w:szCs w:val="20"/>
                <w:lang w:eastAsia="tr-TR"/>
              </w:rPr>
              <w:t>0,4396</w:t>
            </w:r>
          </w:p>
        </w:tc>
        <w:tc>
          <w:tcPr>
            <w:tcW w:w="556" w:type="pct"/>
            <w:tcBorders>
              <w:top w:val="nil"/>
              <w:left w:val="nil"/>
              <w:bottom w:val="single" w:sz="4" w:space="0" w:color="auto"/>
              <w:right w:val="single" w:sz="4" w:space="0" w:color="auto"/>
            </w:tcBorders>
            <w:noWrap/>
            <w:vAlign w:val="center"/>
            <w:hideMark/>
          </w:tcPr>
          <w:p w14:paraId="13AFD00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0,1259</w:t>
            </w:r>
          </w:p>
        </w:tc>
        <w:tc>
          <w:tcPr>
            <w:tcW w:w="556" w:type="pct"/>
            <w:tcBorders>
              <w:top w:val="nil"/>
              <w:left w:val="nil"/>
              <w:bottom w:val="single" w:sz="4" w:space="0" w:color="auto"/>
              <w:right w:val="single" w:sz="4" w:space="0" w:color="auto"/>
            </w:tcBorders>
            <w:noWrap/>
            <w:vAlign w:val="center"/>
            <w:hideMark/>
          </w:tcPr>
          <w:p w14:paraId="5ACD697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0,0783</w:t>
            </w:r>
          </w:p>
        </w:tc>
        <w:tc>
          <w:tcPr>
            <w:tcW w:w="554" w:type="pct"/>
            <w:tcBorders>
              <w:top w:val="nil"/>
              <w:left w:val="nil"/>
              <w:bottom w:val="single" w:sz="4" w:space="0" w:color="auto"/>
              <w:right w:val="single" w:sz="4" w:space="0" w:color="auto"/>
            </w:tcBorders>
            <w:noWrap/>
            <w:vAlign w:val="center"/>
            <w:hideMark/>
          </w:tcPr>
          <w:p w14:paraId="15533BB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0,0268</w:t>
            </w:r>
          </w:p>
        </w:tc>
      </w:tr>
    </w:tbl>
    <w:p w14:paraId="4E766D4A" w14:textId="77777777" w:rsidR="00AB24CC" w:rsidRPr="00C76E09" w:rsidRDefault="00AB24CC" w:rsidP="00AB24CC">
      <w:pPr>
        <w:spacing w:after="0" w:line="360" w:lineRule="auto"/>
        <w:rPr>
          <w:rFonts w:ascii="Times New Roman" w:eastAsia="Calibri" w:hAnsi="Times New Roman" w:cs="Times New Roman"/>
        </w:rPr>
      </w:pPr>
    </w:p>
    <w:p w14:paraId="304B83BB" w14:textId="77777777" w:rsidR="00AB24CC" w:rsidRPr="00C76E09" w:rsidRDefault="00AB24CC" w:rsidP="00AB24CC">
      <w:pPr>
        <w:spacing w:after="120" w:line="360" w:lineRule="auto"/>
        <w:jc w:val="center"/>
        <w:rPr>
          <w:rFonts w:ascii="Times New Roman" w:eastAsia="Calibri" w:hAnsi="Times New Roman" w:cs="Times New Roman"/>
          <w:b/>
        </w:rPr>
      </w:pPr>
      <w:proofErr w:type="spellStart"/>
      <w:r w:rsidRPr="00C76E09">
        <w:rPr>
          <w:rFonts w:ascii="Times New Roman" w:eastAsia="Calibri" w:hAnsi="Times New Roman" w:cs="Times New Roman"/>
          <w:b/>
        </w:rPr>
        <w:t>CoCoSo</w:t>
      </w:r>
      <w:proofErr w:type="spellEnd"/>
      <w:r w:rsidRPr="00C76E09">
        <w:rPr>
          <w:rFonts w:ascii="Times New Roman" w:eastAsia="Calibri" w:hAnsi="Times New Roman" w:cs="Times New Roman"/>
          <w:b/>
        </w:rPr>
        <w:t xml:space="preserve"> Tekniğinin Uygulanması</w:t>
      </w:r>
    </w:p>
    <w:p w14:paraId="5C095A39" w14:textId="77777777" w:rsidR="00AB24CC" w:rsidRPr="00C76E09" w:rsidRDefault="00AB24CC" w:rsidP="00AB24CC">
      <w:pPr>
        <w:spacing w:after="120" w:line="360" w:lineRule="auto"/>
        <w:jc w:val="both"/>
        <w:rPr>
          <w:rFonts w:ascii="Times New Roman" w:eastAsia="Calibri" w:hAnsi="Times New Roman" w:cs="Times New Roman"/>
        </w:rPr>
      </w:pPr>
      <w:r w:rsidRPr="00C76E09">
        <w:rPr>
          <w:rFonts w:ascii="Times New Roman" w:eastAsia="Calibri" w:hAnsi="Times New Roman" w:cs="Times New Roman"/>
        </w:rPr>
        <w:tab/>
        <w:t xml:space="preserve">SV tekniğinden faydalanılarak elde edilen değerlendirme kıstaslarına ait önem dereceleri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tekniğine bu bölümde entegre edilerek çalışmaya dahil edilen her bir mevduat bankası grubunun etkinlik puanı ve bu puana göre hazırlanan etkinlik sıralamaları oluşturulmuştur. Örnek teşkil etmesi bakımından yalnızca 2019 yılına ait sonuçlar anlatılmış, bölümün sonunda da tüm dönemlere ait sonuçlar tablolar ile gösterilmiştir.</w:t>
      </w:r>
    </w:p>
    <w:p w14:paraId="6DD72CDF" w14:textId="77777777" w:rsidR="00AB24CC" w:rsidRPr="00C76E09" w:rsidRDefault="00AB24CC" w:rsidP="00AB24CC">
      <w:pPr>
        <w:spacing w:after="120" w:line="360" w:lineRule="auto"/>
        <w:jc w:val="both"/>
        <w:rPr>
          <w:rFonts w:ascii="Times New Roman" w:eastAsia="Calibri" w:hAnsi="Times New Roman" w:cs="Times New Roman"/>
        </w:rPr>
      </w:pPr>
      <w:r w:rsidRPr="00C76E09">
        <w:rPr>
          <w:rFonts w:ascii="Times New Roman" w:eastAsia="Calibri" w:hAnsi="Times New Roman" w:cs="Times New Roman"/>
        </w:rPr>
        <w:tab/>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tekniğinin birinci basamağında Eşitlik (5)’ten faydalanılarak hazırlanan karar dizeyi Tablo 3’te sunulmuştur. Tekniğin ikinci basamağında fayda ve maliyet nitelikli değerlendirme kıstasları sırasıyla Eşitlik (6) ve Eşitlik (7)’dan yararlanarak </w:t>
      </w:r>
      <w:proofErr w:type="spellStart"/>
      <w:r w:rsidRPr="00C76E09">
        <w:rPr>
          <w:rFonts w:ascii="Times New Roman" w:eastAsia="Calibri" w:hAnsi="Times New Roman" w:cs="Times New Roman"/>
        </w:rPr>
        <w:t>normalize</w:t>
      </w:r>
      <w:proofErr w:type="spellEnd"/>
      <w:r w:rsidRPr="00C76E09">
        <w:rPr>
          <w:rFonts w:ascii="Times New Roman" w:eastAsia="Calibri" w:hAnsi="Times New Roman" w:cs="Times New Roman"/>
        </w:rPr>
        <w:t xml:space="preserve"> duruma getirilmiş olup Tablo 8’de gösterilmiştir.</w:t>
      </w:r>
    </w:p>
    <w:p w14:paraId="72E163FD" w14:textId="77777777" w:rsidR="00AB24CC" w:rsidRPr="00C76E09" w:rsidRDefault="00AB24CC" w:rsidP="002A4216">
      <w:pPr>
        <w:spacing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Tablo 8: </w:t>
      </w:r>
      <w:r w:rsidRPr="00C76E09">
        <w:rPr>
          <w:rFonts w:ascii="Times New Roman" w:eastAsia="Calibri" w:hAnsi="Times New Roman" w:cs="Times New Roman"/>
          <w:sz w:val="20"/>
          <w:szCs w:val="20"/>
        </w:rPr>
        <w:t xml:space="preserve">2019 Yılı </w:t>
      </w:r>
      <w:proofErr w:type="spellStart"/>
      <w:r w:rsidRPr="00C76E09">
        <w:rPr>
          <w:rFonts w:ascii="Times New Roman" w:eastAsia="Calibri" w:hAnsi="Times New Roman" w:cs="Times New Roman"/>
          <w:sz w:val="20"/>
          <w:szCs w:val="20"/>
        </w:rPr>
        <w:t>Normalize</w:t>
      </w:r>
      <w:proofErr w:type="spellEnd"/>
      <w:r w:rsidRPr="00C76E09">
        <w:rPr>
          <w:rFonts w:ascii="Times New Roman" w:eastAsia="Calibri" w:hAnsi="Times New Roman" w:cs="Times New Roman"/>
          <w:sz w:val="20"/>
          <w:szCs w:val="20"/>
        </w:rPr>
        <w:t xml:space="preserve"> Karar Dizeyi</w:t>
      </w:r>
    </w:p>
    <w:tbl>
      <w:tblPr>
        <w:tblW w:w="5000" w:type="pct"/>
        <w:tblCellMar>
          <w:left w:w="70" w:type="dxa"/>
          <w:right w:w="70" w:type="dxa"/>
        </w:tblCellMar>
        <w:tblLook w:val="04A0" w:firstRow="1" w:lastRow="0" w:firstColumn="1" w:lastColumn="0" w:noHBand="0" w:noVBand="1"/>
      </w:tblPr>
      <w:tblGrid>
        <w:gridCol w:w="1132"/>
        <w:gridCol w:w="1132"/>
        <w:gridCol w:w="1133"/>
        <w:gridCol w:w="1133"/>
        <w:gridCol w:w="1133"/>
        <w:gridCol w:w="1133"/>
        <w:gridCol w:w="1133"/>
        <w:gridCol w:w="1133"/>
      </w:tblGrid>
      <w:tr w:rsidR="00C76E09" w:rsidRPr="00C76E09" w14:paraId="6E586E77" w14:textId="77777777" w:rsidTr="00AB24CC">
        <w:trPr>
          <w:trHeight w:val="288"/>
        </w:trPr>
        <w:tc>
          <w:tcPr>
            <w:tcW w:w="625" w:type="pct"/>
            <w:tcBorders>
              <w:top w:val="single" w:sz="4" w:space="0" w:color="auto"/>
              <w:left w:val="single" w:sz="4" w:space="0" w:color="auto"/>
              <w:bottom w:val="single" w:sz="4" w:space="0" w:color="auto"/>
              <w:right w:val="single" w:sz="4" w:space="0" w:color="auto"/>
            </w:tcBorders>
            <w:noWrap/>
            <w:vAlign w:val="center"/>
            <w:hideMark/>
          </w:tcPr>
          <w:p w14:paraId="4BC5E03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625" w:type="pct"/>
            <w:tcBorders>
              <w:top w:val="single" w:sz="4" w:space="0" w:color="auto"/>
              <w:left w:val="nil"/>
              <w:bottom w:val="single" w:sz="4" w:space="0" w:color="auto"/>
              <w:right w:val="single" w:sz="4" w:space="0" w:color="auto"/>
            </w:tcBorders>
            <w:noWrap/>
            <w:vAlign w:val="center"/>
            <w:hideMark/>
          </w:tcPr>
          <w:p w14:paraId="013768D7"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1</w:t>
            </w:r>
          </w:p>
        </w:tc>
        <w:tc>
          <w:tcPr>
            <w:tcW w:w="625" w:type="pct"/>
            <w:tcBorders>
              <w:top w:val="single" w:sz="4" w:space="0" w:color="auto"/>
              <w:left w:val="nil"/>
              <w:bottom w:val="single" w:sz="4" w:space="0" w:color="auto"/>
              <w:right w:val="single" w:sz="4" w:space="0" w:color="auto"/>
            </w:tcBorders>
            <w:noWrap/>
            <w:vAlign w:val="center"/>
            <w:hideMark/>
          </w:tcPr>
          <w:p w14:paraId="45BD9ED3"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2</w:t>
            </w:r>
          </w:p>
        </w:tc>
        <w:tc>
          <w:tcPr>
            <w:tcW w:w="625" w:type="pct"/>
            <w:tcBorders>
              <w:top w:val="single" w:sz="4" w:space="0" w:color="auto"/>
              <w:left w:val="nil"/>
              <w:bottom w:val="single" w:sz="4" w:space="0" w:color="auto"/>
              <w:right w:val="single" w:sz="4" w:space="0" w:color="auto"/>
            </w:tcBorders>
            <w:noWrap/>
            <w:vAlign w:val="center"/>
            <w:hideMark/>
          </w:tcPr>
          <w:p w14:paraId="1682F0A1"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3</w:t>
            </w:r>
          </w:p>
        </w:tc>
        <w:tc>
          <w:tcPr>
            <w:tcW w:w="625" w:type="pct"/>
            <w:tcBorders>
              <w:top w:val="single" w:sz="4" w:space="0" w:color="auto"/>
              <w:left w:val="nil"/>
              <w:bottom w:val="single" w:sz="4" w:space="0" w:color="auto"/>
              <w:right w:val="single" w:sz="4" w:space="0" w:color="auto"/>
            </w:tcBorders>
            <w:noWrap/>
            <w:vAlign w:val="center"/>
            <w:hideMark/>
          </w:tcPr>
          <w:p w14:paraId="3856059D"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4</w:t>
            </w:r>
          </w:p>
        </w:tc>
        <w:tc>
          <w:tcPr>
            <w:tcW w:w="625" w:type="pct"/>
            <w:tcBorders>
              <w:top w:val="single" w:sz="4" w:space="0" w:color="auto"/>
              <w:left w:val="nil"/>
              <w:bottom w:val="single" w:sz="4" w:space="0" w:color="auto"/>
              <w:right w:val="single" w:sz="4" w:space="0" w:color="auto"/>
            </w:tcBorders>
            <w:noWrap/>
            <w:vAlign w:val="center"/>
            <w:hideMark/>
          </w:tcPr>
          <w:p w14:paraId="5722298E"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5</w:t>
            </w:r>
          </w:p>
        </w:tc>
        <w:tc>
          <w:tcPr>
            <w:tcW w:w="625" w:type="pct"/>
            <w:tcBorders>
              <w:top w:val="single" w:sz="4" w:space="0" w:color="auto"/>
              <w:left w:val="nil"/>
              <w:bottom w:val="single" w:sz="4" w:space="0" w:color="auto"/>
              <w:right w:val="single" w:sz="4" w:space="0" w:color="auto"/>
            </w:tcBorders>
            <w:noWrap/>
            <w:vAlign w:val="center"/>
            <w:hideMark/>
          </w:tcPr>
          <w:p w14:paraId="54A11E67"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6</w:t>
            </w:r>
          </w:p>
        </w:tc>
        <w:tc>
          <w:tcPr>
            <w:tcW w:w="625" w:type="pct"/>
            <w:tcBorders>
              <w:top w:val="single" w:sz="4" w:space="0" w:color="auto"/>
              <w:left w:val="nil"/>
              <w:bottom w:val="single" w:sz="4" w:space="0" w:color="auto"/>
              <w:right w:val="single" w:sz="4" w:space="0" w:color="auto"/>
            </w:tcBorders>
            <w:noWrap/>
            <w:vAlign w:val="center"/>
            <w:hideMark/>
          </w:tcPr>
          <w:p w14:paraId="44182BE3"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7</w:t>
            </w:r>
          </w:p>
        </w:tc>
      </w:tr>
      <w:tr w:rsidR="00C76E09" w:rsidRPr="00C76E09" w14:paraId="69A4AFA9"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5192C49D"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1</w:t>
            </w:r>
          </w:p>
        </w:tc>
        <w:tc>
          <w:tcPr>
            <w:tcW w:w="625" w:type="pct"/>
            <w:tcBorders>
              <w:top w:val="nil"/>
              <w:left w:val="nil"/>
              <w:bottom w:val="single" w:sz="4" w:space="0" w:color="auto"/>
              <w:right w:val="single" w:sz="4" w:space="0" w:color="auto"/>
            </w:tcBorders>
            <w:noWrap/>
            <w:vAlign w:val="center"/>
            <w:hideMark/>
          </w:tcPr>
          <w:p w14:paraId="068D9EC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625" w:type="pct"/>
            <w:tcBorders>
              <w:top w:val="nil"/>
              <w:left w:val="nil"/>
              <w:bottom w:val="single" w:sz="4" w:space="0" w:color="auto"/>
              <w:right w:val="single" w:sz="4" w:space="0" w:color="auto"/>
            </w:tcBorders>
            <w:noWrap/>
            <w:vAlign w:val="center"/>
            <w:hideMark/>
          </w:tcPr>
          <w:p w14:paraId="021095F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625" w:type="pct"/>
            <w:tcBorders>
              <w:top w:val="nil"/>
              <w:left w:val="nil"/>
              <w:bottom w:val="single" w:sz="4" w:space="0" w:color="auto"/>
              <w:right w:val="single" w:sz="4" w:space="0" w:color="auto"/>
            </w:tcBorders>
            <w:noWrap/>
            <w:vAlign w:val="center"/>
            <w:hideMark/>
          </w:tcPr>
          <w:p w14:paraId="51566A5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0,3297</w:t>
            </w:r>
          </w:p>
        </w:tc>
        <w:tc>
          <w:tcPr>
            <w:tcW w:w="625" w:type="pct"/>
            <w:tcBorders>
              <w:top w:val="nil"/>
              <w:left w:val="nil"/>
              <w:bottom w:val="single" w:sz="4" w:space="0" w:color="auto"/>
              <w:right w:val="single" w:sz="4" w:space="0" w:color="auto"/>
            </w:tcBorders>
            <w:noWrap/>
            <w:vAlign w:val="center"/>
            <w:hideMark/>
          </w:tcPr>
          <w:p w14:paraId="7B397EB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625" w:type="pct"/>
            <w:tcBorders>
              <w:top w:val="nil"/>
              <w:left w:val="nil"/>
              <w:bottom w:val="single" w:sz="4" w:space="0" w:color="auto"/>
              <w:right w:val="single" w:sz="4" w:space="0" w:color="auto"/>
            </w:tcBorders>
            <w:noWrap/>
            <w:vAlign w:val="center"/>
            <w:hideMark/>
          </w:tcPr>
          <w:p w14:paraId="67C01D4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625" w:type="pct"/>
            <w:tcBorders>
              <w:top w:val="nil"/>
              <w:left w:val="nil"/>
              <w:bottom w:val="single" w:sz="4" w:space="0" w:color="auto"/>
              <w:right w:val="single" w:sz="4" w:space="0" w:color="auto"/>
            </w:tcBorders>
            <w:noWrap/>
            <w:vAlign w:val="center"/>
            <w:hideMark/>
          </w:tcPr>
          <w:p w14:paraId="5030407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0,0667</w:t>
            </w:r>
          </w:p>
        </w:tc>
        <w:tc>
          <w:tcPr>
            <w:tcW w:w="625" w:type="pct"/>
            <w:tcBorders>
              <w:top w:val="nil"/>
              <w:left w:val="nil"/>
              <w:bottom w:val="single" w:sz="4" w:space="0" w:color="auto"/>
              <w:right w:val="single" w:sz="4" w:space="0" w:color="auto"/>
            </w:tcBorders>
            <w:noWrap/>
            <w:vAlign w:val="center"/>
            <w:hideMark/>
          </w:tcPr>
          <w:p w14:paraId="662662A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0,5803</w:t>
            </w:r>
          </w:p>
        </w:tc>
      </w:tr>
      <w:tr w:rsidR="00C76E09" w:rsidRPr="00C76E09" w14:paraId="5662A7D9"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6DF3C94C"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2</w:t>
            </w:r>
          </w:p>
        </w:tc>
        <w:tc>
          <w:tcPr>
            <w:tcW w:w="625" w:type="pct"/>
            <w:tcBorders>
              <w:top w:val="nil"/>
              <w:left w:val="nil"/>
              <w:bottom w:val="single" w:sz="4" w:space="0" w:color="auto"/>
              <w:right w:val="single" w:sz="4" w:space="0" w:color="auto"/>
            </w:tcBorders>
            <w:noWrap/>
            <w:vAlign w:val="center"/>
            <w:hideMark/>
          </w:tcPr>
          <w:p w14:paraId="3C7E5FD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0,7570</w:t>
            </w:r>
          </w:p>
        </w:tc>
        <w:tc>
          <w:tcPr>
            <w:tcW w:w="625" w:type="pct"/>
            <w:tcBorders>
              <w:top w:val="nil"/>
              <w:left w:val="nil"/>
              <w:bottom w:val="single" w:sz="4" w:space="0" w:color="auto"/>
              <w:right w:val="single" w:sz="4" w:space="0" w:color="auto"/>
            </w:tcBorders>
            <w:noWrap/>
            <w:vAlign w:val="center"/>
            <w:hideMark/>
          </w:tcPr>
          <w:p w14:paraId="572ED4D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0,5277</w:t>
            </w:r>
          </w:p>
        </w:tc>
        <w:tc>
          <w:tcPr>
            <w:tcW w:w="625" w:type="pct"/>
            <w:tcBorders>
              <w:top w:val="nil"/>
              <w:left w:val="nil"/>
              <w:bottom w:val="single" w:sz="4" w:space="0" w:color="auto"/>
              <w:right w:val="single" w:sz="4" w:space="0" w:color="auto"/>
            </w:tcBorders>
            <w:noWrap/>
            <w:vAlign w:val="center"/>
            <w:hideMark/>
          </w:tcPr>
          <w:p w14:paraId="3AA7A52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625" w:type="pct"/>
            <w:tcBorders>
              <w:top w:val="nil"/>
              <w:left w:val="nil"/>
              <w:bottom w:val="single" w:sz="4" w:space="0" w:color="auto"/>
              <w:right w:val="single" w:sz="4" w:space="0" w:color="auto"/>
            </w:tcBorders>
            <w:noWrap/>
            <w:vAlign w:val="center"/>
            <w:hideMark/>
          </w:tcPr>
          <w:p w14:paraId="4C78993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625" w:type="pct"/>
            <w:tcBorders>
              <w:top w:val="nil"/>
              <w:left w:val="nil"/>
              <w:bottom w:val="single" w:sz="4" w:space="0" w:color="auto"/>
              <w:right w:val="single" w:sz="4" w:space="0" w:color="auto"/>
            </w:tcBorders>
            <w:noWrap/>
            <w:vAlign w:val="center"/>
            <w:hideMark/>
          </w:tcPr>
          <w:p w14:paraId="499AEC6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625" w:type="pct"/>
            <w:tcBorders>
              <w:top w:val="nil"/>
              <w:left w:val="nil"/>
              <w:bottom w:val="single" w:sz="4" w:space="0" w:color="auto"/>
              <w:right w:val="single" w:sz="4" w:space="0" w:color="auto"/>
            </w:tcBorders>
            <w:noWrap/>
            <w:vAlign w:val="center"/>
            <w:hideMark/>
          </w:tcPr>
          <w:p w14:paraId="576D382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625" w:type="pct"/>
            <w:tcBorders>
              <w:top w:val="nil"/>
              <w:left w:val="nil"/>
              <w:bottom w:val="single" w:sz="4" w:space="0" w:color="auto"/>
              <w:right w:val="single" w:sz="4" w:space="0" w:color="auto"/>
            </w:tcBorders>
            <w:noWrap/>
            <w:vAlign w:val="center"/>
            <w:hideMark/>
          </w:tcPr>
          <w:p w14:paraId="141074E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r>
      <w:tr w:rsidR="00C76E09" w:rsidRPr="00C76E09" w14:paraId="43ECF53C"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21CE246C"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3</w:t>
            </w:r>
          </w:p>
        </w:tc>
        <w:tc>
          <w:tcPr>
            <w:tcW w:w="625" w:type="pct"/>
            <w:tcBorders>
              <w:top w:val="nil"/>
              <w:left w:val="nil"/>
              <w:bottom w:val="single" w:sz="4" w:space="0" w:color="auto"/>
              <w:right w:val="single" w:sz="4" w:space="0" w:color="auto"/>
            </w:tcBorders>
            <w:noWrap/>
            <w:vAlign w:val="center"/>
            <w:hideMark/>
          </w:tcPr>
          <w:p w14:paraId="7C580EFC"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625" w:type="pct"/>
            <w:tcBorders>
              <w:top w:val="nil"/>
              <w:left w:val="nil"/>
              <w:bottom w:val="single" w:sz="4" w:space="0" w:color="auto"/>
              <w:right w:val="single" w:sz="4" w:space="0" w:color="auto"/>
            </w:tcBorders>
            <w:noWrap/>
            <w:vAlign w:val="center"/>
            <w:hideMark/>
          </w:tcPr>
          <w:p w14:paraId="5943CBE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625" w:type="pct"/>
            <w:tcBorders>
              <w:top w:val="nil"/>
              <w:left w:val="nil"/>
              <w:bottom w:val="single" w:sz="4" w:space="0" w:color="auto"/>
              <w:right w:val="single" w:sz="4" w:space="0" w:color="auto"/>
            </w:tcBorders>
            <w:noWrap/>
            <w:vAlign w:val="center"/>
            <w:hideMark/>
          </w:tcPr>
          <w:p w14:paraId="18F1A48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625" w:type="pct"/>
            <w:tcBorders>
              <w:top w:val="nil"/>
              <w:left w:val="nil"/>
              <w:bottom w:val="single" w:sz="4" w:space="0" w:color="auto"/>
              <w:right w:val="single" w:sz="4" w:space="0" w:color="auto"/>
            </w:tcBorders>
            <w:noWrap/>
            <w:vAlign w:val="center"/>
            <w:hideMark/>
          </w:tcPr>
          <w:p w14:paraId="09407E9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0,6162</w:t>
            </w:r>
          </w:p>
        </w:tc>
        <w:tc>
          <w:tcPr>
            <w:tcW w:w="625" w:type="pct"/>
            <w:tcBorders>
              <w:top w:val="nil"/>
              <w:left w:val="nil"/>
              <w:bottom w:val="single" w:sz="4" w:space="0" w:color="auto"/>
              <w:right w:val="single" w:sz="4" w:space="0" w:color="auto"/>
            </w:tcBorders>
            <w:noWrap/>
            <w:vAlign w:val="center"/>
            <w:hideMark/>
          </w:tcPr>
          <w:p w14:paraId="0A455AA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0,5431</w:t>
            </w:r>
          </w:p>
        </w:tc>
        <w:tc>
          <w:tcPr>
            <w:tcW w:w="625" w:type="pct"/>
            <w:tcBorders>
              <w:top w:val="nil"/>
              <w:left w:val="nil"/>
              <w:bottom w:val="single" w:sz="4" w:space="0" w:color="auto"/>
              <w:right w:val="single" w:sz="4" w:space="0" w:color="auto"/>
            </w:tcBorders>
            <w:noWrap/>
            <w:vAlign w:val="center"/>
            <w:hideMark/>
          </w:tcPr>
          <w:p w14:paraId="21B2519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625" w:type="pct"/>
            <w:tcBorders>
              <w:top w:val="nil"/>
              <w:left w:val="nil"/>
              <w:bottom w:val="single" w:sz="4" w:space="0" w:color="auto"/>
              <w:right w:val="single" w:sz="4" w:space="0" w:color="auto"/>
            </w:tcBorders>
            <w:noWrap/>
            <w:vAlign w:val="center"/>
            <w:hideMark/>
          </w:tcPr>
          <w:p w14:paraId="50F0E0C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r>
    </w:tbl>
    <w:p w14:paraId="7488D3B0" w14:textId="77777777" w:rsidR="00AB24CC" w:rsidRPr="00C76E09" w:rsidRDefault="00AB24CC" w:rsidP="00AB24CC">
      <w:pPr>
        <w:spacing w:after="0" w:line="360" w:lineRule="auto"/>
        <w:jc w:val="center"/>
        <w:rPr>
          <w:rFonts w:ascii="Times New Roman" w:eastAsia="Calibri" w:hAnsi="Times New Roman" w:cs="Times New Roman"/>
        </w:rPr>
      </w:pPr>
    </w:p>
    <w:p w14:paraId="402DFF6C" w14:textId="78E141A7" w:rsidR="00AB24CC" w:rsidRPr="00C76E09" w:rsidRDefault="00AB24CC" w:rsidP="00AB24CC">
      <w:pPr>
        <w:spacing w:after="160" w:line="360" w:lineRule="auto"/>
        <w:jc w:val="both"/>
        <w:rPr>
          <w:rFonts w:ascii="Times New Roman" w:eastAsia="Calibri" w:hAnsi="Times New Roman" w:cs="Times New Roman"/>
        </w:rPr>
      </w:pPr>
      <w:r w:rsidRPr="00C76E09">
        <w:rPr>
          <w:rFonts w:ascii="Times New Roman" w:eastAsia="Calibri" w:hAnsi="Times New Roman" w:cs="Times New Roman"/>
        </w:rPr>
        <w:lastRenderedPageBreak/>
        <w:tab/>
        <w:t xml:space="preserve">Eşitlik (8)’den yararlanarak elde edilen toplam </w:t>
      </w:r>
      <w:proofErr w:type="spellStart"/>
      <w:r w:rsidRPr="00C76E09">
        <w:rPr>
          <w:rFonts w:ascii="Times New Roman" w:eastAsia="Calibri" w:hAnsi="Times New Roman" w:cs="Times New Roman"/>
        </w:rPr>
        <w:t>ağırlıklandırılmış</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karşılaştırılabilirlik</w:t>
      </w:r>
      <w:proofErr w:type="spellEnd"/>
      <w:r w:rsidRPr="00C76E09">
        <w:rPr>
          <w:rFonts w:ascii="Times New Roman" w:eastAsia="Calibri" w:hAnsi="Times New Roman" w:cs="Times New Roman"/>
        </w:rPr>
        <w:t xml:space="preserve"> (S</w:t>
      </w:r>
      <w:r w:rsidRPr="00C76E09">
        <w:rPr>
          <w:rFonts w:ascii="Times New Roman" w:eastAsia="Calibri" w:hAnsi="Times New Roman" w:cs="Times New Roman"/>
          <w:vertAlign w:val="subscript"/>
        </w:rPr>
        <w:t>i</w:t>
      </w:r>
      <w:r w:rsidRPr="00C76E09">
        <w:rPr>
          <w:rFonts w:ascii="Times New Roman" w:eastAsia="Calibri" w:hAnsi="Times New Roman" w:cs="Times New Roman"/>
        </w:rPr>
        <w:t>) dizeyi Tablo 9’da sunulmuştur.</w:t>
      </w:r>
    </w:p>
    <w:p w14:paraId="74A08BAA" w14:textId="77777777" w:rsidR="00AB24CC" w:rsidRPr="00C76E09" w:rsidRDefault="00AB24CC" w:rsidP="00AB24CC">
      <w:pPr>
        <w:spacing w:after="160" w:line="360" w:lineRule="auto"/>
        <w:jc w:val="both"/>
        <w:rPr>
          <w:rFonts w:ascii="Times New Roman" w:eastAsia="Calibri" w:hAnsi="Times New Roman" w:cs="Times New Roman"/>
        </w:rPr>
      </w:pPr>
    </w:p>
    <w:p w14:paraId="3FACAF12" w14:textId="77777777" w:rsidR="00AB24CC" w:rsidRPr="00C76E09" w:rsidRDefault="00AB24CC" w:rsidP="002A4216">
      <w:pPr>
        <w:spacing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Tablo 9: </w:t>
      </w:r>
      <w:r w:rsidRPr="00C76E09">
        <w:rPr>
          <w:rFonts w:ascii="Times New Roman" w:eastAsia="Calibri" w:hAnsi="Times New Roman" w:cs="Times New Roman"/>
          <w:sz w:val="20"/>
          <w:szCs w:val="20"/>
        </w:rPr>
        <w:t xml:space="preserve">2019 Yılı Toplam </w:t>
      </w:r>
      <w:proofErr w:type="spellStart"/>
      <w:r w:rsidRPr="00C76E09">
        <w:rPr>
          <w:rFonts w:ascii="Times New Roman" w:eastAsia="Calibri" w:hAnsi="Times New Roman" w:cs="Times New Roman"/>
          <w:sz w:val="20"/>
          <w:szCs w:val="20"/>
        </w:rPr>
        <w:t>Ağırlıklandırılmış</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Karşılaştırılabilirlik</w:t>
      </w:r>
      <w:proofErr w:type="spellEnd"/>
      <w:r w:rsidRPr="00C76E09">
        <w:rPr>
          <w:rFonts w:ascii="Times New Roman" w:eastAsia="Calibri" w:hAnsi="Times New Roman" w:cs="Times New Roman"/>
          <w:sz w:val="20"/>
          <w:szCs w:val="20"/>
        </w:rPr>
        <w:t xml:space="preserve"> Dizeyi</w:t>
      </w:r>
    </w:p>
    <w:tbl>
      <w:tblPr>
        <w:tblW w:w="5000" w:type="pct"/>
        <w:tblCellMar>
          <w:left w:w="70" w:type="dxa"/>
          <w:right w:w="70" w:type="dxa"/>
        </w:tblCellMar>
        <w:tblLook w:val="04A0" w:firstRow="1" w:lastRow="0" w:firstColumn="1" w:lastColumn="0" w:noHBand="0" w:noVBand="1"/>
      </w:tblPr>
      <w:tblGrid>
        <w:gridCol w:w="1005"/>
        <w:gridCol w:w="1007"/>
        <w:gridCol w:w="1008"/>
        <w:gridCol w:w="1008"/>
        <w:gridCol w:w="1006"/>
        <w:gridCol w:w="1008"/>
        <w:gridCol w:w="1008"/>
        <w:gridCol w:w="1008"/>
        <w:gridCol w:w="1004"/>
      </w:tblGrid>
      <w:tr w:rsidR="00C76E09" w:rsidRPr="00C76E09" w14:paraId="2BE8528C" w14:textId="77777777" w:rsidTr="00AB24CC">
        <w:trPr>
          <w:trHeight w:val="288"/>
        </w:trPr>
        <w:tc>
          <w:tcPr>
            <w:tcW w:w="555" w:type="pct"/>
            <w:tcBorders>
              <w:top w:val="single" w:sz="4" w:space="0" w:color="auto"/>
              <w:left w:val="single" w:sz="4" w:space="0" w:color="auto"/>
              <w:bottom w:val="single" w:sz="4" w:space="0" w:color="auto"/>
              <w:right w:val="single" w:sz="4" w:space="0" w:color="auto"/>
            </w:tcBorders>
            <w:noWrap/>
            <w:vAlign w:val="center"/>
            <w:hideMark/>
          </w:tcPr>
          <w:p w14:paraId="5EC5216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556" w:type="pct"/>
            <w:tcBorders>
              <w:top w:val="single" w:sz="4" w:space="0" w:color="auto"/>
              <w:left w:val="nil"/>
              <w:bottom w:val="single" w:sz="4" w:space="0" w:color="auto"/>
              <w:right w:val="single" w:sz="4" w:space="0" w:color="auto"/>
            </w:tcBorders>
            <w:noWrap/>
            <w:vAlign w:val="center"/>
            <w:hideMark/>
          </w:tcPr>
          <w:p w14:paraId="4B9F3A6B"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1</w:t>
            </w:r>
          </w:p>
        </w:tc>
        <w:tc>
          <w:tcPr>
            <w:tcW w:w="556" w:type="pct"/>
            <w:tcBorders>
              <w:top w:val="single" w:sz="4" w:space="0" w:color="auto"/>
              <w:left w:val="nil"/>
              <w:bottom w:val="single" w:sz="4" w:space="0" w:color="auto"/>
              <w:right w:val="single" w:sz="4" w:space="0" w:color="auto"/>
            </w:tcBorders>
            <w:noWrap/>
            <w:vAlign w:val="center"/>
            <w:hideMark/>
          </w:tcPr>
          <w:p w14:paraId="3690F815"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2</w:t>
            </w:r>
          </w:p>
        </w:tc>
        <w:tc>
          <w:tcPr>
            <w:tcW w:w="556" w:type="pct"/>
            <w:tcBorders>
              <w:top w:val="single" w:sz="4" w:space="0" w:color="auto"/>
              <w:left w:val="nil"/>
              <w:bottom w:val="single" w:sz="4" w:space="0" w:color="auto"/>
              <w:right w:val="single" w:sz="4" w:space="0" w:color="auto"/>
            </w:tcBorders>
            <w:noWrap/>
            <w:vAlign w:val="center"/>
            <w:hideMark/>
          </w:tcPr>
          <w:p w14:paraId="728A15F7"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3</w:t>
            </w:r>
          </w:p>
        </w:tc>
        <w:tc>
          <w:tcPr>
            <w:tcW w:w="555" w:type="pct"/>
            <w:tcBorders>
              <w:top w:val="single" w:sz="4" w:space="0" w:color="auto"/>
              <w:left w:val="nil"/>
              <w:bottom w:val="single" w:sz="4" w:space="0" w:color="auto"/>
              <w:right w:val="single" w:sz="4" w:space="0" w:color="auto"/>
            </w:tcBorders>
            <w:noWrap/>
            <w:vAlign w:val="center"/>
            <w:hideMark/>
          </w:tcPr>
          <w:p w14:paraId="3679AADA"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4</w:t>
            </w:r>
          </w:p>
        </w:tc>
        <w:tc>
          <w:tcPr>
            <w:tcW w:w="556" w:type="pct"/>
            <w:tcBorders>
              <w:top w:val="single" w:sz="4" w:space="0" w:color="auto"/>
              <w:left w:val="nil"/>
              <w:bottom w:val="single" w:sz="4" w:space="0" w:color="auto"/>
              <w:right w:val="single" w:sz="4" w:space="0" w:color="auto"/>
            </w:tcBorders>
            <w:noWrap/>
            <w:vAlign w:val="center"/>
            <w:hideMark/>
          </w:tcPr>
          <w:p w14:paraId="749C4C6D"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5</w:t>
            </w:r>
          </w:p>
        </w:tc>
        <w:tc>
          <w:tcPr>
            <w:tcW w:w="556" w:type="pct"/>
            <w:tcBorders>
              <w:top w:val="single" w:sz="4" w:space="0" w:color="auto"/>
              <w:left w:val="nil"/>
              <w:bottom w:val="single" w:sz="4" w:space="0" w:color="auto"/>
              <w:right w:val="single" w:sz="4" w:space="0" w:color="auto"/>
            </w:tcBorders>
            <w:noWrap/>
            <w:vAlign w:val="center"/>
            <w:hideMark/>
          </w:tcPr>
          <w:p w14:paraId="2B2CECA2"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6</w:t>
            </w:r>
          </w:p>
        </w:tc>
        <w:tc>
          <w:tcPr>
            <w:tcW w:w="556" w:type="pct"/>
            <w:tcBorders>
              <w:top w:val="single" w:sz="4" w:space="0" w:color="auto"/>
              <w:left w:val="nil"/>
              <w:bottom w:val="single" w:sz="4" w:space="0" w:color="auto"/>
              <w:right w:val="single" w:sz="4" w:space="0" w:color="auto"/>
            </w:tcBorders>
            <w:noWrap/>
            <w:vAlign w:val="center"/>
            <w:hideMark/>
          </w:tcPr>
          <w:p w14:paraId="757EC037"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7</w:t>
            </w:r>
          </w:p>
        </w:tc>
        <w:tc>
          <w:tcPr>
            <w:tcW w:w="556" w:type="pct"/>
            <w:tcBorders>
              <w:top w:val="single" w:sz="4" w:space="0" w:color="auto"/>
              <w:left w:val="nil"/>
              <w:bottom w:val="single" w:sz="4" w:space="0" w:color="auto"/>
              <w:right w:val="single" w:sz="4" w:space="0" w:color="auto"/>
            </w:tcBorders>
            <w:noWrap/>
            <w:vAlign w:val="center"/>
            <w:hideMark/>
          </w:tcPr>
          <w:p w14:paraId="1AA0F51E"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b/>
                <w:sz w:val="20"/>
                <w:szCs w:val="20"/>
                <w:lang w:eastAsia="tr-TR"/>
              </w:rPr>
              <w:t>S</w:t>
            </w:r>
            <w:r w:rsidRPr="00C76E09">
              <w:rPr>
                <w:rFonts w:ascii="Times New Roman" w:eastAsia="Times New Roman" w:hAnsi="Times New Roman" w:cs="Times New Roman"/>
                <w:b/>
                <w:sz w:val="20"/>
                <w:szCs w:val="20"/>
                <w:vertAlign w:val="subscript"/>
                <w:lang w:eastAsia="tr-TR"/>
              </w:rPr>
              <w:t>i</w:t>
            </w:r>
            <w:r w:rsidRPr="00C76E09">
              <w:rPr>
                <w:rFonts w:ascii="Times New Roman" w:eastAsia="Times New Roman" w:hAnsi="Times New Roman" w:cs="Times New Roman"/>
                <w:b/>
                <w:sz w:val="20"/>
                <w:szCs w:val="20"/>
                <w:lang w:eastAsia="tr-TR"/>
              </w:rPr>
              <w:t> </w:t>
            </w:r>
          </w:p>
        </w:tc>
      </w:tr>
      <w:tr w:rsidR="00C76E09" w:rsidRPr="00C76E09" w14:paraId="1F616FF9" w14:textId="77777777" w:rsidTr="00AB24CC">
        <w:trPr>
          <w:trHeight w:val="288"/>
        </w:trPr>
        <w:tc>
          <w:tcPr>
            <w:tcW w:w="555" w:type="pct"/>
            <w:tcBorders>
              <w:top w:val="nil"/>
              <w:left w:val="single" w:sz="4" w:space="0" w:color="auto"/>
              <w:bottom w:val="single" w:sz="4" w:space="0" w:color="auto"/>
              <w:right w:val="single" w:sz="4" w:space="0" w:color="auto"/>
            </w:tcBorders>
            <w:noWrap/>
            <w:vAlign w:val="center"/>
            <w:hideMark/>
          </w:tcPr>
          <w:p w14:paraId="0AB385C0"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1</w:t>
            </w:r>
          </w:p>
        </w:tc>
        <w:tc>
          <w:tcPr>
            <w:tcW w:w="556" w:type="pct"/>
            <w:tcBorders>
              <w:top w:val="nil"/>
              <w:left w:val="nil"/>
              <w:bottom w:val="single" w:sz="4" w:space="0" w:color="auto"/>
              <w:right w:val="single" w:sz="4" w:space="0" w:color="auto"/>
            </w:tcBorders>
            <w:noWrap/>
            <w:vAlign w:val="center"/>
            <w:hideMark/>
          </w:tcPr>
          <w:p w14:paraId="241ED5C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0,1375</w:t>
            </w:r>
          </w:p>
        </w:tc>
        <w:tc>
          <w:tcPr>
            <w:tcW w:w="556" w:type="pct"/>
            <w:tcBorders>
              <w:top w:val="nil"/>
              <w:left w:val="nil"/>
              <w:bottom w:val="single" w:sz="4" w:space="0" w:color="auto"/>
              <w:right w:val="single" w:sz="4" w:space="0" w:color="auto"/>
            </w:tcBorders>
            <w:noWrap/>
            <w:vAlign w:val="center"/>
            <w:hideMark/>
          </w:tcPr>
          <w:p w14:paraId="4DFB90D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0,2144</w:t>
            </w:r>
          </w:p>
        </w:tc>
        <w:tc>
          <w:tcPr>
            <w:tcW w:w="556" w:type="pct"/>
            <w:tcBorders>
              <w:top w:val="nil"/>
              <w:left w:val="nil"/>
              <w:bottom w:val="single" w:sz="4" w:space="0" w:color="auto"/>
              <w:right w:val="single" w:sz="4" w:space="0" w:color="auto"/>
            </w:tcBorders>
            <w:noWrap/>
            <w:vAlign w:val="center"/>
            <w:hideMark/>
          </w:tcPr>
          <w:p w14:paraId="46EFD99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0,0318</w:t>
            </w:r>
          </w:p>
        </w:tc>
        <w:tc>
          <w:tcPr>
            <w:tcW w:w="555" w:type="pct"/>
            <w:tcBorders>
              <w:top w:val="nil"/>
              <w:left w:val="nil"/>
              <w:bottom w:val="single" w:sz="4" w:space="0" w:color="auto"/>
              <w:right w:val="single" w:sz="4" w:space="0" w:color="auto"/>
            </w:tcBorders>
            <w:noWrap/>
            <w:vAlign w:val="center"/>
            <w:hideMark/>
          </w:tcPr>
          <w:p w14:paraId="7A7ABDF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6" w:type="pct"/>
            <w:tcBorders>
              <w:top w:val="nil"/>
              <w:left w:val="nil"/>
              <w:bottom w:val="single" w:sz="4" w:space="0" w:color="auto"/>
              <w:right w:val="single" w:sz="4" w:space="0" w:color="auto"/>
            </w:tcBorders>
            <w:noWrap/>
            <w:vAlign w:val="center"/>
            <w:hideMark/>
          </w:tcPr>
          <w:p w14:paraId="51D64CE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6" w:type="pct"/>
            <w:tcBorders>
              <w:top w:val="nil"/>
              <w:left w:val="nil"/>
              <w:bottom w:val="single" w:sz="4" w:space="0" w:color="auto"/>
              <w:right w:val="single" w:sz="4" w:space="0" w:color="auto"/>
            </w:tcBorders>
            <w:noWrap/>
            <w:vAlign w:val="center"/>
            <w:hideMark/>
          </w:tcPr>
          <w:p w14:paraId="2550045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0,0066</w:t>
            </w:r>
          </w:p>
        </w:tc>
        <w:tc>
          <w:tcPr>
            <w:tcW w:w="556" w:type="pct"/>
            <w:tcBorders>
              <w:top w:val="nil"/>
              <w:left w:val="nil"/>
              <w:bottom w:val="single" w:sz="4" w:space="0" w:color="auto"/>
              <w:right w:val="single" w:sz="4" w:space="0" w:color="auto"/>
            </w:tcBorders>
            <w:noWrap/>
            <w:vAlign w:val="center"/>
            <w:hideMark/>
          </w:tcPr>
          <w:p w14:paraId="09C45F9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0,0247</w:t>
            </w:r>
          </w:p>
        </w:tc>
        <w:tc>
          <w:tcPr>
            <w:tcW w:w="556" w:type="pct"/>
            <w:tcBorders>
              <w:top w:val="nil"/>
              <w:left w:val="nil"/>
              <w:bottom w:val="single" w:sz="4" w:space="0" w:color="auto"/>
              <w:right w:val="single" w:sz="4" w:space="0" w:color="auto"/>
            </w:tcBorders>
            <w:noWrap/>
            <w:vAlign w:val="center"/>
            <w:hideMark/>
          </w:tcPr>
          <w:p w14:paraId="4D931A3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0,4152</w:t>
            </w:r>
          </w:p>
        </w:tc>
      </w:tr>
      <w:tr w:rsidR="00C76E09" w:rsidRPr="00C76E09" w14:paraId="6FF434EC" w14:textId="77777777" w:rsidTr="00AB24CC">
        <w:trPr>
          <w:trHeight w:val="288"/>
        </w:trPr>
        <w:tc>
          <w:tcPr>
            <w:tcW w:w="555" w:type="pct"/>
            <w:tcBorders>
              <w:top w:val="nil"/>
              <w:left w:val="single" w:sz="4" w:space="0" w:color="auto"/>
              <w:bottom w:val="single" w:sz="4" w:space="0" w:color="auto"/>
              <w:right w:val="single" w:sz="4" w:space="0" w:color="auto"/>
            </w:tcBorders>
            <w:noWrap/>
            <w:vAlign w:val="center"/>
            <w:hideMark/>
          </w:tcPr>
          <w:p w14:paraId="78115B93"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2</w:t>
            </w:r>
          </w:p>
        </w:tc>
        <w:tc>
          <w:tcPr>
            <w:tcW w:w="556" w:type="pct"/>
            <w:tcBorders>
              <w:top w:val="nil"/>
              <w:left w:val="nil"/>
              <w:bottom w:val="single" w:sz="4" w:space="0" w:color="auto"/>
              <w:right w:val="single" w:sz="4" w:space="0" w:color="auto"/>
            </w:tcBorders>
            <w:noWrap/>
            <w:vAlign w:val="center"/>
            <w:hideMark/>
          </w:tcPr>
          <w:p w14:paraId="4CF3187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0,1041</w:t>
            </w:r>
          </w:p>
        </w:tc>
        <w:tc>
          <w:tcPr>
            <w:tcW w:w="556" w:type="pct"/>
            <w:tcBorders>
              <w:top w:val="nil"/>
              <w:left w:val="nil"/>
              <w:bottom w:val="single" w:sz="4" w:space="0" w:color="auto"/>
              <w:right w:val="single" w:sz="4" w:space="0" w:color="auto"/>
            </w:tcBorders>
            <w:noWrap/>
            <w:vAlign w:val="center"/>
            <w:hideMark/>
          </w:tcPr>
          <w:p w14:paraId="24FEE6C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0,1132</w:t>
            </w:r>
          </w:p>
        </w:tc>
        <w:tc>
          <w:tcPr>
            <w:tcW w:w="556" w:type="pct"/>
            <w:tcBorders>
              <w:top w:val="nil"/>
              <w:left w:val="nil"/>
              <w:bottom w:val="single" w:sz="4" w:space="0" w:color="auto"/>
              <w:right w:val="single" w:sz="4" w:space="0" w:color="auto"/>
            </w:tcBorders>
            <w:noWrap/>
            <w:vAlign w:val="center"/>
            <w:hideMark/>
          </w:tcPr>
          <w:p w14:paraId="61E712D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0,0966</w:t>
            </w:r>
          </w:p>
        </w:tc>
        <w:tc>
          <w:tcPr>
            <w:tcW w:w="555" w:type="pct"/>
            <w:tcBorders>
              <w:top w:val="nil"/>
              <w:left w:val="nil"/>
              <w:bottom w:val="single" w:sz="4" w:space="0" w:color="auto"/>
              <w:right w:val="single" w:sz="4" w:space="0" w:color="auto"/>
            </w:tcBorders>
            <w:noWrap/>
            <w:vAlign w:val="center"/>
            <w:hideMark/>
          </w:tcPr>
          <w:p w14:paraId="78CA99B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0,1037</w:t>
            </w:r>
          </w:p>
        </w:tc>
        <w:tc>
          <w:tcPr>
            <w:tcW w:w="556" w:type="pct"/>
            <w:tcBorders>
              <w:top w:val="nil"/>
              <w:left w:val="nil"/>
              <w:bottom w:val="single" w:sz="4" w:space="0" w:color="auto"/>
              <w:right w:val="single" w:sz="4" w:space="0" w:color="auto"/>
            </w:tcBorders>
            <w:noWrap/>
            <w:vAlign w:val="center"/>
            <w:hideMark/>
          </w:tcPr>
          <w:p w14:paraId="0F77287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0,3059</w:t>
            </w:r>
          </w:p>
        </w:tc>
        <w:tc>
          <w:tcPr>
            <w:tcW w:w="556" w:type="pct"/>
            <w:tcBorders>
              <w:top w:val="nil"/>
              <w:left w:val="nil"/>
              <w:bottom w:val="single" w:sz="4" w:space="0" w:color="auto"/>
              <w:right w:val="single" w:sz="4" w:space="0" w:color="auto"/>
            </w:tcBorders>
            <w:noWrap/>
            <w:vAlign w:val="center"/>
            <w:hideMark/>
          </w:tcPr>
          <w:p w14:paraId="69583F2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6" w:type="pct"/>
            <w:tcBorders>
              <w:top w:val="nil"/>
              <w:left w:val="nil"/>
              <w:bottom w:val="single" w:sz="4" w:space="0" w:color="auto"/>
              <w:right w:val="single" w:sz="4" w:space="0" w:color="auto"/>
            </w:tcBorders>
            <w:noWrap/>
            <w:vAlign w:val="center"/>
            <w:hideMark/>
          </w:tcPr>
          <w:p w14:paraId="797BF13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6" w:type="pct"/>
            <w:tcBorders>
              <w:top w:val="nil"/>
              <w:left w:val="nil"/>
              <w:bottom w:val="single" w:sz="4" w:space="0" w:color="auto"/>
              <w:right w:val="single" w:sz="4" w:space="0" w:color="auto"/>
            </w:tcBorders>
            <w:noWrap/>
            <w:vAlign w:val="center"/>
            <w:hideMark/>
          </w:tcPr>
          <w:p w14:paraId="22E2C03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0,7235</w:t>
            </w:r>
          </w:p>
        </w:tc>
      </w:tr>
      <w:tr w:rsidR="00C76E09" w:rsidRPr="00C76E09" w14:paraId="10DA9AE6" w14:textId="77777777" w:rsidTr="00AB24CC">
        <w:trPr>
          <w:trHeight w:val="288"/>
        </w:trPr>
        <w:tc>
          <w:tcPr>
            <w:tcW w:w="555" w:type="pct"/>
            <w:tcBorders>
              <w:top w:val="nil"/>
              <w:left w:val="single" w:sz="4" w:space="0" w:color="auto"/>
              <w:bottom w:val="single" w:sz="4" w:space="0" w:color="auto"/>
              <w:right w:val="single" w:sz="4" w:space="0" w:color="auto"/>
            </w:tcBorders>
            <w:noWrap/>
            <w:vAlign w:val="center"/>
            <w:hideMark/>
          </w:tcPr>
          <w:p w14:paraId="069F3E1F"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3</w:t>
            </w:r>
          </w:p>
        </w:tc>
        <w:tc>
          <w:tcPr>
            <w:tcW w:w="556" w:type="pct"/>
            <w:tcBorders>
              <w:top w:val="nil"/>
              <w:left w:val="nil"/>
              <w:bottom w:val="single" w:sz="4" w:space="0" w:color="auto"/>
              <w:right w:val="single" w:sz="4" w:space="0" w:color="auto"/>
            </w:tcBorders>
            <w:noWrap/>
            <w:vAlign w:val="center"/>
            <w:hideMark/>
          </w:tcPr>
          <w:p w14:paraId="261ECC7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6" w:type="pct"/>
            <w:tcBorders>
              <w:top w:val="nil"/>
              <w:left w:val="nil"/>
              <w:bottom w:val="single" w:sz="4" w:space="0" w:color="auto"/>
              <w:right w:val="single" w:sz="4" w:space="0" w:color="auto"/>
            </w:tcBorders>
            <w:noWrap/>
            <w:vAlign w:val="center"/>
            <w:hideMark/>
          </w:tcPr>
          <w:p w14:paraId="069669E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6" w:type="pct"/>
            <w:tcBorders>
              <w:top w:val="nil"/>
              <w:left w:val="nil"/>
              <w:bottom w:val="single" w:sz="4" w:space="0" w:color="auto"/>
              <w:right w:val="single" w:sz="4" w:space="0" w:color="auto"/>
            </w:tcBorders>
            <w:noWrap/>
            <w:vAlign w:val="center"/>
            <w:hideMark/>
          </w:tcPr>
          <w:p w14:paraId="53690AF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5" w:type="pct"/>
            <w:tcBorders>
              <w:top w:val="nil"/>
              <w:left w:val="nil"/>
              <w:bottom w:val="single" w:sz="4" w:space="0" w:color="auto"/>
              <w:right w:val="single" w:sz="4" w:space="0" w:color="auto"/>
            </w:tcBorders>
            <w:noWrap/>
            <w:vAlign w:val="center"/>
            <w:hideMark/>
          </w:tcPr>
          <w:p w14:paraId="7FD5CBD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0,0639</w:t>
            </w:r>
          </w:p>
        </w:tc>
        <w:tc>
          <w:tcPr>
            <w:tcW w:w="556" w:type="pct"/>
            <w:tcBorders>
              <w:top w:val="nil"/>
              <w:left w:val="nil"/>
              <w:bottom w:val="single" w:sz="4" w:space="0" w:color="auto"/>
              <w:right w:val="single" w:sz="4" w:space="0" w:color="auto"/>
            </w:tcBorders>
            <w:noWrap/>
            <w:vAlign w:val="center"/>
            <w:hideMark/>
          </w:tcPr>
          <w:p w14:paraId="47F8EBF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0,1661</w:t>
            </w:r>
          </w:p>
        </w:tc>
        <w:tc>
          <w:tcPr>
            <w:tcW w:w="556" w:type="pct"/>
            <w:tcBorders>
              <w:top w:val="nil"/>
              <w:left w:val="nil"/>
              <w:bottom w:val="single" w:sz="4" w:space="0" w:color="auto"/>
              <w:right w:val="single" w:sz="4" w:space="0" w:color="auto"/>
            </w:tcBorders>
            <w:noWrap/>
            <w:vAlign w:val="center"/>
            <w:hideMark/>
          </w:tcPr>
          <w:p w14:paraId="338130E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0,0992</w:t>
            </w:r>
          </w:p>
        </w:tc>
        <w:tc>
          <w:tcPr>
            <w:tcW w:w="556" w:type="pct"/>
            <w:tcBorders>
              <w:top w:val="nil"/>
              <w:left w:val="nil"/>
              <w:bottom w:val="single" w:sz="4" w:space="0" w:color="auto"/>
              <w:right w:val="single" w:sz="4" w:space="0" w:color="auto"/>
            </w:tcBorders>
            <w:noWrap/>
            <w:vAlign w:val="center"/>
            <w:hideMark/>
          </w:tcPr>
          <w:p w14:paraId="7E3D12E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0,0426</w:t>
            </w:r>
          </w:p>
        </w:tc>
        <w:tc>
          <w:tcPr>
            <w:tcW w:w="556" w:type="pct"/>
            <w:tcBorders>
              <w:top w:val="nil"/>
              <w:left w:val="nil"/>
              <w:bottom w:val="single" w:sz="4" w:space="0" w:color="auto"/>
              <w:right w:val="single" w:sz="4" w:space="0" w:color="auto"/>
            </w:tcBorders>
            <w:noWrap/>
            <w:vAlign w:val="center"/>
            <w:hideMark/>
          </w:tcPr>
          <w:p w14:paraId="080A5E9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0,3719</w:t>
            </w:r>
          </w:p>
        </w:tc>
      </w:tr>
    </w:tbl>
    <w:p w14:paraId="2D752234" w14:textId="77777777" w:rsidR="00AB24CC" w:rsidRPr="00C76E09" w:rsidRDefault="00AB24CC" w:rsidP="00AB24CC">
      <w:pPr>
        <w:spacing w:after="0" w:line="360" w:lineRule="auto"/>
        <w:jc w:val="center"/>
        <w:rPr>
          <w:rFonts w:ascii="Times New Roman" w:eastAsia="Calibri" w:hAnsi="Times New Roman" w:cs="Times New Roman"/>
        </w:rPr>
      </w:pPr>
    </w:p>
    <w:p w14:paraId="01ADE4A9" w14:textId="77777777" w:rsidR="00AB24CC" w:rsidRPr="00C76E09" w:rsidRDefault="00AB24CC" w:rsidP="00AB24CC">
      <w:pPr>
        <w:spacing w:after="160" w:line="360" w:lineRule="auto"/>
        <w:jc w:val="both"/>
        <w:rPr>
          <w:rFonts w:ascii="Times New Roman" w:eastAsia="Calibri" w:hAnsi="Times New Roman" w:cs="Times New Roman"/>
        </w:rPr>
      </w:pPr>
      <w:r w:rsidRPr="00C76E09">
        <w:rPr>
          <w:rFonts w:ascii="Times New Roman" w:eastAsia="Calibri" w:hAnsi="Times New Roman" w:cs="Times New Roman"/>
        </w:rPr>
        <w:tab/>
        <w:t xml:space="preserve">Eşitlik (9)’dan yararlanarak elde edilen </w:t>
      </w:r>
      <w:proofErr w:type="spellStart"/>
      <w:r w:rsidRPr="00C76E09">
        <w:rPr>
          <w:rFonts w:ascii="Times New Roman" w:eastAsia="Calibri" w:hAnsi="Times New Roman" w:cs="Times New Roman"/>
        </w:rPr>
        <w:t>üssel</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ağırlıklandırılmış</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karşılaştırılabilirlik</w:t>
      </w:r>
      <w:proofErr w:type="spellEnd"/>
      <w:r w:rsidRPr="00C76E09">
        <w:rPr>
          <w:rFonts w:ascii="Times New Roman" w:eastAsia="Calibri" w:hAnsi="Times New Roman" w:cs="Times New Roman"/>
        </w:rPr>
        <w:t xml:space="preserve"> dizeyi (P</w:t>
      </w:r>
      <w:r w:rsidRPr="00C76E09">
        <w:rPr>
          <w:rFonts w:ascii="Times New Roman" w:eastAsia="Calibri" w:hAnsi="Times New Roman" w:cs="Times New Roman"/>
          <w:vertAlign w:val="subscript"/>
        </w:rPr>
        <w:t>i</w:t>
      </w:r>
      <w:r w:rsidRPr="00C76E09">
        <w:rPr>
          <w:rFonts w:ascii="Times New Roman" w:eastAsia="Calibri" w:hAnsi="Times New Roman" w:cs="Times New Roman"/>
        </w:rPr>
        <w:t>) Tablo 10’da sunulmuştur.</w:t>
      </w:r>
    </w:p>
    <w:p w14:paraId="0729CA9D" w14:textId="77777777" w:rsidR="00AB24CC" w:rsidRPr="00C76E09" w:rsidRDefault="00AB24CC" w:rsidP="002A4216">
      <w:pPr>
        <w:spacing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Tablo 10: </w:t>
      </w:r>
      <w:r w:rsidRPr="00C76E09">
        <w:rPr>
          <w:rFonts w:ascii="Times New Roman" w:eastAsia="Calibri" w:hAnsi="Times New Roman" w:cs="Times New Roman"/>
          <w:sz w:val="20"/>
          <w:szCs w:val="20"/>
        </w:rPr>
        <w:t xml:space="preserve">2019 Yılı Toplam </w:t>
      </w:r>
      <w:proofErr w:type="spellStart"/>
      <w:r w:rsidRPr="00C76E09">
        <w:rPr>
          <w:rFonts w:ascii="Times New Roman" w:eastAsia="Calibri" w:hAnsi="Times New Roman" w:cs="Times New Roman"/>
          <w:sz w:val="20"/>
          <w:szCs w:val="20"/>
        </w:rPr>
        <w:t>Üssel</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Ağırlıklandırılmış</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Karşılaştırılabilirlik</w:t>
      </w:r>
      <w:proofErr w:type="spellEnd"/>
      <w:r w:rsidRPr="00C76E09">
        <w:rPr>
          <w:rFonts w:ascii="Times New Roman" w:eastAsia="Calibri" w:hAnsi="Times New Roman" w:cs="Times New Roman"/>
          <w:sz w:val="20"/>
          <w:szCs w:val="20"/>
        </w:rPr>
        <w:t xml:space="preserve"> Dizeyi</w:t>
      </w:r>
    </w:p>
    <w:tbl>
      <w:tblPr>
        <w:tblW w:w="5000" w:type="pct"/>
        <w:tblCellMar>
          <w:left w:w="70" w:type="dxa"/>
          <w:right w:w="70" w:type="dxa"/>
        </w:tblCellMar>
        <w:tblLook w:val="04A0" w:firstRow="1" w:lastRow="0" w:firstColumn="1" w:lastColumn="0" w:noHBand="0" w:noVBand="1"/>
      </w:tblPr>
      <w:tblGrid>
        <w:gridCol w:w="1005"/>
        <w:gridCol w:w="1007"/>
        <w:gridCol w:w="1008"/>
        <w:gridCol w:w="1008"/>
        <w:gridCol w:w="1006"/>
        <w:gridCol w:w="1008"/>
        <w:gridCol w:w="1008"/>
        <w:gridCol w:w="1008"/>
        <w:gridCol w:w="1004"/>
      </w:tblGrid>
      <w:tr w:rsidR="00C76E09" w:rsidRPr="00C76E09" w14:paraId="52A76155" w14:textId="77777777" w:rsidTr="00AB24CC">
        <w:trPr>
          <w:trHeight w:val="288"/>
        </w:trPr>
        <w:tc>
          <w:tcPr>
            <w:tcW w:w="555" w:type="pct"/>
            <w:tcBorders>
              <w:top w:val="single" w:sz="4" w:space="0" w:color="auto"/>
              <w:left w:val="single" w:sz="4" w:space="0" w:color="auto"/>
              <w:bottom w:val="single" w:sz="4" w:space="0" w:color="auto"/>
              <w:right w:val="single" w:sz="4" w:space="0" w:color="auto"/>
            </w:tcBorders>
            <w:noWrap/>
            <w:vAlign w:val="center"/>
            <w:hideMark/>
          </w:tcPr>
          <w:p w14:paraId="694EAAB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556" w:type="pct"/>
            <w:tcBorders>
              <w:top w:val="single" w:sz="4" w:space="0" w:color="auto"/>
              <w:left w:val="nil"/>
              <w:bottom w:val="single" w:sz="4" w:space="0" w:color="auto"/>
              <w:right w:val="single" w:sz="4" w:space="0" w:color="auto"/>
            </w:tcBorders>
            <w:noWrap/>
            <w:vAlign w:val="center"/>
            <w:hideMark/>
          </w:tcPr>
          <w:p w14:paraId="09F95DB0"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1</w:t>
            </w:r>
          </w:p>
        </w:tc>
        <w:tc>
          <w:tcPr>
            <w:tcW w:w="556" w:type="pct"/>
            <w:tcBorders>
              <w:top w:val="single" w:sz="4" w:space="0" w:color="auto"/>
              <w:left w:val="nil"/>
              <w:bottom w:val="single" w:sz="4" w:space="0" w:color="auto"/>
              <w:right w:val="single" w:sz="4" w:space="0" w:color="auto"/>
            </w:tcBorders>
            <w:noWrap/>
            <w:vAlign w:val="center"/>
            <w:hideMark/>
          </w:tcPr>
          <w:p w14:paraId="3E8BDA3E"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2</w:t>
            </w:r>
          </w:p>
        </w:tc>
        <w:tc>
          <w:tcPr>
            <w:tcW w:w="556" w:type="pct"/>
            <w:tcBorders>
              <w:top w:val="single" w:sz="4" w:space="0" w:color="auto"/>
              <w:left w:val="nil"/>
              <w:bottom w:val="single" w:sz="4" w:space="0" w:color="auto"/>
              <w:right w:val="single" w:sz="4" w:space="0" w:color="auto"/>
            </w:tcBorders>
            <w:noWrap/>
            <w:vAlign w:val="center"/>
            <w:hideMark/>
          </w:tcPr>
          <w:p w14:paraId="164043EF"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3</w:t>
            </w:r>
          </w:p>
        </w:tc>
        <w:tc>
          <w:tcPr>
            <w:tcW w:w="555" w:type="pct"/>
            <w:tcBorders>
              <w:top w:val="single" w:sz="4" w:space="0" w:color="auto"/>
              <w:left w:val="nil"/>
              <w:bottom w:val="single" w:sz="4" w:space="0" w:color="auto"/>
              <w:right w:val="single" w:sz="4" w:space="0" w:color="auto"/>
            </w:tcBorders>
            <w:noWrap/>
            <w:vAlign w:val="center"/>
            <w:hideMark/>
          </w:tcPr>
          <w:p w14:paraId="3A7ADF46"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4</w:t>
            </w:r>
          </w:p>
        </w:tc>
        <w:tc>
          <w:tcPr>
            <w:tcW w:w="556" w:type="pct"/>
            <w:tcBorders>
              <w:top w:val="single" w:sz="4" w:space="0" w:color="auto"/>
              <w:left w:val="nil"/>
              <w:bottom w:val="single" w:sz="4" w:space="0" w:color="auto"/>
              <w:right w:val="single" w:sz="4" w:space="0" w:color="auto"/>
            </w:tcBorders>
            <w:noWrap/>
            <w:vAlign w:val="center"/>
            <w:hideMark/>
          </w:tcPr>
          <w:p w14:paraId="16D443CB"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5</w:t>
            </w:r>
          </w:p>
        </w:tc>
        <w:tc>
          <w:tcPr>
            <w:tcW w:w="556" w:type="pct"/>
            <w:tcBorders>
              <w:top w:val="single" w:sz="4" w:space="0" w:color="auto"/>
              <w:left w:val="nil"/>
              <w:bottom w:val="single" w:sz="4" w:space="0" w:color="auto"/>
              <w:right w:val="single" w:sz="4" w:space="0" w:color="auto"/>
            </w:tcBorders>
            <w:noWrap/>
            <w:vAlign w:val="center"/>
            <w:hideMark/>
          </w:tcPr>
          <w:p w14:paraId="68398189"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6</w:t>
            </w:r>
          </w:p>
        </w:tc>
        <w:tc>
          <w:tcPr>
            <w:tcW w:w="556" w:type="pct"/>
            <w:tcBorders>
              <w:top w:val="single" w:sz="4" w:space="0" w:color="auto"/>
              <w:left w:val="nil"/>
              <w:bottom w:val="single" w:sz="4" w:space="0" w:color="auto"/>
              <w:right w:val="single" w:sz="4" w:space="0" w:color="auto"/>
            </w:tcBorders>
            <w:noWrap/>
            <w:vAlign w:val="center"/>
            <w:hideMark/>
          </w:tcPr>
          <w:p w14:paraId="012B46DB"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7</w:t>
            </w:r>
          </w:p>
        </w:tc>
        <w:tc>
          <w:tcPr>
            <w:tcW w:w="554" w:type="pct"/>
            <w:tcBorders>
              <w:top w:val="single" w:sz="4" w:space="0" w:color="auto"/>
              <w:left w:val="nil"/>
              <w:bottom w:val="single" w:sz="4" w:space="0" w:color="auto"/>
              <w:right w:val="single" w:sz="4" w:space="0" w:color="auto"/>
            </w:tcBorders>
            <w:noWrap/>
            <w:vAlign w:val="center"/>
            <w:hideMark/>
          </w:tcPr>
          <w:p w14:paraId="7449EA1D"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b/>
                <w:sz w:val="20"/>
                <w:szCs w:val="20"/>
                <w:lang w:eastAsia="tr-TR"/>
              </w:rPr>
              <w:t>P</w:t>
            </w:r>
            <w:r w:rsidRPr="00C76E09">
              <w:rPr>
                <w:rFonts w:ascii="Times New Roman" w:eastAsia="Times New Roman" w:hAnsi="Times New Roman" w:cs="Times New Roman"/>
                <w:b/>
                <w:sz w:val="20"/>
                <w:szCs w:val="20"/>
                <w:vertAlign w:val="subscript"/>
                <w:lang w:eastAsia="tr-TR"/>
              </w:rPr>
              <w:t>i</w:t>
            </w:r>
            <w:r w:rsidRPr="00C76E09">
              <w:rPr>
                <w:rFonts w:ascii="Times New Roman" w:eastAsia="Times New Roman" w:hAnsi="Times New Roman" w:cs="Times New Roman"/>
                <w:b/>
                <w:sz w:val="20"/>
                <w:szCs w:val="20"/>
                <w:lang w:eastAsia="tr-TR"/>
              </w:rPr>
              <w:t> </w:t>
            </w:r>
          </w:p>
        </w:tc>
      </w:tr>
      <w:tr w:rsidR="00C76E09" w:rsidRPr="00C76E09" w14:paraId="495C4F96" w14:textId="77777777" w:rsidTr="00AB24CC">
        <w:trPr>
          <w:trHeight w:val="288"/>
        </w:trPr>
        <w:tc>
          <w:tcPr>
            <w:tcW w:w="555" w:type="pct"/>
            <w:tcBorders>
              <w:top w:val="nil"/>
              <w:left w:val="single" w:sz="4" w:space="0" w:color="auto"/>
              <w:bottom w:val="single" w:sz="4" w:space="0" w:color="auto"/>
              <w:right w:val="single" w:sz="4" w:space="0" w:color="auto"/>
            </w:tcBorders>
            <w:noWrap/>
            <w:vAlign w:val="center"/>
            <w:hideMark/>
          </w:tcPr>
          <w:p w14:paraId="7A4DD690"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1</w:t>
            </w:r>
          </w:p>
        </w:tc>
        <w:tc>
          <w:tcPr>
            <w:tcW w:w="556" w:type="pct"/>
            <w:tcBorders>
              <w:top w:val="nil"/>
              <w:left w:val="nil"/>
              <w:bottom w:val="single" w:sz="4" w:space="0" w:color="auto"/>
              <w:right w:val="single" w:sz="4" w:space="0" w:color="auto"/>
            </w:tcBorders>
            <w:noWrap/>
            <w:vAlign w:val="center"/>
            <w:hideMark/>
          </w:tcPr>
          <w:p w14:paraId="172D469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556" w:type="pct"/>
            <w:tcBorders>
              <w:top w:val="nil"/>
              <w:left w:val="nil"/>
              <w:bottom w:val="single" w:sz="4" w:space="0" w:color="auto"/>
              <w:right w:val="single" w:sz="4" w:space="0" w:color="auto"/>
            </w:tcBorders>
            <w:noWrap/>
            <w:vAlign w:val="center"/>
            <w:hideMark/>
          </w:tcPr>
          <w:p w14:paraId="3EFA583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556" w:type="pct"/>
            <w:tcBorders>
              <w:top w:val="nil"/>
              <w:left w:val="nil"/>
              <w:bottom w:val="single" w:sz="4" w:space="0" w:color="auto"/>
              <w:right w:val="single" w:sz="4" w:space="0" w:color="auto"/>
            </w:tcBorders>
            <w:noWrap/>
            <w:vAlign w:val="center"/>
            <w:hideMark/>
          </w:tcPr>
          <w:p w14:paraId="251605E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0,8984</w:t>
            </w:r>
          </w:p>
        </w:tc>
        <w:tc>
          <w:tcPr>
            <w:tcW w:w="555" w:type="pct"/>
            <w:tcBorders>
              <w:top w:val="nil"/>
              <w:left w:val="nil"/>
              <w:bottom w:val="single" w:sz="4" w:space="0" w:color="auto"/>
              <w:right w:val="single" w:sz="4" w:space="0" w:color="auto"/>
            </w:tcBorders>
            <w:noWrap/>
            <w:vAlign w:val="center"/>
            <w:hideMark/>
          </w:tcPr>
          <w:p w14:paraId="58ED27F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6" w:type="pct"/>
            <w:tcBorders>
              <w:top w:val="nil"/>
              <w:left w:val="nil"/>
              <w:bottom w:val="single" w:sz="4" w:space="0" w:color="auto"/>
              <w:right w:val="single" w:sz="4" w:space="0" w:color="auto"/>
            </w:tcBorders>
            <w:noWrap/>
            <w:vAlign w:val="center"/>
            <w:hideMark/>
          </w:tcPr>
          <w:p w14:paraId="1D2204CC"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6" w:type="pct"/>
            <w:tcBorders>
              <w:top w:val="nil"/>
              <w:left w:val="nil"/>
              <w:bottom w:val="single" w:sz="4" w:space="0" w:color="auto"/>
              <w:right w:val="single" w:sz="4" w:space="0" w:color="auto"/>
            </w:tcBorders>
            <w:noWrap/>
            <w:vAlign w:val="center"/>
            <w:hideMark/>
          </w:tcPr>
          <w:p w14:paraId="3D1EBB1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0,7645</w:t>
            </w:r>
          </w:p>
        </w:tc>
        <w:tc>
          <w:tcPr>
            <w:tcW w:w="556" w:type="pct"/>
            <w:tcBorders>
              <w:top w:val="nil"/>
              <w:left w:val="nil"/>
              <w:bottom w:val="single" w:sz="4" w:space="0" w:color="auto"/>
              <w:right w:val="single" w:sz="4" w:space="0" w:color="auto"/>
            </w:tcBorders>
            <w:noWrap/>
            <w:vAlign w:val="center"/>
            <w:hideMark/>
          </w:tcPr>
          <w:p w14:paraId="5EFBFE9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0,9771</w:t>
            </w:r>
          </w:p>
        </w:tc>
        <w:tc>
          <w:tcPr>
            <w:tcW w:w="554" w:type="pct"/>
            <w:tcBorders>
              <w:top w:val="nil"/>
              <w:left w:val="nil"/>
              <w:bottom w:val="single" w:sz="4" w:space="0" w:color="auto"/>
              <w:right w:val="single" w:sz="4" w:space="0" w:color="auto"/>
            </w:tcBorders>
            <w:noWrap/>
            <w:vAlign w:val="center"/>
            <w:hideMark/>
          </w:tcPr>
          <w:p w14:paraId="0462477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4,6400</w:t>
            </w:r>
          </w:p>
        </w:tc>
      </w:tr>
      <w:tr w:rsidR="00C76E09" w:rsidRPr="00C76E09" w14:paraId="5785A995" w14:textId="77777777" w:rsidTr="00AB24CC">
        <w:trPr>
          <w:trHeight w:val="288"/>
        </w:trPr>
        <w:tc>
          <w:tcPr>
            <w:tcW w:w="555" w:type="pct"/>
            <w:tcBorders>
              <w:top w:val="nil"/>
              <w:left w:val="single" w:sz="4" w:space="0" w:color="auto"/>
              <w:bottom w:val="single" w:sz="4" w:space="0" w:color="auto"/>
              <w:right w:val="single" w:sz="4" w:space="0" w:color="auto"/>
            </w:tcBorders>
            <w:noWrap/>
            <w:vAlign w:val="center"/>
            <w:hideMark/>
          </w:tcPr>
          <w:p w14:paraId="7565FF89"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2</w:t>
            </w:r>
          </w:p>
        </w:tc>
        <w:tc>
          <w:tcPr>
            <w:tcW w:w="556" w:type="pct"/>
            <w:tcBorders>
              <w:top w:val="nil"/>
              <w:left w:val="nil"/>
              <w:bottom w:val="single" w:sz="4" w:space="0" w:color="auto"/>
              <w:right w:val="single" w:sz="4" w:space="0" w:color="auto"/>
            </w:tcBorders>
            <w:noWrap/>
            <w:vAlign w:val="center"/>
            <w:hideMark/>
          </w:tcPr>
          <w:p w14:paraId="6509270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0,9624</w:t>
            </w:r>
          </w:p>
        </w:tc>
        <w:tc>
          <w:tcPr>
            <w:tcW w:w="556" w:type="pct"/>
            <w:tcBorders>
              <w:top w:val="nil"/>
              <w:left w:val="nil"/>
              <w:bottom w:val="single" w:sz="4" w:space="0" w:color="auto"/>
              <w:right w:val="single" w:sz="4" w:space="0" w:color="auto"/>
            </w:tcBorders>
            <w:noWrap/>
            <w:vAlign w:val="center"/>
            <w:hideMark/>
          </w:tcPr>
          <w:p w14:paraId="2B2A0B2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0,8719</w:t>
            </w:r>
          </w:p>
        </w:tc>
        <w:tc>
          <w:tcPr>
            <w:tcW w:w="556" w:type="pct"/>
            <w:tcBorders>
              <w:top w:val="nil"/>
              <w:left w:val="nil"/>
              <w:bottom w:val="single" w:sz="4" w:space="0" w:color="auto"/>
              <w:right w:val="single" w:sz="4" w:space="0" w:color="auto"/>
            </w:tcBorders>
            <w:noWrap/>
            <w:vAlign w:val="center"/>
            <w:hideMark/>
          </w:tcPr>
          <w:p w14:paraId="06F9F2E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555" w:type="pct"/>
            <w:tcBorders>
              <w:top w:val="nil"/>
              <w:left w:val="nil"/>
              <w:bottom w:val="single" w:sz="4" w:space="0" w:color="auto"/>
              <w:right w:val="single" w:sz="4" w:space="0" w:color="auto"/>
            </w:tcBorders>
            <w:noWrap/>
            <w:vAlign w:val="center"/>
            <w:hideMark/>
          </w:tcPr>
          <w:p w14:paraId="3DE8D38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556" w:type="pct"/>
            <w:tcBorders>
              <w:top w:val="nil"/>
              <w:left w:val="nil"/>
              <w:bottom w:val="single" w:sz="4" w:space="0" w:color="auto"/>
              <w:right w:val="single" w:sz="4" w:space="0" w:color="auto"/>
            </w:tcBorders>
            <w:noWrap/>
            <w:vAlign w:val="center"/>
            <w:hideMark/>
          </w:tcPr>
          <w:p w14:paraId="28069CD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556" w:type="pct"/>
            <w:tcBorders>
              <w:top w:val="nil"/>
              <w:left w:val="nil"/>
              <w:bottom w:val="single" w:sz="4" w:space="0" w:color="auto"/>
              <w:right w:val="single" w:sz="4" w:space="0" w:color="auto"/>
            </w:tcBorders>
            <w:noWrap/>
            <w:vAlign w:val="center"/>
            <w:hideMark/>
          </w:tcPr>
          <w:p w14:paraId="20BB6E3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6" w:type="pct"/>
            <w:tcBorders>
              <w:top w:val="nil"/>
              <w:left w:val="nil"/>
              <w:bottom w:val="single" w:sz="4" w:space="0" w:color="auto"/>
              <w:right w:val="single" w:sz="4" w:space="0" w:color="auto"/>
            </w:tcBorders>
            <w:noWrap/>
            <w:vAlign w:val="center"/>
            <w:hideMark/>
          </w:tcPr>
          <w:p w14:paraId="5180483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4" w:type="pct"/>
            <w:tcBorders>
              <w:top w:val="nil"/>
              <w:left w:val="nil"/>
              <w:bottom w:val="single" w:sz="4" w:space="0" w:color="auto"/>
              <w:right w:val="single" w:sz="4" w:space="0" w:color="auto"/>
            </w:tcBorders>
            <w:noWrap/>
            <w:vAlign w:val="center"/>
            <w:hideMark/>
          </w:tcPr>
          <w:p w14:paraId="415E3E3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4,8344</w:t>
            </w:r>
          </w:p>
        </w:tc>
      </w:tr>
      <w:tr w:rsidR="00C76E09" w:rsidRPr="00C76E09" w14:paraId="13A4005E" w14:textId="77777777" w:rsidTr="00AB24CC">
        <w:trPr>
          <w:trHeight w:val="288"/>
        </w:trPr>
        <w:tc>
          <w:tcPr>
            <w:tcW w:w="555" w:type="pct"/>
            <w:tcBorders>
              <w:top w:val="nil"/>
              <w:left w:val="single" w:sz="4" w:space="0" w:color="auto"/>
              <w:bottom w:val="single" w:sz="4" w:space="0" w:color="auto"/>
              <w:right w:val="single" w:sz="4" w:space="0" w:color="auto"/>
            </w:tcBorders>
            <w:noWrap/>
            <w:vAlign w:val="center"/>
            <w:hideMark/>
          </w:tcPr>
          <w:p w14:paraId="3DC79EA8"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3</w:t>
            </w:r>
          </w:p>
        </w:tc>
        <w:tc>
          <w:tcPr>
            <w:tcW w:w="556" w:type="pct"/>
            <w:tcBorders>
              <w:top w:val="nil"/>
              <w:left w:val="nil"/>
              <w:bottom w:val="single" w:sz="4" w:space="0" w:color="auto"/>
              <w:right w:val="single" w:sz="4" w:space="0" w:color="auto"/>
            </w:tcBorders>
            <w:noWrap/>
            <w:vAlign w:val="center"/>
            <w:hideMark/>
          </w:tcPr>
          <w:p w14:paraId="2E1E719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6" w:type="pct"/>
            <w:tcBorders>
              <w:top w:val="nil"/>
              <w:left w:val="nil"/>
              <w:bottom w:val="single" w:sz="4" w:space="0" w:color="auto"/>
              <w:right w:val="single" w:sz="4" w:space="0" w:color="auto"/>
            </w:tcBorders>
            <w:noWrap/>
            <w:vAlign w:val="center"/>
            <w:hideMark/>
          </w:tcPr>
          <w:p w14:paraId="60F8908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6" w:type="pct"/>
            <w:tcBorders>
              <w:top w:val="nil"/>
              <w:left w:val="nil"/>
              <w:bottom w:val="single" w:sz="4" w:space="0" w:color="auto"/>
              <w:right w:val="single" w:sz="4" w:space="0" w:color="auto"/>
            </w:tcBorders>
            <w:noWrap/>
            <w:vAlign w:val="center"/>
            <w:hideMark/>
          </w:tcPr>
          <w:p w14:paraId="3ACDBA1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0,0000</w:t>
            </w:r>
          </w:p>
        </w:tc>
        <w:tc>
          <w:tcPr>
            <w:tcW w:w="555" w:type="pct"/>
            <w:tcBorders>
              <w:top w:val="nil"/>
              <w:left w:val="nil"/>
              <w:bottom w:val="single" w:sz="4" w:space="0" w:color="auto"/>
              <w:right w:val="single" w:sz="4" w:space="0" w:color="auto"/>
            </w:tcBorders>
            <w:noWrap/>
            <w:vAlign w:val="center"/>
            <w:hideMark/>
          </w:tcPr>
          <w:p w14:paraId="016850BC"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0,9510</w:t>
            </w:r>
          </w:p>
        </w:tc>
        <w:tc>
          <w:tcPr>
            <w:tcW w:w="556" w:type="pct"/>
            <w:tcBorders>
              <w:top w:val="nil"/>
              <w:left w:val="nil"/>
              <w:bottom w:val="single" w:sz="4" w:space="0" w:color="auto"/>
              <w:right w:val="single" w:sz="4" w:space="0" w:color="auto"/>
            </w:tcBorders>
            <w:noWrap/>
            <w:vAlign w:val="center"/>
            <w:hideMark/>
          </w:tcPr>
          <w:p w14:paraId="19EDEA0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0,8296</w:t>
            </w:r>
          </w:p>
        </w:tc>
        <w:tc>
          <w:tcPr>
            <w:tcW w:w="556" w:type="pct"/>
            <w:tcBorders>
              <w:top w:val="nil"/>
              <w:left w:val="nil"/>
              <w:bottom w:val="single" w:sz="4" w:space="0" w:color="auto"/>
              <w:right w:val="single" w:sz="4" w:space="0" w:color="auto"/>
            </w:tcBorders>
            <w:noWrap/>
            <w:vAlign w:val="center"/>
            <w:hideMark/>
          </w:tcPr>
          <w:p w14:paraId="5736FA8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556" w:type="pct"/>
            <w:tcBorders>
              <w:top w:val="nil"/>
              <w:left w:val="nil"/>
              <w:bottom w:val="single" w:sz="4" w:space="0" w:color="auto"/>
              <w:right w:val="single" w:sz="4" w:space="0" w:color="auto"/>
            </w:tcBorders>
            <w:noWrap/>
            <w:vAlign w:val="center"/>
            <w:hideMark/>
          </w:tcPr>
          <w:p w14:paraId="73372F4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554" w:type="pct"/>
            <w:tcBorders>
              <w:top w:val="nil"/>
              <w:left w:val="nil"/>
              <w:bottom w:val="single" w:sz="4" w:space="0" w:color="auto"/>
              <w:right w:val="single" w:sz="4" w:space="0" w:color="auto"/>
            </w:tcBorders>
            <w:noWrap/>
            <w:vAlign w:val="center"/>
            <w:hideMark/>
          </w:tcPr>
          <w:p w14:paraId="271CB6F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3,7807</w:t>
            </w:r>
          </w:p>
        </w:tc>
      </w:tr>
    </w:tbl>
    <w:p w14:paraId="15AED970" w14:textId="77777777" w:rsidR="00AB24CC" w:rsidRPr="00C76E09" w:rsidRDefault="00AB24CC" w:rsidP="00AB24CC">
      <w:pPr>
        <w:spacing w:after="0" w:line="360" w:lineRule="auto"/>
        <w:jc w:val="both"/>
        <w:rPr>
          <w:rFonts w:ascii="Times New Roman" w:eastAsia="Calibri" w:hAnsi="Times New Roman" w:cs="Times New Roman"/>
        </w:rPr>
      </w:pPr>
    </w:p>
    <w:p w14:paraId="6FD85582" w14:textId="77777777" w:rsidR="00AB24CC" w:rsidRPr="00C76E09" w:rsidRDefault="00AB24CC" w:rsidP="00AB24CC">
      <w:pPr>
        <w:spacing w:after="120" w:line="360" w:lineRule="auto"/>
        <w:jc w:val="both"/>
        <w:rPr>
          <w:rFonts w:ascii="Times New Roman" w:eastAsia="Calibri" w:hAnsi="Times New Roman" w:cs="Times New Roman"/>
        </w:rPr>
      </w:pPr>
      <w:r w:rsidRPr="00C76E09">
        <w:rPr>
          <w:rFonts w:ascii="Times New Roman" w:eastAsia="Calibri" w:hAnsi="Times New Roman" w:cs="Times New Roman"/>
        </w:rPr>
        <w:tab/>
        <w:t xml:space="preserve">Çalışmanın bu basamağında öncelikle 2019 yılı üçlü değerlendirme puanları olarak gösterilen </w:t>
      </w:r>
      <w:proofErr w:type="spellStart"/>
      <w:r w:rsidRPr="00C76E09">
        <w:rPr>
          <w:rFonts w:ascii="Times New Roman" w:eastAsia="Calibri" w:hAnsi="Times New Roman" w:cs="Times New Roman"/>
        </w:rPr>
        <w:t>k</w:t>
      </w:r>
      <w:r w:rsidRPr="00C76E09">
        <w:rPr>
          <w:rFonts w:ascii="Times New Roman" w:eastAsia="Calibri" w:hAnsi="Times New Roman" w:cs="Times New Roman"/>
          <w:vertAlign w:val="subscript"/>
        </w:rPr>
        <w:t>ia</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k</w:t>
      </w:r>
      <w:r w:rsidRPr="00C76E09">
        <w:rPr>
          <w:rFonts w:ascii="Times New Roman" w:eastAsia="Calibri" w:hAnsi="Times New Roman" w:cs="Times New Roman"/>
          <w:vertAlign w:val="subscript"/>
        </w:rPr>
        <w:t>ib</w:t>
      </w:r>
      <w:proofErr w:type="spellEnd"/>
      <w:r w:rsidRPr="00C76E09">
        <w:rPr>
          <w:rFonts w:ascii="Times New Roman" w:eastAsia="Calibri" w:hAnsi="Times New Roman" w:cs="Times New Roman"/>
        </w:rPr>
        <w:t xml:space="preserve"> ve </w:t>
      </w:r>
      <w:proofErr w:type="spellStart"/>
      <w:r w:rsidRPr="00C76E09">
        <w:rPr>
          <w:rFonts w:ascii="Times New Roman" w:eastAsia="Calibri" w:hAnsi="Times New Roman" w:cs="Times New Roman"/>
        </w:rPr>
        <w:t>k</w:t>
      </w:r>
      <w:r w:rsidRPr="00C76E09">
        <w:rPr>
          <w:rFonts w:ascii="Times New Roman" w:eastAsia="Calibri" w:hAnsi="Times New Roman" w:cs="Times New Roman"/>
          <w:vertAlign w:val="subscript"/>
        </w:rPr>
        <w:t>ic</w:t>
      </w:r>
      <w:proofErr w:type="spellEnd"/>
      <w:r w:rsidRPr="00C76E09">
        <w:rPr>
          <w:rFonts w:ascii="Times New Roman" w:eastAsia="Calibri" w:hAnsi="Times New Roman" w:cs="Times New Roman"/>
        </w:rPr>
        <w:t xml:space="preserve"> puanları sırası ile Eşitlik (10), Eşitlik (11) ve Eşitlik (12) kullanılarak elde edilmiştir. Daha sonra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tekniğinin sonuncu basamağında bulunan Eşitlik (13) ‘den faydalanılarak analize dahil edilen her karar seçeneğinin k</w:t>
      </w:r>
      <w:r w:rsidRPr="00C76E09">
        <w:rPr>
          <w:rFonts w:ascii="Times New Roman" w:eastAsia="Calibri" w:hAnsi="Times New Roman" w:cs="Times New Roman"/>
          <w:vertAlign w:val="subscript"/>
        </w:rPr>
        <w:t>i</w:t>
      </w:r>
      <w:r w:rsidRPr="00C76E09">
        <w:rPr>
          <w:rFonts w:ascii="Times New Roman" w:eastAsia="Calibri" w:hAnsi="Times New Roman" w:cs="Times New Roman"/>
        </w:rPr>
        <w:t xml:space="preserve"> indeksi şeklinde açıklanan etkinlik puanları belirlenmiştir. Elde edilen sonuçlar Tablo 11’da gösterilmiştir.</w:t>
      </w:r>
    </w:p>
    <w:p w14:paraId="5955426D" w14:textId="77777777" w:rsidR="00AB24CC" w:rsidRPr="00C76E09" w:rsidRDefault="00AB24CC" w:rsidP="002A4216">
      <w:pPr>
        <w:spacing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t xml:space="preserve">Tablo 11: </w:t>
      </w:r>
      <w:r w:rsidRPr="00C76E09">
        <w:rPr>
          <w:rFonts w:ascii="Times New Roman" w:eastAsia="Calibri" w:hAnsi="Times New Roman" w:cs="Times New Roman"/>
          <w:sz w:val="20"/>
          <w:szCs w:val="20"/>
        </w:rPr>
        <w:t xml:space="preserve">2019 Yılı </w:t>
      </w:r>
      <w:proofErr w:type="spellStart"/>
      <w:r w:rsidRPr="00C76E09">
        <w:rPr>
          <w:rFonts w:ascii="Times New Roman" w:eastAsia="Calibri" w:hAnsi="Times New Roman" w:cs="Times New Roman"/>
          <w:sz w:val="20"/>
          <w:szCs w:val="20"/>
        </w:rPr>
        <w:t>CoCoSo</w:t>
      </w:r>
      <w:proofErr w:type="spellEnd"/>
      <w:r w:rsidRPr="00C76E09">
        <w:rPr>
          <w:rFonts w:ascii="Times New Roman" w:eastAsia="Calibri" w:hAnsi="Times New Roman" w:cs="Times New Roman"/>
          <w:sz w:val="20"/>
          <w:szCs w:val="20"/>
        </w:rPr>
        <w:t xml:space="preserve"> Tekniği Sonuçları ve Etkinlik Sırlamaları</w:t>
      </w:r>
    </w:p>
    <w:tbl>
      <w:tblPr>
        <w:tblW w:w="5000" w:type="pct"/>
        <w:tblCellMar>
          <w:left w:w="70" w:type="dxa"/>
          <w:right w:w="70" w:type="dxa"/>
        </w:tblCellMar>
        <w:tblLook w:val="04A0" w:firstRow="1" w:lastRow="0" w:firstColumn="1" w:lastColumn="0" w:noHBand="0" w:noVBand="1"/>
      </w:tblPr>
      <w:tblGrid>
        <w:gridCol w:w="1509"/>
        <w:gridCol w:w="1511"/>
        <w:gridCol w:w="1512"/>
        <w:gridCol w:w="1510"/>
        <w:gridCol w:w="1512"/>
        <w:gridCol w:w="1508"/>
      </w:tblGrid>
      <w:tr w:rsidR="00C76E09" w:rsidRPr="00C76E09" w14:paraId="1C3A2FFC" w14:textId="77777777" w:rsidTr="00AB24CC">
        <w:trPr>
          <w:trHeight w:val="288"/>
        </w:trPr>
        <w:tc>
          <w:tcPr>
            <w:tcW w:w="833" w:type="pct"/>
            <w:tcBorders>
              <w:top w:val="single" w:sz="4" w:space="0" w:color="auto"/>
              <w:left w:val="single" w:sz="4" w:space="0" w:color="auto"/>
              <w:bottom w:val="single" w:sz="4" w:space="0" w:color="auto"/>
              <w:right w:val="single" w:sz="4" w:space="0" w:color="auto"/>
            </w:tcBorders>
            <w:noWrap/>
            <w:vAlign w:val="center"/>
            <w:hideMark/>
          </w:tcPr>
          <w:p w14:paraId="36E2468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834" w:type="pct"/>
            <w:tcBorders>
              <w:top w:val="single" w:sz="4" w:space="0" w:color="auto"/>
              <w:left w:val="nil"/>
              <w:bottom w:val="single" w:sz="4" w:space="0" w:color="auto"/>
              <w:right w:val="single" w:sz="4" w:space="0" w:color="auto"/>
            </w:tcBorders>
            <w:noWrap/>
            <w:vAlign w:val="center"/>
            <w:hideMark/>
          </w:tcPr>
          <w:p w14:paraId="21B7CD2F"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proofErr w:type="spellStart"/>
            <w:r w:rsidRPr="00C76E09">
              <w:rPr>
                <w:rFonts w:ascii="Times New Roman" w:eastAsia="Times New Roman" w:hAnsi="Times New Roman" w:cs="Times New Roman"/>
                <w:b/>
                <w:sz w:val="20"/>
                <w:szCs w:val="20"/>
                <w:lang w:eastAsia="tr-TR"/>
              </w:rPr>
              <w:t>k</w:t>
            </w:r>
            <w:r w:rsidRPr="00C76E09">
              <w:rPr>
                <w:rFonts w:ascii="Times New Roman" w:eastAsia="Times New Roman" w:hAnsi="Times New Roman" w:cs="Times New Roman"/>
                <w:b/>
                <w:sz w:val="20"/>
                <w:szCs w:val="20"/>
                <w:vertAlign w:val="subscript"/>
                <w:lang w:eastAsia="tr-TR"/>
              </w:rPr>
              <w:t>ia</w:t>
            </w:r>
            <w:proofErr w:type="spellEnd"/>
            <w:r w:rsidRPr="00C76E09">
              <w:rPr>
                <w:rFonts w:ascii="Times New Roman" w:eastAsia="Times New Roman" w:hAnsi="Times New Roman" w:cs="Times New Roman"/>
                <w:b/>
                <w:sz w:val="20"/>
                <w:szCs w:val="20"/>
                <w:lang w:eastAsia="tr-TR"/>
              </w:rPr>
              <w:t> </w:t>
            </w:r>
          </w:p>
        </w:tc>
        <w:tc>
          <w:tcPr>
            <w:tcW w:w="834" w:type="pct"/>
            <w:tcBorders>
              <w:top w:val="single" w:sz="4" w:space="0" w:color="auto"/>
              <w:left w:val="nil"/>
              <w:bottom w:val="single" w:sz="4" w:space="0" w:color="auto"/>
              <w:right w:val="single" w:sz="4" w:space="0" w:color="auto"/>
            </w:tcBorders>
            <w:noWrap/>
            <w:vAlign w:val="center"/>
            <w:hideMark/>
          </w:tcPr>
          <w:p w14:paraId="23474364"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proofErr w:type="spellStart"/>
            <w:r w:rsidRPr="00C76E09">
              <w:rPr>
                <w:rFonts w:ascii="Times New Roman" w:eastAsia="Times New Roman" w:hAnsi="Times New Roman" w:cs="Times New Roman"/>
                <w:b/>
                <w:sz w:val="20"/>
                <w:szCs w:val="20"/>
                <w:lang w:eastAsia="tr-TR"/>
              </w:rPr>
              <w:t>k</w:t>
            </w:r>
            <w:r w:rsidRPr="00C76E09">
              <w:rPr>
                <w:rFonts w:ascii="Times New Roman" w:eastAsia="Times New Roman" w:hAnsi="Times New Roman" w:cs="Times New Roman"/>
                <w:b/>
                <w:sz w:val="20"/>
                <w:szCs w:val="20"/>
                <w:vertAlign w:val="subscript"/>
                <w:lang w:eastAsia="tr-TR"/>
              </w:rPr>
              <w:t>ib</w:t>
            </w:r>
            <w:proofErr w:type="spellEnd"/>
            <w:r w:rsidRPr="00C76E09">
              <w:rPr>
                <w:rFonts w:ascii="Times New Roman" w:eastAsia="Times New Roman" w:hAnsi="Times New Roman" w:cs="Times New Roman"/>
                <w:b/>
                <w:sz w:val="20"/>
                <w:szCs w:val="20"/>
                <w:lang w:eastAsia="tr-TR"/>
              </w:rPr>
              <w:t> </w:t>
            </w:r>
          </w:p>
        </w:tc>
        <w:tc>
          <w:tcPr>
            <w:tcW w:w="833" w:type="pct"/>
            <w:tcBorders>
              <w:top w:val="single" w:sz="4" w:space="0" w:color="auto"/>
              <w:left w:val="nil"/>
              <w:bottom w:val="single" w:sz="4" w:space="0" w:color="auto"/>
              <w:right w:val="single" w:sz="4" w:space="0" w:color="auto"/>
            </w:tcBorders>
            <w:noWrap/>
            <w:vAlign w:val="center"/>
            <w:hideMark/>
          </w:tcPr>
          <w:p w14:paraId="7FF11975"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proofErr w:type="spellStart"/>
            <w:r w:rsidRPr="00C76E09">
              <w:rPr>
                <w:rFonts w:ascii="Times New Roman" w:eastAsia="Times New Roman" w:hAnsi="Times New Roman" w:cs="Times New Roman"/>
                <w:b/>
                <w:sz w:val="20"/>
                <w:szCs w:val="20"/>
                <w:lang w:eastAsia="tr-TR"/>
              </w:rPr>
              <w:t>k</w:t>
            </w:r>
            <w:r w:rsidRPr="00C76E09">
              <w:rPr>
                <w:rFonts w:ascii="Times New Roman" w:eastAsia="Times New Roman" w:hAnsi="Times New Roman" w:cs="Times New Roman"/>
                <w:b/>
                <w:sz w:val="20"/>
                <w:szCs w:val="20"/>
                <w:vertAlign w:val="subscript"/>
                <w:lang w:eastAsia="tr-TR"/>
              </w:rPr>
              <w:t>ic</w:t>
            </w:r>
            <w:proofErr w:type="spellEnd"/>
            <w:r w:rsidRPr="00C76E09">
              <w:rPr>
                <w:rFonts w:ascii="Times New Roman" w:eastAsia="Times New Roman" w:hAnsi="Times New Roman" w:cs="Times New Roman"/>
                <w:b/>
                <w:sz w:val="20"/>
                <w:szCs w:val="20"/>
                <w:lang w:eastAsia="tr-TR"/>
              </w:rPr>
              <w:t> </w:t>
            </w:r>
          </w:p>
        </w:tc>
        <w:tc>
          <w:tcPr>
            <w:tcW w:w="834" w:type="pct"/>
            <w:tcBorders>
              <w:top w:val="single" w:sz="4" w:space="0" w:color="auto"/>
              <w:left w:val="nil"/>
              <w:bottom w:val="single" w:sz="4" w:space="0" w:color="auto"/>
              <w:right w:val="single" w:sz="4" w:space="0" w:color="auto"/>
            </w:tcBorders>
            <w:noWrap/>
            <w:vAlign w:val="center"/>
            <w:hideMark/>
          </w:tcPr>
          <w:p w14:paraId="5F6A9E4E"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b/>
                <w:sz w:val="20"/>
                <w:szCs w:val="20"/>
                <w:lang w:eastAsia="tr-TR"/>
              </w:rPr>
              <w:t>k</w:t>
            </w:r>
            <w:r w:rsidRPr="00C76E09">
              <w:rPr>
                <w:rFonts w:ascii="Times New Roman" w:eastAsia="Times New Roman" w:hAnsi="Times New Roman" w:cs="Times New Roman"/>
                <w:b/>
                <w:sz w:val="20"/>
                <w:szCs w:val="20"/>
                <w:vertAlign w:val="subscript"/>
                <w:lang w:eastAsia="tr-TR"/>
              </w:rPr>
              <w:t>i</w:t>
            </w:r>
            <w:r w:rsidRPr="00C76E09">
              <w:rPr>
                <w:rFonts w:ascii="Times New Roman" w:eastAsia="Times New Roman" w:hAnsi="Times New Roman" w:cs="Times New Roman"/>
                <w:b/>
                <w:sz w:val="20"/>
                <w:szCs w:val="20"/>
                <w:lang w:eastAsia="tr-TR"/>
              </w:rPr>
              <w:t> </w:t>
            </w:r>
          </w:p>
        </w:tc>
        <w:tc>
          <w:tcPr>
            <w:tcW w:w="834" w:type="pct"/>
            <w:tcBorders>
              <w:top w:val="single" w:sz="4" w:space="0" w:color="auto"/>
              <w:left w:val="nil"/>
              <w:bottom w:val="single" w:sz="4" w:space="0" w:color="auto"/>
              <w:right w:val="single" w:sz="4" w:space="0" w:color="auto"/>
            </w:tcBorders>
            <w:noWrap/>
            <w:vAlign w:val="center"/>
            <w:hideMark/>
          </w:tcPr>
          <w:p w14:paraId="1847F978" w14:textId="77777777" w:rsidR="00AB24CC" w:rsidRPr="00C76E09" w:rsidRDefault="00AB24CC" w:rsidP="00AB24CC">
            <w:pPr>
              <w:spacing w:after="0" w:line="240" w:lineRule="auto"/>
              <w:jc w:val="center"/>
              <w:rPr>
                <w:rFonts w:ascii="Times New Roman" w:eastAsia="Times New Roman" w:hAnsi="Times New Roman" w:cs="Times New Roman"/>
                <w:b/>
                <w:sz w:val="20"/>
                <w:szCs w:val="20"/>
                <w:lang w:eastAsia="tr-TR"/>
              </w:rPr>
            </w:pPr>
            <w:r w:rsidRPr="00C76E09">
              <w:rPr>
                <w:rFonts w:ascii="Times New Roman" w:eastAsia="Times New Roman" w:hAnsi="Times New Roman" w:cs="Times New Roman"/>
                <w:b/>
                <w:sz w:val="20"/>
                <w:szCs w:val="20"/>
                <w:lang w:eastAsia="tr-TR"/>
              </w:rPr>
              <w:t>Sıralama </w:t>
            </w:r>
          </w:p>
        </w:tc>
      </w:tr>
      <w:tr w:rsidR="00C76E09" w:rsidRPr="00C76E09" w14:paraId="021FEB71" w14:textId="77777777" w:rsidTr="00AB24CC">
        <w:trPr>
          <w:trHeight w:val="288"/>
        </w:trPr>
        <w:tc>
          <w:tcPr>
            <w:tcW w:w="833" w:type="pct"/>
            <w:tcBorders>
              <w:top w:val="nil"/>
              <w:left w:val="single" w:sz="4" w:space="0" w:color="auto"/>
              <w:bottom w:val="single" w:sz="4" w:space="0" w:color="auto"/>
              <w:right w:val="single" w:sz="4" w:space="0" w:color="auto"/>
            </w:tcBorders>
            <w:noWrap/>
            <w:vAlign w:val="center"/>
            <w:hideMark/>
          </w:tcPr>
          <w:p w14:paraId="7F4FA3A5"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1</w:t>
            </w:r>
          </w:p>
        </w:tc>
        <w:tc>
          <w:tcPr>
            <w:tcW w:w="834" w:type="pct"/>
            <w:tcBorders>
              <w:top w:val="nil"/>
              <w:left w:val="nil"/>
              <w:bottom w:val="single" w:sz="4" w:space="0" w:color="auto"/>
              <w:right w:val="single" w:sz="4" w:space="0" w:color="auto"/>
            </w:tcBorders>
            <w:noWrap/>
            <w:vAlign w:val="center"/>
            <w:hideMark/>
          </w:tcPr>
          <w:p w14:paraId="2D45EDA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0,3424</w:t>
            </w:r>
          </w:p>
        </w:tc>
        <w:tc>
          <w:tcPr>
            <w:tcW w:w="834" w:type="pct"/>
            <w:tcBorders>
              <w:top w:val="nil"/>
              <w:left w:val="nil"/>
              <w:bottom w:val="single" w:sz="4" w:space="0" w:color="auto"/>
              <w:right w:val="single" w:sz="4" w:space="0" w:color="auto"/>
            </w:tcBorders>
            <w:noWrap/>
            <w:vAlign w:val="center"/>
            <w:hideMark/>
          </w:tcPr>
          <w:p w14:paraId="6EB9D03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2,3437</w:t>
            </w:r>
          </w:p>
        </w:tc>
        <w:tc>
          <w:tcPr>
            <w:tcW w:w="833" w:type="pct"/>
            <w:tcBorders>
              <w:top w:val="nil"/>
              <w:left w:val="nil"/>
              <w:bottom w:val="single" w:sz="4" w:space="0" w:color="auto"/>
              <w:right w:val="single" w:sz="4" w:space="0" w:color="auto"/>
            </w:tcBorders>
            <w:noWrap/>
            <w:vAlign w:val="center"/>
            <w:hideMark/>
          </w:tcPr>
          <w:p w14:paraId="6974C31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0,9095</w:t>
            </w:r>
          </w:p>
        </w:tc>
        <w:tc>
          <w:tcPr>
            <w:tcW w:w="834" w:type="pct"/>
            <w:tcBorders>
              <w:top w:val="nil"/>
              <w:left w:val="nil"/>
              <w:bottom w:val="single" w:sz="4" w:space="0" w:color="auto"/>
              <w:right w:val="single" w:sz="4" w:space="0" w:color="auto"/>
            </w:tcBorders>
            <w:noWrap/>
            <w:vAlign w:val="center"/>
            <w:hideMark/>
          </w:tcPr>
          <w:p w14:paraId="3F6C1FF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2,0989</w:t>
            </w:r>
          </w:p>
        </w:tc>
        <w:tc>
          <w:tcPr>
            <w:tcW w:w="834" w:type="pct"/>
            <w:tcBorders>
              <w:top w:val="nil"/>
              <w:left w:val="nil"/>
              <w:bottom w:val="single" w:sz="4" w:space="0" w:color="auto"/>
              <w:right w:val="single" w:sz="4" w:space="0" w:color="auto"/>
            </w:tcBorders>
            <w:noWrap/>
            <w:vAlign w:val="center"/>
            <w:hideMark/>
          </w:tcPr>
          <w:p w14:paraId="3212464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w:t>
            </w:r>
          </w:p>
        </w:tc>
      </w:tr>
      <w:tr w:rsidR="00C76E09" w:rsidRPr="00C76E09" w14:paraId="4D6B2DA7" w14:textId="77777777" w:rsidTr="00AB24CC">
        <w:trPr>
          <w:trHeight w:val="288"/>
        </w:trPr>
        <w:tc>
          <w:tcPr>
            <w:tcW w:w="833" w:type="pct"/>
            <w:tcBorders>
              <w:top w:val="nil"/>
              <w:left w:val="single" w:sz="4" w:space="0" w:color="auto"/>
              <w:bottom w:val="single" w:sz="4" w:space="0" w:color="auto"/>
              <w:right w:val="single" w:sz="4" w:space="0" w:color="auto"/>
            </w:tcBorders>
            <w:noWrap/>
            <w:vAlign w:val="center"/>
            <w:hideMark/>
          </w:tcPr>
          <w:p w14:paraId="1D97FE02"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2</w:t>
            </w:r>
          </w:p>
        </w:tc>
        <w:tc>
          <w:tcPr>
            <w:tcW w:w="834" w:type="pct"/>
            <w:tcBorders>
              <w:top w:val="nil"/>
              <w:left w:val="nil"/>
              <w:bottom w:val="single" w:sz="4" w:space="0" w:color="auto"/>
              <w:right w:val="single" w:sz="4" w:space="0" w:color="auto"/>
            </w:tcBorders>
            <w:noWrap/>
            <w:vAlign w:val="center"/>
            <w:hideMark/>
          </w:tcPr>
          <w:p w14:paraId="6AF84FC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0,3764</w:t>
            </w:r>
          </w:p>
        </w:tc>
        <w:tc>
          <w:tcPr>
            <w:tcW w:w="834" w:type="pct"/>
            <w:tcBorders>
              <w:top w:val="nil"/>
              <w:left w:val="nil"/>
              <w:bottom w:val="single" w:sz="4" w:space="0" w:color="auto"/>
              <w:right w:val="single" w:sz="4" w:space="0" w:color="auto"/>
            </w:tcBorders>
            <w:noWrap/>
            <w:vAlign w:val="center"/>
            <w:hideMark/>
          </w:tcPr>
          <w:p w14:paraId="531A110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3,2243</w:t>
            </w:r>
          </w:p>
        </w:tc>
        <w:tc>
          <w:tcPr>
            <w:tcW w:w="833" w:type="pct"/>
            <w:tcBorders>
              <w:top w:val="nil"/>
              <w:left w:val="nil"/>
              <w:bottom w:val="single" w:sz="4" w:space="0" w:color="auto"/>
              <w:right w:val="single" w:sz="4" w:space="0" w:color="auto"/>
            </w:tcBorders>
            <w:noWrap/>
            <w:vAlign w:val="center"/>
            <w:hideMark/>
          </w:tcPr>
          <w:p w14:paraId="2A0B7A1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1,0000</w:t>
            </w:r>
          </w:p>
        </w:tc>
        <w:tc>
          <w:tcPr>
            <w:tcW w:w="834" w:type="pct"/>
            <w:tcBorders>
              <w:top w:val="nil"/>
              <w:left w:val="nil"/>
              <w:bottom w:val="single" w:sz="4" w:space="0" w:color="auto"/>
              <w:right w:val="single" w:sz="4" w:space="0" w:color="auto"/>
            </w:tcBorders>
            <w:noWrap/>
            <w:vAlign w:val="center"/>
            <w:hideMark/>
          </w:tcPr>
          <w:p w14:paraId="155730E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2,6002</w:t>
            </w:r>
          </w:p>
        </w:tc>
        <w:tc>
          <w:tcPr>
            <w:tcW w:w="834" w:type="pct"/>
            <w:tcBorders>
              <w:top w:val="nil"/>
              <w:left w:val="nil"/>
              <w:bottom w:val="single" w:sz="4" w:space="0" w:color="auto"/>
              <w:right w:val="single" w:sz="4" w:space="0" w:color="auto"/>
            </w:tcBorders>
            <w:noWrap/>
            <w:vAlign w:val="center"/>
            <w:hideMark/>
          </w:tcPr>
          <w:p w14:paraId="4CFAD28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w:t>
            </w:r>
          </w:p>
        </w:tc>
      </w:tr>
      <w:tr w:rsidR="00C76E09" w:rsidRPr="00C76E09" w14:paraId="55CC008B" w14:textId="77777777" w:rsidTr="00AB24CC">
        <w:trPr>
          <w:trHeight w:val="288"/>
        </w:trPr>
        <w:tc>
          <w:tcPr>
            <w:tcW w:w="833" w:type="pct"/>
            <w:tcBorders>
              <w:top w:val="nil"/>
              <w:left w:val="single" w:sz="4" w:space="0" w:color="auto"/>
              <w:bottom w:val="single" w:sz="4" w:space="0" w:color="auto"/>
              <w:right w:val="single" w:sz="4" w:space="0" w:color="auto"/>
            </w:tcBorders>
            <w:noWrap/>
            <w:vAlign w:val="center"/>
            <w:hideMark/>
          </w:tcPr>
          <w:p w14:paraId="23C34ABE"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3</w:t>
            </w:r>
          </w:p>
        </w:tc>
        <w:tc>
          <w:tcPr>
            <w:tcW w:w="834" w:type="pct"/>
            <w:tcBorders>
              <w:top w:val="nil"/>
              <w:left w:val="nil"/>
              <w:bottom w:val="single" w:sz="4" w:space="0" w:color="auto"/>
              <w:right w:val="single" w:sz="4" w:space="0" w:color="auto"/>
            </w:tcBorders>
            <w:noWrap/>
            <w:vAlign w:val="center"/>
            <w:hideMark/>
          </w:tcPr>
          <w:p w14:paraId="1617242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0,2812</w:t>
            </w:r>
          </w:p>
        </w:tc>
        <w:tc>
          <w:tcPr>
            <w:tcW w:w="834" w:type="pct"/>
            <w:tcBorders>
              <w:top w:val="nil"/>
              <w:left w:val="nil"/>
              <w:bottom w:val="single" w:sz="4" w:space="0" w:color="auto"/>
              <w:right w:val="single" w:sz="4" w:space="0" w:color="auto"/>
            </w:tcBorders>
            <w:noWrap/>
            <w:vAlign w:val="center"/>
            <w:hideMark/>
          </w:tcPr>
          <w:p w14:paraId="10D2D0C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2,0000</w:t>
            </w:r>
          </w:p>
        </w:tc>
        <w:tc>
          <w:tcPr>
            <w:tcW w:w="833" w:type="pct"/>
            <w:tcBorders>
              <w:top w:val="nil"/>
              <w:left w:val="nil"/>
              <w:bottom w:val="single" w:sz="4" w:space="0" w:color="auto"/>
              <w:right w:val="single" w:sz="4" w:space="0" w:color="auto"/>
            </w:tcBorders>
            <w:noWrap/>
            <w:vAlign w:val="center"/>
            <w:hideMark/>
          </w:tcPr>
          <w:p w14:paraId="02A0F9C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0,7471</w:t>
            </w:r>
          </w:p>
        </w:tc>
        <w:tc>
          <w:tcPr>
            <w:tcW w:w="834" w:type="pct"/>
            <w:tcBorders>
              <w:top w:val="nil"/>
              <w:left w:val="nil"/>
              <w:bottom w:val="single" w:sz="4" w:space="0" w:color="auto"/>
              <w:right w:val="single" w:sz="4" w:space="0" w:color="auto"/>
            </w:tcBorders>
            <w:noWrap/>
            <w:vAlign w:val="center"/>
            <w:hideMark/>
          </w:tcPr>
          <w:p w14:paraId="749B0EB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1,7585</w:t>
            </w:r>
          </w:p>
        </w:tc>
        <w:tc>
          <w:tcPr>
            <w:tcW w:w="834" w:type="pct"/>
            <w:tcBorders>
              <w:top w:val="nil"/>
              <w:left w:val="nil"/>
              <w:bottom w:val="single" w:sz="4" w:space="0" w:color="auto"/>
              <w:right w:val="single" w:sz="4" w:space="0" w:color="auto"/>
            </w:tcBorders>
            <w:noWrap/>
            <w:vAlign w:val="center"/>
            <w:hideMark/>
          </w:tcPr>
          <w:p w14:paraId="7B8FC6D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w:t>
            </w:r>
          </w:p>
        </w:tc>
      </w:tr>
    </w:tbl>
    <w:p w14:paraId="0E3DB7A1" w14:textId="77777777" w:rsidR="00AB24CC" w:rsidRPr="00C76E09" w:rsidRDefault="00AB24CC" w:rsidP="00AB24CC">
      <w:pPr>
        <w:spacing w:after="0" w:line="360" w:lineRule="auto"/>
        <w:jc w:val="center"/>
        <w:rPr>
          <w:rFonts w:ascii="Times New Roman" w:eastAsia="Calibri" w:hAnsi="Times New Roman" w:cs="Times New Roman"/>
        </w:rPr>
      </w:pPr>
    </w:p>
    <w:p w14:paraId="70BA5AE0" w14:textId="77777777" w:rsidR="00AB24CC" w:rsidRPr="00C76E09" w:rsidRDefault="00AB24CC" w:rsidP="00AB24CC">
      <w:pPr>
        <w:spacing w:after="160" w:line="360" w:lineRule="auto"/>
        <w:jc w:val="both"/>
        <w:rPr>
          <w:rFonts w:ascii="Times New Roman" w:eastAsia="Calibri" w:hAnsi="Times New Roman" w:cs="Times New Roman"/>
        </w:rPr>
      </w:pPr>
      <w:r w:rsidRPr="00C76E09">
        <w:rPr>
          <w:rFonts w:ascii="Times New Roman" w:eastAsia="Calibri" w:hAnsi="Times New Roman" w:cs="Times New Roman"/>
        </w:rPr>
        <w:tab/>
        <w:t>Tablo 11’da sunulan sonuçlara göre 2019 döneminde A</w:t>
      </w:r>
      <w:r w:rsidRPr="00C76E09">
        <w:rPr>
          <w:rFonts w:ascii="Times New Roman" w:eastAsia="Calibri" w:hAnsi="Times New Roman" w:cs="Times New Roman"/>
          <w:vertAlign w:val="subscript"/>
        </w:rPr>
        <w:t>2</w:t>
      </w:r>
      <w:r w:rsidRPr="00C76E09">
        <w:rPr>
          <w:rFonts w:ascii="Times New Roman" w:eastAsia="Calibri" w:hAnsi="Times New Roman" w:cs="Times New Roman"/>
        </w:rPr>
        <w:t xml:space="preserve"> koduyla gösterilen özel sermayeli mevduat bankaları diğer banka gruplarına mukayese ile daha üstün bir etkinlik gösterirken, A</w:t>
      </w:r>
      <w:r w:rsidRPr="00C76E09">
        <w:rPr>
          <w:rFonts w:ascii="Times New Roman" w:eastAsia="Calibri" w:hAnsi="Times New Roman" w:cs="Times New Roman"/>
          <w:vertAlign w:val="subscript"/>
        </w:rPr>
        <w:t>3</w:t>
      </w:r>
      <w:r w:rsidRPr="00C76E09">
        <w:rPr>
          <w:rFonts w:ascii="Times New Roman" w:eastAsia="Calibri" w:hAnsi="Times New Roman" w:cs="Times New Roman"/>
        </w:rPr>
        <w:t xml:space="preserve"> koduyla gösterilen yabancı sermayeli mevduat bankaları grubu ise diğer gruplara göre daha kötü bir etkinlik sergileyerek üçüncü sırada yer almıştır.</w:t>
      </w:r>
    </w:p>
    <w:p w14:paraId="383D36D7" w14:textId="6C342F63" w:rsidR="00AB24CC" w:rsidRDefault="00AB24CC" w:rsidP="00AB24CC">
      <w:pPr>
        <w:spacing w:after="160" w:line="360" w:lineRule="auto"/>
        <w:jc w:val="both"/>
        <w:rPr>
          <w:rFonts w:ascii="Times New Roman" w:eastAsia="Calibri" w:hAnsi="Times New Roman" w:cs="Times New Roman"/>
        </w:rPr>
      </w:pPr>
      <w:r w:rsidRPr="00C76E09">
        <w:rPr>
          <w:rFonts w:ascii="Times New Roman" w:eastAsia="Calibri" w:hAnsi="Times New Roman" w:cs="Times New Roman"/>
        </w:rPr>
        <w:tab/>
        <w:t>Tablo 12’de ise analize dahil edilen 2019-2021 dönemleri için hesaplamalar sonucu elde edilen etkinlik puanları ve bu puanlar sonucunda ulaşılan sıralamalar sunulmuştur.</w:t>
      </w:r>
    </w:p>
    <w:p w14:paraId="290AE546" w14:textId="220A6F18" w:rsidR="00255852" w:rsidRDefault="00255852" w:rsidP="00AB24CC">
      <w:pPr>
        <w:spacing w:after="160" w:line="360" w:lineRule="auto"/>
        <w:jc w:val="both"/>
        <w:rPr>
          <w:rFonts w:ascii="Times New Roman" w:eastAsia="Calibri" w:hAnsi="Times New Roman" w:cs="Times New Roman"/>
        </w:rPr>
      </w:pPr>
    </w:p>
    <w:p w14:paraId="0554BC32" w14:textId="77777777" w:rsidR="00255852" w:rsidRPr="00C76E09" w:rsidRDefault="00255852" w:rsidP="00AB24CC">
      <w:pPr>
        <w:spacing w:after="160" w:line="360" w:lineRule="auto"/>
        <w:jc w:val="both"/>
        <w:rPr>
          <w:rFonts w:ascii="Times New Roman" w:eastAsia="Calibri" w:hAnsi="Times New Roman" w:cs="Times New Roman"/>
        </w:rPr>
      </w:pPr>
    </w:p>
    <w:p w14:paraId="1F6DAC80" w14:textId="77777777" w:rsidR="00AB24CC" w:rsidRPr="00C76E09" w:rsidRDefault="00AB24CC" w:rsidP="002A4216">
      <w:pPr>
        <w:spacing w:after="0" w:line="360" w:lineRule="auto"/>
        <w:rPr>
          <w:rFonts w:ascii="Times New Roman" w:eastAsia="Calibri" w:hAnsi="Times New Roman" w:cs="Times New Roman"/>
          <w:sz w:val="20"/>
          <w:szCs w:val="20"/>
        </w:rPr>
      </w:pPr>
      <w:r w:rsidRPr="00C76E09">
        <w:rPr>
          <w:rFonts w:ascii="Times New Roman" w:eastAsia="Calibri" w:hAnsi="Times New Roman" w:cs="Times New Roman"/>
          <w:b/>
          <w:sz w:val="20"/>
          <w:szCs w:val="20"/>
        </w:rPr>
        <w:lastRenderedPageBreak/>
        <w:t xml:space="preserve">Tablo 12: </w:t>
      </w:r>
      <w:r w:rsidRPr="00C76E09">
        <w:rPr>
          <w:rFonts w:ascii="Times New Roman" w:eastAsia="Calibri" w:hAnsi="Times New Roman" w:cs="Times New Roman"/>
          <w:sz w:val="20"/>
          <w:szCs w:val="20"/>
        </w:rPr>
        <w:t xml:space="preserve">2019-2021 Dönemi </w:t>
      </w:r>
      <w:proofErr w:type="spellStart"/>
      <w:r w:rsidRPr="00C76E09">
        <w:rPr>
          <w:rFonts w:ascii="Times New Roman" w:eastAsia="Calibri" w:hAnsi="Times New Roman" w:cs="Times New Roman"/>
          <w:sz w:val="20"/>
          <w:szCs w:val="20"/>
        </w:rPr>
        <w:t>CoCoSo</w:t>
      </w:r>
      <w:proofErr w:type="spellEnd"/>
      <w:r w:rsidRPr="00C76E09">
        <w:rPr>
          <w:rFonts w:ascii="Times New Roman" w:eastAsia="Calibri" w:hAnsi="Times New Roman" w:cs="Times New Roman"/>
          <w:sz w:val="20"/>
          <w:szCs w:val="20"/>
        </w:rPr>
        <w:t xml:space="preserve"> Tekniği Sonuçları ve Etkinlik Sıralamaları</w:t>
      </w:r>
    </w:p>
    <w:tbl>
      <w:tblPr>
        <w:tblW w:w="8400" w:type="dxa"/>
        <w:tblCellMar>
          <w:left w:w="70" w:type="dxa"/>
          <w:right w:w="70" w:type="dxa"/>
        </w:tblCellMar>
        <w:tblLook w:val="04A0" w:firstRow="1" w:lastRow="0" w:firstColumn="1" w:lastColumn="0" w:noHBand="0" w:noVBand="1"/>
      </w:tblPr>
      <w:tblGrid>
        <w:gridCol w:w="960"/>
        <w:gridCol w:w="1162"/>
        <w:gridCol w:w="1318"/>
        <w:gridCol w:w="1233"/>
        <w:gridCol w:w="1247"/>
        <w:gridCol w:w="1163"/>
        <w:gridCol w:w="1317"/>
      </w:tblGrid>
      <w:tr w:rsidR="00C76E09" w:rsidRPr="00C76E09" w14:paraId="09398A5A" w14:textId="77777777" w:rsidTr="00AB24CC">
        <w:trPr>
          <w:trHeight w:val="288"/>
        </w:trPr>
        <w:tc>
          <w:tcPr>
            <w:tcW w:w="960" w:type="dxa"/>
            <w:tcBorders>
              <w:top w:val="single" w:sz="4" w:space="0" w:color="auto"/>
              <w:left w:val="single" w:sz="4" w:space="0" w:color="auto"/>
              <w:bottom w:val="single" w:sz="4" w:space="0" w:color="auto"/>
              <w:right w:val="single" w:sz="4" w:space="0" w:color="auto"/>
            </w:tcBorders>
            <w:noWrap/>
            <w:vAlign w:val="center"/>
            <w:hideMark/>
          </w:tcPr>
          <w:p w14:paraId="4D7F6E8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 </w:t>
            </w:r>
          </w:p>
        </w:tc>
        <w:tc>
          <w:tcPr>
            <w:tcW w:w="2480" w:type="dxa"/>
            <w:gridSpan w:val="2"/>
            <w:tcBorders>
              <w:top w:val="single" w:sz="4" w:space="0" w:color="auto"/>
              <w:left w:val="nil"/>
              <w:bottom w:val="single" w:sz="4" w:space="0" w:color="auto"/>
              <w:right w:val="single" w:sz="4" w:space="0" w:color="000000"/>
            </w:tcBorders>
            <w:noWrap/>
            <w:vAlign w:val="center"/>
            <w:hideMark/>
          </w:tcPr>
          <w:p w14:paraId="2CC054EA"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2019</w:t>
            </w:r>
          </w:p>
        </w:tc>
        <w:tc>
          <w:tcPr>
            <w:tcW w:w="2480" w:type="dxa"/>
            <w:gridSpan w:val="2"/>
            <w:tcBorders>
              <w:top w:val="single" w:sz="4" w:space="0" w:color="auto"/>
              <w:left w:val="nil"/>
              <w:bottom w:val="single" w:sz="4" w:space="0" w:color="auto"/>
              <w:right w:val="single" w:sz="4" w:space="0" w:color="000000"/>
            </w:tcBorders>
            <w:noWrap/>
            <w:vAlign w:val="center"/>
            <w:hideMark/>
          </w:tcPr>
          <w:p w14:paraId="698651FF"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2020</w:t>
            </w:r>
          </w:p>
        </w:tc>
        <w:tc>
          <w:tcPr>
            <w:tcW w:w="2480" w:type="dxa"/>
            <w:gridSpan w:val="2"/>
            <w:tcBorders>
              <w:top w:val="single" w:sz="4" w:space="0" w:color="auto"/>
              <w:left w:val="nil"/>
              <w:bottom w:val="single" w:sz="4" w:space="0" w:color="auto"/>
              <w:right w:val="single" w:sz="4" w:space="0" w:color="000000"/>
            </w:tcBorders>
            <w:noWrap/>
            <w:vAlign w:val="center"/>
            <w:hideMark/>
          </w:tcPr>
          <w:p w14:paraId="61049E4B"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2021</w:t>
            </w:r>
          </w:p>
        </w:tc>
      </w:tr>
      <w:tr w:rsidR="00C76E09" w:rsidRPr="00C76E09" w14:paraId="4C6A675D" w14:textId="77777777" w:rsidTr="00AB24CC">
        <w:trPr>
          <w:trHeight w:val="288"/>
        </w:trPr>
        <w:tc>
          <w:tcPr>
            <w:tcW w:w="960" w:type="dxa"/>
            <w:tcBorders>
              <w:top w:val="nil"/>
              <w:left w:val="single" w:sz="4" w:space="0" w:color="auto"/>
              <w:bottom w:val="single" w:sz="4" w:space="0" w:color="auto"/>
              <w:right w:val="single" w:sz="4" w:space="0" w:color="auto"/>
            </w:tcBorders>
            <w:noWrap/>
            <w:vAlign w:val="center"/>
          </w:tcPr>
          <w:p w14:paraId="7F7D4FC5"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p>
        </w:tc>
        <w:tc>
          <w:tcPr>
            <w:tcW w:w="1162" w:type="dxa"/>
            <w:tcBorders>
              <w:top w:val="nil"/>
              <w:left w:val="nil"/>
              <w:bottom w:val="single" w:sz="4" w:space="0" w:color="auto"/>
              <w:right w:val="single" w:sz="4" w:space="0" w:color="auto"/>
            </w:tcBorders>
            <w:noWrap/>
            <w:vAlign w:val="center"/>
            <w:hideMark/>
          </w:tcPr>
          <w:p w14:paraId="056A37CC"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 </w:t>
            </w:r>
            <w:r w:rsidRPr="00C76E09">
              <w:rPr>
                <w:rFonts w:ascii="Times New Roman" w:eastAsia="Times New Roman" w:hAnsi="Times New Roman" w:cs="Times New Roman"/>
                <w:b/>
                <w:sz w:val="20"/>
                <w:szCs w:val="20"/>
                <w:lang w:eastAsia="tr-TR"/>
              </w:rPr>
              <w:t>k</w:t>
            </w:r>
            <w:r w:rsidRPr="00C76E09">
              <w:rPr>
                <w:rFonts w:ascii="Times New Roman" w:eastAsia="Times New Roman" w:hAnsi="Times New Roman" w:cs="Times New Roman"/>
                <w:b/>
                <w:sz w:val="20"/>
                <w:szCs w:val="20"/>
                <w:vertAlign w:val="subscript"/>
                <w:lang w:eastAsia="tr-TR"/>
              </w:rPr>
              <w:t>i</w:t>
            </w:r>
            <w:r w:rsidRPr="00C76E09">
              <w:rPr>
                <w:rFonts w:ascii="Times New Roman" w:eastAsia="Times New Roman" w:hAnsi="Times New Roman" w:cs="Times New Roman"/>
                <w:b/>
                <w:sz w:val="20"/>
                <w:szCs w:val="20"/>
                <w:lang w:eastAsia="tr-TR"/>
              </w:rPr>
              <w:t> </w:t>
            </w:r>
          </w:p>
        </w:tc>
        <w:tc>
          <w:tcPr>
            <w:tcW w:w="1318" w:type="dxa"/>
            <w:tcBorders>
              <w:top w:val="nil"/>
              <w:left w:val="nil"/>
              <w:bottom w:val="single" w:sz="4" w:space="0" w:color="auto"/>
              <w:right w:val="single" w:sz="4" w:space="0" w:color="auto"/>
            </w:tcBorders>
            <w:noWrap/>
            <w:vAlign w:val="center"/>
            <w:hideMark/>
          </w:tcPr>
          <w:p w14:paraId="56EB5111"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Sıra</w:t>
            </w:r>
          </w:p>
        </w:tc>
        <w:tc>
          <w:tcPr>
            <w:tcW w:w="1233" w:type="dxa"/>
            <w:tcBorders>
              <w:top w:val="nil"/>
              <w:left w:val="nil"/>
              <w:bottom w:val="single" w:sz="4" w:space="0" w:color="auto"/>
              <w:right w:val="single" w:sz="4" w:space="0" w:color="auto"/>
            </w:tcBorders>
            <w:noWrap/>
            <w:vAlign w:val="center"/>
            <w:hideMark/>
          </w:tcPr>
          <w:p w14:paraId="1C91EFB7"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 </w:t>
            </w:r>
            <w:r w:rsidRPr="00C76E09">
              <w:rPr>
                <w:rFonts w:ascii="Times New Roman" w:eastAsia="Times New Roman" w:hAnsi="Times New Roman" w:cs="Times New Roman"/>
                <w:b/>
                <w:sz w:val="20"/>
                <w:szCs w:val="20"/>
                <w:lang w:eastAsia="tr-TR"/>
              </w:rPr>
              <w:t>k</w:t>
            </w:r>
            <w:r w:rsidRPr="00C76E09">
              <w:rPr>
                <w:rFonts w:ascii="Times New Roman" w:eastAsia="Times New Roman" w:hAnsi="Times New Roman" w:cs="Times New Roman"/>
                <w:b/>
                <w:sz w:val="20"/>
                <w:szCs w:val="20"/>
                <w:vertAlign w:val="subscript"/>
                <w:lang w:eastAsia="tr-TR"/>
              </w:rPr>
              <w:t>i</w:t>
            </w:r>
            <w:r w:rsidRPr="00C76E09">
              <w:rPr>
                <w:rFonts w:ascii="Times New Roman" w:eastAsia="Times New Roman" w:hAnsi="Times New Roman" w:cs="Times New Roman"/>
                <w:b/>
                <w:sz w:val="20"/>
                <w:szCs w:val="20"/>
                <w:lang w:eastAsia="tr-TR"/>
              </w:rPr>
              <w:t> </w:t>
            </w:r>
          </w:p>
        </w:tc>
        <w:tc>
          <w:tcPr>
            <w:tcW w:w="1247" w:type="dxa"/>
            <w:tcBorders>
              <w:top w:val="nil"/>
              <w:left w:val="nil"/>
              <w:bottom w:val="single" w:sz="4" w:space="0" w:color="auto"/>
              <w:right w:val="single" w:sz="4" w:space="0" w:color="auto"/>
            </w:tcBorders>
            <w:noWrap/>
            <w:vAlign w:val="center"/>
            <w:hideMark/>
          </w:tcPr>
          <w:p w14:paraId="25A60098"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Sıra</w:t>
            </w:r>
          </w:p>
        </w:tc>
        <w:tc>
          <w:tcPr>
            <w:tcW w:w="1163" w:type="dxa"/>
            <w:tcBorders>
              <w:top w:val="nil"/>
              <w:left w:val="nil"/>
              <w:bottom w:val="single" w:sz="4" w:space="0" w:color="auto"/>
              <w:right w:val="single" w:sz="4" w:space="0" w:color="auto"/>
            </w:tcBorders>
            <w:noWrap/>
            <w:vAlign w:val="center"/>
            <w:hideMark/>
          </w:tcPr>
          <w:p w14:paraId="6C719B23"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sz w:val="20"/>
                <w:szCs w:val="20"/>
                <w:lang w:eastAsia="tr-TR"/>
              </w:rPr>
              <w:t>k</w:t>
            </w:r>
            <w:r w:rsidRPr="00C76E09">
              <w:rPr>
                <w:rFonts w:ascii="Times New Roman" w:eastAsia="Times New Roman" w:hAnsi="Times New Roman" w:cs="Times New Roman"/>
                <w:b/>
                <w:sz w:val="20"/>
                <w:szCs w:val="20"/>
                <w:vertAlign w:val="subscript"/>
                <w:lang w:eastAsia="tr-TR"/>
              </w:rPr>
              <w:t>i</w:t>
            </w:r>
            <w:r w:rsidRPr="00C76E09">
              <w:rPr>
                <w:rFonts w:ascii="Times New Roman" w:eastAsia="Times New Roman" w:hAnsi="Times New Roman" w:cs="Times New Roman"/>
                <w:b/>
                <w:sz w:val="20"/>
                <w:szCs w:val="20"/>
                <w:lang w:eastAsia="tr-TR"/>
              </w:rPr>
              <w:t> </w:t>
            </w:r>
            <w:r w:rsidRPr="00C76E09">
              <w:rPr>
                <w:rFonts w:ascii="Times New Roman" w:eastAsia="Times New Roman" w:hAnsi="Times New Roman" w:cs="Times New Roman"/>
                <w:b/>
                <w:bCs/>
                <w:sz w:val="20"/>
                <w:szCs w:val="20"/>
                <w:lang w:eastAsia="tr-TR"/>
              </w:rPr>
              <w:t> </w:t>
            </w:r>
          </w:p>
        </w:tc>
        <w:tc>
          <w:tcPr>
            <w:tcW w:w="1317" w:type="dxa"/>
            <w:tcBorders>
              <w:top w:val="nil"/>
              <w:left w:val="nil"/>
              <w:bottom w:val="single" w:sz="4" w:space="0" w:color="auto"/>
              <w:right w:val="single" w:sz="4" w:space="0" w:color="auto"/>
            </w:tcBorders>
            <w:noWrap/>
            <w:vAlign w:val="center"/>
            <w:hideMark/>
          </w:tcPr>
          <w:p w14:paraId="5D597856" w14:textId="77777777" w:rsidR="00AB24CC" w:rsidRPr="00C76E09" w:rsidRDefault="00AB24CC" w:rsidP="00AB24CC">
            <w:pPr>
              <w:spacing w:after="0" w:line="240" w:lineRule="auto"/>
              <w:jc w:val="center"/>
              <w:rPr>
                <w:rFonts w:ascii="Times New Roman" w:eastAsia="Times New Roman" w:hAnsi="Times New Roman" w:cs="Times New Roman"/>
                <w:b/>
                <w:bCs/>
                <w:sz w:val="20"/>
                <w:szCs w:val="20"/>
                <w:lang w:eastAsia="tr-TR"/>
              </w:rPr>
            </w:pPr>
            <w:r w:rsidRPr="00C76E09">
              <w:rPr>
                <w:rFonts w:ascii="Times New Roman" w:eastAsia="Times New Roman" w:hAnsi="Times New Roman" w:cs="Times New Roman"/>
                <w:b/>
                <w:bCs/>
                <w:sz w:val="20"/>
                <w:szCs w:val="20"/>
                <w:lang w:eastAsia="tr-TR"/>
              </w:rPr>
              <w:t>Sıra</w:t>
            </w:r>
          </w:p>
        </w:tc>
      </w:tr>
      <w:tr w:rsidR="00C76E09" w:rsidRPr="00C76E09" w14:paraId="0C8C054E" w14:textId="77777777" w:rsidTr="00AB24CC">
        <w:trPr>
          <w:trHeight w:val="288"/>
        </w:trPr>
        <w:tc>
          <w:tcPr>
            <w:tcW w:w="960" w:type="dxa"/>
            <w:tcBorders>
              <w:top w:val="nil"/>
              <w:left w:val="single" w:sz="4" w:space="0" w:color="auto"/>
              <w:bottom w:val="single" w:sz="4" w:space="0" w:color="auto"/>
              <w:right w:val="single" w:sz="4" w:space="0" w:color="auto"/>
            </w:tcBorders>
            <w:noWrap/>
            <w:vAlign w:val="center"/>
            <w:hideMark/>
          </w:tcPr>
          <w:p w14:paraId="290C38BF"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1</w:t>
            </w:r>
          </w:p>
        </w:tc>
        <w:tc>
          <w:tcPr>
            <w:tcW w:w="1162" w:type="dxa"/>
            <w:tcBorders>
              <w:top w:val="nil"/>
              <w:left w:val="nil"/>
              <w:bottom w:val="single" w:sz="4" w:space="0" w:color="auto"/>
              <w:right w:val="single" w:sz="4" w:space="0" w:color="auto"/>
            </w:tcBorders>
            <w:noWrap/>
            <w:vAlign w:val="center"/>
            <w:hideMark/>
          </w:tcPr>
          <w:p w14:paraId="54E9C8A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2,0989</w:t>
            </w:r>
          </w:p>
        </w:tc>
        <w:tc>
          <w:tcPr>
            <w:tcW w:w="1318" w:type="dxa"/>
            <w:tcBorders>
              <w:top w:val="nil"/>
              <w:left w:val="nil"/>
              <w:bottom w:val="single" w:sz="4" w:space="0" w:color="auto"/>
              <w:right w:val="single" w:sz="4" w:space="0" w:color="auto"/>
            </w:tcBorders>
            <w:noWrap/>
            <w:vAlign w:val="center"/>
            <w:hideMark/>
          </w:tcPr>
          <w:p w14:paraId="27C4BE7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w:t>
            </w:r>
          </w:p>
        </w:tc>
        <w:tc>
          <w:tcPr>
            <w:tcW w:w="1233" w:type="dxa"/>
            <w:tcBorders>
              <w:top w:val="nil"/>
              <w:left w:val="nil"/>
              <w:bottom w:val="single" w:sz="4" w:space="0" w:color="auto"/>
              <w:right w:val="single" w:sz="4" w:space="0" w:color="auto"/>
            </w:tcBorders>
            <w:noWrap/>
            <w:vAlign w:val="center"/>
            <w:hideMark/>
          </w:tcPr>
          <w:p w14:paraId="41CC7DE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2,9459</w:t>
            </w:r>
          </w:p>
        </w:tc>
        <w:tc>
          <w:tcPr>
            <w:tcW w:w="1247" w:type="dxa"/>
            <w:tcBorders>
              <w:top w:val="nil"/>
              <w:left w:val="nil"/>
              <w:bottom w:val="single" w:sz="4" w:space="0" w:color="auto"/>
              <w:right w:val="single" w:sz="4" w:space="0" w:color="auto"/>
            </w:tcBorders>
            <w:noWrap/>
            <w:vAlign w:val="center"/>
            <w:hideMark/>
          </w:tcPr>
          <w:p w14:paraId="5D05EA9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w:t>
            </w:r>
          </w:p>
        </w:tc>
        <w:tc>
          <w:tcPr>
            <w:tcW w:w="1163" w:type="dxa"/>
            <w:tcBorders>
              <w:top w:val="nil"/>
              <w:left w:val="nil"/>
              <w:bottom w:val="single" w:sz="4" w:space="0" w:color="auto"/>
              <w:right w:val="single" w:sz="4" w:space="0" w:color="auto"/>
            </w:tcBorders>
            <w:noWrap/>
            <w:vAlign w:val="center"/>
            <w:hideMark/>
          </w:tcPr>
          <w:p w14:paraId="47068CFC"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1,7222</w:t>
            </w:r>
          </w:p>
        </w:tc>
        <w:tc>
          <w:tcPr>
            <w:tcW w:w="1317" w:type="dxa"/>
            <w:tcBorders>
              <w:top w:val="nil"/>
              <w:left w:val="nil"/>
              <w:bottom w:val="single" w:sz="4" w:space="0" w:color="auto"/>
              <w:right w:val="single" w:sz="4" w:space="0" w:color="auto"/>
            </w:tcBorders>
            <w:noWrap/>
            <w:vAlign w:val="center"/>
            <w:hideMark/>
          </w:tcPr>
          <w:p w14:paraId="615B745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w:t>
            </w:r>
          </w:p>
        </w:tc>
      </w:tr>
      <w:tr w:rsidR="00C76E09" w:rsidRPr="00C76E09" w14:paraId="3A3C2125" w14:textId="77777777" w:rsidTr="00AB24CC">
        <w:trPr>
          <w:trHeight w:val="288"/>
        </w:trPr>
        <w:tc>
          <w:tcPr>
            <w:tcW w:w="960" w:type="dxa"/>
            <w:tcBorders>
              <w:top w:val="nil"/>
              <w:left w:val="single" w:sz="4" w:space="0" w:color="auto"/>
              <w:bottom w:val="single" w:sz="4" w:space="0" w:color="auto"/>
              <w:right w:val="single" w:sz="4" w:space="0" w:color="auto"/>
            </w:tcBorders>
            <w:noWrap/>
            <w:vAlign w:val="center"/>
            <w:hideMark/>
          </w:tcPr>
          <w:p w14:paraId="72B43BED"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2</w:t>
            </w:r>
          </w:p>
        </w:tc>
        <w:tc>
          <w:tcPr>
            <w:tcW w:w="1162" w:type="dxa"/>
            <w:tcBorders>
              <w:top w:val="nil"/>
              <w:left w:val="nil"/>
              <w:bottom w:val="single" w:sz="4" w:space="0" w:color="auto"/>
              <w:right w:val="single" w:sz="4" w:space="0" w:color="auto"/>
            </w:tcBorders>
            <w:noWrap/>
            <w:vAlign w:val="center"/>
            <w:hideMark/>
          </w:tcPr>
          <w:p w14:paraId="076BF4F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2,6002</w:t>
            </w:r>
          </w:p>
        </w:tc>
        <w:tc>
          <w:tcPr>
            <w:tcW w:w="1318" w:type="dxa"/>
            <w:tcBorders>
              <w:top w:val="nil"/>
              <w:left w:val="nil"/>
              <w:bottom w:val="single" w:sz="4" w:space="0" w:color="auto"/>
              <w:right w:val="single" w:sz="4" w:space="0" w:color="auto"/>
            </w:tcBorders>
            <w:noWrap/>
            <w:vAlign w:val="center"/>
            <w:hideMark/>
          </w:tcPr>
          <w:p w14:paraId="53A0DFE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w:t>
            </w:r>
          </w:p>
        </w:tc>
        <w:tc>
          <w:tcPr>
            <w:tcW w:w="1233" w:type="dxa"/>
            <w:tcBorders>
              <w:top w:val="nil"/>
              <w:left w:val="nil"/>
              <w:bottom w:val="single" w:sz="4" w:space="0" w:color="auto"/>
              <w:right w:val="single" w:sz="4" w:space="0" w:color="auto"/>
            </w:tcBorders>
            <w:noWrap/>
            <w:vAlign w:val="center"/>
            <w:hideMark/>
          </w:tcPr>
          <w:p w14:paraId="5DB966C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3,0471</w:t>
            </w:r>
          </w:p>
        </w:tc>
        <w:tc>
          <w:tcPr>
            <w:tcW w:w="1247" w:type="dxa"/>
            <w:tcBorders>
              <w:top w:val="nil"/>
              <w:left w:val="nil"/>
              <w:bottom w:val="single" w:sz="4" w:space="0" w:color="auto"/>
              <w:right w:val="single" w:sz="4" w:space="0" w:color="auto"/>
            </w:tcBorders>
            <w:noWrap/>
            <w:vAlign w:val="center"/>
            <w:hideMark/>
          </w:tcPr>
          <w:p w14:paraId="2CA9727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w:t>
            </w:r>
          </w:p>
        </w:tc>
        <w:tc>
          <w:tcPr>
            <w:tcW w:w="1163" w:type="dxa"/>
            <w:tcBorders>
              <w:top w:val="nil"/>
              <w:left w:val="nil"/>
              <w:bottom w:val="single" w:sz="4" w:space="0" w:color="auto"/>
              <w:right w:val="single" w:sz="4" w:space="0" w:color="auto"/>
            </w:tcBorders>
            <w:noWrap/>
            <w:vAlign w:val="center"/>
            <w:hideMark/>
          </w:tcPr>
          <w:p w14:paraId="7B98BDE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3,0864</w:t>
            </w:r>
          </w:p>
        </w:tc>
        <w:tc>
          <w:tcPr>
            <w:tcW w:w="1317" w:type="dxa"/>
            <w:tcBorders>
              <w:top w:val="nil"/>
              <w:left w:val="nil"/>
              <w:bottom w:val="single" w:sz="4" w:space="0" w:color="auto"/>
              <w:right w:val="single" w:sz="4" w:space="0" w:color="auto"/>
            </w:tcBorders>
            <w:noWrap/>
            <w:vAlign w:val="center"/>
            <w:hideMark/>
          </w:tcPr>
          <w:p w14:paraId="2DB9569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w:t>
            </w:r>
          </w:p>
        </w:tc>
      </w:tr>
      <w:tr w:rsidR="00C76E09" w:rsidRPr="00C76E09" w14:paraId="5F2D6E8B" w14:textId="77777777" w:rsidTr="00AB24CC">
        <w:trPr>
          <w:trHeight w:val="288"/>
        </w:trPr>
        <w:tc>
          <w:tcPr>
            <w:tcW w:w="960" w:type="dxa"/>
            <w:tcBorders>
              <w:top w:val="nil"/>
              <w:left w:val="single" w:sz="4" w:space="0" w:color="auto"/>
              <w:bottom w:val="single" w:sz="4" w:space="0" w:color="auto"/>
              <w:right w:val="single" w:sz="4" w:space="0" w:color="auto"/>
            </w:tcBorders>
            <w:noWrap/>
            <w:vAlign w:val="center"/>
            <w:hideMark/>
          </w:tcPr>
          <w:p w14:paraId="2FD0620F"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3</w:t>
            </w:r>
          </w:p>
        </w:tc>
        <w:tc>
          <w:tcPr>
            <w:tcW w:w="1162" w:type="dxa"/>
            <w:tcBorders>
              <w:top w:val="nil"/>
              <w:left w:val="nil"/>
              <w:bottom w:val="single" w:sz="4" w:space="0" w:color="auto"/>
              <w:right w:val="single" w:sz="4" w:space="0" w:color="auto"/>
            </w:tcBorders>
            <w:noWrap/>
            <w:vAlign w:val="center"/>
            <w:hideMark/>
          </w:tcPr>
          <w:p w14:paraId="684E9637"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1,7585</w:t>
            </w:r>
          </w:p>
        </w:tc>
        <w:tc>
          <w:tcPr>
            <w:tcW w:w="1318" w:type="dxa"/>
            <w:tcBorders>
              <w:top w:val="nil"/>
              <w:left w:val="nil"/>
              <w:bottom w:val="single" w:sz="4" w:space="0" w:color="auto"/>
              <w:right w:val="single" w:sz="4" w:space="0" w:color="auto"/>
            </w:tcBorders>
            <w:noWrap/>
            <w:vAlign w:val="center"/>
            <w:hideMark/>
          </w:tcPr>
          <w:p w14:paraId="29E5A1BC"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w:t>
            </w:r>
          </w:p>
        </w:tc>
        <w:tc>
          <w:tcPr>
            <w:tcW w:w="1233" w:type="dxa"/>
            <w:tcBorders>
              <w:top w:val="nil"/>
              <w:left w:val="nil"/>
              <w:bottom w:val="single" w:sz="4" w:space="0" w:color="auto"/>
              <w:right w:val="single" w:sz="4" w:space="0" w:color="auto"/>
            </w:tcBorders>
            <w:noWrap/>
            <w:vAlign w:val="center"/>
            <w:hideMark/>
          </w:tcPr>
          <w:p w14:paraId="697A766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1,5294</w:t>
            </w:r>
          </w:p>
        </w:tc>
        <w:tc>
          <w:tcPr>
            <w:tcW w:w="1247" w:type="dxa"/>
            <w:tcBorders>
              <w:top w:val="nil"/>
              <w:left w:val="nil"/>
              <w:bottom w:val="single" w:sz="4" w:space="0" w:color="auto"/>
              <w:right w:val="single" w:sz="4" w:space="0" w:color="auto"/>
            </w:tcBorders>
            <w:noWrap/>
            <w:vAlign w:val="center"/>
            <w:hideMark/>
          </w:tcPr>
          <w:p w14:paraId="1A1CFD6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w:t>
            </w:r>
          </w:p>
        </w:tc>
        <w:tc>
          <w:tcPr>
            <w:tcW w:w="1163" w:type="dxa"/>
            <w:tcBorders>
              <w:top w:val="nil"/>
              <w:left w:val="nil"/>
              <w:bottom w:val="single" w:sz="4" w:space="0" w:color="auto"/>
              <w:right w:val="single" w:sz="4" w:space="0" w:color="auto"/>
            </w:tcBorders>
            <w:noWrap/>
            <w:vAlign w:val="center"/>
            <w:hideMark/>
          </w:tcPr>
          <w:p w14:paraId="653108F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1,8555</w:t>
            </w:r>
          </w:p>
        </w:tc>
        <w:tc>
          <w:tcPr>
            <w:tcW w:w="1317" w:type="dxa"/>
            <w:tcBorders>
              <w:top w:val="nil"/>
              <w:left w:val="nil"/>
              <w:bottom w:val="single" w:sz="4" w:space="0" w:color="auto"/>
              <w:right w:val="single" w:sz="4" w:space="0" w:color="auto"/>
            </w:tcBorders>
            <w:noWrap/>
            <w:vAlign w:val="center"/>
            <w:hideMark/>
          </w:tcPr>
          <w:p w14:paraId="2530E0D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w:t>
            </w:r>
          </w:p>
        </w:tc>
      </w:tr>
    </w:tbl>
    <w:p w14:paraId="6CF6A24F" w14:textId="77777777" w:rsidR="00AB24CC" w:rsidRPr="00C76E09" w:rsidRDefault="00AB24CC" w:rsidP="00AB24CC">
      <w:pPr>
        <w:spacing w:after="0" w:line="360" w:lineRule="auto"/>
        <w:jc w:val="center"/>
        <w:rPr>
          <w:rFonts w:ascii="Times New Roman" w:eastAsia="Calibri" w:hAnsi="Times New Roman" w:cs="Times New Roman"/>
        </w:rPr>
      </w:pPr>
    </w:p>
    <w:p w14:paraId="4CBDAC68"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t>Tablo 12’de sunulan bulgular incelendiğinde analize dahil edilen 2019-2021 döneminde özel sermayeli bankalar (A</w:t>
      </w:r>
      <w:r w:rsidRPr="00C76E09">
        <w:rPr>
          <w:rFonts w:ascii="Times New Roman" w:eastAsia="Calibri" w:hAnsi="Times New Roman" w:cs="Times New Roman"/>
          <w:vertAlign w:val="subscript"/>
        </w:rPr>
        <w:t>2</w:t>
      </w:r>
      <w:r w:rsidRPr="00C76E09">
        <w:rPr>
          <w:rFonts w:ascii="Times New Roman" w:eastAsia="Calibri" w:hAnsi="Times New Roman" w:cs="Times New Roman"/>
        </w:rPr>
        <w:t>), kamu sermayeli ve yabancı sermayeli bankalara karşı üstün etkinlik göstererek tüm yıllarda birinci sırada yer almayı başarmıştır. Kamu sermayeli bankalar 2019 ve 2020 yıllarında ikinci sırada yer alırken 2021 yılında son sırada yer almıştır. Yabancı sermeyeli bankalar ise 2019 ve 2020 yıllarında son sıra yer alırken 2021 yılında ikinci sıraya yükselmiştir. Mevduat bankası gruplarının yıllara göre etkinlik skorları grafiği Şekil 2’de sunulmuştur.</w:t>
      </w:r>
    </w:p>
    <w:p w14:paraId="238BE76D" w14:textId="77777777" w:rsidR="00AB24CC" w:rsidRPr="00C76E09" w:rsidRDefault="00AB24CC" w:rsidP="002A4216">
      <w:pPr>
        <w:spacing w:before="120" w:after="120" w:line="360" w:lineRule="auto"/>
        <w:rPr>
          <w:rFonts w:ascii="Times New Roman" w:eastAsia="Calibri" w:hAnsi="Times New Roman" w:cs="Times New Roman"/>
        </w:rPr>
      </w:pPr>
      <w:r w:rsidRPr="00C76E09">
        <w:rPr>
          <w:rFonts w:ascii="Calibri" w:eastAsia="Calibri" w:hAnsi="Calibri" w:cs="Times New Roman"/>
          <w:noProof/>
          <w:lang w:eastAsia="tr-TR"/>
        </w:rPr>
        <w:drawing>
          <wp:anchor distT="0" distB="0" distL="114300" distR="114300" simplePos="0" relativeHeight="251645440" behindDoc="1" locked="0" layoutInCell="1" allowOverlap="1" wp14:anchorId="3C93E143" wp14:editId="10359040">
            <wp:simplePos x="0" y="0"/>
            <wp:positionH relativeFrom="column">
              <wp:posOffset>8890</wp:posOffset>
            </wp:positionH>
            <wp:positionV relativeFrom="paragraph">
              <wp:posOffset>-6985</wp:posOffset>
            </wp:positionV>
            <wp:extent cx="5376545" cy="1718945"/>
            <wp:effectExtent l="0" t="0" r="0" b="0"/>
            <wp:wrapTight wrapText="bothSides">
              <wp:wrapPolygon edited="0">
                <wp:start x="0" y="0"/>
                <wp:lineTo x="0" y="21544"/>
                <wp:lineTo x="21582" y="21544"/>
                <wp:lineTo x="21582" y="0"/>
                <wp:lineTo x="0" y="0"/>
              </wp:wrapPolygon>
            </wp:wrapTight>
            <wp:docPr id="52" name="Grafik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page">
              <wp14:pctWidth>0</wp14:pctWidth>
            </wp14:sizeRelH>
            <wp14:sizeRelV relativeFrom="page">
              <wp14:pctHeight>0</wp14:pctHeight>
            </wp14:sizeRelV>
          </wp:anchor>
        </w:drawing>
      </w:r>
      <w:r w:rsidRPr="00C76E09">
        <w:rPr>
          <w:rFonts w:ascii="Times New Roman" w:eastAsia="Calibri" w:hAnsi="Times New Roman" w:cs="Times New Roman"/>
          <w:b/>
          <w:sz w:val="20"/>
          <w:szCs w:val="20"/>
        </w:rPr>
        <w:t xml:space="preserve">Şekil 2: </w:t>
      </w:r>
      <w:r w:rsidRPr="00C76E09">
        <w:rPr>
          <w:rFonts w:ascii="Times New Roman" w:eastAsia="Calibri" w:hAnsi="Times New Roman" w:cs="Times New Roman"/>
          <w:sz w:val="20"/>
          <w:szCs w:val="20"/>
        </w:rPr>
        <w:t>2019-2021 Dönemi Etkinlik Skorları</w:t>
      </w:r>
    </w:p>
    <w:p w14:paraId="493A0BAD" w14:textId="77777777" w:rsidR="00AB24CC" w:rsidRPr="00C76E09" w:rsidRDefault="00AB24CC" w:rsidP="00AB24CC">
      <w:pPr>
        <w:spacing w:after="160" w:line="256" w:lineRule="auto"/>
        <w:jc w:val="center"/>
        <w:rPr>
          <w:rFonts w:ascii="Times New Roman" w:eastAsia="Calibri" w:hAnsi="Times New Roman" w:cs="Times New Roman"/>
          <w:b/>
        </w:rPr>
      </w:pPr>
      <w:r w:rsidRPr="00C76E09">
        <w:rPr>
          <w:rFonts w:ascii="Times New Roman" w:eastAsia="Calibri" w:hAnsi="Times New Roman" w:cs="Times New Roman"/>
          <w:b/>
        </w:rPr>
        <w:t>Sonuç ve Öneriler</w:t>
      </w:r>
    </w:p>
    <w:p w14:paraId="52DEC5D6"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b/>
          <w:sz w:val="24"/>
          <w:szCs w:val="24"/>
        </w:rPr>
        <w:tab/>
      </w:r>
      <w:r w:rsidRPr="00C76E09">
        <w:rPr>
          <w:rFonts w:ascii="Times New Roman" w:eastAsia="Calibri" w:hAnsi="Times New Roman" w:cs="Times New Roman"/>
        </w:rPr>
        <w:t xml:space="preserve">Mali sistemin en temel yapı taşlarından olan mevduat bankalarının, hane halkı ve şirketlerin tasarruflarını yatırıma dönüştürmek için üstlenmiş olduğu aracılık fonksiyonu gereği etkinliklerinin belirli dönemlerde incelenmesi önem arz etmektedir. Bu konuda bankacılık kesimi veya bankaların etkinlik analizlerinin önemi oldukça dikkat çekmektedir. Bundan dolayı çalışmada 2019-2021 döneminde sermaye yapısına göre 3 mevduat bankası grubunun etkinlik analizi </w:t>
      </w:r>
      <w:proofErr w:type="spellStart"/>
      <w:r w:rsidRPr="00C76E09">
        <w:rPr>
          <w:rFonts w:ascii="Times New Roman" w:eastAsia="Calibri" w:hAnsi="Times New Roman" w:cs="Times New Roman"/>
        </w:rPr>
        <w:t>alanyazından</w:t>
      </w:r>
      <w:proofErr w:type="spellEnd"/>
      <w:r w:rsidRPr="00C76E09">
        <w:rPr>
          <w:rFonts w:ascii="Times New Roman" w:eastAsia="Calibri" w:hAnsi="Times New Roman" w:cs="Times New Roman"/>
        </w:rPr>
        <w:t xml:space="preserve"> elde edilmiş 7 kıstas ile gerçekleştirilmiştir. Analiz kapsamında, değerlendirme kıstaslarının önem derecelerinin belirlenmesinde objektif SV tekniği, etkinlik puanlarının ve sıralamalarının belirlenmesinde ise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tekniğinden yararlanılmıştır.</w:t>
      </w:r>
    </w:p>
    <w:p w14:paraId="4758825A"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t>SV tekniğinin uygulanması sonucunda elde edilen bilgilere göre, önem derecesi en yüksek olan kıstasın 2019 yılında bilanço dışı hesaplar kıstası, 2020 yılında toplam krediler kıstası ve 2021 yılında dönem net karı/zararı kıstası olduğu tespit edilirken, en önemsiz kıstasın ise tüm dönemlerde personel sayısı kıstası olduğu tespit edilmiştir. Kıstas ağırlıklarının mevduat bankası gruplarının etkinliğinin tespit edilmesinde önemli olduğu gözlemlenmiştir.</w:t>
      </w:r>
    </w:p>
    <w:p w14:paraId="298D87D8" w14:textId="77777777" w:rsidR="00AB24CC" w:rsidRPr="00C76E09" w:rsidRDefault="00AB24CC" w:rsidP="00AB24CC">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lastRenderedPageBreak/>
        <w:tab/>
        <w:t xml:space="preserve">Kullanılan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 belirlenen 7 kıstasla birlikte eş anlı şekilde uygulanmıştır. Böylelikle mevduat bankası grupları arasında ölçülmesi ve mukayese edilmenin zor olduğu belirsizlik durumuna çözüm sunulmuştur. Özel sermayeli mevduat bankaları grubunun etkinliğinin ele alınan tüm yıllarda birinci sırada yer aldığı, kamu sermayeli mevduat bankaları grubunun 2019 ve 2020 yıllarında etkinliğinin ikinci sırada, 2021 yılında ise son sırada yer aldığı, yabancı sermayeli mevduat bankaları grubunun 2019 ve 2020 yıllarında etkinliğinin son sırada, 2021 yılında ise ikinci sırada yer aldığı görülmüştür.  Mevduat bankası gruplarının toplam aktifler, toplam krediler, toplam </w:t>
      </w:r>
      <w:proofErr w:type="spellStart"/>
      <w:r w:rsidRPr="00C76E09">
        <w:rPr>
          <w:rFonts w:ascii="Times New Roman" w:eastAsia="Calibri" w:hAnsi="Times New Roman" w:cs="Times New Roman"/>
        </w:rPr>
        <w:t>özkaynaklar</w:t>
      </w:r>
      <w:proofErr w:type="spellEnd"/>
      <w:r w:rsidRPr="00C76E09">
        <w:rPr>
          <w:rFonts w:ascii="Times New Roman" w:eastAsia="Calibri" w:hAnsi="Times New Roman" w:cs="Times New Roman"/>
        </w:rPr>
        <w:t>, dönem net karı/zarar, bilanço dışı hesaplar, şube sayısı ve personel sayısı kıstasları verileri ölçüsünde etkinlikleri dikkate alındığında özel sermayeli bankaların, kamu ve yabancı mülkiyetli bankalara nazaran, etkinliklerinin yükselen bir trend izlediği görülmektedir. Kamu mülkiyetli mevduat bankalarının etkinliğinin 2020 yılında 2019 yılına göre yükseldiği, ancak 2021 yılında hem 2020 yılının hem de 2019 yılı etkinlik skorunun altında kaldığı görülmektedir. Yabancı mülkiyetli mevduat bankası grubunun ise 2020 yılında 2019 yılına göre daha düşük bir etkinlik sergilediği, ancak 2021 yılında hem 2019 yılına göre hem de 2020 yılına göre daha yüksek bir etkinlik sergilediği görülmektedir.</w:t>
      </w:r>
    </w:p>
    <w:p w14:paraId="35A13872" w14:textId="77777777" w:rsidR="00AB24CC" w:rsidRPr="00C76E09" w:rsidRDefault="00AB24CC" w:rsidP="00AB24CC">
      <w:pPr>
        <w:spacing w:before="120" w:after="120" w:line="360" w:lineRule="auto"/>
        <w:ind w:firstLine="708"/>
        <w:jc w:val="both"/>
        <w:rPr>
          <w:rFonts w:ascii="Times New Roman" w:eastAsia="Calibri" w:hAnsi="Times New Roman" w:cs="Times New Roman"/>
        </w:rPr>
      </w:pPr>
      <w:r w:rsidRPr="00C76E09">
        <w:rPr>
          <w:rFonts w:ascii="Times New Roman" w:eastAsia="Calibri" w:hAnsi="Times New Roman" w:cs="Times New Roman"/>
        </w:rPr>
        <w:t xml:space="preserve">Çalışmanın birinci </w:t>
      </w:r>
      <w:proofErr w:type="spellStart"/>
      <w:r w:rsidRPr="00C76E09">
        <w:rPr>
          <w:rFonts w:ascii="Times New Roman" w:eastAsia="Calibri" w:hAnsi="Times New Roman" w:cs="Times New Roman"/>
        </w:rPr>
        <w:t>kısıtı</w:t>
      </w:r>
      <w:proofErr w:type="spellEnd"/>
      <w:r w:rsidRPr="00C76E09">
        <w:rPr>
          <w:rFonts w:ascii="Times New Roman" w:eastAsia="Calibri" w:hAnsi="Times New Roman" w:cs="Times New Roman"/>
        </w:rPr>
        <w:t xml:space="preserve"> sadece mevduat bankalarının sermaye yapısına göre temsil ettikleri üç gruba ait toplam verilerden yararlanılmasıdır. Çalışmanın ikinci </w:t>
      </w:r>
      <w:proofErr w:type="spellStart"/>
      <w:r w:rsidRPr="00C76E09">
        <w:rPr>
          <w:rFonts w:ascii="Times New Roman" w:eastAsia="Calibri" w:hAnsi="Times New Roman" w:cs="Times New Roman"/>
        </w:rPr>
        <w:t>kısıtı</w:t>
      </w:r>
      <w:proofErr w:type="spellEnd"/>
      <w:r w:rsidRPr="00C76E09">
        <w:rPr>
          <w:rFonts w:ascii="Times New Roman" w:eastAsia="Calibri" w:hAnsi="Times New Roman" w:cs="Times New Roman"/>
        </w:rPr>
        <w:t xml:space="preserve">, analiz için tercih edilen 2019-2021 dönemine ait toplam verilerin kullanılmasıdır. Ek olarak piyasa etkinliğini mukayese edebilmek amacıyla yalnızca SV temelli </w:t>
      </w:r>
      <w:proofErr w:type="spellStart"/>
      <w:r w:rsidRPr="00C76E09">
        <w:rPr>
          <w:rFonts w:ascii="Times New Roman" w:eastAsia="Calibri" w:hAnsi="Times New Roman" w:cs="Times New Roman"/>
        </w:rPr>
        <w:t>CoCoSo</w:t>
      </w:r>
      <w:proofErr w:type="spellEnd"/>
      <w:r w:rsidRPr="00C76E09">
        <w:rPr>
          <w:rFonts w:ascii="Times New Roman" w:eastAsia="Calibri" w:hAnsi="Times New Roman" w:cs="Times New Roman"/>
        </w:rPr>
        <w:t xml:space="preserve"> tekniğinin de analizde kullanılması sonuncu kısıt olarak kabul edilebilir. </w:t>
      </w:r>
    </w:p>
    <w:p w14:paraId="04FF3221" w14:textId="77777777" w:rsidR="00AB24CC" w:rsidRPr="00C76E09" w:rsidRDefault="00AB24CC" w:rsidP="00AB24CC">
      <w:pPr>
        <w:spacing w:before="120" w:after="120" w:line="360" w:lineRule="auto"/>
        <w:ind w:firstLine="708"/>
        <w:jc w:val="both"/>
        <w:rPr>
          <w:rFonts w:ascii="Times New Roman" w:eastAsia="Calibri" w:hAnsi="Times New Roman" w:cs="Times New Roman"/>
          <w:b/>
        </w:rPr>
      </w:pPr>
      <w:r w:rsidRPr="00C76E09">
        <w:rPr>
          <w:rFonts w:ascii="Times New Roman" w:eastAsia="Calibri" w:hAnsi="Times New Roman" w:cs="Times New Roman"/>
        </w:rPr>
        <w:t xml:space="preserve">Bundan sonra yapılacak çalışmalarda bulanık çok </w:t>
      </w:r>
      <w:proofErr w:type="spellStart"/>
      <w:r w:rsidRPr="00C76E09">
        <w:rPr>
          <w:rFonts w:ascii="Times New Roman" w:eastAsia="Calibri" w:hAnsi="Times New Roman" w:cs="Times New Roman"/>
        </w:rPr>
        <w:t>kıstaslı</w:t>
      </w:r>
      <w:proofErr w:type="spellEnd"/>
      <w:r w:rsidRPr="00C76E09">
        <w:rPr>
          <w:rFonts w:ascii="Times New Roman" w:eastAsia="Calibri" w:hAnsi="Times New Roman" w:cs="Times New Roman"/>
        </w:rPr>
        <w:t xml:space="preserve"> karar verme teknikleri analizlerde kullanılabilir. Ayrıca özellikle mali olmayan kıstaslar analizlere ilave edilerek etkinlik değerlendirme kıstas sayısı çoğaltılabilir. Ek olarak çalışmada kullanılan banka gruplandırması genişletilerek, bankaların temsil ettiği grubu hangi derecede etkilediği tek bir şekilde incelenebilir.</w:t>
      </w:r>
    </w:p>
    <w:p w14:paraId="4D32BEC1" w14:textId="77777777" w:rsidR="00AB24CC" w:rsidRPr="00C76E09" w:rsidRDefault="00AB24CC" w:rsidP="00AB24CC">
      <w:pPr>
        <w:spacing w:before="120" w:after="120" w:line="360" w:lineRule="auto"/>
        <w:jc w:val="center"/>
        <w:rPr>
          <w:rFonts w:ascii="Times New Roman" w:eastAsia="Calibri" w:hAnsi="Times New Roman" w:cs="Times New Roman"/>
          <w:b/>
        </w:rPr>
      </w:pPr>
      <w:r w:rsidRPr="00C76E09">
        <w:rPr>
          <w:rFonts w:ascii="Times New Roman" w:eastAsia="Calibri" w:hAnsi="Times New Roman" w:cs="Times New Roman"/>
          <w:b/>
        </w:rPr>
        <w:t>Kaynakça</w:t>
      </w:r>
    </w:p>
    <w:p w14:paraId="2ECCD6BE" w14:textId="77777777" w:rsidR="00AB24CC" w:rsidRPr="00C76E09" w:rsidRDefault="00AB24CC" w:rsidP="00AB24CC">
      <w:pPr>
        <w:spacing w:before="120" w:after="120" w:line="240" w:lineRule="auto"/>
        <w:ind w:left="851" w:hanging="851"/>
        <w:jc w:val="both"/>
        <w:rPr>
          <w:rFonts w:ascii="Calibri" w:eastAsia="Calibri" w:hAnsi="Calibri" w:cs="Times New Roman"/>
          <w:u w:val="single"/>
          <w:shd w:val="clear" w:color="auto" w:fill="FFFFFF"/>
        </w:rPr>
      </w:pPr>
      <w:r w:rsidRPr="00C76E09">
        <w:rPr>
          <w:rFonts w:ascii="Times New Roman" w:eastAsia="Calibri" w:hAnsi="Times New Roman" w:cs="Times New Roman"/>
          <w:shd w:val="clear" w:color="auto" w:fill="FFFFFF"/>
        </w:rPr>
        <w:t xml:space="preserve">Akbulut, O. Y. (2020). Gri </w:t>
      </w:r>
      <w:proofErr w:type="spellStart"/>
      <w:r w:rsidRPr="00C76E09">
        <w:rPr>
          <w:rFonts w:ascii="Times New Roman" w:eastAsia="Calibri" w:hAnsi="Times New Roman" w:cs="Times New Roman"/>
          <w:shd w:val="clear" w:color="auto" w:fill="FFFFFF"/>
        </w:rPr>
        <w:t>Entropi</w:t>
      </w:r>
      <w:proofErr w:type="spellEnd"/>
      <w:r w:rsidRPr="00C76E09">
        <w:rPr>
          <w:rFonts w:ascii="Times New Roman" w:eastAsia="Calibri" w:hAnsi="Times New Roman" w:cs="Times New Roman"/>
          <w:shd w:val="clear" w:color="auto" w:fill="FFFFFF"/>
        </w:rPr>
        <w:t xml:space="preserve"> Temelli </w:t>
      </w:r>
      <w:proofErr w:type="spellStart"/>
      <w:r w:rsidRPr="00C76E09">
        <w:rPr>
          <w:rFonts w:ascii="Times New Roman" w:eastAsia="Calibri" w:hAnsi="Times New Roman" w:cs="Times New Roman"/>
          <w:shd w:val="clear" w:color="auto" w:fill="FFFFFF"/>
        </w:rPr>
        <w:t>Psı</w:t>
      </w:r>
      <w:proofErr w:type="spellEnd"/>
      <w:r w:rsidRPr="00C76E09">
        <w:rPr>
          <w:rFonts w:ascii="Times New Roman" w:eastAsia="Calibri" w:hAnsi="Times New Roman" w:cs="Times New Roman"/>
          <w:shd w:val="clear" w:color="auto" w:fill="FFFFFF"/>
        </w:rPr>
        <w:t xml:space="preserve"> ve Aras </w:t>
      </w:r>
      <w:proofErr w:type="spellStart"/>
      <w:r w:rsidRPr="00C76E09">
        <w:rPr>
          <w:rFonts w:ascii="Times New Roman" w:eastAsia="Calibri" w:hAnsi="Times New Roman" w:cs="Times New Roman"/>
          <w:shd w:val="clear" w:color="auto" w:fill="FFFFFF"/>
        </w:rPr>
        <w:t>Çkkv</w:t>
      </w:r>
      <w:proofErr w:type="spellEnd"/>
      <w:r w:rsidRPr="00C76E09">
        <w:rPr>
          <w:rFonts w:ascii="Times New Roman" w:eastAsia="Calibri" w:hAnsi="Times New Roman" w:cs="Times New Roman"/>
          <w:shd w:val="clear" w:color="auto" w:fill="FFFFFF"/>
        </w:rPr>
        <w:t xml:space="preserve"> Yöntemleriyle Türk Mevduat Bankalarının Performans Analizi. </w:t>
      </w:r>
      <w:r w:rsidRPr="00C76E09">
        <w:rPr>
          <w:rFonts w:ascii="Times New Roman" w:eastAsia="Calibri" w:hAnsi="Times New Roman" w:cs="Times New Roman"/>
          <w:i/>
          <w:shd w:val="clear" w:color="auto" w:fill="FFFFFF"/>
        </w:rPr>
        <w:t>Finans Ekonomi ve Sosyal Araştırmalar Dergisi,</w:t>
      </w:r>
      <w:r w:rsidRPr="00C76E09">
        <w:rPr>
          <w:rFonts w:ascii="Times New Roman" w:eastAsia="Calibri" w:hAnsi="Times New Roman" w:cs="Times New Roman"/>
          <w:shd w:val="clear" w:color="auto" w:fill="FFFFFF"/>
        </w:rPr>
        <w:t xml:space="preserve"> 5(2), 171-187. </w:t>
      </w:r>
      <w:hyperlink r:id="rId70" w:history="1">
        <w:r w:rsidRPr="00C76E09">
          <w:rPr>
            <w:rFonts w:ascii="Times New Roman" w:eastAsia="Calibri" w:hAnsi="Times New Roman" w:cs="Times New Roman"/>
            <w:u w:val="single"/>
            <w:shd w:val="clear" w:color="auto" w:fill="FFFFFF"/>
          </w:rPr>
          <w:t>https://doi.org/10.29106/fesa.690432</w:t>
        </w:r>
      </w:hyperlink>
    </w:p>
    <w:p w14:paraId="03570EB2" w14:textId="77777777" w:rsidR="00AB24CC" w:rsidRPr="00C76E09" w:rsidRDefault="00AB24CC" w:rsidP="00AB24CC">
      <w:pPr>
        <w:spacing w:before="120" w:after="120" w:line="240" w:lineRule="auto"/>
        <w:ind w:left="851" w:hanging="851"/>
        <w:jc w:val="both"/>
        <w:rPr>
          <w:rFonts w:ascii="Calibri" w:eastAsia="Calibri" w:hAnsi="Calibri" w:cs="Times New Roman"/>
        </w:rPr>
      </w:pPr>
      <w:r w:rsidRPr="00C76E09">
        <w:rPr>
          <w:rFonts w:ascii="Times New Roman" w:eastAsia="Calibri" w:hAnsi="Times New Roman" w:cs="Times New Roman"/>
          <w:shd w:val="clear" w:color="auto" w:fill="FFFFFF"/>
        </w:rPr>
        <w:t xml:space="preserve">Akbulut, O. Y. ve </w:t>
      </w:r>
      <w:proofErr w:type="spellStart"/>
      <w:r w:rsidRPr="00C76E09">
        <w:rPr>
          <w:rFonts w:ascii="Times New Roman" w:eastAsia="Calibri" w:hAnsi="Times New Roman" w:cs="Times New Roman"/>
          <w:shd w:val="clear" w:color="auto" w:fill="FFFFFF"/>
        </w:rPr>
        <w:t>Hepşen</w:t>
      </w:r>
      <w:proofErr w:type="spellEnd"/>
      <w:r w:rsidRPr="00C76E09">
        <w:rPr>
          <w:rFonts w:ascii="Times New Roman" w:eastAsia="Calibri" w:hAnsi="Times New Roman" w:cs="Times New Roman"/>
          <w:shd w:val="clear" w:color="auto" w:fill="FFFFFF"/>
        </w:rPr>
        <w:t xml:space="preserve">, A. (2021). Finansal performans ve pay senedi getirileri arasındaki ilişkinin </w:t>
      </w:r>
      <w:proofErr w:type="spellStart"/>
      <w:r w:rsidRPr="00C76E09">
        <w:rPr>
          <w:rFonts w:ascii="Times New Roman" w:eastAsia="Calibri" w:hAnsi="Times New Roman" w:cs="Times New Roman"/>
          <w:shd w:val="clear" w:color="auto" w:fill="FFFFFF"/>
        </w:rPr>
        <w:t>Entropi</w:t>
      </w:r>
      <w:proofErr w:type="spellEnd"/>
      <w:r w:rsidRPr="00C76E09">
        <w:rPr>
          <w:rFonts w:ascii="Times New Roman" w:eastAsia="Calibri" w:hAnsi="Times New Roman" w:cs="Times New Roman"/>
          <w:shd w:val="clear" w:color="auto" w:fill="FFFFFF"/>
        </w:rPr>
        <w:t xml:space="preserve"> ve </w:t>
      </w:r>
      <w:proofErr w:type="spellStart"/>
      <w:r w:rsidRPr="00C76E09">
        <w:rPr>
          <w:rFonts w:ascii="Times New Roman" w:eastAsia="Calibri" w:hAnsi="Times New Roman" w:cs="Times New Roman"/>
          <w:shd w:val="clear" w:color="auto" w:fill="FFFFFF"/>
        </w:rPr>
        <w:t>CoCoSo</w:t>
      </w:r>
      <w:proofErr w:type="spellEnd"/>
      <w:r w:rsidRPr="00C76E09">
        <w:rPr>
          <w:rFonts w:ascii="Times New Roman" w:eastAsia="Calibri" w:hAnsi="Times New Roman" w:cs="Times New Roman"/>
          <w:shd w:val="clear" w:color="auto" w:fill="FFFFFF"/>
        </w:rPr>
        <w:t xml:space="preserve"> ÇKKV teknikleriyle analiz edilmesi</w:t>
      </w:r>
      <w:r w:rsidRPr="00C76E09">
        <w:rPr>
          <w:rFonts w:ascii="Times New Roman" w:eastAsia="Calibri" w:hAnsi="Times New Roman" w:cs="Times New Roman"/>
          <w:i/>
          <w:shd w:val="clear" w:color="auto" w:fill="FFFFFF"/>
        </w:rPr>
        <w:t>. Ekonomi Politika ve Finans Araştırmaları Dergisi,</w:t>
      </w:r>
      <w:r w:rsidRPr="00C76E09">
        <w:rPr>
          <w:rFonts w:ascii="Times New Roman" w:eastAsia="Calibri" w:hAnsi="Times New Roman" w:cs="Times New Roman"/>
          <w:shd w:val="clear" w:color="auto" w:fill="FFFFFF"/>
        </w:rPr>
        <w:t> 6(3), 681-709</w:t>
      </w:r>
      <w:r w:rsidRPr="00C76E09">
        <w:rPr>
          <w:rFonts w:ascii="Arial" w:eastAsia="Calibri" w:hAnsi="Arial" w:cs="Arial"/>
          <w:sz w:val="20"/>
          <w:szCs w:val="20"/>
          <w:shd w:val="clear" w:color="auto" w:fill="FFFFFF"/>
        </w:rPr>
        <w:t xml:space="preserve">. </w:t>
      </w:r>
      <w:hyperlink r:id="rId71" w:history="1">
        <w:r w:rsidRPr="00C76E09">
          <w:rPr>
            <w:rFonts w:ascii="Times New Roman" w:eastAsia="Calibri" w:hAnsi="Times New Roman" w:cs="Times New Roman"/>
            <w:u w:val="single"/>
            <w:shd w:val="clear" w:color="auto" w:fill="FFFFFF"/>
          </w:rPr>
          <w:t>https://doi.org/10.30784/epfad.945770</w:t>
        </w:r>
      </w:hyperlink>
    </w:p>
    <w:p w14:paraId="3DDB63B5"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Akgül, Y. (2021). Borsa İstanbul’da İşlem Gören Ticari Bankaların Finansal Performansının Bütünleşik CRITIC </w:t>
      </w:r>
      <w:proofErr w:type="spellStart"/>
      <w:r w:rsidRPr="00C76E09">
        <w:rPr>
          <w:rFonts w:ascii="Times New Roman" w:eastAsia="Calibri" w:hAnsi="Times New Roman" w:cs="Times New Roman"/>
          <w:shd w:val="clear" w:color="auto" w:fill="FFFFFF"/>
        </w:rPr>
        <w:t>CoCoSo</w:t>
      </w:r>
      <w:proofErr w:type="spellEnd"/>
      <w:r w:rsidRPr="00C76E09">
        <w:rPr>
          <w:rFonts w:ascii="Times New Roman" w:eastAsia="Calibri" w:hAnsi="Times New Roman" w:cs="Times New Roman"/>
          <w:shd w:val="clear" w:color="auto" w:fill="FFFFFF"/>
        </w:rPr>
        <w:t xml:space="preserve"> Modeliyle Analizi. </w:t>
      </w:r>
      <w:r w:rsidRPr="00C76E09">
        <w:rPr>
          <w:rFonts w:ascii="Times New Roman" w:eastAsia="Calibri" w:hAnsi="Times New Roman" w:cs="Times New Roman"/>
          <w:i/>
          <w:shd w:val="clear" w:color="auto" w:fill="FFFFFF"/>
        </w:rPr>
        <w:t>Ekonomi ve Finansal Araştırmalar Dergisi, </w:t>
      </w:r>
      <w:r w:rsidRPr="00C76E09">
        <w:rPr>
          <w:rFonts w:ascii="Times New Roman" w:eastAsia="Calibri" w:hAnsi="Times New Roman" w:cs="Times New Roman"/>
          <w:shd w:val="clear" w:color="auto" w:fill="FFFFFF"/>
        </w:rPr>
        <w:t>3(2), 71-90.</w:t>
      </w:r>
    </w:p>
    <w:p w14:paraId="248CF491"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proofErr w:type="spellStart"/>
      <w:r w:rsidRPr="00C76E09">
        <w:rPr>
          <w:rFonts w:ascii="Times New Roman" w:eastAsia="Calibri" w:hAnsi="Times New Roman" w:cs="Times New Roman"/>
          <w:shd w:val="clear" w:color="auto" w:fill="FFFFFF"/>
        </w:rPr>
        <w:t>Alshammari</w:t>
      </w:r>
      <w:proofErr w:type="spellEnd"/>
      <w:r w:rsidRPr="00C76E09">
        <w:rPr>
          <w:rFonts w:ascii="Times New Roman" w:eastAsia="Calibri" w:hAnsi="Times New Roman" w:cs="Times New Roman"/>
          <w:shd w:val="clear" w:color="auto" w:fill="FFFFFF"/>
        </w:rPr>
        <w:t xml:space="preserve">, T. (2017). </w:t>
      </w:r>
      <w:proofErr w:type="spellStart"/>
      <w:r w:rsidRPr="00C76E09">
        <w:rPr>
          <w:rFonts w:ascii="Times New Roman" w:eastAsia="Calibri" w:hAnsi="Times New Roman" w:cs="Times New Roman"/>
          <w:shd w:val="clear" w:color="auto" w:fill="FFFFFF"/>
        </w:rPr>
        <w:t>Performance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differences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between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Islamic</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conventional</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banking</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forms</w:t>
      </w:r>
      <w:proofErr w:type="spellEnd"/>
      <w:r w:rsidRPr="00C76E09">
        <w:rPr>
          <w:rFonts w:ascii="Times New Roman" w:eastAsia="Calibri" w:hAnsi="Times New Roman" w:cs="Times New Roman"/>
          <w:shd w:val="clear" w:color="auto" w:fill="FFFFFF"/>
        </w:rPr>
        <w:t>. </w:t>
      </w:r>
      <w:proofErr w:type="spellStart"/>
      <w:r w:rsidRPr="00C76E09">
        <w:rPr>
          <w:rFonts w:ascii="Times New Roman" w:eastAsia="Calibri" w:hAnsi="Times New Roman" w:cs="Times New Roman"/>
          <w:i/>
          <w:shd w:val="clear" w:color="auto" w:fill="FFFFFF"/>
        </w:rPr>
        <w:t>Banks</w:t>
      </w:r>
      <w:proofErr w:type="spellEnd"/>
      <w:r w:rsidRPr="00C76E09">
        <w:rPr>
          <w:rFonts w:ascii="Times New Roman" w:eastAsia="Calibri" w:hAnsi="Times New Roman" w:cs="Times New Roman"/>
          <w:i/>
          <w:shd w:val="clear" w:color="auto" w:fill="FFFFFF"/>
        </w:rPr>
        <w:t xml:space="preserve"> &amp; bank </w:t>
      </w:r>
      <w:proofErr w:type="spellStart"/>
      <w:r w:rsidRPr="00C76E09">
        <w:rPr>
          <w:rFonts w:ascii="Times New Roman" w:eastAsia="Calibri" w:hAnsi="Times New Roman" w:cs="Times New Roman"/>
          <w:i/>
          <w:shd w:val="clear" w:color="auto" w:fill="FFFFFF"/>
        </w:rPr>
        <w:t>systems</w:t>
      </w:r>
      <w:proofErr w:type="spellEnd"/>
      <w:r w:rsidRPr="00C76E09">
        <w:rPr>
          <w:rFonts w:ascii="Times New Roman" w:eastAsia="Calibri" w:hAnsi="Times New Roman" w:cs="Times New Roman"/>
          <w:shd w:val="clear" w:color="auto" w:fill="FFFFFF"/>
        </w:rPr>
        <w:t>, 12(3-1), 237-246.</w:t>
      </w:r>
    </w:p>
    <w:p w14:paraId="4E8F2209"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Armağan, İ. Ü., </w:t>
      </w:r>
      <w:proofErr w:type="spellStart"/>
      <w:r w:rsidRPr="00C76E09">
        <w:rPr>
          <w:rFonts w:ascii="Times New Roman" w:eastAsia="Calibri" w:hAnsi="Times New Roman" w:cs="Times New Roman"/>
          <w:shd w:val="clear" w:color="auto" w:fill="FFFFFF"/>
        </w:rPr>
        <w:t>Özdağoğlu</w:t>
      </w:r>
      <w:proofErr w:type="spellEnd"/>
      <w:r w:rsidRPr="00C76E09">
        <w:rPr>
          <w:rFonts w:ascii="Times New Roman" w:eastAsia="Calibri" w:hAnsi="Times New Roman" w:cs="Times New Roman"/>
          <w:shd w:val="clear" w:color="auto" w:fill="FFFFFF"/>
        </w:rPr>
        <w:t xml:space="preserve">, A. ve Keleş, M. K. (2021). Covıd-19 Salgınının Banka Performanslarına Etkisinin SECA Yöntemiyle Değerlendirilmesi. </w:t>
      </w:r>
      <w:r w:rsidRPr="00C76E09">
        <w:rPr>
          <w:rFonts w:ascii="Times New Roman" w:eastAsia="Calibri" w:hAnsi="Times New Roman" w:cs="Times New Roman"/>
          <w:i/>
          <w:shd w:val="clear" w:color="auto" w:fill="FFFFFF"/>
        </w:rPr>
        <w:t xml:space="preserve">Oğuzhan Sosyal Bilimler Dergisi, </w:t>
      </w:r>
      <w:r w:rsidRPr="00C76E09">
        <w:rPr>
          <w:rFonts w:ascii="Times New Roman" w:eastAsia="Calibri" w:hAnsi="Times New Roman" w:cs="Times New Roman"/>
          <w:shd w:val="clear" w:color="auto" w:fill="FFFFFF"/>
        </w:rPr>
        <w:t>3 (2) , 114-124.</w:t>
      </w:r>
    </w:p>
    <w:p w14:paraId="6419986C"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lastRenderedPageBreak/>
        <w:t xml:space="preserve">Aydın, Y. (2020). A </w:t>
      </w:r>
      <w:proofErr w:type="spellStart"/>
      <w:r w:rsidRPr="00C76E09">
        <w:rPr>
          <w:rFonts w:ascii="Times New Roman" w:eastAsia="Calibri" w:hAnsi="Times New Roman" w:cs="Times New Roman"/>
          <w:shd w:val="clear" w:color="auto" w:fill="FFFFFF"/>
        </w:rPr>
        <w:t>Hybrid</w:t>
      </w:r>
      <w:proofErr w:type="spellEnd"/>
      <w:r w:rsidRPr="00C76E09">
        <w:rPr>
          <w:rFonts w:ascii="Times New Roman" w:eastAsia="Calibri" w:hAnsi="Times New Roman" w:cs="Times New Roman"/>
          <w:shd w:val="clear" w:color="auto" w:fill="FFFFFF"/>
        </w:rPr>
        <w:t xml:space="preserve"> Multi-</w:t>
      </w:r>
      <w:proofErr w:type="spellStart"/>
      <w:r w:rsidRPr="00C76E09">
        <w:rPr>
          <w:rFonts w:ascii="Times New Roman" w:eastAsia="Calibri" w:hAnsi="Times New Roman" w:cs="Times New Roman"/>
          <w:shd w:val="clear" w:color="auto" w:fill="FFFFFF"/>
        </w:rPr>
        <w:t>Criteria</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Decision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Making</w:t>
      </w:r>
      <w:proofErr w:type="spellEnd"/>
      <w:r w:rsidRPr="00C76E09">
        <w:rPr>
          <w:rFonts w:ascii="Times New Roman" w:eastAsia="Calibri" w:hAnsi="Times New Roman" w:cs="Times New Roman"/>
          <w:shd w:val="clear" w:color="auto" w:fill="FFFFFF"/>
        </w:rPr>
        <w:t xml:space="preserve"> (MCDM) Model </w:t>
      </w:r>
      <w:proofErr w:type="spellStart"/>
      <w:r w:rsidRPr="00C76E09">
        <w:rPr>
          <w:rFonts w:ascii="Times New Roman" w:eastAsia="Calibri" w:hAnsi="Times New Roman" w:cs="Times New Roman"/>
          <w:shd w:val="clear" w:color="auto" w:fill="FFFFFF"/>
        </w:rPr>
        <w:t>Consisting</w:t>
      </w:r>
      <w:proofErr w:type="spellEnd"/>
      <w:r w:rsidRPr="00C76E09">
        <w:rPr>
          <w:rFonts w:ascii="Times New Roman" w:eastAsia="Calibri" w:hAnsi="Times New Roman" w:cs="Times New Roman"/>
          <w:shd w:val="clear" w:color="auto" w:fill="FFFFFF"/>
        </w:rPr>
        <w:t xml:space="preserve"> of SD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COPRAS </w:t>
      </w:r>
      <w:proofErr w:type="spellStart"/>
      <w:r w:rsidRPr="00C76E09">
        <w:rPr>
          <w:rFonts w:ascii="Times New Roman" w:eastAsia="Calibri" w:hAnsi="Times New Roman" w:cs="Times New Roman"/>
          <w:shd w:val="clear" w:color="auto" w:fill="FFFFFF"/>
        </w:rPr>
        <w:t>Methods</w:t>
      </w:r>
      <w:proofErr w:type="spellEnd"/>
      <w:r w:rsidRPr="00C76E09">
        <w:rPr>
          <w:rFonts w:ascii="Times New Roman" w:eastAsia="Calibri" w:hAnsi="Times New Roman" w:cs="Times New Roman"/>
          <w:shd w:val="clear" w:color="auto" w:fill="FFFFFF"/>
        </w:rPr>
        <w:t xml:space="preserve"> in </w:t>
      </w:r>
      <w:proofErr w:type="spellStart"/>
      <w:r w:rsidRPr="00C76E09">
        <w:rPr>
          <w:rFonts w:ascii="Times New Roman" w:eastAsia="Calibri" w:hAnsi="Times New Roman" w:cs="Times New Roman"/>
          <w:shd w:val="clear" w:color="auto" w:fill="FFFFFF"/>
        </w:rPr>
        <w:t>Performance</w:t>
      </w:r>
      <w:proofErr w:type="spellEnd"/>
      <w:r w:rsidRPr="00C76E09">
        <w:rPr>
          <w:rFonts w:ascii="Times New Roman" w:eastAsia="Calibri" w:hAnsi="Times New Roman" w:cs="Times New Roman"/>
          <w:shd w:val="clear" w:color="auto" w:fill="FFFFFF"/>
        </w:rPr>
        <w:t xml:space="preserve"> Evaluation of </w:t>
      </w:r>
      <w:proofErr w:type="spellStart"/>
      <w:r w:rsidRPr="00C76E09">
        <w:rPr>
          <w:rFonts w:ascii="Times New Roman" w:eastAsia="Calibri" w:hAnsi="Times New Roman" w:cs="Times New Roman"/>
          <w:shd w:val="clear" w:color="auto" w:fill="FFFFFF"/>
        </w:rPr>
        <w:t>Foreign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Deposit</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Banks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i/>
          <w:shd w:val="clear" w:color="auto" w:fill="FFFFFF"/>
        </w:rPr>
        <w:t>Equinox</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Journal</w:t>
      </w:r>
      <w:proofErr w:type="spellEnd"/>
      <w:r w:rsidRPr="00C76E09">
        <w:rPr>
          <w:rFonts w:ascii="Times New Roman" w:eastAsia="Calibri" w:hAnsi="Times New Roman" w:cs="Times New Roman"/>
          <w:i/>
          <w:shd w:val="clear" w:color="auto" w:fill="FFFFFF"/>
        </w:rPr>
        <w:t xml:space="preserve"> of </w:t>
      </w:r>
      <w:proofErr w:type="spellStart"/>
      <w:r w:rsidRPr="00C76E09">
        <w:rPr>
          <w:rFonts w:ascii="Times New Roman" w:eastAsia="Calibri" w:hAnsi="Times New Roman" w:cs="Times New Roman"/>
          <w:i/>
          <w:shd w:val="clear" w:color="auto" w:fill="FFFFFF"/>
        </w:rPr>
        <w:t>Economics</w:t>
      </w:r>
      <w:proofErr w:type="spellEnd"/>
      <w:r w:rsidRPr="00C76E09">
        <w:rPr>
          <w:rFonts w:ascii="Times New Roman" w:eastAsia="Calibri" w:hAnsi="Times New Roman" w:cs="Times New Roman"/>
          <w:i/>
          <w:shd w:val="clear" w:color="auto" w:fill="FFFFFF"/>
        </w:rPr>
        <w:t xml:space="preserve"> Business </w:t>
      </w:r>
      <w:proofErr w:type="spellStart"/>
      <w:r w:rsidRPr="00C76E09">
        <w:rPr>
          <w:rFonts w:ascii="Times New Roman" w:eastAsia="Calibri" w:hAnsi="Times New Roman" w:cs="Times New Roman"/>
          <w:i/>
          <w:shd w:val="clear" w:color="auto" w:fill="FFFFFF"/>
        </w:rPr>
        <w:t>and</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Political</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Studies</w:t>
      </w:r>
      <w:proofErr w:type="spellEnd"/>
      <w:r w:rsidRPr="00C76E09">
        <w:rPr>
          <w:rFonts w:ascii="Times New Roman" w:eastAsia="Calibri" w:hAnsi="Times New Roman" w:cs="Times New Roman"/>
          <w:shd w:val="clear" w:color="auto" w:fill="FFFFFF"/>
        </w:rPr>
        <w:t>, 7(2) , 160-176.</w:t>
      </w:r>
    </w:p>
    <w:p w14:paraId="44F94951" w14:textId="77777777" w:rsidR="00AB24CC" w:rsidRPr="00C76E09" w:rsidRDefault="00AB24CC" w:rsidP="00AB24CC">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shd w:val="clear" w:color="auto" w:fill="FFFFFF"/>
        </w:rPr>
        <w:t>Aydın, Y. (2021). Bütünleşik Bir ÇKVV Modeli ile Sigorta Şirketlerinin Piyasa Performansının Analizi. </w:t>
      </w:r>
      <w:r w:rsidRPr="00C76E09">
        <w:rPr>
          <w:rFonts w:ascii="Times New Roman" w:eastAsia="Calibri" w:hAnsi="Times New Roman" w:cs="Times New Roman"/>
          <w:i/>
          <w:iCs/>
          <w:shd w:val="clear" w:color="auto" w:fill="FFFFFF"/>
        </w:rPr>
        <w:t>Uluslararası İktisadi ve İdari İncelemeler Dergisi</w:t>
      </w:r>
      <w:r w:rsidRPr="00C76E09">
        <w:rPr>
          <w:rFonts w:ascii="Times New Roman" w:eastAsia="Calibri" w:hAnsi="Times New Roman" w:cs="Times New Roman"/>
          <w:shd w:val="clear" w:color="auto" w:fill="FFFFFF"/>
        </w:rPr>
        <w:t xml:space="preserve">, (32), 53-66. </w:t>
      </w:r>
      <w:hyperlink r:id="rId72" w:history="1">
        <w:r w:rsidRPr="00C76E09">
          <w:rPr>
            <w:rFonts w:ascii="Times New Roman" w:eastAsia="Calibri" w:hAnsi="Times New Roman" w:cs="Times New Roman"/>
            <w:u w:val="single"/>
            <w:shd w:val="clear" w:color="auto" w:fill="FFFFFF"/>
          </w:rPr>
          <w:t>https://doi.org/10.18092/ulikidince.880912</w:t>
        </w:r>
      </w:hyperlink>
    </w:p>
    <w:p w14:paraId="2A7E795A"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Bankacılık Düzenleme ve Denetleme Kurumu (2022) Erişim adresi:</w:t>
      </w:r>
      <w:r w:rsidRPr="00C76E09">
        <w:rPr>
          <w:rFonts w:ascii="Calibri" w:eastAsia="Calibri" w:hAnsi="Calibri" w:cs="Times New Roman"/>
        </w:rPr>
        <w:t xml:space="preserve"> </w:t>
      </w:r>
      <w:hyperlink r:id="rId73" w:history="1">
        <w:r w:rsidRPr="00C76E09">
          <w:rPr>
            <w:rFonts w:ascii="Times New Roman" w:eastAsia="Calibri" w:hAnsi="Times New Roman" w:cs="Times New Roman"/>
            <w:u w:val="single"/>
            <w:shd w:val="clear" w:color="auto" w:fill="FFFFFF"/>
          </w:rPr>
          <w:t>https://www.bddk.org.tr//BultenAylik/</w:t>
        </w:r>
      </w:hyperlink>
      <w:r w:rsidRPr="00C76E09">
        <w:rPr>
          <w:rFonts w:ascii="Times New Roman" w:eastAsia="Calibri" w:hAnsi="Times New Roman" w:cs="Times New Roman"/>
          <w:shd w:val="clear" w:color="auto" w:fill="FFFFFF"/>
        </w:rPr>
        <w:t xml:space="preserve"> (Erişim tarihi: 25.02.2022).</w:t>
      </w:r>
    </w:p>
    <w:p w14:paraId="51022BC4"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Banu, A. R. ve </w:t>
      </w:r>
      <w:proofErr w:type="spellStart"/>
      <w:r w:rsidRPr="00C76E09">
        <w:rPr>
          <w:rFonts w:ascii="Times New Roman" w:eastAsia="Calibri" w:hAnsi="Times New Roman" w:cs="Times New Roman"/>
          <w:shd w:val="clear" w:color="auto" w:fill="FFFFFF"/>
        </w:rPr>
        <w:t>Santhiyavalli</w:t>
      </w:r>
      <w:proofErr w:type="spellEnd"/>
      <w:r w:rsidRPr="00C76E09">
        <w:rPr>
          <w:rFonts w:ascii="Times New Roman" w:eastAsia="Calibri" w:hAnsi="Times New Roman" w:cs="Times New Roman"/>
          <w:shd w:val="clear" w:color="auto" w:fill="FFFFFF"/>
        </w:rPr>
        <w:t xml:space="preserve">, G. A. (2019). TOPSIS </w:t>
      </w:r>
      <w:proofErr w:type="spellStart"/>
      <w:r w:rsidRPr="00C76E09">
        <w:rPr>
          <w:rFonts w:ascii="Times New Roman" w:eastAsia="Calibri" w:hAnsi="Times New Roman" w:cs="Times New Roman"/>
          <w:shd w:val="clear" w:color="auto" w:fill="FFFFFF"/>
        </w:rPr>
        <w:t>approach</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to</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evaluate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financial</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performance</w:t>
      </w:r>
      <w:proofErr w:type="spellEnd"/>
      <w:r w:rsidRPr="00C76E09">
        <w:rPr>
          <w:rFonts w:ascii="Times New Roman" w:eastAsia="Calibri" w:hAnsi="Times New Roman" w:cs="Times New Roman"/>
          <w:shd w:val="clear" w:color="auto" w:fill="FFFFFF"/>
        </w:rPr>
        <w:t xml:space="preserve"> of </w:t>
      </w:r>
      <w:proofErr w:type="spellStart"/>
      <w:r w:rsidRPr="00C76E09">
        <w:rPr>
          <w:rFonts w:ascii="Times New Roman" w:eastAsia="Calibri" w:hAnsi="Times New Roman" w:cs="Times New Roman"/>
          <w:shd w:val="clear" w:color="auto" w:fill="FFFFFF"/>
        </w:rPr>
        <w:t>scheduled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commercial</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banks</w:t>
      </w:r>
      <w:proofErr w:type="spellEnd"/>
      <w:r w:rsidRPr="00C76E09">
        <w:rPr>
          <w:rFonts w:ascii="Times New Roman" w:eastAsia="Calibri" w:hAnsi="Times New Roman" w:cs="Times New Roman"/>
          <w:shd w:val="clear" w:color="auto" w:fill="FFFFFF"/>
        </w:rPr>
        <w:t xml:space="preserve"> in </w:t>
      </w:r>
      <w:proofErr w:type="spellStart"/>
      <w:r w:rsidRPr="00C76E09">
        <w:rPr>
          <w:rFonts w:ascii="Times New Roman" w:eastAsia="Calibri" w:hAnsi="Times New Roman" w:cs="Times New Roman"/>
          <w:shd w:val="clear" w:color="auto" w:fill="FFFFFF"/>
        </w:rPr>
        <w:t>India</w:t>
      </w:r>
      <w:proofErr w:type="spellEnd"/>
      <w:r w:rsidRPr="00C76E09">
        <w:rPr>
          <w:rFonts w:ascii="Times New Roman" w:eastAsia="Calibri" w:hAnsi="Times New Roman" w:cs="Times New Roman"/>
          <w:shd w:val="clear" w:color="auto" w:fill="FFFFFF"/>
        </w:rPr>
        <w:t>. </w:t>
      </w:r>
      <w:r w:rsidRPr="00C76E09">
        <w:rPr>
          <w:rFonts w:ascii="Times New Roman" w:eastAsia="Calibri" w:hAnsi="Times New Roman" w:cs="Times New Roman"/>
          <w:i/>
          <w:shd w:val="clear" w:color="auto" w:fill="FFFFFF"/>
        </w:rPr>
        <w:t xml:space="preserve">International </w:t>
      </w:r>
      <w:proofErr w:type="spellStart"/>
      <w:r w:rsidRPr="00C76E09">
        <w:rPr>
          <w:rFonts w:ascii="Times New Roman" w:eastAsia="Calibri" w:hAnsi="Times New Roman" w:cs="Times New Roman"/>
          <w:i/>
          <w:shd w:val="clear" w:color="auto" w:fill="FFFFFF"/>
        </w:rPr>
        <w:t>Journal</w:t>
      </w:r>
      <w:proofErr w:type="spellEnd"/>
      <w:r w:rsidRPr="00C76E09">
        <w:rPr>
          <w:rFonts w:ascii="Times New Roman" w:eastAsia="Calibri" w:hAnsi="Times New Roman" w:cs="Times New Roman"/>
          <w:i/>
          <w:shd w:val="clear" w:color="auto" w:fill="FFFFFF"/>
        </w:rPr>
        <w:t xml:space="preserve"> of </w:t>
      </w:r>
      <w:proofErr w:type="spellStart"/>
      <w:r w:rsidRPr="00C76E09">
        <w:rPr>
          <w:rFonts w:ascii="Times New Roman" w:eastAsia="Calibri" w:hAnsi="Times New Roman" w:cs="Times New Roman"/>
          <w:i/>
          <w:shd w:val="clear" w:color="auto" w:fill="FFFFFF"/>
        </w:rPr>
        <w:t>Economics</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and</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Research</w:t>
      </w:r>
      <w:proofErr w:type="spellEnd"/>
      <w:r w:rsidRPr="00C76E09">
        <w:rPr>
          <w:rFonts w:ascii="Times New Roman" w:eastAsia="Calibri" w:hAnsi="Times New Roman" w:cs="Times New Roman"/>
          <w:i/>
          <w:shd w:val="clear" w:color="auto" w:fill="FFFFFF"/>
        </w:rPr>
        <w:t>,</w:t>
      </w:r>
      <w:r w:rsidRPr="00C76E09">
        <w:rPr>
          <w:rFonts w:ascii="Times New Roman" w:eastAsia="Calibri" w:hAnsi="Times New Roman" w:cs="Times New Roman"/>
          <w:shd w:val="clear" w:color="auto" w:fill="FFFFFF"/>
        </w:rPr>
        <w:t> 21(1), 24-33.</w:t>
      </w:r>
    </w:p>
    <w:p w14:paraId="5B55CF46"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proofErr w:type="spellStart"/>
      <w:r w:rsidRPr="00C76E09">
        <w:rPr>
          <w:rFonts w:ascii="Times New Roman" w:eastAsia="Calibri" w:hAnsi="Times New Roman" w:cs="Times New Roman"/>
          <w:shd w:val="clear" w:color="auto" w:fill="FFFFFF"/>
        </w:rPr>
        <w:t>Chang</w:t>
      </w:r>
      <w:proofErr w:type="spellEnd"/>
      <w:r w:rsidRPr="00C76E09">
        <w:rPr>
          <w:rFonts w:ascii="Times New Roman" w:eastAsia="Calibri" w:hAnsi="Times New Roman" w:cs="Times New Roman"/>
          <w:shd w:val="clear" w:color="auto" w:fill="FFFFFF"/>
        </w:rPr>
        <w:t xml:space="preserve">, C. P. (2006). </w:t>
      </w:r>
      <w:proofErr w:type="spellStart"/>
      <w:r w:rsidRPr="00C76E09">
        <w:rPr>
          <w:rFonts w:ascii="Times New Roman" w:eastAsia="Calibri" w:hAnsi="Times New Roman" w:cs="Times New Roman"/>
          <w:shd w:val="clear" w:color="auto" w:fill="FFFFFF"/>
        </w:rPr>
        <w:t>Managing</w:t>
      </w:r>
      <w:proofErr w:type="spellEnd"/>
      <w:r w:rsidRPr="00C76E09">
        <w:rPr>
          <w:rFonts w:ascii="Times New Roman" w:eastAsia="Calibri" w:hAnsi="Times New Roman" w:cs="Times New Roman"/>
          <w:shd w:val="clear" w:color="auto" w:fill="FFFFFF"/>
        </w:rPr>
        <w:t xml:space="preserve"> Business </w:t>
      </w:r>
      <w:proofErr w:type="spellStart"/>
      <w:r w:rsidRPr="00C76E09">
        <w:rPr>
          <w:rFonts w:ascii="Times New Roman" w:eastAsia="Calibri" w:hAnsi="Times New Roman" w:cs="Times New Roman"/>
          <w:shd w:val="clear" w:color="auto" w:fill="FFFFFF"/>
        </w:rPr>
        <w:t>Attributes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Performance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for</w:t>
      </w:r>
      <w:proofErr w:type="spellEnd"/>
      <w:r w:rsidRPr="00C76E09">
        <w:rPr>
          <w:rFonts w:ascii="Times New Roman" w:eastAsia="Calibri" w:hAnsi="Times New Roman" w:cs="Times New Roman"/>
          <w:shd w:val="clear" w:color="auto" w:fill="FFFFFF"/>
        </w:rPr>
        <w:t xml:space="preserve"> Commercial </w:t>
      </w:r>
      <w:proofErr w:type="spellStart"/>
      <w:r w:rsidRPr="00C76E09">
        <w:rPr>
          <w:rFonts w:ascii="Times New Roman" w:eastAsia="Calibri" w:hAnsi="Times New Roman" w:cs="Times New Roman"/>
          <w:shd w:val="clear" w:color="auto" w:fill="FFFFFF"/>
        </w:rPr>
        <w:t>Banks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i/>
          <w:shd w:val="clear" w:color="auto" w:fill="FFFFFF"/>
        </w:rPr>
        <w:t>The</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Journal</w:t>
      </w:r>
      <w:proofErr w:type="spellEnd"/>
      <w:r w:rsidRPr="00C76E09">
        <w:rPr>
          <w:rFonts w:ascii="Times New Roman" w:eastAsia="Calibri" w:hAnsi="Times New Roman" w:cs="Times New Roman"/>
          <w:i/>
          <w:shd w:val="clear" w:color="auto" w:fill="FFFFFF"/>
        </w:rPr>
        <w:t xml:space="preserve"> of </w:t>
      </w:r>
      <w:proofErr w:type="spellStart"/>
      <w:r w:rsidRPr="00C76E09">
        <w:rPr>
          <w:rFonts w:ascii="Times New Roman" w:eastAsia="Calibri" w:hAnsi="Times New Roman" w:cs="Times New Roman"/>
          <w:i/>
          <w:shd w:val="clear" w:color="auto" w:fill="FFFFFF"/>
        </w:rPr>
        <w:t>American</w:t>
      </w:r>
      <w:proofErr w:type="spellEnd"/>
      <w:r w:rsidRPr="00C76E09">
        <w:rPr>
          <w:rFonts w:ascii="Times New Roman" w:eastAsia="Calibri" w:hAnsi="Times New Roman" w:cs="Times New Roman"/>
          <w:i/>
          <w:shd w:val="clear" w:color="auto" w:fill="FFFFFF"/>
        </w:rPr>
        <w:t xml:space="preserve"> Academy of Business, </w:t>
      </w:r>
      <w:r w:rsidRPr="00C76E09">
        <w:rPr>
          <w:rFonts w:ascii="Times New Roman" w:eastAsia="Calibri" w:hAnsi="Times New Roman" w:cs="Times New Roman"/>
          <w:shd w:val="clear" w:color="auto" w:fill="FFFFFF"/>
        </w:rPr>
        <w:t>9(1), 104-109.</w:t>
      </w:r>
    </w:p>
    <w:p w14:paraId="05FD9ECE"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proofErr w:type="spellStart"/>
      <w:r w:rsidRPr="00C76E09">
        <w:rPr>
          <w:rFonts w:ascii="Times New Roman" w:eastAsia="Calibri" w:hAnsi="Times New Roman" w:cs="Times New Roman"/>
          <w:shd w:val="clear" w:color="auto" w:fill="FFFFFF"/>
        </w:rPr>
        <w:t>Chaudhuri</w:t>
      </w:r>
      <w:proofErr w:type="spellEnd"/>
      <w:r w:rsidRPr="00C76E09">
        <w:rPr>
          <w:rFonts w:ascii="Times New Roman" w:eastAsia="Calibri" w:hAnsi="Times New Roman" w:cs="Times New Roman"/>
          <w:shd w:val="clear" w:color="auto" w:fill="FFFFFF"/>
        </w:rPr>
        <w:t xml:space="preserve">, T. D. ve </w:t>
      </w:r>
      <w:proofErr w:type="spellStart"/>
      <w:r w:rsidRPr="00C76E09">
        <w:rPr>
          <w:rFonts w:ascii="Times New Roman" w:eastAsia="Calibri" w:hAnsi="Times New Roman" w:cs="Times New Roman"/>
          <w:shd w:val="clear" w:color="auto" w:fill="FFFFFF"/>
        </w:rPr>
        <w:t>Ghosh</w:t>
      </w:r>
      <w:proofErr w:type="spellEnd"/>
      <w:r w:rsidRPr="00C76E09">
        <w:rPr>
          <w:rFonts w:ascii="Times New Roman" w:eastAsia="Calibri" w:hAnsi="Times New Roman" w:cs="Times New Roman"/>
          <w:shd w:val="clear" w:color="auto" w:fill="FFFFFF"/>
        </w:rPr>
        <w:t>, I. (2014). A Multi-</w:t>
      </w:r>
      <w:proofErr w:type="spellStart"/>
      <w:r w:rsidRPr="00C76E09">
        <w:rPr>
          <w:rFonts w:ascii="Times New Roman" w:eastAsia="Calibri" w:hAnsi="Times New Roman" w:cs="Times New Roman"/>
          <w:shd w:val="clear" w:color="auto" w:fill="FFFFFF"/>
        </w:rPr>
        <w:t>Criteria</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Decision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Making</w:t>
      </w:r>
      <w:proofErr w:type="spellEnd"/>
      <w:r w:rsidRPr="00C76E09">
        <w:rPr>
          <w:rFonts w:ascii="Times New Roman" w:eastAsia="Calibri" w:hAnsi="Times New Roman" w:cs="Times New Roman"/>
          <w:shd w:val="clear" w:color="auto" w:fill="FFFFFF"/>
        </w:rPr>
        <w:t xml:space="preserve"> Model-</w:t>
      </w:r>
      <w:proofErr w:type="spellStart"/>
      <w:r w:rsidRPr="00C76E09">
        <w:rPr>
          <w:rFonts w:ascii="Times New Roman" w:eastAsia="Calibri" w:hAnsi="Times New Roman" w:cs="Times New Roman"/>
          <w:shd w:val="clear" w:color="auto" w:fill="FFFFFF"/>
        </w:rPr>
        <w:t>Based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Approach</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for</w:t>
      </w:r>
      <w:proofErr w:type="spellEnd"/>
      <w:r w:rsidRPr="00C76E09">
        <w:rPr>
          <w:rFonts w:ascii="Times New Roman" w:eastAsia="Calibri" w:hAnsi="Times New Roman" w:cs="Times New Roman"/>
          <w:shd w:val="clear" w:color="auto" w:fill="FFFFFF"/>
        </w:rPr>
        <w:t xml:space="preserve"> Evaluation of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Performance</w:t>
      </w:r>
      <w:proofErr w:type="spellEnd"/>
      <w:r w:rsidRPr="00C76E09">
        <w:rPr>
          <w:rFonts w:ascii="Times New Roman" w:eastAsia="Calibri" w:hAnsi="Times New Roman" w:cs="Times New Roman"/>
          <w:shd w:val="clear" w:color="auto" w:fill="FFFFFF"/>
        </w:rPr>
        <w:t xml:space="preserve"> of Commercial </w:t>
      </w:r>
      <w:proofErr w:type="spellStart"/>
      <w:r w:rsidRPr="00C76E09">
        <w:rPr>
          <w:rFonts w:ascii="Times New Roman" w:eastAsia="Calibri" w:hAnsi="Times New Roman" w:cs="Times New Roman"/>
          <w:shd w:val="clear" w:color="auto" w:fill="FFFFFF"/>
        </w:rPr>
        <w:t>Banks</w:t>
      </w:r>
      <w:proofErr w:type="spellEnd"/>
      <w:r w:rsidRPr="00C76E09">
        <w:rPr>
          <w:rFonts w:ascii="Times New Roman" w:eastAsia="Calibri" w:hAnsi="Times New Roman" w:cs="Times New Roman"/>
          <w:shd w:val="clear" w:color="auto" w:fill="FFFFFF"/>
        </w:rPr>
        <w:t xml:space="preserve"> in </w:t>
      </w:r>
      <w:proofErr w:type="spellStart"/>
      <w:r w:rsidRPr="00C76E09">
        <w:rPr>
          <w:rFonts w:ascii="Times New Roman" w:eastAsia="Calibri" w:hAnsi="Times New Roman" w:cs="Times New Roman"/>
          <w:shd w:val="clear" w:color="auto" w:fill="FFFFFF"/>
        </w:rPr>
        <w:t>India</w:t>
      </w:r>
      <w:proofErr w:type="spellEnd"/>
      <w:r w:rsidRPr="00C76E09">
        <w:rPr>
          <w:rFonts w:ascii="Times New Roman" w:eastAsia="Calibri" w:hAnsi="Times New Roman" w:cs="Times New Roman"/>
          <w:shd w:val="clear" w:color="auto" w:fill="FFFFFF"/>
        </w:rPr>
        <w:t>. </w:t>
      </w:r>
      <w:r w:rsidRPr="00C76E09">
        <w:rPr>
          <w:rFonts w:ascii="Times New Roman" w:eastAsia="Calibri" w:hAnsi="Times New Roman" w:cs="Times New Roman"/>
          <w:i/>
          <w:shd w:val="clear" w:color="auto" w:fill="FFFFFF"/>
        </w:rPr>
        <w:t xml:space="preserve">IUP </w:t>
      </w:r>
      <w:proofErr w:type="spellStart"/>
      <w:r w:rsidRPr="00C76E09">
        <w:rPr>
          <w:rFonts w:ascii="Times New Roman" w:eastAsia="Calibri" w:hAnsi="Times New Roman" w:cs="Times New Roman"/>
          <w:i/>
          <w:shd w:val="clear" w:color="auto" w:fill="FFFFFF"/>
        </w:rPr>
        <w:t>Journal</w:t>
      </w:r>
      <w:proofErr w:type="spellEnd"/>
      <w:r w:rsidRPr="00C76E09">
        <w:rPr>
          <w:rFonts w:ascii="Times New Roman" w:eastAsia="Calibri" w:hAnsi="Times New Roman" w:cs="Times New Roman"/>
          <w:i/>
          <w:shd w:val="clear" w:color="auto" w:fill="FFFFFF"/>
        </w:rPr>
        <w:t xml:space="preserve"> of Bank Management,</w:t>
      </w:r>
      <w:r w:rsidRPr="00C76E09">
        <w:rPr>
          <w:rFonts w:ascii="Times New Roman" w:eastAsia="Calibri" w:hAnsi="Times New Roman" w:cs="Times New Roman"/>
          <w:shd w:val="clear" w:color="auto" w:fill="FFFFFF"/>
        </w:rPr>
        <w:t> 13(3), 23-33.</w:t>
      </w:r>
    </w:p>
    <w:p w14:paraId="6DC1E74D"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proofErr w:type="spellStart"/>
      <w:r w:rsidRPr="00C76E09">
        <w:rPr>
          <w:rFonts w:ascii="Times New Roman" w:eastAsia="Calibri" w:hAnsi="Times New Roman" w:cs="Times New Roman"/>
          <w:shd w:val="clear" w:color="auto" w:fill="FFFFFF"/>
        </w:rPr>
        <w:t>Chen</w:t>
      </w:r>
      <w:proofErr w:type="spellEnd"/>
      <w:r w:rsidRPr="00C76E09">
        <w:rPr>
          <w:rFonts w:ascii="Times New Roman" w:eastAsia="Calibri" w:hAnsi="Times New Roman" w:cs="Times New Roman"/>
          <w:shd w:val="clear" w:color="auto" w:fill="FFFFFF"/>
        </w:rPr>
        <w:t xml:space="preserve">, X., </w:t>
      </w:r>
      <w:proofErr w:type="spellStart"/>
      <w:r w:rsidRPr="00C76E09">
        <w:rPr>
          <w:rFonts w:ascii="Times New Roman" w:eastAsia="Calibri" w:hAnsi="Times New Roman" w:cs="Times New Roman"/>
          <w:shd w:val="clear" w:color="auto" w:fill="FFFFFF"/>
        </w:rPr>
        <w:t>Skully</w:t>
      </w:r>
      <w:proofErr w:type="spellEnd"/>
      <w:r w:rsidRPr="00C76E09">
        <w:rPr>
          <w:rFonts w:ascii="Times New Roman" w:eastAsia="Calibri" w:hAnsi="Times New Roman" w:cs="Times New Roman"/>
          <w:shd w:val="clear" w:color="auto" w:fill="FFFFFF"/>
        </w:rPr>
        <w:t xml:space="preserve">, M. ve Brown, K. (2005). </w:t>
      </w:r>
      <w:proofErr w:type="spellStart"/>
      <w:r w:rsidRPr="00C76E09">
        <w:rPr>
          <w:rFonts w:ascii="Times New Roman" w:eastAsia="Calibri" w:hAnsi="Times New Roman" w:cs="Times New Roman"/>
          <w:shd w:val="clear" w:color="auto" w:fill="FFFFFF"/>
        </w:rPr>
        <w:t>Banking</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efficiency</w:t>
      </w:r>
      <w:proofErr w:type="spellEnd"/>
      <w:r w:rsidRPr="00C76E09">
        <w:rPr>
          <w:rFonts w:ascii="Times New Roman" w:eastAsia="Calibri" w:hAnsi="Times New Roman" w:cs="Times New Roman"/>
          <w:shd w:val="clear" w:color="auto" w:fill="FFFFFF"/>
        </w:rPr>
        <w:t xml:space="preserve"> in </w:t>
      </w:r>
      <w:proofErr w:type="spellStart"/>
      <w:r w:rsidRPr="00C76E09">
        <w:rPr>
          <w:rFonts w:ascii="Times New Roman" w:eastAsia="Calibri" w:hAnsi="Times New Roman" w:cs="Times New Roman"/>
          <w:shd w:val="clear" w:color="auto" w:fill="FFFFFF"/>
        </w:rPr>
        <w:t>China</w:t>
      </w:r>
      <w:proofErr w:type="spellEnd"/>
      <w:r w:rsidRPr="00C76E09">
        <w:rPr>
          <w:rFonts w:ascii="Times New Roman" w:eastAsia="Calibri" w:hAnsi="Times New Roman" w:cs="Times New Roman"/>
          <w:shd w:val="clear" w:color="auto" w:fill="FFFFFF"/>
        </w:rPr>
        <w:t xml:space="preserve">: An </w:t>
      </w:r>
      <w:proofErr w:type="spellStart"/>
      <w:r w:rsidRPr="00C76E09">
        <w:rPr>
          <w:rFonts w:ascii="Times New Roman" w:eastAsia="Calibri" w:hAnsi="Times New Roman" w:cs="Times New Roman"/>
          <w:shd w:val="clear" w:color="auto" w:fill="FFFFFF"/>
        </w:rPr>
        <w:t>application</w:t>
      </w:r>
      <w:proofErr w:type="spellEnd"/>
      <w:r w:rsidRPr="00C76E09">
        <w:rPr>
          <w:rFonts w:ascii="Times New Roman" w:eastAsia="Calibri" w:hAnsi="Times New Roman" w:cs="Times New Roman"/>
          <w:shd w:val="clear" w:color="auto" w:fill="FFFFFF"/>
        </w:rPr>
        <w:t xml:space="preserve"> of DEA </w:t>
      </w:r>
      <w:proofErr w:type="spellStart"/>
      <w:r w:rsidRPr="00C76E09">
        <w:rPr>
          <w:rFonts w:ascii="Times New Roman" w:eastAsia="Calibri" w:hAnsi="Times New Roman" w:cs="Times New Roman"/>
          <w:shd w:val="clear" w:color="auto" w:fill="FFFFFF"/>
        </w:rPr>
        <w:t>to</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pre</w:t>
      </w:r>
      <w:proofErr w:type="spellEnd"/>
      <w:r w:rsidRPr="00C76E09">
        <w:rPr>
          <w:rFonts w:ascii="Times New Roman" w:eastAsia="Calibri" w:hAnsi="Times New Roman" w:cs="Times New Roman"/>
          <w:shd w:val="clear" w:color="auto" w:fill="FFFFFF"/>
        </w:rPr>
        <w:t xml:space="preserve"> -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post </w:t>
      </w:r>
      <w:proofErr w:type="spellStart"/>
      <w:r w:rsidRPr="00C76E09">
        <w:rPr>
          <w:rFonts w:ascii="Times New Roman" w:eastAsia="Calibri" w:hAnsi="Times New Roman" w:cs="Times New Roman"/>
          <w:shd w:val="clear" w:color="auto" w:fill="FFFFFF"/>
        </w:rPr>
        <w:t>deregulation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era</w:t>
      </w:r>
      <w:proofErr w:type="spellEnd"/>
      <w:r w:rsidRPr="00C76E09">
        <w:rPr>
          <w:rFonts w:ascii="Times New Roman" w:eastAsia="Calibri" w:hAnsi="Times New Roman" w:cs="Times New Roman"/>
          <w:shd w:val="clear" w:color="auto" w:fill="FFFFFF"/>
        </w:rPr>
        <w:t xml:space="preserve">: 1993-2000. </w:t>
      </w:r>
      <w:proofErr w:type="spellStart"/>
      <w:r w:rsidRPr="00C76E09">
        <w:rPr>
          <w:rFonts w:ascii="Times New Roman" w:eastAsia="Calibri" w:hAnsi="Times New Roman" w:cs="Times New Roman"/>
          <w:i/>
          <w:shd w:val="clear" w:color="auto" w:fill="FFFFFF"/>
        </w:rPr>
        <w:t>China</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Economic</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Review</w:t>
      </w:r>
      <w:proofErr w:type="spellEnd"/>
      <w:r w:rsidRPr="00C76E09">
        <w:rPr>
          <w:rFonts w:ascii="Times New Roman" w:eastAsia="Calibri" w:hAnsi="Times New Roman" w:cs="Times New Roman"/>
          <w:shd w:val="clear" w:color="auto" w:fill="FFFFFF"/>
        </w:rPr>
        <w:t xml:space="preserve">, (16), 229-245. </w:t>
      </w:r>
      <w:hyperlink r:id="rId74" w:history="1">
        <w:r w:rsidRPr="00C76E09">
          <w:rPr>
            <w:rFonts w:ascii="Times New Roman" w:eastAsia="Calibri" w:hAnsi="Times New Roman" w:cs="Times New Roman"/>
            <w:u w:val="single"/>
            <w:shd w:val="clear" w:color="auto" w:fill="FFFFFF"/>
          </w:rPr>
          <w:t>https://doi.org/10.1016/j.chieco.2005.02.001</w:t>
        </w:r>
      </w:hyperlink>
    </w:p>
    <w:p w14:paraId="42D36417"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Çilek, A. ve </w:t>
      </w:r>
      <w:proofErr w:type="spellStart"/>
      <w:r w:rsidRPr="00C76E09">
        <w:rPr>
          <w:rFonts w:ascii="Times New Roman" w:eastAsia="Calibri" w:hAnsi="Times New Roman" w:cs="Times New Roman"/>
          <w:shd w:val="clear" w:color="auto" w:fill="FFFFFF"/>
        </w:rPr>
        <w:t>Karavardar</w:t>
      </w:r>
      <w:proofErr w:type="spellEnd"/>
      <w:r w:rsidRPr="00C76E09">
        <w:rPr>
          <w:rFonts w:ascii="Times New Roman" w:eastAsia="Calibri" w:hAnsi="Times New Roman" w:cs="Times New Roman"/>
          <w:shd w:val="clear" w:color="auto" w:fill="FFFFFF"/>
        </w:rPr>
        <w:t xml:space="preserve">, A. (2021). ENTROPI tabanlı WASPAS yöntemiyle Karadeniz bölgesindeki şehirlerin bankacılık performansının analizi: 2014-2019 dönemi. </w:t>
      </w:r>
      <w:r w:rsidRPr="00C76E09">
        <w:rPr>
          <w:rFonts w:ascii="Times New Roman" w:eastAsia="Calibri" w:hAnsi="Times New Roman" w:cs="Times New Roman"/>
          <w:i/>
          <w:shd w:val="clear" w:color="auto" w:fill="FFFFFF"/>
        </w:rPr>
        <w:t>OPUS Uluslararası Toplum Araştırmaları Dergisi</w:t>
      </w:r>
      <w:r w:rsidRPr="00C76E09">
        <w:rPr>
          <w:rFonts w:ascii="Times New Roman" w:eastAsia="Calibri" w:hAnsi="Times New Roman" w:cs="Times New Roman"/>
          <w:shd w:val="clear" w:color="auto" w:fill="FFFFFF"/>
        </w:rPr>
        <w:t xml:space="preserve">, 18(Yönetim ve Organizasyon Özel Sayısı): 1484-1513. </w:t>
      </w:r>
      <w:hyperlink r:id="rId75" w:history="1">
        <w:r w:rsidRPr="00C76E09">
          <w:rPr>
            <w:rFonts w:ascii="Times New Roman" w:eastAsia="Calibri" w:hAnsi="Times New Roman" w:cs="Times New Roman"/>
            <w:u w:val="single"/>
            <w:shd w:val="clear" w:color="auto" w:fill="FFFFFF"/>
          </w:rPr>
          <w:t>https://doi.org/10.26466/opus.866120</w:t>
        </w:r>
      </w:hyperlink>
    </w:p>
    <w:p w14:paraId="42B3AE95"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Demir, G. (2021). Özel Sermayeli Mevduat Bankalarında Performans Analizi: SWARA-RAFSI Bütünleşik Model Uygulaması. </w:t>
      </w:r>
      <w:r w:rsidRPr="00C76E09">
        <w:rPr>
          <w:rFonts w:ascii="Times New Roman" w:eastAsia="Calibri" w:hAnsi="Times New Roman" w:cs="Times New Roman"/>
          <w:i/>
          <w:shd w:val="clear" w:color="auto" w:fill="FFFFFF"/>
        </w:rPr>
        <w:t>Atatürk Üniversitesi İktisadi ve İdari Bilimler Dergisi, </w:t>
      </w:r>
      <w:r w:rsidRPr="00C76E09">
        <w:rPr>
          <w:rFonts w:ascii="Times New Roman" w:eastAsia="Calibri" w:hAnsi="Times New Roman" w:cs="Times New Roman"/>
          <w:shd w:val="clear" w:color="auto" w:fill="FFFFFF"/>
        </w:rPr>
        <w:t xml:space="preserve">35(4), 1359-1382. </w:t>
      </w:r>
      <w:hyperlink r:id="rId76" w:history="1">
        <w:r w:rsidRPr="00C76E09">
          <w:rPr>
            <w:rFonts w:ascii="Times New Roman" w:eastAsia="Calibri" w:hAnsi="Times New Roman" w:cs="Times New Roman"/>
            <w:u w:val="single"/>
            <w:shd w:val="clear" w:color="auto" w:fill="FFFFFF"/>
          </w:rPr>
          <w:t>https://doi.org/10.16951/atauniiibd.897065</w:t>
        </w:r>
      </w:hyperlink>
    </w:p>
    <w:p w14:paraId="023D5702"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Demir, G., Özyalçın, A. T. ve Bircan, H. (2021). Çok Kriterli Karar Verme Yöntemleri ve ÇKKV Yazılımı ile Problem Çözümü. Nobel Yayın: Ankara.</w:t>
      </w:r>
    </w:p>
    <w:p w14:paraId="063FA925"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Deveci, M., </w:t>
      </w:r>
      <w:proofErr w:type="spellStart"/>
      <w:r w:rsidRPr="00C76E09">
        <w:rPr>
          <w:rFonts w:ascii="Times New Roman" w:eastAsia="Calibri" w:hAnsi="Times New Roman" w:cs="Times New Roman"/>
          <w:shd w:val="clear" w:color="auto" w:fill="FFFFFF"/>
        </w:rPr>
        <w:t>Pamucar</w:t>
      </w:r>
      <w:proofErr w:type="spellEnd"/>
      <w:r w:rsidRPr="00C76E09">
        <w:rPr>
          <w:rFonts w:ascii="Times New Roman" w:eastAsia="Calibri" w:hAnsi="Times New Roman" w:cs="Times New Roman"/>
          <w:shd w:val="clear" w:color="auto" w:fill="FFFFFF"/>
        </w:rPr>
        <w:t xml:space="preserve">, D. ve </w:t>
      </w:r>
      <w:proofErr w:type="spellStart"/>
      <w:r w:rsidRPr="00C76E09">
        <w:rPr>
          <w:rFonts w:ascii="Times New Roman" w:eastAsia="Calibri" w:hAnsi="Times New Roman" w:cs="Times New Roman"/>
          <w:shd w:val="clear" w:color="auto" w:fill="FFFFFF"/>
        </w:rPr>
        <w:t>Gokasar</w:t>
      </w:r>
      <w:proofErr w:type="spellEnd"/>
      <w:r w:rsidRPr="00C76E09">
        <w:rPr>
          <w:rFonts w:ascii="Times New Roman" w:eastAsia="Calibri" w:hAnsi="Times New Roman" w:cs="Times New Roman"/>
          <w:shd w:val="clear" w:color="auto" w:fill="FFFFFF"/>
        </w:rPr>
        <w:t xml:space="preserve">, I. (2021). </w:t>
      </w:r>
      <w:proofErr w:type="spellStart"/>
      <w:r w:rsidRPr="00C76E09">
        <w:rPr>
          <w:rFonts w:ascii="Times New Roman" w:eastAsia="Calibri" w:hAnsi="Times New Roman" w:cs="Times New Roman"/>
          <w:shd w:val="clear" w:color="auto" w:fill="FFFFFF"/>
        </w:rPr>
        <w:t>Fuzzy</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power</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Heronian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function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based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CoCoSo</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method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for</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advantage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prioritization</w:t>
      </w:r>
      <w:proofErr w:type="spellEnd"/>
      <w:r w:rsidRPr="00C76E09">
        <w:rPr>
          <w:rFonts w:ascii="Times New Roman" w:eastAsia="Calibri" w:hAnsi="Times New Roman" w:cs="Times New Roman"/>
          <w:shd w:val="clear" w:color="auto" w:fill="FFFFFF"/>
        </w:rPr>
        <w:t xml:space="preserve"> of </w:t>
      </w:r>
      <w:proofErr w:type="spellStart"/>
      <w:r w:rsidRPr="00C76E09">
        <w:rPr>
          <w:rFonts w:ascii="Times New Roman" w:eastAsia="Calibri" w:hAnsi="Times New Roman" w:cs="Times New Roman"/>
          <w:shd w:val="clear" w:color="auto" w:fill="FFFFFF"/>
        </w:rPr>
        <w:t>autonomous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vehicles</w:t>
      </w:r>
      <w:proofErr w:type="spellEnd"/>
      <w:r w:rsidRPr="00C76E09">
        <w:rPr>
          <w:rFonts w:ascii="Times New Roman" w:eastAsia="Calibri" w:hAnsi="Times New Roman" w:cs="Times New Roman"/>
          <w:shd w:val="clear" w:color="auto" w:fill="FFFFFF"/>
        </w:rPr>
        <w:t xml:space="preserve"> in </w:t>
      </w:r>
      <w:proofErr w:type="spellStart"/>
      <w:r w:rsidRPr="00C76E09">
        <w:rPr>
          <w:rFonts w:ascii="Times New Roman" w:eastAsia="Calibri" w:hAnsi="Times New Roman" w:cs="Times New Roman"/>
          <w:shd w:val="clear" w:color="auto" w:fill="FFFFFF"/>
        </w:rPr>
        <w:t>real</w:t>
      </w:r>
      <w:proofErr w:type="spellEnd"/>
      <w:r w:rsidRPr="00C76E09">
        <w:rPr>
          <w:rFonts w:ascii="Times New Roman" w:eastAsia="Calibri" w:hAnsi="Times New Roman" w:cs="Times New Roman"/>
          <w:shd w:val="clear" w:color="auto" w:fill="FFFFFF"/>
        </w:rPr>
        <w:t xml:space="preserve">-time </w:t>
      </w:r>
      <w:proofErr w:type="spellStart"/>
      <w:r w:rsidRPr="00C76E09">
        <w:rPr>
          <w:rFonts w:ascii="Times New Roman" w:eastAsia="Calibri" w:hAnsi="Times New Roman" w:cs="Times New Roman"/>
          <w:shd w:val="clear" w:color="auto" w:fill="FFFFFF"/>
        </w:rPr>
        <w:t>traffic</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management</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Sustainable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Cities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Society</w:t>
      </w:r>
      <w:proofErr w:type="spellEnd"/>
      <w:r w:rsidRPr="00C76E09">
        <w:rPr>
          <w:rFonts w:ascii="Times New Roman" w:eastAsia="Calibri" w:hAnsi="Times New Roman" w:cs="Times New Roman"/>
          <w:shd w:val="clear" w:color="auto" w:fill="FFFFFF"/>
        </w:rPr>
        <w:t xml:space="preserve">, 69: 102846. </w:t>
      </w:r>
      <w:hyperlink r:id="rId77" w:history="1">
        <w:r w:rsidRPr="00C76E09">
          <w:rPr>
            <w:rFonts w:ascii="Times New Roman" w:eastAsia="Calibri" w:hAnsi="Times New Roman" w:cs="Times New Roman"/>
            <w:u w:val="single"/>
            <w:shd w:val="clear" w:color="auto" w:fill="FFFFFF"/>
          </w:rPr>
          <w:t>https://doi.org/10.1016/j.scs.2021.102846</w:t>
        </w:r>
      </w:hyperlink>
    </w:p>
    <w:p w14:paraId="53489382"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Dinçer, H. ve </w:t>
      </w:r>
      <w:proofErr w:type="spellStart"/>
      <w:r w:rsidRPr="00C76E09">
        <w:rPr>
          <w:rFonts w:ascii="Times New Roman" w:eastAsia="Calibri" w:hAnsi="Times New Roman" w:cs="Times New Roman"/>
          <w:shd w:val="clear" w:color="auto" w:fill="FFFFFF"/>
        </w:rPr>
        <w:t>Görener</w:t>
      </w:r>
      <w:proofErr w:type="spellEnd"/>
      <w:r w:rsidRPr="00C76E09">
        <w:rPr>
          <w:rFonts w:ascii="Times New Roman" w:eastAsia="Calibri" w:hAnsi="Times New Roman" w:cs="Times New Roman"/>
          <w:shd w:val="clear" w:color="auto" w:fill="FFFFFF"/>
        </w:rPr>
        <w:t xml:space="preserve">, A. (2011). Analitik Hiyerarşi Süreci ve VIKOR Tekniği ile Dinamik Performans Analizi: Bankacılık Sektöründe Bir Uygulama. </w:t>
      </w:r>
      <w:r w:rsidRPr="00C76E09">
        <w:rPr>
          <w:rFonts w:ascii="Times New Roman" w:eastAsia="Calibri" w:hAnsi="Times New Roman" w:cs="Times New Roman"/>
          <w:i/>
          <w:shd w:val="clear" w:color="auto" w:fill="FFFFFF"/>
        </w:rPr>
        <w:t>İstanbul Ticaret Üniversitesi Sosyal Bilimler Dergisi,</w:t>
      </w:r>
      <w:r w:rsidRPr="00C76E09">
        <w:rPr>
          <w:rFonts w:ascii="Times New Roman" w:eastAsia="Calibri" w:hAnsi="Times New Roman" w:cs="Times New Roman"/>
          <w:shd w:val="clear" w:color="auto" w:fill="FFFFFF"/>
        </w:rPr>
        <w:t xml:space="preserve"> 10 (19): 109-127.</w:t>
      </w:r>
    </w:p>
    <w:p w14:paraId="224FD35C" w14:textId="77777777" w:rsidR="00AB24CC" w:rsidRPr="00C76E09" w:rsidRDefault="00AB24CC" w:rsidP="00AB24CC">
      <w:pPr>
        <w:spacing w:before="120" w:after="120" w:line="240" w:lineRule="auto"/>
        <w:ind w:left="851" w:hanging="851"/>
        <w:jc w:val="both"/>
        <w:rPr>
          <w:rFonts w:ascii="Calibri" w:eastAsia="Calibri" w:hAnsi="Calibri" w:cs="Times New Roman"/>
          <w:u w:val="single"/>
        </w:rPr>
      </w:pPr>
      <w:r w:rsidRPr="00C76E09">
        <w:rPr>
          <w:rFonts w:ascii="Times New Roman" w:eastAsia="Calibri" w:hAnsi="Times New Roman" w:cs="Times New Roman"/>
          <w:shd w:val="clear" w:color="auto" w:fill="FFFFFF"/>
        </w:rPr>
        <w:t xml:space="preserve">Ecer, F. ve </w:t>
      </w:r>
      <w:proofErr w:type="spellStart"/>
      <w:r w:rsidRPr="00C76E09">
        <w:rPr>
          <w:rFonts w:ascii="Times New Roman" w:eastAsia="Calibri" w:hAnsi="Times New Roman" w:cs="Times New Roman"/>
          <w:shd w:val="clear" w:color="auto" w:fill="FFFFFF"/>
        </w:rPr>
        <w:t>Pamucar</w:t>
      </w:r>
      <w:proofErr w:type="spellEnd"/>
      <w:r w:rsidRPr="00C76E09">
        <w:rPr>
          <w:rFonts w:ascii="Times New Roman" w:eastAsia="Calibri" w:hAnsi="Times New Roman" w:cs="Times New Roman"/>
          <w:shd w:val="clear" w:color="auto" w:fill="FFFFFF"/>
        </w:rPr>
        <w:t xml:space="preserve">, D. (2020). </w:t>
      </w:r>
      <w:proofErr w:type="spellStart"/>
      <w:r w:rsidRPr="00C76E09">
        <w:rPr>
          <w:rFonts w:ascii="Times New Roman" w:eastAsia="Calibri" w:hAnsi="Times New Roman" w:cs="Times New Roman"/>
          <w:shd w:val="clear" w:color="auto" w:fill="FFFFFF"/>
        </w:rPr>
        <w:t>Sustainable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supplier</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selection</w:t>
      </w:r>
      <w:proofErr w:type="spellEnd"/>
      <w:r w:rsidRPr="00C76E09">
        <w:rPr>
          <w:rFonts w:ascii="Times New Roman" w:eastAsia="Calibri" w:hAnsi="Times New Roman" w:cs="Times New Roman"/>
          <w:shd w:val="clear" w:color="auto" w:fill="FFFFFF"/>
        </w:rPr>
        <w:t xml:space="preserve">: A </w:t>
      </w:r>
      <w:proofErr w:type="spellStart"/>
      <w:r w:rsidRPr="00C76E09">
        <w:rPr>
          <w:rFonts w:ascii="Times New Roman" w:eastAsia="Calibri" w:hAnsi="Times New Roman" w:cs="Times New Roman"/>
          <w:shd w:val="clear" w:color="auto" w:fill="FFFFFF"/>
        </w:rPr>
        <w:t>novel</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integrated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fuzzy</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best</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worst</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method</w:t>
      </w:r>
      <w:proofErr w:type="spellEnd"/>
      <w:r w:rsidRPr="00C76E09">
        <w:rPr>
          <w:rFonts w:ascii="Times New Roman" w:eastAsia="Calibri" w:hAnsi="Times New Roman" w:cs="Times New Roman"/>
          <w:shd w:val="clear" w:color="auto" w:fill="FFFFFF"/>
        </w:rPr>
        <w:t xml:space="preserve"> (F-BWM)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fuzzy</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CoCoSo</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with</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Bonferroni</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CoCoSo’B</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multi-criteria</w:t>
      </w:r>
      <w:proofErr w:type="spellEnd"/>
      <w:r w:rsidRPr="00C76E09">
        <w:rPr>
          <w:rFonts w:ascii="Times New Roman" w:eastAsia="Calibri" w:hAnsi="Times New Roman" w:cs="Times New Roman"/>
          <w:shd w:val="clear" w:color="auto" w:fill="FFFFFF"/>
        </w:rPr>
        <w:t xml:space="preserve"> model. </w:t>
      </w:r>
      <w:proofErr w:type="spellStart"/>
      <w:r w:rsidRPr="00C76E09">
        <w:rPr>
          <w:rFonts w:ascii="Times New Roman" w:eastAsia="Calibri" w:hAnsi="Times New Roman" w:cs="Times New Roman"/>
          <w:i/>
          <w:shd w:val="clear" w:color="auto" w:fill="FFFFFF"/>
        </w:rPr>
        <w:t>Journal</w:t>
      </w:r>
      <w:proofErr w:type="spellEnd"/>
      <w:r w:rsidRPr="00C76E09">
        <w:rPr>
          <w:rFonts w:ascii="Times New Roman" w:eastAsia="Calibri" w:hAnsi="Times New Roman" w:cs="Times New Roman"/>
          <w:i/>
          <w:shd w:val="clear" w:color="auto" w:fill="FFFFFF"/>
        </w:rPr>
        <w:t xml:space="preserve"> of </w:t>
      </w:r>
      <w:proofErr w:type="spellStart"/>
      <w:r w:rsidRPr="00C76E09">
        <w:rPr>
          <w:rFonts w:ascii="Times New Roman" w:eastAsia="Calibri" w:hAnsi="Times New Roman" w:cs="Times New Roman"/>
          <w:i/>
          <w:shd w:val="clear" w:color="auto" w:fill="FFFFFF"/>
        </w:rPr>
        <w:t>Cleaner</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Production</w:t>
      </w:r>
      <w:proofErr w:type="spellEnd"/>
      <w:r w:rsidRPr="00C76E09">
        <w:rPr>
          <w:rFonts w:ascii="Times New Roman" w:eastAsia="Calibri" w:hAnsi="Times New Roman" w:cs="Times New Roman"/>
          <w:shd w:val="clear" w:color="auto" w:fill="FFFFFF"/>
        </w:rPr>
        <w:t xml:space="preserve">, 266: 121981. </w:t>
      </w:r>
      <w:hyperlink r:id="rId78" w:tgtFrame="_blank" w:tooltip="Persistent link using digital object identifier" w:history="1">
        <w:r w:rsidRPr="00C76E09">
          <w:rPr>
            <w:rFonts w:ascii="Times New Roman" w:eastAsia="Calibri" w:hAnsi="Times New Roman" w:cs="Times New Roman"/>
            <w:u w:val="single"/>
            <w:shd w:val="clear" w:color="auto" w:fill="FFFFFF"/>
          </w:rPr>
          <w:t>https://doi.org/10.1016/j.jclepro.2020.121981</w:t>
        </w:r>
      </w:hyperlink>
    </w:p>
    <w:p w14:paraId="6B6C459D" w14:textId="77777777" w:rsidR="00AB24CC" w:rsidRPr="00C76E09" w:rsidRDefault="00AB24CC" w:rsidP="00AB24CC">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shd w:val="clear" w:color="auto" w:fill="FFFFFF"/>
        </w:rPr>
        <w:t xml:space="preserve">Gazel, Y. H., </w:t>
      </w:r>
      <w:proofErr w:type="spellStart"/>
      <w:r w:rsidRPr="00C76E09">
        <w:rPr>
          <w:rFonts w:ascii="Times New Roman" w:eastAsia="Calibri" w:hAnsi="Times New Roman" w:cs="Times New Roman"/>
          <w:shd w:val="clear" w:color="auto" w:fill="FFFFFF"/>
        </w:rPr>
        <w:t>Altinirmak</w:t>
      </w:r>
      <w:proofErr w:type="spellEnd"/>
      <w:r w:rsidRPr="00C76E09">
        <w:rPr>
          <w:rFonts w:ascii="Times New Roman" w:eastAsia="Calibri" w:hAnsi="Times New Roman" w:cs="Times New Roman"/>
          <w:shd w:val="clear" w:color="auto" w:fill="FFFFFF"/>
        </w:rPr>
        <w:t xml:space="preserve">, S. ve </w:t>
      </w:r>
      <w:proofErr w:type="spellStart"/>
      <w:r w:rsidRPr="00C76E09">
        <w:rPr>
          <w:rFonts w:ascii="Times New Roman" w:eastAsia="Calibri" w:hAnsi="Times New Roman" w:cs="Times New Roman"/>
          <w:shd w:val="clear" w:color="auto" w:fill="FFFFFF"/>
        </w:rPr>
        <w:t>Karamaşa</w:t>
      </w:r>
      <w:proofErr w:type="spellEnd"/>
      <w:r w:rsidRPr="00C76E09">
        <w:rPr>
          <w:rFonts w:ascii="Times New Roman" w:eastAsia="Calibri" w:hAnsi="Times New Roman" w:cs="Times New Roman"/>
          <w:shd w:val="clear" w:color="auto" w:fill="FFFFFF"/>
        </w:rPr>
        <w:t>, Ç. (2021). Türkiye’de faaliyet gösteren ticari bankaların çok kriterli karar verme yöntemlerine göre performanslarının sıralanması</w:t>
      </w:r>
      <w:r w:rsidRPr="00C76E09">
        <w:rPr>
          <w:rFonts w:ascii="Times New Roman" w:eastAsia="Calibri" w:hAnsi="Times New Roman" w:cs="Times New Roman"/>
          <w:i/>
          <w:shd w:val="clear" w:color="auto" w:fill="FFFFFF"/>
        </w:rPr>
        <w:t>. </w:t>
      </w:r>
      <w:proofErr w:type="spellStart"/>
      <w:r w:rsidRPr="00C76E09">
        <w:rPr>
          <w:rFonts w:ascii="Times New Roman" w:eastAsia="Calibri" w:hAnsi="Times New Roman" w:cs="Times New Roman"/>
          <w:i/>
          <w:shd w:val="clear" w:color="auto" w:fill="FFFFFF"/>
        </w:rPr>
        <w:t>Sosyoekonomi</w:t>
      </w:r>
      <w:proofErr w:type="spellEnd"/>
      <w:r w:rsidRPr="00C76E09">
        <w:rPr>
          <w:rFonts w:ascii="Times New Roman" w:eastAsia="Calibri" w:hAnsi="Times New Roman" w:cs="Times New Roman"/>
          <w:shd w:val="clear" w:color="auto" w:fill="FFFFFF"/>
        </w:rPr>
        <w:t xml:space="preserve">, 29(48), 161-180. </w:t>
      </w:r>
      <w:hyperlink r:id="rId79" w:history="1">
        <w:r w:rsidRPr="00C76E09">
          <w:rPr>
            <w:rFonts w:ascii="Times New Roman" w:eastAsia="Calibri" w:hAnsi="Times New Roman" w:cs="Times New Roman"/>
            <w:u w:val="single"/>
            <w:shd w:val="clear" w:color="auto" w:fill="FFFFFF"/>
          </w:rPr>
          <w:t>https://doi.org/10.17233/sosyoekonomi.2021.02.09</w:t>
        </w:r>
      </w:hyperlink>
    </w:p>
    <w:p w14:paraId="33B78608" w14:textId="77777777" w:rsidR="00AB24CC" w:rsidRPr="00C76E09" w:rsidRDefault="00AB24CC" w:rsidP="00AB24CC">
      <w:pPr>
        <w:spacing w:before="120" w:after="120" w:line="240" w:lineRule="auto"/>
        <w:ind w:left="851" w:hanging="851"/>
        <w:jc w:val="both"/>
        <w:rPr>
          <w:rFonts w:ascii="Calibri" w:eastAsia="Calibri" w:hAnsi="Calibri" w:cs="Times New Roman"/>
          <w:u w:val="single"/>
        </w:rPr>
      </w:pPr>
      <w:r w:rsidRPr="00C76E09">
        <w:rPr>
          <w:rFonts w:ascii="Times New Roman" w:eastAsia="Calibri" w:hAnsi="Times New Roman" w:cs="Times New Roman"/>
          <w:shd w:val="clear" w:color="auto" w:fill="FFFFFF"/>
        </w:rPr>
        <w:t xml:space="preserve">Gezen, A. (2019). Türkiye’de Faaliyet Gösteren Katılım Bankalarının </w:t>
      </w:r>
      <w:proofErr w:type="spellStart"/>
      <w:r w:rsidRPr="00C76E09">
        <w:rPr>
          <w:rFonts w:ascii="Times New Roman" w:eastAsia="Calibri" w:hAnsi="Times New Roman" w:cs="Times New Roman"/>
          <w:shd w:val="clear" w:color="auto" w:fill="FFFFFF"/>
        </w:rPr>
        <w:t>Entropi</w:t>
      </w:r>
      <w:proofErr w:type="spellEnd"/>
      <w:r w:rsidRPr="00C76E09">
        <w:rPr>
          <w:rFonts w:ascii="Times New Roman" w:eastAsia="Calibri" w:hAnsi="Times New Roman" w:cs="Times New Roman"/>
          <w:shd w:val="clear" w:color="auto" w:fill="FFFFFF"/>
        </w:rPr>
        <w:t xml:space="preserve"> ve WASPAS Yöntemleri ile Performans Analizi. </w:t>
      </w:r>
      <w:r w:rsidRPr="00C76E09">
        <w:rPr>
          <w:rFonts w:ascii="Times New Roman" w:eastAsia="Calibri" w:hAnsi="Times New Roman" w:cs="Times New Roman"/>
          <w:i/>
          <w:shd w:val="clear" w:color="auto" w:fill="FFFFFF"/>
        </w:rPr>
        <w:t>Muhasebe ve Finansman Dergisi</w:t>
      </w:r>
      <w:r w:rsidRPr="00C76E09">
        <w:rPr>
          <w:rFonts w:ascii="Times New Roman" w:eastAsia="Calibri" w:hAnsi="Times New Roman" w:cs="Times New Roman"/>
          <w:shd w:val="clear" w:color="auto" w:fill="FFFFFF"/>
        </w:rPr>
        <w:t xml:space="preserve">, (84) , 213-232. </w:t>
      </w:r>
      <w:hyperlink r:id="rId80" w:history="1">
        <w:r w:rsidRPr="00C76E09">
          <w:rPr>
            <w:rFonts w:ascii="Times New Roman" w:eastAsia="Calibri" w:hAnsi="Times New Roman" w:cs="Times New Roman"/>
            <w:u w:val="single"/>
            <w:shd w:val="clear" w:color="auto" w:fill="FFFFFF"/>
          </w:rPr>
          <w:t>https://doi.org/10.25095/mufad.625812</w:t>
        </w:r>
      </w:hyperlink>
    </w:p>
    <w:p w14:paraId="229DAD43" w14:textId="77777777" w:rsidR="00AB24CC" w:rsidRPr="00C76E09" w:rsidRDefault="00AB24CC" w:rsidP="00AB24CC">
      <w:pPr>
        <w:spacing w:before="120" w:after="120" w:line="240" w:lineRule="auto"/>
        <w:ind w:left="851" w:hanging="851"/>
        <w:jc w:val="both"/>
        <w:rPr>
          <w:rFonts w:ascii="Calibri" w:eastAsia="Calibri" w:hAnsi="Calibri" w:cs="Times New Roman"/>
        </w:rPr>
      </w:pPr>
      <w:proofErr w:type="spellStart"/>
      <w:r w:rsidRPr="00C76E09">
        <w:rPr>
          <w:rFonts w:ascii="Times New Roman" w:eastAsia="Calibri" w:hAnsi="Times New Roman" w:cs="Times New Roman"/>
          <w:shd w:val="clear" w:color="auto" w:fill="FFFFFF"/>
        </w:rPr>
        <w:t>Havrylchyk</w:t>
      </w:r>
      <w:proofErr w:type="spellEnd"/>
      <w:r w:rsidRPr="00C76E09">
        <w:rPr>
          <w:rFonts w:ascii="Times New Roman" w:eastAsia="Calibri" w:hAnsi="Times New Roman" w:cs="Times New Roman"/>
          <w:shd w:val="clear" w:color="auto" w:fill="FFFFFF"/>
        </w:rPr>
        <w:t xml:space="preserve">, O. (2006). </w:t>
      </w:r>
      <w:proofErr w:type="spellStart"/>
      <w:r w:rsidRPr="00C76E09">
        <w:rPr>
          <w:rFonts w:ascii="Times New Roman" w:eastAsia="Calibri" w:hAnsi="Times New Roman" w:cs="Times New Roman"/>
          <w:shd w:val="clear" w:color="auto" w:fill="FFFFFF"/>
        </w:rPr>
        <w:t>Efficiency</w:t>
      </w:r>
      <w:proofErr w:type="spellEnd"/>
      <w:r w:rsidRPr="00C76E09">
        <w:rPr>
          <w:rFonts w:ascii="Times New Roman" w:eastAsia="Calibri" w:hAnsi="Times New Roman" w:cs="Times New Roman"/>
          <w:shd w:val="clear" w:color="auto" w:fill="FFFFFF"/>
        </w:rPr>
        <w:t xml:space="preserve"> of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Polish</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banking</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industry</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Foreign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versus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domestic</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banks</w:t>
      </w:r>
      <w:proofErr w:type="spellEnd"/>
      <w:r w:rsidRPr="00C76E09">
        <w:rPr>
          <w:rFonts w:ascii="Times New Roman" w:eastAsia="Calibri" w:hAnsi="Times New Roman" w:cs="Times New Roman"/>
          <w:shd w:val="clear" w:color="auto" w:fill="FFFFFF"/>
        </w:rPr>
        <w:t>. </w:t>
      </w:r>
      <w:proofErr w:type="spellStart"/>
      <w:r w:rsidRPr="00C76E09">
        <w:rPr>
          <w:rFonts w:ascii="Times New Roman" w:eastAsia="Calibri" w:hAnsi="Times New Roman" w:cs="Times New Roman"/>
          <w:i/>
          <w:shd w:val="clear" w:color="auto" w:fill="FFFFFF"/>
        </w:rPr>
        <w:t>Journal</w:t>
      </w:r>
      <w:proofErr w:type="spellEnd"/>
      <w:r w:rsidRPr="00C76E09">
        <w:rPr>
          <w:rFonts w:ascii="Times New Roman" w:eastAsia="Calibri" w:hAnsi="Times New Roman" w:cs="Times New Roman"/>
          <w:i/>
          <w:shd w:val="clear" w:color="auto" w:fill="FFFFFF"/>
        </w:rPr>
        <w:t xml:space="preserve"> of </w:t>
      </w:r>
      <w:proofErr w:type="spellStart"/>
      <w:r w:rsidRPr="00C76E09">
        <w:rPr>
          <w:rFonts w:ascii="Times New Roman" w:eastAsia="Calibri" w:hAnsi="Times New Roman" w:cs="Times New Roman"/>
          <w:i/>
          <w:shd w:val="clear" w:color="auto" w:fill="FFFFFF"/>
        </w:rPr>
        <w:t>Banking</w:t>
      </w:r>
      <w:proofErr w:type="spellEnd"/>
      <w:r w:rsidRPr="00C76E09">
        <w:rPr>
          <w:rFonts w:ascii="Times New Roman" w:eastAsia="Calibri" w:hAnsi="Times New Roman" w:cs="Times New Roman"/>
          <w:i/>
          <w:shd w:val="clear" w:color="auto" w:fill="FFFFFF"/>
        </w:rPr>
        <w:t xml:space="preserve"> &amp; Finance</w:t>
      </w:r>
      <w:r w:rsidRPr="00C76E09">
        <w:rPr>
          <w:rFonts w:ascii="Times New Roman" w:eastAsia="Calibri" w:hAnsi="Times New Roman" w:cs="Times New Roman"/>
          <w:shd w:val="clear" w:color="auto" w:fill="FFFFFF"/>
        </w:rPr>
        <w:t xml:space="preserve">, 30(7), 1975-1996. </w:t>
      </w:r>
      <w:hyperlink r:id="rId81" w:history="1">
        <w:r w:rsidRPr="00C76E09">
          <w:rPr>
            <w:rFonts w:ascii="Times New Roman" w:eastAsia="Calibri" w:hAnsi="Times New Roman" w:cs="Times New Roman"/>
            <w:u w:val="single"/>
            <w:shd w:val="clear" w:color="auto" w:fill="FFFFFF"/>
          </w:rPr>
          <w:t>https://doi.org/10.1016/j.jbankfin.2005.07.009</w:t>
        </w:r>
      </w:hyperlink>
    </w:p>
    <w:p w14:paraId="160C9A57"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lastRenderedPageBreak/>
        <w:t xml:space="preserve">Işık, Ö., Aydın, Y. ve </w:t>
      </w:r>
      <w:proofErr w:type="spellStart"/>
      <w:r w:rsidRPr="00C76E09">
        <w:rPr>
          <w:rFonts w:ascii="Times New Roman" w:eastAsia="Calibri" w:hAnsi="Times New Roman" w:cs="Times New Roman"/>
          <w:shd w:val="clear" w:color="auto" w:fill="FFFFFF"/>
        </w:rPr>
        <w:t>Koşaroğlu</w:t>
      </w:r>
      <w:proofErr w:type="spellEnd"/>
      <w:r w:rsidRPr="00C76E09">
        <w:rPr>
          <w:rFonts w:ascii="Times New Roman" w:eastAsia="Calibri" w:hAnsi="Times New Roman" w:cs="Times New Roman"/>
          <w:shd w:val="clear" w:color="auto" w:fill="FFFFFF"/>
        </w:rPr>
        <w:t xml:space="preserve">, S. M. (2020).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assessment</w:t>
      </w:r>
      <w:proofErr w:type="spellEnd"/>
      <w:r w:rsidRPr="00C76E09">
        <w:rPr>
          <w:rFonts w:ascii="Times New Roman" w:eastAsia="Calibri" w:hAnsi="Times New Roman" w:cs="Times New Roman"/>
          <w:shd w:val="clear" w:color="auto" w:fill="FFFFFF"/>
        </w:rPr>
        <w:t xml:space="preserve"> of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logistics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Performance</w:t>
      </w:r>
      <w:proofErr w:type="spellEnd"/>
      <w:r w:rsidRPr="00C76E09">
        <w:rPr>
          <w:rFonts w:ascii="Times New Roman" w:eastAsia="Calibri" w:hAnsi="Times New Roman" w:cs="Times New Roman"/>
          <w:shd w:val="clear" w:color="auto" w:fill="FFFFFF"/>
        </w:rPr>
        <w:t xml:space="preserve"> Index of CEE </w:t>
      </w:r>
      <w:proofErr w:type="spellStart"/>
      <w:r w:rsidRPr="00C76E09">
        <w:rPr>
          <w:rFonts w:ascii="Times New Roman" w:eastAsia="Calibri" w:hAnsi="Times New Roman" w:cs="Times New Roman"/>
          <w:shd w:val="clear" w:color="auto" w:fill="FFFFFF"/>
        </w:rPr>
        <w:t>Countries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with</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New Combination of SV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MABAC </w:t>
      </w:r>
      <w:proofErr w:type="spellStart"/>
      <w:r w:rsidRPr="00C76E09">
        <w:rPr>
          <w:rFonts w:ascii="Times New Roman" w:eastAsia="Calibri" w:hAnsi="Times New Roman" w:cs="Times New Roman"/>
          <w:shd w:val="clear" w:color="auto" w:fill="FFFFFF"/>
        </w:rPr>
        <w:t>Methods</w:t>
      </w:r>
      <w:proofErr w:type="spellEnd"/>
      <w:r w:rsidRPr="00C76E09">
        <w:rPr>
          <w:rFonts w:ascii="Times New Roman" w:eastAsia="Calibri" w:hAnsi="Times New Roman" w:cs="Times New Roman"/>
          <w:shd w:val="clear" w:color="auto" w:fill="FFFFFF"/>
        </w:rPr>
        <w:t>. </w:t>
      </w:r>
      <w:proofErr w:type="spellStart"/>
      <w:r w:rsidRPr="00C76E09">
        <w:rPr>
          <w:rFonts w:ascii="Times New Roman" w:eastAsia="Calibri" w:hAnsi="Times New Roman" w:cs="Times New Roman"/>
          <w:i/>
          <w:shd w:val="clear" w:color="auto" w:fill="FFFFFF"/>
        </w:rPr>
        <w:t>LogForum</w:t>
      </w:r>
      <w:proofErr w:type="spellEnd"/>
      <w:r w:rsidRPr="00C76E09">
        <w:rPr>
          <w:rFonts w:ascii="Times New Roman" w:eastAsia="Calibri" w:hAnsi="Times New Roman" w:cs="Times New Roman"/>
          <w:i/>
          <w:shd w:val="clear" w:color="auto" w:fill="FFFFFF"/>
        </w:rPr>
        <w:t>,</w:t>
      </w:r>
      <w:r w:rsidRPr="00C76E09">
        <w:rPr>
          <w:rFonts w:ascii="Times New Roman" w:eastAsia="Calibri" w:hAnsi="Times New Roman" w:cs="Times New Roman"/>
          <w:shd w:val="clear" w:color="auto" w:fill="FFFFFF"/>
        </w:rPr>
        <w:t xml:space="preserve"> 16(4), 549-559. </w:t>
      </w:r>
    </w:p>
    <w:p w14:paraId="7C89BB84"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Işık, Ö. (2020). SD Tabanlı MABAC ve </w:t>
      </w:r>
      <w:proofErr w:type="spellStart"/>
      <w:r w:rsidRPr="00C76E09">
        <w:rPr>
          <w:rFonts w:ascii="Times New Roman" w:eastAsia="Calibri" w:hAnsi="Times New Roman" w:cs="Times New Roman"/>
          <w:shd w:val="clear" w:color="auto" w:fill="FFFFFF"/>
        </w:rPr>
        <w:t>Waspas</w:t>
      </w:r>
      <w:proofErr w:type="spellEnd"/>
      <w:r w:rsidRPr="00C76E09">
        <w:rPr>
          <w:rFonts w:ascii="Times New Roman" w:eastAsia="Calibri" w:hAnsi="Times New Roman" w:cs="Times New Roman"/>
          <w:shd w:val="clear" w:color="auto" w:fill="FFFFFF"/>
        </w:rPr>
        <w:t xml:space="preserve"> Yöntemleriyle Kamu Sermayeli Kalkınma ve Yatırım Bankalarının Performans Analizi. </w:t>
      </w:r>
      <w:r w:rsidRPr="00C76E09">
        <w:rPr>
          <w:rFonts w:ascii="Times New Roman" w:eastAsia="Calibri" w:hAnsi="Times New Roman" w:cs="Times New Roman"/>
          <w:i/>
          <w:shd w:val="clear" w:color="auto" w:fill="FFFFFF"/>
        </w:rPr>
        <w:t>Uluslararası İktisadi ve İdari İncelemeler Dergisi,</w:t>
      </w:r>
      <w:r w:rsidRPr="00C76E09">
        <w:rPr>
          <w:rFonts w:ascii="Times New Roman" w:eastAsia="Calibri" w:hAnsi="Times New Roman" w:cs="Times New Roman"/>
          <w:shd w:val="clear" w:color="auto" w:fill="FFFFFF"/>
        </w:rPr>
        <w:t xml:space="preserve"> (29), 61-78. </w:t>
      </w:r>
      <w:hyperlink r:id="rId82" w:history="1">
        <w:r w:rsidRPr="00C76E09">
          <w:rPr>
            <w:rFonts w:ascii="Times New Roman" w:eastAsia="Calibri" w:hAnsi="Times New Roman" w:cs="Times New Roman"/>
            <w:u w:val="single"/>
            <w:shd w:val="clear" w:color="auto" w:fill="FFFFFF"/>
          </w:rPr>
          <w:t>https://doi.org/10.18092/ulikidince.705148</w:t>
        </w:r>
      </w:hyperlink>
    </w:p>
    <w:p w14:paraId="4AEBB4D5"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proofErr w:type="spellStart"/>
      <w:r w:rsidRPr="00C76E09">
        <w:rPr>
          <w:rFonts w:ascii="Times New Roman" w:eastAsia="Calibri" w:hAnsi="Times New Roman" w:cs="Times New Roman"/>
          <w:shd w:val="clear" w:color="auto" w:fill="FFFFFF"/>
        </w:rPr>
        <w:t>Jawadi</w:t>
      </w:r>
      <w:proofErr w:type="spellEnd"/>
      <w:r w:rsidRPr="00C76E09">
        <w:rPr>
          <w:rFonts w:ascii="Times New Roman" w:eastAsia="Calibri" w:hAnsi="Times New Roman" w:cs="Times New Roman"/>
          <w:shd w:val="clear" w:color="auto" w:fill="FFFFFF"/>
        </w:rPr>
        <w:t xml:space="preserve">, F., </w:t>
      </w:r>
      <w:proofErr w:type="spellStart"/>
      <w:r w:rsidRPr="00C76E09">
        <w:rPr>
          <w:rFonts w:ascii="Times New Roman" w:eastAsia="Calibri" w:hAnsi="Times New Roman" w:cs="Times New Roman"/>
          <w:shd w:val="clear" w:color="auto" w:fill="FFFFFF"/>
        </w:rPr>
        <w:t>Jawadi</w:t>
      </w:r>
      <w:proofErr w:type="spellEnd"/>
      <w:r w:rsidRPr="00C76E09">
        <w:rPr>
          <w:rFonts w:ascii="Times New Roman" w:eastAsia="Calibri" w:hAnsi="Times New Roman" w:cs="Times New Roman"/>
          <w:shd w:val="clear" w:color="auto" w:fill="FFFFFF"/>
        </w:rPr>
        <w:t xml:space="preserve">, N., Ben </w:t>
      </w:r>
      <w:proofErr w:type="spellStart"/>
      <w:r w:rsidRPr="00C76E09">
        <w:rPr>
          <w:rFonts w:ascii="Times New Roman" w:eastAsia="Calibri" w:hAnsi="Times New Roman" w:cs="Times New Roman"/>
          <w:shd w:val="clear" w:color="auto" w:fill="FFFFFF"/>
        </w:rPr>
        <w:t>Ameur</w:t>
      </w:r>
      <w:proofErr w:type="spellEnd"/>
      <w:r w:rsidRPr="00C76E09">
        <w:rPr>
          <w:rFonts w:ascii="Times New Roman" w:eastAsia="Calibri" w:hAnsi="Times New Roman" w:cs="Times New Roman"/>
          <w:shd w:val="clear" w:color="auto" w:fill="FFFFFF"/>
        </w:rPr>
        <w:t xml:space="preserve">, H. ve </w:t>
      </w:r>
      <w:proofErr w:type="spellStart"/>
      <w:r w:rsidRPr="00C76E09">
        <w:rPr>
          <w:rFonts w:ascii="Times New Roman" w:eastAsia="Calibri" w:hAnsi="Times New Roman" w:cs="Times New Roman"/>
          <w:shd w:val="clear" w:color="auto" w:fill="FFFFFF"/>
        </w:rPr>
        <w:t>Idi</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Cheffou</w:t>
      </w:r>
      <w:proofErr w:type="spellEnd"/>
      <w:r w:rsidRPr="00C76E09">
        <w:rPr>
          <w:rFonts w:ascii="Times New Roman" w:eastAsia="Calibri" w:hAnsi="Times New Roman" w:cs="Times New Roman"/>
          <w:shd w:val="clear" w:color="auto" w:fill="FFFFFF"/>
        </w:rPr>
        <w:t xml:space="preserve">, A. (2017). </w:t>
      </w:r>
      <w:proofErr w:type="spellStart"/>
      <w:r w:rsidRPr="00C76E09">
        <w:rPr>
          <w:rFonts w:ascii="Times New Roman" w:eastAsia="Calibri" w:hAnsi="Times New Roman" w:cs="Times New Roman"/>
          <w:shd w:val="clear" w:color="auto" w:fill="FFFFFF"/>
        </w:rPr>
        <w:t>Does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Islamic</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banking</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performance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vary</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across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regions</w:t>
      </w:r>
      <w:proofErr w:type="spellEnd"/>
      <w:r w:rsidRPr="00C76E09">
        <w:rPr>
          <w:rFonts w:ascii="Times New Roman" w:eastAsia="Calibri" w:hAnsi="Times New Roman" w:cs="Times New Roman"/>
          <w:shd w:val="clear" w:color="auto" w:fill="FFFFFF"/>
        </w:rPr>
        <w:t xml:space="preserve">? A </w:t>
      </w:r>
      <w:proofErr w:type="spellStart"/>
      <w:r w:rsidRPr="00C76E09">
        <w:rPr>
          <w:rFonts w:ascii="Times New Roman" w:eastAsia="Calibri" w:hAnsi="Times New Roman" w:cs="Times New Roman"/>
          <w:shd w:val="clear" w:color="auto" w:fill="FFFFFF"/>
        </w:rPr>
        <w:t>new</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puzzle</w:t>
      </w:r>
      <w:proofErr w:type="spellEnd"/>
      <w:r w:rsidRPr="00C76E09">
        <w:rPr>
          <w:rFonts w:ascii="Times New Roman" w:eastAsia="Calibri" w:hAnsi="Times New Roman" w:cs="Times New Roman"/>
          <w:shd w:val="clear" w:color="auto" w:fill="FFFFFF"/>
        </w:rPr>
        <w:t>. </w:t>
      </w:r>
      <w:proofErr w:type="spellStart"/>
      <w:r w:rsidRPr="00C76E09">
        <w:rPr>
          <w:rFonts w:ascii="Times New Roman" w:eastAsia="Calibri" w:hAnsi="Times New Roman" w:cs="Times New Roman"/>
          <w:i/>
          <w:shd w:val="clear" w:color="auto" w:fill="FFFFFF"/>
        </w:rPr>
        <w:t>Applied</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Economics</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Letters</w:t>
      </w:r>
      <w:proofErr w:type="spellEnd"/>
      <w:r w:rsidRPr="00C76E09">
        <w:rPr>
          <w:rFonts w:ascii="Times New Roman" w:eastAsia="Calibri" w:hAnsi="Times New Roman" w:cs="Times New Roman"/>
          <w:shd w:val="clear" w:color="auto" w:fill="FFFFFF"/>
        </w:rPr>
        <w:t xml:space="preserve">, 24(8), 567-570. </w:t>
      </w:r>
      <w:hyperlink r:id="rId83" w:history="1">
        <w:r w:rsidRPr="00C76E09">
          <w:rPr>
            <w:rFonts w:ascii="Times New Roman" w:eastAsia="Calibri" w:hAnsi="Times New Roman" w:cs="Times New Roman"/>
            <w:u w:val="single"/>
            <w:shd w:val="clear" w:color="auto" w:fill="FFFFFF"/>
          </w:rPr>
          <w:t>https://doi.org/10.1080/13504851.2016.1210764</w:t>
        </w:r>
      </w:hyperlink>
    </w:p>
    <w:p w14:paraId="4F852F36"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Kayıhan, B. ve Kara, N. (2021). Bankalarda Maliyet Performansının </w:t>
      </w:r>
      <w:proofErr w:type="spellStart"/>
      <w:r w:rsidRPr="00C76E09">
        <w:rPr>
          <w:rFonts w:ascii="Times New Roman" w:eastAsia="Calibri" w:hAnsi="Times New Roman" w:cs="Times New Roman"/>
          <w:shd w:val="clear" w:color="auto" w:fill="FFFFFF"/>
        </w:rPr>
        <w:t>Crıtıc</w:t>
      </w:r>
      <w:proofErr w:type="spellEnd"/>
      <w:r w:rsidRPr="00C76E09">
        <w:rPr>
          <w:rFonts w:ascii="Times New Roman" w:eastAsia="Calibri" w:hAnsi="Times New Roman" w:cs="Times New Roman"/>
          <w:shd w:val="clear" w:color="auto" w:fill="FFFFFF"/>
        </w:rPr>
        <w:t xml:space="preserve"> Temelli Gri İlişkisel Analiz Yöntemiyle Değerlendirilmesi. </w:t>
      </w:r>
      <w:proofErr w:type="spellStart"/>
      <w:r w:rsidRPr="00C76E09">
        <w:rPr>
          <w:rFonts w:ascii="Times New Roman" w:eastAsia="Calibri" w:hAnsi="Times New Roman" w:cs="Times New Roman"/>
          <w:i/>
          <w:shd w:val="clear" w:color="auto" w:fill="FFFFFF"/>
        </w:rPr>
        <w:t>Journal</w:t>
      </w:r>
      <w:proofErr w:type="spellEnd"/>
      <w:r w:rsidRPr="00C76E09">
        <w:rPr>
          <w:rFonts w:ascii="Times New Roman" w:eastAsia="Calibri" w:hAnsi="Times New Roman" w:cs="Times New Roman"/>
          <w:i/>
          <w:shd w:val="clear" w:color="auto" w:fill="FFFFFF"/>
        </w:rPr>
        <w:t xml:space="preserve"> of Accounting </w:t>
      </w:r>
      <w:proofErr w:type="spellStart"/>
      <w:r w:rsidRPr="00C76E09">
        <w:rPr>
          <w:rFonts w:ascii="Times New Roman" w:eastAsia="Calibri" w:hAnsi="Times New Roman" w:cs="Times New Roman"/>
          <w:i/>
          <w:shd w:val="clear" w:color="auto" w:fill="FFFFFF"/>
        </w:rPr>
        <w:t>and</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Taxation</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Studies</w:t>
      </w:r>
      <w:proofErr w:type="spellEnd"/>
      <w:r w:rsidRPr="00C76E09">
        <w:rPr>
          <w:rFonts w:ascii="Times New Roman" w:eastAsia="Calibri" w:hAnsi="Times New Roman" w:cs="Times New Roman"/>
          <w:shd w:val="clear" w:color="auto" w:fill="FFFFFF"/>
        </w:rPr>
        <w:t xml:space="preserve">, 14 (3) , 1057-1078. </w:t>
      </w:r>
      <w:hyperlink r:id="rId84" w:history="1">
        <w:r w:rsidRPr="00C76E09">
          <w:rPr>
            <w:rFonts w:ascii="Times New Roman" w:eastAsia="Calibri" w:hAnsi="Times New Roman" w:cs="Times New Roman"/>
            <w:u w:val="single"/>
            <w:shd w:val="clear" w:color="auto" w:fill="FFFFFF"/>
          </w:rPr>
          <w:t>https://doi.org/10.29067/muvu.895197</w:t>
        </w:r>
      </w:hyperlink>
    </w:p>
    <w:p w14:paraId="437110AB"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proofErr w:type="spellStart"/>
      <w:r w:rsidRPr="00C76E09">
        <w:rPr>
          <w:rFonts w:ascii="Times New Roman" w:eastAsia="Calibri" w:hAnsi="Times New Roman" w:cs="Times New Roman"/>
          <w:shd w:val="clear" w:color="auto" w:fill="FFFFFF"/>
        </w:rPr>
        <w:t>Koşaroğlu</w:t>
      </w:r>
      <w:proofErr w:type="spellEnd"/>
      <w:r w:rsidRPr="00C76E09">
        <w:rPr>
          <w:rFonts w:ascii="Times New Roman" w:eastAsia="Calibri" w:hAnsi="Times New Roman" w:cs="Times New Roman"/>
          <w:shd w:val="clear" w:color="auto" w:fill="FFFFFF"/>
        </w:rPr>
        <w:t xml:space="preserve">, Ş. M. (2020). BİST’TE İşlem Gören </w:t>
      </w:r>
      <w:proofErr w:type="spellStart"/>
      <w:r w:rsidRPr="00C76E09">
        <w:rPr>
          <w:rFonts w:ascii="Times New Roman" w:eastAsia="Calibri" w:hAnsi="Times New Roman" w:cs="Times New Roman"/>
          <w:shd w:val="clear" w:color="auto" w:fill="FFFFFF"/>
        </w:rPr>
        <w:t>Bankalarin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Performanslarinin</w:t>
      </w:r>
      <w:proofErr w:type="spellEnd"/>
      <w:r w:rsidRPr="00C76E09">
        <w:rPr>
          <w:rFonts w:ascii="Times New Roman" w:eastAsia="Calibri" w:hAnsi="Times New Roman" w:cs="Times New Roman"/>
          <w:shd w:val="clear" w:color="auto" w:fill="FFFFFF"/>
        </w:rPr>
        <w:t xml:space="preserve"> SD ve EDAS </w:t>
      </w:r>
      <w:proofErr w:type="spellStart"/>
      <w:r w:rsidRPr="00C76E09">
        <w:rPr>
          <w:rFonts w:ascii="Times New Roman" w:eastAsia="Calibri" w:hAnsi="Times New Roman" w:cs="Times New Roman"/>
          <w:shd w:val="clear" w:color="auto" w:fill="FFFFFF"/>
        </w:rPr>
        <w:t>Yöntemlerİyle</w:t>
      </w:r>
      <w:proofErr w:type="spellEnd"/>
      <w:r w:rsidRPr="00C76E09">
        <w:rPr>
          <w:rFonts w:ascii="Times New Roman" w:eastAsia="Calibri" w:hAnsi="Times New Roman" w:cs="Times New Roman"/>
          <w:shd w:val="clear" w:color="auto" w:fill="FFFFFF"/>
        </w:rPr>
        <w:t xml:space="preserve"> Değerlendirilmesi. </w:t>
      </w:r>
      <w:r w:rsidRPr="00C76E09">
        <w:rPr>
          <w:rFonts w:ascii="Times New Roman" w:eastAsia="Calibri" w:hAnsi="Times New Roman" w:cs="Times New Roman"/>
          <w:i/>
          <w:shd w:val="clear" w:color="auto" w:fill="FFFFFF"/>
        </w:rPr>
        <w:t>Finans Ekonomi ve Sosyal Araştırmalar Dergisi,</w:t>
      </w:r>
      <w:r w:rsidRPr="00C76E09">
        <w:rPr>
          <w:rFonts w:ascii="Times New Roman" w:eastAsia="Calibri" w:hAnsi="Times New Roman" w:cs="Times New Roman"/>
          <w:shd w:val="clear" w:color="auto" w:fill="FFFFFF"/>
        </w:rPr>
        <w:t xml:space="preserve"> 5(3), 406-417. </w:t>
      </w:r>
      <w:hyperlink r:id="rId85" w:history="1">
        <w:r w:rsidRPr="00C76E09">
          <w:rPr>
            <w:rFonts w:ascii="Times New Roman" w:eastAsia="Calibri" w:hAnsi="Times New Roman" w:cs="Times New Roman"/>
            <w:u w:val="single"/>
            <w:shd w:val="clear" w:color="auto" w:fill="FFFFFF"/>
          </w:rPr>
          <w:t>https://doi.org/10.29106/fesa.758281</w:t>
        </w:r>
      </w:hyperlink>
    </w:p>
    <w:p w14:paraId="63995918"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proofErr w:type="spellStart"/>
      <w:r w:rsidRPr="00C76E09">
        <w:rPr>
          <w:rFonts w:ascii="Times New Roman" w:eastAsia="Calibri" w:hAnsi="Times New Roman" w:cs="Times New Roman"/>
          <w:shd w:val="clear" w:color="auto" w:fill="FFFFFF"/>
        </w:rPr>
        <w:t>Mandic</w:t>
      </w:r>
      <w:proofErr w:type="spellEnd"/>
      <w:r w:rsidRPr="00C76E09">
        <w:rPr>
          <w:rFonts w:ascii="Times New Roman" w:eastAsia="Calibri" w:hAnsi="Times New Roman" w:cs="Times New Roman"/>
          <w:shd w:val="clear" w:color="auto" w:fill="FFFFFF"/>
        </w:rPr>
        <w:t xml:space="preserve">, K., </w:t>
      </w:r>
      <w:proofErr w:type="spellStart"/>
      <w:r w:rsidRPr="00C76E09">
        <w:rPr>
          <w:rFonts w:ascii="Times New Roman" w:eastAsia="Calibri" w:hAnsi="Times New Roman" w:cs="Times New Roman"/>
          <w:shd w:val="clear" w:color="auto" w:fill="FFFFFF"/>
        </w:rPr>
        <w:t>Delibasic</w:t>
      </w:r>
      <w:proofErr w:type="spellEnd"/>
      <w:r w:rsidRPr="00C76E09">
        <w:rPr>
          <w:rFonts w:ascii="Times New Roman" w:eastAsia="Calibri" w:hAnsi="Times New Roman" w:cs="Times New Roman"/>
          <w:shd w:val="clear" w:color="auto" w:fill="FFFFFF"/>
        </w:rPr>
        <w:t xml:space="preserve">, B., </w:t>
      </w:r>
      <w:proofErr w:type="spellStart"/>
      <w:r w:rsidRPr="00C76E09">
        <w:rPr>
          <w:rFonts w:ascii="Times New Roman" w:eastAsia="Calibri" w:hAnsi="Times New Roman" w:cs="Times New Roman"/>
          <w:shd w:val="clear" w:color="auto" w:fill="FFFFFF"/>
        </w:rPr>
        <w:t>Knezevic</w:t>
      </w:r>
      <w:proofErr w:type="spellEnd"/>
      <w:r w:rsidRPr="00C76E09">
        <w:rPr>
          <w:rFonts w:ascii="Times New Roman" w:eastAsia="Calibri" w:hAnsi="Times New Roman" w:cs="Times New Roman"/>
          <w:shd w:val="clear" w:color="auto" w:fill="FFFFFF"/>
        </w:rPr>
        <w:t xml:space="preserve">, S. ve </w:t>
      </w:r>
      <w:proofErr w:type="spellStart"/>
      <w:r w:rsidRPr="00C76E09">
        <w:rPr>
          <w:rFonts w:ascii="Times New Roman" w:eastAsia="Calibri" w:hAnsi="Times New Roman" w:cs="Times New Roman"/>
          <w:shd w:val="clear" w:color="auto" w:fill="FFFFFF"/>
        </w:rPr>
        <w:t>Benkovic</w:t>
      </w:r>
      <w:proofErr w:type="spellEnd"/>
      <w:r w:rsidRPr="00C76E09">
        <w:rPr>
          <w:rFonts w:ascii="Times New Roman" w:eastAsia="Calibri" w:hAnsi="Times New Roman" w:cs="Times New Roman"/>
          <w:shd w:val="clear" w:color="auto" w:fill="FFFFFF"/>
        </w:rPr>
        <w:t xml:space="preserve">, S. (2014). Analysis of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Financial </w:t>
      </w:r>
      <w:proofErr w:type="spellStart"/>
      <w:r w:rsidRPr="00C76E09">
        <w:rPr>
          <w:rFonts w:ascii="Times New Roman" w:eastAsia="Calibri" w:hAnsi="Times New Roman" w:cs="Times New Roman"/>
          <w:shd w:val="clear" w:color="auto" w:fill="FFFFFF"/>
        </w:rPr>
        <w:t>Parameters</w:t>
      </w:r>
      <w:proofErr w:type="spellEnd"/>
      <w:r w:rsidRPr="00C76E09">
        <w:rPr>
          <w:rFonts w:ascii="Times New Roman" w:eastAsia="Calibri" w:hAnsi="Times New Roman" w:cs="Times New Roman"/>
          <w:shd w:val="clear" w:color="auto" w:fill="FFFFFF"/>
        </w:rPr>
        <w:t xml:space="preserve"> of </w:t>
      </w:r>
      <w:proofErr w:type="spellStart"/>
      <w:r w:rsidRPr="00C76E09">
        <w:rPr>
          <w:rFonts w:ascii="Times New Roman" w:eastAsia="Calibri" w:hAnsi="Times New Roman" w:cs="Times New Roman"/>
          <w:shd w:val="clear" w:color="auto" w:fill="FFFFFF"/>
        </w:rPr>
        <w:t>Serbian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Banks</w:t>
      </w:r>
      <w:proofErr w:type="spellEnd"/>
      <w:r w:rsidRPr="00C76E09">
        <w:rPr>
          <w:rFonts w:ascii="Times New Roman" w:eastAsia="Calibri" w:hAnsi="Times New Roman" w:cs="Times New Roman"/>
          <w:shd w:val="clear" w:color="auto" w:fill="FFFFFF"/>
        </w:rPr>
        <w:t xml:space="preserve"> Through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Application of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Fuzzy</w:t>
      </w:r>
      <w:proofErr w:type="spellEnd"/>
      <w:r w:rsidRPr="00C76E09">
        <w:rPr>
          <w:rFonts w:ascii="Times New Roman" w:eastAsia="Calibri" w:hAnsi="Times New Roman" w:cs="Times New Roman"/>
          <w:shd w:val="clear" w:color="auto" w:fill="FFFFFF"/>
        </w:rPr>
        <w:t xml:space="preserve"> AHP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TOPSIS </w:t>
      </w:r>
      <w:proofErr w:type="spellStart"/>
      <w:r w:rsidRPr="00C76E09">
        <w:rPr>
          <w:rFonts w:ascii="Times New Roman" w:eastAsia="Calibri" w:hAnsi="Times New Roman" w:cs="Times New Roman"/>
          <w:shd w:val="clear" w:color="auto" w:fill="FFFFFF"/>
        </w:rPr>
        <w:t>Methods</w:t>
      </w:r>
      <w:proofErr w:type="spellEnd"/>
      <w:r w:rsidRPr="00C76E09">
        <w:rPr>
          <w:rFonts w:ascii="Times New Roman" w:eastAsia="Calibri" w:hAnsi="Times New Roman" w:cs="Times New Roman"/>
          <w:shd w:val="clear" w:color="auto" w:fill="FFFFFF"/>
        </w:rPr>
        <w:t>. </w:t>
      </w:r>
      <w:proofErr w:type="spellStart"/>
      <w:r w:rsidRPr="00C76E09">
        <w:rPr>
          <w:rFonts w:ascii="Times New Roman" w:eastAsia="Calibri" w:hAnsi="Times New Roman" w:cs="Times New Roman"/>
          <w:i/>
          <w:shd w:val="clear" w:color="auto" w:fill="FFFFFF"/>
        </w:rPr>
        <w:t>Economic</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Modelling</w:t>
      </w:r>
      <w:proofErr w:type="spellEnd"/>
      <w:r w:rsidRPr="00C76E09">
        <w:rPr>
          <w:rFonts w:ascii="Times New Roman" w:eastAsia="Calibri" w:hAnsi="Times New Roman" w:cs="Times New Roman"/>
          <w:shd w:val="clear" w:color="auto" w:fill="FFFFFF"/>
        </w:rPr>
        <w:t xml:space="preserve">, (43), 30-37. </w:t>
      </w:r>
      <w:r w:rsidRPr="00C76E09">
        <w:rPr>
          <w:rFonts w:ascii="Times New Roman" w:eastAsia="Calibri" w:hAnsi="Times New Roman" w:cs="Times New Roman"/>
          <w:u w:val="single"/>
        </w:rPr>
        <w:t>https://doi.org/10.1016/j.econmod.2014.07.036</w:t>
      </w:r>
    </w:p>
    <w:p w14:paraId="0CFBD9EB" w14:textId="77777777" w:rsidR="00AB24CC" w:rsidRPr="00C76E09" w:rsidRDefault="00AB24CC" w:rsidP="00AB24CC">
      <w:pPr>
        <w:spacing w:before="120" w:after="120" w:line="240" w:lineRule="auto"/>
        <w:ind w:left="851" w:hanging="851"/>
        <w:jc w:val="both"/>
        <w:rPr>
          <w:rFonts w:ascii="Calibri" w:eastAsia="Calibri" w:hAnsi="Calibri" w:cs="Times New Roman"/>
          <w:u w:val="single"/>
        </w:rPr>
      </w:pPr>
      <w:proofErr w:type="spellStart"/>
      <w:r w:rsidRPr="00C76E09">
        <w:rPr>
          <w:rFonts w:ascii="Times New Roman" w:eastAsia="Calibri" w:hAnsi="Times New Roman" w:cs="Times New Roman"/>
          <w:shd w:val="clear" w:color="auto" w:fill="FFFFFF"/>
        </w:rPr>
        <w:t>Milenković</w:t>
      </w:r>
      <w:proofErr w:type="spellEnd"/>
      <w:r w:rsidRPr="00C76E09">
        <w:rPr>
          <w:rFonts w:ascii="Times New Roman" w:eastAsia="Calibri" w:hAnsi="Times New Roman" w:cs="Times New Roman"/>
          <w:shd w:val="clear" w:color="auto" w:fill="FFFFFF"/>
        </w:rPr>
        <w:t xml:space="preserve">, N., </w:t>
      </w:r>
      <w:proofErr w:type="spellStart"/>
      <w:r w:rsidRPr="00C76E09">
        <w:rPr>
          <w:rFonts w:ascii="Times New Roman" w:eastAsia="Calibri" w:hAnsi="Times New Roman" w:cs="Times New Roman"/>
          <w:shd w:val="clear" w:color="auto" w:fill="FFFFFF"/>
        </w:rPr>
        <w:t>Radovanov</w:t>
      </w:r>
      <w:proofErr w:type="spellEnd"/>
      <w:r w:rsidRPr="00C76E09">
        <w:rPr>
          <w:rFonts w:ascii="Times New Roman" w:eastAsia="Calibri" w:hAnsi="Times New Roman" w:cs="Times New Roman"/>
          <w:shd w:val="clear" w:color="auto" w:fill="FFFFFF"/>
        </w:rPr>
        <w:t xml:space="preserve">, B., </w:t>
      </w:r>
      <w:proofErr w:type="spellStart"/>
      <w:r w:rsidRPr="00C76E09">
        <w:rPr>
          <w:rFonts w:ascii="Times New Roman" w:eastAsia="Calibri" w:hAnsi="Times New Roman" w:cs="Times New Roman"/>
          <w:shd w:val="clear" w:color="auto" w:fill="FFFFFF"/>
        </w:rPr>
        <w:t>Kalaš</w:t>
      </w:r>
      <w:proofErr w:type="spellEnd"/>
      <w:r w:rsidRPr="00C76E09">
        <w:rPr>
          <w:rFonts w:ascii="Times New Roman" w:eastAsia="Calibri" w:hAnsi="Times New Roman" w:cs="Times New Roman"/>
          <w:shd w:val="clear" w:color="auto" w:fill="FFFFFF"/>
        </w:rPr>
        <w:t xml:space="preserve">, B. ve </w:t>
      </w:r>
      <w:proofErr w:type="spellStart"/>
      <w:r w:rsidRPr="00C76E09">
        <w:rPr>
          <w:rFonts w:ascii="Times New Roman" w:eastAsia="Calibri" w:hAnsi="Times New Roman" w:cs="Times New Roman"/>
          <w:shd w:val="clear" w:color="auto" w:fill="FFFFFF"/>
        </w:rPr>
        <w:t>Horvat</w:t>
      </w:r>
      <w:proofErr w:type="spellEnd"/>
      <w:r w:rsidRPr="00C76E09">
        <w:rPr>
          <w:rFonts w:ascii="Times New Roman" w:eastAsia="Calibri" w:hAnsi="Times New Roman" w:cs="Times New Roman"/>
          <w:shd w:val="clear" w:color="auto" w:fill="FFFFFF"/>
        </w:rPr>
        <w:t xml:space="preserve">, A. M. (2022). </w:t>
      </w:r>
      <w:proofErr w:type="spellStart"/>
      <w:r w:rsidRPr="00C76E09">
        <w:rPr>
          <w:rFonts w:ascii="Times New Roman" w:eastAsia="Calibri" w:hAnsi="Times New Roman" w:cs="Times New Roman"/>
          <w:shd w:val="clear" w:color="auto" w:fill="FFFFFF"/>
        </w:rPr>
        <w:t>External</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Two</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Stage</w:t>
      </w:r>
      <w:proofErr w:type="spellEnd"/>
      <w:r w:rsidRPr="00C76E09">
        <w:rPr>
          <w:rFonts w:ascii="Times New Roman" w:eastAsia="Calibri" w:hAnsi="Times New Roman" w:cs="Times New Roman"/>
          <w:shd w:val="clear" w:color="auto" w:fill="FFFFFF"/>
        </w:rPr>
        <w:t xml:space="preserve"> DEA Analysis of Bank </w:t>
      </w:r>
      <w:proofErr w:type="spellStart"/>
      <w:r w:rsidRPr="00C76E09">
        <w:rPr>
          <w:rFonts w:ascii="Times New Roman" w:eastAsia="Calibri" w:hAnsi="Times New Roman" w:cs="Times New Roman"/>
          <w:shd w:val="clear" w:color="auto" w:fill="FFFFFF"/>
        </w:rPr>
        <w:t>Efficiency</w:t>
      </w:r>
      <w:proofErr w:type="spellEnd"/>
      <w:r w:rsidRPr="00C76E09">
        <w:rPr>
          <w:rFonts w:ascii="Times New Roman" w:eastAsia="Calibri" w:hAnsi="Times New Roman" w:cs="Times New Roman"/>
          <w:shd w:val="clear" w:color="auto" w:fill="FFFFFF"/>
        </w:rPr>
        <w:t xml:space="preserve"> in West Balkan </w:t>
      </w:r>
      <w:proofErr w:type="spellStart"/>
      <w:r w:rsidRPr="00C76E09">
        <w:rPr>
          <w:rFonts w:ascii="Times New Roman" w:eastAsia="Calibri" w:hAnsi="Times New Roman" w:cs="Times New Roman"/>
          <w:shd w:val="clear" w:color="auto" w:fill="FFFFFF"/>
        </w:rPr>
        <w:t>Countries</w:t>
      </w:r>
      <w:proofErr w:type="spellEnd"/>
      <w:r w:rsidRPr="00C76E09">
        <w:rPr>
          <w:rFonts w:ascii="Times New Roman" w:eastAsia="Calibri" w:hAnsi="Times New Roman" w:cs="Times New Roman"/>
          <w:shd w:val="clear" w:color="auto" w:fill="FFFFFF"/>
        </w:rPr>
        <w:t>. </w:t>
      </w:r>
      <w:proofErr w:type="spellStart"/>
      <w:r w:rsidRPr="00C76E09">
        <w:rPr>
          <w:rFonts w:ascii="Times New Roman" w:eastAsia="Calibri" w:hAnsi="Times New Roman" w:cs="Times New Roman"/>
          <w:i/>
          <w:shd w:val="clear" w:color="auto" w:fill="FFFFFF"/>
        </w:rPr>
        <w:t>Sustainability</w:t>
      </w:r>
      <w:proofErr w:type="spellEnd"/>
      <w:r w:rsidRPr="00C76E09">
        <w:rPr>
          <w:rFonts w:ascii="Times New Roman" w:eastAsia="Calibri" w:hAnsi="Times New Roman" w:cs="Times New Roman"/>
          <w:i/>
          <w:shd w:val="clear" w:color="auto" w:fill="FFFFFF"/>
        </w:rPr>
        <w:t>,</w:t>
      </w:r>
      <w:r w:rsidRPr="00C76E09">
        <w:rPr>
          <w:rFonts w:ascii="Times New Roman" w:eastAsia="Calibri" w:hAnsi="Times New Roman" w:cs="Times New Roman"/>
          <w:shd w:val="clear" w:color="auto" w:fill="FFFFFF"/>
        </w:rPr>
        <w:t xml:space="preserve"> 14(2), 978. </w:t>
      </w:r>
      <w:hyperlink r:id="rId86" w:history="1">
        <w:r w:rsidRPr="00C76E09">
          <w:rPr>
            <w:rFonts w:ascii="Times New Roman" w:eastAsia="Calibri" w:hAnsi="Times New Roman" w:cs="Times New Roman"/>
            <w:u w:val="single"/>
            <w:shd w:val="clear" w:color="auto" w:fill="FFFFFF"/>
          </w:rPr>
          <w:t>https://doi.org/10.3390/su14020978</w:t>
        </w:r>
      </w:hyperlink>
    </w:p>
    <w:p w14:paraId="34E3CAF0" w14:textId="77777777" w:rsidR="00AB24CC" w:rsidRPr="00C76E09" w:rsidRDefault="00AB24CC" w:rsidP="00AB24CC">
      <w:pPr>
        <w:spacing w:before="120" w:after="120" w:line="240" w:lineRule="auto"/>
        <w:ind w:left="851" w:hanging="851"/>
        <w:jc w:val="both"/>
        <w:rPr>
          <w:rFonts w:ascii="Calibri" w:eastAsia="Calibri" w:hAnsi="Calibri" w:cs="Times New Roman"/>
          <w:shd w:val="clear" w:color="auto" w:fill="FFFFFF"/>
        </w:rPr>
      </w:pPr>
      <w:proofErr w:type="spellStart"/>
      <w:r w:rsidRPr="00C76E09">
        <w:rPr>
          <w:rFonts w:ascii="Times New Roman" w:eastAsia="Calibri" w:hAnsi="Times New Roman" w:cs="Times New Roman"/>
          <w:shd w:val="clear" w:color="auto" w:fill="FFFFFF"/>
        </w:rPr>
        <w:t>Noman</w:t>
      </w:r>
      <w:proofErr w:type="spellEnd"/>
      <w:r w:rsidRPr="00C76E09">
        <w:rPr>
          <w:rFonts w:ascii="Times New Roman" w:eastAsia="Calibri" w:hAnsi="Times New Roman" w:cs="Times New Roman"/>
          <w:shd w:val="clear" w:color="auto" w:fill="FFFFFF"/>
        </w:rPr>
        <w:t xml:space="preserve">, A. H. M., Pervin, S., </w:t>
      </w:r>
      <w:proofErr w:type="spellStart"/>
      <w:r w:rsidRPr="00C76E09">
        <w:rPr>
          <w:rFonts w:ascii="Times New Roman" w:eastAsia="Calibri" w:hAnsi="Times New Roman" w:cs="Times New Roman"/>
          <w:shd w:val="clear" w:color="auto" w:fill="FFFFFF"/>
        </w:rPr>
        <w:t>Chowdhury</w:t>
      </w:r>
      <w:proofErr w:type="spellEnd"/>
      <w:r w:rsidRPr="00C76E09">
        <w:rPr>
          <w:rFonts w:ascii="Times New Roman" w:eastAsia="Calibri" w:hAnsi="Times New Roman" w:cs="Times New Roman"/>
          <w:shd w:val="clear" w:color="auto" w:fill="FFFFFF"/>
        </w:rPr>
        <w:t xml:space="preserve">, N. J., </w:t>
      </w:r>
      <w:proofErr w:type="spellStart"/>
      <w:r w:rsidRPr="00C76E09">
        <w:rPr>
          <w:rFonts w:ascii="Times New Roman" w:eastAsia="Calibri" w:hAnsi="Times New Roman" w:cs="Times New Roman"/>
          <w:shd w:val="clear" w:color="auto" w:fill="FFFFFF"/>
        </w:rPr>
        <w:t>Hossain</w:t>
      </w:r>
      <w:proofErr w:type="spellEnd"/>
      <w:r w:rsidRPr="00C76E09">
        <w:rPr>
          <w:rFonts w:ascii="Times New Roman" w:eastAsia="Calibri" w:hAnsi="Times New Roman" w:cs="Times New Roman"/>
          <w:shd w:val="clear" w:color="auto" w:fill="FFFFFF"/>
        </w:rPr>
        <w:t xml:space="preserve">, M. A., ve </w:t>
      </w:r>
      <w:proofErr w:type="spellStart"/>
      <w:r w:rsidRPr="00C76E09">
        <w:rPr>
          <w:rFonts w:ascii="Times New Roman" w:eastAsia="Calibri" w:hAnsi="Times New Roman" w:cs="Times New Roman"/>
          <w:shd w:val="clear" w:color="auto" w:fill="FFFFFF"/>
        </w:rPr>
        <w:t>Banna</w:t>
      </w:r>
      <w:proofErr w:type="spellEnd"/>
      <w:r w:rsidRPr="00C76E09">
        <w:rPr>
          <w:rFonts w:ascii="Times New Roman" w:eastAsia="Calibri" w:hAnsi="Times New Roman" w:cs="Times New Roman"/>
          <w:shd w:val="clear" w:color="auto" w:fill="FFFFFF"/>
        </w:rPr>
        <w:t xml:space="preserve">, H. (2015). </w:t>
      </w:r>
      <w:proofErr w:type="spellStart"/>
      <w:r w:rsidRPr="00C76E09">
        <w:rPr>
          <w:rFonts w:ascii="Times New Roman" w:eastAsia="Calibri" w:hAnsi="Times New Roman" w:cs="Times New Roman"/>
          <w:shd w:val="clear" w:color="auto" w:fill="FFFFFF"/>
        </w:rPr>
        <w:t>Comparative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performance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analysis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between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conventional</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islamic</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banks</w:t>
      </w:r>
      <w:proofErr w:type="spellEnd"/>
      <w:r w:rsidRPr="00C76E09">
        <w:rPr>
          <w:rFonts w:ascii="Times New Roman" w:eastAsia="Calibri" w:hAnsi="Times New Roman" w:cs="Times New Roman"/>
          <w:shd w:val="clear" w:color="auto" w:fill="FFFFFF"/>
        </w:rPr>
        <w:t xml:space="preserve"> in </w:t>
      </w:r>
      <w:proofErr w:type="spellStart"/>
      <w:r w:rsidRPr="00C76E09">
        <w:rPr>
          <w:rFonts w:ascii="Times New Roman" w:eastAsia="Calibri" w:hAnsi="Times New Roman" w:cs="Times New Roman"/>
          <w:shd w:val="clear" w:color="auto" w:fill="FFFFFF"/>
        </w:rPr>
        <w:t>Bangladesh</w:t>
      </w:r>
      <w:proofErr w:type="spellEnd"/>
      <w:r w:rsidRPr="00C76E09">
        <w:rPr>
          <w:rFonts w:ascii="Times New Roman" w:eastAsia="Calibri" w:hAnsi="Times New Roman" w:cs="Times New Roman"/>
          <w:shd w:val="clear" w:color="auto" w:fill="FFFFFF"/>
        </w:rPr>
        <w:t xml:space="preserve">-an </w:t>
      </w:r>
      <w:proofErr w:type="spellStart"/>
      <w:r w:rsidRPr="00C76E09">
        <w:rPr>
          <w:rFonts w:ascii="Times New Roman" w:eastAsia="Calibri" w:hAnsi="Times New Roman" w:cs="Times New Roman"/>
          <w:shd w:val="clear" w:color="auto" w:fill="FFFFFF"/>
        </w:rPr>
        <w:t>application</w:t>
      </w:r>
      <w:proofErr w:type="spellEnd"/>
      <w:r w:rsidRPr="00C76E09">
        <w:rPr>
          <w:rFonts w:ascii="Times New Roman" w:eastAsia="Calibri" w:hAnsi="Times New Roman" w:cs="Times New Roman"/>
          <w:shd w:val="clear" w:color="auto" w:fill="FFFFFF"/>
        </w:rPr>
        <w:t xml:space="preserve"> of </w:t>
      </w:r>
      <w:proofErr w:type="spellStart"/>
      <w:r w:rsidRPr="00C76E09">
        <w:rPr>
          <w:rFonts w:ascii="Times New Roman" w:eastAsia="Calibri" w:hAnsi="Times New Roman" w:cs="Times New Roman"/>
          <w:shd w:val="clear" w:color="auto" w:fill="FFFFFF"/>
        </w:rPr>
        <w:t>binary</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logistic</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regression</w:t>
      </w:r>
      <w:proofErr w:type="spellEnd"/>
      <w:r w:rsidRPr="00C76E09">
        <w:rPr>
          <w:rFonts w:ascii="Times New Roman" w:eastAsia="Calibri" w:hAnsi="Times New Roman" w:cs="Times New Roman"/>
          <w:shd w:val="clear" w:color="auto" w:fill="FFFFFF"/>
        </w:rPr>
        <w:t>. </w:t>
      </w:r>
      <w:proofErr w:type="spellStart"/>
      <w:r w:rsidRPr="00C76E09">
        <w:rPr>
          <w:rFonts w:ascii="Times New Roman" w:eastAsia="Calibri" w:hAnsi="Times New Roman" w:cs="Times New Roman"/>
          <w:i/>
          <w:shd w:val="clear" w:color="auto" w:fill="FFFFFF"/>
        </w:rPr>
        <w:t>Asian</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Social</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Science</w:t>
      </w:r>
      <w:proofErr w:type="spellEnd"/>
      <w:r w:rsidRPr="00C76E09">
        <w:rPr>
          <w:rFonts w:ascii="Times New Roman" w:eastAsia="Calibri" w:hAnsi="Times New Roman" w:cs="Times New Roman"/>
          <w:shd w:val="clear" w:color="auto" w:fill="FFFFFF"/>
        </w:rPr>
        <w:t xml:space="preserve">, 11(21), 248. </w:t>
      </w:r>
      <w:hyperlink r:id="rId87" w:history="1">
        <w:r w:rsidRPr="00C76E09">
          <w:rPr>
            <w:rFonts w:ascii="Times New Roman" w:eastAsia="Calibri" w:hAnsi="Times New Roman" w:cs="Times New Roman"/>
            <w:u w:val="single"/>
            <w:shd w:val="clear" w:color="auto" w:fill="FFFFFF"/>
          </w:rPr>
          <w:t>https://doi.org/10.5539/ass.v11n21p248</w:t>
        </w:r>
      </w:hyperlink>
    </w:p>
    <w:p w14:paraId="21ED265E"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proofErr w:type="spellStart"/>
      <w:r w:rsidRPr="00C76E09">
        <w:rPr>
          <w:rFonts w:ascii="Times New Roman" w:eastAsia="Calibri" w:hAnsi="Times New Roman" w:cs="Times New Roman"/>
          <w:shd w:val="clear" w:color="auto" w:fill="FFFFFF"/>
        </w:rPr>
        <w:t>Özdağoğlu</w:t>
      </w:r>
      <w:proofErr w:type="spellEnd"/>
      <w:r w:rsidRPr="00C76E09">
        <w:rPr>
          <w:rFonts w:ascii="Times New Roman" w:eastAsia="Calibri" w:hAnsi="Times New Roman" w:cs="Times New Roman"/>
          <w:shd w:val="clear" w:color="auto" w:fill="FFFFFF"/>
        </w:rPr>
        <w:t xml:space="preserve">, A., Ulutaş, A. ve Keleş, M. K. (2020).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ranking</w:t>
      </w:r>
      <w:proofErr w:type="spellEnd"/>
      <w:r w:rsidRPr="00C76E09">
        <w:rPr>
          <w:rFonts w:ascii="Times New Roman" w:eastAsia="Calibri" w:hAnsi="Times New Roman" w:cs="Times New Roman"/>
          <w:shd w:val="clear" w:color="auto" w:fill="FFFFFF"/>
        </w:rPr>
        <w:t xml:space="preserve"> of </w:t>
      </w:r>
      <w:proofErr w:type="spellStart"/>
      <w:r w:rsidRPr="00C76E09">
        <w:rPr>
          <w:rFonts w:ascii="Times New Roman" w:eastAsia="Calibri" w:hAnsi="Times New Roman" w:cs="Times New Roman"/>
          <w:shd w:val="clear" w:color="auto" w:fill="FFFFFF"/>
        </w:rPr>
        <w:t>Turkish</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universities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with</w:t>
      </w:r>
      <w:proofErr w:type="spellEnd"/>
      <w:r w:rsidRPr="00C76E09">
        <w:rPr>
          <w:rFonts w:ascii="Times New Roman" w:eastAsia="Calibri" w:hAnsi="Times New Roman" w:cs="Times New Roman"/>
          <w:shd w:val="clear" w:color="auto" w:fill="FFFFFF"/>
        </w:rPr>
        <w:t xml:space="preserve"> COCOSO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MARCOS. </w:t>
      </w:r>
      <w:proofErr w:type="spellStart"/>
      <w:r w:rsidRPr="00C76E09">
        <w:rPr>
          <w:rFonts w:ascii="Times New Roman" w:eastAsia="Calibri" w:hAnsi="Times New Roman" w:cs="Times New Roman"/>
          <w:i/>
          <w:shd w:val="clear" w:color="auto" w:fill="FFFFFF"/>
        </w:rPr>
        <w:t>Economics</w:t>
      </w:r>
      <w:proofErr w:type="spellEnd"/>
      <w:r w:rsidRPr="00C76E09">
        <w:rPr>
          <w:rFonts w:ascii="Times New Roman" w:eastAsia="Calibri" w:hAnsi="Times New Roman" w:cs="Times New Roman"/>
          <w:i/>
          <w:shd w:val="clear" w:color="auto" w:fill="FFFFFF"/>
        </w:rPr>
        <w:t xml:space="preserve"> Business </w:t>
      </w:r>
      <w:proofErr w:type="spellStart"/>
      <w:r w:rsidRPr="00C76E09">
        <w:rPr>
          <w:rFonts w:ascii="Times New Roman" w:eastAsia="Calibri" w:hAnsi="Times New Roman" w:cs="Times New Roman"/>
          <w:i/>
          <w:shd w:val="clear" w:color="auto" w:fill="FFFFFF"/>
        </w:rPr>
        <w:t>and</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Organization</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Research</w:t>
      </w:r>
      <w:proofErr w:type="spellEnd"/>
      <w:r w:rsidRPr="00C76E09">
        <w:rPr>
          <w:rFonts w:ascii="Times New Roman" w:eastAsia="Calibri" w:hAnsi="Times New Roman" w:cs="Times New Roman"/>
          <w:shd w:val="clear" w:color="auto" w:fill="FFFFFF"/>
        </w:rPr>
        <w:t xml:space="preserve">, 2(Special </w:t>
      </w:r>
      <w:proofErr w:type="spellStart"/>
      <w:r w:rsidRPr="00C76E09">
        <w:rPr>
          <w:rFonts w:ascii="Times New Roman" w:eastAsia="Calibri" w:hAnsi="Times New Roman" w:cs="Times New Roman"/>
          <w:shd w:val="clear" w:color="auto" w:fill="FFFFFF"/>
        </w:rPr>
        <w:t>Issue</w:t>
      </w:r>
      <w:proofErr w:type="spellEnd"/>
      <w:r w:rsidRPr="00C76E09">
        <w:rPr>
          <w:rFonts w:ascii="Times New Roman" w:eastAsia="Calibri" w:hAnsi="Times New Roman" w:cs="Times New Roman"/>
          <w:shd w:val="clear" w:color="auto" w:fill="FFFFFF"/>
        </w:rPr>
        <w:t>): 374-392.</w:t>
      </w:r>
    </w:p>
    <w:p w14:paraId="21E59B13"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proofErr w:type="spellStart"/>
      <w:r w:rsidRPr="00C76E09">
        <w:rPr>
          <w:rFonts w:ascii="Times New Roman" w:eastAsia="Calibri" w:hAnsi="Times New Roman" w:cs="Times New Roman"/>
          <w:shd w:val="clear" w:color="auto" w:fill="FFFFFF"/>
        </w:rPr>
        <w:t>Rao</w:t>
      </w:r>
      <w:proofErr w:type="spellEnd"/>
      <w:r w:rsidRPr="00C76E09">
        <w:rPr>
          <w:rFonts w:ascii="Times New Roman" w:eastAsia="Calibri" w:hAnsi="Times New Roman" w:cs="Times New Roman"/>
          <w:shd w:val="clear" w:color="auto" w:fill="FFFFFF"/>
        </w:rPr>
        <w:t xml:space="preserve">, R. V. ve </w:t>
      </w:r>
      <w:proofErr w:type="spellStart"/>
      <w:r w:rsidRPr="00C76E09">
        <w:rPr>
          <w:rFonts w:ascii="Times New Roman" w:eastAsia="Calibri" w:hAnsi="Times New Roman" w:cs="Times New Roman"/>
          <w:shd w:val="clear" w:color="auto" w:fill="FFFFFF"/>
        </w:rPr>
        <w:t>Patel</w:t>
      </w:r>
      <w:proofErr w:type="spellEnd"/>
      <w:r w:rsidRPr="00C76E09">
        <w:rPr>
          <w:rFonts w:ascii="Times New Roman" w:eastAsia="Calibri" w:hAnsi="Times New Roman" w:cs="Times New Roman"/>
          <w:shd w:val="clear" w:color="auto" w:fill="FFFFFF"/>
        </w:rPr>
        <w:t xml:space="preserve">, B. K. (2010). A </w:t>
      </w:r>
      <w:proofErr w:type="spellStart"/>
      <w:r w:rsidRPr="00C76E09">
        <w:rPr>
          <w:rFonts w:ascii="Times New Roman" w:eastAsia="Calibri" w:hAnsi="Times New Roman" w:cs="Times New Roman"/>
          <w:shd w:val="clear" w:color="auto" w:fill="FFFFFF"/>
        </w:rPr>
        <w:t>subjective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objective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integrated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multiple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attribute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decision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making</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method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for</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material</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selection</w:t>
      </w:r>
      <w:proofErr w:type="spellEnd"/>
      <w:r w:rsidRPr="00C76E09">
        <w:rPr>
          <w:rFonts w:ascii="Times New Roman" w:eastAsia="Calibri" w:hAnsi="Times New Roman" w:cs="Times New Roman"/>
          <w:shd w:val="clear" w:color="auto" w:fill="FFFFFF"/>
        </w:rPr>
        <w:t>. </w:t>
      </w:r>
      <w:proofErr w:type="spellStart"/>
      <w:r w:rsidRPr="00C76E09">
        <w:rPr>
          <w:rFonts w:ascii="Times New Roman" w:eastAsia="Calibri" w:hAnsi="Times New Roman" w:cs="Times New Roman"/>
          <w:i/>
          <w:shd w:val="clear" w:color="auto" w:fill="FFFFFF"/>
        </w:rPr>
        <w:t>Materials</w:t>
      </w:r>
      <w:proofErr w:type="spellEnd"/>
      <w:r w:rsidRPr="00C76E09">
        <w:rPr>
          <w:rFonts w:ascii="Times New Roman" w:eastAsia="Calibri" w:hAnsi="Times New Roman" w:cs="Times New Roman"/>
          <w:i/>
          <w:shd w:val="clear" w:color="auto" w:fill="FFFFFF"/>
        </w:rPr>
        <w:t xml:space="preserve"> &amp; Design,</w:t>
      </w:r>
      <w:r w:rsidRPr="00C76E09">
        <w:rPr>
          <w:rFonts w:ascii="Times New Roman" w:eastAsia="Calibri" w:hAnsi="Times New Roman" w:cs="Times New Roman"/>
          <w:shd w:val="clear" w:color="auto" w:fill="FFFFFF"/>
        </w:rPr>
        <w:t xml:space="preserve"> 31(10), 4738-4747. </w:t>
      </w:r>
      <w:hyperlink r:id="rId88" w:history="1">
        <w:r w:rsidRPr="00C76E09">
          <w:rPr>
            <w:rFonts w:ascii="Times New Roman" w:eastAsia="Calibri" w:hAnsi="Times New Roman" w:cs="Times New Roman"/>
            <w:u w:val="single"/>
            <w:shd w:val="clear" w:color="auto" w:fill="FFFFFF"/>
          </w:rPr>
          <w:t>https://doi.org/10.1016/j.matdes.2010.05.014</w:t>
        </w:r>
      </w:hyperlink>
      <w:r w:rsidRPr="00C76E09">
        <w:rPr>
          <w:rFonts w:ascii="Times New Roman" w:eastAsia="Calibri" w:hAnsi="Times New Roman" w:cs="Times New Roman"/>
          <w:shd w:val="clear" w:color="auto" w:fill="FFFFFF"/>
        </w:rPr>
        <w:tab/>
      </w:r>
    </w:p>
    <w:p w14:paraId="007AE0DA"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San, O. T., </w:t>
      </w:r>
      <w:proofErr w:type="spellStart"/>
      <w:r w:rsidRPr="00C76E09">
        <w:rPr>
          <w:rFonts w:ascii="Times New Roman" w:eastAsia="Calibri" w:hAnsi="Times New Roman" w:cs="Times New Roman"/>
          <w:shd w:val="clear" w:color="auto" w:fill="FFFFFF"/>
        </w:rPr>
        <w:t>Theng</w:t>
      </w:r>
      <w:proofErr w:type="spellEnd"/>
      <w:r w:rsidRPr="00C76E09">
        <w:rPr>
          <w:rFonts w:ascii="Times New Roman" w:eastAsia="Calibri" w:hAnsi="Times New Roman" w:cs="Times New Roman"/>
          <w:shd w:val="clear" w:color="auto" w:fill="FFFFFF"/>
        </w:rPr>
        <w:t xml:space="preserve">, L. L. ve </w:t>
      </w:r>
      <w:proofErr w:type="spellStart"/>
      <w:r w:rsidRPr="00C76E09">
        <w:rPr>
          <w:rFonts w:ascii="Times New Roman" w:eastAsia="Calibri" w:hAnsi="Times New Roman" w:cs="Times New Roman"/>
          <w:shd w:val="clear" w:color="auto" w:fill="FFFFFF"/>
        </w:rPr>
        <w:t>Heng</w:t>
      </w:r>
      <w:proofErr w:type="spellEnd"/>
      <w:r w:rsidRPr="00C76E09">
        <w:rPr>
          <w:rFonts w:ascii="Times New Roman" w:eastAsia="Calibri" w:hAnsi="Times New Roman" w:cs="Times New Roman"/>
          <w:shd w:val="clear" w:color="auto" w:fill="FFFFFF"/>
        </w:rPr>
        <w:t xml:space="preserve">, T. B. (2011). A </w:t>
      </w:r>
      <w:proofErr w:type="spellStart"/>
      <w:r w:rsidRPr="00C76E09">
        <w:rPr>
          <w:rFonts w:ascii="Times New Roman" w:eastAsia="Calibri" w:hAnsi="Times New Roman" w:cs="Times New Roman"/>
          <w:shd w:val="clear" w:color="auto" w:fill="FFFFFF"/>
        </w:rPr>
        <w:t>Comparison</w:t>
      </w:r>
      <w:proofErr w:type="spellEnd"/>
      <w:r w:rsidRPr="00C76E09">
        <w:rPr>
          <w:rFonts w:ascii="Times New Roman" w:eastAsia="Calibri" w:hAnsi="Times New Roman" w:cs="Times New Roman"/>
          <w:shd w:val="clear" w:color="auto" w:fill="FFFFFF"/>
        </w:rPr>
        <w:t xml:space="preserve"> on </w:t>
      </w:r>
      <w:proofErr w:type="spellStart"/>
      <w:r w:rsidRPr="00C76E09">
        <w:rPr>
          <w:rFonts w:ascii="Times New Roman" w:eastAsia="Calibri" w:hAnsi="Times New Roman" w:cs="Times New Roman"/>
          <w:shd w:val="clear" w:color="auto" w:fill="FFFFFF"/>
        </w:rPr>
        <w:t>Efficiency</w:t>
      </w:r>
      <w:proofErr w:type="spellEnd"/>
      <w:r w:rsidRPr="00C76E09">
        <w:rPr>
          <w:rFonts w:ascii="Times New Roman" w:eastAsia="Calibri" w:hAnsi="Times New Roman" w:cs="Times New Roman"/>
          <w:shd w:val="clear" w:color="auto" w:fill="FFFFFF"/>
        </w:rPr>
        <w:t xml:space="preserve"> of </w:t>
      </w:r>
      <w:proofErr w:type="spellStart"/>
      <w:r w:rsidRPr="00C76E09">
        <w:rPr>
          <w:rFonts w:ascii="Times New Roman" w:eastAsia="Calibri" w:hAnsi="Times New Roman" w:cs="Times New Roman"/>
          <w:shd w:val="clear" w:color="auto" w:fill="FFFFFF"/>
        </w:rPr>
        <w:t>Domestic</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Foreign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Banks</w:t>
      </w:r>
      <w:proofErr w:type="spellEnd"/>
      <w:r w:rsidRPr="00C76E09">
        <w:rPr>
          <w:rFonts w:ascii="Times New Roman" w:eastAsia="Calibri" w:hAnsi="Times New Roman" w:cs="Times New Roman"/>
          <w:shd w:val="clear" w:color="auto" w:fill="FFFFFF"/>
        </w:rPr>
        <w:t xml:space="preserve"> in </w:t>
      </w:r>
      <w:proofErr w:type="spellStart"/>
      <w:r w:rsidRPr="00C76E09">
        <w:rPr>
          <w:rFonts w:ascii="Times New Roman" w:eastAsia="Calibri" w:hAnsi="Times New Roman" w:cs="Times New Roman"/>
          <w:shd w:val="clear" w:color="auto" w:fill="FFFFFF"/>
        </w:rPr>
        <w:t>Malaysia</w:t>
      </w:r>
      <w:proofErr w:type="spellEnd"/>
      <w:r w:rsidRPr="00C76E09">
        <w:rPr>
          <w:rFonts w:ascii="Times New Roman" w:eastAsia="Calibri" w:hAnsi="Times New Roman" w:cs="Times New Roman"/>
          <w:shd w:val="clear" w:color="auto" w:fill="FFFFFF"/>
        </w:rPr>
        <w:t xml:space="preserve">: A DEA </w:t>
      </w:r>
      <w:proofErr w:type="spellStart"/>
      <w:r w:rsidRPr="00C76E09">
        <w:rPr>
          <w:rFonts w:ascii="Times New Roman" w:eastAsia="Calibri" w:hAnsi="Times New Roman" w:cs="Times New Roman"/>
          <w:shd w:val="clear" w:color="auto" w:fill="FFFFFF"/>
        </w:rPr>
        <w:t>Approach</w:t>
      </w:r>
      <w:proofErr w:type="spellEnd"/>
      <w:r w:rsidRPr="00C76E09">
        <w:rPr>
          <w:rFonts w:ascii="Times New Roman" w:eastAsia="Calibri" w:hAnsi="Times New Roman" w:cs="Times New Roman"/>
          <w:shd w:val="clear" w:color="auto" w:fill="FFFFFF"/>
        </w:rPr>
        <w:t>. </w:t>
      </w:r>
      <w:r w:rsidRPr="00C76E09">
        <w:rPr>
          <w:rFonts w:ascii="Times New Roman" w:eastAsia="Calibri" w:hAnsi="Times New Roman" w:cs="Times New Roman"/>
          <w:i/>
          <w:shd w:val="clear" w:color="auto" w:fill="FFFFFF"/>
        </w:rPr>
        <w:t>Business Management Dynamics</w:t>
      </w:r>
      <w:r w:rsidRPr="00C76E09">
        <w:rPr>
          <w:rFonts w:ascii="Times New Roman" w:eastAsia="Calibri" w:hAnsi="Times New Roman" w:cs="Times New Roman"/>
          <w:shd w:val="clear" w:color="auto" w:fill="FFFFFF"/>
        </w:rPr>
        <w:t>, 1(4), 33-49.</w:t>
      </w:r>
    </w:p>
    <w:p w14:paraId="0510C079"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proofErr w:type="spellStart"/>
      <w:r w:rsidRPr="00C76E09">
        <w:rPr>
          <w:rFonts w:ascii="Times New Roman" w:eastAsia="Calibri" w:hAnsi="Times New Roman" w:cs="Times New Roman"/>
          <w:shd w:val="clear" w:color="auto" w:fill="FFFFFF"/>
        </w:rPr>
        <w:t>Siraj</w:t>
      </w:r>
      <w:proofErr w:type="spellEnd"/>
      <w:r w:rsidRPr="00C76E09">
        <w:rPr>
          <w:rFonts w:ascii="Times New Roman" w:eastAsia="Calibri" w:hAnsi="Times New Roman" w:cs="Times New Roman"/>
          <w:shd w:val="clear" w:color="auto" w:fill="FFFFFF"/>
        </w:rPr>
        <w:t xml:space="preserve">, K. K. ve </w:t>
      </w:r>
      <w:proofErr w:type="spellStart"/>
      <w:r w:rsidRPr="00C76E09">
        <w:rPr>
          <w:rFonts w:ascii="Times New Roman" w:eastAsia="Calibri" w:hAnsi="Times New Roman" w:cs="Times New Roman"/>
          <w:shd w:val="clear" w:color="auto" w:fill="FFFFFF"/>
        </w:rPr>
        <w:t>Pillai</w:t>
      </w:r>
      <w:proofErr w:type="spellEnd"/>
      <w:r w:rsidRPr="00C76E09">
        <w:rPr>
          <w:rFonts w:ascii="Times New Roman" w:eastAsia="Calibri" w:hAnsi="Times New Roman" w:cs="Times New Roman"/>
          <w:shd w:val="clear" w:color="auto" w:fill="FFFFFF"/>
        </w:rPr>
        <w:t xml:space="preserve">, P. S. (2012). </w:t>
      </w:r>
      <w:proofErr w:type="spellStart"/>
      <w:r w:rsidRPr="00C76E09">
        <w:rPr>
          <w:rFonts w:ascii="Times New Roman" w:eastAsia="Calibri" w:hAnsi="Times New Roman" w:cs="Times New Roman"/>
          <w:shd w:val="clear" w:color="auto" w:fill="FFFFFF"/>
        </w:rPr>
        <w:t>Comparative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study</w:t>
      </w:r>
      <w:proofErr w:type="spellEnd"/>
      <w:r w:rsidRPr="00C76E09">
        <w:rPr>
          <w:rFonts w:ascii="Times New Roman" w:eastAsia="Calibri" w:hAnsi="Times New Roman" w:cs="Times New Roman"/>
          <w:shd w:val="clear" w:color="auto" w:fill="FFFFFF"/>
        </w:rPr>
        <w:t xml:space="preserve"> on </w:t>
      </w:r>
      <w:proofErr w:type="spellStart"/>
      <w:r w:rsidRPr="00C76E09">
        <w:rPr>
          <w:rFonts w:ascii="Times New Roman" w:eastAsia="Calibri" w:hAnsi="Times New Roman" w:cs="Times New Roman"/>
          <w:shd w:val="clear" w:color="auto" w:fill="FFFFFF"/>
        </w:rPr>
        <w:t>performance</w:t>
      </w:r>
      <w:proofErr w:type="spellEnd"/>
      <w:r w:rsidRPr="00C76E09">
        <w:rPr>
          <w:rFonts w:ascii="Times New Roman" w:eastAsia="Calibri" w:hAnsi="Times New Roman" w:cs="Times New Roman"/>
          <w:shd w:val="clear" w:color="auto" w:fill="FFFFFF"/>
        </w:rPr>
        <w:t xml:space="preserve"> of </w:t>
      </w:r>
      <w:proofErr w:type="spellStart"/>
      <w:r w:rsidRPr="00C76E09">
        <w:rPr>
          <w:rFonts w:ascii="Times New Roman" w:eastAsia="Calibri" w:hAnsi="Times New Roman" w:cs="Times New Roman"/>
          <w:shd w:val="clear" w:color="auto" w:fill="FFFFFF"/>
        </w:rPr>
        <w:t>Islamic</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banks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conventional</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banks</w:t>
      </w:r>
      <w:proofErr w:type="spellEnd"/>
      <w:r w:rsidRPr="00C76E09">
        <w:rPr>
          <w:rFonts w:ascii="Times New Roman" w:eastAsia="Calibri" w:hAnsi="Times New Roman" w:cs="Times New Roman"/>
          <w:shd w:val="clear" w:color="auto" w:fill="FFFFFF"/>
        </w:rPr>
        <w:t xml:space="preserve"> in GCC </w:t>
      </w:r>
      <w:proofErr w:type="spellStart"/>
      <w:r w:rsidRPr="00C76E09">
        <w:rPr>
          <w:rFonts w:ascii="Times New Roman" w:eastAsia="Calibri" w:hAnsi="Times New Roman" w:cs="Times New Roman"/>
          <w:shd w:val="clear" w:color="auto" w:fill="FFFFFF"/>
        </w:rPr>
        <w:t>region</w:t>
      </w:r>
      <w:proofErr w:type="spellEnd"/>
      <w:r w:rsidRPr="00C76E09">
        <w:rPr>
          <w:rFonts w:ascii="Times New Roman" w:eastAsia="Calibri" w:hAnsi="Times New Roman" w:cs="Times New Roman"/>
          <w:shd w:val="clear" w:color="auto" w:fill="FFFFFF"/>
        </w:rPr>
        <w:t>. </w:t>
      </w:r>
      <w:proofErr w:type="spellStart"/>
      <w:r w:rsidRPr="00C76E09">
        <w:rPr>
          <w:rFonts w:ascii="Times New Roman" w:eastAsia="Calibri" w:hAnsi="Times New Roman" w:cs="Times New Roman"/>
          <w:i/>
          <w:shd w:val="clear" w:color="auto" w:fill="FFFFFF"/>
        </w:rPr>
        <w:t>Journal</w:t>
      </w:r>
      <w:proofErr w:type="spellEnd"/>
      <w:r w:rsidRPr="00C76E09">
        <w:rPr>
          <w:rFonts w:ascii="Times New Roman" w:eastAsia="Calibri" w:hAnsi="Times New Roman" w:cs="Times New Roman"/>
          <w:i/>
          <w:shd w:val="clear" w:color="auto" w:fill="FFFFFF"/>
        </w:rPr>
        <w:t xml:space="preserve"> of </w:t>
      </w:r>
      <w:proofErr w:type="spellStart"/>
      <w:r w:rsidRPr="00C76E09">
        <w:rPr>
          <w:rFonts w:ascii="Times New Roman" w:eastAsia="Calibri" w:hAnsi="Times New Roman" w:cs="Times New Roman"/>
          <w:i/>
          <w:shd w:val="clear" w:color="auto" w:fill="FFFFFF"/>
        </w:rPr>
        <w:t>Applied</w:t>
      </w:r>
      <w:proofErr w:type="spellEnd"/>
      <w:r w:rsidRPr="00C76E09">
        <w:rPr>
          <w:rFonts w:ascii="Times New Roman" w:eastAsia="Calibri" w:hAnsi="Times New Roman" w:cs="Times New Roman"/>
          <w:i/>
          <w:shd w:val="clear" w:color="auto" w:fill="FFFFFF"/>
        </w:rPr>
        <w:t xml:space="preserve"> Finance </w:t>
      </w:r>
      <w:proofErr w:type="spellStart"/>
      <w:r w:rsidRPr="00C76E09">
        <w:rPr>
          <w:rFonts w:ascii="Times New Roman" w:eastAsia="Calibri" w:hAnsi="Times New Roman" w:cs="Times New Roman"/>
          <w:i/>
          <w:shd w:val="clear" w:color="auto" w:fill="FFFFFF"/>
        </w:rPr>
        <w:t>and</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Banking</w:t>
      </w:r>
      <w:proofErr w:type="spellEnd"/>
      <w:r w:rsidRPr="00C76E09">
        <w:rPr>
          <w:rFonts w:ascii="Times New Roman" w:eastAsia="Calibri" w:hAnsi="Times New Roman" w:cs="Times New Roman"/>
          <w:shd w:val="clear" w:color="auto" w:fill="FFFFFF"/>
        </w:rPr>
        <w:t>, 2(3), 123-161.</w:t>
      </w:r>
    </w:p>
    <w:p w14:paraId="6EB49B0D"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Topak, M. S. ve </w:t>
      </w:r>
      <w:proofErr w:type="spellStart"/>
      <w:r w:rsidRPr="00C76E09">
        <w:rPr>
          <w:rFonts w:ascii="Times New Roman" w:eastAsia="Calibri" w:hAnsi="Times New Roman" w:cs="Times New Roman"/>
          <w:shd w:val="clear" w:color="auto" w:fill="FFFFFF"/>
        </w:rPr>
        <w:t>Çanakçioğlu</w:t>
      </w:r>
      <w:proofErr w:type="spellEnd"/>
      <w:r w:rsidRPr="00C76E09">
        <w:rPr>
          <w:rFonts w:ascii="Times New Roman" w:eastAsia="Calibri" w:hAnsi="Times New Roman" w:cs="Times New Roman"/>
          <w:shd w:val="clear" w:color="auto" w:fill="FFFFFF"/>
        </w:rPr>
        <w:t xml:space="preserve">, M. (2019). Banka Performansının </w:t>
      </w:r>
      <w:proofErr w:type="spellStart"/>
      <w:r w:rsidRPr="00C76E09">
        <w:rPr>
          <w:rFonts w:ascii="Times New Roman" w:eastAsia="Calibri" w:hAnsi="Times New Roman" w:cs="Times New Roman"/>
          <w:shd w:val="clear" w:color="auto" w:fill="FFFFFF"/>
        </w:rPr>
        <w:t>Entropi</w:t>
      </w:r>
      <w:proofErr w:type="spellEnd"/>
      <w:r w:rsidRPr="00C76E09">
        <w:rPr>
          <w:rFonts w:ascii="Times New Roman" w:eastAsia="Calibri" w:hAnsi="Times New Roman" w:cs="Times New Roman"/>
          <w:shd w:val="clear" w:color="auto" w:fill="FFFFFF"/>
        </w:rPr>
        <w:t xml:space="preserve"> ve </w:t>
      </w:r>
      <w:proofErr w:type="spellStart"/>
      <w:r w:rsidRPr="00C76E09">
        <w:rPr>
          <w:rFonts w:ascii="Times New Roman" w:eastAsia="Calibri" w:hAnsi="Times New Roman" w:cs="Times New Roman"/>
          <w:shd w:val="clear" w:color="auto" w:fill="FFFFFF"/>
        </w:rPr>
        <w:t>Copras</w:t>
      </w:r>
      <w:proofErr w:type="spellEnd"/>
      <w:r w:rsidRPr="00C76E09">
        <w:rPr>
          <w:rFonts w:ascii="Times New Roman" w:eastAsia="Calibri" w:hAnsi="Times New Roman" w:cs="Times New Roman"/>
          <w:shd w:val="clear" w:color="auto" w:fill="FFFFFF"/>
        </w:rPr>
        <w:t xml:space="preserve"> Yöntemi İle Değerlendirilmesi: Türk Bankacılık Sektörü Üzerine Bir Araştırma. </w:t>
      </w:r>
      <w:r w:rsidRPr="00C76E09">
        <w:rPr>
          <w:rFonts w:ascii="Times New Roman" w:eastAsia="Calibri" w:hAnsi="Times New Roman" w:cs="Times New Roman"/>
          <w:i/>
          <w:shd w:val="clear" w:color="auto" w:fill="FFFFFF"/>
        </w:rPr>
        <w:t>Mali Çözüm Dergisi/Financial Analysis</w:t>
      </w:r>
      <w:r w:rsidRPr="00C76E09">
        <w:rPr>
          <w:rFonts w:ascii="Times New Roman" w:eastAsia="Calibri" w:hAnsi="Times New Roman" w:cs="Times New Roman"/>
          <w:shd w:val="clear" w:color="auto" w:fill="FFFFFF"/>
        </w:rPr>
        <w:t>, 29(154), 107-132.</w:t>
      </w:r>
    </w:p>
    <w:p w14:paraId="21AD36CC"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Türkiye Bankalar Birliği (2022). Erişim adresi: </w:t>
      </w:r>
      <w:hyperlink r:id="rId89" w:history="1">
        <w:r w:rsidRPr="00C76E09">
          <w:rPr>
            <w:rFonts w:ascii="Times New Roman" w:eastAsia="Calibri" w:hAnsi="Times New Roman" w:cs="Times New Roman"/>
            <w:u w:val="single"/>
            <w:shd w:val="clear" w:color="auto" w:fill="FFFFFF"/>
          </w:rPr>
          <w:t>https://www.tbb.org.tr/modules/banka-bilgileri/banka_Listesi.asp?tarih=25/2/2022</w:t>
        </w:r>
      </w:hyperlink>
      <w:r w:rsidRPr="00C76E09">
        <w:rPr>
          <w:rFonts w:ascii="Times New Roman" w:eastAsia="Calibri" w:hAnsi="Times New Roman" w:cs="Times New Roman"/>
          <w:shd w:val="clear" w:color="auto" w:fill="FFFFFF"/>
        </w:rPr>
        <w:t xml:space="preserve"> (Erişim tarihi: 25.02.2022).</w:t>
      </w:r>
    </w:p>
    <w:p w14:paraId="0D1BE816"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Ulutaş, A., Karakuş, C. B. ve Topal, A. (2020). </w:t>
      </w:r>
      <w:proofErr w:type="spellStart"/>
      <w:r w:rsidRPr="00C76E09">
        <w:rPr>
          <w:rFonts w:ascii="Times New Roman" w:eastAsia="Calibri" w:hAnsi="Times New Roman" w:cs="Times New Roman"/>
          <w:shd w:val="clear" w:color="auto" w:fill="FFFFFF"/>
        </w:rPr>
        <w:t>Location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selection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for</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logistics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center</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with</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fuzzy</w:t>
      </w:r>
      <w:proofErr w:type="spellEnd"/>
      <w:r w:rsidRPr="00C76E09">
        <w:rPr>
          <w:rFonts w:ascii="Times New Roman" w:eastAsia="Calibri" w:hAnsi="Times New Roman" w:cs="Times New Roman"/>
          <w:shd w:val="clear" w:color="auto" w:fill="FFFFFF"/>
        </w:rPr>
        <w:t xml:space="preserve"> SWARA </w:t>
      </w:r>
      <w:proofErr w:type="spellStart"/>
      <w:r w:rsidRPr="00C76E09">
        <w:rPr>
          <w:rFonts w:ascii="Times New Roman" w:eastAsia="Calibri" w:hAnsi="Times New Roman" w:cs="Times New Roman"/>
          <w:shd w:val="clear" w:color="auto" w:fill="FFFFFF"/>
        </w:rPr>
        <w:t>and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CoCoSo</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methods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i/>
          <w:shd w:val="clear" w:color="auto" w:fill="FFFFFF"/>
        </w:rPr>
        <w:t>Journal</w:t>
      </w:r>
      <w:proofErr w:type="spellEnd"/>
      <w:r w:rsidRPr="00C76E09">
        <w:rPr>
          <w:rFonts w:ascii="Times New Roman" w:eastAsia="Calibri" w:hAnsi="Times New Roman" w:cs="Times New Roman"/>
          <w:i/>
          <w:shd w:val="clear" w:color="auto" w:fill="FFFFFF"/>
        </w:rPr>
        <w:t xml:space="preserve"> of </w:t>
      </w:r>
      <w:proofErr w:type="spellStart"/>
      <w:r w:rsidRPr="00C76E09">
        <w:rPr>
          <w:rFonts w:ascii="Times New Roman" w:eastAsia="Calibri" w:hAnsi="Times New Roman" w:cs="Times New Roman"/>
          <w:i/>
          <w:shd w:val="clear" w:color="auto" w:fill="FFFFFF"/>
        </w:rPr>
        <w:t>Intelligent</w:t>
      </w:r>
      <w:proofErr w:type="spellEnd"/>
      <w:r w:rsidRPr="00C76E09">
        <w:rPr>
          <w:rFonts w:ascii="Times New Roman" w:eastAsia="Calibri" w:hAnsi="Times New Roman" w:cs="Times New Roman"/>
          <w:i/>
          <w:shd w:val="clear" w:color="auto" w:fill="FFFFFF"/>
        </w:rPr>
        <w:t xml:space="preserve"> &amp; </w:t>
      </w:r>
      <w:proofErr w:type="spellStart"/>
      <w:r w:rsidRPr="00C76E09">
        <w:rPr>
          <w:rFonts w:ascii="Times New Roman" w:eastAsia="Calibri" w:hAnsi="Times New Roman" w:cs="Times New Roman"/>
          <w:i/>
          <w:shd w:val="clear" w:color="auto" w:fill="FFFFFF"/>
        </w:rPr>
        <w:t>Fuzzy</w:t>
      </w:r>
      <w:proofErr w:type="spellEnd"/>
      <w:r w:rsidRPr="00C76E09">
        <w:rPr>
          <w:rFonts w:ascii="Times New Roman" w:eastAsia="Calibri" w:hAnsi="Times New Roman" w:cs="Times New Roman"/>
          <w:i/>
          <w:shd w:val="clear" w:color="auto" w:fill="FFFFFF"/>
        </w:rPr>
        <w:t xml:space="preserve"> </w:t>
      </w:r>
      <w:proofErr w:type="spellStart"/>
      <w:r w:rsidRPr="00C76E09">
        <w:rPr>
          <w:rFonts w:ascii="Times New Roman" w:eastAsia="Calibri" w:hAnsi="Times New Roman" w:cs="Times New Roman"/>
          <w:i/>
          <w:shd w:val="clear" w:color="auto" w:fill="FFFFFF"/>
        </w:rPr>
        <w:t>Systems</w:t>
      </w:r>
      <w:proofErr w:type="spellEnd"/>
      <w:r w:rsidRPr="00C76E09">
        <w:rPr>
          <w:rFonts w:ascii="Times New Roman" w:eastAsia="Calibri" w:hAnsi="Times New Roman" w:cs="Times New Roman"/>
          <w:shd w:val="clear" w:color="auto" w:fill="FFFFFF"/>
        </w:rPr>
        <w:t>, 38(4): 4693-4709.</w:t>
      </w:r>
    </w:p>
    <w:p w14:paraId="02A33B69" w14:textId="77777777" w:rsidR="00AB24CC" w:rsidRPr="00C76E09" w:rsidRDefault="00AB24CC" w:rsidP="00AB24CC">
      <w:pPr>
        <w:spacing w:before="120" w:after="120" w:line="240" w:lineRule="auto"/>
        <w:ind w:left="851" w:hanging="851"/>
        <w:jc w:val="both"/>
        <w:rPr>
          <w:rFonts w:ascii="Calibri" w:eastAsia="Calibri" w:hAnsi="Calibri" w:cs="Times New Roman"/>
          <w:u w:val="single"/>
        </w:rPr>
      </w:pPr>
      <w:r w:rsidRPr="00C76E09">
        <w:rPr>
          <w:rFonts w:ascii="Times New Roman" w:eastAsia="Calibri" w:hAnsi="Times New Roman" w:cs="Times New Roman"/>
          <w:shd w:val="clear" w:color="auto" w:fill="FFFFFF"/>
        </w:rPr>
        <w:t xml:space="preserve">Ural, M., </w:t>
      </w:r>
      <w:proofErr w:type="spellStart"/>
      <w:r w:rsidRPr="00C76E09">
        <w:rPr>
          <w:rFonts w:ascii="Times New Roman" w:eastAsia="Calibri" w:hAnsi="Times New Roman" w:cs="Times New Roman"/>
          <w:shd w:val="clear" w:color="auto" w:fill="FFFFFF"/>
        </w:rPr>
        <w:t>Demireli</w:t>
      </w:r>
      <w:proofErr w:type="spellEnd"/>
      <w:r w:rsidRPr="00C76E09">
        <w:rPr>
          <w:rFonts w:ascii="Times New Roman" w:eastAsia="Calibri" w:hAnsi="Times New Roman" w:cs="Times New Roman"/>
          <w:shd w:val="clear" w:color="auto" w:fill="FFFFFF"/>
        </w:rPr>
        <w:t xml:space="preserve">, E. ve Güler </w:t>
      </w:r>
      <w:proofErr w:type="spellStart"/>
      <w:r w:rsidRPr="00C76E09">
        <w:rPr>
          <w:rFonts w:ascii="Times New Roman" w:eastAsia="Calibri" w:hAnsi="Times New Roman" w:cs="Times New Roman"/>
          <w:shd w:val="clear" w:color="auto" w:fill="FFFFFF"/>
        </w:rPr>
        <w:t>Özçalık</w:t>
      </w:r>
      <w:proofErr w:type="spellEnd"/>
      <w:r w:rsidRPr="00C76E09">
        <w:rPr>
          <w:rFonts w:ascii="Times New Roman" w:eastAsia="Calibri" w:hAnsi="Times New Roman" w:cs="Times New Roman"/>
          <w:shd w:val="clear" w:color="auto" w:fill="FFFFFF"/>
        </w:rPr>
        <w:t xml:space="preserve">, S. (2018). Kamu Bankalarında Performans Analizi: </w:t>
      </w:r>
      <w:proofErr w:type="spellStart"/>
      <w:r w:rsidRPr="00C76E09">
        <w:rPr>
          <w:rFonts w:ascii="Times New Roman" w:eastAsia="Calibri" w:hAnsi="Times New Roman" w:cs="Times New Roman"/>
          <w:shd w:val="clear" w:color="auto" w:fill="FFFFFF"/>
        </w:rPr>
        <w:t>Entropi</w:t>
      </w:r>
      <w:proofErr w:type="spellEnd"/>
      <w:r w:rsidRPr="00C76E09">
        <w:rPr>
          <w:rFonts w:ascii="Times New Roman" w:eastAsia="Calibri" w:hAnsi="Times New Roman" w:cs="Times New Roman"/>
          <w:shd w:val="clear" w:color="auto" w:fill="FFFFFF"/>
        </w:rPr>
        <w:t xml:space="preserve"> Ve </w:t>
      </w:r>
      <w:proofErr w:type="spellStart"/>
      <w:r w:rsidRPr="00C76E09">
        <w:rPr>
          <w:rFonts w:ascii="Times New Roman" w:eastAsia="Calibri" w:hAnsi="Times New Roman" w:cs="Times New Roman"/>
          <w:shd w:val="clear" w:color="auto" w:fill="FFFFFF"/>
        </w:rPr>
        <w:t>Waspas</w:t>
      </w:r>
      <w:proofErr w:type="spellEnd"/>
      <w:r w:rsidRPr="00C76E09">
        <w:rPr>
          <w:rFonts w:ascii="Times New Roman" w:eastAsia="Calibri" w:hAnsi="Times New Roman" w:cs="Times New Roman"/>
          <w:shd w:val="clear" w:color="auto" w:fill="FFFFFF"/>
        </w:rPr>
        <w:t xml:space="preserve"> Yöntemleri İle Bir Uygulama. </w:t>
      </w:r>
      <w:r w:rsidRPr="00C76E09">
        <w:rPr>
          <w:rFonts w:ascii="Times New Roman" w:eastAsia="Calibri" w:hAnsi="Times New Roman" w:cs="Times New Roman"/>
          <w:i/>
          <w:shd w:val="clear" w:color="auto" w:fill="FFFFFF"/>
        </w:rPr>
        <w:t xml:space="preserve">Pamukkale Üniversitesi Sosyal Bilimler Enstitüsü Dergisi </w:t>
      </w:r>
      <w:r w:rsidRPr="00C76E09">
        <w:rPr>
          <w:rFonts w:ascii="Times New Roman" w:eastAsia="Calibri" w:hAnsi="Times New Roman" w:cs="Times New Roman"/>
          <w:shd w:val="clear" w:color="auto" w:fill="FFFFFF"/>
        </w:rPr>
        <w:t>, (31) , 129-141.</w:t>
      </w:r>
      <w:r w:rsidRPr="00C76E09">
        <w:rPr>
          <w:rFonts w:ascii="Calibri" w:eastAsia="Calibri" w:hAnsi="Calibri" w:cs="Times New Roman"/>
          <w:u w:val="single"/>
        </w:rPr>
        <w:t xml:space="preserve"> </w:t>
      </w:r>
      <w:hyperlink r:id="rId90" w:history="1">
        <w:r w:rsidRPr="00C76E09">
          <w:rPr>
            <w:rFonts w:ascii="Times New Roman" w:eastAsia="Calibri" w:hAnsi="Times New Roman" w:cs="Times New Roman"/>
            <w:u w:val="single"/>
            <w:shd w:val="clear" w:color="auto" w:fill="FFFFFF"/>
          </w:rPr>
          <w:t>https://doi.org/10.30794/pausbed.414721</w:t>
        </w:r>
      </w:hyperlink>
    </w:p>
    <w:p w14:paraId="4B2ACD16" w14:textId="77777777" w:rsidR="00AB24CC" w:rsidRPr="00C76E09" w:rsidRDefault="00AB24CC" w:rsidP="00AB24CC">
      <w:pPr>
        <w:spacing w:before="120" w:after="120" w:line="240" w:lineRule="auto"/>
        <w:ind w:left="851" w:hanging="851"/>
        <w:jc w:val="both"/>
        <w:rPr>
          <w:rFonts w:ascii="Calibri" w:eastAsia="Calibri" w:hAnsi="Calibri" w:cs="Times New Roman"/>
        </w:rPr>
      </w:pPr>
      <w:proofErr w:type="spellStart"/>
      <w:r w:rsidRPr="00C76E09">
        <w:rPr>
          <w:rFonts w:ascii="Times New Roman" w:eastAsia="Calibri" w:hAnsi="Times New Roman" w:cs="Times New Roman"/>
          <w:shd w:val="clear" w:color="auto" w:fill="FFFFFF"/>
        </w:rPr>
        <w:lastRenderedPageBreak/>
        <w:t>Wanke</w:t>
      </w:r>
      <w:proofErr w:type="spellEnd"/>
      <w:r w:rsidRPr="00C76E09">
        <w:rPr>
          <w:rFonts w:ascii="Times New Roman" w:eastAsia="Calibri" w:hAnsi="Times New Roman" w:cs="Times New Roman"/>
          <w:shd w:val="clear" w:color="auto" w:fill="FFFFFF"/>
        </w:rPr>
        <w:t xml:space="preserve">, P., Azad, A. K. ve </w:t>
      </w:r>
      <w:proofErr w:type="spellStart"/>
      <w:r w:rsidRPr="00C76E09">
        <w:rPr>
          <w:rFonts w:ascii="Times New Roman" w:eastAsia="Calibri" w:hAnsi="Times New Roman" w:cs="Times New Roman"/>
          <w:shd w:val="clear" w:color="auto" w:fill="FFFFFF"/>
        </w:rPr>
        <w:t>Emrouznejad</w:t>
      </w:r>
      <w:proofErr w:type="spellEnd"/>
      <w:r w:rsidRPr="00C76E09">
        <w:rPr>
          <w:rFonts w:ascii="Times New Roman" w:eastAsia="Calibri" w:hAnsi="Times New Roman" w:cs="Times New Roman"/>
          <w:shd w:val="clear" w:color="auto" w:fill="FFFFFF"/>
        </w:rPr>
        <w:t xml:space="preserve">, A. (2018). </w:t>
      </w:r>
      <w:proofErr w:type="spellStart"/>
      <w:r w:rsidRPr="00C76E09">
        <w:rPr>
          <w:rFonts w:ascii="Times New Roman" w:eastAsia="Calibri" w:hAnsi="Times New Roman" w:cs="Times New Roman"/>
          <w:shd w:val="clear" w:color="auto" w:fill="FFFFFF"/>
        </w:rPr>
        <w:t>Efficiency</w:t>
      </w:r>
      <w:proofErr w:type="spellEnd"/>
      <w:r w:rsidRPr="00C76E09">
        <w:rPr>
          <w:rFonts w:ascii="Times New Roman" w:eastAsia="Calibri" w:hAnsi="Times New Roman" w:cs="Times New Roman"/>
          <w:shd w:val="clear" w:color="auto" w:fill="FFFFFF"/>
        </w:rPr>
        <w:t xml:space="preserve"> in BRICS </w:t>
      </w:r>
      <w:proofErr w:type="spellStart"/>
      <w:r w:rsidRPr="00C76E09">
        <w:rPr>
          <w:rFonts w:ascii="Times New Roman" w:eastAsia="Calibri" w:hAnsi="Times New Roman" w:cs="Times New Roman"/>
          <w:shd w:val="clear" w:color="auto" w:fill="FFFFFF"/>
        </w:rPr>
        <w:t>banking</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under</w:t>
      </w:r>
      <w:proofErr w:type="spellEnd"/>
      <w:r w:rsidRPr="00C76E09">
        <w:rPr>
          <w:rFonts w:ascii="Times New Roman" w:eastAsia="Calibri" w:hAnsi="Times New Roman" w:cs="Times New Roman"/>
          <w:shd w:val="clear" w:color="auto" w:fill="FFFFFF"/>
        </w:rPr>
        <w:t xml:space="preserve"> data </w:t>
      </w:r>
      <w:proofErr w:type="spellStart"/>
      <w:r w:rsidRPr="00C76E09">
        <w:rPr>
          <w:rFonts w:ascii="Times New Roman" w:eastAsia="Calibri" w:hAnsi="Times New Roman" w:cs="Times New Roman"/>
          <w:shd w:val="clear" w:color="auto" w:fill="FFFFFF"/>
        </w:rPr>
        <w:t>vagueness</w:t>
      </w:r>
      <w:proofErr w:type="spellEnd"/>
      <w:r w:rsidRPr="00C76E09">
        <w:rPr>
          <w:rFonts w:ascii="Times New Roman" w:eastAsia="Calibri" w:hAnsi="Times New Roman" w:cs="Times New Roman"/>
          <w:shd w:val="clear" w:color="auto" w:fill="FFFFFF"/>
        </w:rPr>
        <w:t xml:space="preserve">: A </w:t>
      </w:r>
      <w:proofErr w:type="spellStart"/>
      <w:r w:rsidRPr="00C76E09">
        <w:rPr>
          <w:rFonts w:ascii="Times New Roman" w:eastAsia="Calibri" w:hAnsi="Times New Roman" w:cs="Times New Roman"/>
          <w:shd w:val="clear" w:color="auto" w:fill="FFFFFF"/>
        </w:rPr>
        <w:t>two-stage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fuzzy</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approach</w:t>
      </w:r>
      <w:proofErr w:type="spellEnd"/>
      <w:r w:rsidRPr="00C76E09">
        <w:rPr>
          <w:rFonts w:ascii="Times New Roman" w:eastAsia="Calibri" w:hAnsi="Times New Roman" w:cs="Times New Roman"/>
          <w:shd w:val="clear" w:color="auto" w:fill="FFFFFF"/>
        </w:rPr>
        <w:t>. </w:t>
      </w:r>
      <w:r w:rsidRPr="00C76E09">
        <w:rPr>
          <w:rFonts w:ascii="Times New Roman" w:eastAsia="Calibri" w:hAnsi="Times New Roman" w:cs="Times New Roman"/>
          <w:i/>
          <w:shd w:val="clear" w:color="auto" w:fill="FFFFFF"/>
        </w:rPr>
        <w:t xml:space="preserve">Global Finance </w:t>
      </w:r>
      <w:proofErr w:type="spellStart"/>
      <w:r w:rsidRPr="00C76E09">
        <w:rPr>
          <w:rFonts w:ascii="Times New Roman" w:eastAsia="Calibri" w:hAnsi="Times New Roman" w:cs="Times New Roman"/>
          <w:i/>
          <w:shd w:val="clear" w:color="auto" w:fill="FFFFFF"/>
        </w:rPr>
        <w:t>Journal</w:t>
      </w:r>
      <w:proofErr w:type="spellEnd"/>
      <w:r w:rsidRPr="00C76E09">
        <w:rPr>
          <w:rFonts w:ascii="Times New Roman" w:eastAsia="Calibri" w:hAnsi="Times New Roman" w:cs="Times New Roman"/>
          <w:shd w:val="clear" w:color="auto" w:fill="FFFFFF"/>
        </w:rPr>
        <w:t xml:space="preserve">, (35), 58-71. </w:t>
      </w:r>
      <w:hyperlink r:id="rId91" w:history="1">
        <w:r w:rsidRPr="00C76E09">
          <w:rPr>
            <w:rFonts w:ascii="Times New Roman" w:eastAsia="Calibri" w:hAnsi="Times New Roman" w:cs="Times New Roman"/>
            <w:u w:val="single"/>
            <w:shd w:val="clear" w:color="auto" w:fill="FFFFFF"/>
          </w:rPr>
          <w:t>https://doi.org/10.1016/j.gfj.2017.05.001</w:t>
        </w:r>
      </w:hyperlink>
    </w:p>
    <w:p w14:paraId="440AA9B3" w14:textId="77777777" w:rsidR="00AB24CC" w:rsidRPr="00C76E09" w:rsidRDefault="00AB24CC" w:rsidP="00AB24CC">
      <w:pPr>
        <w:spacing w:before="120" w:after="120" w:line="240" w:lineRule="auto"/>
        <w:ind w:left="851" w:hanging="851"/>
        <w:jc w:val="both"/>
        <w:rPr>
          <w:rFonts w:ascii="Times New Roman" w:eastAsia="Calibri" w:hAnsi="Times New Roman" w:cs="Times New Roman"/>
          <w:shd w:val="clear" w:color="auto" w:fill="FFFFFF"/>
        </w:rPr>
      </w:pPr>
      <w:r w:rsidRPr="00C76E09">
        <w:rPr>
          <w:rFonts w:ascii="Times New Roman" w:eastAsia="Calibri" w:hAnsi="Times New Roman" w:cs="Times New Roman"/>
          <w:shd w:val="clear" w:color="auto" w:fill="FFFFFF"/>
        </w:rPr>
        <w:t xml:space="preserve">Yalçın, N. ve Yapıcı Pehlivan, N. (2019). Application of </w:t>
      </w:r>
      <w:proofErr w:type="spellStart"/>
      <w:r w:rsidRPr="00C76E09">
        <w:rPr>
          <w:rFonts w:ascii="Times New Roman" w:eastAsia="Calibri" w:hAnsi="Times New Roman" w:cs="Times New Roman"/>
          <w:shd w:val="clear" w:color="auto" w:fill="FFFFFF"/>
        </w:rPr>
        <w:t>the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fuzzy</w:t>
      </w:r>
      <w:proofErr w:type="spellEnd"/>
      <w:r w:rsidRPr="00C76E09">
        <w:rPr>
          <w:rFonts w:ascii="Times New Roman" w:eastAsia="Calibri" w:hAnsi="Times New Roman" w:cs="Times New Roman"/>
          <w:shd w:val="clear" w:color="auto" w:fill="FFFFFF"/>
        </w:rPr>
        <w:t xml:space="preserve"> CODAS </w:t>
      </w:r>
      <w:proofErr w:type="spellStart"/>
      <w:r w:rsidRPr="00C76E09">
        <w:rPr>
          <w:rFonts w:ascii="Times New Roman" w:eastAsia="Calibri" w:hAnsi="Times New Roman" w:cs="Times New Roman"/>
          <w:shd w:val="clear" w:color="auto" w:fill="FFFFFF"/>
        </w:rPr>
        <w:t>method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based</w:t>
      </w:r>
      <w:proofErr w:type="spellEnd"/>
      <w:r w:rsidRPr="00C76E09">
        <w:rPr>
          <w:rFonts w:ascii="Times New Roman" w:eastAsia="Calibri" w:hAnsi="Times New Roman" w:cs="Times New Roman"/>
          <w:shd w:val="clear" w:color="auto" w:fill="FFFFFF"/>
        </w:rPr>
        <w:t xml:space="preserve"> on </w:t>
      </w:r>
      <w:proofErr w:type="spellStart"/>
      <w:r w:rsidRPr="00C76E09">
        <w:rPr>
          <w:rFonts w:ascii="Times New Roman" w:eastAsia="Calibri" w:hAnsi="Times New Roman" w:cs="Times New Roman"/>
          <w:shd w:val="clear" w:color="auto" w:fill="FFFFFF"/>
        </w:rPr>
        <w:t>fuzzy</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envelopes</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for</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hesitant</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fuzzy</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linguistic</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term</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sets</w:t>
      </w:r>
      <w:proofErr w:type="spellEnd"/>
      <w:r w:rsidRPr="00C76E09">
        <w:rPr>
          <w:rFonts w:ascii="Times New Roman" w:eastAsia="Calibri" w:hAnsi="Times New Roman" w:cs="Times New Roman"/>
          <w:shd w:val="clear" w:color="auto" w:fill="FFFFFF"/>
        </w:rPr>
        <w:t xml:space="preserve">: A </w:t>
      </w:r>
      <w:proofErr w:type="spellStart"/>
      <w:r w:rsidRPr="00C76E09">
        <w:rPr>
          <w:rFonts w:ascii="Times New Roman" w:eastAsia="Calibri" w:hAnsi="Times New Roman" w:cs="Times New Roman"/>
          <w:shd w:val="clear" w:color="auto" w:fill="FFFFFF"/>
        </w:rPr>
        <w:t>case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study</w:t>
      </w:r>
      <w:proofErr w:type="spellEnd"/>
      <w:r w:rsidRPr="00C76E09">
        <w:rPr>
          <w:rFonts w:ascii="Times New Roman" w:eastAsia="Calibri" w:hAnsi="Times New Roman" w:cs="Times New Roman"/>
          <w:shd w:val="clear" w:color="auto" w:fill="FFFFFF"/>
        </w:rPr>
        <w:t xml:space="preserve"> on a </w:t>
      </w:r>
      <w:proofErr w:type="spellStart"/>
      <w:r w:rsidRPr="00C76E09">
        <w:rPr>
          <w:rFonts w:ascii="Times New Roman" w:eastAsia="Calibri" w:hAnsi="Times New Roman" w:cs="Times New Roman"/>
          <w:shd w:val="clear" w:color="auto" w:fill="FFFFFF"/>
        </w:rPr>
        <w:t>personnel</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selection</w:t>
      </w:r>
      <w:proofErr w:type="spellEnd"/>
      <w:r w:rsidRPr="00C76E09">
        <w:rPr>
          <w:rFonts w:ascii="Times New Roman" w:eastAsia="Calibri" w:hAnsi="Times New Roman" w:cs="Times New Roman"/>
          <w:shd w:val="clear" w:color="auto" w:fill="FFFFFF"/>
        </w:rPr>
        <w:t xml:space="preserve"> problem. </w:t>
      </w:r>
      <w:proofErr w:type="spellStart"/>
      <w:r w:rsidRPr="00C76E09">
        <w:rPr>
          <w:rFonts w:ascii="Times New Roman" w:eastAsia="Calibri" w:hAnsi="Times New Roman" w:cs="Times New Roman"/>
          <w:i/>
          <w:shd w:val="clear" w:color="auto" w:fill="FFFFFF"/>
        </w:rPr>
        <w:t>Symmetry</w:t>
      </w:r>
      <w:proofErr w:type="spellEnd"/>
      <w:r w:rsidRPr="00C76E09">
        <w:rPr>
          <w:rFonts w:ascii="Times New Roman" w:eastAsia="Calibri" w:hAnsi="Times New Roman" w:cs="Times New Roman"/>
          <w:i/>
          <w:shd w:val="clear" w:color="auto" w:fill="FFFFFF"/>
        </w:rPr>
        <w:t>,</w:t>
      </w:r>
      <w:r w:rsidRPr="00C76E09">
        <w:rPr>
          <w:rFonts w:ascii="Times New Roman" w:eastAsia="Calibri" w:hAnsi="Times New Roman" w:cs="Times New Roman"/>
          <w:shd w:val="clear" w:color="auto" w:fill="FFFFFF"/>
        </w:rPr>
        <w:t xml:space="preserve"> 11(4), 493. </w:t>
      </w:r>
      <w:hyperlink r:id="rId92" w:history="1">
        <w:r w:rsidRPr="00C76E09">
          <w:rPr>
            <w:rFonts w:ascii="Times New Roman" w:eastAsia="Calibri" w:hAnsi="Times New Roman" w:cs="Times New Roman"/>
            <w:u w:val="single"/>
            <w:shd w:val="clear" w:color="auto" w:fill="FFFFFF"/>
          </w:rPr>
          <w:t>https://doi.org/10.3390/sym11040493</w:t>
        </w:r>
      </w:hyperlink>
    </w:p>
    <w:p w14:paraId="681D074D" w14:textId="77777777" w:rsidR="00AB24CC" w:rsidRPr="00C76E09" w:rsidRDefault="00AB24CC" w:rsidP="00AB24CC">
      <w:pPr>
        <w:spacing w:before="120" w:after="120" w:line="240" w:lineRule="auto"/>
        <w:ind w:left="851" w:hanging="851"/>
        <w:jc w:val="both"/>
        <w:rPr>
          <w:rFonts w:ascii="Calibri" w:eastAsia="Calibri" w:hAnsi="Calibri" w:cs="Times New Roman"/>
          <w:u w:val="single"/>
        </w:rPr>
      </w:pPr>
      <w:proofErr w:type="spellStart"/>
      <w:r w:rsidRPr="00C76E09">
        <w:rPr>
          <w:rFonts w:ascii="Times New Roman" w:eastAsia="Calibri" w:hAnsi="Times New Roman" w:cs="Times New Roman"/>
          <w:shd w:val="clear" w:color="auto" w:fill="FFFFFF"/>
        </w:rPr>
        <w:t>Yazdani</w:t>
      </w:r>
      <w:proofErr w:type="spellEnd"/>
      <w:r w:rsidRPr="00C76E09">
        <w:rPr>
          <w:rFonts w:ascii="Times New Roman" w:eastAsia="Calibri" w:hAnsi="Times New Roman" w:cs="Times New Roman"/>
          <w:shd w:val="clear" w:color="auto" w:fill="FFFFFF"/>
        </w:rPr>
        <w:t xml:space="preserve">, M., </w:t>
      </w:r>
      <w:proofErr w:type="spellStart"/>
      <w:r w:rsidRPr="00C76E09">
        <w:rPr>
          <w:rFonts w:ascii="Times New Roman" w:eastAsia="Calibri" w:hAnsi="Times New Roman" w:cs="Times New Roman"/>
          <w:shd w:val="clear" w:color="auto" w:fill="FFFFFF"/>
        </w:rPr>
        <w:t>Zarate</w:t>
      </w:r>
      <w:proofErr w:type="spellEnd"/>
      <w:r w:rsidRPr="00C76E09">
        <w:rPr>
          <w:rFonts w:ascii="Times New Roman" w:eastAsia="Calibri" w:hAnsi="Times New Roman" w:cs="Times New Roman"/>
          <w:shd w:val="clear" w:color="auto" w:fill="FFFFFF"/>
        </w:rPr>
        <w:t xml:space="preserve">, P., </w:t>
      </w:r>
      <w:proofErr w:type="spellStart"/>
      <w:r w:rsidRPr="00C76E09">
        <w:rPr>
          <w:rFonts w:ascii="Times New Roman" w:eastAsia="Calibri" w:hAnsi="Times New Roman" w:cs="Times New Roman"/>
          <w:shd w:val="clear" w:color="auto" w:fill="FFFFFF"/>
        </w:rPr>
        <w:t>Zavadskas</w:t>
      </w:r>
      <w:proofErr w:type="spellEnd"/>
      <w:r w:rsidRPr="00C76E09">
        <w:rPr>
          <w:rFonts w:ascii="Times New Roman" w:eastAsia="Calibri" w:hAnsi="Times New Roman" w:cs="Times New Roman"/>
          <w:shd w:val="clear" w:color="auto" w:fill="FFFFFF"/>
        </w:rPr>
        <w:t xml:space="preserve">, E. K. ve </w:t>
      </w:r>
      <w:proofErr w:type="spellStart"/>
      <w:r w:rsidRPr="00C76E09">
        <w:rPr>
          <w:rFonts w:ascii="Times New Roman" w:eastAsia="Calibri" w:hAnsi="Times New Roman" w:cs="Times New Roman"/>
          <w:shd w:val="clear" w:color="auto" w:fill="FFFFFF"/>
        </w:rPr>
        <w:t>Turskis</w:t>
      </w:r>
      <w:proofErr w:type="spellEnd"/>
      <w:r w:rsidRPr="00C76E09">
        <w:rPr>
          <w:rFonts w:ascii="Times New Roman" w:eastAsia="Calibri" w:hAnsi="Times New Roman" w:cs="Times New Roman"/>
          <w:shd w:val="clear" w:color="auto" w:fill="FFFFFF"/>
        </w:rPr>
        <w:t xml:space="preserve">, Z. (2019). A </w:t>
      </w:r>
      <w:proofErr w:type="spellStart"/>
      <w:r w:rsidRPr="00C76E09">
        <w:rPr>
          <w:rFonts w:ascii="Times New Roman" w:eastAsia="Calibri" w:hAnsi="Times New Roman" w:cs="Times New Roman"/>
          <w:shd w:val="clear" w:color="auto" w:fill="FFFFFF"/>
        </w:rPr>
        <w:t>combined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compromise</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solution</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CoCoSo</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method</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for</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multi-criteria</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decision-making</w:t>
      </w:r>
      <w:proofErr w:type="spellEnd"/>
      <w:r w:rsidRPr="00C76E09">
        <w:rPr>
          <w:rFonts w:ascii="Times New Roman" w:eastAsia="Calibri" w:hAnsi="Times New Roman" w:cs="Times New Roman"/>
          <w:shd w:val="clear" w:color="auto" w:fill="FFFFFF"/>
        </w:rPr>
        <w:t xml:space="preserve"> </w:t>
      </w:r>
      <w:proofErr w:type="spellStart"/>
      <w:r w:rsidRPr="00C76E09">
        <w:rPr>
          <w:rFonts w:ascii="Times New Roman" w:eastAsia="Calibri" w:hAnsi="Times New Roman" w:cs="Times New Roman"/>
          <w:shd w:val="clear" w:color="auto" w:fill="FFFFFF"/>
        </w:rPr>
        <w:t>problems</w:t>
      </w:r>
      <w:proofErr w:type="spellEnd"/>
      <w:r w:rsidRPr="00C76E09">
        <w:rPr>
          <w:rFonts w:ascii="Times New Roman" w:eastAsia="Calibri" w:hAnsi="Times New Roman" w:cs="Times New Roman"/>
          <w:shd w:val="clear" w:color="auto" w:fill="FFFFFF"/>
        </w:rPr>
        <w:t>.</w:t>
      </w:r>
      <w:r w:rsidRPr="00C76E09">
        <w:rPr>
          <w:rFonts w:ascii="Times New Roman" w:eastAsia="Calibri" w:hAnsi="Times New Roman" w:cs="Times New Roman"/>
          <w:i/>
          <w:shd w:val="clear" w:color="auto" w:fill="FFFFFF"/>
        </w:rPr>
        <w:t xml:space="preserve"> Management </w:t>
      </w:r>
      <w:proofErr w:type="spellStart"/>
      <w:r w:rsidRPr="00C76E09">
        <w:rPr>
          <w:rFonts w:ascii="Times New Roman" w:eastAsia="Calibri" w:hAnsi="Times New Roman" w:cs="Times New Roman"/>
          <w:i/>
          <w:shd w:val="clear" w:color="auto" w:fill="FFFFFF"/>
        </w:rPr>
        <w:t>Decision</w:t>
      </w:r>
      <w:proofErr w:type="spellEnd"/>
      <w:r w:rsidRPr="00C76E09">
        <w:rPr>
          <w:rFonts w:ascii="Times New Roman" w:eastAsia="Calibri" w:hAnsi="Times New Roman" w:cs="Times New Roman"/>
          <w:shd w:val="clear" w:color="auto" w:fill="FFFFFF"/>
        </w:rPr>
        <w:t xml:space="preserve">, 57(9): 2501-2519. </w:t>
      </w:r>
      <w:hyperlink r:id="rId93" w:history="1">
        <w:r w:rsidRPr="00C76E09">
          <w:rPr>
            <w:rFonts w:ascii="Times New Roman" w:eastAsia="Calibri" w:hAnsi="Times New Roman" w:cs="Times New Roman"/>
            <w:u w:val="single"/>
            <w:shd w:val="clear" w:color="auto" w:fill="FFFFFF"/>
          </w:rPr>
          <w:t>https://doi.org/10.1108/MD-05-2017-0458</w:t>
        </w:r>
      </w:hyperlink>
    </w:p>
    <w:p w14:paraId="3CADF58E" w14:textId="77777777" w:rsidR="00AB24CC" w:rsidRPr="00C76E09" w:rsidRDefault="00AB24CC" w:rsidP="00AB24CC">
      <w:pPr>
        <w:spacing w:before="120" w:after="120" w:line="240" w:lineRule="auto"/>
        <w:ind w:left="851" w:hanging="851"/>
        <w:jc w:val="both"/>
        <w:rPr>
          <w:rFonts w:ascii="Calibri" w:eastAsia="Calibri" w:hAnsi="Calibri" w:cs="Times New Roman"/>
        </w:rPr>
      </w:pPr>
    </w:p>
    <w:p w14:paraId="78B22798" w14:textId="77777777" w:rsidR="00AB24CC" w:rsidRPr="00C76E09" w:rsidRDefault="00AB24CC" w:rsidP="00AB24CC">
      <w:pPr>
        <w:spacing w:before="120" w:after="120" w:line="240" w:lineRule="auto"/>
        <w:ind w:left="851" w:hanging="851"/>
        <w:jc w:val="both"/>
        <w:rPr>
          <w:rFonts w:ascii="Times New Roman" w:eastAsia="Calibri" w:hAnsi="Times New Roman" w:cs="Times New Roman"/>
          <w:b/>
          <w:shd w:val="clear" w:color="auto" w:fill="FFFFFF"/>
        </w:rPr>
      </w:pPr>
      <w:r w:rsidRPr="00C76E09">
        <w:rPr>
          <w:rFonts w:ascii="Times New Roman" w:eastAsia="Calibri" w:hAnsi="Times New Roman" w:cs="Times New Roman"/>
          <w:b/>
          <w:shd w:val="clear" w:color="auto" w:fill="FFFFFF"/>
        </w:rPr>
        <w:t>Ek 1. 2020 Yılı Karar Dizeyi</w:t>
      </w:r>
    </w:p>
    <w:tbl>
      <w:tblPr>
        <w:tblW w:w="5000" w:type="pct"/>
        <w:tblCellMar>
          <w:left w:w="0" w:type="dxa"/>
          <w:right w:w="0" w:type="dxa"/>
        </w:tblCellMar>
        <w:tblLook w:val="04A0" w:firstRow="1" w:lastRow="0" w:firstColumn="1" w:lastColumn="0" w:noHBand="0" w:noVBand="1"/>
      </w:tblPr>
      <w:tblGrid>
        <w:gridCol w:w="1132"/>
        <w:gridCol w:w="1132"/>
        <w:gridCol w:w="1133"/>
        <w:gridCol w:w="1133"/>
        <w:gridCol w:w="1133"/>
        <w:gridCol w:w="1133"/>
        <w:gridCol w:w="1133"/>
        <w:gridCol w:w="1133"/>
      </w:tblGrid>
      <w:tr w:rsidR="00C76E09" w:rsidRPr="00C76E09" w14:paraId="6846A59F" w14:textId="77777777" w:rsidTr="00AB24CC">
        <w:trPr>
          <w:trHeight w:val="288"/>
        </w:trPr>
        <w:tc>
          <w:tcPr>
            <w:tcW w:w="625" w:type="pct"/>
            <w:tcBorders>
              <w:top w:val="single" w:sz="4" w:space="0" w:color="auto"/>
              <w:left w:val="single" w:sz="4" w:space="0" w:color="auto"/>
              <w:bottom w:val="single" w:sz="4" w:space="0" w:color="auto"/>
              <w:right w:val="single" w:sz="4" w:space="0" w:color="auto"/>
            </w:tcBorders>
            <w:noWrap/>
            <w:vAlign w:val="center"/>
            <w:hideMark/>
          </w:tcPr>
          <w:p w14:paraId="65A5D858" w14:textId="77777777" w:rsidR="00AB24CC" w:rsidRPr="00C76E09" w:rsidRDefault="00AB24CC" w:rsidP="00AB24CC">
            <w:pPr>
              <w:spacing w:after="160" w:line="256" w:lineRule="auto"/>
              <w:rPr>
                <w:rFonts w:ascii="Times New Roman" w:eastAsia="Calibri" w:hAnsi="Times New Roman" w:cs="Times New Roman"/>
                <w:b/>
                <w:shd w:val="clear" w:color="auto" w:fill="FFFFFF"/>
              </w:rPr>
            </w:pPr>
          </w:p>
        </w:tc>
        <w:tc>
          <w:tcPr>
            <w:tcW w:w="625" w:type="pct"/>
            <w:tcBorders>
              <w:top w:val="single" w:sz="4" w:space="0" w:color="auto"/>
              <w:left w:val="nil"/>
              <w:bottom w:val="single" w:sz="4" w:space="0" w:color="auto"/>
              <w:right w:val="single" w:sz="4" w:space="0" w:color="auto"/>
            </w:tcBorders>
            <w:noWrap/>
            <w:vAlign w:val="center"/>
            <w:hideMark/>
          </w:tcPr>
          <w:p w14:paraId="266997FD"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1</w:t>
            </w:r>
          </w:p>
        </w:tc>
        <w:tc>
          <w:tcPr>
            <w:tcW w:w="625" w:type="pct"/>
            <w:tcBorders>
              <w:top w:val="single" w:sz="4" w:space="0" w:color="auto"/>
              <w:left w:val="nil"/>
              <w:bottom w:val="single" w:sz="4" w:space="0" w:color="auto"/>
              <w:right w:val="single" w:sz="4" w:space="0" w:color="auto"/>
            </w:tcBorders>
            <w:noWrap/>
            <w:vAlign w:val="center"/>
            <w:hideMark/>
          </w:tcPr>
          <w:p w14:paraId="3BF88D97"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2</w:t>
            </w:r>
          </w:p>
        </w:tc>
        <w:tc>
          <w:tcPr>
            <w:tcW w:w="625" w:type="pct"/>
            <w:tcBorders>
              <w:top w:val="single" w:sz="4" w:space="0" w:color="auto"/>
              <w:left w:val="nil"/>
              <w:bottom w:val="single" w:sz="4" w:space="0" w:color="auto"/>
              <w:right w:val="single" w:sz="4" w:space="0" w:color="auto"/>
            </w:tcBorders>
            <w:noWrap/>
            <w:vAlign w:val="center"/>
            <w:hideMark/>
          </w:tcPr>
          <w:p w14:paraId="495CBB0A"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3</w:t>
            </w:r>
          </w:p>
        </w:tc>
        <w:tc>
          <w:tcPr>
            <w:tcW w:w="625" w:type="pct"/>
            <w:tcBorders>
              <w:top w:val="single" w:sz="4" w:space="0" w:color="auto"/>
              <w:left w:val="nil"/>
              <w:bottom w:val="single" w:sz="4" w:space="0" w:color="auto"/>
              <w:right w:val="single" w:sz="4" w:space="0" w:color="auto"/>
            </w:tcBorders>
            <w:noWrap/>
            <w:vAlign w:val="center"/>
            <w:hideMark/>
          </w:tcPr>
          <w:p w14:paraId="058038AA"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4</w:t>
            </w:r>
          </w:p>
        </w:tc>
        <w:tc>
          <w:tcPr>
            <w:tcW w:w="625" w:type="pct"/>
            <w:tcBorders>
              <w:top w:val="single" w:sz="4" w:space="0" w:color="auto"/>
              <w:left w:val="nil"/>
              <w:bottom w:val="single" w:sz="4" w:space="0" w:color="auto"/>
              <w:right w:val="single" w:sz="4" w:space="0" w:color="auto"/>
            </w:tcBorders>
            <w:noWrap/>
            <w:vAlign w:val="center"/>
            <w:hideMark/>
          </w:tcPr>
          <w:p w14:paraId="230A96EB"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5</w:t>
            </w:r>
          </w:p>
        </w:tc>
        <w:tc>
          <w:tcPr>
            <w:tcW w:w="625" w:type="pct"/>
            <w:tcBorders>
              <w:top w:val="single" w:sz="4" w:space="0" w:color="auto"/>
              <w:left w:val="nil"/>
              <w:bottom w:val="single" w:sz="4" w:space="0" w:color="auto"/>
              <w:right w:val="single" w:sz="4" w:space="0" w:color="auto"/>
            </w:tcBorders>
            <w:noWrap/>
            <w:vAlign w:val="center"/>
            <w:hideMark/>
          </w:tcPr>
          <w:p w14:paraId="684C81F2"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6</w:t>
            </w:r>
          </w:p>
        </w:tc>
        <w:tc>
          <w:tcPr>
            <w:tcW w:w="625" w:type="pct"/>
            <w:tcBorders>
              <w:top w:val="single" w:sz="4" w:space="0" w:color="auto"/>
              <w:left w:val="nil"/>
              <w:bottom w:val="single" w:sz="4" w:space="0" w:color="auto"/>
              <w:right w:val="single" w:sz="4" w:space="0" w:color="auto"/>
            </w:tcBorders>
            <w:noWrap/>
            <w:vAlign w:val="center"/>
            <w:hideMark/>
          </w:tcPr>
          <w:p w14:paraId="5A22132E"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7</w:t>
            </w:r>
          </w:p>
        </w:tc>
      </w:tr>
      <w:tr w:rsidR="00C76E09" w:rsidRPr="00C76E09" w14:paraId="50BD2F4F"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794CC3C3"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1</w:t>
            </w:r>
          </w:p>
        </w:tc>
        <w:tc>
          <w:tcPr>
            <w:tcW w:w="625" w:type="pct"/>
            <w:tcBorders>
              <w:top w:val="nil"/>
              <w:left w:val="nil"/>
              <w:bottom w:val="single" w:sz="4" w:space="0" w:color="auto"/>
              <w:right w:val="single" w:sz="4" w:space="0" w:color="auto"/>
            </w:tcBorders>
            <w:noWrap/>
            <w:vAlign w:val="bottom"/>
            <w:hideMark/>
          </w:tcPr>
          <w:p w14:paraId="10FF0B7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2.326.951</w:t>
            </w:r>
          </w:p>
        </w:tc>
        <w:tc>
          <w:tcPr>
            <w:tcW w:w="625" w:type="pct"/>
            <w:tcBorders>
              <w:top w:val="nil"/>
              <w:left w:val="nil"/>
              <w:bottom w:val="single" w:sz="4" w:space="0" w:color="auto"/>
              <w:right w:val="single" w:sz="4" w:space="0" w:color="auto"/>
            </w:tcBorders>
            <w:noWrap/>
            <w:vAlign w:val="bottom"/>
            <w:hideMark/>
          </w:tcPr>
          <w:p w14:paraId="2367EFB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1.408.420</w:t>
            </w:r>
          </w:p>
        </w:tc>
        <w:tc>
          <w:tcPr>
            <w:tcW w:w="625" w:type="pct"/>
            <w:tcBorders>
              <w:top w:val="nil"/>
              <w:left w:val="nil"/>
              <w:bottom w:val="single" w:sz="4" w:space="0" w:color="auto"/>
              <w:right w:val="single" w:sz="4" w:space="0" w:color="auto"/>
            </w:tcBorders>
            <w:noWrap/>
            <w:vAlign w:val="bottom"/>
            <w:hideMark/>
          </w:tcPr>
          <w:p w14:paraId="6563C8EB"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183.358</w:t>
            </w:r>
          </w:p>
        </w:tc>
        <w:tc>
          <w:tcPr>
            <w:tcW w:w="625" w:type="pct"/>
            <w:tcBorders>
              <w:top w:val="nil"/>
              <w:left w:val="nil"/>
              <w:bottom w:val="single" w:sz="4" w:space="0" w:color="auto"/>
              <w:right w:val="single" w:sz="4" w:space="0" w:color="auto"/>
            </w:tcBorders>
            <w:noWrap/>
            <w:vAlign w:val="bottom"/>
            <w:hideMark/>
          </w:tcPr>
          <w:p w14:paraId="401FDB3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15.467</w:t>
            </w:r>
          </w:p>
        </w:tc>
        <w:tc>
          <w:tcPr>
            <w:tcW w:w="625" w:type="pct"/>
            <w:tcBorders>
              <w:top w:val="nil"/>
              <w:left w:val="nil"/>
              <w:bottom w:val="single" w:sz="4" w:space="0" w:color="auto"/>
              <w:right w:val="single" w:sz="4" w:space="0" w:color="auto"/>
            </w:tcBorders>
            <w:noWrap/>
            <w:vAlign w:val="bottom"/>
            <w:hideMark/>
          </w:tcPr>
          <w:p w14:paraId="212A239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1.281.913</w:t>
            </w:r>
          </w:p>
        </w:tc>
        <w:tc>
          <w:tcPr>
            <w:tcW w:w="625" w:type="pct"/>
            <w:tcBorders>
              <w:top w:val="nil"/>
              <w:left w:val="nil"/>
              <w:bottom w:val="single" w:sz="4" w:space="0" w:color="auto"/>
              <w:right w:val="single" w:sz="4" w:space="0" w:color="auto"/>
            </w:tcBorders>
            <w:noWrap/>
            <w:vAlign w:val="bottom"/>
            <w:hideMark/>
          </w:tcPr>
          <w:p w14:paraId="68A3A0A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3.701</w:t>
            </w:r>
          </w:p>
        </w:tc>
        <w:tc>
          <w:tcPr>
            <w:tcW w:w="625" w:type="pct"/>
            <w:tcBorders>
              <w:top w:val="nil"/>
              <w:left w:val="nil"/>
              <w:bottom w:val="single" w:sz="4" w:space="0" w:color="auto"/>
              <w:right w:val="single" w:sz="4" w:space="0" w:color="auto"/>
            </w:tcBorders>
            <w:noWrap/>
            <w:vAlign w:val="bottom"/>
            <w:hideMark/>
          </w:tcPr>
          <w:p w14:paraId="685645B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61.592</w:t>
            </w:r>
          </w:p>
        </w:tc>
      </w:tr>
      <w:tr w:rsidR="00C76E09" w:rsidRPr="00C76E09" w14:paraId="39F421D9"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04CCBB86"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2</w:t>
            </w:r>
          </w:p>
        </w:tc>
        <w:tc>
          <w:tcPr>
            <w:tcW w:w="625" w:type="pct"/>
            <w:tcBorders>
              <w:top w:val="nil"/>
              <w:left w:val="nil"/>
              <w:bottom w:val="single" w:sz="4" w:space="0" w:color="auto"/>
              <w:right w:val="single" w:sz="4" w:space="0" w:color="auto"/>
            </w:tcBorders>
            <w:noWrap/>
            <w:vAlign w:val="bottom"/>
            <w:hideMark/>
          </w:tcPr>
          <w:p w14:paraId="3D42C4A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1.732.718</w:t>
            </w:r>
          </w:p>
        </w:tc>
        <w:tc>
          <w:tcPr>
            <w:tcW w:w="625" w:type="pct"/>
            <w:tcBorders>
              <w:top w:val="nil"/>
              <w:left w:val="nil"/>
              <w:bottom w:val="single" w:sz="4" w:space="0" w:color="auto"/>
              <w:right w:val="single" w:sz="4" w:space="0" w:color="auto"/>
            </w:tcBorders>
            <w:noWrap/>
            <w:vAlign w:val="bottom"/>
            <w:hideMark/>
          </w:tcPr>
          <w:p w14:paraId="457EB3E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972.226</w:t>
            </w:r>
          </w:p>
        </w:tc>
        <w:tc>
          <w:tcPr>
            <w:tcW w:w="625" w:type="pct"/>
            <w:tcBorders>
              <w:top w:val="nil"/>
              <w:left w:val="nil"/>
              <w:bottom w:val="single" w:sz="4" w:space="0" w:color="auto"/>
              <w:right w:val="single" w:sz="4" w:space="0" w:color="auto"/>
            </w:tcBorders>
            <w:noWrap/>
            <w:vAlign w:val="bottom"/>
            <w:hideMark/>
          </w:tcPr>
          <w:p w14:paraId="28C9579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197.621</w:t>
            </w:r>
          </w:p>
        </w:tc>
        <w:tc>
          <w:tcPr>
            <w:tcW w:w="625" w:type="pct"/>
            <w:tcBorders>
              <w:top w:val="nil"/>
              <w:left w:val="nil"/>
              <w:bottom w:val="single" w:sz="4" w:space="0" w:color="auto"/>
              <w:right w:val="single" w:sz="4" w:space="0" w:color="auto"/>
            </w:tcBorders>
            <w:noWrap/>
            <w:vAlign w:val="bottom"/>
            <w:hideMark/>
          </w:tcPr>
          <w:p w14:paraId="4F3273E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20.033</w:t>
            </w:r>
          </w:p>
        </w:tc>
        <w:tc>
          <w:tcPr>
            <w:tcW w:w="625" w:type="pct"/>
            <w:tcBorders>
              <w:top w:val="nil"/>
              <w:left w:val="nil"/>
              <w:bottom w:val="single" w:sz="4" w:space="0" w:color="auto"/>
              <w:right w:val="single" w:sz="4" w:space="0" w:color="auto"/>
            </w:tcBorders>
            <w:noWrap/>
            <w:vAlign w:val="bottom"/>
            <w:hideMark/>
          </w:tcPr>
          <w:p w14:paraId="5D945CC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2.248.583</w:t>
            </w:r>
          </w:p>
        </w:tc>
        <w:tc>
          <w:tcPr>
            <w:tcW w:w="625" w:type="pct"/>
            <w:tcBorders>
              <w:top w:val="nil"/>
              <w:left w:val="nil"/>
              <w:bottom w:val="single" w:sz="4" w:space="0" w:color="auto"/>
              <w:right w:val="single" w:sz="4" w:space="0" w:color="auto"/>
            </w:tcBorders>
            <w:noWrap/>
            <w:vAlign w:val="bottom"/>
            <w:hideMark/>
          </w:tcPr>
          <w:p w14:paraId="1FB7F03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3.643</w:t>
            </w:r>
          </w:p>
        </w:tc>
        <w:tc>
          <w:tcPr>
            <w:tcW w:w="625" w:type="pct"/>
            <w:tcBorders>
              <w:top w:val="nil"/>
              <w:left w:val="nil"/>
              <w:bottom w:val="single" w:sz="4" w:space="0" w:color="auto"/>
              <w:right w:val="single" w:sz="4" w:space="0" w:color="auto"/>
            </w:tcBorders>
            <w:noWrap/>
            <w:vAlign w:val="bottom"/>
            <w:hideMark/>
          </w:tcPr>
          <w:p w14:paraId="6E8686F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67.498</w:t>
            </w:r>
          </w:p>
        </w:tc>
      </w:tr>
      <w:tr w:rsidR="00C76E09" w:rsidRPr="00C76E09" w14:paraId="1442DBD1"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65C34830"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3</w:t>
            </w:r>
          </w:p>
        </w:tc>
        <w:tc>
          <w:tcPr>
            <w:tcW w:w="625" w:type="pct"/>
            <w:tcBorders>
              <w:top w:val="nil"/>
              <w:left w:val="nil"/>
              <w:bottom w:val="single" w:sz="4" w:space="0" w:color="auto"/>
              <w:right w:val="single" w:sz="4" w:space="0" w:color="auto"/>
            </w:tcBorders>
            <w:noWrap/>
            <w:vAlign w:val="bottom"/>
            <w:hideMark/>
          </w:tcPr>
          <w:p w14:paraId="0FB548C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1.221.792</w:t>
            </w:r>
          </w:p>
        </w:tc>
        <w:tc>
          <w:tcPr>
            <w:tcW w:w="625" w:type="pct"/>
            <w:tcBorders>
              <w:top w:val="nil"/>
              <w:left w:val="nil"/>
              <w:bottom w:val="single" w:sz="4" w:space="0" w:color="auto"/>
              <w:right w:val="single" w:sz="4" w:space="0" w:color="auto"/>
            </w:tcBorders>
            <w:noWrap/>
            <w:vAlign w:val="bottom"/>
            <w:hideMark/>
          </w:tcPr>
          <w:p w14:paraId="38B5F75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708.643</w:t>
            </w:r>
          </w:p>
        </w:tc>
        <w:tc>
          <w:tcPr>
            <w:tcW w:w="625" w:type="pct"/>
            <w:tcBorders>
              <w:top w:val="nil"/>
              <w:left w:val="nil"/>
              <w:bottom w:val="single" w:sz="4" w:space="0" w:color="auto"/>
              <w:right w:val="single" w:sz="4" w:space="0" w:color="auto"/>
            </w:tcBorders>
            <w:noWrap/>
            <w:vAlign w:val="bottom"/>
            <w:hideMark/>
          </w:tcPr>
          <w:p w14:paraId="37DEF13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138.043</w:t>
            </w:r>
          </w:p>
        </w:tc>
        <w:tc>
          <w:tcPr>
            <w:tcW w:w="625" w:type="pct"/>
            <w:tcBorders>
              <w:top w:val="nil"/>
              <w:left w:val="nil"/>
              <w:bottom w:val="single" w:sz="4" w:space="0" w:color="auto"/>
              <w:right w:val="single" w:sz="4" w:space="0" w:color="auto"/>
            </w:tcBorders>
            <w:noWrap/>
            <w:vAlign w:val="bottom"/>
            <w:hideMark/>
          </w:tcPr>
          <w:p w14:paraId="7ED99E2D"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13.188</w:t>
            </w:r>
          </w:p>
        </w:tc>
        <w:tc>
          <w:tcPr>
            <w:tcW w:w="625" w:type="pct"/>
            <w:tcBorders>
              <w:top w:val="nil"/>
              <w:left w:val="nil"/>
              <w:bottom w:val="single" w:sz="4" w:space="0" w:color="auto"/>
              <w:right w:val="single" w:sz="4" w:space="0" w:color="auto"/>
            </w:tcBorders>
            <w:noWrap/>
            <w:vAlign w:val="bottom"/>
            <w:hideMark/>
          </w:tcPr>
          <w:p w14:paraId="7D962F9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1.876.653</w:t>
            </w:r>
          </w:p>
        </w:tc>
        <w:tc>
          <w:tcPr>
            <w:tcW w:w="625" w:type="pct"/>
            <w:tcBorders>
              <w:top w:val="nil"/>
              <w:left w:val="nil"/>
              <w:bottom w:val="single" w:sz="4" w:space="0" w:color="auto"/>
              <w:right w:val="single" w:sz="4" w:space="0" w:color="auto"/>
            </w:tcBorders>
            <w:noWrap/>
            <w:vAlign w:val="bottom"/>
            <w:hideMark/>
          </w:tcPr>
          <w:p w14:paraId="05AB940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2.529</w:t>
            </w:r>
          </w:p>
        </w:tc>
        <w:tc>
          <w:tcPr>
            <w:tcW w:w="625" w:type="pct"/>
            <w:tcBorders>
              <w:top w:val="nil"/>
              <w:left w:val="nil"/>
              <w:bottom w:val="single" w:sz="4" w:space="0" w:color="auto"/>
              <w:right w:val="single" w:sz="4" w:space="0" w:color="auto"/>
            </w:tcBorders>
            <w:noWrap/>
            <w:vAlign w:val="bottom"/>
            <w:hideMark/>
          </w:tcPr>
          <w:p w14:paraId="225AE654"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51.154</w:t>
            </w:r>
          </w:p>
        </w:tc>
      </w:tr>
    </w:tbl>
    <w:p w14:paraId="63F79659" w14:textId="77777777" w:rsidR="00AB24CC" w:rsidRPr="00C76E09" w:rsidRDefault="00AB24CC" w:rsidP="00AB24CC">
      <w:pPr>
        <w:spacing w:before="120" w:after="120" w:line="240" w:lineRule="auto"/>
        <w:ind w:left="851" w:hanging="851"/>
        <w:jc w:val="both"/>
        <w:rPr>
          <w:rFonts w:ascii="Times New Roman" w:eastAsia="Calibri" w:hAnsi="Times New Roman" w:cs="Times New Roman"/>
          <w:b/>
          <w:shd w:val="clear" w:color="auto" w:fill="FFFFFF"/>
        </w:rPr>
      </w:pPr>
    </w:p>
    <w:p w14:paraId="2C4FC1BB" w14:textId="77777777" w:rsidR="00AB24CC" w:rsidRPr="00C76E09" w:rsidRDefault="00AB24CC" w:rsidP="00AB24CC">
      <w:pPr>
        <w:spacing w:before="120" w:after="120" w:line="240" w:lineRule="auto"/>
        <w:ind w:left="851" w:hanging="851"/>
        <w:jc w:val="both"/>
        <w:rPr>
          <w:rFonts w:ascii="Times New Roman" w:eastAsia="Calibri" w:hAnsi="Times New Roman" w:cs="Times New Roman"/>
          <w:b/>
          <w:shd w:val="clear" w:color="auto" w:fill="FFFFFF"/>
        </w:rPr>
      </w:pPr>
      <w:r w:rsidRPr="00C76E09">
        <w:rPr>
          <w:rFonts w:ascii="Times New Roman" w:eastAsia="Calibri" w:hAnsi="Times New Roman" w:cs="Times New Roman"/>
          <w:b/>
          <w:shd w:val="clear" w:color="auto" w:fill="FFFFFF"/>
        </w:rPr>
        <w:t>Ek 2. 2021 Yılı Karar Dizeyi</w:t>
      </w:r>
    </w:p>
    <w:tbl>
      <w:tblPr>
        <w:tblW w:w="5000" w:type="pct"/>
        <w:tblCellMar>
          <w:left w:w="0" w:type="dxa"/>
          <w:right w:w="0" w:type="dxa"/>
        </w:tblCellMar>
        <w:tblLook w:val="04A0" w:firstRow="1" w:lastRow="0" w:firstColumn="1" w:lastColumn="0" w:noHBand="0" w:noVBand="1"/>
      </w:tblPr>
      <w:tblGrid>
        <w:gridCol w:w="1132"/>
        <w:gridCol w:w="1132"/>
        <w:gridCol w:w="1133"/>
        <w:gridCol w:w="1133"/>
        <w:gridCol w:w="1133"/>
        <w:gridCol w:w="1133"/>
        <w:gridCol w:w="1133"/>
        <w:gridCol w:w="1133"/>
      </w:tblGrid>
      <w:tr w:rsidR="00C76E09" w:rsidRPr="00C76E09" w14:paraId="186BF83F" w14:textId="77777777" w:rsidTr="00AB24CC">
        <w:trPr>
          <w:trHeight w:val="288"/>
        </w:trPr>
        <w:tc>
          <w:tcPr>
            <w:tcW w:w="625" w:type="pct"/>
            <w:tcBorders>
              <w:top w:val="single" w:sz="4" w:space="0" w:color="auto"/>
              <w:left w:val="single" w:sz="4" w:space="0" w:color="auto"/>
              <w:bottom w:val="single" w:sz="4" w:space="0" w:color="auto"/>
              <w:right w:val="single" w:sz="4" w:space="0" w:color="auto"/>
            </w:tcBorders>
            <w:noWrap/>
            <w:vAlign w:val="center"/>
            <w:hideMark/>
          </w:tcPr>
          <w:p w14:paraId="0AC7DDE8" w14:textId="77777777" w:rsidR="00AB24CC" w:rsidRPr="00C76E09" w:rsidRDefault="00AB24CC" w:rsidP="00AB24CC">
            <w:pPr>
              <w:spacing w:after="160" w:line="256" w:lineRule="auto"/>
              <w:rPr>
                <w:rFonts w:ascii="Times New Roman" w:eastAsia="Calibri" w:hAnsi="Times New Roman" w:cs="Times New Roman"/>
                <w:b/>
                <w:shd w:val="clear" w:color="auto" w:fill="FFFFFF"/>
              </w:rPr>
            </w:pPr>
          </w:p>
        </w:tc>
        <w:tc>
          <w:tcPr>
            <w:tcW w:w="625" w:type="pct"/>
            <w:tcBorders>
              <w:top w:val="single" w:sz="4" w:space="0" w:color="auto"/>
              <w:left w:val="nil"/>
              <w:bottom w:val="single" w:sz="4" w:space="0" w:color="auto"/>
              <w:right w:val="single" w:sz="4" w:space="0" w:color="auto"/>
            </w:tcBorders>
            <w:noWrap/>
            <w:vAlign w:val="center"/>
            <w:hideMark/>
          </w:tcPr>
          <w:p w14:paraId="3098BEE3"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1</w:t>
            </w:r>
          </w:p>
        </w:tc>
        <w:tc>
          <w:tcPr>
            <w:tcW w:w="625" w:type="pct"/>
            <w:tcBorders>
              <w:top w:val="single" w:sz="4" w:space="0" w:color="auto"/>
              <w:left w:val="nil"/>
              <w:bottom w:val="single" w:sz="4" w:space="0" w:color="auto"/>
              <w:right w:val="single" w:sz="4" w:space="0" w:color="auto"/>
            </w:tcBorders>
            <w:noWrap/>
            <w:vAlign w:val="center"/>
            <w:hideMark/>
          </w:tcPr>
          <w:p w14:paraId="6EDFC761"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2</w:t>
            </w:r>
          </w:p>
        </w:tc>
        <w:tc>
          <w:tcPr>
            <w:tcW w:w="625" w:type="pct"/>
            <w:tcBorders>
              <w:top w:val="single" w:sz="4" w:space="0" w:color="auto"/>
              <w:left w:val="nil"/>
              <w:bottom w:val="single" w:sz="4" w:space="0" w:color="auto"/>
              <w:right w:val="single" w:sz="4" w:space="0" w:color="auto"/>
            </w:tcBorders>
            <w:noWrap/>
            <w:vAlign w:val="center"/>
            <w:hideMark/>
          </w:tcPr>
          <w:p w14:paraId="19F0C7EE"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3</w:t>
            </w:r>
          </w:p>
        </w:tc>
        <w:tc>
          <w:tcPr>
            <w:tcW w:w="625" w:type="pct"/>
            <w:tcBorders>
              <w:top w:val="single" w:sz="4" w:space="0" w:color="auto"/>
              <w:left w:val="nil"/>
              <w:bottom w:val="single" w:sz="4" w:space="0" w:color="auto"/>
              <w:right w:val="single" w:sz="4" w:space="0" w:color="auto"/>
            </w:tcBorders>
            <w:noWrap/>
            <w:vAlign w:val="center"/>
            <w:hideMark/>
          </w:tcPr>
          <w:p w14:paraId="4532BA52"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4</w:t>
            </w:r>
          </w:p>
        </w:tc>
        <w:tc>
          <w:tcPr>
            <w:tcW w:w="625" w:type="pct"/>
            <w:tcBorders>
              <w:top w:val="single" w:sz="4" w:space="0" w:color="auto"/>
              <w:left w:val="nil"/>
              <w:bottom w:val="single" w:sz="4" w:space="0" w:color="auto"/>
              <w:right w:val="single" w:sz="4" w:space="0" w:color="auto"/>
            </w:tcBorders>
            <w:noWrap/>
            <w:vAlign w:val="center"/>
            <w:hideMark/>
          </w:tcPr>
          <w:p w14:paraId="4622B2DB"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5</w:t>
            </w:r>
          </w:p>
        </w:tc>
        <w:tc>
          <w:tcPr>
            <w:tcW w:w="625" w:type="pct"/>
            <w:tcBorders>
              <w:top w:val="single" w:sz="4" w:space="0" w:color="auto"/>
              <w:left w:val="nil"/>
              <w:bottom w:val="single" w:sz="4" w:space="0" w:color="auto"/>
              <w:right w:val="single" w:sz="4" w:space="0" w:color="auto"/>
            </w:tcBorders>
            <w:noWrap/>
            <w:vAlign w:val="center"/>
            <w:hideMark/>
          </w:tcPr>
          <w:p w14:paraId="3C3457F2"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6</w:t>
            </w:r>
          </w:p>
        </w:tc>
        <w:tc>
          <w:tcPr>
            <w:tcW w:w="625" w:type="pct"/>
            <w:tcBorders>
              <w:top w:val="single" w:sz="4" w:space="0" w:color="auto"/>
              <w:left w:val="nil"/>
              <w:bottom w:val="single" w:sz="4" w:space="0" w:color="auto"/>
              <w:right w:val="single" w:sz="4" w:space="0" w:color="auto"/>
            </w:tcBorders>
            <w:noWrap/>
            <w:vAlign w:val="center"/>
            <w:hideMark/>
          </w:tcPr>
          <w:p w14:paraId="3F1EB754" w14:textId="77777777" w:rsidR="00AB24CC" w:rsidRPr="00C76E09" w:rsidRDefault="00AB24CC" w:rsidP="00AB24CC">
            <w:pPr>
              <w:spacing w:after="0" w:line="240" w:lineRule="auto"/>
              <w:jc w:val="center"/>
              <w:rPr>
                <w:rFonts w:ascii="Times New Roman" w:eastAsia="Times New Roman" w:hAnsi="Times New Roman" w:cs="Times New Roman"/>
                <w:b/>
                <w:lang w:eastAsia="tr-TR"/>
              </w:rPr>
            </w:pPr>
            <w:r w:rsidRPr="00C76E09">
              <w:rPr>
                <w:rFonts w:ascii="Times New Roman" w:eastAsia="Times New Roman" w:hAnsi="Times New Roman" w:cs="Times New Roman"/>
                <w:b/>
                <w:sz w:val="20"/>
                <w:szCs w:val="20"/>
                <w:lang w:eastAsia="tr-TR"/>
              </w:rPr>
              <w:t>EK</w:t>
            </w:r>
            <w:r w:rsidRPr="00C76E09">
              <w:rPr>
                <w:rFonts w:ascii="Times New Roman" w:eastAsia="Times New Roman" w:hAnsi="Times New Roman" w:cs="Times New Roman"/>
                <w:b/>
                <w:sz w:val="20"/>
                <w:szCs w:val="20"/>
                <w:vertAlign w:val="subscript"/>
                <w:lang w:eastAsia="tr-TR"/>
              </w:rPr>
              <w:t>7</w:t>
            </w:r>
          </w:p>
        </w:tc>
      </w:tr>
      <w:tr w:rsidR="00C76E09" w:rsidRPr="00C76E09" w14:paraId="391F66DB"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011F3D7E"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1</w:t>
            </w:r>
          </w:p>
        </w:tc>
        <w:tc>
          <w:tcPr>
            <w:tcW w:w="625" w:type="pct"/>
            <w:tcBorders>
              <w:top w:val="nil"/>
              <w:left w:val="nil"/>
              <w:bottom w:val="single" w:sz="4" w:space="0" w:color="auto"/>
              <w:right w:val="single" w:sz="4" w:space="0" w:color="auto"/>
            </w:tcBorders>
            <w:noWrap/>
            <w:vAlign w:val="bottom"/>
            <w:hideMark/>
          </w:tcPr>
          <w:p w14:paraId="2686AB8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3.284.516</w:t>
            </w:r>
          </w:p>
        </w:tc>
        <w:tc>
          <w:tcPr>
            <w:tcW w:w="625" w:type="pct"/>
            <w:tcBorders>
              <w:top w:val="nil"/>
              <w:left w:val="nil"/>
              <w:bottom w:val="single" w:sz="4" w:space="0" w:color="auto"/>
              <w:right w:val="single" w:sz="4" w:space="0" w:color="auto"/>
            </w:tcBorders>
            <w:noWrap/>
            <w:vAlign w:val="bottom"/>
            <w:hideMark/>
          </w:tcPr>
          <w:p w14:paraId="176ECF4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1.812.082</w:t>
            </w:r>
          </w:p>
        </w:tc>
        <w:tc>
          <w:tcPr>
            <w:tcW w:w="625" w:type="pct"/>
            <w:tcBorders>
              <w:top w:val="nil"/>
              <w:left w:val="nil"/>
              <w:bottom w:val="single" w:sz="4" w:space="0" w:color="auto"/>
              <w:right w:val="single" w:sz="4" w:space="0" w:color="auto"/>
            </w:tcBorders>
            <w:noWrap/>
            <w:vAlign w:val="bottom"/>
            <w:hideMark/>
          </w:tcPr>
          <w:p w14:paraId="1111CFF6"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193.213</w:t>
            </w:r>
          </w:p>
        </w:tc>
        <w:tc>
          <w:tcPr>
            <w:tcW w:w="625" w:type="pct"/>
            <w:tcBorders>
              <w:top w:val="nil"/>
              <w:left w:val="nil"/>
              <w:bottom w:val="single" w:sz="4" w:space="0" w:color="auto"/>
              <w:right w:val="single" w:sz="4" w:space="0" w:color="auto"/>
            </w:tcBorders>
            <w:noWrap/>
            <w:vAlign w:val="bottom"/>
            <w:hideMark/>
          </w:tcPr>
          <w:p w14:paraId="7363DC4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12.005</w:t>
            </w:r>
          </w:p>
        </w:tc>
        <w:tc>
          <w:tcPr>
            <w:tcW w:w="625" w:type="pct"/>
            <w:tcBorders>
              <w:top w:val="nil"/>
              <w:left w:val="nil"/>
              <w:bottom w:val="single" w:sz="4" w:space="0" w:color="auto"/>
              <w:right w:val="single" w:sz="4" w:space="0" w:color="auto"/>
            </w:tcBorders>
            <w:noWrap/>
            <w:vAlign w:val="bottom"/>
            <w:hideMark/>
          </w:tcPr>
          <w:p w14:paraId="59078CEA"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2.043.600</w:t>
            </w:r>
          </w:p>
        </w:tc>
        <w:tc>
          <w:tcPr>
            <w:tcW w:w="625" w:type="pct"/>
            <w:tcBorders>
              <w:top w:val="nil"/>
              <w:left w:val="nil"/>
              <w:bottom w:val="single" w:sz="4" w:space="0" w:color="auto"/>
              <w:right w:val="single" w:sz="4" w:space="0" w:color="auto"/>
            </w:tcBorders>
            <w:noWrap/>
            <w:vAlign w:val="bottom"/>
            <w:hideMark/>
          </w:tcPr>
          <w:p w14:paraId="11B5D6E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3.715</w:t>
            </w:r>
          </w:p>
        </w:tc>
        <w:tc>
          <w:tcPr>
            <w:tcW w:w="625" w:type="pct"/>
            <w:tcBorders>
              <w:top w:val="nil"/>
              <w:left w:val="nil"/>
              <w:bottom w:val="single" w:sz="4" w:space="0" w:color="auto"/>
              <w:right w:val="single" w:sz="4" w:space="0" w:color="auto"/>
            </w:tcBorders>
            <w:noWrap/>
            <w:vAlign w:val="bottom"/>
            <w:hideMark/>
          </w:tcPr>
          <w:p w14:paraId="080168D5"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61.875</w:t>
            </w:r>
          </w:p>
        </w:tc>
      </w:tr>
      <w:tr w:rsidR="00C76E09" w:rsidRPr="00C76E09" w14:paraId="0A2E959D"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04B9B13C"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2</w:t>
            </w:r>
          </w:p>
        </w:tc>
        <w:tc>
          <w:tcPr>
            <w:tcW w:w="625" w:type="pct"/>
            <w:tcBorders>
              <w:top w:val="nil"/>
              <w:left w:val="nil"/>
              <w:bottom w:val="single" w:sz="4" w:space="0" w:color="auto"/>
              <w:right w:val="single" w:sz="4" w:space="0" w:color="auto"/>
            </w:tcBorders>
            <w:noWrap/>
            <w:vAlign w:val="bottom"/>
            <w:hideMark/>
          </w:tcPr>
          <w:p w14:paraId="62D0FDD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2.700.533</w:t>
            </w:r>
          </w:p>
        </w:tc>
        <w:tc>
          <w:tcPr>
            <w:tcW w:w="625" w:type="pct"/>
            <w:tcBorders>
              <w:top w:val="nil"/>
              <w:left w:val="nil"/>
              <w:bottom w:val="single" w:sz="4" w:space="0" w:color="auto"/>
              <w:right w:val="single" w:sz="4" w:space="0" w:color="auto"/>
            </w:tcBorders>
            <w:noWrap/>
            <w:vAlign w:val="bottom"/>
            <w:hideMark/>
          </w:tcPr>
          <w:p w14:paraId="06A655E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1.353.931</w:t>
            </w:r>
          </w:p>
        </w:tc>
        <w:tc>
          <w:tcPr>
            <w:tcW w:w="625" w:type="pct"/>
            <w:tcBorders>
              <w:top w:val="nil"/>
              <w:left w:val="nil"/>
              <w:bottom w:val="single" w:sz="4" w:space="0" w:color="auto"/>
              <w:right w:val="single" w:sz="4" w:space="0" w:color="auto"/>
            </w:tcBorders>
            <w:noWrap/>
            <w:vAlign w:val="bottom"/>
            <w:hideMark/>
          </w:tcPr>
          <w:p w14:paraId="3639647E"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246.669</w:t>
            </w:r>
          </w:p>
        </w:tc>
        <w:tc>
          <w:tcPr>
            <w:tcW w:w="625" w:type="pct"/>
            <w:tcBorders>
              <w:top w:val="nil"/>
              <w:left w:val="nil"/>
              <w:bottom w:val="single" w:sz="4" w:space="0" w:color="auto"/>
              <w:right w:val="single" w:sz="4" w:space="0" w:color="auto"/>
            </w:tcBorders>
            <w:noWrap/>
            <w:vAlign w:val="bottom"/>
            <w:hideMark/>
          </w:tcPr>
          <w:p w14:paraId="52D101C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38.155</w:t>
            </w:r>
          </w:p>
        </w:tc>
        <w:tc>
          <w:tcPr>
            <w:tcW w:w="625" w:type="pct"/>
            <w:tcBorders>
              <w:top w:val="nil"/>
              <w:left w:val="nil"/>
              <w:bottom w:val="single" w:sz="4" w:space="0" w:color="auto"/>
              <w:right w:val="single" w:sz="4" w:space="0" w:color="auto"/>
            </w:tcBorders>
            <w:noWrap/>
            <w:vAlign w:val="bottom"/>
            <w:hideMark/>
          </w:tcPr>
          <w:p w14:paraId="373D03A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3.594.957</w:t>
            </w:r>
          </w:p>
        </w:tc>
        <w:tc>
          <w:tcPr>
            <w:tcW w:w="625" w:type="pct"/>
            <w:tcBorders>
              <w:top w:val="nil"/>
              <w:left w:val="nil"/>
              <w:bottom w:val="single" w:sz="4" w:space="0" w:color="auto"/>
              <w:right w:val="single" w:sz="4" w:space="0" w:color="auto"/>
            </w:tcBorders>
            <w:noWrap/>
            <w:vAlign w:val="bottom"/>
            <w:hideMark/>
          </w:tcPr>
          <w:p w14:paraId="3AC1325F"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3.573</w:t>
            </w:r>
          </w:p>
        </w:tc>
        <w:tc>
          <w:tcPr>
            <w:tcW w:w="625" w:type="pct"/>
            <w:tcBorders>
              <w:top w:val="nil"/>
              <w:left w:val="nil"/>
              <w:bottom w:val="single" w:sz="4" w:space="0" w:color="auto"/>
              <w:right w:val="single" w:sz="4" w:space="0" w:color="auto"/>
            </w:tcBorders>
            <w:noWrap/>
            <w:vAlign w:val="bottom"/>
            <w:hideMark/>
          </w:tcPr>
          <w:p w14:paraId="20B63C2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66.133</w:t>
            </w:r>
          </w:p>
        </w:tc>
      </w:tr>
      <w:tr w:rsidR="00C76E09" w:rsidRPr="00C76E09" w14:paraId="3EB08547" w14:textId="77777777" w:rsidTr="00AB24CC">
        <w:trPr>
          <w:trHeight w:val="288"/>
        </w:trPr>
        <w:tc>
          <w:tcPr>
            <w:tcW w:w="625" w:type="pct"/>
            <w:tcBorders>
              <w:top w:val="nil"/>
              <w:left w:val="single" w:sz="4" w:space="0" w:color="auto"/>
              <w:bottom w:val="single" w:sz="4" w:space="0" w:color="auto"/>
              <w:right w:val="single" w:sz="4" w:space="0" w:color="auto"/>
            </w:tcBorders>
            <w:noWrap/>
            <w:vAlign w:val="center"/>
            <w:hideMark/>
          </w:tcPr>
          <w:p w14:paraId="382E5BA9" w14:textId="77777777" w:rsidR="00AB24CC" w:rsidRPr="00C76E09" w:rsidRDefault="00AB24CC" w:rsidP="00AB24CC">
            <w:pPr>
              <w:spacing w:after="0" w:line="240" w:lineRule="auto"/>
              <w:jc w:val="center"/>
              <w:rPr>
                <w:rFonts w:ascii="Times New Roman" w:eastAsia="Times New Roman" w:hAnsi="Times New Roman" w:cs="Times New Roman"/>
                <w:b/>
                <w:sz w:val="20"/>
                <w:szCs w:val="20"/>
                <w:vertAlign w:val="subscript"/>
                <w:lang w:eastAsia="tr-TR"/>
              </w:rPr>
            </w:pPr>
            <w:r w:rsidRPr="00C76E09">
              <w:rPr>
                <w:rFonts w:ascii="Times New Roman" w:eastAsia="Times New Roman" w:hAnsi="Times New Roman" w:cs="Times New Roman"/>
                <w:b/>
                <w:sz w:val="20"/>
                <w:szCs w:val="20"/>
                <w:lang w:eastAsia="tr-TR"/>
              </w:rPr>
              <w:t>A</w:t>
            </w:r>
            <w:r w:rsidRPr="00C76E09">
              <w:rPr>
                <w:rFonts w:ascii="Times New Roman" w:eastAsia="Times New Roman" w:hAnsi="Times New Roman" w:cs="Times New Roman"/>
                <w:b/>
                <w:sz w:val="20"/>
                <w:szCs w:val="20"/>
                <w:vertAlign w:val="subscript"/>
                <w:lang w:eastAsia="tr-TR"/>
              </w:rPr>
              <w:t>3</w:t>
            </w:r>
          </w:p>
        </w:tc>
        <w:tc>
          <w:tcPr>
            <w:tcW w:w="625" w:type="pct"/>
            <w:tcBorders>
              <w:top w:val="nil"/>
              <w:left w:val="nil"/>
              <w:bottom w:val="single" w:sz="4" w:space="0" w:color="auto"/>
              <w:right w:val="single" w:sz="4" w:space="0" w:color="auto"/>
            </w:tcBorders>
            <w:noWrap/>
            <w:vAlign w:val="bottom"/>
            <w:hideMark/>
          </w:tcPr>
          <w:p w14:paraId="657F4200"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1.895.526</w:t>
            </w:r>
          </w:p>
        </w:tc>
        <w:tc>
          <w:tcPr>
            <w:tcW w:w="625" w:type="pct"/>
            <w:tcBorders>
              <w:top w:val="nil"/>
              <w:left w:val="nil"/>
              <w:bottom w:val="single" w:sz="4" w:space="0" w:color="auto"/>
              <w:right w:val="single" w:sz="4" w:space="0" w:color="auto"/>
            </w:tcBorders>
            <w:noWrap/>
            <w:vAlign w:val="bottom"/>
            <w:hideMark/>
          </w:tcPr>
          <w:p w14:paraId="5E13F182"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983.462</w:t>
            </w:r>
          </w:p>
        </w:tc>
        <w:tc>
          <w:tcPr>
            <w:tcW w:w="625" w:type="pct"/>
            <w:tcBorders>
              <w:top w:val="nil"/>
              <w:left w:val="nil"/>
              <w:bottom w:val="single" w:sz="4" w:space="0" w:color="auto"/>
              <w:right w:val="single" w:sz="4" w:space="0" w:color="auto"/>
            </w:tcBorders>
            <w:noWrap/>
            <w:vAlign w:val="bottom"/>
            <w:hideMark/>
          </w:tcPr>
          <w:p w14:paraId="3E24FD91"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170.482</w:t>
            </w:r>
          </w:p>
        </w:tc>
        <w:tc>
          <w:tcPr>
            <w:tcW w:w="625" w:type="pct"/>
            <w:tcBorders>
              <w:top w:val="nil"/>
              <w:left w:val="nil"/>
              <w:bottom w:val="single" w:sz="4" w:space="0" w:color="auto"/>
              <w:right w:val="single" w:sz="4" w:space="0" w:color="auto"/>
            </w:tcBorders>
            <w:noWrap/>
            <w:vAlign w:val="bottom"/>
            <w:hideMark/>
          </w:tcPr>
          <w:p w14:paraId="2C20686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26.373</w:t>
            </w:r>
          </w:p>
        </w:tc>
        <w:tc>
          <w:tcPr>
            <w:tcW w:w="625" w:type="pct"/>
            <w:tcBorders>
              <w:top w:val="nil"/>
              <w:left w:val="nil"/>
              <w:bottom w:val="single" w:sz="4" w:space="0" w:color="auto"/>
              <w:right w:val="single" w:sz="4" w:space="0" w:color="auto"/>
            </w:tcBorders>
            <w:noWrap/>
            <w:vAlign w:val="bottom"/>
            <w:hideMark/>
          </w:tcPr>
          <w:p w14:paraId="72516718"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2.832.149</w:t>
            </w:r>
          </w:p>
        </w:tc>
        <w:tc>
          <w:tcPr>
            <w:tcW w:w="625" w:type="pct"/>
            <w:tcBorders>
              <w:top w:val="nil"/>
              <w:left w:val="nil"/>
              <w:bottom w:val="single" w:sz="4" w:space="0" w:color="auto"/>
              <w:right w:val="single" w:sz="4" w:space="0" w:color="auto"/>
            </w:tcBorders>
            <w:noWrap/>
            <w:vAlign w:val="bottom"/>
            <w:hideMark/>
          </w:tcPr>
          <w:p w14:paraId="37ECE859"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2.434</w:t>
            </w:r>
          </w:p>
        </w:tc>
        <w:tc>
          <w:tcPr>
            <w:tcW w:w="625" w:type="pct"/>
            <w:tcBorders>
              <w:top w:val="nil"/>
              <w:left w:val="nil"/>
              <w:bottom w:val="single" w:sz="4" w:space="0" w:color="auto"/>
              <w:right w:val="single" w:sz="4" w:space="0" w:color="auto"/>
            </w:tcBorders>
            <w:noWrap/>
            <w:vAlign w:val="bottom"/>
            <w:hideMark/>
          </w:tcPr>
          <w:p w14:paraId="169A7613" w14:textId="77777777" w:rsidR="00AB24CC" w:rsidRPr="00C76E09" w:rsidRDefault="00AB24CC" w:rsidP="00AB24CC">
            <w:pPr>
              <w:spacing w:after="0" w:line="240" w:lineRule="auto"/>
              <w:jc w:val="center"/>
              <w:rPr>
                <w:rFonts w:ascii="Times New Roman" w:eastAsia="Times New Roman" w:hAnsi="Times New Roman" w:cs="Times New Roman"/>
                <w:sz w:val="20"/>
                <w:szCs w:val="20"/>
                <w:lang w:eastAsia="tr-TR"/>
              </w:rPr>
            </w:pPr>
            <w:r w:rsidRPr="00C76E09">
              <w:rPr>
                <w:rFonts w:ascii="Times New Roman" w:eastAsia="Times New Roman" w:hAnsi="Times New Roman" w:cs="Times New Roman"/>
                <w:sz w:val="20"/>
                <w:szCs w:val="20"/>
                <w:lang w:eastAsia="tr-TR"/>
              </w:rPr>
              <w:t>51.414</w:t>
            </w:r>
          </w:p>
        </w:tc>
      </w:tr>
    </w:tbl>
    <w:p w14:paraId="59EE8126" w14:textId="77777777" w:rsidR="00C20EC0" w:rsidRDefault="00C20EC0" w:rsidP="00AB24CC">
      <w:pPr>
        <w:spacing w:before="120" w:after="120" w:line="240" w:lineRule="auto"/>
        <w:jc w:val="both"/>
        <w:rPr>
          <w:rFonts w:ascii="Times New Roman" w:eastAsia="Calibri" w:hAnsi="Times New Roman" w:cs="Times New Roman"/>
          <w:shd w:val="clear" w:color="auto" w:fill="FFFFFF"/>
        </w:rPr>
        <w:sectPr w:rsidR="00C20EC0" w:rsidSect="004F40AF">
          <w:headerReference w:type="even" r:id="rId94"/>
          <w:headerReference w:type="default" r:id="rId95"/>
          <w:footnotePr>
            <w:numRestart w:val="eachSect"/>
          </w:footnotePr>
          <w:pgSz w:w="11906" w:h="16838"/>
          <w:pgMar w:top="1699" w:right="1417" w:bottom="1417" w:left="1417" w:header="708" w:footer="708" w:gutter="0"/>
          <w:cols w:space="708"/>
          <w:docGrid w:linePitch="360"/>
        </w:sectPr>
      </w:pPr>
    </w:p>
    <w:p w14:paraId="2E64B61F" w14:textId="77777777" w:rsidR="00651ACE" w:rsidRPr="00C76E09" w:rsidRDefault="00651ACE" w:rsidP="009D071D">
      <w:pPr>
        <w:pStyle w:val="Balk2"/>
        <w:spacing w:before="0" w:line="240" w:lineRule="auto"/>
      </w:pPr>
      <w:bookmarkStart w:id="58" w:name="_Toc107408709"/>
      <w:bookmarkStart w:id="59" w:name="_Hlk107068211"/>
      <w:r w:rsidRPr="00C76E09">
        <w:lastRenderedPageBreak/>
        <w:t>Uzun Dönemli Bakım Etkinliğinin Değerlendirilmesi: OECD Ülkeleri Üzerinde Bir Araştırma</w:t>
      </w:r>
      <w:bookmarkEnd w:id="58"/>
    </w:p>
    <w:p w14:paraId="68AB8053" w14:textId="21CEAC13" w:rsidR="00651ACE" w:rsidRPr="00206B19" w:rsidRDefault="00651ACE" w:rsidP="009D071D">
      <w:pPr>
        <w:pStyle w:val="Balk3"/>
        <w:spacing w:before="0" w:beforeAutospacing="0" w:after="0" w:afterAutospacing="0"/>
      </w:pPr>
      <w:bookmarkStart w:id="60" w:name="_Toc107408710"/>
      <w:r w:rsidRPr="00206B19">
        <w:t>Yasin ÇİLHOROZ</w:t>
      </w:r>
      <w:r w:rsidR="00206B19" w:rsidRPr="00206B19">
        <w:rPr>
          <w:rStyle w:val="DipnotBavurusu"/>
          <w:bCs w:val="0"/>
          <w:szCs w:val="24"/>
        </w:rPr>
        <w:footnoteReference w:customMarkFollows="1" w:id="11"/>
        <w:sym w:font="Symbol" w:char="F02A"/>
      </w:r>
      <w:bookmarkEnd w:id="60"/>
    </w:p>
    <w:p w14:paraId="1666F1C8" w14:textId="03E56493" w:rsidR="00651ACE" w:rsidRPr="00206B19" w:rsidRDefault="00651ACE" w:rsidP="009D071D">
      <w:pPr>
        <w:pStyle w:val="Balk3"/>
        <w:spacing w:before="0" w:beforeAutospacing="0" w:after="0" w:afterAutospacing="0"/>
        <w:rPr>
          <w:sz w:val="28"/>
          <w:szCs w:val="28"/>
        </w:rPr>
      </w:pPr>
      <w:bookmarkStart w:id="61" w:name="_Toc107408711"/>
      <w:r w:rsidRPr="00206B19">
        <w:t>İlknur ARSLAN ÇİLHOROZ</w:t>
      </w:r>
      <w:bookmarkEnd w:id="59"/>
      <w:r w:rsidR="00206B19" w:rsidRPr="00206B19">
        <w:rPr>
          <w:rStyle w:val="DipnotBavurusu"/>
          <w:bCs w:val="0"/>
          <w:szCs w:val="24"/>
        </w:rPr>
        <w:footnoteReference w:customMarkFollows="1" w:id="12"/>
        <w:sym w:font="Symbol" w:char="F02A"/>
      </w:r>
      <w:r w:rsidR="00206B19" w:rsidRPr="00206B19">
        <w:rPr>
          <w:rStyle w:val="DipnotBavurusu"/>
          <w:bCs w:val="0"/>
          <w:szCs w:val="24"/>
        </w:rPr>
        <w:sym w:font="Symbol" w:char="F02A"/>
      </w:r>
      <w:bookmarkEnd w:id="61"/>
    </w:p>
    <w:p w14:paraId="06564247" w14:textId="77777777" w:rsidR="00651ACE" w:rsidRPr="00C76E09" w:rsidRDefault="00651ACE" w:rsidP="00651ACE">
      <w:pPr>
        <w:spacing w:after="120" w:line="240" w:lineRule="auto"/>
        <w:jc w:val="center"/>
        <w:rPr>
          <w:rFonts w:ascii="Times New Roman" w:hAnsi="Times New Roman" w:cs="Times New Roman"/>
          <w:b/>
          <w:sz w:val="24"/>
          <w:szCs w:val="24"/>
        </w:rPr>
      </w:pPr>
      <w:r w:rsidRPr="00C76E09">
        <w:rPr>
          <w:rFonts w:ascii="Times New Roman" w:hAnsi="Times New Roman" w:cs="Times New Roman"/>
          <w:b/>
          <w:sz w:val="24"/>
          <w:szCs w:val="24"/>
        </w:rPr>
        <w:t>Öz</w:t>
      </w:r>
    </w:p>
    <w:p w14:paraId="36394F3F" w14:textId="77777777" w:rsidR="00651ACE" w:rsidRPr="00C76E09" w:rsidRDefault="00651ACE" w:rsidP="00651ACE">
      <w:pPr>
        <w:jc w:val="both"/>
        <w:rPr>
          <w:rFonts w:ascii="Times New Roman" w:hAnsi="Times New Roman" w:cs="Times New Roman"/>
          <w:b/>
          <w:sz w:val="20"/>
          <w:szCs w:val="18"/>
        </w:rPr>
      </w:pPr>
      <w:r w:rsidRPr="00C76E09">
        <w:rPr>
          <w:rFonts w:ascii="Times New Roman" w:hAnsi="Times New Roman" w:cs="Times New Roman"/>
          <w:sz w:val="20"/>
          <w:szCs w:val="18"/>
        </w:rPr>
        <w:t xml:space="preserve">Her geçen gün yaşlanan nüfusun artması bu kişilere yönelik özel bakım gerektiren birtakım durumların ortaya çıkmasına yol açmıştır. Bunlar uzun dönemli bakım (UDB) durumları olarak adlandırılmaktadır. UDB gerektiren durumlarla karşı karşıya kalan yaşlıların ihtiyaçlarını karşılamak için UDB hizmetlerinin kullanılması gerekmektedir. Bu kullanımın artmasıyla birlikte UDB hizmetlerinin etkinliği tartışma konusu haline gelmiştir. OECD ülkelerinin UDB etkinliklerinin incelenmesi amaçlanan bu çalışmada girdi ve çıktı değişkenlerinin göreli etkinliğini ölçmeye yarayan Veri Zarflama Analizi (VZA) yöntemi kullanılmıştır. 65 yaş ve üzeri nüfus oranı, UDB harcamaları, yetersiz fiziksel aktivite oranı, alkol kullanım miktarı, sigara kullanım miktarı ve </w:t>
      </w:r>
      <w:proofErr w:type="spellStart"/>
      <w:r w:rsidRPr="00C76E09">
        <w:rPr>
          <w:rFonts w:ascii="Times New Roman" w:hAnsi="Times New Roman" w:cs="Times New Roman"/>
          <w:sz w:val="20"/>
          <w:szCs w:val="18"/>
        </w:rPr>
        <w:t>obezite</w:t>
      </w:r>
      <w:proofErr w:type="spellEnd"/>
      <w:r w:rsidRPr="00C76E09">
        <w:rPr>
          <w:rFonts w:ascii="Times New Roman" w:hAnsi="Times New Roman" w:cs="Times New Roman"/>
          <w:sz w:val="20"/>
          <w:szCs w:val="18"/>
        </w:rPr>
        <w:t xml:space="preserve"> oranı girdi değişkenleri olarak; 65 yaş ve üzeri ölüm oranı ise çıktı değişkeni olarak analize dâhil edilmiştir. Analiz sonucunda, Türkiye, İsveç, Portekiz, Slovakya, Meksika, Kore, Japonya, İsrail, İzlanda, Yunanistan, Finlandiya ve Avustralya kullanılan girdi ve çıktı değişkenleri bakımından etkin bulunmuştur. Etkinsiz olan ülkelerin kullanılan değişkenler bakımından nispeten daha kötü durumda olmalarının bu sonucun ortaya çıkmasında rol oynadığı düşünülmektedir.</w:t>
      </w:r>
    </w:p>
    <w:p w14:paraId="4FA1F93B" w14:textId="77777777" w:rsidR="00651ACE" w:rsidRPr="00C76E09" w:rsidRDefault="00651ACE" w:rsidP="00651ACE">
      <w:pPr>
        <w:jc w:val="both"/>
        <w:rPr>
          <w:rFonts w:ascii="Times New Roman" w:hAnsi="Times New Roman" w:cs="Times New Roman"/>
          <w:sz w:val="20"/>
          <w:szCs w:val="18"/>
        </w:rPr>
      </w:pPr>
      <w:r w:rsidRPr="00C76E09">
        <w:rPr>
          <w:rFonts w:ascii="Times New Roman" w:hAnsi="Times New Roman" w:cs="Times New Roman"/>
          <w:b/>
          <w:sz w:val="20"/>
          <w:szCs w:val="18"/>
        </w:rPr>
        <w:t>Anahtar Kelimeler:</w:t>
      </w:r>
      <w:r w:rsidRPr="00C76E09">
        <w:rPr>
          <w:rFonts w:ascii="Times New Roman" w:hAnsi="Times New Roman" w:cs="Times New Roman"/>
          <w:sz w:val="20"/>
          <w:szCs w:val="18"/>
        </w:rPr>
        <w:t xml:space="preserve"> Yaşlanma, Uzun Dönemli Bakım, Etkinlik, Veri Zarflama Analizi, OECD</w:t>
      </w:r>
    </w:p>
    <w:p w14:paraId="13E32201" w14:textId="77777777" w:rsidR="00651ACE" w:rsidRPr="00C76E09" w:rsidRDefault="00651ACE" w:rsidP="00651ACE">
      <w:pPr>
        <w:jc w:val="center"/>
        <w:rPr>
          <w:rFonts w:ascii="Times New Roman" w:hAnsi="Times New Roman" w:cs="Times New Roman"/>
          <w:b/>
          <w:sz w:val="28"/>
          <w:szCs w:val="28"/>
        </w:rPr>
      </w:pPr>
    </w:p>
    <w:p w14:paraId="0B9C447A" w14:textId="77777777" w:rsidR="00651ACE" w:rsidRPr="00C76E09" w:rsidRDefault="00651ACE" w:rsidP="00066F50">
      <w:pPr>
        <w:spacing w:after="0" w:line="240" w:lineRule="auto"/>
        <w:jc w:val="center"/>
        <w:rPr>
          <w:rFonts w:ascii="Times New Roman" w:hAnsi="Times New Roman" w:cs="Times New Roman"/>
          <w:b/>
          <w:sz w:val="28"/>
          <w:szCs w:val="28"/>
        </w:rPr>
      </w:pPr>
      <w:proofErr w:type="spellStart"/>
      <w:r w:rsidRPr="00C76E09">
        <w:rPr>
          <w:rFonts w:ascii="Times New Roman" w:hAnsi="Times New Roman" w:cs="Times New Roman"/>
          <w:b/>
          <w:sz w:val="28"/>
          <w:szCs w:val="28"/>
        </w:rPr>
        <w:t>Assessment</w:t>
      </w:r>
      <w:proofErr w:type="spellEnd"/>
      <w:r w:rsidRPr="00C76E09">
        <w:rPr>
          <w:rFonts w:ascii="Times New Roman" w:hAnsi="Times New Roman" w:cs="Times New Roman"/>
          <w:b/>
          <w:sz w:val="28"/>
          <w:szCs w:val="28"/>
        </w:rPr>
        <w:t xml:space="preserve"> of </w:t>
      </w:r>
      <w:proofErr w:type="spellStart"/>
      <w:r w:rsidRPr="00C76E09">
        <w:rPr>
          <w:rFonts w:ascii="Times New Roman" w:hAnsi="Times New Roman" w:cs="Times New Roman"/>
          <w:b/>
          <w:sz w:val="28"/>
          <w:szCs w:val="28"/>
        </w:rPr>
        <w:t>Long-Term</w:t>
      </w:r>
      <w:proofErr w:type="spellEnd"/>
      <w:r w:rsidRPr="00C76E09">
        <w:rPr>
          <w:rFonts w:ascii="Times New Roman" w:hAnsi="Times New Roman" w:cs="Times New Roman"/>
          <w:b/>
          <w:sz w:val="28"/>
          <w:szCs w:val="28"/>
        </w:rPr>
        <w:t xml:space="preserve"> </w:t>
      </w:r>
      <w:proofErr w:type="spellStart"/>
      <w:r w:rsidRPr="00C76E09">
        <w:rPr>
          <w:rFonts w:ascii="Times New Roman" w:hAnsi="Times New Roman" w:cs="Times New Roman"/>
          <w:b/>
          <w:sz w:val="28"/>
          <w:szCs w:val="28"/>
        </w:rPr>
        <w:t>Care</w:t>
      </w:r>
      <w:proofErr w:type="spellEnd"/>
      <w:r w:rsidRPr="00C76E09">
        <w:rPr>
          <w:rFonts w:ascii="Times New Roman" w:hAnsi="Times New Roman" w:cs="Times New Roman"/>
          <w:b/>
          <w:sz w:val="28"/>
          <w:szCs w:val="28"/>
        </w:rPr>
        <w:t xml:space="preserve"> </w:t>
      </w:r>
      <w:proofErr w:type="spellStart"/>
      <w:r w:rsidRPr="00C76E09">
        <w:rPr>
          <w:rFonts w:ascii="Times New Roman" w:hAnsi="Times New Roman" w:cs="Times New Roman"/>
          <w:b/>
          <w:sz w:val="28"/>
          <w:szCs w:val="28"/>
        </w:rPr>
        <w:t>Efficiency</w:t>
      </w:r>
      <w:proofErr w:type="spellEnd"/>
      <w:r w:rsidRPr="00C76E09">
        <w:rPr>
          <w:rFonts w:ascii="Times New Roman" w:hAnsi="Times New Roman" w:cs="Times New Roman"/>
          <w:b/>
          <w:sz w:val="28"/>
          <w:szCs w:val="28"/>
        </w:rPr>
        <w:t xml:space="preserve">: A </w:t>
      </w:r>
      <w:proofErr w:type="spellStart"/>
      <w:r w:rsidRPr="00C76E09">
        <w:rPr>
          <w:rFonts w:ascii="Times New Roman" w:hAnsi="Times New Roman" w:cs="Times New Roman"/>
          <w:b/>
          <w:sz w:val="28"/>
          <w:szCs w:val="28"/>
        </w:rPr>
        <w:t>Research</w:t>
      </w:r>
      <w:proofErr w:type="spellEnd"/>
      <w:r w:rsidRPr="00C76E09">
        <w:rPr>
          <w:rFonts w:ascii="Times New Roman" w:hAnsi="Times New Roman" w:cs="Times New Roman"/>
          <w:b/>
          <w:sz w:val="28"/>
          <w:szCs w:val="28"/>
        </w:rPr>
        <w:t xml:space="preserve"> on OECD </w:t>
      </w:r>
      <w:proofErr w:type="spellStart"/>
      <w:r w:rsidRPr="00C76E09">
        <w:rPr>
          <w:rFonts w:ascii="Times New Roman" w:hAnsi="Times New Roman" w:cs="Times New Roman"/>
          <w:b/>
          <w:sz w:val="28"/>
          <w:szCs w:val="28"/>
        </w:rPr>
        <w:t>Countries</w:t>
      </w:r>
      <w:proofErr w:type="spellEnd"/>
    </w:p>
    <w:p w14:paraId="04FBB412" w14:textId="77777777" w:rsidR="00651ACE" w:rsidRPr="00C76E09" w:rsidRDefault="00651ACE" w:rsidP="00651ACE">
      <w:pPr>
        <w:jc w:val="center"/>
        <w:rPr>
          <w:rFonts w:ascii="Times New Roman" w:hAnsi="Times New Roman" w:cs="Times New Roman"/>
          <w:b/>
          <w:sz w:val="24"/>
          <w:szCs w:val="24"/>
        </w:rPr>
      </w:pPr>
      <w:proofErr w:type="spellStart"/>
      <w:r w:rsidRPr="00C76E09">
        <w:rPr>
          <w:rFonts w:ascii="Times New Roman" w:hAnsi="Times New Roman" w:cs="Times New Roman"/>
          <w:b/>
          <w:sz w:val="24"/>
          <w:szCs w:val="24"/>
        </w:rPr>
        <w:t>Abstract</w:t>
      </w:r>
      <w:proofErr w:type="spellEnd"/>
    </w:p>
    <w:p w14:paraId="4737CF69" w14:textId="77777777" w:rsidR="00651ACE" w:rsidRPr="00C76E09" w:rsidRDefault="00651ACE" w:rsidP="00651ACE">
      <w:pPr>
        <w:jc w:val="both"/>
        <w:rPr>
          <w:rFonts w:ascii="Times New Roman" w:hAnsi="Times New Roman" w:cs="Times New Roman"/>
          <w:sz w:val="20"/>
          <w:szCs w:val="18"/>
        </w:rPr>
      </w:pPr>
      <w:proofErr w:type="spellStart"/>
      <w:r w:rsidRPr="00C76E09">
        <w:rPr>
          <w:rFonts w:ascii="Times New Roman" w:hAnsi="Times New Roman" w:cs="Times New Roman"/>
          <w:sz w:val="20"/>
          <w:szCs w:val="18"/>
        </w:rPr>
        <w:t>Increasing</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aging</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population</w:t>
      </w:r>
      <w:proofErr w:type="spellEnd"/>
      <w:r w:rsidRPr="00C76E09">
        <w:rPr>
          <w:rFonts w:ascii="Times New Roman" w:hAnsi="Times New Roman" w:cs="Times New Roman"/>
          <w:sz w:val="20"/>
          <w:szCs w:val="18"/>
        </w:rPr>
        <w:t xml:space="preserve"> has </w:t>
      </w:r>
      <w:proofErr w:type="spellStart"/>
      <w:r w:rsidRPr="00C76E09">
        <w:rPr>
          <w:rFonts w:ascii="Times New Roman" w:hAnsi="Times New Roman" w:cs="Times New Roman"/>
          <w:sz w:val="20"/>
          <w:szCs w:val="18"/>
        </w:rPr>
        <w:t>led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to</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the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emergence</w:t>
      </w:r>
      <w:proofErr w:type="spellEnd"/>
      <w:r w:rsidRPr="00C76E09">
        <w:rPr>
          <w:rFonts w:ascii="Times New Roman" w:hAnsi="Times New Roman" w:cs="Times New Roman"/>
          <w:sz w:val="20"/>
          <w:szCs w:val="18"/>
        </w:rPr>
        <w:t xml:space="preserve"> of </w:t>
      </w:r>
      <w:proofErr w:type="spellStart"/>
      <w:r w:rsidRPr="00C76E09">
        <w:rPr>
          <w:rFonts w:ascii="Times New Roman" w:hAnsi="Times New Roman" w:cs="Times New Roman"/>
          <w:sz w:val="20"/>
          <w:szCs w:val="18"/>
        </w:rPr>
        <w:t>some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conditions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that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require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special</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care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for</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older</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people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These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conditions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are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called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long-term</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care</w:t>
      </w:r>
      <w:proofErr w:type="spellEnd"/>
      <w:r w:rsidRPr="00C76E09">
        <w:rPr>
          <w:rFonts w:ascii="Times New Roman" w:hAnsi="Times New Roman" w:cs="Times New Roman"/>
          <w:sz w:val="20"/>
          <w:szCs w:val="18"/>
        </w:rPr>
        <w:t xml:space="preserve"> (LTC) </w:t>
      </w:r>
      <w:proofErr w:type="spellStart"/>
      <w:r w:rsidRPr="00C76E09">
        <w:rPr>
          <w:rFonts w:ascii="Times New Roman" w:hAnsi="Times New Roman" w:cs="Times New Roman"/>
          <w:sz w:val="20"/>
          <w:szCs w:val="18"/>
        </w:rPr>
        <w:t>conditions</w:t>
      </w:r>
      <w:proofErr w:type="spellEnd"/>
      <w:r w:rsidRPr="00C76E09">
        <w:rPr>
          <w:rFonts w:ascii="Times New Roman" w:hAnsi="Times New Roman" w:cs="Times New Roman"/>
          <w:sz w:val="20"/>
          <w:szCs w:val="18"/>
        </w:rPr>
        <w:t xml:space="preserve">. LTC </w:t>
      </w:r>
      <w:proofErr w:type="spellStart"/>
      <w:r w:rsidRPr="00C76E09">
        <w:rPr>
          <w:rFonts w:ascii="Times New Roman" w:hAnsi="Times New Roman" w:cs="Times New Roman"/>
          <w:sz w:val="20"/>
          <w:szCs w:val="18"/>
        </w:rPr>
        <w:t>services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should</w:t>
      </w:r>
      <w:proofErr w:type="spellEnd"/>
      <w:r w:rsidRPr="00C76E09">
        <w:rPr>
          <w:rFonts w:ascii="Times New Roman" w:hAnsi="Times New Roman" w:cs="Times New Roman"/>
          <w:sz w:val="20"/>
          <w:szCs w:val="18"/>
        </w:rPr>
        <w:t xml:space="preserve"> be </w:t>
      </w:r>
      <w:proofErr w:type="spellStart"/>
      <w:r w:rsidRPr="00C76E09">
        <w:rPr>
          <w:rFonts w:ascii="Times New Roman" w:hAnsi="Times New Roman" w:cs="Times New Roman"/>
          <w:sz w:val="20"/>
          <w:szCs w:val="18"/>
        </w:rPr>
        <w:t>used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to</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meet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the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needs</w:t>
      </w:r>
      <w:proofErr w:type="spellEnd"/>
      <w:r w:rsidRPr="00C76E09">
        <w:rPr>
          <w:rFonts w:ascii="Times New Roman" w:hAnsi="Times New Roman" w:cs="Times New Roman"/>
          <w:sz w:val="20"/>
          <w:szCs w:val="18"/>
        </w:rPr>
        <w:t xml:space="preserve"> of </w:t>
      </w:r>
      <w:proofErr w:type="spellStart"/>
      <w:r w:rsidRPr="00C76E09">
        <w:rPr>
          <w:rFonts w:ascii="Times New Roman" w:hAnsi="Times New Roman" w:cs="Times New Roman"/>
          <w:sz w:val="20"/>
          <w:szCs w:val="18"/>
        </w:rPr>
        <w:t>the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elderly</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who</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face</w:t>
      </w:r>
      <w:proofErr w:type="spellEnd"/>
      <w:r w:rsidRPr="00C76E09">
        <w:rPr>
          <w:rFonts w:ascii="Times New Roman" w:hAnsi="Times New Roman" w:cs="Times New Roman"/>
          <w:sz w:val="20"/>
          <w:szCs w:val="18"/>
        </w:rPr>
        <w:t xml:space="preserve"> LTC </w:t>
      </w:r>
      <w:proofErr w:type="spellStart"/>
      <w:r w:rsidRPr="00C76E09">
        <w:rPr>
          <w:rFonts w:ascii="Times New Roman" w:hAnsi="Times New Roman" w:cs="Times New Roman"/>
          <w:sz w:val="20"/>
          <w:szCs w:val="18"/>
        </w:rPr>
        <w:t>conditions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With</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the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increase</w:t>
      </w:r>
      <w:proofErr w:type="spellEnd"/>
      <w:r w:rsidRPr="00C76E09">
        <w:rPr>
          <w:rFonts w:ascii="Times New Roman" w:hAnsi="Times New Roman" w:cs="Times New Roman"/>
          <w:sz w:val="20"/>
          <w:szCs w:val="18"/>
        </w:rPr>
        <w:t xml:space="preserve"> in </w:t>
      </w:r>
      <w:proofErr w:type="spellStart"/>
      <w:r w:rsidRPr="00C76E09">
        <w:rPr>
          <w:rFonts w:ascii="Times New Roman" w:hAnsi="Times New Roman" w:cs="Times New Roman"/>
          <w:sz w:val="20"/>
          <w:szCs w:val="18"/>
        </w:rPr>
        <w:t>this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usage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the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efficiency</w:t>
      </w:r>
      <w:proofErr w:type="spellEnd"/>
      <w:r w:rsidRPr="00C76E09">
        <w:rPr>
          <w:rFonts w:ascii="Times New Roman" w:hAnsi="Times New Roman" w:cs="Times New Roman"/>
          <w:sz w:val="20"/>
          <w:szCs w:val="18"/>
        </w:rPr>
        <w:t xml:space="preserve"> of LTC </w:t>
      </w:r>
      <w:proofErr w:type="spellStart"/>
      <w:r w:rsidRPr="00C76E09">
        <w:rPr>
          <w:rFonts w:ascii="Times New Roman" w:hAnsi="Times New Roman" w:cs="Times New Roman"/>
          <w:sz w:val="20"/>
          <w:szCs w:val="18"/>
        </w:rPr>
        <w:t>services</w:t>
      </w:r>
      <w:proofErr w:type="spellEnd"/>
      <w:r w:rsidRPr="00C76E09">
        <w:rPr>
          <w:rFonts w:ascii="Times New Roman" w:hAnsi="Times New Roman" w:cs="Times New Roman"/>
          <w:sz w:val="20"/>
          <w:szCs w:val="18"/>
        </w:rPr>
        <w:t xml:space="preserve"> has </w:t>
      </w:r>
      <w:proofErr w:type="spellStart"/>
      <w:r w:rsidRPr="00C76E09">
        <w:rPr>
          <w:rFonts w:ascii="Times New Roman" w:hAnsi="Times New Roman" w:cs="Times New Roman"/>
          <w:sz w:val="20"/>
          <w:szCs w:val="18"/>
        </w:rPr>
        <w:t>become</w:t>
      </w:r>
      <w:proofErr w:type="spellEnd"/>
      <w:r w:rsidRPr="00C76E09">
        <w:rPr>
          <w:rFonts w:ascii="Times New Roman" w:hAnsi="Times New Roman" w:cs="Times New Roman"/>
          <w:sz w:val="20"/>
          <w:szCs w:val="18"/>
        </w:rPr>
        <w:t xml:space="preserve"> a </w:t>
      </w:r>
      <w:proofErr w:type="spellStart"/>
      <w:r w:rsidRPr="00C76E09">
        <w:rPr>
          <w:rFonts w:ascii="Times New Roman" w:hAnsi="Times New Roman" w:cs="Times New Roman"/>
          <w:sz w:val="20"/>
          <w:szCs w:val="18"/>
        </w:rPr>
        <w:t>matter</w:t>
      </w:r>
      <w:proofErr w:type="spellEnd"/>
      <w:r w:rsidRPr="00C76E09">
        <w:rPr>
          <w:rFonts w:ascii="Times New Roman" w:hAnsi="Times New Roman" w:cs="Times New Roman"/>
          <w:sz w:val="20"/>
          <w:szCs w:val="18"/>
        </w:rPr>
        <w:t xml:space="preserve"> of </w:t>
      </w:r>
      <w:proofErr w:type="spellStart"/>
      <w:r w:rsidRPr="00C76E09">
        <w:rPr>
          <w:rFonts w:ascii="Times New Roman" w:hAnsi="Times New Roman" w:cs="Times New Roman"/>
          <w:sz w:val="20"/>
          <w:szCs w:val="18"/>
        </w:rPr>
        <w:t>debate</w:t>
      </w:r>
      <w:proofErr w:type="spellEnd"/>
      <w:r w:rsidRPr="00C76E09">
        <w:rPr>
          <w:rFonts w:ascii="Times New Roman" w:hAnsi="Times New Roman" w:cs="Times New Roman"/>
          <w:sz w:val="20"/>
          <w:szCs w:val="18"/>
        </w:rPr>
        <w:t xml:space="preserve">. Data </w:t>
      </w:r>
      <w:proofErr w:type="spellStart"/>
      <w:r w:rsidRPr="00C76E09">
        <w:rPr>
          <w:rFonts w:ascii="Times New Roman" w:hAnsi="Times New Roman" w:cs="Times New Roman"/>
          <w:sz w:val="20"/>
          <w:szCs w:val="18"/>
        </w:rPr>
        <w:t>Envelopment</w:t>
      </w:r>
      <w:proofErr w:type="spellEnd"/>
      <w:r w:rsidRPr="00C76E09">
        <w:rPr>
          <w:rFonts w:ascii="Times New Roman" w:hAnsi="Times New Roman" w:cs="Times New Roman"/>
          <w:sz w:val="20"/>
          <w:szCs w:val="18"/>
        </w:rPr>
        <w:t xml:space="preserve"> Analysis (DEA) </w:t>
      </w:r>
      <w:proofErr w:type="spellStart"/>
      <w:r w:rsidRPr="00C76E09">
        <w:rPr>
          <w:rFonts w:ascii="Times New Roman" w:hAnsi="Times New Roman" w:cs="Times New Roman"/>
          <w:sz w:val="20"/>
          <w:szCs w:val="18"/>
        </w:rPr>
        <w:t>method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which</w:t>
      </w:r>
      <w:proofErr w:type="spellEnd"/>
      <w:r w:rsidRPr="00C76E09">
        <w:rPr>
          <w:rFonts w:ascii="Times New Roman" w:hAnsi="Times New Roman" w:cs="Times New Roman"/>
          <w:sz w:val="20"/>
          <w:szCs w:val="18"/>
        </w:rPr>
        <w:t xml:space="preserve"> is </w:t>
      </w:r>
      <w:proofErr w:type="spellStart"/>
      <w:r w:rsidRPr="00C76E09">
        <w:rPr>
          <w:rFonts w:ascii="Times New Roman" w:hAnsi="Times New Roman" w:cs="Times New Roman"/>
          <w:sz w:val="20"/>
          <w:szCs w:val="18"/>
        </w:rPr>
        <w:t>used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to</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measure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relative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efficiency</w:t>
      </w:r>
      <w:proofErr w:type="spellEnd"/>
      <w:r w:rsidRPr="00C76E09">
        <w:rPr>
          <w:rFonts w:ascii="Times New Roman" w:hAnsi="Times New Roman" w:cs="Times New Roman"/>
          <w:sz w:val="20"/>
          <w:szCs w:val="18"/>
        </w:rPr>
        <w:t xml:space="preserve"> of </w:t>
      </w:r>
      <w:proofErr w:type="spellStart"/>
      <w:r w:rsidRPr="00C76E09">
        <w:rPr>
          <w:rFonts w:ascii="Times New Roman" w:hAnsi="Times New Roman" w:cs="Times New Roman"/>
          <w:sz w:val="20"/>
          <w:szCs w:val="18"/>
        </w:rPr>
        <w:t>input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and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output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variables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was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used</w:t>
      </w:r>
      <w:proofErr w:type="spellEnd"/>
      <w:r w:rsidRPr="00C76E09">
        <w:rPr>
          <w:rFonts w:ascii="Times New Roman" w:hAnsi="Times New Roman" w:cs="Times New Roman"/>
          <w:sz w:val="20"/>
          <w:szCs w:val="18"/>
        </w:rPr>
        <w:t xml:space="preserve"> in </w:t>
      </w:r>
      <w:proofErr w:type="spellStart"/>
      <w:r w:rsidRPr="00C76E09">
        <w:rPr>
          <w:rFonts w:ascii="Times New Roman" w:hAnsi="Times New Roman" w:cs="Times New Roman"/>
          <w:sz w:val="20"/>
          <w:szCs w:val="18"/>
        </w:rPr>
        <w:t>this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study</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which</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aims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to</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examine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the</w:t>
      </w:r>
      <w:proofErr w:type="spellEnd"/>
      <w:r w:rsidRPr="00C76E09">
        <w:rPr>
          <w:rFonts w:ascii="Times New Roman" w:hAnsi="Times New Roman" w:cs="Times New Roman"/>
          <w:sz w:val="20"/>
          <w:szCs w:val="18"/>
        </w:rPr>
        <w:t xml:space="preserve"> LTC </w:t>
      </w:r>
      <w:proofErr w:type="spellStart"/>
      <w:r w:rsidRPr="00C76E09">
        <w:rPr>
          <w:rFonts w:ascii="Times New Roman" w:hAnsi="Times New Roman" w:cs="Times New Roman"/>
          <w:sz w:val="20"/>
          <w:szCs w:val="18"/>
        </w:rPr>
        <w:t>efficiencies</w:t>
      </w:r>
      <w:proofErr w:type="spellEnd"/>
      <w:r w:rsidRPr="00C76E09">
        <w:rPr>
          <w:rFonts w:ascii="Times New Roman" w:hAnsi="Times New Roman" w:cs="Times New Roman"/>
          <w:sz w:val="20"/>
          <w:szCs w:val="18"/>
        </w:rPr>
        <w:t xml:space="preserve"> of OECD </w:t>
      </w:r>
      <w:proofErr w:type="spellStart"/>
      <w:r w:rsidRPr="00C76E09">
        <w:rPr>
          <w:rFonts w:ascii="Times New Roman" w:hAnsi="Times New Roman" w:cs="Times New Roman"/>
          <w:sz w:val="20"/>
          <w:szCs w:val="18"/>
        </w:rPr>
        <w:t>countries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Population</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ratio</w:t>
      </w:r>
      <w:proofErr w:type="spellEnd"/>
      <w:r w:rsidRPr="00C76E09">
        <w:rPr>
          <w:rFonts w:ascii="Times New Roman" w:hAnsi="Times New Roman" w:cs="Times New Roman"/>
          <w:sz w:val="20"/>
          <w:szCs w:val="18"/>
        </w:rPr>
        <w:t xml:space="preserve"> of 65 </w:t>
      </w:r>
      <w:proofErr w:type="spellStart"/>
      <w:r w:rsidRPr="00C76E09">
        <w:rPr>
          <w:rFonts w:ascii="Times New Roman" w:hAnsi="Times New Roman" w:cs="Times New Roman"/>
          <w:sz w:val="20"/>
          <w:szCs w:val="18"/>
        </w:rPr>
        <w:t>and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over</w:t>
      </w:r>
      <w:proofErr w:type="spellEnd"/>
      <w:r w:rsidRPr="00C76E09">
        <w:rPr>
          <w:rFonts w:ascii="Times New Roman" w:hAnsi="Times New Roman" w:cs="Times New Roman"/>
          <w:sz w:val="20"/>
          <w:szCs w:val="18"/>
        </w:rPr>
        <w:t xml:space="preserve">, LTC </w:t>
      </w:r>
      <w:proofErr w:type="spellStart"/>
      <w:r w:rsidRPr="00C76E09">
        <w:rPr>
          <w:rFonts w:ascii="Times New Roman" w:hAnsi="Times New Roman" w:cs="Times New Roman"/>
          <w:sz w:val="20"/>
          <w:szCs w:val="18"/>
        </w:rPr>
        <w:t>expenditures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insufficient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physical</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activity</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ratio</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alcohol</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use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amount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smoking</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amount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and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obesity</w:t>
      </w:r>
      <w:proofErr w:type="spellEnd"/>
      <w:r w:rsidRPr="00C76E09">
        <w:rPr>
          <w:rFonts w:ascii="Times New Roman" w:hAnsi="Times New Roman" w:cs="Times New Roman"/>
          <w:sz w:val="20"/>
          <w:szCs w:val="18"/>
        </w:rPr>
        <w:t xml:space="preserve"> rate as </w:t>
      </w:r>
      <w:proofErr w:type="spellStart"/>
      <w:r w:rsidRPr="00C76E09">
        <w:rPr>
          <w:rFonts w:ascii="Times New Roman" w:hAnsi="Times New Roman" w:cs="Times New Roman"/>
          <w:sz w:val="20"/>
          <w:szCs w:val="18"/>
        </w:rPr>
        <w:t>input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variables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the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mortality</w:t>
      </w:r>
      <w:proofErr w:type="spellEnd"/>
      <w:r w:rsidRPr="00C76E09">
        <w:rPr>
          <w:rFonts w:ascii="Times New Roman" w:hAnsi="Times New Roman" w:cs="Times New Roman"/>
          <w:sz w:val="20"/>
          <w:szCs w:val="18"/>
        </w:rPr>
        <w:t xml:space="preserve"> rate of 65 </w:t>
      </w:r>
      <w:proofErr w:type="spellStart"/>
      <w:r w:rsidRPr="00C76E09">
        <w:rPr>
          <w:rFonts w:ascii="Times New Roman" w:hAnsi="Times New Roman" w:cs="Times New Roman"/>
          <w:sz w:val="20"/>
          <w:szCs w:val="18"/>
        </w:rPr>
        <w:t>years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and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older</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was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included</w:t>
      </w:r>
      <w:proofErr w:type="spellEnd"/>
      <w:r w:rsidRPr="00C76E09">
        <w:rPr>
          <w:rFonts w:ascii="Times New Roman" w:hAnsi="Times New Roman" w:cs="Times New Roman"/>
          <w:sz w:val="20"/>
          <w:szCs w:val="18"/>
        </w:rPr>
        <w:t xml:space="preserve"> in </w:t>
      </w:r>
      <w:proofErr w:type="spellStart"/>
      <w:r w:rsidRPr="00C76E09">
        <w:rPr>
          <w:rFonts w:ascii="Times New Roman" w:hAnsi="Times New Roman" w:cs="Times New Roman"/>
          <w:sz w:val="20"/>
          <w:szCs w:val="18"/>
        </w:rPr>
        <w:t>the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analysis</w:t>
      </w:r>
      <w:proofErr w:type="spellEnd"/>
      <w:r w:rsidRPr="00C76E09">
        <w:rPr>
          <w:rFonts w:ascii="Times New Roman" w:hAnsi="Times New Roman" w:cs="Times New Roman"/>
          <w:sz w:val="20"/>
          <w:szCs w:val="18"/>
        </w:rPr>
        <w:t xml:space="preserve"> as an </w:t>
      </w:r>
      <w:proofErr w:type="spellStart"/>
      <w:r w:rsidRPr="00C76E09">
        <w:rPr>
          <w:rFonts w:ascii="Times New Roman" w:hAnsi="Times New Roman" w:cs="Times New Roman"/>
          <w:sz w:val="20"/>
          <w:szCs w:val="18"/>
        </w:rPr>
        <w:t>output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variable</w:t>
      </w:r>
      <w:proofErr w:type="spellEnd"/>
      <w:r w:rsidRPr="00C76E09">
        <w:rPr>
          <w:rFonts w:ascii="Times New Roman" w:hAnsi="Times New Roman" w:cs="Times New Roman"/>
          <w:sz w:val="20"/>
          <w:szCs w:val="18"/>
        </w:rPr>
        <w:t xml:space="preserve">. As a </w:t>
      </w:r>
      <w:proofErr w:type="spellStart"/>
      <w:r w:rsidRPr="00C76E09">
        <w:rPr>
          <w:rFonts w:ascii="Times New Roman" w:hAnsi="Times New Roman" w:cs="Times New Roman"/>
          <w:sz w:val="20"/>
          <w:szCs w:val="18"/>
        </w:rPr>
        <w:t>result</w:t>
      </w:r>
      <w:proofErr w:type="spellEnd"/>
      <w:r w:rsidRPr="00C76E09">
        <w:rPr>
          <w:rFonts w:ascii="Times New Roman" w:hAnsi="Times New Roman" w:cs="Times New Roman"/>
          <w:sz w:val="20"/>
          <w:szCs w:val="18"/>
        </w:rPr>
        <w:t xml:space="preserve"> of </w:t>
      </w:r>
      <w:proofErr w:type="spellStart"/>
      <w:r w:rsidRPr="00C76E09">
        <w:rPr>
          <w:rFonts w:ascii="Times New Roman" w:hAnsi="Times New Roman" w:cs="Times New Roman"/>
          <w:sz w:val="20"/>
          <w:szCs w:val="18"/>
        </w:rPr>
        <w:t>the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analysis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Turkey</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Sweden</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Portugal</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Slovakia</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Mexico</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Korea</w:t>
      </w:r>
      <w:proofErr w:type="spellEnd"/>
      <w:r w:rsidRPr="00C76E09">
        <w:rPr>
          <w:rFonts w:ascii="Times New Roman" w:hAnsi="Times New Roman" w:cs="Times New Roman"/>
          <w:sz w:val="20"/>
          <w:szCs w:val="18"/>
        </w:rPr>
        <w:t xml:space="preserve">, Japan, </w:t>
      </w:r>
      <w:proofErr w:type="spellStart"/>
      <w:r w:rsidRPr="00C76E09">
        <w:rPr>
          <w:rFonts w:ascii="Times New Roman" w:hAnsi="Times New Roman" w:cs="Times New Roman"/>
          <w:sz w:val="20"/>
          <w:szCs w:val="18"/>
        </w:rPr>
        <w:t>Israel</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Iceland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Greece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Finland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and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Australia</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were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found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efficient</w:t>
      </w:r>
      <w:proofErr w:type="spellEnd"/>
      <w:r w:rsidRPr="00C76E09">
        <w:rPr>
          <w:rFonts w:ascii="Times New Roman" w:hAnsi="Times New Roman" w:cs="Times New Roman"/>
          <w:sz w:val="20"/>
          <w:szCs w:val="18"/>
        </w:rPr>
        <w:t xml:space="preserve"> in </w:t>
      </w:r>
      <w:proofErr w:type="spellStart"/>
      <w:r w:rsidRPr="00C76E09">
        <w:rPr>
          <w:rFonts w:ascii="Times New Roman" w:hAnsi="Times New Roman" w:cs="Times New Roman"/>
          <w:sz w:val="20"/>
          <w:szCs w:val="18"/>
        </w:rPr>
        <w:t>terms</w:t>
      </w:r>
      <w:proofErr w:type="spellEnd"/>
      <w:r w:rsidRPr="00C76E09">
        <w:rPr>
          <w:rFonts w:ascii="Times New Roman" w:hAnsi="Times New Roman" w:cs="Times New Roman"/>
          <w:sz w:val="20"/>
          <w:szCs w:val="18"/>
        </w:rPr>
        <w:t xml:space="preserve"> of </w:t>
      </w:r>
      <w:proofErr w:type="spellStart"/>
      <w:r w:rsidRPr="00C76E09">
        <w:rPr>
          <w:rFonts w:ascii="Times New Roman" w:hAnsi="Times New Roman" w:cs="Times New Roman"/>
          <w:sz w:val="20"/>
          <w:szCs w:val="18"/>
        </w:rPr>
        <w:t>input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and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output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variables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were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used</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It</w:t>
      </w:r>
      <w:proofErr w:type="spellEnd"/>
      <w:r w:rsidRPr="00C76E09">
        <w:rPr>
          <w:rFonts w:ascii="Times New Roman" w:hAnsi="Times New Roman" w:cs="Times New Roman"/>
          <w:sz w:val="20"/>
          <w:szCs w:val="18"/>
        </w:rPr>
        <w:t xml:space="preserve"> has </w:t>
      </w:r>
      <w:proofErr w:type="spellStart"/>
      <w:r w:rsidRPr="00C76E09">
        <w:rPr>
          <w:rFonts w:ascii="Times New Roman" w:hAnsi="Times New Roman" w:cs="Times New Roman"/>
          <w:sz w:val="20"/>
          <w:szCs w:val="18"/>
        </w:rPr>
        <w:t>been</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thought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that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the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inefficient</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countries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are</w:t>
      </w:r>
      <w:proofErr w:type="spellEnd"/>
      <w:r w:rsidRPr="00C76E09">
        <w:rPr>
          <w:rFonts w:ascii="Times New Roman" w:hAnsi="Times New Roman" w:cs="Times New Roman"/>
          <w:sz w:val="20"/>
          <w:szCs w:val="18"/>
        </w:rPr>
        <w:t xml:space="preserve"> in a </w:t>
      </w:r>
      <w:proofErr w:type="spellStart"/>
      <w:r w:rsidRPr="00C76E09">
        <w:rPr>
          <w:rFonts w:ascii="Times New Roman" w:hAnsi="Times New Roman" w:cs="Times New Roman"/>
          <w:sz w:val="20"/>
          <w:szCs w:val="18"/>
        </w:rPr>
        <w:t>relatively</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worse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situation</w:t>
      </w:r>
      <w:proofErr w:type="spellEnd"/>
      <w:r w:rsidRPr="00C76E09">
        <w:rPr>
          <w:rFonts w:ascii="Times New Roman" w:hAnsi="Times New Roman" w:cs="Times New Roman"/>
          <w:sz w:val="20"/>
          <w:szCs w:val="18"/>
        </w:rPr>
        <w:t xml:space="preserve"> in </w:t>
      </w:r>
      <w:proofErr w:type="spellStart"/>
      <w:r w:rsidRPr="00C76E09">
        <w:rPr>
          <w:rFonts w:ascii="Times New Roman" w:hAnsi="Times New Roman" w:cs="Times New Roman"/>
          <w:sz w:val="20"/>
          <w:szCs w:val="18"/>
        </w:rPr>
        <w:t>terms</w:t>
      </w:r>
      <w:proofErr w:type="spellEnd"/>
      <w:r w:rsidRPr="00C76E09">
        <w:rPr>
          <w:rFonts w:ascii="Times New Roman" w:hAnsi="Times New Roman" w:cs="Times New Roman"/>
          <w:sz w:val="20"/>
          <w:szCs w:val="18"/>
        </w:rPr>
        <w:t xml:space="preserve"> of </w:t>
      </w:r>
      <w:proofErr w:type="spellStart"/>
      <w:r w:rsidRPr="00C76E09">
        <w:rPr>
          <w:rFonts w:ascii="Times New Roman" w:hAnsi="Times New Roman" w:cs="Times New Roman"/>
          <w:sz w:val="20"/>
          <w:szCs w:val="18"/>
        </w:rPr>
        <w:t>the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variables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used</w:t>
      </w:r>
      <w:proofErr w:type="spellEnd"/>
      <w:r w:rsidRPr="00C76E09">
        <w:rPr>
          <w:rFonts w:ascii="Times New Roman" w:hAnsi="Times New Roman" w:cs="Times New Roman"/>
          <w:sz w:val="20"/>
          <w:szCs w:val="18"/>
        </w:rPr>
        <w:t xml:space="preserve"> in </w:t>
      </w:r>
      <w:proofErr w:type="spellStart"/>
      <w:r w:rsidRPr="00C76E09">
        <w:rPr>
          <w:rFonts w:ascii="Times New Roman" w:hAnsi="Times New Roman" w:cs="Times New Roman"/>
          <w:sz w:val="20"/>
          <w:szCs w:val="18"/>
        </w:rPr>
        <w:t>this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study</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play</w:t>
      </w:r>
      <w:proofErr w:type="spellEnd"/>
      <w:r w:rsidRPr="00C76E09">
        <w:rPr>
          <w:rFonts w:ascii="Times New Roman" w:hAnsi="Times New Roman" w:cs="Times New Roman"/>
          <w:sz w:val="20"/>
          <w:szCs w:val="18"/>
        </w:rPr>
        <w:t xml:space="preserve"> a role in </w:t>
      </w:r>
      <w:proofErr w:type="spellStart"/>
      <w:r w:rsidRPr="00C76E09">
        <w:rPr>
          <w:rFonts w:ascii="Times New Roman" w:hAnsi="Times New Roman" w:cs="Times New Roman"/>
          <w:sz w:val="20"/>
          <w:szCs w:val="18"/>
        </w:rPr>
        <w:t>this</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result</w:t>
      </w:r>
      <w:proofErr w:type="spellEnd"/>
      <w:r w:rsidRPr="00C76E09">
        <w:rPr>
          <w:rFonts w:ascii="Times New Roman" w:hAnsi="Times New Roman" w:cs="Times New Roman"/>
          <w:sz w:val="20"/>
          <w:szCs w:val="18"/>
        </w:rPr>
        <w:t>.</w:t>
      </w:r>
    </w:p>
    <w:p w14:paraId="4190E624" w14:textId="5DCBF1E8" w:rsidR="00651ACE" w:rsidRPr="00206B19" w:rsidRDefault="00651ACE" w:rsidP="00206B19">
      <w:pPr>
        <w:jc w:val="both"/>
        <w:rPr>
          <w:rFonts w:ascii="Times New Roman" w:hAnsi="Times New Roman" w:cs="Times New Roman"/>
          <w:sz w:val="20"/>
          <w:szCs w:val="18"/>
        </w:rPr>
      </w:pPr>
      <w:proofErr w:type="spellStart"/>
      <w:r w:rsidRPr="00C76E09">
        <w:rPr>
          <w:rFonts w:ascii="Times New Roman" w:hAnsi="Times New Roman" w:cs="Times New Roman"/>
          <w:b/>
          <w:sz w:val="20"/>
          <w:szCs w:val="18"/>
        </w:rPr>
        <w:t>Keywords</w:t>
      </w:r>
      <w:proofErr w:type="spellEnd"/>
      <w:r w:rsidRPr="00C76E09">
        <w:rPr>
          <w:rFonts w:ascii="Times New Roman" w:hAnsi="Times New Roman" w:cs="Times New Roman"/>
          <w:b/>
          <w:sz w:val="20"/>
          <w:szCs w:val="18"/>
        </w:rPr>
        <w:t>:</w:t>
      </w:r>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Aging</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Long-term</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Care</w:t>
      </w:r>
      <w:proofErr w:type="spellEnd"/>
      <w:r w:rsidRPr="00C76E09">
        <w:rPr>
          <w:rFonts w:ascii="Times New Roman" w:hAnsi="Times New Roman" w:cs="Times New Roman"/>
          <w:sz w:val="20"/>
          <w:szCs w:val="18"/>
        </w:rPr>
        <w:t xml:space="preserve">, </w:t>
      </w:r>
      <w:proofErr w:type="spellStart"/>
      <w:r w:rsidRPr="00C76E09">
        <w:rPr>
          <w:rFonts w:ascii="Times New Roman" w:hAnsi="Times New Roman" w:cs="Times New Roman"/>
          <w:sz w:val="20"/>
          <w:szCs w:val="18"/>
        </w:rPr>
        <w:t>Efficiency</w:t>
      </w:r>
      <w:proofErr w:type="spellEnd"/>
      <w:r w:rsidRPr="00C76E09">
        <w:rPr>
          <w:rFonts w:ascii="Times New Roman" w:hAnsi="Times New Roman" w:cs="Times New Roman"/>
          <w:sz w:val="20"/>
          <w:szCs w:val="18"/>
        </w:rPr>
        <w:t xml:space="preserve">, Data </w:t>
      </w:r>
      <w:proofErr w:type="spellStart"/>
      <w:r w:rsidRPr="00C76E09">
        <w:rPr>
          <w:rFonts w:ascii="Times New Roman" w:hAnsi="Times New Roman" w:cs="Times New Roman"/>
          <w:sz w:val="20"/>
          <w:szCs w:val="18"/>
        </w:rPr>
        <w:t>Envelopment</w:t>
      </w:r>
      <w:proofErr w:type="spellEnd"/>
      <w:r w:rsidRPr="00C76E09">
        <w:rPr>
          <w:rFonts w:ascii="Times New Roman" w:hAnsi="Times New Roman" w:cs="Times New Roman"/>
          <w:sz w:val="20"/>
          <w:szCs w:val="18"/>
        </w:rPr>
        <w:t xml:space="preserve"> Analysis, OECD</w:t>
      </w:r>
    </w:p>
    <w:p w14:paraId="6ED9DC46" w14:textId="77777777" w:rsidR="00651ACE" w:rsidRPr="00C76E09" w:rsidRDefault="00651ACE" w:rsidP="00651ACE">
      <w:pPr>
        <w:spacing w:after="0" w:line="240" w:lineRule="auto"/>
        <w:jc w:val="both"/>
        <w:rPr>
          <w:rFonts w:ascii="Times New Roman" w:hAnsi="Times New Roman" w:cs="Times New Roman"/>
          <w:b/>
          <w:sz w:val="20"/>
          <w:szCs w:val="20"/>
        </w:rPr>
      </w:pPr>
      <w:r w:rsidRPr="00C76E09">
        <w:rPr>
          <w:rFonts w:ascii="Times New Roman" w:hAnsi="Times New Roman" w:cs="Times New Roman"/>
          <w:b/>
          <w:sz w:val="20"/>
          <w:szCs w:val="20"/>
        </w:rPr>
        <w:t>Geliş/</w:t>
      </w:r>
      <w:proofErr w:type="spellStart"/>
      <w:r w:rsidRPr="00C76E09">
        <w:rPr>
          <w:rFonts w:ascii="Times New Roman" w:hAnsi="Times New Roman" w:cs="Times New Roman"/>
          <w:b/>
          <w:sz w:val="20"/>
          <w:szCs w:val="20"/>
        </w:rPr>
        <w:t>Received</w:t>
      </w:r>
      <w:proofErr w:type="spellEnd"/>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01. 03. 2021</w:t>
      </w:r>
    </w:p>
    <w:p w14:paraId="36E46A88" w14:textId="77777777" w:rsidR="00651ACE" w:rsidRPr="00C76E09" w:rsidRDefault="00651ACE" w:rsidP="00651ACE">
      <w:pPr>
        <w:spacing w:after="0" w:line="240" w:lineRule="auto"/>
        <w:jc w:val="both"/>
        <w:rPr>
          <w:rFonts w:ascii="Times New Roman" w:hAnsi="Times New Roman" w:cs="Times New Roman"/>
          <w:sz w:val="20"/>
          <w:szCs w:val="20"/>
        </w:rPr>
      </w:pPr>
      <w:r w:rsidRPr="00C76E09">
        <w:rPr>
          <w:rFonts w:ascii="Times New Roman" w:hAnsi="Times New Roman" w:cs="Times New Roman"/>
          <w:b/>
          <w:sz w:val="20"/>
          <w:szCs w:val="20"/>
        </w:rPr>
        <w:t>Kabul/Accepted:</w:t>
      </w:r>
      <w:r w:rsidRPr="00C76E09">
        <w:rPr>
          <w:rFonts w:ascii="Times New Roman" w:hAnsi="Times New Roman" w:cs="Times New Roman"/>
          <w:sz w:val="20"/>
          <w:szCs w:val="20"/>
        </w:rPr>
        <w:t>17. 05. 2022</w:t>
      </w:r>
    </w:p>
    <w:p w14:paraId="73D7BC0B" w14:textId="77777777" w:rsidR="00651ACE" w:rsidRPr="00C76E09" w:rsidRDefault="00651ACE" w:rsidP="00651ACE">
      <w:pPr>
        <w:spacing w:after="0" w:line="240" w:lineRule="auto"/>
        <w:jc w:val="both"/>
        <w:rPr>
          <w:rFonts w:ascii="Times New Roman" w:hAnsi="Times New Roman" w:cs="Times New Roman"/>
          <w:b/>
          <w:sz w:val="20"/>
          <w:szCs w:val="20"/>
        </w:rPr>
      </w:pPr>
    </w:p>
    <w:p w14:paraId="6D31BA15" w14:textId="77777777" w:rsidR="00AC4CEE" w:rsidRDefault="00AC4CEE" w:rsidP="00AC4CEE">
      <w:pPr>
        <w:jc w:val="both"/>
        <w:rPr>
          <w:rFonts w:ascii="Times New Roman" w:hAnsi="Times New Roman" w:cs="Times New Roman"/>
          <w:sz w:val="20"/>
          <w:szCs w:val="20"/>
        </w:rPr>
      </w:pPr>
      <w:r w:rsidRPr="001E455A">
        <w:rPr>
          <w:rFonts w:ascii="Times New Roman" w:hAnsi="Times New Roman" w:cs="Times New Roman"/>
          <w:sz w:val="20"/>
          <w:szCs w:val="20"/>
        </w:rPr>
        <w:t>*</w:t>
      </w:r>
      <w:r w:rsidRPr="00AC4CEE">
        <w:rPr>
          <w:rFonts w:ascii="Times New Roman" w:hAnsi="Times New Roman" w:cs="Times New Roman"/>
          <w:b/>
          <w:bCs/>
          <w:sz w:val="20"/>
          <w:szCs w:val="20"/>
        </w:rPr>
        <w:t xml:space="preserve">Etik Kurul </w:t>
      </w:r>
      <w:proofErr w:type="spellStart"/>
      <w:r w:rsidRPr="00AC4CEE">
        <w:rPr>
          <w:rFonts w:ascii="Times New Roman" w:hAnsi="Times New Roman" w:cs="Times New Roman"/>
          <w:b/>
          <w:bCs/>
          <w:sz w:val="20"/>
          <w:szCs w:val="20"/>
        </w:rPr>
        <w:t>İzn</w:t>
      </w:r>
      <w:proofErr w:type="spellEnd"/>
      <w:r>
        <w:rPr>
          <w:rFonts w:ascii="Times New Roman" w:hAnsi="Times New Roman" w:cs="Times New Roman"/>
          <w:b/>
          <w:bCs/>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198A083E" w14:textId="77777777" w:rsidR="00651ACE" w:rsidRPr="00C76E09" w:rsidRDefault="00651ACE" w:rsidP="00206B19">
      <w:pPr>
        <w:rPr>
          <w:rFonts w:ascii="Times New Roman" w:hAnsi="Times New Roman" w:cs="Times New Roman"/>
          <w:b/>
          <w:sz w:val="24"/>
        </w:rPr>
      </w:pPr>
    </w:p>
    <w:p w14:paraId="5F6AE253" w14:textId="77777777" w:rsidR="00651ACE" w:rsidRPr="00C76E09" w:rsidRDefault="00651ACE" w:rsidP="00651ACE">
      <w:pPr>
        <w:jc w:val="center"/>
        <w:rPr>
          <w:rFonts w:ascii="Times New Roman" w:hAnsi="Times New Roman" w:cs="Times New Roman"/>
          <w:b/>
          <w:sz w:val="24"/>
        </w:rPr>
      </w:pPr>
      <w:r w:rsidRPr="00C76E09">
        <w:rPr>
          <w:rFonts w:ascii="Times New Roman" w:hAnsi="Times New Roman" w:cs="Times New Roman"/>
          <w:b/>
          <w:sz w:val="24"/>
        </w:rPr>
        <w:t>Giriş</w:t>
      </w:r>
    </w:p>
    <w:p w14:paraId="22798603"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Dünya genelinde nüfusun giderek yaşlandığı görülmektedir. Öyle ki, yaşlı nüfusun sayısının 2050 yılına kadar yaklaşık 1,5 milyara çıkması beklenmekte ve bu artışın çoğunun düşük ve orta gelirli ülkelerde gerçekleşeceği ifade edilmektedir (WHO, 2015:43; </w:t>
      </w:r>
      <w:proofErr w:type="spellStart"/>
      <w:r w:rsidRPr="00C76E09">
        <w:rPr>
          <w:rFonts w:ascii="Times New Roman" w:hAnsi="Times New Roman" w:cs="Times New Roman"/>
          <w:sz w:val="24"/>
        </w:rPr>
        <w:t>Chang</w:t>
      </w:r>
      <w:proofErr w:type="spellEnd"/>
      <w:r w:rsidRPr="00C76E09">
        <w:rPr>
          <w:rFonts w:ascii="Times New Roman" w:hAnsi="Times New Roman" w:cs="Times New Roman"/>
          <w:sz w:val="24"/>
        </w:rPr>
        <w:t xml:space="preserve"> ve diğerleri, 2020: 1). 2020 itibarı ile 65 yaşından sonra ortalama yaşam süresi ülkemiz için ortalama 18,8 yıldır (TÜİK, 2021). Ancak yaşam süresinin artışı ile 65 yaş ve üzeri bireylerde kronik hastalık varlığı ve </w:t>
      </w:r>
      <w:proofErr w:type="spellStart"/>
      <w:r w:rsidRPr="00C76E09">
        <w:rPr>
          <w:rFonts w:ascii="Times New Roman" w:hAnsi="Times New Roman" w:cs="Times New Roman"/>
          <w:sz w:val="24"/>
        </w:rPr>
        <w:t>komorbidite</w:t>
      </w:r>
      <w:proofErr w:type="spellEnd"/>
      <w:r w:rsidRPr="00C76E09">
        <w:rPr>
          <w:rFonts w:ascii="Times New Roman" w:hAnsi="Times New Roman" w:cs="Times New Roman"/>
          <w:sz w:val="24"/>
        </w:rPr>
        <w:t xml:space="preserve"> de doğru orantılı olarak artmaktadır. Bu hastalıkların her biri ve bazen tedavisi için kullanılan ilaçlar fiziksel ve/veya bilişsel yetersizliklere neden olmaktadır. Bu yetersizlikler, yıkanma ve giyinme gibi günlük işlerde veya temizlik ve yemek pişirme gibi ev aktivitelerinde yardıma ihtiyaç duymaları daha olası hale gelmektedir. Bu tür destekler bazı tıbbi bakım türleriyle birlikte uzun dönemli bakım (UDB) kavramını gündeme getirmektedir (OECD, 2020; </w:t>
      </w:r>
      <w:proofErr w:type="spellStart"/>
      <w:r w:rsidRPr="00C76E09">
        <w:rPr>
          <w:rFonts w:ascii="Times New Roman" w:hAnsi="Times New Roman" w:cs="Times New Roman"/>
          <w:sz w:val="24"/>
        </w:rPr>
        <w:t>Dintrans</w:t>
      </w:r>
      <w:proofErr w:type="spellEnd"/>
      <w:r w:rsidRPr="00C76E09">
        <w:rPr>
          <w:rFonts w:ascii="Times New Roman" w:hAnsi="Times New Roman" w:cs="Times New Roman"/>
          <w:sz w:val="24"/>
        </w:rPr>
        <w:t xml:space="preserve">, 2020: 83; </w:t>
      </w:r>
      <w:proofErr w:type="spellStart"/>
      <w:r w:rsidRPr="00C76E09">
        <w:rPr>
          <w:rFonts w:ascii="Times New Roman" w:hAnsi="Times New Roman" w:cs="Times New Roman"/>
          <w:sz w:val="24"/>
        </w:rPr>
        <w:t>Barlow</w:t>
      </w:r>
      <w:proofErr w:type="spellEnd"/>
      <w:r w:rsidRPr="00C76E09">
        <w:rPr>
          <w:rFonts w:ascii="Times New Roman" w:hAnsi="Times New Roman" w:cs="Times New Roman"/>
          <w:sz w:val="24"/>
        </w:rPr>
        <w:t xml:space="preserve"> ve diğerleri, 2007: 172). UDB, uzun bir süre boyunca yaşamın birçok alanında desteğe ihtiyaç duyan insanların bakımı şeklinde kavramsallaştırılmaktadır (OECD, 2011: 39).</w:t>
      </w:r>
    </w:p>
    <w:p w14:paraId="2B16DE3C"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UDB, solunum yolu enfeksiyonu, kasık fıtığı veya hafif derecede depresyon atağı gibi sınırlı bir süreye sahip olan akut koşulların aksine, tedavi edilemeyen ancak ilaç ve/veya diğer tedaviler kullanılarak yönetilebilen bir tıbbi durumu ortaya koymaktadır. En sık UDB gerektiren durumlar ise diyabet, kronik </w:t>
      </w:r>
      <w:proofErr w:type="spellStart"/>
      <w:r w:rsidRPr="00C76E09">
        <w:rPr>
          <w:rFonts w:ascii="Times New Roman" w:hAnsi="Times New Roman" w:cs="Times New Roman"/>
          <w:sz w:val="24"/>
        </w:rPr>
        <w:t>obstrüktif</w:t>
      </w:r>
      <w:proofErr w:type="spellEnd"/>
      <w:r w:rsidRPr="00C76E09">
        <w:rPr>
          <w:rFonts w:ascii="Times New Roman" w:hAnsi="Times New Roman" w:cs="Times New Roman"/>
          <w:sz w:val="24"/>
        </w:rPr>
        <w:t xml:space="preserve"> akciğer hastalığı, kronik kalp yetmezliği, osteoporoz ve </w:t>
      </w:r>
      <w:proofErr w:type="spellStart"/>
      <w:r w:rsidRPr="00C76E09">
        <w:rPr>
          <w:rFonts w:ascii="Times New Roman" w:hAnsi="Times New Roman" w:cs="Times New Roman"/>
          <w:sz w:val="24"/>
        </w:rPr>
        <w:t>demans</w:t>
      </w:r>
      <w:proofErr w:type="spellEnd"/>
      <w:r w:rsidRPr="00C76E09">
        <w:rPr>
          <w:rFonts w:ascii="Times New Roman" w:hAnsi="Times New Roman" w:cs="Times New Roman"/>
          <w:sz w:val="24"/>
        </w:rPr>
        <w:t xml:space="preserve"> şeklinde ifade edilmektedir (George ve Martin, 2014: 1; </w:t>
      </w:r>
      <w:proofErr w:type="spellStart"/>
      <w:r w:rsidRPr="00C76E09">
        <w:rPr>
          <w:rFonts w:ascii="Times New Roman" w:hAnsi="Times New Roman" w:cs="Times New Roman"/>
          <w:sz w:val="24"/>
        </w:rPr>
        <w:t>Roddis</w:t>
      </w:r>
      <w:proofErr w:type="spellEnd"/>
      <w:r w:rsidRPr="00C76E09">
        <w:rPr>
          <w:rFonts w:ascii="Times New Roman" w:hAnsi="Times New Roman" w:cs="Times New Roman"/>
          <w:sz w:val="24"/>
        </w:rPr>
        <w:t xml:space="preserve"> ve diğerleri, 2016: 1). </w:t>
      </w:r>
    </w:p>
    <w:p w14:paraId="27585FAB"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Yaşlılığın getirmiş olduğu fiziksel, ruhsal, sosyal ve bilişsel sıkıntıların ve bu sıkıntılara </w:t>
      </w:r>
      <w:proofErr w:type="spellStart"/>
      <w:r w:rsidRPr="00C76E09">
        <w:rPr>
          <w:rFonts w:ascii="Times New Roman" w:hAnsi="Times New Roman" w:cs="Times New Roman"/>
          <w:sz w:val="24"/>
        </w:rPr>
        <w:t>sekonder</w:t>
      </w:r>
      <w:proofErr w:type="spellEnd"/>
      <w:r w:rsidRPr="00C76E09">
        <w:rPr>
          <w:rFonts w:ascii="Times New Roman" w:hAnsi="Times New Roman" w:cs="Times New Roman"/>
          <w:sz w:val="24"/>
        </w:rPr>
        <w:t xml:space="preserve"> gelişen yetersizliklerin ve yeti kayıplarının daha fazla görülmesi yaşlıların uzun dönemli bakım hizmetlerini daha fazla kullanmasına neden olmaktadır. Bu açıdan UDB durumlarında yaşlı nüfusun ihtiyaçlarının karşılanması hem politika yapmak hem de bu durumları yönetmek adına önemli görülmektedir (Laine ve diğerleri, 2005: 245). Bu sayede UDB hizmetlerinin kalitesi artırılarak daha yönetilebilir bir durum meydana gelmektedir (</w:t>
      </w:r>
      <w:proofErr w:type="spellStart"/>
      <w:r w:rsidRPr="00C76E09">
        <w:rPr>
          <w:rFonts w:ascii="Times New Roman" w:hAnsi="Times New Roman" w:cs="Times New Roman"/>
          <w:sz w:val="24"/>
        </w:rPr>
        <w:t>Zang</w:t>
      </w:r>
      <w:proofErr w:type="spellEnd"/>
      <w:r w:rsidRPr="00C76E09">
        <w:rPr>
          <w:rFonts w:ascii="Times New Roman" w:hAnsi="Times New Roman" w:cs="Times New Roman"/>
          <w:sz w:val="24"/>
        </w:rPr>
        <w:t xml:space="preserve"> ve diğerleri, 2019: 2).</w:t>
      </w:r>
    </w:p>
    <w:p w14:paraId="045ADB9F"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UDB konusunun önemi gereği birçok araştırmacı tarafından çok çeşitli alanlarda ele alındığı görülmektedir. Bu alanlar arasında halk sağlığı, çevre ve iş sağlığı, evde bakım, bulaşıcı hastalıklar, nüfus trendi, sağlık statüsü, UDB harcamaları ve finansmanı, UDB reformu vb. yer almaktadır (</w:t>
      </w:r>
      <w:proofErr w:type="spellStart"/>
      <w:r w:rsidRPr="00C76E09">
        <w:rPr>
          <w:rFonts w:ascii="Times New Roman" w:hAnsi="Times New Roman" w:cs="Times New Roman"/>
          <w:sz w:val="24"/>
        </w:rPr>
        <w:t>Huber</w:t>
      </w:r>
      <w:proofErr w:type="spellEnd"/>
      <w:r w:rsidRPr="00C76E09">
        <w:rPr>
          <w:rFonts w:ascii="Times New Roman" w:hAnsi="Times New Roman" w:cs="Times New Roman"/>
          <w:sz w:val="24"/>
        </w:rPr>
        <w:t xml:space="preserve"> vd., 2009; </w:t>
      </w:r>
      <w:proofErr w:type="spellStart"/>
      <w:r w:rsidRPr="00C76E09">
        <w:rPr>
          <w:rFonts w:ascii="Times New Roman" w:hAnsi="Times New Roman" w:cs="Times New Roman"/>
          <w:sz w:val="24"/>
        </w:rPr>
        <w:t>Kaye</w:t>
      </w:r>
      <w:proofErr w:type="spellEnd"/>
      <w:r w:rsidRPr="00C76E09">
        <w:rPr>
          <w:rFonts w:ascii="Times New Roman" w:hAnsi="Times New Roman" w:cs="Times New Roman"/>
          <w:sz w:val="24"/>
        </w:rPr>
        <w:t xml:space="preserve"> vd., 2010; </w:t>
      </w:r>
      <w:proofErr w:type="spellStart"/>
      <w:r w:rsidRPr="00C76E09">
        <w:rPr>
          <w:rFonts w:ascii="Times New Roman" w:hAnsi="Times New Roman" w:cs="Times New Roman"/>
          <w:sz w:val="24"/>
        </w:rPr>
        <w:t>Kane</w:t>
      </w:r>
      <w:proofErr w:type="spellEnd"/>
      <w:r w:rsidRPr="00C76E09">
        <w:rPr>
          <w:rFonts w:ascii="Times New Roman" w:hAnsi="Times New Roman" w:cs="Times New Roman"/>
          <w:sz w:val="24"/>
        </w:rPr>
        <w:t>, 2001; Lloyd-</w:t>
      </w:r>
      <w:proofErr w:type="spellStart"/>
      <w:r w:rsidRPr="00C76E09">
        <w:rPr>
          <w:rFonts w:ascii="Times New Roman" w:hAnsi="Times New Roman" w:cs="Times New Roman"/>
          <w:sz w:val="24"/>
        </w:rPr>
        <w:t>Sherlock</w:t>
      </w:r>
      <w:proofErr w:type="spellEnd"/>
      <w:r w:rsidRPr="00C76E09">
        <w:rPr>
          <w:rFonts w:ascii="Times New Roman" w:hAnsi="Times New Roman" w:cs="Times New Roman"/>
          <w:sz w:val="24"/>
        </w:rPr>
        <w:t xml:space="preserve">, 2014; </w:t>
      </w:r>
      <w:proofErr w:type="spellStart"/>
      <w:r w:rsidRPr="00C76E09">
        <w:rPr>
          <w:rFonts w:ascii="Times New Roman" w:hAnsi="Times New Roman" w:cs="Times New Roman"/>
          <w:sz w:val="24"/>
        </w:rPr>
        <w:t>Lunney</w:t>
      </w:r>
      <w:proofErr w:type="spellEnd"/>
      <w:r w:rsidRPr="00C76E09">
        <w:rPr>
          <w:rFonts w:ascii="Times New Roman" w:hAnsi="Times New Roman" w:cs="Times New Roman"/>
          <w:sz w:val="24"/>
        </w:rPr>
        <w:t xml:space="preserve"> vd., </w:t>
      </w:r>
      <w:r w:rsidRPr="00C76E09">
        <w:rPr>
          <w:rFonts w:ascii="Times New Roman" w:hAnsi="Times New Roman" w:cs="Times New Roman"/>
          <w:sz w:val="24"/>
        </w:rPr>
        <w:lastRenderedPageBreak/>
        <w:t xml:space="preserve">2003; </w:t>
      </w:r>
      <w:proofErr w:type="spellStart"/>
      <w:r w:rsidRPr="00C76E09">
        <w:rPr>
          <w:rFonts w:ascii="Times New Roman" w:hAnsi="Times New Roman" w:cs="Times New Roman"/>
          <w:sz w:val="24"/>
        </w:rPr>
        <w:t>Mitchell</w:t>
      </w:r>
      <w:proofErr w:type="spellEnd"/>
      <w:r w:rsidRPr="00C76E09">
        <w:rPr>
          <w:rFonts w:ascii="Times New Roman" w:hAnsi="Times New Roman" w:cs="Times New Roman"/>
          <w:sz w:val="24"/>
        </w:rPr>
        <w:t xml:space="preserve"> vd., 2009; </w:t>
      </w:r>
      <w:proofErr w:type="spellStart"/>
      <w:r w:rsidRPr="00C76E09">
        <w:rPr>
          <w:rFonts w:ascii="Times New Roman" w:hAnsi="Times New Roman" w:cs="Times New Roman"/>
          <w:sz w:val="24"/>
        </w:rPr>
        <w:t>Tsutsui</w:t>
      </w:r>
      <w:proofErr w:type="spellEnd"/>
      <w:r w:rsidRPr="00C76E09">
        <w:rPr>
          <w:rFonts w:ascii="Times New Roman" w:hAnsi="Times New Roman" w:cs="Times New Roman"/>
          <w:sz w:val="24"/>
        </w:rPr>
        <w:t xml:space="preserve"> ve </w:t>
      </w:r>
      <w:proofErr w:type="spellStart"/>
      <w:r w:rsidRPr="00C76E09">
        <w:rPr>
          <w:rFonts w:ascii="Times New Roman" w:hAnsi="Times New Roman" w:cs="Times New Roman"/>
          <w:sz w:val="24"/>
        </w:rPr>
        <w:t>Muramatsu</w:t>
      </w:r>
      <w:proofErr w:type="spellEnd"/>
      <w:r w:rsidRPr="00C76E09">
        <w:rPr>
          <w:rFonts w:ascii="Times New Roman" w:hAnsi="Times New Roman" w:cs="Times New Roman"/>
          <w:sz w:val="24"/>
        </w:rPr>
        <w:t>, 2007). Bunun yanı sıra, UDB konusunun sıkça dile getirilmesiyle birlikte UDB hizmetleri kullanımında da farkındalığın artması sağlanmıştır. Bu durum ise, UDB hizmetlerinde etkinlik konusunu gündeme getirmektedir. Literatürde bu konuda çok sayıda çalışmanın yapıldığı görülmektedir. Bu çalışmalarda UDB etkinliğiyle ilişkili farklı bağımsız ve bağımlı değişkenler kullanılmaktadır. Bunlar arasında; 65 yaş ve üzeri nüfusun yaşam beklentisi, 65 yaş ve üzeri nüfusun sağlık harcamaları, davranışsal risk faktörleri vb. yer almaktadır. Ancak bu çalışmaların büyük çoğunluğu UDB merkezlerinde sınırlı sayıdaki örneklem üzerinde gerçekleştirilmiştir (</w:t>
      </w:r>
      <w:proofErr w:type="spellStart"/>
      <w:r w:rsidRPr="00C76E09">
        <w:rPr>
          <w:rFonts w:ascii="Times New Roman" w:hAnsi="Times New Roman" w:cs="Times New Roman"/>
          <w:sz w:val="24"/>
        </w:rPr>
        <w:t>Ni</w:t>
      </w:r>
      <w:proofErr w:type="spellEnd"/>
      <w:r w:rsidRPr="00C76E09">
        <w:rPr>
          <w:rFonts w:ascii="Times New Roman" w:hAnsi="Times New Roman" w:cs="Times New Roman"/>
          <w:sz w:val="24"/>
        </w:rPr>
        <w:t xml:space="preserve"> </w:t>
      </w:r>
      <w:proofErr w:type="spellStart"/>
      <w:r w:rsidRPr="00C76E09">
        <w:rPr>
          <w:rFonts w:ascii="Times New Roman" w:hAnsi="Times New Roman" w:cs="Times New Roman"/>
          <w:sz w:val="24"/>
        </w:rPr>
        <w:t>Luassa</w:t>
      </w:r>
      <w:proofErr w:type="spellEnd"/>
      <w:r w:rsidRPr="00C76E09">
        <w:rPr>
          <w:rFonts w:ascii="Times New Roman" w:hAnsi="Times New Roman" w:cs="Times New Roman"/>
          <w:sz w:val="24"/>
        </w:rPr>
        <w:t xml:space="preserve"> vd., 2018; </w:t>
      </w:r>
      <w:proofErr w:type="spellStart"/>
      <w:r w:rsidRPr="00C76E09">
        <w:rPr>
          <w:rFonts w:ascii="Times New Roman" w:hAnsi="Times New Roman" w:cs="Times New Roman"/>
          <w:sz w:val="24"/>
        </w:rPr>
        <w:t>Zhang</w:t>
      </w:r>
      <w:proofErr w:type="spellEnd"/>
      <w:r w:rsidRPr="00C76E09">
        <w:rPr>
          <w:rFonts w:ascii="Times New Roman" w:hAnsi="Times New Roman" w:cs="Times New Roman"/>
          <w:sz w:val="24"/>
        </w:rPr>
        <w:t xml:space="preserve"> vd., 2019; </w:t>
      </w:r>
      <w:proofErr w:type="spellStart"/>
      <w:r w:rsidRPr="00C76E09">
        <w:rPr>
          <w:rFonts w:ascii="Times New Roman" w:hAnsi="Times New Roman" w:cs="Times New Roman"/>
          <w:sz w:val="24"/>
        </w:rPr>
        <w:t>Andryushchenko</w:t>
      </w:r>
      <w:proofErr w:type="spellEnd"/>
      <w:r w:rsidRPr="00C76E09">
        <w:rPr>
          <w:rFonts w:ascii="Times New Roman" w:hAnsi="Times New Roman" w:cs="Times New Roman"/>
          <w:sz w:val="24"/>
        </w:rPr>
        <w:t xml:space="preserve"> vd., 2019; </w:t>
      </w:r>
      <w:proofErr w:type="spellStart"/>
      <w:r w:rsidRPr="00C76E09">
        <w:rPr>
          <w:rFonts w:ascii="Times New Roman" w:hAnsi="Times New Roman" w:cs="Times New Roman"/>
          <w:sz w:val="24"/>
        </w:rPr>
        <w:t>Ozbugday</w:t>
      </w:r>
      <w:proofErr w:type="spellEnd"/>
      <w:r w:rsidRPr="00C76E09">
        <w:rPr>
          <w:rFonts w:ascii="Times New Roman" w:hAnsi="Times New Roman" w:cs="Times New Roman"/>
          <w:sz w:val="24"/>
        </w:rPr>
        <w:t xml:space="preserve"> vd., 2019). Dolayısıyla UDB etkinliği konusunun ülkeler bazında ele alınıp daha kapsamlı sonuçlara ulaşılması gerekmektedir.</w:t>
      </w:r>
    </w:p>
    <w:p w14:paraId="2CA81497"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Bu anlamda bu çalışmada OECD ülkelerinin UDB etkinliklerinin değerlendirilmesi amaçlanmıştır.</w:t>
      </w:r>
    </w:p>
    <w:p w14:paraId="472AB6AD" w14:textId="77777777" w:rsidR="00651ACE" w:rsidRPr="00C76E09" w:rsidRDefault="00651ACE" w:rsidP="00651ACE">
      <w:pPr>
        <w:spacing w:after="120" w:line="360" w:lineRule="auto"/>
        <w:jc w:val="center"/>
        <w:rPr>
          <w:rFonts w:ascii="Times New Roman" w:hAnsi="Times New Roman" w:cs="Times New Roman"/>
          <w:b/>
          <w:sz w:val="24"/>
        </w:rPr>
      </w:pPr>
      <w:r w:rsidRPr="00C76E09">
        <w:rPr>
          <w:rFonts w:ascii="Times New Roman" w:hAnsi="Times New Roman" w:cs="Times New Roman"/>
          <w:b/>
          <w:sz w:val="24"/>
        </w:rPr>
        <w:t>Yöntem</w:t>
      </w:r>
    </w:p>
    <w:p w14:paraId="4CAEF22C"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Bu bölümde araştırmanın amacı ve öneminden, evren ve örnekleminden, değişkenlerinden, verilerinden ve verilerin analizinden bahsedilecektir.</w:t>
      </w:r>
    </w:p>
    <w:p w14:paraId="6E8D6E54" w14:textId="77777777" w:rsidR="00651ACE" w:rsidRPr="00C76E09" w:rsidRDefault="00651ACE" w:rsidP="00651ACE">
      <w:pPr>
        <w:spacing w:after="120" w:line="360" w:lineRule="auto"/>
        <w:jc w:val="center"/>
        <w:rPr>
          <w:rFonts w:ascii="Times New Roman" w:hAnsi="Times New Roman" w:cs="Times New Roman"/>
          <w:b/>
          <w:szCs w:val="20"/>
        </w:rPr>
      </w:pPr>
      <w:r w:rsidRPr="00C76E09">
        <w:rPr>
          <w:rFonts w:ascii="Times New Roman" w:hAnsi="Times New Roman" w:cs="Times New Roman"/>
          <w:b/>
          <w:szCs w:val="20"/>
        </w:rPr>
        <w:t>Araştırmanın Amacı ve Önemi</w:t>
      </w:r>
    </w:p>
    <w:p w14:paraId="42CE7F61" w14:textId="77777777" w:rsidR="00651ACE" w:rsidRPr="00C76E09" w:rsidRDefault="00651ACE" w:rsidP="00651ACE">
      <w:pPr>
        <w:spacing w:before="120" w:after="120" w:line="360" w:lineRule="auto"/>
        <w:ind w:firstLine="567"/>
        <w:jc w:val="both"/>
        <w:rPr>
          <w:rFonts w:ascii="Times New Roman" w:hAnsi="Times New Roman" w:cs="Times New Roman"/>
          <w:sz w:val="24"/>
        </w:rPr>
      </w:pPr>
      <w:r w:rsidRPr="00C76E09">
        <w:rPr>
          <w:rFonts w:ascii="Times New Roman" w:hAnsi="Times New Roman" w:cs="Times New Roman"/>
          <w:sz w:val="24"/>
        </w:rPr>
        <w:t>Bu araştırmanın amacı, OECD ülkelerinin UDB etkinliklerinin VZA tekniği kullanılarak incelenmesidir.</w:t>
      </w:r>
    </w:p>
    <w:p w14:paraId="06F9979D"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Dünya genelinde yaşlanmanın atmasıyla birlikte UDB hizmetlerinin gereksinimi ve kullanımında da artış meydana gelmiştir. Bu durum UDB hizmetlerinin etkinliğinin sorgulanmasına yol açmıştır.  Bu bakımdan bu durumla mücadele etmek için ülkelerin UDB hizmetleri bakımından göreli olarak etkinliklerinin belirlenmesi önem taşımaktadır. Bu sayede ülkelerin kıyaslanması da mümkün olacaktır. </w:t>
      </w:r>
    </w:p>
    <w:p w14:paraId="303A20AD" w14:textId="77777777" w:rsidR="00651ACE" w:rsidRPr="00C76E09" w:rsidRDefault="00651ACE" w:rsidP="00651ACE">
      <w:pPr>
        <w:spacing w:after="120" w:line="360" w:lineRule="auto"/>
        <w:jc w:val="center"/>
        <w:rPr>
          <w:rFonts w:ascii="Times New Roman" w:hAnsi="Times New Roman" w:cs="Times New Roman"/>
          <w:b/>
          <w:szCs w:val="20"/>
        </w:rPr>
      </w:pPr>
      <w:r w:rsidRPr="00C76E09">
        <w:rPr>
          <w:rFonts w:ascii="Times New Roman" w:hAnsi="Times New Roman" w:cs="Times New Roman"/>
          <w:b/>
          <w:szCs w:val="20"/>
        </w:rPr>
        <w:t>Araştırmanın Evreni ve Örneklemi</w:t>
      </w:r>
    </w:p>
    <w:p w14:paraId="410460FE"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Bu araştırmanın evrenini 36 OECD ülkeleri oluşturmaktadır. Araştırmada örneklem belirlenmeyip tüm evrene ulaşılmıştır. </w:t>
      </w:r>
    </w:p>
    <w:p w14:paraId="6009C970" w14:textId="77777777" w:rsidR="00651ACE" w:rsidRPr="00C76E09" w:rsidRDefault="00651ACE" w:rsidP="00651ACE">
      <w:pPr>
        <w:spacing w:after="120" w:line="360" w:lineRule="auto"/>
        <w:jc w:val="center"/>
        <w:rPr>
          <w:rFonts w:ascii="Times New Roman" w:hAnsi="Times New Roman" w:cs="Times New Roman"/>
          <w:b/>
          <w:szCs w:val="20"/>
        </w:rPr>
      </w:pPr>
      <w:r w:rsidRPr="00C76E09">
        <w:rPr>
          <w:rFonts w:ascii="Times New Roman" w:hAnsi="Times New Roman" w:cs="Times New Roman"/>
          <w:b/>
          <w:szCs w:val="20"/>
        </w:rPr>
        <w:t>Araştırmanın Değişkenleri</w:t>
      </w:r>
    </w:p>
    <w:p w14:paraId="7281AD5E" w14:textId="77777777" w:rsidR="00651ACE" w:rsidRPr="00C76E09" w:rsidRDefault="00651ACE" w:rsidP="00651ACE">
      <w:pPr>
        <w:spacing w:after="120" w:line="360" w:lineRule="auto"/>
        <w:ind w:firstLine="708"/>
        <w:jc w:val="both"/>
        <w:rPr>
          <w:rFonts w:ascii="Times New Roman" w:hAnsi="Times New Roman" w:cs="Times New Roman"/>
          <w:sz w:val="24"/>
        </w:rPr>
      </w:pPr>
      <w:r w:rsidRPr="00C76E09">
        <w:rPr>
          <w:rFonts w:ascii="Times New Roman" w:hAnsi="Times New Roman" w:cs="Times New Roman"/>
          <w:sz w:val="24"/>
        </w:rPr>
        <w:t>Araştırma kapsamında kullanılan girdi ve çıktı değişkenlerine ilişkin bilgiler Tablo 1’de sunulmuştur.</w:t>
      </w:r>
    </w:p>
    <w:p w14:paraId="73E4EDA0" w14:textId="77777777" w:rsidR="00651ACE" w:rsidRPr="00C76E09" w:rsidRDefault="00651ACE" w:rsidP="00651ACE">
      <w:pPr>
        <w:jc w:val="both"/>
        <w:rPr>
          <w:rFonts w:ascii="Times New Roman" w:hAnsi="Times New Roman" w:cs="Times New Roman"/>
          <w:b/>
          <w:sz w:val="20"/>
          <w:szCs w:val="18"/>
        </w:rPr>
      </w:pPr>
    </w:p>
    <w:p w14:paraId="307D0458" w14:textId="77777777" w:rsidR="00651ACE" w:rsidRPr="00C76E09" w:rsidRDefault="00651ACE" w:rsidP="00651ACE">
      <w:pPr>
        <w:jc w:val="both"/>
        <w:rPr>
          <w:rFonts w:ascii="Times New Roman" w:hAnsi="Times New Roman" w:cs="Times New Roman"/>
          <w:b/>
          <w:sz w:val="20"/>
          <w:szCs w:val="18"/>
        </w:rPr>
      </w:pPr>
    </w:p>
    <w:p w14:paraId="471C6921" w14:textId="77777777" w:rsidR="00651ACE" w:rsidRPr="00C76E09" w:rsidRDefault="00651ACE" w:rsidP="00651ACE">
      <w:pPr>
        <w:jc w:val="center"/>
        <w:rPr>
          <w:rFonts w:ascii="Times New Roman" w:hAnsi="Times New Roman" w:cs="Times New Roman"/>
          <w:b/>
          <w:sz w:val="20"/>
          <w:szCs w:val="18"/>
        </w:rPr>
      </w:pPr>
    </w:p>
    <w:p w14:paraId="27F9E391" w14:textId="77777777" w:rsidR="00651ACE" w:rsidRPr="00C76E09" w:rsidRDefault="00651ACE" w:rsidP="00651ACE">
      <w:pPr>
        <w:jc w:val="center"/>
        <w:rPr>
          <w:rFonts w:ascii="Times New Roman" w:hAnsi="Times New Roman" w:cs="Times New Roman"/>
          <w:b/>
          <w:sz w:val="20"/>
          <w:szCs w:val="18"/>
        </w:rPr>
      </w:pPr>
    </w:p>
    <w:p w14:paraId="389BFD94" w14:textId="77777777" w:rsidR="00651ACE" w:rsidRPr="00C76E09" w:rsidRDefault="00651ACE" w:rsidP="00651ACE">
      <w:pPr>
        <w:jc w:val="center"/>
        <w:rPr>
          <w:rFonts w:ascii="Times New Roman" w:hAnsi="Times New Roman" w:cs="Times New Roman"/>
          <w:b/>
          <w:sz w:val="20"/>
          <w:szCs w:val="18"/>
        </w:rPr>
      </w:pPr>
      <w:r w:rsidRPr="00C76E09">
        <w:rPr>
          <w:rFonts w:ascii="Times New Roman" w:hAnsi="Times New Roman" w:cs="Times New Roman"/>
          <w:b/>
          <w:sz w:val="20"/>
          <w:szCs w:val="18"/>
        </w:rPr>
        <w:t xml:space="preserve">Tablo 1: </w:t>
      </w:r>
      <w:r w:rsidRPr="00C76E09">
        <w:rPr>
          <w:rFonts w:ascii="Times New Roman" w:hAnsi="Times New Roman" w:cs="Times New Roman"/>
          <w:sz w:val="20"/>
          <w:szCs w:val="18"/>
        </w:rPr>
        <w:t>Araştırmada Kullanılan Girdi ve Çıktı Değişkenlerine İlişkin Bilgiler</w:t>
      </w:r>
    </w:p>
    <w:tbl>
      <w:tblPr>
        <w:tblStyle w:val="TabloKlavuzu"/>
        <w:tblW w:w="0" w:type="auto"/>
        <w:tblInd w:w="250" w:type="dxa"/>
        <w:tblLook w:val="04A0" w:firstRow="1" w:lastRow="0" w:firstColumn="1" w:lastColumn="0" w:noHBand="0" w:noVBand="1"/>
      </w:tblPr>
      <w:tblGrid>
        <w:gridCol w:w="1910"/>
        <w:gridCol w:w="2275"/>
        <w:gridCol w:w="2524"/>
        <w:gridCol w:w="1938"/>
      </w:tblGrid>
      <w:tr w:rsidR="00C76E09" w:rsidRPr="00C76E09" w14:paraId="61FF56D4" w14:textId="77777777" w:rsidTr="00651ACE">
        <w:trPr>
          <w:trHeight w:val="537"/>
        </w:trPr>
        <w:tc>
          <w:tcPr>
            <w:tcW w:w="4185" w:type="dxa"/>
            <w:gridSpan w:val="2"/>
            <w:tcBorders>
              <w:top w:val="single" w:sz="4" w:space="0" w:color="auto"/>
              <w:left w:val="single" w:sz="4" w:space="0" w:color="auto"/>
              <w:bottom w:val="single" w:sz="4" w:space="0" w:color="auto"/>
              <w:right w:val="single" w:sz="4" w:space="0" w:color="auto"/>
            </w:tcBorders>
            <w:vAlign w:val="center"/>
            <w:hideMark/>
          </w:tcPr>
          <w:p w14:paraId="535BF0AE"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Değişkenler</w:t>
            </w:r>
          </w:p>
        </w:tc>
        <w:tc>
          <w:tcPr>
            <w:tcW w:w="2524" w:type="dxa"/>
            <w:tcBorders>
              <w:top w:val="single" w:sz="4" w:space="0" w:color="auto"/>
              <w:left w:val="single" w:sz="4" w:space="0" w:color="auto"/>
              <w:bottom w:val="single" w:sz="4" w:space="0" w:color="auto"/>
              <w:right w:val="single" w:sz="4" w:space="0" w:color="auto"/>
            </w:tcBorders>
            <w:vAlign w:val="center"/>
            <w:hideMark/>
          </w:tcPr>
          <w:p w14:paraId="092D1BDB"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Açıklama</w:t>
            </w:r>
          </w:p>
        </w:tc>
        <w:tc>
          <w:tcPr>
            <w:tcW w:w="1938" w:type="dxa"/>
            <w:tcBorders>
              <w:top w:val="single" w:sz="4" w:space="0" w:color="auto"/>
              <w:left w:val="single" w:sz="4" w:space="0" w:color="auto"/>
              <w:bottom w:val="single" w:sz="4" w:space="0" w:color="auto"/>
              <w:right w:val="single" w:sz="4" w:space="0" w:color="auto"/>
            </w:tcBorders>
            <w:vAlign w:val="center"/>
            <w:hideMark/>
          </w:tcPr>
          <w:p w14:paraId="22924F77"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Veri Kaynağı</w:t>
            </w:r>
          </w:p>
        </w:tc>
      </w:tr>
      <w:tr w:rsidR="00C76E09" w:rsidRPr="00C76E09" w14:paraId="711FC3B4" w14:textId="77777777" w:rsidTr="00651ACE">
        <w:tc>
          <w:tcPr>
            <w:tcW w:w="1910" w:type="dxa"/>
            <w:vMerge w:val="restart"/>
            <w:tcBorders>
              <w:top w:val="single" w:sz="4" w:space="0" w:color="auto"/>
              <w:left w:val="single" w:sz="4" w:space="0" w:color="auto"/>
              <w:bottom w:val="single" w:sz="4" w:space="0" w:color="auto"/>
              <w:right w:val="single" w:sz="4" w:space="0" w:color="auto"/>
            </w:tcBorders>
            <w:vAlign w:val="center"/>
            <w:hideMark/>
          </w:tcPr>
          <w:p w14:paraId="1BB2F19D"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Girdi Değişkenleri</w:t>
            </w:r>
          </w:p>
        </w:tc>
        <w:tc>
          <w:tcPr>
            <w:tcW w:w="2275" w:type="dxa"/>
            <w:tcBorders>
              <w:top w:val="single" w:sz="4" w:space="0" w:color="auto"/>
              <w:left w:val="single" w:sz="4" w:space="0" w:color="auto"/>
              <w:bottom w:val="single" w:sz="4" w:space="0" w:color="auto"/>
              <w:right w:val="single" w:sz="4" w:space="0" w:color="auto"/>
            </w:tcBorders>
            <w:vAlign w:val="center"/>
            <w:hideMark/>
          </w:tcPr>
          <w:p w14:paraId="3AEBCB68" w14:textId="77777777" w:rsidR="00651ACE" w:rsidRPr="00C76E09" w:rsidRDefault="00651ACE">
            <w:pPr>
              <w:rPr>
                <w:rFonts w:ascii="Times New Roman" w:hAnsi="Times New Roman"/>
                <w:sz w:val="20"/>
                <w:szCs w:val="20"/>
              </w:rPr>
            </w:pPr>
            <w:r w:rsidRPr="00C76E09">
              <w:rPr>
                <w:rFonts w:ascii="Times New Roman" w:hAnsi="Times New Roman"/>
                <w:sz w:val="20"/>
                <w:szCs w:val="20"/>
              </w:rPr>
              <w:t>65 yaş ve üzeri nüfus oranı</w:t>
            </w:r>
          </w:p>
        </w:tc>
        <w:tc>
          <w:tcPr>
            <w:tcW w:w="2524" w:type="dxa"/>
            <w:tcBorders>
              <w:top w:val="single" w:sz="4" w:space="0" w:color="auto"/>
              <w:left w:val="single" w:sz="4" w:space="0" w:color="auto"/>
              <w:bottom w:val="single" w:sz="4" w:space="0" w:color="auto"/>
              <w:right w:val="single" w:sz="4" w:space="0" w:color="auto"/>
            </w:tcBorders>
            <w:vAlign w:val="center"/>
            <w:hideMark/>
          </w:tcPr>
          <w:p w14:paraId="02E7378A" w14:textId="77777777" w:rsidR="00651ACE" w:rsidRPr="00C76E09" w:rsidRDefault="00651ACE">
            <w:pPr>
              <w:rPr>
                <w:rFonts w:ascii="Times New Roman" w:hAnsi="Times New Roman"/>
                <w:sz w:val="20"/>
                <w:szCs w:val="20"/>
              </w:rPr>
            </w:pPr>
            <w:r w:rsidRPr="00C76E09">
              <w:rPr>
                <w:rFonts w:ascii="Times New Roman" w:hAnsi="Times New Roman"/>
                <w:sz w:val="20"/>
                <w:szCs w:val="20"/>
              </w:rPr>
              <w:t>Toplam nüfus içindeki oranı (%)</w:t>
            </w:r>
          </w:p>
        </w:tc>
        <w:tc>
          <w:tcPr>
            <w:tcW w:w="1938" w:type="dxa"/>
            <w:tcBorders>
              <w:top w:val="single" w:sz="4" w:space="0" w:color="auto"/>
              <w:left w:val="single" w:sz="4" w:space="0" w:color="auto"/>
              <w:bottom w:val="single" w:sz="4" w:space="0" w:color="auto"/>
              <w:right w:val="single" w:sz="4" w:space="0" w:color="auto"/>
            </w:tcBorders>
            <w:vAlign w:val="center"/>
            <w:hideMark/>
          </w:tcPr>
          <w:p w14:paraId="7B4A6C0A" w14:textId="77777777" w:rsidR="00651ACE" w:rsidRPr="00C76E09" w:rsidRDefault="00651ACE">
            <w:pPr>
              <w:rPr>
                <w:rFonts w:ascii="Times New Roman" w:hAnsi="Times New Roman"/>
                <w:sz w:val="20"/>
                <w:szCs w:val="20"/>
              </w:rPr>
            </w:pPr>
            <w:r w:rsidRPr="00C76E09">
              <w:rPr>
                <w:rFonts w:ascii="Times New Roman" w:hAnsi="Times New Roman"/>
                <w:sz w:val="20"/>
                <w:szCs w:val="20"/>
              </w:rPr>
              <w:t>Dünya Sağlık Örgütü</w:t>
            </w:r>
          </w:p>
        </w:tc>
      </w:tr>
      <w:tr w:rsidR="00C76E09" w:rsidRPr="00C76E09" w14:paraId="15E2E128"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6AA3BBE9" w14:textId="77777777" w:rsidR="00651ACE" w:rsidRPr="00C76E09" w:rsidRDefault="00651ACE">
            <w:pPr>
              <w:rPr>
                <w:rFonts w:ascii="Times New Roman" w:hAnsi="Times New Roman"/>
                <w:b/>
                <w:sz w:val="20"/>
                <w:szCs w:val="20"/>
              </w:rPr>
            </w:pPr>
          </w:p>
        </w:tc>
        <w:tc>
          <w:tcPr>
            <w:tcW w:w="2275" w:type="dxa"/>
            <w:tcBorders>
              <w:top w:val="single" w:sz="4" w:space="0" w:color="auto"/>
              <w:left w:val="single" w:sz="4" w:space="0" w:color="auto"/>
              <w:bottom w:val="single" w:sz="4" w:space="0" w:color="auto"/>
              <w:right w:val="single" w:sz="4" w:space="0" w:color="auto"/>
            </w:tcBorders>
            <w:vAlign w:val="center"/>
            <w:hideMark/>
          </w:tcPr>
          <w:p w14:paraId="266CCCA9"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harcamaları</w:t>
            </w:r>
          </w:p>
        </w:tc>
        <w:tc>
          <w:tcPr>
            <w:tcW w:w="2524" w:type="dxa"/>
            <w:tcBorders>
              <w:top w:val="single" w:sz="4" w:space="0" w:color="auto"/>
              <w:left w:val="single" w:sz="4" w:space="0" w:color="auto"/>
              <w:bottom w:val="single" w:sz="4" w:space="0" w:color="auto"/>
              <w:right w:val="single" w:sz="4" w:space="0" w:color="auto"/>
            </w:tcBorders>
            <w:vAlign w:val="center"/>
            <w:hideMark/>
          </w:tcPr>
          <w:p w14:paraId="36F44244" w14:textId="77777777" w:rsidR="00651ACE" w:rsidRPr="00C76E09" w:rsidRDefault="00651ACE">
            <w:pPr>
              <w:rPr>
                <w:rFonts w:ascii="Times New Roman" w:hAnsi="Times New Roman"/>
                <w:sz w:val="20"/>
                <w:szCs w:val="20"/>
              </w:rPr>
            </w:pPr>
            <w:r w:rsidRPr="00C76E09">
              <w:rPr>
                <w:rFonts w:ascii="Times New Roman" w:hAnsi="Times New Roman"/>
                <w:sz w:val="20"/>
                <w:szCs w:val="20"/>
              </w:rPr>
              <w:t>Toplam sağlık harcamaları içindeki oranı (%)</w:t>
            </w:r>
          </w:p>
        </w:tc>
        <w:tc>
          <w:tcPr>
            <w:tcW w:w="1938" w:type="dxa"/>
            <w:tcBorders>
              <w:top w:val="single" w:sz="4" w:space="0" w:color="auto"/>
              <w:left w:val="single" w:sz="4" w:space="0" w:color="auto"/>
              <w:bottom w:val="single" w:sz="4" w:space="0" w:color="auto"/>
              <w:right w:val="single" w:sz="4" w:space="0" w:color="auto"/>
            </w:tcBorders>
            <w:vAlign w:val="center"/>
            <w:hideMark/>
          </w:tcPr>
          <w:p w14:paraId="539F007F" w14:textId="77777777" w:rsidR="00651ACE" w:rsidRPr="00C76E09" w:rsidRDefault="00651ACE">
            <w:pPr>
              <w:rPr>
                <w:rFonts w:ascii="Times New Roman" w:hAnsi="Times New Roman"/>
                <w:sz w:val="20"/>
                <w:szCs w:val="20"/>
              </w:rPr>
            </w:pPr>
            <w:r w:rsidRPr="00C76E09">
              <w:rPr>
                <w:rFonts w:ascii="Times New Roman" w:hAnsi="Times New Roman"/>
                <w:sz w:val="20"/>
                <w:szCs w:val="20"/>
              </w:rPr>
              <w:t xml:space="preserve">OECD </w:t>
            </w:r>
            <w:proofErr w:type="spellStart"/>
            <w:r w:rsidRPr="00C76E09">
              <w:rPr>
                <w:rFonts w:ascii="Times New Roman" w:hAnsi="Times New Roman"/>
                <w:sz w:val="20"/>
                <w:szCs w:val="20"/>
              </w:rPr>
              <w:t>Health</w:t>
            </w:r>
            <w:proofErr w:type="spellEnd"/>
            <w:r w:rsidRPr="00C76E09">
              <w:rPr>
                <w:rFonts w:ascii="Times New Roman" w:hAnsi="Times New Roman"/>
                <w:sz w:val="20"/>
                <w:szCs w:val="20"/>
              </w:rPr>
              <w:t xml:space="preserve"> Data</w:t>
            </w:r>
          </w:p>
        </w:tc>
      </w:tr>
      <w:tr w:rsidR="00C76E09" w:rsidRPr="00C76E09" w14:paraId="33E1E17B"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3BE466EA" w14:textId="77777777" w:rsidR="00651ACE" w:rsidRPr="00C76E09" w:rsidRDefault="00651ACE">
            <w:pPr>
              <w:rPr>
                <w:rFonts w:ascii="Times New Roman" w:hAnsi="Times New Roman"/>
                <w:b/>
                <w:sz w:val="20"/>
                <w:szCs w:val="20"/>
              </w:rPr>
            </w:pPr>
          </w:p>
        </w:tc>
        <w:tc>
          <w:tcPr>
            <w:tcW w:w="2275" w:type="dxa"/>
            <w:tcBorders>
              <w:top w:val="single" w:sz="4" w:space="0" w:color="auto"/>
              <w:left w:val="single" w:sz="4" w:space="0" w:color="auto"/>
              <w:bottom w:val="single" w:sz="4" w:space="0" w:color="auto"/>
              <w:right w:val="single" w:sz="4" w:space="0" w:color="auto"/>
            </w:tcBorders>
            <w:vAlign w:val="center"/>
            <w:hideMark/>
          </w:tcPr>
          <w:p w14:paraId="444CFF5E" w14:textId="77777777" w:rsidR="00651ACE" w:rsidRPr="00C76E09" w:rsidRDefault="00651ACE">
            <w:pPr>
              <w:rPr>
                <w:rFonts w:ascii="Times New Roman" w:hAnsi="Times New Roman"/>
                <w:sz w:val="20"/>
                <w:szCs w:val="20"/>
              </w:rPr>
            </w:pPr>
            <w:r w:rsidRPr="00C76E09">
              <w:rPr>
                <w:rFonts w:ascii="Times New Roman" w:hAnsi="Times New Roman"/>
                <w:sz w:val="20"/>
                <w:szCs w:val="20"/>
              </w:rPr>
              <w:t>Yetersiz fiziksel aktivite oranı</w:t>
            </w:r>
          </w:p>
        </w:tc>
        <w:tc>
          <w:tcPr>
            <w:tcW w:w="2524" w:type="dxa"/>
            <w:tcBorders>
              <w:top w:val="single" w:sz="4" w:space="0" w:color="auto"/>
              <w:left w:val="single" w:sz="4" w:space="0" w:color="auto"/>
              <w:bottom w:val="single" w:sz="4" w:space="0" w:color="auto"/>
              <w:right w:val="single" w:sz="4" w:space="0" w:color="auto"/>
            </w:tcBorders>
            <w:vAlign w:val="center"/>
            <w:hideMark/>
          </w:tcPr>
          <w:p w14:paraId="58ED8340" w14:textId="77777777" w:rsidR="00651ACE" w:rsidRPr="00C76E09" w:rsidRDefault="00651ACE">
            <w:pPr>
              <w:rPr>
                <w:rFonts w:ascii="Times New Roman" w:hAnsi="Times New Roman"/>
                <w:sz w:val="20"/>
                <w:szCs w:val="20"/>
              </w:rPr>
            </w:pPr>
            <w:r w:rsidRPr="00C76E09">
              <w:rPr>
                <w:rFonts w:ascii="Times New Roman" w:hAnsi="Times New Roman"/>
                <w:sz w:val="20"/>
                <w:szCs w:val="20"/>
              </w:rPr>
              <w:t>Yetersiz fiziksel aktivite yapan nüfusun oranı (%)</w:t>
            </w:r>
          </w:p>
        </w:tc>
        <w:tc>
          <w:tcPr>
            <w:tcW w:w="1938" w:type="dxa"/>
            <w:tcBorders>
              <w:top w:val="single" w:sz="4" w:space="0" w:color="auto"/>
              <w:left w:val="single" w:sz="4" w:space="0" w:color="auto"/>
              <w:bottom w:val="single" w:sz="4" w:space="0" w:color="auto"/>
              <w:right w:val="single" w:sz="4" w:space="0" w:color="auto"/>
            </w:tcBorders>
            <w:vAlign w:val="center"/>
            <w:hideMark/>
          </w:tcPr>
          <w:p w14:paraId="2AD120BE" w14:textId="77777777" w:rsidR="00651ACE" w:rsidRPr="00C76E09" w:rsidRDefault="00651ACE">
            <w:pPr>
              <w:rPr>
                <w:rFonts w:asciiTheme="minorHAnsi" w:hAnsiTheme="minorHAnsi" w:cstheme="minorBidi"/>
                <w:sz w:val="20"/>
                <w:szCs w:val="20"/>
              </w:rPr>
            </w:pPr>
            <w:r w:rsidRPr="00C76E09">
              <w:rPr>
                <w:rFonts w:ascii="Times New Roman" w:hAnsi="Times New Roman"/>
                <w:sz w:val="20"/>
                <w:szCs w:val="20"/>
              </w:rPr>
              <w:t xml:space="preserve">OECD </w:t>
            </w:r>
            <w:proofErr w:type="spellStart"/>
            <w:r w:rsidRPr="00C76E09">
              <w:rPr>
                <w:rFonts w:ascii="Times New Roman" w:hAnsi="Times New Roman"/>
                <w:sz w:val="20"/>
                <w:szCs w:val="20"/>
              </w:rPr>
              <w:t>Health</w:t>
            </w:r>
            <w:proofErr w:type="spellEnd"/>
            <w:r w:rsidRPr="00C76E09">
              <w:rPr>
                <w:rFonts w:ascii="Times New Roman" w:hAnsi="Times New Roman"/>
                <w:sz w:val="20"/>
                <w:szCs w:val="20"/>
              </w:rPr>
              <w:t xml:space="preserve"> Data</w:t>
            </w:r>
          </w:p>
        </w:tc>
      </w:tr>
      <w:tr w:rsidR="00C76E09" w:rsidRPr="00C76E09" w14:paraId="54B6BF12"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7B93F7F5" w14:textId="77777777" w:rsidR="00651ACE" w:rsidRPr="00C76E09" w:rsidRDefault="00651ACE">
            <w:pPr>
              <w:rPr>
                <w:rFonts w:ascii="Times New Roman" w:hAnsi="Times New Roman"/>
                <w:b/>
                <w:sz w:val="20"/>
                <w:szCs w:val="20"/>
              </w:rPr>
            </w:pPr>
          </w:p>
        </w:tc>
        <w:tc>
          <w:tcPr>
            <w:tcW w:w="2275" w:type="dxa"/>
            <w:tcBorders>
              <w:top w:val="single" w:sz="4" w:space="0" w:color="auto"/>
              <w:left w:val="single" w:sz="4" w:space="0" w:color="auto"/>
              <w:bottom w:val="single" w:sz="4" w:space="0" w:color="auto"/>
              <w:right w:val="single" w:sz="4" w:space="0" w:color="auto"/>
            </w:tcBorders>
            <w:vAlign w:val="center"/>
            <w:hideMark/>
          </w:tcPr>
          <w:p w14:paraId="769C6EC2" w14:textId="77777777" w:rsidR="00651ACE" w:rsidRPr="00C76E09" w:rsidRDefault="00651ACE">
            <w:pPr>
              <w:rPr>
                <w:rFonts w:ascii="Times New Roman" w:hAnsi="Times New Roman"/>
                <w:sz w:val="20"/>
                <w:szCs w:val="20"/>
              </w:rPr>
            </w:pPr>
            <w:r w:rsidRPr="00C76E09">
              <w:rPr>
                <w:rFonts w:ascii="Times New Roman" w:hAnsi="Times New Roman"/>
                <w:sz w:val="20"/>
                <w:szCs w:val="20"/>
              </w:rPr>
              <w:t>Alkol kullanım miktarı</w:t>
            </w:r>
          </w:p>
        </w:tc>
        <w:tc>
          <w:tcPr>
            <w:tcW w:w="2524" w:type="dxa"/>
            <w:tcBorders>
              <w:top w:val="single" w:sz="4" w:space="0" w:color="auto"/>
              <w:left w:val="single" w:sz="4" w:space="0" w:color="auto"/>
              <w:bottom w:val="single" w:sz="4" w:space="0" w:color="auto"/>
              <w:right w:val="single" w:sz="4" w:space="0" w:color="auto"/>
            </w:tcBorders>
            <w:vAlign w:val="center"/>
            <w:hideMark/>
          </w:tcPr>
          <w:p w14:paraId="6A51F2F3" w14:textId="77777777" w:rsidR="00651ACE" w:rsidRPr="00C76E09" w:rsidRDefault="00651ACE">
            <w:pPr>
              <w:rPr>
                <w:rFonts w:ascii="Times New Roman" w:hAnsi="Times New Roman"/>
                <w:sz w:val="20"/>
                <w:szCs w:val="20"/>
              </w:rPr>
            </w:pPr>
            <w:r w:rsidRPr="00C76E09">
              <w:rPr>
                <w:rFonts w:ascii="Times New Roman" w:hAnsi="Times New Roman"/>
                <w:sz w:val="20"/>
                <w:szCs w:val="20"/>
              </w:rPr>
              <w:t>Yıllık kişi başı tüketilen alkol miktarı (</w:t>
            </w:r>
            <w:proofErr w:type="spellStart"/>
            <w:r w:rsidRPr="00C76E09">
              <w:rPr>
                <w:rFonts w:ascii="Times New Roman" w:hAnsi="Times New Roman"/>
                <w:sz w:val="20"/>
                <w:szCs w:val="20"/>
              </w:rPr>
              <w:t>Lt</w:t>
            </w:r>
            <w:proofErr w:type="spellEnd"/>
            <w:r w:rsidRPr="00C76E09">
              <w:rPr>
                <w:rFonts w:ascii="Times New Roman" w:hAnsi="Times New Roman"/>
                <w:sz w:val="20"/>
                <w:szCs w:val="20"/>
              </w:rPr>
              <w:t>.)</w:t>
            </w:r>
          </w:p>
        </w:tc>
        <w:tc>
          <w:tcPr>
            <w:tcW w:w="1938" w:type="dxa"/>
            <w:tcBorders>
              <w:top w:val="single" w:sz="4" w:space="0" w:color="auto"/>
              <w:left w:val="single" w:sz="4" w:space="0" w:color="auto"/>
              <w:bottom w:val="single" w:sz="4" w:space="0" w:color="auto"/>
              <w:right w:val="single" w:sz="4" w:space="0" w:color="auto"/>
            </w:tcBorders>
            <w:vAlign w:val="center"/>
            <w:hideMark/>
          </w:tcPr>
          <w:p w14:paraId="64E23276" w14:textId="77777777" w:rsidR="00651ACE" w:rsidRPr="00C76E09" w:rsidRDefault="00651ACE">
            <w:pPr>
              <w:rPr>
                <w:rFonts w:asciiTheme="minorHAnsi" w:hAnsiTheme="minorHAnsi" w:cstheme="minorBidi"/>
                <w:sz w:val="20"/>
                <w:szCs w:val="20"/>
              </w:rPr>
            </w:pPr>
            <w:r w:rsidRPr="00C76E09">
              <w:rPr>
                <w:rFonts w:ascii="Times New Roman" w:hAnsi="Times New Roman"/>
                <w:sz w:val="20"/>
                <w:szCs w:val="20"/>
              </w:rPr>
              <w:t xml:space="preserve">OECD </w:t>
            </w:r>
            <w:proofErr w:type="spellStart"/>
            <w:r w:rsidRPr="00C76E09">
              <w:rPr>
                <w:rFonts w:ascii="Times New Roman" w:hAnsi="Times New Roman"/>
                <w:sz w:val="20"/>
                <w:szCs w:val="20"/>
              </w:rPr>
              <w:t>Health</w:t>
            </w:r>
            <w:proofErr w:type="spellEnd"/>
            <w:r w:rsidRPr="00C76E09">
              <w:rPr>
                <w:rFonts w:ascii="Times New Roman" w:hAnsi="Times New Roman"/>
                <w:sz w:val="20"/>
                <w:szCs w:val="20"/>
              </w:rPr>
              <w:t xml:space="preserve"> Data</w:t>
            </w:r>
          </w:p>
        </w:tc>
      </w:tr>
      <w:tr w:rsidR="00C76E09" w:rsidRPr="00C76E09" w14:paraId="0F1DEA6F"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01CCE617" w14:textId="77777777" w:rsidR="00651ACE" w:rsidRPr="00C76E09" w:rsidRDefault="00651ACE">
            <w:pPr>
              <w:rPr>
                <w:rFonts w:ascii="Times New Roman" w:hAnsi="Times New Roman"/>
                <w:b/>
                <w:sz w:val="20"/>
                <w:szCs w:val="20"/>
              </w:rPr>
            </w:pPr>
          </w:p>
        </w:tc>
        <w:tc>
          <w:tcPr>
            <w:tcW w:w="2275" w:type="dxa"/>
            <w:tcBorders>
              <w:top w:val="single" w:sz="4" w:space="0" w:color="auto"/>
              <w:left w:val="single" w:sz="4" w:space="0" w:color="auto"/>
              <w:bottom w:val="single" w:sz="4" w:space="0" w:color="auto"/>
              <w:right w:val="single" w:sz="4" w:space="0" w:color="auto"/>
            </w:tcBorders>
            <w:vAlign w:val="center"/>
            <w:hideMark/>
          </w:tcPr>
          <w:p w14:paraId="2CA3BDF3" w14:textId="77777777" w:rsidR="00651ACE" w:rsidRPr="00C76E09" w:rsidRDefault="00651ACE">
            <w:pPr>
              <w:rPr>
                <w:rFonts w:ascii="Times New Roman" w:hAnsi="Times New Roman"/>
                <w:sz w:val="20"/>
                <w:szCs w:val="20"/>
              </w:rPr>
            </w:pPr>
            <w:r w:rsidRPr="00C76E09">
              <w:rPr>
                <w:rFonts w:ascii="Times New Roman" w:hAnsi="Times New Roman"/>
                <w:sz w:val="20"/>
                <w:szCs w:val="20"/>
              </w:rPr>
              <w:t>Sigara kullanım miktarı</w:t>
            </w:r>
          </w:p>
        </w:tc>
        <w:tc>
          <w:tcPr>
            <w:tcW w:w="2524" w:type="dxa"/>
            <w:tcBorders>
              <w:top w:val="single" w:sz="4" w:space="0" w:color="auto"/>
              <w:left w:val="single" w:sz="4" w:space="0" w:color="auto"/>
              <w:bottom w:val="single" w:sz="4" w:space="0" w:color="auto"/>
              <w:right w:val="single" w:sz="4" w:space="0" w:color="auto"/>
            </w:tcBorders>
            <w:vAlign w:val="center"/>
            <w:hideMark/>
          </w:tcPr>
          <w:p w14:paraId="20BAD299" w14:textId="77777777" w:rsidR="00651ACE" w:rsidRPr="00C76E09" w:rsidRDefault="00651ACE">
            <w:pPr>
              <w:rPr>
                <w:rFonts w:ascii="Times New Roman" w:hAnsi="Times New Roman"/>
                <w:sz w:val="20"/>
                <w:szCs w:val="20"/>
              </w:rPr>
            </w:pPr>
            <w:r w:rsidRPr="00C76E09">
              <w:rPr>
                <w:rFonts w:ascii="Times New Roman" w:hAnsi="Times New Roman"/>
                <w:sz w:val="20"/>
                <w:szCs w:val="20"/>
              </w:rPr>
              <w:t>Günlük kişi başı tüketilen sigara miktarı (Paket)</w:t>
            </w:r>
          </w:p>
        </w:tc>
        <w:tc>
          <w:tcPr>
            <w:tcW w:w="1938" w:type="dxa"/>
            <w:tcBorders>
              <w:top w:val="single" w:sz="4" w:space="0" w:color="auto"/>
              <w:left w:val="single" w:sz="4" w:space="0" w:color="auto"/>
              <w:bottom w:val="single" w:sz="4" w:space="0" w:color="auto"/>
              <w:right w:val="single" w:sz="4" w:space="0" w:color="auto"/>
            </w:tcBorders>
            <w:vAlign w:val="center"/>
            <w:hideMark/>
          </w:tcPr>
          <w:p w14:paraId="3A2DEE5B" w14:textId="77777777" w:rsidR="00651ACE" w:rsidRPr="00C76E09" w:rsidRDefault="00651ACE">
            <w:pPr>
              <w:rPr>
                <w:rFonts w:asciiTheme="minorHAnsi" w:hAnsiTheme="minorHAnsi" w:cstheme="minorBidi"/>
                <w:sz w:val="20"/>
                <w:szCs w:val="20"/>
              </w:rPr>
            </w:pPr>
            <w:r w:rsidRPr="00C76E09">
              <w:rPr>
                <w:rFonts w:ascii="Times New Roman" w:hAnsi="Times New Roman"/>
                <w:sz w:val="20"/>
                <w:szCs w:val="20"/>
              </w:rPr>
              <w:t xml:space="preserve">OECD </w:t>
            </w:r>
            <w:proofErr w:type="spellStart"/>
            <w:r w:rsidRPr="00C76E09">
              <w:rPr>
                <w:rFonts w:ascii="Times New Roman" w:hAnsi="Times New Roman"/>
                <w:sz w:val="20"/>
                <w:szCs w:val="20"/>
              </w:rPr>
              <w:t>Health</w:t>
            </w:r>
            <w:proofErr w:type="spellEnd"/>
            <w:r w:rsidRPr="00C76E09">
              <w:rPr>
                <w:rFonts w:ascii="Times New Roman" w:hAnsi="Times New Roman"/>
                <w:sz w:val="20"/>
                <w:szCs w:val="20"/>
              </w:rPr>
              <w:t xml:space="preserve"> Data</w:t>
            </w:r>
          </w:p>
        </w:tc>
      </w:tr>
      <w:tr w:rsidR="00C76E09" w:rsidRPr="00C76E09" w14:paraId="63A73381"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09B761D8" w14:textId="77777777" w:rsidR="00651ACE" w:rsidRPr="00C76E09" w:rsidRDefault="00651ACE">
            <w:pPr>
              <w:rPr>
                <w:rFonts w:ascii="Times New Roman" w:hAnsi="Times New Roman"/>
                <w:b/>
                <w:sz w:val="20"/>
                <w:szCs w:val="20"/>
              </w:rPr>
            </w:pPr>
          </w:p>
        </w:tc>
        <w:tc>
          <w:tcPr>
            <w:tcW w:w="2275" w:type="dxa"/>
            <w:tcBorders>
              <w:top w:val="single" w:sz="4" w:space="0" w:color="auto"/>
              <w:left w:val="single" w:sz="4" w:space="0" w:color="auto"/>
              <w:bottom w:val="single" w:sz="4" w:space="0" w:color="auto"/>
              <w:right w:val="single" w:sz="4" w:space="0" w:color="auto"/>
            </w:tcBorders>
            <w:vAlign w:val="center"/>
            <w:hideMark/>
          </w:tcPr>
          <w:p w14:paraId="5B3153D0" w14:textId="77777777" w:rsidR="00651ACE" w:rsidRPr="00C76E09" w:rsidRDefault="00651ACE">
            <w:pPr>
              <w:rPr>
                <w:rFonts w:ascii="Times New Roman" w:hAnsi="Times New Roman"/>
                <w:sz w:val="20"/>
                <w:szCs w:val="20"/>
              </w:rPr>
            </w:pPr>
            <w:proofErr w:type="spellStart"/>
            <w:r w:rsidRPr="00C76E09">
              <w:rPr>
                <w:rFonts w:ascii="Times New Roman" w:hAnsi="Times New Roman"/>
                <w:sz w:val="20"/>
                <w:szCs w:val="20"/>
              </w:rPr>
              <w:t>Obezite</w:t>
            </w:r>
            <w:proofErr w:type="spellEnd"/>
            <w:r w:rsidRPr="00C76E09">
              <w:rPr>
                <w:rFonts w:ascii="Times New Roman" w:hAnsi="Times New Roman"/>
                <w:sz w:val="20"/>
                <w:szCs w:val="20"/>
              </w:rPr>
              <w:t xml:space="preserve"> oranı</w:t>
            </w:r>
          </w:p>
        </w:tc>
        <w:tc>
          <w:tcPr>
            <w:tcW w:w="2524" w:type="dxa"/>
            <w:tcBorders>
              <w:top w:val="single" w:sz="4" w:space="0" w:color="auto"/>
              <w:left w:val="single" w:sz="4" w:space="0" w:color="auto"/>
              <w:bottom w:val="single" w:sz="4" w:space="0" w:color="auto"/>
              <w:right w:val="single" w:sz="4" w:space="0" w:color="auto"/>
            </w:tcBorders>
            <w:vAlign w:val="center"/>
            <w:hideMark/>
          </w:tcPr>
          <w:p w14:paraId="0E69432F" w14:textId="77777777" w:rsidR="00651ACE" w:rsidRPr="00C76E09" w:rsidRDefault="00651ACE">
            <w:pPr>
              <w:rPr>
                <w:rFonts w:ascii="Times New Roman" w:hAnsi="Times New Roman"/>
                <w:sz w:val="20"/>
                <w:szCs w:val="20"/>
              </w:rPr>
            </w:pPr>
            <w:r w:rsidRPr="00C76E09">
              <w:rPr>
                <w:rFonts w:ascii="Times New Roman" w:hAnsi="Times New Roman"/>
                <w:sz w:val="20"/>
                <w:szCs w:val="20"/>
              </w:rPr>
              <w:t xml:space="preserve">Toplam nüfus içindeki </w:t>
            </w:r>
            <w:proofErr w:type="spellStart"/>
            <w:r w:rsidRPr="00C76E09">
              <w:rPr>
                <w:rFonts w:ascii="Times New Roman" w:hAnsi="Times New Roman"/>
                <w:sz w:val="20"/>
                <w:szCs w:val="20"/>
              </w:rPr>
              <w:t>obezite</w:t>
            </w:r>
            <w:proofErr w:type="spellEnd"/>
            <w:r w:rsidRPr="00C76E09">
              <w:rPr>
                <w:rFonts w:ascii="Times New Roman" w:hAnsi="Times New Roman"/>
                <w:sz w:val="20"/>
                <w:szCs w:val="20"/>
              </w:rPr>
              <w:t xml:space="preserve"> oranı (%)</w:t>
            </w:r>
          </w:p>
        </w:tc>
        <w:tc>
          <w:tcPr>
            <w:tcW w:w="1938" w:type="dxa"/>
            <w:tcBorders>
              <w:top w:val="single" w:sz="4" w:space="0" w:color="auto"/>
              <w:left w:val="single" w:sz="4" w:space="0" w:color="auto"/>
              <w:bottom w:val="single" w:sz="4" w:space="0" w:color="auto"/>
              <w:right w:val="single" w:sz="4" w:space="0" w:color="auto"/>
            </w:tcBorders>
            <w:vAlign w:val="center"/>
            <w:hideMark/>
          </w:tcPr>
          <w:p w14:paraId="774315C6" w14:textId="77777777" w:rsidR="00651ACE" w:rsidRPr="00C76E09" w:rsidRDefault="00651ACE">
            <w:pPr>
              <w:rPr>
                <w:rFonts w:asciiTheme="minorHAnsi" w:hAnsiTheme="minorHAnsi" w:cstheme="minorBidi"/>
                <w:sz w:val="20"/>
                <w:szCs w:val="20"/>
              </w:rPr>
            </w:pPr>
            <w:r w:rsidRPr="00C76E09">
              <w:rPr>
                <w:rFonts w:ascii="Times New Roman" w:hAnsi="Times New Roman"/>
                <w:sz w:val="20"/>
                <w:szCs w:val="20"/>
              </w:rPr>
              <w:t xml:space="preserve">OECD </w:t>
            </w:r>
            <w:proofErr w:type="spellStart"/>
            <w:r w:rsidRPr="00C76E09">
              <w:rPr>
                <w:rFonts w:ascii="Times New Roman" w:hAnsi="Times New Roman"/>
                <w:sz w:val="20"/>
                <w:szCs w:val="20"/>
              </w:rPr>
              <w:t>Health</w:t>
            </w:r>
            <w:proofErr w:type="spellEnd"/>
            <w:r w:rsidRPr="00C76E09">
              <w:rPr>
                <w:rFonts w:ascii="Times New Roman" w:hAnsi="Times New Roman"/>
                <w:sz w:val="20"/>
                <w:szCs w:val="20"/>
              </w:rPr>
              <w:t xml:space="preserve"> Data</w:t>
            </w:r>
          </w:p>
        </w:tc>
      </w:tr>
      <w:tr w:rsidR="00C76E09" w:rsidRPr="00C76E09" w14:paraId="5905AAB8" w14:textId="77777777" w:rsidTr="00651ACE">
        <w:tc>
          <w:tcPr>
            <w:tcW w:w="1910" w:type="dxa"/>
            <w:tcBorders>
              <w:top w:val="single" w:sz="4" w:space="0" w:color="auto"/>
              <w:left w:val="single" w:sz="4" w:space="0" w:color="auto"/>
              <w:bottom w:val="single" w:sz="4" w:space="0" w:color="auto"/>
              <w:right w:val="single" w:sz="4" w:space="0" w:color="auto"/>
            </w:tcBorders>
            <w:vAlign w:val="center"/>
            <w:hideMark/>
          </w:tcPr>
          <w:p w14:paraId="206FCF54"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Çıktı Değişkeni</w:t>
            </w:r>
          </w:p>
        </w:tc>
        <w:tc>
          <w:tcPr>
            <w:tcW w:w="2275" w:type="dxa"/>
            <w:tcBorders>
              <w:top w:val="single" w:sz="4" w:space="0" w:color="auto"/>
              <w:left w:val="single" w:sz="4" w:space="0" w:color="auto"/>
              <w:bottom w:val="single" w:sz="4" w:space="0" w:color="auto"/>
              <w:right w:val="single" w:sz="4" w:space="0" w:color="auto"/>
            </w:tcBorders>
            <w:vAlign w:val="center"/>
            <w:hideMark/>
          </w:tcPr>
          <w:p w14:paraId="7C719FD4" w14:textId="77777777" w:rsidR="00651ACE" w:rsidRPr="00C76E09" w:rsidRDefault="00651ACE">
            <w:pPr>
              <w:rPr>
                <w:rFonts w:ascii="Times New Roman" w:hAnsi="Times New Roman"/>
                <w:sz w:val="20"/>
                <w:szCs w:val="20"/>
              </w:rPr>
            </w:pPr>
            <w:r w:rsidRPr="00C76E09">
              <w:rPr>
                <w:rFonts w:ascii="Times New Roman" w:hAnsi="Times New Roman"/>
                <w:sz w:val="20"/>
                <w:szCs w:val="20"/>
              </w:rPr>
              <w:t xml:space="preserve">65 yaş ve üzeri ölüm oranı, </w:t>
            </w:r>
            <w:r w:rsidRPr="00C76E09">
              <w:rPr>
                <w:rFonts w:ascii="Times New Roman" w:hAnsi="Times New Roman"/>
                <w:i/>
                <w:sz w:val="20"/>
                <w:szCs w:val="20"/>
              </w:rPr>
              <w:t>(1/65 yaş ve üzeri ölüm oranı)</w:t>
            </w:r>
          </w:p>
        </w:tc>
        <w:tc>
          <w:tcPr>
            <w:tcW w:w="2524" w:type="dxa"/>
            <w:tcBorders>
              <w:top w:val="single" w:sz="4" w:space="0" w:color="auto"/>
              <w:left w:val="single" w:sz="4" w:space="0" w:color="auto"/>
              <w:bottom w:val="single" w:sz="4" w:space="0" w:color="auto"/>
              <w:right w:val="single" w:sz="4" w:space="0" w:color="auto"/>
            </w:tcBorders>
            <w:vAlign w:val="center"/>
            <w:hideMark/>
          </w:tcPr>
          <w:p w14:paraId="2E0D91CF" w14:textId="77777777" w:rsidR="00651ACE" w:rsidRPr="00C76E09" w:rsidRDefault="00651ACE">
            <w:pPr>
              <w:rPr>
                <w:rFonts w:ascii="Times New Roman" w:hAnsi="Times New Roman"/>
                <w:sz w:val="20"/>
                <w:szCs w:val="20"/>
              </w:rPr>
            </w:pPr>
            <w:r w:rsidRPr="00C76E09">
              <w:rPr>
                <w:rFonts w:ascii="Times New Roman" w:hAnsi="Times New Roman"/>
                <w:sz w:val="20"/>
                <w:szCs w:val="20"/>
              </w:rPr>
              <w:t>Toplam ölümler içinde 65 yaş ve üzeri nüfusun oranı (%)</w:t>
            </w:r>
          </w:p>
        </w:tc>
        <w:tc>
          <w:tcPr>
            <w:tcW w:w="1938" w:type="dxa"/>
            <w:tcBorders>
              <w:top w:val="single" w:sz="4" w:space="0" w:color="auto"/>
              <w:left w:val="single" w:sz="4" w:space="0" w:color="auto"/>
              <w:bottom w:val="single" w:sz="4" w:space="0" w:color="auto"/>
              <w:right w:val="single" w:sz="4" w:space="0" w:color="auto"/>
            </w:tcBorders>
            <w:vAlign w:val="center"/>
            <w:hideMark/>
          </w:tcPr>
          <w:p w14:paraId="599F8D89" w14:textId="77777777" w:rsidR="00651ACE" w:rsidRPr="00C76E09" w:rsidRDefault="00651ACE">
            <w:pPr>
              <w:rPr>
                <w:rFonts w:ascii="Times New Roman" w:hAnsi="Times New Roman"/>
                <w:sz w:val="20"/>
                <w:szCs w:val="20"/>
              </w:rPr>
            </w:pPr>
            <w:r w:rsidRPr="00C76E09">
              <w:rPr>
                <w:rFonts w:ascii="Times New Roman" w:hAnsi="Times New Roman"/>
                <w:sz w:val="20"/>
                <w:szCs w:val="20"/>
              </w:rPr>
              <w:t>Birleşmiş Milletler</w:t>
            </w:r>
          </w:p>
        </w:tc>
      </w:tr>
    </w:tbl>
    <w:p w14:paraId="4973288A" w14:textId="77777777" w:rsidR="00651ACE" w:rsidRPr="00C76E09" w:rsidRDefault="00651ACE" w:rsidP="00651ACE">
      <w:pPr>
        <w:jc w:val="both"/>
        <w:rPr>
          <w:rFonts w:ascii="Times New Roman" w:hAnsi="Times New Roman" w:cs="Times New Roman"/>
          <w:sz w:val="24"/>
        </w:rPr>
      </w:pPr>
    </w:p>
    <w:p w14:paraId="61E70BD9"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Araştırma değişkenlerin seçiminde bilimsel makaleler, Dünya Sağlık Örgütü (DSÖ) ve OECD tarafından ortaya koyulan raporlar belirleyici olmuştur. UDB etkinliği konusunda en sık atıf yapılan risk faktörleri girdi ve çıktı değişkenleri olarak araştırmaya dahil edilmiştir (Fu vd., 2019; </w:t>
      </w:r>
      <w:proofErr w:type="spellStart"/>
      <w:r w:rsidRPr="00C76E09">
        <w:rPr>
          <w:rFonts w:ascii="Times New Roman" w:hAnsi="Times New Roman" w:cs="Times New Roman"/>
          <w:sz w:val="24"/>
        </w:rPr>
        <w:t>Ni</w:t>
      </w:r>
      <w:proofErr w:type="spellEnd"/>
      <w:r w:rsidRPr="00C76E09">
        <w:rPr>
          <w:rFonts w:ascii="Times New Roman" w:hAnsi="Times New Roman" w:cs="Times New Roman"/>
          <w:sz w:val="24"/>
        </w:rPr>
        <w:t xml:space="preserve"> </w:t>
      </w:r>
      <w:proofErr w:type="spellStart"/>
      <w:r w:rsidRPr="00C76E09">
        <w:rPr>
          <w:rFonts w:ascii="Times New Roman" w:hAnsi="Times New Roman" w:cs="Times New Roman"/>
          <w:sz w:val="24"/>
        </w:rPr>
        <w:t>Luassa</w:t>
      </w:r>
      <w:proofErr w:type="spellEnd"/>
      <w:r w:rsidRPr="00C76E09">
        <w:rPr>
          <w:rFonts w:ascii="Times New Roman" w:hAnsi="Times New Roman" w:cs="Times New Roman"/>
          <w:sz w:val="24"/>
        </w:rPr>
        <w:t xml:space="preserve"> vd., 2018; </w:t>
      </w:r>
      <w:proofErr w:type="spellStart"/>
      <w:r w:rsidRPr="00C76E09">
        <w:rPr>
          <w:rFonts w:ascii="Times New Roman" w:hAnsi="Times New Roman" w:cs="Times New Roman"/>
          <w:sz w:val="24"/>
        </w:rPr>
        <w:t>Zhang</w:t>
      </w:r>
      <w:proofErr w:type="spellEnd"/>
      <w:r w:rsidRPr="00C76E09">
        <w:rPr>
          <w:rFonts w:ascii="Times New Roman" w:hAnsi="Times New Roman" w:cs="Times New Roman"/>
          <w:sz w:val="24"/>
        </w:rPr>
        <w:t xml:space="preserve"> vd., 2019; </w:t>
      </w:r>
      <w:proofErr w:type="spellStart"/>
      <w:r w:rsidRPr="00C76E09">
        <w:rPr>
          <w:rFonts w:ascii="Times New Roman" w:hAnsi="Times New Roman" w:cs="Times New Roman"/>
          <w:sz w:val="24"/>
        </w:rPr>
        <w:t>Andryushchenko</w:t>
      </w:r>
      <w:proofErr w:type="spellEnd"/>
      <w:r w:rsidRPr="00C76E09">
        <w:rPr>
          <w:rFonts w:ascii="Times New Roman" w:hAnsi="Times New Roman" w:cs="Times New Roman"/>
          <w:sz w:val="24"/>
        </w:rPr>
        <w:t xml:space="preserve"> vd., 2019; </w:t>
      </w:r>
      <w:proofErr w:type="spellStart"/>
      <w:r w:rsidRPr="00C76E09">
        <w:rPr>
          <w:rFonts w:ascii="Times New Roman" w:hAnsi="Times New Roman" w:cs="Times New Roman"/>
          <w:sz w:val="24"/>
        </w:rPr>
        <w:t>Ozbugday</w:t>
      </w:r>
      <w:proofErr w:type="spellEnd"/>
      <w:r w:rsidRPr="00C76E09">
        <w:rPr>
          <w:rFonts w:ascii="Times New Roman" w:hAnsi="Times New Roman" w:cs="Times New Roman"/>
          <w:sz w:val="24"/>
        </w:rPr>
        <w:t xml:space="preserve"> vd., 2019; WHO, 2003; OECD, 2019).</w:t>
      </w:r>
    </w:p>
    <w:p w14:paraId="77BE7C3D"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65 yaş ve üzeri ölüm oranının düşük olması istenen bir durum olduğundan ve VZA’ da çıktının yüksek olması etkinlik açısından istenilen bir durumu işaret ettiğinden 65 yaş ve üzeri ölüm oranı değişkeninin tersi alınarak (1/ 65 yaş ve üzeri ölüm oranı) analize dâhil edilmiştir.</w:t>
      </w:r>
    </w:p>
    <w:p w14:paraId="61B12C64" w14:textId="77777777" w:rsidR="00651ACE" w:rsidRPr="00C76E09" w:rsidRDefault="00651ACE" w:rsidP="00651ACE">
      <w:pPr>
        <w:spacing w:after="120" w:line="360" w:lineRule="auto"/>
        <w:jc w:val="center"/>
        <w:rPr>
          <w:rFonts w:ascii="Times New Roman" w:hAnsi="Times New Roman" w:cs="Times New Roman"/>
          <w:b/>
          <w:szCs w:val="20"/>
        </w:rPr>
      </w:pPr>
      <w:r w:rsidRPr="00C76E09">
        <w:rPr>
          <w:rFonts w:ascii="Times New Roman" w:hAnsi="Times New Roman" w:cs="Times New Roman"/>
          <w:b/>
          <w:szCs w:val="20"/>
        </w:rPr>
        <w:t>Araştırmanın Verileri</w:t>
      </w:r>
    </w:p>
    <w:p w14:paraId="6500D876" w14:textId="77777777" w:rsidR="00651ACE" w:rsidRPr="00C76E09" w:rsidRDefault="00651ACE" w:rsidP="00651ACE">
      <w:pPr>
        <w:spacing w:before="120" w:after="120" w:line="360" w:lineRule="auto"/>
        <w:ind w:firstLine="708"/>
        <w:jc w:val="both"/>
        <w:rPr>
          <w:rFonts w:ascii="Times New Roman" w:hAnsi="Times New Roman" w:cs="Times New Roman"/>
          <w:sz w:val="24"/>
        </w:rPr>
      </w:pPr>
      <w:r w:rsidRPr="00C76E09">
        <w:rPr>
          <w:rFonts w:ascii="Times New Roman" w:hAnsi="Times New Roman" w:cs="Times New Roman"/>
          <w:sz w:val="24"/>
        </w:rPr>
        <w:t xml:space="preserve">Araştırmada incelenecek değişkenlere ait veriler temel olarak OECD </w:t>
      </w:r>
      <w:proofErr w:type="spellStart"/>
      <w:r w:rsidRPr="00C76E09">
        <w:rPr>
          <w:rFonts w:ascii="Times New Roman" w:hAnsi="Times New Roman" w:cs="Times New Roman"/>
          <w:sz w:val="24"/>
        </w:rPr>
        <w:t>Health</w:t>
      </w:r>
      <w:proofErr w:type="spellEnd"/>
      <w:r w:rsidRPr="00C76E09">
        <w:rPr>
          <w:rFonts w:ascii="Times New Roman" w:hAnsi="Times New Roman" w:cs="Times New Roman"/>
          <w:sz w:val="24"/>
        </w:rPr>
        <w:t xml:space="preserve"> Data, Birleşmiş Milletler (BM) ve Dünya Sağlık Örgütü (DSÖ) veri tabanlarından elde edilmiştir. Verilerin en son yayımlandıkları 2020 yılı esas alınarak 2019 yılı veya en yakın yıl olması sağlanmıştır. </w:t>
      </w:r>
    </w:p>
    <w:p w14:paraId="6C7D026D" w14:textId="77777777" w:rsidR="00651ACE" w:rsidRPr="00C76E09" w:rsidRDefault="00651ACE" w:rsidP="00651ACE">
      <w:pPr>
        <w:spacing w:before="120" w:after="120" w:line="360" w:lineRule="auto"/>
        <w:jc w:val="center"/>
        <w:rPr>
          <w:rFonts w:ascii="Times New Roman" w:hAnsi="Times New Roman" w:cs="Times New Roman"/>
          <w:szCs w:val="20"/>
        </w:rPr>
      </w:pPr>
      <w:r w:rsidRPr="00C76E09">
        <w:rPr>
          <w:rFonts w:ascii="Times New Roman" w:hAnsi="Times New Roman" w:cs="Times New Roman"/>
          <w:b/>
          <w:szCs w:val="20"/>
        </w:rPr>
        <w:t>Araştırma Verilerinin Analizi</w:t>
      </w:r>
    </w:p>
    <w:p w14:paraId="12D30E74" w14:textId="77777777" w:rsidR="00651ACE" w:rsidRPr="00C76E09" w:rsidRDefault="00651ACE" w:rsidP="00651ACE">
      <w:pPr>
        <w:spacing w:before="120" w:after="120" w:line="360" w:lineRule="auto"/>
        <w:ind w:firstLine="567"/>
        <w:jc w:val="both"/>
        <w:rPr>
          <w:rFonts w:ascii="Times New Roman" w:hAnsi="Times New Roman" w:cs="Times New Roman"/>
          <w:sz w:val="24"/>
        </w:rPr>
      </w:pPr>
      <w:r w:rsidRPr="00C76E09">
        <w:rPr>
          <w:rFonts w:ascii="Times New Roman" w:hAnsi="Times New Roman" w:cs="Times New Roman"/>
          <w:sz w:val="24"/>
        </w:rPr>
        <w:t xml:space="preserve">Araştırma verilerinin analizinde karar birimlerinin göreli etkinliklerini ölçmeyi sağlayan Veri Zarflama Analizi (VZA) kullanılmıştır. VZA, </w:t>
      </w:r>
      <w:proofErr w:type="spellStart"/>
      <w:r w:rsidRPr="00C76E09">
        <w:rPr>
          <w:rFonts w:ascii="Times New Roman" w:hAnsi="Times New Roman" w:cs="Times New Roman"/>
          <w:sz w:val="24"/>
        </w:rPr>
        <w:t>Charnes</w:t>
      </w:r>
      <w:proofErr w:type="spellEnd"/>
      <w:r w:rsidRPr="00C76E09">
        <w:rPr>
          <w:rFonts w:ascii="Times New Roman" w:hAnsi="Times New Roman" w:cs="Times New Roman"/>
          <w:sz w:val="24"/>
        </w:rPr>
        <w:t xml:space="preserve"> ve diğerleri (1978) tarafından geliştirilen parametrik olmayan bir yöntemdir. Bu yöntemde çeşitli girdi ve çıktı setleri yoluyla karar verme birimlerinin göreli olarak etkinlikleri ölçülmektedir. Kaynak tahsisi, hastane </w:t>
      </w:r>
      <w:r w:rsidRPr="00C76E09">
        <w:rPr>
          <w:rFonts w:ascii="Times New Roman" w:hAnsi="Times New Roman" w:cs="Times New Roman"/>
          <w:sz w:val="24"/>
        </w:rPr>
        <w:lastRenderedPageBreak/>
        <w:t>değerlendirmeleri, kamu finansman değerlendirmeleri gibi çok çeşitli alanlarda kullanılan bu analiz yönteminde (</w:t>
      </w:r>
      <w:proofErr w:type="spellStart"/>
      <w:r w:rsidRPr="00C76E09">
        <w:rPr>
          <w:rFonts w:ascii="Times New Roman" w:hAnsi="Times New Roman" w:cs="Times New Roman"/>
          <w:sz w:val="24"/>
        </w:rPr>
        <w:t>Yu</w:t>
      </w:r>
      <w:proofErr w:type="spellEnd"/>
      <w:r w:rsidRPr="00C76E09">
        <w:rPr>
          <w:rFonts w:ascii="Times New Roman" w:hAnsi="Times New Roman" w:cs="Times New Roman"/>
          <w:sz w:val="24"/>
        </w:rPr>
        <w:t xml:space="preserve"> ve </w:t>
      </w:r>
      <w:proofErr w:type="spellStart"/>
      <w:r w:rsidRPr="00C76E09">
        <w:rPr>
          <w:rFonts w:ascii="Times New Roman" w:hAnsi="Times New Roman" w:cs="Times New Roman"/>
          <w:sz w:val="24"/>
        </w:rPr>
        <w:t>Hsiao</w:t>
      </w:r>
      <w:proofErr w:type="spellEnd"/>
      <w:r w:rsidRPr="00C76E09">
        <w:rPr>
          <w:rFonts w:ascii="Times New Roman" w:hAnsi="Times New Roman" w:cs="Times New Roman"/>
          <w:sz w:val="24"/>
        </w:rPr>
        <w:t xml:space="preserve">, 2018; </w:t>
      </w:r>
      <w:proofErr w:type="spellStart"/>
      <w:r w:rsidRPr="00C76E09">
        <w:rPr>
          <w:rFonts w:ascii="Times New Roman" w:hAnsi="Times New Roman" w:cs="Times New Roman"/>
          <w:sz w:val="24"/>
        </w:rPr>
        <w:t>Ghiyasi</w:t>
      </w:r>
      <w:proofErr w:type="spellEnd"/>
      <w:r w:rsidRPr="00C76E09">
        <w:rPr>
          <w:rFonts w:ascii="Times New Roman" w:hAnsi="Times New Roman" w:cs="Times New Roman"/>
          <w:sz w:val="24"/>
        </w:rPr>
        <w:t xml:space="preserve">, 2019; </w:t>
      </w:r>
      <w:proofErr w:type="spellStart"/>
      <w:r w:rsidRPr="00C76E09">
        <w:rPr>
          <w:rFonts w:ascii="Times New Roman" w:hAnsi="Times New Roman" w:cs="Times New Roman"/>
          <w:sz w:val="24"/>
        </w:rPr>
        <w:t>Moreno</w:t>
      </w:r>
      <w:proofErr w:type="spellEnd"/>
      <w:r w:rsidRPr="00C76E09">
        <w:rPr>
          <w:rFonts w:ascii="Times New Roman" w:hAnsi="Times New Roman" w:cs="Times New Roman"/>
          <w:sz w:val="24"/>
        </w:rPr>
        <w:t xml:space="preserve"> ve </w:t>
      </w:r>
      <w:proofErr w:type="spellStart"/>
      <w:r w:rsidRPr="00C76E09">
        <w:rPr>
          <w:rFonts w:ascii="Times New Roman" w:hAnsi="Times New Roman" w:cs="Times New Roman"/>
          <w:sz w:val="24"/>
        </w:rPr>
        <w:t>Lozano</w:t>
      </w:r>
      <w:proofErr w:type="spellEnd"/>
      <w:r w:rsidRPr="00C76E09">
        <w:rPr>
          <w:rFonts w:ascii="Times New Roman" w:hAnsi="Times New Roman" w:cs="Times New Roman"/>
          <w:sz w:val="24"/>
        </w:rPr>
        <w:t xml:space="preserve">, 2018) girdiler ve çıktılar arasında herhangi bir fonksiyonel ilişki olması gerekmez. Karar birimleri için en uygun girdi ve çıktılar </w:t>
      </w:r>
      <w:proofErr w:type="spellStart"/>
      <w:r w:rsidRPr="00C76E09">
        <w:rPr>
          <w:rFonts w:ascii="Times New Roman" w:hAnsi="Times New Roman" w:cs="Times New Roman"/>
          <w:sz w:val="24"/>
        </w:rPr>
        <w:t>ağırlıklandırılarak</w:t>
      </w:r>
      <w:proofErr w:type="spellEnd"/>
      <w:r w:rsidRPr="00C76E09">
        <w:rPr>
          <w:rFonts w:ascii="Times New Roman" w:hAnsi="Times New Roman" w:cs="Times New Roman"/>
          <w:sz w:val="24"/>
        </w:rPr>
        <w:t xml:space="preserve"> etkinlik değerlendirmesi gerçekleştirilir (</w:t>
      </w:r>
      <w:proofErr w:type="spellStart"/>
      <w:r w:rsidRPr="00C76E09">
        <w:rPr>
          <w:rFonts w:ascii="Times New Roman" w:hAnsi="Times New Roman" w:cs="Times New Roman"/>
          <w:sz w:val="24"/>
        </w:rPr>
        <w:t>Xia</w:t>
      </w:r>
      <w:proofErr w:type="spellEnd"/>
      <w:r w:rsidRPr="00C76E09">
        <w:rPr>
          <w:rFonts w:ascii="Times New Roman" w:hAnsi="Times New Roman" w:cs="Times New Roman"/>
          <w:sz w:val="24"/>
        </w:rPr>
        <w:t xml:space="preserve"> ve diğerleri, 2020:1080; Al-</w:t>
      </w:r>
      <w:proofErr w:type="spellStart"/>
      <w:r w:rsidRPr="00C76E09">
        <w:rPr>
          <w:rFonts w:ascii="Times New Roman" w:hAnsi="Times New Roman" w:cs="Times New Roman"/>
          <w:sz w:val="24"/>
        </w:rPr>
        <w:t>Mezeini</w:t>
      </w:r>
      <w:proofErr w:type="spellEnd"/>
      <w:r w:rsidRPr="00C76E09">
        <w:rPr>
          <w:rFonts w:ascii="Times New Roman" w:hAnsi="Times New Roman" w:cs="Times New Roman"/>
          <w:sz w:val="24"/>
        </w:rPr>
        <w:t xml:space="preserve"> ve diğerleri, 2020:2).</w:t>
      </w:r>
    </w:p>
    <w:p w14:paraId="45DE3F8C"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Doğrusal programlama temeline dayanan </w:t>
      </w:r>
      <w:proofErr w:type="spellStart"/>
      <w:r w:rsidRPr="00C76E09">
        <w:rPr>
          <w:rFonts w:ascii="Times New Roman" w:hAnsi="Times New Roman" w:cs="Times New Roman"/>
          <w:sz w:val="24"/>
        </w:rPr>
        <w:t>VZA’da</w:t>
      </w:r>
      <w:proofErr w:type="spellEnd"/>
      <w:r w:rsidRPr="00C76E09">
        <w:rPr>
          <w:rFonts w:ascii="Times New Roman" w:hAnsi="Times New Roman" w:cs="Times New Roman"/>
          <w:sz w:val="24"/>
        </w:rPr>
        <w:t xml:space="preserve"> iki farklı model kullanılmaktadır: CCR (</w:t>
      </w:r>
      <w:proofErr w:type="spellStart"/>
      <w:r w:rsidRPr="00C76E09">
        <w:rPr>
          <w:rFonts w:ascii="Times New Roman" w:hAnsi="Times New Roman" w:cs="Times New Roman"/>
          <w:sz w:val="24"/>
        </w:rPr>
        <w:t>Charnes</w:t>
      </w:r>
      <w:proofErr w:type="spellEnd"/>
      <w:r w:rsidRPr="00C76E09">
        <w:rPr>
          <w:rFonts w:ascii="Times New Roman" w:hAnsi="Times New Roman" w:cs="Times New Roman"/>
          <w:sz w:val="24"/>
        </w:rPr>
        <w:t>-Cooper-</w:t>
      </w:r>
      <w:proofErr w:type="spellStart"/>
      <w:r w:rsidRPr="00C76E09">
        <w:rPr>
          <w:rFonts w:ascii="Times New Roman" w:hAnsi="Times New Roman" w:cs="Times New Roman"/>
          <w:sz w:val="24"/>
        </w:rPr>
        <w:t>Rhodes</w:t>
      </w:r>
      <w:proofErr w:type="spellEnd"/>
      <w:r w:rsidRPr="00C76E09">
        <w:rPr>
          <w:rFonts w:ascii="Times New Roman" w:hAnsi="Times New Roman" w:cs="Times New Roman"/>
          <w:sz w:val="24"/>
        </w:rPr>
        <w:t>) modeli ve BCC (Banker-</w:t>
      </w:r>
      <w:proofErr w:type="spellStart"/>
      <w:r w:rsidRPr="00C76E09">
        <w:rPr>
          <w:rFonts w:ascii="Times New Roman" w:hAnsi="Times New Roman" w:cs="Times New Roman"/>
          <w:sz w:val="24"/>
        </w:rPr>
        <w:t>Chaenes</w:t>
      </w:r>
      <w:proofErr w:type="spellEnd"/>
      <w:r w:rsidRPr="00C76E09">
        <w:rPr>
          <w:rFonts w:ascii="Times New Roman" w:hAnsi="Times New Roman" w:cs="Times New Roman"/>
          <w:sz w:val="24"/>
        </w:rPr>
        <w:t>-Cooper) modeli (</w:t>
      </w:r>
      <w:proofErr w:type="spellStart"/>
      <w:r w:rsidRPr="00C76E09">
        <w:rPr>
          <w:rFonts w:ascii="Times New Roman" w:hAnsi="Times New Roman" w:cs="Times New Roman"/>
          <w:sz w:val="24"/>
        </w:rPr>
        <w:t>Charnes</w:t>
      </w:r>
      <w:proofErr w:type="spellEnd"/>
      <w:r w:rsidRPr="00C76E09">
        <w:rPr>
          <w:rFonts w:ascii="Times New Roman" w:hAnsi="Times New Roman" w:cs="Times New Roman"/>
          <w:sz w:val="24"/>
        </w:rPr>
        <w:t xml:space="preserve"> ve diğerleri, 1978; Banker ve diğerleri, 1984; Cooper ve diğerleri, 2007). BCC modeli, ölçeğe göre değişken getiriyi ifade eden modeldir. Buna göre girdide ortaya çıkacak bir artış çıktıda daha az ya da daha fazla artış veya azalışa yola açacaktır. Ayrıca, bu modelde sadece karar birimlerinin etkinliği değil aynı zamanda her bir karar biriminin ağırlıkları da gösterilmektedir. Etkinlik 0 ile 1 arasında değerlendirilmektedir. Eğer karar biriminin değeri 1’e eşitse karar birimi </w:t>
      </w:r>
      <w:r w:rsidRPr="00C76E09">
        <w:rPr>
          <w:rFonts w:ascii="Times New Roman" w:hAnsi="Times New Roman" w:cs="Times New Roman"/>
          <w:i/>
          <w:sz w:val="24"/>
        </w:rPr>
        <w:t>etkin</w:t>
      </w:r>
      <w:r w:rsidRPr="00C76E09">
        <w:rPr>
          <w:rFonts w:ascii="Times New Roman" w:hAnsi="Times New Roman" w:cs="Times New Roman"/>
          <w:sz w:val="24"/>
        </w:rPr>
        <w:t xml:space="preserve"> olarak; eğer 1’den küçükse </w:t>
      </w:r>
      <w:r w:rsidRPr="00C76E09">
        <w:rPr>
          <w:rFonts w:ascii="Times New Roman" w:hAnsi="Times New Roman" w:cs="Times New Roman"/>
          <w:i/>
          <w:sz w:val="24"/>
        </w:rPr>
        <w:t xml:space="preserve">etkinsiz </w:t>
      </w:r>
      <w:r w:rsidRPr="00C76E09">
        <w:rPr>
          <w:rFonts w:ascii="Times New Roman" w:hAnsi="Times New Roman" w:cs="Times New Roman"/>
          <w:sz w:val="24"/>
        </w:rPr>
        <w:t>olarak değerlendirilir (</w:t>
      </w:r>
      <w:proofErr w:type="spellStart"/>
      <w:r w:rsidRPr="00C76E09">
        <w:rPr>
          <w:rFonts w:ascii="Times New Roman" w:hAnsi="Times New Roman" w:cs="Times New Roman"/>
          <w:sz w:val="24"/>
        </w:rPr>
        <w:t>Shabanpour</w:t>
      </w:r>
      <w:proofErr w:type="spellEnd"/>
      <w:r w:rsidRPr="00C76E09">
        <w:rPr>
          <w:rFonts w:ascii="Times New Roman" w:hAnsi="Times New Roman" w:cs="Times New Roman"/>
          <w:sz w:val="24"/>
        </w:rPr>
        <w:t xml:space="preserve"> ve diğerleri, 2019: 3). VZA’ da en sık kullanılan model olarak, CCR modeli ise, </w:t>
      </w:r>
      <w:r w:rsidRPr="00C76E09">
        <w:rPr>
          <w:rFonts w:ascii="Times New Roman" w:hAnsi="Times New Roman" w:cs="Times New Roman"/>
          <w:i/>
          <w:sz w:val="24"/>
        </w:rPr>
        <w:t>“n”</w:t>
      </w:r>
      <w:r w:rsidRPr="00C76E09">
        <w:rPr>
          <w:rFonts w:ascii="Times New Roman" w:hAnsi="Times New Roman" w:cs="Times New Roman"/>
          <w:sz w:val="24"/>
        </w:rPr>
        <w:t xml:space="preserve"> sayıda karar verme birimi olduğunu ve her karar verme biriminin aynı girdi ve çıktı türüne sahip olduğunu varsayan ölçeğe göre sabit getiriyi, aynı girdiyi kullanıp aynı çıktıyı ürettiğini varsayar. Tüm girdi ve çıktıların pozitif olduğu varsayılır. Değerlendirilen karar verme biriminin etkinliği, her bir karar verme biriminin 1'den büyük olup olmama koşuluna bağlı olarak yorumlanır. Eğer karar birimin değeri 1’den büyükse karar birimi </w:t>
      </w:r>
      <w:r w:rsidRPr="00C76E09">
        <w:rPr>
          <w:rFonts w:ascii="Times New Roman" w:hAnsi="Times New Roman" w:cs="Times New Roman"/>
          <w:i/>
          <w:sz w:val="24"/>
        </w:rPr>
        <w:t xml:space="preserve">etkin </w:t>
      </w:r>
      <w:r w:rsidRPr="00C76E09">
        <w:rPr>
          <w:rFonts w:ascii="Times New Roman" w:hAnsi="Times New Roman" w:cs="Times New Roman"/>
          <w:sz w:val="24"/>
        </w:rPr>
        <w:t xml:space="preserve">olarak değerlendirilir. Eğer karar biriminin değeri 1’den küçükse bu defa karar birimi </w:t>
      </w:r>
      <w:r w:rsidRPr="00C76E09">
        <w:rPr>
          <w:rFonts w:ascii="Times New Roman" w:hAnsi="Times New Roman" w:cs="Times New Roman"/>
          <w:i/>
          <w:sz w:val="24"/>
        </w:rPr>
        <w:t xml:space="preserve">etkinsiz </w:t>
      </w:r>
      <w:r w:rsidRPr="00C76E09">
        <w:rPr>
          <w:rFonts w:ascii="Times New Roman" w:hAnsi="Times New Roman" w:cs="Times New Roman"/>
          <w:sz w:val="24"/>
        </w:rPr>
        <w:t>olarak değerlendirilir (</w:t>
      </w:r>
      <w:proofErr w:type="spellStart"/>
      <w:r w:rsidRPr="00C76E09">
        <w:rPr>
          <w:rFonts w:ascii="Times New Roman" w:hAnsi="Times New Roman" w:cs="Times New Roman"/>
          <w:sz w:val="24"/>
        </w:rPr>
        <w:t>Meng</w:t>
      </w:r>
      <w:proofErr w:type="spellEnd"/>
      <w:r w:rsidRPr="00C76E09">
        <w:rPr>
          <w:rFonts w:ascii="Times New Roman" w:hAnsi="Times New Roman" w:cs="Times New Roman"/>
          <w:sz w:val="24"/>
        </w:rPr>
        <w:t xml:space="preserve"> ve </w:t>
      </w:r>
      <w:proofErr w:type="spellStart"/>
      <w:r w:rsidRPr="00C76E09">
        <w:rPr>
          <w:rFonts w:ascii="Times New Roman" w:hAnsi="Times New Roman" w:cs="Times New Roman"/>
          <w:sz w:val="24"/>
        </w:rPr>
        <w:t>Shi</w:t>
      </w:r>
      <w:proofErr w:type="spellEnd"/>
      <w:r w:rsidRPr="00C76E09">
        <w:rPr>
          <w:rFonts w:ascii="Times New Roman" w:hAnsi="Times New Roman" w:cs="Times New Roman"/>
          <w:sz w:val="24"/>
        </w:rPr>
        <w:t xml:space="preserve">, 2017: 3).     </w:t>
      </w:r>
    </w:p>
    <w:p w14:paraId="7A38BBAB"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BCC ve CCR modellerine ilişkin amaç fonksiyonları ve kısıtlar aşağıda gösterilmektedir (Konca ve diğerleri, 2019:126-127):</w:t>
      </w:r>
    </w:p>
    <w:p w14:paraId="6D8478D8"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CCR Modeli amaç ve kısıtları;</w:t>
      </w:r>
    </w:p>
    <w:p w14:paraId="0E1CDBB3"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Belirteçler: j: çalışmada kullanılan karar verme birimlerinin sayısı i: girdi sayısı r: çıktı sayısı Parametreler: v</w:t>
      </w:r>
      <w:r w:rsidRPr="00C76E09">
        <w:rPr>
          <w:rFonts w:ascii="Times New Roman" w:hAnsi="Times New Roman" w:cs="Times New Roman"/>
          <w:sz w:val="24"/>
          <w:vertAlign w:val="subscript"/>
        </w:rPr>
        <w:t>i</w:t>
      </w:r>
      <w:r w:rsidRPr="00C76E09">
        <w:rPr>
          <w:rFonts w:ascii="Times New Roman" w:hAnsi="Times New Roman" w:cs="Times New Roman"/>
          <w:sz w:val="24"/>
        </w:rPr>
        <w:t xml:space="preserve"> : girdi ağırlığı (j = 1,…,m) u</w:t>
      </w:r>
      <w:r w:rsidRPr="00C76E09">
        <w:rPr>
          <w:rFonts w:ascii="Times New Roman" w:hAnsi="Times New Roman" w:cs="Times New Roman"/>
          <w:sz w:val="24"/>
          <w:vertAlign w:val="subscript"/>
        </w:rPr>
        <w:t>r</w:t>
      </w:r>
      <w:r w:rsidRPr="00C76E09">
        <w:rPr>
          <w:rFonts w:ascii="Times New Roman" w:hAnsi="Times New Roman" w:cs="Times New Roman"/>
          <w:sz w:val="24"/>
        </w:rPr>
        <w:t xml:space="preserve"> : çıktı ağırlığı (i = 1,…,s) Değişkenler: </w:t>
      </w:r>
      <w:proofErr w:type="spellStart"/>
      <w:r w:rsidRPr="00C76E09">
        <w:rPr>
          <w:rFonts w:ascii="Times New Roman" w:hAnsi="Times New Roman" w:cs="Times New Roman"/>
          <w:sz w:val="24"/>
        </w:rPr>
        <w:t>x</w:t>
      </w:r>
      <w:r w:rsidRPr="00C76E09">
        <w:rPr>
          <w:rFonts w:ascii="Times New Roman" w:hAnsi="Times New Roman" w:cs="Times New Roman"/>
          <w:sz w:val="24"/>
          <w:vertAlign w:val="subscript"/>
        </w:rPr>
        <w:t>ij</w:t>
      </w:r>
      <w:proofErr w:type="spellEnd"/>
      <w:r w:rsidRPr="00C76E09">
        <w:rPr>
          <w:rFonts w:ascii="Times New Roman" w:hAnsi="Times New Roman" w:cs="Times New Roman"/>
          <w:sz w:val="24"/>
        </w:rPr>
        <w:t xml:space="preserve">: j. karar verme biriminin i. girdisinin ağırlığı </w:t>
      </w:r>
      <w:proofErr w:type="spellStart"/>
      <w:r w:rsidRPr="00C76E09">
        <w:rPr>
          <w:rFonts w:ascii="Times New Roman" w:hAnsi="Times New Roman" w:cs="Times New Roman"/>
          <w:sz w:val="24"/>
        </w:rPr>
        <w:t>v</w:t>
      </w:r>
      <w:r w:rsidRPr="00C76E09">
        <w:rPr>
          <w:rFonts w:ascii="Times New Roman" w:hAnsi="Times New Roman" w:cs="Times New Roman"/>
          <w:sz w:val="24"/>
          <w:vertAlign w:val="subscript"/>
        </w:rPr>
        <w:t>rj</w:t>
      </w:r>
      <w:proofErr w:type="spellEnd"/>
      <w:r w:rsidRPr="00C76E09">
        <w:rPr>
          <w:rFonts w:ascii="Times New Roman" w:hAnsi="Times New Roman" w:cs="Times New Roman"/>
          <w:sz w:val="24"/>
        </w:rPr>
        <w:t>: j. karar verme biriminin r. çıktısının ağırlığı.</w:t>
      </w:r>
    </w:p>
    <w:p w14:paraId="042524CB" w14:textId="01ACD485" w:rsidR="00651ACE" w:rsidRPr="00C76E09" w:rsidRDefault="00651ACE" w:rsidP="00651ACE">
      <w:pPr>
        <w:jc w:val="both"/>
        <w:rPr>
          <w:rFonts w:ascii="Times New Roman" w:hAnsi="Times New Roman" w:cs="Times New Roman"/>
          <w:sz w:val="24"/>
        </w:rPr>
      </w:pPr>
      <w:r w:rsidRPr="00C76E09">
        <w:rPr>
          <w:rFonts w:ascii="Times New Roman" w:hAnsi="Times New Roman" w:cs="Times New Roman"/>
          <w:noProof/>
          <w:sz w:val="24"/>
          <w:lang w:eastAsia="tr-TR"/>
        </w:rPr>
        <w:drawing>
          <wp:inline distT="0" distB="0" distL="0" distR="0" wp14:anchorId="1A820803" wp14:editId="1B03F3CE">
            <wp:extent cx="2943225" cy="952500"/>
            <wp:effectExtent l="0" t="0" r="9525"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43225" cy="952500"/>
                    </a:xfrm>
                    <a:prstGeom prst="rect">
                      <a:avLst/>
                    </a:prstGeom>
                    <a:noFill/>
                    <a:ln>
                      <a:noFill/>
                    </a:ln>
                  </pic:spPr>
                </pic:pic>
              </a:graphicData>
            </a:graphic>
          </wp:inline>
        </w:drawing>
      </w:r>
    </w:p>
    <w:p w14:paraId="20012D28" w14:textId="77777777" w:rsidR="00651ACE" w:rsidRPr="00C76E09" w:rsidRDefault="00651ACE" w:rsidP="00651ACE">
      <w:pPr>
        <w:jc w:val="both"/>
        <w:rPr>
          <w:rFonts w:ascii="Times New Roman" w:hAnsi="Times New Roman" w:cs="Times New Roman"/>
          <w:sz w:val="24"/>
        </w:rPr>
      </w:pPr>
    </w:p>
    <w:p w14:paraId="682E0DDA" w14:textId="77777777" w:rsidR="00651ACE" w:rsidRPr="00C76E09" w:rsidRDefault="00651ACE" w:rsidP="00651ACE">
      <w:pPr>
        <w:ind w:firstLine="567"/>
        <w:jc w:val="both"/>
        <w:rPr>
          <w:rFonts w:ascii="Times New Roman" w:hAnsi="Times New Roman" w:cs="Times New Roman"/>
          <w:sz w:val="24"/>
        </w:rPr>
      </w:pPr>
    </w:p>
    <w:p w14:paraId="49D6587C" w14:textId="77777777" w:rsidR="00651ACE" w:rsidRPr="00C76E09" w:rsidRDefault="00651ACE" w:rsidP="00651ACE">
      <w:pPr>
        <w:ind w:firstLine="567"/>
        <w:jc w:val="both"/>
        <w:rPr>
          <w:rFonts w:ascii="Times New Roman" w:hAnsi="Times New Roman" w:cs="Times New Roman"/>
          <w:sz w:val="24"/>
        </w:rPr>
      </w:pPr>
    </w:p>
    <w:p w14:paraId="3F0D634A" w14:textId="77777777" w:rsidR="00651ACE" w:rsidRPr="00C76E09" w:rsidRDefault="00651ACE" w:rsidP="00651ACE">
      <w:pPr>
        <w:ind w:firstLine="709"/>
        <w:jc w:val="both"/>
        <w:rPr>
          <w:rFonts w:ascii="Times New Roman" w:hAnsi="Times New Roman" w:cs="Times New Roman"/>
          <w:sz w:val="24"/>
        </w:rPr>
      </w:pPr>
      <w:r w:rsidRPr="00C76E09">
        <w:rPr>
          <w:rFonts w:ascii="Times New Roman" w:hAnsi="Times New Roman" w:cs="Times New Roman"/>
          <w:sz w:val="24"/>
        </w:rPr>
        <w:t>BCC Modeli amaç ve kısıtları;</w:t>
      </w:r>
    </w:p>
    <w:p w14:paraId="7FA6EA57" w14:textId="60E71CA9" w:rsidR="00651ACE" w:rsidRPr="00C76E09" w:rsidRDefault="00651ACE" w:rsidP="00651ACE">
      <w:pPr>
        <w:jc w:val="both"/>
        <w:rPr>
          <w:rFonts w:ascii="Times New Roman" w:hAnsi="Times New Roman" w:cs="Times New Roman"/>
          <w:sz w:val="24"/>
        </w:rPr>
      </w:pPr>
      <w:r w:rsidRPr="00C76E09">
        <w:rPr>
          <w:rFonts w:ascii="Times New Roman" w:hAnsi="Times New Roman" w:cs="Times New Roman"/>
          <w:noProof/>
          <w:sz w:val="24"/>
          <w:lang w:eastAsia="tr-TR"/>
        </w:rPr>
        <w:drawing>
          <wp:inline distT="0" distB="0" distL="0" distR="0" wp14:anchorId="097A2832" wp14:editId="6070C29E">
            <wp:extent cx="3305175" cy="942975"/>
            <wp:effectExtent l="0" t="0" r="9525" b="9525"/>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5175" cy="942975"/>
                    </a:xfrm>
                    <a:prstGeom prst="rect">
                      <a:avLst/>
                    </a:prstGeom>
                    <a:noFill/>
                    <a:ln>
                      <a:noFill/>
                    </a:ln>
                  </pic:spPr>
                </pic:pic>
              </a:graphicData>
            </a:graphic>
          </wp:inline>
        </w:drawing>
      </w:r>
    </w:p>
    <w:p w14:paraId="4179115A"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VZA’ </w:t>
      </w:r>
      <w:proofErr w:type="spellStart"/>
      <w:r w:rsidRPr="00C76E09">
        <w:rPr>
          <w:rFonts w:ascii="Times New Roman" w:hAnsi="Times New Roman" w:cs="Times New Roman"/>
          <w:sz w:val="24"/>
        </w:rPr>
        <w:t>nın</w:t>
      </w:r>
      <w:proofErr w:type="spellEnd"/>
      <w:r w:rsidRPr="00C76E09">
        <w:rPr>
          <w:rFonts w:ascii="Times New Roman" w:hAnsi="Times New Roman" w:cs="Times New Roman"/>
          <w:sz w:val="24"/>
        </w:rPr>
        <w:t xml:space="preserve"> birçok alanda kullanılmasının sebepleri arasında; karşılaştırılan karar birimlerini etkinlik sonuçlarına göre sıralaması, karar birimlerin birbirlerine kıyasla </w:t>
      </w:r>
      <w:proofErr w:type="spellStart"/>
      <w:r w:rsidRPr="00C76E09">
        <w:rPr>
          <w:rFonts w:ascii="Times New Roman" w:hAnsi="Times New Roman" w:cs="Times New Roman"/>
          <w:sz w:val="24"/>
        </w:rPr>
        <w:t>etkinsizliklerini</w:t>
      </w:r>
      <w:proofErr w:type="spellEnd"/>
      <w:r w:rsidRPr="00C76E09">
        <w:rPr>
          <w:rFonts w:ascii="Times New Roman" w:hAnsi="Times New Roman" w:cs="Times New Roman"/>
          <w:sz w:val="24"/>
        </w:rPr>
        <w:t xml:space="preserve"> ve bunların nedenlerini girdi veya çıktı şeklinde belirtmesi, parametrik olmayan bir yöntem olarak girdi ve çıktı değişkenleri arasında fonksiyonel bir ilişkinin varlığını zorunlu kılması gösterilebilir (</w:t>
      </w:r>
      <w:proofErr w:type="spellStart"/>
      <w:r w:rsidRPr="00C76E09">
        <w:rPr>
          <w:rFonts w:ascii="Times New Roman" w:hAnsi="Times New Roman" w:cs="Times New Roman"/>
          <w:sz w:val="24"/>
        </w:rPr>
        <w:t>Golany</w:t>
      </w:r>
      <w:proofErr w:type="spellEnd"/>
      <w:r w:rsidRPr="00C76E09">
        <w:rPr>
          <w:rFonts w:ascii="Times New Roman" w:hAnsi="Times New Roman" w:cs="Times New Roman"/>
          <w:sz w:val="24"/>
        </w:rPr>
        <w:t xml:space="preserve"> ve </w:t>
      </w:r>
      <w:proofErr w:type="spellStart"/>
      <w:r w:rsidRPr="00C76E09">
        <w:rPr>
          <w:rFonts w:ascii="Times New Roman" w:hAnsi="Times New Roman" w:cs="Times New Roman"/>
          <w:sz w:val="24"/>
        </w:rPr>
        <w:t>Roll</w:t>
      </w:r>
      <w:proofErr w:type="spellEnd"/>
      <w:r w:rsidRPr="00C76E09">
        <w:rPr>
          <w:rFonts w:ascii="Times New Roman" w:hAnsi="Times New Roman" w:cs="Times New Roman"/>
          <w:sz w:val="24"/>
        </w:rPr>
        <w:t xml:space="preserve">, 1989: 237; </w:t>
      </w:r>
      <w:proofErr w:type="spellStart"/>
      <w:r w:rsidRPr="00C76E09">
        <w:rPr>
          <w:rFonts w:ascii="Times New Roman" w:hAnsi="Times New Roman" w:cs="Times New Roman"/>
          <w:sz w:val="24"/>
        </w:rPr>
        <w:t>Xia</w:t>
      </w:r>
      <w:proofErr w:type="spellEnd"/>
      <w:r w:rsidRPr="00C76E09">
        <w:rPr>
          <w:rFonts w:ascii="Times New Roman" w:hAnsi="Times New Roman" w:cs="Times New Roman"/>
          <w:sz w:val="24"/>
        </w:rPr>
        <w:t xml:space="preserve"> ve diğerleri, 2020: 1080).</w:t>
      </w:r>
    </w:p>
    <w:p w14:paraId="5C9B8C60"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Bu araştırmada CCR ve BCC modelleri girdi yönelimli olarak analize tabi tutulmuştur. Bunun nedeni, sağlık hizmetleri söz konusu olduğunda sağlık çıktılarından ziyade kontrol altına alınmaları daha muhtemel olduğundan sağlık girdilerine odaklanmanın daha doğru olmasıdır (Kocaman ve diğerleri, 2012: 21).</w:t>
      </w:r>
    </w:p>
    <w:p w14:paraId="5665212E"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VZA’ </w:t>
      </w:r>
      <w:proofErr w:type="spellStart"/>
      <w:r w:rsidRPr="00C76E09">
        <w:rPr>
          <w:rFonts w:ascii="Times New Roman" w:hAnsi="Times New Roman" w:cs="Times New Roman"/>
          <w:sz w:val="24"/>
        </w:rPr>
        <w:t>nın</w:t>
      </w:r>
      <w:proofErr w:type="spellEnd"/>
      <w:r w:rsidRPr="00C76E09">
        <w:rPr>
          <w:rFonts w:ascii="Times New Roman" w:hAnsi="Times New Roman" w:cs="Times New Roman"/>
          <w:sz w:val="24"/>
        </w:rPr>
        <w:t xml:space="preserve"> önemli avantajları olsa da birtakım dezavantajları da bulunmaktadır. Bunlardan ilki, </w:t>
      </w:r>
      <w:proofErr w:type="spellStart"/>
      <w:r w:rsidRPr="00C76E09">
        <w:rPr>
          <w:rFonts w:ascii="Times New Roman" w:hAnsi="Times New Roman" w:cs="Times New Roman"/>
          <w:sz w:val="24"/>
        </w:rPr>
        <w:t>VZA’nın</w:t>
      </w:r>
      <w:proofErr w:type="spellEnd"/>
      <w:r w:rsidRPr="00C76E09">
        <w:rPr>
          <w:rFonts w:ascii="Times New Roman" w:hAnsi="Times New Roman" w:cs="Times New Roman"/>
          <w:sz w:val="24"/>
        </w:rPr>
        <w:t xml:space="preserve"> ölçümden kaynaklı hatalara ve kullanılacak değişkenlerin seçimine duyarlı olmasıdır. Diğeri, VZA, </w:t>
      </w:r>
      <w:proofErr w:type="spellStart"/>
      <w:r w:rsidRPr="00C76E09">
        <w:rPr>
          <w:rFonts w:ascii="Times New Roman" w:hAnsi="Times New Roman" w:cs="Times New Roman"/>
          <w:sz w:val="24"/>
        </w:rPr>
        <w:t>nonparametrik</w:t>
      </w:r>
      <w:proofErr w:type="spellEnd"/>
      <w:r w:rsidRPr="00C76E09">
        <w:rPr>
          <w:rFonts w:ascii="Times New Roman" w:hAnsi="Times New Roman" w:cs="Times New Roman"/>
          <w:sz w:val="24"/>
        </w:rPr>
        <w:t xml:space="preserve"> bir analiz yöntemidir. Bir diğeri, her bir karar verme birimine yönelik farklı bir VZA modeli gerektiği için büyük çaplı problemlerin çözümünde hesaplama uzun zaman alabilmektedir. Diğer bir dezavantaj, analiz sonucunda ulaşılan etkinlik skorları sadece incelenen gözlemler için geçerlidir. Son olarak, VZA sonuçlarının güvenilirliği için karar verme birimlerinin sayısının, kullanılan girdi ve çıktı değişkenlerinin toplam sayısının en az üç katı olması gerekmektedir (Konca ve diğerleri, 2019: 125-126).</w:t>
      </w:r>
    </w:p>
    <w:p w14:paraId="00B6C78B"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Verilerin analizinde SPSS (Statistical </w:t>
      </w:r>
      <w:proofErr w:type="spellStart"/>
      <w:r w:rsidRPr="00C76E09">
        <w:rPr>
          <w:rFonts w:ascii="Times New Roman" w:hAnsi="Times New Roman" w:cs="Times New Roman"/>
          <w:sz w:val="24"/>
        </w:rPr>
        <w:t>Package</w:t>
      </w:r>
      <w:proofErr w:type="spellEnd"/>
      <w:r w:rsidRPr="00C76E09">
        <w:rPr>
          <w:rFonts w:ascii="Times New Roman" w:hAnsi="Times New Roman" w:cs="Times New Roman"/>
          <w:sz w:val="24"/>
        </w:rPr>
        <w:t xml:space="preserve"> </w:t>
      </w:r>
      <w:proofErr w:type="spellStart"/>
      <w:r w:rsidRPr="00C76E09">
        <w:rPr>
          <w:rFonts w:ascii="Times New Roman" w:hAnsi="Times New Roman" w:cs="Times New Roman"/>
          <w:sz w:val="24"/>
        </w:rPr>
        <w:t>for</w:t>
      </w:r>
      <w:proofErr w:type="spellEnd"/>
      <w:r w:rsidRPr="00C76E09">
        <w:rPr>
          <w:rFonts w:ascii="Times New Roman" w:hAnsi="Times New Roman" w:cs="Times New Roman"/>
          <w:sz w:val="24"/>
        </w:rPr>
        <w:t xml:space="preserve"> </w:t>
      </w:r>
      <w:proofErr w:type="spellStart"/>
      <w:r w:rsidRPr="00C76E09">
        <w:rPr>
          <w:rFonts w:ascii="Times New Roman" w:hAnsi="Times New Roman" w:cs="Times New Roman"/>
          <w:sz w:val="24"/>
        </w:rPr>
        <w:t>the</w:t>
      </w:r>
      <w:proofErr w:type="spellEnd"/>
      <w:r w:rsidRPr="00C76E09">
        <w:rPr>
          <w:rFonts w:ascii="Times New Roman" w:hAnsi="Times New Roman" w:cs="Times New Roman"/>
          <w:sz w:val="24"/>
        </w:rPr>
        <w:t xml:space="preserve"> </w:t>
      </w:r>
      <w:proofErr w:type="spellStart"/>
      <w:r w:rsidRPr="00C76E09">
        <w:rPr>
          <w:rFonts w:ascii="Times New Roman" w:hAnsi="Times New Roman" w:cs="Times New Roman"/>
          <w:sz w:val="24"/>
        </w:rPr>
        <w:t>Social</w:t>
      </w:r>
      <w:proofErr w:type="spellEnd"/>
      <w:r w:rsidRPr="00C76E09">
        <w:rPr>
          <w:rFonts w:ascii="Times New Roman" w:hAnsi="Times New Roman" w:cs="Times New Roman"/>
          <w:sz w:val="24"/>
        </w:rPr>
        <w:t xml:space="preserve"> </w:t>
      </w:r>
      <w:proofErr w:type="spellStart"/>
      <w:r w:rsidRPr="00C76E09">
        <w:rPr>
          <w:rFonts w:ascii="Times New Roman" w:hAnsi="Times New Roman" w:cs="Times New Roman"/>
          <w:sz w:val="24"/>
        </w:rPr>
        <w:t>Sciences</w:t>
      </w:r>
      <w:proofErr w:type="spellEnd"/>
      <w:r w:rsidRPr="00C76E09">
        <w:rPr>
          <w:rFonts w:ascii="Times New Roman" w:hAnsi="Times New Roman" w:cs="Times New Roman"/>
          <w:sz w:val="24"/>
        </w:rPr>
        <w:t xml:space="preserve">) 22.0 ve DEA SOLVER PRO13 programları kullanılmıştır. </w:t>
      </w:r>
    </w:p>
    <w:p w14:paraId="7F11CD33" w14:textId="77777777" w:rsidR="00651ACE" w:rsidRPr="00C76E09" w:rsidRDefault="00651ACE" w:rsidP="00651ACE">
      <w:pPr>
        <w:spacing w:after="120" w:line="360" w:lineRule="auto"/>
        <w:jc w:val="center"/>
        <w:rPr>
          <w:rFonts w:ascii="Times New Roman" w:hAnsi="Times New Roman" w:cs="Times New Roman"/>
          <w:b/>
          <w:sz w:val="24"/>
        </w:rPr>
      </w:pPr>
      <w:r w:rsidRPr="00C76E09">
        <w:rPr>
          <w:rFonts w:ascii="Times New Roman" w:hAnsi="Times New Roman" w:cs="Times New Roman"/>
          <w:b/>
          <w:sz w:val="24"/>
        </w:rPr>
        <w:t>Bulgular</w:t>
      </w:r>
    </w:p>
    <w:p w14:paraId="68FA1616" w14:textId="77777777" w:rsidR="00651ACE" w:rsidRPr="00C76E09" w:rsidRDefault="00651ACE" w:rsidP="00651ACE">
      <w:pPr>
        <w:spacing w:after="120" w:line="360" w:lineRule="auto"/>
        <w:ind w:firstLine="708"/>
        <w:jc w:val="both"/>
        <w:rPr>
          <w:rFonts w:ascii="Times New Roman" w:hAnsi="Times New Roman" w:cs="Times New Roman"/>
          <w:sz w:val="24"/>
        </w:rPr>
      </w:pPr>
      <w:r w:rsidRPr="00C76E09">
        <w:rPr>
          <w:rFonts w:ascii="Times New Roman" w:hAnsi="Times New Roman" w:cs="Times New Roman"/>
          <w:sz w:val="24"/>
        </w:rPr>
        <w:t>Bu bölümde değişkenlere ilişkin tanımlayıcı istatistiklere, korelasyon katsayılarına ve gerçekleştirilen VZA sonuçlarına yer verilmektedir.</w:t>
      </w:r>
    </w:p>
    <w:p w14:paraId="35F469D8" w14:textId="77777777" w:rsidR="00CB59DB" w:rsidRDefault="00CB59DB" w:rsidP="00651ACE">
      <w:pPr>
        <w:jc w:val="center"/>
        <w:rPr>
          <w:rFonts w:ascii="Times New Roman" w:hAnsi="Times New Roman" w:cs="Times New Roman"/>
          <w:b/>
          <w:sz w:val="20"/>
          <w:szCs w:val="18"/>
        </w:rPr>
      </w:pPr>
    </w:p>
    <w:p w14:paraId="52957BA9" w14:textId="77777777" w:rsidR="00CB59DB" w:rsidRDefault="00CB59DB" w:rsidP="00651ACE">
      <w:pPr>
        <w:jc w:val="center"/>
        <w:rPr>
          <w:rFonts w:ascii="Times New Roman" w:hAnsi="Times New Roman" w:cs="Times New Roman"/>
          <w:b/>
          <w:sz w:val="20"/>
          <w:szCs w:val="18"/>
        </w:rPr>
      </w:pPr>
    </w:p>
    <w:p w14:paraId="5D2E3969" w14:textId="7C8D44CE" w:rsidR="00651ACE" w:rsidRPr="00C76E09" w:rsidRDefault="00651ACE" w:rsidP="00651ACE">
      <w:pPr>
        <w:jc w:val="center"/>
        <w:rPr>
          <w:rFonts w:ascii="Times New Roman" w:hAnsi="Times New Roman" w:cs="Times New Roman"/>
          <w:b/>
          <w:sz w:val="20"/>
          <w:szCs w:val="18"/>
          <w:vertAlign w:val="superscript"/>
        </w:rPr>
      </w:pPr>
      <w:r w:rsidRPr="00C76E09">
        <w:rPr>
          <w:rFonts w:ascii="Times New Roman" w:hAnsi="Times New Roman" w:cs="Times New Roman"/>
          <w:b/>
          <w:sz w:val="20"/>
          <w:szCs w:val="18"/>
        </w:rPr>
        <w:lastRenderedPageBreak/>
        <w:t xml:space="preserve">Tablo 2: </w:t>
      </w:r>
      <w:r w:rsidRPr="00C76E09">
        <w:rPr>
          <w:rFonts w:ascii="Times New Roman" w:hAnsi="Times New Roman" w:cs="Times New Roman"/>
          <w:sz w:val="20"/>
          <w:szCs w:val="18"/>
        </w:rPr>
        <w:t>Değişkenlere İlişkin Tanımlayıcı İstatistikler</w:t>
      </w:r>
      <w:r w:rsidRPr="00C76E09">
        <w:rPr>
          <w:rFonts w:ascii="Times New Roman" w:hAnsi="Times New Roman" w:cs="Times New Roman"/>
          <w:b/>
          <w:sz w:val="20"/>
          <w:szCs w:val="18"/>
          <w:vertAlign w:val="superscript"/>
        </w:rPr>
        <w:t>*</w:t>
      </w:r>
    </w:p>
    <w:tbl>
      <w:tblPr>
        <w:tblStyle w:val="TabloKlavuzu"/>
        <w:tblW w:w="0" w:type="auto"/>
        <w:tblInd w:w="250" w:type="dxa"/>
        <w:tblLook w:val="04A0" w:firstRow="1" w:lastRow="0" w:firstColumn="1" w:lastColumn="0" w:noHBand="0" w:noVBand="1"/>
      </w:tblPr>
      <w:tblGrid>
        <w:gridCol w:w="738"/>
        <w:gridCol w:w="2032"/>
        <w:gridCol w:w="1510"/>
        <w:gridCol w:w="1510"/>
        <w:gridCol w:w="1511"/>
        <w:gridCol w:w="1346"/>
      </w:tblGrid>
      <w:tr w:rsidR="00C76E09" w:rsidRPr="00C76E09" w14:paraId="1375A467" w14:textId="77777777" w:rsidTr="00651ACE">
        <w:trPr>
          <w:trHeight w:val="352"/>
        </w:trPr>
        <w:tc>
          <w:tcPr>
            <w:tcW w:w="2770" w:type="dxa"/>
            <w:gridSpan w:val="2"/>
            <w:tcBorders>
              <w:top w:val="single" w:sz="4" w:space="0" w:color="auto"/>
              <w:left w:val="single" w:sz="4" w:space="0" w:color="auto"/>
              <w:bottom w:val="single" w:sz="4" w:space="0" w:color="auto"/>
              <w:right w:val="single" w:sz="4" w:space="0" w:color="auto"/>
            </w:tcBorders>
            <w:vAlign w:val="center"/>
            <w:hideMark/>
          </w:tcPr>
          <w:p w14:paraId="515D4ECE"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Değişkenler</w:t>
            </w:r>
          </w:p>
        </w:tc>
        <w:tc>
          <w:tcPr>
            <w:tcW w:w="1510" w:type="dxa"/>
            <w:tcBorders>
              <w:top w:val="single" w:sz="4" w:space="0" w:color="auto"/>
              <w:left w:val="single" w:sz="4" w:space="0" w:color="auto"/>
              <w:bottom w:val="single" w:sz="4" w:space="0" w:color="auto"/>
              <w:right w:val="single" w:sz="4" w:space="0" w:color="auto"/>
            </w:tcBorders>
            <w:vAlign w:val="center"/>
            <w:hideMark/>
          </w:tcPr>
          <w:p w14:paraId="03A510A1"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Ort.</w:t>
            </w:r>
          </w:p>
        </w:tc>
        <w:tc>
          <w:tcPr>
            <w:tcW w:w="1510" w:type="dxa"/>
            <w:tcBorders>
              <w:top w:val="single" w:sz="4" w:space="0" w:color="auto"/>
              <w:left w:val="single" w:sz="4" w:space="0" w:color="auto"/>
              <w:bottom w:val="single" w:sz="4" w:space="0" w:color="auto"/>
              <w:right w:val="single" w:sz="4" w:space="0" w:color="auto"/>
            </w:tcBorders>
            <w:vAlign w:val="center"/>
            <w:hideMark/>
          </w:tcPr>
          <w:p w14:paraId="6E7B9128" w14:textId="77777777" w:rsidR="00651ACE" w:rsidRPr="00C76E09" w:rsidRDefault="00651ACE">
            <w:pPr>
              <w:jc w:val="center"/>
              <w:rPr>
                <w:rFonts w:ascii="Times New Roman" w:hAnsi="Times New Roman"/>
                <w:b/>
                <w:sz w:val="20"/>
                <w:szCs w:val="20"/>
              </w:rPr>
            </w:pPr>
            <w:proofErr w:type="spellStart"/>
            <w:r w:rsidRPr="00C76E09">
              <w:rPr>
                <w:rFonts w:ascii="Times New Roman" w:hAnsi="Times New Roman"/>
                <w:b/>
                <w:sz w:val="20"/>
                <w:szCs w:val="20"/>
              </w:rPr>
              <w:t>Ss</w:t>
            </w:r>
            <w:proofErr w:type="spellEnd"/>
            <w:r w:rsidRPr="00C76E09">
              <w:rPr>
                <w:rFonts w:ascii="Times New Roman" w:hAnsi="Times New Roman"/>
                <w:b/>
                <w:sz w:val="20"/>
                <w:szCs w:val="20"/>
              </w:rPr>
              <w:t>.</w:t>
            </w:r>
          </w:p>
        </w:tc>
        <w:tc>
          <w:tcPr>
            <w:tcW w:w="1511" w:type="dxa"/>
            <w:tcBorders>
              <w:top w:val="single" w:sz="4" w:space="0" w:color="auto"/>
              <w:left w:val="single" w:sz="4" w:space="0" w:color="auto"/>
              <w:bottom w:val="single" w:sz="4" w:space="0" w:color="auto"/>
              <w:right w:val="single" w:sz="4" w:space="0" w:color="auto"/>
            </w:tcBorders>
            <w:vAlign w:val="center"/>
            <w:hideMark/>
          </w:tcPr>
          <w:p w14:paraId="157C8CDE"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Min.</w:t>
            </w:r>
          </w:p>
        </w:tc>
        <w:tc>
          <w:tcPr>
            <w:tcW w:w="1346" w:type="dxa"/>
            <w:tcBorders>
              <w:top w:val="single" w:sz="4" w:space="0" w:color="auto"/>
              <w:left w:val="single" w:sz="4" w:space="0" w:color="auto"/>
              <w:bottom w:val="single" w:sz="4" w:space="0" w:color="auto"/>
              <w:right w:val="single" w:sz="4" w:space="0" w:color="auto"/>
            </w:tcBorders>
            <w:vAlign w:val="center"/>
            <w:hideMark/>
          </w:tcPr>
          <w:p w14:paraId="6634D253" w14:textId="77777777" w:rsidR="00651ACE" w:rsidRPr="00C76E09" w:rsidRDefault="00651ACE">
            <w:pPr>
              <w:jc w:val="center"/>
              <w:rPr>
                <w:rFonts w:ascii="Times New Roman" w:hAnsi="Times New Roman"/>
                <w:b/>
                <w:sz w:val="20"/>
                <w:szCs w:val="20"/>
              </w:rPr>
            </w:pPr>
            <w:proofErr w:type="spellStart"/>
            <w:r w:rsidRPr="00C76E09">
              <w:rPr>
                <w:rFonts w:ascii="Times New Roman" w:hAnsi="Times New Roman"/>
                <w:b/>
                <w:sz w:val="20"/>
                <w:szCs w:val="20"/>
              </w:rPr>
              <w:t>Mak</w:t>
            </w:r>
            <w:proofErr w:type="spellEnd"/>
            <w:r w:rsidRPr="00C76E09">
              <w:rPr>
                <w:rFonts w:ascii="Times New Roman" w:hAnsi="Times New Roman"/>
                <w:b/>
                <w:sz w:val="20"/>
                <w:szCs w:val="20"/>
              </w:rPr>
              <w:t>.</w:t>
            </w:r>
          </w:p>
        </w:tc>
      </w:tr>
      <w:tr w:rsidR="00C76E09" w:rsidRPr="00C76E09" w14:paraId="1EA9A167" w14:textId="77777777" w:rsidTr="00651ACE">
        <w:tc>
          <w:tcPr>
            <w:tcW w:w="738" w:type="dxa"/>
            <w:vMerge w:val="restart"/>
            <w:tcBorders>
              <w:top w:val="single" w:sz="4" w:space="0" w:color="auto"/>
              <w:left w:val="single" w:sz="4" w:space="0" w:color="auto"/>
              <w:bottom w:val="single" w:sz="4" w:space="0" w:color="auto"/>
              <w:right w:val="single" w:sz="4" w:space="0" w:color="auto"/>
            </w:tcBorders>
            <w:vAlign w:val="center"/>
            <w:hideMark/>
          </w:tcPr>
          <w:p w14:paraId="2330CCA0"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Girdi</w:t>
            </w:r>
          </w:p>
        </w:tc>
        <w:tc>
          <w:tcPr>
            <w:tcW w:w="2032" w:type="dxa"/>
            <w:tcBorders>
              <w:top w:val="single" w:sz="4" w:space="0" w:color="auto"/>
              <w:left w:val="single" w:sz="4" w:space="0" w:color="auto"/>
              <w:bottom w:val="single" w:sz="4" w:space="0" w:color="auto"/>
              <w:right w:val="single" w:sz="4" w:space="0" w:color="auto"/>
            </w:tcBorders>
            <w:vAlign w:val="center"/>
            <w:hideMark/>
          </w:tcPr>
          <w:p w14:paraId="2226DB5C" w14:textId="77777777" w:rsidR="00651ACE" w:rsidRPr="00C76E09" w:rsidRDefault="00651ACE">
            <w:pPr>
              <w:rPr>
                <w:rFonts w:ascii="Times New Roman" w:hAnsi="Times New Roman"/>
                <w:sz w:val="20"/>
                <w:szCs w:val="20"/>
              </w:rPr>
            </w:pPr>
            <w:r w:rsidRPr="00C76E09">
              <w:rPr>
                <w:rFonts w:ascii="Times New Roman" w:hAnsi="Times New Roman"/>
                <w:sz w:val="20"/>
                <w:szCs w:val="20"/>
              </w:rPr>
              <w:t>65 yaş ve üzeri nüfus oranı (%)</w:t>
            </w:r>
          </w:p>
        </w:tc>
        <w:tc>
          <w:tcPr>
            <w:tcW w:w="1510" w:type="dxa"/>
            <w:tcBorders>
              <w:top w:val="single" w:sz="4" w:space="0" w:color="auto"/>
              <w:left w:val="single" w:sz="4" w:space="0" w:color="auto"/>
              <w:bottom w:val="single" w:sz="4" w:space="0" w:color="auto"/>
              <w:right w:val="single" w:sz="4" w:space="0" w:color="auto"/>
            </w:tcBorders>
            <w:vAlign w:val="center"/>
            <w:hideMark/>
          </w:tcPr>
          <w:p w14:paraId="47BA2BF7"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17,3</w:t>
            </w:r>
          </w:p>
        </w:tc>
        <w:tc>
          <w:tcPr>
            <w:tcW w:w="1510" w:type="dxa"/>
            <w:tcBorders>
              <w:top w:val="single" w:sz="4" w:space="0" w:color="auto"/>
              <w:left w:val="single" w:sz="4" w:space="0" w:color="auto"/>
              <w:bottom w:val="single" w:sz="4" w:space="0" w:color="auto"/>
              <w:right w:val="single" w:sz="4" w:space="0" w:color="auto"/>
            </w:tcBorders>
            <w:vAlign w:val="center"/>
            <w:hideMark/>
          </w:tcPr>
          <w:p w14:paraId="4C3590E0"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3,9</w:t>
            </w:r>
          </w:p>
        </w:tc>
        <w:tc>
          <w:tcPr>
            <w:tcW w:w="1511" w:type="dxa"/>
            <w:tcBorders>
              <w:top w:val="single" w:sz="4" w:space="0" w:color="auto"/>
              <w:left w:val="single" w:sz="4" w:space="0" w:color="auto"/>
              <w:bottom w:val="single" w:sz="4" w:space="0" w:color="auto"/>
              <w:right w:val="single" w:sz="4" w:space="0" w:color="auto"/>
            </w:tcBorders>
            <w:vAlign w:val="center"/>
            <w:hideMark/>
          </w:tcPr>
          <w:p w14:paraId="3E03BBAA"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7,0</w:t>
            </w:r>
          </w:p>
        </w:tc>
        <w:tc>
          <w:tcPr>
            <w:tcW w:w="1346" w:type="dxa"/>
            <w:tcBorders>
              <w:top w:val="single" w:sz="4" w:space="0" w:color="auto"/>
              <w:left w:val="single" w:sz="4" w:space="0" w:color="auto"/>
              <w:bottom w:val="single" w:sz="4" w:space="0" w:color="auto"/>
              <w:right w:val="single" w:sz="4" w:space="0" w:color="auto"/>
            </w:tcBorders>
            <w:vAlign w:val="center"/>
            <w:hideMark/>
          </w:tcPr>
          <w:p w14:paraId="30433DE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27,1</w:t>
            </w:r>
          </w:p>
        </w:tc>
      </w:tr>
      <w:tr w:rsidR="00C76E09" w:rsidRPr="00C76E09" w14:paraId="3E7E08C1"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6CA1BCE3" w14:textId="77777777" w:rsidR="00651ACE" w:rsidRPr="00C76E09" w:rsidRDefault="00651ACE">
            <w:pPr>
              <w:rPr>
                <w:rFonts w:ascii="Times New Roman" w:hAnsi="Times New Roman"/>
                <w:b/>
                <w:sz w:val="20"/>
                <w:szCs w:val="20"/>
              </w:rPr>
            </w:pPr>
          </w:p>
        </w:tc>
        <w:tc>
          <w:tcPr>
            <w:tcW w:w="2032" w:type="dxa"/>
            <w:tcBorders>
              <w:top w:val="single" w:sz="4" w:space="0" w:color="auto"/>
              <w:left w:val="single" w:sz="4" w:space="0" w:color="auto"/>
              <w:bottom w:val="single" w:sz="4" w:space="0" w:color="auto"/>
              <w:right w:val="single" w:sz="4" w:space="0" w:color="auto"/>
            </w:tcBorders>
            <w:vAlign w:val="center"/>
            <w:hideMark/>
          </w:tcPr>
          <w:p w14:paraId="13D853D1"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harcamaları (%)</w:t>
            </w:r>
          </w:p>
        </w:tc>
        <w:tc>
          <w:tcPr>
            <w:tcW w:w="1510" w:type="dxa"/>
            <w:tcBorders>
              <w:top w:val="single" w:sz="4" w:space="0" w:color="auto"/>
              <w:left w:val="single" w:sz="4" w:space="0" w:color="auto"/>
              <w:bottom w:val="single" w:sz="4" w:space="0" w:color="auto"/>
              <w:right w:val="single" w:sz="4" w:space="0" w:color="auto"/>
            </w:tcBorders>
            <w:vAlign w:val="center"/>
            <w:hideMark/>
          </w:tcPr>
          <w:p w14:paraId="6D143C6F"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1,3</w:t>
            </w:r>
          </w:p>
        </w:tc>
        <w:tc>
          <w:tcPr>
            <w:tcW w:w="1510" w:type="dxa"/>
            <w:tcBorders>
              <w:top w:val="single" w:sz="4" w:space="0" w:color="auto"/>
              <w:left w:val="single" w:sz="4" w:space="0" w:color="auto"/>
              <w:bottom w:val="single" w:sz="4" w:space="0" w:color="auto"/>
              <w:right w:val="single" w:sz="4" w:space="0" w:color="auto"/>
            </w:tcBorders>
            <w:vAlign w:val="center"/>
            <w:hideMark/>
          </w:tcPr>
          <w:p w14:paraId="3C5F616A"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w:t>
            </w:r>
          </w:p>
        </w:tc>
        <w:tc>
          <w:tcPr>
            <w:tcW w:w="1511" w:type="dxa"/>
            <w:tcBorders>
              <w:top w:val="single" w:sz="4" w:space="0" w:color="auto"/>
              <w:left w:val="single" w:sz="4" w:space="0" w:color="auto"/>
              <w:bottom w:val="single" w:sz="4" w:space="0" w:color="auto"/>
              <w:right w:val="single" w:sz="4" w:space="0" w:color="auto"/>
            </w:tcBorders>
            <w:vAlign w:val="center"/>
            <w:hideMark/>
          </w:tcPr>
          <w:p w14:paraId="3228F95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w:t>
            </w:r>
          </w:p>
        </w:tc>
        <w:tc>
          <w:tcPr>
            <w:tcW w:w="1346" w:type="dxa"/>
            <w:tcBorders>
              <w:top w:val="single" w:sz="4" w:space="0" w:color="auto"/>
              <w:left w:val="single" w:sz="4" w:space="0" w:color="auto"/>
              <w:bottom w:val="single" w:sz="4" w:space="0" w:color="auto"/>
              <w:right w:val="single" w:sz="4" w:space="0" w:color="auto"/>
            </w:tcBorders>
            <w:vAlign w:val="center"/>
            <w:hideMark/>
          </w:tcPr>
          <w:p w14:paraId="68F29D00"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4,4</w:t>
            </w:r>
          </w:p>
        </w:tc>
      </w:tr>
      <w:tr w:rsidR="00C76E09" w:rsidRPr="00C76E09" w14:paraId="79065705"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0422A258" w14:textId="77777777" w:rsidR="00651ACE" w:rsidRPr="00C76E09" w:rsidRDefault="00651ACE">
            <w:pPr>
              <w:rPr>
                <w:rFonts w:ascii="Times New Roman" w:hAnsi="Times New Roman"/>
                <w:b/>
                <w:sz w:val="20"/>
                <w:szCs w:val="20"/>
              </w:rPr>
            </w:pPr>
          </w:p>
        </w:tc>
        <w:tc>
          <w:tcPr>
            <w:tcW w:w="2032" w:type="dxa"/>
            <w:tcBorders>
              <w:top w:val="single" w:sz="4" w:space="0" w:color="auto"/>
              <w:left w:val="single" w:sz="4" w:space="0" w:color="auto"/>
              <w:bottom w:val="single" w:sz="4" w:space="0" w:color="auto"/>
              <w:right w:val="single" w:sz="4" w:space="0" w:color="auto"/>
            </w:tcBorders>
            <w:vAlign w:val="center"/>
            <w:hideMark/>
          </w:tcPr>
          <w:p w14:paraId="3FBAAF5C" w14:textId="77777777" w:rsidR="00651ACE" w:rsidRPr="00C76E09" w:rsidRDefault="00651ACE">
            <w:pPr>
              <w:rPr>
                <w:rFonts w:ascii="Times New Roman" w:hAnsi="Times New Roman"/>
                <w:sz w:val="20"/>
                <w:szCs w:val="20"/>
              </w:rPr>
            </w:pPr>
            <w:r w:rsidRPr="00C76E09">
              <w:rPr>
                <w:rFonts w:ascii="Times New Roman" w:hAnsi="Times New Roman"/>
                <w:sz w:val="20"/>
                <w:szCs w:val="20"/>
              </w:rPr>
              <w:t>Yetersiz fiziksel aktivite oranı (%)</w:t>
            </w:r>
          </w:p>
        </w:tc>
        <w:tc>
          <w:tcPr>
            <w:tcW w:w="1510" w:type="dxa"/>
            <w:tcBorders>
              <w:top w:val="single" w:sz="4" w:space="0" w:color="auto"/>
              <w:left w:val="single" w:sz="4" w:space="0" w:color="auto"/>
              <w:bottom w:val="single" w:sz="4" w:space="0" w:color="auto"/>
              <w:right w:val="single" w:sz="4" w:space="0" w:color="auto"/>
            </w:tcBorders>
            <w:vAlign w:val="center"/>
            <w:hideMark/>
          </w:tcPr>
          <w:p w14:paraId="77E6286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33,5</w:t>
            </w:r>
          </w:p>
        </w:tc>
        <w:tc>
          <w:tcPr>
            <w:tcW w:w="1510" w:type="dxa"/>
            <w:tcBorders>
              <w:top w:val="single" w:sz="4" w:space="0" w:color="auto"/>
              <w:left w:val="single" w:sz="4" w:space="0" w:color="auto"/>
              <w:bottom w:val="single" w:sz="4" w:space="0" w:color="auto"/>
              <w:right w:val="single" w:sz="4" w:space="0" w:color="auto"/>
            </w:tcBorders>
            <w:vAlign w:val="center"/>
            <w:hideMark/>
          </w:tcPr>
          <w:p w14:paraId="53A8B1F0"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6,6</w:t>
            </w:r>
          </w:p>
        </w:tc>
        <w:tc>
          <w:tcPr>
            <w:tcW w:w="1511" w:type="dxa"/>
            <w:tcBorders>
              <w:top w:val="single" w:sz="4" w:space="0" w:color="auto"/>
              <w:left w:val="single" w:sz="4" w:space="0" w:color="auto"/>
              <w:bottom w:val="single" w:sz="4" w:space="0" w:color="auto"/>
              <w:right w:val="single" w:sz="4" w:space="0" w:color="auto"/>
            </w:tcBorders>
            <w:vAlign w:val="center"/>
            <w:hideMark/>
          </w:tcPr>
          <w:p w14:paraId="09BF18C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18,7</w:t>
            </w:r>
          </w:p>
        </w:tc>
        <w:tc>
          <w:tcPr>
            <w:tcW w:w="1346" w:type="dxa"/>
            <w:tcBorders>
              <w:top w:val="single" w:sz="4" w:space="0" w:color="auto"/>
              <w:left w:val="single" w:sz="4" w:space="0" w:color="auto"/>
              <w:bottom w:val="single" w:sz="4" w:space="0" w:color="auto"/>
              <w:right w:val="single" w:sz="4" w:space="0" w:color="auto"/>
            </w:tcBorders>
            <w:vAlign w:val="center"/>
            <w:hideMark/>
          </w:tcPr>
          <w:p w14:paraId="03268D4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46,3</w:t>
            </w:r>
          </w:p>
        </w:tc>
      </w:tr>
      <w:tr w:rsidR="00C76E09" w:rsidRPr="00C76E09" w14:paraId="0A43EA40"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03455B8D" w14:textId="77777777" w:rsidR="00651ACE" w:rsidRPr="00C76E09" w:rsidRDefault="00651ACE">
            <w:pPr>
              <w:rPr>
                <w:rFonts w:ascii="Times New Roman" w:hAnsi="Times New Roman"/>
                <w:b/>
                <w:sz w:val="20"/>
                <w:szCs w:val="20"/>
              </w:rPr>
            </w:pPr>
          </w:p>
        </w:tc>
        <w:tc>
          <w:tcPr>
            <w:tcW w:w="2032" w:type="dxa"/>
            <w:tcBorders>
              <w:top w:val="single" w:sz="4" w:space="0" w:color="auto"/>
              <w:left w:val="single" w:sz="4" w:space="0" w:color="auto"/>
              <w:bottom w:val="single" w:sz="4" w:space="0" w:color="auto"/>
              <w:right w:val="single" w:sz="4" w:space="0" w:color="auto"/>
            </w:tcBorders>
            <w:vAlign w:val="center"/>
            <w:hideMark/>
          </w:tcPr>
          <w:p w14:paraId="16D5D6AA" w14:textId="77777777" w:rsidR="00651ACE" w:rsidRPr="00C76E09" w:rsidRDefault="00651ACE">
            <w:pPr>
              <w:rPr>
                <w:rFonts w:ascii="Times New Roman" w:hAnsi="Times New Roman"/>
                <w:sz w:val="20"/>
                <w:szCs w:val="20"/>
              </w:rPr>
            </w:pPr>
            <w:r w:rsidRPr="00C76E09">
              <w:rPr>
                <w:rFonts w:ascii="Times New Roman" w:hAnsi="Times New Roman"/>
                <w:sz w:val="20"/>
                <w:szCs w:val="20"/>
              </w:rPr>
              <w:t>Alkol kullanım miktarı (Litre)</w:t>
            </w:r>
          </w:p>
        </w:tc>
        <w:tc>
          <w:tcPr>
            <w:tcW w:w="1510" w:type="dxa"/>
            <w:tcBorders>
              <w:top w:val="single" w:sz="4" w:space="0" w:color="auto"/>
              <w:left w:val="single" w:sz="4" w:space="0" w:color="auto"/>
              <w:bottom w:val="single" w:sz="4" w:space="0" w:color="auto"/>
              <w:right w:val="single" w:sz="4" w:space="0" w:color="auto"/>
            </w:tcBorders>
            <w:vAlign w:val="center"/>
            <w:hideMark/>
          </w:tcPr>
          <w:p w14:paraId="2498F23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9,1</w:t>
            </w:r>
          </w:p>
        </w:tc>
        <w:tc>
          <w:tcPr>
            <w:tcW w:w="1510" w:type="dxa"/>
            <w:tcBorders>
              <w:top w:val="single" w:sz="4" w:space="0" w:color="auto"/>
              <w:left w:val="single" w:sz="4" w:space="0" w:color="auto"/>
              <w:bottom w:val="single" w:sz="4" w:space="0" w:color="auto"/>
              <w:right w:val="single" w:sz="4" w:space="0" w:color="auto"/>
            </w:tcBorders>
            <w:vAlign w:val="center"/>
            <w:hideMark/>
          </w:tcPr>
          <w:p w14:paraId="1A90997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2,6</w:t>
            </w:r>
          </w:p>
        </w:tc>
        <w:tc>
          <w:tcPr>
            <w:tcW w:w="1511" w:type="dxa"/>
            <w:tcBorders>
              <w:top w:val="single" w:sz="4" w:space="0" w:color="auto"/>
              <w:left w:val="single" w:sz="4" w:space="0" w:color="auto"/>
              <w:bottom w:val="single" w:sz="4" w:space="0" w:color="auto"/>
              <w:right w:val="single" w:sz="4" w:space="0" w:color="auto"/>
            </w:tcBorders>
            <w:vAlign w:val="center"/>
            <w:hideMark/>
          </w:tcPr>
          <w:p w14:paraId="385B7B1D"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1,5</w:t>
            </w:r>
          </w:p>
        </w:tc>
        <w:tc>
          <w:tcPr>
            <w:tcW w:w="1346" w:type="dxa"/>
            <w:tcBorders>
              <w:top w:val="single" w:sz="4" w:space="0" w:color="auto"/>
              <w:left w:val="single" w:sz="4" w:space="0" w:color="auto"/>
              <w:bottom w:val="single" w:sz="4" w:space="0" w:color="auto"/>
              <w:right w:val="single" w:sz="4" w:space="0" w:color="auto"/>
            </w:tcBorders>
            <w:vAlign w:val="center"/>
            <w:hideMark/>
          </w:tcPr>
          <w:p w14:paraId="288ED31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14,2</w:t>
            </w:r>
          </w:p>
        </w:tc>
      </w:tr>
      <w:tr w:rsidR="00C76E09" w:rsidRPr="00C76E09" w14:paraId="4B200E7D"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6A7E6021" w14:textId="77777777" w:rsidR="00651ACE" w:rsidRPr="00C76E09" w:rsidRDefault="00651ACE">
            <w:pPr>
              <w:rPr>
                <w:rFonts w:ascii="Times New Roman" w:hAnsi="Times New Roman"/>
                <w:b/>
                <w:sz w:val="20"/>
                <w:szCs w:val="20"/>
              </w:rPr>
            </w:pPr>
          </w:p>
        </w:tc>
        <w:tc>
          <w:tcPr>
            <w:tcW w:w="2032" w:type="dxa"/>
            <w:tcBorders>
              <w:top w:val="single" w:sz="4" w:space="0" w:color="auto"/>
              <w:left w:val="single" w:sz="4" w:space="0" w:color="auto"/>
              <w:bottom w:val="single" w:sz="4" w:space="0" w:color="auto"/>
              <w:right w:val="single" w:sz="4" w:space="0" w:color="auto"/>
            </w:tcBorders>
            <w:vAlign w:val="center"/>
            <w:hideMark/>
          </w:tcPr>
          <w:p w14:paraId="0D3ACBC0" w14:textId="77777777" w:rsidR="00651ACE" w:rsidRPr="00C76E09" w:rsidRDefault="00651ACE">
            <w:pPr>
              <w:rPr>
                <w:rFonts w:ascii="Times New Roman" w:hAnsi="Times New Roman"/>
                <w:sz w:val="20"/>
                <w:szCs w:val="20"/>
              </w:rPr>
            </w:pPr>
            <w:r w:rsidRPr="00C76E09">
              <w:rPr>
                <w:rFonts w:ascii="Times New Roman" w:hAnsi="Times New Roman"/>
                <w:sz w:val="20"/>
                <w:szCs w:val="20"/>
              </w:rPr>
              <w:t>Sigara kullanım miktarı (Paket)</w:t>
            </w:r>
          </w:p>
        </w:tc>
        <w:tc>
          <w:tcPr>
            <w:tcW w:w="1510" w:type="dxa"/>
            <w:tcBorders>
              <w:top w:val="single" w:sz="4" w:space="0" w:color="auto"/>
              <w:left w:val="single" w:sz="4" w:space="0" w:color="auto"/>
              <w:bottom w:val="single" w:sz="4" w:space="0" w:color="auto"/>
              <w:right w:val="single" w:sz="4" w:space="0" w:color="auto"/>
            </w:tcBorders>
            <w:vAlign w:val="center"/>
            <w:hideMark/>
          </w:tcPr>
          <w:p w14:paraId="23A73E9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19,7</w:t>
            </w:r>
          </w:p>
        </w:tc>
        <w:tc>
          <w:tcPr>
            <w:tcW w:w="1510" w:type="dxa"/>
            <w:tcBorders>
              <w:top w:val="single" w:sz="4" w:space="0" w:color="auto"/>
              <w:left w:val="single" w:sz="4" w:space="0" w:color="auto"/>
              <w:bottom w:val="single" w:sz="4" w:space="0" w:color="auto"/>
              <w:right w:val="single" w:sz="4" w:space="0" w:color="auto"/>
            </w:tcBorders>
            <w:vAlign w:val="center"/>
            <w:hideMark/>
          </w:tcPr>
          <w:p w14:paraId="62192FBF"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5,5</w:t>
            </w:r>
          </w:p>
        </w:tc>
        <w:tc>
          <w:tcPr>
            <w:tcW w:w="1511" w:type="dxa"/>
            <w:tcBorders>
              <w:top w:val="single" w:sz="4" w:space="0" w:color="auto"/>
              <w:left w:val="single" w:sz="4" w:space="0" w:color="auto"/>
              <w:bottom w:val="single" w:sz="4" w:space="0" w:color="auto"/>
              <w:right w:val="single" w:sz="4" w:space="0" w:color="auto"/>
            </w:tcBorders>
            <w:vAlign w:val="center"/>
            <w:hideMark/>
          </w:tcPr>
          <w:p w14:paraId="7B49AD1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9,4</w:t>
            </w:r>
          </w:p>
        </w:tc>
        <w:tc>
          <w:tcPr>
            <w:tcW w:w="1346" w:type="dxa"/>
            <w:tcBorders>
              <w:top w:val="single" w:sz="4" w:space="0" w:color="auto"/>
              <w:left w:val="single" w:sz="4" w:space="0" w:color="auto"/>
              <w:bottom w:val="single" w:sz="4" w:space="0" w:color="auto"/>
              <w:right w:val="single" w:sz="4" w:space="0" w:color="auto"/>
            </w:tcBorders>
            <w:vAlign w:val="center"/>
            <w:hideMark/>
          </w:tcPr>
          <w:p w14:paraId="548345F8"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37,0</w:t>
            </w:r>
          </w:p>
        </w:tc>
      </w:tr>
      <w:tr w:rsidR="00C76E09" w:rsidRPr="00C76E09" w14:paraId="71438E9F"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27D8B19F" w14:textId="77777777" w:rsidR="00651ACE" w:rsidRPr="00C76E09" w:rsidRDefault="00651ACE">
            <w:pPr>
              <w:rPr>
                <w:rFonts w:ascii="Times New Roman" w:hAnsi="Times New Roman"/>
                <w:b/>
                <w:sz w:val="20"/>
                <w:szCs w:val="20"/>
              </w:rPr>
            </w:pPr>
          </w:p>
        </w:tc>
        <w:tc>
          <w:tcPr>
            <w:tcW w:w="2032" w:type="dxa"/>
            <w:tcBorders>
              <w:top w:val="single" w:sz="4" w:space="0" w:color="auto"/>
              <w:left w:val="single" w:sz="4" w:space="0" w:color="auto"/>
              <w:bottom w:val="single" w:sz="4" w:space="0" w:color="auto"/>
              <w:right w:val="single" w:sz="4" w:space="0" w:color="auto"/>
            </w:tcBorders>
            <w:vAlign w:val="center"/>
            <w:hideMark/>
          </w:tcPr>
          <w:p w14:paraId="3F22DCEE" w14:textId="77777777" w:rsidR="00651ACE" w:rsidRPr="00C76E09" w:rsidRDefault="00651ACE">
            <w:pPr>
              <w:rPr>
                <w:rFonts w:ascii="Times New Roman" w:hAnsi="Times New Roman"/>
                <w:sz w:val="20"/>
                <w:szCs w:val="20"/>
              </w:rPr>
            </w:pPr>
            <w:proofErr w:type="spellStart"/>
            <w:r w:rsidRPr="00C76E09">
              <w:rPr>
                <w:rFonts w:ascii="Times New Roman" w:hAnsi="Times New Roman"/>
                <w:sz w:val="20"/>
                <w:szCs w:val="20"/>
              </w:rPr>
              <w:t>Obezite</w:t>
            </w:r>
            <w:proofErr w:type="spellEnd"/>
            <w:r w:rsidRPr="00C76E09">
              <w:rPr>
                <w:rFonts w:ascii="Times New Roman" w:hAnsi="Times New Roman"/>
                <w:sz w:val="20"/>
                <w:szCs w:val="20"/>
              </w:rPr>
              <w:t xml:space="preserve"> oranı (%)</w:t>
            </w:r>
          </w:p>
        </w:tc>
        <w:tc>
          <w:tcPr>
            <w:tcW w:w="1510" w:type="dxa"/>
            <w:tcBorders>
              <w:top w:val="single" w:sz="4" w:space="0" w:color="auto"/>
              <w:left w:val="single" w:sz="4" w:space="0" w:color="auto"/>
              <w:bottom w:val="single" w:sz="4" w:space="0" w:color="auto"/>
              <w:right w:val="single" w:sz="4" w:space="0" w:color="auto"/>
            </w:tcBorders>
            <w:vAlign w:val="center"/>
            <w:hideMark/>
          </w:tcPr>
          <w:p w14:paraId="37826AD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23,9</w:t>
            </w:r>
          </w:p>
        </w:tc>
        <w:tc>
          <w:tcPr>
            <w:tcW w:w="1510" w:type="dxa"/>
            <w:tcBorders>
              <w:top w:val="single" w:sz="4" w:space="0" w:color="auto"/>
              <w:left w:val="single" w:sz="4" w:space="0" w:color="auto"/>
              <w:bottom w:val="single" w:sz="4" w:space="0" w:color="auto"/>
              <w:right w:val="single" w:sz="4" w:space="0" w:color="auto"/>
            </w:tcBorders>
            <w:vAlign w:val="center"/>
            <w:hideMark/>
          </w:tcPr>
          <w:p w14:paraId="2149351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5,9</w:t>
            </w:r>
          </w:p>
        </w:tc>
        <w:tc>
          <w:tcPr>
            <w:tcW w:w="1511" w:type="dxa"/>
            <w:tcBorders>
              <w:top w:val="single" w:sz="4" w:space="0" w:color="auto"/>
              <w:left w:val="single" w:sz="4" w:space="0" w:color="auto"/>
              <w:bottom w:val="single" w:sz="4" w:space="0" w:color="auto"/>
              <w:right w:val="single" w:sz="4" w:space="0" w:color="auto"/>
            </w:tcBorders>
            <w:vAlign w:val="center"/>
            <w:hideMark/>
          </w:tcPr>
          <w:p w14:paraId="1086605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4,1</w:t>
            </w:r>
          </w:p>
        </w:tc>
        <w:tc>
          <w:tcPr>
            <w:tcW w:w="1346" w:type="dxa"/>
            <w:tcBorders>
              <w:top w:val="single" w:sz="4" w:space="0" w:color="auto"/>
              <w:left w:val="single" w:sz="4" w:space="0" w:color="auto"/>
              <w:bottom w:val="single" w:sz="4" w:space="0" w:color="auto"/>
              <w:right w:val="single" w:sz="4" w:space="0" w:color="auto"/>
            </w:tcBorders>
            <w:vAlign w:val="center"/>
            <w:hideMark/>
          </w:tcPr>
          <w:p w14:paraId="0E29B64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36,0</w:t>
            </w:r>
          </w:p>
        </w:tc>
      </w:tr>
      <w:tr w:rsidR="00C76E09" w:rsidRPr="00C76E09" w14:paraId="1D67C83A" w14:textId="77777777" w:rsidTr="00651ACE">
        <w:tc>
          <w:tcPr>
            <w:tcW w:w="738" w:type="dxa"/>
            <w:tcBorders>
              <w:top w:val="single" w:sz="4" w:space="0" w:color="auto"/>
              <w:left w:val="single" w:sz="4" w:space="0" w:color="auto"/>
              <w:bottom w:val="single" w:sz="4" w:space="0" w:color="auto"/>
              <w:right w:val="single" w:sz="4" w:space="0" w:color="auto"/>
            </w:tcBorders>
            <w:vAlign w:val="center"/>
            <w:hideMark/>
          </w:tcPr>
          <w:p w14:paraId="47C3641F"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Çıktı</w:t>
            </w:r>
          </w:p>
        </w:tc>
        <w:tc>
          <w:tcPr>
            <w:tcW w:w="2032" w:type="dxa"/>
            <w:tcBorders>
              <w:top w:val="single" w:sz="4" w:space="0" w:color="auto"/>
              <w:left w:val="single" w:sz="4" w:space="0" w:color="auto"/>
              <w:bottom w:val="single" w:sz="4" w:space="0" w:color="auto"/>
              <w:right w:val="single" w:sz="4" w:space="0" w:color="auto"/>
            </w:tcBorders>
            <w:vAlign w:val="center"/>
            <w:hideMark/>
          </w:tcPr>
          <w:p w14:paraId="2DE4C491" w14:textId="77777777" w:rsidR="00651ACE" w:rsidRPr="00C76E09" w:rsidRDefault="00651ACE">
            <w:pPr>
              <w:rPr>
                <w:rFonts w:ascii="Times New Roman" w:hAnsi="Times New Roman"/>
                <w:b/>
                <w:sz w:val="20"/>
                <w:szCs w:val="20"/>
              </w:rPr>
            </w:pPr>
            <w:r w:rsidRPr="00C76E09">
              <w:rPr>
                <w:rFonts w:ascii="Times New Roman" w:hAnsi="Times New Roman"/>
                <w:sz w:val="20"/>
                <w:szCs w:val="20"/>
              </w:rPr>
              <w:t>65 yaş ve üzeri ölüm oranı (%)</w:t>
            </w:r>
          </w:p>
        </w:tc>
        <w:tc>
          <w:tcPr>
            <w:tcW w:w="1510" w:type="dxa"/>
            <w:tcBorders>
              <w:top w:val="single" w:sz="4" w:space="0" w:color="auto"/>
              <w:left w:val="single" w:sz="4" w:space="0" w:color="auto"/>
              <w:bottom w:val="single" w:sz="4" w:space="0" w:color="auto"/>
              <w:right w:val="single" w:sz="4" w:space="0" w:color="auto"/>
            </w:tcBorders>
            <w:vAlign w:val="center"/>
            <w:hideMark/>
          </w:tcPr>
          <w:p w14:paraId="3C55B73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80,2</w:t>
            </w:r>
          </w:p>
        </w:tc>
        <w:tc>
          <w:tcPr>
            <w:tcW w:w="1510" w:type="dxa"/>
            <w:tcBorders>
              <w:top w:val="single" w:sz="4" w:space="0" w:color="auto"/>
              <w:left w:val="single" w:sz="4" w:space="0" w:color="auto"/>
              <w:bottom w:val="single" w:sz="4" w:space="0" w:color="auto"/>
              <w:right w:val="single" w:sz="4" w:space="0" w:color="auto"/>
            </w:tcBorders>
            <w:vAlign w:val="center"/>
            <w:hideMark/>
          </w:tcPr>
          <w:p w14:paraId="3F623F80"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6,9</w:t>
            </w:r>
          </w:p>
        </w:tc>
        <w:tc>
          <w:tcPr>
            <w:tcW w:w="1511" w:type="dxa"/>
            <w:tcBorders>
              <w:top w:val="single" w:sz="4" w:space="0" w:color="auto"/>
              <w:left w:val="single" w:sz="4" w:space="0" w:color="auto"/>
              <w:bottom w:val="single" w:sz="4" w:space="0" w:color="auto"/>
              <w:right w:val="single" w:sz="4" w:space="0" w:color="auto"/>
            </w:tcBorders>
            <w:vAlign w:val="center"/>
            <w:hideMark/>
          </w:tcPr>
          <w:p w14:paraId="372AE3C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56,0</w:t>
            </w:r>
          </w:p>
        </w:tc>
        <w:tc>
          <w:tcPr>
            <w:tcW w:w="1346" w:type="dxa"/>
            <w:tcBorders>
              <w:top w:val="single" w:sz="4" w:space="0" w:color="auto"/>
              <w:left w:val="single" w:sz="4" w:space="0" w:color="auto"/>
              <w:bottom w:val="single" w:sz="4" w:space="0" w:color="auto"/>
              <w:right w:val="single" w:sz="4" w:space="0" w:color="auto"/>
            </w:tcBorders>
            <w:vAlign w:val="center"/>
            <w:hideMark/>
          </w:tcPr>
          <w:p w14:paraId="0370E758"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88,0</w:t>
            </w:r>
          </w:p>
        </w:tc>
      </w:tr>
    </w:tbl>
    <w:p w14:paraId="317927D2" w14:textId="77777777" w:rsidR="00651ACE" w:rsidRPr="00C76E09" w:rsidRDefault="00651ACE" w:rsidP="00651ACE">
      <w:pPr>
        <w:jc w:val="both"/>
        <w:rPr>
          <w:rFonts w:ascii="Times New Roman" w:hAnsi="Times New Roman" w:cs="Times New Roman"/>
          <w:b/>
          <w:sz w:val="24"/>
        </w:rPr>
      </w:pPr>
      <w:r w:rsidRPr="00C76E09">
        <w:rPr>
          <w:rFonts w:ascii="Times New Roman" w:hAnsi="Times New Roman" w:cs="Times New Roman"/>
          <w:b/>
          <w:sz w:val="24"/>
          <w:vertAlign w:val="superscript"/>
        </w:rPr>
        <w:t>*</w:t>
      </w:r>
      <w:r w:rsidRPr="00C76E09">
        <w:rPr>
          <w:rFonts w:ascii="Times New Roman" w:hAnsi="Times New Roman" w:cs="Times New Roman"/>
          <w:b/>
          <w:sz w:val="24"/>
        </w:rPr>
        <w:t xml:space="preserve"> </w:t>
      </w:r>
      <w:r w:rsidRPr="00C76E09">
        <w:rPr>
          <w:rFonts w:ascii="Times New Roman" w:hAnsi="Times New Roman" w:cs="Times New Roman"/>
          <w:b/>
          <w:sz w:val="20"/>
        </w:rPr>
        <w:t>SPSS programı kullanılarak elde edilen tanımlayıcı istatistikler sunulmaktadır.</w:t>
      </w:r>
    </w:p>
    <w:p w14:paraId="0FF97976" w14:textId="77777777" w:rsidR="00651ACE" w:rsidRPr="00C76E09" w:rsidRDefault="00651ACE" w:rsidP="00651ACE">
      <w:pPr>
        <w:spacing w:after="120" w:line="360" w:lineRule="auto"/>
        <w:ind w:firstLine="709"/>
        <w:jc w:val="both"/>
        <w:rPr>
          <w:rFonts w:ascii="Times New Roman" w:hAnsi="Times New Roman" w:cs="Times New Roman"/>
        </w:rPr>
      </w:pPr>
      <w:r w:rsidRPr="00C76E09">
        <w:rPr>
          <w:rFonts w:ascii="Times New Roman" w:hAnsi="Times New Roman" w:cs="Times New Roman"/>
          <w:sz w:val="24"/>
        </w:rPr>
        <w:t xml:space="preserve">Tablo 2 incelendiğinde, girdi değişkenlerinden </w:t>
      </w:r>
      <w:r w:rsidRPr="00C76E09">
        <w:rPr>
          <w:rFonts w:ascii="Times New Roman" w:hAnsi="Times New Roman" w:cs="Times New Roman"/>
        </w:rPr>
        <w:t>yetersiz fiziksel aktivite oranının 33,5 ortalamaya ve UDB harcamalarının 1,3 ortalamaya sahip olduğu; çıktı değişkeninin ise ortalamasının 80,2 olduğu görülmüştür.</w:t>
      </w:r>
    </w:p>
    <w:p w14:paraId="70B552FF" w14:textId="77777777" w:rsidR="00651ACE" w:rsidRPr="00C76E09" w:rsidRDefault="00651ACE" w:rsidP="00651ACE">
      <w:pPr>
        <w:jc w:val="center"/>
        <w:rPr>
          <w:rFonts w:ascii="Times New Roman" w:hAnsi="Times New Roman" w:cs="Times New Roman"/>
          <w:b/>
          <w:sz w:val="20"/>
          <w:szCs w:val="18"/>
          <w:vertAlign w:val="superscript"/>
        </w:rPr>
      </w:pPr>
      <w:r w:rsidRPr="00C76E09">
        <w:rPr>
          <w:rFonts w:ascii="Times New Roman" w:hAnsi="Times New Roman" w:cs="Times New Roman"/>
          <w:b/>
          <w:sz w:val="20"/>
          <w:szCs w:val="18"/>
        </w:rPr>
        <w:t xml:space="preserve">Tablo 3: </w:t>
      </w:r>
      <w:r w:rsidRPr="00C76E09">
        <w:rPr>
          <w:rFonts w:ascii="Times New Roman" w:hAnsi="Times New Roman" w:cs="Times New Roman"/>
          <w:sz w:val="20"/>
          <w:szCs w:val="18"/>
        </w:rPr>
        <w:t>Değişkenlere İlişkin Korelasyon Katsayıları</w:t>
      </w:r>
      <w:r w:rsidRPr="00C76E09">
        <w:rPr>
          <w:rFonts w:ascii="Times New Roman" w:hAnsi="Times New Roman" w:cs="Times New Roman"/>
          <w:b/>
          <w:sz w:val="20"/>
          <w:szCs w:val="18"/>
          <w:vertAlign w:val="superscript"/>
        </w:rPr>
        <w:t>*</w:t>
      </w:r>
    </w:p>
    <w:tbl>
      <w:tblPr>
        <w:tblStyle w:val="TabloKlavuzu"/>
        <w:tblW w:w="0" w:type="auto"/>
        <w:tblInd w:w="108" w:type="dxa"/>
        <w:tblLayout w:type="fixed"/>
        <w:tblLook w:val="04A0" w:firstRow="1" w:lastRow="0" w:firstColumn="1" w:lastColumn="0" w:noHBand="0" w:noVBand="1"/>
      </w:tblPr>
      <w:tblGrid>
        <w:gridCol w:w="1843"/>
        <w:gridCol w:w="992"/>
        <w:gridCol w:w="1134"/>
        <w:gridCol w:w="993"/>
        <w:gridCol w:w="992"/>
        <w:gridCol w:w="1134"/>
        <w:gridCol w:w="935"/>
        <w:gridCol w:w="948"/>
      </w:tblGrid>
      <w:tr w:rsidR="00C76E09" w:rsidRPr="00C76E09" w14:paraId="1BE2F76E" w14:textId="77777777" w:rsidTr="00651ACE">
        <w:tc>
          <w:tcPr>
            <w:tcW w:w="1843" w:type="dxa"/>
            <w:tcBorders>
              <w:top w:val="single" w:sz="4" w:space="0" w:color="auto"/>
              <w:left w:val="single" w:sz="4" w:space="0" w:color="auto"/>
              <w:bottom w:val="single" w:sz="4" w:space="0" w:color="auto"/>
              <w:right w:val="single" w:sz="4" w:space="0" w:color="auto"/>
            </w:tcBorders>
            <w:vAlign w:val="center"/>
            <w:hideMark/>
          </w:tcPr>
          <w:p w14:paraId="773DE423"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Değişkenler</w:t>
            </w:r>
          </w:p>
        </w:tc>
        <w:tc>
          <w:tcPr>
            <w:tcW w:w="992" w:type="dxa"/>
            <w:tcBorders>
              <w:top w:val="single" w:sz="4" w:space="0" w:color="auto"/>
              <w:left w:val="single" w:sz="4" w:space="0" w:color="auto"/>
              <w:bottom w:val="single" w:sz="4" w:space="0" w:color="auto"/>
              <w:right w:val="single" w:sz="4" w:space="0" w:color="auto"/>
            </w:tcBorders>
            <w:vAlign w:val="center"/>
            <w:hideMark/>
          </w:tcPr>
          <w:p w14:paraId="1C661B50"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65 yaş ve üzeri nüfus oranı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3284A3"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UDB harcamaları (%)</w:t>
            </w:r>
          </w:p>
        </w:tc>
        <w:tc>
          <w:tcPr>
            <w:tcW w:w="993" w:type="dxa"/>
            <w:tcBorders>
              <w:top w:val="single" w:sz="4" w:space="0" w:color="auto"/>
              <w:left w:val="single" w:sz="4" w:space="0" w:color="auto"/>
              <w:bottom w:val="single" w:sz="4" w:space="0" w:color="auto"/>
              <w:right w:val="single" w:sz="4" w:space="0" w:color="auto"/>
            </w:tcBorders>
            <w:vAlign w:val="center"/>
            <w:hideMark/>
          </w:tcPr>
          <w:p w14:paraId="71171A02"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Yetersiz fiziksel aktivite oranı (%)</w:t>
            </w:r>
          </w:p>
        </w:tc>
        <w:tc>
          <w:tcPr>
            <w:tcW w:w="992" w:type="dxa"/>
            <w:tcBorders>
              <w:top w:val="single" w:sz="4" w:space="0" w:color="auto"/>
              <w:left w:val="single" w:sz="4" w:space="0" w:color="auto"/>
              <w:bottom w:val="single" w:sz="4" w:space="0" w:color="auto"/>
              <w:right w:val="single" w:sz="4" w:space="0" w:color="auto"/>
            </w:tcBorders>
            <w:vAlign w:val="center"/>
            <w:hideMark/>
          </w:tcPr>
          <w:p w14:paraId="1E4DB2CB"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Alkol kullanım miktarı (Litre)</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5D0D729"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Sigara kullanım miktarı (Paket)</w:t>
            </w:r>
          </w:p>
        </w:tc>
        <w:tc>
          <w:tcPr>
            <w:tcW w:w="935" w:type="dxa"/>
            <w:tcBorders>
              <w:top w:val="single" w:sz="4" w:space="0" w:color="auto"/>
              <w:left w:val="single" w:sz="4" w:space="0" w:color="auto"/>
              <w:bottom w:val="single" w:sz="4" w:space="0" w:color="auto"/>
              <w:right w:val="single" w:sz="4" w:space="0" w:color="auto"/>
            </w:tcBorders>
            <w:vAlign w:val="center"/>
            <w:hideMark/>
          </w:tcPr>
          <w:p w14:paraId="57DB0953" w14:textId="77777777" w:rsidR="00651ACE" w:rsidRPr="00C76E09" w:rsidRDefault="00651ACE">
            <w:pPr>
              <w:jc w:val="center"/>
              <w:rPr>
                <w:rFonts w:ascii="Times New Roman" w:hAnsi="Times New Roman"/>
                <w:b/>
                <w:sz w:val="20"/>
                <w:szCs w:val="20"/>
              </w:rPr>
            </w:pPr>
            <w:proofErr w:type="spellStart"/>
            <w:r w:rsidRPr="00C76E09">
              <w:rPr>
                <w:rFonts w:ascii="Times New Roman" w:hAnsi="Times New Roman"/>
                <w:b/>
                <w:sz w:val="20"/>
                <w:szCs w:val="20"/>
              </w:rPr>
              <w:t>Obezite</w:t>
            </w:r>
            <w:proofErr w:type="spellEnd"/>
            <w:r w:rsidRPr="00C76E09">
              <w:rPr>
                <w:rFonts w:ascii="Times New Roman" w:hAnsi="Times New Roman"/>
                <w:b/>
                <w:sz w:val="20"/>
                <w:szCs w:val="20"/>
              </w:rPr>
              <w:t xml:space="preserve"> oranı (%)</w:t>
            </w:r>
          </w:p>
        </w:tc>
        <w:tc>
          <w:tcPr>
            <w:tcW w:w="948" w:type="dxa"/>
            <w:tcBorders>
              <w:top w:val="single" w:sz="4" w:space="0" w:color="auto"/>
              <w:left w:val="single" w:sz="4" w:space="0" w:color="auto"/>
              <w:bottom w:val="single" w:sz="4" w:space="0" w:color="auto"/>
              <w:right w:val="single" w:sz="4" w:space="0" w:color="auto"/>
            </w:tcBorders>
            <w:vAlign w:val="center"/>
            <w:hideMark/>
          </w:tcPr>
          <w:p w14:paraId="09018F4B"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65 yaş ve üzeri ölüm oranı (%)</w:t>
            </w:r>
          </w:p>
        </w:tc>
      </w:tr>
      <w:tr w:rsidR="00C76E09" w:rsidRPr="00C76E09" w14:paraId="1EA24EEA" w14:textId="77777777" w:rsidTr="00651ACE">
        <w:trPr>
          <w:trHeight w:val="487"/>
        </w:trPr>
        <w:tc>
          <w:tcPr>
            <w:tcW w:w="1843" w:type="dxa"/>
            <w:tcBorders>
              <w:top w:val="single" w:sz="4" w:space="0" w:color="auto"/>
              <w:left w:val="single" w:sz="4" w:space="0" w:color="auto"/>
              <w:bottom w:val="single" w:sz="4" w:space="0" w:color="auto"/>
              <w:right w:val="single" w:sz="4" w:space="0" w:color="auto"/>
            </w:tcBorders>
            <w:vAlign w:val="center"/>
            <w:hideMark/>
          </w:tcPr>
          <w:p w14:paraId="6D3AFFDD"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65 yaş ve üzeri nüfus oranı (%)</w:t>
            </w:r>
          </w:p>
        </w:tc>
        <w:tc>
          <w:tcPr>
            <w:tcW w:w="992" w:type="dxa"/>
            <w:tcBorders>
              <w:top w:val="single" w:sz="4" w:space="0" w:color="auto"/>
              <w:left w:val="single" w:sz="4" w:space="0" w:color="auto"/>
              <w:bottom w:val="single" w:sz="4" w:space="0" w:color="auto"/>
              <w:right w:val="single" w:sz="4" w:space="0" w:color="auto"/>
            </w:tcBorders>
            <w:vAlign w:val="center"/>
            <w:hideMark/>
          </w:tcPr>
          <w:p w14:paraId="0B76B760"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4659B8A"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0,07</w:t>
            </w:r>
          </w:p>
        </w:tc>
        <w:tc>
          <w:tcPr>
            <w:tcW w:w="993" w:type="dxa"/>
            <w:tcBorders>
              <w:top w:val="single" w:sz="4" w:space="0" w:color="auto"/>
              <w:left w:val="single" w:sz="4" w:space="0" w:color="auto"/>
              <w:bottom w:val="single" w:sz="4" w:space="0" w:color="auto"/>
              <w:right w:val="single" w:sz="4" w:space="0" w:color="auto"/>
            </w:tcBorders>
            <w:vAlign w:val="center"/>
            <w:hideMark/>
          </w:tcPr>
          <w:p w14:paraId="290CE9C8"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0,30</w:t>
            </w:r>
          </w:p>
        </w:tc>
        <w:tc>
          <w:tcPr>
            <w:tcW w:w="992" w:type="dxa"/>
            <w:tcBorders>
              <w:top w:val="single" w:sz="4" w:space="0" w:color="auto"/>
              <w:left w:val="single" w:sz="4" w:space="0" w:color="auto"/>
              <w:bottom w:val="single" w:sz="4" w:space="0" w:color="auto"/>
              <w:right w:val="single" w:sz="4" w:space="0" w:color="auto"/>
            </w:tcBorders>
            <w:vAlign w:val="center"/>
            <w:hideMark/>
          </w:tcPr>
          <w:p w14:paraId="6F715FAA"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0,46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B6FFDEF"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0,20</w:t>
            </w:r>
          </w:p>
        </w:tc>
        <w:tc>
          <w:tcPr>
            <w:tcW w:w="935" w:type="dxa"/>
            <w:tcBorders>
              <w:top w:val="single" w:sz="4" w:space="0" w:color="auto"/>
              <w:left w:val="single" w:sz="4" w:space="0" w:color="auto"/>
              <w:bottom w:val="single" w:sz="4" w:space="0" w:color="auto"/>
              <w:right w:val="single" w:sz="4" w:space="0" w:color="auto"/>
            </w:tcBorders>
            <w:vAlign w:val="center"/>
            <w:hideMark/>
          </w:tcPr>
          <w:p w14:paraId="426D995C"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-0,37</w:t>
            </w:r>
          </w:p>
        </w:tc>
        <w:tc>
          <w:tcPr>
            <w:tcW w:w="948" w:type="dxa"/>
            <w:tcBorders>
              <w:top w:val="single" w:sz="4" w:space="0" w:color="auto"/>
              <w:left w:val="single" w:sz="4" w:space="0" w:color="auto"/>
              <w:bottom w:val="single" w:sz="4" w:space="0" w:color="auto"/>
              <w:right w:val="single" w:sz="4" w:space="0" w:color="auto"/>
            </w:tcBorders>
            <w:vAlign w:val="center"/>
            <w:hideMark/>
          </w:tcPr>
          <w:p w14:paraId="01A128A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0,71</w:t>
            </w:r>
          </w:p>
        </w:tc>
      </w:tr>
      <w:tr w:rsidR="00C76E09" w:rsidRPr="00C76E09" w14:paraId="75DCDF8C" w14:textId="77777777" w:rsidTr="00651ACE">
        <w:tc>
          <w:tcPr>
            <w:tcW w:w="1843" w:type="dxa"/>
            <w:tcBorders>
              <w:top w:val="single" w:sz="4" w:space="0" w:color="auto"/>
              <w:left w:val="single" w:sz="4" w:space="0" w:color="auto"/>
              <w:bottom w:val="single" w:sz="4" w:space="0" w:color="auto"/>
              <w:right w:val="single" w:sz="4" w:space="0" w:color="auto"/>
            </w:tcBorders>
            <w:vAlign w:val="center"/>
            <w:hideMark/>
          </w:tcPr>
          <w:p w14:paraId="53BA2739"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UDB harcamaları (%)</w:t>
            </w:r>
          </w:p>
        </w:tc>
        <w:tc>
          <w:tcPr>
            <w:tcW w:w="992" w:type="dxa"/>
            <w:tcBorders>
              <w:top w:val="single" w:sz="4" w:space="0" w:color="auto"/>
              <w:left w:val="single" w:sz="4" w:space="0" w:color="auto"/>
              <w:bottom w:val="single" w:sz="4" w:space="0" w:color="auto"/>
              <w:right w:val="single" w:sz="4" w:space="0" w:color="auto"/>
            </w:tcBorders>
            <w:vAlign w:val="center"/>
            <w:hideMark/>
          </w:tcPr>
          <w:p w14:paraId="277F8E3D"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38071C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1,00</w:t>
            </w:r>
          </w:p>
        </w:tc>
        <w:tc>
          <w:tcPr>
            <w:tcW w:w="993" w:type="dxa"/>
            <w:tcBorders>
              <w:top w:val="single" w:sz="4" w:space="0" w:color="auto"/>
              <w:left w:val="single" w:sz="4" w:space="0" w:color="auto"/>
              <w:bottom w:val="single" w:sz="4" w:space="0" w:color="auto"/>
              <w:right w:val="single" w:sz="4" w:space="0" w:color="auto"/>
            </w:tcBorders>
            <w:vAlign w:val="center"/>
            <w:hideMark/>
          </w:tcPr>
          <w:p w14:paraId="5198F0C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-0,07</w:t>
            </w:r>
          </w:p>
        </w:tc>
        <w:tc>
          <w:tcPr>
            <w:tcW w:w="992" w:type="dxa"/>
            <w:tcBorders>
              <w:top w:val="single" w:sz="4" w:space="0" w:color="auto"/>
              <w:left w:val="single" w:sz="4" w:space="0" w:color="auto"/>
              <w:bottom w:val="single" w:sz="4" w:space="0" w:color="auto"/>
              <w:right w:val="single" w:sz="4" w:space="0" w:color="auto"/>
            </w:tcBorders>
            <w:vAlign w:val="center"/>
            <w:hideMark/>
          </w:tcPr>
          <w:p w14:paraId="7359B8D7"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-0,12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414F2EF"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-0,37</w:t>
            </w:r>
          </w:p>
        </w:tc>
        <w:tc>
          <w:tcPr>
            <w:tcW w:w="935" w:type="dxa"/>
            <w:tcBorders>
              <w:top w:val="single" w:sz="4" w:space="0" w:color="auto"/>
              <w:left w:val="single" w:sz="4" w:space="0" w:color="auto"/>
              <w:bottom w:val="single" w:sz="4" w:space="0" w:color="auto"/>
              <w:right w:val="single" w:sz="4" w:space="0" w:color="auto"/>
            </w:tcBorders>
            <w:vAlign w:val="center"/>
            <w:hideMark/>
          </w:tcPr>
          <w:p w14:paraId="42B8AB24"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-0,07</w:t>
            </w:r>
          </w:p>
        </w:tc>
        <w:tc>
          <w:tcPr>
            <w:tcW w:w="948" w:type="dxa"/>
            <w:tcBorders>
              <w:top w:val="single" w:sz="4" w:space="0" w:color="auto"/>
              <w:left w:val="single" w:sz="4" w:space="0" w:color="auto"/>
              <w:bottom w:val="single" w:sz="4" w:space="0" w:color="auto"/>
              <w:right w:val="single" w:sz="4" w:space="0" w:color="auto"/>
            </w:tcBorders>
            <w:vAlign w:val="center"/>
            <w:hideMark/>
          </w:tcPr>
          <w:p w14:paraId="418A68A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0,35</w:t>
            </w:r>
          </w:p>
        </w:tc>
      </w:tr>
      <w:tr w:rsidR="00C76E09" w:rsidRPr="00C76E09" w14:paraId="4C8D1EEA" w14:textId="77777777" w:rsidTr="00651ACE">
        <w:tc>
          <w:tcPr>
            <w:tcW w:w="1843" w:type="dxa"/>
            <w:tcBorders>
              <w:top w:val="single" w:sz="4" w:space="0" w:color="auto"/>
              <w:left w:val="single" w:sz="4" w:space="0" w:color="auto"/>
              <w:bottom w:val="single" w:sz="4" w:space="0" w:color="auto"/>
              <w:right w:val="single" w:sz="4" w:space="0" w:color="auto"/>
            </w:tcBorders>
            <w:vAlign w:val="center"/>
            <w:hideMark/>
          </w:tcPr>
          <w:p w14:paraId="3578EFC0"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Yetersiz fiziksel aktivite oranı (%)</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92762F"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0,30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CCCD65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-0,07</w:t>
            </w:r>
          </w:p>
        </w:tc>
        <w:tc>
          <w:tcPr>
            <w:tcW w:w="993" w:type="dxa"/>
            <w:tcBorders>
              <w:top w:val="single" w:sz="4" w:space="0" w:color="auto"/>
              <w:left w:val="single" w:sz="4" w:space="0" w:color="auto"/>
              <w:bottom w:val="single" w:sz="4" w:space="0" w:color="auto"/>
              <w:right w:val="single" w:sz="4" w:space="0" w:color="auto"/>
            </w:tcBorders>
            <w:vAlign w:val="center"/>
            <w:hideMark/>
          </w:tcPr>
          <w:p w14:paraId="1946DB5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593A0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0,22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013D278"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0,15</w:t>
            </w:r>
          </w:p>
        </w:tc>
        <w:tc>
          <w:tcPr>
            <w:tcW w:w="935" w:type="dxa"/>
            <w:tcBorders>
              <w:top w:val="single" w:sz="4" w:space="0" w:color="auto"/>
              <w:left w:val="single" w:sz="4" w:space="0" w:color="auto"/>
              <w:bottom w:val="single" w:sz="4" w:space="0" w:color="auto"/>
              <w:right w:val="single" w:sz="4" w:space="0" w:color="auto"/>
            </w:tcBorders>
            <w:vAlign w:val="center"/>
            <w:hideMark/>
          </w:tcPr>
          <w:p w14:paraId="237E1AB7"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0,00</w:t>
            </w:r>
          </w:p>
        </w:tc>
        <w:tc>
          <w:tcPr>
            <w:tcW w:w="948" w:type="dxa"/>
            <w:tcBorders>
              <w:top w:val="single" w:sz="4" w:space="0" w:color="auto"/>
              <w:left w:val="single" w:sz="4" w:space="0" w:color="auto"/>
              <w:bottom w:val="single" w:sz="4" w:space="0" w:color="auto"/>
              <w:right w:val="single" w:sz="4" w:space="0" w:color="auto"/>
            </w:tcBorders>
            <w:vAlign w:val="center"/>
            <w:hideMark/>
          </w:tcPr>
          <w:p w14:paraId="37D39F2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0,14</w:t>
            </w:r>
          </w:p>
        </w:tc>
      </w:tr>
      <w:tr w:rsidR="00C76E09" w:rsidRPr="00C76E09" w14:paraId="55BAE868" w14:textId="77777777" w:rsidTr="00651ACE">
        <w:tc>
          <w:tcPr>
            <w:tcW w:w="1843" w:type="dxa"/>
            <w:tcBorders>
              <w:top w:val="single" w:sz="4" w:space="0" w:color="auto"/>
              <w:left w:val="single" w:sz="4" w:space="0" w:color="auto"/>
              <w:bottom w:val="single" w:sz="4" w:space="0" w:color="auto"/>
              <w:right w:val="single" w:sz="4" w:space="0" w:color="auto"/>
            </w:tcBorders>
            <w:vAlign w:val="center"/>
            <w:hideMark/>
          </w:tcPr>
          <w:p w14:paraId="5CE7D3FE"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Alkol kullanım miktarı (Litre)</w:t>
            </w:r>
          </w:p>
        </w:tc>
        <w:tc>
          <w:tcPr>
            <w:tcW w:w="992" w:type="dxa"/>
            <w:tcBorders>
              <w:top w:val="single" w:sz="4" w:space="0" w:color="auto"/>
              <w:left w:val="single" w:sz="4" w:space="0" w:color="auto"/>
              <w:bottom w:val="single" w:sz="4" w:space="0" w:color="auto"/>
              <w:right w:val="single" w:sz="4" w:space="0" w:color="auto"/>
            </w:tcBorders>
            <w:vAlign w:val="center"/>
            <w:hideMark/>
          </w:tcPr>
          <w:p w14:paraId="44BCA11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0,46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37C1BAA"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-0,12</w:t>
            </w:r>
          </w:p>
        </w:tc>
        <w:tc>
          <w:tcPr>
            <w:tcW w:w="993" w:type="dxa"/>
            <w:tcBorders>
              <w:top w:val="single" w:sz="4" w:space="0" w:color="auto"/>
              <w:left w:val="single" w:sz="4" w:space="0" w:color="auto"/>
              <w:bottom w:val="single" w:sz="4" w:space="0" w:color="auto"/>
              <w:right w:val="single" w:sz="4" w:space="0" w:color="auto"/>
            </w:tcBorders>
            <w:vAlign w:val="center"/>
            <w:hideMark/>
          </w:tcPr>
          <w:p w14:paraId="1B3E005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0,22</w:t>
            </w:r>
          </w:p>
        </w:tc>
        <w:tc>
          <w:tcPr>
            <w:tcW w:w="992" w:type="dxa"/>
            <w:tcBorders>
              <w:top w:val="single" w:sz="4" w:space="0" w:color="auto"/>
              <w:left w:val="single" w:sz="4" w:space="0" w:color="auto"/>
              <w:bottom w:val="single" w:sz="4" w:space="0" w:color="auto"/>
              <w:right w:val="single" w:sz="4" w:space="0" w:color="auto"/>
            </w:tcBorders>
            <w:vAlign w:val="center"/>
            <w:hideMark/>
          </w:tcPr>
          <w:p w14:paraId="34A0745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A9CA3F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0,27</w:t>
            </w:r>
          </w:p>
        </w:tc>
        <w:tc>
          <w:tcPr>
            <w:tcW w:w="935" w:type="dxa"/>
            <w:tcBorders>
              <w:top w:val="single" w:sz="4" w:space="0" w:color="auto"/>
              <w:left w:val="single" w:sz="4" w:space="0" w:color="auto"/>
              <w:bottom w:val="single" w:sz="4" w:space="0" w:color="auto"/>
              <w:right w:val="single" w:sz="4" w:space="0" w:color="auto"/>
            </w:tcBorders>
            <w:vAlign w:val="center"/>
            <w:hideMark/>
          </w:tcPr>
          <w:p w14:paraId="364B43ED"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-0,05</w:t>
            </w:r>
          </w:p>
        </w:tc>
        <w:tc>
          <w:tcPr>
            <w:tcW w:w="948" w:type="dxa"/>
            <w:tcBorders>
              <w:top w:val="single" w:sz="4" w:space="0" w:color="auto"/>
              <w:left w:val="single" w:sz="4" w:space="0" w:color="auto"/>
              <w:bottom w:val="single" w:sz="4" w:space="0" w:color="auto"/>
              <w:right w:val="single" w:sz="4" w:space="0" w:color="auto"/>
            </w:tcBorders>
            <w:vAlign w:val="center"/>
            <w:hideMark/>
          </w:tcPr>
          <w:p w14:paraId="0079A4F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0,23</w:t>
            </w:r>
          </w:p>
        </w:tc>
      </w:tr>
      <w:tr w:rsidR="00C76E09" w:rsidRPr="00C76E09" w14:paraId="52739C33" w14:textId="77777777" w:rsidTr="00651ACE">
        <w:tc>
          <w:tcPr>
            <w:tcW w:w="1843" w:type="dxa"/>
            <w:tcBorders>
              <w:top w:val="single" w:sz="4" w:space="0" w:color="auto"/>
              <w:left w:val="single" w:sz="4" w:space="0" w:color="auto"/>
              <w:bottom w:val="single" w:sz="4" w:space="0" w:color="auto"/>
              <w:right w:val="single" w:sz="4" w:space="0" w:color="auto"/>
            </w:tcBorders>
            <w:vAlign w:val="center"/>
            <w:hideMark/>
          </w:tcPr>
          <w:p w14:paraId="7E72B299"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Sigara kullanım miktarı (Paket)</w:t>
            </w:r>
          </w:p>
        </w:tc>
        <w:tc>
          <w:tcPr>
            <w:tcW w:w="992" w:type="dxa"/>
            <w:tcBorders>
              <w:top w:val="single" w:sz="4" w:space="0" w:color="auto"/>
              <w:left w:val="single" w:sz="4" w:space="0" w:color="auto"/>
              <w:bottom w:val="single" w:sz="4" w:space="0" w:color="auto"/>
              <w:right w:val="single" w:sz="4" w:space="0" w:color="auto"/>
            </w:tcBorders>
            <w:vAlign w:val="center"/>
            <w:hideMark/>
          </w:tcPr>
          <w:p w14:paraId="113A949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0,20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F62314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-0,37</w:t>
            </w:r>
          </w:p>
        </w:tc>
        <w:tc>
          <w:tcPr>
            <w:tcW w:w="993" w:type="dxa"/>
            <w:tcBorders>
              <w:top w:val="single" w:sz="4" w:space="0" w:color="auto"/>
              <w:left w:val="single" w:sz="4" w:space="0" w:color="auto"/>
              <w:bottom w:val="single" w:sz="4" w:space="0" w:color="auto"/>
              <w:right w:val="single" w:sz="4" w:space="0" w:color="auto"/>
            </w:tcBorders>
            <w:vAlign w:val="center"/>
            <w:hideMark/>
          </w:tcPr>
          <w:p w14:paraId="45085564"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0,15</w:t>
            </w:r>
          </w:p>
        </w:tc>
        <w:tc>
          <w:tcPr>
            <w:tcW w:w="992" w:type="dxa"/>
            <w:tcBorders>
              <w:top w:val="single" w:sz="4" w:space="0" w:color="auto"/>
              <w:left w:val="single" w:sz="4" w:space="0" w:color="auto"/>
              <w:bottom w:val="single" w:sz="4" w:space="0" w:color="auto"/>
              <w:right w:val="single" w:sz="4" w:space="0" w:color="auto"/>
            </w:tcBorders>
            <w:vAlign w:val="center"/>
            <w:hideMark/>
          </w:tcPr>
          <w:p w14:paraId="6BC0C1C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0,27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CD7EBED"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1,00</w:t>
            </w:r>
          </w:p>
        </w:tc>
        <w:tc>
          <w:tcPr>
            <w:tcW w:w="935" w:type="dxa"/>
            <w:tcBorders>
              <w:top w:val="single" w:sz="4" w:space="0" w:color="auto"/>
              <w:left w:val="single" w:sz="4" w:space="0" w:color="auto"/>
              <w:bottom w:val="single" w:sz="4" w:space="0" w:color="auto"/>
              <w:right w:val="single" w:sz="4" w:space="0" w:color="auto"/>
            </w:tcBorders>
            <w:vAlign w:val="center"/>
            <w:hideMark/>
          </w:tcPr>
          <w:p w14:paraId="6282D91C"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-0,04</w:t>
            </w:r>
          </w:p>
        </w:tc>
        <w:tc>
          <w:tcPr>
            <w:tcW w:w="948" w:type="dxa"/>
            <w:tcBorders>
              <w:top w:val="single" w:sz="4" w:space="0" w:color="auto"/>
              <w:left w:val="single" w:sz="4" w:space="0" w:color="auto"/>
              <w:bottom w:val="single" w:sz="4" w:space="0" w:color="auto"/>
              <w:right w:val="single" w:sz="4" w:space="0" w:color="auto"/>
            </w:tcBorders>
            <w:vAlign w:val="center"/>
            <w:hideMark/>
          </w:tcPr>
          <w:p w14:paraId="50CFE43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-0,13</w:t>
            </w:r>
          </w:p>
        </w:tc>
      </w:tr>
      <w:tr w:rsidR="00C76E09" w:rsidRPr="00C76E09" w14:paraId="27F75109" w14:textId="77777777" w:rsidTr="00651ACE">
        <w:tc>
          <w:tcPr>
            <w:tcW w:w="1843" w:type="dxa"/>
            <w:tcBorders>
              <w:top w:val="single" w:sz="4" w:space="0" w:color="auto"/>
              <w:left w:val="single" w:sz="4" w:space="0" w:color="auto"/>
              <w:bottom w:val="single" w:sz="4" w:space="0" w:color="auto"/>
              <w:right w:val="single" w:sz="4" w:space="0" w:color="auto"/>
            </w:tcBorders>
            <w:vAlign w:val="center"/>
            <w:hideMark/>
          </w:tcPr>
          <w:p w14:paraId="383C3887" w14:textId="77777777" w:rsidR="00651ACE" w:rsidRPr="00C76E09" w:rsidRDefault="00651ACE">
            <w:pPr>
              <w:rPr>
                <w:rFonts w:ascii="Times New Roman" w:hAnsi="Times New Roman"/>
                <w:b/>
                <w:sz w:val="20"/>
                <w:szCs w:val="20"/>
              </w:rPr>
            </w:pPr>
            <w:proofErr w:type="spellStart"/>
            <w:r w:rsidRPr="00C76E09">
              <w:rPr>
                <w:rFonts w:ascii="Times New Roman" w:hAnsi="Times New Roman"/>
                <w:b/>
                <w:sz w:val="20"/>
                <w:szCs w:val="20"/>
              </w:rPr>
              <w:t>Obezite</w:t>
            </w:r>
            <w:proofErr w:type="spellEnd"/>
            <w:r w:rsidRPr="00C76E09">
              <w:rPr>
                <w:rFonts w:ascii="Times New Roman" w:hAnsi="Times New Roman"/>
                <w:b/>
                <w:sz w:val="20"/>
                <w:szCs w:val="20"/>
              </w:rPr>
              <w:t xml:space="preserve"> oranı (%)</w:t>
            </w:r>
          </w:p>
        </w:tc>
        <w:tc>
          <w:tcPr>
            <w:tcW w:w="992" w:type="dxa"/>
            <w:tcBorders>
              <w:top w:val="single" w:sz="4" w:space="0" w:color="auto"/>
              <w:left w:val="single" w:sz="4" w:space="0" w:color="auto"/>
              <w:bottom w:val="single" w:sz="4" w:space="0" w:color="auto"/>
              <w:right w:val="single" w:sz="4" w:space="0" w:color="auto"/>
            </w:tcBorders>
            <w:vAlign w:val="center"/>
            <w:hideMark/>
          </w:tcPr>
          <w:p w14:paraId="79517160"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-0,37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776404"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-0,07</w:t>
            </w:r>
          </w:p>
        </w:tc>
        <w:tc>
          <w:tcPr>
            <w:tcW w:w="993" w:type="dxa"/>
            <w:tcBorders>
              <w:top w:val="single" w:sz="4" w:space="0" w:color="auto"/>
              <w:left w:val="single" w:sz="4" w:space="0" w:color="auto"/>
              <w:bottom w:val="single" w:sz="4" w:space="0" w:color="auto"/>
              <w:right w:val="single" w:sz="4" w:space="0" w:color="auto"/>
            </w:tcBorders>
            <w:vAlign w:val="center"/>
            <w:hideMark/>
          </w:tcPr>
          <w:p w14:paraId="3344B5E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0,00</w:t>
            </w:r>
          </w:p>
        </w:tc>
        <w:tc>
          <w:tcPr>
            <w:tcW w:w="992" w:type="dxa"/>
            <w:tcBorders>
              <w:top w:val="single" w:sz="4" w:space="0" w:color="auto"/>
              <w:left w:val="single" w:sz="4" w:space="0" w:color="auto"/>
              <w:bottom w:val="single" w:sz="4" w:space="0" w:color="auto"/>
              <w:right w:val="single" w:sz="4" w:space="0" w:color="auto"/>
            </w:tcBorders>
            <w:vAlign w:val="center"/>
            <w:hideMark/>
          </w:tcPr>
          <w:p w14:paraId="6E0377E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1C6F2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-0,04</w:t>
            </w:r>
          </w:p>
        </w:tc>
        <w:tc>
          <w:tcPr>
            <w:tcW w:w="935" w:type="dxa"/>
            <w:tcBorders>
              <w:top w:val="single" w:sz="4" w:space="0" w:color="auto"/>
              <w:left w:val="single" w:sz="4" w:space="0" w:color="auto"/>
              <w:bottom w:val="single" w:sz="4" w:space="0" w:color="auto"/>
              <w:right w:val="single" w:sz="4" w:space="0" w:color="auto"/>
            </w:tcBorders>
            <w:vAlign w:val="center"/>
            <w:hideMark/>
          </w:tcPr>
          <w:p w14:paraId="5BE0091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1,00</w:t>
            </w:r>
          </w:p>
        </w:tc>
        <w:tc>
          <w:tcPr>
            <w:tcW w:w="948" w:type="dxa"/>
            <w:tcBorders>
              <w:top w:val="single" w:sz="4" w:space="0" w:color="auto"/>
              <w:left w:val="single" w:sz="4" w:space="0" w:color="auto"/>
              <w:bottom w:val="single" w:sz="4" w:space="0" w:color="auto"/>
              <w:right w:val="single" w:sz="4" w:space="0" w:color="auto"/>
            </w:tcBorders>
            <w:vAlign w:val="center"/>
            <w:hideMark/>
          </w:tcPr>
          <w:p w14:paraId="3CC9E23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-0,27</w:t>
            </w:r>
          </w:p>
        </w:tc>
      </w:tr>
      <w:tr w:rsidR="00C76E09" w:rsidRPr="00C76E09" w14:paraId="1BA525FC" w14:textId="77777777" w:rsidTr="00651ACE">
        <w:tc>
          <w:tcPr>
            <w:tcW w:w="1843" w:type="dxa"/>
            <w:tcBorders>
              <w:top w:val="single" w:sz="4" w:space="0" w:color="auto"/>
              <w:left w:val="single" w:sz="4" w:space="0" w:color="auto"/>
              <w:bottom w:val="single" w:sz="4" w:space="0" w:color="auto"/>
              <w:right w:val="single" w:sz="4" w:space="0" w:color="auto"/>
            </w:tcBorders>
            <w:vAlign w:val="center"/>
            <w:hideMark/>
          </w:tcPr>
          <w:p w14:paraId="55EC9AF0"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65 yaş ve üzeri ölüm oranı (%)</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00CCC4"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0,71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6BC6467"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0,35</w:t>
            </w:r>
          </w:p>
        </w:tc>
        <w:tc>
          <w:tcPr>
            <w:tcW w:w="993" w:type="dxa"/>
            <w:tcBorders>
              <w:top w:val="single" w:sz="4" w:space="0" w:color="auto"/>
              <w:left w:val="single" w:sz="4" w:space="0" w:color="auto"/>
              <w:bottom w:val="single" w:sz="4" w:space="0" w:color="auto"/>
              <w:right w:val="single" w:sz="4" w:space="0" w:color="auto"/>
            </w:tcBorders>
            <w:vAlign w:val="center"/>
            <w:hideMark/>
          </w:tcPr>
          <w:p w14:paraId="44649E28"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0,14</w:t>
            </w:r>
          </w:p>
        </w:tc>
        <w:tc>
          <w:tcPr>
            <w:tcW w:w="992" w:type="dxa"/>
            <w:tcBorders>
              <w:top w:val="single" w:sz="4" w:space="0" w:color="auto"/>
              <w:left w:val="single" w:sz="4" w:space="0" w:color="auto"/>
              <w:bottom w:val="single" w:sz="4" w:space="0" w:color="auto"/>
              <w:right w:val="single" w:sz="4" w:space="0" w:color="auto"/>
            </w:tcBorders>
            <w:vAlign w:val="center"/>
            <w:hideMark/>
          </w:tcPr>
          <w:p w14:paraId="63143D18"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0,23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A78B66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-0,13</w:t>
            </w:r>
          </w:p>
        </w:tc>
        <w:tc>
          <w:tcPr>
            <w:tcW w:w="935" w:type="dxa"/>
            <w:tcBorders>
              <w:top w:val="single" w:sz="4" w:space="0" w:color="auto"/>
              <w:left w:val="single" w:sz="4" w:space="0" w:color="auto"/>
              <w:bottom w:val="single" w:sz="4" w:space="0" w:color="auto"/>
              <w:right w:val="single" w:sz="4" w:space="0" w:color="auto"/>
            </w:tcBorders>
            <w:vAlign w:val="center"/>
            <w:hideMark/>
          </w:tcPr>
          <w:p w14:paraId="23F9A053"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-0,27</w:t>
            </w:r>
          </w:p>
        </w:tc>
        <w:tc>
          <w:tcPr>
            <w:tcW w:w="948" w:type="dxa"/>
            <w:tcBorders>
              <w:top w:val="single" w:sz="4" w:space="0" w:color="auto"/>
              <w:left w:val="single" w:sz="4" w:space="0" w:color="auto"/>
              <w:bottom w:val="single" w:sz="4" w:space="0" w:color="auto"/>
              <w:right w:val="single" w:sz="4" w:space="0" w:color="auto"/>
            </w:tcBorders>
            <w:vAlign w:val="center"/>
            <w:hideMark/>
          </w:tcPr>
          <w:p w14:paraId="3A88580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1,00</w:t>
            </w:r>
          </w:p>
        </w:tc>
      </w:tr>
    </w:tbl>
    <w:p w14:paraId="29AF058C" w14:textId="77777777" w:rsidR="00651ACE" w:rsidRPr="00C76E09" w:rsidRDefault="00651ACE" w:rsidP="00651ACE">
      <w:pPr>
        <w:jc w:val="both"/>
        <w:rPr>
          <w:rFonts w:ascii="Times New Roman" w:hAnsi="Times New Roman" w:cs="Times New Roman"/>
          <w:sz w:val="24"/>
        </w:rPr>
      </w:pPr>
      <w:r w:rsidRPr="00C76E09">
        <w:rPr>
          <w:rFonts w:ascii="Times New Roman" w:hAnsi="Times New Roman" w:cs="Times New Roman"/>
          <w:sz w:val="24"/>
          <w:vertAlign w:val="superscript"/>
        </w:rPr>
        <w:t xml:space="preserve">  *</w:t>
      </w:r>
      <w:r w:rsidRPr="00C76E09">
        <w:rPr>
          <w:rFonts w:ascii="Times New Roman" w:hAnsi="Times New Roman" w:cs="Times New Roman"/>
          <w:sz w:val="24"/>
        </w:rPr>
        <w:t xml:space="preserve"> </w:t>
      </w:r>
      <w:r w:rsidRPr="00C76E09">
        <w:rPr>
          <w:rFonts w:ascii="Times New Roman" w:hAnsi="Times New Roman" w:cs="Times New Roman"/>
          <w:b/>
          <w:sz w:val="20"/>
        </w:rPr>
        <w:t xml:space="preserve">SPSS programı kullanılarak gerçekleştirilen </w:t>
      </w:r>
      <w:proofErr w:type="spellStart"/>
      <w:r w:rsidRPr="00C76E09">
        <w:rPr>
          <w:rFonts w:ascii="Times New Roman" w:hAnsi="Times New Roman" w:cs="Times New Roman"/>
          <w:b/>
          <w:sz w:val="20"/>
        </w:rPr>
        <w:t>Pearson</w:t>
      </w:r>
      <w:proofErr w:type="spellEnd"/>
      <w:r w:rsidRPr="00C76E09">
        <w:rPr>
          <w:rFonts w:ascii="Times New Roman" w:hAnsi="Times New Roman" w:cs="Times New Roman"/>
          <w:b/>
          <w:sz w:val="20"/>
        </w:rPr>
        <w:t xml:space="preserve"> korelasyon analizi sonuçlarını göstermektedir.     Gözelerde verilen değerler değişkenlerin birbiriyle ilişkisini belirtmektedir.</w:t>
      </w:r>
    </w:p>
    <w:p w14:paraId="3A748CE6" w14:textId="77777777" w:rsidR="00651ACE" w:rsidRPr="00C76E09" w:rsidRDefault="00651ACE" w:rsidP="00651AC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Değişkenlere ilişkin korelasyon katsayıları Tablo 3’te verilmiştir. Buna göre, değişkenler arasında çoklu bağlantı sorunu olmadığı ve dolayısıyla VZA’ ya engel teşkil edecek bir durumun olmadığı görülmüştür. </w:t>
      </w:r>
    </w:p>
    <w:p w14:paraId="244E2082" w14:textId="77777777" w:rsidR="00651ACE" w:rsidRPr="00C76E09" w:rsidRDefault="00651ACE" w:rsidP="00651ACE">
      <w:pPr>
        <w:jc w:val="center"/>
        <w:rPr>
          <w:rFonts w:ascii="Times New Roman" w:hAnsi="Times New Roman" w:cs="Times New Roman"/>
          <w:sz w:val="20"/>
          <w:szCs w:val="18"/>
        </w:rPr>
      </w:pPr>
      <w:r w:rsidRPr="00C76E09">
        <w:rPr>
          <w:rFonts w:ascii="Times New Roman" w:hAnsi="Times New Roman" w:cs="Times New Roman"/>
          <w:b/>
          <w:sz w:val="20"/>
          <w:szCs w:val="18"/>
        </w:rPr>
        <w:t xml:space="preserve">Tablo 4: </w:t>
      </w:r>
      <w:r w:rsidRPr="00C76E09">
        <w:rPr>
          <w:rFonts w:ascii="Times New Roman" w:hAnsi="Times New Roman" w:cs="Times New Roman"/>
          <w:sz w:val="20"/>
          <w:szCs w:val="18"/>
        </w:rPr>
        <w:t>OECD Ülkelerinin CCR ve BCC Modellerine Göre Uzun Dönemli Bakım Etkinlik Skorları</w:t>
      </w:r>
    </w:p>
    <w:tbl>
      <w:tblPr>
        <w:tblStyle w:val="TabloKlavuzu"/>
        <w:tblW w:w="0" w:type="auto"/>
        <w:tblInd w:w="392" w:type="dxa"/>
        <w:tblLook w:val="04A0" w:firstRow="1" w:lastRow="0" w:firstColumn="1" w:lastColumn="0" w:noHBand="0" w:noVBand="1"/>
      </w:tblPr>
      <w:tblGrid>
        <w:gridCol w:w="2268"/>
        <w:gridCol w:w="2268"/>
        <w:gridCol w:w="1868"/>
        <w:gridCol w:w="1959"/>
      </w:tblGrid>
      <w:tr w:rsidR="00C76E09" w:rsidRPr="00C76E09" w14:paraId="3E03339A" w14:textId="77777777" w:rsidTr="00651ACE">
        <w:trPr>
          <w:trHeight w:val="365"/>
        </w:trPr>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6441E39B"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Ülkeler</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EC59CFB"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CCR Modeli</w:t>
            </w:r>
          </w:p>
        </w:tc>
        <w:tc>
          <w:tcPr>
            <w:tcW w:w="1868" w:type="dxa"/>
            <w:tcBorders>
              <w:top w:val="single" w:sz="4" w:space="0" w:color="auto"/>
              <w:left w:val="single" w:sz="4" w:space="0" w:color="auto"/>
              <w:bottom w:val="single" w:sz="4" w:space="0" w:color="auto"/>
              <w:right w:val="single" w:sz="4" w:space="0" w:color="auto"/>
            </w:tcBorders>
            <w:vAlign w:val="center"/>
            <w:hideMark/>
          </w:tcPr>
          <w:p w14:paraId="0E2423B3"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BCC Modeli</w:t>
            </w:r>
          </w:p>
        </w:tc>
        <w:tc>
          <w:tcPr>
            <w:tcW w:w="1959" w:type="dxa"/>
            <w:tcBorders>
              <w:top w:val="single" w:sz="4" w:space="0" w:color="auto"/>
              <w:left w:val="single" w:sz="4" w:space="0" w:color="auto"/>
              <w:bottom w:val="single" w:sz="4" w:space="0" w:color="auto"/>
              <w:right w:val="single" w:sz="4" w:space="0" w:color="auto"/>
            </w:tcBorders>
            <w:vAlign w:val="center"/>
            <w:hideMark/>
          </w:tcPr>
          <w:p w14:paraId="1B7A4DB1" w14:textId="77777777" w:rsidR="00651ACE" w:rsidRPr="00C76E09" w:rsidRDefault="00651ACE">
            <w:pPr>
              <w:jc w:val="center"/>
              <w:rPr>
                <w:rFonts w:ascii="Times New Roman" w:hAnsi="Times New Roman"/>
                <w:b/>
                <w:sz w:val="20"/>
                <w:szCs w:val="20"/>
                <w:vertAlign w:val="superscript"/>
              </w:rPr>
            </w:pPr>
            <w:r w:rsidRPr="00C76E09">
              <w:rPr>
                <w:rFonts w:ascii="Times New Roman" w:hAnsi="Times New Roman"/>
                <w:b/>
                <w:sz w:val="20"/>
                <w:szCs w:val="20"/>
              </w:rPr>
              <w:t>Ölçek Etkinliği</w:t>
            </w:r>
            <w:r w:rsidRPr="00C76E09">
              <w:rPr>
                <w:rFonts w:ascii="Times New Roman" w:hAnsi="Times New Roman"/>
                <w:b/>
                <w:sz w:val="20"/>
                <w:szCs w:val="20"/>
                <w:vertAlign w:val="superscript"/>
              </w:rPr>
              <w:t>**</w:t>
            </w:r>
          </w:p>
        </w:tc>
      </w:tr>
      <w:tr w:rsidR="00C76E09" w:rsidRPr="00C76E09" w14:paraId="4642FB35" w14:textId="77777777" w:rsidTr="00651ACE">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DF6C8B" w14:textId="77777777" w:rsidR="00651ACE" w:rsidRPr="00C76E09" w:rsidRDefault="00651ACE">
            <w:pPr>
              <w:rPr>
                <w:rFonts w:ascii="Times New Roman" w:hAnsi="Times New Roman"/>
                <w:b/>
                <w:sz w:val="20"/>
                <w:szCs w:val="20"/>
              </w:rPr>
            </w:pPr>
          </w:p>
        </w:tc>
        <w:tc>
          <w:tcPr>
            <w:tcW w:w="2268" w:type="dxa"/>
            <w:tcBorders>
              <w:top w:val="single" w:sz="4" w:space="0" w:color="auto"/>
              <w:left w:val="single" w:sz="4" w:space="0" w:color="auto"/>
              <w:bottom w:val="single" w:sz="4" w:space="0" w:color="auto"/>
              <w:right w:val="single" w:sz="4" w:space="0" w:color="auto"/>
            </w:tcBorders>
            <w:vAlign w:val="center"/>
            <w:hideMark/>
          </w:tcPr>
          <w:p w14:paraId="6553E2EA"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2017</w:t>
            </w:r>
          </w:p>
        </w:tc>
        <w:tc>
          <w:tcPr>
            <w:tcW w:w="1868" w:type="dxa"/>
            <w:tcBorders>
              <w:top w:val="single" w:sz="4" w:space="0" w:color="auto"/>
              <w:left w:val="single" w:sz="4" w:space="0" w:color="auto"/>
              <w:bottom w:val="single" w:sz="4" w:space="0" w:color="auto"/>
              <w:right w:val="single" w:sz="4" w:space="0" w:color="auto"/>
            </w:tcBorders>
            <w:vAlign w:val="center"/>
            <w:hideMark/>
          </w:tcPr>
          <w:p w14:paraId="5E3523B7"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2017</w:t>
            </w:r>
          </w:p>
        </w:tc>
        <w:tc>
          <w:tcPr>
            <w:tcW w:w="1959" w:type="dxa"/>
            <w:tcBorders>
              <w:top w:val="single" w:sz="4" w:space="0" w:color="auto"/>
              <w:left w:val="single" w:sz="4" w:space="0" w:color="auto"/>
              <w:bottom w:val="single" w:sz="4" w:space="0" w:color="auto"/>
              <w:right w:val="single" w:sz="4" w:space="0" w:color="auto"/>
            </w:tcBorders>
            <w:vAlign w:val="center"/>
            <w:hideMark/>
          </w:tcPr>
          <w:p w14:paraId="37A81539"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2017</w:t>
            </w:r>
          </w:p>
        </w:tc>
      </w:tr>
      <w:tr w:rsidR="00C76E09" w:rsidRPr="00C76E09" w14:paraId="6B82D699" w14:textId="77777777" w:rsidTr="00651ACE">
        <w:tc>
          <w:tcPr>
            <w:tcW w:w="2268" w:type="dxa"/>
            <w:tcBorders>
              <w:top w:val="single" w:sz="4" w:space="0" w:color="auto"/>
              <w:left w:val="single" w:sz="4" w:space="0" w:color="auto"/>
              <w:bottom w:val="single" w:sz="4" w:space="0" w:color="auto"/>
              <w:right w:val="single" w:sz="4" w:space="0" w:color="auto"/>
            </w:tcBorders>
            <w:vAlign w:val="bottom"/>
            <w:hideMark/>
          </w:tcPr>
          <w:p w14:paraId="12ABEF62"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Avustralya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90B2EE2"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single" w:sz="4" w:space="0" w:color="auto"/>
              <w:left w:val="single" w:sz="4" w:space="0" w:color="auto"/>
              <w:bottom w:val="single" w:sz="4" w:space="0" w:color="auto"/>
              <w:right w:val="single" w:sz="4" w:space="0" w:color="auto"/>
            </w:tcBorders>
            <w:vAlign w:val="center"/>
            <w:hideMark/>
          </w:tcPr>
          <w:p w14:paraId="6D127B5A"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79131112"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5C29E4E3"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156F9D8D" w14:textId="77777777" w:rsidR="00651ACE" w:rsidRPr="00C76E09" w:rsidRDefault="00651ACE">
            <w:pPr>
              <w:rPr>
                <w:rFonts w:ascii="Times New Roman" w:hAnsi="Times New Roman"/>
                <w:sz w:val="20"/>
                <w:szCs w:val="20"/>
              </w:rPr>
            </w:pPr>
            <w:r w:rsidRPr="00C76E09">
              <w:rPr>
                <w:rFonts w:ascii="Times New Roman" w:hAnsi="Times New Roman"/>
                <w:sz w:val="20"/>
                <w:szCs w:val="20"/>
              </w:rPr>
              <w:t>Avusturya</w:t>
            </w:r>
          </w:p>
        </w:tc>
        <w:tc>
          <w:tcPr>
            <w:tcW w:w="2268" w:type="dxa"/>
            <w:tcBorders>
              <w:top w:val="nil"/>
              <w:left w:val="single" w:sz="4" w:space="0" w:color="auto"/>
              <w:bottom w:val="single" w:sz="4" w:space="0" w:color="auto"/>
              <w:right w:val="single" w:sz="4" w:space="0" w:color="auto"/>
            </w:tcBorders>
            <w:vAlign w:val="center"/>
            <w:hideMark/>
          </w:tcPr>
          <w:p w14:paraId="75FBE85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0,85</w:t>
            </w:r>
          </w:p>
        </w:tc>
        <w:tc>
          <w:tcPr>
            <w:tcW w:w="1868" w:type="dxa"/>
            <w:tcBorders>
              <w:top w:val="nil"/>
              <w:left w:val="single" w:sz="4" w:space="0" w:color="auto"/>
              <w:bottom w:val="single" w:sz="4" w:space="0" w:color="auto"/>
              <w:right w:val="single" w:sz="4" w:space="0" w:color="auto"/>
            </w:tcBorders>
            <w:vAlign w:val="center"/>
            <w:hideMark/>
          </w:tcPr>
          <w:p w14:paraId="5C0D1B5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0,87</w:t>
            </w:r>
          </w:p>
        </w:tc>
        <w:tc>
          <w:tcPr>
            <w:tcW w:w="1959" w:type="dxa"/>
            <w:tcBorders>
              <w:top w:val="single" w:sz="4" w:space="0" w:color="auto"/>
              <w:left w:val="nil"/>
              <w:bottom w:val="single" w:sz="4" w:space="0" w:color="auto"/>
              <w:right w:val="single" w:sz="4" w:space="0" w:color="auto"/>
            </w:tcBorders>
            <w:vAlign w:val="center"/>
            <w:hideMark/>
          </w:tcPr>
          <w:p w14:paraId="7DDE81E3"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0,98</w:t>
            </w:r>
          </w:p>
        </w:tc>
      </w:tr>
      <w:tr w:rsidR="00C76E09" w:rsidRPr="00C76E09" w14:paraId="75846006"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4E3EC962" w14:textId="77777777" w:rsidR="00651ACE" w:rsidRPr="00C76E09" w:rsidRDefault="00651ACE">
            <w:pPr>
              <w:rPr>
                <w:rFonts w:ascii="Times New Roman" w:hAnsi="Times New Roman"/>
                <w:sz w:val="20"/>
                <w:szCs w:val="20"/>
              </w:rPr>
            </w:pPr>
            <w:r w:rsidRPr="00C76E09">
              <w:rPr>
                <w:rFonts w:ascii="Times New Roman" w:hAnsi="Times New Roman"/>
                <w:sz w:val="20"/>
                <w:szCs w:val="20"/>
              </w:rPr>
              <w:lastRenderedPageBreak/>
              <w:t>Belçika</w:t>
            </w:r>
          </w:p>
        </w:tc>
        <w:tc>
          <w:tcPr>
            <w:tcW w:w="2268" w:type="dxa"/>
            <w:tcBorders>
              <w:top w:val="nil"/>
              <w:left w:val="single" w:sz="4" w:space="0" w:color="auto"/>
              <w:bottom w:val="single" w:sz="4" w:space="0" w:color="auto"/>
              <w:right w:val="single" w:sz="4" w:space="0" w:color="auto"/>
            </w:tcBorders>
            <w:vAlign w:val="center"/>
            <w:hideMark/>
          </w:tcPr>
          <w:p w14:paraId="59C0842D"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0,78</w:t>
            </w:r>
          </w:p>
        </w:tc>
        <w:tc>
          <w:tcPr>
            <w:tcW w:w="1868" w:type="dxa"/>
            <w:tcBorders>
              <w:top w:val="nil"/>
              <w:left w:val="single" w:sz="4" w:space="0" w:color="auto"/>
              <w:bottom w:val="single" w:sz="4" w:space="0" w:color="auto"/>
              <w:right w:val="single" w:sz="4" w:space="0" w:color="auto"/>
            </w:tcBorders>
            <w:vAlign w:val="center"/>
            <w:hideMark/>
          </w:tcPr>
          <w:p w14:paraId="499B887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0,83</w:t>
            </w:r>
          </w:p>
        </w:tc>
        <w:tc>
          <w:tcPr>
            <w:tcW w:w="1959" w:type="dxa"/>
            <w:tcBorders>
              <w:top w:val="single" w:sz="4" w:space="0" w:color="auto"/>
              <w:left w:val="nil"/>
              <w:bottom w:val="single" w:sz="4" w:space="0" w:color="auto"/>
              <w:right w:val="single" w:sz="4" w:space="0" w:color="auto"/>
            </w:tcBorders>
            <w:vAlign w:val="center"/>
            <w:hideMark/>
          </w:tcPr>
          <w:p w14:paraId="6ECE2593"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0,94</w:t>
            </w:r>
          </w:p>
        </w:tc>
      </w:tr>
      <w:tr w:rsidR="00C76E09" w:rsidRPr="00C76E09" w14:paraId="7B1948A6"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7264CE79" w14:textId="77777777" w:rsidR="00651ACE" w:rsidRPr="00C76E09" w:rsidRDefault="00651ACE">
            <w:pPr>
              <w:rPr>
                <w:rFonts w:ascii="Times New Roman" w:hAnsi="Times New Roman"/>
                <w:sz w:val="20"/>
                <w:szCs w:val="20"/>
              </w:rPr>
            </w:pPr>
            <w:r w:rsidRPr="00C76E09">
              <w:rPr>
                <w:rFonts w:ascii="Times New Roman" w:hAnsi="Times New Roman"/>
                <w:sz w:val="20"/>
                <w:szCs w:val="20"/>
              </w:rPr>
              <w:t>Kanada</w:t>
            </w:r>
          </w:p>
        </w:tc>
        <w:tc>
          <w:tcPr>
            <w:tcW w:w="2268" w:type="dxa"/>
            <w:tcBorders>
              <w:top w:val="nil"/>
              <w:left w:val="single" w:sz="4" w:space="0" w:color="auto"/>
              <w:bottom w:val="single" w:sz="4" w:space="0" w:color="auto"/>
              <w:right w:val="single" w:sz="4" w:space="0" w:color="auto"/>
            </w:tcBorders>
            <w:vAlign w:val="center"/>
            <w:hideMark/>
          </w:tcPr>
          <w:p w14:paraId="2051E16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0,87</w:t>
            </w:r>
          </w:p>
        </w:tc>
        <w:tc>
          <w:tcPr>
            <w:tcW w:w="1868" w:type="dxa"/>
            <w:tcBorders>
              <w:top w:val="nil"/>
              <w:left w:val="single" w:sz="4" w:space="0" w:color="auto"/>
              <w:bottom w:val="single" w:sz="4" w:space="0" w:color="auto"/>
              <w:right w:val="single" w:sz="4" w:space="0" w:color="auto"/>
            </w:tcBorders>
            <w:vAlign w:val="center"/>
            <w:hideMark/>
          </w:tcPr>
          <w:p w14:paraId="004035F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0,87</w:t>
            </w:r>
          </w:p>
        </w:tc>
        <w:tc>
          <w:tcPr>
            <w:tcW w:w="1959" w:type="dxa"/>
            <w:tcBorders>
              <w:top w:val="single" w:sz="4" w:space="0" w:color="auto"/>
              <w:left w:val="nil"/>
              <w:bottom w:val="single" w:sz="4" w:space="0" w:color="auto"/>
              <w:right w:val="single" w:sz="4" w:space="0" w:color="auto"/>
            </w:tcBorders>
            <w:vAlign w:val="center"/>
            <w:hideMark/>
          </w:tcPr>
          <w:p w14:paraId="3A62CB2D"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0,99</w:t>
            </w:r>
          </w:p>
        </w:tc>
      </w:tr>
      <w:tr w:rsidR="00C76E09" w:rsidRPr="00C76E09" w14:paraId="7D9BBF70"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14050596" w14:textId="77777777" w:rsidR="00651ACE" w:rsidRPr="00C76E09" w:rsidRDefault="00651ACE">
            <w:pPr>
              <w:rPr>
                <w:rFonts w:ascii="Times New Roman" w:hAnsi="Times New Roman"/>
                <w:sz w:val="20"/>
                <w:szCs w:val="20"/>
              </w:rPr>
            </w:pPr>
            <w:r w:rsidRPr="00C76E09">
              <w:rPr>
                <w:rFonts w:ascii="Times New Roman" w:hAnsi="Times New Roman"/>
                <w:sz w:val="20"/>
                <w:szCs w:val="20"/>
              </w:rPr>
              <w:t>Şili</w:t>
            </w:r>
          </w:p>
        </w:tc>
        <w:tc>
          <w:tcPr>
            <w:tcW w:w="2268" w:type="dxa"/>
            <w:tcBorders>
              <w:top w:val="nil"/>
              <w:left w:val="single" w:sz="4" w:space="0" w:color="auto"/>
              <w:bottom w:val="single" w:sz="4" w:space="0" w:color="auto"/>
              <w:right w:val="single" w:sz="4" w:space="0" w:color="auto"/>
            </w:tcBorders>
            <w:vAlign w:val="center"/>
            <w:hideMark/>
          </w:tcPr>
          <w:p w14:paraId="1FB419F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0,89</w:t>
            </w:r>
          </w:p>
        </w:tc>
        <w:tc>
          <w:tcPr>
            <w:tcW w:w="1868" w:type="dxa"/>
            <w:tcBorders>
              <w:top w:val="nil"/>
              <w:left w:val="single" w:sz="4" w:space="0" w:color="auto"/>
              <w:bottom w:val="single" w:sz="4" w:space="0" w:color="auto"/>
              <w:right w:val="single" w:sz="4" w:space="0" w:color="auto"/>
            </w:tcBorders>
            <w:vAlign w:val="center"/>
            <w:hideMark/>
          </w:tcPr>
          <w:p w14:paraId="5B54133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0,96</w:t>
            </w:r>
          </w:p>
        </w:tc>
        <w:tc>
          <w:tcPr>
            <w:tcW w:w="1959" w:type="dxa"/>
            <w:tcBorders>
              <w:top w:val="single" w:sz="4" w:space="0" w:color="auto"/>
              <w:left w:val="nil"/>
              <w:bottom w:val="single" w:sz="4" w:space="0" w:color="auto"/>
              <w:right w:val="single" w:sz="4" w:space="0" w:color="auto"/>
            </w:tcBorders>
            <w:vAlign w:val="center"/>
            <w:hideMark/>
          </w:tcPr>
          <w:p w14:paraId="4371BE3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0,92</w:t>
            </w:r>
          </w:p>
        </w:tc>
      </w:tr>
      <w:tr w:rsidR="00C76E09" w:rsidRPr="00C76E09" w14:paraId="2F8C958F"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5B0C1C01" w14:textId="77777777" w:rsidR="00651ACE" w:rsidRPr="00C76E09" w:rsidRDefault="00651ACE">
            <w:pPr>
              <w:rPr>
                <w:rFonts w:ascii="Times New Roman" w:hAnsi="Times New Roman"/>
                <w:sz w:val="20"/>
                <w:szCs w:val="20"/>
              </w:rPr>
            </w:pPr>
            <w:proofErr w:type="spellStart"/>
            <w:r w:rsidRPr="00C76E09">
              <w:rPr>
                <w:rFonts w:ascii="Times New Roman" w:hAnsi="Times New Roman"/>
                <w:sz w:val="20"/>
                <w:szCs w:val="20"/>
              </w:rPr>
              <w:t>Çekya</w:t>
            </w:r>
            <w:proofErr w:type="spellEnd"/>
          </w:p>
        </w:tc>
        <w:tc>
          <w:tcPr>
            <w:tcW w:w="2268" w:type="dxa"/>
            <w:tcBorders>
              <w:top w:val="nil"/>
              <w:left w:val="single" w:sz="4" w:space="0" w:color="auto"/>
              <w:bottom w:val="single" w:sz="4" w:space="0" w:color="auto"/>
              <w:right w:val="single" w:sz="4" w:space="0" w:color="auto"/>
            </w:tcBorders>
            <w:vAlign w:val="center"/>
            <w:hideMark/>
          </w:tcPr>
          <w:p w14:paraId="7A9B36FD"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0,80</w:t>
            </w:r>
          </w:p>
        </w:tc>
        <w:tc>
          <w:tcPr>
            <w:tcW w:w="1868" w:type="dxa"/>
            <w:tcBorders>
              <w:top w:val="nil"/>
              <w:left w:val="single" w:sz="4" w:space="0" w:color="auto"/>
              <w:bottom w:val="single" w:sz="4" w:space="0" w:color="auto"/>
              <w:right w:val="single" w:sz="4" w:space="0" w:color="auto"/>
            </w:tcBorders>
            <w:vAlign w:val="center"/>
            <w:hideMark/>
          </w:tcPr>
          <w:p w14:paraId="2F9985F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0,81</w:t>
            </w:r>
          </w:p>
        </w:tc>
        <w:tc>
          <w:tcPr>
            <w:tcW w:w="1959" w:type="dxa"/>
            <w:tcBorders>
              <w:top w:val="single" w:sz="4" w:space="0" w:color="auto"/>
              <w:left w:val="nil"/>
              <w:bottom w:val="single" w:sz="4" w:space="0" w:color="auto"/>
              <w:right w:val="single" w:sz="4" w:space="0" w:color="auto"/>
            </w:tcBorders>
            <w:vAlign w:val="center"/>
            <w:hideMark/>
          </w:tcPr>
          <w:p w14:paraId="2FB4361C"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0,98</w:t>
            </w:r>
          </w:p>
        </w:tc>
      </w:tr>
      <w:tr w:rsidR="00C76E09" w:rsidRPr="00C76E09" w14:paraId="4B6C3453"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3F524A11" w14:textId="77777777" w:rsidR="00651ACE" w:rsidRPr="00C76E09" w:rsidRDefault="00651ACE">
            <w:pPr>
              <w:rPr>
                <w:rFonts w:ascii="Times New Roman" w:hAnsi="Times New Roman"/>
                <w:sz w:val="20"/>
                <w:szCs w:val="20"/>
              </w:rPr>
            </w:pPr>
            <w:r w:rsidRPr="00C76E09">
              <w:rPr>
                <w:rFonts w:ascii="Times New Roman" w:hAnsi="Times New Roman"/>
                <w:sz w:val="20"/>
                <w:szCs w:val="20"/>
              </w:rPr>
              <w:t>Danimarka</w:t>
            </w:r>
          </w:p>
        </w:tc>
        <w:tc>
          <w:tcPr>
            <w:tcW w:w="2268" w:type="dxa"/>
            <w:tcBorders>
              <w:top w:val="nil"/>
              <w:left w:val="single" w:sz="4" w:space="0" w:color="auto"/>
              <w:bottom w:val="single" w:sz="4" w:space="0" w:color="auto"/>
              <w:right w:val="single" w:sz="4" w:space="0" w:color="auto"/>
            </w:tcBorders>
            <w:vAlign w:val="center"/>
            <w:hideMark/>
          </w:tcPr>
          <w:p w14:paraId="52F05414"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0,84</w:t>
            </w:r>
          </w:p>
        </w:tc>
        <w:tc>
          <w:tcPr>
            <w:tcW w:w="1868" w:type="dxa"/>
            <w:tcBorders>
              <w:top w:val="nil"/>
              <w:left w:val="single" w:sz="4" w:space="0" w:color="auto"/>
              <w:bottom w:val="single" w:sz="4" w:space="0" w:color="auto"/>
              <w:right w:val="single" w:sz="4" w:space="0" w:color="auto"/>
            </w:tcBorders>
            <w:vAlign w:val="center"/>
            <w:hideMark/>
          </w:tcPr>
          <w:p w14:paraId="68D65E4D"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0,84</w:t>
            </w:r>
          </w:p>
        </w:tc>
        <w:tc>
          <w:tcPr>
            <w:tcW w:w="1959" w:type="dxa"/>
            <w:tcBorders>
              <w:top w:val="single" w:sz="4" w:space="0" w:color="auto"/>
              <w:left w:val="nil"/>
              <w:bottom w:val="single" w:sz="4" w:space="0" w:color="auto"/>
              <w:right w:val="single" w:sz="4" w:space="0" w:color="auto"/>
            </w:tcBorders>
            <w:vAlign w:val="center"/>
            <w:hideMark/>
          </w:tcPr>
          <w:p w14:paraId="02ECA46A"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0,99</w:t>
            </w:r>
          </w:p>
        </w:tc>
      </w:tr>
      <w:tr w:rsidR="00C76E09" w:rsidRPr="00C76E09" w14:paraId="204022A4"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11202861" w14:textId="77777777" w:rsidR="00651ACE" w:rsidRPr="00C76E09" w:rsidRDefault="00651ACE">
            <w:pPr>
              <w:rPr>
                <w:rFonts w:ascii="Times New Roman" w:hAnsi="Times New Roman"/>
                <w:sz w:val="20"/>
                <w:szCs w:val="20"/>
              </w:rPr>
            </w:pPr>
            <w:r w:rsidRPr="00C76E09">
              <w:rPr>
                <w:rFonts w:ascii="Times New Roman" w:hAnsi="Times New Roman"/>
                <w:sz w:val="20"/>
                <w:szCs w:val="20"/>
              </w:rPr>
              <w:t>Estonya</w:t>
            </w:r>
          </w:p>
        </w:tc>
        <w:tc>
          <w:tcPr>
            <w:tcW w:w="2268" w:type="dxa"/>
            <w:tcBorders>
              <w:top w:val="nil"/>
              <w:left w:val="single" w:sz="4" w:space="0" w:color="auto"/>
              <w:bottom w:val="single" w:sz="4" w:space="0" w:color="auto"/>
              <w:right w:val="single" w:sz="4" w:space="0" w:color="auto"/>
            </w:tcBorders>
            <w:vAlign w:val="center"/>
            <w:hideMark/>
          </w:tcPr>
          <w:p w14:paraId="19B9BBA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0,94</w:t>
            </w:r>
          </w:p>
        </w:tc>
        <w:tc>
          <w:tcPr>
            <w:tcW w:w="1868" w:type="dxa"/>
            <w:tcBorders>
              <w:top w:val="nil"/>
              <w:left w:val="single" w:sz="4" w:space="0" w:color="auto"/>
              <w:bottom w:val="single" w:sz="4" w:space="0" w:color="auto"/>
              <w:right w:val="single" w:sz="4" w:space="0" w:color="auto"/>
            </w:tcBorders>
            <w:vAlign w:val="center"/>
            <w:hideMark/>
          </w:tcPr>
          <w:p w14:paraId="0560A1C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0,95</w:t>
            </w:r>
          </w:p>
        </w:tc>
        <w:tc>
          <w:tcPr>
            <w:tcW w:w="1959" w:type="dxa"/>
            <w:tcBorders>
              <w:top w:val="single" w:sz="4" w:space="0" w:color="auto"/>
              <w:left w:val="nil"/>
              <w:bottom w:val="single" w:sz="4" w:space="0" w:color="auto"/>
              <w:right w:val="single" w:sz="4" w:space="0" w:color="auto"/>
            </w:tcBorders>
            <w:vAlign w:val="center"/>
            <w:hideMark/>
          </w:tcPr>
          <w:p w14:paraId="672C0EC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0,99</w:t>
            </w:r>
          </w:p>
        </w:tc>
      </w:tr>
      <w:tr w:rsidR="00C76E09" w:rsidRPr="00C76E09" w14:paraId="6290460D"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577DBD73"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Finlandiya</w:t>
            </w:r>
          </w:p>
        </w:tc>
        <w:tc>
          <w:tcPr>
            <w:tcW w:w="2268" w:type="dxa"/>
            <w:tcBorders>
              <w:top w:val="nil"/>
              <w:left w:val="single" w:sz="4" w:space="0" w:color="auto"/>
              <w:bottom w:val="single" w:sz="4" w:space="0" w:color="auto"/>
              <w:right w:val="single" w:sz="4" w:space="0" w:color="auto"/>
            </w:tcBorders>
            <w:vAlign w:val="center"/>
            <w:hideMark/>
          </w:tcPr>
          <w:p w14:paraId="0DD9D6BF"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nil"/>
              <w:left w:val="single" w:sz="4" w:space="0" w:color="auto"/>
              <w:bottom w:val="single" w:sz="4" w:space="0" w:color="auto"/>
              <w:right w:val="single" w:sz="4" w:space="0" w:color="auto"/>
            </w:tcBorders>
            <w:vAlign w:val="center"/>
            <w:hideMark/>
          </w:tcPr>
          <w:p w14:paraId="79101B6D"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79F90DB8"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379F1AF8"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53DC4474" w14:textId="77777777" w:rsidR="00651ACE" w:rsidRPr="00C76E09" w:rsidRDefault="00651ACE">
            <w:pPr>
              <w:rPr>
                <w:rFonts w:ascii="Times New Roman" w:hAnsi="Times New Roman"/>
                <w:sz w:val="20"/>
                <w:szCs w:val="20"/>
              </w:rPr>
            </w:pPr>
            <w:r w:rsidRPr="00C76E09">
              <w:rPr>
                <w:rFonts w:ascii="Times New Roman" w:hAnsi="Times New Roman"/>
                <w:sz w:val="20"/>
                <w:szCs w:val="20"/>
              </w:rPr>
              <w:t>Fransa</w:t>
            </w:r>
          </w:p>
        </w:tc>
        <w:tc>
          <w:tcPr>
            <w:tcW w:w="2268" w:type="dxa"/>
            <w:tcBorders>
              <w:top w:val="nil"/>
              <w:left w:val="single" w:sz="4" w:space="0" w:color="auto"/>
              <w:bottom w:val="single" w:sz="4" w:space="0" w:color="auto"/>
              <w:right w:val="single" w:sz="4" w:space="0" w:color="auto"/>
            </w:tcBorders>
            <w:vAlign w:val="center"/>
            <w:hideMark/>
          </w:tcPr>
          <w:p w14:paraId="443AE6EA"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0,80</w:t>
            </w:r>
          </w:p>
        </w:tc>
        <w:tc>
          <w:tcPr>
            <w:tcW w:w="1868" w:type="dxa"/>
            <w:tcBorders>
              <w:top w:val="nil"/>
              <w:left w:val="single" w:sz="4" w:space="0" w:color="auto"/>
              <w:bottom w:val="single" w:sz="4" w:space="0" w:color="auto"/>
              <w:right w:val="single" w:sz="4" w:space="0" w:color="auto"/>
            </w:tcBorders>
            <w:vAlign w:val="center"/>
            <w:hideMark/>
          </w:tcPr>
          <w:p w14:paraId="22B9718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0,80</w:t>
            </w:r>
          </w:p>
        </w:tc>
        <w:tc>
          <w:tcPr>
            <w:tcW w:w="1959" w:type="dxa"/>
            <w:tcBorders>
              <w:top w:val="single" w:sz="4" w:space="0" w:color="auto"/>
              <w:left w:val="nil"/>
              <w:bottom w:val="single" w:sz="4" w:space="0" w:color="auto"/>
              <w:right w:val="single" w:sz="4" w:space="0" w:color="auto"/>
            </w:tcBorders>
            <w:vAlign w:val="center"/>
            <w:hideMark/>
          </w:tcPr>
          <w:p w14:paraId="3F443B2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0,99</w:t>
            </w:r>
          </w:p>
        </w:tc>
      </w:tr>
      <w:tr w:rsidR="00C76E09" w:rsidRPr="00C76E09" w14:paraId="4F3B2581"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6DDA6BF7" w14:textId="77777777" w:rsidR="00651ACE" w:rsidRPr="00C76E09" w:rsidRDefault="00651ACE">
            <w:pPr>
              <w:rPr>
                <w:rFonts w:ascii="Times New Roman" w:hAnsi="Times New Roman"/>
                <w:sz w:val="20"/>
                <w:szCs w:val="20"/>
              </w:rPr>
            </w:pPr>
            <w:r w:rsidRPr="00C76E09">
              <w:rPr>
                <w:rFonts w:ascii="Times New Roman" w:hAnsi="Times New Roman"/>
                <w:sz w:val="20"/>
                <w:szCs w:val="20"/>
              </w:rPr>
              <w:t>Almanya</w:t>
            </w:r>
          </w:p>
        </w:tc>
        <w:tc>
          <w:tcPr>
            <w:tcW w:w="2268" w:type="dxa"/>
            <w:tcBorders>
              <w:top w:val="nil"/>
              <w:left w:val="single" w:sz="4" w:space="0" w:color="auto"/>
              <w:bottom w:val="single" w:sz="4" w:space="0" w:color="auto"/>
              <w:right w:val="single" w:sz="4" w:space="0" w:color="auto"/>
            </w:tcBorders>
            <w:vAlign w:val="center"/>
            <w:hideMark/>
          </w:tcPr>
          <w:p w14:paraId="6F6CD4B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0,72</w:t>
            </w:r>
          </w:p>
        </w:tc>
        <w:tc>
          <w:tcPr>
            <w:tcW w:w="1868" w:type="dxa"/>
            <w:tcBorders>
              <w:top w:val="nil"/>
              <w:left w:val="single" w:sz="4" w:space="0" w:color="auto"/>
              <w:bottom w:val="single" w:sz="4" w:space="0" w:color="auto"/>
              <w:right w:val="single" w:sz="4" w:space="0" w:color="auto"/>
            </w:tcBorders>
            <w:vAlign w:val="center"/>
            <w:hideMark/>
          </w:tcPr>
          <w:p w14:paraId="3D28952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0,79</w:t>
            </w:r>
          </w:p>
        </w:tc>
        <w:tc>
          <w:tcPr>
            <w:tcW w:w="1959" w:type="dxa"/>
            <w:tcBorders>
              <w:top w:val="single" w:sz="4" w:space="0" w:color="auto"/>
              <w:left w:val="nil"/>
              <w:bottom w:val="single" w:sz="4" w:space="0" w:color="auto"/>
              <w:right w:val="single" w:sz="4" w:space="0" w:color="auto"/>
            </w:tcBorders>
            <w:vAlign w:val="center"/>
            <w:hideMark/>
          </w:tcPr>
          <w:p w14:paraId="58EE763F"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0,90</w:t>
            </w:r>
          </w:p>
        </w:tc>
      </w:tr>
      <w:tr w:rsidR="00C76E09" w:rsidRPr="00C76E09" w14:paraId="68480439"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2B1A9ECE"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Yunanistan</w:t>
            </w:r>
          </w:p>
        </w:tc>
        <w:tc>
          <w:tcPr>
            <w:tcW w:w="2268" w:type="dxa"/>
            <w:tcBorders>
              <w:top w:val="nil"/>
              <w:left w:val="single" w:sz="4" w:space="0" w:color="auto"/>
              <w:bottom w:val="single" w:sz="4" w:space="0" w:color="auto"/>
              <w:right w:val="single" w:sz="4" w:space="0" w:color="auto"/>
            </w:tcBorders>
            <w:vAlign w:val="center"/>
            <w:hideMark/>
          </w:tcPr>
          <w:p w14:paraId="374B0F9D"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nil"/>
              <w:left w:val="single" w:sz="4" w:space="0" w:color="auto"/>
              <w:bottom w:val="single" w:sz="4" w:space="0" w:color="auto"/>
              <w:right w:val="single" w:sz="4" w:space="0" w:color="auto"/>
            </w:tcBorders>
            <w:vAlign w:val="center"/>
            <w:hideMark/>
          </w:tcPr>
          <w:p w14:paraId="55A2DE83"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643F37AE"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125F99DD"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2DD6DBC5" w14:textId="77777777" w:rsidR="00651ACE" w:rsidRPr="00C76E09" w:rsidRDefault="00651ACE">
            <w:pPr>
              <w:rPr>
                <w:rFonts w:ascii="Times New Roman" w:hAnsi="Times New Roman"/>
                <w:sz w:val="20"/>
                <w:szCs w:val="20"/>
              </w:rPr>
            </w:pPr>
            <w:r w:rsidRPr="00C76E09">
              <w:rPr>
                <w:rFonts w:ascii="Times New Roman" w:hAnsi="Times New Roman"/>
                <w:sz w:val="20"/>
                <w:szCs w:val="20"/>
              </w:rPr>
              <w:t>Macaristan</w:t>
            </w:r>
          </w:p>
        </w:tc>
        <w:tc>
          <w:tcPr>
            <w:tcW w:w="2268" w:type="dxa"/>
            <w:tcBorders>
              <w:top w:val="nil"/>
              <w:left w:val="single" w:sz="4" w:space="0" w:color="auto"/>
              <w:bottom w:val="single" w:sz="4" w:space="0" w:color="auto"/>
              <w:right w:val="single" w:sz="4" w:space="0" w:color="auto"/>
            </w:tcBorders>
            <w:vAlign w:val="center"/>
            <w:hideMark/>
          </w:tcPr>
          <w:p w14:paraId="26B9DEF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0,79</w:t>
            </w:r>
          </w:p>
        </w:tc>
        <w:tc>
          <w:tcPr>
            <w:tcW w:w="1868" w:type="dxa"/>
            <w:tcBorders>
              <w:top w:val="nil"/>
              <w:left w:val="single" w:sz="4" w:space="0" w:color="auto"/>
              <w:bottom w:val="single" w:sz="4" w:space="0" w:color="auto"/>
              <w:right w:val="single" w:sz="4" w:space="0" w:color="auto"/>
            </w:tcBorders>
            <w:vAlign w:val="center"/>
            <w:hideMark/>
          </w:tcPr>
          <w:p w14:paraId="43ABB818"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0,81</w:t>
            </w:r>
          </w:p>
        </w:tc>
        <w:tc>
          <w:tcPr>
            <w:tcW w:w="1959" w:type="dxa"/>
            <w:tcBorders>
              <w:top w:val="single" w:sz="4" w:space="0" w:color="auto"/>
              <w:left w:val="nil"/>
              <w:bottom w:val="single" w:sz="4" w:space="0" w:color="auto"/>
              <w:right w:val="single" w:sz="4" w:space="0" w:color="auto"/>
            </w:tcBorders>
            <w:vAlign w:val="center"/>
            <w:hideMark/>
          </w:tcPr>
          <w:p w14:paraId="2DC24F0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0,97</w:t>
            </w:r>
          </w:p>
        </w:tc>
      </w:tr>
      <w:tr w:rsidR="00C76E09" w:rsidRPr="00C76E09" w14:paraId="098B695A"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789E7B96"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İzlanda</w:t>
            </w:r>
          </w:p>
        </w:tc>
        <w:tc>
          <w:tcPr>
            <w:tcW w:w="2268" w:type="dxa"/>
            <w:tcBorders>
              <w:top w:val="nil"/>
              <w:left w:val="single" w:sz="4" w:space="0" w:color="auto"/>
              <w:bottom w:val="single" w:sz="4" w:space="0" w:color="auto"/>
              <w:right w:val="single" w:sz="4" w:space="0" w:color="auto"/>
            </w:tcBorders>
            <w:vAlign w:val="center"/>
            <w:hideMark/>
          </w:tcPr>
          <w:p w14:paraId="72F8348E"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nil"/>
              <w:left w:val="single" w:sz="4" w:space="0" w:color="auto"/>
              <w:bottom w:val="single" w:sz="4" w:space="0" w:color="auto"/>
              <w:right w:val="single" w:sz="4" w:space="0" w:color="auto"/>
            </w:tcBorders>
            <w:vAlign w:val="center"/>
            <w:hideMark/>
          </w:tcPr>
          <w:p w14:paraId="37053096"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5D25ADDA"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73E01635"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44555D6A" w14:textId="77777777" w:rsidR="00651ACE" w:rsidRPr="00C76E09" w:rsidRDefault="00651ACE">
            <w:pPr>
              <w:rPr>
                <w:rFonts w:ascii="Times New Roman" w:hAnsi="Times New Roman"/>
                <w:sz w:val="20"/>
                <w:szCs w:val="20"/>
              </w:rPr>
            </w:pPr>
            <w:r w:rsidRPr="00C76E09">
              <w:rPr>
                <w:rFonts w:ascii="Times New Roman" w:hAnsi="Times New Roman"/>
                <w:sz w:val="20"/>
                <w:szCs w:val="20"/>
              </w:rPr>
              <w:t>İrlanda</w:t>
            </w:r>
          </w:p>
        </w:tc>
        <w:tc>
          <w:tcPr>
            <w:tcW w:w="2268" w:type="dxa"/>
            <w:tcBorders>
              <w:top w:val="nil"/>
              <w:left w:val="single" w:sz="4" w:space="0" w:color="auto"/>
              <w:bottom w:val="single" w:sz="4" w:space="0" w:color="auto"/>
              <w:right w:val="single" w:sz="4" w:space="0" w:color="auto"/>
            </w:tcBorders>
            <w:vAlign w:val="center"/>
            <w:hideMark/>
          </w:tcPr>
          <w:p w14:paraId="19ED7C6F"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0,89</w:t>
            </w:r>
          </w:p>
        </w:tc>
        <w:tc>
          <w:tcPr>
            <w:tcW w:w="1868" w:type="dxa"/>
            <w:tcBorders>
              <w:top w:val="nil"/>
              <w:left w:val="single" w:sz="4" w:space="0" w:color="auto"/>
              <w:bottom w:val="single" w:sz="4" w:space="0" w:color="auto"/>
              <w:right w:val="single" w:sz="4" w:space="0" w:color="auto"/>
            </w:tcBorders>
            <w:vAlign w:val="center"/>
            <w:hideMark/>
          </w:tcPr>
          <w:p w14:paraId="46CB686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0,89</w:t>
            </w:r>
          </w:p>
        </w:tc>
        <w:tc>
          <w:tcPr>
            <w:tcW w:w="1959" w:type="dxa"/>
            <w:tcBorders>
              <w:top w:val="single" w:sz="4" w:space="0" w:color="auto"/>
              <w:left w:val="nil"/>
              <w:bottom w:val="single" w:sz="4" w:space="0" w:color="auto"/>
              <w:right w:val="single" w:sz="4" w:space="0" w:color="auto"/>
            </w:tcBorders>
            <w:vAlign w:val="center"/>
            <w:hideMark/>
          </w:tcPr>
          <w:p w14:paraId="0470BBC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0,99</w:t>
            </w:r>
          </w:p>
        </w:tc>
      </w:tr>
      <w:tr w:rsidR="00C76E09" w:rsidRPr="00C76E09" w14:paraId="62F75158"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76C0DE72"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İsrail</w:t>
            </w:r>
          </w:p>
        </w:tc>
        <w:tc>
          <w:tcPr>
            <w:tcW w:w="2268" w:type="dxa"/>
            <w:tcBorders>
              <w:top w:val="nil"/>
              <w:left w:val="single" w:sz="4" w:space="0" w:color="auto"/>
              <w:bottom w:val="single" w:sz="4" w:space="0" w:color="auto"/>
              <w:right w:val="single" w:sz="4" w:space="0" w:color="auto"/>
            </w:tcBorders>
            <w:vAlign w:val="center"/>
            <w:hideMark/>
          </w:tcPr>
          <w:p w14:paraId="6022AA88"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nil"/>
              <w:left w:val="single" w:sz="4" w:space="0" w:color="auto"/>
              <w:bottom w:val="single" w:sz="4" w:space="0" w:color="auto"/>
              <w:right w:val="single" w:sz="4" w:space="0" w:color="auto"/>
            </w:tcBorders>
            <w:vAlign w:val="center"/>
            <w:hideMark/>
          </w:tcPr>
          <w:p w14:paraId="2CF50BA2"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4FCC12BA"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267115D0"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44F88CC3" w14:textId="77777777" w:rsidR="00651ACE" w:rsidRPr="00C76E09" w:rsidRDefault="00651ACE">
            <w:pPr>
              <w:rPr>
                <w:rFonts w:ascii="Times New Roman" w:hAnsi="Times New Roman"/>
                <w:sz w:val="20"/>
                <w:szCs w:val="20"/>
              </w:rPr>
            </w:pPr>
            <w:r w:rsidRPr="00C76E09">
              <w:rPr>
                <w:rFonts w:ascii="Times New Roman" w:hAnsi="Times New Roman"/>
                <w:sz w:val="20"/>
                <w:szCs w:val="20"/>
              </w:rPr>
              <w:t>İtalya</w:t>
            </w:r>
          </w:p>
        </w:tc>
        <w:tc>
          <w:tcPr>
            <w:tcW w:w="2268" w:type="dxa"/>
            <w:tcBorders>
              <w:top w:val="nil"/>
              <w:left w:val="single" w:sz="4" w:space="0" w:color="auto"/>
              <w:bottom w:val="single" w:sz="4" w:space="0" w:color="auto"/>
              <w:right w:val="single" w:sz="4" w:space="0" w:color="auto"/>
            </w:tcBorders>
            <w:vAlign w:val="center"/>
            <w:hideMark/>
          </w:tcPr>
          <w:p w14:paraId="0E3CEEF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0,91</w:t>
            </w:r>
          </w:p>
        </w:tc>
        <w:tc>
          <w:tcPr>
            <w:tcW w:w="1868" w:type="dxa"/>
            <w:tcBorders>
              <w:top w:val="nil"/>
              <w:left w:val="single" w:sz="4" w:space="0" w:color="auto"/>
              <w:bottom w:val="single" w:sz="4" w:space="0" w:color="auto"/>
              <w:right w:val="single" w:sz="4" w:space="0" w:color="auto"/>
            </w:tcBorders>
            <w:vAlign w:val="center"/>
            <w:hideMark/>
          </w:tcPr>
          <w:p w14:paraId="52A8DA5D"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32CE110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0,91</w:t>
            </w:r>
          </w:p>
        </w:tc>
      </w:tr>
      <w:tr w:rsidR="00C76E09" w:rsidRPr="00C76E09" w14:paraId="39B1470C" w14:textId="77777777" w:rsidTr="00651ACE">
        <w:tc>
          <w:tcPr>
            <w:tcW w:w="2268" w:type="dxa"/>
            <w:tcBorders>
              <w:top w:val="single" w:sz="4" w:space="0" w:color="auto"/>
              <w:left w:val="single" w:sz="4" w:space="0" w:color="auto"/>
              <w:bottom w:val="nil"/>
              <w:right w:val="single" w:sz="4" w:space="0" w:color="auto"/>
            </w:tcBorders>
            <w:vAlign w:val="center"/>
            <w:hideMark/>
          </w:tcPr>
          <w:p w14:paraId="5B5E8A3A"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Japonya</w:t>
            </w:r>
          </w:p>
        </w:tc>
        <w:tc>
          <w:tcPr>
            <w:tcW w:w="2268" w:type="dxa"/>
            <w:tcBorders>
              <w:top w:val="nil"/>
              <w:left w:val="single" w:sz="4" w:space="0" w:color="auto"/>
              <w:bottom w:val="nil"/>
              <w:right w:val="single" w:sz="4" w:space="0" w:color="auto"/>
            </w:tcBorders>
            <w:vAlign w:val="center"/>
            <w:hideMark/>
          </w:tcPr>
          <w:p w14:paraId="54E9BFB7"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nil"/>
              <w:left w:val="single" w:sz="4" w:space="0" w:color="auto"/>
              <w:bottom w:val="nil"/>
              <w:right w:val="single" w:sz="4" w:space="0" w:color="auto"/>
            </w:tcBorders>
            <w:vAlign w:val="center"/>
            <w:hideMark/>
          </w:tcPr>
          <w:p w14:paraId="266CB7DC"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33D6275F"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35FB6A37" w14:textId="77777777" w:rsidTr="00651ACE">
        <w:tc>
          <w:tcPr>
            <w:tcW w:w="2268" w:type="dxa"/>
            <w:tcBorders>
              <w:top w:val="nil"/>
              <w:left w:val="nil"/>
              <w:bottom w:val="nil"/>
              <w:right w:val="nil"/>
            </w:tcBorders>
            <w:vAlign w:val="center"/>
            <w:hideMark/>
          </w:tcPr>
          <w:p w14:paraId="60FF6189"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Kore</w:t>
            </w:r>
          </w:p>
        </w:tc>
        <w:tc>
          <w:tcPr>
            <w:tcW w:w="2268" w:type="dxa"/>
            <w:tcBorders>
              <w:top w:val="nil"/>
              <w:left w:val="nil"/>
              <w:bottom w:val="nil"/>
              <w:right w:val="nil"/>
            </w:tcBorders>
            <w:vAlign w:val="center"/>
            <w:hideMark/>
          </w:tcPr>
          <w:p w14:paraId="404DBE3B"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nil"/>
              <w:left w:val="nil"/>
              <w:bottom w:val="nil"/>
              <w:right w:val="nil"/>
            </w:tcBorders>
            <w:vAlign w:val="center"/>
            <w:hideMark/>
          </w:tcPr>
          <w:p w14:paraId="0187A1C6"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4B55CF38"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042EAAAD" w14:textId="77777777" w:rsidTr="00651ACE">
        <w:tc>
          <w:tcPr>
            <w:tcW w:w="2268" w:type="dxa"/>
            <w:tcBorders>
              <w:top w:val="nil"/>
              <w:left w:val="single" w:sz="4" w:space="0" w:color="auto"/>
              <w:bottom w:val="single" w:sz="4" w:space="0" w:color="auto"/>
              <w:right w:val="single" w:sz="4" w:space="0" w:color="auto"/>
            </w:tcBorders>
            <w:vAlign w:val="center"/>
            <w:hideMark/>
          </w:tcPr>
          <w:p w14:paraId="0926A13E" w14:textId="77777777" w:rsidR="00651ACE" w:rsidRPr="00C76E09" w:rsidRDefault="00651ACE">
            <w:pPr>
              <w:rPr>
                <w:rFonts w:ascii="Times New Roman" w:hAnsi="Times New Roman"/>
                <w:sz w:val="20"/>
                <w:szCs w:val="20"/>
              </w:rPr>
            </w:pPr>
            <w:r w:rsidRPr="00C76E09">
              <w:rPr>
                <w:rFonts w:ascii="Times New Roman" w:hAnsi="Times New Roman"/>
                <w:sz w:val="20"/>
                <w:szCs w:val="20"/>
              </w:rPr>
              <w:t>Letonya</w:t>
            </w:r>
          </w:p>
        </w:tc>
        <w:tc>
          <w:tcPr>
            <w:tcW w:w="2268" w:type="dxa"/>
            <w:tcBorders>
              <w:top w:val="nil"/>
              <w:left w:val="single" w:sz="4" w:space="0" w:color="auto"/>
              <w:bottom w:val="single" w:sz="4" w:space="0" w:color="auto"/>
              <w:right w:val="single" w:sz="4" w:space="0" w:color="auto"/>
            </w:tcBorders>
            <w:vAlign w:val="center"/>
            <w:hideMark/>
          </w:tcPr>
          <w:p w14:paraId="2A04722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0,94</w:t>
            </w:r>
          </w:p>
        </w:tc>
        <w:tc>
          <w:tcPr>
            <w:tcW w:w="1868" w:type="dxa"/>
            <w:tcBorders>
              <w:top w:val="nil"/>
              <w:left w:val="single" w:sz="4" w:space="0" w:color="auto"/>
              <w:bottom w:val="single" w:sz="4" w:space="0" w:color="auto"/>
              <w:right w:val="single" w:sz="4" w:space="0" w:color="auto"/>
            </w:tcBorders>
            <w:vAlign w:val="center"/>
            <w:hideMark/>
          </w:tcPr>
          <w:p w14:paraId="079C4FF0"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0,98</w:t>
            </w:r>
          </w:p>
        </w:tc>
        <w:tc>
          <w:tcPr>
            <w:tcW w:w="1959" w:type="dxa"/>
            <w:tcBorders>
              <w:top w:val="single" w:sz="4" w:space="0" w:color="auto"/>
              <w:left w:val="nil"/>
              <w:bottom w:val="single" w:sz="4" w:space="0" w:color="auto"/>
              <w:right w:val="single" w:sz="4" w:space="0" w:color="auto"/>
            </w:tcBorders>
            <w:vAlign w:val="center"/>
            <w:hideMark/>
          </w:tcPr>
          <w:p w14:paraId="12B350C7"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0,96</w:t>
            </w:r>
          </w:p>
        </w:tc>
      </w:tr>
      <w:tr w:rsidR="00C76E09" w:rsidRPr="00C76E09" w14:paraId="2AD23348"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0D567429" w14:textId="77777777" w:rsidR="00651ACE" w:rsidRPr="00C76E09" w:rsidRDefault="00651ACE">
            <w:pPr>
              <w:rPr>
                <w:rFonts w:ascii="Times New Roman" w:hAnsi="Times New Roman"/>
                <w:sz w:val="20"/>
                <w:szCs w:val="20"/>
              </w:rPr>
            </w:pPr>
            <w:r w:rsidRPr="00C76E09">
              <w:rPr>
                <w:rFonts w:ascii="Times New Roman" w:hAnsi="Times New Roman"/>
                <w:sz w:val="20"/>
                <w:szCs w:val="20"/>
              </w:rPr>
              <w:t>Litvanya</w:t>
            </w:r>
          </w:p>
        </w:tc>
        <w:tc>
          <w:tcPr>
            <w:tcW w:w="2268" w:type="dxa"/>
            <w:tcBorders>
              <w:top w:val="nil"/>
              <w:left w:val="single" w:sz="4" w:space="0" w:color="auto"/>
              <w:bottom w:val="single" w:sz="4" w:space="0" w:color="auto"/>
              <w:right w:val="single" w:sz="4" w:space="0" w:color="auto"/>
            </w:tcBorders>
            <w:vAlign w:val="center"/>
            <w:hideMark/>
          </w:tcPr>
          <w:p w14:paraId="48B2FD0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0,85</w:t>
            </w:r>
          </w:p>
        </w:tc>
        <w:tc>
          <w:tcPr>
            <w:tcW w:w="1868" w:type="dxa"/>
            <w:tcBorders>
              <w:top w:val="nil"/>
              <w:left w:val="single" w:sz="4" w:space="0" w:color="auto"/>
              <w:bottom w:val="single" w:sz="4" w:space="0" w:color="auto"/>
              <w:right w:val="single" w:sz="4" w:space="0" w:color="auto"/>
            </w:tcBorders>
            <w:vAlign w:val="center"/>
            <w:hideMark/>
          </w:tcPr>
          <w:p w14:paraId="15A2790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0,96</w:t>
            </w:r>
          </w:p>
        </w:tc>
        <w:tc>
          <w:tcPr>
            <w:tcW w:w="1959" w:type="dxa"/>
            <w:tcBorders>
              <w:top w:val="single" w:sz="4" w:space="0" w:color="auto"/>
              <w:left w:val="nil"/>
              <w:bottom w:val="single" w:sz="4" w:space="0" w:color="auto"/>
              <w:right w:val="single" w:sz="4" w:space="0" w:color="auto"/>
            </w:tcBorders>
            <w:vAlign w:val="center"/>
            <w:hideMark/>
          </w:tcPr>
          <w:p w14:paraId="15098F7C"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0,88</w:t>
            </w:r>
          </w:p>
        </w:tc>
      </w:tr>
      <w:tr w:rsidR="00C76E09" w:rsidRPr="00C76E09" w14:paraId="44D6B85A"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5D062393" w14:textId="77777777" w:rsidR="00651ACE" w:rsidRPr="00C76E09" w:rsidRDefault="00651ACE">
            <w:pPr>
              <w:rPr>
                <w:rFonts w:ascii="Times New Roman" w:hAnsi="Times New Roman"/>
                <w:sz w:val="20"/>
                <w:szCs w:val="20"/>
              </w:rPr>
            </w:pPr>
            <w:r w:rsidRPr="00C76E09">
              <w:rPr>
                <w:rFonts w:ascii="Times New Roman" w:hAnsi="Times New Roman"/>
                <w:sz w:val="20"/>
                <w:szCs w:val="20"/>
              </w:rPr>
              <w:t>Lüksemburg</w:t>
            </w:r>
          </w:p>
        </w:tc>
        <w:tc>
          <w:tcPr>
            <w:tcW w:w="2268" w:type="dxa"/>
            <w:tcBorders>
              <w:top w:val="nil"/>
              <w:left w:val="single" w:sz="4" w:space="0" w:color="auto"/>
              <w:bottom w:val="single" w:sz="4" w:space="0" w:color="auto"/>
              <w:right w:val="single" w:sz="4" w:space="0" w:color="auto"/>
            </w:tcBorders>
            <w:vAlign w:val="center"/>
            <w:hideMark/>
          </w:tcPr>
          <w:p w14:paraId="4F8FB71C"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0,95</w:t>
            </w:r>
          </w:p>
        </w:tc>
        <w:tc>
          <w:tcPr>
            <w:tcW w:w="1868" w:type="dxa"/>
            <w:tcBorders>
              <w:top w:val="nil"/>
              <w:left w:val="single" w:sz="4" w:space="0" w:color="auto"/>
              <w:bottom w:val="single" w:sz="4" w:space="0" w:color="auto"/>
              <w:right w:val="single" w:sz="4" w:space="0" w:color="auto"/>
            </w:tcBorders>
            <w:vAlign w:val="center"/>
            <w:hideMark/>
          </w:tcPr>
          <w:p w14:paraId="57709EE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0,96</w:t>
            </w:r>
          </w:p>
        </w:tc>
        <w:tc>
          <w:tcPr>
            <w:tcW w:w="1959" w:type="dxa"/>
            <w:tcBorders>
              <w:top w:val="single" w:sz="4" w:space="0" w:color="auto"/>
              <w:left w:val="nil"/>
              <w:bottom w:val="single" w:sz="4" w:space="0" w:color="auto"/>
              <w:right w:val="single" w:sz="4" w:space="0" w:color="auto"/>
            </w:tcBorders>
            <w:vAlign w:val="center"/>
            <w:hideMark/>
          </w:tcPr>
          <w:p w14:paraId="168D468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0,99</w:t>
            </w:r>
          </w:p>
        </w:tc>
      </w:tr>
      <w:tr w:rsidR="00C76E09" w:rsidRPr="00C76E09" w14:paraId="216A7BE8"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7C6B2756"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Meksika</w:t>
            </w:r>
          </w:p>
        </w:tc>
        <w:tc>
          <w:tcPr>
            <w:tcW w:w="2268" w:type="dxa"/>
            <w:tcBorders>
              <w:top w:val="nil"/>
              <w:left w:val="single" w:sz="4" w:space="0" w:color="auto"/>
              <w:bottom w:val="single" w:sz="4" w:space="0" w:color="auto"/>
              <w:right w:val="single" w:sz="4" w:space="0" w:color="auto"/>
            </w:tcBorders>
            <w:vAlign w:val="center"/>
            <w:hideMark/>
          </w:tcPr>
          <w:p w14:paraId="35D11BDC"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nil"/>
              <w:left w:val="single" w:sz="4" w:space="0" w:color="auto"/>
              <w:bottom w:val="single" w:sz="4" w:space="0" w:color="auto"/>
              <w:right w:val="single" w:sz="4" w:space="0" w:color="auto"/>
            </w:tcBorders>
            <w:vAlign w:val="center"/>
            <w:hideMark/>
          </w:tcPr>
          <w:p w14:paraId="32268616"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0AF2D88E"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1D6B11C8"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0D202F3A" w14:textId="77777777" w:rsidR="00651ACE" w:rsidRPr="00C76E09" w:rsidRDefault="00651ACE">
            <w:pPr>
              <w:rPr>
                <w:rFonts w:ascii="Times New Roman" w:hAnsi="Times New Roman"/>
                <w:sz w:val="20"/>
                <w:szCs w:val="20"/>
              </w:rPr>
            </w:pPr>
            <w:r w:rsidRPr="00C76E09">
              <w:rPr>
                <w:rFonts w:ascii="Times New Roman" w:hAnsi="Times New Roman"/>
                <w:sz w:val="20"/>
                <w:szCs w:val="20"/>
              </w:rPr>
              <w:t>Hollanda</w:t>
            </w:r>
          </w:p>
        </w:tc>
        <w:tc>
          <w:tcPr>
            <w:tcW w:w="2268" w:type="dxa"/>
            <w:tcBorders>
              <w:top w:val="nil"/>
              <w:left w:val="single" w:sz="4" w:space="0" w:color="auto"/>
              <w:bottom w:val="single" w:sz="4" w:space="0" w:color="auto"/>
              <w:right w:val="single" w:sz="4" w:space="0" w:color="auto"/>
            </w:tcBorders>
            <w:vAlign w:val="center"/>
            <w:hideMark/>
          </w:tcPr>
          <w:p w14:paraId="26C0838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0,84</w:t>
            </w:r>
          </w:p>
        </w:tc>
        <w:tc>
          <w:tcPr>
            <w:tcW w:w="1868" w:type="dxa"/>
            <w:tcBorders>
              <w:top w:val="nil"/>
              <w:left w:val="single" w:sz="4" w:space="0" w:color="auto"/>
              <w:bottom w:val="single" w:sz="4" w:space="0" w:color="auto"/>
              <w:right w:val="single" w:sz="4" w:space="0" w:color="auto"/>
            </w:tcBorders>
            <w:vAlign w:val="center"/>
            <w:hideMark/>
          </w:tcPr>
          <w:p w14:paraId="4282F2D7"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0,85</w:t>
            </w:r>
          </w:p>
        </w:tc>
        <w:tc>
          <w:tcPr>
            <w:tcW w:w="1959" w:type="dxa"/>
            <w:tcBorders>
              <w:top w:val="single" w:sz="4" w:space="0" w:color="auto"/>
              <w:left w:val="nil"/>
              <w:bottom w:val="single" w:sz="4" w:space="0" w:color="auto"/>
              <w:right w:val="single" w:sz="4" w:space="0" w:color="auto"/>
            </w:tcBorders>
            <w:vAlign w:val="center"/>
            <w:hideMark/>
          </w:tcPr>
          <w:p w14:paraId="34AAF44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0,98</w:t>
            </w:r>
          </w:p>
        </w:tc>
      </w:tr>
      <w:tr w:rsidR="00C76E09" w:rsidRPr="00C76E09" w14:paraId="6FAFB31F"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2F95D709" w14:textId="77777777" w:rsidR="00651ACE" w:rsidRPr="00C76E09" w:rsidRDefault="00651ACE">
            <w:pPr>
              <w:rPr>
                <w:rFonts w:ascii="Times New Roman" w:hAnsi="Times New Roman"/>
                <w:sz w:val="20"/>
                <w:szCs w:val="20"/>
              </w:rPr>
            </w:pPr>
            <w:r w:rsidRPr="00C76E09">
              <w:rPr>
                <w:rFonts w:ascii="Times New Roman" w:hAnsi="Times New Roman"/>
                <w:sz w:val="20"/>
                <w:szCs w:val="20"/>
              </w:rPr>
              <w:t>Yeni Zelanda</w:t>
            </w:r>
          </w:p>
        </w:tc>
        <w:tc>
          <w:tcPr>
            <w:tcW w:w="2268" w:type="dxa"/>
            <w:tcBorders>
              <w:top w:val="nil"/>
              <w:left w:val="single" w:sz="4" w:space="0" w:color="auto"/>
              <w:bottom w:val="single" w:sz="4" w:space="0" w:color="auto"/>
              <w:right w:val="single" w:sz="4" w:space="0" w:color="auto"/>
            </w:tcBorders>
            <w:vAlign w:val="center"/>
            <w:hideMark/>
          </w:tcPr>
          <w:p w14:paraId="226742A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0,85</w:t>
            </w:r>
          </w:p>
        </w:tc>
        <w:tc>
          <w:tcPr>
            <w:tcW w:w="1868" w:type="dxa"/>
            <w:tcBorders>
              <w:top w:val="nil"/>
              <w:left w:val="single" w:sz="4" w:space="0" w:color="auto"/>
              <w:bottom w:val="single" w:sz="4" w:space="0" w:color="auto"/>
              <w:right w:val="single" w:sz="4" w:space="0" w:color="auto"/>
            </w:tcBorders>
            <w:vAlign w:val="center"/>
            <w:hideMark/>
          </w:tcPr>
          <w:p w14:paraId="6E748DA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0,88</w:t>
            </w:r>
          </w:p>
        </w:tc>
        <w:tc>
          <w:tcPr>
            <w:tcW w:w="1959" w:type="dxa"/>
            <w:tcBorders>
              <w:top w:val="single" w:sz="4" w:space="0" w:color="auto"/>
              <w:left w:val="nil"/>
              <w:bottom w:val="single" w:sz="4" w:space="0" w:color="auto"/>
              <w:right w:val="single" w:sz="4" w:space="0" w:color="auto"/>
            </w:tcBorders>
            <w:vAlign w:val="center"/>
            <w:hideMark/>
          </w:tcPr>
          <w:p w14:paraId="086A4397"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0,97</w:t>
            </w:r>
          </w:p>
        </w:tc>
      </w:tr>
      <w:tr w:rsidR="00C76E09" w:rsidRPr="00C76E09" w14:paraId="3DB9E460"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4277A01A" w14:textId="77777777" w:rsidR="00651ACE" w:rsidRPr="00C76E09" w:rsidRDefault="00651ACE">
            <w:pPr>
              <w:rPr>
                <w:rFonts w:ascii="Times New Roman" w:hAnsi="Times New Roman"/>
                <w:sz w:val="20"/>
                <w:szCs w:val="20"/>
              </w:rPr>
            </w:pPr>
            <w:r w:rsidRPr="00C76E09">
              <w:rPr>
                <w:rFonts w:ascii="Times New Roman" w:hAnsi="Times New Roman"/>
                <w:sz w:val="20"/>
                <w:szCs w:val="20"/>
              </w:rPr>
              <w:t>Norveç</w:t>
            </w:r>
          </w:p>
        </w:tc>
        <w:tc>
          <w:tcPr>
            <w:tcW w:w="2268" w:type="dxa"/>
            <w:tcBorders>
              <w:top w:val="nil"/>
              <w:left w:val="single" w:sz="4" w:space="0" w:color="auto"/>
              <w:bottom w:val="single" w:sz="4" w:space="0" w:color="auto"/>
              <w:right w:val="single" w:sz="4" w:space="0" w:color="auto"/>
            </w:tcBorders>
            <w:vAlign w:val="center"/>
            <w:hideMark/>
          </w:tcPr>
          <w:p w14:paraId="0245D86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0,99</w:t>
            </w:r>
          </w:p>
        </w:tc>
        <w:tc>
          <w:tcPr>
            <w:tcW w:w="1868" w:type="dxa"/>
            <w:tcBorders>
              <w:top w:val="nil"/>
              <w:left w:val="single" w:sz="4" w:space="0" w:color="auto"/>
              <w:bottom w:val="single" w:sz="4" w:space="0" w:color="auto"/>
              <w:right w:val="single" w:sz="4" w:space="0" w:color="auto"/>
            </w:tcBorders>
            <w:vAlign w:val="center"/>
            <w:hideMark/>
          </w:tcPr>
          <w:p w14:paraId="4C8B5117"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17B2B44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0,99</w:t>
            </w:r>
          </w:p>
        </w:tc>
      </w:tr>
      <w:tr w:rsidR="00C76E09" w:rsidRPr="00C76E09" w14:paraId="59027036"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1F7B0AA6" w14:textId="77777777" w:rsidR="00651ACE" w:rsidRPr="00C76E09" w:rsidRDefault="00651ACE">
            <w:pPr>
              <w:rPr>
                <w:rFonts w:ascii="Times New Roman" w:hAnsi="Times New Roman"/>
                <w:sz w:val="20"/>
                <w:szCs w:val="20"/>
              </w:rPr>
            </w:pPr>
            <w:r w:rsidRPr="00C76E09">
              <w:rPr>
                <w:rFonts w:ascii="Times New Roman" w:hAnsi="Times New Roman"/>
                <w:sz w:val="20"/>
                <w:szCs w:val="20"/>
              </w:rPr>
              <w:t>Polonya</w:t>
            </w:r>
          </w:p>
        </w:tc>
        <w:tc>
          <w:tcPr>
            <w:tcW w:w="2268" w:type="dxa"/>
            <w:tcBorders>
              <w:top w:val="nil"/>
              <w:left w:val="single" w:sz="4" w:space="0" w:color="auto"/>
              <w:bottom w:val="single" w:sz="4" w:space="0" w:color="auto"/>
              <w:right w:val="single" w:sz="4" w:space="0" w:color="auto"/>
            </w:tcBorders>
            <w:vAlign w:val="center"/>
            <w:hideMark/>
          </w:tcPr>
          <w:p w14:paraId="4E5438A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0,86</w:t>
            </w:r>
          </w:p>
        </w:tc>
        <w:tc>
          <w:tcPr>
            <w:tcW w:w="1868" w:type="dxa"/>
            <w:tcBorders>
              <w:top w:val="nil"/>
              <w:left w:val="single" w:sz="4" w:space="0" w:color="auto"/>
              <w:bottom w:val="single" w:sz="4" w:space="0" w:color="auto"/>
              <w:right w:val="single" w:sz="4" w:space="0" w:color="auto"/>
            </w:tcBorders>
            <w:vAlign w:val="center"/>
            <w:hideMark/>
          </w:tcPr>
          <w:p w14:paraId="100D466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0,92</w:t>
            </w:r>
          </w:p>
        </w:tc>
        <w:tc>
          <w:tcPr>
            <w:tcW w:w="1959" w:type="dxa"/>
            <w:tcBorders>
              <w:top w:val="single" w:sz="4" w:space="0" w:color="auto"/>
              <w:left w:val="nil"/>
              <w:bottom w:val="single" w:sz="4" w:space="0" w:color="auto"/>
              <w:right w:val="single" w:sz="4" w:space="0" w:color="auto"/>
            </w:tcBorders>
            <w:vAlign w:val="center"/>
            <w:hideMark/>
          </w:tcPr>
          <w:p w14:paraId="685326C0"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0,93</w:t>
            </w:r>
          </w:p>
        </w:tc>
      </w:tr>
      <w:tr w:rsidR="00C76E09" w:rsidRPr="00C76E09" w14:paraId="46B37386"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4D97A700"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Portekiz</w:t>
            </w:r>
          </w:p>
        </w:tc>
        <w:tc>
          <w:tcPr>
            <w:tcW w:w="2268" w:type="dxa"/>
            <w:tcBorders>
              <w:top w:val="nil"/>
              <w:left w:val="single" w:sz="4" w:space="0" w:color="auto"/>
              <w:bottom w:val="single" w:sz="4" w:space="0" w:color="auto"/>
              <w:right w:val="single" w:sz="4" w:space="0" w:color="auto"/>
            </w:tcBorders>
            <w:vAlign w:val="center"/>
            <w:hideMark/>
          </w:tcPr>
          <w:p w14:paraId="4DEE8D9B"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nil"/>
              <w:left w:val="single" w:sz="4" w:space="0" w:color="auto"/>
              <w:bottom w:val="single" w:sz="4" w:space="0" w:color="auto"/>
              <w:right w:val="single" w:sz="4" w:space="0" w:color="auto"/>
            </w:tcBorders>
            <w:vAlign w:val="center"/>
            <w:hideMark/>
          </w:tcPr>
          <w:p w14:paraId="53BB4EA5"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53C4F9E4"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799C27DF"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6D63B165"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Slovakya</w:t>
            </w:r>
          </w:p>
        </w:tc>
        <w:tc>
          <w:tcPr>
            <w:tcW w:w="2268" w:type="dxa"/>
            <w:tcBorders>
              <w:top w:val="nil"/>
              <w:left w:val="single" w:sz="4" w:space="0" w:color="auto"/>
              <w:bottom w:val="single" w:sz="4" w:space="0" w:color="auto"/>
              <w:right w:val="single" w:sz="4" w:space="0" w:color="auto"/>
            </w:tcBorders>
            <w:vAlign w:val="center"/>
            <w:hideMark/>
          </w:tcPr>
          <w:p w14:paraId="2499681A"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nil"/>
              <w:left w:val="single" w:sz="4" w:space="0" w:color="auto"/>
              <w:bottom w:val="single" w:sz="4" w:space="0" w:color="auto"/>
              <w:right w:val="single" w:sz="4" w:space="0" w:color="auto"/>
            </w:tcBorders>
            <w:vAlign w:val="center"/>
            <w:hideMark/>
          </w:tcPr>
          <w:p w14:paraId="2C3B8364"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022C53EC"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55F995BC"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76B29D7B" w14:textId="77777777" w:rsidR="00651ACE" w:rsidRPr="00C76E09" w:rsidRDefault="00651ACE">
            <w:pPr>
              <w:rPr>
                <w:rFonts w:ascii="Times New Roman" w:hAnsi="Times New Roman"/>
                <w:sz w:val="20"/>
                <w:szCs w:val="20"/>
              </w:rPr>
            </w:pPr>
            <w:r w:rsidRPr="00C76E09">
              <w:rPr>
                <w:rFonts w:ascii="Times New Roman" w:hAnsi="Times New Roman"/>
                <w:sz w:val="20"/>
                <w:szCs w:val="20"/>
              </w:rPr>
              <w:t>Slovenya</w:t>
            </w:r>
          </w:p>
        </w:tc>
        <w:tc>
          <w:tcPr>
            <w:tcW w:w="2268" w:type="dxa"/>
            <w:tcBorders>
              <w:top w:val="nil"/>
              <w:left w:val="single" w:sz="4" w:space="0" w:color="auto"/>
              <w:bottom w:val="single" w:sz="4" w:space="0" w:color="auto"/>
              <w:right w:val="single" w:sz="4" w:space="0" w:color="auto"/>
            </w:tcBorders>
            <w:vAlign w:val="center"/>
            <w:hideMark/>
          </w:tcPr>
          <w:p w14:paraId="3D507830"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0,91</w:t>
            </w:r>
          </w:p>
        </w:tc>
        <w:tc>
          <w:tcPr>
            <w:tcW w:w="1868" w:type="dxa"/>
            <w:tcBorders>
              <w:top w:val="nil"/>
              <w:left w:val="single" w:sz="4" w:space="0" w:color="auto"/>
              <w:bottom w:val="single" w:sz="4" w:space="0" w:color="auto"/>
              <w:right w:val="single" w:sz="4" w:space="0" w:color="auto"/>
            </w:tcBorders>
            <w:vAlign w:val="center"/>
            <w:hideMark/>
          </w:tcPr>
          <w:p w14:paraId="531F90B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0,92</w:t>
            </w:r>
          </w:p>
        </w:tc>
        <w:tc>
          <w:tcPr>
            <w:tcW w:w="1959" w:type="dxa"/>
            <w:tcBorders>
              <w:top w:val="single" w:sz="4" w:space="0" w:color="auto"/>
              <w:left w:val="nil"/>
              <w:bottom w:val="single" w:sz="4" w:space="0" w:color="auto"/>
              <w:right w:val="single" w:sz="4" w:space="0" w:color="auto"/>
            </w:tcBorders>
            <w:vAlign w:val="center"/>
            <w:hideMark/>
          </w:tcPr>
          <w:p w14:paraId="7CFECC8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0,98</w:t>
            </w:r>
          </w:p>
        </w:tc>
      </w:tr>
      <w:tr w:rsidR="00C76E09" w:rsidRPr="00C76E09" w14:paraId="40DCD922"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62F231C6" w14:textId="77777777" w:rsidR="00651ACE" w:rsidRPr="00C76E09" w:rsidRDefault="00651ACE">
            <w:pPr>
              <w:rPr>
                <w:rFonts w:ascii="Times New Roman" w:hAnsi="Times New Roman"/>
                <w:sz w:val="20"/>
                <w:szCs w:val="20"/>
              </w:rPr>
            </w:pPr>
            <w:r w:rsidRPr="00C76E09">
              <w:rPr>
                <w:rFonts w:ascii="Times New Roman" w:hAnsi="Times New Roman"/>
                <w:sz w:val="20"/>
                <w:szCs w:val="20"/>
              </w:rPr>
              <w:t>İspanya</w:t>
            </w:r>
          </w:p>
        </w:tc>
        <w:tc>
          <w:tcPr>
            <w:tcW w:w="2268" w:type="dxa"/>
            <w:tcBorders>
              <w:top w:val="nil"/>
              <w:left w:val="single" w:sz="4" w:space="0" w:color="auto"/>
              <w:bottom w:val="single" w:sz="4" w:space="0" w:color="auto"/>
              <w:right w:val="single" w:sz="4" w:space="0" w:color="auto"/>
            </w:tcBorders>
            <w:vAlign w:val="center"/>
            <w:hideMark/>
          </w:tcPr>
          <w:p w14:paraId="006C6907"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0,96</w:t>
            </w:r>
          </w:p>
        </w:tc>
        <w:tc>
          <w:tcPr>
            <w:tcW w:w="1868" w:type="dxa"/>
            <w:tcBorders>
              <w:top w:val="nil"/>
              <w:left w:val="single" w:sz="4" w:space="0" w:color="auto"/>
              <w:bottom w:val="single" w:sz="4" w:space="0" w:color="auto"/>
              <w:right w:val="single" w:sz="4" w:space="0" w:color="auto"/>
            </w:tcBorders>
            <w:vAlign w:val="center"/>
            <w:hideMark/>
          </w:tcPr>
          <w:p w14:paraId="5A05DAD4"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2DA8D414"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0,96</w:t>
            </w:r>
          </w:p>
        </w:tc>
      </w:tr>
      <w:tr w:rsidR="00C76E09" w:rsidRPr="00C76E09" w14:paraId="426580E8"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7382CD55"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İsveç</w:t>
            </w:r>
          </w:p>
        </w:tc>
        <w:tc>
          <w:tcPr>
            <w:tcW w:w="2268" w:type="dxa"/>
            <w:tcBorders>
              <w:top w:val="nil"/>
              <w:left w:val="single" w:sz="4" w:space="0" w:color="auto"/>
              <w:bottom w:val="single" w:sz="4" w:space="0" w:color="auto"/>
              <w:right w:val="single" w:sz="4" w:space="0" w:color="auto"/>
            </w:tcBorders>
            <w:vAlign w:val="center"/>
            <w:hideMark/>
          </w:tcPr>
          <w:p w14:paraId="7C0C29DD"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nil"/>
              <w:left w:val="single" w:sz="4" w:space="0" w:color="auto"/>
              <w:bottom w:val="single" w:sz="4" w:space="0" w:color="auto"/>
              <w:right w:val="single" w:sz="4" w:space="0" w:color="auto"/>
            </w:tcBorders>
            <w:vAlign w:val="center"/>
            <w:hideMark/>
          </w:tcPr>
          <w:p w14:paraId="79AF0A61"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4B2E1842"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57FC31A5"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4B0F1175" w14:textId="77777777" w:rsidR="00651ACE" w:rsidRPr="00C76E09" w:rsidRDefault="00651ACE">
            <w:pPr>
              <w:rPr>
                <w:rFonts w:ascii="Times New Roman" w:hAnsi="Times New Roman"/>
                <w:sz w:val="20"/>
                <w:szCs w:val="20"/>
              </w:rPr>
            </w:pPr>
            <w:r w:rsidRPr="00C76E09">
              <w:rPr>
                <w:rFonts w:ascii="Times New Roman" w:hAnsi="Times New Roman"/>
                <w:sz w:val="20"/>
                <w:szCs w:val="20"/>
              </w:rPr>
              <w:t>İsviçre</w:t>
            </w:r>
          </w:p>
        </w:tc>
        <w:tc>
          <w:tcPr>
            <w:tcW w:w="2268" w:type="dxa"/>
            <w:tcBorders>
              <w:top w:val="nil"/>
              <w:left w:val="single" w:sz="4" w:space="0" w:color="auto"/>
              <w:bottom w:val="single" w:sz="4" w:space="0" w:color="auto"/>
              <w:right w:val="single" w:sz="4" w:space="0" w:color="auto"/>
            </w:tcBorders>
            <w:vAlign w:val="center"/>
            <w:hideMark/>
          </w:tcPr>
          <w:p w14:paraId="1C1D92C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0,93</w:t>
            </w:r>
          </w:p>
        </w:tc>
        <w:tc>
          <w:tcPr>
            <w:tcW w:w="1868" w:type="dxa"/>
            <w:tcBorders>
              <w:top w:val="nil"/>
              <w:left w:val="single" w:sz="4" w:space="0" w:color="auto"/>
              <w:bottom w:val="single" w:sz="4" w:space="0" w:color="auto"/>
              <w:right w:val="single" w:sz="4" w:space="0" w:color="auto"/>
            </w:tcBorders>
            <w:vAlign w:val="center"/>
            <w:hideMark/>
          </w:tcPr>
          <w:p w14:paraId="35952EB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0,97</w:t>
            </w:r>
          </w:p>
        </w:tc>
        <w:tc>
          <w:tcPr>
            <w:tcW w:w="1959" w:type="dxa"/>
            <w:tcBorders>
              <w:top w:val="single" w:sz="4" w:space="0" w:color="auto"/>
              <w:left w:val="nil"/>
              <w:bottom w:val="single" w:sz="4" w:space="0" w:color="auto"/>
              <w:right w:val="single" w:sz="4" w:space="0" w:color="auto"/>
            </w:tcBorders>
            <w:vAlign w:val="center"/>
            <w:hideMark/>
          </w:tcPr>
          <w:p w14:paraId="372D17F0"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0,95</w:t>
            </w:r>
          </w:p>
        </w:tc>
      </w:tr>
      <w:tr w:rsidR="00C76E09" w:rsidRPr="00C76E09" w14:paraId="6D9541AE"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01097085" w14:textId="77777777" w:rsidR="00651ACE" w:rsidRPr="00C76E09" w:rsidRDefault="00651ACE">
            <w:pPr>
              <w:rPr>
                <w:rFonts w:ascii="Times New Roman" w:hAnsi="Times New Roman"/>
                <w:sz w:val="20"/>
                <w:szCs w:val="20"/>
                <w:highlight w:val="darkGray"/>
              </w:rPr>
            </w:pPr>
            <w:r w:rsidRPr="00C76E09">
              <w:rPr>
                <w:rFonts w:ascii="Times New Roman" w:hAnsi="Times New Roman"/>
                <w:sz w:val="20"/>
                <w:szCs w:val="20"/>
                <w:highlight w:val="darkGray"/>
              </w:rPr>
              <w:t>Türkiye</w:t>
            </w:r>
          </w:p>
        </w:tc>
        <w:tc>
          <w:tcPr>
            <w:tcW w:w="2268" w:type="dxa"/>
            <w:tcBorders>
              <w:top w:val="nil"/>
              <w:left w:val="single" w:sz="4" w:space="0" w:color="auto"/>
              <w:bottom w:val="single" w:sz="4" w:space="0" w:color="auto"/>
              <w:right w:val="single" w:sz="4" w:space="0" w:color="auto"/>
            </w:tcBorders>
            <w:vAlign w:val="center"/>
            <w:hideMark/>
          </w:tcPr>
          <w:p w14:paraId="622E4F2B"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868" w:type="dxa"/>
            <w:tcBorders>
              <w:top w:val="nil"/>
              <w:left w:val="single" w:sz="4" w:space="0" w:color="auto"/>
              <w:bottom w:val="single" w:sz="4" w:space="0" w:color="auto"/>
              <w:right w:val="single" w:sz="4" w:space="0" w:color="auto"/>
            </w:tcBorders>
            <w:vAlign w:val="center"/>
            <w:hideMark/>
          </w:tcPr>
          <w:p w14:paraId="25A00EF3"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c>
          <w:tcPr>
            <w:tcW w:w="1959" w:type="dxa"/>
            <w:tcBorders>
              <w:top w:val="single" w:sz="4" w:space="0" w:color="auto"/>
              <w:left w:val="nil"/>
              <w:bottom w:val="single" w:sz="4" w:space="0" w:color="auto"/>
              <w:right w:val="single" w:sz="4" w:space="0" w:color="auto"/>
            </w:tcBorders>
            <w:vAlign w:val="center"/>
            <w:hideMark/>
          </w:tcPr>
          <w:p w14:paraId="086A358E" w14:textId="77777777" w:rsidR="00651ACE" w:rsidRPr="00C76E09" w:rsidRDefault="00651ACE">
            <w:pPr>
              <w:jc w:val="center"/>
              <w:rPr>
                <w:rFonts w:ascii="Times New Roman" w:hAnsi="Times New Roman"/>
                <w:sz w:val="20"/>
                <w:szCs w:val="20"/>
                <w:highlight w:val="darkGray"/>
              </w:rPr>
            </w:pPr>
            <w:r w:rsidRPr="00C76E09">
              <w:rPr>
                <w:rFonts w:ascii="Times New Roman" w:hAnsi="Times New Roman"/>
                <w:sz w:val="20"/>
                <w:szCs w:val="20"/>
                <w:highlight w:val="darkGray"/>
              </w:rPr>
              <w:t>1,00</w:t>
            </w:r>
          </w:p>
        </w:tc>
      </w:tr>
      <w:tr w:rsidR="00C76E09" w:rsidRPr="00C76E09" w14:paraId="04C23A02"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120599CA" w14:textId="77777777" w:rsidR="00651ACE" w:rsidRPr="00C76E09" w:rsidRDefault="00651ACE">
            <w:pPr>
              <w:rPr>
                <w:rFonts w:ascii="Times New Roman" w:hAnsi="Times New Roman"/>
                <w:sz w:val="20"/>
                <w:szCs w:val="20"/>
              </w:rPr>
            </w:pPr>
            <w:r w:rsidRPr="00C76E09">
              <w:rPr>
                <w:rFonts w:ascii="Times New Roman" w:hAnsi="Times New Roman"/>
                <w:sz w:val="20"/>
                <w:szCs w:val="20"/>
              </w:rPr>
              <w:t>İngiltere</w:t>
            </w:r>
          </w:p>
        </w:tc>
        <w:tc>
          <w:tcPr>
            <w:tcW w:w="2268" w:type="dxa"/>
            <w:tcBorders>
              <w:top w:val="nil"/>
              <w:left w:val="single" w:sz="4" w:space="0" w:color="auto"/>
              <w:bottom w:val="single" w:sz="4" w:space="0" w:color="auto"/>
              <w:right w:val="single" w:sz="4" w:space="0" w:color="auto"/>
            </w:tcBorders>
            <w:vAlign w:val="center"/>
            <w:hideMark/>
          </w:tcPr>
          <w:p w14:paraId="7BE98B4F"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0,77</w:t>
            </w:r>
          </w:p>
        </w:tc>
        <w:tc>
          <w:tcPr>
            <w:tcW w:w="1868" w:type="dxa"/>
            <w:tcBorders>
              <w:top w:val="nil"/>
              <w:left w:val="single" w:sz="4" w:space="0" w:color="auto"/>
              <w:bottom w:val="single" w:sz="4" w:space="0" w:color="auto"/>
              <w:right w:val="single" w:sz="4" w:space="0" w:color="auto"/>
            </w:tcBorders>
            <w:vAlign w:val="center"/>
            <w:hideMark/>
          </w:tcPr>
          <w:p w14:paraId="499246F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0,87</w:t>
            </w:r>
          </w:p>
        </w:tc>
        <w:tc>
          <w:tcPr>
            <w:tcW w:w="1959" w:type="dxa"/>
            <w:tcBorders>
              <w:top w:val="single" w:sz="4" w:space="0" w:color="auto"/>
              <w:left w:val="nil"/>
              <w:bottom w:val="single" w:sz="4" w:space="0" w:color="auto"/>
              <w:right w:val="single" w:sz="4" w:space="0" w:color="auto"/>
            </w:tcBorders>
            <w:vAlign w:val="center"/>
            <w:hideMark/>
          </w:tcPr>
          <w:p w14:paraId="0BBA4A54"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0,88</w:t>
            </w:r>
          </w:p>
        </w:tc>
      </w:tr>
      <w:tr w:rsidR="00C76E09" w:rsidRPr="00C76E09" w14:paraId="24C416A9" w14:textId="77777777" w:rsidTr="00651ACE">
        <w:tc>
          <w:tcPr>
            <w:tcW w:w="2268" w:type="dxa"/>
            <w:tcBorders>
              <w:top w:val="single" w:sz="4" w:space="0" w:color="auto"/>
              <w:left w:val="single" w:sz="4" w:space="0" w:color="auto"/>
              <w:bottom w:val="single" w:sz="4" w:space="0" w:color="auto"/>
              <w:right w:val="single" w:sz="4" w:space="0" w:color="auto"/>
            </w:tcBorders>
            <w:vAlign w:val="center"/>
            <w:hideMark/>
          </w:tcPr>
          <w:p w14:paraId="2A3808C3" w14:textId="77777777" w:rsidR="00651ACE" w:rsidRPr="00C76E09" w:rsidRDefault="00651ACE">
            <w:pPr>
              <w:rPr>
                <w:rFonts w:ascii="Times New Roman" w:hAnsi="Times New Roman"/>
                <w:sz w:val="20"/>
                <w:szCs w:val="20"/>
              </w:rPr>
            </w:pPr>
            <w:r w:rsidRPr="00C76E09">
              <w:rPr>
                <w:rFonts w:ascii="Times New Roman" w:hAnsi="Times New Roman"/>
                <w:sz w:val="20"/>
                <w:szCs w:val="20"/>
              </w:rPr>
              <w:t>Amerika Birleşik Devletleri</w:t>
            </w:r>
          </w:p>
        </w:tc>
        <w:tc>
          <w:tcPr>
            <w:tcW w:w="2268" w:type="dxa"/>
            <w:tcBorders>
              <w:top w:val="nil"/>
              <w:left w:val="single" w:sz="4" w:space="0" w:color="auto"/>
              <w:bottom w:val="single" w:sz="4" w:space="0" w:color="auto"/>
              <w:right w:val="single" w:sz="4" w:space="0" w:color="auto"/>
            </w:tcBorders>
            <w:vAlign w:val="center"/>
            <w:hideMark/>
          </w:tcPr>
          <w:p w14:paraId="42B4F6DC"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0,88</w:t>
            </w:r>
          </w:p>
        </w:tc>
        <w:tc>
          <w:tcPr>
            <w:tcW w:w="1868" w:type="dxa"/>
            <w:tcBorders>
              <w:top w:val="nil"/>
              <w:left w:val="single" w:sz="4" w:space="0" w:color="auto"/>
              <w:bottom w:val="single" w:sz="4" w:space="0" w:color="auto"/>
              <w:right w:val="single" w:sz="4" w:space="0" w:color="auto"/>
            </w:tcBorders>
            <w:vAlign w:val="center"/>
            <w:hideMark/>
          </w:tcPr>
          <w:p w14:paraId="336F1D7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0,90</w:t>
            </w:r>
          </w:p>
        </w:tc>
        <w:tc>
          <w:tcPr>
            <w:tcW w:w="1959" w:type="dxa"/>
            <w:tcBorders>
              <w:top w:val="single" w:sz="4" w:space="0" w:color="auto"/>
              <w:left w:val="nil"/>
              <w:bottom w:val="single" w:sz="4" w:space="0" w:color="auto"/>
              <w:right w:val="single" w:sz="4" w:space="0" w:color="auto"/>
            </w:tcBorders>
            <w:vAlign w:val="center"/>
            <w:hideMark/>
          </w:tcPr>
          <w:p w14:paraId="48CABD1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0,97</w:t>
            </w:r>
          </w:p>
        </w:tc>
      </w:tr>
    </w:tbl>
    <w:p w14:paraId="11A610F0" w14:textId="77777777" w:rsidR="00651ACE" w:rsidRPr="00C76E09" w:rsidRDefault="00651ACE" w:rsidP="00651ACE">
      <w:pPr>
        <w:spacing w:after="0" w:line="240" w:lineRule="auto"/>
        <w:jc w:val="both"/>
        <w:rPr>
          <w:rFonts w:ascii="Times New Roman" w:hAnsi="Times New Roman" w:cs="Times New Roman"/>
          <w:b/>
          <w:sz w:val="18"/>
        </w:rPr>
      </w:pPr>
      <w:r w:rsidRPr="00C76E09">
        <w:rPr>
          <w:rFonts w:ascii="Times New Roman" w:hAnsi="Times New Roman" w:cs="Times New Roman"/>
          <w:b/>
          <w:sz w:val="18"/>
        </w:rPr>
        <w:t xml:space="preserve">      * Etkin</w:t>
      </w:r>
    </w:p>
    <w:p w14:paraId="2AE47BDD" w14:textId="77777777" w:rsidR="00651ACE" w:rsidRPr="00C76E09" w:rsidRDefault="00651ACE" w:rsidP="00651ACE">
      <w:pPr>
        <w:spacing w:after="0" w:line="240" w:lineRule="auto"/>
        <w:jc w:val="both"/>
        <w:rPr>
          <w:rFonts w:ascii="Times New Roman" w:hAnsi="Times New Roman" w:cs="Times New Roman"/>
          <w:b/>
          <w:sz w:val="18"/>
        </w:rPr>
      </w:pPr>
      <w:r w:rsidRPr="00C76E09">
        <w:rPr>
          <w:rFonts w:ascii="Times New Roman" w:hAnsi="Times New Roman" w:cs="Times New Roman"/>
          <w:b/>
          <w:sz w:val="18"/>
        </w:rPr>
        <w:t xml:space="preserve">      ** CCR/BCC</w:t>
      </w:r>
    </w:p>
    <w:p w14:paraId="1A709B5D" w14:textId="77777777" w:rsidR="00651ACE" w:rsidRPr="00C76E09" w:rsidRDefault="00651ACE" w:rsidP="00651ACE">
      <w:pPr>
        <w:jc w:val="both"/>
        <w:rPr>
          <w:rFonts w:ascii="Times New Roman" w:hAnsi="Times New Roman" w:cs="Times New Roman"/>
          <w:sz w:val="24"/>
        </w:rPr>
      </w:pPr>
    </w:p>
    <w:p w14:paraId="6D04FC99"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Tablo 4’e bakıldığında, CCR modelindeki etkinlik skorlarının BCC modelindeki skorlardan yüksek olduğu görülmektedir. Bu durum modellerin doğasından kaynaklanmaktadır. </w:t>
      </w:r>
      <w:r w:rsidRPr="00C76E09">
        <w:rPr>
          <w:rFonts w:ascii="Times New Roman" w:hAnsi="Times New Roman" w:cs="Times New Roman"/>
          <w:b/>
          <w:sz w:val="24"/>
        </w:rPr>
        <w:t>BCC modelinde 12 ülke etkin bulunmuştur</w:t>
      </w:r>
      <w:r w:rsidRPr="00C76E09">
        <w:rPr>
          <w:rFonts w:ascii="Times New Roman" w:hAnsi="Times New Roman" w:cs="Times New Roman"/>
          <w:sz w:val="24"/>
        </w:rPr>
        <w:t xml:space="preserve">. Etkinsiz bulunan ülkeler içinde en düşük etkinlik skoruna sahip ülke Almanya (0,72) olmuştur. </w:t>
      </w:r>
      <w:r w:rsidRPr="00C76E09">
        <w:rPr>
          <w:rFonts w:ascii="Times New Roman" w:hAnsi="Times New Roman" w:cs="Times New Roman"/>
          <w:b/>
          <w:sz w:val="24"/>
        </w:rPr>
        <w:t>BCC modelinde 15 ülke etkin bulunmuştur.</w:t>
      </w:r>
      <w:r w:rsidRPr="00C76E09">
        <w:rPr>
          <w:rFonts w:ascii="Times New Roman" w:hAnsi="Times New Roman" w:cs="Times New Roman"/>
          <w:sz w:val="24"/>
        </w:rPr>
        <w:t xml:space="preserve"> Etkinsiz bulunan ülkeler içinde en düşük etkinlik skoruna sahip ülke yine Almanya (0,79) olmuştur. Ayrıca, Türkiye, İsveç, Portekiz, Slovakya, Meksika, Kore, Japonya, İsrail, İzlanda, Yunanistan, Finlandiya ve Avustralya her iki modele göre de etkin olarak bulunmuştur. Genel ölçek etkinlik skorları incelendiğinde ise, 12 ülkenin etkin bulunduğu gösterilmektedir. </w:t>
      </w:r>
    </w:p>
    <w:p w14:paraId="1B7B33B6" w14:textId="77777777" w:rsidR="00CB59DB" w:rsidRDefault="00CB59DB" w:rsidP="00651ACE">
      <w:pPr>
        <w:jc w:val="center"/>
        <w:rPr>
          <w:rFonts w:ascii="Times New Roman" w:hAnsi="Times New Roman" w:cs="Times New Roman"/>
          <w:b/>
          <w:sz w:val="20"/>
          <w:szCs w:val="18"/>
        </w:rPr>
      </w:pPr>
    </w:p>
    <w:p w14:paraId="735B7429" w14:textId="4BB5E0BB" w:rsidR="00651ACE" w:rsidRPr="00C76E09" w:rsidRDefault="00651ACE" w:rsidP="00651ACE">
      <w:pPr>
        <w:jc w:val="center"/>
        <w:rPr>
          <w:rFonts w:ascii="Times New Roman" w:hAnsi="Times New Roman" w:cs="Times New Roman"/>
          <w:b/>
          <w:sz w:val="20"/>
          <w:szCs w:val="18"/>
        </w:rPr>
      </w:pPr>
      <w:r w:rsidRPr="00C76E09">
        <w:rPr>
          <w:rFonts w:ascii="Times New Roman" w:hAnsi="Times New Roman" w:cs="Times New Roman"/>
          <w:b/>
          <w:sz w:val="20"/>
          <w:szCs w:val="18"/>
        </w:rPr>
        <w:lastRenderedPageBreak/>
        <w:t xml:space="preserve">Tablo 5: </w:t>
      </w:r>
      <w:r w:rsidRPr="00C76E09">
        <w:rPr>
          <w:rFonts w:ascii="Times New Roman" w:hAnsi="Times New Roman" w:cs="Times New Roman"/>
          <w:sz w:val="20"/>
          <w:szCs w:val="18"/>
        </w:rPr>
        <w:t>Etkin Bulunan OECD Ülkelerinin CCR ve BCC Modellerine Göre Uzun Dönemli Bakım Etkinlikleri Konusunda Referans Gösterilme Sayıları</w:t>
      </w:r>
    </w:p>
    <w:tbl>
      <w:tblPr>
        <w:tblStyle w:val="TabloKlavuzu"/>
        <w:tblW w:w="0" w:type="auto"/>
        <w:tblInd w:w="250" w:type="dxa"/>
        <w:tblLook w:val="04A0" w:firstRow="1" w:lastRow="0" w:firstColumn="1" w:lastColumn="0" w:noHBand="0" w:noVBand="1"/>
      </w:tblPr>
      <w:tblGrid>
        <w:gridCol w:w="2015"/>
        <w:gridCol w:w="3330"/>
        <w:gridCol w:w="3331"/>
      </w:tblGrid>
      <w:tr w:rsidR="00C76E09" w:rsidRPr="00C76E09" w14:paraId="0EC9EC2A" w14:textId="77777777" w:rsidTr="00651ACE">
        <w:trPr>
          <w:trHeight w:val="690"/>
        </w:trPr>
        <w:tc>
          <w:tcPr>
            <w:tcW w:w="2015" w:type="dxa"/>
            <w:tcBorders>
              <w:top w:val="single" w:sz="4" w:space="0" w:color="auto"/>
              <w:left w:val="single" w:sz="4" w:space="0" w:color="auto"/>
              <w:bottom w:val="single" w:sz="4" w:space="0" w:color="auto"/>
              <w:right w:val="single" w:sz="4" w:space="0" w:color="auto"/>
            </w:tcBorders>
            <w:vAlign w:val="center"/>
            <w:hideMark/>
          </w:tcPr>
          <w:p w14:paraId="16844F65" w14:textId="77777777" w:rsidR="00651ACE" w:rsidRPr="00C76E09" w:rsidRDefault="00651ACE">
            <w:pPr>
              <w:rPr>
                <w:rFonts w:ascii="Times New Roman" w:hAnsi="Times New Roman"/>
                <w:b/>
                <w:sz w:val="20"/>
                <w:szCs w:val="20"/>
              </w:rPr>
            </w:pPr>
            <w:r w:rsidRPr="00C76E09">
              <w:rPr>
                <w:rFonts w:ascii="Times New Roman" w:hAnsi="Times New Roman"/>
                <w:b/>
                <w:sz w:val="20"/>
                <w:szCs w:val="20"/>
              </w:rPr>
              <w:t>Ülkeler</w:t>
            </w:r>
          </w:p>
        </w:tc>
        <w:tc>
          <w:tcPr>
            <w:tcW w:w="3330" w:type="dxa"/>
            <w:tcBorders>
              <w:top w:val="single" w:sz="4" w:space="0" w:color="auto"/>
              <w:left w:val="single" w:sz="4" w:space="0" w:color="auto"/>
              <w:bottom w:val="single" w:sz="4" w:space="0" w:color="auto"/>
              <w:right w:val="single" w:sz="4" w:space="0" w:color="auto"/>
            </w:tcBorders>
            <w:vAlign w:val="center"/>
            <w:hideMark/>
          </w:tcPr>
          <w:p w14:paraId="6CE68AF7"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CCR Modeli</w:t>
            </w:r>
          </w:p>
        </w:tc>
        <w:tc>
          <w:tcPr>
            <w:tcW w:w="3331" w:type="dxa"/>
            <w:tcBorders>
              <w:top w:val="single" w:sz="4" w:space="0" w:color="auto"/>
              <w:left w:val="single" w:sz="4" w:space="0" w:color="auto"/>
              <w:bottom w:val="single" w:sz="4" w:space="0" w:color="auto"/>
              <w:right w:val="single" w:sz="4" w:space="0" w:color="auto"/>
            </w:tcBorders>
            <w:vAlign w:val="center"/>
            <w:hideMark/>
          </w:tcPr>
          <w:p w14:paraId="636E0530" w14:textId="77777777" w:rsidR="00651ACE" w:rsidRPr="00C76E09" w:rsidRDefault="00651ACE">
            <w:pPr>
              <w:jc w:val="center"/>
              <w:rPr>
                <w:rFonts w:ascii="Times New Roman" w:hAnsi="Times New Roman"/>
                <w:b/>
                <w:sz w:val="20"/>
                <w:szCs w:val="20"/>
              </w:rPr>
            </w:pPr>
            <w:r w:rsidRPr="00C76E09">
              <w:rPr>
                <w:rFonts w:ascii="Times New Roman" w:hAnsi="Times New Roman"/>
                <w:b/>
                <w:sz w:val="20"/>
                <w:szCs w:val="20"/>
              </w:rPr>
              <w:t>BCC Modeli</w:t>
            </w:r>
          </w:p>
        </w:tc>
      </w:tr>
      <w:tr w:rsidR="00C76E09" w:rsidRPr="00C76E09" w14:paraId="3C56EFC3" w14:textId="77777777" w:rsidTr="00651ACE">
        <w:tc>
          <w:tcPr>
            <w:tcW w:w="2015" w:type="dxa"/>
            <w:tcBorders>
              <w:top w:val="single" w:sz="4" w:space="0" w:color="auto"/>
              <w:left w:val="single" w:sz="4" w:space="0" w:color="auto"/>
              <w:bottom w:val="single" w:sz="4" w:space="0" w:color="auto"/>
              <w:right w:val="single" w:sz="4" w:space="0" w:color="auto"/>
            </w:tcBorders>
            <w:vAlign w:val="bottom"/>
            <w:hideMark/>
          </w:tcPr>
          <w:p w14:paraId="7375C60B" w14:textId="77777777" w:rsidR="00651ACE" w:rsidRPr="00C76E09" w:rsidRDefault="00651ACE">
            <w:pPr>
              <w:rPr>
                <w:rFonts w:ascii="Times New Roman" w:hAnsi="Times New Roman"/>
                <w:sz w:val="20"/>
                <w:szCs w:val="20"/>
              </w:rPr>
            </w:pPr>
            <w:r w:rsidRPr="00C76E09">
              <w:rPr>
                <w:rFonts w:ascii="Times New Roman" w:hAnsi="Times New Roman"/>
                <w:sz w:val="20"/>
                <w:szCs w:val="20"/>
              </w:rPr>
              <w:t>Avustralya</w:t>
            </w:r>
          </w:p>
        </w:tc>
        <w:tc>
          <w:tcPr>
            <w:tcW w:w="3330" w:type="dxa"/>
            <w:tcBorders>
              <w:top w:val="single" w:sz="4" w:space="0" w:color="auto"/>
              <w:left w:val="single" w:sz="4" w:space="0" w:color="auto"/>
              <w:bottom w:val="single" w:sz="4" w:space="0" w:color="auto"/>
              <w:right w:val="single" w:sz="4" w:space="0" w:color="auto"/>
            </w:tcBorders>
            <w:vAlign w:val="center"/>
            <w:hideMark/>
          </w:tcPr>
          <w:p w14:paraId="083B9C72"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single" w:sz="4" w:space="0" w:color="auto"/>
              <w:left w:val="single" w:sz="4" w:space="0" w:color="auto"/>
              <w:bottom w:val="single" w:sz="4" w:space="0" w:color="auto"/>
              <w:right w:val="single" w:sz="4" w:space="0" w:color="auto"/>
            </w:tcBorders>
            <w:vAlign w:val="center"/>
            <w:hideMark/>
          </w:tcPr>
          <w:p w14:paraId="71ED6C0C"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2FE384DE"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6E38D8CA" w14:textId="77777777" w:rsidR="00651ACE" w:rsidRPr="00C76E09" w:rsidRDefault="00651ACE">
            <w:pPr>
              <w:rPr>
                <w:rFonts w:ascii="Times New Roman" w:hAnsi="Times New Roman"/>
                <w:sz w:val="20"/>
                <w:szCs w:val="20"/>
              </w:rPr>
            </w:pPr>
            <w:r w:rsidRPr="00C76E09">
              <w:rPr>
                <w:rFonts w:ascii="Times New Roman" w:hAnsi="Times New Roman"/>
                <w:sz w:val="20"/>
                <w:szCs w:val="20"/>
              </w:rPr>
              <w:t>Finlandiya</w:t>
            </w:r>
          </w:p>
        </w:tc>
        <w:tc>
          <w:tcPr>
            <w:tcW w:w="3330" w:type="dxa"/>
            <w:tcBorders>
              <w:top w:val="nil"/>
              <w:left w:val="single" w:sz="4" w:space="0" w:color="auto"/>
              <w:bottom w:val="single" w:sz="4" w:space="0" w:color="auto"/>
              <w:right w:val="single" w:sz="4" w:space="0" w:color="auto"/>
            </w:tcBorders>
            <w:vAlign w:val="center"/>
            <w:hideMark/>
          </w:tcPr>
          <w:p w14:paraId="15E1AC2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nil"/>
              <w:left w:val="single" w:sz="4" w:space="0" w:color="auto"/>
              <w:bottom w:val="single" w:sz="4" w:space="0" w:color="auto"/>
              <w:right w:val="single" w:sz="4" w:space="0" w:color="auto"/>
            </w:tcBorders>
            <w:vAlign w:val="center"/>
            <w:hideMark/>
          </w:tcPr>
          <w:p w14:paraId="0D953373"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4AC00DB8"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466CF411" w14:textId="77777777" w:rsidR="00651ACE" w:rsidRPr="00C76E09" w:rsidRDefault="00651ACE">
            <w:pPr>
              <w:rPr>
                <w:rFonts w:ascii="Times New Roman" w:hAnsi="Times New Roman"/>
                <w:sz w:val="20"/>
                <w:szCs w:val="20"/>
              </w:rPr>
            </w:pPr>
            <w:r w:rsidRPr="00C76E09">
              <w:rPr>
                <w:rFonts w:ascii="Times New Roman" w:hAnsi="Times New Roman"/>
                <w:sz w:val="20"/>
                <w:szCs w:val="20"/>
              </w:rPr>
              <w:t>Yunanistan</w:t>
            </w:r>
          </w:p>
        </w:tc>
        <w:tc>
          <w:tcPr>
            <w:tcW w:w="3330" w:type="dxa"/>
            <w:tcBorders>
              <w:top w:val="nil"/>
              <w:left w:val="single" w:sz="4" w:space="0" w:color="auto"/>
              <w:bottom w:val="single" w:sz="4" w:space="0" w:color="auto"/>
              <w:right w:val="single" w:sz="4" w:space="0" w:color="auto"/>
            </w:tcBorders>
            <w:vAlign w:val="center"/>
            <w:hideMark/>
          </w:tcPr>
          <w:p w14:paraId="5CDC0B9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nil"/>
              <w:left w:val="single" w:sz="4" w:space="0" w:color="auto"/>
              <w:bottom w:val="single" w:sz="4" w:space="0" w:color="auto"/>
              <w:right w:val="single" w:sz="4" w:space="0" w:color="auto"/>
            </w:tcBorders>
            <w:vAlign w:val="center"/>
            <w:hideMark/>
          </w:tcPr>
          <w:p w14:paraId="00B56A6A"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6A504F26"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44DB21F0" w14:textId="77777777" w:rsidR="00651ACE" w:rsidRPr="00C76E09" w:rsidRDefault="00651ACE">
            <w:pPr>
              <w:rPr>
                <w:rFonts w:ascii="Times New Roman" w:hAnsi="Times New Roman"/>
                <w:sz w:val="20"/>
                <w:szCs w:val="20"/>
              </w:rPr>
            </w:pPr>
            <w:r w:rsidRPr="00C76E09">
              <w:rPr>
                <w:rFonts w:ascii="Times New Roman" w:hAnsi="Times New Roman"/>
                <w:sz w:val="20"/>
                <w:szCs w:val="20"/>
              </w:rPr>
              <w:t>İzlanda</w:t>
            </w:r>
          </w:p>
        </w:tc>
        <w:tc>
          <w:tcPr>
            <w:tcW w:w="3330" w:type="dxa"/>
            <w:tcBorders>
              <w:top w:val="nil"/>
              <w:left w:val="single" w:sz="4" w:space="0" w:color="auto"/>
              <w:bottom w:val="single" w:sz="4" w:space="0" w:color="auto"/>
              <w:right w:val="single" w:sz="4" w:space="0" w:color="auto"/>
            </w:tcBorders>
            <w:vAlign w:val="center"/>
            <w:hideMark/>
          </w:tcPr>
          <w:p w14:paraId="25B1CE2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nil"/>
              <w:left w:val="single" w:sz="4" w:space="0" w:color="auto"/>
              <w:bottom w:val="single" w:sz="4" w:space="0" w:color="auto"/>
              <w:right w:val="single" w:sz="4" w:space="0" w:color="auto"/>
            </w:tcBorders>
            <w:vAlign w:val="center"/>
            <w:hideMark/>
          </w:tcPr>
          <w:p w14:paraId="313F73F5"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6562573C"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25F95A25" w14:textId="77777777" w:rsidR="00651ACE" w:rsidRPr="00C76E09" w:rsidRDefault="00651ACE">
            <w:pPr>
              <w:rPr>
                <w:rFonts w:ascii="Times New Roman" w:hAnsi="Times New Roman"/>
                <w:sz w:val="20"/>
                <w:szCs w:val="20"/>
              </w:rPr>
            </w:pPr>
            <w:r w:rsidRPr="00C76E09">
              <w:rPr>
                <w:rFonts w:ascii="Times New Roman" w:hAnsi="Times New Roman"/>
                <w:sz w:val="20"/>
                <w:szCs w:val="20"/>
              </w:rPr>
              <w:t>İsrail</w:t>
            </w:r>
          </w:p>
        </w:tc>
        <w:tc>
          <w:tcPr>
            <w:tcW w:w="3330" w:type="dxa"/>
            <w:tcBorders>
              <w:top w:val="nil"/>
              <w:left w:val="single" w:sz="4" w:space="0" w:color="auto"/>
              <w:bottom w:val="single" w:sz="4" w:space="0" w:color="auto"/>
              <w:right w:val="single" w:sz="4" w:space="0" w:color="auto"/>
            </w:tcBorders>
            <w:vAlign w:val="center"/>
            <w:hideMark/>
          </w:tcPr>
          <w:p w14:paraId="6A04022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nil"/>
              <w:left w:val="single" w:sz="4" w:space="0" w:color="auto"/>
              <w:bottom w:val="single" w:sz="4" w:space="0" w:color="auto"/>
              <w:right w:val="single" w:sz="4" w:space="0" w:color="auto"/>
            </w:tcBorders>
            <w:vAlign w:val="center"/>
            <w:hideMark/>
          </w:tcPr>
          <w:p w14:paraId="36D35B4D"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3CB022B8"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08B996D4" w14:textId="77777777" w:rsidR="00651ACE" w:rsidRPr="00C76E09" w:rsidRDefault="00651ACE">
            <w:pPr>
              <w:rPr>
                <w:rFonts w:ascii="Times New Roman" w:hAnsi="Times New Roman"/>
                <w:sz w:val="20"/>
                <w:szCs w:val="20"/>
              </w:rPr>
            </w:pPr>
            <w:r w:rsidRPr="00C76E09">
              <w:rPr>
                <w:rFonts w:ascii="Times New Roman" w:hAnsi="Times New Roman"/>
                <w:sz w:val="20"/>
                <w:szCs w:val="20"/>
              </w:rPr>
              <w:t>İtalya</w:t>
            </w:r>
          </w:p>
        </w:tc>
        <w:tc>
          <w:tcPr>
            <w:tcW w:w="3330" w:type="dxa"/>
            <w:tcBorders>
              <w:top w:val="nil"/>
              <w:left w:val="single" w:sz="4" w:space="0" w:color="auto"/>
              <w:bottom w:val="single" w:sz="4" w:space="0" w:color="auto"/>
              <w:right w:val="single" w:sz="4" w:space="0" w:color="auto"/>
            </w:tcBorders>
            <w:vAlign w:val="center"/>
            <w:hideMark/>
          </w:tcPr>
          <w:p w14:paraId="52DC0A6C"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w:t>
            </w:r>
          </w:p>
        </w:tc>
        <w:tc>
          <w:tcPr>
            <w:tcW w:w="3331" w:type="dxa"/>
            <w:tcBorders>
              <w:top w:val="nil"/>
              <w:left w:val="single" w:sz="4" w:space="0" w:color="auto"/>
              <w:bottom w:val="single" w:sz="4" w:space="0" w:color="auto"/>
              <w:right w:val="single" w:sz="4" w:space="0" w:color="auto"/>
            </w:tcBorders>
            <w:vAlign w:val="center"/>
            <w:hideMark/>
          </w:tcPr>
          <w:p w14:paraId="5E88AF0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569A23A3"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4C30D1FF" w14:textId="77777777" w:rsidR="00651ACE" w:rsidRPr="00C76E09" w:rsidRDefault="00651ACE">
            <w:pPr>
              <w:rPr>
                <w:rFonts w:ascii="Times New Roman" w:hAnsi="Times New Roman"/>
                <w:sz w:val="20"/>
                <w:szCs w:val="20"/>
              </w:rPr>
            </w:pPr>
            <w:r w:rsidRPr="00C76E09">
              <w:rPr>
                <w:rFonts w:ascii="Times New Roman" w:hAnsi="Times New Roman"/>
                <w:sz w:val="20"/>
                <w:szCs w:val="20"/>
              </w:rPr>
              <w:t>Japonya</w:t>
            </w:r>
          </w:p>
        </w:tc>
        <w:tc>
          <w:tcPr>
            <w:tcW w:w="3330" w:type="dxa"/>
            <w:tcBorders>
              <w:top w:val="nil"/>
              <w:left w:val="single" w:sz="4" w:space="0" w:color="auto"/>
              <w:bottom w:val="single" w:sz="4" w:space="0" w:color="auto"/>
              <w:right w:val="single" w:sz="4" w:space="0" w:color="auto"/>
            </w:tcBorders>
            <w:vAlign w:val="center"/>
            <w:hideMark/>
          </w:tcPr>
          <w:p w14:paraId="07F505B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nil"/>
              <w:left w:val="single" w:sz="4" w:space="0" w:color="auto"/>
              <w:bottom w:val="single" w:sz="4" w:space="0" w:color="auto"/>
              <w:right w:val="single" w:sz="4" w:space="0" w:color="auto"/>
            </w:tcBorders>
            <w:vAlign w:val="center"/>
            <w:hideMark/>
          </w:tcPr>
          <w:p w14:paraId="5DE934C4"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4C025A05"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7255F549" w14:textId="77777777" w:rsidR="00651ACE" w:rsidRPr="00C76E09" w:rsidRDefault="00651ACE">
            <w:pPr>
              <w:rPr>
                <w:rFonts w:ascii="Times New Roman" w:hAnsi="Times New Roman"/>
                <w:sz w:val="20"/>
                <w:szCs w:val="20"/>
              </w:rPr>
            </w:pPr>
            <w:r w:rsidRPr="00C76E09">
              <w:rPr>
                <w:rFonts w:ascii="Times New Roman" w:hAnsi="Times New Roman"/>
                <w:sz w:val="20"/>
                <w:szCs w:val="20"/>
              </w:rPr>
              <w:t>Kore</w:t>
            </w:r>
          </w:p>
        </w:tc>
        <w:tc>
          <w:tcPr>
            <w:tcW w:w="3330" w:type="dxa"/>
            <w:tcBorders>
              <w:top w:val="nil"/>
              <w:left w:val="single" w:sz="4" w:space="0" w:color="auto"/>
              <w:bottom w:val="single" w:sz="4" w:space="0" w:color="auto"/>
              <w:right w:val="single" w:sz="4" w:space="0" w:color="auto"/>
            </w:tcBorders>
            <w:vAlign w:val="center"/>
            <w:hideMark/>
          </w:tcPr>
          <w:p w14:paraId="66AFDFE3"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nil"/>
              <w:left w:val="single" w:sz="4" w:space="0" w:color="auto"/>
              <w:bottom w:val="single" w:sz="4" w:space="0" w:color="auto"/>
              <w:right w:val="single" w:sz="4" w:space="0" w:color="auto"/>
            </w:tcBorders>
            <w:vAlign w:val="center"/>
            <w:hideMark/>
          </w:tcPr>
          <w:p w14:paraId="042CF6BD"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03A09176"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114455D9" w14:textId="77777777" w:rsidR="00651ACE" w:rsidRPr="00C76E09" w:rsidRDefault="00651ACE">
            <w:pPr>
              <w:rPr>
                <w:rFonts w:ascii="Times New Roman" w:hAnsi="Times New Roman"/>
                <w:sz w:val="20"/>
                <w:szCs w:val="20"/>
              </w:rPr>
            </w:pPr>
            <w:r w:rsidRPr="00C76E09">
              <w:rPr>
                <w:rFonts w:ascii="Times New Roman" w:hAnsi="Times New Roman"/>
                <w:sz w:val="20"/>
                <w:szCs w:val="20"/>
              </w:rPr>
              <w:t>Meksika</w:t>
            </w:r>
          </w:p>
        </w:tc>
        <w:tc>
          <w:tcPr>
            <w:tcW w:w="3330" w:type="dxa"/>
            <w:tcBorders>
              <w:top w:val="nil"/>
              <w:left w:val="single" w:sz="4" w:space="0" w:color="auto"/>
              <w:bottom w:val="single" w:sz="4" w:space="0" w:color="auto"/>
              <w:right w:val="single" w:sz="4" w:space="0" w:color="auto"/>
            </w:tcBorders>
            <w:vAlign w:val="center"/>
            <w:hideMark/>
          </w:tcPr>
          <w:p w14:paraId="059E2C1E"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nil"/>
              <w:left w:val="single" w:sz="4" w:space="0" w:color="auto"/>
              <w:bottom w:val="single" w:sz="4" w:space="0" w:color="auto"/>
              <w:right w:val="single" w:sz="4" w:space="0" w:color="auto"/>
            </w:tcBorders>
            <w:vAlign w:val="center"/>
            <w:hideMark/>
          </w:tcPr>
          <w:p w14:paraId="200F3CEA"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743717BA"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41F9150A" w14:textId="77777777" w:rsidR="00651ACE" w:rsidRPr="00C76E09" w:rsidRDefault="00651ACE">
            <w:pPr>
              <w:rPr>
                <w:rFonts w:ascii="Times New Roman" w:hAnsi="Times New Roman"/>
                <w:sz w:val="20"/>
                <w:szCs w:val="20"/>
              </w:rPr>
            </w:pPr>
            <w:r w:rsidRPr="00C76E09">
              <w:rPr>
                <w:rFonts w:ascii="Times New Roman" w:hAnsi="Times New Roman"/>
                <w:sz w:val="20"/>
                <w:szCs w:val="20"/>
              </w:rPr>
              <w:t>Norveç</w:t>
            </w:r>
          </w:p>
        </w:tc>
        <w:tc>
          <w:tcPr>
            <w:tcW w:w="3330" w:type="dxa"/>
            <w:tcBorders>
              <w:top w:val="nil"/>
              <w:left w:val="single" w:sz="4" w:space="0" w:color="auto"/>
              <w:bottom w:val="single" w:sz="4" w:space="0" w:color="auto"/>
              <w:right w:val="single" w:sz="4" w:space="0" w:color="auto"/>
            </w:tcBorders>
            <w:vAlign w:val="center"/>
            <w:hideMark/>
          </w:tcPr>
          <w:p w14:paraId="0BA8EAD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w:t>
            </w:r>
          </w:p>
        </w:tc>
        <w:tc>
          <w:tcPr>
            <w:tcW w:w="3331" w:type="dxa"/>
            <w:tcBorders>
              <w:top w:val="nil"/>
              <w:left w:val="single" w:sz="4" w:space="0" w:color="auto"/>
              <w:bottom w:val="single" w:sz="4" w:space="0" w:color="auto"/>
              <w:right w:val="single" w:sz="4" w:space="0" w:color="auto"/>
            </w:tcBorders>
            <w:vAlign w:val="center"/>
            <w:hideMark/>
          </w:tcPr>
          <w:p w14:paraId="6A4500A8"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1A08632D"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00962D97" w14:textId="77777777" w:rsidR="00651ACE" w:rsidRPr="00C76E09" w:rsidRDefault="00651ACE">
            <w:pPr>
              <w:rPr>
                <w:rFonts w:ascii="Times New Roman" w:hAnsi="Times New Roman"/>
                <w:sz w:val="20"/>
                <w:szCs w:val="20"/>
              </w:rPr>
            </w:pPr>
            <w:r w:rsidRPr="00C76E09">
              <w:rPr>
                <w:rFonts w:ascii="Times New Roman" w:hAnsi="Times New Roman"/>
                <w:sz w:val="20"/>
                <w:szCs w:val="20"/>
              </w:rPr>
              <w:t>Portekiz</w:t>
            </w:r>
          </w:p>
        </w:tc>
        <w:tc>
          <w:tcPr>
            <w:tcW w:w="3330" w:type="dxa"/>
            <w:tcBorders>
              <w:top w:val="nil"/>
              <w:left w:val="single" w:sz="4" w:space="0" w:color="auto"/>
              <w:bottom w:val="single" w:sz="4" w:space="0" w:color="auto"/>
              <w:right w:val="single" w:sz="4" w:space="0" w:color="auto"/>
            </w:tcBorders>
            <w:vAlign w:val="center"/>
            <w:hideMark/>
          </w:tcPr>
          <w:p w14:paraId="1C5FA67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nil"/>
              <w:left w:val="single" w:sz="4" w:space="0" w:color="auto"/>
              <w:bottom w:val="single" w:sz="4" w:space="0" w:color="auto"/>
              <w:right w:val="single" w:sz="4" w:space="0" w:color="auto"/>
            </w:tcBorders>
            <w:vAlign w:val="center"/>
            <w:hideMark/>
          </w:tcPr>
          <w:p w14:paraId="1C80F374"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35268A6A"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4ED16FC1" w14:textId="77777777" w:rsidR="00651ACE" w:rsidRPr="00C76E09" w:rsidRDefault="00651ACE">
            <w:pPr>
              <w:rPr>
                <w:rFonts w:ascii="Times New Roman" w:hAnsi="Times New Roman"/>
                <w:sz w:val="20"/>
                <w:szCs w:val="20"/>
              </w:rPr>
            </w:pPr>
            <w:r w:rsidRPr="00C76E09">
              <w:rPr>
                <w:rFonts w:ascii="Times New Roman" w:hAnsi="Times New Roman"/>
                <w:sz w:val="20"/>
                <w:szCs w:val="20"/>
              </w:rPr>
              <w:t>Slovakya</w:t>
            </w:r>
          </w:p>
        </w:tc>
        <w:tc>
          <w:tcPr>
            <w:tcW w:w="3330" w:type="dxa"/>
            <w:tcBorders>
              <w:top w:val="nil"/>
              <w:left w:val="single" w:sz="4" w:space="0" w:color="auto"/>
              <w:bottom w:val="single" w:sz="4" w:space="0" w:color="auto"/>
              <w:right w:val="single" w:sz="4" w:space="0" w:color="auto"/>
            </w:tcBorders>
            <w:vAlign w:val="center"/>
            <w:hideMark/>
          </w:tcPr>
          <w:p w14:paraId="53B91C5C"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nil"/>
              <w:left w:val="single" w:sz="4" w:space="0" w:color="auto"/>
              <w:bottom w:val="single" w:sz="4" w:space="0" w:color="auto"/>
              <w:right w:val="single" w:sz="4" w:space="0" w:color="auto"/>
            </w:tcBorders>
            <w:vAlign w:val="center"/>
            <w:hideMark/>
          </w:tcPr>
          <w:p w14:paraId="7F81E476"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2BA050C2"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2298CE9D" w14:textId="77777777" w:rsidR="00651ACE" w:rsidRPr="00C76E09" w:rsidRDefault="00651ACE">
            <w:pPr>
              <w:rPr>
                <w:rFonts w:ascii="Times New Roman" w:hAnsi="Times New Roman"/>
                <w:sz w:val="20"/>
                <w:szCs w:val="20"/>
              </w:rPr>
            </w:pPr>
            <w:r w:rsidRPr="00C76E09">
              <w:rPr>
                <w:rFonts w:ascii="Times New Roman" w:hAnsi="Times New Roman"/>
                <w:sz w:val="20"/>
                <w:szCs w:val="20"/>
              </w:rPr>
              <w:t>İspanya</w:t>
            </w:r>
          </w:p>
        </w:tc>
        <w:tc>
          <w:tcPr>
            <w:tcW w:w="3330" w:type="dxa"/>
            <w:tcBorders>
              <w:top w:val="nil"/>
              <w:left w:val="single" w:sz="4" w:space="0" w:color="auto"/>
              <w:bottom w:val="single" w:sz="4" w:space="0" w:color="auto"/>
              <w:right w:val="single" w:sz="4" w:space="0" w:color="auto"/>
            </w:tcBorders>
            <w:vAlign w:val="center"/>
            <w:hideMark/>
          </w:tcPr>
          <w:p w14:paraId="5B3B2929"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w:t>
            </w:r>
          </w:p>
        </w:tc>
        <w:tc>
          <w:tcPr>
            <w:tcW w:w="3331" w:type="dxa"/>
            <w:tcBorders>
              <w:top w:val="nil"/>
              <w:left w:val="single" w:sz="4" w:space="0" w:color="auto"/>
              <w:bottom w:val="single" w:sz="4" w:space="0" w:color="auto"/>
              <w:right w:val="single" w:sz="4" w:space="0" w:color="auto"/>
            </w:tcBorders>
            <w:vAlign w:val="center"/>
            <w:hideMark/>
          </w:tcPr>
          <w:p w14:paraId="07A6F8B8"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37BC07EE"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4046F8DF" w14:textId="77777777" w:rsidR="00651ACE" w:rsidRPr="00C76E09" w:rsidRDefault="00651ACE">
            <w:pPr>
              <w:rPr>
                <w:rFonts w:ascii="Times New Roman" w:hAnsi="Times New Roman"/>
                <w:sz w:val="20"/>
                <w:szCs w:val="20"/>
              </w:rPr>
            </w:pPr>
            <w:r w:rsidRPr="00C76E09">
              <w:rPr>
                <w:rFonts w:ascii="Times New Roman" w:hAnsi="Times New Roman"/>
                <w:sz w:val="20"/>
                <w:szCs w:val="20"/>
              </w:rPr>
              <w:t>İsveç</w:t>
            </w:r>
          </w:p>
        </w:tc>
        <w:tc>
          <w:tcPr>
            <w:tcW w:w="3330" w:type="dxa"/>
            <w:tcBorders>
              <w:top w:val="nil"/>
              <w:left w:val="single" w:sz="4" w:space="0" w:color="auto"/>
              <w:bottom w:val="single" w:sz="4" w:space="0" w:color="auto"/>
              <w:right w:val="single" w:sz="4" w:space="0" w:color="auto"/>
            </w:tcBorders>
            <w:vAlign w:val="center"/>
            <w:hideMark/>
          </w:tcPr>
          <w:p w14:paraId="7DC6470B"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nil"/>
              <w:left w:val="single" w:sz="4" w:space="0" w:color="auto"/>
              <w:bottom w:val="single" w:sz="4" w:space="0" w:color="auto"/>
              <w:right w:val="single" w:sz="4" w:space="0" w:color="auto"/>
            </w:tcBorders>
            <w:vAlign w:val="center"/>
            <w:hideMark/>
          </w:tcPr>
          <w:p w14:paraId="3AA06E80"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r w:rsidR="00C76E09" w:rsidRPr="00C76E09" w14:paraId="32EFA3F5"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438910B9" w14:textId="77777777" w:rsidR="00651ACE" w:rsidRPr="00C76E09" w:rsidRDefault="00651ACE">
            <w:pPr>
              <w:rPr>
                <w:rFonts w:ascii="Times New Roman" w:hAnsi="Times New Roman"/>
                <w:sz w:val="20"/>
                <w:szCs w:val="20"/>
              </w:rPr>
            </w:pPr>
            <w:r w:rsidRPr="00C76E09">
              <w:rPr>
                <w:rFonts w:ascii="Times New Roman" w:hAnsi="Times New Roman"/>
                <w:sz w:val="20"/>
                <w:szCs w:val="20"/>
              </w:rPr>
              <w:t>Türkiye</w:t>
            </w:r>
          </w:p>
        </w:tc>
        <w:tc>
          <w:tcPr>
            <w:tcW w:w="3330" w:type="dxa"/>
            <w:tcBorders>
              <w:top w:val="nil"/>
              <w:left w:val="single" w:sz="4" w:space="0" w:color="auto"/>
              <w:bottom w:val="single" w:sz="4" w:space="0" w:color="auto"/>
              <w:right w:val="single" w:sz="4" w:space="0" w:color="auto"/>
            </w:tcBorders>
            <w:vAlign w:val="center"/>
            <w:hideMark/>
          </w:tcPr>
          <w:p w14:paraId="7C536C2F"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c>
          <w:tcPr>
            <w:tcW w:w="3331" w:type="dxa"/>
            <w:tcBorders>
              <w:top w:val="nil"/>
              <w:left w:val="single" w:sz="4" w:space="0" w:color="auto"/>
              <w:bottom w:val="single" w:sz="4" w:space="0" w:color="auto"/>
              <w:right w:val="single" w:sz="4" w:space="0" w:color="auto"/>
            </w:tcBorders>
            <w:vAlign w:val="center"/>
            <w:hideMark/>
          </w:tcPr>
          <w:p w14:paraId="276A4541" w14:textId="77777777" w:rsidR="00651ACE" w:rsidRPr="00C76E09" w:rsidRDefault="00651ACE">
            <w:pPr>
              <w:jc w:val="center"/>
              <w:rPr>
                <w:rFonts w:ascii="Times New Roman" w:hAnsi="Times New Roman"/>
                <w:sz w:val="20"/>
                <w:szCs w:val="20"/>
              </w:rPr>
            </w:pPr>
            <w:r w:rsidRPr="00C76E09">
              <w:rPr>
                <w:rFonts w:ascii="Times New Roman" w:hAnsi="Times New Roman"/>
                <w:sz w:val="20"/>
                <w:szCs w:val="20"/>
              </w:rPr>
              <w:t>1</w:t>
            </w:r>
          </w:p>
        </w:tc>
      </w:tr>
    </w:tbl>
    <w:p w14:paraId="2E71C393" w14:textId="77777777" w:rsidR="00651ACE" w:rsidRPr="00C76E09" w:rsidRDefault="00651ACE" w:rsidP="00651ACE">
      <w:pPr>
        <w:jc w:val="both"/>
        <w:rPr>
          <w:rFonts w:ascii="Times New Roman" w:hAnsi="Times New Roman" w:cs="Times New Roman"/>
          <w:sz w:val="24"/>
        </w:rPr>
      </w:pPr>
    </w:p>
    <w:p w14:paraId="5D68A283"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Tablo 5’e göre, etkin bulunan ülkelerin etkinsiz bulunan ülkelere referans gösterilme sayılarının (1 ülke) aynı olduğu bulunmuştur. İtalya, Norveç ve İspanya BCC modeline göre etkin bulunduğu için sadece bu modele ait referans gösterilme sayıları verilmiştir.</w:t>
      </w:r>
    </w:p>
    <w:p w14:paraId="122F59B4" w14:textId="77777777" w:rsidR="00651ACE" w:rsidRPr="00C76E09" w:rsidRDefault="00651ACE" w:rsidP="00651ACE">
      <w:pPr>
        <w:spacing w:after="120" w:line="360" w:lineRule="auto"/>
        <w:jc w:val="center"/>
        <w:rPr>
          <w:rFonts w:ascii="Times New Roman" w:hAnsi="Times New Roman" w:cs="Times New Roman"/>
          <w:b/>
          <w:sz w:val="24"/>
        </w:rPr>
      </w:pPr>
      <w:r w:rsidRPr="00C76E09">
        <w:rPr>
          <w:rFonts w:ascii="Times New Roman" w:hAnsi="Times New Roman" w:cs="Times New Roman"/>
          <w:b/>
          <w:sz w:val="24"/>
        </w:rPr>
        <w:t>Tartışma</w:t>
      </w:r>
    </w:p>
    <w:p w14:paraId="3D910743"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Gelişmişlik düzeyi fark etmeksizin küresel ölçekte yaşlanmanın arttığı bilinmektedir. Özellikle, 2000’li yılların ortalarında yaşlı nüfus oranının toplam nüfus içindeki payının yaklaşık olarak %25 olacağı tahmin edilmektedir (OECD, 2017). Yaşlanmanın artmasıyla birlikte bulaşıcı olmayan hastalıklar olarak da bilinen birtakım durumlar ortaya çıkmaktadır. Bu durumlar UDB gerektiren durumlar olarak ifade edilmektedir. Bu durumlara sahip yaşlı (65 yaş ve üzeri) bireylerin ihtiyaçları önemli hale gelmektedir (International </w:t>
      </w:r>
      <w:proofErr w:type="spellStart"/>
      <w:r w:rsidRPr="00C76E09">
        <w:rPr>
          <w:rFonts w:ascii="Times New Roman" w:hAnsi="Times New Roman" w:cs="Times New Roman"/>
          <w:sz w:val="24"/>
        </w:rPr>
        <w:t>Actuarial</w:t>
      </w:r>
      <w:proofErr w:type="spellEnd"/>
      <w:r w:rsidRPr="00C76E09">
        <w:rPr>
          <w:rFonts w:ascii="Times New Roman" w:hAnsi="Times New Roman" w:cs="Times New Roman"/>
          <w:sz w:val="24"/>
        </w:rPr>
        <w:t xml:space="preserve"> </w:t>
      </w:r>
      <w:proofErr w:type="spellStart"/>
      <w:r w:rsidRPr="00C76E09">
        <w:rPr>
          <w:rFonts w:ascii="Times New Roman" w:hAnsi="Times New Roman" w:cs="Times New Roman"/>
          <w:sz w:val="24"/>
        </w:rPr>
        <w:t>Association</w:t>
      </w:r>
      <w:proofErr w:type="spellEnd"/>
      <w:r w:rsidRPr="00C76E09">
        <w:rPr>
          <w:rFonts w:ascii="Times New Roman" w:hAnsi="Times New Roman" w:cs="Times New Roman"/>
          <w:sz w:val="24"/>
        </w:rPr>
        <w:t xml:space="preserve">, 2017: 3; </w:t>
      </w:r>
      <w:proofErr w:type="spellStart"/>
      <w:r w:rsidRPr="00C76E09">
        <w:rPr>
          <w:rFonts w:ascii="Times New Roman" w:hAnsi="Times New Roman" w:cs="Times New Roman"/>
          <w:sz w:val="24"/>
        </w:rPr>
        <w:t>Hirose</w:t>
      </w:r>
      <w:proofErr w:type="spellEnd"/>
      <w:r w:rsidRPr="00C76E09">
        <w:rPr>
          <w:rFonts w:ascii="Times New Roman" w:hAnsi="Times New Roman" w:cs="Times New Roman"/>
          <w:sz w:val="24"/>
        </w:rPr>
        <w:t xml:space="preserve"> ve </w:t>
      </w:r>
      <w:proofErr w:type="spellStart"/>
      <w:r w:rsidRPr="00C76E09">
        <w:rPr>
          <w:rFonts w:ascii="Times New Roman" w:hAnsi="Times New Roman" w:cs="Times New Roman"/>
          <w:sz w:val="24"/>
        </w:rPr>
        <w:t>Czepulis-Rutkowska</w:t>
      </w:r>
      <w:proofErr w:type="spellEnd"/>
      <w:r w:rsidRPr="00C76E09">
        <w:rPr>
          <w:rFonts w:ascii="Times New Roman" w:hAnsi="Times New Roman" w:cs="Times New Roman"/>
          <w:sz w:val="24"/>
        </w:rPr>
        <w:t xml:space="preserve">, 2016: 1). Bu ihtiyaçların karşılanması için hem ulusal hem de uluslararası anlamda kullanılacak kaynakların etkin bir şekilde kullanılmasına yönelik çalışmalarının yapılması gerekmektedir. </w:t>
      </w:r>
    </w:p>
    <w:p w14:paraId="7FD06A01"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Bu bakımdan, bu araştırmada OECD ülkelerinin UDB etkinliği değerlendirilmiştir. Buna göre, Türkiye, İsveç, Portekiz, Slovakya, Meksika, Kore, Japonya, İsrail, İzlanda, Yunanistan, Finlandiya ve Avustralya kullanılan girdi ve çıktı değişkenleri bakımından etkin bulunmuştur. Bu sonucun ortaya çıkmasında ülkelerin sağlık sistemlerinde yaşanan gelişmelerle birlikte kullanılan girdi değişkenleri bakımından görece olarak daha iyi durumda olmaları etkili olmuş olabilir. Ayrıca, Almanya ise etkinsiz bulunmuştur. Almanya bakımından </w:t>
      </w:r>
      <w:r w:rsidRPr="00C76E09">
        <w:rPr>
          <w:rFonts w:ascii="Times New Roman" w:hAnsi="Times New Roman" w:cs="Times New Roman"/>
          <w:sz w:val="24"/>
        </w:rPr>
        <w:lastRenderedPageBreak/>
        <w:t>bu sonucun ortaya çıkmasında görece olarak diğer ülkelere kıyasla girdilerinin yüksek olması rol oynamış olabilir.</w:t>
      </w:r>
    </w:p>
    <w:p w14:paraId="797FB24E"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Literatür incelendiğinde UDB etkinliği konusunun VZA kullanılarak ele alındığı çalışmaların yapıldığı görülmektedir. Demirci vd. (2020) ve </w:t>
      </w:r>
      <w:proofErr w:type="spellStart"/>
      <w:r w:rsidRPr="00C76E09">
        <w:rPr>
          <w:rFonts w:ascii="Times New Roman" w:hAnsi="Times New Roman" w:cs="Times New Roman"/>
          <w:sz w:val="24"/>
        </w:rPr>
        <w:t>Ozbugday</w:t>
      </w:r>
      <w:proofErr w:type="spellEnd"/>
      <w:r w:rsidRPr="00C76E09">
        <w:rPr>
          <w:rFonts w:ascii="Times New Roman" w:hAnsi="Times New Roman" w:cs="Times New Roman"/>
          <w:sz w:val="24"/>
        </w:rPr>
        <w:t xml:space="preserve"> vd. (2019) tarafından OECD ülkelerinde UDB etkinliğinin değerlendirildiği çalışmalarda, Kanada, Yunanistan, Fransa, İtalya, Lüksemburg, Norveç, Polonya, Slovakya, İspanya, İsviçre ve ABD ülkeleri etkin bulunmuştur. </w:t>
      </w:r>
      <w:proofErr w:type="spellStart"/>
      <w:r w:rsidRPr="00C76E09">
        <w:rPr>
          <w:rFonts w:ascii="Times New Roman" w:hAnsi="Times New Roman" w:cs="Times New Roman"/>
          <w:sz w:val="24"/>
        </w:rPr>
        <w:t>Wichmann</w:t>
      </w:r>
      <w:proofErr w:type="spellEnd"/>
      <w:r w:rsidRPr="00C76E09">
        <w:rPr>
          <w:rFonts w:ascii="Times New Roman" w:hAnsi="Times New Roman" w:cs="Times New Roman"/>
          <w:sz w:val="24"/>
        </w:rPr>
        <w:t xml:space="preserve"> vd. (2018) tarafından 6 Avrupa Birliği ülkesinin UDB etkinliğinin değerlendirildiği başka bir çalışmada, Polonya ve Finlandiya’nın etkin olduğu görülmüştür. </w:t>
      </w:r>
      <w:proofErr w:type="spellStart"/>
      <w:r w:rsidRPr="00C76E09">
        <w:rPr>
          <w:rFonts w:ascii="Times New Roman" w:hAnsi="Times New Roman" w:cs="Times New Roman"/>
          <w:sz w:val="24"/>
        </w:rPr>
        <w:t>Csákvári</w:t>
      </w:r>
      <w:proofErr w:type="spellEnd"/>
      <w:r w:rsidRPr="00C76E09">
        <w:rPr>
          <w:rFonts w:ascii="Times New Roman" w:hAnsi="Times New Roman" w:cs="Times New Roman"/>
          <w:sz w:val="24"/>
        </w:rPr>
        <w:t xml:space="preserve"> vd. (2015) tarafından Macaristan’daki UDB merkezlerinin etkinliğinin değerlendirildiği bir çalışmada, ülkenin 2010 yılında etkin olduğu tespit edilmiştir. </w:t>
      </w:r>
      <w:proofErr w:type="spellStart"/>
      <w:r w:rsidRPr="00C76E09">
        <w:rPr>
          <w:rFonts w:ascii="Times New Roman" w:hAnsi="Times New Roman" w:cs="Times New Roman"/>
          <w:sz w:val="24"/>
        </w:rPr>
        <w:t>Sohn</w:t>
      </w:r>
      <w:proofErr w:type="spellEnd"/>
      <w:r w:rsidRPr="00C76E09">
        <w:rPr>
          <w:rFonts w:ascii="Times New Roman" w:hAnsi="Times New Roman" w:cs="Times New Roman"/>
          <w:sz w:val="24"/>
        </w:rPr>
        <w:t xml:space="preserve"> ve </w:t>
      </w:r>
      <w:proofErr w:type="spellStart"/>
      <w:r w:rsidRPr="00C76E09">
        <w:rPr>
          <w:rFonts w:ascii="Times New Roman" w:hAnsi="Times New Roman" w:cs="Times New Roman"/>
          <w:sz w:val="24"/>
        </w:rPr>
        <w:t>Choi</w:t>
      </w:r>
      <w:proofErr w:type="spellEnd"/>
      <w:r w:rsidRPr="00C76E09">
        <w:rPr>
          <w:rFonts w:ascii="Times New Roman" w:hAnsi="Times New Roman" w:cs="Times New Roman"/>
          <w:sz w:val="24"/>
        </w:rPr>
        <w:t xml:space="preserve"> (2014) tarafından Güney Kore’de yer alan 36 hastanenin UDB etkinliğinin değerlendirildiği diğer bir çalışmada, </w:t>
      </w:r>
      <w:r w:rsidRPr="00C76E09">
        <w:rPr>
          <w:rFonts w:ascii="Times New Roman" w:hAnsi="Times New Roman" w:cs="Times New Roman"/>
          <w:b/>
          <w:sz w:val="24"/>
        </w:rPr>
        <w:t>sadece 4</w:t>
      </w:r>
      <w:r w:rsidRPr="00C76E09">
        <w:rPr>
          <w:rFonts w:ascii="Times New Roman" w:hAnsi="Times New Roman" w:cs="Times New Roman"/>
          <w:sz w:val="24"/>
        </w:rPr>
        <w:t xml:space="preserve"> </w:t>
      </w:r>
      <w:r w:rsidRPr="00C76E09">
        <w:rPr>
          <w:rFonts w:ascii="Times New Roman" w:hAnsi="Times New Roman" w:cs="Times New Roman"/>
          <w:b/>
          <w:sz w:val="24"/>
        </w:rPr>
        <w:t>hastanenin</w:t>
      </w:r>
      <w:r w:rsidRPr="00C76E09">
        <w:rPr>
          <w:rFonts w:ascii="Times New Roman" w:hAnsi="Times New Roman" w:cs="Times New Roman"/>
          <w:sz w:val="24"/>
        </w:rPr>
        <w:t xml:space="preserve"> etkin bulunduğu belirtilmiştir. Bu duruma bu hastaneler için kullanılan tıbbi gelirlerin kullanılan girdi değişkenlerine oranla ya eşit derecede ya da girdilerden daha fazla artış göstermesinin neden olduğu düşünülmektedir. Laine vd. (2005) tarafından Finlandiya’da yer alan 114 hastanenin UDB etkinliğinin değerlendirildiği bir çalışmada, </w:t>
      </w:r>
      <w:r w:rsidRPr="00C76E09">
        <w:rPr>
          <w:rFonts w:ascii="Times New Roman" w:hAnsi="Times New Roman" w:cs="Times New Roman"/>
          <w:b/>
          <w:sz w:val="24"/>
        </w:rPr>
        <w:t>sadece 4 hastanenin</w:t>
      </w:r>
      <w:r w:rsidRPr="00C76E09">
        <w:rPr>
          <w:rFonts w:ascii="Times New Roman" w:hAnsi="Times New Roman" w:cs="Times New Roman"/>
          <w:sz w:val="24"/>
        </w:rPr>
        <w:t xml:space="preserve"> etkin olduğu bulunmuştur. Bu duruma bu hastaneler için kullanılan yatılan hasta günleri için </w:t>
      </w:r>
      <w:proofErr w:type="spellStart"/>
      <w:r w:rsidRPr="00C76E09">
        <w:rPr>
          <w:rFonts w:ascii="Times New Roman" w:hAnsi="Times New Roman" w:cs="Times New Roman"/>
          <w:sz w:val="24"/>
        </w:rPr>
        <w:t>ağırlıklandırılmış</w:t>
      </w:r>
      <w:proofErr w:type="spellEnd"/>
      <w:r w:rsidRPr="00C76E09">
        <w:rPr>
          <w:rFonts w:ascii="Times New Roman" w:hAnsi="Times New Roman" w:cs="Times New Roman"/>
          <w:sz w:val="24"/>
        </w:rPr>
        <w:t xml:space="preserve"> vaka karmalarının girdi değişkenlerine oranla ya eşit derecede ya da girdilerden daha fazla artış göstermesinin neden olduğu düşünülmektedir Bu çalışmalara ilişkin genel bir sunum Tablo 6’da gösterilmektedir.</w:t>
      </w:r>
    </w:p>
    <w:p w14:paraId="32E8439C" w14:textId="77777777" w:rsidR="00651ACE" w:rsidRPr="00C76E09" w:rsidRDefault="00651ACE" w:rsidP="00651ACE">
      <w:pPr>
        <w:jc w:val="center"/>
        <w:rPr>
          <w:rFonts w:ascii="Times New Roman" w:hAnsi="Times New Roman" w:cs="Times New Roman"/>
          <w:bCs/>
          <w:sz w:val="20"/>
          <w:szCs w:val="18"/>
        </w:rPr>
      </w:pPr>
      <w:r w:rsidRPr="00C76E09">
        <w:rPr>
          <w:rFonts w:ascii="Times New Roman" w:hAnsi="Times New Roman" w:cs="Times New Roman"/>
          <w:b/>
          <w:bCs/>
          <w:sz w:val="20"/>
          <w:szCs w:val="18"/>
        </w:rPr>
        <w:t xml:space="preserve">Tablo 6: </w:t>
      </w:r>
      <w:r w:rsidRPr="00C76E09">
        <w:rPr>
          <w:rFonts w:ascii="Times New Roman" w:hAnsi="Times New Roman" w:cs="Times New Roman"/>
          <w:bCs/>
          <w:sz w:val="20"/>
          <w:szCs w:val="18"/>
        </w:rPr>
        <w:t>Çalışma Bulgularının Karşılaştırmalı Gösterimi</w:t>
      </w:r>
    </w:p>
    <w:tbl>
      <w:tblPr>
        <w:tblStyle w:val="TabloKlavuzu"/>
        <w:tblW w:w="0" w:type="auto"/>
        <w:tblInd w:w="250" w:type="dxa"/>
        <w:tblLook w:val="04A0" w:firstRow="1" w:lastRow="0" w:firstColumn="1" w:lastColumn="0" w:noHBand="0" w:noVBand="1"/>
      </w:tblPr>
      <w:tblGrid>
        <w:gridCol w:w="2015"/>
        <w:gridCol w:w="2265"/>
        <w:gridCol w:w="2266"/>
        <w:gridCol w:w="2266"/>
      </w:tblGrid>
      <w:tr w:rsidR="00C76E09" w:rsidRPr="00C76E09" w14:paraId="3125FCE9" w14:textId="77777777" w:rsidTr="00651ACE">
        <w:tc>
          <w:tcPr>
            <w:tcW w:w="2015" w:type="dxa"/>
            <w:tcBorders>
              <w:top w:val="single" w:sz="4" w:space="0" w:color="auto"/>
              <w:left w:val="single" w:sz="4" w:space="0" w:color="auto"/>
              <w:bottom w:val="single" w:sz="4" w:space="0" w:color="auto"/>
              <w:right w:val="single" w:sz="4" w:space="0" w:color="auto"/>
            </w:tcBorders>
            <w:vAlign w:val="center"/>
            <w:hideMark/>
          </w:tcPr>
          <w:p w14:paraId="13769975" w14:textId="77777777" w:rsidR="00651ACE" w:rsidRPr="00C76E09" w:rsidRDefault="00651ACE">
            <w:pPr>
              <w:rPr>
                <w:rFonts w:ascii="Times New Roman" w:hAnsi="Times New Roman"/>
                <w:b/>
                <w:bCs/>
                <w:sz w:val="20"/>
                <w:szCs w:val="20"/>
              </w:rPr>
            </w:pPr>
            <w:r w:rsidRPr="00C76E09">
              <w:rPr>
                <w:rFonts w:ascii="Times New Roman" w:hAnsi="Times New Roman"/>
                <w:b/>
                <w:bCs/>
                <w:sz w:val="20"/>
                <w:szCs w:val="20"/>
              </w:rPr>
              <w:t>Yapılan Çalışmalar</w:t>
            </w:r>
          </w:p>
        </w:tc>
        <w:tc>
          <w:tcPr>
            <w:tcW w:w="2265" w:type="dxa"/>
            <w:tcBorders>
              <w:top w:val="single" w:sz="4" w:space="0" w:color="auto"/>
              <w:left w:val="single" w:sz="4" w:space="0" w:color="auto"/>
              <w:bottom w:val="single" w:sz="4" w:space="0" w:color="auto"/>
              <w:right w:val="single" w:sz="4" w:space="0" w:color="auto"/>
            </w:tcBorders>
            <w:vAlign w:val="center"/>
            <w:hideMark/>
          </w:tcPr>
          <w:p w14:paraId="47E9D28E" w14:textId="77777777" w:rsidR="00651ACE" w:rsidRPr="00C76E09" w:rsidRDefault="00651ACE">
            <w:pPr>
              <w:rPr>
                <w:rFonts w:ascii="Times New Roman" w:hAnsi="Times New Roman"/>
                <w:b/>
                <w:bCs/>
                <w:sz w:val="20"/>
                <w:szCs w:val="20"/>
              </w:rPr>
            </w:pPr>
            <w:r w:rsidRPr="00C76E09">
              <w:rPr>
                <w:rFonts w:ascii="Times New Roman" w:hAnsi="Times New Roman"/>
                <w:b/>
                <w:bCs/>
                <w:sz w:val="20"/>
                <w:szCs w:val="20"/>
              </w:rPr>
              <w:t>Girdi Değişkeni/</w:t>
            </w:r>
            <w:proofErr w:type="spellStart"/>
            <w:r w:rsidRPr="00C76E09">
              <w:rPr>
                <w:rFonts w:ascii="Times New Roman" w:hAnsi="Times New Roman"/>
                <w:b/>
                <w:bCs/>
                <w:sz w:val="20"/>
                <w:szCs w:val="20"/>
              </w:rPr>
              <w:t>leri</w:t>
            </w:r>
            <w:proofErr w:type="spellEnd"/>
          </w:p>
        </w:tc>
        <w:tc>
          <w:tcPr>
            <w:tcW w:w="2266" w:type="dxa"/>
            <w:tcBorders>
              <w:top w:val="single" w:sz="4" w:space="0" w:color="auto"/>
              <w:left w:val="single" w:sz="4" w:space="0" w:color="auto"/>
              <w:bottom w:val="single" w:sz="4" w:space="0" w:color="auto"/>
              <w:right w:val="single" w:sz="4" w:space="0" w:color="auto"/>
            </w:tcBorders>
            <w:vAlign w:val="center"/>
            <w:hideMark/>
          </w:tcPr>
          <w:p w14:paraId="703F5C23" w14:textId="77777777" w:rsidR="00651ACE" w:rsidRPr="00C76E09" w:rsidRDefault="00651ACE">
            <w:pPr>
              <w:rPr>
                <w:rFonts w:ascii="Times New Roman" w:hAnsi="Times New Roman"/>
                <w:b/>
                <w:bCs/>
                <w:sz w:val="20"/>
                <w:szCs w:val="20"/>
              </w:rPr>
            </w:pPr>
            <w:r w:rsidRPr="00C76E09">
              <w:rPr>
                <w:rFonts w:ascii="Times New Roman" w:hAnsi="Times New Roman"/>
                <w:b/>
                <w:bCs/>
                <w:sz w:val="20"/>
                <w:szCs w:val="20"/>
              </w:rPr>
              <w:t>Çıktı Değişkeni/</w:t>
            </w:r>
            <w:proofErr w:type="spellStart"/>
            <w:r w:rsidRPr="00C76E09">
              <w:rPr>
                <w:rFonts w:ascii="Times New Roman" w:hAnsi="Times New Roman"/>
                <w:b/>
                <w:bCs/>
                <w:sz w:val="20"/>
                <w:szCs w:val="20"/>
              </w:rPr>
              <w:t>leri</w:t>
            </w:r>
            <w:proofErr w:type="spellEnd"/>
          </w:p>
        </w:tc>
        <w:tc>
          <w:tcPr>
            <w:tcW w:w="2266" w:type="dxa"/>
            <w:tcBorders>
              <w:top w:val="single" w:sz="4" w:space="0" w:color="auto"/>
              <w:left w:val="single" w:sz="4" w:space="0" w:color="auto"/>
              <w:bottom w:val="single" w:sz="4" w:space="0" w:color="auto"/>
              <w:right w:val="single" w:sz="4" w:space="0" w:color="auto"/>
            </w:tcBorders>
            <w:vAlign w:val="center"/>
            <w:hideMark/>
          </w:tcPr>
          <w:p w14:paraId="49BEA0A7" w14:textId="77777777" w:rsidR="00651ACE" w:rsidRPr="00C76E09" w:rsidRDefault="00651ACE">
            <w:pPr>
              <w:rPr>
                <w:rFonts w:ascii="Times New Roman" w:hAnsi="Times New Roman"/>
                <w:b/>
                <w:bCs/>
                <w:sz w:val="20"/>
                <w:szCs w:val="20"/>
              </w:rPr>
            </w:pPr>
            <w:r w:rsidRPr="00C76E09">
              <w:rPr>
                <w:rFonts w:ascii="Times New Roman" w:hAnsi="Times New Roman"/>
                <w:b/>
                <w:bCs/>
                <w:sz w:val="20"/>
                <w:szCs w:val="20"/>
              </w:rPr>
              <w:t>Etkin Bulunan Karar Birimi/</w:t>
            </w:r>
            <w:proofErr w:type="spellStart"/>
            <w:r w:rsidRPr="00C76E09">
              <w:rPr>
                <w:rFonts w:ascii="Times New Roman" w:hAnsi="Times New Roman"/>
                <w:b/>
                <w:bCs/>
                <w:sz w:val="20"/>
                <w:szCs w:val="20"/>
              </w:rPr>
              <w:t>leri</w:t>
            </w:r>
            <w:proofErr w:type="spellEnd"/>
          </w:p>
        </w:tc>
      </w:tr>
      <w:tr w:rsidR="00C76E09" w:rsidRPr="00C76E09" w14:paraId="0D1959DA" w14:textId="77777777" w:rsidTr="00651ACE">
        <w:tc>
          <w:tcPr>
            <w:tcW w:w="2015" w:type="dxa"/>
            <w:vMerge w:val="restart"/>
            <w:tcBorders>
              <w:top w:val="single" w:sz="4" w:space="0" w:color="auto"/>
              <w:left w:val="single" w:sz="4" w:space="0" w:color="auto"/>
              <w:bottom w:val="single" w:sz="4" w:space="0" w:color="auto"/>
              <w:right w:val="single" w:sz="4" w:space="0" w:color="auto"/>
            </w:tcBorders>
            <w:vAlign w:val="center"/>
            <w:hideMark/>
          </w:tcPr>
          <w:p w14:paraId="1964531C" w14:textId="77777777" w:rsidR="00651ACE" w:rsidRPr="00C76E09" w:rsidRDefault="00651ACE">
            <w:pPr>
              <w:rPr>
                <w:rFonts w:ascii="Times New Roman" w:hAnsi="Times New Roman"/>
                <w:b/>
                <w:bCs/>
                <w:sz w:val="20"/>
                <w:szCs w:val="20"/>
              </w:rPr>
            </w:pPr>
            <w:r w:rsidRPr="00C76E09">
              <w:rPr>
                <w:rFonts w:ascii="Times New Roman" w:hAnsi="Times New Roman"/>
                <w:b/>
                <w:bCs/>
                <w:sz w:val="20"/>
                <w:szCs w:val="20"/>
              </w:rPr>
              <w:t>Bu çalışma</w:t>
            </w:r>
          </w:p>
        </w:tc>
        <w:tc>
          <w:tcPr>
            <w:tcW w:w="2265" w:type="dxa"/>
            <w:tcBorders>
              <w:top w:val="single" w:sz="4" w:space="0" w:color="auto"/>
              <w:left w:val="single" w:sz="4" w:space="0" w:color="auto"/>
              <w:bottom w:val="single" w:sz="4" w:space="0" w:color="auto"/>
              <w:right w:val="single" w:sz="4" w:space="0" w:color="auto"/>
            </w:tcBorders>
            <w:vAlign w:val="center"/>
            <w:hideMark/>
          </w:tcPr>
          <w:p w14:paraId="38D51231" w14:textId="77777777" w:rsidR="00651ACE" w:rsidRPr="00C76E09" w:rsidRDefault="00651ACE">
            <w:pPr>
              <w:rPr>
                <w:rFonts w:ascii="Times New Roman" w:hAnsi="Times New Roman"/>
                <w:sz w:val="20"/>
                <w:szCs w:val="20"/>
              </w:rPr>
            </w:pPr>
            <w:r w:rsidRPr="00C76E09">
              <w:rPr>
                <w:rFonts w:ascii="Times New Roman" w:hAnsi="Times New Roman"/>
                <w:sz w:val="20"/>
                <w:szCs w:val="20"/>
              </w:rPr>
              <w:t>65 yaş ve üzeri nüfus oranı</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6127C468" w14:textId="77777777" w:rsidR="00651ACE" w:rsidRPr="00C76E09" w:rsidRDefault="00651ACE">
            <w:pPr>
              <w:rPr>
                <w:rFonts w:ascii="Times New Roman" w:hAnsi="Times New Roman"/>
                <w:sz w:val="20"/>
                <w:szCs w:val="20"/>
              </w:rPr>
            </w:pPr>
            <w:r w:rsidRPr="00C76E09">
              <w:rPr>
                <w:rFonts w:ascii="Times New Roman" w:hAnsi="Times New Roman"/>
                <w:sz w:val="20"/>
                <w:szCs w:val="20"/>
              </w:rPr>
              <w:t>65 yaş ve üzeri ölüm oranı</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4DA6A51E" w14:textId="77777777" w:rsidR="00651ACE" w:rsidRPr="00C76E09" w:rsidRDefault="00651ACE">
            <w:pPr>
              <w:rPr>
                <w:rFonts w:ascii="Times New Roman" w:hAnsi="Times New Roman"/>
                <w:sz w:val="20"/>
                <w:szCs w:val="20"/>
              </w:rPr>
            </w:pPr>
            <w:r w:rsidRPr="00C76E09">
              <w:rPr>
                <w:rFonts w:ascii="Times New Roman" w:hAnsi="Times New Roman"/>
                <w:sz w:val="20"/>
                <w:szCs w:val="20"/>
              </w:rPr>
              <w:t xml:space="preserve">Türkiye, İsveç, Portekiz, Slovakya, Meksika, Kore, Japonya, İsrail, İzlanda, Yunanistan, </w:t>
            </w:r>
            <w:r w:rsidRPr="00C76E09">
              <w:rPr>
                <w:rFonts w:ascii="Times New Roman" w:hAnsi="Times New Roman"/>
                <w:b/>
                <w:sz w:val="20"/>
                <w:szCs w:val="20"/>
              </w:rPr>
              <w:t>Finlandiya</w:t>
            </w:r>
            <w:r w:rsidRPr="00C76E09">
              <w:rPr>
                <w:rFonts w:ascii="Times New Roman" w:hAnsi="Times New Roman"/>
                <w:sz w:val="20"/>
                <w:szCs w:val="20"/>
              </w:rPr>
              <w:t xml:space="preserve"> ve Avustralya</w:t>
            </w:r>
          </w:p>
        </w:tc>
      </w:tr>
      <w:tr w:rsidR="00C76E09" w:rsidRPr="00C76E09" w14:paraId="794435DC"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2098AD87"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1C45E9C3"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harcamaları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25AFE3"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D96D55" w14:textId="77777777" w:rsidR="00651ACE" w:rsidRPr="00C76E09" w:rsidRDefault="00651ACE">
            <w:pPr>
              <w:rPr>
                <w:rFonts w:ascii="Times New Roman" w:hAnsi="Times New Roman"/>
                <w:sz w:val="20"/>
                <w:szCs w:val="20"/>
              </w:rPr>
            </w:pPr>
          </w:p>
        </w:tc>
      </w:tr>
      <w:tr w:rsidR="00C76E09" w:rsidRPr="00C76E09" w14:paraId="0C58B0C1"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48D32CE9"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686EC760" w14:textId="77777777" w:rsidR="00651ACE" w:rsidRPr="00C76E09" w:rsidRDefault="00651ACE">
            <w:pPr>
              <w:rPr>
                <w:rFonts w:ascii="Times New Roman" w:hAnsi="Times New Roman"/>
                <w:sz w:val="20"/>
                <w:szCs w:val="20"/>
              </w:rPr>
            </w:pPr>
            <w:r w:rsidRPr="00C76E09">
              <w:rPr>
                <w:rFonts w:ascii="Times New Roman" w:hAnsi="Times New Roman"/>
                <w:sz w:val="20"/>
                <w:szCs w:val="20"/>
              </w:rPr>
              <w:t>Yetersiz fiziksel aktivite oranı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CE39AD1"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B7482D" w14:textId="77777777" w:rsidR="00651ACE" w:rsidRPr="00C76E09" w:rsidRDefault="00651ACE">
            <w:pPr>
              <w:rPr>
                <w:rFonts w:ascii="Times New Roman" w:hAnsi="Times New Roman"/>
                <w:sz w:val="20"/>
                <w:szCs w:val="20"/>
              </w:rPr>
            </w:pPr>
          </w:p>
        </w:tc>
      </w:tr>
      <w:tr w:rsidR="00C76E09" w:rsidRPr="00C76E09" w14:paraId="06FF4AB8"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41819DC0"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248DAD16" w14:textId="77777777" w:rsidR="00651ACE" w:rsidRPr="00C76E09" w:rsidRDefault="00651ACE">
            <w:pPr>
              <w:rPr>
                <w:rFonts w:ascii="Times New Roman" w:hAnsi="Times New Roman"/>
                <w:sz w:val="20"/>
                <w:szCs w:val="20"/>
              </w:rPr>
            </w:pPr>
            <w:r w:rsidRPr="00C76E09">
              <w:rPr>
                <w:rFonts w:ascii="Times New Roman" w:hAnsi="Times New Roman"/>
                <w:sz w:val="20"/>
                <w:szCs w:val="20"/>
              </w:rPr>
              <w:t>Alkol kullanım miktarı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35F2C4"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AF37E0" w14:textId="77777777" w:rsidR="00651ACE" w:rsidRPr="00C76E09" w:rsidRDefault="00651ACE">
            <w:pPr>
              <w:rPr>
                <w:rFonts w:ascii="Times New Roman" w:hAnsi="Times New Roman"/>
                <w:sz w:val="20"/>
                <w:szCs w:val="20"/>
              </w:rPr>
            </w:pPr>
          </w:p>
        </w:tc>
      </w:tr>
      <w:tr w:rsidR="00C76E09" w:rsidRPr="00C76E09" w14:paraId="0CA60F43"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0AE22D1E"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21E99B30" w14:textId="77777777" w:rsidR="00651ACE" w:rsidRPr="00C76E09" w:rsidRDefault="00651ACE">
            <w:pPr>
              <w:rPr>
                <w:rFonts w:ascii="Times New Roman" w:hAnsi="Times New Roman"/>
                <w:sz w:val="20"/>
                <w:szCs w:val="20"/>
              </w:rPr>
            </w:pPr>
            <w:r w:rsidRPr="00C76E09">
              <w:rPr>
                <w:rFonts w:ascii="Times New Roman" w:hAnsi="Times New Roman"/>
                <w:sz w:val="20"/>
                <w:szCs w:val="20"/>
              </w:rPr>
              <w:t>Sigara kullanım miktarı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F33843"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C2222E" w14:textId="77777777" w:rsidR="00651ACE" w:rsidRPr="00C76E09" w:rsidRDefault="00651ACE">
            <w:pPr>
              <w:rPr>
                <w:rFonts w:ascii="Times New Roman" w:hAnsi="Times New Roman"/>
                <w:sz w:val="20"/>
                <w:szCs w:val="20"/>
              </w:rPr>
            </w:pPr>
          </w:p>
        </w:tc>
      </w:tr>
      <w:tr w:rsidR="00C76E09" w:rsidRPr="00C76E09" w14:paraId="7875D323"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59A43AEE"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0C75A224" w14:textId="77777777" w:rsidR="00651ACE" w:rsidRPr="00C76E09" w:rsidRDefault="00651ACE">
            <w:pPr>
              <w:rPr>
                <w:rFonts w:ascii="Times New Roman" w:hAnsi="Times New Roman"/>
                <w:sz w:val="20"/>
                <w:szCs w:val="20"/>
              </w:rPr>
            </w:pPr>
            <w:proofErr w:type="spellStart"/>
            <w:r w:rsidRPr="00C76E09">
              <w:rPr>
                <w:rFonts w:ascii="Times New Roman" w:hAnsi="Times New Roman"/>
                <w:sz w:val="20"/>
                <w:szCs w:val="20"/>
              </w:rPr>
              <w:t>Obezite</w:t>
            </w:r>
            <w:proofErr w:type="spellEnd"/>
            <w:r w:rsidRPr="00C76E09">
              <w:rPr>
                <w:rFonts w:ascii="Times New Roman" w:hAnsi="Times New Roman"/>
                <w:sz w:val="20"/>
                <w:szCs w:val="20"/>
              </w:rPr>
              <w:t xml:space="preserve"> oranı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DA0537"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06C30F" w14:textId="77777777" w:rsidR="00651ACE" w:rsidRPr="00C76E09" w:rsidRDefault="00651ACE">
            <w:pPr>
              <w:rPr>
                <w:rFonts w:ascii="Times New Roman" w:hAnsi="Times New Roman"/>
                <w:sz w:val="20"/>
                <w:szCs w:val="20"/>
              </w:rPr>
            </w:pPr>
          </w:p>
        </w:tc>
      </w:tr>
      <w:tr w:rsidR="00C76E09" w:rsidRPr="00C76E09" w14:paraId="111E7AC3" w14:textId="77777777" w:rsidTr="00651ACE">
        <w:tc>
          <w:tcPr>
            <w:tcW w:w="2015" w:type="dxa"/>
            <w:vMerge w:val="restart"/>
            <w:tcBorders>
              <w:top w:val="single" w:sz="4" w:space="0" w:color="auto"/>
              <w:left w:val="single" w:sz="4" w:space="0" w:color="auto"/>
              <w:bottom w:val="single" w:sz="4" w:space="0" w:color="auto"/>
              <w:right w:val="single" w:sz="4" w:space="0" w:color="auto"/>
            </w:tcBorders>
            <w:vAlign w:val="center"/>
            <w:hideMark/>
          </w:tcPr>
          <w:p w14:paraId="5B31EADC" w14:textId="77777777" w:rsidR="00651ACE" w:rsidRPr="00C76E09" w:rsidRDefault="00651ACE">
            <w:pPr>
              <w:rPr>
                <w:rFonts w:ascii="Times New Roman" w:hAnsi="Times New Roman"/>
                <w:b/>
                <w:bCs/>
                <w:sz w:val="20"/>
                <w:szCs w:val="20"/>
              </w:rPr>
            </w:pPr>
            <w:r w:rsidRPr="00C76E09">
              <w:rPr>
                <w:rFonts w:ascii="Times New Roman" w:hAnsi="Times New Roman"/>
                <w:b/>
                <w:bCs/>
                <w:sz w:val="20"/>
                <w:szCs w:val="20"/>
              </w:rPr>
              <w:t>Demirci vd. (2020)</w:t>
            </w:r>
          </w:p>
        </w:tc>
        <w:tc>
          <w:tcPr>
            <w:tcW w:w="2265" w:type="dxa"/>
            <w:tcBorders>
              <w:top w:val="single" w:sz="4" w:space="0" w:color="auto"/>
              <w:left w:val="single" w:sz="4" w:space="0" w:color="auto"/>
              <w:bottom w:val="single" w:sz="4" w:space="0" w:color="auto"/>
              <w:right w:val="single" w:sz="4" w:space="0" w:color="auto"/>
            </w:tcBorders>
            <w:vAlign w:val="center"/>
            <w:hideMark/>
          </w:tcPr>
          <w:p w14:paraId="250BF196" w14:textId="77777777" w:rsidR="00651ACE" w:rsidRPr="00C76E09" w:rsidRDefault="00651ACE">
            <w:pPr>
              <w:rPr>
                <w:rFonts w:ascii="Times New Roman" w:hAnsi="Times New Roman"/>
                <w:sz w:val="20"/>
                <w:szCs w:val="20"/>
              </w:rPr>
            </w:pPr>
            <w:r w:rsidRPr="00C76E09">
              <w:rPr>
                <w:rFonts w:ascii="Times New Roman" w:hAnsi="Times New Roman"/>
                <w:sz w:val="20"/>
                <w:szCs w:val="20"/>
              </w:rPr>
              <w:t>65 yaş üstü nüfusta kişi başına düşen uzun dönemli</w:t>
            </w:r>
          </w:p>
          <w:p w14:paraId="563FBE0A" w14:textId="77777777" w:rsidR="00651ACE" w:rsidRPr="00C76E09" w:rsidRDefault="00651ACE">
            <w:pPr>
              <w:rPr>
                <w:rFonts w:ascii="Times New Roman" w:hAnsi="Times New Roman"/>
                <w:sz w:val="20"/>
                <w:szCs w:val="20"/>
              </w:rPr>
            </w:pPr>
            <w:r w:rsidRPr="00C76E09">
              <w:rPr>
                <w:rFonts w:ascii="Times New Roman" w:hAnsi="Times New Roman"/>
                <w:sz w:val="20"/>
                <w:szCs w:val="20"/>
              </w:rPr>
              <w:t>bakım hizmetleri harcaması</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666A6876" w14:textId="77777777" w:rsidR="00651ACE" w:rsidRPr="00C76E09" w:rsidRDefault="00651ACE">
            <w:pPr>
              <w:rPr>
                <w:rFonts w:ascii="Times New Roman" w:hAnsi="Times New Roman"/>
                <w:sz w:val="20"/>
                <w:szCs w:val="20"/>
              </w:rPr>
            </w:pPr>
            <w:r w:rsidRPr="00C76E09">
              <w:rPr>
                <w:rFonts w:ascii="Times New Roman" w:hAnsi="Times New Roman"/>
                <w:sz w:val="20"/>
                <w:szCs w:val="20"/>
              </w:rPr>
              <w:t>65 yaş üstü bireylerde beklenen yaşam süresi</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1B36671D" w14:textId="77777777" w:rsidR="00651ACE" w:rsidRPr="00C76E09" w:rsidRDefault="00651ACE">
            <w:pPr>
              <w:rPr>
                <w:rFonts w:ascii="Times New Roman" w:hAnsi="Times New Roman"/>
                <w:sz w:val="20"/>
                <w:szCs w:val="20"/>
              </w:rPr>
            </w:pPr>
            <w:r w:rsidRPr="00C76E09">
              <w:rPr>
                <w:rFonts w:ascii="Times New Roman" w:hAnsi="Times New Roman"/>
                <w:sz w:val="20"/>
                <w:szCs w:val="20"/>
              </w:rPr>
              <w:t>Kanada, Yunanistan, Fransa, İtalya, Lüksemburg, Norveç, Polonya, Slovakya, İspanya, İsviçre ve Amerika Birleşik Devletleri</w:t>
            </w:r>
          </w:p>
        </w:tc>
      </w:tr>
      <w:tr w:rsidR="00C76E09" w:rsidRPr="00C76E09" w14:paraId="5B1B9F43"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5958394B"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289AE3C4" w14:textId="77777777" w:rsidR="00651ACE" w:rsidRPr="00C76E09" w:rsidRDefault="00651ACE">
            <w:pPr>
              <w:rPr>
                <w:rFonts w:ascii="Times New Roman" w:hAnsi="Times New Roman"/>
                <w:sz w:val="20"/>
                <w:szCs w:val="20"/>
              </w:rPr>
            </w:pPr>
            <w:r w:rsidRPr="00C76E09">
              <w:rPr>
                <w:rFonts w:ascii="Times New Roman" w:hAnsi="Times New Roman"/>
                <w:sz w:val="20"/>
                <w:szCs w:val="20"/>
              </w:rPr>
              <w:t>65 yaş üstü nüfusta kişi başına düşen ve uzun dönemli</w:t>
            </w:r>
          </w:p>
          <w:p w14:paraId="592090CC" w14:textId="77777777" w:rsidR="00651ACE" w:rsidRPr="00C76E09" w:rsidRDefault="00651ACE">
            <w:pPr>
              <w:rPr>
                <w:rFonts w:ascii="Times New Roman" w:hAnsi="Times New Roman"/>
                <w:sz w:val="20"/>
                <w:szCs w:val="20"/>
              </w:rPr>
            </w:pPr>
            <w:r w:rsidRPr="00C76E09">
              <w:rPr>
                <w:rFonts w:ascii="Times New Roman" w:hAnsi="Times New Roman"/>
                <w:sz w:val="20"/>
                <w:szCs w:val="20"/>
              </w:rPr>
              <w:t>bakım hizmetlerinde kullanılan hastane yatak sayısı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5FBD99"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F9681A" w14:textId="77777777" w:rsidR="00651ACE" w:rsidRPr="00C76E09" w:rsidRDefault="00651ACE">
            <w:pPr>
              <w:rPr>
                <w:rFonts w:ascii="Times New Roman" w:hAnsi="Times New Roman"/>
                <w:sz w:val="20"/>
                <w:szCs w:val="20"/>
              </w:rPr>
            </w:pPr>
          </w:p>
        </w:tc>
      </w:tr>
      <w:tr w:rsidR="00C76E09" w:rsidRPr="00C76E09" w14:paraId="3E4BBFCD"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4DB9A3CE"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65CE0733" w14:textId="77777777" w:rsidR="00651ACE" w:rsidRPr="00C76E09" w:rsidRDefault="00651ACE">
            <w:pPr>
              <w:rPr>
                <w:rFonts w:ascii="Times New Roman" w:hAnsi="Times New Roman"/>
                <w:sz w:val="20"/>
                <w:szCs w:val="20"/>
              </w:rPr>
            </w:pPr>
            <w:r w:rsidRPr="00C76E09">
              <w:rPr>
                <w:rFonts w:ascii="Times New Roman" w:hAnsi="Times New Roman"/>
                <w:sz w:val="20"/>
                <w:szCs w:val="20"/>
              </w:rPr>
              <w:t>65 yaş üstü bireylerde algılanan sağlık statüsü iyi ve çok</w:t>
            </w:r>
          </w:p>
          <w:p w14:paraId="2BF728EA" w14:textId="77777777" w:rsidR="00651ACE" w:rsidRPr="00C76E09" w:rsidRDefault="00651ACE">
            <w:pPr>
              <w:rPr>
                <w:rFonts w:ascii="Times New Roman" w:hAnsi="Times New Roman"/>
                <w:sz w:val="20"/>
                <w:szCs w:val="20"/>
              </w:rPr>
            </w:pPr>
            <w:r w:rsidRPr="00C76E09">
              <w:rPr>
                <w:rFonts w:ascii="Times New Roman" w:hAnsi="Times New Roman"/>
                <w:sz w:val="20"/>
                <w:szCs w:val="20"/>
              </w:rPr>
              <w:t>iyi olanların oranı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E95660"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A371A5" w14:textId="77777777" w:rsidR="00651ACE" w:rsidRPr="00C76E09" w:rsidRDefault="00651ACE">
            <w:pPr>
              <w:rPr>
                <w:rFonts w:ascii="Times New Roman" w:hAnsi="Times New Roman"/>
                <w:sz w:val="20"/>
                <w:szCs w:val="20"/>
              </w:rPr>
            </w:pPr>
          </w:p>
        </w:tc>
      </w:tr>
      <w:tr w:rsidR="00C76E09" w:rsidRPr="00C76E09" w14:paraId="27094B52" w14:textId="77777777" w:rsidTr="00651ACE">
        <w:tc>
          <w:tcPr>
            <w:tcW w:w="2015" w:type="dxa"/>
            <w:vMerge w:val="restart"/>
            <w:tcBorders>
              <w:top w:val="single" w:sz="4" w:space="0" w:color="auto"/>
              <w:left w:val="single" w:sz="4" w:space="0" w:color="auto"/>
              <w:bottom w:val="single" w:sz="4" w:space="0" w:color="auto"/>
              <w:right w:val="single" w:sz="4" w:space="0" w:color="auto"/>
            </w:tcBorders>
            <w:vAlign w:val="center"/>
            <w:hideMark/>
          </w:tcPr>
          <w:p w14:paraId="7B09F4C9" w14:textId="77777777" w:rsidR="00651ACE" w:rsidRPr="00C76E09" w:rsidRDefault="00651ACE">
            <w:pPr>
              <w:rPr>
                <w:rFonts w:ascii="Times New Roman" w:hAnsi="Times New Roman"/>
                <w:b/>
                <w:bCs/>
                <w:sz w:val="20"/>
                <w:szCs w:val="20"/>
              </w:rPr>
            </w:pPr>
            <w:proofErr w:type="spellStart"/>
            <w:r w:rsidRPr="00C76E09">
              <w:rPr>
                <w:rFonts w:ascii="Times New Roman" w:hAnsi="Times New Roman"/>
                <w:b/>
                <w:bCs/>
                <w:sz w:val="20"/>
                <w:szCs w:val="20"/>
              </w:rPr>
              <w:t>Ozbugday</w:t>
            </w:r>
            <w:proofErr w:type="spellEnd"/>
            <w:r w:rsidRPr="00C76E09">
              <w:rPr>
                <w:rFonts w:ascii="Times New Roman" w:hAnsi="Times New Roman"/>
                <w:b/>
                <w:bCs/>
                <w:sz w:val="20"/>
                <w:szCs w:val="20"/>
              </w:rPr>
              <w:t xml:space="preserve"> vd. (2019)</w:t>
            </w:r>
          </w:p>
        </w:tc>
        <w:tc>
          <w:tcPr>
            <w:tcW w:w="2265" w:type="dxa"/>
            <w:tcBorders>
              <w:top w:val="single" w:sz="4" w:space="0" w:color="auto"/>
              <w:left w:val="single" w:sz="4" w:space="0" w:color="auto"/>
              <w:bottom w:val="single" w:sz="4" w:space="0" w:color="auto"/>
              <w:right w:val="single" w:sz="4" w:space="0" w:color="auto"/>
            </w:tcBorders>
            <w:vAlign w:val="center"/>
            <w:hideMark/>
          </w:tcPr>
          <w:p w14:paraId="4800B0A4"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harcamaları</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5D855386" w14:textId="77777777" w:rsidR="00651ACE" w:rsidRPr="00C76E09" w:rsidRDefault="00651ACE">
            <w:pPr>
              <w:rPr>
                <w:rFonts w:ascii="Times New Roman" w:hAnsi="Times New Roman"/>
                <w:sz w:val="20"/>
                <w:szCs w:val="20"/>
              </w:rPr>
            </w:pPr>
            <w:r w:rsidRPr="00C76E09">
              <w:rPr>
                <w:rFonts w:ascii="Times New Roman" w:hAnsi="Times New Roman"/>
                <w:sz w:val="20"/>
                <w:szCs w:val="20"/>
              </w:rPr>
              <w:t>Yıllar</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5EE2349D" w14:textId="77777777" w:rsidR="00651ACE" w:rsidRPr="00C76E09" w:rsidRDefault="00651ACE">
            <w:pPr>
              <w:rPr>
                <w:rFonts w:ascii="Times New Roman" w:hAnsi="Times New Roman"/>
                <w:sz w:val="20"/>
                <w:szCs w:val="20"/>
              </w:rPr>
            </w:pPr>
            <w:r w:rsidRPr="00C76E09">
              <w:rPr>
                <w:rFonts w:ascii="Times New Roman" w:hAnsi="Times New Roman"/>
                <w:sz w:val="20"/>
                <w:szCs w:val="20"/>
              </w:rPr>
              <w:t>Amerika Birleşik Devletleri, Kanada, Slovakya, İsviçre, Yunanistan, Norveç, İtalya, Fransa, Lüksemburg, İspanya ve Polonya</w:t>
            </w:r>
          </w:p>
        </w:tc>
      </w:tr>
      <w:tr w:rsidR="00C76E09" w:rsidRPr="00C76E09" w14:paraId="25094F68"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2A9B4BED"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22BC9359" w14:textId="77777777" w:rsidR="00651ACE" w:rsidRPr="00C76E09" w:rsidRDefault="00651ACE">
            <w:pPr>
              <w:rPr>
                <w:rFonts w:ascii="Times New Roman" w:hAnsi="Times New Roman"/>
                <w:sz w:val="20"/>
                <w:szCs w:val="20"/>
              </w:rPr>
            </w:pPr>
            <w:r w:rsidRPr="00C76E09">
              <w:rPr>
                <w:rFonts w:ascii="Times New Roman" w:hAnsi="Times New Roman"/>
                <w:sz w:val="20"/>
                <w:szCs w:val="20"/>
              </w:rPr>
              <w:t>65 yaş üstü nüfusta kişi başına düşen ve uzun dönemli</w:t>
            </w:r>
          </w:p>
          <w:p w14:paraId="376D856A" w14:textId="77777777" w:rsidR="00651ACE" w:rsidRPr="00C76E09" w:rsidRDefault="00651ACE">
            <w:pPr>
              <w:rPr>
                <w:rFonts w:ascii="Times New Roman" w:hAnsi="Times New Roman"/>
                <w:sz w:val="20"/>
                <w:szCs w:val="20"/>
              </w:rPr>
            </w:pPr>
            <w:r w:rsidRPr="00C76E09">
              <w:rPr>
                <w:rFonts w:ascii="Times New Roman" w:hAnsi="Times New Roman"/>
                <w:sz w:val="20"/>
                <w:szCs w:val="20"/>
              </w:rPr>
              <w:t>bakım hizmetlerinde kullanılan hastane yatak sayısı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A4034E"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1FB255" w14:textId="77777777" w:rsidR="00651ACE" w:rsidRPr="00C76E09" w:rsidRDefault="00651ACE">
            <w:pPr>
              <w:rPr>
                <w:rFonts w:ascii="Times New Roman" w:hAnsi="Times New Roman"/>
                <w:sz w:val="20"/>
                <w:szCs w:val="20"/>
              </w:rPr>
            </w:pPr>
          </w:p>
        </w:tc>
      </w:tr>
      <w:tr w:rsidR="00C76E09" w:rsidRPr="00C76E09" w14:paraId="0415A2E8"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71380B2A"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0E1147EA"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hasta sayısı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00A703"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13F11C" w14:textId="77777777" w:rsidR="00651ACE" w:rsidRPr="00C76E09" w:rsidRDefault="00651ACE">
            <w:pPr>
              <w:rPr>
                <w:rFonts w:ascii="Times New Roman" w:hAnsi="Times New Roman"/>
                <w:sz w:val="20"/>
                <w:szCs w:val="20"/>
              </w:rPr>
            </w:pPr>
          </w:p>
        </w:tc>
      </w:tr>
      <w:tr w:rsidR="00C76E09" w:rsidRPr="00C76E09" w14:paraId="197D506F" w14:textId="77777777" w:rsidTr="00651ACE">
        <w:tc>
          <w:tcPr>
            <w:tcW w:w="2015" w:type="dxa"/>
            <w:vMerge w:val="restart"/>
            <w:tcBorders>
              <w:top w:val="single" w:sz="4" w:space="0" w:color="auto"/>
              <w:left w:val="single" w:sz="4" w:space="0" w:color="auto"/>
              <w:bottom w:val="single" w:sz="4" w:space="0" w:color="auto"/>
              <w:right w:val="single" w:sz="4" w:space="0" w:color="auto"/>
            </w:tcBorders>
            <w:vAlign w:val="center"/>
            <w:hideMark/>
          </w:tcPr>
          <w:p w14:paraId="4D1748B1" w14:textId="77777777" w:rsidR="00651ACE" w:rsidRPr="00C76E09" w:rsidRDefault="00651ACE">
            <w:pPr>
              <w:rPr>
                <w:rFonts w:ascii="Times New Roman" w:hAnsi="Times New Roman"/>
                <w:sz w:val="20"/>
                <w:szCs w:val="20"/>
              </w:rPr>
            </w:pPr>
            <w:proofErr w:type="spellStart"/>
            <w:r w:rsidRPr="00C76E09">
              <w:rPr>
                <w:rFonts w:ascii="Times New Roman" w:hAnsi="Times New Roman"/>
                <w:b/>
                <w:bCs/>
                <w:sz w:val="20"/>
                <w:szCs w:val="20"/>
              </w:rPr>
              <w:t>Wichmann</w:t>
            </w:r>
            <w:proofErr w:type="spellEnd"/>
            <w:r w:rsidRPr="00C76E09">
              <w:rPr>
                <w:rFonts w:ascii="Times New Roman" w:hAnsi="Times New Roman"/>
                <w:b/>
                <w:bCs/>
                <w:sz w:val="20"/>
                <w:szCs w:val="20"/>
              </w:rPr>
              <w:t xml:space="preserve"> vd. (2018)</w:t>
            </w:r>
          </w:p>
        </w:tc>
        <w:tc>
          <w:tcPr>
            <w:tcW w:w="2265" w:type="dxa"/>
            <w:tcBorders>
              <w:top w:val="single" w:sz="4" w:space="0" w:color="auto"/>
              <w:left w:val="single" w:sz="4" w:space="0" w:color="auto"/>
              <w:bottom w:val="single" w:sz="4" w:space="0" w:color="auto"/>
              <w:right w:val="single" w:sz="4" w:space="0" w:color="auto"/>
            </w:tcBorders>
            <w:vAlign w:val="center"/>
            <w:hideMark/>
          </w:tcPr>
          <w:p w14:paraId="114C80CD"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hizmetlerinde kullanılan hastane yatak sayısı</w:t>
            </w:r>
          </w:p>
        </w:tc>
        <w:tc>
          <w:tcPr>
            <w:tcW w:w="2266" w:type="dxa"/>
            <w:tcBorders>
              <w:top w:val="single" w:sz="4" w:space="0" w:color="auto"/>
              <w:left w:val="single" w:sz="4" w:space="0" w:color="auto"/>
              <w:bottom w:val="single" w:sz="4" w:space="0" w:color="auto"/>
              <w:right w:val="single" w:sz="4" w:space="0" w:color="auto"/>
            </w:tcBorders>
            <w:vAlign w:val="center"/>
            <w:hideMark/>
          </w:tcPr>
          <w:p w14:paraId="3EF5EB6D" w14:textId="77777777" w:rsidR="00651ACE" w:rsidRPr="00C76E09" w:rsidRDefault="00651ACE">
            <w:pPr>
              <w:rPr>
                <w:rFonts w:ascii="Times New Roman" w:hAnsi="Times New Roman"/>
                <w:sz w:val="20"/>
                <w:szCs w:val="20"/>
              </w:rPr>
            </w:pPr>
            <w:r w:rsidRPr="00C76E09">
              <w:rPr>
                <w:rFonts w:ascii="Times New Roman" w:hAnsi="Times New Roman"/>
                <w:sz w:val="20"/>
                <w:szCs w:val="20"/>
              </w:rPr>
              <w:t>Yaşam kalitesi</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7B557BDA" w14:textId="77777777" w:rsidR="00651ACE" w:rsidRPr="00C76E09" w:rsidRDefault="00651ACE">
            <w:pPr>
              <w:rPr>
                <w:rFonts w:ascii="Times New Roman" w:hAnsi="Times New Roman"/>
                <w:sz w:val="20"/>
                <w:szCs w:val="20"/>
              </w:rPr>
            </w:pPr>
            <w:r w:rsidRPr="00C76E09">
              <w:rPr>
                <w:rFonts w:ascii="Times New Roman" w:hAnsi="Times New Roman"/>
                <w:sz w:val="20"/>
                <w:szCs w:val="20"/>
              </w:rPr>
              <w:t>Polonya ve Finlandiya</w:t>
            </w:r>
          </w:p>
        </w:tc>
      </w:tr>
      <w:tr w:rsidR="00C76E09" w:rsidRPr="00C76E09" w14:paraId="28CD4D66"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77837E13" w14:textId="77777777" w:rsidR="00651ACE" w:rsidRPr="00C76E09" w:rsidRDefault="00651ACE">
            <w:pPr>
              <w:rPr>
                <w:rFonts w:ascii="Times New Roman" w:hAnsi="Times New Roman"/>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0A88913F"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hizmetlerinde çalışan sağlık çalışanı sayısı</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3438D88E" w14:textId="77777777" w:rsidR="00651ACE" w:rsidRPr="00C76E09" w:rsidRDefault="00651ACE">
            <w:pPr>
              <w:rPr>
                <w:rFonts w:ascii="Times New Roman" w:hAnsi="Times New Roman"/>
                <w:sz w:val="20"/>
                <w:szCs w:val="20"/>
              </w:rPr>
            </w:pPr>
            <w:r w:rsidRPr="00C76E09">
              <w:rPr>
                <w:rFonts w:ascii="Times New Roman" w:hAnsi="Times New Roman"/>
                <w:sz w:val="20"/>
                <w:szCs w:val="20"/>
              </w:rPr>
              <w:t>Ölüm kalitesi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D8A20C" w14:textId="77777777" w:rsidR="00651ACE" w:rsidRPr="00C76E09" w:rsidRDefault="00651ACE">
            <w:pPr>
              <w:rPr>
                <w:rFonts w:ascii="Times New Roman" w:hAnsi="Times New Roman"/>
                <w:sz w:val="20"/>
                <w:szCs w:val="20"/>
              </w:rPr>
            </w:pPr>
          </w:p>
        </w:tc>
      </w:tr>
      <w:tr w:rsidR="00C76E09" w:rsidRPr="00C76E09" w14:paraId="6495E5A7"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671F0DE1" w14:textId="77777777" w:rsidR="00651ACE" w:rsidRPr="00C76E09" w:rsidRDefault="00651ACE">
            <w:pPr>
              <w:rPr>
                <w:rFonts w:ascii="Times New Roman" w:hAnsi="Times New Roman"/>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2D646A0C"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hastalarının aile hekimine başvuru sayısı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452B20"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941927" w14:textId="77777777" w:rsidR="00651ACE" w:rsidRPr="00C76E09" w:rsidRDefault="00651ACE">
            <w:pPr>
              <w:rPr>
                <w:rFonts w:ascii="Times New Roman" w:hAnsi="Times New Roman"/>
                <w:sz w:val="20"/>
                <w:szCs w:val="20"/>
              </w:rPr>
            </w:pPr>
          </w:p>
        </w:tc>
      </w:tr>
      <w:tr w:rsidR="00C76E09" w:rsidRPr="00C76E09" w14:paraId="1D0844A7" w14:textId="77777777" w:rsidTr="00651ACE">
        <w:tc>
          <w:tcPr>
            <w:tcW w:w="2015" w:type="dxa"/>
            <w:vMerge w:val="restart"/>
            <w:tcBorders>
              <w:top w:val="single" w:sz="4" w:space="0" w:color="auto"/>
              <w:left w:val="single" w:sz="4" w:space="0" w:color="auto"/>
              <w:bottom w:val="single" w:sz="4" w:space="0" w:color="auto"/>
              <w:right w:val="single" w:sz="4" w:space="0" w:color="auto"/>
            </w:tcBorders>
            <w:vAlign w:val="center"/>
            <w:hideMark/>
          </w:tcPr>
          <w:p w14:paraId="659822E3" w14:textId="77777777" w:rsidR="00651ACE" w:rsidRPr="00C76E09" w:rsidRDefault="00651ACE">
            <w:pPr>
              <w:rPr>
                <w:rFonts w:ascii="Times New Roman" w:hAnsi="Times New Roman"/>
                <w:b/>
                <w:bCs/>
                <w:sz w:val="20"/>
                <w:szCs w:val="20"/>
              </w:rPr>
            </w:pPr>
            <w:proofErr w:type="spellStart"/>
            <w:r w:rsidRPr="00C76E09">
              <w:rPr>
                <w:rFonts w:ascii="Times New Roman" w:hAnsi="Times New Roman"/>
                <w:b/>
                <w:bCs/>
                <w:sz w:val="20"/>
                <w:szCs w:val="20"/>
              </w:rPr>
              <w:t>Csákvári</w:t>
            </w:r>
            <w:proofErr w:type="spellEnd"/>
            <w:r w:rsidRPr="00C76E09">
              <w:rPr>
                <w:rFonts w:ascii="Times New Roman" w:hAnsi="Times New Roman"/>
                <w:b/>
                <w:bCs/>
                <w:sz w:val="20"/>
                <w:szCs w:val="20"/>
              </w:rPr>
              <w:t xml:space="preserve"> vd. (2015)</w:t>
            </w:r>
          </w:p>
        </w:tc>
        <w:tc>
          <w:tcPr>
            <w:tcW w:w="2265" w:type="dxa"/>
            <w:vMerge w:val="restart"/>
            <w:tcBorders>
              <w:top w:val="single" w:sz="4" w:space="0" w:color="auto"/>
              <w:left w:val="single" w:sz="4" w:space="0" w:color="auto"/>
              <w:bottom w:val="single" w:sz="4" w:space="0" w:color="auto"/>
              <w:right w:val="single" w:sz="4" w:space="0" w:color="auto"/>
            </w:tcBorders>
            <w:vAlign w:val="center"/>
            <w:hideMark/>
          </w:tcPr>
          <w:p w14:paraId="187F5BE6"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hizmetlerinde kullanılan hastane yatak sayısı</w:t>
            </w:r>
          </w:p>
          <w:p w14:paraId="68F53C93" w14:textId="77777777" w:rsidR="00651ACE" w:rsidRPr="00C76E09" w:rsidRDefault="00651ACE">
            <w:pPr>
              <w:rPr>
                <w:rFonts w:ascii="Times New Roman" w:hAnsi="Times New Roman"/>
                <w:sz w:val="20"/>
                <w:szCs w:val="20"/>
              </w:rPr>
            </w:pPr>
            <w:r w:rsidRPr="00C76E09">
              <w:rPr>
                <w:rFonts w:ascii="Times New Roman" w:hAnsi="Times New Roman"/>
                <w:sz w:val="20"/>
                <w:szCs w:val="20"/>
              </w:rPr>
              <w:t>Ortalama kalış süresi</w:t>
            </w:r>
          </w:p>
        </w:tc>
        <w:tc>
          <w:tcPr>
            <w:tcW w:w="2266" w:type="dxa"/>
            <w:tcBorders>
              <w:top w:val="single" w:sz="4" w:space="0" w:color="auto"/>
              <w:left w:val="single" w:sz="4" w:space="0" w:color="auto"/>
              <w:bottom w:val="single" w:sz="4" w:space="0" w:color="auto"/>
              <w:right w:val="single" w:sz="4" w:space="0" w:color="auto"/>
            </w:tcBorders>
            <w:vAlign w:val="center"/>
            <w:hideMark/>
          </w:tcPr>
          <w:p w14:paraId="2321D22F" w14:textId="77777777" w:rsidR="00651ACE" w:rsidRPr="00C76E09" w:rsidRDefault="00651ACE">
            <w:pPr>
              <w:rPr>
                <w:rFonts w:ascii="Times New Roman" w:hAnsi="Times New Roman"/>
                <w:sz w:val="20"/>
                <w:szCs w:val="20"/>
              </w:rPr>
            </w:pPr>
            <w:r w:rsidRPr="00C76E09">
              <w:rPr>
                <w:rFonts w:ascii="Times New Roman" w:hAnsi="Times New Roman"/>
                <w:sz w:val="20"/>
                <w:szCs w:val="20"/>
              </w:rPr>
              <w:t>Taburcu olan UDB hasta sayısı</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63891570" w14:textId="77777777" w:rsidR="00651ACE" w:rsidRPr="00C76E09" w:rsidRDefault="00651ACE">
            <w:pPr>
              <w:rPr>
                <w:rFonts w:ascii="Times New Roman" w:hAnsi="Times New Roman"/>
                <w:sz w:val="20"/>
                <w:szCs w:val="20"/>
              </w:rPr>
            </w:pPr>
            <w:r w:rsidRPr="00C76E09">
              <w:rPr>
                <w:rFonts w:ascii="Times New Roman" w:hAnsi="Times New Roman"/>
                <w:sz w:val="20"/>
                <w:szCs w:val="20"/>
              </w:rPr>
              <w:t>121 UDB merkezi içinde 24 adet UDB merkezi</w:t>
            </w:r>
          </w:p>
        </w:tc>
      </w:tr>
      <w:tr w:rsidR="00C76E09" w:rsidRPr="00C76E09" w14:paraId="3A598895"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613E81C6" w14:textId="77777777" w:rsidR="00651ACE" w:rsidRPr="00C76E09" w:rsidRDefault="00651ACE">
            <w:pPr>
              <w:rPr>
                <w:rFonts w:ascii="Times New Roman" w:hAnsi="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05713B" w14:textId="77777777" w:rsidR="00651ACE" w:rsidRPr="00C76E09" w:rsidRDefault="00651ACE">
            <w:pPr>
              <w:rPr>
                <w:rFonts w:ascii="Times New Roman" w:hAnsi="Times New Roman"/>
                <w:sz w:val="20"/>
                <w:szCs w:val="20"/>
              </w:rPr>
            </w:pPr>
          </w:p>
        </w:tc>
        <w:tc>
          <w:tcPr>
            <w:tcW w:w="2266" w:type="dxa"/>
            <w:tcBorders>
              <w:top w:val="single" w:sz="4" w:space="0" w:color="auto"/>
              <w:left w:val="single" w:sz="4" w:space="0" w:color="auto"/>
              <w:bottom w:val="single" w:sz="4" w:space="0" w:color="auto"/>
              <w:right w:val="single" w:sz="4" w:space="0" w:color="auto"/>
            </w:tcBorders>
            <w:vAlign w:val="center"/>
            <w:hideMark/>
          </w:tcPr>
          <w:p w14:paraId="09D5B848" w14:textId="77777777" w:rsidR="00651ACE" w:rsidRPr="00C76E09" w:rsidRDefault="00651ACE">
            <w:pPr>
              <w:rPr>
                <w:rFonts w:ascii="Times New Roman" w:hAnsi="Times New Roman"/>
                <w:sz w:val="20"/>
                <w:szCs w:val="20"/>
              </w:rPr>
            </w:pPr>
            <w:r w:rsidRPr="00C76E09">
              <w:rPr>
                <w:rFonts w:ascii="Times New Roman" w:hAnsi="Times New Roman"/>
                <w:sz w:val="20"/>
                <w:szCs w:val="20"/>
              </w:rPr>
              <w:t>Sigorta tarafından karşılanana ücret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70B5F72" w14:textId="77777777" w:rsidR="00651ACE" w:rsidRPr="00C76E09" w:rsidRDefault="00651ACE">
            <w:pPr>
              <w:rPr>
                <w:rFonts w:ascii="Times New Roman" w:hAnsi="Times New Roman"/>
                <w:sz w:val="20"/>
                <w:szCs w:val="20"/>
              </w:rPr>
            </w:pPr>
          </w:p>
        </w:tc>
      </w:tr>
      <w:tr w:rsidR="00C76E09" w:rsidRPr="00C76E09" w14:paraId="024A594E"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17D992C0" w14:textId="77777777" w:rsidR="00651ACE" w:rsidRPr="00C76E09" w:rsidRDefault="00651ACE">
            <w:pPr>
              <w:rPr>
                <w:rFonts w:ascii="Times New Roman" w:hAnsi="Times New Roman"/>
                <w:b/>
                <w:bCs/>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DF8254" w14:textId="77777777" w:rsidR="00651ACE" w:rsidRPr="00C76E09" w:rsidRDefault="00651ACE">
            <w:pPr>
              <w:rPr>
                <w:rFonts w:ascii="Times New Roman" w:hAnsi="Times New Roman"/>
                <w:sz w:val="20"/>
                <w:szCs w:val="20"/>
              </w:rPr>
            </w:pPr>
          </w:p>
        </w:tc>
        <w:tc>
          <w:tcPr>
            <w:tcW w:w="2266" w:type="dxa"/>
            <w:tcBorders>
              <w:top w:val="single" w:sz="4" w:space="0" w:color="auto"/>
              <w:left w:val="single" w:sz="4" w:space="0" w:color="auto"/>
              <w:bottom w:val="single" w:sz="4" w:space="0" w:color="auto"/>
              <w:right w:val="single" w:sz="4" w:space="0" w:color="auto"/>
            </w:tcBorders>
            <w:vAlign w:val="center"/>
            <w:hideMark/>
          </w:tcPr>
          <w:p w14:paraId="69979B4B" w14:textId="77777777" w:rsidR="00651ACE" w:rsidRPr="00C76E09" w:rsidRDefault="00651ACE">
            <w:pPr>
              <w:rPr>
                <w:rFonts w:ascii="Times New Roman" w:hAnsi="Times New Roman"/>
                <w:sz w:val="20"/>
                <w:szCs w:val="20"/>
              </w:rPr>
            </w:pPr>
            <w:r w:rsidRPr="00C76E09">
              <w:rPr>
                <w:rFonts w:ascii="Times New Roman" w:hAnsi="Times New Roman"/>
                <w:sz w:val="20"/>
                <w:szCs w:val="20"/>
              </w:rPr>
              <w:t>Gün sayısı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82D70B9" w14:textId="77777777" w:rsidR="00651ACE" w:rsidRPr="00C76E09" w:rsidRDefault="00651ACE">
            <w:pPr>
              <w:rPr>
                <w:rFonts w:ascii="Times New Roman" w:hAnsi="Times New Roman"/>
                <w:sz w:val="20"/>
                <w:szCs w:val="20"/>
              </w:rPr>
            </w:pPr>
          </w:p>
        </w:tc>
      </w:tr>
      <w:tr w:rsidR="00C76E09" w:rsidRPr="00C76E09" w14:paraId="4EDBDCA7" w14:textId="77777777" w:rsidTr="00651ACE">
        <w:tc>
          <w:tcPr>
            <w:tcW w:w="2015" w:type="dxa"/>
            <w:vMerge w:val="restart"/>
            <w:tcBorders>
              <w:top w:val="single" w:sz="4" w:space="0" w:color="auto"/>
              <w:left w:val="single" w:sz="4" w:space="0" w:color="auto"/>
              <w:bottom w:val="single" w:sz="4" w:space="0" w:color="auto"/>
              <w:right w:val="single" w:sz="4" w:space="0" w:color="auto"/>
            </w:tcBorders>
            <w:vAlign w:val="center"/>
            <w:hideMark/>
          </w:tcPr>
          <w:p w14:paraId="7950AE9E" w14:textId="77777777" w:rsidR="00651ACE" w:rsidRPr="00C76E09" w:rsidRDefault="00651ACE">
            <w:pPr>
              <w:rPr>
                <w:rFonts w:ascii="Times New Roman" w:hAnsi="Times New Roman"/>
                <w:b/>
                <w:bCs/>
                <w:sz w:val="20"/>
                <w:szCs w:val="20"/>
              </w:rPr>
            </w:pPr>
            <w:proofErr w:type="spellStart"/>
            <w:r w:rsidRPr="00C76E09">
              <w:rPr>
                <w:rFonts w:ascii="Times New Roman" w:hAnsi="Times New Roman"/>
                <w:b/>
                <w:bCs/>
                <w:sz w:val="20"/>
                <w:szCs w:val="20"/>
              </w:rPr>
              <w:t>Sohn</w:t>
            </w:r>
            <w:proofErr w:type="spellEnd"/>
            <w:r w:rsidRPr="00C76E09">
              <w:rPr>
                <w:rFonts w:ascii="Times New Roman" w:hAnsi="Times New Roman"/>
                <w:b/>
                <w:bCs/>
                <w:sz w:val="20"/>
                <w:szCs w:val="20"/>
              </w:rPr>
              <w:t xml:space="preserve"> ve </w:t>
            </w:r>
            <w:proofErr w:type="spellStart"/>
            <w:r w:rsidRPr="00C76E09">
              <w:rPr>
                <w:rFonts w:ascii="Times New Roman" w:hAnsi="Times New Roman"/>
                <w:b/>
                <w:bCs/>
                <w:sz w:val="20"/>
                <w:szCs w:val="20"/>
              </w:rPr>
              <w:t>Choi</w:t>
            </w:r>
            <w:proofErr w:type="spellEnd"/>
            <w:r w:rsidRPr="00C76E09">
              <w:rPr>
                <w:rFonts w:ascii="Times New Roman" w:hAnsi="Times New Roman"/>
                <w:b/>
                <w:bCs/>
                <w:sz w:val="20"/>
                <w:szCs w:val="20"/>
              </w:rPr>
              <w:t xml:space="preserve"> (2014)</w:t>
            </w:r>
          </w:p>
        </w:tc>
        <w:tc>
          <w:tcPr>
            <w:tcW w:w="2265" w:type="dxa"/>
            <w:tcBorders>
              <w:top w:val="single" w:sz="4" w:space="0" w:color="auto"/>
              <w:left w:val="single" w:sz="4" w:space="0" w:color="auto"/>
              <w:bottom w:val="single" w:sz="4" w:space="0" w:color="auto"/>
              <w:right w:val="single" w:sz="4" w:space="0" w:color="auto"/>
            </w:tcBorders>
            <w:vAlign w:val="center"/>
            <w:hideMark/>
          </w:tcPr>
          <w:p w14:paraId="2747E6D4"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yatak sayısı</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0C6F0E23"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hizmetlerinden elde edilen tıbbi gelir</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1B7E1442" w14:textId="77777777" w:rsidR="00651ACE" w:rsidRPr="00C76E09" w:rsidRDefault="00651ACE">
            <w:pPr>
              <w:rPr>
                <w:rFonts w:ascii="Times New Roman" w:hAnsi="Times New Roman"/>
                <w:sz w:val="20"/>
                <w:szCs w:val="20"/>
              </w:rPr>
            </w:pPr>
            <w:r w:rsidRPr="00C76E09">
              <w:rPr>
                <w:rFonts w:ascii="Times New Roman" w:hAnsi="Times New Roman"/>
                <w:sz w:val="20"/>
                <w:szCs w:val="20"/>
              </w:rPr>
              <w:t>36 UDB merkezi içinde 4 adet UDB merkezi</w:t>
            </w:r>
          </w:p>
        </w:tc>
      </w:tr>
      <w:tr w:rsidR="00C76E09" w:rsidRPr="00C76E09" w14:paraId="774B7DE5"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63ACC0BE"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756B1D33"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ekipmanı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4C281D"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AB9A4D" w14:textId="77777777" w:rsidR="00651ACE" w:rsidRPr="00C76E09" w:rsidRDefault="00651ACE">
            <w:pPr>
              <w:rPr>
                <w:rFonts w:ascii="Times New Roman" w:hAnsi="Times New Roman"/>
                <w:sz w:val="20"/>
                <w:szCs w:val="20"/>
              </w:rPr>
            </w:pPr>
          </w:p>
        </w:tc>
      </w:tr>
      <w:tr w:rsidR="00C76E09" w:rsidRPr="00C76E09" w14:paraId="158149B8"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2629B90C"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29ACC8C5"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hizmetlerinde çalışan sağlık çalışanı sayısı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9EE503"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C48DD0" w14:textId="77777777" w:rsidR="00651ACE" w:rsidRPr="00C76E09" w:rsidRDefault="00651ACE">
            <w:pPr>
              <w:rPr>
                <w:rFonts w:ascii="Times New Roman" w:hAnsi="Times New Roman"/>
                <w:sz w:val="20"/>
                <w:szCs w:val="20"/>
              </w:rPr>
            </w:pPr>
          </w:p>
        </w:tc>
      </w:tr>
      <w:tr w:rsidR="00C76E09" w:rsidRPr="00C76E09" w14:paraId="7529D561"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1BF5D390"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40C20C3C" w14:textId="77777777" w:rsidR="00651ACE" w:rsidRPr="00C76E09" w:rsidRDefault="00651ACE">
            <w:pPr>
              <w:rPr>
                <w:rFonts w:ascii="Times New Roman" w:hAnsi="Times New Roman"/>
                <w:sz w:val="20"/>
                <w:szCs w:val="20"/>
              </w:rPr>
            </w:pPr>
            <w:r w:rsidRPr="00C76E09">
              <w:rPr>
                <w:rFonts w:ascii="Times New Roman" w:hAnsi="Times New Roman"/>
                <w:sz w:val="20"/>
                <w:szCs w:val="20"/>
              </w:rPr>
              <w:t>Çalışan devir hızı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5C3A3A"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32BA82" w14:textId="77777777" w:rsidR="00651ACE" w:rsidRPr="00C76E09" w:rsidRDefault="00651ACE">
            <w:pPr>
              <w:rPr>
                <w:rFonts w:ascii="Times New Roman" w:hAnsi="Times New Roman"/>
                <w:sz w:val="20"/>
                <w:szCs w:val="20"/>
              </w:rPr>
            </w:pPr>
          </w:p>
        </w:tc>
      </w:tr>
      <w:tr w:rsidR="00C76E09" w:rsidRPr="00C76E09" w14:paraId="41B84E3B"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60EBE75E"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5517E82D" w14:textId="77777777" w:rsidR="00651ACE" w:rsidRPr="00C76E09" w:rsidRDefault="00651ACE">
            <w:pPr>
              <w:rPr>
                <w:rFonts w:ascii="Times New Roman" w:hAnsi="Times New Roman"/>
                <w:sz w:val="20"/>
                <w:szCs w:val="20"/>
              </w:rPr>
            </w:pPr>
            <w:r w:rsidRPr="00C76E09">
              <w:rPr>
                <w:rFonts w:ascii="Times New Roman" w:hAnsi="Times New Roman"/>
                <w:sz w:val="20"/>
                <w:szCs w:val="20"/>
              </w:rPr>
              <w:t>Tıbbi yardım personeli sayısı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32D6D3"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681346" w14:textId="77777777" w:rsidR="00651ACE" w:rsidRPr="00C76E09" w:rsidRDefault="00651ACE">
            <w:pPr>
              <w:rPr>
                <w:rFonts w:ascii="Times New Roman" w:hAnsi="Times New Roman"/>
                <w:sz w:val="20"/>
                <w:szCs w:val="20"/>
              </w:rPr>
            </w:pPr>
          </w:p>
        </w:tc>
      </w:tr>
      <w:tr w:rsidR="00C76E09" w:rsidRPr="00C76E09" w14:paraId="17A3F1F5"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569DF331"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04877CC4" w14:textId="77777777" w:rsidR="00651ACE" w:rsidRPr="00C76E09" w:rsidRDefault="00651ACE">
            <w:pPr>
              <w:rPr>
                <w:rFonts w:ascii="Times New Roman" w:hAnsi="Times New Roman"/>
                <w:sz w:val="20"/>
                <w:szCs w:val="20"/>
              </w:rPr>
            </w:pPr>
            <w:r w:rsidRPr="00C76E09">
              <w:rPr>
                <w:rFonts w:ascii="Times New Roman" w:hAnsi="Times New Roman"/>
                <w:sz w:val="20"/>
                <w:szCs w:val="20"/>
              </w:rPr>
              <w:t>Çalışan maliyeti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CA1623"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C019A0" w14:textId="77777777" w:rsidR="00651ACE" w:rsidRPr="00C76E09" w:rsidRDefault="00651ACE">
            <w:pPr>
              <w:rPr>
                <w:rFonts w:ascii="Times New Roman" w:hAnsi="Times New Roman"/>
                <w:sz w:val="20"/>
                <w:szCs w:val="20"/>
              </w:rPr>
            </w:pPr>
          </w:p>
        </w:tc>
      </w:tr>
      <w:tr w:rsidR="00C76E09" w:rsidRPr="00C76E09" w14:paraId="1E016286"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07860DE3"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3CCF74B0" w14:textId="77777777" w:rsidR="00651ACE" w:rsidRPr="00C76E09" w:rsidRDefault="00651ACE">
            <w:pPr>
              <w:rPr>
                <w:rFonts w:ascii="Times New Roman" w:hAnsi="Times New Roman"/>
                <w:sz w:val="20"/>
                <w:szCs w:val="20"/>
              </w:rPr>
            </w:pPr>
            <w:r w:rsidRPr="00C76E09">
              <w:rPr>
                <w:rFonts w:ascii="Times New Roman" w:hAnsi="Times New Roman"/>
                <w:sz w:val="20"/>
                <w:szCs w:val="20"/>
              </w:rPr>
              <w:t>Yönetsel maliyet</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BC58C1"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A5D5A1" w14:textId="77777777" w:rsidR="00651ACE" w:rsidRPr="00C76E09" w:rsidRDefault="00651ACE">
            <w:pPr>
              <w:rPr>
                <w:rFonts w:ascii="Times New Roman" w:hAnsi="Times New Roman"/>
                <w:sz w:val="20"/>
                <w:szCs w:val="20"/>
              </w:rPr>
            </w:pPr>
          </w:p>
        </w:tc>
      </w:tr>
      <w:tr w:rsidR="00C76E09" w:rsidRPr="00C76E09" w14:paraId="312048DD" w14:textId="77777777" w:rsidTr="00651ACE">
        <w:tc>
          <w:tcPr>
            <w:tcW w:w="2015" w:type="dxa"/>
            <w:vMerge w:val="restart"/>
            <w:tcBorders>
              <w:top w:val="single" w:sz="4" w:space="0" w:color="auto"/>
              <w:left w:val="single" w:sz="4" w:space="0" w:color="auto"/>
              <w:bottom w:val="single" w:sz="4" w:space="0" w:color="auto"/>
              <w:right w:val="single" w:sz="4" w:space="0" w:color="auto"/>
            </w:tcBorders>
            <w:vAlign w:val="center"/>
            <w:hideMark/>
          </w:tcPr>
          <w:p w14:paraId="362D6AC6" w14:textId="77777777" w:rsidR="00651ACE" w:rsidRPr="00C76E09" w:rsidRDefault="00651ACE">
            <w:pPr>
              <w:rPr>
                <w:rFonts w:ascii="Times New Roman" w:hAnsi="Times New Roman"/>
                <w:b/>
                <w:bCs/>
                <w:sz w:val="20"/>
                <w:szCs w:val="20"/>
              </w:rPr>
            </w:pPr>
            <w:r w:rsidRPr="00C76E09">
              <w:rPr>
                <w:rFonts w:ascii="Times New Roman" w:hAnsi="Times New Roman"/>
                <w:b/>
                <w:bCs/>
                <w:sz w:val="20"/>
                <w:szCs w:val="20"/>
              </w:rPr>
              <w:t>Laine vd. (2005)</w:t>
            </w:r>
          </w:p>
        </w:tc>
        <w:tc>
          <w:tcPr>
            <w:tcW w:w="2265" w:type="dxa"/>
            <w:tcBorders>
              <w:top w:val="single" w:sz="4" w:space="0" w:color="auto"/>
              <w:left w:val="single" w:sz="4" w:space="0" w:color="auto"/>
              <w:bottom w:val="single" w:sz="4" w:space="0" w:color="auto"/>
              <w:right w:val="single" w:sz="4" w:space="0" w:color="auto"/>
            </w:tcBorders>
            <w:vAlign w:val="center"/>
            <w:hideMark/>
          </w:tcPr>
          <w:p w14:paraId="0765FB56"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hizmetlerinde çalışan sağlık çalışanı sayısı</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6E67B7B4"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Kalitesi</w:t>
            </w:r>
          </w:p>
        </w:tc>
        <w:tc>
          <w:tcPr>
            <w:tcW w:w="2266" w:type="dxa"/>
            <w:vMerge w:val="restart"/>
            <w:tcBorders>
              <w:top w:val="single" w:sz="4" w:space="0" w:color="auto"/>
              <w:left w:val="single" w:sz="4" w:space="0" w:color="auto"/>
              <w:bottom w:val="single" w:sz="4" w:space="0" w:color="auto"/>
              <w:right w:val="single" w:sz="4" w:space="0" w:color="auto"/>
            </w:tcBorders>
            <w:vAlign w:val="center"/>
            <w:hideMark/>
          </w:tcPr>
          <w:p w14:paraId="1BFF6DB4" w14:textId="77777777" w:rsidR="00651ACE" w:rsidRPr="00C76E09" w:rsidRDefault="00651ACE">
            <w:pPr>
              <w:rPr>
                <w:rFonts w:ascii="Times New Roman" w:hAnsi="Times New Roman"/>
                <w:sz w:val="20"/>
                <w:szCs w:val="20"/>
              </w:rPr>
            </w:pPr>
            <w:r w:rsidRPr="00C76E09">
              <w:rPr>
                <w:rFonts w:ascii="Times New Roman" w:hAnsi="Times New Roman"/>
                <w:sz w:val="20"/>
                <w:szCs w:val="20"/>
              </w:rPr>
              <w:t>114 UDB merkezi içinde 4 adet UDB merkezi</w:t>
            </w:r>
          </w:p>
        </w:tc>
      </w:tr>
      <w:tr w:rsidR="00C76E09" w:rsidRPr="00C76E09" w14:paraId="366A1FC9"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3E982226"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6D62D9CD" w14:textId="77777777" w:rsidR="00651ACE" w:rsidRPr="00C76E09" w:rsidRDefault="00651ACE">
            <w:pPr>
              <w:rPr>
                <w:rFonts w:ascii="Times New Roman" w:hAnsi="Times New Roman"/>
                <w:sz w:val="20"/>
                <w:szCs w:val="20"/>
              </w:rPr>
            </w:pPr>
            <w:r w:rsidRPr="00C76E09">
              <w:rPr>
                <w:rFonts w:ascii="Times New Roman" w:hAnsi="Times New Roman"/>
                <w:sz w:val="20"/>
                <w:szCs w:val="20"/>
              </w:rPr>
              <w:t>UDB yatak sayısı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4A910D"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BAB51B3" w14:textId="77777777" w:rsidR="00651ACE" w:rsidRPr="00C76E09" w:rsidRDefault="00651ACE">
            <w:pPr>
              <w:rPr>
                <w:rFonts w:ascii="Times New Roman" w:hAnsi="Times New Roman"/>
                <w:sz w:val="20"/>
                <w:szCs w:val="20"/>
              </w:rPr>
            </w:pPr>
          </w:p>
        </w:tc>
      </w:tr>
      <w:tr w:rsidR="00C76E09" w:rsidRPr="00C76E09" w14:paraId="73079522" w14:textId="77777777" w:rsidTr="00651ACE">
        <w:tc>
          <w:tcPr>
            <w:tcW w:w="0" w:type="auto"/>
            <w:vMerge/>
            <w:tcBorders>
              <w:top w:val="single" w:sz="4" w:space="0" w:color="auto"/>
              <w:left w:val="single" w:sz="4" w:space="0" w:color="auto"/>
              <w:bottom w:val="single" w:sz="4" w:space="0" w:color="auto"/>
              <w:right w:val="single" w:sz="4" w:space="0" w:color="auto"/>
            </w:tcBorders>
            <w:vAlign w:val="center"/>
            <w:hideMark/>
          </w:tcPr>
          <w:p w14:paraId="2052411B" w14:textId="77777777" w:rsidR="00651ACE" w:rsidRPr="00C76E09" w:rsidRDefault="00651ACE">
            <w:pPr>
              <w:rPr>
                <w:rFonts w:ascii="Times New Roman" w:hAnsi="Times New Roman"/>
                <w:b/>
                <w:bCs/>
                <w:sz w:val="20"/>
                <w:szCs w:val="20"/>
              </w:rPr>
            </w:pPr>
          </w:p>
        </w:tc>
        <w:tc>
          <w:tcPr>
            <w:tcW w:w="2265" w:type="dxa"/>
            <w:tcBorders>
              <w:top w:val="single" w:sz="4" w:space="0" w:color="auto"/>
              <w:left w:val="single" w:sz="4" w:space="0" w:color="auto"/>
              <w:bottom w:val="single" w:sz="4" w:space="0" w:color="auto"/>
              <w:right w:val="single" w:sz="4" w:space="0" w:color="auto"/>
            </w:tcBorders>
            <w:vAlign w:val="center"/>
            <w:hideMark/>
          </w:tcPr>
          <w:p w14:paraId="0E986F8B" w14:textId="77777777" w:rsidR="00651ACE" w:rsidRPr="00C76E09" w:rsidRDefault="00651ACE">
            <w:pPr>
              <w:rPr>
                <w:rFonts w:ascii="Times New Roman" w:hAnsi="Times New Roman"/>
                <w:sz w:val="20"/>
                <w:szCs w:val="20"/>
              </w:rPr>
            </w:pPr>
            <w:r w:rsidRPr="00C76E09">
              <w:rPr>
                <w:rFonts w:ascii="Times New Roman" w:hAnsi="Times New Roman"/>
                <w:sz w:val="20"/>
                <w:szCs w:val="20"/>
              </w:rPr>
              <w:t>Vaka karması</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FBECF5" w14:textId="77777777" w:rsidR="00651ACE" w:rsidRPr="00C76E09" w:rsidRDefault="00651ACE">
            <w:pPr>
              <w:rPr>
                <w:rFonts w:ascii="Times New Roman" w:hAnsi="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BE3517" w14:textId="77777777" w:rsidR="00651ACE" w:rsidRPr="00C76E09" w:rsidRDefault="00651ACE">
            <w:pPr>
              <w:rPr>
                <w:rFonts w:ascii="Times New Roman" w:hAnsi="Times New Roman"/>
                <w:sz w:val="20"/>
                <w:szCs w:val="20"/>
              </w:rPr>
            </w:pPr>
          </w:p>
        </w:tc>
      </w:tr>
    </w:tbl>
    <w:p w14:paraId="04F13B22" w14:textId="77777777" w:rsidR="00651ACE" w:rsidRPr="00C76E09" w:rsidRDefault="00651ACE" w:rsidP="00651ACE">
      <w:pPr>
        <w:jc w:val="both"/>
        <w:rPr>
          <w:rFonts w:ascii="Times New Roman" w:hAnsi="Times New Roman" w:cs="Times New Roman"/>
          <w:sz w:val="24"/>
        </w:rPr>
      </w:pPr>
    </w:p>
    <w:p w14:paraId="35762B8B" w14:textId="77777777" w:rsidR="00651ACE" w:rsidRPr="00C76E09" w:rsidRDefault="00651ACE" w:rsidP="00651ACE">
      <w:pPr>
        <w:spacing w:before="120" w:after="120" w:line="360" w:lineRule="auto"/>
        <w:ind w:firstLine="709"/>
        <w:jc w:val="both"/>
        <w:rPr>
          <w:rFonts w:ascii="Times New Roman" w:hAnsi="Times New Roman" w:cs="Times New Roman"/>
          <w:b/>
          <w:sz w:val="24"/>
        </w:rPr>
      </w:pPr>
      <w:r w:rsidRPr="00C76E09">
        <w:rPr>
          <w:rFonts w:ascii="Times New Roman" w:hAnsi="Times New Roman" w:cs="Times New Roman"/>
          <w:sz w:val="24"/>
        </w:rPr>
        <w:t xml:space="preserve">Tablo 6’ya bakıldığında, UDB etkinliği hem ulusal hem de uluslararası anlamda birçok çalışma ile değerlendirilmiştir. Bu çalışmalarda birçok farklı girdi ve çıktı değişkenleri de kullanılmıştır. Dolayısıyla gerçekleştirilen çalışmaların </w:t>
      </w:r>
      <w:r w:rsidRPr="00C76E09">
        <w:rPr>
          <w:rFonts w:ascii="Times New Roman" w:hAnsi="Times New Roman" w:cs="Times New Roman"/>
          <w:b/>
          <w:sz w:val="24"/>
        </w:rPr>
        <w:t>hem benzer hem de farklı sonuçlarının olduğu ortaya koyulmuştur.</w:t>
      </w:r>
    </w:p>
    <w:p w14:paraId="11714313" w14:textId="77777777" w:rsidR="00651ACE" w:rsidRPr="00C76E09" w:rsidRDefault="00651ACE" w:rsidP="00651ACE">
      <w:pPr>
        <w:spacing w:before="120" w:after="120" w:line="360" w:lineRule="auto"/>
        <w:ind w:firstLine="567"/>
        <w:jc w:val="center"/>
        <w:rPr>
          <w:rFonts w:ascii="Times New Roman" w:hAnsi="Times New Roman" w:cs="Times New Roman"/>
          <w:b/>
          <w:bCs/>
          <w:sz w:val="24"/>
        </w:rPr>
      </w:pPr>
      <w:r w:rsidRPr="00C76E09">
        <w:rPr>
          <w:rFonts w:ascii="Times New Roman" w:hAnsi="Times New Roman" w:cs="Times New Roman"/>
          <w:b/>
          <w:bCs/>
          <w:sz w:val="24"/>
        </w:rPr>
        <w:t>Sonuç ve Öneriler</w:t>
      </w:r>
    </w:p>
    <w:p w14:paraId="4126DFA2"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 xml:space="preserve">OECD ülkelerinde UDB etkinliğinin değerlendirildiği bu çalışmada, kullanılan değişkenler bakımından etkin ve etkinsiz bulunan ülkeler olmuştur. Ancak, etkinsiz bulunan ülkelerin sayısının daha fazla olduğu görülmüştür. Bu durumun sebebinin kullanılan girdi değişkenleri olan 65 yaş ve üzeri nüfus oranı, UDB harcamaları, yetersiz fiziksel aktivite oranı, </w:t>
      </w:r>
      <w:r w:rsidRPr="00C76E09">
        <w:rPr>
          <w:rFonts w:ascii="Times New Roman" w:hAnsi="Times New Roman" w:cs="Times New Roman"/>
          <w:sz w:val="24"/>
        </w:rPr>
        <w:lastRenderedPageBreak/>
        <w:t xml:space="preserve">alkol kullanım miktarı, sigara kullanım miktarı, </w:t>
      </w:r>
      <w:proofErr w:type="spellStart"/>
      <w:r w:rsidRPr="00C76E09">
        <w:rPr>
          <w:rFonts w:ascii="Times New Roman" w:hAnsi="Times New Roman" w:cs="Times New Roman"/>
          <w:sz w:val="24"/>
        </w:rPr>
        <w:t>obezite</w:t>
      </w:r>
      <w:proofErr w:type="spellEnd"/>
      <w:r w:rsidRPr="00C76E09">
        <w:rPr>
          <w:rFonts w:ascii="Times New Roman" w:hAnsi="Times New Roman" w:cs="Times New Roman"/>
          <w:sz w:val="24"/>
        </w:rPr>
        <w:t xml:space="preserve"> oranı bakımından bu ülkelerin görece olarak daha kötü durumda olmaları gösterilebilir. Bu bakımdan, özellikle UDB harcamaları ve yetersiz fiziksel aktivite oranı değişkenlerinde ulusal ve uluslararası önlemlerin alınması UDB hizmetlerinin daha kaliteli ve etkin bir şekilde sunulmasını kolaylaştırabilecektir. Ayrıca, hastaneler/UDB merkezleri bazında UDB etkinliğinin değerlendirildiği çalışmaların fazlalığı dikkat çekmektedir. Bu bakımdan birçok ülkenin dâhil olduğu çalışmaların yapılması için özellikle Dünya Bankası (DB), BM ve OECD vb. örgütlerin teşvik edici bir rol oynamasının faydalı olabileceği düşünülmektedir.</w:t>
      </w:r>
    </w:p>
    <w:p w14:paraId="0B5E1861" w14:textId="77777777" w:rsidR="00651ACE" w:rsidRPr="00C76E09" w:rsidRDefault="00651ACE" w:rsidP="00651ACE">
      <w:pPr>
        <w:spacing w:before="120" w:after="120" w:line="360" w:lineRule="auto"/>
        <w:ind w:firstLine="709"/>
        <w:jc w:val="both"/>
        <w:rPr>
          <w:rFonts w:ascii="Times New Roman" w:hAnsi="Times New Roman" w:cs="Times New Roman"/>
          <w:sz w:val="24"/>
        </w:rPr>
      </w:pPr>
      <w:r w:rsidRPr="00C76E09">
        <w:rPr>
          <w:rFonts w:ascii="Times New Roman" w:hAnsi="Times New Roman" w:cs="Times New Roman"/>
          <w:sz w:val="24"/>
        </w:rPr>
        <w:t>Bu araştırmanın birtakım sınırlılıkları da bulunmaktadır. İlk olarak, sadece 2019 yılı esas alınarak gerçekleştirilmiştir. Bu açıdan daha fazla yılın ele alındığı yeni çalışmalar gerçekleştirilebilir. Diğer bir sınırlılık, bu çalışmada amaç sadece OECD ülkelerinin incelenmesidir. Daha fazla ülkenin yer aldığı yeni çalışmalar tasarlanabilir. Son olarak, elde dilen sonuçlar bu çalışmada kullanılan değişkenler bakımından değerlendirilmelidir. Farklı değişkenler ile farklı sonuçlara ulaşmak da mümkündür.</w:t>
      </w:r>
    </w:p>
    <w:p w14:paraId="33DA0280" w14:textId="77777777" w:rsidR="00651ACE" w:rsidRPr="00C76E09" w:rsidRDefault="00651ACE" w:rsidP="00651ACE">
      <w:pPr>
        <w:spacing w:before="120" w:after="120" w:line="360" w:lineRule="auto"/>
        <w:ind w:firstLine="567"/>
        <w:jc w:val="both"/>
        <w:rPr>
          <w:rFonts w:ascii="Times New Roman" w:hAnsi="Times New Roman" w:cs="Times New Roman"/>
          <w:sz w:val="24"/>
        </w:rPr>
      </w:pPr>
      <w:r w:rsidRPr="00C76E09">
        <w:rPr>
          <w:rFonts w:ascii="Times New Roman" w:hAnsi="Times New Roman" w:cs="Times New Roman"/>
          <w:b/>
          <w:sz w:val="24"/>
        </w:rPr>
        <w:t xml:space="preserve">Yazar Katkıları: </w:t>
      </w:r>
      <w:r w:rsidRPr="00C76E09">
        <w:rPr>
          <w:rFonts w:ascii="Times New Roman" w:hAnsi="Times New Roman" w:cs="Times New Roman"/>
          <w:sz w:val="24"/>
        </w:rPr>
        <w:t>Literatür taraması, tartışma ve sonuç: İAÇ; Veri toplama, analiz ve yorumlama ve yazma: YÇ.</w:t>
      </w:r>
    </w:p>
    <w:p w14:paraId="4D9ECA5B" w14:textId="77777777" w:rsidR="00651ACE" w:rsidRPr="00C76E09" w:rsidRDefault="00651ACE" w:rsidP="00651ACE">
      <w:pPr>
        <w:spacing w:before="120" w:after="120" w:line="360" w:lineRule="auto"/>
        <w:ind w:firstLine="567"/>
        <w:jc w:val="both"/>
        <w:rPr>
          <w:rFonts w:ascii="Times New Roman" w:hAnsi="Times New Roman" w:cs="Times New Roman"/>
          <w:sz w:val="24"/>
        </w:rPr>
      </w:pPr>
      <w:r w:rsidRPr="00C76E09">
        <w:rPr>
          <w:rFonts w:ascii="Times New Roman" w:hAnsi="Times New Roman" w:cs="Times New Roman"/>
          <w:b/>
          <w:sz w:val="24"/>
        </w:rPr>
        <w:t xml:space="preserve">Çıkar Beyanı: </w:t>
      </w:r>
      <w:r w:rsidRPr="00C76E09">
        <w:rPr>
          <w:rFonts w:ascii="Times New Roman" w:hAnsi="Times New Roman" w:cs="Times New Roman"/>
          <w:sz w:val="24"/>
        </w:rPr>
        <w:t>Yazarlar arasında herhangi bir çıkar çatışması bulunmamaktadır.</w:t>
      </w:r>
    </w:p>
    <w:p w14:paraId="04B58500" w14:textId="77777777" w:rsidR="00651ACE" w:rsidRPr="00C76E09" w:rsidRDefault="00651ACE" w:rsidP="00651ACE">
      <w:pPr>
        <w:jc w:val="center"/>
        <w:rPr>
          <w:rFonts w:ascii="Times New Roman" w:hAnsi="Times New Roman" w:cs="Times New Roman"/>
          <w:b/>
          <w:sz w:val="24"/>
        </w:rPr>
      </w:pPr>
      <w:r w:rsidRPr="00C76E09">
        <w:rPr>
          <w:rFonts w:ascii="Times New Roman" w:hAnsi="Times New Roman" w:cs="Times New Roman"/>
          <w:b/>
          <w:sz w:val="24"/>
        </w:rPr>
        <w:t>Kaynakça</w:t>
      </w:r>
    </w:p>
    <w:p w14:paraId="42BBFD35"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Al-</w:t>
      </w:r>
      <w:proofErr w:type="spellStart"/>
      <w:r w:rsidRPr="00C76E09">
        <w:rPr>
          <w:rFonts w:ascii="Times New Roman" w:hAnsi="Times New Roman" w:cs="Times New Roman"/>
          <w:bCs/>
        </w:rPr>
        <w:t>Mezeini</w:t>
      </w:r>
      <w:proofErr w:type="spellEnd"/>
      <w:r w:rsidRPr="00C76E09">
        <w:rPr>
          <w:rFonts w:ascii="Times New Roman" w:hAnsi="Times New Roman" w:cs="Times New Roman"/>
          <w:bCs/>
        </w:rPr>
        <w:t xml:space="preserve">, N. K., </w:t>
      </w:r>
      <w:proofErr w:type="spellStart"/>
      <w:r w:rsidRPr="00C76E09">
        <w:rPr>
          <w:rFonts w:ascii="Times New Roman" w:hAnsi="Times New Roman" w:cs="Times New Roman"/>
          <w:bCs/>
        </w:rPr>
        <w:t>Oukil</w:t>
      </w:r>
      <w:proofErr w:type="spellEnd"/>
      <w:r w:rsidRPr="00C76E09">
        <w:rPr>
          <w:rFonts w:ascii="Times New Roman" w:hAnsi="Times New Roman" w:cs="Times New Roman"/>
          <w:bCs/>
        </w:rPr>
        <w:t>, A. ve Al-</w:t>
      </w:r>
      <w:proofErr w:type="spellStart"/>
      <w:r w:rsidRPr="00C76E09">
        <w:rPr>
          <w:rFonts w:ascii="Times New Roman" w:hAnsi="Times New Roman" w:cs="Times New Roman"/>
          <w:bCs/>
        </w:rPr>
        <w:t>Ismaili</w:t>
      </w:r>
      <w:proofErr w:type="spellEnd"/>
      <w:r w:rsidRPr="00C76E09">
        <w:rPr>
          <w:rFonts w:ascii="Times New Roman" w:hAnsi="Times New Roman" w:cs="Times New Roman"/>
          <w:bCs/>
        </w:rPr>
        <w:t xml:space="preserve">, A. M. (2020). </w:t>
      </w:r>
      <w:proofErr w:type="spellStart"/>
      <w:r w:rsidRPr="00C76E09">
        <w:rPr>
          <w:rFonts w:ascii="Times New Roman" w:hAnsi="Times New Roman" w:cs="Times New Roman"/>
          <w:bCs/>
        </w:rPr>
        <w:t>Investigating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Greenhouse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Production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Oman: A </w:t>
      </w:r>
      <w:proofErr w:type="spellStart"/>
      <w:r w:rsidRPr="00C76E09">
        <w:rPr>
          <w:rFonts w:ascii="Times New Roman" w:hAnsi="Times New Roman" w:cs="Times New Roman"/>
          <w:bCs/>
        </w:rPr>
        <w:t>Two-Stage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Approach</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Based</w:t>
      </w:r>
      <w:proofErr w:type="spellEnd"/>
      <w:r w:rsidRPr="00C76E09">
        <w:rPr>
          <w:rFonts w:ascii="Times New Roman" w:hAnsi="Times New Roman" w:cs="Times New Roman"/>
          <w:bCs/>
        </w:rPr>
        <w:t xml:space="preserve"> On Data </w:t>
      </w:r>
      <w:proofErr w:type="spellStart"/>
      <w:r w:rsidRPr="00C76E09">
        <w:rPr>
          <w:rFonts w:ascii="Times New Roman" w:hAnsi="Times New Roman" w:cs="Times New Roman"/>
          <w:bCs/>
        </w:rPr>
        <w:t>Envelopment</w:t>
      </w:r>
      <w:proofErr w:type="spellEnd"/>
      <w:r w:rsidRPr="00C76E09">
        <w:rPr>
          <w:rFonts w:ascii="Times New Roman" w:hAnsi="Times New Roman" w:cs="Times New Roman"/>
          <w:bCs/>
        </w:rPr>
        <w:t xml:space="preserve"> Analysis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Double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Bootstrapping</w:t>
      </w:r>
      <w:proofErr w:type="spellEnd"/>
      <w:r w:rsidRPr="00C76E09">
        <w:rPr>
          <w:rFonts w:ascii="Times New Roman" w:hAnsi="Times New Roman" w:cs="Times New Roman"/>
          <w:bCs/>
        </w:rPr>
        <w:t>.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Of </w:t>
      </w:r>
      <w:proofErr w:type="spellStart"/>
      <w:r w:rsidRPr="00C76E09">
        <w:rPr>
          <w:rFonts w:ascii="Times New Roman" w:hAnsi="Times New Roman" w:cs="Times New Roman"/>
          <w:bCs/>
          <w:i/>
        </w:rPr>
        <w:t>Cleaner</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Production</w:t>
      </w:r>
      <w:proofErr w:type="spellEnd"/>
      <w:r w:rsidRPr="00C76E09">
        <w:rPr>
          <w:rFonts w:ascii="Times New Roman" w:hAnsi="Times New Roman" w:cs="Times New Roman"/>
          <w:bCs/>
          <w:i/>
        </w:rPr>
        <w:t>,</w:t>
      </w:r>
      <w:r w:rsidRPr="00C76E09">
        <w:rPr>
          <w:rFonts w:ascii="Times New Roman" w:hAnsi="Times New Roman" w:cs="Times New Roman"/>
          <w:bCs/>
        </w:rPr>
        <w:t> </w:t>
      </w:r>
      <w:r w:rsidRPr="00C76E09">
        <w:rPr>
          <w:rFonts w:ascii="Times New Roman" w:hAnsi="Times New Roman" w:cs="Times New Roman"/>
          <w:bCs/>
          <w:iCs/>
        </w:rPr>
        <w:t>247,</w:t>
      </w:r>
      <w:r w:rsidRPr="00C76E09">
        <w:rPr>
          <w:rFonts w:ascii="Times New Roman" w:hAnsi="Times New Roman" w:cs="Times New Roman"/>
          <w:bCs/>
        </w:rPr>
        <w:t xml:space="preserve"> 119160.</w:t>
      </w:r>
    </w:p>
    <w:p w14:paraId="40EDBA89" w14:textId="77777777" w:rsidR="00651ACE" w:rsidRPr="00C76E09" w:rsidRDefault="00651ACE" w:rsidP="00651ACE">
      <w:pPr>
        <w:spacing w:after="0" w:line="240" w:lineRule="auto"/>
        <w:ind w:left="851" w:hanging="851"/>
        <w:jc w:val="both"/>
        <w:rPr>
          <w:rFonts w:ascii="Times New Roman" w:hAnsi="Times New Roman" w:cs="Times New Roman"/>
          <w:bCs/>
        </w:rPr>
      </w:pPr>
    </w:p>
    <w:p w14:paraId="7B1A0344"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Andryushchenko</w:t>
      </w:r>
      <w:proofErr w:type="spellEnd"/>
      <w:r w:rsidRPr="00C76E09">
        <w:rPr>
          <w:rFonts w:ascii="Times New Roman" w:hAnsi="Times New Roman" w:cs="Times New Roman"/>
          <w:bCs/>
        </w:rPr>
        <w:t xml:space="preserve">, G. I., </w:t>
      </w:r>
      <w:proofErr w:type="spellStart"/>
      <w:r w:rsidRPr="00C76E09">
        <w:rPr>
          <w:rFonts w:ascii="Times New Roman" w:hAnsi="Times New Roman" w:cs="Times New Roman"/>
          <w:bCs/>
        </w:rPr>
        <w:t>Savina</w:t>
      </w:r>
      <w:proofErr w:type="spellEnd"/>
      <w:r w:rsidRPr="00C76E09">
        <w:rPr>
          <w:rFonts w:ascii="Times New Roman" w:hAnsi="Times New Roman" w:cs="Times New Roman"/>
          <w:bCs/>
        </w:rPr>
        <w:t xml:space="preserve">, M. V., </w:t>
      </w:r>
      <w:proofErr w:type="spellStart"/>
      <w:r w:rsidRPr="00C76E09">
        <w:rPr>
          <w:rFonts w:ascii="Times New Roman" w:hAnsi="Times New Roman" w:cs="Times New Roman"/>
          <w:bCs/>
        </w:rPr>
        <w:t>Soldatov</w:t>
      </w:r>
      <w:proofErr w:type="spellEnd"/>
      <w:r w:rsidRPr="00C76E09">
        <w:rPr>
          <w:rFonts w:ascii="Times New Roman" w:hAnsi="Times New Roman" w:cs="Times New Roman"/>
          <w:bCs/>
        </w:rPr>
        <w:t xml:space="preserve">, A. A., </w:t>
      </w:r>
      <w:proofErr w:type="spellStart"/>
      <w:r w:rsidRPr="00C76E09">
        <w:rPr>
          <w:rFonts w:ascii="Times New Roman" w:hAnsi="Times New Roman" w:cs="Times New Roman"/>
          <w:bCs/>
        </w:rPr>
        <w:t>Bikbulatova</w:t>
      </w:r>
      <w:proofErr w:type="spellEnd"/>
      <w:r w:rsidRPr="00C76E09">
        <w:rPr>
          <w:rFonts w:ascii="Times New Roman" w:hAnsi="Times New Roman" w:cs="Times New Roman"/>
          <w:bCs/>
        </w:rPr>
        <w:t xml:space="preserve">, A. A. ve </w:t>
      </w:r>
      <w:proofErr w:type="spellStart"/>
      <w:r w:rsidRPr="00C76E09">
        <w:rPr>
          <w:rFonts w:ascii="Times New Roman" w:hAnsi="Times New Roman" w:cs="Times New Roman"/>
          <w:bCs/>
        </w:rPr>
        <w:t>Samofatova</w:t>
      </w:r>
      <w:proofErr w:type="spellEnd"/>
      <w:r w:rsidRPr="00C76E09">
        <w:rPr>
          <w:rFonts w:ascii="Times New Roman" w:hAnsi="Times New Roman" w:cs="Times New Roman"/>
          <w:bCs/>
        </w:rPr>
        <w:t xml:space="preserve">, K. A. (2019).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Improvement</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For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Senior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Citizens</w:t>
      </w:r>
      <w:proofErr w:type="spellEnd"/>
      <w:r w:rsidRPr="00C76E09">
        <w:rPr>
          <w:rFonts w:ascii="Times New Roman" w:hAnsi="Times New Roman" w:cs="Times New Roman"/>
          <w:bCs/>
        </w:rPr>
        <w:t xml:space="preserve"> İn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Russian </w:t>
      </w:r>
      <w:proofErr w:type="spellStart"/>
      <w:r w:rsidRPr="00C76E09">
        <w:rPr>
          <w:rFonts w:ascii="Times New Roman" w:hAnsi="Times New Roman" w:cs="Times New Roman"/>
          <w:bCs/>
        </w:rPr>
        <w:t>Federation</w:t>
      </w:r>
      <w:proofErr w:type="spellEnd"/>
      <w:r w:rsidRPr="00C76E09">
        <w:rPr>
          <w:rFonts w:ascii="Times New Roman" w:hAnsi="Times New Roman" w:cs="Times New Roman"/>
          <w:bCs/>
        </w:rPr>
        <w:t>. </w:t>
      </w:r>
      <w:proofErr w:type="spellStart"/>
      <w:r w:rsidRPr="00C76E09">
        <w:rPr>
          <w:rFonts w:ascii="Times New Roman" w:hAnsi="Times New Roman" w:cs="Times New Roman"/>
          <w:bCs/>
          <w:i/>
        </w:rPr>
        <w:t>Academic</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Of </w:t>
      </w:r>
      <w:proofErr w:type="spellStart"/>
      <w:r w:rsidRPr="00C76E09">
        <w:rPr>
          <w:rFonts w:ascii="Times New Roman" w:hAnsi="Times New Roman" w:cs="Times New Roman"/>
          <w:bCs/>
          <w:i/>
        </w:rPr>
        <w:t>Interdisciplinary</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Studies</w:t>
      </w:r>
      <w:proofErr w:type="spellEnd"/>
      <w:r w:rsidRPr="00C76E09">
        <w:rPr>
          <w:rFonts w:ascii="Times New Roman" w:hAnsi="Times New Roman" w:cs="Times New Roman"/>
          <w:bCs/>
        </w:rPr>
        <w:t>, </w:t>
      </w:r>
      <w:r w:rsidRPr="00C76E09">
        <w:rPr>
          <w:rFonts w:ascii="Times New Roman" w:hAnsi="Times New Roman" w:cs="Times New Roman"/>
          <w:bCs/>
          <w:iCs/>
        </w:rPr>
        <w:t>8</w:t>
      </w:r>
      <w:r w:rsidRPr="00C76E09">
        <w:rPr>
          <w:rFonts w:ascii="Times New Roman" w:hAnsi="Times New Roman" w:cs="Times New Roman"/>
          <w:bCs/>
        </w:rPr>
        <w:t>(2), 58-67.</w:t>
      </w:r>
    </w:p>
    <w:p w14:paraId="2FFC3E51" w14:textId="77777777" w:rsidR="00651ACE" w:rsidRPr="00C76E09" w:rsidRDefault="00651ACE" w:rsidP="00651ACE">
      <w:pPr>
        <w:spacing w:after="0" w:line="240" w:lineRule="auto"/>
        <w:ind w:left="851" w:hanging="851"/>
        <w:jc w:val="both"/>
        <w:rPr>
          <w:rFonts w:ascii="Times New Roman" w:hAnsi="Times New Roman" w:cs="Times New Roman"/>
          <w:bCs/>
        </w:rPr>
      </w:pPr>
    </w:p>
    <w:p w14:paraId="7AEF7194"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Barlow</w:t>
      </w:r>
      <w:proofErr w:type="spellEnd"/>
      <w:r w:rsidRPr="00C76E09">
        <w:rPr>
          <w:rFonts w:ascii="Times New Roman" w:hAnsi="Times New Roman" w:cs="Times New Roman"/>
          <w:bCs/>
        </w:rPr>
        <w:t xml:space="preserve">, J., Singh, D., Bayer, S. ve </w:t>
      </w:r>
      <w:proofErr w:type="spellStart"/>
      <w:r w:rsidRPr="00C76E09">
        <w:rPr>
          <w:rFonts w:ascii="Times New Roman" w:hAnsi="Times New Roman" w:cs="Times New Roman"/>
          <w:bCs/>
        </w:rPr>
        <w:t>Curry</w:t>
      </w:r>
      <w:proofErr w:type="spellEnd"/>
      <w:r w:rsidRPr="00C76E09">
        <w:rPr>
          <w:rFonts w:ascii="Times New Roman" w:hAnsi="Times New Roman" w:cs="Times New Roman"/>
          <w:bCs/>
        </w:rPr>
        <w:t xml:space="preserve">, R. (2007). A </w:t>
      </w:r>
      <w:proofErr w:type="spellStart"/>
      <w:r w:rsidRPr="00C76E09">
        <w:rPr>
          <w:rFonts w:ascii="Times New Roman" w:hAnsi="Times New Roman" w:cs="Times New Roman"/>
          <w:bCs/>
        </w:rPr>
        <w:t>Systematic</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Review</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Benefits</w:t>
      </w:r>
      <w:proofErr w:type="spellEnd"/>
      <w:r w:rsidRPr="00C76E09">
        <w:rPr>
          <w:rFonts w:ascii="Times New Roman" w:hAnsi="Times New Roman" w:cs="Times New Roman"/>
          <w:bCs/>
        </w:rPr>
        <w:t xml:space="preserve"> Of Home </w:t>
      </w:r>
      <w:proofErr w:type="spellStart"/>
      <w:r w:rsidRPr="00C76E09">
        <w:rPr>
          <w:rFonts w:ascii="Times New Roman" w:hAnsi="Times New Roman" w:cs="Times New Roman"/>
          <w:bCs/>
        </w:rPr>
        <w:t>Telecare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For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Frail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Elderly</w:t>
      </w:r>
      <w:proofErr w:type="spellEnd"/>
      <w:r w:rsidRPr="00C76E09">
        <w:rPr>
          <w:rFonts w:ascii="Times New Roman" w:hAnsi="Times New Roman" w:cs="Times New Roman"/>
          <w:bCs/>
        </w:rPr>
        <w:t xml:space="preserve"> People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Those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With</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Conditions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
          <w:iCs/>
        </w:rPr>
        <w:t xml:space="preserve"> Of </w:t>
      </w:r>
      <w:proofErr w:type="spellStart"/>
      <w:r w:rsidRPr="00C76E09">
        <w:rPr>
          <w:rFonts w:ascii="Times New Roman" w:hAnsi="Times New Roman" w:cs="Times New Roman"/>
          <w:bCs/>
          <w:i/>
          <w:iCs/>
        </w:rPr>
        <w:t>Telemedicine</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And</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Telecare</w:t>
      </w:r>
      <w:proofErr w:type="spellEnd"/>
      <w:r w:rsidRPr="00C76E09">
        <w:rPr>
          <w:rFonts w:ascii="Times New Roman" w:hAnsi="Times New Roman" w:cs="Times New Roman"/>
          <w:bCs/>
          <w:i/>
          <w:iCs/>
        </w:rPr>
        <w:t>,</w:t>
      </w:r>
      <w:r w:rsidRPr="00C76E09">
        <w:rPr>
          <w:rFonts w:ascii="Times New Roman" w:hAnsi="Times New Roman" w:cs="Times New Roman"/>
          <w:bCs/>
        </w:rPr>
        <w:t xml:space="preserve"> 13(4), 172–179. Doi:10.1258/135763307780908058.</w:t>
      </w:r>
    </w:p>
    <w:p w14:paraId="4EE537E5" w14:textId="77777777" w:rsidR="00651ACE" w:rsidRPr="00C76E09" w:rsidRDefault="00651ACE" w:rsidP="00651ACE">
      <w:pPr>
        <w:spacing w:after="0" w:line="240" w:lineRule="auto"/>
        <w:ind w:left="851" w:hanging="851"/>
        <w:jc w:val="both"/>
        <w:rPr>
          <w:rFonts w:ascii="Times New Roman" w:hAnsi="Times New Roman" w:cs="Times New Roman"/>
          <w:bCs/>
        </w:rPr>
      </w:pPr>
    </w:p>
    <w:p w14:paraId="4A9E3338"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Chang</w:t>
      </w:r>
      <w:proofErr w:type="spellEnd"/>
      <w:r w:rsidRPr="00C76E09">
        <w:rPr>
          <w:rFonts w:ascii="Times New Roman" w:hAnsi="Times New Roman" w:cs="Times New Roman"/>
          <w:bCs/>
        </w:rPr>
        <w:t xml:space="preserve">, S., </w:t>
      </w:r>
      <w:proofErr w:type="spellStart"/>
      <w:r w:rsidRPr="00C76E09">
        <w:rPr>
          <w:rFonts w:ascii="Times New Roman" w:hAnsi="Times New Roman" w:cs="Times New Roman"/>
          <w:bCs/>
        </w:rPr>
        <w:t>Yang</w:t>
      </w:r>
      <w:proofErr w:type="spellEnd"/>
      <w:r w:rsidRPr="00C76E09">
        <w:rPr>
          <w:rFonts w:ascii="Times New Roman" w:hAnsi="Times New Roman" w:cs="Times New Roman"/>
          <w:bCs/>
        </w:rPr>
        <w:t xml:space="preserve">, W. ve </w:t>
      </w:r>
      <w:proofErr w:type="spellStart"/>
      <w:r w:rsidRPr="00C76E09">
        <w:rPr>
          <w:rFonts w:ascii="Times New Roman" w:hAnsi="Times New Roman" w:cs="Times New Roman"/>
          <w:bCs/>
        </w:rPr>
        <w:t>Deguchi</w:t>
      </w:r>
      <w:proofErr w:type="spellEnd"/>
      <w:r w:rsidRPr="00C76E09">
        <w:rPr>
          <w:rFonts w:ascii="Times New Roman" w:hAnsi="Times New Roman" w:cs="Times New Roman"/>
          <w:bCs/>
        </w:rPr>
        <w:t xml:space="preserve">, H. (2020).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Providers, Access </w:t>
      </w:r>
      <w:proofErr w:type="spellStart"/>
      <w:r w:rsidRPr="00C76E09">
        <w:rPr>
          <w:rFonts w:ascii="Times New Roman" w:hAnsi="Times New Roman" w:cs="Times New Roman"/>
          <w:bCs/>
        </w:rPr>
        <w:t>To</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Nursing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Insurance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China</w:t>
      </w:r>
      <w:proofErr w:type="spellEnd"/>
      <w:r w:rsidRPr="00C76E09">
        <w:rPr>
          <w:rFonts w:ascii="Times New Roman" w:hAnsi="Times New Roman" w:cs="Times New Roman"/>
          <w:bCs/>
        </w:rPr>
        <w:t>: An Agent-</w:t>
      </w:r>
      <w:proofErr w:type="spellStart"/>
      <w:r w:rsidRPr="00C76E09">
        <w:rPr>
          <w:rFonts w:ascii="Times New Roman" w:hAnsi="Times New Roman" w:cs="Times New Roman"/>
          <w:bCs/>
        </w:rPr>
        <w:t>Based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Simulation</w:t>
      </w:r>
      <w:proofErr w:type="spellEnd"/>
      <w:r w:rsidRPr="00C76E09">
        <w:rPr>
          <w:rFonts w:ascii="Times New Roman" w:hAnsi="Times New Roman" w:cs="Times New Roman"/>
          <w:bCs/>
        </w:rPr>
        <w:t>. </w:t>
      </w:r>
      <w:proofErr w:type="spellStart"/>
      <w:r w:rsidRPr="00C76E09">
        <w:rPr>
          <w:rFonts w:ascii="Times New Roman" w:hAnsi="Times New Roman" w:cs="Times New Roman"/>
          <w:bCs/>
          <w:i/>
        </w:rPr>
        <w:t>Social</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Science</w:t>
      </w:r>
      <w:proofErr w:type="spellEnd"/>
      <w:r w:rsidRPr="00C76E09">
        <w:rPr>
          <w:rFonts w:ascii="Times New Roman" w:hAnsi="Times New Roman" w:cs="Times New Roman"/>
          <w:bCs/>
          <w:i/>
        </w:rPr>
        <w:t xml:space="preserve"> &amp; </w:t>
      </w:r>
      <w:proofErr w:type="spellStart"/>
      <w:r w:rsidRPr="00C76E09">
        <w:rPr>
          <w:rFonts w:ascii="Times New Roman" w:hAnsi="Times New Roman" w:cs="Times New Roman"/>
          <w:bCs/>
          <w:i/>
        </w:rPr>
        <w:t>Medicine</w:t>
      </w:r>
      <w:proofErr w:type="spellEnd"/>
      <w:r w:rsidRPr="00C76E09">
        <w:rPr>
          <w:rFonts w:ascii="Times New Roman" w:hAnsi="Times New Roman" w:cs="Times New Roman"/>
          <w:bCs/>
          <w:i/>
        </w:rPr>
        <w:t>,</w:t>
      </w:r>
      <w:r w:rsidRPr="00C76E09">
        <w:rPr>
          <w:rFonts w:ascii="Times New Roman" w:hAnsi="Times New Roman" w:cs="Times New Roman"/>
          <w:bCs/>
        </w:rPr>
        <w:t> </w:t>
      </w:r>
      <w:r w:rsidRPr="00C76E09">
        <w:rPr>
          <w:rFonts w:ascii="Times New Roman" w:hAnsi="Times New Roman" w:cs="Times New Roman"/>
          <w:bCs/>
          <w:iCs/>
        </w:rPr>
        <w:t>244</w:t>
      </w:r>
      <w:r w:rsidRPr="00C76E09">
        <w:rPr>
          <w:rFonts w:ascii="Times New Roman" w:hAnsi="Times New Roman" w:cs="Times New Roman"/>
          <w:bCs/>
        </w:rPr>
        <w:t>, 112667.</w:t>
      </w:r>
    </w:p>
    <w:p w14:paraId="321FBBD1" w14:textId="77777777" w:rsidR="00651ACE" w:rsidRPr="00C76E09" w:rsidRDefault="00651ACE" w:rsidP="00651ACE">
      <w:pPr>
        <w:spacing w:after="0" w:line="240" w:lineRule="auto"/>
        <w:ind w:left="851" w:hanging="851"/>
        <w:jc w:val="both"/>
        <w:rPr>
          <w:rFonts w:ascii="Times New Roman" w:hAnsi="Times New Roman" w:cs="Times New Roman"/>
          <w:bCs/>
        </w:rPr>
      </w:pPr>
    </w:p>
    <w:p w14:paraId="06751DEA"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Charnes</w:t>
      </w:r>
      <w:proofErr w:type="spellEnd"/>
      <w:r w:rsidRPr="00C76E09">
        <w:rPr>
          <w:rFonts w:ascii="Times New Roman" w:hAnsi="Times New Roman" w:cs="Times New Roman"/>
          <w:bCs/>
        </w:rPr>
        <w:t xml:space="preserve">, A., Cooper, W. W. ve </w:t>
      </w:r>
      <w:proofErr w:type="spellStart"/>
      <w:r w:rsidRPr="00C76E09">
        <w:rPr>
          <w:rFonts w:ascii="Times New Roman" w:hAnsi="Times New Roman" w:cs="Times New Roman"/>
          <w:bCs/>
        </w:rPr>
        <w:t>Rhodes</w:t>
      </w:r>
      <w:proofErr w:type="spellEnd"/>
      <w:r w:rsidRPr="00C76E09">
        <w:rPr>
          <w:rFonts w:ascii="Times New Roman" w:hAnsi="Times New Roman" w:cs="Times New Roman"/>
          <w:bCs/>
        </w:rPr>
        <w:t xml:space="preserve">, E. (1978). </w:t>
      </w:r>
      <w:proofErr w:type="spellStart"/>
      <w:r w:rsidRPr="00C76E09">
        <w:rPr>
          <w:rFonts w:ascii="Times New Roman" w:hAnsi="Times New Roman" w:cs="Times New Roman"/>
          <w:bCs/>
        </w:rPr>
        <w:t>Measuring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Decision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Making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Units</w:t>
      </w:r>
      <w:proofErr w:type="spellEnd"/>
      <w:r w:rsidRPr="00C76E09">
        <w:rPr>
          <w:rFonts w:ascii="Times New Roman" w:hAnsi="Times New Roman" w:cs="Times New Roman"/>
          <w:bCs/>
        </w:rPr>
        <w:t>. </w:t>
      </w:r>
      <w:proofErr w:type="spellStart"/>
      <w:r w:rsidRPr="00C76E09">
        <w:rPr>
          <w:rFonts w:ascii="Times New Roman" w:hAnsi="Times New Roman" w:cs="Times New Roman"/>
          <w:bCs/>
          <w:i/>
        </w:rPr>
        <w:t>European</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Of </w:t>
      </w:r>
      <w:proofErr w:type="spellStart"/>
      <w:r w:rsidRPr="00C76E09">
        <w:rPr>
          <w:rFonts w:ascii="Times New Roman" w:hAnsi="Times New Roman" w:cs="Times New Roman"/>
          <w:bCs/>
          <w:i/>
        </w:rPr>
        <w:t>Operational</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Research</w:t>
      </w:r>
      <w:proofErr w:type="spellEnd"/>
      <w:r w:rsidRPr="00C76E09">
        <w:rPr>
          <w:rFonts w:ascii="Times New Roman" w:hAnsi="Times New Roman" w:cs="Times New Roman"/>
          <w:bCs/>
        </w:rPr>
        <w:t>, </w:t>
      </w:r>
      <w:r w:rsidRPr="00C76E09">
        <w:rPr>
          <w:rFonts w:ascii="Times New Roman" w:hAnsi="Times New Roman" w:cs="Times New Roman"/>
          <w:bCs/>
          <w:iCs/>
        </w:rPr>
        <w:t>2</w:t>
      </w:r>
      <w:r w:rsidRPr="00C76E09">
        <w:rPr>
          <w:rFonts w:ascii="Times New Roman" w:hAnsi="Times New Roman" w:cs="Times New Roman"/>
          <w:bCs/>
        </w:rPr>
        <w:t>(6), 429-444.</w:t>
      </w:r>
    </w:p>
    <w:p w14:paraId="56095D71" w14:textId="77777777" w:rsidR="00651ACE" w:rsidRPr="00C76E09" w:rsidRDefault="00651ACE" w:rsidP="00651ACE">
      <w:pPr>
        <w:spacing w:after="0" w:line="240" w:lineRule="auto"/>
        <w:ind w:left="851" w:hanging="851"/>
        <w:jc w:val="both"/>
        <w:rPr>
          <w:rFonts w:ascii="Times New Roman" w:hAnsi="Times New Roman" w:cs="Times New Roman"/>
          <w:bCs/>
        </w:rPr>
      </w:pPr>
    </w:p>
    <w:p w14:paraId="4052A42C"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Cooper, W.W., </w:t>
      </w:r>
      <w:proofErr w:type="spellStart"/>
      <w:r w:rsidRPr="00C76E09">
        <w:rPr>
          <w:rFonts w:ascii="Times New Roman" w:hAnsi="Times New Roman" w:cs="Times New Roman"/>
          <w:bCs/>
        </w:rPr>
        <w:t>Seiford</w:t>
      </w:r>
      <w:proofErr w:type="spellEnd"/>
      <w:r w:rsidRPr="00C76E09">
        <w:rPr>
          <w:rFonts w:ascii="Times New Roman" w:hAnsi="Times New Roman" w:cs="Times New Roman"/>
          <w:bCs/>
        </w:rPr>
        <w:t xml:space="preserve">, L.M., ve </w:t>
      </w:r>
      <w:proofErr w:type="spellStart"/>
      <w:r w:rsidRPr="00C76E09">
        <w:rPr>
          <w:rFonts w:ascii="Times New Roman" w:hAnsi="Times New Roman" w:cs="Times New Roman"/>
          <w:bCs/>
        </w:rPr>
        <w:t>Tone</w:t>
      </w:r>
      <w:proofErr w:type="spellEnd"/>
      <w:r w:rsidRPr="00C76E09">
        <w:rPr>
          <w:rFonts w:ascii="Times New Roman" w:hAnsi="Times New Roman" w:cs="Times New Roman"/>
          <w:bCs/>
        </w:rPr>
        <w:t>, K. (2007). </w:t>
      </w:r>
      <w:r w:rsidRPr="00C76E09">
        <w:rPr>
          <w:rFonts w:ascii="Times New Roman" w:hAnsi="Times New Roman" w:cs="Times New Roman"/>
          <w:bCs/>
          <w:i/>
          <w:iCs/>
        </w:rPr>
        <w:t xml:space="preserve">Data </w:t>
      </w:r>
      <w:proofErr w:type="spellStart"/>
      <w:r w:rsidRPr="00C76E09">
        <w:rPr>
          <w:rFonts w:ascii="Times New Roman" w:hAnsi="Times New Roman" w:cs="Times New Roman"/>
          <w:bCs/>
          <w:i/>
          <w:iCs/>
        </w:rPr>
        <w:t>Envelopment</w:t>
      </w:r>
      <w:proofErr w:type="spellEnd"/>
      <w:r w:rsidRPr="00C76E09">
        <w:rPr>
          <w:rFonts w:ascii="Times New Roman" w:hAnsi="Times New Roman" w:cs="Times New Roman"/>
          <w:bCs/>
          <w:i/>
          <w:iCs/>
        </w:rPr>
        <w:t xml:space="preserve"> Analysis: a </w:t>
      </w:r>
      <w:proofErr w:type="spellStart"/>
      <w:r w:rsidRPr="00C76E09">
        <w:rPr>
          <w:rFonts w:ascii="Times New Roman" w:hAnsi="Times New Roman" w:cs="Times New Roman"/>
          <w:bCs/>
          <w:i/>
          <w:iCs/>
        </w:rPr>
        <w:t>Comprehensive</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Text</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with</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Models</w:t>
      </w:r>
      <w:proofErr w:type="spellEnd"/>
      <w:r w:rsidRPr="00C76E09">
        <w:rPr>
          <w:rFonts w:ascii="Times New Roman" w:hAnsi="Times New Roman" w:cs="Times New Roman"/>
          <w:bCs/>
          <w:i/>
          <w:iCs/>
        </w:rPr>
        <w:t xml:space="preserve">, Applications, </w:t>
      </w:r>
      <w:proofErr w:type="spellStart"/>
      <w:r w:rsidRPr="00C76E09">
        <w:rPr>
          <w:rFonts w:ascii="Times New Roman" w:hAnsi="Times New Roman" w:cs="Times New Roman"/>
          <w:bCs/>
          <w:i/>
          <w:iCs/>
        </w:rPr>
        <w:t>References</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and</w:t>
      </w:r>
      <w:proofErr w:type="spellEnd"/>
      <w:r w:rsidRPr="00C76E09">
        <w:rPr>
          <w:rFonts w:ascii="Times New Roman" w:hAnsi="Times New Roman" w:cs="Times New Roman"/>
          <w:bCs/>
          <w:i/>
          <w:iCs/>
        </w:rPr>
        <w:t xml:space="preserve"> DEA-</w:t>
      </w:r>
      <w:proofErr w:type="spellStart"/>
      <w:r w:rsidRPr="00C76E09">
        <w:rPr>
          <w:rFonts w:ascii="Times New Roman" w:hAnsi="Times New Roman" w:cs="Times New Roman"/>
          <w:bCs/>
          <w:i/>
          <w:iCs/>
        </w:rPr>
        <w:t>Solver</w:t>
      </w:r>
      <w:proofErr w:type="spellEnd"/>
      <w:r w:rsidRPr="00C76E09">
        <w:rPr>
          <w:rFonts w:ascii="Times New Roman" w:hAnsi="Times New Roman" w:cs="Times New Roman"/>
          <w:bCs/>
          <w:i/>
          <w:iCs/>
        </w:rPr>
        <w:t xml:space="preserve"> Software</w:t>
      </w:r>
      <w:r w:rsidRPr="00C76E09">
        <w:rPr>
          <w:rFonts w:ascii="Times New Roman" w:hAnsi="Times New Roman" w:cs="Times New Roman"/>
          <w:bCs/>
        </w:rPr>
        <w:t> (</w:t>
      </w:r>
      <w:proofErr w:type="spellStart"/>
      <w:r w:rsidRPr="00C76E09">
        <w:rPr>
          <w:rFonts w:ascii="Times New Roman" w:hAnsi="Times New Roman" w:cs="Times New Roman"/>
          <w:bCs/>
        </w:rPr>
        <w:t>Vol</w:t>
      </w:r>
      <w:proofErr w:type="spellEnd"/>
      <w:r w:rsidRPr="00C76E09">
        <w:rPr>
          <w:rFonts w:ascii="Times New Roman" w:hAnsi="Times New Roman" w:cs="Times New Roman"/>
          <w:bCs/>
        </w:rPr>
        <w:t xml:space="preserve">. 2, p. 489). New York: </w:t>
      </w:r>
      <w:proofErr w:type="spellStart"/>
      <w:r w:rsidRPr="00C76E09">
        <w:rPr>
          <w:rFonts w:ascii="Times New Roman" w:hAnsi="Times New Roman" w:cs="Times New Roman"/>
          <w:bCs/>
        </w:rPr>
        <w:t>Springer</w:t>
      </w:r>
      <w:proofErr w:type="spellEnd"/>
      <w:r w:rsidRPr="00C76E09">
        <w:rPr>
          <w:rFonts w:ascii="Times New Roman" w:hAnsi="Times New Roman" w:cs="Times New Roman"/>
          <w:bCs/>
        </w:rPr>
        <w:t>.</w:t>
      </w:r>
    </w:p>
    <w:p w14:paraId="3D7109F2" w14:textId="77777777" w:rsidR="00651ACE" w:rsidRPr="00C76E09" w:rsidRDefault="00651ACE" w:rsidP="00651ACE">
      <w:pPr>
        <w:spacing w:after="0" w:line="240" w:lineRule="auto"/>
        <w:ind w:left="851" w:hanging="851"/>
        <w:jc w:val="both"/>
        <w:rPr>
          <w:rFonts w:ascii="Times New Roman" w:hAnsi="Times New Roman" w:cs="Times New Roman"/>
          <w:bCs/>
        </w:rPr>
      </w:pPr>
    </w:p>
    <w:p w14:paraId="34975A36"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lastRenderedPageBreak/>
        <w:t>Csákvári</w:t>
      </w:r>
      <w:proofErr w:type="spellEnd"/>
      <w:r w:rsidRPr="00C76E09">
        <w:rPr>
          <w:rFonts w:ascii="Times New Roman" w:hAnsi="Times New Roman" w:cs="Times New Roman"/>
          <w:bCs/>
        </w:rPr>
        <w:t xml:space="preserve">, T., </w:t>
      </w:r>
      <w:proofErr w:type="spellStart"/>
      <w:r w:rsidRPr="00C76E09">
        <w:rPr>
          <w:rFonts w:ascii="Times New Roman" w:hAnsi="Times New Roman" w:cs="Times New Roman"/>
          <w:bCs/>
        </w:rPr>
        <w:t>Turcsányi</w:t>
      </w:r>
      <w:proofErr w:type="spellEnd"/>
      <w:r w:rsidRPr="00C76E09">
        <w:rPr>
          <w:rFonts w:ascii="Times New Roman" w:hAnsi="Times New Roman" w:cs="Times New Roman"/>
          <w:bCs/>
        </w:rPr>
        <w:t xml:space="preserve">, K., </w:t>
      </w:r>
      <w:proofErr w:type="spellStart"/>
      <w:r w:rsidRPr="00C76E09">
        <w:rPr>
          <w:rFonts w:ascii="Times New Roman" w:hAnsi="Times New Roman" w:cs="Times New Roman"/>
          <w:bCs/>
        </w:rPr>
        <w:t>Endrei</w:t>
      </w:r>
      <w:proofErr w:type="spellEnd"/>
      <w:r w:rsidRPr="00C76E09">
        <w:rPr>
          <w:rFonts w:ascii="Times New Roman" w:hAnsi="Times New Roman" w:cs="Times New Roman"/>
          <w:bCs/>
        </w:rPr>
        <w:t xml:space="preserve">, D., </w:t>
      </w:r>
      <w:proofErr w:type="spellStart"/>
      <w:r w:rsidRPr="00C76E09">
        <w:rPr>
          <w:rFonts w:ascii="Times New Roman" w:hAnsi="Times New Roman" w:cs="Times New Roman"/>
          <w:bCs/>
        </w:rPr>
        <w:t>Vajda</w:t>
      </w:r>
      <w:proofErr w:type="spellEnd"/>
      <w:r w:rsidRPr="00C76E09">
        <w:rPr>
          <w:rFonts w:ascii="Times New Roman" w:hAnsi="Times New Roman" w:cs="Times New Roman"/>
          <w:bCs/>
        </w:rPr>
        <w:t xml:space="preserve">, R., </w:t>
      </w:r>
      <w:proofErr w:type="spellStart"/>
      <w:r w:rsidRPr="00C76E09">
        <w:rPr>
          <w:rFonts w:ascii="Times New Roman" w:hAnsi="Times New Roman" w:cs="Times New Roman"/>
          <w:bCs/>
        </w:rPr>
        <w:t>Danku</w:t>
      </w:r>
      <w:proofErr w:type="spellEnd"/>
      <w:r w:rsidRPr="00C76E09">
        <w:rPr>
          <w:rFonts w:ascii="Times New Roman" w:hAnsi="Times New Roman" w:cs="Times New Roman"/>
          <w:bCs/>
        </w:rPr>
        <w:t xml:space="preserve">, N. ve </w:t>
      </w:r>
      <w:proofErr w:type="spellStart"/>
      <w:r w:rsidRPr="00C76E09">
        <w:rPr>
          <w:rFonts w:ascii="Times New Roman" w:hAnsi="Times New Roman" w:cs="Times New Roman"/>
          <w:bCs/>
        </w:rPr>
        <w:t>Boncz</w:t>
      </w:r>
      <w:proofErr w:type="spellEnd"/>
      <w:r w:rsidRPr="00C76E09">
        <w:rPr>
          <w:rFonts w:ascii="Times New Roman" w:hAnsi="Times New Roman" w:cs="Times New Roman"/>
          <w:bCs/>
        </w:rPr>
        <w:t xml:space="preserve">, I. (2015). </w:t>
      </w:r>
      <w:proofErr w:type="spellStart"/>
      <w:r w:rsidRPr="00C76E09">
        <w:rPr>
          <w:rFonts w:ascii="Times New Roman" w:hAnsi="Times New Roman" w:cs="Times New Roman"/>
          <w:bCs/>
        </w:rPr>
        <w:t>Assessing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Hospital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Units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Hungary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Between</w:t>
      </w:r>
      <w:proofErr w:type="spellEnd"/>
      <w:r w:rsidRPr="00C76E09">
        <w:rPr>
          <w:rFonts w:ascii="Times New Roman" w:hAnsi="Times New Roman" w:cs="Times New Roman"/>
          <w:bCs/>
        </w:rPr>
        <w:t xml:space="preserve"> 2006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2013. </w:t>
      </w:r>
      <w:r w:rsidRPr="00C76E09">
        <w:rPr>
          <w:rFonts w:ascii="Times New Roman" w:hAnsi="Times New Roman" w:cs="Times New Roman"/>
          <w:bCs/>
          <w:i/>
        </w:rPr>
        <w:t xml:space="preserve">Value in </w:t>
      </w:r>
      <w:proofErr w:type="spellStart"/>
      <w:r w:rsidRPr="00C76E09">
        <w:rPr>
          <w:rFonts w:ascii="Times New Roman" w:hAnsi="Times New Roman" w:cs="Times New Roman"/>
          <w:bCs/>
          <w:i/>
        </w:rPr>
        <w:t>Health</w:t>
      </w:r>
      <w:proofErr w:type="spellEnd"/>
      <w:r w:rsidRPr="00C76E09">
        <w:rPr>
          <w:rFonts w:ascii="Times New Roman" w:hAnsi="Times New Roman" w:cs="Times New Roman"/>
          <w:bCs/>
          <w:i/>
        </w:rPr>
        <w:t>,</w:t>
      </w:r>
      <w:r w:rsidRPr="00C76E09">
        <w:rPr>
          <w:rFonts w:ascii="Times New Roman" w:hAnsi="Times New Roman" w:cs="Times New Roman"/>
          <w:bCs/>
        </w:rPr>
        <w:t> </w:t>
      </w:r>
      <w:r w:rsidRPr="00C76E09">
        <w:rPr>
          <w:rFonts w:ascii="Times New Roman" w:hAnsi="Times New Roman" w:cs="Times New Roman"/>
          <w:bCs/>
          <w:iCs/>
        </w:rPr>
        <w:t>18</w:t>
      </w:r>
      <w:r w:rsidRPr="00C76E09">
        <w:rPr>
          <w:rFonts w:ascii="Times New Roman" w:hAnsi="Times New Roman" w:cs="Times New Roman"/>
          <w:bCs/>
        </w:rPr>
        <w:t>(7), A527-A528.</w:t>
      </w:r>
    </w:p>
    <w:p w14:paraId="2D6CA688" w14:textId="77777777" w:rsidR="00651ACE" w:rsidRPr="00C76E09" w:rsidRDefault="00651ACE" w:rsidP="00651ACE">
      <w:pPr>
        <w:spacing w:after="0" w:line="240" w:lineRule="auto"/>
        <w:ind w:left="851" w:hanging="851"/>
        <w:jc w:val="both"/>
        <w:rPr>
          <w:rFonts w:ascii="Times New Roman" w:hAnsi="Times New Roman" w:cs="Times New Roman"/>
          <w:bCs/>
        </w:rPr>
      </w:pPr>
    </w:p>
    <w:p w14:paraId="3C3D6BE0"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Demirci, Ş., Yetim, B. ve Konca, M. (2020). OECD Ülkelerinde Uzun Dönemli Bakım Hizmetlerinin Etkinliğinin Değerlendirilmesi. </w:t>
      </w:r>
      <w:r w:rsidRPr="00C76E09">
        <w:rPr>
          <w:rFonts w:ascii="Times New Roman" w:hAnsi="Times New Roman" w:cs="Times New Roman"/>
          <w:bCs/>
          <w:i/>
        </w:rPr>
        <w:t>Anemon Muş Alparslan Üniversitesi Sosyal Bilimler Dergisi, </w:t>
      </w:r>
      <w:r w:rsidRPr="00C76E09">
        <w:rPr>
          <w:rFonts w:ascii="Times New Roman" w:hAnsi="Times New Roman" w:cs="Times New Roman"/>
          <w:bCs/>
          <w:iCs/>
        </w:rPr>
        <w:t>8</w:t>
      </w:r>
      <w:r w:rsidRPr="00C76E09">
        <w:rPr>
          <w:rFonts w:ascii="Times New Roman" w:hAnsi="Times New Roman" w:cs="Times New Roman"/>
          <w:bCs/>
        </w:rPr>
        <w:t>(1): X-X.</w:t>
      </w:r>
    </w:p>
    <w:p w14:paraId="1B603A42" w14:textId="77777777" w:rsidR="00651ACE" w:rsidRPr="00C76E09" w:rsidRDefault="00651ACE" w:rsidP="00651ACE">
      <w:pPr>
        <w:spacing w:after="0" w:line="240" w:lineRule="auto"/>
        <w:ind w:left="851" w:hanging="851"/>
        <w:jc w:val="both"/>
        <w:rPr>
          <w:rFonts w:ascii="Times New Roman" w:hAnsi="Times New Roman" w:cs="Times New Roman"/>
          <w:bCs/>
        </w:rPr>
      </w:pPr>
    </w:p>
    <w:p w14:paraId="55A7AD33"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Dintrans</w:t>
      </w:r>
      <w:proofErr w:type="spellEnd"/>
      <w:r w:rsidRPr="00C76E09">
        <w:rPr>
          <w:rFonts w:ascii="Times New Roman" w:hAnsi="Times New Roman" w:cs="Times New Roman"/>
          <w:bCs/>
        </w:rPr>
        <w:t xml:space="preserve">, P.V. (2020). </w:t>
      </w:r>
      <w:proofErr w:type="spellStart"/>
      <w:r w:rsidRPr="00C76E09">
        <w:rPr>
          <w:rFonts w:ascii="Times New Roman" w:hAnsi="Times New Roman" w:cs="Times New Roman"/>
          <w:bCs/>
        </w:rPr>
        <w:t>Designing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Systems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Elements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To</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Consider</w:t>
      </w:r>
      <w:proofErr w:type="spellEnd"/>
      <w:r w:rsidRPr="00C76E09">
        <w:rPr>
          <w:rFonts w:ascii="Times New Roman" w:hAnsi="Times New Roman" w:cs="Times New Roman"/>
          <w:bCs/>
        </w:rPr>
        <w:t>.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Of </w:t>
      </w:r>
      <w:proofErr w:type="spellStart"/>
      <w:r w:rsidRPr="00C76E09">
        <w:rPr>
          <w:rFonts w:ascii="Times New Roman" w:hAnsi="Times New Roman" w:cs="Times New Roman"/>
          <w:bCs/>
          <w:i/>
        </w:rPr>
        <w:t>Aging</w:t>
      </w:r>
      <w:proofErr w:type="spellEnd"/>
      <w:r w:rsidRPr="00C76E09">
        <w:rPr>
          <w:rFonts w:ascii="Times New Roman" w:hAnsi="Times New Roman" w:cs="Times New Roman"/>
          <w:bCs/>
          <w:i/>
        </w:rPr>
        <w:t xml:space="preserve"> &amp; </w:t>
      </w:r>
      <w:proofErr w:type="spellStart"/>
      <w:r w:rsidRPr="00C76E09">
        <w:rPr>
          <w:rFonts w:ascii="Times New Roman" w:hAnsi="Times New Roman" w:cs="Times New Roman"/>
          <w:bCs/>
          <w:i/>
        </w:rPr>
        <w:t>Social</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Policy</w:t>
      </w:r>
      <w:proofErr w:type="spellEnd"/>
      <w:r w:rsidRPr="00C76E09">
        <w:rPr>
          <w:rFonts w:ascii="Times New Roman" w:hAnsi="Times New Roman" w:cs="Times New Roman"/>
          <w:bCs/>
          <w:i/>
        </w:rPr>
        <w:t>,</w:t>
      </w:r>
      <w:r w:rsidRPr="00C76E09">
        <w:rPr>
          <w:rFonts w:ascii="Times New Roman" w:hAnsi="Times New Roman" w:cs="Times New Roman"/>
          <w:bCs/>
        </w:rPr>
        <w:t> </w:t>
      </w:r>
      <w:r w:rsidRPr="00C76E09">
        <w:rPr>
          <w:rFonts w:ascii="Times New Roman" w:hAnsi="Times New Roman" w:cs="Times New Roman"/>
          <w:bCs/>
          <w:iCs/>
        </w:rPr>
        <w:t>32</w:t>
      </w:r>
      <w:r w:rsidRPr="00C76E09">
        <w:rPr>
          <w:rFonts w:ascii="Times New Roman" w:hAnsi="Times New Roman" w:cs="Times New Roman"/>
          <w:bCs/>
        </w:rPr>
        <w:t>(1), 83-99.</w:t>
      </w:r>
    </w:p>
    <w:p w14:paraId="1CAC5259" w14:textId="77777777" w:rsidR="00651ACE" w:rsidRPr="00C76E09" w:rsidRDefault="00651ACE" w:rsidP="00651ACE">
      <w:pPr>
        <w:spacing w:after="0" w:line="240" w:lineRule="auto"/>
        <w:ind w:left="851" w:hanging="851"/>
        <w:jc w:val="both"/>
        <w:rPr>
          <w:rFonts w:ascii="Times New Roman" w:hAnsi="Times New Roman" w:cs="Times New Roman"/>
          <w:bCs/>
        </w:rPr>
      </w:pPr>
    </w:p>
    <w:p w14:paraId="19DFEB7D"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Fu, L., Sun, Z., He, L., </w:t>
      </w:r>
      <w:proofErr w:type="spellStart"/>
      <w:r w:rsidRPr="00C76E09">
        <w:rPr>
          <w:rFonts w:ascii="Times New Roman" w:hAnsi="Times New Roman" w:cs="Times New Roman"/>
          <w:bCs/>
        </w:rPr>
        <w:t>Liu</w:t>
      </w:r>
      <w:proofErr w:type="spellEnd"/>
      <w:r w:rsidRPr="00C76E09">
        <w:rPr>
          <w:rFonts w:ascii="Times New Roman" w:hAnsi="Times New Roman" w:cs="Times New Roman"/>
          <w:bCs/>
        </w:rPr>
        <w:t xml:space="preserve">, F. ve </w:t>
      </w:r>
      <w:proofErr w:type="spellStart"/>
      <w:r w:rsidRPr="00C76E09">
        <w:rPr>
          <w:rFonts w:ascii="Times New Roman" w:hAnsi="Times New Roman" w:cs="Times New Roman"/>
          <w:bCs/>
        </w:rPr>
        <w:t>Jing</w:t>
      </w:r>
      <w:proofErr w:type="spellEnd"/>
      <w:r w:rsidRPr="00C76E09">
        <w:rPr>
          <w:rFonts w:ascii="Times New Roman" w:hAnsi="Times New Roman" w:cs="Times New Roman"/>
          <w:bCs/>
        </w:rPr>
        <w:t xml:space="preserve">, X. (2019). Global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Research</w:t>
      </w:r>
      <w:proofErr w:type="spellEnd"/>
      <w:r w:rsidRPr="00C76E09">
        <w:rPr>
          <w:rFonts w:ascii="Times New Roman" w:hAnsi="Times New Roman" w:cs="Times New Roman"/>
          <w:bCs/>
        </w:rPr>
        <w:t xml:space="preserve">: A </w:t>
      </w:r>
      <w:proofErr w:type="spellStart"/>
      <w:r w:rsidRPr="00C76E09">
        <w:rPr>
          <w:rFonts w:ascii="Times New Roman" w:hAnsi="Times New Roman" w:cs="Times New Roman"/>
          <w:bCs/>
        </w:rPr>
        <w:t>Scientometric</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Review</w:t>
      </w:r>
      <w:proofErr w:type="spellEnd"/>
      <w:r w:rsidRPr="00C76E09">
        <w:rPr>
          <w:rFonts w:ascii="Times New Roman" w:hAnsi="Times New Roman" w:cs="Times New Roman"/>
          <w:bCs/>
        </w:rPr>
        <w:t>. </w:t>
      </w:r>
      <w:r w:rsidRPr="00C76E09">
        <w:rPr>
          <w:rFonts w:ascii="Times New Roman" w:hAnsi="Times New Roman" w:cs="Times New Roman"/>
          <w:bCs/>
          <w:i/>
        </w:rPr>
        <w:t xml:space="preserve">International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Of </w:t>
      </w:r>
      <w:proofErr w:type="spellStart"/>
      <w:r w:rsidRPr="00C76E09">
        <w:rPr>
          <w:rFonts w:ascii="Times New Roman" w:hAnsi="Times New Roman" w:cs="Times New Roman"/>
          <w:bCs/>
          <w:i/>
        </w:rPr>
        <w:t>Environmental</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Research</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And</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Public</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Health</w:t>
      </w:r>
      <w:proofErr w:type="spellEnd"/>
      <w:r w:rsidRPr="00C76E09">
        <w:rPr>
          <w:rFonts w:ascii="Times New Roman" w:hAnsi="Times New Roman" w:cs="Times New Roman"/>
          <w:bCs/>
          <w:i/>
        </w:rPr>
        <w:t>,</w:t>
      </w:r>
      <w:r w:rsidRPr="00C76E09">
        <w:rPr>
          <w:rFonts w:ascii="Times New Roman" w:hAnsi="Times New Roman" w:cs="Times New Roman"/>
          <w:bCs/>
        </w:rPr>
        <w:t> </w:t>
      </w:r>
      <w:r w:rsidRPr="00C76E09">
        <w:rPr>
          <w:rFonts w:ascii="Times New Roman" w:hAnsi="Times New Roman" w:cs="Times New Roman"/>
          <w:bCs/>
          <w:iCs/>
        </w:rPr>
        <w:t>16</w:t>
      </w:r>
      <w:r w:rsidRPr="00C76E09">
        <w:rPr>
          <w:rFonts w:ascii="Times New Roman" w:hAnsi="Times New Roman" w:cs="Times New Roman"/>
          <w:bCs/>
        </w:rPr>
        <w:t>(12), 2077.</w:t>
      </w:r>
    </w:p>
    <w:p w14:paraId="3E59D501" w14:textId="77777777" w:rsidR="00651ACE" w:rsidRPr="00C76E09" w:rsidRDefault="00651ACE" w:rsidP="00651ACE">
      <w:pPr>
        <w:spacing w:after="0" w:line="240" w:lineRule="auto"/>
        <w:ind w:left="851" w:hanging="851"/>
        <w:jc w:val="both"/>
        <w:rPr>
          <w:rFonts w:ascii="Times New Roman" w:hAnsi="Times New Roman" w:cs="Times New Roman"/>
          <w:bCs/>
        </w:rPr>
      </w:pPr>
    </w:p>
    <w:p w14:paraId="174D62DB"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George, J. ve Martin, F. (2014). </w:t>
      </w:r>
      <w:proofErr w:type="spellStart"/>
      <w:r w:rsidRPr="00C76E09">
        <w:rPr>
          <w:rFonts w:ascii="Times New Roman" w:hAnsi="Times New Roman" w:cs="Times New Roman"/>
          <w:bCs/>
          <w:i/>
          <w:iCs/>
        </w:rPr>
        <w:t>Living</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With</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Long-Term</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Conditions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London</w:t>
      </w:r>
      <w:proofErr w:type="spellEnd"/>
      <w:r w:rsidRPr="00C76E09">
        <w:rPr>
          <w:rFonts w:ascii="Times New Roman" w:hAnsi="Times New Roman" w:cs="Times New Roman"/>
          <w:bCs/>
        </w:rPr>
        <w:t xml:space="preserve">: British </w:t>
      </w:r>
      <w:proofErr w:type="spellStart"/>
      <w:r w:rsidRPr="00C76E09">
        <w:rPr>
          <w:rFonts w:ascii="Times New Roman" w:hAnsi="Times New Roman" w:cs="Times New Roman"/>
          <w:bCs/>
        </w:rPr>
        <w:t>Medical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Association</w:t>
      </w:r>
      <w:proofErr w:type="spellEnd"/>
      <w:r w:rsidRPr="00C76E09">
        <w:rPr>
          <w:rFonts w:ascii="Times New Roman" w:hAnsi="Times New Roman" w:cs="Times New Roman"/>
          <w:bCs/>
        </w:rPr>
        <w:t>.</w:t>
      </w:r>
    </w:p>
    <w:p w14:paraId="0ED616B8" w14:textId="77777777" w:rsidR="00651ACE" w:rsidRPr="00C76E09" w:rsidRDefault="00651ACE" w:rsidP="00651ACE">
      <w:pPr>
        <w:spacing w:after="0" w:line="240" w:lineRule="auto"/>
        <w:ind w:left="851" w:hanging="851"/>
        <w:jc w:val="both"/>
        <w:rPr>
          <w:rFonts w:ascii="Times New Roman" w:hAnsi="Times New Roman" w:cs="Times New Roman"/>
          <w:bCs/>
        </w:rPr>
      </w:pPr>
    </w:p>
    <w:p w14:paraId="46325C4C"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Ghiyasi</w:t>
      </w:r>
      <w:proofErr w:type="spellEnd"/>
      <w:r w:rsidRPr="00C76E09">
        <w:rPr>
          <w:rFonts w:ascii="Times New Roman" w:hAnsi="Times New Roman" w:cs="Times New Roman"/>
          <w:bCs/>
        </w:rPr>
        <w:t xml:space="preserve">, M. (2019). A </w:t>
      </w:r>
      <w:proofErr w:type="spellStart"/>
      <w:r w:rsidRPr="00C76E09">
        <w:rPr>
          <w:rFonts w:ascii="Times New Roman" w:hAnsi="Times New Roman" w:cs="Times New Roman"/>
          <w:bCs/>
        </w:rPr>
        <w:t>Dea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Production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Technology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Its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Usage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For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Incorporation</w:t>
      </w:r>
      <w:proofErr w:type="spellEnd"/>
      <w:r w:rsidRPr="00C76E09">
        <w:rPr>
          <w:rFonts w:ascii="Times New Roman" w:hAnsi="Times New Roman" w:cs="Times New Roman"/>
          <w:bCs/>
        </w:rPr>
        <w:t xml:space="preserve"> Of Collaboration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Analysis:An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Axiomatic</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Approach</w:t>
      </w:r>
      <w:proofErr w:type="spellEnd"/>
      <w:r w:rsidRPr="00C76E09">
        <w:rPr>
          <w:rFonts w:ascii="Times New Roman" w:hAnsi="Times New Roman" w:cs="Times New Roman"/>
          <w:bCs/>
        </w:rPr>
        <w:t xml:space="preserve">. </w:t>
      </w:r>
      <w:r w:rsidRPr="00C76E09">
        <w:rPr>
          <w:rFonts w:ascii="Times New Roman" w:hAnsi="Times New Roman" w:cs="Times New Roman"/>
          <w:bCs/>
          <w:i/>
          <w:iCs/>
        </w:rPr>
        <w:t xml:space="preserve">International </w:t>
      </w:r>
      <w:proofErr w:type="spellStart"/>
      <w:r w:rsidRPr="00C76E09">
        <w:rPr>
          <w:rFonts w:ascii="Times New Roman" w:hAnsi="Times New Roman" w:cs="Times New Roman"/>
          <w:bCs/>
          <w:i/>
          <w:iCs/>
        </w:rPr>
        <w:t>Transactions</w:t>
      </w:r>
      <w:proofErr w:type="spellEnd"/>
      <w:r w:rsidRPr="00C76E09">
        <w:rPr>
          <w:rFonts w:ascii="Times New Roman" w:hAnsi="Times New Roman" w:cs="Times New Roman"/>
          <w:bCs/>
          <w:i/>
          <w:iCs/>
        </w:rPr>
        <w:t xml:space="preserve"> İn </w:t>
      </w:r>
      <w:proofErr w:type="spellStart"/>
      <w:r w:rsidRPr="00C76E09">
        <w:rPr>
          <w:rFonts w:ascii="Times New Roman" w:hAnsi="Times New Roman" w:cs="Times New Roman"/>
          <w:bCs/>
          <w:i/>
          <w:iCs/>
        </w:rPr>
        <w:t>Operational</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Research</w:t>
      </w:r>
      <w:proofErr w:type="spellEnd"/>
      <w:r w:rsidRPr="00C76E09">
        <w:rPr>
          <w:rFonts w:ascii="Times New Roman" w:hAnsi="Times New Roman" w:cs="Times New Roman"/>
          <w:bCs/>
          <w:i/>
          <w:iCs/>
        </w:rPr>
        <w:t>,</w:t>
      </w:r>
      <w:r w:rsidRPr="00C76E09">
        <w:rPr>
          <w:rFonts w:ascii="Times New Roman" w:hAnsi="Times New Roman" w:cs="Times New Roman"/>
          <w:bCs/>
        </w:rPr>
        <w:t xml:space="preserve"> 26, 1118–1134.</w:t>
      </w:r>
    </w:p>
    <w:p w14:paraId="150BA614" w14:textId="77777777" w:rsidR="00651ACE" w:rsidRPr="00C76E09" w:rsidRDefault="00651ACE" w:rsidP="00651ACE">
      <w:pPr>
        <w:spacing w:after="0" w:line="240" w:lineRule="auto"/>
        <w:ind w:left="851" w:hanging="851"/>
        <w:jc w:val="both"/>
        <w:rPr>
          <w:rFonts w:ascii="Times New Roman" w:hAnsi="Times New Roman" w:cs="Times New Roman"/>
          <w:bCs/>
        </w:rPr>
      </w:pPr>
    </w:p>
    <w:p w14:paraId="7AEF1844"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Golany</w:t>
      </w:r>
      <w:proofErr w:type="spellEnd"/>
      <w:r w:rsidRPr="00C76E09">
        <w:rPr>
          <w:rFonts w:ascii="Times New Roman" w:hAnsi="Times New Roman" w:cs="Times New Roman"/>
          <w:bCs/>
        </w:rPr>
        <w:t xml:space="preserve">, B. ve </w:t>
      </w:r>
      <w:proofErr w:type="spellStart"/>
      <w:r w:rsidRPr="00C76E09">
        <w:rPr>
          <w:rFonts w:ascii="Times New Roman" w:hAnsi="Times New Roman" w:cs="Times New Roman"/>
          <w:bCs/>
        </w:rPr>
        <w:t>Roll</w:t>
      </w:r>
      <w:proofErr w:type="spellEnd"/>
      <w:r w:rsidRPr="00C76E09">
        <w:rPr>
          <w:rFonts w:ascii="Times New Roman" w:hAnsi="Times New Roman" w:cs="Times New Roman"/>
          <w:bCs/>
        </w:rPr>
        <w:t xml:space="preserve">, Y. (1989). An Application </w:t>
      </w:r>
      <w:proofErr w:type="spellStart"/>
      <w:r w:rsidRPr="00C76E09">
        <w:rPr>
          <w:rFonts w:ascii="Times New Roman" w:hAnsi="Times New Roman" w:cs="Times New Roman"/>
          <w:bCs/>
        </w:rPr>
        <w:t>Procedure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For</w:t>
      </w:r>
      <w:proofErr w:type="spellEnd"/>
      <w:r w:rsidRPr="00C76E09">
        <w:rPr>
          <w:rFonts w:ascii="Times New Roman" w:hAnsi="Times New Roman" w:cs="Times New Roman"/>
          <w:bCs/>
        </w:rPr>
        <w:t xml:space="preserve"> DEA. </w:t>
      </w:r>
      <w:proofErr w:type="spellStart"/>
      <w:r w:rsidRPr="00C76E09">
        <w:rPr>
          <w:rFonts w:ascii="Times New Roman" w:hAnsi="Times New Roman" w:cs="Times New Roman"/>
          <w:bCs/>
          <w:i/>
        </w:rPr>
        <w:t>Omega</w:t>
      </w:r>
      <w:proofErr w:type="spellEnd"/>
      <w:r w:rsidRPr="00C76E09">
        <w:rPr>
          <w:rFonts w:ascii="Times New Roman" w:hAnsi="Times New Roman" w:cs="Times New Roman"/>
          <w:bCs/>
          <w:i/>
        </w:rPr>
        <w:t>,</w:t>
      </w:r>
      <w:r w:rsidRPr="00C76E09">
        <w:rPr>
          <w:rFonts w:ascii="Times New Roman" w:hAnsi="Times New Roman" w:cs="Times New Roman"/>
          <w:bCs/>
        </w:rPr>
        <w:t> </w:t>
      </w:r>
      <w:r w:rsidRPr="00C76E09">
        <w:rPr>
          <w:rFonts w:ascii="Times New Roman" w:hAnsi="Times New Roman" w:cs="Times New Roman"/>
          <w:bCs/>
          <w:iCs/>
        </w:rPr>
        <w:t>17</w:t>
      </w:r>
      <w:r w:rsidRPr="00C76E09">
        <w:rPr>
          <w:rFonts w:ascii="Times New Roman" w:hAnsi="Times New Roman" w:cs="Times New Roman"/>
          <w:bCs/>
        </w:rPr>
        <w:t>(3), 237-250.</w:t>
      </w:r>
    </w:p>
    <w:p w14:paraId="4182E216" w14:textId="77777777" w:rsidR="00651ACE" w:rsidRPr="00C76E09" w:rsidRDefault="00651ACE" w:rsidP="00651ACE">
      <w:pPr>
        <w:spacing w:after="0" w:line="240" w:lineRule="auto"/>
        <w:ind w:left="851" w:hanging="851"/>
        <w:jc w:val="both"/>
        <w:rPr>
          <w:rFonts w:ascii="Times New Roman" w:hAnsi="Times New Roman" w:cs="Times New Roman"/>
          <w:bCs/>
        </w:rPr>
      </w:pPr>
    </w:p>
    <w:p w14:paraId="552849B9" w14:textId="77777777" w:rsidR="00651ACE" w:rsidRPr="00C76E09" w:rsidRDefault="00651ACE" w:rsidP="00651ACE">
      <w:pPr>
        <w:spacing w:after="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Hirose</w:t>
      </w:r>
      <w:proofErr w:type="spellEnd"/>
      <w:r w:rsidRPr="00C76E09">
        <w:rPr>
          <w:rFonts w:ascii="Times New Roman" w:hAnsi="Times New Roman" w:cs="Times New Roman"/>
          <w:bCs/>
          <w:iCs/>
        </w:rPr>
        <w:t xml:space="preserve">, K. ve </w:t>
      </w:r>
      <w:proofErr w:type="spellStart"/>
      <w:r w:rsidRPr="00C76E09">
        <w:rPr>
          <w:rFonts w:ascii="Times New Roman" w:hAnsi="Times New Roman" w:cs="Times New Roman"/>
          <w:bCs/>
          <w:iCs/>
        </w:rPr>
        <w:t>Czepulis-Rutkowska</w:t>
      </w:r>
      <w:proofErr w:type="spellEnd"/>
      <w:r w:rsidRPr="00C76E09">
        <w:rPr>
          <w:rFonts w:ascii="Times New Roman" w:hAnsi="Times New Roman" w:cs="Times New Roman"/>
          <w:bCs/>
          <w:iCs/>
        </w:rPr>
        <w:t xml:space="preserve">, Z. (2016). </w:t>
      </w:r>
      <w:proofErr w:type="spellStart"/>
      <w:r w:rsidRPr="00C76E09">
        <w:rPr>
          <w:rFonts w:ascii="Times New Roman" w:hAnsi="Times New Roman" w:cs="Times New Roman"/>
          <w:bCs/>
          <w:i/>
        </w:rPr>
        <w:t>Challenges</w:t>
      </w:r>
      <w:proofErr w:type="spellEnd"/>
      <w:r w:rsidRPr="00C76E09">
        <w:rPr>
          <w:rFonts w:ascii="Times New Roman" w:hAnsi="Times New Roman" w:cs="Times New Roman"/>
          <w:bCs/>
          <w:i/>
        </w:rPr>
        <w:t xml:space="preserve"> İn </w:t>
      </w:r>
      <w:proofErr w:type="spellStart"/>
      <w:r w:rsidRPr="00C76E09">
        <w:rPr>
          <w:rFonts w:ascii="Times New Roman" w:hAnsi="Times New Roman" w:cs="Times New Roman"/>
          <w:bCs/>
          <w:i/>
        </w:rPr>
        <w:t>Long-Term</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Care</w:t>
      </w:r>
      <w:proofErr w:type="spellEnd"/>
      <w:r w:rsidRPr="00C76E09">
        <w:rPr>
          <w:rFonts w:ascii="Times New Roman" w:hAnsi="Times New Roman" w:cs="Times New Roman"/>
          <w:bCs/>
          <w:i/>
        </w:rPr>
        <w:t xml:space="preserve"> Of </w:t>
      </w:r>
      <w:proofErr w:type="spellStart"/>
      <w:r w:rsidRPr="00C76E09">
        <w:rPr>
          <w:rFonts w:ascii="Times New Roman" w:hAnsi="Times New Roman" w:cs="Times New Roman"/>
          <w:bCs/>
          <w:i/>
        </w:rPr>
        <w:t>The</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Elderly</w:t>
      </w:r>
      <w:proofErr w:type="spellEnd"/>
      <w:r w:rsidRPr="00C76E09">
        <w:rPr>
          <w:rFonts w:ascii="Times New Roman" w:hAnsi="Times New Roman" w:cs="Times New Roman"/>
          <w:bCs/>
          <w:i/>
        </w:rPr>
        <w:t xml:space="preserve"> İn Central </w:t>
      </w:r>
      <w:proofErr w:type="spellStart"/>
      <w:r w:rsidRPr="00C76E09">
        <w:rPr>
          <w:rFonts w:ascii="Times New Roman" w:hAnsi="Times New Roman" w:cs="Times New Roman"/>
          <w:bCs/>
          <w:i/>
        </w:rPr>
        <w:t>And</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Eastern</w:t>
      </w:r>
      <w:proofErr w:type="spellEnd"/>
      <w:r w:rsidRPr="00C76E09">
        <w:rPr>
          <w:rFonts w:ascii="Times New Roman" w:hAnsi="Times New Roman" w:cs="Times New Roman"/>
          <w:bCs/>
          <w:i/>
        </w:rPr>
        <w:t xml:space="preserve"> Europe.</w:t>
      </w:r>
      <w:r w:rsidRPr="00C76E09">
        <w:rPr>
          <w:rFonts w:ascii="Times New Roman" w:hAnsi="Times New Roman" w:cs="Times New Roman"/>
          <w:bCs/>
          <w:iCs/>
        </w:rPr>
        <w:t xml:space="preserve"> </w:t>
      </w:r>
      <w:proofErr w:type="spellStart"/>
      <w:r w:rsidRPr="00C76E09">
        <w:rPr>
          <w:rFonts w:ascii="Times New Roman" w:hAnsi="Times New Roman" w:cs="Times New Roman"/>
          <w:bCs/>
          <w:iCs/>
        </w:rPr>
        <w:t>Switzerland</w:t>
      </w:r>
      <w:proofErr w:type="spellEnd"/>
      <w:r w:rsidRPr="00C76E09">
        <w:rPr>
          <w:rFonts w:ascii="Times New Roman" w:hAnsi="Times New Roman" w:cs="Times New Roman"/>
          <w:bCs/>
          <w:iCs/>
        </w:rPr>
        <w:t xml:space="preserve">: International </w:t>
      </w:r>
      <w:proofErr w:type="spellStart"/>
      <w:r w:rsidRPr="00C76E09">
        <w:rPr>
          <w:rFonts w:ascii="Times New Roman" w:hAnsi="Times New Roman" w:cs="Times New Roman"/>
          <w:bCs/>
          <w:iCs/>
        </w:rPr>
        <w:t>Labour</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Organization</w:t>
      </w:r>
      <w:proofErr w:type="spellEnd"/>
      <w:r w:rsidRPr="00C76E09">
        <w:rPr>
          <w:rFonts w:ascii="Times New Roman" w:hAnsi="Times New Roman" w:cs="Times New Roman"/>
          <w:bCs/>
          <w:iCs/>
        </w:rPr>
        <w:t xml:space="preserve"> Publishing.</w:t>
      </w:r>
    </w:p>
    <w:p w14:paraId="05A10EFC" w14:textId="77777777" w:rsidR="00651ACE" w:rsidRPr="00C76E09" w:rsidRDefault="00651ACE" w:rsidP="00651ACE">
      <w:pPr>
        <w:spacing w:after="0" w:line="240" w:lineRule="auto"/>
        <w:ind w:left="851" w:hanging="851"/>
        <w:jc w:val="both"/>
        <w:rPr>
          <w:rFonts w:ascii="Times New Roman" w:hAnsi="Times New Roman" w:cs="Times New Roman"/>
          <w:bCs/>
          <w:iCs/>
        </w:rPr>
      </w:pPr>
    </w:p>
    <w:p w14:paraId="0EC885AF"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Huber</w:t>
      </w:r>
      <w:proofErr w:type="spellEnd"/>
      <w:r w:rsidRPr="00C76E09">
        <w:rPr>
          <w:rFonts w:ascii="Times New Roman" w:hAnsi="Times New Roman" w:cs="Times New Roman"/>
          <w:bCs/>
        </w:rPr>
        <w:t xml:space="preserve">, M., </w:t>
      </w:r>
      <w:proofErr w:type="spellStart"/>
      <w:r w:rsidRPr="00C76E09">
        <w:rPr>
          <w:rFonts w:ascii="Times New Roman" w:hAnsi="Times New Roman" w:cs="Times New Roman"/>
          <w:bCs/>
        </w:rPr>
        <w:t>Rodrigues</w:t>
      </w:r>
      <w:proofErr w:type="spellEnd"/>
      <w:r w:rsidRPr="00C76E09">
        <w:rPr>
          <w:rFonts w:ascii="Times New Roman" w:hAnsi="Times New Roman" w:cs="Times New Roman"/>
          <w:bCs/>
        </w:rPr>
        <w:t xml:space="preserve">, R., </w:t>
      </w:r>
      <w:proofErr w:type="spellStart"/>
      <w:r w:rsidRPr="00C76E09">
        <w:rPr>
          <w:rFonts w:ascii="Times New Roman" w:hAnsi="Times New Roman" w:cs="Times New Roman"/>
          <w:bCs/>
        </w:rPr>
        <w:t>Hoffmann</w:t>
      </w:r>
      <w:proofErr w:type="spellEnd"/>
      <w:r w:rsidRPr="00C76E09">
        <w:rPr>
          <w:rFonts w:ascii="Times New Roman" w:hAnsi="Times New Roman" w:cs="Times New Roman"/>
          <w:bCs/>
        </w:rPr>
        <w:t xml:space="preserve">, F., </w:t>
      </w:r>
      <w:proofErr w:type="spellStart"/>
      <w:r w:rsidRPr="00C76E09">
        <w:rPr>
          <w:rFonts w:ascii="Times New Roman" w:hAnsi="Times New Roman" w:cs="Times New Roman"/>
          <w:bCs/>
        </w:rPr>
        <w:t>Gasior</w:t>
      </w:r>
      <w:proofErr w:type="spellEnd"/>
      <w:r w:rsidRPr="00C76E09">
        <w:rPr>
          <w:rFonts w:ascii="Times New Roman" w:hAnsi="Times New Roman" w:cs="Times New Roman"/>
          <w:bCs/>
        </w:rPr>
        <w:t xml:space="preserve">, K. ve </w:t>
      </w:r>
      <w:proofErr w:type="spellStart"/>
      <w:r w:rsidRPr="00C76E09">
        <w:rPr>
          <w:rFonts w:ascii="Times New Roman" w:hAnsi="Times New Roman" w:cs="Times New Roman"/>
          <w:bCs/>
        </w:rPr>
        <w:t>Marin</w:t>
      </w:r>
      <w:proofErr w:type="spellEnd"/>
      <w:r w:rsidRPr="00C76E09">
        <w:rPr>
          <w:rFonts w:ascii="Times New Roman" w:hAnsi="Times New Roman" w:cs="Times New Roman"/>
          <w:bCs/>
        </w:rPr>
        <w:t xml:space="preserve">, B. (2009). </w:t>
      </w:r>
      <w:proofErr w:type="spellStart"/>
      <w:r w:rsidRPr="00C76E09">
        <w:rPr>
          <w:rFonts w:ascii="Times New Roman" w:hAnsi="Times New Roman" w:cs="Times New Roman"/>
          <w:bCs/>
          <w:i/>
          <w:iCs/>
        </w:rPr>
        <w:t>Facts</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And</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Figures</w:t>
      </w:r>
      <w:proofErr w:type="spellEnd"/>
      <w:r w:rsidRPr="00C76E09">
        <w:rPr>
          <w:rFonts w:ascii="Times New Roman" w:hAnsi="Times New Roman" w:cs="Times New Roman"/>
          <w:bCs/>
          <w:i/>
          <w:iCs/>
        </w:rPr>
        <w:t xml:space="preserve"> On </w:t>
      </w:r>
      <w:proofErr w:type="spellStart"/>
      <w:r w:rsidRPr="00C76E09">
        <w:rPr>
          <w:rFonts w:ascii="Times New Roman" w:hAnsi="Times New Roman" w:cs="Times New Roman"/>
          <w:bCs/>
          <w:i/>
          <w:iCs/>
        </w:rPr>
        <w:t>Long-Term</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Care</w:t>
      </w:r>
      <w:proofErr w:type="spellEnd"/>
      <w:r w:rsidRPr="00C76E09">
        <w:rPr>
          <w:rFonts w:ascii="Times New Roman" w:hAnsi="Times New Roman" w:cs="Times New Roman"/>
          <w:bCs/>
          <w:i/>
          <w:iCs/>
        </w:rPr>
        <w:t xml:space="preserve">: Europe </w:t>
      </w:r>
      <w:proofErr w:type="spellStart"/>
      <w:r w:rsidRPr="00C76E09">
        <w:rPr>
          <w:rFonts w:ascii="Times New Roman" w:hAnsi="Times New Roman" w:cs="Times New Roman"/>
          <w:bCs/>
          <w:i/>
          <w:iCs/>
        </w:rPr>
        <w:t>And</w:t>
      </w:r>
      <w:proofErr w:type="spellEnd"/>
      <w:r w:rsidRPr="00C76E09">
        <w:rPr>
          <w:rFonts w:ascii="Times New Roman" w:hAnsi="Times New Roman" w:cs="Times New Roman"/>
          <w:bCs/>
          <w:i/>
          <w:iCs/>
        </w:rPr>
        <w:t xml:space="preserve"> North </w:t>
      </w:r>
      <w:proofErr w:type="spellStart"/>
      <w:r w:rsidRPr="00C76E09">
        <w:rPr>
          <w:rFonts w:ascii="Times New Roman" w:hAnsi="Times New Roman" w:cs="Times New Roman"/>
          <w:bCs/>
          <w:i/>
          <w:iCs/>
        </w:rPr>
        <w:t>America</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Occasional</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Reports</w:t>
      </w:r>
      <w:proofErr w:type="spellEnd"/>
      <w:r w:rsidRPr="00C76E09">
        <w:rPr>
          <w:rFonts w:ascii="Times New Roman" w:hAnsi="Times New Roman" w:cs="Times New Roman"/>
          <w:bCs/>
          <w:i/>
          <w:iCs/>
        </w:rPr>
        <w:t xml:space="preserve"> Series 6</w:t>
      </w:r>
      <w:r w:rsidRPr="00C76E09">
        <w:rPr>
          <w:rFonts w:ascii="Times New Roman" w:hAnsi="Times New Roman" w:cs="Times New Roman"/>
          <w:bCs/>
        </w:rPr>
        <w:t xml:space="preserve">. </w:t>
      </w:r>
      <w:proofErr w:type="spellStart"/>
      <w:r w:rsidRPr="00C76E09">
        <w:rPr>
          <w:rFonts w:ascii="Times New Roman" w:hAnsi="Times New Roman" w:cs="Times New Roman"/>
          <w:bCs/>
        </w:rPr>
        <w:t>Vienna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European</w:t>
      </w:r>
      <w:proofErr w:type="spellEnd"/>
      <w:r w:rsidRPr="00C76E09">
        <w:rPr>
          <w:rFonts w:ascii="Times New Roman" w:hAnsi="Times New Roman" w:cs="Times New Roman"/>
          <w:bCs/>
        </w:rPr>
        <w:t xml:space="preserve"> Center.</w:t>
      </w:r>
    </w:p>
    <w:p w14:paraId="3DBD3D87" w14:textId="77777777" w:rsidR="00651ACE" w:rsidRPr="00C76E09" w:rsidRDefault="00651ACE" w:rsidP="00651ACE">
      <w:pPr>
        <w:spacing w:after="0" w:line="240" w:lineRule="auto"/>
        <w:ind w:left="851" w:hanging="851"/>
        <w:jc w:val="both"/>
        <w:rPr>
          <w:rFonts w:ascii="Times New Roman" w:hAnsi="Times New Roman" w:cs="Times New Roman"/>
          <w:bCs/>
        </w:rPr>
      </w:pPr>
    </w:p>
    <w:p w14:paraId="1FEE2B4D" w14:textId="77777777" w:rsidR="00651ACE" w:rsidRPr="00C76E09" w:rsidRDefault="00651ACE" w:rsidP="00651ACE">
      <w:pPr>
        <w:spacing w:after="0" w:line="240" w:lineRule="auto"/>
        <w:ind w:left="851" w:hanging="851"/>
        <w:jc w:val="both"/>
        <w:rPr>
          <w:rFonts w:ascii="Times New Roman" w:hAnsi="Times New Roman" w:cs="Times New Roman"/>
          <w:bCs/>
          <w:iCs/>
        </w:rPr>
      </w:pPr>
      <w:r w:rsidRPr="00C76E09">
        <w:rPr>
          <w:rFonts w:ascii="Times New Roman" w:hAnsi="Times New Roman" w:cs="Times New Roman"/>
          <w:bCs/>
          <w:iCs/>
        </w:rPr>
        <w:t xml:space="preserve">International </w:t>
      </w:r>
      <w:proofErr w:type="spellStart"/>
      <w:r w:rsidRPr="00C76E09">
        <w:rPr>
          <w:rFonts w:ascii="Times New Roman" w:hAnsi="Times New Roman" w:cs="Times New Roman"/>
          <w:bCs/>
          <w:iCs/>
        </w:rPr>
        <w:t>Actuarial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Association</w:t>
      </w:r>
      <w:proofErr w:type="spellEnd"/>
      <w:r w:rsidRPr="00C76E09">
        <w:rPr>
          <w:rFonts w:ascii="Times New Roman" w:hAnsi="Times New Roman" w:cs="Times New Roman"/>
          <w:bCs/>
          <w:iCs/>
        </w:rPr>
        <w:t xml:space="preserve">. (2017). </w:t>
      </w:r>
      <w:proofErr w:type="spellStart"/>
      <w:r w:rsidRPr="00C76E09">
        <w:rPr>
          <w:rFonts w:ascii="Times New Roman" w:hAnsi="Times New Roman" w:cs="Times New Roman"/>
          <w:bCs/>
          <w:i/>
        </w:rPr>
        <w:t>Long-Term</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Care</w:t>
      </w:r>
      <w:proofErr w:type="spellEnd"/>
      <w:r w:rsidRPr="00C76E09">
        <w:rPr>
          <w:rFonts w:ascii="Times New Roman" w:hAnsi="Times New Roman" w:cs="Times New Roman"/>
          <w:bCs/>
          <w:i/>
        </w:rPr>
        <w:t xml:space="preserve">: An </w:t>
      </w:r>
      <w:proofErr w:type="spellStart"/>
      <w:r w:rsidRPr="00C76E09">
        <w:rPr>
          <w:rFonts w:ascii="Times New Roman" w:hAnsi="Times New Roman" w:cs="Times New Roman"/>
          <w:bCs/>
          <w:i/>
        </w:rPr>
        <w:t>Actuarial</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Perspective</w:t>
      </w:r>
      <w:proofErr w:type="spellEnd"/>
      <w:r w:rsidRPr="00C76E09">
        <w:rPr>
          <w:rFonts w:ascii="Times New Roman" w:hAnsi="Times New Roman" w:cs="Times New Roman"/>
          <w:bCs/>
          <w:i/>
        </w:rPr>
        <w:t xml:space="preserve"> On </w:t>
      </w:r>
      <w:proofErr w:type="spellStart"/>
      <w:r w:rsidRPr="00C76E09">
        <w:rPr>
          <w:rFonts w:ascii="Times New Roman" w:hAnsi="Times New Roman" w:cs="Times New Roman"/>
          <w:bCs/>
          <w:i/>
        </w:rPr>
        <w:t>Societal</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And</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Personal</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Challeng</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Cs/>
        </w:rPr>
        <w:t>Canada</w:t>
      </w:r>
      <w:proofErr w:type="spellEnd"/>
      <w:r w:rsidRPr="00C76E09">
        <w:rPr>
          <w:rFonts w:ascii="Times New Roman" w:hAnsi="Times New Roman" w:cs="Times New Roman"/>
          <w:bCs/>
          <w:iCs/>
        </w:rPr>
        <w:t xml:space="preserve">: International </w:t>
      </w:r>
      <w:proofErr w:type="spellStart"/>
      <w:r w:rsidRPr="00C76E09">
        <w:rPr>
          <w:rFonts w:ascii="Times New Roman" w:hAnsi="Times New Roman" w:cs="Times New Roman"/>
          <w:bCs/>
          <w:iCs/>
        </w:rPr>
        <w:t>Actuarial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Association</w:t>
      </w:r>
      <w:proofErr w:type="spellEnd"/>
      <w:r w:rsidRPr="00C76E09">
        <w:rPr>
          <w:rFonts w:ascii="Times New Roman" w:hAnsi="Times New Roman" w:cs="Times New Roman"/>
          <w:bCs/>
          <w:iCs/>
        </w:rPr>
        <w:t>.</w:t>
      </w:r>
    </w:p>
    <w:p w14:paraId="0EFFF8D9" w14:textId="77777777" w:rsidR="00651ACE" w:rsidRPr="00C76E09" w:rsidRDefault="00651ACE" w:rsidP="00651ACE">
      <w:pPr>
        <w:spacing w:after="0" w:line="240" w:lineRule="auto"/>
        <w:ind w:left="851" w:hanging="851"/>
        <w:jc w:val="both"/>
        <w:rPr>
          <w:rFonts w:ascii="Times New Roman" w:hAnsi="Times New Roman" w:cs="Times New Roman"/>
          <w:bCs/>
          <w:iCs/>
        </w:rPr>
      </w:pPr>
    </w:p>
    <w:p w14:paraId="0CFA6870"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Kane</w:t>
      </w:r>
      <w:proofErr w:type="spellEnd"/>
      <w:r w:rsidRPr="00C76E09">
        <w:rPr>
          <w:rFonts w:ascii="Times New Roman" w:hAnsi="Times New Roman" w:cs="Times New Roman"/>
          <w:bCs/>
        </w:rPr>
        <w:t xml:space="preserve">, R.A. (2001).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A </w:t>
      </w:r>
      <w:proofErr w:type="spellStart"/>
      <w:r w:rsidRPr="00C76E09">
        <w:rPr>
          <w:rFonts w:ascii="Times New Roman" w:hAnsi="Times New Roman" w:cs="Times New Roman"/>
          <w:bCs/>
        </w:rPr>
        <w:t>Good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Quality</w:t>
      </w:r>
      <w:proofErr w:type="spellEnd"/>
      <w:r w:rsidRPr="00C76E09">
        <w:rPr>
          <w:rFonts w:ascii="Times New Roman" w:hAnsi="Times New Roman" w:cs="Times New Roman"/>
          <w:bCs/>
        </w:rPr>
        <w:t xml:space="preserve"> Of Life: </w:t>
      </w:r>
      <w:proofErr w:type="spellStart"/>
      <w:r w:rsidRPr="00C76E09">
        <w:rPr>
          <w:rFonts w:ascii="Times New Roman" w:hAnsi="Times New Roman" w:cs="Times New Roman"/>
          <w:bCs/>
        </w:rPr>
        <w:t>Bringing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Closer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Together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iCs/>
        </w:rPr>
        <w:t>Gerontologist</w:t>
      </w:r>
      <w:proofErr w:type="spellEnd"/>
      <w:r w:rsidRPr="00C76E09">
        <w:rPr>
          <w:rFonts w:ascii="Times New Roman" w:hAnsi="Times New Roman" w:cs="Times New Roman"/>
          <w:bCs/>
          <w:i/>
          <w:iCs/>
        </w:rPr>
        <w:t>,</w:t>
      </w:r>
      <w:r w:rsidRPr="00C76E09">
        <w:rPr>
          <w:rFonts w:ascii="Times New Roman" w:hAnsi="Times New Roman" w:cs="Times New Roman"/>
          <w:bCs/>
        </w:rPr>
        <w:t xml:space="preserve"> 41, 293–304. </w:t>
      </w:r>
    </w:p>
    <w:p w14:paraId="7D854EBA" w14:textId="77777777" w:rsidR="00651ACE" w:rsidRPr="00C76E09" w:rsidRDefault="00651ACE" w:rsidP="00651ACE">
      <w:pPr>
        <w:spacing w:after="0" w:line="240" w:lineRule="auto"/>
        <w:ind w:left="851" w:hanging="851"/>
        <w:jc w:val="both"/>
        <w:rPr>
          <w:rFonts w:ascii="Times New Roman" w:hAnsi="Times New Roman" w:cs="Times New Roman"/>
          <w:bCs/>
        </w:rPr>
      </w:pPr>
    </w:p>
    <w:p w14:paraId="7E2A1EB1"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Kaye</w:t>
      </w:r>
      <w:proofErr w:type="spellEnd"/>
      <w:r w:rsidRPr="00C76E09">
        <w:rPr>
          <w:rFonts w:ascii="Times New Roman" w:hAnsi="Times New Roman" w:cs="Times New Roman"/>
          <w:bCs/>
        </w:rPr>
        <w:t xml:space="preserve">, H.S., </w:t>
      </w:r>
      <w:proofErr w:type="spellStart"/>
      <w:r w:rsidRPr="00C76E09">
        <w:rPr>
          <w:rFonts w:ascii="Times New Roman" w:hAnsi="Times New Roman" w:cs="Times New Roman"/>
          <w:bCs/>
        </w:rPr>
        <w:t>Harrington</w:t>
      </w:r>
      <w:proofErr w:type="spellEnd"/>
      <w:r w:rsidRPr="00C76E09">
        <w:rPr>
          <w:rFonts w:ascii="Times New Roman" w:hAnsi="Times New Roman" w:cs="Times New Roman"/>
          <w:bCs/>
        </w:rPr>
        <w:t xml:space="preserve">, C. ve </w:t>
      </w:r>
      <w:proofErr w:type="spellStart"/>
      <w:r w:rsidRPr="00C76E09">
        <w:rPr>
          <w:rFonts w:ascii="Times New Roman" w:hAnsi="Times New Roman" w:cs="Times New Roman"/>
          <w:bCs/>
        </w:rPr>
        <w:t>Laplante</w:t>
      </w:r>
      <w:proofErr w:type="spellEnd"/>
      <w:r w:rsidRPr="00C76E09">
        <w:rPr>
          <w:rFonts w:ascii="Times New Roman" w:hAnsi="Times New Roman" w:cs="Times New Roman"/>
          <w:bCs/>
        </w:rPr>
        <w:t xml:space="preserve">, M.P. (2010).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Who</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Gets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It</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Who</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Provides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It</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Who</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Pays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How </w:t>
      </w:r>
      <w:proofErr w:type="spellStart"/>
      <w:r w:rsidRPr="00C76E09">
        <w:rPr>
          <w:rFonts w:ascii="Times New Roman" w:hAnsi="Times New Roman" w:cs="Times New Roman"/>
          <w:bCs/>
        </w:rPr>
        <w:t>Much</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iCs/>
        </w:rPr>
        <w:t>Health</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Aff</w:t>
      </w:r>
      <w:proofErr w:type="spellEnd"/>
      <w:r w:rsidRPr="00C76E09">
        <w:rPr>
          <w:rFonts w:ascii="Times New Roman" w:hAnsi="Times New Roman" w:cs="Times New Roman"/>
          <w:bCs/>
          <w:i/>
          <w:iCs/>
        </w:rPr>
        <w:t>.</w:t>
      </w:r>
      <w:r w:rsidRPr="00C76E09">
        <w:rPr>
          <w:rFonts w:ascii="Times New Roman" w:hAnsi="Times New Roman" w:cs="Times New Roman"/>
          <w:bCs/>
        </w:rPr>
        <w:t xml:space="preserve"> 29, 11–21.</w:t>
      </w:r>
    </w:p>
    <w:p w14:paraId="30E86683" w14:textId="77777777" w:rsidR="00651ACE" w:rsidRPr="00C76E09" w:rsidRDefault="00651ACE" w:rsidP="00651ACE">
      <w:pPr>
        <w:spacing w:after="0" w:line="240" w:lineRule="auto"/>
        <w:ind w:left="851" w:hanging="851"/>
        <w:jc w:val="both"/>
        <w:rPr>
          <w:rFonts w:ascii="Times New Roman" w:hAnsi="Times New Roman" w:cs="Times New Roman"/>
          <w:bCs/>
        </w:rPr>
      </w:pPr>
    </w:p>
    <w:p w14:paraId="5EB16CF4"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Kocaman, A. M., Mutlu, M. E., Bayraktar, D. ve Araz, Ö. M. (2012). OECD Ülkelerinin Sağlık Sistemlerinin Etkinlik Analizi. </w:t>
      </w:r>
      <w:r w:rsidRPr="00C76E09">
        <w:rPr>
          <w:rFonts w:ascii="Times New Roman" w:hAnsi="Times New Roman" w:cs="Times New Roman"/>
          <w:bCs/>
          <w:i/>
          <w:iCs/>
        </w:rPr>
        <w:t>Endüstri Mühendisliği Dergisi,</w:t>
      </w:r>
      <w:r w:rsidRPr="00C76E09">
        <w:rPr>
          <w:rFonts w:ascii="Times New Roman" w:hAnsi="Times New Roman" w:cs="Times New Roman"/>
          <w:bCs/>
        </w:rPr>
        <w:t xml:space="preserve"> 23(4), 14-31.</w:t>
      </w:r>
    </w:p>
    <w:p w14:paraId="57ADC3C7" w14:textId="77777777" w:rsidR="00651ACE" w:rsidRPr="00C76E09" w:rsidRDefault="00651ACE" w:rsidP="00651ACE">
      <w:pPr>
        <w:spacing w:after="0" w:line="240" w:lineRule="auto"/>
        <w:ind w:left="851" w:hanging="851"/>
        <w:jc w:val="both"/>
        <w:rPr>
          <w:rFonts w:ascii="Times New Roman" w:hAnsi="Times New Roman" w:cs="Times New Roman"/>
          <w:bCs/>
        </w:rPr>
      </w:pPr>
    </w:p>
    <w:p w14:paraId="403C7BCA"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Konca, M., Gözlü, M. ve Çakmak, C. (2019). G-20 Ülkelerinin Sağlık Harcamaları Yönünden Etkinliğinin Değerlendirilmesi. </w:t>
      </w:r>
      <w:r w:rsidRPr="00C76E09">
        <w:rPr>
          <w:rFonts w:ascii="Times New Roman" w:hAnsi="Times New Roman" w:cs="Times New Roman"/>
          <w:bCs/>
          <w:i/>
        </w:rPr>
        <w:t>Verimlilik Dergisi</w:t>
      </w:r>
      <w:r w:rsidRPr="00C76E09">
        <w:rPr>
          <w:rFonts w:ascii="Times New Roman" w:hAnsi="Times New Roman" w:cs="Times New Roman"/>
          <w:bCs/>
        </w:rPr>
        <w:t>, 2, 119-141.</w:t>
      </w:r>
    </w:p>
    <w:p w14:paraId="6B65CDB2" w14:textId="77777777" w:rsidR="00651ACE" w:rsidRPr="00C76E09" w:rsidRDefault="00651ACE" w:rsidP="00651ACE">
      <w:pPr>
        <w:spacing w:after="0" w:line="240" w:lineRule="auto"/>
        <w:ind w:left="851" w:hanging="851"/>
        <w:jc w:val="both"/>
        <w:rPr>
          <w:rFonts w:ascii="Times New Roman" w:hAnsi="Times New Roman" w:cs="Times New Roman"/>
          <w:bCs/>
        </w:rPr>
      </w:pPr>
    </w:p>
    <w:p w14:paraId="3B911349"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Laine, J., </w:t>
      </w:r>
      <w:proofErr w:type="spellStart"/>
      <w:r w:rsidRPr="00C76E09">
        <w:rPr>
          <w:rFonts w:ascii="Times New Roman" w:hAnsi="Times New Roman" w:cs="Times New Roman"/>
          <w:bCs/>
        </w:rPr>
        <w:t>Finne-Soveri</w:t>
      </w:r>
      <w:proofErr w:type="spellEnd"/>
      <w:r w:rsidRPr="00C76E09">
        <w:rPr>
          <w:rFonts w:ascii="Times New Roman" w:hAnsi="Times New Roman" w:cs="Times New Roman"/>
          <w:bCs/>
        </w:rPr>
        <w:t xml:space="preserve">, U. H., </w:t>
      </w:r>
      <w:proofErr w:type="spellStart"/>
      <w:r w:rsidRPr="00C76E09">
        <w:rPr>
          <w:rFonts w:ascii="Times New Roman" w:hAnsi="Times New Roman" w:cs="Times New Roman"/>
          <w:bCs/>
        </w:rPr>
        <w:t>Björkgren</w:t>
      </w:r>
      <w:proofErr w:type="spellEnd"/>
      <w:r w:rsidRPr="00C76E09">
        <w:rPr>
          <w:rFonts w:ascii="Times New Roman" w:hAnsi="Times New Roman" w:cs="Times New Roman"/>
          <w:bCs/>
        </w:rPr>
        <w:t xml:space="preserve">, M., </w:t>
      </w:r>
      <w:proofErr w:type="spellStart"/>
      <w:r w:rsidRPr="00C76E09">
        <w:rPr>
          <w:rFonts w:ascii="Times New Roman" w:hAnsi="Times New Roman" w:cs="Times New Roman"/>
          <w:bCs/>
        </w:rPr>
        <w:t>Linna</w:t>
      </w:r>
      <w:proofErr w:type="spellEnd"/>
      <w:r w:rsidRPr="00C76E09">
        <w:rPr>
          <w:rFonts w:ascii="Times New Roman" w:hAnsi="Times New Roman" w:cs="Times New Roman"/>
          <w:bCs/>
        </w:rPr>
        <w:t xml:space="preserve">, M., </w:t>
      </w:r>
      <w:proofErr w:type="spellStart"/>
      <w:r w:rsidRPr="00C76E09">
        <w:rPr>
          <w:rFonts w:ascii="Times New Roman" w:hAnsi="Times New Roman" w:cs="Times New Roman"/>
          <w:bCs/>
        </w:rPr>
        <w:t>Noro</w:t>
      </w:r>
      <w:proofErr w:type="spellEnd"/>
      <w:r w:rsidRPr="00C76E09">
        <w:rPr>
          <w:rFonts w:ascii="Times New Roman" w:hAnsi="Times New Roman" w:cs="Times New Roman"/>
          <w:bCs/>
        </w:rPr>
        <w:t xml:space="preserve">, A. ve </w:t>
      </w:r>
      <w:proofErr w:type="spellStart"/>
      <w:r w:rsidRPr="00C76E09">
        <w:rPr>
          <w:rFonts w:ascii="Times New Roman" w:hAnsi="Times New Roman" w:cs="Times New Roman"/>
          <w:bCs/>
        </w:rPr>
        <w:t>Häkkinen</w:t>
      </w:r>
      <w:proofErr w:type="spellEnd"/>
      <w:r w:rsidRPr="00C76E09">
        <w:rPr>
          <w:rFonts w:ascii="Times New Roman" w:hAnsi="Times New Roman" w:cs="Times New Roman"/>
          <w:bCs/>
        </w:rPr>
        <w:t xml:space="preserve">, U. (2005).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Association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Between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Quality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Technical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w:t>
      </w:r>
      <w:r w:rsidRPr="00C76E09">
        <w:rPr>
          <w:rFonts w:ascii="Times New Roman" w:hAnsi="Times New Roman" w:cs="Times New Roman"/>
          <w:bCs/>
          <w:i/>
        </w:rPr>
        <w:t xml:space="preserve">International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For</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Quality</w:t>
      </w:r>
      <w:proofErr w:type="spellEnd"/>
      <w:r w:rsidRPr="00C76E09">
        <w:rPr>
          <w:rFonts w:ascii="Times New Roman" w:hAnsi="Times New Roman" w:cs="Times New Roman"/>
          <w:bCs/>
          <w:i/>
        </w:rPr>
        <w:t xml:space="preserve"> in </w:t>
      </w:r>
      <w:proofErr w:type="spellStart"/>
      <w:r w:rsidRPr="00C76E09">
        <w:rPr>
          <w:rFonts w:ascii="Times New Roman" w:hAnsi="Times New Roman" w:cs="Times New Roman"/>
          <w:bCs/>
          <w:i/>
        </w:rPr>
        <w:t>Health</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Care</w:t>
      </w:r>
      <w:proofErr w:type="spellEnd"/>
      <w:r w:rsidRPr="00C76E09">
        <w:rPr>
          <w:rFonts w:ascii="Times New Roman" w:hAnsi="Times New Roman" w:cs="Times New Roman"/>
          <w:bCs/>
          <w:i/>
        </w:rPr>
        <w:t>,</w:t>
      </w:r>
      <w:r w:rsidRPr="00C76E09">
        <w:rPr>
          <w:rFonts w:ascii="Times New Roman" w:hAnsi="Times New Roman" w:cs="Times New Roman"/>
          <w:bCs/>
        </w:rPr>
        <w:t> </w:t>
      </w:r>
      <w:r w:rsidRPr="00C76E09">
        <w:rPr>
          <w:rFonts w:ascii="Times New Roman" w:hAnsi="Times New Roman" w:cs="Times New Roman"/>
          <w:bCs/>
          <w:iCs/>
        </w:rPr>
        <w:t>17</w:t>
      </w:r>
      <w:r w:rsidRPr="00C76E09">
        <w:rPr>
          <w:rFonts w:ascii="Times New Roman" w:hAnsi="Times New Roman" w:cs="Times New Roman"/>
          <w:bCs/>
        </w:rPr>
        <w:t>(3), 259-267.</w:t>
      </w:r>
    </w:p>
    <w:p w14:paraId="479DA778" w14:textId="77777777" w:rsidR="00651ACE" w:rsidRPr="00C76E09" w:rsidRDefault="00651ACE" w:rsidP="00651ACE">
      <w:pPr>
        <w:spacing w:after="0" w:line="240" w:lineRule="auto"/>
        <w:ind w:left="851" w:hanging="851"/>
        <w:jc w:val="both"/>
        <w:rPr>
          <w:rFonts w:ascii="Times New Roman" w:hAnsi="Times New Roman" w:cs="Times New Roman"/>
          <w:bCs/>
        </w:rPr>
      </w:pPr>
    </w:p>
    <w:p w14:paraId="062E792B"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Laine, J., </w:t>
      </w:r>
      <w:proofErr w:type="spellStart"/>
      <w:r w:rsidRPr="00C76E09">
        <w:rPr>
          <w:rFonts w:ascii="Times New Roman" w:hAnsi="Times New Roman" w:cs="Times New Roman"/>
          <w:bCs/>
        </w:rPr>
        <w:t>Linna</w:t>
      </w:r>
      <w:proofErr w:type="spellEnd"/>
      <w:r w:rsidRPr="00C76E09">
        <w:rPr>
          <w:rFonts w:ascii="Times New Roman" w:hAnsi="Times New Roman" w:cs="Times New Roman"/>
          <w:bCs/>
        </w:rPr>
        <w:t xml:space="preserve">, M., </w:t>
      </w:r>
      <w:proofErr w:type="spellStart"/>
      <w:r w:rsidRPr="00C76E09">
        <w:rPr>
          <w:rFonts w:ascii="Times New Roman" w:hAnsi="Times New Roman" w:cs="Times New Roman"/>
          <w:bCs/>
        </w:rPr>
        <w:t>Häkkinen</w:t>
      </w:r>
      <w:proofErr w:type="spellEnd"/>
      <w:r w:rsidRPr="00C76E09">
        <w:rPr>
          <w:rFonts w:ascii="Times New Roman" w:hAnsi="Times New Roman" w:cs="Times New Roman"/>
          <w:bCs/>
        </w:rPr>
        <w:t xml:space="preserve">, U. ve </w:t>
      </w:r>
      <w:proofErr w:type="spellStart"/>
      <w:r w:rsidRPr="00C76E09">
        <w:rPr>
          <w:rFonts w:ascii="Times New Roman" w:hAnsi="Times New Roman" w:cs="Times New Roman"/>
          <w:bCs/>
        </w:rPr>
        <w:t>Noro</w:t>
      </w:r>
      <w:proofErr w:type="spellEnd"/>
      <w:r w:rsidRPr="00C76E09">
        <w:rPr>
          <w:rFonts w:ascii="Times New Roman" w:hAnsi="Times New Roman" w:cs="Times New Roman"/>
          <w:bCs/>
        </w:rPr>
        <w:t xml:space="preserve">, A., (2005). </w:t>
      </w:r>
      <w:proofErr w:type="spellStart"/>
      <w:r w:rsidRPr="00C76E09">
        <w:rPr>
          <w:rFonts w:ascii="Times New Roman" w:hAnsi="Times New Roman" w:cs="Times New Roman"/>
          <w:bCs/>
        </w:rPr>
        <w:t>Measuring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Productive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Clinical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Quality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Institutional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For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Elderly</w:t>
      </w:r>
      <w:proofErr w:type="spellEnd"/>
      <w:r w:rsidRPr="00C76E09">
        <w:rPr>
          <w:rFonts w:ascii="Times New Roman" w:hAnsi="Times New Roman" w:cs="Times New Roman"/>
          <w:bCs/>
        </w:rPr>
        <w:t>. </w:t>
      </w:r>
      <w:proofErr w:type="spellStart"/>
      <w:r w:rsidRPr="00C76E09">
        <w:rPr>
          <w:rFonts w:ascii="Times New Roman" w:hAnsi="Times New Roman" w:cs="Times New Roman"/>
          <w:bCs/>
          <w:i/>
        </w:rPr>
        <w:t>Health</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Economics</w:t>
      </w:r>
      <w:proofErr w:type="spellEnd"/>
      <w:r w:rsidRPr="00C76E09">
        <w:rPr>
          <w:rFonts w:ascii="Times New Roman" w:hAnsi="Times New Roman" w:cs="Times New Roman"/>
          <w:bCs/>
          <w:i/>
        </w:rPr>
        <w:t>, </w:t>
      </w:r>
      <w:r w:rsidRPr="00C76E09">
        <w:rPr>
          <w:rFonts w:ascii="Times New Roman" w:hAnsi="Times New Roman" w:cs="Times New Roman"/>
          <w:bCs/>
          <w:iCs/>
        </w:rPr>
        <w:t>14</w:t>
      </w:r>
      <w:r w:rsidRPr="00C76E09">
        <w:rPr>
          <w:rFonts w:ascii="Times New Roman" w:hAnsi="Times New Roman" w:cs="Times New Roman"/>
          <w:bCs/>
        </w:rPr>
        <w:t>(3), 245-256.</w:t>
      </w:r>
    </w:p>
    <w:p w14:paraId="3FEB208A" w14:textId="77777777" w:rsidR="00651ACE" w:rsidRPr="00C76E09" w:rsidRDefault="00651ACE" w:rsidP="00651ACE">
      <w:pPr>
        <w:spacing w:after="0" w:line="240" w:lineRule="auto"/>
        <w:ind w:left="851" w:hanging="851"/>
        <w:jc w:val="both"/>
        <w:rPr>
          <w:rFonts w:ascii="Times New Roman" w:hAnsi="Times New Roman" w:cs="Times New Roman"/>
          <w:bCs/>
        </w:rPr>
      </w:pPr>
    </w:p>
    <w:p w14:paraId="3A4C37A2"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Lloyd-</w:t>
      </w:r>
      <w:proofErr w:type="spellStart"/>
      <w:r w:rsidRPr="00C76E09">
        <w:rPr>
          <w:rFonts w:ascii="Times New Roman" w:hAnsi="Times New Roman" w:cs="Times New Roman"/>
          <w:bCs/>
        </w:rPr>
        <w:t>Sherlock</w:t>
      </w:r>
      <w:proofErr w:type="spellEnd"/>
      <w:r w:rsidRPr="00C76E09">
        <w:rPr>
          <w:rFonts w:ascii="Times New Roman" w:hAnsi="Times New Roman" w:cs="Times New Roman"/>
          <w:bCs/>
        </w:rPr>
        <w:t xml:space="preserve">, P. (2014). Beyond </w:t>
      </w:r>
      <w:proofErr w:type="spellStart"/>
      <w:r w:rsidRPr="00C76E09">
        <w:rPr>
          <w:rFonts w:ascii="Times New Roman" w:hAnsi="Times New Roman" w:cs="Times New Roman"/>
          <w:bCs/>
        </w:rPr>
        <w:t>Neglect</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Research</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Low</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Middle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Income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Countries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iCs/>
        </w:rPr>
        <w:t>Int</w:t>
      </w:r>
      <w:proofErr w:type="spellEnd"/>
      <w:r w:rsidRPr="00C76E09">
        <w:rPr>
          <w:rFonts w:ascii="Times New Roman" w:hAnsi="Times New Roman" w:cs="Times New Roman"/>
          <w:bCs/>
          <w:i/>
          <w:iCs/>
        </w:rPr>
        <w:t xml:space="preserve">. J. </w:t>
      </w:r>
      <w:proofErr w:type="spellStart"/>
      <w:r w:rsidRPr="00C76E09">
        <w:rPr>
          <w:rFonts w:ascii="Times New Roman" w:hAnsi="Times New Roman" w:cs="Times New Roman"/>
          <w:bCs/>
          <w:i/>
          <w:iCs/>
        </w:rPr>
        <w:t>Gerontol</w:t>
      </w:r>
      <w:proofErr w:type="spellEnd"/>
      <w:r w:rsidRPr="00C76E09">
        <w:rPr>
          <w:rFonts w:ascii="Times New Roman" w:hAnsi="Times New Roman" w:cs="Times New Roman"/>
          <w:bCs/>
        </w:rPr>
        <w:t xml:space="preserve">. 8, 66–69. </w:t>
      </w:r>
    </w:p>
    <w:p w14:paraId="18FF121A" w14:textId="77777777" w:rsidR="00651ACE" w:rsidRPr="00C76E09" w:rsidRDefault="00651ACE" w:rsidP="00651ACE">
      <w:pPr>
        <w:spacing w:after="0" w:line="240" w:lineRule="auto"/>
        <w:ind w:left="851" w:hanging="851"/>
        <w:jc w:val="both"/>
        <w:rPr>
          <w:rFonts w:ascii="Times New Roman" w:hAnsi="Times New Roman" w:cs="Times New Roman"/>
          <w:bCs/>
        </w:rPr>
      </w:pPr>
    </w:p>
    <w:p w14:paraId="0C663788"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Luasa</w:t>
      </w:r>
      <w:proofErr w:type="spellEnd"/>
      <w:r w:rsidRPr="00C76E09">
        <w:rPr>
          <w:rFonts w:ascii="Times New Roman" w:hAnsi="Times New Roman" w:cs="Times New Roman"/>
          <w:bCs/>
        </w:rPr>
        <w:t xml:space="preserve">, S. N., </w:t>
      </w:r>
      <w:proofErr w:type="spellStart"/>
      <w:r w:rsidRPr="00C76E09">
        <w:rPr>
          <w:rFonts w:ascii="Times New Roman" w:hAnsi="Times New Roman" w:cs="Times New Roman"/>
          <w:bCs/>
        </w:rPr>
        <w:t>Dineen</w:t>
      </w:r>
      <w:proofErr w:type="spellEnd"/>
      <w:r w:rsidRPr="00C76E09">
        <w:rPr>
          <w:rFonts w:ascii="Times New Roman" w:hAnsi="Times New Roman" w:cs="Times New Roman"/>
          <w:bCs/>
        </w:rPr>
        <w:t xml:space="preserve">, D. ve </w:t>
      </w:r>
      <w:proofErr w:type="spellStart"/>
      <w:r w:rsidRPr="00C76E09">
        <w:rPr>
          <w:rFonts w:ascii="Times New Roman" w:hAnsi="Times New Roman" w:cs="Times New Roman"/>
          <w:bCs/>
        </w:rPr>
        <w:t>Zieba</w:t>
      </w:r>
      <w:proofErr w:type="spellEnd"/>
      <w:r w:rsidRPr="00C76E09">
        <w:rPr>
          <w:rFonts w:ascii="Times New Roman" w:hAnsi="Times New Roman" w:cs="Times New Roman"/>
          <w:bCs/>
        </w:rPr>
        <w:t xml:space="preserve">, M. (2018). Technical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Scale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Public</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Private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Irish</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Nursing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Homes</w:t>
      </w:r>
      <w:proofErr w:type="spellEnd"/>
      <w:r w:rsidRPr="00C76E09">
        <w:rPr>
          <w:rFonts w:ascii="Times New Roman" w:hAnsi="Times New Roman" w:cs="Times New Roman"/>
          <w:bCs/>
        </w:rPr>
        <w:t xml:space="preserve">–A </w:t>
      </w:r>
      <w:proofErr w:type="spellStart"/>
      <w:r w:rsidRPr="00C76E09">
        <w:rPr>
          <w:rFonts w:ascii="Times New Roman" w:hAnsi="Times New Roman" w:cs="Times New Roman"/>
          <w:bCs/>
        </w:rPr>
        <w:t>Bootstrap</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Dea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Approach</w:t>
      </w:r>
      <w:proofErr w:type="spellEnd"/>
      <w:r w:rsidRPr="00C76E09">
        <w:rPr>
          <w:rFonts w:ascii="Times New Roman" w:hAnsi="Times New Roman" w:cs="Times New Roman"/>
          <w:bCs/>
        </w:rPr>
        <w:t>. </w:t>
      </w:r>
      <w:proofErr w:type="spellStart"/>
      <w:r w:rsidRPr="00C76E09">
        <w:rPr>
          <w:rFonts w:ascii="Times New Roman" w:hAnsi="Times New Roman" w:cs="Times New Roman"/>
          <w:bCs/>
          <w:i/>
        </w:rPr>
        <w:t>Health</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Care</w:t>
      </w:r>
      <w:proofErr w:type="spellEnd"/>
      <w:r w:rsidRPr="00C76E09">
        <w:rPr>
          <w:rFonts w:ascii="Times New Roman" w:hAnsi="Times New Roman" w:cs="Times New Roman"/>
          <w:bCs/>
          <w:i/>
        </w:rPr>
        <w:t xml:space="preserve"> Management </w:t>
      </w:r>
      <w:proofErr w:type="spellStart"/>
      <w:r w:rsidRPr="00C76E09">
        <w:rPr>
          <w:rFonts w:ascii="Times New Roman" w:hAnsi="Times New Roman" w:cs="Times New Roman"/>
          <w:bCs/>
          <w:i/>
        </w:rPr>
        <w:t>Science</w:t>
      </w:r>
      <w:proofErr w:type="spellEnd"/>
      <w:r w:rsidRPr="00C76E09">
        <w:rPr>
          <w:rFonts w:ascii="Times New Roman" w:hAnsi="Times New Roman" w:cs="Times New Roman"/>
          <w:bCs/>
          <w:i/>
        </w:rPr>
        <w:t>, </w:t>
      </w:r>
      <w:r w:rsidRPr="00C76E09">
        <w:rPr>
          <w:rFonts w:ascii="Times New Roman" w:hAnsi="Times New Roman" w:cs="Times New Roman"/>
          <w:bCs/>
          <w:iCs/>
        </w:rPr>
        <w:t>21</w:t>
      </w:r>
      <w:r w:rsidRPr="00C76E09">
        <w:rPr>
          <w:rFonts w:ascii="Times New Roman" w:hAnsi="Times New Roman" w:cs="Times New Roman"/>
          <w:bCs/>
        </w:rPr>
        <w:t>(3), 326-347.</w:t>
      </w:r>
    </w:p>
    <w:p w14:paraId="486D05D7" w14:textId="77777777" w:rsidR="00651ACE" w:rsidRPr="00C76E09" w:rsidRDefault="00651ACE" w:rsidP="00651ACE">
      <w:pPr>
        <w:spacing w:after="0" w:line="240" w:lineRule="auto"/>
        <w:ind w:left="851" w:hanging="851"/>
        <w:jc w:val="both"/>
        <w:rPr>
          <w:rFonts w:ascii="Times New Roman" w:hAnsi="Times New Roman" w:cs="Times New Roman"/>
          <w:bCs/>
        </w:rPr>
      </w:pPr>
    </w:p>
    <w:p w14:paraId="1985F41B"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Lunney</w:t>
      </w:r>
      <w:proofErr w:type="spellEnd"/>
      <w:r w:rsidRPr="00C76E09">
        <w:rPr>
          <w:rFonts w:ascii="Times New Roman" w:hAnsi="Times New Roman" w:cs="Times New Roman"/>
          <w:bCs/>
        </w:rPr>
        <w:t xml:space="preserve">, J.R., </w:t>
      </w:r>
      <w:proofErr w:type="spellStart"/>
      <w:r w:rsidRPr="00C76E09">
        <w:rPr>
          <w:rFonts w:ascii="Times New Roman" w:hAnsi="Times New Roman" w:cs="Times New Roman"/>
          <w:bCs/>
        </w:rPr>
        <w:t>Lynn</w:t>
      </w:r>
      <w:proofErr w:type="spellEnd"/>
      <w:r w:rsidRPr="00C76E09">
        <w:rPr>
          <w:rFonts w:ascii="Times New Roman" w:hAnsi="Times New Roman" w:cs="Times New Roman"/>
          <w:bCs/>
        </w:rPr>
        <w:t xml:space="preserve">, J., </w:t>
      </w:r>
      <w:proofErr w:type="spellStart"/>
      <w:r w:rsidRPr="00C76E09">
        <w:rPr>
          <w:rFonts w:ascii="Times New Roman" w:hAnsi="Times New Roman" w:cs="Times New Roman"/>
          <w:bCs/>
        </w:rPr>
        <w:t>Foley</w:t>
      </w:r>
      <w:proofErr w:type="spellEnd"/>
      <w:r w:rsidRPr="00C76E09">
        <w:rPr>
          <w:rFonts w:ascii="Times New Roman" w:hAnsi="Times New Roman" w:cs="Times New Roman"/>
          <w:bCs/>
        </w:rPr>
        <w:t xml:space="preserve">, D.J., </w:t>
      </w:r>
      <w:proofErr w:type="spellStart"/>
      <w:r w:rsidRPr="00C76E09">
        <w:rPr>
          <w:rFonts w:ascii="Times New Roman" w:hAnsi="Times New Roman" w:cs="Times New Roman"/>
          <w:bCs/>
        </w:rPr>
        <w:t>Lipson</w:t>
      </w:r>
      <w:proofErr w:type="spellEnd"/>
      <w:r w:rsidRPr="00C76E09">
        <w:rPr>
          <w:rFonts w:ascii="Times New Roman" w:hAnsi="Times New Roman" w:cs="Times New Roman"/>
          <w:bCs/>
        </w:rPr>
        <w:t xml:space="preserve">, S. ve </w:t>
      </w:r>
      <w:proofErr w:type="spellStart"/>
      <w:r w:rsidRPr="00C76E09">
        <w:rPr>
          <w:rFonts w:ascii="Times New Roman" w:hAnsi="Times New Roman" w:cs="Times New Roman"/>
          <w:bCs/>
        </w:rPr>
        <w:t>Guralnik</w:t>
      </w:r>
      <w:proofErr w:type="spellEnd"/>
      <w:r w:rsidRPr="00C76E09">
        <w:rPr>
          <w:rFonts w:ascii="Times New Roman" w:hAnsi="Times New Roman" w:cs="Times New Roman"/>
          <w:bCs/>
        </w:rPr>
        <w:t xml:space="preserve">, J.M. (2003). </w:t>
      </w:r>
      <w:proofErr w:type="spellStart"/>
      <w:r w:rsidRPr="00C76E09">
        <w:rPr>
          <w:rFonts w:ascii="Times New Roman" w:hAnsi="Times New Roman" w:cs="Times New Roman"/>
          <w:bCs/>
        </w:rPr>
        <w:t>Patterns</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Functional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Decline</w:t>
      </w:r>
      <w:proofErr w:type="spellEnd"/>
      <w:r w:rsidRPr="00C76E09">
        <w:rPr>
          <w:rFonts w:ascii="Times New Roman" w:hAnsi="Times New Roman" w:cs="Times New Roman"/>
          <w:bCs/>
        </w:rPr>
        <w:t xml:space="preserve"> At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End</w:t>
      </w:r>
      <w:proofErr w:type="spellEnd"/>
      <w:r w:rsidRPr="00C76E09">
        <w:rPr>
          <w:rFonts w:ascii="Times New Roman" w:hAnsi="Times New Roman" w:cs="Times New Roman"/>
          <w:bCs/>
        </w:rPr>
        <w:t xml:space="preserve"> Of Life. </w:t>
      </w:r>
      <w:proofErr w:type="spellStart"/>
      <w:r w:rsidRPr="00C76E09">
        <w:rPr>
          <w:rFonts w:ascii="Times New Roman" w:hAnsi="Times New Roman" w:cs="Times New Roman"/>
          <w:bCs/>
          <w:i/>
          <w:iCs/>
        </w:rPr>
        <w:t>Jama</w:t>
      </w:r>
      <w:proofErr w:type="spellEnd"/>
      <w:r w:rsidRPr="00C76E09">
        <w:rPr>
          <w:rFonts w:ascii="Times New Roman" w:hAnsi="Times New Roman" w:cs="Times New Roman"/>
          <w:bCs/>
          <w:i/>
          <w:iCs/>
        </w:rPr>
        <w:t xml:space="preserve">, </w:t>
      </w:r>
      <w:r w:rsidRPr="00C76E09">
        <w:rPr>
          <w:rFonts w:ascii="Times New Roman" w:hAnsi="Times New Roman" w:cs="Times New Roman"/>
          <w:bCs/>
        </w:rPr>
        <w:t xml:space="preserve">289, 2387–2392. </w:t>
      </w:r>
    </w:p>
    <w:p w14:paraId="42F271F8" w14:textId="77777777" w:rsidR="00651ACE" w:rsidRPr="00C76E09" w:rsidRDefault="00651ACE" w:rsidP="00651ACE">
      <w:pPr>
        <w:spacing w:after="0" w:line="240" w:lineRule="auto"/>
        <w:ind w:left="851" w:hanging="851"/>
        <w:jc w:val="both"/>
        <w:rPr>
          <w:rFonts w:ascii="Times New Roman" w:hAnsi="Times New Roman" w:cs="Times New Roman"/>
          <w:bCs/>
        </w:rPr>
      </w:pPr>
    </w:p>
    <w:p w14:paraId="6A0B1FD7"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Mitchell</w:t>
      </w:r>
      <w:proofErr w:type="spellEnd"/>
      <w:r w:rsidRPr="00C76E09">
        <w:rPr>
          <w:rFonts w:ascii="Times New Roman" w:hAnsi="Times New Roman" w:cs="Times New Roman"/>
          <w:bCs/>
        </w:rPr>
        <w:t xml:space="preserve">, S.L., </w:t>
      </w:r>
      <w:proofErr w:type="spellStart"/>
      <w:r w:rsidRPr="00C76E09">
        <w:rPr>
          <w:rFonts w:ascii="Times New Roman" w:hAnsi="Times New Roman" w:cs="Times New Roman"/>
          <w:bCs/>
        </w:rPr>
        <w:t>Teno</w:t>
      </w:r>
      <w:proofErr w:type="spellEnd"/>
      <w:r w:rsidRPr="00C76E09">
        <w:rPr>
          <w:rFonts w:ascii="Times New Roman" w:hAnsi="Times New Roman" w:cs="Times New Roman"/>
          <w:bCs/>
        </w:rPr>
        <w:t xml:space="preserve">, J.M., </w:t>
      </w:r>
      <w:proofErr w:type="spellStart"/>
      <w:r w:rsidRPr="00C76E09">
        <w:rPr>
          <w:rFonts w:ascii="Times New Roman" w:hAnsi="Times New Roman" w:cs="Times New Roman"/>
          <w:bCs/>
        </w:rPr>
        <w:t>Kiely</w:t>
      </w:r>
      <w:proofErr w:type="spellEnd"/>
      <w:r w:rsidRPr="00C76E09">
        <w:rPr>
          <w:rFonts w:ascii="Times New Roman" w:hAnsi="Times New Roman" w:cs="Times New Roman"/>
          <w:bCs/>
        </w:rPr>
        <w:t xml:space="preserve">, D.K., </w:t>
      </w:r>
      <w:proofErr w:type="spellStart"/>
      <w:r w:rsidRPr="00C76E09">
        <w:rPr>
          <w:rFonts w:ascii="Times New Roman" w:hAnsi="Times New Roman" w:cs="Times New Roman"/>
          <w:bCs/>
        </w:rPr>
        <w:t>Shaffer</w:t>
      </w:r>
      <w:proofErr w:type="spellEnd"/>
      <w:r w:rsidRPr="00C76E09">
        <w:rPr>
          <w:rFonts w:ascii="Times New Roman" w:hAnsi="Times New Roman" w:cs="Times New Roman"/>
          <w:bCs/>
        </w:rPr>
        <w:t xml:space="preserve">, M.L., </w:t>
      </w:r>
      <w:proofErr w:type="spellStart"/>
      <w:r w:rsidRPr="00C76E09">
        <w:rPr>
          <w:rFonts w:ascii="Times New Roman" w:hAnsi="Times New Roman" w:cs="Times New Roman"/>
          <w:bCs/>
        </w:rPr>
        <w:t>Jones</w:t>
      </w:r>
      <w:proofErr w:type="spellEnd"/>
      <w:r w:rsidRPr="00C76E09">
        <w:rPr>
          <w:rFonts w:ascii="Times New Roman" w:hAnsi="Times New Roman" w:cs="Times New Roman"/>
          <w:bCs/>
        </w:rPr>
        <w:t xml:space="preserve">, R.N., </w:t>
      </w:r>
      <w:proofErr w:type="spellStart"/>
      <w:r w:rsidRPr="00C76E09">
        <w:rPr>
          <w:rFonts w:ascii="Times New Roman" w:hAnsi="Times New Roman" w:cs="Times New Roman"/>
          <w:bCs/>
        </w:rPr>
        <w:t>Prigerson</w:t>
      </w:r>
      <w:proofErr w:type="spellEnd"/>
      <w:r w:rsidRPr="00C76E09">
        <w:rPr>
          <w:rFonts w:ascii="Times New Roman" w:hAnsi="Times New Roman" w:cs="Times New Roman"/>
          <w:bCs/>
        </w:rPr>
        <w:t xml:space="preserve">, H.G., </w:t>
      </w:r>
      <w:proofErr w:type="spellStart"/>
      <w:r w:rsidRPr="00C76E09">
        <w:rPr>
          <w:rFonts w:ascii="Times New Roman" w:hAnsi="Times New Roman" w:cs="Times New Roman"/>
          <w:bCs/>
        </w:rPr>
        <w:t>Volicer</w:t>
      </w:r>
      <w:proofErr w:type="spellEnd"/>
      <w:r w:rsidRPr="00C76E09">
        <w:rPr>
          <w:rFonts w:ascii="Times New Roman" w:hAnsi="Times New Roman" w:cs="Times New Roman"/>
          <w:bCs/>
        </w:rPr>
        <w:t xml:space="preserve">, L., </w:t>
      </w:r>
      <w:proofErr w:type="spellStart"/>
      <w:r w:rsidRPr="00C76E09">
        <w:rPr>
          <w:rFonts w:ascii="Times New Roman" w:hAnsi="Times New Roman" w:cs="Times New Roman"/>
          <w:bCs/>
        </w:rPr>
        <w:t>Gıvens</w:t>
      </w:r>
      <w:proofErr w:type="spellEnd"/>
      <w:r w:rsidRPr="00C76E09">
        <w:rPr>
          <w:rFonts w:ascii="Times New Roman" w:hAnsi="Times New Roman" w:cs="Times New Roman"/>
          <w:bCs/>
        </w:rPr>
        <w:t xml:space="preserve">, J.L. ve Hamel, M.B. (2009).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Clinical</w:t>
      </w:r>
      <w:proofErr w:type="spellEnd"/>
      <w:r w:rsidRPr="00C76E09">
        <w:rPr>
          <w:rFonts w:ascii="Times New Roman" w:hAnsi="Times New Roman" w:cs="Times New Roman"/>
          <w:bCs/>
        </w:rPr>
        <w:t xml:space="preserve"> Course Of Advanced </w:t>
      </w:r>
      <w:proofErr w:type="spellStart"/>
      <w:r w:rsidRPr="00C76E09">
        <w:rPr>
          <w:rFonts w:ascii="Times New Roman" w:hAnsi="Times New Roman" w:cs="Times New Roman"/>
          <w:bCs/>
        </w:rPr>
        <w:t>Dementia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iCs/>
        </w:rPr>
        <w:t>Nejm</w:t>
      </w:r>
      <w:proofErr w:type="spellEnd"/>
      <w:r w:rsidRPr="00C76E09">
        <w:rPr>
          <w:rFonts w:ascii="Times New Roman" w:hAnsi="Times New Roman" w:cs="Times New Roman"/>
          <w:bCs/>
          <w:i/>
          <w:iCs/>
        </w:rPr>
        <w:t xml:space="preserve">, </w:t>
      </w:r>
      <w:r w:rsidRPr="00C76E09">
        <w:rPr>
          <w:rFonts w:ascii="Times New Roman" w:hAnsi="Times New Roman" w:cs="Times New Roman"/>
          <w:bCs/>
        </w:rPr>
        <w:t>361, 1529–1538.</w:t>
      </w:r>
    </w:p>
    <w:p w14:paraId="47D178C3" w14:textId="77777777" w:rsidR="00651ACE" w:rsidRPr="00C76E09" w:rsidRDefault="00651ACE" w:rsidP="00651ACE">
      <w:pPr>
        <w:spacing w:after="0" w:line="240" w:lineRule="auto"/>
        <w:ind w:left="851" w:hanging="851"/>
        <w:jc w:val="both"/>
        <w:rPr>
          <w:rFonts w:ascii="Times New Roman" w:hAnsi="Times New Roman" w:cs="Times New Roman"/>
          <w:bCs/>
        </w:rPr>
      </w:pPr>
    </w:p>
    <w:p w14:paraId="4A129BC5"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Moreno</w:t>
      </w:r>
      <w:proofErr w:type="spellEnd"/>
      <w:r w:rsidRPr="00C76E09">
        <w:rPr>
          <w:rFonts w:ascii="Times New Roman" w:hAnsi="Times New Roman" w:cs="Times New Roman"/>
          <w:bCs/>
        </w:rPr>
        <w:t xml:space="preserve">, P. ve </w:t>
      </w:r>
      <w:proofErr w:type="spellStart"/>
      <w:r w:rsidRPr="00C76E09">
        <w:rPr>
          <w:rFonts w:ascii="Times New Roman" w:hAnsi="Times New Roman" w:cs="Times New Roman"/>
          <w:bCs/>
        </w:rPr>
        <w:t>Lozano</w:t>
      </w:r>
      <w:proofErr w:type="spellEnd"/>
      <w:r w:rsidRPr="00C76E09">
        <w:rPr>
          <w:rFonts w:ascii="Times New Roman" w:hAnsi="Times New Roman" w:cs="Times New Roman"/>
          <w:bCs/>
        </w:rPr>
        <w:t xml:space="preserve">, S. (2018). </w:t>
      </w:r>
      <w:proofErr w:type="spellStart"/>
      <w:r w:rsidRPr="00C76E09">
        <w:rPr>
          <w:rFonts w:ascii="Times New Roman" w:hAnsi="Times New Roman" w:cs="Times New Roman"/>
          <w:bCs/>
        </w:rPr>
        <w:t>Super</w:t>
      </w:r>
      <w:proofErr w:type="spellEnd"/>
      <w:r w:rsidRPr="00C76E09">
        <w:rPr>
          <w:rFonts w:ascii="Times New Roman" w:hAnsi="Times New Roman" w:cs="Times New Roman"/>
          <w:bCs/>
        </w:rPr>
        <w:t xml:space="preserve"> SBI </w:t>
      </w:r>
      <w:proofErr w:type="spellStart"/>
      <w:r w:rsidRPr="00C76E09">
        <w:rPr>
          <w:rFonts w:ascii="Times New Roman" w:hAnsi="Times New Roman" w:cs="Times New Roman"/>
          <w:bCs/>
        </w:rPr>
        <w:t>Dynamic</w:t>
      </w:r>
      <w:proofErr w:type="spellEnd"/>
      <w:r w:rsidRPr="00C76E09">
        <w:rPr>
          <w:rFonts w:ascii="Times New Roman" w:hAnsi="Times New Roman" w:cs="Times New Roman"/>
          <w:bCs/>
        </w:rPr>
        <w:t xml:space="preserve"> Network DEA </w:t>
      </w:r>
      <w:proofErr w:type="spellStart"/>
      <w:r w:rsidRPr="00C76E09">
        <w:rPr>
          <w:rFonts w:ascii="Times New Roman" w:hAnsi="Times New Roman" w:cs="Times New Roman"/>
          <w:bCs/>
        </w:rPr>
        <w:t>Approach</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To</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Measuring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Provision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Ofpublic</w:t>
      </w:r>
      <w:proofErr w:type="spellEnd"/>
      <w:r w:rsidRPr="00C76E09">
        <w:rPr>
          <w:rFonts w:ascii="Times New Roman" w:hAnsi="Times New Roman" w:cs="Times New Roman"/>
          <w:bCs/>
        </w:rPr>
        <w:t xml:space="preserve"> Services. </w:t>
      </w:r>
      <w:r w:rsidRPr="00C76E09">
        <w:rPr>
          <w:rFonts w:ascii="Times New Roman" w:hAnsi="Times New Roman" w:cs="Times New Roman"/>
          <w:bCs/>
          <w:i/>
          <w:iCs/>
        </w:rPr>
        <w:t xml:space="preserve">International </w:t>
      </w:r>
      <w:proofErr w:type="spellStart"/>
      <w:r w:rsidRPr="00C76E09">
        <w:rPr>
          <w:rFonts w:ascii="Times New Roman" w:hAnsi="Times New Roman" w:cs="Times New Roman"/>
          <w:bCs/>
          <w:i/>
          <w:iCs/>
        </w:rPr>
        <w:t>Transactions</w:t>
      </w:r>
      <w:proofErr w:type="spellEnd"/>
      <w:r w:rsidRPr="00C76E09">
        <w:rPr>
          <w:rFonts w:ascii="Times New Roman" w:hAnsi="Times New Roman" w:cs="Times New Roman"/>
          <w:bCs/>
          <w:i/>
          <w:iCs/>
        </w:rPr>
        <w:t xml:space="preserve"> in </w:t>
      </w:r>
      <w:proofErr w:type="spellStart"/>
      <w:r w:rsidRPr="00C76E09">
        <w:rPr>
          <w:rFonts w:ascii="Times New Roman" w:hAnsi="Times New Roman" w:cs="Times New Roman"/>
          <w:bCs/>
          <w:i/>
          <w:iCs/>
        </w:rPr>
        <w:t>Operational</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Research</w:t>
      </w:r>
      <w:proofErr w:type="spellEnd"/>
      <w:r w:rsidRPr="00C76E09">
        <w:rPr>
          <w:rFonts w:ascii="Times New Roman" w:hAnsi="Times New Roman" w:cs="Times New Roman"/>
          <w:bCs/>
          <w:i/>
          <w:iCs/>
        </w:rPr>
        <w:t>,</w:t>
      </w:r>
      <w:r w:rsidRPr="00C76E09">
        <w:rPr>
          <w:rFonts w:ascii="Times New Roman" w:hAnsi="Times New Roman" w:cs="Times New Roman"/>
          <w:bCs/>
        </w:rPr>
        <w:t xml:space="preserve"> 25, 715–735.</w:t>
      </w:r>
    </w:p>
    <w:p w14:paraId="46EEA09E" w14:textId="77777777" w:rsidR="00651ACE" w:rsidRPr="00C76E09" w:rsidRDefault="00651ACE" w:rsidP="00651ACE">
      <w:pPr>
        <w:spacing w:after="0" w:line="240" w:lineRule="auto"/>
        <w:ind w:left="851" w:hanging="851"/>
        <w:jc w:val="both"/>
        <w:rPr>
          <w:rFonts w:ascii="Times New Roman" w:hAnsi="Times New Roman" w:cs="Times New Roman"/>
          <w:bCs/>
        </w:rPr>
      </w:pPr>
    </w:p>
    <w:p w14:paraId="4B94B540"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OECD (2011).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Growing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Sector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Multifaceted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Systems</w:t>
      </w:r>
      <w:proofErr w:type="spellEnd"/>
      <w:r w:rsidRPr="00C76E09">
        <w:rPr>
          <w:rFonts w:ascii="Times New Roman" w:hAnsi="Times New Roman" w:cs="Times New Roman"/>
          <w:bCs/>
        </w:rPr>
        <w:t xml:space="preserve">. </w:t>
      </w:r>
      <w:r w:rsidRPr="00C76E09">
        <w:rPr>
          <w:rFonts w:ascii="Times New Roman" w:hAnsi="Times New Roman" w:cs="Times New Roman"/>
          <w:bCs/>
          <w:i/>
          <w:iCs/>
        </w:rPr>
        <w:t xml:space="preserve">Help </w:t>
      </w:r>
      <w:proofErr w:type="spellStart"/>
      <w:r w:rsidRPr="00C76E09">
        <w:rPr>
          <w:rFonts w:ascii="Times New Roman" w:hAnsi="Times New Roman" w:cs="Times New Roman"/>
          <w:bCs/>
          <w:i/>
          <w:iCs/>
        </w:rPr>
        <w:t>Wanted</w:t>
      </w:r>
      <w:proofErr w:type="spellEnd"/>
      <w:r w:rsidRPr="00C76E09">
        <w:rPr>
          <w:rFonts w:ascii="Times New Roman" w:hAnsi="Times New Roman" w:cs="Times New Roman"/>
          <w:bCs/>
          <w:i/>
          <w:iCs/>
        </w:rPr>
        <w:t>,</w:t>
      </w:r>
      <w:r w:rsidRPr="00C76E09">
        <w:rPr>
          <w:rFonts w:ascii="Times New Roman" w:hAnsi="Times New Roman" w:cs="Times New Roman"/>
          <w:bCs/>
        </w:rPr>
        <w:t xml:space="preserve"> 37-60.</w:t>
      </w:r>
    </w:p>
    <w:p w14:paraId="22FA28A6" w14:textId="77777777" w:rsidR="00651ACE" w:rsidRPr="00C76E09" w:rsidRDefault="00651ACE" w:rsidP="00651ACE">
      <w:pPr>
        <w:spacing w:after="0" w:line="240" w:lineRule="auto"/>
        <w:ind w:left="851" w:hanging="851"/>
        <w:jc w:val="both"/>
        <w:rPr>
          <w:rFonts w:ascii="Times New Roman" w:hAnsi="Times New Roman" w:cs="Times New Roman"/>
          <w:bCs/>
        </w:rPr>
      </w:pPr>
    </w:p>
    <w:p w14:paraId="71F63E52"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OECD (2017). </w:t>
      </w:r>
      <w:proofErr w:type="spellStart"/>
      <w:r w:rsidRPr="00C76E09">
        <w:rPr>
          <w:rFonts w:ascii="Times New Roman" w:hAnsi="Times New Roman" w:cs="Times New Roman"/>
          <w:bCs/>
          <w:i/>
        </w:rPr>
        <w:t>Health</w:t>
      </w:r>
      <w:proofErr w:type="spellEnd"/>
      <w:r w:rsidRPr="00C76E09">
        <w:rPr>
          <w:rFonts w:ascii="Times New Roman" w:hAnsi="Times New Roman" w:cs="Times New Roman"/>
          <w:bCs/>
          <w:i/>
        </w:rPr>
        <w:t xml:space="preserve"> At A </w:t>
      </w:r>
      <w:proofErr w:type="spellStart"/>
      <w:r w:rsidRPr="00C76E09">
        <w:rPr>
          <w:rFonts w:ascii="Times New Roman" w:hAnsi="Times New Roman" w:cs="Times New Roman"/>
          <w:bCs/>
          <w:i/>
        </w:rPr>
        <w:t>Glance</w:t>
      </w:r>
      <w:proofErr w:type="spellEnd"/>
      <w:r w:rsidRPr="00C76E09">
        <w:rPr>
          <w:rFonts w:ascii="Times New Roman" w:hAnsi="Times New Roman" w:cs="Times New Roman"/>
          <w:bCs/>
          <w:i/>
        </w:rPr>
        <w:t xml:space="preserve"> 2017: </w:t>
      </w:r>
      <w:proofErr w:type="spellStart"/>
      <w:r w:rsidRPr="00C76E09">
        <w:rPr>
          <w:rFonts w:ascii="Times New Roman" w:hAnsi="Times New Roman" w:cs="Times New Roman"/>
          <w:bCs/>
          <w:i/>
        </w:rPr>
        <w:t>Oecd</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Indicators</w:t>
      </w:r>
      <w:proofErr w:type="spellEnd"/>
      <w:r w:rsidRPr="00C76E09">
        <w:rPr>
          <w:rFonts w:ascii="Times New Roman" w:hAnsi="Times New Roman" w:cs="Times New Roman"/>
          <w:bCs/>
          <w:iCs/>
        </w:rPr>
        <w:t xml:space="preserve">. </w:t>
      </w:r>
      <w:r w:rsidRPr="00C76E09">
        <w:rPr>
          <w:rFonts w:ascii="Times New Roman" w:hAnsi="Times New Roman" w:cs="Times New Roman"/>
          <w:bCs/>
        </w:rPr>
        <w:t>Paris: OECD Publishing.</w:t>
      </w:r>
    </w:p>
    <w:p w14:paraId="0EC1BDB6" w14:textId="77777777" w:rsidR="00651ACE" w:rsidRPr="00C76E09" w:rsidRDefault="00651ACE" w:rsidP="00651ACE">
      <w:pPr>
        <w:spacing w:after="0" w:line="240" w:lineRule="auto"/>
        <w:ind w:left="851" w:hanging="851"/>
        <w:jc w:val="both"/>
        <w:rPr>
          <w:rFonts w:ascii="Times New Roman" w:hAnsi="Times New Roman" w:cs="Times New Roman"/>
          <w:bCs/>
        </w:rPr>
      </w:pPr>
    </w:p>
    <w:p w14:paraId="3997B494"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OECD (2019). </w:t>
      </w:r>
      <w:proofErr w:type="spellStart"/>
      <w:r w:rsidRPr="00C76E09">
        <w:rPr>
          <w:rFonts w:ascii="Times New Roman" w:hAnsi="Times New Roman" w:cs="Times New Roman"/>
          <w:bCs/>
          <w:i/>
          <w:iCs/>
        </w:rPr>
        <w:t>Safe</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Long-Term</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Care</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In</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Health</w:t>
      </w:r>
      <w:proofErr w:type="spellEnd"/>
      <w:r w:rsidRPr="00C76E09">
        <w:rPr>
          <w:rFonts w:ascii="Times New Roman" w:hAnsi="Times New Roman" w:cs="Times New Roman"/>
          <w:bCs/>
          <w:i/>
          <w:iCs/>
        </w:rPr>
        <w:t xml:space="preserve"> At A </w:t>
      </w:r>
      <w:proofErr w:type="spellStart"/>
      <w:r w:rsidRPr="00C76E09">
        <w:rPr>
          <w:rFonts w:ascii="Times New Roman" w:hAnsi="Times New Roman" w:cs="Times New Roman"/>
          <w:bCs/>
          <w:i/>
          <w:iCs/>
        </w:rPr>
        <w:t>Glance</w:t>
      </w:r>
      <w:proofErr w:type="spellEnd"/>
      <w:r w:rsidRPr="00C76E09">
        <w:rPr>
          <w:rFonts w:ascii="Times New Roman" w:hAnsi="Times New Roman" w:cs="Times New Roman"/>
          <w:bCs/>
          <w:i/>
          <w:iCs/>
        </w:rPr>
        <w:t xml:space="preserve"> 2019: </w:t>
      </w:r>
      <w:proofErr w:type="spellStart"/>
      <w:r w:rsidRPr="00C76E09">
        <w:rPr>
          <w:rFonts w:ascii="Times New Roman" w:hAnsi="Times New Roman" w:cs="Times New Roman"/>
          <w:bCs/>
          <w:i/>
          <w:iCs/>
        </w:rPr>
        <w:t>Oecd</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Indicators</w:t>
      </w:r>
      <w:proofErr w:type="spellEnd"/>
      <w:r w:rsidRPr="00C76E09">
        <w:rPr>
          <w:rFonts w:ascii="Times New Roman" w:hAnsi="Times New Roman" w:cs="Times New Roman"/>
          <w:bCs/>
        </w:rPr>
        <w:t>. Paris: OECD Publishing.</w:t>
      </w:r>
    </w:p>
    <w:p w14:paraId="0BF753DB" w14:textId="77777777" w:rsidR="00651ACE" w:rsidRPr="00C76E09" w:rsidRDefault="00651ACE" w:rsidP="00651ACE">
      <w:pPr>
        <w:spacing w:after="0" w:line="240" w:lineRule="auto"/>
        <w:ind w:left="851" w:hanging="851"/>
        <w:jc w:val="both"/>
        <w:rPr>
          <w:rFonts w:ascii="Times New Roman" w:hAnsi="Times New Roman" w:cs="Times New Roman"/>
          <w:bCs/>
        </w:rPr>
      </w:pPr>
    </w:p>
    <w:p w14:paraId="2A58B3FA"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OECD (2020). </w:t>
      </w:r>
      <w:proofErr w:type="spellStart"/>
      <w:r w:rsidRPr="00C76E09">
        <w:rPr>
          <w:rFonts w:ascii="Times New Roman" w:hAnsi="Times New Roman" w:cs="Times New Roman"/>
          <w:bCs/>
          <w:i/>
          <w:iCs/>
        </w:rPr>
        <w:t>Long-Term</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Care</w:t>
      </w:r>
      <w:proofErr w:type="spellEnd"/>
      <w:r w:rsidRPr="00C76E09">
        <w:rPr>
          <w:rFonts w:ascii="Times New Roman" w:hAnsi="Times New Roman" w:cs="Times New Roman"/>
          <w:bCs/>
          <w:i/>
          <w:iCs/>
        </w:rPr>
        <w:t>.</w:t>
      </w:r>
      <w:r w:rsidRPr="00C76E09">
        <w:rPr>
          <w:rFonts w:ascii="Times New Roman" w:hAnsi="Times New Roman" w:cs="Times New Roman"/>
          <w:bCs/>
        </w:rPr>
        <w:t xml:space="preserve"> </w:t>
      </w:r>
      <w:hyperlink r:id="rId98" w:history="1">
        <w:r w:rsidRPr="00C76E09">
          <w:rPr>
            <w:rStyle w:val="Kpr"/>
            <w:color w:val="auto"/>
          </w:rPr>
          <w:t>h</w:t>
        </w:r>
        <w:r w:rsidRPr="00C76E09">
          <w:rPr>
            <w:rStyle w:val="Kpr"/>
            <w:rFonts w:ascii="Times New Roman" w:hAnsi="Times New Roman" w:cs="Times New Roman"/>
            <w:bCs/>
            <w:color w:val="auto"/>
          </w:rPr>
          <w:t>ttps://www.oecd.org/els/health-systems/long-term-care.htm</w:t>
        </w:r>
      </w:hyperlink>
      <w:r w:rsidRPr="00C76E09">
        <w:rPr>
          <w:rFonts w:ascii="Times New Roman" w:hAnsi="Times New Roman" w:cs="Times New Roman"/>
          <w:bCs/>
        </w:rPr>
        <w:t>. Erişim Tarihi: 13.02.2020.</w:t>
      </w:r>
    </w:p>
    <w:p w14:paraId="27FD593C" w14:textId="77777777" w:rsidR="00651ACE" w:rsidRPr="00C76E09" w:rsidRDefault="00651ACE" w:rsidP="00651ACE">
      <w:pPr>
        <w:spacing w:after="0" w:line="240" w:lineRule="auto"/>
        <w:ind w:left="851" w:hanging="851"/>
        <w:jc w:val="both"/>
        <w:rPr>
          <w:rFonts w:ascii="Times New Roman" w:hAnsi="Times New Roman" w:cs="Times New Roman"/>
          <w:bCs/>
        </w:rPr>
      </w:pPr>
    </w:p>
    <w:p w14:paraId="3D551D5A"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Ozbugday</w:t>
      </w:r>
      <w:proofErr w:type="spellEnd"/>
      <w:r w:rsidRPr="00C76E09">
        <w:rPr>
          <w:rFonts w:ascii="Times New Roman" w:hAnsi="Times New Roman" w:cs="Times New Roman"/>
          <w:bCs/>
        </w:rPr>
        <w:t xml:space="preserve">, F. C., </w:t>
      </w:r>
      <w:proofErr w:type="spellStart"/>
      <w:r w:rsidRPr="00C76E09">
        <w:rPr>
          <w:rFonts w:ascii="Times New Roman" w:hAnsi="Times New Roman" w:cs="Times New Roman"/>
          <w:bCs/>
        </w:rPr>
        <w:t>Tirgil</w:t>
      </w:r>
      <w:proofErr w:type="spellEnd"/>
      <w:r w:rsidRPr="00C76E09">
        <w:rPr>
          <w:rFonts w:ascii="Times New Roman" w:hAnsi="Times New Roman" w:cs="Times New Roman"/>
          <w:bCs/>
        </w:rPr>
        <w:t xml:space="preserve">, A. ve </w:t>
      </w:r>
      <w:proofErr w:type="spellStart"/>
      <w:r w:rsidRPr="00C76E09">
        <w:rPr>
          <w:rFonts w:ascii="Times New Roman" w:hAnsi="Times New Roman" w:cs="Times New Roman"/>
          <w:bCs/>
        </w:rPr>
        <w:t>Kose</w:t>
      </w:r>
      <w:proofErr w:type="spellEnd"/>
      <w:r w:rsidRPr="00C76E09">
        <w:rPr>
          <w:rFonts w:ascii="Times New Roman" w:hAnsi="Times New Roman" w:cs="Times New Roman"/>
          <w:bCs/>
        </w:rPr>
        <w:t xml:space="preserve">, E. G. (2019).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Changes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İn </w:t>
      </w:r>
      <w:proofErr w:type="spellStart"/>
      <w:r w:rsidRPr="00C76E09">
        <w:rPr>
          <w:rFonts w:ascii="Times New Roman" w:hAnsi="Times New Roman" w:cs="Times New Roman"/>
          <w:bCs/>
        </w:rPr>
        <w:t>Oecd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Countries</w:t>
      </w:r>
      <w:proofErr w:type="spellEnd"/>
      <w:r w:rsidRPr="00C76E09">
        <w:rPr>
          <w:rFonts w:ascii="Times New Roman" w:hAnsi="Times New Roman" w:cs="Times New Roman"/>
          <w:bCs/>
        </w:rPr>
        <w:t xml:space="preserve">: A </w:t>
      </w:r>
      <w:proofErr w:type="spellStart"/>
      <w:r w:rsidRPr="00C76E09">
        <w:rPr>
          <w:rFonts w:ascii="Times New Roman" w:hAnsi="Times New Roman" w:cs="Times New Roman"/>
          <w:bCs/>
        </w:rPr>
        <w:t>Non-Parametric</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Malmquist</w:t>
      </w:r>
      <w:proofErr w:type="spellEnd"/>
      <w:r w:rsidRPr="00C76E09">
        <w:rPr>
          <w:rFonts w:ascii="Times New Roman" w:hAnsi="Times New Roman" w:cs="Times New Roman"/>
          <w:bCs/>
        </w:rPr>
        <w:t xml:space="preserve"> Index </w:t>
      </w:r>
      <w:proofErr w:type="spellStart"/>
      <w:r w:rsidRPr="00C76E09">
        <w:rPr>
          <w:rFonts w:ascii="Times New Roman" w:hAnsi="Times New Roman" w:cs="Times New Roman"/>
          <w:bCs/>
        </w:rPr>
        <w:t>Approach</w:t>
      </w:r>
      <w:proofErr w:type="spellEnd"/>
      <w:r w:rsidRPr="00C76E09">
        <w:rPr>
          <w:rFonts w:ascii="Times New Roman" w:hAnsi="Times New Roman" w:cs="Times New Roman"/>
          <w:bCs/>
        </w:rPr>
        <w:t>. </w:t>
      </w:r>
      <w:proofErr w:type="spellStart"/>
      <w:r w:rsidRPr="00C76E09">
        <w:rPr>
          <w:rFonts w:ascii="Times New Roman" w:hAnsi="Times New Roman" w:cs="Times New Roman"/>
          <w:bCs/>
          <w:i/>
        </w:rPr>
        <w:t>Socio-Economic</w:t>
      </w:r>
      <w:proofErr w:type="spellEnd"/>
      <w:r w:rsidRPr="00C76E09">
        <w:rPr>
          <w:rFonts w:ascii="Times New Roman" w:hAnsi="Times New Roman" w:cs="Times New Roman"/>
          <w:bCs/>
          <w:i/>
        </w:rPr>
        <w:t xml:space="preserve"> Planning </w:t>
      </w:r>
      <w:proofErr w:type="spellStart"/>
      <w:r w:rsidRPr="00C76E09">
        <w:rPr>
          <w:rFonts w:ascii="Times New Roman" w:hAnsi="Times New Roman" w:cs="Times New Roman"/>
          <w:bCs/>
          <w:i/>
        </w:rPr>
        <w:t>Sciences</w:t>
      </w:r>
      <w:proofErr w:type="spellEnd"/>
      <w:r w:rsidRPr="00C76E09">
        <w:rPr>
          <w:rFonts w:ascii="Times New Roman" w:hAnsi="Times New Roman" w:cs="Times New Roman"/>
          <w:bCs/>
          <w:i/>
        </w:rPr>
        <w:t>,</w:t>
      </w:r>
      <w:r w:rsidRPr="00C76E09">
        <w:rPr>
          <w:rFonts w:ascii="Times New Roman" w:hAnsi="Times New Roman" w:cs="Times New Roman"/>
          <w:bCs/>
        </w:rPr>
        <w:t xml:space="preserve"> 100733.</w:t>
      </w:r>
    </w:p>
    <w:p w14:paraId="0553D546" w14:textId="77777777" w:rsidR="00651ACE" w:rsidRPr="00C76E09" w:rsidRDefault="00651ACE" w:rsidP="00651ACE">
      <w:pPr>
        <w:spacing w:after="0" w:line="240" w:lineRule="auto"/>
        <w:ind w:left="851" w:hanging="851"/>
        <w:jc w:val="both"/>
        <w:rPr>
          <w:rFonts w:ascii="Times New Roman" w:hAnsi="Times New Roman" w:cs="Times New Roman"/>
          <w:bCs/>
        </w:rPr>
      </w:pPr>
    </w:p>
    <w:p w14:paraId="7C298E28"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Roddis</w:t>
      </w:r>
      <w:proofErr w:type="spellEnd"/>
      <w:r w:rsidRPr="00C76E09">
        <w:rPr>
          <w:rFonts w:ascii="Times New Roman" w:hAnsi="Times New Roman" w:cs="Times New Roman"/>
          <w:bCs/>
        </w:rPr>
        <w:t xml:space="preserve">, J. K., </w:t>
      </w:r>
      <w:proofErr w:type="spellStart"/>
      <w:r w:rsidRPr="00C76E09">
        <w:rPr>
          <w:rFonts w:ascii="Times New Roman" w:hAnsi="Times New Roman" w:cs="Times New Roman"/>
          <w:bCs/>
        </w:rPr>
        <w:t>Holloway</w:t>
      </w:r>
      <w:proofErr w:type="spellEnd"/>
      <w:r w:rsidRPr="00C76E09">
        <w:rPr>
          <w:rFonts w:ascii="Times New Roman" w:hAnsi="Times New Roman" w:cs="Times New Roman"/>
          <w:bCs/>
        </w:rPr>
        <w:t xml:space="preserve">, I., Bond, C. ve </w:t>
      </w:r>
      <w:proofErr w:type="spellStart"/>
      <w:r w:rsidRPr="00C76E09">
        <w:rPr>
          <w:rFonts w:ascii="Times New Roman" w:hAnsi="Times New Roman" w:cs="Times New Roman"/>
          <w:bCs/>
        </w:rPr>
        <w:t>Galvin</w:t>
      </w:r>
      <w:proofErr w:type="spellEnd"/>
      <w:r w:rsidRPr="00C76E09">
        <w:rPr>
          <w:rFonts w:ascii="Times New Roman" w:hAnsi="Times New Roman" w:cs="Times New Roman"/>
          <w:bCs/>
        </w:rPr>
        <w:t xml:space="preserve">, K. T. (2016). </w:t>
      </w:r>
      <w:proofErr w:type="spellStart"/>
      <w:r w:rsidRPr="00C76E09">
        <w:rPr>
          <w:rFonts w:ascii="Times New Roman" w:hAnsi="Times New Roman" w:cs="Times New Roman"/>
          <w:bCs/>
        </w:rPr>
        <w:t>Living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With</w:t>
      </w:r>
      <w:proofErr w:type="spellEnd"/>
      <w:r w:rsidRPr="00C76E09">
        <w:rPr>
          <w:rFonts w:ascii="Times New Roman" w:hAnsi="Times New Roman" w:cs="Times New Roman"/>
          <w:bCs/>
        </w:rPr>
        <w:t xml:space="preserve"> A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Condition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Understanding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Well-Being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For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Individuals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With</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Thrombophilia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Or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Asthma</w:t>
      </w:r>
      <w:proofErr w:type="spellEnd"/>
      <w:r w:rsidRPr="00C76E09">
        <w:rPr>
          <w:rFonts w:ascii="Times New Roman" w:hAnsi="Times New Roman" w:cs="Times New Roman"/>
          <w:bCs/>
        </w:rPr>
        <w:t>. </w:t>
      </w:r>
      <w:r w:rsidRPr="00C76E09">
        <w:rPr>
          <w:rFonts w:ascii="Times New Roman" w:hAnsi="Times New Roman" w:cs="Times New Roman"/>
          <w:bCs/>
          <w:i/>
        </w:rPr>
        <w:t xml:space="preserve">International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Of </w:t>
      </w:r>
      <w:proofErr w:type="spellStart"/>
      <w:r w:rsidRPr="00C76E09">
        <w:rPr>
          <w:rFonts w:ascii="Times New Roman" w:hAnsi="Times New Roman" w:cs="Times New Roman"/>
          <w:bCs/>
          <w:i/>
        </w:rPr>
        <w:t>Qualitative</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Studies</w:t>
      </w:r>
      <w:proofErr w:type="spellEnd"/>
      <w:r w:rsidRPr="00C76E09">
        <w:rPr>
          <w:rFonts w:ascii="Times New Roman" w:hAnsi="Times New Roman" w:cs="Times New Roman"/>
          <w:bCs/>
          <w:i/>
        </w:rPr>
        <w:t xml:space="preserve"> On </w:t>
      </w:r>
      <w:proofErr w:type="spellStart"/>
      <w:r w:rsidRPr="00C76E09">
        <w:rPr>
          <w:rFonts w:ascii="Times New Roman" w:hAnsi="Times New Roman" w:cs="Times New Roman"/>
          <w:bCs/>
          <w:i/>
        </w:rPr>
        <w:t>Health</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And</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Well-Being</w:t>
      </w:r>
      <w:proofErr w:type="spellEnd"/>
      <w:r w:rsidRPr="00C76E09">
        <w:rPr>
          <w:rFonts w:ascii="Times New Roman" w:hAnsi="Times New Roman" w:cs="Times New Roman"/>
          <w:bCs/>
          <w:i/>
        </w:rPr>
        <w:t>,</w:t>
      </w:r>
      <w:r w:rsidRPr="00C76E09">
        <w:rPr>
          <w:rFonts w:ascii="Times New Roman" w:hAnsi="Times New Roman" w:cs="Times New Roman"/>
          <w:bCs/>
        </w:rPr>
        <w:t> </w:t>
      </w:r>
      <w:r w:rsidRPr="00C76E09">
        <w:rPr>
          <w:rFonts w:ascii="Times New Roman" w:hAnsi="Times New Roman" w:cs="Times New Roman"/>
          <w:bCs/>
          <w:iCs/>
        </w:rPr>
        <w:t>11</w:t>
      </w:r>
      <w:r w:rsidRPr="00C76E09">
        <w:rPr>
          <w:rFonts w:ascii="Times New Roman" w:hAnsi="Times New Roman" w:cs="Times New Roman"/>
          <w:bCs/>
        </w:rPr>
        <w:t>(1), 31530.</w:t>
      </w:r>
    </w:p>
    <w:p w14:paraId="613F896B" w14:textId="77777777" w:rsidR="00651ACE" w:rsidRPr="00C76E09" w:rsidRDefault="00651ACE" w:rsidP="00651ACE">
      <w:pPr>
        <w:spacing w:after="0" w:line="240" w:lineRule="auto"/>
        <w:ind w:left="851" w:hanging="851"/>
        <w:jc w:val="both"/>
        <w:rPr>
          <w:rFonts w:ascii="Times New Roman" w:hAnsi="Times New Roman" w:cs="Times New Roman"/>
          <w:bCs/>
        </w:rPr>
      </w:pPr>
    </w:p>
    <w:p w14:paraId="5D87B57F"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Shabanpour</w:t>
      </w:r>
      <w:proofErr w:type="spellEnd"/>
      <w:r w:rsidRPr="00C76E09">
        <w:rPr>
          <w:rFonts w:ascii="Times New Roman" w:hAnsi="Times New Roman" w:cs="Times New Roman"/>
          <w:bCs/>
        </w:rPr>
        <w:t xml:space="preserve">, H., </w:t>
      </w:r>
      <w:proofErr w:type="spellStart"/>
      <w:r w:rsidRPr="00C76E09">
        <w:rPr>
          <w:rFonts w:ascii="Times New Roman" w:hAnsi="Times New Roman" w:cs="Times New Roman"/>
          <w:bCs/>
        </w:rPr>
        <w:t>Fathi</w:t>
      </w:r>
      <w:proofErr w:type="spellEnd"/>
      <w:r w:rsidRPr="00C76E09">
        <w:rPr>
          <w:rFonts w:ascii="Times New Roman" w:hAnsi="Times New Roman" w:cs="Times New Roman"/>
          <w:bCs/>
        </w:rPr>
        <w:t xml:space="preserve">, A., </w:t>
      </w:r>
      <w:proofErr w:type="spellStart"/>
      <w:r w:rsidRPr="00C76E09">
        <w:rPr>
          <w:rFonts w:ascii="Times New Roman" w:hAnsi="Times New Roman" w:cs="Times New Roman"/>
          <w:bCs/>
        </w:rPr>
        <w:t>Yousefi</w:t>
      </w:r>
      <w:proofErr w:type="spellEnd"/>
      <w:r w:rsidRPr="00C76E09">
        <w:rPr>
          <w:rFonts w:ascii="Times New Roman" w:hAnsi="Times New Roman" w:cs="Times New Roman"/>
          <w:bCs/>
        </w:rPr>
        <w:t xml:space="preserve">, S., ve </w:t>
      </w:r>
      <w:proofErr w:type="spellStart"/>
      <w:r w:rsidRPr="00C76E09">
        <w:rPr>
          <w:rFonts w:ascii="Times New Roman" w:hAnsi="Times New Roman" w:cs="Times New Roman"/>
          <w:bCs/>
        </w:rPr>
        <w:t>Saen</w:t>
      </w:r>
      <w:proofErr w:type="spellEnd"/>
      <w:r w:rsidRPr="00C76E09">
        <w:rPr>
          <w:rFonts w:ascii="Times New Roman" w:hAnsi="Times New Roman" w:cs="Times New Roman"/>
          <w:bCs/>
        </w:rPr>
        <w:t xml:space="preserve">, R. F., (2019). </w:t>
      </w:r>
      <w:proofErr w:type="spellStart"/>
      <w:r w:rsidRPr="00C76E09">
        <w:rPr>
          <w:rFonts w:ascii="Times New Roman" w:hAnsi="Times New Roman" w:cs="Times New Roman"/>
          <w:bCs/>
        </w:rPr>
        <w:t>Ranking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Sustainable</w:t>
      </w:r>
      <w:proofErr w:type="spellEnd"/>
      <w:r w:rsidRPr="00C76E09">
        <w:rPr>
          <w:rFonts w:ascii="Times New Roman" w:hAnsi="Times New Roman" w:cs="Times New Roman"/>
          <w:bCs/>
        </w:rPr>
        <w:t xml:space="preserve"> Suppliers Using </w:t>
      </w:r>
      <w:proofErr w:type="spellStart"/>
      <w:r w:rsidRPr="00C76E09">
        <w:rPr>
          <w:rFonts w:ascii="Times New Roman" w:hAnsi="Times New Roman" w:cs="Times New Roman"/>
          <w:bCs/>
        </w:rPr>
        <w:t>Congestion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Approach</w:t>
      </w:r>
      <w:proofErr w:type="spellEnd"/>
      <w:r w:rsidRPr="00C76E09">
        <w:rPr>
          <w:rFonts w:ascii="Times New Roman" w:hAnsi="Times New Roman" w:cs="Times New Roman"/>
          <w:bCs/>
        </w:rPr>
        <w:t xml:space="preserve"> Of Data </w:t>
      </w:r>
      <w:proofErr w:type="spellStart"/>
      <w:r w:rsidRPr="00C76E09">
        <w:rPr>
          <w:rFonts w:ascii="Times New Roman" w:hAnsi="Times New Roman" w:cs="Times New Roman"/>
          <w:bCs/>
        </w:rPr>
        <w:t>Envelopment</w:t>
      </w:r>
      <w:proofErr w:type="spellEnd"/>
      <w:r w:rsidRPr="00C76E09">
        <w:rPr>
          <w:rFonts w:ascii="Times New Roman" w:hAnsi="Times New Roman" w:cs="Times New Roman"/>
          <w:bCs/>
        </w:rPr>
        <w:t xml:space="preserve"> Analysis.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Of </w:t>
      </w:r>
      <w:proofErr w:type="spellStart"/>
      <w:r w:rsidRPr="00C76E09">
        <w:rPr>
          <w:rFonts w:ascii="Times New Roman" w:hAnsi="Times New Roman" w:cs="Times New Roman"/>
          <w:bCs/>
          <w:i/>
        </w:rPr>
        <w:t>Cleaner</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Production</w:t>
      </w:r>
      <w:proofErr w:type="spellEnd"/>
      <w:r w:rsidRPr="00C76E09">
        <w:rPr>
          <w:rFonts w:ascii="Times New Roman" w:hAnsi="Times New Roman" w:cs="Times New Roman"/>
          <w:bCs/>
          <w:i/>
        </w:rPr>
        <w:t>,</w:t>
      </w:r>
      <w:r w:rsidRPr="00C76E09">
        <w:rPr>
          <w:rFonts w:ascii="Times New Roman" w:hAnsi="Times New Roman" w:cs="Times New Roman"/>
          <w:bCs/>
        </w:rPr>
        <w:t> </w:t>
      </w:r>
      <w:r w:rsidRPr="00C76E09">
        <w:rPr>
          <w:rFonts w:ascii="Times New Roman" w:hAnsi="Times New Roman" w:cs="Times New Roman"/>
          <w:bCs/>
          <w:iCs/>
        </w:rPr>
        <w:t>240</w:t>
      </w:r>
      <w:r w:rsidRPr="00C76E09">
        <w:rPr>
          <w:rFonts w:ascii="Times New Roman" w:hAnsi="Times New Roman" w:cs="Times New Roman"/>
          <w:bCs/>
        </w:rPr>
        <w:t>, 118190.</w:t>
      </w:r>
    </w:p>
    <w:p w14:paraId="3A4AAAFE" w14:textId="77777777" w:rsidR="00651ACE" w:rsidRPr="00C76E09" w:rsidRDefault="00651ACE" w:rsidP="00651ACE">
      <w:pPr>
        <w:spacing w:after="0" w:line="240" w:lineRule="auto"/>
        <w:ind w:left="851" w:hanging="851"/>
        <w:jc w:val="both"/>
        <w:rPr>
          <w:rFonts w:ascii="Times New Roman" w:hAnsi="Times New Roman" w:cs="Times New Roman"/>
          <w:bCs/>
        </w:rPr>
      </w:pPr>
    </w:p>
    <w:p w14:paraId="5D8EB4A7"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Sohn</w:t>
      </w:r>
      <w:proofErr w:type="spellEnd"/>
      <w:r w:rsidRPr="00C76E09">
        <w:rPr>
          <w:rFonts w:ascii="Times New Roman" w:hAnsi="Times New Roman" w:cs="Times New Roman"/>
          <w:bCs/>
        </w:rPr>
        <w:t xml:space="preserve">, M., ve </w:t>
      </w:r>
      <w:proofErr w:type="spellStart"/>
      <w:r w:rsidRPr="00C76E09">
        <w:rPr>
          <w:rFonts w:ascii="Times New Roman" w:hAnsi="Times New Roman" w:cs="Times New Roman"/>
          <w:bCs/>
        </w:rPr>
        <w:t>Choi</w:t>
      </w:r>
      <w:proofErr w:type="spellEnd"/>
      <w:r w:rsidRPr="00C76E09">
        <w:rPr>
          <w:rFonts w:ascii="Times New Roman" w:hAnsi="Times New Roman" w:cs="Times New Roman"/>
          <w:bCs/>
        </w:rPr>
        <w:t xml:space="preserve">, M., (2014). </w:t>
      </w:r>
      <w:proofErr w:type="spellStart"/>
      <w:r w:rsidRPr="00C76E09">
        <w:rPr>
          <w:rFonts w:ascii="Times New Roman" w:hAnsi="Times New Roman" w:cs="Times New Roman"/>
          <w:bCs/>
        </w:rPr>
        <w:t>Association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Between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Quality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Health</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South </w:t>
      </w:r>
      <w:proofErr w:type="spellStart"/>
      <w:r w:rsidRPr="00C76E09">
        <w:rPr>
          <w:rFonts w:ascii="Times New Roman" w:hAnsi="Times New Roman" w:cs="Times New Roman"/>
          <w:bCs/>
        </w:rPr>
        <w:t>Korea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Hospitals</w:t>
      </w:r>
      <w:proofErr w:type="spellEnd"/>
      <w:r w:rsidRPr="00C76E09">
        <w:rPr>
          <w:rFonts w:ascii="Times New Roman" w:hAnsi="Times New Roman" w:cs="Times New Roman"/>
          <w:bCs/>
        </w:rPr>
        <w:t xml:space="preserve">: Using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Data </w:t>
      </w:r>
      <w:proofErr w:type="spellStart"/>
      <w:r w:rsidRPr="00C76E09">
        <w:rPr>
          <w:rFonts w:ascii="Times New Roman" w:hAnsi="Times New Roman" w:cs="Times New Roman"/>
          <w:bCs/>
        </w:rPr>
        <w:t>Envelopment</w:t>
      </w:r>
      <w:proofErr w:type="spellEnd"/>
      <w:r w:rsidRPr="00C76E09">
        <w:rPr>
          <w:rFonts w:ascii="Times New Roman" w:hAnsi="Times New Roman" w:cs="Times New Roman"/>
          <w:bCs/>
        </w:rPr>
        <w:t xml:space="preserve"> Analysis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Matrix</w:t>
      </w:r>
      <w:proofErr w:type="spellEnd"/>
      <w:r w:rsidRPr="00C76E09">
        <w:rPr>
          <w:rFonts w:ascii="Times New Roman" w:hAnsi="Times New Roman" w:cs="Times New Roman"/>
          <w:bCs/>
        </w:rPr>
        <w:t xml:space="preserve"> Analysis.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Of </w:t>
      </w:r>
      <w:proofErr w:type="spellStart"/>
      <w:r w:rsidRPr="00C76E09">
        <w:rPr>
          <w:rFonts w:ascii="Times New Roman" w:hAnsi="Times New Roman" w:cs="Times New Roman"/>
          <w:bCs/>
          <w:i/>
        </w:rPr>
        <w:t>Korean</w:t>
      </w:r>
      <w:proofErr w:type="spellEnd"/>
      <w:r w:rsidRPr="00C76E09">
        <w:rPr>
          <w:rFonts w:ascii="Times New Roman" w:hAnsi="Times New Roman" w:cs="Times New Roman"/>
          <w:bCs/>
          <w:i/>
        </w:rPr>
        <w:t xml:space="preserve"> Academy Of </w:t>
      </w:r>
      <w:proofErr w:type="spellStart"/>
      <w:r w:rsidRPr="00C76E09">
        <w:rPr>
          <w:rFonts w:ascii="Times New Roman" w:hAnsi="Times New Roman" w:cs="Times New Roman"/>
          <w:bCs/>
          <w:i/>
        </w:rPr>
        <w:t>Nursing</w:t>
      </w:r>
      <w:proofErr w:type="spellEnd"/>
      <w:r w:rsidRPr="00C76E09">
        <w:rPr>
          <w:rFonts w:ascii="Times New Roman" w:hAnsi="Times New Roman" w:cs="Times New Roman"/>
          <w:bCs/>
        </w:rPr>
        <w:t>, </w:t>
      </w:r>
      <w:r w:rsidRPr="00C76E09">
        <w:rPr>
          <w:rFonts w:ascii="Times New Roman" w:hAnsi="Times New Roman" w:cs="Times New Roman"/>
          <w:bCs/>
          <w:iCs/>
        </w:rPr>
        <w:t>44</w:t>
      </w:r>
      <w:r w:rsidRPr="00C76E09">
        <w:rPr>
          <w:rFonts w:ascii="Times New Roman" w:hAnsi="Times New Roman" w:cs="Times New Roman"/>
          <w:bCs/>
        </w:rPr>
        <w:t>(4), 418-427.</w:t>
      </w:r>
    </w:p>
    <w:p w14:paraId="46B55777" w14:textId="77777777" w:rsidR="00651ACE" w:rsidRPr="00C76E09" w:rsidRDefault="00651ACE" w:rsidP="00651ACE">
      <w:pPr>
        <w:spacing w:after="0" w:line="240" w:lineRule="auto"/>
        <w:ind w:left="851" w:hanging="851"/>
        <w:jc w:val="both"/>
        <w:rPr>
          <w:rFonts w:ascii="Times New Roman" w:hAnsi="Times New Roman" w:cs="Times New Roman"/>
          <w:bCs/>
        </w:rPr>
      </w:pPr>
    </w:p>
    <w:p w14:paraId="35E9402E"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Tsutsui</w:t>
      </w:r>
      <w:proofErr w:type="spellEnd"/>
      <w:r w:rsidRPr="00C76E09">
        <w:rPr>
          <w:rFonts w:ascii="Times New Roman" w:hAnsi="Times New Roman" w:cs="Times New Roman"/>
          <w:bCs/>
        </w:rPr>
        <w:t xml:space="preserve">, T., </w:t>
      </w:r>
      <w:proofErr w:type="spellStart"/>
      <w:r w:rsidRPr="00C76E09">
        <w:rPr>
          <w:rFonts w:ascii="Times New Roman" w:hAnsi="Times New Roman" w:cs="Times New Roman"/>
          <w:bCs/>
        </w:rPr>
        <w:t>Muramatsu</w:t>
      </w:r>
      <w:proofErr w:type="spellEnd"/>
      <w:r w:rsidRPr="00C76E09">
        <w:rPr>
          <w:rFonts w:ascii="Times New Roman" w:hAnsi="Times New Roman" w:cs="Times New Roman"/>
          <w:bCs/>
        </w:rPr>
        <w:t xml:space="preserve">, N., (2007). </w:t>
      </w:r>
      <w:proofErr w:type="spellStart"/>
      <w:r w:rsidRPr="00C76E09">
        <w:rPr>
          <w:rFonts w:ascii="Times New Roman" w:hAnsi="Times New Roman" w:cs="Times New Roman"/>
          <w:bCs/>
        </w:rPr>
        <w:t>Japan’s</w:t>
      </w:r>
      <w:proofErr w:type="spellEnd"/>
      <w:r w:rsidRPr="00C76E09">
        <w:rPr>
          <w:rFonts w:ascii="Times New Roman" w:hAnsi="Times New Roman" w:cs="Times New Roman"/>
          <w:bCs/>
        </w:rPr>
        <w:t xml:space="preserve"> Universal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System</w:t>
      </w:r>
      <w:proofErr w:type="spellEnd"/>
      <w:r w:rsidRPr="00C76E09">
        <w:rPr>
          <w:rFonts w:ascii="Times New Roman" w:hAnsi="Times New Roman" w:cs="Times New Roman"/>
          <w:bCs/>
        </w:rPr>
        <w:t xml:space="preserve"> Reform Of 2005: </w:t>
      </w:r>
      <w:proofErr w:type="spellStart"/>
      <w:r w:rsidRPr="00C76E09">
        <w:rPr>
          <w:rFonts w:ascii="Times New Roman" w:hAnsi="Times New Roman" w:cs="Times New Roman"/>
          <w:bCs/>
        </w:rPr>
        <w:t>Containing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Costs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Realizing</w:t>
      </w:r>
      <w:proofErr w:type="spellEnd"/>
      <w:r w:rsidRPr="00C76E09">
        <w:rPr>
          <w:rFonts w:ascii="Times New Roman" w:hAnsi="Times New Roman" w:cs="Times New Roman"/>
          <w:bCs/>
        </w:rPr>
        <w:t xml:space="preserve"> A </w:t>
      </w:r>
      <w:proofErr w:type="spellStart"/>
      <w:r w:rsidRPr="00C76E09">
        <w:rPr>
          <w:rFonts w:ascii="Times New Roman" w:hAnsi="Times New Roman" w:cs="Times New Roman"/>
          <w:bCs/>
        </w:rPr>
        <w:t>Vision</w:t>
      </w:r>
      <w:proofErr w:type="spellEnd"/>
      <w:r w:rsidRPr="00C76E09">
        <w:rPr>
          <w:rFonts w:ascii="Times New Roman" w:hAnsi="Times New Roman" w:cs="Times New Roman"/>
          <w:bCs/>
        </w:rPr>
        <w:t xml:space="preserve">. </w:t>
      </w:r>
      <w:r w:rsidRPr="00C76E09">
        <w:rPr>
          <w:rFonts w:ascii="Times New Roman" w:hAnsi="Times New Roman" w:cs="Times New Roman"/>
          <w:bCs/>
          <w:i/>
        </w:rPr>
        <w:t xml:space="preserve">J. </w:t>
      </w:r>
      <w:proofErr w:type="spellStart"/>
      <w:r w:rsidRPr="00C76E09">
        <w:rPr>
          <w:rFonts w:ascii="Times New Roman" w:hAnsi="Times New Roman" w:cs="Times New Roman"/>
          <w:bCs/>
          <w:i/>
        </w:rPr>
        <w:t>Am</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Geriatr</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Soc</w:t>
      </w:r>
      <w:proofErr w:type="spellEnd"/>
      <w:r w:rsidRPr="00C76E09">
        <w:rPr>
          <w:rFonts w:ascii="Times New Roman" w:hAnsi="Times New Roman" w:cs="Times New Roman"/>
          <w:bCs/>
          <w:i/>
        </w:rPr>
        <w:t>.,</w:t>
      </w:r>
      <w:r w:rsidRPr="00C76E09">
        <w:rPr>
          <w:rFonts w:ascii="Times New Roman" w:hAnsi="Times New Roman" w:cs="Times New Roman"/>
          <w:bCs/>
        </w:rPr>
        <w:t xml:space="preserve"> 55, 1458–1463.</w:t>
      </w:r>
    </w:p>
    <w:p w14:paraId="504FF748" w14:textId="77777777" w:rsidR="00651ACE" w:rsidRPr="00C76E09" w:rsidRDefault="00651ACE" w:rsidP="00651ACE">
      <w:pPr>
        <w:spacing w:after="0" w:line="240" w:lineRule="auto"/>
        <w:ind w:left="851" w:hanging="851"/>
        <w:jc w:val="both"/>
        <w:rPr>
          <w:rFonts w:ascii="Times New Roman" w:hAnsi="Times New Roman" w:cs="Times New Roman"/>
          <w:bCs/>
        </w:rPr>
      </w:pPr>
    </w:p>
    <w:p w14:paraId="26CE6571"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TÜİK (Türkiye İstatistik Kurumu). (2021). İstatistiklerle Yaşlılar: 2020. </w:t>
      </w:r>
      <w:hyperlink r:id="rId99" w:history="1">
        <w:r w:rsidRPr="00C76E09">
          <w:rPr>
            <w:rStyle w:val="Kpr"/>
            <w:rFonts w:ascii="Times New Roman" w:hAnsi="Times New Roman" w:cs="Times New Roman"/>
            <w:bCs/>
            <w:color w:val="auto"/>
          </w:rPr>
          <w:t>https://data.tuik.gov.tr/Bulten/Index?p=Istatistiklerle-Yaslilar-2020-37227</w:t>
        </w:r>
      </w:hyperlink>
      <w:r w:rsidRPr="00C76E09">
        <w:rPr>
          <w:rFonts w:ascii="Times New Roman" w:hAnsi="Times New Roman" w:cs="Times New Roman"/>
          <w:bCs/>
        </w:rPr>
        <w:t>. Erişim Tarihi: 16.02.2022.</w:t>
      </w:r>
    </w:p>
    <w:p w14:paraId="5716632F" w14:textId="77777777" w:rsidR="00651ACE" w:rsidRPr="00C76E09" w:rsidRDefault="00651ACE" w:rsidP="00651ACE">
      <w:pPr>
        <w:spacing w:after="0" w:line="240" w:lineRule="auto"/>
        <w:ind w:left="851" w:hanging="851"/>
        <w:jc w:val="both"/>
        <w:rPr>
          <w:rFonts w:ascii="Times New Roman" w:hAnsi="Times New Roman" w:cs="Times New Roman"/>
          <w:bCs/>
        </w:rPr>
      </w:pPr>
    </w:p>
    <w:p w14:paraId="10E7F8B0"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WHO (2003). </w:t>
      </w:r>
      <w:proofErr w:type="spellStart"/>
      <w:r w:rsidRPr="00C76E09">
        <w:rPr>
          <w:rFonts w:ascii="Times New Roman" w:hAnsi="Times New Roman" w:cs="Times New Roman"/>
          <w:bCs/>
          <w:i/>
          <w:iCs/>
        </w:rPr>
        <w:t>Key</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Policy</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Issues</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In</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Long-Term</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Care</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rPr>
        <w:t>Switzerland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Who</w:t>
      </w:r>
      <w:proofErr w:type="spellEnd"/>
      <w:r w:rsidRPr="00C76E09">
        <w:rPr>
          <w:rFonts w:ascii="Times New Roman" w:hAnsi="Times New Roman" w:cs="Times New Roman"/>
          <w:bCs/>
        </w:rPr>
        <w:t xml:space="preserve"> Library </w:t>
      </w:r>
      <w:proofErr w:type="spellStart"/>
      <w:r w:rsidRPr="00C76E09">
        <w:rPr>
          <w:rFonts w:ascii="Times New Roman" w:hAnsi="Times New Roman" w:cs="Times New Roman"/>
          <w:bCs/>
        </w:rPr>
        <w:t>Cataloguing</w:t>
      </w:r>
      <w:proofErr w:type="spellEnd"/>
      <w:r w:rsidRPr="00C76E09">
        <w:rPr>
          <w:rFonts w:ascii="Times New Roman" w:hAnsi="Times New Roman" w:cs="Times New Roman"/>
          <w:bCs/>
        </w:rPr>
        <w:t>-in-</w:t>
      </w:r>
      <w:proofErr w:type="spellStart"/>
      <w:r w:rsidRPr="00C76E09">
        <w:rPr>
          <w:rFonts w:ascii="Times New Roman" w:hAnsi="Times New Roman" w:cs="Times New Roman"/>
          <w:bCs/>
        </w:rPr>
        <w:t>Publication</w:t>
      </w:r>
      <w:proofErr w:type="spellEnd"/>
      <w:r w:rsidRPr="00C76E09">
        <w:rPr>
          <w:rFonts w:ascii="Times New Roman" w:hAnsi="Times New Roman" w:cs="Times New Roman"/>
          <w:bCs/>
        </w:rPr>
        <w:t xml:space="preserve">, </w:t>
      </w:r>
    </w:p>
    <w:p w14:paraId="2E3C4005" w14:textId="77777777" w:rsidR="00651ACE" w:rsidRPr="00C76E09" w:rsidRDefault="00651ACE" w:rsidP="00651ACE">
      <w:pPr>
        <w:spacing w:after="0" w:line="240" w:lineRule="auto"/>
        <w:ind w:left="851" w:hanging="851"/>
        <w:jc w:val="both"/>
        <w:rPr>
          <w:rFonts w:ascii="Times New Roman" w:hAnsi="Times New Roman" w:cs="Times New Roman"/>
          <w:bCs/>
        </w:rPr>
      </w:pPr>
    </w:p>
    <w:p w14:paraId="5870CF9D" w14:textId="77777777" w:rsidR="00651ACE" w:rsidRPr="00C76E09" w:rsidRDefault="00651ACE" w:rsidP="00651ACE">
      <w:pPr>
        <w:spacing w:after="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WHO (2015). </w:t>
      </w:r>
      <w:r w:rsidRPr="00C76E09">
        <w:rPr>
          <w:rFonts w:ascii="Times New Roman" w:hAnsi="Times New Roman" w:cs="Times New Roman"/>
          <w:bCs/>
          <w:i/>
        </w:rPr>
        <w:t xml:space="preserve">World Report On </w:t>
      </w:r>
      <w:proofErr w:type="spellStart"/>
      <w:r w:rsidRPr="00C76E09">
        <w:rPr>
          <w:rFonts w:ascii="Times New Roman" w:hAnsi="Times New Roman" w:cs="Times New Roman"/>
          <w:bCs/>
          <w:i/>
        </w:rPr>
        <w:t>Ageing</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And</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Health</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Geneva</w:t>
      </w:r>
      <w:proofErr w:type="spellEnd"/>
      <w:r w:rsidRPr="00C76E09">
        <w:rPr>
          <w:rFonts w:ascii="Times New Roman" w:hAnsi="Times New Roman" w:cs="Times New Roman"/>
          <w:bCs/>
          <w:iCs/>
        </w:rPr>
        <w:t>:</w:t>
      </w:r>
      <w:r w:rsidRPr="00C76E09">
        <w:rPr>
          <w:rFonts w:ascii="Times New Roman" w:hAnsi="Times New Roman" w:cs="Times New Roman"/>
          <w:bCs/>
        </w:rPr>
        <w:t xml:space="preserve"> World </w:t>
      </w:r>
      <w:proofErr w:type="spellStart"/>
      <w:r w:rsidRPr="00C76E09">
        <w:rPr>
          <w:rFonts w:ascii="Times New Roman" w:hAnsi="Times New Roman" w:cs="Times New Roman"/>
          <w:bCs/>
        </w:rPr>
        <w:t>Health</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Organization</w:t>
      </w:r>
      <w:proofErr w:type="spellEnd"/>
      <w:r w:rsidRPr="00C76E09">
        <w:rPr>
          <w:rFonts w:ascii="Times New Roman" w:hAnsi="Times New Roman" w:cs="Times New Roman"/>
          <w:bCs/>
        </w:rPr>
        <w:t xml:space="preserve">. </w:t>
      </w:r>
    </w:p>
    <w:p w14:paraId="7AD9A508" w14:textId="77777777" w:rsidR="00651ACE" w:rsidRPr="00C76E09" w:rsidRDefault="00651ACE" w:rsidP="00651ACE">
      <w:pPr>
        <w:spacing w:after="0" w:line="240" w:lineRule="auto"/>
        <w:ind w:left="851" w:hanging="851"/>
        <w:jc w:val="both"/>
        <w:rPr>
          <w:rFonts w:ascii="Times New Roman" w:hAnsi="Times New Roman" w:cs="Times New Roman"/>
          <w:bCs/>
        </w:rPr>
      </w:pPr>
    </w:p>
    <w:p w14:paraId="0A9D0C6F"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lastRenderedPageBreak/>
        <w:t>Wichmann</w:t>
      </w:r>
      <w:proofErr w:type="spellEnd"/>
      <w:r w:rsidRPr="00C76E09">
        <w:rPr>
          <w:rFonts w:ascii="Times New Roman" w:hAnsi="Times New Roman" w:cs="Times New Roman"/>
          <w:bCs/>
        </w:rPr>
        <w:t xml:space="preserve">, A.B, </w:t>
      </w:r>
      <w:proofErr w:type="spellStart"/>
      <w:r w:rsidRPr="00C76E09">
        <w:rPr>
          <w:rFonts w:ascii="Times New Roman" w:hAnsi="Times New Roman" w:cs="Times New Roman"/>
          <w:bCs/>
        </w:rPr>
        <w:t>Adang</w:t>
      </w:r>
      <w:proofErr w:type="spellEnd"/>
      <w:r w:rsidRPr="00C76E09">
        <w:rPr>
          <w:rFonts w:ascii="Times New Roman" w:hAnsi="Times New Roman" w:cs="Times New Roman"/>
          <w:bCs/>
        </w:rPr>
        <w:t xml:space="preserve">, E.M.M., </w:t>
      </w:r>
      <w:proofErr w:type="spellStart"/>
      <w:r w:rsidRPr="00C76E09">
        <w:rPr>
          <w:rFonts w:ascii="Times New Roman" w:hAnsi="Times New Roman" w:cs="Times New Roman"/>
          <w:bCs/>
        </w:rPr>
        <w:t>Vissers</w:t>
      </w:r>
      <w:proofErr w:type="spellEnd"/>
      <w:r w:rsidRPr="00C76E09">
        <w:rPr>
          <w:rFonts w:ascii="Times New Roman" w:hAnsi="Times New Roman" w:cs="Times New Roman"/>
          <w:bCs/>
        </w:rPr>
        <w:t xml:space="preserve">, K.C.P., </w:t>
      </w:r>
      <w:proofErr w:type="spellStart"/>
      <w:r w:rsidRPr="00C76E09">
        <w:rPr>
          <w:rFonts w:ascii="Times New Roman" w:hAnsi="Times New Roman" w:cs="Times New Roman"/>
          <w:bCs/>
        </w:rPr>
        <w:t>Szczerbińska</w:t>
      </w:r>
      <w:proofErr w:type="spellEnd"/>
      <w:r w:rsidRPr="00C76E09">
        <w:rPr>
          <w:rFonts w:ascii="Times New Roman" w:hAnsi="Times New Roman" w:cs="Times New Roman"/>
          <w:bCs/>
        </w:rPr>
        <w:t xml:space="preserve">, K., </w:t>
      </w:r>
      <w:proofErr w:type="spellStart"/>
      <w:r w:rsidRPr="00C76E09">
        <w:rPr>
          <w:rFonts w:ascii="Times New Roman" w:hAnsi="Times New Roman" w:cs="Times New Roman"/>
          <w:bCs/>
        </w:rPr>
        <w:t>Kylänen</w:t>
      </w:r>
      <w:proofErr w:type="spellEnd"/>
      <w:r w:rsidRPr="00C76E09">
        <w:rPr>
          <w:rFonts w:ascii="Times New Roman" w:hAnsi="Times New Roman" w:cs="Times New Roman"/>
          <w:bCs/>
        </w:rPr>
        <w:t>, M. (2018). </w:t>
      </w:r>
      <w:proofErr w:type="spellStart"/>
      <w:r w:rsidRPr="00C76E09">
        <w:rPr>
          <w:rFonts w:ascii="Times New Roman" w:hAnsi="Times New Roman" w:cs="Times New Roman"/>
          <w:bCs/>
        </w:rPr>
        <w:t>Correction</w:t>
      </w:r>
      <w:proofErr w:type="spellEnd"/>
      <w:r w:rsidRPr="00C76E09">
        <w:rPr>
          <w:rFonts w:ascii="Times New Roman" w:hAnsi="Times New Roman" w:cs="Times New Roman"/>
          <w:bCs/>
        </w:rPr>
        <w:t>: Technical-</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Analysis Of </w:t>
      </w:r>
      <w:proofErr w:type="spellStart"/>
      <w:r w:rsidRPr="00C76E09">
        <w:rPr>
          <w:rFonts w:ascii="Times New Roman" w:hAnsi="Times New Roman" w:cs="Times New Roman"/>
          <w:bCs/>
        </w:rPr>
        <w:t>End</w:t>
      </w:r>
      <w:proofErr w:type="spellEnd"/>
      <w:r w:rsidRPr="00C76E09">
        <w:rPr>
          <w:rFonts w:ascii="Times New Roman" w:hAnsi="Times New Roman" w:cs="Times New Roman"/>
          <w:bCs/>
        </w:rPr>
        <w:t xml:space="preserve">-Of-Life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Facilities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Within</w:t>
      </w:r>
      <w:proofErr w:type="spellEnd"/>
      <w:r w:rsidRPr="00C76E09">
        <w:rPr>
          <w:rFonts w:ascii="Times New Roman" w:hAnsi="Times New Roman" w:cs="Times New Roman"/>
          <w:bCs/>
        </w:rPr>
        <w:t xml:space="preserve"> Europe: A Cross-</w:t>
      </w:r>
      <w:proofErr w:type="spellStart"/>
      <w:r w:rsidRPr="00C76E09">
        <w:rPr>
          <w:rFonts w:ascii="Times New Roman" w:hAnsi="Times New Roman" w:cs="Times New Roman"/>
          <w:bCs/>
        </w:rPr>
        <w:t>Sectional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Study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Deceased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Residents</w:t>
      </w:r>
      <w:proofErr w:type="spellEnd"/>
      <w:r w:rsidRPr="00C76E09">
        <w:rPr>
          <w:rFonts w:ascii="Times New Roman" w:hAnsi="Times New Roman" w:cs="Times New Roman"/>
          <w:bCs/>
        </w:rPr>
        <w:t xml:space="preserve"> İn 6 </w:t>
      </w:r>
      <w:proofErr w:type="spellStart"/>
      <w:r w:rsidRPr="00C76E09">
        <w:rPr>
          <w:rFonts w:ascii="Times New Roman" w:hAnsi="Times New Roman" w:cs="Times New Roman"/>
          <w:bCs/>
        </w:rPr>
        <w:t>Eu</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Countries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Pace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iCs/>
        </w:rPr>
        <w:t>Plos</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One</w:t>
      </w:r>
      <w:proofErr w:type="spellEnd"/>
      <w:r w:rsidRPr="00C76E09">
        <w:rPr>
          <w:rFonts w:ascii="Times New Roman" w:hAnsi="Times New Roman" w:cs="Times New Roman"/>
          <w:bCs/>
        </w:rPr>
        <w:t>, 13(11): E0208199.</w:t>
      </w:r>
    </w:p>
    <w:p w14:paraId="45F2C0C9" w14:textId="77777777" w:rsidR="00651ACE" w:rsidRPr="00C76E09" w:rsidRDefault="00651ACE" w:rsidP="00651ACE">
      <w:pPr>
        <w:spacing w:after="0" w:line="240" w:lineRule="auto"/>
        <w:ind w:left="851" w:hanging="851"/>
        <w:jc w:val="both"/>
        <w:rPr>
          <w:rFonts w:ascii="Times New Roman" w:hAnsi="Times New Roman" w:cs="Times New Roman"/>
          <w:bCs/>
        </w:rPr>
      </w:pPr>
    </w:p>
    <w:p w14:paraId="0CDABD48"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Xia</w:t>
      </w:r>
      <w:proofErr w:type="spellEnd"/>
      <w:r w:rsidRPr="00C76E09">
        <w:rPr>
          <w:rFonts w:ascii="Times New Roman" w:hAnsi="Times New Roman" w:cs="Times New Roman"/>
          <w:bCs/>
        </w:rPr>
        <w:t xml:space="preserve">, M., </w:t>
      </w:r>
      <w:proofErr w:type="spellStart"/>
      <w:r w:rsidRPr="00C76E09">
        <w:rPr>
          <w:rFonts w:ascii="Times New Roman" w:hAnsi="Times New Roman" w:cs="Times New Roman"/>
          <w:bCs/>
        </w:rPr>
        <w:t>Chen</w:t>
      </w:r>
      <w:proofErr w:type="spellEnd"/>
      <w:r w:rsidRPr="00C76E09">
        <w:rPr>
          <w:rFonts w:ascii="Times New Roman" w:hAnsi="Times New Roman" w:cs="Times New Roman"/>
          <w:bCs/>
        </w:rPr>
        <w:t xml:space="preserve">, J. ve </w:t>
      </w:r>
      <w:proofErr w:type="spellStart"/>
      <w:r w:rsidRPr="00C76E09">
        <w:rPr>
          <w:rFonts w:ascii="Times New Roman" w:hAnsi="Times New Roman" w:cs="Times New Roman"/>
          <w:bCs/>
        </w:rPr>
        <w:t>Zeng</w:t>
      </w:r>
      <w:proofErr w:type="spellEnd"/>
      <w:r w:rsidRPr="00C76E09">
        <w:rPr>
          <w:rFonts w:ascii="Times New Roman" w:hAnsi="Times New Roman" w:cs="Times New Roman"/>
          <w:bCs/>
        </w:rPr>
        <w:t xml:space="preserve">, X. J. (2020). Data </w:t>
      </w:r>
      <w:proofErr w:type="spellStart"/>
      <w:r w:rsidRPr="00C76E09">
        <w:rPr>
          <w:rFonts w:ascii="Times New Roman" w:hAnsi="Times New Roman" w:cs="Times New Roman"/>
          <w:bCs/>
        </w:rPr>
        <w:t>Envelopment</w:t>
      </w:r>
      <w:proofErr w:type="spellEnd"/>
      <w:r w:rsidRPr="00C76E09">
        <w:rPr>
          <w:rFonts w:ascii="Times New Roman" w:hAnsi="Times New Roman" w:cs="Times New Roman"/>
          <w:bCs/>
        </w:rPr>
        <w:t xml:space="preserve"> Analysis </w:t>
      </w:r>
      <w:proofErr w:type="spellStart"/>
      <w:r w:rsidRPr="00C76E09">
        <w:rPr>
          <w:rFonts w:ascii="Times New Roman" w:hAnsi="Times New Roman" w:cs="Times New Roman"/>
          <w:bCs/>
        </w:rPr>
        <w:t>Based</w:t>
      </w:r>
      <w:proofErr w:type="spellEnd"/>
      <w:r w:rsidRPr="00C76E09">
        <w:rPr>
          <w:rFonts w:ascii="Times New Roman" w:hAnsi="Times New Roman" w:cs="Times New Roman"/>
          <w:bCs/>
        </w:rPr>
        <w:t xml:space="preserve"> On Team </w:t>
      </w:r>
      <w:proofErr w:type="spellStart"/>
      <w:r w:rsidRPr="00C76E09">
        <w:rPr>
          <w:rFonts w:ascii="Times New Roman" w:hAnsi="Times New Roman" w:cs="Times New Roman"/>
          <w:bCs/>
        </w:rPr>
        <w:t>Reasoning</w:t>
      </w:r>
      <w:proofErr w:type="spellEnd"/>
      <w:r w:rsidRPr="00C76E09">
        <w:rPr>
          <w:rFonts w:ascii="Times New Roman" w:hAnsi="Times New Roman" w:cs="Times New Roman"/>
          <w:bCs/>
        </w:rPr>
        <w:t>. </w:t>
      </w:r>
      <w:r w:rsidRPr="00C76E09">
        <w:rPr>
          <w:rFonts w:ascii="Times New Roman" w:hAnsi="Times New Roman" w:cs="Times New Roman"/>
          <w:bCs/>
          <w:i/>
        </w:rPr>
        <w:t xml:space="preserve">International </w:t>
      </w:r>
      <w:proofErr w:type="spellStart"/>
      <w:r w:rsidRPr="00C76E09">
        <w:rPr>
          <w:rFonts w:ascii="Times New Roman" w:hAnsi="Times New Roman" w:cs="Times New Roman"/>
          <w:bCs/>
          <w:i/>
        </w:rPr>
        <w:t>Transactions</w:t>
      </w:r>
      <w:proofErr w:type="spellEnd"/>
      <w:r w:rsidRPr="00C76E09">
        <w:rPr>
          <w:rFonts w:ascii="Times New Roman" w:hAnsi="Times New Roman" w:cs="Times New Roman"/>
          <w:bCs/>
          <w:i/>
        </w:rPr>
        <w:t xml:space="preserve"> in </w:t>
      </w:r>
      <w:proofErr w:type="spellStart"/>
      <w:r w:rsidRPr="00C76E09">
        <w:rPr>
          <w:rFonts w:ascii="Times New Roman" w:hAnsi="Times New Roman" w:cs="Times New Roman"/>
          <w:bCs/>
          <w:i/>
        </w:rPr>
        <w:t>Operational</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Research</w:t>
      </w:r>
      <w:proofErr w:type="spellEnd"/>
      <w:r w:rsidRPr="00C76E09">
        <w:rPr>
          <w:rFonts w:ascii="Times New Roman" w:hAnsi="Times New Roman" w:cs="Times New Roman"/>
          <w:bCs/>
          <w:i/>
        </w:rPr>
        <w:t>,</w:t>
      </w:r>
      <w:r w:rsidRPr="00C76E09">
        <w:rPr>
          <w:rFonts w:ascii="Times New Roman" w:hAnsi="Times New Roman" w:cs="Times New Roman"/>
          <w:bCs/>
        </w:rPr>
        <w:t> </w:t>
      </w:r>
      <w:r w:rsidRPr="00C76E09">
        <w:rPr>
          <w:rFonts w:ascii="Times New Roman" w:hAnsi="Times New Roman" w:cs="Times New Roman"/>
          <w:bCs/>
          <w:iCs/>
        </w:rPr>
        <w:t>27</w:t>
      </w:r>
      <w:r w:rsidRPr="00C76E09">
        <w:rPr>
          <w:rFonts w:ascii="Times New Roman" w:hAnsi="Times New Roman" w:cs="Times New Roman"/>
          <w:bCs/>
        </w:rPr>
        <w:t>(2), 1080-1100.</w:t>
      </w:r>
    </w:p>
    <w:p w14:paraId="3E9C39F7" w14:textId="77777777" w:rsidR="00651ACE" w:rsidRPr="00C76E09" w:rsidRDefault="00651ACE" w:rsidP="00651ACE">
      <w:pPr>
        <w:spacing w:after="0" w:line="240" w:lineRule="auto"/>
        <w:ind w:left="851" w:hanging="851"/>
        <w:jc w:val="both"/>
        <w:rPr>
          <w:rFonts w:ascii="Times New Roman" w:hAnsi="Times New Roman" w:cs="Times New Roman"/>
          <w:bCs/>
        </w:rPr>
      </w:pPr>
    </w:p>
    <w:p w14:paraId="0A688529"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Yu</w:t>
      </w:r>
      <w:proofErr w:type="spellEnd"/>
      <w:r w:rsidRPr="00C76E09">
        <w:rPr>
          <w:rFonts w:ascii="Times New Roman" w:hAnsi="Times New Roman" w:cs="Times New Roman"/>
          <w:bCs/>
        </w:rPr>
        <w:t xml:space="preserve">, M.M. ve </w:t>
      </w:r>
      <w:proofErr w:type="spellStart"/>
      <w:r w:rsidRPr="00C76E09">
        <w:rPr>
          <w:rFonts w:ascii="Times New Roman" w:hAnsi="Times New Roman" w:cs="Times New Roman"/>
          <w:bCs/>
        </w:rPr>
        <w:t>Hsiao</w:t>
      </w:r>
      <w:proofErr w:type="spellEnd"/>
      <w:r w:rsidRPr="00C76E09">
        <w:rPr>
          <w:rFonts w:ascii="Times New Roman" w:hAnsi="Times New Roman" w:cs="Times New Roman"/>
          <w:bCs/>
        </w:rPr>
        <w:t xml:space="preserve">, B., (2018). </w:t>
      </w:r>
      <w:proofErr w:type="spellStart"/>
      <w:r w:rsidRPr="00C76E09">
        <w:rPr>
          <w:rFonts w:ascii="Times New Roman" w:hAnsi="Times New Roman" w:cs="Times New Roman"/>
          <w:bCs/>
        </w:rPr>
        <w:t>Single-Phase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Slack-Based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Centralized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Dea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For</w:t>
      </w:r>
      <w:proofErr w:type="spellEnd"/>
      <w:r w:rsidRPr="00C76E09">
        <w:rPr>
          <w:rFonts w:ascii="Times New Roman" w:hAnsi="Times New Roman" w:cs="Times New Roman"/>
          <w:bCs/>
        </w:rPr>
        <w:t xml:space="preserve"> Resource </w:t>
      </w:r>
      <w:proofErr w:type="spellStart"/>
      <w:r w:rsidRPr="00C76E09">
        <w:rPr>
          <w:rFonts w:ascii="Times New Roman" w:hAnsi="Times New Roman" w:cs="Times New Roman"/>
          <w:bCs/>
        </w:rPr>
        <w:t>Reallocation</w:t>
      </w:r>
      <w:proofErr w:type="spellEnd"/>
      <w:r w:rsidRPr="00C76E09">
        <w:rPr>
          <w:rFonts w:ascii="Times New Roman" w:hAnsi="Times New Roman" w:cs="Times New Roman"/>
          <w:bCs/>
        </w:rPr>
        <w:t xml:space="preserve">. </w:t>
      </w:r>
      <w:r w:rsidRPr="00C76E09">
        <w:rPr>
          <w:rFonts w:ascii="Times New Roman" w:hAnsi="Times New Roman" w:cs="Times New Roman"/>
          <w:bCs/>
          <w:i/>
          <w:iCs/>
        </w:rPr>
        <w:t xml:space="preserve">International </w:t>
      </w:r>
      <w:proofErr w:type="spellStart"/>
      <w:r w:rsidRPr="00C76E09">
        <w:rPr>
          <w:rFonts w:ascii="Times New Roman" w:hAnsi="Times New Roman" w:cs="Times New Roman"/>
          <w:bCs/>
          <w:i/>
          <w:iCs/>
        </w:rPr>
        <w:t>Transac-Tions</w:t>
      </w:r>
      <w:proofErr w:type="spellEnd"/>
      <w:r w:rsidRPr="00C76E09">
        <w:rPr>
          <w:rFonts w:ascii="Times New Roman" w:hAnsi="Times New Roman" w:cs="Times New Roman"/>
          <w:bCs/>
          <w:i/>
          <w:iCs/>
        </w:rPr>
        <w:t xml:space="preserve"> in </w:t>
      </w:r>
      <w:proofErr w:type="spellStart"/>
      <w:r w:rsidRPr="00C76E09">
        <w:rPr>
          <w:rFonts w:ascii="Times New Roman" w:hAnsi="Times New Roman" w:cs="Times New Roman"/>
          <w:bCs/>
          <w:i/>
          <w:iCs/>
        </w:rPr>
        <w:t>Operational</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Research</w:t>
      </w:r>
      <w:proofErr w:type="spellEnd"/>
      <w:r w:rsidRPr="00C76E09">
        <w:rPr>
          <w:rFonts w:ascii="Times New Roman" w:hAnsi="Times New Roman" w:cs="Times New Roman"/>
          <w:bCs/>
          <w:i/>
          <w:iCs/>
        </w:rPr>
        <w:t>,</w:t>
      </w:r>
      <w:r w:rsidRPr="00C76E09">
        <w:rPr>
          <w:rFonts w:ascii="Times New Roman" w:hAnsi="Times New Roman" w:cs="Times New Roman"/>
          <w:bCs/>
        </w:rPr>
        <w:t xml:space="preserve"> 25, 737–751.</w:t>
      </w:r>
    </w:p>
    <w:p w14:paraId="66C933DC" w14:textId="77777777" w:rsidR="00651ACE" w:rsidRPr="00C76E09" w:rsidRDefault="00651ACE" w:rsidP="00651ACE">
      <w:pPr>
        <w:spacing w:after="0" w:line="240" w:lineRule="auto"/>
        <w:ind w:left="851" w:hanging="851"/>
        <w:jc w:val="both"/>
        <w:rPr>
          <w:rFonts w:ascii="Times New Roman" w:hAnsi="Times New Roman" w:cs="Times New Roman"/>
          <w:bCs/>
        </w:rPr>
      </w:pPr>
    </w:p>
    <w:p w14:paraId="4FD76114" w14:textId="77777777" w:rsidR="00651ACE" w:rsidRPr="00C76E09" w:rsidRDefault="00651ACE" w:rsidP="00651ACE">
      <w:pPr>
        <w:spacing w:after="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Zhang</w:t>
      </w:r>
      <w:proofErr w:type="spellEnd"/>
      <w:r w:rsidRPr="00C76E09">
        <w:rPr>
          <w:rFonts w:ascii="Times New Roman" w:hAnsi="Times New Roman" w:cs="Times New Roman"/>
          <w:bCs/>
        </w:rPr>
        <w:t xml:space="preserve">, L., </w:t>
      </w:r>
      <w:proofErr w:type="spellStart"/>
      <w:r w:rsidRPr="00C76E09">
        <w:rPr>
          <w:rFonts w:ascii="Times New Roman" w:hAnsi="Times New Roman" w:cs="Times New Roman"/>
          <w:bCs/>
        </w:rPr>
        <w:t>Zeng</w:t>
      </w:r>
      <w:proofErr w:type="spellEnd"/>
      <w:r w:rsidRPr="00C76E09">
        <w:rPr>
          <w:rFonts w:ascii="Times New Roman" w:hAnsi="Times New Roman" w:cs="Times New Roman"/>
          <w:bCs/>
        </w:rPr>
        <w:t xml:space="preserve">, Y. ve </w:t>
      </w:r>
      <w:proofErr w:type="spellStart"/>
      <w:r w:rsidRPr="00C76E09">
        <w:rPr>
          <w:rFonts w:ascii="Times New Roman" w:hAnsi="Times New Roman" w:cs="Times New Roman"/>
          <w:bCs/>
        </w:rPr>
        <w:t>Fang</w:t>
      </w:r>
      <w:proofErr w:type="spellEnd"/>
      <w:r w:rsidRPr="00C76E09">
        <w:rPr>
          <w:rFonts w:ascii="Times New Roman" w:hAnsi="Times New Roman" w:cs="Times New Roman"/>
          <w:bCs/>
        </w:rPr>
        <w:t xml:space="preserve">, Y., (2019). </w:t>
      </w:r>
      <w:proofErr w:type="spellStart"/>
      <w:r w:rsidRPr="00C76E09">
        <w:rPr>
          <w:rFonts w:ascii="Times New Roman" w:hAnsi="Times New Roman" w:cs="Times New Roman"/>
          <w:bCs/>
        </w:rPr>
        <w:t>Evaluating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Technical </w:t>
      </w:r>
      <w:proofErr w:type="spellStart"/>
      <w:r w:rsidRPr="00C76E09">
        <w:rPr>
          <w:rFonts w:ascii="Times New Roman" w:hAnsi="Times New Roman" w:cs="Times New Roman"/>
          <w:bCs/>
        </w:rPr>
        <w:t>Efficiency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Among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Long-Term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Care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Facilities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Xiamen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China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Based</w:t>
      </w:r>
      <w:proofErr w:type="spellEnd"/>
      <w:r w:rsidRPr="00C76E09">
        <w:rPr>
          <w:rFonts w:ascii="Times New Roman" w:hAnsi="Times New Roman" w:cs="Times New Roman"/>
          <w:bCs/>
        </w:rPr>
        <w:t xml:space="preserve"> On Data </w:t>
      </w:r>
      <w:proofErr w:type="spellStart"/>
      <w:r w:rsidRPr="00C76E09">
        <w:rPr>
          <w:rFonts w:ascii="Times New Roman" w:hAnsi="Times New Roman" w:cs="Times New Roman"/>
          <w:bCs/>
        </w:rPr>
        <w:t>Envelopment</w:t>
      </w:r>
      <w:proofErr w:type="spellEnd"/>
      <w:r w:rsidRPr="00C76E09">
        <w:rPr>
          <w:rFonts w:ascii="Times New Roman" w:hAnsi="Times New Roman" w:cs="Times New Roman"/>
          <w:bCs/>
        </w:rPr>
        <w:t xml:space="preserve"> Analysis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Tobit</w:t>
      </w:r>
      <w:proofErr w:type="spellEnd"/>
      <w:r w:rsidRPr="00C76E09">
        <w:rPr>
          <w:rFonts w:ascii="Times New Roman" w:hAnsi="Times New Roman" w:cs="Times New Roman"/>
          <w:bCs/>
        </w:rPr>
        <w:t xml:space="preserve"> Model. </w:t>
      </w:r>
      <w:r w:rsidRPr="00C76E09">
        <w:rPr>
          <w:rFonts w:ascii="Times New Roman" w:hAnsi="Times New Roman" w:cs="Times New Roman"/>
          <w:bCs/>
          <w:i/>
        </w:rPr>
        <w:t xml:space="preserve">BMC </w:t>
      </w:r>
      <w:proofErr w:type="spellStart"/>
      <w:r w:rsidRPr="00C76E09">
        <w:rPr>
          <w:rFonts w:ascii="Times New Roman" w:hAnsi="Times New Roman" w:cs="Times New Roman"/>
          <w:bCs/>
          <w:i/>
        </w:rPr>
        <w:t>Public</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Health</w:t>
      </w:r>
      <w:proofErr w:type="spellEnd"/>
      <w:r w:rsidRPr="00C76E09">
        <w:rPr>
          <w:rFonts w:ascii="Times New Roman" w:hAnsi="Times New Roman" w:cs="Times New Roman"/>
          <w:bCs/>
        </w:rPr>
        <w:t>, </w:t>
      </w:r>
      <w:r w:rsidRPr="00C76E09">
        <w:rPr>
          <w:rFonts w:ascii="Times New Roman" w:hAnsi="Times New Roman" w:cs="Times New Roman"/>
          <w:bCs/>
          <w:iCs/>
        </w:rPr>
        <w:t>19</w:t>
      </w:r>
      <w:r w:rsidRPr="00C76E09">
        <w:rPr>
          <w:rFonts w:ascii="Times New Roman" w:hAnsi="Times New Roman" w:cs="Times New Roman"/>
          <w:bCs/>
        </w:rPr>
        <w:t>(1), 1230.</w:t>
      </w:r>
    </w:p>
    <w:p w14:paraId="21CEA275" w14:textId="77777777" w:rsidR="00041EC3" w:rsidRDefault="00041EC3" w:rsidP="007C2A3C">
      <w:pPr>
        <w:jc w:val="center"/>
        <w:rPr>
          <w:rFonts w:ascii="Times New Roman" w:hAnsi="Times New Roman" w:cs="Times New Roman"/>
        </w:rPr>
        <w:sectPr w:rsidR="00041EC3" w:rsidSect="00CB59DB">
          <w:headerReference w:type="even" r:id="rId100"/>
          <w:headerReference w:type="default" r:id="rId101"/>
          <w:footnotePr>
            <w:numRestart w:val="eachSect"/>
          </w:footnotePr>
          <w:pgSz w:w="11906" w:h="16838"/>
          <w:pgMar w:top="1389" w:right="1417" w:bottom="1417" w:left="1417" w:header="708" w:footer="708" w:gutter="0"/>
          <w:cols w:space="708"/>
          <w:docGrid w:linePitch="360"/>
        </w:sectPr>
      </w:pPr>
    </w:p>
    <w:p w14:paraId="0F840C14" w14:textId="77777777" w:rsidR="00F8457A" w:rsidRPr="00C76E09" w:rsidRDefault="00F8457A" w:rsidP="009D071D">
      <w:pPr>
        <w:pStyle w:val="Balk2"/>
        <w:spacing w:before="0" w:line="240" w:lineRule="auto"/>
        <w:rPr>
          <w:rFonts w:eastAsia="Times New Roman"/>
          <w:lang w:eastAsia="tr-TR"/>
        </w:rPr>
      </w:pPr>
      <w:bookmarkStart w:id="62" w:name="_Toc107408712"/>
      <w:r w:rsidRPr="00C76E09">
        <w:rPr>
          <w:rFonts w:eastAsia="Times New Roman"/>
          <w:lang w:eastAsia="tr-TR"/>
        </w:rPr>
        <w:lastRenderedPageBreak/>
        <w:t>Covid-19 Salgın Döneminde Gıda İşletmeleri Üretim ve Pazarlama Stratejilerinin İşletme Performansı Üzerine Etkisi</w:t>
      </w:r>
      <w:bookmarkEnd w:id="62"/>
    </w:p>
    <w:p w14:paraId="57D00201" w14:textId="1EDA1100" w:rsidR="00F8457A" w:rsidRPr="00041EC3" w:rsidRDefault="00F8457A" w:rsidP="009D071D">
      <w:pPr>
        <w:pStyle w:val="Balk3"/>
        <w:spacing w:before="0" w:beforeAutospacing="0" w:after="0" w:afterAutospacing="0"/>
      </w:pPr>
      <w:bookmarkStart w:id="63" w:name="_Toc107408713"/>
      <w:r w:rsidRPr="00041EC3">
        <w:t>Derya ÖZTÜRK</w:t>
      </w:r>
      <w:r w:rsidR="00041EC3" w:rsidRPr="00041EC3">
        <w:rPr>
          <w:rStyle w:val="DipnotBavurusu"/>
          <w:bCs w:val="0"/>
          <w:szCs w:val="24"/>
        </w:rPr>
        <w:footnoteReference w:customMarkFollows="1" w:id="13"/>
        <w:sym w:font="Symbol" w:char="F02A"/>
      </w:r>
      <w:bookmarkEnd w:id="63"/>
    </w:p>
    <w:p w14:paraId="61E9B6AE" w14:textId="4AED4A4B" w:rsidR="00F8457A" w:rsidRPr="00041EC3" w:rsidRDefault="00F8457A" w:rsidP="009D071D">
      <w:pPr>
        <w:pStyle w:val="Balk3"/>
        <w:spacing w:before="0" w:beforeAutospacing="0" w:after="0" w:afterAutospacing="0"/>
      </w:pPr>
      <w:bookmarkStart w:id="64" w:name="_Toc107408714"/>
      <w:r w:rsidRPr="00041EC3">
        <w:t>Ali İSLAM</w:t>
      </w:r>
      <w:r w:rsidR="00F94A3B" w:rsidRPr="00F94A3B">
        <w:rPr>
          <w:rStyle w:val="DipnotBavurusu"/>
          <w:bCs w:val="0"/>
          <w:szCs w:val="24"/>
        </w:rPr>
        <w:footnoteReference w:customMarkFollows="1" w:id="14"/>
        <w:sym w:font="Symbol" w:char="F02A"/>
      </w:r>
      <w:r w:rsidR="00F94A3B" w:rsidRPr="00F94A3B">
        <w:rPr>
          <w:rStyle w:val="DipnotBavurusu"/>
          <w:bCs w:val="0"/>
          <w:szCs w:val="24"/>
        </w:rPr>
        <w:sym w:font="Symbol" w:char="F02A"/>
      </w:r>
      <w:bookmarkEnd w:id="64"/>
    </w:p>
    <w:p w14:paraId="76AEB2D6" w14:textId="00A75E2E" w:rsidR="00F8457A" w:rsidRPr="00B9021E" w:rsidRDefault="00F8457A" w:rsidP="00B9021E">
      <w:pPr>
        <w:pStyle w:val="Balk3"/>
        <w:spacing w:before="0" w:beforeAutospacing="0" w:after="0" w:afterAutospacing="0"/>
      </w:pPr>
      <w:bookmarkStart w:id="65" w:name="_Toc107408715"/>
      <w:r w:rsidRPr="00041EC3">
        <w:t>Kadir GÜLEŞ</w:t>
      </w:r>
      <w:r w:rsidR="00066EC5" w:rsidRPr="00066EC5">
        <w:rPr>
          <w:rStyle w:val="DipnotBavurusu"/>
          <w:bCs w:val="0"/>
          <w:szCs w:val="24"/>
        </w:rPr>
        <w:footnoteReference w:customMarkFollows="1" w:id="15"/>
        <w:sym w:font="Symbol" w:char="F02A"/>
      </w:r>
      <w:r w:rsidR="00066EC5" w:rsidRPr="00066EC5">
        <w:rPr>
          <w:rStyle w:val="DipnotBavurusu"/>
          <w:bCs w:val="0"/>
          <w:szCs w:val="24"/>
        </w:rPr>
        <w:sym w:font="Symbol" w:char="F02A"/>
      </w:r>
      <w:r w:rsidR="00066EC5" w:rsidRPr="00066EC5">
        <w:rPr>
          <w:rStyle w:val="DipnotBavurusu"/>
          <w:bCs w:val="0"/>
          <w:szCs w:val="24"/>
        </w:rPr>
        <w:sym w:font="Symbol" w:char="F02A"/>
      </w:r>
      <w:bookmarkEnd w:id="65"/>
    </w:p>
    <w:p w14:paraId="270FC516" w14:textId="77777777" w:rsidR="00F8457A" w:rsidRPr="00C76E09" w:rsidRDefault="00F8457A" w:rsidP="00F8457A">
      <w:pPr>
        <w:spacing w:after="0" w:line="240" w:lineRule="auto"/>
        <w:jc w:val="center"/>
        <w:rPr>
          <w:rFonts w:ascii="Times New Roman" w:hAnsi="Times New Roman" w:cs="Times New Roman"/>
          <w:b/>
        </w:rPr>
      </w:pPr>
      <w:r w:rsidRPr="00C76E09">
        <w:rPr>
          <w:rFonts w:ascii="Times New Roman" w:hAnsi="Times New Roman" w:cs="Times New Roman"/>
          <w:b/>
        </w:rPr>
        <w:t>Öz</w:t>
      </w:r>
    </w:p>
    <w:p w14:paraId="20101E6A" w14:textId="6C2474DF" w:rsidR="00F8457A" w:rsidRPr="00A343A6" w:rsidRDefault="00F8457A" w:rsidP="00F8457A">
      <w:pPr>
        <w:spacing w:after="0" w:line="240" w:lineRule="auto"/>
        <w:jc w:val="both"/>
        <w:rPr>
          <w:rFonts w:ascii="Times New Roman" w:hAnsi="Times New Roman" w:cs="Times New Roman"/>
          <w:sz w:val="20"/>
          <w:szCs w:val="20"/>
        </w:rPr>
      </w:pPr>
      <w:r w:rsidRPr="00C76E09">
        <w:rPr>
          <w:rFonts w:ascii="Times New Roman" w:hAnsi="Times New Roman" w:cs="Times New Roman"/>
          <w:sz w:val="20"/>
          <w:szCs w:val="20"/>
        </w:rPr>
        <w:t>Bu çalışmanın amacı, gıda işletmelerinin Covid-19 salgın döneminde uyguladıkları üretim ve pazarlama stratejilerinin üretim performansları üzerine etkisinin ölçülmesidir. Bu amaçla Ordu ilinde gıda sektöründe faaliyet gösteren 126 işletme yöneticisine anket uygulanmıştır. Verilerin analiz edilmesinde faktör analizi, korelasyon analizi ve regresyon analizleri uygulanmıştır. Elde edilen sonuçlara göre; üretim stratejilerinin alt boyutlarından hız, maliyet ve esneklik boyutları ile işletme performansı arasında yüksek düzeyde pozitif yönlü; kalite boyutu ile işletme performansı arasında ise orta düzeyde pozitif yönlü anlamlı bir ilişki bulunmuştur. Pazarlama stratejilerinin alt boyutlarından fiyat ve dağıtım boyutları ile işletme performansı arasında yüksek düzeyde pozitif yönlü; pazarlama araştırması ve tutundurma boyutları ile işletme performansı arasında ise orta düzeyde pozitif yönlü anlamlı bir ilişki tespit edilmiştir. Yapılan basit doğrusal regresyon analizleri sonucunda hem üretim stratejisinin hem de pazarlama stratejisinin işletme performansı üzerinde pozitif etkisi bulunmuştur. Üretim stratejilerinin alt boyutlarından maliyet ve hızın, pazarlama stratejilerinin alt boyutlarından ise dağıtım ve fiyatın işletme performansı üzerinde pozitif yönde anlamlı etkileri olduğu gözlemlenmiştir. Salgın döneminde işletme performansını artırmak isteyen gıda işletmeleri yöneticilerinin; özellikle hızlı ürün teslimatına,</w:t>
      </w:r>
      <w:r w:rsidRPr="00C76E09">
        <w:rPr>
          <w:rFonts w:ascii="Segoe UI" w:hAnsi="Segoe UI" w:cs="Segoe UI"/>
          <w:sz w:val="20"/>
          <w:szCs w:val="20"/>
          <w:shd w:val="clear" w:color="auto" w:fill="FFFFFF"/>
        </w:rPr>
        <w:t xml:space="preserve"> </w:t>
      </w:r>
      <w:r w:rsidRPr="00C76E09">
        <w:rPr>
          <w:rFonts w:ascii="Times New Roman" w:hAnsi="Times New Roman" w:cs="Times New Roman"/>
          <w:sz w:val="20"/>
          <w:szCs w:val="20"/>
        </w:rPr>
        <w:t>etkili bir tutundurma çalışmasına ve etkin bir dağıtım sürecine önem vermeleri gerektiği önerilebilir. Ayrıca bu dönemde maliyet belirli bir seviyede tutularak yüksek karlılık elde edilebileceği sonucuna varılabilir.</w:t>
      </w:r>
    </w:p>
    <w:p w14:paraId="256B99F5" w14:textId="77777777" w:rsidR="00F8457A" w:rsidRPr="00C76E09" w:rsidRDefault="00F8457A" w:rsidP="00F8457A">
      <w:pPr>
        <w:spacing w:after="0" w:line="240" w:lineRule="auto"/>
        <w:jc w:val="both"/>
        <w:rPr>
          <w:rFonts w:ascii="Times New Roman" w:hAnsi="Times New Roman" w:cs="Times New Roman"/>
          <w:bCs/>
          <w:iCs/>
          <w:sz w:val="20"/>
          <w:szCs w:val="20"/>
        </w:rPr>
      </w:pPr>
      <w:r w:rsidRPr="00C76E09">
        <w:rPr>
          <w:rFonts w:ascii="Times New Roman" w:hAnsi="Times New Roman" w:cs="Times New Roman"/>
          <w:b/>
          <w:iCs/>
          <w:sz w:val="20"/>
          <w:szCs w:val="20"/>
        </w:rPr>
        <w:t>Anahtar Kelimeler:</w:t>
      </w:r>
      <w:r w:rsidRPr="00C76E09">
        <w:rPr>
          <w:rFonts w:ascii="Times New Roman" w:hAnsi="Times New Roman" w:cs="Times New Roman"/>
          <w:bCs/>
          <w:i/>
          <w:sz w:val="20"/>
          <w:szCs w:val="20"/>
        </w:rPr>
        <w:t xml:space="preserve"> </w:t>
      </w:r>
      <w:r w:rsidRPr="00C76E09">
        <w:rPr>
          <w:rFonts w:ascii="Times New Roman" w:hAnsi="Times New Roman" w:cs="Times New Roman"/>
          <w:bCs/>
          <w:iCs/>
          <w:sz w:val="20"/>
          <w:szCs w:val="20"/>
        </w:rPr>
        <w:t xml:space="preserve">Üretim Stratejileri, Pazarlama Stratejileri, İşletme Performansı, Covid-19, </w:t>
      </w:r>
      <w:proofErr w:type="spellStart"/>
      <w:r w:rsidRPr="00C76E09">
        <w:rPr>
          <w:rFonts w:ascii="Times New Roman" w:hAnsi="Times New Roman" w:cs="Times New Roman"/>
          <w:bCs/>
          <w:iCs/>
          <w:sz w:val="20"/>
          <w:szCs w:val="20"/>
        </w:rPr>
        <w:t>Koronavirüs</w:t>
      </w:r>
      <w:proofErr w:type="spellEnd"/>
    </w:p>
    <w:p w14:paraId="2BFE107D" w14:textId="77777777" w:rsidR="00F8457A" w:rsidRPr="00C76E09" w:rsidRDefault="00F8457A" w:rsidP="00F8457A">
      <w:pPr>
        <w:spacing w:after="0" w:line="240" w:lineRule="auto"/>
        <w:jc w:val="both"/>
        <w:rPr>
          <w:rFonts w:ascii="Times New Roman" w:hAnsi="Times New Roman" w:cs="Times New Roman"/>
          <w:sz w:val="20"/>
          <w:szCs w:val="20"/>
        </w:rPr>
      </w:pPr>
    </w:p>
    <w:p w14:paraId="4CCB65FF" w14:textId="77777777" w:rsidR="00F8457A" w:rsidRPr="00C76E09" w:rsidRDefault="00F8457A" w:rsidP="00F8457A">
      <w:pPr>
        <w:spacing w:after="0" w:line="240" w:lineRule="auto"/>
        <w:jc w:val="center"/>
        <w:rPr>
          <w:rFonts w:ascii="Times New Roman" w:hAnsi="Times New Roman" w:cs="Times New Roman"/>
          <w:b/>
          <w:bCs/>
          <w:sz w:val="28"/>
          <w:szCs w:val="28"/>
          <w:lang w:val="en-US"/>
        </w:rPr>
      </w:pPr>
      <w:r w:rsidRPr="00C76E09">
        <w:rPr>
          <w:rFonts w:ascii="Times New Roman" w:hAnsi="Times New Roman" w:cs="Times New Roman"/>
          <w:b/>
          <w:bCs/>
          <w:sz w:val="28"/>
          <w:szCs w:val="28"/>
          <w:lang w:val="en-US"/>
        </w:rPr>
        <w:t>The Effect of the Production and Marketing Strategies of Food Companies on their Business Performance during the Covid-19 Pandemic</w:t>
      </w:r>
    </w:p>
    <w:p w14:paraId="3214D8A1" w14:textId="77777777" w:rsidR="00F8457A" w:rsidRPr="00C76E09" w:rsidRDefault="00F8457A" w:rsidP="00F8457A">
      <w:pPr>
        <w:spacing w:after="0" w:line="240" w:lineRule="auto"/>
        <w:rPr>
          <w:rFonts w:ascii="Times New Roman" w:hAnsi="Times New Roman" w:cs="Times New Roman"/>
          <w:sz w:val="20"/>
          <w:szCs w:val="20"/>
        </w:rPr>
      </w:pPr>
    </w:p>
    <w:p w14:paraId="64C76F07" w14:textId="77777777" w:rsidR="00F8457A" w:rsidRPr="00C76E09" w:rsidRDefault="00F8457A" w:rsidP="00F8457A">
      <w:pPr>
        <w:spacing w:after="0" w:line="240" w:lineRule="auto"/>
        <w:jc w:val="center"/>
        <w:rPr>
          <w:rFonts w:ascii="Times New Roman" w:hAnsi="Times New Roman" w:cs="Times New Roman"/>
          <w:b/>
          <w:sz w:val="20"/>
          <w:szCs w:val="20"/>
          <w:lang w:val="en-GB"/>
        </w:rPr>
      </w:pPr>
      <w:r w:rsidRPr="00C76E09">
        <w:rPr>
          <w:rFonts w:ascii="Times New Roman" w:hAnsi="Times New Roman" w:cs="Times New Roman"/>
          <w:b/>
          <w:sz w:val="20"/>
          <w:szCs w:val="20"/>
          <w:lang w:val="en-GB"/>
        </w:rPr>
        <w:t>Abstract</w:t>
      </w:r>
    </w:p>
    <w:p w14:paraId="51FB57E1" w14:textId="77777777" w:rsidR="00F8457A" w:rsidRPr="00C76E09" w:rsidRDefault="00F8457A" w:rsidP="00A343A6">
      <w:pPr>
        <w:spacing w:after="0" w:line="240" w:lineRule="auto"/>
        <w:jc w:val="both"/>
        <w:rPr>
          <w:rFonts w:ascii="Times New Roman" w:hAnsi="Times New Roman" w:cs="Times New Roman"/>
          <w:sz w:val="20"/>
          <w:szCs w:val="20"/>
          <w:lang w:val="en-US"/>
        </w:rPr>
      </w:pPr>
      <w:r w:rsidRPr="00C76E09">
        <w:rPr>
          <w:rFonts w:ascii="Times New Roman" w:hAnsi="Times New Roman" w:cs="Times New Roman"/>
          <w:sz w:val="20"/>
          <w:szCs w:val="20"/>
          <w:lang w:val="en-US"/>
        </w:rPr>
        <w:t xml:space="preserve">The aim of this study is to determine the effect of the production and marketing strategies of food companies on their production performance during the COVID-19 pandemic. To that end, a questionnaire was administered to 126 business managers operating in the food sector in </w:t>
      </w:r>
      <w:proofErr w:type="spellStart"/>
      <w:r w:rsidRPr="00C76E09">
        <w:rPr>
          <w:rFonts w:ascii="Times New Roman" w:hAnsi="Times New Roman" w:cs="Times New Roman"/>
          <w:sz w:val="20"/>
          <w:szCs w:val="20"/>
          <w:lang w:val="en-US"/>
        </w:rPr>
        <w:t>Ordu</w:t>
      </w:r>
      <w:proofErr w:type="spellEnd"/>
      <w:r w:rsidRPr="00C76E09">
        <w:rPr>
          <w:rFonts w:ascii="Times New Roman" w:hAnsi="Times New Roman" w:cs="Times New Roman"/>
          <w:sz w:val="20"/>
          <w:szCs w:val="20"/>
          <w:lang w:val="en-US"/>
        </w:rPr>
        <w:t>. Data were analyzed using factor analysis, correlation analysis, and regression analysis. According to the results, speed, cost, and flexibility (subdimensions of production strategies) were highly and positively correlated with business performance. Quality was moderately and positively correlated with business performance. Price and distribution (subdimensions of marketing strategies) were highly and positively correlated with business performance. Marketing research and promotion were moderately and positively correlated with business performance. According to the results of the simple linear regression analysis, both production and marketing strategies had a positive effect on business performance. Cost and speed (subdimensions of production strategies) and distribution and price (subdimensions of marketing strategies) had significantly positive effects on business performance. Food business managers who want to increase business performance during the epidemic; in particular, it can be suggested that they should give importance to fast product delivery, an effective promotion work and an effective distribution process. In addition, it can be concluded that high profitability can be achieved by keeping the cost at a certain level in this period.</w:t>
      </w:r>
    </w:p>
    <w:p w14:paraId="326721A4" w14:textId="77777777" w:rsidR="00F8457A" w:rsidRPr="00C76E09" w:rsidRDefault="00F8457A" w:rsidP="00F8457A">
      <w:pPr>
        <w:jc w:val="both"/>
        <w:rPr>
          <w:rFonts w:ascii="Times New Roman" w:hAnsi="Times New Roman" w:cs="Times New Roman"/>
          <w:bCs/>
          <w:iCs/>
          <w:sz w:val="20"/>
          <w:szCs w:val="20"/>
          <w:lang w:val="en-US"/>
        </w:rPr>
      </w:pPr>
      <w:proofErr w:type="spellStart"/>
      <w:r w:rsidRPr="00C76E09">
        <w:rPr>
          <w:rFonts w:ascii="Times New Roman" w:hAnsi="Times New Roman" w:cs="Times New Roman"/>
          <w:b/>
          <w:iCs/>
          <w:sz w:val="20"/>
          <w:szCs w:val="20"/>
        </w:rPr>
        <w:t>Keywords</w:t>
      </w:r>
      <w:proofErr w:type="spellEnd"/>
      <w:r w:rsidRPr="00C76E09">
        <w:rPr>
          <w:rFonts w:ascii="Times New Roman" w:hAnsi="Times New Roman" w:cs="Times New Roman"/>
          <w:b/>
          <w:iCs/>
          <w:sz w:val="20"/>
          <w:szCs w:val="20"/>
        </w:rPr>
        <w:t>:</w:t>
      </w:r>
      <w:r w:rsidRPr="00C76E09">
        <w:rPr>
          <w:rFonts w:asciiTheme="majorBidi" w:hAnsiTheme="majorBidi" w:cstheme="majorBidi"/>
          <w:sz w:val="24"/>
          <w:szCs w:val="24"/>
          <w:lang w:val="en-US"/>
        </w:rPr>
        <w:t xml:space="preserve"> </w:t>
      </w:r>
      <w:r w:rsidRPr="00C76E09">
        <w:rPr>
          <w:rFonts w:ascii="Times New Roman" w:hAnsi="Times New Roman" w:cs="Times New Roman"/>
          <w:bCs/>
          <w:iCs/>
          <w:sz w:val="20"/>
          <w:szCs w:val="20"/>
          <w:lang w:val="en-US"/>
        </w:rPr>
        <w:t>Production Strategies, Marketing Strategies, Business Performance, Covid-19, Coronavirus</w:t>
      </w:r>
    </w:p>
    <w:p w14:paraId="39824E52" w14:textId="77777777" w:rsidR="00F8457A" w:rsidRPr="00C76E09" w:rsidRDefault="00F8457A" w:rsidP="00F8457A">
      <w:pPr>
        <w:spacing w:after="0" w:line="240" w:lineRule="auto"/>
        <w:jc w:val="both"/>
        <w:rPr>
          <w:rFonts w:ascii="Times New Roman" w:hAnsi="Times New Roman" w:cs="Times New Roman"/>
          <w:b/>
          <w:sz w:val="20"/>
          <w:szCs w:val="20"/>
        </w:rPr>
      </w:pPr>
      <w:r w:rsidRPr="00C76E09">
        <w:rPr>
          <w:rFonts w:ascii="Times New Roman" w:hAnsi="Times New Roman" w:cs="Times New Roman"/>
          <w:b/>
          <w:sz w:val="20"/>
          <w:szCs w:val="20"/>
        </w:rPr>
        <w:t>Geliş/</w:t>
      </w:r>
      <w:proofErr w:type="spellStart"/>
      <w:r w:rsidRPr="00C76E09">
        <w:rPr>
          <w:rFonts w:ascii="Times New Roman" w:hAnsi="Times New Roman" w:cs="Times New Roman"/>
          <w:b/>
          <w:sz w:val="20"/>
          <w:szCs w:val="20"/>
        </w:rPr>
        <w:t>Received</w:t>
      </w:r>
      <w:proofErr w:type="spellEnd"/>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12. 03. 2021</w:t>
      </w:r>
    </w:p>
    <w:p w14:paraId="397AFCE3" w14:textId="27BCAC72" w:rsidR="00F8457A" w:rsidRDefault="00F8457A" w:rsidP="00F8457A">
      <w:pPr>
        <w:spacing w:after="0" w:line="240" w:lineRule="auto"/>
        <w:jc w:val="both"/>
        <w:rPr>
          <w:rFonts w:ascii="Times New Roman" w:hAnsi="Times New Roman" w:cs="Times New Roman"/>
          <w:sz w:val="20"/>
          <w:szCs w:val="20"/>
        </w:rPr>
      </w:pPr>
      <w:r w:rsidRPr="00C76E09">
        <w:rPr>
          <w:rFonts w:ascii="Times New Roman" w:hAnsi="Times New Roman" w:cs="Times New Roman"/>
          <w:b/>
          <w:sz w:val="20"/>
          <w:szCs w:val="20"/>
        </w:rPr>
        <w:t>Kabul/</w:t>
      </w:r>
      <w:proofErr w:type="spellStart"/>
      <w:r w:rsidRPr="00C76E09">
        <w:rPr>
          <w:rFonts w:ascii="Times New Roman" w:hAnsi="Times New Roman" w:cs="Times New Roman"/>
          <w:b/>
          <w:sz w:val="20"/>
          <w:szCs w:val="20"/>
        </w:rPr>
        <w:t>Accepted</w:t>
      </w:r>
      <w:proofErr w:type="spellEnd"/>
      <w:r w:rsidRPr="00C76E09">
        <w:rPr>
          <w:rFonts w:ascii="Times New Roman" w:hAnsi="Times New Roman" w:cs="Times New Roman"/>
          <w:b/>
          <w:sz w:val="20"/>
          <w:szCs w:val="20"/>
        </w:rPr>
        <w:t xml:space="preserve">: </w:t>
      </w:r>
      <w:r w:rsidR="00B9021E">
        <w:rPr>
          <w:rFonts w:ascii="Times New Roman" w:hAnsi="Times New Roman" w:cs="Times New Roman"/>
          <w:sz w:val="20"/>
          <w:szCs w:val="20"/>
        </w:rPr>
        <w:t>19. 06. 2022</w:t>
      </w:r>
    </w:p>
    <w:p w14:paraId="0C304BC9" w14:textId="77777777" w:rsidR="00AC4CEE" w:rsidRPr="00B9021E" w:rsidRDefault="00AC4CEE" w:rsidP="00F8457A">
      <w:pPr>
        <w:spacing w:after="0" w:line="240" w:lineRule="auto"/>
        <w:jc w:val="both"/>
        <w:rPr>
          <w:rFonts w:ascii="Times New Roman" w:hAnsi="Times New Roman" w:cs="Times New Roman"/>
          <w:sz w:val="20"/>
          <w:szCs w:val="20"/>
        </w:rPr>
      </w:pPr>
    </w:p>
    <w:p w14:paraId="3E446BA7" w14:textId="4EEA1F83" w:rsidR="00F8457A" w:rsidRDefault="00F8457A" w:rsidP="00F8457A">
      <w:pPr>
        <w:jc w:val="both"/>
        <w:rPr>
          <w:rFonts w:ascii="Times New Roman" w:hAnsi="Times New Roman" w:cs="Times New Roman"/>
          <w:sz w:val="20"/>
          <w:szCs w:val="20"/>
        </w:rPr>
      </w:pPr>
      <w:r w:rsidRPr="00AC4CEE">
        <w:rPr>
          <w:rFonts w:ascii="Times New Roman" w:hAnsi="Times New Roman" w:cs="Times New Roman"/>
          <w:b/>
          <w:bCs/>
          <w:sz w:val="20"/>
          <w:szCs w:val="20"/>
        </w:rPr>
        <w:t>*</w:t>
      </w:r>
      <w:r w:rsidR="00AC4CEE" w:rsidRPr="00AC4CEE">
        <w:rPr>
          <w:rFonts w:ascii="Times New Roman" w:hAnsi="Times New Roman" w:cs="Times New Roman"/>
          <w:b/>
          <w:bCs/>
          <w:sz w:val="20"/>
          <w:szCs w:val="20"/>
        </w:rPr>
        <w:t>Etik Kurul İzni:</w:t>
      </w:r>
      <w:r w:rsidRPr="00C76E09">
        <w:rPr>
          <w:rFonts w:ascii="Times New Roman" w:hAnsi="Times New Roman" w:cs="Times New Roman"/>
          <w:sz w:val="20"/>
          <w:szCs w:val="20"/>
        </w:rPr>
        <w:t xml:space="preserve"> Bu çalışma için Ordu Üniversitesi Sosyal ve Beşeri Bilimler Araştırmaları Etik Kurulu’nun 28.04.2021 tarih ve 2021-80 karar sayısıyla etik kurul izni alınmıştır.</w:t>
      </w:r>
    </w:p>
    <w:p w14:paraId="06C7CED8" w14:textId="77777777" w:rsidR="00AC4CEE" w:rsidRPr="00C76E09" w:rsidRDefault="00AC4CEE" w:rsidP="00F8457A">
      <w:pPr>
        <w:jc w:val="both"/>
        <w:rPr>
          <w:rFonts w:ascii="Times New Roman" w:hAnsi="Times New Roman" w:cs="Times New Roman"/>
          <w:b/>
          <w:sz w:val="20"/>
          <w:szCs w:val="20"/>
        </w:rPr>
      </w:pPr>
    </w:p>
    <w:p w14:paraId="61E2C1AE" w14:textId="77777777" w:rsidR="00F8457A" w:rsidRPr="00C76E09" w:rsidRDefault="00F8457A" w:rsidP="00F8457A">
      <w:pPr>
        <w:spacing w:before="120" w:after="120" w:line="360" w:lineRule="auto"/>
        <w:jc w:val="center"/>
        <w:rPr>
          <w:rFonts w:ascii="Times New Roman" w:hAnsi="Times New Roman" w:cs="Times New Roman"/>
          <w:b/>
          <w:sz w:val="24"/>
          <w:szCs w:val="24"/>
        </w:rPr>
      </w:pPr>
      <w:r w:rsidRPr="00C76E09">
        <w:rPr>
          <w:rFonts w:ascii="Times New Roman" w:hAnsi="Times New Roman" w:cs="Times New Roman"/>
          <w:b/>
        </w:rPr>
        <w:lastRenderedPageBreak/>
        <w:t>Giriş</w:t>
      </w:r>
    </w:p>
    <w:p w14:paraId="532D0C26" w14:textId="77777777" w:rsidR="00F8457A" w:rsidRPr="00C76E09" w:rsidRDefault="00F8457A" w:rsidP="00F8457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Çin’in </w:t>
      </w:r>
      <w:proofErr w:type="spellStart"/>
      <w:r w:rsidRPr="00C76E09">
        <w:rPr>
          <w:rFonts w:ascii="Times New Roman" w:eastAsia="Times New Roman" w:hAnsi="Times New Roman" w:cs="Times New Roman"/>
          <w:lang w:eastAsia="tr-TR"/>
        </w:rPr>
        <w:t>Wuhan</w:t>
      </w:r>
      <w:proofErr w:type="spellEnd"/>
      <w:r w:rsidRPr="00C76E09">
        <w:rPr>
          <w:rFonts w:ascii="Times New Roman" w:eastAsia="Times New Roman" w:hAnsi="Times New Roman" w:cs="Times New Roman"/>
          <w:lang w:eastAsia="tr-TR"/>
        </w:rPr>
        <w:t xml:space="preserve"> şehrinde Aralık 2019 yılında ortaya çıkan </w:t>
      </w:r>
      <w:proofErr w:type="spellStart"/>
      <w:r w:rsidRPr="00C76E09">
        <w:rPr>
          <w:rFonts w:ascii="Times New Roman" w:eastAsia="Times New Roman" w:hAnsi="Times New Roman" w:cs="Times New Roman"/>
          <w:lang w:eastAsia="tr-TR"/>
        </w:rPr>
        <w:t>koronavirüs</w:t>
      </w:r>
      <w:proofErr w:type="spellEnd"/>
      <w:r w:rsidRPr="00C76E09">
        <w:rPr>
          <w:rFonts w:ascii="Times New Roman" w:eastAsia="Times New Roman" w:hAnsi="Times New Roman" w:cs="Times New Roman"/>
          <w:lang w:eastAsia="tr-TR"/>
        </w:rPr>
        <w:t xml:space="preserve"> salgını (Covid-19) kısa sürede tüm dünyaya yayılmıştır. Türkiye’de de ilk vakanın görüldüğü 11 Mart 2020 tarihinde Dünya Sağlık Örgütü (DSÖ) tarafından küresel </w:t>
      </w:r>
      <w:proofErr w:type="spellStart"/>
      <w:r w:rsidRPr="00C76E09">
        <w:rPr>
          <w:rFonts w:ascii="Times New Roman" w:eastAsia="Times New Roman" w:hAnsi="Times New Roman" w:cs="Times New Roman"/>
          <w:lang w:eastAsia="tr-TR"/>
        </w:rPr>
        <w:t>pandemi</w:t>
      </w:r>
      <w:proofErr w:type="spellEnd"/>
      <w:r w:rsidRPr="00C76E09">
        <w:rPr>
          <w:rFonts w:ascii="Times New Roman" w:eastAsia="Times New Roman" w:hAnsi="Times New Roman" w:cs="Times New Roman"/>
          <w:lang w:eastAsia="tr-TR"/>
        </w:rPr>
        <w:t xml:space="preserve"> ilan edilmiştir. Covid-19’un yayılmasını önleyebilmek için birçok ülkede işyerlerinin kapatılması, kamu kurum ve kuruluşlarında çalışanlara uzaktan ve/veya dönüşümlü çalışma gibi esnek çalışma yöntemlerinin uygulanması, okulların kapatılması ve eğitim süreçlerinin uzaktan eğitim imkânlarıyla yürütülmesi, sosyal etkinliklerin iptal edilmesi, sosyal mesafe kurallarına uyulması, sokağa çıkma ve seyahat yasakları gibi birtakım tedbirler alınmıştır. Covid-19 </w:t>
      </w:r>
      <w:proofErr w:type="spellStart"/>
      <w:r w:rsidRPr="00C76E09">
        <w:rPr>
          <w:rFonts w:ascii="Times New Roman" w:eastAsia="Times New Roman" w:hAnsi="Times New Roman" w:cs="Times New Roman"/>
          <w:lang w:eastAsia="tr-TR"/>
        </w:rPr>
        <w:t>pandemisi</w:t>
      </w:r>
      <w:proofErr w:type="spellEnd"/>
      <w:r w:rsidRPr="00C76E09">
        <w:rPr>
          <w:rFonts w:ascii="Times New Roman" w:eastAsia="Times New Roman" w:hAnsi="Times New Roman" w:cs="Times New Roman"/>
          <w:lang w:eastAsia="tr-TR"/>
        </w:rPr>
        <w:t xml:space="preserve"> nedeniyle sağlık, eğitim, turizm, inşaat, otomotiv, tekstil, madencilik ve enerji, finans, imalat, ticaret, bilişim, lojistik ve taşımacılık, tarım ve gıda sektörleri gibi birçok sektör olumsuz yönde etkilenmiştir. Gıda sektörü, insanoğlunun sağlıklı olarak yaşamını sürdürebilmesi için gereksinimi olan besin maddelerini karşılaması bakımından imalat sanayi içerisinde özel ve önemli bir yere sahiptir (Öztürk ve Tekin, 2020:57). Her sektörü farklı şekilde etkileyen </w:t>
      </w:r>
      <w:proofErr w:type="spellStart"/>
      <w:r w:rsidRPr="00C76E09">
        <w:rPr>
          <w:rFonts w:ascii="Times New Roman" w:eastAsia="Times New Roman" w:hAnsi="Times New Roman" w:cs="Times New Roman"/>
          <w:lang w:eastAsia="tr-TR"/>
        </w:rPr>
        <w:t>pandemi</w:t>
      </w:r>
      <w:proofErr w:type="spellEnd"/>
      <w:r w:rsidRPr="00C76E09">
        <w:rPr>
          <w:rFonts w:ascii="Times New Roman" w:eastAsia="Times New Roman" w:hAnsi="Times New Roman" w:cs="Times New Roman"/>
          <w:lang w:eastAsia="tr-TR"/>
        </w:rPr>
        <w:t xml:space="preserve"> gıda sektörünü de çok yönlü olarak etkilemiştir; çünkü </w:t>
      </w:r>
      <w:proofErr w:type="spellStart"/>
      <w:r w:rsidRPr="00C76E09">
        <w:rPr>
          <w:rFonts w:ascii="Times New Roman" w:eastAsia="Times New Roman" w:hAnsi="Times New Roman" w:cs="Times New Roman"/>
          <w:lang w:eastAsia="tr-TR"/>
        </w:rPr>
        <w:t>koronavirüs</w:t>
      </w:r>
      <w:proofErr w:type="spellEnd"/>
      <w:r w:rsidRPr="00C76E09">
        <w:rPr>
          <w:rFonts w:ascii="Times New Roman" w:eastAsia="Times New Roman" w:hAnsi="Times New Roman" w:cs="Times New Roman"/>
          <w:lang w:eastAsia="tr-TR"/>
        </w:rPr>
        <w:t xml:space="preserve"> tedbirleri kapsamında uygulanan sokağa çıkma yasaklarıyla birlikte lokanta ve kafelerin kapatılması ve dışarıda yemek yeme imkânının olmaması gıda sektörünün üretim, dağıtım ve lojistik gibi birçok bileşenine tesir etmiştir (</w:t>
      </w:r>
      <w:proofErr w:type="spellStart"/>
      <w:r w:rsidRPr="00C76E09">
        <w:rPr>
          <w:rFonts w:ascii="Times New Roman" w:eastAsia="Times New Roman" w:hAnsi="Times New Roman" w:cs="Times New Roman"/>
          <w:lang w:eastAsia="tr-TR"/>
        </w:rPr>
        <w:t>Buzrul</w:t>
      </w:r>
      <w:proofErr w:type="spellEnd"/>
      <w:r w:rsidRPr="00C76E09">
        <w:rPr>
          <w:rFonts w:ascii="Times New Roman" w:eastAsia="Times New Roman" w:hAnsi="Times New Roman" w:cs="Times New Roman"/>
          <w:lang w:eastAsia="tr-TR"/>
        </w:rPr>
        <w:t xml:space="preserve">, 2021:138). Gıda sektöründe yaşanan salgın nedeniyle çalışanların çoğunun hastalanması veya yaşamını yitirmesi halinde, gıda üreticileri, dağıtıcıları ve satıcıları bu durumdan olumsuz etkilenmektedir. </w:t>
      </w:r>
      <w:r w:rsidRPr="00C76E09">
        <w:rPr>
          <w:rFonts w:ascii="Times New Roman" w:hAnsi="Times New Roman" w:cs="Times New Roman"/>
          <w:shd w:val="clear" w:color="auto" w:fill="FDFDFD"/>
        </w:rPr>
        <w:t xml:space="preserve">ABD, Brezilya, Fransa, İspanya, Avustralya, İngiltere ve Almanya dahil olmak üzere birçok ülkede salgının yayıldığı mezbaha ve et işleme tesislerinin </w:t>
      </w:r>
      <w:r w:rsidRPr="00C76E09">
        <w:rPr>
          <w:rFonts w:ascii="Times New Roman" w:eastAsia="Times New Roman" w:hAnsi="Times New Roman" w:cs="Times New Roman"/>
          <w:lang w:eastAsia="tr-TR"/>
        </w:rPr>
        <w:t>kapatıldığı ya da geçici olarak kapasitelerini azalttıkları bilinmektedir (</w:t>
      </w:r>
      <w:proofErr w:type="spellStart"/>
      <w:r w:rsidRPr="00C76E09">
        <w:rPr>
          <w:rFonts w:ascii="Times New Roman" w:eastAsia="Times New Roman" w:hAnsi="Times New Roman" w:cs="Times New Roman"/>
          <w:lang w:eastAsia="tr-TR"/>
        </w:rPr>
        <w:t>Larue</w:t>
      </w:r>
      <w:proofErr w:type="spellEnd"/>
      <w:r w:rsidRPr="00C76E09">
        <w:rPr>
          <w:rFonts w:ascii="Times New Roman" w:eastAsia="Times New Roman" w:hAnsi="Times New Roman" w:cs="Times New Roman"/>
          <w:lang w:eastAsia="tr-TR"/>
        </w:rPr>
        <w:t xml:space="preserve">, 2020). </w:t>
      </w:r>
    </w:p>
    <w:p w14:paraId="0237E2C7" w14:textId="77777777" w:rsidR="00F8457A" w:rsidRPr="00C76E09" w:rsidRDefault="00F8457A" w:rsidP="00F8457A">
      <w:pPr>
        <w:spacing w:before="120" w:after="120" w:line="360" w:lineRule="auto"/>
        <w:ind w:firstLine="709"/>
        <w:jc w:val="both"/>
        <w:rPr>
          <w:rFonts w:ascii="Times New Roman" w:eastAsia="Times New Roman" w:hAnsi="Times New Roman" w:cs="Times New Roman"/>
          <w:lang w:eastAsia="tr-TR"/>
        </w:rPr>
      </w:pPr>
      <w:r w:rsidRPr="00C76E09">
        <w:rPr>
          <w:rFonts w:ascii="Times New Roman" w:eastAsia="Times New Roman" w:hAnsi="Times New Roman" w:cs="Times New Roman"/>
          <w:lang w:eastAsia="tr-TR"/>
        </w:rPr>
        <w:t xml:space="preserve">Covid-19 </w:t>
      </w:r>
      <w:proofErr w:type="spellStart"/>
      <w:r w:rsidRPr="00C76E09">
        <w:rPr>
          <w:rFonts w:ascii="Times New Roman" w:eastAsia="Times New Roman" w:hAnsi="Times New Roman" w:cs="Times New Roman"/>
          <w:lang w:eastAsia="tr-TR"/>
        </w:rPr>
        <w:t>pandemisi</w:t>
      </w:r>
      <w:proofErr w:type="spellEnd"/>
      <w:r w:rsidRPr="00C76E09">
        <w:rPr>
          <w:rFonts w:ascii="Times New Roman" w:eastAsia="Times New Roman" w:hAnsi="Times New Roman" w:cs="Times New Roman"/>
          <w:lang w:eastAsia="tr-TR"/>
        </w:rPr>
        <w:t xml:space="preserve"> sürecinde, sürdürülebilir ve sağlıklı gıda </w:t>
      </w:r>
      <w:proofErr w:type="spellStart"/>
      <w:r w:rsidRPr="00C76E09">
        <w:rPr>
          <w:rFonts w:ascii="Times New Roman" w:eastAsia="Times New Roman" w:hAnsi="Times New Roman" w:cs="Times New Roman"/>
          <w:lang w:eastAsia="tr-TR"/>
        </w:rPr>
        <w:t>tedariğinin</w:t>
      </w:r>
      <w:proofErr w:type="spellEnd"/>
      <w:r w:rsidRPr="00C76E09">
        <w:rPr>
          <w:rFonts w:ascii="Times New Roman" w:eastAsia="Times New Roman" w:hAnsi="Times New Roman" w:cs="Times New Roman"/>
          <w:lang w:eastAsia="tr-TR"/>
        </w:rPr>
        <w:t xml:space="preserve"> önemi çok daha belirgin bir hale gelmiştir. Karantina boyunca tüketicilerin büyük çoğunluğu zorunlu olmayan harcamalardan kaçınırken,</w:t>
      </w:r>
      <w:r w:rsidRPr="00C76E09">
        <w:rPr>
          <w:rFonts w:ascii="Times New Roman" w:hAnsi="Times New Roman" w:cs="Times New Roman"/>
          <w:shd w:val="clear" w:color="auto" w:fill="FFFFFF"/>
        </w:rPr>
        <w:t xml:space="preserve"> insan yaşamının sürdürülmesinde hayati öneme sahip olan </w:t>
      </w:r>
      <w:r w:rsidRPr="00C76E09">
        <w:rPr>
          <w:rFonts w:ascii="Times New Roman" w:eastAsia="Times New Roman" w:hAnsi="Times New Roman" w:cs="Times New Roman"/>
          <w:lang w:eastAsia="tr-TR"/>
        </w:rPr>
        <w:t xml:space="preserve">gıda sektörüne olan talep artmıştır. </w:t>
      </w:r>
      <w:proofErr w:type="spellStart"/>
      <w:r w:rsidRPr="00C76E09">
        <w:rPr>
          <w:rFonts w:ascii="Times New Roman" w:eastAsia="Times New Roman" w:hAnsi="Times New Roman" w:cs="Times New Roman"/>
          <w:lang w:eastAsia="tr-TR"/>
        </w:rPr>
        <w:t>Pandeminin</w:t>
      </w:r>
      <w:proofErr w:type="spellEnd"/>
      <w:r w:rsidRPr="00C76E09">
        <w:rPr>
          <w:rFonts w:ascii="Times New Roman" w:eastAsia="Times New Roman" w:hAnsi="Times New Roman" w:cs="Times New Roman"/>
          <w:lang w:eastAsia="tr-TR"/>
        </w:rPr>
        <w:t xml:space="preserve"> ilk dönemlerinde tüketicilerin panikle alışverişe yönelmeleri ve gıda maddelerini stoklamaya başlamaları nedeniyle market rafları boşaltılmış ve bunun sonucu olarak da birçok gıda ürünü marketlerde bulunamamıştır. Covid-19 salgın sürecinin belirsizliği ile tüketici davranışları değişirken performanslarını artırmak isteyen işletmeler de üretim ve pazarlama stratejilerini değişen koşullara göre uyarlamak zorunda kalmışlardır. Küresel dönüşüm sürecinde işletmelerin rekabet baskısı altında ezilen değil, rekabetin kurallarını değiştiren olmak için sahip oldukları kaynaklar bağlamında ayırt edici yeteneklerini geliştirmeleri, üretim ve pazarlama fonksiyonlarını etkin kılacak stratejileri hayata geçirmeleri önemlidir (</w:t>
      </w:r>
      <w:proofErr w:type="spellStart"/>
      <w:r w:rsidRPr="00C76E09">
        <w:rPr>
          <w:rFonts w:ascii="Times New Roman" w:eastAsia="Times New Roman" w:hAnsi="Times New Roman" w:cs="Times New Roman"/>
          <w:lang w:eastAsia="tr-TR"/>
        </w:rPr>
        <w:t>Güleş</w:t>
      </w:r>
      <w:proofErr w:type="spellEnd"/>
      <w:r w:rsidRPr="00C76E09">
        <w:rPr>
          <w:rFonts w:ascii="Times New Roman" w:eastAsia="Times New Roman" w:hAnsi="Times New Roman" w:cs="Times New Roman"/>
          <w:lang w:eastAsia="tr-TR"/>
        </w:rPr>
        <w:t xml:space="preserve"> ve Özilhan, 2010:477). Bu çalışmanın amacı, Covid-19 salgın döneminde gıda işletmelerinde uygulanan üretim stratejilerinin ve pazarlama stratejilerinin işletme performansı üzerindeki etkisinin incelenmesidir. Çalışma Ordu ilinde faaliyet gösteren </w:t>
      </w:r>
      <w:r w:rsidRPr="00C76E09">
        <w:rPr>
          <w:rFonts w:ascii="Times New Roman" w:hAnsi="Times New Roman" w:cs="Times New Roman"/>
        </w:rPr>
        <w:t xml:space="preserve">gıda işletmelerinden e-posta yoluyla elde edilen verilerin analiz sonuçlarını içermektedir. </w:t>
      </w:r>
      <w:r w:rsidRPr="00C76E09">
        <w:rPr>
          <w:rFonts w:ascii="Times New Roman" w:eastAsia="Times New Roman" w:hAnsi="Times New Roman" w:cs="Times New Roman"/>
          <w:lang w:eastAsia="tr-TR"/>
        </w:rPr>
        <w:t xml:space="preserve">Bu çalışmadan elde </w:t>
      </w:r>
      <w:r w:rsidRPr="00C76E09">
        <w:rPr>
          <w:rFonts w:ascii="Times New Roman" w:eastAsia="Times New Roman" w:hAnsi="Times New Roman" w:cs="Times New Roman"/>
          <w:lang w:eastAsia="tr-TR"/>
        </w:rPr>
        <w:lastRenderedPageBreak/>
        <w:t xml:space="preserve">edilen sonuçların, </w:t>
      </w:r>
      <w:proofErr w:type="spellStart"/>
      <w:r w:rsidRPr="00C76E09">
        <w:rPr>
          <w:rFonts w:ascii="Times New Roman" w:eastAsia="Times New Roman" w:hAnsi="Times New Roman" w:cs="Times New Roman"/>
          <w:lang w:eastAsia="tr-TR"/>
        </w:rPr>
        <w:t>pandemi</w:t>
      </w:r>
      <w:proofErr w:type="spellEnd"/>
      <w:r w:rsidRPr="00C76E09">
        <w:rPr>
          <w:rFonts w:ascii="Times New Roman" w:eastAsia="Times New Roman" w:hAnsi="Times New Roman" w:cs="Times New Roman"/>
          <w:lang w:eastAsia="tr-TR"/>
        </w:rPr>
        <w:t xml:space="preserve"> sürecindeki </w:t>
      </w:r>
      <w:r w:rsidRPr="00C76E09">
        <w:rPr>
          <w:rFonts w:ascii="Times New Roman" w:hAnsi="Times New Roman" w:cs="Times New Roman"/>
        </w:rPr>
        <w:t xml:space="preserve">kısıtlamalar doğrultusunda </w:t>
      </w:r>
      <w:r w:rsidRPr="00C76E09">
        <w:rPr>
          <w:rFonts w:ascii="Times New Roman" w:eastAsia="Times New Roman" w:hAnsi="Times New Roman" w:cs="Times New Roman"/>
          <w:lang w:eastAsia="tr-TR"/>
        </w:rPr>
        <w:t>gıda sektöründe faaliyet gösteren işletmelerin üretim ve pazarlama stratejileri ile ilgili yazına önemli katkılar sağlayacağı düşünülmektedir.</w:t>
      </w:r>
    </w:p>
    <w:p w14:paraId="35039F05" w14:textId="77777777" w:rsidR="00F8457A" w:rsidRPr="00C76E09" w:rsidRDefault="00F8457A" w:rsidP="00F8457A">
      <w:pPr>
        <w:spacing w:before="120" w:after="120" w:line="360" w:lineRule="auto"/>
        <w:jc w:val="center"/>
        <w:rPr>
          <w:rFonts w:ascii="Times New Roman" w:hAnsi="Times New Roman" w:cs="Times New Roman"/>
          <w:b/>
          <w:sz w:val="24"/>
          <w:szCs w:val="24"/>
        </w:rPr>
      </w:pPr>
      <w:r w:rsidRPr="00C76E09">
        <w:rPr>
          <w:rFonts w:ascii="Times New Roman" w:hAnsi="Times New Roman" w:cs="Times New Roman"/>
          <w:b/>
          <w:sz w:val="24"/>
          <w:szCs w:val="24"/>
        </w:rPr>
        <w:t>Araştırmanın Metodolojisi</w:t>
      </w:r>
    </w:p>
    <w:p w14:paraId="66F85B88" w14:textId="77777777" w:rsidR="00F8457A" w:rsidRPr="00C76E09" w:rsidRDefault="00F8457A" w:rsidP="00F8457A">
      <w:pPr>
        <w:spacing w:before="120" w:after="120" w:line="360" w:lineRule="auto"/>
        <w:jc w:val="center"/>
        <w:rPr>
          <w:rFonts w:ascii="Times New Roman" w:hAnsi="Times New Roman" w:cs="Times New Roman"/>
          <w:b/>
        </w:rPr>
      </w:pPr>
      <w:r w:rsidRPr="00C76E09">
        <w:rPr>
          <w:rFonts w:ascii="Times New Roman" w:hAnsi="Times New Roman" w:cs="Times New Roman"/>
          <w:b/>
        </w:rPr>
        <w:t xml:space="preserve"> Kavramsal Çerçeve ve Hipotezler</w:t>
      </w:r>
    </w:p>
    <w:p w14:paraId="60DC63A5"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Cs/>
        </w:rPr>
        <w:t xml:space="preserve">İşletme performansı; işletmenin amaçlarına ulaşabilmek için ortaya koyduğu faaliyetlerin başarı düzeyi olarak ifade edilebilir. İşletmenin başarısı ya da süreklilik durumu performans ölçümü ile belirlenebilmektedir. Burada asıl önemli olan performans ölçümünde kullanılacak kriterlerin belirlenmesidir. İşletme performansının ölçümünde sübjektif ve objektif ölçümler kullanılmaktadır. Objektif ölçümlerde performans değerleri nicel verilerle, sübjektif ölçümlerde ise nitel verilerle ölçüm yapılmaktadır. Objektif verilerin elde edilmesi, sübjektif verilerin elde edilmesine nazaran daha zor olabilir. Çünkü firmalar finansal verilerin paylaşılmasını istemeyebilir. Objektif ve sübjektif performans ölçümleri bir arada kullanılabileceği gibi, objektif performans ölçümünün elde edilemediği durumda, sübjektif performans ölçümü de kullanılabilmektedir. İşletme performansıyla ilgili literatür incelendiğinde; kalite, verimlilik, etkinlik, müşteri memnuniyeti, çalışanların memnuniyeti, satışların artışı, yatırımın geri dönüş oranı, çalışma hayatının kalitesi, kârlılık, yenilik ve pazar payı örgütsel performans boyutlarında en yaygın kullanılan kriterlerdir (Öztürk ve Tekin, 2020:58). Bu çalışmada, işletme performansı değişkeninin ölçümünde işletmelerin satışları, pazar payı, karlılığı, verimliliği, müşteri memnuniyeti, </w:t>
      </w:r>
      <w:r w:rsidRPr="00C76E09">
        <w:rPr>
          <w:rFonts w:ascii="Times New Roman" w:hAnsi="Times New Roman" w:cs="Times New Roman"/>
        </w:rPr>
        <w:t>güvenli ve hızlı ürün teslimatı</w:t>
      </w:r>
      <w:r w:rsidRPr="00C76E09">
        <w:rPr>
          <w:rFonts w:ascii="Times New Roman" w:hAnsi="Times New Roman" w:cs="Times New Roman"/>
          <w:bCs/>
        </w:rPr>
        <w:t xml:space="preserve"> gibi kriterler kullanılmıştır.</w:t>
      </w:r>
    </w:p>
    <w:p w14:paraId="01E798B9"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Cs/>
        </w:rPr>
        <w:t>Rekabet üstünlüğü sağlamak isteyen bir işletmenin ilk olarak üretim sisteminde rekabet önceliğine sahip olması gerekir. Bu bağlamda üretim sistemi ile ilgili temel kararlarda üretim stratejisinin rekabet öncelikleri belirlenmelidir.</w:t>
      </w:r>
      <w:r w:rsidRPr="00C76E09">
        <w:rPr>
          <w:rFonts w:ascii="Times New Roman" w:hAnsi="Times New Roman" w:cs="Times New Roman"/>
        </w:rPr>
        <w:t xml:space="preserve"> Geçmişte </w:t>
      </w:r>
      <w:r w:rsidRPr="00C76E09">
        <w:rPr>
          <w:rFonts w:ascii="Times New Roman" w:hAnsi="Times New Roman" w:cs="Times New Roman"/>
          <w:bCs/>
        </w:rPr>
        <w:t>farklı bilim adamları tarafından farklı şekillerde gruplandırılan rekabet öncelikleri, günümüzde kalite, maliyet, teslimat ve esneklik başta olmak üzere işletmenin öncelik verdiği hedeflerini ifade etmektedir (</w:t>
      </w:r>
      <w:proofErr w:type="spellStart"/>
      <w:r w:rsidRPr="00C76E09">
        <w:rPr>
          <w:rFonts w:ascii="Times New Roman" w:hAnsi="Times New Roman" w:cs="Times New Roman"/>
          <w:bCs/>
        </w:rPr>
        <w:t>Güleş</w:t>
      </w:r>
      <w:proofErr w:type="spellEnd"/>
      <w:r w:rsidRPr="00C76E09">
        <w:rPr>
          <w:rFonts w:ascii="Times New Roman" w:hAnsi="Times New Roman" w:cs="Times New Roman"/>
          <w:bCs/>
        </w:rPr>
        <w:t xml:space="preserve"> vd., 2011; </w:t>
      </w:r>
      <w:proofErr w:type="spellStart"/>
      <w:r w:rsidRPr="00C76E09">
        <w:rPr>
          <w:rFonts w:ascii="Times New Roman" w:hAnsi="Times New Roman" w:cs="Times New Roman"/>
          <w:bCs/>
        </w:rPr>
        <w:t>Güleş</w:t>
      </w:r>
      <w:proofErr w:type="spellEnd"/>
      <w:r w:rsidRPr="00C76E09">
        <w:rPr>
          <w:rFonts w:ascii="Times New Roman" w:hAnsi="Times New Roman" w:cs="Times New Roman"/>
          <w:bCs/>
        </w:rPr>
        <w:t xml:space="preserve"> vd., 2012; </w:t>
      </w:r>
      <w:proofErr w:type="spellStart"/>
      <w:r w:rsidRPr="00C76E09">
        <w:rPr>
          <w:rFonts w:ascii="Times New Roman" w:hAnsi="Times New Roman" w:cs="Times New Roman"/>
          <w:bCs/>
        </w:rPr>
        <w:t>Awwad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vd</w:t>
      </w:r>
      <w:proofErr w:type="spellEnd"/>
      <w:r w:rsidRPr="00C76E09">
        <w:rPr>
          <w:rFonts w:ascii="Times New Roman" w:hAnsi="Times New Roman" w:cs="Times New Roman"/>
          <w:bCs/>
        </w:rPr>
        <w:t>, 2013; Gürbüz ve Demirer 2018). Bu çalışmada üretim stratejileri; kalite, maliyet, hız ve esneklik olarak değerlendirilmiştir. Üretim stratejisi, bir bütün olarak işletme amaçları ile bütünleştirilmiş rekabet önceliklerinin geliştirilmesiyle işletme performansını artırmayı amaçlamaktadır</w:t>
      </w:r>
      <w:bookmarkStart w:id="66" w:name="_Hlk102907550"/>
      <w:r w:rsidRPr="00C76E09">
        <w:rPr>
          <w:rFonts w:ascii="Times New Roman" w:hAnsi="Times New Roman" w:cs="Times New Roman"/>
          <w:bCs/>
        </w:rPr>
        <w:t xml:space="preserve">. Bu doğrultuda işletmelerin rekabet öncelikleri ile üretim performansını artırmaları, işletme performansı üzerinde olumlu etkiler yaratmaktadır </w:t>
      </w:r>
      <w:bookmarkEnd w:id="66"/>
      <w:r w:rsidRPr="00C76E09">
        <w:rPr>
          <w:rFonts w:ascii="Times New Roman" w:hAnsi="Times New Roman" w:cs="Times New Roman"/>
          <w:bCs/>
        </w:rPr>
        <w:t>(</w:t>
      </w:r>
      <w:proofErr w:type="spellStart"/>
      <w:r w:rsidRPr="00C76E09">
        <w:rPr>
          <w:rFonts w:ascii="Times New Roman" w:hAnsi="Times New Roman" w:cs="Times New Roman"/>
          <w:bCs/>
        </w:rPr>
        <w:t>Güleş</w:t>
      </w:r>
      <w:proofErr w:type="spellEnd"/>
      <w:r w:rsidRPr="00C76E09">
        <w:rPr>
          <w:rFonts w:ascii="Times New Roman" w:hAnsi="Times New Roman" w:cs="Times New Roman"/>
          <w:bCs/>
        </w:rPr>
        <w:t xml:space="preserve"> ve Ay Tosun, 2007:968). </w:t>
      </w:r>
      <w:bookmarkStart w:id="67" w:name="_Hlk102907577"/>
      <w:r w:rsidRPr="00C76E09">
        <w:rPr>
          <w:rFonts w:ascii="Times New Roman" w:hAnsi="Times New Roman" w:cs="Times New Roman"/>
          <w:bCs/>
        </w:rPr>
        <w:t>Yapılan çalışmalar incelendiğinde</w:t>
      </w:r>
      <w:r w:rsidRPr="00C76E09">
        <w:rPr>
          <w:rFonts w:ascii="Times New Roman" w:hAnsi="Times New Roman" w:cs="Times New Roman"/>
        </w:rPr>
        <w:t xml:space="preserve"> üretim stratejilerinin işletme performansı üzerinde pozitif yönlü bir etkiye</w:t>
      </w:r>
      <w:r w:rsidRPr="00C76E09">
        <w:rPr>
          <w:rFonts w:ascii="Times New Roman" w:hAnsi="Times New Roman" w:cs="Times New Roman"/>
          <w:bCs/>
        </w:rPr>
        <w:t xml:space="preserve"> sahip olduğu görülmektedir </w:t>
      </w:r>
      <w:bookmarkEnd w:id="67"/>
      <w:r w:rsidRPr="00C76E09">
        <w:rPr>
          <w:rFonts w:ascii="Times New Roman" w:hAnsi="Times New Roman" w:cs="Times New Roman"/>
          <w:bCs/>
        </w:rPr>
        <w:t>(</w:t>
      </w:r>
      <w:proofErr w:type="spellStart"/>
      <w:r w:rsidRPr="00C76E09">
        <w:rPr>
          <w:rFonts w:ascii="Times New Roman" w:hAnsi="Times New Roman" w:cs="Times New Roman"/>
        </w:rPr>
        <w:t>Güleş</w:t>
      </w:r>
      <w:proofErr w:type="spellEnd"/>
      <w:r w:rsidRPr="00C76E09">
        <w:rPr>
          <w:rFonts w:ascii="Times New Roman" w:hAnsi="Times New Roman" w:cs="Times New Roman"/>
        </w:rPr>
        <w:t xml:space="preserve"> vd., 2011; Cleveland vd., 1989; </w:t>
      </w:r>
      <w:proofErr w:type="spellStart"/>
      <w:r w:rsidRPr="00C76E09">
        <w:rPr>
          <w:rFonts w:ascii="Times New Roman" w:hAnsi="Times New Roman" w:cs="Times New Roman"/>
        </w:rPr>
        <w:t>Amoako-Gyampah</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Acquaah</w:t>
      </w:r>
      <w:proofErr w:type="spellEnd"/>
      <w:r w:rsidRPr="00C76E09">
        <w:rPr>
          <w:rFonts w:ascii="Times New Roman" w:hAnsi="Times New Roman" w:cs="Times New Roman"/>
        </w:rPr>
        <w:t xml:space="preserve"> 2008; Gelmez ve </w:t>
      </w:r>
      <w:proofErr w:type="spellStart"/>
      <w:r w:rsidRPr="00C76E09">
        <w:rPr>
          <w:rFonts w:ascii="Times New Roman" w:hAnsi="Times New Roman" w:cs="Times New Roman"/>
        </w:rPr>
        <w:t>Çağlıyan</w:t>
      </w:r>
      <w:proofErr w:type="spellEnd"/>
      <w:r w:rsidRPr="00C76E09">
        <w:rPr>
          <w:rFonts w:ascii="Times New Roman" w:hAnsi="Times New Roman" w:cs="Times New Roman"/>
        </w:rPr>
        <w:t xml:space="preserve">, 2019; Özilhan, 2010; Amit ve </w:t>
      </w:r>
      <w:proofErr w:type="spellStart"/>
      <w:r w:rsidRPr="00C76E09">
        <w:rPr>
          <w:rFonts w:ascii="Times New Roman" w:hAnsi="Times New Roman" w:cs="Times New Roman"/>
        </w:rPr>
        <w:t>Schoemaker</w:t>
      </w:r>
      <w:proofErr w:type="spellEnd"/>
      <w:r w:rsidRPr="00C76E09">
        <w:rPr>
          <w:rFonts w:ascii="Times New Roman" w:hAnsi="Times New Roman" w:cs="Times New Roman"/>
        </w:rPr>
        <w:t xml:space="preserve">, 1993; Barney ve </w:t>
      </w:r>
      <w:proofErr w:type="spellStart"/>
      <w:r w:rsidRPr="00C76E09">
        <w:rPr>
          <w:rFonts w:ascii="Times New Roman" w:hAnsi="Times New Roman" w:cs="Times New Roman"/>
        </w:rPr>
        <w:t>Clark</w:t>
      </w:r>
      <w:proofErr w:type="spellEnd"/>
      <w:r w:rsidRPr="00C76E09">
        <w:rPr>
          <w:rFonts w:ascii="Times New Roman" w:hAnsi="Times New Roman" w:cs="Times New Roman"/>
        </w:rPr>
        <w:t xml:space="preserve">, 2007; </w:t>
      </w:r>
      <w:proofErr w:type="spellStart"/>
      <w:r w:rsidRPr="00C76E09">
        <w:rPr>
          <w:rFonts w:ascii="Times New Roman" w:hAnsi="Times New Roman" w:cs="Times New Roman"/>
        </w:rPr>
        <w:t>Paiva</w:t>
      </w:r>
      <w:proofErr w:type="spellEnd"/>
      <w:r w:rsidRPr="00C76E09">
        <w:rPr>
          <w:rFonts w:ascii="Times New Roman" w:hAnsi="Times New Roman" w:cs="Times New Roman"/>
        </w:rPr>
        <w:t xml:space="preserve"> vd., 2008</w:t>
      </w:r>
      <w:r w:rsidRPr="00C76E09">
        <w:rPr>
          <w:rFonts w:ascii="Times New Roman" w:hAnsi="Times New Roman" w:cs="Times New Roman"/>
          <w:bCs/>
        </w:rPr>
        <w:t>). Bu bağlamda aşağıdaki hipotez ileri sürülmüştür.</w:t>
      </w:r>
    </w:p>
    <w:p w14:paraId="2CDA9446"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H</w:t>
      </w:r>
      <w:r w:rsidRPr="00C76E09">
        <w:rPr>
          <w:rFonts w:ascii="Times New Roman" w:hAnsi="Times New Roman" w:cs="Times New Roman"/>
          <w:vertAlign w:val="subscript"/>
        </w:rPr>
        <w:t>1</w:t>
      </w:r>
      <w:r w:rsidRPr="00C76E09">
        <w:rPr>
          <w:rFonts w:ascii="Times New Roman" w:hAnsi="Times New Roman" w:cs="Times New Roman"/>
        </w:rPr>
        <w:t>: Üretim stratejileri işletme performansı üzerinde pozitif yönde bir etkiye sahiptir.</w:t>
      </w:r>
    </w:p>
    <w:p w14:paraId="58771B92"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Cs/>
        </w:rPr>
        <w:lastRenderedPageBreak/>
        <w:t>Maliyet liderliği, üreticilere fiyatlar konusunda tam zamanlı cevap verebilme imkânı sağlayan üstünlüktür. Bu üstünlüğü elinde bulunduran işletmeler rakip işletmelere göre daha düşük maliyetlerle sektörde daha fazla kar marjları elde etme fırsatı sağlamış olacaklardır (Üreten, 2002:72).</w:t>
      </w:r>
      <w:r w:rsidRPr="00C76E09">
        <w:rPr>
          <w:rFonts w:ascii="Times New Roman" w:hAnsi="Times New Roman" w:cs="Times New Roman"/>
        </w:rPr>
        <w:t xml:space="preserve"> </w:t>
      </w:r>
      <w:r w:rsidRPr="00C76E09">
        <w:rPr>
          <w:rFonts w:ascii="Times New Roman" w:hAnsi="Times New Roman" w:cs="Times New Roman"/>
          <w:bCs/>
        </w:rPr>
        <w:t>Rekabetçi stratejiler</w:t>
      </w:r>
      <w:r w:rsidRPr="00C76E09">
        <w:rPr>
          <w:rFonts w:ascii="Times New Roman" w:hAnsi="Times New Roman" w:cs="Times New Roman"/>
        </w:rPr>
        <w:t xml:space="preserve"> (</w:t>
      </w:r>
      <w:r w:rsidRPr="00C76E09">
        <w:rPr>
          <w:rFonts w:ascii="Times New Roman" w:hAnsi="Times New Roman" w:cs="Times New Roman"/>
          <w:bCs/>
        </w:rPr>
        <w:t>maliyet liderliği, farklılaştırma ve odaklanma stratejileri), işletme performansı üzerinde oldukça önemli bir etkiye sahiptir (Peker vd., 2016:12). Konu ile ilgili yapılan çalışmalar incelediğinde maliyet liderliğinin işletme performansı üzerinde pozitif bir etki yarattığı görülmüştür (</w:t>
      </w:r>
      <w:proofErr w:type="spellStart"/>
      <w:r w:rsidRPr="00C76E09">
        <w:rPr>
          <w:rFonts w:ascii="Times New Roman" w:hAnsi="Times New Roman" w:cs="Times New Roman"/>
          <w:bCs/>
        </w:rPr>
        <w:t>Dess</w:t>
      </w:r>
      <w:proofErr w:type="spellEnd"/>
      <w:r w:rsidRPr="00C76E09">
        <w:rPr>
          <w:rFonts w:ascii="Times New Roman" w:hAnsi="Times New Roman" w:cs="Times New Roman"/>
          <w:bCs/>
        </w:rPr>
        <w:t xml:space="preserve"> ve </w:t>
      </w:r>
      <w:proofErr w:type="spellStart"/>
      <w:r w:rsidRPr="00C76E09">
        <w:rPr>
          <w:rFonts w:ascii="Times New Roman" w:hAnsi="Times New Roman" w:cs="Times New Roman"/>
          <w:bCs/>
        </w:rPr>
        <w:t>Davis</w:t>
      </w:r>
      <w:proofErr w:type="spellEnd"/>
      <w:r w:rsidRPr="00C76E09">
        <w:rPr>
          <w:rFonts w:ascii="Times New Roman" w:hAnsi="Times New Roman" w:cs="Times New Roman"/>
          <w:bCs/>
        </w:rPr>
        <w:t xml:space="preserve">, 1984; Powers ve </w:t>
      </w:r>
      <w:proofErr w:type="spellStart"/>
      <w:r w:rsidRPr="00C76E09">
        <w:rPr>
          <w:rFonts w:ascii="Times New Roman" w:hAnsi="Times New Roman" w:cs="Times New Roman"/>
          <w:bCs/>
        </w:rPr>
        <w:t>Hahn</w:t>
      </w:r>
      <w:proofErr w:type="spellEnd"/>
      <w:r w:rsidRPr="00C76E09">
        <w:rPr>
          <w:rFonts w:ascii="Times New Roman" w:hAnsi="Times New Roman" w:cs="Times New Roman"/>
          <w:bCs/>
        </w:rPr>
        <w:t xml:space="preserve">, 2004; Morgan vd., 2004; </w:t>
      </w:r>
      <w:proofErr w:type="spellStart"/>
      <w:r w:rsidRPr="00C76E09">
        <w:rPr>
          <w:rFonts w:ascii="Times New Roman" w:hAnsi="Times New Roman" w:cs="Times New Roman"/>
          <w:bCs/>
        </w:rPr>
        <w:t>Allen</w:t>
      </w:r>
      <w:proofErr w:type="spellEnd"/>
      <w:r w:rsidRPr="00C76E09">
        <w:rPr>
          <w:rFonts w:ascii="Times New Roman" w:hAnsi="Times New Roman" w:cs="Times New Roman"/>
          <w:bCs/>
        </w:rPr>
        <w:t xml:space="preserve"> ve </w:t>
      </w:r>
      <w:proofErr w:type="spellStart"/>
      <w:r w:rsidRPr="00C76E09">
        <w:rPr>
          <w:rFonts w:ascii="Times New Roman" w:hAnsi="Times New Roman" w:cs="Times New Roman"/>
          <w:bCs/>
        </w:rPr>
        <w:t>Helms</w:t>
      </w:r>
      <w:proofErr w:type="spellEnd"/>
      <w:r w:rsidRPr="00C76E09">
        <w:rPr>
          <w:rFonts w:ascii="Times New Roman" w:hAnsi="Times New Roman" w:cs="Times New Roman"/>
          <w:bCs/>
        </w:rPr>
        <w:t xml:space="preserve"> 2006; </w:t>
      </w:r>
      <w:proofErr w:type="spellStart"/>
      <w:r w:rsidRPr="00C76E09">
        <w:rPr>
          <w:rFonts w:ascii="Times New Roman" w:hAnsi="Times New Roman" w:cs="Times New Roman"/>
          <w:bCs/>
        </w:rPr>
        <w:t>Schilke</w:t>
      </w:r>
      <w:proofErr w:type="spellEnd"/>
      <w:r w:rsidRPr="00C76E09">
        <w:rPr>
          <w:rFonts w:ascii="Times New Roman" w:hAnsi="Times New Roman" w:cs="Times New Roman"/>
          <w:bCs/>
        </w:rPr>
        <w:t xml:space="preserve"> vd., 2009; Kaya vd., 2017). Bu bağlamda aşağıdaki hipotez ileri sürülmüştür.</w:t>
      </w:r>
    </w:p>
    <w:p w14:paraId="6C698E39"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H</w:t>
      </w:r>
      <w:r w:rsidRPr="00C76E09">
        <w:rPr>
          <w:rFonts w:ascii="Times New Roman" w:hAnsi="Times New Roman" w:cs="Times New Roman"/>
          <w:vertAlign w:val="subscript"/>
        </w:rPr>
        <w:t>2</w:t>
      </w:r>
      <w:r w:rsidRPr="00C76E09">
        <w:rPr>
          <w:rFonts w:ascii="Times New Roman" w:hAnsi="Times New Roman" w:cs="Times New Roman"/>
        </w:rPr>
        <w:t>: Üretim stratejilerinin alt boyutlarından maliyet, işletme performansı üzerinde pozitif yönde bir etkiye sahiptir.</w:t>
      </w:r>
    </w:p>
    <w:p w14:paraId="288206E9"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Cs/>
        </w:rPr>
        <w:t>Ürün ya da hizmetlerin standartlara uygunluğu olarak bilinen kalite, günümüzde daha esnek ve dinamik bir çerçeve içerisinde stratejik yönetim aracı durumuna gelmiştir (Özilhan, 2010:142-143).</w:t>
      </w:r>
      <w:r w:rsidRPr="00C76E09">
        <w:rPr>
          <w:rFonts w:ascii="Times New Roman" w:eastAsia="Times New Roman" w:hAnsi="Times New Roman" w:cs="Times New Roman"/>
          <w:sz w:val="24"/>
          <w:szCs w:val="24"/>
          <w:lang w:eastAsia="tr-TR"/>
        </w:rPr>
        <w:t xml:space="preserve"> </w:t>
      </w:r>
      <w:r w:rsidRPr="00C76E09">
        <w:rPr>
          <w:rFonts w:ascii="Times New Roman" w:hAnsi="Times New Roman" w:cs="Times New Roman"/>
          <w:bCs/>
        </w:rPr>
        <w:t>İşletmelerde kalite iyileştirmeleriyle firelerin azaltılması buna bağlı olarak da malzeme kayıpları azalmaktadır. İşletmelerin rakiplerine göre üstün kalitede ürünleri yüksek fiyatlardan satmasıyla belirli bir pazar payına sahip olması mümkün olmaktadır. Ürün kalitesinin geliştirilmesi firmanın gelirini yükseltebilir (</w:t>
      </w:r>
      <w:proofErr w:type="spellStart"/>
      <w:r w:rsidRPr="00C76E09">
        <w:rPr>
          <w:rFonts w:ascii="Times New Roman" w:hAnsi="Times New Roman" w:cs="Times New Roman"/>
          <w:bCs/>
        </w:rPr>
        <w:t>Reed</w:t>
      </w:r>
      <w:proofErr w:type="spellEnd"/>
      <w:r w:rsidRPr="00C76E09">
        <w:rPr>
          <w:rFonts w:ascii="Times New Roman" w:hAnsi="Times New Roman" w:cs="Times New Roman"/>
          <w:bCs/>
        </w:rPr>
        <w:t xml:space="preserve"> vd., 1996). </w:t>
      </w:r>
      <w:bookmarkStart w:id="68" w:name="_Hlk102824152"/>
      <w:r w:rsidRPr="00C76E09">
        <w:rPr>
          <w:rFonts w:ascii="Times New Roman" w:hAnsi="Times New Roman" w:cs="Times New Roman"/>
          <w:bCs/>
        </w:rPr>
        <w:t>Yüksek kaliteli ürünler müşterileri çeker ve böylece işletmenin performansına katkıda bulunur</w:t>
      </w:r>
      <w:bookmarkEnd w:id="68"/>
      <w:r w:rsidRPr="00C76E09">
        <w:rPr>
          <w:rFonts w:ascii="Times New Roman" w:hAnsi="Times New Roman" w:cs="Times New Roman"/>
          <w:bCs/>
        </w:rPr>
        <w:t xml:space="preserve"> (Halis, 2007).</w:t>
      </w:r>
      <w:r w:rsidRPr="00C76E09">
        <w:rPr>
          <w:rFonts w:ascii="Times New Roman" w:hAnsi="Times New Roman" w:cs="Times New Roman"/>
        </w:rPr>
        <w:t xml:space="preserve"> </w:t>
      </w:r>
      <w:r w:rsidRPr="00C76E09">
        <w:rPr>
          <w:rFonts w:ascii="Times New Roman" w:hAnsi="Times New Roman" w:cs="Times New Roman"/>
          <w:bCs/>
        </w:rPr>
        <w:t>Yapılan çalışmalar incelendiğinde kalitenin işletme performansı üzerinde pozitif bir etkiye sahip olduğu ifade edilmektedir (</w:t>
      </w:r>
      <w:proofErr w:type="spellStart"/>
      <w:r w:rsidRPr="00C76E09">
        <w:rPr>
          <w:rFonts w:ascii="Times New Roman" w:hAnsi="Times New Roman" w:cs="Times New Roman"/>
        </w:rPr>
        <w:t>Phillips</w:t>
      </w:r>
      <w:proofErr w:type="spellEnd"/>
      <w:r w:rsidRPr="00C76E09">
        <w:rPr>
          <w:rFonts w:ascii="Times New Roman" w:hAnsi="Times New Roman" w:cs="Times New Roman"/>
        </w:rPr>
        <w:t xml:space="preserve"> vd., 1983; </w:t>
      </w:r>
      <w:r w:rsidRPr="00C76E09">
        <w:rPr>
          <w:rFonts w:ascii="Times New Roman" w:hAnsi="Times New Roman" w:cs="Times New Roman"/>
          <w:bCs/>
        </w:rPr>
        <w:t>Özer ve Karabulut, 2017). Bu bağlamda aşağıdaki hipotez ileri sürülmüştür.</w:t>
      </w:r>
    </w:p>
    <w:p w14:paraId="1F4FE932"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H</w:t>
      </w:r>
      <w:r w:rsidRPr="00C76E09">
        <w:rPr>
          <w:rFonts w:ascii="Times New Roman" w:hAnsi="Times New Roman" w:cs="Times New Roman"/>
          <w:vertAlign w:val="subscript"/>
        </w:rPr>
        <w:t>3</w:t>
      </w:r>
      <w:r w:rsidRPr="00C76E09">
        <w:rPr>
          <w:rFonts w:ascii="Times New Roman" w:hAnsi="Times New Roman" w:cs="Times New Roman"/>
        </w:rPr>
        <w:t>: Üretim stratejilerinin alt boyutlarından kalite, işletme performansı üzerinde pozitif yönde bir etkiye sahiptir.</w:t>
      </w:r>
    </w:p>
    <w:p w14:paraId="57B1E0C1"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Cs/>
        </w:rPr>
        <w:t>Günümüzde yaşanan teknolojik gelişmeler ve hızla değişen tüketici beklentileri, işletmeleri stokları düşük tutmaya zorlamakta, bu durum müşterilerin ihtiyaçlarını daha düşük stok koşullarında karşılama noktasında hızın önemini ortaya koymaktadır (Özilhan, 2010:147). Teslimat hızı performansı, siparişlerin alınması ve müşterilere teslim edilmesi arasında geçen zamanın en küçüklenmesi yeterliliğidir (Perçin, 2005:178). İyi teslimat hizmeti müşterilerin stoklarını erittiği gibi atıl üretim riskini de azaltır. Teslim süresinin gereğinden fazla uzun veya kısa sürmesi müşterinin seçeceği işletmeyi değerlendirmesi açısından önemlidir. Dolayısıyla da işletmeler için ürünlerini rakiplerine göre daha hızlı bir şekilde teslim etme yeteneği rekabet avantajı yaratmada performans değerlendirme üzerinde önemli bir etkiye sahiptir. (Akgül, 2011:176). Bu düşünceden hareketle araştırmada aşağıdaki hipotez geliştirilmiştir.</w:t>
      </w:r>
    </w:p>
    <w:p w14:paraId="5E0831CA"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H</w:t>
      </w:r>
      <w:r w:rsidRPr="00C76E09">
        <w:rPr>
          <w:rFonts w:ascii="Times New Roman" w:hAnsi="Times New Roman" w:cs="Times New Roman"/>
          <w:vertAlign w:val="subscript"/>
        </w:rPr>
        <w:t>4</w:t>
      </w:r>
      <w:r w:rsidRPr="00C76E09">
        <w:rPr>
          <w:rFonts w:ascii="Times New Roman" w:hAnsi="Times New Roman" w:cs="Times New Roman"/>
        </w:rPr>
        <w:t>: Üretim stratejilerinin alt boyutlarından hız, işletme performansı üzerinde pozitif yönde bir etkiye sahiptir.</w:t>
      </w:r>
    </w:p>
    <w:p w14:paraId="7B6AFEE0"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Cs/>
        </w:rPr>
        <w:lastRenderedPageBreak/>
        <w:t>Değişen koşullara uyum sağlayabilme yeteneği olarak tanımlanan esneklik, üretim açısından bakıldığında üretim sisteminin pazar koşullarındaki değişikliklere hızlı bir şekilde yanıt vermeleri ve etkili bir şekilde uyum sağlamalarıdır (Özilhan, 2010:149). Üretim esnekliği, yeni bir ürünün üretim aşamasına geçebilmesi için tezgâhların hızlı ve maliyetsiz olarak ayarlanma yeteneğinin olduğu organizasyon şeklidir (</w:t>
      </w:r>
      <w:proofErr w:type="spellStart"/>
      <w:r w:rsidRPr="00C76E09">
        <w:rPr>
          <w:rFonts w:ascii="Times New Roman" w:hAnsi="Times New Roman" w:cs="Times New Roman"/>
          <w:bCs/>
        </w:rPr>
        <w:t>Slack</w:t>
      </w:r>
      <w:proofErr w:type="spellEnd"/>
      <w:r w:rsidRPr="00C76E09">
        <w:rPr>
          <w:rFonts w:ascii="Times New Roman" w:hAnsi="Times New Roman" w:cs="Times New Roman"/>
          <w:bCs/>
        </w:rPr>
        <w:t>, 1987:45). Üretim sistemi piyasadaki ani değişikliklere hızlı ve etkili cevap verebilecek kadar esnek olmalıdır. Zerenler (2003) yaptığı çalışmasında, kriz döneminde işletmelerin üretim faaliyetlerinin esneklik düzeyinin, işletmelerin kârlılığını, satışlarını, kapasite artışını, verimlilik artışını ve maliyetlerin azalmasını önemli ölçüde etkilediğini bulmuştur. Ayrıca, araştırmaya katılan işletmelerin üretim süreci esnekliğinin performansları üzerinde anlamlı etkilerinin olduğu saptanmıştır. Bu bağlamda aşağıdaki hipotez ileri sürülmüştür.</w:t>
      </w:r>
    </w:p>
    <w:p w14:paraId="52C0D82D"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H</w:t>
      </w:r>
      <w:r w:rsidRPr="00C76E09">
        <w:rPr>
          <w:rFonts w:ascii="Times New Roman" w:hAnsi="Times New Roman" w:cs="Times New Roman"/>
          <w:vertAlign w:val="subscript"/>
        </w:rPr>
        <w:t>5</w:t>
      </w:r>
      <w:r w:rsidRPr="00C76E09">
        <w:rPr>
          <w:rFonts w:ascii="Times New Roman" w:hAnsi="Times New Roman" w:cs="Times New Roman"/>
        </w:rPr>
        <w:t>: Üretim stratejilerinin alt boyutlarından esneklik, işletme performansı üzerinde pozitif yönde bir etkiye sahiptir.</w:t>
      </w:r>
    </w:p>
    <w:p w14:paraId="4B32197A"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Cs/>
        </w:rPr>
        <w:t>Müşteri tercihlerinin sürekli değişmesi ve ürün yaşam sürelerinin kısalması günümüz işletmelerinin ayakta kalabilmelerini ve rekabet edebilmelerini zorlaştırmıştır. İşletmelerin pazardaki bu değişimlere uyum sağlayacak şekilde ürün ve hizmetlerini piyasaya sunmaları hedef kitleye uygun pazarlama stratejisi ile mümkün olabilir. Pazarlama stratejisi, işletmenin, en iyi fiyata satmak istediği mal ve hizmeti almaları için tüketicileri ikna edecek sistematik planlama ve geliştirilmiş metotlar bütünüdür (</w:t>
      </w:r>
      <w:proofErr w:type="spellStart"/>
      <w:r w:rsidRPr="00C76E09">
        <w:rPr>
          <w:rFonts w:ascii="Times New Roman" w:hAnsi="Times New Roman" w:cs="Times New Roman"/>
          <w:bCs/>
        </w:rPr>
        <w:t>Zyman</w:t>
      </w:r>
      <w:proofErr w:type="spellEnd"/>
      <w:r w:rsidRPr="00C76E09">
        <w:rPr>
          <w:rFonts w:ascii="Times New Roman" w:hAnsi="Times New Roman" w:cs="Times New Roman"/>
          <w:bCs/>
        </w:rPr>
        <w:t>, 2005:53). Bu çalışmada pazarlama stratejileri dağıtım, pazarlama araştırması, tutundurma ve fiyat olarak değerlendirilmiştir. Yenilikçi ve yaratıcı bir pazarlama stratejisi, işletmeler için daha iyi performans sağlama, örgütsel kaynakları ve yetenekleri daha iyi kullanma ve rekabet avantajı kaynağı olmaktadır (Sönmez Karapınar, 2018:158). Yapılan çalışmalar incelendiğinde pazarlama stratejilerinin işletme performansı üzerinde pozitif yönlü bir etkiye sahip olduğu görülmektedir</w:t>
      </w:r>
      <w:r w:rsidRPr="00C76E09">
        <w:rPr>
          <w:rFonts w:ascii="Times New Roman" w:hAnsi="Times New Roman" w:cs="Times New Roman"/>
        </w:rPr>
        <w:t xml:space="preserve"> (Amit ve </w:t>
      </w:r>
      <w:proofErr w:type="spellStart"/>
      <w:r w:rsidRPr="00C76E09">
        <w:rPr>
          <w:rFonts w:ascii="Times New Roman" w:hAnsi="Times New Roman" w:cs="Times New Roman"/>
        </w:rPr>
        <w:t>Schoemaker</w:t>
      </w:r>
      <w:proofErr w:type="spellEnd"/>
      <w:r w:rsidRPr="00C76E09">
        <w:rPr>
          <w:rFonts w:ascii="Times New Roman" w:hAnsi="Times New Roman" w:cs="Times New Roman"/>
        </w:rPr>
        <w:t xml:space="preserve">, 1993; Barney ve </w:t>
      </w:r>
      <w:proofErr w:type="spellStart"/>
      <w:r w:rsidRPr="00C76E09">
        <w:rPr>
          <w:rFonts w:ascii="Times New Roman" w:hAnsi="Times New Roman" w:cs="Times New Roman"/>
        </w:rPr>
        <w:t>Clark</w:t>
      </w:r>
      <w:proofErr w:type="spellEnd"/>
      <w:r w:rsidRPr="00C76E09">
        <w:rPr>
          <w:rFonts w:ascii="Times New Roman" w:hAnsi="Times New Roman" w:cs="Times New Roman"/>
        </w:rPr>
        <w:t xml:space="preserve">, 2007; Özilhan, 2010; </w:t>
      </w:r>
      <w:proofErr w:type="spellStart"/>
      <w:r w:rsidRPr="00C76E09">
        <w:rPr>
          <w:rFonts w:ascii="Times New Roman" w:hAnsi="Times New Roman" w:cs="Times New Roman"/>
        </w:rPr>
        <w:t>Joensuu-Salo</w:t>
      </w:r>
      <w:proofErr w:type="spellEnd"/>
      <w:r w:rsidRPr="00C76E09">
        <w:rPr>
          <w:rFonts w:ascii="Times New Roman" w:hAnsi="Times New Roman" w:cs="Times New Roman"/>
        </w:rPr>
        <w:t xml:space="preserve"> vd., 2016; </w:t>
      </w:r>
      <w:proofErr w:type="spellStart"/>
      <w:r w:rsidRPr="00C76E09">
        <w:rPr>
          <w:rFonts w:ascii="Times New Roman" w:hAnsi="Times New Roman" w:cs="Times New Roman"/>
        </w:rPr>
        <w:t>Koban</w:t>
      </w:r>
      <w:proofErr w:type="spellEnd"/>
      <w:r w:rsidRPr="00C76E09">
        <w:rPr>
          <w:rFonts w:ascii="Times New Roman" w:hAnsi="Times New Roman" w:cs="Times New Roman"/>
        </w:rPr>
        <w:t xml:space="preserve">, 2018; </w:t>
      </w:r>
      <w:proofErr w:type="spellStart"/>
      <w:r w:rsidRPr="00C76E09">
        <w:rPr>
          <w:rFonts w:ascii="Times New Roman" w:hAnsi="Times New Roman" w:cs="Times New Roman"/>
        </w:rPr>
        <w:t>Özgüçlü</w:t>
      </w:r>
      <w:proofErr w:type="spellEnd"/>
      <w:r w:rsidRPr="00C76E09">
        <w:rPr>
          <w:rFonts w:ascii="Times New Roman" w:hAnsi="Times New Roman" w:cs="Times New Roman"/>
        </w:rPr>
        <w:t xml:space="preserve"> 2019; Gelmez ve </w:t>
      </w:r>
      <w:proofErr w:type="spellStart"/>
      <w:r w:rsidRPr="00C76E09">
        <w:rPr>
          <w:rFonts w:ascii="Times New Roman" w:hAnsi="Times New Roman" w:cs="Times New Roman"/>
        </w:rPr>
        <w:t>Çağlıyan</w:t>
      </w:r>
      <w:proofErr w:type="spellEnd"/>
      <w:r w:rsidRPr="00C76E09">
        <w:rPr>
          <w:rFonts w:ascii="Times New Roman" w:hAnsi="Times New Roman" w:cs="Times New Roman"/>
        </w:rPr>
        <w:t xml:space="preserve">, 2019). </w:t>
      </w:r>
      <w:r w:rsidRPr="00C76E09">
        <w:rPr>
          <w:rFonts w:ascii="Times New Roman" w:hAnsi="Times New Roman" w:cs="Times New Roman"/>
          <w:bCs/>
        </w:rPr>
        <w:t>Bu bağlamda aşağıdaki hipotez ileri sürülmüştür.</w:t>
      </w:r>
    </w:p>
    <w:p w14:paraId="5C084312"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H</w:t>
      </w:r>
      <w:r w:rsidRPr="00C76E09">
        <w:rPr>
          <w:rFonts w:ascii="Times New Roman" w:hAnsi="Times New Roman" w:cs="Times New Roman"/>
          <w:vertAlign w:val="subscript"/>
        </w:rPr>
        <w:t>6</w:t>
      </w:r>
      <w:r w:rsidRPr="00C76E09">
        <w:rPr>
          <w:rFonts w:ascii="Times New Roman" w:hAnsi="Times New Roman" w:cs="Times New Roman"/>
        </w:rPr>
        <w:t>: Pazarlama stratejileri işletme performansı üzerinde pozitif yönde bir etkiye sahiptir.</w:t>
      </w:r>
    </w:p>
    <w:p w14:paraId="4401FD01"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Cs/>
        </w:rPr>
        <w:t xml:space="preserve">Dağıtım; üretim ile tüketim arasında oluşan açığın kapatılması için üretilen mamullerin tüketicilere dağıtımıyla ilgili tüm faaliyetleri ifade etmektedir (Mucuk, 2000:241). </w:t>
      </w:r>
      <w:bookmarkStart w:id="69" w:name="_Hlk103181162"/>
      <w:r w:rsidRPr="00C76E09">
        <w:rPr>
          <w:rFonts w:ascii="Times New Roman" w:hAnsi="Times New Roman" w:cs="Times New Roman"/>
          <w:bCs/>
        </w:rPr>
        <w:t>Pazarlama açısından rekabet üstünlüğü sağlamak isteyen işletmelerin dağıtım sürecini etkin bir şekilde yürütmesi gerekmektedir</w:t>
      </w:r>
      <w:bookmarkEnd w:id="69"/>
      <w:r w:rsidRPr="00C76E09">
        <w:rPr>
          <w:rFonts w:ascii="Times New Roman" w:hAnsi="Times New Roman" w:cs="Times New Roman"/>
          <w:bCs/>
        </w:rPr>
        <w:t xml:space="preserve">. </w:t>
      </w:r>
      <w:bookmarkStart w:id="70" w:name="_Hlk102925296"/>
      <w:r w:rsidRPr="00C76E09">
        <w:rPr>
          <w:rFonts w:ascii="Times New Roman" w:hAnsi="Times New Roman" w:cs="Times New Roman"/>
          <w:bCs/>
        </w:rPr>
        <w:t>Dağıtım fonksiyonu, müşteriyle yüz yüze gelinen süreç olduğundan çok önemlidir. Müşteriye sunulan servisler dağıtım lojistiği faaliyetleri ile sağlanır. Dağıtım, müşteri tatminini ötesinde de işletme performansını etkilemektedir (</w:t>
      </w:r>
      <w:proofErr w:type="spellStart"/>
      <w:r w:rsidRPr="00C76E09">
        <w:rPr>
          <w:rFonts w:ascii="Times New Roman" w:hAnsi="Times New Roman" w:cs="Times New Roman"/>
          <w:bCs/>
        </w:rPr>
        <w:t>Mentzer</w:t>
      </w:r>
      <w:proofErr w:type="spellEnd"/>
      <w:r w:rsidRPr="00C76E09">
        <w:rPr>
          <w:rFonts w:ascii="Times New Roman" w:hAnsi="Times New Roman" w:cs="Times New Roman"/>
          <w:bCs/>
        </w:rPr>
        <w:t xml:space="preserve">, 2001). </w:t>
      </w:r>
      <w:bookmarkStart w:id="71" w:name="_Hlk103110201"/>
      <w:r w:rsidRPr="00C76E09">
        <w:rPr>
          <w:rFonts w:ascii="Times New Roman" w:hAnsi="Times New Roman" w:cs="Times New Roman"/>
          <w:bCs/>
        </w:rPr>
        <w:t>Konuk (2011) tarafından yapılan çalışmada,</w:t>
      </w:r>
      <w:r w:rsidRPr="00C76E09">
        <w:rPr>
          <w:rFonts w:ascii="Times New Roman" w:hAnsi="Times New Roman" w:cs="Times New Roman"/>
          <w:sz w:val="27"/>
          <w:szCs w:val="27"/>
        </w:rPr>
        <w:t xml:space="preserve"> </w:t>
      </w:r>
      <w:r w:rsidRPr="00C76E09">
        <w:rPr>
          <w:rFonts w:ascii="Times New Roman" w:hAnsi="Times New Roman" w:cs="Times New Roman"/>
          <w:bCs/>
        </w:rPr>
        <w:t>dağıtım lojistiğinin işletme performansı üzerinde pozitif ve anlamlı</w:t>
      </w:r>
      <w:bookmarkEnd w:id="70"/>
      <w:r w:rsidRPr="00C76E09">
        <w:rPr>
          <w:rFonts w:ascii="Times New Roman" w:hAnsi="Times New Roman" w:cs="Times New Roman"/>
          <w:bCs/>
        </w:rPr>
        <w:t xml:space="preserve"> bir etkiye sahip olduğu bulunmuştur. Bu bağlamda aşağıdaki hipotez ileri sürülmüştür.</w:t>
      </w:r>
    </w:p>
    <w:bookmarkEnd w:id="71"/>
    <w:p w14:paraId="1B53E5AF"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lastRenderedPageBreak/>
        <w:t>H</w:t>
      </w:r>
      <w:r w:rsidRPr="00C76E09">
        <w:rPr>
          <w:rFonts w:ascii="Times New Roman" w:hAnsi="Times New Roman" w:cs="Times New Roman"/>
          <w:vertAlign w:val="subscript"/>
        </w:rPr>
        <w:t>7</w:t>
      </w:r>
      <w:r w:rsidRPr="00C76E09">
        <w:rPr>
          <w:rFonts w:ascii="Times New Roman" w:hAnsi="Times New Roman" w:cs="Times New Roman"/>
        </w:rPr>
        <w:t>: Pazarlama stratejilerinin alt boyutlarından dağıtım, işletme performansı üzerinde pozitif yönde bir etkiye sahiptir.</w:t>
      </w:r>
    </w:p>
    <w:p w14:paraId="7C9F27A3"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Cs/>
          <w:iCs/>
        </w:rPr>
        <w:t>Pazarlama araştırması, pazardaki fırsatların ve pazarlama problemlerinin belirlenebilmesi amacıyla bilgilerin toplanması, analiz edilmesi ve yorumlanmasını da içine alan bilgiye dayalı bir işlemdir (</w:t>
      </w:r>
      <w:proofErr w:type="spellStart"/>
      <w:r w:rsidRPr="00C76E09">
        <w:rPr>
          <w:rFonts w:ascii="Times New Roman" w:hAnsi="Times New Roman" w:cs="Times New Roman"/>
          <w:bCs/>
          <w:iCs/>
        </w:rPr>
        <w:t>Kotler</w:t>
      </w:r>
      <w:proofErr w:type="spellEnd"/>
      <w:r w:rsidRPr="00C76E09">
        <w:rPr>
          <w:rFonts w:ascii="Times New Roman" w:hAnsi="Times New Roman" w:cs="Times New Roman"/>
          <w:bCs/>
          <w:iCs/>
        </w:rPr>
        <w:t xml:space="preserve"> ve Armstrong, 1991). Pazarlama araştırmalarının esasını tüketici davranışlarının analiz edilmesi oluşturmaktadır. Pazarlamada tüketici davranışlarının incelenmesindeki asıl amaç tüketicilerin istek ve ihtiyaçlarına uygun pazarlama karmalarının oluşturulması ve onların pazarlama stratejilerine gösterebilecekleri tepkileri önceden kestirebilmelerini olası kılmasıdır. Bu yönüyle üstün bir işletme performansı açısından pazar bilgisinin ve bunun önemli kaynaklarından birisi olan pazarlama araştırması yoluyla elde edilen bilgi önem kazanmaktadır (</w:t>
      </w:r>
      <w:proofErr w:type="spellStart"/>
      <w:r w:rsidRPr="00C76E09">
        <w:rPr>
          <w:rFonts w:ascii="Times New Roman" w:hAnsi="Times New Roman" w:cs="Times New Roman"/>
          <w:bCs/>
          <w:iCs/>
        </w:rPr>
        <w:t>Ganeshasundaram</w:t>
      </w:r>
      <w:proofErr w:type="spellEnd"/>
      <w:r w:rsidRPr="00C76E09">
        <w:rPr>
          <w:rFonts w:ascii="Times New Roman" w:hAnsi="Times New Roman" w:cs="Times New Roman"/>
          <w:bCs/>
          <w:iCs/>
        </w:rPr>
        <w:t xml:space="preserve"> ve </w:t>
      </w:r>
      <w:proofErr w:type="spellStart"/>
      <w:r w:rsidRPr="00C76E09">
        <w:rPr>
          <w:rFonts w:ascii="Times New Roman" w:hAnsi="Times New Roman" w:cs="Times New Roman"/>
          <w:bCs/>
          <w:iCs/>
        </w:rPr>
        <w:t>Henley</w:t>
      </w:r>
      <w:proofErr w:type="spellEnd"/>
      <w:r w:rsidRPr="00C76E09">
        <w:rPr>
          <w:rFonts w:ascii="Times New Roman" w:hAnsi="Times New Roman" w:cs="Times New Roman"/>
          <w:bCs/>
          <w:iCs/>
        </w:rPr>
        <w:t xml:space="preserve">, 2006). </w:t>
      </w:r>
      <w:r w:rsidRPr="00C76E09">
        <w:rPr>
          <w:rFonts w:ascii="Times New Roman" w:hAnsi="Times New Roman" w:cs="Times New Roman"/>
          <w:bCs/>
        </w:rPr>
        <w:t>Bu bağlamda aşağıdaki hipotez ileri sürülmüştür.</w:t>
      </w:r>
    </w:p>
    <w:p w14:paraId="00C099D8"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H</w:t>
      </w:r>
      <w:r w:rsidRPr="00C76E09">
        <w:rPr>
          <w:rFonts w:ascii="Times New Roman" w:hAnsi="Times New Roman" w:cs="Times New Roman"/>
          <w:vertAlign w:val="subscript"/>
        </w:rPr>
        <w:t>8</w:t>
      </w:r>
      <w:r w:rsidRPr="00C76E09">
        <w:rPr>
          <w:rFonts w:ascii="Times New Roman" w:hAnsi="Times New Roman" w:cs="Times New Roman"/>
        </w:rPr>
        <w:t>: Pazarlama stratejilerinin alt boyutlarından pazarlama araştırması, işletme performansı üzerinde pozitif yönde etkisi vardır.</w:t>
      </w:r>
    </w:p>
    <w:p w14:paraId="77DAB03C"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Cs/>
        </w:rPr>
        <w:t>Tutundurma; bir ürünün, hizmetin, kurumun, kişinin veya fikrin kamuya olumlu bir biçimde tanıtılıp benimsetilmesi çabalarıdır (</w:t>
      </w:r>
      <w:proofErr w:type="spellStart"/>
      <w:r w:rsidRPr="00C76E09">
        <w:rPr>
          <w:rFonts w:ascii="Times New Roman" w:hAnsi="Times New Roman" w:cs="Times New Roman"/>
          <w:bCs/>
        </w:rPr>
        <w:t>Oluç</w:t>
      </w:r>
      <w:proofErr w:type="spellEnd"/>
      <w:r w:rsidRPr="00C76E09">
        <w:rPr>
          <w:rFonts w:ascii="Times New Roman" w:hAnsi="Times New Roman" w:cs="Times New Roman"/>
          <w:bCs/>
        </w:rPr>
        <w:t>, 1990). İşletmeler açısından reklam, satış tutundurma, kişisel satış, doğrudan pazarlama, halkla ilişkiler ve tanıtıma dair yapılan tüm çalışmalar tutundurma faaliyetleri olarak değerlendirilebilir. İşletmelerin pazara sundukları ürünlerin kalitesini, özelliklerini veya fiyatının uygunluğunu tüketicilere duyuramamış olması beklenen satış performansına ulaşılmasını güçleştirmektedir. Bu durum işletmelerde etkili bir tutundurma çalışması yürütülmesini zorunlu kılmaktadır. Bu bağlamda aşağıdaki hipotez ileri sürülmüştür.</w:t>
      </w:r>
    </w:p>
    <w:p w14:paraId="1BA7D38E"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H</w:t>
      </w:r>
      <w:r w:rsidRPr="00C76E09">
        <w:rPr>
          <w:rFonts w:ascii="Times New Roman" w:hAnsi="Times New Roman" w:cs="Times New Roman"/>
          <w:vertAlign w:val="subscript"/>
        </w:rPr>
        <w:t>9</w:t>
      </w:r>
      <w:r w:rsidRPr="00C76E09">
        <w:rPr>
          <w:rFonts w:ascii="Times New Roman" w:hAnsi="Times New Roman" w:cs="Times New Roman"/>
        </w:rPr>
        <w:t>: Pazarlama stratejilerinin alt boyutlarından tutundurma, işletme performansı üzerinde pozitif yönde bir etkiye sahiptir.</w:t>
      </w:r>
    </w:p>
    <w:p w14:paraId="106BA0DE"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Cs/>
        </w:rPr>
        <w:t xml:space="preserve">Küreselleşmenin de etkisiyle hemen hemen her ürüne kolay ulaşılabiliyor olması fiyatlarda benzerliğe ve bunun bir sonucu olarak da rekabetin farklı boyutlara taşınmasına sebep olmaktadır. İşletme yöneticileri fiyatlandırma stratejilerinde değişen pazar ve rekabet durumunu, tüketici ihtiyaç ve beklentilerini göz önüne almazlarsa işletmenin başarısızlığa uğrama olasılığı çok yüksektir. Fiyat, işletmenin pazardaki konumunu ve pazar payını doğrudan etkilemektedir. Bununla beraber işletmenin gelir elde etmesinde ve kar sağlamasında fiyat önemli bir unsurdur (Yükselen, 2015). </w:t>
      </w:r>
      <w:proofErr w:type="spellStart"/>
      <w:r w:rsidRPr="00C76E09">
        <w:rPr>
          <w:rFonts w:ascii="Times New Roman" w:hAnsi="Times New Roman" w:cs="Times New Roman"/>
        </w:rPr>
        <w:t>Özgüçlü</w:t>
      </w:r>
      <w:proofErr w:type="spellEnd"/>
      <w:r w:rsidRPr="00C76E09">
        <w:rPr>
          <w:rFonts w:ascii="Times New Roman" w:hAnsi="Times New Roman" w:cs="Times New Roman"/>
        </w:rPr>
        <w:t xml:space="preserve"> </w:t>
      </w:r>
      <w:r w:rsidRPr="00C76E09">
        <w:rPr>
          <w:rFonts w:ascii="Times New Roman" w:hAnsi="Times New Roman" w:cs="Times New Roman"/>
          <w:bCs/>
        </w:rPr>
        <w:t>(2019) tarafından yapılan çalışmada, fiyatın işletme performansı üzerinde anlamlı ve pozitif yönlü bir etkiye sahip olduğu bulunmuştur. Bu bağlamda aşağıdaki hipotez ileri sürülmüştür.</w:t>
      </w:r>
    </w:p>
    <w:p w14:paraId="0C07138F"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H</w:t>
      </w:r>
      <w:r w:rsidRPr="00C76E09">
        <w:rPr>
          <w:rFonts w:ascii="Times New Roman" w:hAnsi="Times New Roman" w:cs="Times New Roman"/>
          <w:vertAlign w:val="subscript"/>
        </w:rPr>
        <w:t>10</w:t>
      </w:r>
      <w:r w:rsidRPr="00C76E09">
        <w:rPr>
          <w:rFonts w:ascii="Times New Roman" w:hAnsi="Times New Roman" w:cs="Times New Roman"/>
        </w:rPr>
        <w:t>: Pazarlama stratejilerinin alt boyutlarından fiyat, işletme performansı üzerinde pozitif yönde bir etkiye sahiptir.</w:t>
      </w:r>
    </w:p>
    <w:p w14:paraId="0685FD31" w14:textId="77777777" w:rsidR="00F8457A" w:rsidRDefault="00F8457A" w:rsidP="00F8457A">
      <w:pPr>
        <w:tabs>
          <w:tab w:val="left" w:pos="1134"/>
        </w:tabs>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lastRenderedPageBreak/>
        <w:t>Araştırmanın amacı ve ilgili yazın doğrultusunda geliştirilen hipotezlerden hareketle oluşturulan araştırma modeli Şekil 1’de yer almaktadır. Bu modelde; üretim stratejileri ve pazarlama stratejileri bağımsız değişken, işletme performansı ise bağımlı değişken olarak ele alınmıştır.</w:t>
      </w:r>
    </w:p>
    <w:p w14:paraId="733C7848" w14:textId="77777777" w:rsidR="00B9021E" w:rsidRPr="00C76E09" w:rsidRDefault="00B9021E" w:rsidP="00F8457A">
      <w:pPr>
        <w:tabs>
          <w:tab w:val="left" w:pos="1134"/>
        </w:tabs>
        <w:spacing w:before="120" w:after="120" w:line="360" w:lineRule="auto"/>
        <w:ind w:firstLine="709"/>
        <w:jc w:val="both"/>
        <w:rPr>
          <w:rFonts w:ascii="Times New Roman" w:eastAsia="Calibri" w:hAnsi="Times New Roman" w:cs="Times New Roman"/>
        </w:rPr>
      </w:pPr>
    </w:p>
    <w:p w14:paraId="5D4EE2AB" w14:textId="7AE88238" w:rsidR="00F8457A" w:rsidRPr="00C76E09" w:rsidRDefault="00F8457A" w:rsidP="00F8457A">
      <w:pPr>
        <w:tabs>
          <w:tab w:val="left" w:pos="1134"/>
        </w:tabs>
        <w:spacing w:before="120" w:after="120" w:line="240" w:lineRule="auto"/>
        <w:jc w:val="both"/>
        <w:rPr>
          <w:rFonts w:ascii="Times New Roman" w:eastAsia="Calibri" w:hAnsi="Times New Roman" w:cs="Times New Roman"/>
          <w:sz w:val="20"/>
          <w:szCs w:val="20"/>
        </w:rPr>
      </w:pPr>
      <w:r w:rsidRPr="00C76E09">
        <w:rPr>
          <w:noProof/>
          <w:lang w:eastAsia="tr-TR"/>
        </w:rPr>
        <mc:AlternateContent>
          <mc:Choice Requires="wps">
            <w:drawing>
              <wp:anchor distT="0" distB="0" distL="114300" distR="114300" simplePos="0" relativeHeight="251666944" behindDoc="0" locked="0" layoutInCell="1" allowOverlap="1" wp14:anchorId="4589F8EC" wp14:editId="2CEC28DD">
                <wp:simplePos x="0" y="0"/>
                <wp:positionH relativeFrom="column">
                  <wp:posOffset>608965</wp:posOffset>
                </wp:positionH>
                <wp:positionV relativeFrom="paragraph">
                  <wp:posOffset>24765</wp:posOffset>
                </wp:positionV>
                <wp:extent cx="1351915" cy="825500"/>
                <wp:effectExtent l="0" t="0" r="19685" b="12700"/>
                <wp:wrapNone/>
                <wp:docPr id="59" name="Dikdörtgen: Köşeleri Yuvarlatılmış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1915" cy="825500"/>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5F150157" w14:textId="77777777" w:rsidR="00302B4D" w:rsidRDefault="00302B4D" w:rsidP="00F8457A">
                            <w:pPr>
                              <w:spacing w:after="0" w:line="240" w:lineRule="auto"/>
                              <w:jc w:val="center"/>
                              <w:rPr>
                                <w:rFonts w:ascii="Times New Roman" w:hAnsi="Times New Roman"/>
                                <w:b/>
                                <w:sz w:val="18"/>
                                <w:szCs w:val="18"/>
                              </w:rPr>
                            </w:pPr>
                            <w:r>
                              <w:rPr>
                                <w:rFonts w:ascii="Times New Roman" w:hAnsi="Times New Roman"/>
                                <w:b/>
                                <w:sz w:val="18"/>
                                <w:szCs w:val="18"/>
                              </w:rPr>
                              <w:t>Üretim Stratejileri</w:t>
                            </w:r>
                          </w:p>
                          <w:p w14:paraId="43E14E02" w14:textId="77777777" w:rsidR="00302B4D" w:rsidRDefault="00302B4D" w:rsidP="00F8457A">
                            <w:pPr>
                              <w:spacing w:line="240" w:lineRule="auto"/>
                              <w:contextualSpacing/>
                              <w:jc w:val="center"/>
                              <w:rPr>
                                <w:rFonts w:ascii="Times New Roman" w:hAnsi="Times New Roman"/>
                                <w:sz w:val="18"/>
                                <w:szCs w:val="18"/>
                              </w:rPr>
                            </w:pPr>
                            <w:r>
                              <w:rPr>
                                <w:rFonts w:ascii="Times New Roman" w:hAnsi="Times New Roman"/>
                                <w:sz w:val="18"/>
                                <w:szCs w:val="18"/>
                              </w:rPr>
                              <w:t>Maliyet</w:t>
                            </w:r>
                          </w:p>
                          <w:p w14:paraId="357A6FAE" w14:textId="77777777" w:rsidR="00302B4D" w:rsidRDefault="00302B4D" w:rsidP="00F8457A">
                            <w:pPr>
                              <w:spacing w:line="240" w:lineRule="auto"/>
                              <w:contextualSpacing/>
                              <w:jc w:val="center"/>
                              <w:rPr>
                                <w:rFonts w:ascii="Times New Roman" w:hAnsi="Times New Roman"/>
                                <w:sz w:val="18"/>
                                <w:szCs w:val="18"/>
                              </w:rPr>
                            </w:pPr>
                            <w:r>
                              <w:rPr>
                                <w:rFonts w:ascii="Times New Roman" w:hAnsi="Times New Roman"/>
                                <w:sz w:val="18"/>
                                <w:szCs w:val="18"/>
                              </w:rPr>
                              <w:t>Kalite</w:t>
                            </w:r>
                          </w:p>
                          <w:p w14:paraId="351B2E98" w14:textId="77777777" w:rsidR="00302B4D" w:rsidRDefault="00302B4D" w:rsidP="00F8457A">
                            <w:pPr>
                              <w:spacing w:line="240" w:lineRule="auto"/>
                              <w:contextualSpacing/>
                              <w:jc w:val="center"/>
                              <w:rPr>
                                <w:rFonts w:ascii="Times New Roman" w:hAnsi="Times New Roman"/>
                                <w:sz w:val="18"/>
                                <w:szCs w:val="18"/>
                              </w:rPr>
                            </w:pPr>
                            <w:r>
                              <w:rPr>
                                <w:rFonts w:ascii="Times New Roman" w:hAnsi="Times New Roman"/>
                                <w:sz w:val="18"/>
                                <w:szCs w:val="18"/>
                              </w:rPr>
                              <w:t>Hız</w:t>
                            </w:r>
                          </w:p>
                          <w:p w14:paraId="6ED74286" w14:textId="77777777" w:rsidR="00302B4D" w:rsidRDefault="00302B4D" w:rsidP="00F8457A">
                            <w:pPr>
                              <w:spacing w:line="240" w:lineRule="auto"/>
                              <w:contextualSpacing/>
                              <w:jc w:val="center"/>
                              <w:rPr>
                                <w:rFonts w:ascii="Times New Roman" w:hAnsi="Times New Roman"/>
                                <w:sz w:val="18"/>
                                <w:szCs w:val="18"/>
                              </w:rPr>
                            </w:pPr>
                            <w:r>
                              <w:rPr>
                                <w:rFonts w:ascii="Times New Roman" w:hAnsi="Times New Roman"/>
                                <w:sz w:val="18"/>
                                <w:szCs w:val="18"/>
                              </w:rPr>
                              <w:t>Esneklik</w:t>
                            </w:r>
                          </w:p>
                          <w:p w14:paraId="53200F8E" w14:textId="77777777" w:rsidR="00302B4D" w:rsidRDefault="00302B4D" w:rsidP="00F8457A">
                            <w:pPr>
                              <w:spacing w:before="120" w:after="0" w:line="240" w:lineRule="atLeast"/>
                              <w:jc w:val="center"/>
                              <w:rPr>
                                <w:rFonts w:ascii="Times New Roman" w:hAnsi="Times New Roman"/>
                                <w:sz w:val="20"/>
                                <w:szCs w:val="20"/>
                              </w:rPr>
                            </w:pPr>
                          </w:p>
                          <w:p w14:paraId="1001A49D" w14:textId="77777777" w:rsidR="00302B4D" w:rsidRDefault="00302B4D" w:rsidP="00F8457A">
                            <w:pPr>
                              <w:spacing w:before="120" w:after="0" w:line="240" w:lineRule="atLeast"/>
                              <w:jc w:val="center"/>
                              <w:rPr>
                                <w:rFonts w:ascii="Times New Roman" w:hAnsi="Times New Roman"/>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89F8EC" id="Dikdörtgen: Köşeleri Yuvarlatılmış 59" o:spid="_x0000_s1026" style="position:absolute;left:0;text-align:left;margin-left:47.95pt;margin-top:1.95pt;width:106.45pt;height: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" filled="f">
                <v:textbox>
                  <w:txbxContent>
                    <w:p w14:paraId="5F150157" w14:textId="77777777" w:rsidR="00302B4D" w:rsidRDefault="00302B4D" w:rsidP="00F8457A">
                      <w:pPr>
                        <w:spacing w:after="0" w:line="240" w:lineRule="auto"/>
                        <w:jc w:val="center"/>
                        <w:rPr>
                          <w:rFonts w:ascii="Times New Roman" w:hAnsi="Times New Roman"/>
                          <w:b/>
                          <w:sz w:val="18"/>
                          <w:szCs w:val="18"/>
                        </w:rPr>
                      </w:pPr>
                      <w:r>
                        <w:rPr>
                          <w:rFonts w:ascii="Times New Roman" w:hAnsi="Times New Roman"/>
                          <w:b/>
                          <w:sz w:val="18"/>
                          <w:szCs w:val="18"/>
                        </w:rPr>
                        <w:t>Üretim Stratejileri</w:t>
                      </w:r>
                    </w:p>
                    <w:p w14:paraId="43E14E02" w14:textId="77777777" w:rsidR="00302B4D" w:rsidRDefault="00302B4D" w:rsidP="00F8457A">
                      <w:pPr>
                        <w:spacing w:line="240" w:lineRule="auto"/>
                        <w:contextualSpacing/>
                        <w:jc w:val="center"/>
                        <w:rPr>
                          <w:rFonts w:ascii="Times New Roman" w:hAnsi="Times New Roman"/>
                          <w:sz w:val="18"/>
                          <w:szCs w:val="18"/>
                        </w:rPr>
                      </w:pPr>
                      <w:r>
                        <w:rPr>
                          <w:rFonts w:ascii="Times New Roman" w:hAnsi="Times New Roman"/>
                          <w:sz w:val="18"/>
                          <w:szCs w:val="18"/>
                        </w:rPr>
                        <w:t>Maliyet</w:t>
                      </w:r>
                    </w:p>
                    <w:p w14:paraId="357A6FAE" w14:textId="77777777" w:rsidR="00302B4D" w:rsidRDefault="00302B4D" w:rsidP="00F8457A">
                      <w:pPr>
                        <w:spacing w:line="240" w:lineRule="auto"/>
                        <w:contextualSpacing/>
                        <w:jc w:val="center"/>
                        <w:rPr>
                          <w:rFonts w:ascii="Times New Roman" w:hAnsi="Times New Roman"/>
                          <w:sz w:val="18"/>
                          <w:szCs w:val="18"/>
                        </w:rPr>
                      </w:pPr>
                      <w:r>
                        <w:rPr>
                          <w:rFonts w:ascii="Times New Roman" w:hAnsi="Times New Roman"/>
                          <w:sz w:val="18"/>
                          <w:szCs w:val="18"/>
                        </w:rPr>
                        <w:t>Kalite</w:t>
                      </w:r>
                    </w:p>
                    <w:p w14:paraId="351B2E98" w14:textId="77777777" w:rsidR="00302B4D" w:rsidRDefault="00302B4D" w:rsidP="00F8457A">
                      <w:pPr>
                        <w:spacing w:line="240" w:lineRule="auto"/>
                        <w:contextualSpacing/>
                        <w:jc w:val="center"/>
                        <w:rPr>
                          <w:rFonts w:ascii="Times New Roman" w:hAnsi="Times New Roman"/>
                          <w:sz w:val="18"/>
                          <w:szCs w:val="18"/>
                        </w:rPr>
                      </w:pPr>
                      <w:r>
                        <w:rPr>
                          <w:rFonts w:ascii="Times New Roman" w:hAnsi="Times New Roman"/>
                          <w:sz w:val="18"/>
                          <w:szCs w:val="18"/>
                        </w:rPr>
                        <w:t>Hız</w:t>
                      </w:r>
                    </w:p>
                    <w:p w14:paraId="6ED74286" w14:textId="77777777" w:rsidR="00302B4D" w:rsidRDefault="00302B4D" w:rsidP="00F8457A">
                      <w:pPr>
                        <w:spacing w:line="240" w:lineRule="auto"/>
                        <w:contextualSpacing/>
                        <w:jc w:val="center"/>
                        <w:rPr>
                          <w:rFonts w:ascii="Times New Roman" w:hAnsi="Times New Roman"/>
                          <w:sz w:val="18"/>
                          <w:szCs w:val="18"/>
                        </w:rPr>
                      </w:pPr>
                      <w:r>
                        <w:rPr>
                          <w:rFonts w:ascii="Times New Roman" w:hAnsi="Times New Roman"/>
                          <w:sz w:val="18"/>
                          <w:szCs w:val="18"/>
                        </w:rPr>
                        <w:t>Esneklik</w:t>
                      </w:r>
                    </w:p>
                    <w:p w14:paraId="53200F8E" w14:textId="77777777" w:rsidR="00302B4D" w:rsidRDefault="00302B4D" w:rsidP="00F8457A">
                      <w:pPr>
                        <w:spacing w:before="120" w:after="0" w:line="240" w:lineRule="atLeast"/>
                        <w:jc w:val="center"/>
                        <w:rPr>
                          <w:rFonts w:ascii="Times New Roman" w:hAnsi="Times New Roman"/>
                          <w:sz w:val="20"/>
                          <w:szCs w:val="20"/>
                        </w:rPr>
                      </w:pPr>
                    </w:p>
                    <w:p w14:paraId="1001A49D" w14:textId="77777777" w:rsidR="00302B4D" w:rsidRDefault="00302B4D" w:rsidP="00F8457A">
                      <w:pPr>
                        <w:spacing w:before="120" w:after="0" w:line="240" w:lineRule="atLeast"/>
                        <w:jc w:val="center"/>
                        <w:rPr>
                          <w:rFonts w:ascii="Times New Roman" w:hAnsi="Times New Roman"/>
                          <w:sz w:val="20"/>
                          <w:szCs w:val="20"/>
                        </w:rPr>
                      </w:pPr>
                    </w:p>
                  </w:txbxContent>
                </v:textbox>
              </v:roundrect>
            </w:pict>
          </mc:Fallback>
        </mc:AlternateContent>
      </w:r>
      <w:r w:rsidRPr="00C76E09">
        <w:rPr>
          <w:noProof/>
          <w:lang w:eastAsia="tr-TR"/>
        </w:rPr>
        <mc:AlternateContent>
          <mc:Choice Requires="wps">
            <w:drawing>
              <wp:anchor distT="0" distB="0" distL="114300" distR="114300" simplePos="0" relativeHeight="251667968" behindDoc="0" locked="0" layoutInCell="1" allowOverlap="1" wp14:anchorId="591F538B" wp14:editId="27E1442E">
                <wp:simplePos x="0" y="0"/>
                <wp:positionH relativeFrom="column">
                  <wp:posOffset>1965325</wp:posOffset>
                </wp:positionH>
                <wp:positionV relativeFrom="paragraph">
                  <wp:posOffset>467360</wp:posOffset>
                </wp:positionV>
                <wp:extent cx="1315085" cy="590550"/>
                <wp:effectExtent l="0" t="0" r="75565" b="57150"/>
                <wp:wrapNone/>
                <wp:docPr id="58" name="Düz Ok Bağlayıcısı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15085" cy="590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shapetype w14:anchorId="1208A835" id="_x0000_t32" coordsize="21600,21600" o:spt="32" o:oned="t" path="m,l21600,21600e" filled="f">
                <v:path arrowok="t" fillok="f" o:connecttype="none"/>
                <o:lock v:ext="edit" shapetype="t"/>
              </v:shapetype>
              <v:shape id="Düz Ok Bağlayıcısı 58" o:spid="_x0000_s1026" type="#_x0000_t32" style="position:absolute;margin-left:154.75pt;margin-top:36.8pt;width:103.55pt;height:4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">
                <v:stroke endarrow="block"/>
              </v:shape>
            </w:pict>
          </mc:Fallback>
        </mc:AlternateContent>
      </w:r>
    </w:p>
    <w:p w14:paraId="365A97DB" w14:textId="77777777" w:rsidR="00F8457A" w:rsidRPr="00C76E09" w:rsidRDefault="00F8457A" w:rsidP="00F8457A">
      <w:pPr>
        <w:tabs>
          <w:tab w:val="left" w:pos="1134"/>
        </w:tabs>
        <w:spacing w:before="120" w:after="120" w:line="240" w:lineRule="auto"/>
        <w:jc w:val="both"/>
        <w:rPr>
          <w:rFonts w:ascii="Times New Roman" w:eastAsia="Calibri" w:hAnsi="Times New Roman" w:cs="Times New Roman"/>
          <w:sz w:val="20"/>
          <w:szCs w:val="20"/>
        </w:rPr>
      </w:pPr>
    </w:p>
    <w:p w14:paraId="4C808F50" w14:textId="77777777" w:rsidR="00F8457A" w:rsidRPr="00C76E09" w:rsidRDefault="00F8457A" w:rsidP="00F8457A">
      <w:pPr>
        <w:tabs>
          <w:tab w:val="left" w:pos="1134"/>
        </w:tabs>
        <w:spacing w:before="120" w:after="120" w:line="240" w:lineRule="auto"/>
        <w:jc w:val="both"/>
        <w:rPr>
          <w:rFonts w:ascii="Times New Roman" w:eastAsia="Calibri" w:hAnsi="Times New Roman" w:cs="Times New Roman"/>
          <w:sz w:val="20"/>
          <w:szCs w:val="20"/>
        </w:rPr>
      </w:pPr>
    </w:p>
    <w:p w14:paraId="7B06D955" w14:textId="6D57A2BD" w:rsidR="00F8457A" w:rsidRPr="00C76E09" w:rsidRDefault="00F8457A" w:rsidP="00F8457A">
      <w:pPr>
        <w:tabs>
          <w:tab w:val="left" w:pos="3173"/>
        </w:tabs>
        <w:spacing w:before="120" w:after="120" w:line="240" w:lineRule="auto"/>
        <w:jc w:val="both"/>
        <w:rPr>
          <w:rFonts w:ascii="Times New Roman" w:eastAsia="Calibri" w:hAnsi="Times New Roman" w:cs="Times New Roman"/>
          <w:sz w:val="20"/>
          <w:szCs w:val="20"/>
        </w:rPr>
      </w:pPr>
      <w:r w:rsidRPr="00C76E09">
        <w:rPr>
          <w:noProof/>
          <w:lang w:eastAsia="tr-TR"/>
        </w:rPr>
        <mc:AlternateContent>
          <mc:Choice Requires="wps">
            <w:drawing>
              <wp:anchor distT="0" distB="0" distL="114300" distR="114300" simplePos="0" relativeHeight="251668992" behindDoc="0" locked="0" layoutInCell="1" allowOverlap="1" wp14:anchorId="21D4E539" wp14:editId="0455DEF9">
                <wp:simplePos x="0" y="0"/>
                <wp:positionH relativeFrom="column">
                  <wp:posOffset>3281045</wp:posOffset>
                </wp:positionH>
                <wp:positionV relativeFrom="paragraph">
                  <wp:posOffset>207010</wp:posOffset>
                </wp:positionV>
                <wp:extent cx="1407160" cy="448310"/>
                <wp:effectExtent l="0" t="0" r="21590" b="27940"/>
                <wp:wrapNone/>
                <wp:docPr id="57" name="Dikdörtgen: Köşeleri Yuvarlatılmış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7160" cy="448310"/>
                        </a:xfrm>
                        <a:prstGeom prst="roundRect">
                          <a:avLst>
                            <a:gd name="adj" fmla="val 16667"/>
                          </a:avLst>
                        </a:prstGeom>
                        <a:solidFill>
                          <a:srgbClr val="FFFFFF"/>
                        </a:solidFill>
                        <a:ln w="9525">
                          <a:solidFill>
                            <a:srgbClr val="000000"/>
                          </a:solidFill>
                          <a:round/>
                          <a:headEnd/>
                          <a:tailEnd/>
                        </a:ln>
                      </wps:spPr>
                      <wps:txbx>
                        <w:txbxContent>
                          <w:p w14:paraId="7B62E7D6" w14:textId="77777777" w:rsidR="00302B4D" w:rsidRDefault="00302B4D" w:rsidP="00F8457A">
                            <w:pPr>
                              <w:spacing w:before="120" w:after="0" w:line="240" w:lineRule="atLeast"/>
                              <w:jc w:val="center"/>
                              <w:rPr>
                                <w:rFonts w:ascii="Times New Roman" w:hAnsi="Times New Roman"/>
                                <w:b/>
                                <w:bCs/>
                                <w:sz w:val="20"/>
                                <w:szCs w:val="20"/>
                              </w:rPr>
                            </w:pPr>
                            <w:r>
                              <w:rPr>
                                <w:rFonts w:ascii="Times New Roman" w:hAnsi="Times New Roman"/>
                                <w:b/>
                                <w:bCs/>
                                <w:sz w:val="20"/>
                                <w:szCs w:val="20"/>
                              </w:rPr>
                              <w:t>İşletme Performansı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D4E539" id="Dikdörtgen: Köşeleri Yuvarlatılmış 57" o:spid="_x0000_s1027" style="position:absolute;left:0;text-align:left;margin-left:258.35pt;margin-top:16.3pt;width:110.8pt;height:35.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">
                <v:textbox>
                  <w:txbxContent>
                    <w:p w14:paraId="7B62E7D6" w14:textId="77777777" w:rsidR="00302B4D" w:rsidRDefault="00302B4D" w:rsidP="00F8457A">
                      <w:pPr>
                        <w:spacing w:before="120" w:after="0" w:line="240" w:lineRule="atLeast"/>
                        <w:jc w:val="center"/>
                        <w:rPr>
                          <w:rFonts w:ascii="Times New Roman" w:hAnsi="Times New Roman"/>
                          <w:b/>
                          <w:bCs/>
                          <w:sz w:val="20"/>
                          <w:szCs w:val="20"/>
                        </w:rPr>
                      </w:pPr>
                      <w:r>
                        <w:rPr>
                          <w:rFonts w:ascii="Times New Roman" w:hAnsi="Times New Roman"/>
                          <w:b/>
                          <w:bCs/>
                          <w:sz w:val="20"/>
                          <w:szCs w:val="20"/>
                        </w:rPr>
                        <w:t>İşletme Performansı</w:t>
                      </w:r>
                    </w:p>
                  </w:txbxContent>
                </v:textbox>
              </v:roundrect>
            </w:pict>
          </mc:Fallback>
        </mc:AlternateContent>
      </w:r>
      <w:r w:rsidRPr="00C76E09">
        <w:rPr>
          <w:rFonts w:ascii="Times New Roman" w:eastAsia="Calibri" w:hAnsi="Times New Roman" w:cs="Times New Roman"/>
          <w:sz w:val="20"/>
          <w:szCs w:val="20"/>
        </w:rPr>
        <w:tab/>
      </w:r>
    </w:p>
    <w:p w14:paraId="50CC99F3" w14:textId="77777777" w:rsidR="00F8457A" w:rsidRPr="00C76E09" w:rsidRDefault="00F8457A" w:rsidP="00F8457A">
      <w:pPr>
        <w:tabs>
          <w:tab w:val="left" w:pos="1134"/>
        </w:tabs>
        <w:spacing w:before="120" w:after="120" w:line="240" w:lineRule="auto"/>
        <w:jc w:val="both"/>
        <w:rPr>
          <w:rFonts w:ascii="Times New Roman" w:eastAsia="Calibri" w:hAnsi="Times New Roman" w:cs="Times New Roman"/>
          <w:sz w:val="20"/>
          <w:szCs w:val="20"/>
        </w:rPr>
      </w:pPr>
    </w:p>
    <w:p w14:paraId="543AD3B8" w14:textId="390AF85C" w:rsidR="00F8457A" w:rsidRPr="00C76E09" w:rsidRDefault="00F8457A" w:rsidP="00F8457A">
      <w:pPr>
        <w:tabs>
          <w:tab w:val="left" w:pos="1134"/>
        </w:tabs>
        <w:spacing w:before="120" w:after="120" w:line="240" w:lineRule="auto"/>
        <w:jc w:val="both"/>
        <w:rPr>
          <w:rFonts w:ascii="Times New Roman" w:eastAsia="Calibri" w:hAnsi="Times New Roman" w:cs="Times New Roman"/>
          <w:sz w:val="20"/>
          <w:szCs w:val="20"/>
        </w:rPr>
      </w:pPr>
      <w:r w:rsidRPr="00C76E09">
        <w:rPr>
          <w:noProof/>
          <w:lang w:eastAsia="tr-TR"/>
        </w:rPr>
        <mc:AlternateContent>
          <mc:Choice Requires="wps">
            <w:drawing>
              <wp:anchor distT="0" distB="0" distL="114300" distR="114300" simplePos="0" relativeHeight="251670016" behindDoc="0" locked="0" layoutInCell="1" allowOverlap="1" wp14:anchorId="7F6A7A7E" wp14:editId="24179DBC">
                <wp:simplePos x="0" y="0"/>
                <wp:positionH relativeFrom="column">
                  <wp:posOffset>643255</wp:posOffset>
                </wp:positionH>
                <wp:positionV relativeFrom="paragraph">
                  <wp:posOffset>235585</wp:posOffset>
                </wp:positionV>
                <wp:extent cx="1390650" cy="850900"/>
                <wp:effectExtent l="0" t="0" r="19050" b="25400"/>
                <wp:wrapNone/>
                <wp:docPr id="56" name="Dikdörtgen: Köşeleri Yuvarlatılmış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850900"/>
                        </a:xfrm>
                        <a:prstGeom prst="roundRect">
                          <a:avLst>
                            <a:gd name="adj" fmla="val 16667"/>
                          </a:avLst>
                        </a:prstGeom>
                        <a:solidFill>
                          <a:srgbClr val="FFFFFF"/>
                        </a:solidFill>
                        <a:ln w="9525">
                          <a:solidFill>
                            <a:srgbClr val="000000"/>
                          </a:solidFill>
                          <a:round/>
                          <a:headEnd/>
                          <a:tailEnd/>
                        </a:ln>
                      </wps:spPr>
                      <wps:txbx>
                        <w:txbxContent>
                          <w:p w14:paraId="682C0E63" w14:textId="77777777" w:rsidR="00302B4D" w:rsidRDefault="00302B4D" w:rsidP="00F8457A">
                            <w:pPr>
                              <w:spacing w:after="0" w:line="240" w:lineRule="auto"/>
                              <w:jc w:val="center"/>
                              <w:rPr>
                                <w:rFonts w:ascii="Times New Roman" w:hAnsi="Times New Roman"/>
                                <w:b/>
                                <w:sz w:val="18"/>
                                <w:szCs w:val="18"/>
                              </w:rPr>
                            </w:pPr>
                            <w:r>
                              <w:rPr>
                                <w:rFonts w:ascii="Times New Roman" w:hAnsi="Times New Roman"/>
                                <w:b/>
                                <w:sz w:val="18"/>
                                <w:szCs w:val="18"/>
                              </w:rPr>
                              <w:t>Pazarlama Stratejileri</w:t>
                            </w:r>
                          </w:p>
                          <w:p w14:paraId="7D30DDB4" w14:textId="77777777" w:rsidR="00302B4D" w:rsidRDefault="00302B4D" w:rsidP="00F8457A">
                            <w:pPr>
                              <w:spacing w:after="0" w:line="240" w:lineRule="auto"/>
                              <w:jc w:val="center"/>
                              <w:rPr>
                                <w:rFonts w:ascii="Times New Roman" w:hAnsi="Times New Roman"/>
                                <w:sz w:val="18"/>
                                <w:szCs w:val="18"/>
                              </w:rPr>
                            </w:pPr>
                            <w:r>
                              <w:rPr>
                                <w:rFonts w:ascii="Times New Roman" w:hAnsi="Times New Roman"/>
                                <w:sz w:val="18"/>
                                <w:szCs w:val="18"/>
                              </w:rPr>
                              <w:t>Dağıtım</w:t>
                            </w:r>
                          </w:p>
                          <w:p w14:paraId="56B63840" w14:textId="77777777" w:rsidR="00302B4D" w:rsidRDefault="00302B4D" w:rsidP="00F8457A">
                            <w:pPr>
                              <w:spacing w:after="0" w:line="240" w:lineRule="auto"/>
                              <w:jc w:val="center"/>
                              <w:rPr>
                                <w:rFonts w:ascii="Times New Roman" w:hAnsi="Times New Roman"/>
                                <w:sz w:val="18"/>
                                <w:szCs w:val="18"/>
                              </w:rPr>
                            </w:pPr>
                            <w:r>
                              <w:rPr>
                                <w:rFonts w:ascii="Times New Roman" w:hAnsi="Times New Roman"/>
                                <w:sz w:val="18"/>
                                <w:szCs w:val="18"/>
                              </w:rPr>
                              <w:t>Pazarlama Araştırması</w:t>
                            </w:r>
                          </w:p>
                          <w:p w14:paraId="2798E4D0" w14:textId="77777777" w:rsidR="00302B4D" w:rsidRDefault="00302B4D" w:rsidP="00F8457A">
                            <w:pPr>
                              <w:spacing w:after="0" w:line="240" w:lineRule="auto"/>
                              <w:jc w:val="center"/>
                              <w:rPr>
                                <w:rFonts w:ascii="Times New Roman" w:hAnsi="Times New Roman"/>
                                <w:sz w:val="18"/>
                                <w:szCs w:val="18"/>
                              </w:rPr>
                            </w:pPr>
                            <w:r>
                              <w:rPr>
                                <w:rFonts w:ascii="Times New Roman" w:hAnsi="Times New Roman"/>
                                <w:sz w:val="18"/>
                                <w:szCs w:val="18"/>
                              </w:rPr>
                              <w:t>Tutundurma</w:t>
                            </w:r>
                          </w:p>
                          <w:p w14:paraId="2F8ED92E" w14:textId="77777777" w:rsidR="00302B4D" w:rsidRDefault="00302B4D" w:rsidP="00F8457A">
                            <w:pPr>
                              <w:spacing w:after="0" w:line="240" w:lineRule="auto"/>
                              <w:jc w:val="center"/>
                              <w:rPr>
                                <w:rFonts w:ascii="Times New Roman" w:hAnsi="Times New Roman"/>
                                <w:sz w:val="18"/>
                                <w:szCs w:val="18"/>
                              </w:rPr>
                            </w:pPr>
                            <w:r>
                              <w:rPr>
                                <w:rFonts w:ascii="Times New Roman" w:hAnsi="Times New Roman"/>
                                <w:sz w:val="18"/>
                                <w:szCs w:val="18"/>
                              </w:rPr>
                              <w:t>Fiyat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6A7A7E" id="Dikdörtgen: Köşeleri Yuvarlatılmış 56" o:spid="_x0000_s1028" style="position:absolute;left:0;text-align:left;margin-left:50.65pt;margin-top:18.55pt;width:109.5pt;height:6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">
                <v:textbox>
                  <w:txbxContent>
                    <w:p w14:paraId="682C0E63" w14:textId="77777777" w:rsidR="00302B4D" w:rsidRDefault="00302B4D" w:rsidP="00F8457A">
                      <w:pPr>
                        <w:spacing w:after="0" w:line="240" w:lineRule="auto"/>
                        <w:jc w:val="center"/>
                        <w:rPr>
                          <w:rFonts w:ascii="Times New Roman" w:hAnsi="Times New Roman"/>
                          <w:b/>
                          <w:sz w:val="18"/>
                          <w:szCs w:val="18"/>
                        </w:rPr>
                      </w:pPr>
                      <w:r>
                        <w:rPr>
                          <w:rFonts w:ascii="Times New Roman" w:hAnsi="Times New Roman"/>
                          <w:b/>
                          <w:sz w:val="18"/>
                          <w:szCs w:val="18"/>
                        </w:rPr>
                        <w:t>Pazarlama Stratejileri</w:t>
                      </w:r>
                    </w:p>
                    <w:p w14:paraId="7D30DDB4" w14:textId="77777777" w:rsidR="00302B4D" w:rsidRDefault="00302B4D" w:rsidP="00F8457A">
                      <w:pPr>
                        <w:spacing w:after="0" w:line="240" w:lineRule="auto"/>
                        <w:jc w:val="center"/>
                        <w:rPr>
                          <w:rFonts w:ascii="Times New Roman" w:hAnsi="Times New Roman"/>
                          <w:sz w:val="18"/>
                          <w:szCs w:val="18"/>
                        </w:rPr>
                      </w:pPr>
                      <w:r>
                        <w:rPr>
                          <w:rFonts w:ascii="Times New Roman" w:hAnsi="Times New Roman"/>
                          <w:sz w:val="18"/>
                          <w:szCs w:val="18"/>
                        </w:rPr>
                        <w:t>Dağıtım</w:t>
                      </w:r>
                    </w:p>
                    <w:p w14:paraId="56B63840" w14:textId="77777777" w:rsidR="00302B4D" w:rsidRDefault="00302B4D" w:rsidP="00F8457A">
                      <w:pPr>
                        <w:spacing w:after="0" w:line="240" w:lineRule="auto"/>
                        <w:jc w:val="center"/>
                        <w:rPr>
                          <w:rFonts w:ascii="Times New Roman" w:hAnsi="Times New Roman"/>
                          <w:sz w:val="18"/>
                          <w:szCs w:val="18"/>
                        </w:rPr>
                      </w:pPr>
                      <w:r>
                        <w:rPr>
                          <w:rFonts w:ascii="Times New Roman" w:hAnsi="Times New Roman"/>
                          <w:sz w:val="18"/>
                          <w:szCs w:val="18"/>
                        </w:rPr>
                        <w:t>Pazarlama Araştırması</w:t>
                      </w:r>
                    </w:p>
                    <w:p w14:paraId="2798E4D0" w14:textId="77777777" w:rsidR="00302B4D" w:rsidRDefault="00302B4D" w:rsidP="00F8457A">
                      <w:pPr>
                        <w:spacing w:after="0" w:line="240" w:lineRule="auto"/>
                        <w:jc w:val="center"/>
                        <w:rPr>
                          <w:rFonts w:ascii="Times New Roman" w:hAnsi="Times New Roman"/>
                          <w:sz w:val="18"/>
                          <w:szCs w:val="18"/>
                        </w:rPr>
                      </w:pPr>
                      <w:r>
                        <w:rPr>
                          <w:rFonts w:ascii="Times New Roman" w:hAnsi="Times New Roman"/>
                          <w:sz w:val="18"/>
                          <w:szCs w:val="18"/>
                        </w:rPr>
                        <w:t>Tutundurma</w:t>
                      </w:r>
                    </w:p>
                    <w:p w14:paraId="2F8ED92E" w14:textId="77777777" w:rsidR="00302B4D" w:rsidRDefault="00302B4D" w:rsidP="00F8457A">
                      <w:pPr>
                        <w:spacing w:after="0" w:line="240" w:lineRule="auto"/>
                        <w:jc w:val="center"/>
                        <w:rPr>
                          <w:rFonts w:ascii="Times New Roman" w:hAnsi="Times New Roman"/>
                          <w:sz w:val="18"/>
                          <w:szCs w:val="18"/>
                        </w:rPr>
                      </w:pPr>
                      <w:r>
                        <w:rPr>
                          <w:rFonts w:ascii="Times New Roman" w:hAnsi="Times New Roman"/>
                          <w:sz w:val="18"/>
                          <w:szCs w:val="18"/>
                        </w:rPr>
                        <w:t>Fiyat</w:t>
                      </w:r>
                    </w:p>
                  </w:txbxContent>
                </v:textbox>
              </v:roundrect>
            </w:pict>
          </mc:Fallback>
        </mc:AlternateContent>
      </w:r>
      <w:r w:rsidRPr="00C76E09">
        <w:rPr>
          <w:noProof/>
          <w:lang w:eastAsia="tr-TR"/>
        </w:rPr>
        <mc:AlternateContent>
          <mc:Choice Requires="wps">
            <w:drawing>
              <wp:anchor distT="0" distB="0" distL="114300" distR="114300" simplePos="0" relativeHeight="251671040" behindDoc="0" locked="0" layoutInCell="1" allowOverlap="1" wp14:anchorId="32EA3C38" wp14:editId="4126DB95">
                <wp:simplePos x="0" y="0"/>
                <wp:positionH relativeFrom="margin">
                  <wp:posOffset>2021840</wp:posOffset>
                </wp:positionH>
                <wp:positionV relativeFrom="paragraph">
                  <wp:posOffset>48260</wp:posOffset>
                </wp:positionV>
                <wp:extent cx="1258570" cy="574040"/>
                <wp:effectExtent l="0" t="38100" r="55880" b="35560"/>
                <wp:wrapNone/>
                <wp:docPr id="55" name="Düz Ok Bağlayıcısı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58570" cy="574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w16sdtdh="http://schemas.microsoft.com/office/word/2020/wordml/sdtdatahash">
            <w:pict>
              <v:shape w14:anchorId="190B0BB5" id="Düz Ok Bağlayıcısı 55" o:spid="_x0000_s1026" type="#_x0000_t32" style="position:absolute;margin-left:159.2pt;margin-top:3.8pt;width:99.1pt;height:45.2pt;flip:y;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">
                <v:stroke endarrow="block"/>
                <w10:wrap anchorx="margin"/>
              </v:shape>
            </w:pict>
          </mc:Fallback>
        </mc:AlternateContent>
      </w:r>
    </w:p>
    <w:p w14:paraId="6FD92EE1" w14:textId="77777777" w:rsidR="00F8457A" w:rsidRPr="00C76E09" w:rsidRDefault="00F8457A" w:rsidP="00F8457A">
      <w:pPr>
        <w:tabs>
          <w:tab w:val="left" w:pos="1134"/>
        </w:tabs>
        <w:spacing w:before="120" w:after="120" w:line="240" w:lineRule="auto"/>
        <w:jc w:val="center"/>
        <w:rPr>
          <w:rFonts w:ascii="Times New Roman" w:eastAsia="Calibri" w:hAnsi="Times New Roman" w:cs="Times New Roman"/>
          <w:b/>
          <w:sz w:val="18"/>
          <w:szCs w:val="18"/>
        </w:rPr>
      </w:pPr>
    </w:p>
    <w:p w14:paraId="79E8634C" w14:textId="77777777" w:rsidR="00F8457A" w:rsidRPr="00C76E09" w:rsidRDefault="00F8457A" w:rsidP="00F8457A">
      <w:pPr>
        <w:spacing w:after="0" w:line="240" w:lineRule="auto"/>
        <w:jc w:val="center"/>
        <w:rPr>
          <w:rFonts w:ascii="Times New Roman" w:hAnsi="Times New Roman" w:cs="Times New Roman"/>
          <w:noProof/>
          <w:lang w:eastAsia="tr-TR"/>
        </w:rPr>
      </w:pPr>
    </w:p>
    <w:p w14:paraId="63365AA9" w14:textId="77777777" w:rsidR="00F8457A" w:rsidRPr="00C76E09" w:rsidRDefault="00F8457A" w:rsidP="00F8457A">
      <w:pPr>
        <w:spacing w:after="0" w:line="240" w:lineRule="auto"/>
        <w:jc w:val="center"/>
        <w:rPr>
          <w:rFonts w:ascii="Times New Roman" w:hAnsi="Times New Roman" w:cs="Times New Roman"/>
          <w:sz w:val="18"/>
          <w:szCs w:val="18"/>
        </w:rPr>
      </w:pPr>
    </w:p>
    <w:p w14:paraId="3740EF92" w14:textId="77777777" w:rsidR="00F8457A" w:rsidRPr="00C76E09" w:rsidRDefault="00F8457A" w:rsidP="00F8457A">
      <w:pPr>
        <w:spacing w:after="0" w:line="240" w:lineRule="auto"/>
        <w:jc w:val="both"/>
        <w:rPr>
          <w:rFonts w:ascii="Times New Roman" w:hAnsi="Times New Roman" w:cs="Times New Roman"/>
          <w:sz w:val="20"/>
          <w:szCs w:val="20"/>
        </w:rPr>
      </w:pPr>
    </w:p>
    <w:p w14:paraId="51337646" w14:textId="77777777" w:rsidR="00F8457A" w:rsidRPr="00C76E09" w:rsidRDefault="00F8457A" w:rsidP="00F8457A">
      <w:pPr>
        <w:spacing w:after="0" w:line="240" w:lineRule="auto"/>
        <w:jc w:val="both"/>
        <w:rPr>
          <w:rFonts w:ascii="Times New Roman" w:hAnsi="Times New Roman" w:cs="Times New Roman"/>
          <w:sz w:val="20"/>
          <w:szCs w:val="20"/>
        </w:rPr>
      </w:pPr>
    </w:p>
    <w:p w14:paraId="3E4D4B26" w14:textId="77777777" w:rsidR="00F8457A" w:rsidRPr="00C76E09" w:rsidRDefault="00F8457A" w:rsidP="00F8457A">
      <w:pPr>
        <w:spacing w:after="0" w:line="240" w:lineRule="auto"/>
        <w:jc w:val="both"/>
        <w:rPr>
          <w:rFonts w:ascii="Times New Roman" w:hAnsi="Times New Roman" w:cs="Times New Roman"/>
          <w:sz w:val="20"/>
          <w:szCs w:val="20"/>
        </w:rPr>
      </w:pPr>
    </w:p>
    <w:p w14:paraId="3648C3FA" w14:textId="77777777" w:rsidR="00F8457A" w:rsidRPr="00C76E09" w:rsidRDefault="00F8457A" w:rsidP="00F8457A">
      <w:pPr>
        <w:spacing w:after="0" w:line="240" w:lineRule="auto"/>
        <w:jc w:val="both"/>
        <w:rPr>
          <w:rFonts w:ascii="Times New Roman" w:hAnsi="Times New Roman" w:cs="Times New Roman"/>
          <w:sz w:val="20"/>
          <w:szCs w:val="20"/>
        </w:rPr>
      </w:pPr>
    </w:p>
    <w:p w14:paraId="20931920" w14:textId="77777777" w:rsidR="00F8457A" w:rsidRPr="00C76E09" w:rsidRDefault="00F8457A" w:rsidP="00F8457A">
      <w:pPr>
        <w:spacing w:after="0" w:line="240" w:lineRule="auto"/>
        <w:jc w:val="center"/>
        <w:rPr>
          <w:rFonts w:ascii="Times New Roman" w:hAnsi="Times New Roman" w:cs="Times New Roman"/>
          <w:sz w:val="18"/>
          <w:szCs w:val="18"/>
        </w:rPr>
      </w:pPr>
      <w:r w:rsidRPr="00C76E09">
        <w:rPr>
          <w:rFonts w:ascii="Times New Roman" w:hAnsi="Times New Roman" w:cs="Times New Roman"/>
          <w:b/>
          <w:bCs/>
          <w:sz w:val="18"/>
          <w:szCs w:val="18"/>
        </w:rPr>
        <w:t>Şekil 1:</w:t>
      </w:r>
      <w:r w:rsidRPr="00C76E09">
        <w:rPr>
          <w:rFonts w:ascii="Times New Roman" w:hAnsi="Times New Roman" w:cs="Times New Roman"/>
          <w:sz w:val="18"/>
          <w:szCs w:val="18"/>
        </w:rPr>
        <w:t xml:space="preserve"> Araştırma modeli</w:t>
      </w:r>
    </w:p>
    <w:p w14:paraId="4637A928" w14:textId="77777777" w:rsidR="00F8457A" w:rsidRPr="00C76E09" w:rsidRDefault="00F8457A" w:rsidP="00F8457A">
      <w:pPr>
        <w:spacing w:after="0" w:line="240" w:lineRule="auto"/>
        <w:jc w:val="center"/>
        <w:rPr>
          <w:rFonts w:ascii="Times New Roman" w:hAnsi="Times New Roman" w:cs="Times New Roman"/>
          <w:sz w:val="18"/>
          <w:szCs w:val="18"/>
        </w:rPr>
      </w:pPr>
    </w:p>
    <w:p w14:paraId="606136C6" w14:textId="77777777" w:rsidR="00F8457A" w:rsidRPr="00C76E09" w:rsidRDefault="00F8457A" w:rsidP="00F8457A">
      <w:pPr>
        <w:spacing w:before="120" w:after="120" w:line="360" w:lineRule="auto"/>
        <w:jc w:val="center"/>
        <w:rPr>
          <w:rFonts w:ascii="Times New Roman" w:hAnsi="Times New Roman" w:cs="Times New Roman"/>
          <w:b/>
        </w:rPr>
      </w:pPr>
      <w:r w:rsidRPr="00C76E09">
        <w:rPr>
          <w:rFonts w:ascii="Times New Roman" w:hAnsi="Times New Roman" w:cs="Times New Roman"/>
          <w:b/>
        </w:rPr>
        <w:t>Araştırma Yöntemi ve Örneklem</w:t>
      </w:r>
    </w:p>
    <w:p w14:paraId="0C7F4291"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Araştırmanın ana kütlesi; O</w:t>
      </w:r>
      <w:bookmarkStart w:id="72" w:name="_Hlk102145505"/>
      <w:r w:rsidRPr="00C76E09">
        <w:rPr>
          <w:rFonts w:ascii="Times New Roman" w:hAnsi="Times New Roman" w:cs="Times New Roman"/>
        </w:rPr>
        <w:t xml:space="preserve">rdu ilinde gıda sektöründe faaliyet gösteren üretim işletmelerinden </w:t>
      </w:r>
      <w:bookmarkEnd w:id="72"/>
      <w:r w:rsidRPr="00C76E09">
        <w:rPr>
          <w:rFonts w:ascii="Times New Roman" w:hAnsi="Times New Roman" w:cs="Times New Roman"/>
        </w:rPr>
        <w:t xml:space="preserve">oluşmaktadır. Ordu Ticaret ve Sanayi Odasından elde edilen verilere göre; Ordu ilinde gıda sektöründe faaliyet gösteren 475 işletme bulunmaktadır. </w:t>
      </w:r>
      <w:r w:rsidRPr="00C76E09">
        <w:rPr>
          <w:rFonts w:ascii="Times New Roman" w:hAnsi="Times New Roman" w:cs="Times New Roman"/>
          <w:bCs/>
        </w:rPr>
        <w:t xml:space="preserve">Bu kapsamda 12.04.2021- 12.06.2021 tarihleri arasında işletme yöneticilerine e-posta aracılığıyla hazırlanan anket formu gönderilmiş ve </w:t>
      </w:r>
      <w:r w:rsidRPr="00C76E09">
        <w:rPr>
          <w:rFonts w:ascii="Times New Roman" w:hAnsi="Times New Roman" w:cs="Times New Roman"/>
        </w:rPr>
        <w:t xml:space="preserve">126 kişiden geri dönüş sağlanmıştır. Anketin geri dönüş oranı %27 olarak gerçekleşmiştir. Üretim yönetimi alanında yapılan araştırmalar incelendiğinde; Bülbül (2003) tarafından yapılan bir çalışmada geri dönüş oranı %25, </w:t>
      </w:r>
      <w:proofErr w:type="spellStart"/>
      <w:r w:rsidRPr="00C76E09">
        <w:rPr>
          <w:rFonts w:ascii="Times New Roman" w:hAnsi="Times New Roman" w:cs="Times New Roman"/>
        </w:rPr>
        <w:t>Güleş</w:t>
      </w:r>
      <w:proofErr w:type="spellEnd"/>
      <w:r w:rsidRPr="00C76E09">
        <w:rPr>
          <w:rFonts w:ascii="Times New Roman" w:hAnsi="Times New Roman" w:cs="Times New Roman"/>
        </w:rPr>
        <w:t xml:space="preserve"> ve Türkmen (2010) tarafından yapılan başka bir çalışmada ise geri dönüş oranı %27 olarak hesaplanmıştır. Bu bağlamda bu araştırmadaki anketlerin geri dönüş oranının benzer çalışmalarla karşılaştırıldığında kabul edilebilir düzeyde olduğu söylenebilir. </w:t>
      </w:r>
    </w:p>
    <w:p w14:paraId="09297917"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Araştırma 28.04.2021 tarihli ve 2021/80 sayılı Ordu Üniversitesi Sosyal Bilimler Enstitüsü Etik Kurulunun onayıyla yürütülmüştür.</w:t>
      </w:r>
    </w:p>
    <w:p w14:paraId="1717149D"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Araştırmada veri toplama aracı olarak anket formu kullanılmıştır. Anket formu dört bölümden oluşmaktadır. Birinci bölümde, katılımcıların </w:t>
      </w:r>
      <w:proofErr w:type="spellStart"/>
      <w:r w:rsidRPr="00C76E09">
        <w:rPr>
          <w:rFonts w:ascii="Times New Roman" w:hAnsi="Times New Roman" w:cs="Times New Roman"/>
        </w:rPr>
        <w:t>sosyo</w:t>
      </w:r>
      <w:proofErr w:type="spellEnd"/>
      <w:r w:rsidRPr="00C76E09">
        <w:rPr>
          <w:rFonts w:ascii="Times New Roman" w:hAnsi="Times New Roman" w:cs="Times New Roman"/>
        </w:rPr>
        <w:t xml:space="preserve">-demografik bilgilerini kapsayan sorular yer almaktadır. İkinci bölümde üretim stratejileri, üçüncü bölümde pazarlama stratejileri ve anketin son bölümünde ise işletme performansı değişkenlerinin değerlendirilmesinde beşli </w:t>
      </w:r>
      <w:proofErr w:type="spellStart"/>
      <w:r w:rsidRPr="00C76E09">
        <w:rPr>
          <w:rFonts w:ascii="Times New Roman" w:hAnsi="Times New Roman" w:cs="Times New Roman"/>
        </w:rPr>
        <w:t>likert</w:t>
      </w:r>
      <w:proofErr w:type="spellEnd"/>
      <w:r w:rsidRPr="00C76E09">
        <w:rPr>
          <w:rFonts w:ascii="Times New Roman" w:hAnsi="Times New Roman" w:cs="Times New Roman"/>
        </w:rPr>
        <w:t xml:space="preserve"> tipi ölçeklerden yararlanılmıştır (5 “Kesinlikle katılıyorum” ve 1 “Kesinlikle katılmıyorum”). </w:t>
      </w:r>
    </w:p>
    <w:p w14:paraId="6B7E99C8"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Araştırmada kullanılan üretim stratejileri ve pazarlama stratejileri ölçekleri için Özilhan (2010), işletme performansı ölçeği için ise Gelmez ve </w:t>
      </w:r>
      <w:proofErr w:type="spellStart"/>
      <w:r w:rsidRPr="00C76E09">
        <w:rPr>
          <w:rFonts w:ascii="Times New Roman" w:hAnsi="Times New Roman" w:cs="Times New Roman"/>
        </w:rPr>
        <w:t>Çağlıyan</w:t>
      </w:r>
      <w:proofErr w:type="spellEnd"/>
      <w:r w:rsidRPr="00C76E09">
        <w:rPr>
          <w:rFonts w:ascii="Times New Roman" w:hAnsi="Times New Roman" w:cs="Times New Roman"/>
        </w:rPr>
        <w:t xml:space="preserve"> (2019) ile Zeyrek Şirin (2019) tarafından </w:t>
      </w:r>
      <w:r w:rsidRPr="00C76E09">
        <w:rPr>
          <w:rFonts w:ascii="Times New Roman" w:hAnsi="Times New Roman" w:cs="Times New Roman"/>
        </w:rPr>
        <w:lastRenderedPageBreak/>
        <w:t>kullanılan ölçeklerden yararlanılmıştır. Üretim stratejileri ölçeğinde; işletmelerin maliyet, kalite, hız ve esneklik yeteneklerinden oluşan 10 önerme bulunmaktadır. Pazarlama stratejileri ölçeğinde; işletmelerin dağıtım, pazarlama araştırması, tutundurma ve fiyat yeteneklerinden oluşan 9 önerme bulunmaktadır. İşletme performansı ölçeğinde ise; i</w:t>
      </w:r>
      <w:bookmarkStart w:id="73" w:name="_Hlk94094599"/>
      <w:r w:rsidRPr="00C76E09">
        <w:rPr>
          <w:rFonts w:ascii="Times New Roman" w:hAnsi="Times New Roman" w:cs="Times New Roman"/>
        </w:rPr>
        <w:t>şletmelerin satışları, pazar payı, karlılığı, verimliliği, müşteri memnuniyeti</w:t>
      </w:r>
      <w:bookmarkEnd w:id="73"/>
      <w:r w:rsidRPr="00C76E09">
        <w:rPr>
          <w:rFonts w:ascii="Times New Roman" w:hAnsi="Times New Roman" w:cs="Times New Roman"/>
        </w:rPr>
        <w:t>, güvenli ve hızlı ürün teslimatı yeteneklerinden oluşan 6 önerme yer almaktadır.</w:t>
      </w:r>
      <w:r w:rsidRPr="00C76E09">
        <w:rPr>
          <w:rFonts w:ascii="Times New Roman" w:hAnsi="Times New Roman" w:cs="Times New Roman"/>
          <w:bCs/>
        </w:rPr>
        <w:t xml:space="preserve"> </w:t>
      </w:r>
    </w:p>
    <w:p w14:paraId="72DE8A2F"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Ordu ilinde faaliyet gösteren 126 gıda işletmesinden e-posta yoluyla elde edilen veriler çalışmanın ana materyalini oluşturmaktadır. Araştırma modelinde yer alan değişkenler arasındaki ilişkinin yönünü belirlemek amacıyla korelasyon analizi; bu değişkenler arasındaki ilişkinin şiddetini belirlemek için de regresyon analizleri kullanılmıştır. İşletmelerin üretim stratejilerinin ve pazarlama stratejilerinin işletme performansı üzerindeki etkilerini incelemek amacıyla basit doğrusal regresyon analizi uygulanmıştır. Üretim stratejileri ve pazarlama stratejilerinin alt boyutlarının işletme performansı üzerine etkisini araştırmak için de çoklu doğrusal regresyon analizi kullanılmıştır. Değişkenlerin alt boyutlarıyla analizlere tabi tutulmasının nedeni, bağımlı değişkeni hangi bağımsız değişken alt boyutlarının ne şekilde etkilediğinin bilinmek istenmesidir. Verilerin analizinde SPSS 23 paket programından yararlanılmıştır.</w:t>
      </w:r>
    </w:p>
    <w:p w14:paraId="5E682914" w14:textId="77777777" w:rsidR="00F8457A" w:rsidRPr="00C76E09" w:rsidRDefault="00F8457A" w:rsidP="00F8457A">
      <w:pPr>
        <w:spacing w:before="120" w:after="120" w:line="360" w:lineRule="auto"/>
        <w:jc w:val="center"/>
        <w:rPr>
          <w:rFonts w:ascii="Times New Roman" w:hAnsi="Times New Roman" w:cs="Times New Roman"/>
          <w:b/>
          <w:sz w:val="24"/>
          <w:szCs w:val="24"/>
        </w:rPr>
      </w:pPr>
      <w:r w:rsidRPr="00C76E09">
        <w:rPr>
          <w:rFonts w:ascii="Times New Roman" w:hAnsi="Times New Roman" w:cs="Times New Roman"/>
          <w:b/>
          <w:sz w:val="24"/>
          <w:szCs w:val="24"/>
        </w:rPr>
        <w:t>Araştırma Bulguları</w:t>
      </w:r>
    </w:p>
    <w:p w14:paraId="5CFCD5C8"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rPr>
        <w:t>Araştırmaya katılan işletmelerin %91,6’sı küçük ölçekli işletmeler, %6,7’si orta ölçekli işletmeler ve %1,7’si ise büyük ölçekli işletmelerden oluşmaktadır. Bu işletmelerin %6,7’si düşük, %66,6’sı orta, %26,7’si yüksek rekabet koşullarında yaşadıklarını ifade etmişlerdir. İşletmelerin %59,2’si müşteri siparişlerine yönelik üretim (sipariş üretim), %35’i müşteri siparişlerine ve stoka yönelik üretim (karma üretim), %5,8’i ise üretim sürecinde minimum gecikme ile standart mamullerin üretim (seri üretim) yöntemlerini kullanmaktadırlar.</w:t>
      </w:r>
      <w:r w:rsidRPr="00C76E09">
        <w:rPr>
          <w:rFonts w:ascii="Times New Roman" w:hAnsi="Times New Roman" w:cs="Times New Roman"/>
          <w:noProof/>
          <w:lang w:eastAsia="tr-TR"/>
        </w:rPr>
        <w:t xml:space="preserve"> İşletmelerin rekabet stratejilerine bakıldığında %65,9’unun maliyet liderliği, %28,3’ünün farklılaşma, %5,8’i nin odaklanma stratejilerini benimsedikleri görülmüştür.</w:t>
      </w:r>
      <w:r w:rsidRPr="00C76E09">
        <w:rPr>
          <w:rFonts w:ascii="Times New Roman" w:hAnsi="Times New Roman" w:cs="Times New Roman"/>
        </w:rPr>
        <w:t xml:space="preserve"> Katılımcıların işletmedeki pozisyonlarına bakıldığında %55,9’unun genel müdür, %32,5’inin departman müdürü (sorumlusu), %3,3’ünün genel müdür yardımcısı ve %8,3’ünün diğer pozisyonlarda çalıştıkları belirlenmiştir.</w:t>
      </w:r>
    </w:p>
    <w:p w14:paraId="6AA23A9C"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Araştırma kapsamında incelenen gıda işletmelerinin üretim stratejileri, pazarlama stratejileri ve işletme performansı ölçekleri ile bu ölçeklerin alt boyutlarına ilişkin aritmetik ortalamalarının ve standart sapmalarının dağılımı Tablo 1’de gösterilmiştir. </w:t>
      </w:r>
    </w:p>
    <w:p w14:paraId="6CAF7485" w14:textId="77777777" w:rsidR="00F8457A" w:rsidRPr="00C76E09" w:rsidRDefault="00F8457A" w:rsidP="00F8457A">
      <w:pPr>
        <w:spacing w:after="0" w:line="240" w:lineRule="auto"/>
        <w:jc w:val="center"/>
        <w:rPr>
          <w:rFonts w:ascii="Times New Roman" w:hAnsi="Times New Roman" w:cs="Times New Roman"/>
          <w:sz w:val="20"/>
          <w:szCs w:val="20"/>
        </w:rPr>
      </w:pPr>
      <w:r w:rsidRPr="00C76E09">
        <w:rPr>
          <w:rFonts w:ascii="Times New Roman" w:hAnsi="Times New Roman" w:cs="Times New Roman"/>
          <w:b/>
          <w:bCs/>
          <w:sz w:val="20"/>
          <w:szCs w:val="20"/>
        </w:rPr>
        <w:t xml:space="preserve">Tablo 1: </w:t>
      </w:r>
      <w:r w:rsidRPr="00C76E09">
        <w:rPr>
          <w:rFonts w:ascii="Times New Roman" w:hAnsi="Times New Roman" w:cs="Times New Roman"/>
          <w:sz w:val="20"/>
          <w:szCs w:val="20"/>
        </w:rPr>
        <w:t>Ölçekler ve Alt Boyutlarına İlişkin Tanımlayıcı İstatistikler</w:t>
      </w:r>
    </w:p>
    <w:tbl>
      <w:tblPr>
        <w:tblW w:w="0" w:type="auto"/>
        <w:jc w:val="center"/>
        <w:tblLook w:val="04A0" w:firstRow="1" w:lastRow="0" w:firstColumn="1" w:lastColumn="0" w:noHBand="0" w:noVBand="1"/>
      </w:tblPr>
      <w:tblGrid>
        <w:gridCol w:w="7202"/>
        <w:gridCol w:w="534"/>
        <w:gridCol w:w="621"/>
      </w:tblGrid>
      <w:tr w:rsidR="00C76E09" w:rsidRPr="00C76E09" w14:paraId="509BB9B1"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tcPr>
          <w:p w14:paraId="22160A34" w14:textId="77777777" w:rsidR="00F8457A" w:rsidRPr="00C76E09" w:rsidRDefault="00F8457A">
            <w:pPr>
              <w:spacing w:after="0" w:line="240" w:lineRule="auto"/>
              <w:jc w:val="both"/>
              <w:rPr>
                <w:rFonts w:ascii="Times New Roman" w:hAnsi="Times New Roman" w:cs="Times New Roman"/>
                <w:sz w:val="18"/>
                <w:szCs w:val="18"/>
              </w:rPr>
            </w:pPr>
          </w:p>
        </w:tc>
        <w:tc>
          <w:tcPr>
            <w:tcW w:w="534" w:type="dxa"/>
            <w:tcBorders>
              <w:top w:val="single" w:sz="4" w:space="0" w:color="auto"/>
              <w:left w:val="single" w:sz="4" w:space="0" w:color="auto"/>
              <w:bottom w:val="single" w:sz="4" w:space="0" w:color="auto"/>
              <w:right w:val="single" w:sz="4" w:space="0" w:color="auto"/>
            </w:tcBorders>
            <w:vAlign w:val="center"/>
            <w:hideMark/>
          </w:tcPr>
          <w:p w14:paraId="42923858"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X</w:t>
            </w:r>
          </w:p>
        </w:tc>
        <w:tc>
          <w:tcPr>
            <w:tcW w:w="621" w:type="dxa"/>
            <w:tcBorders>
              <w:top w:val="single" w:sz="4" w:space="0" w:color="auto"/>
              <w:left w:val="single" w:sz="4" w:space="0" w:color="auto"/>
              <w:bottom w:val="single" w:sz="4" w:space="0" w:color="auto"/>
              <w:right w:val="single" w:sz="4" w:space="0" w:color="auto"/>
            </w:tcBorders>
            <w:vAlign w:val="center"/>
            <w:hideMark/>
          </w:tcPr>
          <w:p w14:paraId="7E885E6F"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SS</w:t>
            </w:r>
          </w:p>
        </w:tc>
      </w:tr>
      <w:tr w:rsidR="00C76E09" w:rsidRPr="00C76E09" w14:paraId="7C771E8D"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012F8E67" w14:textId="77777777" w:rsidR="00F8457A" w:rsidRPr="00C76E09" w:rsidRDefault="00F8457A">
            <w:pPr>
              <w:spacing w:after="0" w:line="240" w:lineRule="auto"/>
              <w:jc w:val="both"/>
              <w:rPr>
                <w:rFonts w:ascii="Times New Roman" w:hAnsi="Times New Roman"/>
                <w:b/>
                <w:sz w:val="18"/>
                <w:szCs w:val="18"/>
              </w:rPr>
            </w:pPr>
            <w:r w:rsidRPr="00C76E09">
              <w:rPr>
                <w:rFonts w:ascii="Times New Roman" w:hAnsi="Times New Roman"/>
                <w:b/>
                <w:sz w:val="18"/>
                <w:szCs w:val="18"/>
              </w:rPr>
              <w:t>Üretim Stratejileri</w:t>
            </w:r>
          </w:p>
        </w:tc>
        <w:tc>
          <w:tcPr>
            <w:tcW w:w="534" w:type="dxa"/>
            <w:tcBorders>
              <w:top w:val="single" w:sz="4" w:space="0" w:color="auto"/>
              <w:left w:val="single" w:sz="4" w:space="0" w:color="auto"/>
              <w:bottom w:val="single" w:sz="4" w:space="0" w:color="auto"/>
              <w:right w:val="single" w:sz="4" w:space="0" w:color="auto"/>
            </w:tcBorders>
            <w:vAlign w:val="center"/>
            <w:hideMark/>
          </w:tcPr>
          <w:p w14:paraId="1876A364" w14:textId="77777777" w:rsidR="00F8457A" w:rsidRPr="00C76E09" w:rsidRDefault="00F8457A">
            <w:pPr>
              <w:spacing w:after="0" w:line="240" w:lineRule="auto"/>
              <w:jc w:val="center"/>
              <w:rPr>
                <w:rFonts w:ascii="Times New Roman" w:hAnsi="Times New Roman"/>
                <w:b/>
                <w:sz w:val="18"/>
                <w:szCs w:val="18"/>
              </w:rPr>
            </w:pPr>
            <w:r w:rsidRPr="00C76E09">
              <w:rPr>
                <w:rFonts w:ascii="Times New Roman" w:hAnsi="Times New Roman"/>
                <w:b/>
                <w:sz w:val="18"/>
                <w:szCs w:val="18"/>
              </w:rPr>
              <w:t>3,83</w:t>
            </w:r>
          </w:p>
        </w:tc>
        <w:tc>
          <w:tcPr>
            <w:tcW w:w="621" w:type="dxa"/>
            <w:tcBorders>
              <w:top w:val="single" w:sz="4" w:space="0" w:color="auto"/>
              <w:left w:val="single" w:sz="4" w:space="0" w:color="auto"/>
              <w:bottom w:val="single" w:sz="4" w:space="0" w:color="auto"/>
              <w:right w:val="single" w:sz="4" w:space="0" w:color="auto"/>
            </w:tcBorders>
            <w:vAlign w:val="center"/>
            <w:hideMark/>
          </w:tcPr>
          <w:p w14:paraId="1A66FFFC"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0,45</w:t>
            </w:r>
          </w:p>
        </w:tc>
      </w:tr>
      <w:tr w:rsidR="00C76E09" w:rsidRPr="00C76E09" w14:paraId="333587C2"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00DC1208" w14:textId="77777777" w:rsidR="00F8457A" w:rsidRPr="00C76E09" w:rsidRDefault="00F8457A">
            <w:pPr>
              <w:spacing w:after="0" w:line="240" w:lineRule="auto"/>
              <w:jc w:val="both"/>
              <w:rPr>
                <w:rFonts w:ascii="Times New Roman" w:hAnsi="Times New Roman"/>
                <w:i/>
                <w:sz w:val="18"/>
                <w:szCs w:val="18"/>
              </w:rPr>
            </w:pPr>
            <w:r w:rsidRPr="00C76E09">
              <w:rPr>
                <w:rFonts w:ascii="Times New Roman" w:hAnsi="Times New Roman"/>
                <w:b/>
                <w:sz w:val="18"/>
                <w:szCs w:val="18"/>
              </w:rPr>
              <w:t xml:space="preserve"> </w:t>
            </w:r>
            <w:r w:rsidRPr="00C76E09">
              <w:rPr>
                <w:rFonts w:ascii="Times New Roman" w:hAnsi="Times New Roman"/>
                <w:b/>
                <w:i/>
                <w:sz w:val="18"/>
                <w:szCs w:val="18"/>
              </w:rPr>
              <w:t xml:space="preserve">Maliyet </w:t>
            </w:r>
          </w:p>
        </w:tc>
        <w:tc>
          <w:tcPr>
            <w:tcW w:w="534" w:type="dxa"/>
            <w:tcBorders>
              <w:top w:val="single" w:sz="4" w:space="0" w:color="auto"/>
              <w:left w:val="single" w:sz="4" w:space="0" w:color="auto"/>
              <w:bottom w:val="single" w:sz="4" w:space="0" w:color="auto"/>
              <w:right w:val="single" w:sz="4" w:space="0" w:color="auto"/>
            </w:tcBorders>
            <w:vAlign w:val="center"/>
            <w:hideMark/>
          </w:tcPr>
          <w:p w14:paraId="15AC7016" w14:textId="77777777" w:rsidR="00F8457A" w:rsidRPr="00C76E09" w:rsidRDefault="00F8457A">
            <w:pPr>
              <w:spacing w:after="0" w:line="240" w:lineRule="auto"/>
              <w:jc w:val="center"/>
              <w:rPr>
                <w:rFonts w:ascii="Times New Roman" w:hAnsi="Times New Roman"/>
                <w:b/>
                <w:i/>
                <w:sz w:val="18"/>
                <w:szCs w:val="18"/>
              </w:rPr>
            </w:pPr>
            <w:r w:rsidRPr="00C76E09">
              <w:rPr>
                <w:rFonts w:ascii="Times New Roman" w:hAnsi="Times New Roman"/>
                <w:b/>
                <w:i/>
                <w:sz w:val="18"/>
                <w:szCs w:val="18"/>
              </w:rPr>
              <w:t>3,73</w:t>
            </w:r>
          </w:p>
        </w:tc>
        <w:tc>
          <w:tcPr>
            <w:tcW w:w="621" w:type="dxa"/>
            <w:tcBorders>
              <w:top w:val="single" w:sz="4" w:space="0" w:color="auto"/>
              <w:left w:val="single" w:sz="4" w:space="0" w:color="auto"/>
              <w:bottom w:val="single" w:sz="4" w:space="0" w:color="auto"/>
              <w:right w:val="single" w:sz="4" w:space="0" w:color="auto"/>
            </w:tcBorders>
            <w:vAlign w:val="center"/>
            <w:hideMark/>
          </w:tcPr>
          <w:p w14:paraId="1354B1CC"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0,61</w:t>
            </w:r>
          </w:p>
        </w:tc>
      </w:tr>
      <w:tr w:rsidR="00C76E09" w:rsidRPr="00C76E09" w14:paraId="6D01C456"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27A5F8DA"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ürün stok maliyetlerini düşük tutabilme gücümüz vardır (M1)</w:t>
            </w:r>
          </w:p>
        </w:tc>
        <w:tc>
          <w:tcPr>
            <w:tcW w:w="534" w:type="dxa"/>
            <w:tcBorders>
              <w:top w:val="single" w:sz="4" w:space="0" w:color="auto"/>
              <w:left w:val="single" w:sz="4" w:space="0" w:color="auto"/>
              <w:bottom w:val="single" w:sz="4" w:space="0" w:color="auto"/>
              <w:right w:val="single" w:sz="4" w:space="0" w:color="auto"/>
            </w:tcBorders>
            <w:vAlign w:val="center"/>
            <w:hideMark/>
          </w:tcPr>
          <w:p w14:paraId="25489D73"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3,73</w:t>
            </w:r>
          </w:p>
        </w:tc>
        <w:tc>
          <w:tcPr>
            <w:tcW w:w="621" w:type="dxa"/>
            <w:tcBorders>
              <w:top w:val="single" w:sz="4" w:space="0" w:color="auto"/>
              <w:left w:val="single" w:sz="4" w:space="0" w:color="auto"/>
              <w:bottom w:val="single" w:sz="4" w:space="0" w:color="auto"/>
              <w:right w:val="single" w:sz="4" w:space="0" w:color="auto"/>
            </w:tcBorders>
            <w:vAlign w:val="center"/>
            <w:hideMark/>
          </w:tcPr>
          <w:p w14:paraId="6DCD033A"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0,70</w:t>
            </w:r>
          </w:p>
        </w:tc>
      </w:tr>
      <w:tr w:rsidR="00C76E09" w:rsidRPr="00C76E09" w14:paraId="695C910A"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77D60E00"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işlem maliyetlerini rakiplerimize göre daha düşük tutabilme yeteneklerimiz vardır (M2)</w:t>
            </w:r>
          </w:p>
        </w:tc>
        <w:tc>
          <w:tcPr>
            <w:tcW w:w="534" w:type="dxa"/>
            <w:tcBorders>
              <w:top w:val="single" w:sz="4" w:space="0" w:color="auto"/>
              <w:left w:val="single" w:sz="4" w:space="0" w:color="auto"/>
              <w:bottom w:val="single" w:sz="4" w:space="0" w:color="auto"/>
              <w:right w:val="single" w:sz="4" w:space="0" w:color="auto"/>
            </w:tcBorders>
            <w:vAlign w:val="center"/>
            <w:hideMark/>
          </w:tcPr>
          <w:p w14:paraId="69E41274"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3,67</w:t>
            </w:r>
          </w:p>
        </w:tc>
        <w:tc>
          <w:tcPr>
            <w:tcW w:w="621" w:type="dxa"/>
            <w:tcBorders>
              <w:top w:val="single" w:sz="4" w:space="0" w:color="auto"/>
              <w:left w:val="single" w:sz="4" w:space="0" w:color="auto"/>
              <w:bottom w:val="single" w:sz="4" w:space="0" w:color="auto"/>
              <w:right w:val="single" w:sz="4" w:space="0" w:color="auto"/>
            </w:tcBorders>
            <w:vAlign w:val="center"/>
            <w:hideMark/>
          </w:tcPr>
          <w:p w14:paraId="6DA4E11A"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0,75</w:t>
            </w:r>
          </w:p>
        </w:tc>
      </w:tr>
      <w:tr w:rsidR="00C76E09" w:rsidRPr="00C76E09" w14:paraId="0C802E83"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1F350A5F"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lastRenderedPageBreak/>
              <w:t>Salgın döneminde birim maliyetlerimizin düşürülmesine yönelik teknik yeteneklerimiz vardır (M3)</w:t>
            </w:r>
          </w:p>
        </w:tc>
        <w:tc>
          <w:tcPr>
            <w:tcW w:w="534" w:type="dxa"/>
            <w:tcBorders>
              <w:top w:val="single" w:sz="4" w:space="0" w:color="auto"/>
              <w:left w:val="single" w:sz="4" w:space="0" w:color="auto"/>
              <w:bottom w:val="single" w:sz="4" w:space="0" w:color="auto"/>
              <w:right w:val="single" w:sz="4" w:space="0" w:color="auto"/>
            </w:tcBorders>
            <w:vAlign w:val="center"/>
            <w:hideMark/>
          </w:tcPr>
          <w:p w14:paraId="50DB9AE7"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3,80</w:t>
            </w:r>
          </w:p>
        </w:tc>
        <w:tc>
          <w:tcPr>
            <w:tcW w:w="621" w:type="dxa"/>
            <w:tcBorders>
              <w:top w:val="single" w:sz="4" w:space="0" w:color="auto"/>
              <w:left w:val="single" w:sz="4" w:space="0" w:color="auto"/>
              <w:bottom w:val="single" w:sz="4" w:space="0" w:color="auto"/>
              <w:right w:val="single" w:sz="4" w:space="0" w:color="auto"/>
            </w:tcBorders>
            <w:vAlign w:val="center"/>
            <w:hideMark/>
          </w:tcPr>
          <w:p w14:paraId="13D27932"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0,668</w:t>
            </w:r>
          </w:p>
        </w:tc>
      </w:tr>
      <w:tr w:rsidR="00C76E09" w:rsidRPr="00C76E09" w14:paraId="22F82C56"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2C8505AC" w14:textId="77777777" w:rsidR="00F8457A" w:rsidRPr="00C76E09" w:rsidRDefault="00F8457A">
            <w:pPr>
              <w:spacing w:after="0" w:line="240" w:lineRule="auto"/>
              <w:jc w:val="both"/>
              <w:rPr>
                <w:rFonts w:ascii="Times New Roman" w:hAnsi="Times New Roman"/>
                <w:i/>
                <w:sz w:val="18"/>
                <w:szCs w:val="18"/>
              </w:rPr>
            </w:pPr>
            <w:r w:rsidRPr="00C76E09">
              <w:rPr>
                <w:rFonts w:ascii="Times New Roman" w:hAnsi="Times New Roman"/>
                <w:b/>
                <w:i/>
                <w:sz w:val="18"/>
                <w:szCs w:val="18"/>
              </w:rPr>
              <w:t xml:space="preserve">Kalite </w:t>
            </w:r>
          </w:p>
        </w:tc>
        <w:tc>
          <w:tcPr>
            <w:tcW w:w="534" w:type="dxa"/>
            <w:tcBorders>
              <w:top w:val="single" w:sz="4" w:space="0" w:color="auto"/>
              <w:left w:val="single" w:sz="4" w:space="0" w:color="auto"/>
              <w:bottom w:val="single" w:sz="4" w:space="0" w:color="auto"/>
              <w:right w:val="single" w:sz="4" w:space="0" w:color="auto"/>
            </w:tcBorders>
            <w:vAlign w:val="center"/>
            <w:hideMark/>
          </w:tcPr>
          <w:p w14:paraId="0637662A" w14:textId="77777777" w:rsidR="00F8457A" w:rsidRPr="00C76E09" w:rsidRDefault="00F8457A">
            <w:pPr>
              <w:spacing w:after="0" w:line="240" w:lineRule="auto"/>
              <w:jc w:val="center"/>
              <w:rPr>
                <w:rFonts w:ascii="Times New Roman" w:hAnsi="Times New Roman"/>
                <w:b/>
                <w:i/>
                <w:sz w:val="18"/>
                <w:szCs w:val="18"/>
              </w:rPr>
            </w:pPr>
            <w:r w:rsidRPr="00C76E09">
              <w:rPr>
                <w:rFonts w:ascii="Times New Roman" w:hAnsi="Times New Roman"/>
                <w:b/>
                <w:i/>
                <w:sz w:val="18"/>
                <w:szCs w:val="18"/>
              </w:rPr>
              <w:t>3,84</w:t>
            </w:r>
          </w:p>
        </w:tc>
        <w:tc>
          <w:tcPr>
            <w:tcW w:w="621" w:type="dxa"/>
            <w:tcBorders>
              <w:top w:val="single" w:sz="4" w:space="0" w:color="auto"/>
              <w:left w:val="single" w:sz="4" w:space="0" w:color="auto"/>
              <w:bottom w:val="single" w:sz="4" w:space="0" w:color="auto"/>
              <w:right w:val="single" w:sz="4" w:space="0" w:color="auto"/>
            </w:tcBorders>
            <w:vAlign w:val="center"/>
            <w:hideMark/>
          </w:tcPr>
          <w:p w14:paraId="16570219"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0,54</w:t>
            </w:r>
          </w:p>
        </w:tc>
      </w:tr>
      <w:tr w:rsidR="00C76E09" w:rsidRPr="00C76E09" w14:paraId="345BB257"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25C99C03"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 xml:space="preserve"> Salgın döneminde müşteriler tarafından algılanan kalite düzeyine ulaşma yeteneklerimiz vardır (K1)</w:t>
            </w:r>
          </w:p>
        </w:tc>
        <w:tc>
          <w:tcPr>
            <w:tcW w:w="534" w:type="dxa"/>
            <w:tcBorders>
              <w:top w:val="single" w:sz="4" w:space="0" w:color="auto"/>
              <w:left w:val="single" w:sz="4" w:space="0" w:color="auto"/>
              <w:bottom w:val="single" w:sz="4" w:space="0" w:color="auto"/>
              <w:right w:val="single" w:sz="4" w:space="0" w:color="auto"/>
            </w:tcBorders>
            <w:vAlign w:val="center"/>
            <w:hideMark/>
          </w:tcPr>
          <w:p w14:paraId="4272DE7B"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3,83</w:t>
            </w:r>
          </w:p>
        </w:tc>
        <w:tc>
          <w:tcPr>
            <w:tcW w:w="621" w:type="dxa"/>
            <w:tcBorders>
              <w:top w:val="single" w:sz="4" w:space="0" w:color="auto"/>
              <w:left w:val="single" w:sz="4" w:space="0" w:color="auto"/>
              <w:bottom w:val="single" w:sz="4" w:space="0" w:color="auto"/>
              <w:right w:val="single" w:sz="4" w:space="0" w:color="auto"/>
            </w:tcBorders>
            <w:vAlign w:val="center"/>
            <w:hideMark/>
          </w:tcPr>
          <w:p w14:paraId="4BCDE1C9"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0,70</w:t>
            </w:r>
          </w:p>
        </w:tc>
      </w:tr>
      <w:tr w:rsidR="00C76E09" w:rsidRPr="00C76E09" w14:paraId="5757C0F7"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3CD570AC"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 xml:space="preserve"> Salgın döneminde müşteri şikayetleri ve ürün iade oranını düşürebilme yeteneklerimiz vardır (K2)</w:t>
            </w:r>
          </w:p>
        </w:tc>
        <w:tc>
          <w:tcPr>
            <w:tcW w:w="534" w:type="dxa"/>
            <w:tcBorders>
              <w:top w:val="single" w:sz="4" w:space="0" w:color="auto"/>
              <w:left w:val="single" w:sz="4" w:space="0" w:color="auto"/>
              <w:bottom w:val="single" w:sz="4" w:space="0" w:color="auto"/>
              <w:right w:val="single" w:sz="4" w:space="0" w:color="auto"/>
            </w:tcBorders>
            <w:vAlign w:val="center"/>
            <w:hideMark/>
          </w:tcPr>
          <w:p w14:paraId="635051BF"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3,85</w:t>
            </w:r>
          </w:p>
        </w:tc>
        <w:tc>
          <w:tcPr>
            <w:tcW w:w="621" w:type="dxa"/>
            <w:tcBorders>
              <w:top w:val="single" w:sz="4" w:space="0" w:color="auto"/>
              <w:left w:val="single" w:sz="4" w:space="0" w:color="auto"/>
              <w:bottom w:val="single" w:sz="4" w:space="0" w:color="auto"/>
              <w:right w:val="single" w:sz="4" w:space="0" w:color="auto"/>
            </w:tcBorders>
            <w:vAlign w:val="center"/>
            <w:hideMark/>
          </w:tcPr>
          <w:p w14:paraId="1B5CEF5F"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0,60</w:t>
            </w:r>
          </w:p>
        </w:tc>
      </w:tr>
      <w:tr w:rsidR="00C76E09" w:rsidRPr="00C76E09" w14:paraId="2197935D"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5C929913" w14:textId="77777777" w:rsidR="00F8457A" w:rsidRPr="00C76E09" w:rsidRDefault="00F8457A">
            <w:pPr>
              <w:spacing w:after="0" w:line="240" w:lineRule="auto"/>
              <w:jc w:val="both"/>
              <w:rPr>
                <w:rFonts w:ascii="Times New Roman" w:hAnsi="Times New Roman"/>
                <w:i/>
                <w:sz w:val="18"/>
                <w:szCs w:val="18"/>
              </w:rPr>
            </w:pPr>
            <w:r w:rsidRPr="00C76E09">
              <w:rPr>
                <w:rFonts w:ascii="Times New Roman" w:hAnsi="Times New Roman"/>
                <w:b/>
                <w:sz w:val="18"/>
                <w:szCs w:val="18"/>
              </w:rPr>
              <w:t xml:space="preserve"> </w:t>
            </w:r>
            <w:r w:rsidRPr="00C76E09">
              <w:rPr>
                <w:rFonts w:ascii="Times New Roman" w:hAnsi="Times New Roman"/>
                <w:b/>
                <w:i/>
                <w:sz w:val="18"/>
                <w:szCs w:val="18"/>
              </w:rPr>
              <w:t>Hız</w:t>
            </w:r>
          </w:p>
        </w:tc>
        <w:tc>
          <w:tcPr>
            <w:tcW w:w="534" w:type="dxa"/>
            <w:tcBorders>
              <w:top w:val="single" w:sz="4" w:space="0" w:color="auto"/>
              <w:left w:val="single" w:sz="4" w:space="0" w:color="auto"/>
              <w:bottom w:val="single" w:sz="4" w:space="0" w:color="auto"/>
              <w:right w:val="single" w:sz="4" w:space="0" w:color="auto"/>
            </w:tcBorders>
            <w:vAlign w:val="center"/>
            <w:hideMark/>
          </w:tcPr>
          <w:p w14:paraId="7F074378" w14:textId="77777777" w:rsidR="00F8457A" w:rsidRPr="00C76E09" w:rsidRDefault="00F8457A">
            <w:pPr>
              <w:spacing w:after="0" w:line="240" w:lineRule="auto"/>
              <w:jc w:val="center"/>
              <w:rPr>
                <w:rFonts w:ascii="Times New Roman" w:hAnsi="Times New Roman"/>
                <w:b/>
                <w:i/>
                <w:sz w:val="18"/>
                <w:szCs w:val="18"/>
              </w:rPr>
            </w:pPr>
            <w:r w:rsidRPr="00C76E09">
              <w:rPr>
                <w:rFonts w:ascii="Times New Roman" w:hAnsi="Times New Roman"/>
                <w:b/>
                <w:i/>
                <w:sz w:val="18"/>
                <w:szCs w:val="18"/>
              </w:rPr>
              <w:t>3,93</w:t>
            </w:r>
          </w:p>
        </w:tc>
        <w:tc>
          <w:tcPr>
            <w:tcW w:w="621" w:type="dxa"/>
            <w:tcBorders>
              <w:top w:val="single" w:sz="4" w:space="0" w:color="auto"/>
              <w:left w:val="single" w:sz="4" w:space="0" w:color="auto"/>
              <w:bottom w:val="single" w:sz="4" w:space="0" w:color="auto"/>
              <w:right w:val="single" w:sz="4" w:space="0" w:color="auto"/>
            </w:tcBorders>
            <w:vAlign w:val="center"/>
            <w:hideMark/>
          </w:tcPr>
          <w:p w14:paraId="54B43D11"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0,53</w:t>
            </w:r>
          </w:p>
        </w:tc>
      </w:tr>
      <w:tr w:rsidR="00C76E09" w:rsidRPr="00C76E09" w14:paraId="4A8B785D"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4EFD16A0"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acil siparişi daha hızlı teslim etme yeteneklerimiz vardır (H1)</w:t>
            </w:r>
          </w:p>
        </w:tc>
        <w:tc>
          <w:tcPr>
            <w:tcW w:w="534" w:type="dxa"/>
            <w:tcBorders>
              <w:top w:val="single" w:sz="4" w:space="0" w:color="auto"/>
              <w:left w:val="single" w:sz="4" w:space="0" w:color="auto"/>
              <w:bottom w:val="single" w:sz="4" w:space="0" w:color="auto"/>
              <w:right w:val="single" w:sz="4" w:space="0" w:color="auto"/>
            </w:tcBorders>
            <w:vAlign w:val="center"/>
            <w:hideMark/>
          </w:tcPr>
          <w:p w14:paraId="5E59C8AC"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3,93</w:t>
            </w:r>
          </w:p>
        </w:tc>
        <w:tc>
          <w:tcPr>
            <w:tcW w:w="621" w:type="dxa"/>
            <w:tcBorders>
              <w:top w:val="single" w:sz="4" w:space="0" w:color="auto"/>
              <w:left w:val="single" w:sz="4" w:space="0" w:color="auto"/>
              <w:bottom w:val="single" w:sz="4" w:space="0" w:color="auto"/>
              <w:right w:val="single" w:sz="4" w:space="0" w:color="auto"/>
            </w:tcBorders>
            <w:vAlign w:val="center"/>
            <w:hideMark/>
          </w:tcPr>
          <w:p w14:paraId="35745271"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0,63</w:t>
            </w:r>
          </w:p>
        </w:tc>
      </w:tr>
      <w:tr w:rsidR="00C76E09" w:rsidRPr="00C76E09" w14:paraId="2877265E"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63957448"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ürünün nihai alıcıya ulaştırılmasında engelleri azaltma yeteneklerimiz vardır (H2)</w:t>
            </w:r>
          </w:p>
        </w:tc>
        <w:tc>
          <w:tcPr>
            <w:tcW w:w="534" w:type="dxa"/>
            <w:tcBorders>
              <w:top w:val="single" w:sz="4" w:space="0" w:color="auto"/>
              <w:left w:val="single" w:sz="4" w:space="0" w:color="auto"/>
              <w:bottom w:val="single" w:sz="4" w:space="0" w:color="auto"/>
              <w:right w:val="single" w:sz="4" w:space="0" w:color="auto"/>
            </w:tcBorders>
            <w:vAlign w:val="center"/>
            <w:hideMark/>
          </w:tcPr>
          <w:p w14:paraId="779AC897"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3,94</w:t>
            </w:r>
          </w:p>
        </w:tc>
        <w:tc>
          <w:tcPr>
            <w:tcW w:w="621" w:type="dxa"/>
            <w:tcBorders>
              <w:top w:val="single" w:sz="4" w:space="0" w:color="auto"/>
              <w:left w:val="single" w:sz="4" w:space="0" w:color="auto"/>
              <w:bottom w:val="single" w:sz="4" w:space="0" w:color="auto"/>
              <w:right w:val="single" w:sz="4" w:space="0" w:color="auto"/>
            </w:tcBorders>
            <w:vAlign w:val="center"/>
            <w:hideMark/>
          </w:tcPr>
          <w:p w14:paraId="080E5247"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0,52</w:t>
            </w:r>
          </w:p>
        </w:tc>
      </w:tr>
      <w:tr w:rsidR="00C76E09" w:rsidRPr="00C76E09" w14:paraId="1DD54FFF"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7E079CF1" w14:textId="77777777" w:rsidR="00F8457A" w:rsidRPr="00C76E09" w:rsidRDefault="00F8457A">
            <w:pPr>
              <w:spacing w:after="0" w:line="240" w:lineRule="auto"/>
              <w:jc w:val="both"/>
              <w:rPr>
                <w:rFonts w:ascii="Times New Roman" w:hAnsi="Times New Roman"/>
                <w:i/>
                <w:sz w:val="18"/>
                <w:szCs w:val="18"/>
              </w:rPr>
            </w:pPr>
            <w:r w:rsidRPr="00C76E09">
              <w:rPr>
                <w:rFonts w:ascii="Times New Roman" w:hAnsi="Times New Roman"/>
                <w:b/>
                <w:i/>
                <w:sz w:val="18"/>
                <w:szCs w:val="18"/>
              </w:rPr>
              <w:t xml:space="preserve">Esneklik </w:t>
            </w:r>
          </w:p>
        </w:tc>
        <w:tc>
          <w:tcPr>
            <w:tcW w:w="534" w:type="dxa"/>
            <w:tcBorders>
              <w:top w:val="single" w:sz="4" w:space="0" w:color="auto"/>
              <w:left w:val="single" w:sz="4" w:space="0" w:color="auto"/>
              <w:bottom w:val="single" w:sz="4" w:space="0" w:color="auto"/>
              <w:right w:val="single" w:sz="4" w:space="0" w:color="auto"/>
            </w:tcBorders>
            <w:vAlign w:val="center"/>
            <w:hideMark/>
          </w:tcPr>
          <w:p w14:paraId="051CBD9E" w14:textId="77777777" w:rsidR="00F8457A" w:rsidRPr="00C76E09" w:rsidRDefault="00F8457A">
            <w:pPr>
              <w:spacing w:after="0" w:line="240" w:lineRule="auto"/>
              <w:jc w:val="center"/>
              <w:rPr>
                <w:rFonts w:ascii="Times New Roman" w:hAnsi="Times New Roman"/>
                <w:b/>
                <w:i/>
                <w:sz w:val="18"/>
                <w:szCs w:val="18"/>
              </w:rPr>
            </w:pPr>
            <w:r w:rsidRPr="00C76E09">
              <w:rPr>
                <w:rFonts w:ascii="Times New Roman" w:hAnsi="Times New Roman"/>
                <w:b/>
                <w:i/>
                <w:sz w:val="18"/>
                <w:szCs w:val="18"/>
              </w:rPr>
              <w:t>3,83</w:t>
            </w:r>
          </w:p>
        </w:tc>
        <w:tc>
          <w:tcPr>
            <w:tcW w:w="621" w:type="dxa"/>
            <w:tcBorders>
              <w:top w:val="single" w:sz="4" w:space="0" w:color="auto"/>
              <w:left w:val="single" w:sz="4" w:space="0" w:color="auto"/>
              <w:bottom w:val="single" w:sz="4" w:space="0" w:color="auto"/>
              <w:right w:val="single" w:sz="4" w:space="0" w:color="auto"/>
            </w:tcBorders>
            <w:vAlign w:val="center"/>
            <w:hideMark/>
          </w:tcPr>
          <w:p w14:paraId="3AA317D0"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0,52</w:t>
            </w:r>
          </w:p>
        </w:tc>
      </w:tr>
      <w:tr w:rsidR="00C76E09" w:rsidRPr="00C76E09" w14:paraId="121935FB"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1B6A9D6A"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üretim sürecindeki işlerin makinelere yeniden tahsisini sağlayan yeteneklerimiz vardır (E1)</w:t>
            </w:r>
          </w:p>
        </w:tc>
        <w:tc>
          <w:tcPr>
            <w:tcW w:w="534" w:type="dxa"/>
            <w:tcBorders>
              <w:top w:val="single" w:sz="4" w:space="0" w:color="auto"/>
              <w:left w:val="single" w:sz="4" w:space="0" w:color="auto"/>
              <w:bottom w:val="single" w:sz="4" w:space="0" w:color="auto"/>
              <w:right w:val="single" w:sz="4" w:space="0" w:color="auto"/>
            </w:tcBorders>
            <w:vAlign w:val="center"/>
            <w:hideMark/>
          </w:tcPr>
          <w:p w14:paraId="6425B2B0"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3,82</w:t>
            </w:r>
          </w:p>
        </w:tc>
        <w:tc>
          <w:tcPr>
            <w:tcW w:w="621" w:type="dxa"/>
            <w:tcBorders>
              <w:top w:val="single" w:sz="4" w:space="0" w:color="auto"/>
              <w:left w:val="single" w:sz="4" w:space="0" w:color="auto"/>
              <w:bottom w:val="single" w:sz="4" w:space="0" w:color="auto"/>
              <w:right w:val="single" w:sz="4" w:space="0" w:color="auto"/>
            </w:tcBorders>
            <w:vAlign w:val="center"/>
            <w:hideMark/>
          </w:tcPr>
          <w:p w14:paraId="1544F935"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0,67</w:t>
            </w:r>
          </w:p>
        </w:tc>
      </w:tr>
      <w:tr w:rsidR="00C76E09" w:rsidRPr="00C76E09" w14:paraId="5FEF7738"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6C389BD9"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gerektiğinde ürün çeşit ve özelliklerini değiştirebilme yeteneklerimiz vardır (E2)</w:t>
            </w:r>
          </w:p>
        </w:tc>
        <w:tc>
          <w:tcPr>
            <w:tcW w:w="534" w:type="dxa"/>
            <w:tcBorders>
              <w:top w:val="single" w:sz="4" w:space="0" w:color="auto"/>
              <w:left w:val="single" w:sz="4" w:space="0" w:color="auto"/>
              <w:bottom w:val="single" w:sz="4" w:space="0" w:color="auto"/>
              <w:right w:val="single" w:sz="4" w:space="0" w:color="auto"/>
            </w:tcBorders>
            <w:vAlign w:val="center"/>
            <w:hideMark/>
          </w:tcPr>
          <w:p w14:paraId="52BFC07A"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3,85</w:t>
            </w:r>
          </w:p>
        </w:tc>
        <w:tc>
          <w:tcPr>
            <w:tcW w:w="621" w:type="dxa"/>
            <w:tcBorders>
              <w:top w:val="single" w:sz="4" w:space="0" w:color="auto"/>
              <w:left w:val="single" w:sz="4" w:space="0" w:color="auto"/>
              <w:bottom w:val="single" w:sz="4" w:space="0" w:color="auto"/>
              <w:right w:val="single" w:sz="4" w:space="0" w:color="auto"/>
            </w:tcBorders>
            <w:vAlign w:val="center"/>
            <w:hideMark/>
          </w:tcPr>
          <w:p w14:paraId="2147F0D9"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0,57</w:t>
            </w:r>
          </w:p>
        </w:tc>
      </w:tr>
      <w:tr w:rsidR="00C76E09" w:rsidRPr="00C76E09" w14:paraId="0627B63E"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00BD76A4"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pazara yeni ürün sunma yeteneklerimiz vardır (E3)</w:t>
            </w:r>
          </w:p>
        </w:tc>
        <w:tc>
          <w:tcPr>
            <w:tcW w:w="534" w:type="dxa"/>
            <w:tcBorders>
              <w:top w:val="single" w:sz="4" w:space="0" w:color="auto"/>
              <w:left w:val="single" w:sz="4" w:space="0" w:color="auto"/>
              <w:bottom w:val="single" w:sz="4" w:space="0" w:color="auto"/>
              <w:right w:val="single" w:sz="4" w:space="0" w:color="auto"/>
            </w:tcBorders>
            <w:vAlign w:val="center"/>
            <w:hideMark/>
          </w:tcPr>
          <w:p w14:paraId="7F7D1624"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3,82</w:t>
            </w:r>
          </w:p>
        </w:tc>
        <w:tc>
          <w:tcPr>
            <w:tcW w:w="621" w:type="dxa"/>
            <w:tcBorders>
              <w:top w:val="single" w:sz="4" w:space="0" w:color="auto"/>
              <w:left w:val="single" w:sz="4" w:space="0" w:color="auto"/>
              <w:bottom w:val="single" w:sz="4" w:space="0" w:color="auto"/>
              <w:right w:val="single" w:sz="4" w:space="0" w:color="auto"/>
            </w:tcBorders>
            <w:vAlign w:val="center"/>
            <w:hideMark/>
          </w:tcPr>
          <w:p w14:paraId="7CC7557E"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0,59</w:t>
            </w:r>
          </w:p>
        </w:tc>
      </w:tr>
      <w:tr w:rsidR="00C76E09" w:rsidRPr="00C76E09" w14:paraId="25C5C39F" w14:textId="77777777" w:rsidTr="00F8457A">
        <w:trPr>
          <w:jc w:val="center"/>
        </w:trPr>
        <w:tc>
          <w:tcPr>
            <w:tcW w:w="8357" w:type="dxa"/>
            <w:gridSpan w:val="3"/>
            <w:tcBorders>
              <w:top w:val="single" w:sz="4" w:space="0" w:color="auto"/>
              <w:left w:val="single" w:sz="4" w:space="0" w:color="auto"/>
              <w:bottom w:val="single" w:sz="4" w:space="0" w:color="auto"/>
              <w:right w:val="single" w:sz="4" w:space="0" w:color="auto"/>
            </w:tcBorders>
            <w:vAlign w:val="center"/>
            <w:hideMark/>
          </w:tcPr>
          <w:p w14:paraId="3C87188E" w14:textId="77777777" w:rsidR="00F8457A" w:rsidRPr="00C76E09" w:rsidRDefault="00F8457A">
            <w:pPr>
              <w:spacing w:after="0" w:line="240" w:lineRule="auto"/>
              <w:jc w:val="both"/>
              <w:rPr>
                <w:rFonts w:ascii="Times New Roman" w:hAnsi="Times New Roman"/>
                <w:i/>
                <w:sz w:val="18"/>
                <w:szCs w:val="18"/>
              </w:rPr>
            </w:pPr>
            <w:r w:rsidRPr="00C76E09">
              <w:rPr>
                <w:rFonts w:ascii="Times New Roman" w:hAnsi="Times New Roman"/>
                <w:i/>
                <w:sz w:val="18"/>
                <w:szCs w:val="18"/>
              </w:rPr>
              <w:t xml:space="preserve">Not: (i) n=120, (ii) Ölçekte;5 “kesinlikle katılıyorum”, 1 “kesinlikle katılmıyorum” anlamındadır. (iii) </w:t>
            </w:r>
            <w:proofErr w:type="spellStart"/>
            <w:r w:rsidRPr="00C76E09">
              <w:rPr>
                <w:rFonts w:ascii="Times New Roman" w:hAnsi="Times New Roman"/>
                <w:i/>
                <w:sz w:val="18"/>
                <w:szCs w:val="18"/>
              </w:rPr>
              <w:t>Friedman</w:t>
            </w:r>
            <w:proofErr w:type="spellEnd"/>
            <w:r w:rsidRPr="00C76E09">
              <w:rPr>
                <w:rFonts w:ascii="Times New Roman" w:hAnsi="Times New Roman"/>
                <w:i/>
                <w:sz w:val="18"/>
                <w:szCs w:val="18"/>
              </w:rPr>
              <w:t xml:space="preserve"> çift yönlü </w:t>
            </w:r>
            <w:proofErr w:type="spellStart"/>
            <w:r w:rsidRPr="00C76E09">
              <w:rPr>
                <w:rFonts w:ascii="Times New Roman" w:hAnsi="Times New Roman"/>
                <w:i/>
                <w:sz w:val="18"/>
                <w:szCs w:val="18"/>
              </w:rPr>
              <w:t>Anova</w:t>
            </w:r>
            <w:proofErr w:type="spellEnd"/>
            <w:r w:rsidRPr="00C76E09">
              <w:rPr>
                <w:rFonts w:ascii="Times New Roman" w:hAnsi="Times New Roman"/>
                <w:i/>
                <w:sz w:val="18"/>
                <w:szCs w:val="18"/>
              </w:rPr>
              <w:t xml:space="preserve"> testine göre (X </w:t>
            </w:r>
            <w:r w:rsidRPr="00C76E09">
              <w:rPr>
                <w:rFonts w:ascii="Times New Roman" w:hAnsi="Times New Roman"/>
                <w:i/>
                <w:sz w:val="18"/>
                <w:szCs w:val="18"/>
                <w:vertAlign w:val="superscript"/>
              </w:rPr>
              <w:t>2</w:t>
            </w:r>
            <w:r w:rsidRPr="00C76E09">
              <w:rPr>
                <w:rFonts w:ascii="Times New Roman" w:hAnsi="Times New Roman"/>
                <w:i/>
                <w:sz w:val="18"/>
                <w:szCs w:val="18"/>
              </w:rPr>
              <w:t>= 26,204; p&lt;0,001) sonuçlar istatistiksel bakımdan anlamlıdır.</w:t>
            </w:r>
          </w:p>
        </w:tc>
      </w:tr>
      <w:tr w:rsidR="00C76E09" w:rsidRPr="00C76E09" w14:paraId="24A0DB4F"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2EEE81E8" w14:textId="77777777" w:rsidR="00F8457A" w:rsidRPr="00C76E09" w:rsidRDefault="00F8457A">
            <w:pPr>
              <w:spacing w:after="0" w:line="240" w:lineRule="auto"/>
              <w:jc w:val="both"/>
              <w:rPr>
                <w:rFonts w:ascii="Times New Roman" w:hAnsi="Times New Roman"/>
                <w:b/>
                <w:sz w:val="18"/>
                <w:szCs w:val="18"/>
              </w:rPr>
            </w:pPr>
            <w:r w:rsidRPr="00C76E09">
              <w:rPr>
                <w:rFonts w:ascii="Times New Roman" w:hAnsi="Times New Roman"/>
                <w:b/>
                <w:sz w:val="18"/>
                <w:szCs w:val="18"/>
              </w:rPr>
              <w:t>Pazarlama Stratejileri</w:t>
            </w:r>
          </w:p>
        </w:tc>
        <w:tc>
          <w:tcPr>
            <w:tcW w:w="534" w:type="dxa"/>
            <w:tcBorders>
              <w:top w:val="single" w:sz="4" w:space="0" w:color="auto"/>
              <w:left w:val="single" w:sz="4" w:space="0" w:color="auto"/>
              <w:bottom w:val="single" w:sz="4" w:space="0" w:color="auto"/>
              <w:right w:val="single" w:sz="4" w:space="0" w:color="auto"/>
            </w:tcBorders>
            <w:vAlign w:val="center"/>
            <w:hideMark/>
          </w:tcPr>
          <w:p w14:paraId="0EFA5E47" w14:textId="77777777" w:rsidR="00F8457A" w:rsidRPr="00C76E09" w:rsidRDefault="00F8457A">
            <w:pPr>
              <w:spacing w:after="0" w:line="240" w:lineRule="auto"/>
              <w:jc w:val="center"/>
              <w:rPr>
                <w:rFonts w:ascii="Times New Roman" w:hAnsi="Times New Roman"/>
                <w:b/>
                <w:sz w:val="18"/>
                <w:szCs w:val="18"/>
              </w:rPr>
            </w:pPr>
            <w:r w:rsidRPr="00C76E09">
              <w:rPr>
                <w:rFonts w:ascii="Times New Roman" w:hAnsi="Times New Roman"/>
                <w:b/>
                <w:sz w:val="18"/>
                <w:szCs w:val="18"/>
              </w:rPr>
              <w:t>3,92</w:t>
            </w:r>
          </w:p>
        </w:tc>
        <w:tc>
          <w:tcPr>
            <w:tcW w:w="621" w:type="dxa"/>
            <w:tcBorders>
              <w:top w:val="single" w:sz="4" w:space="0" w:color="auto"/>
              <w:left w:val="single" w:sz="4" w:space="0" w:color="auto"/>
              <w:bottom w:val="single" w:sz="4" w:space="0" w:color="auto"/>
              <w:right w:val="single" w:sz="4" w:space="0" w:color="auto"/>
            </w:tcBorders>
            <w:vAlign w:val="center"/>
            <w:hideMark/>
          </w:tcPr>
          <w:p w14:paraId="35FF77BA"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0,36</w:t>
            </w:r>
          </w:p>
        </w:tc>
      </w:tr>
      <w:tr w:rsidR="00C76E09" w:rsidRPr="00C76E09" w14:paraId="373842CF"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4A0A3D24" w14:textId="77777777" w:rsidR="00F8457A" w:rsidRPr="00C76E09" w:rsidRDefault="00F8457A">
            <w:pPr>
              <w:spacing w:after="0" w:line="240" w:lineRule="auto"/>
              <w:jc w:val="both"/>
              <w:rPr>
                <w:rFonts w:ascii="Times New Roman" w:hAnsi="Times New Roman"/>
                <w:i/>
                <w:sz w:val="18"/>
                <w:szCs w:val="18"/>
              </w:rPr>
            </w:pPr>
            <w:r w:rsidRPr="00C76E09">
              <w:rPr>
                <w:rFonts w:ascii="Times New Roman" w:hAnsi="Times New Roman"/>
                <w:b/>
                <w:sz w:val="18"/>
                <w:szCs w:val="18"/>
              </w:rPr>
              <w:t xml:space="preserve"> </w:t>
            </w:r>
            <w:r w:rsidRPr="00C76E09">
              <w:rPr>
                <w:rFonts w:ascii="Times New Roman" w:hAnsi="Times New Roman"/>
                <w:b/>
                <w:i/>
                <w:sz w:val="18"/>
                <w:szCs w:val="18"/>
              </w:rPr>
              <w:t xml:space="preserve">Dağıtım </w:t>
            </w:r>
          </w:p>
        </w:tc>
        <w:tc>
          <w:tcPr>
            <w:tcW w:w="534" w:type="dxa"/>
            <w:tcBorders>
              <w:top w:val="single" w:sz="4" w:space="0" w:color="auto"/>
              <w:left w:val="single" w:sz="4" w:space="0" w:color="auto"/>
              <w:bottom w:val="single" w:sz="4" w:space="0" w:color="auto"/>
              <w:right w:val="single" w:sz="4" w:space="0" w:color="auto"/>
            </w:tcBorders>
            <w:vAlign w:val="center"/>
            <w:hideMark/>
          </w:tcPr>
          <w:p w14:paraId="05D866F2" w14:textId="77777777" w:rsidR="00F8457A" w:rsidRPr="00C76E09" w:rsidRDefault="00F8457A">
            <w:pPr>
              <w:spacing w:after="0" w:line="240" w:lineRule="auto"/>
              <w:jc w:val="center"/>
              <w:rPr>
                <w:rFonts w:ascii="Times New Roman" w:hAnsi="Times New Roman"/>
                <w:b/>
                <w:i/>
                <w:sz w:val="18"/>
                <w:szCs w:val="18"/>
              </w:rPr>
            </w:pPr>
            <w:r w:rsidRPr="00C76E09">
              <w:rPr>
                <w:rFonts w:ascii="Times New Roman" w:hAnsi="Times New Roman"/>
                <w:b/>
                <w:i/>
                <w:sz w:val="18"/>
                <w:szCs w:val="18"/>
              </w:rPr>
              <w:t>3,95</w:t>
            </w:r>
          </w:p>
        </w:tc>
        <w:tc>
          <w:tcPr>
            <w:tcW w:w="621" w:type="dxa"/>
            <w:tcBorders>
              <w:top w:val="single" w:sz="4" w:space="0" w:color="auto"/>
              <w:left w:val="single" w:sz="4" w:space="0" w:color="auto"/>
              <w:bottom w:val="single" w:sz="4" w:space="0" w:color="auto"/>
              <w:right w:val="single" w:sz="4" w:space="0" w:color="auto"/>
            </w:tcBorders>
            <w:vAlign w:val="center"/>
            <w:hideMark/>
          </w:tcPr>
          <w:p w14:paraId="59F215B9"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0,44</w:t>
            </w:r>
          </w:p>
        </w:tc>
      </w:tr>
      <w:tr w:rsidR="00C76E09" w:rsidRPr="00C76E09" w14:paraId="136D5C31"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0467C88F"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 xml:space="preserve"> Salgın döneminde dağıtım kanalımızın iyi işleyişinin müşteri memnuniyeti üzerinde etkisi yüksektir (D1)</w:t>
            </w:r>
          </w:p>
        </w:tc>
        <w:tc>
          <w:tcPr>
            <w:tcW w:w="534" w:type="dxa"/>
            <w:tcBorders>
              <w:top w:val="single" w:sz="4" w:space="0" w:color="auto"/>
              <w:left w:val="single" w:sz="4" w:space="0" w:color="auto"/>
              <w:bottom w:val="single" w:sz="4" w:space="0" w:color="auto"/>
              <w:right w:val="single" w:sz="4" w:space="0" w:color="auto"/>
            </w:tcBorders>
            <w:vAlign w:val="center"/>
            <w:hideMark/>
          </w:tcPr>
          <w:p w14:paraId="1C85C2C2"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3,98</w:t>
            </w:r>
          </w:p>
        </w:tc>
        <w:tc>
          <w:tcPr>
            <w:tcW w:w="621" w:type="dxa"/>
            <w:tcBorders>
              <w:top w:val="single" w:sz="4" w:space="0" w:color="auto"/>
              <w:left w:val="single" w:sz="4" w:space="0" w:color="auto"/>
              <w:bottom w:val="single" w:sz="4" w:space="0" w:color="auto"/>
              <w:right w:val="single" w:sz="4" w:space="0" w:color="auto"/>
            </w:tcBorders>
            <w:vAlign w:val="center"/>
            <w:hideMark/>
          </w:tcPr>
          <w:p w14:paraId="528D57C7"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0,45</w:t>
            </w:r>
          </w:p>
        </w:tc>
      </w:tr>
      <w:tr w:rsidR="00C76E09" w:rsidRPr="00C76E09" w14:paraId="5FF67624"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657670AE"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 xml:space="preserve"> Salgın döneminde dağıtım sistemimiz rakiplerimizden daha iyidir. (D2)</w:t>
            </w:r>
          </w:p>
        </w:tc>
        <w:tc>
          <w:tcPr>
            <w:tcW w:w="534" w:type="dxa"/>
            <w:tcBorders>
              <w:top w:val="single" w:sz="4" w:space="0" w:color="auto"/>
              <w:left w:val="single" w:sz="4" w:space="0" w:color="auto"/>
              <w:bottom w:val="single" w:sz="4" w:space="0" w:color="auto"/>
              <w:right w:val="single" w:sz="4" w:space="0" w:color="auto"/>
            </w:tcBorders>
            <w:vAlign w:val="center"/>
            <w:hideMark/>
          </w:tcPr>
          <w:p w14:paraId="0BCDBBD9"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3,93</w:t>
            </w:r>
          </w:p>
        </w:tc>
        <w:tc>
          <w:tcPr>
            <w:tcW w:w="621" w:type="dxa"/>
            <w:tcBorders>
              <w:top w:val="single" w:sz="4" w:space="0" w:color="auto"/>
              <w:left w:val="single" w:sz="4" w:space="0" w:color="auto"/>
              <w:bottom w:val="single" w:sz="4" w:space="0" w:color="auto"/>
              <w:right w:val="single" w:sz="4" w:space="0" w:color="auto"/>
            </w:tcBorders>
            <w:vAlign w:val="center"/>
            <w:hideMark/>
          </w:tcPr>
          <w:p w14:paraId="6EAC383D"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0,56</w:t>
            </w:r>
          </w:p>
        </w:tc>
      </w:tr>
      <w:tr w:rsidR="00C76E09" w:rsidRPr="00C76E09" w14:paraId="70936DFF"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0D1F3832" w14:textId="77777777" w:rsidR="00F8457A" w:rsidRPr="00C76E09" w:rsidRDefault="00F8457A">
            <w:pPr>
              <w:spacing w:after="0" w:line="240" w:lineRule="auto"/>
              <w:jc w:val="both"/>
              <w:rPr>
                <w:rFonts w:ascii="Times New Roman" w:hAnsi="Times New Roman"/>
                <w:i/>
                <w:sz w:val="18"/>
                <w:szCs w:val="18"/>
              </w:rPr>
            </w:pPr>
            <w:r w:rsidRPr="00C76E09">
              <w:rPr>
                <w:rFonts w:ascii="Times New Roman" w:hAnsi="Times New Roman"/>
                <w:b/>
                <w:i/>
                <w:sz w:val="18"/>
                <w:szCs w:val="18"/>
              </w:rPr>
              <w:t xml:space="preserve">Pazarlama Araştırması </w:t>
            </w:r>
          </w:p>
        </w:tc>
        <w:tc>
          <w:tcPr>
            <w:tcW w:w="534" w:type="dxa"/>
            <w:tcBorders>
              <w:top w:val="single" w:sz="4" w:space="0" w:color="auto"/>
              <w:left w:val="single" w:sz="4" w:space="0" w:color="auto"/>
              <w:bottom w:val="single" w:sz="4" w:space="0" w:color="auto"/>
              <w:right w:val="single" w:sz="4" w:space="0" w:color="auto"/>
            </w:tcBorders>
            <w:vAlign w:val="center"/>
            <w:hideMark/>
          </w:tcPr>
          <w:p w14:paraId="01BB85F9" w14:textId="77777777" w:rsidR="00F8457A" w:rsidRPr="00C76E09" w:rsidRDefault="00F8457A">
            <w:pPr>
              <w:spacing w:after="0" w:line="240" w:lineRule="auto"/>
              <w:jc w:val="center"/>
              <w:rPr>
                <w:rFonts w:ascii="Times New Roman" w:hAnsi="Times New Roman"/>
                <w:b/>
                <w:i/>
                <w:sz w:val="18"/>
                <w:szCs w:val="18"/>
              </w:rPr>
            </w:pPr>
            <w:r w:rsidRPr="00C76E09">
              <w:rPr>
                <w:rFonts w:ascii="Times New Roman" w:hAnsi="Times New Roman"/>
                <w:b/>
                <w:i/>
                <w:sz w:val="18"/>
                <w:szCs w:val="18"/>
              </w:rPr>
              <w:t>3,88</w:t>
            </w:r>
          </w:p>
        </w:tc>
        <w:tc>
          <w:tcPr>
            <w:tcW w:w="621" w:type="dxa"/>
            <w:tcBorders>
              <w:top w:val="single" w:sz="4" w:space="0" w:color="auto"/>
              <w:left w:val="single" w:sz="4" w:space="0" w:color="auto"/>
              <w:bottom w:val="single" w:sz="4" w:space="0" w:color="auto"/>
              <w:right w:val="single" w:sz="4" w:space="0" w:color="auto"/>
            </w:tcBorders>
            <w:vAlign w:val="center"/>
            <w:hideMark/>
          </w:tcPr>
          <w:p w14:paraId="120F5097"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0,46</w:t>
            </w:r>
          </w:p>
        </w:tc>
      </w:tr>
      <w:tr w:rsidR="00C76E09" w:rsidRPr="00C76E09" w14:paraId="2B44F3BA"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62EFC8DE"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 xml:space="preserve"> Salgın döneminde hedef müşteri grubunun ihtiyaçlarını rakiplerimizden daha hızlı belirlemeye yönelik pazarlama bilgi sistemimiz vardır (PA1)</w:t>
            </w:r>
          </w:p>
        </w:tc>
        <w:tc>
          <w:tcPr>
            <w:tcW w:w="534" w:type="dxa"/>
            <w:tcBorders>
              <w:top w:val="single" w:sz="4" w:space="0" w:color="auto"/>
              <w:left w:val="single" w:sz="4" w:space="0" w:color="auto"/>
              <w:bottom w:val="single" w:sz="4" w:space="0" w:color="auto"/>
              <w:right w:val="single" w:sz="4" w:space="0" w:color="auto"/>
            </w:tcBorders>
            <w:vAlign w:val="center"/>
            <w:hideMark/>
          </w:tcPr>
          <w:p w14:paraId="23F9E8F5"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3,92</w:t>
            </w:r>
          </w:p>
        </w:tc>
        <w:tc>
          <w:tcPr>
            <w:tcW w:w="621" w:type="dxa"/>
            <w:tcBorders>
              <w:top w:val="single" w:sz="4" w:space="0" w:color="auto"/>
              <w:left w:val="single" w:sz="4" w:space="0" w:color="auto"/>
              <w:bottom w:val="single" w:sz="4" w:space="0" w:color="auto"/>
              <w:right w:val="single" w:sz="4" w:space="0" w:color="auto"/>
            </w:tcBorders>
            <w:vAlign w:val="center"/>
            <w:hideMark/>
          </w:tcPr>
          <w:p w14:paraId="456ABF98"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0,55</w:t>
            </w:r>
          </w:p>
        </w:tc>
      </w:tr>
      <w:tr w:rsidR="00C76E09" w:rsidRPr="00C76E09" w14:paraId="04B74182"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0F46E151"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pazarlama araştırması yeteneklerimiz yeni müşteriler bulmamızda yardımcı olmaktadır (PA2)</w:t>
            </w:r>
          </w:p>
        </w:tc>
        <w:tc>
          <w:tcPr>
            <w:tcW w:w="534" w:type="dxa"/>
            <w:tcBorders>
              <w:top w:val="single" w:sz="4" w:space="0" w:color="auto"/>
              <w:left w:val="single" w:sz="4" w:space="0" w:color="auto"/>
              <w:bottom w:val="single" w:sz="4" w:space="0" w:color="auto"/>
              <w:right w:val="single" w:sz="4" w:space="0" w:color="auto"/>
            </w:tcBorders>
            <w:vAlign w:val="center"/>
            <w:hideMark/>
          </w:tcPr>
          <w:p w14:paraId="2D3EA37D"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3,85</w:t>
            </w:r>
          </w:p>
        </w:tc>
        <w:tc>
          <w:tcPr>
            <w:tcW w:w="621" w:type="dxa"/>
            <w:tcBorders>
              <w:top w:val="single" w:sz="4" w:space="0" w:color="auto"/>
              <w:left w:val="single" w:sz="4" w:space="0" w:color="auto"/>
              <w:bottom w:val="single" w:sz="4" w:space="0" w:color="auto"/>
              <w:right w:val="single" w:sz="4" w:space="0" w:color="auto"/>
            </w:tcBorders>
            <w:vAlign w:val="center"/>
            <w:hideMark/>
          </w:tcPr>
          <w:p w14:paraId="5712BBB0"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0,57</w:t>
            </w:r>
          </w:p>
        </w:tc>
      </w:tr>
      <w:tr w:rsidR="00C76E09" w:rsidRPr="00C76E09" w14:paraId="5AFA49EE"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0558C14B" w14:textId="77777777" w:rsidR="00F8457A" w:rsidRPr="00C76E09" w:rsidRDefault="00F8457A">
            <w:pPr>
              <w:spacing w:after="0" w:line="240" w:lineRule="auto"/>
              <w:jc w:val="both"/>
              <w:rPr>
                <w:rFonts w:ascii="Times New Roman" w:hAnsi="Times New Roman"/>
                <w:i/>
                <w:sz w:val="18"/>
                <w:szCs w:val="18"/>
              </w:rPr>
            </w:pPr>
            <w:r w:rsidRPr="00C76E09">
              <w:rPr>
                <w:rFonts w:ascii="Times New Roman" w:hAnsi="Times New Roman"/>
                <w:b/>
                <w:i/>
                <w:sz w:val="18"/>
                <w:szCs w:val="18"/>
              </w:rPr>
              <w:t xml:space="preserve">Tutundurma </w:t>
            </w:r>
          </w:p>
        </w:tc>
        <w:tc>
          <w:tcPr>
            <w:tcW w:w="534" w:type="dxa"/>
            <w:tcBorders>
              <w:top w:val="single" w:sz="4" w:space="0" w:color="auto"/>
              <w:left w:val="single" w:sz="4" w:space="0" w:color="auto"/>
              <w:bottom w:val="single" w:sz="4" w:space="0" w:color="auto"/>
              <w:right w:val="single" w:sz="4" w:space="0" w:color="auto"/>
            </w:tcBorders>
            <w:vAlign w:val="center"/>
            <w:hideMark/>
          </w:tcPr>
          <w:p w14:paraId="38FBFC0A" w14:textId="77777777" w:rsidR="00F8457A" w:rsidRPr="00C76E09" w:rsidRDefault="00F8457A">
            <w:pPr>
              <w:spacing w:after="0" w:line="240" w:lineRule="auto"/>
              <w:jc w:val="center"/>
              <w:rPr>
                <w:rFonts w:ascii="Times New Roman" w:hAnsi="Times New Roman"/>
                <w:b/>
                <w:i/>
                <w:sz w:val="18"/>
                <w:szCs w:val="18"/>
              </w:rPr>
            </w:pPr>
            <w:r w:rsidRPr="00C76E09">
              <w:rPr>
                <w:rFonts w:ascii="Times New Roman" w:hAnsi="Times New Roman"/>
                <w:b/>
                <w:i/>
                <w:sz w:val="18"/>
                <w:szCs w:val="18"/>
              </w:rPr>
              <w:t>3,98</w:t>
            </w:r>
          </w:p>
        </w:tc>
        <w:tc>
          <w:tcPr>
            <w:tcW w:w="621" w:type="dxa"/>
            <w:tcBorders>
              <w:top w:val="single" w:sz="4" w:space="0" w:color="auto"/>
              <w:left w:val="single" w:sz="4" w:space="0" w:color="auto"/>
              <w:bottom w:val="single" w:sz="4" w:space="0" w:color="auto"/>
              <w:right w:val="single" w:sz="4" w:space="0" w:color="auto"/>
            </w:tcBorders>
            <w:vAlign w:val="center"/>
            <w:hideMark/>
          </w:tcPr>
          <w:p w14:paraId="3600E267"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0,37</w:t>
            </w:r>
          </w:p>
        </w:tc>
      </w:tr>
      <w:tr w:rsidR="00C76E09" w:rsidRPr="00C76E09" w14:paraId="1D928ADD"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4EF3185C"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 xml:space="preserve"> Salgın döneminde satış promosyonlarımız müşterilerimizin satın alma kararında rakiplerime göre daha etkilidir. (T1) </w:t>
            </w:r>
          </w:p>
        </w:tc>
        <w:tc>
          <w:tcPr>
            <w:tcW w:w="534" w:type="dxa"/>
            <w:tcBorders>
              <w:top w:val="single" w:sz="4" w:space="0" w:color="auto"/>
              <w:left w:val="single" w:sz="4" w:space="0" w:color="auto"/>
              <w:bottom w:val="single" w:sz="4" w:space="0" w:color="auto"/>
              <w:right w:val="single" w:sz="4" w:space="0" w:color="auto"/>
            </w:tcBorders>
            <w:vAlign w:val="center"/>
            <w:hideMark/>
          </w:tcPr>
          <w:p w14:paraId="5EFA66A6"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3,97</w:t>
            </w:r>
          </w:p>
        </w:tc>
        <w:tc>
          <w:tcPr>
            <w:tcW w:w="621" w:type="dxa"/>
            <w:tcBorders>
              <w:top w:val="single" w:sz="4" w:space="0" w:color="auto"/>
              <w:left w:val="single" w:sz="4" w:space="0" w:color="auto"/>
              <w:bottom w:val="single" w:sz="4" w:space="0" w:color="auto"/>
              <w:right w:val="single" w:sz="4" w:space="0" w:color="auto"/>
            </w:tcBorders>
            <w:vAlign w:val="center"/>
            <w:hideMark/>
          </w:tcPr>
          <w:p w14:paraId="4740D75B"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0,42</w:t>
            </w:r>
          </w:p>
        </w:tc>
      </w:tr>
      <w:tr w:rsidR="00C76E09" w:rsidRPr="00C76E09" w14:paraId="3E8D7944"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19E5FABB"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 xml:space="preserve"> Salgın döneminde pazarlama programlarımızı rakiplerimize göre daha etkin ve verimli bir şekilde yönetiriz (T2)</w:t>
            </w:r>
          </w:p>
        </w:tc>
        <w:tc>
          <w:tcPr>
            <w:tcW w:w="534" w:type="dxa"/>
            <w:tcBorders>
              <w:top w:val="single" w:sz="4" w:space="0" w:color="auto"/>
              <w:left w:val="single" w:sz="4" w:space="0" w:color="auto"/>
              <w:bottom w:val="single" w:sz="4" w:space="0" w:color="auto"/>
              <w:right w:val="single" w:sz="4" w:space="0" w:color="auto"/>
            </w:tcBorders>
            <w:vAlign w:val="center"/>
            <w:hideMark/>
          </w:tcPr>
          <w:p w14:paraId="26D0A57C"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3,99</w:t>
            </w:r>
          </w:p>
        </w:tc>
        <w:tc>
          <w:tcPr>
            <w:tcW w:w="621" w:type="dxa"/>
            <w:tcBorders>
              <w:top w:val="single" w:sz="4" w:space="0" w:color="auto"/>
              <w:left w:val="single" w:sz="4" w:space="0" w:color="auto"/>
              <w:bottom w:val="single" w:sz="4" w:space="0" w:color="auto"/>
              <w:right w:val="single" w:sz="4" w:space="0" w:color="auto"/>
            </w:tcBorders>
            <w:vAlign w:val="center"/>
            <w:hideMark/>
          </w:tcPr>
          <w:p w14:paraId="2D695FD0"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0,49</w:t>
            </w:r>
          </w:p>
        </w:tc>
      </w:tr>
      <w:tr w:rsidR="00C76E09" w:rsidRPr="00C76E09" w14:paraId="51382B40"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54720336"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 xml:space="preserve"> Salgın döneminde reklam politikalarımız rakiplerimize göre daha iyidir (T3)</w:t>
            </w:r>
          </w:p>
        </w:tc>
        <w:tc>
          <w:tcPr>
            <w:tcW w:w="534" w:type="dxa"/>
            <w:tcBorders>
              <w:top w:val="single" w:sz="4" w:space="0" w:color="auto"/>
              <w:left w:val="single" w:sz="4" w:space="0" w:color="auto"/>
              <w:bottom w:val="single" w:sz="4" w:space="0" w:color="auto"/>
              <w:right w:val="single" w:sz="4" w:space="0" w:color="auto"/>
            </w:tcBorders>
            <w:vAlign w:val="center"/>
            <w:hideMark/>
          </w:tcPr>
          <w:p w14:paraId="34F222D5"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3,97</w:t>
            </w:r>
          </w:p>
        </w:tc>
        <w:tc>
          <w:tcPr>
            <w:tcW w:w="621" w:type="dxa"/>
            <w:tcBorders>
              <w:top w:val="single" w:sz="4" w:space="0" w:color="auto"/>
              <w:left w:val="single" w:sz="4" w:space="0" w:color="auto"/>
              <w:bottom w:val="single" w:sz="4" w:space="0" w:color="auto"/>
              <w:right w:val="single" w:sz="4" w:space="0" w:color="auto"/>
            </w:tcBorders>
            <w:vAlign w:val="center"/>
            <w:hideMark/>
          </w:tcPr>
          <w:p w14:paraId="482F14A7"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0,42</w:t>
            </w:r>
          </w:p>
        </w:tc>
      </w:tr>
      <w:tr w:rsidR="00C76E09" w:rsidRPr="00C76E09" w14:paraId="5BA901E9"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72E01542" w14:textId="77777777" w:rsidR="00F8457A" w:rsidRPr="00C76E09" w:rsidRDefault="00F8457A">
            <w:pPr>
              <w:spacing w:after="0" w:line="240" w:lineRule="auto"/>
              <w:jc w:val="both"/>
              <w:rPr>
                <w:rFonts w:ascii="Times New Roman" w:hAnsi="Times New Roman"/>
                <w:i/>
                <w:sz w:val="18"/>
                <w:szCs w:val="18"/>
              </w:rPr>
            </w:pPr>
            <w:r w:rsidRPr="00C76E09">
              <w:rPr>
                <w:rFonts w:ascii="Times New Roman" w:hAnsi="Times New Roman"/>
                <w:b/>
                <w:i/>
                <w:sz w:val="18"/>
                <w:szCs w:val="18"/>
              </w:rPr>
              <w:t xml:space="preserve">Fiyat </w:t>
            </w:r>
          </w:p>
        </w:tc>
        <w:tc>
          <w:tcPr>
            <w:tcW w:w="534" w:type="dxa"/>
            <w:tcBorders>
              <w:top w:val="single" w:sz="4" w:space="0" w:color="auto"/>
              <w:left w:val="single" w:sz="4" w:space="0" w:color="auto"/>
              <w:bottom w:val="single" w:sz="4" w:space="0" w:color="auto"/>
              <w:right w:val="single" w:sz="4" w:space="0" w:color="auto"/>
            </w:tcBorders>
            <w:vAlign w:val="center"/>
            <w:hideMark/>
          </w:tcPr>
          <w:p w14:paraId="199C6B1B" w14:textId="77777777" w:rsidR="00F8457A" w:rsidRPr="00C76E09" w:rsidRDefault="00F8457A">
            <w:pPr>
              <w:spacing w:after="0" w:line="240" w:lineRule="auto"/>
              <w:jc w:val="center"/>
              <w:rPr>
                <w:rFonts w:ascii="Times New Roman" w:hAnsi="Times New Roman"/>
                <w:b/>
                <w:i/>
                <w:sz w:val="18"/>
                <w:szCs w:val="18"/>
              </w:rPr>
            </w:pPr>
            <w:r w:rsidRPr="00C76E09">
              <w:rPr>
                <w:rFonts w:ascii="Times New Roman" w:hAnsi="Times New Roman"/>
                <w:b/>
                <w:i/>
                <w:sz w:val="18"/>
                <w:szCs w:val="18"/>
              </w:rPr>
              <w:t>3,86</w:t>
            </w:r>
          </w:p>
        </w:tc>
        <w:tc>
          <w:tcPr>
            <w:tcW w:w="621" w:type="dxa"/>
            <w:tcBorders>
              <w:top w:val="single" w:sz="4" w:space="0" w:color="auto"/>
              <w:left w:val="single" w:sz="4" w:space="0" w:color="auto"/>
              <w:bottom w:val="single" w:sz="4" w:space="0" w:color="auto"/>
              <w:right w:val="single" w:sz="4" w:space="0" w:color="auto"/>
            </w:tcBorders>
            <w:vAlign w:val="center"/>
            <w:hideMark/>
          </w:tcPr>
          <w:p w14:paraId="20C5B477"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0,48</w:t>
            </w:r>
          </w:p>
        </w:tc>
      </w:tr>
      <w:tr w:rsidR="00C76E09" w:rsidRPr="00C76E09" w14:paraId="296876E5"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7DBB28D3"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 xml:space="preserve"> Salgın döneminde işletmemizin fiyatları rakiplerimizin fiyatlarından daha rekabetçidir (F1)</w:t>
            </w:r>
          </w:p>
        </w:tc>
        <w:tc>
          <w:tcPr>
            <w:tcW w:w="534" w:type="dxa"/>
            <w:tcBorders>
              <w:top w:val="single" w:sz="4" w:space="0" w:color="auto"/>
              <w:left w:val="single" w:sz="4" w:space="0" w:color="auto"/>
              <w:bottom w:val="single" w:sz="4" w:space="0" w:color="auto"/>
              <w:right w:val="single" w:sz="4" w:space="0" w:color="auto"/>
            </w:tcBorders>
            <w:vAlign w:val="center"/>
            <w:hideMark/>
          </w:tcPr>
          <w:p w14:paraId="101A170C"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3,80</w:t>
            </w:r>
          </w:p>
        </w:tc>
        <w:tc>
          <w:tcPr>
            <w:tcW w:w="621" w:type="dxa"/>
            <w:tcBorders>
              <w:top w:val="single" w:sz="4" w:space="0" w:color="auto"/>
              <w:left w:val="single" w:sz="4" w:space="0" w:color="auto"/>
              <w:bottom w:val="single" w:sz="4" w:space="0" w:color="auto"/>
              <w:right w:val="single" w:sz="4" w:space="0" w:color="auto"/>
            </w:tcBorders>
            <w:vAlign w:val="center"/>
            <w:hideMark/>
          </w:tcPr>
          <w:p w14:paraId="53F2EC84"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0,55</w:t>
            </w:r>
          </w:p>
        </w:tc>
      </w:tr>
      <w:tr w:rsidR="00C76E09" w:rsidRPr="00C76E09" w14:paraId="3F9F630B"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27A5FB18"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 xml:space="preserve"> Salgın döneminde fiyat politikalarımız rakiplerimiz karşısında üstünlük sağlamamıza yardımcı olmaktadır (F2)</w:t>
            </w:r>
          </w:p>
        </w:tc>
        <w:tc>
          <w:tcPr>
            <w:tcW w:w="534" w:type="dxa"/>
            <w:tcBorders>
              <w:top w:val="single" w:sz="4" w:space="0" w:color="auto"/>
              <w:left w:val="single" w:sz="4" w:space="0" w:color="auto"/>
              <w:bottom w:val="single" w:sz="4" w:space="0" w:color="auto"/>
              <w:right w:val="single" w:sz="4" w:space="0" w:color="auto"/>
            </w:tcBorders>
            <w:vAlign w:val="center"/>
            <w:hideMark/>
          </w:tcPr>
          <w:p w14:paraId="259EA1A2"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3,92</w:t>
            </w:r>
          </w:p>
        </w:tc>
        <w:tc>
          <w:tcPr>
            <w:tcW w:w="621" w:type="dxa"/>
            <w:tcBorders>
              <w:top w:val="single" w:sz="4" w:space="0" w:color="auto"/>
              <w:left w:val="single" w:sz="4" w:space="0" w:color="auto"/>
              <w:bottom w:val="single" w:sz="4" w:space="0" w:color="auto"/>
              <w:right w:val="single" w:sz="4" w:space="0" w:color="auto"/>
            </w:tcBorders>
            <w:vAlign w:val="center"/>
            <w:hideMark/>
          </w:tcPr>
          <w:p w14:paraId="51AB9C7E"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0,49</w:t>
            </w:r>
          </w:p>
        </w:tc>
      </w:tr>
      <w:tr w:rsidR="00C76E09" w:rsidRPr="00C76E09" w14:paraId="11D794D1" w14:textId="77777777" w:rsidTr="00F8457A">
        <w:trPr>
          <w:jc w:val="center"/>
        </w:trPr>
        <w:tc>
          <w:tcPr>
            <w:tcW w:w="8357" w:type="dxa"/>
            <w:gridSpan w:val="3"/>
            <w:tcBorders>
              <w:top w:val="single" w:sz="4" w:space="0" w:color="auto"/>
              <w:left w:val="single" w:sz="4" w:space="0" w:color="auto"/>
              <w:bottom w:val="single" w:sz="4" w:space="0" w:color="auto"/>
              <w:right w:val="single" w:sz="4" w:space="0" w:color="auto"/>
            </w:tcBorders>
            <w:vAlign w:val="center"/>
            <w:hideMark/>
          </w:tcPr>
          <w:p w14:paraId="60A76B98"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i/>
                <w:sz w:val="18"/>
                <w:szCs w:val="18"/>
              </w:rPr>
              <w:t xml:space="preserve">Not: (i) n=120, (ii) Ölçekte;5 “kesinlikle katılıyorum”, 1 “kesinlikle katılmıyorum” anlamındadır. (iii) </w:t>
            </w:r>
            <w:proofErr w:type="spellStart"/>
            <w:r w:rsidRPr="00C76E09">
              <w:rPr>
                <w:rFonts w:ascii="Times New Roman" w:hAnsi="Times New Roman"/>
                <w:i/>
                <w:sz w:val="18"/>
                <w:szCs w:val="18"/>
              </w:rPr>
              <w:t>Friedman</w:t>
            </w:r>
            <w:proofErr w:type="spellEnd"/>
            <w:r w:rsidRPr="00C76E09">
              <w:rPr>
                <w:rFonts w:ascii="Times New Roman" w:hAnsi="Times New Roman"/>
                <w:i/>
                <w:sz w:val="18"/>
                <w:szCs w:val="18"/>
              </w:rPr>
              <w:t xml:space="preserve"> çift yönlü </w:t>
            </w:r>
            <w:proofErr w:type="spellStart"/>
            <w:r w:rsidRPr="00C76E09">
              <w:rPr>
                <w:rFonts w:ascii="Times New Roman" w:hAnsi="Times New Roman"/>
                <w:i/>
                <w:sz w:val="18"/>
                <w:szCs w:val="18"/>
              </w:rPr>
              <w:t>Anova</w:t>
            </w:r>
            <w:proofErr w:type="spellEnd"/>
            <w:r w:rsidRPr="00C76E09">
              <w:rPr>
                <w:rFonts w:ascii="Times New Roman" w:hAnsi="Times New Roman"/>
                <w:i/>
                <w:sz w:val="18"/>
                <w:szCs w:val="18"/>
              </w:rPr>
              <w:t xml:space="preserve"> testine göre (X </w:t>
            </w:r>
            <w:r w:rsidRPr="00C76E09">
              <w:rPr>
                <w:rFonts w:ascii="Times New Roman" w:hAnsi="Times New Roman"/>
                <w:i/>
                <w:sz w:val="18"/>
                <w:szCs w:val="18"/>
                <w:vertAlign w:val="superscript"/>
              </w:rPr>
              <w:t>2</w:t>
            </w:r>
            <w:r w:rsidRPr="00C76E09">
              <w:rPr>
                <w:rFonts w:ascii="Times New Roman" w:hAnsi="Times New Roman"/>
                <w:i/>
                <w:sz w:val="18"/>
                <w:szCs w:val="18"/>
              </w:rPr>
              <w:t>= 22,994; p&lt;0,001) sonuçlar istatistiksel bakımdan anlamlıdır.</w:t>
            </w:r>
          </w:p>
        </w:tc>
      </w:tr>
      <w:tr w:rsidR="00C76E09" w:rsidRPr="00C76E09" w14:paraId="0332ED29"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1674CD4D"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b/>
                <w:sz w:val="18"/>
                <w:szCs w:val="18"/>
              </w:rPr>
              <w:t xml:space="preserve"> İşletme Performansı</w:t>
            </w:r>
          </w:p>
        </w:tc>
        <w:tc>
          <w:tcPr>
            <w:tcW w:w="534" w:type="dxa"/>
            <w:tcBorders>
              <w:top w:val="single" w:sz="4" w:space="0" w:color="auto"/>
              <w:left w:val="single" w:sz="4" w:space="0" w:color="auto"/>
              <w:bottom w:val="single" w:sz="4" w:space="0" w:color="auto"/>
              <w:right w:val="single" w:sz="4" w:space="0" w:color="auto"/>
            </w:tcBorders>
            <w:vAlign w:val="center"/>
            <w:hideMark/>
          </w:tcPr>
          <w:p w14:paraId="19F4BF5E" w14:textId="77777777" w:rsidR="00F8457A" w:rsidRPr="00C76E09" w:rsidRDefault="00F8457A">
            <w:pPr>
              <w:spacing w:after="0" w:line="240" w:lineRule="auto"/>
              <w:jc w:val="center"/>
              <w:rPr>
                <w:rFonts w:ascii="Times New Roman" w:hAnsi="Times New Roman"/>
                <w:b/>
                <w:sz w:val="18"/>
                <w:szCs w:val="18"/>
              </w:rPr>
            </w:pPr>
            <w:r w:rsidRPr="00C76E09">
              <w:rPr>
                <w:rFonts w:ascii="Times New Roman" w:hAnsi="Times New Roman"/>
                <w:b/>
                <w:sz w:val="18"/>
                <w:szCs w:val="18"/>
              </w:rPr>
              <w:t>3,91</w:t>
            </w:r>
          </w:p>
        </w:tc>
        <w:tc>
          <w:tcPr>
            <w:tcW w:w="621" w:type="dxa"/>
            <w:tcBorders>
              <w:top w:val="single" w:sz="4" w:space="0" w:color="auto"/>
              <w:left w:val="single" w:sz="4" w:space="0" w:color="auto"/>
              <w:bottom w:val="single" w:sz="4" w:space="0" w:color="auto"/>
              <w:right w:val="single" w:sz="4" w:space="0" w:color="auto"/>
            </w:tcBorders>
            <w:vAlign w:val="center"/>
            <w:hideMark/>
          </w:tcPr>
          <w:p w14:paraId="5D5E3C0F"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0,59</w:t>
            </w:r>
          </w:p>
        </w:tc>
      </w:tr>
      <w:tr w:rsidR="00C76E09" w:rsidRPr="00C76E09" w14:paraId="30CD1428"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53C0EBF9"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işletmemizin satışları artış göstermiştir. (İP1)</w:t>
            </w:r>
          </w:p>
        </w:tc>
        <w:tc>
          <w:tcPr>
            <w:tcW w:w="534" w:type="dxa"/>
            <w:tcBorders>
              <w:top w:val="single" w:sz="4" w:space="0" w:color="auto"/>
              <w:left w:val="single" w:sz="4" w:space="0" w:color="auto"/>
              <w:bottom w:val="single" w:sz="4" w:space="0" w:color="auto"/>
              <w:right w:val="single" w:sz="4" w:space="0" w:color="auto"/>
            </w:tcBorders>
            <w:vAlign w:val="center"/>
            <w:hideMark/>
          </w:tcPr>
          <w:p w14:paraId="2B29A480"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3,75</w:t>
            </w:r>
          </w:p>
        </w:tc>
        <w:tc>
          <w:tcPr>
            <w:tcW w:w="621" w:type="dxa"/>
            <w:tcBorders>
              <w:top w:val="single" w:sz="4" w:space="0" w:color="auto"/>
              <w:left w:val="single" w:sz="4" w:space="0" w:color="auto"/>
              <w:bottom w:val="single" w:sz="4" w:space="0" w:color="auto"/>
              <w:right w:val="single" w:sz="4" w:space="0" w:color="auto"/>
            </w:tcBorders>
            <w:vAlign w:val="center"/>
            <w:hideMark/>
          </w:tcPr>
          <w:p w14:paraId="77988256"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0,80</w:t>
            </w:r>
          </w:p>
        </w:tc>
      </w:tr>
      <w:tr w:rsidR="00C76E09" w:rsidRPr="00C76E09" w14:paraId="63463537"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468B0032"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işletmemizin pazar payı büyümüştür. (İP2)</w:t>
            </w:r>
          </w:p>
        </w:tc>
        <w:tc>
          <w:tcPr>
            <w:tcW w:w="534" w:type="dxa"/>
            <w:tcBorders>
              <w:top w:val="single" w:sz="4" w:space="0" w:color="auto"/>
              <w:left w:val="single" w:sz="4" w:space="0" w:color="auto"/>
              <w:bottom w:val="single" w:sz="4" w:space="0" w:color="auto"/>
              <w:right w:val="single" w:sz="4" w:space="0" w:color="auto"/>
            </w:tcBorders>
            <w:vAlign w:val="center"/>
            <w:hideMark/>
          </w:tcPr>
          <w:p w14:paraId="5D936ACF"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3,75</w:t>
            </w:r>
          </w:p>
        </w:tc>
        <w:tc>
          <w:tcPr>
            <w:tcW w:w="621" w:type="dxa"/>
            <w:tcBorders>
              <w:top w:val="single" w:sz="4" w:space="0" w:color="auto"/>
              <w:left w:val="single" w:sz="4" w:space="0" w:color="auto"/>
              <w:bottom w:val="single" w:sz="4" w:space="0" w:color="auto"/>
              <w:right w:val="single" w:sz="4" w:space="0" w:color="auto"/>
            </w:tcBorders>
            <w:vAlign w:val="center"/>
            <w:hideMark/>
          </w:tcPr>
          <w:p w14:paraId="7B756F92"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0,81</w:t>
            </w:r>
          </w:p>
        </w:tc>
      </w:tr>
      <w:tr w:rsidR="00C76E09" w:rsidRPr="00C76E09" w14:paraId="3894D71D"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17745E84"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işletmemizin kârlılığı artış göstermiştir. (İP3)</w:t>
            </w:r>
          </w:p>
        </w:tc>
        <w:tc>
          <w:tcPr>
            <w:tcW w:w="534" w:type="dxa"/>
            <w:tcBorders>
              <w:top w:val="single" w:sz="4" w:space="0" w:color="auto"/>
              <w:left w:val="single" w:sz="4" w:space="0" w:color="auto"/>
              <w:bottom w:val="single" w:sz="4" w:space="0" w:color="auto"/>
              <w:right w:val="single" w:sz="4" w:space="0" w:color="auto"/>
            </w:tcBorders>
            <w:vAlign w:val="center"/>
            <w:hideMark/>
          </w:tcPr>
          <w:p w14:paraId="665AB821"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4,26</w:t>
            </w:r>
          </w:p>
        </w:tc>
        <w:tc>
          <w:tcPr>
            <w:tcW w:w="621" w:type="dxa"/>
            <w:tcBorders>
              <w:top w:val="single" w:sz="4" w:space="0" w:color="auto"/>
              <w:left w:val="single" w:sz="4" w:space="0" w:color="auto"/>
              <w:bottom w:val="single" w:sz="4" w:space="0" w:color="auto"/>
              <w:right w:val="single" w:sz="4" w:space="0" w:color="auto"/>
            </w:tcBorders>
            <w:vAlign w:val="center"/>
            <w:hideMark/>
          </w:tcPr>
          <w:p w14:paraId="4156C373"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1,08</w:t>
            </w:r>
          </w:p>
        </w:tc>
      </w:tr>
      <w:tr w:rsidR="00C76E09" w:rsidRPr="00C76E09" w14:paraId="018B9ACB" w14:textId="77777777" w:rsidTr="00F8457A">
        <w:trPr>
          <w:trHeight w:val="92"/>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410D4030"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işletmemizin verimliliği artış göstermiştir. (İP4)</w:t>
            </w:r>
          </w:p>
        </w:tc>
        <w:tc>
          <w:tcPr>
            <w:tcW w:w="534" w:type="dxa"/>
            <w:tcBorders>
              <w:top w:val="single" w:sz="4" w:space="0" w:color="auto"/>
              <w:left w:val="single" w:sz="4" w:space="0" w:color="auto"/>
              <w:bottom w:val="single" w:sz="4" w:space="0" w:color="auto"/>
              <w:right w:val="single" w:sz="4" w:space="0" w:color="auto"/>
            </w:tcBorders>
            <w:vAlign w:val="center"/>
            <w:hideMark/>
          </w:tcPr>
          <w:p w14:paraId="3464444F"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3,77</w:t>
            </w:r>
          </w:p>
        </w:tc>
        <w:tc>
          <w:tcPr>
            <w:tcW w:w="621" w:type="dxa"/>
            <w:tcBorders>
              <w:top w:val="single" w:sz="4" w:space="0" w:color="auto"/>
              <w:left w:val="single" w:sz="4" w:space="0" w:color="auto"/>
              <w:bottom w:val="single" w:sz="4" w:space="0" w:color="auto"/>
              <w:right w:val="single" w:sz="4" w:space="0" w:color="auto"/>
            </w:tcBorders>
            <w:vAlign w:val="center"/>
            <w:hideMark/>
          </w:tcPr>
          <w:p w14:paraId="059D607F"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0,80</w:t>
            </w:r>
          </w:p>
        </w:tc>
      </w:tr>
      <w:tr w:rsidR="00C76E09" w:rsidRPr="00C76E09" w14:paraId="41D91007"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63BE0921"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müşteri memnuniyeti sağlama konusunda çok başarılıyız. (İP5)</w:t>
            </w:r>
          </w:p>
        </w:tc>
        <w:tc>
          <w:tcPr>
            <w:tcW w:w="534" w:type="dxa"/>
            <w:tcBorders>
              <w:top w:val="single" w:sz="4" w:space="0" w:color="auto"/>
              <w:left w:val="single" w:sz="4" w:space="0" w:color="auto"/>
              <w:bottom w:val="single" w:sz="4" w:space="0" w:color="auto"/>
              <w:right w:val="single" w:sz="4" w:space="0" w:color="auto"/>
            </w:tcBorders>
            <w:vAlign w:val="center"/>
            <w:hideMark/>
          </w:tcPr>
          <w:p w14:paraId="0C71175A"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3,95</w:t>
            </w:r>
          </w:p>
        </w:tc>
        <w:tc>
          <w:tcPr>
            <w:tcW w:w="621" w:type="dxa"/>
            <w:tcBorders>
              <w:top w:val="single" w:sz="4" w:space="0" w:color="auto"/>
              <w:left w:val="single" w:sz="4" w:space="0" w:color="auto"/>
              <w:bottom w:val="single" w:sz="4" w:space="0" w:color="auto"/>
              <w:right w:val="single" w:sz="4" w:space="0" w:color="auto"/>
            </w:tcBorders>
            <w:vAlign w:val="center"/>
            <w:hideMark/>
          </w:tcPr>
          <w:p w14:paraId="699986E6"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0,49</w:t>
            </w:r>
          </w:p>
        </w:tc>
      </w:tr>
      <w:tr w:rsidR="00C76E09" w:rsidRPr="00C76E09" w14:paraId="07D93713" w14:textId="77777777" w:rsidTr="00F8457A">
        <w:trPr>
          <w:jc w:val="center"/>
        </w:trPr>
        <w:tc>
          <w:tcPr>
            <w:tcW w:w="7202" w:type="dxa"/>
            <w:tcBorders>
              <w:top w:val="single" w:sz="4" w:space="0" w:color="auto"/>
              <w:left w:val="single" w:sz="4" w:space="0" w:color="auto"/>
              <w:bottom w:val="single" w:sz="4" w:space="0" w:color="auto"/>
              <w:right w:val="single" w:sz="4" w:space="0" w:color="auto"/>
            </w:tcBorders>
            <w:vAlign w:val="center"/>
            <w:hideMark/>
          </w:tcPr>
          <w:p w14:paraId="3F48BAA7"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sz w:val="18"/>
                <w:szCs w:val="18"/>
              </w:rPr>
              <w:t>Salgın döneminde güvenli ve hızlı ürün teslimatı konusunda başarılı olduk. (İP6)</w:t>
            </w:r>
          </w:p>
        </w:tc>
        <w:tc>
          <w:tcPr>
            <w:tcW w:w="534" w:type="dxa"/>
            <w:tcBorders>
              <w:top w:val="single" w:sz="4" w:space="0" w:color="auto"/>
              <w:left w:val="single" w:sz="4" w:space="0" w:color="auto"/>
              <w:bottom w:val="single" w:sz="4" w:space="0" w:color="auto"/>
              <w:right w:val="single" w:sz="4" w:space="0" w:color="auto"/>
            </w:tcBorders>
            <w:vAlign w:val="center"/>
            <w:hideMark/>
          </w:tcPr>
          <w:p w14:paraId="642D77E6"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4,01</w:t>
            </w:r>
          </w:p>
        </w:tc>
        <w:tc>
          <w:tcPr>
            <w:tcW w:w="621" w:type="dxa"/>
            <w:tcBorders>
              <w:top w:val="single" w:sz="4" w:space="0" w:color="auto"/>
              <w:left w:val="single" w:sz="4" w:space="0" w:color="auto"/>
              <w:bottom w:val="single" w:sz="4" w:space="0" w:color="auto"/>
              <w:right w:val="single" w:sz="4" w:space="0" w:color="auto"/>
            </w:tcBorders>
            <w:vAlign w:val="center"/>
            <w:hideMark/>
          </w:tcPr>
          <w:p w14:paraId="3F5DAD96" w14:textId="77777777" w:rsidR="00F8457A" w:rsidRPr="00C76E09" w:rsidRDefault="00F8457A">
            <w:pPr>
              <w:spacing w:after="0" w:line="240" w:lineRule="auto"/>
              <w:jc w:val="center"/>
              <w:rPr>
                <w:rFonts w:ascii="Times New Roman" w:hAnsi="Times New Roman"/>
                <w:sz w:val="18"/>
                <w:szCs w:val="18"/>
              </w:rPr>
            </w:pPr>
            <w:r w:rsidRPr="00C76E09">
              <w:rPr>
                <w:rFonts w:ascii="Times New Roman" w:hAnsi="Times New Roman"/>
                <w:sz w:val="18"/>
                <w:szCs w:val="18"/>
              </w:rPr>
              <w:t>0,45</w:t>
            </w:r>
          </w:p>
        </w:tc>
      </w:tr>
      <w:tr w:rsidR="00C76E09" w:rsidRPr="00C76E09" w14:paraId="50FDAB66" w14:textId="77777777" w:rsidTr="00F8457A">
        <w:trPr>
          <w:jc w:val="center"/>
        </w:trPr>
        <w:tc>
          <w:tcPr>
            <w:tcW w:w="8357" w:type="dxa"/>
            <w:gridSpan w:val="3"/>
            <w:tcBorders>
              <w:top w:val="single" w:sz="4" w:space="0" w:color="auto"/>
              <w:left w:val="single" w:sz="4" w:space="0" w:color="auto"/>
              <w:bottom w:val="single" w:sz="4" w:space="0" w:color="auto"/>
              <w:right w:val="single" w:sz="4" w:space="0" w:color="auto"/>
            </w:tcBorders>
            <w:vAlign w:val="center"/>
            <w:hideMark/>
          </w:tcPr>
          <w:p w14:paraId="332296BD" w14:textId="77777777" w:rsidR="00F8457A" w:rsidRPr="00C76E09" w:rsidRDefault="00F8457A">
            <w:pPr>
              <w:spacing w:after="0" w:line="240" w:lineRule="auto"/>
              <w:jc w:val="both"/>
              <w:rPr>
                <w:rFonts w:ascii="Times New Roman" w:hAnsi="Times New Roman"/>
                <w:sz w:val="18"/>
                <w:szCs w:val="18"/>
              </w:rPr>
            </w:pPr>
            <w:r w:rsidRPr="00C76E09">
              <w:rPr>
                <w:rFonts w:ascii="Times New Roman" w:hAnsi="Times New Roman"/>
                <w:i/>
                <w:sz w:val="18"/>
                <w:szCs w:val="18"/>
              </w:rPr>
              <w:t xml:space="preserve">Not: (i) n=120, (ii) Ölçekte;5 “kesinlikle katılıyorum”, 1 “kesinlikle katılmıyorum” anlamındadır. (iii) </w:t>
            </w:r>
            <w:proofErr w:type="spellStart"/>
            <w:r w:rsidRPr="00C76E09">
              <w:rPr>
                <w:rFonts w:ascii="Times New Roman" w:hAnsi="Times New Roman"/>
                <w:i/>
                <w:sz w:val="18"/>
                <w:szCs w:val="18"/>
              </w:rPr>
              <w:t>Friedman</w:t>
            </w:r>
            <w:proofErr w:type="spellEnd"/>
            <w:r w:rsidRPr="00C76E09">
              <w:rPr>
                <w:rFonts w:ascii="Times New Roman" w:hAnsi="Times New Roman"/>
                <w:i/>
                <w:sz w:val="18"/>
                <w:szCs w:val="18"/>
              </w:rPr>
              <w:t xml:space="preserve"> çift yönlü </w:t>
            </w:r>
            <w:proofErr w:type="spellStart"/>
            <w:r w:rsidRPr="00C76E09">
              <w:rPr>
                <w:rFonts w:ascii="Times New Roman" w:hAnsi="Times New Roman"/>
                <w:i/>
                <w:sz w:val="18"/>
                <w:szCs w:val="18"/>
              </w:rPr>
              <w:t>Anova</w:t>
            </w:r>
            <w:proofErr w:type="spellEnd"/>
            <w:r w:rsidRPr="00C76E09">
              <w:rPr>
                <w:rFonts w:ascii="Times New Roman" w:hAnsi="Times New Roman"/>
                <w:i/>
                <w:sz w:val="18"/>
                <w:szCs w:val="18"/>
              </w:rPr>
              <w:t xml:space="preserve"> testine göre (X </w:t>
            </w:r>
            <w:r w:rsidRPr="00C76E09">
              <w:rPr>
                <w:rFonts w:ascii="Times New Roman" w:hAnsi="Times New Roman"/>
                <w:i/>
                <w:sz w:val="18"/>
                <w:szCs w:val="18"/>
                <w:vertAlign w:val="superscript"/>
              </w:rPr>
              <w:t>2</w:t>
            </w:r>
            <w:r w:rsidRPr="00C76E09">
              <w:rPr>
                <w:rFonts w:ascii="Times New Roman" w:hAnsi="Times New Roman"/>
                <w:i/>
                <w:sz w:val="18"/>
                <w:szCs w:val="18"/>
              </w:rPr>
              <w:t>= 137,126; p&lt;0,001) sonuçlar istatistiksel bakımdan anlamlıdır.</w:t>
            </w:r>
          </w:p>
        </w:tc>
      </w:tr>
    </w:tbl>
    <w:p w14:paraId="2EA5409F"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Tablo 1’e göre; işletmelerin üretim stratejilerini gerçekleştirme düzeylerinin hız (3,93), kalite (3,84), esneklik (3,83) ve maliyet (3,73) şeklinde sıralandığı gözlemlenmektedir. Genel olarak değerlendirildiğinde ise işletmelerin üretim stratejilerini gerçekleştirme düzeylerinin orta değerin üzerinde olduğu görülmüştür (3,83). Araştırmaya katılan işletmelere göre üretim stratejileri ölçeğinin en önemli boyutu hız olarak ifade edilmiştir. Maliyet ise işletmeler tarafından üretim stratejileri ölçeğinin en az öneme sahip boyutu olarak değerlendirilmiştir. İşletmelerin salgın döneminde işlem maliyetlerini rakiplerine oranla daha düşük tutabilme yetenekleri ise maliyet boyutunun en düşük öneme sahip unsuru olarak belirlenmiştir. Genel düzeyde bakıldığında işletmelerin pazarlama stratejilerini </w:t>
      </w:r>
      <w:r w:rsidRPr="00C76E09">
        <w:rPr>
          <w:rFonts w:ascii="Times New Roman" w:hAnsi="Times New Roman" w:cs="Times New Roman"/>
        </w:rPr>
        <w:lastRenderedPageBreak/>
        <w:t>gerçekleştirme düzeylerinin orta değerin üzerinde olduğu tespit edilmiştir (3,92). Araştırmaya katılan işletmelere göre pazarlama stratejileri ölçeğinin en önemli boyutlarının tutundurma (3,98) ve dağıtım (3,95) olduğu ifade edilmiştir. Salgın döneminde işletmelerin pazarlama programları, satış promosyonları, reklam politikaları, dağıtım kanalı ve dağıtım sistemlerinin rakiplere kıyasla daha iyi olduğu gözlemlenmiştir. Araştırmaya katılan işletmelerin performans ortalamaları incelendiğinde “işletme karlılığının artması” ölçütü (4,26) en yüksek ortalamaya sahip unsur olduğu görülürken, bunu sırasıyla “güvenli ve hızlı ürün teslimatı” (4,01) ve “müşteri memnuniyeti sağlama” (3,95) ölçütlerinin takip ettiği görülmektedir. Genel anlamda incelendiğinde işletmelerin performansları orta değerin üzerinde bulunmuştur (3,91).</w:t>
      </w:r>
    </w:p>
    <w:p w14:paraId="14ACE211" w14:textId="77777777" w:rsidR="00F8457A" w:rsidRPr="00C76E09" w:rsidRDefault="00F8457A" w:rsidP="00F8457A">
      <w:pPr>
        <w:spacing w:before="120" w:after="120" w:line="360" w:lineRule="auto"/>
        <w:jc w:val="center"/>
        <w:rPr>
          <w:rFonts w:ascii="Times New Roman" w:hAnsi="Times New Roman" w:cs="Times New Roman"/>
          <w:b/>
        </w:rPr>
      </w:pPr>
      <w:r w:rsidRPr="00C76E09">
        <w:rPr>
          <w:rFonts w:ascii="Times New Roman" w:hAnsi="Times New Roman" w:cs="Times New Roman"/>
          <w:b/>
        </w:rPr>
        <w:t>Faktör ve Güvenilirlik Analizleri</w:t>
      </w:r>
    </w:p>
    <w:p w14:paraId="47695289" w14:textId="77777777" w:rsidR="00F8457A" w:rsidRPr="00C76E09" w:rsidRDefault="00F8457A" w:rsidP="00F8457A">
      <w:pPr>
        <w:shd w:val="clear" w:color="auto" w:fill="FFFFFF"/>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Araştırmada kullanılan ölçeklerin geçerlilik ve güvenilirliklerini kontrol etmek amacıyla faktör analizi ve </w:t>
      </w:r>
      <w:proofErr w:type="spellStart"/>
      <w:r w:rsidRPr="00C76E09">
        <w:rPr>
          <w:rFonts w:ascii="Times New Roman" w:hAnsi="Times New Roman" w:cs="Times New Roman"/>
        </w:rPr>
        <w:t>Cronbach’s</w:t>
      </w:r>
      <w:proofErr w:type="spellEnd"/>
      <w:r w:rsidRPr="00C76E09">
        <w:rPr>
          <w:rFonts w:ascii="Times New Roman" w:hAnsi="Times New Roman" w:cs="Times New Roman"/>
        </w:rPr>
        <w:t xml:space="preserve"> alfa testleri kullanılmıştır. Faktör analizinde temel bileşenler yöntemi ve </w:t>
      </w:r>
      <w:proofErr w:type="spellStart"/>
      <w:r w:rsidRPr="00C76E09">
        <w:rPr>
          <w:rFonts w:ascii="Times New Roman" w:hAnsi="Times New Roman" w:cs="Times New Roman"/>
        </w:rPr>
        <w:t>varimax</w:t>
      </w:r>
      <w:proofErr w:type="spellEnd"/>
      <w:r w:rsidRPr="00C76E09">
        <w:rPr>
          <w:rFonts w:ascii="Times New Roman" w:hAnsi="Times New Roman" w:cs="Times New Roman"/>
        </w:rPr>
        <w:t xml:space="preserve"> rotasyonundan yararlanılmıştır. Veri setinin faktör analizi yapmak için uygun olup olmadığını belirlemek için </w:t>
      </w:r>
      <w:proofErr w:type="spellStart"/>
      <w:r w:rsidRPr="00C76E09">
        <w:rPr>
          <w:rFonts w:ascii="Times New Roman" w:hAnsi="Times New Roman" w:cs="Times New Roman"/>
        </w:rPr>
        <w:t>Kaiser-Meyer-Olkin</w:t>
      </w:r>
      <w:proofErr w:type="spellEnd"/>
      <w:r w:rsidRPr="00C76E09">
        <w:rPr>
          <w:rFonts w:ascii="Times New Roman" w:hAnsi="Times New Roman" w:cs="Times New Roman"/>
        </w:rPr>
        <w:t xml:space="preserve"> (KMO) ve </w:t>
      </w:r>
      <w:proofErr w:type="spellStart"/>
      <w:r w:rsidRPr="00C76E09">
        <w:rPr>
          <w:rFonts w:ascii="Times New Roman" w:hAnsi="Times New Roman" w:cs="Times New Roman"/>
        </w:rPr>
        <w:t>Bartlett</w:t>
      </w:r>
      <w:proofErr w:type="spellEnd"/>
      <w:r w:rsidRPr="00C76E09">
        <w:rPr>
          <w:rFonts w:ascii="Times New Roman" w:hAnsi="Times New Roman" w:cs="Times New Roman"/>
        </w:rPr>
        <w:t xml:space="preserve"> Küresellik testi kullanılmıştır. KMO katsayısı 1’e yaklaştıkça verilerin analize uygun olduğu, 1 olmasında ise mükemmel bir uyum olduğu anlamına gelir (Büyüköztürk, 2014). </w:t>
      </w:r>
      <w:proofErr w:type="spellStart"/>
      <w:r w:rsidRPr="00C76E09">
        <w:rPr>
          <w:rFonts w:ascii="Times New Roman" w:hAnsi="Times New Roman" w:cs="Times New Roman"/>
        </w:rPr>
        <w:t>Barlett’s</w:t>
      </w:r>
      <w:proofErr w:type="spellEnd"/>
      <w:r w:rsidRPr="00C76E09">
        <w:rPr>
          <w:rFonts w:ascii="Times New Roman" w:hAnsi="Times New Roman" w:cs="Times New Roman"/>
        </w:rPr>
        <w:t xml:space="preserve"> küresellik testi, ana kütle içindeki değişkenler arasında bir ilişkinin olup olmadığını test etmektedir (</w:t>
      </w:r>
      <w:proofErr w:type="spellStart"/>
      <w:r w:rsidRPr="00C76E09">
        <w:rPr>
          <w:rFonts w:ascii="Times New Roman" w:hAnsi="Times New Roman" w:cs="Times New Roman"/>
        </w:rPr>
        <w:t>Bektas</w:t>
      </w:r>
      <w:proofErr w:type="spellEnd"/>
      <w:r w:rsidRPr="00C76E09">
        <w:rPr>
          <w:rFonts w:ascii="Times New Roman" w:hAnsi="Times New Roman" w:cs="Times New Roman"/>
        </w:rPr>
        <w:t xml:space="preserve"> ve Erkal, 2015). Faktör analizinin uygulanabilmesi için bu test sonucunun anlamlı çıkması (p&lt;0,05) istenmektedir (İslamoğlu ve </w:t>
      </w:r>
      <w:proofErr w:type="spellStart"/>
      <w:r w:rsidRPr="00C76E09">
        <w:rPr>
          <w:rFonts w:ascii="Times New Roman" w:hAnsi="Times New Roman" w:cs="Times New Roman"/>
        </w:rPr>
        <w:t>Alnıaçık</w:t>
      </w:r>
      <w:proofErr w:type="spellEnd"/>
      <w:r w:rsidRPr="00C76E09">
        <w:rPr>
          <w:rFonts w:ascii="Times New Roman" w:hAnsi="Times New Roman" w:cs="Times New Roman"/>
        </w:rPr>
        <w:t xml:space="preserve"> 2014:396). Üretim stratejileri ölçeğinin KMO değeri 0,825, pazarlama stratejileri ölçeğinin KMO değeri 0,821 ve işletme performansı ölçeğinin KMO değeri 0,801 olarak bulunmuştur. Araştırmada kullanılan ölçeklerin KMO değerlerinin 0,50’nin üzerinde olması ve </w:t>
      </w:r>
      <w:proofErr w:type="spellStart"/>
      <w:r w:rsidRPr="00C76E09">
        <w:rPr>
          <w:rFonts w:ascii="Times New Roman" w:hAnsi="Times New Roman" w:cs="Times New Roman"/>
        </w:rPr>
        <w:t>Bartlett</w:t>
      </w:r>
      <w:proofErr w:type="spellEnd"/>
      <w:r w:rsidRPr="00C76E09">
        <w:rPr>
          <w:rFonts w:ascii="Times New Roman" w:hAnsi="Times New Roman" w:cs="Times New Roman"/>
        </w:rPr>
        <w:t xml:space="preserve"> testi sonuçlarının da 0,05 önem derecesinde anlamlı çıkmasından dolayı veri seti faktör analizine uygun bulunmuştur.</w:t>
      </w:r>
    </w:p>
    <w:p w14:paraId="2E9019A1" w14:textId="77777777" w:rsidR="00F8457A" w:rsidRDefault="00F8457A" w:rsidP="00F8457A">
      <w:pPr>
        <w:spacing w:before="120" w:after="120" w:line="360" w:lineRule="auto"/>
        <w:ind w:firstLine="709"/>
        <w:jc w:val="both"/>
        <w:rPr>
          <w:rFonts w:ascii="Times New Roman" w:eastAsia="Calibri" w:hAnsi="Times New Roman" w:cs="Times New Roman"/>
        </w:rPr>
      </w:pPr>
      <w:r w:rsidRPr="00C76E09">
        <w:rPr>
          <w:rFonts w:ascii="Times New Roman" w:hAnsi="Times New Roman" w:cs="Times New Roman"/>
        </w:rPr>
        <w:t xml:space="preserve">Üretim stratejileri ölçek maddeleri toplam </w:t>
      </w:r>
      <w:proofErr w:type="spellStart"/>
      <w:r w:rsidRPr="00C76E09">
        <w:rPr>
          <w:rFonts w:ascii="Times New Roman" w:hAnsi="Times New Roman" w:cs="Times New Roman"/>
        </w:rPr>
        <w:t>varyansın</w:t>
      </w:r>
      <w:proofErr w:type="spellEnd"/>
      <w:r w:rsidRPr="00C76E09">
        <w:rPr>
          <w:rFonts w:ascii="Times New Roman" w:hAnsi="Times New Roman" w:cs="Times New Roman"/>
        </w:rPr>
        <w:t xml:space="preserve"> %81,25’ini açıklamaktadır ve dört faktör altında toplanmaktadır. Üretim stratejileri alt boyutlarından olan maliyetin faktör yüklerinin 0,878 ile 0,730 arasında, kalite alt boyutunun 0,823 ile 0,819 arasında, hız alt boyutunun 0,886 ile 0,680 arasında ve esneklik alt boyutunun ise 0,730 ile 0,511 arasında değiştiği tespit edilmiştir. Faktör yük değeri, maddelerin ait olduğu faktörle ilişkisini açıklamaktadır. Uygulamada faktör yük değerinin 0,45 ve üzerinde olması madde seçimi için iyi bir ölçüt olarak kabul edilmektedir (Büyüköztürk, 2002:118). Bu bağlamda, üretim stratejileri alt boyutlarının faktör yükleri 0,45’in üzerinde olduğu için hiçbir madde ölçekten atılmamıştır. </w:t>
      </w:r>
      <w:proofErr w:type="spellStart"/>
      <w:r w:rsidRPr="00C76E09">
        <w:rPr>
          <w:rFonts w:ascii="Times New Roman" w:hAnsi="Times New Roman" w:cs="Times New Roman"/>
        </w:rPr>
        <w:t>Cronbach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alpha</w:t>
      </w:r>
      <w:proofErr w:type="spellEnd"/>
      <w:r w:rsidRPr="00C76E09">
        <w:rPr>
          <w:rFonts w:ascii="Times New Roman" w:hAnsi="Times New Roman" w:cs="Times New Roman"/>
        </w:rPr>
        <w:t xml:space="preserve"> katsayısının 0,40’ın altında olması ölçeğin güvenilir bir ölçek olmadığını, 0,40 ile 0,59 arasında olması ölçeğin düşük düzeyde güvenilir bir ölçek olduğunu, 0,60 ile 0,79 arasında olması ölçeğin oldukça güvenilir bir ölçek olduğunu ve 0,80 ile 1,00 arasında olması ise ölçeğin yüksek düzeyde güvenilir bir ölçek olduğunu ifade etmektedir (Tavşancıl, 2002:29). Araştırmada kullanılan üretim stratejileri alt boyutlarının </w:t>
      </w:r>
      <w:proofErr w:type="spellStart"/>
      <w:r w:rsidRPr="00C76E09">
        <w:rPr>
          <w:rFonts w:ascii="Times New Roman" w:hAnsi="Times New Roman" w:cs="Times New Roman"/>
        </w:rPr>
        <w:t>Cronbach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alpha</w:t>
      </w:r>
      <w:proofErr w:type="spellEnd"/>
      <w:r w:rsidRPr="00C76E09">
        <w:rPr>
          <w:rFonts w:ascii="Times New Roman" w:hAnsi="Times New Roman" w:cs="Times New Roman"/>
        </w:rPr>
        <w:t xml:space="preserve"> güvenilirlik değerleri; maliyet için 0,836; kalite için 0,809; hız için 0,788 ve esneklik için 0,747’dir. Ölçeğin bütününe ait </w:t>
      </w:r>
      <w:proofErr w:type="spellStart"/>
      <w:r w:rsidRPr="00C76E09">
        <w:rPr>
          <w:rFonts w:ascii="Times New Roman" w:hAnsi="Times New Roman" w:cs="Times New Roman"/>
        </w:rPr>
        <w:t>Cronbach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lastRenderedPageBreak/>
        <w:t>alpha</w:t>
      </w:r>
      <w:proofErr w:type="spellEnd"/>
      <w:r w:rsidRPr="00C76E09">
        <w:rPr>
          <w:rFonts w:ascii="Times New Roman" w:hAnsi="Times New Roman" w:cs="Times New Roman"/>
        </w:rPr>
        <w:t xml:space="preserve"> değeri ise 0,887 olarak hesaplanmıştır (Tablo 2). </w:t>
      </w:r>
      <w:r w:rsidRPr="00C76E09">
        <w:rPr>
          <w:rFonts w:ascii="Times New Roman" w:eastAsia="Calibri" w:hAnsi="Times New Roman" w:cs="Times New Roman"/>
        </w:rPr>
        <w:t>Bu değer göz önüne alındığında ölçeğin yüksek güvenilirlikte olduğu söylenebilir.</w:t>
      </w:r>
    </w:p>
    <w:p w14:paraId="6933F061" w14:textId="77777777" w:rsidR="00F8457A" w:rsidRPr="00C76E09" w:rsidRDefault="00F8457A" w:rsidP="00F8457A">
      <w:pPr>
        <w:autoSpaceDE w:val="0"/>
        <w:autoSpaceDN w:val="0"/>
        <w:adjustRightInd w:val="0"/>
        <w:spacing w:after="0" w:line="240" w:lineRule="auto"/>
        <w:jc w:val="center"/>
        <w:rPr>
          <w:rFonts w:ascii="Times New Roman" w:hAnsi="Times New Roman" w:cs="Times New Roman"/>
          <w:b/>
          <w:bCs/>
          <w:sz w:val="20"/>
          <w:szCs w:val="20"/>
        </w:rPr>
      </w:pPr>
      <w:r w:rsidRPr="00C76E09">
        <w:rPr>
          <w:rFonts w:ascii="Times New Roman" w:hAnsi="Times New Roman" w:cs="Times New Roman"/>
          <w:b/>
          <w:bCs/>
          <w:sz w:val="20"/>
          <w:szCs w:val="20"/>
        </w:rPr>
        <w:t xml:space="preserve">Tablo 2: </w:t>
      </w:r>
      <w:r w:rsidRPr="00C76E09">
        <w:rPr>
          <w:rFonts w:ascii="Times New Roman" w:hAnsi="Times New Roman" w:cs="Times New Roman"/>
          <w:sz w:val="20"/>
          <w:szCs w:val="20"/>
        </w:rPr>
        <w:t>Üretim Stratejileri Ölçeği Faktör Analizleri Sonuçları ve Güvenirlikleri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29"/>
        <w:gridCol w:w="1702"/>
        <w:gridCol w:w="2552"/>
        <w:gridCol w:w="1979"/>
      </w:tblGrid>
      <w:tr w:rsidR="00C76E09" w:rsidRPr="00C76E09" w14:paraId="6FEDE568" w14:textId="77777777" w:rsidTr="00F8457A">
        <w:trPr>
          <w:cantSplit/>
          <w:trHeight w:val="66"/>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99B09A" w14:textId="77777777" w:rsidR="00F8457A" w:rsidRPr="00C76E09" w:rsidRDefault="00F8457A">
            <w:pPr>
              <w:spacing w:after="0" w:line="240" w:lineRule="auto"/>
              <w:rPr>
                <w:rFonts w:ascii="Times New Roman" w:hAnsi="Times New Roman" w:cs="Times New Roman"/>
                <w:b/>
                <w:sz w:val="20"/>
                <w:szCs w:val="20"/>
              </w:rPr>
            </w:pPr>
            <w:r w:rsidRPr="00C76E09">
              <w:rPr>
                <w:rFonts w:ascii="Times New Roman" w:hAnsi="Times New Roman" w:cs="Times New Roman"/>
                <w:b/>
                <w:sz w:val="20"/>
                <w:szCs w:val="20"/>
              </w:rPr>
              <w:t>Ölçek Boyutları ve İfadeler</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18C4FD"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b/>
                <w:sz w:val="20"/>
                <w:szCs w:val="20"/>
              </w:rPr>
            </w:pPr>
            <w:r w:rsidRPr="00C76E09">
              <w:rPr>
                <w:rFonts w:ascii="Times New Roman" w:hAnsi="Times New Roman" w:cs="Times New Roman"/>
                <w:b/>
                <w:sz w:val="20"/>
                <w:szCs w:val="20"/>
              </w:rPr>
              <w:t>Faktör Yükü</w:t>
            </w:r>
          </w:p>
        </w:tc>
        <w:tc>
          <w:tcPr>
            <w:tcW w:w="1408"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49C47F"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b/>
                <w:sz w:val="20"/>
                <w:szCs w:val="20"/>
              </w:rPr>
            </w:pPr>
            <w:r w:rsidRPr="00C76E09">
              <w:rPr>
                <w:rFonts w:ascii="Times New Roman" w:hAnsi="Times New Roman" w:cs="Times New Roman"/>
                <w:b/>
                <w:sz w:val="20"/>
                <w:szCs w:val="20"/>
              </w:rPr>
              <w:t xml:space="preserve">Faktörün </w:t>
            </w:r>
            <w:proofErr w:type="spellStart"/>
            <w:r w:rsidRPr="00C76E09">
              <w:rPr>
                <w:rFonts w:ascii="Times New Roman" w:hAnsi="Times New Roman" w:cs="Times New Roman"/>
                <w:b/>
                <w:sz w:val="20"/>
                <w:szCs w:val="20"/>
              </w:rPr>
              <w:t>Açıklayıcılığı</w:t>
            </w:r>
            <w:proofErr w:type="spellEnd"/>
            <w:r w:rsidRPr="00C76E09">
              <w:rPr>
                <w:rFonts w:ascii="Times New Roman" w:hAnsi="Times New Roman" w:cs="Times New Roman"/>
                <w:b/>
                <w:sz w:val="20"/>
                <w:szCs w:val="20"/>
              </w:rPr>
              <w:t xml:space="preserve"> (%)</w:t>
            </w:r>
          </w:p>
        </w:tc>
        <w:tc>
          <w:tcPr>
            <w:tcW w:w="1092"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042AE2"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b/>
                <w:bCs/>
                <w:sz w:val="20"/>
                <w:szCs w:val="20"/>
              </w:rPr>
            </w:pPr>
            <w:proofErr w:type="spellStart"/>
            <w:r w:rsidRPr="00C76E09">
              <w:rPr>
                <w:rFonts w:ascii="Times New Roman" w:hAnsi="Times New Roman" w:cs="Times New Roman"/>
                <w:b/>
                <w:bCs/>
                <w:sz w:val="20"/>
                <w:szCs w:val="20"/>
              </w:rPr>
              <w:t>Cronbach’s</w:t>
            </w:r>
            <w:proofErr w:type="spellEnd"/>
            <w:r w:rsidRPr="00C76E09">
              <w:rPr>
                <w:rFonts w:ascii="Times New Roman" w:hAnsi="Times New Roman" w:cs="Times New Roman"/>
                <w:b/>
                <w:bCs/>
                <w:sz w:val="20"/>
                <w:szCs w:val="20"/>
              </w:rPr>
              <w:t xml:space="preserve"> </w:t>
            </w:r>
            <w:proofErr w:type="spellStart"/>
            <w:r w:rsidRPr="00C76E09">
              <w:rPr>
                <w:rFonts w:ascii="Times New Roman" w:hAnsi="Times New Roman" w:cs="Times New Roman"/>
                <w:b/>
                <w:bCs/>
                <w:sz w:val="20"/>
                <w:szCs w:val="20"/>
              </w:rPr>
              <w:t>alpha</w:t>
            </w:r>
            <w:proofErr w:type="spellEnd"/>
          </w:p>
        </w:tc>
      </w:tr>
      <w:tr w:rsidR="00C76E09" w:rsidRPr="00C76E09" w14:paraId="77A6D058" w14:textId="77777777" w:rsidTr="00F8457A">
        <w:trPr>
          <w:cantSplit/>
          <w:trHeight w:val="5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486C7A9"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b/>
                <w:sz w:val="20"/>
                <w:szCs w:val="20"/>
              </w:rPr>
            </w:pPr>
            <w:r w:rsidRPr="00C76E09">
              <w:rPr>
                <w:rFonts w:ascii="Times New Roman" w:hAnsi="Times New Roman" w:cs="Times New Roman"/>
                <w:sz w:val="20"/>
                <w:szCs w:val="20"/>
              </w:rPr>
              <w:t xml:space="preserve"> </w:t>
            </w:r>
            <w:r w:rsidRPr="00C76E09">
              <w:rPr>
                <w:rFonts w:ascii="Times New Roman" w:hAnsi="Times New Roman" w:cs="Times New Roman"/>
                <w:b/>
                <w:sz w:val="20"/>
                <w:szCs w:val="20"/>
              </w:rPr>
              <w:t xml:space="preserve">Maliyet </w:t>
            </w:r>
          </w:p>
        </w:tc>
        <w:tc>
          <w:tcPr>
            <w:tcW w:w="140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1A6620F"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23,279</w:t>
            </w:r>
          </w:p>
        </w:tc>
        <w:tc>
          <w:tcPr>
            <w:tcW w:w="1092"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70C8DC0"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0,836</w:t>
            </w:r>
          </w:p>
        </w:tc>
      </w:tr>
      <w:tr w:rsidR="00C76E09" w:rsidRPr="00C76E09" w14:paraId="1B929D17" w14:textId="77777777" w:rsidTr="00F8457A">
        <w:trPr>
          <w:cantSplit/>
          <w:trHeight w:val="66"/>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93B8C1" w14:textId="77777777" w:rsidR="00F8457A" w:rsidRPr="00C76E09" w:rsidRDefault="00F8457A">
            <w:pPr>
              <w:autoSpaceDE w:val="0"/>
              <w:autoSpaceDN w:val="0"/>
              <w:adjustRightInd w:val="0"/>
              <w:spacing w:after="0" w:line="240" w:lineRule="auto"/>
              <w:ind w:right="60"/>
              <w:rPr>
                <w:rFonts w:ascii="Times New Roman" w:hAnsi="Times New Roman" w:cs="Times New Roman"/>
                <w:sz w:val="20"/>
                <w:szCs w:val="20"/>
              </w:rPr>
            </w:pPr>
            <w:r w:rsidRPr="00C76E09">
              <w:rPr>
                <w:rFonts w:ascii="Times New Roman" w:hAnsi="Times New Roman" w:cs="Times New Roman"/>
                <w:sz w:val="20"/>
                <w:szCs w:val="20"/>
              </w:rPr>
              <w:t>M1</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239676"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0,878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4FF83F"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F35863" w14:textId="77777777" w:rsidR="00F8457A" w:rsidRPr="00C76E09" w:rsidRDefault="00F8457A">
            <w:pPr>
              <w:spacing w:after="0"/>
              <w:rPr>
                <w:rFonts w:ascii="Times New Roman" w:hAnsi="Times New Roman" w:cs="Times New Roman"/>
                <w:sz w:val="20"/>
                <w:szCs w:val="20"/>
              </w:rPr>
            </w:pPr>
          </w:p>
        </w:tc>
      </w:tr>
      <w:tr w:rsidR="00C76E09" w:rsidRPr="00C76E09" w14:paraId="02413719" w14:textId="77777777" w:rsidTr="00F8457A">
        <w:trPr>
          <w:cantSplit/>
          <w:trHeight w:val="66"/>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A14E00" w14:textId="77777777" w:rsidR="00F8457A" w:rsidRPr="00C76E09" w:rsidRDefault="00F8457A">
            <w:pPr>
              <w:autoSpaceDE w:val="0"/>
              <w:autoSpaceDN w:val="0"/>
              <w:adjustRightInd w:val="0"/>
              <w:spacing w:after="0" w:line="240" w:lineRule="auto"/>
              <w:ind w:right="60"/>
              <w:rPr>
                <w:rFonts w:ascii="Times New Roman" w:hAnsi="Times New Roman" w:cs="Times New Roman"/>
                <w:sz w:val="20"/>
                <w:szCs w:val="20"/>
              </w:rPr>
            </w:pPr>
            <w:r w:rsidRPr="00C76E09">
              <w:rPr>
                <w:rFonts w:ascii="Times New Roman" w:hAnsi="Times New Roman" w:cs="Times New Roman"/>
                <w:sz w:val="20"/>
                <w:szCs w:val="20"/>
              </w:rPr>
              <w:t>M2</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3A3D40"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0,819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4CA5A2"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7AE21D" w14:textId="77777777" w:rsidR="00F8457A" w:rsidRPr="00C76E09" w:rsidRDefault="00F8457A">
            <w:pPr>
              <w:spacing w:after="0"/>
              <w:rPr>
                <w:rFonts w:ascii="Times New Roman" w:hAnsi="Times New Roman" w:cs="Times New Roman"/>
                <w:sz w:val="20"/>
                <w:szCs w:val="20"/>
              </w:rPr>
            </w:pPr>
          </w:p>
        </w:tc>
      </w:tr>
      <w:tr w:rsidR="00C76E09" w:rsidRPr="00C76E09" w14:paraId="1E24ECE3" w14:textId="77777777" w:rsidTr="00F8457A">
        <w:trPr>
          <w:cantSplit/>
          <w:trHeight w:val="95"/>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AEB7547" w14:textId="77777777" w:rsidR="00F8457A" w:rsidRPr="00C76E09" w:rsidRDefault="00F8457A">
            <w:pPr>
              <w:autoSpaceDE w:val="0"/>
              <w:autoSpaceDN w:val="0"/>
              <w:adjustRightInd w:val="0"/>
              <w:spacing w:after="0" w:line="240" w:lineRule="auto"/>
              <w:ind w:right="60"/>
              <w:rPr>
                <w:rFonts w:ascii="Times New Roman" w:hAnsi="Times New Roman" w:cs="Times New Roman"/>
                <w:sz w:val="20"/>
                <w:szCs w:val="20"/>
              </w:rPr>
            </w:pPr>
            <w:r w:rsidRPr="00C76E09">
              <w:rPr>
                <w:rFonts w:ascii="Times New Roman" w:hAnsi="Times New Roman" w:cs="Times New Roman"/>
                <w:sz w:val="20"/>
                <w:szCs w:val="20"/>
              </w:rPr>
              <w:t>M3</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FEEB4D"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0,730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F95D6E5"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61D494" w14:textId="77777777" w:rsidR="00F8457A" w:rsidRPr="00C76E09" w:rsidRDefault="00F8457A">
            <w:pPr>
              <w:spacing w:after="0"/>
              <w:rPr>
                <w:rFonts w:ascii="Times New Roman" w:hAnsi="Times New Roman" w:cs="Times New Roman"/>
                <w:sz w:val="20"/>
                <w:szCs w:val="20"/>
              </w:rPr>
            </w:pPr>
          </w:p>
        </w:tc>
      </w:tr>
      <w:tr w:rsidR="00C76E09" w:rsidRPr="00C76E09" w14:paraId="4F85381A" w14:textId="77777777" w:rsidTr="00F8457A">
        <w:trPr>
          <w:cantSplit/>
          <w:trHeight w:val="95"/>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09A08002"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b/>
                <w:sz w:val="20"/>
                <w:szCs w:val="20"/>
              </w:rPr>
            </w:pPr>
            <w:r w:rsidRPr="00C76E09">
              <w:rPr>
                <w:rFonts w:ascii="Times New Roman" w:hAnsi="Times New Roman" w:cs="Times New Roman"/>
                <w:b/>
                <w:sz w:val="20"/>
                <w:szCs w:val="20"/>
              </w:rPr>
              <w:t>Kalite</w:t>
            </w:r>
          </w:p>
        </w:tc>
        <w:tc>
          <w:tcPr>
            <w:tcW w:w="140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D5B8166"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22,633</w:t>
            </w:r>
          </w:p>
        </w:tc>
        <w:tc>
          <w:tcPr>
            <w:tcW w:w="1092"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A801A7E"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0,809</w:t>
            </w:r>
          </w:p>
        </w:tc>
      </w:tr>
      <w:tr w:rsidR="00C76E09" w:rsidRPr="00C76E09" w14:paraId="3EC91241" w14:textId="77777777" w:rsidTr="00F8457A">
        <w:trPr>
          <w:cantSplit/>
          <w:trHeight w:val="95"/>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C61F9A" w14:textId="77777777" w:rsidR="00F8457A" w:rsidRPr="00C76E09" w:rsidRDefault="00F8457A">
            <w:pPr>
              <w:spacing w:after="0" w:line="240" w:lineRule="auto"/>
              <w:rPr>
                <w:rFonts w:ascii="Times New Roman" w:hAnsi="Times New Roman" w:cs="Times New Roman"/>
                <w:sz w:val="20"/>
                <w:szCs w:val="20"/>
              </w:rPr>
            </w:pPr>
            <w:r w:rsidRPr="00C76E09">
              <w:rPr>
                <w:rFonts w:ascii="Times New Roman" w:hAnsi="Times New Roman" w:cs="Times New Roman"/>
                <w:sz w:val="20"/>
                <w:szCs w:val="20"/>
              </w:rPr>
              <w:t>K1</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B72ED5"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0,823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18CA40E"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7E7E88" w14:textId="77777777" w:rsidR="00F8457A" w:rsidRPr="00C76E09" w:rsidRDefault="00F8457A">
            <w:pPr>
              <w:spacing w:after="0"/>
              <w:rPr>
                <w:rFonts w:ascii="Times New Roman" w:hAnsi="Times New Roman" w:cs="Times New Roman"/>
                <w:sz w:val="20"/>
                <w:szCs w:val="20"/>
              </w:rPr>
            </w:pPr>
          </w:p>
        </w:tc>
      </w:tr>
      <w:tr w:rsidR="00C76E09" w:rsidRPr="00C76E09" w14:paraId="322042B3" w14:textId="77777777" w:rsidTr="00F8457A">
        <w:trPr>
          <w:cantSplit/>
          <w:trHeight w:val="66"/>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CE225A" w14:textId="77777777" w:rsidR="00F8457A" w:rsidRPr="00C76E09" w:rsidRDefault="00F8457A">
            <w:pPr>
              <w:spacing w:after="0" w:line="240" w:lineRule="auto"/>
              <w:rPr>
                <w:rFonts w:ascii="Times New Roman" w:hAnsi="Times New Roman" w:cs="Times New Roman"/>
                <w:sz w:val="20"/>
                <w:szCs w:val="20"/>
              </w:rPr>
            </w:pPr>
            <w:r w:rsidRPr="00C76E09">
              <w:rPr>
                <w:rFonts w:ascii="Times New Roman" w:hAnsi="Times New Roman" w:cs="Times New Roman"/>
                <w:sz w:val="20"/>
                <w:szCs w:val="20"/>
              </w:rPr>
              <w:t>K2</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08AF42"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0,819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386BA3"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86455F" w14:textId="77777777" w:rsidR="00F8457A" w:rsidRPr="00C76E09" w:rsidRDefault="00F8457A">
            <w:pPr>
              <w:spacing w:after="0"/>
              <w:rPr>
                <w:rFonts w:ascii="Times New Roman" w:hAnsi="Times New Roman" w:cs="Times New Roman"/>
                <w:sz w:val="20"/>
                <w:szCs w:val="20"/>
              </w:rPr>
            </w:pPr>
          </w:p>
        </w:tc>
      </w:tr>
      <w:tr w:rsidR="00C76E09" w:rsidRPr="00C76E09" w14:paraId="77FCB6DB" w14:textId="77777777" w:rsidTr="00F8457A">
        <w:trPr>
          <w:cantSplit/>
          <w:trHeight w:val="66"/>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AABAA2A"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b/>
                <w:sz w:val="20"/>
                <w:szCs w:val="20"/>
              </w:rPr>
            </w:pPr>
            <w:r w:rsidRPr="00C76E09">
              <w:rPr>
                <w:rFonts w:ascii="Times New Roman" w:hAnsi="Times New Roman" w:cs="Times New Roman"/>
                <w:sz w:val="20"/>
                <w:szCs w:val="20"/>
              </w:rPr>
              <w:t xml:space="preserve"> </w:t>
            </w:r>
            <w:r w:rsidRPr="00C76E09">
              <w:rPr>
                <w:rFonts w:ascii="Times New Roman" w:hAnsi="Times New Roman" w:cs="Times New Roman"/>
                <w:b/>
                <w:sz w:val="20"/>
                <w:szCs w:val="20"/>
              </w:rPr>
              <w:t xml:space="preserve">Hız </w:t>
            </w:r>
          </w:p>
        </w:tc>
        <w:tc>
          <w:tcPr>
            <w:tcW w:w="140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6ABDEA1"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17,971</w:t>
            </w:r>
          </w:p>
        </w:tc>
        <w:tc>
          <w:tcPr>
            <w:tcW w:w="1092"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A88AA5E"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0,788</w:t>
            </w:r>
          </w:p>
        </w:tc>
      </w:tr>
      <w:tr w:rsidR="00C76E09" w:rsidRPr="00C76E09" w14:paraId="213BD56D" w14:textId="77777777" w:rsidTr="00F8457A">
        <w:trPr>
          <w:cantSplit/>
          <w:trHeight w:val="66"/>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FFE02D" w14:textId="77777777" w:rsidR="00F8457A" w:rsidRPr="00C76E09" w:rsidRDefault="00F8457A">
            <w:pPr>
              <w:autoSpaceDE w:val="0"/>
              <w:autoSpaceDN w:val="0"/>
              <w:adjustRightInd w:val="0"/>
              <w:spacing w:after="0" w:line="240" w:lineRule="auto"/>
              <w:ind w:left="60" w:right="60"/>
              <w:rPr>
                <w:rFonts w:ascii="Times New Roman" w:hAnsi="Times New Roman" w:cs="Times New Roman"/>
                <w:sz w:val="20"/>
                <w:szCs w:val="20"/>
              </w:rPr>
            </w:pPr>
            <w:r w:rsidRPr="00C76E09">
              <w:rPr>
                <w:rFonts w:ascii="Times New Roman" w:hAnsi="Times New Roman" w:cs="Times New Roman"/>
                <w:sz w:val="20"/>
                <w:szCs w:val="20"/>
              </w:rPr>
              <w:t>H1</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47F87C"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0,886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149A97"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7B8220" w14:textId="77777777" w:rsidR="00F8457A" w:rsidRPr="00C76E09" w:rsidRDefault="00F8457A">
            <w:pPr>
              <w:spacing w:after="0"/>
              <w:rPr>
                <w:rFonts w:ascii="Times New Roman" w:hAnsi="Times New Roman" w:cs="Times New Roman"/>
                <w:sz w:val="20"/>
                <w:szCs w:val="20"/>
              </w:rPr>
            </w:pPr>
          </w:p>
        </w:tc>
      </w:tr>
      <w:tr w:rsidR="00C76E09" w:rsidRPr="00C76E09" w14:paraId="4E45F473" w14:textId="77777777" w:rsidTr="00F8457A">
        <w:trPr>
          <w:cantSplit/>
          <w:trHeight w:val="66"/>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777B3C" w14:textId="77777777" w:rsidR="00F8457A" w:rsidRPr="00C76E09" w:rsidRDefault="00F8457A">
            <w:pPr>
              <w:autoSpaceDE w:val="0"/>
              <w:autoSpaceDN w:val="0"/>
              <w:adjustRightInd w:val="0"/>
              <w:spacing w:after="0" w:line="240" w:lineRule="auto"/>
              <w:ind w:left="60" w:right="60"/>
              <w:rPr>
                <w:rFonts w:ascii="Times New Roman" w:hAnsi="Times New Roman" w:cs="Times New Roman"/>
                <w:sz w:val="20"/>
                <w:szCs w:val="20"/>
              </w:rPr>
            </w:pPr>
            <w:r w:rsidRPr="00C76E09">
              <w:rPr>
                <w:rFonts w:ascii="Times New Roman" w:hAnsi="Times New Roman" w:cs="Times New Roman"/>
                <w:sz w:val="20"/>
                <w:szCs w:val="20"/>
              </w:rPr>
              <w:t>H2</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BF6EF5"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0,680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1095C1"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4DE48E" w14:textId="77777777" w:rsidR="00F8457A" w:rsidRPr="00C76E09" w:rsidRDefault="00F8457A">
            <w:pPr>
              <w:spacing w:after="0"/>
              <w:rPr>
                <w:rFonts w:ascii="Times New Roman" w:hAnsi="Times New Roman" w:cs="Times New Roman"/>
                <w:sz w:val="20"/>
                <w:szCs w:val="20"/>
              </w:rPr>
            </w:pPr>
          </w:p>
        </w:tc>
      </w:tr>
      <w:tr w:rsidR="00C76E09" w:rsidRPr="00C76E09" w14:paraId="732597E3" w14:textId="77777777" w:rsidTr="00F8457A">
        <w:trPr>
          <w:cantSplit/>
          <w:trHeight w:val="66"/>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6CBFC9F3"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b/>
                <w:sz w:val="20"/>
                <w:szCs w:val="20"/>
              </w:rPr>
            </w:pPr>
            <w:r w:rsidRPr="00C76E09">
              <w:rPr>
                <w:rFonts w:ascii="Times New Roman" w:hAnsi="Times New Roman" w:cs="Times New Roman"/>
                <w:b/>
                <w:sz w:val="20"/>
                <w:szCs w:val="20"/>
              </w:rPr>
              <w:t xml:space="preserve">Esneklik </w:t>
            </w:r>
          </w:p>
        </w:tc>
        <w:tc>
          <w:tcPr>
            <w:tcW w:w="1408"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4B357E1"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17,634</w:t>
            </w:r>
          </w:p>
        </w:tc>
        <w:tc>
          <w:tcPr>
            <w:tcW w:w="1092"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F3F1C18"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0,747</w:t>
            </w:r>
          </w:p>
        </w:tc>
      </w:tr>
      <w:tr w:rsidR="00C76E09" w:rsidRPr="00C76E09" w14:paraId="0391D0ED" w14:textId="77777777" w:rsidTr="00F8457A">
        <w:trPr>
          <w:cantSplit/>
          <w:trHeight w:val="66"/>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40D123" w14:textId="77777777" w:rsidR="00F8457A" w:rsidRPr="00C76E09" w:rsidRDefault="00F8457A">
            <w:pPr>
              <w:autoSpaceDE w:val="0"/>
              <w:autoSpaceDN w:val="0"/>
              <w:adjustRightInd w:val="0"/>
              <w:spacing w:after="0" w:line="240" w:lineRule="auto"/>
              <w:ind w:left="60" w:right="60"/>
              <w:rPr>
                <w:rFonts w:ascii="Times New Roman" w:hAnsi="Times New Roman" w:cs="Times New Roman"/>
                <w:sz w:val="20"/>
                <w:szCs w:val="20"/>
              </w:rPr>
            </w:pPr>
            <w:r w:rsidRPr="00C76E09">
              <w:rPr>
                <w:rFonts w:ascii="Times New Roman" w:hAnsi="Times New Roman" w:cs="Times New Roman"/>
                <w:sz w:val="20"/>
                <w:szCs w:val="20"/>
              </w:rPr>
              <w:t>E1</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A3CDF5"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0,730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210A38"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91D47E" w14:textId="77777777" w:rsidR="00F8457A" w:rsidRPr="00C76E09" w:rsidRDefault="00F8457A">
            <w:pPr>
              <w:spacing w:after="0"/>
              <w:rPr>
                <w:rFonts w:ascii="Times New Roman" w:hAnsi="Times New Roman" w:cs="Times New Roman"/>
                <w:sz w:val="20"/>
                <w:szCs w:val="20"/>
              </w:rPr>
            </w:pPr>
          </w:p>
        </w:tc>
      </w:tr>
      <w:tr w:rsidR="00C76E09" w:rsidRPr="00C76E09" w14:paraId="21FE04BE" w14:textId="77777777" w:rsidTr="00F8457A">
        <w:trPr>
          <w:cantSplit/>
          <w:trHeight w:val="66"/>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08BDD6" w14:textId="77777777" w:rsidR="00F8457A" w:rsidRPr="00C76E09" w:rsidRDefault="00F8457A">
            <w:pPr>
              <w:autoSpaceDE w:val="0"/>
              <w:autoSpaceDN w:val="0"/>
              <w:adjustRightInd w:val="0"/>
              <w:spacing w:after="0" w:line="240" w:lineRule="auto"/>
              <w:ind w:left="60" w:right="60"/>
              <w:rPr>
                <w:rFonts w:ascii="Times New Roman" w:hAnsi="Times New Roman" w:cs="Times New Roman"/>
                <w:sz w:val="20"/>
                <w:szCs w:val="20"/>
              </w:rPr>
            </w:pPr>
            <w:r w:rsidRPr="00C76E09">
              <w:rPr>
                <w:rFonts w:ascii="Times New Roman" w:hAnsi="Times New Roman" w:cs="Times New Roman"/>
                <w:sz w:val="20"/>
                <w:szCs w:val="20"/>
              </w:rPr>
              <w:t>E2</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6774E3"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0,691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FC0082"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AC3F1D" w14:textId="77777777" w:rsidR="00F8457A" w:rsidRPr="00C76E09" w:rsidRDefault="00F8457A">
            <w:pPr>
              <w:spacing w:after="0"/>
              <w:rPr>
                <w:rFonts w:ascii="Times New Roman" w:hAnsi="Times New Roman" w:cs="Times New Roman"/>
                <w:sz w:val="20"/>
                <w:szCs w:val="20"/>
              </w:rPr>
            </w:pPr>
          </w:p>
        </w:tc>
      </w:tr>
      <w:tr w:rsidR="00C76E09" w:rsidRPr="00C76E09" w14:paraId="0BDA39A7" w14:textId="77777777" w:rsidTr="00F8457A">
        <w:trPr>
          <w:cantSplit/>
          <w:trHeight w:val="66"/>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08B242" w14:textId="77777777" w:rsidR="00F8457A" w:rsidRPr="00C76E09" w:rsidRDefault="00F8457A">
            <w:pPr>
              <w:autoSpaceDE w:val="0"/>
              <w:autoSpaceDN w:val="0"/>
              <w:adjustRightInd w:val="0"/>
              <w:spacing w:after="0" w:line="240" w:lineRule="auto"/>
              <w:ind w:left="60" w:right="60"/>
              <w:rPr>
                <w:rFonts w:ascii="Times New Roman" w:hAnsi="Times New Roman" w:cs="Times New Roman"/>
                <w:sz w:val="20"/>
                <w:szCs w:val="20"/>
              </w:rPr>
            </w:pPr>
            <w:r w:rsidRPr="00C76E09">
              <w:rPr>
                <w:rFonts w:ascii="Times New Roman" w:hAnsi="Times New Roman" w:cs="Times New Roman"/>
                <w:sz w:val="20"/>
                <w:szCs w:val="20"/>
              </w:rPr>
              <w:t>E3</w:t>
            </w:r>
          </w:p>
        </w:tc>
        <w:tc>
          <w:tcPr>
            <w:tcW w:w="939"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AB6185"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0,511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C91976"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E29E28" w14:textId="77777777" w:rsidR="00F8457A" w:rsidRPr="00C76E09" w:rsidRDefault="00F8457A">
            <w:pPr>
              <w:spacing w:after="0"/>
              <w:rPr>
                <w:rFonts w:ascii="Times New Roman" w:hAnsi="Times New Roman" w:cs="Times New Roman"/>
                <w:sz w:val="20"/>
                <w:szCs w:val="20"/>
              </w:rPr>
            </w:pPr>
          </w:p>
        </w:tc>
      </w:tr>
      <w:tr w:rsidR="00C76E09" w:rsidRPr="00C76E09" w14:paraId="04C8995B" w14:textId="77777777" w:rsidTr="00F8457A">
        <w:trPr>
          <w:cantSplit/>
          <w:trHeight w:val="66"/>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14:paraId="4DE27C55" w14:textId="77777777" w:rsidR="00F8457A" w:rsidRPr="00C76E09" w:rsidRDefault="00F8457A">
            <w:pPr>
              <w:autoSpaceDE w:val="0"/>
              <w:autoSpaceDN w:val="0"/>
              <w:adjustRightInd w:val="0"/>
              <w:spacing w:after="0" w:line="240" w:lineRule="auto"/>
              <w:ind w:left="60" w:right="60"/>
              <w:jc w:val="both"/>
              <w:rPr>
                <w:rFonts w:ascii="Times New Roman" w:hAnsi="Times New Roman" w:cs="Times New Roman"/>
                <w:i/>
                <w:sz w:val="18"/>
                <w:szCs w:val="18"/>
              </w:rPr>
            </w:pPr>
            <w:r w:rsidRPr="00C76E09">
              <w:rPr>
                <w:rFonts w:ascii="Times New Roman" w:hAnsi="Times New Roman" w:cs="Times New Roman"/>
                <w:bCs/>
                <w:i/>
                <w:iCs/>
                <w:sz w:val="18"/>
                <w:szCs w:val="18"/>
              </w:rPr>
              <w:t>Ölçek Toplam:</w:t>
            </w:r>
            <w:r w:rsidRPr="00C76E09">
              <w:rPr>
                <w:rFonts w:ascii="Times New Roman" w:hAnsi="Times New Roman" w:cs="Times New Roman"/>
                <w:sz w:val="18"/>
                <w:szCs w:val="18"/>
              </w:rPr>
              <w:t xml:space="preserve"> </w:t>
            </w:r>
            <w:proofErr w:type="spellStart"/>
            <w:r w:rsidRPr="00C76E09">
              <w:rPr>
                <w:rFonts w:ascii="Times New Roman" w:hAnsi="Times New Roman" w:cs="Times New Roman"/>
                <w:i/>
                <w:sz w:val="18"/>
                <w:szCs w:val="18"/>
              </w:rPr>
              <w:t>Cronbach’s</w:t>
            </w:r>
            <w:proofErr w:type="spellEnd"/>
            <w:r w:rsidRPr="00C76E09">
              <w:rPr>
                <w:rFonts w:ascii="Times New Roman" w:hAnsi="Times New Roman" w:cs="Times New Roman"/>
                <w:i/>
                <w:sz w:val="18"/>
                <w:szCs w:val="18"/>
              </w:rPr>
              <w:t xml:space="preserve"> Alpha=0,887, KMO=</w:t>
            </w:r>
            <w:r w:rsidRPr="00C76E09">
              <w:rPr>
                <w:rFonts w:ascii="Times New Roman" w:hAnsi="Times New Roman" w:cs="Times New Roman"/>
                <w:i/>
                <w:iCs/>
                <w:sz w:val="18"/>
                <w:szCs w:val="18"/>
              </w:rPr>
              <w:t xml:space="preserve">0,825, </w:t>
            </w:r>
            <w:r w:rsidRPr="00C76E09">
              <w:rPr>
                <w:rFonts w:ascii="Times New Roman" w:hAnsi="Times New Roman" w:cs="Times New Roman"/>
                <w:i/>
                <w:sz w:val="18"/>
                <w:szCs w:val="18"/>
              </w:rPr>
              <w:t xml:space="preserve">Açıklanan Toplam </w:t>
            </w:r>
            <w:proofErr w:type="spellStart"/>
            <w:r w:rsidRPr="00C76E09">
              <w:rPr>
                <w:rFonts w:ascii="Times New Roman" w:hAnsi="Times New Roman" w:cs="Times New Roman"/>
                <w:i/>
                <w:sz w:val="18"/>
                <w:szCs w:val="18"/>
              </w:rPr>
              <w:t>Varyans</w:t>
            </w:r>
            <w:proofErr w:type="spellEnd"/>
            <w:r w:rsidRPr="00C76E09">
              <w:rPr>
                <w:rFonts w:ascii="Times New Roman" w:hAnsi="Times New Roman" w:cs="Times New Roman"/>
                <w:i/>
                <w:sz w:val="18"/>
                <w:szCs w:val="18"/>
              </w:rPr>
              <w:t>=%</w:t>
            </w:r>
            <w:r w:rsidRPr="00C76E09">
              <w:rPr>
                <w:rFonts w:ascii="Times New Roman" w:hAnsi="Times New Roman" w:cs="Times New Roman"/>
                <w:i/>
                <w:iCs/>
                <w:sz w:val="18"/>
                <w:szCs w:val="18"/>
              </w:rPr>
              <w:t xml:space="preserve">81,247, </w:t>
            </w:r>
            <w:proofErr w:type="spellStart"/>
            <w:r w:rsidRPr="00C76E09">
              <w:rPr>
                <w:rFonts w:ascii="Times New Roman" w:hAnsi="Times New Roman" w:cs="Times New Roman"/>
                <w:i/>
                <w:iCs/>
                <w:sz w:val="18"/>
                <w:szCs w:val="18"/>
              </w:rPr>
              <w:t>Barlett</w:t>
            </w:r>
            <w:proofErr w:type="spellEnd"/>
            <w:r w:rsidRPr="00C76E09">
              <w:rPr>
                <w:rFonts w:ascii="Times New Roman" w:hAnsi="Times New Roman" w:cs="Times New Roman"/>
                <w:i/>
                <w:iCs/>
                <w:sz w:val="18"/>
                <w:szCs w:val="18"/>
              </w:rPr>
              <w:t xml:space="preserve"> Küresellik Testi (</w:t>
            </w:r>
            <w:r w:rsidRPr="00C76E09">
              <w:rPr>
                <w:rFonts w:ascii="Times New Roman" w:hAnsi="Times New Roman" w:cs="Times New Roman"/>
                <w:i/>
                <w:sz w:val="18"/>
                <w:szCs w:val="18"/>
              </w:rPr>
              <w:t xml:space="preserve">X </w:t>
            </w:r>
            <w:r w:rsidRPr="00C76E09">
              <w:rPr>
                <w:rFonts w:ascii="Times New Roman" w:hAnsi="Times New Roman" w:cs="Times New Roman"/>
                <w:i/>
                <w:sz w:val="18"/>
                <w:szCs w:val="18"/>
                <w:vertAlign w:val="superscript"/>
              </w:rPr>
              <w:t>2</w:t>
            </w:r>
            <w:r w:rsidRPr="00C76E09">
              <w:rPr>
                <w:rFonts w:ascii="Times New Roman" w:hAnsi="Times New Roman" w:cs="Times New Roman"/>
                <w:i/>
                <w:sz w:val="18"/>
                <w:szCs w:val="18"/>
              </w:rPr>
              <w:t xml:space="preserve">=674,937, </w:t>
            </w:r>
            <w:r w:rsidRPr="00C76E09">
              <w:rPr>
                <w:rFonts w:ascii="Times New Roman" w:hAnsi="Times New Roman" w:cs="Times New Roman"/>
                <w:sz w:val="18"/>
                <w:szCs w:val="18"/>
              </w:rPr>
              <w:t>p&lt;0,000)</w:t>
            </w:r>
          </w:p>
        </w:tc>
      </w:tr>
    </w:tbl>
    <w:p w14:paraId="1EAFEEAF"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Pazarlama stratejileri ölçek maddelerinin toplam </w:t>
      </w:r>
      <w:proofErr w:type="spellStart"/>
      <w:r w:rsidRPr="00C76E09">
        <w:rPr>
          <w:rFonts w:ascii="Times New Roman" w:hAnsi="Times New Roman" w:cs="Times New Roman"/>
        </w:rPr>
        <w:t>varyansın</w:t>
      </w:r>
      <w:proofErr w:type="spellEnd"/>
      <w:r w:rsidRPr="00C76E09">
        <w:rPr>
          <w:rFonts w:ascii="Times New Roman" w:hAnsi="Times New Roman" w:cs="Times New Roman"/>
        </w:rPr>
        <w:t xml:space="preserve"> %80,81’ini açıklamaktadır ve dört faktör altında toplanmaktadır. Pazarlama stratejileri alt boyutlarından olan dağıtımın faktör yük değerlerinin 0,875 ile 0,779, pazarlama araştırması alt boyutunun 0,874 ile 0,622, tutundurma alt boyutunun 0,836 ile 0,568 ve fiyat alt boyutunun ise 0,804 ile 0,660 arasında değiştiği görülmektedir. Pazarlama stratejileri alt boyutlarının faktör yükleri 0,45’in üzerinde olduğu için hiçbir madde ölçekten atılmamıştır. Araştırmada kullanılan pazarlama stratejileri alt boyutlarının </w:t>
      </w:r>
      <w:proofErr w:type="spellStart"/>
      <w:r w:rsidRPr="00C76E09">
        <w:rPr>
          <w:rFonts w:ascii="Times New Roman" w:hAnsi="Times New Roman" w:cs="Times New Roman"/>
        </w:rPr>
        <w:t>Cronbach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alpha</w:t>
      </w:r>
      <w:proofErr w:type="spellEnd"/>
      <w:r w:rsidRPr="00C76E09">
        <w:rPr>
          <w:rFonts w:ascii="Times New Roman" w:hAnsi="Times New Roman" w:cs="Times New Roman"/>
        </w:rPr>
        <w:t xml:space="preserve"> güvenilirlik değerleri; dağıtım için 0,726; pazarlama araştırması için 0,644; tutundurma için 0,774 ve fiyat için 0,705’tir. Ölçeğin bütününe ait </w:t>
      </w:r>
      <w:proofErr w:type="spellStart"/>
      <w:r w:rsidRPr="00C76E09">
        <w:rPr>
          <w:rFonts w:ascii="Times New Roman" w:hAnsi="Times New Roman" w:cs="Times New Roman"/>
        </w:rPr>
        <w:t>Cronbach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alpha</w:t>
      </w:r>
      <w:proofErr w:type="spellEnd"/>
      <w:r w:rsidRPr="00C76E09">
        <w:rPr>
          <w:rFonts w:ascii="Times New Roman" w:hAnsi="Times New Roman" w:cs="Times New Roman"/>
        </w:rPr>
        <w:t xml:space="preserve"> değeri ise 0,862 olarak hesaplanmıştır (Tablo 3). </w:t>
      </w:r>
      <w:r w:rsidRPr="00C76E09">
        <w:rPr>
          <w:rFonts w:ascii="Times New Roman" w:eastAsia="Calibri" w:hAnsi="Times New Roman" w:cs="Times New Roman"/>
        </w:rPr>
        <w:t>Bu değer göz önüne alındığında ölçeğin yüksek güvenilirlikte olduğu söylenebilir.</w:t>
      </w:r>
    </w:p>
    <w:p w14:paraId="5E647302" w14:textId="77777777" w:rsidR="00F8457A" w:rsidRPr="00C76E09" w:rsidRDefault="00F8457A" w:rsidP="00F8457A">
      <w:pPr>
        <w:autoSpaceDE w:val="0"/>
        <w:autoSpaceDN w:val="0"/>
        <w:adjustRightInd w:val="0"/>
        <w:spacing w:after="0" w:line="240" w:lineRule="auto"/>
        <w:jc w:val="center"/>
        <w:rPr>
          <w:rFonts w:ascii="Times New Roman" w:hAnsi="Times New Roman" w:cs="Times New Roman"/>
          <w:b/>
          <w:bCs/>
          <w:sz w:val="20"/>
          <w:szCs w:val="20"/>
        </w:rPr>
      </w:pPr>
      <w:r w:rsidRPr="00C76E09">
        <w:rPr>
          <w:rFonts w:ascii="Times New Roman" w:hAnsi="Times New Roman" w:cs="Times New Roman"/>
          <w:b/>
          <w:bCs/>
          <w:sz w:val="20"/>
          <w:szCs w:val="20"/>
        </w:rPr>
        <w:t xml:space="preserve">Tablo 3: </w:t>
      </w:r>
      <w:r w:rsidRPr="00C76E09">
        <w:rPr>
          <w:rFonts w:ascii="Times New Roman" w:hAnsi="Times New Roman" w:cs="Times New Roman"/>
          <w:sz w:val="20"/>
          <w:szCs w:val="20"/>
        </w:rPr>
        <w:t>Pazarlama Stratejileri Ölçeği Faktör Analizleri Sonuçları ve Güvenirlikleri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72"/>
        <w:gridCol w:w="1559"/>
        <w:gridCol w:w="2693"/>
        <w:gridCol w:w="1838"/>
      </w:tblGrid>
      <w:tr w:rsidR="00C76E09" w:rsidRPr="00C76E09" w14:paraId="55F7BEFB" w14:textId="77777777" w:rsidTr="00F8457A">
        <w:trPr>
          <w:cantSplit/>
          <w:trHeight w:val="66"/>
          <w:jc w:val="center"/>
        </w:trPr>
        <w:tc>
          <w:tcPr>
            <w:tcW w:w="16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9CFFD9" w14:textId="77777777" w:rsidR="00F8457A" w:rsidRPr="00C76E09" w:rsidRDefault="00F8457A">
            <w:pPr>
              <w:spacing w:after="0" w:line="240" w:lineRule="auto"/>
              <w:rPr>
                <w:rFonts w:ascii="Times New Roman" w:hAnsi="Times New Roman" w:cs="Times New Roman"/>
                <w:b/>
                <w:sz w:val="20"/>
                <w:szCs w:val="20"/>
              </w:rPr>
            </w:pPr>
            <w:r w:rsidRPr="00C76E09">
              <w:rPr>
                <w:rFonts w:ascii="Times New Roman" w:hAnsi="Times New Roman" w:cs="Times New Roman"/>
                <w:b/>
                <w:sz w:val="20"/>
                <w:szCs w:val="20"/>
              </w:rPr>
              <w:t>Ölçek Boyutları ve İfadeler</w:t>
            </w:r>
          </w:p>
        </w:tc>
        <w:tc>
          <w:tcPr>
            <w:tcW w:w="8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1005CA"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b/>
                <w:sz w:val="20"/>
                <w:szCs w:val="20"/>
              </w:rPr>
            </w:pPr>
            <w:r w:rsidRPr="00C76E09">
              <w:rPr>
                <w:rFonts w:ascii="Times New Roman" w:hAnsi="Times New Roman" w:cs="Times New Roman"/>
                <w:b/>
                <w:sz w:val="20"/>
                <w:szCs w:val="20"/>
              </w:rPr>
              <w:t>Faktör Yükü</w:t>
            </w:r>
          </w:p>
        </w:tc>
        <w:tc>
          <w:tcPr>
            <w:tcW w:w="148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BB0E0C"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b/>
                <w:sz w:val="20"/>
                <w:szCs w:val="20"/>
              </w:rPr>
            </w:pPr>
            <w:r w:rsidRPr="00C76E09">
              <w:rPr>
                <w:rFonts w:ascii="Times New Roman" w:hAnsi="Times New Roman" w:cs="Times New Roman"/>
                <w:b/>
                <w:sz w:val="20"/>
                <w:szCs w:val="20"/>
              </w:rPr>
              <w:t xml:space="preserve">Faktörün </w:t>
            </w:r>
            <w:proofErr w:type="spellStart"/>
            <w:r w:rsidRPr="00C76E09">
              <w:rPr>
                <w:rFonts w:ascii="Times New Roman" w:hAnsi="Times New Roman" w:cs="Times New Roman"/>
                <w:b/>
                <w:sz w:val="20"/>
                <w:szCs w:val="20"/>
              </w:rPr>
              <w:t>Açıklayıcılığı</w:t>
            </w:r>
            <w:proofErr w:type="spellEnd"/>
            <w:r w:rsidRPr="00C76E09">
              <w:rPr>
                <w:rFonts w:ascii="Times New Roman" w:hAnsi="Times New Roman" w:cs="Times New Roman"/>
                <w:b/>
                <w:sz w:val="20"/>
                <w:szCs w:val="20"/>
              </w:rPr>
              <w:t xml:space="preserve"> (%)</w:t>
            </w:r>
          </w:p>
        </w:tc>
        <w:tc>
          <w:tcPr>
            <w:tcW w:w="10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1698FC"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b/>
                <w:sz w:val="20"/>
                <w:szCs w:val="20"/>
              </w:rPr>
            </w:pPr>
            <w:proofErr w:type="spellStart"/>
            <w:r w:rsidRPr="00C76E09">
              <w:rPr>
                <w:rFonts w:ascii="Times New Roman" w:hAnsi="Times New Roman" w:cs="Times New Roman"/>
                <w:b/>
                <w:bCs/>
                <w:sz w:val="20"/>
                <w:szCs w:val="20"/>
              </w:rPr>
              <w:t>Cronbach’s</w:t>
            </w:r>
            <w:proofErr w:type="spellEnd"/>
            <w:r w:rsidRPr="00C76E09">
              <w:rPr>
                <w:rFonts w:ascii="Times New Roman" w:hAnsi="Times New Roman" w:cs="Times New Roman"/>
                <w:b/>
                <w:bCs/>
                <w:sz w:val="20"/>
                <w:szCs w:val="20"/>
              </w:rPr>
              <w:t xml:space="preserve"> </w:t>
            </w:r>
            <w:proofErr w:type="spellStart"/>
            <w:r w:rsidRPr="00C76E09">
              <w:rPr>
                <w:rFonts w:ascii="Times New Roman" w:hAnsi="Times New Roman" w:cs="Times New Roman"/>
                <w:b/>
                <w:bCs/>
                <w:sz w:val="20"/>
                <w:szCs w:val="20"/>
              </w:rPr>
              <w:t>alpha</w:t>
            </w:r>
            <w:proofErr w:type="spellEnd"/>
          </w:p>
        </w:tc>
      </w:tr>
      <w:tr w:rsidR="00C76E09" w:rsidRPr="00C76E09" w14:paraId="6E88CE31" w14:textId="77777777" w:rsidTr="00F8457A">
        <w:trPr>
          <w:cantSplit/>
          <w:trHeight w:val="5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C668F4F"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b/>
                <w:sz w:val="20"/>
                <w:szCs w:val="20"/>
              </w:rPr>
              <w:t xml:space="preserve"> Dağıtım </w:t>
            </w:r>
          </w:p>
        </w:tc>
        <w:tc>
          <w:tcPr>
            <w:tcW w:w="1486"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2594814C"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23,461</w:t>
            </w:r>
          </w:p>
        </w:tc>
        <w:tc>
          <w:tcPr>
            <w:tcW w:w="101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D3111E8"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0,726</w:t>
            </w:r>
          </w:p>
        </w:tc>
      </w:tr>
      <w:tr w:rsidR="00C76E09" w:rsidRPr="00C76E09" w14:paraId="30EF8BD0" w14:textId="77777777" w:rsidTr="00F8457A">
        <w:trPr>
          <w:cantSplit/>
          <w:trHeight w:val="50"/>
          <w:jc w:val="center"/>
        </w:trPr>
        <w:tc>
          <w:tcPr>
            <w:tcW w:w="16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5B10A2" w14:textId="77777777" w:rsidR="00F8457A" w:rsidRPr="00C76E09" w:rsidRDefault="00F8457A">
            <w:pPr>
              <w:spacing w:after="0" w:line="240" w:lineRule="auto"/>
              <w:rPr>
                <w:rFonts w:ascii="Times New Roman" w:hAnsi="Times New Roman" w:cs="Times New Roman"/>
                <w:sz w:val="20"/>
                <w:szCs w:val="20"/>
              </w:rPr>
            </w:pPr>
            <w:r w:rsidRPr="00C76E09">
              <w:rPr>
                <w:rFonts w:ascii="Times New Roman" w:hAnsi="Times New Roman" w:cs="Times New Roman"/>
                <w:sz w:val="20"/>
                <w:szCs w:val="20"/>
              </w:rPr>
              <w:t>D1</w:t>
            </w:r>
          </w:p>
        </w:tc>
        <w:tc>
          <w:tcPr>
            <w:tcW w:w="8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99E0CE"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0,875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522364"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124842D" w14:textId="77777777" w:rsidR="00F8457A" w:rsidRPr="00C76E09" w:rsidRDefault="00F8457A">
            <w:pPr>
              <w:spacing w:after="0"/>
              <w:rPr>
                <w:rFonts w:ascii="Times New Roman" w:hAnsi="Times New Roman" w:cs="Times New Roman"/>
                <w:sz w:val="20"/>
                <w:szCs w:val="20"/>
              </w:rPr>
            </w:pPr>
          </w:p>
        </w:tc>
      </w:tr>
      <w:tr w:rsidR="00C76E09" w:rsidRPr="00C76E09" w14:paraId="24B78EC8" w14:textId="77777777" w:rsidTr="00F8457A">
        <w:trPr>
          <w:cantSplit/>
          <w:trHeight w:val="95"/>
          <w:jc w:val="center"/>
        </w:trPr>
        <w:tc>
          <w:tcPr>
            <w:tcW w:w="16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D37FC1" w14:textId="77777777" w:rsidR="00F8457A" w:rsidRPr="00C76E09" w:rsidRDefault="00F8457A">
            <w:pPr>
              <w:spacing w:after="0" w:line="240" w:lineRule="auto"/>
              <w:rPr>
                <w:rFonts w:ascii="Times New Roman" w:hAnsi="Times New Roman" w:cs="Times New Roman"/>
                <w:sz w:val="20"/>
                <w:szCs w:val="20"/>
              </w:rPr>
            </w:pPr>
            <w:r w:rsidRPr="00C76E09">
              <w:rPr>
                <w:rFonts w:ascii="Times New Roman" w:hAnsi="Times New Roman" w:cs="Times New Roman"/>
                <w:sz w:val="20"/>
                <w:szCs w:val="20"/>
              </w:rPr>
              <w:t>D2</w:t>
            </w:r>
          </w:p>
        </w:tc>
        <w:tc>
          <w:tcPr>
            <w:tcW w:w="8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D8FD1B"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0,779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72E787"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28DD1D" w14:textId="77777777" w:rsidR="00F8457A" w:rsidRPr="00C76E09" w:rsidRDefault="00F8457A">
            <w:pPr>
              <w:spacing w:after="0"/>
              <w:rPr>
                <w:rFonts w:ascii="Times New Roman" w:hAnsi="Times New Roman" w:cs="Times New Roman"/>
                <w:sz w:val="20"/>
                <w:szCs w:val="20"/>
              </w:rPr>
            </w:pPr>
          </w:p>
        </w:tc>
      </w:tr>
      <w:tr w:rsidR="00C76E09" w:rsidRPr="00C76E09" w14:paraId="44162D0C" w14:textId="77777777" w:rsidTr="00F8457A">
        <w:trPr>
          <w:cantSplit/>
          <w:trHeight w:val="50"/>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30ED6234"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b/>
                <w:sz w:val="20"/>
                <w:szCs w:val="20"/>
              </w:rPr>
              <w:t xml:space="preserve">Pazarlama Araştırması </w:t>
            </w:r>
          </w:p>
        </w:tc>
        <w:tc>
          <w:tcPr>
            <w:tcW w:w="1486"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1DDD2CAD"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19,686</w:t>
            </w:r>
          </w:p>
        </w:tc>
        <w:tc>
          <w:tcPr>
            <w:tcW w:w="101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9079CC6"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0,644</w:t>
            </w:r>
          </w:p>
        </w:tc>
      </w:tr>
      <w:tr w:rsidR="00C76E09" w:rsidRPr="00C76E09" w14:paraId="3A303D47" w14:textId="77777777" w:rsidTr="00F8457A">
        <w:trPr>
          <w:cantSplit/>
          <w:trHeight w:val="50"/>
          <w:jc w:val="center"/>
        </w:trPr>
        <w:tc>
          <w:tcPr>
            <w:tcW w:w="16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1CB0C63" w14:textId="77777777" w:rsidR="00F8457A" w:rsidRPr="00C76E09" w:rsidRDefault="00F8457A">
            <w:pPr>
              <w:autoSpaceDE w:val="0"/>
              <w:autoSpaceDN w:val="0"/>
              <w:adjustRightInd w:val="0"/>
              <w:spacing w:after="0" w:line="240" w:lineRule="auto"/>
              <w:ind w:right="60"/>
              <w:rPr>
                <w:rFonts w:ascii="Times New Roman" w:hAnsi="Times New Roman" w:cs="Times New Roman"/>
                <w:sz w:val="20"/>
                <w:szCs w:val="20"/>
              </w:rPr>
            </w:pPr>
            <w:r w:rsidRPr="00C76E09">
              <w:rPr>
                <w:rFonts w:ascii="Times New Roman" w:hAnsi="Times New Roman" w:cs="Times New Roman"/>
                <w:sz w:val="20"/>
                <w:szCs w:val="20"/>
              </w:rPr>
              <w:t>PA1</w:t>
            </w:r>
          </w:p>
        </w:tc>
        <w:tc>
          <w:tcPr>
            <w:tcW w:w="8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A70271"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0,874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155FAC"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043349" w14:textId="77777777" w:rsidR="00F8457A" w:rsidRPr="00C76E09" w:rsidRDefault="00F8457A">
            <w:pPr>
              <w:spacing w:after="0"/>
              <w:rPr>
                <w:rFonts w:ascii="Times New Roman" w:hAnsi="Times New Roman" w:cs="Times New Roman"/>
                <w:sz w:val="20"/>
                <w:szCs w:val="20"/>
              </w:rPr>
            </w:pPr>
          </w:p>
        </w:tc>
      </w:tr>
      <w:tr w:rsidR="00C76E09" w:rsidRPr="00C76E09" w14:paraId="1550CC41" w14:textId="77777777" w:rsidTr="00F8457A">
        <w:trPr>
          <w:cantSplit/>
          <w:trHeight w:val="66"/>
          <w:jc w:val="center"/>
        </w:trPr>
        <w:tc>
          <w:tcPr>
            <w:tcW w:w="16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ABAAC0" w14:textId="77777777" w:rsidR="00F8457A" w:rsidRPr="00C76E09" w:rsidRDefault="00F8457A">
            <w:pPr>
              <w:autoSpaceDE w:val="0"/>
              <w:autoSpaceDN w:val="0"/>
              <w:adjustRightInd w:val="0"/>
              <w:spacing w:after="0" w:line="240" w:lineRule="auto"/>
              <w:ind w:right="60"/>
              <w:rPr>
                <w:rFonts w:ascii="Times New Roman" w:hAnsi="Times New Roman" w:cs="Times New Roman"/>
                <w:sz w:val="20"/>
                <w:szCs w:val="20"/>
              </w:rPr>
            </w:pPr>
            <w:r w:rsidRPr="00C76E09">
              <w:rPr>
                <w:rFonts w:ascii="Times New Roman" w:hAnsi="Times New Roman" w:cs="Times New Roman"/>
                <w:sz w:val="20"/>
                <w:szCs w:val="20"/>
              </w:rPr>
              <w:t>PA2</w:t>
            </w:r>
          </w:p>
        </w:tc>
        <w:tc>
          <w:tcPr>
            <w:tcW w:w="8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C27F69"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0,622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39EBC0F"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BA147EB" w14:textId="77777777" w:rsidR="00F8457A" w:rsidRPr="00C76E09" w:rsidRDefault="00F8457A">
            <w:pPr>
              <w:spacing w:after="0"/>
              <w:rPr>
                <w:rFonts w:ascii="Times New Roman" w:hAnsi="Times New Roman" w:cs="Times New Roman"/>
                <w:sz w:val="20"/>
                <w:szCs w:val="20"/>
              </w:rPr>
            </w:pPr>
          </w:p>
        </w:tc>
      </w:tr>
      <w:tr w:rsidR="00C76E09" w:rsidRPr="00C76E09" w14:paraId="3DDE9F30" w14:textId="77777777" w:rsidTr="00F8457A">
        <w:trPr>
          <w:cantSplit/>
          <w:trHeight w:val="66"/>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7B890D6"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b/>
                <w:sz w:val="20"/>
                <w:szCs w:val="20"/>
              </w:rPr>
              <w:t>Tutundurma</w:t>
            </w:r>
          </w:p>
        </w:tc>
        <w:tc>
          <w:tcPr>
            <w:tcW w:w="1486"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5E99368F"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19,572</w:t>
            </w:r>
          </w:p>
        </w:tc>
        <w:tc>
          <w:tcPr>
            <w:tcW w:w="101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6CEFD77"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0,774</w:t>
            </w:r>
          </w:p>
        </w:tc>
      </w:tr>
      <w:tr w:rsidR="00C76E09" w:rsidRPr="00C76E09" w14:paraId="684DA9A6" w14:textId="77777777" w:rsidTr="00F8457A">
        <w:trPr>
          <w:cantSplit/>
          <w:trHeight w:val="66"/>
          <w:jc w:val="center"/>
        </w:trPr>
        <w:tc>
          <w:tcPr>
            <w:tcW w:w="16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8DCFED" w14:textId="77777777" w:rsidR="00F8457A" w:rsidRPr="00C76E09" w:rsidRDefault="00F8457A">
            <w:pPr>
              <w:spacing w:after="0" w:line="240" w:lineRule="auto"/>
              <w:rPr>
                <w:rFonts w:ascii="Times New Roman" w:hAnsi="Times New Roman" w:cs="Times New Roman"/>
                <w:sz w:val="20"/>
                <w:szCs w:val="20"/>
              </w:rPr>
            </w:pPr>
            <w:r w:rsidRPr="00C76E09">
              <w:rPr>
                <w:rFonts w:ascii="Times New Roman" w:hAnsi="Times New Roman" w:cs="Times New Roman"/>
                <w:sz w:val="20"/>
                <w:szCs w:val="20"/>
              </w:rPr>
              <w:t>T1</w:t>
            </w:r>
          </w:p>
        </w:tc>
        <w:tc>
          <w:tcPr>
            <w:tcW w:w="8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6E889E"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0,836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7C0737"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2D9F85" w14:textId="77777777" w:rsidR="00F8457A" w:rsidRPr="00C76E09" w:rsidRDefault="00F8457A">
            <w:pPr>
              <w:spacing w:after="0"/>
              <w:rPr>
                <w:rFonts w:ascii="Times New Roman" w:hAnsi="Times New Roman" w:cs="Times New Roman"/>
                <w:sz w:val="20"/>
                <w:szCs w:val="20"/>
              </w:rPr>
            </w:pPr>
          </w:p>
        </w:tc>
      </w:tr>
      <w:tr w:rsidR="00C76E09" w:rsidRPr="00C76E09" w14:paraId="371B87F5" w14:textId="77777777" w:rsidTr="00F8457A">
        <w:trPr>
          <w:cantSplit/>
          <w:trHeight w:val="66"/>
          <w:jc w:val="center"/>
        </w:trPr>
        <w:tc>
          <w:tcPr>
            <w:tcW w:w="16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723A92" w14:textId="77777777" w:rsidR="00F8457A" w:rsidRPr="00C76E09" w:rsidRDefault="00F8457A">
            <w:pPr>
              <w:spacing w:after="0" w:line="240" w:lineRule="auto"/>
              <w:rPr>
                <w:rFonts w:ascii="Times New Roman" w:hAnsi="Times New Roman" w:cs="Times New Roman"/>
                <w:sz w:val="20"/>
                <w:szCs w:val="20"/>
              </w:rPr>
            </w:pPr>
            <w:r w:rsidRPr="00C76E09">
              <w:rPr>
                <w:rFonts w:ascii="Times New Roman" w:hAnsi="Times New Roman" w:cs="Times New Roman"/>
                <w:sz w:val="20"/>
                <w:szCs w:val="20"/>
              </w:rPr>
              <w:t>T2</w:t>
            </w:r>
          </w:p>
        </w:tc>
        <w:tc>
          <w:tcPr>
            <w:tcW w:w="8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3DB0C7"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0,663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4B3B5E8"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566989" w14:textId="77777777" w:rsidR="00F8457A" w:rsidRPr="00C76E09" w:rsidRDefault="00F8457A">
            <w:pPr>
              <w:spacing w:after="0"/>
              <w:rPr>
                <w:rFonts w:ascii="Times New Roman" w:hAnsi="Times New Roman" w:cs="Times New Roman"/>
                <w:sz w:val="20"/>
                <w:szCs w:val="20"/>
              </w:rPr>
            </w:pPr>
          </w:p>
        </w:tc>
      </w:tr>
      <w:tr w:rsidR="00C76E09" w:rsidRPr="00C76E09" w14:paraId="49EAD7BE" w14:textId="77777777" w:rsidTr="00F8457A">
        <w:trPr>
          <w:cantSplit/>
          <w:trHeight w:val="66"/>
          <w:jc w:val="center"/>
        </w:trPr>
        <w:tc>
          <w:tcPr>
            <w:tcW w:w="16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3B9E04" w14:textId="77777777" w:rsidR="00F8457A" w:rsidRPr="00C76E09" w:rsidRDefault="00F8457A">
            <w:pPr>
              <w:spacing w:after="0" w:line="240" w:lineRule="auto"/>
              <w:rPr>
                <w:rFonts w:ascii="Times New Roman" w:hAnsi="Times New Roman" w:cs="Times New Roman"/>
                <w:sz w:val="20"/>
                <w:szCs w:val="20"/>
              </w:rPr>
            </w:pPr>
            <w:r w:rsidRPr="00C76E09">
              <w:rPr>
                <w:rFonts w:ascii="Times New Roman" w:hAnsi="Times New Roman" w:cs="Times New Roman"/>
                <w:sz w:val="20"/>
                <w:szCs w:val="20"/>
              </w:rPr>
              <w:t>T3</w:t>
            </w:r>
          </w:p>
        </w:tc>
        <w:tc>
          <w:tcPr>
            <w:tcW w:w="8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29DB64"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0,568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D2604B"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9C51CB2" w14:textId="77777777" w:rsidR="00F8457A" w:rsidRPr="00C76E09" w:rsidRDefault="00F8457A">
            <w:pPr>
              <w:spacing w:after="0"/>
              <w:rPr>
                <w:rFonts w:ascii="Times New Roman" w:hAnsi="Times New Roman" w:cs="Times New Roman"/>
                <w:sz w:val="20"/>
                <w:szCs w:val="20"/>
              </w:rPr>
            </w:pPr>
          </w:p>
        </w:tc>
      </w:tr>
      <w:tr w:rsidR="00C76E09" w:rsidRPr="00C76E09" w14:paraId="6DA40F7A" w14:textId="77777777" w:rsidTr="00F8457A">
        <w:trPr>
          <w:cantSplit/>
          <w:trHeight w:val="66"/>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51637042"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b/>
                <w:sz w:val="20"/>
                <w:szCs w:val="20"/>
              </w:rPr>
              <w:t xml:space="preserve">Fiyat </w:t>
            </w:r>
          </w:p>
        </w:tc>
        <w:tc>
          <w:tcPr>
            <w:tcW w:w="1486"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6ED684D1"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18,087</w:t>
            </w:r>
          </w:p>
        </w:tc>
        <w:tc>
          <w:tcPr>
            <w:tcW w:w="101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36B234E5"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0,705</w:t>
            </w:r>
          </w:p>
        </w:tc>
      </w:tr>
      <w:tr w:rsidR="00C76E09" w:rsidRPr="00C76E09" w14:paraId="4B2310AA" w14:textId="77777777" w:rsidTr="00F8457A">
        <w:trPr>
          <w:cantSplit/>
          <w:trHeight w:val="66"/>
          <w:jc w:val="center"/>
        </w:trPr>
        <w:tc>
          <w:tcPr>
            <w:tcW w:w="16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F2B6CD" w14:textId="77777777" w:rsidR="00F8457A" w:rsidRPr="00C76E09" w:rsidRDefault="00F8457A">
            <w:pPr>
              <w:spacing w:after="0" w:line="240" w:lineRule="auto"/>
              <w:rPr>
                <w:rFonts w:ascii="Times New Roman" w:hAnsi="Times New Roman" w:cs="Times New Roman"/>
                <w:sz w:val="20"/>
                <w:szCs w:val="20"/>
              </w:rPr>
            </w:pPr>
            <w:r w:rsidRPr="00C76E09">
              <w:rPr>
                <w:rFonts w:ascii="Times New Roman" w:hAnsi="Times New Roman" w:cs="Times New Roman"/>
                <w:sz w:val="20"/>
                <w:szCs w:val="20"/>
              </w:rPr>
              <w:t>F1</w:t>
            </w:r>
          </w:p>
        </w:tc>
        <w:tc>
          <w:tcPr>
            <w:tcW w:w="8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5BBD7F"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0,804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81A7F8"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15D897" w14:textId="77777777" w:rsidR="00F8457A" w:rsidRPr="00C76E09" w:rsidRDefault="00F8457A">
            <w:pPr>
              <w:spacing w:after="0"/>
              <w:rPr>
                <w:rFonts w:ascii="Times New Roman" w:hAnsi="Times New Roman" w:cs="Times New Roman"/>
                <w:sz w:val="20"/>
                <w:szCs w:val="20"/>
              </w:rPr>
            </w:pPr>
          </w:p>
        </w:tc>
      </w:tr>
      <w:tr w:rsidR="00C76E09" w:rsidRPr="00C76E09" w14:paraId="64599D9C" w14:textId="77777777" w:rsidTr="00F8457A">
        <w:trPr>
          <w:cantSplit/>
          <w:trHeight w:val="66"/>
          <w:jc w:val="center"/>
        </w:trPr>
        <w:tc>
          <w:tcPr>
            <w:tcW w:w="164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4334AF" w14:textId="77777777" w:rsidR="00F8457A" w:rsidRPr="00C76E09" w:rsidRDefault="00F8457A">
            <w:pPr>
              <w:spacing w:after="0" w:line="240" w:lineRule="auto"/>
              <w:rPr>
                <w:rFonts w:ascii="Times New Roman" w:hAnsi="Times New Roman" w:cs="Times New Roman"/>
                <w:sz w:val="20"/>
                <w:szCs w:val="20"/>
              </w:rPr>
            </w:pPr>
            <w:r w:rsidRPr="00C76E09">
              <w:rPr>
                <w:rFonts w:ascii="Times New Roman" w:hAnsi="Times New Roman" w:cs="Times New Roman"/>
                <w:sz w:val="20"/>
                <w:szCs w:val="20"/>
              </w:rPr>
              <w:t>F2</w:t>
            </w:r>
          </w:p>
        </w:tc>
        <w:tc>
          <w:tcPr>
            <w:tcW w:w="86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48D8C4"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sz w:val="20"/>
                <w:szCs w:val="20"/>
              </w:rPr>
            </w:pPr>
            <w:r w:rsidRPr="00C76E09">
              <w:rPr>
                <w:rFonts w:ascii="Times New Roman" w:hAnsi="Times New Roman" w:cs="Times New Roman"/>
                <w:sz w:val="20"/>
                <w:szCs w:val="20"/>
              </w:rPr>
              <w:t>0,660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B0C414" w14:textId="77777777" w:rsidR="00F8457A" w:rsidRPr="00C76E09" w:rsidRDefault="00F8457A">
            <w:pPr>
              <w:spacing w:after="0"/>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5EE3E5" w14:textId="77777777" w:rsidR="00F8457A" w:rsidRPr="00C76E09" w:rsidRDefault="00F8457A">
            <w:pPr>
              <w:spacing w:after="0"/>
              <w:rPr>
                <w:rFonts w:ascii="Times New Roman" w:hAnsi="Times New Roman" w:cs="Times New Roman"/>
                <w:sz w:val="20"/>
                <w:szCs w:val="20"/>
              </w:rPr>
            </w:pPr>
          </w:p>
        </w:tc>
      </w:tr>
      <w:tr w:rsidR="00C76E09" w:rsidRPr="00C76E09" w14:paraId="6E92459A" w14:textId="77777777" w:rsidTr="00F8457A">
        <w:trPr>
          <w:cantSplit/>
          <w:trHeight w:val="66"/>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14:paraId="5D004635" w14:textId="77777777" w:rsidR="00F8457A" w:rsidRPr="00C76E09" w:rsidRDefault="00F8457A">
            <w:pPr>
              <w:autoSpaceDE w:val="0"/>
              <w:autoSpaceDN w:val="0"/>
              <w:adjustRightInd w:val="0"/>
              <w:spacing w:after="0" w:line="240" w:lineRule="auto"/>
              <w:ind w:left="60" w:right="60"/>
              <w:jc w:val="both"/>
              <w:rPr>
                <w:rFonts w:ascii="Times New Roman" w:hAnsi="Times New Roman" w:cs="Times New Roman"/>
                <w:i/>
                <w:iCs/>
                <w:sz w:val="18"/>
                <w:szCs w:val="18"/>
              </w:rPr>
            </w:pPr>
            <w:r w:rsidRPr="00C76E09">
              <w:rPr>
                <w:rFonts w:ascii="Times New Roman" w:hAnsi="Times New Roman" w:cs="Times New Roman"/>
                <w:bCs/>
                <w:i/>
                <w:iCs/>
                <w:sz w:val="18"/>
                <w:szCs w:val="18"/>
              </w:rPr>
              <w:t>Ölçek Toplam:</w:t>
            </w:r>
            <w:r w:rsidRPr="00C76E09">
              <w:rPr>
                <w:rFonts w:ascii="Times New Roman" w:hAnsi="Times New Roman" w:cs="Times New Roman"/>
                <w:i/>
                <w:iCs/>
                <w:sz w:val="18"/>
                <w:szCs w:val="18"/>
              </w:rPr>
              <w:t xml:space="preserve"> </w:t>
            </w:r>
            <w:proofErr w:type="spellStart"/>
            <w:r w:rsidRPr="00C76E09">
              <w:rPr>
                <w:rFonts w:ascii="Times New Roman" w:hAnsi="Times New Roman" w:cs="Times New Roman"/>
                <w:i/>
                <w:iCs/>
                <w:sz w:val="18"/>
                <w:szCs w:val="18"/>
              </w:rPr>
              <w:t>Cronbach’s</w:t>
            </w:r>
            <w:proofErr w:type="spellEnd"/>
            <w:r w:rsidRPr="00C76E09">
              <w:rPr>
                <w:rFonts w:ascii="Times New Roman" w:hAnsi="Times New Roman" w:cs="Times New Roman"/>
                <w:i/>
                <w:iCs/>
                <w:sz w:val="18"/>
                <w:szCs w:val="18"/>
              </w:rPr>
              <w:t xml:space="preserve"> Alpha=0,862, KMO=0,821, Açıklanan Toplam </w:t>
            </w:r>
            <w:proofErr w:type="spellStart"/>
            <w:r w:rsidRPr="00C76E09">
              <w:rPr>
                <w:rFonts w:ascii="Times New Roman" w:hAnsi="Times New Roman" w:cs="Times New Roman"/>
                <w:i/>
                <w:iCs/>
                <w:sz w:val="18"/>
                <w:szCs w:val="18"/>
              </w:rPr>
              <w:t>Varyans</w:t>
            </w:r>
            <w:proofErr w:type="spellEnd"/>
            <w:r w:rsidRPr="00C76E09">
              <w:rPr>
                <w:rFonts w:ascii="Times New Roman" w:hAnsi="Times New Roman" w:cs="Times New Roman"/>
                <w:i/>
                <w:iCs/>
                <w:sz w:val="18"/>
                <w:szCs w:val="18"/>
              </w:rPr>
              <w:t xml:space="preserve">=%80,806, </w:t>
            </w:r>
            <w:proofErr w:type="spellStart"/>
            <w:r w:rsidRPr="00C76E09">
              <w:rPr>
                <w:rFonts w:ascii="Times New Roman" w:hAnsi="Times New Roman" w:cs="Times New Roman"/>
                <w:i/>
                <w:iCs/>
                <w:sz w:val="18"/>
                <w:szCs w:val="18"/>
              </w:rPr>
              <w:t>Barlett</w:t>
            </w:r>
            <w:proofErr w:type="spellEnd"/>
            <w:r w:rsidRPr="00C76E09">
              <w:rPr>
                <w:rFonts w:ascii="Times New Roman" w:hAnsi="Times New Roman" w:cs="Times New Roman"/>
                <w:i/>
                <w:iCs/>
                <w:sz w:val="18"/>
                <w:szCs w:val="18"/>
              </w:rPr>
              <w:t xml:space="preserve"> Küresellik Testi (X </w:t>
            </w:r>
            <w:r w:rsidRPr="00C76E09">
              <w:rPr>
                <w:rFonts w:ascii="Times New Roman" w:hAnsi="Times New Roman" w:cs="Times New Roman"/>
                <w:i/>
                <w:iCs/>
                <w:sz w:val="18"/>
                <w:szCs w:val="18"/>
                <w:vertAlign w:val="superscript"/>
              </w:rPr>
              <w:t>2</w:t>
            </w:r>
            <w:r w:rsidRPr="00C76E09">
              <w:rPr>
                <w:rFonts w:ascii="Times New Roman" w:hAnsi="Times New Roman" w:cs="Times New Roman"/>
                <w:i/>
                <w:iCs/>
                <w:sz w:val="18"/>
                <w:szCs w:val="18"/>
              </w:rPr>
              <w:t>=489,620, p&lt;0,000)</w:t>
            </w:r>
          </w:p>
        </w:tc>
      </w:tr>
    </w:tbl>
    <w:p w14:paraId="7C8529CA"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eastAsia="Calibri" w:hAnsi="Times New Roman" w:cs="Times New Roman"/>
        </w:rPr>
        <w:t xml:space="preserve">İşletme performansı ölçek maddeleri toplam </w:t>
      </w:r>
      <w:proofErr w:type="spellStart"/>
      <w:r w:rsidRPr="00C76E09">
        <w:rPr>
          <w:rFonts w:ascii="Times New Roman" w:eastAsia="Calibri" w:hAnsi="Times New Roman" w:cs="Times New Roman"/>
        </w:rPr>
        <w:t>varyansın</w:t>
      </w:r>
      <w:proofErr w:type="spellEnd"/>
      <w:r w:rsidRPr="00C76E09">
        <w:rPr>
          <w:rFonts w:ascii="Times New Roman" w:eastAsia="Calibri" w:hAnsi="Times New Roman" w:cs="Times New Roman"/>
        </w:rPr>
        <w:t xml:space="preserve"> %59,58’ini açıklayan tek bir faktör altında </w:t>
      </w:r>
      <w:r w:rsidRPr="00C76E09">
        <w:rPr>
          <w:rFonts w:ascii="Times New Roman" w:hAnsi="Times New Roman" w:cs="Times New Roman"/>
        </w:rPr>
        <w:t>toplanmaktadır</w:t>
      </w:r>
      <w:r w:rsidRPr="00C76E09">
        <w:rPr>
          <w:rFonts w:ascii="Times New Roman" w:eastAsia="Calibri" w:hAnsi="Times New Roman" w:cs="Times New Roman"/>
        </w:rPr>
        <w:t xml:space="preserve">. İşletme performansı alt boyutunun yük değerleri 0,924 ile 0,532 arasında değişmektedir. İşletme performansı </w:t>
      </w:r>
      <w:r w:rsidRPr="00C76E09">
        <w:rPr>
          <w:rFonts w:ascii="Times New Roman" w:hAnsi="Times New Roman" w:cs="Times New Roman"/>
        </w:rPr>
        <w:t xml:space="preserve">boyutlarının faktör yükleri 0,45’in üzerinde olduğu için hiçbir </w:t>
      </w:r>
      <w:r w:rsidRPr="00C76E09">
        <w:rPr>
          <w:rFonts w:ascii="Times New Roman" w:hAnsi="Times New Roman" w:cs="Times New Roman"/>
        </w:rPr>
        <w:lastRenderedPageBreak/>
        <w:t xml:space="preserve">madde ölçekten atılmamıştır. Ölçeğin </w:t>
      </w:r>
      <w:proofErr w:type="spellStart"/>
      <w:r w:rsidRPr="00C76E09">
        <w:rPr>
          <w:rFonts w:ascii="Times New Roman" w:hAnsi="Times New Roman" w:cs="Times New Roman"/>
        </w:rPr>
        <w:t>Cronbach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alpha</w:t>
      </w:r>
      <w:proofErr w:type="spellEnd"/>
      <w:r w:rsidRPr="00C76E09">
        <w:rPr>
          <w:rFonts w:ascii="Times New Roman" w:hAnsi="Times New Roman" w:cs="Times New Roman"/>
        </w:rPr>
        <w:t xml:space="preserve"> değeri 0,857 olarak hesaplanmıştır</w:t>
      </w:r>
      <w:r w:rsidRPr="00C76E09">
        <w:rPr>
          <w:rFonts w:ascii="Times New Roman" w:eastAsia="Calibri" w:hAnsi="Times New Roman" w:cs="Times New Roman"/>
        </w:rPr>
        <w:t xml:space="preserve"> (Tablo 4). Bu değer göz önüne alındığında ölçeğin yüksek güvenilirlikte olduğu söylenebilir.</w:t>
      </w:r>
    </w:p>
    <w:p w14:paraId="1BA12C89" w14:textId="77777777" w:rsidR="00F8457A" w:rsidRPr="00C76E09" w:rsidRDefault="00F8457A" w:rsidP="00F8457A">
      <w:pPr>
        <w:autoSpaceDE w:val="0"/>
        <w:autoSpaceDN w:val="0"/>
        <w:adjustRightInd w:val="0"/>
        <w:spacing w:after="0" w:line="240" w:lineRule="auto"/>
        <w:jc w:val="center"/>
        <w:rPr>
          <w:rFonts w:ascii="Times New Roman" w:eastAsia="Calibri" w:hAnsi="Times New Roman" w:cs="Times New Roman"/>
          <w:b/>
          <w:bCs/>
          <w:sz w:val="20"/>
          <w:szCs w:val="20"/>
        </w:rPr>
      </w:pPr>
      <w:r w:rsidRPr="00C76E09">
        <w:rPr>
          <w:rFonts w:ascii="Times New Roman" w:eastAsia="Calibri" w:hAnsi="Times New Roman" w:cs="Times New Roman"/>
          <w:b/>
          <w:bCs/>
          <w:sz w:val="20"/>
          <w:szCs w:val="20"/>
        </w:rPr>
        <w:t xml:space="preserve">Tablo 4: </w:t>
      </w:r>
      <w:r w:rsidRPr="00C76E09">
        <w:rPr>
          <w:rFonts w:ascii="Times New Roman" w:eastAsia="Calibri" w:hAnsi="Times New Roman" w:cs="Times New Roman"/>
          <w:sz w:val="20"/>
          <w:szCs w:val="20"/>
        </w:rPr>
        <w:t>İşletme Performansı Ölçeği Faktör Analizleri Sonuçları ve Güvenirlikleri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29"/>
        <w:gridCol w:w="1419"/>
        <w:gridCol w:w="2978"/>
        <w:gridCol w:w="1836"/>
      </w:tblGrid>
      <w:tr w:rsidR="00C76E09" w:rsidRPr="00C76E09" w14:paraId="35D10CAE" w14:textId="77777777" w:rsidTr="00F8457A">
        <w:trPr>
          <w:cantSplit/>
          <w:trHeight w:val="45"/>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364AE1" w14:textId="77777777" w:rsidR="00F8457A" w:rsidRPr="00C76E09" w:rsidRDefault="00F8457A">
            <w:pPr>
              <w:spacing w:after="0" w:line="240" w:lineRule="auto"/>
              <w:rPr>
                <w:rFonts w:ascii="Times New Roman" w:eastAsia="Calibri" w:hAnsi="Times New Roman" w:cs="Times New Roman"/>
                <w:b/>
                <w:sz w:val="20"/>
                <w:szCs w:val="20"/>
              </w:rPr>
            </w:pPr>
            <w:r w:rsidRPr="00C76E09">
              <w:rPr>
                <w:rFonts w:ascii="Times New Roman" w:hAnsi="Times New Roman" w:cs="Times New Roman"/>
                <w:b/>
                <w:sz w:val="20"/>
                <w:szCs w:val="20"/>
              </w:rPr>
              <w:t>Ölçek Boyutu ve İfadeler</w:t>
            </w:r>
          </w:p>
        </w:tc>
        <w:tc>
          <w:tcPr>
            <w:tcW w:w="7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AE35BAC"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b/>
                <w:sz w:val="20"/>
                <w:szCs w:val="20"/>
              </w:rPr>
            </w:pPr>
            <w:r w:rsidRPr="00C76E09">
              <w:rPr>
                <w:rFonts w:ascii="Times New Roman" w:hAnsi="Times New Roman" w:cs="Times New Roman"/>
                <w:b/>
                <w:sz w:val="20"/>
                <w:szCs w:val="20"/>
              </w:rPr>
              <w:t>Faktör Yükü</w:t>
            </w:r>
          </w:p>
        </w:tc>
        <w:tc>
          <w:tcPr>
            <w:tcW w:w="164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40CFB2" w14:textId="77777777" w:rsidR="00F8457A" w:rsidRPr="00C76E09" w:rsidRDefault="00F8457A">
            <w:pPr>
              <w:autoSpaceDE w:val="0"/>
              <w:autoSpaceDN w:val="0"/>
              <w:adjustRightInd w:val="0"/>
              <w:spacing w:after="0" w:line="240" w:lineRule="auto"/>
              <w:ind w:left="60" w:right="60"/>
              <w:jc w:val="center"/>
              <w:rPr>
                <w:rFonts w:ascii="Times New Roman" w:hAnsi="Times New Roman" w:cs="Times New Roman"/>
                <w:b/>
                <w:sz w:val="20"/>
                <w:szCs w:val="20"/>
              </w:rPr>
            </w:pPr>
            <w:r w:rsidRPr="00C76E09">
              <w:rPr>
                <w:rFonts w:ascii="Times New Roman" w:hAnsi="Times New Roman" w:cs="Times New Roman"/>
                <w:b/>
                <w:sz w:val="20"/>
                <w:szCs w:val="20"/>
              </w:rPr>
              <w:t xml:space="preserve">Faktörün </w:t>
            </w:r>
            <w:proofErr w:type="spellStart"/>
            <w:r w:rsidRPr="00C76E09">
              <w:rPr>
                <w:rFonts w:ascii="Times New Roman" w:hAnsi="Times New Roman" w:cs="Times New Roman"/>
                <w:b/>
                <w:sz w:val="20"/>
                <w:szCs w:val="20"/>
              </w:rPr>
              <w:t>Açıklayıcılığı</w:t>
            </w:r>
            <w:proofErr w:type="spellEnd"/>
            <w:r w:rsidRPr="00C76E09">
              <w:rPr>
                <w:rFonts w:ascii="Times New Roman" w:hAnsi="Times New Roman" w:cs="Times New Roman"/>
                <w:b/>
                <w:sz w:val="20"/>
                <w:szCs w:val="20"/>
              </w:rPr>
              <w:t xml:space="preserve"> (%)</w:t>
            </w:r>
          </w:p>
        </w:tc>
        <w:tc>
          <w:tcPr>
            <w:tcW w:w="10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6C9D07"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b/>
                <w:sz w:val="20"/>
                <w:szCs w:val="20"/>
              </w:rPr>
            </w:pPr>
            <w:proofErr w:type="spellStart"/>
            <w:r w:rsidRPr="00C76E09">
              <w:rPr>
                <w:rFonts w:ascii="Times New Roman" w:hAnsi="Times New Roman" w:cs="Times New Roman"/>
                <w:b/>
                <w:bCs/>
                <w:sz w:val="20"/>
                <w:szCs w:val="20"/>
              </w:rPr>
              <w:t>Cronbach’s</w:t>
            </w:r>
            <w:proofErr w:type="spellEnd"/>
            <w:r w:rsidRPr="00C76E09">
              <w:rPr>
                <w:rFonts w:ascii="Times New Roman" w:hAnsi="Times New Roman" w:cs="Times New Roman"/>
                <w:b/>
                <w:bCs/>
                <w:sz w:val="20"/>
                <w:szCs w:val="20"/>
              </w:rPr>
              <w:t xml:space="preserve"> </w:t>
            </w:r>
            <w:proofErr w:type="spellStart"/>
            <w:r w:rsidRPr="00C76E09">
              <w:rPr>
                <w:rFonts w:ascii="Times New Roman" w:hAnsi="Times New Roman" w:cs="Times New Roman"/>
                <w:b/>
                <w:bCs/>
                <w:sz w:val="20"/>
                <w:szCs w:val="20"/>
              </w:rPr>
              <w:t>alpha</w:t>
            </w:r>
            <w:proofErr w:type="spellEnd"/>
          </w:p>
        </w:tc>
      </w:tr>
      <w:tr w:rsidR="00C76E09" w:rsidRPr="00C76E09" w14:paraId="0D211CFD" w14:textId="77777777" w:rsidTr="00F8457A">
        <w:trPr>
          <w:cantSplit/>
          <w:trHeight w:val="50"/>
          <w:jc w:val="center"/>
        </w:trPr>
        <w:tc>
          <w:tcPr>
            <w:tcW w:w="2344"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2FE041B5"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b/>
                <w:sz w:val="20"/>
                <w:szCs w:val="20"/>
              </w:rPr>
            </w:pPr>
            <w:r w:rsidRPr="00C76E09">
              <w:rPr>
                <w:rFonts w:ascii="Times New Roman" w:eastAsia="Calibri" w:hAnsi="Times New Roman" w:cs="Times New Roman"/>
                <w:b/>
                <w:sz w:val="20"/>
                <w:szCs w:val="20"/>
              </w:rPr>
              <w:t xml:space="preserve"> İşletme Performansı</w:t>
            </w:r>
          </w:p>
        </w:tc>
        <w:tc>
          <w:tcPr>
            <w:tcW w:w="1643"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9459611"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sz w:val="20"/>
                <w:szCs w:val="20"/>
              </w:rPr>
            </w:pPr>
            <w:r w:rsidRPr="00C76E09">
              <w:rPr>
                <w:rFonts w:ascii="Times New Roman" w:eastAsia="Calibri" w:hAnsi="Times New Roman" w:cs="Times New Roman"/>
                <w:sz w:val="20"/>
                <w:szCs w:val="20"/>
              </w:rPr>
              <w:t>59,575</w:t>
            </w:r>
          </w:p>
        </w:tc>
        <w:tc>
          <w:tcPr>
            <w:tcW w:w="1014" w:type="pct"/>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0D9AF7CD"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b/>
                <w:sz w:val="20"/>
                <w:szCs w:val="20"/>
              </w:rPr>
            </w:pPr>
            <w:r w:rsidRPr="00C76E09">
              <w:rPr>
                <w:rFonts w:ascii="Times New Roman" w:eastAsia="Calibri" w:hAnsi="Times New Roman" w:cs="Times New Roman"/>
                <w:sz w:val="20"/>
                <w:szCs w:val="20"/>
              </w:rPr>
              <w:t>0,857</w:t>
            </w:r>
          </w:p>
        </w:tc>
      </w:tr>
      <w:tr w:rsidR="00C76E09" w:rsidRPr="00C76E09" w14:paraId="6CB0B569" w14:textId="77777777" w:rsidTr="00F8457A">
        <w:trPr>
          <w:cantSplit/>
          <w:trHeight w:val="50"/>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61BB26" w14:textId="77777777" w:rsidR="00F8457A" w:rsidRPr="00C76E09" w:rsidRDefault="00F8457A">
            <w:pPr>
              <w:autoSpaceDE w:val="0"/>
              <w:autoSpaceDN w:val="0"/>
              <w:adjustRightInd w:val="0"/>
              <w:spacing w:after="0" w:line="240" w:lineRule="auto"/>
              <w:ind w:left="60" w:right="60"/>
              <w:rPr>
                <w:rFonts w:ascii="Times New Roman" w:eastAsia="Calibri" w:hAnsi="Times New Roman" w:cs="Times New Roman"/>
                <w:sz w:val="20"/>
                <w:szCs w:val="20"/>
              </w:rPr>
            </w:pPr>
            <w:bookmarkStart w:id="74" w:name="_Hlk96369872"/>
            <w:r w:rsidRPr="00C76E09">
              <w:rPr>
                <w:rFonts w:ascii="Times New Roman" w:eastAsia="Calibri" w:hAnsi="Times New Roman" w:cs="Times New Roman"/>
                <w:sz w:val="20"/>
                <w:szCs w:val="20"/>
              </w:rPr>
              <w:t>İP1</w:t>
            </w:r>
          </w:p>
        </w:tc>
        <w:tc>
          <w:tcPr>
            <w:tcW w:w="7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558536"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sz w:val="20"/>
                <w:szCs w:val="20"/>
              </w:rPr>
            </w:pPr>
            <w:r w:rsidRPr="00C76E09">
              <w:rPr>
                <w:rFonts w:ascii="Times New Roman" w:eastAsia="Calibri" w:hAnsi="Times New Roman" w:cs="Times New Roman"/>
                <w:sz w:val="20"/>
                <w:szCs w:val="20"/>
              </w:rPr>
              <w:t>0,924</w:t>
            </w:r>
          </w:p>
        </w:tc>
        <w:bookmarkEnd w:id="74"/>
        <w:tc>
          <w:tcPr>
            <w:tcW w:w="0" w:type="auto"/>
            <w:vMerge/>
            <w:tcBorders>
              <w:top w:val="single" w:sz="4" w:space="0" w:color="auto"/>
              <w:left w:val="single" w:sz="4" w:space="0" w:color="auto"/>
              <w:bottom w:val="single" w:sz="4" w:space="0" w:color="auto"/>
              <w:right w:val="single" w:sz="4" w:space="0" w:color="auto"/>
            </w:tcBorders>
            <w:vAlign w:val="center"/>
            <w:hideMark/>
          </w:tcPr>
          <w:p w14:paraId="45E42B61" w14:textId="77777777" w:rsidR="00F8457A" w:rsidRPr="00C76E09" w:rsidRDefault="00F8457A">
            <w:pPr>
              <w:spacing w:after="0"/>
              <w:rPr>
                <w:rFonts w:ascii="Times New Roman" w:eastAsia="Calibri"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D60FC02" w14:textId="77777777" w:rsidR="00F8457A" w:rsidRPr="00C76E09" w:rsidRDefault="00F8457A">
            <w:pPr>
              <w:spacing w:after="0"/>
              <w:rPr>
                <w:rFonts w:ascii="Times New Roman" w:eastAsia="Calibri" w:hAnsi="Times New Roman" w:cs="Times New Roman"/>
                <w:b/>
                <w:sz w:val="20"/>
                <w:szCs w:val="20"/>
              </w:rPr>
            </w:pPr>
          </w:p>
        </w:tc>
      </w:tr>
      <w:tr w:rsidR="00C76E09" w:rsidRPr="00C76E09" w14:paraId="2ECFAFC4" w14:textId="77777777" w:rsidTr="00F8457A">
        <w:trPr>
          <w:cantSplit/>
          <w:trHeight w:val="65"/>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2C716F" w14:textId="77777777" w:rsidR="00F8457A" w:rsidRPr="00C76E09" w:rsidRDefault="00F8457A">
            <w:pPr>
              <w:autoSpaceDE w:val="0"/>
              <w:autoSpaceDN w:val="0"/>
              <w:adjustRightInd w:val="0"/>
              <w:spacing w:after="0" w:line="240" w:lineRule="auto"/>
              <w:ind w:left="60" w:right="60"/>
              <w:rPr>
                <w:rFonts w:ascii="Times New Roman" w:eastAsia="Calibri" w:hAnsi="Times New Roman" w:cs="Times New Roman"/>
                <w:sz w:val="20"/>
                <w:szCs w:val="20"/>
              </w:rPr>
            </w:pPr>
            <w:r w:rsidRPr="00C76E09">
              <w:rPr>
                <w:rFonts w:ascii="Times New Roman" w:eastAsia="Calibri" w:hAnsi="Times New Roman" w:cs="Times New Roman"/>
                <w:sz w:val="20"/>
                <w:szCs w:val="20"/>
              </w:rPr>
              <w:t>İP2</w:t>
            </w:r>
          </w:p>
        </w:tc>
        <w:tc>
          <w:tcPr>
            <w:tcW w:w="7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088592"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sz w:val="20"/>
                <w:szCs w:val="20"/>
              </w:rPr>
            </w:pPr>
            <w:r w:rsidRPr="00C76E09">
              <w:rPr>
                <w:rFonts w:ascii="Times New Roman" w:eastAsia="Calibri" w:hAnsi="Times New Roman" w:cs="Times New Roman"/>
                <w:sz w:val="20"/>
                <w:szCs w:val="20"/>
              </w:rPr>
              <w:t>0,877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F8E822" w14:textId="77777777" w:rsidR="00F8457A" w:rsidRPr="00C76E09" w:rsidRDefault="00F8457A">
            <w:pPr>
              <w:spacing w:after="0"/>
              <w:rPr>
                <w:rFonts w:ascii="Times New Roman" w:eastAsia="Calibri"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2EE661A" w14:textId="77777777" w:rsidR="00F8457A" w:rsidRPr="00C76E09" w:rsidRDefault="00F8457A">
            <w:pPr>
              <w:spacing w:after="0"/>
              <w:rPr>
                <w:rFonts w:ascii="Times New Roman" w:eastAsia="Calibri" w:hAnsi="Times New Roman" w:cs="Times New Roman"/>
                <w:b/>
                <w:sz w:val="20"/>
                <w:szCs w:val="20"/>
              </w:rPr>
            </w:pPr>
          </w:p>
        </w:tc>
      </w:tr>
      <w:tr w:rsidR="00C76E09" w:rsidRPr="00C76E09" w14:paraId="60000E57" w14:textId="77777777" w:rsidTr="00F8457A">
        <w:trPr>
          <w:cantSplit/>
          <w:trHeight w:val="65"/>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96AE25" w14:textId="77777777" w:rsidR="00F8457A" w:rsidRPr="00C76E09" w:rsidRDefault="00F8457A">
            <w:pPr>
              <w:autoSpaceDE w:val="0"/>
              <w:autoSpaceDN w:val="0"/>
              <w:adjustRightInd w:val="0"/>
              <w:spacing w:after="0" w:line="240" w:lineRule="auto"/>
              <w:ind w:left="60" w:right="60"/>
              <w:rPr>
                <w:rFonts w:ascii="Times New Roman" w:eastAsia="Calibri" w:hAnsi="Times New Roman" w:cs="Times New Roman"/>
                <w:sz w:val="20"/>
                <w:szCs w:val="20"/>
              </w:rPr>
            </w:pPr>
            <w:r w:rsidRPr="00C76E09">
              <w:rPr>
                <w:rFonts w:ascii="Times New Roman" w:eastAsia="Calibri" w:hAnsi="Times New Roman" w:cs="Times New Roman"/>
                <w:sz w:val="20"/>
                <w:szCs w:val="20"/>
              </w:rPr>
              <w:t>İP3</w:t>
            </w:r>
          </w:p>
        </w:tc>
        <w:tc>
          <w:tcPr>
            <w:tcW w:w="7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A3A744"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sz w:val="20"/>
                <w:szCs w:val="20"/>
              </w:rPr>
            </w:pPr>
            <w:r w:rsidRPr="00C76E09">
              <w:rPr>
                <w:rFonts w:ascii="Times New Roman" w:eastAsia="Calibri" w:hAnsi="Times New Roman" w:cs="Times New Roman"/>
                <w:sz w:val="20"/>
                <w:szCs w:val="20"/>
              </w:rPr>
              <w:t>0,849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454D637" w14:textId="77777777" w:rsidR="00F8457A" w:rsidRPr="00C76E09" w:rsidRDefault="00F8457A">
            <w:pPr>
              <w:spacing w:after="0"/>
              <w:rPr>
                <w:rFonts w:ascii="Times New Roman" w:eastAsia="Calibri"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AAAEC8" w14:textId="77777777" w:rsidR="00F8457A" w:rsidRPr="00C76E09" w:rsidRDefault="00F8457A">
            <w:pPr>
              <w:spacing w:after="0"/>
              <w:rPr>
                <w:rFonts w:ascii="Times New Roman" w:eastAsia="Calibri" w:hAnsi="Times New Roman" w:cs="Times New Roman"/>
                <w:b/>
                <w:sz w:val="20"/>
                <w:szCs w:val="20"/>
              </w:rPr>
            </w:pPr>
          </w:p>
        </w:tc>
      </w:tr>
      <w:tr w:rsidR="00C76E09" w:rsidRPr="00C76E09" w14:paraId="4661E32C" w14:textId="77777777" w:rsidTr="00F8457A">
        <w:trPr>
          <w:cantSplit/>
          <w:trHeight w:val="45"/>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32F7B8" w14:textId="77777777" w:rsidR="00F8457A" w:rsidRPr="00C76E09" w:rsidRDefault="00F8457A">
            <w:pPr>
              <w:autoSpaceDE w:val="0"/>
              <w:autoSpaceDN w:val="0"/>
              <w:adjustRightInd w:val="0"/>
              <w:spacing w:after="0" w:line="240" w:lineRule="auto"/>
              <w:ind w:left="60" w:right="60"/>
              <w:rPr>
                <w:rFonts w:ascii="Times New Roman" w:eastAsia="Calibri" w:hAnsi="Times New Roman" w:cs="Times New Roman"/>
                <w:sz w:val="20"/>
                <w:szCs w:val="20"/>
              </w:rPr>
            </w:pPr>
            <w:r w:rsidRPr="00C76E09">
              <w:rPr>
                <w:rFonts w:ascii="Times New Roman" w:eastAsia="Calibri" w:hAnsi="Times New Roman" w:cs="Times New Roman"/>
                <w:sz w:val="20"/>
                <w:szCs w:val="20"/>
              </w:rPr>
              <w:t>İP4</w:t>
            </w:r>
          </w:p>
        </w:tc>
        <w:tc>
          <w:tcPr>
            <w:tcW w:w="7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563F10"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sz w:val="20"/>
                <w:szCs w:val="20"/>
              </w:rPr>
            </w:pPr>
            <w:r w:rsidRPr="00C76E09">
              <w:rPr>
                <w:rFonts w:ascii="Times New Roman" w:eastAsia="Calibri" w:hAnsi="Times New Roman" w:cs="Times New Roman"/>
                <w:sz w:val="20"/>
                <w:szCs w:val="20"/>
              </w:rPr>
              <w:t>0,828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BE0DF9" w14:textId="77777777" w:rsidR="00F8457A" w:rsidRPr="00C76E09" w:rsidRDefault="00F8457A">
            <w:pPr>
              <w:spacing w:after="0"/>
              <w:rPr>
                <w:rFonts w:ascii="Times New Roman" w:eastAsia="Calibri"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2AD609" w14:textId="77777777" w:rsidR="00F8457A" w:rsidRPr="00C76E09" w:rsidRDefault="00F8457A">
            <w:pPr>
              <w:spacing w:after="0"/>
              <w:rPr>
                <w:rFonts w:ascii="Times New Roman" w:eastAsia="Calibri" w:hAnsi="Times New Roman" w:cs="Times New Roman"/>
                <w:b/>
                <w:sz w:val="20"/>
                <w:szCs w:val="20"/>
              </w:rPr>
            </w:pPr>
          </w:p>
        </w:tc>
      </w:tr>
      <w:tr w:rsidR="00C76E09" w:rsidRPr="00C76E09" w14:paraId="55D41F54" w14:textId="77777777" w:rsidTr="00F8457A">
        <w:trPr>
          <w:cantSplit/>
          <w:trHeight w:val="45"/>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54E8E6" w14:textId="77777777" w:rsidR="00F8457A" w:rsidRPr="00C76E09" w:rsidRDefault="00F8457A">
            <w:pPr>
              <w:autoSpaceDE w:val="0"/>
              <w:autoSpaceDN w:val="0"/>
              <w:adjustRightInd w:val="0"/>
              <w:spacing w:after="0" w:line="240" w:lineRule="auto"/>
              <w:ind w:left="60" w:right="60"/>
              <w:rPr>
                <w:rFonts w:ascii="Times New Roman" w:eastAsia="Calibri" w:hAnsi="Times New Roman" w:cs="Times New Roman"/>
                <w:sz w:val="20"/>
                <w:szCs w:val="20"/>
              </w:rPr>
            </w:pPr>
            <w:r w:rsidRPr="00C76E09">
              <w:rPr>
                <w:rFonts w:ascii="Times New Roman" w:eastAsia="Calibri" w:hAnsi="Times New Roman" w:cs="Times New Roman"/>
                <w:sz w:val="20"/>
                <w:szCs w:val="20"/>
              </w:rPr>
              <w:t>İP5</w:t>
            </w:r>
          </w:p>
        </w:tc>
        <w:tc>
          <w:tcPr>
            <w:tcW w:w="7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779832"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sz w:val="20"/>
                <w:szCs w:val="20"/>
              </w:rPr>
            </w:pPr>
            <w:r w:rsidRPr="00C76E09">
              <w:rPr>
                <w:rFonts w:ascii="Times New Roman" w:eastAsia="Calibri" w:hAnsi="Times New Roman" w:cs="Times New Roman"/>
                <w:sz w:val="20"/>
                <w:szCs w:val="20"/>
              </w:rPr>
              <w:t>0,600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F168B6E" w14:textId="77777777" w:rsidR="00F8457A" w:rsidRPr="00C76E09" w:rsidRDefault="00F8457A">
            <w:pPr>
              <w:spacing w:after="0"/>
              <w:rPr>
                <w:rFonts w:ascii="Times New Roman" w:eastAsia="Calibri"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EEFEFEC" w14:textId="77777777" w:rsidR="00F8457A" w:rsidRPr="00C76E09" w:rsidRDefault="00F8457A">
            <w:pPr>
              <w:spacing w:after="0"/>
              <w:rPr>
                <w:rFonts w:ascii="Times New Roman" w:eastAsia="Calibri" w:hAnsi="Times New Roman" w:cs="Times New Roman"/>
                <w:b/>
                <w:sz w:val="20"/>
                <w:szCs w:val="20"/>
              </w:rPr>
            </w:pPr>
          </w:p>
        </w:tc>
      </w:tr>
      <w:tr w:rsidR="00C76E09" w:rsidRPr="00C76E09" w14:paraId="63FE182D" w14:textId="77777777" w:rsidTr="00F8457A">
        <w:trPr>
          <w:cantSplit/>
          <w:trHeight w:val="45"/>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C2B740" w14:textId="77777777" w:rsidR="00F8457A" w:rsidRPr="00C76E09" w:rsidRDefault="00F8457A">
            <w:pPr>
              <w:autoSpaceDE w:val="0"/>
              <w:autoSpaceDN w:val="0"/>
              <w:adjustRightInd w:val="0"/>
              <w:spacing w:after="0" w:line="240" w:lineRule="auto"/>
              <w:ind w:left="60" w:right="60"/>
              <w:rPr>
                <w:rFonts w:ascii="Times New Roman" w:eastAsia="Calibri" w:hAnsi="Times New Roman" w:cs="Times New Roman"/>
                <w:sz w:val="20"/>
                <w:szCs w:val="20"/>
              </w:rPr>
            </w:pPr>
            <w:r w:rsidRPr="00C76E09">
              <w:rPr>
                <w:rFonts w:ascii="Times New Roman" w:eastAsia="Calibri" w:hAnsi="Times New Roman" w:cs="Times New Roman"/>
                <w:sz w:val="20"/>
                <w:szCs w:val="20"/>
              </w:rPr>
              <w:t>İP6</w:t>
            </w:r>
          </w:p>
        </w:tc>
        <w:tc>
          <w:tcPr>
            <w:tcW w:w="783"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FCF501"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sz w:val="20"/>
                <w:szCs w:val="20"/>
              </w:rPr>
            </w:pPr>
            <w:r w:rsidRPr="00C76E09">
              <w:rPr>
                <w:rFonts w:ascii="Times New Roman" w:eastAsia="Calibri" w:hAnsi="Times New Roman" w:cs="Times New Roman"/>
                <w:sz w:val="20"/>
                <w:szCs w:val="20"/>
              </w:rPr>
              <w:t>0,532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5010A3" w14:textId="77777777" w:rsidR="00F8457A" w:rsidRPr="00C76E09" w:rsidRDefault="00F8457A">
            <w:pPr>
              <w:spacing w:after="0"/>
              <w:rPr>
                <w:rFonts w:ascii="Times New Roman" w:eastAsia="Calibri"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9B1EED" w14:textId="77777777" w:rsidR="00F8457A" w:rsidRPr="00C76E09" w:rsidRDefault="00F8457A">
            <w:pPr>
              <w:spacing w:after="0"/>
              <w:rPr>
                <w:rFonts w:ascii="Times New Roman" w:eastAsia="Calibri" w:hAnsi="Times New Roman" w:cs="Times New Roman"/>
                <w:b/>
                <w:sz w:val="20"/>
                <w:szCs w:val="20"/>
              </w:rPr>
            </w:pPr>
          </w:p>
        </w:tc>
      </w:tr>
      <w:tr w:rsidR="00C76E09" w:rsidRPr="00C76E09" w14:paraId="27F118E0" w14:textId="77777777" w:rsidTr="00F8457A">
        <w:trPr>
          <w:cantSplit/>
          <w:trHeight w:val="45"/>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F26B63" w14:textId="77777777" w:rsidR="00F8457A" w:rsidRPr="00C76E09" w:rsidRDefault="00F8457A">
            <w:pPr>
              <w:autoSpaceDE w:val="0"/>
              <w:autoSpaceDN w:val="0"/>
              <w:adjustRightInd w:val="0"/>
              <w:spacing w:after="0" w:line="240" w:lineRule="auto"/>
              <w:ind w:left="60" w:right="60"/>
              <w:rPr>
                <w:rFonts w:ascii="Times New Roman" w:hAnsi="Times New Roman" w:cs="Times New Roman"/>
                <w:i/>
                <w:sz w:val="18"/>
                <w:szCs w:val="18"/>
              </w:rPr>
            </w:pPr>
            <w:r w:rsidRPr="00C76E09">
              <w:rPr>
                <w:rFonts w:ascii="Times New Roman" w:hAnsi="Times New Roman" w:cs="Times New Roman"/>
                <w:i/>
                <w:sz w:val="18"/>
                <w:szCs w:val="18"/>
              </w:rPr>
              <w:t>KMO</w:t>
            </w:r>
          </w:p>
        </w:tc>
        <w:tc>
          <w:tcPr>
            <w:tcW w:w="3439"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600E842A"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i/>
                <w:iCs/>
                <w:sz w:val="18"/>
                <w:szCs w:val="18"/>
              </w:rPr>
            </w:pPr>
            <w:r w:rsidRPr="00C76E09">
              <w:rPr>
                <w:rFonts w:ascii="Times New Roman" w:eastAsia="Calibri" w:hAnsi="Times New Roman" w:cs="Times New Roman"/>
                <w:i/>
                <w:iCs/>
                <w:sz w:val="18"/>
                <w:szCs w:val="18"/>
              </w:rPr>
              <w:t>0,801</w:t>
            </w:r>
          </w:p>
        </w:tc>
      </w:tr>
      <w:tr w:rsidR="00C76E09" w:rsidRPr="00C76E09" w14:paraId="4B34507B" w14:textId="77777777" w:rsidTr="00F8457A">
        <w:trPr>
          <w:cantSplit/>
          <w:trHeight w:val="45"/>
          <w:jc w:val="center"/>
        </w:trPr>
        <w:tc>
          <w:tcPr>
            <w:tcW w:w="156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540624" w14:textId="77777777" w:rsidR="00F8457A" w:rsidRPr="00C76E09" w:rsidRDefault="00F8457A">
            <w:pPr>
              <w:autoSpaceDE w:val="0"/>
              <w:autoSpaceDN w:val="0"/>
              <w:adjustRightInd w:val="0"/>
              <w:spacing w:after="0" w:line="240" w:lineRule="auto"/>
              <w:ind w:left="60" w:right="60"/>
              <w:rPr>
                <w:rFonts w:ascii="Times New Roman" w:hAnsi="Times New Roman" w:cs="Times New Roman"/>
                <w:i/>
                <w:sz w:val="18"/>
                <w:szCs w:val="18"/>
              </w:rPr>
            </w:pPr>
            <w:proofErr w:type="spellStart"/>
            <w:r w:rsidRPr="00C76E09">
              <w:rPr>
                <w:rFonts w:ascii="Times New Roman" w:hAnsi="Times New Roman" w:cs="Times New Roman"/>
                <w:i/>
                <w:iCs/>
                <w:sz w:val="18"/>
                <w:szCs w:val="18"/>
              </w:rPr>
              <w:t>Barlett</w:t>
            </w:r>
            <w:proofErr w:type="spellEnd"/>
            <w:r w:rsidRPr="00C76E09">
              <w:rPr>
                <w:rFonts w:ascii="Times New Roman" w:hAnsi="Times New Roman" w:cs="Times New Roman"/>
                <w:i/>
                <w:iCs/>
                <w:sz w:val="18"/>
                <w:szCs w:val="18"/>
              </w:rPr>
              <w:t xml:space="preserve"> Küresellik Testi</w:t>
            </w:r>
          </w:p>
        </w:tc>
        <w:tc>
          <w:tcPr>
            <w:tcW w:w="3439" w:type="pct"/>
            <w:gridSpan w:val="3"/>
            <w:tcBorders>
              <w:top w:val="single" w:sz="4" w:space="0" w:color="auto"/>
              <w:left w:val="single" w:sz="4" w:space="0" w:color="auto"/>
              <w:bottom w:val="single" w:sz="4" w:space="0" w:color="auto"/>
              <w:right w:val="single" w:sz="4" w:space="0" w:color="auto"/>
            </w:tcBorders>
            <w:shd w:val="clear" w:color="auto" w:fill="FFFFFF"/>
            <w:vAlign w:val="center"/>
            <w:hideMark/>
          </w:tcPr>
          <w:p w14:paraId="1D7C78D5" w14:textId="77777777" w:rsidR="00F8457A" w:rsidRPr="00C76E09" w:rsidRDefault="00F8457A">
            <w:pPr>
              <w:autoSpaceDE w:val="0"/>
              <w:autoSpaceDN w:val="0"/>
              <w:adjustRightInd w:val="0"/>
              <w:spacing w:after="0" w:line="240" w:lineRule="auto"/>
              <w:ind w:left="60" w:right="60"/>
              <w:jc w:val="center"/>
              <w:rPr>
                <w:rFonts w:ascii="Times New Roman" w:eastAsia="Calibri" w:hAnsi="Times New Roman" w:cs="Times New Roman"/>
                <w:i/>
                <w:sz w:val="18"/>
                <w:szCs w:val="18"/>
              </w:rPr>
            </w:pPr>
            <w:r w:rsidRPr="00C76E09">
              <w:rPr>
                <w:rFonts w:ascii="Times New Roman" w:hAnsi="Times New Roman" w:cs="Times New Roman"/>
                <w:i/>
                <w:sz w:val="18"/>
                <w:szCs w:val="18"/>
              </w:rPr>
              <w:t xml:space="preserve">X </w:t>
            </w:r>
            <w:r w:rsidRPr="00C76E09">
              <w:rPr>
                <w:rFonts w:ascii="Times New Roman" w:hAnsi="Times New Roman" w:cs="Times New Roman"/>
                <w:i/>
                <w:sz w:val="18"/>
                <w:szCs w:val="18"/>
                <w:vertAlign w:val="superscript"/>
              </w:rPr>
              <w:t>2</w:t>
            </w:r>
            <w:r w:rsidRPr="00C76E09">
              <w:rPr>
                <w:rFonts w:ascii="Times New Roman" w:hAnsi="Times New Roman" w:cs="Times New Roman"/>
                <w:i/>
                <w:sz w:val="18"/>
                <w:szCs w:val="18"/>
              </w:rPr>
              <w:t>= 435,243 (p&lt;0,000)</w:t>
            </w:r>
          </w:p>
        </w:tc>
      </w:tr>
    </w:tbl>
    <w:p w14:paraId="31005501" w14:textId="77777777" w:rsidR="00F8457A" w:rsidRPr="00C76E09" w:rsidRDefault="00F8457A" w:rsidP="00F8457A">
      <w:pPr>
        <w:spacing w:before="120" w:after="120" w:line="360" w:lineRule="auto"/>
        <w:rPr>
          <w:rFonts w:ascii="Times New Roman" w:hAnsi="Times New Roman" w:cs="Times New Roman"/>
          <w:b/>
        </w:rPr>
      </w:pPr>
    </w:p>
    <w:p w14:paraId="74C9C46D" w14:textId="77777777" w:rsidR="00F8457A" w:rsidRPr="00C76E09" w:rsidRDefault="00F8457A" w:rsidP="00F8457A">
      <w:pPr>
        <w:spacing w:before="120" w:after="120" w:line="360" w:lineRule="auto"/>
        <w:jc w:val="center"/>
        <w:rPr>
          <w:rFonts w:ascii="Times New Roman" w:hAnsi="Times New Roman" w:cs="Times New Roman"/>
        </w:rPr>
      </w:pPr>
      <w:r w:rsidRPr="00C76E09">
        <w:rPr>
          <w:rFonts w:ascii="Times New Roman" w:hAnsi="Times New Roman" w:cs="Times New Roman"/>
          <w:b/>
        </w:rPr>
        <w:t>Korelasyon Analizi Bulguları</w:t>
      </w:r>
    </w:p>
    <w:p w14:paraId="7B818B38"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Araştırma kapsamında üretim stratejileri ve alt boyutları, pazarlama stratejileri ve alt boyutları ile işletme performansı arasındaki ilişkilerin ortaya konulması amacıyla korelasyon analizi yapılmıştır. </w:t>
      </w:r>
    </w:p>
    <w:p w14:paraId="33C6ECD7" w14:textId="77777777" w:rsidR="00F8457A" w:rsidRPr="00C76E09" w:rsidRDefault="00F8457A" w:rsidP="00F8457A">
      <w:pPr>
        <w:autoSpaceDE w:val="0"/>
        <w:autoSpaceDN w:val="0"/>
        <w:adjustRightInd w:val="0"/>
        <w:spacing w:after="0" w:line="240" w:lineRule="auto"/>
        <w:jc w:val="center"/>
        <w:rPr>
          <w:rFonts w:ascii="Times New Roman" w:hAnsi="Times New Roman" w:cs="Times New Roman"/>
          <w:b/>
          <w:bCs/>
          <w:sz w:val="20"/>
          <w:szCs w:val="20"/>
        </w:rPr>
      </w:pPr>
      <w:r w:rsidRPr="00C76E09">
        <w:rPr>
          <w:rFonts w:ascii="Times New Roman" w:hAnsi="Times New Roman" w:cs="Times New Roman"/>
          <w:b/>
          <w:bCs/>
          <w:sz w:val="20"/>
          <w:szCs w:val="20"/>
        </w:rPr>
        <w:t xml:space="preserve">Tablo 5: </w:t>
      </w:r>
      <w:r w:rsidRPr="00C76E09">
        <w:rPr>
          <w:rFonts w:ascii="Times New Roman" w:hAnsi="Times New Roman" w:cs="Times New Roman"/>
          <w:sz w:val="20"/>
          <w:szCs w:val="20"/>
        </w:rPr>
        <w:t>Ölçekler Arası İlişkiler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7"/>
        <w:gridCol w:w="644"/>
        <w:gridCol w:w="644"/>
        <w:gridCol w:w="643"/>
        <w:gridCol w:w="645"/>
        <w:gridCol w:w="645"/>
        <w:gridCol w:w="645"/>
        <w:gridCol w:w="645"/>
        <w:gridCol w:w="645"/>
        <w:gridCol w:w="645"/>
        <w:gridCol w:w="645"/>
        <w:gridCol w:w="645"/>
        <w:gridCol w:w="645"/>
        <w:gridCol w:w="629"/>
      </w:tblGrid>
      <w:tr w:rsidR="00C76E09" w:rsidRPr="00C76E09" w14:paraId="3A1DB714"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tcPr>
          <w:p w14:paraId="7178B391" w14:textId="77777777" w:rsidR="00F8457A" w:rsidRPr="00C76E09" w:rsidRDefault="00F8457A">
            <w:pPr>
              <w:spacing w:after="0" w:line="240" w:lineRule="auto"/>
              <w:jc w:val="both"/>
              <w:rPr>
                <w:rFonts w:ascii="Times New Roman" w:hAnsi="Times New Roman" w:cs="Times New Roman"/>
                <w:sz w:val="18"/>
                <w:szCs w:val="18"/>
              </w:rPr>
            </w:pP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3E8DBC1C"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Çar.</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5E765084"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Bas.</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7BFBC9B1"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H</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0575812B"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K</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07E8F776"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M</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0F6A1D1F"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E</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74EBEB07"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F</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19A4514C"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D</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4FCF9DDC"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PA</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AE7E52C"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5D4FCA89"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ÜS</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5919C5DB"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PS</w:t>
            </w:r>
          </w:p>
        </w:tc>
        <w:tc>
          <w:tcPr>
            <w:tcW w:w="348" w:type="pct"/>
            <w:tcBorders>
              <w:top w:val="single" w:sz="4" w:space="0" w:color="auto"/>
              <w:left w:val="single" w:sz="4" w:space="0" w:color="auto"/>
              <w:bottom w:val="single" w:sz="4" w:space="0" w:color="auto"/>
              <w:right w:val="single" w:sz="4" w:space="0" w:color="auto"/>
            </w:tcBorders>
            <w:shd w:val="clear" w:color="auto" w:fill="FFFFFF"/>
            <w:hideMark/>
          </w:tcPr>
          <w:p w14:paraId="4CC84577"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İP</w:t>
            </w:r>
          </w:p>
        </w:tc>
      </w:tr>
      <w:tr w:rsidR="00C76E09" w:rsidRPr="00C76E09" w14:paraId="0039B865"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10553BB" w14:textId="77777777" w:rsidR="00F8457A" w:rsidRPr="00C76E09" w:rsidRDefault="00F8457A">
            <w:pPr>
              <w:spacing w:after="0" w:line="240" w:lineRule="auto"/>
              <w:jc w:val="both"/>
              <w:rPr>
                <w:rFonts w:ascii="Times New Roman" w:hAnsi="Times New Roman" w:cs="Times New Roman"/>
                <w:sz w:val="18"/>
                <w:szCs w:val="18"/>
              </w:rPr>
            </w:pPr>
            <w:r w:rsidRPr="00C76E09">
              <w:rPr>
                <w:rFonts w:ascii="Times New Roman" w:hAnsi="Times New Roman" w:cs="Times New Roman"/>
                <w:sz w:val="18"/>
                <w:szCs w:val="18"/>
              </w:rPr>
              <w:t>H</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646A0220"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-0,612</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51E0739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1,415</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2AC0671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w:t>
            </w: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3240A0E6"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74695777"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084D6E1D"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1D860802"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39EDF46B"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78C66F7B"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6FAFADE1"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41AE75AB"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5CE4EE5F" w14:textId="77777777" w:rsidR="00F8457A" w:rsidRPr="00C76E09" w:rsidRDefault="00F8457A">
            <w:pPr>
              <w:spacing w:after="0" w:line="240" w:lineRule="auto"/>
              <w:jc w:val="center"/>
              <w:rPr>
                <w:rFonts w:ascii="Times New Roman" w:hAnsi="Times New Roman" w:cs="Times New Roman"/>
                <w:sz w:val="18"/>
                <w:szCs w:val="18"/>
              </w:rPr>
            </w:pPr>
          </w:p>
        </w:tc>
        <w:tc>
          <w:tcPr>
            <w:tcW w:w="348" w:type="pct"/>
            <w:tcBorders>
              <w:top w:val="single" w:sz="4" w:space="0" w:color="auto"/>
              <w:left w:val="single" w:sz="4" w:space="0" w:color="auto"/>
              <w:bottom w:val="single" w:sz="4" w:space="0" w:color="auto"/>
              <w:right w:val="single" w:sz="4" w:space="0" w:color="auto"/>
            </w:tcBorders>
            <w:shd w:val="clear" w:color="auto" w:fill="FFFFFF"/>
          </w:tcPr>
          <w:p w14:paraId="559996C4" w14:textId="77777777" w:rsidR="00F8457A" w:rsidRPr="00C76E09" w:rsidRDefault="00F8457A">
            <w:pPr>
              <w:spacing w:after="0" w:line="240" w:lineRule="auto"/>
              <w:jc w:val="center"/>
              <w:rPr>
                <w:rFonts w:ascii="Times New Roman" w:hAnsi="Times New Roman" w:cs="Times New Roman"/>
                <w:sz w:val="18"/>
                <w:szCs w:val="18"/>
              </w:rPr>
            </w:pPr>
          </w:p>
        </w:tc>
      </w:tr>
      <w:tr w:rsidR="00C76E09" w:rsidRPr="00C76E09" w14:paraId="53D8A4F8"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63B057" w14:textId="77777777" w:rsidR="00F8457A" w:rsidRPr="00C76E09" w:rsidRDefault="00F8457A">
            <w:pPr>
              <w:spacing w:after="0" w:line="240" w:lineRule="auto"/>
              <w:jc w:val="both"/>
              <w:rPr>
                <w:rFonts w:ascii="Times New Roman" w:hAnsi="Times New Roman" w:cs="Times New Roman"/>
                <w:sz w:val="18"/>
                <w:szCs w:val="18"/>
              </w:rPr>
            </w:pPr>
            <w:r w:rsidRPr="00C76E09">
              <w:rPr>
                <w:rFonts w:ascii="Times New Roman" w:hAnsi="Times New Roman" w:cs="Times New Roman"/>
                <w:sz w:val="18"/>
                <w:szCs w:val="18"/>
              </w:rPr>
              <w:t>K</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2870D58C"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-0,705</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0BBD18DB"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1,311</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706F377D"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,569</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75B09D82"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w:t>
            </w: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13978209"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366445D9"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3FD8609C"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6AFF2526"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594112E5"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307ED134"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0C2C94F4"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255B1F0C" w14:textId="77777777" w:rsidR="00F8457A" w:rsidRPr="00C76E09" w:rsidRDefault="00F8457A">
            <w:pPr>
              <w:spacing w:after="0" w:line="240" w:lineRule="auto"/>
              <w:jc w:val="center"/>
              <w:rPr>
                <w:rFonts w:ascii="Times New Roman" w:hAnsi="Times New Roman" w:cs="Times New Roman"/>
                <w:sz w:val="18"/>
                <w:szCs w:val="18"/>
              </w:rPr>
            </w:pPr>
          </w:p>
        </w:tc>
        <w:tc>
          <w:tcPr>
            <w:tcW w:w="348" w:type="pct"/>
            <w:tcBorders>
              <w:top w:val="single" w:sz="4" w:space="0" w:color="auto"/>
              <w:left w:val="single" w:sz="4" w:space="0" w:color="auto"/>
              <w:bottom w:val="single" w:sz="4" w:space="0" w:color="auto"/>
              <w:right w:val="single" w:sz="4" w:space="0" w:color="auto"/>
            </w:tcBorders>
            <w:shd w:val="clear" w:color="auto" w:fill="FFFFFF"/>
          </w:tcPr>
          <w:p w14:paraId="33C2D0FF" w14:textId="77777777" w:rsidR="00F8457A" w:rsidRPr="00C76E09" w:rsidRDefault="00F8457A">
            <w:pPr>
              <w:spacing w:after="0" w:line="240" w:lineRule="auto"/>
              <w:jc w:val="center"/>
              <w:rPr>
                <w:rFonts w:ascii="Times New Roman" w:hAnsi="Times New Roman" w:cs="Times New Roman"/>
                <w:sz w:val="18"/>
                <w:szCs w:val="18"/>
              </w:rPr>
            </w:pPr>
          </w:p>
        </w:tc>
      </w:tr>
      <w:tr w:rsidR="00C76E09" w:rsidRPr="00C76E09" w14:paraId="49425861"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3DB23C" w14:textId="77777777" w:rsidR="00F8457A" w:rsidRPr="00C76E09" w:rsidRDefault="00F8457A">
            <w:pPr>
              <w:spacing w:after="0" w:line="240" w:lineRule="auto"/>
              <w:jc w:val="both"/>
              <w:rPr>
                <w:rFonts w:ascii="Times New Roman" w:hAnsi="Times New Roman" w:cs="Times New Roman"/>
                <w:sz w:val="18"/>
                <w:szCs w:val="18"/>
              </w:rPr>
            </w:pPr>
            <w:r w:rsidRPr="00C76E09">
              <w:rPr>
                <w:rFonts w:ascii="Times New Roman" w:hAnsi="Times New Roman" w:cs="Times New Roman"/>
                <w:sz w:val="18"/>
                <w:szCs w:val="18"/>
              </w:rPr>
              <w:t>M</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0EEB701B"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-0,192</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79387A25"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1,150</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06B2E271"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,428</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17A5CC6A"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,385</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4E9FBD4C"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w:t>
            </w: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612DEEB0"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3A2ACD39"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170FE424"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57B00A26"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1782422D"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7B31812D"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35358A78" w14:textId="77777777" w:rsidR="00F8457A" w:rsidRPr="00C76E09" w:rsidRDefault="00F8457A">
            <w:pPr>
              <w:spacing w:after="0" w:line="240" w:lineRule="auto"/>
              <w:jc w:val="center"/>
              <w:rPr>
                <w:rFonts w:ascii="Times New Roman" w:hAnsi="Times New Roman" w:cs="Times New Roman"/>
                <w:sz w:val="18"/>
                <w:szCs w:val="18"/>
              </w:rPr>
            </w:pPr>
          </w:p>
        </w:tc>
        <w:tc>
          <w:tcPr>
            <w:tcW w:w="348" w:type="pct"/>
            <w:tcBorders>
              <w:top w:val="single" w:sz="4" w:space="0" w:color="auto"/>
              <w:left w:val="single" w:sz="4" w:space="0" w:color="auto"/>
              <w:bottom w:val="single" w:sz="4" w:space="0" w:color="auto"/>
              <w:right w:val="single" w:sz="4" w:space="0" w:color="auto"/>
            </w:tcBorders>
            <w:shd w:val="clear" w:color="auto" w:fill="FFFFFF"/>
          </w:tcPr>
          <w:p w14:paraId="620DDF74" w14:textId="77777777" w:rsidR="00F8457A" w:rsidRPr="00C76E09" w:rsidRDefault="00F8457A">
            <w:pPr>
              <w:spacing w:after="0" w:line="240" w:lineRule="auto"/>
              <w:jc w:val="center"/>
              <w:rPr>
                <w:rFonts w:ascii="Times New Roman" w:hAnsi="Times New Roman" w:cs="Times New Roman"/>
                <w:sz w:val="18"/>
                <w:szCs w:val="18"/>
              </w:rPr>
            </w:pPr>
          </w:p>
        </w:tc>
      </w:tr>
      <w:tr w:rsidR="00C76E09" w:rsidRPr="00C76E09" w14:paraId="43D040B4"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456904" w14:textId="77777777" w:rsidR="00F8457A" w:rsidRPr="00C76E09" w:rsidRDefault="00F8457A">
            <w:pPr>
              <w:spacing w:after="0" w:line="240" w:lineRule="auto"/>
              <w:jc w:val="both"/>
              <w:rPr>
                <w:rFonts w:ascii="Times New Roman" w:hAnsi="Times New Roman" w:cs="Times New Roman"/>
                <w:sz w:val="18"/>
                <w:szCs w:val="18"/>
              </w:rPr>
            </w:pPr>
            <w:r w:rsidRPr="00C76E09">
              <w:rPr>
                <w:rFonts w:ascii="Times New Roman" w:hAnsi="Times New Roman" w:cs="Times New Roman"/>
                <w:sz w:val="18"/>
                <w:szCs w:val="18"/>
              </w:rPr>
              <w:t>E</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2EDA87E2"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-0,507</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109BC33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1,442</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429DE8B5"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,610</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3EF530A9"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,605</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5F58931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,639</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410C9ED"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w:t>
            </w: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731F75BE"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18F4E267"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059E3DF2"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22BB2D0E"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01BC3826"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2CC2B6EA" w14:textId="77777777" w:rsidR="00F8457A" w:rsidRPr="00C76E09" w:rsidRDefault="00F8457A">
            <w:pPr>
              <w:spacing w:after="0" w:line="240" w:lineRule="auto"/>
              <w:jc w:val="center"/>
              <w:rPr>
                <w:rFonts w:ascii="Times New Roman" w:hAnsi="Times New Roman" w:cs="Times New Roman"/>
                <w:sz w:val="18"/>
                <w:szCs w:val="18"/>
              </w:rPr>
            </w:pPr>
          </w:p>
        </w:tc>
        <w:tc>
          <w:tcPr>
            <w:tcW w:w="348" w:type="pct"/>
            <w:tcBorders>
              <w:top w:val="single" w:sz="4" w:space="0" w:color="auto"/>
              <w:left w:val="single" w:sz="4" w:space="0" w:color="auto"/>
              <w:bottom w:val="single" w:sz="4" w:space="0" w:color="auto"/>
              <w:right w:val="single" w:sz="4" w:space="0" w:color="auto"/>
            </w:tcBorders>
            <w:shd w:val="clear" w:color="auto" w:fill="FFFFFF"/>
          </w:tcPr>
          <w:p w14:paraId="44EFEFD3" w14:textId="77777777" w:rsidR="00F8457A" w:rsidRPr="00C76E09" w:rsidRDefault="00F8457A">
            <w:pPr>
              <w:spacing w:after="0" w:line="240" w:lineRule="auto"/>
              <w:jc w:val="center"/>
              <w:rPr>
                <w:rFonts w:ascii="Times New Roman" w:hAnsi="Times New Roman" w:cs="Times New Roman"/>
                <w:sz w:val="18"/>
                <w:szCs w:val="18"/>
              </w:rPr>
            </w:pPr>
          </w:p>
        </w:tc>
      </w:tr>
      <w:tr w:rsidR="00C76E09" w:rsidRPr="00C76E09" w14:paraId="44BDC29B"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4F0512" w14:textId="77777777" w:rsidR="00F8457A" w:rsidRPr="00C76E09" w:rsidRDefault="00F8457A">
            <w:pPr>
              <w:spacing w:after="0" w:line="240" w:lineRule="auto"/>
              <w:jc w:val="both"/>
              <w:rPr>
                <w:rFonts w:ascii="Times New Roman" w:hAnsi="Times New Roman" w:cs="Times New Roman"/>
                <w:sz w:val="18"/>
                <w:szCs w:val="18"/>
              </w:rPr>
            </w:pPr>
            <w:r w:rsidRPr="00C76E09">
              <w:rPr>
                <w:rFonts w:ascii="Times New Roman" w:hAnsi="Times New Roman" w:cs="Times New Roman"/>
                <w:sz w:val="18"/>
                <w:szCs w:val="18"/>
              </w:rPr>
              <w:t>F</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1D82488D"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-0,604</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2A2607DD"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1,368</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10087D6F"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,411</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30C0BE20"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,484</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D4AB14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,331</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580FBD0"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,570</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20494BC8"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w:t>
            </w: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36ECFCBE"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3CA8CAA2"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327278E0"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6C9402E9"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0540A72C" w14:textId="77777777" w:rsidR="00F8457A" w:rsidRPr="00C76E09" w:rsidRDefault="00F8457A">
            <w:pPr>
              <w:spacing w:after="0" w:line="240" w:lineRule="auto"/>
              <w:jc w:val="center"/>
              <w:rPr>
                <w:rFonts w:ascii="Times New Roman" w:hAnsi="Times New Roman" w:cs="Times New Roman"/>
                <w:sz w:val="18"/>
                <w:szCs w:val="18"/>
              </w:rPr>
            </w:pPr>
          </w:p>
        </w:tc>
        <w:tc>
          <w:tcPr>
            <w:tcW w:w="348" w:type="pct"/>
            <w:tcBorders>
              <w:top w:val="single" w:sz="4" w:space="0" w:color="auto"/>
              <w:left w:val="single" w:sz="4" w:space="0" w:color="auto"/>
              <w:bottom w:val="single" w:sz="4" w:space="0" w:color="auto"/>
              <w:right w:val="single" w:sz="4" w:space="0" w:color="auto"/>
            </w:tcBorders>
            <w:shd w:val="clear" w:color="auto" w:fill="FFFFFF"/>
          </w:tcPr>
          <w:p w14:paraId="1C5A06A6" w14:textId="77777777" w:rsidR="00F8457A" w:rsidRPr="00C76E09" w:rsidRDefault="00F8457A">
            <w:pPr>
              <w:spacing w:after="0" w:line="240" w:lineRule="auto"/>
              <w:jc w:val="center"/>
              <w:rPr>
                <w:rFonts w:ascii="Times New Roman" w:hAnsi="Times New Roman" w:cs="Times New Roman"/>
                <w:sz w:val="18"/>
                <w:szCs w:val="18"/>
              </w:rPr>
            </w:pPr>
          </w:p>
        </w:tc>
      </w:tr>
      <w:tr w:rsidR="00C76E09" w:rsidRPr="00C76E09" w14:paraId="24FA899F"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DF85E8" w14:textId="77777777" w:rsidR="00F8457A" w:rsidRPr="00C76E09" w:rsidRDefault="00F8457A">
            <w:pPr>
              <w:spacing w:after="0" w:line="240" w:lineRule="auto"/>
              <w:jc w:val="both"/>
              <w:rPr>
                <w:rFonts w:ascii="Times New Roman" w:hAnsi="Times New Roman" w:cs="Times New Roman"/>
                <w:sz w:val="18"/>
                <w:szCs w:val="18"/>
              </w:rPr>
            </w:pPr>
            <w:r w:rsidRPr="00C76E09">
              <w:rPr>
                <w:rFonts w:ascii="Times New Roman" w:hAnsi="Times New Roman" w:cs="Times New Roman"/>
                <w:sz w:val="18"/>
                <w:szCs w:val="18"/>
              </w:rPr>
              <w:t>D</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2020E7B4"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-0,389</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2965B6BD"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1,319</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3E203C0A"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,552</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75AC1B21"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,583</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699B679"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,449</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31FA38F8"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,622</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76842FB"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,669</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25DE7C90"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w:t>
            </w: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635D70EF"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12C26BC0"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47AC5FF1"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3AE98D6C" w14:textId="77777777" w:rsidR="00F8457A" w:rsidRPr="00C76E09" w:rsidRDefault="00F8457A">
            <w:pPr>
              <w:spacing w:after="0" w:line="240" w:lineRule="auto"/>
              <w:jc w:val="center"/>
              <w:rPr>
                <w:rFonts w:ascii="Times New Roman" w:hAnsi="Times New Roman" w:cs="Times New Roman"/>
                <w:sz w:val="18"/>
                <w:szCs w:val="18"/>
              </w:rPr>
            </w:pPr>
          </w:p>
        </w:tc>
        <w:tc>
          <w:tcPr>
            <w:tcW w:w="348" w:type="pct"/>
            <w:tcBorders>
              <w:top w:val="single" w:sz="4" w:space="0" w:color="auto"/>
              <w:left w:val="single" w:sz="4" w:space="0" w:color="auto"/>
              <w:bottom w:val="single" w:sz="4" w:space="0" w:color="auto"/>
              <w:right w:val="single" w:sz="4" w:space="0" w:color="auto"/>
            </w:tcBorders>
            <w:shd w:val="clear" w:color="auto" w:fill="FFFFFF"/>
          </w:tcPr>
          <w:p w14:paraId="2CE33F27" w14:textId="77777777" w:rsidR="00F8457A" w:rsidRPr="00C76E09" w:rsidRDefault="00F8457A">
            <w:pPr>
              <w:spacing w:after="0" w:line="240" w:lineRule="auto"/>
              <w:jc w:val="center"/>
              <w:rPr>
                <w:rFonts w:ascii="Times New Roman" w:hAnsi="Times New Roman" w:cs="Times New Roman"/>
                <w:sz w:val="18"/>
                <w:szCs w:val="18"/>
              </w:rPr>
            </w:pPr>
          </w:p>
        </w:tc>
      </w:tr>
      <w:tr w:rsidR="00C76E09" w:rsidRPr="00C76E09" w14:paraId="61B0E8CE"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7E530E" w14:textId="77777777" w:rsidR="00F8457A" w:rsidRPr="00C76E09" w:rsidRDefault="00F8457A">
            <w:pPr>
              <w:spacing w:after="0" w:line="240" w:lineRule="auto"/>
              <w:jc w:val="both"/>
              <w:rPr>
                <w:rFonts w:ascii="Times New Roman" w:hAnsi="Times New Roman" w:cs="Times New Roman"/>
                <w:sz w:val="18"/>
                <w:szCs w:val="18"/>
              </w:rPr>
            </w:pPr>
            <w:r w:rsidRPr="00C76E09">
              <w:rPr>
                <w:rFonts w:ascii="Times New Roman" w:hAnsi="Times New Roman" w:cs="Times New Roman"/>
                <w:sz w:val="18"/>
                <w:szCs w:val="18"/>
              </w:rPr>
              <w:t>PA</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1B452611"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-0,082</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46D215D2"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1,335</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049BE33F"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,627</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B69A613"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,622</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4F151DF6"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,356</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782B5854"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,483</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31E89949"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,381</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434D4848"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,512</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06DAC5E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w:t>
            </w: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11E7F1C9"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0A3379F3"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73DA0F27" w14:textId="77777777" w:rsidR="00F8457A" w:rsidRPr="00C76E09" w:rsidRDefault="00F8457A">
            <w:pPr>
              <w:spacing w:after="0" w:line="240" w:lineRule="auto"/>
              <w:jc w:val="center"/>
              <w:rPr>
                <w:rFonts w:ascii="Times New Roman" w:hAnsi="Times New Roman" w:cs="Times New Roman"/>
                <w:sz w:val="18"/>
                <w:szCs w:val="18"/>
              </w:rPr>
            </w:pPr>
          </w:p>
        </w:tc>
        <w:tc>
          <w:tcPr>
            <w:tcW w:w="348" w:type="pct"/>
            <w:tcBorders>
              <w:top w:val="single" w:sz="4" w:space="0" w:color="auto"/>
              <w:left w:val="single" w:sz="4" w:space="0" w:color="auto"/>
              <w:bottom w:val="single" w:sz="4" w:space="0" w:color="auto"/>
              <w:right w:val="single" w:sz="4" w:space="0" w:color="auto"/>
            </w:tcBorders>
            <w:shd w:val="clear" w:color="auto" w:fill="FFFFFF"/>
          </w:tcPr>
          <w:p w14:paraId="0F844DFF" w14:textId="77777777" w:rsidR="00F8457A" w:rsidRPr="00C76E09" w:rsidRDefault="00F8457A">
            <w:pPr>
              <w:spacing w:after="0" w:line="240" w:lineRule="auto"/>
              <w:jc w:val="center"/>
              <w:rPr>
                <w:rFonts w:ascii="Times New Roman" w:hAnsi="Times New Roman" w:cs="Times New Roman"/>
                <w:sz w:val="18"/>
                <w:szCs w:val="18"/>
              </w:rPr>
            </w:pPr>
          </w:p>
        </w:tc>
      </w:tr>
      <w:tr w:rsidR="00C76E09" w:rsidRPr="00C76E09" w14:paraId="64C5DC76"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E01760" w14:textId="77777777" w:rsidR="00F8457A" w:rsidRPr="00C76E09" w:rsidRDefault="00F8457A">
            <w:pPr>
              <w:spacing w:after="0" w:line="240" w:lineRule="auto"/>
              <w:jc w:val="both"/>
              <w:rPr>
                <w:rFonts w:ascii="Times New Roman" w:hAnsi="Times New Roman" w:cs="Times New Roman"/>
                <w:sz w:val="18"/>
                <w:szCs w:val="18"/>
              </w:rPr>
            </w:pPr>
            <w:r w:rsidRPr="00C76E09">
              <w:rPr>
                <w:rFonts w:ascii="Times New Roman" w:hAnsi="Times New Roman" w:cs="Times New Roman"/>
                <w:sz w:val="18"/>
                <w:szCs w:val="18"/>
              </w:rPr>
              <w:t>T</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61EDB755"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-0,048</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779F2293"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1,269</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2EFE546B"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,413</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DF95FD0"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,481</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12DDB1B1"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,285</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5DF681FB"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,526</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54E55A3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,539</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7DC3D11D"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,624</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5C3A4882"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,554</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42FC908C"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w:t>
            </w: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6E422538" w14:textId="77777777" w:rsidR="00F8457A" w:rsidRPr="00C76E09" w:rsidRDefault="00F8457A">
            <w:pPr>
              <w:spacing w:after="0" w:line="240" w:lineRule="auto"/>
              <w:jc w:val="center"/>
              <w:rPr>
                <w:rFonts w:ascii="Times New Roman" w:hAnsi="Times New Roman" w:cs="Times New Roman"/>
                <w:sz w:val="18"/>
                <w:szCs w:val="18"/>
              </w:rPr>
            </w:pP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7A9AD7CA" w14:textId="77777777" w:rsidR="00F8457A" w:rsidRPr="00C76E09" w:rsidRDefault="00F8457A">
            <w:pPr>
              <w:spacing w:after="0" w:line="240" w:lineRule="auto"/>
              <w:jc w:val="center"/>
              <w:rPr>
                <w:rFonts w:ascii="Times New Roman" w:hAnsi="Times New Roman" w:cs="Times New Roman"/>
                <w:sz w:val="18"/>
                <w:szCs w:val="18"/>
              </w:rPr>
            </w:pPr>
          </w:p>
        </w:tc>
        <w:tc>
          <w:tcPr>
            <w:tcW w:w="348" w:type="pct"/>
            <w:tcBorders>
              <w:top w:val="single" w:sz="4" w:space="0" w:color="auto"/>
              <w:left w:val="single" w:sz="4" w:space="0" w:color="auto"/>
              <w:bottom w:val="single" w:sz="4" w:space="0" w:color="auto"/>
              <w:right w:val="single" w:sz="4" w:space="0" w:color="auto"/>
            </w:tcBorders>
            <w:shd w:val="clear" w:color="auto" w:fill="FFFFFF"/>
          </w:tcPr>
          <w:p w14:paraId="215569BB" w14:textId="77777777" w:rsidR="00F8457A" w:rsidRPr="00C76E09" w:rsidRDefault="00F8457A">
            <w:pPr>
              <w:spacing w:after="0" w:line="240" w:lineRule="auto"/>
              <w:jc w:val="center"/>
              <w:rPr>
                <w:rFonts w:ascii="Times New Roman" w:hAnsi="Times New Roman" w:cs="Times New Roman"/>
                <w:sz w:val="18"/>
                <w:szCs w:val="18"/>
              </w:rPr>
            </w:pPr>
          </w:p>
        </w:tc>
      </w:tr>
      <w:tr w:rsidR="00C76E09" w:rsidRPr="00C76E09" w14:paraId="45F1888E"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A7772F" w14:textId="77777777" w:rsidR="00F8457A" w:rsidRPr="00C76E09" w:rsidRDefault="00F8457A">
            <w:pPr>
              <w:spacing w:after="0" w:line="240" w:lineRule="auto"/>
              <w:jc w:val="both"/>
              <w:rPr>
                <w:rFonts w:ascii="Times New Roman" w:hAnsi="Times New Roman" w:cs="Times New Roman"/>
                <w:sz w:val="18"/>
                <w:szCs w:val="18"/>
              </w:rPr>
            </w:pPr>
            <w:r w:rsidRPr="00C76E09">
              <w:rPr>
                <w:rFonts w:ascii="Times New Roman" w:hAnsi="Times New Roman" w:cs="Times New Roman"/>
                <w:sz w:val="18"/>
                <w:szCs w:val="18"/>
              </w:rPr>
              <w:t>ÜS</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5493F128"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-0,874</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4A977661"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1,195</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2FA541D4"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,758</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71DB2CA4"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,736</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004C8C7D"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,825</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13B64319"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,894</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5238C596"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,543</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700F9D7"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,667</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2B7DA42B"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,608</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0E0FD127"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,509</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0FD77C3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w:t>
            </w:r>
          </w:p>
        </w:tc>
        <w:tc>
          <w:tcPr>
            <w:tcW w:w="356" w:type="pct"/>
            <w:tcBorders>
              <w:top w:val="single" w:sz="4" w:space="0" w:color="auto"/>
              <w:left w:val="single" w:sz="4" w:space="0" w:color="auto"/>
              <w:bottom w:val="single" w:sz="4" w:space="0" w:color="auto"/>
              <w:right w:val="single" w:sz="4" w:space="0" w:color="auto"/>
            </w:tcBorders>
            <w:shd w:val="clear" w:color="auto" w:fill="FFFFFF"/>
          </w:tcPr>
          <w:p w14:paraId="58C61D68" w14:textId="77777777" w:rsidR="00F8457A" w:rsidRPr="00C76E09" w:rsidRDefault="00F8457A">
            <w:pPr>
              <w:spacing w:after="0" w:line="240" w:lineRule="auto"/>
              <w:jc w:val="center"/>
              <w:rPr>
                <w:rFonts w:ascii="Times New Roman" w:hAnsi="Times New Roman" w:cs="Times New Roman"/>
                <w:sz w:val="18"/>
                <w:szCs w:val="18"/>
              </w:rPr>
            </w:pPr>
          </w:p>
        </w:tc>
        <w:tc>
          <w:tcPr>
            <w:tcW w:w="348" w:type="pct"/>
            <w:tcBorders>
              <w:top w:val="single" w:sz="4" w:space="0" w:color="auto"/>
              <w:left w:val="single" w:sz="4" w:space="0" w:color="auto"/>
              <w:bottom w:val="single" w:sz="4" w:space="0" w:color="auto"/>
              <w:right w:val="single" w:sz="4" w:space="0" w:color="auto"/>
            </w:tcBorders>
            <w:shd w:val="clear" w:color="auto" w:fill="FFFFFF"/>
          </w:tcPr>
          <w:p w14:paraId="4362F22D" w14:textId="77777777" w:rsidR="00F8457A" w:rsidRPr="00C76E09" w:rsidRDefault="00F8457A">
            <w:pPr>
              <w:spacing w:after="0" w:line="240" w:lineRule="auto"/>
              <w:jc w:val="center"/>
              <w:rPr>
                <w:rFonts w:ascii="Times New Roman" w:hAnsi="Times New Roman" w:cs="Times New Roman"/>
                <w:sz w:val="18"/>
                <w:szCs w:val="18"/>
              </w:rPr>
            </w:pPr>
          </w:p>
        </w:tc>
      </w:tr>
      <w:tr w:rsidR="00C76E09" w:rsidRPr="00C76E09" w14:paraId="27EE328B"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10921D" w14:textId="77777777" w:rsidR="00F8457A" w:rsidRPr="00C76E09" w:rsidRDefault="00F8457A">
            <w:pPr>
              <w:spacing w:after="0" w:line="240" w:lineRule="auto"/>
              <w:jc w:val="both"/>
              <w:rPr>
                <w:rFonts w:ascii="Times New Roman" w:hAnsi="Times New Roman" w:cs="Times New Roman"/>
                <w:sz w:val="18"/>
                <w:szCs w:val="18"/>
              </w:rPr>
            </w:pPr>
            <w:r w:rsidRPr="00C76E09">
              <w:rPr>
                <w:rFonts w:ascii="Times New Roman" w:hAnsi="Times New Roman" w:cs="Times New Roman"/>
                <w:sz w:val="18"/>
                <w:szCs w:val="18"/>
              </w:rPr>
              <w:t>PS</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3CC25D45"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-0,718</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0780E7C7"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1,288</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77486A3F"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,608</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3020F27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,661</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7B038C22"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,432</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5223F5AD"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,675</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4894DB78"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,790</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11B45A78"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,861</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4EFF7932"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,741</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39D95792"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,855</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2013ECC"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,710</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4D3123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w:t>
            </w:r>
          </w:p>
        </w:tc>
        <w:tc>
          <w:tcPr>
            <w:tcW w:w="348" w:type="pct"/>
            <w:tcBorders>
              <w:top w:val="single" w:sz="4" w:space="0" w:color="auto"/>
              <w:left w:val="single" w:sz="4" w:space="0" w:color="auto"/>
              <w:bottom w:val="single" w:sz="4" w:space="0" w:color="auto"/>
              <w:right w:val="single" w:sz="4" w:space="0" w:color="auto"/>
            </w:tcBorders>
            <w:shd w:val="clear" w:color="auto" w:fill="FFFFFF"/>
          </w:tcPr>
          <w:p w14:paraId="106FB137" w14:textId="77777777" w:rsidR="00F8457A" w:rsidRPr="00C76E09" w:rsidRDefault="00F8457A">
            <w:pPr>
              <w:spacing w:after="0" w:line="240" w:lineRule="auto"/>
              <w:jc w:val="center"/>
              <w:rPr>
                <w:rFonts w:ascii="Times New Roman" w:hAnsi="Times New Roman" w:cs="Times New Roman"/>
                <w:sz w:val="18"/>
                <w:szCs w:val="18"/>
              </w:rPr>
            </w:pPr>
          </w:p>
        </w:tc>
      </w:tr>
      <w:tr w:rsidR="00C76E09" w:rsidRPr="00C76E09" w14:paraId="73871252" w14:textId="77777777" w:rsidTr="00F8457A">
        <w:trPr>
          <w:cantSplit/>
          <w:trHeight w:val="207"/>
        </w:trPr>
        <w:tc>
          <w:tcPr>
            <w:tcW w:w="38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15D4BC" w14:textId="77777777" w:rsidR="00F8457A" w:rsidRPr="00C76E09" w:rsidRDefault="00F8457A">
            <w:pPr>
              <w:spacing w:after="0" w:line="240" w:lineRule="auto"/>
              <w:jc w:val="both"/>
              <w:rPr>
                <w:rFonts w:ascii="Times New Roman" w:hAnsi="Times New Roman" w:cs="Times New Roman"/>
                <w:sz w:val="18"/>
                <w:szCs w:val="18"/>
              </w:rPr>
            </w:pPr>
            <w:r w:rsidRPr="00C76E09">
              <w:rPr>
                <w:rFonts w:ascii="Times New Roman" w:hAnsi="Times New Roman" w:cs="Times New Roman"/>
                <w:sz w:val="18"/>
                <w:szCs w:val="18"/>
              </w:rPr>
              <w:t>İP</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788F331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-0,350</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28A90BCC"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1,370</w:t>
            </w:r>
          </w:p>
        </w:tc>
        <w:tc>
          <w:tcPr>
            <w:tcW w:w="355" w:type="pct"/>
            <w:tcBorders>
              <w:top w:val="single" w:sz="4" w:space="0" w:color="auto"/>
              <w:left w:val="single" w:sz="4" w:space="0" w:color="auto"/>
              <w:bottom w:val="single" w:sz="4" w:space="0" w:color="auto"/>
              <w:right w:val="single" w:sz="4" w:space="0" w:color="auto"/>
            </w:tcBorders>
            <w:shd w:val="clear" w:color="auto" w:fill="FFFFFF"/>
            <w:hideMark/>
          </w:tcPr>
          <w:p w14:paraId="78365B5C"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,517</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585BD8D9"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,405</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569AE38F"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,546</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0F18BFEA"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,521</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43873B1D"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,551</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35F3AFD6"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,647</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60AD7896"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,338</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79F7F625"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,433</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38AAD99C"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,622</w:t>
            </w:r>
            <w:r w:rsidRPr="00C76E09">
              <w:rPr>
                <w:rFonts w:ascii="Times New Roman" w:hAnsi="Times New Roman" w:cs="Times New Roman"/>
                <w:sz w:val="18"/>
                <w:szCs w:val="18"/>
                <w:vertAlign w:val="superscript"/>
              </w:rPr>
              <w:t>**</w:t>
            </w:r>
          </w:p>
        </w:tc>
        <w:tc>
          <w:tcPr>
            <w:tcW w:w="356" w:type="pct"/>
            <w:tcBorders>
              <w:top w:val="single" w:sz="4" w:space="0" w:color="auto"/>
              <w:left w:val="single" w:sz="4" w:space="0" w:color="auto"/>
              <w:bottom w:val="single" w:sz="4" w:space="0" w:color="auto"/>
              <w:right w:val="single" w:sz="4" w:space="0" w:color="auto"/>
            </w:tcBorders>
            <w:shd w:val="clear" w:color="auto" w:fill="FFFFFF"/>
            <w:hideMark/>
          </w:tcPr>
          <w:p w14:paraId="0D6B0C5E"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,603</w:t>
            </w:r>
            <w:r w:rsidRPr="00C76E09">
              <w:rPr>
                <w:rFonts w:ascii="Times New Roman" w:hAnsi="Times New Roman" w:cs="Times New Roman"/>
                <w:sz w:val="18"/>
                <w:szCs w:val="18"/>
                <w:vertAlign w:val="superscript"/>
              </w:rPr>
              <w:t>**</w:t>
            </w:r>
          </w:p>
        </w:tc>
        <w:tc>
          <w:tcPr>
            <w:tcW w:w="348" w:type="pct"/>
            <w:tcBorders>
              <w:top w:val="single" w:sz="4" w:space="0" w:color="auto"/>
              <w:left w:val="single" w:sz="4" w:space="0" w:color="auto"/>
              <w:bottom w:val="single" w:sz="4" w:space="0" w:color="auto"/>
              <w:right w:val="single" w:sz="4" w:space="0" w:color="auto"/>
            </w:tcBorders>
            <w:shd w:val="clear" w:color="auto" w:fill="FFFFFF"/>
            <w:hideMark/>
          </w:tcPr>
          <w:p w14:paraId="5EC62BB1" w14:textId="77777777" w:rsidR="00F8457A" w:rsidRPr="00C76E09" w:rsidRDefault="00F8457A">
            <w:pPr>
              <w:spacing w:after="0" w:line="240" w:lineRule="auto"/>
              <w:jc w:val="center"/>
              <w:rPr>
                <w:rFonts w:ascii="Times New Roman" w:hAnsi="Times New Roman" w:cs="Times New Roman"/>
                <w:sz w:val="18"/>
                <w:szCs w:val="18"/>
              </w:rPr>
            </w:pPr>
            <w:r w:rsidRPr="00C76E09">
              <w:rPr>
                <w:rFonts w:ascii="Times New Roman" w:hAnsi="Times New Roman" w:cs="Times New Roman"/>
                <w:sz w:val="18"/>
                <w:szCs w:val="18"/>
              </w:rPr>
              <w:t>1</w:t>
            </w:r>
          </w:p>
        </w:tc>
      </w:tr>
    </w:tbl>
    <w:p w14:paraId="1FD6B8A5" w14:textId="77777777" w:rsidR="00F8457A" w:rsidRPr="00C76E09" w:rsidRDefault="00F8457A" w:rsidP="00F8457A">
      <w:pPr>
        <w:spacing w:after="0" w:line="240" w:lineRule="auto"/>
        <w:jc w:val="both"/>
        <w:rPr>
          <w:rFonts w:ascii="Times New Roman" w:hAnsi="Times New Roman" w:cs="Times New Roman"/>
          <w:sz w:val="16"/>
          <w:szCs w:val="16"/>
        </w:rPr>
      </w:pPr>
      <w:r w:rsidRPr="00C76E09">
        <w:rPr>
          <w:rFonts w:ascii="Times New Roman" w:hAnsi="Times New Roman" w:cs="Times New Roman"/>
          <w:sz w:val="16"/>
          <w:szCs w:val="16"/>
        </w:rPr>
        <w:t>Hız (H); Kalite (K); Maliyet (M); Esneklik (E); Fiyat (F); Dağıtım (D); Pazarlama Araştırması (PA); Tutundurma (T); Üretim Stratejileri (ÜS); Pazarlama Stratejileri (PS); İşletme Performansı (İP). **p&lt;0,01; (çift yönlü)</w:t>
      </w:r>
    </w:p>
    <w:p w14:paraId="0B76584D" w14:textId="77777777" w:rsidR="00F8457A" w:rsidRPr="00C76E09" w:rsidRDefault="00F8457A" w:rsidP="00F8457A">
      <w:pPr>
        <w:spacing w:after="0" w:line="240" w:lineRule="auto"/>
        <w:jc w:val="both"/>
        <w:rPr>
          <w:rFonts w:ascii="Times New Roman" w:hAnsi="Times New Roman" w:cs="Times New Roman"/>
          <w:sz w:val="16"/>
          <w:szCs w:val="16"/>
        </w:rPr>
      </w:pPr>
    </w:p>
    <w:p w14:paraId="56264AF4"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Tablo 5’te araştırmaya dahil edilen değişkenlerin korelasyon değerlerine yönelik sonuçlar yer almaktadır. Korelasyon değerleri için, 0,1-0,29 arası düşük; 0,3-0,49 arası orta; 0,5-1,0 arası değerler yüksek korelasyonu ifade eder (Mert, 2011). Bu değer aralıklarına göre, üretim stratejileri ile işletme performansı arasında pozitif yönde güçlü bir ilişkinin olduğu görülmektedir (r= 0,622; p&lt;0,01). </w:t>
      </w:r>
      <w:bookmarkStart w:id="75" w:name="_Hlk96109638"/>
      <w:r w:rsidRPr="00C76E09">
        <w:rPr>
          <w:rFonts w:ascii="Times New Roman" w:hAnsi="Times New Roman" w:cs="Times New Roman"/>
        </w:rPr>
        <w:t xml:space="preserve">Üretim stratejilerinin alt boyutlarından hız, maliyet ve esneklik ile işletme performansı arasında yüksek düzeyde ve pozitif yönde bir ilişki olduğu belirlenmiştir. Üretim stratejilerinin alt boyutlarından kalite boyutu ile işletme performansı arasında ise orta düzeyde ve pozitif yönde bir ilişki bulunmuştur. Pazarlama stratejileri ile işletme performansı arasında pozitif yönde güçlü bir ilişki olduğu görülmektedir (r= 0,603; p&lt;0,01). Pazarlama stratejilerinin alt boyutlarından fiyat ve dağıtım ile işletme performansı arasında pozitif yönlü yüksek düzeyde anlamlı bir ilişki bulunmuştur. Pazarlama stratejilerinin alt boyutlarından pazarlama araştırması ve tutundurma ile işletme performansı arasında ise orta düzeyde ve pozitif yönde bir ilişki </w:t>
      </w:r>
      <w:bookmarkEnd w:id="75"/>
      <w:r w:rsidRPr="00C76E09">
        <w:rPr>
          <w:rFonts w:ascii="Times New Roman" w:hAnsi="Times New Roman" w:cs="Times New Roman"/>
        </w:rPr>
        <w:t>vardır.</w:t>
      </w:r>
    </w:p>
    <w:p w14:paraId="16164956"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lastRenderedPageBreak/>
        <w:t>Regresyon analizi yapılmadan önce araştırmada kullanılan verilerin normal dağılım gösterip göstermediklerini kontrol etmek amacıyla çarpıklık (</w:t>
      </w:r>
      <w:proofErr w:type="spellStart"/>
      <w:r w:rsidRPr="00C76E09">
        <w:rPr>
          <w:rFonts w:ascii="Times New Roman" w:hAnsi="Times New Roman" w:cs="Times New Roman"/>
        </w:rPr>
        <w:t>Skewness</w:t>
      </w:r>
      <w:proofErr w:type="spellEnd"/>
      <w:r w:rsidRPr="00C76E09">
        <w:rPr>
          <w:rFonts w:ascii="Times New Roman" w:hAnsi="Times New Roman" w:cs="Times New Roman"/>
        </w:rPr>
        <w:t>) ve basıklık katsayı</w:t>
      </w:r>
      <w:r w:rsidRPr="00C76E09">
        <w:rPr>
          <w:rFonts w:ascii="Times New Roman" w:hAnsi="Times New Roman" w:cs="Times New Roman"/>
          <w:sz w:val="21"/>
          <w:szCs w:val="21"/>
          <w:shd w:val="clear" w:color="auto" w:fill="FFFFFF"/>
        </w:rPr>
        <w:t xml:space="preserve"> </w:t>
      </w:r>
      <w:r w:rsidRPr="00C76E09">
        <w:rPr>
          <w:rFonts w:ascii="Times New Roman" w:hAnsi="Times New Roman" w:cs="Times New Roman"/>
        </w:rPr>
        <w:t>(</w:t>
      </w:r>
      <w:proofErr w:type="spellStart"/>
      <w:r w:rsidRPr="00C76E09">
        <w:rPr>
          <w:rFonts w:ascii="Times New Roman" w:hAnsi="Times New Roman" w:cs="Times New Roman"/>
        </w:rPr>
        <w:t>Kurtosis</w:t>
      </w:r>
      <w:proofErr w:type="spellEnd"/>
      <w:r w:rsidRPr="00C76E09">
        <w:rPr>
          <w:rFonts w:ascii="Times New Roman" w:hAnsi="Times New Roman" w:cs="Times New Roman"/>
        </w:rPr>
        <w:t>) değerlerine bakılması gerekmektedir (</w:t>
      </w:r>
      <w:proofErr w:type="spellStart"/>
      <w:r w:rsidRPr="00C76E09">
        <w:rPr>
          <w:rFonts w:ascii="Times New Roman" w:hAnsi="Times New Roman" w:cs="Times New Roman"/>
        </w:rPr>
        <w:t>Hair</w:t>
      </w:r>
      <w:proofErr w:type="spellEnd"/>
      <w:r w:rsidRPr="00C76E09">
        <w:rPr>
          <w:rFonts w:ascii="Times New Roman" w:hAnsi="Times New Roman" w:cs="Times New Roman"/>
        </w:rPr>
        <w:t xml:space="preserve"> vd., 1998). Bu değerlerin araştırmada kullanılan ölçekler için </w:t>
      </w:r>
      <w:r w:rsidRPr="00C76E09">
        <w:rPr>
          <w:rFonts w:ascii="Times New Roman" w:hAnsi="Times New Roman" w:cs="Times New Roman"/>
          <w:iCs/>
        </w:rPr>
        <w:t>+1,5 veya -1,5 arasında değerler aldığı görüldüğü için ölçeklerin normal bir dağılım sergiledikleri kabul edilebilir.</w:t>
      </w:r>
    </w:p>
    <w:p w14:paraId="700821C9" w14:textId="77777777" w:rsidR="00F8457A" w:rsidRPr="00C76E09" w:rsidRDefault="00F8457A" w:rsidP="00F8457A">
      <w:pPr>
        <w:spacing w:before="120" w:after="120" w:line="360" w:lineRule="auto"/>
        <w:jc w:val="center"/>
        <w:rPr>
          <w:rFonts w:ascii="Times New Roman" w:hAnsi="Times New Roman" w:cs="Times New Roman"/>
          <w:b/>
        </w:rPr>
      </w:pPr>
      <w:r w:rsidRPr="00C76E09">
        <w:rPr>
          <w:rFonts w:ascii="Times New Roman" w:hAnsi="Times New Roman" w:cs="Times New Roman"/>
          <w:b/>
        </w:rPr>
        <w:t>Regresyon Analizi Sonuçları</w:t>
      </w:r>
    </w:p>
    <w:p w14:paraId="0305090B"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Araştırmanın modelini oluşturulan bağımlı değişken ile bağımsız değişkenler arasındaki ilişkileri incelemek amacıyla regresyon analizi yapılmıştır. </w:t>
      </w:r>
    </w:p>
    <w:p w14:paraId="7338A98F" w14:textId="77777777" w:rsidR="00F8457A" w:rsidRPr="00C76E09" w:rsidRDefault="00F8457A" w:rsidP="00F8457A">
      <w:pPr>
        <w:spacing w:after="0" w:line="240" w:lineRule="auto"/>
        <w:jc w:val="center"/>
        <w:rPr>
          <w:rFonts w:ascii="Times New Roman" w:hAnsi="Times New Roman" w:cs="Times New Roman"/>
          <w:sz w:val="20"/>
          <w:szCs w:val="20"/>
        </w:rPr>
      </w:pPr>
      <w:r w:rsidRPr="00C76E09">
        <w:rPr>
          <w:rFonts w:ascii="Times New Roman" w:hAnsi="Times New Roman" w:cs="Times New Roman"/>
          <w:b/>
          <w:bCs/>
          <w:sz w:val="20"/>
          <w:szCs w:val="20"/>
        </w:rPr>
        <w:t xml:space="preserve">Tablo 6: </w:t>
      </w:r>
      <w:r w:rsidRPr="00C76E09">
        <w:rPr>
          <w:rFonts w:ascii="Times New Roman" w:hAnsi="Times New Roman" w:cs="Times New Roman"/>
          <w:sz w:val="20"/>
          <w:szCs w:val="20"/>
        </w:rPr>
        <w:t>Üretim Stratejilerinin İşletme Performansı Üzerine Etkisi</w:t>
      </w:r>
    </w:p>
    <w:tbl>
      <w:tblPr>
        <w:tblW w:w="5000" w:type="pct"/>
        <w:jc w:val="center"/>
        <w:tblLook w:val="04A0" w:firstRow="1" w:lastRow="0" w:firstColumn="1" w:lastColumn="0" w:noHBand="0" w:noVBand="1"/>
      </w:tblPr>
      <w:tblGrid>
        <w:gridCol w:w="2263"/>
        <w:gridCol w:w="1135"/>
        <w:gridCol w:w="1419"/>
        <w:gridCol w:w="846"/>
        <w:gridCol w:w="709"/>
        <w:gridCol w:w="852"/>
        <w:gridCol w:w="993"/>
        <w:gridCol w:w="845"/>
      </w:tblGrid>
      <w:tr w:rsidR="00C76E09" w:rsidRPr="00C76E09" w14:paraId="33BCD06F"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5FCDC67D"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Bağımsız Değişkenler</w:t>
            </w:r>
          </w:p>
        </w:tc>
        <w:tc>
          <w:tcPr>
            <w:tcW w:w="626"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74449DC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B</w:t>
            </w:r>
          </w:p>
        </w:tc>
        <w:tc>
          <w:tcPr>
            <w:tcW w:w="783"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0765922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S. Hata</w:t>
            </w:r>
          </w:p>
        </w:tc>
        <w:tc>
          <w:tcPr>
            <w:tcW w:w="467"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5EA4476B"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β</w:t>
            </w:r>
          </w:p>
        </w:tc>
        <w:tc>
          <w:tcPr>
            <w:tcW w:w="391"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5F54B3A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t</w:t>
            </w:r>
          </w:p>
        </w:tc>
        <w:tc>
          <w:tcPr>
            <w:tcW w:w="470"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4F7C0692"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p</w:t>
            </w:r>
          </w:p>
        </w:tc>
        <w:tc>
          <w:tcPr>
            <w:tcW w:w="548"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6414FC22"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Tolerans</w:t>
            </w:r>
          </w:p>
        </w:tc>
        <w:tc>
          <w:tcPr>
            <w:tcW w:w="466"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1419902D"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VIF</w:t>
            </w:r>
          </w:p>
        </w:tc>
      </w:tr>
      <w:tr w:rsidR="00C76E09" w:rsidRPr="00C76E09" w14:paraId="0F5DB026"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6D95141A"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 xml:space="preserve">Sabit </w:t>
            </w:r>
          </w:p>
        </w:tc>
        <w:tc>
          <w:tcPr>
            <w:tcW w:w="626" w:type="pct"/>
            <w:tcBorders>
              <w:top w:val="single" w:sz="4" w:space="0" w:color="auto"/>
              <w:left w:val="single" w:sz="4" w:space="0" w:color="auto"/>
              <w:bottom w:val="single" w:sz="4" w:space="0" w:color="auto"/>
              <w:right w:val="single" w:sz="4" w:space="0" w:color="auto"/>
            </w:tcBorders>
            <w:vAlign w:val="center"/>
            <w:hideMark/>
          </w:tcPr>
          <w:p w14:paraId="0B312B3A"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0,836</w:t>
            </w:r>
          </w:p>
        </w:tc>
        <w:tc>
          <w:tcPr>
            <w:tcW w:w="783" w:type="pct"/>
            <w:tcBorders>
              <w:top w:val="single" w:sz="4" w:space="0" w:color="auto"/>
              <w:left w:val="single" w:sz="4" w:space="0" w:color="auto"/>
              <w:bottom w:val="single" w:sz="4" w:space="0" w:color="auto"/>
              <w:right w:val="single" w:sz="4" w:space="0" w:color="auto"/>
            </w:tcBorders>
            <w:vAlign w:val="center"/>
            <w:hideMark/>
          </w:tcPr>
          <w:p w14:paraId="7853F442"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0,359</w:t>
            </w:r>
          </w:p>
        </w:tc>
        <w:tc>
          <w:tcPr>
            <w:tcW w:w="467" w:type="pct"/>
            <w:tcBorders>
              <w:top w:val="single" w:sz="4" w:space="0" w:color="auto"/>
              <w:left w:val="single" w:sz="4" w:space="0" w:color="auto"/>
              <w:bottom w:val="single" w:sz="4" w:space="0" w:color="auto"/>
              <w:right w:val="single" w:sz="4" w:space="0" w:color="auto"/>
            </w:tcBorders>
            <w:vAlign w:val="center"/>
          </w:tcPr>
          <w:p w14:paraId="47CE7DEA" w14:textId="77777777" w:rsidR="00F8457A" w:rsidRPr="00C76E09" w:rsidRDefault="00F8457A">
            <w:pPr>
              <w:spacing w:after="0"/>
              <w:ind w:left="227" w:hanging="227"/>
              <w:jc w:val="center"/>
              <w:rPr>
                <w:rFonts w:ascii="Times New Roman" w:hAnsi="Times New Roman"/>
                <w:sz w:val="18"/>
                <w:szCs w:val="18"/>
              </w:rPr>
            </w:pPr>
          </w:p>
        </w:tc>
        <w:tc>
          <w:tcPr>
            <w:tcW w:w="391" w:type="pct"/>
            <w:tcBorders>
              <w:top w:val="single" w:sz="4" w:space="0" w:color="auto"/>
              <w:left w:val="single" w:sz="4" w:space="0" w:color="auto"/>
              <w:bottom w:val="single" w:sz="4" w:space="0" w:color="auto"/>
              <w:right w:val="single" w:sz="4" w:space="0" w:color="auto"/>
            </w:tcBorders>
            <w:vAlign w:val="center"/>
            <w:hideMark/>
          </w:tcPr>
          <w:p w14:paraId="57C15040"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2,331</w:t>
            </w:r>
          </w:p>
        </w:tc>
        <w:tc>
          <w:tcPr>
            <w:tcW w:w="470" w:type="pct"/>
            <w:tcBorders>
              <w:top w:val="single" w:sz="4" w:space="0" w:color="auto"/>
              <w:left w:val="single" w:sz="4" w:space="0" w:color="auto"/>
              <w:bottom w:val="single" w:sz="4" w:space="0" w:color="auto"/>
              <w:right w:val="single" w:sz="4" w:space="0" w:color="auto"/>
            </w:tcBorders>
            <w:vAlign w:val="center"/>
            <w:hideMark/>
          </w:tcPr>
          <w:p w14:paraId="2E3083B7"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0,021</w:t>
            </w:r>
          </w:p>
        </w:tc>
        <w:tc>
          <w:tcPr>
            <w:tcW w:w="548" w:type="pct"/>
            <w:tcBorders>
              <w:top w:val="single" w:sz="4" w:space="0" w:color="auto"/>
              <w:left w:val="single" w:sz="4" w:space="0" w:color="auto"/>
              <w:bottom w:val="single" w:sz="4" w:space="0" w:color="auto"/>
              <w:right w:val="single" w:sz="4" w:space="0" w:color="auto"/>
            </w:tcBorders>
            <w:vAlign w:val="center"/>
          </w:tcPr>
          <w:p w14:paraId="1639BC81" w14:textId="77777777" w:rsidR="00F8457A" w:rsidRPr="00C76E09" w:rsidRDefault="00F8457A">
            <w:pPr>
              <w:spacing w:after="0"/>
              <w:ind w:left="227" w:hanging="227"/>
              <w:jc w:val="center"/>
              <w:rPr>
                <w:rFonts w:ascii="Times New Roman" w:hAnsi="Times New Roman"/>
                <w:sz w:val="18"/>
                <w:szCs w:val="18"/>
              </w:rPr>
            </w:pPr>
          </w:p>
        </w:tc>
        <w:tc>
          <w:tcPr>
            <w:tcW w:w="466" w:type="pct"/>
            <w:tcBorders>
              <w:top w:val="single" w:sz="4" w:space="0" w:color="auto"/>
              <w:left w:val="single" w:sz="4" w:space="0" w:color="auto"/>
              <w:bottom w:val="single" w:sz="4" w:space="0" w:color="auto"/>
              <w:right w:val="single" w:sz="4" w:space="0" w:color="auto"/>
            </w:tcBorders>
            <w:vAlign w:val="center"/>
          </w:tcPr>
          <w:p w14:paraId="40015D1B"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0F5D253E"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183B6565"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Üretim Stratejileri</w:t>
            </w:r>
          </w:p>
        </w:tc>
        <w:tc>
          <w:tcPr>
            <w:tcW w:w="626" w:type="pct"/>
            <w:tcBorders>
              <w:top w:val="single" w:sz="4" w:space="0" w:color="auto"/>
              <w:left w:val="single" w:sz="4" w:space="0" w:color="auto"/>
              <w:bottom w:val="single" w:sz="4" w:space="0" w:color="auto"/>
              <w:right w:val="single" w:sz="4" w:space="0" w:color="auto"/>
            </w:tcBorders>
            <w:vAlign w:val="center"/>
            <w:hideMark/>
          </w:tcPr>
          <w:p w14:paraId="39AD8106"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0,805</w:t>
            </w:r>
          </w:p>
        </w:tc>
        <w:tc>
          <w:tcPr>
            <w:tcW w:w="783" w:type="pct"/>
            <w:tcBorders>
              <w:top w:val="single" w:sz="4" w:space="0" w:color="auto"/>
              <w:left w:val="single" w:sz="4" w:space="0" w:color="auto"/>
              <w:bottom w:val="single" w:sz="4" w:space="0" w:color="auto"/>
              <w:right w:val="single" w:sz="4" w:space="0" w:color="auto"/>
            </w:tcBorders>
            <w:vAlign w:val="center"/>
            <w:hideMark/>
          </w:tcPr>
          <w:p w14:paraId="503B98E6"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0,093</w:t>
            </w:r>
          </w:p>
        </w:tc>
        <w:tc>
          <w:tcPr>
            <w:tcW w:w="467" w:type="pct"/>
            <w:tcBorders>
              <w:top w:val="single" w:sz="4" w:space="0" w:color="auto"/>
              <w:left w:val="single" w:sz="4" w:space="0" w:color="auto"/>
              <w:bottom w:val="single" w:sz="4" w:space="0" w:color="auto"/>
              <w:right w:val="single" w:sz="4" w:space="0" w:color="auto"/>
            </w:tcBorders>
            <w:vAlign w:val="center"/>
            <w:hideMark/>
          </w:tcPr>
          <w:p w14:paraId="1965819B"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0,622</w:t>
            </w:r>
          </w:p>
        </w:tc>
        <w:tc>
          <w:tcPr>
            <w:tcW w:w="391" w:type="pct"/>
            <w:tcBorders>
              <w:top w:val="single" w:sz="4" w:space="0" w:color="auto"/>
              <w:left w:val="single" w:sz="4" w:space="0" w:color="auto"/>
              <w:bottom w:val="single" w:sz="4" w:space="0" w:color="auto"/>
              <w:right w:val="single" w:sz="4" w:space="0" w:color="auto"/>
            </w:tcBorders>
            <w:vAlign w:val="center"/>
            <w:hideMark/>
          </w:tcPr>
          <w:p w14:paraId="6629C6D0"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8,638</w:t>
            </w:r>
          </w:p>
        </w:tc>
        <w:tc>
          <w:tcPr>
            <w:tcW w:w="470" w:type="pct"/>
            <w:tcBorders>
              <w:top w:val="single" w:sz="4" w:space="0" w:color="auto"/>
              <w:left w:val="single" w:sz="4" w:space="0" w:color="auto"/>
              <w:bottom w:val="single" w:sz="4" w:space="0" w:color="auto"/>
              <w:right w:val="single" w:sz="4" w:space="0" w:color="auto"/>
            </w:tcBorders>
            <w:vAlign w:val="center"/>
            <w:hideMark/>
          </w:tcPr>
          <w:p w14:paraId="6BBCF98B"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0,000</w:t>
            </w:r>
          </w:p>
        </w:tc>
        <w:tc>
          <w:tcPr>
            <w:tcW w:w="548" w:type="pct"/>
            <w:tcBorders>
              <w:top w:val="single" w:sz="4" w:space="0" w:color="auto"/>
              <w:left w:val="single" w:sz="4" w:space="0" w:color="auto"/>
              <w:bottom w:val="single" w:sz="4" w:space="0" w:color="auto"/>
              <w:right w:val="single" w:sz="4" w:space="0" w:color="auto"/>
            </w:tcBorders>
            <w:vAlign w:val="center"/>
            <w:hideMark/>
          </w:tcPr>
          <w:p w14:paraId="4BBE3D7C"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1,000</w:t>
            </w:r>
          </w:p>
        </w:tc>
        <w:tc>
          <w:tcPr>
            <w:tcW w:w="466" w:type="pct"/>
            <w:tcBorders>
              <w:top w:val="single" w:sz="4" w:space="0" w:color="auto"/>
              <w:left w:val="single" w:sz="4" w:space="0" w:color="auto"/>
              <w:bottom w:val="single" w:sz="4" w:space="0" w:color="auto"/>
              <w:right w:val="single" w:sz="4" w:space="0" w:color="auto"/>
            </w:tcBorders>
            <w:vAlign w:val="center"/>
            <w:hideMark/>
          </w:tcPr>
          <w:p w14:paraId="5C499EC7"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1,0000</w:t>
            </w:r>
          </w:p>
        </w:tc>
      </w:tr>
      <w:tr w:rsidR="00C76E09" w:rsidRPr="00C76E09" w14:paraId="4F3AD941"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036A730D" w14:textId="77777777" w:rsidR="00F8457A" w:rsidRPr="00C76E09" w:rsidRDefault="00F8457A">
            <w:pPr>
              <w:spacing w:after="0"/>
              <w:rPr>
                <w:rFonts w:ascii="Times New Roman" w:hAnsi="Times New Roman"/>
                <w:sz w:val="18"/>
                <w:szCs w:val="18"/>
                <w:vertAlign w:val="superscript"/>
              </w:rPr>
            </w:pPr>
            <w:r w:rsidRPr="00C76E09">
              <w:rPr>
                <w:rFonts w:ascii="Times New Roman" w:hAnsi="Times New Roman"/>
                <w:sz w:val="18"/>
                <w:szCs w:val="18"/>
              </w:rPr>
              <w:t>R</w:t>
            </w:r>
            <w:r w:rsidRPr="00C76E09">
              <w:rPr>
                <w:rFonts w:ascii="Times New Roman" w:hAnsi="Times New Roman"/>
                <w:sz w:val="18"/>
                <w:szCs w:val="18"/>
                <w:vertAlign w:val="superscript"/>
              </w:rPr>
              <w:t>2</w:t>
            </w:r>
          </w:p>
        </w:tc>
        <w:tc>
          <w:tcPr>
            <w:tcW w:w="1409" w:type="pct"/>
            <w:gridSpan w:val="2"/>
            <w:tcBorders>
              <w:top w:val="single" w:sz="4" w:space="0" w:color="auto"/>
              <w:left w:val="single" w:sz="4" w:space="0" w:color="auto"/>
              <w:bottom w:val="single" w:sz="4" w:space="0" w:color="auto"/>
              <w:right w:val="single" w:sz="4" w:space="0" w:color="auto"/>
            </w:tcBorders>
            <w:vAlign w:val="center"/>
            <w:hideMark/>
          </w:tcPr>
          <w:p w14:paraId="25CC5DB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0,387</w:t>
            </w:r>
          </w:p>
        </w:tc>
        <w:tc>
          <w:tcPr>
            <w:tcW w:w="467" w:type="pct"/>
            <w:tcBorders>
              <w:top w:val="single" w:sz="4" w:space="0" w:color="auto"/>
              <w:left w:val="single" w:sz="4" w:space="0" w:color="auto"/>
              <w:bottom w:val="single" w:sz="4" w:space="0" w:color="auto"/>
              <w:right w:val="single" w:sz="4" w:space="0" w:color="auto"/>
            </w:tcBorders>
            <w:vAlign w:val="center"/>
          </w:tcPr>
          <w:p w14:paraId="2C3309F9" w14:textId="77777777" w:rsidR="00F8457A" w:rsidRPr="00C76E09" w:rsidRDefault="00F8457A">
            <w:pPr>
              <w:spacing w:after="0"/>
              <w:ind w:left="227" w:hanging="227"/>
              <w:jc w:val="center"/>
              <w:rPr>
                <w:rFonts w:ascii="Times New Roman" w:hAnsi="Times New Roman"/>
                <w:sz w:val="18"/>
                <w:szCs w:val="18"/>
              </w:rPr>
            </w:pPr>
          </w:p>
        </w:tc>
        <w:tc>
          <w:tcPr>
            <w:tcW w:w="391" w:type="pct"/>
            <w:tcBorders>
              <w:top w:val="single" w:sz="4" w:space="0" w:color="auto"/>
              <w:left w:val="single" w:sz="4" w:space="0" w:color="auto"/>
              <w:bottom w:val="single" w:sz="4" w:space="0" w:color="auto"/>
              <w:right w:val="single" w:sz="4" w:space="0" w:color="auto"/>
            </w:tcBorders>
            <w:vAlign w:val="center"/>
          </w:tcPr>
          <w:p w14:paraId="3D12518D" w14:textId="77777777" w:rsidR="00F8457A" w:rsidRPr="00C76E09" w:rsidRDefault="00F8457A">
            <w:pPr>
              <w:spacing w:after="0"/>
              <w:ind w:left="227" w:hanging="227"/>
              <w:jc w:val="center"/>
              <w:rPr>
                <w:rFonts w:ascii="Times New Roman" w:hAnsi="Times New Roman"/>
                <w:sz w:val="18"/>
                <w:szCs w:val="18"/>
              </w:rPr>
            </w:pPr>
          </w:p>
        </w:tc>
        <w:tc>
          <w:tcPr>
            <w:tcW w:w="470" w:type="pct"/>
            <w:tcBorders>
              <w:top w:val="single" w:sz="4" w:space="0" w:color="auto"/>
              <w:left w:val="single" w:sz="4" w:space="0" w:color="auto"/>
              <w:bottom w:val="single" w:sz="4" w:space="0" w:color="auto"/>
              <w:right w:val="single" w:sz="4" w:space="0" w:color="auto"/>
            </w:tcBorders>
            <w:vAlign w:val="center"/>
          </w:tcPr>
          <w:p w14:paraId="02CF5BA1" w14:textId="77777777" w:rsidR="00F8457A" w:rsidRPr="00C76E09" w:rsidRDefault="00F8457A">
            <w:pPr>
              <w:spacing w:after="0"/>
              <w:ind w:left="227" w:hanging="227"/>
              <w:jc w:val="center"/>
              <w:rPr>
                <w:rFonts w:ascii="Times New Roman" w:hAnsi="Times New Roman"/>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14:paraId="67FAD4F3" w14:textId="77777777" w:rsidR="00F8457A" w:rsidRPr="00C76E09" w:rsidRDefault="00F8457A">
            <w:pPr>
              <w:spacing w:after="0"/>
              <w:ind w:left="227" w:hanging="227"/>
              <w:jc w:val="center"/>
              <w:rPr>
                <w:rFonts w:ascii="Times New Roman" w:hAnsi="Times New Roman"/>
                <w:sz w:val="18"/>
                <w:szCs w:val="18"/>
              </w:rPr>
            </w:pPr>
          </w:p>
        </w:tc>
        <w:tc>
          <w:tcPr>
            <w:tcW w:w="466" w:type="pct"/>
            <w:tcBorders>
              <w:top w:val="single" w:sz="4" w:space="0" w:color="auto"/>
              <w:left w:val="single" w:sz="4" w:space="0" w:color="auto"/>
              <w:bottom w:val="single" w:sz="4" w:space="0" w:color="auto"/>
              <w:right w:val="single" w:sz="4" w:space="0" w:color="auto"/>
            </w:tcBorders>
            <w:vAlign w:val="center"/>
          </w:tcPr>
          <w:p w14:paraId="1CC86797"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021B2107"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1FAD84CE"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Düzeltilmiş R</w:t>
            </w:r>
            <w:r w:rsidRPr="00C76E09">
              <w:rPr>
                <w:rFonts w:ascii="Times New Roman" w:hAnsi="Times New Roman"/>
                <w:sz w:val="18"/>
                <w:szCs w:val="18"/>
                <w:vertAlign w:val="superscript"/>
              </w:rPr>
              <w:t>2</w:t>
            </w:r>
          </w:p>
        </w:tc>
        <w:tc>
          <w:tcPr>
            <w:tcW w:w="1409" w:type="pct"/>
            <w:gridSpan w:val="2"/>
            <w:tcBorders>
              <w:top w:val="single" w:sz="4" w:space="0" w:color="auto"/>
              <w:left w:val="single" w:sz="4" w:space="0" w:color="auto"/>
              <w:bottom w:val="single" w:sz="4" w:space="0" w:color="auto"/>
              <w:right w:val="single" w:sz="4" w:space="0" w:color="auto"/>
            </w:tcBorders>
            <w:vAlign w:val="center"/>
            <w:hideMark/>
          </w:tcPr>
          <w:p w14:paraId="5ECCA5C8"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0,382</w:t>
            </w:r>
          </w:p>
        </w:tc>
        <w:tc>
          <w:tcPr>
            <w:tcW w:w="467" w:type="pct"/>
            <w:tcBorders>
              <w:top w:val="single" w:sz="4" w:space="0" w:color="auto"/>
              <w:left w:val="single" w:sz="4" w:space="0" w:color="auto"/>
              <w:bottom w:val="single" w:sz="4" w:space="0" w:color="auto"/>
              <w:right w:val="single" w:sz="4" w:space="0" w:color="auto"/>
            </w:tcBorders>
            <w:vAlign w:val="center"/>
          </w:tcPr>
          <w:p w14:paraId="6C00C66A" w14:textId="77777777" w:rsidR="00F8457A" w:rsidRPr="00C76E09" w:rsidRDefault="00F8457A">
            <w:pPr>
              <w:spacing w:after="0"/>
              <w:ind w:left="227" w:hanging="227"/>
              <w:jc w:val="center"/>
              <w:rPr>
                <w:rFonts w:ascii="Times New Roman" w:hAnsi="Times New Roman"/>
                <w:sz w:val="18"/>
                <w:szCs w:val="18"/>
              </w:rPr>
            </w:pPr>
          </w:p>
        </w:tc>
        <w:tc>
          <w:tcPr>
            <w:tcW w:w="391" w:type="pct"/>
            <w:tcBorders>
              <w:top w:val="single" w:sz="4" w:space="0" w:color="auto"/>
              <w:left w:val="single" w:sz="4" w:space="0" w:color="auto"/>
              <w:bottom w:val="single" w:sz="4" w:space="0" w:color="auto"/>
              <w:right w:val="single" w:sz="4" w:space="0" w:color="auto"/>
            </w:tcBorders>
            <w:vAlign w:val="center"/>
          </w:tcPr>
          <w:p w14:paraId="74C8CBC3" w14:textId="77777777" w:rsidR="00F8457A" w:rsidRPr="00C76E09" w:rsidRDefault="00F8457A">
            <w:pPr>
              <w:spacing w:after="0"/>
              <w:ind w:left="227" w:hanging="227"/>
              <w:jc w:val="center"/>
              <w:rPr>
                <w:rFonts w:ascii="Times New Roman" w:hAnsi="Times New Roman"/>
                <w:sz w:val="18"/>
                <w:szCs w:val="18"/>
              </w:rPr>
            </w:pPr>
          </w:p>
        </w:tc>
        <w:tc>
          <w:tcPr>
            <w:tcW w:w="470" w:type="pct"/>
            <w:tcBorders>
              <w:top w:val="single" w:sz="4" w:space="0" w:color="auto"/>
              <w:left w:val="single" w:sz="4" w:space="0" w:color="auto"/>
              <w:bottom w:val="single" w:sz="4" w:space="0" w:color="auto"/>
              <w:right w:val="single" w:sz="4" w:space="0" w:color="auto"/>
            </w:tcBorders>
            <w:vAlign w:val="center"/>
          </w:tcPr>
          <w:p w14:paraId="563DF066" w14:textId="77777777" w:rsidR="00F8457A" w:rsidRPr="00C76E09" w:rsidRDefault="00F8457A">
            <w:pPr>
              <w:spacing w:after="0"/>
              <w:ind w:left="227" w:hanging="227"/>
              <w:jc w:val="center"/>
              <w:rPr>
                <w:rFonts w:ascii="Times New Roman" w:hAnsi="Times New Roman"/>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14:paraId="213C5CF0" w14:textId="77777777" w:rsidR="00F8457A" w:rsidRPr="00C76E09" w:rsidRDefault="00F8457A">
            <w:pPr>
              <w:spacing w:after="0"/>
              <w:ind w:left="227" w:hanging="227"/>
              <w:jc w:val="center"/>
              <w:rPr>
                <w:rFonts w:ascii="Times New Roman" w:hAnsi="Times New Roman"/>
                <w:sz w:val="18"/>
                <w:szCs w:val="18"/>
              </w:rPr>
            </w:pPr>
          </w:p>
        </w:tc>
        <w:tc>
          <w:tcPr>
            <w:tcW w:w="466" w:type="pct"/>
            <w:tcBorders>
              <w:top w:val="single" w:sz="4" w:space="0" w:color="auto"/>
              <w:left w:val="single" w:sz="4" w:space="0" w:color="auto"/>
              <w:bottom w:val="single" w:sz="4" w:space="0" w:color="auto"/>
              <w:right w:val="single" w:sz="4" w:space="0" w:color="auto"/>
            </w:tcBorders>
            <w:vAlign w:val="center"/>
          </w:tcPr>
          <w:p w14:paraId="23C61B89"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71D1E6C0"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65CEBD3E"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F istatistiği</w:t>
            </w:r>
          </w:p>
        </w:tc>
        <w:tc>
          <w:tcPr>
            <w:tcW w:w="1409" w:type="pct"/>
            <w:gridSpan w:val="2"/>
            <w:tcBorders>
              <w:top w:val="single" w:sz="4" w:space="0" w:color="auto"/>
              <w:left w:val="single" w:sz="4" w:space="0" w:color="auto"/>
              <w:bottom w:val="single" w:sz="4" w:space="0" w:color="auto"/>
              <w:right w:val="single" w:sz="4" w:space="0" w:color="auto"/>
            </w:tcBorders>
            <w:vAlign w:val="center"/>
            <w:hideMark/>
          </w:tcPr>
          <w:p w14:paraId="473EDA1A"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74,623</w:t>
            </w:r>
          </w:p>
        </w:tc>
        <w:tc>
          <w:tcPr>
            <w:tcW w:w="467" w:type="pct"/>
            <w:tcBorders>
              <w:top w:val="single" w:sz="4" w:space="0" w:color="auto"/>
              <w:left w:val="single" w:sz="4" w:space="0" w:color="auto"/>
              <w:bottom w:val="single" w:sz="4" w:space="0" w:color="auto"/>
              <w:right w:val="single" w:sz="4" w:space="0" w:color="auto"/>
            </w:tcBorders>
            <w:vAlign w:val="center"/>
          </w:tcPr>
          <w:p w14:paraId="5141FB79" w14:textId="77777777" w:rsidR="00F8457A" w:rsidRPr="00C76E09" w:rsidRDefault="00F8457A">
            <w:pPr>
              <w:spacing w:after="0"/>
              <w:ind w:left="227" w:hanging="227"/>
              <w:jc w:val="center"/>
              <w:rPr>
                <w:rFonts w:ascii="Times New Roman" w:hAnsi="Times New Roman"/>
                <w:sz w:val="18"/>
                <w:szCs w:val="18"/>
              </w:rPr>
            </w:pPr>
          </w:p>
        </w:tc>
        <w:tc>
          <w:tcPr>
            <w:tcW w:w="391" w:type="pct"/>
            <w:tcBorders>
              <w:top w:val="single" w:sz="4" w:space="0" w:color="auto"/>
              <w:left w:val="single" w:sz="4" w:space="0" w:color="auto"/>
              <w:bottom w:val="single" w:sz="4" w:space="0" w:color="auto"/>
              <w:right w:val="single" w:sz="4" w:space="0" w:color="auto"/>
            </w:tcBorders>
            <w:vAlign w:val="center"/>
          </w:tcPr>
          <w:p w14:paraId="6B593D9A" w14:textId="77777777" w:rsidR="00F8457A" w:rsidRPr="00C76E09" w:rsidRDefault="00F8457A">
            <w:pPr>
              <w:spacing w:after="0"/>
              <w:ind w:left="227" w:hanging="227"/>
              <w:jc w:val="center"/>
              <w:rPr>
                <w:rFonts w:ascii="Times New Roman" w:hAnsi="Times New Roman"/>
                <w:sz w:val="18"/>
                <w:szCs w:val="18"/>
              </w:rPr>
            </w:pPr>
          </w:p>
        </w:tc>
        <w:tc>
          <w:tcPr>
            <w:tcW w:w="470" w:type="pct"/>
            <w:tcBorders>
              <w:top w:val="single" w:sz="4" w:space="0" w:color="auto"/>
              <w:left w:val="single" w:sz="4" w:space="0" w:color="auto"/>
              <w:bottom w:val="single" w:sz="4" w:space="0" w:color="auto"/>
              <w:right w:val="single" w:sz="4" w:space="0" w:color="auto"/>
            </w:tcBorders>
            <w:vAlign w:val="center"/>
            <w:hideMark/>
          </w:tcPr>
          <w:p w14:paraId="599D2552" w14:textId="77777777" w:rsidR="00F8457A" w:rsidRPr="00C76E09" w:rsidRDefault="00F8457A">
            <w:pPr>
              <w:spacing w:after="0"/>
              <w:jc w:val="center"/>
              <w:rPr>
                <w:rFonts w:ascii="Times New Roman" w:hAnsi="Times New Roman"/>
                <w:sz w:val="18"/>
                <w:szCs w:val="18"/>
                <w:vertAlign w:val="superscript"/>
              </w:rPr>
            </w:pPr>
            <w:r w:rsidRPr="00C76E09">
              <w:rPr>
                <w:rFonts w:ascii="Times New Roman" w:hAnsi="Times New Roman"/>
                <w:sz w:val="18"/>
                <w:szCs w:val="18"/>
              </w:rPr>
              <w:t>0,000</w:t>
            </w:r>
            <w:r w:rsidRPr="00C76E09">
              <w:rPr>
                <w:rFonts w:ascii="Times New Roman" w:hAnsi="Times New Roman"/>
                <w:sz w:val="18"/>
                <w:szCs w:val="18"/>
                <w:vertAlign w:val="superscript"/>
              </w:rPr>
              <w:t>*</w:t>
            </w:r>
          </w:p>
        </w:tc>
        <w:tc>
          <w:tcPr>
            <w:tcW w:w="548" w:type="pct"/>
            <w:tcBorders>
              <w:top w:val="single" w:sz="4" w:space="0" w:color="auto"/>
              <w:left w:val="single" w:sz="4" w:space="0" w:color="auto"/>
              <w:bottom w:val="single" w:sz="4" w:space="0" w:color="auto"/>
              <w:right w:val="single" w:sz="4" w:space="0" w:color="auto"/>
            </w:tcBorders>
            <w:vAlign w:val="center"/>
          </w:tcPr>
          <w:p w14:paraId="7CAD95AC" w14:textId="77777777" w:rsidR="00F8457A" w:rsidRPr="00C76E09" w:rsidRDefault="00F8457A">
            <w:pPr>
              <w:spacing w:after="0"/>
              <w:ind w:left="227" w:hanging="227"/>
              <w:jc w:val="center"/>
              <w:rPr>
                <w:rFonts w:ascii="Times New Roman" w:hAnsi="Times New Roman"/>
                <w:sz w:val="18"/>
                <w:szCs w:val="18"/>
              </w:rPr>
            </w:pPr>
          </w:p>
        </w:tc>
        <w:tc>
          <w:tcPr>
            <w:tcW w:w="466" w:type="pct"/>
            <w:tcBorders>
              <w:top w:val="single" w:sz="4" w:space="0" w:color="auto"/>
              <w:left w:val="single" w:sz="4" w:space="0" w:color="auto"/>
              <w:bottom w:val="single" w:sz="4" w:space="0" w:color="auto"/>
              <w:right w:val="single" w:sz="4" w:space="0" w:color="auto"/>
            </w:tcBorders>
            <w:vAlign w:val="center"/>
          </w:tcPr>
          <w:p w14:paraId="2A53F45A"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357A7244"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1C8E4D96"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D-W istatistiği</w:t>
            </w:r>
          </w:p>
        </w:tc>
        <w:tc>
          <w:tcPr>
            <w:tcW w:w="1409" w:type="pct"/>
            <w:gridSpan w:val="2"/>
            <w:tcBorders>
              <w:top w:val="single" w:sz="4" w:space="0" w:color="auto"/>
              <w:left w:val="single" w:sz="4" w:space="0" w:color="auto"/>
              <w:bottom w:val="single" w:sz="4" w:space="0" w:color="auto"/>
              <w:right w:val="single" w:sz="4" w:space="0" w:color="auto"/>
            </w:tcBorders>
            <w:vAlign w:val="center"/>
            <w:hideMark/>
          </w:tcPr>
          <w:p w14:paraId="1A43347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1,091</w:t>
            </w:r>
          </w:p>
        </w:tc>
        <w:tc>
          <w:tcPr>
            <w:tcW w:w="467" w:type="pct"/>
            <w:tcBorders>
              <w:top w:val="single" w:sz="4" w:space="0" w:color="auto"/>
              <w:left w:val="single" w:sz="4" w:space="0" w:color="auto"/>
              <w:bottom w:val="single" w:sz="4" w:space="0" w:color="auto"/>
              <w:right w:val="single" w:sz="4" w:space="0" w:color="auto"/>
            </w:tcBorders>
            <w:vAlign w:val="center"/>
          </w:tcPr>
          <w:p w14:paraId="1F40327D" w14:textId="77777777" w:rsidR="00F8457A" w:rsidRPr="00C76E09" w:rsidRDefault="00F8457A">
            <w:pPr>
              <w:spacing w:after="0"/>
              <w:ind w:left="227" w:hanging="227"/>
              <w:jc w:val="center"/>
              <w:rPr>
                <w:rFonts w:ascii="Times New Roman" w:hAnsi="Times New Roman"/>
                <w:sz w:val="18"/>
                <w:szCs w:val="18"/>
              </w:rPr>
            </w:pPr>
          </w:p>
        </w:tc>
        <w:tc>
          <w:tcPr>
            <w:tcW w:w="391" w:type="pct"/>
            <w:tcBorders>
              <w:top w:val="single" w:sz="4" w:space="0" w:color="auto"/>
              <w:left w:val="single" w:sz="4" w:space="0" w:color="auto"/>
              <w:bottom w:val="single" w:sz="4" w:space="0" w:color="auto"/>
              <w:right w:val="single" w:sz="4" w:space="0" w:color="auto"/>
            </w:tcBorders>
            <w:vAlign w:val="center"/>
          </w:tcPr>
          <w:p w14:paraId="7CDDB1E9" w14:textId="77777777" w:rsidR="00F8457A" w:rsidRPr="00C76E09" w:rsidRDefault="00F8457A">
            <w:pPr>
              <w:spacing w:after="0"/>
              <w:ind w:left="227" w:hanging="227"/>
              <w:jc w:val="center"/>
              <w:rPr>
                <w:rFonts w:ascii="Times New Roman" w:hAnsi="Times New Roman"/>
                <w:sz w:val="18"/>
                <w:szCs w:val="18"/>
              </w:rPr>
            </w:pPr>
          </w:p>
        </w:tc>
        <w:tc>
          <w:tcPr>
            <w:tcW w:w="470" w:type="pct"/>
            <w:tcBorders>
              <w:top w:val="single" w:sz="4" w:space="0" w:color="auto"/>
              <w:left w:val="single" w:sz="4" w:space="0" w:color="auto"/>
              <w:bottom w:val="single" w:sz="4" w:space="0" w:color="auto"/>
              <w:right w:val="single" w:sz="4" w:space="0" w:color="auto"/>
            </w:tcBorders>
            <w:vAlign w:val="center"/>
          </w:tcPr>
          <w:p w14:paraId="5FFF22F1" w14:textId="77777777" w:rsidR="00F8457A" w:rsidRPr="00C76E09" w:rsidRDefault="00F8457A">
            <w:pPr>
              <w:spacing w:after="0"/>
              <w:ind w:left="227" w:hanging="227"/>
              <w:jc w:val="center"/>
              <w:rPr>
                <w:rFonts w:ascii="Times New Roman" w:hAnsi="Times New Roman"/>
                <w:sz w:val="18"/>
                <w:szCs w:val="18"/>
              </w:rPr>
            </w:pPr>
          </w:p>
        </w:tc>
        <w:tc>
          <w:tcPr>
            <w:tcW w:w="548" w:type="pct"/>
            <w:tcBorders>
              <w:top w:val="single" w:sz="4" w:space="0" w:color="auto"/>
              <w:left w:val="single" w:sz="4" w:space="0" w:color="auto"/>
              <w:bottom w:val="single" w:sz="4" w:space="0" w:color="auto"/>
              <w:right w:val="single" w:sz="4" w:space="0" w:color="auto"/>
            </w:tcBorders>
            <w:vAlign w:val="center"/>
          </w:tcPr>
          <w:p w14:paraId="59EC5596" w14:textId="77777777" w:rsidR="00F8457A" w:rsidRPr="00C76E09" w:rsidRDefault="00F8457A">
            <w:pPr>
              <w:spacing w:after="0"/>
              <w:ind w:left="227" w:hanging="227"/>
              <w:jc w:val="center"/>
              <w:rPr>
                <w:rFonts w:ascii="Times New Roman" w:hAnsi="Times New Roman"/>
                <w:sz w:val="18"/>
                <w:szCs w:val="18"/>
              </w:rPr>
            </w:pPr>
          </w:p>
        </w:tc>
        <w:tc>
          <w:tcPr>
            <w:tcW w:w="466" w:type="pct"/>
            <w:tcBorders>
              <w:top w:val="single" w:sz="4" w:space="0" w:color="auto"/>
              <w:left w:val="single" w:sz="4" w:space="0" w:color="auto"/>
              <w:bottom w:val="single" w:sz="4" w:space="0" w:color="auto"/>
              <w:right w:val="single" w:sz="4" w:space="0" w:color="auto"/>
            </w:tcBorders>
            <w:vAlign w:val="center"/>
          </w:tcPr>
          <w:p w14:paraId="5A9C33C2"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50B11A00" w14:textId="77777777" w:rsidTr="00F8457A">
        <w:trPr>
          <w:trHeight w:val="70"/>
          <w:jc w:val="cent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57E7DE9" w14:textId="77777777" w:rsidR="00F8457A" w:rsidRPr="00C76E09" w:rsidRDefault="00F8457A">
            <w:pPr>
              <w:spacing w:after="0"/>
              <w:rPr>
                <w:rFonts w:ascii="Times New Roman" w:hAnsi="Times New Roman"/>
                <w:sz w:val="16"/>
                <w:szCs w:val="16"/>
              </w:rPr>
            </w:pPr>
            <w:r w:rsidRPr="00C76E09">
              <w:rPr>
                <w:rFonts w:ascii="Times New Roman" w:hAnsi="Times New Roman"/>
                <w:sz w:val="16"/>
                <w:szCs w:val="16"/>
              </w:rPr>
              <w:t xml:space="preserve">Bağımlı Değişken: İşletme Performansı </w:t>
            </w:r>
          </w:p>
        </w:tc>
      </w:tr>
    </w:tbl>
    <w:p w14:paraId="353F6158" w14:textId="77777777" w:rsidR="00F8457A" w:rsidRPr="00C76E09" w:rsidRDefault="00F8457A" w:rsidP="00F8457A">
      <w:pPr>
        <w:spacing w:after="0" w:line="240" w:lineRule="auto"/>
        <w:jc w:val="both"/>
        <w:rPr>
          <w:rFonts w:ascii="Times New Roman" w:hAnsi="Times New Roman" w:cs="Times New Roman"/>
          <w:sz w:val="16"/>
          <w:szCs w:val="16"/>
        </w:rPr>
      </w:pPr>
      <w:r w:rsidRPr="00C76E09">
        <w:rPr>
          <w:rFonts w:ascii="Times New Roman" w:hAnsi="Times New Roman" w:cs="Times New Roman"/>
          <w:sz w:val="16"/>
          <w:szCs w:val="16"/>
          <w:vertAlign w:val="superscript"/>
        </w:rPr>
        <w:t>*</w:t>
      </w:r>
      <w:r w:rsidRPr="00C76E09">
        <w:rPr>
          <w:rFonts w:ascii="Times New Roman" w:hAnsi="Times New Roman" w:cs="Times New Roman"/>
          <w:sz w:val="16"/>
          <w:szCs w:val="16"/>
        </w:rPr>
        <w:t>p&lt;0,001</w:t>
      </w:r>
    </w:p>
    <w:p w14:paraId="5B8643A9"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Tablo 6’da üretim stratejilerinin işletme performansı üzerindeki etkisini incelemek amacıyla yapılan basit regresyon analizi sonuçları istatistiksel olarak anlamlıdır (F=74,623; p&lt;0,001). Araştırma modelinde bağımsız değişken olarak yer alan üretim stratejileri, bağımlı değişken olan işletme performansı üzerinde %38,2’lik değişimi açıklamaktadır. Üretim stratejilerinin (β=0,622) işletme performansı üzerinde istatistiksel olarak anlamlı ve pozitif yönlü bir etkisinin olduğu belirlenmiştir (p&lt;0,001). Bu sonuçlar doğrultusunda, üretim stratejilerinin işletme performansı üzerinde olumlu etkisinin olduğunu ileri süren </w:t>
      </w:r>
      <w:r w:rsidRPr="00C76E09">
        <w:rPr>
          <w:rFonts w:ascii="Times New Roman" w:hAnsi="Times New Roman" w:cs="Times New Roman"/>
          <w:b/>
          <w:i/>
        </w:rPr>
        <w:t>“Hipotez 1”</w:t>
      </w:r>
      <w:r w:rsidRPr="00C76E09">
        <w:rPr>
          <w:rFonts w:ascii="Times New Roman" w:hAnsi="Times New Roman" w:cs="Times New Roman"/>
        </w:rPr>
        <w:t xml:space="preserve">in doğruluğu ispatlanmış olmaktadır. Bu durumda </w:t>
      </w:r>
      <w:r w:rsidRPr="00C76E09">
        <w:rPr>
          <w:rFonts w:ascii="Times New Roman" w:hAnsi="Times New Roman" w:cs="Times New Roman"/>
          <w:b/>
          <w:i/>
        </w:rPr>
        <w:t>H1 hipotezi KABUL edilmiştir</w:t>
      </w:r>
      <w:r w:rsidRPr="00C76E09">
        <w:rPr>
          <w:rFonts w:ascii="Times New Roman" w:hAnsi="Times New Roman" w:cs="Times New Roman"/>
          <w:b/>
        </w:rPr>
        <w:t>.</w:t>
      </w:r>
    </w:p>
    <w:p w14:paraId="48DE8A4D" w14:textId="77777777" w:rsidR="00F8457A" w:rsidRPr="00C76E09" w:rsidRDefault="00F8457A" w:rsidP="00F8457A">
      <w:pPr>
        <w:spacing w:after="0" w:line="240" w:lineRule="auto"/>
        <w:jc w:val="center"/>
        <w:rPr>
          <w:rFonts w:ascii="Times New Roman" w:hAnsi="Times New Roman" w:cs="Times New Roman"/>
          <w:b/>
          <w:bCs/>
          <w:sz w:val="20"/>
          <w:szCs w:val="20"/>
        </w:rPr>
      </w:pPr>
      <w:r w:rsidRPr="00C76E09">
        <w:rPr>
          <w:rFonts w:ascii="Times New Roman" w:hAnsi="Times New Roman" w:cs="Times New Roman"/>
          <w:b/>
          <w:bCs/>
          <w:sz w:val="20"/>
          <w:szCs w:val="20"/>
        </w:rPr>
        <w:t xml:space="preserve">Tablo 7: </w:t>
      </w:r>
      <w:r w:rsidRPr="00C76E09">
        <w:rPr>
          <w:rFonts w:ascii="Times New Roman" w:hAnsi="Times New Roman" w:cs="Times New Roman"/>
          <w:sz w:val="20"/>
          <w:szCs w:val="20"/>
        </w:rPr>
        <w:t>Üretim Stratejileri Alt Boyutlarının İşletme Performansı Üzerine Etkisi</w:t>
      </w:r>
    </w:p>
    <w:tbl>
      <w:tblPr>
        <w:tblW w:w="5000" w:type="pct"/>
        <w:jc w:val="center"/>
        <w:tblLook w:val="04A0" w:firstRow="1" w:lastRow="0" w:firstColumn="1" w:lastColumn="0" w:noHBand="0" w:noVBand="1"/>
      </w:tblPr>
      <w:tblGrid>
        <w:gridCol w:w="2120"/>
        <w:gridCol w:w="851"/>
        <w:gridCol w:w="1135"/>
        <w:gridCol w:w="1193"/>
        <w:gridCol w:w="892"/>
        <w:gridCol w:w="854"/>
        <w:gridCol w:w="1031"/>
        <w:gridCol w:w="986"/>
      </w:tblGrid>
      <w:tr w:rsidR="00C76E09" w:rsidRPr="00C76E09" w14:paraId="7168387A" w14:textId="77777777" w:rsidTr="00F8457A">
        <w:trPr>
          <w:trHeight w:val="20"/>
          <w:jc w:val="center"/>
        </w:trPr>
        <w:tc>
          <w:tcPr>
            <w:tcW w:w="1170"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1C6C98FF"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Bağımsız Değişkenler</w:t>
            </w:r>
          </w:p>
        </w:tc>
        <w:tc>
          <w:tcPr>
            <w:tcW w:w="470"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0D362D2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B</w:t>
            </w:r>
          </w:p>
        </w:tc>
        <w:tc>
          <w:tcPr>
            <w:tcW w:w="626"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726E113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S. Hata</w:t>
            </w:r>
          </w:p>
        </w:tc>
        <w:tc>
          <w:tcPr>
            <w:tcW w:w="658"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03968C9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β</w:t>
            </w:r>
          </w:p>
        </w:tc>
        <w:tc>
          <w:tcPr>
            <w:tcW w:w="492"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419B9BF9"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t</w:t>
            </w:r>
          </w:p>
        </w:tc>
        <w:tc>
          <w:tcPr>
            <w:tcW w:w="471"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09BB7E9F"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p</w:t>
            </w:r>
          </w:p>
        </w:tc>
        <w:tc>
          <w:tcPr>
            <w:tcW w:w="569"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78F54119"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Tolerans</w:t>
            </w:r>
          </w:p>
        </w:tc>
        <w:tc>
          <w:tcPr>
            <w:tcW w:w="544"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73CF43C8"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VIF</w:t>
            </w:r>
          </w:p>
        </w:tc>
      </w:tr>
      <w:tr w:rsidR="00C76E09" w:rsidRPr="00C76E09" w14:paraId="7C77517D" w14:textId="77777777" w:rsidTr="00F8457A">
        <w:trPr>
          <w:trHeight w:val="91"/>
          <w:jc w:val="center"/>
        </w:trPr>
        <w:tc>
          <w:tcPr>
            <w:tcW w:w="1170" w:type="pct"/>
            <w:tcBorders>
              <w:top w:val="single" w:sz="4" w:space="0" w:color="auto"/>
              <w:left w:val="single" w:sz="4" w:space="0" w:color="auto"/>
              <w:bottom w:val="single" w:sz="4" w:space="0" w:color="auto"/>
              <w:right w:val="single" w:sz="4" w:space="0" w:color="auto"/>
            </w:tcBorders>
            <w:vAlign w:val="center"/>
            <w:hideMark/>
          </w:tcPr>
          <w:p w14:paraId="464BA505"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 xml:space="preserve">Sabit </w:t>
            </w:r>
          </w:p>
        </w:tc>
        <w:tc>
          <w:tcPr>
            <w:tcW w:w="470" w:type="pct"/>
            <w:tcBorders>
              <w:top w:val="single" w:sz="4" w:space="0" w:color="auto"/>
              <w:left w:val="single" w:sz="4" w:space="0" w:color="auto"/>
              <w:bottom w:val="single" w:sz="4" w:space="0" w:color="auto"/>
              <w:right w:val="single" w:sz="4" w:space="0" w:color="auto"/>
            </w:tcBorders>
            <w:vAlign w:val="center"/>
            <w:hideMark/>
          </w:tcPr>
          <w:p w14:paraId="5F067EAA"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0,883</w:t>
            </w:r>
          </w:p>
        </w:tc>
        <w:tc>
          <w:tcPr>
            <w:tcW w:w="626" w:type="pct"/>
            <w:tcBorders>
              <w:top w:val="single" w:sz="4" w:space="0" w:color="auto"/>
              <w:left w:val="single" w:sz="4" w:space="0" w:color="auto"/>
              <w:bottom w:val="single" w:sz="4" w:space="0" w:color="auto"/>
              <w:right w:val="single" w:sz="4" w:space="0" w:color="auto"/>
            </w:tcBorders>
            <w:vAlign w:val="center"/>
            <w:hideMark/>
          </w:tcPr>
          <w:p w14:paraId="17363566"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0,369</w:t>
            </w:r>
          </w:p>
        </w:tc>
        <w:tc>
          <w:tcPr>
            <w:tcW w:w="658" w:type="pct"/>
            <w:tcBorders>
              <w:top w:val="single" w:sz="4" w:space="0" w:color="auto"/>
              <w:left w:val="single" w:sz="4" w:space="0" w:color="auto"/>
              <w:bottom w:val="single" w:sz="4" w:space="0" w:color="auto"/>
              <w:right w:val="single" w:sz="4" w:space="0" w:color="auto"/>
            </w:tcBorders>
            <w:vAlign w:val="center"/>
          </w:tcPr>
          <w:p w14:paraId="15AB4447"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hideMark/>
          </w:tcPr>
          <w:p w14:paraId="66671070"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2,395</w:t>
            </w:r>
          </w:p>
        </w:tc>
        <w:tc>
          <w:tcPr>
            <w:tcW w:w="471" w:type="pct"/>
            <w:tcBorders>
              <w:top w:val="single" w:sz="4" w:space="0" w:color="auto"/>
              <w:left w:val="single" w:sz="4" w:space="0" w:color="auto"/>
              <w:bottom w:val="single" w:sz="4" w:space="0" w:color="auto"/>
              <w:right w:val="single" w:sz="4" w:space="0" w:color="auto"/>
            </w:tcBorders>
            <w:vAlign w:val="center"/>
            <w:hideMark/>
          </w:tcPr>
          <w:p w14:paraId="1AEE7ED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0,018</w:t>
            </w:r>
          </w:p>
        </w:tc>
        <w:tc>
          <w:tcPr>
            <w:tcW w:w="569" w:type="pct"/>
            <w:tcBorders>
              <w:top w:val="single" w:sz="4" w:space="0" w:color="auto"/>
              <w:left w:val="single" w:sz="4" w:space="0" w:color="auto"/>
              <w:bottom w:val="single" w:sz="4" w:space="0" w:color="auto"/>
              <w:right w:val="single" w:sz="4" w:space="0" w:color="auto"/>
            </w:tcBorders>
            <w:vAlign w:val="center"/>
          </w:tcPr>
          <w:p w14:paraId="4A83E181" w14:textId="77777777" w:rsidR="00F8457A" w:rsidRPr="00C76E09" w:rsidRDefault="00F8457A">
            <w:pPr>
              <w:spacing w:after="0"/>
              <w:ind w:left="227" w:hanging="227"/>
              <w:jc w:val="center"/>
              <w:rPr>
                <w:rFonts w:ascii="Times New Roman" w:hAnsi="Times New Roman"/>
                <w:sz w:val="18"/>
                <w:szCs w:val="18"/>
              </w:rPr>
            </w:pPr>
          </w:p>
        </w:tc>
        <w:tc>
          <w:tcPr>
            <w:tcW w:w="544" w:type="pct"/>
            <w:tcBorders>
              <w:top w:val="single" w:sz="4" w:space="0" w:color="auto"/>
              <w:left w:val="single" w:sz="4" w:space="0" w:color="auto"/>
              <w:bottom w:val="single" w:sz="4" w:space="0" w:color="auto"/>
              <w:right w:val="single" w:sz="4" w:space="0" w:color="auto"/>
            </w:tcBorders>
            <w:vAlign w:val="center"/>
          </w:tcPr>
          <w:p w14:paraId="406EF9F0"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1C8A6720" w14:textId="77777777" w:rsidTr="00F8457A">
        <w:trPr>
          <w:trHeight w:val="20"/>
          <w:jc w:val="center"/>
        </w:trPr>
        <w:tc>
          <w:tcPr>
            <w:tcW w:w="1170" w:type="pct"/>
            <w:tcBorders>
              <w:top w:val="single" w:sz="4" w:space="0" w:color="auto"/>
              <w:left w:val="single" w:sz="4" w:space="0" w:color="auto"/>
              <w:bottom w:val="single" w:sz="4" w:space="0" w:color="auto"/>
              <w:right w:val="single" w:sz="4" w:space="0" w:color="auto"/>
            </w:tcBorders>
            <w:vAlign w:val="center"/>
            <w:hideMark/>
          </w:tcPr>
          <w:p w14:paraId="087E186F"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Hız</w:t>
            </w:r>
          </w:p>
        </w:tc>
        <w:tc>
          <w:tcPr>
            <w:tcW w:w="470" w:type="pct"/>
            <w:tcBorders>
              <w:top w:val="single" w:sz="4" w:space="0" w:color="auto"/>
              <w:left w:val="single" w:sz="4" w:space="0" w:color="auto"/>
              <w:bottom w:val="single" w:sz="4" w:space="0" w:color="auto"/>
              <w:right w:val="single" w:sz="4" w:space="0" w:color="auto"/>
            </w:tcBorders>
            <w:vAlign w:val="center"/>
            <w:hideMark/>
          </w:tcPr>
          <w:p w14:paraId="687BFCB7"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0,304</w:t>
            </w:r>
          </w:p>
        </w:tc>
        <w:tc>
          <w:tcPr>
            <w:tcW w:w="626" w:type="pct"/>
            <w:tcBorders>
              <w:top w:val="single" w:sz="4" w:space="0" w:color="auto"/>
              <w:left w:val="single" w:sz="4" w:space="0" w:color="auto"/>
              <w:bottom w:val="single" w:sz="4" w:space="0" w:color="auto"/>
              <w:right w:val="single" w:sz="4" w:space="0" w:color="auto"/>
            </w:tcBorders>
            <w:vAlign w:val="center"/>
            <w:hideMark/>
          </w:tcPr>
          <w:p w14:paraId="779AE0A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0,104</w:t>
            </w:r>
          </w:p>
        </w:tc>
        <w:tc>
          <w:tcPr>
            <w:tcW w:w="658" w:type="pct"/>
            <w:tcBorders>
              <w:top w:val="single" w:sz="4" w:space="0" w:color="auto"/>
              <w:left w:val="single" w:sz="4" w:space="0" w:color="auto"/>
              <w:bottom w:val="single" w:sz="4" w:space="0" w:color="auto"/>
              <w:right w:val="single" w:sz="4" w:space="0" w:color="auto"/>
            </w:tcBorders>
            <w:vAlign w:val="center"/>
            <w:hideMark/>
          </w:tcPr>
          <w:p w14:paraId="0BA86CC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0,280</w:t>
            </w:r>
          </w:p>
        </w:tc>
        <w:tc>
          <w:tcPr>
            <w:tcW w:w="492" w:type="pct"/>
            <w:tcBorders>
              <w:top w:val="single" w:sz="4" w:space="0" w:color="auto"/>
              <w:left w:val="single" w:sz="4" w:space="0" w:color="auto"/>
              <w:bottom w:val="single" w:sz="4" w:space="0" w:color="auto"/>
              <w:right w:val="single" w:sz="4" w:space="0" w:color="auto"/>
            </w:tcBorders>
            <w:vAlign w:val="center"/>
            <w:hideMark/>
          </w:tcPr>
          <w:p w14:paraId="57613A72"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2,914</w:t>
            </w:r>
          </w:p>
        </w:tc>
        <w:tc>
          <w:tcPr>
            <w:tcW w:w="471" w:type="pct"/>
            <w:tcBorders>
              <w:top w:val="single" w:sz="4" w:space="0" w:color="auto"/>
              <w:left w:val="single" w:sz="4" w:space="0" w:color="auto"/>
              <w:bottom w:val="single" w:sz="4" w:space="0" w:color="auto"/>
              <w:right w:val="single" w:sz="4" w:space="0" w:color="auto"/>
            </w:tcBorders>
            <w:vAlign w:val="center"/>
            <w:hideMark/>
          </w:tcPr>
          <w:p w14:paraId="480C1DCD"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0,004</w:t>
            </w:r>
          </w:p>
        </w:tc>
        <w:tc>
          <w:tcPr>
            <w:tcW w:w="569" w:type="pct"/>
            <w:tcBorders>
              <w:top w:val="single" w:sz="4" w:space="0" w:color="auto"/>
              <w:left w:val="single" w:sz="4" w:space="0" w:color="auto"/>
              <w:bottom w:val="single" w:sz="4" w:space="0" w:color="auto"/>
              <w:right w:val="single" w:sz="4" w:space="0" w:color="auto"/>
            </w:tcBorders>
            <w:vAlign w:val="center"/>
            <w:hideMark/>
          </w:tcPr>
          <w:p w14:paraId="13E01B04"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0,562</w:t>
            </w:r>
          </w:p>
        </w:tc>
        <w:tc>
          <w:tcPr>
            <w:tcW w:w="544" w:type="pct"/>
            <w:tcBorders>
              <w:top w:val="single" w:sz="4" w:space="0" w:color="auto"/>
              <w:left w:val="single" w:sz="4" w:space="0" w:color="auto"/>
              <w:bottom w:val="single" w:sz="4" w:space="0" w:color="auto"/>
              <w:right w:val="single" w:sz="4" w:space="0" w:color="auto"/>
            </w:tcBorders>
            <w:vAlign w:val="center"/>
            <w:hideMark/>
          </w:tcPr>
          <w:p w14:paraId="17791E4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1,779</w:t>
            </w:r>
          </w:p>
        </w:tc>
      </w:tr>
      <w:tr w:rsidR="00C76E09" w:rsidRPr="00C76E09" w14:paraId="686D6058" w14:textId="77777777" w:rsidTr="00F8457A">
        <w:trPr>
          <w:trHeight w:val="20"/>
          <w:jc w:val="center"/>
        </w:trPr>
        <w:tc>
          <w:tcPr>
            <w:tcW w:w="1170" w:type="pct"/>
            <w:tcBorders>
              <w:top w:val="single" w:sz="4" w:space="0" w:color="auto"/>
              <w:left w:val="single" w:sz="4" w:space="0" w:color="auto"/>
              <w:bottom w:val="single" w:sz="4" w:space="0" w:color="auto"/>
              <w:right w:val="single" w:sz="4" w:space="0" w:color="auto"/>
            </w:tcBorders>
            <w:vAlign w:val="center"/>
            <w:hideMark/>
          </w:tcPr>
          <w:p w14:paraId="04A3035B"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Kalite</w:t>
            </w:r>
          </w:p>
        </w:tc>
        <w:tc>
          <w:tcPr>
            <w:tcW w:w="470" w:type="pct"/>
            <w:tcBorders>
              <w:top w:val="single" w:sz="4" w:space="0" w:color="auto"/>
              <w:left w:val="single" w:sz="4" w:space="0" w:color="auto"/>
              <w:bottom w:val="single" w:sz="4" w:space="0" w:color="auto"/>
              <w:right w:val="single" w:sz="4" w:space="0" w:color="auto"/>
            </w:tcBorders>
            <w:vAlign w:val="center"/>
            <w:hideMark/>
          </w:tcPr>
          <w:p w14:paraId="7CC46D88"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0,061</w:t>
            </w:r>
          </w:p>
        </w:tc>
        <w:tc>
          <w:tcPr>
            <w:tcW w:w="626" w:type="pct"/>
            <w:tcBorders>
              <w:top w:val="single" w:sz="4" w:space="0" w:color="auto"/>
              <w:left w:val="single" w:sz="4" w:space="0" w:color="auto"/>
              <w:bottom w:val="single" w:sz="4" w:space="0" w:color="auto"/>
              <w:right w:val="single" w:sz="4" w:space="0" w:color="auto"/>
            </w:tcBorders>
            <w:vAlign w:val="center"/>
            <w:hideMark/>
          </w:tcPr>
          <w:p w14:paraId="16AAF272"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0,105</w:t>
            </w:r>
          </w:p>
        </w:tc>
        <w:tc>
          <w:tcPr>
            <w:tcW w:w="658" w:type="pct"/>
            <w:tcBorders>
              <w:top w:val="single" w:sz="4" w:space="0" w:color="auto"/>
              <w:left w:val="single" w:sz="4" w:space="0" w:color="auto"/>
              <w:bottom w:val="single" w:sz="4" w:space="0" w:color="auto"/>
              <w:right w:val="single" w:sz="4" w:space="0" w:color="auto"/>
            </w:tcBorders>
            <w:vAlign w:val="center"/>
            <w:hideMark/>
          </w:tcPr>
          <w:p w14:paraId="3723B297"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0,055</w:t>
            </w:r>
          </w:p>
        </w:tc>
        <w:tc>
          <w:tcPr>
            <w:tcW w:w="492" w:type="pct"/>
            <w:tcBorders>
              <w:top w:val="single" w:sz="4" w:space="0" w:color="auto"/>
              <w:left w:val="single" w:sz="4" w:space="0" w:color="auto"/>
              <w:bottom w:val="single" w:sz="4" w:space="0" w:color="auto"/>
              <w:right w:val="single" w:sz="4" w:space="0" w:color="auto"/>
            </w:tcBorders>
            <w:vAlign w:val="center"/>
            <w:hideMark/>
          </w:tcPr>
          <w:p w14:paraId="6F872704"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0,581</w:t>
            </w:r>
          </w:p>
        </w:tc>
        <w:tc>
          <w:tcPr>
            <w:tcW w:w="471" w:type="pct"/>
            <w:tcBorders>
              <w:top w:val="single" w:sz="4" w:space="0" w:color="auto"/>
              <w:left w:val="single" w:sz="4" w:space="0" w:color="auto"/>
              <w:bottom w:val="single" w:sz="4" w:space="0" w:color="auto"/>
              <w:right w:val="single" w:sz="4" w:space="0" w:color="auto"/>
            </w:tcBorders>
            <w:vAlign w:val="center"/>
            <w:hideMark/>
          </w:tcPr>
          <w:p w14:paraId="2EF0AE54"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0,563</w:t>
            </w:r>
          </w:p>
        </w:tc>
        <w:tc>
          <w:tcPr>
            <w:tcW w:w="569" w:type="pct"/>
            <w:tcBorders>
              <w:top w:val="single" w:sz="4" w:space="0" w:color="auto"/>
              <w:left w:val="single" w:sz="4" w:space="0" w:color="auto"/>
              <w:bottom w:val="single" w:sz="4" w:space="0" w:color="auto"/>
              <w:right w:val="single" w:sz="4" w:space="0" w:color="auto"/>
            </w:tcBorders>
            <w:vAlign w:val="center"/>
            <w:hideMark/>
          </w:tcPr>
          <w:p w14:paraId="625C995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0,570</w:t>
            </w:r>
          </w:p>
        </w:tc>
        <w:tc>
          <w:tcPr>
            <w:tcW w:w="544" w:type="pct"/>
            <w:tcBorders>
              <w:top w:val="single" w:sz="4" w:space="0" w:color="auto"/>
              <w:left w:val="single" w:sz="4" w:space="0" w:color="auto"/>
              <w:bottom w:val="single" w:sz="4" w:space="0" w:color="auto"/>
              <w:right w:val="single" w:sz="4" w:space="0" w:color="auto"/>
            </w:tcBorders>
            <w:vAlign w:val="center"/>
            <w:hideMark/>
          </w:tcPr>
          <w:p w14:paraId="1572993C"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1,754</w:t>
            </w:r>
          </w:p>
        </w:tc>
      </w:tr>
      <w:tr w:rsidR="00C76E09" w:rsidRPr="00C76E09" w14:paraId="222001AB" w14:textId="77777777" w:rsidTr="00F8457A">
        <w:trPr>
          <w:trHeight w:val="20"/>
          <w:jc w:val="center"/>
        </w:trPr>
        <w:tc>
          <w:tcPr>
            <w:tcW w:w="1170" w:type="pct"/>
            <w:tcBorders>
              <w:top w:val="single" w:sz="4" w:space="0" w:color="auto"/>
              <w:left w:val="single" w:sz="4" w:space="0" w:color="auto"/>
              <w:bottom w:val="single" w:sz="4" w:space="0" w:color="auto"/>
              <w:right w:val="single" w:sz="4" w:space="0" w:color="auto"/>
            </w:tcBorders>
            <w:vAlign w:val="center"/>
            <w:hideMark/>
          </w:tcPr>
          <w:p w14:paraId="47161019"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Maliyet</w:t>
            </w:r>
          </w:p>
        </w:tc>
        <w:tc>
          <w:tcPr>
            <w:tcW w:w="470" w:type="pct"/>
            <w:tcBorders>
              <w:top w:val="single" w:sz="4" w:space="0" w:color="auto"/>
              <w:left w:val="single" w:sz="4" w:space="0" w:color="auto"/>
              <w:bottom w:val="single" w:sz="4" w:space="0" w:color="auto"/>
              <w:right w:val="single" w:sz="4" w:space="0" w:color="auto"/>
            </w:tcBorders>
            <w:vAlign w:val="center"/>
            <w:hideMark/>
          </w:tcPr>
          <w:p w14:paraId="347459C9"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0,322</w:t>
            </w:r>
          </w:p>
        </w:tc>
        <w:tc>
          <w:tcPr>
            <w:tcW w:w="626" w:type="pct"/>
            <w:tcBorders>
              <w:top w:val="single" w:sz="4" w:space="0" w:color="auto"/>
              <w:left w:val="single" w:sz="4" w:space="0" w:color="auto"/>
              <w:bottom w:val="single" w:sz="4" w:space="0" w:color="auto"/>
              <w:right w:val="single" w:sz="4" w:space="0" w:color="auto"/>
            </w:tcBorders>
            <w:vAlign w:val="center"/>
            <w:hideMark/>
          </w:tcPr>
          <w:p w14:paraId="6EA55187"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0,088</w:t>
            </w:r>
          </w:p>
        </w:tc>
        <w:tc>
          <w:tcPr>
            <w:tcW w:w="658" w:type="pct"/>
            <w:tcBorders>
              <w:top w:val="single" w:sz="4" w:space="0" w:color="auto"/>
              <w:left w:val="single" w:sz="4" w:space="0" w:color="auto"/>
              <w:bottom w:val="single" w:sz="4" w:space="0" w:color="auto"/>
              <w:right w:val="single" w:sz="4" w:space="0" w:color="auto"/>
            </w:tcBorders>
            <w:vAlign w:val="center"/>
            <w:hideMark/>
          </w:tcPr>
          <w:p w14:paraId="57359C4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0,343</w:t>
            </w:r>
          </w:p>
        </w:tc>
        <w:tc>
          <w:tcPr>
            <w:tcW w:w="492" w:type="pct"/>
            <w:tcBorders>
              <w:top w:val="single" w:sz="4" w:space="0" w:color="auto"/>
              <w:left w:val="single" w:sz="4" w:space="0" w:color="auto"/>
              <w:bottom w:val="single" w:sz="4" w:space="0" w:color="auto"/>
              <w:right w:val="single" w:sz="4" w:space="0" w:color="auto"/>
            </w:tcBorders>
            <w:vAlign w:val="center"/>
            <w:hideMark/>
          </w:tcPr>
          <w:p w14:paraId="3EB85F5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3,666</w:t>
            </w:r>
          </w:p>
        </w:tc>
        <w:tc>
          <w:tcPr>
            <w:tcW w:w="471" w:type="pct"/>
            <w:tcBorders>
              <w:top w:val="single" w:sz="4" w:space="0" w:color="auto"/>
              <w:left w:val="single" w:sz="4" w:space="0" w:color="auto"/>
              <w:bottom w:val="single" w:sz="4" w:space="0" w:color="auto"/>
              <w:right w:val="single" w:sz="4" w:space="0" w:color="auto"/>
            </w:tcBorders>
            <w:vAlign w:val="center"/>
            <w:hideMark/>
          </w:tcPr>
          <w:p w14:paraId="422DDAB4"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0,000</w:t>
            </w:r>
          </w:p>
        </w:tc>
        <w:tc>
          <w:tcPr>
            <w:tcW w:w="569" w:type="pct"/>
            <w:tcBorders>
              <w:top w:val="single" w:sz="4" w:space="0" w:color="auto"/>
              <w:left w:val="single" w:sz="4" w:space="0" w:color="auto"/>
              <w:bottom w:val="single" w:sz="4" w:space="0" w:color="auto"/>
              <w:right w:val="single" w:sz="4" w:space="0" w:color="auto"/>
            </w:tcBorders>
            <w:vAlign w:val="center"/>
            <w:hideMark/>
          </w:tcPr>
          <w:p w14:paraId="742C0647"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0,589</w:t>
            </w:r>
          </w:p>
        </w:tc>
        <w:tc>
          <w:tcPr>
            <w:tcW w:w="544" w:type="pct"/>
            <w:tcBorders>
              <w:top w:val="single" w:sz="4" w:space="0" w:color="auto"/>
              <w:left w:val="single" w:sz="4" w:space="0" w:color="auto"/>
              <w:bottom w:val="single" w:sz="4" w:space="0" w:color="auto"/>
              <w:right w:val="single" w:sz="4" w:space="0" w:color="auto"/>
            </w:tcBorders>
            <w:vAlign w:val="center"/>
            <w:hideMark/>
          </w:tcPr>
          <w:p w14:paraId="57F9B84B"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1,698</w:t>
            </w:r>
          </w:p>
        </w:tc>
      </w:tr>
      <w:tr w:rsidR="00C76E09" w:rsidRPr="00C76E09" w14:paraId="070B3853" w14:textId="77777777" w:rsidTr="00F8457A">
        <w:trPr>
          <w:trHeight w:val="20"/>
          <w:jc w:val="center"/>
        </w:trPr>
        <w:tc>
          <w:tcPr>
            <w:tcW w:w="1170" w:type="pct"/>
            <w:tcBorders>
              <w:top w:val="single" w:sz="4" w:space="0" w:color="auto"/>
              <w:left w:val="single" w:sz="4" w:space="0" w:color="auto"/>
              <w:bottom w:val="single" w:sz="4" w:space="0" w:color="auto"/>
              <w:right w:val="single" w:sz="4" w:space="0" w:color="auto"/>
            </w:tcBorders>
            <w:vAlign w:val="center"/>
            <w:hideMark/>
          </w:tcPr>
          <w:p w14:paraId="40ECD097"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Esneklik</w:t>
            </w:r>
          </w:p>
        </w:tc>
        <w:tc>
          <w:tcPr>
            <w:tcW w:w="470" w:type="pct"/>
            <w:tcBorders>
              <w:top w:val="single" w:sz="4" w:space="0" w:color="auto"/>
              <w:left w:val="single" w:sz="4" w:space="0" w:color="auto"/>
              <w:bottom w:val="single" w:sz="4" w:space="0" w:color="auto"/>
              <w:right w:val="single" w:sz="4" w:space="0" w:color="auto"/>
            </w:tcBorders>
            <w:vAlign w:val="center"/>
            <w:hideMark/>
          </w:tcPr>
          <w:p w14:paraId="580B1808"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0,110</w:t>
            </w:r>
          </w:p>
        </w:tc>
        <w:tc>
          <w:tcPr>
            <w:tcW w:w="626" w:type="pct"/>
            <w:tcBorders>
              <w:top w:val="single" w:sz="4" w:space="0" w:color="auto"/>
              <w:left w:val="single" w:sz="4" w:space="0" w:color="auto"/>
              <w:bottom w:val="single" w:sz="4" w:space="0" w:color="auto"/>
              <w:right w:val="single" w:sz="4" w:space="0" w:color="auto"/>
            </w:tcBorders>
            <w:vAlign w:val="center"/>
            <w:hideMark/>
          </w:tcPr>
          <w:p w14:paraId="3CA5C95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0,129</w:t>
            </w:r>
          </w:p>
        </w:tc>
        <w:tc>
          <w:tcPr>
            <w:tcW w:w="658" w:type="pct"/>
            <w:tcBorders>
              <w:top w:val="single" w:sz="4" w:space="0" w:color="auto"/>
              <w:left w:val="single" w:sz="4" w:space="0" w:color="auto"/>
              <w:bottom w:val="single" w:sz="4" w:space="0" w:color="auto"/>
              <w:right w:val="single" w:sz="4" w:space="0" w:color="auto"/>
            </w:tcBorders>
            <w:vAlign w:val="center"/>
            <w:hideMark/>
          </w:tcPr>
          <w:p w14:paraId="3F28FD2C"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0,097</w:t>
            </w:r>
          </w:p>
        </w:tc>
        <w:tc>
          <w:tcPr>
            <w:tcW w:w="492" w:type="pct"/>
            <w:tcBorders>
              <w:top w:val="single" w:sz="4" w:space="0" w:color="auto"/>
              <w:left w:val="single" w:sz="4" w:space="0" w:color="auto"/>
              <w:bottom w:val="single" w:sz="4" w:space="0" w:color="auto"/>
              <w:right w:val="single" w:sz="4" w:space="0" w:color="auto"/>
            </w:tcBorders>
            <w:vAlign w:val="center"/>
            <w:hideMark/>
          </w:tcPr>
          <w:p w14:paraId="2285452C"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0,848</w:t>
            </w:r>
          </w:p>
        </w:tc>
        <w:tc>
          <w:tcPr>
            <w:tcW w:w="471" w:type="pct"/>
            <w:tcBorders>
              <w:top w:val="single" w:sz="4" w:space="0" w:color="auto"/>
              <w:left w:val="single" w:sz="4" w:space="0" w:color="auto"/>
              <w:bottom w:val="single" w:sz="4" w:space="0" w:color="auto"/>
              <w:right w:val="single" w:sz="4" w:space="0" w:color="auto"/>
            </w:tcBorders>
            <w:vAlign w:val="center"/>
            <w:hideMark/>
          </w:tcPr>
          <w:p w14:paraId="6DBB67B2"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0,398</w:t>
            </w:r>
          </w:p>
        </w:tc>
        <w:tc>
          <w:tcPr>
            <w:tcW w:w="569" w:type="pct"/>
            <w:tcBorders>
              <w:top w:val="single" w:sz="4" w:space="0" w:color="auto"/>
              <w:left w:val="single" w:sz="4" w:space="0" w:color="auto"/>
              <w:bottom w:val="single" w:sz="4" w:space="0" w:color="auto"/>
              <w:right w:val="single" w:sz="4" w:space="0" w:color="auto"/>
            </w:tcBorders>
            <w:vAlign w:val="center"/>
            <w:hideMark/>
          </w:tcPr>
          <w:p w14:paraId="49861924"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0,396</w:t>
            </w:r>
          </w:p>
        </w:tc>
        <w:tc>
          <w:tcPr>
            <w:tcW w:w="544" w:type="pct"/>
            <w:tcBorders>
              <w:top w:val="single" w:sz="4" w:space="0" w:color="auto"/>
              <w:left w:val="single" w:sz="4" w:space="0" w:color="auto"/>
              <w:bottom w:val="single" w:sz="4" w:space="0" w:color="auto"/>
              <w:right w:val="single" w:sz="4" w:space="0" w:color="auto"/>
            </w:tcBorders>
            <w:vAlign w:val="center"/>
            <w:hideMark/>
          </w:tcPr>
          <w:p w14:paraId="387F4F1F"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1,524</w:t>
            </w:r>
          </w:p>
        </w:tc>
      </w:tr>
      <w:tr w:rsidR="00C76E09" w:rsidRPr="00C76E09" w14:paraId="4583B7FF" w14:textId="77777777" w:rsidTr="00F8457A">
        <w:trPr>
          <w:trHeight w:val="20"/>
          <w:jc w:val="center"/>
        </w:trPr>
        <w:tc>
          <w:tcPr>
            <w:tcW w:w="1170" w:type="pct"/>
            <w:tcBorders>
              <w:top w:val="single" w:sz="4" w:space="0" w:color="auto"/>
              <w:left w:val="single" w:sz="4" w:space="0" w:color="auto"/>
              <w:bottom w:val="single" w:sz="4" w:space="0" w:color="auto"/>
              <w:right w:val="single" w:sz="4" w:space="0" w:color="auto"/>
            </w:tcBorders>
            <w:vAlign w:val="center"/>
            <w:hideMark/>
          </w:tcPr>
          <w:p w14:paraId="547C7662" w14:textId="77777777" w:rsidR="00F8457A" w:rsidRPr="00C76E09" w:rsidRDefault="00F8457A">
            <w:pPr>
              <w:spacing w:after="0"/>
              <w:rPr>
                <w:rFonts w:ascii="Times New Roman" w:hAnsi="Times New Roman"/>
                <w:sz w:val="18"/>
                <w:szCs w:val="18"/>
                <w:vertAlign w:val="superscript"/>
              </w:rPr>
            </w:pPr>
            <w:r w:rsidRPr="00C76E09">
              <w:rPr>
                <w:rFonts w:ascii="Times New Roman" w:hAnsi="Times New Roman"/>
                <w:sz w:val="18"/>
                <w:szCs w:val="18"/>
              </w:rPr>
              <w:t>R</w:t>
            </w:r>
            <w:r w:rsidRPr="00C76E09">
              <w:rPr>
                <w:rFonts w:ascii="Times New Roman" w:hAnsi="Times New Roman"/>
                <w:sz w:val="18"/>
                <w:szCs w:val="18"/>
                <w:vertAlign w:val="superscript"/>
              </w:rPr>
              <w:t>2</w:t>
            </w:r>
          </w:p>
        </w:tc>
        <w:tc>
          <w:tcPr>
            <w:tcW w:w="1096" w:type="pct"/>
            <w:gridSpan w:val="2"/>
            <w:tcBorders>
              <w:top w:val="single" w:sz="4" w:space="0" w:color="auto"/>
              <w:left w:val="single" w:sz="4" w:space="0" w:color="auto"/>
              <w:bottom w:val="single" w:sz="4" w:space="0" w:color="auto"/>
              <w:right w:val="single" w:sz="4" w:space="0" w:color="auto"/>
            </w:tcBorders>
            <w:vAlign w:val="center"/>
            <w:hideMark/>
          </w:tcPr>
          <w:p w14:paraId="45D66A37"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0,405</w:t>
            </w:r>
          </w:p>
        </w:tc>
        <w:tc>
          <w:tcPr>
            <w:tcW w:w="658" w:type="pct"/>
            <w:tcBorders>
              <w:top w:val="single" w:sz="4" w:space="0" w:color="auto"/>
              <w:left w:val="single" w:sz="4" w:space="0" w:color="auto"/>
              <w:bottom w:val="single" w:sz="4" w:space="0" w:color="auto"/>
              <w:right w:val="single" w:sz="4" w:space="0" w:color="auto"/>
            </w:tcBorders>
            <w:vAlign w:val="center"/>
          </w:tcPr>
          <w:p w14:paraId="4DB586F0"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48067F8D" w14:textId="77777777" w:rsidR="00F8457A" w:rsidRPr="00C76E09" w:rsidRDefault="00F8457A">
            <w:pPr>
              <w:spacing w:after="0"/>
              <w:ind w:left="227" w:hanging="227"/>
              <w:jc w:val="center"/>
              <w:rPr>
                <w:rFonts w:ascii="Times New Roman" w:hAnsi="Times New Roman"/>
                <w:sz w:val="18"/>
                <w:szCs w:val="18"/>
              </w:rPr>
            </w:pPr>
          </w:p>
        </w:tc>
        <w:tc>
          <w:tcPr>
            <w:tcW w:w="471" w:type="pct"/>
            <w:tcBorders>
              <w:top w:val="single" w:sz="4" w:space="0" w:color="auto"/>
              <w:left w:val="single" w:sz="4" w:space="0" w:color="auto"/>
              <w:bottom w:val="single" w:sz="4" w:space="0" w:color="auto"/>
              <w:right w:val="single" w:sz="4" w:space="0" w:color="auto"/>
            </w:tcBorders>
            <w:vAlign w:val="center"/>
          </w:tcPr>
          <w:p w14:paraId="3C58204F" w14:textId="77777777" w:rsidR="00F8457A" w:rsidRPr="00C76E09" w:rsidRDefault="00F8457A">
            <w:pPr>
              <w:spacing w:after="0"/>
              <w:ind w:left="227" w:hanging="227"/>
              <w:jc w:val="center"/>
              <w:rPr>
                <w:rFonts w:ascii="Times New Roman" w:hAnsi="Times New Roman"/>
                <w:sz w:val="18"/>
                <w:szCs w:val="18"/>
              </w:rPr>
            </w:pPr>
          </w:p>
        </w:tc>
        <w:tc>
          <w:tcPr>
            <w:tcW w:w="569" w:type="pct"/>
            <w:tcBorders>
              <w:top w:val="single" w:sz="4" w:space="0" w:color="auto"/>
              <w:left w:val="single" w:sz="4" w:space="0" w:color="auto"/>
              <w:bottom w:val="single" w:sz="4" w:space="0" w:color="auto"/>
              <w:right w:val="single" w:sz="4" w:space="0" w:color="auto"/>
            </w:tcBorders>
            <w:vAlign w:val="center"/>
          </w:tcPr>
          <w:p w14:paraId="1BDC599B" w14:textId="77777777" w:rsidR="00F8457A" w:rsidRPr="00C76E09" w:rsidRDefault="00F8457A">
            <w:pPr>
              <w:spacing w:after="0"/>
              <w:ind w:left="227" w:hanging="227"/>
              <w:jc w:val="center"/>
              <w:rPr>
                <w:rFonts w:ascii="Times New Roman" w:hAnsi="Times New Roman"/>
                <w:sz w:val="18"/>
                <w:szCs w:val="18"/>
              </w:rPr>
            </w:pPr>
          </w:p>
        </w:tc>
        <w:tc>
          <w:tcPr>
            <w:tcW w:w="544" w:type="pct"/>
            <w:tcBorders>
              <w:top w:val="single" w:sz="4" w:space="0" w:color="auto"/>
              <w:left w:val="single" w:sz="4" w:space="0" w:color="auto"/>
              <w:bottom w:val="single" w:sz="4" w:space="0" w:color="auto"/>
              <w:right w:val="single" w:sz="4" w:space="0" w:color="auto"/>
            </w:tcBorders>
            <w:vAlign w:val="center"/>
          </w:tcPr>
          <w:p w14:paraId="6F666027"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06689466" w14:textId="77777777" w:rsidTr="00F8457A">
        <w:trPr>
          <w:trHeight w:val="20"/>
          <w:jc w:val="center"/>
        </w:trPr>
        <w:tc>
          <w:tcPr>
            <w:tcW w:w="1170" w:type="pct"/>
            <w:tcBorders>
              <w:top w:val="single" w:sz="4" w:space="0" w:color="auto"/>
              <w:left w:val="single" w:sz="4" w:space="0" w:color="auto"/>
              <w:bottom w:val="single" w:sz="4" w:space="0" w:color="auto"/>
              <w:right w:val="single" w:sz="4" w:space="0" w:color="auto"/>
            </w:tcBorders>
            <w:vAlign w:val="center"/>
            <w:hideMark/>
          </w:tcPr>
          <w:p w14:paraId="693686FA"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Düzeltilmiş R</w:t>
            </w:r>
            <w:r w:rsidRPr="00C76E09">
              <w:rPr>
                <w:rFonts w:ascii="Times New Roman" w:hAnsi="Times New Roman"/>
                <w:sz w:val="18"/>
                <w:szCs w:val="18"/>
                <w:vertAlign w:val="superscript"/>
              </w:rPr>
              <w:t>2</w:t>
            </w:r>
          </w:p>
        </w:tc>
        <w:tc>
          <w:tcPr>
            <w:tcW w:w="1096" w:type="pct"/>
            <w:gridSpan w:val="2"/>
            <w:tcBorders>
              <w:top w:val="single" w:sz="4" w:space="0" w:color="auto"/>
              <w:left w:val="single" w:sz="4" w:space="0" w:color="auto"/>
              <w:bottom w:val="single" w:sz="4" w:space="0" w:color="auto"/>
              <w:right w:val="single" w:sz="4" w:space="0" w:color="auto"/>
            </w:tcBorders>
            <w:vAlign w:val="center"/>
            <w:hideMark/>
          </w:tcPr>
          <w:p w14:paraId="6BE520C0"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0,385</w:t>
            </w:r>
          </w:p>
        </w:tc>
        <w:tc>
          <w:tcPr>
            <w:tcW w:w="658" w:type="pct"/>
            <w:tcBorders>
              <w:top w:val="single" w:sz="4" w:space="0" w:color="auto"/>
              <w:left w:val="single" w:sz="4" w:space="0" w:color="auto"/>
              <w:bottom w:val="single" w:sz="4" w:space="0" w:color="auto"/>
              <w:right w:val="single" w:sz="4" w:space="0" w:color="auto"/>
            </w:tcBorders>
            <w:vAlign w:val="center"/>
          </w:tcPr>
          <w:p w14:paraId="50265039"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68E078E4" w14:textId="77777777" w:rsidR="00F8457A" w:rsidRPr="00C76E09" w:rsidRDefault="00F8457A">
            <w:pPr>
              <w:spacing w:after="0"/>
              <w:ind w:left="227" w:hanging="227"/>
              <w:jc w:val="center"/>
              <w:rPr>
                <w:rFonts w:ascii="Times New Roman" w:hAnsi="Times New Roman"/>
                <w:sz w:val="18"/>
                <w:szCs w:val="18"/>
              </w:rPr>
            </w:pPr>
          </w:p>
        </w:tc>
        <w:tc>
          <w:tcPr>
            <w:tcW w:w="471" w:type="pct"/>
            <w:tcBorders>
              <w:top w:val="single" w:sz="4" w:space="0" w:color="auto"/>
              <w:left w:val="single" w:sz="4" w:space="0" w:color="auto"/>
              <w:bottom w:val="single" w:sz="4" w:space="0" w:color="auto"/>
              <w:right w:val="single" w:sz="4" w:space="0" w:color="auto"/>
            </w:tcBorders>
            <w:vAlign w:val="center"/>
          </w:tcPr>
          <w:p w14:paraId="068AA909" w14:textId="77777777" w:rsidR="00F8457A" w:rsidRPr="00C76E09" w:rsidRDefault="00F8457A">
            <w:pPr>
              <w:spacing w:after="0"/>
              <w:ind w:left="227" w:hanging="227"/>
              <w:jc w:val="center"/>
              <w:rPr>
                <w:rFonts w:ascii="Times New Roman" w:hAnsi="Times New Roman"/>
                <w:sz w:val="18"/>
                <w:szCs w:val="18"/>
              </w:rPr>
            </w:pPr>
          </w:p>
        </w:tc>
        <w:tc>
          <w:tcPr>
            <w:tcW w:w="569" w:type="pct"/>
            <w:tcBorders>
              <w:top w:val="single" w:sz="4" w:space="0" w:color="auto"/>
              <w:left w:val="single" w:sz="4" w:space="0" w:color="auto"/>
              <w:bottom w:val="single" w:sz="4" w:space="0" w:color="auto"/>
              <w:right w:val="single" w:sz="4" w:space="0" w:color="auto"/>
            </w:tcBorders>
            <w:vAlign w:val="center"/>
          </w:tcPr>
          <w:p w14:paraId="10836875" w14:textId="77777777" w:rsidR="00F8457A" w:rsidRPr="00C76E09" w:rsidRDefault="00F8457A">
            <w:pPr>
              <w:spacing w:after="0"/>
              <w:ind w:left="227" w:hanging="227"/>
              <w:jc w:val="center"/>
              <w:rPr>
                <w:rFonts w:ascii="Times New Roman" w:hAnsi="Times New Roman"/>
                <w:sz w:val="18"/>
                <w:szCs w:val="18"/>
              </w:rPr>
            </w:pPr>
          </w:p>
        </w:tc>
        <w:tc>
          <w:tcPr>
            <w:tcW w:w="544" w:type="pct"/>
            <w:tcBorders>
              <w:top w:val="single" w:sz="4" w:space="0" w:color="auto"/>
              <w:left w:val="single" w:sz="4" w:space="0" w:color="auto"/>
              <w:bottom w:val="single" w:sz="4" w:space="0" w:color="auto"/>
              <w:right w:val="single" w:sz="4" w:space="0" w:color="auto"/>
            </w:tcBorders>
            <w:vAlign w:val="center"/>
          </w:tcPr>
          <w:p w14:paraId="1C4B0E19"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4C0D05BA" w14:textId="77777777" w:rsidTr="00F8457A">
        <w:trPr>
          <w:trHeight w:val="20"/>
          <w:jc w:val="center"/>
        </w:trPr>
        <w:tc>
          <w:tcPr>
            <w:tcW w:w="1170" w:type="pct"/>
            <w:tcBorders>
              <w:top w:val="single" w:sz="4" w:space="0" w:color="auto"/>
              <w:left w:val="single" w:sz="4" w:space="0" w:color="auto"/>
              <w:bottom w:val="single" w:sz="4" w:space="0" w:color="auto"/>
              <w:right w:val="single" w:sz="4" w:space="0" w:color="auto"/>
            </w:tcBorders>
            <w:vAlign w:val="center"/>
            <w:hideMark/>
          </w:tcPr>
          <w:p w14:paraId="7511D32F"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F istatistiği</w:t>
            </w:r>
          </w:p>
        </w:tc>
        <w:tc>
          <w:tcPr>
            <w:tcW w:w="1096" w:type="pct"/>
            <w:gridSpan w:val="2"/>
            <w:tcBorders>
              <w:top w:val="single" w:sz="4" w:space="0" w:color="auto"/>
              <w:left w:val="single" w:sz="4" w:space="0" w:color="auto"/>
              <w:bottom w:val="single" w:sz="4" w:space="0" w:color="auto"/>
              <w:right w:val="single" w:sz="4" w:space="0" w:color="auto"/>
            </w:tcBorders>
            <w:vAlign w:val="center"/>
            <w:hideMark/>
          </w:tcPr>
          <w:p w14:paraId="47DFB2E0"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19,589</w:t>
            </w:r>
          </w:p>
        </w:tc>
        <w:tc>
          <w:tcPr>
            <w:tcW w:w="658" w:type="pct"/>
            <w:tcBorders>
              <w:top w:val="single" w:sz="4" w:space="0" w:color="auto"/>
              <w:left w:val="single" w:sz="4" w:space="0" w:color="auto"/>
              <w:bottom w:val="single" w:sz="4" w:space="0" w:color="auto"/>
              <w:right w:val="single" w:sz="4" w:space="0" w:color="auto"/>
            </w:tcBorders>
            <w:vAlign w:val="center"/>
          </w:tcPr>
          <w:p w14:paraId="6BDE1E81"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4345209E" w14:textId="77777777" w:rsidR="00F8457A" w:rsidRPr="00C76E09" w:rsidRDefault="00F8457A">
            <w:pPr>
              <w:spacing w:after="0"/>
              <w:ind w:left="227" w:hanging="227"/>
              <w:jc w:val="center"/>
              <w:rPr>
                <w:rFonts w:ascii="Times New Roman" w:hAnsi="Times New Roman"/>
                <w:sz w:val="18"/>
                <w:szCs w:val="18"/>
              </w:rPr>
            </w:pPr>
          </w:p>
        </w:tc>
        <w:tc>
          <w:tcPr>
            <w:tcW w:w="471" w:type="pct"/>
            <w:tcBorders>
              <w:top w:val="single" w:sz="4" w:space="0" w:color="auto"/>
              <w:left w:val="single" w:sz="4" w:space="0" w:color="auto"/>
              <w:bottom w:val="single" w:sz="4" w:space="0" w:color="auto"/>
              <w:right w:val="single" w:sz="4" w:space="0" w:color="auto"/>
            </w:tcBorders>
            <w:vAlign w:val="center"/>
            <w:hideMark/>
          </w:tcPr>
          <w:p w14:paraId="4E011AA6" w14:textId="77777777" w:rsidR="00F8457A" w:rsidRPr="00C76E09" w:rsidRDefault="00F8457A">
            <w:pPr>
              <w:spacing w:after="0"/>
              <w:jc w:val="center"/>
              <w:rPr>
                <w:rFonts w:ascii="Times New Roman" w:hAnsi="Times New Roman"/>
                <w:sz w:val="18"/>
                <w:szCs w:val="18"/>
                <w:vertAlign w:val="superscript"/>
              </w:rPr>
            </w:pPr>
            <w:r w:rsidRPr="00C76E09">
              <w:rPr>
                <w:rFonts w:ascii="Times New Roman" w:hAnsi="Times New Roman"/>
                <w:sz w:val="18"/>
                <w:szCs w:val="18"/>
              </w:rPr>
              <w:t>0,000</w:t>
            </w:r>
            <w:r w:rsidRPr="00C76E09">
              <w:rPr>
                <w:rFonts w:ascii="Times New Roman" w:hAnsi="Times New Roman"/>
                <w:sz w:val="18"/>
                <w:szCs w:val="18"/>
                <w:vertAlign w:val="superscript"/>
              </w:rPr>
              <w:t>*</w:t>
            </w:r>
          </w:p>
        </w:tc>
        <w:tc>
          <w:tcPr>
            <w:tcW w:w="569" w:type="pct"/>
            <w:tcBorders>
              <w:top w:val="single" w:sz="4" w:space="0" w:color="auto"/>
              <w:left w:val="single" w:sz="4" w:space="0" w:color="auto"/>
              <w:bottom w:val="single" w:sz="4" w:space="0" w:color="auto"/>
              <w:right w:val="single" w:sz="4" w:space="0" w:color="auto"/>
            </w:tcBorders>
            <w:vAlign w:val="center"/>
          </w:tcPr>
          <w:p w14:paraId="1B683690" w14:textId="77777777" w:rsidR="00F8457A" w:rsidRPr="00C76E09" w:rsidRDefault="00F8457A">
            <w:pPr>
              <w:spacing w:after="0"/>
              <w:ind w:left="227" w:hanging="227"/>
              <w:jc w:val="center"/>
              <w:rPr>
                <w:rFonts w:ascii="Times New Roman" w:hAnsi="Times New Roman"/>
                <w:sz w:val="18"/>
                <w:szCs w:val="18"/>
              </w:rPr>
            </w:pPr>
          </w:p>
        </w:tc>
        <w:tc>
          <w:tcPr>
            <w:tcW w:w="544" w:type="pct"/>
            <w:tcBorders>
              <w:top w:val="single" w:sz="4" w:space="0" w:color="auto"/>
              <w:left w:val="single" w:sz="4" w:space="0" w:color="auto"/>
              <w:bottom w:val="single" w:sz="4" w:space="0" w:color="auto"/>
              <w:right w:val="single" w:sz="4" w:space="0" w:color="auto"/>
            </w:tcBorders>
            <w:vAlign w:val="center"/>
          </w:tcPr>
          <w:p w14:paraId="0801E724"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6E1DE740" w14:textId="77777777" w:rsidTr="00F8457A">
        <w:trPr>
          <w:trHeight w:val="20"/>
          <w:jc w:val="center"/>
        </w:trPr>
        <w:tc>
          <w:tcPr>
            <w:tcW w:w="1170" w:type="pct"/>
            <w:tcBorders>
              <w:top w:val="single" w:sz="4" w:space="0" w:color="auto"/>
              <w:left w:val="single" w:sz="4" w:space="0" w:color="auto"/>
              <w:bottom w:val="single" w:sz="4" w:space="0" w:color="auto"/>
              <w:right w:val="single" w:sz="4" w:space="0" w:color="auto"/>
            </w:tcBorders>
            <w:vAlign w:val="center"/>
            <w:hideMark/>
          </w:tcPr>
          <w:p w14:paraId="2AA18C82"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D-W istatistiği</w:t>
            </w:r>
          </w:p>
        </w:tc>
        <w:tc>
          <w:tcPr>
            <w:tcW w:w="1096" w:type="pct"/>
            <w:gridSpan w:val="2"/>
            <w:tcBorders>
              <w:top w:val="single" w:sz="4" w:space="0" w:color="auto"/>
              <w:left w:val="single" w:sz="4" w:space="0" w:color="auto"/>
              <w:bottom w:val="single" w:sz="4" w:space="0" w:color="auto"/>
              <w:right w:val="single" w:sz="4" w:space="0" w:color="auto"/>
            </w:tcBorders>
            <w:vAlign w:val="center"/>
            <w:hideMark/>
          </w:tcPr>
          <w:p w14:paraId="12982C3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1,139</w:t>
            </w:r>
          </w:p>
        </w:tc>
        <w:tc>
          <w:tcPr>
            <w:tcW w:w="658" w:type="pct"/>
            <w:tcBorders>
              <w:top w:val="single" w:sz="4" w:space="0" w:color="auto"/>
              <w:left w:val="single" w:sz="4" w:space="0" w:color="auto"/>
              <w:bottom w:val="single" w:sz="4" w:space="0" w:color="auto"/>
              <w:right w:val="single" w:sz="4" w:space="0" w:color="auto"/>
            </w:tcBorders>
            <w:vAlign w:val="center"/>
          </w:tcPr>
          <w:p w14:paraId="72E45340"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3C5ABD54" w14:textId="77777777" w:rsidR="00F8457A" w:rsidRPr="00C76E09" w:rsidRDefault="00F8457A">
            <w:pPr>
              <w:spacing w:after="0"/>
              <w:ind w:left="227" w:hanging="227"/>
              <w:jc w:val="center"/>
              <w:rPr>
                <w:rFonts w:ascii="Times New Roman" w:hAnsi="Times New Roman"/>
                <w:sz w:val="18"/>
                <w:szCs w:val="18"/>
              </w:rPr>
            </w:pPr>
          </w:p>
        </w:tc>
        <w:tc>
          <w:tcPr>
            <w:tcW w:w="471" w:type="pct"/>
            <w:tcBorders>
              <w:top w:val="single" w:sz="4" w:space="0" w:color="auto"/>
              <w:left w:val="single" w:sz="4" w:space="0" w:color="auto"/>
              <w:bottom w:val="single" w:sz="4" w:space="0" w:color="auto"/>
              <w:right w:val="single" w:sz="4" w:space="0" w:color="auto"/>
            </w:tcBorders>
            <w:vAlign w:val="center"/>
          </w:tcPr>
          <w:p w14:paraId="001E1BC2" w14:textId="77777777" w:rsidR="00F8457A" w:rsidRPr="00C76E09" w:rsidRDefault="00F8457A">
            <w:pPr>
              <w:spacing w:after="0"/>
              <w:ind w:left="227" w:hanging="227"/>
              <w:jc w:val="center"/>
              <w:rPr>
                <w:rFonts w:ascii="Times New Roman" w:hAnsi="Times New Roman"/>
                <w:sz w:val="18"/>
                <w:szCs w:val="18"/>
              </w:rPr>
            </w:pPr>
          </w:p>
        </w:tc>
        <w:tc>
          <w:tcPr>
            <w:tcW w:w="569" w:type="pct"/>
            <w:tcBorders>
              <w:top w:val="single" w:sz="4" w:space="0" w:color="auto"/>
              <w:left w:val="single" w:sz="4" w:space="0" w:color="auto"/>
              <w:bottom w:val="single" w:sz="4" w:space="0" w:color="auto"/>
              <w:right w:val="single" w:sz="4" w:space="0" w:color="auto"/>
            </w:tcBorders>
            <w:vAlign w:val="center"/>
          </w:tcPr>
          <w:p w14:paraId="1E1B8598" w14:textId="77777777" w:rsidR="00F8457A" w:rsidRPr="00C76E09" w:rsidRDefault="00F8457A">
            <w:pPr>
              <w:spacing w:after="0"/>
              <w:ind w:left="227" w:hanging="227"/>
              <w:jc w:val="center"/>
              <w:rPr>
                <w:rFonts w:ascii="Times New Roman" w:hAnsi="Times New Roman"/>
                <w:sz w:val="18"/>
                <w:szCs w:val="18"/>
              </w:rPr>
            </w:pPr>
          </w:p>
        </w:tc>
        <w:tc>
          <w:tcPr>
            <w:tcW w:w="544" w:type="pct"/>
            <w:tcBorders>
              <w:top w:val="single" w:sz="4" w:space="0" w:color="auto"/>
              <w:left w:val="single" w:sz="4" w:space="0" w:color="auto"/>
              <w:bottom w:val="single" w:sz="4" w:space="0" w:color="auto"/>
              <w:right w:val="single" w:sz="4" w:space="0" w:color="auto"/>
            </w:tcBorders>
            <w:vAlign w:val="center"/>
          </w:tcPr>
          <w:p w14:paraId="20E0E0D4"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2C4A0A57" w14:textId="77777777" w:rsidTr="00F8457A">
        <w:trPr>
          <w:trHeight w:val="70"/>
          <w:jc w:val="cent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0C3D71F9" w14:textId="77777777" w:rsidR="00F8457A" w:rsidRPr="00C76E09" w:rsidRDefault="00F8457A">
            <w:pPr>
              <w:spacing w:after="0"/>
              <w:rPr>
                <w:rFonts w:ascii="Times New Roman" w:hAnsi="Times New Roman"/>
                <w:sz w:val="16"/>
                <w:szCs w:val="16"/>
              </w:rPr>
            </w:pPr>
            <w:r w:rsidRPr="00C76E09">
              <w:rPr>
                <w:rFonts w:ascii="Times New Roman" w:hAnsi="Times New Roman"/>
                <w:sz w:val="16"/>
                <w:szCs w:val="16"/>
              </w:rPr>
              <w:t xml:space="preserve">Bağımlı Değişken: İşletme Performansı </w:t>
            </w:r>
          </w:p>
        </w:tc>
      </w:tr>
    </w:tbl>
    <w:p w14:paraId="2F7B7DE1" w14:textId="77777777" w:rsidR="00F8457A" w:rsidRPr="00C76E09" w:rsidRDefault="00F8457A" w:rsidP="00F8457A">
      <w:pPr>
        <w:spacing w:after="0" w:line="240" w:lineRule="auto"/>
        <w:jc w:val="both"/>
        <w:rPr>
          <w:rFonts w:ascii="Times New Roman" w:hAnsi="Times New Roman" w:cs="Times New Roman"/>
          <w:sz w:val="16"/>
          <w:szCs w:val="16"/>
        </w:rPr>
      </w:pPr>
      <w:r w:rsidRPr="00C76E09">
        <w:rPr>
          <w:rFonts w:ascii="Times New Roman" w:hAnsi="Times New Roman" w:cs="Times New Roman"/>
          <w:sz w:val="16"/>
          <w:szCs w:val="16"/>
          <w:vertAlign w:val="superscript"/>
        </w:rPr>
        <w:t>*</w:t>
      </w:r>
      <w:r w:rsidRPr="00C76E09">
        <w:rPr>
          <w:rFonts w:ascii="Times New Roman" w:hAnsi="Times New Roman" w:cs="Times New Roman"/>
          <w:sz w:val="16"/>
          <w:szCs w:val="16"/>
        </w:rPr>
        <w:t>p&lt;0,001</w:t>
      </w:r>
    </w:p>
    <w:p w14:paraId="2F98E526" w14:textId="77777777" w:rsidR="00F8457A" w:rsidRPr="00C76E09" w:rsidRDefault="00F8457A" w:rsidP="00F8457A">
      <w:pPr>
        <w:spacing w:before="120" w:after="120" w:line="360" w:lineRule="auto"/>
        <w:ind w:firstLine="709"/>
        <w:jc w:val="both"/>
        <w:rPr>
          <w:rFonts w:ascii="Times New Roman" w:hAnsi="Times New Roman" w:cs="Times New Roman"/>
          <w:iCs/>
        </w:rPr>
      </w:pPr>
      <w:r w:rsidRPr="00C76E09">
        <w:rPr>
          <w:rFonts w:ascii="Times New Roman" w:hAnsi="Times New Roman" w:cs="Times New Roman"/>
        </w:rPr>
        <w:t xml:space="preserve">Tablo 7’de üretim stratejileri alt boyutlarının (hız, kalite, maliyet, esneklik) işletme performansı üzerine etkisini incelemek amacıyla yapılan çoklu regresyon analizi sonuçları istatistiksel olarak anlamlıdır (F=19,589; p&lt;0,001). Analiz kapsamında modelde çoklu doğrusal bağlantı sorunu olup olmadığını belirlemek için VIF ve tolerans değerlerine bakılmıştır. VIF değerinin 10’dan düşük, tolerans </w:t>
      </w:r>
      <w:r w:rsidRPr="00C76E09">
        <w:rPr>
          <w:rFonts w:ascii="Times New Roman" w:hAnsi="Times New Roman" w:cs="Times New Roman"/>
        </w:rPr>
        <w:lastRenderedPageBreak/>
        <w:t>değerinin de 0,20’den yüksek olması çoklu bağlantı probleminin olmadığını göstermektedir (</w:t>
      </w:r>
      <w:proofErr w:type="spellStart"/>
      <w:r w:rsidRPr="00C76E09">
        <w:rPr>
          <w:rFonts w:ascii="Times New Roman" w:hAnsi="Times New Roman" w:cs="Times New Roman"/>
        </w:rPr>
        <w:t>Field</w:t>
      </w:r>
      <w:proofErr w:type="spellEnd"/>
      <w:r w:rsidRPr="00C76E09">
        <w:rPr>
          <w:rFonts w:ascii="Times New Roman" w:hAnsi="Times New Roman" w:cs="Times New Roman"/>
        </w:rPr>
        <w:t xml:space="preserve">, 2013). Araştırma modelinde yer alan bağımsız değişkenler, bağımlı değişken olan işletme performansı üzerinde %38,5’lik değişimi açıklamaktadır. Üretim stratejileri alt boyutlarından hız (β=0,280) ve maliyetin (β=0,343) işletme performansı üzerinde anlamlı pozitif yönlü bir etkisinin olduğu tespit edilmiştir (p&lt;0,001). İşletme performansı üzerinde en yüksek etkiye sahip olan değişken maliyet olarak bulunmuştur. Elde edilen bu sonuçlar doğrultusunda, üretim stratejilerinin alt boyutlarından maliyetin işletme performansı üzerinde olumlu etkisinin olduğunu ileri süren </w:t>
      </w:r>
      <w:r w:rsidRPr="00C76E09">
        <w:rPr>
          <w:rFonts w:ascii="Times New Roman" w:hAnsi="Times New Roman" w:cs="Times New Roman"/>
          <w:b/>
          <w:i/>
        </w:rPr>
        <w:t>“Hipotez 2”</w:t>
      </w:r>
      <w:r w:rsidRPr="00C76E09">
        <w:rPr>
          <w:rFonts w:ascii="Times New Roman" w:hAnsi="Times New Roman" w:cs="Times New Roman"/>
        </w:rPr>
        <w:t xml:space="preserve"> ve üretim stratejilerinin alt boyutlarından hızın işletme performansı üzerinde olumlu etkisinin olduğunu ileri süren </w:t>
      </w:r>
      <w:r w:rsidRPr="00C76E09">
        <w:rPr>
          <w:rFonts w:ascii="Times New Roman" w:hAnsi="Times New Roman" w:cs="Times New Roman"/>
          <w:b/>
          <w:i/>
        </w:rPr>
        <w:t>“Hipotez 4”</w:t>
      </w:r>
      <w:r w:rsidRPr="00C76E09">
        <w:rPr>
          <w:rFonts w:ascii="Times New Roman" w:hAnsi="Times New Roman" w:cs="Times New Roman"/>
        </w:rPr>
        <w:t>ün doğruluğu ispatlanmış olmaktadır. Bu sonuçlara göre</w:t>
      </w:r>
      <w:r w:rsidRPr="00C76E09">
        <w:rPr>
          <w:rFonts w:ascii="Times New Roman" w:hAnsi="Times New Roman" w:cs="Times New Roman"/>
          <w:b/>
          <w:i/>
        </w:rPr>
        <w:t xml:space="preserve"> H2</w:t>
      </w:r>
      <w:r w:rsidRPr="00C76E09">
        <w:rPr>
          <w:rFonts w:ascii="Times New Roman" w:hAnsi="Times New Roman" w:cs="Times New Roman"/>
          <w:b/>
        </w:rPr>
        <w:t xml:space="preserve"> </w:t>
      </w:r>
      <w:r w:rsidRPr="00C76E09">
        <w:rPr>
          <w:rFonts w:ascii="Times New Roman" w:hAnsi="Times New Roman" w:cs="Times New Roman"/>
          <w:b/>
          <w:i/>
        </w:rPr>
        <w:t>ve</w:t>
      </w:r>
      <w:r w:rsidRPr="00C76E09">
        <w:rPr>
          <w:rFonts w:ascii="Times New Roman" w:hAnsi="Times New Roman" w:cs="Times New Roman"/>
          <w:b/>
        </w:rPr>
        <w:t xml:space="preserve"> </w:t>
      </w:r>
      <w:r w:rsidRPr="00C76E09">
        <w:rPr>
          <w:rFonts w:ascii="Times New Roman" w:hAnsi="Times New Roman" w:cs="Times New Roman"/>
          <w:b/>
          <w:i/>
        </w:rPr>
        <w:t>H4 hipotezleri</w:t>
      </w:r>
      <w:r w:rsidRPr="00C76E09">
        <w:rPr>
          <w:rFonts w:ascii="Times New Roman" w:hAnsi="Times New Roman" w:cs="Times New Roman"/>
          <w:i/>
        </w:rPr>
        <w:t xml:space="preserve"> </w:t>
      </w:r>
      <w:r w:rsidRPr="00C76E09">
        <w:rPr>
          <w:rFonts w:ascii="Times New Roman" w:hAnsi="Times New Roman" w:cs="Times New Roman"/>
          <w:b/>
          <w:i/>
        </w:rPr>
        <w:t>KABUL edilmiştir</w:t>
      </w:r>
      <w:r w:rsidRPr="00C76E09">
        <w:rPr>
          <w:rFonts w:ascii="Times New Roman" w:hAnsi="Times New Roman" w:cs="Times New Roman"/>
          <w:i/>
        </w:rPr>
        <w:t xml:space="preserve">. </w:t>
      </w:r>
      <w:r w:rsidRPr="00C76E09">
        <w:rPr>
          <w:rFonts w:ascii="Times New Roman" w:hAnsi="Times New Roman" w:cs="Times New Roman"/>
        </w:rPr>
        <w:t xml:space="preserve">Üretim stratejilerinin alt boyutlarından kalite (β=0,055; p&gt;0,05) ve esneklik (β=0,097; p&gt;0,05) boyutlarının işletme performansı üzerinde herhangi bir anlamlı etkisinin olmadığı tespit edilmiştir. Bu durumda </w:t>
      </w:r>
      <w:r w:rsidRPr="00C76E09">
        <w:rPr>
          <w:rFonts w:ascii="Times New Roman" w:hAnsi="Times New Roman" w:cs="Times New Roman"/>
          <w:b/>
          <w:i/>
        </w:rPr>
        <w:t>H3</w:t>
      </w:r>
      <w:r w:rsidRPr="00C76E09">
        <w:rPr>
          <w:rFonts w:ascii="Times New Roman" w:hAnsi="Times New Roman" w:cs="Times New Roman"/>
          <w:b/>
        </w:rPr>
        <w:t xml:space="preserve"> </w:t>
      </w:r>
      <w:r w:rsidRPr="00C76E09">
        <w:rPr>
          <w:rFonts w:ascii="Times New Roman" w:hAnsi="Times New Roman" w:cs="Times New Roman"/>
          <w:b/>
          <w:i/>
        </w:rPr>
        <w:t>ve</w:t>
      </w:r>
      <w:r w:rsidRPr="00C76E09">
        <w:rPr>
          <w:rFonts w:ascii="Times New Roman" w:hAnsi="Times New Roman" w:cs="Times New Roman"/>
          <w:b/>
        </w:rPr>
        <w:t xml:space="preserve"> </w:t>
      </w:r>
      <w:r w:rsidRPr="00C76E09">
        <w:rPr>
          <w:rFonts w:ascii="Times New Roman" w:hAnsi="Times New Roman" w:cs="Times New Roman"/>
          <w:b/>
          <w:i/>
        </w:rPr>
        <w:t>H5 hipotezleri</w:t>
      </w:r>
      <w:r w:rsidRPr="00C76E09">
        <w:rPr>
          <w:rFonts w:ascii="Times New Roman" w:hAnsi="Times New Roman" w:cs="Times New Roman"/>
          <w:i/>
        </w:rPr>
        <w:t xml:space="preserve"> </w:t>
      </w:r>
      <w:r w:rsidRPr="00C76E09">
        <w:rPr>
          <w:rFonts w:ascii="Times New Roman" w:hAnsi="Times New Roman" w:cs="Times New Roman"/>
          <w:b/>
          <w:i/>
        </w:rPr>
        <w:t>RED edilmiştir</w:t>
      </w:r>
      <w:r w:rsidRPr="00C76E09">
        <w:rPr>
          <w:rFonts w:ascii="Times New Roman" w:hAnsi="Times New Roman" w:cs="Times New Roman"/>
          <w:i/>
        </w:rPr>
        <w:t>.</w:t>
      </w:r>
    </w:p>
    <w:p w14:paraId="179BB66D" w14:textId="77777777" w:rsidR="00F8457A" w:rsidRPr="00C76E09" w:rsidRDefault="00F8457A" w:rsidP="00F8457A">
      <w:pPr>
        <w:spacing w:after="0" w:line="240" w:lineRule="auto"/>
        <w:jc w:val="center"/>
        <w:rPr>
          <w:rFonts w:ascii="Times New Roman" w:hAnsi="Times New Roman" w:cs="Times New Roman"/>
          <w:b/>
          <w:bCs/>
          <w:sz w:val="20"/>
          <w:szCs w:val="18"/>
        </w:rPr>
      </w:pPr>
      <w:r w:rsidRPr="00C76E09">
        <w:rPr>
          <w:rFonts w:ascii="Times New Roman" w:hAnsi="Times New Roman" w:cs="Times New Roman"/>
          <w:b/>
          <w:bCs/>
          <w:sz w:val="20"/>
          <w:szCs w:val="18"/>
        </w:rPr>
        <w:t xml:space="preserve">Tablo 8: </w:t>
      </w:r>
      <w:r w:rsidRPr="00C76E09">
        <w:rPr>
          <w:rFonts w:ascii="Times New Roman" w:hAnsi="Times New Roman" w:cs="Times New Roman"/>
          <w:sz w:val="20"/>
          <w:szCs w:val="18"/>
        </w:rPr>
        <w:t>Pazarlama Stratejilerinin İşletme Performansı Üzerine Etkisi</w:t>
      </w:r>
    </w:p>
    <w:tbl>
      <w:tblPr>
        <w:tblW w:w="5000" w:type="pct"/>
        <w:jc w:val="center"/>
        <w:tblLook w:val="04A0" w:firstRow="1" w:lastRow="0" w:firstColumn="1" w:lastColumn="0" w:noHBand="0" w:noVBand="1"/>
      </w:tblPr>
      <w:tblGrid>
        <w:gridCol w:w="2263"/>
        <w:gridCol w:w="1133"/>
        <w:gridCol w:w="1135"/>
        <w:gridCol w:w="768"/>
        <w:gridCol w:w="892"/>
        <w:gridCol w:w="892"/>
        <w:gridCol w:w="991"/>
        <w:gridCol w:w="988"/>
      </w:tblGrid>
      <w:tr w:rsidR="00C76E09" w:rsidRPr="00C76E09" w14:paraId="60BF1DC8"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4BB24259"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Bağımsız Değişkenler</w:t>
            </w:r>
          </w:p>
        </w:tc>
        <w:tc>
          <w:tcPr>
            <w:tcW w:w="625"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10A8268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B</w:t>
            </w:r>
          </w:p>
        </w:tc>
        <w:tc>
          <w:tcPr>
            <w:tcW w:w="626"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1DD9D1FF"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S. Hata</w:t>
            </w:r>
          </w:p>
        </w:tc>
        <w:tc>
          <w:tcPr>
            <w:tcW w:w="424"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4859E0C7"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β</w:t>
            </w:r>
          </w:p>
        </w:tc>
        <w:tc>
          <w:tcPr>
            <w:tcW w:w="492"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3B111486"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t</w:t>
            </w:r>
          </w:p>
        </w:tc>
        <w:tc>
          <w:tcPr>
            <w:tcW w:w="492"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194D378B"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p</w:t>
            </w:r>
          </w:p>
        </w:tc>
        <w:tc>
          <w:tcPr>
            <w:tcW w:w="547"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4258815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Tolerans</w:t>
            </w:r>
          </w:p>
        </w:tc>
        <w:tc>
          <w:tcPr>
            <w:tcW w:w="545"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58661EF9"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VIF</w:t>
            </w:r>
          </w:p>
        </w:tc>
      </w:tr>
      <w:tr w:rsidR="00C76E09" w:rsidRPr="00C76E09" w14:paraId="72848F81"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1EE66E01"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 xml:space="preserve">Sabit </w:t>
            </w:r>
          </w:p>
        </w:tc>
        <w:tc>
          <w:tcPr>
            <w:tcW w:w="625" w:type="pct"/>
            <w:tcBorders>
              <w:top w:val="single" w:sz="4" w:space="0" w:color="auto"/>
              <w:left w:val="single" w:sz="4" w:space="0" w:color="auto"/>
              <w:bottom w:val="single" w:sz="4" w:space="0" w:color="auto"/>
              <w:right w:val="single" w:sz="4" w:space="0" w:color="auto"/>
            </w:tcBorders>
            <w:vAlign w:val="center"/>
            <w:hideMark/>
          </w:tcPr>
          <w:p w14:paraId="0916E8DE"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-0,079</w:t>
            </w:r>
          </w:p>
        </w:tc>
        <w:tc>
          <w:tcPr>
            <w:tcW w:w="626" w:type="pct"/>
            <w:tcBorders>
              <w:top w:val="single" w:sz="4" w:space="0" w:color="auto"/>
              <w:left w:val="single" w:sz="4" w:space="0" w:color="auto"/>
              <w:bottom w:val="single" w:sz="4" w:space="0" w:color="auto"/>
              <w:right w:val="single" w:sz="4" w:space="0" w:color="auto"/>
            </w:tcBorders>
            <w:vAlign w:val="center"/>
            <w:hideMark/>
          </w:tcPr>
          <w:p w14:paraId="4EF0519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0,488</w:t>
            </w:r>
          </w:p>
        </w:tc>
        <w:tc>
          <w:tcPr>
            <w:tcW w:w="424" w:type="pct"/>
            <w:tcBorders>
              <w:top w:val="single" w:sz="4" w:space="0" w:color="auto"/>
              <w:left w:val="single" w:sz="4" w:space="0" w:color="auto"/>
              <w:bottom w:val="single" w:sz="4" w:space="0" w:color="auto"/>
              <w:right w:val="single" w:sz="4" w:space="0" w:color="auto"/>
            </w:tcBorders>
            <w:vAlign w:val="center"/>
          </w:tcPr>
          <w:p w14:paraId="74769F29"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hideMark/>
          </w:tcPr>
          <w:p w14:paraId="05C4E687"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-0,161</w:t>
            </w:r>
          </w:p>
        </w:tc>
        <w:tc>
          <w:tcPr>
            <w:tcW w:w="492" w:type="pct"/>
            <w:tcBorders>
              <w:top w:val="single" w:sz="4" w:space="0" w:color="auto"/>
              <w:left w:val="single" w:sz="4" w:space="0" w:color="auto"/>
              <w:bottom w:val="single" w:sz="4" w:space="0" w:color="auto"/>
              <w:right w:val="single" w:sz="4" w:space="0" w:color="auto"/>
            </w:tcBorders>
            <w:vAlign w:val="center"/>
            <w:hideMark/>
          </w:tcPr>
          <w:p w14:paraId="6DCC7B9E"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0,872</w:t>
            </w:r>
          </w:p>
        </w:tc>
        <w:tc>
          <w:tcPr>
            <w:tcW w:w="547" w:type="pct"/>
            <w:tcBorders>
              <w:top w:val="single" w:sz="4" w:space="0" w:color="auto"/>
              <w:left w:val="single" w:sz="4" w:space="0" w:color="auto"/>
              <w:bottom w:val="single" w:sz="4" w:space="0" w:color="auto"/>
              <w:right w:val="single" w:sz="4" w:space="0" w:color="auto"/>
            </w:tcBorders>
            <w:vAlign w:val="center"/>
          </w:tcPr>
          <w:p w14:paraId="58AF4D8A" w14:textId="77777777" w:rsidR="00F8457A" w:rsidRPr="00C76E09" w:rsidRDefault="00F8457A">
            <w:pPr>
              <w:spacing w:after="0"/>
              <w:ind w:left="227" w:hanging="227"/>
              <w:jc w:val="center"/>
              <w:rPr>
                <w:rFonts w:ascii="Times New Roman" w:hAnsi="Times New Roman"/>
                <w:sz w:val="18"/>
                <w:szCs w:val="18"/>
              </w:rPr>
            </w:pPr>
          </w:p>
        </w:tc>
        <w:tc>
          <w:tcPr>
            <w:tcW w:w="545" w:type="pct"/>
            <w:tcBorders>
              <w:top w:val="single" w:sz="4" w:space="0" w:color="auto"/>
              <w:left w:val="single" w:sz="4" w:space="0" w:color="auto"/>
              <w:bottom w:val="single" w:sz="4" w:space="0" w:color="auto"/>
              <w:right w:val="single" w:sz="4" w:space="0" w:color="auto"/>
            </w:tcBorders>
            <w:vAlign w:val="center"/>
          </w:tcPr>
          <w:p w14:paraId="583E8BC3"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576F3116"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628235A2"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Pazarlama Stratejileri</w:t>
            </w:r>
          </w:p>
        </w:tc>
        <w:tc>
          <w:tcPr>
            <w:tcW w:w="625" w:type="pct"/>
            <w:tcBorders>
              <w:top w:val="single" w:sz="4" w:space="0" w:color="auto"/>
              <w:left w:val="single" w:sz="4" w:space="0" w:color="auto"/>
              <w:bottom w:val="single" w:sz="4" w:space="0" w:color="auto"/>
              <w:right w:val="single" w:sz="4" w:space="0" w:color="auto"/>
            </w:tcBorders>
            <w:vAlign w:val="center"/>
            <w:hideMark/>
          </w:tcPr>
          <w:p w14:paraId="385065BD"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1,017</w:t>
            </w:r>
          </w:p>
        </w:tc>
        <w:tc>
          <w:tcPr>
            <w:tcW w:w="626" w:type="pct"/>
            <w:tcBorders>
              <w:top w:val="single" w:sz="4" w:space="0" w:color="auto"/>
              <w:left w:val="single" w:sz="4" w:space="0" w:color="auto"/>
              <w:bottom w:val="single" w:sz="4" w:space="0" w:color="auto"/>
              <w:right w:val="single" w:sz="4" w:space="0" w:color="auto"/>
            </w:tcBorders>
            <w:vAlign w:val="center"/>
            <w:hideMark/>
          </w:tcPr>
          <w:p w14:paraId="7F5BCDFC"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0,124</w:t>
            </w:r>
          </w:p>
        </w:tc>
        <w:tc>
          <w:tcPr>
            <w:tcW w:w="424" w:type="pct"/>
            <w:tcBorders>
              <w:top w:val="single" w:sz="4" w:space="0" w:color="auto"/>
              <w:left w:val="single" w:sz="4" w:space="0" w:color="auto"/>
              <w:bottom w:val="single" w:sz="4" w:space="0" w:color="auto"/>
              <w:right w:val="single" w:sz="4" w:space="0" w:color="auto"/>
            </w:tcBorders>
            <w:vAlign w:val="center"/>
            <w:hideMark/>
          </w:tcPr>
          <w:p w14:paraId="7FFA43F0"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0,603</w:t>
            </w:r>
          </w:p>
        </w:tc>
        <w:tc>
          <w:tcPr>
            <w:tcW w:w="492" w:type="pct"/>
            <w:tcBorders>
              <w:top w:val="single" w:sz="4" w:space="0" w:color="auto"/>
              <w:left w:val="single" w:sz="4" w:space="0" w:color="auto"/>
              <w:bottom w:val="single" w:sz="4" w:space="0" w:color="auto"/>
              <w:right w:val="single" w:sz="4" w:space="0" w:color="auto"/>
            </w:tcBorders>
            <w:vAlign w:val="center"/>
            <w:hideMark/>
          </w:tcPr>
          <w:p w14:paraId="3F0D571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8,219</w:t>
            </w:r>
          </w:p>
        </w:tc>
        <w:tc>
          <w:tcPr>
            <w:tcW w:w="492" w:type="pct"/>
            <w:tcBorders>
              <w:top w:val="single" w:sz="4" w:space="0" w:color="auto"/>
              <w:left w:val="single" w:sz="4" w:space="0" w:color="auto"/>
              <w:bottom w:val="single" w:sz="4" w:space="0" w:color="auto"/>
              <w:right w:val="single" w:sz="4" w:space="0" w:color="auto"/>
            </w:tcBorders>
            <w:vAlign w:val="center"/>
            <w:hideMark/>
          </w:tcPr>
          <w:p w14:paraId="7DD29512"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0,000</w:t>
            </w:r>
          </w:p>
        </w:tc>
        <w:tc>
          <w:tcPr>
            <w:tcW w:w="547" w:type="pct"/>
            <w:tcBorders>
              <w:top w:val="single" w:sz="4" w:space="0" w:color="auto"/>
              <w:left w:val="single" w:sz="4" w:space="0" w:color="auto"/>
              <w:bottom w:val="single" w:sz="4" w:space="0" w:color="auto"/>
              <w:right w:val="single" w:sz="4" w:space="0" w:color="auto"/>
            </w:tcBorders>
            <w:vAlign w:val="center"/>
            <w:hideMark/>
          </w:tcPr>
          <w:p w14:paraId="12ADC89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1,000</w:t>
            </w:r>
          </w:p>
        </w:tc>
        <w:tc>
          <w:tcPr>
            <w:tcW w:w="545" w:type="pct"/>
            <w:tcBorders>
              <w:top w:val="single" w:sz="4" w:space="0" w:color="auto"/>
              <w:left w:val="single" w:sz="4" w:space="0" w:color="auto"/>
              <w:bottom w:val="single" w:sz="4" w:space="0" w:color="auto"/>
              <w:right w:val="single" w:sz="4" w:space="0" w:color="auto"/>
            </w:tcBorders>
            <w:vAlign w:val="center"/>
            <w:hideMark/>
          </w:tcPr>
          <w:p w14:paraId="2FF4A51E"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1,0000</w:t>
            </w:r>
          </w:p>
        </w:tc>
      </w:tr>
      <w:tr w:rsidR="00C76E09" w:rsidRPr="00C76E09" w14:paraId="079148CE"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5FBAF3E1" w14:textId="77777777" w:rsidR="00F8457A" w:rsidRPr="00C76E09" w:rsidRDefault="00F8457A">
            <w:pPr>
              <w:spacing w:after="0"/>
              <w:rPr>
                <w:rFonts w:ascii="Times New Roman" w:hAnsi="Times New Roman"/>
                <w:sz w:val="18"/>
                <w:szCs w:val="18"/>
                <w:vertAlign w:val="superscript"/>
              </w:rPr>
            </w:pPr>
            <w:r w:rsidRPr="00C76E09">
              <w:rPr>
                <w:rFonts w:ascii="Times New Roman" w:hAnsi="Times New Roman"/>
                <w:sz w:val="18"/>
                <w:szCs w:val="18"/>
              </w:rPr>
              <w:t>R</w:t>
            </w:r>
            <w:r w:rsidRPr="00C76E09">
              <w:rPr>
                <w:rFonts w:ascii="Times New Roman" w:hAnsi="Times New Roman"/>
                <w:sz w:val="18"/>
                <w:szCs w:val="18"/>
                <w:vertAlign w:val="superscript"/>
              </w:rPr>
              <w:t>2</w:t>
            </w:r>
          </w:p>
        </w:tc>
        <w:tc>
          <w:tcPr>
            <w:tcW w:w="1251" w:type="pct"/>
            <w:gridSpan w:val="2"/>
            <w:tcBorders>
              <w:top w:val="single" w:sz="4" w:space="0" w:color="auto"/>
              <w:left w:val="single" w:sz="4" w:space="0" w:color="auto"/>
              <w:bottom w:val="single" w:sz="4" w:space="0" w:color="auto"/>
              <w:right w:val="single" w:sz="4" w:space="0" w:color="auto"/>
            </w:tcBorders>
            <w:vAlign w:val="center"/>
            <w:hideMark/>
          </w:tcPr>
          <w:p w14:paraId="222AE53E"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0,364</w:t>
            </w:r>
          </w:p>
        </w:tc>
        <w:tc>
          <w:tcPr>
            <w:tcW w:w="424" w:type="pct"/>
            <w:tcBorders>
              <w:top w:val="single" w:sz="4" w:space="0" w:color="auto"/>
              <w:left w:val="single" w:sz="4" w:space="0" w:color="auto"/>
              <w:bottom w:val="single" w:sz="4" w:space="0" w:color="auto"/>
              <w:right w:val="single" w:sz="4" w:space="0" w:color="auto"/>
            </w:tcBorders>
            <w:vAlign w:val="center"/>
          </w:tcPr>
          <w:p w14:paraId="62A94194"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1245C49A"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199408C3" w14:textId="77777777" w:rsidR="00F8457A" w:rsidRPr="00C76E09" w:rsidRDefault="00F8457A">
            <w:pPr>
              <w:spacing w:after="0"/>
              <w:ind w:left="227" w:hanging="227"/>
              <w:jc w:val="center"/>
              <w:rPr>
                <w:rFonts w:ascii="Times New Roman" w:hAnsi="Times New Roman"/>
                <w:sz w:val="18"/>
                <w:szCs w:val="18"/>
              </w:rPr>
            </w:pPr>
          </w:p>
        </w:tc>
        <w:tc>
          <w:tcPr>
            <w:tcW w:w="547" w:type="pct"/>
            <w:tcBorders>
              <w:top w:val="single" w:sz="4" w:space="0" w:color="auto"/>
              <w:left w:val="single" w:sz="4" w:space="0" w:color="auto"/>
              <w:bottom w:val="single" w:sz="4" w:space="0" w:color="auto"/>
              <w:right w:val="single" w:sz="4" w:space="0" w:color="auto"/>
            </w:tcBorders>
            <w:vAlign w:val="center"/>
          </w:tcPr>
          <w:p w14:paraId="5F20D8E2" w14:textId="77777777" w:rsidR="00F8457A" w:rsidRPr="00C76E09" w:rsidRDefault="00F8457A">
            <w:pPr>
              <w:spacing w:after="0"/>
              <w:ind w:left="227" w:hanging="227"/>
              <w:jc w:val="center"/>
              <w:rPr>
                <w:rFonts w:ascii="Times New Roman" w:hAnsi="Times New Roman"/>
                <w:sz w:val="18"/>
                <w:szCs w:val="18"/>
              </w:rPr>
            </w:pPr>
          </w:p>
        </w:tc>
        <w:tc>
          <w:tcPr>
            <w:tcW w:w="545" w:type="pct"/>
            <w:tcBorders>
              <w:top w:val="single" w:sz="4" w:space="0" w:color="auto"/>
              <w:left w:val="single" w:sz="4" w:space="0" w:color="auto"/>
              <w:bottom w:val="single" w:sz="4" w:space="0" w:color="auto"/>
              <w:right w:val="single" w:sz="4" w:space="0" w:color="auto"/>
            </w:tcBorders>
            <w:vAlign w:val="center"/>
          </w:tcPr>
          <w:p w14:paraId="0A2D5136"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58F7786F"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6BA2C58C"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Düzeltilmiş R</w:t>
            </w:r>
            <w:r w:rsidRPr="00C76E09">
              <w:rPr>
                <w:rFonts w:ascii="Times New Roman" w:hAnsi="Times New Roman"/>
                <w:sz w:val="18"/>
                <w:szCs w:val="18"/>
                <w:vertAlign w:val="superscript"/>
              </w:rPr>
              <w:t>2</w:t>
            </w:r>
          </w:p>
        </w:tc>
        <w:tc>
          <w:tcPr>
            <w:tcW w:w="1251" w:type="pct"/>
            <w:gridSpan w:val="2"/>
            <w:tcBorders>
              <w:top w:val="single" w:sz="4" w:space="0" w:color="auto"/>
              <w:left w:val="single" w:sz="4" w:space="0" w:color="auto"/>
              <w:bottom w:val="single" w:sz="4" w:space="0" w:color="auto"/>
              <w:right w:val="single" w:sz="4" w:space="0" w:color="auto"/>
            </w:tcBorders>
            <w:vAlign w:val="center"/>
            <w:hideMark/>
          </w:tcPr>
          <w:p w14:paraId="5E818D5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0,359</w:t>
            </w:r>
          </w:p>
        </w:tc>
        <w:tc>
          <w:tcPr>
            <w:tcW w:w="424" w:type="pct"/>
            <w:tcBorders>
              <w:top w:val="single" w:sz="4" w:space="0" w:color="auto"/>
              <w:left w:val="single" w:sz="4" w:space="0" w:color="auto"/>
              <w:bottom w:val="single" w:sz="4" w:space="0" w:color="auto"/>
              <w:right w:val="single" w:sz="4" w:space="0" w:color="auto"/>
            </w:tcBorders>
            <w:vAlign w:val="center"/>
          </w:tcPr>
          <w:p w14:paraId="2B17F14A"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50905D94"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4D62CB5C" w14:textId="77777777" w:rsidR="00F8457A" w:rsidRPr="00C76E09" w:rsidRDefault="00F8457A">
            <w:pPr>
              <w:spacing w:after="0"/>
              <w:ind w:left="227" w:hanging="227"/>
              <w:jc w:val="center"/>
              <w:rPr>
                <w:rFonts w:ascii="Times New Roman" w:hAnsi="Times New Roman"/>
                <w:sz w:val="18"/>
                <w:szCs w:val="18"/>
              </w:rPr>
            </w:pPr>
          </w:p>
        </w:tc>
        <w:tc>
          <w:tcPr>
            <w:tcW w:w="547" w:type="pct"/>
            <w:tcBorders>
              <w:top w:val="single" w:sz="4" w:space="0" w:color="auto"/>
              <w:left w:val="single" w:sz="4" w:space="0" w:color="auto"/>
              <w:bottom w:val="single" w:sz="4" w:space="0" w:color="auto"/>
              <w:right w:val="single" w:sz="4" w:space="0" w:color="auto"/>
            </w:tcBorders>
            <w:vAlign w:val="center"/>
          </w:tcPr>
          <w:p w14:paraId="62206508" w14:textId="77777777" w:rsidR="00F8457A" w:rsidRPr="00C76E09" w:rsidRDefault="00F8457A">
            <w:pPr>
              <w:spacing w:after="0"/>
              <w:ind w:left="227" w:hanging="227"/>
              <w:jc w:val="center"/>
              <w:rPr>
                <w:rFonts w:ascii="Times New Roman" w:hAnsi="Times New Roman"/>
                <w:sz w:val="18"/>
                <w:szCs w:val="18"/>
              </w:rPr>
            </w:pPr>
          </w:p>
        </w:tc>
        <w:tc>
          <w:tcPr>
            <w:tcW w:w="545" w:type="pct"/>
            <w:tcBorders>
              <w:top w:val="single" w:sz="4" w:space="0" w:color="auto"/>
              <w:left w:val="single" w:sz="4" w:space="0" w:color="auto"/>
              <w:bottom w:val="single" w:sz="4" w:space="0" w:color="auto"/>
              <w:right w:val="single" w:sz="4" w:space="0" w:color="auto"/>
            </w:tcBorders>
            <w:vAlign w:val="center"/>
          </w:tcPr>
          <w:p w14:paraId="0FD0D13B"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4705E5EA"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28D4166A"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F istatistiği</w:t>
            </w:r>
          </w:p>
        </w:tc>
        <w:tc>
          <w:tcPr>
            <w:tcW w:w="1251" w:type="pct"/>
            <w:gridSpan w:val="2"/>
            <w:tcBorders>
              <w:top w:val="single" w:sz="4" w:space="0" w:color="auto"/>
              <w:left w:val="single" w:sz="4" w:space="0" w:color="auto"/>
              <w:bottom w:val="single" w:sz="4" w:space="0" w:color="auto"/>
              <w:right w:val="single" w:sz="4" w:space="0" w:color="auto"/>
            </w:tcBorders>
            <w:vAlign w:val="center"/>
            <w:hideMark/>
          </w:tcPr>
          <w:p w14:paraId="6B6C9D0C"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67,559</w:t>
            </w:r>
          </w:p>
        </w:tc>
        <w:tc>
          <w:tcPr>
            <w:tcW w:w="424" w:type="pct"/>
            <w:tcBorders>
              <w:top w:val="single" w:sz="4" w:space="0" w:color="auto"/>
              <w:left w:val="single" w:sz="4" w:space="0" w:color="auto"/>
              <w:bottom w:val="single" w:sz="4" w:space="0" w:color="auto"/>
              <w:right w:val="single" w:sz="4" w:space="0" w:color="auto"/>
            </w:tcBorders>
            <w:vAlign w:val="center"/>
          </w:tcPr>
          <w:p w14:paraId="40D1CC92"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4BA1D694"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hideMark/>
          </w:tcPr>
          <w:p w14:paraId="1AB1C7EE" w14:textId="77777777" w:rsidR="00F8457A" w:rsidRPr="00C76E09" w:rsidRDefault="00F8457A">
            <w:pPr>
              <w:spacing w:after="0"/>
              <w:jc w:val="center"/>
              <w:rPr>
                <w:rFonts w:ascii="Times New Roman" w:hAnsi="Times New Roman"/>
                <w:sz w:val="18"/>
                <w:szCs w:val="18"/>
                <w:vertAlign w:val="superscript"/>
              </w:rPr>
            </w:pPr>
            <w:r w:rsidRPr="00C76E09">
              <w:rPr>
                <w:rFonts w:ascii="Times New Roman" w:hAnsi="Times New Roman"/>
                <w:sz w:val="18"/>
                <w:szCs w:val="18"/>
              </w:rPr>
              <w:t>0,000</w:t>
            </w:r>
            <w:r w:rsidRPr="00C76E09">
              <w:rPr>
                <w:rFonts w:ascii="Times New Roman" w:hAnsi="Times New Roman"/>
                <w:sz w:val="18"/>
                <w:szCs w:val="18"/>
                <w:vertAlign w:val="superscript"/>
              </w:rPr>
              <w:t>*</w:t>
            </w:r>
          </w:p>
        </w:tc>
        <w:tc>
          <w:tcPr>
            <w:tcW w:w="547" w:type="pct"/>
            <w:tcBorders>
              <w:top w:val="single" w:sz="4" w:space="0" w:color="auto"/>
              <w:left w:val="single" w:sz="4" w:space="0" w:color="auto"/>
              <w:bottom w:val="single" w:sz="4" w:space="0" w:color="auto"/>
              <w:right w:val="single" w:sz="4" w:space="0" w:color="auto"/>
            </w:tcBorders>
            <w:vAlign w:val="center"/>
          </w:tcPr>
          <w:p w14:paraId="314FB8F9" w14:textId="77777777" w:rsidR="00F8457A" w:rsidRPr="00C76E09" w:rsidRDefault="00F8457A">
            <w:pPr>
              <w:spacing w:after="0"/>
              <w:ind w:left="227" w:hanging="227"/>
              <w:jc w:val="center"/>
              <w:rPr>
                <w:rFonts w:ascii="Times New Roman" w:hAnsi="Times New Roman"/>
                <w:sz w:val="18"/>
                <w:szCs w:val="18"/>
              </w:rPr>
            </w:pPr>
          </w:p>
        </w:tc>
        <w:tc>
          <w:tcPr>
            <w:tcW w:w="545" w:type="pct"/>
            <w:tcBorders>
              <w:top w:val="single" w:sz="4" w:space="0" w:color="auto"/>
              <w:left w:val="single" w:sz="4" w:space="0" w:color="auto"/>
              <w:bottom w:val="single" w:sz="4" w:space="0" w:color="auto"/>
              <w:right w:val="single" w:sz="4" w:space="0" w:color="auto"/>
            </w:tcBorders>
            <w:vAlign w:val="center"/>
          </w:tcPr>
          <w:p w14:paraId="5A77F52F"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5717CC96" w14:textId="77777777" w:rsidTr="00F8457A">
        <w:trPr>
          <w:trHeight w:val="20"/>
          <w:jc w:val="center"/>
        </w:trPr>
        <w:tc>
          <w:tcPr>
            <w:tcW w:w="1249" w:type="pct"/>
            <w:tcBorders>
              <w:top w:val="single" w:sz="4" w:space="0" w:color="auto"/>
              <w:left w:val="single" w:sz="4" w:space="0" w:color="auto"/>
              <w:bottom w:val="single" w:sz="4" w:space="0" w:color="auto"/>
              <w:right w:val="single" w:sz="4" w:space="0" w:color="auto"/>
            </w:tcBorders>
            <w:vAlign w:val="center"/>
            <w:hideMark/>
          </w:tcPr>
          <w:p w14:paraId="485213AE"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D-W istatistiği</w:t>
            </w:r>
          </w:p>
        </w:tc>
        <w:tc>
          <w:tcPr>
            <w:tcW w:w="1251" w:type="pct"/>
            <w:gridSpan w:val="2"/>
            <w:tcBorders>
              <w:top w:val="single" w:sz="4" w:space="0" w:color="auto"/>
              <w:left w:val="single" w:sz="4" w:space="0" w:color="auto"/>
              <w:bottom w:val="single" w:sz="4" w:space="0" w:color="auto"/>
              <w:right w:val="single" w:sz="4" w:space="0" w:color="auto"/>
            </w:tcBorders>
            <w:vAlign w:val="center"/>
            <w:hideMark/>
          </w:tcPr>
          <w:p w14:paraId="0FC9D39B"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1,216</w:t>
            </w:r>
          </w:p>
        </w:tc>
        <w:tc>
          <w:tcPr>
            <w:tcW w:w="424" w:type="pct"/>
            <w:tcBorders>
              <w:top w:val="single" w:sz="4" w:space="0" w:color="auto"/>
              <w:left w:val="single" w:sz="4" w:space="0" w:color="auto"/>
              <w:bottom w:val="single" w:sz="4" w:space="0" w:color="auto"/>
              <w:right w:val="single" w:sz="4" w:space="0" w:color="auto"/>
            </w:tcBorders>
            <w:vAlign w:val="center"/>
          </w:tcPr>
          <w:p w14:paraId="4CC7892C"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1DE628BD"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21B5A6A4" w14:textId="77777777" w:rsidR="00F8457A" w:rsidRPr="00C76E09" w:rsidRDefault="00F8457A">
            <w:pPr>
              <w:spacing w:after="0"/>
              <w:ind w:left="227" w:hanging="227"/>
              <w:jc w:val="center"/>
              <w:rPr>
                <w:rFonts w:ascii="Times New Roman" w:hAnsi="Times New Roman"/>
                <w:sz w:val="18"/>
                <w:szCs w:val="18"/>
              </w:rPr>
            </w:pPr>
          </w:p>
        </w:tc>
        <w:tc>
          <w:tcPr>
            <w:tcW w:w="547" w:type="pct"/>
            <w:tcBorders>
              <w:top w:val="single" w:sz="4" w:space="0" w:color="auto"/>
              <w:left w:val="single" w:sz="4" w:space="0" w:color="auto"/>
              <w:bottom w:val="single" w:sz="4" w:space="0" w:color="auto"/>
              <w:right w:val="single" w:sz="4" w:space="0" w:color="auto"/>
            </w:tcBorders>
            <w:vAlign w:val="center"/>
          </w:tcPr>
          <w:p w14:paraId="50C69C19" w14:textId="77777777" w:rsidR="00F8457A" w:rsidRPr="00C76E09" w:rsidRDefault="00F8457A">
            <w:pPr>
              <w:spacing w:after="0"/>
              <w:ind w:left="227" w:hanging="227"/>
              <w:jc w:val="center"/>
              <w:rPr>
                <w:rFonts w:ascii="Times New Roman" w:hAnsi="Times New Roman"/>
                <w:sz w:val="18"/>
                <w:szCs w:val="18"/>
              </w:rPr>
            </w:pPr>
          </w:p>
        </w:tc>
        <w:tc>
          <w:tcPr>
            <w:tcW w:w="545" w:type="pct"/>
            <w:tcBorders>
              <w:top w:val="single" w:sz="4" w:space="0" w:color="auto"/>
              <w:left w:val="single" w:sz="4" w:space="0" w:color="auto"/>
              <w:bottom w:val="single" w:sz="4" w:space="0" w:color="auto"/>
              <w:right w:val="single" w:sz="4" w:space="0" w:color="auto"/>
            </w:tcBorders>
            <w:vAlign w:val="center"/>
          </w:tcPr>
          <w:p w14:paraId="6E5F3F99"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603E95AF" w14:textId="77777777" w:rsidTr="00F8457A">
        <w:trPr>
          <w:trHeight w:val="70"/>
          <w:jc w:val="cent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47108802" w14:textId="77777777" w:rsidR="00F8457A" w:rsidRPr="00C76E09" w:rsidRDefault="00F8457A">
            <w:pPr>
              <w:spacing w:after="0"/>
              <w:rPr>
                <w:rFonts w:ascii="Times New Roman" w:hAnsi="Times New Roman"/>
                <w:sz w:val="16"/>
                <w:szCs w:val="16"/>
              </w:rPr>
            </w:pPr>
            <w:r w:rsidRPr="00C76E09">
              <w:rPr>
                <w:rFonts w:ascii="Times New Roman" w:hAnsi="Times New Roman"/>
                <w:sz w:val="16"/>
                <w:szCs w:val="16"/>
              </w:rPr>
              <w:t xml:space="preserve">Bağımlı Değişken: İşletme Performansı </w:t>
            </w:r>
          </w:p>
        </w:tc>
      </w:tr>
    </w:tbl>
    <w:p w14:paraId="5C01360F" w14:textId="77777777" w:rsidR="00F8457A" w:rsidRPr="00C76E09" w:rsidRDefault="00F8457A" w:rsidP="00F8457A">
      <w:pPr>
        <w:spacing w:after="0" w:line="240" w:lineRule="auto"/>
        <w:jc w:val="both"/>
        <w:rPr>
          <w:rFonts w:ascii="Times New Roman" w:hAnsi="Times New Roman" w:cs="Times New Roman"/>
          <w:sz w:val="16"/>
          <w:szCs w:val="16"/>
        </w:rPr>
      </w:pPr>
      <w:r w:rsidRPr="00C76E09">
        <w:rPr>
          <w:rFonts w:ascii="Times New Roman" w:hAnsi="Times New Roman" w:cs="Times New Roman"/>
          <w:sz w:val="16"/>
          <w:szCs w:val="16"/>
          <w:vertAlign w:val="superscript"/>
        </w:rPr>
        <w:t>*</w:t>
      </w:r>
      <w:r w:rsidRPr="00C76E09">
        <w:rPr>
          <w:rFonts w:ascii="Times New Roman" w:hAnsi="Times New Roman" w:cs="Times New Roman"/>
          <w:sz w:val="16"/>
          <w:szCs w:val="16"/>
        </w:rPr>
        <w:t>p&lt;0,001</w:t>
      </w:r>
    </w:p>
    <w:p w14:paraId="3583D556" w14:textId="77777777" w:rsidR="00F8457A" w:rsidRPr="00C76E09" w:rsidRDefault="00F8457A" w:rsidP="00F8457A">
      <w:pPr>
        <w:spacing w:before="120" w:after="120" w:line="360" w:lineRule="auto"/>
        <w:ind w:firstLine="709"/>
        <w:jc w:val="both"/>
        <w:rPr>
          <w:rFonts w:ascii="Times New Roman" w:hAnsi="Times New Roman" w:cs="Times New Roman"/>
          <w:szCs w:val="20"/>
        </w:rPr>
      </w:pPr>
      <w:r w:rsidRPr="00C76E09">
        <w:rPr>
          <w:rFonts w:ascii="Times New Roman" w:hAnsi="Times New Roman" w:cs="Times New Roman"/>
          <w:szCs w:val="20"/>
        </w:rPr>
        <w:t xml:space="preserve">Tablo 8’de pazarlama stratejilerinin işletme performansı üzerindeki etkisini incelemek amacıyla yapılan basit regresyon analizi sonuçları istatistiksel olarak anlamlıdır (F=67,559; p&lt;0,001). </w:t>
      </w:r>
      <w:r w:rsidRPr="00C76E09">
        <w:rPr>
          <w:rFonts w:ascii="Times New Roman" w:hAnsi="Times New Roman" w:cs="Times New Roman"/>
        </w:rPr>
        <w:t>Araştırma modelinde bağımsız değişken olarak yer alan pazarlama stratejileri, bağımlı değişken olan işletme performansı üzerinde %35,9’luk değişimi açıklamaktadır.</w:t>
      </w:r>
      <w:r w:rsidRPr="00C76E09">
        <w:rPr>
          <w:rFonts w:ascii="Times New Roman" w:hAnsi="Times New Roman" w:cs="Times New Roman"/>
          <w:szCs w:val="20"/>
        </w:rPr>
        <w:t xml:space="preserve"> P</w:t>
      </w:r>
      <w:r w:rsidRPr="00C76E09">
        <w:rPr>
          <w:rFonts w:ascii="Times New Roman" w:hAnsi="Times New Roman" w:cs="Times New Roman"/>
        </w:rPr>
        <w:t>azarlama stratejilerinin (β=0,603) işletme performansı üzerinde istatistiksel olarak anlamlı ve pozitif yönlü bir etkisinin olduğu belirlenmiştir (p&lt;0,001).</w:t>
      </w:r>
      <w:r w:rsidRPr="00C76E09">
        <w:rPr>
          <w:rFonts w:ascii="Times New Roman" w:hAnsi="Times New Roman" w:cs="Times New Roman"/>
          <w:szCs w:val="20"/>
        </w:rPr>
        <w:t xml:space="preserve"> Bu sonuçlar doğrultusunda, pazarlama stratejilerinin işletme performansı üzerinde olumlu etkisinin olduğunu ileri süren </w:t>
      </w:r>
      <w:r w:rsidRPr="00C76E09">
        <w:rPr>
          <w:rFonts w:ascii="Times New Roman" w:hAnsi="Times New Roman" w:cs="Times New Roman"/>
          <w:b/>
          <w:i/>
          <w:szCs w:val="20"/>
        </w:rPr>
        <w:t>“Hipotez 6”</w:t>
      </w:r>
      <w:r w:rsidRPr="00C76E09">
        <w:rPr>
          <w:rFonts w:ascii="Times New Roman" w:hAnsi="Times New Roman" w:cs="Times New Roman"/>
          <w:szCs w:val="20"/>
        </w:rPr>
        <w:t xml:space="preserve">nın doğruluğu ispatlanmış olmaktadır. Bu durumda </w:t>
      </w:r>
      <w:r w:rsidRPr="00C76E09">
        <w:rPr>
          <w:rFonts w:ascii="Times New Roman" w:hAnsi="Times New Roman" w:cs="Times New Roman"/>
          <w:b/>
          <w:i/>
          <w:szCs w:val="20"/>
        </w:rPr>
        <w:t>H6 hipotezi KABUL edilmiştir</w:t>
      </w:r>
      <w:r w:rsidRPr="00C76E09">
        <w:rPr>
          <w:rFonts w:ascii="Times New Roman" w:hAnsi="Times New Roman" w:cs="Times New Roman"/>
          <w:b/>
          <w:szCs w:val="20"/>
        </w:rPr>
        <w:t>.</w:t>
      </w:r>
    </w:p>
    <w:p w14:paraId="1D9C0FB3" w14:textId="77777777" w:rsidR="00F8457A" w:rsidRPr="00C76E09" w:rsidRDefault="00F8457A" w:rsidP="00F8457A">
      <w:pPr>
        <w:spacing w:after="0" w:line="240" w:lineRule="auto"/>
        <w:jc w:val="center"/>
        <w:rPr>
          <w:rFonts w:ascii="Times New Roman" w:hAnsi="Times New Roman" w:cs="Times New Roman"/>
          <w:szCs w:val="20"/>
        </w:rPr>
      </w:pPr>
      <w:r w:rsidRPr="00C76E09">
        <w:rPr>
          <w:rFonts w:ascii="Times New Roman" w:hAnsi="Times New Roman" w:cs="Times New Roman"/>
          <w:b/>
          <w:bCs/>
          <w:sz w:val="20"/>
          <w:szCs w:val="18"/>
        </w:rPr>
        <w:t xml:space="preserve">Tablo 9: </w:t>
      </w:r>
      <w:r w:rsidRPr="00C76E09">
        <w:rPr>
          <w:rFonts w:ascii="Times New Roman" w:hAnsi="Times New Roman" w:cs="Times New Roman"/>
          <w:sz w:val="20"/>
          <w:szCs w:val="18"/>
        </w:rPr>
        <w:t>Pazarlama Stratejileri Alt Boyutlarının İşletme Performansı Üzerine Etkisi</w:t>
      </w:r>
    </w:p>
    <w:tbl>
      <w:tblPr>
        <w:tblW w:w="5000" w:type="pct"/>
        <w:jc w:val="center"/>
        <w:tblLook w:val="04A0" w:firstRow="1" w:lastRow="0" w:firstColumn="1" w:lastColumn="0" w:noHBand="0" w:noVBand="1"/>
      </w:tblPr>
      <w:tblGrid>
        <w:gridCol w:w="1975"/>
        <w:gridCol w:w="852"/>
        <w:gridCol w:w="903"/>
        <w:gridCol w:w="1566"/>
        <w:gridCol w:w="892"/>
        <w:gridCol w:w="854"/>
        <w:gridCol w:w="1174"/>
        <w:gridCol w:w="846"/>
      </w:tblGrid>
      <w:tr w:rsidR="00C76E09" w:rsidRPr="00C76E09" w14:paraId="780321A6" w14:textId="77777777" w:rsidTr="00F8457A">
        <w:trPr>
          <w:trHeight w:val="20"/>
          <w:jc w:val="center"/>
        </w:trPr>
        <w:tc>
          <w:tcPr>
            <w:tcW w:w="1090"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0712F62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Bağımsız Değişkenler</w:t>
            </w:r>
          </w:p>
        </w:tc>
        <w:tc>
          <w:tcPr>
            <w:tcW w:w="470"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7D79415A"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B</w:t>
            </w:r>
          </w:p>
        </w:tc>
        <w:tc>
          <w:tcPr>
            <w:tcW w:w="498"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2FCD131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S. Hata</w:t>
            </w:r>
          </w:p>
        </w:tc>
        <w:tc>
          <w:tcPr>
            <w:tcW w:w="864"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6961C9FE"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β</w:t>
            </w:r>
          </w:p>
        </w:tc>
        <w:tc>
          <w:tcPr>
            <w:tcW w:w="492"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678F0C68"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t</w:t>
            </w:r>
          </w:p>
        </w:tc>
        <w:tc>
          <w:tcPr>
            <w:tcW w:w="471"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75DBEAA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p</w:t>
            </w:r>
          </w:p>
        </w:tc>
        <w:tc>
          <w:tcPr>
            <w:tcW w:w="648"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10C56EE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Tolerans</w:t>
            </w:r>
          </w:p>
        </w:tc>
        <w:tc>
          <w:tcPr>
            <w:tcW w:w="467" w:type="pct"/>
            <w:tcBorders>
              <w:top w:val="single" w:sz="4" w:space="0" w:color="auto"/>
              <w:left w:val="single" w:sz="4" w:space="0" w:color="auto"/>
              <w:bottom w:val="single" w:sz="4" w:space="0" w:color="auto"/>
              <w:right w:val="single" w:sz="4" w:space="0" w:color="auto"/>
            </w:tcBorders>
            <w:shd w:val="pct10" w:color="auto" w:fill="auto"/>
            <w:vAlign w:val="center"/>
            <w:hideMark/>
          </w:tcPr>
          <w:p w14:paraId="013C0E74"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VIF</w:t>
            </w:r>
          </w:p>
        </w:tc>
      </w:tr>
      <w:tr w:rsidR="00C76E09" w:rsidRPr="00C76E09" w14:paraId="2D6D5291" w14:textId="77777777" w:rsidTr="00F8457A">
        <w:trPr>
          <w:trHeight w:val="91"/>
          <w:jc w:val="center"/>
        </w:trPr>
        <w:tc>
          <w:tcPr>
            <w:tcW w:w="1090" w:type="pct"/>
            <w:tcBorders>
              <w:top w:val="single" w:sz="4" w:space="0" w:color="auto"/>
              <w:left w:val="single" w:sz="4" w:space="0" w:color="auto"/>
              <w:bottom w:val="single" w:sz="4" w:space="0" w:color="auto"/>
              <w:right w:val="single" w:sz="4" w:space="0" w:color="auto"/>
            </w:tcBorders>
            <w:vAlign w:val="center"/>
            <w:hideMark/>
          </w:tcPr>
          <w:p w14:paraId="2B2ECF46"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 xml:space="preserve">Sabit </w:t>
            </w:r>
          </w:p>
        </w:tc>
        <w:tc>
          <w:tcPr>
            <w:tcW w:w="470" w:type="pct"/>
            <w:tcBorders>
              <w:top w:val="single" w:sz="4" w:space="0" w:color="auto"/>
              <w:left w:val="single" w:sz="4" w:space="0" w:color="auto"/>
              <w:bottom w:val="single" w:sz="4" w:space="0" w:color="auto"/>
              <w:right w:val="single" w:sz="4" w:space="0" w:color="auto"/>
            </w:tcBorders>
            <w:vAlign w:val="center"/>
            <w:hideMark/>
          </w:tcPr>
          <w:p w14:paraId="3DD27A16"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0,416</w:t>
            </w:r>
          </w:p>
        </w:tc>
        <w:tc>
          <w:tcPr>
            <w:tcW w:w="498" w:type="pct"/>
            <w:tcBorders>
              <w:top w:val="single" w:sz="4" w:space="0" w:color="auto"/>
              <w:left w:val="single" w:sz="4" w:space="0" w:color="auto"/>
              <w:bottom w:val="single" w:sz="4" w:space="0" w:color="auto"/>
              <w:right w:val="single" w:sz="4" w:space="0" w:color="auto"/>
            </w:tcBorders>
            <w:vAlign w:val="center"/>
            <w:hideMark/>
          </w:tcPr>
          <w:p w14:paraId="4EA266AC"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0,479</w:t>
            </w:r>
          </w:p>
        </w:tc>
        <w:tc>
          <w:tcPr>
            <w:tcW w:w="864" w:type="pct"/>
            <w:tcBorders>
              <w:top w:val="single" w:sz="4" w:space="0" w:color="auto"/>
              <w:left w:val="single" w:sz="4" w:space="0" w:color="auto"/>
              <w:bottom w:val="single" w:sz="4" w:space="0" w:color="auto"/>
              <w:right w:val="single" w:sz="4" w:space="0" w:color="auto"/>
            </w:tcBorders>
            <w:vAlign w:val="center"/>
          </w:tcPr>
          <w:p w14:paraId="4749B5AB" w14:textId="77777777" w:rsidR="00F8457A" w:rsidRPr="00C76E09" w:rsidRDefault="00F8457A">
            <w:pPr>
              <w:spacing w:after="0"/>
              <w:ind w:left="227" w:hanging="227"/>
              <w:jc w:val="center"/>
              <w:rPr>
                <w:rFonts w:ascii="Times New Roman" w:hAnsi="Times New Roman"/>
                <w:sz w:val="18"/>
                <w:szCs w:val="18"/>
                <w:highlight w:val="yellow"/>
              </w:rPr>
            </w:pPr>
          </w:p>
        </w:tc>
        <w:tc>
          <w:tcPr>
            <w:tcW w:w="492" w:type="pct"/>
            <w:tcBorders>
              <w:top w:val="single" w:sz="4" w:space="0" w:color="auto"/>
              <w:left w:val="single" w:sz="4" w:space="0" w:color="auto"/>
              <w:bottom w:val="single" w:sz="4" w:space="0" w:color="auto"/>
              <w:right w:val="single" w:sz="4" w:space="0" w:color="auto"/>
            </w:tcBorders>
            <w:vAlign w:val="center"/>
            <w:hideMark/>
          </w:tcPr>
          <w:p w14:paraId="71CB2B26"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0,867</w:t>
            </w:r>
          </w:p>
        </w:tc>
        <w:tc>
          <w:tcPr>
            <w:tcW w:w="471" w:type="pct"/>
            <w:tcBorders>
              <w:top w:val="single" w:sz="4" w:space="0" w:color="auto"/>
              <w:left w:val="single" w:sz="4" w:space="0" w:color="auto"/>
              <w:bottom w:val="single" w:sz="4" w:space="0" w:color="auto"/>
              <w:right w:val="single" w:sz="4" w:space="0" w:color="auto"/>
            </w:tcBorders>
            <w:vAlign w:val="center"/>
            <w:hideMark/>
          </w:tcPr>
          <w:p w14:paraId="1A433C54"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0,388</w:t>
            </w:r>
          </w:p>
        </w:tc>
        <w:tc>
          <w:tcPr>
            <w:tcW w:w="648" w:type="pct"/>
            <w:tcBorders>
              <w:top w:val="single" w:sz="4" w:space="0" w:color="auto"/>
              <w:left w:val="single" w:sz="4" w:space="0" w:color="auto"/>
              <w:bottom w:val="single" w:sz="4" w:space="0" w:color="auto"/>
              <w:right w:val="single" w:sz="4" w:space="0" w:color="auto"/>
            </w:tcBorders>
            <w:vAlign w:val="center"/>
          </w:tcPr>
          <w:p w14:paraId="206E2F2B" w14:textId="77777777" w:rsidR="00F8457A" w:rsidRPr="00C76E09" w:rsidRDefault="00F8457A">
            <w:pPr>
              <w:spacing w:after="0"/>
              <w:ind w:left="227" w:hanging="227"/>
              <w:jc w:val="center"/>
              <w:rPr>
                <w:rFonts w:ascii="Times New Roman" w:hAnsi="Times New Roman"/>
                <w:sz w:val="18"/>
                <w:szCs w:val="18"/>
                <w:highlight w:val="yellow"/>
              </w:rPr>
            </w:pPr>
          </w:p>
        </w:tc>
        <w:tc>
          <w:tcPr>
            <w:tcW w:w="467" w:type="pct"/>
            <w:tcBorders>
              <w:top w:val="single" w:sz="4" w:space="0" w:color="auto"/>
              <w:left w:val="single" w:sz="4" w:space="0" w:color="auto"/>
              <w:bottom w:val="single" w:sz="4" w:space="0" w:color="auto"/>
              <w:right w:val="single" w:sz="4" w:space="0" w:color="auto"/>
            </w:tcBorders>
            <w:vAlign w:val="center"/>
          </w:tcPr>
          <w:p w14:paraId="3E14577E" w14:textId="77777777" w:rsidR="00F8457A" w:rsidRPr="00C76E09" w:rsidRDefault="00F8457A">
            <w:pPr>
              <w:spacing w:after="0"/>
              <w:ind w:left="227" w:hanging="227"/>
              <w:jc w:val="center"/>
              <w:rPr>
                <w:rFonts w:ascii="Times New Roman" w:hAnsi="Times New Roman"/>
                <w:sz w:val="18"/>
                <w:szCs w:val="18"/>
                <w:highlight w:val="yellow"/>
              </w:rPr>
            </w:pPr>
          </w:p>
        </w:tc>
      </w:tr>
      <w:tr w:rsidR="00C76E09" w:rsidRPr="00C76E09" w14:paraId="5B10B5BD" w14:textId="77777777" w:rsidTr="00F8457A">
        <w:trPr>
          <w:trHeight w:val="55"/>
          <w:jc w:val="center"/>
        </w:trPr>
        <w:tc>
          <w:tcPr>
            <w:tcW w:w="1090" w:type="pct"/>
            <w:tcBorders>
              <w:top w:val="single" w:sz="4" w:space="0" w:color="auto"/>
              <w:left w:val="single" w:sz="4" w:space="0" w:color="auto"/>
              <w:bottom w:val="single" w:sz="4" w:space="0" w:color="auto"/>
              <w:right w:val="single" w:sz="4" w:space="0" w:color="auto"/>
            </w:tcBorders>
            <w:vAlign w:val="center"/>
            <w:hideMark/>
          </w:tcPr>
          <w:p w14:paraId="56055DB1"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Dağıtım</w:t>
            </w:r>
          </w:p>
        </w:tc>
        <w:tc>
          <w:tcPr>
            <w:tcW w:w="470" w:type="pct"/>
            <w:tcBorders>
              <w:top w:val="single" w:sz="4" w:space="0" w:color="auto"/>
              <w:left w:val="single" w:sz="4" w:space="0" w:color="auto"/>
              <w:bottom w:val="single" w:sz="4" w:space="0" w:color="auto"/>
              <w:right w:val="single" w:sz="4" w:space="0" w:color="auto"/>
            </w:tcBorders>
            <w:vAlign w:val="center"/>
            <w:hideMark/>
          </w:tcPr>
          <w:p w14:paraId="26E8210D"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0,623</w:t>
            </w:r>
          </w:p>
        </w:tc>
        <w:tc>
          <w:tcPr>
            <w:tcW w:w="498" w:type="pct"/>
            <w:tcBorders>
              <w:top w:val="single" w:sz="4" w:space="0" w:color="auto"/>
              <w:left w:val="single" w:sz="4" w:space="0" w:color="auto"/>
              <w:bottom w:val="single" w:sz="4" w:space="0" w:color="auto"/>
              <w:right w:val="single" w:sz="4" w:space="0" w:color="auto"/>
            </w:tcBorders>
            <w:vAlign w:val="center"/>
            <w:hideMark/>
          </w:tcPr>
          <w:p w14:paraId="3248A9B8"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0,131</w:t>
            </w:r>
          </w:p>
        </w:tc>
        <w:tc>
          <w:tcPr>
            <w:tcW w:w="864" w:type="pct"/>
            <w:tcBorders>
              <w:top w:val="single" w:sz="4" w:space="0" w:color="auto"/>
              <w:left w:val="single" w:sz="4" w:space="0" w:color="auto"/>
              <w:bottom w:val="single" w:sz="4" w:space="0" w:color="auto"/>
              <w:right w:val="single" w:sz="4" w:space="0" w:color="auto"/>
            </w:tcBorders>
            <w:vAlign w:val="center"/>
            <w:hideMark/>
          </w:tcPr>
          <w:p w14:paraId="28A3C1F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0,502</w:t>
            </w:r>
          </w:p>
        </w:tc>
        <w:tc>
          <w:tcPr>
            <w:tcW w:w="492" w:type="pct"/>
            <w:tcBorders>
              <w:top w:val="single" w:sz="4" w:space="0" w:color="auto"/>
              <w:left w:val="single" w:sz="4" w:space="0" w:color="auto"/>
              <w:bottom w:val="single" w:sz="4" w:space="0" w:color="auto"/>
              <w:right w:val="single" w:sz="4" w:space="0" w:color="auto"/>
            </w:tcBorders>
            <w:vAlign w:val="center"/>
            <w:hideMark/>
          </w:tcPr>
          <w:p w14:paraId="2D545368"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4,742</w:t>
            </w:r>
          </w:p>
        </w:tc>
        <w:tc>
          <w:tcPr>
            <w:tcW w:w="471" w:type="pct"/>
            <w:tcBorders>
              <w:top w:val="single" w:sz="4" w:space="0" w:color="auto"/>
              <w:left w:val="single" w:sz="4" w:space="0" w:color="auto"/>
              <w:bottom w:val="single" w:sz="4" w:space="0" w:color="auto"/>
              <w:right w:val="single" w:sz="4" w:space="0" w:color="auto"/>
            </w:tcBorders>
            <w:vAlign w:val="center"/>
            <w:hideMark/>
          </w:tcPr>
          <w:p w14:paraId="1710853D"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0,000</w:t>
            </w:r>
          </w:p>
        </w:tc>
        <w:tc>
          <w:tcPr>
            <w:tcW w:w="648" w:type="pct"/>
            <w:tcBorders>
              <w:top w:val="single" w:sz="4" w:space="0" w:color="auto"/>
              <w:left w:val="single" w:sz="4" w:space="0" w:color="auto"/>
              <w:bottom w:val="single" w:sz="4" w:space="0" w:color="auto"/>
              <w:right w:val="single" w:sz="4" w:space="0" w:color="auto"/>
            </w:tcBorders>
            <w:vAlign w:val="center"/>
            <w:hideMark/>
          </w:tcPr>
          <w:p w14:paraId="6FD4416F"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0,431</w:t>
            </w:r>
          </w:p>
        </w:tc>
        <w:tc>
          <w:tcPr>
            <w:tcW w:w="467" w:type="pct"/>
            <w:tcBorders>
              <w:top w:val="single" w:sz="4" w:space="0" w:color="auto"/>
              <w:left w:val="single" w:sz="4" w:space="0" w:color="auto"/>
              <w:bottom w:val="single" w:sz="4" w:space="0" w:color="auto"/>
              <w:right w:val="single" w:sz="4" w:space="0" w:color="auto"/>
            </w:tcBorders>
            <w:vAlign w:val="center"/>
            <w:hideMark/>
          </w:tcPr>
          <w:p w14:paraId="3CDF3C1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2,321</w:t>
            </w:r>
          </w:p>
        </w:tc>
      </w:tr>
      <w:tr w:rsidR="00C76E09" w:rsidRPr="00C76E09" w14:paraId="2017D24A" w14:textId="77777777" w:rsidTr="00F8457A">
        <w:trPr>
          <w:trHeight w:val="20"/>
          <w:jc w:val="center"/>
        </w:trPr>
        <w:tc>
          <w:tcPr>
            <w:tcW w:w="1090" w:type="pct"/>
            <w:tcBorders>
              <w:top w:val="single" w:sz="4" w:space="0" w:color="auto"/>
              <w:left w:val="single" w:sz="4" w:space="0" w:color="auto"/>
              <w:bottom w:val="single" w:sz="4" w:space="0" w:color="auto"/>
              <w:right w:val="single" w:sz="4" w:space="0" w:color="auto"/>
            </w:tcBorders>
            <w:vAlign w:val="center"/>
            <w:hideMark/>
          </w:tcPr>
          <w:p w14:paraId="2B18F1C6"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Pazarlama Araştırması</w:t>
            </w:r>
          </w:p>
        </w:tc>
        <w:tc>
          <w:tcPr>
            <w:tcW w:w="470" w:type="pct"/>
            <w:tcBorders>
              <w:top w:val="single" w:sz="4" w:space="0" w:color="auto"/>
              <w:left w:val="single" w:sz="4" w:space="0" w:color="auto"/>
              <w:bottom w:val="single" w:sz="4" w:space="0" w:color="auto"/>
              <w:right w:val="single" w:sz="4" w:space="0" w:color="auto"/>
            </w:tcBorders>
            <w:vAlign w:val="center"/>
            <w:hideMark/>
          </w:tcPr>
          <w:p w14:paraId="76FFF1CC"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0,006</w:t>
            </w:r>
          </w:p>
        </w:tc>
        <w:tc>
          <w:tcPr>
            <w:tcW w:w="498" w:type="pct"/>
            <w:tcBorders>
              <w:top w:val="single" w:sz="4" w:space="0" w:color="auto"/>
              <w:left w:val="single" w:sz="4" w:space="0" w:color="auto"/>
              <w:bottom w:val="single" w:sz="4" w:space="0" w:color="auto"/>
              <w:right w:val="single" w:sz="4" w:space="0" w:color="auto"/>
            </w:tcBorders>
            <w:vAlign w:val="center"/>
            <w:hideMark/>
          </w:tcPr>
          <w:p w14:paraId="53EC1A24"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0,116</w:t>
            </w:r>
          </w:p>
        </w:tc>
        <w:tc>
          <w:tcPr>
            <w:tcW w:w="864" w:type="pct"/>
            <w:tcBorders>
              <w:top w:val="single" w:sz="4" w:space="0" w:color="auto"/>
              <w:left w:val="single" w:sz="4" w:space="0" w:color="auto"/>
              <w:bottom w:val="single" w:sz="4" w:space="0" w:color="auto"/>
              <w:right w:val="single" w:sz="4" w:space="0" w:color="auto"/>
            </w:tcBorders>
            <w:vAlign w:val="center"/>
            <w:hideMark/>
          </w:tcPr>
          <w:p w14:paraId="23B3BACF"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0,004</w:t>
            </w:r>
          </w:p>
        </w:tc>
        <w:tc>
          <w:tcPr>
            <w:tcW w:w="492" w:type="pct"/>
            <w:tcBorders>
              <w:top w:val="single" w:sz="4" w:space="0" w:color="auto"/>
              <w:left w:val="single" w:sz="4" w:space="0" w:color="auto"/>
              <w:bottom w:val="single" w:sz="4" w:space="0" w:color="auto"/>
              <w:right w:val="single" w:sz="4" w:space="0" w:color="auto"/>
            </w:tcBorders>
            <w:vAlign w:val="center"/>
            <w:hideMark/>
          </w:tcPr>
          <w:p w14:paraId="411267F9"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0,048</w:t>
            </w:r>
          </w:p>
        </w:tc>
        <w:tc>
          <w:tcPr>
            <w:tcW w:w="471" w:type="pct"/>
            <w:tcBorders>
              <w:top w:val="single" w:sz="4" w:space="0" w:color="auto"/>
              <w:left w:val="single" w:sz="4" w:space="0" w:color="auto"/>
              <w:bottom w:val="single" w:sz="4" w:space="0" w:color="auto"/>
              <w:right w:val="single" w:sz="4" w:space="0" w:color="auto"/>
            </w:tcBorders>
            <w:vAlign w:val="center"/>
            <w:hideMark/>
          </w:tcPr>
          <w:p w14:paraId="7A2B8DF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0,962</w:t>
            </w:r>
          </w:p>
        </w:tc>
        <w:tc>
          <w:tcPr>
            <w:tcW w:w="648" w:type="pct"/>
            <w:tcBorders>
              <w:top w:val="single" w:sz="4" w:space="0" w:color="auto"/>
              <w:left w:val="single" w:sz="4" w:space="0" w:color="auto"/>
              <w:bottom w:val="single" w:sz="4" w:space="0" w:color="auto"/>
              <w:right w:val="single" w:sz="4" w:space="0" w:color="auto"/>
            </w:tcBorders>
            <w:vAlign w:val="center"/>
            <w:hideMark/>
          </w:tcPr>
          <w:p w14:paraId="73F1A2F4"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0,648</w:t>
            </w:r>
          </w:p>
        </w:tc>
        <w:tc>
          <w:tcPr>
            <w:tcW w:w="467" w:type="pct"/>
            <w:tcBorders>
              <w:top w:val="single" w:sz="4" w:space="0" w:color="auto"/>
              <w:left w:val="single" w:sz="4" w:space="0" w:color="auto"/>
              <w:bottom w:val="single" w:sz="4" w:space="0" w:color="auto"/>
              <w:right w:val="single" w:sz="4" w:space="0" w:color="auto"/>
            </w:tcBorders>
            <w:vAlign w:val="center"/>
            <w:hideMark/>
          </w:tcPr>
          <w:p w14:paraId="1805584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1,544</w:t>
            </w:r>
          </w:p>
        </w:tc>
      </w:tr>
      <w:tr w:rsidR="00C76E09" w:rsidRPr="00C76E09" w14:paraId="643D58C9" w14:textId="77777777" w:rsidTr="00F8457A">
        <w:trPr>
          <w:trHeight w:val="20"/>
          <w:jc w:val="center"/>
        </w:trPr>
        <w:tc>
          <w:tcPr>
            <w:tcW w:w="1090" w:type="pct"/>
            <w:tcBorders>
              <w:top w:val="single" w:sz="4" w:space="0" w:color="auto"/>
              <w:left w:val="single" w:sz="4" w:space="0" w:color="auto"/>
              <w:bottom w:val="single" w:sz="4" w:space="0" w:color="auto"/>
              <w:right w:val="single" w:sz="4" w:space="0" w:color="auto"/>
            </w:tcBorders>
            <w:vAlign w:val="center"/>
            <w:hideMark/>
          </w:tcPr>
          <w:p w14:paraId="4CEB3374"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Tutundurma</w:t>
            </w:r>
          </w:p>
        </w:tc>
        <w:tc>
          <w:tcPr>
            <w:tcW w:w="470" w:type="pct"/>
            <w:tcBorders>
              <w:top w:val="single" w:sz="4" w:space="0" w:color="auto"/>
              <w:left w:val="single" w:sz="4" w:space="0" w:color="auto"/>
              <w:bottom w:val="single" w:sz="4" w:space="0" w:color="auto"/>
              <w:right w:val="single" w:sz="4" w:space="0" w:color="auto"/>
            </w:tcBorders>
            <w:vAlign w:val="center"/>
            <w:hideMark/>
          </w:tcPr>
          <w:p w14:paraId="7621C96C"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0,011</w:t>
            </w:r>
          </w:p>
        </w:tc>
        <w:tc>
          <w:tcPr>
            <w:tcW w:w="498" w:type="pct"/>
            <w:tcBorders>
              <w:top w:val="single" w:sz="4" w:space="0" w:color="auto"/>
              <w:left w:val="single" w:sz="4" w:space="0" w:color="auto"/>
              <w:bottom w:val="single" w:sz="4" w:space="0" w:color="auto"/>
              <w:right w:val="single" w:sz="4" w:space="0" w:color="auto"/>
            </w:tcBorders>
            <w:vAlign w:val="center"/>
            <w:hideMark/>
          </w:tcPr>
          <w:p w14:paraId="09391DBD"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0,153</w:t>
            </w:r>
          </w:p>
        </w:tc>
        <w:tc>
          <w:tcPr>
            <w:tcW w:w="864" w:type="pct"/>
            <w:tcBorders>
              <w:top w:val="single" w:sz="4" w:space="0" w:color="auto"/>
              <w:left w:val="single" w:sz="4" w:space="0" w:color="auto"/>
              <w:bottom w:val="single" w:sz="4" w:space="0" w:color="auto"/>
              <w:right w:val="single" w:sz="4" w:space="0" w:color="auto"/>
            </w:tcBorders>
            <w:vAlign w:val="center"/>
            <w:hideMark/>
          </w:tcPr>
          <w:p w14:paraId="6F36858B"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0,007</w:t>
            </w:r>
          </w:p>
        </w:tc>
        <w:tc>
          <w:tcPr>
            <w:tcW w:w="492" w:type="pct"/>
            <w:tcBorders>
              <w:top w:val="single" w:sz="4" w:space="0" w:color="auto"/>
              <w:left w:val="single" w:sz="4" w:space="0" w:color="auto"/>
              <w:bottom w:val="single" w:sz="4" w:space="0" w:color="auto"/>
              <w:right w:val="single" w:sz="4" w:space="0" w:color="auto"/>
            </w:tcBorders>
            <w:vAlign w:val="center"/>
            <w:hideMark/>
          </w:tcPr>
          <w:p w14:paraId="19AE13F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0,072</w:t>
            </w:r>
          </w:p>
        </w:tc>
        <w:tc>
          <w:tcPr>
            <w:tcW w:w="471" w:type="pct"/>
            <w:tcBorders>
              <w:top w:val="single" w:sz="4" w:space="0" w:color="auto"/>
              <w:left w:val="single" w:sz="4" w:space="0" w:color="auto"/>
              <w:bottom w:val="single" w:sz="4" w:space="0" w:color="auto"/>
              <w:right w:val="single" w:sz="4" w:space="0" w:color="auto"/>
            </w:tcBorders>
            <w:vAlign w:val="center"/>
            <w:hideMark/>
          </w:tcPr>
          <w:p w14:paraId="463FD480"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0,943</w:t>
            </w:r>
          </w:p>
        </w:tc>
        <w:tc>
          <w:tcPr>
            <w:tcW w:w="648" w:type="pct"/>
            <w:tcBorders>
              <w:top w:val="single" w:sz="4" w:space="0" w:color="auto"/>
              <w:left w:val="single" w:sz="4" w:space="0" w:color="auto"/>
              <w:bottom w:val="single" w:sz="4" w:space="0" w:color="auto"/>
              <w:right w:val="single" w:sz="4" w:space="0" w:color="auto"/>
            </w:tcBorders>
            <w:vAlign w:val="center"/>
            <w:hideMark/>
          </w:tcPr>
          <w:p w14:paraId="19C8051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0,514</w:t>
            </w:r>
          </w:p>
        </w:tc>
        <w:tc>
          <w:tcPr>
            <w:tcW w:w="467" w:type="pct"/>
            <w:tcBorders>
              <w:top w:val="single" w:sz="4" w:space="0" w:color="auto"/>
              <w:left w:val="single" w:sz="4" w:space="0" w:color="auto"/>
              <w:bottom w:val="single" w:sz="4" w:space="0" w:color="auto"/>
              <w:right w:val="single" w:sz="4" w:space="0" w:color="auto"/>
            </w:tcBorders>
            <w:vAlign w:val="center"/>
            <w:hideMark/>
          </w:tcPr>
          <w:p w14:paraId="297763D3"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1,946</w:t>
            </w:r>
          </w:p>
        </w:tc>
      </w:tr>
      <w:tr w:rsidR="00C76E09" w:rsidRPr="00C76E09" w14:paraId="20139127" w14:textId="77777777" w:rsidTr="00F8457A">
        <w:trPr>
          <w:trHeight w:val="20"/>
          <w:jc w:val="center"/>
        </w:trPr>
        <w:tc>
          <w:tcPr>
            <w:tcW w:w="1090" w:type="pct"/>
            <w:tcBorders>
              <w:top w:val="single" w:sz="4" w:space="0" w:color="auto"/>
              <w:left w:val="single" w:sz="4" w:space="0" w:color="auto"/>
              <w:bottom w:val="single" w:sz="4" w:space="0" w:color="auto"/>
              <w:right w:val="single" w:sz="4" w:space="0" w:color="auto"/>
            </w:tcBorders>
            <w:vAlign w:val="center"/>
            <w:hideMark/>
          </w:tcPr>
          <w:p w14:paraId="20840DA2"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Fiyat</w:t>
            </w:r>
          </w:p>
        </w:tc>
        <w:tc>
          <w:tcPr>
            <w:tcW w:w="470" w:type="pct"/>
            <w:tcBorders>
              <w:top w:val="single" w:sz="4" w:space="0" w:color="auto"/>
              <w:left w:val="single" w:sz="4" w:space="0" w:color="auto"/>
              <w:bottom w:val="single" w:sz="4" w:space="0" w:color="auto"/>
              <w:right w:val="single" w:sz="4" w:space="0" w:color="auto"/>
            </w:tcBorders>
            <w:vAlign w:val="center"/>
            <w:hideMark/>
          </w:tcPr>
          <w:p w14:paraId="050BC7F0"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0,275</w:t>
            </w:r>
          </w:p>
        </w:tc>
        <w:tc>
          <w:tcPr>
            <w:tcW w:w="498" w:type="pct"/>
            <w:tcBorders>
              <w:top w:val="single" w:sz="4" w:space="0" w:color="auto"/>
              <w:left w:val="single" w:sz="4" w:space="0" w:color="auto"/>
              <w:bottom w:val="single" w:sz="4" w:space="0" w:color="auto"/>
              <w:right w:val="single" w:sz="4" w:space="0" w:color="auto"/>
            </w:tcBorders>
            <w:vAlign w:val="center"/>
            <w:hideMark/>
          </w:tcPr>
          <w:p w14:paraId="3001EBA0"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0,124</w:t>
            </w:r>
          </w:p>
        </w:tc>
        <w:tc>
          <w:tcPr>
            <w:tcW w:w="864" w:type="pct"/>
            <w:tcBorders>
              <w:top w:val="single" w:sz="4" w:space="0" w:color="auto"/>
              <w:left w:val="single" w:sz="4" w:space="0" w:color="auto"/>
              <w:bottom w:val="single" w:sz="4" w:space="0" w:color="auto"/>
              <w:right w:val="single" w:sz="4" w:space="0" w:color="auto"/>
            </w:tcBorders>
            <w:vAlign w:val="center"/>
            <w:hideMark/>
          </w:tcPr>
          <w:p w14:paraId="54B91DC2"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0,213</w:t>
            </w:r>
          </w:p>
        </w:tc>
        <w:tc>
          <w:tcPr>
            <w:tcW w:w="492" w:type="pct"/>
            <w:tcBorders>
              <w:top w:val="single" w:sz="4" w:space="0" w:color="auto"/>
              <w:left w:val="single" w:sz="4" w:space="0" w:color="auto"/>
              <w:bottom w:val="single" w:sz="4" w:space="0" w:color="auto"/>
              <w:right w:val="single" w:sz="4" w:space="0" w:color="auto"/>
            </w:tcBorders>
            <w:vAlign w:val="center"/>
            <w:hideMark/>
          </w:tcPr>
          <w:p w14:paraId="5CB78400"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2,224</w:t>
            </w:r>
          </w:p>
        </w:tc>
        <w:tc>
          <w:tcPr>
            <w:tcW w:w="471" w:type="pct"/>
            <w:tcBorders>
              <w:top w:val="single" w:sz="4" w:space="0" w:color="auto"/>
              <w:left w:val="single" w:sz="4" w:space="0" w:color="auto"/>
              <w:bottom w:val="single" w:sz="4" w:space="0" w:color="auto"/>
              <w:right w:val="single" w:sz="4" w:space="0" w:color="auto"/>
            </w:tcBorders>
            <w:vAlign w:val="center"/>
            <w:hideMark/>
          </w:tcPr>
          <w:p w14:paraId="074FDCC1"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0,028</w:t>
            </w:r>
          </w:p>
        </w:tc>
        <w:tc>
          <w:tcPr>
            <w:tcW w:w="648" w:type="pct"/>
            <w:tcBorders>
              <w:top w:val="single" w:sz="4" w:space="0" w:color="auto"/>
              <w:left w:val="single" w:sz="4" w:space="0" w:color="auto"/>
              <w:bottom w:val="single" w:sz="4" w:space="0" w:color="auto"/>
              <w:right w:val="single" w:sz="4" w:space="0" w:color="auto"/>
            </w:tcBorders>
            <w:vAlign w:val="center"/>
            <w:hideMark/>
          </w:tcPr>
          <w:p w14:paraId="1DD4890B"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0,528</w:t>
            </w:r>
          </w:p>
        </w:tc>
        <w:tc>
          <w:tcPr>
            <w:tcW w:w="467" w:type="pct"/>
            <w:tcBorders>
              <w:top w:val="single" w:sz="4" w:space="0" w:color="auto"/>
              <w:left w:val="single" w:sz="4" w:space="0" w:color="auto"/>
              <w:bottom w:val="single" w:sz="4" w:space="0" w:color="auto"/>
              <w:right w:val="single" w:sz="4" w:space="0" w:color="auto"/>
            </w:tcBorders>
            <w:vAlign w:val="center"/>
            <w:hideMark/>
          </w:tcPr>
          <w:p w14:paraId="7D9A35EC"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1,892</w:t>
            </w:r>
          </w:p>
        </w:tc>
      </w:tr>
      <w:tr w:rsidR="00C76E09" w:rsidRPr="00C76E09" w14:paraId="423C7B3A" w14:textId="77777777" w:rsidTr="00F8457A">
        <w:trPr>
          <w:trHeight w:val="20"/>
          <w:jc w:val="center"/>
        </w:trPr>
        <w:tc>
          <w:tcPr>
            <w:tcW w:w="1090" w:type="pct"/>
            <w:tcBorders>
              <w:top w:val="single" w:sz="4" w:space="0" w:color="auto"/>
              <w:left w:val="single" w:sz="4" w:space="0" w:color="auto"/>
              <w:bottom w:val="single" w:sz="4" w:space="0" w:color="auto"/>
              <w:right w:val="single" w:sz="4" w:space="0" w:color="auto"/>
            </w:tcBorders>
            <w:vAlign w:val="center"/>
            <w:hideMark/>
          </w:tcPr>
          <w:p w14:paraId="29B446BB" w14:textId="77777777" w:rsidR="00F8457A" w:rsidRPr="00C76E09" w:rsidRDefault="00F8457A">
            <w:pPr>
              <w:spacing w:after="0"/>
              <w:rPr>
                <w:rFonts w:ascii="Times New Roman" w:hAnsi="Times New Roman"/>
                <w:sz w:val="18"/>
                <w:szCs w:val="18"/>
                <w:vertAlign w:val="superscript"/>
              </w:rPr>
            </w:pPr>
            <w:r w:rsidRPr="00C76E09">
              <w:rPr>
                <w:rFonts w:ascii="Times New Roman" w:hAnsi="Times New Roman"/>
                <w:sz w:val="18"/>
                <w:szCs w:val="18"/>
              </w:rPr>
              <w:t>R</w:t>
            </w:r>
            <w:r w:rsidRPr="00C76E09">
              <w:rPr>
                <w:rFonts w:ascii="Times New Roman" w:hAnsi="Times New Roman"/>
                <w:sz w:val="18"/>
                <w:szCs w:val="18"/>
                <w:vertAlign w:val="superscript"/>
              </w:rPr>
              <w:t>2</w:t>
            </w:r>
          </w:p>
        </w:tc>
        <w:tc>
          <w:tcPr>
            <w:tcW w:w="968" w:type="pct"/>
            <w:gridSpan w:val="2"/>
            <w:tcBorders>
              <w:top w:val="single" w:sz="4" w:space="0" w:color="auto"/>
              <w:left w:val="single" w:sz="4" w:space="0" w:color="auto"/>
              <w:bottom w:val="single" w:sz="4" w:space="0" w:color="auto"/>
              <w:right w:val="single" w:sz="4" w:space="0" w:color="auto"/>
            </w:tcBorders>
            <w:vAlign w:val="center"/>
            <w:hideMark/>
          </w:tcPr>
          <w:p w14:paraId="040A4B4E"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0,444</w:t>
            </w:r>
          </w:p>
        </w:tc>
        <w:tc>
          <w:tcPr>
            <w:tcW w:w="864" w:type="pct"/>
            <w:tcBorders>
              <w:top w:val="single" w:sz="4" w:space="0" w:color="auto"/>
              <w:left w:val="single" w:sz="4" w:space="0" w:color="auto"/>
              <w:bottom w:val="single" w:sz="4" w:space="0" w:color="auto"/>
              <w:right w:val="single" w:sz="4" w:space="0" w:color="auto"/>
            </w:tcBorders>
            <w:vAlign w:val="center"/>
          </w:tcPr>
          <w:p w14:paraId="19F79ADF" w14:textId="77777777" w:rsidR="00F8457A" w:rsidRPr="00C76E09" w:rsidRDefault="00F8457A">
            <w:pPr>
              <w:spacing w:after="0"/>
              <w:ind w:left="227" w:hanging="227"/>
              <w:jc w:val="center"/>
              <w:rPr>
                <w:rFonts w:ascii="Times New Roman" w:hAnsi="Times New Roman"/>
                <w:sz w:val="18"/>
                <w:szCs w:val="18"/>
              </w:rPr>
            </w:pPr>
          </w:p>
        </w:tc>
        <w:tc>
          <w:tcPr>
            <w:tcW w:w="492" w:type="pct"/>
            <w:tcBorders>
              <w:top w:val="single" w:sz="4" w:space="0" w:color="auto"/>
              <w:left w:val="single" w:sz="4" w:space="0" w:color="auto"/>
              <w:bottom w:val="single" w:sz="4" w:space="0" w:color="auto"/>
              <w:right w:val="single" w:sz="4" w:space="0" w:color="auto"/>
            </w:tcBorders>
            <w:vAlign w:val="center"/>
          </w:tcPr>
          <w:p w14:paraId="4AFD24F1" w14:textId="77777777" w:rsidR="00F8457A" w:rsidRPr="00C76E09" w:rsidRDefault="00F8457A">
            <w:pPr>
              <w:spacing w:after="0"/>
              <w:ind w:left="227" w:hanging="227"/>
              <w:jc w:val="center"/>
              <w:rPr>
                <w:rFonts w:ascii="Times New Roman" w:hAnsi="Times New Roman"/>
                <w:sz w:val="18"/>
                <w:szCs w:val="18"/>
                <w:highlight w:val="yellow"/>
              </w:rPr>
            </w:pPr>
          </w:p>
        </w:tc>
        <w:tc>
          <w:tcPr>
            <w:tcW w:w="471" w:type="pct"/>
            <w:tcBorders>
              <w:top w:val="single" w:sz="4" w:space="0" w:color="auto"/>
              <w:left w:val="single" w:sz="4" w:space="0" w:color="auto"/>
              <w:bottom w:val="single" w:sz="4" w:space="0" w:color="auto"/>
              <w:right w:val="single" w:sz="4" w:space="0" w:color="auto"/>
            </w:tcBorders>
            <w:vAlign w:val="center"/>
          </w:tcPr>
          <w:p w14:paraId="6C7F19C6" w14:textId="77777777" w:rsidR="00F8457A" w:rsidRPr="00C76E09" w:rsidRDefault="00F8457A">
            <w:pPr>
              <w:spacing w:after="0"/>
              <w:ind w:left="227" w:hanging="227"/>
              <w:jc w:val="center"/>
              <w:rPr>
                <w:rFonts w:ascii="Times New Roman" w:hAnsi="Times New Roman"/>
                <w:sz w:val="18"/>
                <w:szCs w:val="18"/>
                <w:highlight w:val="yellow"/>
              </w:rPr>
            </w:pPr>
          </w:p>
        </w:tc>
        <w:tc>
          <w:tcPr>
            <w:tcW w:w="648" w:type="pct"/>
            <w:tcBorders>
              <w:top w:val="single" w:sz="4" w:space="0" w:color="auto"/>
              <w:left w:val="single" w:sz="4" w:space="0" w:color="auto"/>
              <w:bottom w:val="single" w:sz="4" w:space="0" w:color="auto"/>
              <w:right w:val="single" w:sz="4" w:space="0" w:color="auto"/>
            </w:tcBorders>
            <w:vAlign w:val="center"/>
          </w:tcPr>
          <w:p w14:paraId="630CB42B" w14:textId="77777777" w:rsidR="00F8457A" w:rsidRPr="00C76E09" w:rsidRDefault="00F8457A">
            <w:pPr>
              <w:spacing w:after="0"/>
              <w:ind w:left="227" w:hanging="227"/>
              <w:jc w:val="center"/>
              <w:rPr>
                <w:rFonts w:ascii="Times New Roman" w:hAnsi="Times New Roman"/>
                <w:sz w:val="18"/>
                <w:szCs w:val="18"/>
              </w:rPr>
            </w:pPr>
          </w:p>
        </w:tc>
        <w:tc>
          <w:tcPr>
            <w:tcW w:w="467" w:type="pct"/>
            <w:tcBorders>
              <w:top w:val="single" w:sz="4" w:space="0" w:color="auto"/>
              <w:left w:val="single" w:sz="4" w:space="0" w:color="auto"/>
              <w:bottom w:val="single" w:sz="4" w:space="0" w:color="auto"/>
              <w:right w:val="single" w:sz="4" w:space="0" w:color="auto"/>
            </w:tcBorders>
            <w:vAlign w:val="center"/>
          </w:tcPr>
          <w:p w14:paraId="7968BD8B" w14:textId="77777777" w:rsidR="00F8457A" w:rsidRPr="00C76E09" w:rsidRDefault="00F8457A">
            <w:pPr>
              <w:spacing w:after="0"/>
              <w:ind w:left="227" w:hanging="227"/>
              <w:jc w:val="center"/>
              <w:rPr>
                <w:rFonts w:ascii="Times New Roman" w:hAnsi="Times New Roman"/>
                <w:sz w:val="18"/>
                <w:szCs w:val="18"/>
              </w:rPr>
            </w:pPr>
          </w:p>
        </w:tc>
      </w:tr>
      <w:tr w:rsidR="00C76E09" w:rsidRPr="00C76E09" w14:paraId="72859497" w14:textId="77777777" w:rsidTr="00F8457A">
        <w:trPr>
          <w:trHeight w:val="20"/>
          <w:jc w:val="center"/>
        </w:trPr>
        <w:tc>
          <w:tcPr>
            <w:tcW w:w="1090" w:type="pct"/>
            <w:tcBorders>
              <w:top w:val="single" w:sz="4" w:space="0" w:color="auto"/>
              <w:left w:val="single" w:sz="4" w:space="0" w:color="auto"/>
              <w:bottom w:val="single" w:sz="4" w:space="0" w:color="auto"/>
              <w:right w:val="single" w:sz="4" w:space="0" w:color="auto"/>
            </w:tcBorders>
            <w:vAlign w:val="center"/>
            <w:hideMark/>
          </w:tcPr>
          <w:p w14:paraId="2550321E"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Düzeltilmiş R</w:t>
            </w:r>
            <w:r w:rsidRPr="00C76E09">
              <w:rPr>
                <w:rFonts w:ascii="Times New Roman" w:hAnsi="Times New Roman"/>
                <w:sz w:val="18"/>
                <w:szCs w:val="18"/>
                <w:vertAlign w:val="superscript"/>
              </w:rPr>
              <w:t>2</w:t>
            </w:r>
          </w:p>
        </w:tc>
        <w:tc>
          <w:tcPr>
            <w:tcW w:w="968" w:type="pct"/>
            <w:gridSpan w:val="2"/>
            <w:tcBorders>
              <w:top w:val="single" w:sz="4" w:space="0" w:color="auto"/>
              <w:left w:val="single" w:sz="4" w:space="0" w:color="auto"/>
              <w:bottom w:val="single" w:sz="4" w:space="0" w:color="auto"/>
              <w:right w:val="single" w:sz="4" w:space="0" w:color="auto"/>
            </w:tcBorders>
            <w:vAlign w:val="center"/>
            <w:hideMark/>
          </w:tcPr>
          <w:p w14:paraId="109F7EC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0,425</w:t>
            </w:r>
          </w:p>
        </w:tc>
        <w:tc>
          <w:tcPr>
            <w:tcW w:w="864" w:type="pct"/>
            <w:tcBorders>
              <w:top w:val="single" w:sz="4" w:space="0" w:color="auto"/>
              <w:left w:val="single" w:sz="4" w:space="0" w:color="auto"/>
              <w:bottom w:val="single" w:sz="4" w:space="0" w:color="auto"/>
              <w:right w:val="single" w:sz="4" w:space="0" w:color="auto"/>
            </w:tcBorders>
            <w:vAlign w:val="center"/>
          </w:tcPr>
          <w:p w14:paraId="51CF052F" w14:textId="77777777" w:rsidR="00F8457A" w:rsidRPr="00C76E09" w:rsidRDefault="00F8457A">
            <w:pPr>
              <w:spacing w:after="0"/>
              <w:ind w:left="227" w:hanging="227"/>
              <w:jc w:val="center"/>
              <w:rPr>
                <w:rFonts w:ascii="Times New Roman" w:hAnsi="Times New Roman"/>
                <w:sz w:val="18"/>
                <w:szCs w:val="18"/>
                <w:highlight w:val="yellow"/>
              </w:rPr>
            </w:pPr>
          </w:p>
        </w:tc>
        <w:tc>
          <w:tcPr>
            <w:tcW w:w="492" w:type="pct"/>
            <w:tcBorders>
              <w:top w:val="single" w:sz="4" w:space="0" w:color="auto"/>
              <w:left w:val="single" w:sz="4" w:space="0" w:color="auto"/>
              <w:bottom w:val="single" w:sz="4" w:space="0" w:color="auto"/>
              <w:right w:val="single" w:sz="4" w:space="0" w:color="auto"/>
            </w:tcBorders>
            <w:vAlign w:val="center"/>
          </w:tcPr>
          <w:p w14:paraId="0E06D011" w14:textId="77777777" w:rsidR="00F8457A" w:rsidRPr="00C76E09" w:rsidRDefault="00F8457A">
            <w:pPr>
              <w:spacing w:after="0"/>
              <w:ind w:left="227" w:hanging="227"/>
              <w:jc w:val="center"/>
              <w:rPr>
                <w:rFonts w:ascii="Times New Roman" w:hAnsi="Times New Roman"/>
                <w:sz w:val="18"/>
                <w:szCs w:val="18"/>
                <w:highlight w:val="yellow"/>
              </w:rPr>
            </w:pPr>
          </w:p>
        </w:tc>
        <w:tc>
          <w:tcPr>
            <w:tcW w:w="471" w:type="pct"/>
            <w:tcBorders>
              <w:top w:val="single" w:sz="4" w:space="0" w:color="auto"/>
              <w:left w:val="single" w:sz="4" w:space="0" w:color="auto"/>
              <w:bottom w:val="single" w:sz="4" w:space="0" w:color="auto"/>
              <w:right w:val="single" w:sz="4" w:space="0" w:color="auto"/>
            </w:tcBorders>
            <w:vAlign w:val="center"/>
          </w:tcPr>
          <w:p w14:paraId="3668D68C" w14:textId="77777777" w:rsidR="00F8457A" w:rsidRPr="00C76E09" w:rsidRDefault="00F8457A">
            <w:pPr>
              <w:spacing w:after="0"/>
              <w:ind w:left="227" w:hanging="227"/>
              <w:jc w:val="center"/>
              <w:rPr>
                <w:rFonts w:ascii="Times New Roman" w:hAnsi="Times New Roman"/>
                <w:sz w:val="18"/>
                <w:szCs w:val="18"/>
                <w:highlight w:val="yellow"/>
              </w:rPr>
            </w:pPr>
          </w:p>
        </w:tc>
        <w:tc>
          <w:tcPr>
            <w:tcW w:w="648" w:type="pct"/>
            <w:tcBorders>
              <w:top w:val="single" w:sz="4" w:space="0" w:color="auto"/>
              <w:left w:val="single" w:sz="4" w:space="0" w:color="auto"/>
              <w:bottom w:val="single" w:sz="4" w:space="0" w:color="auto"/>
              <w:right w:val="single" w:sz="4" w:space="0" w:color="auto"/>
            </w:tcBorders>
            <w:vAlign w:val="center"/>
          </w:tcPr>
          <w:p w14:paraId="6EFB7F70" w14:textId="77777777" w:rsidR="00F8457A" w:rsidRPr="00C76E09" w:rsidRDefault="00F8457A">
            <w:pPr>
              <w:spacing w:after="0"/>
              <w:ind w:left="227" w:hanging="227"/>
              <w:jc w:val="center"/>
              <w:rPr>
                <w:rFonts w:ascii="Times New Roman" w:hAnsi="Times New Roman"/>
                <w:sz w:val="18"/>
                <w:szCs w:val="18"/>
                <w:highlight w:val="yellow"/>
              </w:rPr>
            </w:pPr>
          </w:p>
        </w:tc>
        <w:tc>
          <w:tcPr>
            <w:tcW w:w="467" w:type="pct"/>
            <w:tcBorders>
              <w:top w:val="single" w:sz="4" w:space="0" w:color="auto"/>
              <w:left w:val="single" w:sz="4" w:space="0" w:color="auto"/>
              <w:bottom w:val="single" w:sz="4" w:space="0" w:color="auto"/>
              <w:right w:val="single" w:sz="4" w:space="0" w:color="auto"/>
            </w:tcBorders>
            <w:vAlign w:val="center"/>
          </w:tcPr>
          <w:p w14:paraId="4154EFF0" w14:textId="77777777" w:rsidR="00F8457A" w:rsidRPr="00C76E09" w:rsidRDefault="00F8457A">
            <w:pPr>
              <w:spacing w:after="0"/>
              <w:ind w:left="227" w:hanging="227"/>
              <w:jc w:val="center"/>
              <w:rPr>
                <w:rFonts w:ascii="Times New Roman" w:hAnsi="Times New Roman"/>
                <w:sz w:val="18"/>
                <w:szCs w:val="18"/>
                <w:highlight w:val="yellow"/>
              </w:rPr>
            </w:pPr>
          </w:p>
        </w:tc>
      </w:tr>
      <w:tr w:rsidR="00C76E09" w:rsidRPr="00C76E09" w14:paraId="7B2AEA78" w14:textId="77777777" w:rsidTr="00F8457A">
        <w:trPr>
          <w:trHeight w:val="76"/>
          <w:jc w:val="center"/>
        </w:trPr>
        <w:tc>
          <w:tcPr>
            <w:tcW w:w="1090" w:type="pct"/>
            <w:tcBorders>
              <w:top w:val="single" w:sz="4" w:space="0" w:color="auto"/>
              <w:left w:val="single" w:sz="4" w:space="0" w:color="auto"/>
              <w:bottom w:val="single" w:sz="4" w:space="0" w:color="auto"/>
              <w:right w:val="single" w:sz="4" w:space="0" w:color="auto"/>
            </w:tcBorders>
            <w:vAlign w:val="center"/>
            <w:hideMark/>
          </w:tcPr>
          <w:p w14:paraId="09A24CDC"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F istatistiği</w:t>
            </w:r>
          </w:p>
        </w:tc>
        <w:tc>
          <w:tcPr>
            <w:tcW w:w="968" w:type="pct"/>
            <w:gridSpan w:val="2"/>
            <w:tcBorders>
              <w:top w:val="single" w:sz="4" w:space="0" w:color="auto"/>
              <w:left w:val="single" w:sz="4" w:space="0" w:color="auto"/>
              <w:bottom w:val="single" w:sz="4" w:space="0" w:color="auto"/>
              <w:right w:val="single" w:sz="4" w:space="0" w:color="auto"/>
            </w:tcBorders>
            <w:vAlign w:val="center"/>
            <w:hideMark/>
          </w:tcPr>
          <w:p w14:paraId="326B4BE5"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22,947</w:t>
            </w:r>
          </w:p>
        </w:tc>
        <w:tc>
          <w:tcPr>
            <w:tcW w:w="864" w:type="pct"/>
            <w:tcBorders>
              <w:top w:val="single" w:sz="4" w:space="0" w:color="auto"/>
              <w:left w:val="single" w:sz="4" w:space="0" w:color="auto"/>
              <w:bottom w:val="single" w:sz="4" w:space="0" w:color="auto"/>
              <w:right w:val="single" w:sz="4" w:space="0" w:color="auto"/>
            </w:tcBorders>
            <w:vAlign w:val="center"/>
          </w:tcPr>
          <w:p w14:paraId="594B5DF7" w14:textId="77777777" w:rsidR="00F8457A" w:rsidRPr="00C76E09" w:rsidRDefault="00F8457A">
            <w:pPr>
              <w:spacing w:after="0"/>
              <w:ind w:left="227" w:hanging="227"/>
              <w:jc w:val="center"/>
              <w:rPr>
                <w:rFonts w:ascii="Times New Roman" w:hAnsi="Times New Roman"/>
                <w:sz w:val="18"/>
                <w:szCs w:val="18"/>
                <w:highlight w:val="yellow"/>
              </w:rPr>
            </w:pPr>
          </w:p>
        </w:tc>
        <w:tc>
          <w:tcPr>
            <w:tcW w:w="492" w:type="pct"/>
            <w:tcBorders>
              <w:top w:val="single" w:sz="4" w:space="0" w:color="auto"/>
              <w:left w:val="single" w:sz="4" w:space="0" w:color="auto"/>
              <w:bottom w:val="single" w:sz="4" w:space="0" w:color="auto"/>
              <w:right w:val="single" w:sz="4" w:space="0" w:color="auto"/>
            </w:tcBorders>
            <w:vAlign w:val="center"/>
          </w:tcPr>
          <w:p w14:paraId="3B60BB66" w14:textId="77777777" w:rsidR="00F8457A" w:rsidRPr="00C76E09" w:rsidRDefault="00F8457A">
            <w:pPr>
              <w:spacing w:after="0"/>
              <w:ind w:left="227" w:hanging="227"/>
              <w:jc w:val="center"/>
              <w:rPr>
                <w:rFonts w:ascii="Times New Roman" w:hAnsi="Times New Roman"/>
                <w:sz w:val="18"/>
                <w:szCs w:val="18"/>
                <w:highlight w:val="yellow"/>
              </w:rPr>
            </w:pPr>
          </w:p>
        </w:tc>
        <w:tc>
          <w:tcPr>
            <w:tcW w:w="471" w:type="pct"/>
            <w:tcBorders>
              <w:top w:val="single" w:sz="4" w:space="0" w:color="auto"/>
              <w:left w:val="single" w:sz="4" w:space="0" w:color="auto"/>
              <w:bottom w:val="single" w:sz="4" w:space="0" w:color="auto"/>
              <w:right w:val="single" w:sz="4" w:space="0" w:color="auto"/>
            </w:tcBorders>
            <w:vAlign w:val="center"/>
            <w:hideMark/>
          </w:tcPr>
          <w:p w14:paraId="09021CC3" w14:textId="77777777" w:rsidR="00F8457A" w:rsidRPr="00C76E09" w:rsidRDefault="00F8457A">
            <w:pPr>
              <w:spacing w:after="0"/>
              <w:jc w:val="center"/>
              <w:rPr>
                <w:rFonts w:ascii="Times New Roman" w:hAnsi="Times New Roman"/>
                <w:sz w:val="18"/>
                <w:szCs w:val="18"/>
                <w:highlight w:val="yellow"/>
                <w:vertAlign w:val="superscript"/>
              </w:rPr>
            </w:pPr>
            <w:r w:rsidRPr="00C76E09">
              <w:rPr>
                <w:rFonts w:ascii="Times New Roman" w:hAnsi="Times New Roman"/>
                <w:sz w:val="18"/>
                <w:szCs w:val="18"/>
              </w:rPr>
              <w:t>0,000</w:t>
            </w:r>
            <w:r w:rsidRPr="00C76E09">
              <w:rPr>
                <w:rFonts w:ascii="Times New Roman" w:hAnsi="Times New Roman"/>
                <w:sz w:val="18"/>
                <w:szCs w:val="18"/>
                <w:vertAlign w:val="superscript"/>
              </w:rPr>
              <w:t>*</w:t>
            </w:r>
          </w:p>
        </w:tc>
        <w:tc>
          <w:tcPr>
            <w:tcW w:w="648" w:type="pct"/>
            <w:tcBorders>
              <w:top w:val="single" w:sz="4" w:space="0" w:color="auto"/>
              <w:left w:val="single" w:sz="4" w:space="0" w:color="auto"/>
              <w:bottom w:val="single" w:sz="4" w:space="0" w:color="auto"/>
              <w:right w:val="single" w:sz="4" w:space="0" w:color="auto"/>
            </w:tcBorders>
            <w:vAlign w:val="center"/>
          </w:tcPr>
          <w:p w14:paraId="31161D1D" w14:textId="77777777" w:rsidR="00F8457A" w:rsidRPr="00C76E09" w:rsidRDefault="00F8457A">
            <w:pPr>
              <w:spacing w:after="0"/>
              <w:ind w:left="227" w:hanging="227"/>
              <w:jc w:val="center"/>
              <w:rPr>
                <w:rFonts w:ascii="Times New Roman" w:hAnsi="Times New Roman"/>
                <w:sz w:val="18"/>
                <w:szCs w:val="18"/>
                <w:highlight w:val="yellow"/>
              </w:rPr>
            </w:pPr>
          </w:p>
        </w:tc>
        <w:tc>
          <w:tcPr>
            <w:tcW w:w="467" w:type="pct"/>
            <w:tcBorders>
              <w:top w:val="single" w:sz="4" w:space="0" w:color="auto"/>
              <w:left w:val="single" w:sz="4" w:space="0" w:color="auto"/>
              <w:bottom w:val="single" w:sz="4" w:space="0" w:color="auto"/>
              <w:right w:val="single" w:sz="4" w:space="0" w:color="auto"/>
            </w:tcBorders>
            <w:vAlign w:val="center"/>
          </w:tcPr>
          <w:p w14:paraId="3867A4D2" w14:textId="77777777" w:rsidR="00F8457A" w:rsidRPr="00C76E09" w:rsidRDefault="00F8457A">
            <w:pPr>
              <w:spacing w:after="0"/>
              <w:ind w:left="227" w:hanging="227"/>
              <w:jc w:val="center"/>
              <w:rPr>
                <w:rFonts w:ascii="Times New Roman" w:hAnsi="Times New Roman"/>
                <w:sz w:val="18"/>
                <w:szCs w:val="18"/>
                <w:highlight w:val="yellow"/>
              </w:rPr>
            </w:pPr>
          </w:p>
        </w:tc>
      </w:tr>
      <w:tr w:rsidR="00C76E09" w:rsidRPr="00C76E09" w14:paraId="1BB66774" w14:textId="77777777" w:rsidTr="00F8457A">
        <w:trPr>
          <w:trHeight w:val="20"/>
          <w:jc w:val="center"/>
        </w:trPr>
        <w:tc>
          <w:tcPr>
            <w:tcW w:w="1090" w:type="pct"/>
            <w:tcBorders>
              <w:top w:val="single" w:sz="4" w:space="0" w:color="auto"/>
              <w:left w:val="single" w:sz="4" w:space="0" w:color="auto"/>
              <w:bottom w:val="single" w:sz="4" w:space="0" w:color="auto"/>
              <w:right w:val="single" w:sz="4" w:space="0" w:color="auto"/>
            </w:tcBorders>
            <w:vAlign w:val="center"/>
            <w:hideMark/>
          </w:tcPr>
          <w:p w14:paraId="38720A29" w14:textId="77777777" w:rsidR="00F8457A" w:rsidRPr="00C76E09" w:rsidRDefault="00F8457A">
            <w:pPr>
              <w:spacing w:after="0"/>
              <w:rPr>
                <w:rFonts w:ascii="Times New Roman" w:hAnsi="Times New Roman"/>
                <w:sz w:val="18"/>
                <w:szCs w:val="18"/>
              </w:rPr>
            </w:pPr>
            <w:r w:rsidRPr="00C76E09">
              <w:rPr>
                <w:rFonts w:ascii="Times New Roman" w:hAnsi="Times New Roman"/>
                <w:sz w:val="18"/>
                <w:szCs w:val="18"/>
              </w:rPr>
              <w:t>D-W istatistiği</w:t>
            </w:r>
          </w:p>
        </w:tc>
        <w:tc>
          <w:tcPr>
            <w:tcW w:w="968" w:type="pct"/>
            <w:gridSpan w:val="2"/>
            <w:tcBorders>
              <w:top w:val="single" w:sz="4" w:space="0" w:color="auto"/>
              <w:left w:val="single" w:sz="4" w:space="0" w:color="auto"/>
              <w:bottom w:val="single" w:sz="4" w:space="0" w:color="auto"/>
              <w:right w:val="single" w:sz="4" w:space="0" w:color="auto"/>
            </w:tcBorders>
            <w:vAlign w:val="center"/>
            <w:hideMark/>
          </w:tcPr>
          <w:p w14:paraId="09FC9772" w14:textId="77777777" w:rsidR="00F8457A" w:rsidRPr="00C76E09" w:rsidRDefault="00F8457A">
            <w:pPr>
              <w:spacing w:after="0"/>
              <w:jc w:val="center"/>
              <w:rPr>
                <w:rFonts w:ascii="Times New Roman" w:hAnsi="Times New Roman"/>
                <w:sz w:val="18"/>
                <w:szCs w:val="18"/>
              </w:rPr>
            </w:pPr>
            <w:r w:rsidRPr="00C76E09">
              <w:rPr>
                <w:rFonts w:ascii="Times New Roman" w:hAnsi="Times New Roman"/>
                <w:sz w:val="18"/>
                <w:szCs w:val="18"/>
              </w:rPr>
              <w:t>1,241</w:t>
            </w:r>
          </w:p>
        </w:tc>
        <w:tc>
          <w:tcPr>
            <w:tcW w:w="864" w:type="pct"/>
            <w:tcBorders>
              <w:top w:val="single" w:sz="4" w:space="0" w:color="auto"/>
              <w:left w:val="single" w:sz="4" w:space="0" w:color="auto"/>
              <w:bottom w:val="single" w:sz="4" w:space="0" w:color="auto"/>
              <w:right w:val="single" w:sz="4" w:space="0" w:color="auto"/>
            </w:tcBorders>
            <w:vAlign w:val="center"/>
          </w:tcPr>
          <w:p w14:paraId="3A4AAE01" w14:textId="77777777" w:rsidR="00F8457A" w:rsidRPr="00C76E09" w:rsidRDefault="00F8457A">
            <w:pPr>
              <w:spacing w:after="0"/>
              <w:ind w:left="227" w:hanging="227"/>
              <w:jc w:val="center"/>
              <w:rPr>
                <w:rFonts w:ascii="Times New Roman" w:hAnsi="Times New Roman"/>
                <w:sz w:val="16"/>
                <w:szCs w:val="16"/>
                <w:highlight w:val="yellow"/>
              </w:rPr>
            </w:pPr>
          </w:p>
        </w:tc>
        <w:tc>
          <w:tcPr>
            <w:tcW w:w="492" w:type="pct"/>
            <w:tcBorders>
              <w:top w:val="single" w:sz="4" w:space="0" w:color="auto"/>
              <w:left w:val="single" w:sz="4" w:space="0" w:color="auto"/>
              <w:bottom w:val="single" w:sz="4" w:space="0" w:color="auto"/>
              <w:right w:val="single" w:sz="4" w:space="0" w:color="auto"/>
            </w:tcBorders>
            <w:vAlign w:val="center"/>
          </w:tcPr>
          <w:p w14:paraId="5E02420A" w14:textId="77777777" w:rsidR="00F8457A" w:rsidRPr="00C76E09" w:rsidRDefault="00F8457A">
            <w:pPr>
              <w:spacing w:after="0"/>
              <w:ind w:left="227" w:hanging="227"/>
              <w:jc w:val="center"/>
              <w:rPr>
                <w:rFonts w:ascii="Times New Roman" w:hAnsi="Times New Roman"/>
                <w:sz w:val="16"/>
                <w:szCs w:val="16"/>
                <w:highlight w:val="yellow"/>
              </w:rPr>
            </w:pPr>
          </w:p>
        </w:tc>
        <w:tc>
          <w:tcPr>
            <w:tcW w:w="471" w:type="pct"/>
            <w:tcBorders>
              <w:top w:val="single" w:sz="4" w:space="0" w:color="auto"/>
              <w:left w:val="single" w:sz="4" w:space="0" w:color="auto"/>
              <w:bottom w:val="single" w:sz="4" w:space="0" w:color="auto"/>
              <w:right w:val="single" w:sz="4" w:space="0" w:color="auto"/>
            </w:tcBorders>
            <w:vAlign w:val="center"/>
          </w:tcPr>
          <w:p w14:paraId="17AC6622" w14:textId="77777777" w:rsidR="00F8457A" w:rsidRPr="00C76E09" w:rsidRDefault="00F8457A">
            <w:pPr>
              <w:spacing w:after="0"/>
              <w:ind w:left="227" w:hanging="227"/>
              <w:jc w:val="center"/>
              <w:rPr>
                <w:rFonts w:ascii="Times New Roman" w:hAnsi="Times New Roman"/>
                <w:sz w:val="16"/>
                <w:szCs w:val="16"/>
                <w:highlight w:val="yellow"/>
              </w:rPr>
            </w:pPr>
          </w:p>
        </w:tc>
        <w:tc>
          <w:tcPr>
            <w:tcW w:w="648" w:type="pct"/>
            <w:tcBorders>
              <w:top w:val="single" w:sz="4" w:space="0" w:color="auto"/>
              <w:left w:val="single" w:sz="4" w:space="0" w:color="auto"/>
              <w:bottom w:val="single" w:sz="4" w:space="0" w:color="auto"/>
              <w:right w:val="single" w:sz="4" w:space="0" w:color="auto"/>
            </w:tcBorders>
            <w:vAlign w:val="center"/>
          </w:tcPr>
          <w:p w14:paraId="4BD6DA6D" w14:textId="77777777" w:rsidR="00F8457A" w:rsidRPr="00C76E09" w:rsidRDefault="00F8457A">
            <w:pPr>
              <w:spacing w:after="0"/>
              <w:ind w:left="227" w:hanging="227"/>
              <w:jc w:val="center"/>
              <w:rPr>
                <w:rFonts w:ascii="Times New Roman" w:hAnsi="Times New Roman"/>
                <w:sz w:val="16"/>
                <w:szCs w:val="16"/>
                <w:highlight w:val="yellow"/>
              </w:rPr>
            </w:pPr>
          </w:p>
        </w:tc>
        <w:tc>
          <w:tcPr>
            <w:tcW w:w="467" w:type="pct"/>
            <w:tcBorders>
              <w:top w:val="single" w:sz="4" w:space="0" w:color="auto"/>
              <w:left w:val="single" w:sz="4" w:space="0" w:color="auto"/>
              <w:bottom w:val="single" w:sz="4" w:space="0" w:color="auto"/>
              <w:right w:val="single" w:sz="4" w:space="0" w:color="auto"/>
            </w:tcBorders>
            <w:vAlign w:val="center"/>
          </w:tcPr>
          <w:p w14:paraId="0C866AA8" w14:textId="77777777" w:rsidR="00F8457A" w:rsidRPr="00C76E09" w:rsidRDefault="00F8457A">
            <w:pPr>
              <w:spacing w:after="0"/>
              <w:ind w:left="227" w:hanging="227"/>
              <w:jc w:val="center"/>
              <w:rPr>
                <w:rFonts w:ascii="Times New Roman" w:hAnsi="Times New Roman"/>
                <w:sz w:val="16"/>
                <w:szCs w:val="16"/>
                <w:highlight w:val="yellow"/>
              </w:rPr>
            </w:pPr>
          </w:p>
        </w:tc>
      </w:tr>
      <w:tr w:rsidR="00C76E09" w:rsidRPr="00C76E09" w14:paraId="35E72BBB" w14:textId="77777777" w:rsidTr="00F8457A">
        <w:trPr>
          <w:trHeight w:val="70"/>
          <w:jc w:val="cent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FAB9E5D" w14:textId="77777777" w:rsidR="00F8457A" w:rsidRPr="00C76E09" w:rsidRDefault="00F8457A">
            <w:pPr>
              <w:spacing w:after="0"/>
              <w:rPr>
                <w:rFonts w:ascii="Times New Roman" w:hAnsi="Times New Roman"/>
                <w:sz w:val="16"/>
                <w:szCs w:val="16"/>
                <w:highlight w:val="yellow"/>
              </w:rPr>
            </w:pPr>
            <w:r w:rsidRPr="00C76E09">
              <w:rPr>
                <w:rFonts w:ascii="Times New Roman" w:hAnsi="Times New Roman"/>
                <w:sz w:val="16"/>
                <w:szCs w:val="16"/>
              </w:rPr>
              <w:t xml:space="preserve">Bağımlı Değişken: İşletme Performansı </w:t>
            </w:r>
          </w:p>
        </w:tc>
      </w:tr>
    </w:tbl>
    <w:p w14:paraId="00856587" w14:textId="77777777" w:rsidR="00F8457A" w:rsidRPr="00C76E09" w:rsidRDefault="00F8457A" w:rsidP="00F8457A">
      <w:pPr>
        <w:spacing w:after="0" w:line="240" w:lineRule="auto"/>
        <w:jc w:val="both"/>
        <w:rPr>
          <w:rFonts w:ascii="Times New Roman" w:hAnsi="Times New Roman" w:cs="Times New Roman"/>
          <w:sz w:val="16"/>
          <w:szCs w:val="16"/>
        </w:rPr>
      </w:pPr>
      <w:r w:rsidRPr="00C76E09">
        <w:rPr>
          <w:rFonts w:ascii="Times New Roman" w:hAnsi="Times New Roman" w:cs="Times New Roman"/>
          <w:sz w:val="16"/>
          <w:szCs w:val="16"/>
          <w:vertAlign w:val="superscript"/>
        </w:rPr>
        <w:t>*</w:t>
      </w:r>
      <w:r w:rsidRPr="00C76E09">
        <w:rPr>
          <w:rFonts w:ascii="Times New Roman" w:hAnsi="Times New Roman" w:cs="Times New Roman"/>
          <w:sz w:val="16"/>
          <w:szCs w:val="16"/>
        </w:rPr>
        <w:t>p&lt;0,001</w:t>
      </w:r>
    </w:p>
    <w:p w14:paraId="18948F30" w14:textId="77777777" w:rsidR="00F8457A" w:rsidRPr="00C76E09" w:rsidRDefault="00F8457A" w:rsidP="00F8457A">
      <w:pPr>
        <w:spacing w:before="120" w:after="120" w:line="360" w:lineRule="auto"/>
        <w:ind w:firstLine="709"/>
        <w:jc w:val="both"/>
        <w:rPr>
          <w:rFonts w:ascii="Times New Roman" w:hAnsi="Times New Roman" w:cs="Times New Roman"/>
          <w:szCs w:val="20"/>
        </w:rPr>
      </w:pPr>
      <w:r w:rsidRPr="00C76E09">
        <w:rPr>
          <w:rFonts w:ascii="Times New Roman" w:hAnsi="Times New Roman" w:cs="Times New Roman"/>
          <w:szCs w:val="20"/>
        </w:rPr>
        <w:lastRenderedPageBreak/>
        <w:t>Tablo 9’da Pazarlama stratejileri alt boyutlarının (fiyat, dağıtım, pazarlama araştırması, tutundurma) işletme performansı üzerine etkisini incelemek amacıyla yapılan çoklu regresyon analizi sonuçları istatistiksel olarak anlamlıdır (F=22,947; p&lt;0,001). VIF değerlerinin 10’un altında, tolerans değerlerinin ise 0,2’nin üstünde olması nedeniyle çoklu doğrusal bağlantı sorununun olmadığını görülmektedir (</w:t>
      </w:r>
      <w:proofErr w:type="spellStart"/>
      <w:r w:rsidRPr="00C76E09">
        <w:rPr>
          <w:rFonts w:ascii="Times New Roman" w:hAnsi="Times New Roman" w:cs="Times New Roman"/>
          <w:szCs w:val="20"/>
        </w:rPr>
        <w:t>Field</w:t>
      </w:r>
      <w:proofErr w:type="spellEnd"/>
      <w:r w:rsidRPr="00C76E09">
        <w:rPr>
          <w:rFonts w:ascii="Times New Roman" w:hAnsi="Times New Roman" w:cs="Times New Roman"/>
          <w:szCs w:val="20"/>
        </w:rPr>
        <w:t xml:space="preserve">, 2013). </w:t>
      </w:r>
      <w:r w:rsidRPr="00C76E09">
        <w:rPr>
          <w:rFonts w:ascii="Times New Roman" w:hAnsi="Times New Roman" w:cs="Times New Roman"/>
        </w:rPr>
        <w:t>Araştırma modelinde yer alan bağımsız değişkenler, bağımlı değişken olan işletme performansı üzerinde %42,5’lik değişimi açıklamaktadır.</w:t>
      </w:r>
      <w:r w:rsidRPr="00C76E09">
        <w:rPr>
          <w:rFonts w:ascii="Times New Roman" w:hAnsi="Times New Roman" w:cs="Times New Roman"/>
          <w:szCs w:val="20"/>
        </w:rPr>
        <w:t xml:space="preserve"> </w:t>
      </w:r>
      <w:r w:rsidRPr="00C76E09">
        <w:rPr>
          <w:rFonts w:ascii="Times New Roman" w:hAnsi="Times New Roman" w:cs="Times New Roman"/>
        </w:rPr>
        <w:t>Pazarlama stratejileri alt boyutlarından dağıtım (</w:t>
      </w:r>
      <w:r w:rsidRPr="00C76E09">
        <w:rPr>
          <w:rFonts w:ascii="Times New Roman" w:hAnsi="Times New Roman" w:cs="Times New Roman"/>
          <w:szCs w:val="20"/>
        </w:rPr>
        <w:t>β=0,502</w:t>
      </w:r>
      <w:r w:rsidRPr="00C76E09">
        <w:rPr>
          <w:rFonts w:ascii="Times New Roman" w:hAnsi="Times New Roman" w:cs="Times New Roman"/>
        </w:rPr>
        <w:t>) ve fiyatın (</w:t>
      </w:r>
      <w:r w:rsidRPr="00C76E09">
        <w:rPr>
          <w:rFonts w:ascii="Times New Roman" w:hAnsi="Times New Roman" w:cs="Times New Roman"/>
          <w:szCs w:val="20"/>
        </w:rPr>
        <w:t>β=0,213</w:t>
      </w:r>
      <w:r w:rsidRPr="00C76E09">
        <w:rPr>
          <w:rFonts w:ascii="Times New Roman" w:hAnsi="Times New Roman" w:cs="Times New Roman"/>
        </w:rPr>
        <w:t>) işletme performansı üzerinde anlamlı pozitif yönlü bir etkisinin olduğu tespit edilmiştir (p&lt;0,001</w:t>
      </w:r>
      <w:r w:rsidRPr="00C76E09">
        <w:rPr>
          <w:rFonts w:ascii="Times New Roman" w:hAnsi="Times New Roman" w:cs="Times New Roman"/>
          <w:szCs w:val="20"/>
        </w:rPr>
        <w:t xml:space="preserve"> İşletme performansı üzerinde en yüksek etkiye sahip olan değişken dağıtımdır. Elde edilen bu sonuçlar doğrultusunda, pazarlama stratejilerinin alt boyutlarından dağıtımın işletme performansı üzerinde olumlu etkisinin olduğunu ileri süren </w:t>
      </w:r>
      <w:r w:rsidRPr="00C76E09">
        <w:rPr>
          <w:rFonts w:ascii="Times New Roman" w:hAnsi="Times New Roman" w:cs="Times New Roman"/>
          <w:b/>
          <w:i/>
          <w:szCs w:val="20"/>
        </w:rPr>
        <w:t>“Hipotez 7”</w:t>
      </w:r>
      <w:r w:rsidRPr="00C76E09">
        <w:rPr>
          <w:rFonts w:ascii="Times New Roman" w:hAnsi="Times New Roman" w:cs="Times New Roman"/>
          <w:szCs w:val="20"/>
        </w:rPr>
        <w:t xml:space="preserve"> ve pazarlama stratejilerinin alt boyutlarından fiyatın işletme performansı üzerinde olumlu etkisinin olduğunu ileri süren </w:t>
      </w:r>
      <w:r w:rsidRPr="00C76E09">
        <w:rPr>
          <w:rFonts w:ascii="Times New Roman" w:hAnsi="Times New Roman" w:cs="Times New Roman"/>
          <w:b/>
          <w:i/>
          <w:szCs w:val="20"/>
        </w:rPr>
        <w:t>“Hipotez 10”</w:t>
      </w:r>
      <w:r w:rsidRPr="00C76E09">
        <w:rPr>
          <w:rFonts w:ascii="Times New Roman" w:hAnsi="Times New Roman" w:cs="Times New Roman"/>
          <w:szCs w:val="20"/>
        </w:rPr>
        <w:t>un doğruluğu ispatlanmış olmaktadır. Bu sonuçlara göre</w:t>
      </w:r>
      <w:r w:rsidRPr="00C76E09">
        <w:rPr>
          <w:rFonts w:ascii="Times New Roman" w:hAnsi="Times New Roman" w:cs="Times New Roman"/>
          <w:b/>
          <w:i/>
          <w:szCs w:val="20"/>
        </w:rPr>
        <w:t xml:space="preserve"> H7</w:t>
      </w:r>
      <w:r w:rsidRPr="00C76E09">
        <w:rPr>
          <w:rFonts w:ascii="Times New Roman" w:hAnsi="Times New Roman" w:cs="Times New Roman"/>
          <w:b/>
          <w:szCs w:val="20"/>
        </w:rPr>
        <w:t xml:space="preserve"> </w:t>
      </w:r>
      <w:r w:rsidRPr="00C76E09">
        <w:rPr>
          <w:rFonts w:ascii="Times New Roman" w:hAnsi="Times New Roman" w:cs="Times New Roman"/>
          <w:b/>
          <w:i/>
          <w:szCs w:val="20"/>
        </w:rPr>
        <w:t>ve</w:t>
      </w:r>
      <w:r w:rsidRPr="00C76E09">
        <w:rPr>
          <w:rFonts w:ascii="Times New Roman" w:hAnsi="Times New Roman" w:cs="Times New Roman"/>
          <w:b/>
          <w:szCs w:val="20"/>
        </w:rPr>
        <w:t xml:space="preserve"> </w:t>
      </w:r>
      <w:r w:rsidRPr="00C76E09">
        <w:rPr>
          <w:rFonts w:ascii="Times New Roman" w:hAnsi="Times New Roman" w:cs="Times New Roman"/>
          <w:b/>
          <w:i/>
          <w:szCs w:val="20"/>
        </w:rPr>
        <w:t>H10 hipotezleri</w:t>
      </w:r>
      <w:r w:rsidRPr="00C76E09">
        <w:rPr>
          <w:rFonts w:ascii="Times New Roman" w:hAnsi="Times New Roman" w:cs="Times New Roman"/>
          <w:i/>
          <w:szCs w:val="20"/>
        </w:rPr>
        <w:t xml:space="preserve"> </w:t>
      </w:r>
      <w:r w:rsidRPr="00C76E09">
        <w:rPr>
          <w:rFonts w:ascii="Times New Roman" w:hAnsi="Times New Roman" w:cs="Times New Roman"/>
          <w:b/>
          <w:i/>
          <w:szCs w:val="20"/>
        </w:rPr>
        <w:t>KABUL edilmiştir</w:t>
      </w:r>
      <w:r w:rsidRPr="00C76E09">
        <w:rPr>
          <w:rFonts w:ascii="Times New Roman" w:hAnsi="Times New Roman" w:cs="Times New Roman"/>
          <w:i/>
          <w:szCs w:val="20"/>
        </w:rPr>
        <w:t xml:space="preserve">. </w:t>
      </w:r>
      <w:r w:rsidRPr="00C76E09">
        <w:rPr>
          <w:rFonts w:ascii="Times New Roman" w:hAnsi="Times New Roman" w:cs="Times New Roman"/>
          <w:szCs w:val="20"/>
        </w:rPr>
        <w:t xml:space="preserve">Pazarlama stratejilerinin alt boyutlarından pazarlama araştırması (β=0,004; p&gt;0,05) ve tutundurma (β=0,007; p&gt;0,05) boyutlarının işletme performansı üzerinde herhangi bir anlamlı etkisinin olmadığı tespit edilmiştir. Bu durumda </w:t>
      </w:r>
      <w:r w:rsidRPr="00C76E09">
        <w:rPr>
          <w:rFonts w:ascii="Times New Roman" w:hAnsi="Times New Roman" w:cs="Times New Roman"/>
          <w:b/>
          <w:i/>
          <w:szCs w:val="20"/>
        </w:rPr>
        <w:t>H8</w:t>
      </w:r>
      <w:r w:rsidRPr="00C76E09">
        <w:rPr>
          <w:rFonts w:ascii="Times New Roman" w:hAnsi="Times New Roman" w:cs="Times New Roman"/>
          <w:b/>
          <w:szCs w:val="20"/>
        </w:rPr>
        <w:t xml:space="preserve"> </w:t>
      </w:r>
      <w:r w:rsidRPr="00C76E09">
        <w:rPr>
          <w:rFonts w:ascii="Times New Roman" w:hAnsi="Times New Roman" w:cs="Times New Roman"/>
          <w:b/>
          <w:i/>
          <w:szCs w:val="20"/>
        </w:rPr>
        <w:t>ve</w:t>
      </w:r>
      <w:r w:rsidRPr="00C76E09">
        <w:rPr>
          <w:rFonts w:ascii="Times New Roman" w:hAnsi="Times New Roman" w:cs="Times New Roman"/>
          <w:b/>
          <w:szCs w:val="20"/>
        </w:rPr>
        <w:t xml:space="preserve"> </w:t>
      </w:r>
      <w:r w:rsidRPr="00C76E09">
        <w:rPr>
          <w:rFonts w:ascii="Times New Roman" w:hAnsi="Times New Roman" w:cs="Times New Roman"/>
          <w:b/>
          <w:i/>
          <w:szCs w:val="20"/>
        </w:rPr>
        <w:t>H9 hipotezleri</w:t>
      </w:r>
      <w:r w:rsidRPr="00C76E09">
        <w:rPr>
          <w:rFonts w:ascii="Times New Roman" w:hAnsi="Times New Roman" w:cs="Times New Roman"/>
          <w:i/>
          <w:szCs w:val="20"/>
        </w:rPr>
        <w:t xml:space="preserve"> </w:t>
      </w:r>
      <w:r w:rsidRPr="00C76E09">
        <w:rPr>
          <w:rFonts w:ascii="Times New Roman" w:hAnsi="Times New Roman" w:cs="Times New Roman"/>
          <w:b/>
          <w:i/>
          <w:szCs w:val="20"/>
        </w:rPr>
        <w:t>RED edilmiştir</w:t>
      </w:r>
      <w:r w:rsidRPr="00C76E09">
        <w:rPr>
          <w:rFonts w:ascii="Times New Roman" w:hAnsi="Times New Roman" w:cs="Times New Roman"/>
          <w:i/>
          <w:szCs w:val="20"/>
        </w:rPr>
        <w:t>.</w:t>
      </w:r>
    </w:p>
    <w:p w14:paraId="1645DF2F" w14:textId="77777777" w:rsidR="00F8457A" w:rsidRPr="00C76E09" w:rsidRDefault="00F8457A" w:rsidP="00F8457A">
      <w:pPr>
        <w:spacing w:before="120" w:after="120" w:line="360" w:lineRule="auto"/>
        <w:jc w:val="center"/>
        <w:rPr>
          <w:rFonts w:ascii="Times New Roman" w:hAnsi="Times New Roman" w:cs="Times New Roman"/>
          <w:b/>
          <w:sz w:val="24"/>
          <w:szCs w:val="24"/>
        </w:rPr>
      </w:pPr>
      <w:r w:rsidRPr="00C76E09">
        <w:rPr>
          <w:rFonts w:ascii="Times New Roman" w:hAnsi="Times New Roman" w:cs="Times New Roman"/>
          <w:b/>
          <w:sz w:val="24"/>
          <w:szCs w:val="24"/>
        </w:rPr>
        <w:t>Tartışma ve Sonuç</w:t>
      </w:r>
    </w:p>
    <w:p w14:paraId="118FDCA4"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rPr>
        <w:t>Çalışmada işletmelerin salgın döneminde uyguladıkları üretim stratejileri, pazarlama stratejileri ve işletme performanslarının gerçekleştirilme düzeylerinin ortalamanın üzerinde olduğu tespit edilmiştir. İşletmelerin uyguladıkları üretim stratejileri içerisinde en yüksek değere sahip boyutu hız olarak bulunurken, en düşük ortalamaya sahip boyutunun maliyet olduğu görülmüştür. Araştırmanın gıda sektöründe yapılması nedeni ile gerek salgın döneminde ortaya çıkan tüketicilerin acil gıda ihtiyaçlarını daha hızlı teslim etmenin ve gerekse ürünün aracı kullanmadan tüketicilere direk dağıtımını sağlamanın işletmelerce önemli görülmesi doğaldır. Ayrıca işletmelerin salgın döneminde işlem maliyetlerini rakiplerine oranla daha düşük tutabilme yeteneği ise maliyet boyutunun en düşük öneme sahip unsuru olarak bulunmuştur. Aslında ortalaması yüksek olmasına rağmen diğer üretim stratejileri unsurlarının altında yer alması, araştırmanın %92 gibi çok büyük bir kısmının küçük ölçekli işletmelerden oluşması ve işlem maliyetlerini azaltmak için gerekli olan yatırımların yüksek maliyetli olması nedenine bağlanabilir. O halde salgın dönemlerinde maliyet daha düşük tutulabilmektedir. İşletmelerin pazarlama stratejilerine ilişkin en yüksek değere sahip boyutları tutundurma ve dağıtım olarak bulunurken, en düşük değere sahip boyutu fiyat olarak tespit edilmiştir. Pazarlama karması elemanlarından tutundurma aracı olan reklam faaliyetlerinden gıda işletmelerinin salgın döneminde etkin bir şekilde yararlanması performans artırıcı bir unsur olarak değerlendirilebilir. İşletmelerin salgın döneminde pazarlama programlarını rakiplerine kıyasla daha etkin yönetmesi ve dağıtım kanallarının iyi işleyişinin müşteri memnuniyeti üzerinde oldukça etkili olması önemli unsurlar olarak görülmüştür. Araştırmaya katılan gıda işletmelerinin salgın döneminde karlılıklarının artış gösterdiği, güvenli ve hızlı ürün teslimatı konusunda başarılı oldukları ve müşteri memnuniyeti sağladıkları söylenebilir.</w:t>
      </w:r>
    </w:p>
    <w:p w14:paraId="57103124"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lastRenderedPageBreak/>
        <w:t xml:space="preserve">Çalışmanın temel amacı doğrultusunda önce işletmelerin üretim stratejilerinin ve pazarlama stratejilerinin ayrı ayrı işletme performansı üzerindeki etkileri araştırılmış, sonrasında ise üretim ve pazarlama stratejilerinin alt boyutları itibariyle işletme performansı üzerindeki etkileri incelenmiştir. Yapılan basit doğrusal regresyon analizleri sonucunda üretim stratejilerinin ve pazarlama stratejilerinin işletme performansı üzerinde pozitif etkisi bulunmuştur. Literatürde üretim stratejileri, pazarlama stratejileri ve işletme performansı arasındaki ilişkiyi inceleyen çalışmalar mevcuttur. </w:t>
      </w:r>
      <w:bookmarkStart w:id="76" w:name="_Hlk102296083"/>
      <w:r w:rsidRPr="00C76E09">
        <w:rPr>
          <w:rFonts w:ascii="Times New Roman" w:hAnsi="Times New Roman" w:cs="Times New Roman"/>
        </w:rPr>
        <w:t xml:space="preserve">Cleveland vd. (1989) yaptıkları çalışmalarında, üretim yeteneklerinin işletme performansı üzerinde anlamlı etkilerinin olduğu sonucuna ulaşmışlardır. </w:t>
      </w:r>
      <w:proofErr w:type="spellStart"/>
      <w:r w:rsidRPr="00C76E09">
        <w:rPr>
          <w:rFonts w:ascii="Times New Roman" w:hAnsi="Times New Roman" w:cs="Times New Roman"/>
        </w:rPr>
        <w:t>Amoako-Gyampah</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Acquaah</w:t>
      </w:r>
      <w:proofErr w:type="spellEnd"/>
      <w:r w:rsidRPr="00C76E09">
        <w:rPr>
          <w:rFonts w:ascii="Times New Roman" w:hAnsi="Times New Roman" w:cs="Times New Roman"/>
        </w:rPr>
        <w:t xml:space="preserve"> (2008</w:t>
      </w:r>
      <w:bookmarkEnd w:id="76"/>
      <w:r w:rsidRPr="00C76E09">
        <w:rPr>
          <w:rFonts w:ascii="Times New Roman" w:hAnsi="Times New Roman" w:cs="Times New Roman"/>
        </w:rPr>
        <w:t xml:space="preserve">) tarafından yapılan başka bir çalışmada da benzer sonuçlara ulaşılmıştır. </w:t>
      </w:r>
      <w:bookmarkStart w:id="77" w:name="_Hlk102296251"/>
      <w:proofErr w:type="spellStart"/>
      <w:r w:rsidRPr="00C76E09">
        <w:rPr>
          <w:rFonts w:ascii="Times New Roman" w:hAnsi="Times New Roman" w:cs="Times New Roman"/>
        </w:rPr>
        <w:t>Joensuu-Salo</w:t>
      </w:r>
      <w:proofErr w:type="spellEnd"/>
      <w:r w:rsidRPr="00C76E09">
        <w:rPr>
          <w:rFonts w:ascii="Times New Roman" w:hAnsi="Times New Roman" w:cs="Times New Roman"/>
        </w:rPr>
        <w:t xml:space="preserve"> vd. (2016) tarafından yapılan araştırmada, pazarlama yeteneklerinin işletme performansı üzerinde pozitif yönde etkisi olduğu görülmüştür. </w:t>
      </w:r>
      <w:proofErr w:type="spellStart"/>
      <w:r w:rsidRPr="00C76E09">
        <w:rPr>
          <w:rFonts w:ascii="Times New Roman" w:hAnsi="Times New Roman" w:cs="Times New Roman"/>
        </w:rPr>
        <w:t>Özgüçlü</w:t>
      </w:r>
      <w:proofErr w:type="spellEnd"/>
      <w:r w:rsidRPr="00C76E09">
        <w:rPr>
          <w:rFonts w:ascii="Times New Roman" w:hAnsi="Times New Roman" w:cs="Times New Roman"/>
        </w:rPr>
        <w:t xml:space="preserve"> (2019) </w:t>
      </w:r>
      <w:bookmarkEnd w:id="77"/>
      <w:r w:rsidRPr="00C76E09">
        <w:rPr>
          <w:rFonts w:ascii="Times New Roman" w:hAnsi="Times New Roman" w:cs="Times New Roman"/>
        </w:rPr>
        <w:t xml:space="preserve">tarafından yapılan başka bir çalışmada da yine benzer sonuçlara ulaşılmıştır. Literatürde hem üretim stratejilerinin hem de pazarlama stratejilerinin işletme performansı üzerinde pozitif etkisi olduğu çalışmalar da bulunmaktadır (Gelmez ve </w:t>
      </w:r>
      <w:proofErr w:type="spellStart"/>
      <w:r w:rsidRPr="00C76E09">
        <w:rPr>
          <w:rFonts w:ascii="Times New Roman" w:hAnsi="Times New Roman" w:cs="Times New Roman"/>
        </w:rPr>
        <w:t>Çağlıyan</w:t>
      </w:r>
      <w:proofErr w:type="spellEnd"/>
      <w:r w:rsidRPr="00C76E09">
        <w:rPr>
          <w:rFonts w:ascii="Times New Roman" w:hAnsi="Times New Roman" w:cs="Times New Roman"/>
        </w:rPr>
        <w:t>, 2019; Özilhan, 2010). Bu bağlamda, işletmelerin üretim ve pazarlama stratejilerini geliştirmelerinin performans ölçütlerinde önemli katkılar sağlayacağı ileri sürülebilir.</w:t>
      </w:r>
    </w:p>
    <w:p w14:paraId="233A250F"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Üretim stratejilerinin ve pazarlama stratejilerinin alt boyutları itibariyle işletme performansı üzerindeki etkilerini ölçmek için yapılan çoklu regresyon analizi sonuçlarına göre; üretim stratejilerinin alt boyutlarından maliyet ve hızın, pazarlama stratejilerinin alt boyutlarından ise dağıtım ve fiyatın işletme performansı üzerinde pozitif yönlü etkileri olduğu saptanmıştır. Elde edilen sonuçlar literatürde yer alan diğer çalışmaların bulgularıyla benzerlik göstermektedir. </w:t>
      </w:r>
      <w:proofErr w:type="spellStart"/>
      <w:r w:rsidRPr="00C76E09">
        <w:rPr>
          <w:rFonts w:ascii="Times New Roman" w:hAnsi="Times New Roman" w:cs="Times New Roman"/>
        </w:rPr>
        <w:t>Özgüçlü</w:t>
      </w:r>
      <w:proofErr w:type="spellEnd"/>
      <w:r w:rsidRPr="00C76E09">
        <w:rPr>
          <w:rFonts w:ascii="Times New Roman" w:hAnsi="Times New Roman" w:cs="Times New Roman"/>
        </w:rPr>
        <w:t xml:space="preserve"> (2019) tarafından yapılan çalışmada fiyatlandırma boyutunun işletme performansı üzerinde anlamlı ve pozitif yönlü etkisi bulunurken; dağıtım boyutunun işletme performansı üzerinde anlamlı bir etkisinin olmadığı bulunmuştur. Literatürde üretim stratejilerinin alt boyutlarından ürün kalitesinin işletme performansı üzerinde anlamlı bir etkisi olduğunu gösteren çalışmada mevcuttur (</w:t>
      </w:r>
      <w:proofErr w:type="spellStart"/>
      <w:r w:rsidRPr="00C76E09">
        <w:rPr>
          <w:rFonts w:ascii="Times New Roman" w:hAnsi="Times New Roman" w:cs="Times New Roman"/>
        </w:rPr>
        <w:t>Phillips</w:t>
      </w:r>
      <w:proofErr w:type="spellEnd"/>
      <w:r w:rsidRPr="00C76E09">
        <w:rPr>
          <w:rFonts w:ascii="Times New Roman" w:hAnsi="Times New Roman" w:cs="Times New Roman"/>
        </w:rPr>
        <w:t xml:space="preserve"> vd., 1983). Bu sonuç bizim çalışmamızla farklılık göstermektedir. Elde edilen sonucun </w:t>
      </w:r>
      <w:proofErr w:type="spellStart"/>
      <w:r w:rsidRPr="00C76E09">
        <w:rPr>
          <w:rFonts w:ascii="Times New Roman" w:hAnsi="Times New Roman" w:cs="Times New Roman"/>
        </w:rPr>
        <w:t>pandemi</w:t>
      </w:r>
      <w:proofErr w:type="spellEnd"/>
      <w:r w:rsidRPr="00C76E09">
        <w:rPr>
          <w:rFonts w:ascii="Times New Roman" w:hAnsi="Times New Roman" w:cs="Times New Roman"/>
        </w:rPr>
        <w:t xml:space="preserve"> dönemi ile ilişkilendirilmesi farklılık göstermesi açısından anlamlıdır. Yine Covid-19 </w:t>
      </w:r>
      <w:proofErr w:type="spellStart"/>
      <w:r w:rsidRPr="00C76E09">
        <w:rPr>
          <w:rFonts w:ascii="Times New Roman" w:hAnsi="Times New Roman" w:cs="Times New Roman"/>
        </w:rPr>
        <w:t>pandemi</w:t>
      </w:r>
      <w:proofErr w:type="spellEnd"/>
      <w:r w:rsidRPr="00C76E09">
        <w:rPr>
          <w:rFonts w:ascii="Times New Roman" w:hAnsi="Times New Roman" w:cs="Times New Roman"/>
        </w:rPr>
        <w:t xml:space="preserve"> döneminde daha farklı ve çok yönlü çalışmaların yapılması bu dönemlerin daha iyi yorumlanmasını sağlayacaktır.</w:t>
      </w:r>
    </w:p>
    <w:p w14:paraId="08AC6CB2"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szCs w:val="20"/>
        </w:rPr>
        <w:t>Elde edilen bu sonuçlar doğrultusunda</w:t>
      </w:r>
      <w:r w:rsidRPr="00C76E09">
        <w:rPr>
          <w:rFonts w:ascii="Times New Roman" w:hAnsi="Times New Roman" w:cs="Times New Roman"/>
        </w:rPr>
        <w:t xml:space="preserve"> salgın döneminde işletmelerin üretim ve pazarlama stratejileri etkinliğinin artırılarak işletme performansının geliştirilebilmesi için çeşitli önerilerde bulunulmuştur. </w:t>
      </w:r>
      <w:bookmarkStart w:id="78" w:name="_Hlk103179842"/>
      <w:r w:rsidRPr="00C76E09">
        <w:rPr>
          <w:rFonts w:ascii="Times New Roman" w:hAnsi="Times New Roman" w:cs="Times New Roman"/>
        </w:rPr>
        <w:t xml:space="preserve">Gıda işletmelerinin salgın dönemlerinde ürünlerinin kalitelerini artıracak gerekli teknolojik alt yapı ve performans ölçülerini elinde bulundurmaları pazar rekabet koşulları açısından olumlu sonuçlar doğuracaktır. </w:t>
      </w:r>
      <w:bookmarkEnd w:id="78"/>
      <w:r w:rsidRPr="00C76E09">
        <w:rPr>
          <w:rFonts w:ascii="Times New Roman" w:hAnsi="Times New Roman" w:cs="Times New Roman"/>
        </w:rPr>
        <w:t xml:space="preserve">Salgın döneminde maliyetlerde artışların doğal sonucu olarak ürün fiyatlarının yükselmesi durumunda farklı gelir gruplarından ve farklı tercihlere sahip tüketicilerin beklentilerine cevap verememe durumunu işletmeler göz önünde bulundurmalıdır. Stoklama maliyetlerini de göz önünde bulundurarak kar marjına zarar vermeyecek şekilde uygun depolama </w:t>
      </w:r>
      <w:r w:rsidRPr="00C76E09">
        <w:rPr>
          <w:rFonts w:ascii="Times New Roman" w:hAnsi="Times New Roman" w:cs="Times New Roman"/>
        </w:rPr>
        <w:lastRenderedPageBreak/>
        <w:t xml:space="preserve">sistemlerinin kurulması önerilir. Pazarda rekabet gücünü artırmak isteyen işletmelerin salgın dönemlerinde maliyetlerini minimize edecek kısa ve uzun vadeli stratejik eylem planları hazırlamaları da önerilmektedir. Covid-19 sürecinde de yaşandığı üzere birçok lojistik firmasının siparişleri zamanında teslim edememesinden dolayı işletmelerde önemli ölçüde müşteri kaybı yaşanmıştır. Bu ve buna benzer durumlarla karşı karşıya kalmamak için işletmeler kendilerine doğrudan ulaşım sağlayacak lojistik (araç, iş gücü) planlamasını kriz dönemleri için her zaman hazır bulundurmalıdır. Salgın dönemleri birçok işletme için kriz gibi gözükse de bazı işletmeler açısından fırsata dönüşmüştür. İşletmeler mevcut pazar şartlarına göre olası salgın döneminde ürünlerinde çeşitlendirmeye gidebilmeli, tüketicilerin taleplerine farklı şekillerde cevap verebilmelidir. Bu sürecin esnek hale getirilmesi adına gerekli ekipman, makine, iş gücü vb. kriz dönemleri için planlanmalı ve pazarlama stratejileri oluşturulmalıdır. </w:t>
      </w:r>
      <w:r w:rsidRPr="00C76E09">
        <w:rPr>
          <w:rFonts w:ascii="Times New Roman" w:hAnsi="Times New Roman" w:cs="Times New Roman"/>
          <w:bCs/>
        </w:rPr>
        <w:t xml:space="preserve">Salgın döneminde değişen müşteri ihtiyaçlarına karşılık hız ve esnekliğin ön plana çıkmış olması işletmeleri yer yer zor duruma düşürmüştür. Üretim esnekliğine sahip olmayan işletmeler müşteri beklentilerine anında cevap verememiş, piyasada yer edinememiştir. </w:t>
      </w:r>
      <w:r w:rsidRPr="00C76E09">
        <w:rPr>
          <w:rFonts w:ascii="Times New Roman" w:hAnsi="Times New Roman" w:cs="Times New Roman"/>
        </w:rPr>
        <w:t xml:space="preserve">Etkin bir pazarlama araştırması ile tüketicilerin değişen istek ve ihtiyaçları doğrultusunda geliştirilen mal ve hizmetlerin hızlı bir şekilde pazara yansıtılması işletmeler için önem arz etmektedir. İşletmelerin salgın dönemlerinde artan maliyetlere karşı rakiplerine kıyasla etkin bir fiyat politikası izlemesi oldukça zor olsa da bu durumu sorun olmaktan çıkaracak gerekli alt yapı ve sermayenin önceden planlanması gerekmektedir. </w:t>
      </w:r>
    </w:p>
    <w:p w14:paraId="59D29DA3"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Bu çalışmanın bazı kısıtları bulunmaktadır. Öncelikle araştırmanın örneklemini Ordu ilinde gıda sektöründe faaliyet gösteren işletmeler oluşturduğu için, bu çalışmadan elde edilen bulguları aynı sektörde faaliyet gösteren tüm işletmeler için genellemek doğru olmayabilir. Ancak yol gösterici olacaktır. Gelecekte farklı bölge ve sektörlerde yapılacak çalışmalardan elde edilen sonuçların bu çalışmanın sonuçları ile karşılaştırması sektörler açısından önemli bir kazanım olacaktır. </w:t>
      </w:r>
    </w:p>
    <w:p w14:paraId="7FF66029"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b/>
          <w:bCs/>
        </w:rPr>
        <w:t>Yazar Katkıları:</w:t>
      </w:r>
      <w:r w:rsidRPr="00C76E09">
        <w:rPr>
          <w:rFonts w:ascii="Times New Roman" w:hAnsi="Times New Roman" w:cs="Times New Roman"/>
        </w:rPr>
        <w:t xml:space="preserve"> Bu çalışmanın problem durumunun ortaya konmasında, kuramsal çerçevenin oluşturulmasında ve elde edilen verilerin analizinde Derya ÖZTÜRK, araştırma sonuçlarının yorumlanmasında, tartışma ve sonuç bölümlerinin yazılmasında Derya ÖZTÜRK ve Ali İSLAM, verilerin toplanması aşamasında ise </w:t>
      </w:r>
      <w:r w:rsidRPr="00C76E09">
        <w:rPr>
          <w:rFonts w:ascii="Times New Roman" w:hAnsi="Times New Roman" w:cs="Times New Roman"/>
          <w:bCs/>
        </w:rPr>
        <w:t>Kadir GÜLEŞ önemli katkılar sağlamışlardır.</w:t>
      </w:r>
    </w:p>
    <w:p w14:paraId="29D3FEF4" w14:textId="77777777" w:rsidR="00F8457A" w:rsidRPr="00C76E09" w:rsidRDefault="00F8457A" w:rsidP="00F8457A">
      <w:pPr>
        <w:spacing w:before="120" w:after="120" w:line="360" w:lineRule="auto"/>
        <w:ind w:firstLine="709"/>
        <w:jc w:val="both"/>
        <w:rPr>
          <w:rFonts w:ascii="Times New Roman" w:hAnsi="Times New Roman" w:cs="Times New Roman"/>
        </w:rPr>
      </w:pPr>
      <w:r w:rsidRPr="00C76E09">
        <w:rPr>
          <w:rFonts w:ascii="Times New Roman" w:hAnsi="Times New Roman" w:cs="Times New Roman"/>
          <w:b/>
          <w:bCs/>
        </w:rPr>
        <w:t>Çıkar Beyanı:</w:t>
      </w:r>
      <w:r w:rsidRPr="00C76E09">
        <w:rPr>
          <w:rFonts w:ascii="Times New Roman" w:hAnsi="Times New Roman" w:cs="Times New Roman"/>
        </w:rPr>
        <w:t xml:space="preserve"> </w:t>
      </w:r>
      <w:r w:rsidRPr="00C76E09">
        <w:rPr>
          <w:rFonts w:ascii="Times New Roman" w:hAnsi="Times New Roman" w:cs="Times New Roman"/>
          <w:bCs/>
        </w:rPr>
        <w:t>Yazarlar arasında çıkar çatışması bulunmamaktadır.</w:t>
      </w:r>
    </w:p>
    <w:p w14:paraId="44E8AC6F" w14:textId="77777777" w:rsidR="00F8457A" w:rsidRPr="00C76E09" w:rsidRDefault="00F8457A" w:rsidP="00F8457A">
      <w:pPr>
        <w:spacing w:before="120" w:after="120" w:line="360" w:lineRule="auto"/>
        <w:ind w:firstLine="709"/>
        <w:jc w:val="both"/>
        <w:rPr>
          <w:rFonts w:ascii="Times New Roman" w:hAnsi="Times New Roman" w:cs="Times New Roman"/>
          <w:bCs/>
        </w:rPr>
      </w:pPr>
      <w:r w:rsidRPr="00C76E09">
        <w:rPr>
          <w:rFonts w:ascii="Times New Roman" w:hAnsi="Times New Roman" w:cs="Times New Roman"/>
          <w:b/>
          <w:bCs/>
        </w:rPr>
        <w:t xml:space="preserve">Teşekkür: </w:t>
      </w:r>
      <w:r w:rsidRPr="00C76E09">
        <w:rPr>
          <w:rFonts w:ascii="Times New Roman" w:hAnsi="Times New Roman" w:cs="Times New Roman"/>
          <w:bCs/>
        </w:rPr>
        <w:t xml:space="preserve">Anket verilerinin toplanmasında </w:t>
      </w:r>
      <w:r w:rsidRPr="00C76E09">
        <w:rPr>
          <w:rFonts w:ascii="Times New Roman" w:hAnsi="Times New Roman" w:cs="Times New Roman"/>
        </w:rPr>
        <w:t>bizlere değerli zamanlarını ayırıp anket formundaki soruları içtenlikle yanıtlayan kıymetli yöneticilerimize katkılarından dolayı teşekkür ederiz.</w:t>
      </w:r>
    </w:p>
    <w:p w14:paraId="27200A1D" w14:textId="77777777" w:rsidR="00A343A6" w:rsidRDefault="00A343A6" w:rsidP="00B9021E">
      <w:pPr>
        <w:spacing w:before="120" w:after="120" w:line="240" w:lineRule="auto"/>
        <w:rPr>
          <w:rFonts w:ascii="Times New Roman" w:hAnsi="Times New Roman" w:cs="Times New Roman"/>
          <w:b/>
          <w:sz w:val="24"/>
          <w:szCs w:val="24"/>
        </w:rPr>
      </w:pPr>
    </w:p>
    <w:p w14:paraId="2D2BF757" w14:textId="07F6EE49" w:rsidR="00F8457A" w:rsidRPr="00C76E09" w:rsidRDefault="00F8457A" w:rsidP="00F8457A">
      <w:pPr>
        <w:spacing w:before="120" w:after="120" w:line="240" w:lineRule="auto"/>
        <w:jc w:val="center"/>
        <w:rPr>
          <w:rFonts w:ascii="Times New Roman" w:hAnsi="Times New Roman" w:cs="Times New Roman"/>
          <w:b/>
          <w:sz w:val="24"/>
          <w:szCs w:val="24"/>
        </w:rPr>
      </w:pPr>
      <w:r w:rsidRPr="00C76E09">
        <w:rPr>
          <w:rFonts w:ascii="Times New Roman" w:hAnsi="Times New Roman" w:cs="Times New Roman"/>
          <w:b/>
          <w:sz w:val="24"/>
          <w:szCs w:val="24"/>
        </w:rPr>
        <w:t>Kaynakça</w:t>
      </w:r>
    </w:p>
    <w:p w14:paraId="0ABC965B"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Akgül, A. K. (2011). İmalat performansının değerlendirilmesi, </w:t>
      </w:r>
      <w:r w:rsidRPr="00C76E09">
        <w:rPr>
          <w:rFonts w:ascii="Times New Roman" w:hAnsi="Times New Roman" w:cs="Times New Roman"/>
          <w:i/>
          <w:iCs/>
          <w:szCs w:val="20"/>
        </w:rPr>
        <w:t>Öneri</w:t>
      </w:r>
      <w:r w:rsidRPr="00C76E09">
        <w:rPr>
          <w:rFonts w:ascii="Times New Roman" w:hAnsi="Times New Roman" w:cs="Times New Roman"/>
          <w:szCs w:val="20"/>
        </w:rPr>
        <w:t>, 9(35), 173- 181.</w:t>
      </w:r>
    </w:p>
    <w:p w14:paraId="7FE0DB0D"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Allen</w:t>
      </w:r>
      <w:proofErr w:type="spellEnd"/>
      <w:r w:rsidRPr="00C76E09">
        <w:rPr>
          <w:rFonts w:ascii="Times New Roman" w:hAnsi="Times New Roman" w:cs="Times New Roman"/>
          <w:szCs w:val="20"/>
        </w:rPr>
        <w:t xml:space="preserve"> R.S. ve </w:t>
      </w:r>
      <w:proofErr w:type="spellStart"/>
      <w:r w:rsidRPr="00C76E09">
        <w:rPr>
          <w:rFonts w:ascii="Times New Roman" w:hAnsi="Times New Roman" w:cs="Times New Roman"/>
          <w:szCs w:val="20"/>
        </w:rPr>
        <w:t>Helms</w:t>
      </w:r>
      <w:proofErr w:type="spellEnd"/>
      <w:r w:rsidRPr="00C76E09">
        <w:rPr>
          <w:rFonts w:ascii="Times New Roman" w:hAnsi="Times New Roman" w:cs="Times New Roman"/>
          <w:szCs w:val="20"/>
        </w:rPr>
        <w:t xml:space="preserve"> M.M. (2006). </w:t>
      </w:r>
      <w:proofErr w:type="spellStart"/>
      <w:r w:rsidRPr="00C76E09">
        <w:rPr>
          <w:rFonts w:ascii="Times New Roman" w:hAnsi="Times New Roman" w:cs="Times New Roman"/>
          <w:szCs w:val="20"/>
        </w:rPr>
        <w:t>Linking</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strategic</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practices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organizational</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performance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to</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porter’s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generic</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strategies</w:t>
      </w:r>
      <w:proofErr w:type="spellEnd"/>
      <w:r w:rsidRPr="00C76E09">
        <w:rPr>
          <w:rFonts w:ascii="Times New Roman" w:hAnsi="Times New Roman" w:cs="Times New Roman"/>
          <w:i/>
          <w:iCs/>
          <w:szCs w:val="20"/>
        </w:rPr>
        <w:t xml:space="preserve">, Business </w:t>
      </w:r>
      <w:proofErr w:type="spellStart"/>
      <w:r w:rsidRPr="00C76E09">
        <w:rPr>
          <w:rFonts w:ascii="Times New Roman" w:hAnsi="Times New Roman" w:cs="Times New Roman"/>
          <w:i/>
          <w:iCs/>
          <w:szCs w:val="20"/>
        </w:rPr>
        <w:t>Process</w:t>
      </w:r>
      <w:proofErr w:type="spellEnd"/>
      <w:r w:rsidRPr="00C76E09">
        <w:rPr>
          <w:rFonts w:ascii="Times New Roman" w:hAnsi="Times New Roman" w:cs="Times New Roman"/>
          <w:i/>
          <w:iCs/>
          <w:szCs w:val="20"/>
        </w:rPr>
        <w:t xml:space="preserve"> Management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szCs w:val="20"/>
        </w:rPr>
        <w:t>, 12(4), 433-454</w:t>
      </w:r>
    </w:p>
    <w:p w14:paraId="70407230"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Amit, R., </w:t>
      </w:r>
      <w:proofErr w:type="spellStart"/>
      <w:r w:rsidRPr="00C76E09">
        <w:rPr>
          <w:rFonts w:ascii="Times New Roman" w:hAnsi="Times New Roman" w:cs="Times New Roman"/>
          <w:szCs w:val="20"/>
        </w:rPr>
        <w:t>Schoemaker</w:t>
      </w:r>
      <w:proofErr w:type="spellEnd"/>
      <w:r w:rsidRPr="00C76E09">
        <w:rPr>
          <w:rFonts w:ascii="Times New Roman" w:hAnsi="Times New Roman" w:cs="Times New Roman"/>
          <w:szCs w:val="20"/>
        </w:rPr>
        <w:t xml:space="preserve">, P.J.H. (1993). Strategic </w:t>
      </w:r>
      <w:proofErr w:type="spellStart"/>
      <w:r w:rsidRPr="00C76E09">
        <w:rPr>
          <w:rFonts w:ascii="Times New Roman" w:hAnsi="Times New Roman" w:cs="Times New Roman"/>
          <w:szCs w:val="20"/>
        </w:rPr>
        <w:t>assets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organizational</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rent</w:t>
      </w:r>
      <w:proofErr w:type="spellEnd"/>
      <w:r w:rsidRPr="00C76E09">
        <w:rPr>
          <w:rFonts w:ascii="Times New Roman" w:hAnsi="Times New Roman" w:cs="Times New Roman"/>
          <w:szCs w:val="20"/>
        </w:rPr>
        <w:t xml:space="preserve">, </w:t>
      </w:r>
      <w:r w:rsidRPr="00C76E09">
        <w:rPr>
          <w:rFonts w:ascii="Times New Roman" w:hAnsi="Times New Roman" w:cs="Times New Roman"/>
          <w:i/>
          <w:iCs/>
          <w:szCs w:val="20"/>
        </w:rPr>
        <w:t xml:space="preserve">Strategic Management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szCs w:val="20"/>
        </w:rPr>
        <w:t>, 14(1), 33-46</w:t>
      </w:r>
    </w:p>
    <w:p w14:paraId="73698E00"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lastRenderedPageBreak/>
        <w:t>Amoako-Gyampah</w:t>
      </w:r>
      <w:proofErr w:type="spellEnd"/>
      <w:r w:rsidRPr="00C76E09">
        <w:rPr>
          <w:rFonts w:ascii="Times New Roman" w:hAnsi="Times New Roman" w:cs="Times New Roman"/>
          <w:szCs w:val="20"/>
        </w:rPr>
        <w:t xml:space="preserve">, K. ve </w:t>
      </w:r>
      <w:proofErr w:type="spellStart"/>
      <w:r w:rsidRPr="00C76E09">
        <w:rPr>
          <w:rFonts w:ascii="Times New Roman" w:hAnsi="Times New Roman" w:cs="Times New Roman"/>
          <w:szCs w:val="20"/>
        </w:rPr>
        <w:t>Acquaah</w:t>
      </w:r>
      <w:proofErr w:type="spellEnd"/>
      <w:r w:rsidRPr="00C76E09">
        <w:rPr>
          <w:rFonts w:ascii="Times New Roman" w:hAnsi="Times New Roman" w:cs="Times New Roman"/>
          <w:szCs w:val="20"/>
        </w:rPr>
        <w:t xml:space="preserve">, M. (2008). </w:t>
      </w:r>
      <w:proofErr w:type="spellStart"/>
      <w:r w:rsidRPr="00C76E09">
        <w:rPr>
          <w:rFonts w:ascii="Times New Roman" w:hAnsi="Times New Roman" w:cs="Times New Roman"/>
          <w:szCs w:val="20"/>
        </w:rPr>
        <w:t>Manufacturing</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strategy</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competitive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strategy</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firm</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performance</w:t>
      </w:r>
      <w:proofErr w:type="spellEnd"/>
      <w:r w:rsidRPr="00C76E09">
        <w:rPr>
          <w:rFonts w:ascii="Times New Roman" w:hAnsi="Times New Roman" w:cs="Times New Roman"/>
          <w:szCs w:val="20"/>
        </w:rPr>
        <w:t xml:space="preserve">: an </w:t>
      </w:r>
      <w:proofErr w:type="spellStart"/>
      <w:r w:rsidRPr="00C76E09">
        <w:rPr>
          <w:rFonts w:ascii="Times New Roman" w:hAnsi="Times New Roman" w:cs="Times New Roman"/>
          <w:szCs w:val="20"/>
        </w:rPr>
        <w:t>empirical</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study</w:t>
      </w:r>
      <w:proofErr w:type="spellEnd"/>
      <w:r w:rsidRPr="00C76E09">
        <w:rPr>
          <w:rFonts w:ascii="Times New Roman" w:hAnsi="Times New Roman" w:cs="Times New Roman"/>
          <w:szCs w:val="20"/>
        </w:rPr>
        <w:t xml:space="preserve"> in a </w:t>
      </w:r>
      <w:proofErr w:type="spellStart"/>
      <w:r w:rsidRPr="00C76E09">
        <w:rPr>
          <w:rFonts w:ascii="Times New Roman" w:hAnsi="Times New Roman" w:cs="Times New Roman"/>
          <w:szCs w:val="20"/>
        </w:rPr>
        <w:t>developing</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economy</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environment</w:t>
      </w:r>
      <w:proofErr w:type="spellEnd"/>
      <w:r w:rsidRPr="00C76E09">
        <w:rPr>
          <w:rFonts w:ascii="Times New Roman" w:hAnsi="Times New Roman" w:cs="Times New Roman"/>
          <w:i/>
          <w:iCs/>
          <w:szCs w:val="20"/>
        </w:rPr>
        <w:t xml:space="preserve">, International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 xml:space="preserve"> of </w:t>
      </w:r>
      <w:proofErr w:type="spellStart"/>
      <w:r w:rsidRPr="00C76E09">
        <w:rPr>
          <w:rFonts w:ascii="Times New Roman" w:hAnsi="Times New Roman" w:cs="Times New Roman"/>
          <w:i/>
          <w:iCs/>
          <w:szCs w:val="20"/>
        </w:rPr>
        <w:t>Production</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Economics</w:t>
      </w:r>
      <w:proofErr w:type="spellEnd"/>
      <w:r w:rsidRPr="00C76E09">
        <w:rPr>
          <w:rFonts w:ascii="Times New Roman" w:hAnsi="Times New Roman" w:cs="Times New Roman"/>
          <w:szCs w:val="20"/>
        </w:rPr>
        <w:t>, 111, 575-592.</w:t>
      </w:r>
    </w:p>
    <w:p w14:paraId="33798BDD"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Awwad</w:t>
      </w:r>
      <w:proofErr w:type="spellEnd"/>
      <w:r w:rsidRPr="00C76E09">
        <w:rPr>
          <w:rFonts w:ascii="Times New Roman" w:hAnsi="Times New Roman" w:cs="Times New Roman"/>
          <w:szCs w:val="20"/>
        </w:rPr>
        <w:t xml:space="preserve">, A.S, Al </w:t>
      </w:r>
      <w:proofErr w:type="spellStart"/>
      <w:r w:rsidRPr="00C76E09">
        <w:rPr>
          <w:rFonts w:ascii="Times New Roman" w:hAnsi="Times New Roman" w:cs="Times New Roman"/>
          <w:szCs w:val="20"/>
        </w:rPr>
        <w:t>Khattab</w:t>
      </w:r>
      <w:proofErr w:type="spellEnd"/>
      <w:r w:rsidRPr="00C76E09">
        <w:rPr>
          <w:rFonts w:ascii="Times New Roman" w:hAnsi="Times New Roman" w:cs="Times New Roman"/>
          <w:szCs w:val="20"/>
        </w:rPr>
        <w:t xml:space="preserve">, A.A. ve </w:t>
      </w:r>
      <w:proofErr w:type="spellStart"/>
      <w:r w:rsidRPr="00C76E09">
        <w:rPr>
          <w:rFonts w:ascii="Times New Roman" w:hAnsi="Times New Roman" w:cs="Times New Roman"/>
          <w:szCs w:val="20"/>
        </w:rPr>
        <w:t>Anchor</w:t>
      </w:r>
      <w:proofErr w:type="spellEnd"/>
      <w:r w:rsidRPr="00C76E09">
        <w:rPr>
          <w:rFonts w:ascii="Times New Roman" w:hAnsi="Times New Roman" w:cs="Times New Roman"/>
          <w:szCs w:val="20"/>
        </w:rPr>
        <w:t xml:space="preserve">, J.R. (2013). </w:t>
      </w:r>
      <w:proofErr w:type="spellStart"/>
      <w:r w:rsidRPr="00C76E09">
        <w:rPr>
          <w:rFonts w:ascii="Times New Roman" w:hAnsi="Times New Roman" w:cs="Times New Roman"/>
          <w:szCs w:val="20"/>
        </w:rPr>
        <w:t>Competitive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priorities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competitive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advantage</w:t>
      </w:r>
      <w:proofErr w:type="spellEnd"/>
      <w:r w:rsidRPr="00C76E09">
        <w:rPr>
          <w:rFonts w:ascii="Times New Roman" w:hAnsi="Times New Roman" w:cs="Times New Roman"/>
          <w:szCs w:val="20"/>
        </w:rPr>
        <w:t xml:space="preserve"> in </w:t>
      </w:r>
      <w:proofErr w:type="spellStart"/>
      <w:r w:rsidRPr="00C76E09">
        <w:rPr>
          <w:rFonts w:ascii="Times New Roman" w:hAnsi="Times New Roman" w:cs="Times New Roman"/>
          <w:szCs w:val="20"/>
        </w:rPr>
        <w:t>jordanian</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manufacturing</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 xml:space="preserve"> of Service </w:t>
      </w:r>
      <w:proofErr w:type="spellStart"/>
      <w:r w:rsidRPr="00C76E09">
        <w:rPr>
          <w:rFonts w:ascii="Times New Roman" w:hAnsi="Times New Roman" w:cs="Times New Roman"/>
          <w:i/>
          <w:iCs/>
          <w:szCs w:val="20"/>
        </w:rPr>
        <w:t>Science</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and</w:t>
      </w:r>
      <w:proofErr w:type="spellEnd"/>
      <w:r w:rsidRPr="00C76E09">
        <w:rPr>
          <w:rFonts w:ascii="Times New Roman" w:hAnsi="Times New Roman" w:cs="Times New Roman"/>
          <w:i/>
          <w:iCs/>
          <w:szCs w:val="20"/>
        </w:rPr>
        <w:t xml:space="preserve"> Management</w:t>
      </w:r>
      <w:r w:rsidRPr="00C76E09">
        <w:rPr>
          <w:rFonts w:ascii="Times New Roman" w:hAnsi="Times New Roman" w:cs="Times New Roman"/>
          <w:szCs w:val="20"/>
        </w:rPr>
        <w:t>, 6(1), 69-79</w:t>
      </w:r>
    </w:p>
    <w:p w14:paraId="58F76C7C"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Barney, J.B. ve </w:t>
      </w:r>
      <w:proofErr w:type="spellStart"/>
      <w:r w:rsidRPr="00C76E09">
        <w:rPr>
          <w:rFonts w:ascii="Times New Roman" w:hAnsi="Times New Roman" w:cs="Times New Roman"/>
          <w:szCs w:val="20"/>
        </w:rPr>
        <w:t>Clark</w:t>
      </w:r>
      <w:proofErr w:type="spellEnd"/>
      <w:r w:rsidRPr="00C76E09">
        <w:rPr>
          <w:rFonts w:ascii="Times New Roman" w:hAnsi="Times New Roman" w:cs="Times New Roman"/>
          <w:szCs w:val="20"/>
        </w:rPr>
        <w:t>, D.N. (2007). Resource-</w:t>
      </w:r>
      <w:proofErr w:type="spellStart"/>
      <w:r w:rsidRPr="00C76E09">
        <w:rPr>
          <w:rFonts w:ascii="Times New Roman" w:hAnsi="Times New Roman" w:cs="Times New Roman"/>
          <w:szCs w:val="20"/>
        </w:rPr>
        <w:t>based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theory</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creating</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sustaining</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competitive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advantage</w:t>
      </w:r>
      <w:proofErr w:type="spellEnd"/>
      <w:r w:rsidRPr="00C76E09">
        <w:rPr>
          <w:rFonts w:ascii="Times New Roman" w:hAnsi="Times New Roman" w:cs="Times New Roman"/>
          <w:szCs w:val="20"/>
        </w:rPr>
        <w:t xml:space="preserve">, </w:t>
      </w:r>
      <w:r w:rsidRPr="00C76E09">
        <w:rPr>
          <w:rFonts w:ascii="Times New Roman" w:hAnsi="Times New Roman" w:cs="Times New Roman"/>
          <w:i/>
          <w:iCs/>
          <w:szCs w:val="20"/>
        </w:rPr>
        <w:t xml:space="preserve">Oxford </w:t>
      </w:r>
      <w:proofErr w:type="spellStart"/>
      <w:r w:rsidRPr="00C76E09">
        <w:rPr>
          <w:rFonts w:ascii="Times New Roman" w:hAnsi="Times New Roman" w:cs="Times New Roman"/>
          <w:i/>
          <w:iCs/>
          <w:szCs w:val="20"/>
        </w:rPr>
        <w:t>University</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Press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NewYork</w:t>
      </w:r>
      <w:proofErr w:type="spellEnd"/>
      <w:r w:rsidRPr="00C76E09">
        <w:rPr>
          <w:rFonts w:ascii="Times New Roman" w:hAnsi="Times New Roman" w:cs="Times New Roman"/>
          <w:szCs w:val="20"/>
        </w:rPr>
        <w:t xml:space="preserve"> USA</w:t>
      </w:r>
    </w:p>
    <w:p w14:paraId="2709AAAA"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Bektas</w:t>
      </w:r>
      <w:proofErr w:type="spellEnd"/>
      <w:r w:rsidRPr="00C76E09">
        <w:rPr>
          <w:rFonts w:ascii="Times New Roman" w:hAnsi="Times New Roman" w:cs="Times New Roman"/>
          <w:szCs w:val="20"/>
        </w:rPr>
        <w:t xml:space="preserve">, M. ve Erkal, P. (2015). </w:t>
      </w:r>
      <w:proofErr w:type="spellStart"/>
      <w:r w:rsidRPr="00C76E09">
        <w:rPr>
          <w:rFonts w:ascii="Times New Roman" w:hAnsi="Times New Roman" w:cs="Times New Roman"/>
          <w:szCs w:val="20"/>
        </w:rPr>
        <w:t>Toxicity</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behaviors</w:t>
      </w:r>
      <w:proofErr w:type="spellEnd"/>
      <w:r w:rsidRPr="00C76E09">
        <w:rPr>
          <w:rFonts w:ascii="Times New Roman" w:hAnsi="Times New Roman" w:cs="Times New Roman"/>
          <w:szCs w:val="20"/>
        </w:rPr>
        <w:t xml:space="preserve"> in </w:t>
      </w:r>
      <w:proofErr w:type="spellStart"/>
      <w:r w:rsidRPr="00C76E09">
        <w:rPr>
          <w:rFonts w:ascii="Times New Roman" w:hAnsi="Times New Roman" w:cs="Times New Roman"/>
          <w:szCs w:val="20"/>
        </w:rPr>
        <w:t>organizations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study</w:t>
      </w:r>
      <w:proofErr w:type="spellEnd"/>
      <w:r w:rsidRPr="00C76E09">
        <w:rPr>
          <w:rFonts w:ascii="Times New Roman" w:hAnsi="Times New Roman" w:cs="Times New Roman"/>
          <w:szCs w:val="20"/>
        </w:rPr>
        <w:t xml:space="preserve"> of </w:t>
      </w:r>
      <w:proofErr w:type="spellStart"/>
      <w:r w:rsidRPr="00C76E09">
        <w:rPr>
          <w:rFonts w:ascii="Times New Roman" w:hAnsi="Times New Roman" w:cs="Times New Roman"/>
          <w:szCs w:val="20"/>
        </w:rPr>
        <w:t>reliability</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validity</w:t>
      </w:r>
      <w:proofErr w:type="spellEnd"/>
      <w:r w:rsidRPr="00C76E09">
        <w:rPr>
          <w:rFonts w:ascii="Times New Roman" w:hAnsi="Times New Roman" w:cs="Times New Roman"/>
          <w:szCs w:val="20"/>
        </w:rPr>
        <w:t xml:space="preserve"> of </w:t>
      </w:r>
      <w:proofErr w:type="spellStart"/>
      <w:r w:rsidRPr="00C76E09">
        <w:rPr>
          <w:rFonts w:ascii="Times New Roman" w:hAnsi="Times New Roman" w:cs="Times New Roman"/>
          <w:szCs w:val="20"/>
        </w:rPr>
        <w:t>toxic</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emotional</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experiences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scale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i/>
          <w:szCs w:val="20"/>
        </w:rPr>
        <w:t>Research</w:t>
      </w:r>
      <w:proofErr w:type="spellEnd"/>
      <w:r w:rsidRPr="00C76E09">
        <w:rPr>
          <w:rFonts w:ascii="Times New Roman" w:hAnsi="Times New Roman" w:cs="Times New Roman"/>
          <w:i/>
          <w:szCs w:val="20"/>
        </w:rPr>
        <w:t xml:space="preserve"> </w:t>
      </w:r>
      <w:proofErr w:type="spellStart"/>
      <w:r w:rsidRPr="00C76E09">
        <w:rPr>
          <w:rFonts w:ascii="Times New Roman" w:hAnsi="Times New Roman" w:cs="Times New Roman"/>
          <w:i/>
          <w:szCs w:val="20"/>
        </w:rPr>
        <w:t>Journal</w:t>
      </w:r>
      <w:proofErr w:type="spellEnd"/>
      <w:r w:rsidRPr="00C76E09">
        <w:rPr>
          <w:rFonts w:ascii="Times New Roman" w:hAnsi="Times New Roman" w:cs="Times New Roman"/>
          <w:i/>
          <w:szCs w:val="20"/>
        </w:rPr>
        <w:t xml:space="preserve"> of Business </w:t>
      </w:r>
      <w:proofErr w:type="spellStart"/>
      <w:r w:rsidRPr="00C76E09">
        <w:rPr>
          <w:rFonts w:ascii="Times New Roman" w:hAnsi="Times New Roman" w:cs="Times New Roman"/>
          <w:i/>
          <w:szCs w:val="20"/>
        </w:rPr>
        <w:t>and</w:t>
      </w:r>
      <w:proofErr w:type="spellEnd"/>
      <w:r w:rsidRPr="00C76E09">
        <w:rPr>
          <w:rFonts w:ascii="Times New Roman" w:hAnsi="Times New Roman" w:cs="Times New Roman"/>
          <w:i/>
          <w:szCs w:val="20"/>
        </w:rPr>
        <w:t xml:space="preserve"> Management</w:t>
      </w:r>
      <w:r w:rsidRPr="00C76E09">
        <w:rPr>
          <w:rFonts w:ascii="Times New Roman" w:hAnsi="Times New Roman" w:cs="Times New Roman"/>
          <w:szCs w:val="20"/>
        </w:rPr>
        <w:t>, 2(4), 519-529</w:t>
      </w:r>
    </w:p>
    <w:p w14:paraId="38E4F887"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Buzrul</w:t>
      </w:r>
      <w:proofErr w:type="spellEnd"/>
      <w:r w:rsidRPr="00C76E09">
        <w:rPr>
          <w:rFonts w:ascii="Times New Roman" w:hAnsi="Times New Roman" w:cs="Times New Roman"/>
          <w:szCs w:val="20"/>
        </w:rPr>
        <w:t xml:space="preserve">, S. (2021). Covid-19 </w:t>
      </w:r>
      <w:proofErr w:type="spellStart"/>
      <w:r w:rsidRPr="00C76E09">
        <w:rPr>
          <w:rFonts w:ascii="Times New Roman" w:hAnsi="Times New Roman" w:cs="Times New Roman"/>
          <w:szCs w:val="20"/>
        </w:rPr>
        <w:t>Pandemisinin</w:t>
      </w:r>
      <w:proofErr w:type="spellEnd"/>
      <w:r w:rsidRPr="00C76E09">
        <w:rPr>
          <w:rFonts w:ascii="Times New Roman" w:hAnsi="Times New Roman" w:cs="Times New Roman"/>
          <w:szCs w:val="20"/>
        </w:rPr>
        <w:t xml:space="preserve"> gıda sektörüne etkileri, B. Pakdemirli, H.Ö. Sivritepe, Z. Bayraktar, S. Takmaz, (Ed.), </w:t>
      </w:r>
      <w:proofErr w:type="spellStart"/>
      <w:r w:rsidRPr="00C76E09">
        <w:rPr>
          <w:rFonts w:ascii="Times New Roman" w:hAnsi="Times New Roman" w:cs="Times New Roman"/>
          <w:i/>
          <w:iCs/>
          <w:szCs w:val="20"/>
        </w:rPr>
        <w:t>Pandemi</w:t>
      </w:r>
      <w:proofErr w:type="spellEnd"/>
      <w:r w:rsidRPr="00C76E09">
        <w:rPr>
          <w:rFonts w:ascii="Times New Roman" w:hAnsi="Times New Roman" w:cs="Times New Roman"/>
          <w:i/>
          <w:iCs/>
          <w:szCs w:val="20"/>
        </w:rPr>
        <w:t xml:space="preserve"> Sonrası Yeni Nesil Tarım</w:t>
      </w:r>
      <w:r w:rsidRPr="00C76E09">
        <w:rPr>
          <w:rFonts w:ascii="Times New Roman" w:hAnsi="Times New Roman" w:cs="Times New Roman"/>
          <w:szCs w:val="20"/>
        </w:rPr>
        <w:t xml:space="preserve"> içinde (137-148 </w:t>
      </w:r>
      <w:proofErr w:type="spellStart"/>
      <w:r w:rsidRPr="00C76E09">
        <w:rPr>
          <w:rFonts w:ascii="Times New Roman" w:hAnsi="Times New Roman" w:cs="Times New Roman"/>
          <w:szCs w:val="20"/>
        </w:rPr>
        <w:t>ss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Sonçağ</w:t>
      </w:r>
      <w:proofErr w:type="spellEnd"/>
      <w:r w:rsidRPr="00C76E09">
        <w:rPr>
          <w:rFonts w:ascii="Times New Roman" w:hAnsi="Times New Roman" w:cs="Times New Roman"/>
          <w:szCs w:val="20"/>
        </w:rPr>
        <w:t xml:space="preserve"> Akademi,</w:t>
      </w:r>
      <w:r w:rsidRPr="00C76E09">
        <w:rPr>
          <w:rFonts w:ascii="Times New Roman" w:hAnsi="Times New Roman" w:cs="Times New Roman"/>
          <w:sz w:val="21"/>
          <w:szCs w:val="21"/>
          <w:shd w:val="clear" w:color="auto" w:fill="FFFFFF"/>
        </w:rPr>
        <w:t xml:space="preserve"> </w:t>
      </w:r>
      <w:r w:rsidRPr="00C76E09">
        <w:rPr>
          <w:rFonts w:ascii="Times New Roman" w:hAnsi="Times New Roman" w:cs="Times New Roman"/>
          <w:szCs w:val="20"/>
        </w:rPr>
        <w:t xml:space="preserve">ISBN:978-625-7333-72-6 </w:t>
      </w:r>
    </w:p>
    <w:p w14:paraId="431F126F"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Bülbül, H. (2003). Rekabet üstünlüğü sağlamada ürün ve süreç yeniliği: bilişim teknolojileri uygulaması (Yayınlanmamış doktora tezi), Selçuk Üniversitesi, Sosyal Bilimler Enstitüsü, Konya.</w:t>
      </w:r>
    </w:p>
    <w:p w14:paraId="1A12F96E"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Büyüköztürk Ş. (2002). </w:t>
      </w:r>
      <w:r w:rsidRPr="00C76E09">
        <w:rPr>
          <w:rFonts w:ascii="Times New Roman" w:hAnsi="Times New Roman" w:cs="Times New Roman"/>
          <w:i/>
          <w:iCs/>
          <w:szCs w:val="20"/>
        </w:rPr>
        <w:t>Sosyal bilimler için veri analizi el kitabı</w:t>
      </w:r>
      <w:r w:rsidRPr="00C76E09">
        <w:rPr>
          <w:rFonts w:ascii="Times New Roman" w:hAnsi="Times New Roman" w:cs="Times New Roman"/>
          <w:szCs w:val="20"/>
        </w:rPr>
        <w:t xml:space="preserve">, 2.Baskı, </w:t>
      </w:r>
      <w:proofErr w:type="spellStart"/>
      <w:r w:rsidRPr="00C76E09">
        <w:rPr>
          <w:rFonts w:ascii="Times New Roman" w:hAnsi="Times New Roman" w:cs="Times New Roman"/>
          <w:szCs w:val="20"/>
        </w:rPr>
        <w:t>Pegem</w:t>
      </w:r>
      <w:proofErr w:type="spellEnd"/>
      <w:r w:rsidRPr="00C76E09">
        <w:rPr>
          <w:rFonts w:ascii="Times New Roman" w:hAnsi="Times New Roman" w:cs="Times New Roman"/>
          <w:szCs w:val="20"/>
        </w:rPr>
        <w:t xml:space="preserve"> Yayıncılık, Ankara</w:t>
      </w:r>
    </w:p>
    <w:p w14:paraId="64F7A0EA"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Büyüköztürk, Ş. (2014). </w:t>
      </w:r>
      <w:r w:rsidRPr="00C76E09">
        <w:rPr>
          <w:rFonts w:ascii="Times New Roman" w:hAnsi="Times New Roman" w:cs="Times New Roman"/>
          <w:i/>
          <w:iCs/>
          <w:szCs w:val="20"/>
        </w:rPr>
        <w:t>Sosyal bilimler için veri analizi el kitabı</w:t>
      </w:r>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Pegem</w:t>
      </w:r>
      <w:proofErr w:type="spellEnd"/>
      <w:r w:rsidRPr="00C76E09">
        <w:rPr>
          <w:rFonts w:ascii="Times New Roman" w:hAnsi="Times New Roman" w:cs="Times New Roman"/>
          <w:szCs w:val="20"/>
        </w:rPr>
        <w:t xml:space="preserve"> Akademi, Ankara</w:t>
      </w:r>
    </w:p>
    <w:p w14:paraId="0AE51471"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Cleveland, G., </w:t>
      </w:r>
      <w:proofErr w:type="spellStart"/>
      <w:r w:rsidRPr="00C76E09">
        <w:rPr>
          <w:rFonts w:ascii="Times New Roman" w:hAnsi="Times New Roman" w:cs="Times New Roman"/>
          <w:szCs w:val="20"/>
        </w:rPr>
        <w:t>Schroeder</w:t>
      </w:r>
      <w:proofErr w:type="spellEnd"/>
      <w:r w:rsidRPr="00C76E09">
        <w:rPr>
          <w:rFonts w:ascii="Times New Roman" w:hAnsi="Times New Roman" w:cs="Times New Roman"/>
          <w:szCs w:val="20"/>
        </w:rPr>
        <w:t xml:space="preserve">, R. G. ve </w:t>
      </w:r>
      <w:proofErr w:type="spellStart"/>
      <w:r w:rsidRPr="00C76E09">
        <w:rPr>
          <w:rFonts w:ascii="Times New Roman" w:hAnsi="Times New Roman" w:cs="Times New Roman"/>
          <w:szCs w:val="20"/>
        </w:rPr>
        <w:t>Anderson</w:t>
      </w:r>
      <w:proofErr w:type="spellEnd"/>
      <w:r w:rsidRPr="00C76E09">
        <w:rPr>
          <w:rFonts w:ascii="Times New Roman" w:hAnsi="Times New Roman" w:cs="Times New Roman"/>
          <w:szCs w:val="20"/>
        </w:rPr>
        <w:t xml:space="preserve">, J.C. (1989). A </w:t>
      </w:r>
      <w:proofErr w:type="spellStart"/>
      <w:r w:rsidRPr="00C76E09">
        <w:rPr>
          <w:rFonts w:ascii="Times New Roman" w:hAnsi="Times New Roman" w:cs="Times New Roman"/>
          <w:szCs w:val="20"/>
        </w:rPr>
        <w:t>theory</w:t>
      </w:r>
      <w:proofErr w:type="spellEnd"/>
      <w:r w:rsidRPr="00C76E09">
        <w:rPr>
          <w:rFonts w:ascii="Times New Roman" w:hAnsi="Times New Roman" w:cs="Times New Roman"/>
          <w:szCs w:val="20"/>
        </w:rPr>
        <w:t xml:space="preserve"> of </w:t>
      </w:r>
      <w:proofErr w:type="spellStart"/>
      <w:r w:rsidRPr="00C76E09">
        <w:rPr>
          <w:rFonts w:ascii="Times New Roman" w:hAnsi="Times New Roman" w:cs="Times New Roman"/>
          <w:szCs w:val="20"/>
        </w:rPr>
        <w:t>production</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competence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i/>
          <w:iCs/>
          <w:szCs w:val="20"/>
        </w:rPr>
        <w:t>Decision</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Sciences</w:t>
      </w:r>
      <w:proofErr w:type="spellEnd"/>
      <w:r w:rsidRPr="00C76E09">
        <w:rPr>
          <w:rFonts w:ascii="Times New Roman" w:hAnsi="Times New Roman" w:cs="Times New Roman"/>
          <w:i/>
          <w:iCs/>
          <w:szCs w:val="20"/>
        </w:rPr>
        <w:t>,</w:t>
      </w:r>
      <w:r w:rsidRPr="00C76E09">
        <w:rPr>
          <w:rFonts w:ascii="Times New Roman" w:hAnsi="Times New Roman" w:cs="Times New Roman"/>
          <w:szCs w:val="20"/>
        </w:rPr>
        <w:t xml:space="preserve"> 20(4), 655-668.</w:t>
      </w:r>
    </w:p>
    <w:p w14:paraId="114DE7F4"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Dess</w:t>
      </w:r>
      <w:proofErr w:type="spellEnd"/>
      <w:r w:rsidRPr="00C76E09">
        <w:rPr>
          <w:rFonts w:ascii="Times New Roman" w:hAnsi="Times New Roman" w:cs="Times New Roman"/>
          <w:szCs w:val="20"/>
        </w:rPr>
        <w:t xml:space="preserve">, G.G. ve </w:t>
      </w:r>
      <w:proofErr w:type="spellStart"/>
      <w:r w:rsidRPr="00C76E09">
        <w:rPr>
          <w:rFonts w:ascii="Times New Roman" w:hAnsi="Times New Roman" w:cs="Times New Roman"/>
          <w:szCs w:val="20"/>
        </w:rPr>
        <w:t>Davis</w:t>
      </w:r>
      <w:proofErr w:type="spellEnd"/>
      <w:r w:rsidRPr="00C76E09">
        <w:rPr>
          <w:rFonts w:ascii="Times New Roman" w:hAnsi="Times New Roman" w:cs="Times New Roman"/>
          <w:szCs w:val="20"/>
        </w:rPr>
        <w:t xml:space="preserve">, P.S. (1984). </w:t>
      </w:r>
      <w:proofErr w:type="spellStart"/>
      <w:r w:rsidRPr="00C76E09">
        <w:rPr>
          <w:rFonts w:ascii="Times New Roman" w:hAnsi="Times New Roman" w:cs="Times New Roman"/>
          <w:szCs w:val="20"/>
        </w:rPr>
        <w:t>Porter's</w:t>
      </w:r>
      <w:proofErr w:type="spellEnd"/>
      <w:r w:rsidRPr="00C76E09">
        <w:rPr>
          <w:rFonts w:ascii="Times New Roman" w:hAnsi="Times New Roman" w:cs="Times New Roman"/>
          <w:szCs w:val="20"/>
        </w:rPr>
        <w:t xml:space="preserve"> (1980) </w:t>
      </w:r>
      <w:proofErr w:type="spellStart"/>
      <w:r w:rsidRPr="00C76E09">
        <w:rPr>
          <w:rFonts w:ascii="Times New Roman" w:hAnsi="Times New Roman" w:cs="Times New Roman"/>
          <w:szCs w:val="20"/>
        </w:rPr>
        <w:t>generic</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strategies</w:t>
      </w:r>
      <w:proofErr w:type="spellEnd"/>
      <w:r w:rsidRPr="00C76E09">
        <w:rPr>
          <w:rFonts w:ascii="Times New Roman" w:hAnsi="Times New Roman" w:cs="Times New Roman"/>
          <w:szCs w:val="20"/>
        </w:rPr>
        <w:t xml:space="preserve"> as </w:t>
      </w:r>
      <w:proofErr w:type="spellStart"/>
      <w:r w:rsidRPr="00C76E09">
        <w:rPr>
          <w:rFonts w:ascii="Times New Roman" w:hAnsi="Times New Roman" w:cs="Times New Roman"/>
          <w:szCs w:val="20"/>
        </w:rPr>
        <w:t>determinants</w:t>
      </w:r>
      <w:proofErr w:type="spellEnd"/>
      <w:r w:rsidRPr="00C76E09">
        <w:rPr>
          <w:rFonts w:ascii="Times New Roman" w:hAnsi="Times New Roman" w:cs="Times New Roman"/>
          <w:szCs w:val="20"/>
        </w:rPr>
        <w:t xml:space="preserve"> of </w:t>
      </w:r>
      <w:proofErr w:type="spellStart"/>
      <w:r w:rsidRPr="00C76E09">
        <w:rPr>
          <w:rFonts w:ascii="Times New Roman" w:hAnsi="Times New Roman" w:cs="Times New Roman"/>
          <w:szCs w:val="20"/>
        </w:rPr>
        <w:t>strategic</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group</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membership</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organizational</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i/>
          <w:iCs/>
          <w:szCs w:val="20"/>
        </w:rPr>
        <w:t>The</w:t>
      </w:r>
      <w:proofErr w:type="spellEnd"/>
      <w:r w:rsidRPr="00C76E09">
        <w:rPr>
          <w:rFonts w:ascii="Times New Roman" w:hAnsi="Times New Roman" w:cs="Times New Roman"/>
          <w:i/>
          <w:iCs/>
          <w:szCs w:val="20"/>
        </w:rPr>
        <w:t xml:space="preserve"> Academy of Management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w:t>
      </w:r>
      <w:r w:rsidRPr="00C76E09">
        <w:rPr>
          <w:rFonts w:ascii="Times New Roman" w:hAnsi="Times New Roman" w:cs="Times New Roman"/>
          <w:szCs w:val="20"/>
        </w:rPr>
        <w:t xml:space="preserve"> 27(3), 467-488.</w:t>
      </w:r>
    </w:p>
    <w:p w14:paraId="74C83841" w14:textId="77777777" w:rsidR="00F8457A" w:rsidRPr="00C76E09" w:rsidRDefault="00F8457A" w:rsidP="00F8457A">
      <w:pPr>
        <w:spacing w:before="120" w:after="120" w:line="240" w:lineRule="auto"/>
        <w:ind w:left="851" w:hanging="851"/>
        <w:rPr>
          <w:rFonts w:ascii="Times New Roman" w:hAnsi="Times New Roman" w:cs="Times New Roman"/>
          <w:szCs w:val="20"/>
        </w:rPr>
      </w:pPr>
      <w:proofErr w:type="spellStart"/>
      <w:r w:rsidRPr="00C76E09">
        <w:rPr>
          <w:rFonts w:ascii="Times New Roman" w:hAnsi="Times New Roman" w:cs="Times New Roman"/>
          <w:szCs w:val="20"/>
        </w:rPr>
        <w:t>Fıeld</w:t>
      </w:r>
      <w:proofErr w:type="spellEnd"/>
      <w:r w:rsidRPr="00C76E09">
        <w:rPr>
          <w:rFonts w:ascii="Times New Roman" w:hAnsi="Times New Roman" w:cs="Times New Roman"/>
          <w:szCs w:val="20"/>
        </w:rPr>
        <w:t xml:space="preserve">, A. (2013). </w:t>
      </w:r>
      <w:proofErr w:type="spellStart"/>
      <w:r w:rsidRPr="00C76E09">
        <w:rPr>
          <w:rFonts w:ascii="Times New Roman" w:hAnsi="Times New Roman" w:cs="Times New Roman"/>
          <w:i/>
          <w:iCs/>
          <w:szCs w:val="20"/>
        </w:rPr>
        <w:t>Discovering</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statistics</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using</w:t>
      </w:r>
      <w:proofErr w:type="spellEnd"/>
      <w:r w:rsidRPr="00C76E09">
        <w:rPr>
          <w:rFonts w:ascii="Times New Roman" w:hAnsi="Times New Roman" w:cs="Times New Roman"/>
          <w:i/>
          <w:iCs/>
          <w:szCs w:val="20"/>
        </w:rPr>
        <w:t xml:space="preserve"> IBM SPSS </w:t>
      </w:r>
      <w:proofErr w:type="spellStart"/>
      <w:r w:rsidRPr="00C76E09">
        <w:rPr>
          <w:rFonts w:ascii="Times New Roman" w:hAnsi="Times New Roman" w:cs="Times New Roman"/>
          <w:i/>
          <w:iCs/>
          <w:szCs w:val="20"/>
        </w:rPr>
        <w:t>statistics</w:t>
      </w:r>
      <w:proofErr w:type="spellEnd"/>
      <w:r w:rsidRPr="00C76E09">
        <w:rPr>
          <w:rFonts w:ascii="Times New Roman" w:hAnsi="Times New Roman" w:cs="Times New Roman"/>
          <w:szCs w:val="20"/>
        </w:rPr>
        <w:t xml:space="preserve">, UK: </w:t>
      </w:r>
      <w:proofErr w:type="spellStart"/>
      <w:r w:rsidRPr="00C76E09">
        <w:rPr>
          <w:rFonts w:ascii="Times New Roman" w:hAnsi="Times New Roman" w:cs="Times New Roman"/>
          <w:szCs w:val="20"/>
        </w:rPr>
        <w:t>Sage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London</w:t>
      </w:r>
      <w:proofErr w:type="spellEnd"/>
    </w:p>
    <w:p w14:paraId="402313CB" w14:textId="77777777" w:rsidR="00F8457A" w:rsidRPr="00C76E09" w:rsidRDefault="00F8457A" w:rsidP="00F8457A">
      <w:pPr>
        <w:spacing w:before="120" w:after="120" w:line="240" w:lineRule="auto"/>
        <w:ind w:left="851" w:hanging="851"/>
        <w:rPr>
          <w:rFonts w:ascii="Times New Roman" w:hAnsi="Times New Roman" w:cs="Times New Roman"/>
          <w:szCs w:val="20"/>
        </w:rPr>
      </w:pPr>
      <w:proofErr w:type="spellStart"/>
      <w:r w:rsidRPr="00C76E09">
        <w:rPr>
          <w:rFonts w:ascii="Times New Roman" w:hAnsi="Times New Roman" w:cs="Times New Roman"/>
          <w:szCs w:val="20"/>
        </w:rPr>
        <w:t>Güleş</w:t>
      </w:r>
      <w:proofErr w:type="spellEnd"/>
      <w:r w:rsidRPr="00C76E09">
        <w:rPr>
          <w:rFonts w:ascii="Times New Roman" w:hAnsi="Times New Roman" w:cs="Times New Roman"/>
          <w:szCs w:val="20"/>
        </w:rPr>
        <w:t xml:space="preserve">, H.K. ve Ay Tosun, M. (2007). Üretim stratejisine dayalı işletme performansı kuramsal bir değerlendirme ve ileriye yönelik çalışma alanları, </w:t>
      </w:r>
      <w:proofErr w:type="spellStart"/>
      <w:r w:rsidRPr="00C76E09">
        <w:rPr>
          <w:rFonts w:ascii="Times New Roman" w:hAnsi="Times New Roman" w:cs="Times New Roman"/>
          <w:szCs w:val="20"/>
        </w:rPr>
        <w:t>Presented</w:t>
      </w:r>
      <w:proofErr w:type="spellEnd"/>
      <w:r w:rsidRPr="00C76E09">
        <w:rPr>
          <w:rFonts w:ascii="Times New Roman" w:hAnsi="Times New Roman" w:cs="Times New Roman"/>
          <w:szCs w:val="20"/>
        </w:rPr>
        <w:t xml:space="preserve"> at </w:t>
      </w:r>
      <w:proofErr w:type="spellStart"/>
      <w:r w:rsidRPr="00C76E09">
        <w:rPr>
          <w:rFonts w:ascii="Times New Roman" w:hAnsi="Times New Roman" w:cs="Times New Roman"/>
          <w:szCs w:val="20"/>
        </w:rPr>
        <w:t>the</w:t>
      </w:r>
      <w:proofErr w:type="spellEnd"/>
      <w:r w:rsidRPr="00C76E09">
        <w:rPr>
          <w:rFonts w:ascii="Times New Roman" w:hAnsi="Times New Roman" w:cs="Times New Roman"/>
          <w:szCs w:val="20"/>
        </w:rPr>
        <w:t xml:space="preserve"> 5.Uluslararası Türk Dünyası Sosyal Bilimler Kongresi.</w:t>
      </w:r>
    </w:p>
    <w:p w14:paraId="1CBB2818"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Güleş</w:t>
      </w:r>
      <w:proofErr w:type="spellEnd"/>
      <w:r w:rsidRPr="00C76E09">
        <w:rPr>
          <w:rFonts w:ascii="Times New Roman" w:hAnsi="Times New Roman" w:cs="Times New Roman"/>
          <w:szCs w:val="20"/>
        </w:rPr>
        <w:t xml:space="preserve">, H.K. ve Özilhan, D. (2010). Kaynak temelli teori bağlamında üretim ve pazarlama stratejilerinin işletme performansı üzerine etkisinin incelenmesi, </w:t>
      </w:r>
      <w:r w:rsidRPr="00C76E09">
        <w:rPr>
          <w:rFonts w:ascii="Times New Roman" w:hAnsi="Times New Roman" w:cs="Times New Roman"/>
          <w:i/>
          <w:iCs/>
          <w:szCs w:val="20"/>
        </w:rPr>
        <w:t>Sosyal Ekonomik Araştırmalar Dergisi</w:t>
      </w:r>
      <w:r w:rsidRPr="00C76E09">
        <w:rPr>
          <w:rFonts w:ascii="Times New Roman" w:hAnsi="Times New Roman" w:cs="Times New Roman"/>
          <w:szCs w:val="20"/>
        </w:rPr>
        <w:t>, 10(19), 477-490</w:t>
      </w:r>
    </w:p>
    <w:p w14:paraId="52FDCFEC"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Güleş</w:t>
      </w:r>
      <w:proofErr w:type="spellEnd"/>
      <w:r w:rsidRPr="00C76E09">
        <w:rPr>
          <w:rFonts w:ascii="Times New Roman" w:hAnsi="Times New Roman" w:cs="Times New Roman"/>
          <w:szCs w:val="20"/>
        </w:rPr>
        <w:t>, H.K. ve Türkmen, M. (2010). Küçük ve orta ölçekli işletmelerde üretim stratejisi,</w:t>
      </w:r>
      <w:r w:rsidRPr="00C76E09">
        <w:rPr>
          <w:rFonts w:ascii="Times New Roman" w:hAnsi="Times New Roman" w:cs="Times New Roman"/>
        </w:rPr>
        <w:t xml:space="preserve"> </w:t>
      </w:r>
      <w:r w:rsidRPr="00C76E09">
        <w:rPr>
          <w:rFonts w:ascii="Times New Roman" w:hAnsi="Times New Roman" w:cs="Times New Roman"/>
          <w:i/>
          <w:iCs/>
          <w:szCs w:val="20"/>
        </w:rPr>
        <w:t>Niğde Üniversitesi İktisadi ve İdari Bilimler Dergisi</w:t>
      </w:r>
      <w:r w:rsidRPr="00C76E09">
        <w:rPr>
          <w:rFonts w:ascii="Times New Roman" w:hAnsi="Times New Roman" w:cs="Times New Roman"/>
          <w:szCs w:val="20"/>
        </w:rPr>
        <w:t>, 3(2), 35-47.</w:t>
      </w:r>
    </w:p>
    <w:p w14:paraId="6E1E7B34"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Güleş</w:t>
      </w:r>
      <w:proofErr w:type="spellEnd"/>
      <w:r w:rsidRPr="00C76E09">
        <w:rPr>
          <w:rFonts w:ascii="Times New Roman" w:hAnsi="Times New Roman" w:cs="Times New Roman"/>
          <w:szCs w:val="20"/>
        </w:rPr>
        <w:t xml:space="preserve">, H.K., </w:t>
      </w:r>
      <w:proofErr w:type="spellStart"/>
      <w:r w:rsidRPr="00C76E09">
        <w:rPr>
          <w:rFonts w:ascii="Times New Roman" w:hAnsi="Times New Roman" w:cs="Times New Roman"/>
          <w:szCs w:val="20"/>
        </w:rPr>
        <w:t>Akgemci</w:t>
      </w:r>
      <w:proofErr w:type="spellEnd"/>
      <w:r w:rsidRPr="00C76E09">
        <w:rPr>
          <w:rFonts w:ascii="Times New Roman" w:hAnsi="Times New Roman" w:cs="Times New Roman"/>
          <w:szCs w:val="20"/>
        </w:rPr>
        <w:t xml:space="preserve">, T. ve Türkmen, M. (2011). Stratejik üretim işletme performansı ilişkisi: yapısal eşitlik modellemesi üzerine bir analiz, </w:t>
      </w:r>
      <w:proofErr w:type="spellStart"/>
      <w:r w:rsidRPr="00C76E09">
        <w:rPr>
          <w:rFonts w:ascii="Times New Roman" w:hAnsi="Times New Roman" w:cs="Times New Roman"/>
          <w:i/>
          <w:iCs/>
          <w:szCs w:val="20"/>
        </w:rPr>
        <w:t>Istanbul</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University</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Econometrics</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and</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Statistics</w:t>
      </w:r>
      <w:proofErr w:type="spellEnd"/>
      <w:r w:rsidRPr="00C76E09">
        <w:rPr>
          <w:rFonts w:ascii="Times New Roman" w:hAnsi="Times New Roman" w:cs="Times New Roman"/>
          <w:i/>
          <w:iCs/>
          <w:szCs w:val="20"/>
        </w:rPr>
        <w:t xml:space="preserve"> e-</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szCs w:val="20"/>
        </w:rPr>
        <w:t xml:space="preserve">, 13, 62-79 </w:t>
      </w:r>
    </w:p>
    <w:p w14:paraId="22697E5E"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Güleş</w:t>
      </w:r>
      <w:proofErr w:type="spellEnd"/>
      <w:r w:rsidRPr="00C76E09">
        <w:rPr>
          <w:rFonts w:ascii="Times New Roman" w:hAnsi="Times New Roman" w:cs="Times New Roman"/>
          <w:szCs w:val="20"/>
        </w:rPr>
        <w:t xml:space="preserve">, H. K., Türkmen, M. ve Özilhan D. (2011). Tekstil ve otomotiv yan sanayi küçük ve orta ölçekli işletmelerinde üretim ve işletme performansı, </w:t>
      </w:r>
      <w:r w:rsidRPr="00C76E09">
        <w:rPr>
          <w:rFonts w:ascii="Times New Roman" w:hAnsi="Times New Roman" w:cs="Times New Roman"/>
          <w:i/>
          <w:iCs/>
          <w:szCs w:val="20"/>
        </w:rPr>
        <w:t>İktisat, İşletme ve Finans</w:t>
      </w:r>
      <w:r w:rsidRPr="00C76E09">
        <w:rPr>
          <w:rFonts w:ascii="Times New Roman" w:hAnsi="Times New Roman" w:cs="Times New Roman"/>
          <w:szCs w:val="20"/>
        </w:rPr>
        <w:t>, 26(304), 79-112</w:t>
      </w:r>
    </w:p>
    <w:p w14:paraId="44219505"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Güleş</w:t>
      </w:r>
      <w:proofErr w:type="spellEnd"/>
      <w:r w:rsidRPr="00C76E09">
        <w:rPr>
          <w:rFonts w:ascii="Times New Roman" w:hAnsi="Times New Roman" w:cs="Times New Roman"/>
          <w:szCs w:val="20"/>
        </w:rPr>
        <w:t xml:space="preserve">, H.K., </w:t>
      </w:r>
      <w:proofErr w:type="spellStart"/>
      <w:r w:rsidRPr="00C76E09">
        <w:rPr>
          <w:rFonts w:ascii="Times New Roman" w:hAnsi="Times New Roman" w:cs="Times New Roman"/>
          <w:szCs w:val="20"/>
        </w:rPr>
        <w:t>Çağlıyan</w:t>
      </w:r>
      <w:proofErr w:type="spellEnd"/>
      <w:r w:rsidRPr="00C76E09">
        <w:rPr>
          <w:rFonts w:ascii="Times New Roman" w:hAnsi="Times New Roman" w:cs="Times New Roman"/>
          <w:szCs w:val="20"/>
        </w:rPr>
        <w:t xml:space="preserve">, V., Zerenler, M. ve Gelmez, E. (2012). Rekabet öncelikleri işletme performansı ilişkisi üzerine bir araştırma, </w:t>
      </w:r>
      <w:r w:rsidRPr="00C76E09">
        <w:rPr>
          <w:rFonts w:ascii="Times New Roman" w:hAnsi="Times New Roman" w:cs="Times New Roman"/>
          <w:i/>
          <w:iCs/>
          <w:szCs w:val="20"/>
        </w:rPr>
        <w:t>12. Üretim Araştırmaları Sempozyumu</w:t>
      </w:r>
      <w:r w:rsidRPr="00C76E09">
        <w:rPr>
          <w:rFonts w:ascii="Times New Roman" w:hAnsi="Times New Roman" w:cs="Times New Roman"/>
          <w:szCs w:val="20"/>
        </w:rPr>
        <w:t>, 27-29 Eylül 2012, İzmir</w:t>
      </w:r>
    </w:p>
    <w:p w14:paraId="575EB57C"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Gürbüz, E. ve Demirer, Ö. (2018). Rekabetçi öncelikler ve firma performansı üzerinde ileri imalat teknolojilerinin aracılık etkisi, </w:t>
      </w:r>
      <w:r w:rsidRPr="00C76E09">
        <w:rPr>
          <w:rFonts w:ascii="Times New Roman" w:hAnsi="Times New Roman" w:cs="Times New Roman"/>
          <w:i/>
          <w:iCs/>
          <w:szCs w:val="20"/>
        </w:rPr>
        <w:t>Hitit Üniversitesi Sosyal Bilimler Enstitüsü Dergisi</w:t>
      </w:r>
      <w:r w:rsidRPr="00C76E09">
        <w:rPr>
          <w:rFonts w:ascii="Times New Roman" w:hAnsi="Times New Roman" w:cs="Times New Roman"/>
          <w:szCs w:val="20"/>
        </w:rPr>
        <w:t>, 11(3), 1681-1699.</w:t>
      </w:r>
    </w:p>
    <w:p w14:paraId="676539A0"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Hair</w:t>
      </w:r>
      <w:proofErr w:type="spellEnd"/>
      <w:r w:rsidRPr="00C76E09">
        <w:rPr>
          <w:rFonts w:ascii="Times New Roman" w:hAnsi="Times New Roman" w:cs="Times New Roman"/>
          <w:szCs w:val="20"/>
        </w:rPr>
        <w:t xml:space="preserve"> J.F., </w:t>
      </w:r>
      <w:proofErr w:type="spellStart"/>
      <w:r w:rsidRPr="00C76E09">
        <w:rPr>
          <w:rFonts w:ascii="Times New Roman" w:hAnsi="Times New Roman" w:cs="Times New Roman"/>
          <w:szCs w:val="20"/>
        </w:rPr>
        <w:t>Anderson</w:t>
      </w:r>
      <w:proofErr w:type="spellEnd"/>
      <w:r w:rsidRPr="00C76E09">
        <w:rPr>
          <w:rFonts w:ascii="Times New Roman" w:hAnsi="Times New Roman" w:cs="Times New Roman"/>
          <w:szCs w:val="20"/>
        </w:rPr>
        <w:t xml:space="preserve"> R.E., </w:t>
      </w:r>
      <w:proofErr w:type="spellStart"/>
      <w:r w:rsidRPr="00C76E09">
        <w:rPr>
          <w:rFonts w:ascii="Times New Roman" w:hAnsi="Times New Roman" w:cs="Times New Roman"/>
          <w:szCs w:val="20"/>
        </w:rPr>
        <w:t>Tatham</w:t>
      </w:r>
      <w:proofErr w:type="spellEnd"/>
      <w:r w:rsidRPr="00C76E09">
        <w:rPr>
          <w:rFonts w:ascii="Times New Roman" w:hAnsi="Times New Roman" w:cs="Times New Roman"/>
          <w:szCs w:val="20"/>
        </w:rPr>
        <w:t xml:space="preserve"> R.L. ve Black, W.C. (1998). </w:t>
      </w:r>
      <w:proofErr w:type="spellStart"/>
      <w:r w:rsidRPr="00C76E09">
        <w:rPr>
          <w:rFonts w:ascii="Times New Roman" w:hAnsi="Times New Roman" w:cs="Times New Roman"/>
          <w:szCs w:val="20"/>
        </w:rPr>
        <w:t>Multivariate</w:t>
      </w:r>
      <w:proofErr w:type="spellEnd"/>
      <w:r w:rsidRPr="00C76E09">
        <w:rPr>
          <w:rFonts w:ascii="Times New Roman" w:hAnsi="Times New Roman" w:cs="Times New Roman"/>
          <w:szCs w:val="20"/>
        </w:rPr>
        <w:t xml:space="preserve"> data </w:t>
      </w:r>
      <w:proofErr w:type="spellStart"/>
      <w:r w:rsidRPr="00C76E09">
        <w:rPr>
          <w:rFonts w:ascii="Times New Roman" w:hAnsi="Times New Roman" w:cs="Times New Roman"/>
          <w:szCs w:val="20"/>
        </w:rPr>
        <w:t>analysis</w:t>
      </w:r>
      <w:proofErr w:type="spellEnd"/>
      <w:r w:rsidRPr="00C76E09">
        <w:rPr>
          <w:rFonts w:ascii="Times New Roman" w:hAnsi="Times New Roman" w:cs="Times New Roman"/>
          <w:szCs w:val="20"/>
        </w:rPr>
        <w:t xml:space="preserve">, 5th Edition, </w:t>
      </w:r>
      <w:proofErr w:type="spellStart"/>
      <w:r w:rsidRPr="00C76E09">
        <w:rPr>
          <w:rFonts w:ascii="Times New Roman" w:hAnsi="Times New Roman" w:cs="Times New Roman"/>
          <w:szCs w:val="20"/>
        </w:rPr>
        <w:t>Prestice</w:t>
      </w:r>
      <w:proofErr w:type="spellEnd"/>
      <w:r w:rsidRPr="00C76E09">
        <w:rPr>
          <w:rFonts w:ascii="Times New Roman" w:hAnsi="Times New Roman" w:cs="Times New Roman"/>
          <w:szCs w:val="20"/>
        </w:rPr>
        <w:t> </w:t>
      </w:r>
      <w:proofErr w:type="spellStart"/>
      <w:r w:rsidRPr="00C76E09">
        <w:rPr>
          <w:rFonts w:ascii="Times New Roman" w:hAnsi="Times New Roman" w:cs="Times New Roman"/>
          <w:szCs w:val="20"/>
        </w:rPr>
        <w:t>Hall</w:t>
      </w:r>
      <w:proofErr w:type="spellEnd"/>
      <w:r w:rsidRPr="00C76E09">
        <w:rPr>
          <w:rFonts w:ascii="Times New Roman" w:hAnsi="Times New Roman" w:cs="Times New Roman"/>
          <w:szCs w:val="20"/>
        </w:rPr>
        <w:t xml:space="preserve"> International, </w:t>
      </w:r>
      <w:proofErr w:type="spellStart"/>
      <w:r w:rsidRPr="00C76E09">
        <w:rPr>
          <w:rFonts w:ascii="Times New Roman" w:hAnsi="Times New Roman" w:cs="Times New Roman"/>
          <w:szCs w:val="20"/>
        </w:rPr>
        <w:t>Inc</w:t>
      </w:r>
      <w:proofErr w:type="spellEnd"/>
      <w:r w:rsidRPr="00C76E09">
        <w:rPr>
          <w:rFonts w:ascii="Times New Roman" w:hAnsi="Times New Roman" w:cs="Times New Roman"/>
          <w:szCs w:val="20"/>
        </w:rPr>
        <w:t>, New Jersey.</w:t>
      </w:r>
    </w:p>
    <w:p w14:paraId="31609853"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lastRenderedPageBreak/>
        <w:t>Halis, M.</w:t>
      </w:r>
      <w:r w:rsidRPr="00C76E09">
        <w:t xml:space="preserve"> </w:t>
      </w:r>
      <w:r w:rsidRPr="00C76E09">
        <w:rPr>
          <w:rFonts w:ascii="Times New Roman" w:hAnsi="Times New Roman" w:cs="Times New Roman"/>
          <w:szCs w:val="20"/>
        </w:rPr>
        <w:t>(2007).</w:t>
      </w:r>
      <w:r w:rsidRPr="00C76E09">
        <w:t xml:space="preserve"> </w:t>
      </w:r>
      <w:r w:rsidRPr="00C76E09">
        <w:rPr>
          <w:rFonts w:ascii="Times New Roman" w:hAnsi="Times New Roman" w:cs="Times New Roman"/>
          <w:szCs w:val="20"/>
        </w:rPr>
        <w:t xml:space="preserve">Toplam kalite yönetimi perspektifinden işletme performansı, </w:t>
      </w:r>
      <w:r w:rsidRPr="00C76E09">
        <w:rPr>
          <w:rFonts w:ascii="Times New Roman" w:hAnsi="Times New Roman" w:cs="Times New Roman"/>
          <w:i/>
          <w:iCs/>
          <w:szCs w:val="20"/>
        </w:rPr>
        <w:t>“İş, Güç” Endüstri İlişkileri ve İnsan Kaynakları Dergisi</w:t>
      </w:r>
      <w:r w:rsidRPr="00C76E09">
        <w:rPr>
          <w:rFonts w:ascii="Times New Roman" w:hAnsi="Times New Roman" w:cs="Times New Roman"/>
          <w:szCs w:val="20"/>
        </w:rPr>
        <w:t>, 9(4), 47-65</w:t>
      </w:r>
    </w:p>
    <w:p w14:paraId="61C082E4"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İslamoğlu, A.H. ve </w:t>
      </w:r>
      <w:proofErr w:type="spellStart"/>
      <w:r w:rsidRPr="00C76E09">
        <w:rPr>
          <w:rFonts w:ascii="Times New Roman" w:hAnsi="Times New Roman" w:cs="Times New Roman"/>
          <w:szCs w:val="20"/>
        </w:rPr>
        <w:t>Alnıaçık</w:t>
      </w:r>
      <w:proofErr w:type="spellEnd"/>
      <w:r w:rsidRPr="00C76E09">
        <w:rPr>
          <w:rFonts w:ascii="Times New Roman" w:hAnsi="Times New Roman" w:cs="Times New Roman"/>
          <w:szCs w:val="20"/>
        </w:rPr>
        <w:t>, Ü. (2014). Sosyal bilimlerde araştırma yöntemleri, Beta Yayın Dağıtım, İstanbul</w:t>
      </w:r>
    </w:p>
    <w:p w14:paraId="316A3D65"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Ganeshasundaram</w:t>
      </w:r>
      <w:proofErr w:type="spellEnd"/>
      <w:r w:rsidRPr="00C76E09">
        <w:rPr>
          <w:rFonts w:ascii="Times New Roman" w:hAnsi="Times New Roman" w:cs="Times New Roman"/>
          <w:szCs w:val="20"/>
        </w:rPr>
        <w:t xml:space="preserve">, R. ve N. </w:t>
      </w:r>
      <w:proofErr w:type="spellStart"/>
      <w:r w:rsidRPr="00C76E09">
        <w:rPr>
          <w:rFonts w:ascii="Times New Roman" w:hAnsi="Times New Roman" w:cs="Times New Roman"/>
          <w:szCs w:val="20"/>
        </w:rPr>
        <w:t>Henley</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The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prevalence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usefulness</w:t>
      </w:r>
      <w:proofErr w:type="spellEnd"/>
      <w:r w:rsidRPr="00C76E09">
        <w:rPr>
          <w:rFonts w:ascii="Times New Roman" w:hAnsi="Times New Roman" w:cs="Times New Roman"/>
          <w:szCs w:val="20"/>
        </w:rPr>
        <w:t xml:space="preserve"> of market </w:t>
      </w:r>
      <w:proofErr w:type="spellStart"/>
      <w:r w:rsidRPr="00C76E09">
        <w:rPr>
          <w:rFonts w:ascii="Times New Roman" w:hAnsi="Times New Roman" w:cs="Times New Roman"/>
          <w:szCs w:val="20"/>
        </w:rPr>
        <w:t>research</w:t>
      </w:r>
      <w:proofErr w:type="spellEnd"/>
      <w:r w:rsidRPr="00C76E09">
        <w:rPr>
          <w:rFonts w:ascii="Times New Roman" w:hAnsi="Times New Roman" w:cs="Times New Roman"/>
          <w:szCs w:val="20"/>
        </w:rPr>
        <w:t xml:space="preserve">: An </w:t>
      </w:r>
      <w:proofErr w:type="spellStart"/>
      <w:r w:rsidRPr="00C76E09">
        <w:rPr>
          <w:rFonts w:ascii="Times New Roman" w:hAnsi="Times New Roman" w:cs="Times New Roman"/>
          <w:szCs w:val="20"/>
        </w:rPr>
        <w:t>empirical</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investigation</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into</w:t>
      </w:r>
      <w:proofErr w:type="spellEnd"/>
      <w:r w:rsidRPr="00C76E09">
        <w:rPr>
          <w:rFonts w:ascii="Times New Roman" w:hAnsi="Times New Roman" w:cs="Times New Roman"/>
          <w:szCs w:val="20"/>
        </w:rPr>
        <w:t xml:space="preserve"> ‘background’ </w:t>
      </w:r>
      <w:proofErr w:type="spellStart"/>
      <w:r w:rsidRPr="00C76E09">
        <w:rPr>
          <w:rFonts w:ascii="Times New Roman" w:hAnsi="Times New Roman" w:cs="Times New Roman"/>
          <w:szCs w:val="20"/>
        </w:rPr>
        <w:t>versus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decision</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research</w:t>
      </w:r>
      <w:proofErr w:type="spellEnd"/>
      <w:r w:rsidRPr="00C76E09">
        <w:rPr>
          <w:rFonts w:ascii="Times New Roman" w:hAnsi="Times New Roman" w:cs="Times New Roman"/>
          <w:szCs w:val="20"/>
        </w:rPr>
        <w:t xml:space="preserve">, </w:t>
      </w:r>
      <w:r w:rsidRPr="00C76E09">
        <w:rPr>
          <w:rFonts w:ascii="Times New Roman" w:hAnsi="Times New Roman" w:cs="Times New Roman"/>
          <w:i/>
          <w:iCs/>
          <w:szCs w:val="20"/>
        </w:rPr>
        <w:t xml:space="preserve">International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 xml:space="preserve"> of Market </w:t>
      </w:r>
      <w:proofErr w:type="spellStart"/>
      <w:r w:rsidRPr="00C76E09">
        <w:rPr>
          <w:rFonts w:ascii="Times New Roman" w:hAnsi="Times New Roman" w:cs="Times New Roman"/>
          <w:i/>
          <w:iCs/>
          <w:szCs w:val="20"/>
        </w:rPr>
        <w:t>Research</w:t>
      </w:r>
      <w:proofErr w:type="spellEnd"/>
      <w:r w:rsidRPr="00C76E09">
        <w:rPr>
          <w:rFonts w:ascii="Times New Roman" w:hAnsi="Times New Roman" w:cs="Times New Roman"/>
          <w:szCs w:val="20"/>
        </w:rPr>
        <w:t>, 48(5), 525-550</w:t>
      </w:r>
    </w:p>
    <w:p w14:paraId="53C219FE"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Gelmez, E. ve </w:t>
      </w:r>
      <w:proofErr w:type="spellStart"/>
      <w:r w:rsidRPr="00C76E09">
        <w:rPr>
          <w:rFonts w:ascii="Times New Roman" w:hAnsi="Times New Roman" w:cs="Times New Roman"/>
          <w:szCs w:val="20"/>
        </w:rPr>
        <w:t>Çağlıyan</w:t>
      </w:r>
      <w:proofErr w:type="spellEnd"/>
      <w:r w:rsidRPr="00C76E09">
        <w:rPr>
          <w:rFonts w:ascii="Times New Roman" w:hAnsi="Times New Roman" w:cs="Times New Roman"/>
          <w:szCs w:val="20"/>
        </w:rPr>
        <w:t xml:space="preserve">, V. (2019). Üretim ve pazarlama yeteneklerinin işletme performansına etkisi: Konya ayakkabı kümesi üzerine bir araştırma, </w:t>
      </w:r>
      <w:r w:rsidRPr="00C76E09">
        <w:rPr>
          <w:rFonts w:ascii="Times New Roman" w:hAnsi="Times New Roman" w:cs="Times New Roman"/>
          <w:i/>
          <w:iCs/>
          <w:szCs w:val="20"/>
        </w:rPr>
        <w:t>Manas Sosyal Araştırmalar Dergisi</w:t>
      </w:r>
      <w:r w:rsidRPr="00C76E09">
        <w:rPr>
          <w:rFonts w:ascii="Times New Roman" w:hAnsi="Times New Roman" w:cs="Times New Roman"/>
          <w:szCs w:val="20"/>
        </w:rPr>
        <w:t>, 8 (Ek Sayı 1), 1033-1054</w:t>
      </w:r>
    </w:p>
    <w:p w14:paraId="586BF7FE" w14:textId="77777777" w:rsidR="00F8457A" w:rsidRPr="00C76E09" w:rsidRDefault="00F8457A" w:rsidP="00F8457A">
      <w:pPr>
        <w:spacing w:before="120" w:after="120" w:line="240" w:lineRule="auto"/>
        <w:ind w:left="851" w:hanging="851"/>
        <w:jc w:val="both"/>
        <w:rPr>
          <w:rFonts w:ascii="Times New Roman" w:hAnsi="Times New Roman" w:cs="Times New Roman"/>
          <w:bCs/>
          <w:szCs w:val="20"/>
        </w:rPr>
      </w:pPr>
      <w:proofErr w:type="spellStart"/>
      <w:r w:rsidRPr="00C76E09">
        <w:rPr>
          <w:rFonts w:ascii="Times New Roman" w:hAnsi="Times New Roman" w:cs="Times New Roman"/>
          <w:bCs/>
          <w:szCs w:val="20"/>
        </w:rPr>
        <w:t>Joensuu-Salo</w:t>
      </w:r>
      <w:proofErr w:type="spellEnd"/>
      <w:r w:rsidRPr="00C76E09">
        <w:rPr>
          <w:rFonts w:ascii="Times New Roman" w:hAnsi="Times New Roman" w:cs="Times New Roman"/>
          <w:bCs/>
          <w:szCs w:val="20"/>
        </w:rPr>
        <w:t xml:space="preserve">, S., </w:t>
      </w:r>
      <w:proofErr w:type="spellStart"/>
      <w:r w:rsidRPr="00C76E09">
        <w:rPr>
          <w:rFonts w:ascii="Times New Roman" w:hAnsi="Times New Roman" w:cs="Times New Roman"/>
          <w:bCs/>
          <w:szCs w:val="20"/>
        </w:rPr>
        <w:t>Kirsti</w:t>
      </w:r>
      <w:proofErr w:type="spellEnd"/>
      <w:r w:rsidRPr="00C76E09">
        <w:rPr>
          <w:rFonts w:ascii="Times New Roman" w:hAnsi="Times New Roman" w:cs="Times New Roman"/>
          <w:bCs/>
          <w:szCs w:val="20"/>
        </w:rPr>
        <w:t xml:space="preserve">, S. ve Salla, K. (2016). </w:t>
      </w:r>
      <w:proofErr w:type="spellStart"/>
      <w:r w:rsidRPr="00C76E09">
        <w:rPr>
          <w:rFonts w:ascii="Times New Roman" w:hAnsi="Times New Roman" w:cs="Times New Roman"/>
          <w:bCs/>
          <w:szCs w:val="20"/>
        </w:rPr>
        <w:t>The</w:t>
      </w:r>
      <w:proofErr w:type="spellEnd"/>
      <w:r w:rsidRPr="00C76E09">
        <w:rPr>
          <w:rFonts w:ascii="Times New Roman" w:hAnsi="Times New Roman" w:cs="Times New Roman"/>
          <w:bCs/>
          <w:szCs w:val="20"/>
        </w:rPr>
        <w:t xml:space="preserve"> </w:t>
      </w:r>
      <w:proofErr w:type="spellStart"/>
      <w:r w:rsidRPr="00C76E09">
        <w:rPr>
          <w:rFonts w:ascii="Times New Roman" w:hAnsi="Times New Roman" w:cs="Times New Roman"/>
          <w:bCs/>
          <w:szCs w:val="20"/>
        </w:rPr>
        <w:t>ımpact</w:t>
      </w:r>
      <w:proofErr w:type="spellEnd"/>
      <w:r w:rsidRPr="00C76E09">
        <w:rPr>
          <w:rFonts w:ascii="Times New Roman" w:hAnsi="Times New Roman" w:cs="Times New Roman"/>
          <w:bCs/>
          <w:szCs w:val="20"/>
        </w:rPr>
        <w:t xml:space="preserve"> of market </w:t>
      </w:r>
      <w:proofErr w:type="spellStart"/>
      <w:r w:rsidRPr="00C76E09">
        <w:rPr>
          <w:rFonts w:ascii="Times New Roman" w:hAnsi="Times New Roman" w:cs="Times New Roman"/>
          <w:bCs/>
          <w:szCs w:val="20"/>
        </w:rPr>
        <w:t>orientation</w:t>
      </w:r>
      <w:proofErr w:type="spellEnd"/>
      <w:r w:rsidRPr="00C76E09">
        <w:rPr>
          <w:rFonts w:ascii="Times New Roman" w:hAnsi="Times New Roman" w:cs="Times New Roman"/>
          <w:bCs/>
          <w:szCs w:val="20"/>
        </w:rPr>
        <w:t xml:space="preserve"> </w:t>
      </w:r>
      <w:proofErr w:type="spellStart"/>
      <w:r w:rsidRPr="00C76E09">
        <w:rPr>
          <w:rFonts w:ascii="Times New Roman" w:hAnsi="Times New Roman" w:cs="Times New Roman"/>
          <w:bCs/>
          <w:szCs w:val="20"/>
        </w:rPr>
        <w:t>and</w:t>
      </w:r>
      <w:proofErr w:type="spellEnd"/>
      <w:r w:rsidRPr="00C76E09">
        <w:rPr>
          <w:rFonts w:ascii="Times New Roman" w:hAnsi="Times New Roman" w:cs="Times New Roman"/>
          <w:bCs/>
          <w:szCs w:val="20"/>
        </w:rPr>
        <w:t xml:space="preserve"> marketing </w:t>
      </w:r>
      <w:proofErr w:type="spellStart"/>
      <w:r w:rsidRPr="00C76E09">
        <w:rPr>
          <w:rFonts w:ascii="Times New Roman" w:hAnsi="Times New Roman" w:cs="Times New Roman"/>
          <w:bCs/>
          <w:szCs w:val="20"/>
        </w:rPr>
        <w:t>capability</w:t>
      </w:r>
      <w:proofErr w:type="spellEnd"/>
      <w:r w:rsidRPr="00C76E09">
        <w:rPr>
          <w:rFonts w:ascii="Times New Roman" w:hAnsi="Times New Roman" w:cs="Times New Roman"/>
          <w:bCs/>
          <w:szCs w:val="20"/>
        </w:rPr>
        <w:t xml:space="preserve"> on </w:t>
      </w:r>
      <w:proofErr w:type="spellStart"/>
      <w:r w:rsidRPr="00C76E09">
        <w:rPr>
          <w:rFonts w:ascii="Times New Roman" w:hAnsi="Times New Roman" w:cs="Times New Roman"/>
          <w:bCs/>
          <w:szCs w:val="20"/>
        </w:rPr>
        <w:t>business</w:t>
      </w:r>
      <w:proofErr w:type="spellEnd"/>
      <w:r w:rsidRPr="00C76E09">
        <w:rPr>
          <w:rFonts w:ascii="Times New Roman" w:hAnsi="Times New Roman" w:cs="Times New Roman"/>
          <w:bCs/>
          <w:szCs w:val="20"/>
        </w:rPr>
        <w:t xml:space="preserve"> </w:t>
      </w:r>
      <w:proofErr w:type="spellStart"/>
      <w:r w:rsidRPr="00C76E09">
        <w:rPr>
          <w:rFonts w:ascii="Times New Roman" w:hAnsi="Times New Roman" w:cs="Times New Roman"/>
          <w:bCs/>
          <w:szCs w:val="20"/>
        </w:rPr>
        <w:t>performance</w:t>
      </w:r>
      <w:proofErr w:type="spellEnd"/>
      <w:r w:rsidRPr="00C76E09">
        <w:rPr>
          <w:rFonts w:ascii="Times New Roman" w:hAnsi="Times New Roman" w:cs="Times New Roman"/>
          <w:bCs/>
          <w:szCs w:val="20"/>
        </w:rPr>
        <w:t xml:space="preserve"> </w:t>
      </w:r>
      <w:proofErr w:type="spellStart"/>
      <w:r w:rsidRPr="00C76E09">
        <w:rPr>
          <w:rFonts w:ascii="Times New Roman" w:hAnsi="Times New Roman" w:cs="Times New Roman"/>
          <w:bCs/>
          <w:szCs w:val="20"/>
        </w:rPr>
        <w:t>with</w:t>
      </w:r>
      <w:proofErr w:type="spellEnd"/>
      <w:r w:rsidRPr="00C76E09">
        <w:rPr>
          <w:rFonts w:ascii="Times New Roman" w:hAnsi="Times New Roman" w:cs="Times New Roman"/>
          <w:bCs/>
          <w:szCs w:val="20"/>
        </w:rPr>
        <w:t xml:space="preserve"> </w:t>
      </w:r>
      <w:proofErr w:type="spellStart"/>
      <w:r w:rsidRPr="00C76E09">
        <w:rPr>
          <w:rFonts w:ascii="Times New Roman" w:hAnsi="Times New Roman" w:cs="Times New Roman"/>
          <w:bCs/>
          <w:szCs w:val="20"/>
        </w:rPr>
        <w:t>ınternationalized</w:t>
      </w:r>
      <w:proofErr w:type="spellEnd"/>
      <w:r w:rsidRPr="00C76E09">
        <w:rPr>
          <w:rFonts w:ascii="Times New Roman" w:hAnsi="Times New Roman" w:cs="Times New Roman"/>
          <w:bCs/>
          <w:szCs w:val="20"/>
        </w:rPr>
        <w:t xml:space="preserve"> </w:t>
      </w:r>
      <w:proofErr w:type="spellStart"/>
      <w:r w:rsidRPr="00C76E09">
        <w:rPr>
          <w:rFonts w:ascii="Times New Roman" w:hAnsi="Times New Roman" w:cs="Times New Roman"/>
          <w:bCs/>
          <w:szCs w:val="20"/>
        </w:rPr>
        <w:t>SMEs</w:t>
      </w:r>
      <w:proofErr w:type="spellEnd"/>
      <w:r w:rsidRPr="00C76E09">
        <w:rPr>
          <w:rFonts w:ascii="Times New Roman" w:hAnsi="Times New Roman" w:cs="Times New Roman"/>
          <w:bCs/>
          <w:szCs w:val="20"/>
        </w:rPr>
        <w:t xml:space="preserve">, </w:t>
      </w:r>
      <w:proofErr w:type="spellStart"/>
      <w:r w:rsidRPr="00C76E09">
        <w:rPr>
          <w:rFonts w:ascii="Times New Roman" w:hAnsi="Times New Roman" w:cs="Times New Roman"/>
          <w:bCs/>
          <w:szCs w:val="20"/>
        </w:rPr>
        <w:t>Proceedings</w:t>
      </w:r>
      <w:proofErr w:type="spellEnd"/>
      <w:r w:rsidRPr="00C76E09">
        <w:rPr>
          <w:rFonts w:ascii="Times New Roman" w:hAnsi="Times New Roman" w:cs="Times New Roman"/>
          <w:bCs/>
          <w:szCs w:val="20"/>
        </w:rPr>
        <w:t xml:space="preserve"> of </w:t>
      </w:r>
      <w:proofErr w:type="spellStart"/>
      <w:r w:rsidRPr="00C76E09">
        <w:rPr>
          <w:rFonts w:ascii="Times New Roman" w:hAnsi="Times New Roman" w:cs="Times New Roman"/>
          <w:bCs/>
          <w:szCs w:val="20"/>
        </w:rPr>
        <w:t>the</w:t>
      </w:r>
      <w:proofErr w:type="spellEnd"/>
      <w:r w:rsidRPr="00C76E09">
        <w:rPr>
          <w:rFonts w:ascii="Times New Roman" w:hAnsi="Times New Roman" w:cs="Times New Roman"/>
          <w:bCs/>
          <w:szCs w:val="20"/>
        </w:rPr>
        <w:t xml:space="preserve"> </w:t>
      </w:r>
      <w:proofErr w:type="spellStart"/>
      <w:r w:rsidRPr="00C76E09">
        <w:rPr>
          <w:rFonts w:ascii="Times New Roman" w:hAnsi="Times New Roman" w:cs="Times New Roman"/>
          <w:bCs/>
          <w:szCs w:val="20"/>
        </w:rPr>
        <w:t>Research</w:t>
      </w:r>
      <w:proofErr w:type="spellEnd"/>
      <w:r w:rsidRPr="00C76E09">
        <w:rPr>
          <w:rFonts w:ascii="Times New Roman" w:hAnsi="Times New Roman" w:cs="Times New Roman"/>
          <w:bCs/>
          <w:szCs w:val="20"/>
        </w:rPr>
        <w:t xml:space="preserve"> in </w:t>
      </w:r>
      <w:proofErr w:type="spellStart"/>
      <w:r w:rsidRPr="00C76E09">
        <w:rPr>
          <w:rFonts w:ascii="Times New Roman" w:hAnsi="Times New Roman" w:cs="Times New Roman"/>
          <w:bCs/>
          <w:szCs w:val="20"/>
        </w:rPr>
        <w:t>Entrepreneurship</w:t>
      </w:r>
      <w:proofErr w:type="spellEnd"/>
      <w:r w:rsidRPr="00C76E09">
        <w:rPr>
          <w:rFonts w:ascii="Times New Roman" w:hAnsi="Times New Roman" w:cs="Times New Roman"/>
          <w:bCs/>
          <w:szCs w:val="20"/>
        </w:rPr>
        <w:t xml:space="preserve"> </w:t>
      </w:r>
      <w:proofErr w:type="spellStart"/>
      <w:r w:rsidRPr="00C76E09">
        <w:rPr>
          <w:rFonts w:ascii="Times New Roman" w:hAnsi="Times New Roman" w:cs="Times New Roman"/>
          <w:bCs/>
          <w:szCs w:val="20"/>
        </w:rPr>
        <w:t>and</w:t>
      </w:r>
      <w:proofErr w:type="spellEnd"/>
      <w:r w:rsidRPr="00C76E09">
        <w:rPr>
          <w:rFonts w:ascii="Times New Roman" w:hAnsi="Times New Roman" w:cs="Times New Roman"/>
          <w:bCs/>
          <w:szCs w:val="20"/>
        </w:rPr>
        <w:t xml:space="preserve"> Small Business Conference, https://www.theseus.fi/handle/10024/122179, Erişim Tarihi: 03.03.2017.</w:t>
      </w:r>
    </w:p>
    <w:p w14:paraId="4115B97E"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bCs/>
          <w:szCs w:val="20"/>
        </w:rPr>
        <w:t xml:space="preserve">Kaya, R. (2017). Maliyet liderliği stratejisi ile firma performansı arasındaki ilişkide örgütsel öğrenmenin aracılık etkisi: seyahat acenteleri üzerine bir araştırma </w:t>
      </w:r>
      <w:r w:rsidRPr="00C76E09">
        <w:rPr>
          <w:rFonts w:ascii="Times New Roman" w:hAnsi="Times New Roman" w:cs="Times New Roman"/>
        </w:rPr>
        <w:t xml:space="preserve">(Yayınlanmamış </w:t>
      </w:r>
      <w:r w:rsidRPr="00C76E09">
        <w:rPr>
          <w:rFonts w:ascii="Times New Roman" w:hAnsi="Times New Roman" w:cs="Times New Roman"/>
          <w:szCs w:val="20"/>
        </w:rPr>
        <w:t>Doktora tezi), Düzce Üniversitesi Sosyal Bilimler Enstitüsü, Düzce</w:t>
      </w:r>
    </w:p>
    <w:p w14:paraId="7979F807"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Koban</w:t>
      </w:r>
      <w:proofErr w:type="spellEnd"/>
      <w:r w:rsidRPr="00C76E09">
        <w:rPr>
          <w:rFonts w:ascii="Times New Roman" w:hAnsi="Times New Roman" w:cs="Times New Roman"/>
          <w:szCs w:val="20"/>
        </w:rPr>
        <w:t xml:space="preserve">, E. (2018). Lojistik sektöründe pazarlama stratejilerinin rekabet avantajı (gücü) üzerine etkisi </w:t>
      </w:r>
      <w:r w:rsidRPr="00C76E09">
        <w:rPr>
          <w:rFonts w:ascii="Times New Roman" w:hAnsi="Times New Roman" w:cs="Times New Roman"/>
        </w:rPr>
        <w:t xml:space="preserve">(Yayınlanmamış </w:t>
      </w:r>
      <w:r w:rsidRPr="00C76E09">
        <w:rPr>
          <w:rFonts w:ascii="Times New Roman" w:hAnsi="Times New Roman" w:cs="Times New Roman"/>
          <w:szCs w:val="20"/>
        </w:rPr>
        <w:t>Yüksek lisans tezi), Altınbaş Üniversitesi Sosyal Bilimler Enstitüsü, İstanbul</w:t>
      </w:r>
    </w:p>
    <w:p w14:paraId="572D1BE7"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Konuk, B. (2011).</w:t>
      </w:r>
      <w:r w:rsidRPr="00C76E09">
        <w:rPr>
          <w:rFonts w:ascii="Arial" w:hAnsi="Arial" w:cs="Arial"/>
          <w:b/>
          <w:bCs/>
          <w:sz w:val="21"/>
          <w:szCs w:val="21"/>
          <w:shd w:val="clear" w:color="auto" w:fill="FFFFFF"/>
        </w:rPr>
        <w:t xml:space="preserve"> </w:t>
      </w:r>
      <w:r w:rsidRPr="00C76E09">
        <w:rPr>
          <w:rFonts w:ascii="Times New Roman" w:hAnsi="Times New Roman" w:cs="Times New Roman"/>
          <w:szCs w:val="20"/>
        </w:rPr>
        <w:t xml:space="preserve">Dağıtım lojistiği performansının firma performansına etkisi </w:t>
      </w:r>
      <w:r w:rsidRPr="00C76E09">
        <w:rPr>
          <w:rFonts w:ascii="Times New Roman" w:hAnsi="Times New Roman" w:cs="Times New Roman"/>
        </w:rPr>
        <w:t xml:space="preserve">(Yayınlanmamış </w:t>
      </w:r>
      <w:r w:rsidRPr="00C76E09">
        <w:rPr>
          <w:rFonts w:ascii="Times New Roman" w:hAnsi="Times New Roman" w:cs="Times New Roman"/>
          <w:szCs w:val="20"/>
        </w:rPr>
        <w:t>Doktora tezi), İstanbul Teknik Üniversitesi Fen Bilimleri Enstitüsü, İstanbul</w:t>
      </w:r>
    </w:p>
    <w:p w14:paraId="78945464"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Kotler</w:t>
      </w:r>
      <w:proofErr w:type="spellEnd"/>
      <w:r w:rsidRPr="00C76E09">
        <w:rPr>
          <w:rFonts w:ascii="Times New Roman" w:hAnsi="Times New Roman" w:cs="Times New Roman"/>
          <w:szCs w:val="20"/>
        </w:rPr>
        <w:t xml:space="preserve">, P. ve Armstrong, G. (1991). </w:t>
      </w:r>
      <w:proofErr w:type="spellStart"/>
      <w:r w:rsidRPr="00C76E09">
        <w:rPr>
          <w:rFonts w:ascii="Times New Roman" w:hAnsi="Times New Roman" w:cs="Times New Roman"/>
          <w:i/>
          <w:iCs/>
          <w:szCs w:val="20"/>
        </w:rPr>
        <w:t>Principles</w:t>
      </w:r>
      <w:proofErr w:type="spellEnd"/>
      <w:r w:rsidRPr="00C76E09">
        <w:rPr>
          <w:rFonts w:ascii="Times New Roman" w:hAnsi="Times New Roman" w:cs="Times New Roman"/>
          <w:i/>
          <w:iCs/>
          <w:szCs w:val="20"/>
        </w:rPr>
        <w:t xml:space="preserve"> of marketing</w:t>
      </w:r>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Prentice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Hall</w:t>
      </w:r>
      <w:proofErr w:type="spellEnd"/>
      <w:r w:rsidRPr="00C76E09">
        <w:rPr>
          <w:rFonts w:ascii="Times New Roman" w:hAnsi="Times New Roman" w:cs="Times New Roman"/>
          <w:szCs w:val="20"/>
        </w:rPr>
        <w:t>, New Jersey</w:t>
      </w:r>
    </w:p>
    <w:p w14:paraId="6D767A9C"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Larue</w:t>
      </w:r>
      <w:proofErr w:type="spellEnd"/>
      <w:r w:rsidRPr="00C76E09">
        <w:rPr>
          <w:rFonts w:ascii="Times New Roman" w:hAnsi="Times New Roman" w:cs="Times New Roman"/>
          <w:szCs w:val="20"/>
        </w:rPr>
        <w:t xml:space="preserve">, B. (2020). </w:t>
      </w:r>
      <w:proofErr w:type="spellStart"/>
      <w:r w:rsidRPr="00C76E09">
        <w:rPr>
          <w:rFonts w:ascii="Times New Roman" w:hAnsi="Times New Roman" w:cs="Times New Roman"/>
          <w:szCs w:val="20"/>
        </w:rPr>
        <w:t>Labor</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issues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Covid-19, </w:t>
      </w:r>
      <w:proofErr w:type="spellStart"/>
      <w:r w:rsidRPr="00C76E09">
        <w:rPr>
          <w:rFonts w:ascii="Times New Roman" w:hAnsi="Times New Roman" w:cs="Times New Roman"/>
          <w:i/>
          <w:iCs/>
          <w:szCs w:val="20"/>
        </w:rPr>
        <w:t>Canadian</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 xml:space="preserve"> of </w:t>
      </w:r>
      <w:proofErr w:type="spellStart"/>
      <w:r w:rsidRPr="00C76E09">
        <w:rPr>
          <w:rFonts w:ascii="Times New Roman" w:hAnsi="Times New Roman" w:cs="Times New Roman"/>
          <w:i/>
          <w:iCs/>
          <w:szCs w:val="20"/>
        </w:rPr>
        <w:t>Agricultural</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Economy</w:t>
      </w:r>
      <w:proofErr w:type="spellEnd"/>
      <w:r w:rsidRPr="00C76E09">
        <w:rPr>
          <w:rFonts w:ascii="Times New Roman" w:hAnsi="Times New Roman" w:cs="Times New Roman"/>
          <w:szCs w:val="20"/>
        </w:rPr>
        <w:t>, 68, 231-237</w:t>
      </w:r>
    </w:p>
    <w:p w14:paraId="754A9D4B"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Mentzer</w:t>
      </w:r>
      <w:proofErr w:type="spellEnd"/>
      <w:r w:rsidRPr="00C76E09">
        <w:rPr>
          <w:rFonts w:ascii="Times New Roman" w:hAnsi="Times New Roman" w:cs="Times New Roman"/>
          <w:szCs w:val="20"/>
        </w:rPr>
        <w:t xml:space="preserve">, J.T. (2001). </w:t>
      </w:r>
      <w:proofErr w:type="spellStart"/>
      <w:r w:rsidRPr="00C76E09">
        <w:rPr>
          <w:rFonts w:ascii="Times New Roman" w:hAnsi="Times New Roman" w:cs="Times New Roman"/>
          <w:szCs w:val="20"/>
        </w:rPr>
        <w:t>Supply</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chain</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managemet</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szCs w:val="20"/>
        </w:rPr>
        <w:t>Sage</w:t>
      </w:r>
      <w:proofErr w:type="spellEnd"/>
      <w:r w:rsidRPr="00C76E09">
        <w:rPr>
          <w:rFonts w:ascii="Times New Roman" w:hAnsi="Times New Roman" w:cs="Times New Roman"/>
          <w:szCs w:val="20"/>
        </w:rPr>
        <w:t xml:space="preserve"> Publications </w:t>
      </w:r>
      <w:proofErr w:type="spellStart"/>
      <w:r w:rsidRPr="00C76E09">
        <w:rPr>
          <w:rFonts w:ascii="Times New Roman" w:hAnsi="Times New Roman" w:cs="Times New Roman"/>
          <w:szCs w:val="20"/>
        </w:rPr>
        <w:t>Inc</w:t>
      </w:r>
      <w:proofErr w:type="spellEnd"/>
      <w:r w:rsidRPr="00C76E09">
        <w:rPr>
          <w:rFonts w:ascii="Times New Roman" w:hAnsi="Times New Roman" w:cs="Times New Roman"/>
          <w:szCs w:val="20"/>
        </w:rPr>
        <w:t>.</w:t>
      </w:r>
    </w:p>
    <w:p w14:paraId="4A81325E"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Morgan, N.A., </w:t>
      </w:r>
      <w:proofErr w:type="spellStart"/>
      <w:r w:rsidRPr="00C76E09">
        <w:rPr>
          <w:rFonts w:ascii="Times New Roman" w:hAnsi="Times New Roman" w:cs="Times New Roman"/>
          <w:szCs w:val="20"/>
        </w:rPr>
        <w:t>Kaleka</w:t>
      </w:r>
      <w:proofErr w:type="spellEnd"/>
      <w:r w:rsidRPr="00C76E09">
        <w:rPr>
          <w:rFonts w:ascii="Times New Roman" w:hAnsi="Times New Roman" w:cs="Times New Roman"/>
          <w:szCs w:val="20"/>
        </w:rPr>
        <w:t xml:space="preserve">, A. ve </w:t>
      </w:r>
      <w:proofErr w:type="spellStart"/>
      <w:r w:rsidRPr="00C76E09">
        <w:rPr>
          <w:rFonts w:ascii="Times New Roman" w:hAnsi="Times New Roman" w:cs="Times New Roman"/>
          <w:szCs w:val="20"/>
        </w:rPr>
        <w:t>Katsikeas</w:t>
      </w:r>
      <w:proofErr w:type="spellEnd"/>
      <w:r w:rsidRPr="00C76E09">
        <w:rPr>
          <w:rFonts w:ascii="Times New Roman" w:hAnsi="Times New Roman" w:cs="Times New Roman"/>
          <w:szCs w:val="20"/>
        </w:rPr>
        <w:t xml:space="preserve">, C.S. (2004). </w:t>
      </w:r>
      <w:proofErr w:type="spellStart"/>
      <w:r w:rsidRPr="00C76E09">
        <w:rPr>
          <w:rFonts w:ascii="Times New Roman" w:hAnsi="Times New Roman" w:cs="Times New Roman"/>
          <w:szCs w:val="20"/>
        </w:rPr>
        <w:t>Antecedents</w:t>
      </w:r>
      <w:proofErr w:type="spellEnd"/>
      <w:r w:rsidRPr="00C76E09">
        <w:rPr>
          <w:rFonts w:ascii="Times New Roman" w:hAnsi="Times New Roman" w:cs="Times New Roman"/>
          <w:szCs w:val="20"/>
        </w:rPr>
        <w:t xml:space="preserve"> of </w:t>
      </w:r>
      <w:proofErr w:type="spellStart"/>
      <w:r w:rsidRPr="00C76E09">
        <w:rPr>
          <w:rFonts w:ascii="Times New Roman" w:hAnsi="Times New Roman" w:cs="Times New Roman"/>
          <w:szCs w:val="20"/>
        </w:rPr>
        <w:t>export</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venture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performance</w:t>
      </w:r>
      <w:proofErr w:type="spellEnd"/>
      <w:r w:rsidRPr="00C76E09">
        <w:rPr>
          <w:rFonts w:ascii="Times New Roman" w:hAnsi="Times New Roman" w:cs="Times New Roman"/>
          <w:szCs w:val="20"/>
        </w:rPr>
        <w:t xml:space="preserve">: a </w:t>
      </w:r>
      <w:proofErr w:type="spellStart"/>
      <w:r w:rsidRPr="00C76E09">
        <w:rPr>
          <w:rFonts w:ascii="Times New Roman" w:hAnsi="Times New Roman" w:cs="Times New Roman"/>
          <w:szCs w:val="20"/>
        </w:rPr>
        <w:t>theoretical</w:t>
      </w:r>
      <w:proofErr w:type="spellEnd"/>
      <w:r w:rsidRPr="00C76E09">
        <w:rPr>
          <w:rFonts w:ascii="Times New Roman" w:hAnsi="Times New Roman" w:cs="Times New Roman"/>
          <w:szCs w:val="20"/>
        </w:rPr>
        <w:t xml:space="preserve"> model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empirical</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assessment</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 xml:space="preserve"> of Marketing</w:t>
      </w:r>
      <w:r w:rsidRPr="00C76E09">
        <w:rPr>
          <w:rFonts w:ascii="Times New Roman" w:hAnsi="Times New Roman" w:cs="Times New Roman"/>
          <w:szCs w:val="20"/>
        </w:rPr>
        <w:t>, 68, 90-108.</w:t>
      </w:r>
    </w:p>
    <w:p w14:paraId="59761E2F"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Mucuk, İ. (2000). </w:t>
      </w:r>
      <w:r w:rsidRPr="00C76E09">
        <w:rPr>
          <w:rFonts w:ascii="Times New Roman" w:hAnsi="Times New Roman" w:cs="Times New Roman"/>
          <w:i/>
          <w:iCs/>
          <w:szCs w:val="20"/>
        </w:rPr>
        <w:t>Pazarlama ilkeleri</w:t>
      </w:r>
      <w:r w:rsidRPr="00C76E09">
        <w:rPr>
          <w:rFonts w:ascii="Times New Roman" w:hAnsi="Times New Roman" w:cs="Times New Roman"/>
          <w:szCs w:val="20"/>
        </w:rPr>
        <w:t>, 12.Basım, Türkmen Kitabevi, İstanbul</w:t>
      </w:r>
    </w:p>
    <w:p w14:paraId="2370C958"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Oluç</w:t>
      </w:r>
      <w:proofErr w:type="spellEnd"/>
      <w:r w:rsidRPr="00C76E09">
        <w:rPr>
          <w:rFonts w:ascii="Times New Roman" w:hAnsi="Times New Roman" w:cs="Times New Roman"/>
          <w:szCs w:val="20"/>
        </w:rPr>
        <w:t xml:space="preserve">, M. (1990). Halkla ilişkiler ve duyurum, </w:t>
      </w:r>
      <w:r w:rsidRPr="00C76E09">
        <w:rPr>
          <w:rFonts w:ascii="Times New Roman" w:hAnsi="Times New Roman" w:cs="Times New Roman"/>
          <w:i/>
          <w:iCs/>
          <w:szCs w:val="20"/>
        </w:rPr>
        <w:t>Pazarlama Dünyası</w:t>
      </w:r>
      <w:r w:rsidRPr="00C76E09">
        <w:rPr>
          <w:rFonts w:ascii="Times New Roman" w:hAnsi="Times New Roman" w:cs="Times New Roman"/>
          <w:szCs w:val="20"/>
        </w:rPr>
        <w:t>, Ocak-Şubat, 4(19), 3-15</w:t>
      </w:r>
    </w:p>
    <w:p w14:paraId="38E8E765"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Özer, E. ve Karabulut, T. (2017). Kalite uygulamalarının işletme performansı üzerindeki etkisi: inşaat sektöründe bir uygulama, </w:t>
      </w:r>
      <w:r w:rsidRPr="00C76E09">
        <w:rPr>
          <w:rFonts w:ascii="Times New Roman" w:hAnsi="Times New Roman" w:cs="Times New Roman"/>
          <w:i/>
          <w:iCs/>
          <w:szCs w:val="20"/>
        </w:rPr>
        <w:t>İstanbul Ticaret Üniversitesi Sosyal Bilimler Dergisi</w:t>
      </w:r>
      <w:r w:rsidRPr="00C76E09">
        <w:rPr>
          <w:rFonts w:ascii="Times New Roman" w:hAnsi="Times New Roman" w:cs="Times New Roman"/>
          <w:szCs w:val="20"/>
        </w:rPr>
        <w:t>, 16(31), 329-346</w:t>
      </w:r>
    </w:p>
    <w:p w14:paraId="5A01F0E5"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Özgüçlü</w:t>
      </w:r>
      <w:proofErr w:type="spellEnd"/>
      <w:r w:rsidRPr="00C76E09">
        <w:rPr>
          <w:rFonts w:ascii="Times New Roman" w:hAnsi="Times New Roman" w:cs="Times New Roman"/>
          <w:szCs w:val="20"/>
        </w:rPr>
        <w:t xml:space="preserve">, A.K. (2019). Pazarlama yetkinliğinin işletme performansına etkisi: Nevşehir’deki konaklama işletmeleri üzerine bir araştırma </w:t>
      </w:r>
      <w:r w:rsidRPr="00C76E09">
        <w:rPr>
          <w:rFonts w:ascii="Times New Roman" w:hAnsi="Times New Roman" w:cs="Times New Roman"/>
        </w:rPr>
        <w:t>(Yayınlanmamış</w:t>
      </w:r>
      <w:r w:rsidRPr="00C76E09">
        <w:rPr>
          <w:rFonts w:ascii="Times New Roman" w:hAnsi="Times New Roman" w:cs="Times New Roman"/>
          <w:szCs w:val="20"/>
        </w:rPr>
        <w:t xml:space="preserve"> yüksek lisans tezi), Nevşehir Hacı Bektaş Veli Üniversitesi Sosyal Bilimler Enstitüsü, Nevşehir</w:t>
      </w:r>
    </w:p>
    <w:p w14:paraId="17836DEA"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Özilhan, D. (2010). Kaynak temelli teori bağlamında üretim ve pazarlama stratejilerinin işletme performansı üzerine etkisi: Türkiye’de faaliyet gösteren yabancı sermayeli şirketlerde bir uygulama</w:t>
      </w:r>
      <w:r w:rsidRPr="00C76E09">
        <w:rPr>
          <w:rFonts w:ascii="Times New Roman" w:hAnsi="Times New Roman" w:cs="Times New Roman"/>
        </w:rPr>
        <w:t xml:space="preserve"> (Yayınlanmamış</w:t>
      </w:r>
      <w:r w:rsidRPr="00C76E09">
        <w:rPr>
          <w:rFonts w:ascii="Times New Roman" w:hAnsi="Times New Roman" w:cs="Times New Roman"/>
          <w:szCs w:val="20"/>
        </w:rPr>
        <w:t xml:space="preserve"> yüksek lisans tezi), Selçuk Üniversitesi Sosyal Bilimler Enstitüsü, Konya</w:t>
      </w:r>
    </w:p>
    <w:p w14:paraId="281C72FD"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Öztürk, D. ve Tekin, M. (2020). Tedarik zinciri yönetiminin işletme performansı üzerindeki etkisi: Gıda sektöründe bir uygulama, </w:t>
      </w:r>
      <w:proofErr w:type="spellStart"/>
      <w:r w:rsidRPr="00C76E09">
        <w:rPr>
          <w:rFonts w:ascii="Times New Roman" w:hAnsi="Times New Roman" w:cs="Times New Roman"/>
          <w:i/>
          <w:iCs/>
          <w:szCs w:val="20"/>
        </w:rPr>
        <w:t>Research</w:t>
      </w:r>
      <w:proofErr w:type="spellEnd"/>
      <w:r w:rsidRPr="00C76E09">
        <w:rPr>
          <w:rFonts w:ascii="Times New Roman" w:hAnsi="Times New Roman" w:cs="Times New Roman"/>
          <w:i/>
          <w:iCs/>
          <w:szCs w:val="20"/>
        </w:rPr>
        <w:t xml:space="preserve">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 xml:space="preserve"> of Business </w:t>
      </w:r>
      <w:proofErr w:type="spellStart"/>
      <w:r w:rsidRPr="00C76E09">
        <w:rPr>
          <w:rFonts w:ascii="Times New Roman" w:hAnsi="Times New Roman" w:cs="Times New Roman"/>
          <w:i/>
          <w:iCs/>
          <w:szCs w:val="20"/>
        </w:rPr>
        <w:t>and</w:t>
      </w:r>
      <w:proofErr w:type="spellEnd"/>
      <w:r w:rsidRPr="00C76E09">
        <w:rPr>
          <w:rFonts w:ascii="Times New Roman" w:hAnsi="Times New Roman" w:cs="Times New Roman"/>
          <w:i/>
          <w:iCs/>
          <w:szCs w:val="20"/>
        </w:rPr>
        <w:t xml:space="preserve"> Management (RJBM)</w:t>
      </w:r>
      <w:r w:rsidRPr="00C76E09">
        <w:rPr>
          <w:rFonts w:ascii="Times New Roman" w:hAnsi="Times New Roman" w:cs="Times New Roman"/>
          <w:szCs w:val="20"/>
        </w:rPr>
        <w:t>, 7(2), 56-66.</w:t>
      </w:r>
    </w:p>
    <w:p w14:paraId="66742A9A"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Paiva</w:t>
      </w:r>
      <w:proofErr w:type="spellEnd"/>
      <w:r w:rsidRPr="00C76E09">
        <w:rPr>
          <w:rFonts w:ascii="Times New Roman" w:hAnsi="Times New Roman" w:cs="Times New Roman"/>
          <w:szCs w:val="20"/>
        </w:rPr>
        <w:t xml:space="preserve">, E.L., </w:t>
      </w:r>
      <w:proofErr w:type="spellStart"/>
      <w:r w:rsidRPr="00C76E09">
        <w:rPr>
          <w:rFonts w:ascii="Times New Roman" w:hAnsi="Times New Roman" w:cs="Times New Roman"/>
          <w:szCs w:val="20"/>
        </w:rPr>
        <w:t>Roth</w:t>
      </w:r>
      <w:proofErr w:type="spellEnd"/>
      <w:r w:rsidRPr="00C76E09">
        <w:rPr>
          <w:rFonts w:ascii="Times New Roman" w:hAnsi="Times New Roman" w:cs="Times New Roman"/>
          <w:szCs w:val="20"/>
        </w:rPr>
        <w:t xml:space="preserve">, A.V. ve </w:t>
      </w:r>
      <w:proofErr w:type="spellStart"/>
      <w:r w:rsidRPr="00C76E09">
        <w:rPr>
          <w:rFonts w:ascii="Times New Roman" w:hAnsi="Times New Roman" w:cs="Times New Roman"/>
          <w:szCs w:val="20"/>
        </w:rPr>
        <w:t>Fensterseıfer</w:t>
      </w:r>
      <w:proofErr w:type="spellEnd"/>
      <w:r w:rsidRPr="00C76E09">
        <w:rPr>
          <w:rFonts w:ascii="Times New Roman" w:hAnsi="Times New Roman" w:cs="Times New Roman"/>
          <w:szCs w:val="20"/>
        </w:rPr>
        <w:t xml:space="preserve">, J.E. (2008). </w:t>
      </w:r>
      <w:proofErr w:type="spellStart"/>
      <w:r w:rsidRPr="00C76E09">
        <w:rPr>
          <w:rFonts w:ascii="Times New Roman" w:hAnsi="Times New Roman" w:cs="Times New Roman"/>
          <w:szCs w:val="20"/>
        </w:rPr>
        <w:t>Organizational</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knowledge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the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manufacturing</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strategy</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process</w:t>
      </w:r>
      <w:proofErr w:type="spellEnd"/>
      <w:r w:rsidRPr="00C76E09">
        <w:rPr>
          <w:rFonts w:ascii="Times New Roman" w:hAnsi="Times New Roman" w:cs="Times New Roman"/>
          <w:szCs w:val="20"/>
        </w:rPr>
        <w:t xml:space="preserve">: a </w:t>
      </w:r>
      <w:proofErr w:type="spellStart"/>
      <w:r w:rsidRPr="00C76E09">
        <w:rPr>
          <w:rFonts w:ascii="Times New Roman" w:hAnsi="Times New Roman" w:cs="Times New Roman"/>
          <w:szCs w:val="20"/>
        </w:rPr>
        <w:t>resource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based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view</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analysis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 xml:space="preserve"> of Operations Management</w:t>
      </w:r>
      <w:r w:rsidRPr="00C76E09">
        <w:rPr>
          <w:rFonts w:ascii="Times New Roman" w:hAnsi="Times New Roman" w:cs="Times New Roman"/>
          <w:szCs w:val="20"/>
        </w:rPr>
        <w:t>, 26(1), 115-132</w:t>
      </w:r>
    </w:p>
    <w:p w14:paraId="119335DB"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lastRenderedPageBreak/>
        <w:t xml:space="preserve">Peker, A., Özdemir, Ş, Kerse, G. ve </w:t>
      </w:r>
      <w:proofErr w:type="spellStart"/>
      <w:r w:rsidRPr="00C76E09">
        <w:rPr>
          <w:rFonts w:ascii="Times New Roman" w:hAnsi="Times New Roman" w:cs="Times New Roman"/>
          <w:szCs w:val="20"/>
        </w:rPr>
        <w:t>Arsu</w:t>
      </w:r>
      <w:proofErr w:type="spellEnd"/>
      <w:r w:rsidRPr="00C76E09">
        <w:rPr>
          <w:rFonts w:ascii="Times New Roman" w:hAnsi="Times New Roman" w:cs="Times New Roman"/>
          <w:szCs w:val="20"/>
        </w:rPr>
        <w:t xml:space="preserve">, T. (2016). </w:t>
      </w:r>
      <w:proofErr w:type="spellStart"/>
      <w:r w:rsidRPr="00C76E09">
        <w:rPr>
          <w:rFonts w:ascii="Times New Roman" w:hAnsi="Times New Roman" w:cs="Times New Roman"/>
          <w:szCs w:val="20"/>
        </w:rPr>
        <w:t>Porter’ın</w:t>
      </w:r>
      <w:proofErr w:type="spellEnd"/>
      <w:r w:rsidRPr="00C76E09">
        <w:rPr>
          <w:rFonts w:ascii="Times New Roman" w:hAnsi="Times New Roman" w:cs="Times New Roman"/>
          <w:szCs w:val="20"/>
        </w:rPr>
        <w:t xml:space="preserve"> jenerik rekabet stratejileri ve performans ilişkisi; </w:t>
      </w:r>
      <w:proofErr w:type="spellStart"/>
      <w:r w:rsidRPr="00C76E09">
        <w:rPr>
          <w:rFonts w:ascii="Times New Roman" w:hAnsi="Times New Roman" w:cs="Times New Roman"/>
          <w:szCs w:val="20"/>
        </w:rPr>
        <w:t>aksaray</w:t>
      </w:r>
      <w:proofErr w:type="spellEnd"/>
      <w:r w:rsidRPr="00C76E09">
        <w:rPr>
          <w:rFonts w:ascii="Times New Roman" w:hAnsi="Times New Roman" w:cs="Times New Roman"/>
          <w:szCs w:val="20"/>
        </w:rPr>
        <w:t xml:space="preserve"> ili organize sanayi bölgesi örneği, </w:t>
      </w:r>
      <w:r w:rsidRPr="00C76E09">
        <w:rPr>
          <w:rFonts w:ascii="Times New Roman" w:hAnsi="Times New Roman" w:cs="Times New Roman"/>
          <w:i/>
          <w:iCs/>
          <w:szCs w:val="20"/>
        </w:rPr>
        <w:t>MANAS, Sosyal Araştırmalar Dergisi</w:t>
      </w:r>
      <w:r w:rsidRPr="00C76E09">
        <w:rPr>
          <w:rFonts w:ascii="Times New Roman" w:hAnsi="Times New Roman" w:cs="Times New Roman"/>
          <w:szCs w:val="20"/>
        </w:rPr>
        <w:t xml:space="preserve">, 5(5), 11-22  </w:t>
      </w:r>
    </w:p>
    <w:p w14:paraId="5785D937"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Perçin, S. (2005). Tedarik zincirinin zamana dayalı performansının ölçülmesi: Türk otomotiv yan sanayi uygulaması, </w:t>
      </w:r>
      <w:r w:rsidRPr="00C76E09">
        <w:rPr>
          <w:rFonts w:ascii="Times New Roman" w:hAnsi="Times New Roman" w:cs="Times New Roman"/>
          <w:i/>
          <w:iCs/>
          <w:szCs w:val="20"/>
        </w:rPr>
        <w:t>Ankara Üniversitesi SBF Dergisi</w:t>
      </w:r>
      <w:r w:rsidRPr="00C76E09">
        <w:rPr>
          <w:rFonts w:ascii="Times New Roman" w:hAnsi="Times New Roman" w:cs="Times New Roman"/>
          <w:szCs w:val="20"/>
        </w:rPr>
        <w:t>, 60(3), 173-194</w:t>
      </w:r>
    </w:p>
    <w:p w14:paraId="44EAF7D5"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Phillips</w:t>
      </w:r>
      <w:proofErr w:type="spellEnd"/>
      <w:r w:rsidRPr="00C76E09">
        <w:rPr>
          <w:rFonts w:ascii="Times New Roman" w:hAnsi="Times New Roman" w:cs="Times New Roman"/>
          <w:szCs w:val="20"/>
        </w:rPr>
        <w:t xml:space="preserve">, L.W., </w:t>
      </w:r>
      <w:proofErr w:type="spellStart"/>
      <w:r w:rsidRPr="00C76E09">
        <w:rPr>
          <w:rFonts w:ascii="Times New Roman" w:hAnsi="Times New Roman" w:cs="Times New Roman"/>
          <w:szCs w:val="20"/>
        </w:rPr>
        <w:t>Chang</w:t>
      </w:r>
      <w:proofErr w:type="spellEnd"/>
      <w:r w:rsidRPr="00C76E09">
        <w:rPr>
          <w:rFonts w:ascii="Times New Roman" w:hAnsi="Times New Roman" w:cs="Times New Roman"/>
          <w:szCs w:val="20"/>
        </w:rPr>
        <w:t xml:space="preserve">, D.R. ve </w:t>
      </w:r>
      <w:proofErr w:type="spellStart"/>
      <w:r w:rsidRPr="00C76E09">
        <w:rPr>
          <w:rFonts w:ascii="Times New Roman" w:hAnsi="Times New Roman" w:cs="Times New Roman"/>
          <w:szCs w:val="20"/>
        </w:rPr>
        <w:t>Buzzell</w:t>
      </w:r>
      <w:proofErr w:type="spellEnd"/>
      <w:r w:rsidRPr="00C76E09">
        <w:rPr>
          <w:rFonts w:ascii="Times New Roman" w:hAnsi="Times New Roman" w:cs="Times New Roman"/>
          <w:szCs w:val="20"/>
        </w:rPr>
        <w:t xml:space="preserve">, R.D. (1983). Product </w:t>
      </w:r>
      <w:proofErr w:type="spellStart"/>
      <w:r w:rsidRPr="00C76E09">
        <w:rPr>
          <w:rFonts w:ascii="Times New Roman" w:hAnsi="Times New Roman" w:cs="Times New Roman"/>
          <w:szCs w:val="20"/>
        </w:rPr>
        <w:t>quality</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cost</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position</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business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performance</w:t>
      </w:r>
      <w:proofErr w:type="spellEnd"/>
      <w:r w:rsidRPr="00C76E09">
        <w:rPr>
          <w:rFonts w:ascii="Times New Roman" w:hAnsi="Times New Roman" w:cs="Times New Roman"/>
          <w:szCs w:val="20"/>
        </w:rPr>
        <w:t xml:space="preserve">: a test of </w:t>
      </w:r>
      <w:proofErr w:type="spellStart"/>
      <w:r w:rsidRPr="00C76E09">
        <w:rPr>
          <w:rFonts w:ascii="Times New Roman" w:hAnsi="Times New Roman" w:cs="Times New Roman"/>
          <w:szCs w:val="20"/>
        </w:rPr>
        <w:t>some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key</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hypotheses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 xml:space="preserve"> of Marketing</w:t>
      </w:r>
      <w:r w:rsidRPr="00C76E09">
        <w:rPr>
          <w:rFonts w:ascii="Times New Roman" w:hAnsi="Times New Roman" w:cs="Times New Roman"/>
          <w:szCs w:val="20"/>
        </w:rPr>
        <w:t>, 47(2), 26-43.</w:t>
      </w:r>
    </w:p>
    <w:p w14:paraId="053292F4"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Powers, T.L. ve </w:t>
      </w:r>
      <w:proofErr w:type="spellStart"/>
      <w:r w:rsidRPr="00C76E09">
        <w:rPr>
          <w:rFonts w:ascii="Times New Roman" w:hAnsi="Times New Roman" w:cs="Times New Roman"/>
          <w:szCs w:val="20"/>
        </w:rPr>
        <w:t>Hahn</w:t>
      </w:r>
      <w:proofErr w:type="spellEnd"/>
      <w:r w:rsidRPr="00C76E09">
        <w:rPr>
          <w:rFonts w:ascii="Times New Roman" w:hAnsi="Times New Roman" w:cs="Times New Roman"/>
          <w:szCs w:val="20"/>
        </w:rPr>
        <w:t xml:space="preserve">, W. (2004). Critical </w:t>
      </w:r>
      <w:proofErr w:type="spellStart"/>
      <w:r w:rsidRPr="00C76E09">
        <w:rPr>
          <w:rFonts w:ascii="Times New Roman" w:hAnsi="Times New Roman" w:cs="Times New Roman"/>
          <w:szCs w:val="20"/>
        </w:rPr>
        <w:t>competitive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methods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generic</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strategies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firm</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performance</w:t>
      </w:r>
      <w:proofErr w:type="spellEnd"/>
      <w:r w:rsidRPr="00C76E09">
        <w:rPr>
          <w:rFonts w:ascii="Times New Roman" w:hAnsi="Times New Roman" w:cs="Times New Roman"/>
          <w:szCs w:val="20"/>
        </w:rPr>
        <w:t xml:space="preserve">, </w:t>
      </w:r>
      <w:r w:rsidRPr="00C76E09">
        <w:rPr>
          <w:rFonts w:ascii="Times New Roman" w:hAnsi="Times New Roman" w:cs="Times New Roman"/>
          <w:i/>
          <w:iCs/>
          <w:szCs w:val="20"/>
        </w:rPr>
        <w:t xml:space="preserve">International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 xml:space="preserve"> of Bank Marketing</w:t>
      </w:r>
      <w:r w:rsidRPr="00C76E09">
        <w:rPr>
          <w:rFonts w:ascii="Times New Roman" w:hAnsi="Times New Roman" w:cs="Times New Roman"/>
          <w:szCs w:val="20"/>
        </w:rPr>
        <w:t>, 22(1), 43- 64.</w:t>
      </w:r>
    </w:p>
    <w:p w14:paraId="003C55B0"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Reed</w:t>
      </w:r>
      <w:proofErr w:type="spellEnd"/>
      <w:r w:rsidRPr="00C76E09">
        <w:rPr>
          <w:rFonts w:ascii="Times New Roman" w:hAnsi="Times New Roman" w:cs="Times New Roman"/>
          <w:szCs w:val="20"/>
        </w:rPr>
        <w:t xml:space="preserve">, R., </w:t>
      </w:r>
      <w:proofErr w:type="spellStart"/>
      <w:r w:rsidRPr="00C76E09">
        <w:rPr>
          <w:rFonts w:ascii="Times New Roman" w:hAnsi="Times New Roman" w:cs="Times New Roman"/>
          <w:szCs w:val="20"/>
        </w:rPr>
        <w:t>Lemak</w:t>
      </w:r>
      <w:proofErr w:type="spellEnd"/>
      <w:r w:rsidRPr="00C76E09">
        <w:rPr>
          <w:rFonts w:ascii="Times New Roman" w:hAnsi="Times New Roman" w:cs="Times New Roman"/>
          <w:szCs w:val="20"/>
        </w:rPr>
        <w:t xml:space="preserve">, D.J. ve </w:t>
      </w:r>
      <w:proofErr w:type="spellStart"/>
      <w:r w:rsidRPr="00C76E09">
        <w:rPr>
          <w:rFonts w:ascii="Times New Roman" w:hAnsi="Times New Roman" w:cs="Times New Roman"/>
          <w:szCs w:val="20"/>
        </w:rPr>
        <w:t>Andmontgomery</w:t>
      </w:r>
      <w:proofErr w:type="spellEnd"/>
      <w:r w:rsidRPr="00C76E09">
        <w:rPr>
          <w:rFonts w:ascii="Times New Roman" w:hAnsi="Times New Roman" w:cs="Times New Roman"/>
          <w:szCs w:val="20"/>
        </w:rPr>
        <w:t xml:space="preserve">, J.C. (1996). Beyond </w:t>
      </w:r>
      <w:proofErr w:type="spellStart"/>
      <w:r w:rsidRPr="00C76E09">
        <w:rPr>
          <w:rFonts w:ascii="Times New Roman" w:hAnsi="Times New Roman" w:cs="Times New Roman"/>
          <w:szCs w:val="20"/>
        </w:rPr>
        <w:t>process</w:t>
      </w:r>
      <w:proofErr w:type="spellEnd"/>
      <w:r w:rsidRPr="00C76E09">
        <w:rPr>
          <w:rFonts w:ascii="Times New Roman" w:hAnsi="Times New Roman" w:cs="Times New Roman"/>
          <w:szCs w:val="20"/>
        </w:rPr>
        <w:t xml:space="preserve">: TQM </w:t>
      </w:r>
      <w:proofErr w:type="spellStart"/>
      <w:r w:rsidRPr="00C76E09">
        <w:rPr>
          <w:rFonts w:ascii="Times New Roman" w:hAnsi="Times New Roman" w:cs="Times New Roman"/>
          <w:szCs w:val="20"/>
        </w:rPr>
        <w:t>content</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and</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firm</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performannce</w:t>
      </w:r>
      <w:proofErr w:type="spellEnd"/>
      <w:r w:rsidRPr="00C76E09">
        <w:rPr>
          <w:rFonts w:ascii="Times New Roman" w:hAnsi="Times New Roman" w:cs="Times New Roman"/>
          <w:szCs w:val="20"/>
        </w:rPr>
        <w:t xml:space="preserve">, </w:t>
      </w:r>
      <w:r w:rsidRPr="00C76E09">
        <w:rPr>
          <w:rFonts w:ascii="Times New Roman" w:hAnsi="Times New Roman" w:cs="Times New Roman"/>
          <w:i/>
          <w:iCs/>
          <w:szCs w:val="20"/>
        </w:rPr>
        <w:t xml:space="preserve">Academy of Management </w:t>
      </w:r>
      <w:proofErr w:type="spellStart"/>
      <w:r w:rsidRPr="00C76E09">
        <w:rPr>
          <w:rFonts w:ascii="Times New Roman" w:hAnsi="Times New Roman" w:cs="Times New Roman"/>
          <w:i/>
          <w:iCs/>
          <w:szCs w:val="20"/>
        </w:rPr>
        <w:t>Review</w:t>
      </w:r>
      <w:proofErr w:type="spellEnd"/>
      <w:r w:rsidRPr="00C76E09">
        <w:rPr>
          <w:rFonts w:ascii="Times New Roman" w:hAnsi="Times New Roman" w:cs="Times New Roman"/>
          <w:szCs w:val="20"/>
        </w:rPr>
        <w:t>, 21(1), 173-202.</w:t>
      </w:r>
    </w:p>
    <w:p w14:paraId="25AFF983"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Schilke</w:t>
      </w:r>
      <w:proofErr w:type="spellEnd"/>
      <w:r w:rsidRPr="00C76E09">
        <w:rPr>
          <w:rFonts w:ascii="Times New Roman" w:hAnsi="Times New Roman" w:cs="Times New Roman"/>
          <w:szCs w:val="20"/>
        </w:rPr>
        <w:t xml:space="preserve">, O., </w:t>
      </w:r>
      <w:proofErr w:type="spellStart"/>
      <w:r w:rsidRPr="00C76E09">
        <w:rPr>
          <w:rFonts w:ascii="Times New Roman" w:hAnsi="Times New Roman" w:cs="Times New Roman"/>
          <w:szCs w:val="20"/>
        </w:rPr>
        <w:t>Reiman</w:t>
      </w:r>
      <w:proofErr w:type="spellEnd"/>
      <w:r w:rsidRPr="00C76E09">
        <w:rPr>
          <w:rFonts w:ascii="Times New Roman" w:hAnsi="Times New Roman" w:cs="Times New Roman"/>
          <w:szCs w:val="20"/>
        </w:rPr>
        <w:t xml:space="preserve">, M. ve Thomas, J.S. (2009). </w:t>
      </w:r>
      <w:proofErr w:type="spellStart"/>
      <w:r w:rsidRPr="00C76E09">
        <w:rPr>
          <w:rFonts w:ascii="Times New Roman" w:hAnsi="Times New Roman" w:cs="Times New Roman"/>
          <w:szCs w:val="20"/>
        </w:rPr>
        <w:t>When</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does</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ıntemational</w:t>
      </w:r>
      <w:proofErr w:type="spellEnd"/>
      <w:r w:rsidRPr="00C76E09">
        <w:rPr>
          <w:rFonts w:ascii="Times New Roman" w:hAnsi="Times New Roman" w:cs="Times New Roman"/>
          <w:szCs w:val="20"/>
        </w:rPr>
        <w:t xml:space="preserve"> marketing </w:t>
      </w:r>
      <w:proofErr w:type="spellStart"/>
      <w:r w:rsidRPr="00C76E09">
        <w:rPr>
          <w:rFonts w:ascii="Times New Roman" w:hAnsi="Times New Roman" w:cs="Times New Roman"/>
          <w:szCs w:val="20"/>
        </w:rPr>
        <w:t>standardization</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matter</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to</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firm</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performance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 xml:space="preserve"> of International Marketing</w:t>
      </w:r>
      <w:r w:rsidRPr="00C76E09">
        <w:rPr>
          <w:rFonts w:ascii="Times New Roman" w:hAnsi="Times New Roman" w:cs="Times New Roman"/>
          <w:szCs w:val="20"/>
        </w:rPr>
        <w:t>, 17(4), 24-46.</w:t>
      </w:r>
    </w:p>
    <w:p w14:paraId="6B03CF62"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Slack</w:t>
      </w:r>
      <w:proofErr w:type="spellEnd"/>
      <w:r w:rsidRPr="00C76E09">
        <w:rPr>
          <w:rFonts w:ascii="Times New Roman" w:hAnsi="Times New Roman" w:cs="Times New Roman"/>
          <w:szCs w:val="20"/>
        </w:rPr>
        <w:t xml:space="preserve">, N. (1987). </w:t>
      </w:r>
      <w:proofErr w:type="spellStart"/>
      <w:r w:rsidRPr="00C76E09">
        <w:rPr>
          <w:rFonts w:ascii="Times New Roman" w:hAnsi="Times New Roman" w:cs="Times New Roman"/>
          <w:szCs w:val="20"/>
        </w:rPr>
        <w:t>The</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flexibility</w:t>
      </w:r>
      <w:proofErr w:type="spellEnd"/>
      <w:r w:rsidRPr="00C76E09">
        <w:rPr>
          <w:rFonts w:ascii="Times New Roman" w:hAnsi="Times New Roman" w:cs="Times New Roman"/>
          <w:szCs w:val="20"/>
        </w:rPr>
        <w:t xml:space="preserve"> of </w:t>
      </w:r>
      <w:proofErr w:type="spellStart"/>
      <w:r w:rsidRPr="00C76E09">
        <w:rPr>
          <w:rFonts w:ascii="Times New Roman" w:hAnsi="Times New Roman" w:cs="Times New Roman"/>
          <w:szCs w:val="20"/>
        </w:rPr>
        <w:t>manufacturing</w:t>
      </w:r>
      <w:proofErr w:type="spellEnd"/>
      <w:r w:rsidRPr="00C76E09">
        <w:rPr>
          <w:rFonts w:ascii="Times New Roman" w:hAnsi="Times New Roman" w:cs="Times New Roman"/>
          <w:szCs w:val="20"/>
        </w:rPr>
        <w:t xml:space="preserve"> </w:t>
      </w:r>
      <w:proofErr w:type="spellStart"/>
      <w:r w:rsidRPr="00C76E09">
        <w:rPr>
          <w:rFonts w:ascii="Times New Roman" w:hAnsi="Times New Roman" w:cs="Times New Roman"/>
          <w:szCs w:val="20"/>
        </w:rPr>
        <w:t>systems</w:t>
      </w:r>
      <w:proofErr w:type="spellEnd"/>
      <w:r w:rsidRPr="00C76E09">
        <w:rPr>
          <w:rFonts w:ascii="Times New Roman" w:hAnsi="Times New Roman" w:cs="Times New Roman"/>
          <w:i/>
          <w:iCs/>
          <w:szCs w:val="20"/>
        </w:rPr>
        <w:t xml:space="preserve">, International </w:t>
      </w:r>
      <w:proofErr w:type="spellStart"/>
      <w:r w:rsidRPr="00C76E09">
        <w:rPr>
          <w:rFonts w:ascii="Times New Roman" w:hAnsi="Times New Roman" w:cs="Times New Roman"/>
          <w:i/>
          <w:iCs/>
          <w:szCs w:val="20"/>
        </w:rPr>
        <w:t>Journal</w:t>
      </w:r>
      <w:proofErr w:type="spellEnd"/>
      <w:r w:rsidRPr="00C76E09">
        <w:rPr>
          <w:rFonts w:ascii="Times New Roman" w:hAnsi="Times New Roman" w:cs="Times New Roman"/>
          <w:i/>
          <w:iCs/>
          <w:szCs w:val="20"/>
        </w:rPr>
        <w:t xml:space="preserve"> of Operations &amp; </w:t>
      </w:r>
      <w:proofErr w:type="spellStart"/>
      <w:r w:rsidRPr="00C76E09">
        <w:rPr>
          <w:rFonts w:ascii="Times New Roman" w:hAnsi="Times New Roman" w:cs="Times New Roman"/>
          <w:i/>
          <w:iCs/>
          <w:szCs w:val="20"/>
        </w:rPr>
        <w:t>Production</w:t>
      </w:r>
      <w:proofErr w:type="spellEnd"/>
      <w:r w:rsidRPr="00C76E09">
        <w:rPr>
          <w:rFonts w:ascii="Times New Roman" w:hAnsi="Times New Roman" w:cs="Times New Roman"/>
          <w:i/>
          <w:iCs/>
          <w:szCs w:val="20"/>
        </w:rPr>
        <w:t xml:space="preserve"> Management</w:t>
      </w:r>
      <w:r w:rsidRPr="00C76E09">
        <w:rPr>
          <w:rFonts w:ascii="Times New Roman" w:hAnsi="Times New Roman" w:cs="Times New Roman"/>
          <w:szCs w:val="20"/>
        </w:rPr>
        <w:t>, 7(4), 35-45</w:t>
      </w:r>
    </w:p>
    <w:p w14:paraId="0C37E50E"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Tavşancıl, E. (2002). </w:t>
      </w:r>
      <w:r w:rsidRPr="00C76E09">
        <w:rPr>
          <w:rFonts w:ascii="Times New Roman" w:hAnsi="Times New Roman" w:cs="Times New Roman"/>
          <w:i/>
          <w:iCs/>
          <w:szCs w:val="20"/>
        </w:rPr>
        <w:t>Tutumların ölçülmesi ve SPSS ile veri analizi</w:t>
      </w:r>
      <w:r w:rsidRPr="00C76E09">
        <w:rPr>
          <w:rFonts w:ascii="Times New Roman" w:hAnsi="Times New Roman" w:cs="Times New Roman"/>
          <w:szCs w:val="20"/>
        </w:rPr>
        <w:t>, Nobel Yayıncılık, Ankara</w:t>
      </w:r>
    </w:p>
    <w:p w14:paraId="575B06B4"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szCs w:val="20"/>
        </w:rPr>
        <w:t xml:space="preserve">Üreten, S. (2002). </w:t>
      </w:r>
      <w:r w:rsidRPr="00C76E09">
        <w:rPr>
          <w:rFonts w:ascii="Times New Roman" w:hAnsi="Times New Roman" w:cs="Times New Roman"/>
          <w:i/>
          <w:iCs/>
          <w:szCs w:val="20"/>
        </w:rPr>
        <w:t>Üretim/İşlemler yönetimi: stratejik kararlar ve karar modelleri</w:t>
      </w:r>
      <w:r w:rsidRPr="00C76E09">
        <w:rPr>
          <w:rFonts w:ascii="Times New Roman" w:hAnsi="Times New Roman" w:cs="Times New Roman"/>
          <w:szCs w:val="20"/>
        </w:rPr>
        <w:t xml:space="preserve">, 3. Baskı, Gazi Kitabevi, Ankara  </w:t>
      </w:r>
    </w:p>
    <w:p w14:paraId="5A1CFF35" w14:textId="77777777" w:rsidR="00F8457A" w:rsidRPr="00C76E09" w:rsidRDefault="00F8457A" w:rsidP="00F8457A">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Yükselen, C. (2015). </w:t>
      </w:r>
      <w:r w:rsidRPr="00C76E09">
        <w:rPr>
          <w:rFonts w:ascii="Times New Roman" w:hAnsi="Times New Roman" w:cs="Times New Roman"/>
          <w:i/>
          <w:iCs/>
        </w:rPr>
        <w:t xml:space="preserve">Pazarlama ilkeler-yönetim- örnek olaylar, </w:t>
      </w:r>
      <w:r w:rsidRPr="00C76E09">
        <w:rPr>
          <w:rFonts w:ascii="Times New Roman" w:hAnsi="Times New Roman" w:cs="Times New Roman"/>
        </w:rPr>
        <w:t>Detay Yayıncılık, Ankara.</w:t>
      </w:r>
    </w:p>
    <w:p w14:paraId="25776999" w14:textId="77777777" w:rsidR="00F8457A" w:rsidRPr="00C76E09" w:rsidRDefault="00F8457A" w:rsidP="00F8457A">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Zerenler, M. (2003). Kriz dönemlerinde üretim süreci esnekliğinin işletme performansına etkileri,</w:t>
      </w:r>
      <w:r w:rsidRPr="00C76E09">
        <w:rPr>
          <w:rFonts w:ascii="Poppins" w:hAnsi="Poppins" w:cs="Poppins"/>
          <w:sz w:val="18"/>
          <w:szCs w:val="18"/>
          <w:shd w:val="clear" w:color="auto" w:fill="F7F8FA"/>
        </w:rPr>
        <w:t xml:space="preserve"> </w:t>
      </w:r>
      <w:r w:rsidRPr="00C76E09">
        <w:rPr>
          <w:rFonts w:ascii="Times New Roman" w:hAnsi="Times New Roman" w:cs="Times New Roman"/>
          <w:i/>
          <w:iCs/>
        </w:rPr>
        <w:t>Sosyal Ekonomik Araştırmalar Dergisi</w:t>
      </w:r>
      <w:r w:rsidRPr="00C76E09">
        <w:rPr>
          <w:rFonts w:ascii="Times New Roman" w:hAnsi="Times New Roman" w:cs="Times New Roman"/>
        </w:rPr>
        <w:t xml:space="preserve">, 3(6), 99-132 </w:t>
      </w:r>
    </w:p>
    <w:p w14:paraId="711AE826"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r w:rsidRPr="00C76E09">
        <w:rPr>
          <w:rFonts w:ascii="Times New Roman" w:hAnsi="Times New Roman" w:cs="Times New Roman"/>
        </w:rPr>
        <w:t xml:space="preserve">Zeyrek Şirin, E. (2019). </w:t>
      </w:r>
      <w:proofErr w:type="spellStart"/>
      <w:r w:rsidRPr="00C76E09">
        <w:rPr>
          <w:rFonts w:ascii="Times New Roman" w:hAnsi="Times New Roman" w:cs="Times New Roman"/>
        </w:rPr>
        <w:t>Vizyoner</w:t>
      </w:r>
      <w:proofErr w:type="spellEnd"/>
      <w:r w:rsidRPr="00C76E09">
        <w:rPr>
          <w:rFonts w:ascii="Times New Roman" w:hAnsi="Times New Roman" w:cs="Times New Roman"/>
        </w:rPr>
        <w:t xml:space="preserve"> liderlik davranışlarının işletme performansına etkileri: bir uygulama (Yayınlanmamış</w:t>
      </w:r>
      <w:r w:rsidRPr="00C76E09">
        <w:rPr>
          <w:rFonts w:ascii="Times New Roman" w:hAnsi="Times New Roman" w:cs="Times New Roman"/>
          <w:szCs w:val="20"/>
        </w:rPr>
        <w:t xml:space="preserve"> yüksek lisans tezi), İstanbul Gelişim Üniversitesi Sosyal Bilimler Enstitüsü, İstanbul</w:t>
      </w:r>
    </w:p>
    <w:p w14:paraId="3048E447"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roofErr w:type="spellStart"/>
      <w:r w:rsidRPr="00C76E09">
        <w:rPr>
          <w:rFonts w:ascii="Times New Roman" w:hAnsi="Times New Roman" w:cs="Times New Roman"/>
          <w:szCs w:val="20"/>
        </w:rPr>
        <w:t>Zyman</w:t>
      </w:r>
      <w:proofErr w:type="spellEnd"/>
      <w:r w:rsidRPr="00C76E09">
        <w:rPr>
          <w:rFonts w:ascii="Times New Roman" w:hAnsi="Times New Roman" w:cs="Times New Roman"/>
          <w:szCs w:val="20"/>
        </w:rPr>
        <w:t xml:space="preserve">, S. (2005). Bildiğimiz pazarlamanın sonu, 2.Baskı, Çev. İlkay Sevgi Çopur, </w:t>
      </w:r>
      <w:proofErr w:type="spellStart"/>
      <w:r w:rsidRPr="00C76E09">
        <w:rPr>
          <w:rFonts w:ascii="Times New Roman" w:hAnsi="Times New Roman" w:cs="Times New Roman"/>
          <w:szCs w:val="20"/>
        </w:rPr>
        <w:t>MediaCat</w:t>
      </w:r>
      <w:proofErr w:type="spellEnd"/>
      <w:r w:rsidRPr="00C76E09">
        <w:rPr>
          <w:rFonts w:ascii="Times New Roman" w:hAnsi="Times New Roman" w:cs="Times New Roman"/>
          <w:szCs w:val="20"/>
        </w:rPr>
        <w:t>, İstanbul</w:t>
      </w:r>
    </w:p>
    <w:p w14:paraId="776A55FA" w14:textId="77777777" w:rsidR="00F8457A" w:rsidRPr="00C76E09" w:rsidRDefault="00F8457A" w:rsidP="00F8457A">
      <w:pPr>
        <w:spacing w:before="120" w:after="120" w:line="240" w:lineRule="auto"/>
        <w:ind w:left="851" w:hanging="851"/>
        <w:jc w:val="both"/>
        <w:rPr>
          <w:rFonts w:ascii="Times New Roman" w:hAnsi="Times New Roman" w:cs="Times New Roman"/>
          <w:szCs w:val="20"/>
        </w:rPr>
      </w:pPr>
    </w:p>
    <w:p w14:paraId="4D3E3AF2" w14:textId="77777777" w:rsidR="00A343A6" w:rsidRDefault="00A343A6" w:rsidP="007A4E1D">
      <w:pPr>
        <w:rPr>
          <w:rFonts w:ascii="Times New Roman" w:hAnsi="Times New Roman" w:cs="Times New Roman"/>
        </w:rPr>
        <w:sectPr w:rsidR="00A343A6" w:rsidSect="00CB59DB">
          <w:headerReference w:type="even" r:id="rId102"/>
          <w:headerReference w:type="default" r:id="rId103"/>
          <w:footnotePr>
            <w:numRestart w:val="eachSect"/>
          </w:footnotePr>
          <w:pgSz w:w="11906" w:h="16838"/>
          <w:pgMar w:top="1389" w:right="1417" w:bottom="1417" w:left="1417" w:header="708" w:footer="708" w:gutter="0"/>
          <w:cols w:space="708"/>
          <w:docGrid w:linePitch="360"/>
        </w:sectPr>
      </w:pPr>
    </w:p>
    <w:p w14:paraId="1F08CB7D" w14:textId="77777777" w:rsidR="00F8457A" w:rsidRPr="00C76E09" w:rsidRDefault="00F8457A" w:rsidP="009D071D">
      <w:pPr>
        <w:pStyle w:val="Balk2"/>
        <w:spacing w:before="0" w:line="240" w:lineRule="auto"/>
      </w:pPr>
      <w:bookmarkStart w:id="79" w:name="_Toc107408716"/>
      <w:r w:rsidRPr="00C76E09">
        <w:lastRenderedPageBreak/>
        <w:t xml:space="preserve">Türkiye’de </w:t>
      </w:r>
      <w:proofErr w:type="spellStart"/>
      <w:r w:rsidRPr="00C76E09">
        <w:t>Dolarizasyonun</w:t>
      </w:r>
      <w:proofErr w:type="spellEnd"/>
      <w:r w:rsidRPr="00C76E09">
        <w:t xml:space="preserve"> Belirleyicileri</w:t>
      </w:r>
      <w:bookmarkEnd w:id="79"/>
    </w:p>
    <w:p w14:paraId="2F734138" w14:textId="49AC0270" w:rsidR="00F8457A" w:rsidRDefault="00F8457A" w:rsidP="009D071D">
      <w:pPr>
        <w:pStyle w:val="Balk3"/>
        <w:spacing w:before="0" w:beforeAutospacing="0" w:after="0" w:afterAutospacing="0"/>
        <w:rPr>
          <w:szCs w:val="24"/>
        </w:rPr>
      </w:pPr>
      <w:bookmarkStart w:id="80" w:name="_Toc107408717"/>
      <w:r w:rsidRPr="007A4E1D">
        <w:t>Mustafa Orhan ÖZER</w:t>
      </w:r>
      <w:r w:rsidR="007A4E1D" w:rsidRPr="007A4E1D">
        <w:rPr>
          <w:rStyle w:val="DipnotBavurusu"/>
          <w:szCs w:val="24"/>
        </w:rPr>
        <w:footnoteReference w:customMarkFollows="1" w:id="16"/>
        <w:sym w:font="Symbol" w:char="F02A"/>
      </w:r>
      <w:bookmarkEnd w:id="80"/>
    </w:p>
    <w:p w14:paraId="66E6703B" w14:textId="77777777" w:rsidR="009D071D" w:rsidRPr="007A4E1D" w:rsidRDefault="009D071D" w:rsidP="009D071D">
      <w:pPr>
        <w:pStyle w:val="Balk3"/>
        <w:spacing w:before="0" w:beforeAutospacing="0" w:after="0" w:afterAutospacing="0"/>
      </w:pPr>
    </w:p>
    <w:p w14:paraId="7399CDC5" w14:textId="77777777" w:rsidR="00F8457A" w:rsidRPr="00C76E09" w:rsidRDefault="00F8457A" w:rsidP="00F8457A">
      <w:pPr>
        <w:jc w:val="center"/>
        <w:rPr>
          <w:rFonts w:ascii="Times New Roman" w:hAnsi="Times New Roman" w:cs="Times New Roman"/>
          <w:b/>
          <w:sz w:val="20"/>
          <w:szCs w:val="20"/>
        </w:rPr>
      </w:pPr>
      <w:r w:rsidRPr="00C76E09">
        <w:rPr>
          <w:rFonts w:ascii="Times New Roman" w:hAnsi="Times New Roman" w:cs="Times New Roman"/>
          <w:b/>
          <w:sz w:val="20"/>
          <w:szCs w:val="20"/>
        </w:rPr>
        <w:t>Öz</w:t>
      </w:r>
    </w:p>
    <w:p w14:paraId="6E77E2E5" w14:textId="77777777" w:rsidR="00F8457A" w:rsidRPr="00C76E09" w:rsidRDefault="00F8457A" w:rsidP="007A4E1D">
      <w:pPr>
        <w:jc w:val="both"/>
        <w:rPr>
          <w:rFonts w:ascii="Times New Roman" w:hAnsi="Times New Roman" w:cs="Times New Roman"/>
          <w:sz w:val="20"/>
          <w:szCs w:val="20"/>
        </w:rPr>
      </w:pPr>
      <w:r w:rsidRPr="00C76E09">
        <w:rPr>
          <w:rFonts w:ascii="Times New Roman" w:hAnsi="Times New Roman" w:cs="Times New Roman"/>
          <w:sz w:val="20"/>
          <w:szCs w:val="20"/>
        </w:rPr>
        <w:t xml:space="preserve">Türkiye’de 2001 finansal krizinden sonraki yıllarda aşılan </w:t>
      </w:r>
      <w:proofErr w:type="spellStart"/>
      <w:r w:rsidRPr="00C76E09">
        <w:rPr>
          <w:rFonts w:ascii="Times New Roman" w:hAnsi="Times New Roman" w:cs="Times New Roman"/>
          <w:sz w:val="20"/>
          <w:szCs w:val="20"/>
        </w:rPr>
        <w:t>dolarizasyon</w:t>
      </w:r>
      <w:proofErr w:type="spellEnd"/>
      <w:r w:rsidRPr="00C76E09">
        <w:rPr>
          <w:rFonts w:ascii="Times New Roman" w:hAnsi="Times New Roman" w:cs="Times New Roman"/>
          <w:sz w:val="20"/>
          <w:szCs w:val="20"/>
        </w:rPr>
        <w:t xml:space="preserve"> sorunu son yıllarda yeniden ortaya çıkmıştır. Bu çalışma, 2006:01-2020:12 döneminde </w:t>
      </w:r>
      <w:proofErr w:type="spellStart"/>
      <w:r w:rsidRPr="00C76E09">
        <w:rPr>
          <w:rFonts w:ascii="Times New Roman" w:hAnsi="Times New Roman" w:cs="Times New Roman"/>
          <w:sz w:val="20"/>
          <w:szCs w:val="20"/>
        </w:rPr>
        <w:t>dolarizasyona</w:t>
      </w:r>
      <w:proofErr w:type="spellEnd"/>
      <w:r w:rsidRPr="00C76E09">
        <w:rPr>
          <w:rFonts w:ascii="Times New Roman" w:hAnsi="Times New Roman" w:cs="Times New Roman"/>
          <w:sz w:val="20"/>
          <w:szCs w:val="20"/>
        </w:rPr>
        <w:t xml:space="preserve"> neden olan temel ekonomik faktörleri tespit etmeyi amaçlamaktadır. İlk olarak, kesirli frekanslı </w:t>
      </w:r>
      <w:proofErr w:type="spellStart"/>
      <w:r w:rsidRPr="00C76E09">
        <w:rPr>
          <w:rFonts w:ascii="Times New Roman" w:hAnsi="Times New Roman" w:cs="Times New Roman"/>
          <w:sz w:val="20"/>
          <w:szCs w:val="20"/>
        </w:rPr>
        <w:t>Fourier</w:t>
      </w:r>
      <w:proofErr w:type="spellEnd"/>
      <w:r w:rsidRPr="00C76E09">
        <w:rPr>
          <w:rFonts w:ascii="Times New Roman" w:hAnsi="Times New Roman" w:cs="Times New Roman"/>
          <w:sz w:val="20"/>
          <w:szCs w:val="20"/>
        </w:rPr>
        <w:t xml:space="preserve"> ADF birim kök testi kullanılarak değişkenlerin durağanlık durumları analiz edilmiştir. </w:t>
      </w:r>
      <w:proofErr w:type="spellStart"/>
      <w:r w:rsidRPr="00C76E09">
        <w:rPr>
          <w:rFonts w:ascii="Times New Roman" w:hAnsi="Times New Roman" w:cs="Times New Roman"/>
          <w:sz w:val="20"/>
          <w:szCs w:val="20"/>
        </w:rPr>
        <w:t>Dolarizasyon</w:t>
      </w:r>
      <w:proofErr w:type="spellEnd"/>
      <w:r w:rsidRPr="00C76E09">
        <w:rPr>
          <w:rFonts w:ascii="Times New Roman" w:hAnsi="Times New Roman" w:cs="Times New Roman"/>
          <w:sz w:val="20"/>
          <w:szCs w:val="20"/>
        </w:rPr>
        <w:t xml:space="preserve">, enflasyon ve reel faiz değişkenlerinin I(1), döviz kuru değişkeninin ise I(0) olduğu tespit edilmiştir. Daha sonra değişkenler arasındaki nedensellik ilişkisini araştırmak için kesirli frekanslı </w:t>
      </w:r>
      <w:proofErr w:type="spellStart"/>
      <w:r w:rsidRPr="00C76E09">
        <w:rPr>
          <w:rFonts w:ascii="Times New Roman" w:hAnsi="Times New Roman" w:cs="Times New Roman"/>
          <w:sz w:val="20"/>
          <w:szCs w:val="20"/>
        </w:rPr>
        <w:t>Fourier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Toda-Yamamoto</w:t>
      </w:r>
      <w:proofErr w:type="spellEnd"/>
      <w:r w:rsidRPr="00C76E09">
        <w:rPr>
          <w:rFonts w:ascii="Times New Roman" w:hAnsi="Times New Roman" w:cs="Times New Roman"/>
          <w:sz w:val="20"/>
          <w:szCs w:val="20"/>
        </w:rPr>
        <w:t xml:space="preserve"> nedensellik testinden yararlanılmıştır. Elde edilen bulgular, söz konusu değişkenler arasında enflasyon oranının </w:t>
      </w:r>
      <w:proofErr w:type="spellStart"/>
      <w:r w:rsidRPr="00C76E09">
        <w:rPr>
          <w:rFonts w:ascii="Times New Roman" w:hAnsi="Times New Roman" w:cs="Times New Roman"/>
          <w:sz w:val="20"/>
          <w:szCs w:val="20"/>
        </w:rPr>
        <w:t>dolarizasyonun</w:t>
      </w:r>
      <w:proofErr w:type="spellEnd"/>
      <w:r w:rsidRPr="00C76E09">
        <w:rPr>
          <w:rFonts w:ascii="Times New Roman" w:hAnsi="Times New Roman" w:cs="Times New Roman"/>
          <w:sz w:val="20"/>
          <w:szCs w:val="20"/>
        </w:rPr>
        <w:t xml:space="preserve"> tek belirleyicisi olduğunu göstermektedir. Döviz kuru ve reel faiz oranı ise </w:t>
      </w:r>
      <w:proofErr w:type="spellStart"/>
      <w:r w:rsidRPr="00C76E09">
        <w:rPr>
          <w:rFonts w:ascii="Times New Roman" w:hAnsi="Times New Roman" w:cs="Times New Roman"/>
          <w:sz w:val="20"/>
          <w:szCs w:val="20"/>
        </w:rPr>
        <w:t>dolarizasyonu</w:t>
      </w:r>
      <w:proofErr w:type="spellEnd"/>
      <w:r w:rsidRPr="00C76E09">
        <w:rPr>
          <w:rFonts w:ascii="Times New Roman" w:hAnsi="Times New Roman" w:cs="Times New Roman"/>
          <w:sz w:val="20"/>
          <w:szCs w:val="20"/>
        </w:rPr>
        <w:t xml:space="preserve"> ancak enflasyon üzerinden dolaylı olarak etkilemektedir. Dolayısıyla anti-enflasyonist politikaların </w:t>
      </w:r>
      <w:proofErr w:type="spellStart"/>
      <w:r w:rsidRPr="00C76E09">
        <w:rPr>
          <w:rFonts w:ascii="Times New Roman" w:hAnsi="Times New Roman" w:cs="Times New Roman"/>
          <w:sz w:val="20"/>
          <w:szCs w:val="20"/>
        </w:rPr>
        <w:t>dolarizasyonla</w:t>
      </w:r>
      <w:proofErr w:type="spellEnd"/>
      <w:r w:rsidRPr="00C76E09">
        <w:rPr>
          <w:rFonts w:ascii="Times New Roman" w:hAnsi="Times New Roman" w:cs="Times New Roman"/>
          <w:sz w:val="20"/>
          <w:szCs w:val="20"/>
        </w:rPr>
        <w:t xml:space="preserve"> mücadelede en önemli araç olduğunu ifade etmek mümkündür.</w:t>
      </w:r>
    </w:p>
    <w:p w14:paraId="58CF072B" w14:textId="1C06DBB0" w:rsidR="00F8457A" w:rsidRPr="007A4E1D" w:rsidRDefault="00F8457A" w:rsidP="007A4E1D">
      <w:pPr>
        <w:jc w:val="both"/>
        <w:rPr>
          <w:rFonts w:ascii="Times New Roman" w:hAnsi="Times New Roman" w:cs="Times New Roman"/>
          <w:sz w:val="20"/>
          <w:szCs w:val="20"/>
        </w:rPr>
      </w:pPr>
      <w:r w:rsidRPr="00C76E09">
        <w:rPr>
          <w:rFonts w:ascii="Times New Roman" w:hAnsi="Times New Roman" w:cs="Times New Roman"/>
          <w:b/>
          <w:sz w:val="20"/>
          <w:szCs w:val="20"/>
        </w:rPr>
        <w:t>Anahtar Kelimeler:</w:t>
      </w:r>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Dolarizasyon</w:t>
      </w:r>
      <w:proofErr w:type="spellEnd"/>
      <w:r w:rsidRPr="00C76E09">
        <w:rPr>
          <w:rFonts w:ascii="Times New Roman" w:hAnsi="Times New Roman" w:cs="Times New Roman"/>
          <w:sz w:val="20"/>
          <w:szCs w:val="20"/>
        </w:rPr>
        <w:t>, Döviz Kuru, Enflasyon Oranı, Para İkamesi, Reel Faiz Oranı.</w:t>
      </w:r>
    </w:p>
    <w:p w14:paraId="1952DBC8" w14:textId="77777777" w:rsidR="00F8457A" w:rsidRPr="00C76E09" w:rsidRDefault="00F8457A" w:rsidP="007A4E1D">
      <w:pPr>
        <w:jc w:val="center"/>
        <w:rPr>
          <w:rFonts w:ascii="Times New Roman" w:hAnsi="Times New Roman" w:cs="Times New Roman"/>
          <w:b/>
          <w:sz w:val="28"/>
          <w:szCs w:val="28"/>
        </w:rPr>
      </w:pPr>
      <w:proofErr w:type="spellStart"/>
      <w:r w:rsidRPr="00C76E09">
        <w:rPr>
          <w:rFonts w:ascii="Times New Roman" w:hAnsi="Times New Roman" w:cs="Times New Roman"/>
          <w:b/>
          <w:sz w:val="28"/>
          <w:szCs w:val="28"/>
        </w:rPr>
        <w:t>Determinants</w:t>
      </w:r>
      <w:proofErr w:type="spellEnd"/>
      <w:r w:rsidRPr="00C76E09">
        <w:rPr>
          <w:rFonts w:ascii="Times New Roman" w:hAnsi="Times New Roman" w:cs="Times New Roman"/>
          <w:b/>
          <w:sz w:val="28"/>
          <w:szCs w:val="28"/>
        </w:rPr>
        <w:t xml:space="preserve"> of </w:t>
      </w:r>
      <w:proofErr w:type="spellStart"/>
      <w:r w:rsidRPr="00C76E09">
        <w:rPr>
          <w:rFonts w:ascii="Times New Roman" w:hAnsi="Times New Roman" w:cs="Times New Roman"/>
          <w:b/>
          <w:sz w:val="28"/>
          <w:szCs w:val="28"/>
        </w:rPr>
        <w:t>Dollarization</w:t>
      </w:r>
      <w:proofErr w:type="spellEnd"/>
      <w:r w:rsidRPr="00C76E09">
        <w:rPr>
          <w:rFonts w:ascii="Times New Roman" w:hAnsi="Times New Roman" w:cs="Times New Roman"/>
          <w:b/>
          <w:sz w:val="28"/>
          <w:szCs w:val="28"/>
        </w:rPr>
        <w:t xml:space="preserve"> in </w:t>
      </w:r>
      <w:proofErr w:type="spellStart"/>
      <w:r w:rsidRPr="00C76E09">
        <w:rPr>
          <w:rFonts w:ascii="Times New Roman" w:hAnsi="Times New Roman" w:cs="Times New Roman"/>
          <w:b/>
          <w:sz w:val="28"/>
          <w:szCs w:val="28"/>
        </w:rPr>
        <w:t>Turkey</w:t>
      </w:r>
      <w:proofErr w:type="spellEnd"/>
    </w:p>
    <w:p w14:paraId="1AC6555C" w14:textId="77777777" w:rsidR="00F8457A" w:rsidRPr="00C76E09" w:rsidRDefault="00F8457A" w:rsidP="007A4E1D">
      <w:pPr>
        <w:jc w:val="center"/>
        <w:rPr>
          <w:rFonts w:ascii="Times New Roman" w:hAnsi="Times New Roman" w:cs="Times New Roman"/>
          <w:b/>
          <w:sz w:val="20"/>
          <w:szCs w:val="20"/>
        </w:rPr>
      </w:pPr>
      <w:proofErr w:type="spellStart"/>
      <w:r w:rsidRPr="00C76E09">
        <w:rPr>
          <w:rFonts w:ascii="Times New Roman" w:hAnsi="Times New Roman" w:cs="Times New Roman"/>
          <w:b/>
          <w:sz w:val="20"/>
          <w:szCs w:val="20"/>
        </w:rPr>
        <w:t>Abstract</w:t>
      </w:r>
      <w:proofErr w:type="spellEnd"/>
    </w:p>
    <w:p w14:paraId="45C56BC2" w14:textId="77777777" w:rsidR="00F8457A" w:rsidRPr="00C76E09" w:rsidRDefault="00F8457A" w:rsidP="007A4E1D">
      <w:pPr>
        <w:jc w:val="both"/>
        <w:rPr>
          <w:rFonts w:ascii="Times New Roman" w:hAnsi="Times New Roman" w:cs="Times New Roman"/>
          <w:sz w:val="20"/>
          <w:szCs w:val="20"/>
        </w:rPr>
      </w:pP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dollarization</w:t>
      </w:r>
      <w:proofErr w:type="spellEnd"/>
      <w:r w:rsidRPr="00C76E09">
        <w:rPr>
          <w:rFonts w:ascii="Times New Roman" w:hAnsi="Times New Roman" w:cs="Times New Roman"/>
          <w:sz w:val="20"/>
          <w:szCs w:val="20"/>
        </w:rPr>
        <w:t xml:space="preserve"> problem, </w:t>
      </w:r>
      <w:proofErr w:type="spellStart"/>
      <w:r w:rsidRPr="00C76E09">
        <w:rPr>
          <w:rFonts w:ascii="Times New Roman" w:hAnsi="Times New Roman" w:cs="Times New Roman"/>
          <w:sz w:val="20"/>
          <w:szCs w:val="20"/>
        </w:rPr>
        <w:t>which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overcome</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Turkey</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years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after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2001 </w:t>
      </w:r>
      <w:proofErr w:type="spellStart"/>
      <w:r w:rsidRPr="00C76E09">
        <w:rPr>
          <w:rFonts w:ascii="Times New Roman" w:hAnsi="Times New Roman" w:cs="Times New Roman"/>
          <w:sz w:val="20"/>
          <w:szCs w:val="20"/>
        </w:rPr>
        <w:t>financial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crisis</w:t>
      </w:r>
      <w:proofErr w:type="spellEnd"/>
      <w:r w:rsidRPr="00C76E09">
        <w:rPr>
          <w:rFonts w:ascii="Times New Roman" w:hAnsi="Times New Roman" w:cs="Times New Roman"/>
          <w:sz w:val="20"/>
          <w:szCs w:val="20"/>
        </w:rPr>
        <w:t xml:space="preserve">, has </w:t>
      </w:r>
      <w:proofErr w:type="spellStart"/>
      <w:r w:rsidRPr="00C76E09">
        <w:rPr>
          <w:rFonts w:ascii="Times New Roman" w:hAnsi="Times New Roman" w:cs="Times New Roman"/>
          <w:sz w:val="20"/>
          <w:szCs w:val="20"/>
        </w:rPr>
        <w:t>started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reappear</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recent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years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aims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identify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main </w:t>
      </w:r>
      <w:proofErr w:type="spellStart"/>
      <w:r w:rsidRPr="00C76E09">
        <w:rPr>
          <w:rFonts w:ascii="Times New Roman" w:hAnsi="Times New Roman" w:cs="Times New Roman"/>
          <w:sz w:val="20"/>
          <w:szCs w:val="20"/>
        </w:rPr>
        <w:t>economic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factors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cause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dollarization</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period</w:t>
      </w:r>
      <w:proofErr w:type="spellEnd"/>
      <w:r w:rsidRPr="00C76E09">
        <w:rPr>
          <w:rFonts w:ascii="Times New Roman" w:hAnsi="Times New Roman" w:cs="Times New Roman"/>
          <w:sz w:val="20"/>
          <w:szCs w:val="20"/>
        </w:rPr>
        <w:t xml:space="preserve"> 2006:01-2020:12. </w:t>
      </w:r>
      <w:proofErr w:type="spellStart"/>
      <w:r w:rsidRPr="00C76E09">
        <w:rPr>
          <w:rFonts w:ascii="Times New Roman" w:hAnsi="Times New Roman" w:cs="Times New Roman"/>
          <w:sz w:val="20"/>
          <w:szCs w:val="20"/>
        </w:rPr>
        <w:t>Firstly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stationarity</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variables</w:t>
      </w:r>
      <w:proofErr w:type="spellEnd"/>
      <w:r w:rsidRPr="00C76E09">
        <w:rPr>
          <w:rFonts w:ascii="Times New Roman" w:hAnsi="Times New Roman" w:cs="Times New Roman"/>
          <w:sz w:val="20"/>
          <w:szCs w:val="20"/>
        </w:rPr>
        <w:t xml:space="preserve"> is </w:t>
      </w:r>
      <w:proofErr w:type="spellStart"/>
      <w:r w:rsidRPr="00C76E09">
        <w:rPr>
          <w:rFonts w:ascii="Times New Roman" w:hAnsi="Times New Roman" w:cs="Times New Roman"/>
          <w:sz w:val="20"/>
          <w:szCs w:val="20"/>
        </w:rPr>
        <w:t>analyzed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using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fractional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frequency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Fourier</w:t>
      </w:r>
      <w:proofErr w:type="spellEnd"/>
      <w:r w:rsidRPr="00C76E09">
        <w:rPr>
          <w:rFonts w:ascii="Times New Roman" w:hAnsi="Times New Roman" w:cs="Times New Roman"/>
          <w:sz w:val="20"/>
          <w:szCs w:val="20"/>
        </w:rPr>
        <w:t xml:space="preserve"> ADF </w:t>
      </w:r>
      <w:proofErr w:type="spellStart"/>
      <w:r w:rsidRPr="00C76E09">
        <w:rPr>
          <w:rFonts w:ascii="Times New Roman" w:hAnsi="Times New Roman" w:cs="Times New Roman"/>
          <w:sz w:val="20"/>
          <w:szCs w:val="20"/>
        </w:rPr>
        <w:t>Unit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root</w:t>
      </w:r>
      <w:proofErr w:type="spellEnd"/>
      <w:r w:rsidRPr="00C76E09">
        <w:rPr>
          <w:rFonts w:ascii="Times New Roman" w:hAnsi="Times New Roman" w:cs="Times New Roman"/>
          <w:sz w:val="20"/>
          <w:szCs w:val="20"/>
        </w:rPr>
        <w:t xml:space="preserve"> test. </w:t>
      </w:r>
      <w:proofErr w:type="spellStart"/>
      <w:r w:rsidRPr="00C76E09">
        <w:rPr>
          <w:rFonts w:ascii="Times New Roman" w:hAnsi="Times New Roman" w:cs="Times New Roman"/>
          <w:sz w:val="20"/>
          <w:szCs w:val="20"/>
        </w:rPr>
        <w:t>It</w:t>
      </w:r>
      <w:proofErr w:type="spellEnd"/>
      <w:r w:rsidRPr="00C76E09">
        <w:rPr>
          <w:rFonts w:ascii="Times New Roman" w:hAnsi="Times New Roman" w:cs="Times New Roman"/>
          <w:sz w:val="20"/>
          <w:szCs w:val="20"/>
        </w:rPr>
        <w:t xml:space="preserve"> has </w:t>
      </w:r>
      <w:proofErr w:type="spellStart"/>
      <w:r w:rsidRPr="00C76E09">
        <w:rPr>
          <w:rFonts w:ascii="Times New Roman" w:hAnsi="Times New Roman" w:cs="Times New Roman"/>
          <w:sz w:val="20"/>
          <w:szCs w:val="20"/>
        </w:rPr>
        <w:t>been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determined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dollarization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inflation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interest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rates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are</w:t>
      </w:r>
      <w:proofErr w:type="spellEnd"/>
      <w:r w:rsidRPr="00C76E09">
        <w:rPr>
          <w:rFonts w:ascii="Times New Roman" w:hAnsi="Times New Roman" w:cs="Times New Roman"/>
          <w:sz w:val="20"/>
          <w:szCs w:val="20"/>
        </w:rPr>
        <w:t xml:space="preserve"> I(1), </w:t>
      </w:r>
      <w:proofErr w:type="spellStart"/>
      <w:r w:rsidRPr="00C76E09">
        <w:rPr>
          <w:rFonts w:ascii="Times New Roman" w:hAnsi="Times New Roman" w:cs="Times New Roman"/>
          <w:sz w:val="20"/>
          <w:szCs w:val="20"/>
        </w:rPr>
        <w:t>while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exchange</w:t>
      </w:r>
      <w:proofErr w:type="spellEnd"/>
      <w:r w:rsidRPr="00C76E09">
        <w:rPr>
          <w:rFonts w:ascii="Times New Roman" w:hAnsi="Times New Roman" w:cs="Times New Roman"/>
          <w:sz w:val="20"/>
          <w:szCs w:val="20"/>
        </w:rPr>
        <w:t xml:space="preserve"> rate is I(0). </w:t>
      </w:r>
      <w:proofErr w:type="spellStart"/>
      <w:r w:rsidRPr="00C76E09">
        <w:rPr>
          <w:rFonts w:ascii="Times New Roman" w:hAnsi="Times New Roman" w:cs="Times New Roman"/>
          <w:sz w:val="20"/>
          <w:szCs w:val="20"/>
        </w:rPr>
        <w:t>Then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fractional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frequency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Fourier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Toda-Yamamoto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causality</w:t>
      </w:r>
      <w:proofErr w:type="spellEnd"/>
      <w:r w:rsidRPr="00C76E09">
        <w:rPr>
          <w:rFonts w:ascii="Times New Roman" w:hAnsi="Times New Roman" w:cs="Times New Roman"/>
          <w:sz w:val="20"/>
          <w:szCs w:val="20"/>
        </w:rPr>
        <w:t xml:space="preserve"> test is </w:t>
      </w:r>
      <w:proofErr w:type="spellStart"/>
      <w:r w:rsidRPr="00C76E09">
        <w:rPr>
          <w:rFonts w:ascii="Times New Roman" w:hAnsi="Times New Roman" w:cs="Times New Roman"/>
          <w:sz w:val="20"/>
          <w:szCs w:val="20"/>
        </w:rPr>
        <w:t>used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investigate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causal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relationship</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between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variables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findings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show</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inflation</w:t>
      </w:r>
      <w:proofErr w:type="spellEnd"/>
      <w:r w:rsidRPr="00C76E09">
        <w:rPr>
          <w:rFonts w:ascii="Times New Roman" w:hAnsi="Times New Roman" w:cs="Times New Roman"/>
          <w:sz w:val="20"/>
          <w:szCs w:val="20"/>
        </w:rPr>
        <w:t xml:space="preserve"> rate is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only</w:t>
      </w:r>
      <w:proofErr w:type="spellEnd"/>
      <w:r w:rsidRPr="00C76E09">
        <w:rPr>
          <w:rFonts w:ascii="Times New Roman" w:hAnsi="Times New Roman" w:cs="Times New Roman"/>
          <w:sz w:val="20"/>
          <w:szCs w:val="20"/>
        </w:rPr>
        <w:t xml:space="preserve"> determinant of </w:t>
      </w:r>
      <w:proofErr w:type="spellStart"/>
      <w:r w:rsidRPr="00C76E09">
        <w:rPr>
          <w:rFonts w:ascii="Times New Roman" w:hAnsi="Times New Roman" w:cs="Times New Roman"/>
          <w:sz w:val="20"/>
          <w:szCs w:val="20"/>
        </w:rPr>
        <w:t>dollarization</w:t>
      </w:r>
      <w:proofErr w:type="spellEnd"/>
      <w:r w:rsidRPr="00C76E09">
        <w:rPr>
          <w:rFonts w:ascii="Times New Roman" w:hAnsi="Times New Roman" w:cs="Times New Roman"/>
          <w:sz w:val="20"/>
          <w:szCs w:val="20"/>
        </w:rPr>
        <w:t xml:space="preserve">. Exchange rate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interest</w:t>
      </w:r>
      <w:proofErr w:type="spellEnd"/>
      <w:r w:rsidRPr="00C76E09">
        <w:rPr>
          <w:rFonts w:ascii="Times New Roman" w:hAnsi="Times New Roman" w:cs="Times New Roman"/>
          <w:sz w:val="20"/>
          <w:szCs w:val="20"/>
        </w:rPr>
        <w:t xml:space="preserve"> rate </w:t>
      </w:r>
      <w:proofErr w:type="spellStart"/>
      <w:r w:rsidRPr="00C76E09">
        <w:rPr>
          <w:rFonts w:ascii="Times New Roman" w:hAnsi="Times New Roman" w:cs="Times New Roman"/>
          <w:sz w:val="20"/>
          <w:szCs w:val="20"/>
        </w:rPr>
        <w:t>affect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dollarization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only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indirectly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through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inflation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Thereby</w:t>
      </w:r>
      <w:proofErr w:type="spellEnd"/>
      <w:r w:rsidRPr="00C76E09">
        <w:rPr>
          <w:rFonts w:ascii="Times New Roman" w:hAnsi="Times New Roman" w:cs="Times New Roman"/>
          <w:sz w:val="20"/>
          <w:szCs w:val="20"/>
        </w:rPr>
        <w:t xml:space="preserve">, it is </w:t>
      </w:r>
      <w:proofErr w:type="spellStart"/>
      <w:r w:rsidRPr="00C76E09">
        <w:rPr>
          <w:rFonts w:ascii="Times New Roman" w:hAnsi="Times New Roman" w:cs="Times New Roman"/>
          <w:sz w:val="20"/>
          <w:szCs w:val="20"/>
        </w:rPr>
        <w:t>possible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state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anti-</w:t>
      </w:r>
      <w:proofErr w:type="spellStart"/>
      <w:r w:rsidRPr="00C76E09">
        <w:rPr>
          <w:rFonts w:ascii="Times New Roman" w:hAnsi="Times New Roman" w:cs="Times New Roman"/>
          <w:sz w:val="20"/>
          <w:szCs w:val="20"/>
        </w:rPr>
        <w:t>inflationary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policies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most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important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tool</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fight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against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dollarization</w:t>
      </w:r>
      <w:proofErr w:type="spellEnd"/>
      <w:r w:rsidRPr="00C76E09">
        <w:rPr>
          <w:rFonts w:ascii="Times New Roman" w:hAnsi="Times New Roman" w:cs="Times New Roman"/>
          <w:sz w:val="20"/>
          <w:szCs w:val="20"/>
        </w:rPr>
        <w:t>.</w:t>
      </w:r>
    </w:p>
    <w:p w14:paraId="119A9A3C" w14:textId="4E26AF73" w:rsidR="00F8457A" w:rsidRPr="00C76E09" w:rsidRDefault="00F8457A" w:rsidP="007A4E1D">
      <w:pPr>
        <w:jc w:val="both"/>
        <w:rPr>
          <w:rFonts w:ascii="Times New Roman" w:hAnsi="Times New Roman" w:cs="Times New Roman"/>
          <w:sz w:val="20"/>
          <w:szCs w:val="20"/>
        </w:rPr>
      </w:pPr>
      <w:proofErr w:type="spellStart"/>
      <w:r w:rsidRPr="00C76E09">
        <w:rPr>
          <w:rFonts w:ascii="Times New Roman" w:hAnsi="Times New Roman" w:cs="Times New Roman"/>
          <w:b/>
          <w:sz w:val="20"/>
          <w:szCs w:val="20"/>
        </w:rPr>
        <w:t>Keywords</w:t>
      </w:r>
      <w:proofErr w:type="spellEnd"/>
      <w:r w:rsidRPr="00C76E09">
        <w:rPr>
          <w:rFonts w:ascii="Times New Roman" w:hAnsi="Times New Roman" w:cs="Times New Roman"/>
          <w:b/>
          <w:sz w:val="20"/>
          <w:szCs w:val="20"/>
        </w:rPr>
        <w:t>:</w:t>
      </w:r>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Dollarization</w:t>
      </w:r>
      <w:proofErr w:type="spellEnd"/>
      <w:r w:rsidRPr="00C76E09">
        <w:rPr>
          <w:rFonts w:ascii="Times New Roman" w:hAnsi="Times New Roman" w:cs="Times New Roman"/>
          <w:sz w:val="20"/>
          <w:szCs w:val="20"/>
        </w:rPr>
        <w:t xml:space="preserve">, Exchange Rate, </w:t>
      </w:r>
      <w:proofErr w:type="spellStart"/>
      <w:r w:rsidRPr="00C76E09">
        <w:rPr>
          <w:rFonts w:ascii="Times New Roman" w:hAnsi="Times New Roman" w:cs="Times New Roman"/>
          <w:sz w:val="20"/>
          <w:szCs w:val="20"/>
        </w:rPr>
        <w:t>Inflation</w:t>
      </w:r>
      <w:proofErr w:type="spellEnd"/>
      <w:r w:rsidRPr="00C76E09">
        <w:rPr>
          <w:rFonts w:ascii="Times New Roman" w:hAnsi="Times New Roman" w:cs="Times New Roman"/>
          <w:sz w:val="20"/>
          <w:szCs w:val="20"/>
        </w:rPr>
        <w:t xml:space="preserve"> Rate, </w:t>
      </w:r>
      <w:proofErr w:type="spellStart"/>
      <w:r w:rsidRPr="00C76E09">
        <w:rPr>
          <w:rFonts w:ascii="Times New Roman" w:hAnsi="Times New Roman" w:cs="Times New Roman"/>
          <w:sz w:val="20"/>
          <w:szCs w:val="20"/>
        </w:rPr>
        <w:t>Currency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Substitution</w:t>
      </w:r>
      <w:proofErr w:type="spellEnd"/>
      <w:r w:rsidRPr="00C76E09">
        <w:rPr>
          <w:rFonts w:ascii="Times New Roman" w:hAnsi="Times New Roman" w:cs="Times New Roman"/>
          <w:sz w:val="20"/>
          <w:szCs w:val="20"/>
        </w:rPr>
        <w:t xml:space="preserve">, Real </w:t>
      </w:r>
      <w:proofErr w:type="spellStart"/>
      <w:r w:rsidRPr="00C76E09">
        <w:rPr>
          <w:rFonts w:ascii="Times New Roman" w:hAnsi="Times New Roman" w:cs="Times New Roman"/>
          <w:sz w:val="20"/>
          <w:szCs w:val="20"/>
        </w:rPr>
        <w:t>Interest</w:t>
      </w:r>
      <w:proofErr w:type="spellEnd"/>
      <w:r w:rsidRPr="00C76E09">
        <w:rPr>
          <w:rFonts w:ascii="Times New Roman" w:hAnsi="Times New Roman" w:cs="Times New Roman"/>
          <w:sz w:val="20"/>
          <w:szCs w:val="20"/>
        </w:rPr>
        <w:t xml:space="preserve"> Rate.</w:t>
      </w:r>
    </w:p>
    <w:p w14:paraId="731BB69A" w14:textId="77777777" w:rsidR="00F8457A" w:rsidRPr="00C76E09" w:rsidRDefault="00F8457A" w:rsidP="007A4E1D">
      <w:pPr>
        <w:spacing w:after="0"/>
        <w:jc w:val="both"/>
        <w:rPr>
          <w:rFonts w:ascii="Times New Roman" w:hAnsi="Times New Roman" w:cs="Times New Roman"/>
          <w:b/>
          <w:sz w:val="20"/>
          <w:szCs w:val="20"/>
          <w:lang w:val="en-US"/>
        </w:rPr>
      </w:pPr>
      <w:r w:rsidRPr="00C76E09">
        <w:rPr>
          <w:rFonts w:ascii="Times New Roman" w:hAnsi="Times New Roman" w:cs="Times New Roman"/>
          <w:b/>
          <w:sz w:val="20"/>
          <w:szCs w:val="20"/>
        </w:rPr>
        <w:t>Geliş/</w:t>
      </w:r>
      <w:proofErr w:type="spellStart"/>
      <w:r w:rsidRPr="00C76E09">
        <w:rPr>
          <w:rFonts w:ascii="Times New Roman" w:hAnsi="Times New Roman" w:cs="Times New Roman"/>
          <w:b/>
          <w:sz w:val="20"/>
          <w:szCs w:val="20"/>
        </w:rPr>
        <w:t>Received</w:t>
      </w:r>
      <w:proofErr w:type="spellEnd"/>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05. 02. 2022</w:t>
      </w:r>
    </w:p>
    <w:p w14:paraId="704324A0" w14:textId="59550BA2" w:rsidR="00F8457A" w:rsidRDefault="00F8457A" w:rsidP="007A4E1D">
      <w:pPr>
        <w:spacing w:after="0"/>
        <w:jc w:val="both"/>
        <w:rPr>
          <w:rFonts w:ascii="Times New Roman" w:hAnsi="Times New Roman" w:cs="Times New Roman"/>
          <w:sz w:val="20"/>
          <w:szCs w:val="20"/>
        </w:rPr>
      </w:pPr>
      <w:r w:rsidRPr="00C76E09">
        <w:rPr>
          <w:rFonts w:ascii="Times New Roman" w:hAnsi="Times New Roman" w:cs="Times New Roman"/>
          <w:b/>
          <w:sz w:val="20"/>
          <w:szCs w:val="20"/>
        </w:rPr>
        <w:t>Kabul/</w:t>
      </w:r>
      <w:proofErr w:type="spellStart"/>
      <w:r w:rsidRPr="00C76E09">
        <w:rPr>
          <w:rFonts w:ascii="Times New Roman" w:hAnsi="Times New Roman" w:cs="Times New Roman"/>
          <w:b/>
          <w:sz w:val="20"/>
          <w:szCs w:val="20"/>
        </w:rPr>
        <w:t>Accepted</w:t>
      </w:r>
      <w:proofErr w:type="spellEnd"/>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19. 6. 2022</w:t>
      </w:r>
    </w:p>
    <w:p w14:paraId="2EAC2D7B" w14:textId="77777777" w:rsidR="007A4E1D" w:rsidRPr="00C76E09" w:rsidRDefault="007A4E1D" w:rsidP="007A4E1D">
      <w:pPr>
        <w:spacing w:after="0"/>
        <w:jc w:val="both"/>
        <w:rPr>
          <w:rFonts w:ascii="Times New Roman" w:hAnsi="Times New Roman" w:cs="Times New Roman"/>
          <w:sz w:val="20"/>
          <w:szCs w:val="20"/>
        </w:rPr>
      </w:pPr>
    </w:p>
    <w:p w14:paraId="779FEE38" w14:textId="76277009" w:rsidR="00B9021E" w:rsidRPr="007A4E1D" w:rsidRDefault="00F8457A" w:rsidP="007A4E1D">
      <w:pPr>
        <w:jc w:val="both"/>
        <w:rPr>
          <w:rFonts w:ascii="Times New Roman" w:hAnsi="Times New Roman" w:cs="Times New Roman"/>
          <w:sz w:val="20"/>
          <w:szCs w:val="20"/>
        </w:rPr>
      </w:pPr>
      <w:r w:rsidRPr="00C76E09">
        <w:rPr>
          <w:rFonts w:ascii="Times New Roman" w:hAnsi="Times New Roman" w:cs="Times New Roman"/>
          <w:sz w:val="20"/>
          <w:szCs w:val="20"/>
        </w:rPr>
        <w:t xml:space="preserve">• </w:t>
      </w:r>
      <w:r w:rsidR="00746DA2" w:rsidRPr="00746DA2">
        <w:rPr>
          <w:rFonts w:ascii="Times New Roman" w:hAnsi="Times New Roman" w:cs="Times New Roman"/>
          <w:b/>
          <w:bCs/>
          <w:sz w:val="20"/>
          <w:szCs w:val="20"/>
        </w:rPr>
        <w:t>Etik Kurul İzni:</w:t>
      </w:r>
      <w:r w:rsidR="00746DA2">
        <w:rPr>
          <w:rFonts w:ascii="Times New Roman" w:hAnsi="Times New Roman" w:cs="Times New Roman"/>
          <w:sz w:val="20"/>
          <w:szCs w:val="20"/>
        </w:rPr>
        <w:t xml:space="preserve"> </w:t>
      </w:r>
      <w:r w:rsidRPr="00C76E09">
        <w:rPr>
          <w:rFonts w:ascii="Times New Roman" w:hAnsi="Times New Roman" w:cs="Times New Roman"/>
          <w:sz w:val="20"/>
          <w:szCs w:val="20"/>
        </w:rPr>
        <w:t>Bu çalışmada, anket, mülakat, odak grup çalışması, gözlem, deney, görüşme teknikleri kullanılarak katılımcılardan veri toplanmasını gerektiren nitel ya da nicel yaklaşım bulunmadığından etik kurul onayı gerekmemektedir</w:t>
      </w:r>
    </w:p>
    <w:p w14:paraId="36F216C4" w14:textId="77777777" w:rsidR="00F8457A" w:rsidRPr="00C76E09" w:rsidRDefault="00F8457A" w:rsidP="007A4E1D">
      <w:pPr>
        <w:spacing w:line="360" w:lineRule="auto"/>
        <w:jc w:val="center"/>
        <w:rPr>
          <w:rFonts w:ascii="Times New Roman" w:hAnsi="Times New Roman" w:cs="Times New Roman"/>
          <w:b/>
        </w:rPr>
      </w:pPr>
      <w:r w:rsidRPr="00C76E09">
        <w:rPr>
          <w:rFonts w:ascii="Times New Roman" w:hAnsi="Times New Roman" w:cs="Times New Roman"/>
          <w:b/>
        </w:rPr>
        <w:t>Giriş</w:t>
      </w:r>
    </w:p>
    <w:p w14:paraId="00603253"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Trampa ekonomisinden mübadele ekonomisine geçişle birlikte yaygın bir şekilde kullanılmaya başlanan para; mübadele, değer saklama ve hesap birimi fonksiyonlarını gören somut veya soyut bir belge olarak tanımlanmaktadır (Paya, 2007: 15).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veya literatürde sıklıkla eş anlamlı olarak kullanılan para ikamesi kavramı ise paranın fonksiyonlarını yerine getirmek üzere yabancı paranın ulusal para yerine veya ulusal para ile birlikte kullanılmasını ifade etmektedir. Ancak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ve para ikamesi kavramlarının aynı anlama gelmediğini belirten görüşler de bulunmaktadır. Bir görüşe göre </w:t>
      </w:r>
      <w:r w:rsidRPr="00C76E09">
        <w:rPr>
          <w:rFonts w:ascii="Times New Roman" w:hAnsi="Times New Roman" w:cs="Times New Roman"/>
        </w:rPr>
        <w:lastRenderedPageBreak/>
        <w:t xml:space="preserve">para ikamesi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sürecinin ilk aşamalarından olan kısmi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gayriresmi</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aşamasına karşılık gelirken (Özen, 2018: 104), diğer bir görüşe göre genellikle yüksek enflasyonun nihai sonucu olan para ikamesi,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sürecinin son aşamasına tekabül etmektedir (</w:t>
      </w:r>
      <w:proofErr w:type="spellStart"/>
      <w:r w:rsidRPr="00C76E09">
        <w:rPr>
          <w:rFonts w:ascii="Times New Roman" w:hAnsi="Times New Roman" w:cs="Times New Roman"/>
        </w:rPr>
        <w:t>Calvo</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Vegh</w:t>
      </w:r>
      <w:proofErr w:type="spellEnd"/>
      <w:r w:rsidRPr="00C76E09">
        <w:rPr>
          <w:rFonts w:ascii="Times New Roman" w:hAnsi="Times New Roman" w:cs="Times New Roman"/>
        </w:rPr>
        <w:t>, 1992: 1-2).</w:t>
      </w:r>
    </w:p>
    <w:p w14:paraId="05775AD2" w14:textId="77777777" w:rsidR="00F8457A" w:rsidRPr="00C76E09" w:rsidRDefault="00F8457A" w:rsidP="007A4E1D">
      <w:pPr>
        <w:spacing w:line="360" w:lineRule="auto"/>
        <w:ind w:firstLine="709"/>
        <w:jc w:val="both"/>
        <w:rPr>
          <w:rFonts w:ascii="Times New Roman" w:hAnsi="Times New Roman" w:cs="Times New Roman"/>
        </w:rPr>
      </w:pP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kavramı yaklaşık yarım yüzyıldan bu yana iktisat literatüründe tartışılan bir konudur. Para ikamesi terimi 1970’li yılların başında ülke yerleşiklerinin döviz talebini tanımlamak için kullanılmıştır. Özellikle Güney Amerika ülkelerinde çoğunlukla doların tercih edilmesi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teriminin ortaya çıkmasına ve 1980’li yılların sonuna kadar para ikamesi ile eş anlamlı olarak kullanılmasına yol açmıştır. Ancak 1990’lı yıllarda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terimi daha çok tam </w:t>
      </w:r>
      <w:proofErr w:type="spellStart"/>
      <w:r w:rsidRPr="00C76E09">
        <w:rPr>
          <w:rFonts w:ascii="Times New Roman" w:hAnsi="Times New Roman" w:cs="Times New Roman"/>
        </w:rPr>
        <w:t>dolarizasyonu</w:t>
      </w:r>
      <w:proofErr w:type="spellEnd"/>
      <w:r w:rsidRPr="00C76E09">
        <w:rPr>
          <w:rFonts w:ascii="Times New Roman" w:hAnsi="Times New Roman" w:cs="Times New Roman"/>
        </w:rPr>
        <w:t xml:space="preserve"> (resmi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tanımlamak için kullanılmıştır (</w:t>
      </w:r>
      <w:proofErr w:type="spellStart"/>
      <w:r w:rsidRPr="00C76E09">
        <w:rPr>
          <w:rFonts w:ascii="Times New Roman" w:hAnsi="Times New Roman" w:cs="Times New Roman"/>
        </w:rPr>
        <w:t>Quispe-Agnoli</w:t>
      </w:r>
      <w:proofErr w:type="spellEnd"/>
      <w:r w:rsidRPr="00C76E09">
        <w:rPr>
          <w:rFonts w:ascii="Times New Roman" w:hAnsi="Times New Roman" w:cs="Times New Roman"/>
        </w:rPr>
        <w:t>, 2002: 4).</w:t>
      </w:r>
    </w:p>
    <w:p w14:paraId="4EE3D466"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Bir ekonomide paranın geleneksel üç fonksiyonundan herhangi biri için yabancı para biriminin kullanılması kısmi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ülke para biriminin kullanımının tamamen terk edilip resmi olarak yabancı para birimine geçilmesi ise tam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olarak tanımlanmaktadır (</w:t>
      </w:r>
      <w:proofErr w:type="spellStart"/>
      <w:r w:rsidRPr="00C76E09">
        <w:rPr>
          <w:rFonts w:ascii="Times New Roman" w:hAnsi="Times New Roman" w:cs="Times New Roman"/>
        </w:rPr>
        <w:t>Calvo</w:t>
      </w:r>
      <w:proofErr w:type="spellEnd"/>
      <w:r w:rsidRPr="00C76E09">
        <w:rPr>
          <w:rFonts w:ascii="Times New Roman" w:hAnsi="Times New Roman" w:cs="Times New Roman"/>
        </w:rPr>
        <w:t xml:space="preserve">, 1999: 395). Bunun dışında </w:t>
      </w:r>
      <w:proofErr w:type="spellStart"/>
      <w:r w:rsidRPr="00C76E09">
        <w:rPr>
          <w:rFonts w:ascii="Times New Roman" w:hAnsi="Times New Roman" w:cs="Times New Roman"/>
        </w:rPr>
        <w:t>dolarizasyonun</w:t>
      </w:r>
      <w:proofErr w:type="spellEnd"/>
      <w:r w:rsidRPr="00C76E09">
        <w:rPr>
          <w:rFonts w:ascii="Times New Roman" w:hAnsi="Times New Roman" w:cs="Times New Roman"/>
        </w:rPr>
        <w:t xml:space="preserve">, görüldüğü alanlara göre sınıflandırması da mümkündür. Yabancı para cinsinden varlıkların değer biriktirme aracı olarak kullanılmaya başlanması varlık </w:t>
      </w:r>
      <w:proofErr w:type="spellStart"/>
      <w:r w:rsidRPr="00C76E09">
        <w:rPr>
          <w:rFonts w:ascii="Times New Roman" w:hAnsi="Times New Roman" w:cs="Times New Roman"/>
        </w:rPr>
        <w:t>dolarizasyonu</w:t>
      </w:r>
      <w:proofErr w:type="spellEnd"/>
      <w:r w:rsidRPr="00C76E09">
        <w:rPr>
          <w:rFonts w:ascii="Times New Roman" w:hAnsi="Times New Roman" w:cs="Times New Roman"/>
        </w:rPr>
        <w:t xml:space="preserve">; ekonomik birimlerin, yabancı para cinsinden büyük miktarda yükümlülüklerinin bulunması yükümlülük </w:t>
      </w:r>
      <w:proofErr w:type="spellStart"/>
      <w:r w:rsidRPr="00C76E09">
        <w:rPr>
          <w:rFonts w:ascii="Times New Roman" w:hAnsi="Times New Roman" w:cs="Times New Roman"/>
        </w:rPr>
        <w:t>dolarizasyonu</w:t>
      </w:r>
      <w:proofErr w:type="spellEnd"/>
      <w:r w:rsidRPr="00C76E09">
        <w:rPr>
          <w:rFonts w:ascii="Times New Roman" w:hAnsi="Times New Roman" w:cs="Times New Roman"/>
        </w:rPr>
        <w:t xml:space="preserve"> olarak adlandırılmaktadır. Finansal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kavramı yerleşiklerin hem varlık hem de yükümlülüklerini yabancı para cinsinden tutma eğilimlerini yansıtmaktadır. Reel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ise ücret ve fiyatların yabancı para birimine endekslenmesini ifade etmektedir (Serdengeçti, 2005: 3-4).</w:t>
      </w:r>
    </w:p>
    <w:p w14:paraId="1558386A" w14:textId="77777777" w:rsidR="00F8457A" w:rsidRPr="00C76E09" w:rsidRDefault="00F8457A" w:rsidP="007A4E1D">
      <w:pPr>
        <w:spacing w:line="360" w:lineRule="auto"/>
        <w:ind w:firstLine="709"/>
        <w:jc w:val="both"/>
        <w:rPr>
          <w:rFonts w:ascii="Times New Roman" w:hAnsi="Times New Roman" w:cs="Times New Roman"/>
        </w:rPr>
      </w:pP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sürecini, bireylerin istikrarsız ekonomik çevreye karşı verdikleri doğal tepki olarak değerlendirmek mümkündür (</w:t>
      </w:r>
      <w:proofErr w:type="spellStart"/>
      <w:r w:rsidRPr="00C76E09">
        <w:rPr>
          <w:rFonts w:ascii="Times New Roman" w:hAnsi="Times New Roman" w:cs="Times New Roman"/>
        </w:rPr>
        <w:t>Webb</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Armas</w:t>
      </w:r>
      <w:proofErr w:type="spellEnd"/>
      <w:r w:rsidRPr="00C76E09">
        <w:rPr>
          <w:rFonts w:ascii="Times New Roman" w:hAnsi="Times New Roman" w:cs="Times New Roman"/>
        </w:rPr>
        <w:t>, 2003: 16). Bu tepki, özellikle yüksek enflasyon ve devalüasyon dönemlerinde ulusal paraya olan güvenin azalması nedeniyle piyasa aktörleri tarafından alınan rasyonel kararların bir sonucudur (</w:t>
      </w:r>
      <w:proofErr w:type="spellStart"/>
      <w:r w:rsidRPr="00C76E09">
        <w:rPr>
          <w:rFonts w:ascii="Times New Roman" w:hAnsi="Times New Roman" w:cs="Times New Roman"/>
        </w:rPr>
        <w:t>Feige</w:t>
      </w:r>
      <w:proofErr w:type="spellEnd"/>
      <w:r w:rsidRPr="00C76E09">
        <w:rPr>
          <w:rFonts w:ascii="Times New Roman" w:hAnsi="Times New Roman" w:cs="Times New Roman"/>
        </w:rPr>
        <w:t xml:space="preserve">, 2003: 359). Bu aşamada, pozitif ve yüksek bir reel faiz oranının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sürecini durdurması veya en azından yavaşlatması muhtemeldir. Nitekim, Eğilmez (2020) yüksek enflasyon, artan döviz kuru ve negatif reel faiz oranını Türkiye’de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olgusunun altında yatan en önemli üç neden olarak değerlendirmektedir.</w:t>
      </w:r>
    </w:p>
    <w:p w14:paraId="747908A8"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Kısmi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bir taraftan enflasyonist ortama zemin hazırlayarak para talebinde; diğer taraftan döviz spekülasyonu için gerekli koşulları yaratarak para arzında istikrarın bozulmasına neden olmaktadır (Özen, 2018: 106-107). Finansal </w:t>
      </w:r>
      <w:proofErr w:type="spellStart"/>
      <w:r w:rsidRPr="00C76E09">
        <w:rPr>
          <w:rFonts w:ascii="Times New Roman" w:hAnsi="Times New Roman" w:cs="Times New Roman"/>
        </w:rPr>
        <w:t>dolarizasyonun</w:t>
      </w:r>
      <w:proofErr w:type="spellEnd"/>
      <w:r w:rsidRPr="00C76E09">
        <w:rPr>
          <w:rFonts w:ascii="Times New Roman" w:hAnsi="Times New Roman" w:cs="Times New Roman"/>
        </w:rPr>
        <w:t xml:space="preserve"> yanı sıra, yalnızca varlık </w:t>
      </w:r>
      <w:proofErr w:type="spellStart"/>
      <w:r w:rsidRPr="00C76E09">
        <w:rPr>
          <w:rFonts w:ascii="Times New Roman" w:hAnsi="Times New Roman" w:cs="Times New Roman"/>
        </w:rPr>
        <w:t>dolarizasyonun</w:t>
      </w:r>
      <w:proofErr w:type="spellEnd"/>
      <w:r w:rsidRPr="00C76E09">
        <w:rPr>
          <w:rFonts w:ascii="Times New Roman" w:hAnsi="Times New Roman" w:cs="Times New Roman"/>
        </w:rPr>
        <w:t xml:space="preserve"> varlığı bile finansal kırılganlığın artması için yeterli olmaktadır. Bu durumda bankaların varlık ve yükümlülüklerinin farklı para cinsinden olması kur riskini doğurmaktadır. Tam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kadar olmamakla birlikte kısmi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da belirli ölçüde </w:t>
      </w:r>
      <w:proofErr w:type="spellStart"/>
      <w:r w:rsidRPr="00C76E09">
        <w:rPr>
          <w:rFonts w:ascii="Times New Roman" w:hAnsi="Times New Roman" w:cs="Times New Roman"/>
        </w:rPr>
        <w:t>senyoraj</w:t>
      </w:r>
      <w:proofErr w:type="spellEnd"/>
      <w:r w:rsidRPr="00C76E09">
        <w:rPr>
          <w:rFonts w:ascii="Times New Roman" w:hAnsi="Times New Roman" w:cs="Times New Roman"/>
        </w:rPr>
        <w:t xml:space="preserve"> kaybına neden olmaktadır. Ayrıca kısmen </w:t>
      </w:r>
      <w:proofErr w:type="spellStart"/>
      <w:r w:rsidRPr="00C76E09">
        <w:rPr>
          <w:rFonts w:ascii="Times New Roman" w:hAnsi="Times New Roman" w:cs="Times New Roman"/>
        </w:rPr>
        <w:t>dolarize</w:t>
      </w:r>
      <w:proofErr w:type="spellEnd"/>
      <w:r w:rsidRPr="00C76E09">
        <w:rPr>
          <w:rFonts w:ascii="Times New Roman" w:hAnsi="Times New Roman" w:cs="Times New Roman"/>
        </w:rPr>
        <w:t xml:space="preserve"> olan ekonomilerde de para ve kur politikalarının belirlenmesi ve yürütülmesinde çeşitli </w:t>
      </w:r>
      <w:r w:rsidRPr="00C76E09">
        <w:rPr>
          <w:rFonts w:ascii="Times New Roman" w:hAnsi="Times New Roman" w:cs="Times New Roman"/>
        </w:rPr>
        <w:lastRenderedPageBreak/>
        <w:t xml:space="preserve">zorluklarla karşılaşılmaktadır. Türkiye gibi esnek kur rejimi altında açık enflasyon hedeflemesi yapan ülkelerde, yabancı para mevduatlarının para politikasının ara hedeflerinin seçiminde rolünün belirlenmesi, nihai hedefle ilişkilendirilmesi ve parasal program </w:t>
      </w:r>
      <w:proofErr w:type="spellStart"/>
      <w:r w:rsidRPr="00C76E09">
        <w:rPr>
          <w:rFonts w:ascii="Times New Roman" w:hAnsi="Times New Roman" w:cs="Times New Roman"/>
        </w:rPr>
        <w:t>formülasyonuna</w:t>
      </w:r>
      <w:proofErr w:type="spellEnd"/>
      <w:r w:rsidRPr="00C76E09">
        <w:rPr>
          <w:rFonts w:ascii="Times New Roman" w:hAnsi="Times New Roman" w:cs="Times New Roman"/>
        </w:rPr>
        <w:t xml:space="preserve"> dahil edilmesi zor olmaktadır. Dahası, merkez bankasının olası finansal krizlerin derinleşmesine karşı önemli bir kozu olan son kredi mercii rolü zayıflamakta ve finansal sistemin kırılganlığı artmaktadır (</w:t>
      </w:r>
      <w:proofErr w:type="spellStart"/>
      <w:r w:rsidRPr="00C76E09">
        <w:rPr>
          <w:rFonts w:ascii="Times New Roman" w:hAnsi="Times New Roman" w:cs="Times New Roman"/>
        </w:rPr>
        <w:t>Quispe-Agnoli</w:t>
      </w:r>
      <w:proofErr w:type="spellEnd"/>
      <w:r w:rsidRPr="00C76E09">
        <w:rPr>
          <w:rFonts w:ascii="Times New Roman" w:hAnsi="Times New Roman" w:cs="Times New Roman"/>
        </w:rPr>
        <w:t>, 2002: 19-21).</w:t>
      </w:r>
    </w:p>
    <w:p w14:paraId="624E002D"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Türkiye 1990’lı yıllarda ve 2000’li yılların başında kısmi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sürecini yoğun bir biçimde tecrübe etmiştir. Türk lirasının konvertibl hale geldiği 1985 yılında 13 olan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endeksi (döviz tevdiat hesaplarının M2Y para arzına yüzde cinsinden oranı) 1991 yılında 30, 1995 yılında 48, 2001 yılında da 55 seviyesine ulaşmıştır. Özen (2018) bu dönemde Türkiye’de para politikasına olan güvenin azalmasını, yüksek enflasyon oranını ve gelişmiş ülkeler tarafından uygulanan sıkı para politikalarını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sürecinde etkili olan üç ana neden olarak değerlendirmektedir. </w:t>
      </w:r>
      <w:proofErr w:type="spellStart"/>
      <w:r w:rsidRPr="00C76E09">
        <w:rPr>
          <w:rFonts w:ascii="Times New Roman" w:hAnsi="Times New Roman" w:cs="Times New Roman"/>
        </w:rPr>
        <w:t>FED’in</w:t>
      </w:r>
      <w:proofErr w:type="spellEnd"/>
      <w:r w:rsidRPr="00C76E09">
        <w:rPr>
          <w:rFonts w:ascii="Times New Roman" w:hAnsi="Times New Roman" w:cs="Times New Roman"/>
        </w:rPr>
        <w:t xml:space="preserve"> kararlı bir şekilde sıkı para politikası uyguladığı 1994-2000 döneminde Türkiye’de para ikamesinin yaygınlaştığı dikkat çekmektedir. Diğer taraftan </w:t>
      </w:r>
      <w:proofErr w:type="spellStart"/>
      <w:r w:rsidRPr="00C76E09">
        <w:rPr>
          <w:rFonts w:ascii="Times New Roman" w:hAnsi="Times New Roman" w:cs="Times New Roman"/>
        </w:rPr>
        <w:t>FED’in</w:t>
      </w:r>
      <w:proofErr w:type="spellEnd"/>
      <w:r w:rsidRPr="00C76E09">
        <w:rPr>
          <w:rFonts w:ascii="Times New Roman" w:hAnsi="Times New Roman" w:cs="Times New Roman"/>
        </w:rPr>
        <w:t xml:space="preserve"> faiz oranlarını kademeli olarak düşürdüğü 1989-1994 dönemi için de Türkiye’de benzer bir sürecin yaşandığı göz önünde bulundurulduğunda, yurtiçinde meydana gelen iktisadi gelişmelerin de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üzerinde oldukça etkili olduğu ifade etmek mümkündür.</w:t>
      </w:r>
    </w:p>
    <w:p w14:paraId="6569B4F5"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2001 Krizi’nden sonra uygulanan yapısal reformlar, finansal piyasaların yeniden düzenlenmesi, Merkez Bankası’nın daha bağımsız hale getirilmesi, sabit kur rejiminin terk edilmesi ve Türk lirasından altı sıfırın atılması; enflasyon oranının düşmesini, iktisadi kırılganlığın azalmasını, güven ortamının sağlanmasını, piyasa aktörlerinin risk yönetiminde gelişme göstermesini ve yerli paranın itibar kazanmasını sağlamıştır (Hekim, 2008: 35). Bu gelişmelerle birlikte 2002 yılında başlayan ters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 2003-2005 döneminde uygulanan örtük enflasyon hedeflemesi rejimi ve 2006 yılından sonra uygulanmaya başlanan açık enflasyon hedeflemesi rejimi ile devam etmiştir.</w:t>
      </w:r>
    </w:p>
    <w:p w14:paraId="23500973" w14:textId="21D33CE1" w:rsidR="00F8457A" w:rsidRPr="00C76E09" w:rsidRDefault="00F8457A" w:rsidP="00F8457A">
      <w:pPr>
        <w:spacing w:line="360" w:lineRule="auto"/>
        <w:jc w:val="center"/>
        <w:rPr>
          <w:rFonts w:ascii="Times New Roman" w:hAnsi="Times New Roman" w:cs="Times New Roman"/>
        </w:rPr>
      </w:pPr>
      <w:r w:rsidRPr="00C76E09">
        <w:rPr>
          <w:rFonts w:ascii="Times New Roman" w:hAnsi="Times New Roman" w:cs="Times New Roman"/>
          <w:noProof/>
          <w:lang w:eastAsia="tr-TR"/>
        </w:rPr>
        <w:drawing>
          <wp:inline distT="0" distB="0" distL="0" distR="0" wp14:anchorId="46C179C4" wp14:editId="61EB7ACF">
            <wp:extent cx="4133850" cy="2162175"/>
            <wp:effectExtent l="0" t="0" r="0" b="9525"/>
            <wp:docPr id="81" name="Grafik 81">
              <a:extLst xmlns:a="http://schemas.openxmlformats.org/drawingml/2006/main">
                <a:ext uri="{FF2B5EF4-FFF2-40B4-BE49-F238E27FC236}">
                  <a16:creationId xmlns:a16="http://schemas.microsoft.com/office/drawing/2014/main" id="{F3BB005E-7836-4BD8-9DD7-FCB4227A13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50875093" w14:textId="77777777" w:rsidR="00F8457A" w:rsidRPr="00C76E09" w:rsidRDefault="00F8457A" w:rsidP="00F8457A">
      <w:pPr>
        <w:spacing w:line="360" w:lineRule="auto"/>
        <w:jc w:val="center"/>
        <w:rPr>
          <w:rFonts w:ascii="Times New Roman" w:hAnsi="Times New Roman" w:cs="Times New Roman"/>
          <w:sz w:val="20"/>
          <w:szCs w:val="20"/>
          <w:lang w:val="en-US"/>
        </w:rPr>
      </w:pPr>
      <w:r w:rsidRPr="00C76E09">
        <w:rPr>
          <w:rFonts w:ascii="Times New Roman" w:hAnsi="Times New Roman" w:cs="Times New Roman"/>
          <w:b/>
          <w:sz w:val="20"/>
          <w:szCs w:val="20"/>
        </w:rPr>
        <w:t>Şekil 1:</w:t>
      </w:r>
      <w:r w:rsidRPr="00C76E09">
        <w:rPr>
          <w:rFonts w:ascii="Times New Roman" w:hAnsi="Times New Roman" w:cs="Times New Roman"/>
          <w:sz w:val="20"/>
          <w:szCs w:val="20"/>
        </w:rPr>
        <w:t xml:space="preserve"> Türkiye’de </w:t>
      </w:r>
      <w:proofErr w:type="spellStart"/>
      <w:r w:rsidRPr="00C76E09">
        <w:rPr>
          <w:rFonts w:ascii="Times New Roman" w:hAnsi="Times New Roman" w:cs="Times New Roman"/>
          <w:sz w:val="20"/>
          <w:szCs w:val="20"/>
        </w:rPr>
        <w:t>Dolarizasyon</w:t>
      </w:r>
      <w:proofErr w:type="spellEnd"/>
      <w:r w:rsidRPr="00C76E09">
        <w:rPr>
          <w:rFonts w:ascii="Times New Roman" w:hAnsi="Times New Roman" w:cs="Times New Roman"/>
          <w:sz w:val="20"/>
          <w:szCs w:val="20"/>
        </w:rPr>
        <w:t xml:space="preserve">, Enflasyon, Döviz Kuru ve Reel Faiz Oranı Arasındaki İlişki </w:t>
      </w:r>
    </w:p>
    <w:p w14:paraId="722B0266" w14:textId="77777777" w:rsidR="00F8457A" w:rsidRPr="00C76E09" w:rsidRDefault="00F8457A" w:rsidP="00F8457A">
      <w:pPr>
        <w:spacing w:line="360" w:lineRule="auto"/>
        <w:jc w:val="center"/>
        <w:rPr>
          <w:rFonts w:ascii="Times New Roman" w:hAnsi="Times New Roman" w:cs="Times New Roman"/>
          <w:sz w:val="18"/>
          <w:szCs w:val="18"/>
        </w:rPr>
      </w:pPr>
      <w:r w:rsidRPr="00C76E09">
        <w:rPr>
          <w:rFonts w:ascii="Times New Roman" w:hAnsi="Times New Roman" w:cs="Times New Roman"/>
          <w:b/>
          <w:sz w:val="18"/>
          <w:szCs w:val="18"/>
        </w:rPr>
        <w:lastRenderedPageBreak/>
        <w:t xml:space="preserve">Kaynak: </w:t>
      </w:r>
      <w:r w:rsidRPr="00C76E09">
        <w:rPr>
          <w:rFonts w:ascii="Times New Roman" w:hAnsi="Times New Roman" w:cs="Times New Roman"/>
          <w:sz w:val="18"/>
          <w:szCs w:val="18"/>
        </w:rPr>
        <w:t>TCMB</w:t>
      </w:r>
    </w:p>
    <w:p w14:paraId="7707EB94"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Şekil 1’de Türkiye’nin 15 yıllık açık enflasyon hedeflemesi rejimi uygulamasında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ve onun en önemli belirleyicilerinden enflasyon, döviz kuru ve reel faiz oranı arasındaki ilişki görülmektedir. 2001 Krizi’nden sonra başlayan ters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 açık enflasyon hedeflemesi rejimi altında da istikrarlı bir şekilde devam etmiştir. 2008 yılında meydana gelen Küresel Kriz ve 2011 yılında derinleşen Avrupa Borç Krizi bu sürecin devam etmesine engel olamamıştır. Elbette bu dönemde krizlerin olumsuz etkilerini azaltmak için gelişmiş ülkeler tarafından uygulanan genişletici para politikalarının etkisi de ihmal edilmemelidir. Nitekim bu ülkelerde parasal sıkılaştırmaya gidileceğine dair ilk sinyallerin gelmeye başladığı 2013 yılından itibaren Türkiye’de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sorunu yeniden gün yüzüne çıkmıştır. Şekil 1’e bakıldığında 2006-2013 döneminin aksine 2014-2020 döneminde </w:t>
      </w:r>
      <w:proofErr w:type="spellStart"/>
      <w:r w:rsidRPr="00C76E09">
        <w:rPr>
          <w:rFonts w:ascii="Times New Roman" w:hAnsi="Times New Roman" w:cs="Times New Roman"/>
        </w:rPr>
        <w:t>dolarizasyonun</w:t>
      </w:r>
      <w:proofErr w:type="spellEnd"/>
      <w:r w:rsidRPr="00C76E09">
        <w:rPr>
          <w:rFonts w:ascii="Times New Roman" w:hAnsi="Times New Roman" w:cs="Times New Roman"/>
        </w:rPr>
        <w:t xml:space="preserve"> artış eğiliminde olduğu görülmektedir. Her iki alt dönemde de enflasyon ve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serileri genel olarak birlikte hareket etmektedirler. Ortalama enflasyon oranı 2006-2013 yılları arasında yüzde 8.32 iken, 2014-2020 yılları arasında yüzde 11.34’tür. Döviz kurunda meydana gelen değişim daha dikkat çekicidir. Dolar kuru ilk alt dönemde yaklaşık yüzde 33, ikinci alt dönemde ise yaklaşık yüzde 268 artmıştır. Birinci dönemde 0.39 olan ortalama reel faiz oranı ise ikinci dönemde 0.10 seviyesine düşmüştür.</w:t>
      </w:r>
    </w:p>
    <w:p w14:paraId="05E57598"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Bu çalışma Türkiye’de 1990’lı yıllarda olduğu gibi son yıllarda yeniden yükselişe geçen </w:t>
      </w:r>
      <w:proofErr w:type="spellStart"/>
      <w:r w:rsidRPr="00C76E09">
        <w:rPr>
          <w:rFonts w:ascii="Times New Roman" w:hAnsi="Times New Roman" w:cs="Times New Roman"/>
        </w:rPr>
        <w:t>dolarizasyonun</w:t>
      </w:r>
      <w:proofErr w:type="spellEnd"/>
      <w:r w:rsidRPr="00C76E09">
        <w:rPr>
          <w:rFonts w:ascii="Times New Roman" w:hAnsi="Times New Roman" w:cs="Times New Roman"/>
        </w:rPr>
        <w:t xml:space="preserve"> belirleyicilerini araştırmayı ve bu sorunun ortadan kaldırılması için uygun politika önerisi getirmeyi amaçlamaktadır. Analizde, yapısal kırılmaları dikkate alan kesirli frekanslı </w:t>
      </w:r>
      <w:proofErr w:type="spellStart"/>
      <w:r w:rsidRPr="00C76E09">
        <w:rPr>
          <w:rFonts w:ascii="Times New Roman" w:hAnsi="Times New Roman" w:cs="Times New Roman"/>
        </w:rPr>
        <w:t>Fourier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Augmented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Dickey</w:t>
      </w:r>
      <w:proofErr w:type="spellEnd"/>
      <w:r w:rsidRPr="00C76E09">
        <w:rPr>
          <w:rFonts w:ascii="Times New Roman" w:hAnsi="Times New Roman" w:cs="Times New Roman"/>
        </w:rPr>
        <w:t xml:space="preserve">-Fuller (KFFADF) birim kök ve kesirli frekanslı </w:t>
      </w:r>
      <w:proofErr w:type="spellStart"/>
      <w:r w:rsidRPr="00C76E09">
        <w:rPr>
          <w:rFonts w:ascii="Times New Roman" w:hAnsi="Times New Roman" w:cs="Times New Roman"/>
        </w:rPr>
        <w:t>Fourier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Toda-Yamamoto</w:t>
      </w:r>
      <w:proofErr w:type="spellEnd"/>
      <w:r w:rsidRPr="00C76E09">
        <w:rPr>
          <w:rFonts w:ascii="Times New Roman" w:hAnsi="Times New Roman" w:cs="Times New Roman"/>
        </w:rPr>
        <w:t xml:space="preserve"> (KFFTY) nedensellik testleri kullanılmıştır. Çalışmanın ilerleyen bölümlerinde sırasıyla ilgili literatüre yer verilecek, kullanılan veri seti ile yöntem tanımlanacak, </w:t>
      </w:r>
      <w:proofErr w:type="spellStart"/>
      <w:r w:rsidRPr="00C76E09">
        <w:rPr>
          <w:rFonts w:ascii="Times New Roman" w:hAnsi="Times New Roman" w:cs="Times New Roman"/>
        </w:rPr>
        <w:t>ekonometrik</w:t>
      </w:r>
      <w:proofErr w:type="spellEnd"/>
      <w:r w:rsidRPr="00C76E09">
        <w:rPr>
          <w:rFonts w:ascii="Times New Roman" w:hAnsi="Times New Roman" w:cs="Times New Roman"/>
        </w:rPr>
        <w:t xml:space="preserve"> bulgular değerlendirilecek ve elde edilen bulgular doğrultusunda uygun politika önerisinde bulunulacaktır.</w:t>
      </w:r>
    </w:p>
    <w:p w14:paraId="4EDD0031" w14:textId="77777777" w:rsidR="00F8457A" w:rsidRPr="00C76E09" w:rsidRDefault="00F8457A" w:rsidP="007A4E1D">
      <w:pPr>
        <w:spacing w:line="360" w:lineRule="auto"/>
        <w:jc w:val="center"/>
        <w:rPr>
          <w:rFonts w:ascii="Times New Roman" w:hAnsi="Times New Roman" w:cs="Times New Roman"/>
          <w:b/>
          <w:sz w:val="24"/>
          <w:szCs w:val="24"/>
        </w:rPr>
      </w:pPr>
      <w:r w:rsidRPr="00C76E09">
        <w:rPr>
          <w:rFonts w:ascii="Times New Roman" w:hAnsi="Times New Roman" w:cs="Times New Roman"/>
          <w:b/>
          <w:sz w:val="24"/>
          <w:szCs w:val="24"/>
        </w:rPr>
        <w:t>Literatür Taraması</w:t>
      </w:r>
    </w:p>
    <w:p w14:paraId="0F5D2594" w14:textId="77777777" w:rsidR="00F8457A" w:rsidRPr="00C76E09" w:rsidRDefault="00F8457A" w:rsidP="007A4E1D">
      <w:pPr>
        <w:spacing w:line="360" w:lineRule="auto"/>
        <w:ind w:firstLine="709"/>
        <w:jc w:val="both"/>
        <w:rPr>
          <w:rFonts w:ascii="Times New Roman" w:hAnsi="Times New Roman" w:cs="Times New Roman"/>
        </w:rPr>
      </w:pP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konusunda Türkiye ve çeşitli ülkeler üzerine yapılan çalışmaların bir kısmı Tablo 1’de görüldüğü gibidir.</w:t>
      </w:r>
    </w:p>
    <w:p w14:paraId="03776713" w14:textId="77777777" w:rsidR="00F8457A" w:rsidRPr="00C76E09" w:rsidRDefault="00F8457A" w:rsidP="00B9021E">
      <w:pPr>
        <w:spacing w:after="0" w:line="360" w:lineRule="auto"/>
        <w:jc w:val="center"/>
        <w:rPr>
          <w:rFonts w:ascii="Times New Roman" w:hAnsi="Times New Roman" w:cs="Times New Roman"/>
          <w:sz w:val="20"/>
          <w:szCs w:val="20"/>
        </w:rPr>
      </w:pPr>
      <w:r w:rsidRPr="00C76E09">
        <w:rPr>
          <w:rFonts w:ascii="Times New Roman" w:hAnsi="Times New Roman" w:cs="Times New Roman"/>
          <w:b/>
          <w:sz w:val="20"/>
          <w:szCs w:val="20"/>
        </w:rPr>
        <w:t>Tablo 1:</w:t>
      </w:r>
      <w:r w:rsidRPr="00C76E09">
        <w:rPr>
          <w:rFonts w:ascii="Times New Roman" w:hAnsi="Times New Roman" w:cs="Times New Roman"/>
          <w:sz w:val="20"/>
          <w:szCs w:val="20"/>
        </w:rPr>
        <w:t xml:space="preserve"> Literatür Özeti</w:t>
      </w:r>
    </w:p>
    <w:tbl>
      <w:tblPr>
        <w:tblStyle w:val="TabloKlavuzu"/>
        <w:tblW w:w="0" w:type="auto"/>
        <w:jc w:val="center"/>
        <w:tblInd w:w="0" w:type="dxa"/>
        <w:tblLook w:val="04A0" w:firstRow="1" w:lastRow="0" w:firstColumn="1" w:lastColumn="0" w:noHBand="0" w:noVBand="1"/>
      </w:tblPr>
      <w:tblGrid>
        <w:gridCol w:w="1261"/>
        <w:gridCol w:w="2533"/>
        <w:gridCol w:w="4869"/>
      </w:tblGrid>
      <w:tr w:rsidR="00C76E09" w:rsidRPr="00C76E09" w14:paraId="603F460B"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16BA023F" w14:textId="77777777" w:rsidR="00F8457A" w:rsidRPr="00C76E09" w:rsidRDefault="00F8457A" w:rsidP="00B9021E">
            <w:pPr>
              <w:spacing w:line="360" w:lineRule="auto"/>
              <w:rPr>
                <w:rFonts w:ascii="Times New Roman" w:hAnsi="Times New Roman"/>
                <w:b/>
                <w:sz w:val="20"/>
                <w:szCs w:val="20"/>
              </w:rPr>
            </w:pPr>
            <w:r w:rsidRPr="00C76E09">
              <w:rPr>
                <w:rFonts w:ascii="Times New Roman" w:hAnsi="Times New Roman"/>
                <w:b/>
                <w:sz w:val="20"/>
                <w:szCs w:val="20"/>
              </w:rPr>
              <w:t>Literatür</w:t>
            </w:r>
          </w:p>
        </w:tc>
        <w:tc>
          <w:tcPr>
            <w:tcW w:w="2533" w:type="dxa"/>
            <w:tcBorders>
              <w:top w:val="single" w:sz="4" w:space="0" w:color="auto"/>
              <w:left w:val="single" w:sz="4" w:space="0" w:color="auto"/>
              <w:bottom w:val="single" w:sz="4" w:space="0" w:color="auto"/>
              <w:right w:val="single" w:sz="4" w:space="0" w:color="auto"/>
            </w:tcBorders>
            <w:vAlign w:val="center"/>
            <w:hideMark/>
          </w:tcPr>
          <w:p w14:paraId="78F4E328" w14:textId="77777777" w:rsidR="00F8457A" w:rsidRPr="00C76E09" w:rsidRDefault="00F8457A" w:rsidP="00B9021E">
            <w:pPr>
              <w:spacing w:line="360" w:lineRule="auto"/>
              <w:rPr>
                <w:rFonts w:ascii="Times New Roman" w:hAnsi="Times New Roman"/>
                <w:b/>
                <w:sz w:val="20"/>
                <w:szCs w:val="20"/>
              </w:rPr>
            </w:pPr>
            <w:r w:rsidRPr="00C76E09">
              <w:rPr>
                <w:rFonts w:ascii="Times New Roman" w:hAnsi="Times New Roman"/>
                <w:b/>
                <w:sz w:val="20"/>
                <w:szCs w:val="20"/>
              </w:rPr>
              <w:t>Ülke, Dönem ve Yöntem</w:t>
            </w:r>
          </w:p>
        </w:tc>
        <w:tc>
          <w:tcPr>
            <w:tcW w:w="4869" w:type="dxa"/>
            <w:tcBorders>
              <w:top w:val="single" w:sz="4" w:space="0" w:color="auto"/>
              <w:left w:val="single" w:sz="4" w:space="0" w:color="auto"/>
              <w:bottom w:val="single" w:sz="4" w:space="0" w:color="auto"/>
              <w:right w:val="single" w:sz="4" w:space="0" w:color="auto"/>
            </w:tcBorders>
            <w:vAlign w:val="center"/>
            <w:hideMark/>
          </w:tcPr>
          <w:p w14:paraId="65BB5F2E" w14:textId="77777777" w:rsidR="00F8457A" w:rsidRPr="00C76E09" w:rsidRDefault="00F8457A" w:rsidP="00B9021E">
            <w:pPr>
              <w:spacing w:line="360" w:lineRule="auto"/>
              <w:jc w:val="center"/>
              <w:rPr>
                <w:rFonts w:ascii="Times New Roman" w:hAnsi="Times New Roman"/>
                <w:b/>
                <w:sz w:val="20"/>
                <w:szCs w:val="20"/>
              </w:rPr>
            </w:pPr>
            <w:r w:rsidRPr="00C76E09">
              <w:rPr>
                <w:rFonts w:ascii="Times New Roman" w:hAnsi="Times New Roman"/>
                <w:b/>
                <w:sz w:val="20"/>
                <w:szCs w:val="20"/>
              </w:rPr>
              <w:t>Ampirik Bulgu</w:t>
            </w:r>
          </w:p>
        </w:tc>
      </w:tr>
      <w:tr w:rsidR="00C76E09" w:rsidRPr="00C76E09" w14:paraId="3DAD587C"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766F0822"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Civcir</w:t>
            </w:r>
            <w:proofErr w:type="spellEnd"/>
            <w:r w:rsidRPr="00C76E09">
              <w:rPr>
                <w:rFonts w:ascii="Times New Roman" w:hAnsi="Times New Roman"/>
                <w:sz w:val="20"/>
                <w:szCs w:val="20"/>
              </w:rPr>
              <w:t xml:space="preserve"> (2003)</w:t>
            </w:r>
          </w:p>
        </w:tc>
        <w:tc>
          <w:tcPr>
            <w:tcW w:w="2533" w:type="dxa"/>
            <w:tcBorders>
              <w:top w:val="single" w:sz="4" w:space="0" w:color="auto"/>
              <w:left w:val="single" w:sz="4" w:space="0" w:color="auto"/>
              <w:bottom w:val="single" w:sz="4" w:space="0" w:color="auto"/>
              <w:right w:val="single" w:sz="4" w:space="0" w:color="auto"/>
            </w:tcBorders>
            <w:vAlign w:val="center"/>
            <w:hideMark/>
          </w:tcPr>
          <w:p w14:paraId="1C97EF06" w14:textId="77777777" w:rsidR="00F8457A" w:rsidRPr="00C76E09" w:rsidRDefault="00F8457A">
            <w:pPr>
              <w:rPr>
                <w:rFonts w:ascii="Times New Roman" w:hAnsi="Times New Roman"/>
                <w:sz w:val="20"/>
                <w:szCs w:val="20"/>
              </w:rPr>
            </w:pPr>
            <w:r w:rsidRPr="00C76E09">
              <w:rPr>
                <w:rFonts w:ascii="Times New Roman" w:hAnsi="Times New Roman"/>
                <w:sz w:val="20"/>
                <w:szCs w:val="20"/>
              </w:rPr>
              <w:t xml:space="preserve">Türkiye </w:t>
            </w:r>
          </w:p>
          <w:p w14:paraId="0BB97799" w14:textId="77777777" w:rsidR="00F8457A" w:rsidRPr="00C76E09" w:rsidRDefault="00F8457A">
            <w:pPr>
              <w:rPr>
                <w:rFonts w:ascii="Times New Roman" w:hAnsi="Times New Roman"/>
                <w:sz w:val="20"/>
                <w:szCs w:val="20"/>
              </w:rPr>
            </w:pPr>
            <w:r w:rsidRPr="00C76E09">
              <w:rPr>
                <w:rFonts w:ascii="Times New Roman" w:hAnsi="Times New Roman"/>
                <w:sz w:val="20"/>
                <w:szCs w:val="20"/>
              </w:rPr>
              <w:t>1986:01-1999:12</w:t>
            </w:r>
          </w:p>
          <w:p w14:paraId="652DE7D2"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Johansen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eşbütünleşme</w:t>
            </w:r>
            <w:proofErr w:type="spellEnd"/>
            <w:r w:rsidRPr="00C76E09">
              <w:rPr>
                <w:rFonts w:ascii="Times New Roman" w:hAnsi="Times New Roman"/>
                <w:sz w:val="20"/>
                <w:szCs w:val="20"/>
              </w:rPr>
              <w:t xml:space="preserve"> testi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2D2348D2" w14:textId="77777777" w:rsidR="00F8457A" w:rsidRPr="00C76E09" w:rsidRDefault="00F8457A">
            <w:pPr>
              <w:rPr>
                <w:rFonts w:ascii="Times New Roman" w:hAnsi="Times New Roman"/>
                <w:sz w:val="20"/>
                <w:szCs w:val="20"/>
              </w:rPr>
            </w:pPr>
            <w:r w:rsidRPr="00C76E09">
              <w:rPr>
                <w:rFonts w:ascii="Times New Roman" w:hAnsi="Times New Roman"/>
                <w:sz w:val="20"/>
                <w:szCs w:val="20"/>
              </w:rPr>
              <w:t xml:space="preserve">Faiz oranı farklılıkları ve döviz kuru beklentileri </w:t>
            </w:r>
            <w:proofErr w:type="spellStart"/>
            <w:r w:rsidRPr="00C76E09">
              <w:rPr>
                <w:rFonts w:ascii="Times New Roman" w:hAnsi="Times New Roman"/>
                <w:sz w:val="20"/>
                <w:szCs w:val="20"/>
              </w:rPr>
              <w:t>dolarizasyonun</w:t>
            </w:r>
            <w:proofErr w:type="spellEnd"/>
            <w:r w:rsidRPr="00C76E09">
              <w:rPr>
                <w:rFonts w:ascii="Times New Roman" w:hAnsi="Times New Roman"/>
                <w:sz w:val="20"/>
                <w:szCs w:val="20"/>
              </w:rPr>
              <w:t xml:space="preserve"> temel belirleyicileri arasında yer almaktadır.</w:t>
            </w:r>
          </w:p>
        </w:tc>
      </w:tr>
      <w:tr w:rsidR="00C76E09" w:rsidRPr="00C76E09" w14:paraId="04C47FDD"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3E286FBA" w14:textId="77777777" w:rsidR="00F8457A" w:rsidRPr="00C76E09" w:rsidRDefault="00F8457A">
            <w:pPr>
              <w:rPr>
                <w:rFonts w:ascii="Times New Roman" w:hAnsi="Times New Roman"/>
                <w:sz w:val="20"/>
                <w:szCs w:val="20"/>
              </w:rPr>
            </w:pPr>
            <w:r w:rsidRPr="00C76E09">
              <w:rPr>
                <w:rFonts w:ascii="Times New Roman" w:hAnsi="Times New Roman"/>
                <w:sz w:val="20"/>
                <w:szCs w:val="20"/>
              </w:rPr>
              <w:t>Çetin (2004)</w:t>
            </w:r>
          </w:p>
        </w:tc>
        <w:tc>
          <w:tcPr>
            <w:tcW w:w="2533" w:type="dxa"/>
            <w:tcBorders>
              <w:top w:val="single" w:sz="4" w:space="0" w:color="auto"/>
              <w:left w:val="single" w:sz="4" w:space="0" w:color="auto"/>
              <w:bottom w:val="single" w:sz="4" w:space="0" w:color="auto"/>
              <w:right w:val="single" w:sz="4" w:space="0" w:color="auto"/>
            </w:tcBorders>
            <w:vAlign w:val="center"/>
            <w:hideMark/>
          </w:tcPr>
          <w:p w14:paraId="305314E1" w14:textId="77777777" w:rsidR="00F8457A" w:rsidRPr="00C76E09" w:rsidRDefault="00F8457A">
            <w:pPr>
              <w:rPr>
                <w:rFonts w:ascii="Times New Roman" w:hAnsi="Times New Roman"/>
                <w:sz w:val="20"/>
                <w:szCs w:val="20"/>
              </w:rPr>
            </w:pPr>
            <w:r w:rsidRPr="00C76E09">
              <w:rPr>
                <w:rFonts w:ascii="Times New Roman" w:hAnsi="Times New Roman"/>
                <w:sz w:val="20"/>
                <w:szCs w:val="20"/>
              </w:rPr>
              <w:t>Türkiye</w:t>
            </w:r>
          </w:p>
          <w:p w14:paraId="7E54BB33" w14:textId="77777777" w:rsidR="00F8457A" w:rsidRPr="00C76E09" w:rsidRDefault="00F8457A">
            <w:pPr>
              <w:rPr>
                <w:rFonts w:ascii="Times New Roman" w:hAnsi="Times New Roman"/>
                <w:sz w:val="20"/>
                <w:szCs w:val="20"/>
              </w:rPr>
            </w:pPr>
            <w:r w:rsidRPr="00C76E09">
              <w:rPr>
                <w:rFonts w:ascii="Times New Roman" w:hAnsi="Times New Roman"/>
                <w:sz w:val="20"/>
                <w:szCs w:val="20"/>
              </w:rPr>
              <w:t>1987:01-2003:06</w:t>
            </w:r>
          </w:p>
          <w:p w14:paraId="139E8DF7" w14:textId="77777777" w:rsidR="00F8457A" w:rsidRPr="00C76E09" w:rsidRDefault="00F8457A">
            <w:pPr>
              <w:rPr>
                <w:rFonts w:ascii="Times New Roman" w:hAnsi="Times New Roman"/>
                <w:sz w:val="20"/>
                <w:szCs w:val="20"/>
              </w:rPr>
            </w:pPr>
            <w:r w:rsidRPr="00C76E09">
              <w:rPr>
                <w:rFonts w:ascii="Times New Roman" w:hAnsi="Times New Roman"/>
                <w:sz w:val="20"/>
                <w:szCs w:val="20"/>
              </w:rPr>
              <w:t xml:space="preserve">GARCH model ve </w:t>
            </w:r>
            <w:proofErr w:type="spellStart"/>
            <w:r w:rsidRPr="00C76E09">
              <w:rPr>
                <w:rFonts w:ascii="Times New Roman" w:hAnsi="Times New Roman"/>
                <w:sz w:val="20"/>
                <w:szCs w:val="20"/>
              </w:rPr>
              <w:t>Granger</w:t>
            </w:r>
            <w:proofErr w:type="spellEnd"/>
            <w:r w:rsidRPr="00C76E09">
              <w:rPr>
                <w:rFonts w:ascii="Times New Roman" w:hAnsi="Times New Roman"/>
                <w:sz w:val="20"/>
                <w:szCs w:val="20"/>
              </w:rPr>
              <w:t xml:space="preserve"> nedensellik testi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44B8E8B7"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Dolarizasyon</w:t>
            </w:r>
            <w:proofErr w:type="spellEnd"/>
            <w:r w:rsidRPr="00C76E09">
              <w:rPr>
                <w:rFonts w:ascii="Times New Roman" w:hAnsi="Times New Roman"/>
                <w:sz w:val="20"/>
                <w:szCs w:val="20"/>
              </w:rPr>
              <w:t xml:space="preserve"> döviz kuru belirsizliğinden, döviz kuru belirsizliği ise enflasyondan etkilenmektedir.</w:t>
            </w:r>
          </w:p>
        </w:tc>
      </w:tr>
      <w:tr w:rsidR="00C76E09" w:rsidRPr="00C76E09" w14:paraId="3CB1F9B7"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0169EA6D" w14:textId="77777777" w:rsidR="00F8457A" w:rsidRPr="00C76E09" w:rsidRDefault="00F8457A">
            <w:pPr>
              <w:rPr>
                <w:rFonts w:ascii="Times New Roman" w:hAnsi="Times New Roman"/>
                <w:sz w:val="20"/>
                <w:szCs w:val="20"/>
              </w:rPr>
            </w:pPr>
            <w:r w:rsidRPr="00C76E09">
              <w:rPr>
                <w:rFonts w:ascii="Times New Roman" w:hAnsi="Times New Roman"/>
                <w:sz w:val="20"/>
                <w:szCs w:val="20"/>
              </w:rPr>
              <w:lastRenderedPageBreak/>
              <w:t>Terzi ve Kurt (2007)</w:t>
            </w:r>
          </w:p>
        </w:tc>
        <w:tc>
          <w:tcPr>
            <w:tcW w:w="2533" w:type="dxa"/>
            <w:tcBorders>
              <w:top w:val="single" w:sz="4" w:space="0" w:color="auto"/>
              <w:left w:val="single" w:sz="4" w:space="0" w:color="auto"/>
              <w:bottom w:val="single" w:sz="4" w:space="0" w:color="auto"/>
              <w:right w:val="single" w:sz="4" w:space="0" w:color="auto"/>
            </w:tcBorders>
            <w:vAlign w:val="center"/>
            <w:hideMark/>
          </w:tcPr>
          <w:p w14:paraId="5753005C" w14:textId="77777777" w:rsidR="00F8457A" w:rsidRPr="00C76E09" w:rsidRDefault="00F8457A">
            <w:pPr>
              <w:rPr>
                <w:rFonts w:ascii="Times New Roman" w:hAnsi="Times New Roman"/>
                <w:sz w:val="20"/>
                <w:szCs w:val="20"/>
              </w:rPr>
            </w:pPr>
            <w:r w:rsidRPr="00C76E09">
              <w:rPr>
                <w:rFonts w:ascii="Times New Roman" w:hAnsi="Times New Roman"/>
                <w:sz w:val="20"/>
                <w:szCs w:val="20"/>
              </w:rPr>
              <w:t>Türkiye</w:t>
            </w:r>
          </w:p>
          <w:p w14:paraId="26419C12" w14:textId="77777777" w:rsidR="00F8457A" w:rsidRPr="00C76E09" w:rsidRDefault="00F8457A">
            <w:pPr>
              <w:rPr>
                <w:rFonts w:ascii="Times New Roman" w:hAnsi="Times New Roman"/>
                <w:sz w:val="20"/>
                <w:szCs w:val="20"/>
              </w:rPr>
            </w:pPr>
            <w:r w:rsidRPr="00C76E09">
              <w:rPr>
                <w:rFonts w:ascii="Times New Roman" w:hAnsi="Times New Roman"/>
                <w:sz w:val="20"/>
                <w:szCs w:val="20"/>
              </w:rPr>
              <w:t>1995:03-2006:04</w:t>
            </w:r>
          </w:p>
          <w:p w14:paraId="3E0D2AE4" w14:textId="77777777" w:rsidR="00F8457A" w:rsidRPr="00C76E09" w:rsidRDefault="00F8457A">
            <w:pPr>
              <w:rPr>
                <w:rFonts w:ascii="Times New Roman" w:hAnsi="Times New Roman"/>
                <w:sz w:val="20"/>
                <w:szCs w:val="20"/>
              </w:rPr>
            </w:pPr>
            <w:r w:rsidRPr="00C76E09">
              <w:rPr>
                <w:rFonts w:ascii="Times New Roman" w:hAnsi="Times New Roman"/>
                <w:sz w:val="20"/>
                <w:szCs w:val="20"/>
              </w:rPr>
              <w:t>VAR analizi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1A334A31" w14:textId="77777777" w:rsidR="00F8457A" w:rsidRPr="00C76E09" w:rsidRDefault="00F8457A">
            <w:pPr>
              <w:rPr>
                <w:rFonts w:ascii="Times New Roman" w:hAnsi="Times New Roman"/>
                <w:sz w:val="20"/>
                <w:szCs w:val="20"/>
              </w:rPr>
            </w:pPr>
            <w:r w:rsidRPr="00C76E09">
              <w:rPr>
                <w:rFonts w:ascii="Times New Roman" w:hAnsi="Times New Roman"/>
                <w:sz w:val="20"/>
                <w:szCs w:val="20"/>
              </w:rPr>
              <w:t xml:space="preserve">Döviz kurunun enflasyon üzerindeki etkisinin, </w:t>
            </w:r>
            <w:proofErr w:type="spellStart"/>
            <w:r w:rsidRPr="00C76E09">
              <w:rPr>
                <w:rFonts w:ascii="Times New Roman" w:hAnsi="Times New Roman"/>
                <w:sz w:val="20"/>
                <w:szCs w:val="20"/>
              </w:rPr>
              <w:t>dolarizasyonun</w:t>
            </w:r>
            <w:proofErr w:type="spellEnd"/>
            <w:r w:rsidRPr="00C76E09">
              <w:rPr>
                <w:rFonts w:ascii="Times New Roman" w:hAnsi="Times New Roman"/>
                <w:sz w:val="20"/>
                <w:szCs w:val="20"/>
              </w:rPr>
              <w:t xml:space="preserve"> yüksek olduğu birinci dönemde (1995:03-2001:04) fazla, düşük olduğu ikinci dönemde (2001:04-2006:04) ise az olduğu tespit edilmiştir.</w:t>
            </w:r>
          </w:p>
        </w:tc>
      </w:tr>
      <w:tr w:rsidR="00C76E09" w:rsidRPr="00C76E09" w14:paraId="53547DD1"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12C5B900" w14:textId="77777777" w:rsidR="00F8457A" w:rsidRPr="00C76E09" w:rsidRDefault="00F8457A">
            <w:pPr>
              <w:rPr>
                <w:rFonts w:ascii="Times New Roman" w:hAnsi="Times New Roman"/>
                <w:sz w:val="20"/>
                <w:szCs w:val="20"/>
              </w:rPr>
            </w:pPr>
            <w:r w:rsidRPr="00C76E09">
              <w:rPr>
                <w:rFonts w:ascii="Times New Roman" w:hAnsi="Times New Roman"/>
                <w:sz w:val="20"/>
                <w:szCs w:val="20"/>
              </w:rPr>
              <w:t>Dumrul (2010)</w:t>
            </w:r>
          </w:p>
        </w:tc>
        <w:tc>
          <w:tcPr>
            <w:tcW w:w="2533" w:type="dxa"/>
            <w:tcBorders>
              <w:top w:val="single" w:sz="4" w:space="0" w:color="auto"/>
              <w:left w:val="single" w:sz="4" w:space="0" w:color="auto"/>
              <w:bottom w:val="single" w:sz="4" w:space="0" w:color="auto"/>
              <w:right w:val="single" w:sz="4" w:space="0" w:color="auto"/>
            </w:tcBorders>
            <w:vAlign w:val="center"/>
            <w:hideMark/>
          </w:tcPr>
          <w:p w14:paraId="4656EE78" w14:textId="77777777" w:rsidR="00F8457A" w:rsidRPr="00C76E09" w:rsidRDefault="00F8457A">
            <w:pPr>
              <w:rPr>
                <w:rFonts w:ascii="Times New Roman" w:hAnsi="Times New Roman"/>
                <w:sz w:val="20"/>
                <w:szCs w:val="20"/>
              </w:rPr>
            </w:pPr>
            <w:r w:rsidRPr="00C76E09">
              <w:rPr>
                <w:rFonts w:ascii="Times New Roman" w:hAnsi="Times New Roman"/>
                <w:sz w:val="20"/>
                <w:szCs w:val="20"/>
              </w:rPr>
              <w:t xml:space="preserve">Türkiye </w:t>
            </w:r>
          </w:p>
          <w:p w14:paraId="100757A6" w14:textId="77777777" w:rsidR="00F8457A" w:rsidRPr="00C76E09" w:rsidRDefault="00F8457A">
            <w:pPr>
              <w:rPr>
                <w:rFonts w:ascii="Times New Roman" w:hAnsi="Times New Roman"/>
                <w:sz w:val="20"/>
                <w:szCs w:val="20"/>
              </w:rPr>
            </w:pPr>
            <w:r w:rsidRPr="00C76E09">
              <w:rPr>
                <w:rFonts w:ascii="Times New Roman" w:hAnsi="Times New Roman"/>
                <w:sz w:val="20"/>
                <w:szCs w:val="20"/>
              </w:rPr>
              <w:t>1998:Q4-2009:Q2</w:t>
            </w:r>
          </w:p>
          <w:p w14:paraId="04BA3DEB" w14:textId="77777777" w:rsidR="00F8457A" w:rsidRPr="00C76E09" w:rsidRDefault="00F8457A">
            <w:pPr>
              <w:rPr>
                <w:rFonts w:ascii="Times New Roman" w:hAnsi="Times New Roman"/>
                <w:sz w:val="20"/>
                <w:szCs w:val="20"/>
              </w:rPr>
            </w:pPr>
            <w:r w:rsidRPr="00C76E09">
              <w:rPr>
                <w:rFonts w:ascii="Times New Roman" w:hAnsi="Times New Roman"/>
                <w:sz w:val="20"/>
                <w:szCs w:val="20"/>
              </w:rPr>
              <w:t>ARDL sınır testi yaklaşımı</w:t>
            </w:r>
          </w:p>
        </w:tc>
        <w:tc>
          <w:tcPr>
            <w:tcW w:w="4869" w:type="dxa"/>
            <w:tcBorders>
              <w:top w:val="single" w:sz="4" w:space="0" w:color="auto"/>
              <w:left w:val="single" w:sz="4" w:space="0" w:color="auto"/>
              <w:bottom w:val="single" w:sz="4" w:space="0" w:color="auto"/>
              <w:right w:val="single" w:sz="4" w:space="0" w:color="auto"/>
            </w:tcBorders>
            <w:vAlign w:val="center"/>
            <w:hideMark/>
          </w:tcPr>
          <w:p w14:paraId="77E62634" w14:textId="77777777" w:rsidR="00F8457A" w:rsidRPr="00C76E09" w:rsidRDefault="00F8457A">
            <w:pPr>
              <w:rPr>
                <w:rFonts w:ascii="Times New Roman" w:hAnsi="Times New Roman"/>
                <w:sz w:val="20"/>
                <w:szCs w:val="20"/>
              </w:rPr>
            </w:pPr>
            <w:r w:rsidRPr="00C76E09">
              <w:rPr>
                <w:rFonts w:ascii="Times New Roman" w:hAnsi="Times New Roman"/>
                <w:sz w:val="20"/>
                <w:szCs w:val="20"/>
              </w:rPr>
              <w:t xml:space="preserve">Ticari dışa açıklık, döviz kuru, enflasyon beklentileri ve ülkeler arasındaki reel faiz oranı farklılıkları </w:t>
            </w:r>
            <w:proofErr w:type="spellStart"/>
            <w:r w:rsidRPr="00C76E09">
              <w:rPr>
                <w:rFonts w:ascii="Times New Roman" w:hAnsi="Times New Roman"/>
                <w:sz w:val="20"/>
                <w:szCs w:val="20"/>
              </w:rPr>
              <w:t>dolarizasyon</w:t>
            </w:r>
            <w:proofErr w:type="spellEnd"/>
            <w:r w:rsidRPr="00C76E09">
              <w:rPr>
                <w:rFonts w:ascii="Times New Roman" w:hAnsi="Times New Roman"/>
                <w:sz w:val="20"/>
                <w:szCs w:val="20"/>
              </w:rPr>
              <w:t xml:space="preserve"> üzerinde etkilidir.</w:t>
            </w:r>
          </w:p>
        </w:tc>
      </w:tr>
      <w:tr w:rsidR="00C76E09" w:rsidRPr="00C76E09" w14:paraId="026F26AF"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6B6BAE8A"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Ghalayini</w:t>
            </w:r>
            <w:proofErr w:type="spellEnd"/>
            <w:r w:rsidRPr="00C76E09">
              <w:rPr>
                <w:rFonts w:ascii="Times New Roman" w:hAnsi="Times New Roman"/>
                <w:sz w:val="20"/>
                <w:szCs w:val="20"/>
              </w:rPr>
              <w:t xml:space="preserve"> (2011)</w:t>
            </w:r>
          </w:p>
        </w:tc>
        <w:tc>
          <w:tcPr>
            <w:tcW w:w="2533" w:type="dxa"/>
            <w:tcBorders>
              <w:top w:val="single" w:sz="4" w:space="0" w:color="auto"/>
              <w:left w:val="single" w:sz="4" w:space="0" w:color="auto"/>
              <w:bottom w:val="single" w:sz="4" w:space="0" w:color="auto"/>
              <w:right w:val="single" w:sz="4" w:space="0" w:color="auto"/>
            </w:tcBorders>
            <w:vAlign w:val="center"/>
            <w:hideMark/>
          </w:tcPr>
          <w:p w14:paraId="1D13C864" w14:textId="77777777" w:rsidR="00F8457A" w:rsidRPr="00C76E09" w:rsidRDefault="00F8457A">
            <w:pPr>
              <w:rPr>
                <w:rFonts w:ascii="Times New Roman" w:hAnsi="Times New Roman"/>
                <w:sz w:val="20"/>
                <w:szCs w:val="20"/>
              </w:rPr>
            </w:pPr>
            <w:r w:rsidRPr="00C76E09">
              <w:rPr>
                <w:rFonts w:ascii="Times New Roman" w:hAnsi="Times New Roman"/>
                <w:sz w:val="20"/>
                <w:szCs w:val="20"/>
              </w:rPr>
              <w:t>Lübnan</w:t>
            </w:r>
          </w:p>
          <w:p w14:paraId="1AFB594E" w14:textId="77777777" w:rsidR="00F8457A" w:rsidRPr="00C76E09" w:rsidRDefault="00F8457A">
            <w:pPr>
              <w:rPr>
                <w:rFonts w:ascii="Times New Roman" w:hAnsi="Times New Roman"/>
                <w:sz w:val="20"/>
                <w:szCs w:val="20"/>
              </w:rPr>
            </w:pPr>
            <w:r w:rsidRPr="00C76E09">
              <w:rPr>
                <w:rFonts w:ascii="Times New Roman" w:hAnsi="Times New Roman"/>
                <w:sz w:val="20"/>
                <w:szCs w:val="20"/>
              </w:rPr>
              <w:t>2008:01-2010:12</w:t>
            </w:r>
          </w:p>
          <w:p w14:paraId="379DC8EC"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Granger</w:t>
            </w:r>
            <w:proofErr w:type="spellEnd"/>
            <w:r w:rsidRPr="00C76E09">
              <w:rPr>
                <w:rFonts w:ascii="Times New Roman" w:hAnsi="Times New Roman"/>
                <w:sz w:val="20"/>
                <w:szCs w:val="20"/>
              </w:rPr>
              <w:t xml:space="preserve"> nedensellik testi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3B31D96E" w14:textId="77777777" w:rsidR="00F8457A" w:rsidRPr="00C76E09" w:rsidRDefault="00F8457A">
            <w:pPr>
              <w:rPr>
                <w:rFonts w:ascii="Times New Roman" w:hAnsi="Times New Roman"/>
                <w:sz w:val="20"/>
                <w:szCs w:val="20"/>
              </w:rPr>
            </w:pPr>
            <w:r w:rsidRPr="00C76E09">
              <w:rPr>
                <w:rFonts w:ascii="Times New Roman" w:hAnsi="Times New Roman"/>
                <w:sz w:val="20"/>
                <w:szCs w:val="20"/>
              </w:rPr>
              <w:t xml:space="preserve">Değişkenler arasında </w:t>
            </w:r>
            <w:proofErr w:type="spellStart"/>
            <w:r w:rsidRPr="00C76E09">
              <w:rPr>
                <w:rFonts w:ascii="Times New Roman" w:hAnsi="Times New Roman"/>
                <w:sz w:val="20"/>
                <w:szCs w:val="20"/>
              </w:rPr>
              <w:t>dolarizasyondan</w:t>
            </w:r>
            <w:proofErr w:type="spellEnd"/>
            <w:r w:rsidRPr="00C76E09">
              <w:rPr>
                <w:rFonts w:ascii="Times New Roman" w:hAnsi="Times New Roman"/>
                <w:sz w:val="20"/>
                <w:szCs w:val="20"/>
              </w:rPr>
              <w:t xml:space="preserve"> enflasyona doğru olmak üzere tek yönlü bir ilişki olduğu bulgusuna ulaşılmıştır.</w:t>
            </w:r>
          </w:p>
        </w:tc>
      </w:tr>
      <w:tr w:rsidR="00C76E09" w:rsidRPr="00C76E09" w14:paraId="5A50FC39"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7D2BB341" w14:textId="77777777" w:rsidR="00F8457A" w:rsidRPr="00C76E09" w:rsidRDefault="00F8457A">
            <w:pPr>
              <w:rPr>
                <w:rFonts w:ascii="Times New Roman" w:hAnsi="Times New Roman"/>
                <w:sz w:val="20"/>
                <w:szCs w:val="20"/>
              </w:rPr>
            </w:pPr>
            <w:r w:rsidRPr="00C76E09">
              <w:rPr>
                <w:rFonts w:ascii="Times New Roman" w:hAnsi="Times New Roman"/>
                <w:sz w:val="20"/>
                <w:szCs w:val="20"/>
              </w:rPr>
              <w:t>Sever (2012)</w:t>
            </w:r>
          </w:p>
        </w:tc>
        <w:tc>
          <w:tcPr>
            <w:tcW w:w="2533" w:type="dxa"/>
            <w:tcBorders>
              <w:top w:val="single" w:sz="4" w:space="0" w:color="auto"/>
              <w:left w:val="single" w:sz="4" w:space="0" w:color="auto"/>
              <w:bottom w:val="single" w:sz="4" w:space="0" w:color="auto"/>
              <w:right w:val="single" w:sz="4" w:space="0" w:color="auto"/>
            </w:tcBorders>
            <w:vAlign w:val="center"/>
            <w:hideMark/>
          </w:tcPr>
          <w:p w14:paraId="1088C0DA" w14:textId="77777777" w:rsidR="00F8457A" w:rsidRPr="00C76E09" w:rsidRDefault="00F8457A">
            <w:pPr>
              <w:rPr>
                <w:rFonts w:ascii="Times New Roman" w:hAnsi="Times New Roman"/>
                <w:sz w:val="20"/>
                <w:szCs w:val="20"/>
              </w:rPr>
            </w:pPr>
            <w:r w:rsidRPr="00C76E09">
              <w:rPr>
                <w:rFonts w:ascii="Times New Roman" w:hAnsi="Times New Roman"/>
                <w:sz w:val="20"/>
                <w:szCs w:val="20"/>
              </w:rPr>
              <w:t>Türkiye</w:t>
            </w:r>
          </w:p>
          <w:p w14:paraId="695B1587" w14:textId="77777777" w:rsidR="00F8457A" w:rsidRPr="00C76E09" w:rsidRDefault="00F8457A">
            <w:pPr>
              <w:rPr>
                <w:rFonts w:ascii="Times New Roman" w:hAnsi="Times New Roman"/>
                <w:sz w:val="20"/>
                <w:szCs w:val="20"/>
              </w:rPr>
            </w:pPr>
            <w:r w:rsidRPr="00C76E09">
              <w:rPr>
                <w:rFonts w:ascii="Times New Roman" w:hAnsi="Times New Roman"/>
                <w:sz w:val="20"/>
                <w:szCs w:val="20"/>
              </w:rPr>
              <w:t>1989:12-2010:12</w:t>
            </w:r>
          </w:p>
          <w:p w14:paraId="6655CDEF"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Granger</w:t>
            </w:r>
            <w:proofErr w:type="spellEnd"/>
            <w:r w:rsidRPr="00C76E09">
              <w:rPr>
                <w:rFonts w:ascii="Times New Roman" w:hAnsi="Times New Roman"/>
                <w:sz w:val="20"/>
                <w:szCs w:val="20"/>
              </w:rPr>
              <w:t xml:space="preserve"> nedensellik testi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04CA2744"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Dolarizasyon</w:t>
            </w:r>
            <w:proofErr w:type="spellEnd"/>
            <w:r w:rsidRPr="00C76E09">
              <w:rPr>
                <w:rFonts w:ascii="Times New Roman" w:hAnsi="Times New Roman"/>
                <w:sz w:val="20"/>
                <w:szCs w:val="20"/>
              </w:rPr>
              <w:t xml:space="preserve"> ile döviz kuru belirsizliği arasında çift yönlü nedensellik ilişkisi olduğu, esnek kur rejiminin uygulandığı dönemde ise </w:t>
            </w:r>
            <w:proofErr w:type="spellStart"/>
            <w:r w:rsidRPr="00C76E09">
              <w:rPr>
                <w:rFonts w:ascii="Times New Roman" w:hAnsi="Times New Roman"/>
                <w:sz w:val="20"/>
                <w:szCs w:val="20"/>
              </w:rPr>
              <w:t>dolarizasyondan</w:t>
            </w:r>
            <w:proofErr w:type="spellEnd"/>
            <w:r w:rsidRPr="00C76E09">
              <w:rPr>
                <w:rFonts w:ascii="Times New Roman" w:hAnsi="Times New Roman"/>
                <w:sz w:val="20"/>
                <w:szCs w:val="20"/>
              </w:rPr>
              <w:t xml:space="preserve"> kur belirsizliğine doğru tek yönlü nedensellik ilişkisi olduğu gözlemlenmiştir.</w:t>
            </w:r>
          </w:p>
        </w:tc>
      </w:tr>
      <w:tr w:rsidR="00C76E09" w:rsidRPr="00C76E09" w14:paraId="4176FCA9"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6FE8EA1A" w14:textId="77777777" w:rsidR="00F8457A" w:rsidRPr="00C76E09" w:rsidRDefault="00F8457A">
            <w:pPr>
              <w:rPr>
                <w:rFonts w:ascii="Times New Roman" w:hAnsi="Times New Roman"/>
                <w:sz w:val="20"/>
                <w:szCs w:val="20"/>
              </w:rPr>
            </w:pPr>
            <w:r w:rsidRPr="00C76E09">
              <w:rPr>
                <w:rFonts w:ascii="Times New Roman" w:hAnsi="Times New Roman"/>
                <w:sz w:val="20"/>
                <w:szCs w:val="20"/>
              </w:rPr>
              <w:t xml:space="preserve">Arı, Yılmaz, </w:t>
            </w:r>
            <w:proofErr w:type="spellStart"/>
            <w:r w:rsidRPr="00C76E09">
              <w:rPr>
                <w:rFonts w:ascii="Times New Roman" w:hAnsi="Times New Roman"/>
                <w:sz w:val="20"/>
                <w:szCs w:val="20"/>
              </w:rPr>
              <w:t>Cergibozan</w:t>
            </w:r>
            <w:proofErr w:type="spellEnd"/>
            <w:r w:rsidRPr="00C76E09">
              <w:rPr>
                <w:rFonts w:ascii="Times New Roman" w:hAnsi="Times New Roman"/>
                <w:sz w:val="20"/>
                <w:szCs w:val="20"/>
              </w:rPr>
              <w:t xml:space="preserve"> ve Özcan (2013)</w:t>
            </w:r>
          </w:p>
        </w:tc>
        <w:tc>
          <w:tcPr>
            <w:tcW w:w="2533" w:type="dxa"/>
            <w:tcBorders>
              <w:top w:val="single" w:sz="4" w:space="0" w:color="auto"/>
              <w:left w:val="single" w:sz="4" w:space="0" w:color="auto"/>
              <w:bottom w:val="single" w:sz="4" w:space="0" w:color="auto"/>
              <w:right w:val="single" w:sz="4" w:space="0" w:color="auto"/>
            </w:tcBorders>
            <w:vAlign w:val="center"/>
            <w:hideMark/>
          </w:tcPr>
          <w:p w14:paraId="5569C7A7" w14:textId="77777777" w:rsidR="00F8457A" w:rsidRPr="00C76E09" w:rsidRDefault="00F8457A">
            <w:pPr>
              <w:rPr>
                <w:rFonts w:ascii="Times New Roman" w:hAnsi="Times New Roman"/>
                <w:sz w:val="20"/>
                <w:szCs w:val="20"/>
              </w:rPr>
            </w:pPr>
            <w:r w:rsidRPr="00C76E09">
              <w:rPr>
                <w:rFonts w:ascii="Times New Roman" w:hAnsi="Times New Roman"/>
                <w:sz w:val="20"/>
                <w:szCs w:val="20"/>
              </w:rPr>
              <w:t>Türkiye</w:t>
            </w:r>
          </w:p>
          <w:p w14:paraId="561D3433" w14:textId="77777777" w:rsidR="00F8457A" w:rsidRPr="00C76E09" w:rsidRDefault="00F8457A">
            <w:pPr>
              <w:rPr>
                <w:rFonts w:ascii="Times New Roman" w:hAnsi="Times New Roman"/>
                <w:sz w:val="20"/>
                <w:szCs w:val="20"/>
              </w:rPr>
            </w:pPr>
            <w:r w:rsidRPr="00C76E09">
              <w:rPr>
                <w:rFonts w:ascii="Times New Roman" w:hAnsi="Times New Roman"/>
                <w:sz w:val="20"/>
                <w:szCs w:val="20"/>
              </w:rPr>
              <w:t>1990:01-2011:12</w:t>
            </w:r>
          </w:p>
          <w:p w14:paraId="39685CE6" w14:textId="77777777" w:rsidR="00F8457A" w:rsidRPr="00C76E09" w:rsidRDefault="00F8457A">
            <w:pPr>
              <w:rPr>
                <w:rFonts w:ascii="Times New Roman" w:hAnsi="Times New Roman"/>
                <w:sz w:val="20"/>
                <w:szCs w:val="20"/>
              </w:rPr>
            </w:pPr>
            <w:r w:rsidRPr="00C76E09">
              <w:rPr>
                <w:rFonts w:ascii="Times New Roman" w:hAnsi="Times New Roman"/>
                <w:sz w:val="20"/>
                <w:szCs w:val="20"/>
              </w:rPr>
              <w:t>VAR analizi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73C0AB42"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Dolarizasyonun</w:t>
            </w:r>
            <w:proofErr w:type="spellEnd"/>
            <w:r w:rsidRPr="00C76E09">
              <w:rPr>
                <w:rFonts w:ascii="Times New Roman" w:hAnsi="Times New Roman"/>
                <w:sz w:val="20"/>
                <w:szCs w:val="20"/>
              </w:rPr>
              <w:t xml:space="preserve"> uzun dönemde enflasyonu teşvik ettiği sonucuna ulaşılmıştır. Diğer taraftan, kısa dönemde söz konusu değişkenler arasında herhangi bir ilişki olmadığı belirtilmiştir.</w:t>
            </w:r>
          </w:p>
        </w:tc>
      </w:tr>
      <w:tr w:rsidR="00C76E09" w:rsidRPr="00C76E09" w14:paraId="3DE06A4D"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0CC7B8A3"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Kuparashvili</w:t>
            </w:r>
            <w:proofErr w:type="spellEnd"/>
            <w:r w:rsidRPr="00C76E09">
              <w:rPr>
                <w:rFonts w:ascii="Times New Roman" w:hAnsi="Times New Roman"/>
                <w:sz w:val="20"/>
                <w:szCs w:val="20"/>
              </w:rPr>
              <w:t xml:space="preserve"> (2015)</w:t>
            </w:r>
          </w:p>
        </w:tc>
        <w:tc>
          <w:tcPr>
            <w:tcW w:w="2533" w:type="dxa"/>
            <w:tcBorders>
              <w:top w:val="single" w:sz="4" w:space="0" w:color="auto"/>
              <w:left w:val="single" w:sz="4" w:space="0" w:color="auto"/>
              <w:bottom w:val="single" w:sz="4" w:space="0" w:color="auto"/>
              <w:right w:val="single" w:sz="4" w:space="0" w:color="auto"/>
            </w:tcBorders>
            <w:vAlign w:val="center"/>
            <w:hideMark/>
          </w:tcPr>
          <w:p w14:paraId="65030580" w14:textId="77777777" w:rsidR="00F8457A" w:rsidRPr="00C76E09" w:rsidRDefault="00F8457A">
            <w:pPr>
              <w:rPr>
                <w:rFonts w:ascii="Times New Roman" w:hAnsi="Times New Roman"/>
                <w:sz w:val="20"/>
                <w:szCs w:val="20"/>
              </w:rPr>
            </w:pPr>
            <w:r w:rsidRPr="00C76E09">
              <w:rPr>
                <w:rFonts w:ascii="Times New Roman" w:hAnsi="Times New Roman"/>
                <w:sz w:val="20"/>
                <w:szCs w:val="20"/>
              </w:rPr>
              <w:t>Gürcistan</w:t>
            </w:r>
          </w:p>
          <w:p w14:paraId="3FF6F9DC" w14:textId="77777777" w:rsidR="00F8457A" w:rsidRPr="00C76E09" w:rsidRDefault="00F8457A">
            <w:pPr>
              <w:rPr>
                <w:rFonts w:ascii="Times New Roman" w:hAnsi="Times New Roman"/>
                <w:sz w:val="20"/>
                <w:szCs w:val="20"/>
              </w:rPr>
            </w:pPr>
            <w:r w:rsidRPr="00C76E09">
              <w:rPr>
                <w:rFonts w:ascii="Times New Roman" w:hAnsi="Times New Roman"/>
                <w:sz w:val="20"/>
                <w:szCs w:val="20"/>
              </w:rPr>
              <w:t>2003:01-2015:02</w:t>
            </w:r>
          </w:p>
          <w:p w14:paraId="00DC3827"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Johansen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eşbütünleşme</w:t>
            </w:r>
            <w:proofErr w:type="spellEnd"/>
            <w:r w:rsidRPr="00C76E09">
              <w:rPr>
                <w:rFonts w:ascii="Times New Roman" w:hAnsi="Times New Roman"/>
                <w:sz w:val="20"/>
                <w:szCs w:val="20"/>
              </w:rPr>
              <w:t xml:space="preserve"> ve </w:t>
            </w:r>
            <w:proofErr w:type="spellStart"/>
            <w:r w:rsidRPr="00C76E09">
              <w:rPr>
                <w:rFonts w:ascii="Times New Roman" w:hAnsi="Times New Roman"/>
                <w:sz w:val="20"/>
                <w:szCs w:val="20"/>
              </w:rPr>
              <w:t>Granger</w:t>
            </w:r>
            <w:proofErr w:type="spellEnd"/>
            <w:r w:rsidRPr="00C76E09">
              <w:rPr>
                <w:rFonts w:ascii="Times New Roman" w:hAnsi="Times New Roman"/>
                <w:sz w:val="20"/>
                <w:szCs w:val="20"/>
              </w:rPr>
              <w:t xml:space="preserve"> nedensellik testleri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1B62F1BC" w14:textId="77777777" w:rsidR="00F8457A" w:rsidRPr="00C76E09" w:rsidRDefault="00F8457A">
            <w:pPr>
              <w:rPr>
                <w:rFonts w:ascii="Times New Roman" w:hAnsi="Times New Roman"/>
                <w:sz w:val="20"/>
                <w:szCs w:val="20"/>
              </w:rPr>
            </w:pPr>
            <w:r w:rsidRPr="00C76E09">
              <w:rPr>
                <w:rFonts w:ascii="Times New Roman" w:hAnsi="Times New Roman"/>
                <w:sz w:val="20"/>
                <w:szCs w:val="20"/>
              </w:rPr>
              <w:t xml:space="preserve">Döviz kurunun </w:t>
            </w:r>
            <w:proofErr w:type="spellStart"/>
            <w:r w:rsidRPr="00C76E09">
              <w:rPr>
                <w:rFonts w:ascii="Times New Roman" w:hAnsi="Times New Roman"/>
                <w:sz w:val="20"/>
                <w:szCs w:val="20"/>
              </w:rPr>
              <w:t>dolarizasyonu</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dolarizasyonun</w:t>
            </w:r>
            <w:proofErr w:type="spellEnd"/>
            <w:r w:rsidRPr="00C76E09">
              <w:rPr>
                <w:rFonts w:ascii="Times New Roman" w:hAnsi="Times New Roman"/>
                <w:sz w:val="20"/>
                <w:szCs w:val="20"/>
              </w:rPr>
              <w:t xml:space="preserve"> ise enflasyonu doğrudan etkilediği sonucuna ulaşılmıştır.</w:t>
            </w:r>
          </w:p>
        </w:tc>
      </w:tr>
      <w:tr w:rsidR="00C76E09" w:rsidRPr="00C76E09" w14:paraId="5737CD33"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655AE95E"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Olayungbo</w:t>
            </w:r>
            <w:proofErr w:type="spellEnd"/>
            <w:r w:rsidRPr="00C76E09">
              <w:rPr>
                <w:rFonts w:ascii="Times New Roman" w:hAnsi="Times New Roman"/>
                <w:sz w:val="20"/>
                <w:szCs w:val="20"/>
              </w:rPr>
              <w:t xml:space="preserve"> ve </w:t>
            </w:r>
            <w:proofErr w:type="spellStart"/>
            <w:r w:rsidRPr="00C76E09">
              <w:rPr>
                <w:rFonts w:ascii="Times New Roman" w:hAnsi="Times New Roman"/>
                <w:sz w:val="20"/>
                <w:szCs w:val="20"/>
              </w:rPr>
              <w:t>Ajuwon</w:t>
            </w:r>
            <w:proofErr w:type="spellEnd"/>
            <w:r w:rsidRPr="00C76E09">
              <w:rPr>
                <w:rFonts w:ascii="Times New Roman" w:hAnsi="Times New Roman"/>
                <w:sz w:val="20"/>
                <w:szCs w:val="20"/>
              </w:rPr>
              <w:t xml:space="preserve"> (2015)</w:t>
            </w:r>
          </w:p>
        </w:tc>
        <w:tc>
          <w:tcPr>
            <w:tcW w:w="2533" w:type="dxa"/>
            <w:tcBorders>
              <w:top w:val="single" w:sz="4" w:space="0" w:color="auto"/>
              <w:left w:val="single" w:sz="4" w:space="0" w:color="auto"/>
              <w:bottom w:val="single" w:sz="4" w:space="0" w:color="auto"/>
              <w:right w:val="single" w:sz="4" w:space="0" w:color="auto"/>
            </w:tcBorders>
            <w:vAlign w:val="center"/>
            <w:hideMark/>
          </w:tcPr>
          <w:p w14:paraId="6BB7B820" w14:textId="77777777" w:rsidR="00F8457A" w:rsidRPr="00C76E09" w:rsidRDefault="00F8457A">
            <w:pPr>
              <w:rPr>
                <w:rFonts w:ascii="Times New Roman" w:hAnsi="Times New Roman"/>
                <w:sz w:val="20"/>
                <w:szCs w:val="20"/>
              </w:rPr>
            </w:pPr>
            <w:r w:rsidRPr="00C76E09">
              <w:rPr>
                <w:rFonts w:ascii="Times New Roman" w:hAnsi="Times New Roman"/>
                <w:sz w:val="20"/>
                <w:szCs w:val="20"/>
              </w:rPr>
              <w:t>Nijerya</w:t>
            </w:r>
          </w:p>
          <w:p w14:paraId="021FA2EF" w14:textId="77777777" w:rsidR="00F8457A" w:rsidRPr="00C76E09" w:rsidRDefault="00F8457A">
            <w:pPr>
              <w:rPr>
                <w:rFonts w:ascii="Times New Roman" w:hAnsi="Times New Roman"/>
                <w:sz w:val="20"/>
                <w:szCs w:val="20"/>
              </w:rPr>
            </w:pPr>
            <w:r w:rsidRPr="00C76E09">
              <w:rPr>
                <w:rFonts w:ascii="Times New Roman" w:hAnsi="Times New Roman"/>
                <w:sz w:val="20"/>
                <w:szCs w:val="20"/>
              </w:rPr>
              <w:t>1986:Q1-2015:Q1</w:t>
            </w:r>
          </w:p>
          <w:p w14:paraId="12BA4F51" w14:textId="77777777" w:rsidR="00F8457A" w:rsidRPr="00C76E09" w:rsidRDefault="00F8457A">
            <w:pPr>
              <w:rPr>
                <w:rFonts w:ascii="Times New Roman" w:hAnsi="Times New Roman"/>
                <w:sz w:val="20"/>
                <w:szCs w:val="20"/>
              </w:rPr>
            </w:pPr>
            <w:r w:rsidRPr="00C76E09">
              <w:rPr>
                <w:rFonts w:ascii="Times New Roman" w:hAnsi="Times New Roman"/>
                <w:sz w:val="20"/>
                <w:szCs w:val="20"/>
              </w:rPr>
              <w:t>SVAR modeli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10819B84"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Dolarizasyon</w:t>
            </w:r>
            <w:proofErr w:type="spellEnd"/>
            <w:r w:rsidRPr="00C76E09">
              <w:rPr>
                <w:rFonts w:ascii="Times New Roman" w:hAnsi="Times New Roman"/>
                <w:sz w:val="20"/>
                <w:szCs w:val="20"/>
              </w:rPr>
              <w:t>, enflasyon ve faiz oranlarını negatif yönde etkilemektedir.</w:t>
            </w:r>
          </w:p>
        </w:tc>
      </w:tr>
      <w:tr w:rsidR="00C76E09" w:rsidRPr="00C76E09" w14:paraId="21E4F2B4"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12C80ADA"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Fabris</w:t>
            </w:r>
            <w:proofErr w:type="spellEnd"/>
            <w:r w:rsidRPr="00C76E09">
              <w:rPr>
                <w:rFonts w:ascii="Times New Roman" w:hAnsi="Times New Roman"/>
                <w:sz w:val="20"/>
                <w:szCs w:val="20"/>
              </w:rPr>
              <w:t xml:space="preserve"> ve </w:t>
            </w:r>
            <w:proofErr w:type="spellStart"/>
            <w:r w:rsidRPr="00C76E09">
              <w:rPr>
                <w:rFonts w:ascii="Times New Roman" w:hAnsi="Times New Roman"/>
                <w:sz w:val="20"/>
                <w:szCs w:val="20"/>
              </w:rPr>
              <w:t>Vujanovic</w:t>
            </w:r>
            <w:proofErr w:type="spellEnd"/>
            <w:r w:rsidRPr="00C76E09">
              <w:rPr>
                <w:rFonts w:ascii="Times New Roman" w:hAnsi="Times New Roman"/>
                <w:sz w:val="20"/>
                <w:szCs w:val="20"/>
              </w:rPr>
              <w:t xml:space="preserve"> (2017)</w:t>
            </w:r>
          </w:p>
        </w:tc>
        <w:tc>
          <w:tcPr>
            <w:tcW w:w="2533" w:type="dxa"/>
            <w:tcBorders>
              <w:top w:val="single" w:sz="4" w:space="0" w:color="auto"/>
              <w:left w:val="single" w:sz="4" w:space="0" w:color="auto"/>
              <w:bottom w:val="single" w:sz="4" w:space="0" w:color="auto"/>
              <w:right w:val="single" w:sz="4" w:space="0" w:color="auto"/>
            </w:tcBorders>
            <w:vAlign w:val="center"/>
            <w:hideMark/>
          </w:tcPr>
          <w:p w14:paraId="1F550133" w14:textId="77777777" w:rsidR="00F8457A" w:rsidRPr="00C76E09" w:rsidRDefault="00F8457A">
            <w:pPr>
              <w:rPr>
                <w:rFonts w:ascii="Times New Roman" w:hAnsi="Times New Roman"/>
                <w:sz w:val="20"/>
                <w:szCs w:val="20"/>
              </w:rPr>
            </w:pPr>
            <w:r w:rsidRPr="00C76E09">
              <w:rPr>
                <w:rFonts w:ascii="Times New Roman" w:hAnsi="Times New Roman"/>
                <w:sz w:val="20"/>
                <w:szCs w:val="20"/>
              </w:rPr>
              <w:t>Sırbistan</w:t>
            </w:r>
          </w:p>
          <w:p w14:paraId="1B1BB741" w14:textId="77777777" w:rsidR="00F8457A" w:rsidRPr="00C76E09" w:rsidRDefault="00F8457A">
            <w:pPr>
              <w:rPr>
                <w:rFonts w:ascii="Times New Roman" w:hAnsi="Times New Roman"/>
                <w:sz w:val="20"/>
                <w:szCs w:val="20"/>
              </w:rPr>
            </w:pPr>
            <w:r w:rsidRPr="00C76E09">
              <w:rPr>
                <w:rFonts w:ascii="Times New Roman" w:hAnsi="Times New Roman"/>
                <w:sz w:val="20"/>
                <w:szCs w:val="20"/>
              </w:rPr>
              <w:t>2006:Q1-2016:Q1</w:t>
            </w:r>
          </w:p>
          <w:p w14:paraId="1151F529" w14:textId="77777777" w:rsidR="00F8457A" w:rsidRPr="00C76E09" w:rsidRDefault="00F8457A">
            <w:pPr>
              <w:rPr>
                <w:rFonts w:ascii="Times New Roman" w:hAnsi="Times New Roman"/>
                <w:sz w:val="20"/>
                <w:szCs w:val="20"/>
              </w:rPr>
            </w:pPr>
            <w:r w:rsidRPr="00C76E09">
              <w:rPr>
                <w:rFonts w:ascii="Times New Roman" w:hAnsi="Times New Roman"/>
                <w:sz w:val="20"/>
                <w:szCs w:val="20"/>
              </w:rPr>
              <w:t>VAR analizi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1036D062"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Dolarizasyon</w:t>
            </w:r>
            <w:proofErr w:type="spellEnd"/>
            <w:r w:rsidRPr="00C76E09">
              <w:rPr>
                <w:rFonts w:ascii="Times New Roman" w:hAnsi="Times New Roman"/>
                <w:sz w:val="20"/>
                <w:szCs w:val="20"/>
              </w:rPr>
              <w:t>, döviz kurunun güçlü, enflasyonun ise nispeten ılımlı ancak kalıcı bir şekilde artmasına yol açmaktadır.</w:t>
            </w:r>
          </w:p>
        </w:tc>
      </w:tr>
      <w:tr w:rsidR="00C76E09" w:rsidRPr="00C76E09" w14:paraId="52AB446D"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673FB895"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Ağaslan</w:t>
            </w:r>
            <w:proofErr w:type="spellEnd"/>
            <w:r w:rsidRPr="00C76E09">
              <w:rPr>
                <w:rFonts w:ascii="Times New Roman" w:hAnsi="Times New Roman"/>
                <w:sz w:val="20"/>
                <w:szCs w:val="20"/>
              </w:rPr>
              <w:t xml:space="preserve"> ve </w:t>
            </w:r>
            <w:proofErr w:type="spellStart"/>
            <w:r w:rsidRPr="00C76E09">
              <w:rPr>
                <w:rFonts w:ascii="Times New Roman" w:hAnsi="Times New Roman"/>
                <w:sz w:val="20"/>
                <w:szCs w:val="20"/>
              </w:rPr>
              <w:t>Gayaker</w:t>
            </w:r>
            <w:proofErr w:type="spellEnd"/>
            <w:r w:rsidRPr="00C76E09">
              <w:rPr>
                <w:rFonts w:ascii="Times New Roman" w:hAnsi="Times New Roman"/>
                <w:sz w:val="20"/>
                <w:szCs w:val="20"/>
              </w:rPr>
              <w:t xml:space="preserve"> (2019)</w:t>
            </w:r>
          </w:p>
        </w:tc>
        <w:tc>
          <w:tcPr>
            <w:tcW w:w="2533" w:type="dxa"/>
            <w:tcBorders>
              <w:top w:val="single" w:sz="4" w:space="0" w:color="auto"/>
              <w:left w:val="single" w:sz="4" w:space="0" w:color="auto"/>
              <w:bottom w:val="single" w:sz="4" w:space="0" w:color="auto"/>
              <w:right w:val="single" w:sz="4" w:space="0" w:color="auto"/>
            </w:tcBorders>
            <w:vAlign w:val="center"/>
            <w:hideMark/>
          </w:tcPr>
          <w:p w14:paraId="12991A20" w14:textId="77777777" w:rsidR="00F8457A" w:rsidRPr="00C76E09" w:rsidRDefault="00F8457A">
            <w:pPr>
              <w:rPr>
                <w:rFonts w:ascii="Times New Roman" w:hAnsi="Times New Roman"/>
                <w:sz w:val="20"/>
                <w:szCs w:val="20"/>
              </w:rPr>
            </w:pPr>
            <w:r w:rsidRPr="00C76E09">
              <w:rPr>
                <w:rFonts w:ascii="Times New Roman" w:hAnsi="Times New Roman"/>
                <w:sz w:val="20"/>
                <w:szCs w:val="20"/>
              </w:rPr>
              <w:t>Türkiye</w:t>
            </w:r>
          </w:p>
          <w:p w14:paraId="168C09FB" w14:textId="77777777" w:rsidR="00F8457A" w:rsidRPr="00C76E09" w:rsidRDefault="00F8457A">
            <w:pPr>
              <w:rPr>
                <w:rFonts w:ascii="Times New Roman" w:hAnsi="Times New Roman"/>
                <w:sz w:val="20"/>
                <w:szCs w:val="20"/>
              </w:rPr>
            </w:pPr>
            <w:r w:rsidRPr="00C76E09">
              <w:rPr>
                <w:rFonts w:ascii="Times New Roman" w:hAnsi="Times New Roman"/>
                <w:sz w:val="20"/>
                <w:szCs w:val="20"/>
              </w:rPr>
              <w:t>2003:Q3-2018:Q3</w:t>
            </w:r>
          </w:p>
          <w:p w14:paraId="1567992F" w14:textId="77777777" w:rsidR="00F8457A" w:rsidRPr="00C76E09" w:rsidRDefault="00F8457A">
            <w:pPr>
              <w:rPr>
                <w:rFonts w:ascii="Times New Roman" w:hAnsi="Times New Roman"/>
                <w:sz w:val="20"/>
                <w:szCs w:val="20"/>
              </w:rPr>
            </w:pPr>
            <w:r w:rsidRPr="00C76E09">
              <w:rPr>
                <w:rFonts w:ascii="Times New Roman" w:hAnsi="Times New Roman"/>
                <w:sz w:val="20"/>
                <w:szCs w:val="20"/>
              </w:rPr>
              <w:t>Doğrusal ve doğrusal olmayan modeller</w:t>
            </w:r>
          </w:p>
        </w:tc>
        <w:tc>
          <w:tcPr>
            <w:tcW w:w="4869" w:type="dxa"/>
            <w:tcBorders>
              <w:top w:val="single" w:sz="4" w:space="0" w:color="auto"/>
              <w:left w:val="single" w:sz="4" w:space="0" w:color="auto"/>
              <w:bottom w:val="single" w:sz="4" w:space="0" w:color="auto"/>
              <w:right w:val="single" w:sz="4" w:space="0" w:color="auto"/>
            </w:tcBorders>
            <w:vAlign w:val="center"/>
            <w:hideMark/>
          </w:tcPr>
          <w:p w14:paraId="426C5FFD"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Dolarizasyonu</w:t>
            </w:r>
            <w:proofErr w:type="spellEnd"/>
            <w:r w:rsidRPr="00C76E09">
              <w:rPr>
                <w:rFonts w:ascii="Times New Roman" w:hAnsi="Times New Roman"/>
                <w:sz w:val="20"/>
                <w:szCs w:val="20"/>
              </w:rPr>
              <w:t xml:space="preserve"> en iyi döviz kuru değişkeninin açıkladığı, enflasyonun </w:t>
            </w:r>
            <w:proofErr w:type="spellStart"/>
            <w:r w:rsidRPr="00C76E09">
              <w:rPr>
                <w:rFonts w:ascii="Times New Roman" w:hAnsi="Times New Roman"/>
                <w:sz w:val="20"/>
                <w:szCs w:val="20"/>
              </w:rPr>
              <w:t>dolarizasyon</w:t>
            </w:r>
            <w:proofErr w:type="spellEnd"/>
            <w:r w:rsidRPr="00C76E09">
              <w:rPr>
                <w:rFonts w:ascii="Times New Roman" w:hAnsi="Times New Roman"/>
                <w:sz w:val="20"/>
                <w:szCs w:val="20"/>
              </w:rPr>
              <w:t xml:space="preserve"> üzerindeki etkisinin oldukça sınırlı olduğu ve ekonomik krizlerin </w:t>
            </w:r>
            <w:proofErr w:type="spellStart"/>
            <w:r w:rsidRPr="00C76E09">
              <w:rPr>
                <w:rFonts w:ascii="Times New Roman" w:hAnsi="Times New Roman"/>
                <w:sz w:val="20"/>
                <w:szCs w:val="20"/>
              </w:rPr>
              <w:t>dolarizasyonu</w:t>
            </w:r>
            <w:proofErr w:type="spellEnd"/>
            <w:r w:rsidRPr="00C76E09">
              <w:rPr>
                <w:rFonts w:ascii="Times New Roman" w:hAnsi="Times New Roman"/>
                <w:sz w:val="20"/>
                <w:szCs w:val="20"/>
              </w:rPr>
              <w:t xml:space="preserve"> teşvik ettiği tespit edilmiştir.</w:t>
            </w:r>
          </w:p>
        </w:tc>
      </w:tr>
      <w:tr w:rsidR="00C76E09" w:rsidRPr="00C76E09" w14:paraId="4245AC48"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0F6CE96F"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Tweneboah</w:t>
            </w:r>
            <w:proofErr w:type="spellEnd"/>
            <w:r w:rsidRPr="00C76E09">
              <w:rPr>
                <w:rFonts w:ascii="Times New Roman" w:hAnsi="Times New Roman"/>
                <w:sz w:val="20"/>
                <w:szCs w:val="20"/>
              </w:rPr>
              <w:t xml:space="preserve"> ve </w:t>
            </w:r>
            <w:proofErr w:type="spellStart"/>
            <w:r w:rsidRPr="00C76E09">
              <w:rPr>
                <w:rFonts w:ascii="Times New Roman" w:hAnsi="Times New Roman"/>
                <w:sz w:val="20"/>
                <w:szCs w:val="20"/>
              </w:rPr>
              <w:t>Alagidede</w:t>
            </w:r>
            <w:proofErr w:type="spellEnd"/>
            <w:r w:rsidRPr="00C76E09">
              <w:rPr>
                <w:rFonts w:ascii="Times New Roman" w:hAnsi="Times New Roman"/>
                <w:sz w:val="20"/>
                <w:szCs w:val="20"/>
              </w:rPr>
              <w:t xml:space="preserve"> (2019)</w:t>
            </w:r>
          </w:p>
        </w:tc>
        <w:tc>
          <w:tcPr>
            <w:tcW w:w="2533" w:type="dxa"/>
            <w:tcBorders>
              <w:top w:val="single" w:sz="4" w:space="0" w:color="auto"/>
              <w:left w:val="single" w:sz="4" w:space="0" w:color="auto"/>
              <w:bottom w:val="single" w:sz="4" w:space="0" w:color="auto"/>
              <w:right w:val="single" w:sz="4" w:space="0" w:color="auto"/>
            </w:tcBorders>
            <w:vAlign w:val="center"/>
            <w:hideMark/>
          </w:tcPr>
          <w:p w14:paraId="60440703" w14:textId="77777777" w:rsidR="00F8457A" w:rsidRPr="00C76E09" w:rsidRDefault="00F8457A">
            <w:pPr>
              <w:rPr>
                <w:rFonts w:ascii="Times New Roman" w:hAnsi="Times New Roman"/>
                <w:sz w:val="20"/>
                <w:szCs w:val="20"/>
              </w:rPr>
            </w:pPr>
            <w:r w:rsidRPr="00C76E09">
              <w:rPr>
                <w:rFonts w:ascii="Times New Roman" w:hAnsi="Times New Roman"/>
                <w:sz w:val="20"/>
                <w:szCs w:val="20"/>
              </w:rPr>
              <w:t>Gana</w:t>
            </w:r>
          </w:p>
          <w:p w14:paraId="2CCDE711" w14:textId="77777777" w:rsidR="00F8457A" w:rsidRPr="00C76E09" w:rsidRDefault="00F8457A">
            <w:pPr>
              <w:rPr>
                <w:rFonts w:ascii="Times New Roman" w:hAnsi="Times New Roman"/>
                <w:sz w:val="20"/>
                <w:szCs w:val="20"/>
              </w:rPr>
            </w:pPr>
            <w:r w:rsidRPr="00C76E09">
              <w:rPr>
                <w:rFonts w:ascii="Times New Roman" w:hAnsi="Times New Roman"/>
                <w:sz w:val="20"/>
                <w:szCs w:val="20"/>
              </w:rPr>
              <w:t>1990:01-2017:12</w:t>
            </w:r>
          </w:p>
          <w:p w14:paraId="72263D02"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Üssel</w:t>
            </w:r>
            <w:proofErr w:type="spellEnd"/>
            <w:r w:rsidRPr="00C76E09">
              <w:rPr>
                <w:rFonts w:ascii="Times New Roman" w:hAnsi="Times New Roman"/>
                <w:sz w:val="20"/>
                <w:szCs w:val="20"/>
              </w:rPr>
              <w:t xml:space="preserve"> GARCH modeli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3FFF5AA8" w14:textId="77777777" w:rsidR="00F8457A" w:rsidRPr="00C76E09" w:rsidRDefault="00F8457A">
            <w:pPr>
              <w:rPr>
                <w:rFonts w:ascii="Times New Roman" w:hAnsi="Times New Roman"/>
                <w:sz w:val="20"/>
                <w:szCs w:val="20"/>
              </w:rPr>
            </w:pPr>
            <w:r w:rsidRPr="00C76E09">
              <w:rPr>
                <w:rFonts w:ascii="Times New Roman" w:hAnsi="Times New Roman"/>
                <w:sz w:val="20"/>
                <w:szCs w:val="20"/>
              </w:rPr>
              <w:t xml:space="preserve">Enflasyon oranından </w:t>
            </w:r>
            <w:proofErr w:type="spellStart"/>
            <w:r w:rsidRPr="00C76E09">
              <w:rPr>
                <w:rFonts w:ascii="Times New Roman" w:hAnsi="Times New Roman"/>
                <w:sz w:val="20"/>
                <w:szCs w:val="20"/>
              </w:rPr>
              <w:t>dolarizasyona</w:t>
            </w:r>
            <w:proofErr w:type="spellEnd"/>
            <w:r w:rsidRPr="00C76E09">
              <w:rPr>
                <w:rFonts w:ascii="Times New Roman" w:hAnsi="Times New Roman"/>
                <w:sz w:val="20"/>
                <w:szCs w:val="20"/>
              </w:rPr>
              <w:t xml:space="preserve"> doğru olmak üzere tek yönlü nedensellik ilişkisi bulunmaktadır.</w:t>
            </w:r>
          </w:p>
        </w:tc>
      </w:tr>
      <w:tr w:rsidR="00C76E09" w:rsidRPr="00C76E09" w14:paraId="45142C13"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05EF2A6A" w14:textId="77777777" w:rsidR="00F8457A" w:rsidRPr="00C76E09" w:rsidRDefault="00F8457A">
            <w:pPr>
              <w:rPr>
                <w:rFonts w:ascii="Times New Roman" w:hAnsi="Times New Roman"/>
                <w:sz w:val="20"/>
                <w:szCs w:val="20"/>
              </w:rPr>
            </w:pPr>
            <w:r w:rsidRPr="00C76E09">
              <w:rPr>
                <w:rFonts w:ascii="Times New Roman" w:hAnsi="Times New Roman"/>
                <w:sz w:val="20"/>
                <w:szCs w:val="20"/>
              </w:rPr>
              <w:t>Yılmaz ve Uysal (2019)</w:t>
            </w:r>
          </w:p>
        </w:tc>
        <w:tc>
          <w:tcPr>
            <w:tcW w:w="2533" w:type="dxa"/>
            <w:tcBorders>
              <w:top w:val="single" w:sz="4" w:space="0" w:color="auto"/>
              <w:left w:val="single" w:sz="4" w:space="0" w:color="auto"/>
              <w:bottom w:val="single" w:sz="4" w:space="0" w:color="auto"/>
              <w:right w:val="single" w:sz="4" w:space="0" w:color="auto"/>
            </w:tcBorders>
            <w:vAlign w:val="center"/>
            <w:hideMark/>
          </w:tcPr>
          <w:p w14:paraId="433AD955" w14:textId="77777777" w:rsidR="00F8457A" w:rsidRPr="00C76E09" w:rsidRDefault="00F8457A">
            <w:pPr>
              <w:rPr>
                <w:rFonts w:ascii="Times New Roman" w:hAnsi="Times New Roman"/>
                <w:sz w:val="20"/>
                <w:szCs w:val="20"/>
              </w:rPr>
            </w:pPr>
            <w:r w:rsidRPr="00C76E09">
              <w:rPr>
                <w:rFonts w:ascii="Times New Roman" w:hAnsi="Times New Roman"/>
                <w:sz w:val="20"/>
                <w:szCs w:val="20"/>
              </w:rPr>
              <w:t>Türkiye</w:t>
            </w:r>
          </w:p>
          <w:p w14:paraId="43B06DE4" w14:textId="77777777" w:rsidR="00F8457A" w:rsidRPr="00C76E09" w:rsidRDefault="00F8457A">
            <w:pPr>
              <w:rPr>
                <w:rFonts w:ascii="Times New Roman" w:hAnsi="Times New Roman"/>
                <w:sz w:val="20"/>
                <w:szCs w:val="20"/>
              </w:rPr>
            </w:pPr>
            <w:r w:rsidRPr="00C76E09">
              <w:rPr>
                <w:rFonts w:ascii="Times New Roman" w:hAnsi="Times New Roman"/>
                <w:sz w:val="20"/>
                <w:szCs w:val="20"/>
              </w:rPr>
              <w:t>2012:01-2018:09</w:t>
            </w:r>
          </w:p>
          <w:p w14:paraId="62749FC3"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Johansen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eşbütünleşme</w:t>
            </w:r>
            <w:proofErr w:type="spellEnd"/>
            <w:r w:rsidRPr="00C76E09">
              <w:rPr>
                <w:rFonts w:ascii="Times New Roman" w:hAnsi="Times New Roman"/>
                <w:sz w:val="20"/>
                <w:szCs w:val="20"/>
              </w:rPr>
              <w:t xml:space="preserve"> ve </w:t>
            </w:r>
            <w:proofErr w:type="spellStart"/>
            <w:r w:rsidRPr="00C76E09">
              <w:rPr>
                <w:rFonts w:ascii="Times New Roman" w:hAnsi="Times New Roman"/>
                <w:sz w:val="20"/>
                <w:szCs w:val="20"/>
              </w:rPr>
              <w:t>Granger</w:t>
            </w:r>
            <w:proofErr w:type="spellEnd"/>
            <w:r w:rsidRPr="00C76E09">
              <w:rPr>
                <w:rFonts w:ascii="Times New Roman" w:hAnsi="Times New Roman"/>
                <w:sz w:val="20"/>
                <w:szCs w:val="20"/>
              </w:rPr>
              <w:t xml:space="preserve"> nedensellik testleri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2F21F72C"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Johansen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eşbütünleşme</w:t>
            </w:r>
            <w:proofErr w:type="spellEnd"/>
            <w:r w:rsidRPr="00C76E09">
              <w:rPr>
                <w:rFonts w:ascii="Times New Roman" w:hAnsi="Times New Roman"/>
                <w:sz w:val="20"/>
                <w:szCs w:val="20"/>
              </w:rPr>
              <w:t xml:space="preserve"> testine göre değişkenler arasında uzun dönemli bulunmamakta, </w:t>
            </w:r>
            <w:proofErr w:type="spellStart"/>
            <w:r w:rsidRPr="00C76E09">
              <w:rPr>
                <w:rFonts w:ascii="Times New Roman" w:hAnsi="Times New Roman"/>
                <w:sz w:val="20"/>
                <w:szCs w:val="20"/>
              </w:rPr>
              <w:t>Granger</w:t>
            </w:r>
            <w:proofErr w:type="spellEnd"/>
            <w:r w:rsidRPr="00C76E09">
              <w:rPr>
                <w:rFonts w:ascii="Times New Roman" w:hAnsi="Times New Roman"/>
                <w:sz w:val="20"/>
                <w:szCs w:val="20"/>
              </w:rPr>
              <w:t xml:space="preserve"> nedensellik testine göre ise </w:t>
            </w:r>
            <w:proofErr w:type="spellStart"/>
            <w:r w:rsidRPr="00C76E09">
              <w:rPr>
                <w:rFonts w:ascii="Times New Roman" w:hAnsi="Times New Roman"/>
                <w:sz w:val="20"/>
                <w:szCs w:val="20"/>
              </w:rPr>
              <w:t>dolarizasyondan</w:t>
            </w:r>
            <w:proofErr w:type="spellEnd"/>
            <w:r w:rsidRPr="00C76E09">
              <w:rPr>
                <w:rFonts w:ascii="Times New Roman" w:hAnsi="Times New Roman"/>
                <w:sz w:val="20"/>
                <w:szCs w:val="20"/>
              </w:rPr>
              <w:t xml:space="preserve"> enflasyona doğru tek yönlü nedensellik ilişkisi bulunmaktadır.</w:t>
            </w:r>
          </w:p>
        </w:tc>
      </w:tr>
      <w:tr w:rsidR="00C76E09" w:rsidRPr="00C76E09" w14:paraId="6E06574E" w14:textId="77777777" w:rsidTr="00B9021E">
        <w:trPr>
          <w:cantSplit/>
          <w:jc w:val="center"/>
        </w:trPr>
        <w:tc>
          <w:tcPr>
            <w:tcW w:w="1261" w:type="dxa"/>
            <w:tcBorders>
              <w:top w:val="single" w:sz="4" w:space="0" w:color="auto"/>
              <w:left w:val="single" w:sz="4" w:space="0" w:color="auto"/>
              <w:bottom w:val="single" w:sz="4" w:space="0" w:color="auto"/>
              <w:right w:val="single" w:sz="4" w:space="0" w:color="auto"/>
            </w:tcBorders>
            <w:vAlign w:val="center"/>
            <w:hideMark/>
          </w:tcPr>
          <w:p w14:paraId="31EBAD9E" w14:textId="77777777" w:rsidR="00F8457A" w:rsidRPr="00C76E09" w:rsidRDefault="00F8457A">
            <w:pPr>
              <w:rPr>
                <w:rFonts w:ascii="Times New Roman" w:hAnsi="Times New Roman"/>
                <w:sz w:val="20"/>
                <w:szCs w:val="20"/>
              </w:rPr>
            </w:pPr>
            <w:r w:rsidRPr="00C76E09">
              <w:rPr>
                <w:rFonts w:ascii="Times New Roman" w:hAnsi="Times New Roman"/>
                <w:sz w:val="20"/>
                <w:szCs w:val="20"/>
              </w:rPr>
              <w:t>Özkul (2021)</w:t>
            </w:r>
          </w:p>
        </w:tc>
        <w:tc>
          <w:tcPr>
            <w:tcW w:w="2533" w:type="dxa"/>
            <w:tcBorders>
              <w:top w:val="single" w:sz="4" w:space="0" w:color="auto"/>
              <w:left w:val="single" w:sz="4" w:space="0" w:color="auto"/>
              <w:bottom w:val="single" w:sz="4" w:space="0" w:color="auto"/>
              <w:right w:val="single" w:sz="4" w:space="0" w:color="auto"/>
            </w:tcBorders>
            <w:vAlign w:val="center"/>
            <w:hideMark/>
          </w:tcPr>
          <w:p w14:paraId="397062A3" w14:textId="77777777" w:rsidR="00F8457A" w:rsidRPr="00C76E09" w:rsidRDefault="00F8457A">
            <w:pPr>
              <w:rPr>
                <w:rFonts w:ascii="Times New Roman" w:hAnsi="Times New Roman"/>
                <w:sz w:val="20"/>
                <w:szCs w:val="20"/>
              </w:rPr>
            </w:pPr>
            <w:r w:rsidRPr="00C76E09">
              <w:rPr>
                <w:rFonts w:ascii="Times New Roman" w:hAnsi="Times New Roman"/>
                <w:sz w:val="20"/>
                <w:szCs w:val="20"/>
              </w:rPr>
              <w:t>Türkiye</w:t>
            </w:r>
          </w:p>
          <w:p w14:paraId="2784D1B2" w14:textId="77777777" w:rsidR="00F8457A" w:rsidRPr="00C76E09" w:rsidRDefault="00F8457A">
            <w:pPr>
              <w:rPr>
                <w:rFonts w:ascii="Times New Roman" w:hAnsi="Times New Roman"/>
                <w:sz w:val="20"/>
                <w:szCs w:val="20"/>
              </w:rPr>
            </w:pPr>
            <w:r w:rsidRPr="00C76E09">
              <w:rPr>
                <w:rFonts w:ascii="Times New Roman" w:hAnsi="Times New Roman"/>
                <w:sz w:val="20"/>
                <w:szCs w:val="20"/>
              </w:rPr>
              <w:t>2005:12-2020:11</w:t>
            </w:r>
          </w:p>
          <w:p w14:paraId="2D6D6245"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Toda-Yamamoto</w:t>
            </w:r>
            <w:proofErr w:type="spellEnd"/>
            <w:r w:rsidRPr="00C76E09">
              <w:rPr>
                <w:rFonts w:ascii="Times New Roman" w:hAnsi="Times New Roman"/>
                <w:sz w:val="20"/>
                <w:szCs w:val="20"/>
              </w:rPr>
              <w:t xml:space="preserve"> nedensellik testi</w:t>
            </w:r>
          </w:p>
        </w:tc>
        <w:tc>
          <w:tcPr>
            <w:tcW w:w="4869" w:type="dxa"/>
            <w:tcBorders>
              <w:top w:val="single" w:sz="4" w:space="0" w:color="auto"/>
              <w:left w:val="single" w:sz="4" w:space="0" w:color="auto"/>
              <w:bottom w:val="single" w:sz="4" w:space="0" w:color="auto"/>
              <w:right w:val="single" w:sz="4" w:space="0" w:color="auto"/>
            </w:tcBorders>
            <w:vAlign w:val="center"/>
            <w:hideMark/>
          </w:tcPr>
          <w:p w14:paraId="585FCB47" w14:textId="77777777" w:rsidR="00F8457A" w:rsidRPr="00C76E09" w:rsidRDefault="00F8457A">
            <w:pPr>
              <w:rPr>
                <w:rFonts w:ascii="Times New Roman" w:hAnsi="Times New Roman"/>
                <w:sz w:val="20"/>
                <w:szCs w:val="20"/>
              </w:rPr>
            </w:pPr>
            <w:proofErr w:type="spellStart"/>
            <w:r w:rsidRPr="00C76E09">
              <w:rPr>
                <w:rFonts w:ascii="Times New Roman" w:hAnsi="Times New Roman"/>
                <w:sz w:val="20"/>
                <w:szCs w:val="20"/>
              </w:rPr>
              <w:t>Dolarizasyondan</w:t>
            </w:r>
            <w:proofErr w:type="spellEnd"/>
            <w:r w:rsidRPr="00C76E09">
              <w:rPr>
                <w:rFonts w:ascii="Times New Roman" w:hAnsi="Times New Roman"/>
                <w:sz w:val="20"/>
                <w:szCs w:val="20"/>
              </w:rPr>
              <w:t xml:space="preserve"> enflasyon ve istihdam oranlarına doğru tek yönlü ilişki olduğu tespit edilmiştir.</w:t>
            </w:r>
          </w:p>
        </w:tc>
      </w:tr>
    </w:tbl>
    <w:p w14:paraId="2D9480E9" w14:textId="77777777" w:rsidR="00B9021E" w:rsidRDefault="00B9021E" w:rsidP="00F8457A">
      <w:pPr>
        <w:spacing w:line="360" w:lineRule="auto"/>
        <w:jc w:val="center"/>
        <w:rPr>
          <w:rFonts w:ascii="Times New Roman" w:hAnsi="Times New Roman" w:cs="Times New Roman"/>
          <w:b/>
          <w:sz w:val="24"/>
          <w:szCs w:val="24"/>
        </w:rPr>
      </w:pPr>
    </w:p>
    <w:p w14:paraId="0450367D" w14:textId="77777777" w:rsidR="00F8457A" w:rsidRPr="00C76E09" w:rsidRDefault="00F8457A" w:rsidP="00F8457A">
      <w:pPr>
        <w:spacing w:line="360" w:lineRule="auto"/>
        <w:jc w:val="center"/>
        <w:rPr>
          <w:rFonts w:ascii="Times New Roman" w:hAnsi="Times New Roman" w:cs="Times New Roman"/>
          <w:b/>
          <w:sz w:val="24"/>
          <w:szCs w:val="24"/>
        </w:rPr>
      </w:pPr>
      <w:r w:rsidRPr="00C76E09">
        <w:rPr>
          <w:rFonts w:ascii="Times New Roman" w:hAnsi="Times New Roman" w:cs="Times New Roman"/>
          <w:b/>
          <w:sz w:val="24"/>
          <w:szCs w:val="24"/>
        </w:rPr>
        <w:t xml:space="preserve">Veri Seti ve </w:t>
      </w:r>
      <w:proofErr w:type="spellStart"/>
      <w:r w:rsidRPr="00C76E09">
        <w:rPr>
          <w:rFonts w:ascii="Times New Roman" w:hAnsi="Times New Roman" w:cs="Times New Roman"/>
          <w:b/>
          <w:sz w:val="24"/>
          <w:szCs w:val="24"/>
        </w:rPr>
        <w:t>Ekonometrik</w:t>
      </w:r>
      <w:proofErr w:type="spellEnd"/>
      <w:r w:rsidRPr="00C76E09">
        <w:rPr>
          <w:rFonts w:ascii="Times New Roman" w:hAnsi="Times New Roman" w:cs="Times New Roman"/>
          <w:b/>
          <w:sz w:val="24"/>
          <w:szCs w:val="24"/>
        </w:rPr>
        <w:t xml:space="preserve"> Metodoloji</w:t>
      </w:r>
    </w:p>
    <w:p w14:paraId="1447034C"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Bu çalışmada Türkiye’de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ile enflasyon, döviz kuru ve reel faiz oranı arasındaki ilişki analiz edilmektedir. </w:t>
      </w:r>
      <w:proofErr w:type="spellStart"/>
      <w:r w:rsidRPr="00C76E09">
        <w:rPr>
          <w:rFonts w:ascii="Times New Roman" w:hAnsi="Times New Roman" w:cs="Times New Roman"/>
        </w:rPr>
        <w:t>Dolarizasyonu</w:t>
      </w:r>
      <w:proofErr w:type="spellEnd"/>
      <w:r w:rsidRPr="00C76E09">
        <w:rPr>
          <w:rFonts w:ascii="Times New Roman" w:hAnsi="Times New Roman" w:cs="Times New Roman"/>
        </w:rPr>
        <w:t xml:space="preserve"> temsilen vadeli ve vadesiz döviz tevdiat hesapları toplamının M2 para arzına oranından (% cinsinden) oluşan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endeksi; enflasyonu temsilen tüketici fiyat endeksi (yıllık % değişim cinsinden); döviz kurunu temsilen ABD Doları/TL kuru (döviz satış); reel faiz oranını temsilen bankalarca açılan mevduatlara uygulanan ağırlıklı ortalama faiz oranının (TL üzerinden </w:t>
      </w:r>
      <w:r w:rsidRPr="00C76E09">
        <w:rPr>
          <w:rFonts w:ascii="Times New Roman" w:hAnsi="Times New Roman" w:cs="Times New Roman"/>
        </w:rPr>
        <w:lastRenderedPageBreak/>
        <w:t xml:space="preserve">açılan toplam mevduatlar) enflasyondan arındırılmasıyla elde edilen faiz oranı kullanılmıştır.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endeksinin ve reel faiz oranının elde edilmesinde takip edilen prosedür aşağıdaki gibidir:</w:t>
      </w:r>
    </w:p>
    <w:p w14:paraId="035642B2" w14:textId="77777777" w:rsidR="00F8457A" w:rsidRPr="00C76E09" w:rsidRDefault="00F8457A" w:rsidP="007A4E1D">
      <w:pPr>
        <w:spacing w:line="360" w:lineRule="auto"/>
        <w:ind w:firstLine="709"/>
        <w:jc w:val="both"/>
        <w:rPr>
          <w:rFonts w:ascii="Times New Roman" w:hAnsi="Times New Roman" w:cs="Times New Roman"/>
        </w:rPr>
      </w:pP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Endeksi = (Döviz Tevdiat Hesabı/M2)100</w:t>
      </w:r>
    </w:p>
    <w:p w14:paraId="1F49501A"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Reel Faiz Oranı = (Nominal Faiz Oranı–Enflasyon Oranı)/(1+Enflasyon Oranı)</w:t>
      </w:r>
    </w:p>
    <w:p w14:paraId="5A92BA14"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Çalışmada kullanılan tüm veriler Türkiye Cumhuriyet Merkez Bankası’nın (TCMB) Elektronik Veri Dağıtım Sistemi’nden (EVDS) temin edilmiştir. Mevsimsel etkilerden arındırılmış seriler aylık olup, 2006:01-2020:12 dönemini kapsamaktadır.</w:t>
      </w:r>
    </w:p>
    <w:p w14:paraId="49F979CA" w14:textId="77777777" w:rsidR="00F8457A" w:rsidRPr="00C76E09" w:rsidRDefault="00F8457A" w:rsidP="007A4E1D">
      <w:pPr>
        <w:spacing w:line="360" w:lineRule="auto"/>
        <w:ind w:firstLine="709"/>
        <w:jc w:val="both"/>
        <w:rPr>
          <w:rFonts w:ascii="Times New Roman" w:hAnsi="Times New Roman" w:cs="Times New Roman"/>
        </w:rPr>
      </w:pP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enflasyon, döviz kuru ve reel faiz oranını temsil eden değişkenlerin durağanlık durumlarını incelemek amacıyla kesirli frekanslı </w:t>
      </w:r>
      <w:proofErr w:type="spellStart"/>
      <w:r w:rsidRPr="00C76E09">
        <w:rPr>
          <w:rFonts w:ascii="Times New Roman" w:hAnsi="Times New Roman" w:cs="Times New Roman"/>
        </w:rPr>
        <w:t>Fourier</w:t>
      </w:r>
      <w:proofErr w:type="spellEnd"/>
      <w:r w:rsidRPr="00C76E09">
        <w:rPr>
          <w:rFonts w:ascii="Times New Roman" w:hAnsi="Times New Roman" w:cs="Times New Roman"/>
        </w:rPr>
        <w:t xml:space="preserve"> Genişletilmiş </w:t>
      </w:r>
      <w:proofErr w:type="spellStart"/>
      <w:r w:rsidRPr="00C76E09">
        <w:rPr>
          <w:rFonts w:ascii="Times New Roman" w:hAnsi="Times New Roman" w:cs="Times New Roman"/>
        </w:rPr>
        <w:t>Dickey</w:t>
      </w:r>
      <w:proofErr w:type="spellEnd"/>
      <w:r w:rsidRPr="00C76E09">
        <w:rPr>
          <w:rFonts w:ascii="Times New Roman" w:hAnsi="Times New Roman" w:cs="Times New Roman"/>
        </w:rPr>
        <w:t xml:space="preserve">-Fuller (KFFADF) birim kök testi kullanılmaktadır. Testi uygulamak için </w:t>
      </w:r>
      <w:r w:rsidRPr="00C76E09">
        <w:rPr>
          <w:rFonts w:ascii="Times New Roman" w:hAnsi="Times New Roman" w:cs="Times New Roman"/>
          <w:position w:val="-5"/>
          <w:lang w:val="en-US"/>
        </w:rPr>
        <w:object w:dxaOrig="300" w:dyaOrig="375" w14:anchorId="07692D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19pt" o:ole="">
            <v:imagedata r:id="rId105" o:title="" chromakey="white"/>
          </v:shape>
          <o:OLEObject Type="Embed" ProgID="EViews.Workfile.2" ShapeID="_x0000_i1025" DrawAspect="Content" ObjectID="_1718456663" r:id="rId106"/>
        </w:object>
      </w:r>
      <w:r w:rsidRPr="00C76E09">
        <w:rPr>
          <w:rFonts w:ascii="Times New Roman" w:eastAsiaTheme="minorEastAsia" w:hAnsi="Times New Roman" w:cs="Times New Roman"/>
        </w:rPr>
        <w:t xml:space="preserve"> numaralı denklemde yer alan model tahmin edilmektedir (</w:t>
      </w:r>
      <w:proofErr w:type="spellStart"/>
      <w:r w:rsidRPr="00C76E09">
        <w:rPr>
          <w:rFonts w:ascii="Times New Roman" w:eastAsiaTheme="minorEastAsia" w:hAnsi="Times New Roman" w:cs="Times New Roman"/>
        </w:rPr>
        <w:t>Bozoklu</w:t>
      </w:r>
      <w:proofErr w:type="spellEnd"/>
      <w:r w:rsidRPr="00C76E09">
        <w:rPr>
          <w:rFonts w:ascii="Times New Roman" w:eastAsiaTheme="minorEastAsia" w:hAnsi="Times New Roman" w:cs="Times New Roman"/>
        </w:rPr>
        <w:t>, Yılancı ve Görüş, 2020: 5):</w:t>
      </w:r>
    </w:p>
    <w:p w14:paraId="02C22323" w14:textId="63660640" w:rsidR="00F8457A" w:rsidRPr="00C76E09" w:rsidRDefault="00F8457A" w:rsidP="007A4E1D">
      <w:pPr>
        <w:spacing w:line="360" w:lineRule="auto"/>
        <w:ind w:firstLine="709"/>
        <w:jc w:val="both"/>
        <w:rPr>
          <w:rFonts w:ascii="Times New Roman" w:eastAsiaTheme="minorEastAsia" w:hAnsi="Times New Roman" w:cs="Times New Roman"/>
        </w:rPr>
      </w:pPr>
      <w:r w:rsidRPr="00C76E09">
        <w:rPr>
          <w:noProof/>
          <w:position w:val="-12"/>
          <w:lang w:eastAsia="tr-TR"/>
        </w:rPr>
        <w:drawing>
          <wp:inline distT="0" distB="0" distL="0" distR="0" wp14:anchorId="6906EE71" wp14:editId="3C535163">
            <wp:extent cx="4152900" cy="323850"/>
            <wp:effectExtent l="0" t="0" r="0" b="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52900" cy="323850"/>
                    </a:xfrm>
                    <a:prstGeom prst="rect">
                      <a:avLst/>
                    </a:prstGeom>
                    <a:noFill/>
                    <a:ln>
                      <a:noFill/>
                    </a:ln>
                  </pic:spPr>
                </pic:pic>
              </a:graphicData>
            </a:graphic>
          </wp:inline>
        </w:drawing>
      </w:r>
      <w:r w:rsidRPr="00C76E09">
        <w:rPr>
          <w:rFonts w:ascii="Times New Roman" w:eastAsiaTheme="minorEastAsia" w:hAnsi="Times New Roman" w:cs="Times New Roman"/>
          <w:i/>
        </w:rPr>
        <w:t xml:space="preserve">                 </w:t>
      </w:r>
      <w:r w:rsidRPr="00C76E09">
        <w:rPr>
          <w:noProof/>
          <w:position w:val="-5"/>
          <w:lang w:eastAsia="tr-TR"/>
        </w:rPr>
        <w:drawing>
          <wp:inline distT="0" distB="0" distL="0" distR="0" wp14:anchorId="49F6572B" wp14:editId="6AA00F79">
            <wp:extent cx="190500" cy="238125"/>
            <wp:effectExtent l="0" t="0" r="0" b="9525"/>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p>
    <w:p w14:paraId="6CCAA6A4" w14:textId="234C2098" w:rsidR="00F8457A" w:rsidRPr="00C76E09" w:rsidRDefault="00F8457A" w:rsidP="007A4E1D">
      <w:pPr>
        <w:spacing w:line="360" w:lineRule="auto"/>
        <w:ind w:firstLine="709"/>
        <w:jc w:val="both"/>
        <w:rPr>
          <w:rFonts w:ascii="Times New Roman" w:eastAsiaTheme="minorEastAsia" w:hAnsi="Times New Roman" w:cs="Times New Roman"/>
        </w:rPr>
      </w:pPr>
      <w:r w:rsidRPr="00C76E09">
        <w:rPr>
          <w:noProof/>
          <w:position w:val="-5"/>
          <w:lang w:eastAsia="tr-TR"/>
        </w:rPr>
        <w:drawing>
          <wp:inline distT="0" distB="0" distL="0" distR="0" wp14:anchorId="0A7AD89A" wp14:editId="2CDFDDC9">
            <wp:extent cx="190500" cy="238125"/>
            <wp:effectExtent l="0" t="0" r="0" b="9525"/>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numaralı denklemde yer alan </w:t>
      </w:r>
      <w:r w:rsidRPr="00C76E09">
        <w:rPr>
          <w:noProof/>
          <w:position w:val="-5"/>
          <w:lang w:eastAsia="tr-TR"/>
        </w:rPr>
        <w:drawing>
          <wp:inline distT="0" distB="0" distL="0" distR="0" wp14:anchorId="25D44677" wp14:editId="7909E8F6">
            <wp:extent cx="123825" cy="238125"/>
            <wp:effectExtent l="0" t="0" r="9525" b="9525"/>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25"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hata terimini, T örneklem büyüklüğünü, t trendi, k frekans değerini, p uygun gecikme uzunluğunu, </w:t>
      </w:r>
      <w:r w:rsidRPr="00C76E09">
        <w:rPr>
          <w:noProof/>
          <w:position w:val="-5"/>
          <w:lang w:eastAsia="tr-TR"/>
        </w:rPr>
        <w:drawing>
          <wp:inline distT="0" distB="0" distL="0" distR="0" wp14:anchorId="5BA017C0" wp14:editId="0B7DF79C">
            <wp:extent cx="123825" cy="238125"/>
            <wp:effectExtent l="0" t="0" r="9525" b="9525"/>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25"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ise </w:t>
      </w:r>
      <w:proofErr w:type="spellStart"/>
      <w:r w:rsidRPr="00C76E09">
        <w:rPr>
          <w:rFonts w:ascii="Times New Roman" w:eastAsiaTheme="minorEastAsia" w:hAnsi="Times New Roman" w:cs="Times New Roman"/>
        </w:rPr>
        <w:t>dolarizasyon</w:t>
      </w:r>
      <w:proofErr w:type="spellEnd"/>
      <w:r w:rsidRPr="00C76E09">
        <w:rPr>
          <w:rFonts w:ascii="Times New Roman" w:eastAsiaTheme="minorEastAsia" w:hAnsi="Times New Roman" w:cs="Times New Roman"/>
        </w:rPr>
        <w:t xml:space="preserve"> endeksi, enflasyon oranı, döviz kuru ve reel faiz oranı değişkenlerini temsil eden vektörü göstermektedir. </w:t>
      </w:r>
      <w:r w:rsidRPr="00C76E09">
        <w:rPr>
          <w:noProof/>
          <w:position w:val="-5"/>
          <w:lang w:eastAsia="tr-TR"/>
        </w:rPr>
        <w:drawing>
          <wp:inline distT="0" distB="0" distL="0" distR="0" wp14:anchorId="27BBF665" wp14:editId="18730E8B">
            <wp:extent cx="685800" cy="238125"/>
            <wp:effectExtent l="0" t="0" r="0" b="9525"/>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5800"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kabul edilmektedir. Uygun gecikme uzunluğunun belirlenmesinde </w:t>
      </w:r>
      <w:proofErr w:type="spellStart"/>
      <w:r w:rsidRPr="00C76E09">
        <w:rPr>
          <w:rFonts w:ascii="Times New Roman" w:eastAsiaTheme="minorEastAsia" w:hAnsi="Times New Roman" w:cs="Times New Roman"/>
        </w:rPr>
        <w:t>Akaike</w:t>
      </w:r>
      <w:proofErr w:type="spellEnd"/>
      <w:r w:rsidRPr="00C76E09">
        <w:rPr>
          <w:rFonts w:ascii="Times New Roman" w:eastAsiaTheme="minorEastAsia" w:hAnsi="Times New Roman" w:cs="Times New Roman"/>
        </w:rPr>
        <w:t xml:space="preserve"> bilgi kriteri kullanılmaktadır.</w:t>
      </w:r>
    </w:p>
    <w:p w14:paraId="3567D2DF" w14:textId="23C3C580" w:rsidR="00F8457A" w:rsidRPr="00C76E09" w:rsidRDefault="00F8457A" w:rsidP="007A4E1D">
      <w:pPr>
        <w:spacing w:line="360" w:lineRule="auto"/>
        <w:ind w:firstLine="709"/>
        <w:jc w:val="both"/>
        <w:rPr>
          <w:rFonts w:ascii="Times New Roman" w:eastAsiaTheme="minorEastAsia" w:hAnsi="Times New Roman" w:cs="Times New Roman"/>
        </w:rPr>
      </w:pPr>
      <w:r w:rsidRPr="00C76E09">
        <w:rPr>
          <w:rFonts w:ascii="Times New Roman" w:hAnsi="Times New Roman" w:cs="Times New Roman"/>
        </w:rPr>
        <w:t xml:space="preserve">İlk olarak en küçük kareler toplamını (KKT) minimize eden frekans değeri tespit edilmektedir. KFFADF birim kök testi, </w:t>
      </w:r>
      <w:r w:rsidRPr="00C76E09">
        <w:rPr>
          <w:noProof/>
          <w:position w:val="-5"/>
          <w:lang w:eastAsia="tr-TR"/>
        </w:rPr>
        <w:drawing>
          <wp:inline distT="0" distB="0" distL="0" distR="0" wp14:anchorId="70E84BC4" wp14:editId="6C200745">
            <wp:extent cx="85725" cy="238125"/>
            <wp:effectExtent l="0" t="0" r="9525" b="9525"/>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5725" cy="238125"/>
                    </a:xfrm>
                    <a:prstGeom prst="rect">
                      <a:avLst/>
                    </a:prstGeom>
                    <a:noFill/>
                    <a:ln>
                      <a:noFill/>
                    </a:ln>
                  </pic:spPr>
                </pic:pic>
              </a:graphicData>
            </a:graphic>
          </wp:inline>
        </w:drawing>
      </w:r>
      <w:r w:rsidRPr="00C76E09">
        <w:rPr>
          <w:rFonts w:ascii="Times New Roman" w:hAnsi="Times New Roman" w:cs="Times New Roman"/>
        </w:rPr>
        <w:t>’</w:t>
      </w:r>
      <w:proofErr w:type="spellStart"/>
      <w:r w:rsidRPr="00C76E09">
        <w:rPr>
          <w:rFonts w:ascii="Times New Roman" w:hAnsi="Times New Roman" w:cs="Times New Roman"/>
        </w:rPr>
        <w:t>nın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Enders</w:t>
      </w:r>
      <w:proofErr w:type="spellEnd"/>
      <w:r w:rsidRPr="00C76E09">
        <w:rPr>
          <w:rFonts w:ascii="Times New Roman" w:hAnsi="Times New Roman" w:cs="Times New Roman"/>
        </w:rPr>
        <w:t xml:space="preserve"> ve Lee (2012) tarafından önerilen testten farklı olarak kesirli sayı almasına ve Omay tarafından önerilen testten farklı olarak 2’den büyük sayıları dikkate almasına izin vermektedir </w:t>
      </w:r>
      <w:r w:rsidRPr="00C76E09">
        <w:rPr>
          <w:noProof/>
          <w:position w:val="-5"/>
          <w:lang w:eastAsia="tr-TR"/>
        </w:rPr>
        <w:drawing>
          <wp:inline distT="0" distB="0" distL="0" distR="0" wp14:anchorId="1AAF9E8F" wp14:editId="029DA8C1">
            <wp:extent cx="1857375" cy="238125"/>
            <wp:effectExtent l="0" t="0" r="9525" b="952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57375" cy="238125"/>
                    </a:xfrm>
                    <a:prstGeom prst="rect">
                      <a:avLst/>
                    </a:prstGeom>
                    <a:noFill/>
                    <a:ln>
                      <a:noFill/>
                    </a:ln>
                  </pic:spPr>
                </pic:pic>
              </a:graphicData>
            </a:graphic>
          </wp:inline>
        </w:drawing>
      </w:r>
      <w:r w:rsidRPr="00C76E09">
        <w:rPr>
          <w:rFonts w:ascii="Times New Roman" w:eastAsiaTheme="minorEastAsia" w:hAnsi="Times New Roman" w:cs="Times New Roman"/>
        </w:rPr>
        <w:t>.</w:t>
      </w:r>
    </w:p>
    <w:p w14:paraId="6B119824" w14:textId="275A6678" w:rsidR="00F8457A" w:rsidRPr="00C76E09" w:rsidRDefault="00F8457A" w:rsidP="007A4E1D">
      <w:pPr>
        <w:spacing w:line="360" w:lineRule="auto"/>
        <w:ind w:firstLine="709"/>
        <w:jc w:val="both"/>
        <w:rPr>
          <w:rFonts w:ascii="Times New Roman" w:eastAsiaTheme="minorEastAsia" w:hAnsi="Times New Roman" w:cs="Times New Roman"/>
        </w:rPr>
      </w:pPr>
      <w:r w:rsidRPr="00C76E09">
        <w:rPr>
          <w:rFonts w:ascii="Times New Roman" w:eastAsiaTheme="minorEastAsia" w:hAnsi="Times New Roman" w:cs="Times New Roman"/>
        </w:rPr>
        <w:t xml:space="preserve">Daha sonra </w:t>
      </w:r>
      <w:r w:rsidRPr="00C76E09">
        <w:rPr>
          <w:noProof/>
          <w:position w:val="-5"/>
          <w:lang w:eastAsia="tr-TR"/>
        </w:rPr>
        <w:drawing>
          <wp:inline distT="0" distB="0" distL="0" distR="0" wp14:anchorId="5E628D45" wp14:editId="557C9484">
            <wp:extent cx="704850" cy="238125"/>
            <wp:effectExtent l="0" t="0" r="0" b="9525"/>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temel hipotezi F testi kullanılarak sınanmaktadır. Temel hipotezin reddedilememesi trigonometrik terimlerin anlamsız olduğu anlamına gelmekte ve bu durumda geleneksel ADF birim kök testine başvurulmaktadır. F testi için gerekli olan kritik değerler </w:t>
      </w:r>
      <w:proofErr w:type="spellStart"/>
      <w:r w:rsidRPr="00C76E09">
        <w:rPr>
          <w:rFonts w:ascii="Times New Roman" w:eastAsiaTheme="minorEastAsia" w:hAnsi="Times New Roman" w:cs="Times New Roman"/>
        </w:rPr>
        <w:t>Enders</w:t>
      </w:r>
      <w:proofErr w:type="spellEnd"/>
      <w:r w:rsidRPr="00C76E09">
        <w:rPr>
          <w:rFonts w:ascii="Times New Roman" w:eastAsiaTheme="minorEastAsia" w:hAnsi="Times New Roman" w:cs="Times New Roman"/>
        </w:rPr>
        <w:t xml:space="preserve"> ve Lee (2012: 197) tarafından belirlenmiştir.</w:t>
      </w:r>
    </w:p>
    <w:p w14:paraId="1D0682D5" w14:textId="48B39EE2"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lastRenderedPageBreak/>
        <w:t xml:space="preserve">Trigonometrik terimlerin anlamlı olması halinde ise </w:t>
      </w:r>
      <w:r w:rsidRPr="00C76E09">
        <w:rPr>
          <w:noProof/>
          <w:position w:val="-5"/>
          <w:lang w:eastAsia="tr-TR"/>
        </w:rPr>
        <w:drawing>
          <wp:inline distT="0" distB="0" distL="0" distR="0" wp14:anchorId="05D26830" wp14:editId="154D11E1">
            <wp:extent cx="390525" cy="238125"/>
            <wp:effectExtent l="0" t="0" r="9525" b="9525"/>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temel hipotezi sınanmaktadır. Temel hipotezin reddedilememesi, serinin birim köklü olduğu anlamına gelmektedir. Test için gerekli olan kritik değerler </w:t>
      </w:r>
      <w:proofErr w:type="spellStart"/>
      <w:r w:rsidRPr="00C76E09">
        <w:rPr>
          <w:rFonts w:ascii="Times New Roman" w:eastAsiaTheme="minorEastAsia" w:hAnsi="Times New Roman" w:cs="Times New Roman"/>
        </w:rPr>
        <w:t>Bozoklu</w:t>
      </w:r>
      <w:proofErr w:type="spellEnd"/>
      <w:r w:rsidRPr="00C76E09">
        <w:rPr>
          <w:rFonts w:ascii="Times New Roman" w:eastAsiaTheme="minorEastAsia" w:hAnsi="Times New Roman" w:cs="Times New Roman"/>
        </w:rPr>
        <w:t xml:space="preserve">, Yılancı ve Görüş (2020: 10-11) tarafından </w:t>
      </w:r>
      <w:proofErr w:type="spellStart"/>
      <w:r w:rsidRPr="00C76E09">
        <w:rPr>
          <w:rFonts w:ascii="Times New Roman" w:eastAsiaTheme="minorEastAsia" w:hAnsi="Times New Roman" w:cs="Times New Roman"/>
        </w:rPr>
        <w:t>tablolaştırılmıştır</w:t>
      </w:r>
      <w:proofErr w:type="spellEnd"/>
      <w:r w:rsidRPr="00C76E09">
        <w:rPr>
          <w:rFonts w:ascii="Times New Roman" w:eastAsiaTheme="minorEastAsia" w:hAnsi="Times New Roman" w:cs="Times New Roman"/>
        </w:rPr>
        <w:t>.</w:t>
      </w:r>
    </w:p>
    <w:p w14:paraId="1DD5F2A2" w14:textId="31705F10" w:rsidR="00F8457A" w:rsidRPr="00C76E09" w:rsidRDefault="00F8457A" w:rsidP="007A4E1D">
      <w:pPr>
        <w:spacing w:line="360" w:lineRule="auto"/>
        <w:ind w:firstLine="709"/>
        <w:jc w:val="both"/>
        <w:rPr>
          <w:rFonts w:ascii="Times New Roman" w:hAnsi="Times New Roman" w:cs="Times New Roman"/>
        </w:rPr>
      </w:pP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enflasyon, döviz kuru ve reel faiz oranı arasındaki olası ilişkinin varlığını araştırmak amacıyla kesirli frekanslı </w:t>
      </w:r>
      <w:proofErr w:type="spellStart"/>
      <w:r w:rsidRPr="00C76E09">
        <w:rPr>
          <w:rFonts w:ascii="Times New Roman" w:hAnsi="Times New Roman" w:cs="Times New Roman"/>
        </w:rPr>
        <w:t>Fourier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Toda-Yamamoto</w:t>
      </w:r>
      <w:proofErr w:type="spellEnd"/>
      <w:r w:rsidRPr="00C76E09">
        <w:rPr>
          <w:rFonts w:ascii="Times New Roman" w:hAnsi="Times New Roman" w:cs="Times New Roman"/>
        </w:rPr>
        <w:t xml:space="preserve"> (KFFTY) nedensellik testinden yararlanılmıştır. Testi uygulamak için </w:t>
      </w:r>
      <w:r w:rsidRPr="00C76E09">
        <w:rPr>
          <w:noProof/>
          <w:position w:val="-5"/>
          <w:lang w:eastAsia="tr-TR"/>
        </w:rPr>
        <w:drawing>
          <wp:inline distT="0" distB="0" distL="0" distR="0" wp14:anchorId="73F39DED" wp14:editId="1206FEF9">
            <wp:extent cx="190500" cy="238125"/>
            <wp:effectExtent l="0" t="0" r="0" b="9525"/>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numaralı denklemde yer alan model dikkate alınmaktadır (Pata ve Yılancı, 2020: 813):</w:t>
      </w:r>
    </w:p>
    <w:p w14:paraId="33C9EEBE" w14:textId="606DFDD6" w:rsidR="00F8457A" w:rsidRPr="00C76E09" w:rsidRDefault="00F8457A" w:rsidP="007A4E1D">
      <w:pPr>
        <w:spacing w:line="360" w:lineRule="auto"/>
        <w:ind w:firstLine="709"/>
        <w:jc w:val="both"/>
        <w:rPr>
          <w:rFonts w:ascii="Times New Roman" w:eastAsiaTheme="minorEastAsia" w:hAnsi="Times New Roman" w:cs="Times New Roman"/>
        </w:rPr>
      </w:pPr>
      <w:r w:rsidRPr="00C76E09">
        <w:rPr>
          <w:noProof/>
          <w:position w:val="-12"/>
          <w:lang w:eastAsia="tr-TR"/>
        </w:rPr>
        <w:drawing>
          <wp:inline distT="0" distB="0" distL="0" distR="0" wp14:anchorId="63FE788B" wp14:editId="419DDE82">
            <wp:extent cx="4762500" cy="323850"/>
            <wp:effectExtent l="0" t="0" r="0" b="0"/>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62500" cy="323850"/>
                    </a:xfrm>
                    <a:prstGeom prst="rect">
                      <a:avLst/>
                    </a:prstGeom>
                    <a:noFill/>
                    <a:ln>
                      <a:noFill/>
                    </a:ln>
                  </pic:spPr>
                </pic:pic>
              </a:graphicData>
            </a:graphic>
          </wp:inline>
        </w:drawing>
      </w:r>
      <w:r w:rsidRPr="00C76E09">
        <w:rPr>
          <w:rFonts w:ascii="Times New Roman" w:eastAsiaTheme="minorEastAsia" w:hAnsi="Times New Roman" w:cs="Times New Roman"/>
        </w:rPr>
        <w:t xml:space="preserve"> </w:t>
      </w:r>
    </w:p>
    <w:p w14:paraId="64D8CA36" w14:textId="751E93F4" w:rsidR="00F8457A" w:rsidRPr="00C76E09" w:rsidRDefault="00F8457A" w:rsidP="007A4E1D">
      <w:pPr>
        <w:spacing w:line="360" w:lineRule="auto"/>
        <w:jc w:val="both"/>
        <w:rPr>
          <w:rFonts w:ascii="Times New Roman" w:eastAsiaTheme="minorEastAsia" w:hAnsi="Times New Roman" w:cs="Times New Roman"/>
        </w:rPr>
      </w:pPr>
      <w:r w:rsidRPr="00C76E09">
        <w:rPr>
          <w:noProof/>
          <w:lang w:eastAsia="tr-TR"/>
        </w:rPr>
        <w:drawing>
          <wp:inline distT="0" distB="0" distL="0" distR="0" wp14:anchorId="3463589E" wp14:editId="23404EDF">
            <wp:extent cx="190500" cy="238125"/>
            <wp:effectExtent l="0" t="0" r="0" b="952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p>
    <w:p w14:paraId="6BD255A0" w14:textId="526D0EAB" w:rsidR="00F8457A" w:rsidRPr="00C76E09" w:rsidRDefault="00F8457A" w:rsidP="007A4E1D">
      <w:pPr>
        <w:spacing w:line="360" w:lineRule="auto"/>
        <w:ind w:firstLine="709"/>
        <w:jc w:val="both"/>
        <w:rPr>
          <w:rFonts w:ascii="Times New Roman" w:eastAsiaTheme="minorEastAsia" w:hAnsi="Times New Roman" w:cs="Times New Roman"/>
        </w:rPr>
      </w:pPr>
      <w:r w:rsidRPr="00C76E09">
        <w:rPr>
          <w:rFonts w:ascii="Times New Roman" w:eastAsiaTheme="minorEastAsia" w:hAnsi="Times New Roman" w:cs="Times New Roman"/>
        </w:rPr>
        <w:t xml:space="preserve">Burada </w:t>
      </w:r>
      <w:r w:rsidRPr="00C76E09">
        <w:rPr>
          <w:noProof/>
          <w:position w:val="-5"/>
          <w:lang w:eastAsia="tr-TR"/>
        </w:rPr>
        <w:drawing>
          <wp:inline distT="0" distB="0" distL="0" distR="0" wp14:anchorId="624B835B" wp14:editId="5F978242">
            <wp:extent cx="76200" cy="238125"/>
            <wp:effectExtent l="0" t="0" r="0" b="952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uygun gecikme uzunluğunu, </w:t>
      </w:r>
      <w:r w:rsidRPr="00C76E09">
        <w:rPr>
          <w:noProof/>
          <w:position w:val="-5"/>
          <w:lang w:eastAsia="tr-TR"/>
        </w:rPr>
        <w:drawing>
          <wp:inline distT="0" distB="0" distL="0" distR="0" wp14:anchorId="05FB31B9" wp14:editId="33BB6303">
            <wp:extent cx="352425" cy="238125"/>
            <wp:effectExtent l="0" t="0" r="9525" b="952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52425"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değişkenlerin maksimum entegrasyon derecesini, </w:t>
      </w:r>
      <w:r w:rsidRPr="00C76E09">
        <w:rPr>
          <w:noProof/>
          <w:position w:val="-5"/>
          <w:lang w:eastAsia="tr-TR"/>
        </w:rPr>
        <w:drawing>
          <wp:inline distT="0" distB="0" distL="0" distR="0" wp14:anchorId="10AF3CC2" wp14:editId="4B8D69C4">
            <wp:extent cx="114300" cy="238125"/>
            <wp:effectExtent l="0" t="0" r="0" b="9525"/>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ise hata terimini göstermektedir. Uygun gecikme uzunluğunun belirlenmesinde </w:t>
      </w:r>
      <w:proofErr w:type="spellStart"/>
      <w:r w:rsidRPr="00C76E09">
        <w:rPr>
          <w:rFonts w:ascii="Times New Roman" w:eastAsiaTheme="minorEastAsia" w:hAnsi="Times New Roman" w:cs="Times New Roman"/>
        </w:rPr>
        <w:t>Akaike</w:t>
      </w:r>
      <w:proofErr w:type="spellEnd"/>
      <w:r w:rsidRPr="00C76E09">
        <w:rPr>
          <w:rFonts w:ascii="Times New Roman" w:eastAsiaTheme="minorEastAsia" w:hAnsi="Times New Roman" w:cs="Times New Roman"/>
        </w:rPr>
        <w:t xml:space="preserve"> bilgi kriteri kullanılmaktadır. KFFTY nedensellik testi, Nazlıoğlu, Görmüş ve Soytaş (2016) tarafından önerilen testten farklı olarak </w:t>
      </w:r>
      <w:r w:rsidRPr="00C76E09">
        <w:rPr>
          <w:noProof/>
          <w:position w:val="-5"/>
          <w:lang w:eastAsia="tr-TR"/>
        </w:rPr>
        <w:drawing>
          <wp:inline distT="0" distB="0" distL="0" distR="0" wp14:anchorId="2DBA9AF2" wp14:editId="2C4A8925">
            <wp:extent cx="85725" cy="238125"/>
            <wp:effectExtent l="0" t="0" r="9525" b="9525"/>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5725" cy="238125"/>
                    </a:xfrm>
                    <a:prstGeom prst="rect">
                      <a:avLst/>
                    </a:prstGeom>
                    <a:noFill/>
                    <a:ln>
                      <a:noFill/>
                    </a:ln>
                  </pic:spPr>
                </pic:pic>
              </a:graphicData>
            </a:graphic>
          </wp:inline>
        </w:drawing>
      </w:r>
      <w:r w:rsidRPr="00C76E09">
        <w:rPr>
          <w:rFonts w:ascii="Times New Roman" w:eastAsiaTheme="minorEastAsia" w:hAnsi="Times New Roman" w:cs="Times New Roman"/>
        </w:rPr>
        <w:t>’</w:t>
      </w:r>
      <w:proofErr w:type="spellStart"/>
      <w:r w:rsidRPr="00C76E09">
        <w:rPr>
          <w:rFonts w:ascii="Times New Roman" w:eastAsiaTheme="minorEastAsia" w:hAnsi="Times New Roman" w:cs="Times New Roman"/>
        </w:rPr>
        <w:t>nın</w:t>
      </w:r>
      <w:proofErr w:type="spellEnd"/>
      <w:r w:rsidRPr="00C76E09">
        <w:rPr>
          <w:rFonts w:ascii="Times New Roman" w:eastAsiaTheme="minorEastAsia" w:hAnsi="Times New Roman" w:cs="Times New Roman"/>
        </w:rPr>
        <w:t xml:space="preserve"> yalnızca tam sayı almasına değil aynı zamanda kesirli sayı almasına da olanak sağlamaktadır </w:t>
      </w:r>
      <w:r w:rsidRPr="00C76E09">
        <w:rPr>
          <w:noProof/>
          <w:position w:val="-5"/>
          <w:lang w:eastAsia="tr-TR"/>
        </w:rPr>
        <w:drawing>
          <wp:inline distT="0" distB="0" distL="0" distR="0" wp14:anchorId="6AD6FFCB" wp14:editId="7EBAF0F3">
            <wp:extent cx="1857375" cy="238125"/>
            <wp:effectExtent l="0" t="0" r="9525" b="952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57375"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w:t>
      </w:r>
    </w:p>
    <w:p w14:paraId="7F2BDD6C" w14:textId="60759B40" w:rsidR="00F8457A" w:rsidRPr="00C76E09" w:rsidRDefault="00F8457A" w:rsidP="007A4E1D">
      <w:pPr>
        <w:spacing w:line="360" w:lineRule="auto"/>
        <w:ind w:firstLine="709"/>
        <w:jc w:val="both"/>
        <w:rPr>
          <w:rFonts w:ascii="Times New Roman" w:eastAsiaTheme="minorEastAsia" w:hAnsi="Times New Roman" w:cs="Times New Roman"/>
        </w:rPr>
      </w:pPr>
      <w:r w:rsidRPr="00C76E09">
        <w:rPr>
          <w:rFonts w:ascii="Times New Roman" w:eastAsiaTheme="minorEastAsia" w:hAnsi="Times New Roman" w:cs="Times New Roman"/>
        </w:rPr>
        <w:t xml:space="preserve">Değişkenler arasında nedenselliğin olmadığını ifade eden temel hipotezi </w:t>
      </w:r>
      <w:r w:rsidRPr="00C76E09">
        <w:rPr>
          <w:noProof/>
          <w:position w:val="-8"/>
          <w:lang w:eastAsia="tr-TR"/>
        </w:rPr>
        <w:drawing>
          <wp:inline distT="0" distB="0" distL="0" distR="0" wp14:anchorId="551FEC55" wp14:editId="6F59BB5C">
            <wp:extent cx="1200150" cy="257175"/>
            <wp:effectExtent l="0" t="0" r="0" b="952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00150" cy="257175"/>
                    </a:xfrm>
                    <a:prstGeom prst="rect">
                      <a:avLst/>
                    </a:prstGeom>
                    <a:noFill/>
                    <a:ln>
                      <a:noFill/>
                    </a:ln>
                  </pic:spPr>
                </pic:pic>
              </a:graphicData>
            </a:graphic>
          </wp:inline>
        </w:drawing>
      </w:r>
      <w:r w:rsidRPr="00C76E09">
        <w:rPr>
          <w:rFonts w:ascii="Times New Roman" w:eastAsiaTheme="minorEastAsia" w:hAnsi="Times New Roman" w:cs="Times New Roman"/>
        </w:rPr>
        <w:t xml:space="preserve"> şeklinde tanımlamak mümkündür. Temel hipotezin sınanmasında </w:t>
      </w:r>
      <w:proofErr w:type="spellStart"/>
      <w:r w:rsidRPr="00C76E09">
        <w:rPr>
          <w:rFonts w:ascii="Times New Roman" w:eastAsiaTheme="minorEastAsia" w:hAnsi="Times New Roman" w:cs="Times New Roman"/>
        </w:rPr>
        <w:t>Wald</w:t>
      </w:r>
      <w:proofErr w:type="spellEnd"/>
      <w:r w:rsidRPr="00C76E09">
        <w:rPr>
          <w:rFonts w:ascii="Times New Roman" w:eastAsiaTheme="minorEastAsia" w:hAnsi="Times New Roman" w:cs="Times New Roman"/>
        </w:rPr>
        <w:t xml:space="preserve"> istatistiği, kritik değerlerin elde edilmesinde ise </w:t>
      </w:r>
      <w:proofErr w:type="spellStart"/>
      <w:r w:rsidRPr="00C76E09">
        <w:rPr>
          <w:rFonts w:ascii="Times New Roman" w:eastAsiaTheme="minorEastAsia" w:hAnsi="Times New Roman" w:cs="Times New Roman"/>
        </w:rPr>
        <w:t>bootstrap</w:t>
      </w:r>
      <w:proofErr w:type="spellEnd"/>
      <w:r w:rsidRPr="00C76E09">
        <w:rPr>
          <w:rFonts w:ascii="Times New Roman" w:eastAsiaTheme="minorEastAsia" w:hAnsi="Times New Roman" w:cs="Times New Roman"/>
        </w:rPr>
        <w:t xml:space="preserve"> simülasyonu kullanılmaktadır (Pata ve Yılancı, 2020: 814). Değişkenler arasındaki nedensellik ilişkisini araştırmak için </w:t>
      </w:r>
      <w:r w:rsidRPr="00C76E09">
        <w:rPr>
          <w:noProof/>
          <w:position w:val="-5"/>
          <w:lang w:eastAsia="tr-TR"/>
        </w:rPr>
        <w:drawing>
          <wp:inline distT="0" distB="0" distL="0" distR="0" wp14:anchorId="44BA4DC6" wp14:editId="0E41C073">
            <wp:extent cx="190500" cy="238125"/>
            <wp:effectExtent l="0" t="0" r="0" b="9525"/>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238125"/>
                    </a:xfrm>
                    <a:prstGeom prst="rect">
                      <a:avLst/>
                    </a:prstGeom>
                    <a:noFill/>
                    <a:ln>
                      <a:noFill/>
                    </a:ln>
                  </pic:spPr>
                </pic:pic>
              </a:graphicData>
            </a:graphic>
          </wp:inline>
        </w:drawing>
      </w:r>
      <w:r w:rsidRPr="00C76E09">
        <w:rPr>
          <w:rFonts w:ascii="Times New Roman" w:eastAsiaTheme="minorEastAsia" w:hAnsi="Times New Roman" w:cs="Times New Roman"/>
        </w:rPr>
        <w:t xml:space="preserve"> numaralı denklem kullanılarak sırasıyla </w:t>
      </w:r>
      <w:proofErr w:type="spellStart"/>
      <w:r w:rsidRPr="00C76E09">
        <w:rPr>
          <w:rFonts w:ascii="Times New Roman" w:eastAsiaTheme="minorEastAsia" w:hAnsi="Times New Roman" w:cs="Times New Roman"/>
        </w:rPr>
        <w:t>dolarizasyon</w:t>
      </w:r>
      <w:proofErr w:type="spellEnd"/>
      <w:r w:rsidRPr="00C76E09">
        <w:rPr>
          <w:rFonts w:ascii="Times New Roman" w:eastAsiaTheme="minorEastAsia" w:hAnsi="Times New Roman" w:cs="Times New Roman"/>
        </w:rPr>
        <w:t xml:space="preserve"> endeksi, enflasyon oranı, döviz kuru ve reel faiz oranının bağımlı değişken olduğu dört farklı model test edilecektir.</w:t>
      </w:r>
    </w:p>
    <w:p w14:paraId="50DA73A4" w14:textId="77777777" w:rsidR="00F8457A" w:rsidRPr="00C76E09" w:rsidRDefault="00F8457A" w:rsidP="00F8457A">
      <w:pPr>
        <w:spacing w:line="360" w:lineRule="auto"/>
        <w:jc w:val="center"/>
        <w:rPr>
          <w:rFonts w:ascii="Times New Roman" w:hAnsi="Times New Roman" w:cs="Times New Roman"/>
          <w:b/>
          <w:sz w:val="24"/>
          <w:szCs w:val="24"/>
        </w:rPr>
      </w:pPr>
      <w:r w:rsidRPr="00C76E09">
        <w:rPr>
          <w:rFonts w:ascii="Times New Roman" w:hAnsi="Times New Roman" w:cs="Times New Roman"/>
          <w:b/>
          <w:sz w:val="24"/>
          <w:szCs w:val="24"/>
        </w:rPr>
        <w:t>Ampirik Bulgular</w:t>
      </w:r>
    </w:p>
    <w:p w14:paraId="67933AB6"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Çalışmanın bu bölümünde kullanılan kısaltmalardan; DE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endeksini, EN enflasyon oranını, DK döviz kurunu, RF ise reel faiz oranını temsil etmektedir. İlk olarak, değişkenler arasındaki ilişkiye dair ön bilgi edinmek amacıyla korelasyon analizi yapılmıştır. Sonuçlar Tablo 2’de görüldüğü gibidir.</w:t>
      </w:r>
    </w:p>
    <w:p w14:paraId="164033AF" w14:textId="77777777" w:rsidR="00F8457A" w:rsidRPr="00C76E09" w:rsidRDefault="00F8457A" w:rsidP="00F8457A">
      <w:pPr>
        <w:spacing w:line="360" w:lineRule="auto"/>
        <w:jc w:val="center"/>
        <w:rPr>
          <w:rFonts w:ascii="Times New Roman" w:hAnsi="Times New Roman" w:cs="Times New Roman"/>
          <w:sz w:val="20"/>
          <w:szCs w:val="20"/>
        </w:rPr>
      </w:pPr>
      <w:r w:rsidRPr="00C76E09">
        <w:rPr>
          <w:rFonts w:ascii="Times New Roman" w:hAnsi="Times New Roman" w:cs="Times New Roman"/>
          <w:b/>
          <w:sz w:val="20"/>
          <w:szCs w:val="20"/>
        </w:rPr>
        <w:t>Tablo 2:</w:t>
      </w:r>
      <w:r w:rsidRPr="00C76E09">
        <w:rPr>
          <w:rFonts w:ascii="Times New Roman" w:hAnsi="Times New Roman" w:cs="Times New Roman"/>
          <w:sz w:val="20"/>
          <w:szCs w:val="20"/>
        </w:rPr>
        <w:t xml:space="preserve"> Korelasyon Analizi</w:t>
      </w:r>
    </w:p>
    <w:tbl>
      <w:tblPr>
        <w:tblStyle w:val="TabloKlavuzu"/>
        <w:tblW w:w="0" w:type="auto"/>
        <w:tblInd w:w="0" w:type="dxa"/>
        <w:tblLook w:val="04A0" w:firstRow="1" w:lastRow="0" w:firstColumn="1" w:lastColumn="0" w:noHBand="0" w:noVBand="1"/>
      </w:tblPr>
      <w:tblGrid>
        <w:gridCol w:w="1728"/>
        <w:gridCol w:w="1729"/>
        <w:gridCol w:w="1729"/>
        <w:gridCol w:w="1729"/>
        <w:gridCol w:w="1729"/>
      </w:tblGrid>
      <w:tr w:rsidR="00C76E09" w:rsidRPr="00C76E09" w14:paraId="3FD53CB9" w14:textId="77777777" w:rsidTr="00F8457A">
        <w:tc>
          <w:tcPr>
            <w:tcW w:w="1728" w:type="dxa"/>
            <w:tcBorders>
              <w:top w:val="single" w:sz="4" w:space="0" w:color="auto"/>
              <w:left w:val="single" w:sz="4" w:space="0" w:color="auto"/>
              <w:bottom w:val="single" w:sz="4" w:space="0" w:color="auto"/>
              <w:right w:val="single" w:sz="4" w:space="0" w:color="auto"/>
            </w:tcBorders>
            <w:vAlign w:val="center"/>
          </w:tcPr>
          <w:p w14:paraId="380B72B4" w14:textId="77777777" w:rsidR="00F8457A" w:rsidRPr="00C76E09" w:rsidRDefault="00F8457A">
            <w:pPr>
              <w:jc w:val="center"/>
              <w:rPr>
                <w:rFonts w:ascii="Times New Roman" w:hAnsi="Times New Roman"/>
                <w:sz w:val="20"/>
                <w:szCs w:val="20"/>
              </w:rPr>
            </w:pPr>
          </w:p>
        </w:tc>
        <w:tc>
          <w:tcPr>
            <w:tcW w:w="1729" w:type="dxa"/>
            <w:tcBorders>
              <w:top w:val="single" w:sz="4" w:space="0" w:color="auto"/>
              <w:left w:val="single" w:sz="4" w:space="0" w:color="auto"/>
              <w:bottom w:val="single" w:sz="4" w:space="0" w:color="auto"/>
              <w:right w:val="single" w:sz="4" w:space="0" w:color="auto"/>
            </w:tcBorders>
            <w:vAlign w:val="center"/>
            <w:hideMark/>
          </w:tcPr>
          <w:p w14:paraId="2A3C2AB9"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DE</w:t>
            </w:r>
          </w:p>
        </w:tc>
        <w:tc>
          <w:tcPr>
            <w:tcW w:w="1729" w:type="dxa"/>
            <w:tcBorders>
              <w:top w:val="single" w:sz="4" w:space="0" w:color="auto"/>
              <w:left w:val="single" w:sz="4" w:space="0" w:color="auto"/>
              <w:bottom w:val="single" w:sz="4" w:space="0" w:color="auto"/>
              <w:right w:val="single" w:sz="4" w:space="0" w:color="auto"/>
            </w:tcBorders>
            <w:vAlign w:val="center"/>
            <w:hideMark/>
          </w:tcPr>
          <w:p w14:paraId="613FD20C"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EN</w:t>
            </w:r>
          </w:p>
        </w:tc>
        <w:tc>
          <w:tcPr>
            <w:tcW w:w="1729" w:type="dxa"/>
            <w:tcBorders>
              <w:top w:val="single" w:sz="4" w:space="0" w:color="auto"/>
              <w:left w:val="single" w:sz="4" w:space="0" w:color="auto"/>
              <w:bottom w:val="single" w:sz="4" w:space="0" w:color="auto"/>
              <w:right w:val="single" w:sz="4" w:space="0" w:color="auto"/>
            </w:tcBorders>
            <w:vAlign w:val="center"/>
            <w:hideMark/>
          </w:tcPr>
          <w:p w14:paraId="686A0434"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DK</w:t>
            </w:r>
          </w:p>
        </w:tc>
        <w:tc>
          <w:tcPr>
            <w:tcW w:w="1729" w:type="dxa"/>
            <w:tcBorders>
              <w:top w:val="single" w:sz="4" w:space="0" w:color="auto"/>
              <w:left w:val="single" w:sz="4" w:space="0" w:color="auto"/>
              <w:bottom w:val="single" w:sz="4" w:space="0" w:color="auto"/>
              <w:right w:val="single" w:sz="4" w:space="0" w:color="auto"/>
            </w:tcBorders>
            <w:vAlign w:val="center"/>
            <w:hideMark/>
          </w:tcPr>
          <w:p w14:paraId="463023AB"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RF</w:t>
            </w:r>
          </w:p>
        </w:tc>
      </w:tr>
      <w:tr w:rsidR="00C76E09" w:rsidRPr="00C76E09" w14:paraId="198D28ED" w14:textId="77777777" w:rsidTr="00F8457A">
        <w:tc>
          <w:tcPr>
            <w:tcW w:w="1728" w:type="dxa"/>
            <w:tcBorders>
              <w:top w:val="single" w:sz="4" w:space="0" w:color="auto"/>
              <w:left w:val="single" w:sz="4" w:space="0" w:color="auto"/>
              <w:bottom w:val="single" w:sz="4" w:space="0" w:color="auto"/>
              <w:right w:val="single" w:sz="4" w:space="0" w:color="auto"/>
            </w:tcBorders>
            <w:vAlign w:val="center"/>
            <w:hideMark/>
          </w:tcPr>
          <w:p w14:paraId="72876ABB"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DE</w:t>
            </w:r>
          </w:p>
        </w:tc>
        <w:tc>
          <w:tcPr>
            <w:tcW w:w="1729" w:type="dxa"/>
            <w:tcBorders>
              <w:top w:val="single" w:sz="4" w:space="0" w:color="auto"/>
              <w:left w:val="single" w:sz="4" w:space="0" w:color="auto"/>
              <w:bottom w:val="single" w:sz="4" w:space="0" w:color="auto"/>
              <w:right w:val="single" w:sz="4" w:space="0" w:color="auto"/>
            </w:tcBorders>
            <w:vAlign w:val="center"/>
            <w:hideMark/>
          </w:tcPr>
          <w:p w14:paraId="50168CDB"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w:t>
            </w:r>
          </w:p>
        </w:tc>
        <w:tc>
          <w:tcPr>
            <w:tcW w:w="1729" w:type="dxa"/>
            <w:tcBorders>
              <w:top w:val="single" w:sz="4" w:space="0" w:color="auto"/>
              <w:left w:val="single" w:sz="4" w:space="0" w:color="auto"/>
              <w:bottom w:val="single" w:sz="4" w:space="0" w:color="auto"/>
              <w:right w:val="single" w:sz="4" w:space="0" w:color="auto"/>
            </w:tcBorders>
            <w:vAlign w:val="center"/>
            <w:hideMark/>
          </w:tcPr>
          <w:p w14:paraId="0C269064"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0.701</w:t>
            </w:r>
          </w:p>
        </w:tc>
        <w:tc>
          <w:tcPr>
            <w:tcW w:w="1729" w:type="dxa"/>
            <w:tcBorders>
              <w:top w:val="single" w:sz="4" w:space="0" w:color="auto"/>
              <w:left w:val="single" w:sz="4" w:space="0" w:color="auto"/>
              <w:bottom w:val="single" w:sz="4" w:space="0" w:color="auto"/>
              <w:right w:val="single" w:sz="4" w:space="0" w:color="auto"/>
            </w:tcBorders>
            <w:vAlign w:val="center"/>
            <w:hideMark/>
          </w:tcPr>
          <w:p w14:paraId="3E7E1635"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0.855</w:t>
            </w:r>
          </w:p>
        </w:tc>
        <w:tc>
          <w:tcPr>
            <w:tcW w:w="1729" w:type="dxa"/>
            <w:tcBorders>
              <w:top w:val="single" w:sz="4" w:space="0" w:color="auto"/>
              <w:left w:val="single" w:sz="4" w:space="0" w:color="auto"/>
              <w:bottom w:val="single" w:sz="4" w:space="0" w:color="auto"/>
              <w:right w:val="single" w:sz="4" w:space="0" w:color="auto"/>
            </w:tcBorders>
            <w:vAlign w:val="center"/>
            <w:hideMark/>
          </w:tcPr>
          <w:p w14:paraId="0626CCD8"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-0.198</w:t>
            </w:r>
          </w:p>
        </w:tc>
      </w:tr>
      <w:tr w:rsidR="00C76E09" w:rsidRPr="00C76E09" w14:paraId="603CDA9A" w14:textId="77777777" w:rsidTr="00F8457A">
        <w:tc>
          <w:tcPr>
            <w:tcW w:w="1728" w:type="dxa"/>
            <w:tcBorders>
              <w:top w:val="single" w:sz="4" w:space="0" w:color="auto"/>
              <w:left w:val="single" w:sz="4" w:space="0" w:color="auto"/>
              <w:bottom w:val="single" w:sz="4" w:space="0" w:color="auto"/>
              <w:right w:val="single" w:sz="4" w:space="0" w:color="auto"/>
            </w:tcBorders>
            <w:vAlign w:val="center"/>
            <w:hideMark/>
          </w:tcPr>
          <w:p w14:paraId="5767D740"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EN</w:t>
            </w:r>
          </w:p>
        </w:tc>
        <w:tc>
          <w:tcPr>
            <w:tcW w:w="1729" w:type="dxa"/>
            <w:tcBorders>
              <w:top w:val="single" w:sz="4" w:space="0" w:color="auto"/>
              <w:left w:val="single" w:sz="4" w:space="0" w:color="auto"/>
              <w:bottom w:val="single" w:sz="4" w:space="0" w:color="auto"/>
              <w:right w:val="single" w:sz="4" w:space="0" w:color="auto"/>
            </w:tcBorders>
            <w:vAlign w:val="center"/>
            <w:hideMark/>
          </w:tcPr>
          <w:p w14:paraId="45B99335"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0.701</w:t>
            </w:r>
          </w:p>
        </w:tc>
        <w:tc>
          <w:tcPr>
            <w:tcW w:w="1729" w:type="dxa"/>
            <w:tcBorders>
              <w:top w:val="single" w:sz="4" w:space="0" w:color="auto"/>
              <w:left w:val="single" w:sz="4" w:space="0" w:color="auto"/>
              <w:bottom w:val="single" w:sz="4" w:space="0" w:color="auto"/>
              <w:right w:val="single" w:sz="4" w:space="0" w:color="auto"/>
            </w:tcBorders>
            <w:vAlign w:val="center"/>
            <w:hideMark/>
          </w:tcPr>
          <w:p w14:paraId="7B5133BD"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w:t>
            </w:r>
          </w:p>
        </w:tc>
        <w:tc>
          <w:tcPr>
            <w:tcW w:w="1729" w:type="dxa"/>
            <w:tcBorders>
              <w:top w:val="single" w:sz="4" w:space="0" w:color="auto"/>
              <w:left w:val="single" w:sz="4" w:space="0" w:color="auto"/>
              <w:bottom w:val="single" w:sz="4" w:space="0" w:color="auto"/>
              <w:right w:val="single" w:sz="4" w:space="0" w:color="auto"/>
            </w:tcBorders>
            <w:vAlign w:val="center"/>
            <w:hideMark/>
          </w:tcPr>
          <w:p w14:paraId="753AD18B"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0.651</w:t>
            </w:r>
          </w:p>
        </w:tc>
        <w:tc>
          <w:tcPr>
            <w:tcW w:w="1729" w:type="dxa"/>
            <w:tcBorders>
              <w:top w:val="single" w:sz="4" w:space="0" w:color="auto"/>
              <w:left w:val="single" w:sz="4" w:space="0" w:color="auto"/>
              <w:bottom w:val="single" w:sz="4" w:space="0" w:color="auto"/>
              <w:right w:val="single" w:sz="4" w:space="0" w:color="auto"/>
            </w:tcBorders>
            <w:vAlign w:val="center"/>
            <w:hideMark/>
          </w:tcPr>
          <w:p w14:paraId="6C85B34F"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-0.338</w:t>
            </w:r>
          </w:p>
        </w:tc>
      </w:tr>
      <w:tr w:rsidR="00C76E09" w:rsidRPr="00C76E09" w14:paraId="722F09CD" w14:textId="77777777" w:rsidTr="00F8457A">
        <w:tc>
          <w:tcPr>
            <w:tcW w:w="1728" w:type="dxa"/>
            <w:tcBorders>
              <w:top w:val="single" w:sz="4" w:space="0" w:color="auto"/>
              <w:left w:val="single" w:sz="4" w:space="0" w:color="auto"/>
              <w:bottom w:val="single" w:sz="4" w:space="0" w:color="auto"/>
              <w:right w:val="single" w:sz="4" w:space="0" w:color="auto"/>
            </w:tcBorders>
            <w:vAlign w:val="center"/>
            <w:hideMark/>
          </w:tcPr>
          <w:p w14:paraId="199B3E5C"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lastRenderedPageBreak/>
              <w:t>DK</w:t>
            </w:r>
          </w:p>
        </w:tc>
        <w:tc>
          <w:tcPr>
            <w:tcW w:w="1729" w:type="dxa"/>
            <w:tcBorders>
              <w:top w:val="single" w:sz="4" w:space="0" w:color="auto"/>
              <w:left w:val="single" w:sz="4" w:space="0" w:color="auto"/>
              <w:bottom w:val="single" w:sz="4" w:space="0" w:color="auto"/>
              <w:right w:val="single" w:sz="4" w:space="0" w:color="auto"/>
            </w:tcBorders>
            <w:vAlign w:val="center"/>
            <w:hideMark/>
          </w:tcPr>
          <w:p w14:paraId="73B3FEEC"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0.855</w:t>
            </w:r>
          </w:p>
        </w:tc>
        <w:tc>
          <w:tcPr>
            <w:tcW w:w="1729" w:type="dxa"/>
            <w:tcBorders>
              <w:top w:val="single" w:sz="4" w:space="0" w:color="auto"/>
              <w:left w:val="single" w:sz="4" w:space="0" w:color="auto"/>
              <w:bottom w:val="single" w:sz="4" w:space="0" w:color="auto"/>
              <w:right w:val="single" w:sz="4" w:space="0" w:color="auto"/>
            </w:tcBorders>
            <w:vAlign w:val="center"/>
            <w:hideMark/>
          </w:tcPr>
          <w:p w14:paraId="5B47AA14"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0.651</w:t>
            </w:r>
          </w:p>
        </w:tc>
        <w:tc>
          <w:tcPr>
            <w:tcW w:w="1729" w:type="dxa"/>
            <w:tcBorders>
              <w:top w:val="single" w:sz="4" w:space="0" w:color="auto"/>
              <w:left w:val="single" w:sz="4" w:space="0" w:color="auto"/>
              <w:bottom w:val="single" w:sz="4" w:space="0" w:color="auto"/>
              <w:right w:val="single" w:sz="4" w:space="0" w:color="auto"/>
            </w:tcBorders>
            <w:vAlign w:val="center"/>
            <w:hideMark/>
          </w:tcPr>
          <w:p w14:paraId="6754B554"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w:t>
            </w:r>
          </w:p>
        </w:tc>
        <w:tc>
          <w:tcPr>
            <w:tcW w:w="1729" w:type="dxa"/>
            <w:tcBorders>
              <w:top w:val="single" w:sz="4" w:space="0" w:color="auto"/>
              <w:left w:val="single" w:sz="4" w:space="0" w:color="auto"/>
              <w:bottom w:val="single" w:sz="4" w:space="0" w:color="auto"/>
              <w:right w:val="single" w:sz="4" w:space="0" w:color="auto"/>
            </w:tcBorders>
            <w:vAlign w:val="center"/>
            <w:hideMark/>
          </w:tcPr>
          <w:p w14:paraId="37BD3F38"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-0.532</w:t>
            </w:r>
          </w:p>
        </w:tc>
      </w:tr>
      <w:tr w:rsidR="00C76E09" w:rsidRPr="00C76E09" w14:paraId="5AC8D441" w14:textId="77777777" w:rsidTr="00F8457A">
        <w:tc>
          <w:tcPr>
            <w:tcW w:w="1728" w:type="dxa"/>
            <w:tcBorders>
              <w:top w:val="single" w:sz="4" w:space="0" w:color="auto"/>
              <w:left w:val="single" w:sz="4" w:space="0" w:color="auto"/>
              <w:bottom w:val="single" w:sz="4" w:space="0" w:color="auto"/>
              <w:right w:val="single" w:sz="4" w:space="0" w:color="auto"/>
            </w:tcBorders>
            <w:vAlign w:val="center"/>
            <w:hideMark/>
          </w:tcPr>
          <w:p w14:paraId="11980219"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RF</w:t>
            </w:r>
          </w:p>
        </w:tc>
        <w:tc>
          <w:tcPr>
            <w:tcW w:w="1729" w:type="dxa"/>
            <w:tcBorders>
              <w:top w:val="single" w:sz="4" w:space="0" w:color="auto"/>
              <w:left w:val="single" w:sz="4" w:space="0" w:color="auto"/>
              <w:bottom w:val="single" w:sz="4" w:space="0" w:color="auto"/>
              <w:right w:val="single" w:sz="4" w:space="0" w:color="auto"/>
            </w:tcBorders>
            <w:vAlign w:val="center"/>
            <w:hideMark/>
          </w:tcPr>
          <w:p w14:paraId="0F95400B"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-0.198</w:t>
            </w:r>
          </w:p>
        </w:tc>
        <w:tc>
          <w:tcPr>
            <w:tcW w:w="1729" w:type="dxa"/>
            <w:tcBorders>
              <w:top w:val="single" w:sz="4" w:space="0" w:color="auto"/>
              <w:left w:val="single" w:sz="4" w:space="0" w:color="auto"/>
              <w:bottom w:val="single" w:sz="4" w:space="0" w:color="auto"/>
              <w:right w:val="single" w:sz="4" w:space="0" w:color="auto"/>
            </w:tcBorders>
            <w:vAlign w:val="center"/>
            <w:hideMark/>
          </w:tcPr>
          <w:p w14:paraId="6BC699FE"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-0.338</w:t>
            </w:r>
          </w:p>
        </w:tc>
        <w:tc>
          <w:tcPr>
            <w:tcW w:w="1729" w:type="dxa"/>
            <w:tcBorders>
              <w:top w:val="single" w:sz="4" w:space="0" w:color="auto"/>
              <w:left w:val="single" w:sz="4" w:space="0" w:color="auto"/>
              <w:bottom w:val="single" w:sz="4" w:space="0" w:color="auto"/>
              <w:right w:val="single" w:sz="4" w:space="0" w:color="auto"/>
            </w:tcBorders>
            <w:vAlign w:val="center"/>
            <w:hideMark/>
          </w:tcPr>
          <w:p w14:paraId="3D0EA7B9"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-0.532</w:t>
            </w:r>
          </w:p>
        </w:tc>
        <w:tc>
          <w:tcPr>
            <w:tcW w:w="1729" w:type="dxa"/>
            <w:tcBorders>
              <w:top w:val="single" w:sz="4" w:space="0" w:color="auto"/>
              <w:left w:val="single" w:sz="4" w:space="0" w:color="auto"/>
              <w:bottom w:val="single" w:sz="4" w:space="0" w:color="auto"/>
              <w:right w:val="single" w:sz="4" w:space="0" w:color="auto"/>
            </w:tcBorders>
            <w:vAlign w:val="center"/>
            <w:hideMark/>
          </w:tcPr>
          <w:p w14:paraId="7645472F"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w:t>
            </w:r>
          </w:p>
        </w:tc>
      </w:tr>
    </w:tbl>
    <w:p w14:paraId="658396F4"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Tablo 2’de yer alan korelasyon analizine ilişkin sonuçlar incelendiğinde </w:t>
      </w:r>
      <w:proofErr w:type="spellStart"/>
      <w:r w:rsidRPr="00C76E09">
        <w:rPr>
          <w:rFonts w:ascii="Times New Roman" w:hAnsi="Times New Roman" w:cs="Times New Roman"/>
        </w:rPr>
        <w:t>DE’nin</w:t>
      </w:r>
      <w:proofErr w:type="spellEnd"/>
      <w:r w:rsidRPr="00C76E09">
        <w:rPr>
          <w:rFonts w:ascii="Times New Roman" w:hAnsi="Times New Roman" w:cs="Times New Roman"/>
        </w:rPr>
        <w:t xml:space="preserve"> EN ve DK ile pozitif, RF ile negatif ilişki içerisinde olduğu görülmektedir. EN, DK ile aynı yönde; RF ile ters yönde hareket etmektedir. DK ve RF arasında ise negatif bir ilişki bulunmaktadır. Dolayısıyla elde edilen korelasyon katsayılarının işaretlerinin iktisat teorisi ile uyumlu olduğunu ifade etmek mümkündür.</w:t>
      </w:r>
    </w:p>
    <w:p w14:paraId="04430A93"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Değişkenlerin durağanlık durumlarını incelemek için KFFADF birim kök testine başvurulmuştur. Test sonuçları Tablo 3’te raporlanmıştır.</w:t>
      </w:r>
    </w:p>
    <w:p w14:paraId="1AF96D84" w14:textId="77777777" w:rsidR="00F8457A" w:rsidRPr="00C76E09" w:rsidRDefault="00F8457A" w:rsidP="00F8457A">
      <w:pPr>
        <w:spacing w:line="360" w:lineRule="auto"/>
        <w:jc w:val="center"/>
        <w:rPr>
          <w:rFonts w:ascii="Times New Roman" w:hAnsi="Times New Roman" w:cs="Times New Roman"/>
          <w:sz w:val="20"/>
          <w:szCs w:val="20"/>
        </w:rPr>
      </w:pPr>
      <w:r w:rsidRPr="00C76E09">
        <w:rPr>
          <w:rFonts w:ascii="Times New Roman" w:hAnsi="Times New Roman" w:cs="Times New Roman"/>
          <w:b/>
          <w:sz w:val="20"/>
          <w:szCs w:val="20"/>
        </w:rPr>
        <w:t>Tablo 3:</w:t>
      </w:r>
      <w:r w:rsidRPr="00C76E09">
        <w:rPr>
          <w:rFonts w:ascii="Times New Roman" w:hAnsi="Times New Roman" w:cs="Times New Roman"/>
          <w:sz w:val="20"/>
          <w:szCs w:val="20"/>
        </w:rPr>
        <w:t xml:space="preserve"> Kesirli Frekanslı </w:t>
      </w:r>
      <w:proofErr w:type="spellStart"/>
      <w:r w:rsidRPr="00C76E09">
        <w:rPr>
          <w:rFonts w:ascii="Times New Roman" w:hAnsi="Times New Roman" w:cs="Times New Roman"/>
          <w:sz w:val="20"/>
          <w:szCs w:val="20"/>
        </w:rPr>
        <w:t>Fourier</w:t>
      </w:r>
      <w:proofErr w:type="spellEnd"/>
      <w:r w:rsidRPr="00C76E09">
        <w:rPr>
          <w:rFonts w:ascii="Times New Roman" w:hAnsi="Times New Roman" w:cs="Times New Roman"/>
          <w:sz w:val="20"/>
          <w:szCs w:val="20"/>
        </w:rPr>
        <w:t xml:space="preserve"> ADF Birim Kök Testi Sonuçları</w:t>
      </w:r>
    </w:p>
    <w:tbl>
      <w:tblPr>
        <w:tblStyle w:val="TabloKlavuzu"/>
        <w:tblW w:w="0" w:type="auto"/>
        <w:tblInd w:w="0" w:type="dxa"/>
        <w:tblLook w:val="04A0" w:firstRow="1" w:lastRow="0" w:firstColumn="1" w:lastColumn="0" w:noHBand="0" w:noVBand="1"/>
      </w:tblPr>
      <w:tblGrid>
        <w:gridCol w:w="1376"/>
        <w:gridCol w:w="575"/>
        <w:gridCol w:w="1134"/>
        <w:gridCol w:w="1559"/>
        <w:gridCol w:w="1134"/>
        <w:gridCol w:w="1418"/>
        <w:gridCol w:w="1524"/>
      </w:tblGrid>
      <w:tr w:rsidR="00C76E09" w:rsidRPr="00C76E09" w14:paraId="440E4731" w14:textId="77777777" w:rsidTr="00F8457A">
        <w:tc>
          <w:tcPr>
            <w:tcW w:w="1376" w:type="dxa"/>
            <w:tcBorders>
              <w:top w:val="single" w:sz="4" w:space="0" w:color="auto"/>
              <w:left w:val="single" w:sz="4" w:space="0" w:color="auto"/>
              <w:bottom w:val="single" w:sz="4" w:space="0" w:color="auto"/>
              <w:right w:val="single" w:sz="4" w:space="0" w:color="auto"/>
            </w:tcBorders>
            <w:vAlign w:val="center"/>
            <w:hideMark/>
          </w:tcPr>
          <w:p w14:paraId="6DEB18B3"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Değişkenler</w:t>
            </w:r>
          </w:p>
        </w:tc>
        <w:tc>
          <w:tcPr>
            <w:tcW w:w="575" w:type="dxa"/>
            <w:tcBorders>
              <w:top w:val="single" w:sz="4" w:space="0" w:color="auto"/>
              <w:left w:val="single" w:sz="4" w:space="0" w:color="auto"/>
              <w:bottom w:val="single" w:sz="4" w:space="0" w:color="auto"/>
              <w:right w:val="single" w:sz="4" w:space="0" w:color="auto"/>
            </w:tcBorders>
            <w:vAlign w:val="center"/>
            <w:hideMark/>
          </w:tcPr>
          <w:p w14:paraId="6F1F6A42"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k</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33C6116" w14:textId="77777777" w:rsidR="00F8457A" w:rsidRPr="00C76E09" w:rsidRDefault="00F8457A">
            <w:pPr>
              <w:jc w:val="center"/>
              <w:rPr>
                <w:rFonts w:ascii="Times New Roman" w:hAnsi="Times New Roman"/>
                <w:b/>
                <w:sz w:val="20"/>
                <w:szCs w:val="20"/>
              </w:rPr>
            </w:pPr>
            <w:proofErr w:type="spellStart"/>
            <w:r w:rsidRPr="00C76E09">
              <w:rPr>
                <w:rFonts w:ascii="Times New Roman" w:hAnsi="Times New Roman"/>
                <w:b/>
                <w:sz w:val="20"/>
                <w:szCs w:val="20"/>
              </w:rPr>
              <w:t>Min</w:t>
            </w:r>
            <w:proofErr w:type="spellEnd"/>
            <w:r w:rsidRPr="00C76E09">
              <w:rPr>
                <w:rFonts w:ascii="Times New Roman" w:hAnsi="Times New Roman"/>
                <w:b/>
                <w:sz w:val="20"/>
                <w:szCs w:val="20"/>
              </w:rPr>
              <w:t xml:space="preserve"> KKT</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E654D40"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F Kısıt Testi</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F517C4B"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Uygun Gecikme Sayısı</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41A469A"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KFFADF Test İstatistiği</w:t>
            </w:r>
          </w:p>
        </w:tc>
        <w:tc>
          <w:tcPr>
            <w:tcW w:w="1524" w:type="dxa"/>
            <w:tcBorders>
              <w:top w:val="single" w:sz="4" w:space="0" w:color="auto"/>
              <w:left w:val="single" w:sz="4" w:space="0" w:color="auto"/>
              <w:bottom w:val="single" w:sz="4" w:space="0" w:color="auto"/>
              <w:right w:val="single" w:sz="4" w:space="0" w:color="auto"/>
            </w:tcBorders>
            <w:vAlign w:val="center"/>
            <w:hideMark/>
          </w:tcPr>
          <w:p w14:paraId="1F135771"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ADF Test İstatistiği</w:t>
            </w:r>
          </w:p>
        </w:tc>
      </w:tr>
      <w:tr w:rsidR="00C76E09" w:rsidRPr="00C76E09" w14:paraId="5A0D508A" w14:textId="77777777" w:rsidTr="00F8457A">
        <w:tc>
          <w:tcPr>
            <w:tcW w:w="1376" w:type="dxa"/>
            <w:tcBorders>
              <w:top w:val="single" w:sz="4" w:space="0" w:color="auto"/>
              <w:left w:val="single" w:sz="4" w:space="0" w:color="auto"/>
              <w:bottom w:val="single" w:sz="4" w:space="0" w:color="auto"/>
              <w:right w:val="single" w:sz="4" w:space="0" w:color="auto"/>
            </w:tcBorders>
            <w:vAlign w:val="center"/>
            <w:hideMark/>
          </w:tcPr>
          <w:p w14:paraId="72CE0507"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DE</w:t>
            </w:r>
          </w:p>
        </w:tc>
        <w:tc>
          <w:tcPr>
            <w:tcW w:w="575" w:type="dxa"/>
            <w:tcBorders>
              <w:top w:val="single" w:sz="4" w:space="0" w:color="auto"/>
              <w:left w:val="single" w:sz="4" w:space="0" w:color="auto"/>
              <w:bottom w:val="single" w:sz="4" w:space="0" w:color="auto"/>
              <w:right w:val="single" w:sz="4" w:space="0" w:color="auto"/>
            </w:tcBorders>
            <w:vAlign w:val="center"/>
            <w:hideMark/>
          </w:tcPr>
          <w:p w14:paraId="64A3E2C3"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E3F518A"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81.54387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E282141"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10.23553</w:t>
            </w:r>
            <w:r w:rsidRPr="00C76E09">
              <w:rPr>
                <w:rFonts w:ascii="Times New Roman" w:hAnsi="Times New Roman"/>
                <w:sz w:val="20"/>
                <w:szCs w:val="20"/>
                <w:vertAlign w:val="superscript"/>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9099D9"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A6AEE7F"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-3.040337</w:t>
            </w:r>
          </w:p>
        </w:tc>
        <w:tc>
          <w:tcPr>
            <w:tcW w:w="1524" w:type="dxa"/>
            <w:tcBorders>
              <w:top w:val="single" w:sz="4" w:space="0" w:color="auto"/>
              <w:left w:val="single" w:sz="4" w:space="0" w:color="auto"/>
              <w:bottom w:val="single" w:sz="4" w:space="0" w:color="auto"/>
              <w:right w:val="single" w:sz="4" w:space="0" w:color="auto"/>
            </w:tcBorders>
            <w:vAlign w:val="center"/>
          </w:tcPr>
          <w:p w14:paraId="734C8814" w14:textId="77777777" w:rsidR="00F8457A" w:rsidRPr="00C76E09" w:rsidRDefault="00F8457A">
            <w:pPr>
              <w:jc w:val="center"/>
              <w:rPr>
                <w:rFonts w:ascii="Times New Roman" w:hAnsi="Times New Roman"/>
                <w:sz w:val="20"/>
                <w:szCs w:val="20"/>
              </w:rPr>
            </w:pPr>
          </w:p>
        </w:tc>
      </w:tr>
      <w:tr w:rsidR="00C76E09" w:rsidRPr="00C76E09" w14:paraId="131BB617" w14:textId="77777777" w:rsidTr="00F8457A">
        <w:tc>
          <w:tcPr>
            <w:tcW w:w="1376" w:type="dxa"/>
            <w:tcBorders>
              <w:top w:val="single" w:sz="4" w:space="0" w:color="auto"/>
              <w:left w:val="single" w:sz="4" w:space="0" w:color="auto"/>
              <w:bottom w:val="single" w:sz="4" w:space="0" w:color="auto"/>
              <w:right w:val="single" w:sz="4" w:space="0" w:color="auto"/>
            </w:tcBorders>
            <w:vAlign w:val="center"/>
            <w:hideMark/>
          </w:tcPr>
          <w:p w14:paraId="4BD79FEA"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EN</w:t>
            </w:r>
          </w:p>
        </w:tc>
        <w:tc>
          <w:tcPr>
            <w:tcW w:w="575" w:type="dxa"/>
            <w:tcBorders>
              <w:top w:val="single" w:sz="4" w:space="0" w:color="auto"/>
              <w:left w:val="single" w:sz="4" w:space="0" w:color="auto"/>
              <w:bottom w:val="single" w:sz="4" w:space="0" w:color="auto"/>
              <w:right w:val="single" w:sz="4" w:space="0" w:color="auto"/>
            </w:tcBorders>
            <w:vAlign w:val="center"/>
            <w:hideMark/>
          </w:tcPr>
          <w:p w14:paraId="2A1EAF6C"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63C8CC9"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143.7444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BF1F0F6"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3.589512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BB5BD3F"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629F659"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-2.734226</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2DC93B7"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-1.231950</w:t>
            </w:r>
          </w:p>
        </w:tc>
      </w:tr>
      <w:tr w:rsidR="00C76E09" w:rsidRPr="00C76E09" w14:paraId="1EA6FB58" w14:textId="77777777" w:rsidTr="00F8457A">
        <w:tc>
          <w:tcPr>
            <w:tcW w:w="1376" w:type="dxa"/>
            <w:tcBorders>
              <w:top w:val="single" w:sz="4" w:space="0" w:color="auto"/>
              <w:left w:val="single" w:sz="4" w:space="0" w:color="auto"/>
              <w:bottom w:val="single" w:sz="4" w:space="0" w:color="auto"/>
              <w:right w:val="single" w:sz="4" w:space="0" w:color="auto"/>
            </w:tcBorders>
            <w:vAlign w:val="center"/>
            <w:hideMark/>
          </w:tcPr>
          <w:p w14:paraId="29254555"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DK</w:t>
            </w:r>
          </w:p>
        </w:tc>
        <w:tc>
          <w:tcPr>
            <w:tcW w:w="575" w:type="dxa"/>
            <w:tcBorders>
              <w:top w:val="single" w:sz="4" w:space="0" w:color="auto"/>
              <w:left w:val="single" w:sz="4" w:space="0" w:color="auto"/>
              <w:bottom w:val="single" w:sz="4" w:space="0" w:color="auto"/>
              <w:right w:val="single" w:sz="4" w:space="0" w:color="auto"/>
            </w:tcBorders>
            <w:vAlign w:val="center"/>
            <w:hideMark/>
          </w:tcPr>
          <w:p w14:paraId="15E19178"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99655EE"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2.291804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76B3AD0"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5.434292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7BC35FA"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A6F6754"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-2.641049</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EDBBB24"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3.032024</w:t>
            </w:r>
            <w:r w:rsidRPr="00C76E09">
              <w:rPr>
                <w:rFonts w:ascii="Times New Roman" w:hAnsi="Times New Roman"/>
                <w:sz w:val="20"/>
                <w:szCs w:val="20"/>
                <w:vertAlign w:val="superscript"/>
              </w:rPr>
              <w:t>**</w:t>
            </w:r>
          </w:p>
        </w:tc>
      </w:tr>
      <w:tr w:rsidR="00C76E09" w:rsidRPr="00C76E09" w14:paraId="72B3C36C" w14:textId="77777777" w:rsidTr="00F8457A">
        <w:tc>
          <w:tcPr>
            <w:tcW w:w="1376" w:type="dxa"/>
            <w:tcBorders>
              <w:top w:val="single" w:sz="4" w:space="0" w:color="auto"/>
              <w:left w:val="single" w:sz="4" w:space="0" w:color="auto"/>
              <w:bottom w:val="single" w:sz="4" w:space="0" w:color="auto"/>
              <w:right w:val="single" w:sz="4" w:space="0" w:color="auto"/>
            </w:tcBorders>
            <w:vAlign w:val="center"/>
            <w:hideMark/>
          </w:tcPr>
          <w:p w14:paraId="07051957"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RF</w:t>
            </w:r>
          </w:p>
        </w:tc>
        <w:tc>
          <w:tcPr>
            <w:tcW w:w="575" w:type="dxa"/>
            <w:tcBorders>
              <w:top w:val="single" w:sz="4" w:space="0" w:color="auto"/>
              <w:left w:val="single" w:sz="4" w:space="0" w:color="auto"/>
              <w:bottom w:val="single" w:sz="4" w:space="0" w:color="auto"/>
              <w:right w:val="single" w:sz="4" w:space="0" w:color="auto"/>
            </w:tcBorders>
            <w:vAlign w:val="center"/>
            <w:hideMark/>
          </w:tcPr>
          <w:p w14:paraId="69A9E530"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1.9</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5CA4053"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1.532738</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127A7C"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2.668235</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EF1A1B6"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12</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6D5CBF0"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-2.070997</w:t>
            </w:r>
          </w:p>
        </w:tc>
        <w:tc>
          <w:tcPr>
            <w:tcW w:w="1524" w:type="dxa"/>
            <w:tcBorders>
              <w:top w:val="single" w:sz="4" w:space="0" w:color="auto"/>
              <w:left w:val="single" w:sz="4" w:space="0" w:color="auto"/>
              <w:bottom w:val="single" w:sz="4" w:space="0" w:color="auto"/>
              <w:right w:val="single" w:sz="4" w:space="0" w:color="auto"/>
            </w:tcBorders>
            <w:vAlign w:val="center"/>
            <w:hideMark/>
          </w:tcPr>
          <w:p w14:paraId="22FD83BE"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-1.489224</w:t>
            </w:r>
          </w:p>
        </w:tc>
      </w:tr>
      <w:tr w:rsidR="00C76E09" w:rsidRPr="00C76E09" w14:paraId="60AAD530" w14:textId="77777777" w:rsidTr="00F8457A">
        <w:tc>
          <w:tcPr>
            <w:tcW w:w="1376" w:type="dxa"/>
            <w:tcBorders>
              <w:top w:val="single" w:sz="4" w:space="0" w:color="auto"/>
              <w:left w:val="single" w:sz="4" w:space="0" w:color="auto"/>
              <w:bottom w:val="single" w:sz="4" w:space="0" w:color="auto"/>
              <w:right w:val="single" w:sz="4" w:space="0" w:color="auto"/>
            </w:tcBorders>
            <w:vAlign w:val="center"/>
            <w:hideMark/>
          </w:tcPr>
          <w:p w14:paraId="755CF74C"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DDE</w:t>
            </w:r>
          </w:p>
        </w:tc>
        <w:tc>
          <w:tcPr>
            <w:tcW w:w="575" w:type="dxa"/>
            <w:tcBorders>
              <w:top w:val="single" w:sz="4" w:space="0" w:color="auto"/>
              <w:left w:val="single" w:sz="4" w:space="0" w:color="auto"/>
              <w:bottom w:val="single" w:sz="4" w:space="0" w:color="auto"/>
              <w:right w:val="single" w:sz="4" w:space="0" w:color="auto"/>
            </w:tcBorders>
            <w:vAlign w:val="center"/>
            <w:hideMark/>
          </w:tcPr>
          <w:p w14:paraId="0A882290"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3A29CD8"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57.85249</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67DC97"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5.971372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B8669B2"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13</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E91872B"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-5.666638</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FFB2441"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-4.242361</w:t>
            </w:r>
            <w:r w:rsidRPr="00C76E09">
              <w:rPr>
                <w:rFonts w:ascii="Times New Roman" w:hAnsi="Times New Roman"/>
                <w:sz w:val="20"/>
                <w:szCs w:val="20"/>
                <w:vertAlign w:val="superscript"/>
              </w:rPr>
              <w:t>*</w:t>
            </w:r>
          </w:p>
        </w:tc>
      </w:tr>
      <w:tr w:rsidR="00C76E09" w:rsidRPr="00C76E09" w14:paraId="637E75C4" w14:textId="77777777" w:rsidTr="00F8457A">
        <w:tc>
          <w:tcPr>
            <w:tcW w:w="1376" w:type="dxa"/>
            <w:tcBorders>
              <w:top w:val="single" w:sz="4" w:space="0" w:color="auto"/>
              <w:left w:val="single" w:sz="4" w:space="0" w:color="auto"/>
              <w:bottom w:val="single" w:sz="4" w:space="0" w:color="auto"/>
              <w:right w:val="single" w:sz="4" w:space="0" w:color="auto"/>
            </w:tcBorders>
            <w:vAlign w:val="center"/>
            <w:hideMark/>
          </w:tcPr>
          <w:p w14:paraId="14C16AC8"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DEN</w:t>
            </w:r>
          </w:p>
        </w:tc>
        <w:tc>
          <w:tcPr>
            <w:tcW w:w="575" w:type="dxa"/>
            <w:tcBorders>
              <w:top w:val="single" w:sz="4" w:space="0" w:color="auto"/>
              <w:left w:val="single" w:sz="4" w:space="0" w:color="auto"/>
              <w:bottom w:val="single" w:sz="4" w:space="0" w:color="auto"/>
              <w:right w:val="single" w:sz="4" w:space="0" w:color="auto"/>
            </w:tcBorders>
            <w:vAlign w:val="center"/>
            <w:hideMark/>
          </w:tcPr>
          <w:p w14:paraId="5B2A340D"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4.7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D1BB5CE"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101.3722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1A8CEF"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1.491937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49D7249"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7361C9C"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-6.688801</w:t>
            </w:r>
          </w:p>
        </w:tc>
        <w:tc>
          <w:tcPr>
            <w:tcW w:w="1524" w:type="dxa"/>
            <w:tcBorders>
              <w:top w:val="single" w:sz="4" w:space="0" w:color="auto"/>
              <w:left w:val="single" w:sz="4" w:space="0" w:color="auto"/>
              <w:bottom w:val="single" w:sz="4" w:space="0" w:color="auto"/>
              <w:right w:val="single" w:sz="4" w:space="0" w:color="auto"/>
            </w:tcBorders>
            <w:vAlign w:val="center"/>
            <w:hideMark/>
          </w:tcPr>
          <w:p w14:paraId="11F44818"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-6.540002</w:t>
            </w:r>
            <w:r w:rsidRPr="00C76E09">
              <w:rPr>
                <w:rFonts w:ascii="Times New Roman" w:hAnsi="Times New Roman"/>
                <w:sz w:val="20"/>
                <w:szCs w:val="20"/>
                <w:vertAlign w:val="superscript"/>
              </w:rPr>
              <w:t>*</w:t>
            </w:r>
          </w:p>
        </w:tc>
      </w:tr>
      <w:tr w:rsidR="00C76E09" w:rsidRPr="00C76E09" w14:paraId="25A2A171" w14:textId="77777777" w:rsidTr="00F8457A">
        <w:tc>
          <w:tcPr>
            <w:tcW w:w="1376" w:type="dxa"/>
            <w:tcBorders>
              <w:top w:val="single" w:sz="4" w:space="0" w:color="auto"/>
              <w:left w:val="single" w:sz="4" w:space="0" w:color="auto"/>
              <w:bottom w:val="single" w:sz="4" w:space="0" w:color="auto"/>
              <w:right w:val="single" w:sz="4" w:space="0" w:color="auto"/>
            </w:tcBorders>
            <w:vAlign w:val="center"/>
            <w:hideMark/>
          </w:tcPr>
          <w:p w14:paraId="0578D120" w14:textId="77777777" w:rsidR="00F8457A" w:rsidRPr="00C76E09" w:rsidRDefault="00F8457A">
            <w:pPr>
              <w:jc w:val="center"/>
              <w:rPr>
                <w:rFonts w:ascii="Times New Roman" w:hAnsi="Times New Roman"/>
                <w:b/>
                <w:sz w:val="20"/>
                <w:szCs w:val="20"/>
              </w:rPr>
            </w:pPr>
            <w:r w:rsidRPr="00C76E09">
              <w:rPr>
                <w:rFonts w:ascii="Times New Roman" w:hAnsi="Times New Roman"/>
                <w:b/>
                <w:sz w:val="20"/>
                <w:szCs w:val="20"/>
              </w:rPr>
              <w:t>DRF</w:t>
            </w:r>
          </w:p>
        </w:tc>
        <w:tc>
          <w:tcPr>
            <w:tcW w:w="575" w:type="dxa"/>
            <w:tcBorders>
              <w:top w:val="single" w:sz="4" w:space="0" w:color="auto"/>
              <w:left w:val="single" w:sz="4" w:space="0" w:color="auto"/>
              <w:bottom w:val="single" w:sz="4" w:space="0" w:color="auto"/>
              <w:right w:val="single" w:sz="4" w:space="0" w:color="auto"/>
            </w:tcBorders>
            <w:vAlign w:val="center"/>
            <w:hideMark/>
          </w:tcPr>
          <w:p w14:paraId="06FB61D7"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4.3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4E524D5"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1.238813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5C2F445"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1.793591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321BC53"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11</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042C45F"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-7.310216</w:t>
            </w:r>
          </w:p>
        </w:tc>
        <w:tc>
          <w:tcPr>
            <w:tcW w:w="1524" w:type="dxa"/>
            <w:tcBorders>
              <w:top w:val="single" w:sz="4" w:space="0" w:color="auto"/>
              <w:left w:val="single" w:sz="4" w:space="0" w:color="auto"/>
              <w:bottom w:val="single" w:sz="4" w:space="0" w:color="auto"/>
              <w:right w:val="single" w:sz="4" w:space="0" w:color="auto"/>
            </w:tcBorders>
            <w:vAlign w:val="center"/>
            <w:hideMark/>
          </w:tcPr>
          <w:p w14:paraId="4C74530B"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-7.078696</w:t>
            </w:r>
            <w:r w:rsidRPr="00C76E09">
              <w:rPr>
                <w:rFonts w:ascii="Times New Roman" w:hAnsi="Times New Roman"/>
                <w:sz w:val="20"/>
                <w:szCs w:val="20"/>
                <w:vertAlign w:val="superscript"/>
              </w:rPr>
              <w:t>*</w:t>
            </w:r>
          </w:p>
        </w:tc>
      </w:tr>
    </w:tbl>
    <w:p w14:paraId="6B183AB9" w14:textId="77777777" w:rsidR="00F8457A" w:rsidRPr="00C76E09" w:rsidRDefault="00F8457A" w:rsidP="007A4E1D">
      <w:pPr>
        <w:jc w:val="both"/>
        <w:rPr>
          <w:rFonts w:ascii="Times New Roman" w:hAnsi="Times New Roman" w:cs="Times New Roman"/>
          <w:sz w:val="18"/>
          <w:szCs w:val="18"/>
        </w:rPr>
      </w:pPr>
      <w:r w:rsidRPr="00C76E09">
        <w:rPr>
          <w:rFonts w:ascii="Times New Roman" w:hAnsi="Times New Roman" w:cs="Times New Roman"/>
          <w:b/>
          <w:bCs/>
          <w:sz w:val="18"/>
          <w:szCs w:val="18"/>
        </w:rPr>
        <w:t>Not:</w:t>
      </w:r>
      <w:r w:rsidRPr="00C76E09">
        <w:rPr>
          <w:rFonts w:ascii="Times New Roman" w:hAnsi="Times New Roman" w:cs="Times New Roman"/>
          <w:sz w:val="18"/>
          <w:szCs w:val="18"/>
        </w:rPr>
        <w:t xml:space="preserve"> </w:t>
      </w:r>
      <w:r w:rsidRPr="00C76E09">
        <w:rPr>
          <w:rFonts w:ascii="Times New Roman" w:hAnsi="Times New Roman" w:cs="Times New Roman"/>
          <w:sz w:val="18"/>
          <w:szCs w:val="18"/>
          <w:vertAlign w:val="superscript"/>
        </w:rPr>
        <w:t>*</w:t>
      </w:r>
      <w:r w:rsidRPr="00C76E09">
        <w:rPr>
          <w:rFonts w:ascii="Times New Roman" w:hAnsi="Times New Roman" w:cs="Times New Roman"/>
          <w:sz w:val="18"/>
          <w:szCs w:val="18"/>
        </w:rPr>
        <w:t xml:space="preserve">, </w:t>
      </w:r>
      <w:r w:rsidRPr="00C76E09">
        <w:rPr>
          <w:rFonts w:ascii="Times New Roman" w:hAnsi="Times New Roman" w:cs="Times New Roman"/>
          <w:sz w:val="18"/>
          <w:szCs w:val="18"/>
          <w:vertAlign w:val="superscript"/>
        </w:rPr>
        <w:t>**</w:t>
      </w:r>
      <w:r w:rsidRPr="00C76E09">
        <w:rPr>
          <w:rFonts w:ascii="Times New Roman" w:hAnsi="Times New Roman" w:cs="Times New Roman"/>
          <w:sz w:val="18"/>
          <w:szCs w:val="18"/>
        </w:rPr>
        <w:t xml:space="preserve"> ve </w:t>
      </w:r>
      <w:r w:rsidRPr="00C76E09">
        <w:rPr>
          <w:rFonts w:ascii="Times New Roman" w:hAnsi="Times New Roman" w:cs="Times New Roman"/>
          <w:sz w:val="18"/>
          <w:szCs w:val="18"/>
          <w:vertAlign w:val="superscript"/>
        </w:rPr>
        <w:t>***</w:t>
      </w:r>
      <w:r w:rsidRPr="00C76E09">
        <w:rPr>
          <w:rFonts w:ascii="Times New Roman" w:hAnsi="Times New Roman" w:cs="Times New Roman"/>
          <w:sz w:val="18"/>
          <w:szCs w:val="18"/>
        </w:rPr>
        <w:t xml:space="preserve"> temel hipotezin sırasıyla %1, %5 ve %10 anlamlılık seviyelerinde reddedildiğini göstermektedir. F testinde kritik değerler %1, %5 ve %10 anlamlılık seviyelerinde sırasıyla 10.02, 7.41 ve 6.25 şeklindedir. KFFADF testinde kritik değerler %1, %5 ve %10 anlamlılık seviyelerinde sırasıyla k=0.1 için −4.42136, −3.85494, −3.56574; k=0.9 için −4.40333, −3.83237, −3.53967; k=1.2 için −4.27287, −3.6545, −3.3246; k=1.9 için −3.96699, −3.29636, −2.93475; k=4.3 için −3.58478, −2.95643, −2.63185; k=4.7 için −3.56138, −2.94074, −2.62533 şeklindedir.</w:t>
      </w:r>
    </w:p>
    <w:p w14:paraId="1B91C0C6"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Tablo 3’te yer alan KFFADF birim kök testine ait sonuçlar incelendiğinde, </w:t>
      </w:r>
      <w:proofErr w:type="spellStart"/>
      <w:r w:rsidRPr="00C76E09">
        <w:rPr>
          <w:rFonts w:ascii="Times New Roman" w:hAnsi="Times New Roman" w:cs="Times New Roman"/>
        </w:rPr>
        <w:t>ekonometrik</w:t>
      </w:r>
      <w:proofErr w:type="spellEnd"/>
      <w:r w:rsidRPr="00C76E09">
        <w:rPr>
          <w:rFonts w:ascii="Times New Roman" w:hAnsi="Times New Roman" w:cs="Times New Roman"/>
        </w:rPr>
        <w:t xml:space="preserve"> analiz için kullanılacak olan dört değişkenden yalnızca </w:t>
      </w:r>
      <w:proofErr w:type="spellStart"/>
      <w:r w:rsidRPr="00C76E09">
        <w:rPr>
          <w:rFonts w:ascii="Times New Roman" w:hAnsi="Times New Roman" w:cs="Times New Roman"/>
        </w:rPr>
        <w:t>DK’nın</w:t>
      </w:r>
      <w:proofErr w:type="spellEnd"/>
      <w:r w:rsidRPr="00C76E09">
        <w:rPr>
          <w:rFonts w:ascii="Times New Roman" w:hAnsi="Times New Roman" w:cs="Times New Roman"/>
        </w:rPr>
        <w:t xml:space="preserve"> düzeyde durağan, diğer üç değişkenin ise düzeyde birim köklü olduğu görülmektedir. Bunun üzerine söz konusu üç değişkenin birinci farkı alındıktan sonra yeniden KFFADF birim kök testi uygulanmıştır. Ayrıca gerek düzey gerekse fark değişkenler için, trigonometrik terimlerin anlamsız olduğu durumlarda geleneksel ADF birim kök testi uygulanmıştır. Yapılan durağanlık analizi </w:t>
      </w:r>
      <w:proofErr w:type="spellStart"/>
      <w:r w:rsidRPr="00C76E09">
        <w:rPr>
          <w:rFonts w:ascii="Times New Roman" w:hAnsi="Times New Roman" w:cs="Times New Roman"/>
        </w:rPr>
        <w:t>DK’nın</w:t>
      </w:r>
      <w:proofErr w:type="spellEnd"/>
      <w:r w:rsidRPr="00C76E09">
        <w:rPr>
          <w:rFonts w:ascii="Times New Roman" w:hAnsi="Times New Roman" w:cs="Times New Roman"/>
        </w:rPr>
        <w:t xml:space="preserve"> düzeyde, DE, EN ve </w:t>
      </w:r>
      <w:proofErr w:type="spellStart"/>
      <w:r w:rsidRPr="00C76E09">
        <w:rPr>
          <w:rFonts w:ascii="Times New Roman" w:hAnsi="Times New Roman" w:cs="Times New Roman"/>
        </w:rPr>
        <w:t>RF’nin</w:t>
      </w:r>
      <w:proofErr w:type="spellEnd"/>
      <w:r w:rsidRPr="00C76E09">
        <w:rPr>
          <w:rFonts w:ascii="Times New Roman" w:hAnsi="Times New Roman" w:cs="Times New Roman"/>
        </w:rPr>
        <w:t xml:space="preserve"> birinci farkı alındığında durağan hale gelen seriler olduğunu göstermektedir. Şekil 2’de yer alan grafikler incelendiğinde, </w:t>
      </w:r>
      <w:proofErr w:type="spellStart"/>
      <w:r w:rsidRPr="00C76E09">
        <w:rPr>
          <w:rFonts w:ascii="Times New Roman" w:hAnsi="Times New Roman" w:cs="Times New Roman"/>
        </w:rPr>
        <w:t>Fourier</w:t>
      </w:r>
      <w:proofErr w:type="spellEnd"/>
      <w:r w:rsidRPr="00C76E09">
        <w:rPr>
          <w:rFonts w:ascii="Times New Roman" w:hAnsi="Times New Roman" w:cs="Times New Roman"/>
        </w:rPr>
        <w:t xml:space="preserve"> fonksiyonlarının değişkenlerle son derece uyumlu ve uzun dönemli salınımları yakalamakta oldukça başarılı olduğu gözlemlenmektedir.</w:t>
      </w:r>
    </w:p>
    <w:p w14:paraId="419D1F41" w14:textId="59251A53" w:rsidR="00F8457A" w:rsidRPr="00C76E09" w:rsidRDefault="00F8457A" w:rsidP="00F8457A">
      <w:pPr>
        <w:spacing w:line="360" w:lineRule="auto"/>
        <w:jc w:val="center"/>
        <w:rPr>
          <w:rFonts w:ascii="Times New Roman" w:hAnsi="Times New Roman" w:cs="Times New Roman"/>
          <w:lang w:val="en-US"/>
        </w:rPr>
      </w:pPr>
      <w:r w:rsidRPr="00C76E09">
        <w:rPr>
          <w:rFonts w:ascii="Times New Roman" w:hAnsi="Times New Roman" w:cs="Times New Roman"/>
          <w:noProof/>
          <w:lang w:eastAsia="tr-TR"/>
        </w:rPr>
        <w:lastRenderedPageBreak/>
        <w:drawing>
          <wp:inline distT="0" distB="0" distL="0" distR="0" wp14:anchorId="3A46770D" wp14:editId="1BDF1B40">
            <wp:extent cx="2333625" cy="1828800"/>
            <wp:effectExtent l="0" t="0" r="9525" b="0"/>
            <wp:docPr id="60" name="Resim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33625" cy="1828800"/>
                    </a:xfrm>
                    <a:prstGeom prst="rect">
                      <a:avLst/>
                    </a:prstGeom>
                    <a:noFill/>
                    <a:ln>
                      <a:noFill/>
                    </a:ln>
                  </pic:spPr>
                </pic:pic>
              </a:graphicData>
            </a:graphic>
          </wp:inline>
        </w:drawing>
      </w:r>
      <w:r w:rsidRPr="00C76E09">
        <w:rPr>
          <w:rFonts w:ascii="Times New Roman" w:hAnsi="Times New Roman" w:cs="Times New Roman"/>
        </w:rPr>
        <w:t xml:space="preserve">           </w:t>
      </w:r>
      <w:r w:rsidRPr="00C76E09">
        <w:rPr>
          <w:rFonts w:ascii="Times New Roman" w:hAnsi="Times New Roman" w:cs="Times New Roman"/>
          <w:lang w:val="en-US"/>
        </w:rPr>
        <w:object w:dxaOrig="4080" w:dyaOrig="2400" w14:anchorId="3C520A8F">
          <v:shape id="_x0000_i1026" type="#_x0000_t75" style="width:203.9pt;height:119.8pt" o:ole="" o:preferrelative="f">
            <v:imagedata r:id="rId123" o:title=""/>
            <o:lock v:ext="edit" aspectratio="f"/>
          </v:shape>
          <o:OLEObject Type="Embed" ProgID="EViews.Workfile.2" ShapeID="_x0000_i1026" DrawAspect="Content" ObjectID="_1718456664" r:id="rId124"/>
        </w:object>
      </w:r>
    </w:p>
    <w:p w14:paraId="43C4EAB6" w14:textId="77777777" w:rsidR="00F8457A" w:rsidRPr="00C76E09" w:rsidRDefault="00F8457A" w:rsidP="00F8457A">
      <w:pPr>
        <w:spacing w:line="360" w:lineRule="auto"/>
        <w:jc w:val="center"/>
        <w:rPr>
          <w:rFonts w:ascii="Times New Roman" w:hAnsi="Times New Roman" w:cs="Times New Roman"/>
        </w:rPr>
      </w:pPr>
      <w:r w:rsidRPr="00C76E09">
        <w:rPr>
          <w:rFonts w:ascii="Times New Roman" w:hAnsi="Times New Roman" w:cs="Times New Roman"/>
          <w:lang w:val="en-US"/>
        </w:rPr>
        <w:object w:dxaOrig="3735" w:dyaOrig="2880" w14:anchorId="326BEBD0">
          <v:shape id="_x0000_i1027" type="#_x0000_t75" style="width:186.6pt;height:2in" o:ole="" o:preferrelative="f">
            <v:imagedata r:id="rId125" o:title=""/>
            <o:lock v:ext="edit" aspectratio="f"/>
          </v:shape>
          <o:OLEObject Type="Embed" ProgID="EViews.Workfile.2" ShapeID="_x0000_i1027" DrawAspect="Content" ObjectID="_1718456665" r:id="rId126"/>
        </w:object>
      </w:r>
      <w:r w:rsidRPr="00C76E09">
        <w:rPr>
          <w:rFonts w:ascii="Times New Roman" w:hAnsi="Times New Roman" w:cs="Times New Roman"/>
        </w:rPr>
        <w:t xml:space="preserve">           </w:t>
      </w:r>
      <w:r w:rsidRPr="00C76E09">
        <w:rPr>
          <w:rFonts w:ascii="Times New Roman" w:hAnsi="Times New Roman" w:cs="Times New Roman"/>
          <w:lang w:val="en-US"/>
        </w:rPr>
        <w:object w:dxaOrig="4080" w:dyaOrig="2880" w14:anchorId="7142588F">
          <v:shape id="_x0000_i1028" type="#_x0000_t75" style="width:203.9pt;height:2in" o:ole="" o:preferrelative="f">
            <v:imagedata r:id="rId127" o:title=""/>
            <o:lock v:ext="edit" aspectratio="f"/>
          </v:shape>
          <o:OLEObject Type="Embed" ProgID="EViews.Workfile.2" ShapeID="_x0000_i1028" DrawAspect="Content" ObjectID="_1718456666" r:id="rId128"/>
        </w:object>
      </w:r>
    </w:p>
    <w:p w14:paraId="746D29BF" w14:textId="77777777" w:rsidR="00F8457A" w:rsidRPr="00C76E09" w:rsidRDefault="00F8457A" w:rsidP="00F8457A">
      <w:pPr>
        <w:spacing w:line="360" w:lineRule="auto"/>
        <w:jc w:val="center"/>
        <w:rPr>
          <w:rFonts w:ascii="Times New Roman" w:hAnsi="Times New Roman" w:cs="Times New Roman"/>
        </w:rPr>
      </w:pPr>
      <w:r w:rsidRPr="00C76E09">
        <w:rPr>
          <w:rFonts w:ascii="Times New Roman" w:hAnsi="Times New Roman" w:cs="Times New Roman"/>
          <w:lang w:val="en-US"/>
        </w:rPr>
        <w:object w:dxaOrig="3840" w:dyaOrig="2880" w14:anchorId="194C6987">
          <v:shape id="_x0000_i1029" type="#_x0000_t75" style="width:192.95pt;height:2in" o:ole="" o:preferrelative="f">
            <v:imagedata r:id="rId129" o:title=""/>
            <o:lock v:ext="edit" aspectratio="f"/>
          </v:shape>
          <o:OLEObject Type="Embed" ProgID="EViews.Workfile.2" ShapeID="_x0000_i1029" DrawAspect="Content" ObjectID="_1718456667" r:id="rId130"/>
        </w:object>
      </w:r>
    </w:p>
    <w:p w14:paraId="1AE7783A" w14:textId="77777777" w:rsidR="00F8457A" w:rsidRPr="00C76E09" w:rsidRDefault="00F8457A" w:rsidP="00F8457A">
      <w:pPr>
        <w:spacing w:line="360" w:lineRule="auto"/>
        <w:jc w:val="center"/>
        <w:rPr>
          <w:rFonts w:ascii="Times New Roman" w:hAnsi="Times New Roman" w:cs="Times New Roman"/>
        </w:rPr>
      </w:pPr>
      <w:r w:rsidRPr="00C76E09">
        <w:rPr>
          <w:rFonts w:ascii="Times New Roman" w:hAnsi="Times New Roman" w:cs="Times New Roman"/>
          <w:lang w:val="en-US"/>
        </w:rPr>
        <w:object w:dxaOrig="3840" w:dyaOrig="2880" w14:anchorId="23791206">
          <v:shape id="_x0000_i1030" type="#_x0000_t75" style="width:192.95pt;height:2in" o:ole="" o:preferrelative="f">
            <v:imagedata r:id="rId131" o:title=""/>
            <o:lock v:ext="edit" aspectratio="f"/>
          </v:shape>
          <o:OLEObject Type="Embed" ProgID="EViews.Workfile.2" ShapeID="_x0000_i1030" DrawAspect="Content" ObjectID="_1718456668" r:id="rId132"/>
        </w:object>
      </w:r>
      <w:r w:rsidRPr="00C76E09">
        <w:rPr>
          <w:rFonts w:ascii="Times New Roman" w:hAnsi="Times New Roman" w:cs="Times New Roman"/>
        </w:rPr>
        <w:t xml:space="preserve">               </w:t>
      </w:r>
      <w:r w:rsidRPr="00C76E09">
        <w:rPr>
          <w:rFonts w:ascii="Times New Roman" w:hAnsi="Times New Roman" w:cs="Times New Roman"/>
          <w:lang w:val="en-US"/>
        </w:rPr>
        <w:object w:dxaOrig="3840" w:dyaOrig="2880" w14:anchorId="76B52992">
          <v:shape id="_x0000_i1031" type="#_x0000_t75" style="width:192.95pt;height:2in" o:ole="" o:preferrelative="f">
            <v:imagedata r:id="rId133" o:title=""/>
            <o:lock v:ext="edit" aspectratio="f"/>
          </v:shape>
          <o:OLEObject Type="Embed" ProgID="EViews.Workfile.2" ShapeID="_x0000_i1031" DrawAspect="Content" ObjectID="_1718456669" r:id="rId134"/>
        </w:object>
      </w:r>
    </w:p>
    <w:p w14:paraId="3CFC1C04" w14:textId="77777777" w:rsidR="00F8457A" w:rsidRPr="00C76E09" w:rsidRDefault="00F8457A" w:rsidP="00F8457A">
      <w:pPr>
        <w:spacing w:line="360" w:lineRule="auto"/>
        <w:jc w:val="center"/>
        <w:rPr>
          <w:rFonts w:ascii="Times New Roman" w:hAnsi="Times New Roman" w:cs="Times New Roman"/>
          <w:sz w:val="20"/>
          <w:szCs w:val="20"/>
        </w:rPr>
      </w:pPr>
      <w:r w:rsidRPr="00C76E09">
        <w:rPr>
          <w:rFonts w:ascii="Times New Roman" w:hAnsi="Times New Roman" w:cs="Times New Roman"/>
          <w:b/>
          <w:sz w:val="20"/>
          <w:szCs w:val="20"/>
        </w:rPr>
        <w:t>Şekil 2:</w:t>
      </w:r>
      <w:r w:rsidRPr="00C76E09">
        <w:rPr>
          <w:rFonts w:ascii="Times New Roman" w:hAnsi="Times New Roman" w:cs="Times New Roman"/>
          <w:sz w:val="20"/>
          <w:szCs w:val="20"/>
        </w:rPr>
        <w:t xml:space="preserve"> Seriler ve </w:t>
      </w:r>
      <w:proofErr w:type="spellStart"/>
      <w:r w:rsidRPr="00C76E09">
        <w:rPr>
          <w:rFonts w:ascii="Times New Roman" w:hAnsi="Times New Roman" w:cs="Times New Roman"/>
          <w:sz w:val="20"/>
          <w:szCs w:val="20"/>
        </w:rPr>
        <w:t>Fourier</w:t>
      </w:r>
      <w:proofErr w:type="spellEnd"/>
      <w:r w:rsidRPr="00C76E09">
        <w:rPr>
          <w:rFonts w:ascii="Times New Roman" w:hAnsi="Times New Roman" w:cs="Times New Roman"/>
          <w:sz w:val="20"/>
          <w:szCs w:val="20"/>
        </w:rPr>
        <w:t xml:space="preserve"> Fonksiyonları</w:t>
      </w:r>
    </w:p>
    <w:p w14:paraId="2ECBA237"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DE, EN, DK ve RF arasındaki ilişkinin incelenmesi için KFFTY nedensellik testine başvurulmuştur. Test sonuçları Tablo 4’te raporlanmıştır.</w:t>
      </w:r>
    </w:p>
    <w:p w14:paraId="551AECE0" w14:textId="77777777" w:rsidR="00F8457A" w:rsidRPr="00C76E09" w:rsidRDefault="00F8457A" w:rsidP="007A4E1D">
      <w:pPr>
        <w:spacing w:line="360" w:lineRule="auto"/>
        <w:jc w:val="both"/>
        <w:rPr>
          <w:rFonts w:ascii="Times New Roman" w:hAnsi="Times New Roman" w:cs="Times New Roman"/>
          <w:sz w:val="20"/>
          <w:szCs w:val="20"/>
        </w:rPr>
      </w:pPr>
      <w:r w:rsidRPr="00C76E09">
        <w:rPr>
          <w:rFonts w:ascii="Times New Roman" w:hAnsi="Times New Roman" w:cs="Times New Roman"/>
          <w:b/>
          <w:sz w:val="20"/>
          <w:szCs w:val="20"/>
        </w:rPr>
        <w:lastRenderedPageBreak/>
        <w:t>Tablo 4:</w:t>
      </w:r>
      <w:r w:rsidRPr="00C76E09">
        <w:rPr>
          <w:rFonts w:ascii="Times New Roman" w:hAnsi="Times New Roman" w:cs="Times New Roman"/>
          <w:sz w:val="20"/>
          <w:szCs w:val="20"/>
        </w:rPr>
        <w:t xml:space="preserve"> Kesirli Frekanslı </w:t>
      </w:r>
      <w:proofErr w:type="spellStart"/>
      <w:r w:rsidRPr="00C76E09">
        <w:rPr>
          <w:rFonts w:ascii="Times New Roman" w:hAnsi="Times New Roman" w:cs="Times New Roman"/>
          <w:sz w:val="20"/>
          <w:szCs w:val="20"/>
        </w:rPr>
        <w:t>Fourier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Toda-Yamamoto</w:t>
      </w:r>
      <w:proofErr w:type="spellEnd"/>
      <w:r w:rsidRPr="00C76E09">
        <w:rPr>
          <w:rFonts w:ascii="Times New Roman" w:hAnsi="Times New Roman" w:cs="Times New Roman"/>
          <w:sz w:val="20"/>
          <w:szCs w:val="20"/>
        </w:rPr>
        <w:t xml:space="preserve"> Nedensellik Testi Sonuçları</w:t>
      </w:r>
    </w:p>
    <w:tbl>
      <w:tblPr>
        <w:tblStyle w:val="TabloKlavuzu"/>
        <w:tblW w:w="0" w:type="auto"/>
        <w:jc w:val="center"/>
        <w:tblInd w:w="0" w:type="dxa"/>
        <w:tblLook w:val="04A0" w:firstRow="1" w:lastRow="0" w:firstColumn="1" w:lastColumn="0" w:noHBand="0" w:noVBand="1"/>
      </w:tblPr>
      <w:tblGrid>
        <w:gridCol w:w="1242"/>
        <w:gridCol w:w="1134"/>
        <w:gridCol w:w="1418"/>
        <w:gridCol w:w="1701"/>
        <w:gridCol w:w="1524"/>
      </w:tblGrid>
      <w:tr w:rsidR="00C76E09" w:rsidRPr="00C76E09" w14:paraId="1EAFBB90" w14:textId="77777777" w:rsidTr="00F8457A">
        <w:trPr>
          <w:cantSplit/>
          <w:jc w:val="center"/>
        </w:trPr>
        <w:tc>
          <w:tcPr>
            <w:tcW w:w="1242" w:type="dxa"/>
            <w:tcBorders>
              <w:top w:val="single" w:sz="4" w:space="0" w:color="auto"/>
              <w:left w:val="single" w:sz="4" w:space="0" w:color="auto"/>
              <w:bottom w:val="single" w:sz="4" w:space="0" w:color="auto"/>
              <w:right w:val="single" w:sz="4" w:space="0" w:color="auto"/>
            </w:tcBorders>
            <w:vAlign w:val="center"/>
            <w:hideMark/>
          </w:tcPr>
          <w:p w14:paraId="04FE1F80" w14:textId="77777777" w:rsidR="00F8457A" w:rsidRPr="00C76E09" w:rsidRDefault="00F8457A">
            <w:pPr>
              <w:jc w:val="center"/>
              <w:rPr>
                <w:rFonts w:ascii="Times New Roman" w:hAnsi="Times New Roman"/>
                <w:b/>
                <w:bCs/>
                <w:sz w:val="20"/>
                <w:szCs w:val="20"/>
              </w:rPr>
            </w:pPr>
            <w:r w:rsidRPr="00C76E09">
              <w:rPr>
                <w:rFonts w:ascii="Times New Roman" w:hAnsi="Times New Roman"/>
                <w:b/>
                <w:bCs/>
                <w:sz w:val="20"/>
                <w:szCs w:val="20"/>
              </w:rPr>
              <w:t>Bağımlı Değişken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40B27FA" w14:textId="77777777" w:rsidR="00F8457A" w:rsidRPr="00C76E09" w:rsidRDefault="00F8457A">
            <w:pPr>
              <w:jc w:val="center"/>
              <w:rPr>
                <w:rFonts w:ascii="Times New Roman" w:hAnsi="Times New Roman"/>
                <w:b/>
                <w:bCs/>
                <w:sz w:val="20"/>
                <w:szCs w:val="20"/>
              </w:rPr>
            </w:pPr>
            <w:r w:rsidRPr="00C76E09">
              <w:rPr>
                <w:rFonts w:ascii="Times New Roman" w:hAnsi="Times New Roman"/>
                <w:b/>
                <w:bCs/>
                <w:sz w:val="20"/>
                <w:szCs w:val="20"/>
              </w:rPr>
              <w:t>Bağımsız Değişken</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095751" w14:textId="77777777" w:rsidR="00F8457A" w:rsidRPr="00C76E09" w:rsidRDefault="00F8457A">
            <w:pPr>
              <w:jc w:val="center"/>
              <w:rPr>
                <w:rFonts w:ascii="Times New Roman" w:hAnsi="Times New Roman"/>
                <w:b/>
                <w:bCs/>
                <w:sz w:val="20"/>
                <w:szCs w:val="20"/>
              </w:rPr>
            </w:pPr>
            <w:r w:rsidRPr="00C76E09">
              <w:rPr>
                <w:rFonts w:ascii="Times New Roman" w:hAnsi="Times New Roman"/>
                <w:b/>
                <w:bCs/>
                <w:sz w:val="20"/>
                <w:szCs w:val="20"/>
              </w:rPr>
              <w:t>F istatistiği</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067B2CB" w14:textId="77777777" w:rsidR="00F8457A" w:rsidRPr="00C76E09" w:rsidRDefault="00F8457A">
            <w:pPr>
              <w:jc w:val="center"/>
              <w:rPr>
                <w:rFonts w:ascii="Times New Roman" w:hAnsi="Times New Roman"/>
                <w:b/>
                <w:bCs/>
                <w:sz w:val="20"/>
                <w:szCs w:val="20"/>
              </w:rPr>
            </w:pPr>
            <w:proofErr w:type="spellStart"/>
            <w:r w:rsidRPr="00C76E09">
              <w:rPr>
                <w:rFonts w:ascii="Times New Roman" w:hAnsi="Times New Roman"/>
                <w:b/>
                <w:bCs/>
                <w:sz w:val="20"/>
                <w:szCs w:val="20"/>
              </w:rPr>
              <w:t>Bottstrap</w:t>
            </w:r>
            <w:proofErr w:type="spellEnd"/>
            <w:r w:rsidRPr="00C76E09">
              <w:rPr>
                <w:rFonts w:ascii="Times New Roman" w:hAnsi="Times New Roman"/>
                <w:b/>
                <w:bCs/>
                <w:sz w:val="20"/>
                <w:szCs w:val="20"/>
              </w:rPr>
              <w:t xml:space="preserve"> Olasılık Değeri</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542CC97" w14:textId="77777777" w:rsidR="00F8457A" w:rsidRPr="00C76E09" w:rsidRDefault="00F8457A">
            <w:pPr>
              <w:jc w:val="center"/>
              <w:rPr>
                <w:rFonts w:ascii="Times New Roman" w:hAnsi="Times New Roman"/>
                <w:b/>
                <w:bCs/>
                <w:sz w:val="20"/>
                <w:szCs w:val="20"/>
              </w:rPr>
            </w:pPr>
            <w:r w:rsidRPr="00C76E09">
              <w:rPr>
                <w:rFonts w:ascii="Times New Roman" w:hAnsi="Times New Roman"/>
                <w:b/>
                <w:bCs/>
                <w:sz w:val="20"/>
                <w:szCs w:val="20"/>
              </w:rPr>
              <w:t>Karar</w:t>
            </w:r>
          </w:p>
        </w:tc>
      </w:tr>
      <w:tr w:rsidR="00C76E09" w:rsidRPr="00C76E09" w14:paraId="4C2AEE9A" w14:textId="77777777" w:rsidTr="00F8457A">
        <w:trPr>
          <w:cantSplit/>
          <w:jc w:val="center"/>
        </w:trPr>
        <w:tc>
          <w:tcPr>
            <w:tcW w:w="1242" w:type="dxa"/>
            <w:vMerge w:val="restart"/>
            <w:tcBorders>
              <w:top w:val="single" w:sz="4" w:space="0" w:color="auto"/>
              <w:left w:val="single" w:sz="4" w:space="0" w:color="auto"/>
              <w:bottom w:val="single" w:sz="4" w:space="0" w:color="auto"/>
              <w:right w:val="single" w:sz="4" w:space="0" w:color="auto"/>
            </w:tcBorders>
            <w:vAlign w:val="center"/>
            <w:hideMark/>
          </w:tcPr>
          <w:p w14:paraId="56BB3CC8" w14:textId="77777777" w:rsidR="00F8457A" w:rsidRPr="00C76E09" w:rsidRDefault="00F8457A">
            <w:pPr>
              <w:jc w:val="center"/>
              <w:rPr>
                <w:rFonts w:ascii="Times New Roman" w:hAnsi="Times New Roman"/>
                <w:b/>
                <w:bCs/>
                <w:sz w:val="20"/>
                <w:szCs w:val="20"/>
              </w:rPr>
            </w:pPr>
            <w:r w:rsidRPr="00C76E09">
              <w:rPr>
                <w:rFonts w:ascii="Times New Roman" w:hAnsi="Times New Roman"/>
                <w:b/>
                <w:bCs/>
                <w:sz w:val="20"/>
                <w:szCs w:val="20"/>
              </w:rPr>
              <w:t>DE</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817AAB5"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EN</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EFCCABA"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24.545350</w:t>
            </w:r>
            <w:r w:rsidRPr="00C76E09">
              <w:rPr>
                <w:rFonts w:ascii="Times New Roman" w:hAnsi="Times New Roman"/>
                <w:sz w:val="20"/>
                <w:szCs w:val="20"/>
                <w:vertAlign w:val="superscript"/>
              </w:rPr>
              <w: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2FA2DC4"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0.01640000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2BA9D23"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EN→DE</w:t>
            </w:r>
          </w:p>
        </w:tc>
      </w:tr>
      <w:tr w:rsidR="00C76E09" w:rsidRPr="00C76E09" w14:paraId="41D68C5D" w14:textId="77777777" w:rsidTr="00F8457A">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6106E34" w14:textId="77777777" w:rsidR="00F8457A" w:rsidRPr="00C76E09" w:rsidRDefault="00F8457A">
            <w:pPr>
              <w:rPr>
                <w:rFonts w:ascii="Times New Roman" w:hAnsi="Times New Roman"/>
                <w:b/>
                <w:bCs/>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5F608CB7"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DK</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60341CB"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11.123495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5FFBF26"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0.44270000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F54C357"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DK</w:t>
            </w:r>
            <w:r w:rsidRPr="00C76E09">
              <w:rPr>
                <w:rFonts w:ascii="Cambria Math" w:hAnsi="Cambria Math" w:cs="Cambria Math"/>
                <w:sz w:val="20"/>
                <w:szCs w:val="20"/>
              </w:rPr>
              <w:t>↛</w:t>
            </w:r>
            <w:r w:rsidRPr="00C76E09">
              <w:rPr>
                <w:rFonts w:ascii="Times New Roman" w:hAnsi="Times New Roman"/>
                <w:sz w:val="20"/>
                <w:szCs w:val="20"/>
              </w:rPr>
              <w:t>DE</w:t>
            </w:r>
          </w:p>
        </w:tc>
      </w:tr>
      <w:tr w:rsidR="00C76E09" w:rsidRPr="00C76E09" w14:paraId="05F18827" w14:textId="77777777" w:rsidTr="00F8457A">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D3A89F" w14:textId="77777777" w:rsidR="00F8457A" w:rsidRPr="00C76E09" w:rsidRDefault="00F8457A">
            <w:pPr>
              <w:rPr>
                <w:rFonts w:ascii="Times New Roman" w:hAnsi="Times New Roman"/>
                <w:b/>
                <w:bCs/>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78F8B79F"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RF</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8A9431F"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13.896734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080FFEA"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0.24970000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3FE66D07"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RF</w:t>
            </w:r>
            <w:r w:rsidRPr="00C76E09">
              <w:rPr>
                <w:rFonts w:ascii="Cambria Math" w:hAnsi="Cambria Math" w:cs="Cambria Math"/>
                <w:sz w:val="20"/>
                <w:szCs w:val="20"/>
              </w:rPr>
              <w:t>↛</w:t>
            </w:r>
            <w:r w:rsidRPr="00C76E09">
              <w:rPr>
                <w:rFonts w:ascii="Times New Roman" w:hAnsi="Times New Roman"/>
                <w:sz w:val="20"/>
                <w:szCs w:val="20"/>
              </w:rPr>
              <w:t>DE</w:t>
            </w:r>
          </w:p>
        </w:tc>
      </w:tr>
      <w:tr w:rsidR="00C76E09" w:rsidRPr="00C76E09" w14:paraId="7E4DEAF5" w14:textId="77777777" w:rsidTr="00F8457A">
        <w:trPr>
          <w:cantSplit/>
          <w:jc w:val="center"/>
        </w:trPr>
        <w:tc>
          <w:tcPr>
            <w:tcW w:w="1242" w:type="dxa"/>
            <w:vMerge w:val="restart"/>
            <w:tcBorders>
              <w:top w:val="single" w:sz="4" w:space="0" w:color="auto"/>
              <w:left w:val="single" w:sz="4" w:space="0" w:color="auto"/>
              <w:bottom w:val="single" w:sz="4" w:space="0" w:color="auto"/>
              <w:right w:val="single" w:sz="4" w:space="0" w:color="auto"/>
            </w:tcBorders>
            <w:vAlign w:val="center"/>
            <w:hideMark/>
          </w:tcPr>
          <w:p w14:paraId="1E00F525" w14:textId="77777777" w:rsidR="00F8457A" w:rsidRPr="00C76E09" w:rsidRDefault="00F8457A">
            <w:pPr>
              <w:jc w:val="center"/>
              <w:rPr>
                <w:rFonts w:ascii="Times New Roman" w:hAnsi="Times New Roman"/>
                <w:b/>
                <w:bCs/>
                <w:sz w:val="20"/>
                <w:szCs w:val="20"/>
              </w:rPr>
            </w:pPr>
            <w:r w:rsidRPr="00C76E09">
              <w:rPr>
                <w:rFonts w:ascii="Times New Roman" w:hAnsi="Times New Roman"/>
                <w:b/>
                <w:bCs/>
                <w:sz w:val="20"/>
                <w:szCs w:val="20"/>
              </w:rPr>
              <w:t>EN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5C95007"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70FF03D"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10.030295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98029E0"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0.51470000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44D36EC9"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DE</w:t>
            </w:r>
            <w:r w:rsidRPr="00C76E09">
              <w:rPr>
                <w:rFonts w:ascii="Cambria Math" w:hAnsi="Cambria Math" w:cs="Cambria Math"/>
                <w:sz w:val="20"/>
                <w:szCs w:val="20"/>
              </w:rPr>
              <w:t>↛</w:t>
            </w:r>
            <w:r w:rsidRPr="00C76E09">
              <w:rPr>
                <w:rFonts w:ascii="Times New Roman" w:hAnsi="Times New Roman"/>
                <w:sz w:val="20"/>
                <w:szCs w:val="20"/>
              </w:rPr>
              <w:t>EN</w:t>
            </w:r>
          </w:p>
        </w:tc>
      </w:tr>
      <w:tr w:rsidR="00C76E09" w:rsidRPr="00C76E09" w14:paraId="48D8C270" w14:textId="77777777" w:rsidTr="00F8457A">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3BC652" w14:textId="77777777" w:rsidR="00F8457A" w:rsidRPr="00C76E09" w:rsidRDefault="00F8457A">
            <w:pPr>
              <w:rPr>
                <w:rFonts w:ascii="Times New Roman" w:hAnsi="Times New Roman"/>
                <w:b/>
                <w:bCs/>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26340172"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DK</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4283B18"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24.486661</w:t>
            </w:r>
            <w:r w:rsidRPr="00C76E09">
              <w:rPr>
                <w:rFonts w:ascii="Times New Roman" w:hAnsi="Times New Roman"/>
                <w:sz w:val="20"/>
                <w:szCs w:val="20"/>
                <w:vertAlign w:val="superscript"/>
              </w:rPr>
              <w: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66FE8E8"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0.03130000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E46AFF3"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DK→EN</w:t>
            </w:r>
          </w:p>
        </w:tc>
      </w:tr>
      <w:tr w:rsidR="00C76E09" w:rsidRPr="00C76E09" w14:paraId="6FFF3FB1" w14:textId="77777777" w:rsidTr="00F8457A">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A80F44" w14:textId="77777777" w:rsidR="00F8457A" w:rsidRPr="00C76E09" w:rsidRDefault="00F8457A">
            <w:pPr>
              <w:rPr>
                <w:rFonts w:ascii="Times New Roman" w:hAnsi="Times New Roman"/>
                <w:b/>
                <w:bCs/>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505E6F9B"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RF</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1EC6739"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26.300998</w:t>
            </w:r>
            <w:r w:rsidRPr="00C76E09">
              <w:rPr>
                <w:rFonts w:ascii="Times New Roman" w:hAnsi="Times New Roman"/>
                <w:sz w:val="20"/>
                <w:szCs w:val="20"/>
                <w:vertAlign w:val="superscript"/>
              </w:rPr>
              <w: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540CE58"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0.01760000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5239019A"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RF→EN</w:t>
            </w:r>
          </w:p>
        </w:tc>
      </w:tr>
      <w:tr w:rsidR="00C76E09" w:rsidRPr="00C76E09" w14:paraId="74343DC0" w14:textId="77777777" w:rsidTr="00F8457A">
        <w:trPr>
          <w:cantSplit/>
          <w:jc w:val="center"/>
        </w:trPr>
        <w:tc>
          <w:tcPr>
            <w:tcW w:w="1242" w:type="dxa"/>
            <w:vMerge w:val="restart"/>
            <w:tcBorders>
              <w:top w:val="single" w:sz="4" w:space="0" w:color="auto"/>
              <w:left w:val="single" w:sz="4" w:space="0" w:color="auto"/>
              <w:bottom w:val="single" w:sz="4" w:space="0" w:color="auto"/>
              <w:right w:val="single" w:sz="4" w:space="0" w:color="auto"/>
            </w:tcBorders>
            <w:vAlign w:val="center"/>
            <w:hideMark/>
          </w:tcPr>
          <w:p w14:paraId="2E3B65D5" w14:textId="77777777" w:rsidR="00F8457A" w:rsidRPr="00C76E09" w:rsidRDefault="00F8457A">
            <w:pPr>
              <w:jc w:val="center"/>
              <w:rPr>
                <w:rFonts w:ascii="Times New Roman" w:hAnsi="Times New Roman"/>
                <w:b/>
                <w:bCs/>
                <w:sz w:val="20"/>
                <w:szCs w:val="20"/>
              </w:rPr>
            </w:pPr>
            <w:r w:rsidRPr="00C76E09">
              <w:rPr>
                <w:rFonts w:ascii="Times New Roman" w:hAnsi="Times New Roman"/>
                <w:b/>
                <w:bCs/>
                <w:sz w:val="20"/>
                <w:szCs w:val="20"/>
              </w:rPr>
              <w:t>DK</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7BE7206"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0291B43"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23.647037</w:t>
            </w:r>
            <w:r w:rsidRPr="00C76E09">
              <w:rPr>
                <w:rFonts w:ascii="Times New Roman" w:hAnsi="Times New Roman"/>
                <w:sz w:val="20"/>
                <w:szCs w:val="20"/>
                <w:vertAlign w:val="superscript"/>
              </w:rPr>
              <w: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4078CF7"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0.03610000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10B7BF58"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DE→DK</w:t>
            </w:r>
          </w:p>
        </w:tc>
      </w:tr>
      <w:tr w:rsidR="00C76E09" w:rsidRPr="00C76E09" w14:paraId="13CBF9FC" w14:textId="77777777" w:rsidTr="00F8457A">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31E417" w14:textId="77777777" w:rsidR="00F8457A" w:rsidRPr="00C76E09" w:rsidRDefault="00F8457A">
            <w:pPr>
              <w:rPr>
                <w:rFonts w:ascii="Times New Roman" w:hAnsi="Times New Roman"/>
                <w:b/>
                <w:bCs/>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7C080B36"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EN</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A3140C"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8.2203044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A44ECE6"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0.64310000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6140F38B"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EN</w:t>
            </w:r>
            <w:r w:rsidRPr="00C76E09">
              <w:rPr>
                <w:rFonts w:ascii="Cambria Math" w:hAnsi="Cambria Math" w:cs="Cambria Math"/>
                <w:sz w:val="20"/>
                <w:szCs w:val="20"/>
              </w:rPr>
              <w:t>↛</w:t>
            </w:r>
            <w:r w:rsidRPr="00C76E09">
              <w:rPr>
                <w:rFonts w:ascii="Times New Roman" w:hAnsi="Times New Roman"/>
                <w:sz w:val="20"/>
                <w:szCs w:val="20"/>
              </w:rPr>
              <w:t>DK</w:t>
            </w:r>
          </w:p>
        </w:tc>
      </w:tr>
      <w:tr w:rsidR="00C76E09" w:rsidRPr="00C76E09" w14:paraId="1EC86739" w14:textId="77777777" w:rsidTr="00F8457A">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41EDE6" w14:textId="77777777" w:rsidR="00F8457A" w:rsidRPr="00C76E09" w:rsidRDefault="00F8457A">
            <w:pPr>
              <w:rPr>
                <w:rFonts w:ascii="Times New Roman" w:hAnsi="Times New Roman"/>
                <w:b/>
                <w:bCs/>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6350509E"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RF</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B31A2DB"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4.8180587</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A415CC9"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0.90670000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189171D3"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RF</w:t>
            </w:r>
            <w:r w:rsidRPr="00C76E09">
              <w:rPr>
                <w:rFonts w:ascii="Cambria Math" w:hAnsi="Cambria Math" w:cs="Cambria Math"/>
                <w:sz w:val="20"/>
                <w:szCs w:val="20"/>
              </w:rPr>
              <w:t>↛</w:t>
            </w:r>
            <w:r w:rsidRPr="00C76E09">
              <w:rPr>
                <w:rFonts w:ascii="Times New Roman" w:hAnsi="Times New Roman"/>
                <w:sz w:val="20"/>
                <w:szCs w:val="20"/>
              </w:rPr>
              <w:t>DK</w:t>
            </w:r>
          </w:p>
        </w:tc>
      </w:tr>
      <w:tr w:rsidR="00C76E09" w:rsidRPr="00C76E09" w14:paraId="1F953327" w14:textId="77777777" w:rsidTr="00F8457A">
        <w:trPr>
          <w:cantSplit/>
          <w:jc w:val="center"/>
        </w:trPr>
        <w:tc>
          <w:tcPr>
            <w:tcW w:w="1242" w:type="dxa"/>
            <w:vMerge w:val="restart"/>
            <w:tcBorders>
              <w:top w:val="single" w:sz="4" w:space="0" w:color="auto"/>
              <w:left w:val="single" w:sz="4" w:space="0" w:color="auto"/>
              <w:bottom w:val="single" w:sz="4" w:space="0" w:color="auto"/>
              <w:right w:val="single" w:sz="4" w:space="0" w:color="auto"/>
            </w:tcBorders>
            <w:vAlign w:val="center"/>
            <w:hideMark/>
          </w:tcPr>
          <w:p w14:paraId="092CB8B2" w14:textId="77777777" w:rsidR="00F8457A" w:rsidRPr="00C76E09" w:rsidRDefault="00F8457A">
            <w:pPr>
              <w:jc w:val="center"/>
              <w:rPr>
                <w:rFonts w:ascii="Times New Roman" w:hAnsi="Times New Roman"/>
                <w:b/>
                <w:bCs/>
                <w:sz w:val="20"/>
                <w:szCs w:val="20"/>
              </w:rPr>
            </w:pPr>
            <w:r w:rsidRPr="00C76E09">
              <w:rPr>
                <w:rFonts w:ascii="Times New Roman" w:hAnsi="Times New Roman"/>
                <w:b/>
                <w:bCs/>
                <w:sz w:val="20"/>
                <w:szCs w:val="20"/>
              </w:rPr>
              <w:t>RF</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3B646FB"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DE</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2CDB525"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8.6749996</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8AB1B7E"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0.63500000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174A7C74"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DE</w:t>
            </w:r>
            <w:r w:rsidRPr="00C76E09">
              <w:rPr>
                <w:rFonts w:ascii="Cambria Math" w:hAnsi="Cambria Math" w:cs="Cambria Math"/>
                <w:sz w:val="20"/>
                <w:szCs w:val="20"/>
              </w:rPr>
              <w:t>↛</w:t>
            </w:r>
            <w:r w:rsidRPr="00C76E09">
              <w:rPr>
                <w:rFonts w:ascii="Times New Roman" w:hAnsi="Times New Roman"/>
                <w:sz w:val="20"/>
                <w:szCs w:val="20"/>
              </w:rPr>
              <w:t>RF</w:t>
            </w:r>
          </w:p>
        </w:tc>
      </w:tr>
      <w:tr w:rsidR="00C76E09" w:rsidRPr="00C76E09" w14:paraId="4CC154D1" w14:textId="77777777" w:rsidTr="00F8457A">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D81DCF" w14:textId="77777777" w:rsidR="00F8457A" w:rsidRPr="00C76E09" w:rsidRDefault="00F8457A">
            <w:pPr>
              <w:rPr>
                <w:rFonts w:ascii="Times New Roman" w:hAnsi="Times New Roman"/>
                <w:b/>
                <w:bCs/>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32FC6258"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EN</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755A323"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25.237234</w:t>
            </w:r>
            <w:r w:rsidRPr="00C76E09">
              <w:rPr>
                <w:rFonts w:ascii="Times New Roman" w:hAnsi="Times New Roman"/>
                <w:sz w:val="20"/>
                <w:szCs w:val="20"/>
                <w:vertAlign w:val="superscript"/>
              </w:rPr>
              <w: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B602F09"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0.02080000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43F94463"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EN→RF</w:t>
            </w:r>
          </w:p>
        </w:tc>
      </w:tr>
      <w:tr w:rsidR="00C76E09" w:rsidRPr="00C76E09" w14:paraId="259D0879" w14:textId="77777777" w:rsidTr="00F8457A">
        <w:trPr>
          <w:cantSplit/>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DFC160" w14:textId="77777777" w:rsidR="00F8457A" w:rsidRPr="00C76E09" w:rsidRDefault="00F8457A">
            <w:pPr>
              <w:rPr>
                <w:rFonts w:ascii="Times New Roman" w:hAnsi="Times New Roman"/>
                <w:b/>
                <w:bCs/>
                <w:sz w:val="20"/>
                <w:szCs w:val="20"/>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360A457C"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DK</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3187612"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12.141314</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C766A15"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0.36100000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5D05D6E" w14:textId="77777777" w:rsidR="00F8457A" w:rsidRPr="00C76E09" w:rsidRDefault="00F8457A">
            <w:pPr>
              <w:jc w:val="center"/>
              <w:rPr>
                <w:rFonts w:ascii="Times New Roman" w:hAnsi="Times New Roman"/>
                <w:sz w:val="20"/>
                <w:szCs w:val="20"/>
              </w:rPr>
            </w:pPr>
            <w:r w:rsidRPr="00C76E09">
              <w:rPr>
                <w:rFonts w:ascii="Times New Roman" w:hAnsi="Times New Roman"/>
                <w:sz w:val="20"/>
                <w:szCs w:val="20"/>
              </w:rPr>
              <w:t>DK</w:t>
            </w:r>
            <w:r w:rsidRPr="00C76E09">
              <w:rPr>
                <w:rFonts w:ascii="Cambria Math" w:hAnsi="Cambria Math" w:cs="Cambria Math"/>
                <w:sz w:val="20"/>
                <w:szCs w:val="20"/>
              </w:rPr>
              <w:t>↛</w:t>
            </w:r>
            <w:r w:rsidRPr="00C76E09">
              <w:rPr>
                <w:rFonts w:ascii="Times New Roman" w:hAnsi="Times New Roman"/>
                <w:sz w:val="20"/>
                <w:szCs w:val="20"/>
              </w:rPr>
              <w:t>RF</w:t>
            </w:r>
          </w:p>
        </w:tc>
      </w:tr>
    </w:tbl>
    <w:p w14:paraId="145AD6B0" w14:textId="77777777" w:rsidR="00F8457A" w:rsidRPr="00C76E09" w:rsidRDefault="00F8457A" w:rsidP="007A4E1D">
      <w:pPr>
        <w:jc w:val="both"/>
        <w:rPr>
          <w:rFonts w:ascii="Times New Roman" w:hAnsi="Times New Roman" w:cs="Times New Roman"/>
          <w:sz w:val="18"/>
          <w:szCs w:val="18"/>
        </w:rPr>
      </w:pPr>
      <w:r w:rsidRPr="00C76E09">
        <w:rPr>
          <w:rFonts w:ascii="Times New Roman" w:hAnsi="Times New Roman" w:cs="Times New Roman"/>
          <w:b/>
          <w:bCs/>
          <w:sz w:val="18"/>
          <w:szCs w:val="18"/>
        </w:rPr>
        <w:t>Not:</w:t>
      </w:r>
      <w:r w:rsidRPr="00C76E09">
        <w:rPr>
          <w:rFonts w:ascii="Times New Roman" w:hAnsi="Times New Roman" w:cs="Times New Roman"/>
          <w:sz w:val="18"/>
          <w:szCs w:val="18"/>
        </w:rPr>
        <w:t xml:space="preserve"> </w:t>
      </w:r>
      <w:r w:rsidRPr="00C76E09">
        <w:rPr>
          <w:rFonts w:ascii="Times New Roman" w:hAnsi="Times New Roman" w:cs="Times New Roman"/>
          <w:sz w:val="18"/>
          <w:szCs w:val="18"/>
          <w:vertAlign w:val="superscript"/>
        </w:rPr>
        <w:t>**</w:t>
      </w:r>
      <w:r w:rsidRPr="00C76E09">
        <w:rPr>
          <w:rFonts w:ascii="Times New Roman" w:hAnsi="Times New Roman" w:cs="Times New Roman"/>
          <w:sz w:val="18"/>
          <w:szCs w:val="18"/>
        </w:rPr>
        <w:t xml:space="preserve"> temel hipotezin %5 anlamlılık seviyesinde reddedildiğini ifade etmektedir. → işareti değişkenler arasında nedenselliğin varlığını, </w:t>
      </w:r>
      <w:r w:rsidRPr="00C76E09">
        <w:rPr>
          <w:rFonts w:ascii="Cambria Math" w:hAnsi="Cambria Math" w:cs="Cambria Math"/>
          <w:sz w:val="18"/>
          <w:szCs w:val="18"/>
        </w:rPr>
        <w:t>↛</w:t>
      </w:r>
      <w:r w:rsidRPr="00C76E09">
        <w:rPr>
          <w:rFonts w:ascii="Times New Roman" w:hAnsi="Times New Roman" w:cs="Times New Roman"/>
          <w:sz w:val="18"/>
          <w:szCs w:val="18"/>
        </w:rPr>
        <w:t xml:space="preserve"> işareti ise nedenselliğin yokluğunu göstermektedir. </w:t>
      </w:r>
      <w:proofErr w:type="spellStart"/>
      <w:r w:rsidRPr="00C76E09">
        <w:rPr>
          <w:rFonts w:ascii="Times New Roman" w:hAnsi="Times New Roman" w:cs="Times New Roman"/>
          <w:sz w:val="18"/>
          <w:szCs w:val="18"/>
        </w:rPr>
        <w:t>Bootstrap</w:t>
      </w:r>
      <w:proofErr w:type="spellEnd"/>
      <w:r w:rsidRPr="00C76E09">
        <w:rPr>
          <w:rFonts w:ascii="Times New Roman" w:hAnsi="Times New Roman" w:cs="Times New Roman"/>
          <w:sz w:val="18"/>
          <w:szCs w:val="18"/>
        </w:rPr>
        <w:t xml:space="preserve"> olasılık değerleri 10000 </w:t>
      </w:r>
      <w:proofErr w:type="spellStart"/>
      <w:r w:rsidRPr="00C76E09">
        <w:rPr>
          <w:rFonts w:ascii="Times New Roman" w:hAnsi="Times New Roman" w:cs="Times New Roman"/>
          <w:sz w:val="18"/>
          <w:szCs w:val="18"/>
        </w:rPr>
        <w:t>replikasyona</w:t>
      </w:r>
      <w:proofErr w:type="spellEnd"/>
      <w:r w:rsidRPr="00C76E09">
        <w:rPr>
          <w:rFonts w:ascii="Times New Roman" w:hAnsi="Times New Roman" w:cs="Times New Roman"/>
          <w:sz w:val="18"/>
          <w:szCs w:val="18"/>
        </w:rPr>
        <w:t xml:space="preserve"> dayanmaktadır. Maksimum k değeri 5, maksimum p değeri ise 12 olarak seçilmiştir. Optimum k ve p değerlerinin belirlenmesinde </w:t>
      </w:r>
      <w:proofErr w:type="spellStart"/>
      <w:r w:rsidRPr="00C76E09">
        <w:rPr>
          <w:rFonts w:ascii="Times New Roman" w:hAnsi="Times New Roman" w:cs="Times New Roman"/>
          <w:sz w:val="18"/>
          <w:szCs w:val="18"/>
        </w:rPr>
        <w:t>Akaike</w:t>
      </w:r>
      <w:proofErr w:type="spellEnd"/>
      <w:r w:rsidRPr="00C76E09">
        <w:rPr>
          <w:rFonts w:ascii="Times New Roman" w:hAnsi="Times New Roman" w:cs="Times New Roman"/>
          <w:sz w:val="18"/>
          <w:szCs w:val="18"/>
        </w:rPr>
        <w:t xml:space="preserve"> bilgi kriteri dikkate alınmış ve sırasıyla 0.10 ve 11 olarak tespit edilmiştir.</w:t>
      </w:r>
    </w:p>
    <w:p w14:paraId="7BEAD169"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Tablo 4’te yer alan KFFTY nedensellik testine ait sonuçlar incelendiğinde; enflasyon oranından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endeksine,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endeksinden döviz kuruna ve döviz kurundan enflasyon oranına doğru tek yönlü nedensellik ilişkisi olduğu görülmektedir. Enflasyon ve reel faiz oranları arasında ise karşılıklı bir ilişki olduğu anlaşılmaktadır. Diğer taraftan, döviz kuru ve reel faiz oranının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endeksi,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endeksinin enflasyon oranı, enflasyon ve reel faiz oranlarının döviz kuru,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endeksi ve döviz kurunun da reel faiz oranı üzerinde doğrudan bir etkisi olmadığı tespit edilmiştir.</w:t>
      </w:r>
    </w:p>
    <w:p w14:paraId="7A70A12D" w14:textId="30998D10" w:rsidR="00F8457A" w:rsidRPr="00C76E09" w:rsidRDefault="00F8457A" w:rsidP="00F8457A">
      <w:pPr>
        <w:spacing w:line="360" w:lineRule="auto"/>
        <w:jc w:val="center"/>
        <w:rPr>
          <w:rFonts w:ascii="Times New Roman" w:hAnsi="Times New Roman" w:cs="Times New Roman"/>
          <w:b/>
          <w:sz w:val="24"/>
          <w:szCs w:val="24"/>
        </w:rPr>
      </w:pPr>
      <w:r w:rsidRPr="00C76E09">
        <w:rPr>
          <w:rFonts w:ascii="Times New Roman" w:hAnsi="Times New Roman" w:cs="Times New Roman"/>
          <w:b/>
          <w:sz w:val="24"/>
          <w:szCs w:val="24"/>
        </w:rPr>
        <w:t>Sonuç</w:t>
      </w:r>
    </w:p>
    <w:p w14:paraId="4DE43B40"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Birçok gelişmekte olan ülke gibi Türkiye de 1980’li ve 1990’lı yıllarda kısmi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olgusuyla karşı karşıya kalmıştır. 2001 Krizi’nden sonra gerçekleştirilen iktisadi reformlar bu süreci tersine çevirmiş fakat 2013 yılının ikinci yarısından sonra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sorunu yeniden ortaya çıkmıştır. Çalışma, 2006 yılında geçilen açık enflasyon hedeflemesi rejimi altında </w:t>
      </w:r>
      <w:proofErr w:type="spellStart"/>
      <w:r w:rsidRPr="00C76E09">
        <w:rPr>
          <w:rFonts w:ascii="Times New Roman" w:hAnsi="Times New Roman" w:cs="Times New Roman"/>
        </w:rPr>
        <w:t>dolarizasyonu</w:t>
      </w:r>
      <w:proofErr w:type="spellEnd"/>
      <w:r w:rsidRPr="00C76E09">
        <w:rPr>
          <w:rFonts w:ascii="Times New Roman" w:hAnsi="Times New Roman" w:cs="Times New Roman"/>
        </w:rPr>
        <w:t xml:space="preserve"> etkileyen iktisadi faktörleri belirlemeyi amaçlamaktadır. Bu amaçla 2006:01-2020:12 dönemine ait aylık zaman serileri kullanılarak enflasyon, döviz kuru ve reel faiz oranının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üzerindeki etkisi incelenmiştir.</w:t>
      </w:r>
    </w:p>
    <w:p w14:paraId="47C1E27D"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Değişkenlerin durağanlık durumlarının incelenmesi için KFFADF birim kök testi kullanılmış, döviz kuru serisinin düzeyde durağan olduğu, diğer serilerin ise birinci farkı alındığında durağan hale geldiği tespit edilmiştir. Değişkenler arasındaki ilişki, KFFTY nedensellik testi aracılığıyla araştırılmıştır. Buna göre; enflasyondan </w:t>
      </w:r>
      <w:proofErr w:type="spellStart"/>
      <w:r w:rsidRPr="00C76E09">
        <w:rPr>
          <w:rFonts w:ascii="Times New Roman" w:hAnsi="Times New Roman" w:cs="Times New Roman"/>
        </w:rPr>
        <w:t>dolarizasyona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dolarizasyondan</w:t>
      </w:r>
      <w:proofErr w:type="spellEnd"/>
      <w:r w:rsidRPr="00C76E09">
        <w:rPr>
          <w:rFonts w:ascii="Times New Roman" w:hAnsi="Times New Roman" w:cs="Times New Roman"/>
        </w:rPr>
        <w:t xml:space="preserve"> döviz kuruna ve döviz kurundan enflasyona doğru tek yönlü nedensellik ilişkisi bulunmaktadır. Ayrıca reel faiz oranı ile enflasyon oranı arasında çift yönlü nedensellik ilişkisi olduğu anlaşılmaktadır. Bu sonuçlar, </w:t>
      </w:r>
      <w:proofErr w:type="spellStart"/>
      <w:r w:rsidRPr="00C76E09">
        <w:rPr>
          <w:rFonts w:ascii="Times New Roman" w:hAnsi="Times New Roman" w:cs="Times New Roman"/>
        </w:rPr>
        <w:lastRenderedPageBreak/>
        <w:t>dolarizasyondan</w:t>
      </w:r>
      <w:proofErr w:type="spellEnd"/>
      <w:r w:rsidRPr="00C76E09">
        <w:rPr>
          <w:rFonts w:ascii="Times New Roman" w:hAnsi="Times New Roman" w:cs="Times New Roman"/>
        </w:rPr>
        <w:t xml:space="preserve"> enflasyon oranına doğru tek yönlü ilişki bulan Arı ve diğerleri (2013), Yılmaz ve Uysal (2019) ve Özkul (2021) ile döviz kurundan </w:t>
      </w:r>
      <w:proofErr w:type="spellStart"/>
      <w:r w:rsidRPr="00C76E09">
        <w:rPr>
          <w:rFonts w:ascii="Times New Roman" w:hAnsi="Times New Roman" w:cs="Times New Roman"/>
        </w:rPr>
        <w:t>dolarizasyona</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dolarizasyondan</w:t>
      </w:r>
      <w:proofErr w:type="spellEnd"/>
      <w:r w:rsidRPr="00C76E09">
        <w:rPr>
          <w:rFonts w:ascii="Times New Roman" w:hAnsi="Times New Roman" w:cs="Times New Roman"/>
        </w:rPr>
        <w:t xml:space="preserve"> enflasyon oranına doğru nedensellik ilişkisi olduğunu ifade eden </w:t>
      </w:r>
      <w:proofErr w:type="spellStart"/>
      <w:r w:rsidRPr="00C76E09">
        <w:rPr>
          <w:rFonts w:ascii="Times New Roman" w:hAnsi="Times New Roman" w:cs="Times New Roman"/>
        </w:rPr>
        <w:t>Kuparashvili’nin</w:t>
      </w:r>
      <w:proofErr w:type="spellEnd"/>
      <w:r w:rsidRPr="00C76E09">
        <w:rPr>
          <w:rFonts w:ascii="Times New Roman" w:hAnsi="Times New Roman" w:cs="Times New Roman"/>
        </w:rPr>
        <w:t xml:space="preserve"> (2015) aksine; döviz kurunun enflasyonu etkilediğini tespit eden Terzi ve Kurt (2007) ile enflasyonun </w:t>
      </w:r>
      <w:proofErr w:type="spellStart"/>
      <w:r w:rsidRPr="00C76E09">
        <w:rPr>
          <w:rFonts w:ascii="Times New Roman" w:hAnsi="Times New Roman" w:cs="Times New Roman"/>
        </w:rPr>
        <w:t>dolarizasyonu</w:t>
      </w:r>
      <w:proofErr w:type="spellEnd"/>
      <w:r w:rsidRPr="00C76E09">
        <w:rPr>
          <w:rFonts w:ascii="Times New Roman" w:hAnsi="Times New Roman" w:cs="Times New Roman"/>
        </w:rPr>
        <w:t xml:space="preserve"> teşvik ettiğini belirten </w:t>
      </w:r>
      <w:proofErr w:type="spellStart"/>
      <w:r w:rsidRPr="00C76E09">
        <w:rPr>
          <w:rFonts w:ascii="Times New Roman" w:hAnsi="Times New Roman" w:cs="Times New Roman"/>
        </w:rPr>
        <w:t>Tweneboah</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Alagidede’yi</w:t>
      </w:r>
      <w:proofErr w:type="spellEnd"/>
      <w:r w:rsidRPr="00C76E09">
        <w:rPr>
          <w:rFonts w:ascii="Times New Roman" w:hAnsi="Times New Roman" w:cs="Times New Roman"/>
        </w:rPr>
        <w:t xml:space="preserve"> (2019) desteklemektedir.</w:t>
      </w:r>
    </w:p>
    <w:p w14:paraId="741A9FE3" w14:textId="77777777" w:rsidR="00F8457A" w:rsidRPr="00C76E09" w:rsidRDefault="00F8457A" w:rsidP="007A4E1D">
      <w:pPr>
        <w:spacing w:line="360" w:lineRule="auto"/>
        <w:ind w:firstLine="709"/>
        <w:jc w:val="both"/>
        <w:rPr>
          <w:rFonts w:ascii="Times New Roman" w:hAnsi="Times New Roman" w:cs="Times New Roman"/>
        </w:rPr>
      </w:pPr>
      <w:r w:rsidRPr="00C76E09">
        <w:rPr>
          <w:rFonts w:ascii="Times New Roman" w:hAnsi="Times New Roman" w:cs="Times New Roman"/>
        </w:rPr>
        <w:t xml:space="preserve">Elde edilen bulgular Türkiye’de </w:t>
      </w:r>
      <w:proofErr w:type="spellStart"/>
      <w:r w:rsidRPr="00C76E09">
        <w:rPr>
          <w:rFonts w:ascii="Times New Roman" w:hAnsi="Times New Roman" w:cs="Times New Roman"/>
        </w:rPr>
        <w:t>dolarizasyonun</w:t>
      </w:r>
      <w:proofErr w:type="spellEnd"/>
      <w:r w:rsidRPr="00C76E09">
        <w:rPr>
          <w:rFonts w:ascii="Times New Roman" w:hAnsi="Times New Roman" w:cs="Times New Roman"/>
        </w:rPr>
        <w:t xml:space="preserve"> en önemli nedeninin enflasyon olduğunu göstermektedir. Birikimlerinin yüksek enflasyon sebebiyle erimesinin önüne geçmek isteyen tasarruf sahipleri, servetlerini değer kaybının daha düşük olduğu dolar gibi rezerv para birimlerinde tutmaktadırlar. Ekonominin </w:t>
      </w:r>
      <w:proofErr w:type="spellStart"/>
      <w:r w:rsidRPr="00C76E09">
        <w:rPr>
          <w:rFonts w:ascii="Times New Roman" w:hAnsi="Times New Roman" w:cs="Times New Roman"/>
        </w:rPr>
        <w:t>dolarize</w:t>
      </w:r>
      <w:proofErr w:type="spellEnd"/>
      <w:r w:rsidRPr="00C76E09">
        <w:rPr>
          <w:rFonts w:ascii="Times New Roman" w:hAnsi="Times New Roman" w:cs="Times New Roman"/>
        </w:rPr>
        <w:t xml:space="preserve"> olması ise döviz kurunun yükselmesine neden olarak enflasyon üzerinde daha fazla baskı yaratmaktadır. Aynı zamanda reel faiz oranının sıfıra yakınsaması da tıpkı döviz kuru gibi enflasyonist eğilimi güçlendirerek dolaylı yoldan </w:t>
      </w:r>
      <w:proofErr w:type="spellStart"/>
      <w:r w:rsidRPr="00C76E09">
        <w:rPr>
          <w:rFonts w:ascii="Times New Roman" w:hAnsi="Times New Roman" w:cs="Times New Roman"/>
        </w:rPr>
        <w:t>dolarizasyona</w:t>
      </w:r>
      <w:proofErr w:type="spellEnd"/>
      <w:r w:rsidRPr="00C76E09">
        <w:rPr>
          <w:rFonts w:ascii="Times New Roman" w:hAnsi="Times New Roman" w:cs="Times New Roman"/>
        </w:rPr>
        <w:t xml:space="preserve"> yol açmaktadır.</w:t>
      </w:r>
    </w:p>
    <w:p w14:paraId="34151D34" w14:textId="0A96F276" w:rsidR="00F8457A" w:rsidRPr="00C76E09" w:rsidRDefault="00F8457A" w:rsidP="00072F34">
      <w:pPr>
        <w:spacing w:line="360" w:lineRule="auto"/>
        <w:ind w:firstLine="709"/>
        <w:jc w:val="both"/>
        <w:rPr>
          <w:rFonts w:ascii="Times New Roman" w:hAnsi="Times New Roman" w:cs="Times New Roman"/>
        </w:rPr>
      </w:pPr>
      <w:r w:rsidRPr="00C76E09">
        <w:rPr>
          <w:rFonts w:ascii="Times New Roman" w:hAnsi="Times New Roman" w:cs="Times New Roman"/>
        </w:rPr>
        <w:t xml:space="preserve">Türkiye’de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sürecinin kontrol altına alınması için parasal sıkılaştırmaya gidilmesi gerekmektedir. Fakat hem politika faiz oranının hem de işsizlik oranının yüksek olması, günümüz şartlarında faiz dışı para politikalarına öncelik verilmesini zorunlu kılmaktadır. Alternatif politika araçları vasıtasıyla enflasyon oranının düşürülmesi </w:t>
      </w:r>
      <w:proofErr w:type="spellStart"/>
      <w:r w:rsidRPr="00C76E09">
        <w:rPr>
          <w:rFonts w:ascii="Times New Roman" w:hAnsi="Times New Roman" w:cs="Times New Roman"/>
        </w:rPr>
        <w:t>dolarizasyonla</w:t>
      </w:r>
      <w:proofErr w:type="spellEnd"/>
      <w:r w:rsidRPr="00C76E09">
        <w:rPr>
          <w:rFonts w:ascii="Times New Roman" w:hAnsi="Times New Roman" w:cs="Times New Roman"/>
        </w:rPr>
        <w:t xml:space="preserve"> mücadelede yalnızca doğrudan değil, reel faiz oranını yükseltmek suretiyle dolaylı yoldan da katkı sağlayacaktır. Dahası, </w:t>
      </w:r>
      <w:proofErr w:type="spellStart"/>
      <w:r w:rsidRPr="00C76E09">
        <w:rPr>
          <w:rFonts w:ascii="Times New Roman" w:hAnsi="Times New Roman" w:cs="Times New Roman"/>
        </w:rPr>
        <w:t>dolarizasyonun</w:t>
      </w:r>
      <w:proofErr w:type="spellEnd"/>
      <w:r w:rsidRPr="00C76E09">
        <w:rPr>
          <w:rFonts w:ascii="Times New Roman" w:hAnsi="Times New Roman" w:cs="Times New Roman"/>
        </w:rPr>
        <w:t xml:space="preserve"> azalmasıyla birlikte döviz kurunda meydana gelen artışın sınırlandırılması enflasyonla mücadelede önemli bir avantaj sağlayacaktır. Parasal sıkılaştırma ile enflasyon-</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-kur artışı döngüsünün kırılacağı, ülkenin risk primini düşürmeye yönelik atılacak adımların da bu konuda sürdürülebilirliğe katkı sağlayacağı tahmin edilmektedir. Covid-19 </w:t>
      </w:r>
      <w:proofErr w:type="spellStart"/>
      <w:r w:rsidRPr="00C76E09">
        <w:rPr>
          <w:rFonts w:ascii="Times New Roman" w:hAnsi="Times New Roman" w:cs="Times New Roman"/>
        </w:rPr>
        <w:t>pandemisinin</w:t>
      </w:r>
      <w:proofErr w:type="spellEnd"/>
      <w:r w:rsidRPr="00C76E09">
        <w:rPr>
          <w:rFonts w:ascii="Times New Roman" w:hAnsi="Times New Roman" w:cs="Times New Roman"/>
        </w:rPr>
        <w:t xml:space="preserve"> olumsuz iktisadi etkileri azaldıkça gelişmiş ülkelerin anti-enflasyonist politikalara yönelmesi muhtemel olduğundan, Türkiye’de ters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sürecinin kısa süre içerisinde yeniden başlaması büyük önem taşımaktadır.</w:t>
      </w:r>
    </w:p>
    <w:p w14:paraId="290E1754" w14:textId="77777777" w:rsidR="00F8457A" w:rsidRPr="00C76E09" w:rsidRDefault="00F8457A" w:rsidP="00F8457A">
      <w:pPr>
        <w:spacing w:line="360" w:lineRule="auto"/>
        <w:jc w:val="center"/>
        <w:rPr>
          <w:rFonts w:ascii="Times New Roman" w:hAnsi="Times New Roman" w:cs="Times New Roman"/>
          <w:b/>
          <w:sz w:val="24"/>
          <w:szCs w:val="24"/>
        </w:rPr>
      </w:pPr>
      <w:r w:rsidRPr="00C76E09">
        <w:rPr>
          <w:rFonts w:ascii="Times New Roman" w:hAnsi="Times New Roman" w:cs="Times New Roman"/>
          <w:b/>
          <w:sz w:val="24"/>
          <w:szCs w:val="24"/>
        </w:rPr>
        <w:t>Kaynakça</w:t>
      </w:r>
    </w:p>
    <w:p w14:paraId="1CA1B747"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Ağaslan</w:t>
      </w:r>
      <w:proofErr w:type="spellEnd"/>
      <w:r w:rsidRPr="00C76E09">
        <w:rPr>
          <w:rFonts w:ascii="Times New Roman" w:hAnsi="Times New Roman" w:cs="Times New Roman"/>
        </w:rPr>
        <w:t xml:space="preserve">, E. ve </w:t>
      </w:r>
      <w:proofErr w:type="spellStart"/>
      <w:r w:rsidRPr="00C76E09">
        <w:rPr>
          <w:rFonts w:ascii="Times New Roman" w:hAnsi="Times New Roman" w:cs="Times New Roman"/>
        </w:rPr>
        <w:t>Gayaker</w:t>
      </w:r>
      <w:proofErr w:type="spellEnd"/>
      <w:r w:rsidRPr="00C76E09">
        <w:rPr>
          <w:rFonts w:ascii="Times New Roman" w:hAnsi="Times New Roman" w:cs="Times New Roman"/>
        </w:rPr>
        <w:t xml:space="preserve">, S. (2019). Türkiye’de Para İkamesinin Belirleyicileri: Doğrusal Olmayan Bir Yaklaşım. </w:t>
      </w:r>
      <w:r w:rsidRPr="00C76E09">
        <w:rPr>
          <w:rFonts w:ascii="Times New Roman" w:hAnsi="Times New Roman" w:cs="Times New Roman"/>
          <w:i/>
        </w:rPr>
        <w:t>Ankara Hacı Bayram Veli Üniversitesi İktisadi ve İdari Bilimler Fakültesi Dergisi</w:t>
      </w:r>
      <w:r w:rsidRPr="00C76E09">
        <w:rPr>
          <w:rFonts w:ascii="Times New Roman" w:hAnsi="Times New Roman" w:cs="Times New Roman"/>
        </w:rPr>
        <w:t>, 21(2), 362-387.</w:t>
      </w:r>
    </w:p>
    <w:p w14:paraId="0300D665"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 xml:space="preserve">Arı, A., Yılmaz, A., </w:t>
      </w:r>
      <w:proofErr w:type="spellStart"/>
      <w:r w:rsidRPr="00C76E09">
        <w:rPr>
          <w:rFonts w:ascii="Times New Roman" w:hAnsi="Times New Roman" w:cs="Times New Roman"/>
        </w:rPr>
        <w:t>Cergibozan</w:t>
      </w:r>
      <w:proofErr w:type="spellEnd"/>
      <w:r w:rsidRPr="00C76E09">
        <w:rPr>
          <w:rFonts w:ascii="Times New Roman" w:hAnsi="Times New Roman" w:cs="Times New Roman"/>
        </w:rPr>
        <w:t xml:space="preserve">, R. ve Özcan, Y. (2013). </w:t>
      </w:r>
      <w:proofErr w:type="spellStart"/>
      <w:r w:rsidRPr="00C76E09">
        <w:rPr>
          <w:rFonts w:ascii="Times New Roman" w:hAnsi="Times New Roman" w:cs="Times New Roman"/>
        </w:rPr>
        <w:t>The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Inflation</w:t>
      </w:r>
      <w:proofErr w:type="spellEnd"/>
      <w:r w:rsidRPr="00C76E09">
        <w:rPr>
          <w:rFonts w:ascii="Times New Roman" w:hAnsi="Times New Roman" w:cs="Times New Roman"/>
        </w:rPr>
        <w:t xml:space="preserve"> Dynamics of </w:t>
      </w:r>
      <w:proofErr w:type="spellStart"/>
      <w:r w:rsidRPr="00C76E09">
        <w:rPr>
          <w:rFonts w:ascii="Times New Roman" w:hAnsi="Times New Roman" w:cs="Times New Roman"/>
        </w:rPr>
        <w:t>the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Turkish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Economy</w:t>
      </w:r>
      <w:proofErr w:type="spellEnd"/>
      <w:r w:rsidRPr="00C76E09">
        <w:rPr>
          <w:rFonts w:ascii="Times New Roman" w:hAnsi="Times New Roman" w:cs="Times New Roman"/>
        </w:rPr>
        <w:t xml:space="preserve"> in 1990-2011 </w:t>
      </w:r>
      <w:proofErr w:type="spellStart"/>
      <w:r w:rsidRPr="00C76E09">
        <w:rPr>
          <w:rFonts w:ascii="Times New Roman" w:hAnsi="Times New Roman" w:cs="Times New Roman"/>
        </w:rPr>
        <w:t>Period</w:t>
      </w:r>
      <w:proofErr w:type="spellEnd"/>
      <w:r w:rsidRPr="00C76E09">
        <w:rPr>
          <w:rFonts w:ascii="Times New Roman" w:hAnsi="Times New Roman" w:cs="Times New Roman"/>
        </w:rPr>
        <w:t xml:space="preserve">. </w:t>
      </w:r>
      <w:r w:rsidRPr="00C76E09">
        <w:rPr>
          <w:rFonts w:ascii="Times New Roman" w:hAnsi="Times New Roman" w:cs="Times New Roman"/>
          <w:i/>
        </w:rPr>
        <w:t xml:space="preserve">Marmara </w:t>
      </w:r>
      <w:proofErr w:type="spellStart"/>
      <w:r w:rsidRPr="00C76E09">
        <w:rPr>
          <w:rFonts w:ascii="Times New Roman" w:hAnsi="Times New Roman" w:cs="Times New Roman"/>
          <w:i/>
        </w:rPr>
        <w:t>University</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the</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Journal</w:t>
      </w:r>
      <w:proofErr w:type="spellEnd"/>
      <w:r w:rsidRPr="00C76E09">
        <w:rPr>
          <w:rFonts w:ascii="Times New Roman" w:hAnsi="Times New Roman" w:cs="Times New Roman"/>
          <w:i/>
        </w:rPr>
        <w:t xml:space="preserve"> of Financial </w:t>
      </w:r>
      <w:proofErr w:type="spellStart"/>
      <w:r w:rsidRPr="00C76E09">
        <w:rPr>
          <w:rFonts w:ascii="Times New Roman" w:hAnsi="Times New Roman" w:cs="Times New Roman"/>
          <w:i/>
        </w:rPr>
        <w:t>Researches</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and</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Studies</w:t>
      </w:r>
      <w:proofErr w:type="spellEnd"/>
      <w:r w:rsidRPr="00C76E09">
        <w:rPr>
          <w:rFonts w:ascii="Times New Roman" w:hAnsi="Times New Roman" w:cs="Times New Roman"/>
        </w:rPr>
        <w:t>, 5(9), 1-16.</w:t>
      </w:r>
    </w:p>
    <w:p w14:paraId="522D8BA0"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Bozoklu</w:t>
      </w:r>
      <w:proofErr w:type="spellEnd"/>
      <w:r w:rsidRPr="00C76E09">
        <w:rPr>
          <w:rFonts w:ascii="Times New Roman" w:hAnsi="Times New Roman" w:cs="Times New Roman"/>
        </w:rPr>
        <w:t xml:space="preserve">, Ş., Yılancı, V.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Görüş, M. Ş. (2020). </w:t>
      </w:r>
      <w:proofErr w:type="spellStart"/>
      <w:r w:rsidRPr="00C76E09">
        <w:rPr>
          <w:rFonts w:ascii="Times New Roman" w:hAnsi="Times New Roman" w:cs="Times New Roman"/>
        </w:rPr>
        <w:t>Persistence</w:t>
      </w:r>
      <w:proofErr w:type="spellEnd"/>
      <w:r w:rsidRPr="00C76E09">
        <w:rPr>
          <w:rFonts w:ascii="Times New Roman" w:hAnsi="Times New Roman" w:cs="Times New Roman"/>
        </w:rPr>
        <w:t xml:space="preserve"> in Per </w:t>
      </w:r>
      <w:proofErr w:type="spellStart"/>
      <w:r w:rsidRPr="00C76E09">
        <w:rPr>
          <w:rFonts w:ascii="Times New Roman" w:hAnsi="Times New Roman" w:cs="Times New Roman"/>
        </w:rPr>
        <w:t>Capita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Energy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Consumption</w:t>
      </w:r>
      <w:proofErr w:type="spellEnd"/>
      <w:r w:rsidRPr="00C76E09">
        <w:rPr>
          <w:rFonts w:ascii="Times New Roman" w:hAnsi="Times New Roman" w:cs="Times New Roman"/>
        </w:rPr>
        <w:t xml:space="preserve">: A </w:t>
      </w:r>
      <w:proofErr w:type="spellStart"/>
      <w:r w:rsidRPr="00C76E09">
        <w:rPr>
          <w:rFonts w:ascii="Times New Roman" w:hAnsi="Times New Roman" w:cs="Times New Roman"/>
        </w:rPr>
        <w:t>Fractional</w:t>
      </w:r>
      <w:proofErr w:type="spellEnd"/>
      <w:r w:rsidRPr="00C76E09">
        <w:rPr>
          <w:rFonts w:ascii="Times New Roman" w:hAnsi="Times New Roman" w:cs="Times New Roman"/>
        </w:rPr>
        <w:t xml:space="preserve"> Integration </w:t>
      </w:r>
      <w:proofErr w:type="spellStart"/>
      <w:r w:rsidRPr="00C76E09">
        <w:rPr>
          <w:rFonts w:ascii="Times New Roman" w:hAnsi="Times New Roman" w:cs="Times New Roman"/>
        </w:rPr>
        <w:t>Approach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with</w:t>
      </w:r>
      <w:proofErr w:type="spellEnd"/>
      <w:r w:rsidRPr="00C76E09">
        <w:rPr>
          <w:rFonts w:ascii="Times New Roman" w:hAnsi="Times New Roman" w:cs="Times New Roman"/>
        </w:rPr>
        <w:t xml:space="preserve"> A </w:t>
      </w:r>
      <w:proofErr w:type="spellStart"/>
      <w:r w:rsidRPr="00C76E09">
        <w:rPr>
          <w:rFonts w:ascii="Times New Roman" w:hAnsi="Times New Roman" w:cs="Times New Roman"/>
        </w:rPr>
        <w:t>Fourier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Function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Energy</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Economics</w:t>
      </w:r>
      <w:proofErr w:type="spellEnd"/>
      <w:r w:rsidRPr="00C76E09">
        <w:rPr>
          <w:rFonts w:ascii="Times New Roman" w:hAnsi="Times New Roman" w:cs="Times New Roman"/>
        </w:rPr>
        <w:t>, 91, 1-12.</w:t>
      </w:r>
    </w:p>
    <w:p w14:paraId="3852560A"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Calvo</w:t>
      </w:r>
      <w:proofErr w:type="spellEnd"/>
      <w:r w:rsidRPr="00C76E09">
        <w:rPr>
          <w:rFonts w:ascii="Times New Roman" w:hAnsi="Times New Roman" w:cs="Times New Roman"/>
        </w:rPr>
        <w:t xml:space="preserve">, G. A. (1999). On </w:t>
      </w:r>
      <w:proofErr w:type="spellStart"/>
      <w:r w:rsidRPr="00C76E09">
        <w:rPr>
          <w:rFonts w:ascii="Times New Roman" w:hAnsi="Times New Roman" w:cs="Times New Roman"/>
        </w:rPr>
        <w:t>Dollarization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Economics</w:t>
      </w:r>
      <w:proofErr w:type="spellEnd"/>
      <w:r w:rsidRPr="00C76E09">
        <w:rPr>
          <w:rFonts w:ascii="Times New Roman" w:hAnsi="Times New Roman" w:cs="Times New Roman"/>
          <w:i/>
        </w:rPr>
        <w:t xml:space="preserve"> of </w:t>
      </w:r>
      <w:proofErr w:type="spellStart"/>
      <w:r w:rsidRPr="00C76E09">
        <w:rPr>
          <w:rFonts w:ascii="Times New Roman" w:hAnsi="Times New Roman" w:cs="Times New Roman"/>
          <w:i/>
        </w:rPr>
        <w:t>Transition</w:t>
      </w:r>
      <w:proofErr w:type="spellEnd"/>
      <w:r w:rsidRPr="00C76E09">
        <w:rPr>
          <w:rFonts w:ascii="Times New Roman" w:hAnsi="Times New Roman" w:cs="Times New Roman"/>
        </w:rPr>
        <w:t>, 10(2), 393-403.</w:t>
      </w:r>
    </w:p>
    <w:p w14:paraId="49BB911A"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Calvo</w:t>
      </w:r>
      <w:proofErr w:type="spellEnd"/>
      <w:r w:rsidRPr="00C76E09">
        <w:rPr>
          <w:rFonts w:ascii="Times New Roman" w:hAnsi="Times New Roman" w:cs="Times New Roman"/>
        </w:rPr>
        <w:t xml:space="preserve">, G. A.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Vegh</w:t>
      </w:r>
      <w:proofErr w:type="spellEnd"/>
      <w:r w:rsidRPr="00C76E09">
        <w:rPr>
          <w:rFonts w:ascii="Times New Roman" w:hAnsi="Times New Roman" w:cs="Times New Roman"/>
        </w:rPr>
        <w:t xml:space="preserve">, C. A. (1992), </w:t>
      </w:r>
      <w:proofErr w:type="spellStart"/>
      <w:r w:rsidRPr="00C76E09">
        <w:rPr>
          <w:rFonts w:ascii="Times New Roman" w:hAnsi="Times New Roman" w:cs="Times New Roman"/>
        </w:rPr>
        <w:t>Currency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Substitution</w:t>
      </w:r>
      <w:proofErr w:type="spellEnd"/>
      <w:r w:rsidRPr="00C76E09">
        <w:rPr>
          <w:rFonts w:ascii="Times New Roman" w:hAnsi="Times New Roman" w:cs="Times New Roman"/>
        </w:rPr>
        <w:t xml:space="preserve"> in </w:t>
      </w:r>
      <w:proofErr w:type="spellStart"/>
      <w:r w:rsidRPr="00C76E09">
        <w:rPr>
          <w:rFonts w:ascii="Times New Roman" w:hAnsi="Times New Roman" w:cs="Times New Roman"/>
        </w:rPr>
        <w:t>Developing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Countries</w:t>
      </w:r>
      <w:proofErr w:type="spellEnd"/>
      <w:r w:rsidRPr="00C76E09">
        <w:rPr>
          <w:rFonts w:ascii="Times New Roman" w:hAnsi="Times New Roman" w:cs="Times New Roman"/>
        </w:rPr>
        <w:t xml:space="preserve">: An </w:t>
      </w:r>
      <w:proofErr w:type="spellStart"/>
      <w:r w:rsidRPr="00C76E09">
        <w:rPr>
          <w:rFonts w:ascii="Times New Roman" w:hAnsi="Times New Roman" w:cs="Times New Roman"/>
        </w:rPr>
        <w:t>Introduction</w:t>
      </w:r>
      <w:proofErr w:type="spellEnd"/>
      <w:r w:rsidRPr="00C76E09">
        <w:rPr>
          <w:rFonts w:ascii="Times New Roman" w:hAnsi="Times New Roman" w:cs="Times New Roman"/>
        </w:rPr>
        <w:t xml:space="preserve">. </w:t>
      </w:r>
      <w:r w:rsidRPr="00C76E09">
        <w:rPr>
          <w:rFonts w:ascii="Times New Roman" w:hAnsi="Times New Roman" w:cs="Times New Roman"/>
          <w:i/>
        </w:rPr>
        <w:t xml:space="preserve">IMF </w:t>
      </w:r>
      <w:proofErr w:type="spellStart"/>
      <w:r w:rsidRPr="00C76E09">
        <w:rPr>
          <w:rFonts w:ascii="Times New Roman" w:hAnsi="Times New Roman" w:cs="Times New Roman"/>
          <w:i/>
        </w:rPr>
        <w:t>Working</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Paper</w:t>
      </w:r>
      <w:proofErr w:type="spellEnd"/>
      <w:r w:rsidRPr="00C76E09">
        <w:rPr>
          <w:rFonts w:ascii="Times New Roman" w:hAnsi="Times New Roman" w:cs="Times New Roman"/>
        </w:rPr>
        <w:t>, 92(40), 1-32.</w:t>
      </w:r>
    </w:p>
    <w:p w14:paraId="3BBA799F"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lastRenderedPageBreak/>
        <w:t>Civcir</w:t>
      </w:r>
      <w:proofErr w:type="spellEnd"/>
      <w:r w:rsidRPr="00C76E09">
        <w:rPr>
          <w:rFonts w:ascii="Times New Roman" w:hAnsi="Times New Roman" w:cs="Times New Roman"/>
        </w:rPr>
        <w:t xml:space="preserve">, İ. (2003). </w:t>
      </w:r>
      <w:proofErr w:type="spellStart"/>
      <w:r w:rsidRPr="00C76E09">
        <w:rPr>
          <w:rFonts w:ascii="Times New Roman" w:hAnsi="Times New Roman" w:cs="Times New Roman"/>
        </w:rPr>
        <w:t>Dollarization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Its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Long-run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Determinants</w:t>
      </w:r>
      <w:proofErr w:type="spellEnd"/>
      <w:r w:rsidRPr="00C76E09">
        <w:rPr>
          <w:rFonts w:ascii="Times New Roman" w:hAnsi="Times New Roman" w:cs="Times New Roman"/>
        </w:rPr>
        <w:t xml:space="preserve"> in </w:t>
      </w:r>
      <w:proofErr w:type="spellStart"/>
      <w:r w:rsidRPr="00C76E09">
        <w:rPr>
          <w:rFonts w:ascii="Times New Roman" w:hAnsi="Times New Roman" w:cs="Times New Roman"/>
        </w:rPr>
        <w:t>Turkey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Forthcoming</w:t>
      </w:r>
      <w:proofErr w:type="spellEnd"/>
      <w:r w:rsidRPr="00C76E09">
        <w:rPr>
          <w:rFonts w:ascii="Times New Roman" w:hAnsi="Times New Roman" w:cs="Times New Roman"/>
          <w:i/>
        </w:rPr>
        <w:t xml:space="preserve"> in </w:t>
      </w:r>
      <w:proofErr w:type="spellStart"/>
      <w:r w:rsidRPr="00C76E09">
        <w:rPr>
          <w:rFonts w:ascii="Times New Roman" w:hAnsi="Times New Roman" w:cs="Times New Roman"/>
          <w:i/>
        </w:rPr>
        <w:t>Middle</w:t>
      </w:r>
      <w:proofErr w:type="spellEnd"/>
      <w:r w:rsidRPr="00C76E09">
        <w:rPr>
          <w:rFonts w:ascii="Times New Roman" w:hAnsi="Times New Roman" w:cs="Times New Roman"/>
          <w:i/>
        </w:rPr>
        <w:t xml:space="preserve"> East </w:t>
      </w:r>
      <w:proofErr w:type="spellStart"/>
      <w:r w:rsidRPr="00C76E09">
        <w:rPr>
          <w:rFonts w:ascii="Times New Roman" w:hAnsi="Times New Roman" w:cs="Times New Roman"/>
          <w:i/>
        </w:rPr>
        <w:t>Economics</w:t>
      </w:r>
      <w:proofErr w:type="spellEnd"/>
      <w:r w:rsidRPr="00C76E09">
        <w:rPr>
          <w:rFonts w:ascii="Times New Roman" w:hAnsi="Times New Roman" w:cs="Times New Roman"/>
          <w:i/>
        </w:rPr>
        <w:t xml:space="preserve"> Series</w:t>
      </w:r>
      <w:r w:rsidRPr="00C76E09">
        <w:rPr>
          <w:rFonts w:ascii="Times New Roman" w:hAnsi="Times New Roman" w:cs="Times New Roman"/>
        </w:rPr>
        <w:t>, 1-38.</w:t>
      </w:r>
    </w:p>
    <w:p w14:paraId="7BD8A72B"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 xml:space="preserve">Çetin, A. (2004). Enflasyon, Döviz Kuru Belirsizliği ve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Arasındaki Nedensellik İlişkisi: Türkiye Örneği. </w:t>
      </w:r>
      <w:r w:rsidRPr="00C76E09">
        <w:rPr>
          <w:rFonts w:ascii="Times New Roman" w:hAnsi="Times New Roman" w:cs="Times New Roman"/>
          <w:i/>
        </w:rPr>
        <w:t>İktisat İşletme ve Finans</w:t>
      </w:r>
      <w:r w:rsidRPr="00C76E09">
        <w:rPr>
          <w:rFonts w:ascii="Times New Roman" w:hAnsi="Times New Roman" w:cs="Times New Roman"/>
        </w:rPr>
        <w:t>, 19(218), 99-110.</w:t>
      </w:r>
    </w:p>
    <w:p w14:paraId="419217BA"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 xml:space="preserve">Dumrul, C. (2010), Türk Ekonomisinde Para İkamesinin Belirleyicileri Sınır Testi Yaklaşımı ile Eş-Bütünleşme Analizi. </w:t>
      </w:r>
      <w:r w:rsidRPr="00C76E09">
        <w:rPr>
          <w:rFonts w:ascii="Times New Roman" w:hAnsi="Times New Roman" w:cs="Times New Roman"/>
          <w:i/>
        </w:rPr>
        <w:t>Erciyes Üniversitesi İktisadi ve İdari Bilimler Fakültesi Dergisi</w:t>
      </w:r>
      <w:r w:rsidRPr="00C76E09">
        <w:rPr>
          <w:rFonts w:ascii="Times New Roman" w:hAnsi="Times New Roman" w:cs="Times New Roman"/>
        </w:rPr>
        <w:t>, 35, 199-231.</w:t>
      </w:r>
    </w:p>
    <w:p w14:paraId="1CA52532"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Eğilmez, M. (2020). “</w:t>
      </w:r>
      <w:proofErr w:type="spellStart"/>
      <w:r w:rsidRPr="00C76E09">
        <w:rPr>
          <w:rFonts w:ascii="Times New Roman" w:hAnsi="Times New Roman" w:cs="Times New Roman"/>
          <w:i/>
        </w:rPr>
        <w:t>Dolarizasyon</w:t>
      </w:r>
      <w:proofErr w:type="spellEnd"/>
      <w:r w:rsidRPr="00C76E09">
        <w:rPr>
          <w:rFonts w:ascii="Times New Roman" w:hAnsi="Times New Roman" w:cs="Times New Roman"/>
          <w:i/>
        </w:rPr>
        <w:t xml:space="preserve"> Yeniden Zirveye Giderken</w:t>
      </w:r>
      <w:r w:rsidRPr="00C76E09">
        <w:rPr>
          <w:rFonts w:ascii="Times New Roman" w:hAnsi="Times New Roman" w:cs="Times New Roman"/>
        </w:rPr>
        <w:t>”, (26.09.2020), https://www.mahfiegilmez.com/2020/09/dolarizasyon-yeniden-zirveye-giderken.html, 03.11.2021.</w:t>
      </w:r>
    </w:p>
    <w:p w14:paraId="0690B4DA"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Enders</w:t>
      </w:r>
      <w:proofErr w:type="spellEnd"/>
      <w:r w:rsidRPr="00C76E09">
        <w:rPr>
          <w:rFonts w:ascii="Times New Roman" w:hAnsi="Times New Roman" w:cs="Times New Roman"/>
        </w:rPr>
        <w:t xml:space="preserve">, W.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Lee, J. (2012). </w:t>
      </w:r>
      <w:proofErr w:type="spellStart"/>
      <w:r w:rsidRPr="00C76E09">
        <w:rPr>
          <w:rFonts w:ascii="Times New Roman" w:hAnsi="Times New Roman" w:cs="Times New Roman"/>
        </w:rPr>
        <w:t>The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Flexible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Fourier</w:t>
      </w:r>
      <w:proofErr w:type="spellEnd"/>
      <w:r w:rsidRPr="00C76E09">
        <w:rPr>
          <w:rFonts w:ascii="Times New Roman" w:hAnsi="Times New Roman" w:cs="Times New Roman"/>
        </w:rPr>
        <w:t xml:space="preserve"> Form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Dickey</w:t>
      </w:r>
      <w:proofErr w:type="spellEnd"/>
      <w:r w:rsidRPr="00C76E09">
        <w:rPr>
          <w:rFonts w:ascii="Times New Roman" w:hAnsi="Times New Roman" w:cs="Times New Roman"/>
        </w:rPr>
        <w:t xml:space="preserve">–Fuller </w:t>
      </w:r>
      <w:proofErr w:type="spellStart"/>
      <w:r w:rsidRPr="00C76E09">
        <w:rPr>
          <w:rFonts w:ascii="Times New Roman" w:hAnsi="Times New Roman" w:cs="Times New Roman"/>
        </w:rPr>
        <w:t>Type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Unit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Root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Tests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Economics</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Letters</w:t>
      </w:r>
      <w:proofErr w:type="spellEnd"/>
      <w:r w:rsidRPr="00C76E09">
        <w:rPr>
          <w:rFonts w:ascii="Times New Roman" w:hAnsi="Times New Roman" w:cs="Times New Roman"/>
        </w:rPr>
        <w:t>, 117(1), 196-199.</w:t>
      </w:r>
    </w:p>
    <w:p w14:paraId="7876BFD2"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Fabris</w:t>
      </w:r>
      <w:proofErr w:type="spellEnd"/>
      <w:r w:rsidRPr="00C76E09">
        <w:rPr>
          <w:rFonts w:ascii="Times New Roman" w:hAnsi="Times New Roman" w:cs="Times New Roman"/>
        </w:rPr>
        <w:t xml:space="preserve">, N.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Vujanovic</w:t>
      </w:r>
      <w:proofErr w:type="spellEnd"/>
      <w:r w:rsidRPr="00C76E09">
        <w:rPr>
          <w:rFonts w:ascii="Times New Roman" w:hAnsi="Times New Roman" w:cs="Times New Roman"/>
        </w:rPr>
        <w:t xml:space="preserve">, N. (2017). </w:t>
      </w:r>
      <w:proofErr w:type="spellStart"/>
      <w:r w:rsidRPr="00C76E09">
        <w:rPr>
          <w:rFonts w:ascii="Times New Roman" w:hAnsi="Times New Roman" w:cs="Times New Roman"/>
        </w:rPr>
        <w:t>The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Impact</w:t>
      </w:r>
      <w:proofErr w:type="spellEnd"/>
      <w:r w:rsidRPr="00C76E09">
        <w:rPr>
          <w:rFonts w:ascii="Times New Roman" w:hAnsi="Times New Roman" w:cs="Times New Roman"/>
        </w:rPr>
        <w:t xml:space="preserve"> of Financial </w:t>
      </w:r>
      <w:proofErr w:type="spellStart"/>
      <w:r w:rsidRPr="00C76E09">
        <w:rPr>
          <w:rFonts w:ascii="Times New Roman" w:hAnsi="Times New Roman" w:cs="Times New Roman"/>
        </w:rPr>
        <w:t>Dollarization</w:t>
      </w:r>
      <w:proofErr w:type="spellEnd"/>
      <w:r w:rsidRPr="00C76E09">
        <w:rPr>
          <w:rFonts w:ascii="Times New Roman" w:hAnsi="Times New Roman" w:cs="Times New Roman"/>
        </w:rPr>
        <w:t xml:space="preserve"> on </w:t>
      </w:r>
      <w:proofErr w:type="spellStart"/>
      <w:r w:rsidRPr="00C76E09">
        <w:rPr>
          <w:rFonts w:ascii="Times New Roman" w:hAnsi="Times New Roman" w:cs="Times New Roman"/>
        </w:rPr>
        <w:t>Inflation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Targeting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Empirical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Evidence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from</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Serbia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Journal</w:t>
      </w:r>
      <w:proofErr w:type="spellEnd"/>
      <w:r w:rsidRPr="00C76E09">
        <w:rPr>
          <w:rFonts w:ascii="Times New Roman" w:hAnsi="Times New Roman" w:cs="Times New Roman"/>
          <w:i/>
        </w:rPr>
        <w:t xml:space="preserve"> of Central </w:t>
      </w:r>
      <w:proofErr w:type="spellStart"/>
      <w:r w:rsidRPr="00C76E09">
        <w:rPr>
          <w:rFonts w:ascii="Times New Roman" w:hAnsi="Times New Roman" w:cs="Times New Roman"/>
          <w:i/>
        </w:rPr>
        <w:t>Banking</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Theory</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and</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rPr>
        <w:t>Practice</w:t>
      </w:r>
      <w:proofErr w:type="spellEnd"/>
      <w:r w:rsidRPr="00C76E09">
        <w:rPr>
          <w:rFonts w:ascii="Times New Roman" w:hAnsi="Times New Roman" w:cs="Times New Roman"/>
        </w:rPr>
        <w:t>, 6(2), 23-43.</w:t>
      </w:r>
    </w:p>
    <w:p w14:paraId="7EA9D711"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Feige</w:t>
      </w:r>
      <w:proofErr w:type="spellEnd"/>
      <w:r w:rsidRPr="00C76E09">
        <w:rPr>
          <w:rFonts w:ascii="Times New Roman" w:hAnsi="Times New Roman" w:cs="Times New Roman"/>
        </w:rPr>
        <w:t xml:space="preserve">, E. L. (2003). Dynamics of </w:t>
      </w:r>
      <w:proofErr w:type="spellStart"/>
      <w:r w:rsidRPr="00C76E09">
        <w:rPr>
          <w:rFonts w:ascii="Times New Roman" w:hAnsi="Times New Roman" w:cs="Times New Roman"/>
        </w:rPr>
        <w:t>Currency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Substitution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Asset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Substitution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De </w:t>
      </w:r>
      <w:proofErr w:type="spellStart"/>
      <w:r w:rsidRPr="00C76E09">
        <w:rPr>
          <w:rFonts w:ascii="Times New Roman" w:hAnsi="Times New Roman" w:cs="Times New Roman"/>
        </w:rPr>
        <w:t>facto</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Dollarisation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Euroisation</w:t>
      </w:r>
      <w:proofErr w:type="spellEnd"/>
      <w:r w:rsidRPr="00C76E09">
        <w:rPr>
          <w:rFonts w:ascii="Times New Roman" w:hAnsi="Times New Roman" w:cs="Times New Roman"/>
        </w:rPr>
        <w:t xml:space="preserve"> in </w:t>
      </w:r>
      <w:proofErr w:type="spellStart"/>
      <w:r w:rsidRPr="00C76E09">
        <w:rPr>
          <w:rFonts w:ascii="Times New Roman" w:hAnsi="Times New Roman" w:cs="Times New Roman"/>
        </w:rPr>
        <w:t>Transition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Countries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Comparative</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Economic</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Studies</w:t>
      </w:r>
      <w:proofErr w:type="spellEnd"/>
      <w:r w:rsidRPr="00C76E09">
        <w:rPr>
          <w:rFonts w:ascii="Times New Roman" w:hAnsi="Times New Roman" w:cs="Times New Roman"/>
        </w:rPr>
        <w:t>, 45(3), 358-383.</w:t>
      </w:r>
    </w:p>
    <w:p w14:paraId="54ACAA13" w14:textId="6440FED7" w:rsidR="00F8457A"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Ghalayini</w:t>
      </w:r>
      <w:proofErr w:type="spellEnd"/>
      <w:r w:rsidRPr="00C76E09">
        <w:rPr>
          <w:rFonts w:ascii="Times New Roman" w:hAnsi="Times New Roman" w:cs="Times New Roman"/>
        </w:rPr>
        <w:t xml:space="preserve">, L. (2011). </w:t>
      </w:r>
      <w:proofErr w:type="spellStart"/>
      <w:r w:rsidRPr="00C76E09">
        <w:rPr>
          <w:rFonts w:ascii="Times New Roman" w:hAnsi="Times New Roman" w:cs="Times New Roman"/>
        </w:rPr>
        <w:t>The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Impact</w:t>
      </w:r>
      <w:proofErr w:type="spellEnd"/>
      <w:r w:rsidRPr="00C76E09">
        <w:rPr>
          <w:rFonts w:ascii="Times New Roman" w:hAnsi="Times New Roman" w:cs="Times New Roman"/>
        </w:rPr>
        <w:t xml:space="preserve"> of </w:t>
      </w:r>
      <w:proofErr w:type="spellStart"/>
      <w:r w:rsidRPr="00C76E09">
        <w:rPr>
          <w:rFonts w:ascii="Times New Roman" w:hAnsi="Times New Roman" w:cs="Times New Roman"/>
        </w:rPr>
        <w:t>Dollarization</w:t>
      </w:r>
      <w:proofErr w:type="spellEnd"/>
      <w:r w:rsidRPr="00C76E09">
        <w:rPr>
          <w:rFonts w:ascii="Times New Roman" w:hAnsi="Times New Roman" w:cs="Times New Roman"/>
        </w:rPr>
        <w:t xml:space="preserve"> on </w:t>
      </w:r>
      <w:proofErr w:type="spellStart"/>
      <w:r w:rsidRPr="00C76E09">
        <w:rPr>
          <w:rFonts w:ascii="Times New Roman" w:hAnsi="Times New Roman" w:cs="Times New Roman"/>
        </w:rPr>
        <w:t>the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Efficiency</w:t>
      </w:r>
      <w:proofErr w:type="spellEnd"/>
      <w:r w:rsidRPr="00C76E09">
        <w:rPr>
          <w:rFonts w:ascii="Times New Roman" w:hAnsi="Times New Roman" w:cs="Times New Roman"/>
        </w:rPr>
        <w:t xml:space="preserve"> of </w:t>
      </w:r>
      <w:proofErr w:type="spellStart"/>
      <w:r w:rsidRPr="00C76E09">
        <w:rPr>
          <w:rFonts w:ascii="Times New Roman" w:hAnsi="Times New Roman" w:cs="Times New Roman"/>
        </w:rPr>
        <w:t>Monetary</w:t>
      </w:r>
      <w:proofErr w:type="spellEnd"/>
      <w:r w:rsidRPr="00C76E09">
        <w:rPr>
          <w:rFonts w:ascii="Times New Roman" w:hAnsi="Times New Roman" w:cs="Times New Roman"/>
        </w:rPr>
        <w:t xml:space="preserve"> in </w:t>
      </w:r>
      <w:proofErr w:type="spellStart"/>
      <w:r w:rsidRPr="00C76E09">
        <w:rPr>
          <w:rFonts w:ascii="Times New Roman" w:hAnsi="Times New Roman" w:cs="Times New Roman"/>
        </w:rPr>
        <w:t>Lebanon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Interaction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between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Dollarization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Inflation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Middle</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Eastern</w:t>
      </w:r>
      <w:proofErr w:type="spellEnd"/>
      <w:r w:rsidRPr="00C76E09">
        <w:rPr>
          <w:rFonts w:ascii="Times New Roman" w:hAnsi="Times New Roman" w:cs="Times New Roman"/>
          <w:i/>
        </w:rPr>
        <w:t xml:space="preserve"> Finance </w:t>
      </w:r>
      <w:proofErr w:type="spellStart"/>
      <w:r w:rsidRPr="00C76E09">
        <w:rPr>
          <w:rFonts w:ascii="Times New Roman" w:hAnsi="Times New Roman" w:cs="Times New Roman"/>
          <w:i/>
        </w:rPr>
        <w:t>and</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Economics</w:t>
      </w:r>
      <w:proofErr w:type="spellEnd"/>
      <w:r w:rsidRPr="00C76E09">
        <w:rPr>
          <w:rFonts w:ascii="Times New Roman" w:hAnsi="Times New Roman" w:cs="Times New Roman"/>
        </w:rPr>
        <w:t>, 14(2), 128-139.</w:t>
      </w:r>
    </w:p>
    <w:p w14:paraId="7F058153"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 xml:space="preserve">Hekim, D. (2008). Para İkamesi Histerisi: Türkiye Örneği. </w:t>
      </w:r>
      <w:r w:rsidRPr="00C76E09">
        <w:rPr>
          <w:rFonts w:ascii="Times New Roman" w:hAnsi="Times New Roman" w:cs="Times New Roman"/>
          <w:i/>
        </w:rPr>
        <w:t>Eskişehir Osmangazi Üniversitesi İktisadi ve İdari Bilimler Dergisi</w:t>
      </w:r>
      <w:r w:rsidRPr="00C76E09">
        <w:rPr>
          <w:rFonts w:ascii="Times New Roman" w:hAnsi="Times New Roman" w:cs="Times New Roman"/>
        </w:rPr>
        <w:t>, 3(1), 27-43.</w:t>
      </w:r>
    </w:p>
    <w:p w14:paraId="113F58F9"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Kuparashvili</w:t>
      </w:r>
      <w:proofErr w:type="spellEnd"/>
      <w:r w:rsidRPr="00C76E09">
        <w:rPr>
          <w:rFonts w:ascii="Times New Roman" w:hAnsi="Times New Roman" w:cs="Times New Roman"/>
        </w:rPr>
        <w:t xml:space="preserve">, N. (2015). </w:t>
      </w:r>
      <w:proofErr w:type="spellStart"/>
      <w:r w:rsidRPr="00C76E09">
        <w:rPr>
          <w:rFonts w:ascii="Times New Roman" w:hAnsi="Times New Roman" w:cs="Times New Roman"/>
          <w:i/>
        </w:rPr>
        <w:t>Dollarization</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and</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Its</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Implications</w:t>
      </w:r>
      <w:proofErr w:type="spellEnd"/>
      <w:r w:rsidRPr="00C76E09">
        <w:rPr>
          <w:rFonts w:ascii="Times New Roman" w:hAnsi="Times New Roman" w:cs="Times New Roman"/>
          <w:i/>
        </w:rPr>
        <w:t xml:space="preserve"> on </w:t>
      </w:r>
      <w:proofErr w:type="spellStart"/>
      <w:r w:rsidRPr="00C76E09">
        <w:rPr>
          <w:rFonts w:ascii="Times New Roman" w:hAnsi="Times New Roman" w:cs="Times New Roman"/>
          <w:i/>
        </w:rPr>
        <w:t>Monetary</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Policy</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Decisions</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The</w:t>
      </w:r>
      <w:proofErr w:type="spellEnd"/>
      <w:r w:rsidRPr="00C76E09">
        <w:rPr>
          <w:rFonts w:ascii="Times New Roman" w:hAnsi="Times New Roman" w:cs="Times New Roman"/>
          <w:i/>
        </w:rPr>
        <w:t xml:space="preserve"> Case of Georgia</w:t>
      </w:r>
      <w:r w:rsidRPr="00C76E09">
        <w:rPr>
          <w:rFonts w:ascii="Times New Roman" w:hAnsi="Times New Roman" w:cs="Times New Roman"/>
        </w:rPr>
        <w:t>. (</w:t>
      </w:r>
      <w:proofErr w:type="spellStart"/>
      <w:r w:rsidRPr="00C76E09">
        <w:rPr>
          <w:rFonts w:ascii="Times New Roman" w:hAnsi="Times New Roman" w:cs="Times New Roman"/>
        </w:rPr>
        <w:t>Master’s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Thesis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Talinn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University</w:t>
      </w:r>
      <w:proofErr w:type="spellEnd"/>
      <w:r w:rsidRPr="00C76E09">
        <w:rPr>
          <w:rFonts w:ascii="Times New Roman" w:hAnsi="Times New Roman" w:cs="Times New Roman"/>
        </w:rPr>
        <w:t xml:space="preserve"> of </w:t>
      </w:r>
      <w:proofErr w:type="spellStart"/>
      <w:r w:rsidRPr="00C76E09">
        <w:rPr>
          <w:rFonts w:ascii="Times New Roman" w:hAnsi="Times New Roman" w:cs="Times New Roman"/>
        </w:rPr>
        <w:t>Technology</w:t>
      </w:r>
      <w:proofErr w:type="spellEnd"/>
      <w:r w:rsidRPr="00C76E09">
        <w:rPr>
          <w:rFonts w:ascii="Times New Roman" w:hAnsi="Times New Roman" w:cs="Times New Roman"/>
        </w:rPr>
        <w:t xml:space="preserve">, School of </w:t>
      </w:r>
      <w:proofErr w:type="spellStart"/>
      <w:r w:rsidRPr="00C76E09">
        <w:rPr>
          <w:rFonts w:ascii="Times New Roman" w:hAnsi="Times New Roman" w:cs="Times New Roman"/>
        </w:rPr>
        <w:t>Economics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Business Administration, </w:t>
      </w:r>
      <w:proofErr w:type="spellStart"/>
      <w:r w:rsidRPr="00C76E09">
        <w:rPr>
          <w:rFonts w:ascii="Times New Roman" w:hAnsi="Times New Roman" w:cs="Times New Roman"/>
        </w:rPr>
        <w:t>Department</w:t>
      </w:r>
      <w:proofErr w:type="spellEnd"/>
      <w:r w:rsidRPr="00C76E09">
        <w:rPr>
          <w:rFonts w:ascii="Times New Roman" w:hAnsi="Times New Roman" w:cs="Times New Roman"/>
        </w:rPr>
        <w:t xml:space="preserve"> of Finance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Economics</w:t>
      </w:r>
      <w:proofErr w:type="spellEnd"/>
      <w:r w:rsidRPr="00C76E09">
        <w:rPr>
          <w:rFonts w:ascii="Times New Roman" w:hAnsi="Times New Roman" w:cs="Times New Roman"/>
        </w:rPr>
        <w:t xml:space="preserve">, Chair of Finance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Banking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Talinn</w:t>
      </w:r>
      <w:proofErr w:type="spellEnd"/>
      <w:r w:rsidRPr="00C76E09">
        <w:rPr>
          <w:rFonts w:ascii="Times New Roman" w:hAnsi="Times New Roman" w:cs="Times New Roman"/>
        </w:rPr>
        <w:t>.</w:t>
      </w:r>
    </w:p>
    <w:p w14:paraId="4644F9D6"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 xml:space="preserve">Nazlıoğlu, Ş., Görmüş, N. A.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Soytaş, U. (2016). </w:t>
      </w:r>
      <w:proofErr w:type="spellStart"/>
      <w:r w:rsidRPr="00C76E09">
        <w:rPr>
          <w:rFonts w:ascii="Times New Roman" w:hAnsi="Times New Roman" w:cs="Times New Roman"/>
        </w:rPr>
        <w:t>Oil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Prices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Real </w:t>
      </w:r>
      <w:proofErr w:type="spellStart"/>
      <w:r w:rsidRPr="00C76E09">
        <w:rPr>
          <w:rFonts w:ascii="Times New Roman" w:hAnsi="Times New Roman" w:cs="Times New Roman"/>
        </w:rPr>
        <w:t>Estate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Investment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Trusts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REITs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Gradual-Shift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Causality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Volatility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Transmission</w:t>
      </w:r>
      <w:proofErr w:type="spellEnd"/>
      <w:r w:rsidRPr="00C76E09">
        <w:rPr>
          <w:rFonts w:ascii="Times New Roman" w:hAnsi="Times New Roman" w:cs="Times New Roman"/>
        </w:rPr>
        <w:t xml:space="preserve"> Analysis. </w:t>
      </w:r>
      <w:proofErr w:type="spellStart"/>
      <w:r w:rsidRPr="00C76E09">
        <w:rPr>
          <w:rFonts w:ascii="Times New Roman" w:hAnsi="Times New Roman" w:cs="Times New Roman"/>
          <w:i/>
        </w:rPr>
        <w:t>Energy</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Economics</w:t>
      </w:r>
      <w:proofErr w:type="spellEnd"/>
      <w:r w:rsidRPr="00C76E09">
        <w:rPr>
          <w:rFonts w:ascii="Times New Roman" w:hAnsi="Times New Roman" w:cs="Times New Roman"/>
        </w:rPr>
        <w:t>, 60, 168-175.</w:t>
      </w:r>
    </w:p>
    <w:p w14:paraId="5F31551E"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Olayungbo</w:t>
      </w:r>
      <w:proofErr w:type="spellEnd"/>
      <w:r w:rsidRPr="00C76E09">
        <w:rPr>
          <w:rFonts w:ascii="Times New Roman" w:hAnsi="Times New Roman" w:cs="Times New Roman"/>
        </w:rPr>
        <w:t xml:space="preserve">, D. O.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Ajuwon</w:t>
      </w:r>
      <w:proofErr w:type="spellEnd"/>
      <w:r w:rsidRPr="00C76E09">
        <w:rPr>
          <w:rFonts w:ascii="Times New Roman" w:hAnsi="Times New Roman" w:cs="Times New Roman"/>
        </w:rPr>
        <w:t xml:space="preserve">, K. T. (2015). </w:t>
      </w:r>
      <w:proofErr w:type="spellStart"/>
      <w:r w:rsidRPr="00C76E09">
        <w:rPr>
          <w:rFonts w:ascii="Times New Roman" w:hAnsi="Times New Roman" w:cs="Times New Roman"/>
        </w:rPr>
        <w:t>Dollarization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Inflation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Interest</w:t>
      </w:r>
      <w:proofErr w:type="spellEnd"/>
      <w:r w:rsidRPr="00C76E09">
        <w:rPr>
          <w:rFonts w:ascii="Times New Roman" w:hAnsi="Times New Roman" w:cs="Times New Roman"/>
        </w:rPr>
        <w:t xml:space="preserve"> Rate in </w:t>
      </w:r>
      <w:proofErr w:type="spellStart"/>
      <w:r w:rsidRPr="00C76E09">
        <w:rPr>
          <w:rFonts w:ascii="Times New Roman" w:hAnsi="Times New Roman" w:cs="Times New Roman"/>
        </w:rPr>
        <w:t>Nigeria</w:t>
      </w:r>
      <w:proofErr w:type="spellEnd"/>
      <w:r w:rsidRPr="00C76E09">
        <w:rPr>
          <w:rFonts w:ascii="Times New Roman" w:hAnsi="Times New Roman" w:cs="Times New Roman"/>
        </w:rPr>
        <w:t xml:space="preserve">. </w:t>
      </w:r>
      <w:r w:rsidRPr="00C76E09">
        <w:rPr>
          <w:rFonts w:ascii="Times New Roman" w:hAnsi="Times New Roman" w:cs="Times New Roman"/>
          <w:i/>
        </w:rPr>
        <w:t xml:space="preserve">CBN </w:t>
      </w:r>
      <w:proofErr w:type="spellStart"/>
      <w:r w:rsidRPr="00C76E09">
        <w:rPr>
          <w:rFonts w:ascii="Times New Roman" w:hAnsi="Times New Roman" w:cs="Times New Roman"/>
          <w:i/>
        </w:rPr>
        <w:t>Journal</w:t>
      </w:r>
      <w:proofErr w:type="spellEnd"/>
      <w:r w:rsidRPr="00C76E09">
        <w:rPr>
          <w:rFonts w:ascii="Times New Roman" w:hAnsi="Times New Roman" w:cs="Times New Roman"/>
          <w:i/>
        </w:rPr>
        <w:t xml:space="preserve"> of </w:t>
      </w:r>
      <w:proofErr w:type="spellStart"/>
      <w:r w:rsidRPr="00C76E09">
        <w:rPr>
          <w:rFonts w:ascii="Times New Roman" w:hAnsi="Times New Roman" w:cs="Times New Roman"/>
          <w:i/>
        </w:rPr>
        <w:t>Applied</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Statistics</w:t>
      </w:r>
      <w:proofErr w:type="spellEnd"/>
      <w:r w:rsidRPr="00C76E09">
        <w:rPr>
          <w:rFonts w:ascii="Times New Roman" w:hAnsi="Times New Roman" w:cs="Times New Roman"/>
        </w:rPr>
        <w:t>, 6(1), 241-261.</w:t>
      </w:r>
      <w:r w:rsidRPr="00C76E09">
        <w:rPr>
          <w:rFonts w:ascii="Times New Roman" w:hAnsi="Times New Roman" w:cs="Times New Roman"/>
        </w:rPr>
        <w:tab/>
      </w:r>
    </w:p>
    <w:p w14:paraId="029B3997"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 xml:space="preserve">Özen, A. E. (2018).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olgusu: Teorik bir inceleme ve Türkiye örneği. </w:t>
      </w:r>
      <w:r w:rsidRPr="00C76E09">
        <w:rPr>
          <w:rFonts w:ascii="Times New Roman" w:hAnsi="Times New Roman" w:cs="Times New Roman"/>
          <w:i/>
        </w:rPr>
        <w:t>Ekonomi, Politika &amp; Finans Araştırmaları Dergisi</w:t>
      </w:r>
      <w:r w:rsidRPr="00C76E09">
        <w:rPr>
          <w:rFonts w:ascii="Times New Roman" w:hAnsi="Times New Roman" w:cs="Times New Roman"/>
        </w:rPr>
        <w:t>, 3(1), 101-113.</w:t>
      </w:r>
    </w:p>
    <w:p w14:paraId="17FD1998"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 xml:space="preserve">Özkul, G. (2021). Türkiye’de Finansal </w:t>
      </w:r>
      <w:proofErr w:type="spellStart"/>
      <w:r w:rsidRPr="00C76E09">
        <w:rPr>
          <w:rFonts w:ascii="Times New Roman" w:hAnsi="Times New Roman" w:cs="Times New Roman"/>
        </w:rPr>
        <w:t>Dolarizasyonun</w:t>
      </w:r>
      <w:proofErr w:type="spellEnd"/>
      <w:r w:rsidRPr="00C76E09">
        <w:rPr>
          <w:rFonts w:ascii="Times New Roman" w:hAnsi="Times New Roman" w:cs="Times New Roman"/>
        </w:rPr>
        <w:t xml:space="preserve"> Enflasyon ve İstihdam ile Olan Etkileşimi. </w:t>
      </w:r>
      <w:r w:rsidRPr="00C76E09">
        <w:rPr>
          <w:rFonts w:ascii="Times New Roman" w:hAnsi="Times New Roman" w:cs="Times New Roman"/>
          <w:i/>
        </w:rPr>
        <w:t>İşletme Ekonomi ve Yönetim Araştırmaları Dergisi</w:t>
      </w:r>
      <w:r w:rsidRPr="00C76E09">
        <w:rPr>
          <w:rFonts w:ascii="Times New Roman" w:hAnsi="Times New Roman" w:cs="Times New Roman"/>
        </w:rPr>
        <w:t>, 4(1), 59-79.</w:t>
      </w:r>
    </w:p>
    <w:p w14:paraId="63CB977D"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lastRenderedPageBreak/>
        <w:t xml:space="preserve">Pata, U. K.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Yılancı, V. (2020). Financial Development, </w:t>
      </w:r>
      <w:proofErr w:type="spellStart"/>
      <w:r w:rsidRPr="00C76E09">
        <w:rPr>
          <w:rFonts w:ascii="Times New Roman" w:hAnsi="Times New Roman" w:cs="Times New Roman"/>
        </w:rPr>
        <w:t>Globalization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Ecological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Footprint</w:t>
      </w:r>
      <w:proofErr w:type="spellEnd"/>
      <w:r w:rsidRPr="00C76E09">
        <w:rPr>
          <w:rFonts w:ascii="Times New Roman" w:hAnsi="Times New Roman" w:cs="Times New Roman"/>
        </w:rPr>
        <w:t xml:space="preserve"> in G7: </w:t>
      </w:r>
      <w:proofErr w:type="spellStart"/>
      <w:r w:rsidRPr="00C76E09">
        <w:rPr>
          <w:rFonts w:ascii="Times New Roman" w:hAnsi="Times New Roman" w:cs="Times New Roman"/>
        </w:rPr>
        <w:t>Further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Evidence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From</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Threshold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Cointegration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Fractional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Frequency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Causality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Tests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Environmental</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and</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Ecological</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Statistics</w:t>
      </w:r>
      <w:proofErr w:type="spellEnd"/>
      <w:r w:rsidRPr="00C76E09">
        <w:rPr>
          <w:rFonts w:ascii="Times New Roman" w:hAnsi="Times New Roman" w:cs="Times New Roman"/>
        </w:rPr>
        <w:t>, 27, 803-825.</w:t>
      </w:r>
    </w:p>
    <w:p w14:paraId="147F7AE4"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 xml:space="preserve">Paya, M. (2007). </w:t>
      </w:r>
      <w:r w:rsidRPr="00C76E09">
        <w:rPr>
          <w:rFonts w:ascii="Times New Roman" w:hAnsi="Times New Roman" w:cs="Times New Roman"/>
          <w:i/>
        </w:rPr>
        <w:t>Para Teorisi ve Para Politikası</w:t>
      </w:r>
      <w:r w:rsidRPr="00C76E09">
        <w:rPr>
          <w:rFonts w:ascii="Times New Roman" w:hAnsi="Times New Roman" w:cs="Times New Roman"/>
        </w:rPr>
        <w:t>. İstanbul: Filiz Kitabevi.</w:t>
      </w:r>
    </w:p>
    <w:p w14:paraId="799A468E"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Quispe-Agnoli</w:t>
      </w:r>
      <w:proofErr w:type="spellEnd"/>
      <w:r w:rsidRPr="00C76E09">
        <w:rPr>
          <w:rFonts w:ascii="Times New Roman" w:hAnsi="Times New Roman" w:cs="Times New Roman"/>
        </w:rPr>
        <w:t xml:space="preserve">, M. (2002). </w:t>
      </w:r>
      <w:proofErr w:type="spellStart"/>
      <w:r w:rsidRPr="00C76E09">
        <w:rPr>
          <w:rFonts w:ascii="Times New Roman" w:hAnsi="Times New Roman" w:cs="Times New Roman"/>
        </w:rPr>
        <w:t>Cost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Benefits</w:t>
      </w:r>
      <w:proofErr w:type="spellEnd"/>
      <w:r w:rsidRPr="00C76E09">
        <w:rPr>
          <w:rFonts w:ascii="Times New Roman" w:hAnsi="Times New Roman" w:cs="Times New Roman"/>
        </w:rPr>
        <w:t xml:space="preserve"> of </w:t>
      </w:r>
      <w:proofErr w:type="spellStart"/>
      <w:r w:rsidRPr="00C76E09">
        <w:rPr>
          <w:rFonts w:ascii="Times New Roman" w:hAnsi="Times New Roman" w:cs="Times New Roman"/>
        </w:rPr>
        <w:t>Dollarization</w:t>
      </w:r>
      <w:proofErr w:type="spellEnd"/>
      <w:r w:rsidRPr="00C76E09">
        <w:rPr>
          <w:rFonts w:ascii="Times New Roman" w:hAnsi="Times New Roman" w:cs="Times New Roman"/>
        </w:rPr>
        <w:t xml:space="preserve">. </w:t>
      </w:r>
      <w:r w:rsidRPr="00C76E09">
        <w:rPr>
          <w:rFonts w:ascii="Times New Roman" w:hAnsi="Times New Roman" w:cs="Times New Roman"/>
          <w:i/>
        </w:rPr>
        <w:t xml:space="preserve">Federal </w:t>
      </w:r>
      <w:proofErr w:type="spellStart"/>
      <w:r w:rsidRPr="00C76E09">
        <w:rPr>
          <w:rFonts w:ascii="Times New Roman" w:hAnsi="Times New Roman" w:cs="Times New Roman"/>
          <w:i/>
        </w:rPr>
        <w:t>Reserve</w:t>
      </w:r>
      <w:proofErr w:type="spellEnd"/>
      <w:r w:rsidRPr="00C76E09">
        <w:rPr>
          <w:rFonts w:ascii="Times New Roman" w:hAnsi="Times New Roman" w:cs="Times New Roman"/>
          <w:i/>
        </w:rPr>
        <w:t xml:space="preserve"> Bank of Atlanta</w:t>
      </w:r>
      <w:r w:rsidRPr="00C76E09">
        <w:rPr>
          <w:rFonts w:ascii="Times New Roman" w:hAnsi="Times New Roman" w:cs="Times New Roman"/>
        </w:rPr>
        <w:t xml:space="preserve">, Latin </w:t>
      </w:r>
      <w:proofErr w:type="spellStart"/>
      <w:r w:rsidRPr="00C76E09">
        <w:rPr>
          <w:rFonts w:ascii="Times New Roman" w:hAnsi="Times New Roman" w:cs="Times New Roman"/>
        </w:rPr>
        <w:t>America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Research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Group</w:t>
      </w:r>
      <w:proofErr w:type="spellEnd"/>
      <w:r w:rsidRPr="00C76E09">
        <w:rPr>
          <w:rFonts w:ascii="Times New Roman" w:hAnsi="Times New Roman" w:cs="Times New Roman"/>
        </w:rPr>
        <w:t>, 1-30.</w:t>
      </w:r>
    </w:p>
    <w:p w14:paraId="2E91AB99"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 xml:space="preserve">Serdengeçti, S.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/Ters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w:t>
      </w:r>
      <w:r w:rsidRPr="00C76E09">
        <w:rPr>
          <w:rFonts w:ascii="Times New Roman" w:hAnsi="Times New Roman" w:cs="Times New Roman"/>
          <w:i/>
        </w:rPr>
        <w:t>Türkiye Cumhuriyet Merkez Bankası</w:t>
      </w:r>
      <w:r w:rsidRPr="00C76E09">
        <w:rPr>
          <w:rFonts w:ascii="Times New Roman" w:hAnsi="Times New Roman" w:cs="Times New Roman"/>
        </w:rPr>
        <w:t xml:space="preserve">, 3 Ekim 2005 Eskişehir Sunumu, 1-19. </w:t>
      </w:r>
    </w:p>
    <w:p w14:paraId="2570E9B8"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 xml:space="preserve">Sever, E. (2012). Türkiye’de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 ve Döviz Kuru Belirsizliği İlişkisi. </w:t>
      </w:r>
      <w:proofErr w:type="spellStart"/>
      <w:r w:rsidRPr="00C76E09">
        <w:rPr>
          <w:rFonts w:ascii="Times New Roman" w:hAnsi="Times New Roman" w:cs="Times New Roman"/>
          <w:i/>
        </w:rPr>
        <w:t>Sosyoekonomi</w:t>
      </w:r>
      <w:proofErr w:type="spellEnd"/>
      <w:r w:rsidRPr="00C76E09">
        <w:rPr>
          <w:rFonts w:ascii="Times New Roman" w:hAnsi="Times New Roman" w:cs="Times New Roman"/>
        </w:rPr>
        <w:t>, 17(17), 203-222.</w:t>
      </w:r>
    </w:p>
    <w:p w14:paraId="77C30936" w14:textId="77777777" w:rsidR="00F8457A" w:rsidRPr="00C76E09" w:rsidRDefault="00F8457A" w:rsidP="00F8457A">
      <w:pPr>
        <w:ind w:left="851" w:hanging="851"/>
        <w:rPr>
          <w:rFonts w:ascii="Times New Roman" w:hAnsi="Times New Roman" w:cs="Times New Roman"/>
        </w:rPr>
      </w:pPr>
      <w:r w:rsidRPr="00C76E09">
        <w:rPr>
          <w:rFonts w:ascii="Times New Roman" w:hAnsi="Times New Roman" w:cs="Times New Roman"/>
        </w:rPr>
        <w:t xml:space="preserve">Terzi, H. ve Kurt, S. (2007). Türkiye’de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Sürecinde Döviz Kuru ve Enflasyon İlişkisi. </w:t>
      </w:r>
      <w:r w:rsidRPr="00C76E09">
        <w:rPr>
          <w:rFonts w:ascii="Times New Roman" w:hAnsi="Times New Roman" w:cs="Times New Roman"/>
          <w:i/>
        </w:rPr>
        <w:t>Ekonomik Yaklaşım</w:t>
      </w:r>
      <w:r w:rsidRPr="00C76E09">
        <w:rPr>
          <w:rFonts w:ascii="Times New Roman" w:hAnsi="Times New Roman" w:cs="Times New Roman"/>
        </w:rPr>
        <w:t>, 18(64), 1-22.</w:t>
      </w:r>
    </w:p>
    <w:p w14:paraId="104566DD"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Tweneboah</w:t>
      </w:r>
      <w:proofErr w:type="spellEnd"/>
      <w:r w:rsidRPr="00C76E09">
        <w:rPr>
          <w:rFonts w:ascii="Times New Roman" w:hAnsi="Times New Roman" w:cs="Times New Roman"/>
        </w:rPr>
        <w:t xml:space="preserve">, G.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Alagidede</w:t>
      </w:r>
      <w:proofErr w:type="spellEnd"/>
      <w:r w:rsidRPr="00C76E09">
        <w:rPr>
          <w:rFonts w:ascii="Times New Roman" w:hAnsi="Times New Roman" w:cs="Times New Roman"/>
        </w:rPr>
        <w:t xml:space="preserve">, P. (2019). </w:t>
      </w:r>
      <w:proofErr w:type="spellStart"/>
      <w:r w:rsidRPr="00C76E09">
        <w:rPr>
          <w:rFonts w:ascii="Times New Roman" w:hAnsi="Times New Roman" w:cs="Times New Roman"/>
        </w:rPr>
        <w:t>Dollarization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Inflation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Targeting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Inflationary</w:t>
      </w:r>
      <w:proofErr w:type="spellEnd"/>
      <w:r w:rsidRPr="00C76E09">
        <w:rPr>
          <w:rFonts w:ascii="Times New Roman" w:hAnsi="Times New Roman" w:cs="Times New Roman"/>
        </w:rPr>
        <w:t xml:space="preserve"> Dynamics in </w:t>
      </w:r>
      <w:proofErr w:type="spellStart"/>
      <w:r w:rsidRPr="00C76E09">
        <w:rPr>
          <w:rFonts w:ascii="Times New Roman" w:hAnsi="Times New Roman" w:cs="Times New Roman"/>
        </w:rPr>
        <w:t>Ghana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Journal</w:t>
      </w:r>
      <w:proofErr w:type="spellEnd"/>
      <w:r w:rsidRPr="00C76E09">
        <w:rPr>
          <w:rFonts w:ascii="Times New Roman" w:hAnsi="Times New Roman" w:cs="Times New Roman"/>
          <w:i/>
        </w:rPr>
        <w:t xml:space="preserve"> of </w:t>
      </w:r>
      <w:proofErr w:type="spellStart"/>
      <w:r w:rsidRPr="00C76E09">
        <w:rPr>
          <w:rFonts w:ascii="Times New Roman" w:hAnsi="Times New Roman" w:cs="Times New Roman"/>
          <w:i/>
        </w:rPr>
        <w:t>African</w:t>
      </w:r>
      <w:proofErr w:type="spellEnd"/>
      <w:r w:rsidRPr="00C76E09">
        <w:rPr>
          <w:rFonts w:ascii="Times New Roman" w:hAnsi="Times New Roman" w:cs="Times New Roman"/>
          <w:i/>
        </w:rPr>
        <w:t xml:space="preserve"> Business</w:t>
      </w:r>
      <w:r w:rsidRPr="00C76E09">
        <w:rPr>
          <w:rFonts w:ascii="Times New Roman" w:hAnsi="Times New Roman" w:cs="Times New Roman"/>
        </w:rPr>
        <w:t>, 20(3), 358-375.</w:t>
      </w:r>
    </w:p>
    <w:p w14:paraId="5187E4B5" w14:textId="77777777" w:rsidR="00F8457A" w:rsidRPr="00C76E09" w:rsidRDefault="00F8457A" w:rsidP="00F8457A">
      <w:pPr>
        <w:ind w:left="851" w:hanging="851"/>
        <w:rPr>
          <w:rFonts w:ascii="Times New Roman" w:hAnsi="Times New Roman" w:cs="Times New Roman"/>
        </w:rPr>
      </w:pPr>
      <w:proofErr w:type="spellStart"/>
      <w:r w:rsidRPr="00C76E09">
        <w:rPr>
          <w:rFonts w:ascii="Times New Roman" w:hAnsi="Times New Roman" w:cs="Times New Roman"/>
        </w:rPr>
        <w:t>Webb</w:t>
      </w:r>
      <w:proofErr w:type="spellEnd"/>
      <w:r w:rsidRPr="00C76E09">
        <w:rPr>
          <w:rFonts w:ascii="Times New Roman" w:hAnsi="Times New Roman" w:cs="Times New Roman"/>
        </w:rPr>
        <w:t xml:space="preserve">, R.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Armas</w:t>
      </w:r>
      <w:proofErr w:type="spellEnd"/>
      <w:r w:rsidRPr="00C76E09">
        <w:rPr>
          <w:rFonts w:ascii="Times New Roman" w:hAnsi="Times New Roman" w:cs="Times New Roman"/>
        </w:rPr>
        <w:t xml:space="preserve">, A. (2003). </w:t>
      </w:r>
      <w:proofErr w:type="spellStart"/>
      <w:r w:rsidRPr="00C76E09">
        <w:rPr>
          <w:rFonts w:ascii="Times New Roman" w:hAnsi="Times New Roman" w:cs="Times New Roman"/>
        </w:rPr>
        <w:t>Monetary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Policy</w:t>
      </w:r>
      <w:proofErr w:type="spellEnd"/>
      <w:r w:rsidRPr="00C76E09">
        <w:rPr>
          <w:rFonts w:ascii="Times New Roman" w:hAnsi="Times New Roman" w:cs="Times New Roman"/>
        </w:rPr>
        <w:t xml:space="preserve"> in a </w:t>
      </w:r>
      <w:proofErr w:type="spellStart"/>
      <w:r w:rsidRPr="00C76E09">
        <w:rPr>
          <w:rFonts w:ascii="Times New Roman" w:hAnsi="Times New Roman" w:cs="Times New Roman"/>
        </w:rPr>
        <w:t>Highly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Dollarized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Economy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The</w:t>
      </w:r>
      <w:proofErr w:type="spellEnd"/>
      <w:r w:rsidRPr="00C76E09">
        <w:rPr>
          <w:rFonts w:ascii="Times New Roman" w:hAnsi="Times New Roman" w:cs="Times New Roman"/>
        </w:rPr>
        <w:t xml:space="preserve"> Case of Peru. </w:t>
      </w:r>
      <w:proofErr w:type="spellStart"/>
      <w:r w:rsidRPr="00C76E09">
        <w:rPr>
          <w:rFonts w:ascii="Times New Roman" w:hAnsi="Times New Roman" w:cs="Times New Roman"/>
        </w:rPr>
        <w:t>In</w:t>
      </w:r>
      <w:proofErr w:type="spellEnd"/>
      <w:r w:rsidRPr="00C76E09">
        <w:rPr>
          <w:rFonts w:ascii="Times New Roman" w:hAnsi="Times New Roman" w:cs="Times New Roman"/>
        </w:rPr>
        <w:t xml:space="preserve">: P. </w:t>
      </w:r>
      <w:proofErr w:type="spellStart"/>
      <w:r w:rsidRPr="00C76E09">
        <w:rPr>
          <w:rFonts w:ascii="Times New Roman" w:hAnsi="Times New Roman" w:cs="Times New Roman"/>
        </w:rPr>
        <w:t>Ugolini</w:t>
      </w:r>
      <w:proofErr w:type="spellEnd"/>
      <w:r w:rsidRPr="00C76E09">
        <w:rPr>
          <w:rFonts w:ascii="Times New Roman" w:hAnsi="Times New Roman" w:cs="Times New Roman"/>
        </w:rPr>
        <w:t xml:space="preserve">, A. </w:t>
      </w:r>
      <w:proofErr w:type="spellStart"/>
      <w:r w:rsidRPr="00C76E09">
        <w:rPr>
          <w:rFonts w:ascii="Times New Roman" w:hAnsi="Times New Roman" w:cs="Times New Roman"/>
        </w:rPr>
        <w:t>Schaechter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M. Stone, </w:t>
      </w:r>
      <w:proofErr w:type="spellStart"/>
      <w:r w:rsidRPr="00C76E09">
        <w:rPr>
          <w:rFonts w:ascii="Times New Roman" w:hAnsi="Times New Roman" w:cs="Times New Roman"/>
        </w:rPr>
        <w:t>editors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Challenges</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to</w:t>
      </w:r>
      <w:proofErr w:type="spellEnd"/>
      <w:r w:rsidRPr="00C76E09">
        <w:rPr>
          <w:rFonts w:ascii="Times New Roman" w:hAnsi="Times New Roman" w:cs="Times New Roman"/>
          <w:i/>
        </w:rPr>
        <w:t xml:space="preserve"> Central </w:t>
      </w:r>
      <w:proofErr w:type="spellStart"/>
      <w:r w:rsidRPr="00C76E09">
        <w:rPr>
          <w:rFonts w:ascii="Times New Roman" w:hAnsi="Times New Roman" w:cs="Times New Roman"/>
          <w:i/>
        </w:rPr>
        <w:t>Banking</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from</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Globalized</w:t>
      </w:r>
      <w:proofErr w:type="spellEnd"/>
      <w:r w:rsidRPr="00C76E09">
        <w:rPr>
          <w:rFonts w:ascii="Times New Roman" w:hAnsi="Times New Roman" w:cs="Times New Roman"/>
          <w:i/>
        </w:rPr>
        <w:t xml:space="preserve"> Financial </w:t>
      </w:r>
      <w:proofErr w:type="spellStart"/>
      <w:r w:rsidRPr="00C76E09">
        <w:rPr>
          <w:rFonts w:ascii="Times New Roman" w:hAnsi="Times New Roman" w:cs="Times New Roman"/>
          <w:i/>
        </w:rPr>
        <w:t>Systems</w:t>
      </w:r>
      <w:proofErr w:type="spellEnd"/>
      <w:r w:rsidRPr="00C76E09">
        <w:rPr>
          <w:rFonts w:ascii="Times New Roman" w:hAnsi="Times New Roman" w:cs="Times New Roman"/>
        </w:rPr>
        <w:t xml:space="preserve">. Washington, DC, United </w:t>
      </w:r>
      <w:proofErr w:type="spellStart"/>
      <w:r w:rsidRPr="00C76E09">
        <w:rPr>
          <w:rFonts w:ascii="Times New Roman" w:hAnsi="Times New Roman" w:cs="Times New Roman"/>
        </w:rPr>
        <w:t>States</w:t>
      </w:r>
      <w:proofErr w:type="spellEnd"/>
      <w:r w:rsidRPr="00C76E09">
        <w:rPr>
          <w:rFonts w:ascii="Times New Roman" w:hAnsi="Times New Roman" w:cs="Times New Roman"/>
        </w:rPr>
        <w:t xml:space="preserve">: International </w:t>
      </w:r>
      <w:proofErr w:type="spellStart"/>
      <w:r w:rsidRPr="00C76E09">
        <w:rPr>
          <w:rFonts w:ascii="Times New Roman" w:hAnsi="Times New Roman" w:cs="Times New Roman"/>
        </w:rPr>
        <w:t>Monetary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Fund</w:t>
      </w:r>
      <w:proofErr w:type="spellEnd"/>
      <w:r w:rsidRPr="00C76E09">
        <w:rPr>
          <w:rFonts w:ascii="Times New Roman" w:hAnsi="Times New Roman" w:cs="Times New Roman"/>
        </w:rPr>
        <w:t>., 15-37.</w:t>
      </w:r>
    </w:p>
    <w:p w14:paraId="68B815A9" w14:textId="77777777" w:rsidR="00072F34" w:rsidRDefault="00F8457A" w:rsidP="00F8457A">
      <w:pPr>
        <w:ind w:left="851" w:hanging="851"/>
        <w:rPr>
          <w:rFonts w:ascii="Times New Roman" w:hAnsi="Times New Roman" w:cs="Times New Roman"/>
        </w:rPr>
        <w:sectPr w:rsidR="00072F34" w:rsidSect="00033905">
          <w:headerReference w:type="even" r:id="rId135"/>
          <w:headerReference w:type="default" r:id="rId136"/>
          <w:footnotePr>
            <w:numRestart w:val="eachSect"/>
          </w:footnotePr>
          <w:pgSz w:w="11906" w:h="16838"/>
          <w:pgMar w:top="1276" w:right="1417" w:bottom="1417" w:left="1417" w:header="708" w:footer="708" w:gutter="0"/>
          <w:cols w:space="708"/>
          <w:docGrid w:linePitch="360"/>
        </w:sectPr>
      </w:pPr>
      <w:r w:rsidRPr="00C76E09">
        <w:rPr>
          <w:rFonts w:ascii="Times New Roman" w:hAnsi="Times New Roman" w:cs="Times New Roman"/>
        </w:rPr>
        <w:t xml:space="preserve">Yılmaz, M. ve Uysal, D. (2019). Türkiye'de </w:t>
      </w:r>
      <w:proofErr w:type="spellStart"/>
      <w:r w:rsidRPr="00C76E09">
        <w:rPr>
          <w:rFonts w:ascii="Times New Roman" w:hAnsi="Times New Roman" w:cs="Times New Roman"/>
        </w:rPr>
        <w:t>Dolarizasyon</w:t>
      </w:r>
      <w:proofErr w:type="spellEnd"/>
      <w:r w:rsidRPr="00C76E09">
        <w:rPr>
          <w:rFonts w:ascii="Times New Roman" w:hAnsi="Times New Roman" w:cs="Times New Roman"/>
        </w:rPr>
        <w:t xml:space="preserve"> ve Enflasyon İlişkisi. </w:t>
      </w:r>
      <w:r w:rsidRPr="00C76E09">
        <w:rPr>
          <w:rFonts w:ascii="Times New Roman" w:hAnsi="Times New Roman" w:cs="Times New Roman"/>
          <w:i/>
        </w:rPr>
        <w:t>İktisadi İdari ve Siyasal Araştırmalar Dergisi</w:t>
      </w:r>
      <w:r w:rsidRPr="00C76E09">
        <w:rPr>
          <w:rFonts w:ascii="Times New Roman" w:hAnsi="Times New Roman" w:cs="Times New Roman"/>
        </w:rPr>
        <w:t>, 4(10), 286-306.</w:t>
      </w:r>
    </w:p>
    <w:p w14:paraId="7E2D675C" w14:textId="77777777" w:rsidR="00B9021E" w:rsidRDefault="00502FAB" w:rsidP="009D071D">
      <w:pPr>
        <w:pStyle w:val="Balk2"/>
        <w:spacing w:before="0" w:line="240" w:lineRule="auto"/>
        <w:rPr>
          <w:rFonts w:eastAsia="Calibri"/>
        </w:rPr>
      </w:pPr>
      <w:bookmarkStart w:id="81" w:name="_Hlk95859728"/>
      <w:bookmarkStart w:id="82" w:name="_Toc107408718"/>
      <w:bookmarkStart w:id="83" w:name="_Hlk99451656"/>
      <w:bookmarkEnd w:id="81"/>
      <w:r w:rsidRPr="00C76E09">
        <w:rPr>
          <w:rFonts w:eastAsia="Calibri"/>
        </w:rPr>
        <w:lastRenderedPageBreak/>
        <w:t xml:space="preserve">Otoriter Rejimlerin Aklanma Yöntemi Olarak </w:t>
      </w:r>
      <w:proofErr w:type="spellStart"/>
      <w:r w:rsidRPr="00C76E09">
        <w:rPr>
          <w:rFonts w:eastAsia="Calibri"/>
        </w:rPr>
        <w:t>Sportswashing</w:t>
      </w:r>
      <w:proofErr w:type="spellEnd"/>
      <w:r w:rsidRPr="00C76E09">
        <w:rPr>
          <w:rFonts w:eastAsia="Calibri"/>
        </w:rPr>
        <w:t>:</w:t>
      </w:r>
      <w:bookmarkEnd w:id="82"/>
      <w:r w:rsidRPr="00C76E09">
        <w:rPr>
          <w:rFonts w:eastAsia="Calibri"/>
        </w:rPr>
        <w:t xml:space="preserve"> </w:t>
      </w:r>
    </w:p>
    <w:p w14:paraId="6CC36F34" w14:textId="2EE33BE5" w:rsidR="00502FAB" w:rsidRPr="00C76E09" w:rsidRDefault="00502FAB" w:rsidP="009D071D">
      <w:pPr>
        <w:pStyle w:val="Balk2"/>
        <w:spacing w:before="0" w:line="240" w:lineRule="auto"/>
        <w:rPr>
          <w:rFonts w:eastAsia="Calibri"/>
        </w:rPr>
      </w:pPr>
      <w:bookmarkStart w:id="84" w:name="_Toc107408719"/>
      <w:r w:rsidRPr="00C76E09">
        <w:rPr>
          <w:rFonts w:eastAsia="Calibri"/>
        </w:rPr>
        <w:t>Suudi Arabistan Krallığı Örneği</w:t>
      </w:r>
      <w:bookmarkEnd w:id="84"/>
    </w:p>
    <w:p w14:paraId="208E0811" w14:textId="59699E2B" w:rsidR="00502FAB" w:rsidRPr="00F94A3B" w:rsidRDefault="00502FAB" w:rsidP="009D071D">
      <w:pPr>
        <w:pStyle w:val="Balk3"/>
        <w:spacing w:before="0" w:beforeAutospacing="0" w:after="0" w:afterAutospacing="0"/>
        <w:rPr>
          <w:rFonts w:eastAsia="Calibri"/>
        </w:rPr>
      </w:pPr>
      <w:bookmarkStart w:id="85" w:name="_Toc107408720"/>
      <w:r w:rsidRPr="00F94A3B">
        <w:rPr>
          <w:rFonts w:eastAsia="Calibri"/>
        </w:rPr>
        <w:t>Cem YÜCETÜRK</w:t>
      </w:r>
      <w:r w:rsidR="00F94A3B" w:rsidRPr="00F94A3B">
        <w:rPr>
          <w:rStyle w:val="DipnotBavurusu"/>
          <w:rFonts w:eastAsia="Calibri"/>
          <w:bCs w:val="0"/>
          <w:szCs w:val="24"/>
        </w:rPr>
        <w:footnoteReference w:customMarkFollows="1" w:id="17"/>
        <w:sym w:font="Symbol" w:char="F02A"/>
      </w:r>
      <w:bookmarkEnd w:id="85"/>
    </w:p>
    <w:p w14:paraId="03D8367E" w14:textId="0FF44162" w:rsidR="00502FAB" w:rsidRPr="00C76E09" w:rsidRDefault="00502FAB" w:rsidP="009D071D">
      <w:pPr>
        <w:pStyle w:val="Balk3"/>
        <w:spacing w:before="0" w:beforeAutospacing="0" w:after="0" w:afterAutospacing="0"/>
        <w:rPr>
          <w:rFonts w:eastAsia="Calibri"/>
          <w:b/>
        </w:rPr>
      </w:pPr>
      <w:bookmarkStart w:id="86" w:name="_Toc107408721"/>
      <w:r w:rsidRPr="00F94A3B">
        <w:rPr>
          <w:rFonts w:eastAsia="Calibri"/>
        </w:rPr>
        <w:t>Yusuf Bahadır KESKİN</w:t>
      </w:r>
      <w:r w:rsidR="00F94A3B" w:rsidRPr="00F94A3B">
        <w:rPr>
          <w:rStyle w:val="DipnotBavurusu"/>
          <w:rFonts w:eastAsia="Calibri"/>
          <w:b/>
          <w:szCs w:val="24"/>
        </w:rPr>
        <w:footnoteReference w:customMarkFollows="1" w:id="18"/>
        <w:sym w:font="Symbol" w:char="F02A"/>
      </w:r>
      <w:r w:rsidR="00F94A3B" w:rsidRPr="00F94A3B">
        <w:rPr>
          <w:rStyle w:val="DipnotBavurusu"/>
          <w:rFonts w:eastAsia="Calibri"/>
          <w:b/>
          <w:szCs w:val="24"/>
        </w:rPr>
        <w:sym w:font="Symbol" w:char="F02A"/>
      </w:r>
      <w:bookmarkEnd w:id="86"/>
    </w:p>
    <w:p w14:paraId="18AF29BC" w14:textId="77777777" w:rsidR="00502FAB" w:rsidRPr="00C76E09" w:rsidRDefault="00502FAB" w:rsidP="00CA0749">
      <w:pPr>
        <w:keepNext/>
        <w:keepLines/>
        <w:spacing w:after="0" w:line="360" w:lineRule="auto"/>
        <w:jc w:val="center"/>
        <w:outlineLvl w:val="0"/>
        <w:rPr>
          <w:rFonts w:ascii="Times New Roman" w:eastAsia="Times New Roman" w:hAnsi="Times New Roman" w:cs="Times New Roman"/>
          <w:b/>
          <w:sz w:val="24"/>
          <w:szCs w:val="32"/>
        </w:rPr>
      </w:pPr>
      <w:bookmarkStart w:id="87" w:name="_Toc107386323"/>
      <w:bookmarkStart w:id="88" w:name="_Toc107387669"/>
      <w:bookmarkStart w:id="89" w:name="_Toc107388285"/>
      <w:bookmarkStart w:id="90" w:name="_Toc107391726"/>
      <w:bookmarkStart w:id="91" w:name="_Toc107408722"/>
      <w:r w:rsidRPr="00C76E09">
        <w:rPr>
          <w:rFonts w:ascii="Times New Roman" w:eastAsia="Times New Roman" w:hAnsi="Times New Roman" w:cs="Times New Roman"/>
          <w:b/>
          <w:sz w:val="24"/>
          <w:szCs w:val="32"/>
        </w:rPr>
        <w:t>Öz</w:t>
      </w:r>
      <w:bookmarkEnd w:id="87"/>
      <w:bookmarkEnd w:id="88"/>
      <w:bookmarkEnd w:id="89"/>
      <w:bookmarkEnd w:id="90"/>
      <w:bookmarkEnd w:id="91"/>
    </w:p>
    <w:p w14:paraId="12E0E059" w14:textId="77777777" w:rsidR="00502FAB" w:rsidRPr="00C76E09" w:rsidRDefault="00502FAB" w:rsidP="00502FAB">
      <w:pPr>
        <w:spacing w:after="0" w:line="240" w:lineRule="auto"/>
        <w:jc w:val="both"/>
        <w:rPr>
          <w:rFonts w:ascii="Times New Roman" w:eastAsia="Calibri" w:hAnsi="Times New Roman" w:cs="Times New Roman"/>
          <w:sz w:val="20"/>
          <w:szCs w:val="18"/>
        </w:rPr>
      </w:pP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kavramı; kamuoyu nezdindeki imajını düzeltmeyi, olumsuz algılardan kurtulmayı, suçlarını örtbas etmeyi ve gündemi kendileri için fayda yaratacak şekilde değiştirmeyi amaçlayan devlet, siyasetçi veya iş insanı gibi aktörlerin, spordan fayda sağlama çabaları olarak özetlenebilir. Yeni ve popülerleşmekte olan bu kavramı </w:t>
      </w:r>
      <w:proofErr w:type="spellStart"/>
      <w:r w:rsidRPr="00C76E09">
        <w:rPr>
          <w:rFonts w:ascii="Times New Roman" w:eastAsia="Calibri" w:hAnsi="Times New Roman" w:cs="Times New Roman"/>
          <w:sz w:val="20"/>
          <w:szCs w:val="18"/>
        </w:rPr>
        <w:t>Türkçe’de</w:t>
      </w:r>
      <w:proofErr w:type="spellEnd"/>
      <w:r w:rsidRPr="00C76E09">
        <w:rPr>
          <w:rFonts w:ascii="Times New Roman" w:eastAsia="Calibri" w:hAnsi="Times New Roman" w:cs="Times New Roman"/>
          <w:sz w:val="20"/>
          <w:szCs w:val="18"/>
        </w:rPr>
        <w:t xml:space="preserve"> “sporla aklanma” terimi net şekilde karşılamaktadır. </w:t>
      </w:r>
    </w:p>
    <w:p w14:paraId="580B8202" w14:textId="77777777" w:rsidR="00502FAB" w:rsidRPr="00C76E09" w:rsidRDefault="00502FAB" w:rsidP="00502FAB">
      <w:pPr>
        <w:spacing w:after="0" w:line="240" w:lineRule="auto"/>
        <w:jc w:val="both"/>
        <w:rPr>
          <w:rFonts w:ascii="Times New Roman" w:eastAsia="Calibri" w:hAnsi="Times New Roman" w:cs="Times New Roman"/>
          <w:sz w:val="20"/>
          <w:szCs w:val="18"/>
        </w:rPr>
      </w:pPr>
      <w:r w:rsidRPr="00C76E09">
        <w:rPr>
          <w:rFonts w:ascii="Times New Roman" w:eastAsia="Calibri" w:hAnsi="Times New Roman" w:cs="Times New Roman"/>
          <w:sz w:val="20"/>
          <w:szCs w:val="18"/>
        </w:rPr>
        <w:t xml:space="preserve">Makalenin amacı Suudi Arabistan vakasının </w:t>
      </w:r>
      <w:proofErr w:type="spellStart"/>
      <w:r w:rsidRPr="00C76E09">
        <w:rPr>
          <w:rFonts w:ascii="Times New Roman" w:eastAsia="Calibri" w:hAnsi="Times New Roman" w:cs="Times New Roman"/>
          <w:sz w:val="20"/>
          <w:szCs w:val="18"/>
        </w:rPr>
        <w:t>betimsel</w:t>
      </w:r>
      <w:proofErr w:type="spellEnd"/>
      <w:r w:rsidRPr="00C76E09">
        <w:rPr>
          <w:rFonts w:ascii="Times New Roman" w:eastAsia="Calibri" w:hAnsi="Times New Roman" w:cs="Times New Roman"/>
          <w:sz w:val="20"/>
          <w:szCs w:val="18"/>
        </w:rPr>
        <w:t xml:space="preserve"> analizi yöntemiyle,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kavramının teorik inşasına katkı sunmaktır.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eylemlerinin aktörleri olan otoriter devletler, sporseverler, sporcular, spor organizasyonları ve insan hakları örgütlerinin süreçteki rolleri açıklanmaya çalışılmaktadır. Kavramın tarihsel boyutu, araçları, hedefleri ve kuramsal çerçevesi ortaya konularak otoriter rejimleri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aktivitelerine yönlendiren nedenler ve uygulanan politikalar analiz edilmektedir. </w:t>
      </w:r>
    </w:p>
    <w:p w14:paraId="03310E17" w14:textId="35595131" w:rsidR="00502FAB" w:rsidRPr="00C76E09" w:rsidRDefault="00502FAB" w:rsidP="00CA0749">
      <w:pPr>
        <w:spacing w:after="120" w:line="240" w:lineRule="auto"/>
        <w:jc w:val="both"/>
        <w:rPr>
          <w:rFonts w:ascii="Times New Roman" w:eastAsia="Calibri" w:hAnsi="Times New Roman" w:cs="Times New Roman"/>
          <w:sz w:val="20"/>
          <w:szCs w:val="18"/>
        </w:rPr>
      </w:pPr>
      <w:r w:rsidRPr="00C76E09">
        <w:rPr>
          <w:rFonts w:ascii="Times New Roman" w:eastAsia="Calibri" w:hAnsi="Times New Roman" w:cs="Times New Roman"/>
          <w:sz w:val="20"/>
          <w:szCs w:val="18"/>
        </w:rPr>
        <w:t xml:space="preserve">Çalışmayı somutlaştırmak amacıyla dünya kamuoyunda sıkça tartışılan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örneği olarak Suudi Arabistan’ın 2017 sonrası politikaları incelenmiştir. Net bir alt vaka analizi ile daha </w:t>
      </w:r>
      <w:proofErr w:type="spellStart"/>
      <w:r w:rsidRPr="00C76E09">
        <w:rPr>
          <w:rFonts w:ascii="Times New Roman" w:eastAsia="Calibri" w:hAnsi="Times New Roman" w:cs="Times New Roman"/>
          <w:sz w:val="20"/>
          <w:szCs w:val="18"/>
        </w:rPr>
        <w:t>genellenebilir</w:t>
      </w:r>
      <w:proofErr w:type="spellEnd"/>
      <w:r w:rsidRPr="00C76E09">
        <w:rPr>
          <w:rFonts w:ascii="Times New Roman" w:eastAsia="Calibri" w:hAnsi="Times New Roman" w:cs="Times New Roman"/>
          <w:sz w:val="20"/>
          <w:szCs w:val="18"/>
        </w:rPr>
        <w:t xml:space="preserve"> bir sonuç ortaya koyabilmek maksadıyla da uluslararası kamuoyunda geniş yer bulan Suudi Arabistan Kamu Yatırım Fonu’nun (PIF) İngiltere </w:t>
      </w:r>
      <w:proofErr w:type="spellStart"/>
      <w:r w:rsidRPr="00C76E09">
        <w:rPr>
          <w:rFonts w:ascii="Times New Roman" w:eastAsia="Calibri" w:hAnsi="Times New Roman" w:cs="Times New Roman"/>
          <w:sz w:val="20"/>
          <w:szCs w:val="18"/>
        </w:rPr>
        <w:t>Premier</w:t>
      </w:r>
      <w:proofErr w:type="spellEnd"/>
      <w:r w:rsidRPr="00C76E09">
        <w:rPr>
          <w:rFonts w:ascii="Times New Roman" w:eastAsia="Calibri" w:hAnsi="Times New Roman" w:cs="Times New Roman"/>
          <w:sz w:val="20"/>
          <w:szCs w:val="18"/>
        </w:rPr>
        <w:t xml:space="preserve"> Lig ekibi </w:t>
      </w:r>
      <w:proofErr w:type="spellStart"/>
      <w:r w:rsidRPr="00C76E09">
        <w:rPr>
          <w:rFonts w:ascii="Times New Roman" w:eastAsia="Calibri" w:hAnsi="Times New Roman" w:cs="Times New Roman"/>
          <w:sz w:val="20"/>
          <w:szCs w:val="18"/>
        </w:rPr>
        <w:t>Newcastle</w:t>
      </w:r>
      <w:proofErr w:type="spellEnd"/>
      <w:r w:rsidRPr="00C76E09">
        <w:rPr>
          <w:rFonts w:ascii="Times New Roman" w:eastAsia="Calibri" w:hAnsi="Times New Roman" w:cs="Times New Roman"/>
          <w:sz w:val="20"/>
          <w:szCs w:val="18"/>
        </w:rPr>
        <w:t xml:space="preserve"> United’ı satın almasına odaklanılmıştır. Riyad yönetiminin hangi spor faaliyetlerine yöneldiği ve üstlendiği maliyetler konusu araştırılmakta, ulaşılmak istenen noktalar ve muhtemel olumsuz sonuçlar konusunda öngörüde bulunmaya çalışılmaktadır. Sonuç kısmında batı toplumları nezdinde itibarını düzeltme arayışındaki otoriter rejimler için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yöntemlerinin işlevselliği ve sporun ahlaki ilkelerinin korunabilmesi adına tarafların alabileceği önlemler üzerinde durulmaktadır. </w:t>
      </w:r>
    </w:p>
    <w:p w14:paraId="0BF63624" w14:textId="77777777" w:rsidR="00502FAB" w:rsidRPr="00C76E09" w:rsidRDefault="00502FAB" w:rsidP="00502FAB">
      <w:pPr>
        <w:spacing w:after="120" w:line="360" w:lineRule="auto"/>
        <w:jc w:val="both"/>
        <w:rPr>
          <w:rFonts w:ascii="Times New Roman" w:eastAsia="Calibri" w:hAnsi="Times New Roman" w:cs="Times New Roman"/>
          <w:sz w:val="18"/>
          <w:szCs w:val="16"/>
        </w:rPr>
      </w:pPr>
      <w:r w:rsidRPr="00C76E09">
        <w:rPr>
          <w:rFonts w:ascii="Times New Roman" w:eastAsia="Calibri" w:hAnsi="Times New Roman" w:cs="Times New Roman"/>
          <w:b/>
          <w:bCs/>
          <w:sz w:val="18"/>
          <w:szCs w:val="16"/>
        </w:rPr>
        <w:t>Anahtar Kelimeler</w:t>
      </w:r>
      <w:r w:rsidRPr="00C76E09">
        <w:rPr>
          <w:rFonts w:ascii="Times New Roman" w:eastAsia="Calibri" w:hAnsi="Times New Roman" w:cs="Times New Roman"/>
          <w:sz w:val="18"/>
          <w:szCs w:val="16"/>
        </w:rPr>
        <w:t xml:space="preserve">: </w:t>
      </w:r>
      <w:proofErr w:type="spellStart"/>
      <w:r w:rsidRPr="00C76E09">
        <w:rPr>
          <w:rFonts w:ascii="Times New Roman" w:eastAsia="Calibri" w:hAnsi="Times New Roman" w:cs="Times New Roman"/>
          <w:sz w:val="18"/>
          <w:szCs w:val="16"/>
        </w:rPr>
        <w:t>Sportswashing</w:t>
      </w:r>
      <w:proofErr w:type="spellEnd"/>
      <w:r w:rsidRPr="00C76E09">
        <w:rPr>
          <w:rFonts w:ascii="Times New Roman" w:eastAsia="Calibri" w:hAnsi="Times New Roman" w:cs="Times New Roman"/>
          <w:sz w:val="18"/>
          <w:szCs w:val="16"/>
        </w:rPr>
        <w:t xml:space="preserve">, Spor, Suudi Arabistan, </w:t>
      </w:r>
      <w:proofErr w:type="spellStart"/>
      <w:r w:rsidRPr="00C76E09">
        <w:rPr>
          <w:rFonts w:ascii="Times New Roman" w:eastAsia="Calibri" w:hAnsi="Times New Roman" w:cs="Times New Roman"/>
          <w:sz w:val="18"/>
          <w:szCs w:val="16"/>
        </w:rPr>
        <w:t>Newcastle</w:t>
      </w:r>
      <w:proofErr w:type="spellEnd"/>
      <w:r w:rsidRPr="00C76E09">
        <w:rPr>
          <w:rFonts w:ascii="Times New Roman" w:eastAsia="Calibri" w:hAnsi="Times New Roman" w:cs="Times New Roman"/>
          <w:sz w:val="18"/>
          <w:szCs w:val="16"/>
        </w:rPr>
        <w:t xml:space="preserve"> United, Otoriter Rejimler</w:t>
      </w:r>
    </w:p>
    <w:p w14:paraId="7F87B5E1" w14:textId="3FF007ED" w:rsidR="00502FAB" w:rsidRPr="00C76E09" w:rsidRDefault="00502FAB" w:rsidP="00EF0AE8">
      <w:pPr>
        <w:spacing w:after="0" w:line="240" w:lineRule="auto"/>
        <w:jc w:val="center"/>
        <w:rPr>
          <w:rFonts w:ascii="Times New Roman" w:eastAsia="Times New Roman" w:hAnsi="Times New Roman" w:cs="Times New Roman"/>
          <w:b/>
          <w:bCs/>
          <w:sz w:val="28"/>
          <w:szCs w:val="28"/>
        </w:rPr>
      </w:pPr>
      <w:proofErr w:type="spellStart"/>
      <w:r w:rsidRPr="00C76E09">
        <w:rPr>
          <w:rFonts w:ascii="Times New Roman" w:eastAsia="Calibri" w:hAnsi="Times New Roman" w:cs="Times New Roman"/>
          <w:b/>
          <w:bCs/>
          <w:sz w:val="28"/>
          <w:szCs w:val="28"/>
        </w:rPr>
        <w:t>Sportswashing</w:t>
      </w:r>
      <w:proofErr w:type="spellEnd"/>
      <w:r w:rsidRPr="00C76E09">
        <w:rPr>
          <w:rFonts w:ascii="Times New Roman" w:eastAsia="Calibri" w:hAnsi="Times New Roman" w:cs="Times New Roman"/>
          <w:b/>
          <w:bCs/>
          <w:sz w:val="28"/>
          <w:szCs w:val="28"/>
        </w:rPr>
        <w:t xml:space="preserve"> as a </w:t>
      </w:r>
      <w:proofErr w:type="spellStart"/>
      <w:r w:rsidRPr="00C76E09">
        <w:rPr>
          <w:rFonts w:ascii="Times New Roman" w:eastAsia="Calibri" w:hAnsi="Times New Roman" w:cs="Times New Roman"/>
          <w:b/>
          <w:bCs/>
          <w:sz w:val="28"/>
          <w:szCs w:val="28"/>
        </w:rPr>
        <w:t>Method</w:t>
      </w:r>
      <w:proofErr w:type="spellEnd"/>
      <w:r w:rsidRPr="00C76E09">
        <w:rPr>
          <w:rFonts w:ascii="Times New Roman" w:eastAsia="Calibri" w:hAnsi="Times New Roman" w:cs="Times New Roman"/>
          <w:b/>
          <w:bCs/>
          <w:sz w:val="28"/>
          <w:szCs w:val="28"/>
        </w:rPr>
        <w:t xml:space="preserve"> of </w:t>
      </w:r>
      <w:proofErr w:type="spellStart"/>
      <w:r w:rsidRPr="00C76E09">
        <w:rPr>
          <w:rFonts w:ascii="Times New Roman" w:eastAsia="Calibri" w:hAnsi="Times New Roman" w:cs="Times New Roman"/>
          <w:b/>
          <w:bCs/>
          <w:sz w:val="28"/>
          <w:szCs w:val="28"/>
        </w:rPr>
        <w:t>Exoneration</w:t>
      </w:r>
      <w:proofErr w:type="spellEnd"/>
      <w:r w:rsidRPr="00C76E09">
        <w:rPr>
          <w:rFonts w:ascii="Times New Roman" w:eastAsia="Calibri" w:hAnsi="Times New Roman" w:cs="Times New Roman"/>
          <w:b/>
          <w:bCs/>
          <w:sz w:val="28"/>
          <w:szCs w:val="28"/>
        </w:rPr>
        <w:t xml:space="preserve"> of </w:t>
      </w:r>
      <w:proofErr w:type="spellStart"/>
      <w:r w:rsidRPr="00C76E09">
        <w:rPr>
          <w:rFonts w:ascii="Times New Roman" w:eastAsia="Calibri" w:hAnsi="Times New Roman" w:cs="Times New Roman"/>
          <w:b/>
          <w:bCs/>
          <w:sz w:val="28"/>
          <w:szCs w:val="28"/>
        </w:rPr>
        <w:t>Authoritarian</w:t>
      </w:r>
      <w:proofErr w:type="spellEnd"/>
      <w:r w:rsidRPr="00C76E09">
        <w:rPr>
          <w:rFonts w:ascii="Times New Roman" w:eastAsia="Calibri" w:hAnsi="Times New Roman" w:cs="Times New Roman"/>
          <w:b/>
          <w:bCs/>
          <w:sz w:val="28"/>
          <w:szCs w:val="28"/>
        </w:rPr>
        <w:t xml:space="preserve"> </w:t>
      </w:r>
      <w:proofErr w:type="spellStart"/>
      <w:r w:rsidRPr="00C76E09">
        <w:rPr>
          <w:rFonts w:ascii="Times New Roman" w:eastAsia="Calibri" w:hAnsi="Times New Roman" w:cs="Times New Roman"/>
          <w:b/>
          <w:bCs/>
          <w:sz w:val="28"/>
          <w:szCs w:val="28"/>
        </w:rPr>
        <w:t>Regimes</w:t>
      </w:r>
      <w:proofErr w:type="spellEnd"/>
      <w:r w:rsidRPr="00C76E09">
        <w:rPr>
          <w:rFonts w:ascii="Times New Roman" w:eastAsia="Calibri" w:hAnsi="Times New Roman" w:cs="Times New Roman"/>
          <w:b/>
          <w:bCs/>
          <w:sz w:val="28"/>
          <w:szCs w:val="28"/>
        </w:rPr>
        <w:t xml:space="preserve">: </w:t>
      </w:r>
      <w:proofErr w:type="spellStart"/>
      <w:r w:rsidRPr="00C76E09">
        <w:rPr>
          <w:rFonts w:ascii="Times New Roman" w:eastAsia="Calibri" w:hAnsi="Times New Roman" w:cs="Times New Roman"/>
          <w:b/>
          <w:bCs/>
          <w:sz w:val="28"/>
          <w:szCs w:val="28"/>
        </w:rPr>
        <w:t>The</w:t>
      </w:r>
      <w:proofErr w:type="spellEnd"/>
      <w:r w:rsidRPr="00C76E09">
        <w:rPr>
          <w:rFonts w:ascii="Times New Roman" w:eastAsia="Calibri" w:hAnsi="Times New Roman" w:cs="Times New Roman"/>
          <w:b/>
          <w:bCs/>
          <w:sz w:val="28"/>
          <w:szCs w:val="28"/>
        </w:rPr>
        <w:t xml:space="preserve"> Case of </w:t>
      </w:r>
      <w:proofErr w:type="spellStart"/>
      <w:r w:rsidRPr="00C76E09">
        <w:rPr>
          <w:rFonts w:ascii="Times New Roman" w:eastAsia="Calibri" w:hAnsi="Times New Roman" w:cs="Times New Roman"/>
          <w:b/>
          <w:bCs/>
          <w:sz w:val="28"/>
          <w:szCs w:val="28"/>
        </w:rPr>
        <w:t>the</w:t>
      </w:r>
      <w:proofErr w:type="spellEnd"/>
      <w:r w:rsidRPr="00C76E09">
        <w:rPr>
          <w:rFonts w:ascii="Times New Roman" w:eastAsia="Calibri" w:hAnsi="Times New Roman" w:cs="Times New Roman"/>
          <w:b/>
          <w:bCs/>
          <w:sz w:val="28"/>
          <w:szCs w:val="28"/>
        </w:rPr>
        <w:t xml:space="preserve"> </w:t>
      </w:r>
      <w:proofErr w:type="spellStart"/>
      <w:r w:rsidRPr="00C76E09">
        <w:rPr>
          <w:rFonts w:ascii="Times New Roman" w:eastAsia="Calibri" w:hAnsi="Times New Roman" w:cs="Times New Roman"/>
          <w:b/>
          <w:bCs/>
          <w:sz w:val="28"/>
          <w:szCs w:val="28"/>
        </w:rPr>
        <w:t>Kingdom</w:t>
      </w:r>
      <w:proofErr w:type="spellEnd"/>
      <w:r w:rsidRPr="00C76E09">
        <w:rPr>
          <w:rFonts w:ascii="Times New Roman" w:eastAsia="Calibri" w:hAnsi="Times New Roman" w:cs="Times New Roman"/>
          <w:b/>
          <w:bCs/>
          <w:sz w:val="28"/>
          <w:szCs w:val="28"/>
        </w:rPr>
        <w:t xml:space="preserve"> of </w:t>
      </w:r>
      <w:proofErr w:type="spellStart"/>
      <w:r w:rsidRPr="00C76E09">
        <w:rPr>
          <w:rFonts w:ascii="Times New Roman" w:eastAsia="Calibri" w:hAnsi="Times New Roman" w:cs="Times New Roman"/>
          <w:b/>
          <w:bCs/>
          <w:sz w:val="28"/>
          <w:szCs w:val="28"/>
        </w:rPr>
        <w:t>Saudi</w:t>
      </w:r>
      <w:proofErr w:type="spellEnd"/>
      <w:r w:rsidRPr="00C76E09">
        <w:rPr>
          <w:rFonts w:ascii="Times New Roman" w:eastAsia="Calibri" w:hAnsi="Times New Roman" w:cs="Times New Roman"/>
          <w:b/>
          <w:bCs/>
          <w:sz w:val="28"/>
          <w:szCs w:val="28"/>
        </w:rPr>
        <w:t xml:space="preserve"> </w:t>
      </w:r>
      <w:proofErr w:type="spellStart"/>
      <w:r w:rsidRPr="00C76E09">
        <w:rPr>
          <w:rFonts w:ascii="Times New Roman" w:eastAsia="Calibri" w:hAnsi="Times New Roman" w:cs="Times New Roman"/>
          <w:b/>
          <w:bCs/>
          <w:sz w:val="28"/>
          <w:szCs w:val="28"/>
        </w:rPr>
        <w:t>Arabia</w:t>
      </w:r>
      <w:proofErr w:type="spellEnd"/>
    </w:p>
    <w:p w14:paraId="14596F6B" w14:textId="77777777" w:rsidR="00502FAB" w:rsidRPr="00C76E09" w:rsidRDefault="00502FAB" w:rsidP="00F94A3B">
      <w:pPr>
        <w:spacing w:after="0" w:line="240" w:lineRule="auto"/>
        <w:jc w:val="center"/>
        <w:rPr>
          <w:rFonts w:ascii="Times New Roman" w:eastAsia="Calibri" w:hAnsi="Times New Roman" w:cs="Times New Roman"/>
        </w:rPr>
      </w:pPr>
      <w:proofErr w:type="spellStart"/>
      <w:r w:rsidRPr="00C76E09">
        <w:rPr>
          <w:rFonts w:ascii="Times New Roman" w:eastAsia="Calibri" w:hAnsi="Times New Roman" w:cs="Times New Roman"/>
          <w:b/>
          <w:bCs/>
        </w:rPr>
        <w:t>Abstract</w:t>
      </w:r>
      <w:proofErr w:type="spellEnd"/>
    </w:p>
    <w:p w14:paraId="46141BC9" w14:textId="77777777" w:rsidR="00502FAB" w:rsidRPr="00C76E09" w:rsidRDefault="00502FAB" w:rsidP="00502FAB">
      <w:pPr>
        <w:spacing w:after="0" w:line="240" w:lineRule="auto"/>
        <w:jc w:val="both"/>
        <w:rPr>
          <w:rFonts w:ascii="Times New Roman" w:eastAsia="Calibri" w:hAnsi="Times New Roman" w:cs="Times New Roman"/>
          <w:sz w:val="20"/>
          <w:szCs w:val="18"/>
        </w:rPr>
      </w:pP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concept</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can be </w:t>
      </w:r>
      <w:proofErr w:type="spellStart"/>
      <w:r w:rsidRPr="00C76E09">
        <w:rPr>
          <w:rFonts w:ascii="Times New Roman" w:eastAsia="Calibri" w:hAnsi="Times New Roman" w:cs="Times New Roman"/>
          <w:sz w:val="20"/>
          <w:szCs w:val="18"/>
        </w:rPr>
        <w:t>summarized</w:t>
      </w:r>
      <w:proofErr w:type="spellEnd"/>
      <w:r w:rsidRPr="00C76E09">
        <w:rPr>
          <w:rFonts w:ascii="Times New Roman" w:eastAsia="Calibri" w:hAnsi="Times New Roman" w:cs="Times New Roman"/>
          <w:sz w:val="20"/>
          <w:szCs w:val="18"/>
        </w:rPr>
        <w:t xml:space="preserve"> as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efforts</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shareholders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such</w:t>
      </w:r>
      <w:proofErr w:type="spellEnd"/>
      <w:r w:rsidRPr="00C76E09">
        <w:rPr>
          <w:rFonts w:ascii="Times New Roman" w:eastAsia="Calibri" w:hAnsi="Times New Roman" w:cs="Times New Roman"/>
          <w:sz w:val="20"/>
          <w:szCs w:val="18"/>
        </w:rPr>
        <w:t xml:space="preserve"> as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government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politicians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or</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business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people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benefitting</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from</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sports</w:t>
      </w:r>
      <w:proofErr w:type="spellEnd"/>
      <w:r w:rsidRPr="00C76E09">
        <w:rPr>
          <w:rFonts w:ascii="Times New Roman" w:eastAsia="Calibri" w:hAnsi="Times New Roman" w:cs="Times New Roman"/>
          <w:sz w:val="20"/>
          <w:szCs w:val="18"/>
        </w:rPr>
        <w:t xml:space="preserve"> in </w:t>
      </w:r>
      <w:proofErr w:type="spellStart"/>
      <w:r w:rsidRPr="00C76E09">
        <w:rPr>
          <w:rFonts w:ascii="Times New Roman" w:eastAsia="Calibri" w:hAnsi="Times New Roman" w:cs="Times New Roman"/>
          <w:sz w:val="20"/>
          <w:szCs w:val="18"/>
        </w:rPr>
        <w:t>order</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to</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improve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their</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image</w:t>
      </w:r>
      <w:proofErr w:type="spellEnd"/>
      <w:r w:rsidRPr="00C76E09">
        <w:rPr>
          <w:rFonts w:ascii="Times New Roman" w:eastAsia="Calibri" w:hAnsi="Times New Roman" w:cs="Times New Roman"/>
          <w:sz w:val="20"/>
          <w:szCs w:val="18"/>
        </w:rPr>
        <w:t xml:space="preserve"> in </w:t>
      </w:r>
      <w:proofErr w:type="spellStart"/>
      <w:r w:rsidRPr="00C76E09">
        <w:rPr>
          <w:rFonts w:ascii="Times New Roman" w:eastAsia="Calibri" w:hAnsi="Times New Roman" w:cs="Times New Roman"/>
          <w:sz w:val="20"/>
          <w:szCs w:val="18"/>
        </w:rPr>
        <w:t>public</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eye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dismiss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negative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perceptions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cover-up</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misdeeds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and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alter</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broadcast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This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brand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new</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and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recently</w:t>
      </w:r>
      <w:proofErr w:type="spellEnd"/>
      <w:r w:rsidRPr="00C76E09">
        <w:rPr>
          <w:rFonts w:ascii="Times New Roman" w:eastAsia="Calibri" w:hAnsi="Times New Roman" w:cs="Times New Roman"/>
          <w:sz w:val="20"/>
          <w:szCs w:val="18"/>
        </w:rPr>
        <w:t xml:space="preserve"> popular </w:t>
      </w:r>
      <w:proofErr w:type="spellStart"/>
      <w:r w:rsidRPr="00C76E09">
        <w:rPr>
          <w:rFonts w:ascii="Times New Roman" w:eastAsia="Calibri" w:hAnsi="Times New Roman" w:cs="Times New Roman"/>
          <w:sz w:val="20"/>
          <w:szCs w:val="18"/>
        </w:rPr>
        <w:t>term</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could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also</w:t>
      </w:r>
      <w:proofErr w:type="spellEnd"/>
      <w:r w:rsidRPr="00C76E09">
        <w:rPr>
          <w:rFonts w:ascii="Times New Roman" w:eastAsia="Calibri" w:hAnsi="Times New Roman" w:cs="Times New Roman"/>
          <w:sz w:val="20"/>
          <w:szCs w:val="18"/>
        </w:rPr>
        <w:t xml:space="preserve"> be </w:t>
      </w:r>
      <w:proofErr w:type="spellStart"/>
      <w:r w:rsidRPr="00C76E09">
        <w:rPr>
          <w:rFonts w:ascii="Times New Roman" w:eastAsia="Calibri" w:hAnsi="Times New Roman" w:cs="Times New Roman"/>
          <w:sz w:val="20"/>
          <w:szCs w:val="18"/>
        </w:rPr>
        <w:t>identified</w:t>
      </w:r>
      <w:proofErr w:type="spellEnd"/>
      <w:r w:rsidRPr="00C76E09">
        <w:rPr>
          <w:rFonts w:ascii="Times New Roman" w:eastAsia="Calibri" w:hAnsi="Times New Roman" w:cs="Times New Roman"/>
          <w:sz w:val="20"/>
          <w:szCs w:val="18"/>
        </w:rPr>
        <w:t xml:space="preserve"> as “</w:t>
      </w:r>
      <w:proofErr w:type="spellStart"/>
      <w:r w:rsidRPr="00C76E09">
        <w:rPr>
          <w:rFonts w:ascii="Times New Roman" w:eastAsia="Calibri" w:hAnsi="Times New Roman" w:cs="Times New Roman"/>
          <w:sz w:val="20"/>
          <w:szCs w:val="18"/>
        </w:rPr>
        <w:t>exoneration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via</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sports</w:t>
      </w:r>
      <w:proofErr w:type="spellEnd"/>
      <w:r w:rsidRPr="00C76E09">
        <w:rPr>
          <w:rFonts w:ascii="Times New Roman" w:eastAsia="Calibri" w:hAnsi="Times New Roman" w:cs="Times New Roman"/>
          <w:sz w:val="20"/>
          <w:szCs w:val="18"/>
        </w:rPr>
        <w:t xml:space="preserve">” in </w:t>
      </w:r>
      <w:proofErr w:type="spellStart"/>
      <w:r w:rsidRPr="00C76E09">
        <w:rPr>
          <w:rFonts w:ascii="Times New Roman" w:eastAsia="Calibri" w:hAnsi="Times New Roman" w:cs="Times New Roman"/>
          <w:sz w:val="20"/>
          <w:szCs w:val="18"/>
        </w:rPr>
        <w:t>Turkish</w:t>
      </w:r>
      <w:proofErr w:type="spellEnd"/>
      <w:r w:rsidRPr="00C76E09">
        <w:rPr>
          <w:rFonts w:ascii="Times New Roman" w:eastAsia="Calibri" w:hAnsi="Times New Roman" w:cs="Times New Roman"/>
          <w:sz w:val="20"/>
          <w:szCs w:val="18"/>
        </w:rPr>
        <w:t>.</w:t>
      </w:r>
    </w:p>
    <w:p w14:paraId="0C7AC58A" w14:textId="77777777" w:rsidR="00502FAB" w:rsidRPr="00C76E09" w:rsidRDefault="00502FAB" w:rsidP="00502FAB">
      <w:pPr>
        <w:spacing w:after="0" w:line="240" w:lineRule="auto"/>
        <w:jc w:val="both"/>
        <w:rPr>
          <w:rFonts w:ascii="Times New Roman" w:eastAsia="Calibri" w:hAnsi="Times New Roman" w:cs="Times New Roman"/>
          <w:sz w:val="20"/>
          <w:szCs w:val="18"/>
        </w:rPr>
      </w:pP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purpose</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present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study</w:t>
      </w:r>
      <w:proofErr w:type="spellEnd"/>
      <w:r w:rsidRPr="00C76E09">
        <w:rPr>
          <w:rFonts w:ascii="Times New Roman" w:eastAsia="Calibri" w:hAnsi="Times New Roman" w:cs="Times New Roman"/>
          <w:sz w:val="20"/>
          <w:szCs w:val="18"/>
        </w:rPr>
        <w:t xml:space="preserve"> is </w:t>
      </w:r>
      <w:proofErr w:type="spellStart"/>
      <w:r w:rsidRPr="00C76E09">
        <w:rPr>
          <w:rFonts w:ascii="Times New Roman" w:eastAsia="Calibri" w:hAnsi="Times New Roman" w:cs="Times New Roman"/>
          <w:sz w:val="20"/>
          <w:szCs w:val="18"/>
        </w:rPr>
        <w:t>to</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contribute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to</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theoretical</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construction</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concept</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with</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method</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descriptive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analysis</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Saudi</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Arabian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case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roles</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authoritarian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governments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sports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fans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sportspeople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and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human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right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organizations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who</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are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active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shareholders</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are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aimed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to</w:t>
      </w:r>
      <w:proofErr w:type="spellEnd"/>
      <w:r w:rsidRPr="00C76E09">
        <w:rPr>
          <w:rFonts w:ascii="Times New Roman" w:eastAsia="Calibri" w:hAnsi="Times New Roman" w:cs="Times New Roman"/>
          <w:sz w:val="20"/>
          <w:szCs w:val="18"/>
        </w:rPr>
        <w:t xml:space="preserve"> be </w:t>
      </w:r>
      <w:proofErr w:type="spellStart"/>
      <w:r w:rsidRPr="00C76E09">
        <w:rPr>
          <w:rFonts w:ascii="Times New Roman" w:eastAsia="Calibri" w:hAnsi="Times New Roman" w:cs="Times New Roman"/>
          <w:sz w:val="20"/>
          <w:szCs w:val="18"/>
        </w:rPr>
        <w:t>defined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historical</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circumstances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tools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objectives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and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theoretical</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framework</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concept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are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focused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and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reasons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that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lead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authoritarian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regimes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to</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activities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and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applied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policies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are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analyzed</w:t>
      </w:r>
      <w:proofErr w:type="spellEnd"/>
      <w:r w:rsidRPr="00C76E09">
        <w:rPr>
          <w:rFonts w:ascii="Times New Roman" w:eastAsia="Calibri" w:hAnsi="Times New Roman" w:cs="Times New Roman"/>
          <w:sz w:val="20"/>
          <w:szCs w:val="18"/>
        </w:rPr>
        <w:t xml:space="preserve">. </w:t>
      </w:r>
    </w:p>
    <w:p w14:paraId="5CF8F89A" w14:textId="77777777" w:rsidR="00502FAB" w:rsidRPr="00C76E09" w:rsidRDefault="00502FAB" w:rsidP="00502FAB">
      <w:pPr>
        <w:spacing w:after="0" w:line="240" w:lineRule="auto"/>
        <w:jc w:val="both"/>
        <w:rPr>
          <w:rFonts w:ascii="Times New Roman" w:eastAsia="Calibri" w:hAnsi="Times New Roman" w:cs="Times New Roman"/>
          <w:sz w:val="20"/>
          <w:szCs w:val="18"/>
        </w:rPr>
      </w:pPr>
      <w:proofErr w:type="spellStart"/>
      <w:r w:rsidRPr="00C76E09">
        <w:rPr>
          <w:rFonts w:ascii="Times New Roman" w:eastAsia="Calibri" w:hAnsi="Times New Roman" w:cs="Times New Roman"/>
          <w:sz w:val="20"/>
          <w:szCs w:val="18"/>
        </w:rPr>
        <w:t>In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order</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to</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solidify</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study</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Saudi</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Arabia's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frequently</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discussed</w:t>
      </w:r>
      <w:proofErr w:type="spellEnd"/>
      <w:r w:rsidRPr="00C76E09">
        <w:rPr>
          <w:rFonts w:ascii="Times New Roman" w:eastAsia="Calibri" w:hAnsi="Times New Roman" w:cs="Times New Roman"/>
          <w:sz w:val="20"/>
          <w:szCs w:val="18"/>
        </w:rPr>
        <w:t xml:space="preserve"> post-2017 </w:t>
      </w:r>
      <w:proofErr w:type="spellStart"/>
      <w:r w:rsidRPr="00C76E09">
        <w:rPr>
          <w:rFonts w:ascii="Times New Roman" w:eastAsia="Calibri" w:hAnsi="Times New Roman" w:cs="Times New Roman"/>
          <w:sz w:val="20"/>
          <w:szCs w:val="18"/>
        </w:rPr>
        <w:t>policies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were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examined</w:t>
      </w:r>
      <w:proofErr w:type="spellEnd"/>
      <w:r w:rsidRPr="00C76E09">
        <w:rPr>
          <w:rFonts w:ascii="Times New Roman" w:eastAsia="Calibri" w:hAnsi="Times New Roman" w:cs="Times New Roman"/>
          <w:sz w:val="20"/>
          <w:szCs w:val="18"/>
        </w:rPr>
        <w:t xml:space="preserve"> as an </w:t>
      </w:r>
      <w:proofErr w:type="spellStart"/>
      <w:r w:rsidRPr="00C76E09">
        <w:rPr>
          <w:rFonts w:ascii="Times New Roman" w:eastAsia="Calibri" w:hAnsi="Times New Roman" w:cs="Times New Roman"/>
          <w:sz w:val="20"/>
          <w:szCs w:val="18"/>
        </w:rPr>
        <w:t>example</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For</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purpose</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revealing</w:t>
      </w:r>
      <w:proofErr w:type="spellEnd"/>
      <w:r w:rsidRPr="00C76E09">
        <w:rPr>
          <w:rFonts w:ascii="Times New Roman" w:eastAsia="Calibri" w:hAnsi="Times New Roman" w:cs="Times New Roman"/>
          <w:sz w:val="20"/>
          <w:szCs w:val="18"/>
        </w:rPr>
        <w:t xml:space="preserve"> a </w:t>
      </w:r>
      <w:proofErr w:type="spellStart"/>
      <w:r w:rsidRPr="00C76E09">
        <w:rPr>
          <w:rFonts w:ascii="Times New Roman" w:eastAsia="Calibri" w:hAnsi="Times New Roman" w:cs="Times New Roman"/>
          <w:sz w:val="20"/>
          <w:szCs w:val="18"/>
        </w:rPr>
        <w:t>generalizable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outcome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with</w:t>
      </w:r>
      <w:proofErr w:type="spellEnd"/>
      <w:r w:rsidRPr="00C76E09">
        <w:rPr>
          <w:rFonts w:ascii="Times New Roman" w:eastAsia="Calibri" w:hAnsi="Times New Roman" w:cs="Times New Roman"/>
          <w:sz w:val="20"/>
          <w:szCs w:val="18"/>
        </w:rPr>
        <w:t xml:space="preserve"> a </w:t>
      </w:r>
      <w:proofErr w:type="spellStart"/>
      <w:r w:rsidRPr="00C76E09">
        <w:rPr>
          <w:rFonts w:ascii="Times New Roman" w:eastAsia="Calibri" w:hAnsi="Times New Roman" w:cs="Times New Roman"/>
          <w:sz w:val="20"/>
          <w:szCs w:val="18"/>
        </w:rPr>
        <w:t>clear</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sub-case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analysis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focus</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study</w:t>
      </w:r>
      <w:proofErr w:type="spellEnd"/>
      <w:r w:rsidRPr="00C76E09">
        <w:rPr>
          <w:rFonts w:ascii="Times New Roman" w:eastAsia="Calibri" w:hAnsi="Times New Roman" w:cs="Times New Roman"/>
          <w:sz w:val="20"/>
          <w:szCs w:val="18"/>
        </w:rPr>
        <w:t xml:space="preserve"> is </w:t>
      </w:r>
      <w:proofErr w:type="spellStart"/>
      <w:r w:rsidRPr="00C76E09">
        <w:rPr>
          <w:rFonts w:ascii="Times New Roman" w:eastAsia="Calibri" w:hAnsi="Times New Roman" w:cs="Times New Roman"/>
          <w:sz w:val="20"/>
          <w:szCs w:val="18"/>
        </w:rPr>
        <w:t>built</w:t>
      </w:r>
      <w:proofErr w:type="spellEnd"/>
      <w:r w:rsidRPr="00C76E09">
        <w:rPr>
          <w:rFonts w:ascii="Times New Roman" w:eastAsia="Calibri" w:hAnsi="Times New Roman" w:cs="Times New Roman"/>
          <w:sz w:val="20"/>
          <w:szCs w:val="18"/>
        </w:rPr>
        <w:t xml:space="preserve"> on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acquisition</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English </w:t>
      </w:r>
      <w:proofErr w:type="spellStart"/>
      <w:r w:rsidRPr="00C76E09">
        <w:rPr>
          <w:rFonts w:ascii="Times New Roman" w:eastAsia="Calibri" w:hAnsi="Times New Roman" w:cs="Times New Roman"/>
          <w:sz w:val="20"/>
          <w:szCs w:val="18"/>
        </w:rPr>
        <w:t>Premier</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League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team</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Newcastle</w:t>
      </w:r>
      <w:proofErr w:type="spellEnd"/>
      <w:r w:rsidRPr="00C76E09">
        <w:rPr>
          <w:rFonts w:ascii="Times New Roman" w:eastAsia="Calibri" w:hAnsi="Times New Roman" w:cs="Times New Roman"/>
          <w:sz w:val="20"/>
          <w:szCs w:val="18"/>
        </w:rPr>
        <w:t xml:space="preserve"> United </w:t>
      </w:r>
      <w:proofErr w:type="spellStart"/>
      <w:r w:rsidRPr="00C76E09">
        <w:rPr>
          <w:rFonts w:ascii="Times New Roman" w:eastAsia="Calibri" w:hAnsi="Times New Roman" w:cs="Times New Roman"/>
          <w:sz w:val="20"/>
          <w:szCs w:val="18"/>
        </w:rPr>
        <w:t>by</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Saudi</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Arabian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Public</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Investment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Fund</w:t>
      </w:r>
      <w:proofErr w:type="spellEnd"/>
      <w:r w:rsidRPr="00C76E09">
        <w:rPr>
          <w:rFonts w:ascii="Times New Roman" w:eastAsia="Calibri" w:hAnsi="Times New Roman" w:cs="Times New Roman"/>
          <w:sz w:val="20"/>
          <w:szCs w:val="18"/>
        </w:rPr>
        <w:t xml:space="preserve"> (PIF), </w:t>
      </w:r>
      <w:proofErr w:type="spellStart"/>
      <w:r w:rsidRPr="00C76E09">
        <w:rPr>
          <w:rFonts w:ascii="Times New Roman" w:eastAsia="Calibri" w:hAnsi="Times New Roman" w:cs="Times New Roman"/>
          <w:sz w:val="20"/>
          <w:szCs w:val="18"/>
        </w:rPr>
        <w:t>which</w:t>
      </w:r>
      <w:proofErr w:type="spellEnd"/>
      <w:r w:rsidRPr="00C76E09">
        <w:rPr>
          <w:rFonts w:ascii="Times New Roman" w:eastAsia="Calibri" w:hAnsi="Times New Roman" w:cs="Times New Roman"/>
          <w:sz w:val="20"/>
          <w:szCs w:val="18"/>
        </w:rPr>
        <w:t xml:space="preserve"> has a </w:t>
      </w:r>
      <w:proofErr w:type="spellStart"/>
      <w:r w:rsidRPr="00C76E09">
        <w:rPr>
          <w:rFonts w:ascii="Times New Roman" w:eastAsia="Calibri" w:hAnsi="Times New Roman" w:cs="Times New Roman"/>
          <w:sz w:val="20"/>
          <w:szCs w:val="18"/>
        </w:rPr>
        <w:t>wide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coverage</w:t>
      </w:r>
      <w:proofErr w:type="spellEnd"/>
      <w:r w:rsidRPr="00C76E09">
        <w:rPr>
          <w:rFonts w:ascii="Times New Roman" w:eastAsia="Calibri" w:hAnsi="Times New Roman" w:cs="Times New Roman"/>
          <w:sz w:val="20"/>
          <w:szCs w:val="18"/>
        </w:rPr>
        <w:t xml:space="preserve"> in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international</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community</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study</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also</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focuses</w:t>
      </w:r>
      <w:proofErr w:type="spellEnd"/>
      <w:r w:rsidRPr="00C76E09">
        <w:rPr>
          <w:rFonts w:ascii="Times New Roman" w:eastAsia="Calibri" w:hAnsi="Times New Roman" w:cs="Times New Roman"/>
          <w:sz w:val="20"/>
          <w:szCs w:val="18"/>
        </w:rPr>
        <w:t xml:space="preserve"> on </w:t>
      </w:r>
      <w:proofErr w:type="spellStart"/>
      <w:r w:rsidRPr="00C76E09">
        <w:rPr>
          <w:rFonts w:ascii="Times New Roman" w:eastAsia="Calibri" w:hAnsi="Times New Roman" w:cs="Times New Roman"/>
          <w:sz w:val="20"/>
          <w:szCs w:val="18"/>
        </w:rPr>
        <w:t>which</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sports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activities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Riyadh</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governance</w:t>
      </w:r>
      <w:proofErr w:type="spellEnd"/>
      <w:r w:rsidRPr="00C76E09">
        <w:rPr>
          <w:rFonts w:ascii="Times New Roman" w:eastAsia="Calibri" w:hAnsi="Times New Roman" w:cs="Times New Roman"/>
          <w:sz w:val="20"/>
          <w:szCs w:val="18"/>
        </w:rPr>
        <w:t xml:space="preserve"> is </w:t>
      </w:r>
      <w:proofErr w:type="spellStart"/>
      <w:r w:rsidRPr="00C76E09">
        <w:rPr>
          <w:rFonts w:ascii="Times New Roman" w:eastAsia="Calibri" w:hAnsi="Times New Roman" w:cs="Times New Roman"/>
          <w:sz w:val="20"/>
          <w:szCs w:val="18"/>
        </w:rPr>
        <w:t>directed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to</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and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costs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undertaken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Additionally</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desired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and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possible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negative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outcomes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are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also</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attempted</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to</w:t>
      </w:r>
      <w:proofErr w:type="spellEnd"/>
      <w:r w:rsidRPr="00C76E09">
        <w:rPr>
          <w:rFonts w:ascii="Times New Roman" w:eastAsia="Calibri" w:hAnsi="Times New Roman" w:cs="Times New Roman"/>
          <w:sz w:val="20"/>
          <w:szCs w:val="18"/>
        </w:rPr>
        <w:t xml:space="preserve"> be </w:t>
      </w:r>
      <w:proofErr w:type="spellStart"/>
      <w:r w:rsidRPr="00C76E09">
        <w:rPr>
          <w:rFonts w:ascii="Times New Roman" w:eastAsia="Calibri" w:hAnsi="Times New Roman" w:cs="Times New Roman"/>
          <w:sz w:val="20"/>
          <w:szCs w:val="18"/>
        </w:rPr>
        <w:t>identified</w:t>
      </w:r>
      <w:proofErr w:type="spellEnd"/>
      <w:r w:rsidRPr="00C76E09">
        <w:rPr>
          <w:rFonts w:ascii="Times New Roman" w:eastAsia="Calibri" w:hAnsi="Times New Roman" w:cs="Times New Roman"/>
          <w:sz w:val="20"/>
          <w:szCs w:val="18"/>
        </w:rPr>
        <w:t xml:space="preserve">. </w:t>
      </w:r>
    </w:p>
    <w:p w14:paraId="24CD4C9D" w14:textId="595D6C69" w:rsidR="00502FAB" w:rsidRPr="00F94A3B" w:rsidRDefault="00502FAB" w:rsidP="00F94A3B">
      <w:pPr>
        <w:spacing w:after="120" w:line="240" w:lineRule="auto"/>
        <w:jc w:val="both"/>
        <w:rPr>
          <w:rFonts w:ascii="Times New Roman" w:eastAsia="Calibri" w:hAnsi="Times New Roman" w:cs="Times New Roman"/>
        </w:rPr>
      </w:pP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conclusion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part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provides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assumptions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about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functionality</w:t>
      </w:r>
      <w:proofErr w:type="spellEnd"/>
      <w:r w:rsidRPr="00C76E09">
        <w:rPr>
          <w:rFonts w:ascii="Times New Roman" w:eastAsia="Calibri" w:hAnsi="Times New Roman" w:cs="Times New Roman"/>
          <w:sz w:val="20"/>
          <w:szCs w:val="18"/>
        </w:rPr>
        <w:t xml:space="preserve"> of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methods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for</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authoritarian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regimes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seeking</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to</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improve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their</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reputation</w:t>
      </w:r>
      <w:proofErr w:type="spellEnd"/>
      <w:r w:rsidRPr="00C76E09">
        <w:rPr>
          <w:rFonts w:ascii="Times New Roman" w:eastAsia="Calibri" w:hAnsi="Times New Roman" w:cs="Times New Roman"/>
          <w:sz w:val="20"/>
          <w:szCs w:val="18"/>
        </w:rPr>
        <w:t xml:space="preserve"> in western </w:t>
      </w:r>
      <w:proofErr w:type="spellStart"/>
      <w:r w:rsidRPr="00C76E09">
        <w:rPr>
          <w:rFonts w:ascii="Times New Roman" w:eastAsia="Calibri" w:hAnsi="Times New Roman" w:cs="Times New Roman"/>
          <w:sz w:val="20"/>
          <w:szCs w:val="18"/>
        </w:rPr>
        <w:t>societies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It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focuses</w:t>
      </w:r>
      <w:proofErr w:type="spellEnd"/>
      <w:r w:rsidRPr="00C76E09">
        <w:rPr>
          <w:rFonts w:ascii="Times New Roman" w:eastAsia="Calibri" w:hAnsi="Times New Roman" w:cs="Times New Roman"/>
          <w:sz w:val="20"/>
          <w:szCs w:val="18"/>
        </w:rPr>
        <w:t xml:space="preserve"> on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measures</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that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could</w:t>
      </w:r>
      <w:proofErr w:type="spellEnd"/>
      <w:r w:rsidRPr="00C76E09">
        <w:rPr>
          <w:rFonts w:ascii="Times New Roman" w:eastAsia="Calibri" w:hAnsi="Times New Roman" w:cs="Times New Roman"/>
          <w:sz w:val="20"/>
          <w:szCs w:val="18"/>
        </w:rPr>
        <w:t xml:space="preserve"> be </w:t>
      </w:r>
      <w:proofErr w:type="spellStart"/>
      <w:r w:rsidRPr="00C76E09">
        <w:rPr>
          <w:rFonts w:ascii="Times New Roman" w:eastAsia="Calibri" w:hAnsi="Times New Roman" w:cs="Times New Roman"/>
          <w:sz w:val="20"/>
          <w:szCs w:val="18"/>
        </w:rPr>
        <w:t>taken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by</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parties</w:t>
      </w:r>
      <w:proofErr w:type="spellEnd"/>
      <w:r w:rsidRPr="00C76E09">
        <w:rPr>
          <w:rFonts w:ascii="Times New Roman" w:eastAsia="Calibri" w:hAnsi="Times New Roman" w:cs="Times New Roman"/>
          <w:sz w:val="20"/>
          <w:szCs w:val="18"/>
        </w:rPr>
        <w:t xml:space="preserve"> in </w:t>
      </w:r>
      <w:proofErr w:type="spellStart"/>
      <w:r w:rsidRPr="00C76E09">
        <w:rPr>
          <w:rFonts w:ascii="Times New Roman" w:eastAsia="Calibri" w:hAnsi="Times New Roman" w:cs="Times New Roman"/>
          <w:sz w:val="20"/>
          <w:szCs w:val="18"/>
        </w:rPr>
        <w:t>order</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to</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conserve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the</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morality</w:t>
      </w:r>
      <w:proofErr w:type="spellEnd"/>
      <w:r w:rsidRPr="00C76E09">
        <w:rPr>
          <w:rFonts w:ascii="Times New Roman" w:eastAsia="Calibri" w:hAnsi="Times New Roman" w:cs="Times New Roman"/>
          <w:sz w:val="20"/>
          <w:szCs w:val="18"/>
        </w:rPr>
        <w:t xml:space="preserve"> in </w:t>
      </w:r>
      <w:proofErr w:type="spellStart"/>
      <w:r w:rsidRPr="00C76E09">
        <w:rPr>
          <w:rFonts w:ascii="Times New Roman" w:eastAsia="Calibri" w:hAnsi="Times New Roman" w:cs="Times New Roman"/>
          <w:sz w:val="20"/>
          <w:szCs w:val="18"/>
        </w:rPr>
        <w:t>sports</w:t>
      </w:r>
      <w:proofErr w:type="spellEnd"/>
      <w:r w:rsidRPr="00C76E09">
        <w:rPr>
          <w:rFonts w:ascii="Times New Roman" w:eastAsia="Calibri" w:hAnsi="Times New Roman" w:cs="Times New Roman"/>
          <w:sz w:val="20"/>
          <w:szCs w:val="18"/>
        </w:rPr>
        <w:t>.</w:t>
      </w:r>
    </w:p>
    <w:p w14:paraId="6CF31DBF" w14:textId="7A11BBC6" w:rsidR="00F94A3B" w:rsidRPr="00CA0749" w:rsidRDefault="00502FAB" w:rsidP="00CA0749">
      <w:pPr>
        <w:spacing w:after="120" w:line="360" w:lineRule="auto"/>
        <w:jc w:val="both"/>
        <w:rPr>
          <w:rFonts w:ascii="Times New Roman" w:eastAsia="Calibri" w:hAnsi="Times New Roman" w:cs="Times New Roman"/>
          <w:sz w:val="20"/>
          <w:szCs w:val="18"/>
        </w:rPr>
      </w:pPr>
      <w:proofErr w:type="spellStart"/>
      <w:r w:rsidRPr="00C76E09">
        <w:rPr>
          <w:rFonts w:ascii="Times New Roman" w:eastAsia="Calibri" w:hAnsi="Times New Roman" w:cs="Times New Roman"/>
          <w:b/>
          <w:bCs/>
          <w:sz w:val="20"/>
          <w:szCs w:val="18"/>
        </w:rPr>
        <w:t>Keywords</w:t>
      </w:r>
      <w:proofErr w:type="spellEnd"/>
      <w:r w:rsidRPr="00C76E09">
        <w:rPr>
          <w:rFonts w:ascii="Times New Roman" w:eastAsia="Calibri" w:hAnsi="Times New Roman" w:cs="Times New Roman"/>
          <w:b/>
          <w:bCs/>
          <w:sz w:val="20"/>
          <w:szCs w:val="18"/>
        </w:rPr>
        <w:t>:</w:t>
      </w:r>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Sportswashing</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Sport</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Saudi</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Arabia</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Newcastle</w:t>
      </w:r>
      <w:proofErr w:type="spellEnd"/>
      <w:r w:rsidRPr="00C76E09">
        <w:rPr>
          <w:rFonts w:ascii="Times New Roman" w:eastAsia="Calibri" w:hAnsi="Times New Roman" w:cs="Times New Roman"/>
          <w:sz w:val="20"/>
          <w:szCs w:val="18"/>
        </w:rPr>
        <w:t xml:space="preserve"> United,</w:t>
      </w:r>
      <w:r w:rsidRPr="00C76E09">
        <w:rPr>
          <w:rFonts w:ascii="Times New Roman" w:eastAsia="Calibri" w:hAnsi="Times New Roman" w:cs="Times New Roman"/>
          <w:i/>
          <w:iCs/>
          <w:sz w:val="20"/>
          <w:szCs w:val="18"/>
        </w:rPr>
        <w:t xml:space="preserve"> </w:t>
      </w:r>
      <w:proofErr w:type="spellStart"/>
      <w:r w:rsidRPr="00C76E09">
        <w:rPr>
          <w:rFonts w:ascii="Times New Roman" w:eastAsia="Calibri" w:hAnsi="Times New Roman" w:cs="Times New Roman"/>
          <w:sz w:val="20"/>
          <w:szCs w:val="18"/>
        </w:rPr>
        <w:t>Authoritarian</w:t>
      </w:r>
      <w:proofErr w:type="spellEnd"/>
      <w:r w:rsidRPr="00C76E09">
        <w:rPr>
          <w:rFonts w:ascii="Times New Roman" w:eastAsia="Calibri" w:hAnsi="Times New Roman" w:cs="Times New Roman"/>
          <w:sz w:val="20"/>
          <w:szCs w:val="18"/>
        </w:rPr>
        <w:t xml:space="preserve"> </w:t>
      </w:r>
      <w:proofErr w:type="spellStart"/>
      <w:r w:rsidRPr="00C76E09">
        <w:rPr>
          <w:rFonts w:ascii="Times New Roman" w:eastAsia="Calibri" w:hAnsi="Times New Roman" w:cs="Times New Roman"/>
          <w:sz w:val="20"/>
          <w:szCs w:val="18"/>
        </w:rPr>
        <w:t>Regimes</w:t>
      </w:r>
      <w:proofErr w:type="spellEnd"/>
      <w:r w:rsidRPr="00C76E09">
        <w:rPr>
          <w:rFonts w:ascii="Times New Roman" w:eastAsia="Calibri" w:hAnsi="Times New Roman" w:cs="Times New Roman"/>
          <w:sz w:val="20"/>
          <w:szCs w:val="18"/>
        </w:rPr>
        <w:t>.</w:t>
      </w:r>
    </w:p>
    <w:p w14:paraId="04F27195" w14:textId="7014E71C" w:rsidR="00502FAB" w:rsidRPr="00C76E09" w:rsidRDefault="00502FAB" w:rsidP="00B9021E">
      <w:pPr>
        <w:spacing w:after="0" w:line="240" w:lineRule="auto"/>
        <w:jc w:val="both"/>
        <w:rPr>
          <w:rFonts w:ascii="Times New Roman" w:eastAsia="Calibri" w:hAnsi="Times New Roman" w:cs="Times New Roman"/>
          <w:b/>
          <w:sz w:val="20"/>
          <w:szCs w:val="20"/>
        </w:rPr>
      </w:pPr>
      <w:r w:rsidRPr="00C76E09">
        <w:rPr>
          <w:rFonts w:ascii="Times New Roman" w:eastAsia="Calibri" w:hAnsi="Times New Roman" w:cs="Times New Roman"/>
          <w:b/>
          <w:sz w:val="20"/>
          <w:szCs w:val="20"/>
        </w:rPr>
        <w:t>Geliş/</w:t>
      </w:r>
      <w:proofErr w:type="spellStart"/>
      <w:r w:rsidRPr="00C76E09">
        <w:rPr>
          <w:rFonts w:ascii="Times New Roman" w:eastAsia="Calibri" w:hAnsi="Times New Roman" w:cs="Times New Roman"/>
          <w:b/>
          <w:sz w:val="20"/>
          <w:szCs w:val="20"/>
        </w:rPr>
        <w:t>Received</w:t>
      </w:r>
      <w:proofErr w:type="spellEnd"/>
      <w:r w:rsidRPr="00C76E09">
        <w:rPr>
          <w:rFonts w:ascii="Times New Roman" w:eastAsia="Calibri" w:hAnsi="Times New Roman" w:cs="Times New Roman"/>
          <w:b/>
          <w:sz w:val="20"/>
          <w:szCs w:val="20"/>
        </w:rPr>
        <w:t xml:space="preserve">: </w:t>
      </w:r>
      <w:r w:rsidRPr="00C76E09">
        <w:rPr>
          <w:rFonts w:ascii="Times New Roman" w:eastAsia="Calibri" w:hAnsi="Times New Roman" w:cs="Times New Roman"/>
          <w:sz w:val="20"/>
          <w:szCs w:val="20"/>
        </w:rPr>
        <w:t>03. 04. 2022</w:t>
      </w:r>
    </w:p>
    <w:p w14:paraId="63FC0804" w14:textId="77777777" w:rsidR="00502FAB" w:rsidRPr="00C76E09" w:rsidRDefault="00502FAB" w:rsidP="00B9021E">
      <w:pPr>
        <w:spacing w:after="0" w:line="240" w:lineRule="auto"/>
        <w:jc w:val="both"/>
        <w:rPr>
          <w:rFonts w:ascii="Times New Roman" w:eastAsia="Calibri" w:hAnsi="Times New Roman" w:cs="Times New Roman"/>
          <w:sz w:val="20"/>
          <w:szCs w:val="20"/>
        </w:rPr>
      </w:pPr>
      <w:r w:rsidRPr="00C76E09">
        <w:rPr>
          <w:rFonts w:ascii="Times New Roman" w:eastAsia="Calibri" w:hAnsi="Times New Roman" w:cs="Times New Roman"/>
          <w:b/>
          <w:sz w:val="20"/>
          <w:szCs w:val="20"/>
        </w:rPr>
        <w:t>Kabul/</w:t>
      </w:r>
      <w:proofErr w:type="spellStart"/>
      <w:r w:rsidRPr="00C76E09">
        <w:rPr>
          <w:rFonts w:ascii="Times New Roman" w:eastAsia="Calibri" w:hAnsi="Times New Roman" w:cs="Times New Roman"/>
          <w:b/>
          <w:sz w:val="20"/>
          <w:szCs w:val="20"/>
        </w:rPr>
        <w:t>Accepted</w:t>
      </w:r>
      <w:proofErr w:type="spellEnd"/>
      <w:r w:rsidRPr="00C76E09">
        <w:rPr>
          <w:rFonts w:ascii="Times New Roman" w:eastAsia="Calibri" w:hAnsi="Times New Roman" w:cs="Times New Roman"/>
          <w:b/>
          <w:sz w:val="20"/>
          <w:szCs w:val="20"/>
        </w:rPr>
        <w:t xml:space="preserve">: </w:t>
      </w:r>
      <w:r w:rsidRPr="00C76E09">
        <w:rPr>
          <w:rFonts w:ascii="Times New Roman" w:eastAsia="Calibri" w:hAnsi="Times New Roman" w:cs="Times New Roman"/>
          <w:sz w:val="20"/>
          <w:szCs w:val="20"/>
        </w:rPr>
        <w:t>19. 06. 2022</w:t>
      </w:r>
    </w:p>
    <w:p w14:paraId="56CC65B5" w14:textId="77777777" w:rsidR="00502FAB" w:rsidRPr="00C76E09" w:rsidRDefault="00502FAB" w:rsidP="00502FAB">
      <w:pPr>
        <w:spacing w:after="0" w:line="240" w:lineRule="auto"/>
        <w:ind w:firstLine="709"/>
        <w:jc w:val="both"/>
        <w:rPr>
          <w:rFonts w:ascii="Times New Roman" w:eastAsia="Calibri" w:hAnsi="Times New Roman" w:cs="Times New Roman"/>
          <w:b/>
          <w:sz w:val="20"/>
          <w:szCs w:val="20"/>
        </w:rPr>
      </w:pPr>
    </w:p>
    <w:p w14:paraId="37AD769D" w14:textId="7F7AC36F" w:rsidR="00CA0749" w:rsidRPr="00746DA2" w:rsidRDefault="00746DA2" w:rsidP="00746DA2">
      <w:pPr>
        <w:jc w:val="both"/>
        <w:rPr>
          <w:rFonts w:ascii="Times New Roman" w:hAnsi="Times New Roman" w:cs="Times New Roman"/>
          <w:sz w:val="20"/>
          <w:szCs w:val="20"/>
        </w:rPr>
      </w:pPr>
      <w:r w:rsidRPr="001E455A">
        <w:rPr>
          <w:rFonts w:ascii="Times New Roman" w:hAnsi="Times New Roman" w:cs="Times New Roman"/>
          <w:sz w:val="20"/>
          <w:szCs w:val="20"/>
        </w:rPr>
        <w:t>*</w:t>
      </w:r>
      <w:r w:rsidRPr="00AC4CEE">
        <w:rPr>
          <w:rFonts w:ascii="Times New Roman" w:hAnsi="Times New Roman" w:cs="Times New Roman"/>
          <w:b/>
          <w:bCs/>
          <w:sz w:val="20"/>
          <w:szCs w:val="20"/>
        </w:rPr>
        <w:t xml:space="preserve">Etik Kurul </w:t>
      </w:r>
      <w:proofErr w:type="spellStart"/>
      <w:r w:rsidRPr="00AC4CEE">
        <w:rPr>
          <w:rFonts w:ascii="Times New Roman" w:hAnsi="Times New Roman" w:cs="Times New Roman"/>
          <w:b/>
          <w:bCs/>
          <w:sz w:val="20"/>
          <w:szCs w:val="20"/>
        </w:rPr>
        <w:t>İzn</w:t>
      </w:r>
      <w:proofErr w:type="spellEnd"/>
      <w:r>
        <w:rPr>
          <w:rFonts w:ascii="Times New Roman" w:hAnsi="Times New Roman" w:cs="Times New Roman"/>
          <w:b/>
          <w:bCs/>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3CBE2840" w14:textId="77777777" w:rsidR="00502FAB" w:rsidRPr="00C76E09" w:rsidRDefault="00502FAB" w:rsidP="00502FAB">
      <w:pPr>
        <w:keepNext/>
        <w:keepLines/>
        <w:spacing w:before="120" w:after="120" w:line="360" w:lineRule="auto"/>
        <w:jc w:val="center"/>
        <w:outlineLvl w:val="0"/>
        <w:rPr>
          <w:rFonts w:ascii="Times New Roman" w:eastAsia="Times New Roman" w:hAnsi="Times New Roman" w:cs="Times New Roman"/>
          <w:b/>
          <w:sz w:val="24"/>
          <w:szCs w:val="32"/>
        </w:rPr>
      </w:pPr>
      <w:bookmarkStart w:id="92" w:name="_Toc107386324"/>
      <w:bookmarkStart w:id="93" w:name="_Toc107387670"/>
      <w:bookmarkStart w:id="94" w:name="_Toc107388286"/>
      <w:bookmarkStart w:id="95" w:name="_Toc107391727"/>
      <w:bookmarkStart w:id="96" w:name="_Toc107408723"/>
      <w:r w:rsidRPr="00C76E09">
        <w:rPr>
          <w:rFonts w:ascii="Times New Roman" w:eastAsia="Times New Roman" w:hAnsi="Times New Roman" w:cs="Times New Roman"/>
          <w:b/>
        </w:rPr>
        <w:t>Giriş</w:t>
      </w:r>
      <w:bookmarkEnd w:id="92"/>
      <w:bookmarkEnd w:id="93"/>
      <w:bookmarkEnd w:id="94"/>
      <w:bookmarkEnd w:id="95"/>
      <w:bookmarkEnd w:id="96"/>
    </w:p>
    <w:p w14:paraId="661AF437"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Spor, hiçbir zaman siyasi, toplumsal ve ekonomik değerlerden bağımsız, steril bir alan olarak değerlendirilemez. Tüm dünyanın adeta küresel bir arenaya döndüğü çağımızda spor olgusu; büyük ekonomik çıkarlar, ideolojik söylemler ve ulusal ya da uluslararası politikalarla beraber şekillenmektedir.</w:t>
      </w:r>
    </w:p>
    <w:p w14:paraId="3317E16F"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21. yüzyılda futbol, tüm dünyada yepyeni bir oyun olarak karşımıza çıkmaktadır. Geçmişte futbol kulüplerinin başarılar elde etmesini sağlayan yerel taraftarlar, stadyumlar, futbolcular ya da teknik direktörler artık başarının gelmesi için yeterli görülmemektedir. 2000’li yılların ortalarına gelindiğinde futbol kulüplerinin sahiplik yapılarının değişmeye başlamasıyla küresel çapta başarılar yaratabilen unsurların başında ultra zengin hissedarlar öne çıkmaya başlamıştır. Kulüpler bulundukları şehir veya ülkedeki yerel iş insanları tarafından yönetilirken, futbol ekonomisinin her geçen yıl katlanarak büyümesi sonucunda tüm dünyadaki sermaye sahiplerinin dikkatini çeken bir yatırım alanı haline gelmiştir. Futbolun ekonomik küreselleşmesinin yanı sıra politik anlamda da dönüşüme uğradığını belirtmek mümkündür. Günümüzde futbola ilişkin yatırımların temel beklentisi yalnızca ekonomik getiriler değil, aynı zamanda politik anlamda itibar kazanma veya aklanma beklentisidir. Spor alanında gerçekleşen büyük yabancı yatırımların ve beraberinde açığa çıkan politik kaygıların getirdiği tartışmalarla birlikte uluslararası literatürde anılmaya başlanan </w:t>
      </w:r>
      <w:proofErr w:type="spellStart"/>
      <w:r w:rsidRPr="00C76E09">
        <w:rPr>
          <w:rFonts w:ascii="Times New Roman" w:eastAsia="Calibri" w:hAnsi="Times New Roman" w:cs="Times New Roman"/>
          <w:i/>
          <w:iCs/>
        </w:rPr>
        <w:t>sportswashing</w:t>
      </w:r>
      <w:proofErr w:type="spellEnd"/>
      <w:r w:rsidRPr="00C76E09">
        <w:rPr>
          <w:rFonts w:ascii="Times New Roman" w:eastAsia="Calibri" w:hAnsi="Times New Roman" w:cs="Times New Roman"/>
        </w:rPr>
        <w:t xml:space="preserve"> kavramı bu çalışmanın odak noktasını oluşturmaktadır. </w:t>
      </w:r>
    </w:p>
    <w:p w14:paraId="3630380A"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Sermaye sahiplerinin spor kulüplerini satın alarak kısa ve orta vadede sportif başarı elde edebilmesi, mütevazi bütçelere sahip kulüpler için rekabet edebilirliği zorlaştırmaktadır. Buna Covid-19 </w:t>
      </w:r>
      <w:proofErr w:type="spellStart"/>
      <w:r w:rsidRPr="00C76E09">
        <w:rPr>
          <w:rFonts w:ascii="Times New Roman" w:eastAsia="Calibri" w:hAnsi="Times New Roman" w:cs="Times New Roman"/>
        </w:rPr>
        <w:t>pandemisi</w:t>
      </w:r>
      <w:proofErr w:type="spellEnd"/>
      <w:r w:rsidRPr="00C76E09">
        <w:rPr>
          <w:rFonts w:ascii="Times New Roman" w:eastAsia="Calibri" w:hAnsi="Times New Roman" w:cs="Times New Roman"/>
        </w:rPr>
        <w:t xml:space="preserve"> ile taraftar gelirlerinin olmadığı ve maç iptalleri dolayısıyla yayın gelirlerinin azaldığı sürecin olumsuz etkileri eklendiğinde</w:t>
      </w:r>
      <w:r w:rsidRPr="00C76E09">
        <w:rPr>
          <w:rFonts w:ascii="Times New Roman" w:eastAsia="Calibri" w:hAnsi="Times New Roman" w:cs="Times New Roman"/>
          <w:vertAlign w:val="superscript"/>
        </w:rPr>
        <w:footnoteReference w:id="19"/>
      </w:r>
      <w:r w:rsidRPr="00C76E09">
        <w:rPr>
          <w:rFonts w:ascii="Times New Roman" w:eastAsia="Calibri" w:hAnsi="Times New Roman" w:cs="Times New Roman"/>
        </w:rPr>
        <w:t xml:space="preserve"> taraflar arasındaki makas çok daha hızlı açılmaktadır </w:t>
      </w:r>
      <w:r w:rsidRPr="00C76E09">
        <w:rPr>
          <w:rFonts w:ascii="Times New Roman" w:eastAsia="Calibri" w:hAnsi="Times New Roman" w:cs="Times New Roman"/>
          <w:noProof/>
        </w:rPr>
        <w:t>(Deloitte, 2021)</w:t>
      </w:r>
      <w:r w:rsidRPr="00C76E09">
        <w:rPr>
          <w:rFonts w:ascii="Times New Roman" w:eastAsia="Calibri" w:hAnsi="Times New Roman" w:cs="Times New Roman"/>
        </w:rPr>
        <w:t xml:space="preserve">. Bu geri kalma ve başarısızlığa mahkûm olma endişesi, </w:t>
      </w:r>
      <w:proofErr w:type="spellStart"/>
      <w:r w:rsidRPr="00C76E09">
        <w:rPr>
          <w:rFonts w:ascii="Times New Roman" w:eastAsia="Calibri" w:hAnsi="Times New Roman" w:cs="Times New Roman"/>
        </w:rPr>
        <w:t>Newcastle</w:t>
      </w:r>
      <w:proofErr w:type="spellEnd"/>
      <w:r w:rsidRPr="00C76E09">
        <w:rPr>
          <w:rFonts w:ascii="Times New Roman" w:eastAsia="Calibri" w:hAnsi="Times New Roman" w:cs="Times New Roman"/>
        </w:rPr>
        <w:t xml:space="preserve"> United gibi köklü futbol camialarının satın alınma sürecinde ahlaki değerleri bir kenara koymasına ve otoriter yönetimlerin kulüp edinmelerine sessiz kalmasına yol açabilmektedir. Aynı durum olimpiyatlar ve FIFA</w:t>
      </w:r>
      <w:r w:rsidRPr="00C76E09">
        <w:rPr>
          <w:rFonts w:ascii="Times New Roman" w:eastAsia="Calibri" w:hAnsi="Times New Roman" w:cs="Times New Roman"/>
          <w:vertAlign w:val="superscript"/>
        </w:rPr>
        <w:footnoteReference w:id="20"/>
      </w:r>
      <w:r w:rsidRPr="00C76E09">
        <w:rPr>
          <w:rFonts w:ascii="Times New Roman" w:eastAsia="Calibri" w:hAnsi="Times New Roman" w:cs="Times New Roman"/>
        </w:rPr>
        <w:t xml:space="preserve"> Dünya Kupası gibi büyük spor organizasyonları için de geçerlidir. Bu tür organizasyonların devasa maliyetlerinin karşılanması hususunda endişesi olmayan, finansal devletçilik mantığıyla tüm ekonomik araçlarını dış politikadaki amaçlarına erişmek için kullanabilecek </w:t>
      </w:r>
      <w:r w:rsidRPr="00C76E09">
        <w:rPr>
          <w:rFonts w:ascii="Times New Roman" w:eastAsia="Calibri" w:hAnsi="Times New Roman" w:cs="Times New Roman"/>
          <w:noProof/>
        </w:rPr>
        <w:t>(Turan, 2020; 27)</w:t>
      </w:r>
      <w:r w:rsidRPr="00C76E09">
        <w:rPr>
          <w:rFonts w:ascii="Times New Roman" w:eastAsia="Calibri" w:hAnsi="Times New Roman" w:cs="Times New Roman"/>
        </w:rPr>
        <w:t xml:space="preserve"> olan otoriter rejimler ise bu krizleri fırsata çevirerek, </w:t>
      </w:r>
      <w:proofErr w:type="spellStart"/>
      <w:r w:rsidRPr="00C76E09">
        <w:rPr>
          <w:rFonts w:ascii="Times New Roman" w:eastAsia="Calibri" w:hAnsi="Times New Roman" w:cs="Times New Roman"/>
          <w:iCs/>
        </w:rPr>
        <w:t>sportswashing</w:t>
      </w:r>
      <w:proofErr w:type="spellEnd"/>
      <w:r w:rsidRPr="00C76E09">
        <w:rPr>
          <w:rFonts w:ascii="Times New Roman" w:eastAsia="Calibri" w:hAnsi="Times New Roman" w:cs="Times New Roman"/>
        </w:rPr>
        <w:t xml:space="preserve"> girişimlerini arttırmaktadır.   </w:t>
      </w:r>
    </w:p>
    <w:p w14:paraId="72E2B3DE"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lastRenderedPageBreak/>
        <w:t>2016 itibariyle Suudi Arabistan Kamu Yatırım Fonunun (PIF)</w:t>
      </w:r>
      <w:r w:rsidRPr="00C76E09">
        <w:rPr>
          <w:rFonts w:ascii="Times New Roman" w:eastAsia="Calibri" w:hAnsi="Times New Roman" w:cs="Times New Roman"/>
          <w:vertAlign w:val="superscript"/>
        </w:rPr>
        <w:footnoteReference w:id="21"/>
      </w:r>
      <w:r w:rsidRPr="00C76E09">
        <w:rPr>
          <w:rFonts w:ascii="Times New Roman" w:eastAsia="Calibri" w:hAnsi="Times New Roman" w:cs="Times New Roman"/>
        </w:rPr>
        <w:t xml:space="preserve"> spor alanındaki yatırımlarının,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teriminin küresel alanda çok daha sık kullanılmasına yol açtığı söylenebilir. Suudi yönetiminin genel olumsuz algılardan kurtulabilmek, dünyaya ülkede pozitif yönde bir değişim yaşandığı mesajı verebilmek ve gündemi meşgul eden Yemen Savaşı, Cemal Kaşıkçı cinayeti ve diğer birçok insan hakları ihlallerine alternatif gündem yaratma arayışı,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kavramının olgunlaşmasına da önemli katkı sunmaktadır.</w:t>
      </w:r>
    </w:p>
    <w:p w14:paraId="7E1B3C7D" w14:textId="77777777" w:rsidR="00502FAB" w:rsidRPr="00C76E09" w:rsidRDefault="00502FAB" w:rsidP="00502FAB">
      <w:pPr>
        <w:keepNext/>
        <w:keepLines/>
        <w:spacing w:before="120" w:after="120" w:line="360" w:lineRule="auto"/>
        <w:jc w:val="center"/>
        <w:outlineLvl w:val="0"/>
        <w:rPr>
          <w:rFonts w:ascii="Times New Roman" w:eastAsia="Times New Roman" w:hAnsi="Times New Roman" w:cs="Times New Roman"/>
          <w:b/>
        </w:rPr>
      </w:pPr>
      <w:bookmarkStart w:id="97" w:name="_Toc107386325"/>
      <w:bookmarkStart w:id="98" w:name="_Toc107387671"/>
      <w:bookmarkStart w:id="99" w:name="_Toc107388287"/>
      <w:bookmarkStart w:id="100" w:name="_Toc107391728"/>
      <w:bookmarkStart w:id="101" w:name="_Toc107408724"/>
      <w:proofErr w:type="spellStart"/>
      <w:r w:rsidRPr="00C76E09">
        <w:rPr>
          <w:rFonts w:ascii="Times New Roman" w:eastAsia="Times New Roman" w:hAnsi="Times New Roman" w:cs="Times New Roman"/>
          <w:b/>
        </w:rPr>
        <w:t>Sportswashing</w:t>
      </w:r>
      <w:proofErr w:type="spellEnd"/>
      <w:r w:rsidRPr="00C76E09">
        <w:rPr>
          <w:rFonts w:ascii="Times New Roman" w:eastAsia="Times New Roman" w:hAnsi="Times New Roman" w:cs="Times New Roman"/>
          <w:b/>
        </w:rPr>
        <w:t xml:space="preserve"> Kavramı ve Tarihsel Boyutu</w:t>
      </w:r>
      <w:bookmarkEnd w:id="97"/>
      <w:bookmarkEnd w:id="98"/>
      <w:bookmarkEnd w:id="99"/>
      <w:bookmarkEnd w:id="100"/>
      <w:bookmarkEnd w:id="101"/>
    </w:p>
    <w:p w14:paraId="75EC7687"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Spor toplumsal hayattan kültürel olarak sürekli beslenmekte ve yeniden üretilmektedir. Bu da sporun algı yaratma ve toplumsal rızanın oluşturulmasında otoriter rejimler tarafından kullanılan bir metot olarak şekillenmesinin önünü açmaktadır. </w:t>
      </w:r>
      <w:proofErr w:type="spellStart"/>
      <w:r w:rsidRPr="00C76E09">
        <w:rPr>
          <w:rFonts w:ascii="Times New Roman" w:eastAsia="Calibri" w:hAnsi="Times New Roman" w:cs="Times New Roman"/>
        </w:rPr>
        <w:t>Macmillan</w:t>
      </w:r>
      <w:proofErr w:type="spellEnd"/>
      <w:r w:rsidRPr="00C76E09">
        <w:rPr>
          <w:rFonts w:ascii="Times New Roman" w:eastAsia="Calibri" w:hAnsi="Times New Roman" w:cs="Times New Roman"/>
        </w:rPr>
        <w:t xml:space="preserve"> sözlüğü (2018)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için “dünya nezdinde olumsuz algıya sahip yozlaşmış rejimlerin itibarını artırmak arayışıyla spor organizasyonlarını kullanması” tanımını yapmaktadır. James (2020) ise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kavramını “bir devletin, genellikle insan hakları ihlallerini temizlemek ve itibarını aklamak için bir spor müsabakasını veya bir spor takımını kullanması” olarak ifade etmektedir. Genel hatlar ve mevcut girişimler üzerinden okunduğunda “otoriter rejimlerin küresel boyuttaki olumsuz algılardan kurtulabilmek, itibarlarını düzeltebilmek, suç ve kabahatleri örtbas edebilmek ve gündemi kendileri için fayda yaratacak şekilde değiştirebilmek maksadıyla spor, sporcular, spor kulüpleri ve spor etkinliklerinden fayda sağlama çabaları” şeklinde bir tanımlama daha yeterli olacaktır. Zira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herhangi bir devletin küresel bir spor organizasyonuna ev sahipliği yapması, doğrudan veya dolaylı bağlantıları bulunan konsorsiyumlar aracılığıyla spor takımlarını satın alması veya sponsorluk desteği vererek bir sporcuyu ya da spor etkinliğini kullanması gibi yöntemlerle gerçekleştirilmektedir. </w:t>
      </w:r>
    </w:p>
    <w:p w14:paraId="0B8C0146"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Teorik çerçevenin oluşturulması noktasında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ile propagandanın ortak ve farklı noktalarını belirtmek gerekmektedir. Propaganda “</w:t>
      </w:r>
      <w:r w:rsidRPr="00C76E09">
        <w:rPr>
          <w:rFonts w:ascii="Times New Roman" w:eastAsia="Calibri" w:hAnsi="Times New Roman" w:cs="Times New Roman"/>
          <w:i/>
          <w:iCs/>
        </w:rPr>
        <w:t>bir öğreti, düşünce veya inancı başkalarına tanıtmak, benimsetmek ve yaymak amacıyla söz, yazı vb. yollarla gerçekleştirilen çalışmalar</w:t>
      </w:r>
      <w:r w:rsidRPr="00C76E09">
        <w:rPr>
          <w:rFonts w:ascii="Times New Roman" w:eastAsia="Calibri" w:hAnsi="Times New Roman" w:cs="Times New Roman"/>
        </w:rPr>
        <w:t xml:space="preserve">” olarak tanımlanmaktadır </w:t>
      </w:r>
      <w:r w:rsidRPr="00C76E09">
        <w:rPr>
          <w:rFonts w:ascii="Times New Roman" w:eastAsia="Calibri" w:hAnsi="Times New Roman" w:cs="Times New Roman"/>
          <w:noProof/>
        </w:rPr>
        <w:t>(TDK, 2022)</w:t>
      </w:r>
      <w:r w:rsidRPr="00C76E09">
        <w:rPr>
          <w:rFonts w:ascii="Times New Roman" w:eastAsia="Calibri" w:hAnsi="Times New Roman" w:cs="Times New Roman"/>
        </w:rPr>
        <w:t xml:space="preserve">. Her iki kavram da genellikle siyasi amaçlar taşımakla birlikte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ekonomik ve sosyal boyutları ile ayrıca göze çarpmaktadır. Propaganda kitle iletişim araçlarını kullanarak bireylere belirli fikirleri empoze etme, dayatma ve mecbur bırakma üzerinden ilerlerken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sporu </w:t>
      </w:r>
      <w:proofErr w:type="spellStart"/>
      <w:r w:rsidRPr="00C76E09">
        <w:rPr>
          <w:rFonts w:ascii="Times New Roman" w:eastAsia="Calibri" w:hAnsi="Times New Roman" w:cs="Times New Roman"/>
        </w:rPr>
        <w:t>araçsallaştırıp</w:t>
      </w:r>
      <w:proofErr w:type="spellEnd"/>
      <w:r w:rsidRPr="00C76E09">
        <w:rPr>
          <w:rFonts w:ascii="Times New Roman" w:eastAsia="Calibri" w:hAnsi="Times New Roman" w:cs="Times New Roman"/>
        </w:rPr>
        <w:t xml:space="preserve"> kamuoyunda dikkati başka yöne çekme, sempati yaratma ve olumlu gündem oluşturabilmeyi hedeflemektedir. Bu noktada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ile sporun propaganda aracı olarak kullanılması, birbiriyle karıştırılmaması gereken farklı çabalardır. Sovyet Sosyalist Cumhuriyetler Birliği ya da Çin Halk Cumhuriyeti gibi totaliter rejimler, uluslararası spor etkinliklerinde başarı yakalayarak, sistemlerinin dünya kamuoyunda kabul görmesi amacını benimseyebilmektedir. Fakat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girişimlerinin amacı herhangi bir ideolojinin </w:t>
      </w:r>
      <w:r w:rsidRPr="00C76E09">
        <w:rPr>
          <w:rFonts w:ascii="Times New Roman" w:eastAsia="Calibri" w:hAnsi="Times New Roman" w:cs="Times New Roman"/>
        </w:rPr>
        <w:lastRenderedPageBreak/>
        <w:t xml:space="preserve">benimsetilmesi, sevdirilmesi veya ekonomik gelir elde etmekten ziyade var olan olumsuz imajı temizleme çabasıdır.  Bu faaliyetleri bir enstrüman olarak kullanan yönetimlerin temel amacı ise meşruiyet kazanmaktır. Varlığını, eylemlerini ya da politikalarını meşru kılma arayışındaki yönetimler için her zaman siyasi faaliyetler ve söylemler yegâne araç değildir. İktidarlar,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yöntemlerini kullanarak ülkelerindeki insan hakları ihlallerini, yolsuzluk olaylarını, savaşları, antidemokratik uygulamaları ya da türlü yüz kızartıcı eylemleri dünya kamuoyunun gündeminden uzaklaştırmak ve dikkatleri başka yöne çekmek amacıyla kullanabilmektedir. Bu noktadan bakıldığında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kimi zaman bir ulusun yumuşak güç araçlarından birisi olarak da kullanılabilmektedir (</w:t>
      </w:r>
      <w:proofErr w:type="spellStart"/>
      <w:r w:rsidRPr="00C76E09">
        <w:rPr>
          <w:rFonts w:ascii="Times New Roman" w:eastAsia="Calibri" w:hAnsi="Times New Roman" w:cs="Times New Roman"/>
        </w:rPr>
        <w:t>Menon</w:t>
      </w:r>
      <w:proofErr w:type="spellEnd"/>
      <w:r w:rsidRPr="00C76E09">
        <w:rPr>
          <w:rFonts w:ascii="Times New Roman" w:eastAsia="Calibri" w:hAnsi="Times New Roman" w:cs="Times New Roman"/>
        </w:rPr>
        <w:t xml:space="preserve">, 2019). Dolayısıyla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yeni bir tanım olarak kullanılsa da esasında geleneksel ideolojik propaganda yöntemlerinin modern bir uzantısıdır.</w:t>
      </w:r>
    </w:p>
    <w:p w14:paraId="15198105"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Tarihsel perspektiften baktığımızda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yöntemsel olarak ilk defa Nazi </w:t>
      </w:r>
      <w:proofErr w:type="spellStart"/>
      <w:r w:rsidRPr="00C76E09">
        <w:rPr>
          <w:rFonts w:ascii="Times New Roman" w:eastAsia="Calibri" w:hAnsi="Times New Roman" w:cs="Times New Roman"/>
        </w:rPr>
        <w:t>Almanyası'nda</w:t>
      </w:r>
      <w:proofErr w:type="spellEnd"/>
      <w:r w:rsidRPr="00C76E09">
        <w:rPr>
          <w:rFonts w:ascii="Times New Roman" w:eastAsia="Calibri" w:hAnsi="Times New Roman" w:cs="Times New Roman"/>
        </w:rPr>
        <w:t xml:space="preserve"> görülmektedir. 1936 yılında düzenlenen ve tarihte ilk defa canlı olarak yayınlanan olimpiyatlara ev sahipliği yapan Nazi Almanya’sı hem kendi sporcularını hem de tüm olimpiyat organizasyonunu ırkçı ve radikal ideallerini yaymak için kullanmaya çabalamıştır. Ayrıca Nazi yönetimi, olimpiyat oyunlarını propaganda amaçlı kullanabilmek için dönemin ünlü Alman yönetmeni </w:t>
      </w:r>
      <w:proofErr w:type="spellStart"/>
      <w:r w:rsidRPr="00C76E09">
        <w:rPr>
          <w:rFonts w:ascii="Times New Roman" w:eastAsia="Calibri" w:hAnsi="Times New Roman" w:cs="Times New Roman"/>
        </w:rPr>
        <w:t>Leni</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Riefenstahl’a</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Olympia</w:t>
      </w:r>
      <w:proofErr w:type="spellEnd"/>
      <w:r w:rsidRPr="00C76E09">
        <w:rPr>
          <w:rFonts w:ascii="Times New Roman" w:eastAsia="Calibri" w:hAnsi="Times New Roman" w:cs="Times New Roman"/>
        </w:rPr>
        <w:t>’ isimli bir film çektirmiş, 1938 yılında yayınlanan film hem dönemin çekim teknikleri hem de propaganda yöntemleri açısından kült bir eser haline gelmiştir (</w:t>
      </w:r>
      <w:proofErr w:type="spellStart"/>
      <w:r w:rsidRPr="00C76E09">
        <w:rPr>
          <w:rFonts w:ascii="Times New Roman" w:eastAsia="Calibri" w:hAnsi="Times New Roman" w:cs="Times New Roman"/>
        </w:rPr>
        <w:t>Gülada</w:t>
      </w:r>
      <w:proofErr w:type="spellEnd"/>
      <w:r w:rsidRPr="00C76E09">
        <w:rPr>
          <w:rFonts w:ascii="Times New Roman" w:eastAsia="Calibri" w:hAnsi="Times New Roman" w:cs="Times New Roman"/>
        </w:rPr>
        <w:t>, 2019; 328).</w:t>
      </w:r>
    </w:p>
    <w:p w14:paraId="0E776533" w14:textId="77777777" w:rsidR="00502FAB" w:rsidRPr="00C76E09" w:rsidRDefault="00502FAB" w:rsidP="00502FAB">
      <w:pPr>
        <w:spacing w:after="120" w:line="360" w:lineRule="auto"/>
        <w:ind w:firstLine="709"/>
        <w:jc w:val="center"/>
        <w:rPr>
          <w:rFonts w:ascii="Times New Roman" w:eastAsia="Calibri" w:hAnsi="Times New Roman" w:cs="Times New Roman"/>
        </w:rPr>
      </w:pPr>
      <w:r w:rsidRPr="00C76E09">
        <w:rPr>
          <w:rFonts w:ascii="Times New Roman" w:eastAsia="Calibri" w:hAnsi="Times New Roman" w:cs="Times New Roman"/>
          <w:noProof/>
          <w:szCs w:val="24"/>
          <w:lang w:eastAsia="tr-TR"/>
        </w:rPr>
        <w:drawing>
          <wp:inline distT="0" distB="0" distL="0" distR="0" wp14:anchorId="4D3DBBAC" wp14:editId="54559B9C">
            <wp:extent cx="2914650" cy="2228850"/>
            <wp:effectExtent l="76200" t="76200" r="133350" b="95250"/>
            <wp:docPr id="83" name="Resim 1" descr="metin, kişi, açık hava, ad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 name="Resim 1" descr="metin, kişi, açık hava, adam içeren bir resim&#10;&#10;Açıklama otomatik olarak oluşturuldu"/>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38755" cy="20529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5721AD7" w14:textId="77777777" w:rsidR="00502FAB" w:rsidRPr="00C76E09" w:rsidRDefault="00502FAB" w:rsidP="00502FAB">
      <w:pPr>
        <w:spacing w:line="24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b/>
          <w:bCs/>
          <w:sz w:val="20"/>
          <w:szCs w:val="20"/>
        </w:rPr>
        <w:t xml:space="preserve">Fotoğraf 1: </w:t>
      </w:r>
      <w:r w:rsidRPr="00C76E09">
        <w:rPr>
          <w:rFonts w:ascii="Times New Roman" w:eastAsia="Calibri" w:hAnsi="Times New Roman" w:cs="Times New Roman"/>
          <w:sz w:val="20"/>
          <w:szCs w:val="20"/>
        </w:rPr>
        <w:t xml:space="preserve">Amerikalı atlet </w:t>
      </w:r>
      <w:proofErr w:type="spellStart"/>
      <w:r w:rsidRPr="00C76E09">
        <w:rPr>
          <w:rFonts w:ascii="Times New Roman" w:eastAsia="Calibri" w:hAnsi="Times New Roman" w:cs="Times New Roman"/>
          <w:sz w:val="20"/>
          <w:szCs w:val="20"/>
        </w:rPr>
        <w:t>Jesse</w:t>
      </w:r>
      <w:proofErr w:type="spellEnd"/>
      <w:r w:rsidRPr="00C76E09">
        <w:rPr>
          <w:rFonts w:ascii="Times New Roman" w:eastAsia="Calibri" w:hAnsi="Times New Roman" w:cs="Times New Roman"/>
          <w:sz w:val="20"/>
          <w:szCs w:val="20"/>
        </w:rPr>
        <w:t xml:space="preserve"> </w:t>
      </w:r>
      <w:proofErr w:type="spellStart"/>
      <w:r w:rsidRPr="00C76E09">
        <w:rPr>
          <w:rFonts w:ascii="Times New Roman" w:eastAsia="Calibri" w:hAnsi="Times New Roman" w:cs="Times New Roman"/>
          <w:sz w:val="20"/>
          <w:szCs w:val="20"/>
        </w:rPr>
        <w:t>Owens</w:t>
      </w:r>
      <w:proofErr w:type="spellEnd"/>
      <w:r w:rsidRPr="00C76E09">
        <w:rPr>
          <w:rFonts w:ascii="Times New Roman" w:eastAsia="Calibri" w:hAnsi="Times New Roman" w:cs="Times New Roman"/>
          <w:sz w:val="20"/>
          <w:szCs w:val="20"/>
        </w:rPr>
        <w:t>, 1936 Berlin Olimpiyat oyunları ödül töreninde Alman sporcu ve görevli Nazi selamı verirken</w:t>
      </w:r>
      <w:r w:rsidRPr="00C76E09">
        <w:rPr>
          <w:rFonts w:ascii="Times New Roman" w:eastAsia="Calibri" w:hAnsi="Times New Roman" w:cs="Times New Roman"/>
          <w:b/>
          <w:bCs/>
          <w:sz w:val="20"/>
          <w:szCs w:val="20"/>
        </w:rPr>
        <w:t xml:space="preserve"> </w:t>
      </w:r>
      <w:r w:rsidRPr="00C76E09">
        <w:rPr>
          <w:rFonts w:ascii="Times New Roman" w:eastAsia="Calibri" w:hAnsi="Times New Roman" w:cs="Times New Roman"/>
          <w:sz w:val="20"/>
          <w:szCs w:val="20"/>
        </w:rPr>
        <w:t>(loc.gov, 2022)</w:t>
      </w:r>
    </w:p>
    <w:p w14:paraId="557C5E41" w14:textId="14AC2CBF" w:rsidR="00502FAB" w:rsidRDefault="00502FAB" w:rsidP="00502FAB">
      <w:pPr>
        <w:spacing w:after="120" w:line="360" w:lineRule="auto"/>
        <w:ind w:firstLine="709"/>
        <w:jc w:val="both"/>
        <w:rPr>
          <w:rFonts w:ascii="Times New Roman" w:eastAsia="Calibri" w:hAnsi="Times New Roman" w:cs="Times New Roman"/>
        </w:rPr>
      </w:pPr>
    </w:p>
    <w:p w14:paraId="2C3D4858" w14:textId="77777777" w:rsidR="00CA0749" w:rsidRPr="00C76E09" w:rsidRDefault="00CA0749" w:rsidP="00502FAB">
      <w:pPr>
        <w:spacing w:after="120" w:line="360" w:lineRule="auto"/>
        <w:ind w:firstLine="709"/>
        <w:jc w:val="both"/>
        <w:rPr>
          <w:rFonts w:ascii="Times New Roman" w:eastAsia="Calibri" w:hAnsi="Times New Roman" w:cs="Times New Roman"/>
        </w:rPr>
      </w:pPr>
    </w:p>
    <w:p w14:paraId="05E1DE7F" w14:textId="43DAE52C" w:rsidR="00C166E0" w:rsidRPr="00B9021E" w:rsidRDefault="00502FAB" w:rsidP="00B9021E">
      <w:pPr>
        <w:spacing w:before="120" w:after="120" w:line="360" w:lineRule="auto"/>
        <w:ind w:firstLine="709"/>
        <w:jc w:val="both"/>
        <w:rPr>
          <w:rFonts w:ascii="Times New Roman" w:eastAsia="Calibri" w:hAnsi="Times New Roman" w:cs="Times New Roman"/>
        </w:rPr>
      </w:pPr>
      <w:proofErr w:type="spellStart"/>
      <w:r w:rsidRPr="00C76E09">
        <w:rPr>
          <w:rFonts w:ascii="Times New Roman" w:eastAsia="Calibri" w:hAnsi="Times New Roman" w:cs="Times New Roman"/>
        </w:rPr>
        <w:lastRenderedPageBreak/>
        <w:t>Sportswashing</w:t>
      </w:r>
      <w:proofErr w:type="spellEnd"/>
      <w:r w:rsidRPr="00C76E09">
        <w:rPr>
          <w:rFonts w:ascii="Times New Roman" w:eastAsia="Calibri" w:hAnsi="Times New Roman" w:cs="Times New Roman"/>
        </w:rPr>
        <w:t xml:space="preserve"> kavramının literatürde ilk kullanımı 2018 yılına uzanmaktadır. Ancak yoğun şekilde tartışılması, şekil 1’den de anlaşılacağı üzere, </w:t>
      </w:r>
      <w:proofErr w:type="spellStart"/>
      <w:r w:rsidRPr="00C76E09">
        <w:rPr>
          <w:rFonts w:ascii="Times New Roman" w:eastAsia="Calibri" w:hAnsi="Times New Roman" w:cs="Times New Roman"/>
        </w:rPr>
        <w:t>PIF’in</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Newcastle</w:t>
      </w:r>
      <w:proofErr w:type="spellEnd"/>
      <w:r w:rsidRPr="00C76E09">
        <w:rPr>
          <w:rFonts w:ascii="Times New Roman" w:eastAsia="Calibri" w:hAnsi="Times New Roman" w:cs="Times New Roman"/>
        </w:rPr>
        <w:t xml:space="preserve"> United’ı satın aldığının açıklandığı 2021 Ekim ayına denk gelmektedir. </w:t>
      </w:r>
      <w:r w:rsidR="005E2085" w:rsidRPr="00C76E09">
        <w:rPr>
          <w:rFonts w:ascii="Times New Roman" w:eastAsia="Calibri" w:hAnsi="Times New Roman" w:cs="Times New Roman"/>
          <w:noProof/>
          <w:lang w:eastAsia="tr-TR"/>
        </w:rPr>
        <mc:AlternateContent>
          <mc:Choice Requires="wps">
            <w:drawing>
              <wp:anchor distT="0" distB="0" distL="114300" distR="114300" simplePos="0" relativeHeight="251656192" behindDoc="0" locked="0" layoutInCell="1" allowOverlap="1" wp14:anchorId="761E418C" wp14:editId="6F454F1A">
                <wp:simplePos x="0" y="0"/>
                <wp:positionH relativeFrom="margin">
                  <wp:posOffset>6350</wp:posOffset>
                </wp:positionH>
                <wp:positionV relativeFrom="paragraph">
                  <wp:posOffset>1751965</wp:posOffset>
                </wp:positionV>
                <wp:extent cx="5381625" cy="230505"/>
                <wp:effectExtent l="0" t="0" r="9525" b="0"/>
                <wp:wrapThrough wrapText="bothSides">
                  <wp:wrapPolygon edited="0">
                    <wp:start x="0" y="0"/>
                    <wp:lineTo x="0" y="19636"/>
                    <wp:lineTo x="21562" y="19636"/>
                    <wp:lineTo x="21562" y="0"/>
                    <wp:lineTo x="0" y="0"/>
                  </wp:wrapPolygon>
                </wp:wrapThrough>
                <wp:docPr id="82" name="Metin Kutusu 4"/>
                <wp:cNvGraphicFramePr/>
                <a:graphic xmlns:a="http://schemas.openxmlformats.org/drawingml/2006/main">
                  <a:graphicData uri="http://schemas.microsoft.com/office/word/2010/wordprocessingShape">
                    <wps:wsp>
                      <wps:cNvSpPr txBox="1"/>
                      <wps:spPr>
                        <a:xfrm>
                          <a:off x="0" y="0"/>
                          <a:ext cx="5381625" cy="230505"/>
                        </a:xfrm>
                        <a:prstGeom prst="rect">
                          <a:avLst/>
                        </a:prstGeom>
                        <a:solidFill>
                          <a:prstClr val="white"/>
                        </a:solidFill>
                        <a:ln>
                          <a:noFill/>
                        </a:ln>
                      </wps:spPr>
                      <wps:txbx>
                        <w:txbxContent>
                          <w:p w14:paraId="612386FA" w14:textId="71C86B4F" w:rsidR="00302B4D" w:rsidRDefault="00302B4D" w:rsidP="00502FAB">
                            <w:pPr>
                              <w:pStyle w:val="ResimYazs1"/>
                              <w:ind w:firstLine="0"/>
                              <w:jc w:val="center"/>
                              <w:rPr>
                                <w:b/>
                                <w:bCs/>
                                <w:i w:val="0"/>
                                <w:iCs w:val="0"/>
                                <w:color w:val="auto"/>
                                <w:sz w:val="28"/>
                                <w:szCs w:val="20"/>
                              </w:rPr>
                            </w:pPr>
                            <w:r>
                              <w:rPr>
                                <w:b/>
                                <w:bCs/>
                                <w:i w:val="0"/>
                                <w:iCs w:val="0"/>
                                <w:color w:val="auto"/>
                                <w:sz w:val="20"/>
                                <w:szCs w:val="20"/>
                              </w:rPr>
                              <w:t xml:space="preserve">Şekil </w:t>
                            </w:r>
                            <w:r>
                              <w:rPr>
                                <w:b/>
                                <w:bCs/>
                                <w:i w:val="0"/>
                                <w:iCs w:val="0"/>
                                <w:noProof/>
                                <w:color w:val="auto"/>
                                <w:sz w:val="20"/>
                                <w:szCs w:val="20"/>
                              </w:rPr>
                              <w:t>1</w:t>
                            </w:r>
                            <w:r>
                              <w:rPr>
                                <w:b/>
                                <w:bCs/>
                                <w:i w:val="0"/>
                                <w:iCs w:val="0"/>
                                <w:color w:val="auto"/>
                                <w:sz w:val="20"/>
                                <w:szCs w:val="20"/>
                              </w:rPr>
                              <w:t xml:space="preserve">: </w:t>
                            </w:r>
                            <w:r>
                              <w:rPr>
                                <w:i w:val="0"/>
                                <w:iCs w:val="0"/>
                                <w:color w:val="auto"/>
                                <w:sz w:val="20"/>
                                <w:szCs w:val="20"/>
                              </w:rPr>
                              <w:t>Google (2022) verilerine göre "Sportswashing" kavramının son 5 yıl içinde aranma sıklığı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61E418C" id="_x0000_t202" coordsize="21600,21600" o:spt="202" path="m,l,21600r21600,l21600,xe">
                <v:stroke joinstyle="miter"/>
                <v:path gradientshapeok="t" o:connecttype="rect"/>
              </v:shapetype>
              <v:shape id="Metin Kutusu 4" o:spid="_x0000_s1029" type="#_x0000_t202" style="position:absolute;left:0;text-align:left;margin-left:.5pt;margin-top:137.95pt;width:423.75pt;height:18.1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" stroked="f">
                <v:textbox inset="0,0,0,0">
                  <w:txbxContent>
                    <w:p w14:paraId="612386FA" w14:textId="71C86B4F" w:rsidR="00302B4D" w:rsidRDefault="00302B4D" w:rsidP="00502FAB">
                      <w:pPr>
                        <w:pStyle w:val="ResimYazs1"/>
                        <w:ind w:firstLine="0"/>
                        <w:jc w:val="center"/>
                        <w:rPr>
                          <w:b/>
                          <w:bCs/>
                          <w:i w:val="0"/>
                          <w:iCs w:val="0"/>
                          <w:color w:val="auto"/>
                          <w:sz w:val="28"/>
                          <w:szCs w:val="20"/>
                        </w:rPr>
                      </w:pPr>
                      <w:r>
                        <w:rPr>
                          <w:b/>
                          <w:bCs/>
                          <w:i w:val="0"/>
                          <w:iCs w:val="0"/>
                          <w:color w:val="auto"/>
                          <w:sz w:val="20"/>
                          <w:szCs w:val="20"/>
                        </w:rPr>
                        <w:t xml:space="preserve">Şekil </w:t>
                      </w:r>
                      <w:r>
                        <w:rPr>
                          <w:b/>
                          <w:bCs/>
                          <w:i w:val="0"/>
                          <w:iCs w:val="0"/>
                          <w:noProof/>
                          <w:color w:val="auto"/>
                          <w:sz w:val="20"/>
                          <w:szCs w:val="20"/>
                        </w:rPr>
                        <w:t>1</w:t>
                      </w:r>
                      <w:r>
                        <w:rPr>
                          <w:b/>
                          <w:bCs/>
                          <w:i w:val="0"/>
                          <w:iCs w:val="0"/>
                          <w:color w:val="auto"/>
                          <w:sz w:val="20"/>
                          <w:szCs w:val="20"/>
                        </w:rPr>
                        <w:t xml:space="preserve">: </w:t>
                      </w:r>
                      <w:r>
                        <w:rPr>
                          <w:i w:val="0"/>
                          <w:iCs w:val="0"/>
                          <w:color w:val="auto"/>
                          <w:sz w:val="20"/>
                          <w:szCs w:val="20"/>
                        </w:rPr>
                        <w:t>Google (2022) verilerine göre "Sportswashing" kavramının son 5 yıl içinde aranma sıklığı</w:t>
                      </w:r>
                    </w:p>
                  </w:txbxContent>
                </v:textbox>
                <w10:wrap type="through" anchorx="margin"/>
              </v:shape>
            </w:pict>
          </mc:Fallback>
        </mc:AlternateContent>
      </w:r>
      <w:r w:rsidR="00C166E0" w:rsidRPr="007F7156">
        <w:rPr>
          <w:noProof/>
          <w:lang w:eastAsia="tr-TR"/>
        </w:rPr>
        <w:drawing>
          <wp:anchor distT="0" distB="0" distL="114300" distR="114300" simplePos="0" relativeHeight="251659264" behindDoc="1" locked="0" layoutInCell="1" allowOverlap="1" wp14:anchorId="4AAE7764" wp14:editId="74356BBD">
            <wp:simplePos x="0" y="0"/>
            <wp:positionH relativeFrom="margin">
              <wp:posOffset>276860</wp:posOffset>
            </wp:positionH>
            <wp:positionV relativeFrom="paragraph">
              <wp:posOffset>320675</wp:posOffset>
            </wp:positionV>
            <wp:extent cx="5340985" cy="1428750"/>
            <wp:effectExtent l="0" t="0" r="0" b="0"/>
            <wp:wrapThrough wrapText="bothSides">
              <wp:wrapPolygon edited="0">
                <wp:start x="0" y="0"/>
                <wp:lineTo x="0" y="21312"/>
                <wp:lineTo x="21495" y="21312"/>
                <wp:lineTo x="21495" y="0"/>
                <wp:lineTo x="0" y="0"/>
              </wp:wrapPolygon>
            </wp:wrapThrough>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biLevel thresh="75000"/>
                      <a:extLst>
                        <a:ext uri="{28A0092B-C50C-407E-A947-70E740481C1C}">
                          <a14:useLocalDpi xmlns:a14="http://schemas.microsoft.com/office/drawing/2010/main" val="0"/>
                        </a:ext>
                      </a:extLst>
                    </a:blip>
                    <a:srcRect/>
                    <a:stretch>
                      <a:fillRect/>
                    </a:stretch>
                  </pic:blipFill>
                  <pic:spPr bwMode="auto">
                    <a:xfrm>
                      <a:off x="0" y="0"/>
                      <a:ext cx="5340985" cy="1428750"/>
                    </a:xfrm>
                    <a:prstGeom prst="rect">
                      <a:avLst/>
                    </a:prstGeom>
                    <a:noFill/>
                    <a:ln>
                      <a:noFill/>
                    </a:ln>
                  </pic:spPr>
                </pic:pic>
              </a:graphicData>
            </a:graphic>
            <wp14:sizeRelH relativeFrom="margin">
              <wp14:pctWidth>0</wp14:pctWidth>
            </wp14:sizeRelH>
          </wp:anchor>
        </w:drawing>
      </w:r>
    </w:p>
    <w:p w14:paraId="3BF8F769" w14:textId="77777777" w:rsidR="00C166E0" w:rsidRDefault="00C166E0" w:rsidP="005E2085">
      <w:pPr>
        <w:spacing w:before="120" w:after="120" w:line="360" w:lineRule="auto"/>
        <w:jc w:val="both"/>
        <w:rPr>
          <w:rFonts w:ascii="Times New Roman" w:eastAsia="Calibri" w:hAnsi="Times New Roman" w:cs="Times New Roman"/>
        </w:rPr>
      </w:pPr>
    </w:p>
    <w:p w14:paraId="6135C0E0" w14:textId="18BD948F" w:rsidR="00502FAB" w:rsidRPr="00C76E09" w:rsidRDefault="00502FAB" w:rsidP="00502FAB">
      <w:pPr>
        <w:spacing w:before="120" w:after="120" w:line="360" w:lineRule="auto"/>
        <w:ind w:firstLine="709"/>
        <w:jc w:val="both"/>
        <w:rPr>
          <w:rFonts w:ascii="Times New Roman" w:eastAsia="Calibri" w:hAnsi="Times New Roman" w:cs="Times New Roman"/>
        </w:rPr>
      </w:pP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örneklerinden yakın tarihte öne çıkanlara baktığımızda insan hakları ihlalleri, uluslararası müsabakalarda doping vakaları</w:t>
      </w:r>
      <w:r w:rsidRPr="00C76E09">
        <w:rPr>
          <w:rFonts w:ascii="Times New Roman" w:eastAsia="Calibri" w:hAnsi="Times New Roman" w:cs="Times New Roman"/>
          <w:szCs w:val="24"/>
          <w:vertAlign w:val="superscript"/>
        </w:rPr>
        <w:footnoteReference w:id="22"/>
      </w:r>
      <w:r w:rsidRPr="00C76E09">
        <w:rPr>
          <w:rFonts w:ascii="Times New Roman" w:eastAsia="Calibri" w:hAnsi="Times New Roman" w:cs="Times New Roman"/>
        </w:rPr>
        <w:t xml:space="preserve">, basın özgürlüğü ve dış politikadaki saldırgan tutumu dolayısıyla eleştirilen Rusya’da gerçekleştirilen spor organizasyonları dikkat çekmektedir. Özellikle 19.yüzyılda yaşanan soykırımlarla hatırlanan </w:t>
      </w:r>
      <w:proofErr w:type="spellStart"/>
      <w:r w:rsidRPr="00C76E09">
        <w:rPr>
          <w:rFonts w:ascii="Times New Roman" w:eastAsia="Calibri" w:hAnsi="Times New Roman" w:cs="Times New Roman"/>
        </w:rPr>
        <w:t>Sochi’de</w:t>
      </w:r>
      <w:proofErr w:type="spellEnd"/>
      <w:r w:rsidRPr="00C76E09">
        <w:rPr>
          <w:rFonts w:ascii="Times New Roman" w:eastAsia="Calibri" w:hAnsi="Times New Roman" w:cs="Times New Roman"/>
        </w:rPr>
        <w:t xml:space="preserve"> 2014 Kış Olimpiyatları’nın düzenlenmesi büyük tepki toplasa da organizasyon gerçekleştirilmiştir. Hatta tüm bu yaşananlardan sonra Rusya’nın 2018 FIFA Dünya Kupası’na da ev sahipliği yapması Moskova’ya hem sportif başarı</w:t>
      </w:r>
      <w:r w:rsidRPr="00C76E09">
        <w:rPr>
          <w:rFonts w:ascii="Times New Roman" w:eastAsia="Calibri" w:hAnsi="Times New Roman" w:cs="Times New Roman"/>
          <w:vertAlign w:val="superscript"/>
        </w:rPr>
        <w:footnoteReference w:id="23"/>
      </w:r>
      <w:r w:rsidRPr="00C76E09">
        <w:rPr>
          <w:rFonts w:ascii="Times New Roman" w:eastAsia="Calibri" w:hAnsi="Times New Roman" w:cs="Times New Roman"/>
        </w:rPr>
        <w:t xml:space="preserve"> hem de uluslararası alanda propaganda yapabilme imkânı vermiştir. Uluslararası organizasyonlar bir yandan ülkeyi tanıtmak, vatansever duyguları körüklemek, spora yatırım yapmak, altyapıyı iyileştirmek; diğer yanda para aklamak, ihalelerde vurgun yapmak ve kişisel ilişkileri kuvvetlendirmek gibi çıkarlar doğrultusunda kullanılabilmektedir. Moskova yönetiminin ev sahipliği yaptığı 2014 Kış Olimpiyatları ve 2018 FIFA Dünya Kupası gibi kendi alanlarındaki en yüksek maliyetli organizasyonlar olmuştur </w:t>
      </w:r>
      <w:r w:rsidRPr="00C76E09">
        <w:rPr>
          <w:rFonts w:ascii="Times New Roman" w:eastAsia="Calibri" w:hAnsi="Times New Roman" w:cs="Times New Roman"/>
          <w:noProof/>
        </w:rPr>
        <w:t>(Bershidsky, 2018)</w:t>
      </w:r>
      <w:r w:rsidRPr="00C76E09">
        <w:rPr>
          <w:rFonts w:ascii="Times New Roman" w:eastAsia="Calibri" w:hAnsi="Times New Roman" w:cs="Times New Roman"/>
        </w:rPr>
        <w:t>.</w:t>
      </w:r>
      <w:r w:rsidRPr="00C76E09">
        <w:rPr>
          <w:rFonts w:ascii="Times New Roman" w:eastAsia="Calibri" w:hAnsi="Times New Roman" w:cs="Times New Roman"/>
          <w:szCs w:val="24"/>
          <w:vertAlign w:val="superscript"/>
        </w:rPr>
        <w:footnoteReference w:id="24"/>
      </w:r>
      <w:r w:rsidRPr="00C76E09">
        <w:rPr>
          <w:rFonts w:ascii="Times New Roman" w:eastAsia="Calibri" w:hAnsi="Times New Roman" w:cs="Times New Roman"/>
        </w:rPr>
        <w:t xml:space="preserve"> </w:t>
      </w:r>
    </w:p>
    <w:p w14:paraId="66354955"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2022 Pekin Kış Olimpiyatları da küresel boyutta protesto edilen organizasyonlardan bir diğeri olarak öne çıkmaktadır. Uygurlara yönelik sistematik soykırım ve asimilasyon, Hong-Kong protestoları, insan hakları ihlalleri ve basın özgürlüğündeki kötü skor gibi sabıkaları dolayısıyla Çin, küresel boyutta </w:t>
      </w:r>
      <w:r w:rsidRPr="00C76E09">
        <w:rPr>
          <w:rFonts w:ascii="Times New Roman" w:eastAsia="Calibri" w:hAnsi="Times New Roman" w:cs="Times New Roman"/>
        </w:rPr>
        <w:lastRenderedPageBreak/>
        <w:t>yoğun protestolarla karşılaşmıştır. ABD, Avustralya, Belçika, Büyük Britanya, Danimarka, Japonya, Kanada, Kosova ve Litvanya oyunlara diplomatik boykot uygulayacağını duyurmuş, Pekin yönetimi de Savaşçı Kurt Diplomasisine</w:t>
      </w:r>
      <w:r w:rsidRPr="00C76E09">
        <w:rPr>
          <w:rFonts w:ascii="Times New Roman" w:eastAsia="Calibri" w:hAnsi="Times New Roman" w:cs="Times New Roman"/>
          <w:vertAlign w:val="superscript"/>
        </w:rPr>
        <w:footnoteReference w:id="25"/>
      </w:r>
      <w:r w:rsidRPr="00C76E09">
        <w:rPr>
          <w:rFonts w:ascii="Times New Roman" w:eastAsia="Calibri" w:hAnsi="Times New Roman" w:cs="Times New Roman"/>
        </w:rPr>
        <w:t xml:space="preserve"> uygun biçimde bu ülkelere yönelik tehditkâr açıklamalarda bulunmuştur.  Tüm bu tepkilere karşın, kendileri hakkındaki olumsuz algıyı dağıtmak ve sarsılan global itibarını düzeltmek isteyen otoriter yönetimler, dünya ölçeğindeki spor etkinliklerine ev sahipliği yapmayı önemli bir fırsat olarak benimsemektedir. Lakin belirtilen amaçlar doğrultusunda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iş insanları ve hatta demokratik toplumlardaki siyasetçiler tarafından dahi kullanılabilmektedir. </w:t>
      </w:r>
      <w:proofErr w:type="spellStart"/>
      <w:r w:rsidRPr="00C76E09">
        <w:rPr>
          <w:rFonts w:ascii="Times New Roman" w:eastAsia="Calibri" w:hAnsi="Times New Roman" w:cs="Times New Roman"/>
        </w:rPr>
        <w:t>Kuper</w:t>
      </w:r>
      <w:proofErr w:type="spellEnd"/>
      <w:r w:rsidRPr="00C76E09">
        <w:rPr>
          <w:rFonts w:ascii="Times New Roman" w:eastAsia="Calibri" w:hAnsi="Times New Roman" w:cs="Times New Roman"/>
        </w:rPr>
        <w:t>, Silvio Berlusconi’nin, İtalya’da Nisan 1994’te kurduğu ‘</w:t>
      </w:r>
      <w:proofErr w:type="spellStart"/>
      <w:r w:rsidRPr="00C76E09">
        <w:rPr>
          <w:rFonts w:ascii="Times New Roman" w:eastAsia="Calibri" w:hAnsi="Times New Roman" w:cs="Times New Roman"/>
        </w:rPr>
        <w:t>Forza</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Italia</w:t>
      </w:r>
      <w:proofErr w:type="spellEnd"/>
      <w:r w:rsidRPr="00C76E09">
        <w:rPr>
          <w:rFonts w:ascii="Times New Roman" w:eastAsia="Calibri" w:hAnsi="Times New Roman" w:cs="Times New Roman"/>
        </w:rPr>
        <w:t xml:space="preserve">’ isimli siyasi partiyle iktidara geldiği ve sonrasında başbakanlık yaptığı dönemde rüşvet, yolsuzluk ve taciz gibi suçlamalarla mücadele ederken, 1986’dan beri sahibi olduğu ve Avrupa’da büyük başarılar yakalayan A.C. Milan futbol kulübünü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amacıyla kullandığını belirtmektedir  (</w:t>
      </w:r>
      <w:proofErr w:type="spellStart"/>
      <w:r w:rsidRPr="00C76E09">
        <w:rPr>
          <w:rFonts w:ascii="Times New Roman" w:eastAsia="Calibri" w:hAnsi="Times New Roman" w:cs="Times New Roman"/>
        </w:rPr>
        <w:t>Kuper</w:t>
      </w:r>
      <w:proofErr w:type="spellEnd"/>
      <w:r w:rsidRPr="00C76E09">
        <w:rPr>
          <w:rFonts w:ascii="Times New Roman" w:eastAsia="Calibri" w:hAnsi="Times New Roman" w:cs="Times New Roman"/>
        </w:rPr>
        <w:t xml:space="preserve">, 2003; 391). Aynı paralelde </w:t>
      </w:r>
      <w:proofErr w:type="spellStart"/>
      <w:r w:rsidRPr="00C76E09">
        <w:rPr>
          <w:rFonts w:ascii="Times New Roman" w:eastAsia="Calibri" w:hAnsi="Times New Roman" w:cs="Times New Roman"/>
        </w:rPr>
        <w:t>McGill</w:t>
      </w:r>
      <w:proofErr w:type="spellEnd"/>
      <w:r w:rsidRPr="00C76E09">
        <w:rPr>
          <w:rFonts w:ascii="Times New Roman" w:eastAsia="Calibri" w:hAnsi="Times New Roman" w:cs="Times New Roman"/>
        </w:rPr>
        <w:t xml:space="preserve">, Berlusconi’nin kulüp sahibi olması sayesinde siyasal çürümüşlük, yolsuzluk ve mafya ile ilişkileri gibi suçlamalara rağmen A.C. Milan kulübü ile yakaladığı başarılardan siyasi güç elde ettiğini savunmaktadır </w:t>
      </w:r>
      <w:r w:rsidRPr="00C76E09">
        <w:rPr>
          <w:rFonts w:ascii="Times New Roman" w:eastAsia="Calibri" w:hAnsi="Times New Roman" w:cs="Times New Roman"/>
          <w:noProof/>
        </w:rPr>
        <w:t>(McGill, 2006: 87)</w:t>
      </w:r>
      <w:r w:rsidRPr="00C76E09">
        <w:rPr>
          <w:rFonts w:ascii="Times New Roman" w:eastAsia="Calibri" w:hAnsi="Times New Roman" w:cs="Times New Roman"/>
        </w:rPr>
        <w:t xml:space="preserve">. Fakat İngiltere </w:t>
      </w:r>
      <w:proofErr w:type="spellStart"/>
      <w:r w:rsidRPr="00C76E09">
        <w:rPr>
          <w:rFonts w:ascii="Times New Roman" w:eastAsia="Calibri" w:hAnsi="Times New Roman" w:cs="Times New Roman"/>
        </w:rPr>
        <w:t>Premier</w:t>
      </w:r>
      <w:proofErr w:type="spellEnd"/>
      <w:r w:rsidRPr="00C76E09">
        <w:rPr>
          <w:rFonts w:ascii="Times New Roman" w:eastAsia="Calibri" w:hAnsi="Times New Roman" w:cs="Times New Roman"/>
        </w:rPr>
        <w:t xml:space="preserve"> Lig hem otoriter rejimler hem de bireysel aktörlerin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faaliyetleri için çok daha elverişli bir yapıdadır.</w:t>
      </w:r>
    </w:p>
    <w:p w14:paraId="254B3AAA" w14:textId="77777777" w:rsidR="00502FAB" w:rsidRPr="00C76E09" w:rsidRDefault="00502FAB" w:rsidP="00502FAB">
      <w:pPr>
        <w:keepNext/>
        <w:keepLines/>
        <w:spacing w:before="120" w:after="120" w:line="360" w:lineRule="auto"/>
        <w:jc w:val="center"/>
        <w:outlineLvl w:val="0"/>
        <w:rPr>
          <w:rFonts w:ascii="Times New Roman" w:eastAsia="Times New Roman" w:hAnsi="Times New Roman" w:cs="Times New Roman"/>
          <w:b/>
        </w:rPr>
      </w:pPr>
      <w:bookmarkStart w:id="102" w:name="_Toc107386326"/>
      <w:bookmarkStart w:id="103" w:name="_Toc107387672"/>
      <w:bookmarkStart w:id="104" w:name="_Toc107388288"/>
      <w:bookmarkStart w:id="105" w:name="_Toc107391729"/>
      <w:bookmarkStart w:id="106" w:name="_Toc107408725"/>
      <w:proofErr w:type="spellStart"/>
      <w:r w:rsidRPr="00C76E09">
        <w:rPr>
          <w:rFonts w:ascii="Times New Roman" w:eastAsia="Times New Roman" w:hAnsi="Times New Roman" w:cs="Times New Roman"/>
          <w:b/>
        </w:rPr>
        <w:t>Sportswashing</w:t>
      </w:r>
      <w:proofErr w:type="spellEnd"/>
      <w:r w:rsidRPr="00C76E09">
        <w:rPr>
          <w:rFonts w:ascii="Times New Roman" w:eastAsia="Times New Roman" w:hAnsi="Times New Roman" w:cs="Times New Roman"/>
          <w:b/>
        </w:rPr>
        <w:t xml:space="preserve"> İçin Bir </w:t>
      </w:r>
      <w:r w:rsidRPr="00C76E09">
        <w:rPr>
          <w:rFonts w:ascii="Times New Roman" w:eastAsia="Times New Roman" w:hAnsi="Times New Roman" w:cs="Times New Roman"/>
          <w:b/>
          <w:bCs/>
        </w:rPr>
        <w:t>Cazibe</w:t>
      </w:r>
      <w:r w:rsidRPr="00C76E09">
        <w:rPr>
          <w:rFonts w:ascii="Times New Roman" w:eastAsia="Times New Roman" w:hAnsi="Times New Roman" w:cs="Times New Roman"/>
          <w:b/>
        </w:rPr>
        <w:t xml:space="preserve"> Merkezi: İngiltere </w:t>
      </w:r>
      <w:proofErr w:type="spellStart"/>
      <w:r w:rsidRPr="00C76E09">
        <w:rPr>
          <w:rFonts w:ascii="Times New Roman" w:eastAsia="Times New Roman" w:hAnsi="Times New Roman" w:cs="Times New Roman"/>
          <w:b/>
        </w:rPr>
        <w:t>Premier</w:t>
      </w:r>
      <w:proofErr w:type="spellEnd"/>
      <w:r w:rsidRPr="00C76E09">
        <w:rPr>
          <w:rFonts w:ascii="Times New Roman" w:eastAsia="Times New Roman" w:hAnsi="Times New Roman" w:cs="Times New Roman"/>
          <w:b/>
        </w:rPr>
        <w:t xml:space="preserve"> Ligi</w:t>
      </w:r>
      <w:bookmarkEnd w:id="102"/>
      <w:bookmarkEnd w:id="103"/>
      <w:bookmarkEnd w:id="104"/>
      <w:bookmarkEnd w:id="105"/>
      <w:bookmarkEnd w:id="106"/>
    </w:p>
    <w:p w14:paraId="52165E1A"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Futbolun beşiği olarak kabul edilen İngiltere, özellikle </w:t>
      </w:r>
      <w:proofErr w:type="spellStart"/>
      <w:r w:rsidRPr="00C76E09">
        <w:rPr>
          <w:rFonts w:ascii="Times New Roman" w:eastAsia="Calibri" w:hAnsi="Times New Roman" w:cs="Times New Roman"/>
        </w:rPr>
        <w:t>Premier</w:t>
      </w:r>
      <w:proofErr w:type="spellEnd"/>
      <w:r w:rsidRPr="00C76E09">
        <w:rPr>
          <w:rFonts w:ascii="Times New Roman" w:eastAsia="Calibri" w:hAnsi="Times New Roman" w:cs="Times New Roman"/>
        </w:rPr>
        <w:t xml:space="preserve"> Lig’in yüksek popülaritesi sayesinde günümüz futbol endüstrisinin en göz alıcı arenası haline gelmiştir. </w:t>
      </w:r>
      <w:r w:rsidRPr="00C76E09">
        <w:rPr>
          <w:rFonts w:ascii="Times New Roman" w:eastAsia="Calibri" w:hAnsi="Times New Roman" w:cs="Times New Roman"/>
          <w:szCs w:val="24"/>
        </w:rPr>
        <w:t xml:space="preserve">Daha önce de farklı ülkelerden iş insanlarına kulüp satışının gerçekleştiği </w:t>
      </w: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Lig’de bu teşebbüsler yatırım amaçlı olanlar (Arsenal, Manchester United gibi) ve yumuşak güç veya </w:t>
      </w:r>
      <w:proofErr w:type="spellStart"/>
      <w:r w:rsidRPr="00C76E09">
        <w:rPr>
          <w:rFonts w:ascii="Times New Roman" w:eastAsia="Calibri" w:hAnsi="Times New Roman" w:cs="Times New Roman"/>
          <w:szCs w:val="24"/>
        </w:rPr>
        <w:t>sportswashing</w:t>
      </w:r>
      <w:proofErr w:type="spellEnd"/>
      <w:r w:rsidRPr="00C76E09">
        <w:rPr>
          <w:rFonts w:ascii="Times New Roman" w:eastAsia="Calibri" w:hAnsi="Times New Roman" w:cs="Times New Roman"/>
          <w:szCs w:val="24"/>
        </w:rPr>
        <w:t xml:space="preserve"> gibi siyasi amaçlı olanlar (Manchester City ve </w:t>
      </w:r>
      <w:proofErr w:type="spellStart"/>
      <w:r w:rsidRPr="00C76E09">
        <w:rPr>
          <w:rFonts w:ascii="Times New Roman" w:eastAsia="Calibri" w:hAnsi="Times New Roman" w:cs="Times New Roman"/>
          <w:szCs w:val="24"/>
        </w:rPr>
        <w:t>Newcastle</w:t>
      </w:r>
      <w:proofErr w:type="spellEnd"/>
      <w:r w:rsidRPr="00C76E09">
        <w:rPr>
          <w:rFonts w:ascii="Times New Roman" w:eastAsia="Calibri" w:hAnsi="Times New Roman" w:cs="Times New Roman"/>
          <w:szCs w:val="24"/>
        </w:rPr>
        <w:t xml:space="preserve"> United) şeklinde kategorize edilebilir. </w:t>
      </w: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Lig’in her iki konuda da öne çıkmasında temel sebepler; başarılı futbolcu ve teknik adamları kendine çekebilmesi, Avrupa’nın geri kalan dört büyük liginin (</w:t>
      </w:r>
      <w:proofErr w:type="spellStart"/>
      <w:r w:rsidRPr="00C76E09">
        <w:rPr>
          <w:rFonts w:ascii="Times New Roman" w:eastAsia="Calibri" w:hAnsi="Times New Roman" w:cs="Times New Roman"/>
          <w:szCs w:val="24"/>
        </w:rPr>
        <w:t>Bundesliga</w:t>
      </w:r>
      <w:proofErr w:type="spellEnd"/>
      <w:r w:rsidRPr="00C76E09">
        <w:rPr>
          <w:rFonts w:ascii="Times New Roman" w:eastAsia="Calibri" w:hAnsi="Times New Roman" w:cs="Times New Roman"/>
          <w:szCs w:val="24"/>
        </w:rPr>
        <w:t xml:space="preserve">, La Liga, </w:t>
      </w:r>
      <w:proofErr w:type="spellStart"/>
      <w:r w:rsidRPr="00C76E09">
        <w:rPr>
          <w:rFonts w:ascii="Times New Roman" w:eastAsia="Calibri" w:hAnsi="Times New Roman" w:cs="Times New Roman"/>
          <w:szCs w:val="24"/>
        </w:rPr>
        <w:t>Serie</w:t>
      </w:r>
      <w:proofErr w:type="spellEnd"/>
      <w:r w:rsidRPr="00C76E09">
        <w:rPr>
          <w:rFonts w:ascii="Times New Roman" w:eastAsia="Calibri" w:hAnsi="Times New Roman" w:cs="Times New Roman"/>
          <w:szCs w:val="24"/>
        </w:rPr>
        <w:t xml:space="preserve"> A ve </w:t>
      </w:r>
      <w:proofErr w:type="spellStart"/>
      <w:r w:rsidRPr="00C76E09">
        <w:rPr>
          <w:rFonts w:ascii="Times New Roman" w:eastAsia="Calibri" w:hAnsi="Times New Roman" w:cs="Times New Roman"/>
          <w:szCs w:val="24"/>
        </w:rPr>
        <w:t>Ligue</w:t>
      </w:r>
      <w:proofErr w:type="spellEnd"/>
      <w:r w:rsidRPr="00C76E09">
        <w:rPr>
          <w:rFonts w:ascii="Times New Roman" w:eastAsia="Calibri" w:hAnsi="Times New Roman" w:cs="Times New Roman"/>
          <w:szCs w:val="24"/>
        </w:rPr>
        <w:t xml:space="preserve"> 1) toplamından daha yüksek yayın geliri elde etmesi ve milyarlarca insan tarafından ilgiyle takip ediliyor olmasıdır. </w:t>
      </w:r>
      <w:r w:rsidRPr="00C76E09">
        <w:rPr>
          <w:rFonts w:ascii="Times New Roman" w:eastAsia="Calibri" w:hAnsi="Times New Roman" w:cs="Times New Roman"/>
        </w:rPr>
        <w:t xml:space="preserve">İngiltere </w:t>
      </w:r>
      <w:proofErr w:type="spellStart"/>
      <w:r w:rsidRPr="00C76E09">
        <w:rPr>
          <w:rFonts w:ascii="Times New Roman" w:eastAsia="Calibri" w:hAnsi="Times New Roman" w:cs="Times New Roman"/>
        </w:rPr>
        <w:t>Premier</w:t>
      </w:r>
      <w:proofErr w:type="spellEnd"/>
      <w:r w:rsidRPr="00C76E09">
        <w:rPr>
          <w:rFonts w:ascii="Times New Roman" w:eastAsia="Calibri" w:hAnsi="Times New Roman" w:cs="Times New Roman"/>
        </w:rPr>
        <w:t xml:space="preserve"> Lig’in 2022-2025 yılları arasındaki yayın hakları için gerçekleştirilen ihale, 5 milyar 250 milyon Euro karşılığında </w:t>
      </w:r>
      <w:proofErr w:type="spellStart"/>
      <w:r w:rsidRPr="00C76E09">
        <w:rPr>
          <w:rFonts w:ascii="Times New Roman" w:eastAsia="Calibri" w:hAnsi="Times New Roman" w:cs="Times New Roman"/>
        </w:rPr>
        <w:t>Sky</w:t>
      </w:r>
      <w:proofErr w:type="spellEnd"/>
      <w:r w:rsidRPr="00C76E09">
        <w:rPr>
          <w:rFonts w:ascii="Times New Roman" w:eastAsia="Calibri" w:hAnsi="Times New Roman" w:cs="Times New Roman"/>
        </w:rPr>
        <w:t xml:space="preserve"> Sports, BT </w:t>
      </w:r>
      <w:proofErr w:type="spellStart"/>
      <w:r w:rsidRPr="00C76E09">
        <w:rPr>
          <w:rFonts w:ascii="Times New Roman" w:eastAsia="Calibri" w:hAnsi="Times New Roman" w:cs="Times New Roman"/>
        </w:rPr>
        <w:t>Sport</w:t>
      </w:r>
      <w:proofErr w:type="spellEnd"/>
      <w:r w:rsidRPr="00C76E09">
        <w:rPr>
          <w:rFonts w:ascii="Times New Roman" w:eastAsia="Calibri" w:hAnsi="Times New Roman" w:cs="Times New Roman"/>
        </w:rPr>
        <w:t xml:space="preserve"> ve Amazon Prime ortaklığı tarafından kazanılmıştır </w:t>
      </w:r>
      <w:r w:rsidRPr="00C76E09">
        <w:rPr>
          <w:rFonts w:ascii="Times New Roman" w:eastAsia="Calibri" w:hAnsi="Times New Roman" w:cs="Times New Roman"/>
          <w:szCs w:val="24"/>
        </w:rPr>
        <w:t>(Sözcü, 2021).</w:t>
      </w:r>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 değerini arttırdıkça dünya çapında zengin iş insanlarının daha fazla dikkatini çeken bir pazar haline gelmiştir. Zaman içerisinde gerçekleşen Rus ve Amerikan girişimlerini daha sonra Çin, Katar ve Suudi Arabistan’dan gelen yatırımlar takip etmiştir.</w:t>
      </w:r>
    </w:p>
    <w:p w14:paraId="3F24FD30" w14:textId="77777777" w:rsidR="00502FAB" w:rsidRPr="00C76E09" w:rsidRDefault="00502FAB" w:rsidP="00502FAB">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Varlıklı insanlar geçmişte de futbol kulüplerini satın alıyorlardı. Ancak 90’lardan önce yapılan bu yatırımlar bugünkü gibi milyarderler değil, genellikle bölgede yaşayan ve satın aldığı kulübün aynı zamanda taraftarı olan iş insanları tarafından gerçekleştiriliyordu (</w:t>
      </w:r>
      <w:proofErr w:type="spellStart"/>
      <w:r w:rsidRPr="00C76E09">
        <w:rPr>
          <w:rFonts w:ascii="Times New Roman" w:eastAsia="Calibri" w:hAnsi="Times New Roman" w:cs="Times New Roman"/>
        </w:rPr>
        <w:t>McGill</w:t>
      </w:r>
      <w:proofErr w:type="spellEnd"/>
      <w:r w:rsidRPr="00C76E09">
        <w:rPr>
          <w:rFonts w:ascii="Times New Roman" w:eastAsia="Calibri" w:hAnsi="Times New Roman" w:cs="Times New Roman"/>
        </w:rPr>
        <w:t xml:space="preserve">, 2006: 86). </w:t>
      </w:r>
      <w:proofErr w:type="spellStart"/>
      <w:r w:rsidRPr="00C76E09">
        <w:rPr>
          <w:rFonts w:ascii="Times New Roman" w:eastAsia="Calibri" w:hAnsi="Times New Roman" w:cs="Times New Roman"/>
        </w:rPr>
        <w:t>Premier</w:t>
      </w:r>
      <w:proofErr w:type="spellEnd"/>
      <w:r w:rsidRPr="00C76E09">
        <w:rPr>
          <w:rFonts w:ascii="Times New Roman" w:eastAsia="Calibri" w:hAnsi="Times New Roman" w:cs="Times New Roman"/>
        </w:rPr>
        <w:t xml:space="preserve"> Lig özelinde bakıldığında yeni nesil yatırımcıların ilk büyük örneği </w:t>
      </w:r>
      <w:proofErr w:type="spellStart"/>
      <w:r w:rsidRPr="00C76E09">
        <w:rPr>
          <w:rFonts w:ascii="Times New Roman" w:eastAsia="Calibri" w:hAnsi="Times New Roman" w:cs="Times New Roman"/>
        </w:rPr>
        <w:t>Chelsea</w:t>
      </w:r>
      <w:proofErr w:type="spellEnd"/>
      <w:r w:rsidRPr="00C76E09">
        <w:rPr>
          <w:rFonts w:ascii="Times New Roman" w:eastAsia="Calibri" w:hAnsi="Times New Roman" w:cs="Times New Roman"/>
        </w:rPr>
        <w:t xml:space="preserve"> kulübünü 2003 yılında satın </w:t>
      </w:r>
      <w:r w:rsidRPr="00C76E09">
        <w:rPr>
          <w:rFonts w:ascii="Times New Roman" w:eastAsia="Calibri" w:hAnsi="Times New Roman" w:cs="Times New Roman"/>
        </w:rPr>
        <w:lastRenderedPageBreak/>
        <w:t xml:space="preserve">alan Rus milyarder Roman </w:t>
      </w:r>
      <w:proofErr w:type="spellStart"/>
      <w:r w:rsidRPr="00C76E09">
        <w:rPr>
          <w:rFonts w:ascii="Times New Roman" w:eastAsia="Calibri" w:hAnsi="Times New Roman" w:cs="Times New Roman"/>
        </w:rPr>
        <w:t>Abramoviç</w:t>
      </w:r>
      <w:proofErr w:type="spellEnd"/>
      <w:r w:rsidRPr="00C76E09">
        <w:rPr>
          <w:rFonts w:ascii="Times New Roman" w:eastAsia="Calibri" w:hAnsi="Times New Roman" w:cs="Times New Roman"/>
        </w:rPr>
        <w:t xml:space="preserve"> olarak gösterilebilir. </w:t>
      </w:r>
      <w:proofErr w:type="spellStart"/>
      <w:r w:rsidRPr="00C76E09">
        <w:rPr>
          <w:rFonts w:ascii="Times New Roman" w:eastAsia="Calibri" w:hAnsi="Times New Roman" w:cs="Times New Roman"/>
        </w:rPr>
        <w:t>Chelsea’yi</w:t>
      </w:r>
      <w:proofErr w:type="spellEnd"/>
      <w:r w:rsidRPr="00C76E09">
        <w:rPr>
          <w:rFonts w:ascii="Times New Roman" w:eastAsia="Calibri" w:hAnsi="Times New Roman" w:cs="Times New Roman"/>
        </w:rPr>
        <w:t xml:space="preserve"> satın alması, Rusya hükümetiyle yakın ilişkileri olduğu bilinen </w:t>
      </w:r>
      <w:proofErr w:type="spellStart"/>
      <w:r w:rsidRPr="00C76E09">
        <w:rPr>
          <w:rFonts w:ascii="Times New Roman" w:eastAsia="Calibri" w:hAnsi="Times New Roman" w:cs="Times New Roman"/>
        </w:rPr>
        <w:t>Abramoviç’e</w:t>
      </w:r>
      <w:proofErr w:type="spellEnd"/>
      <w:r w:rsidRPr="00C76E09">
        <w:rPr>
          <w:rFonts w:ascii="Times New Roman" w:eastAsia="Calibri" w:hAnsi="Times New Roman" w:cs="Times New Roman"/>
        </w:rPr>
        <w:t xml:space="preserve"> kendisini tüm Avrupa'ya tanıtması açısından büyük bir fırsat sağlamıştır (BBC Türkçe, 2021).</w:t>
      </w:r>
      <w:r w:rsidRPr="00C76E09">
        <w:rPr>
          <w:rFonts w:ascii="Times New Roman" w:eastAsia="Calibri" w:hAnsi="Times New Roman" w:cs="Times New Roman"/>
          <w:szCs w:val="24"/>
          <w:vertAlign w:val="superscript"/>
        </w:rPr>
        <w:footnoteReference w:id="26"/>
      </w:r>
      <w:r w:rsidRPr="00C76E09">
        <w:rPr>
          <w:rFonts w:ascii="Times New Roman" w:eastAsia="Calibri" w:hAnsi="Times New Roman" w:cs="Times New Roman"/>
        </w:rPr>
        <w:t xml:space="preserve"> 2003 yazında gerçekleşen bu yatırım sonrasında İngiliz taraftarlar ve medyanın ilgi odağı haline gelen </w:t>
      </w:r>
      <w:proofErr w:type="spellStart"/>
      <w:r w:rsidRPr="00C76E09">
        <w:rPr>
          <w:rFonts w:ascii="Times New Roman" w:eastAsia="Calibri" w:hAnsi="Times New Roman" w:cs="Times New Roman"/>
        </w:rPr>
        <w:t>Abramoviç</w:t>
      </w:r>
      <w:proofErr w:type="spellEnd"/>
      <w:r w:rsidRPr="00C76E09">
        <w:rPr>
          <w:rFonts w:ascii="Times New Roman" w:eastAsia="Calibri" w:hAnsi="Times New Roman" w:cs="Times New Roman"/>
        </w:rPr>
        <w:t xml:space="preserve">, BBC’ye verdiği röportajda “bu işe para kazanma amacıyla girmediğini, tek amacının eğlenmek ve kupalar kazanmak olduğunu” belirtmiştir (BBC News, 2003). Rus milyarder, kulübü satın aldığı ilk 6 hafta içinde transferlere 140 milyon pound harcayarak bu amacını belli etmiştir. “Oyunun Efendileri” kitabının yazarı James </w:t>
      </w:r>
      <w:proofErr w:type="spellStart"/>
      <w:r w:rsidRPr="00C76E09">
        <w:rPr>
          <w:rFonts w:ascii="Times New Roman" w:eastAsia="Calibri" w:hAnsi="Times New Roman" w:cs="Times New Roman"/>
        </w:rPr>
        <w:t>Montague</w:t>
      </w:r>
      <w:proofErr w:type="spellEnd"/>
      <w:r w:rsidRPr="00C76E09">
        <w:rPr>
          <w:rFonts w:ascii="Times New Roman" w:eastAsia="Calibri" w:hAnsi="Times New Roman" w:cs="Times New Roman"/>
        </w:rPr>
        <w:t xml:space="preserve"> (2018) ise, Yeltsin döneminden kalan Rus </w:t>
      </w:r>
      <w:proofErr w:type="spellStart"/>
      <w:r w:rsidRPr="00C76E09">
        <w:rPr>
          <w:rFonts w:ascii="Times New Roman" w:eastAsia="Calibri" w:hAnsi="Times New Roman" w:cs="Times New Roman"/>
        </w:rPr>
        <w:t>oligarkların</w:t>
      </w:r>
      <w:proofErr w:type="spellEnd"/>
      <w:r w:rsidRPr="00C76E09">
        <w:rPr>
          <w:rFonts w:ascii="Times New Roman" w:eastAsia="Calibri" w:hAnsi="Times New Roman" w:cs="Times New Roman"/>
        </w:rPr>
        <w:t xml:space="preserve">, Putin’in rejimi altında servetlerinin hatta hayatlarının tehlike altında olduğunu ve </w:t>
      </w:r>
      <w:proofErr w:type="spellStart"/>
      <w:r w:rsidRPr="00C76E09">
        <w:rPr>
          <w:rFonts w:ascii="Times New Roman" w:eastAsia="Calibri" w:hAnsi="Times New Roman" w:cs="Times New Roman"/>
        </w:rPr>
        <w:t>Abramoviç’in</w:t>
      </w:r>
      <w:proofErr w:type="spellEnd"/>
      <w:r w:rsidRPr="00C76E09">
        <w:rPr>
          <w:rFonts w:ascii="Times New Roman" w:eastAsia="Calibri" w:hAnsi="Times New Roman" w:cs="Times New Roman"/>
        </w:rPr>
        <w:t xml:space="preserve"> bu durumdan sıyrılmak için </w:t>
      </w:r>
      <w:proofErr w:type="spellStart"/>
      <w:r w:rsidRPr="00C76E09">
        <w:rPr>
          <w:rFonts w:ascii="Times New Roman" w:eastAsia="Calibri" w:hAnsi="Times New Roman" w:cs="Times New Roman"/>
        </w:rPr>
        <w:t>Chelsea’yi</w:t>
      </w:r>
      <w:proofErr w:type="spellEnd"/>
      <w:r w:rsidRPr="00C76E09">
        <w:rPr>
          <w:rFonts w:ascii="Times New Roman" w:eastAsia="Calibri" w:hAnsi="Times New Roman" w:cs="Times New Roman"/>
        </w:rPr>
        <w:t xml:space="preserve"> satın aldığını, diğer Rus </w:t>
      </w:r>
      <w:proofErr w:type="spellStart"/>
      <w:r w:rsidRPr="00C76E09">
        <w:rPr>
          <w:rFonts w:ascii="Times New Roman" w:eastAsia="Calibri" w:hAnsi="Times New Roman" w:cs="Times New Roman"/>
        </w:rPr>
        <w:t>oligarklarından</w:t>
      </w:r>
      <w:proofErr w:type="spellEnd"/>
      <w:r w:rsidRPr="00C76E09">
        <w:rPr>
          <w:rFonts w:ascii="Times New Roman" w:eastAsia="Calibri" w:hAnsi="Times New Roman" w:cs="Times New Roman"/>
        </w:rPr>
        <w:t xml:space="preserve"> farklı şekilde </w:t>
      </w:r>
      <w:proofErr w:type="spellStart"/>
      <w:r w:rsidRPr="00C76E09">
        <w:rPr>
          <w:rFonts w:ascii="Times New Roman" w:eastAsia="Calibri" w:hAnsi="Times New Roman" w:cs="Times New Roman"/>
        </w:rPr>
        <w:t>Chelsea</w:t>
      </w:r>
      <w:proofErr w:type="spellEnd"/>
      <w:r w:rsidRPr="00C76E09">
        <w:rPr>
          <w:rFonts w:ascii="Times New Roman" w:eastAsia="Calibri" w:hAnsi="Times New Roman" w:cs="Times New Roman"/>
        </w:rPr>
        <w:t xml:space="preserve"> sayesinde artık uluslararası bilinirliğe ve sempatiye sahip olduğunu dolayısıyla bunun Putin’e karşı bir “sigorta poliçesi” misyonu taşıdığını iddia etmektedir. </w:t>
      </w:r>
    </w:p>
    <w:p w14:paraId="0911E9F1" w14:textId="77777777" w:rsidR="00502FAB" w:rsidRPr="00C76E09" w:rsidRDefault="00502FAB" w:rsidP="00502FAB">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ab/>
        <w:t xml:space="preserve">Ukrayna’nın Şubat 2022’de uluslararası hukuka aykırı şekilde Rusya tarafından işgal edilmesi sonrasında Moskova yönetimine ve Putin’e yakın oldukları bilinen Rus </w:t>
      </w:r>
      <w:proofErr w:type="spellStart"/>
      <w:r w:rsidRPr="00C76E09">
        <w:rPr>
          <w:rFonts w:ascii="Times New Roman" w:eastAsia="Calibri" w:hAnsi="Times New Roman" w:cs="Times New Roman"/>
        </w:rPr>
        <w:t>oligarklara</w:t>
      </w:r>
      <w:proofErr w:type="spellEnd"/>
      <w:r w:rsidRPr="00C76E09">
        <w:rPr>
          <w:rFonts w:ascii="Times New Roman" w:eastAsia="Calibri" w:hAnsi="Times New Roman" w:cs="Times New Roman"/>
        </w:rPr>
        <w:t xml:space="preserve"> yönelik yaptırımlar </w:t>
      </w:r>
      <w:proofErr w:type="spellStart"/>
      <w:r w:rsidRPr="00C76E09">
        <w:rPr>
          <w:rFonts w:ascii="Times New Roman" w:eastAsia="Calibri" w:hAnsi="Times New Roman" w:cs="Times New Roman"/>
        </w:rPr>
        <w:t>Abromoviç</w:t>
      </w:r>
      <w:proofErr w:type="spellEnd"/>
      <w:r w:rsidRPr="00C76E09">
        <w:rPr>
          <w:rFonts w:ascii="Times New Roman" w:eastAsia="Calibri" w:hAnsi="Times New Roman" w:cs="Times New Roman"/>
        </w:rPr>
        <w:t xml:space="preserve"> ve </w:t>
      </w:r>
      <w:proofErr w:type="spellStart"/>
      <w:r w:rsidRPr="00C76E09">
        <w:rPr>
          <w:rFonts w:ascii="Times New Roman" w:eastAsia="Calibri" w:hAnsi="Times New Roman" w:cs="Times New Roman"/>
        </w:rPr>
        <w:t>Chelsea</w:t>
      </w:r>
      <w:proofErr w:type="spellEnd"/>
      <w:r w:rsidRPr="00C76E09">
        <w:rPr>
          <w:rFonts w:ascii="Times New Roman" w:eastAsia="Calibri" w:hAnsi="Times New Roman" w:cs="Times New Roman"/>
        </w:rPr>
        <w:t xml:space="preserve"> kulübünü de olumsuz etkilemiştir. </w:t>
      </w:r>
      <w:proofErr w:type="spellStart"/>
      <w:r w:rsidRPr="00C76E09">
        <w:rPr>
          <w:rFonts w:ascii="Times New Roman" w:eastAsia="Calibri" w:hAnsi="Times New Roman" w:cs="Times New Roman"/>
        </w:rPr>
        <w:t>Abramoviç’in</w:t>
      </w:r>
      <w:proofErr w:type="spellEnd"/>
      <w:r w:rsidRPr="00C76E09">
        <w:rPr>
          <w:rFonts w:ascii="Times New Roman" w:eastAsia="Calibri" w:hAnsi="Times New Roman" w:cs="Times New Roman"/>
        </w:rPr>
        <w:t xml:space="preserve"> kulübü satarak gelirini Ukrayna'daki savaş mağdurlarına bağışlanması için bir vakıf kurulması talimatını verdiğini açıklasa bile İngiliz hükümeti kulübün gelirlerini sınırlandırmış</w:t>
      </w:r>
      <w:r w:rsidRPr="00C76E09">
        <w:rPr>
          <w:rFonts w:ascii="Times New Roman" w:eastAsia="Calibri" w:hAnsi="Times New Roman" w:cs="Times New Roman"/>
          <w:vertAlign w:val="superscript"/>
        </w:rPr>
        <w:footnoteReference w:id="27"/>
      </w:r>
      <w:r w:rsidRPr="00C76E09">
        <w:rPr>
          <w:rFonts w:ascii="Times New Roman" w:eastAsia="Calibri" w:hAnsi="Times New Roman" w:cs="Times New Roman"/>
        </w:rPr>
        <w:t xml:space="preserve"> ve satış işlemi de engellenmiştir. Kulübün devrinin hükümetin onayı doğrultusunda gerçekleştirilmesi kararı alınmıştır (BBC Türkçe, 2022). Bu olay kulüplerin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faaliyetleri doğrultusunda satın alınmasına tepki göstermeyen hatta sportif başarı için destekleyen taraftarların ve spor kamuoyunun ileride gerçekleşecek benzer durumlarda daha tedbirli olmalarını sağlayacağı umulmaktadır.</w:t>
      </w:r>
    </w:p>
    <w:p w14:paraId="0F486B51"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 özelindeki bir diğer büyük yatırım ise 2008 yılında Birleşik Arap Emirlikleri merkezli Abu Dabi United Grup tarafından gerçekleştirilmiştir. Manchester City kulübünü satın alan ve BAE kraliyet ailesinin de bir parçası olduğu yatırım fonu, kulübe yaptığı yatırımlarla ülkenin Batı dünyası ve iş dünyası yanlısı imajını güçlendirmesine katkı sağlamıştır. Kulübün satın alınmasında kilit rol oynayan prens Şeyh Mansur bin </w:t>
      </w:r>
      <w:proofErr w:type="spellStart"/>
      <w:r w:rsidRPr="00C76E09">
        <w:rPr>
          <w:rFonts w:ascii="Times New Roman" w:eastAsia="Calibri" w:hAnsi="Times New Roman" w:cs="Times New Roman"/>
          <w:szCs w:val="24"/>
        </w:rPr>
        <w:t>Zayed</w:t>
      </w:r>
      <w:proofErr w:type="spellEnd"/>
      <w:r w:rsidRPr="00C76E09">
        <w:rPr>
          <w:rFonts w:ascii="Times New Roman" w:eastAsia="Calibri" w:hAnsi="Times New Roman" w:cs="Times New Roman"/>
          <w:szCs w:val="24"/>
        </w:rPr>
        <w:t xml:space="preserve"> el </w:t>
      </w:r>
      <w:proofErr w:type="spellStart"/>
      <w:r w:rsidRPr="00C76E09">
        <w:rPr>
          <w:rFonts w:ascii="Times New Roman" w:eastAsia="Calibri" w:hAnsi="Times New Roman" w:cs="Times New Roman"/>
          <w:szCs w:val="24"/>
        </w:rPr>
        <w:t>Nahyan</w:t>
      </w:r>
      <w:proofErr w:type="spellEnd"/>
      <w:r w:rsidRPr="00C76E09">
        <w:rPr>
          <w:rFonts w:ascii="Times New Roman" w:eastAsia="Calibri" w:hAnsi="Times New Roman" w:cs="Times New Roman"/>
          <w:szCs w:val="24"/>
        </w:rPr>
        <w:t>, Kraliyet ailesi hakkındaki haber yapma yasakları dolayısıyla Ortadoğu dışında pek tanınan bir figür değildi. Dolayısıyla Manchester City’nin satın alınması, Şeyh Mansur’un hem ülkesindeki konumunu pekiştirmiş hem de uluslararası alanda bilinirliğini arttırmıştır. Kulübün el değiştirmesini takip eden 14 sene sonunda Manchester City yaklaşık 1 milyar Euro değere ulaşarak, dünyada piyasa değeri en yüksek futbol kulübü haline gelmiştir (</w:t>
      </w:r>
      <w:proofErr w:type="spellStart"/>
      <w:r w:rsidRPr="00C76E09">
        <w:rPr>
          <w:rFonts w:ascii="Times New Roman" w:eastAsia="Calibri" w:hAnsi="Times New Roman" w:cs="Times New Roman"/>
          <w:szCs w:val="24"/>
        </w:rPr>
        <w:t>Transfermarkt</w:t>
      </w:r>
      <w:proofErr w:type="spellEnd"/>
      <w:r w:rsidRPr="00C76E09">
        <w:rPr>
          <w:rFonts w:ascii="Times New Roman" w:eastAsia="Calibri" w:hAnsi="Times New Roman" w:cs="Times New Roman"/>
          <w:szCs w:val="24"/>
        </w:rPr>
        <w:t xml:space="preserve">, 2021).  Lakin küresel futbol otoriteleri, yapılan bu yatırımların sınırlarını çizen bir düzenleme ortaya koyma ihtiyacı hissetmişlerdir. </w:t>
      </w:r>
      <w:r w:rsidRPr="00C76E09">
        <w:rPr>
          <w:rFonts w:ascii="Times New Roman" w:eastAsia="Calibri" w:hAnsi="Times New Roman" w:cs="Times New Roman"/>
        </w:rPr>
        <w:t xml:space="preserve">UEFA Finansal </w:t>
      </w:r>
      <w:proofErr w:type="spellStart"/>
      <w:r w:rsidRPr="00C76E09">
        <w:rPr>
          <w:rFonts w:ascii="Times New Roman" w:eastAsia="Calibri" w:hAnsi="Times New Roman" w:cs="Times New Roman"/>
        </w:rPr>
        <w:t>Fair</w:t>
      </w:r>
      <w:proofErr w:type="spellEnd"/>
      <w:r w:rsidRPr="00C76E09">
        <w:rPr>
          <w:rFonts w:ascii="Times New Roman" w:eastAsia="Calibri" w:hAnsi="Times New Roman" w:cs="Times New Roman"/>
        </w:rPr>
        <w:t xml:space="preserve"> Play Düzenlemeleri (FFP), </w:t>
      </w:r>
      <w:r w:rsidRPr="00C76E09">
        <w:rPr>
          <w:rFonts w:ascii="Times New Roman" w:eastAsia="Calibri" w:hAnsi="Times New Roman" w:cs="Times New Roman"/>
        </w:rPr>
        <w:lastRenderedPageBreak/>
        <w:t xml:space="preserve">profesyonel futbol kulüplerinin sportif başarı elde edebilmek amacıyla gelirlerinden fazlasını harcamasının ve bunu yaparken uzun vadede kendi varlıklarını tehdit edebilecek finansal sorunlara girmelerinin önüne geçmek amacıyla oluşturulmuş yasal bir çerçevedir. UEFA, FFP ile kulüplerin ekonomik yeterliliklerini geliştirmek, şeffaflıklarını artırmak, futbol finansmanına disiplin ve rasyonellik getirmek ve kulüpleri kendi gelirlerine göre uzun vadede sorumlu harcama yapmaya teşvik etmeği amaçlanmaktadır (UEFA, 2018).  Fakat 2022 yılı itibariyle FFP bu amaçların uzağında kalmıştır. Büyük kulüpler, gelirleri yüksek olduğu için harcamaya devam ederken daha alt seviyedeki takımlar, büyümek için gereken belirli yatırımları yapamamaktadır. Bu durumda zengin kulüp sahipleri futbolun büyük kulüpleri arasında yer alabilmek için FFP kurallarını ihlal ederek ve gerekli cezaları ödeyerek de olsa büyüme yolunu seçmişlerdir (Altınordu, 2019; 111). Ayrıca UEFA Körfez sermayesinin sahibi olduğu ve sadece </w:t>
      </w:r>
      <w:proofErr w:type="spellStart"/>
      <w:r w:rsidRPr="00C76E09">
        <w:rPr>
          <w:rFonts w:ascii="Times New Roman" w:eastAsia="Calibri" w:hAnsi="Times New Roman" w:cs="Times New Roman"/>
        </w:rPr>
        <w:t>Neymar</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Jr</w:t>
      </w:r>
      <w:proofErr w:type="spellEnd"/>
      <w:r w:rsidRPr="00C76E09">
        <w:rPr>
          <w:rFonts w:ascii="Times New Roman" w:eastAsia="Calibri" w:hAnsi="Times New Roman" w:cs="Times New Roman"/>
        </w:rPr>
        <w:t xml:space="preserve">. ile </w:t>
      </w:r>
      <w:proofErr w:type="spellStart"/>
      <w:r w:rsidRPr="00C76E09">
        <w:rPr>
          <w:rFonts w:ascii="Times New Roman" w:eastAsia="Calibri" w:hAnsi="Times New Roman" w:cs="Times New Roman"/>
        </w:rPr>
        <w:t>Kylian</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Mbappe</w:t>
      </w:r>
      <w:proofErr w:type="spellEnd"/>
      <w:r w:rsidRPr="00C76E09">
        <w:rPr>
          <w:rFonts w:ascii="Times New Roman" w:eastAsia="Calibri" w:hAnsi="Times New Roman" w:cs="Times New Roman"/>
        </w:rPr>
        <w:t xml:space="preserve"> transferleri için 400 milyon Euro harcayan </w:t>
      </w:r>
      <w:proofErr w:type="spellStart"/>
      <w:r w:rsidRPr="00C76E09">
        <w:rPr>
          <w:rFonts w:ascii="Times New Roman" w:eastAsia="Calibri" w:hAnsi="Times New Roman" w:cs="Times New Roman"/>
        </w:rPr>
        <w:t>PSG'nin</w:t>
      </w:r>
      <w:proofErr w:type="spellEnd"/>
      <w:r w:rsidRPr="00C76E09">
        <w:rPr>
          <w:rFonts w:ascii="Times New Roman" w:eastAsia="Calibri" w:hAnsi="Times New Roman" w:cs="Times New Roman"/>
        </w:rPr>
        <w:t xml:space="preserve"> sponsorluk anlaşmalarını abartılı bularak soruşturma başlatmıştır. Bu soruşturma ve akabinde gelen cezalar, Körfez ülkelerinin ultra zengin kulüp sahipleri için caydırıcı bir nitelik taşımamaktadır. Aksine ‘arkasından dolanma’ yöntemi ile FFP düzenlemeleri delinmekte, rekabet zengin kulüpler arasında hız kazanarak devam etmektedir. BAE, Katar ve Suudi Arabistan arasındaki bölgesel politik rekabetin, 2022 yılında futbol sahalarına ve transfer süreçlerine de taşınması beklenmektedir.</w:t>
      </w:r>
      <w:r w:rsidRPr="00C76E09">
        <w:rPr>
          <w:rFonts w:ascii="Times New Roman" w:eastAsia="Calibri" w:hAnsi="Times New Roman" w:cs="Times New Roman"/>
          <w:szCs w:val="24"/>
        </w:rPr>
        <w:t xml:space="preserve"> Lakin Doha veya Abu Dabi yönetiminin futboldan beklentileri ile Riyad yönetiminin beklentilerinin aynı olduğunu söylemek doğru olmayacaktır.</w:t>
      </w:r>
    </w:p>
    <w:p w14:paraId="6849AEB5" w14:textId="77777777" w:rsidR="00502FAB" w:rsidRPr="00C76E09" w:rsidRDefault="00502FAB" w:rsidP="00502FAB">
      <w:pPr>
        <w:keepNext/>
        <w:keepLines/>
        <w:spacing w:before="120" w:after="120" w:line="360" w:lineRule="auto"/>
        <w:jc w:val="center"/>
        <w:outlineLvl w:val="0"/>
        <w:rPr>
          <w:rFonts w:ascii="Times New Roman" w:eastAsia="Times New Roman" w:hAnsi="Times New Roman" w:cs="Times New Roman"/>
          <w:b/>
        </w:rPr>
      </w:pPr>
      <w:bookmarkStart w:id="107" w:name="_Toc107386327"/>
      <w:bookmarkStart w:id="108" w:name="_Toc107387673"/>
      <w:bookmarkStart w:id="109" w:name="_Toc107388289"/>
      <w:bookmarkStart w:id="110" w:name="_Toc107391730"/>
      <w:bookmarkStart w:id="111" w:name="_Toc107408726"/>
      <w:r w:rsidRPr="00C76E09">
        <w:rPr>
          <w:rFonts w:ascii="Times New Roman" w:eastAsia="Times New Roman" w:hAnsi="Times New Roman" w:cs="Times New Roman"/>
          <w:b/>
        </w:rPr>
        <w:t xml:space="preserve">Suudi Arabistan’ın 2030 Vizyonu ve </w:t>
      </w:r>
      <w:proofErr w:type="spellStart"/>
      <w:r w:rsidRPr="00C76E09">
        <w:rPr>
          <w:rFonts w:ascii="Times New Roman" w:eastAsia="Times New Roman" w:hAnsi="Times New Roman" w:cs="Times New Roman"/>
          <w:b/>
        </w:rPr>
        <w:t>Sportswashing</w:t>
      </w:r>
      <w:proofErr w:type="spellEnd"/>
      <w:r w:rsidRPr="00C76E09">
        <w:rPr>
          <w:rFonts w:ascii="Times New Roman" w:eastAsia="Times New Roman" w:hAnsi="Times New Roman" w:cs="Times New Roman"/>
          <w:b/>
        </w:rPr>
        <w:t xml:space="preserve"> Girişimleri</w:t>
      </w:r>
      <w:bookmarkEnd w:id="107"/>
      <w:bookmarkEnd w:id="108"/>
      <w:bookmarkEnd w:id="109"/>
      <w:bookmarkEnd w:id="110"/>
      <w:bookmarkEnd w:id="111"/>
    </w:p>
    <w:p w14:paraId="6DC03D01"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r w:rsidRPr="00C76E09">
        <w:rPr>
          <w:rFonts w:ascii="Times New Roman" w:eastAsia="Calibri" w:hAnsi="Times New Roman" w:cs="Times New Roman"/>
          <w:szCs w:val="24"/>
        </w:rPr>
        <w:t xml:space="preserve">Toplumda ve yönetimde egemen </w:t>
      </w:r>
      <w:proofErr w:type="spellStart"/>
      <w:r w:rsidRPr="00C76E09">
        <w:rPr>
          <w:rFonts w:ascii="Times New Roman" w:eastAsia="Calibri" w:hAnsi="Times New Roman" w:cs="Times New Roman"/>
          <w:szCs w:val="24"/>
        </w:rPr>
        <w:t>Vehhabi</w:t>
      </w:r>
      <w:proofErr w:type="spellEnd"/>
      <w:r w:rsidRPr="00C76E09">
        <w:rPr>
          <w:rFonts w:ascii="Times New Roman" w:eastAsia="Calibri" w:hAnsi="Times New Roman" w:cs="Times New Roman"/>
          <w:szCs w:val="24"/>
        </w:rPr>
        <w:t xml:space="preserve"> anlayış, Suudi Arabistan’ın uzun yıllardır kapalı ve baskıcı yapısının temel sebeplerindendir. Bu yapı 1727 sonrası tüm iktidarlarda sürse de 23 Ocak 2015’te Kral Salman bin </w:t>
      </w:r>
      <w:proofErr w:type="spellStart"/>
      <w:r w:rsidRPr="00C76E09">
        <w:rPr>
          <w:rFonts w:ascii="Times New Roman" w:eastAsia="Calibri" w:hAnsi="Times New Roman" w:cs="Times New Roman"/>
          <w:szCs w:val="24"/>
        </w:rPr>
        <w:t>Abdulaziz</w:t>
      </w:r>
      <w:proofErr w:type="spellEnd"/>
      <w:r w:rsidRPr="00C76E09">
        <w:rPr>
          <w:rFonts w:ascii="Times New Roman" w:eastAsia="Calibri" w:hAnsi="Times New Roman" w:cs="Times New Roman"/>
          <w:szCs w:val="24"/>
        </w:rPr>
        <w:t xml:space="preserve"> el </w:t>
      </w:r>
      <w:proofErr w:type="spellStart"/>
      <w:r w:rsidRPr="00C76E09">
        <w:rPr>
          <w:rFonts w:ascii="Times New Roman" w:eastAsia="Calibri" w:hAnsi="Times New Roman" w:cs="Times New Roman"/>
          <w:szCs w:val="24"/>
        </w:rPr>
        <w:t>Suud’un</w:t>
      </w:r>
      <w:proofErr w:type="spellEnd"/>
      <w:r w:rsidRPr="00C76E09">
        <w:rPr>
          <w:rFonts w:ascii="Times New Roman" w:eastAsia="Calibri" w:hAnsi="Times New Roman" w:cs="Times New Roman"/>
          <w:szCs w:val="24"/>
        </w:rPr>
        <w:t xml:space="preserve"> tahta çıkması kırılma noktası olmuştur. Kralın oğlu Muhammed bin Salman (</w:t>
      </w:r>
      <w:proofErr w:type="spellStart"/>
      <w:r w:rsidRPr="00C76E09">
        <w:rPr>
          <w:rFonts w:ascii="Times New Roman" w:eastAsia="Calibri" w:hAnsi="Times New Roman" w:cs="Times New Roman"/>
          <w:szCs w:val="24"/>
        </w:rPr>
        <w:t>MbS</w:t>
      </w:r>
      <w:proofErr w:type="spellEnd"/>
      <w:r w:rsidRPr="00C76E09">
        <w:rPr>
          <w:rFonts w:ascii="Times New Roman" w:eastAsia="Calibri" w:hAnsi="Times New Roman" w:cs="Times New Roman"/>
          <w:szCs w:val="24"/>
        </w:rPr>
        <w:t xml:space="preserve">) bu süreçte hızlı bir siyasi yükseliş göstererek 2017’de Veliaht Prens makamına gelmiştir. Bu gelişme ülkede bir asra yakın süredir </w:t>
      </w:r>
      <w:proofErr w:type="spellStart"/>
      <w:r w:rsidRPr="00C76E09">
        <w:rPr>
          <w:rFonts w:ascii="Times New Roman" w:eastAsia="Calibri" w:hAnsi="Times New Roman" w:cs="Times New Roman"/>
          <w:szCs w:val="24"/>
        </w:rPr>
        <w:t>Suud</w:t>
      </w:r>
      <w:proofErr w:type="spellEnd"/>
      <w:r w:rsidRPr="00C76E09">
        <w:rPr>
          <w:rFonts w:ascii="Times New Roman" w:eastAsia="Calibri" w:hAnsi="Times New Roman" w:cs="Times New Roman"/>
          <w:szCs w:val="24"/>
        </w:rPr>
        <w:t xml:space="preserve"> soyundan gelen kralların artık yerini Salman soyundan gelenlere devredecek olması dolayısıyla yeni bir dönemi işaret etmektedir. Muhammed bin Salman, kısa süre içerisinde ülkenin askeri, ekonomik ve siyasi alanda en önemli karar alıcısı haline gelmiş, adeta </w:t>
      </w:r>
      <w:proofErr w:type="spellStart"/>
      <w:r w:rsidRPr="00C76E09">
        <w:rPr>
          <w:rFonts w:ascii="Times New Roman" w:eastAsia="Calibri" w:hAnsi="Times New Roman" w:cs="Times New Roman"/>
          <w:szCs w:val="24"/>
        </w:rPr>
        <w:t>defacto</w:t>
      </w:r>
      <w:proofErr w:type="spellEnd"/>
      <w:r w:rsidRPr="00C76E09">
        <w:rPr>
          <w:rFonts w:ascii="Times New Roman" w:eastAsia="Calibri" w:hAnsi="Times New Roman" w:cs="Times New Roman"/>
          <w:szCs w:val="24"/>
        </w:rPr>
        <w:t xml:space="preserve"> kral mertebesine erişmiştir. Petrole dayalı ekonomik modelden kurtularak, gelirlerini çeşitlendirme arayışına yönelen Riyad, bu doğrultuda </w:t>
      </w:r>
      <w:proofErr w:type="spellStart"/>
      <w:r w:rsidRPr="00C76E09">
        <w:rPr>
          <w:rFonts w:ascii="Times New Roman" w:eastAsia="Calibri" w:hAnsi="Times New Roman" w:cs="Times New Roman"/>
          <w:szCs w:val="24"/>
        </w:rPr>
        <w:t>PIF’i</w:t>
      </w:r>
      <w:proofErr w:type="spellEnd"/>
      <w:r w:rsidRPr="00C76E09">
        <w:rPr>
          <w:rFonts w:ascii="Times New Roman" w:eastAsia="Calibri" w:hAnsi="Times New Roman" w:cs="Times New Roman"/>
          <w:szCs w:val="24"/>
        </w:rPr>
        <w:t xml:space="preserve"> lokomotif güç olarak kullanmak suretiyle petrol dışındaki sektörlerin gelişmesi için yeni stratejiler belirlemiştir. Bu amaç doğrultusunda dünyanın en değerli şirketlerinden birisi olan Suudi petrol iştiraki </w:t>
      </w:r>
      <w:proofErr w:type="spellStart"/>
      <w:r w:rsidRPr="00C76E09">
        <w:rPr>
          <w:rFonts w:ascii="Times New Roman" w:eastAsia="Calibri" w:hAnsi="Times New Roman" w:cs="Times New Roman"/>
          <w:szCs w:val="24"/>
        </w:rPr>
        <w:t>Aramco’nun</w:t>
      </w:r>
      <w:proofErr w:type="spellEnd"/>
      <w:r w:rsidRPr="00C76E09">
        <w:rPr>
          <w:rFonts w:ascii="Times New Roman" w:eastAsia="Calibri" w:hAnsi="Times New Roman" w:cs="Times New Roman"/>
          <w:szCs w:val="24"/>
        </w:rPr>
        <w:t xml:space="preserve"> bir kısmı halka arz edilmiş ve PIF iştiraklerine 3 trilyon dolar civarında bir kaynak oluşturulmuştur (</w:t>
      </w:r>
      <w:proofErr w:type="spellStart"/>
      <w:r w:rsidRPr="00C76E09">
        <w:rPr>
          <w:rFonts w:ascii="Times New Roman" w:eastAsia="Calibri" w:hAnsi="Times New Roman" w:cs="Times New Roman"/>
          <w:szCs w:val="24"/>
        </w:rPr>
        <w:t>Arvas</w:t>
      </w:r>
      <w:proofErr w:type="spellEnd"/>
      <w:r w:rsidRPr="00C76E09">
        <w:rPr>
          <w:rFonts w:ascii="Times New Roman" w:eastAsia="Calibri" w:hAnsi="Times New Roman" w:cs="Times New Roman"/>
          <w:szCs w:val="24"/>
        </w:rPr>
        <w:t>, 2016). Yaşanan dönüşüm bu alanlarda sınırlı kalmayıp toplumsal boyuta da uzanmış, Suudi toplumunu daha modern ve dünya ile uyumlu bir hale getirme çabaları hız kazanmıştır.</w:t>
      </w:r>
    </w:p>
    <w:p w14:paraId="02F134BF"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r w:rsidRPr="00C76E09">
        <w:rPr>
          <w:rFonts w:ascii="Times New Roman" w:eastAsia="Calibri" w:hAnsi="Times New Roman" w:cs="Times New Roman"/>
          <w:szCs w:val="24"/>
        </w:rPr>
        <w:t xml:space="preserve">Yeni stratejiler kapsamında ülkedeki turizm yatırımlarının çeşitlendirilmesi arayışıyla eğlence turizmine yönelik yatırımlar planlanmıştır. Çünkü toplumun geniş kısmında hâkim olan </w:t>
      </w:r>
      <w:proofErr w:type="spellStart"/>
      <w:r w:rsidRPr="00C76E09">
        <w:rPr>
          <w:rFonts w:ascii="Times New Roman" w:eastAsia="Calibri" w:hAnsi="Times New Roman" w:cs="Times New Roman"/>
          <w:szCs w:val="24"/>
        </w:rPr>
        <w:t>Vehhabi</w:t>
      </w:r>
      <w:proofErr w:type="spellEnd"/>
      <w:r w:rsidRPr="00C76E09">
        <w:rPr>
          <w:rFonts w:ascii="Times New Roman" w:eastAsia="Calibri" w:hAnsi="Times New Roman" w:cs="Times New Roman"/>
          <w:szCs w:val="24"/>
        </w:rPr>
        <w:t xml:space="preserve"> </w:t>
      </w:r>
      <w:r w:rsidRPr="00C76E09">
        <w:rPr>
          <w:rFonts w:ascii="Times New Roman" w:eastAsia="Calibri" w:hAnsi="Times New Roman" w:cs="Times New Roman"/>
          <w:szCs w:val="24"/>
        </w:rPr>
        <w:lastRenderedPageBreak/>
        <w:t xml:space="preserve">inancının etkisinden sıyrılabilmek Riyad yönetimi için stratejik bir önem taşımaktadır. Ülke genelinde uygulanan katı yasaklar esnetilmiş, Batılı tarzda (dini kanunlardan muaf) turizm bölgeleri tasarlanmış, böylelikle ülkenin doğu ve batı kıyılarındaki el değmemiş sahillerin değerlendirilmesine yönelik planlar geliştirilebilmiştir. Hatta tüm tepkilere rağmen 2022’de sansasyonel bir yılbaşı kutlaması organizasyonu düzenlenmiş, böylelikle </w:t>
      </w:r>
      <w:proofErr w:type="spellStart"/>
      <w:r w:rsidRPr="00C76E09">
        <w:rPr>
          <w:rFonts w:ascii="Times New Roman" w:eastAsia="Calibri" w:hAnsi="Times New Roman" w:cs="Times New Roman"/>
          <w:szCs w:val="24"/>
        </w:rPr>
        <w:t>Vehhabi</w:t>
      </w:r>
      <w:proofErr w:type="spellEnd"/>
      <w:r w:rsidRPr="00C76E09">
        <w:rPr>
          <w:rFonts w:ascii="Times New Roman" w:eastAsia="Calibri" w:hAnsi="Times New Roman" w:cs="Times New Roman"/>
          <w:szCs w:val="24"/>
        </w:rPr>
        <w:t xml:space="preserve"> ideolojinin eski gücünün kırıldığı tüm uluslararası kamuoyuna gösterilmek istenmiştir. Kadınları ve gençleri işgücüne kazandırarak Suudi nüfus arasındaki işsizliğin azaltılmasına yönelik </w:t>
      </w:r>
      <w:proofErr w:type="spellStart"/>
      <w:r w:rsidRPr="00C76E09">
        <w:rPr>
          <w:rFonts w:ascii="Times New Roman" w:eastAsia="Calibri" w:hAnsi="Times New Roman" w:cs="Times New Roman"/>
          <w:i/>
          <w:iCs/>
          <w:szCs w:val="24"/>
        </w:rPr>
        <w:t>Saudization</w:t>
      </w:r>
      <w:proofErr w:type="spellEnd"/>
      <w:r w:rsidRPr="00C76E09">
        <w:rPr>
          <w:rFonts w:ascii="Times New Roman" w:eastAsia="Calibri" w:hAnsi="Times New Roman" w:cs="Times New Roman"/>
          <w:szCs w:val="24"/>
        </w:rPr>
        <w:t xml:space="preserve"> stratejisi ve revize edilen kefalet sistemi gibi uygulamalarla yeni ekonomik sistemin temelleri atılmıştır. Ayrıca İngiltere’nin de aralarında bulunduğu bazı Batılı toplumlarla kültür, sanat, finans ve yenilenebilir enerji gibi farklı alanlarda çok sayıda işbirliği anlaşması imza edilmiştir. </w:t>
      </w:r>
    </w:p>
    <w:p w14:paraId="7A812DB8"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r w:rsidRPr="00C76E09">
        <w:rPr>
          <w:rFonts w:ascii="Times New Roman" w:eastAsia="Calibri" w:hAnsi="Times New Roman" w:cs="Times New Roman"/>
          <w:szCs w:val="24"/>
        </w:rPr>
        <w:t xml:space="preserve">Suudi yönetimi rantiyeci devletten, modern devlete yönelik dönüşümün ve kurulmaya çalışılan yeni ekonomik modelin dünyaya duyurulabilmesi, yeni iştiraklerin ve turizm destinasyonlarının pazarlanabilmesi noktasında küresel spor organizasyonlarına odaklanmıştır. Ulusal düzeyde kadınlara stadyumlara giriş yasağının kaldırılması ve ulusal kadın futbol liginin kurulması dünyanın ilgisinden nasiplenirken, uluslararası düzeyde ise birçok girişim devam etmektedir. Global spor aktivitelerine ev sahipliği yapmak, ülkenin </w:t>
      </w:r>
      <w:proofErr w:type="spellStart"/>
      <w:r w:rsidRPr="00C76E09">
        <w:rPr>
          <w:rFonts w:ascii="Times New Roman" w:eastAsia="Calibri" w:hAnsi="Times New Roman" w:cs="Times New Roman"/>
          <w:szCs w:val="24"/>
        </w:rPr>
        <w:t>rantiyer</w:t>
      </w:r>
      <w:proofErr w:type="spellEnd"/>
      <w:r w:rsidRPr="00C76E09">
        <w:rPr>
          <w:rFonts w:ascii="Times New Roman" w:eastAsia="Calibri" w:hAnsi="Times New Roman" w:cs="Times New Roman"/>
          <w:szCs w:val="24"/>
        </w:rPr>
        <w:t xml:space="preserve"> ekonomi modelinden uzaklaşması için geliştirilen stratejinin önemli bir ayağıdır. Bu doğrultuda atılan adımlardan birisi de Riyad’ın 2019 yılında spor etkinlikleri için geçerli olan yeni bir vize uygulaması geliştirmesidir</w:t>
      </w:r>
      <w:r w:rsidRPr="00C76E09">
        <w:rPr>
          <w:rFonts w:ascii="Times New Roman" w:eastAsia="Calibri" w:hAnsi="Times New Roman" w:cs="Times New Roman"/>
          <w:szCs w:val="24"/>
          <w:vertAlign w:val="superscript"/>
        </w:rPr>
        <w:footnoteReference w:id="28"/>
      </w:r>
      <w:r w:rsidRPr="00C76E09">
        <w:rPr>
          <w:rFonts w:ascii="Times New Roman" w:eastAsia="Calibri" w:hAnsi="Times New Roman" w:cs="Times New Roman"/>
          <w:szCs w:val="24"/>
        </w:rPr>
        <w:t>. Veliaht Prens Muhammed bin Salman eğlence, sanat ve spor gibi araçlarla, dünya kamuoyunda ülkesinin modern bir topluma sahip olduğu algısını yaratmaya çalıştığı anlaşılmaktadır. Bu arayışla dünya genelinde farklı dallarda en çok ilgi çeken spor etkinliklerine ev sahipliği yapabilmek için Suudi yönetiminin cebinden çıkan yatırımların yaklaşık 1,5 milyar Amerikan doları civarında olduğu tahmin edilmektedir (</w:t>
      </w:r>
      <w:proofErr w:type="spellStart"/>
      <w:r w:rsidRPr="00C76E09">
        <w:rPr>
          <w:rFonts w:ascii="Times New Roman" w:eastAsia="Calibri" w:hAnsi="Times New Roman" w:cs="Times New Roman"/>
          <w:szCs w:val="24"/>
        </w:rPr>
        <w:t>Guardian</w:t>
      </w:r>
      <w:proofErr w:type="spellEnd"/>
      <w:r w:rsidRPr="00C76E09">
        <w:rPr>
          <w:rFonts w:ascii="Times New Roman" w:eastAsia="Calibri" w:hAnsi="Times New Roman" w:cs="Times New Roman"/>
          <w:szCs w:val="24"/>
        </w:rPr>
        <w:t>, 2021).</w:t>
      </w:r>
    </w:p>
    <w:p w14:paraId="48C3DDBD" w14:textId="77777777" w:rsidR="00502FAB" w:rsidRPr="00C76E09" w:rsidRDefault="00502FAB" w:rsidP="005E2085">
      <w:pPr>
        <w:keepNext/>
        <w:spacing w:line="240" w:lineRule="auto"/>
        <w:ind w:firstLine="709"/>
        <w:rPr>
          <w:rFonts w:ascii="Times New Roman" w:eastAsia="Calibri" w:hAnsi="Times New Roman" w:cs="Times New Roman"/>
          <w:b/>
          <w:bCs/>
          <w:sz w:val="20"/>
          <w:szCs w:val="20"/>
        </w:rPr>
      </w:pPr>
      <w:r w:rsidRPr="00C76E09">
        <w:rPr>
          <w:rFonts w:ascii="Times New Roman" w:eastAsia="Calibri" w:hAnsi="Times New Roman" w:cs="Times New Roman"/>
          <w:b/>
          <w:bCs/>
          <w:sz w:val="20"/>
          <w:szCs w:val="20"/>
        </w:rPr>
        <w:t xml:space="preserve">Tablo </w:t>
      </w:r>
      <w:r w:rsidRPr="00C76E09">
        <w:rPr>
          <w:rFonts w:ascii="Times New Roman" w:eastAsia="Calibri" w:hAnsi="Times New Roman" w:cs="Times New Roman"/>
          <w:b/>
          <w:bCs/>
          <w:noProof/>
          <w:sz w:val="20"/>
          <w:szCs w:val="20"/>
        </w:rPr>
        <w:t>1</w:t>
      </w:r>
      <w:r w:rsidRPr="00C76E09">
        <w:rPr>
          <w:rFonts w:ascii="Times New Roman" w:eastAsia="Calibri" w:hAnsi="Times New Roman" w:cs="Times New Roman"/>
          <w:b/>
          <w:bCs/>
          <w:sz w:val="20"/>
          <w:szCs w:val="20"/>
        </w:rPr>
        <w:t>:</w:t>
      </w:r>
      <w:r w:rsidRPr="00C76E09">
        <w:rPr>
          <w:rFonts w:ascii="Times New Roman" w:eastAsia="Calibri" w:hAnsi="Times New Roman" w:cs="Times New Roman"/>
          <w:sz w:val="20"/>
          <w:szCs w:val="20"/>
        </w:rPr>
        <w:t xml:space="preserve"> Suudi Arabistan'ın Spor Alanındaki Yatırımları</w:t>
      </w:r>
    </w:p>
    <w:tbl>
      <w:tblPr>
        <w:tblStyle w:val="TabloKlavuzu"/>
        <w:tblW w:w="8500" w:type="dxa"/>
        <w:jc w:val="center"/>
        <w:tblInd w:w="0" w:type="dxa"/>
        <w:tblLook w:val="04A0" w:firstRow="1" w:lastRow="0" w:firstColumn="1" w:lastColumn="0" w:noHBand="0" w:noVBand="1"/>
      </w:tblPr>
      <w:tblGrid>
        <w:gridCol w:w="1694"/>
        <w:gridCol w:w="6806"/>
      </w:tblGrid>
      <w:tr w:rsidR="00C76E09" w:rsidRPr="00C76E09" w14:paraId="2715C76F"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1D1E69D0" w14:textId="77777777" w:rsidR="00502FAB" w:rsidRPr="00C76E09" w:rsidRDefault="00502FAB" w:rsidP="00502FAB">
            <w:pPr>
              <w:jc w:val="both"/>
              <w:rPr>
                <w:rFonts w:ascii="Times New Roman" w:hAnsi="Times New Roman"/>
                <w:b/>
                <w:bCs/>
                <w:sz w:val="20"/>
                <w:szCs w:val="20"/>
              </w:rPr>
            </w:pPr>
            <w:r w:rsidRPr="00C76E09">
              <w:rPr>
                <w:rFonts w:ascii="Times New Roman" w:hAnsi="Times New Roman"/>
                <w:b/>
                <w:bCs/>
                <w:sz w:val="20"/>
                <w:szCs w:val="20"/>
              </w:rPr>
              <w:t>Spor Dalı</w:t>
            </w:r>
          </w:p>
        </w:tc>
        <w:tc>
          <w:tcPr>
            <w:tcW w:w="6806" w:type="dxa"/>
            <w:tcBorders>
              <w:top w:val="single" w:sz="4" w:space="0" w:color="auto"/>
              <w:left w:val="single" w:sz="4" w:space="0" w:color="auto"/>
              <w:bottom w:val="single" w:sz="4" w:space="0" w:color="auto"/>
              <w:right w:val="single" w:sz="4" w:space="0" w:color="auto"/>
            </w:tcBorders>
            <w:hideMark/>
          </w:tcPr>
          <w:p w14:paraId="32CE1559" w14:textId="77777777" w:rsidR="00502FAB" w:rsidRPr="00C76E09" w:rsidRDefault="00502FAB" w:rsidP="00502FAB">
            <w:pPr>
              <w:ind w:firstLine="709"/>
              <w:jc w:val="center"/>
              <w:rPr>
                <w:rFonts w:ascii="Times New Roman" w:hAnsi="Times New Roman"/>
                <w:b/>
                <w:bCs/>
                <w:sz w:val="20"/>
                <w:szCs w:val="20"/>
              </w:rPr>
            </w:pPr>
            <w:r w:rsidRPr="00C76E09">
              <w:rPr>
                <w:rFonts w:ascii="Times New Roman" w:hAnsi="Times New Roman"/>
                <w:b/>
                <w:bCs/>
                <w:sz w:val="20"/>
                <w:szCs w:val="20"/>
              </w:rPr>
              <w:t>Ev Sahipliği Yapılan Etkinlik</w:t>
            </w:r>
          </w:p>
        </w:tc>
      </w:tr>
      <w:tr w:rsidR="00C76E09" w:rsidRPr="00C76E09" w14:paraId="6F87F719"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0990A779"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Futbol</w:t>
            </w:r>
          </w:p>
        </w:tc>
        <w:tc>
          <w:tcPr>
            <w:tcW w:w="6806" w:type="dxa"/>
            <w:tcBorders>
              <w:top w:val="single" w:sz="4" w:space="0" w:color="auto"/>
              <w:left w:val="single" w:sz="4" w:space="0" w:color="auto"/>
              <w:bottom w:val="single" w:sz="4" w:space="0" w:color="auto"/>
              <w:right w:val="single" w:sz="4" w:space="0" w:color="auto"/>
            </w:tcBorders>
            <w:hideMark/>
          </w:tcPr>
          <w:p w14:paraId="0D757EA3"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 xml:space="preserve">İngiltere </w:t>
            </w:r>
            <w:proofErr w:type="spellStart"/>
            <w:r w:rsidRPr="00C76E09">
              <w:rPr>
                <w:rFonts w:ascii="Times New Roman" w:hAnsi="Times New Roman"/>
                <w:sz w:val="20"/>
                <w:szCs w:val="20"/>
              </w:rPr>
              <w:t>Premier</w:t>
            </w:r>
            <w:proofErr w:type="spellEnd"/>
            <w:r w:rsidRPr="00C76E09">
              <w:rPr>
                <w:rFonts w:ascii="Times New Roman" w:hAnsi="Times New Roman"/>
                <w:sz w:val="20"/>
                <w:szCs w:val="20"/>
              </w:rPr>
              <w:t xml:space="preserve"> Lig kulübü </w:t>
            </w:r>
            <w:proofErr w:type="spellStart"/>
            <w:r w:rsidRPr="00C76E09">
              <w:rPr>
                <w:rFonts w:ascii="Times New Roman" w:hAnsi="Times New Roman"/>
                <w:sz w:val="20"/>
                <w:szCs w:val="20"/>
              </w:rPr>
              <w:t>Newcastle</w:t>
            </w:r>
            <w:proofErr w:type="spellEnd"/>
            <w:r w:rsidRPr="00C76E09">
              <w:rPr>
                <w:rFonts w:ascii="Times New Roman" w:hAnsi="Times New Roman"/>
                <w:sz w:val="20"/>
                <w:szCs w:val="20"/>
              </w:rPr>
              <w:t xml:space="preserve"> United’ın satın alınması (2021)</w:t>
            </w:r>
          </w:p>
        </w:tc>
      </w:tr>
      <w:tr w:rsidR="00C76E09" w:rsidRPr="00C76E09" w14:paraId="723D8155"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4E1F69A6"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Futbol</w:t>
            </w:r>
          </w:p>
        </w:tc>
        <w:tc>
          <w:tcPr>
            <w:tcW w:w="6806" w:type="dxa"/>
            <w:tcBorders>
              <w:top w:val="single" w:sz="4" w:space="0" w:color="auto"/>
              <w:left w:val="single" w:sz="4" w:space="0" w:color="auto"/>
              <w:bottom w:val="single" w:sz="4" w:space="0" w:color="auto"/>
              <w:right w:val="single" w:sz="4" w:space="0" w:color="auto"/>
            </w:tcBorders>
            <w:hideMark/>
          </w:tcPr>
          <w:p w14:paraId="2624F0FB"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İspanya Süper Kupası Dörtlü Finali (2020 – 2026)</w:t>
            </w:r>
          </w:p>
        </w:tc>
      </w:tr>
      <w:tr w:rsidR="00C76E09" w:rsidRPr="00C76E09" w14:paraId="32E17899"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3C9783E7"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Motor Sporları</w:t>
            </w:r>
          </w:p>
        </w:tc>
        <w:tc>
          <w:tcPr>
            <w:tcW w:w="6806" w:type="dxa"/>
            <w:tcBorders>
              <w:top w:val="single" w:sz="4" w:space="0" w:color="auto"/>
              <w:left w:val="single" w:sz="4" w:space="0" w:color="auto"/>
              <w:bottom w:val="single" w:sz="4" w:space="0" w:color="auto"/>
              <w:right w:val="single" w:sz="4" w:space="0" w:color="auto"/>
            </w:tcBorders>
            <w:hideMark/>
          </w:tcPr>
          <w:p w14:paraId="1BAC0FA9"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Dakar Rallisi (2020 - 2030) (Middleeasteye.com, 2020).</w:t>
            </w:r>
          </w:p>
        </w:tc>
      </w:tr>
      <w:tr w:rsidR="00C76E09" w:rsidRPr="00C76E09" w14:paraId="2A868183"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0EDC53E3"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Futbol</w:t>
            </w:r>
          </w:p>
        </w:tc>
        <w:tc>
          <w:tcPr>
            <w:tcW w:w="6806" w:type="dxa"/>
            <w:tcBorders>
              <w:top w:val="single" w:sz="4" w:space="0" w:color="auto"/>
              <w:left w:val="single" w:sz="4" w:space="0" w:color="auto"/>
              <w:bottom w:val="single" w:sz="4" w:space="0" w:color="auto"/>
              <w:right w:val="single" w:sz="4" w:space="0" w:color="auto"/>
            </w:tcBorders>
            <w:hideMark/>
          </w:tcPr>
          <w:p w14:paraId="358AD7D3" w14:textId="77777777" w:rsidR="00502FAB" w:rsidRPr="00C76E09" w:rsidRDefault="00502FAB" w:rsidP="00502FAB">
            <w:pPr>
              <w:jc w:val="both"/>
              <w:rPr>
                <w:rFonts w:ascii="Times New Roman" w:hAnsi="Times New Roman"/>
                <w:i/>
                <w:sz w:val="20"/>
                <w:szCs w:val="20"/>
              </w:rPr>
            </w:pPr>
            <w:r w:rsidRPr="00C76E09">
              <w:rPr>
                <w:rFonts w:ascii="Times New Roman" w:hAnsi="Times New Roman"/>
                <w:sz w:val="20"/>
                <w:szCs w:val="20"/>
              </w:rPr>
              <w:t xml:space="preserve">İtalya Süper Kupa finali (2019 – 2024 yılları arasında üç final) </w:t>
            </w:r>
          </w:p>
        </w:tc>
      </w:tr>
      <w:tr w:rsidR="00C76E09" w:rsidRPr="00C76E09" w14:paraId="2F575C66"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0523397D"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Boks</w:t>
            </w:r>
          </w:p>
        </w:tc>
        <w:tc>
          <w:tcPr>
            <w:tcW w:w="6806" w:type="dxa"/>
            <w:tcBorders>
              <w:top w:val="single" w:sz="4" w:space="0" w:color="auto"/>
              <w:left w:val="single" w:sz="4" w:space="0" w:color="auto"/>
              <w:bottom w:val="single" w:sz="4" w:space="0" w:color="auto"/>
              <w:right w:val="single" w:sz="4" w:space="0" w:color="auto"/>
            </w:tcBorders>
            <w:hideMark/>
          </w:tcPr>
          <w:p w14:paraId="33611B0C"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 xml:space="preserve">Amir </w:t>
            </w:r>
            <w:proofErr w:type="spellStart"/>
            <w:r w:rsidRPr="00C76E09">
              <w:rPr>
                <w:rFonts w:ascii="Times New Roman" w:hAnsi="Times New Roman"/>
                <w:sz w:val="20"/>
                <w:szCs w:val="20"/>
              </w:rPr>
              <w:t>Khan</w:t>
            </w:r>
            <w:proofErr w:type="spellEnd"/>
            <w:r w:rsidRPr="00C76E09">
              <w:rPr>
                <w:rFonts w:ascii="Times New Roman" w:hAnsi="Times New Roman"/>
                <w:sz w:val="20"/>
                <w:szCs w:val="20"/>
              </w:rPr>
              <w:t xml:space="preserve"> ile </w:t>
            </w:r>
            <w:proofErr w:type="spellStart"/>
            <w:r w:rsidRPr="00C76E09">
              <w:rPr>
                <w:rFonts w:ascii="Times New Roman" w:hAnsi="Times New Roman"/>
                <w:sz w:val="20"/>
                <w:szCs w:val="20"/>
              </w:rPr>
              <w:t>Billy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Dib</w:t>
            </w:r>
            <w:proofErr w:type="spellEnd"/>
            <w:r w:rsidRPr="00C76E09">
              <w:rPr>
                <w:rFonts w:ascii="Times New Roman" w:hAnsi="Times New Roman"/>
                <w:sz w:val="20"/>
                <w:szCs w:val="20"/>
              </w:rPr>
              <w:t xml:space="preserve"> arasındaki WBC (World </w:t>
            </w:r>
            <w:proofErr w:type="spellStart"/>
            <w:r w:rsidRPr="00C76E09">
              <w:rPr>
                <w:rFonts w:ascii="Times New Roman" w:hAnsi="Times New Roman"/>
                <w:sz w:val="20"/>
                <w:szCs w:val="20"/>
              </w:rPr>
              <w:t>Boxing</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Council</w:t>
            </w:r>
            <w:proofErr w:type="spellEnd"/>
            <w:r w:rsidRPr="00C76E09">
              <w:rPr>
                <w:rFonts w:ascii="Times New Roman" w:hAnsi="Times New Roman"/>
                <w:sz w:val="20"/>
                <w:szCs w:val="20"/>
              </w:rPr>
              <w:t>) müsabakası (12 Temmuz 2019 / Cidde) (bbc.com, 2019).</w:t>
            </w:r>
          </w:p>
        </w:tc>
      </w:tr>
      <w:tr w:rsidR="00C76E09" w:rsidRPr="00C76E09" w14:paraId="4FCFAA7B"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45808202"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Olimpiyat</w:t>
            </w:r>
          </w:p>
        </w:tc>
        <w:tc>
          <w:tcPr>
            <w:tcW w:w="6806" w:type="dxa"/>
            <w:tcBorders>
              <w:top w:val="single" w:sz="4" w:space="0" w:color="auto"/>
              <w:left w:val="single" w:sz="4" w:space="0" w:color="auto"/>
              <w:bottom w:val="single" w:sz="4" w:space="0" w:color="auto"/>
              <w:right w:val="single" w:sz="4" w:space="0" w:color="auto"/>
            </w:tcBorders>
            <w:hideMark/>
          </w:tcPr>
          <w:p w14:paraId="6E084F1B"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2034 Asya Oyunları</w:t>
            </w:r>
          </w:p>
        </w:tc>
      </w:tr>
      <w:tr w:rsidR="00C76E09" w:rsidRPr="00C76E09" w14:paraId="2C87E0FE"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6CCC0B45"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Motor Sporları</w:t>
            </w:r>
          </w:p>
        </w:tc>
        <w:tc>
          <w:tcPr>
            <w:tcW w:w="6806" w:type="dxa"/>
            <w:tcBorders>
              <w:top w:val="single" w:sz="4" w:space="0" w:color="auto"/>
              <w:left w:val="single" w:sz="4" w:space="0" w:color="auto"/>
              <w:bottom w:val="single" w:sz="4" w:space="0" w:color="auto"/>
              <w:right w:val="single" w:sz="4" w:space="0" w:color="auto"/>
            </w:tcBorders>
            <w:hideMark/>
          </w:tcPr>
          <w:p w14:paraId="6AD9470E"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VR46 takımı ana sponsorluğu (2022-2024)</w:t>
            </w:r>
          </w:p>
        </w:tc>
      </w:tr>
      <w:tr w:rsidR="00C76E09" w:rsidRPr="00C76E09" w14:paraId="5D55222A"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73CF4251" w14:textId="77777777" w:rsidR="00502FAB" w:rsidRPr="00C76E09" w:rsidRDefault="00502FAB" w:rsidP="00502FAB">
            <w:pPr>
              <w:ind w:right="518"/>
              <w:jc w:val="both"/>
              <w:rPr>
                <w:rFonts w:ascii="Times New Roman" w:hAnsi="Times New Roman"/>
                <w:sz w:val="20"/>
                <w:szCs w:val="20"/>
              </w:rPr>
            </w:pPr>
            <w:r w:rsidRPr="00C76E09">
              <w:rPr>
                <w:rFonts w:ascii="Times New Roman" w:hAnsi="Times New Roman"/>
                <w:sz w:val="20"/>
                <w:szCs w:val="20"/>
              </w:rPr>
              <w:t>Amerikan Güreşi</w:t>
            </w:r>
          </w:p>
        </w:tc>
        <w:tc>
          <w:tcPr>
            <w:tcW w:w="6806" w:type="dxa"/>
            <w:tcBorders>
              <w:top w:val="single" w:sz="4" w:space="0" w:color="auto"/>
              <w:left w:val="single" w:sz="4" w:space="0" w:color="auto"/>
              <w:bottom w:val="single" w:sz="4" w:space="0" w:color="auto"/>
              <w:right w:val="single" w:sz="4" w:space="0" w:color="auto"/>
            </w:tcBorders>
            <w:hideMark/>
          </w:tcPr>
          <w:p w14:paraId="713019A7"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 xml:space="preserve">WWE </w:t>
            </w:r>
            <w:proofErr w:type="spellStart"/>
            <w:r w:rsidRPr="00C76E09">
              <w:rPr>
                <w:rFonts w:ascii="Times New Roman" w:hAnsi="Times New Roman"/>
                <w:sz w:val="20"/>
                <w:szCs w:val="20"/>
              </w:rPr>
              <w:t>Smackdown</w:t>
            </w:r>
            <w:proofErr w:type="spellEnd"/>
            <w:r w:rsidRPr="00C76E09">
              <w:rPr>
                <w:rFonts w:ascii="Times New Roman" w:hAnsi="Times New Roman"/>
                <w:sz w:val="20"/>
                <w:szCs w:val="20"/>
              </w:rPr>
              <w:t xml:space="preserve"> ile yapılan 10 yıllık ortaklık anlaşması kapsamında 2022 yılına dek 6 müsabaka Suudi Arabistan’da gerçekleştirilmiştir (si.com, 2018).</w:t>
            </w:r>
          </w:p>
        </w:tc>
      </w:tr>
      <w:tr w:rsidR="00C76E09" w:rsidRPr="00C76E09" w14:paraId="16BAB9E2"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260C80E6"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Motor Sporları</w:t>
            </w:r>
          </w:p>
        </w:tc>
        <w:tc>
          <w:tcPr>
            <w:tcW w:w="6806" w:type="dxa"/>
            <w:tcBorders>
              <w:top w:val="single" w:sz="4" w:space="0" w:color="auto"/>
              <w:left w:val="single" w:sz="4" w:space="0" w:color="auto"/>
              <w:bottom w:val="single" w:sz="4" w:space="0" w:color="auto"/>
              <w:right w:val="single" w:sz="4" w:space="0" w:color="auto"/>
            </w:tcBorders>
            <w:hideMark/>
          </w:tcPr>
          <w:p w14:paraId="48B9B0A6"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Formula 1 Suudi Arabistan GP (2021 itibariyle her yarış takviminde)</w:t>
            </w:r>
          </w:p>
        </w:tc>
      </w:tr>
      <w:tr w:rsidR="00C76E09" w:rsidRPr="00C76E09" w14:paraId="49D840E7"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1479C3F5"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Boks</w:t>
            </w:r>
          </w:p>
        </w:tc>
        <w:tc>
          <w:tcPr>
            <w:tcW w:w="6806" w:type="dxa"/>
            <w:tcBorders>
              <w:top w:val="single" w:sz="4" w:space="0" w:color="auto"/>
              <w:left w:val="single" w:sz="4" w:space="0" w:color="auto"/>
              <w:bottom w:val="single" w:sz="4" w:space="0" w:color="auto"/>
              <w:right w:val="single" w:sz="4" w:space="0" w:color="auto"/>
            </w:tcBorders>
            <w:hideMark/>
          </w:tcPr>
          <w:p w14:paraId="1E5F51F7"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w:t>
            </w:r>
            <w:proofErr w:type="spellStart"/>
            <w:r w:rsidRPr="00C76E09">
              <w:rPr>
                <w:rFonts w:ascii="Times New Roman" w:hAnsi="Times New Roman"/>
                <w:sz w:val="20"/>
                <w:szCs w:val="20"/>
              </w:rPr>
              <w:t>Clash</w:t>
            </w:r>
            <w:proofErr w:type="spellEnd"/>
            <w:r w:rsidRPr="00C76E09">
              <w:rPr>
                <w:rFonts w:ascii="Times New Roman" w:hAnsi="Times New Roman"/>
                <w:sz w:val="20"/>
                <w:szCs w:val="20"/>
              </w:rPr>
              <w:t xml:space="preserve"> on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Dunes</w:t>
            </w:r>
            <w:proofErr w:type="spellEnd"/>
            <w:r w:rsidRPr="00C76E09">
              <w:rPr>
                <w:rFonts w:ascii="Times New Roman" w:hAnsi="Times New Roman"/>
                <w:sz w:val="20"/>
                <w:szCs w:val="20"/>
              </w:rPr>
              <w:t xml:space="preserve">’ Andy </w:t>
            </w:r>
            <w:proofErr w:type="spellStart"/>
            <w:r w:rsidRPr="00C76E09">
              <w:rPr>
                <w:rFonts w:ascii="Times New Roman" w:hAnsi="Times New Roman"/>
                <w:sz w:val="20"/>
                <w:szCs w:val="20"/>
              </w:rPr>
              <w:t>Ruiz</w:t>
            </w:r>
            <w:proofErr w:type="spellEnd"/>
            <w:r w:rsidRPr="00C76E09">
              <w:rPr>
                <w:rFonts w:ascii="Times New Roman" w:hAnsi="Times New Roman"/>
                <w:sz w:val="20"/>
                <w:szCs w:val="20"/>
              </w:rPr>
              <w:t xml:space="preserve"> – </w:t>
            </w:r>
            <w:proofErr w:type="spellStart"/>
            <w:r w:rsidRPr="00C76E09">
              <w:rPr>
                <w:rFonts w:ascii="Times New Roman" w:hAnsi="Times New Roman"/>
                <w:sz w:val="20"/>
                <w:szCs w:val="20"/>
              </w:rPr>
              <w:t>Anthony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Joshua</w:t>
            </w:r>
            <w:proofErr w:type="spellEnd"/>
            <w:r w:rsidRPr="00C76E09">
              <w:rPr>
                <w:rFonts w:ascii="Times New Roman" w:hAnsi="Times New Roman"/>
                <w:sz w:val="20"/>
                <w:szCs w:val="20"/>
              </w:rPr>
              <w:t xml:space="preserve"> maçı (cnn.com, 2019).</w:t>
            </w:r>
          </w:p>
        </w:tc>
      </w:tr>
      <w:tr w:rsidR="00C76E09" w:rsidRPr="00C76E09" w14:paraId="668A564B"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083EC566"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At Yarışı</w:t>
            </w:r>
          </w:p>
        </w:tc>
        <w:tc>
          <w:tcPr>
            <w:tcW w:w="6806" w:type="dxa"/>
            <w:tcBorders>
              <w:top w:val="single" w:sz="4" w:space="0" w:color="auto"/>
              <w:left w:val="single" w:sz="4" w:space="0" w:color="auto"/>
              <w:bottom w:val="single" w:sz="4" w:space="0" w:color="auto"/>
              <w:right w:val="single" w:sz="4" w:space="0" w:color="auto"/>
            </w:tcBorders>
            <w:hideMark/>
          </w:tcPr>
          <w:p w14:paraId="6B27879C"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Uluslararası Suudi Kupası (2020 itibariyle her sene) (arabnews.com, 2020).</w:t>
            </w:r>
          </w:p>
        </w:tc>
      </w:tr>
      <w:tr w:rsidR="00C76E09" w:rsidRPr="00C76E09" w14:paraId="1D348679"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641D675E"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Bilardo</w:t>
            </w:r>
          </w:p>
        </w:tc>
        <w:tc>
          <w:tcPr>
            <w:tcW w:w="6806" w:type="dxa"/>
            <w:tcBorders>
              <w:top w:val="single" w:sz="4" w:space="0" w:color="auto"/>
              <w:left w:val="single" w:sz="4" w:space="0" w:color="auto"/>
              <w:bottom w:val="single" w:sz="4" w:space="0" w:color="auto"/>
              <w:right w:val="single" w:sz="4" w:space="0" w:color="auto"/>
            </w:tcBorders>
            <w:hideMark/>
          </w:tcPr>
          <w:p w14:paraId="57135F1C" w14:textId="77777777" w:rsidR="00502FAB" w:rsidRPr="00C76E09" w:rsidRDefault="00502FAB" w:rsidP="00502FAB">
            <w:pPr>
              <w:jc w:val="both"/>
              <w:rPr>
                <w:rFonts w:ascii="Times New Roman" w:hAnsi="Times New Roman"/>
                <w:sz w:val="20"/>
                <w:szCs w:val="20"/>
              </w:rPr>
            </w:pPr>
            <w:proofErr w:type="spellStart"/>
            <w:r w:rsidRPr="00C76E09">
              <w:rPr>
                <w:rFonts w:ascii="Times New Roman" w:hAnsi="Times New Roman"/>
                <w:sz w:val="20"/>
                <w:szCs w:val="20"/>
              </w:rPr>
              <w:t>Snooker</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Masters</w:t>
            </w:r>
            <w:proofErr w:type="spellEnd"/>
            <w:r w:rsidRPr="00C76E09">
              <w:rPr>
                <w:rFonts w:ascii="Times New Roman" w:hAnsi="Times New Roman"/>
                <w:sz w:val="20"/>
                <w:szCs w:val="20"/>
              </w:rPr>
              <w:t xml:space="preserve"> Dünya Şampiyonası (2020 -2030)</w:t>
            </w:r>
          </w:p>
        </w:tc>
      </w:tr>
      <w:tr w:rsidR="00C76E09" w:rsidRPr="00C76E09" w14:paraId="036BA78D"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03178682"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lastRenderedPageBreak/>
              <w:t>Golf</w:t>
            </w:r>
          </w:p>
        </w:tc>
        <w:tc>
          <w:tcPr>
            <w:tcW w:w="6806" w:type="dxa"/>
            <w:tcBorders>
              <w:top w:val="single" w:sz="4" w:space="0" w:color="auto"/>
              <w:left w:val="single" w:sz="4" w:space="0" w:color="auto"/>
              <w:bottom w:val="single" w:sz="4" w:space="0" w:color="auto"/>
              <w:right w:val="single" w:sz="4" w:space="0" w:color="auto"/>
            </w:tcBorders>
            <w:hideMark/>
          </w:tcPr>
          <w:p w14:paraId="388FE5B2"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 xml:space="preserve">LIV Golf </w:t>
            </w:r>
            <w:proofErr w:type="spellStart"/>
            <w:r w:rsidRPr="00C76E09">
              <w:rPr>
                <w:rFonts w:ascii="Times New Roman" w:hAnsi="Times New Roman"/>
                <w:sz w:val="20"/>
                <w:szCs w:val="20"/>
              </w:rPr>
              <w:t>Invesments’ın</w:t>
            </w:r>
            <w:proofErr w:type="spellEnd"/>
            <w:r w:rsidRPr="00C76E09">
              <w:rPr>
                <w:rFonts w:ascii="Times New Roman" w:hAnsi="Times New Roman"/>
                <w:sz w:val="20"/>
                <w:szCs w:val="20"/>
              </w:rPr>
              <w:t xml:space="preserve"> satın alınması</w:t>
            </w:r>
            <w:r w:rsidRPr="00C76E09">
              <w:rPr>
                <w:rFonts w:ascii="Times New Roman" w:hAnsi="Times New Roman"/>
                <w:sz w:val="20"/>
                <w:szCs w:val="20"/>
                <w:vertAlign w:val="superscript"/>
              </w:rPr>
              <w:footnoteReference w:id="29"/>
            </w:r>
            <w:r w:rsidRPr="00C76E09">
              <w:rPr>
                <w:rFonts w:ascii="Times New Roman" w:hAnsi="Times New Roman"/>
                <w:sz w:val="20"/>
                <w:szCs w:val="20"/>
              </w:rPr>
              <w:t xml:space="preserve">  2021 (</w:t>
            </w:r>
            <w:hyperlink r:id="rId139" w:history="1">
              <w:r w:rsidRPr="00C76E09">
                <w:rPr>
                  <w:rFonts w:ascii="Times New Roman" w:hAnsi="Times New Roman"/>
                  <w:sz w:val="20"/>
                  <w:szCs w:val="20"/>
                  <w:u w:val="single"/>
                </w:rPr>
                <w:t>golfsaudi.com</w:t>
              </w:r>
            </w:hyperlink>
            <w:r w:rsidRPr="00C76E09">
              <w:rPr>
                <w:rFonts w:ascii="Times New Roman" w:hAnsi="Times New Roman"/>
                <w:sz w:val="20"/>
                <w:szCs w:val="20"/>
              </w:rPr>
              <w:t>, 2021).</w:t>
            </w:r>
          </w:p>
        </w:tc>
      </w:tr>
      <w:tr w:rsidR="00C76E09" w:rsidRPr="00C76E09" w14:paraId="59E9DA5D"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54077415"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Golf</w:t>
            </w:r>
          </w:p>
        </w:tc>
        <w:tc>
          <w:tcPr>
            <w:tcW w:w="6806" w:type="dxa"/>
            <w:tcBorders>
              <w:top w:val="single" w:sz="4" w:space="0" w:color="auto"/>
              <w:left w:val="single" w:sz="4" w:space="0" w:color="auto"/>
              <w:bottom w:val="single" w:sz="4" w:space="0" w:color="auto"/>
              <w:right w:val="single" w:sz="4" w:space="0" w:color="auto"/>
            </w:tcBorders>
            <w:hideMark/>
          </w:tcPr>
          <w:p w14:paraId="3CFD3BBF"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 xml:space="preserve">International </w:t>
            </w:r>
            <w:proofErr w:type="spellStart"/>
            <w:r w:rsidRPr="00C76E09">
              <w:rPr>
                <w:rFonts w:ascii="Times New Roman" w:hAnsi="Times New Roman"/>
                <w:sz w:val="20"/>
                <w:szCs w:val="20"/>
              </w:rPr>
              <w:t>Federation</w:t>
            </w:r>
            <w:proofErr w:type="spellEnd"/>
            <w:r w:rsidRPr="00C76E09">
              <w:rPr>
                <w:rFonts w:ascii="Times New Roman" w:hAnsi="Times New Roman"/>
                <w:sz w:val="20"/>
                <w:szCs w:val="20"/>
              </w:rPr>
              <w:t xml:space="preserve"> of PGA </w:t>
            </w:r>
            <w:proofErr w:type="spellStart"/>
            <w:r w:rsidRPr="00C76E09">
              <w:rPr>
                <w:rFonts w:ascii="Times New Roman" w:hAnsi="Times New Roman"/>
                <w:sz w:val="20"/>
                <w:szCs w:val="20"/>
              </w:rPr>
              <w:t>Tours</w:t>
            </w:r>
            <w:proofErr w:type="spellEnd"/>
            <w:r w:rsidRPr="00C76E09">
              <w:rPr>
                <w:rFonts w:ascii="Times New Roman" w:hAnsi="Times New Roman"/>
                <w:sz w:val="20"/>
                <w:szCs w:val="20"/>
              </w:rPr>
              <w:t xml:space="preserve"> Asya Turu’na Suudi International eklendi. (2021-2031) (</w:t>
            </w:r>
            <w:hyperlink r:id="rId140" w:history="1">
              <w:r w:rsidRPr="00C76E09">
                <w:rPr>
                  <w:rFonts w:ascii="Times New Roman" w:hAnsi="Times New Roman"/>
                  <w:sz w:val="20"/>
                  <w:szCs w:val="20"/>
                  <w:u w:val="single"/>
                </w:rPr>
                <w:t>golfsaudi.com</w:t>
              </w:r>
            </w:hyperlink>
            <w:r w:rsidRPr="00C76E09">
              <w:rPr>
                <w:rFonts w:ascii="Times New Roman" w:hAnsi="Times New Roman"/>
                <w:sz w:val="20"/>
                <w:szCs w:val="20"/>
              </w:rPr>
              <w:t>, 2021).</w:t>
            </w:r>
          </w:p>
        </w:tc>
      </w:tr>
      <w:tr w:rsidR="00C76E09" w:rsidRPr="00C76E09" w14:paraId="12D41F39"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7B6B02AA"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Dünya Kupası</w:t>
            </w:r>
          </w:p>
        </w:tc>
        <w:tc>
          <w:tcPr>
            <w:tcW w:w="6806" w:type="dxa"/>
            <w:tcBorders>
              <w:top w:val="single" w:sz="4" w:space="0" w:color="auto"/>
              <w:left w:val="single" w:sz="4" w:space="0" w:color="auto"/>
              <w:bottom w:val="single" w:sz="4" w:space="0" w:color="auto"/>
              <w:right w:val="single" w:sz="4" w:space="0" w:color="auto"/>
            </w:tcBorders>
            <w:hideMark/>
          </w:tcPr>
          <w:p w14:paraId="53522EA4"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 xml:space="preserve">FIFA Dünya Kupasına ev sahipliği yapma konusundaki girişimlerde lobi faaliyetleri için Boston </w:t>
            </w:r>
            <w:proofErr w:type="spellStart"/>
            <w:r w:rsidRPr="00C76E09">
              <w:rPr>
                <w:rFonts w:ascii="Times New Roman" w:hAnsi="Times New Roman"/>
                <w:sz w:val="20"/>
                <w:szCs w:val="20"/>
              </w:rPr>
              <w:t>Consulting</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Group</w:t>
            </w:r>
            <w:proofErr w:type="spellEnd"/>
            <w:r w:rsidRPr="00C76E09">
              <w:rPr>
                <w:rFonts w:ascii="Times New Roman" w:hAnsi="Times New Roman"/>
                <w:sz w:val="20"/>
                <w:szCs w:val="20"/>
              </w:rPr>
              <w:t xml:space="preserve"> ile anlaşma yapıldı (New York Times, 2021).</w:t>
            </w:r>
          </w:p>
        </w:tc>
      </w:tr>
      <w:tr w:rsidR="00C76E09" w:rsidRPr="00C76E09" w14:paraId="6C7CF968"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6EBE98C8"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Tenis</w:t>
            </w:r>
          </w:p>
        </w:tc>
        <w:tc>
          <w:tcPr>
            <w:tcW w:w="6806" w:type="dxa"/>
            <w:tcBorders>
              <w:top w:val="single" w:sz="4" w:space="0" w:color="auto"/>
              <w:left w:val="single" w:sz="4" w:space="0" w:color="auto"/>
              <w:bottom w:val="single" w:sz="4" w:space="0" w:color="auto"/>
              <w:right w:val="single" w:sz="4" w:space="0" w:color="auto"/>
            </w:tcBorders>
            <w:hideMark/>
          </w:tcPr>
          <w:p w14:paraId="20F83103" w14:textId="77777777" w:rsidR="00502FAB" w:rsidRPr="00C76E09" w:rsidRDefault="00502FAB" w:rsidP="00502FAB">
            <w:pPr>
              <w:jc w:val="both"/>
              <w:rPr>
                <w:rFonts w:ascii="Times New Roman" w:hAnsi="Times New Roman"/>
                <w:sz w:val="20"/>
                <w:szCs w:val="20"/>
              </w:rPr>
            </w:pPr>
            <w:proofErr w:type="spellStart"/>
            <w:r w:rsidRPr="00C76E09">
              <w:rPr>
                <w:rFonts w:ascii="Times New Roman" w:hAnsi="Times New Roman"/>
                <w:sz w:val="20"/>
                <w:szCs w:val="20"/>
              </w:rPr>
              <w:t>Novak</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Djokovic</w:t>
            </w:r>
            <w:proofErr w:type="spellEnd"/>
            <w:r w:rsidRPr="00C76E09">
              <w:rPr>
                <w:rFonts w:ascii="Times New Roman" w:hAnsi="Times New Roman"/>
                <w:sz w:val="20"/>
                <w:szCs w:val="20"/>
              </w:rPr>
              <w:t xml:space="preserve"> - </w:t>
            </w:r>
            <w:proofErr w:type="spellStart"/>
            <w:r w:rsidRPr="00C76E09">
              <w:rPr>
                <w:rFonts w:ascii="Times New Roman" w:hAnsi="Times New Roman"/>
                <w:sz w:val="20"/>
                <w:szCs w:val="20"/>
              </w:rPr>
              <w:t>Rafael</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Nadal</w:t>
            </w:r>
            <w:proofErr w:type="spellEnd"/>
            <w:r w:rsidRPr="00C76E09">
              <w:rPr>
                <w:rFonts w:ascii="Times New Roman" w:hAnsi="Times New Roman"/>
                <w:sz w:val="20"/>
                <w:szCs w:val="20"/>
              </w:rPr>
              <w:t xml:space="preserve"> (Gösteri maçı) 2019 (</w:t>
            </w:r>
            <w:proofErr w:type="spellStart"/>
            <w:r w:rsidRPr="00C76E09">
              <w:rPr>
                <w:rFonts w:ascii="Times New Roman" w:hAnsi="Times New Roman"/>
                <w:sz w:val="20"/>
                <w:szCs w:val="20"/>
              </w:rPr>
              <w:t>Nadal’ın</w:t>
            </w:r>
            <w:proofErr w:type="spellEnd"/>
            <w:r w:rsidRPr="00C76E09">
              <w:rPr>
                <w:rFonts w:ascii="Times New Roman" w:hAnsi="Times New Roman"/>
                <w:sz w:val="20"/>
                <w:szCs w:val="20"/>
              </w:rPr>
              <w:t xml:space="preserve"> sakatlığı dolayısıyla bir ay kala iptal edildi) (theguardian.com, 2018).</w:t>
            </w:r>
          </w:p>
        </w:tc>
      </w:tr>
      <w:tr w:rsidR="00C76E09" w:rsidRPr="00C76E09" w14:paraId="20AAB540" w14:textId="77777777" w:rsidTr="00B9021E">
        <w:trPr>
          <w:jc w:val="center"/>
        </w:trPr>
        <w:tc>
          <w:tcPr>
            <w:tcW w:w="1694" w:type="dxa"/>
            <w:tcBorders>
              <w:top w:val="single" w:sz="4" w:space="0" w:color="auto"/>
              <w:left w:val="single" w:sz="4" w:space="0" w:color="auto"/>
              <w:bottom w:val="single" w:sz="4" w:space="0" w:color="auto"/>
              <w:right w:val="single" w:sz="4" w:space="0" w:color="auto"/>
            </w:tcBorders>
            <w:hideMark/>
          </w:tcPr>
          <w:p w14:paraId="11790943" w14:textId="77777777" w:rsidR="00502FAB" w:rsidRPr="00C76E09" w:rsidRDefault="00502FAB" w:rsidP="00502FAB">
            <w:pPr>
              <w:jc w:val="both"/>
              <w:rPr>
                <w:rFonts w:ascii="Times New Roman" w:hAnsi="Times New Roman"/>
                <w:sz w:val="20"/>
                <w:szCs w:val="20"/>
              </w:rPr>
            </w:pPr>
            <w:r w:rsidRPr="00C76E09">
              <w:rPr>
                <w:rFonts w:ascii="Times New Roman" w:hAnsi="Times New Roman"/>
                <w:sz w:val="20"/>
                <w:szCs w:val="20"/>
              </w:rPr>
              <w:t>E-Spor</w:t>
            </w:r>
          </w:p>
        </w:tc>
        <w:tc>
          <w:tcPr>
            <w:tcW w:w="6806" w:type="dxa"/>
            <w:tcBorders>
              <w:top w:val="single" w:sz="4" w:space="0" w:color="auto"/>
              <w:left w:val="single" w:sz="4" w:space="0" w:color="auto"/>
              <w:bottom w:val="single" w:sz="4" w:space="0" w:color="auto"/>
              <w:right w:val="single" w:sz="4" w:space="0" w:color="auto"/>
            </w:tcBorders>
            <w:hideMark/>
          </w:tcPr>
          <w:p w14:paraId="6B651A31" w14:textId="77777777" w:rsidR="00502FAB" w:rsidRPr="00C76E09" w:rsidRDefault="00502FAB" w:rsidP="00502FAB">
            <w:pPr>
              <w:jc w:val="both"/>
              <w:rPr>
                <w:rFonts w:ascii="Times New Roman" w:hAnsi="Times New Roman"/>
                <w:sz w:val="20"/>
                <w:szCs w:val="20"/>
              </w:rPr>
            </w:pPr>
            <w:proofErr w:type="spellStart"/>
            <w:r w:rsidRPr="00C76E09">
              <w:rPr>
                <w:rFonts w:ascii="Times New Roman" w:hAnsi="Times New Roman"/>
                <w:sz w:val="20"/>
                <w:szCs w:val="20"/>
              </w:rPr>
              <w:t>League</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Legend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European</w:t>
            </w:r>
            <w:proofErr w:type="spellEnd"/>
            <w:r w:rsidRPr="00C76E09">
              <w:rPr>
                <w:rFonts w:ascii="Times New Roman" w:hAnsi="Times New Roman"/>
                <w:sz w:val="20"/>
                <w:szCs w:val="20"/>
              </w:rPr>
              <w:t xml:space="preserve"> Championship ve BLAST (CS GO) taraftar ve partnerlerin tepkileri dolayısıyla iptal edildi. (theloadout.com, 2020).</w:t>
            </w:r>
          </w:p>
        </w:tc>
      </w:tr>
    </w:tbl>
    <w:p w14:paraId="4FF81E02" w14:textId="77777777" w:rsidR="00502FAB" w:rsidRPr="00C76E09" w:rsidRDefault="00502FAB" w:rsidP="00502FAB">
      <w:pPr>
        <w:spacing w:after="120" w:line="360" w:lineRule="auto"/>
        <w:ind w:firstLine="708"/>
        <w:jc w:val="both"/>
        <w:rPr>
          <w:rFonts w:ascii="Times New Roman" w:eastAsia="Calibri" w:hAnsi="Times New Roman" w:cs="Times New Roman"/>
          <w:b/>
          <w:bCs/>
          <w:sz w:val="20"/>
        </w:rPr>
      </w:pPr>
    </w:p>
    <w:p w14:paraId="7CA410AF"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r w:rsidRPr="00C76E09">
        <w:rPr>
          <w:rFonts w:ascii="Times New Roman" w:eastAsia="Calibri" w:hAnsi="Times New Roman" w:cs="Times New Roman"/>
          <w:szCs w:val="24"/>
        </w:rPr>
        <w:t xml:space="preserve">Suudiler sadece geleneksel spor branşlarına değil; özellikle Z kuşağı nezdinde ilgi gören e-spor faaliyetlerine de yatırım yapmaktadır. Yeni bir imaj yaratılabilmesi noktasında </w:t>
      </w:r>
      <w:proofErr w:type="spellStart"/>
      <w:r w:rsidRPr="00C76E09">
        <w:rPr>
          <w:rFonts w:ascii="Times New Roman" w:eastAsia="Calibri" w:hAnsi="Times New Roman" w:cs="Times New Roman"/>
          <w:szCs w:val="24"/>
        </w:rPr>
        <w:t>NEOM’un</w:t>
      </w:r>
      <w:proofErr w:type="spellEnd"/>
      <w:r w:rsidRPr="00C76E09">
        <w:rPr>
          <w:rFonts w:ascii="Times New Roman" w:eastAsia="Calibri" w:hAnsi="Times New Roman" w:cs="Times New Roman"/>
          <w:szCs w:val="24"/>
          <w:vertAlign w:val="superscript"/>
        </w:rPr>
        <w:footnoteReference w:id="30"/>
      </w:r>
      <w:r w:rsidRPr="00C76E09">
        <w:rPr>
          <w:rFonts w:ascii="Times New Roman" w:eastAsia="Calibri" w:hAnsi="Times New Roman" w:cs="Times New Roman"/>
          <w:szCs w:val="24"/>
        </w:rPr>
        <w:t xml:space="preserve"> misyonlarından birisi Suudi Arabistan’ı küresel e-spor etkinliklerine de ev sahipliği yapan bir destinasyon haline getirmektir. Dünya ölçeğinde dikkat çeken bu kadar büyük çaplı bir girişimin pazarlanması da stratejik bir süreçtir. Esasında sadece NEOM değil; ülkenin ekonomi ve turizm alanındaki tüm girişimlerinin pazarlanması noktasında spor alanındaki yatırımlar fayda yaratmaktadır. Formula-1 yarışlarına ev sahipliği yapılması, “destinasyon pazarlama” stratejisinin bir parçası iken, spor kulüplerinin satın alınması ve sponsorluk haklarının kullanılması, ekonomik teşebbüslerin tutundurulabilmesi için önemli aygıtlardır (</w:t>
      </w:r>
      <w:proofErr w:type="spellStart"/>
      <w:r w:rsidRPr="00C76E09">
        <w:rPr>
          <w:rFonts w:ascii="Times New Roman" w:eastAsia="Calibri" w:hAnsi="Times New Roman" w:cs="Times New Roman"/>
          <w:szCs w:val="24"/>
        </w:rPr>
        <w:t>Lowes</w:t>
      </w:r>
      <w:proofErr w:type="spellEnd"/>
      <w:r w:rsidRPr="00C76E09">
        <w:rPr>
          <w:rFonts w:ascii="Times New Roman" w:eastAsia="Calibri" w:hAnsi="Times New Roman" w:cs="Times New Roman"/>
          <w:szCs w:val="24"/>
        </w:rPr>
        <w:t xml:space="preserve">, 2018). Aynı doğrultuda </w:t>
      </w:r>
      <w:proofErr w:type="spellStart"/>
      <w:r w:rsidRPr="00C76E09">
        <w:rPr>
          <w:rFonts w:ascii="Times New Roman" w:eastAsia="Calibri" w:hAnsi="Times New Roman" w:cs="Times New Roman"/>
          <w:szCs w:val="24"/>
        </w:rPr>
        <w:t>sportswashing</w:t>
      </w:r>
      <w:proofErr w:type="spellEnd"/>
      <w:r w:rsidRPr="00C76E09">
        <w:rPr>
          <w:rFonts w:ascii="Times New Roman" w:eastAsia="Calibri" w:hAnsi="Times New Roman" w:cs="Times New Roman"/>
          <w:szCs w:val="24"/>
        </w:rPr>
        <w:t xml:space="preserve"> girişimleri bir yumuşak güç unsuru olarak da değerlendirilmektedir. Burada gözden kaçırılmaması gereken husus, Suudi Arabistan’ın sportif girişimlerinin birincil amacı ekonomik getirileri değil, ülkenin sadece olumsuz haberlerle anılmasının ve toplumlar nezdinde olumsuz algılamaların önüne geçerek, diğer toplumlar üzerinde sempati yaratmaya yönelik </w:t>
      </w:r>
      <w:proofErr w:type="spellStart"/>
      <w:r w:rsidRPr="00C76E09">
        <w:rPr>
          <w:rFonts w:ascii="Times New Roman" w:eastAsia="Calibri" w:hAnsi="Times New Roman" w:cs="Times New Roman"/>
          <w:szCs w:val="24"/>
        </w:rPr>
        <w:t>sportswashing</w:t>
      </w:r>
      <w:proofErr w:type="spellEnd"/>
      <w:r w:rsidRPr="00C76E09">
        <w:rPr>
          <w:rFonts w:ascii="Times New Roman" w:eastAsia="Calibri" w:hAnsi="Times New Roman" w:cs="Times New Roman"/>
          <w:szCs w:val="24"/>
        </w:rPr>
        <w:t xml:space="preserve"> çabalarıdır. Zira Katar ve BAE gibi sicili Suudi Arabistan’a kıyasla daha temiz monarşilerin spor alanındaki girişimlerinin dahi, Batı kamuoyundan ciddi tepkiler çektiği görülmektedir. Her iki Körfez ülkesi, otoriter yönetimleri, insan hakları ihlalleri, basın özgürlüğü alanındaki kötü performansları, kadınların ve diğer cinsel yönelimlerin sosyal hayattan dışlanması dolayısıyla şiddetli eleştirilere maruz kalmaktadır. Buna Katar’ın 2022 Dünya Kupası için giriştiği altyapı yatırımlarında çalışan göçmen işçilere sunulan kötü şartları ve rüşvet iddialarını da eklemek mümkündür (</w:t>
      </w:r>
      <w:proofErr w:type="spellStart"/>
      <w:r w:rsidRPr="00C76E09">
        <w:rPr>
          <w:rFonts w:ascii="Times New Roman" w:eastAsia="Calibri" w:hAnsi="Times New Roman" w:cs="Times New Roman"/>
          <w:szCs w:val="24"/>
        </w:rPr>
        <w:t>Amnesty</w:t>
      </w:r>
      <w:proofErr w:type="spellEnd"/>
      <w:r w:rsidRPr="00C76E09">
        <w:rPr>
          <w:rFonts w:ascii="Times New Roman" w:eastAsia="Calibri" w:hAnsi="Times New Roman" w:cs="Times New Roman"/>
          <w:szCs w:val="24"/>
        </w:rPr>
        <w:t xml:space="preserve">, 2019). Konu Suudi Arabistan örneğinde değerlendirildiğinde; Çin’in talebi doğrultusunda Uygurlara yönelik baskı politikaları, </w:t>
      </w:r>
      <w:r w:rsidRPr="00C76E09">
        <w:rPr>
          <w:rFonts w:ascii="Times New Roman" w:eastAsia="Calibri" w:hAnsi="Times New Roman" w:cs="Times New Roman"/>
          <w:shd w:val="clear" w:color="auto" w:fill="FFFFFF"/>
        </w:rPr>
        <w:t xml:space="preserve">halka açık infazlar, azınlıklara yönelik baskı, barışçıl </w:t>
      </w:r>
      <w:proofErr w:type="spellStart"/>
      <w:r w:rsidRPr="00C76E09">
        <w:rPr>
          <w:rFonts w:ascii="Times New Roman" w:eastAsia="Calibri" w:hAnsi="Times New Roman" w:cs="Times New Roman"/>
          <w:shd w:val="clear" w:color="auto" w:fill="FFFFFF"/>
        </w:rPr>
        <w:t>aktivistlerin</w:t>
      </w:r>
      <w:proofErr w:type="spellEnd"/>
      <w:r w:rsidRPr="00C76E09">
        <w:rPr>
          <w:rFonts w:ascii="Times New Roman" w:eastAsia="Calibri" w:hAnsi="Times New Roman" w:cs="Times New Roman"/>
          <w:shd w:val="clear" w:color="auto" w:fill="FFFFFF"/>
        </w:rPr>
        <w:t xml:space="preserve"> hapsedilerek işkenceye maruz kalması, nikahsız birlikteliklerin kırbaçlama ya da ölümle cezalandırılması ve Krallığın LGBTQ gezginleri için en tehlikeli yerler listesinde ilk sıralarda yer alması uluslararası kamuoyunun yoğun tepkisine sebep olmaktadır (</w:t>
      </w:r>
      <w:proofErr w:type="spellStart"/>
      <w:r w:rsidRPr="00C76E09">
        <w:rPr>
          <w:rFonts w:ascii="Times New Roman" w:eastAsia="Calibri" w:hAnsi="Times New Roman" w:cs="Times New Roman"/>
          <w:shd w:val="clear" w:color="auto" w:fill="FFFFFF"/>
        </w:rPr>
        <w:t>Rakipoğlu</w:t>
      </w:r>
      <w:proofErr w:type="spellEnd"/>
      <w:r w:rsidRPr="00C76E09">
        <w:rPr>
          <w:rFonts w:ascii="Times New Roman" w:eastAsia="Calibri" w:hAnsi="Times New Roman" w:cs="Times New Roman"/>
          <w:shd w:val="clear" w:color="auto" w:fill="FFFFFF"/>
        </w:rPr>
        <w:t xml:space="preserve">, 2021: 136-137). </w:t>
      </w:r>
      <w:r w:rsidRPr="00C76E09">
        <w:rPr>
          <w:rFonts w:ascii="Times New Roman" w:eastAsia="Calibri" w:hAnsi="Times New Roman" w:cs="Times New Roman"/>
          <w:szCs w:val="24"/>
        </w:rPr>
        <w:t xml:space="preserve">Dünya Basın Özgürlüğü İndeksinde listelenen 180 ülke arasında, kendisine ancak 170. sırada yer bulabilen Suudi Arabistan, 2017 yılına kadar kadınların araç </w:t>
      </w:r>
      <w:r w:rsidRPr="00C76E09">
        <w:rPr>
          <w:rFonts w:ascii="Times New Roman" w:eastAsia="Calibri" w:hAnsi="Times New Roman" w:cs="Times New Roman"/>
          <w:szCs w:val="24"/>
        </w:rPr>
        <w:lastRenderedPageBreak/>
        <w:t xml:space="preserve">kullanmasının ve yanında babası, eşi ya da kardeşi olmadan seyahat etmesinin dahi yasak olduğu bir ülkeydi. </w:t>
      </w:r>
      <w:r w:rsidRPr="00C76E09">
        <w:rPr>
          <w:rFonts w:ascii="Times New Roman" w:eastAsia="Calibri" w:hAnsi="Times New Roman" w:cs="Times New Roman"/>
          <w:shd w:val="clear" w:color="auto" w:fill="FFFFFF"/>
        </w:rPr>
        <w:t>Ayrıca</w:t>
      </w:r>
      <w:r w:rsidRPr="00C76E09">
        <w:rPr>
          <w:rFonts w:ascii="Times New Roman" w:eastAsia="Calibri" w:hAnsi="Times New Roman" w:cs="Times New Roman"/>
          <w:szCs w:val="24"/>
        </w:rPr>
        <w:t xml:space="preserve"> Riyad liderliğindeki koalisyonun 2015’te Yemen’de başlattığı ve hala devam eden savaş, son yılların en büyük insanî dramını yaratmış ayrıca Suudi yönetiminin savaş suçu işlemekle suçlanması sonucunu doğurmuştur (Ataman, 2021: 53). Tüm bunlara 2 Ekim 2018’de Washington Post yazarı Cemal </w:t>
      </w:r>
      <w:proofErr w:type="spellStart"/>
      <w:r w:rsidRPr="00C76E09">
        <w:rPr>
          <w:rFonts w:ascii="Times New Roman" w:eastAsia="Calibri" w:hAnsi="Times New Roman" w:cs="Times New Roman"/>
          <w:szCs w:val="24"/>
        </w:rPr>
        <w:t>Kaşıkçı’nın</w:t>
      </w:r>
      <w:proofErr w:type="spellEnd"/>
      <w:r w:rsidRPr="00C76E09">
        <w:rPr>
          <w:rFonts w:ascii="Times New Roman" w:eastAsia="Calibri" w:hAnsi="Times New Roman" w:cs="Times New Roman"/>
          <w:szCs w:val="24"/>
        </w:rPr>
        <w:t>, Suudi Arabistan’ın İstanbul Başkonsolosluğu’nda Veliaht Prensin talimatıyla öldürülmesi eklendiğinde çok daha kötü bir imaj ortaya çıkmaktadır (</w:t>
      </w:r>
      <w:proofErr w:type="spellStart"/>
      <w:r w:rsidRPr="00C76E09">
        <w:rPr>
          <w:rFonts w:ascii="Times New Roman" w:eastAsia="Calibri" w:hAnsi="Times New Roman" w:cs="Times New Roman"/>
          <w:szCs w:val="24"/>
        </w:rPr>
        <w:t>Middle</w:t>
      </w:r>
      <w:proofErr w:type="spellEnd"/>
      <w:r w:rsidRPr="00C76E09">
        <w:rPr>
          <w:rFonts w:ascii="Times New Roman" w:eastAsia="Calibri" w:hAnsi="Times New Roman" w:cs="Times New Roman"/>
          <w:szCs w:val="24"/>
        </w:rPr>
        <w:t xml:space="preserve"> East </w:t>
      </w:r>
      <w:proofErr w:type="spellStart"/>
      <w:r w:rsidRPr="00C76E09">
        <w:rPr>
          <w:rFonts w:ascii="Times New Roman" w:eastAsia="Calibri" w:hAnsi="Times New Roman" w:cs="Times New Roman"/>
          <w:szCs w:val="24"/>
        </w:rPr>
        <w:t>Eye</w:t>
      </w:r>
      <w:proofErr w:type="spellEnd"/>
      <w:r w:rsidRPr="00C76E09">
        <w:rPr>
          <w:rFonts w:ascii="Times New Roman" w:eastAsia="Calibri" w:hAnsi="Times New Roman" w:cs="Times New Roman"/>
          <w:szCs w:val="24"/>
        </w:rPr>
        <w:t xml:space="preserve">, 2018). Böyle bir ülke için </w:t>
      </w:r>
      <w:proofErr w:type="spellStart"/>
      <w:r w:rsidRPr="00C76E09">
        <w:rPr>
          <w:rFonts w:ascii="Times New Roman" w:eastAsia="Calibri" w:hAnsi="Times New Roman" w:cs="Times New Roman"/>
          <w:szCs w:val="24"/>
        </w:rPr>
        <w:t>sportswashing</w:t>
      </w:r>
      <w:proofErr w:type="spellEnd"/>
      <w:r w:rsidRPr="00C76E09">
        <w:rPr>
          <w:rFonts w:ascii="Times New Roman" w:eastAsia="Calibri" w:hAnsi="Times New Roman" w:cs="Times New Roman"/>
          <w:szCs w:val="24"/>
        </w:rPr>
        <w:t xml:space="preserve"> teşebbüsleri yeni bir algı oluşturma aracı olduğu kadar, olumsuzlukların küresel medya organlarınca tekrar gündeme getirilmesi sonucunu doğurmaktadır. Lakin Suudi yönetimi spor alanındaki girişimlerin </w:t>
      </w:r>
      <w:proofErr w:type="spellStart"/>
      <w:r w:rsidRPr="00C76E09">
        <w:rPr>
          <w:rFonts w:ascii="Times New Roman" w:eastAsia="Calibri" w:hAnsi="Times New Roman" w:cs="Times New Roman"/>
          <w:szCs w:val="24"/>
        </w:rPr>
        <w:t>sportswashing</w:t>
      </w:r>
      <w:proofErr w:type="spellEnd"/>
      <w:r w:rsidRPr="00C76E09">
        <w:rPr>
          <w:rFonts w:ascii="Times New Roman" w:eastAsia="Calibri" w:hAnsi="Times New Roman" w:cs="Times New Roman"/>
          <w:szCs w:val="24"/>
        </w:rPr>
        <w:t xml:space="preserve"> olarak değerlendirilmesini kabul etmemekte, bunların 2030 Vizyonu kapsamında ülkenin ekonomik dönüşüm stratejisinin bir parçası olduğunu savunmaktadır (npr.org, 2021).</w:t>
      </w:r>
    </w:p>
    <w:p w14:paraId="3D21013C" w14:textId="77777777" w:rsidR="00502FAB" w:rsidRPr="00C76E09" w:rsidRDefault="00502FAB" w:rsidP="00502FAB">
      <w:pPr>
        <w:keepNext/>
        <w:keepLines/>
        <w:spacing w:before="120" w:after="120" w:line="360" w:lineRule="auto"/>
        <w:jc w:val="center"/>
        <w:outlineLvl w:val="0"/>
        <w:rPr>
          <w:rFonts w:ascii="Times New Roman" w:eastAsia="Times New Roman" w:hAnsi="Times New Roman" w:cs="Times New Roman"/>
          <w:b/>
        </w:rPr>
      </w:pPr>
      <w:bookmarkStart w:id="112" w:name="_Toc107386328"/>
      <w:bookmarkStart w:id="113" w:name="_Toc107387674"/>
      <w:bookmarkStart w:id="114" w:name="_Toc107388290"/>
      <w:bookmarkStart w:id="115" w:name="_Toc107391731"/>
      <w:bookmarkStart w:id="116" w:name="_Toc107408727"/>
      <w:proofErr w:type="spellStart"/>
      <w:r w:rsidRPr="00C76E09">
        <w:rPr>
          <w:rFonts w:ascii="Times New Roman" w:eastAsia="Times New Roman" w:hAnsi="Times New Roman" w:cs="Times New Roman"/>
          <w:b/>
        </w:rPr>
        <w:t>Newcastle</w:t>
      </w:r>
      <w:proofErr w:type="spellEnd"/>
      <w:r w:rsidRPr="00C76E09">
        <w:rPr>
          <w:rFonts w:ascii="Times New Roman" w:eastAsia="Times New Roman" w:hAnsi="Times New Roman" w:cs="Times New Roman"/>
          <w:b/>
        </w:rPr>
        <w:t xml:space="preserve"> United’ın Satın Alınması Süreci</w:t>
      </w:r>
      <w:bookmarkEnd w:id="112"/>
      <w:bookmarkEnd w:id="113"/>
      <w:bookmarkEnd w:id="114"/>
      <w:bookmarkEnd w:id="115"/>
      <w:bookmarkEnd w:id="116"/>
    </w:p>
    <w:p w14:paraId="363937C9" w14:textId="77777777" w:rsidR="00502FAB" w:rsidRPr="00C76E09" w:rsidRDefault="00502FAB" w:rsidP="00502FAB">
      <w:pPr>
        <w:spacing w:before="120" w:after="120" w:line="360" w:lineRule="auto"/>
        <w:ind w:firstLine="708"/>
        <w:jc w:val="both"/>
        <w:rPr>
          <w:rFonts w:ascii="Times New Roman" w:eastAsia="Calibri" w:hAnsi="Times New Roman" w:cs="Times New Roman"/>
          <w:szCs w:val="24"/>
        </w:rPr>
      </w:pPr>
      <w:r w:rsidRPr="00C76E09">
        <w:rPr>
          <w:rFonts w:ascii="Times New Roman" w:eastAsia="Calibri" w:hAnsi="Times New Roman" w:cs="Times New Roman"/>
          <w:szCs w:val="24"/>
        </w:rPr>
        <w:t xml:space="preserve">Körfez kaynaklı sermayenin spor alanına yönelimi ekonomik kaygıların ötesinde amaçlar taşımaktadır. Keza Katar ve Birleşik Arap Emirlikleri’nin satın aldığı futbol kulüplerinin kâr getiren yatırımlar olduğunu söylemek mümkün değildir. Kulüplerin satın alınmasındaki asıl motivasyonlar; yeni teşebbüsleri pazarlayabilmek, toplumlar üzerinde yumuşak güç yaratabilmek ve </w:t>
      </w:r>
      <w:proofErr w:type="spellStart"/>
      <w:r w:rsidRPr="00C76E09">
        <w:rPr>
          <w:rFonts w:ascii="Times New Roman" w:eastAsia="Calibri" w:hAnsi="Times New Roman" w:cs="Times New Roman"/>
          <w:szCs w:val="24"/>
        </w:rPr>
        <w:t>sportswashing</w:t>
      </w:r>
      <w:proofErr w:type="spellEnd"/>
      <w:r w:rsidRPr="00C76E09">
        <w:rPr>
          <w:rFonts w:ascii="Times New Roman" w:eastAsia="Calibri" w:hAnsi="Times New Roman" w:cs="Times New Roman"/>
          <w:szCs w:val="24"/>
        </w:rPr>
        <w:t xml:space="preserve"> çabalarıdır. </w:t>
      </w:r>
    </w:p>
    <w:p w14:paraId="4C1DDD74"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proofErr w:type="spellStart"/>
      <w:r w:rsidRPr="00C76E09">
        <w:rPr>
          <w:rFonts w:ascii="Times New Roman" w:eastAsia="Calibri" w:hAnsi="Times New Roman" w:cs="Times New Roman"/>
          <w:szCs w:val="24"/>
        </w:rPr>
        <w:t>Newcastle</w:t>
      </w:r>
      <w:proofErr w:type="spellEnd"/>
      <w:r w:rsidRPr="00C76E09">
        <w:rPr>
          <w:rFonts w:ascii="Times New Roman" w:eastAsia="Calibri" w:hAnsi="Times New Roman" w:cs="Times New Roman"/>
          <w:szCs w:val="24"/>
        </w:rPr>
        <w:t xml:space="preserve"> United kulübünü 2007 yılında satın alan İngiliz iş adamı Mike </w:t>
      </w:r>
      <w:proofErr w:type="spellStart"/>
      <w:r w:rsidRPr="00C76E09">
        <w:rPr>
          <w:rFonts w:ascii="Times New Roman" w:eastAsia="Calibri" w:hAnsi="Times New Roman" w:cs="Times New Roman"/>
          <w:szCs w:val="24"/>
        </w:rPr>
        <w:t>Ashley’in</w:t>
      </w:r>
      <w:proofErr w:type="spellEnd"/>
      <w:r w:rsidRPr="00C76E09">
        <w:rPr>
          <w:rFonts w:ascii="Times New Roman" w:eastAsia="Calibri" w:hAnsi="Times New Roman" w:cs="Times New Roman"/>
          <w:szCs w:val="24"/>
        </w:rPr>
        <w:t xml:space="preserve">, </w:t>
      </w: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Lig’in her geçen sene daha fazla değer kazanması nedeniyle kulübü satacağı iddiaları son birkaç yıldır İngiliz basınında dile getiriliyordu. Daha önceden </w:t>
      </w: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Lig’in en köklü ve başarılı kulüplerinden birisi olan Manchester United’ı satın alma konusunda istekli olduğu bilinen ancak bunu gerçekleştiremeyen Suudi yönetiminin, </w:t>
      </w:r>
      <w:proofErr w:type="spellStart"/>
      <w:r w:rsidRPr="00C76E09">
        <w:rPr>
          <w:rFonts w:ascii="Times New Roman" w:eastAsia="Calibri" w:hAnsi="Times New Roman" w:cs="Times New Roman"/>
          <w:szCs w:val="24"/>
        </w:rPr>
        <w:t>Ashley</w:t>
      </w:r>
      <w:proofErr w:type="spellEnd"/>
      <w:r w:rsidRPr="00C76E09">
        <w:rPr>
          <w:rFonts w:ascii="Times New Roman" w:eastAsia="Calibri" w:hAnsi="Times New Roman" w:cs="Times New Roman"/>
          <w:szCs w:val="24"/>
        </w:rPr>
        <w:t xml:space="preserve"> ile </w:t>
      </w:r>
      <w:proofErr w:type="spellStart"/>
      <w:r w:rsidRPr="00C76E09">
        <w:rPr>
          <w:rFonts w:ascii="Times New Roman" w:eastAsia="Calibri" w:hAnsi="Times New Roman" w:cs="Times New Roman"/>
          <w:szCs w:val="24"/>
        </w:rPr>
        <w:t>Newcastle</w:t>
      </w:r>
      <w:proofErr w:type="spellEnd"/>
      <w:r w:rsidRPr="00C76E09">
        <w:rPr>
          <w:rFonts w:ascii="Times New Roman" w:eastAsia="Calibri" w:hAnsi="Times New Roman" w:cs="Times New Roman"/>
          <w:szCs w:val="24"/>
        </w:rPr>
        <w:t xml:space="preserve"> United için pazarlık halinde olduğu biliniyordu. Taraflar arasında yaklaşık iki sene devam eden pazarlıklar 2021 yılının Ekim ayında sonuçlanmış ve kulübün PIF, İngiliz iş insanı Amanda </w:t>
      </w:r>
      <w:proofErr w:type="spellStart"/>
      <w:r w:rsidRPr="00C76E09">
        <w:rPr>
          <w:rFonts w:ascii="Times New Roman" w:eastAsia="Calibri" w:hAnsi="Times New Roman" w:cs="Times New Roman"/>
          <w:szCs w:val="24"/>
        </w:rPr>
        <w:t>Staveley</w:t>
      </w:r>
      <w:proofErr w:type="spellEnd"/>
      <w:r w:rsidRPr="00C76E09">
        <w:rPr>
          <w:rFonts w:ascii="Times New Roman" w:eastAsia="Calibri" w:hAnsi="Times New Roman" w:cs="Times New Roman"/>
          <w:szCs w:val="24"/>
        </w:rPr>
        <w:t xml:space="preserve"> ve </w:t>
      </w:r>
      <w:proofErr w:type="spellStart"/>
      <w:r w:rsidRPr="00C76E09">
        <w:rPr>
          <w:rFonts w:ascii="Times New Roman" w:eastAsia="Calibri" w:hAnsi="Times New Roman" w:cs="Times New Roman"/>
          <w:szCs w:val="24"/>
        </w:rPr>
        <w:t>Newcastle</w:t>
      </w:r>
      <w:proofErr w:type="spellEnd"/>
      <w:r w:rsidRPr="00C76E09">
        <w:rPr>
          <w:rFonts w:ascii="Times New Roman" w:eastAsia="Calibri" w:hAnsi="Times New Roman" w:cs="Times New Roman"/>
          <w:szCs w:val="24"/>
        </w:rPr>
        <w:t xml:space="preserve"> şehrinde önemli enerji yatırımları bulunan </w:t>
      </w:r>
      <w:proofErr w:type="spellStart"/>
      <w:r w:rsidRPr="00C76E09">
        <w:rPr>
          <w:rFonts w:ascii="Times New Roman" w:eastAsia="Calibri" w:hAnsi="Times New Roman" w:cs="Times New Roman"/>
          <w:szCs w:val="24"/>
        </w:rPr>
        <w:t>Reuben</w:t>
      </w:r>
      <w:proofErr w:type="spellEnd"/>
      <w:r w:rsidRPr="00C76E09">
        <w:rPr>
          <w:rFonts w:ascii="Times New Roman" w:eastAsia="Calibri" w:hAnsi="Times New Roman" w:cs="Times New Roman"/>
          <w:szCs w:val="24"/>
        </w:rPr>
        <w:t xml:space="preserve"> Kardeşlerden oluşan bir konsorsiyuma 300 milyon sterlin karşılığında satışı gerçekleşmiştir  (BBC, News, 2021).</w:t>
      </w:r>
      <w:r w:rsidRPr="00C76E09">
        <w:rPr>
          <w:rFonts w:ascii="Times New Roman" w:eastAsia="Calibri" w:hAnsi="Times New Roman" w:cs="Times New Roman"/>
          <w:szCs w:val="24"/>
          <w:vertAlign w:val="superscript"/>
        </w:rPr>
        <w:footnoteReference w:id="31"/>
      </w:r>
      <w:r w:rsidRPr="00C76E09">
        <w:rPr>
          <w:rFonts w:ascii="Times New Roman" w:eastAsia="Calibri" w:hAnsi="Times New Roman" w:cs="Times New Roman"/>
          <w:szCs w:val="24"/>
        </w:rPr>
        <w:t xml:space="preserve"> Aslında satıştan bir sene önce karşılıklı olarak anlaşılmış ancak </w:t>
      </w: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Lig'in Suudi Arabistan'daki korsan yayıncılığına devlet eliyle destek verilmesi ve </w:t>
      </w:r>
      <w:proofErr w:type="spellStart"/>
      <w:r w:rsidRPr="00C76E09">
        <w:rPr>
          <w:rFonts w:ascii="Times New Roman" w:eastAsia="Calibri" w:hAnsi="Times New Roman" w:cs="Times New Roman"/>
          <w:szCs w:val="24"/>
        </w:rPr>
        <w:t>beIN</w:t>
      </w:r>
      <w:proofErr w:type="spellEnd"/>
      <w:r w:rsidRPr="00C76E09">
        <w:rPr>
          <w:rFonts w:ascii="Times New Roman" w:eastAsia="Calibri" w:hAnsi="Times New Roman" w:cs="Times New Roman"/>
          <w:szCs w:val="24"/>
        </w:rPr>
        <w:t xml:space="preserve"> </w:t>
      </w:r>
      <w:proofErr w:type="spellStart"/>
      <w:r w:rsidRPr="00C76E09">
        <w:rPr>
          <w:rFonts w:ascii="Times New Roman" w:eastAsia="Calibri" w:hAnsi="Times New Roman" w:cs="Times New Roman"/>
          <w:szCs w:val="24"/>
        </w:rPr>
        <w:t>Sports'un</w:t>
      </w:r>
      <w:proofErr w:type="spellEnd"/>
      <w:r w:rsidRPr="00C76E09">
        <w:rPr>
          <w:rFonts w:ascii="Times New Roman" w:eastAsia="Calibri" w:hAnsi="Times New Roman" w:cs="Times New Roman"/>
          <w:szCs w:val="24"/>
        </w:rPr>
        <w:t xml:space="preserve"> bundan şikâyetçi olması üzerine süreç tamamlanamamıştır. Satış 2021 yılında Riyad ile Doha yönetimleri arasındaki sorunların çözülmesinin ardından gerçekleşebilmiştir. </w:t>
      </w:r>
    </w:p>
    <w:p w14:paraId="30C59743"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proofErr w:type="spellStart"/>
      <w:r w:rsidRPr="00C76E09">
        <w:rPr>
          <w:rFonts w:ascii="Times New Roman" w:eastAsia="Calibri" w:hAnsi="Times New Roman" w:cs="Times New Roman"/>
          <w:szCs w:val="24"/>
        </w:rPr>
        <w:t>Newcastle</w:t>
      </w:r>
      <w:proofErr w:type="spellEnd"/>
      <w:r w:rsidRPr="00C76E09">
        <w:rPr>
          <w:rFonts w:ascii="Times New Roman" w:eastAsia="Calibri" w:hAnsi="Times New Roman" w:cs="Times New Roman"/>
          <w:szCs w:val="24"/>
        </w:rPr>
        <w:t xml:space="preserve"> United </w:t>
      </w:r>
      <w:proofErr w:type="spellStart"/>
      <w:r w:rsidRPr="00C76E09">
        <w:rPr>
          <w:rFonts w:ascii="Times New Roman" w:eastAsia="Calibri" w:hAnsi="Times New Roman" w:cs="Times New Roman"/>
          <w:szCs w:val="24"/>
        </w:rPr>
        <w:t>Supporters</w:t>
      </w:r>
      <w:proofErr w:type="spellEnd"/>
      <w:r w:rsidRPr="00C76E09">
        <w:rPr>
          <w:rFonts w:ascii="Times New Roman" w:eastAsia="Calibri" w:hAnsi="Times New Roman" w:cs="Times New Roman"/>
          <w:szCs w:val="24"/>
        </w:rPr>
        <w:t xml:space="preserve"> </w:t>
      </w:r>
      <w:proofErr w:type="spellStart"/>
      <w:r w:rsidRPr="00C76E09">
        <w:rPr>
          <w:rFonts w:ascii="Times New Roman" w:eastAsia="Calibri" w:hAnsi="Times New Roman" w:cs="Times New Roman"/>
          <w:szCs w:val="24"/>
        </w:rPr>
        <w:t>Trust</w:t>
      </w:r>
      <w:proofErr w:type="spellEnd"/>
      <w:r w:rsidRPr="00C76E09">
        <w:rPr>
          <w:rFonts w:ascii="Times New Roman" w:eastAsia="Calibri" w:hAnsi="Times New Roman" w:cs="Times New Roman"/>
          <w:szCs w:val="24"/>
        </w:rPr>
        <w:t xml:space="preserve"> (NUST) tarafından, 2.406 </w:t>
      </w:r>
      <w:proofErr w:type="spellStart"/>
      <w:r w:rsidRPr="00C76E09">
        <w:rPr>
          <w:rFonts w:ascii="Times New Roman" w:eastAsia="Calibri" w:hAnsi="Times New Roman" w:cs="Times New Roman"/>
          <w:szCs w:val="24"/>
        </w:rPr>
        <w:t>Newcastle</w:t>
      </w:r>
      <w:proofErr w:type="spellEnd"/>
      <w:r w:rsidRPr="00C76E09">
        <w:rPr>
          <w:rFonts w:ascii="Times New Roman" w:eastAsia="Calibri" w:hAnsi="Times New Roman" w:cs="Times New Roman"/>
          <w:szCs w:val="24"/>
        </w:rPr>
        <w:t xml:space="preserve"> United taraftarları arasında yapılan anket sonuçları ise oldukça dikkat çekicidir. Araştırma sonuçlarına göre taraftarların %93’ü satın alma sürecinin takımlarına olumlu katkı yapacağını ve bundan memnun olduklarını belirtmiştir. Ancak bununla beraber katılımcıların 98’i devralma süreci boyunca </w:t>
      </w: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Lig’in </w:t>
      </w:r>
      <w:r w:rsidRPr="00C76E09">
        <w:rPr>
          <w:rFonts w:ascii="Times New Roman" w:eastAsia="Calibri" w:hAnsi="Times New Roman" w:cs="Times New Roman"/>
          <w:szCs w:val="24"/>
        </w:rPr>
        <w:lastRenderedPageBreak/>
        <w:t xml:space="preserve">tutumundan </w:t>
      </w:r>
      <w:proofErr w:type="spellStart"/>
      <w:r w:rsidRPr="00C76E09">
        <w:rPr>
          <w:rFonts w:ascii="Times New Roman" w:eastAsia="Calibri" w:hAnsi="Times New Roman" w:cs="Times New Roman"/>
          <w:szCs w:val="24"/>
        </w:rPr>
        <w:t>Newcastle</w:t>
      </w:r>
      <w:proofErr w:type="spellEnd"/>
      <w:r w:rsidRPr="00C76E09">
        <w:rPr>
          <w:rFonts w:ascii="Times New Roman" w:eastAsia="Calibri" w:hAnsi="Times New Roman" w:cs="Times New Roman"/>
          <w:szCs w:val="24"/>
        </w:rPr>
        <w:t xml:space="preserve"> United'ı korumaya çalıştıkları iddialarından memnun olmadığını ve yine verilere göre katılımcıların %99’u satın alma sürecinin şeffaf bir şekilde yürütülmediğini düşünmektedir. NUST bu çekincelerini tekrar kulübe ileteceğini, taraftarların futbol kulüplerinin geleceği konusunda daha net şekilde aydınlatılması gerektiğini ve bunun kabul edilemez olduğuna inandıklarını belirtmiştir. Yine üyelerin %80’i </w:t>
      </w: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Lig'in kulüp sahibi olma kriterlerine güvenmediklerini belirtmiştir (NUST, 2021).</w:t>
      </w:r>
    </w:p>
    <w:p w14:paraId="2748C34D"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r w:rsidRPr="00C76E09">
        <w:rPr>
          <w:rFonts w:ascii="Times New Roman" w:eastAsia="Calibri" w:hAnsi="Times New Roman" w:cs="Times New Roman"/>
          <w:szCs w:val="24"/>
        </w:rPr>
        <w:t xml:space="preserve">2021’de </w:t>
      </w:r>
      <w:proofErr w:type="spellStart"/>
      <w:r w:rsidRPr="00C76E09">
        <w:rPr>
          <w:rFonts w:ascii="Times New Roman" w:eastAsia="Calibri" w:hAnsi="Times New Roman" w:cs="Times New Roman"/>
          <w:szCs w:val="24"/>
        </w:rPr>
        <w:t>Newcastle</w:t>
      </w:r>
      <w:proofErr w:type="spellEnd"/>
      <w:r w:rsidRPr="00C76E09">
        <w:rPr>
          <w:rFonts w:ascii="Times New Roman" w:eastAsia="Calibri" w:hAnsi="Times New Roman" w:cs="Times New Roman"/>
          <w:szCs w:val="24"/>
        </w:rPr>
        <w:t xml:space="preserve"> United’ın satın alınması sonrasında ise konunun sportif kısmından ziyade daha geniş katılımlı politik tartışmaların yaşandığı bir süreç başlamıştır (Taha, 2021: 21). Küresel ve ulusal ölçekteki birçok insan hakları örgütü ve futbol otoritesi satın almaya tepki göstermiştir.</w:t>
      </w:r>
      <w:r w:rsidRPr="00C76E09">
        <w:rPr>
          <w:rFonts w:ascii="Times New Roman" w:eastAsia="Calibri" w:hAnsi="Times New Roman" w:cs="Times New Roman"/>
          <w:szCs w:val="24"/>
          <w:vertAlign w:val="superscript"/>
        </w:rPr>
        <w:footnoteReference w:id="32"/>
      </w:r>
    </w:p>
    <w:p w14:paraId="2D793245" w14:textId="77777777" w:rsidR="00502FAB" w:rsidRPr="00C76E09" w:rsidRDefault="00502FAB" w:rsidP="00502FAB">
      <w:pPr>
        <w:keepNext/>
        <w:keepLines/>
        <w:spacing w:before="120" w:after="120" w:line="360" w:lineRule="auto"/>
        <w:jc w:val="center"/>
        <w:outlineLvl w:val="0"/>
        <w:rPr>
          <w:rFonts w:ascii="Times New Roman" w:eastAsia="Times New Roman" w:hAnsi="Times New Roman" w:cs="Times New Roman"/>
          <w:b/>
        </w:rPr>
      </w:pPr>
      <w:bookmarkStart w:id="117" w:name="_Toc107386329"/>
      <w:bookmarkStart w:id="118" w:name="_Toc107387675"/>
      <w:bookmarkStart w:id="119" w:name="_Toc107388291"/>
      <w:bookmarkStart w:id="120" w:name="_Toc107391732"/>
      <w:bookmarkStart w:id="121" w:name="_Toc107408728"/>
      <w:proofErr w:type="spellStart"/>
      <w:r w:rsidRPr="00C76E09">
        <w:rPr>
          <w:rFonts w:ascii="Times New Roman" w:eastAsia="Times New Roman" w:hAnsi="Times New Roman" w:cs="Times New Roman"/>
          <w:b/>
        </w:rPr>
        <w:t>Newcastle</w:t>
      </w:r>
      <w:proofErr w:type="spellEnd"/>
      <w:r w:rsidRPr="00C76E09">
        <w:rPr>
          <w:rFonts w:ascii="Times New Roman" w:eastAsia="Times New Roman" w:hAnsi="Times New Roman" w:cs="Times New Roman"/>
          <w:b/>
        </w:rPr>
        <w:t xml:space="preserve"> United’ın Satın Alınmasına Yönelik Tepkiler</w:t>
      </w:r>
      <w:bookmarkEnd w:id="117"/>
      <w:bookmarkEnd w:id="118"/>
      <w:bookmarkEnd w:id="119"/>
      <w:bookmarkEnd w:id="120"/>
      <w:bookmarkEnd w:id="121"/>
    </w:p>
    <w:p w14:paraId="1D8A5DFB"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 yönetimi satışın ardından Suudi Arabistan Krallığının kulübü kontrol etmeyeceğine ilişkin yasal bağlayıcı güvenceler aldığını açıklasa da bunun yalnızca görünürde kalacağına dair ortak tahminler mevcuttur. Uluslararası Af Örgütü, </w:t>
      </w: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 CEO'su Richard </w:t>
      </w:r>
      <w:proofErr w:type="spellStart"/>
      <w:r w:rsidRPr="00C76E09">
        <w:rPr>
          <w:rFonts w:ascii="Times New Roman" w:eastAsia="Calibri" w:hAnsi="Times New Roman" w:cs="Times New Roman"/>
          <w:szCs w:val="24"/>
        </w:rPr>
        <w:t>Masters'a</w:t>
      </w:r>
      <w:proofErr w:type="spellEnd"/>
      <w:r w:rsidRPr="00C76E09">
        <w:rPr>
          <w:rFonts w:ascii="Times New Roman" w:eastAsia="Calibri" w:hAnsi="Times New Roman" w:cs="Times New Roman"/>
          <w:szCs w:val="24"/>
        </w:rPr>
        <w:t xml:space="preserve"> </w:t>
      </w:r>
      <w:proofErr w:type="spellStart"/>
      <w:r w:rsidRPr="00C76E09">
        <w:rPr>
          <w:rFonts w:ascii="Times New Roman" w:eastAsia="Calibri" w:hAnsi="Times New Roman" w:cs="Times New Roman"/>
          <w:szCs w:val="24"/>
        </w:rPr>
        <w:t>Newcastle</w:t>
      </w:r>
      <w:proofErr w:type="spellEnd"/>
      <w:r w:rsidRPr="00C76E09">
        <w:rPr>
          <w:rFonts w:ascii="Times New Roman" w:eastAsia="Calibri" w:hAnsi="Times New Roman" w:cs="Times New Roman"/>
          <w:szCs w:val="24"/>
        </w:rPr>
        <w:t xml:space="preserve"> United'ın devralınmasının ardından "acil bir insan hakları toplantısı" çağrısında bulunarak, bu yatırımın </w:t>
      </w:r>
      <w:proofErr w:type="spellStart"/>
      <w:r w:rsidRPr="00C76E09">
        <w:rPr>
          <w:rFonts w:ascii="Times New Roman" w:eastAsia="Calibri" w:hAnsi="Times New Roman" w:cs="Times New Roman"/>
          <w:szCs w:val="24"/>
        </w:rPr>
        <w:t>sportswashing</w:t>
      </w:r>
      <w:proofErr w:type="spellEnd"/>
      <w:r w:rsidRPr="00C76E09">
        <w:rPr>
          <w:rFonts w:ascii="Times New Roman" w:eastAsia="Calibri" w:hAnsi="Times New Roman" w:cs="Times New Roman"/>
          <w:szCs w:val="24"/>
        </w:rPr>
        <w:t xml:space="preserve"> amacı taşıdığına dair şüphelerin bir an önce aydınlatılması gerektiğini vurgulamıştır. Uluslararası Af Örgütü'nün Birleşik Krallık CEO'su </w:t>
      </w:r>
      <w:proofErr w:type="spellStart"/>
      <w:r w:rsidRPr="00C76E09">
        <w:rPr>
          <w:rFonts w:ascii="Times New Roman" w:eastAsia="Calibri" w:hAnsi="Times New Roman" w:cs="Times New Roman"/>
          <w:szCs w:val="24"/>
        </w:rPr>
        <w:t>Sacha</w:t>
      </w:r>
      <w:proofErr w:type="spellEnd"/>
      <w:r w:rsidRPr="00C76E09">
        <w:rPr>
          <w:rFonts w:ascii="Times New Roman" w:eastAsia="Calibri" w:hAnsi="Times New Roman" w:cs="Times New Roman"/>
          <w:szCs w:val="24"/>
        </w:rPr>
        <w:t xml:space="preserve"> </w:t>
      </w:r>
      <w:proofErr w:type="spellStart"/>
      <w:r w:rsidRPr="00C76E09">
        <w:rPr>
          <w:rFonts w:ascii="Times New Roman" w:eastAsia="Calibri" w:hAnsi="Times New Roman" w:cs="Times New Roman"/>
          <w:szCs w:val="24"/>
        </w:rPr>
        <w:t>Deshmukh</w:t>
      </w:r>
      <w:proofErr w:type="spellEnd"/>
      <w:r w:rsidRPr="00C76E09">
        <w:rPr>
          <w:rFonts w:ascii="Times New Roman" w:eastAsia="Calibri" w:hAnsi="Times New Roman" w:cs="Times New Roman"/>
          <w:szCs w:val="24"/>
        </w:rPr>
        <w:t xml:space="preserve">, </w:t>
      </w:r>
      <w:proofErr w:type="spellStart"/>
      <w:r w:rsidRPr="00C76E09">
        <w:rPr>
          <w:rFonts w:ascii="Times New Roman" w:eastAsia="Calibri" w:hAnsi="Times New Roman" w:cs="Times New Roman"/>
          <w:szCs w:val="24"/>
        </w:rPr>
        <w:t>Premier</w:t>
      </w:r>
      <w:proofErr w:type="spellEnd"/>
      <w:r w:rsidRPr="00C76E09">
        <w:rPr>
          <w:rFonts w:ascii="Times New Roman" w:eastAsia="Calibri" w:hAnsi="Times New Roman" w:cs="Times New Roman"/>
          <w:szCs w:val="24"/>
        </w:rPr>
        <w:t xml:space="preserve"> Lig'in bu anlaşmayı yapma şeklinin, İngiliz futbolunun ahlaki ilkeleri hakkında bir dizi rahatsız edici soruyu gündeme getirdiğini belirtmiştir (T24, 2021). Suudi yetkililer tarafından katledilen gazeteci Cemal </w:t>
      </w:r>
      <w:proofErr w:type="spellStart"/>
      <w:r w:rsidRPr="00C76E09">
        <w:rPr>
          <w:rFonts w:ascii="Times New Roman" w:eastAsia="Calibri" w:hAnsi="Times New Roman" w:cs="Times New Roman"/>
          <w:szCs w:val="24"/>
        </w:rPr>
        <w:t>Kaşıkçı’nın</w:t>
      </w:r>
      <w:proofErr w:type="spellEnd"/>
      <w:r w:rsidRPr="00C76E09">
        <w:rPr>
          <w:rFonts w:ascii="Times New Roman" w:eastAsia="Calibri" w:hAnsi="Times New Roman" w:cs="Times New Roman"/>
          <w:szCs w:val="24"/>
        </w:rPr>
        <w:t xml:space="preserve"> nişanlısı Hatice Cengiz de anlaşmayı eleştirmiş ve </w:t>
      </w:r>
      <w:proofErr w:type="spellStart"/>
      <w:r w:rsidRPr="00C76E09">
        <w:rPr>
          <w:rFonts w:ascii="Times New Roman" w:eastAsia="Calibri" w:hAnsi="Times New Roman" w:cs="Times New Roman"/>
          <w:szCs w:val="24"/>
        </w:rPr>
        <w:t>Newcastle</w:t>
      </w:r>
      <w:proofErr w:type="spellEnd"/>
      <w:r w:rsidRPr="00C76E09">
        <w:rPr>
          <w:rFonts w:ascii="Times New Roman" w:eastAsia="Calibri" w:hAnsi="Times New Roman" w:cs="Times New Roman"/>
          <w:szCs w:val="24"/>
        </w:rPr>
        <w:t xml:space="preserve"> camiasına bu satın almaya tepki göstermeleri konusunda çağrıda bulunmuştur. Hatice Cengiz yaptığı açıklamada İngiliz futbolunun tutku ve cazibesinin satın alınmasını önlemek için sahiplik kurallarının acilen güncellemesi gerektiği konusunda beklentilerini dile getirmiştir (</w:t>
      </w:r>
      <w:proofErr w:type="spellStart"/>
      <w:r w:rsidRPr="00C76E09">
        <w:rPr>
          <w:rFonts w:ascii="Times New Roman" w:eastAsia="Calibri" w:hAnsi="Times New Roman" w:cs="Times New Roman"/>
          <w:szCs w:val="24"/>
        </w:rPr>
        <w:t>Bosher</w:t>
      </w:r>
      <w:proofErr w:type="spellEnd"/>
      <w:r w:rsidRPr="00C76E09">
        <w:rPr>
          <w:rFonts w:ascii="Times New Roman" w:eastAsia="Calibri" w:hAnsi="Times New Roman" w:cs="Times New Roman"/>
          <w:szCs w:val="24"/>
        </w:rPr>
        <w:t>, 2021).</w:t>
      </w:r>
    </w:p>
    <w:p w14:paraId="604422A6"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r w:rsidRPr="00C76E09">
        <w:rPr>
          <w:rFonts w:ascii="Times New Roman" w:eastAsia="Calibri" w:hAnsi="Times New Roman" w:cs="Times New Roman"/>
          <w:szCs w:val="24"/>
        </w:rPr>
        <w:t xml:space="preserve">İngiltere kamuoyunda bu yatırımın </w:t>
      </w:r>
      <w:proofErr w:type="spellStart"/>
      <w:r w:rsidRPr="00C76E09">
        <w:rPr>
          <w:rFonts w:ascii="Times New Roman" w:eastAsia="Calibri" w:hAnsi="Times New Roman" w:cs="Times New Roman"/>
          <w:szCs w:val="24"/>
        </w:rPr>
        <w:t>Newcastle</w:t>
      </w:r>
      <w:proofErr w:type="spellEnd"/>
      <w:r w:rsidRPr="00C76E09">
        <w:rPr>
          <w:rFonts w:ascii="Times New Roman" w:eastAsia="Calibri" w:hAnsi="Times New Roman" w:cs="Times New Roman"/>
          <w:szCs w:val="24"/>
        </w:rPr>
        <w:t xml:space="preserve"> United'ın dolaylı yoldan da olsa ‘Küresel Cinsiyet Uçurumu İndeksinde’ 156 ülke arasında 147. sırada bulunan otoriter bir yönetime destek sağladığı konusunda da tartışmalar yaşanmaktadır (World </w:t>
      </w:r>
      <w:proofErr w:type="spellStart"/>
      <w:r w:rsidRPr="00C76E09">
        <w:rPr>
          <w:rFonts w:ascii="Times New Roman" w:eastAsia="Calibri" w:hAnsi="Times New Roman" w:cs="Times New Roman"/>
          <w:szCs w:val="24"/>
        </w:rPr>
        <w:t>Economic</w:t>
      </w:r>
      <w:proofErr w:type="spellEnd"/>
      <w:r w:rsidRPr="00C76E09">
        <w:rPr>
          <w:rFonts w:ascii="Times New Roman" w:eastAsia="Calibri" w:hAnsi="Times New Roman" w:cs="Times New Roman"/>
          <w:szCs w:val="24"/>
        </w:rPr>
        <w:t xml:space="preserve"> Forum, 2021). Suudilerin, sporu kullanarak meşruiyet sağlamayı ve itibar artırmayı hedeflediği belirtilmektedir - ki bu tam olarak </w:t>
      </w:r>
      <w:proofErr w:type="spellStart"/>
      <w:r w:rsidRPr="00C76E09">
        <w:rPr>
          <w:rFonts w:ascii="Times New Roman" w:eastAsia="Calibri" w:hAnsi="Times New Roman" w:cs="Times New Roman"/>
          <w:szCs w:val="24"/>
        </w:rPr>
        <w:t>sportswashing</w:t>
      </w:r>
      <w:proofErr w:type="spellEnd"/>
      <w:r w:rsidRPr="00C76E09">
        <w:rPr>
          <w:rFonts w:ascii="Times New Roman" w:eastAsia="Calibri" w:hAnsi="Times New Roman" w:cs="Times New Roman"/>
          <w:szCs w:val="24"/>
        </w:rPr>
        <w:t xml:space="preserve"> ile alakalı genel çerçeveyi oluşturmaktadır. Ancak tüm bunlara rağmen Suudi kraliyet yetkilileri bu iddiaları reddetmektedir.</w:t>
      </w:r>
    </w:p>
    <w:p w14:paraId="30F22A8C" w14:textId="77777777" w:rsidR="00502FAB" w:rsidRPr="00C76E09" w:rsidRDefault="00502FAB" w:rsidP="00502FAB">
      <w:pPr>
        <w:keepNext/>
        <w:keepLines/>
        <w:spacing w:before="120" w:after="120" w:line="360" w:lineRule="auto"/>
        <w:jc w:val="center"/>
        <w:outlineLvl w:val="0"/>
        <w:rPr>
          <w:rFonts w:ascii="Times New Roman" w:eastAsia="Times New Roman" w:hAnsi="Times New Roman" w:cs="Times New Roman"/>
          <w:b/>
        </w:rPr>
      </w:pPr>
      <w:bookmarkStart w:id="122" w:name="_Toc107386330"/>
      <w:bookmarkStart w:id="123" w:name="_Toc107387676"/>
      <w:bookmarkStart w:id="124" w:name="_Toc107388292"/>
      <w:bookmarkStart w:id="125" w:name="_Toc107391733"/>
      <w:bookmarkStart w:id="126" w:name="_Toc107408729"/>
      <w:r w:rsidRPr="00C76E09">
        <w:rPr>
          <w:rFonts w:ascii="Times New Roman" w:eastAsia="Times New Roman" w:hAnsi="Times New Roman" w:cs="Times New Roman"/>
          <w:b/>
        </w:rPr>
        <w:t xml:space="preserve">Riyad’ın </w:t>
      </w:r>
      <w:proofErr w:type="spellStart"/>
      <w:r w:rsidRPr="00C76E09">
        <w:rPr>
          <w:rFonts w:ascii="Times New Roman" w:eastAsia="Times New Roman" w:hAnsi="Times New Roman" w:cs="Times New Roman"/>
          <w:b/>
        </w:rPr>
        <w:t>Sportswashing</w:t>
      </w:r>
      <w:proofErr w:type="spellEnd"/>
      <w:r w:rsidRPr="00C76E09">
        <w:rPr>
          <w:rFonts w:ascii="Times New Roman" w:eastAsia="Times New Roman" w:hAnsi="Times New Roman" w:cs="Times New Roman"/>
          <w:b/>
        </w:rPr>
        <w:t xml:space="preserve"> Girişimlerine Yönelik Global Tepkiler</w:t>
      </w:r>
      <w:bookmarkEnd w:id="122"/>
      <w:bookmarkEnd w:id="123"/>
      <w:bookmarkEnd w:id="124"/>
      <w:bookmarkEnd w:id="125"/>
      <w:bookmarkEnd w:id="126"/>
    </w:p>
    <w:p w14:paraId="55571A72"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r w:rsidRPr="00C76E09">
        <w:rPr>
          <w:rFonts w:ascii="Times New Roman" w:eastAsia="Calibri" w:hAnsi="Times New Roman" w:cs="Times New Roman"/>
          <w:szCs w:val="24"/>
        </w:rPr>
        <w:t xml:space="preserve">Suudi Arabistan’ın spor alanındaki girişimlerinin birçoğu </w:t>
      </w:r>
      <w:proofErr w:type="spellStart"/>
      <w:r w:rsidRPr="00C76E09">
        <w:rPr>
          <w:rFonts w:ascii="Times New Roman" w:eastAsia="Calibri" w:hAnsi="Times New Roman" w:cs="Times New Roman"/>
          <w:szCs w:val="24"/>
        </w:rPr>
        <w:t>sportswashing</w:t>
      </w:r>
      <w:proofErr w:type="spellEnd"/>
      <w:r w:rsidRPr="00C76E09">
        <w:rPr>
          <w:rFonts w:ascii="Times New Roman" w:eastAsia="Calibri" w:hAnsi="Times New Roman" w:cs="Times New Roman"/>
          <w:szCs w:val="24"/>
        </w:rPr>
        <w:t xml:space="preserve"> arayışı olarak değerlendirildiği için küresel boyuttaki muhataplarca sert tepkiler ortaya konulmaktadır. </w:t>
      </w:r>
      <w:proofErr w:type="spellStart"/>
      <w:r w:rsidRPr="00C76E09">
        <w:rPr>
          <w:rFonts w:ascii="Times New Roman" w:eastAsia="Calibri" w:hAnsi="Times New Roman" w:cs="Times New Roman"/>
          <w:szCs w:val="24"/>
        </w:rPr>
        <w:t>NEOM’da</w:t>
      </w:r>
      <w:proofErr w:type="spellEnd"/>
      <w:r w:rsidRPr="00C76E09">
        <w:rPr>
          <w:rFonts w:ascii="Times New Roman" w:eastAsia="Calibri" w:hAnsi="Times New Roman" w:cs="Times New Roman"/>
          <w:szCs w:val="24"/>
        </w:rPr>
        <w:t xml:space="preserve"> </w:t>
      </w:r>
      <w:r w:rsidRPr="00C76E09">
        <w:rPr>
          <w:rFonts w:ascii="Times New Roman" w:eastAsia="Calibri" w:hAnsi="Times New Roman" w:cs="Times New Roman"/>
          <w:szCs w:val="24"/>
        </w:rPr>
        <w:lastRenderedPageBreak/>
        <w:t xml:space="preserve">gerçekleştirilecek olan e-spor turnuvası planı, bazı oyuncular, taraftarlar ve yazılımcı firmaların tepkileri dolayısıyla iptal edilmiştir. Bir diğer açık tepki; golf alanında 3 uluslararası şampiyonluğu bulunan </w:t>
      </w:r>
      <w:proofErr w:type="spellStart"/>
      <w:r w:rsidRPr="00C76E09">
        <w:rPr>
          <w:rFonts w:ascii="Times New Roman" w:eastAsia="Calibri" w:hAnsi="Times New Roman" w:cs="Times New Roman"/>
          <w:szCs w:val="24"/>
        </w:rPr>
        <w:t>Rory</w:t>
      </w:r>
      <w:proofErr w:type="spellEnd"/>
      <w:r w:rsidRPr="00C76E09">
        <w:rPr>
          <w:rFonts w:ascii="Times New Roman" w:eastAsia="Calibri" w:hAnsi="Times New Roman" w:cs="Times New Roman"/>
          <w:szCs w:val="24"/>
        </w:rPr>
        <w:t xml:space="preserve"> </w:t>
      </w:r>
      <w:proofErr w:type="spellStart"/>
      <w:r w:rsidRPr="00C76E09">
        <w:rPr>
          <w:rFonts w:ascii="Times New Roman" w:eastAsia="Calibri" w:hAnsi="Times New Roman" w:cs="Times New Roman"/>
          <w:szCs w:val="24"/>
        </w:rPr>
        <w:t>McIlroy’un</w:t>
      </w:r>
      <w:proofErr w:type="spellEnd"/>
      <w:r w:rsidRPr="00C76E09">
        <w:rPr>
          <w:rFonts w:ascii="Times New Roman" w:eastAsia="Calibri" w:hAnsi="Times New Roman" w:cs="Times New Roman"/>
          <w:szCs w:val="24"/>
        </w:rPr>
        <w:t xml:space="preserve">, 2019 PGA </w:t>
      </w:r>
      <w:proofErr w:type="spellStart"/>
      <w:r w:rsidRPr="00C76E09">
        <w:rPr>
          <w:rFonts w:ascii="Times New Roman" w:eastAsia="Calibri" w:hAnsi="Times New Roman" w:cs="Times New Roman"/>
          <w:szCs w:val="24"/>
        </w:rPr>
        <w:t>Tours</w:t>
      </w:r>
      <w:proofErr w:type="spellEnd"/>
      <w:r w:rsidRPr="00C76E09">
        <w:rPr>
          <w:rFonts w:ascii="Times New Roman" w:eastAsia="Calibri" w:hAnsi="Times New Roman" w:cs="Times New Roman"/>
          <w:szCs w:val="24"/>
        </w:rPr>
        <w:t xml:space="preserve"> Suudi Arabistan ayağını ‘ahlaki gerekçelerle’ protesto ederek katılmamasıdır (</w:t>
      </w:r>
      <w:proofErr w:type="spellStart"/>
      <w:r w:rsidRPr="00C76E09">
        <w:rPr>
          <w:rFonts w:ascii="Times New Roman" w:eastAsia="Calibri" w:hAnsi="Times New Roman" w:cs="Times New Roman"/>
          <w:szCs w:val="24"/>
        </w:rPr>
        <w:t>Dailymail</w:t>
      </w:r>
      <w:proofErr w:type="spellEnd"/>
      <w:r w:rsidRPr="00C76E09">
        <w:rPr>
          <w:rFonts w:ascii="Times New Roman" w:eastAsia="Calibri" w:hAnsi="Times New Roman" w:cs="Times New Roman"/>
          <w:szCs w:val="24"/>
        </w:rPr>
        <w:t xml:space="preserve">, 2020). Bir tepki olup olmadığı bilinmemekle birlikte aynı yıl içerisinde şampiyon tenisçi </w:t>
      </w:r>
      <w:proofErr w:type="spellStart"/>
      <w:r w:rsidRPr="00C76E09">
        <w:rPr>
          <w:rFonts w:ascii="Times New Roman" w:eastAsia="Calibri" w:hAnsi="Times New Roman" w:cs="Times New Roman"/>
          <w:szCs w:val="24"/>
        </w:rPr>
        <w:t>Rafael</w:t>
      </w:r>
      <w:proofErr w:type="spellEnd"/>
      <w:r w:rsidRPr="00C76E09">
        <w:rPr>
          <w:rFonts w:ascii="Times New Roman" w:eastAsia="Calibri" w:hAnsi="Times New Roman" w:cs="Times New Roman"/>
          <w:szCs w:val="24"/>
        </w:rPr>
        <w:t xml:space="preserve"> </w:t>
      </w:r>
      <w:proofErr w:type="spellStart"/>
      <w:r w:rsidRPr="00C76E09">
        <w:rPr>
          <w:rFonts w:ascii="Times New Roman" w:eastAsia="Calibri" w:hAnsi="Times New Roman" w:cs="Times New Roman"/>
          <w:szCs w:val="24"/>
        </w:rPr>
        <w:t>Nadal</w:t>
      </w:r>
      <w:proofErr w:type="spellEnd"/>
      <w:r w:rsidRPr="00C76E09">
        <w:rPr>
          <w:rFonts w:ascii="Times New Roman" w:eastAsia="Calibri" w:hAnsi="Times New Roman" w:cs="Times New Roman"/>
          <w:szCs w:val="24"/>
        </w:rPr>
        <w:t xml:space="preserve">, Cidde’de </w:t>
      </w:r>
      <w:proofErr w:type="spellStart"/>
      <w:r w:rsidRPr="00C76E09">
        <w:rPr>
          <w:rFonts w:ascii="Times New Roman" w:eastAsia="Calibri" w:hAnsi="Times New Roman" w:cs="Times New Roman"/>
          <w:szCs w:val="24"/>
        </w:rPr>
        <w:t>Novak</w:t>
      </w:r>
      <w:proofErr w:type="spellEnd"/>
      <w:r w:rsidRPr="00C76E09">
        <w:rPr>
          <w:rFonts w:ascii="Times New Roman" w:eastAsia="Calibri" w:hAnsi="Times New Roman" w:cs="Times New Roman"/>
          <w:szCs w:val="24"/>
        </w:rPr>
        <w:t xml:space="preserve"> </w:t>
      </w:r>
      <w:proofErr w:type="spellStart"/>
      <w:r w:rsidRPr="00C76E09">
        <w:rPr>
          <w:rFonts w:ascii="Times New Roman" w:eastAsia="Calibri" w:hAnsi="Times New Roman" w:cs="Times New Roman"/>
          <w:szCs w:val="24"/>
        </w:rPr>
        <w:t>Djokovic</w:t>
      </w:r>
      <w:proofErr w:type="spellEnd"/>
      <w:r w:rsidRPr="00C76E09">
        <w:rPr>
          <w:rFonts w:ascii="Times New Roman" w:eastAsia="Calibri" w:hAnsi="Times New Roman" w:cs="Times New Roman"/>
          <w:szCs w:val="24"/>
        </w:rPr>
        <w:t xml:space="preserve"> ile karşılaşacağı müsabakaya kısa bir süre kala sakatlığı dolayısıyla bu ülkeye gitmeyeceğini açıklamış, müsabaka ise iptal edilmiştir. Formula-1’in 2021 Suudi Arabistan Grand </w:t>
      </w:r>
      <w:proofErr w:type="spellStart"/>
      <w:r w:rsidRPr="00C76E09">
        <w:rPr>
          <w:rFonts w:ascii="Times New Roman" w:eastAsia="Calibri" w:hAnsi="Times New Roman" w:cs="Times New Roman"/>
          <w:szCs w:val="24"/>
        </w:rPr>
        <w:t>Prix’inde</w:t>
      </w:r>
      <w:proofErr w:type="spellEnd"/>
      <w:r w:rsidRPr="00C76E09">
        <w:rPr>
          <w:rFonts w:ascii="Times New Roman" w:eastAsia="Calibri" w:hAnsi="Times New Roman" w:cs="Times New Roman"/>
          <w:szCs w:val="24"/>
        </w:rPr>
        <w:t xml:space="preserve"> Mercedes-Benz pilotu </w:t>
      </w:r>
      <w:proofErr w:type="spellStart"/>
      <w:r w:rsidRPr="00C76E09">
        <w:rPr>
          <w:rFonts w:ascii="Times New Roman" w:eastAsia="Calibri" w:hAnsi="Times New Roman" w:cs="Times New Roman"/>
          <w:szCs w:val="24"/>
        </w:rPr>
        <w:t>Lewis</w:t>
      </w:r>
      <w:proofErr w:type="spellEnd"/>
      <w:r w:rsidRPr="00C76E09">
        <w:rPr>
          <w:rFonts w:ascii="Times New Roman" w:eastAsia="Calibri" w:hAnsi="Times New Roman" w:cs="Times New Roman"/>
          <w:szCs w:val="24"/>
        </w:rPr>
        <w:t xml:space="preserve"> Hamilton, Krallıkta LGBT üyelerine yönelik kötü tavrı protesto etmek maksadıyla LGBT kaskıyla yarışmış, </w:t>
      </w:r>
      <w:proofErr w:type="spellStart"/>
      <w:r w:rsidRPr="00C76E09">
        <w:rPr>
          <w:rFonts w:ascii="Times New Roman" w:eastAsia="Calibri" w:hAnsi="Times New Roman" w:cs="Times New Roman"/>
          <w:szCs w:val="24"/>
        </w:rPr>
        <w:t>Aston</w:t>
      </w:r>
      <w:proofErr w:type="spellEnd"/>
      <w:r w:rsidRPr="00C76E09">
        <w:rPr>
          <w:rFonts w:ascii="Times New Roman" w:eastAsia="Calibri" w:hAnsi="Times New Roman" w:cs="Times New Roman"/>
          <w:szCs w:val="24"/>
        </w:rPr>
        <w:t xml:space="preserve"> Martin pilotu </w:t>
      </w:r>
      <w:proofErr w:type="spellStart"/>
      <w:r w:rsidRPr="00C76E09">
        <w:rPr>
          <w:rFonts w:ascii="Times New Roman" w:eastAsia="Calibri" w:hAnsi="Times New Roman" w:cs="Times New Roman"/>
          <w:szCs w:val="24"/>
        </w:rPr>
        <w:t>Sebastian</w:t>
      </w:r>
      <w:proofErr w:type="spellEnd"/>
      <w:r w:rsidRPr="00C76E09">
        <w:rPr>
          <w:rFonts w:ascii="Times New Roman" w:eastAsia="Calibri" w:hAnsi="Times New Roman" w:cs="Times New Roman"/>
          <w:szCs w:val="24"/>
        </w:rPr>
        <w:t xml:space="preserve"> </w:t>
      </w:r>
      <w:proofErr w:type="spellStart"/>
      <w:r w:rsidRPr="00C76E09">
        <w:rPr>
          <w:rFonts w:ascii="Times New Roman" w:eastAsia="Calibri" w:hAnsi="Times New Roman" w:cs="Times New Roman"/>
          <w:szCs w:val="24"/>
        </w:rPr>
        <w:t>Vettel</w:t>
      </w:r>
      <w:proofErr w:type="spellEnd"/>
      <w:r w:rsidRPr="00C76E09">
        <w:rPr>
          <w:rFonts w:ascii="Times New Roman" w:eastAsia="Calibri" w:hAnsi="Times New Roman" w:cs="Times New Roman"/>
          <w:szCs w:val="24"/>
        </w:rPr>
        <w:t xml:space="preserve"> de benzer şekilde yarış öncesi basın toplantısına yine gökkuşağı sembollü ayakkabı ile katılmayı tercih etmiştir. Bir diğer tepki dereceye giren pilotların podyumda geleneksel şampanya patlatarak kutlama ritüelinde yaşanmıştır.  Şampanya, Cidde </w:t>
      </w:r>
      <w:proofErr w:type="spellStart"/>
      <w:r w:rsidRPr="00C76E09">
        <w:rPr>
          <w:rFonts w:ascii="Times New Roman" w:eastAsia="Calibri" w:hAnsi="Times New Roman" w:cs="Times New Roman"/>
          <w:szCs w:val="24"/>
        </w:rPr>
        <w:t>GP’sinde</w:t>
      </w:r>
      <w:proofErr w:type="spellEnd"/>
      <w:r w:rsidRPr="00C76E09">
        <w:rPr>
          <w:rFonts w:ascii="Times New Roman" w:eastAsia="Calibri" w:hAnsi="Times New Roman" w:cs="Times New Roman"/>
          <w:szCs w:val="24"/>
        </w:rPr>
        <w:t xml:space="preserve"> yerini şekerli pembe suya bırakmış, bu durum başta yarışı ikinci sırada bitiren </w:t>
      </w:r>
      <w:proofErr w:type="spellStart"/>
      <w:r w:rsidRPr="00C76E09">
        <w:rPr>
          <w:rFonts w:ascii="Times New Roman" w:eastAsia="Calibri" w:hAnsi="Times New Roman" w:cs="Times New Roman"/>
          <w:szCs w:val="24"/>
        </w:rPr>
        <w:t>Max</w:t>
      </w:r>
      <w:proofErr w:type="spellEnd"/>
      <w:r w:rsidRPr="00C76E09">
        <w:rPr>
          <w:rFonts w:ascii="Times New Roman" w:eastAsia="Calibri" w:hAnsi="Times New Roman" w:cs="Times New Roman"/>
          <w:szCs w:val="24"/>
        </w:rPr>
        <w:t xml:space="preserve"> </w:t>
      </w:r>
      <w:proofErr w:type="spellStart"/>
      <w:r w:rsidRPr="00C76E09">
        <w:rPr>
          <w:rFonts w:ascii="Times New Roman" w:eastAsia="Calibri" w:hAnsi="Times New Roman" w:cs="Times New Roman"/>
          <w:szCs w:val="24"/>
        </w:rPr>
        <w:t>Verstappen</w:t>
      </w:r>
      <w:proofErr w:type="spellEnd"/>
      <w:r w:rsidRPr="00C76E09">
        <w:rPr>
          <w:rFonts w:ascii="Times New Roman" w:eastAsia="Calibri" w:hAnsi="Times New Roman" w:cs="Times New Roman"/>
          <w:szCs w:val="24"/>
        </w:rPr>
        <w:t xml:space="preserve"> olmak üzere spor severlerin tepkisini çekmiştir.</w:t>
      </w:r>
    </w:p>
    <w:p w14:paraId="099E5C3D" w14:textId="77777777" w:rsidR="00502FAB" w:rsidRPr="00C76E09" w:rsidRDefault="00502FAB" w:rsidP="00502FAB">
      <w:pPr>
        <w:spacing w:before="120" w:after="120" w:line="360" w:lineRule="auto"/>
        <w:ind w:firstLine="709"/>
        <w:jc w:val="both"/>
        <w:rPr>
          <w:rFonts w:ascii="Times New Roman" w:eastAsia="Calibri" w:hAnsi="Times New Roman" w:cs="Times New Roman"/>
          <w:szCs w:val="24"/>
        </w:rPr>
      </w:pPr>
      <w:r w:rsidRPr="00C76E09">
        <w:rPr>
          <w:rFonts w:ascii="Times New Roman" w:eastAsia="Calibri" w:hAnsi="Times New Roman" w:cs="Times New Roman"/>
          <w:szCs w:val="24"/>
        </w:rPr>
        <w:t xml:space="preserve">Genel kanı Riyad yönetiminin spor alanındaki bu tür girişimler ile hakkındaki olumsuz kanaatin kırılmasına yönelik bir çaba sarf ettiğidir. Lakin aynı zamanda protestolar, </w:t>
      </w:r>
      <w:proofErr w:type="spellStart"/>
      <w:r w:rsidRPr="00C76E09">
        <w:rPr>
          <w:rFonts w:ascii="Times New Roman" w:eastAsia="Calibri" w:hAnsi="Times New Roman" w:cs="Times New Roman"/>
          <w:szCs w:val="24"/>
        </w:rPr>
        <w:t>Suud’un</w:t>
      </w:r>
      <w:proofErr w:type="spellEnd"/>
      <w:r w:rsidRPr="00C76E09">
        <w:rPr>
          <w:rFonts w:ascii="Times New Roman" w:eastAsia="Calibri" w:hAnsi="Times New Roman" w:cs="Times New Roman"/>
          <w:szCs w:val="24"/>
        </w:rPr>
        <w:t xml:space="preserve"> kötü imajının daha geniş kitlelerce duyulmasına yol açmaktadır. Riyad yönetimi özellikle spor teşebbüslerinin yönetiminde Batılı modern kadın figürünü tercih etse de</w:t>
      </w:r>
      <w:r w:rsidRPr="00C76E09">
        <w:rPr>
          <w:rFonts w:ascii="Times New Roman" w:eastAsia="Calibri" w:hAnsi="Times New Roman" w:cs="Times New Roman"/>
          <w:szCs w:val="24"/>
          <w:vertAlign w:val="superscript"/>
        </w:rPr>
        <w:footnoteReference w:id="33"/>
      </w:r>
      <w:r w:rsidRPr="00C76E09">
        <w:rPr>
          <w:rFonts w:ascii="Times New Roman" w:eastAsia="Calibri" w:hAnsi="Times New Roman" w:cs="Times New Roman"/>
          <w:szCs w:val="24"/>
        </w:rPr>
        <w:t>, ülkeye gelen kadın yarışmacıların ‘vücutlarının görünmemesi’ konusundaki tedirginliklerine dair anlatılar gündemi çok daha fazla meşgul etmektedir.</w:t>
      </w:r>
      <w:r w:rsidRPr="00C76E09">
        <w:rPr>
          <w:rFonts w:ascii="Times New Roman" w:eastAsia="Calibri" w:hAnsi="Times New Roman" w:cs="Times New Roman"/>
          <w:szCs w:val="24"/>
          <w:vertAlign w:val="superscript"/>
        </w:rPr>
        <w:footnoteReference w:id="34"/>
      </w:r>
      <w:r w:rsidRPr="00C76E09">
        <w:rPr>
          <w:rFonts w:ascii="Times New Roman" w:eastAsia="Calibri" w:hAnsi="Times New Roman" w:cs="Times New Roman"/>
          <w:szCs w:val="24"/>
        </w:rPr>
        <w:t xml:space="preserve"> Ayrıca Suudi hanedanının spora yönelik destekleri kabul edilse dahi bunun </w:t>
      </w:r>
      <w:proofErr w:type="spellStart"/>
      <w:r w:rsidRPr="00C76E09">
        <w:rPr>
          <w:rFonts w:ascii="Times New Roman" w:eastAsia="Calibri" w:hAnsi="Times New Roman" w:cs="Times New Roman"/>
          <w:szCs w:val="24"/>
        </w:rPr>
        <w:t>sportswashing</w:t>
      </w:r>
      <w:proofErr w:type="spellEnd"/>
      <w:r w:rsidRPr="00C76E09">
        <w:rPr>
          <w:rFonts w:ascii="Times New Roman" w:eastAsia="Calibri" w:hAnsi="Times New Roman" w:cs="Times New Roman"/>
          <w:szCs w:val="24"/>
        </w:rPr>
        <w:t xml:space="preserve"> malzemesi olmaması adına sporcular, uluslararası kamuoyu tarafından Krallıktaki insan hakları ihlallerine tepki göstermeye ve bunları tüm dünyaya duyurmaya davet edilmektedir. </w:t>
      </w:r>
    </w:p>
    <w:p w14:paraId="1B4534F4" w14:textId="77777777" w:rsidR="00502FAB" w:rsidRPr="00C76E09" w:rsidRDefault="00502FAB" w:rsidP="00502FAB">
      <w:pPr>
        <w:keepNext/>
        <w:keepLines/>
        <w:spacing w:before="120" w:after="120" w:line="360" w:lineRule="auto"/>
        <w:jc w:val="center"/>
        <w:outlineLvl w:val="0"/>
        <w:rPr>
          <w:rFonts w:ascii="Times New Roman" w:eastAsia="Times New Roman" w:hAnsi="Times New Roman" w:cs="Times New Roman"/>
          <w:b/>
        </w:rPr>
      </w:pPr>
      <w:bookmarkStart w:id="127" w:name="_Toc107386331"/>
      <w:bookmarkStart w:id="128" w:name="_Toc107387677"/>
      <w:bookmarkStart w:id="129" w:name="_Toc107388293"/>
      <w:bookmarkStart w:id="130" w:name="_Toc107391734"/>
      <w:bookmarkStart w:id="131" w:name="_Toc107408730"/>
      <w:r w:rsidRPr="00C76E09">
        <w:rPr>
          <w:rFonts w:ascii="Times New Roman" w:eastAsia="Times New Roman" w:hAnsi="Times New Roman" w:cs="Times New Roman"/>
          <w:b/>
        </w:rPr>
        <w:t>Sonuç</w:t>
      </w:r>
      <w:bookmarkEnd w:id="127"/>
      <w:bookmarkEnd w:id="128"/>
      <w:bookmarkEnd w:id="129"/>
      <w:bookmarkEnd w:id="130"/>
      <w:bookmarkEnd w:id="131"/>
    </w:p>
    <w:p w14:paraId="490D2F3C"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Spor yazarı ve yorumcusu Kaan Kural’ın da dediği gibi; “</w:t>
      </w:r>
      <w:r w:rsidRPr="00C76E09">
        <w:rPr>
          <w:rFonts w:ascii="Times New Roman" w:eastAsia="Calibri" w:hAnsi="Times New Roman" w:cs="Times New Roman"/>
          <w:i/>
          <w:iCs/>
        </w:rPr>
        <w:t>spor çok değerlidir ama hiç önemli değildir</w:t>
      </w:r>
      <w:r w:rsidRPr="00C76E09">
        <w:rPr>
          <w:rFonts w:ascii="Times New Roman" w:eastAsia="Calibri" w:hAnsi="Times New Roman" w:cs="Times New Roman"/>
        </w:rPr>
        <w:t xml:space="preserve">.”(Kural, 2021). Yüzlerce yıldır sadece kazanan ve kaybedenin olduğu, geçici seyir zevki sunan bir mücadele olmanın çok daha ötesinde birtakım anlamlar, değerler ve ilkeleri bünyesinde barındırmaktadır. Toplumlara etkileşim kazandıran, bir araya getiren ve küreselleşmenin bir aygıtı haline gelmiş sosyal bir olgudur. Endüstriyelleşme ve kapitalizm, spordaki mevzubahis değer ve duyguların yerini ekonomik veya politik kaygılara bırakmasını da beraberinde getirmiştir. Sporun bu dönüşümü, bireyler üzerinde geçmişte yarattığı değer ve duyguları metalaştırmakta, bu hissiyatları birer pazarlama nesnesi ve siyasi güç enstrümanına dönüştürmektedir. Küreselleşme ile tüm yerkürede popülaritesi artan spor etkinlikleri de tüm bu sebeplerden ötürü siyasi getiriler arayan veya karanlık </w:t>
      </w:r>
      <w:r w:rsidRPr="00C76E09">
        <w:rPr>
          <w:rFonts w:ascii="Times New Roman" w:eastAsia="Calibri" w:hAnsi="Times New Roman" w:cs="Times New Roman"/>
        </w:rPr>
        <w:lastRenderedPageBreak/>
        <w:t xml:space="preserve">geçmişini örtbas etmek isteyen odakları bu mecralara çekmektedir. Maalesef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kısa vadede olmasa dahi orta ve uzun vadede otoriter rejimleri bu amaçlarına taşıyabilecek bir araç olarak öne çıkmaktadır. Yıllar içerisinde ülkenin spor etkinliklerine sunduğu başarılı ev sahipliği veya satın alınan kulüplerin yaratabileceği alternatif gündemin, mevzubahis olumsuz imajları pozitif yönde etkileyebilmesi muhtemeldir. </w:t>
      </w:r>
    </w:p>
    <w:p w14:paraId="19D9EC49"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Bugün futbol ekonomisinin geldiği noktayı düşündüğümüzde, böyle bir piyasaya ancak para kazanmaktan daha farklı amaçları olan kişi ya da kurumların girdiğini söyleyebiliriz.  Futbolun gelir ve giderleri düşünüldüğünde, rasyonel bir ekonomi yönetiminin kaldıracağı bir spor olmaktan çıktığını belirtmek mümkündür. O yüzden futbol bugün, ego tatmini isteyen milyarderlerin, güvenlik ihtiyacı olan </w:t>
      </w:r>
      <w:proofErr w:type="spellStart"/>
      <w:r w:rsidRPr="00C76E09">
        <w:rPr>
          <w:rFonts w:ascii="Times New Roman" w:eastAsia="Calibri" w:hAnsi="Times New Roman" w:cs="Times New Roman"/>
        </w:rPr>
        <w:t>oligarkların</w:t>
      </w:r>
      <w:proofErr w:type="spellEnd"/>
      <w:r w:rsidRPr="00C76E09">
        <w:rPr>
          <w:rFonts w:ascii="Times New Roman" w:eastAsia="Calibri" w:hAnsi="Times New Roman" w:cs="Times New Roman"/>
        </w:rPr>
        <w:t xml:space="preserve"> veya imaj çalışması içinde olan devletlerin bir aracı haline gelmiştir (</w:t>
      </w:r>
      <w:proofErr w:type="spellStart"/>
      <w:r w:rsidRPr="00C76E09">
        <w:rPr>
          <w:rFonts w:ascii="Times New Roman" w:eastAsia="Calibri" w:hAnsi="Times New Roman" w:cs="Times New Roman"/>
        </w:rPr>
        <w:t>Tolstoyevski</w:t>
      </w:r>
      <w:proofErr w:type="spellEnd"/>
      <w:r w:rsidRPr="00C76E09">
        <w:rPr>
          <w:rFonts w:ascii="Times New Roman" w:eastAsia="Calibri" w:hAnsi="Times New Roman" w:cs="Times New Roman"/>
        </w:rPr>
        <w:t xml:space="preserve">, 2022). </w:t>
      </w:r>
    </w:p>
    <w:p w14:paraId="584A7E0A"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Tüm çaba ve yatırımlar sayesinde kurtulmak istenen karanlık geçmişin, tüm dünyada tekrar tekrar gündem olması da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faaliyetlerinin dezavantajlarından birisidir. Dolayısıyla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hiçbir zaman tek başına yeterli olmayacağından otoriter rejimlerin sebep oldukları sorunların çözümüne dair somut adımlar atması ve temel insan haklarına saygı göstermesi zaruridir. Özellikle Suudi Arabistan gibi başarısız insan hakları karnesine sahip, Yemen Savaşı ve Kaşıkçı cinayeti gibi suçlara karışmış yönetimler için spor asla tek başına bir kurtarıcı olamayacaktır. Ülkede sosyal alanda özgürlükler genişliyor gibi görünse de politik manada otoriter yapının daha da güçlendiği açıktır. Böylesi insan hakları ihlallerinden futbol ile aklanmanın önünde hukuki ya da siyasi engeller faydalı olamadığı için bu noktada sporseverlere büyük bir ahlaki sorumluluk düşmektedir. Bu girişimlerin yapıldığı alanlardaki sporcu, yönetici ve özellikle taraftarların, evrensel insani değerlerin, sportif başarılardan daha anlamlı olduğunun farkındalığıyla hareket etmesi,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faaliyetlerinin sonuçsuz kalmasını mümkün kılabilir. Suudi Arabistan özelinde bakıldığında gösterilen bazı tepkilerin, Yemen’deki sivil ölümler ya da Kaşıkçı cinayeti değil de sadece LGBTQ üzerinden kurgulanması Riyad yönetimi için herhangi bir baskı yaratmamaktır. Zira özellikle muhafazakâr toplumlarda LGBTQ talepleri hala kabul görmekten çok uzakta olduğundan tepkilerin buraya odaklanması diğer birçok insan hakları ihlallerinin gündem olmasının önüne geçmektedir. </w:t>
      </w:r>
    </w:p>
    <w:p w14:paraId="3CD23773" w14:textId="77777777" w:rsidR="00502FAB" w:rsidRPr="00C76E09" w:rsidRDefault="00502FAB" w:rsidP="00502FAB">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Ekonomik beklentiler ile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girişimlerine alet olan kulüp, kurum ve organizasyonların, otoriter rejimlerin ev sahipliklerini veya satın almalarını tamamen şeffaf bir surette kamuoyu ile paylaşması önem arz etmektedir. Bu tür girişimlerin evrensel insani ve ahlaki değerler bağlamında bir standardının yaratılması ve hiçbir ayrım gözetmeksizin net şekilde uygulanması gerekmektedir. Böylesi ilkeli bir yaklaşım hem sporun anlamını ve değerini koruyacak hem de </w:t>
      </w:r>
      <w:proofErr w:type="spellStart"/>
      <w:r w:rsidRPr="00C76E09">
        <w:rPr>
          <w:rFonts w:ascii="Times New Roman" w:eastAsia="Calibri" w:hAnsi="Times New Roman" w:cs="Times New Roman"/>
        </w:rPr>
        <w:t>sportswashing</w:t>
      </w:r>
      <w:proofErr w:type="spellEnd"/>
      <w:r w:rsidRPr="00C76E09">
        <w:rPr>
          <w:rFonts w:ascii="Times New Roman" w:eastAsia="Calibri" w:hAnsi="Times New Roman" w:cs="Times New Roman"/>
        </w:rPr>
        <w:t xml:space="preserve"> gibi art niyetli faaliyetlerin önüne geçilmesini mümkün kılabilecektir.       </w:t>
      </w:r>
    </w:p>
    <w:p w14:paraId="67A60D3E" w14:textId="77777777" w:rsidR="00502FAB" w:rsidRPr="00C76E09" w:rsidRDefault="00502FAB" w:rsidP="00502FAB">
      <w:pPr>
        <w:spacing w:before="120" w:after="120" w:line="360" w:lineRule="auto"/>
        <w:ind w:firstLine="567"/>
        <w:jc w:val="both"/>
        <w:rPr>
          <w:rFonts w:ascii="Times New Roman" w:eastAsia="Calibri" w:hAnsi="Times New Roman" w:cs="Times New Roman"/>
          <w:bCs/>
        </w:rPr>
      </w:pPr>
      <w:r w:rsidRPr="00C76E09">
        <w:rPr>
          <w:rFonts w:ascii="Times New Roman" w:eastAsia="Calibri" w:hAnsi="Times New Roman" w:cs="Times New Roman"/>
          <w:b/>
        </w:rPr>
        <w:lastRenderedPageBreak/>
        <w:t xml:space="preserve">Yazar Katkıları: </w:t>
      </w:r>
      <w:r w:rsidRPr="00C76E09">
        <w:rPr>
          <w:rFonts w:ascii="Times New Roman" w:eastAsia="Calibri" w:hAnsi="Times New Roman" w:cs="Times New Roman"/>
          <w:bCs/>
        </w:rPr>
        <w:t>Bu çalışmanın ilk iki bölümünde birinci yazar %60 alan araştırmasının gerçekleştirilmesinde ikinci yazar %60 ve sonuç kısmının yorumlanmasında ise birinci ve ikinci yazar %50 katkı sağlamıştır.</w:t>
      </w:r>
    </w:p>
    <w:p w14:paraId="6856F4E3" w14:textId="77777777" w:rsidR="00502FAB" w:rsidRPr="00C76E09" w:rsidRDefault="00502FAB" w:rsidP="00502FAB">
      <w:pPr>
        <w:spacing w:before="120" w:after="120" w:line="360" w:lineRule="auto"/>
        <w:ind w:firstLine="567"/>
        <w:jc w:val="both"/>
        <w:rPr>
          <w:rFonts w:ascii="Times New Roman" w:eastAsia="Calibri" w:hAnsi="Times New Roman" w:cs="Times New Roman"/>
          <w:bCs/>
        </w:rPr>
      </w:pPr>
      <w:r w:rsidRPr="00C76E09">
        <w:rPr>
          <w:rFonts w:ascii="Times New Roman" w:eastAsia="Calibri" w:hAnsi="Times New Roman" w:cs="Times New Roman"/>
          <w:b/>
        </w:rPr>
        <w:t xml:space="preserve">Çıkar Beyanı: </w:t>
      </w:r>
      <w:r w:rsidRPr="00C76E09">
        <w:rPr>
          <w:rFonts w:ascii="Times New Roman" w:eastAsia="Calibri" w:hAnsi="Times New Roman" w:cs="Times New Roman"/>
          <w:bCs/>
        </w:rPr>
        <w:t>Yazarlar arasında çıkar çatışması bulunmamaktadır. Ayrıca herhangi bir kurumdan destek alınmıştır.</w:t>
      </w:r>
    </w:p>
    <w:p w14:paraId="6AFDA1D9" w14:textId="77777777" w:rsidR="00502FAB" w:rsidRPr="00C76E09" w:rsidRDefault="00502FAB" w:rsidP="00502FAB">
      <w:pPr>
        <w:spacing w:before="120" w:after="120" w:line="360" w:lineRule="auto"/>
        <w:ind w:firstLine="567"/>
        <w:jc w:val="both"/>
        <w:rPr>
          <w:rFonts w:ascii="Times New Roman" w:eastAsia="Calibri" w:hAnsi="Times New Roman" w:cs="Times New Roman"/>
          <w:bCs/>
        </w:rPr>
      </w:pPr>
      <w:r w:rsidRPr="00C76E09">
        <w:rPr>
          <w:rFonts w:ascii="Times New Roman" w:eastAsia="Calibri" w:hAnsi="Times New Roman" w:cs="Times New Roman"/>
          <w:b/>
        </w:rPr>
        <w:t xml:space="preserve">Teşekkür: </w:t>
      </w:r>
      <w:r w:rsidRPr="00C76E09">
        <w:rPr>
          <w:rFonts w:ascii="Times New Roman" w:eastAsia="Calibri" w:hAnsi="Times New Roman" w:cs="Times New Roman"/>
          <w:bCs/>
        </w:rPr>
        <w:t xml:space="preserve">Araştırmamızın son halini okuyup katkı sunan Prof. Dr. İbrahim </w:t>
      </w:r>
      <w:proofErr w:type="spellStart"/>
      <w:r w:rsidRPr="00C76E09">
        <w:rPr>
          <w:rFonts w:ascii="Times New Roman" w:eastAsia="Calibri" w:hAnsi="Times New Roman" w:cs="Times New Roman"/>
          <w:bCs/>
        </w:rPr>
        <w:t>Serbestoğlu’na</w:t>
      </w:r>
      <w:proofErr w:type="spellEnd"/>
      <w:r w:rsidRPr="00C76E09">
        <w:rPr>
          <w:rFonts w:ascii="Times New Roman" w:eastAsia="Calibri" w:hAnsi="Times New Roman" w:cs="Times New Roman"/>
          <w:bCs/>
        </w:rPr>
        <w:t xml:space="preserve"> teşekkür ederiz.</w:t>
      </w:r>
    </w:p>
    <w:p w14:paraId="1F36E590" w14:textId="77777777" w:rsidR="00502FAB" w:rsidRPr="00C76E09" w:rsidRDefault="00502FAB" w:rsidP="00502FAB">
      <w:pPr>
        <w:keepNext/>
        <w:keepLines/>
        <w:spacing w:before="120" w:after="120" w:line="360" w:lineRule="auto"/>
        <w:jc w:val="center"/>
        <w:outlineLvl w:val="0"/>
        <w:rPr>
          <w:rFonts w:ascii="Times New Roman" w:eastAsia="Times New Roman" w:hAnsi="Times New Roman" w:cs="Times New Roman"/>
          <w:b/>
        </w:rPr>
      </w:pPr>
      <w:bookmarkStart w:id="132" w:name="_Toc107386332"/>
      <w:bookmarkStart w:id="133" w:name="_Toc107387678"/>
      <w:bookmarkStart w:id="134" w:name="_Toc107388294"/>
      <w:bookmarkStart w:id="135" w:name="_Toc107391735"/>
      <w:bookmarkStart w:id="136" w:name="_Toc107408731"/>
      <w:r w:rsidRPr="00C76E09">
        <w:rPr>
          <w:rFonts w:ascii="Times New Roman" w:eastAsia="Times New Roman" w:hAnsi="Times New Roman" w:cs="Times New Roman"/>
          <w:b/>
        </w:rPr>
        <w:t>Kaynakça</w:t>
      </w:r>
      <w:bookmarkEnd w:id="83"/>
      <w:bookmarkEnd w:id="132"/>
      <w:bookmarkEnd w:id="133"/>
      <w:bookmarkEnd w:id="134"/>
      <w:bookmarkEnd w:id="135"/>
      <w:bookmarkEnd w:id="136"/>
    </w:p>
    <w:p w14:paraId="1811962A" w14:textId="77777777" w:rsidR="00502FAB" w:rsidRPr="00C76E09" w:rsidRDefault="00502FAB" w:rsidP="00502FAB">
      <w:pPr>
        <w:spacing w:before="120" w:after="120" w:line="240" w:lineRule="auto"/>
        <w:ind w:left="851" w:hanging="851"/>
        <w:jc w:val="both"/>
        <w:rPr>
          <w:rFonts w:ascii="Times New Roman" w:eastAsia="Calibri" w:hAnsi="Times New Roman" w:cs="Times New Roman"/>
          <w:iCs/>
          <w:noProof/>
          <w:lang w:val="en-US"/>
        </w:rPr>
      </w:pPr>
      <w:r w:rsidRPr="00C76E09">
        <w:rPr>
          <w:rFonts w:ascii="Times New Roman" w:eastAsia="Calibri" w:hAnsi="Times New Roman" w:cs="Times New Roman"/>
          <w:noProof/>
          <w:lang w:val="en-US"/>
        </w:rPr>
        <w:t xml:space="preserve">Altınordu, A. (2019). Kirli Dosyalar. </w:t>
      </w:r>
      <w:r w:rsidRPr="00C76E09">
        <w:rPr>
          <w:rFonts w:ascii="Times New Roman" w:eastAsia="Calibri" w:hAnsi="Times New Roman" w:cs="Times New Roman"/>
          <w:iCs/>
          <w:noProof/>
          <w:lang w:val="en-US"/>
        </w:rPr>
        <w:t>Socrates Dergi, Ocak 2019, 110-116.</w:t>
      </w:r>
    </w:p>
    <w:p w14:paraId="75BA7C5B"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Amnesty. (2019). Reality Check: Migrant Workers Rights With Two Years To Qatar 2022 World Cup. Erişim adresi: https://www.amnesty.org/en/latest/campaigns/2019/02/reality-check-migrant-workers-rights-with-two-years-to-qatar-2022-world-cup/</w:t>
      </w:r>
    </w:p>
    <w:p w14:paraId="0E41AA9E"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Amnesty. (2021). Saudi Arabia: Grand Prix Must Not Deflect Attention From Dismal Human Rights Record. Erişim adresi: https://www.amnesty.org/en/latest/news/2021/12/saudi-arabia-grand-prix-must-not-deflect-attention-from-dismal-human-rights-record/</w:t>
      </w:r>
    </w:p>
    <w:p w14:paraId="083B371C"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 xml:space="preserve">Arab News. (2020). Saudi Arabia To Stage World’s Richest Race In 2020. Erişim Adresi: </w:t>
      </w:r>
      <w:r w:rsidRPr="00C76E09">
        <w:rPr>
          <w:rFonts w:ascii="Times New Roman" w:eastAsia="Calibri" w:hAnsi="Times New Roman" w:cs="Times New Roman"/>
          <w:noProof/>
          <w:u w:val="single"/>
          <w:lang w:val="en-US"/>
        </w:rPr>
        <w:t>https://www.arabnews.com/node/1537176/sport</w:t>
      </w:r>
    </w:p>
    <w:p w14:paraId="62BDDA21"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Arvas, M. (2016). Suudi Arabistan'ın 2030 Vizyonu Ve 'Kutsal'ı Piyasaya Açmanın Riskleri. Erişim adresi: </w:t>
      </w:r>
      <w:hyperlink r:id="rId141" w:history="1">
        <w:r w:rsidRPr="00C76E09">
          <w:rPr>
            <w:rFonts w:ascii="Times New Roman" w:eastAsia="Calibri" w:hAnsi="Times New Roman" w:cs="Times New Roman"/>
            <w:noProof/>
            <w:u w:val="single"/>
            <w:lang w:val="en-US"/>
          </w:rPr>
          <w:t>https://www.aa.com.tr/tr/analiz-haber/suudi-arabistanin-2030-vizyonu-ve-kutsali-piyasaya-acmanin-riskleri/572954</w:t>
        </w:r>
      </w:hyperlink>
    </w:p>
    <w:p w14:paraId="2865FD3B"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Ataman, M. (2021). Statükodan Değişime Suudi Arabistan Dış Politikası. İ. N. Telci (Ed.), Körfez Dış Politikası: Bağımlılık, Müdahalecilik, Tarafsızlık kitabı içinde (s.27-62). Ankara: Ortadoğu Yayınları.</w:t>
      </w:r>
    </w:p>
    <w:p w14:paraId="6BB080B8"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BBC News, (2003). Chelsea Owner Seeks 'Fun And Trophies'. Erişim adresi: </w:t>
      </w:r>
      <w:hyperlink r:id="rId142" w:history="1">
        <w:r w:rsidRPr="00C76E09">
          <w:rPr>
            <w:rFonts w:ascii="Times New Roman" w:eastAsia="Calibri" w:hAnsi="Times New Roman" w:cs="Times New Roman"/>
            <w:noProof/>
            <w:u w:val="single"/>
            <w:lang w:val="en-US"/>
          </w:rPr>
          <w:t>http://news.bbc.co.uk/1/hi/business/3039750.stm</w:t>
        </w:r>
      </w:hyperlink>
    </w:p>
    <w:p w14:paraId="6D470D33"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u w:val="single"/>
          <w:lang w:val="en-US"/>
        </w:rPr>
        <w:t>BBC News, (2019). Amir Khan Beats Billy Dib To Claim WBC International Welterweight Title.</w:t>
      </w:r>
      <w:r w:rsidRPr="00C76E09">
        <w:rPr>
          <w:rFonts w:ascii="Times New Roman" w:eastAsia="Calibri" w:hAnsi="Times New Roman" w:cs="Times New Roman"/>
          <w:noProof/>
          <w:lang w:val="en-US"/>
        </w:rPr>
        <w:t xml:space="preserve"> Erişim adresi: </w:t>
      </w:r>
      <w:r w:rsidRPr="00C76E09">
        <w:rPr>
          <w:rFonts w:ascii="Times New Roman" w:eastAsia="Calibri" w:hAnsi="Times New Roman" w:cs="Times New Roman"/>
          <w:noProof/>
          <w:u w:val="single"/>
          <w:lang w:val="en-US"/>
        </w:rPr>
        <w:t xml:space="preserve"> https://www.bbc.com/sport/boxing/48971044</w:t>
      </w:r>
    </w:p>
    <w:p w14:paraId="59D24F31"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BBC News. (2021). Newcastle United: Why is Saudi Arabia-led Takeover Controversial? Erişim adresi: </w:t>
      </w:r>
      <w:hyperlink r:id="rId143" w:history="1">
        <w:r w:rsidRPr="00C76E09">
          <w:rPr>
            <w:rFonts w:ascii="Times New Roman" w:eastAsia="Calibri" w:hAnsi="Times New Roman" w:cs="Times New Roman"/>
            <w:noProof/>
            <w:u w:val="single"/>
            <w:lang w:val="en-US"/>
          </w:rPr>
          <w:t>https://www.bbc.com/news/world-middle-east-58930311</w:t>
        </w:r>
      </w:hyperlink>
    </w:p>
    <w:p w14:paraId="7434F9C4"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Bershidsky, L. (2018). World Cup Extravagance Shows Russia Hasn’t Mastered Cost Control. Erişim adresi: bloomberg.com/opinion/articles/2018-06-13/world-cup-shows-russia-still-can-t-control-wasteful-spending</w:t>
      </w:r>
    </w:p>
    <w:p w14:paraId="2F5ED4C8"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Bosher, L. (2021). Amnesty International Calls For Premier League Meeting Over Newcastle Takeover. Erişim adresi: </w:t>
      </w:r>
      <w:hyperlink r:id="rId144" w:history="1">
        <w:r w:rsidRPr="00C76E09">
          <w:rPr>
            <w:rFonts w:ascii="Times New Roman" w:eastAsia="Calibri" w:hAnsi="Times New Roman" w:cs="Times New Roman"/>
            <w:noProof/>
            <w:u w:val="single"/>
            <w:lang w:val="en-US"/>
          </w:rPr>
          <w:t>https://theathletic.com/news/amnesty-international-calls-for-premier-league-meeting-over-newcastle-takeover/hsSQfLFDpejf/</w:t>
        </w:r>
      </w:hyperlink>
    </w:p>
    <w:p w14:paraId="6415CACE"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u w:val="single"/>
          <w:lang w:val="en-US"/>
        </w:rPr>
        <w:t>Cnn.com. (2019). Boxing's 'Clash On The Dunes' Overshadowed By 'Sportswashing' Concerns. Erişim adresi: https://edition.cnn.com/2019/12/06/sport/anthony-joshua-andy-ruiz-rematch-saudi-arabia-sportswashing-spt-intl/index.html</w:t>
      </w:r>
    </w:p>
    <w:p w14:paraId="33122BFC"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Dailymail.co.uk. (2020). F1 Poised To Join Saudi Arabia Sportwash As It Gives Green Light To £50m-A-Year Race From 2021 Despite Appalling Human Rights Record As Motor Sport Follows in Footsteps of Boxing, Football, Tennis and Golf. Erişim adresi: </w:t>
      </w:r>
      <w:r w:rsidRPr="00C76E09">
        <w:rPr>
          <w:rFonts w:ascii="Times New Roman" w:eastAsia="Calibri" w:hAnsi="Times New Roman" w:cs="Times New Roman"/>
          <w:noProof/>
          <w:lang w:val="en-US"/>
        </w:rPr>
        <w:lastRenderedPageBreak/>
        <w:t>https://www.dailymail.co.uk/sport/sportsnews/article-7882935/F1-poised-join-Saudi-sportswash-50m-year-deal-table.html</w:t>
      </w:r>
    </w:p>
    <w:p w14:paraId="5B2E32A5"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Deloitte. (2021). Riding The Challenge Annual Review of Football Finance. Report</w:t>
      </w:r>
    </w:p>
    <w:p w14:paraId="1659C474"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Eye, M. E. (2018). CIA Concludes Saudi Crown Prince Bin Salman Ordered Khashoggi Murder. Erişim adresi: </w:t>
      </w:r>
      <w:hyperlink r:id="rId145" w:history="1">
        <w:r w:rsidRPr="00C76E09">
          <w:rPr>
            <w:rFonts w:ascii="Times New Roman" w:eastAsia="Calibri" w:hAnsi="Times New Roman" w:cs="Times New Roman"/>
            <w:noProof/>
            <w:u w:val="single"/>
            <w:lang w:val="en-US"/>
          </w:rPr>
          <w:t>https://www.middleeasteye.net/news/cia-concludes-saudi-crown-prince-bin-salman-ordered-khashoggi-murder</w:t>
        </w:r>
      </w:hyperlink>
    </w:p>
    <w:p w14:paraId="0CD247D2"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Golf Saudi. (2021). The Vision. Erişim adresi: </w:t>
      </w:r>
      <w:r w:rsidRPr="00C76E09">
        <w:rPr>
          <w:rFonts w:ascii="Times New Roman" w:eastAsia="Calibri" w:hAnsi="Times New Roman" w:cs="Times New Roman"/>
          <w:noProof/>
          <w:u w:val="single"/>
          <w:lang w:val="en-US"/>
        </w:rPr>
        <w:t>https://www.golfsaudi.com/en-us/golf-saudi/vision-page/</w:t>
      </w:r>
    </w:p>
    <w:p w14:paraId="7A1A072C"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Guardian, T. (2021). Saudi Arabia Has Spent At Least $1.5bn On 'Sportswashing', Report Reveals. Erişim adresi: </w:t>
      </w:r>
      <w:r w:rsidRPr="00C76E09">
        <w:rPr>
          <w:rFonts w:ascii="Times New Roman" w:eastAsia="Calibri" w:hAnsi="Times New Roman" w:cs="Times New Roman"/>
          <w:noProof/>
          <w:u w:val="single"/>
          <w:lang w:val="en-US"/>
        </w:rPr>
        <w:t>https://www.theguardian.com/world/2021/mar/28/saudi-arabia-has-spent-at-least-15bn-on-sportswashing-report-reveals</w:t>
      </w:r>
    </w:p>
    <w:p w14:paraId="5392128D"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 xml:space="preserve">Gülada, M. O. (2019). 1936 Berlin Olimpiyatları'nda Spor Yayıncılığının Propaganda Amaçlı Kullanımı: Olympia Filmi Üzerine İnceleme. TRT Akademi, 4(8), 326-344. </w:t>
      </w:r>
    </w:p>
    <w:p w14:paraId="25DE96E6"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 xml:space="preserve">Hacızade, N.(2021). N. Suç ve Ceza. Socrates Dergi, Temmuz, 2021, 28-31. </w:t>
      </w:r>
    </w:p>
    <w:p w14:paraId="674FA9B4"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James, E. (2020). Sportswashing and Atrocity: The 1978 FIFA World Cup.  Erişim adresi: </w:t>
      </w:r>
      <w:hyperlink r:id="rId146" w:history="1">
        <w:r w:rsidRPr="00C76E09">
          <w:rPr>
            <w:rFonts w:ascii="Times New Roman" w:eastAsia="Calibri" w:hAnsi="Times New Roman" w:cs="Times New Roman"/>
            <w:noProof/>
            <w:u w:val="single"/>
            <w:lang w:val="en-US"/>
          </w:rPr>
          <w:t>https://yetagainuk.com/sportswashing-and-atrocity-the-1978-fifa-world-cup/</w:t>
        </w:r>
      </w:hyperlink>
    </w:p>
    <w:p w14:paraId="762E4869"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Kuper, S. (2003). Futbol Asla Sadece Futbol Değildir (S. Gürtuna, Çev.). İstanbul: Ithaki Publishing.</w:t>
      </w:r>
    </w:p>
    <w:p w14:paraId="689CE52B" w14:textId="77777777" w:rsidR="00502FAB" w:rsidRPr="00C76E09" w:rsidRDefault="00502FAB" w:rsidP="00502FAB">
      <w:pPr>
        <w:spacing w:before="120" w:after="120" w:line="240" w:lineRule="auto"/>
        <w:ind w:left="851" w:hanging="851"/>
        <w:rPr>
          <w:rFonts w:ascii="Times New Roman" w:eastAsia="Calibri" w:hAnsi="Times New Roman" w:cs="Times New Roman"/>
          <w:noProof/>
          <w:lang w:val="en-US"/>
        </w:rPr>
      </w:pPr>
      <w:r w:rsidRPr="00C76E09">
        <w:rPr>
          <w:rFonts w:ascii="Times New Roman" w:eastAsia="Calibri" w:hAnsi="Times New Roman" w:cs="Times New Roman"/>
          <w:noProof/>
          <w:lang w:val="en-US"/>
        </w:rPr>
        <w:t xml:space="preserve">Kural, K. (2021). Twitter. Erişim adresi: </w:t>
      </w:r>
      <w:r w:rsidRPr="00C76E09">
        <w:rPr>
          <w:rFonts w:ascii="Times New Roman" w:eastAsia="Calibri" w:hAnsi="Times New Roman" w:cs="Times New Roman"/>
          <w:noProof/>
          <w:u w:val="single"/>
          <w:lang w:val="en-US"/>
        </w:rPr>
        <w:t>https://twitter.com/kaankural?ref_src=twsrc%5Egoogle%7Ctwcamp%5Eserp%7Ctwgr%5Eauthor</w:t>
      </w:r>
    </w:p>
    <w:p w14:paraId="66109ABB"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Library of Congress (2022). Jesse Owens with Lutz Long and Naoto Tajiia(?) salute during awards ceremony for the broadjumping event at the 1936 Olympics in Germany. Erişim adresi: </w:t>
      </w:r>
      <w:r w:rsidRPr="00C76E09">
        <w:rPr>
          <w:rFonts w:ascii="Times New Roman" w:eastAsia="Calibri" w:hAnsi="Times New Roman" w:cs="Times New Roman"/>
          <w:noProof/>
          <w:u w:val="single"/>
          <w:lang w:val="en-US"/>
        </w:rPr>
        <w:t>https://www.loc.gov/item/96502461/</w:t>
      </w:r>
    </w:p>
    <w:p w14:paraId="260CD84B"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 xml:space="preserve">Lowes, M. (2018). Toward A Conceptual Understanding Of Formula One Motorsport And Local Cosmopolitanism Discourse In Urban Placemarketing Strategies. Communication &amp; Sport, 6(2), 203-218. </w:t>
      </w:r>
    </w:p>
    <w:p w14:paraId="55D27F59"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Macmillan, Dictionary (2018). Erişim adresi: https://www.macmillandictionary.com/dictionary/british/sportswashing</w:t>
      </w:r>
    </w:p>
    <w:p w14:paraId="076C6BD4"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McGill, C. (2006). Futbolun Karhanesi: Futbol Taraftarların Elinden Nasıl Kayıyor (C. Cemgil, Çev.). İstanbul: İthaki Yayınları.</w:t>
      </w:r>
    </w:p>
    <w:p w14:paraId="6571461B"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 xml:space="preserve">Menon, S. (2019). Sportswashing, A New Word for An Old Idea. Erişim adresi: </w:t>
      </w:r>
      <w:hyperlink r:id="rId147" w:history="1">
        <w:r w:rsidRPr="00C76E09">
          <w:rPr>
            <w:rFonts w:ascii="Times New Roman" w:eastAsia="Calibri" w:hAnsi="Times New Roman" w:cs="Times New Roman"/>
            <w:noProof/>
            <w:u w:val="single"/>
            <w:lang w:val="en-US"/>
          </w:rPr>
          <w:t>https://sportstar.thehindu.com/columns/lastword-suresh-menon/sportswashing-saudi-arabia-manchester-city-united-psg-champions-league-olympics-f1-boxing-athletics-football/article30311790.ece</w:t>
        </w:r>
      </w:hyperlink>
      <w:r w:rsidRPr="00C76E09">
        <w:rPr>
          <w:rFonts w:ascii="Times New Roman" w:eastAsia="Calibri" w:hAnsi="Times New Roman" w:cs="Times New Roman"/>
          <w:noProof/>
          <w:lang w:val="en-US"/>
        </w:rPr>
        <w:t>.</w:t>
      </w:r>
    </w:p>
    <w:p w14:paraId="459B6C73"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Middle East Eye. (2020). Dakar Rally: Sports Fans Must Speak Up Against Saudi Arabia's 'Sportswashing'. Erişim Adresi: </w:t>
      </w:r>
      <w:r w:rsidRPr="00C76E09">
        <w:rPr>
          <w:rFonts w:ascii="Times New Roman" w:eastAsia="Calibri" w:hAnsi="Times New Roman" w:cs="Times New Roman"/>
          <w:noProof/>
          <w:u w:val="single"/>
          <w:lang w:val="en-US"/>
        </w:rPr>
        <w:t>https://www.middleeasteye.net/opinion/international-community-must-stand-saudi-sportswashing.</w:t>
      </w:r>
    </w:p>
    <w:p w14:paraId="769C4E2B"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Montague, J. (2018). Oyunun Efendileri Futbolun Süper Zenginlerinin Önlenemez Yükselişi (Çev. D. Yurdesin.). İstanbul: İthaki Yayınları.</w:t>
      </w:r>
    </w:p>
    <w:p w14:paraId="656FB204"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nationalclubgolfer.com. (2021). Stop Worrying About Saudi Arabia's Human Rights Record, Folks – Greg Norman Is Here To Ease Our Concerns. Erişim adresi: </w:t>
      </w:r>
      <w:hyperlink r:id="rId148" w:history="1">
        <w:r w:rsidRPr="00C76E09">
          <w:rPr>
            <w:rFonts w:ascii="Times New Roman" w:eastAsia="Calibri" w:hAnsi="Times New Roman" w:cs="Times New Roman"/>
            <w:noProof/>
            <w:u w:val="single"/>
            <w:lang w:val="en-US"/>
          </w:rPr>
          <w:t>https://www.nationalclubgolfer.com/news/slam-greg-norman-defends-saudi-arabia-womens-rights-record/</w:t>
        </w:r>
      </w:hyperlink>
    </w:p>
    <w:p w14:paraId="090D40F6"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lastRenderedPageBreak/>
        <w:t>npr.org. (2021). Saudi Arabia And China Are Accused Of Using Sports To Cover Up Human Rights Abuse.  Erişim adresi: https://www.npr.org/2021/11/29/1058048696/saudi-arabia-formula-1-china-olympics-human-rights-sports</w:t>
      </w:r>
    </w:p>
    <w:p w14:paraId="5C81DA5B"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Rakipoğlu, M. (2021). Suudi Arabistan 2020. K. İnat, M. Ataman, &amp; İ. Numan (Ed.), Ortadoğu Yıllığı 2020 kitabı içinde Ankara: Ortadoğu Yayınları.</w:t>
      </w:r>
    </w:p>
    <w:p w14:paraId="7CA2CFB6"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 xml:space="preserve">sozcu.com.tr. (2021). Premier Lig Yayın Hakları Dudak Uçuklatan Rakama Satıldı. Erişim adresi: https://www.sozcu.com.tr/spor/futbol/premier-lig-yayin-haklari-dudak-ucuklatan-rakama-satildi-6428795/ </w:t>
      </w:r>
    </w:p>
    <w:p w14:paraId="0D078696"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 xml:space="preserve">Sports Illustrated. (2018).  The Week in Wrestling: A Middle East Expert’s Take on WWE’s Partnership With Saudi Arabia. Erişim Adresi: </w:t>
      </w:r>
      <w:r w:rsidRPr="00C76E09">
        <w:rPr>
          <w:rFonts w:ascii="Times New Roman" w:eastAsia="Calibri" w:hAnsi="Times New Roman" w:cs="Times New Roman"/>
          <w:noProof/>
          <w:u w:val="single"/>
          <w:lang w:val="en-US"/>
        </w:rPr>
        <w:t>https://www.si.com/wrestling/2018/09/26/wwe-news-saudi-arabia-crown-jewel-kenny-omega-new-york.</w:t>
      </w:r>
    </w:p>
    <w:p w14:paraId="74C2D991"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T24. (2021). Uluslararası Af Örgütü, Newcastle United'ın Satışı Konusunda Premier Lig Yönetimiyle Görüşecek. Erişim adresi: https://t24.com.tr/haber/uluslararasi-af-orgutu-newcastle-united-in-satisi-konusunda-premier-lig-yonetimiyle-gorusecek,990781</w:t>
      </w:r>
    </w:p>
    <w:p w14:paraId="72218EE7"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(TDK), Türk Dil Kurumu. (2022).</w:t>
      </w:r>
    </w:p>
    <w:p w14:paraId="0C741E3F"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Taha, M. (2021). Yeni Aktör. Socrates Dergi, Kasım 2021, 20-23.</w:t>
      </w:r>
    </w:p>
    <w:p w14:paraId="5DB900C5"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The Loadout. (2020). BLAST has Reportedly Scrapped Its Controversial Partnership With NEOM Erişim adresi: https://www.theloadout.com/csgo/blast-neom-partnership-scrapped</w:t>
      </w:r>
    </w:p>
    <w:p w14:paraId="1D5F7403"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The New York Times. (2021). Saudi Arabia Mulls Bid for 2030 World Cup. Erişim adresi: </w:t>
      </w:r>
      <w:hyperlink r:id="rId149" w:history="1">
        <w:r w:rsidRPr="00C76E09">
          <w:rPr>
            <w:rFonts w:ascii="Times New Roman" w:eastAsia="Calibri" w:hAnsi="Times New Roman" w:cs="Times New Roman"/>
            <w:noProof/>
            <w:u w:val="single"/>
            <w:lang w:val="en-US"/>
          </w:rPr>
          <w:t>https://www.nytimes.com/2021/06/10/sports/soccer/saudi-arabia-world-cup.html</w:t>
        </w:r>
      </w:hyperlink>
    </w:p>
    <w:p w14:paraId="71F266E3"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Tolstoyevski, İ (2022). (“Futbol Ekonomisi 6: Şeyhler Dönemi: Sportswashing” Erişim adresi: https://open.spotify.com/episode/4YiBzbAugrtSV9anfxXolT?si=OdE01YaGTs614XZaLVWqFA&amp;nd=1</w:t>
      </w:r>
    </w:p>
    <w:p w14:paraId="7B61FD76"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 xml:space="preserve">Transfermarkt. (2021). 100 Most Valuable Teams In The World. Erişim adresi:  https://www.transfermarkt.com/spielerstatistik/wertvollstemannschaften/marktwertetp </w:t>
      </w:r>
    </w:p>
    <w:p w14:paraId="79458064"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 xml:space="preserve">NUST (Newcastle United Supporters Trust), (2021). 2021 Annual Survey. </w:t>
      </w:r>
    </w:p>
    <w:p w14:paraId="7A5B6526"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lang w:val="en-US"/>
        </w:rPr>
      </w:pPr>
      <w:r w:rsidRPr="00C76E09">
        <w:rPr>
          <w:rFonts w:ascii="Times New Roman" w:eastAsia="Calibri" w:hAnsi="Times New Roman" w:cs="Times New Roman"/>
          <w:noProof/>
          <w:lang w:val="en-US"/>
        </w:rPr>
        <w:t>Turan, İ. (2020). Çin’in Enerji Güvenliği Politikası Kuşak Yol İnisiyatifi ve Avrasya’da “Yeni Büyük Oyun”. Ankara: Nobel Bilimsel Eserler.</w:t>
      </w:r>
    </w:p>
    <w:p w14:paraId="1F446781"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Türkçe, B. (2021). Abramoviç, 'Chelsea'yi Putin'in Talimatıyla Aldı' Iddiası Nedeniyle Harpercollins Yayınevine Ve Yazar Catherine Belton'a Dava Açtı. Erişim adresi: https://www.bbc.com/turkce/haberler-dunya-56498638</w:t>
      </w:r>
    </w:p>
    <w:p w14:paraId="1E438DB7" w14:textId="77777777" w:rsidR="00502FAB" w:rsidRPr="00C76E09" w:rsidRDefault="00502FAB" w:rsidP="00502FAB">
      <w:pPr>
        <w:spacing w:before="120" w:after="120" w:line="240" w:lineRule="auto"/>
        <w:ind w:left="851" w:hanging="851"/>
        <w:jc w:val="both"/>
        <w:rPr>
          <w:rFonts w:ascii="Times New Roman" w:eastAsia="Calibri" w:hAnsi="Times New Roman" w:cs="Times New Roman"/>
          <w:noProof/>
          <w:u w:val="single"/>
          <w:lang w:val="en-US"/>
        </w:rPr>
      </w:pPr>
      <w:r w:rsidRPr="00C76E09">
        <w:rPr>
          <w:rFonts w:ascii="Times New Roman" w:eastAsia="Calibri" w:hAnsi="Times New Roman" w:cs="Times New Roman"/>
          <w:noProof/>
          <w:lang w:val="en-US"/>
        </w:rPr>
        <w:t xml:space="preserve">UEFA. (2018). UEFA Club Licensing and Financial Fair Play Regulations. Erişim adresi: </w:t>
      </w:r>
      <w:hyperlink r:id="rId150" w:history="1">
        <w:r w:rsidRPr="00C76E09">
          <w:rPr>
            <w:rFonts w:ascii="Times New Roman" w:eastAsia="Calibri" w:hAnsi="Times New Roman" w:cs="Times New Roman"/>
            <w:noProof/>
            <w:u w:val="single"/>
            <w:lang w:val="en-US"/>
          </w:rPr>
          <w:t>https://documents.uefa.com/v/u/MFxeqLNKelkYyh5JSafuhg</w:t>
        </w:r>
      </w:hyperlink>
    </w:p>
    <w:p w14:paraId="649CDFC9" w14:textId="73A3FD62" w:rsidR="005E2085" w:rsidRDefault="00502FAB" w:rsidP="00502FAB">
      <w:pPr>
        <w:spacing w:before="120" w:after="120" w:line="240" w:lineRule="auto"/>
        <w:ind w:left="851" w:hanging="851"/>
        <w:jc w:val="both"/>
        <w:rPr>
          <w:rFonts w:ascii="Times New Roman" w:eastAsia="Calibri" w:hAnsi="Times New Roman" w:cs="Times New Roman"/>
          <w:noProof/>
          <w:lang w:val="en-US"/>
        </w:rPr>
        <w:sectPr w:rsidR="005E2085" w:rsidSect="00255852">
          <w:headerReference w:type="even" r:id="rId151"/>
          <w:headerReference w:type="default" r:id="rId152"/>
          <w:footnotePr>
            <w:numRestart w:val="eachSect"/>
          </w:footnotePr>
          <w:pgSz w:w="11906" w:h="16838"/>
          <w:pgMar w:top="1702" w:right="1417" w:bottom="1417" w:left="1417" w:header="708" w:footer="708" w:gutter="0"/>
          <w:cols w:space="708"/>
          <w:docGrid w:linePitch="360"/>
        </w:sectPr>
      </w:pPr>
      <w:r w:rsidRPr="00C76E09">
        <w:rPr>
          <w:rFonts w:ascii="Times New Roman" w:eastAsia="Calibri" w:hAnsi="Times New Roman" w:cs="Times New Roman"/>
          <w:noProof/>
          <w:lang w:val="en-US"/>
        </w:rPr>
        <w:t>World Economic Forum. (2021). Global Gender Gap Report.</w:t>
      </w:r>
    </w:p>
    <w:p w14:paraId="4FD3174B" w14:textId="70318484" w:rsidR="009D071D" w:rsidRPr="009D071D" w:rsidRDefault="00502FAB" w:rsidP="009D071D">
      <w:pPr>
        <w:pStyle w:val="Balk2"/>
        <w:spacing w:before="0" w:after="120"/>
      </w:pPr>
      <w:bookmarkStart w:id="137" w:name="_Toc107408732"/>
      <w:r w:rsidRPr="00C76E09">
        <w:lastRenderedPageBreak/>
        <w:t>Finansal Okuryazarlık Seviyesi Tespiti: Lisans Eğitimi Süresince</w:t>
      </w:r>
      <w:bookmarkEnd w:id="137"/>
    </w:p>
    <w:p w14:paraId="671B1578" w14:textId="188F211D" w:rsidR="00502FAB" w:rsidRPr="00CE7350" w:rsidRDefault="00502FAB" w:rsidP="009D071D">
      <w:pPr>
        <w:pStyle w:val="Balk3"/>
        <w:spacing w:before="0" w:beforeAutospacing="0" w:after="0" w:afterAutospacing="0"/>
        <w:rPr>
          <w:sz w:val="28"/>
        </w:rPr>
      </w:pPr>
      <w:bookmarkStart w:id="138" w:name="_Toc107408733"/>
      <w:r w:rsidRPr="00CE7350">
        <w:t>Hidayet GÜNEŞ</w:t>
      </w:r>
      <w:r w:rsidR="00CE7350" w:rsidRPr="00CE7350">
        <w:rPr>
          <w:rStyle w:val="DipnotBavurusu"/>
          <w:szCs w:val="24"/>
        </w:rPr>
        <w:footnoteReference w:customMarkFollows="1" w:id="35"/>
        <w:sym w:font="Symbol" w:char="F02A"/>
      </w:r>
      <w:bookmarkEnd w:id="138"/>
    </w:p>
    <w:p w14:paraId="15139D19" w14:textId="77777777" w:rsidR="00502FAB" w:rsidRPr="00C76E09" w:rsidRDefault="00502FAB" w:rsidP="00502FAB">
      <w:pPr>
        <w:spacing w:before="120" w:after="120" w:line="240" w:lineRule="auto"/>
        <w:jc w:val="both"/>
        <w:rPr>
          <w:rFonts w:ascii="Times New Roman" w:hAnsi="Times New Roman" w:cs="Times New Roman"/>
          <w:b/>
          <w:i/>
          <w:sz w:val="20"/>
          <w:szCs w:val="20"/>
        </w:rPr>
      </w:pPr>
    </w:p>
    <w:p w14:paraId="2C7E8F44" w14:textId="77777777" w:rsidR="00502FAB" w:rsidRPr="00C76E09" w:rsidRDefault="00502FAB" w:rsidP="00502FAB">
      <w:pPr>
        <w:spacing w:before="120" w:after="120" w:line="240" w:lineRule="auto"/>
        <w:jc w:val="center"/>
        <w:rPr>
          <w:rFonts w:ascii="Times New Roman" w:hAnsi="Times New Roman" w:cs="Times New Roman"/>
          <w:b/>
          <w:sz w:val="20"/>
          <w:szCs w:val="20"/>
        </w:rPr>
      </w:pPr>
      <w:r w:rsidRPr="00C76E09">
        <w:rPr>
          <w:rFonts w:ascii="Times New Roman" w:hAnsi="Times New Roman" w:cs="Times New Roman"/>
          <w:b/>
          <w:sz w:val="20"/>
          <w:szCs w:val="20"/>
        </w:rPr>
        <w:t>Öz</w:t>
      </w:r>
    </w:p>
    <w:p w14:paraId="0E4AEC9D" w14:textId="77777777" w:rsidR="00502FAB" w:rsidRPr="00C76E09" w:rsidRDefault="00502FAB" w:rsidP="00502FAB">
      <w:pPr>
        <w:spacing w:before="120" w:after="120" w:line="240" w:lineRule="auto"/>
        <w:jc w:val="both"/>
        <w:rPr>
          <w:rFonts w:ascii="Times New Roman" w:hAnsi="Times New Roman" w:cs="Times New Roman"/>
          <w:sz w:val="20"/>
          <w:szCs w:val="20"/>
        </w:rPr>
      </w:pPr>
      <w:r w:rsidRPr="00C76E09">
        <w:rPr>
          <w:rFonts w:ascii="Times New Roman" w:hAnsi="Times New Roman" w:cs="Times New Roman"/>
          <w:sz w:val="20"/>
          <w:szCs w:val="20"/>
        </w:rPr>
        <w:t xml:space="preserve">Son yıllarda, hükümetlerin ve işverenlerin bireyler namına yatırımları yönetmedeki rolleri azalmaya başlamıştır. Değişen yapı sonucunda bireylerin kendi gelirlerini yönetme ve finansal geleceklerini garantiye alma konusundaki sorumlulukları giderek artmaktadır. Artan sorumluluk ile beraber, bireyler daha dikkatli ve seçici olmak durumunda kalmışlardır. Özellikle genç olan çoğu bireyin bütçeleme, yatırım, kredi ve harcama gibi kişisel finans konuları hakkında yeterince bilgiye sahip olmaması yanlış finansal kararlar almalarına sebebiyet vermektedir. </w:t>
      </w:r>
    </w:p>
    <w:p w14:paraId="6B63EC65" w14:textId="77777777" w:rsidR="00502FAB" w:rsidRPr="00C76E09" w:rsidRDefault="00502FAB" w:rsidP="00502FAB">
      <w:pPr>
        <w:spacing w:before="120" w:after="120" w:line="240" w:lineRule="auto"/>
        <w:jc w:val="both"/>
        <w:rPr>
          <w:rFonts w:ascii="Times New Roman" w:hAnsi="Times New Roman" w:cs="Times New Roman"/>
          <w:sz w:val="20"/>
          <w:szCs w:val="20"/>
        </w:rPr>
      </w:pPr>
      <w:r w:rsidRPr="00C76E09">
        <w:rPr>
          <w:rFonts w:ascii="Times New Roman" w:hAnsi="Times New Roman" w:cs="Times New Roman"/>
          <w:sz w:val="20"/>
          <w:szCs w:val="20"/>
        </w:rPr>
        <w:t xml:space="preserve">Bu çalışma, üniversite öğrencilerinin finansal okuryazarlık durumlarının üniversite hayatları boyunca nasıl değişiklik gösterdiğini tespit edebilmek amacıyla yapılmıştır. Çalışma sonucunda öğrencilerin finansal okuryazarlık seviyelerinde, 1. sınıftan 4. sınıfa kadar bakıldığında düşük ve çok düşük düzeyden, orta ve yüksek düzeye doğru bir artış olduğu tespit edilmiştir. Genel olarak öğrencilerin, 3. sınıf hariç (yüksek) tüm sınıf düzeylerinde orta düzeyde finansal okuryazar oldukları belirlenmiştir. Öğrencilerin finansal okuryazarlık alt düzey başlıklarında yer alan sorulara vermiş oldukları doğru cevap ortalamalarının, sınıf ilerledikçe neredeyse her sınıfta ve her alt düzeyde arttığı belirlenmiştir. </w:t>
      </w:r>
    </w:p>
    <w:p w14:paraId="7370C2B8" w14:textId="77777777" w:rsidR="00502FAB" w:rsidRPr="00C76E09" w:rsidRDefault="00502FAB" w:rsidP="00502FAB">
      <w:pPr>
        <w:spacing w:before="120" w:after="120" w:line="240" w:lineRule="auto"/>
        <w:jc w:val="both"/>
        <w:rPr>
          <w:rFonts w:ascii="Times New Roman" w:hAnsi="Times New Roman" w:cs="Times New Roman"/>
          <w:sz w:val="20"/>
          <w:szCs w:val="20"/>
        </w:rPr>
      </w:pPr>
      <w:r w:rsidRPr="00C76E09">
        <w:rPr>
          <w:rFonts w:ascii="Times New Roman" w:hAnsi="Times New Roman" w:cs="Times New Roman"/>
          <w:b/>
          <w:sz w:val="20"/>
          <w:szCs w:val="20"/>
        </w:rPr>
        <w:t xml:space="preserve">Anahtar Kelimeler: </w:t>
      </w:r>
      <w:r w:rsidRPr="00C76E09">
        <w:rPr>
          <w:rFonts w:ascii="Times New Roman" w:hAnsi="Times New Roman" w:cs="Times New Roman"/>
          <w:sz w:val="20"/>
          <w:szCs w:val="20"/>
        </w:rPr>
        <w:t>Lisans Eğitimi, Finansal Okuryazarlık, Piyasa Bilgisi</w:t>
      </w:r>
    </w:p>
    <w:p w14:paraId="47EAF991" w14:textId="77777777" w:rsidR="00502FAB" w:rsidRPr="00C76E09" w:rsidRDefault="00502FAB" w:rsidP="00502FAB">
      <w:pPr>
        <w:spacing w:before="120" w:after="120" w:line="240" w:lineRule="auto"/>
        <w:jc w:val="center"/>
        <w:rPr>
          <w:rFonts w:ascii="Times New Roman" w:hAnsi="Times New Roman" w:cs="Times New Roman"/>
          <w:b/>
          <w:sz w:val="28"/>
          <w:szCs w:val="20"/>
        </w:rPr>
      </w:pPr>
      <w:proofErr w:type="spellStart"/>
      <w:r w:rsidRPr="00C76E09">
        <w:rPr>
          <w:rFonts w:ascii="Times New Roman" w:hAnsi="Times New Roman" w:cs="Times New Roman"/>
          <w:b/>
          <w:sz w:val="28"/>
          <w:szCs w:val="20"/>
        </w:rPr>
        <w:t>Determination</w:t>
      </w:r>
      <w:proofErr w:type="spellEnd"/>
      <w:r w:rsidRPr="00C76E09">
        <w:rPr>
          <w:rFonts w:ascii="Times New Roman" w:hAnsi="Times New Roman" w:cs="Times New Roman"/>
          <w:b/>
          <w:sz w:val="28"/>
          <w:szCs w:val="20"/>
        </w:rPr>
        <w:t xml:space="preserve"> of Financial </w:t>
      </w:r>
      <w:proofErr w:type="spellStart"/>
      <w:r w:rsidRPr="00C76E09">
        <w:rPr>
          <w:rFonts w:ascii="Times New Roman" w:hAnsi="Times New Roman" w:cs="Times New Roman"/>
          <w:b/>
          <w:sz w:val="28"/>
          <w:szCs w:val="20"/>
        </w:rPr>
        <w:t>Literacy</w:t>
      </w:r>
      <w:proofErr w:type="spellEnd"/>
      <w:r w:rsidRPr="00C76E09">
        <w:rPr>
          <w:rFonts w:ascii="Times New Roman" w:hAnsi="Times New Roman" w:cs="Times New Roman"/>
          <w:b/>
          <w:sz w:val="28"/>
          <w:szCs w:val="20"/>
        </w:rPr>
        <w:t xml:space="preserve"> Level: </w:t>
      </w:r>
      <w:proofErr w:type="spellStart"/>
      <w:r w:rsidRPr="00C76E09">
        <w:rPr>
          <w:rFonts w:ascii="Times New Roman" w:hAnsi="Times New Roman" w:cs="Times New Roman"/>
          <w:b/>
          <w:sz w:val="28"/>
          <w:szCs w:val="20"/>
        </w:rPr>
        <w:t>During</w:t>
      </w:r>
      <w:proofErr w:type="spellEnd"/>
      <w:r w:rsidRPr="00C76E09">
        <w:rPr>
          <w:rFonts w:ascii="Times New Roman" w:hAnsi="Times New Roman" w:cs="Times New Roman"/>
          <w:b/>
          <w:sz w:val="28"/>
          <w:szCs w:val="20"/>
        </w:rPr>
        <w:t xml:space="preserve"> </w:t>
      </w:r>
      <w:proofErr w:type="spellStart"/>
      <w:r w:rsidRPr="00C76E09">
        <w:rPr>
          <w:rFonts w:ascii="Times New Roman" w:hAnsi="Times New Roman" w:cs="Times New Roman"/>
          <w:b/>
          <w:sz w:val="28"/>
          <w:szCs w:val="20"/>
        </w:rPr>
        <w:t>Undergraduate</w:t>
      </w:r>
      <w:proofErr w:type="spellEnd"/>
      <w:r w:rsidRPr="00C76E09">
        <w:rPr>
          <w:rFonts w:ascii="Times New Roman" w:hAnsi="Times New Roman" w:cs="Times New Roman"/>
          <w:b/>
          <w:sz w:val="28"/>
          <w:szCs w:val="20"/>
        </w:rPr>
        <w:t xml:space="preserve"> </w:t>
      </w:r>
      <w:proofErr w:type="spellStart"/>
      <w:r w:rsidRPr="00C76E09">
        <w:rPr>
          <w:rFonts w:ascii="Times New Roman" w:hAnsi="Times New Roman" w:cs="Times New Roman"/>
          <w:b/>
          <w:sz w:val="28"/>
          <w:szCs w:val="20"/>
        </w:rPr>
        <w:t>Education</w:t>
      </w:r>
      <w:proofErr w:type="spellEnd"/>
    </w:p>
    <w:p w14:paraId="1C74F8BC" w14:textId="77777777" w:rsidR="00502FAB" w:rsidRPr="00C76E09" w:rsidRDefault="00502FAB" w:rsidP="00502FAB">
      <w:pPr>
        <w:spacing w:before="120" w:after="120" w:line="240" w:lineRule="auto"/>
        <w:jc w:val="center"/>
        <w:rPr>
          <w:rFonts w:ascii="Times New Roman" w:hAnsi="Times New Roman" w:cs="Times New Roman"/>
          <w:b/>
          <w:sz w:val="20"/>
          <w:szCs w:val="20"/>
        </w:rPr>
      </w:pPr>
      <w:proofErr w:type="spellStart"/>
      <w:r w:rsidRPr="00C76E09">
        <w:rPr>
          <w:rFonts w:ascii="Times New Roman" w:hAnsi="Times New Roman" w:cs="Times New Roman"/>
          <w:b/>
          <w:sz w:val="20"/>
          <w:szCs w:val="20"/>
        </w:rPr>
        <w:t>Abstract</w:t>
      </w:r>
      <w:proofErr w:type="spellEnd"/>
    </w:p>
    <w:p w14:paraId="4E76FB98" w14:textId="77777777" w:rsidR="00502FAB" w:rsidRPr="00C76E09" w:rsidRDefault="00502FAB" w:rsidP="00502FAB">
      <w:pPr>
        <w:spacing w:before="120" w:after="120" w:line="240" w:lineRule="auto"/>
        <w:jc w:val="both"/>
        <w:rPr>
          <w:rFonts w:ascii="Times New Roman" w:hAnsi="Times New Roman" w:cs="Times New Roman"/>
          <w:sz w:val="20"/>
          <w:szCs w:val="20"/>
        </w:rPr>
      </w:pPr>
      <w:proofErr w:type="spellStart"/>
      <w:r w:rsidRPr="00C76E09">
        <w:rPr>
          <w:rFonts w:ascii="Times New Roman" w:hAnsi="Times New Roman" w:cs="Times New Roman"/>
          <w:sz w:val="20"/>
          <w:szCs w:val="20"/>
        </w:rPr>
        <w:t>In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recent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years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role of </w:t>
      </w:r>
      <w:proofErr w:type="spellStart"/>
      <w:r w:rsidRPr="00C76E09">
        <w:rPr>
          <w:rFonts w:ascii="Times New Roman" w:hAnsi="Times New Roman" w:cs="Times New Roman"/>
          <w:sz w:val="20"/>
          <w:szCs w:val="20"/>
        </w:rPr>
        <w:t>governments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employers</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managing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investments</w:t>
      </w:r>
      <w:proofErr w:type="spellEnd"/>
      <w:r w:rsidRPr="00C76E09">
        <w:rPr>
          <w:rFonts w:ascii="Times New Roman" w:hAnsi="Times New Roman" w:cs="Times New Roman"/>
          <w:sz w:val="20"/>
          <w:szCs w:val="20"/>
        </w:rPr>
        <w:t xml:space="preserve"> on </w:t>
      </w:r>
      <w:proofErr w:type="spellStart"/>
      <w:r w:rsidRPr="00C76E09">
        <w:rPr>
          <w:rFonts w:ascii="Times New Roman" w:hAnsi="Times New Roman" w:cs="Times New Roman"/>
          <w:sz w:val="20"/>
          <w:szCs w:val="20"/>
        </w:rPr>
        <w:t>behalf</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individuals</w:t>
      </w:r>
      <w:proofErr w:type="spellEnd"/>
      <w:r w:rsidRPr="00C76E09">
        <w:rPr>
          <w:rFonts w:ascii="Times New Roman" w:hAnsi="Times New Roman" w:cs="Times New Roman"/>
          <w:sz w:val="20"/>
          <w:szCs w:val="20"/>
        </w:rPr>
        <w:t xml:space="preserve"> has </w:t>
      </w:r>
      <w:proofErr w:type="spellStart"/>
      <w:r w:rsidRPr="00C76E09">
        <w:rPr>
          <w:rFonts w:ascii="Times New Roman" w:hAnsi="Times New Roman" w:cs="Times New Roman"/>
          <w:sz w:val="20"/>
          <w:szCs w:val="20"/>
        </w:rPr>
        <w:t>begun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decline</w:t>
      </w:r>
      <w:proofErr w:type="spellEnd"/>
      <w:r w:rsidRPr="00C76E09">
        <w:rPr>
          <w:rFonts w:ascii="Times New Roman" w:hAnsi="Times New Roman" w:cs="Times New Roman"/>
          <w:sz w:val="20"/>
          <w:szCs w:val="20"/>
        </w:rPr>
        <w:t xml:space="preserve">. As a </w:t>
      </w:r>
      <w:proofErr w:type="spellStart"/>
      <w:r w:rsidRPr="00C76E09">
        <w:rPr>
          <w:rFonts w:ascii="Times New Roman" w:hAnsi="Times New Roman" w:cs="Times New Roman"/>
          <w:sz w:val="20"/>
          <w:szCs w:val="20"/>
        </w:rPr>
        <w:t>result</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changing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structure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responsibilities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individuals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manage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their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own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income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secure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their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financial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future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increasing.With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increasing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responsibility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individuals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have</w:t>
      </w:r>
      <w:proofErr w:type="spellEnd"/>
      <w:r w:rsidRPr="00C76E09">
        <w:rPr>
          <w:rFonts w:ascii="Times New Roman" w:hAnsi="Times New Roman" w:cs="Times New Roman"/>
          <w:sz w:val="20"/>
          <w:szCs w:val="20"/>
        </w:rPr>
        <w:t xml:space="preserve"> had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be </w:t>
      </w:r>
      <w:proofErr w:type="spellStart"/>
      <w:r w:rsidRPr="00C76E09">
        <w:rPr>
          <w:rFonts w:ascii="Times New Roman" w:hAnsi="Times New Roman" w:cs="Times New Roman"/>
          <w:sz w:val="20"/>
          <w:szCs w:val="20"/>
        </w:rPr>
        <w:t>more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careful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selective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fact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most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individuals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especially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young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people</w:t>
      </w:r>
      <w:proofErr w:type="spellEnd"/>
      <w:r w:rsidRPr="00C76E09">
        <w:rPr>
          <w:rFonts w:ascii="Times New Roman" w:hAnsi="Times New Roman" w:cs="Times New Roman"/>
          <w:sz w:val="20"/>
          <w:szCs w:val="20"/>
        </w:rPr>
        <w:t xml:space="preserve">, do not </w:t>
      </w:r>
      <w:proofErr w:type="spellStart"/>
      <w:r w:rsidRPr="00C76E09">
        <w:rPr>
          <w:rFonts w:ascii="Times New Roman" w:hAnsi="Times New Roman" w:cs="Times New Roman"/>
          <w:sz w:val="20"/>
          <w:szCs w:val="20"/>
        </w:rPr>
        <w:t>have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enough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information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about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personal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finance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issues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such</w:t>
      </w:r>
      <w:proofErr w:type="spellEnd"/>
      <w:r w:rsidRPr="00C76E09">
        <w:rPr>
          <w:rFonts w:ascii="Times New Roman" w:hAnsi="Times New Roman" w:cs="Times New Roman"/>
          <w:sz w:val="20"/>
          <w:szCs w:val="20"/>
        </w:rPr>
        <w:t xml:space="preserve"> as </w:t>
      </w:r>
      <w:proofErr w:type="spellStart"/>
      <w:r w:rsidRPr="00C76E09">
        <w:rPr>
          <w:rFonts w:ascii="Times New Roman" w:hAnsi="Times New Roman" w:cs="Times New Roman"/>
          <w:sz w:val="20"/>
          <w:szCs w:val="20"/>
        </w:rPr>
        <w:t>budgeting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investment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credit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spending</w:t>
      </w:r>
      <w:proofErr w:type="spellEnd"/>
      <w:r w:rsidRPr="00C76E09">
        <w:rPr>
          <w:rFonts w:ascii="Times New Roman" w:hAnsi="Times New Roman" w:cs="Times New Roman"/>
          <w:sz w:val="20"/>
          <w:szCs w:val="20"/>
        </w:rPr>
        <w:t xml:space="preserve">, has </w:t>
      </w:r>
      <w:proofErr w:type="spellStart"/>
      <w:r w:rsidRPr="00C76E09">
        <w:rPr>
          <w:rFonts w:ascii="Times New Roman" w:hAnsi="Times New Roman" w:cs="Times New Roman"/>
          <w:sz w:val="20"/>
          <w:szCs w:val="20"/>
        </w:rPr>
        <w:t>caused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them</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make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wrong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financial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decisions</w:t>
      </w:r>
      <w:proofErr w:type="spellEnd"/>
      <w:r w:rsidRPr="00C76E09">
        <w:rPr>
          <w:rFonts w:ascii="Times New Roman" w:hAnsi="Times New Roman" w:cs="Times New Roman"/>
          <w:sz w:val="20"/>
          <w:szCs w:val="20"/>
        </w:rPr>
        <w:t xml:space="preserve">. </w:t>
      </w:r>
    </w:p>
    <w:p w14:paraId="459ED202" w14:textId="77777777" w:rsidR="00502FAB" w:rsidRPr="00C76E09" w:rsidRDefault="00502FAB" w:rsidP="00502FAB">
      <w:pPr>
        <w:spacing w:before="120" w:after="120" w:line="240" w:lineRule="auto"/>
        <w:jc w:val="both"/>
        <w:rPr>
          <w:rFonts w:ascii="Times New Roman" w:hAnsi="Times New Roman" w:cs="Times New Roman"/>
          <w:sz w:val="20"/>
          <w:szCs w:val="20"/>
        </w:rPr>
      </w:pPr>
      <w:proofErr w:type="spellStart"/>
      <w:r w:rsidRPr="00C76E09">
        <w:rPr>
          <w:rFonts w:ascii="Times New Roman" w:hAnsi="Times New Roman" w:cs="Times New Roman"/>
          <w:sz w:val="20"/>
          <w:szCs w:val="20"/>
        </w:rPr>
        <w:t>This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carried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out</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order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determine</w:t>
      </w:r>
      <w:proofErr w:type="spellEnd"/>
      <w:r w:rsidRPr="00C76E09">
        <w:rPr>
          <w:rFonts w:ascii="Times New Roman" w:hAnsi="Times New Roman" w:cs="Times New Roman"/>
          <w:sz w:val="20"/>
          <w:szCs w:val="20"/>
        </w:rPr>
        <w:t xml:space="preserve"> how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financial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literacy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status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university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students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changes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throughout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their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university</w:t>
      </w:r>
      <w:proofErr w:type="spellEnd"/>
      <w:r w:rsidRPr="00C76E09">
        <w:rPr>
          <w:rFonts w:ascii="Times New Roman" w:hAnsi="Times New Roman" w:cs="Times New Roman"/>
          <w:sz w:val="20"/>
          <w:szCs w:val="20"/>
        </w:rPr>
        <w:t xml:space="preserve"> life. As a </w:t>
      </w:r>
      <w:proofErr w:type="spellStart"/>
      <w:r w:rsidRPr="00C76E09">
        <w:rPr>
          <w:rFonts w:ascii="Times New Roman" w:hAnsi="Times New Roman" w:cs="Times New Roman"/>
          <w:sz w:val="20"/>
          <w:szCs w:val="20"/>
        </w:rPr>
        <w:t>result</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study</w:t>
      </w:r>
      <w:proofErr w:type="spellEnd"/>
      <w:r w:rsidRPr="00C76E09">
        <w:rPr>
          <w:rFonts w:ascii="Times New Roman" w:hAnsi="Times New Roman" w:cs="Times New Roman"/>
          <w:sz w:val="20"/>
          <w:szCs w:val="20"/>
        </w:rPr>
        <w:t xml:space="preserve">, it has </w:t>
      </w:r>
      <w:proofErr w:type="spellStart"/>
      <w:r w:rsidRPr="00C76E09">
        <w:rPr>
          <w:rFonts w:ascii="Times New Roman" w:hAnsi="Times New Roman" w:cs="Times New Roman"/>
          <w:sz w:val="20"/>
          <w:szCs w:val="20"/>
        </w:rPr>
        <w:t>been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determined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there</w:t>
      </w:r>
      <w:proofErr w:type="spellEnd"/>
      <w:r w:rsidRPr="00C76E09">
        <w:rPr>
          <w:rFonts w:ascii="Times New Roman" w:hAnsi="Times New Roman" w:cs="Times New Roman"/>
          <w:sz w:val="20"/>
          <w:szCs w:val="20"/>
        </w:rPr>
        <w:t xml:space="preserve"> is an </w:t>
      </w:r>
      <w:proofErr w:type="spellStart"/>
      <w:r w:rsidRPr="00C76E09">
        <w:rPr>
          <w:rFonts w:ascii="Times New Roman" w:hAnsi="Times New Roman" w:cs="Times New Roman"/>
          <w:sz w:val="20"/>
          <w:szCs w:val="20"/>
        </w:rPr>
        <w:t>increase</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financial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literacy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levels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students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from</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1st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4th </w:t>
      </w:r>
      <w:proofErr w:type="spellStart"/>
      <w:r w:rsidRPr="00C76E09">
        <w:rPr>
          <w:rFonts w:ascii="Times New Roman" w:hAnsi="Times New Roman" w:cs="Times New Roman"/>
          <w:sz w:val="20"/>
          <w:szCs w:val="20"/>
        </w:rPr>
        <w:t>grade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from</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low</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very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low</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levels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medium</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high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levels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w:t>
      </w:r>
      <w:proofErr w:type="spellEnd"/>
      <w:r w:rsidRPr="00C76E09">
        <w:rPr>
          <w:rFonts w:ascii="Times New Roman" w:hAnsi="Times New Roman" w:cs="Times New Roman"/>
          <w:sz w:val="20"/>
          <w:szCs w:val="20"/>
        </w:rPr>
        <w:t xml:space="preserve"> general, it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determined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students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were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moderately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financially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literate</w:t>
      </w:r>
      <w:proofErr w:type="spellEnd"/>
      <w:r w:rsidRPr="00C76E09">
        <w:rPr>
          <w:rFonts w:ascii="Times New Roman" w:hAnsi="Times New Roman" w:cs="Times New Roman"/>
          <w:sz w:val="20"/>
          <w:szCs w:val="20"/>
        </w:rPr>
        <w:t xml:space="preserve"> at </w:t>
      </w:r>
      <w:proofErr w:type="spellStart"/>
      <w:r w:rsidRPr="00C76E09">
        <w:rPr>
          <w:rFonts w:ascii="Times New Roman" w:hAnsi="Times New Roman" w:cs="Times New Roman"/>
          <w:sz w:val="20"/>
          <w:szCs w:val="20"/>
        </w:rPr>
        <w:t>all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grade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levels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except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3rd </w:t>
      </w:r>
      <w:proofErr w:type="spellStart"/>
      <w:r w:rsidRPr="00C76E09">
        <w:rPr>
          <w:rFonts w:ascii="Times New Roman" w:hAnsi="Times New Roman" w:cs="Times New Roman"/>
          <w:sz w:val="20"/>
          <w:szCs w:val="20"/>
        </w:rPr>
        <w:t>grade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high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It</w:t>
      </w:r>
      <w:proofErr w:type="spellEnd"/>
      <w:r w:rsidRPr="00C76E09">
        <w:rPr>
          <w:rFonts w:ascii="Times New Roman" w:hAnsi="Times New Roman" w:cs="Times New Roman"/>
          <w:sz w:val="20"/>
          <w:szCs w:val="20"/>
        </w:rPr>
        <w:t xml:space="preserve"> has </w:t>
      </w:r>
      <w:proofErr w:type="spellStart"/>
      <w:r w:rsidRPr="00C76E09">
        <w:rPr>
          <w:rFonts w:ascii="Times New Roman" w:hAnsi="Times New Roman" w:cs="Times New Roman"/>
          <w:sz w:val="20"/>
          <w:szCs w:val="20"/>
        </w:rPr>
        <w:t>been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determined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average</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correct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answers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given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students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questions</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sub-level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titles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financial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literacy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increases</w:t>
      </w:r>
      <w:proofErr w:type="spellEnd"/>
      <w:r w:rsidRPr="00C76E09">
        <w:rPr>
          <w:rFonts w:ascii="Times New Roman" w:hAnsi="Times New Roman" w:cs="Times New Roman"/>
          <w:sz w:val="20"/>
          <w:szCs w:val="20"/>
        </w:rPr>
        <w:t xml:space="preserve"> as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class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progresses</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almost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every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grade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every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sub-level</w:t>
      </w:r>
      <w:proofErr w:type="spellEnd"/>
      <w:r w:rsidRPr="00C76E09">
        <w:rPr>
          <w:rFonts w:ascii="Times New Roman" w:hAnsi="Times New Roman" w:cs="Times New Roman"/>
          <w:sz w:val="20"/>
          <w:szCs w:val="20"/>
        </w:rPr>
        <w:t>.</w:t>
      </w:r>
    </w:p>
    <w:p w14:paraId="78EB5DC1" w14:textId="77777777" w:rsidR="00502FAB" w:rsidRPr="00C76E09" w:rsidRDefault="00502FAB" w:rsidP="00502FAB">
      <w:pPr>
        <w:spacing w:before="120" w:after="120" w:line="240" w:lineRule="auto"/>
        <w:jc w:val="both"/>
        <w:rPr>
          <w:rFonts w:ascii="Times New Roman" w:hAnsi="Times New Roman" w:cs="Times New Roman"/>
          <w:sz w:val="20"/>
          <w:szCs w:val="20"/>
        </w:rPr>
      </w:pPr>
      <w:proofErr w:type="spellStart"/>
      <w:r w:rsidRPr="00C76E09">
        <w:rPr>
          <w:rFonts w:ascii="Times New Roman" w:hAnsi="Times New Roman" w:cs="Times New Roman"/>
          <w:b/>
          <w:sz w:val="20"/>
          <w:szCs w:val="20"/>
        </w:rPr>
        <w:t>Keywords</w:t>
      </w:r>
      <w:proofErr w:type="spellEnd"/>
      <w:r w:rsidRPr="00C76E09">
        <w:rPr>
          <w:rFonts w:ascii="Times New Roman" w:hAnsi="Times New Roman" w:cs="Times New Roman"/>
          <w:b/>
          <w:sz w:val="20"/>
          <w:szCs w:val="20"/>
        </w:rPr>
        <w:t xml:space="preserve">: </w:t>
      </w:r>
      <w:proofErr w:type="spellStart"/>
      <w:r w:rsidRPr="00C76E09">
        <w:rPr>
          <w:rFonts w:ascii="Times New Roman" w:hAnsi="Times New Roman" w:cs="Times New Roman"/>
          <w:sz w:val="20"/>
          <w:szCs w:val="20"/>
        </w:rPr>
        <w:t>Undergraduate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Education</w:t>
      </w:r>
      <w:proofErr w:type="spellEnd"/>
      <w:r w:rsidRPr="00C76E09">
        <w:rPr>
          <w:rFonts w:ascii="Times New Roman" w:hAnsi="Times New Roman" w:cs="Times New Roman"/>
          <w:sz w:val="20"/>
          <w:szCs w:val="20"/>
        </w:rPr>
        <w:t xml:space="preserve">, Financial </w:t>
      </w:r>
      <w:proofErr w:type="spellStart"/>
      <w:r w:rsidRPr="00C76E09">
        <w:rPr>
          <w:rFonts w:ascii="Times New Roman" w:hAnsi="Times New Roman" w:cs="Times New Roman"/>
          <w:sz w:val="20"/>
          <w:szCs w:val="20"/>
        </w:rPr>
        <w:t>Literacy</w:t>
      </w:r>
      <w:proofErr w:type="spellEnd"/>
      <w:r w:rsidRPr="00C76E09">
        <w:rPr>
          <w:rFonts w:ascii="Times New Roman" w:hAnsi="Times New Roman" w:cs="Times New Roman"/>
          <w:sz w:val="20"/>
          <w:szCs w:val="20"/>
        </w:rPr>
        <w:t>, Market Knowledge</w:t>
      </w:r>
    </w:p>
    <w:p w14:paraId="7878BCCE" w14:textId="77777777" w:rsidR="00502FAB" w:rsidRPr="00C76E09" w:rsidRDefault="00502FAB" w:rsidP="00502FAB">
      <w:pPr>
        <w:spacing w:before="120" w:after="120" w:line="240" w:lineRule="auto"/>
        <w:jc w:val="both"/>
        <w:rPr>
          <w:rFonts w:ascii="Times New Roman" w:hAnsi="Times New Roman" w:cs="Times New Roman"/>
          <w:sz w:val="20"/>
          <w:szCs w:val="20"/>
        </w:rPr>
      </w:pPr>
    </w:p>
    <w:p w14:paraId="4AF0293D" w14:textId="77777777" w:rsidR="00502FAB" w:rsidRPr="00C76E09" w:rsidRDefault="00502FAB" w:rsidP="00502FAB">
      <w:pPr>
        <w:spacing w:after="0" w:line="240" w:lineRule="auto"/>
        <w:jc w:val="both"/>
        <w:rPr>
          <w:rFonts w:ascii="Times New Roman" w:hAnsi="Times New Roman" w:cs="Times New Roman"/>
          <w:b/>
          <w:sz w:val="20"/>
          <w:szCs w:val="20"/>
        </w:rPr>
      </w:pPr>
      <w:r w:rsidRPr="00C76E09">
        <w:rPr>
          <w:rFonts w:ascii="Times New Roman" w:hAnsi="Times New Roman" w:cs="Times New Roman"/>
          <w:b/>
          <w:sz w:val="20"/>
          <w:szCs w:val="20"/>
        </w:rPr>
        <w:t>Geliş/</w:t>
      </w:r>
      <w:proofErr w:type="spellStart"/>
      <w:r w:rsidRPr="00C76E09">
        <w:rPr>
          <w:rFonts w:ascii="Times New Roman" w:hAnsi="Times New Roman" w:cs="Times New Roman"/>
          <w:b/>
          <w:sz w:val="20"/>
          <w:szCs w:val="20"/>
        </w:rPr>
        <w:t>Received</w:t>
      </w:r>
      <w:proofErr w:type="spellEnd"/>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10. 02. 2022</w:t>
      </w:r>
    </w:p>
    <w:p w14:paraId="7A6AF37B" w14:textId="77777777" w:rsidR="00502FAB" w:rsidRPr="00C76E09" w:rsidRDefault="00502FAB" w:rsidP="00502FAB">
      <w:pPr>
        <w:spacing w:after="0" w:line="240" w:lineRule="auto"/>
        <w:jc w:val="both"/>
        <w:rPr>
          <w:rFonts w:ascii="Times New Roman" w:hAnsi="Times New Roman" w:cs="Times New Roman"/>
          <w:sz w:val="20"/>
          <w:szCs w:val="20"/>
        </w:rPr>
      </w:pPr>
      <w:r w:rsidRPr="00C76E09">
        <w:rPr>
          <w:rFonts w:ascii="Times New Roman" w:hAnsi="Times New Roman" w:cs="Times New Roman"/>
          <w:b/>
          <w:sz w:val="20"/>
          <w:szCs w:val="20"/>
        </w:rPr>
        <w:t>Kabul/</w:t>
      </w:r>
      <w:proofErr w:type="spellStart"/>
      <w:r w:rsidRPr="00C76E09">
        <w:rPr>
          <w:rFonts w:ascii="Times New Roman" w:hAnsi="Times New Roman" w:cs="Times New Roman"/>
          <w:b/>
          <w:sz w:val="20"/>
          <w:szCs w:val="20"/>
        </w:rPr>
        <w:t>Accepted</w:t>
      </w:r>
      <w:proofErr w:type="spellEnd"/>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23. 05. 2022</w:t>
      </w:r>
    </w:p>
    <w:p w14:paraId="740BAC38" w14:textId="77777777" w:rsidR="00502FAB" w:rsidRPr="00C76E09" w:rsidRDefault="00502FAB" w:rsidP="00502FAB">
      <w:pPr>
        <w:spacing w:after="0" w:line="240" w:lineRule="auto"/>
        <w:jc w:val="both"/>
        <w:rPr>
          <w:rFonts w:ascii="Times New Roman" w:hAnsi="Times New Roman" w:cs="Times New Roman"/>
          <w:b/>
          <w:sz w:val="20"/>
          <w:szCs w:val="20"/>
        </w:rPr>
      </w:pPr>
    </w:p>
    <w:p w14:paraId="08536D69" w14:textId="0BECED6F" w:rsidR="00B9021E" w:rsidRPr="00033905" w:rsidRDefault="00502FAB" w:rsidP="009D071D">
      <w:pPr>
        <w:jc w:val="both"/>
        <w:rPr>
          <w:rFonts w:ascii="Times New Roman" w:hAnsi="Times New Roman" w:cs="Times New Roman"/>
          <w:sz w:val="20"/>
          <w:szCs w:val="20"/>
        </w:rPr>
      </w:pPr>
      <w:r w:rsidRPr="00746DA2">
        <w:rPr>
          <w:rFonts w:ascii="Times New Roman" w:hAnsi="Times New Roman" w:cs="Times New Roman"/>
          <w:b/>
          <w:bCs/>
          <w:sz w:val="20"/>
          <w:szCs w:val="20"/>
        </w:rPr>
        <w:t xml:space="preserve">* </w:t>
      </w:r>
      <w:r w:rsidR="00746DA2" w:rsidRPr="00746DA2">
        <w:rPr>
          <w:rFonts w:ascii="Times New Roman" w:hAnsi="Times New Roman" w:cs="Times New Roman"/>
          <w:b/>
          <w:bCs/>
          <w:sz w:val="20"/>
          <w:szCs w:val="20"/>
        </w:rPr>
        <w:t>Etik Kurul İzni:</w:t>
      </w:r>
      <w:r w:rsidR="00746DA2">
        <w:rPr>
          <w:rFonts w:ascii="Times New Roman" w:hAnsi="Times New Roman" w:cs="Times New Roman"/>
          <w:sz w:val="20"/>
          <w:szCs w:val="20"/>
        </w:rPr>
        <w:t xml:space="preserve"> </w:t>
      </w:r>
      <w:r w:rsidRPr="00C76E09">
        <w:rPr>
          <w:rFonts w:ascii="Times New Roman" w:hAnsi="Times New Roman" w:cs="Times New Roman"/>
          <w:sz w:val="20"/>
          <w:szCs w:val="20"/>
        </w:rPr>
        <w:t>Bu çalışma için Burdur Mehmet Akif Ersoy Üniversitesi Girişimsel Olmayan Klinik Araştırmalar Etik Kurulu tarafından 04.11.2020 tarih ve GO 2020/286 karar numarası ile etik kurulu onayı alınmıştır.</w:t>
      </w:r>
    </w:p>
    <w:p w14:paraId="0CF97D0C" w14:textId="77777777" w:rsidR="00033905" w:rsidRDefault="00033905" w:rsidP="00502FAB">
      <w:pPr>
        <w:spacing w:before="120" w:after="120" w:line="360" w:lineRule="auto"/>
        <w:jc w:val="center"/>
        <w:rPr>
          <w:rFonts w:ascii="Times New Roman" w:hAnsi="Times New Roman" w:cs="Times New Roman"/>
          <w:b/>
        </w:rPr>
      </w:pPr>
    </w:p>
    <w:p w14:paraId="2DD0500F" w14:textId="77777777" w:rsidR="00033905" w:rsidRDefault="00033905" w:rsidP="00502FAB">
      <w:pPr>
        <w:spacing w:before="120" w:after="120" w:line="360" w:lineRule="auto"/>
        <w:jc w:val="center"/>
        <w:rPr>
          <w:rFonts w:ascii="Times New Roman" w:hAnsi="Times New Roman" w:cs="Times New Roman"/>
          <w:b/>
        </w:rPr>
      </w:pPr>
    </w:p>
    <w:p w14:paraId="27C78597" w14:textId="229AF5B1" w:rsidR="00502FAB" w:rsidRPr="00C76E09" w:rsidRDefault="00502FAB" w:rsidP="00502FAB">
      <w:pPr>
        <w:spacing w:before="120" w:after="120" w:line="360" w:lineRule="auto"/>
        <w:jc w:val="center"/>
        <w:rPr>
          <w:rFonts w:ascii="Times New Roman" w:hAnsi="Times New Roman" w:cs="Times New Roman"/>
          <w:b/>
        </w:rPr>
      </w:pPr>
      <w:r w:rsidRPr="00C76E09">
        <w:rPr>
          <w:rFonts w:ascii="Times New Roman" w:hAnsi="Times New Roman" w:cs="Times New Roman"/>
          <w:b/>
        </w:rPr>
        <w:lastRenderedPageBreak/>
        <w:t>Giriş</w:t>
      </w:r>
    </w:p>
    <w:p w14:paraId="2C5CBE10"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Son yıllarda, hükümetlerin ve işverenlerin bireyler adına yatırımları yönetmede oynadığı rol önemli seviyede azalmaya başlamıştır. Bu durumun en büyük sebebi, finansal piyasalarda yaşanan reformlar ve dünya genelinde değişiklik gösteren sosyal destek yapısından meydana gelmektedir. Değişen yapı sonucunda bireylerin kendi gelirlerini yönetme ve finansal geleceklerini garantiye alma konusundaki sorumlulukları artmaya başlamıştır (</w:t>
      </w:r>
      <w:proofErr w:type="spellStart"/>
      <w:r w:rsidRPr="00C76E09">
        <w:rPr>
          <w:rFonts w:ascii="Times New Roman" w:hAnsi="Times New Roman" w:cs="Times New Roman"/>
        </w:rPr>
        <w:t>Agarwalla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Barua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Jacob</w:t>
      </w:r>
      <w:proofErr w:type="spellEnd"/>
      <w:r w:rsidRPr="00C76E09">
        <w:rPr>
          <w:rFonts w:ascii="Times New Roman" w:hAnsi="Times New Roman" w:cs="Times New Roman"/>
        </w:rPr>
        <w:t xml:space="preserve"> ve Varma, 2012: 1). Artan sorumluluk ile birlikte bireyler daha dikkatli ve seçici olmak durumunda kalmışlardır. Kendini finansal anlamda koruma içgüdüsü, bireyleri finansal anlamda daha iyi ve doğru bilgi edinme noktasına doğru yönlendirmiştir. Finansal anlamda kendisini geliştirebilen bireyler tüketici, üretici, yatırımcı ve vatandaş olarak daha bilinçli kararlar alabilecektir. Son zamanlarda ortaya çıkan </w:t>
      </w:r>
      <w:proofErr w:type="spellStart"/>
      <w:r w:rsidRPr="00C76E09">
        <w:rPr>
          <w:rFonts w:ascii="Times New Roman" w:hAnsi="Times New Roman" w:cs="Times New Roman"/>
        </w:rPr>
        <w:t>pandemi</w:t>
      </w:r>
      <w:proofErr w:type="spellEnd"/>
      <w:r w:rsidRPr="00C76E09">
        <w:rPr>
          <w:rFonts w:ascii="Times New Roman" w:hAnsi="Times New Roman" w:cs="Times New Roman"/>
        </w:rPr>
        <w:t>, enerji ve tarımsal ürünlerdeki fiyat artışları gibi sebeplerden dolayı, ülkeler ve bireyler zorluklarla karşılaşmaktadır. Ekonomik ve finansal çalkantı zamanlarında belirsizlik hat safhada olduğu için, finansal anlamda eldeki parayı iyi yönetebilme daha da önemli hale gelmektedir. Son küresel finans krizine, finansal bilgi ve beceri eksikliğinin de etkisinin olduğu yadsınamaz bir gerçektir. Özellikle genç olan çoğu bireyin bütçeleme, yatırım, kredi ve harcama gibi kişisel finans konuları hakkında yeterince bilgiye sahip olmaması yanlış finansal kararlar almalarına sebep olmaktadır. Alınan bu yanlış kararlar da mevcut ekonomik zorluk veya krizlerin büyümesine ve daha da yayılmasına ortam hazırlamaktadır (</w:t>
      </w:r>
      <w:proofErr w:type="spellStart"/>
      <w:r w:rsidRPr="00C76E09">
        <w:rPr>
          <w:rFonts w:ascii="Times New Roman" w:hAnsi="Times New Roman" w:cs="Times New Roman"/>
        </w:rPr>
        <w:t>Borodich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Deplazes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Kardash</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Kovzik</w:t>
      </w:r>
      <w:proofErr w:type="spellEnd"/>
      <w:r w:rsidRPr="00C76E09">
        <w:rPr>
          <w:rFonts w:ascii="Times New Roman" w:hAnsi="Times New Roman" w:cs="Times New Roman"/>
        </w:rPr>
        <w:t>, 2010: 71).</w:t>
      </w:r>
    </w:p>
    <w:p w14:paraId="7CF42BDF"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Günümüzde, bireylerin kişisel refahının yanı sıra ülkelerinin ekonomik büyümesini artırabilmek için de finansal becerilere ihtiyaç duyulmaktadır. Finansal anlamda okuma yazma bilmeyen bir toplum, ülke açısından ekonomi üzerinde bazı problemler meydana getirebilmektedir. Bundan dolayı daha iyi finansal bilgi ve becerinin sağlanması hem bireylerin finansal refahının artmasına hem de ülke ekonomisinin büyümesi ve derinlik kazanmasına yardımcı olabilecek en önemli unsurlardan birisidir. Yeterli seviyede finansal bilgi ve beceri kazanmak, herkesin sahip olduğu bir kolaylık veya bilgi değil, günümüz toplumlarında hayatta kalabilmek için bireylerin sahip olması gereken vazgeçilmez bir hayatta kalma aracıdır (</w:t>
      </w:r>
      <w:proofErr w:type="spellStart"/>
      <w:r w:rsidRPr="00C76E09">
        <w:rPr>
          <w:rFonts w:ascii="Times New Roman" w:hAnsi="Times New Roman" w:cs="Times New Roman"/>
        </w:rPr>
        <w:t>Isomidinova</w:t>
      </w:r>
      <w:proofErr w:type="spellEnd"/>
      <w:r w:rsidRPr="00C76E09">
        <w:rPr>
          <w:rFonts w:ascii="Times New Roman" w:hAnsi="Times New Roman" w:cs="Times New Roman"/>
        </w:rPr>
        <w:t xml:space="preserve"> ve Singh, 2017: 62-63). </w:t>
      </w:r>
    </w:p>
    <w:p w14:paraId="3E4415D4"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Kısmen bireylerin ödeyemedikleri borçları ile karakterize edilen 2008 küresel finans krizi, tasarruf ve borçlanma gibi davranışların nasıl daha iyi yapılabileceğinin öğrenilebilmesine yönelik ilgiyi artırdı. Bireylerin bilgiye dayalı finansal kararlar alma yeteneği, mevcut finansal kaynakların daha verimli alanlarda kullanılmasına ve hem mikro hem de makro düzeyde daha fazla finansal istikrara katkıda bulunabilecek durumların meydana gelebilmesi için kritik öneme sahiptir. Bilgiye dayalı finansal kararlar alma yeteneğini geliştirmeye yönelik çabalar, tasarruf oranlarının artmasına ve en yoksul ve savunmasız tüketicilere borç verebilme imkânının oluşabilmesinin bir bileşeni olabilir (</w:t>
      </w:r>
      <w:proofErr w:type="spellStart"/>
      <w:r w:rsidRPr="00C76E09">
        <w:rPr>
          <w:rFonts w:ascii="Times New Roman" w:hAnsi="Times New Roman" w:cs="Times New Roman"/>
        </w:rPr>
        <w:t>Klapper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Lusardi</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Panos</w:t>
      </w:r>
      <w:proofErr w:type="spellEnd"/>
      <w:r w:rsidRPr="00C76E09">
        <w:rPr>
          <w:rFonts w:ascii="Times New Roman" w:hAnsi="Times New Roman" w:cs="Times New Roman"/>
        </w:rPr>
        <w:t xml:space="preserve">, 2012: 2). Yaşanan 2008 küresel finans krizi, iki önemli hususta paha biçilemez dersler vermektedir. Birincisi, daha dürüst ve doğru açıklanmış finansal bilgilerin önemi; </w:t>
      </w:r>
      <w:r w:rsidRPr="00C76E09">
        <w:rPr>
          <w:rFonts w:ascii="Times New Roman" w:hAnsi="Times New Roman" w:cs="Times New Roman"/>
        </w:rPr>
        <w:lastRenderedPageBreak/>
        <w:t>ikincisi ise, finansal bilgileri özümseme ve rasyonel ve vicdani kararlar alabilmede çok faydalı olacak daha iyi bir finansal okuryazarlık seviyesine duyulan ihtiyaçtır (</w:t>
      </w:r>
      <w:proofErr w:type="spellStart"/>
      <w:r w:rsidRPr="00C76E09">
        <w:rPr>
          <w:rFonts w:ascii="Times New Roman" w:hAnsi="Times New Roman" w:cs="Times New Roman"/>
        </w:rPr>
        <w:t>Lantara</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Kartini</w:t>
      </w:r>
      <w:proofErr w:type="spellEnd"/>
      <w:r w:rsidRPr="00C76E09">
        <w:rPr>
          <w:rFonts w:ascii="Times New Roman" w:hAnsi="Times New Roman" w:cs="Times New Roman"/>
        </w:rPr>
        <w:t>, 2015: 247).</w:t>
      </w:r>
    </w:p>
    <w:p w14:paraId="55063DC1"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OECD Uluslararası Finansal Eğitim Ağı finansal okuryazarlığı, sağlam finansal kararlar almak ve sonucunda kişisel finansal refahı sağlamak için gerekli olan farkındalık, bilgi, beceri, tutum ve davranışların bir kombinasyonu olarak ifade etmektedir. Dolayısıyla finansal okuryazarlık, temel finansal kavramlar hakkında temel düzeyde bilgileri bilme, basit ve bileşik faiz gibi faiz hesaplamalarını yapabilme, aile bütçesi oluşturabilme becerisi; para, harcama ve tasarrufa karşı tutum ve finansal geleceği garanti altına alma davranışı gibi becerileri içerisinde barındırmaktadır (</w:t>
      </w:r>
      <w:proofErr w:type="spellStart"/>
      <w:r w:rsidRPr="00C76E09">
        <w:rPr>
          <w:rFonts w:ascii="Times New Roman" w:hAnsi="Times New Roman" w:cs="Times New Roman"/>
        </w:rPr>
        <w:t>Kiliyanni</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Sivaraman</w:t>
      </w:r>
      <w:proofErr w:type="spellEnd"/>
      <w:r w:rsidRPr="00C76E09">
        <w:rPr>
          <w:rFonts w:ascii="Times New Roman" w:hAnsi="Times New Roman" w:cs="Times New Roman"/>
        </w:rPr>
        <w:t xml:space="preserve">, 2016: 48). Finansal okuryazar olabilmek için gerekli becerilere rağmen son yıllarda finansal konulardaki uzman yorumcular, yetersiz kişisel finansal okuryazarlık konusunda kurumları uyarmaktadırlar. Finansal piyasaların </w:t>
      </w:r>
      <w:proofErr w:type="spellStart"/>
      <w:r w:rsidRPr="00C76E09">
        <w:rPr>
          <w:rFonts w:ascii="Times New Roman" w:hAnsi="Times New Roman" w:cs="Times New Roman"/>
        </w:rPr>
        <w:t>kuralsızlaşması</w:t>
      </w:r>
      <w:proofErr w:type="spellEnd"/>
      <w:r w:rsidRPr="00C76E09">
        <w:rPr>
          <w:rFonts w:ascii="Times New Roman" w:hAnsi="Times New Roman" w:cs="Times New Roman"/>
        </w:rPr>
        <w:t xml:space="preserve"> ve finansal kurumların pazar payını artırabilmek için birbirleriyle girmiş oldukları rekabet sonucunda krediye ulaşabilme imkânının kolaylaşması, bireylerin yeterli seviyede finansal becerilere sahip olmalarını gündeme getirmiştir. Bunların yanı sıra kredi kartlarının neredeyse isteyen tüm bireylere verilmesi ve eskiye nazaran daha fazla işletmede kullanılabilmesi tüketim harcamalarında da bir artışa sebebiyet vermektedir. Ayrıca yeni finansal enstrümanların geliştirilmesi, pazarlama süreçlerinin farklılaşması, bireylerin internet ve telefon üzerinden doğrudan yatırım yapabilme imkânının artırılması ve bunlara teşvik edilmesi gibi sebepler sonucunda kişilerin finansal stratejileri günlük konuşmalarının bir parçası haline gelmektedir (</w:t>
      </w:r>
      <w:proofErr w:type="spellStart"/>
      <w:r w:rsidRPr="00C76E09">
        <w:rPr>
          <w:rFonts w:ascii="Times New Roman" w:hAnsi="Times New Roman" w:cs="Times New Roman"/>
        </w:rPr>
        <w:t>Beal</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Delpachitra</w:t>
      </w:r>
      <w:proofErr w:type="spellEnd"/>
      <w:r w:rsidRPr="00C76E09">
        <w:rPr>
          <w:rFonts w:ascii="Times New Roman" w:hAnsi="Times New Roman" w:cs="Times New Roman"/>
        </w:rPr>
        <w:t xml:space="preserve">, 2003: 65). </w:t>
      </w:r>
    </w:p>
    <w:p w14:paraId="6B7C09D9"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Finansal okuryazarlık hem ulusal düzeyde politika yapıcılar ve finansal düzenleyici otoriteler hem de uluslararası düzeyde OECD’nin başı çektiği çok çeşitli kuruluşların dikkatini çeken konulardan biri haline gelmiştir. Bu kuruluşlar, bireylerin günlük hayatlarında finansal kararlar alırken bilinçli davranabilmelerini sağlayacak yeterli seviyede finansal kavramlar bilgisine sahip olmayabileceğinden endişe duymaktadırlar. Bu kavramlar: bütçeleme; parayı, krediyi ve borcu etkin bir şekilde yönetmek; sigorta ve kişisel koruma ihtiyaçlarının doğru değerlendirilmesi; tasarruf ve yatırım seçenekleri ile alakalı farklı risk ve getiri bileşenlerini değerlendirmek; uzun vadeli hedefler için alınması gereken tasarruf kararları gibi çeşitli durumları ifade etmektedir. Yukarıda bahsedildiği gibi küresel finans krizini ağırlaştıran faktörlerden birisi de finansal okuryazarlık eksikliği olarak genel çapta kabul görmektedir. Kriz döneminde finansal okuryazarlığı düşük olan bireyler, bilgi ve beceri eksikliğinden dolayı karşılaşmış oldukları risklerin daha da artmasına sebebiyet vermişlerdir. Finansal şokları </w:t>
      </w:r>
      <w:proofErr w:type="spellStart"/>
      <w:r w:rsidRPr="00C76E09">
        <w:rPr>
          <w:rFonts w:ascii="Times New Roman" w:hAnsi="Times New Roman" w:cs="Times New Roman"/>
        </w:rPr>
        <w:t>absorbe</w:t>
      </w:r>
      <w:proofErr w:type="spellEnd"/>
      <w:r w:rsidRPr="00C76E09">
        <w:rPr>
          <w:rFonts w:ascii="Times New Roman" w:hAnsi="Times New Roman" w:cs="Times New Roman"/>
        </w:rPr>
        <w:t xml:space="preserve"> edebilmek için gerekli olan karmaşıklıktan (zarar eden üründen çıkıp kara geçen ürüne yönelme, riski durdurma gibi stratejileri kullanamama, ürünler arasındaki korelasyonu bilememe gibi) yoksun olan bireyler, finansal piyasada oluşan dalgalanmalara karşı kendilerini daha savunmasız bulmaktadırlar. Sonucunda da tasarruflarında bir azalma veya tamamen kaybetme durumu ortaya çıkabilmektedir (</w:t>
      </w:r>
      <w:proofErr w:type="spellStart"/>
      <w:r w:rsidRPr="00C76E09">
        <w:rPr>
          <w:rFonts w:ascii="Times New Roman" w:hAnsi="Times New Roman" w:cs="Times New Roman"/>
        </w:rPr>
        <w:t>Bongini</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Trivellato</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Zenga</w:t>
      </w:r>
      <w:proofErr w:type="spellEnd"/>
      <w:r w:rsidRPr="00C76E09">
        <w:rPr>
          <w:rFonts w:ascii="Times New Roman" w:hAnsi="Times New Roman" w:cs="Times New Roman"/>
        </w:rPr>
        <w:t xml:space="preserve">, 2012: 425). Finansal okuryazar olan bireyler ise tüketici, yatırımcı ve tasarruf sahibi olarak rasyonel kararlar alma olasılıklarının yüksek olması sonucunda kişisel refahlarını </w:t>
      </w:r>
      <w:r w:rsidRPr="00C76E09">
        <w:rPr>
          <w:rFonts w:ascii="Times New Roman" w:hAnsi="Times New Roman" w:cs="Times New Roman"/>
        </w:rPr>
        <w:lastRenderedPageBreak/>
        <w:t>artırabilme veya mevcut seviyesini koruyabilme imkânına sahip olabilmekte ve bu durum da ülke ekonomisi açısından sürdürülebilir bir büyümeyi beraberinde getirebilmektedir (</w:t>
      </w:r>
      <w:proofErr w:type="spellStart"/>
      <w:r w:rsidRPr="00C76E09">
        <w:rPr>
          <w:rFonts w:ascii="Times New Roman" w:hAnsi="Times New Roman" w:cs="Times New Roman"/>
        </w:rPr>
        <w:t>Jang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Hahn</w:t>
      </w:r>
      <w:proofErr w:type="spellEnd"/>
      <w:r w:rsidRPr="00C76E09">
        <w:rPr>
          <w:rFonts w:ascii="Times New Roman" w:hAnsi="Times New Roman" w:cs="Times New Roman"/>
        </w:rPr>
        <w:t xml:space="preserve"> ve Park, 2014: 23).</w:t>
      </w:r>
    </w:p>
    <w:p w14:paraId="1092C9E3"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Kişisel finansal okuryazarlığı etkileyen hem iç faktörler (kişisel özellikler) hem de dış faktörler (çevre) olmak üzere birçok faktör bulunmaktadır. Bu faktörleri kişisel demografik özellikler, sosyal ve ekonomik özellikler, finansal deneyim, finansal eğitim, ekonomik koşullar, aile özellikleri, arzu ve merak, yetiştirilen çevre, meslek, coğrafi konum olarak gruplandırmak mümkündür (</w:t>
      </w:r>
      <w:proofErr w:type="spellStart"/>
      <w:r w:rsidRPr="00C76E09">
        <w:rPr>
          <w:rFonts w:ascii="Times New Roman" w:hAnsi="Times New Roman" w:cs="Times New Roman"/>
        </w:rPr>
        <w:t>Nidar</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Bestari</w:t>
      </w:r>
      <w:proofErr w:type="spellEnd"/>
      <w:r w:rsidRPr="00C76E09">
        <w:rPr>
          <w:rFonts w:ascii="Times New Roman" w:hAnsi="Times New Roman" w:cs="Times New Roman"/>
        </w:rPr>
        <w:t>, 2012: 163). Finansal okuryazarlık, bireylerin ekonomik bilgileri işlemelerini ve finansal planlama, servet birikimi, borç ve emekli maaşları hakkında bilinçli kararlar alabilmelerini sağlamaktadır. Bu sebeplerden dolayı, finansal okuryazarlık tüm bireyler için önem arz ederken özellikle meslek hayatına başlamadan önceki son aşamada olan üniversite öğrencilerinin sağlıklı kısa ve uzun vadeli finansal kararlar alabilmeleri için faydalı olacağı düşünülmektedir (</w:t>
      </w:r>
      <w:proofErr w:type="spellStart"/>
      <w:r w:rsidRPr="00C76E09">
        <w:rPr>
          <w:rFonts w:ascii="Times New Roman" w:hAnsi="Times New Roman" w:cs="Times New Roman"/>
        </w:rPr>
        <w:t>Isomidinova</w:t>
      </w:r>
      <w:proofErr w:type="spellEnd"/>
      <w:r w:rsidRPr="00C76E09">
        <w:rPr>
          <w:rFonts w:ascii="Times New Roman" w:hAnsi="Times New Roman" w:cs="Times New Roman"/>
        </w:rPr>
        <w:t xml:space="preserve"> ve Singh, 2017: 62). </w:t>
      </w:r>
    </w:p>
    <w:p w14:paraId="6A57CD46"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Öğrenciler, ülkeleri her anlamda ileriye taşıyabilecek toplumun en önemli unsurunu oluşturmaktadırlar. Yakın zamanda hayatın karmaşıklığı ve bütün zorluklarıyla karşı karşıya kalacaklardır. Kişisel finansal okuryazarlığın, sosyal hayatın gerçekleriyle yüzleşmede temel finansal sermaye olması beklenmektedir. Ancak bundan önceki eğitim hayatlarında aldıkları finansal eğitim, onları sadece bir işe girerek maaşlarını almaları üzerine odaklanmıştır. Onlara üniversiteyi bitirdikten sonra, işe başlayıp gelir elde ettiklerinde çok fayda sağlayacak finansal eğitim verilmemektedir (</w:t>
      </w:r>
      <w:proofErr w:type="spellStart"/>
      <w:r w:rsidRPr="00C76E09">
        <w:rPr>
          <w:rFonts w:ascii="Times New Roman" w:hAnsi="Times New Roman" w:cs="Times New Roman"/>
        </w:rPr>
        <w:t>Nidar</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Bestari</w:t>
      </w:r>
      <w:proofErr w:type="spellEnd"/>
      <w:r w:rsidRPr="00C76E09">
        <w:rPr>
          <w:rFonts w:ascii="Times New Roman" w:hAnsi="Times New Roman" w:cs="Times New Roman"/>
        </w:rPr>
        <w:t>, 2012: 163). Eğer öğrencilere iş hayatına atıldıktan sonra kazandıkları gelirleri ile kendileri için faydalı ve doğru nasıl finansal kararlar almaları gerektiği öğretilebilir ise işte o zaman hem kendi refahları yükselecek hem de ülke ekonomisi büyüme imkânına sahip olabilecektir. İşte bu yüzden finansal okuryazarlık üzerinde durulması gereken konuların başında gelmektedir.</w:t>
      </w:r>
    </w:p>
    <w:p w14:paraId="456ADF08"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Bu çalışma, üniversite öğrencilerinin finansal okuryazarlık durumlarının üniversite hayatları boyunca nasıl değişiklik gösterdiğini tespit edebilmek amacıyla yapılmıştır. Bankacılık ve Finans bölümüne bundan 4 yıl önce yerleşen öğrencilere her yıl dönem başında aynı anket uygulanmış ve yıllar itibariyle öğrencilerin finansal okuryazarlık seviyelerinin durumu belirlenmeye çalışılmıştır. Bunun yapılmasının sebebi, aynı öğrenci grubu üzerinde anketi uygulayarak almış oldukları derslerin kendi kişisel finansal okuryazarlık seviyeleri üzerinde artırıcı etkisinin olup olmadığını da ortaya koyabilmektir. Çünkü bu bölümü okuyan öğrenciler zaten belirli bir finans eğitimi aldıklarından dolayı bunun yanında kendilerini de geliştirebilme imkânına ulaşabilmişler mi bunu da görebilmek amaçlanmıştır. Burdur Mehmet Akif Ersoy Üniversitesi İktisadi ve İdari Bilimler Fakültesi’nde öğrenim gören Bankacılık ve Finans bölümü öğrencilerine 2017-2020 yılları arasını kapsayan dönemde finansal okuryazarlık anketi uygulanmıştır. Lisans eğitimi süresince öğrenciler üzerindeki finansal okuryazarlık seviyesinin ölçülmesi, çalışmanın mevcut literatürden farkını, özgünlüğünü ve orijinalliğini ortaya koymaktadır. Çalışmaya başlandığı dönemdeki öğrenci sayısı öğrencilerin okulu bırakması, yatay geçiş </w:t>
      </w:r>
      <w:r w:rsidRPr="00C76E09">
        <w:rPr>
          <w:rFonts w:ascii="Times New Roman" w:hAnsi="Times New Roman" w:cs="Times New Roman"/>
        </w:rPr>
        <w:lastRenderedPageBreak/>
        <w:t>yapması, anketlerin eksik doldurulması gibi durumların görülmesi sonucunda çalışma sonunda örneklemin az da olsa değişiklik göstermesine ve çalışmanın kısıtlarından birinin ortaya çıkmasına sebep olmuştur.</w:t>
      </w:r>
    </w:p>
    <w:p w14:paraId="2FFAFF43" w14:textId="77777777" w:rsidR="00502FAB" w:rsidRPr="00C76E09" w:rsidRDefault="00502FAB" w:rsidP="00502FAB">
      <w:pPr>
        <w:spacing w:before="120" w:after="120" w:line="360" w:lineRule="auto"/>
        <w:jc w:val="center"/>
        <w:rPr>
          <w:rFonts w:ascii="Times New Roman" w:hAnsi="Times New Roman" w:cs="Times New Roman"/>
          <w:b/>
        </w:rPr>
      </w:pPr>
      <w:r w:rsidRPr="00C76E09">
        <w:rPr>
          <w:rFonts w:ascii="Times New Roman" w:hAnsi="Times New Roman" w:cs="Times New Roman"/>
          <w:b/>
        </w:rPr>
        <w:t>Literatür</w:t>
      </w:r>
    </w:p>
    <w:p w14:paraId="4B1F8083"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Finansal okuryazarlık sadece yatırım amaçlı hisse senedi, tahvil, yatırım fonu, emtia gibi pek çok alternatif arasından birisini seçip parasını o ürüne yatırma kararı verilmesini değil, aynı zamanda ailenin aylık gelir gider bütçesini doğru bir şekilde hesaplayabilme ya da yeni bir lüks tüketim harcaması yaparken banka kredisi veya kredi kartı faizlerini ödeyebilme durumunu da değerlendirebilecek şekilde hane halkının basit günlük finansal kararları kendisi için en doğru ve etkin bir şekilde alabilmesine fayda sağlamaktadır (</w:t>
      </w:r>
      <w:proofErr w:type="spellStart"/>
      <w:r w:rsidRPr="00C76E09">
        <w:rPr>
          <w:rFonts w:ascii="Times New Roman" w:hAnsi="Times New Roman" w:cs="Times New Roman"/>
        </w:rPr>
        <w:t>Lantara</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Kartini</w:t>
      </w:r>
      <w:proofErr w:type="spellEnd"/>
      <w:r w:rsidRPr="00C76E09">
        <w:rPr>
          <w:rFonts w:ascii="Times New Roman" w:hAnsi="Times New Roman" w:cs="Times New Roman"/>
        </w:rPr>
        <w:t>, 2015: 249).</w:t>
      </w:r>
    </w:p>
    <w:p w14:paraId="1291ECE5"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Finansal okuryazarlık seviyelerini belirlemeye yönelik öncü sayılabilecek çalışmalar Amerika Birleşik Devletleri’nde 20. yüzyılın son dönemlerinde yapılmaya başlanmıştır. Yapılan bazı çalışmalarda, çeşitli finans ile alakalı enstrümanlar kullanılarak finansal okuryazarlık seviyesi ölçülmeye çalışılmıştır. Bu çalışmalardan içerik anlamında çok kullanılanı, </w:t>
      </w:r>
      <w:proofErr w:type="spellStart"/>
      <w:r w:rsidRPr="00C76E09">
        <w:rPr>
          <w:rFonts w:ascii="Times New Roman" w:hAnsi="Times New Roman" w:cs="Times New Roman"/>
        </w:rPr>
        <w:t>Lusardi</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Mitchell</w:t>
      </w:r>
      <w:proofErr w:type="spellEnd"/>
      <w:r w:rsidRPr="00C76E09">
        <w:rPr>
          <w:rFonts w:ascii="Times New Roman" w:hAnsi="Times New Roman" w:cs="Times New Roman"/>
        </w:rPr>
        <w:t xml:space="preserve"> tarafından 2005 yılında yapılan çalışmada ortaya atılan faiz birleştirme, enflasyon ve risk çeşitlendirme kavramları üzerine geliştirilen üç soru olmuştur (</w:t>
      </w:r>
      <w:proofErr w:type="spellStart"/>
      <w:r w:rsidRPr="00C76E09">
        <w:rPr>
          <w:rFonts w:ascii="Times New Roman" w:hAnsi="Times New Roman" w:cs="Times New Roman"/>
        </w:rPr>
        <w:t>Kiliyanni</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Sivaraman</w:t>
      </w:r>
      <w:proofErr w:type="spellEnd"/>
      <w:r w:rsidRPr="00C76E09">
        <w:rPr>
          <w:rFonts w:ascii="Times New Roman" w:hAnsi="Times New Roman" w:cs="Times New Roman"/>
        </w:rPr>
        <w:t xml:space="preserve">, 2016: 48). </w:t>
      </w:r>
    </w:p>
    <w:p w14:paraId="0339D5BA"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Bireylerin finansal okuryazarlık seviyelerini tespit edebilmek için farklı ülkelerde birçok çalışma yapılmıştır. </w:t>
      </w:r>
      <w:proofErr w:type="spellStart"/>
      <w:r w:rsidRPr="00C76E09">
        <w:rPr>
          <w:rFonts w:ascii="Times New Roman" w:hAnsi="Times New Roman" w:cs="Times New Roman"/>
        </w:rPr>
        <w:t>Lusardi</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Mitchell</w:t>
      </w:r>
      <w:proofErr w:type="spellEnd"/>
      <w:r w:rsidRPr="00C76E09">
        <w:rPr>
          <w:rFonts w:ascii="Times New Roman" w:hAnsi="Times New Roman" w:cs="Times New Roman"/>
        </w:rPr>
        <w:t xml:space="preserve"> (2011), Amerika Birleşik Devletleri’nde (ABD) 50 yaş ve üzerinde olan yaklaşık 1300 kişiden oluşan grup üzerinde yaptığı çalışmada, Amerikalıların yarısının bileşik faiz ve enflasyon sorularına doğru cevap verdiğini ve yeterli finansal bilgiye sahip olanların tasarruf ve yatırım yapmaya istekli oldukları sonucunu tespit etmişlerdir. Ayrıca, erkeklerin kadınlara göre daha yüksek okuryazarlık oranına sahip olduğunu belirlemişlerdir. </w:t>
      </w:r>
      <w:proofErr w:type="spellStart"/>
      <w:r w:rsidRPr="00C76E09">
        <w:rPr>
          <w:rFonts w:ascii="Times New Roman" w:hAnsi="Times New Roman" w:cs="Times New Roman"/>
        </w:rPr>
        <w:t>Danes</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Hira</w:t>
      </w:r>
      <w:proofErr w:type="spellEnd"/>
      <w:r w:rsidRPr="00C76E09">
        <w:rPr>
          <w:rFonts w:ascii="Times New Roman" w:hAnsi="Times New Roman" w:cs="Times New Roman"/>
        </w:rPr>
        <w:t xml:space="preserve"> (1987), </w:t>
      </w:r>
      <w:proofErr w:type="spellStart"/>
      <w:r w:rsidRPr="00C76E09">
        <w:rPr>
          <w:rFonts w:ascii="Times New Roman" w:hAnsi="Times New Roman" w:cs="Times New Roman"/>
        </w:rPr>
        <w:t>Chen</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Volpe</w:t>
      </w:r>
      <w:proofErr w:type="spellEnd"/>
      <w:r w:rsidRPr="00C76E09">
        <w:rPr>
          <w:rFonts w:ascii="Times New Roman" w:hAnsi="Times New Roman" w:cs="Times New Roman"/>
        </w:rPr>
        <w:t xml:space="preserve"> (1998), </w:t>
      </w:r>
      <w:proofErr w:type="spellStart"/>
      <w:r w:rsidRPr="00C76E09">
        <w:rPr>
          <w:rFonts w:ascii="Times New Roman" w:hAnsi="Times New Roman" w:cs="Times New Roman"/>
        </w:rPr>
        <w:t>Volpe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Chen</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Pavlicko</w:t>
      </w:r>
      <w:proofErr w:type="spellEnd"/>
      <w:r w:rsidRPr="00C76E09">
        <w:rPr>
          <w:rFonts w:ascii="Times New Roman" w:hAnsi="Times New Roman" w:cs="Times New Roman"/>
        </w:rPr>
        <w:t xml:space="preserve"> (1996), </w:t>
      </w:r>
      <w:proofErr w:type="spellStart"/>
      <w:r w:rsidRPr="00C76E09">
        <w:rPr>
          <w:rFonts w:ascii="Times New Roman" w:hAnsi="Times New Roman" w:cs="Times New Roman"/>
        </w:rPr>
        <w:t>Mandell</w:t>
      </w:r>
      <w:proofErr w:type="spellEnd"/>
      <w:r w:rsidRPr="00C76E09">
        <w:rPr>
          <w:rFonts w:ascii="Times New Roman" w:hAnsi="Times New Roman" w:cs="Times New Roman"/>
        </w:rPr>
        <w:t xml:space="preserve"> (2008) ve </w:t>
      </w:r>
      <w:proofErr w:type="spellStart"/>
      <w:r w:rsidRPr="00C76E09">
        <w:rPr>
          <w:rFonts w:ascii="Times New Roman" w:hAnsi="Times New Roman" w:cs="Times New Roman"/>
        </w:rPr>
        <w:t>Rosacker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Ragothaman</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Gillispie</w:t>
      </w:r>
      <w:proofErr w:type="spellEnd"/>
      <w:r w:rsidRPr="00C76E09">
        <w:rPr>
          <w:rFonts w:ascii="Times New Roman" w:hAnsi="Times New Roman" w:cs="Times New Roman"/>
        </w:rPr>
        <w:t xml:space="preserve"> (2009) ABD temelinde çalışma yapmışlardır. Avustralya nezdinde ANZ Bankasının 2003 ve 2015 yıllarında yapmış olduğu çalışmalar mevcuttur. İlk çalışmada, bazı tüketicilerin temel finansal becerilerden ve belirli finansal ürün ve hizmetlere ilişkin işleyiş özelliklerinden yoksun olduğunu belirlemişlerdir. Yine bu çalışmada, yaş sınıflandırması yaparak 18 ile 24 yaş arasında ankete katılan tüketicilerin en düşük finansal okuryazarlık seviyesine sahip olduklarını ortaya koymuşlardır. İkinci çalışmalarında, yetişkinler üzerinde bir araştırma yapmışlar ve katılımcıların finansal bilgilere nereden ulaştıklarını belirlemeye çalışmışlar. Sonuç olarak araştırmaya katılanların %55’inin finansal bilgilere ulaşmak için gazete, kitap, finans sitesi veya devlet yayınlarını kullanmadığını tespit etmişlerdir. </w:t>
      </w:r>
      <w:proofErr w:type="spellStart"/>
      <w:r w:rsidRPr="00C76E09">
        <w:rPr>
          <w:rFonts w:ascii="Times New Roman" w:hAnsi="Times New Roman" w:cs="Times New Roman"/>
        </w:rPr>
        <w:t>Beal</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Delpachitra</w:t>
      </w:r>
      <w:proofErr w:type="spellEnd"/>
      <w:r w:rsidRPr="00C76E09">
        <w:rPr>
          <w:rFonts w:ascii="Times New Roman" w:hAnsi="Times New Roman" w:cs="Times New Roman"/>
        </w:rPr>
        <w:t xml:space="preserve"> (2003) ve ANZ Bankası (2005) tarafından yapılan çalışmalar Avustralya örneği için diğer örnekler olarak gösterilebilir. </w:t>
      </w:r>
      <w:proofErr w:type="spellStart"/>
      <w:r w:rsidRPr="00C76E09">
        <w:rPr>
          <w:rFonts w:ascii="Times New Roman" w:hAnsi="Times New Roman" w:cs="Times New Roman"/>
        </w:rPr>
        <w:t>Erner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Goedde-Menke</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Oberste</w:t>
      </w:r>
      <w:proofErr w:type="spellEnd"/>
      <w:r w:rsidRPr="00C76E09">
        <w:rPr>
          <w:rFonts w:ascii="Times New Roman" w:hAnsi="Times New Roman" w:cs="Times New Roman"/>
        </w:rPr>
        <w:t xml:space="preserve"> (2016) tarafından Almanya’da okuyan lise öğrencileri üzerinde yapılan çalışmada, finansal okuryazarlık seviyelerinin düşük olduğu sonucuna ulaşmışlardır. </w:t>
      </w:r>
      <w:proofErr w:type="spellStart"/>
      <w:r w:rsidRPr="00C76E09">
        <w:rPr>
          <w:rFonts w:ascii="Times New Roman" w:hAnsi="Times New Roman" w:cs="Times New Roman"/>
        </w:rPr>
        <w:t>Klapper</w:t>
      </w:r>
      <w:proofErr w:type="spellEnd"/>
      <w:r w:rsidRPr="00C76E09">
        <w:rPr>
          <w:rFonts w:ascii="Times New Roman" w:hAnsi="Times New Roman" w:cs="Times New Roman"/>
        </w:rPr>
        <w:t xml:space="preserve"> ve diğerleri (2012), Rusya'da tüketici borçlanmasının çok hızlı artmasına rağmen </w:t>
      </w:r>
      <w:r w:rsidRPr="00C76E09">
        <w:rPr>
          <w:rFonts w:ascii="Times New Roman" w:hAnsi="Times New Roman" w:cs="Times New Roman"/>
        </w:rPr>
        <w:lastRenderedPageBreak/>
        <w:t xml:space="preserve">Katılımcıların sadece % 41'inin faiz bileşiklerinin işleyişini anladığını ve % 46'sının enflasyonla ilgili basit bir soruyu cevaplayabildiğini ayrıca finansal okuryazarlığın finansal piyasalara katılım ile pozitif, gayri resmi borçlanma kaynaklarının kullanımı ile negatif ilişkili olduğunu tespit etmişlerdir. Ayrıca, daha yüksek finansal okuryazarlığa sahip bireylerin daha fazla harcanmamış gelire ve daha yüksek harcama kapasitesine sahip olduklarını, finansal okuryazarlık ile harcanmamış gelirin mevcudiyeti arasındaki ilişkinin finansal kriz sırasında daha yüksek ve dolayısıyla finansal şok ve krizler ile başa çıkma aşamasında daha iyi finansal beceriye sahip olabileceklerini ifade etmişlerdir. Aynı çalışmada cinsiyet ile finansal okuryazarlık seviyesi arasında anlamlı bir fark olduğunu belirlemişlerdir. </w:t>
      </w:r>
      <w:proofErr w:type="spellStart"/>
      <w:r w:rsidRPr="00C76E09">
        <w:rPr>
          <w:rFonts w:ascii="Times New Roman" w:hAnsi="Times New Roman" w:cs="Times New Roman"/>
        </w:rPr>
        <w:t>Beckmann</w:t>
      </w:r>
      <w:proofErr w:type="spellEnd"/>
      <w:r w:rsidRPr="00C76E09">
        <w:rPr>
          <w:rFonts w:ascii="Times New Roman" w:hAnsi="Times New Roman" w:cs="Times New Roman"/>
        </w:rPr>
        <w:t xml:space="preserve"> (2013) Romanya’da gerçekleştirdiği çalışmasında, finansal okuryazarlığı fazla olan bireylerin gelirlerini artırabilmek için daha fazla tasarruf araçlarını kullandıklarını ve emeklilik dönemlerinde refah düzeylerini koruyabilmek veya yükseltebilmek için daha fazla yatırım yapma yönünde istekli olduklarını belirlemiştir. </w:t>
      </w:r>
      <w:proofErr w:type="spellStart"/>
      <w:r w:rsidRPr="00C76E09">
        <w:rPr>
          <w:rFonts w:ascii="Times New Roman" w:hAnsi="Times New Roman" w:cs="Times New Roman"/>
        </w:rPr>
        <w:t>Kiliyanni</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Sivaraman</w:t>
      </w:r>
      <w:proofErr w:type="spellEnd"/>
      <w:r w:rsidRPr="00C76E09">
        <w:rPr>
          <w:rFonts w:ascii="Times New Roman" w:hAnsi="Times New Roman" w:cs="Times New Roman"/>
        </w:rPr>
        <w:t xml:space="preserve"> (2016), Hindistan </w:t>
      </w:r>
      <w:proofErr w:type="spellStart"/>
      <w:r w:rsidRPr="00C76E09">
        <w:rPr>
          <w:rFonts w:ascii="Times New Roman" w:hAnsi="Times New Roman" w:cs="Times New Roman"/>
        </w:rPr>
        <w:t>Kerala’da</w:t>
      </w:r>
      <w:proofErr w:type="spellEnd"/>
      <w:r w:rsidRPr="00C76E09">
        <w:rPr>
          <w:rFonts w:ascii="Times New Roman" w:hAnsi="Times New Roman" w:cs="Times New Roman"/>
        </w:rPr>
        <w:t xml:space="preserve"> yaklaşık 750 genç yetişkin ile yaptıkları çalışmada, finansal okuryazarlığın düşük olduğunu ve ortalama doğru cevap oranının % 44 gibi düşük oranda kaldığını tespit etmişlerdir. Hindistan için </w:t>
      </w:r>
      <w:proofErr w:type="spellStart"/>
      <w:r w:rsidRPr="00C76E09">
        <w:rPr>
          <w:rFonts w:ascii="Times New Roman" w:hAnsi="Times New Roman" w:cs="Times New Roman"/>
        </w:rPr>
        <w:t>Bönte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Filipiak</w:t>
      </w:r>
      <w:proofErr w:type="spellEnd"/>
      <w:r w:rsidRPr="00C76E09">
        <w:rPr>
          <w:rFonts w:ascii="Times New Roman" w:hAnsi="Times New Roman" w:cs="Times New Roman"/>
        </w:rPr>
        <w:t xml:space="preserve"> (2012), </w:t>
      </w:r>
      <w:proofErr w:type="spellStart"/>
      <w:r w:rsidRPr="00C76E09">
        <w:rPr>
          <w:rFonts w:ascii="Times New Roman" w:hAnsi="Times New Roman" w:cs="Times New Roman"/>
        </w:rPr>
        <w:t>Agarwalla</w:t>
      </w:r>
      <w:proofErr w:type="spellEnd"/>
      <w:r w:rsidRPr="00C76E09">
        <w:rPr>
          <w:rFonts w:ascii="Times New Roman" w:hAnsi="Times New Roman" w:cs="Times New Roman"/>
        </w:rPr>
        <w:t xml:space="preserve"> ve diğerleri (2012), </w:t>
      </w:r>
      <w:proofErr w:type="spellStart"/>
      <w:r w:rsidRPr="00C76E09">
        <w:rPr>
          <w:rFonts w:ascii="Times New Roman" w:hAnsi="Times New Roman" w:cs="Times New Roman"/>
        </w:rPr>
        <w:t>Agarwal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Amromin</w:t>
      </w:r>
      <w:proofErr w:type="spellEnd"/>
      <w:r w:rsidRPr="00C76E09">
        <w:rPr>
          <w:rFonts w:ascii="Times New Roman" w:hAnsi="Times New Roman" w:cs="Times New Roman"/>
        </w:rPr>
        <w:t xml:space="preserve">, Ben-David, </w:t>
      </w:r>
      <w:proofErr w:type="spellStart"/>
      <w:r w:rsidRPr="00C76E09">
        <w:rPr>
          <w:rFonts w:ascii="Times New Roman" w:hAnsi="Times New Roman" w:cs="Times New Roman"/>
        </w:rPr>
        <w:t>Chomsisengphet</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Evanoff</w:t>
      </w:r>
      <w:proofErr w:type="spellEnd"/>
      <w:r w:rsidRPr="00C76E09">
        <w:rPr>
          <w:rFonts w:ascii="Times New Roman" w:hAnsi="Times New Roman" w:cs="Times New Roman"/>
        </w:rPr>
        <w:t xml:space="preserve"> (2015) çalışmaları diğer örneklerdir. Kılıç, Ata ve Seyrek (2015), Türkiye’de üniversite öğrencileri üzerinde yaptıkları çalışma sonucunda, katılımcıların finansal okuryazarlık seviyelerinin düşük olduğunu tespit etmişlerdir. Temizel ve Bayram (2011), Ergün, Şahin ve Ergin (2014), Yılmaz ve </w:t>
      </w:r>
      <w:proofErr w:type="spellStart"/>
      <w:r w:rsidRPr="00C76E09">
        <w:rPr>
          <w:rFonts w:ascii="Times New Roman" w:hAnsi="Times New Roman" w:cs="Times New Roman"/>
        </w:rPr>
        <w:t>Tunce</w:t>
      </w:r>
      <w:proofErr w:type="spellEnd"/>
      <w:r w:rsidRPr="00C76E09">
        <w:rPr>
          <w:rFonts w:ascii="Times New Roman" w:hAnsi="Times New Roman" w:cs="Times New Roman"/>
        </w:rPr>
        <w:t xml:space="preserve"> (2017), Kocabıyık ve Teker (2018), Kaya ve Güneş (2019), Tetik (2019), Arslan (2020), Baltacı ve Kütük (2020), Ak Bingül, Türk ve Ak (2020), Sönmez ve Kılıç (2020),  Özbay ve </w:t>
      </w:r>
      <w:proofErr w:type="spellStart"/>
      <w:r w:rsidRPr="00C76E09">
        <w:rPr>
          <w:rFonts w:ascii="Times New Roman" w:hAnsi="Times New Roman" w:cs="Times New Roman"/>
        </w:rPr>
        <w:t>Özeltürkay</w:t>
      </w:r>
      <w:proofErr w:type="spellEnd"/>
      <w:r w:rsidRPr="00C76E09">
        <w:rPr>
          <w:rFonts w:ascii="Times New Roman" w:hAnsi="Times New Roman" w:cs="Times New Roman"/>
        </w:rPr>
        <w:t xml:space="preserve"> (2021), Uyar ve Atalay (2021) Türkiye’de yapılmış olan diğer çalışmalardır. İngiltere’de </w:t>
      </w:r>
      <w:proofErr w:type="spellStart"/>
      <w:r w:rsidRPr="00C76E09">
        <w:rPr>
          <w:rFonts w:ascii="Times New Roman" w:hAnsi="Times New Roman" w:cs="Times New Roman"/>
        </w:rPr>
        <w:t>Marriott</w:t>
      </w:r>
      <w:proofErr w:type="spellEnd"/>
      <w:r w:rsidRPr="00C76E09">
        <w:rPr>
          <w:rFonts w:ascii="Times New Roman" w:hAnsi="Times New Roman" w:cs="Times New Roman"/>
        </w:rPr>
        <w:t xml:space="preserve"> (2007); Birleşik Arap Emirlikleri’nde Al-Tamimi ve </w:t>
      </w:r>
      <w:proofErr w:type="spellStart"/>
      <w:r w:rsidRPr="00C76E09">
        <w:rPr>
          <w:rFonts w:ascii="Times New Roman" w:hAnsi="Times New Roman" w:cs="Times New Roman"/>
        </w:rPr>
        <w:t>Kalli</w:t>
      </w:r>
      <w:proofErr w:type="spellEnd"/>
      <w:r w:rsidRPr="00C76E09">
        <w:rPr>
          <w:rFonts w:ascii="Times New Roman" w:hAnsi="Times New Roman" w:cs="Times New Roman"/>
        </w:rPr>
        <w:t xml:space="preserve"> (2009); İtalya’da </w:t>
      </w:r>
      <w:proofErr w:type="spellStart"/>
      <w:r w:rsidRPr="00C76E09">
        <w:rPr>
          <w:rFonts w:ascii="Times New Roman" w:hAnsi="Times New Roman" w:cs="Times New Roman"/>
        </w:rPr>
        <w:t>Bongini</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Trivellato</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Zenga</w:t>
      </w:r>
      <w:proofErr w:type="spellEnd"/>
      <w:r w:rsidRPr="00C76E09">
        <w:rPr>
          <w:rFonts w:ascii="Times New Roman" w:hAnsi="Times New Roman" w:cs="Times New Roman"/>
        </w:rPr>
        <w:t xml:space="preserve"> (2012); Özbekistan’da </w:t>
      </w:r>
      <w:proofErr w:type="spellStart"/>
      <w:r w:rsidRPr="00C76E09">
        <w:rPr>
          <w:rFonts w:ascii="Times New Roman" w:hAnsi="Times New Roman" w:cs="Times New Roman"/>
        </w:rPr>
        <w:t>Isomidinova</w:t>
      </w:r>
      <w:proofErr w:type="spellEnd"/>
      <w:r w:rsidRPr="00C76E09">
        <w:rPr>
          <w:rFonts w:ascii="Times New Roman" w:hAnsi="Times New Roman" w:cs="Times New Roman"/>
        </w:rPr>
        <w:t xml:space="preserve"> ve Singh (2017) farklı ülkelerde yapılan çalışmalara örnek olarak gösterilebilir. OECD (2005), Ergün (2018) gibi çalışmalar da birden fazla ülke için finansal okuryazarlık durumunu araştırmıştır.</w:t>
      </w:r>
    </w:p>
    <w:p w14:paraId="5CC8ED73"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Finansal okuryazarlık seviyesi artıkça kişisel servetin de arttığını </w:t>
      </w:r>
      <w:proofErr w:type="spellStart"/>
      <w:r w:rsidRPr="00C76E09">
        <w:rPr>
          <w:rFonts w:ascii="Times New Roman" w:hAnsi="Times New Roman" w:cs="Times New Roman"/>
        </w:rPr>
        <w:t>Lusardi</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Mitchell</w:t>
      </w:r>
      <w:proofErr w:type="spellEnd"/>
      <w:r w:rsidRPr="00C76E09">
        <w:rPr>
          <w:rFonts w:ascii="Times New Roman" w:hAnsi="Times New Roman" w:cs="Times New Roman"/>
        </w:rPr>
        <w:t xml:space="preserve"> (2011) çalışmalarında ortaya koymuşlardır. Aynı çalışmada makro anlamda finansal okuryazarlığı daha fazla olan ülke vatandaşlarının, piyasada günlük finansal durumlar ve işlemlerle daha iyi başa çıkabilecek finansal yetenekleri olmasının, daha optimal finansal kararlar alabilmelerini ve toplumun daha iyi bir refah seviyesine ulaşabilmesine yardımcı olabileceğini ifade etmişlerdir. </w:t>
      </w:r>
      <w:proofErr w:type="spellStart"/>
      <w:r w:rsidRPr="00C76E09">
        <w:rPr>
          <w:rFonts w:ascii="Times New Roman" w:hAnsi="Times New Roman" w:cs="Times New Roman"/>
        </w:rPr>
        <w:t>Lusardi</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Mitchell</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Curto</w:t>
      </w:r>
      <w:proofErr w:type="spellEnd"/>
      <w:r w:rsidRPr="00C76E09">
        <w:rPr>
          <w:rFonts w:ascii="Times New Roman" w:hAnsi="Times New Roman" w:cs="Times New Roman"/>
        </w:rPr>
        <w:t xml:space="preserve"> (2010), 7.000’den fazla genç yetişkinle yaptıkları çalışmada, finansal okuryazarlık seviyesinin düşük ve enflasyonu, faiz seviyelerini ve risklerini çeşitlendirme konularında katılımcıların %35’den azının bilgi sahibi olduğu ve erkek katılımcıların kadınlara oranla daha yüksek seviyede finansal okuryazar oldukları sonuçlarına ulaşmışlardır. Finansal okuryazarlığı yüksek olan bireylerin, daha verimli ve etkin kararlar alabilme eğiliminde oldukları (</w:t>
      </w:r>
      <w:proofErr w:type="spellStart"/>
      <w:r w:rsidRPr="00C76E09">
        <w:rPr>
          <w:rFonts w:ascii="Times New Roman" w:hAnsi="Times New Roman" w:cs="Times New Roman"/>
        </w:rPr>
        <w:t>Chang</w:t>
      </w:r>
      <w:proofErr w:type="spellEnd"/>
      <w:r w:rsidRPr="00C76E09">
        <w:rPr>
          <w:rFonts w:ascii="Times New Roman" w:hAnsi="Times New Roman" w:cs="Times New Roman"/>
        </w:rPr>
        <w:t xml:space="preserve"> ve Hanna, 1992), tasarrufa yönelme ve gelecekte yaşayacakları gelir kaybı için çalışma hayatlarında bütçe ayırarak finansal planlama yapmaya daha istekli ve yatkın </w:t>
      </w:r>
      <w:r w:rsidRPr="00C76E09">
        <w:rPr>
          <w:rFonts w:ascii="Times New Roman" w:hAnsi="Times New Roman" w:cs="Times New Roman"/>
        </w:rPr>
        <w:lastRenderedPageBreak/>
        <w:t>oldukları (Perry ve Morris, 2005) sonuçlarına ulaşılmıştır. Finansal okuryazarlık seviyesi düşük olan bireylerin, yüksek maliyetli ipoteklere sahip olma olasılığının daha yüksek olduğu (</w:t>
      </w:r>
      <w:proofErr w:type="spellStart"/>
      <w:r w:rsidRPr="00C76E09">
        <w:rPr>
          <w:rFonts w:ascii="Times New Roman" w:hAnsi="Times New Roman" w:cs="Times New Roman"/>
        </w:rPr>
        <w:t>Moore</w:t>
      </w:r>
      <w:proofErr w:type="spellEnd"/>
      <w:r w:rsidRPr="00C76E09">
        <w:rPr>
          <w:rFonts w:ascii="Times New Roman" w:hAnsi="Times New Roman" w:cs="Times New Roman"/>
        </w:rPr>
        <w:t>, 2003), yüksek faizli ipotekte temerrüde düşme veya onlarla sorun yaşama olasılıklarının daha yüksek olduğu (</w:t>
      </w:r>
      <w:proofErr w:type="spellStart"/>
      <w:r w:rsidRPr="00C76E09">
        <w:rPr>
          <w:rFonts w:ascii="Times New Roman" w:hAnsi="Times New Roman" w:cs="Times New Roman"/>
        </w:rPr>
        <w:t>Gerardi</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Goette</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Meier</w:t>
      </w:r>
      <w:proofErr w:type="spellEnd"/>
      <w:r w:rsidRPr="00C76E09">
        <w:rPr>
          <w:rFonts w:ascii="Times New Roman" w:hAnsi="Times New Roman" w:cs="Times New Roman"/>
        </w:rPr>
        <w:t>, 2010), daha fazla borçlanmaya ve daha düşük miktarlarda servet biriktirmeye başladıkları (</w:t>
      </w:r>
      <w:proofErr w:type="spellStart"/>
      <w:r w:rsidRPr="00C76E09">
        <w:rPr>
          <w:rFonts w:ascii="Times New Roman" w:hAnsi="Times New Roman" w:cs="Times New Roman"/>
        </w:rPr>
        <w:t>Stango</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Zinman</w:t>
      </w:r>
      <w:proofErr w:type="spellEnd"/>
      <w:r w:rsidRPr="00C76E09">
        <w:rPr>
          <w:rFonts w:ascii="Times New Roman" w:hAnsi="Times New Roman" w:cs="Times New Roman"/>
        </w:rPr>
        <w:t>, 2009), düşen faiz oranları döneminde ipoteklerini yeniden finanse etme olasılıklarının daha düşük olduğu (</w:t>
      </w:r>
      <w:proofErr w:type="spellStart"/>
      <w:r w:rsidRPr="00C76E09">
        <w:rPr>
          <w:rFonts w:ascii="Times New Roman" w:hAnsi="Times New Roman" w:cs="Times New Roman"/>
        </w:rPr>
        <w:t>Campbell</w:t>
      </w:r>
      <w:proofErr w:type="spellEnd"/>
      <w:r w:rsidRPr="00C76E09">
        <w:rPr>
          <w:rFonts w:ascii="Times New Roman" w:hAnsi="Times New Roman" w:cs="Times New Roman"/>
        </w:rPr>
        <w:t>, 2006), yüksek maliyetli işlemler yapma, daha yüksek ücretler ödeme ve yüksek maliyetli borçlanma yöntemleri kullanma eğiliminde oldukları (</w:t>
      </w:r>
      <w:proofErr w:type="spellStart"/>
      <w:r w:rsidRPr="00C76E09">
        <w:rPr>
          <w:rFonts w:ascii="Times New Roman" w:hAnsi="Times New Roman" w:cs="Times New Roman"/>
        </w:rPr>
        <w:t>Lusardi</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Tufano</w:t>
      </w:r>
      <w:proofErr w:type="spellEnd"/>
      <w:r w:rsidRPr="00C76E09">
        <w:rPr>
          <w:rFonts w:ascii="Times New Roman" w:hAnsi="Times New Roman" w:cs="Times New Roman"/>
        </w:rPr>
        <w:t>, 2009) belirlenmiştir. Eğitim ve gelir seviyeleri ile finansal okuryazarlık arasında pozitif ilişki olduğunu (</w:t>
      </w:r>
      <w:proofErr w:type="spellStart"/>
      <w:r w:rsidRPr="00C76E09">
        <w:rPr>
          <w:rFonts w:ascii="Times New Roman" w:hAnsi="Times New Roman" w:cs="Times New Roman"/>
        </w:rPr>
        <w:t>Hilgert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Hogarth</w:t>
      </w:r>
      <w:proofErr w:type="spellEnd"/>
      <w:r w:rsidRPr="00C76E09">
        <w:rPr>
          <w:rFonts w:ascii="Times New Roman" w:hAnsi="Times New Roman" w:cs="Times New Roman"/>
        </w:rPr>
        <w:t xml:space="preserve"> ve Beverly, 2003; Perry ve Morris, 2005) tespit etmişledir. </w:t>
      </w:r>
    </w:p>
    <w:p w14:paraId="234A4D6B"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Finansal okuryazarlık konusunda üniversite öğrencileri üzerine yapılan çalışmalar bulunmaktadır. Martin ve </w:t>
      </w:r>
      <w:proofErr w:type="spellStart"/>
      <w:r w:rsidRPr="00C76E09">
        <w:rPr>
          <w:rFonts w:ascii="Times New Roman" w:hAnsi="Times New Roman" w:cs="Times New Roman"/>
        </w:rPr>
        <w:t>Oliva</w:t>
      </w:r>
      <w:proofErr w:type="spellEnd"/>
      <w:r w:rsidRPr="00C76E09">
        <w:rPr>
          <w:rFonts w:ascii="Times New Roman" w:hAnsi="Times New Roman" w:cs="Times New Roman"/>
        </w:rPr>
        <w:t xml:space="preserve"> (2001) ile Beverly ve </w:t>
      </w:r>
      <w:proofErr w:type="spellStart"/>
      <w:r w:rsidRPr="00C76E09">
        <w:rPr>
          <w:rFonts w:ascii="Times New Roman" w:hAnsi="Times New Roman" w:cs="Times New Roman"/>
        </w:rPr>
        <w:t>Burkhalter</w:t>
      </w:r>
      <w:proofErr w:type="spellEnd"/>
      <w:r w:rsidRPr="00C76E09">
        <w:rPr>
          <w:rFonts w:ascii="Times New Roman" w:hAnsi="Times New Roman" w:cs="Times New Roman"/>
        </w:rPr>
        <w:t xml:space="preserve"> (2005), gençlerin finansal okuryazarlıklarının ölçülmesi, hayatın erken sayılabilecek dönemlerinde edinilen finansal bilgi ve becerileri, onların gelecekteki finansal davranış ve refahlarını artırma çabalarında bir temel oluşturacağını düşündükleri için çok önem atfedilmesi gereken bir konu olduğunu belirtmektedirler. </w:t>
      </w:r>
      <w:proofErr w:type="spellStart"/>
      <w:r w:rsidRPr="00C76E09">
        <w:rPr>
          <w:rFonts w:ascii="Times New Roman" w:hAnsi="Times New Roman" w:cs="Times New Roman"/>
        </w:rPr>
        <w:t>Rosacker</w:t>
      </w:r>
      <w:proofErr w:type="spellEnd"/>
      <w:r w:rsidRPr="00C76E09">
        <w:rPr>
          <w:rFonts w:ascii="Times New Roman" w:hAnsi="Times New Roman" w:cs="Times New Roman"/>
        </w:rPr>
        <w:t xml:space="preserve"> ve diğerleri (2009), üniversite öğrencilerinin toplumun üretken ve başarılı bireyleri olabilmeleri için yeterli düzeyde eğitim ve temel finansal bilgi ve becerileri edinmelerinin kendileri ve toplum açısından faydalı olacağını ifade etmektedirler. Bu sebeple üniversite öğrencilerinin, iş piyasasına girmeden önce olumlu nakit yönetimi tutumlarına sahip olabilmeleri için finansal okuryazarlıklarının geliştirilmesi gerekliliğine vurgu yapmaktadırlar. </w:t>
      </w:r>
      <w:proofErr w:type="spellStart"/>
      <w:r w:rsidRPr="00C76E09">
        <w:rPr>
          <w:rFonts w:ascii="Times New Roman" w:hAnsi="Times New Roman" w:cs="Times New Roman"/>
        </w:rPr>
        <w:t>Chen</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Volpe</w:t>
      </w:r>
      <w:proofErr w:type="spellEnd"/>
      <w:r w:rsidRPr="00C76E09">
        <w:rPr>
          <w:rFonts w:ascii="Times New Roman" w:hAnsi="Times New Roman" w:cs="Times New Roman"/>
        </w:rPr>
        <w:t xml:space="preserve"> (1998), 14 Amerikan üniversitesinde okuyan yaklaşık 1000 öğrenci üzerinde yaptığı çalışmada, işletme ve ekonomi bölümlerinde okuyanların daha yüksek finansal okuryazar olduklarını belirlemişlerdir. Ayrıca, kadınların erkeklere oranla daha düşük seviyede finansal okuryazar olduklarını tespit etmişlerdir. </w:t>
      </w:r>
      <w:proofErr w:type="spellStart"/>
      <w:r w:rsidRPr="00C76E09">
        <w:rPr>
          <w:rFonts w:ascii="Times New Roman" w:hAnsi="Times New Roman" w:cs="Times New Roman"/>
        </w:rPr>
        <w:t>Beal</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Delpachitra</w:t>
      </w:r>
      <w:proofErr w:type="spellEnd"/>
      <w:r w:rsidRPr="00C76E09">
        <w:rPr>
          <w:rFonts w:ascii="Times New Roman" w:hAnsi="Times New Roman" w:cs="Times New Roman"/>
        </w:rPr>
        <w:t xml:space="preserve"> (2003), yaklaşık 800 üniversite öğrencisi ile yaptığı anket sonucunda, iş tecrübesi olan ve kişisel geliri yüksek olan öğrencilerin finansal okuryazarlık seviyelerinin yüksek olduğunu ve cinsiyet ile finansal okuryazarlık arasında </w:t>
      </w:r>
      <w:proofErr w:type="spellStart"/>
      <w:r w:rsidRPr="00C76E09">
        <w:rPr>
          <w:rFonts w:ascii="Times New Roman" w:hAnsi="Times New Roman" w:cs="Times New Roman"/>
        </w:rPr>
        <w:t>Chen</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Volpe</w:t>
      </w:r>
      <w:proofErr w:type="spellEnd"/>
      <w:r w:rsidRPr="00C76E09">
        <w:rPr>
          <w:rFonts w:ascii="Times New Roman" w:hAnsi="Times New Roman" w:cs="Times New Roman"/>
        </w:rPr>
        <w:t xml:space="preserve"> (1998) ile benzer sonuçları tespit etmişlerdir. </w:t>
      </w:r>
      <w:proofErr w:type="spellStart"/>
      <w:r w:rsidRPr="00C76E09">
        <w:rPr>
          <w:rFonts w:ascii="Times New Roman" w:hAnsi="Times New Roman" w:cs="Times New Roman"/>
        </w:rPr>
        <w:t>Jorgensen</w:t>
      </w:r>
      <w:proofErr w:type="spellEnd"/>
      <w:r w:rsidRPr="00C76E09">
        <w:rPr>
          <w:rFonts w:ascii="Times New Roman" w:hAnsi="Times New Roman" w:cs="Times New Roman"/>
        </w:rPr>
        <w:t xml:space="preserve"> (2007), lisans ve lisansüstü üniversite öğrencilerini kapsayan araştırmasında, birinci sınıf öğrencilerinden yüksek lisans öğrencilerine doğru finansal bilginin kademeli olarak artığını ortaya koymuştur. </w:t>
      </w:r>
      <w:proofErr w:type="spellStart"/>
      <w:r w:rsidRPr="00C76E09">
        <w:rPr>
          <w:rFonts w:ascii="Times New Roman" w:hAnsi="Times New Roman" w:cs="Times New Roman"/>
        </w:rPr>
        <w:t>Lantara</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Kartini</w:t>
      </w:r>
      <w:proofErr w:type="spellEnd"/>
      <w:r w:rsidRPr="00C76E09">
        <w:rPr>
          <w:rFonts w:ascii="Times New Roman" w:hAnsi="Times New Roman" w:cs="Times New Roman"/>
        </w:rPr>
        <w:t xml:space="preserve"> (2015), Endonezya’da lisans ve lisansüstü öğrenciler üzerinde yaptığı çalışmada, sorulan sorulara ortalama % 45 doğru cevap verildiği ve erkek öğrencilerin, ekonomi ve işletme bölümlerinde okuyan öğrencilerin, geliri yüksek ve iş tecrübesi fazla olanların daha yüksek finansal okuryazarlık seviyesine sahip olduklarını tespit etmişlerdir. Ergün (2018), Türkiye dâhil 8 Avrupa ülkesinde yaptığı çalışmada, katılımcıların kişisel finans konusunda orta düzeyde finansal okuryazar olduklarını belirlemiştir.</w:t>
      </w:r>
    </w:p>
    <w:p w14:paraId="5EF0BFCB" w14:textId="77777777" w:rsidR="00255852" w:rsidRDefault="00255852" w:rsidP="00502FAB">
      <w:pPr>
        <w:spacing w:before="120" w:after="120" w:line="360" w:lineRule="auto"/>
        <w:ind w:firstLine="709"/>
        <w:jc w:val="center"/>
        <w:rPr>
          <w:rFonts w:ascii="Times New Roman" w:hAnsi="Times New Roman" w:cs="Times New Roman"/>
          <w:b/>
        </w:rPr>
      </w:pPr>
    </w:p>
    <w:p w14:paraId="3192181A" w14:textId="77777777" w:rsidR="00255852" w:rsidRDefault="00255852" w:rsidP="00502FAB">
      <w:pPr>
        <w:spacing w:before="120" w:after="120" w:line="360" w:lineRule="auto"/>
        <w:ind w:firstLine="709"/>
        <w:jc w:val="center"/>
        <w:rPr>
          <w:rFonts w:ascii="Times New Roman" w:hAnsi="Times New Roman" w:cs="Times New Roman"/>
          <w:b/>
        </w:rPr>
      </w:pPr>
    </w:p>
    <w:p w14:paraId="7488B6EB" w14:textId="54FAB8D8" w:rsidR="00502FAB" w:rsidRPr="00C76E09" w:rsidRDefault="00502FAB" w:rsidP="00502FAB">
      <w:pPr>
        <w:spacing w:before="120" w:after="120" w:line="360" w:lineRule="auto"/>
        <w:ind w:firstLine="709"/>
        <w:jc w:val="center"/>
        <w:rPr>
          <w:rFonts w:ascii="Times New Roman" w:hAnsi="Times New Roman" w:cs="Times New Roman"/>
          <w:b/>
        </w:rPr>
      </w:pPr>
      <w:r w:rsidRPr="00C76E09">
        <w:rPr>
          <w:rFonts w:ascii="Times New Roman" w:hAnsi="Times New Roman" w:cs="Times New Roman"/>
          <w:b/>
        </w:rPr>
        <w:lastRenderedPageBreak/>
        <w:t>Araştırma Metodolojisi ve Bulgular</w:t>
      </w:r>
    </w:p>
    <w:p w14:paraId="3BDE464A"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Son yaşanan Küresel Kriz ve içerisinde bulunduğumuz </w:t>
      </w:r>
      <w:proofErr w:type="spellStart"/>
      <w:r w:rsidRPr="00C76E09">
        <w:rPr>
          <w:rFonts w:ascii="Times New Roman" w:hAnsi="Times New Roman" w:cs="Times New Roman"/>
        </w:rPr>
        <w:t>Covid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pandemisi</w:t>
      </w:r>
      <w:proofErr w:type="spellEnd"/>
      <w:r w:rsidRPr="00C76E09">
        <w:rPr>
          <w:rFonts w:ascii="Times New Roman" w:hAnsi="Times New Roman" w:cs="Times New Roman"/>
        </w:rPr>
        <w:t>, finansal bilginin ne derece önemli olduğunu tüm kesimler için tekrar ortaya koymuştur. İş hayatına atılmadan önceki aşama olan üniversite dönemindeki gençlerin, finansal okuryazarlıklarının hangi seviyede olduğu ve bunun sonucunda nelerin yapılması gerektiği uzun zamandır üzerinde çalışılan konuların başında gelmektedir. Bu çalışmada, 2017-2018 Eğitim-Öğretim döneminde Burdur Mehmet Akif Ersoy Üniversitesi İktisadi ve İdari Bilimler Fakültesi Bankacılık ve Finans bölümüne yerleşen öğrencilerin, finansal okuryazarlık düzeyleri belirlenmek istenmektedir. Bu öğrencilere üniversite hayatları boyunca, her güz dönemi başlangıcında aynı anket uygulaması yapılmış ve sonuçları alınmıştır. Kayıt yaptıran birinci ve ikinci öğretim toplam sayısı yaklaşık 150 civarındayken, zaman geçtikçe bu sayı azalmış ve öğretim durumları dikkate alınarak anket toplam 100 öğrenci (50 birinci, 50 ikinci öğretim) üzerinden değerlendirmeye alınmıştır. Çalışmada örneklemin yıllar itibariyle farklılık göstermesi, çalışma dönemi içerisinde okulu bırakan, yatay geçiş yapan veya anketteki bilgileri eksik dolduranlardan dolayı meydana gelmektedir. Bundan dolayı analiz sonuçlarının yorumlanma aşamasında yaşanan bu kısıt göz önünde bulundurulmaktadır.</w:t>
      </w:r>
    </w:p>
    <w:p w14:paraId="593B5488" w14:textId="13FDB894"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Anket formu, finansal okuryazarlık ile ilgili bazı çalışmalarda (</w:t>
      </w:r>
      <w:proofErr w:type="spellStart"/>
      <w:r w:rsidRPr="00C76E09">
        <w:rPr>
          <w:rFonts w:ascii="Times New Roman" w:hAnsi="Times New Roman" w:cs="Times New Roman"/>
        </w:rPr>
        <w:t>Lusardi</w:t>
      </w:r>
      <w:proofErr w:type="spellEnd"/>
      <w:r w:rsidRPr="00C76E09">
        <w:rPr>
          <w:rFonts w:ascii="Times New Roman" w:hAnsi="Times New Roman" w:cs="Times New Roman"/>
        </w:rPr>
        <w:t xml:space="preserve">, 2008; </w:t>
      </w:r>
      <w:proofErr w:type="spellStart"/>
      <w:r w:rsidRPr="00C76E09">
        <w:rPr>
          <w:rFonts w:ascii="Times New Roman" w:hAnsi="Times New Roman" w:cs="Times New Roman"/>
        </w:rPr>
        <w:t>Louw</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bCs/>
          <w:iCs/>
        </w:rPr>
        <w:t>Fouché</w:t>
      </w:r>
      <w:proofErr w:type="spellEnd"/>
      <w:r w:rsidRPr="00C76E09">
        <w:rPr>
          <w:rFonts w:ascii="Times New Roman" w:hAnsi="Times New Roman" w:cs="Times New Roman"/>
          <w:bCs/>
          <w:iCs/>
        </w:rPr>
        <w:t xml:space="preserve"> ve </w:t>
      </w:r>
      <w:proofErr w:type="spellStart"/>
      <w:r w:rsidRPr="00C76E09">
        <w:rPr>
          <w:rFonts w:ascii="Times New Roman" w:hAnsi="Times New Roman" w:cs="Times New Roman"/>
          <w:bCs/>
          <w:iCs/>
        </w:rPr>
        <w:t>Oberholzer</w:t>
      </w:r>
      <w:proofErr w:type="spellEnd"/>
      <w:r w:rsidRPr="00C76E09">
        <w:rPr>
          <w:rFonts w:ascii="Times New Roman" w:hAnsi="Times New Roman" w:cs="Times New Roman"/>
          <w:bCs/>
          <w:iCs/>
        </w:rPr>
        <w:t>,</w:t>
      </w:r>
      <w:r w:rsidRPr="00C76E09">
        <w:rPr>
          <w:rFonts w:ascii="Times New Roman" w:hAnsi="Times New Roman" w:cs="Times New Roman"/>
        </w:rPr>
        <w:t xml:space="preserve"> 2013; Kılıç, Ata ve Seyrek, 2015) kullanılan sorular yeniden elden geçirilerek ve araştırmacı tarafından hazırlanan soruların da eklenmesiyle 50 sorudan ve 8 bölümden meydana gelmektedir. </w:t>
      </w:r>
      <w:r w:rsidR="009E2EA8">
        <w:rPr>
          <w:rFonts w:ascii="Times New Roman" w:hAnsi="Times New Roman" w:cs="Times New Roman"/>
        </w:rPr>
        <w:t>Anket çalışması Burdur Mehmet Akif Ersoy Üniversitesi Girişimsel Olmayan Klinik Araştırmalar Etik Kurulu’nun 04.11.2020 tarih ve GO 2020/286 karar numarası ile etik kurulu onayı alınarak gerçekleştirilmiştir.</w:t>
      </w:r>
    </w:p>
    <w:p w14:paraId="5426C277"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Ankette yer alan sorulara verilen her doğru cevap 1, yanlış cevap ise 0 puan olarak tanımlanmakta ve katılımcılar en yüksek 50 puan alabilmektedir. Finansal okuryazarlık seviyelerinin tespiti aşamasında, </w:t>
      </w:r>
      <w:proofErr w:type="spellStart"/>
      <w:r w:rsidRPr="00C76E09">
        <w:rPr>
          <w:rFonts w:ascii="Times New Roman" w:hAnsi="Times New Roman" w:cs="Times New Roman"/>
        </w:rPr>
        <w:t>Mandell</w:t>
      </w:r>
      <w:proofErr w:type="spellEnd"/>
      <w:r w:rsidRPr="00C76E09">
        <w:rPr>
          <w:rFonts w:ascii="Times New Roman" w:hAnsi="Times New Roman" w:cs="Times New Roman"/>
        </w:rPr>
        <w:t xml:space="preserve"> (2008)’in çalışması göz önünde bulundurularak şu yöntem uygulanmaktadır: 36 ve üzeri bir puan alan yüksek; 25 ile 35 arası puan alan orta; 18 ile 24 arası puan alan düşük ve 17 ve altı puan alan ise çok düşük olarak ifade edilmektedir. </w:t>
      </w:r>
    </w:p>
    <w:p w14:paraId="6DFF3FFF" w14:textId="77777777" w:rsidR="00502FAB" w:rsidRPr="00C76E09" w:rsidRDefault="00502FAB" w:rsidP="00502FAB">
      <w:pPr>
        <w:spacing w:before="120" w:after="120" w:line="360" w:lineRule="auto"/>
        <w:jc w:val="center"/>
        <w:rPr>
          <w:rFonts w:ascii="Times New Roman" w:hAnsi="Times New Roman" w:cs="Times New Roman"/>
          <w:sz w:val="20"/>
        </w:rPr>
      </w:pPr>
      <w:r w:rsidRPr="00C76E09">
        <w:rPr>
          <w:rFonts w:ascii="Times New Roman" w:hAnsi="Times New Roman" w:cs="Times New Roman"/>
          <w:b/>
          <w:sz w:val="20"/>
        </w:rPr>
        <w:t xml:space="preserve">Tablo 1: </w:t>
      </w:r>
      <w:r w:rsidRPr="00C76E09">
        <w:rPr>
          <w:rFonts w:ascii="Times New Roman" w:hAnsi="Times New Roman" w:cs="Times New Roman"/>
          <w:sz w:val="20"/>
        </w:rPr>
        <w:t>Katılımcıların Sınıflarına Göre Finansal Okuryazarlık Düzeyleri (Kişi)</w:t>
      </w:r>
    </w:p>
    <w:tbl>
      <w:tblPr>
        <w:tblStyle w:val="TabloKlavuzu"/>
        <w:tblW w:w="0" w:type="auto"/>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3114"/>
        <w:gridCol w:w="1276"/>
        <w:gridCol w:w="1134"/>
        <w:gridCol w:w="1143"/>
        <w:gridCol w:w="1259"/>
      </w:tblGrid>
      <w:tr w:rsidR="00C76E09" w:rsidRPr="00C76E09" w14:paraId="0B966A37" w14:textId="77777777" w:rsidTr="00502FAB">
        <w:trPr>
          <w:jc w:val="center"/>
        </w:trPr>
        <w:tc>
          <w:tcPr>
            <w:tcW w:w="3114" w:type="dxa"/>
            <w:tcBorders>
              <w:top w:val="single" w:sz="4" w:space="0" w:color="auto"/>
              <w:left w:val="nil"/>
              <w:bottom w:val="single" w:sz="4" w:space="0" w:color="auto"/>
              <w:right w:val="nil"/>
            </w:tcBorders>
            <w:vAlign w:val="center"/>
            <w:hideMark/>
          </w:tcPr>
          <w:p w14:paraId="744701A2" w14:textId="77777777" w:rsidR="00502FAB" w:rsidRPr="00C76E09" w:rsidRDefault="00502FAB">
            <w:pPr>
              <w:jc w:val="center"/>
              <w:rPr>
                <w:rFonts w:ascii="Times New Roman" w:hAnsi="Times New Roman"/>
                <w:b/>
                <w:sz w:val="20"/>
              </w:rPr>
            </w:pPr>
            <w:r w:rsidRPr="00C76E09">
              <w:rPr>
                <w:rFonts w:ascii="Times New Roman" w:hAnsi="Times New Roman"/>
                <w:b/>
                <w:sz w:val="20"/>
              </w:rPr>
              <w:t>Finansal Okuryazarlık Düzeyi</w:t>
            </w:r>
          </w:p>
        </w:tc>
        <w:tc>
          <w:tcPr>
            <w:tcW w:w="1276" w:type="dxa"/>
            <w:tcBorders>
              <w:top w:val="single" w:sz="4" w:space="0" w:color="auto"/>
              <w:left w:val="nil"/>
              <w:bottom w:val="single" w:sz="4" w:space="0" w:color="auto"/>
              <w:right w:val="nil"/>
            </w:tcBorders>
            <w:vAlign w:val="center"/>
            <w:hideMark/>
          </w:tcPr>
          <w:p w14:paraId="6316A88C" w14:textId="77777777" w:rsidR="00502FAB" w:rsidRPr="00C76E09" w:rsidRDefault="00502FAB">
            <w:pPr>
              <w:jc w:val="center"/>
              <w:rPr>
                <w:rFonts w:ascii="Times New Roman" w:hAnsi="Times New Roman"/>
                <w:b/>
                <w:sz w:val="20"/>
              </w:rPr>
            </w:pPr>
            <w:r w:rsidRPr="00C76E09">
              <w:rPr>
                <w:rFonts w:ascii="Times New Roman" w:hAnsi="Times New Roman"/>
                <w:b/>
                <w:sz w:val="20"/>
              </w:rPr>
              <w:t>1. Sınıf</w:t>
            </w:r>
          </w:p>
        </w:tc>
        <w:tc>
          <w:tcPr>
            <w:tcW w:w="1134" w:type="dxa"/>
            <w:tcBorders>
              <w:top w:val="single" w:sz="4" w:space="0" w:color="auto"/>
              <w:left w:val="nil"/>
              <w:bottom w:val="single" w:sz="4" w:space="0" w:color="auto"/>
              <w:right w:val="nil"/>
            </w:tcBorders>
            <w:vAlign w:val="center"/>
            <w:hideMark/>
          </w:tcPr>
          <w:p w14:paraId="774CF712" w14:textId="77777777" w:rsidR="00502FAB" w:rsidRPr="00C76E09" w:rsidRDefault="00502FAB">
            <w:pPr>
              <w:jc w:val="center"/>
              <w:rPr>
                <w:rFonts w:ascii="Times New Roman" w:hAnsi="Times New Roman"/>
                <w:b/>
                <w:sz w:val="20"/>
              </w:rPr>
            </w:pPr>
            <w:r w:rsidRPr="00C76E09">
              <w:rPr>
                <w:rFonts w:ascii="Times New Roman" w:hAnsi="Times New Roman"/>
                <w:b/>
                <w:sz w:val="20"/>
              </w:rPr>
              <w:t>2. Sınıf</w:t>
            </w:r>
          </w:p>
        </w:tc>
        <w:tc>
          <w:tcPr>
            <w:tcW w:w="1143" w:type="dxa"/>
            <w:tcBorders>
              <w:top w:val="single" w:sz="4" w:space="0" w:color="auto"/>
              <w:left w:val="nil"/>
              <w:bottom w:val="single" w:sz="4" w:space="0" w:color="auto"/>
              <w:right w:val="nil"/>
            </w:tcBorders>
            <w:vAlign w:val="center"/>
            <w:hideMark/>
          </w:tcPr>
          <w:p w14:paraId="5EAF632D" w14:textId="77777777" w:rsidR="00502FAB" w:rsidRPr="00C76E09" w:rsidRDefault="00502FAB">
            <w:pPr>
              <w:jc w:val="center"/>
              <w:rPr>
                <w:rFonts w:ascii="Times New Roman" w:hAnsi="Times New Roman"/>
                <w:b/>
                <w:sz w:val="20"/>
              </w:rPr>
            </w:pPr>
            <w:r w:rsidRPr="00C76E09">
              <w:rPr>
                <w:rFonts w:ascii="Times New Roman" w:hAnsi="Times New Roman"/>
                <w:b/>
                <w:sz w:val="20"/>
              </w:rPr>
              <w:t>3. Sınıf</w:t>
            </w:r>
          </w:p>
        </w:tc>
        <w:tc>
          <w:tcPr>
            <w:tcW w:w="1259" w:type="dxa"/>
            <w:tcBorders>
              <w:top w:val="single" w:sz="4" w:space="0" w:color="auto"/>
              <w:left w:val="nil"/>
              <w:bottom w:val="single" w:sz="4" w:space="0" w:color="auto"/>
              <w:right w:val="nil"/>
            </w:tcBorders>
            <w:vAlign w:val="center"/>
            <w:hideMark/>
          </w:tcPr>
          <w:p w14:paraId="097C9615" w14:textId="77777777" w:rsidR="00502FAB" w:rsidRPr="00C76E09" w:rsidRDefault="00502FAB">
            <w:pPr>
              <w:jc w:val="center"/>
              <w:rPr>
                <w:rFonts w:ascii="Times New Roman" w:hAnsi="Times New Roman"/>
                <w:b/>
                <w:sz w:val="20"/>
              </w:rPr>
            </w:pPr>
            <w:r w:rsidRPr="00C76E09">
              <w:rPr>
                <w:rFonts w:ascii="Times New Roman" w:hAnsi="Times New Roman"/>
                <w:b/>
                <w:sz w:val="20"/>
              </w:rPr>
              <w:t>4. Sınıf</w:t>
            </w:r>
          </w:p>
        </w:tc>
      </w:tr>
      <w:tr w:rsidR="00C76E09" w:rsidRPr="00C76E09" w14:paraId="52F9E145" w14:textId="77777777" w:rsidTr="00502FAB">
        <w:trPr>
          <w:jc w:val="center"/>
        </w:trPr>
        <w:tc>
          <w:tcPr>
            <w:tcW w:w="3114" w:type="dxa"/>
            <w:tcBorders>
              <w:top w:val="single" w:sz="4" w:space="0" w:color="auto"/>
              <w:left w:val="nil"/>
              <w:bottom w:val="single" w:sz="4" w:space="0" w:color="auto"/>
              <w:right w:val="nil"/>
            </w:tcBorders>
            <w:vAlign w:val="center"/>
            <w:hideMark/>
          </w:tcPr>
          <w:p w14:paraId="24757781" w14:textId="77777777" w:rsidR="00502FAB" w:rsidRPr="00C76E09" w:rsidRDefault="00502FAB">
            <w:pPr>
              <w:jc w:val="center"/>
              <w:rPr>
                <w:rFonts w:ascii="Times New Roman" w:hAnsi="Times New Roman"/>
                <w:sz w:val="20"/>
              </w:rPr>
            </w:pPr>
            <w:r w:rsidRPr="00C76E09">
              <w:rPr>
                <w:rFonts w:ascii="Times New Roman" w:hAnsi="Times New Roman"/>
                <w:sz w:val="20"/>
              </w:rPr>
              <w:t>Yüksek</w:t>
            </w:r>
          </w:p>
        </w:tc>
        <w:tc>
          <w:tcPr>
            <w:tcW w:w="1276" w:type="dxa"/>
            <w:tcBorders>
              <w:top w:val="single" w:sz="4" w:space="0" w:color="auto"/>
              <w:left w:val="nil"/>
              <w:bottom w:val="single" w:sz="4" w:space="0" w:color="auto"/>
              <w:right w:val="nil"/>
            </w:tcBorders>
            <w:vAlign w:val="center"/>
            <w:hideMark/>
          </w:tcPr>
          <w:p w14:paraId="49765A31" w14:textId="77777777" w:rsidR="00502FAB" w:rsidRPr="00C76E09" w:rsidRDefault="00502FAB">
            <w:pPr>
              <w:jc w:val="center"/>
              <w:rPr>
                <w:rFonts w:ascii="Times New Roman" w:hAnsi="Times New Roman"/>
                <w:sz w:val="20"/>
              </w:rPr>
            </w:pPr>
            <w:r w:rsidRPr="00C76E09">
              <w:rPr>
                <w:rFonts w:ascii="Times New Roman" w:hAnsi="Times New Roman"/>
                <w:sz w:val="20"/>
              </w:rPr>
              <w:t>12</w:t>
            </w:r>
          </w:p>
        </w:tc>
        <w:tc>
          <w:tcPr>
            <w:tcW w:w="1134" w:type="dxa"/>
            <w:tcBorders>
              <w:top w:val="single" w:sz="4" w:space="0" w:color="auto"/>
              <w:left w:val="nil"/>
              <w:bottom w:val="single" w:sz="4" w:space="0" w:color="auto"/>
              <w:right w:val="nil"/>
            </w:tcBorders>
            <w:vAlign w:val="center"/>
            <w:hideMark/>
          </w:tcPr>
          <w:p w14:paraId="5C6EEAD5" w14:textId="77777777" w:rsidR="00502FAB" w:rsidRPr="00C76E09" w:rsidRDefault="00502FAB">
            <w:pPr>
              <w:jc w:val="center"/>
              <w:rPr>
                <w:rFonts w:ascii="Times New Roman" w:hAnsi="Times New Roman"/>
                <w:sz w:val="20"/>
              </w:rPr>
            </w:pPr>
            <w:r w:rsidRPr="00C76E09">
              <w:rPr>
                <w:rFonts w:ascii="Times New Roman" w:hAnsi="Times New Roman"/>
                <w:sz w:val="20"/>
              </w:rPr>
              <w:t>10</w:t>
            </w:r>
          </w:p>
        </w:tc>
        <w:tc>
          <w:tcPr>
            <w:tcW w:w="1143" w:type="dxa"/>
            <w:tcBorders>
              <w:top w:val="single" w:sz="4" w:space="0" w:color="auto"/>
              <w:left w:val="nil"/>
              <w:bottom w:val="single" w:sz="4" w:space="0" w:color="auto"/>
              <w:right w:val="nil"/>
            </w:tcBorders>
            <w:vAlign w:val="center"/>
            <w:hideMark/>
          </w:tcPr>
          <w:p w14:paraId="2633CFD6" w14:textId="77777777" w:rsidR="00502FAB" w:rsidRPr="00C76E09" w:rsidRDefault="00502FAB">
            <w:pPr>
              <w:jc w:val="center"/>
              <w:rPr>
                <w:rFonts w:ascii="Times New Roman" w:hAnsi="Times New Roman"/>
                <w:sz w:val="20"/>
              </w:rPr>
            </w:pPr>
            <w:r w:rsidRPr="00C76E09">
              <w:rPr>
                <w:rFonts w:ascii="Times New Roman" w:hAnsi="Times New Roman"/>
                <w:sz w:val="20"/>
              </w:rPr>
              <w:t>40</w:t>
            </w:r>
          </w:p>
        </w:tc>
        <w:tc>
          <w:tcPr>
            <w:tcW w:w="1259" w:type="dxa"/>
            <w:tcBorders>
              <w:top w:val="single" w:sz="4" w:space="0" w:color="auto"/>
              <w:left w:val="nil"/>
              <w:bottom w:val="single" w:sz="4" w:space="0" w:color="auto"/>
              <w:right w:val="nil"/>
            </w:tcBorders>
            <w:vAlign w:val="center"/>
            <w:hideMark/>
          </w:tcPr>
          <w:p w14:paraId="2CB91225" w14:textId="77777777" w:rsidR="00502FAB" w:rsidRPr="00C76E09" w:rsidRDefault="00502FAB">
            <w:pPr>
              <w:jc w:val="center"/>
              <w:rPr>
                <w:rFonts w:ascii="Times New Roman" w:hAnsi="Times New Roman"/>
                <w:sz w:val="20"/>
              </w:rPr>
            </w:pPr>
            <w:r w:rsidRPr="00C76E09">
              <w:rPr>
                <w:rFonts w:ascii="Times New Roman" w:hAnsi="Times New Roman"/>
                <w:sz w:val="20"/>
              </w:rPr>
              <w:t>45</w:t>
            </w:r>
          </w:p>
        </w:tc>
      </w:tr>
      <w:tr w:rsidR="00C76E09" w:rsidRPr="00C76E09" w14:paraId="20E58965" w14:textId="77777777" w:rsidTr="00502FAB">
        <w:trPr>
          <w:jc w:val="center"/>
        </w:trPr>
        <w:tc>
          <w:tcPr>
            <w:tcW w:w="3114" w:type="dxa"/>
            <w:tcBorders>
              <w:top w:val="single" w:sz="4" w:space="0" w:color="auto"/>
              <w:left w:val="nil"/>
              <w:bottom w:val="single" w:sz="4" w:space="0" w:color="auto"/>
              <w:right w:val="nil"/>
            </w:tcBorders>
            <w:vAlign w:val="center"/>
            <w:hideMark/>
          </w:tcPr>
          <w:p w14:paraId="5743E703" w14:textId="77777777" w:rsidR="00502FAB" w:rsidRPr="00C76E09" w:rsidRDefault="00502FAB">
            <w:pPr>
              <w:jc w:val="center"/>
              <w:rPr>
                <w:rFonts w:ascii="Times New Roman" w:hAnsi="Times New Roman"/>
                <w:sz w:val="20"/>
              </w:rPr>
            </w:pPr>
            <w:r w:rsidRPr="00C76E09">
              <w:rPr>
                <w:rFonts w:ascii="Times New Roman" w:hAnsi="Times New Roman"/>
                <w:sz w:val="20"/>
              </w:rPr>
              <w:t>Orta</w:t>
            </w:r>
          </w:p>
        </w:tc>
        <w:tc>
          <w:tcPr>
            <w:tcW w:w="1276" w:type="dxa"/>
            <w:tcBorders>
              <w:top w:val="single" w:sz="4" w:space="0" w:color="auto"/>
              <w:left w:val="nil"/>
              <w:bottom w:val="single" w:sz="4" w:space="0" w:color="auto"/>
              <w:right w:val="nil"/>
            </w:tcBorders>
            <w:vAlign w:val="center"/>
            <w:hideMark/>
          </w:tcPr>
          <w:p w14:paraId="63023AD9" w14:textId="77777777" w:rsidR="00502FAB" w:rsidRPr="00C76E09" w:rsidRDefault="00502FAB">
            <w:pPr>
              <w:jc w:val="center"/>
              <w:rPr>
                <w:rFonts w:ascii="Times New Roman" w:hAnsi="Times New Roman"/>
                <w:sz w:val="20"/>
              </w:rPr>
            </w:pPr>
            <w:r w:rsidRPr="00C76E09">
              <w:rPr>
                <w:rFonts w:ascii="Times New Roman" w:hAnsi="Times New Roman"/>
                <w:sz w:val="20"/>
              </w:rPr>
              <w:t>43</w:t>
            </w:r>
          </w:p>
        </w:tc>
        <w:tc>
          <w:tcPr>
            <w:tcW w:w="1134" w:type="dxa"/>
            <w:tcBorders>
              <w:top w:val="single" w:sz="4" w:space="0" w:color="auto"/>
              <w:left w:val="nil"/>
              <w:bottom w:val="single" w:sz="4" w:space="0" w:color="auto"/>
              <w:right w:val="nil"/>
            </w:tcBorders>
            <w:vAlign w:val="center"/>
            <w:hideMark/>
          </w:tcPr>
          <w:p w14:paraId="67989216" w14:textId="77777777" w:rsidR="00502FAB" w:rsidRPr="00C76E09" w:rsidRDefault="00502FAB">
            <w:pPr>
              <w:jc w:val="center"/>
              <w:rPr>
                <w:rFonts w:ascii="Times New Roman" w:hAnsi="Times New Roman"/>
                <w:sz w:val="20"/>
              </w:rPr>
            </w:pPr>
            <w:r w:rsidRPr="00C76E09">
              <w:rPr>
                <w:rFonts w:ascii="Times New Roman" w:hAnsi="Times New Roman"/>
                <w:sz w:val="20"/>
              </w:rPr>
              <w:t>60</w:t>
            </w:r>
          </w:p>
        </w:tc>
        <w:tc>
          <w:tcPr>
            <w:tcW w:w="1143" w:type="dxa"/>
            <w:tcBorders>
              <w:top w:val="single" w:sz="4" w:space="0" w:color="auto"/>
              <w:left w:val="nil"/>
              <w:bottom w:val="single" w:sz="4" w:space="0" w:color="auto"/>
              <w:right w:val="nil"/>
            </w:tcBorders>
            <w:vAlign w:val="center"/>
            <w:hideMark/>
          </w:tcPr>
          <w:p w14:paraId="63294E7A" w14:textId="77777777" w:rsidR="00502FAB" w:rsidRPr="00C76E09" w:rsidRDefault="00502FAB">
            <w:pPr>
              <w:jc w:val="center"/>
              <w:rPr>
                <w:rFonts w:ascii="Times New Roman" w:hAnsi="Times New Roman"/>
                <w:sz w:val="20"/>
              </w:rPr>
            </w:pPr>
            <w:r w:rsidRPr="00C76E09">
              <w:rPr>
                <w:rFonts w:ascii="Times New Roman" w:hAnsi="Times New Roman"/>
                <w:sz w:val="20"/>
              </w:rPr>
              <w:t>33</w:t>
            </w:r>
          </w:p>
        </w:tc>
        <w:tc>
          <w:tcPr>
            <w:tcW w:w="1259" w:type="dxa"/>
            <w:tcBorders>
              <w:top w:val="single" w:sz="4" w:space="0" w:color="auto"/>
              <w:left w:val="nil"/>
              <w:bottom w:val="single" w:sz="4" w:space="0" w:color="auto"/>
              <w:right w:val="nil"/>
            </w:tcBorders>
            <w:vAlign w:val="center"/>
            <w:hideMark/>
          </w:tcPr>
          <w:p w14:paraId="42B47B28" w14:textId="77777777" w:rsidR="00502FAB" w:rsidRPr="00C76E09" w:rsidRDefault="00502FAB">
            <w:pPr>
              <w:jc w:val="center"/>
              <w:rPr>
                <w:rFonts w:ascii="Times New Roman" w:hAnsi="Times New Roman"/>
                <w:sz w:val="20"/>
              </w:rPr>
            </w:pPr>
            <w:r w:rsidRPr="00C76E09">
              <w:rPr>
                <w:rFonts w:ascii="Times New Roman" w:hAnsi="Times New Roman"/>
                <w:sz w:val="20"/>
              </w:rPr>
              <w:t>55</w:t>
            </w:r>
          </w:p>
        </w:tc>
      </w:tr>
      <w:tr w:rsidR="00C76E09" w:rsidRPr="00C76E09" w14:paraId="63C5B4B1" w14:textId="77777777" w:rsidTr="00502FAB">
        <w:trPr>
          <w:jc w:val="center"/>
        </w:trPr>
        <w:tc>
          <w:tcPr>
            <w:tcW w:w="3114" w:type="dxa"/>
            <w:tcBorders>
              <w:top w:val="single" w:sz="4" w:space="0" w:color="auto"/>
              <w:left w:val="nil"/>
              <w:bottom w:val="single" w:sz="4" w:space="0" w:color="auto"/>
              <w:right w:val="nil"/>
            </w:tcBorders>
            <w:vAlign w:val="center"/>
            <w:hideMark/>
          </w:tcPr>
          <w:p w14:paraId="20D4B5B2" w14:textId="77777777" w:rsidR="00502FAB" w:rsidRPr="00C76E09" w:rsidRDefault="00502FAB">
            <w:pPr>
              <w:jc w:val="center"/>
              <w:rPr>
                <w:rFonts w:ascii="Times New Roman" w:hAnsi="Times New Roman"/>
                <w:sz w:val="20"/>
              </w:rPr>
            </w:pPr>
            <w:r w:rsidRPr="00C76E09">
              <w:rPr>
                <w:rFonts w:ascii="Times New Roman" w:hAnsi="Times New Roman"/>
                <w:sz w:val="20"/>
              </w:rPr>
              <w:t>Düşük</w:t>
            </w:r>
          </w:p>
        </w:tc>
        <w:tc>
          <w:tcPr>
            <w:tcW w:w="1276" w:type="dxa"/>
            <w:tcBorders>
              <w:top w:val="single" w:sz="4" w:space="0" w:color="auto"/>
              <w:left w:val="nil"/>
              <w:bottom w:val="single" w:sz="4" w:space="0" w:color="auto"/>
              <w:right w:val="nil"/>
            </w:tcBorders>
            <w:vAlign w:val="center"/>
            <w:hideMark/>
          </w:tcPr>
          <w:p w14:paraId="1B4B2484" w14:textId="77777777" w:rsidR="00502FAB" w:rsidRPr="00C76E09" w:rsidRDefault="00502FAB">
            <w:pPr>
              <w:jc w:val="center"/>
              <w:rPr>
                <w:rFonts w:ascii="Times New Roman" w:hAnsi="Times New Roman"/>
                <w:sz w:val="20"/>
              </w:rPr>
            </w:pPr>
            <w:r w:rsidRPr="00C76E09">
              <w:rPr>
                <w:rFonts w:ascii="Times New Roman" w:hAnsi="Times New Roman"/>
                <w:sz w:val="20"/>
              </w:rPr>
              <w:t>24</w:t>
            </w:r>
          </w:p>
        </w:tc>
        <w:tc>
          <w:tcPr>
            <w:tcW w:w="1134" w:type="dxa"/>
            <w:tcBorders>
              <w:top w:val="single" w:sz="4" w:space="0" w:color="auto"/>
              <w:left w:val="nil"/>
              <w:bottom w:val="single" w:sz="4" w:space="0" w:color="auto"/>
              <w:right w:val="nil"/>
            </w:tcBorders>
            <w:vAlign w:val="center"/>
            <w:hideMark/>
          </w:tcPr>
          <w:p w14:paraId="2CC48DEF" w14:textId="77777777" w:rsidR="00502FAB" w:rsidRPr="00C76E09" w:rsidRDefault="00502FAB">
            <w:pPr>
              <w:jc w:val="center"/>
              <w:rPr>
                <w:rFonts w:ascii="Times New Roman" w:hAnsi="Times New Roman"/>
                <w:sz w:val="20"/>
              </w:rPr>
            </w:pPr>
            <w:r w:rsidRPr="00C76E09">
              <w:rPr>
                <w:rFonts w:ascii="Times New Roman" w:hAnsi="Times New Roman"/>
                <w:sz w:val="20"/>
              </w:rPr>
              <w:t>26</w:t>
            </w:r>
          </w:p>
        </w:tc>
        <w:tc>
          <w:tcPr>
            <w:tcW w:w="1143" w:type="dxa"/>
            <w:tcBorders>
              <w:top w:val="single" w:sz="4" w:space="0" w:color="auto"/>
              <w:left w:val="nil"/>
              <w:bottom w:val="single" w:sz="4" w:space="0" w:color="auto"/>
              <w:right w:val="nil"/>
            </w:tcBorders>
            <w:vAlign w:val="center"/>
            <w:hideMark/>
          </w:tcPr>
          <w:p w14:paraId="0B85C339" w14:textId="77777777" w:rsidR="00502FAB" w:rsidRPr="00C76E09" w:rsidRDefault="00502FAB">
            <w:pPr>
              <w:jc w:val="center"/>
              <w:rPr>
                <w:rFonts w:ascii="Times New Roman" w:hAnsi="Times New Roman"/>
                <w:sz w:val="20"/>
              </w:rPr>
            </w:pPr>
            <w:r w:rsidRPr="00C76E09">
              <w:rPr>
                <w:rFonts w:ascii="Times New Roman" w:hAnsi="Times New Roman"/>
                <w:sz w:val="20"/>
              </w:rPr>
              <w:t>15</w:t>
            </w:r>
          </w:p>
        </w:tc>
        <w:tc>
          <w:tcPr>
            <w:tcW w:w="1259" w:type="dxa"/>
            <w:tcBorders>
              <w:top w:val="single" w:sz="4" w:space="0" w:color="auto"/>
              <w:left w:val="nil"/>
              <w:bottom w:val="single" w:sz="4" w:space="0" w:color="auto"/>
              <w:right w:val="nil"/>
            </w:tcBorders>
            <w:vAlign w:val="center"/>
            <w:hideMark/>
          </w:tcPr>
          <w:p w14:paraId="259F1A6E" w14:textId="77777777" w:rsidR="00502FAB" w:rsidRPr="00C76E09" w:rsidRDefault="00502FAB">
            <w:pPr>
              <w:jc w:val="center"/>
              <w:rPr>
                <w:rFonts w:ascii="Times New Roman" w:hAnsi="Times New Roman"/>
                <w:sz w:val="20"/>
              </w:rPr>
            </w:pPr>
            <w:r w:rsidRPr="00C76E09">
              <w:rPr>
                <w:rFonts w:ascii="Times New Roman" w:hAnsi="Times New Roman"/>
                <w:sz w:val="20"/>
              </w:rPr>
              <w:t>0</w:t>
            </w:r>
          </w:p>
        </w:tc>
      </w:tr>
      <w:tr w:rsidR="00C76E09" w:rsidRPr="00C76E09" w14:paraId="1A961DC6" w14:textId="77777777" w:rsidTr="00502FAB">
        <w:trPr>
          <w:jc w:val="center"/>
        </w:trPr>
        <w:tc>
          <w:tcPr>
            <w:tcW w:w="3114" w:type="dxa"/>
            <w:tcBorders>
              <w:top w:val="single" w:sz="4" w:space="0" w:color="auto"/>
              <w:left w:val="nil"/>
              <w:bottom w:val="single" w:sz="4" w:space="0" w:color="auto"/>
              <w:right w:val="nil"/>
            </w:tcBorders>
            <w:vAlign w:val="center"/>
            <w:hideMark/>
          </w:tcPr>
          <w:p w14:paraId="32B1D620" w14:textId="77777777" w:rsidR="00502FAB" w:rsidRPr="00C76E09" w:rsidRDefault="00502FAB">
            <w:pPr>
              <w:jc w:val="center"/>
              <w:rPr>
                <w:rFonts w:ascii="Times New Roman" w:hAnsi="Times New Roman"/>
                <w:sz w:val="20"/>
              </w:rPr>
            </w:pPr>
            <w:r w:rsidRPr="00C76E09">
              <w:rPr>
                <w:rFonts w:ascii="Times New Roman" w:hAnsi="Times New Roman"/>
                <w:sz w:val="20"/>
              </w:rPr>
              <w:t>Çok Düşük</w:t>
            </w:r>
          </w:p>
        </w:tc>
        <w:tc>
          <w:tcPr>
            <w:tcW w:w="1276" w:type="dxa"/>
            <w:tcBorders>
              <w:top w:val="single" w:sz="4" w:space="0" w:color="auto"/>
              <w:left w:val="nil"/>
              <w:bottom w:val="single" w:sz="4" w:space="0" w:color="auto"/>
              <w:right w:val="nil"/>
            </w:tcBorders>
            <w:vAlign w:val="center"/>
            <w:hideMark/>
          </w:tcPr>
          <w:p w14:paraId="6B704BB6" w14:textId="77777777" w:rsidR="00502FAB" w:rsidRPr="00C76E09" w:rsidRDefault="00502FAB">
            <w:pPr>
              <w:jc w:val="center"/>
              <w:rPr>
                <w:rFonts w:ascii="Times New Roman" w:hAnsi="Times New Roman"/>
                <w:sz w:val="20"/>
              </w:rPr>
            </w:pPr>
            <w:r w:rsidRPr="00C76E09">
              <w:rPr>
                <w:rFonts w:ascii="Times New Roman" w:hAnsi="Times New Roman"/>
                <w:sz w:val="20"/>
              </w:rPr>
              <w:t>21</w:t>
            </w:r>
          </w:p>
        </w:tc>
        <w:tc>
          <w:tcPr>
            <w:tcW w:w="1134" w:type="dxa"/>
            <w:tcBorders>
              <w:top w:val="single" w:sz="4" w:space="0" w:color="auto"/>
              <w:left w:val="nil"/>
              <w:bottom w:val="single" w:sz="4" w:space="0" w:color="auto"/>
              <w:right w:val="nil"/>
            </w:tcBorders>
            <w:vAlign w:val="center"/>
            <w:hideMark/>
          </w:tcPr>
          <w:p w14:paraId="4E1566E6" w14:textId="77777777" w:rsidR="00502FAB" w:rsidRPr="00C76E09" w:rsidRDefault="00502FAB">
            <w:pPr>
              <w:jc w:val="center"/>
              <w:rPr>
                <w:rFonts w:ascii="Times New Roman" w:hAnsi="Times New Roman"/>
                <w:sz w:val="20"/>
              </w:rPr>
            </w:pPr>
            <w:r w:rsidRPr="00C76E09">
              <w:rPr>
                <w:rFonts w:ascii="Times New Roman" w:hAnsi="Times New Roman"/>
                <w:sz w:val="20"/>
              </w:rPr>
              <w:t>4</w:t>
            </w:r>
          </w:p>
        </w:tc>
        <w:tc>
          <w:tcPr>
            <w:tcW w:w="1143" w:type="dxa"/>
            <w:tcBorders>
              <w:top w:val="single" w:sz="4" w:space="0" w:color="auto"/>
              <w:left w:val="nil"/>
              <w:bottom w:val="single" w:sz="4" w:space="0" w:color="auto"/>
              <w:right w:val="nil"/>
            </w:tcBorders>
            <w:vAlign w:val="center"/>
            <w:hideMark/>
          </w:tcPr>
          <w:p w14:paraId="2619610B" w14:textId="77777777" w:rsidR="00502FAB" w:rsidRPr="00C76E09" w:rsidRDefault="00502FAB">
            <w:pPr>
              <w:jc w:val="center"/>
              <w:rPr>
                <w:rFonts w:ascii="Times New Roman" w:hAnsi="Times New Roman"/>
                <w:sz w:val="20"/>
              </w:rPr>
            </w:pPr>
            <w:r w:rsidRPr="00C76E09">
              <w:rPr>
                <w:rFonts w:ascii="Times New Roman" w:hAnsi="Times New Roman"/>
                <w:sz w:val="20"/>
              </w:rPr>
              <w:t>12</w:t>
            </w:r>
          </w:p>
        </w:tc>
        <w:tc>
          <w:tcPr>
            <w:tcW w:w="1259" w:type="dxa"/>
            <w:tcBorders>
              <w:top w:val="single" w:sz="4" w:space="0" w:color="auto"/>
              <w:left w:val="nil"/>
              <w:bottom w:val="single" w:sz="4" w:space="0" w:color="auto"/>
              <w:right w:val="nil"/>
            </w:tcBorders>
            <w:vAlign w:val="center"/>
            <w:hideMark/>
          </w:tcPr>
          <w:p w14:paraId="36ACB485" w14:textId="77777777" w:rsidR="00502FAB" w:rsidRPr="00C76E09" w:rsidRDefault="00502FAB">
            <w:pPr>
              <w:jc w:val="center"/>
              <w:rPr>
                <w:rFonts w:ascii="Times New Roman" w:hAnsi="Times New Roman"/>
                <w:sz w:val="20"/>
              </w:rPr>
            </w:pPr>
            <w:r w:rsidRPr="00C76E09">
              <w:rPr>
                <w:rFonts w:ascii="Times New Roman" w:hAnsi="Times New Roman"/>
                <w:sz w:val="20"/>
              </w:rPr>
              <w:t>0</w:t>
            </w:r>
          </w:p>
        </w:tc>
      </w:tr>
      <w:tr w:rsidR="00C76E09" w:rsidRPr="00C76E09" w14:paraId="49989A5E" w14:textId="77777777" w:rsidTr="00502FAB">
        <w:trPr>
          <w:jc w:val="center"/>
        </w:trPr>
        <w:tc>
          <w:tcPr>
            <w:tcW w:w="3114" w:type="dxa"/>
            <w:tcBorders>
              <w:top w:val="single" w:sz="4" w:space="0" w:color="auto"/>
              <w:left w:val="nil"/>
              <w:bottom w:val="single" w:sz="4" w:space="0" w:color="auto"/>
              <w:right w:val="nil"/>
            </w:tcBorders>
            <w:vAlign w:val="center"/>
            <w:hideMark/>
          </w:tcPr>
          <w:p w14:paraId="0C00E50A" w14:textId="77777777" w:rsidR="00502FAB" w:rsidRPr="00C76E09" w:rsidRDefault="00502FAB">
            <w:pPr>
              <w:jc w:val="center"/>
              <w:rPr>
                <w:rFonts w:ascii="Times New Roman" w:hAnsi="Times New Roman"/>
                <w:b/>
                <w:sz w:val="20"/>
              </w:rPr>
            </w:pPr>
            <w:r w:rsidRPr="00C76E09">
              <w:rPr>
                <w:rFonts w:ascii="Times New Roman" w:hAnsi="Times New Roman"/>
                <w:b/>
                <w:sz w:val="20"/>
              </w:rPr>
              <w:t>Toplam</w:t>
            </w:r>
          </w:p>
        </w:tc>
        <w:tc>
          <w:tcPr>
            <w:tcW w:w="1276" w:type="dxa"/>
            <w:tcBorders>
              <w:top w:val="single" w:sz="4" w:space="0" w:color="auto"/>
              <w:left w:val="nil"/>
              <w:bottom w:val="single" w:sz="4" w:space="0" w:color="auto"/>
              <w:right w:val="nil"/>
            </w:tcBorders>
            <w:vAlign w:val="center"/>
            <w:hideMark/>
          </w:tcPr>
          <w:p w14:paraId="195F5547" w14:textId="77777777" w:rsidR="00502FAB" w:rsidRPr="00C76E09" w:rsidRDefault="00502FAB">
            <w:pPr>
              <w:jc w:val="center"/>
              <w:rPr>
                <w:rFonts w:ascii="Times New Roman" w:hAnsi="Times New Roman"/>
                <w:b/>
                <w:sz w:val="20"/>
              </w:rPr>
            </w:pPr>
            <w:r w:rsidRPr="00C76E09">
              <w:rPr>
                <w:rFonts w:ascii="Times New Roman" w:hAnsi="Times New Roman"/>
                <w:b/>
                <w:sz w:val="20"/>
              </w:rPr>
              <w:t>100</w:t>
            </w:r>
          </w:p>
        </w:tc>
        <w:tc>
          <w:tcPr>
            <w:tcW w:w="1134" w:type="dxa"/>
            <w:tcBorders>
              <w:top w:val="single" w:sz="4" w:space="0" w:color="auto"/>
              <w:left w:val="nil"/>
              <w:bottom w:val="single" w:sz="4" w:space="0" w:color="auto"/>
              <w:right w:val="nil"/>
            </w:tcBorders>
            <w:vAlign w:val="center"/>
            <w:hideMark/>
          </w:tcPr>
          <w:p w14:paraId="79573172" w14:textId="77777777" w:rsidR="00502FAB" w:rsidRPr="00C76E09" w:rsidRDefault="00502FAB">
            <w:pPr>
              <w:jc w:val="center"/>
              <w:rPr>
                <w:rFonts w:ascii="Times New Roman" w:hAnsi="Times New Roman"/>
                <w:b/>
                <w:sz w:val="20"/>
              </w:rPr>
            </w:pPr>
            <w:r w:rsidRPr="00C76E09">
              <w:rPr>
                <w:rFonts w:ascii="Times New Roman" w:hAnsi="Times New Roman"/>
                <w:b/>
                <w:sz w:val="20"/>
              </w:rPr>
              <w:t>100</w:t>
            </w:r>
          </w:p>
        </w:tc>
        <w:tc>
          <w:tcPr>
            <w:tcW w:w="1143" w:type="dxa"/>
            <w:tcBorders>
              <w:top w:val="single" w:sz="4" w:space="0" w:color="auto"/>
              <w:left w:val="nil"/>
              <w:bottom w:val="single" w:sz="4" w:space="0" w:color="auto"/>
              <w:right w:val="nil"/>
            </w:tcBorders>
            <w:vAlign w:val="center"/>
            <w:hideMark/>
          </w:tcPr>
          <w:p w14:paraId="2110EC82" w14:textId="77777777" w:rsidR="00502FAB" w:rsidRPr="00C76E09" w:rsidRDefault="00502FAB">
            <w:pPr>
              <w:jc w:val="center"/>
              <w:rPr>
                <w:rFonts w:ascii="Times New Roman" w:hAnsi="Times New Roman"/>
                <w:b/>
                <w:sz w:val="20"/>
              </w:rPr>
            </w:pPr>
            <w:r w:rsidRPr="00C76E09">
              <w:rPr>
                <w:rFonts w:ascii="Times New Roman" w:hAnsi="Times New Roman"/>
                <w:b/>
                <w:sz w:val="20"/>
              </w:rPr>
              <w:t>100</w:t>
            </w:r>
          </w:p>
        </w:tc>
        <w:tc>
          <w:tcPr>
            <w:tcW w:w="1259" w:type="dxa"/>
            <w:tcBorders>
              <w:top w:val="single" w:sz="4" w:space="0" w:color="auto"/>
              <w:left w:val="nil"/>
              <w:bottom w:val="single" w:sz="4" w:space="0" w:color="auto"/>
              <w:right w:val="nil"/>
            </w:tcBorders>
            <w:vAlign w:val="center"/>
            <w:hideMark/>
          </w:tcPr>
          <w:p w14:paraId="214E0814" w14:textId="77777777" w:rsidR="00502FAB" w:rsidRPr="00C76E09" w:rsidRDefault="00502FAB">
            <w:pPr>
              <w:jc w:val="center"/>
              <w:rPr>
                <w:rFonts w:ascii="Times New Roman" w:hAnsi="Times New Roman"/>
                <w:b/>
                <w:sz w:val="20"/>
              </w:rPr>
            </w:pPr>
            <w:r w:rsidRPr="00C76E09">
              <w:rPr>
                <w:rFonts w:ascii="Times New Roman" w:hAnsi="Times New Roman"/>
                <w:b/>
                <w:sz w:val="20"/>
              </w:rPr>
              <w:t>100</w:t>
            </w:r>
          </w:p>
        </w:tc>
      </w:tr>
    </w:tbl>
    <w:p w14:paraId="7E66DD57" w14:textId="77777777" w:rsidR="00502FAB" w:rsidRPr="00C76E09" w:rsidRDefault="00502FAB" w:rsidP="00502FAB">
      <w:pPr>
        <w:spacing w:before="120" w:after="120" w:line="360" w:lineRule="auto"/>
        <w:ind w:firstLine="709"/>
        <w:jc w:val="both"/>
        <w:rPr>
          <w:rFonts w:ascii="Times New Roman" w:hAnsi="Times New Roman" w:cs="Times New Roman"/>
          <w:b/>
        </w:rPr>
      </w:pPr>
      <w:r w:rsidRPr="00C76E09">
        <w:rPr>
          <w:rFonts w:ascii="Times New Roman" w:hAnsi="Times New Roman" w:cs="Times New Roman"/>
        </w:rPr>
        <w:t xml:space="preserve">Tablo 1’de katılımcıların sınıflarına göre zaman içerisindeki finansal okuryazarlık düzeyleri gösterilmektedir. 1. sınıftan 4. sınıfa kadar bakıldığında düşük ve çok düşük düzeyden orta ve yüksek düzeye doğru bir artış olduğu görülmektedir. 1. sınıfta katılımcıların % 45’i düşük ve çok düşük düzeyde </w:t>
      </w:r>
      <w:r w:rsidRPr="00C76E09">
        <w:rPr>
          <w:rFonts w:ascii="Times New Roman" w:hAnsi="Times New Roman" w:cs="Times New Roman"/>
        </w:rPr>
        <w:lastRenderedPageBreak/>
        <w:t xml:space="preserve">iken; 2. sınıfta % 30; 3. sınıfta % 27 ve 4. sınıfta % 0 olarak devam etmektedir. Orta ve yüksek düzeyde finansal okuryazar oranına bakıldığında ise tersi durum söz konusudur. 1. sınıfta % 55 iken; 2. sınıfta % 70; 3. sınıfta % 73 ve 4. sınıfta % 100 olduğu tespit edilmiştir. Bu durumu, öğrencilerin finansal konularda eğitim aldıkça finansal okuryazarlıklarının arttığı şeklinde yorumlamak mümkündür. Genel olarak bakıldığında öğrencilerin, 3. sınıf hariç (yüksek) tüm sınıf düzeylerinde orta düzeyde finansal okuryazar oldukları ortaya konmaktadır. </w:t>
      </w:r>
    </w:p>
    <w:p w14:paraId="4B46409A" w14:textId="77777777" w:rsidR="00502FAB" w:rsidRPr="00C76E09" w:rsidRDefault="00502FAB" w:rsidP="00502FAB">
      <w:pPr>
        <w:spacing w:before="120" w:after="120" w:line="360" w:lineRule="auto"/>
        <w:jc w:val="center"/>
        <w:rPr>
          <w:rFonts w:ascii="Times New Roman" w:hAnsi="Times New Roman" w:cs="Times New Roman"/>
          <w:sz w:val="20"/>
        </w:rPr>
      </w:pPr>
      <w:r w:rsidRPr="00C76E09">
        <w:rPr>
          <w:rFonts w:ascii="Times New Roman" w:hAnsi="Times New Roman" w:cs="Times New Roman"/>
          <w:b/>
          <w:sz w:val="20"/>
        </w:rPr>
        <w:t xml:space="preserve">Tablo 2: </w:t>
      </w:r>
      <w:r w:rsidRPr="00C76E09">
        <w:rPr>
          <w:rFonts w:ascii="Times New Roman" w:hAnsi="Times New Roman" w:cs="Times New Roman"/>
          <w:sz w:val="20"/>
        </w:rPr>
        <w:t>Katılımcıların Finansal Okuryazarlık Alt Düzey Başlıklarına Göre Doğru Cevap Ortalamaları</w:t>
      </w:r>
    </w:p>
    <w:tbl>
      <w:tblPr>
        <w:tblStyle w:val="TabloKlavuzu"/>
        <w:tblW w:w="0" w:type="auto"/>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3990"/>
        <w:gridCol w:w="1055"/>
        <w:gridCol w:w="1055"/>
        <w:gridCol w:w="1055"/>
        <w:gridCol w:w="921"/>
      </w:tblGrid>
      <w:tr w:rsidR="00C76E09" w:rsidRPr="00C76E09" w14:paraId="126B7060" w14:textId="77777777" w:rsidTr="00502FAB">
        <w:trPr>
          <w:trHeight w:val="498"/>
          <w:jc w:val="center"/>
        </w:trPr>
        <w:tc>
          <w:tcPr>
            <w:tcW w:w="3990" w:type="dxa"/>
            <w:vMerge w:val="restart"/>
            <w:tcBorders>
              <w:top w:val="single" w:sz="4" w:space="0" w:color="auto"/>
              <w:left w:val="nil"/>
              <w:bottom w:val="single" w:sz="4" w:space="0" w:color="auto"/>
              <w:right w:val="nil"/>
            </w:tcBorders>
            <w:vAlign w:val="center"/>
            <w:hideMark/>
          </w:tcPr>
          <w:p w14:paraId="6129204C"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Finansal Okuryazarlık Alt Düzey Başlıkları</w:t>
            </w:r>
          </w:p>
        </w:tc>
        <w:tc>
          <w:tcPr>
            <w:tcW w:w="4086" w:type="dxa"/>
            <w:gridSpan w:val="4"/>
            <w:tcBorders>
              <w:top w:val="single" w:sz="4" w:space="0" w:color="auto"/>
              <w:left w:val="nil"/>
              <w:bottom w:val="single" w:sz="4" w:space="0" w:color="auto"/>
              <w:right w:val="nil"/>
            </w:tcBorders>
            <w:vAlign w:val="center"/>
            <w:hideMark/>
          </w:tcPr>
          <w:p w14:paraId="01C8E0F9"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Doğru Cevap Ortalamaları</w:t>
            </w:r>
          </w:p>
        </w:tc>
      </w:tr>
      <w:tr w:rsidR="00C76E09" w:rsidRPr="00C76E09" w14:paraId="5B03DA81" w14:textId="77777777" w:rsidTr="00502FAB">
        <w:trPr>
          <w:trHeight w:val="498"/>
          <w:jc w:val="center"/>
        </w:trPr>
        <w:tc>
          <w:tcPr>
            <w:tcW w:w="0" w:type="auto"/>
            <w:vMerge/>
            <w:tcBorders>
              <w:top w:val="single" w:sz="4" w:space="0" w:color="auto"/>
              <w:left w:val="nil"/>
              <w:bottom w:val="single" w:sz="4" w:space="0" w:color="auto"/>
              <w:right w:val="nil"/>
            </w:tcBorders>
            <w:vAlign w:val="center"/>
            <w:hideMark/>
          </w:tcPr>
          <w:p w14:paraId="3EC2C408" w14:textId="77777777" w:rsidR="00502FAB" w:rsidRPr="00C76E09" w:rsidRDefault="00502FAB">
            <w:pPr>
              <w:rPr>
                <w:rFonts w:ascii="Times New Roman" w:hAnsi="Times New Roman"/>
                <w:b/>
                <w:sz w:val="20"/>
                <w:szCs w:val="20"/>
              </w:rPr>
            </w:pPr>
          </w:p>
        </w:tc>
        <w:tc>
          <w:tcPr>
            <w:tcW w:w="1055" w:type="dxa"/>
            <w:tcBorders>
              <w:top w:val="single" w:sz="4" w:space="0" w:color="auto"/>
              <w:left w:val="nil"/>
              <w:bottom w:val="single" w:sz="4" w:space="0" w:color="auto"/>
              <w:right w:val="nil"/>
            </w:tcBorders>
            <w:vAlign w:val="center"/>
            <w:hideMark/>
          </w:tcPr>
          <w:p w14:paraId="50E73761"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1. Sınıf</w:t>
            </w:r>
          </w:p>
        </w:tc>
        <w:tc>
          <w:tcPr>
            <w:tcW w:w="1055" w:type="dxa"/>
            <w:tcBorders>
              <w:top w:val="single" w:sz="4" w:space="0" w:color="auto"/>
              <w:left w:val="nil"/>
              <w:bottom w:val="single" w:sz="4" w:space="0" w:color="auto"/>
              <w:right w:val="nil"/>
            </w:tcBorders>
            <w:vAlign w:val="center"/>
            <w:hideMark/>
          </w:tcPr>
          <w:p w14:paraId="51446139"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2. Sınıf</w:t>
            </w:r>
          </w:p>
        </w:tc>
        <w:tc>
          <w:tcPr>
            <w:tcW w:w="1055" w:type="dxa"/>
            <w:tcBorders>
              <w:top w:val="single" w:sz="4" w:space="0" w:color="auto"/>
              <w:left w:val="nil"/>
              <w:bottom w:val="single" w:sz="4" w:space="0" w:color="auto"/>
              <w:right w:val="nil"/>
            </w:tcBorders>
            <w:vAlign w:val="center"/>
            <w:hideMark/>
          </w:tcPr>
          <w:p w14:paraId="4752B181"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3. Sınıf</w:t>
            </w:r>
          </w:p>
        </w:tc>
        <w:tc>
          <w:tcPr>
            <w:tcW w:w="921" w:type="dxa"/>
            <w:tcBorders>
              <w:top w:val="single" w:sz="4" w:space="0" w:color="auto"/>
              <w:left w:val="nil"/>
              <w:bottom w:val="single" w:sz="4" w:space="0" w:color="auto"/>
              <w:right w:val="nil"/>
            </w:tcBorders>
            <w:vAlign w:val="center"/>
            <w:hideMark/>
          </w:tcPr>
          <w:p w14:paraId="4A708DFC"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4. Sınıf</w:t>
            </w:r>
          </w:p>
        </w:tc>
      </w:tr>
      <w:tr w:rsidR="00C76E09" w:rsidRPr="00C76E09" w14:paraId="6447B068" w14:textId="77777777" w:rsidTr="00502FAB">
        <w:trPr>
          <w:jc w:val="center"/>
        </w:trPr>
        <w:tc>
          <w:tcPr>
            <w:tcW w:w="3990" w:type="dxa"/>
            <w:tcBorders>
              <w:top w:val="single" w:sz="4" w:space="0" w:color="auto"/>
              <w:left w:val="nil"/>
              <w:bottom w:val="single" w:sz="4" w:space="0" w:color="auto"/>
              <w:right w:val="nil"/>
            </w:tcBorders>
            <w:vAlign w:val="center"/>
            <w:hideMark/>
          </w:tcPr>
          <w:p w14:paraId="3DE27E86"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Temel Düzeyde Ekonomi ve Finans (11 Soru)</w:t>
            </w:r>
          </w:p>
        </w:tc>
        <w:tc>
          <w:tcPr>
            <w:tcW w:w="1055" w:type="dxa"/>
            <w:tcBorders>
              <w:top w:val="single" w:sz="4" w:space="0" w:color="auto"/>
              <w:left w:val="nil"/>
              <w:bottom w:val="single" w:sz="4" w:space="0" w:color="auto"/>
              <w:right w:val="nil"/>
            </w:tcBorders>
            <w:vAlign w:val="center"/>
            <w:hideMark/>
          </w:tcPr>
          <w:p w14:paraId="351CB79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4,2900</w:t>
            </w:r>
          </w:p>
        </w:tc>
        <w:tc>
          <w:tcPr>
            <w:tcW w:w="1055" w:type="dxa"/>
            <w:tcBorders>
              <w:top w:val="single" w:sz="4" w:space="0" w:color="auto"/>
              <w:left w:val="nil"/>
              <w:bottom w:val="single" w:sz="4" w:space="0" w:color="auto"/>
              <w:right w:val="nil"/>
            </w:tcBorders>
            <w:vAlign w:val="center"/>
            <w:hideMark/>
          </w:tcPr>
          <w:p w14:paraId="29BBFEB0"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6,5000</w:t>
            </w:r>
          </w:p>
        </w:tc>
        <w:tc>
          <w:tcPr>
            <w:tcW w:w="1055" w:type="dxa"/>
            <w:tcBorders>
              <w:top w:val="single" w:sz="4" w:space="0" w:color="auto"/>
              <w:left w:val="nil"/>
              <w:bottom w:val="single" w:sz="4" w:space="0" w:color="auto"/>
              <w:right w:val="nil"/>
            </w:tcBorders>
            <w:vAlign w:val="center"/>
            <w:hideMark/>
          </w:tcPr>
          <w:p w14:paraId="2C266FD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6,8500</w:t>
            </w:r>
          </w:p>
        </w:tc>
        <w:tc>
          <w:tcPr>
            <w:tcW w:w="921" w:type="dxa"/>
            <w:tcBorders>
              <w:top w:val="single" w:sz="4" w:space="0" w:color="auto"/>
              <w:left w:val="nil"/>
              <w:bottom w:val="single" w:sz="4" w:space="0" w:color="auto"/>
              <w:right w:val="nil"/>
            </w:tcBorders>
            <w:vAlign w:val="center"/>
            <w:hideMark/>
          </w:tcPr>
          <w:p w14:paraId="599C8283"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9,0000</w:t>
            </w:r>
          </w:p>
        </w:tc>
      </w:tr>
      <w:tr w:rsidR="00C76E09" w:rsidRPr="00C76E09" w14:paraId="6DF4D5A3" w14:textId="77777777" w:rsidTr="00502FAB">
        <w:trPr>
          <w:jc w:val="center"/>
        </w:trPr>
        <w:tc>
          <w:tcPr>
            <w:tcW w:w="3990" w:type="dxa"/>
            <w:tcBorders>
              <w:top w:val="single" w:sz="4" w:space="0" w:color="auto"/>
              <w:left w:val="nil"/>
              <w:bottom w:val="single" w:sz="4" w:space="0" w:color="auto"/>
              <w:right w:val="nil"/>
            </w:tcBorders>
            <w:vAlign w:val="center"/>
            <w:hideMark/>
          </w:tcPr>
          <w:p w14:paraId="2D47774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Bireysel Bankacılık(9 Soru)</w:t>
            </w:r>
          </w:p>
        </w:tc>
        <w:tc>
          <w:tcPr>
            <w:tcW w:w="1055" w:type="dxa"/>
            <w:tcBorders>
              <w:top w:val="single" w:sz="4" w:space="0" w:color="auto"/>
              <w:left w:val="nil"/>
              <w:bottom w:val="single" w:sz="4" w:space="0" w:color="auto"/>
              <w:right w:val="nil"/>
            </w:tcBorders>
            <w:vAlign w:val="center"/>
            <w:hideMark/>
          </w:tcPr>
          <w:p w14:paraId="29B87F9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3,8600</w:t>
            </w:r>
          </w:p>
        </w:tc>
        <w:tc>
          <w:tcPr>
            <w:tcW w:w="1055" w:type="dxa"/>
            <w:tcBorders>
              <w:top w:val="single" w:sz="4" w:space="0" w:color="auto"/>
              <w:left w:val="nil"/>
              <w:bottom w:val="single" w:sz="4" w:space="0" w:color="auto"/>
              <w:right w:val="nil"/>
            </w:tcBorders>
            <w:vAlign w:val="center"/>
            <w:hideMark/>
          </w:tcPr>
          <w:p w14:paraId="2602B92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5,3800</w:t>
            </w:r>
          </w:p>
        </w:tc>
        <w:tc>
          <w:tcPr>
            <w:tcW w:w="1055" w:type="dxa"/>
            <w:tcBorders>
              <w:top w:val="single" w:sz="4" w:space="0" w:color="auto"/>
              <w:left w:val="nil"/>
              <w:bottom w:val="single" w:sz="4" w:space="0" w:color="auto"/>
              <w:right w:val="nil"/>
            </w:tcBorders>
            <w:vAlign w:val="center"/>
            <w:hideMark/>
          </w:tcPr>
          <w:p w14:paraId="518651C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5,5900</w:t>
            </w:r>
          </w:p>
        </w:tc>
        <w:tc>
          <w:tcPr>
            <w:tcW w:w="921" w:type="dxa"/>
            <w:tcBorders>
              <w:top w:val="single" w:sz="4" w:space="0" w:color="auto"/>
              <w:left w:val="nil"/>
              <w:bottom w:val="single" w:sz="4" w:space="0" w:color="auto"/>
              <w:right w:val="nil"/>
            </w:tcBorders>
            <w:vAlign w:val="center"/>
            <w:hideMark/>
          </w:tcPr>
          <w:p w14:paraId="28FC311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6,1300</w:t>
            </w:r>
          </w:p>
        </w:tc>
      </w:tr>
      <w:tr w:rsidR="00C76E09" w:rsidRPr="00C76E09" w14:paraId="5F98B9F5" w14:textId="77777777" w:rsidTr="00502FAB">
        <w:trPr>
          <w:jc w:val="center"/>
        </w:trPr>
        <w:tc>
          <w:tcPr>
            <w:tcW w:w="3990" w:type="dxa"/>
            <w:tcBorders>
              <w:top w:val="single" w:sz="4" w:space="0" w:color="auto"/>
              <w:left w:val="nil"/>
              <w:bottom w:val="single" w:sz="4" w:space="0" w:color="auto"/>
              <w:right w:val="nil"/>
            </w:tcBorders>
            <w:vAlign w:val="center"/>
            <w:hideMark/>
          </w:tcPr>
          <w:p w14:paraId="64B4BF9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Emeklilik ve Sigortacılık(5 Soru)</w:t>
            </w:r>
          </w:p>
        </w:tc>
        <w:tc>
          <w:tcPr>
            <w:tcW w:w="1055" w:type="dxa"/>
            <w:tcBorders>
              <w:top w:val="single" w:sz="4" w:space="0" w:color="auto"/>
              <w:left w:val="nil"/>
              <w:bottom w:val="single" w:sz="4" w:space="0" w:color="auto"/>
              <w:right w:val="nil"/>
            </w:tcBorders>
            <w:vAlign w:val="center"/>
            <w:hideMark/>
          </w:tcPr>
          <w:p w14:paraId="05268A3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3,3200</w:t>
            </w:r>
          </w:p>
        </w:tc>
        <w:tc>
          <w:tcPr>
            <w:tcW w:w="1055" w:type="dxa"/>
            <w:tcBorders>
              <w:top w:val="single" w:sz="4" w:space="0" w:color="auto"/>
              <w:left w:val="nil"/>
              <w:bottom w:val="single" w:sz="4" w:space="0" w:color="auto"/>
              <w:right w:val="nil"/>
            </w:tcBorders>
            <w:vAlign w:val="center"/>
            <w:hideMark/>
          </w:tcPr>
          <w:p w14:paraId="32919768"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3,5000</w:t>
            </w:r>
          </w:p>
        </w:tc>
        <w:tc>
          <w:tcPr>
            <w:tcW w:w="1055" w:type="dxa"/>
            <w:tcBorders>
              <w:top w:val="single" w:sz="4" w:space="0" w:color="auto"/>
              <w:left w:val="nil"/>
              <w:bottom w:val="single" w:sz="4" w:space="0" w:color="auto"/>
              <w:right w:val="nil"/>
            </w:tcBorders>
            <w:vAlign w:val="center"/>
            <w:hideMark/>
          </w:tcPr>
          <w:p w14:paraId="166A3D70"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3,7800</w:t>
            </w:r>
          </w:p>
        </w:tc>
        <w:tc>
          <w:tcPr>
            <w:tcW w:w="921" w:type="dxa"/>
            <w:tcBorders>
              <w:top w:val="single" w:sz="4" w:space="0" w:color="auto"/>
              <w:left w:val="nil"/>
              <w:bottom w:val="single" w:sz="4" w:space="0" w:color="auto"/>
              <w:right w:val="nil"/>
            </w:tcBorders>
            <w:vAlign w:val="center"/>
            <w:hideMark/>
          </w:tcPr>
          <w:p w14:paraId="04C39E33"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4,1500</w:t>
            </w:r>
          </w:p>
        </w:tc>
      </w:tr>
      <w:tr w:rsidR="00C76E09" w:rsidRPr="00C76E09" w14:paraId="477FAC06" w14:textId="77777777" w:rsidTr="00502FAB">
        <w:trPr>
          <w:jc w:val="center"/>
        </w:trPr>
        <w:tc>
          <w:tcPr>
            <w:tcW w:w="3990" w:type="dxa"/>
            <w:tcBorders>
              <w:top w:val="single" w:sz="4" w:space="0" w:color="auto"/>
              <w:left w:val="nil"/>
              <w:bottom w:val="single" w:sz="4" w:space="0" w:color="auto"/>
              <w:right w:val="nil"/>
            </w:tcBorders>
            <w:vAlign w:val="center"/>
            <w:hideMark/>
          </w:tcPr>
          <w:p w14:paraId="0122C506"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Finansal Tablolar(4 Soru)</w:t>
            </w:r>
          </w:p>
        </w:tc>
        <w:tc>
          <w:tcPr>
            <w:tcW w:w="1055" w:type="dxa"/>
            <w:tcBorders>
              <w:top w:val="single" w:sz="4" w:space="0" w:color="auto"/>
              <w:left w:val="nil"/>
              <w:bottom w:val="single" w:sz="4" w:space="0" w:color="auto"/>
              <w:right w:val="nil"/>
            </w:tcBorders>
            <w:vAlign w:val="center"/>
            <w:hideMark/>
          </w:tcPr>
          <w:p w14:paraId="2DED229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2,3900</w:t>
            </w:r>
          </w:p>
        </w:tc>
        <w:tc>
          <w:tcPr>
            <w:tcW w:w="1055" w:type="dxa"/>
            <w:tcBorders>
              <w:top w:val="single" w:sz="4" w:space="0" w:color="auto"/>
              <w:left w:val="nil"/>
              <w:bottom w:val="single" w:sz="4" w:space="0" w:color="auto"/>
              <w:right w:val="nil"/>
            </w:tcBorders>
            <w:vAlign w:val="center"/>
            <w:hideMark/>
          </w:tcPr>
          <w:p w14:paraId="7D53CEA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2,8200</w:t>
            </w:r>
          </w:p>
        </w:tc>
        <w:tc>
          <w:tcPr>
            <w:tcW w:w="1055" w:type="dxa"/>
            <w:tcBorders>
              <w:top w:val="single" w:sz="4" w:space="0" w:color="auto"/>
              <w:left w:val="nil"/>
              <w:bottom w:val="single" w:sz="4" w:space="0" w:color="auto"/>
              <w:right w:val="nil"/>
            </w:tcBorders>
            <w:vAlign w:val="center"/>
            <w:hideMark/>
          </w:tcPr>
          <w:p w14:paraId="132C7218"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2,4200</w:t>
            </w:r>
          </w:p>
        </w:tc>
        <w:tc>
          <w:tcPr>
            <w:tcW w:w="921" w:type="dxa"/>
            <w:tcBorders>
              <w:top w:val="single" w:sz="4" w:space="0" w:color="auto"/>
              <w:left w:val="nil"/>
              <w:bottom w:val="single" w:sz="4" w:space="0" w:color="auto"/>
              <w:right w:val="nil"/>
            </w:tcBorders>
            <w:vAlign w:val="center"/>
            <w:hideMark/>
          </w:tcPr>
          <w:p w14:paraId="2B21B73F"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3,0400</w:t>
            </w:r>
          </w:p>
        </w:tc>
      </w:tr>
      <w:tr w:rsidR="00C76E09" w:rsidRPr="00C76E09" w14:paraId="00C9026F" w14:textId="77777777" w:rsidTr="00502FAB">
        <w:trPr>
          <w:jc w:val="center"/>
        </w:trPr>
        <w:tc>
          <w:tcPr>
            <w:tcW w:w="3990" w:type="dxa"/>
            <w:tcBorders>
              <w:top w:val="single" w:sz="4" w:space="0" w:color="auto"/>
              <w:left w:val="nil"/>
              <w:bottom w:val="single" w:sz="4" w:space="0" w:color="auto"/>
              <w:right w:val="nil"/>
            </w:tcBorders>
            <w:vAlign w:val="center"/>
            <w:hideMark/>
          </w:tcPr>
          <w:p w14:paraId="07F74E9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Yatırım(7 Soru)</w:t>
            </w:r>
          </w:p>
        </w:tc>
        <w:tc>
          <w:tcPr>
            <w:tcW w:w="1055" w:type="dxa"/>
            <w:tcBorders>
              <w:top w:val="single" w:sz="4" w:space="0" w:color="auto"/>
              <w:left w:val="nil"/>
              <w:bottom w:val="single" w:sz="4" w:space="0" w:color="auto"/>
              <w:right w:val="nil"/>
            </w:tcBorders>
            <w:vAlign w:val="center"/>
            <w:hideMark/>
          </w:tcPr>
          <w:p w14:paraId="358F3D6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2,1900</w:t>
            </w:r>
          </w:p>
        </w:tc>
        <w:tc>
          <w:tcPr>
            <w:tcW w:w="1055" w:type="dxa"/>
            <w:tcBorders>
              <w:top w:val="single" w:sz="4" w:space="0" w:color="auto"/>
              <w:left w:val="nil"/>
              <w:bottom w:val="single" w:sz="4" w:space="0" w:color="auto"/>
              <w:right w:val="nil"/>
            </w:tcBorders>
            <w:vAlign w:val="center"/>
            <w:hideMark/>
          </w:tcPr>
          <w:p w14:paraId="5333F2AF"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2,5700</w:t>
            </w:r>
          </w:p>
        </w:tc>
        <w:tc>
          <w:tcPr>
            <w:tcW w:w="1055" w:type="dxa"/>
            <w:tcBorders>
              <w:top w:val="single" w:sz="4" w:space="0" w:color="auto"/>
              <w:left w:val="nil"/>
              <w:bottom w:val="single" w:sz="4" w:space="0" w:color="auto"/>
              <w:right w:val="nil"/>
            </w:tcBorders>
            <w:vAlign w:val="center"/>
            <w:hideMark/>
          </w:tcPr>
          <w:p w14:paraId="0AF201F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3,2700</w:t>
            </w:r>
          </w:p>
        </w:tc>
        <w:tc>
          <w:tcPr>
            <w:tcW w:w="921" w:type="dxa"/>
            <w:tcBorders>
              <w:top w:val="single" w:sz="4" w:space="0" w:color="auto"/>
              <w:left w:val="nil"/>
              <w:bottom w:val="single" w:sz="4" w:space="0" w:color="auto"/>
              <w:right w:val="nil"/>
            </w:tcBorders>
            <w:vAlign w:val="center"/>
            <w:hideMark/>
          </w:tcPr>
          <w:p w14:paraId="0142F54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3,6900</w:t>
            </w:r>
          </w:p>
        </w:tc>
      </w:tr>
      <w:tr w:rsidR="00C76E09" w:rsidRPr="00C76E09" w14:paraId="029C72E7" w14:textId="77777777" w:rsidTr="00502FAB">
        <w:trPr>
          <w:jc w:val="center"/>
        </w:trPr>
        <w:tc>
          <w:tcPr>
            <w:tcW w:w="3990" w:type="dxa"/>
            <w:tcBorders>
              <w:top w:val="single" w:sz="4" w:space="0" w:color="auto"/>
              <w:left w:val="nil"/>
              <w:bottom w:val="single" w:sz="4" w:space="0" w:color="auto"/>
              <w:right w:val="nil"/>
            </w:tcBorders>
            <w:vAlign w:val="center"/>
            <w:hideMark/>
          </w:tcPr>
          <w:p w14:paraId="3A6F1B0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İleri Düzey Ekonomi ve Finans(8 Soru)</w:t>
            </w:r>
          </w:p>
        </w:tc>
        <w:tc>
          <w:tcPr>
            <w:tcW w:w="1055" w:type="dxa"/>
            <w:tcBorders>
              <w:top w:val="single" w:sz="4" w:space="0" w:color="auto"/>
              <w:left w:val="nil"/>
              <w:bottom w:val="single" w:sz="4" w:space="0" w:color="auto"/>
              <w:right w:val="nil"/>
            </w:tcBorders>
            <w:vAlign w:val="center"/>
            <w:hideMark/>
          </w:tcPr>
          <w:p w14:paraId="536D353E"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1,7100</w:t>
            </w:r>
          </w:p>
        </w:tc>
        <w:tc>
          <w:tcPr>
            <w:tcW w:w="1055" w:type="dxa"/>
            <w:tcBorders>
              <w:top w:val="single" w:sz="4" w:space="0" w:color="auto"/>
              <w:left w:val="nil"/>
              <w:bottom w:val="single" w:sz="4" w:space="0" w:color="auto"/>
              <w:right w:val="nil"/>
            </w:tcBorders>
            <w:vAlign w:val="center"/>
            <w:hideMark/>
          </w:tcPr>
          <w:p w14:paraId="1FA07E9E"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2,6800</w:t>
            </w:r>
          </w:p>
        </w:tc>
        <w:tc>
          <w:tcPr>
            <w:tcW w:w="1055" w:type="dxa"/>
            <w:tcBorders>
              <w:top w:val="single" w:sz="4" w:space="0" w:color="auto"/>
              <w:left w:val="nil"/>
              <w:bottom w:val="single" w:sz="4" w:space="0" w:color="auto"/>
              <w:right w:val="nil"/>
            </w:tcBorders>
            <w:vAlign w:val="center"/>
            <w:hideMark/>
          </w:tcPr>
          <w:p w14:paraId="6B2626DF"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3,6300</w:t>
            </w:r>
          </w:p>
        </w:tc>
        <w:tc>
          <w:tcPr>
            <w:tcW w:w="921" w:type="dxa"/>
            <w:tcBorders>
              <w:top w:val="single" w:sz="4" w:space="0" w:color="auto"/>
              <w:left w:val="nil"/>
              <w:bottom w:val="single" w:sz="4" w:space="0" w:color="auto"/>
              <w:right w:val="nil"/>
            </w:tcBorders>
            <w:vAlign w:val="center"/>
            <w:hideMark/>
          </w:tcPr>
          <w:p w14:paraId="31AE310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4,8800</w:t>
            </w:r>
          </w:p>
        </w:tc>
      </w:tr>
      <w:tr w:rsidR="00C76E09" w:rsidRPr="00C76E09" w14:paraId="1063E5DC" w14:textId="77777777" w:rsidTr="00502FAB">
        <w:trPr>
          <w:jc w:val="center"/>
        </w:trPr>
        <w:tc>
          <w:tcPr>
            <w:tcW w:w="3990" w:type="dxa"/>
            <w:tcBorders>
              <w:top w:val="single" w:sz="4" w:space="0" w:color="auto"/>
              <w:left w:val="nil"/>
              <w:bottom w:val="single" w:sz="4" w:space="0" w:color="auto"/>
              <w:right w:val="nil"/>
            </w:tcBorders>
            <w:vAlign w:val="center"/>
            <w:hideMark/>
          </w:tcPr>
          <w:p w14:paraId="46F0BDB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Matematik ve Faiz Hesaplamaları(6 Soru)</w:t>
            </w:r>
          </w:p>
        </w:tc>
        <w:tc>
          <w:tcPr>
            <w:tcW w:w="1055" w:type="dxa"/>
            <w:tcBorders>
              <w:top w:val="single" w:sz="4" w:space="0" w:color="auto"/>
              <w:left w:val="nil"/>
              <w:bottom w:val="single" w:sz="4" w:space="0" w:color="auto"/>
              <w:right w:val="nil"/>
            </w:tcBorders>
            <w:vAlign w:val="center"/>
            <w:hideMark/>
          </w:tcPr>
          <w:p w14:paraId="1CAAFF5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3,4800</w:t>
            </w:r>
          </w:p>
        </w:tc>
        <w:tc>
          <w:tcPr>
            <w:tcW w:w="1055" w:type="dxa"/>
            <w:tcBorders>
              <w:top w:val="single" w:sz="4" w:space="0" w:color="auto"/>
              <w:left w:val="nil"/>
              <w:bottom w:val="single" w:sz="4" w:space="0" w:color="auto"/>
              <w:right w:val="nil"/>
            </w:tcBorders>
            <w:vAlign w:val="center"/>
            <w:hideMark/>
          </w:tcPr>
          <w:p w14:paraId="671329C9"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3,8700</w:t>
            </w:r>
          </w:p>
        </w:tc>
        <w:tc>
          <w:tcPr>
            <w:tcW w:w="1055" w:type="dxa"/>
            <w:tcBorders>
              <w:top w:val="single" w:sz="4" w:space="0" w:color="auto"/>
              <w:left w:val="nil"/>
              <w:bottom w:val="single" w:sz="4" w:space="0" w:color="auto"/>
              <w:right w:val="nil"/>
            </w:tcBorders>
            <w:vAlign w:val="center"/>
            <w:hideMark/>
          </w:tcPr>
          <w:p w14:paraId="6536FB2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3,5400</w:t>
            </w:r>
          </w:p>
        </w:tc>
        <w:tc>
          <w:tcPr>
            <w:tcW w:w="921" w:type="dxa"/>
            <w:tcBorders>
              <w:top w:val="single" w:sz="4" w:space="0" w:color="auto"/>
              <w:left w:val="nil"/>
              <w:bottom w:val="single" w:sz="4" w:space="0" w:color="auto"/>
              <w:right w:val="nil"/>
            </w:tcBorders>
            <w:vAlign w:val="center"/>
            <w:hideMark/>
          </w:tcPr>
          <w:p w14:paraId="094E0008"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4,0000</w:t>
            </w:r>
          </w:p>
        </w:tc>
      </w:tr>
    </w:tbl>
    <w:p w14:paraId="6375F02D" w14:textId="77777777" w:rsidR="00502FAB" w:rsidRPr="00C76E09" w:rsidRDefault="00502FAB" w:rsidP="00502FAB">
      <w:pPr>
        <w:spacing w:before="120" w:after="120" w:line="360" w:lineRule="auto"/>
        <w:ind w:firstLine="709"/>
        <w:jc w:val="both"/>
        <w:rPr>
          <w:rFonts w:ascii="Times New Roman" w:hAnsi="Times New Roman" w:cs="Times New Roman"/>
          <w:b/>
        </w:rPr>
      </w:pPr>
      <w:r w:rsidRPr="00C76E09">
        <w:rPr>
          <w:rFonts w:ascii="Times New Roman" w:hAnsi="Times New Roman" w:cs="Times New Roman"/>
        </w:rPr>
        <w:t>Tablo 2’de, öğrencilerin finansal okuryazarlık alt düzey başlıklarındaki sorulara vermiş oldukları doğru cevap ortalamaları sınıf durumlarına göre gösterilmektedir. Öğrencilerin sınıf ilerledikçe doğru cevap ortalamalarının, neredeyse her sınıfta ve her alt düzeyde arttığı görülmektedir. Buna tek istisna Finansal Tablolar alt başlığında 3. sınıfta rastlanmaktadır. Bu sonuç, finans eğitimi aldıkça öğrencilerin finansal okuryazarlık alt düzeylerine olan hâkimiyetlerinin arttığı şeklinde yorumlanabilmektedir.</w:t>
      </w:r>
    </w:p>
    <w:p w14:paraId="3E8BE496" w14:textId="77777777" w:rsidR="00502FAB" w:rsidRPr="00C76E09" w:rsidRDefault="00502FAB" w:rsidP="00502FAB">
      <w:pPr>
        <w:spacing w:before="120" w:after="120" w:line="360" w:lineRule="auto"/>
        <w:jc w:val="center"/>
        <w:rPr>
          <w:rFonts w:ascii="Times New Roman" w:hAnsi="Times New Roman" w:cs="Times New Roman"/>
          <w:b/>
          <w:sz w:val="20"/>
        </w:rPr>
      </w:pPr>
      <w:r w:rsidRPr="00C76E09">
        <w:rPr>
          <w:rFonts w:ascii="Times New Roman" w:hAnsi="Times New Roman" w:cs="Times New Roman"/>
          <w:b/>
          <w:sz w:val="20"/>
        </w:rPr>
        <w:t xml:space="preserve">Tablo 3: </w:t>
      </w:r>
      <w:r w:rsidRPr="00C76E09">
        <w:rPr>
          <w:rFonts w:ascii="Times New Roman" w:hAnsi="Times New Roman" w:cs="Times New Roman"/>
          <w:sz w:val="20"/>
        </w:rPr>
        <w:t>1. Sınıf İçin Katılımcıların Farklı Değişkenlere Ait t-testi Sonuçları</w:t>
      </w:r>
    </w:p>
    <w:tbl>
      <w:tblPr>
        <w:tblStyle w:val="TabloKlavuzu"/>
        <w:tblW w:w="8505" w:type="dxa"/>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1826"/>
        <w:gridCol w:w="1264"/>
        <w:gridCol w:w="1107"/>
        <w:gridCol w:w="1772"/>
        <w:gridCol w:w="979"/>
        <w:gridCol w:w="1557"/>
      </w:tblGrid>
      <w:tr w:rsidR="00C76E09" w:rsidRPr="00C76E09" w14:paraId="52C90F79" w14:textId="77777777" w:rsidTr="00502FAB">
        <w:trPr>
          <w:trHeight w:val="197"/>
          <w:jc w:val="center"/>
        </w:trPr>
        <w:tc>
          <w:tcPr>
            <w:tcW w:w="3090" w:type="dxa"/>
            <w:gridSpan w:val="2"/>
            <w:tcBorders>
              <w:top w:val="single" w:sz="4" w:space="0" w:color="auto"/>
              <w:left w:val="nil"/>
              <w:bottom w:val="single" w:sz="4" w:space="0" w:color="auto"/>
              <w:right w:val="nil"/>
            </w:tcBorders>
            <w:vAlign w:val="center"/>
            <w:hideMark/>
          </w:tcPr>
          <w:p w14:paraId="17CD1A19"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Değişkenler</w:t>
            </w:r>
          </w:p>
        </w:tc>
        <w:tc>
          <w:tcPr>
            <w:tcW w:w="1107" w:type="dxa"/>
            <w:tcBorders>
              <w:top w:val="single" w:sz="4" w:space="0" w:color="auto"/>
              <w:left w:val="nil"/>
              <w:bottom w:val="single" w:sz="4" w:space="0" w:color="auto"/>
              <w:right w:val="nil"/>
            </w:tcBorders>
            <w:vAlign w:val="center"/>
            <w:hideMark/>
          </w:tcPr>
          <w:p w14:paraId="326EEF20"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Kişi Sayısı</w:t>
            </w:r>
          </w:p>
        </w:tc>
        <w:tc>
          <w:tcPr>
            <w:tcW w:w="1772" w:type="dxa"/>
            <w:tcBorders>
              <w:top w:val="single" w:sz="4" w:space="0" w:color="auto"/>
              <w:left w:val="nil"/>
              <w:bottom w:val="single" w:sz="4" w:space="0" w:color="auto"/>
              <w:right w:val="nil"/>
            </w:tcBorders>
            <w:vAlign w:val="center"/>
            <w:hideMark/>
          </w:tcPr>
          <w:p w14:paraId="64D86162"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Ort. Başarı Puanı</w:t>
            </w:r>
          </w:p>
        </w:tc>
        <w:tc>
          <w:tcPr>
            <w:tcW w:w="979" w:type="dxa"/>
            <w:tcBorders>
              <w:top w:val="single" w:sz="4" w:space="0" w:color="auto"/>
              <w:left w:val="nil"/>
              <w:bottom w:val="single" w:sz="4" w:space="0" w:color="auto"/>
              <w:right w:val="nil"/>
            </w:tcBorders>
            <w:vAlign w:val="center"/>
            <w:hideMark/>
          </w:tcPr>
          <w:p w14:paraId="5C1CE6BC"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t Değeri</w:t>
            </w:r>
          </w:p>
        </w:tc>
        <w:tc>
          <w:tcPr>
            <w:tcW w:w="1557" w:type="dxa"/>
            <w:tcBorders>
              <w:top w:val="single" w:sz="4" w:space="0" w:color="auto"/>
              <w:left w:val="nil"/>
              <w:bottom w:val="single" w:sz="4" w:space="0" w:color="auto"/>
              <w:right w:val="nil"/>
            </w:tcBorders>
            <w:vAlign w:val="center"/>
            <w:hideMark/>
          </w:tcPr>
          <w:p w14:paraId="5BCC96FB"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Anlamlılık Değeri</w:t>
            </w:r>
          </w:p>
        </w:tc>
      </w:tr>
      <w:tr w:rsidR="00C76E09" w:rsidRPr="00C76E09" w14:paraId="21A692E8" w14:textId="77777777" w:rsidTr="00502FAB">
        <w:trPr>
          <w:trHeight w:val="384"/>
          <w:jc w:val="center"/>
        </w:trPr>
        <w:tc>
          <w:tcPr>
            <w:tcW w:w="1826" w:type="dxa"/>
            <w:vMerge w:val="restart"/>
            <w:tcBorders>
              <w:top w:val="single" w:sz="4" w:space="0" w:color="auto"/>
              <w:left w:val="nil"/>
              <w:bottom w:val="single" w:sz="4" w:space="0" w:color="auto"/>
              <w:right w:val="nil"/>
            </w:tcBorders>
            <w:vAlign w:val="center"/>
            <w:hideMark/>
          </w:tcPr>
          <w:p w14:paraId="06636B3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Cinsiyet</w:t>
            </w:r>
          </w:p>
        </w:tc>
        <w:tc>
          <w:tcPr>
            <w:tcW w:w="1264" w:type="dxa"/>
            <w:tcBorders>
              <w:top w:val="single" w:sz="4" w:space="0" w:color="auto"/>
              <w:left w:val="nil"/>
              <w:bottom w:val="single" w:sz="4" w:space="0" w:color="auto"/>
              <w:right w:val="nil"/>
            </w:tcBorders>
            <w:vAlign w:val="center"/>
            <w:hideMark/>
          </w:tcPr>
          <w:p w14:paraId="2F145FFD"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Erkek</w:t>
            </w:r>
          </w:p>
        </w:tc>
        <w:tc>
          <w:tcPr>
            <w:tcW w:w="1107" w:type="dxa"/>
            <w:tcBorders>
              <w:top w:val="single" w:sz="4" w:space="0" w:color="auto"/>
              <w:left w:val="nil"/>
              <w:bottom w:val="single" w:sz="4" w:space="0" w:color="auto"/>
              <w:right w:val="nil"/>
            </w:tcBorders>
            <w:vAlign w:val="center"/>
            <w:hideMark/>
          </w:tcPr>
          <w:p w14:paraId="3BB34C4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42</w:t>
            </w:r>
          </w:p>
        </w:tc>
        <w:tc>
          <w:tcPr>
            <w:tcW w:w="1772" w:type="dxa"/>
            <w:tcBorders>
              <w:top w:val="single" w:sz="4" w:space="0" w:color="auto"/>
              <w:left w:val="nil"/>
              <w:bottom w:val="single" w:sz="4" w:space="0" w:color="auto"/>
              <w:right w:val="nil"/>
            </w:tcBorders>
            <w:vAlign w:val="center"/>
            <w:hideMark/>
          </w:tcPr>
          <w:p w14:paraId="6882BBD9"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2,5000</w:t>
            </w:r>
          </w:p>
        </w:tc>
        <w:tc>
          <w:tcPr>
            <w:tcW w:w="979" w:type="dxa"/>
            <w:vMerge w:val="restart"/>
            <w:tcBorders>
              <w:top w:val="single" w:sz="4" w:space="0" w:color="auto"/>
              <w:left w:val="nil"/>
              <w:bottom w:val="single" w:sz="4" w:space="0" w:color="auto"/>
              <w:right w:val="nil"/>
            </w:tcBorders>
            <w:vAlign w:val="center"/>
            <w:hideMark/>
          </w:tcPr>
          <w:p w14:paraId="7A6D7588"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,354</w:t>
            </w:r>
          </w:p>
        </w:tc>
        <w:tc>
          <w:tcPr>
            <w:tcW w:w="1557" w:type="dxa"/>
            <w:vMerge w:val="restart"/>
            <w:tcBorders>
              <w:top w:val="single" w:sz="4" w:space="0" w:color="auto"/>
              <w:left w:val="nil"/>
              <w:bottom w:val="single" w:sz="4" w:space="0" w:color="auto"/>
              <w:right w:val="nil"/>
            </w:tcBorders>
            <w:vAlign w:val="center"/>
            <w:hideMark/>
          </w:tcPr>
          <w:p w14:paraId="5442CC5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0,724</w:t>
            </w:r>
          </w:p>
        </w:tc>
      </w:tr>
      <w:tr w:rsidR="00C76E09" w:rsidRPr="00C76E09" w14:paraId="482A1251" w14:textId="77777777" w:rsidTr="00502FAB">
        <w:trPr>
          <w:trHeight w:val="249"/>
          <w:jc w:val="center"/>
        </w:trPr>
        <w:tc>
          <w:tcPr>
            <w:tcW w:w="0" w:type="auto"/>
            <w:vMerge/>
            <w:tcBorders>
              <w:top w:val="single" w:sz="4" w:space="0" w:color="auto"/>
              <w:left w:val="nil"/>
              <w:bottom w:val="single" w:sz="4" w:space="0" w:color="auto"/>
              <w:right w:val="nil"/>
            </w:tcBorders>
            <w:vAlign w:val="center"/>
            <w:hideMark/>
          </w:tcPr>
          <w:p w14:paraId="0E5E8B93" w14:textId="77777777" w:rsidR="00502FAB" w:rsidRPr="00C76E09" w:rsidRDefault="00502FAB">
            <w:pPr>
              <w:rPr>
                <w:rFonts w:ascii="Times New Roman" w:hAnsi="Times New Roman"/>
                <w:sz w:val="20"/>
                <w:szCs w:val="20"/>
              </w:rPr>
            </w:pPr>
          </w:p>
        </w:tc>
        <w:tc>
          <w:tcPr>
            <w:tcW w:w="1264" w:type="dxa"/>
            <w:tcBorders>
              <w:top w:val="single" w:sz="4" w:space="0" w:color="auto"/>
              <w:left w:val="nil"/>
              <w:bottom w:val="single" w:sz="4" w:space="0" w:color="auto"/>
              <w:right w:val="nil"/>
            </w:tcBorders>
            <w:vAlign w:val="center"/>
            <w:hideMark/>
          </w:tcPr>
          <w:p w14:paraId="5C1D5035"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Kadın</w:t>
            </w:r>
          </w:p>
        </w:tc>
        <w:tc>
          <w:tcPr>
            <w:tcW w:w="1107" w:type="dxa"/>
            <w:tcBorders>
              <w:top w:val="single" w:sz="4" w:space="0" w:color="auto"/>
              <w:left w:val="nil"/>
              <w:bottom w:val="single" w:sz="4" w:space="0" w:color="auto"/>
              <w:right w:val="nil"/>
            </w:tcBorders>
            <w:vAlign w:val="center"/>
            <w:hideMark/>
          </w:tcPr>
          <w:p w14:paraId="6B9AD7DE"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58</w:t>
            </w:r>
          </w:p>
        </w:tc>
        <w:tc>
          <w:tcPr>
            <w:tcW w:w="1772" w:type="dxa"/>
            <w:tcBorders>
              <w:top w:val="single" w:sz="4" w:space="0" w:color="auto"/>
              <w:left w:val="nil"/>
              <w:bottom w:val="single" w:sz="4" w:space="0" w:color="auto"/>
              <w:right w:val="nil"/>
            </w:tcBorders>
            <w:vAlign w:val="center"/>
            <w:hideMark/>
          </w:tcPr>
          <w:p w14:paraId="2E585EF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2,4310</w:t>
            </w:r>
          </w:p>
        </w:tc>
        <w:tc>
          <w:tcPr>
            <w:tcW w:w="0" w:type="auto"/>
            <w:vMerge/>
            <w:tcBorders>
              <w:top w:val="single" w:sz="4" w:space="0" w:color="auto"/>
              <w:left w:val="nil"/>
              <w:bottom w:val="single" w:sz="4" w:space="0" w:color="auto"/>
              <w:right w:val="nil"/>
            </w:tcBorders>
            <w:vAlign w:val="center"/>
            <w:hideMark/>
          </w:tcPr>
          <w:p w14:paraId="0F3F817F"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1257AA39" w14:textId="77777777" w:rsidR="00502FAB" w:rsidRPr="00C76E09" w:rsidRDefault="00502FAB">
            <w:pPr>
              <w:rPr>
                <w:rFonts w:ascii="Times New Roman" w:hAnsi="Times New Roman"/>
                <w:sz w:val="20"/>
                <w:szCs w:val="20"/>
              </w:rPr>
            </w:pPr>
          </w:p>
        </w:tc>
      </w:tr>
      <w:tr w:rsidR="00C76E09" w:rsidRPr="00C76E09" w14:paraId="4EC229A7" w14:textId="77777777" w:rsidTr="00502FAB">
        <w:trPr>
          <w:trHeight w:val="175"/>
          <w:jc w:val="center"/>
        </w:trPr>
        <w:tc>
          <w:tcPr>
            <w:tcW w:w="1826" w:type="dxa"/>
            <w:vMerge w:val="restart"/>
            <w:tcBorders>
              <w:top w:val="single" w:sz="4" w:space="0" w:color="auto"/>
              <w:left w:val="nil"/>
              <w:bottom w:val="single" w:sz="4" w:space="0" w:color="auto"/>
              <w:right w:val="nil"/>
            </w:tcBorders>
            <w:vAlign w:val="center"/>
            <w:hideMark/>
          </w:tcPr>
          <w:p w14:paraId="110D7D7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Öğretim Durumu</w:t>
            </w:r>
          </w:p>
        </w:tc>
        <w:tc>
          <w:tcPr>
            <w:tcW w:w="1264" w:type="dxa"/>
            <w:tcBorders>
              <w:top w:val="single" w:sz="4" w:space="0" w:color="auto"/>
              <w:left w:val="nil"/>
              <w:bottom w:val="single" w:sz="4" w:space="0" w:color="auto"/>
              <w:right w:val="nil"/>
            </w:tcBorders>
            <w:vAlign w:val="center"/>
            <w:hideMark/>
          </w:tcPr>
          <w:p w14:paraId="4D927E51"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1.Öğretim</w:t>
            </w:r>
          </w:p>
        </w:tc>
        <w:tc>
          <w:tcPr>
            <w:tcW w:w="1107" w:type="dxa"/>
            <w:tcBorders>
              <w:top w:val="single" w:sz="4" w:space="0" w:color="auto"/>
              <w:left w:val="nil"/>
              <w:bottom w:val="single" w:sz="4" w:space="0" w:color="auto"/>
              <w:right w:val="nil"/>
            </w:tcBorders>
            <w:vAlign w:val="center"/>
            <w:hideMark/>
          </w:tcPr>
          <w:p w14:paraId="0804C59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50</w:t>
            </w:r>
          </w:p>
        </w:tc>
        <w:tc>
          <w:tcPr>
            <w:tcW w:w="1772" w:type="dxa"/>
            <w:tcBorders>
              <w:top w:val="single" w:sz="4" w:space="0" w:color="auto"/>
              <w:left w:val="nil"/>
              <w:bottom w:val="single" w:sz="4" w:space="0" w:color="auto"/>
              <w:right w:val="nil"/>
            </w:tcBorders>
            <w:vAlign w:val="center"/>
            <w:hideMark/>
          </w:tcPr>
          <w:p w14:paraId="3A1CF55E"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2,4200</w:t>
            </w:r>
          </w:p>
        </w:tc>
        <w:tc>
          <w:tcPr>
            <w:tcW w:w="979" w:type="dxa"/>
            <w:vMerge w:val="restart"/>
            <w:tcBorders>
              <w:top w:val="single" w:sz="4" w:space="0" w:color="auto"/>
              <w:left w:val="nil"/>
              <w:bottom w:val="single" w:sz="4" w:space="0" w:color="auto"/>
              <w:right w:val="nil"/>
            </w:tcBorders>
            <w:vAlign w:val="center"/>
            <w:hideMark/>
          </w:tcPr>
          <w:p w14:paraId="03FDE3E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-,416</w:t>
            </w:r>
          </w:p>
        </w:tc>
        <w:tc>
          <w:tcPr>
            <w:tcW w:w="1557" w:type="dxa"/>
            <w:vMerge w:val="restart"/>
            <w:tcBorders>
              <w:top w:val="single" w:sz="4" w:space="0" w:color="auto"/>
              <w:left w:val="nil"/>
              <w:bottom w:val="single" w:sz="4" w:space="0" w:color="auto"/>
              <w:right w:val="nil"/>
            </w:tcBorders>
            <w:vAlign w:val="center"/>
            <w:hideMark/>
          </w:tcPr>
          <w:p w14:paraId="3E1BE23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0,678</w:t>
            </w:r>
          </w:p>
        </w:tc>
      </w:tr>
      <w:tr w:rsidR="00C76E09" w:rsidRPr="00C76E09" w14:paraId="52917103" w14:textId="77777777" w:rsidTr="00502FAB">
        <w:trPr>
          <w:trHeight w:val="174"/>
          <w:jc w:val="center"/>
        </w:trPr>
        <w:tc>
          <w:tcPr>
            <w:tcW w:w="0" w:type="auto"/>
            <w:vMerge/>
            <w:tcBorders>
              <w:top w:val="single" w:sz="4" w:space="0" w:color="auto"/>
              <w:left w:val="nil"/>
              <w:bottom w:val="single" w:sz="4" w:space="0" w:color="auto"/>
              <w:right w:val="nil"/>
            </w:tcBorders>
            <w:vAlign w:val="center"/>
            <w:hideMark/>
          </w:tcPr>
          <w:p w14:paraId="09C4C510" w14:textId="77777777" w:rsidR="00502FAB" w:rsidRPr="00C76E09" w:rsidRDefault="00502FAB">
            <w:pPr>
              <w:rPr>
                <w:rFonts w:ascii="Times New Roman" w:hAnsi="Times New Roman"/>
                <w:sz w:val="20"/>
                <w:szCs w:val="20"/>
              </w:rPr>
            </w:pPr>
          </w:p>
        </w:tc>
        <w:tc>
          <w:tcPr>
            <w:tcW w:w="1264" w:type="dxa"/>
            <w:tcBorders>
              <w:top w:val="single" w:sz="4" w:space="0" w:color="auto"/>
              <w:left w:val="nil"/>
              <w:bottom w:val="single" w:sz="4" w:space="0" w:color="auto"/>
              <w:right w:val="nil"/>
            </w:tcBorders>
            <w:vAlign w:val="center"/>
            <w:hideMark/>
          </w:tcPr>
          <w:p w14:paraId="5CC89EAC"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2.Öğretim</w:t>
            </w:r>
          </w:p>
        </w:tc>
        <w:tc>
          <w:tcPr>
            <w:tcW w:w="1107" w:type="dxa"/>
            <w:tcBorders>
              <w:top w:val="single" w:sz="4" w:space="0" w:color="auto"/>
              <w:left w:val="nil"/>
              <w:bottom w:val="single" w:sz="4" w:space="0" w:color="auto"/>
              <w:right w:val="nil"/>
            </w:tcBorders>
            <w:vAlign w:val="center"/>
            <w:hideMark/>
          </w:tcPr>
          <w:p w14:paraId="177C1E9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50</w:t>
            </w:r>
          </w:p>
        </w:tc>
        <w:tc>
          <w:tcPr>
            <w:tcW w:w="1772" w:type="dxa"/>
            <w:tcBorders>
              <w:top w:val="single" w:sz="4" w:space="0" w:color="auto"/>
              <w:left w:val="nil"/>
              <w:bottom w:val="single" w:sz="4" w:space="0" w:color="auto"/>
              <w:right w:val="nil"/>
            </w:tcBorders>
            <w:vAlign w:val="center"/>
            <w:hideMark/>
          </w:tcPr>
          <w:p w14:paraId="0FAEC5E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2,5000</w:t>
            </w:r>
          </w:p>
        </w:tc>
        <w:tc>
          <w:tcPr>
            <w:tcW w:w="0" w:type="auto"/>
            <w:vMerge/>
            <w:tcBorders>
              <w:top w:val="single" w:sz="4" w:space="0" w:color="auto"/>
              <w:left w:val="nil"/>
              <w:bottom w:val="single" w:sz="4" w:space="0" w:color="auto"/>
              <w:right w:val="nil"/>
            </w:tcBorders>
            <w:vAlign w:val="center"/>
            <w:hideMark/>
          </w:tcPr>
          <w:p w14:paraId="3EEBCF9E"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7788B4EA" w14:textId="77777777" w:rsidR="00502FAB" w:rsidRPr="00C76E09" w:rsidRDefault="00502FAB">
            <w:pPr>
              <w:rPr>
                <w:rFonts w:ascii="Times New Roman" w:hAnsi="Times New Roman"/>
                <w:sz w:val="20"/>
                <w:szCs w:val="20"/>
              </w:rPr>
            </w:pPr>
          </w:p>
        </w:tc>
      </w:tr>
      <w:tr w:rsidR="00C76E09" w:rsidRPr="00C76E09" w14:paraId="4546FB43" w14:textId="77777777" w:rsidTr="00502FAB">
        <w:trPr>
          <w:trHeight w:val="384"/>
          <w:jc w:val="center"/>
        </w:trPr>
        <w:tc>
          <w:tcPr>
            <w:tcW w:w="1826" w:type="dxa"/>
            <w:vMerge w:val="restart"/>
            <w:tcBorders>
              <w:top w:val="single" w:sz="4" w:space="0" w:color="auto"/>
              <w:left w:val="nil"/>
              <w:bottom w:val="single" w:sz="4" w:space="0" w:color="auto"/>
              <w:right w:val="nil"/>
            </w:tcBorders>
            <w:vAlign w:val="center"/>
            <w:hideMark/>
          </w:tcPr>
          <w:p w14:paraId="30A9719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Kredi Kartı</w:t>
            </w:r>
          </w:p>
        </w:tc>
        <w:tc>
          <w:tcPr>
            <w:tcW w:w="1264" w:type="dxa"/>
            <w:tcBorders>
              <w:top w:val="single" w:sz="4" w:space="0" w:color="auto"/>
              <w:left w:val="nil"/>
              <w:bottom w:val="single" w:sz="4" w:space="0" w:color="auto"/>
              <w:right w:val="nil"/>
            </w:tcBorders>
            <w:vAlign w:val="center"/>
            <w:hideMark/>
          </w:tcPr>
          <w:p w14:paraId="6F782843"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107" w:type="dxa"/>
            <w:tcBorders>
              <w:top w:val="single" w:sz="4" w:space="0" w:color="auto"/>
              <w:left w:val="nil"/>
              <w:bottom w:val="single" w:sz="4" w:space="0" w:color="auto"/>
              <w:right w:val="nil"/>
            </w:tcBorders>
            <w:vAlign w:val="center"/>
            <w:hideMark/>
          </w:tcPr>
          <w:p w14:paraId="6FAD9430"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23</w:t>
            </w:r>
          </w:p>
        </w:tc>
        <w:tc>
          <w:tcPr>
            <w:tcW w:w="1772" w:type="dxa"/>
            <w:tcBorders>
              <w:top w:val="single" w:sz="4" w:space="0" w:color="auto"/>
              <w:left w:val="nil"/>
              <w:bottom w:val="single" w:sz="4" w:space="0" w:color="auto"/>
              <w:right w:val="nil"/>
            </w:tcBorders>
            <w:vAlign w:val="center"/>
            <w:hideMark/>
          </w:tcPr>
          <w:p w14:paraId="711AED6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2,7391</w:t>
            </w:r>
          </w:p>
        </w:tc>
        <w:tc>
          <w:tcPr>
            <w:tcW w:w="979" w:type="dxa"/>
            <w:vMerge w:val="restart"/>
            <w:tcBorders>
              <w:top w:val="single" w:sz="4" w:space="0" w:color="auto"/>
              <w:left w:val="nil"/>
              <w:bottom w:val="single" w:sz="4" w:space="0" w:color="auto"/>
              <w:right w:val="nil"/>
            </w:tcBorders>
            <w:vAlign w:val="center"/>
            <w:hideMark/>
          </w:tcPr>
          <w:p w14:paraId="3112348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1,605</w:t>
            </w:r>
          </w:p>
        </w:tc>
        <w:tc>
          <w:tcPr>
            <w:tcW w:w="1557" w:type="dxa"/>
            <w:vMerge w:val="restart"/>
            <w:tcBorders>
              <w:top w:val="single" w:sz="4" w:space="0" w:color="auto"/>
              <w:left w:val="nil"/>
              <w:bottom w:val="single" w:sz="4" w:space="0" w:color="auto"/>
              <w:right w:val="nil"/>
            </w:tcBorders>
            <w:vAlign w:val="center"/>
            <w:hideMark/>
          </w:tcPr>
          <w:p w14:paraId="2276DE9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0,112</w:t>
            </w:r>
          </w:p>
        </w:tc>
      </w:tr>
      <w:tr w:rsidR="00C76E09" w:rsidRPr="00C76E09" w14:paraId="51652AB3" w14:textId="77777777" w:rsidTr="00502FAB">
        <w:trPr>
          <w:trHeight w:val="317"/>
          <w:jc w:val="center"/>
        </w:trPr>
        <w:tc>
          <w:tcPr>
            <w:tcW w:w="0" w:type="auto"/>
            <w:vMerge/>
            <w:tcBorders>
              <w:top w:val="single" w:sz="4" w:space="0" w:color="auto"/>
              <w:left w:val="nil"/>
              <w:bottom w:val="single" w:sz="4" w:space="0" w:color="auto"/>
              <w:right w:val="nil"/>
            </w:tcBorders>
            <w:vAlign w:val="center"/>
            <w:hideMark/>
          </w:tcPr>
          <w:p w14:paraId="4F220517" w14:textId="77777777" w:rsidR="00502FAB" w:rsidRPr="00C76E09" w:rsidRDefault="00502FAB">
            <w:pPr>
              <w:rPr>
                <w:rFonts w:ascii="Times New Roman" w:hAnsi="Times New Roman"/>
                <w:sz w:val="20"/>
                <w:szCs w:val="20"/>
              </w:rPr>
            </w:pPr>
          </w:p>
        </w:tc>
        <w:tc>
          <w:tcPr>
            <w:tcW w:w="1264" w:type="dxa"/>
            <w:tcBorders>
              <w:top w:val="single" w:sz="4" w:space="0" w:color="auto"/>
              <w:left w:val="nil"/>
              <w:bottom w:val="single" w:sz="4" w:space="0" w:color="auto"/>
              <w:right w:val="nil"/>
            </w:tcBorders>
            <w:vAlign w:val="center"/>
            <w:hideMark/>
          </w:tcPr>
          <w:p w14:paraId="672A35B2"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Hayır</w:t>
            </w:r>
          </w:p>
        </w:tc>
        <w:tc>
          <w:tcPr>
            <w:tcW w:w="1107" w:type="dxa"/>
            <w:tcBorders>
              <w:top w:val="single" w:sz="4" w:space="0" w:color="auto"/>
              <w:left w:val="nil"/>
              <w:bottom w:val="single" w:sz="4" w:space="0" w:color="auto"/>
              <w:right w:val="nil"/>
            </w:tcBorders>
            <w:vAlign w:val="center"/>
            <w:hideMark/>
          </w:tcPr>
          <w:p w14:paraId="595ACE8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77</w:t>
            </w:r>
          </w:p>
        </w:tc>
        <w:tc>
          <w:tcPr>
            <w:tcW w:w="1772" w:type="dxa"/>
            <w:tcBorders>
              <w:top w:val="single" w:sz="4" w:space="0" w:color="auto"/>
              <w:left w:val="nil"/>
              <w:bottom w:val="single" w:sz="4" w:space="0" w:color="auto"/>
              <w:right w:val="nil"/>
            </w:tcBorders>
            <w:vAlign w:val="center"/>
            <w:hideMark/>
          </w:tcPr>
          <w:p w14:paraId="0BB2A56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2,3766</w:t>
            </w:r>
          </w:p>
        </w:tc>
        <w:tc>
          <w:tcPr>
            <w:tcW w:w="0" w:type="auto"/>
            <w:vMerge/>
            <w:tcBorders>
              <w:top w:val="single" w:sz="4" w:space="0" w:color="auto"/>
              <w:left w:val="nil"/>
              <w:bottom w:val="single" w:sz="4" w:space="0" w:color="auto"/>
              <w:right w:val="nil"/>
            </w:tcBorders>
            <w:vAlign w:val="center"/>
            <w:hideMark/>
          </w:tcPr>
          <w:p w14:paraId="5F7F4FE1"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32285C2E" w14:textId="77777777" w:rsidR="00502FAB" w:rsidRPr="00C76E09" w:rsidRDefault="00502FAB">
            <w:pPr>
              <w:rPr>
                <w:rFonts w:ascii="Times New Roman" w:hAnsi="Times New Roman"/>
                <w:sz w:val="20"/>
                <w:szCs w:val="20"/>
              </w:rPr>
            </w:pPr>
          </w:p>
        </w:tc>
      </w:tr>
      <w:tr w:rsidR="00C76E09" w:rsidRPr="00C76E09" w14:paraId="30FD87D2" w14:textId="77777777" w:rsidTr="00502FAB">
        <w:trPr>
          <w:trHeight w:val="378"/>
          <w:jc w:val="center"/>
        </w:trPr>
        <w:tc>
          <w:tcPr>
            <w:tcW w:w="1826" w:type="dxa"/>
            <w:vMerge w:val="restart"/>
            <w:tcBorders>
              <w:top w:val="single" w:sz="4" w:space="0" w:color="auto"/>
              <w:left w:val="nil"/>
              <w:bottom w:val="single" w:sz="4" w:space="0" w:color="auto"/>
              <w:right w:val="nil"/>
            </w:tcBorders>
            <w:vAlign w:val="center"/>
            <w:hideMark/>
          </w:tcPr>
          <w:p w14:paraId="3123F4A3"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İnternet Bankacılığı</w:t>
            </w:r>
          </w:p>
        </w:tc>
        <w:tc>
          <w:tcPr>
            <w:tcW w:w="1264" w:type="dxa"/>
            <w:tcBorders>
              <w:top w:val="single" w:sz="4" w:space="0" w:color="auto"/>
              <w:left w:val="nil"/>
              <w:bottom w:val="single" w:sz="4" w:space="0" w:color="auto"/>
              <w:right w:val="nil"/>
            </w:tcBorders>
            <w:vAlign w:val="center"/>
            <w:hideMark/>
          </w:tcPr>
          <w:p w14:paraId="4B6CE25D"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107" w:type="dxa"/>
            <w:tcBorders>
              <w:top w:val="single" w:sz="4" w:space="0" w:color="auto"/>
              <w:left w:val="nil"/>
              <w:bottom w:val="single" w:sz="4" w:space="0" w:color="auto"/>
              <w:right w:val="nil"/>
            </w:tcBorders>
            <w:vAlign w:val="center"/>
            <w:hideMark/>
          </w:tcPr>
          <w:p w14:paraId="2B34D8C3"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42</w:t>
            </w:r>
          </w:p>
        </w:tc>
        <w:tc>
          <w:tcPr>
            <w:tcW w:w="1772" w:type="dxa"/>
            <w:tcBorders>
              <w:top w:val="single" w:sz="4" w:space="0" w:color="auto"/>
              <w:left w:val="nil"/>
              <w:bottom w:val="single" w:sz="4" w:space="0" w:color="auto"/>
              <w:right w:val="nil"/>
            </w:tcBorders>
            <w:vAlign w:val="center"/>
            <w:hideMark/>
          </w:tcPr>
          <w:p w14:paraId="256C758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2,5000</w:t>
            </w:r>
          </w:p>
        </w:tc>
        <w:tc>
          <w:tcPr>
            <w:tcW w:w="979" w:type="dxa"/>
            <w:vMerge w:val="restart"/>
            <w:tcBorders>
              <w:top w:val="single" w:sz="4" w:space="0" w:color="auto"/>
              <w:left w:val="nil"/>
              <w:bottom w:val="single" w:sz="4" w:space="0" w:color="auto"/>
              <w:right w:val="nil"/>
            </w:tcBorders>
            <w:vAlign w:val="center"/>
            <w:hideMark/>
          </w:tcPr>
          <w:p w14:paraId="4CE66B5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,354</w:t>
            </w:r>
          </w:p>
        </w:tc>
        <w:tc>
          <w:tcPr>
            <w:tcW w:w="1557" w:type="dxa"/>
            <w:vMerge w:val="restart"/>
            <w:tcBorders>
              <w:top w:val="single" w:sz="4" w:space="0" w:color="auto"/>
              <w:left w:val="nil"/>
              <w:bottom w:val="single" w:sz="4" w:space="0" w:color="auto"/>
              <w:right w:val="nil"/>
            </w:tcBorders>
            <w:vAlign w:val="center"/>
            <w:hideMark/>
          </w:tcPr>
          <w:p w14:paraId="3EB14053"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0,724</w:t>
            </w:r>
          </w:p>
        </w:tc>
      </w:tr>
      <w:tr w:rsidR="00C76E09" w:rsidRPr="00C76E09" w14:paraId="488E2A6B" w14:textId="77777777" w:rsidTr="00502FAB">
        <w:trPr>
          <w:trHeight w:val="244"/>
          <w:jc w:val="center"/>
        </w:trPr>
        <w:tc>
          <w:tcPr>
            <w:tcW w:w="0" w:type="auto"/>
            <w:vMerge/>
            <w:tcBorders>
              <w:top w:val="single" w:sz="4" w:space="0" w:color="auto"/>
              <w:left w:val="nil"/>
              <w:bottom w:val="single" w:sz="4" w:space="0" w:color="auto"/>
              <w:right w:val="nil"/>
            </w:tcBorders>
            <w:vAlign w:val="center"/>
            <w:hideMark/>
          </w:tcPr>
          <w:p w14:paraId="09504AB3" w14:textId="77777777" w:rsidR="00502FAB" w:rsidRPr="00C76E09" w:rsidRDefault="00502FAB">
            <w:pPr>
              <w:rPr>
                <w:rFonts w:ascii="Times New Roman" w:hAnsi="Times New Roman"/>
                <w:sz w:val="20"/>
                <w:szCs w:val="20"/>
              </w:rPr>
            </w:pPr>
          </w:p>
        </w:tc>
        <w:tc>
          <w:tcPr>
            <w:tcW w:w="1264" w:type="dxa"/>
            <w:tcBorders>
              <w:top w:val="single" w:sz="4" w:space="0" w:color="auto"/>
              <w:left w:val="nil"/>
              <w:bottom w:val="single" w:sz="4" w:space="0" w:color="auto"/>
              <w:right w:val="nil"/>
            </w:tcBorders>
            <w:vAlign w:val="center"/>
            <w:hideMark/>
          </w:tcPr>
          <w:p w14:paraId="684E6C79"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Hayır</w:t>
            </w:r>
          </w:p>
        </w:tc>
        <w:tc>
          <w:tcPr>
            <w:tcW w:w="1107" w:type="dxa"/>
            <w:tcBorders>
              <w:top w:val="single" w:sz="4" w:space="0" w:color="auto"/>
              <w:left w:val="nil"/>
              <w:bottom w:val="single" w:sz="4" w:space="0" w:color="auto"/>
              <w:right w:val="nil"/>
            </w:tcBorders>
            <w:vAlign w:val="center"/>
            <w:hideMark/>
          </w:tcPr>
          <w:p w14:paraId="23A447AF"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58</w:t>
            </w:r>
          </w:p>
        </w:tc>
        <w:tc>
          <w:tcPr>
            <w:tcW w:w="1772" w:type="dxa"/>
            <w:tcBorders>
              <w:top w:val="single" w:sz="4" w:space="0" w:color="auto"/>
              <w:left w:val="nil"/>
              <w:bottom w:val="single" w:sz="4" w:space="0" w:color="auto"/>
              <w:right w:val="nil"/>
            </w:tcBorders>
            <w:vAlign w:val="center"/>
            <w:hideMark/>
          </w:tcPr>
          <w:p w14:paraId="705EC35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2,4310</w:t>
            </w:r>
          </w:p>
        </w:tc>
        <w:tc>
          <w:tcPr>
            <w:tcW w:w="0" w:type="auto"/>
            <w:vMerge/>
            <w:tcBorders>
              <w:top w:val="single" w:sz="4" w:space="0" w:color="auto"/>
              <w:left w:val="nil"/>
              <w:bottom w:val="single" w:sz="4" w:space="0" w:color="auto"/>
              <w:right w:val="nil"/>
            </w:tcBorders>
            <w:vAlign w:val="center"/>
            <w:hideMark/>
          </w:tcPr>
          <w:p w14:paraId="7E79A8DD"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1C501DA6" w14:textId="77777777" w:rsidR="00502FAB" w:rsidRPr="00C76E09" w:rsidRDefault="00502FAB">
            <w:pPr>
              <w:rPr>
                <w:rFonts w:ascii="Times New Roman" w:hAnsi="Times New Roman"/>
                <w:sz w:val="20"/>
                <w:szCs w:val="20"/>
              </w:rPr>
            </w:pPr>
          </w:p>
        </w:tc>
      </w:tr>
      <w:tr w:rsidR="00C76E09" w:rsidRPr="00C76E09" w14:paraId="783D91F6" w14:textId="77777777" w:rsidTr="00502FAB">
        <w:trPr>
          <w:trHeight w:val="378"/>
          <w:jc w:val="center"/>
        </w:trPr>
        <w:tc>
          <w:tcPr>
            <w:tcW w:w="1826" w:type="dxa"/>
            <w:vMerge w:val="restart"/>
            <w:tcBorders>
              <w:top w:val="single" w:sz="4" w:space="0" w:color="auto"/>
              <w:left w:val="nil"/>
              <w:bottom w:val="single" w:sz="4" w:space="0" w:color="auto"/>
              <w:right w:val="nil"/>
            </w:tcBorders>
            <w:vAlign w:val="center"/>
            <w:hideMark/>
          </w:tcPr>
          <w:p w14:paraId="10FE1EC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Döviz alım-satımı</w:t>
            </w:r>
          </w:p>
        </w:tc>
        <w:tc>
          <w:tcPr>
            <w:tcW w:w="1264" w:type="dxa"/>
            <w:tcBorders>
              <w:top w:val="single" w:sz="4" w:space="0" w:color="auto"/>
              <w:left w:val="nil"/>
              <w:bottom w:val="single" w:sz="4" w:space="0" w:color="auto"/>
              <w:right w:val="nil"/>
            </w:tcBorders>
            <w:vAlign w:val="center"/>
            <w:hideMark/>
          </w:tcPr>
          <w:p w14:paraId="7FF01601"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107" w:type="dxa"/>
            <w:tcBorders>
              <w:top w:val="single" w:sz="4" w:space="0" w:color="auto"/>
              <w:left w:val="nil"/>
              <w:bottom w:val="single" w:sz="4" w:space="0" w:color="auto"/>
              <w:right w:val="nil"/>
            </w:tcBorders>
            <w:vAlign w:val="center"/>
            <w:hideMark/>
          </w:tcPr>
          <w:p w14:paraId="38891069"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11</w:t>
            </w:r>
          </w:p>
        </w:tc>
        <w:tc>
          <w:tcPr>
            <w:tcW w:w="1772" w:type="dxa"/>
            <w:tcBorders>
              <w:top w:val="single" w:sz="4" w:space="0" w:color="auto"/>
              <w:left w:val="nil"/>
              <w:bottom w:val="single" w:sz="4" w:space="0" w:color="auto"/>
              <w:right w:val="nil"/>
            </w:tcBorders>
            <w:vAlign w:val="center"/>
            <w:hideMark/>
          </w:tcPr>
          <w:p w14:paraId="7D476348"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2,2727</w:t>
            </w:r>
          </w:p>
        </w:tc>
        <w:tc>
          <w:tcPr>
            <w:tcW w:w="979" w:type="dxa"/>
            <w:vMerge w:val="restart"/>
            <w:tcBorders>
              <w:top w:val="single" w:sz="4" w:space="0" w:color="auto"/>
              <w:left w:val="nil"/>
              <w:bottom w:val="single" w:sz="4" w:space="0" w:color="auto"/>
              <w:right w:val="nil"/>
            </w:tcBorders>
            <w:vAlign w:val="center"/>
            <w:hideMark/>
          </w:tcPr>
          <w:p w14:paraId="36B8CAE0"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-,685</w:t>
            </w:r>
          </w:p>
        </w:tc>
        <w:tc>
          <w:tcPr>
            <w:tcW w:w="1557" w:type="dxa"/>
            <w:vMerge w:val="restart"/>
            <w:tcBorders>
              <w:top w:val="single" w:sz="4" w:space="0" w:color="auto"/>
              <w:left w:val="nil"/>
              <w:bottom w:val="single" w:sz="4" w:space="0" w:color="auto"/>
              <w:right w:val="nil"/>
            </w:tcBorders>
            <w:vAlign w:val="center"/>
            <w:hideMark/>
          </w:tcPr>
          <w:p w14:paraId="6A4BC7D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0,495</w:t>
            </w:r>
          </w:p>
        </w:tc>
      </w:tr>
      <w:tr w:rsidR="00C76E09" w:rsidRPr="00C76E09" w14:paraId="24784ED0" w14:textId="77777777" w:rsidTr="00502FAB">
        <w:trPr>
          <w:trHeight w:val="378"/>
          <w:jc w:val="center"/>
        </w:trPr>
        <w:tc>
          <w:tcPr>
            <w:tcW w:w="0" w:type="auto"/>
            <w:vMerge/>
            <w:tcBorders>
              <w:top w:val="single" w:sz="4" w:space="0" w:color="auto"/>
              <w:left w:val="nil"/>
              <w:bottom w:val="single" w:sz="4" w:space="0" w:color="auto"/>
              <w:right w:val="nil"/>
            </w:tcBorders>
            <w:vAlign w:val="center"/>
            <w:hideMark/>
          </w:tcPr>
          <w:p w14:paraId="6D157FED" w14:textId="77777777" w:rsidR="00502FAB" w:rsidRPr="00C76E09" w:rsidRDefault="00502FAB">
            <w:pPr>
              <w:rPr>
                <w:rFonts w:ascii="Times New Roman" w:hAnsi="Times New Roman"/>
                <w:sz w:val="20"/>
                <w:szCs w:val="20"/>
              </w:rPr>
            </w:pPr>
          </w:p>
        </w:tc>
        <w:tc>
          <w:tcPr>
            <w:tcW w:w="1264" w:type="dxa"/>
            <w:tcBorders>
              <w:top w:val="single" w:sz="4" w:space="0" w:color="auto"/>
              <w:left w:val="nil"/>
              <w:bottom w:val="single" w:sz="4" w:space="0" w:color="auto"/>
              <w:right w:val="nil"/>
            </w:tcBorders>
            <w:vAlign w:val="center"/>
            <w:hideMark/>
          </w:tcPr>
          <w:p w14:paraId="6CD9A726" w14:textId="77777777" w:rsidR="00502FAB" w:rsidRPr="00C76E09" w:rsidRDefault="00502FAB">
            <w:pPr>
              <w:spacing w:line="360" w:lineRule="auto"/>
              <w:jc w:val="center"/>
              <w:rPr>
                <w:rFonts w:ascii="Times New Roman" w:hAnsi="Times New Roman"/>
                <w:b/>
                <w:sz w:val="20"/>
                <w:szCs w:val="20"/>
              </w:rPr>
            </w:pPr>
            <w:r w:rsidRPr="00C76E09">
              <w:rPr>
                <w:rFonts w:ascii="Times New Roman" w:hAnsi="Times New Roman"/>
                <w:b/>
                <w:sz w:val="20"/>
                <w:szCs w:val="20"/>
              </w:rPr>
              <w:t>Hayır</w:t>
            </w:r>
          </w:p>
        </w:tc>
        <w:tc>
          <w:tcPr>
            <w:tcW w:w="1107" w:type="dxa"/>
            <w:tcBorders>
              <w:top w:val="single" w:sz="4" w:space="0" w:color="auto"/>
              <w:left w:val="nil"/>
              <w:bottom w:val="single" w:sz="4" w:space="0" w:color="auto"/>
              <w:right w:val="nil"/>
            </w:tcBorders>
            <w:vAlign w:val="center"/>
            <w:hideMark/>
          </w:tcPr>
          <w:p w14:paraId="74EE46FA" w14:textId="77777777" w:rsidR="00502FAB" w:rsidRPr="00C76E09" w:rsidRDefault="00502FAB">
            <w:pPr>
              <w:spacing w:line="360" w:lineRule="auto"/>
              <w:jc w:val="center"/>
              <w:rPr>
                <w:rFonts w:ascii="Times New Roman" w:hAnsi="Times New Roman"/>
                <w:sz w:val="20"/>
                <w:szCs w:val="20"/>
              </w:rPr>
            </w:pPr>
            <w:r w:rsidRPr="00C76E09">
              <w:rPr>
                <w:rFonts w:ascii="Times New Roman" w:hAnsi="Times New Roman"/>
                <w:sz w:val="20"/>
                <w:szCs w:val="20"/>
              </w:rPr>
              <w:t>89</w:t>
            </w:r>
          </w:p>
        </w:tc>
        <w:tc>
          <w:tcPr>
            <w:tcW w:w="1772" w:type="dxa"/>
            <w:tcBorders>
              <w:top w:val="single" w:sz="4" w:space="0" w:color="auto"/>
              <w:left w:val="nil"/>
              <w:bottom w:val="single" w:sz="4" w:space="0" w:color="auto"/>
              <w:right w:val="nil"/>
            </w:tcBorders>
            <w:vAlign w:val="center"/>
            <w:hideMark/>
          </w:tcPr>
          <w:p w14:paraId="7425CD7E" w14:textId="77777777" w:rsidR="00502FAB" w:rsidRPr="00C76E09" w:rsidRDefault="00502FAB">
            <w:pPr>
              <w:spacing w:line="360" w:lineRule="auto"/>
              <w:jc w:val="center"/>
              <w:rPr>
                <w:rFonts w:ascii="Times New Roman" w:hAnsi="Times New Roman"/>
                <w:sz w:val="20"/>
                <w:szCs w:val="20"/>
              </w:rPr>
            </w:pPr>
            <w:r w:rsidRPr="00C76E09">
              <w:rPr>
                <w:rFonts w:ascii="Times New Roman" w:hAnsi="Times New Roman"/>
                <w:sz w:val="20"/>
                <w:szCs w:val="20"/>
              </w:rPr>
              <w:t>2,4831</w:t>
            </w:r>
          </w:p>
        </w:tc>
        <w:tc>
          <w:tcPr>
            <w:tcW w:w="0" w:type="auto"/>
            <w:vMerge/>
            <w:tcBorders>
              <w:top w:val="single" w:sz="4" w:space="0" w:color="auto"/>
              <w:left w:val="nil"/>
              <w:bottom w:val="single" w:sz="4" w:space="0" w:color="auto"/>
              <w:right w:val="nil"/>
            </w:tcBorders>
            <w:vAlign w:val="center"/>
            <w:hideMark/>
          </w:tcPr>
          <w:p w14:paraId="69495188"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3CC9CADD" w14:textId="77777777" w:rsidR="00502FAB" w:rsidRPr="00C76E09" w:rsidRDefault="00502FAB">
            <w:pPr>
              <w:rPr>
                <w:rFonts w:ascii="Times New Roman" w:hAnsi="Times New Roman"/>
                <w:sz w:val="20"/>
                <w:szCs w:val="20"/>
              </w:rPr>
            </w:pPr>
          </w:p>
        </w:tc>
      </w:tr>
    </w:tbl>
    <w:p w14:paraId="0C5067C4" w14:textId="639199EF" w:rsidR="00033905" w:rsidRPr="00C76E09" w:rsidRDefault="00502FAB" w:rsidP="00302B4D">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Katılımcıların 1. sınıf sonuçları dikkate alındığında cinsiyet, öğretim durumu, kredi kartının olması, internet bankacılığını kullanması ve döviz alım-satımı yapma durumları ile finansal okuryazarlık düzeyleri arasında bir farklılık olmadığı, Tablo 3’te yer alan anlamlılık değerinin % 5 düzeyinde anlamlı sonuç vermemesinden tespit edilmiştir.</w:t>
      </w:r>
    </w:p>
    <w:p w14:paraId="25347A83" w14:textId="77777777" w:rsidR="00502FAB" w:rsidRPr="00C76E09" w:rsidRDefault="00502FAB" w:rsidP="00502FAB">
      <w:pPr>
        <w:spacing w:after="0" w:line="240" w:lineRule="auto"/>
        <w:jc w:val="center"/>
        <w:rPr>
          <w:rFonts w:ascii="Times New Roman" w:hAnsi="Times New Roman" w:cs="Times New Roman"/>
          <w:b/>
          <w:sz w:val="20"/>
        </w:rPr>
      </w:pPr>
      <w:r w:rsidRPr="00C76E09">
        <w:rPr>
          <w:rFonts w:ascii="Times New Roman" w:hAnsi="Times New Roman" w:cs="Times New Roman"/>
          <w:b/>
          <w:sz w:val="20"/>
        </w:rPr>
        <w:lastRenderedPageBreak/>
        <w:t xml:space="preserve">Tablo 4: </w:t>
      </w:r>
      <w:r w:rsidRPr="00C76E09">
        <w:rPr>
          <w:rFonts w:ascii="Times New Roman" w:hAnsi="Times New Roman" w:cs="Times New Roman"/>
          <w:sz w:val="20"/>
        </w:rPr>
        <w:t>1. Sınıf İçin Katılımcıların Anne-Baba Eğitim Seviyeleri ile Finansal Okuryazarlık Düzeylerinin ANOVA Testi Sonuçları</w:t>
      </w:r>
    </w:p>
    <w:tbl>
      <w:tblPr>
        <w:tblStyle w:val="TabloKlavuzu"/>
        <w:tblW w:w="6799" w:type="dxa"/>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2977"/>
        <w:gridCol w:w="1129"/>
        <w:gridCol w:w="864"/>
        <w:gridCol w:w="1829"/>
      </w:tblGrid>
      <w:tr w:rsidR="00C76E09" w:rsidRPr="00C76E09" w14:paraId="30656DC2" w14:textId="77777777" w:rsidTr="00502FAB">
        <w:trPr>
          <w:trHeight w:val="325"/>
          <w:jc w:val="center"/>
        </w:trPr>
        <w:tc>
          <w:tcPr>
            <w:tcW w:w="2977" w:type="dxa"/>
            <w:vMerge w:val="restart"/>
            <w:tcBorders>
              <w:top w:val="single" w:sz="4" w:space="0" w:color="auto"/>
              <w:left w:val="nil"/>
              <w:bottom w:val="single" w:sz="4" w:space="0" w:color="auto"/>
              <w:right w:val="nil"/>
            </w:tcBorders>
            <w:vAlign w:val="center"/>
          </w:tcPr>
          <w:p w14:paraId="694CAF9B" w14:textId="77777777" w:rsidR="00502FAB" w:rsidRPr="00C76E09" w:rsidRDefault="00502FAB">
            <w:pPr>
              <w:jc w:val="center"/>
              <w:rPr>
                <w:rFonts w:ascii="Times New Roman" w:hAnsi="Times New Roman"/>
                <w:sz w:val="20"/>
              </w:rPr>
            </w:pPr>
          </w:p>
        </w:tc>
        <w:tc>
          <w:tcPr>
            <w:tcW w:w="3822" w:type="dxa"/>
            <w:gridSpan w:val="3"/>
            <w:tcBorders>
              <w:top w:val="single" w:sz="4" w:space="0" w:color="auto"/>
              <w:left w:val="nil"/>
              <w:bottom w:val="single" w:sz="4" w:space="0" w:color="auto"/>
              <w:right w:val="nil"/>
            </w:tcBorders>
            <w:vAlign w:val="center"/>
            <w:hideMark/>
          </w:tcPr>
          <w:p w14:paraId="3DF9BA1B" w14:textId="77777777" w:rsidR="00502FAB" w:rsidRPr="00C76E09" w:rsidRDefault="00502FAB">
            <w:pPr>
              <w:jc w:val="center"/>
              <w:rPr>
                <w:rFonts w:ascii="Times New Roman" w:hAnsi="Times New Roman"/>
                <w:b/>
                <w:sz w:val="20"/>
              </w:rPr>
            </w:pPr>
            <w:r w:rsidRPr="00C76E09">
              <w:rPr>
                <w:rFonts w:ascii="Times New Roman" w:hAnsi="Times New Roman"/>
                <w:b/>
                <w:sz w:val="20"/>
              </w:rPr>
              <w:t>Anne-Baba Eğitim Seviyesi</w:t>
            </w:r>
          </w:p>
        </w:tc>
      </w:tr>
      <w:tr w:rsidR="00C76E09" w:rsidRPr="00C76E09" w14:paraId="53432209" w14:textId="77777777" w:rsidTr="00502FAB">
        <w:trPr>
          <w:trHeight w:val="264"/>
          <w:jc w:val="center"/>
        </w:trPr>
        <w:tc>
          <w:tcPr>
            <w:tcW w:w="0" w:type="auto"/>
            <w:vMerge/>
            <w:tcBorders>
              <w:top w:val="single" w:sz="4" w:space="0" w:color="auto"/>
              <w:left w:val="nil"/>
              <w:bottom w:val="single" w:sz="4" w:space="0" w:color="auto"/>
              <w:right w:val="nil"/>
            </w:tcBorders>
            <w:vAlign w:val="center"/>
            <w:hideMark/>
          </w:tcPr>
          <w:p w14:paraId="3E307E0C" w14:textId="77777777" w:rsidR="00502FAB" w:rsidRPr="00C76E09" w:rsidRDefault="00502FAB">
            <w:pPr>
              <w:rPr>
                <w:rFonts w:ascii="Times New Roman" w:hAnsi="Times New Roman"/>
                <w:sz w:val="20"/>
              </w:rPr>
            </w:pPr>
          </w:p>
        </w:tc>
        <w:tc>
          <w:tcPr>
            <w:tcW w:w="1129" w:type="dxa"/>
            <w:tcBorders>
              <w:top w:val="single" w:sz="4" w:space="0" w:color="auto"/>
              <w:left w:val="nil"/>
              <w:bottom w:val="single" w:sz="4" w:space="0" w:color="auto"/>
              <w:right w:val="nil"/>
            </w:tcBorders>
            <w:vAlign w:val="center"/>
            <w:hideMark/>
          </w:tcPr>
          <w:p w14:paraId="656072A4" w14:textId="77777777" w:rsidR="00502FAB" w:rsidRPr="00C76E09" w:rsidRDefault="00502FAB">
            <w:pPr>
              <w:jc w:val="center"/>
              <w:rPr>
                <w:rFonts w:ascii="Times New Roman" w:hAnsi="Times New Roman"/>
                <w:b/>
                <w:sz w:val="20"/>
              </w:rPr>
            </w:pPr>
            <w:r w:rsidRPr="00C76E09">
              <w:rPr>
                <w:rFonts w:ascii="Times New Roman" w:hAnsi="Times New Roman"/>
                <w:b/>
                <w:sz w:val="20"/>
              </w:rPr>
              <w:t>Kişi Sayısı</w:t>
            </w:r>
          </w:p>
        </w:tc>
        <w:tc>
          <w:tcPr>
            <w:tcW w:w="864" w:type="dxa"/>
            <w:tcBorders>
              <w:top w:val="single" w:sz="4" w:space="0" w:color="auto"/>
              <w:left w:val="nil"/>
              <w:bottom w:val="single" w:sz="4" w:space="0" w:color="auto"/>
              <w:right w:val="nil"/>
            </w:tcBorders>
            <w:vAlign w:val="center"/>
            <w:hideMark/>
          </w:tcPr>
          <w:p w14:paraId="401AE714" w14:textId="77777777" w:rsidR="00502FAB" w:rsidRPr="00C76E09" w:rsidRDefault="00502FAB">
            <w:pPr>
              <w:jc w:val="center"/>
              <w:rPr>
                <w:rFonts w:ascii="Times New Roman" w:hAnsi="Times New Roman"/>
                <w:b/>
                <w:sz w:val="20"/>
              </w:rPr>
            </w:pPr>
            <w:r w:rsidRPr="00C76E09">
              <w:rPr>
                <w:rFonts w:ascii="Times New Roman" w:hAnsi="Times New Roman"/>
                <w:b/>
                <w:sz w:val="20"/>
              </w:rPr>
              <w:t>F</w:t>
            </w:r>
          </w:p>
        </w:tc>
        <w:tc>
          <w:tcPr>
            <w:tcW w:w="1829" w:type="dxa"/>
            <w:tcBorders>
              <w:top w:val="single" w:sz="4" w:space="0" w:color="auto"/>
              <w:left w:val="nil"/>
              <w:bottom w:val="single" w:sz="4" w:space="0" w:color="auto"/>
              <w:right w:val="nil"/>
            </w:tcBorders>
            <w:vAlign w:val="center"/>
            <w:hideMark/>
          </w:tcPr>
          <w:p w14:paraId="631FBA83" w14:textId="77777777" w:rsidR="00502FAB" w:rsidRPr="00C76E09" w:rsidRDefault="00502FAB">
            <w:pPr>
              <w:jc w:val="center"/>
              <w:rPr>
                <w:rFonts w:ascii="Times New Roman" w:hAnsi="Times New Roman"/>
                <w:b/>
                <w:sz w:val="20"/>
              </w:rPr>
            </w:pPr>
            <w:r w:rsidRPr="00C76E09">
              <w:rPr>
                <w:rFonts w:ascii="Times New Roman" w:hAnsi="Times New Roman"/>
                <w:b/>
                <w:sz w:val="20"/>
              </w:rPr>
              <w:t>Anlamlılık Değeri</w:t>
            </w:r>
          </w:p>
        </w:tc>
      </w:tr>
      <w:tr w:rsidR="00C76E09" w:rsidRPr="00C76E09" w14:paraId="04EA0B1E" w14:textId="77777777" w:rsidTr="00502FAB">
        <w:trPr>
          <w:trHeight w:val="259"/>
          <w:jc w:val="center"/>
        </w:trPr>
        <w:tc>
          <w:tcPr>
            <w:tcW w:w="2977" w:type="dxa"/>
            <w:tcBorders>
              <w:top w:val="single" w:sz="4" w:space="0" w:color="auto"/>
              <w:left w:val="nil"/>
              <w:bottom w:val="single" w:sz="4" w:space="0" w:color="auto"/>
              <w:right w:val="nil"/>
            </w:tcBorders>
            <w:vAlign w:val="center"/>
            <w:hideMark/>
          </w:tcPr>
          <w:p w14:paraId="517D8311" w14:textId="77777777" w:rsidR="00502FAB" w:rsidRPr="00C76E09" w:rsidRDefault="00502FAB">
            <w:pPr>
              <w:jc w:val="center"/>
              <w:rPr>
                <w:rFonts w:ascii="Times New Roman" w:hAnsi="Times New Roman"/>
                <w:sz w:val="20"/>
              </w:rPr>
            </w:pPr>
            <w:r w:rsidRPr="00C76E09">
              <w:rPr>
                <w:rFonts w:ascii="Times New Roman" w:hAnsi="Times New Roman"/>
                <w:sz w:val="20"/>
              </w:rPr>
              <w:t>Ortalama Başarı Düzeyi</w:t>
            </w:r>
          </w:p>
        </w:tc>
        <w:tc>
          <w:tcPr>
            <w:tcW w:w="1129" w:type="dxa"/>
            <w:tcBorders>
              <w:top w:val="single" w:sz="4" w:space="0" w:color="auto"/>
              <w:left w:val="nil"/>
              <w:bottom w:val="single" w:sz="4" w:space="0" w:color="auto"/>
              <w:right w:val="nil"/>
            </w:tcBorders>
            <w:vAlign w:val="center"/>
            <w:hideMark/>
          </w:tcPr>
          <w:p w14:paraId="571A0E2C" w14:textId="77777777" w:rsidR="00502FAB" w:rsidRPr="00C76E09" w:rsidRDefault="00502FAB">
            <w:pPr>
              <w:jc w:val="center"/>
              <w:rPr>
                <w:rFonts w:ascii="Times New Roman" w:hAnsi="Times New Roman"/>
                <w:sz w:val="20"/>
              </w:rPr>
            </w:pPr>
            <w:r w:rsidRPr="00C76E09">
              <w:rPr>
                <w:rFonts w:ascii="Times New Roman" w:hAnsi="Times New Roman"/>
                <w:sz w:val="20"/>
              </w:rPr>
              <w:t>100</w:t>
            </w:r>
          </w:p>
        </w:tc>
        <w:tc>
          <w:tcPr>
            <w:tcW w:w="864" w:type="dxa"/>
            <w:tcBorders>
              <w:top w:val="single" w:sz="4" w:space="0" w:color="auto"/>
              <w:left w:val="nil"/>
              <w:bottom w:val="single" w:sz="4" w:space="0" w:color="auto"/>
              <w:right w:val="nil"/>
            </w:tcBorders>
            <w:vAlign w:val="center"/>
            <w:hideMark/>
          </w:tcPr>
          <w:p w14:paraId="1D9E9683" w14:textId="77777777" w:rsidR="00502FAB" w:rsidRPr="00C76E09" w:rsidRDefault="00502FAB">
            <w:pPr>
              <w:jc w:val="center"/>
              <w:rPr>
                <w:rFonts w:ascii="Times New Roman" w:hAnsi="Times New Roman"/>
                <w:sz w:val="20"/>
              </w:rPr>
            </w:pPr>
            <w:r w:rsidRPr="00C76E09">
              <w:rPr>
                <w:rFonts w:ascii="Times New Roman" w:hAnsi="Times New Roman"/>
                <w:sz w:val="20"/>
              </w:rPr>
              <w:t>0,265</w:t>
            </w:r>
          </w:p>
        </w:tc>
        <w:tc>
          <w:tcPr>
            <w:tcW w:w="1829" w:type="dxa"/>
            <w:tcBorders>
              <w:top w:val="single" w:sz="4" w:space="0" w:color="auto"/>
              <w:left w:val="nil"/>
              <w:bottom w:val="single" w:sz="4" w:space="0" w:color="auto"/>
              <w:right w:val="nil"/>
            </w:tcBorders>
            <w:vAlign w:val="center"/>
            <w:hideMark/>
          </w:tcPr>
          <w:p w14:paraId="6800E1F9" w14:textId="77777777" w:rsidR="00502FAB" w:rsidRPr="00C76E09" w:rsidRDefault="00502FAB">
            <w:pPr>
              <w:jc w:val="center"/>
              <w:rPr>
                <w:rFonts w:ascii="Times New Roman" w:hAnsi="Times New Roman"/>
                <w:sz w:val="20"/>
              </w:rPr>
            </w:pPr>
            <w:r w:rsidRPr="00C76E09">
              <w:rPr>
                <w:rFonts w:ascii="Times New Roman" w:hAnsi="Times New Roman"/>
                <w:sz w:val="20"/>
              </w:rPr>
              <w:t>0,851</w:t>
            </w:r>
          </w:p>
        </w:tc>
      </w:tr>
    </w:tbl>
    <w:p w14:paraId="21B92277"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Tablo 4’te katılımcıların 1. sınıftayken vermiş oldukları cevaplar dikkate alındığında, anne-baba eğitim seviyeleri ile finansal okuryazarlık düzeyleri arasında anlamlı bir farklılık olmadığı görülmektedir.</w:t>
      </w:r>
    </w:p>
    <w:p w14:paraId="566BFB48" w14:textId="77777777" w:rsidR="00502FAB" w:rsidRPr="00C76E09" w:rsidRDefault="00502FAB" w:rsidP="00502FAB">
      <w:pPr>
        <w:spacing w:before="120" w:after="120" w:line="360" w:lineRule="auto"/>
        <w:jc w:val="center"/>
        <w:rPr>
          <w:rFonts w:ascii="Times New Roman" w:hAnsi="Times New Roman" w:cs="Times New Roman"/>
          <w:b/>
          <w:sz w:val="20"/>
        </w:rPr>
      </w:pPr>
      <w:r w:rsidRPr="00C76E09">
        <w:rPr>
          <w:rFonts w:ascii="Times New Roman" w:hAnsi="Times New Roman" w:cs="Times New Roman"/>
          <w:b/>
          <w:sz w:val="20"/>
        </w:rPr>
        <w:t xml:space="preserve">Tablo 5: </w:t>
      </w:r>
      <w:r w:rsidRPr="00C76E09">
        <w:rPr>
          <w:rFonts w:ascii="Times New Roman" w:hAnsi="Times New Roman" w:cs="Times New Roman"/>
          <w:sz w:val="20"/>
        </w:rPr>
        <w:t>2. Sınıf İçin Katılımcıların Farklı Değişkenlere Ait t-testi Sonuçları</w:t>
      </w:r>
    </w:p>
    <w:tbl>
      <w:tblPr>
        <w:tblStyle w:val="TabloKlavuzu"/>
        <w:tblW w:w="8360" w:type="dxa"/>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1881"/>
        <w:gridCol w:w="1088"/>
        <w:gridCol w:w="1142"/>
        <w:gridCol w:w="1843"/>
        <w:gridCol w:w="992"/>
        <w:gridCol w:w="1414"/>
      </w:tblGrid>
      <w:tr w:rsidR="00C76E09" w:rsidRPr="00C76E09" w14:paraId="7B2E6E94" w14:textId="77777777" w:rsidTr="00502FAB">
        <w:trPr>
          <w:trHeight w:val="197"/>
          <w:jc w:val="center"/>
        </w:trPr>
        <w:tc>
          <w:tcPr>
            <w:tcW w:w="2969" w:type="dxa"/>
            <w:gridSpan w:val="2"/>
            <w:tcBorders>
              <w:top w:val="single" w:sz="4" w:space="0" w:color="auto"/>
              <w:left w:val="nil"/>
              <w:bottom w:val="single" w:sz="4" w:space="0" w:color="auto"/>
              <w:right w:val="nil"/>
            </w:tcBorders>
            <w:vAlign w:val="center"/>
            <w:hideMark/>
          </w:tcPr>
          <w:p w14:paraId="0793E103"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Değişkenler</w:t>
            </w:r>
          </w:p>
        </w:tc>
        <w:tc>
          <w:tcPr>
            <w:tcW w:w="1142" w:type="dxa"/>
            <w:tcBorders>
              <w:top w:val="single" w:sz="4" w:space="0" w:color="auto"/>
              <w:left w:val="nil"/>
              <w:bottom w:val="single" w:sz="4" w:space="0" w:color="auto"/>
              <w:right w:val="nil"/>
            </w:tcBorders>
            <w:vAlign w:val="center"/>
            <w:hideMark/>
          </w:tcPr>
          <w:p w14:paraId="4F2BDA20"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Kişi Sayısı</w:t>
            </w:r>
          </w:p>
        </w:tc>
        <w:tc>
          <w:tcPr>
            <w:tcW w:w="1843" w:type="dxa"/>
            <w:tcBorders>
              <w:top w:val="single" w:sz="4" w:space="0" w:color="auto"/>
              <w:left w:val="nil"/>
              <w:bottom w:val="single" w:sz="4" w:space="0" w:color="auto"/>
              <w:right w:val="nil"/>
            </w:tcBorders>
            <w:vAlign w:val="center"/>
            <w:hideMark/>
          </w:tcPr>
          <w:p w14:paraId="605BD3A4"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Ort. Başarı Puanı</w:t>
            </w:r>
          </w:p>
        </w:tc>
        <w:tc>
          <w:tcPr>
            <w:tcW w:w="992" w:type="dxa"/>
            <w:tcBorders>
              <w:top w:val="single" w:sz="4" w:space="0" w:color="auto"/>
              <w:left w:val="nil"/>
              <w:bottom w:val="single" w:sz="4" w:space="0" w:color="auto"/>
              <w:right w:val="nil"/>
            </w:tcBorders>
            <w:vAlign w:val="center"/>
            <w:hideMark/>
          </w:tcPr>
          <w:p w14:paraId="3DD32880"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t Değeri</w:t>
            </w:r>
          </w:p>
        </w:tc>
        <w:tc>
          <w:tcPr>
            <w:tcW w:w="1414" w:type="dxa"/>
            <w:tcBorders>
              <w:top w:val="single" w:sz="4" w:space="0" w:color="auto"/>
              <w:left w:val="nil"/>
              <w:bottom w:val="single" w:sz="4" w:space="0" w:color="auto"/>
              <w:right w:val="nil"/>
            </w:tcBorders>
            <w:vAlign w:val="center"/>
            <w:hideMark/>
          </w:tcPr>
          <w:p w14:paraId="68C57BE2"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Anlamlılık Değeri</w:t>
            </w:r>
          </w:p>
        </w:tc>
      </w:tr>
      <w:tr w:rsidR="00C76E09" w:rsidRPr="00C76E09" w14:paraId="2E8B2E2B" w14:textId="77777777" w:rsidTr="00502FAB">
        <w:trPr>
          <w:trHeight w:val="384"/>
          <w:jc w:val="center"/>
        </w:trPr>
        <w:tc>
          <w:tcPr>
            <w:tcW w:w="1881" w:type="dxa"/>
            <w:vMerge w:val="restart"/>
            <w:tcBorders>
              <w:top w:val="single" w:sz="4" w:space="0" w:color="auto"/>
              <w:left w:val="nil"/>
              <w:bottom w:val="single" w:sz="4" w:space="0" w:color="auto"/>
              <w:right w:val="nil"/>
            </w:tcBorders>
            <w:vAlign w:val="center"/>
            <w:hideMark/>
          </w:tcPr>
          <w:p w14:paraId="3F553008"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Cinsiyet</w:t>
            </w:r>
          </w:p>
        </w:tc>
        <w:tc>
          <w:tcPr>
            <w:tcW w:w="1088" w:type="dxa"/>
            <w:tcBorders>
              <w:top w:val="single" w:sz="4" w:space="0" w:color="auto"/>
              <w:left w:val="nil"/>
              <w:bottom w:val="single" w:sz="4" w:space="0" w:color="auto"/>
              <w:right w:val="nil"/>
            </w:tcBorders>
            <w:vAlign w:val="center"/>
            <w:hideMark/>
          </w:tcPr>
          <w:p w14:paraId="42207DF2"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Erkek</w:t>
            </w:r>
          </w:p>
        </w:tc>
        <w:tc>
          <w:tcPr>
            <w:tcW w:w="1142" w:type="dxa"/>
            <w:tcBorders>
              <w:top w:val="single" w:sz="4" w:space="0" w:color="auto"/>
              <w:left w:val="nil"/>
              <w:bottom w:val="single" w:sz="4" w:space="0" w:color="auto"/>
              <w:right w:val="nil"/>
            </w:tcBorders>
            <w:vAlign w:val="center"/>
            <w:hideMark/>
          </w:tcPr>
          <w:p w14:paraId="738C7AF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30</w:t>
            </w:r>
          </w:p>
        </w:tc>
        <w:tc>
          <w:tcPr>
            <w:tcW w:w="1843" w:type="dxa"/>
            <w:tcBorders>
              <w:top w:val="single" w:sz="4" w:space="0" w:color="auto"/>
              <w:left w:val="nil"/>
              <w:bottom w:val="single" w:sz="4" w:space="0" w:color="auto"/>
              <w:right w:val="nil"/>
            </w:tcBorders>
            <w:vAlign w:val="center"/>
            <w:hideMark/>
          </w:tcPr>
          <w:p w14:paraId="6F572016"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2,9667</w:t>
            </w:r>
          </w:p>
        </w:tc>
        <w:tc>
          <w:tcPr>
            <w:tcW w:w="992" w:type="dxa"/>
            <w:vMerge w:val="restart"/>
            <w:tcBorders>
              <w:top w:val="single" w:sz="4" w:space="0" w:color="auto"/>
              <w:left w:val="nil"/>
              <w:bottom w:val="single" w:sz="4" w:space="0" w:color="auto"/>
              <w:right w:val="nil"/>
            </w:tcBorders>
            <w:vAlign w:val="center"/>
            <w:hideMark/>
          </w:tcPr>
          <w:p w14:paraId="7C76E6A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2,010</w:t>
            </w:r>
          </w:p>
        </w:tc>
        <w:tc>
          <w:tcPr>
            <w:tcW w:w="1414" w:type="dxa"/>
            <w:vMerge w:val="restart"/>
            <w:tcBorders>
              <w:top w:val="single" w:sz="4" w:space="0" w:color="auto"/>
              <w:left w:val="nil"/>
              <w:bottom w:val="single" w:sz="4" w:space="0" w:color="auto"/>
              <w:right w:val="nil"/>
            </w:tcBorders>
            <w:vAlign w:val="center"/>
            <w:hideMark/>
          </w:tcPr>
          <w:p w14:paraId="787B557A"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0,047*</w:t>
            </w:r>
          </w:p>
        </w:tc>
      </w:tr>
      <w:tr w:rsidR="00C76E09" w:rsidRPr="00C76E09" w14:paraId="0257E111" w14:textId="77777777" w:rsidTr="00502FAB">
        <w:trPr>
          <w:trHeight w:val="249"/>
          <w:jc w:val="center"/>
        </w:trPr>
        <w:tc>
          <w:tcPr>
            <w:tcW w:w="0" w:type="auto"/>
            <w:vMerge/>
            <w:tcBorders>
              <w:top w:val="single" w:sz="4" w:space="0" w:color="auto"/>
              <w:left w:val="nil"/>
              <w:bottom w:val="single" w:sz="4" w:space="0" w:color="auto"/>
              <w:right w:val="nil"/>
            </w:tcBorders>
            <w:vAlign w:val="center"/>
            <w:hideMark/>
          </w:tcPr>
          <w:p w14:paraId="2C770369"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6CCA9A2D"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Kadın</w:t>
            </w:r>
          </w:p>
        </w:tc>
        <w:tc>
          <w:tcPr>
            <w:tcW w:w="1142" w:type="dxa"/>
            <w:tcBorders>
              <w:top w:val="single" w:sz="4" w:space="0" w:color="auto"/>
              <w:left w:val="nil"/>
              <w:bottom w:val="single" w:sz="4" w:space="0" w:color="auto"/>
              <w:right w:val="nil"/>
            </w:tcBorders>
            <w:vAlign w:val="center"/>
            <w:hideMark/>
          </w:tcPr>
          <w:p w14:paraId="338991AE"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70</w:t>
            </w:r>
          </w:p>
        </w:tc>
        <w:tc>
          <w:tcPr>
            <w:tcW w:w="1843" w:type="dxa"/>
            <w:tcBorders>
              <w:top w:val="single" w:sz="4" w:space="0" w:color="auto"/>
              <w:left w:val="nil"/>
              <w:bottom w:val="single" w:sz="4" w:space="0" w:color="auto"/>
              <w:right w:val="nil"/>
            </w:tcBorders>
            <w:vAlign w:val="center"/>
            <w:hideMark/>
          </w:tcPr>
          <w:p w14:paraId="3FA6984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2,6714</w:t>
            </w:r>
          </w:p>
        </w:tc>
        <w:tc>
          <w:tcPr>
            <w:tcW w:w="0" w:type="auto"/>
            <w:vMerge/>
            <w:tcBorders>
              <w:top w:val="single" w:sz="4" w:space="0" w:color="auto"/>
              <w:left w:val="nil"/>
              <w:bottom w:val="single" w:sz="4" w:space="0" w:color="auto"/>
              <w:right w:val="nil"/>
            </w:tcBorders>
            <w:vAlign w:val="center"/>
            <w:hideMark/>
          </w:tcPr>
          <w:p w14:paraId="752BB97F"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29782CB5" w14:textId="77777777" w:rsidR="00502FAB" w:rsidRPr="00C76E09" w:rsidRDefault="00502FAB">
            <w:pPr>
              <w:rPr>
                <w:rFonts w:ascii="Times New Roman" w:hAnsi="Times New Roman"/>
                <w:b/>
                <w:sz w:val="20"/>
                <w:szCs w:val="20"/>
              </w:rPr>
            </w:pPr>
          </w:p>
        </w:tc>
      </w:tr>
      <w:tr w:rsidR="00C76E09" w:rsidRPr="00C76E09" w14:paraId="0BBC086A" w14:textId="77777777" w:rsidTr="00502FAB">
        <w:trPr>
          <w:trHeight w:val="175"/>
          <w:jc w:val="center"/>
        </w:trPr>
        <w:tc>
          <w:tcPr>
            <w:tcW w:w="1881" w:type="dxa"/>
            <w:vMerge w:val="restart"/>
            <w:tcBorders>
              <w:top w:val="single" w:sz="4" w:space="0" w:color="auto"/>
              <w:left w:val="nil"/>
              <w:bottom w:val="single" w:sz="4" w:space="0" w:color="auto"/>
              <w:right w:val="nil"/>
            </w:tcBorders>
            <w:vAlign w:val="center"/>
            <w:hideMark/>
          </w:tcPr>
          <w:p w14:paraId="0061FD5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Öğretim Durumu</w:t>
            </w:r>
          </w:p>
        </w:tc>
        <w:tc>
          <w:tcPr>
            <w:tcW w:w="1088" w:type="dxa"/>
            <w:tcBorders>
              <w:top w:val="single" w:sz="4" w:space="0" w:color="auto"/>
              <w:left w:val="nil"/>
              <w:bottom w:val="single" w:sz="4" w:space="0" w:color="auto"/>
              <w:right w:val="nil"/>
            </w:tcBorders>
            <w:vAlign w:val="center"/>
            <w:hideMark/>
          </w:tcPr>
          <w:p w14:paraId="4A40432E"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1.Öğretim</w:t>
            </w:r>
          </w:p>
        </w:tc>
        <w:tc>
          <w:tcPr>
            <w:tcW w:w="1142" w:type="dxa"/>
            <w:tcBorders>
              <w:top w:val="single" w:sz="4" w:space="0" w:color="auto"/>
              <w:left w:val="nil"/>
              <w:bottom w:val="single" w:sz="4" w:space="0" w:color="auto"/>
              <w:right w:val="nil"/>
            </w:tcBorders>
            <w:vAlign w:val="center"/>
            <w:hideMark/>
          </w:tcPr>
          <w:p w14:paraId="1E5E0703"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50</w:t>
            </w:r>
          </w:p>
        </w:tc>
        <w:tc>
          <w:tcPr>
            <w:tcW w:w="1843" w:type="dxa"/>
            <w:tcBorders>
              <w:top w:val="single" w:sz="4" w:space="0" w:color="auto"/>
              <w:left w:val="nil"/>
              <w:bottom w:val="single" w:sz="4" w:space="0" w:color="auto"/>
              <w:right w:val="nil"/>
            </w:tcBorders>
            <w:vAlign w:val="center"/>
            <w:hideMark/>
          </w:tcPr>
          <w:p w14:paraId="183FB65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2,8600</w:t>
            </w:r>
          </w:p>
        </w:tc>
        <w:tc>
          <w:tcPr>
            <w:tcW w:w="992" w:type="dxa"/>
            <w:vMerge w:val="restart"/>
            <w:tcBorders>
              <w:top w:val="single" w:sz="4" w:space="0" w:color="auto"/>
              <w:left w:val="nil"/>
              <w:bottom w:val="single" w:sz="4" w:space="0" w:color="auto"/>
              <w:right w:val="nil"/>
            </w:tcBorders>
            <w:vAlign w:val="center"/>
            <w:hideMark/>
          </w:tcPr>
          <w:p w14:paraId="5F43D11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1,472</w:t>
            </w:r>
          </w:p>
        </w:tc>
        <w:tc>
          <w:tcPr>
            <w:tcW w:w="1414" w:type="dxa"/>
            <w:vMerge w:val="restart"/>
            <w:tcBorders>
              <w:top w:val="single" w:sz="4" w:space="0" w:color="auto"/>
              <w:left w:val="nil"/>
              <w:bottom w:val="single" w:sz="4" w:space="0" w:color="auto"/>
              <w:right w:val="nil"/>
            </w:tcBorders>
            <w:vAlign w:val="center"/>
            <w:hideMark/>
          </w:tcPr>
          <w:p w14:paraId="47B87DB9"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0,144</w:t>
            </w:r>
          </w:p>
        </w:tc>
      </w:tr>
      <w:tr w:rsidR="00C76E09" w:rsidRPr="00C76E09" w14:paraId="263E02B4" w14:textId="77777777" w:rsidTr="00502FAB">
        <w:trPr>
          <w:trHeight w:val="174"/>
          <w:jc w:val="center"/>
        </w:trPr>
        <w:tc>
          <w:tcPr>
            <w:tcW w:w="0" w:type="auto"/>
            <w:vMerge/>
            <w:tcBorders>
              <w:top w:val="single" w:sz="4" w:space="0" w:color="auto"/>
              <w:left w:val="nil"/>
              <w:bottom w:val="single" w:sz="4" w:space="0" w:color="auto"/>
              <w:right w:val="nil"/>
            </w:tcBorders>
            <w:vAlign w:val="center"/>
            <w:hideMark/>
          </w:tcPr>
          <w:p w14:paraId="479B74B1"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31D88E42"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2.Öğretim</w:t>
            </w:r>
          </w:p>
        </w:tc>
        <w:tc>
          <w:tcPr>
            <w:tcW w:w="1142" w:type="dxa"/>
            <w:tcBorders>
              <w:top w:val="single" w:sz="4" w:space="0" w:color="auto"/>
              <w:left w:val="nil"/>
              <w:bottom w:val="single" w:sz="4" w:space="0" w:color="auto"/>
              <w:right w:val="nil"/>
            </w:tcBorders>
            <w:vAlign w:val="center"/>
            <w:hideMark/>
          </w:tcPr>
          <w:p w14:paraId="5BD6394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50</w:t>
            </w:r>
          </w:p>
        </w:tc>
        <w:tc>
          <w:tcPr>
            <w:tcW w:w="1843" w:type="dxa"/>
            <w:tcBorders>
              <w:top w:val="single" w:sz="4" w:space="0" w:color="auto"/>
              <w:left w:val="nil"/>
              <w:bottom w:val="single" w:sz="4" w:space="0" w:color="auto"/>
              <w:right w:val="nil"/>
            </w:tcBorders>
            <w:vAlign w:val="center"/>
            <w:hideMark/>
          </w:tcPr>
          <w:p w14:paraId="4460B86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2,6600</w:t>
            </w:r>
          </w:p>
        </w:tc>
        <w:tc>
          <w:tcPr>
            <w:tcW w:w="0" w:type="auto"/>
            <w:vMerge/>
            <w:tcBorders>
              <w:top w:val="single" w:sz="4" w:space="0" w:color="auto"/>
              <w:left w:val="nil"/>
              <w:bottom w:val="single" w:sz="4" w:space="0" w:color="auto"/>
              <w:right w:val="nil"/>
            </w:tcBorders>
            <w:vAlign w:val="center"/>
            <w:hideMark/>
          </w:tcPr>
          <w:p w14:paraId="4D8E3BAD"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64943EE7" w14:textId="77777777" w:rsidR="00502FAB" w:rsidRPr="00C76E09" w:rsidRDefault="00502FAB">
            <w:pPr>
              <w:rPr>
                <w:rFonts w:ascii="Times New Roman" w:hAnsi="Times New Roman"/>
                <w:sz w:val="20"/>
                <w:szCs w:val="20"/>
              </w:rPr>
            </w:pPr>
          </w:p>
        </w:tc>
      </w:tr>
      <w:tr w:rsidR="00C76E09" w:rsidRPr="00C76E09" w14:paraId="6B5F713E" w14:textId="77777777" w:rsidTr="00502FAB">
        <w:trPr>
          <w:trHeight w:val="384"/>
          <w:jc w:val="center"/>
        </w:trPr>
        <w:tc>
          <w:tcPr>
            <w:tcW w:w="1881" w:type="dxa"/>
            <w:vMerge w:val="restart"/>
            <w:tcBorders>
              <w:top w:val="single" w:sz="4" w:space="0" w:color="auto"/>
              <w:left w:val="nil"/>
              <w:bottom w:val="single" w:sz="4" w:space="0" w:color="auto"/>
              <w:right w:val="nil"/>
            </w:tcBorders>
            <w:vAlign w:val="center"/>
            <w:hideMark/>
          </w:tcPr>
          <w:p w14:paraId="33FA849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Kredi Kartı</w:t>
            </w:r>
          </w:p>
        </w:tc>
        <w:tc>
          <w:tcPr>
            <w:tcW w:w="1088" w:type="dxa"/>
            <w:tcBorders>
              <w:top w:val="single" w:sz="4" w:space="0" w:color="auto"/>
              <w:left w:val="nil"/>
              <w:bottom w:val="single" w:sz="4" w:space="0" w:color="auto"/>
              <w:right w:val="nil"/>
            </w:tcBorders>
            <w:vAlign w:val="center"/>
            <w:hideMark/>
          </w:tcPr>
          <w:p w14:paraId="2CBE50FB"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142" w:type="dxa"/>
            <w:tcBorders>
              <w:top w:val="single" w:sz="4" w:space="0" w:color="auto"/>
              <w:left w:val="nil"/>
              <w:bottom w:val="single" w:sz="4" w:space="0" w:color="auto"/>
              <w:right w:val="nil"/>
            </w:tcBorders>
            <w:vAlign w:val="center"/>
            <w:hideMark/>
          </w:tcPr>
          <w:p w14:paraId="1C356DC6"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57</w:t>
            </w:r>
          </w:p>
        </w:tc>
        <w:tc>
          <w:tcPr>
            <w:tcW w:w="1843" w:type="dxa"/>
            <w:tcBorders>
              <w:top w:val="single" w:sz="4" w:space="0" w:color="auto"/>
              <w:left w:val="nil"/>
              <w:bottom w:val="single" w:sz="4" w:space="0" w:color="auto"/>
              <w:right w:val="nil"/>
            </w:tcBorders>
            <w:vAlign w:val="center"/>
            <w:hideMark/>
          </w:tcPr>
          <w:p w14:paraId="48C10E6F"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2,7193</w:t>
            </w:r>
          </w:p>
        </w:tc>
        <w:tc>
          <w:tcPr>
            <w:tcW w:w="992" w:type="dxa"/>
            <w:vMerge w:val="restart"/>
            <w:tcBorders>
              <w:top w:val="single" w:sz="4" w:space="0" w:color="auto"/>
              <w:left w:val="nil"/>
              <w:bottom w:val="single" w:sz="4" w:space="0" w:color="auto"/>
              <w:right w:val="nil"/>
            </w:tcBorders>
            <w:vAlign w:val="center"/>
            <w:hideMark/>
          </w:tcPr>
          <w:p w14:paraId="3153996F"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-,684</w:t>
            </w:r>
          </w:p>
        </w:tc>
        <w:tc>
          <w:tcPr>
            <w:tcW w:w="1414" w:type="dxa"/>
            <w:vMerge w:val="restart"/>
            <w:tcBorders>
              <w:top w:val="single" w:sz="4" w:space="0" w:color="auto"/>
              <w:left w:val="nil"/>
              <w:bottom w:val="single" w:sz="4" w:space="0" w:color="auto"/>
              <w:right w:val="nil"/>
            </w:tcBorders>
            <w:vAlign w:val="center"/>
            <w:hideMark/>
          </w:tcPr>
          <w:p w14:paraId="6F31FA6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0,496</w:t>
            </w:r>
          </w:p>
        </w:tc>
      </w:tr>
      <w:tr w:rsidR="00C76E09" w:rsidRPr="00C76E09" w14:paraId="78DBE083" w14:textId="77777777" w:rsidTr="00502FAB">
        <w:trPr>
          <w:trHeight w:val="317"/>
          <w:jc w:val="center"/>
        </w:trPr>
        <w:tc>
          <w:tcPr>
            <w:tcW w:w="0" w:type="auto"/>
            <w:vMerge/>
            <w:tcBorders>
              <w:top w:val="single" w:sz="4" w:space="0" w:color="auto"/>
              <w:left w:val="nil"/>
              <w:bottom w:val="single" w:sz="4" w:space="0" w:color="auto"/>
              <w:right w:val="nil"/>
            </w:tcBorders>
            <w:vAlign w:val="center"/>
            <w:hideMark/>
          </w:tcPr>
          <w:p w14:paraId="47884A3D"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5294E398"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Hayır</w:t>
            </w:r>
          </w:p>
        </w:tc>
        <w:tc>
          <w:tcPr>
            <w:tcW w:w="1142" w:type="dxa"/>
            <w:tcBorders>
              <w:top w:val="single" w:sz="4" w:space="0" w:color="auto"/>
              <w:left w:val="nil"/>
              <w:bottom w:val="single" w:sz="4" w:space="0" w:color="auto"/>
              <w:right w:val="nil"/>
            </w:tcBorders>
            <w:vAlign w:val="center"/>
            <w:hideMark/>
          </w:tcPr>
          <w:p w14:paraId="34EC2B7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43</w:t>
            </w:r>
          </w:p>
        </w:tc>
        <w:tc>
          <w:tcPr>
            <w:tcW w:w="1843" w:type="dxa"/>
            <w:tcBorders>
              <w:top w:val="single" w:sz="4" w:space="0" w:color="auto"/>
              <w:left w:val="nil"/>
              <w:bottom w:val="single" w:sz="4" w:space="0" w:color="auto"/>
              <w:right w:val="nil"/>
            </w:tcBorders>
            <w:vAlign w:val="center"/>
            <w:hideMark/>
          </w:tcPr>
          <w:p w14:paraId="634C47A0"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2,8140</w:t>
            </w:r>
          </w:p>
        </w:tc>
        <w:tc>
          <w:tcPr>
            <w:tcW w:w="0" w:type="auto"/>
            <w:vMerge/>
            <w:tcBorders>
              <w:top w:val="single" w:sz="4" w:space="0" w:color="auto"/>
              <w:left w:val="nil"/>
              <w:bottom w:val="single" w:sz="4" w:space="0" w:color="auto"/>
              <w:right w:val="nil"/>
            </w:tcBorders>
            <w:vAlign w:val="center"/>
            <w:hideMark/>
          </w:tcPr>
          <w:p w14:paraId="0064A556"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30279069" w14:textId="77777777" w:rsidR="00502FAB" w:rsidRPr="00C76E09" w:rsidRDefault="00502FAB">
            <w:pPr>
              <w:rPr>
                <w:rFonts w:ascii="Times New Roman" w:hAnsi="Times New Roman"/>
                <w:sz w:val="20"/>
                <w:szCs w:val="20"/>
              </w:rPr>
            </w:pPr>
          </w:p>
        </w:tc>
      </w:tr>
      <w:tr w:rsidR="00C76E09" w:rsidRPr="00C76E09" w14:paraId="2A70E041" w14:textId="77777777" w:rsidTr="00502FAB">
        <w:trPr>
          <w:trHeight w:val="378"/>
          <w:jc w:val="center"/>
        </w:trPr>
        <w:tc>
          <w:tcPr>
            <w:tcW w:w="1881" w:type="dxa"/>
            <w:vMerge w:val="restart"/>
            <w:tcBorders>
              <w:top w:val="single" w:sz="4" w:space="0" w:color="auto"/>
              <w:left w:val="nil"/>
              <w:bottom w:val="single" w:sz="4" w:space="0" w:color="auto"/>
              <w:right w:val="nil"/>
            </w:tcBorders>
            <w:vAlign w:val="center"/>
            <w:hideMark/>
          </w:tcPr>
          <w:p w14:paraId="2640FE0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İnternet Bankacılığı</w:t>
            </w:r>
          </w:p>
        </w:tc>
        <w:tc>
          <w:tcPr>
            <w:tcW w:w="1088" w:type="dxa"/>
            <w:tcBorders>
              <w:top w:val="single" w:sz="4" w:space="0" w:color="auto"/>
              <w:left w:val="nil"/>
              <w:bottom w:val="single" w:sz="4" w:space="0" w:color="auto"/>
              <w:right w:val="nil"/>
            </w:tcBorders>
            <w:vAlign w:val="center"/>
            <w:hideMark/>
          </w:tcPr>
          <w:p w14:paraId="265EE0F6"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142" w:type="dxa"/>
            <w:tcBorders>
              <w:top w:val="single" w:sz="4" w:space="0" w:color="auto"/>
              <w:left w:val="nil"/>
              <w:bottom w:val="single" w:sz="4" w:space="0" w:color="auto"/>
              <w:right w:val="nil"/>
            </w:tcBorders>
            <w:vAlign w:val="center"/>
            <w:hideMark/>
          </w:tcPr>
          <w:p w14:paraId="20E9059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89</w:t>
            </w:r>
          </w:p>
        </w:tc>
        <w:tc>
          <w:tcPr>
            <w:tcW w:w="1843" w:type="dxa"/>
            <w:tcBorders>
              <w:top w:val="single" w:sz="4" w:space="0" w:color="auto"/>
              <w:left w:val="nil"/>
              <w:bottom w:val="single" w:sz="4" w:space="0" w:color="auto"/>
              <w:right w:val="nil"/>
            </w:tcBorders>
            <w:vAlign w:val="center"/>
            <w:hideMark/>
          </w:tcPr>
          <w:p w14:paraId="26889C5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2,7416</w:t>
            </w:r>
          </w:p>
        </w:tc>
        <w:tc>
          <w:tcPr>
            <w:tcW w:w="992" w:type="dxa"/>
            <w:vMerge w:val="restart"/>
            <w:tcBorders>
              <w:top w:val="single" w:sz="4" w:space="0" w:color="auto"/>
              <w:left w:val="nil"/>
              <w:bottom w:val="single" w:sz="4" w:space="0" w:color="auto"/>
              <w:right w:val="nil"/>
            </w:tcBorders>
            <w:vAlign w:val="center"/>
            <w:hideMark/>
          </w:tcPr>
          <w:p w14:paraId="61E1B22E"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-,765</w:t>
            </w:r>
          </w:p>
        </w:tc>
        <w:tc>
          <w:tcPr>
            <w:tcW w:w="1414" w:type="dxa"/>
            <w:vMerge w:val="restart"/>
            <w:tcBorders>
              <w:top w:val="single" w:sz="4" w:space="0" w:color="auto"/>
              <w:left w:val="nil"/>
              <w:bottom w:val="single" w:sz="4" w:space="0" w:color="auto"/>
              <w:right w:val="nil"/>
            </w:tcBorders>
            <w:vAlign w:val="center"/>
            <w:hideMark/>
          </w:tcPr>
          <w:p w14:paraId="2A7D77F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0,446</w:t>
            </w:r>
          </w:p>
        </w:tc>
      </w:tr>
      <w:tr w:rsidR="00C76E09" w:rsidRPr="00C76E09" w14:paraId="7DE94765" w14:textId="77777777" w:rsidTr="00502FAB">
        <w:trPr>
          <w:trHeight w:val="244"/>
          <w:jc w:val="center"/>
        </w:trPr>
        <w:tc>
          <w:tcPr>
            <w:tcW w:w="0" w:type="auto"/>
            <w:vMerge/>
            <w:tcBorders>
              <w:top w:val="single" w:sz="4" w:space="0" w:color="auto"/>
              <w:left w:val="nil"/>
              <w:bottom w:val="single" w:sz="4" w:space="0" w:color="auto"/>
              <w:right w:val="nil"/>
            </w:tcBorders>
            <w:vAlign w:val="center"/>
            <w:hideMark/>
          </w:tcPr>
          <w:p w14:paraId="4757F20F"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13EDF820"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Hayır</w:t>
            </w:r>
          </w:p>
        </w:tc>
        <w:tc>
          <w:tcPr>
            <w:tcW w:w="1142" w:type="dxa"/>
            <w:tcBorders>
              <w:top w:val="single" w:sz="4" w:space="0" w:color="auto"/>
              <w:left w:val="nil"/>
              <w:bottom w:val="single" w:sz="4" w:space="0" w:color="auto"/>
              <w:right w:val="nil"/>
            </w:tcBorders>
            <w:vAlign w:val="center"/>
            <w:hideMark/>
          </w:tcPr>
          <w:p w14:paraId="2B54B2D3"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11</w:t>
            </w:r>
          </w:p>
        </w:tc>
        <w:tc>
          <w:tcPr>
            <w:tcW w:w="1843" w:type="dxa"/>
            <w:tcBorders>
              <w:top w:val="single" w:sz="4" w:space="0" w:color="auto"/>
              <w:left w:val="nil"/>
              <w:bottom w:val="single" w:sz="4" w:space="0" w:color="auto"/>
              <w:right w:val="nil"/>
            </w:tcBorders>
            <w:vAlign w:val="center"/>
            <w:hideMark/>
          </w:tcPr>
          <w:p w14:paraId="6B5D224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2,9091</w:t>
            </w:r>
          </w:p>
        </w:tc>
        <w:tc>
          <w:tcPr>
            <w:tcW w:w="0" w:type="auto"/>
            <w:vMerge/>
            <w:tcBorders>
              <w:top w:val="single" w:sz="4" w:space="0" w:color="auto"/>
              <w:left w:val="nil"/>
              <w:bottom w:val="single" w:sz="4" w:space="0" w:color="auto"/>
              <w:right w:val="nil"/>
            </w:tcBorders>
            <w:vAlign w:val="center"/>
            <w:hideMark/>
          </w:tcPr>
          <w:p w14:paraId="6EF86DD5"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4B9A6A35" w14:textId="77777777" w:rsidR="00502FAB" w:rsidRPr="00C76E09" w:rsidRDefault="00502FAB">
            <w:pPr>
              <w:rPr>
                <w:rFonts w:ascii="Times New Roman" w:hAnsi="Times New Roman"/>
                <w:sz w:val="20"/>
                <w:szCs w:val="20"/>
              </w:rPr>
            </w:pPr>
          </w:p>
        </w:tc>
      </w:tr>
      <w:tr w:rsidR="00C76E09" w:rsidRPr="00C76E09" w14:paraId="5FA3EF66" w14:textId="77777777" w:rsidTr="00502FAB">
        <w:trPr>
          <w:trHeight w:val="378"/>
          <w:jc w:val="center"/>
        </w:trPr>
        <w:tc>
          <w:tcPr>
            <w:tcW w:w="1881" w:type="dxa"/>
            <w:vMerge w:val="restart"/>
            <w:tcBorders>
              <w:top w:val="single" w:sz="4" w:space="0" w:color="auto"/>
              <w:left w:val="nil"/>
              <w:bottom w:val="single" w:sz="4" w:space="0" w:color="auto"/>
              <w:right w:val="nil"/>
            </w:tcBorders>
            <w:vAlign w:val="center"/>
            <w:hideMark/>
          </w:tcPr>
          <w:p w14:paraId="7964ED3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Döviz alım-satımı</w:t>
            </w:r>
          </w:p>
        </w:tc>
        <w:tc>
          <w:tcPr>
            <w:tcW w:w="1088" w:type="dxa"/>
            <w:tcBorders>
              <w:top w:val="single" w:sz="4" w:space="0" w:color="auto"/>
              <w:left w:val="nil"/>
              <w:bottom w:val="single" w:sz="4" w:space="0" w:color="auto"/>
              <w:right w:val="nil"/>
            </w:tcBorders>
            <w:vAlign w:val="center"/>
            <w:hideMark/>
          </w:tcPr>
          <w:p w14:paraId="2FED5D2E"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142" w:type="dxa"/>
            <w:tcBorders>
              <w:top w:val="single" w:sz="4" w:space="0" w:color="auto"/>
              <w:left w:val="nil"/>
              <w:bottom w:val="single" w:sz="4" w:space="0" w:color="auto"/>
              <w:right w:val="nil"/>
            </w:tcBorders>
            <w:vAlign w:val="center"/>
            <w:hideMark/>
          </w:tcPr>
          <w:p w14:paraId="401C6D7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24</w:t>
            </w:r>
          </w:p>
        </w:tc>
        <w:tc>
          <w:tcPr>
            <w:tcW w:w="1843" w:type="dxa"/>
            <w:tcBorders>
              <w:top w:val="single" w:sz="4" w:space="0" w:color="auto"/>
              <w:left w:val="nil"/>
              <w:bottom w:val="single" w:sz="4" w:space="0" w:color="auto"/>
              <w:right w:val="nil"/>
            </w:tcBorders>
            <w:vAlign w:val="center"/>
            <w:hideMark/>
          </w:tcPr>
          <w:p w14:paraId="1DA0AAE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2,7917</w:t>
            </w:r>
          </w:p>
        </w:tc>
        <w:tc>
          <w:tcPr>
            <w:tcW w:w="992" w:type="dxa"/>
            <w:vMerge w:val="restart"/>
            <w:tcBorders>
              <w:top w:val="single" w:sz="4" w:space="0" w:color="auto"/>
              <w:left w:val="nil"/>
              <w:bottom w:val="single" w:sz="4" w:space="0" w:color="auto"/>
              <w:right w:val="nil"/>
            </w:tcBorders>
            <w:vAlign w:val="center"/>
            <w:hideMark/>
          </w:tcPr>
          <w:p w14:paraId="37C921A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,259</w:t>
            </w:r>
          </w:p>
        </w:tc>
        <w:tc>
          <w:tcPr>
            <w:tcW w:w="1414" w:type="dxa"/>
            <w:vMerge w:val="restart"/>
            <w:tcBorders>
              <w:top w:val="single" w:sz="4" w:space="0" w:color="auto"/>
              <w:left w:val="nil"/>
              <w:bottom w:val="single" w:sz="4" w:space="0" w:color="auto"/>
              <w:right w:val="nil"/>
            </w:tcBorders>
            <w:vAlign w:val="center"/>
            <w:hideMark/>
          </w:tcPr>
          <w:p w14:paraId="3A1C02C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0,796</w:t>
            </w:r>
          </w:p>
        </w:tc>
      </w:tr>
      <w:tr w:rsidR="00C76E09" w:rsidRPr="00C76E09" w14:paraId="4A098752" w14:textId="77777777" w:rsidTr="00502FAB">
        <w:trPr>
          <w:trHeight w:val="378"/>
          <w:jc w:val="center"/>
        </w:trPr>
        <w:tc>
          <w:tcPr>
            <w:tcW w:w="0" w:type="auto"/>
            <w:vMerge/>
            <w:tcBorders>
              <w:top w:val="single" w:sz="4" w:space="0" w:color="auto"/>
              <w:left w:val="nil"/>
              <w:bottom w:val="single" w:sz="4" w:space="0" w:color="auto"/>
              <w:right w:val="nil"/>
            </w:tcBorders>
            <w:vAlign w:val="center"/>
            <w:hideMark/>
          </w:tcPr>
          <w:p w14:paraId="2F240B1A"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14CA9F44" w14:textId="77777777" w:rsidR="00502FAB" w:rsidRPr="00C76E09" w:rsidRDefault="00502FAB">
            <w:pPr>
              <w:spacing w:line="360" w:lineRule="auto"/>
              <w:jc w:val="center"/>
              <w:rPr>
                <w:rFonts w:ascii="Times New Roman" w:hAnsi="Times New Roman"/>
                <w:b/>
                <w:sz w:val="20"/>
                <w:szCs w:val="20"/>
              </w:rPr>
            </w:pPr>
            <w:r w:rsidRPr="00C76E09">
              <w:rPr>
                <w:rFonts w:ascii="Times New Roman" w:hAnsi="Times New Roman"/>
                <w:b/>
                <w:sz w:val="20"/>
                <w:szCs w:val="20"/>
              </w:rPr>
              <w:t>Hayır</w:t>
            </w:r>
          </w:p>
        </w:tc>
        <w:tc>
          <w:tcPr>
            <w:tcW w:w="1142" w:type="dxa"/>
            <w:tcBorders>
              <w:top w:val="single" w:sz="4" w:space="0" w:color="auto"/>
              <w:left w:val="nil"/>
              <w:bottom w:val="single" w:sz="4" w:space="0" w:color="auto"/>
              <w:right w:val="nil"/>
            </w:tcBorders>
            <w:vAlign w:val="center"/>
            <w:hideMark/>
          </w:tcPr>
          <w:p w14:paraId="3C4CBDBC" w14:textId="77777777" w:rsidR="00502FAB" w:rsidRPr="00C76E09" w:rsidRDefault="00502FAB">
            <w:pPr>
              <w:spacing w:line="360" w:lineRule="auto"/>
              <w:jc w:val="center"/>
              <w:rPr>
                <w:rFonts w:ascii="Times New Roman" w:hAnsi="Times New Roman"/>
                <w:sz w:val="20"/>
                <w:szCs w:val="20"/>
              </w:rPr>
            </w:pPr>
            <w:r w:rsidRPr="00C76E09">
              <w:rPr>
                <w:rFonts w:ascii="Times New Roman" w:hAnsi="Times New Roman"/>
                <w:sz w:val="20"/>
                <w:szCs w:val="20"/>
              </w:rPr>
              <w:t>76</w:t>
            </w:r>
          </w:p>
        </w:tc>
        <w:tc>
          <w:tcPr>
            <w:tcW w:w="1843" w:type="dxa"/>
            <w:tcBorders>
              <w:top w:val="single" w:sz="4" w:space="0" w:color="auto"/>
              <w:left w:val="nil"/>
              <w:bottom w:val="single" w:sz="4" w:space="0" w:color="auto"/>
              <w:right w:val="nil"/>
            </w:tcBorders>
            <w:vAlign w:val="center"/>
            <w:hideMark/>
          </w:tcPr>
          <w:p w14:paraId="67179A74" w14:textId="77777777" w:rsidR="00502FAB" w:rsidRPr="00C76E09" w:rsidRDefault="00502FAB">
            <w:pPr>
              <w:spacing w:line="360" w:lineRule="auto"/>
              <w:jc w:val="center"/>
              <w:rPr>
                <w:rFonts w:ascii="Times New Roman" w:hAnsi="Times New Roman"/>
                <w:sz w:val="20"/>
                <w:szCs w:val="20"/>
              </w:rPr>
            </w:pPr>
            <w:r w:rsidRPr="00C76E09">
              <w:rPr>
                <w:rFonts w:ascii="Times New Roman" w:hAnsi="Times New Roman"/>
                <w:sz w:val="20"/>
                <w:szCs w:val="20"/>
              </w:rPr>
              <w:t>2,7500</w:t>
            </w:r>
          </w:p>
        </w:tc>
        <w:tc>
          <w:tcPr>
            <w:tcW w:w="0" w:type="auto"/>
            <w:vMerge/>
            <w:tcBorders>
              <w:top w:val="single" w:sz="4" w:space="0" w:color="auto"/>
              <w:left w:val="nil"/>
              <w:bottom w:val="single" w:sz="4" w:space="0" w:color="auto"/>
              <w:right w:val="nil"/>
            </w:tcBorders>
            <w:vAlign w:val="center"/>
            <w:hideMark/>
          </w:tcPr>
          <w:p w14:paraId="0F8D4715"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39ECBC88" w14:textId="77777777" w:rsidR="00502FAB" w:rsidRPr="00C76E09" w:rsidRDefault="00502FAB">
            <w:pPr>
              <w:rPr>
                <w:rFonts w:ascii="Times New Roman" w:hAnsi="Times New Roman"/>
                <w:sz w:val="20"/>
                <w:szCs w:val="20"/>
              </w:rPr>
            </w:pPr>
          </w:p>
        </w:tc>
      </w:tr>
    </w:tbl>
    <w:p w14:paraId="6A992D6D"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Katılımcıların 2. sınıf cevapları dikkate alındığında, cinsiyet ile finansal okuryazarlık düzeyleri arasında % 5 anlamlılık düzeyinde anlamlı bir sonucun olduğu belirlenmiştir. Ortalama başarı puanının erkek öğrencilerde kadın öğrencilere göre daha fazla bulunması, finansal okuryazarlık düzeylerinin daha yüksek olduğu şeklinde yorumlanmaktadır.</w:t>
      </w:r>
    </w:p>
    <w:p w14:paraId="1170AA3C" w14:textId="77777777" w:rsidR="00502FAB" w:rsidRPr="00C76E09" w:rsidRDefault="00502FAB" w:rsidP="00502FAB">
      <w:pPr>
        <w:spacing w:after="0" w:line="240" w:lineRule="auto"/>
        <w:jc w:val="center"/>
        <w:rPr>
          <w:rFonts w:ascii="Times New Roman" w:hAnsi="Times New Roman" w:cs="Times New Roman"/>
          <w:sz w:val="20"/>
          <w:szCs w:val="20"/>
        </w:rPr>
      </w:pPr>
      <w:r w:rsidRPr="00C76E09">
        <w:rPr>
          <w:rFonts w:ascii="Times New Roman" w:hAnsi="Times New Roman" w:cs="Times New Roman"/>
          <w:b/>
          <w:sz w:val="20"/>
          <w:szCs w:val="20"/>
        </w:rPr>
        <w:t xml:space="preserve">Tablo 6: </w:t>
      </w:r>
      <w:r w:rsidRPr="00C76E09">
        <w:rPr>
          <w:rFonts w:ascii="Times New Roman" w:hAnsi="Times New Roman" w:cs="Times New Roman"/>
          <w:sz w:val="20"/>
          <w:szCs w:val="20"/>
        </w:rPr>
        <w:t>2. Sınıf İçin Katılımcıların Anne-Baba Eğitim Seviyeleri ile Finansal Okuryazarlık Düzeylerinin ANOVA Testi Sonuçları</w:t>
      </w:r>
    </w:p>
    <w:p w14:paraId="2A3F6809" w14:textId="77777777" w:rsidR="00502FAB" w:rsidRPr="00C76E09" w:rsidRDefault="00502FAB" w:rsidP="00502FAB">
      <w:pPr>
        <w:spacing w:after="0" w:line="240" w:lineRule="auto"/>
        <w:jc w:val="center"/>
        <w:rPr>
          <w:rFonts w:ascii="Times New Roman" w:hAnsi="Times New Roman" w:cs="Times New Roman"/>
          <w:sz w:val="20"/>
          <w:szCs w:val="20"/>
        </w:rPr>
      </w:pPr>
    </w:p>
    <w:tbl>
      <w:tblPr>
        <w:tblStyle w:val="TabloKlavuzu"/>
        <w:tblW w:w="6799" w:type="dxa"/>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2977"/>
        <w:gridCol w:w="1129"/>
        <w:gridCol w:w="864"/>
        <w:gridCol w:w="1829"/>
      </w:tblGrid>
      <w:tr w:rsidR="00C76E09" w:rsidRPr="00C76E09" w14:paraId="17742D8E" w14:textId="77777777" w:rsidTr="00502FAB">
        <w:trPr>
          <w:trHeight w:val="325"/>
          <w:jc w:val="center"/>
        </w:trPr>
        <w:tc>
          <w:tcPr>
            <w:tcW w:w="2977" w:type="dxa"/>
            <w:vMerge w:val="restart"/>
            <w:tcBorders>
              <w:top w:val="single" w:sz="4" w:space="0" w:color="auto"/>
              <w:left w:val="nil"/>
              <w:bottom w:val="single" w:sz="4" w:space="0" w:color="auto"/>
              <w:right w:val="nil"/>
            </w:tcBorders>
            <w:vAlign w:val="center"/>
          </w:tcPr>
          <w:p w14:paraId="5D86E980" w14:textId="77777777" w:rsidR="00502FAB" w:rsidRPr="00C76E09" w:rsidRDefault="00502FAB">
            <w:pPr>
              <w:jc w:val="center"/>
              <w:rPr>
                <w:rFonts w:ascii="Times New Roman" w:hAnsi="Times New Roman"/>
                <w:sz w:val="20"/>
              </w:rPr>
            </w:pPr>
          </w:p>
        </w:tc>
        <w:tc>
          <w:tcPr>
            <w:tcW w:w="3822" w:type="dxa"/>
            <w:gridSpan w:val="3"/>
            <w:tcBorders>
              <w:top w:val="single" w:sz="4" w:space="0" w:color="auto"/>
              <w:left w:val="nil"/>
              <w:bottom w:val="single" w:sz="4" w:space="0" w:color="auto"/>
              <w:right w:val="nil"/>
            </w:tcBorders>
            <w:vAlign w:val="center"/>
            <w:hideMark/>
          </w:tcPr>
          <w:p w14:paraId="1BB8B13D" w14:textId="77777777" w:rsidR="00502FAB" w:rsidRPr="00C76E09" w:rsidRDefault="00502FAB">
            <w:pPr>
              <w:jc w:val="center"/>
              <w:rPr>
                <w:rFonts w:ascii="Times New Roman" w:hAnsi="Times New Roman"/>
                <w:b/>
                <w:sz w:val="20"/>
              </w:rPr>
            </w:pPr>
            <w:r w:rsidRPr="00C76E09">
              <w:rPr>
                <w:rFonts w:ascii="Times New Roman" w:hAnsi="Times New Roman"/>
                <w:b/>
                <w:sz w:val="20"/>
              </w:rPr>
              <w:t>Anne-Baba Eğitim Seviyesi</w:t>
            </w:r>
          </w:p>
        </w:tc>
      </w:tr>
      <w:tr w:rsidR="00C76E09" w:rsidRPr="00C76E09" w14:paraId="501CADC6" w14:textId="77777777" w:rsidTr="00502FAB">
        <w:trPr>
          <w:trHeight w:val="264"/>
          <w:jc w:val="center"/>
        </w:trPr>
        <w:tc>
          <w:tcPr>
            <w:tcW w:w="0" w:type="auto"/>
            <w:vMerge/>
            <w:tcBorders>
              <w:top w:val="single" w:sz="4" w:space="0" w:color="auto"/>
              <w:left w:val="nil"/>
              <w:bottom w:val="single" w:sz="4" w:space="0" w:color="auto"/>
              <w:right w:val="nil"/>
            </w:tcBorders>
            <w:vAlign w:val="center"/>
            <w:hideMark/>
          </w:tcPr>
          <w:p w14:paraId="5F04637F" w14:textId="77777777" w:rsidR="00502FAB" w:rsidRPr="00C76E09" w:rsidRDefault="00502FAB">
            <w:pPr>
              <w:rPr>
                <w:rFonts w:ascii="Times New Roman" w:hAnsi="Times New Roman"/>
                <w:sz w:val="20"/>
              </w:rPr>
            </w:pPr>
          </w:p>
        </w:tc>
        <w:tc>
          <w:tcPr>
            <w:tcW w:w="1129" w:type="dxa"/>
            <w:tcBorders>
              <w:top w:val="single" w:sz="4" w:space="0" w:color="auto"/>
              <w:left w:val="nil"/>
              <w:bottom w:val="single" w:sz="4" w:space="0" w:color="auto"/>
              <w:right w:val="nil"/>
            </w:tcBorders>
            <w:vAlign w:val="center"/>
            <w:hideMark/>
          </w:tcPr>
          <w:p w14:paraId="4669E0D8" w14:textId="77777777" w:rsidR="00502FAB" w:rsidRPr="00C76E09" w:rsidRDefault="00502FAB">
            <w:pPr>
              <w:jc w:val="center"/>
              <w:rPr>
                <w:rFonts w:ascii="Times New Roman" w:hAnsi="Times New Roman"/>
                <w:b/>
                <w:sz w:val="20"/>
              </w:rPr>
            </w:pPr>
            <w:r w:rsidRPr="00C76E09">
              <w:rPr>
                <w:rFonts w:ascii="Times New Roman" w:hAnsi="Times New Roman"/>
                <w:b/>
                <w:sz w:val="20"/>
              </w:rPr>
              <w:t>Kişi Sayısı</w:t>
            </w:r>
          </w:p>
        </w:tc>
        <w:tc>
          <w:tcPr>
            <w:tcW w:w="864" w:type="dxa"/>
            <w:tcBorders>
              <w:top w:val="single" w:sz="4" w:space="0" w:color="auto"/>
              <w:left w:val="nil"/>
              <w:bottom w:val="single" w:sz="4" w:space="0" w:color="auto"/>
              <w:right w:val="nil"/>
            </w:tcBorders>
            <w:vAlign w:val="center"/>
            <w:hideMark/>
          </w:tcPr>
          <w:p w14:paraId="66E392E9" w14:textId="77777777" w:rsidR="00502FAB" w:rsidRPr="00C76E09" w:rsidRDefault="00502FAB">
            <w:pPr>
              <w:jc w:val="center"/>
              <w:rPr>
                <w:rFonts w:ascii="Times New Roman" w:hAnsi="Times New Roman"/>
                <w:b/>
                <w:sz w:val="20"/>
              </w:rPr>
            </w:pPr>
            <w:r w:rsidRPr="00C76E09">
              <w:rPr>
                <w:rFonts w:ascii="Times New Roman" w:hAnsi="Times New Roman"/>
                <w:b/>
                <w:sz w:val="20"/>
              </w:rPr>
              <w:t>F</w:t>
            </w:r>
          </w:p>
        </w:tc>
        <w:tc>
          <w:tcPr>
            <w:tcW w:w="1829" w:type="dxa"/>
            <w:tcBorders>
              <w:top w:val="single" w:sz="4" w:space="0" w:color="auto"/>
              <w:left w:val="nil"/>
              <w:bottom w:val="single" w:sz="4" w:space="0" w:color="auto"/>
              <w:right w:val="nil"/>
            </w:tcBorders>
            <w:vAlign w:val="center"/>
            <w:hideMark/>
          </w:tcPr>
          <w:p w14:paraId="4387E9AF" w14:textId="77777777" w:rsidR="00502FAB" w:rsidRPr="00C76E09" w:rsidRDefault="00502FAB">
            <w:pPr>
              <w:jc w:val="center"/>
              <w:rPr>
                <w:rFonts w:ascii="Times New Roman" w:hAnsi="Times New Roman"/>
                <w:b/>
                <w:sz w:val="20"/>
              </w:rPr>
            </w:pPr>
            <w:r w:rsidRPr="00C76E09">
              <w:rPr>
                <w:rFonts w:ascii="Times New Roman" w:hAnsi="Times New Roman"/>
                <w:b/>
                <w:sz w:val="20"/>
              </w:rPr>
              <w:t>Anlamlılık Değeri</w:t>
            </w:r>
          </w:p>
        </w:tc>
      </w:tr>
      <w:tr w:rsidR="00C76E09" w:rsidRPr="00C76E09" w14:paraId="26FCB443" w14:textId="77777777" w:rsidTr="00502FAB">
        <w:trPr>
          <w:trHeight w:val="259"/>
          <w:jc w:val="center"/>
        </w:trPr>
        <w:tc>
          <w:tcPr>
            <w:tcW w:w="2977" w:type="dxa"/>
            <w:tcBorders>
              <w:top w:val="single" w:sz="4" w:space="0" w:color="auto"/>
              <w:left w:val="nil"/>
              <w:bottom w:val="single" w:sz="4" w:space="0" w:color="auto"/>
              <w:right w:val="nil"/>
            </w:tcBorders>
            <w:vAlign w:val="center"/>
            <w:hideMark/>
          </w:tcPr>
          <w:p w14:paraId="77435E8A" w14:textId="77777777" w:rsidR="00502FAB" w:rsidRPr="00C76E09" w:rsidRDefault="00502FAB">
            <w:pPr>
              <w:jc w:val="center"/>
              <w:rPr>
                <w:rFonts w:ascii="Times New Roman" w:hAnsi="Times New Roman"/>
                <w:sz w:val="20"/>
              </w:rPr>
            </w:pPr>
            <w:r w:rsidRPr="00C76E09">
              <w:rPr>
                <w:rFonts w:ascii="Times New Roman" w:hAnsi="Times New Roman"/>
                <w:sz w:val="20"/>
              </w:rPr>
              <w:t>Ortalama Başarı Düzeyi</w:t>
            </w:r>
          </w:p>
        </w:tc>
        <w:tc>
          <w:tcPr>
            <w:tcW w:w="1129" w:type="dxa"/>
            <w:tcBorders>
              <w:top w:val="single" w:sz="4" w:space="0" w:color="auto"/>
              <w:left w:val="nil"/>
              <w:bottom w:val="single" w:sz="4" w:space="0" w:color="auto"/>
              <w:right w:val="nil"/>
            </w:tcBorders>
            <w:vAlign w:val="center"/>
            <w:hideMark/>
          </w:tcPr>
          <w:p w14:paraId="6E8EDDA0" w14:textId="77777777" w:rsidR="00502FAB" w:rsidRPr="00C76E09" w:rsidRDefault="00502FAB">
            <w:pPr>
              <w:jc w:val="center"/>
              <w:rPr>
                <w:rFonts w:ascii="Times New Roman" w:hAnsi="Times New Roman"/>
                <w:sz w:val="20"/>
              </w:rPr>
            </w:pPr>
            <w:r w:rsidRPr="00C76E09">
              <w:rPr>
                <w:rFonts w:ascii="Times New Roman" w:hAnsi="Times New Roman"/>
                <w:sz w:val="20"/>
              </w:rPr>
              <w:t>100</w:t>
            </w:r>
          </w:p>
        </w:tc>
        <w:tc>
          <w:tcPr>
            <w:tcW w:w="864" w:type="dxa"/>
            <w:tcBorders>
              <w:top w:val="single" w:sz="4" w:space="0" w:color="auto"/>
              <w:left w:val="nil"/>
              <w:bottom w:val="single" w:sz="4" w:space="0" w:color="auto"/>
              <w:right w:val="nil"/>
            </w:tcBorders>
            <w:vAlign w:val="center"/>
            <w:hideMark/>
          </w:tcPr>
          <w:p w14:paraId="79D928F3" w14:textId="77777777" w:rsidR="00502FAB" w:rsidRPr="00C76E09" w:rsidRDefault="00502FAB">
            <w:pPr>
              <w:jc w:val="center"/>
              <w:rPr>
                <w:rFonts w:ascii="Times New Roman" w:hAnsi="Times New Roman"/>
                <w:sz w:val="20"/>
              </w:rPr>
            </w:pPr>
            <w:r w:rsidRPr="00C76E09">
              <w:rPr>
                <w:rFonts w:ascii="Times New Roman" w:hAnsi="Times New Roman"/>
                <w:sz w:val="20"/>
              </w:rPr>
              <w:t>0,329</w:t>
            </w:r>
          </w:p>
        </w:tc>
        <w:tc>
          <w:tcPr>
            <w:tcW w:w="1829" w:type="dxa"/>
            <w:tcBorders>
              <w:top w:val="single" w:sz="4" w:space="0" w:color="auto"/>
              <w:left w:val="nil"/>
              <w:bottom w:val="single" w:sz="4" w:space="0" w:color="auto"/>
              <w:right w:val="nil"/>
            </w:tcBorders>
            <w:vAlign w:val="center"/>
            <w:hideMark/>
          </w:tcPr>
          <w:p w14:paraId="1B04ECCA" w14:textId="77777777" w:rsidR="00502FAB" w:rsidRPr="00C76E09" w:rsidRDefault="00502FAB">
            <w:pPr>
              <w:jc w:val="center"/>
              <w:rPr>
                <w:rFonts w:ascii="Times New Roman" w:hAnsi="Times New Roman"/>
                <w:sz w:val="20"/>
              </w:rPr>
            </w:pPr>
            <w:r w:rsidRPr="00C76E09">
              <w:rPr>
                <w:rFonts w:ascii="Times New Roman" w:hAnsi="Times New Roman"/>
                <w:sz w:val="20"/>
              </w:rPr>
              <w:t>0,804</w:t>
            </w:r>
          </w:p>
        </w:tc>
      </w:tr>
    </w:tbl>
    <w:p w14:paraId="6487C34B" w14:textId="1C6B2D8F" w:rsidR="00033905" w:rsidRPr="00A840F2" w:rsidRDefault="00502FAB" w:rsidP="00A840F2">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Tablo 6’da yer alan bilgilere göre, katılımcıların 2. sınıftayken anne-baba eğitim seviyeleri ile finansal okuryazarlık düzeyleri arasında anlamlı bir farklılık olmadığı sonucuna ulaşılmıştır.</w:t>
      </w:r>
    </w:p>
    <w:p w14:paraId="4DB5AA7B" w14:textId="509E509F" w:rsidR="00502FAB" w:rsidRPr="00C76E09" w:rsidRDefault="00502FAB" w:rsidP="00502FAB">
      <w:pPr>
        <w:spacing w:before="120" w:after="120" w:line="360" w:lineRule="auto"/>
        <w:jc w:val="center"/>
        <w:rPr>
          <w:rFonts w:ascii="Times New Roman" w:hAnsi="Times New Roman" w:cs="Times New Roman"/>
          <w:b/>
          <w:sz w:val="20"/>
        </w:rPr>
      </w:pPr>
      <w:r w:rsidRPr="00C76E09">
        <w:rPr>
          <w:rFonts w:ascii="Times New Roman" w:hAnsi="Times New Roman" w:cs="Times New Roman"/>
          <w:b/>
          <w:sz w:val="20"/>
        </w:rPr>
        <w:t xml:space="preserve">Tablo 7: </w:t>
      </w:r>
      <w:r w:rsidRPr="00C76E09">
        <w:rPr>
          <w:rFonts w:ascii="Times New Roman" w:hAnsi="Times New Roman" w:cs="Times New Roman"/>
          <w:sz w:val="20"/>
        </w:rPr>
        <w:t>3. Sınıf İçin Katılımcıların Farklı Değişkenlere Ait t-testi Sonuçları</w:t>
      </w:r>
    </w:p>
    <w:tbl>
      <w:tblPr>
        <w:tblStyle w:val="TabloKlavuzu"/>
        <w:tblW w:w="8080" w:type="dxa"/>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1397"/>
        <w:gridCol w:w="1088"/>
        <w:gridCol w:w="1201"/>
        <w:gridCol w:w="1843"/>
        <w:gridCol w:w="992"/>
        <w:gridCol w:w="1559"/>
      </w:tblGrid>
      <w:tr w:rsidR="00C76E09" w:rsidRPr="00C76E09" w14:paraId="6D26F466" w14:textId="77777777" w:rsidTr="00502FAB">
        <w:trPr>
          <w:trHeight w:val="197"/>
          <w:jc w:val="center"/>
        </w:trPr>
        <w:tc>
          <w:tcPr>
            <w:tcW w:w="2485" w:type="dxa"/>
            <w:gridSpan w:val="2"/>
            <w:tcBorders>
              <w:top w:val="single" w:sz="4" w:space="0" w:color="auto"/>
              <w:left w:val="nil"/>
              <w:bottom w:val="single" w:sz="4" w:space="0" w:color="auto"/>
              <w:right w:val="nil"/>
            </w:tcBorders>
            <w:vAlign w:val="center"/>
            <w:hideMark/>
          </w:tcPr>
          <w:p w14:paraId="4D5A2246"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Değişkenler</w:t>
            </w:r>
          </w:p>
        </w:tc>
        <w:tc>
          <w:tcPr>
            <w:tcW w:w="1201" w:type="dxa"/>
            <w:tcBorders>
              <w:top w:val="single" w:sz="4" w:space="0" w:color="auto"/>
              <w:left w:val="nil"/>
              <w:bottom w:val="single" w:sz="4" w:space="0" w:color="auto"/>
              <w:right w:val="nil"/>
            </w:tcBorders>
            <w:vAlign w:val="center"/>
            <w:hideMark/>
          </w:tcPr>
          <w:p w14:paraId="15E1BF5C"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Kişi Sayısı</w:t>
            </w:r>
          </w:p>
        </w:tc>
        <w:tc>
          <w:tcPr>
            <w:tcW w:w="1843" w:type="dxa"/>
            <w:tcBorders>
              <w:top w:val="single" w:sz="4" w:space="0" w:color="auto"/>
              <w:left w:val="nil"/>
              <w:bottom w:val="single" w:sz="4" w:space="0" w:color="auto"/>
              <w:right w:val="nil"/>
            </w:tcBorders>
            <w:vAlign w:val="center"/>
            <w:hideMark/>
          </w:tcPr>
          <w:p w14:paraId="1076DD6E"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Ort. Başarı Puanı</w:t>
            </w:r>
          </w:p>
        </w:tc>
        <w:tc>
          <w:tcPr>
            <w:tcW w:w="992" w:type="dxa"/>
            <w:tcBorders>
              <w:top w:val="single" w:sz="4" w:space="0" w:color="auto"/>
              <w:left w:val="nil"/>
              <w:bottom w:val="single" w:sz="4" w:space="0" w:color="auto"/>
              <w:right w:val="nil"/>
            </w:tcBorders>
            <w:vAlign w:val="center"/>
            <w:hideMark/>
          </w:tcPr>
          <w:p w14:paraId="3B19707F"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t Değeri</w:t>
            </w:r>
          </w:p>
        </w:tc>
        <w:tc>
          <w:tcPr>
            <w:tcW w:w="1559" w:type="dxa"/>
            <w:tcBorders>
              <w:top w:val="single" w:sz="4" w:space="0" w:color="auto"/>
              <w:left w:val="nil"/>
              <w:bottom w:val="single" w:sz="4" w:space="0" w:color="auto"/>
              <w:right w:val="nil"/>
            </w:tcBorders>
            <w:vAlign w:val="center"/>
            <w:hideMark/>
          </w:tcPr>
          <w:p w14:paraId="59FD8011"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Anlamlılık Değeri</w:t>
            </w:r>
          </w:p>
        </w:tc>
      </w:tr>
      <w:tr w:rsidR="00C76E09" w:rsidRPr="00C76E09" w14:paraId="51AA7EC8" w14:textId="77777777" w:rsidTr="00502FAB">
        <w:trPr>
          <w:trHeight w:val="384"/>
          <w:jc w:val="center"/>
        </w:trPr>
        <w:tc>
          <w:tcPr>
            <w:tcW w:w="1397" w:type="dxa"/>
            <w:vMerge w:val="restart"/>
            <w:tcBorders>
              <w:top w:val="single" w:sz="4" w:space="0" w:color="auto"/>
              <w:left w:val="nil"/>
              <w:bottom w:val="single" w:sz="4" w:space="0" w:color="auto"/>
              <w:right w:val="nil"/>
            </w:tcBorders>
            <w:vAlign w:val="center"/>
            <w:hideMark/>
          </w:tcPr>
          <w:p w14:paraId="0A7AE04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Cinsiyet</w:t>
            </w:r>
          </w:p>
        </w:tc>
        <w:tc>
          <w:tcPr>
            <w:tcW w:w="1088" w:type="dxa"/>
            <w:tcBorders>
              <w:top w:val="single" w:sz="4" w:space="0" w:color="auto"/>
              <w:left w:val="nil"/>
              <w:bottom w:val="single" w:sz="4" w:space="0" w:color="auto"/>
              <w:right w:val="nil"/>
            </w:tcBorders>
            <w:vAlign w:val="center"/>
            <w:hideMark/>
          </w:tcPr>
          <w:p w14:paraId="26FB852C"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Erkek</w:t>
            </w:r>
          </w:p>
        </w:tc>
        <w:tc>
          <w:tcPr>
            <w:tcW w:w="1201" w:type="dxa"/>
            <w:tcBorders>
              <w:top w:val="single" w:sz="4" w:space="0" w:color="auto"/>
              <w:left w:val="nil"/>
              <w:bottom w:val="single" w:sz="4" w:space="0" w:color="auto"/>
              <w:right w:val="nil"/>
            </w:tcBorders>
            <w:vAlign w:val="center"/>
            <w:hideMark/>
          </w:tcPr>
          <w:p w14:paraId="1A30C05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25</w:t>
            </w:r>
          </w:p>
        </w:tc>
        <w:tc>
          <w:tcPr>
            <w:tcW w:w="1843" w:type="dxa"/>
            <w:tcBorders>
              <w:top w:val="single" w:sz="4" w:space="0" w:color="auto"/>
              <w:left w:val="nil"/>
              <w:bottom w:val="single" w:sz="4" w:space="0" w:color="auto"/>
              <w:right w:val="nil"/>
            </w:tcBorders>
            <w:vAlign w:val="center"/>
            <w:hideMark/>
          </w:tcPr>
          <w:p w14:paraId="5B500E9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3,0400</w:t>
            </w:r>
          </w:p>
        </w:tc>
        <w:tc>
          <w:tcPr>
            <w:tcW w:w="992" w:type="dxa"/>
            <w:vMerge w:val="restart"/>
            <w:tcBorders>
              <w:top w:val="single" w:sz="4" w:space="0" w:color="auto"/>
              <w:left w:val="nil"/>
              <w:bottom w:val="single" w:sz="4" w:space="0" w:color="auto"/>
              <w:right w:val="nil"/>
            </w:tcBorders>
            <w:vAlign w:val="center"/>
            <w:hideMark/>
          </w:tcPr>
          <w:p w14:paraId="294CA52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,169</w:t>
            </w:r>
          </w:p>
        </w:tc>
        <w:tc>
          <w:tcPr>
            <w:tcW w:w="1559" w:type="dxa"/>
            <w:vMerge w:val="restart"/>
            <w:tcBorders>
              <w:top w:val="single" w:sz="4" w:space="0" w:color="auto"/>
              <w:left w:val="nil"/>
              <w:bottom w:val="single" w:sz="4" w:space="0" w:color="auto"/>
              <w:right w:val="nil"/>
            </w:tcBorders>
            <w:vAlign w:val="center"/>
            <w:hideMark/>
          </w:tcPr>
          <w:p w14:paraId="7C688B0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0,866</w:t>
            </w:r>
          </w:p>
        </w:tc>
      </w:tr>
      <w:tr w:rsidR="00C76E09" w:rsidRPr="00C76E09" w14:paraId="611F39AF" w14:textId="77777777" w:rsidTr="00502FAB">
        <w:trPr>
          <w:trHeight w:val="249"/>
          <w:jc w:val="center"/>
        </w:trPr>
        <w:tc>
          <w:tcPr>
            <w:tcW w:w="0" w:type="auto"/>
            <w:vMerge/>
            <w:tcBorders>
              <w:top w:val="single" w:sz="4" w:space="0" w:color="auto"/>
              <w:left w:val="nil"/>
              <w:bottom w:val="single" w:sz="4" w:space="0" w:color="auto"/>
              <w:right w:val="nil"/>
            </w:tcBorders>
            <w:vAlign w:val="center"/>
            <w:hideMark/>
          </w:tcPr>
          <w:p w14:paraId="14CEA696"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56D9797F"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Kadın</w:t>
            </w:r>
          </w:p>
        </w:tc>
        <w:tc>
          <w:tcPr>
            <w:tcW w:w="1201" w:type="dxa"/>
            <w:tcBorders>
              <w:top w:val="single" w:sz="4" w:space="0" w:color="auto"/>
              <w:left w:val="nil"/>
              <w:bottom w:val="single" w:sz="4" w:space="0" w:color="auto"/>
              <w:right w:val="nil"/>
            </w:tcBorders>
            <w:vAlign w:val="center"/>
            <w:hideMark/>
          </w:tcPr>
          <w:p w14:paraId="7016CF08"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75</w:t>
            </w:r>
          </w:p>
        </w:tc>
        <w:tc>
          <w:tcPr>
            <w:tcW w:w="1843" w:type="dxa"/>
            <w:tcBorders>
              <w:top w:val="single" w:sz="4" w:space="0" w:color="auto"/>
              <w:left w:val="nil"/>
              <w:bottom w:val="single" w:sz="4" w:space="0" w:color="auto"/>
              <w:right w:val="nil"/>
            </w:tcBorders>
            <w:vAlign w:val="center"/>
            <w:hideMark/>
          </w:tcPr>
          <w:p w14:paraId="3611543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3,0000</w:t>
            </w:r>
          </w:p>
        </w:tc>
        <w:tc>
          <w:tcPr>
            <w:tcW w:w="0" w:type="auto"/>
            <w:vMerge/>
            <w:tcBorders>
              <w:top w:val="single" w:sz="4" w:space="0" w:color="auto"/>
              <w:left w:val="nil"/>
              <w:bottom w:val="single" w:sz="4" w:space="0" w:color="auto"/>
              <w:right w:val="nil"/>
            </w:tcBorders>
            <w:vAlign w:val="center"/>
            <w:hideMark/>
          </w:tcPr>
          <w:p w14:paraId="51D810C0"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690788FD" w14:textId="77777777" w:rsidR="00502FAB" w:rsidRPr="00C76E09" w:rsidRDefault="00502FAB">
            <w:pPr>
              <w:rPr>
                <w:rFonts w:ascii="Times New Roman" w:hAnsi="Times New Roman"/>
                <w:sz w:val="20"/>
                <w:szCs w:val="20"/>
              </w:rPr>
            </w:pPr>
          </w:p>
        </w:tc>
      </w:tr>
      <w:tr w:rsidR="00C76E09" w:rsidRPr="00C76E09" w14:paraId="1962A7DB" w14:textId="77777777" w:rsidTr="00502FAB">
        <w:trPr>
          <w:trHeight w:val="175"/>
          <w:jc w:val="center"/>
        </w:trPr>
        <w:tc>
          <w:tcPr>
            <w:tcW w:w="1397" w:type="dxa"/>
            <w:vMerge w:val="restart"/>
            <w:tcBorders>
              <w:top w:val="single" w:sz="4" w:space="0" w:color="auto"/>
              <w:left w:val="nil"/>
              <w:bottom w:val="single" w:sz="4" w:space="0" w:color="auto"/>
              <w:right w:val="nil"/>
            </w:tcBorders>
            <w:vAlign w:val="center"/>
            <w:hideMark/>
          </w:tcPr>
          <w:p w14:paraId="05F4DE5F"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Öğretim Durumu</w:t>
            </w:r>
          </w:p>
        </w:tc>
        <w:tc>
          <w:tcPr>
            <w:tcW w:w="1088" w:type="dxa"/>
            <w:tcBorders>
              <w:top w:val="single" w:sz="4" w:space="0" w:color="auto"/>
              <w:left w:val="nil"/>
              <w:bottom w:val="single" w:sz="4" w:space="0" w:color="auto"/>
              <w:right w:val="nil"/>
            </w:tcBorders>
            <w:vAlign w:val="center"/>
            <w:hideMark/>
          </w:tcPr>
          <w:p w14:paraId="1E03964A"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1.Öğretim</w:t>
            </w:r>
          </w:p>
        </w:tc>
        <w:tc>
          <w:tcPr>
            <w:tcW w:w="1201" w:type="dxa"/>
            <w:tcBorders>
              <w:top w:val="single" w:sz="4" w:space="0" w:color="auto"/>
              <w:left w:val="nil"/>
              <w:bottom w:val="single" w:sz="4" w:space="0" w:color="auto"/>
              <w:right w:val="nil"/>
            </w:tcBorders>
            <w:vAlign w:val="center"/>
            <w:hideMark/>
          </w:tcPr>
          <w:p w14:paraId="0AA95C1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50</w:t>
            </w:r>
          </w:p>
        </w:tc>
        <w:tc>
          <w:tcPr>
            <w:tcW w:w="1843" w:type="dxa"/>
            <w:tcBorders>
              <w:top w:val="single" w:sz="4" w:space="0" w:color="auto"/>
              <w:left w:val="nil"/>
              <w:bottom w:val="single" w:sz="4" w:space="0" w:color="auto"/>
              <w:right w:val="nil"/>
            </w:tcBorders>
            <w:vAlign w:val="center"/>
            <w:hideMark/>
          </w:tcPr>
          <w:p w14:paraId="1E3DC11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3,0200</w:t>
            </w:r>
          </w:p>
        </w:tc>
        <w:tc>
          <w:tcPr>
            <w:tcW w:w="992" w:type="dxa"/>
            <w:vMerge w:val="restart"/>
            <w:tcBorders>
              <w:top w:val="single" w:sz="4" w:space="0" w:color="auto"/>
              <w:left w:val="nil"/>
              <w:bottom w:val="single" w:sz="4" w:space="0" w:color="auto"/>
              <w:right w:val="nil"/>
            </w:tcBorders>
            <w:vAlign w:val="center"/>
            <w:hideMark/>
          </w:tcPr>
          <w:p w14:paraId="4225125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,098</w:t>
            </w:r>
          </w:p>
        </w:tc>
        <w:tc>
          <w:tcPr>
            <w:tcW w:w="1559" w:type="dxa"/>
            <w:vMerge w:val="restart"/>
            <w:tcBorders>
              <w:top w:val="single" w:sz="4" w:space="0" w:color="auto"/>
              <w:left w:val="nil"/>
              <w:bottom w:val="single" w:sz="4" w:space="0" w:color="auto"/>
              <w:right w:val="nil"/>
            </w:tcBorders>
            <w:vAlign w:val="center"/>
            <w:hideMark/>
          </w:tcPr>
          <w:p w14:paraId="233DEAB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0,922</w:t>
            </w:r>
          </w:p>
        </w:tc>
      </w:tr>
      <w:tr w:rsidR="00C76E09" w:rsidRPr="00C76E09" w14:paraId="41F07ADF" w14:textId="77777777" w:rsidTr="00502FAB">
        <w:trPr>
          <w:trHeight w:val="174"/>
          <w:jc w:val="center"/>
        </w:trPr>
        <w:tc>
          <w:tcPr>
            <w:tcW w:w="0" w:type="auto"/>
            <w:vMerge/>
            <w:tcBorders>
              <w:top w:val="single" w:sz="4" w:space="0" w:color="auto"/>
              <w:left w:val="nil"/>
              <w:bottom w:val="single" w:sz="4" w:space="0" w:color="auto"/>
              <w:right w:val="nil"/>
            </w:tcBorders>
            <w:vAlign w:val="center"/>
            <w:hideMark/>
          </w:tcPr>
          <w:p w14:paraId="78CE3E91"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1B4341DB"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2.Öğretim</w:t>
            </w:r>
          </w:p>
        </w:tc>
        <w:tc>
          <w:tcPr>
            <w:tcW w:w="1201" w:type="dxa"/>
            <w:tcBorders>
              <w:top w:val="single" w:sz="4" w:space="0" w:color="auto"/>
              <w:left w:val="nil"/>
              <w:bottom w:val="single" w:sz="4" w:space="0" w:color="auto"/>
              <w:right w:val="nil"/>
            </w:tcBorders>
            <w:vAlign w:val="center"/>
            <w:hideMark/>
          </w:tcPr>
          <w:p w14:paraId="7E4227B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50</w:t>
            </w:r>
          </w:p>
        </w:tc>
        <w:tc>
          <w:tcPr>
            <w:tcW w:w="1843" w:type="dxa"/>
            <w:tcBorders>
              <w:top w:val="single" w:sz="4" w:space="0" w:color="auto"/>
              <w:left w:val="nil"/>
              <w:bottom w:val="single" w:sz="4" w:space="0" w:color="auto"/>
              <w:right w:val="nil"/>
            </w:tcBorders>
            <w:vAlign w:val="center"/>
            <w:hideMark/>
          </w:tcPr>
          <w:p w14:paraId="4AFAFB1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3,0000</w:t>
            </w:r>
          </w:p>
        </w:tc>
        <w:tc>
          <w:tcPr>
            <w:tcW w:w="0" w:type="auto"/>
            <w:vMerge/>
            <w:tcBorders>
              <w:top w:val="single" w:sz="4" w:space="0" w:color="auto"/>
              <w:left w:val="nil"/>
              <w:bottom w:val="single" w:sz="4" w:space="0" w:color="auto"/>
              <w:right w:val="nil"/>
            </w:tcBorders>
            <w:vAlign w:val="center"/>
            <w:hideMark/>
          </w:tcPr>
          <w:p w14:paraId="19805AC8"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6C277CED" w14:textId="77777777" w:rsidR="00502FAB" w:rsidRPr="00C76E09" w:rsidRDefault="00502FAB">
            <w:pPr>
              <w:rPr>
                <w:rFonts w:ascii="Times New Roman" w:hAnsi="Times New Roman"/>
                <w:sz w:val="20"/>
                <w:szCs w:val="20"/>
              </w:rPr>
            </w:pPr>
          </w:p>
        </w:tc>
      </w:tr>
      <w:tr w:rsidR="00C76E09" w:rsidRPr="00C76E09" w14:paraId="1A4556DF" w14:textId="77777777" w:rsidTr="00502FAB">
        <w:trPr>
          <w:trHeight w:val="384"/>
          <w:jc w:val="center"/>
        </w:trPr>
        <w:tc>
          <w:tcPr>
            <w:tcW w:w="1397" w:type="dxa"/>
            <w:vMerge w:val="restart"/>
            <w:tcBorders>
              <w:top w:val="single" w:sz="4" w:space="0" w:color="auto"/>
              <w:left w:val="nil"/>
              <w:bottom w:val="single" w:sz="4" w:space="0" w:color="auto"/>
              <w:right w:val="nil"/>
            </w:tcBorders>
            <w:vAlign w:val="center"/>
            <w:hideMark/>
          </w:tcPr>
          <w:p w14:paraId="41A690B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lastRenderedPageBreak/>
              <w:t>Kredi Kartı</w:t>
            </w:r>
          </w:p>
        </w:tc>
        <w:tc>
          <w:tcPr>
            <w:tcW w:w="1088" w:type="dxa"/>
            <w:tcBorders>
              <w:top w:val="single" w:sz="4" w:space="0" w:color="auto"/>
              <w:left w:val="nil"/>
              <w:bottom w:val="single" w:sz="4" w:space="0" w:color="auto"/>
              <w:right w:val="nil"/>
            </w:tcBorders>
            <w:vAlign w:val="center"/>
            <w:hideMark/>
          </w:tcPr>
          <w:p w14:paraId="2E0A4579"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201" w:type="dxa"/>
            <w:tcBorders>
              <w:top w:val="single" w:sz="4" w:space="0" w:color="auto"/>
              <w:left w:val="nil"/>
              <w:bottom w:val="single" w:sz="4" w:space="0" w:color="auto"/>
              <w:right w:val="nil"/>
            </w:tcBorders>
            <w:vAlign w:val="center"/>
            <w:hideMark/>
          </w:tcPr>
          <w:p w14:paraId="5B18050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46</w:t>
            </w:r>
          </w:p>
        </w:tc>
        <w:tc>
          <w:tcPr>
            <w:tcW w:w="1843" w:type="dxa"/>
            <w:tcBorders>
              <w:top w:val="single" w:sz="4" w:space="0" w:color="auto"/>
              <w:left w:val="nil"/>
              <w:bottom w:val="single" w:sz="4" w:space="0" w:color="auto"/>
              <w:right w:val="nil"/>
            </w:tcBorders>
            <w:vAlign w:val="center"/>
            <w:hideMark/>
          </w:tcPr>
          <w:p w14:paraId="4384CD3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3,2826</w:t>
            </w:r>
          </w:p>
        </w:tc>
        <w:tc>
          <w:tcPr>
            <w:tcW w:w="992" w:type="dxa"/>
            <w:vMerge w:val="restart"/>
            <w:tcBorders>
              <w:top w:val="single" w:sz="4" w:space="0" w:color="auto"/>
              <w:left w:val="nil"/>
              <w:bottom w:val="single" w:sz="4" w:space="0" w:color="auto"/>
              <w:right w:val="nil"/>
            </w:tcBorders>
            <w:vAlign w:val="center"/>
            <w:hideMark/>
          </w:tcPr>
          <w:p w14:paraId="58C2306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2,591</w:t>
            </w:r>
          </w:p>
        </w:tc>
        <w:tc>
          <w:tcPr>
            <w:tcW w:w="1559" w:type="dxa"/>
            <w:vMerge w:val="restart"/>
            <w:tcBorders>
              <w:top w:val="single" w:sz="4" w:space="0" w:color="auto"/>
              <w:left w:val="nil"/>
              <w:bottom w:val="single" w:sz="4" w:space="0" w:color="auto"/>
              <w:right w:val="nil"/>
            </w:tcBorders>
            <w:vAlign w:val="center"/>
            <w:hideMark/>
          </w:tcPr>
          <w:p w14:paraId="2CC84680"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0,011*</w:t>
            </w:r>
          </w:p>
        </w:tc>
      </w:tr>
      <w:tr w:rsidR="00C76E09" w:rsidRPr="00C76E09" w14:paraId="6C90DF35" w14:textId="77777777" w:rsidTr="00502FAB">
        <w:trPr>
          <w:trHeight w:val="317"/>
          <w:jc w:val="center"/>
        </w:trPr>
        <w:tc>
          <w:tcPr>
            <w:tcW w:w="0" w:type="auto"/>
            <w:vMerge/>
            <w:tcBorders>
              <w:top w:val="single" w:sz="4" w:space="0" w:color="auto"/>
              <w:left w:val="nil"/>
              <w:bottom w:val="single" w:sz="4" w:space="0" w:color="auto"/>
              <w:right w:val="nil"/>
            </w:tcBorders>
            <w:vAlign w:val="center"/>
            <w:hideMark/>
          </w:tcPr>
          <w:p w14:paraId="71226F97"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511FF81A"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Hayır</w:t>
            </w:r>
          </w:p>
        </w:tc>
        <w:tc>
          <w:tcPr>
            <w:tcW w:w="1201" w:type="dxa"/>
            <w:tcBorders>
              <w:top w:val="single" w:sz="4" w:space="0" w:color="auto"/>
              <w:left w:val="nil"/>
              <w:bottom w:val="single" w:sz="4" w:space="0" w:color="auto"/>
              <w:right w:val="nil"/>
            </w:tcBorders>
            <w:vAlign w:val="center"/>
            <w:hideMark/>
          </w:tcPr>
          <w:p w14:paraId="527DEE36"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54</w:t>
            </w:r>
          </w:p>
        </w:tc>
        <w:tc>
          <w:tcPr>
            <w:tcW w:w="1843" w:type="dxa"/>
            <w:tcBorders>
              <w:top w:val="single" w:sz="4" w:space="0" w:color="auto"/>
              <w:left w:val="nil"/>
              <w:bottom w:val="single" w:sz="4" w:space="0" w:color="auto"/>
              <w:right w:val="nil"/>
            </w:tcBorders>
            <w:vAlign w:val="center"/>
            <w:hideMark/>
          </w:tcPr>
          <w:p w14:paraId="4428759E"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2,7778</w:t>
            </w:r>
          </w:p>
        </w:tc>
        <w:tc>
          <w:tcPr>
            <w:tcW w:w="0" w:type="auto"/>
            <w:vMerge/>
            <w:tcBorders>
              <w:top w:val="single" w:sz="4" w:space="0" w:color="auto"/>
              <w:left w:val="nil"/>
              <w:bottom w:val="single" w:sz="4" w:space="0" w:color="auto"/>
              <w:right w:val="nil"/>
            </w:tcBorders>
            <w:vAlign w:val="center"/>
            <w:hideMark/>
          </w:tcPr>
          <w:p w14:paraId="5F350CBB"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11365613" w14:textId="77777777" w:rsidR="00502FAB" w:rsidRPr="00C76E09" w:rsidRDefault="00502FAB">
            <w:pPr>
              <w:rPr>
                <w:rFonts w:ascii="Times New Roman" w:hAnsi="Times New Roman"/>
                <w:b/>
                <w:sz w:val="20"/>
                <w:szCs w:val="20"/>
              </w:rPr>
            </w:pPr>
          </w:p>
        </w:tc>
      </w:tr>
      <w:tr w:rsidR="00C76E09" w:rsidRPr="00C76E09" w14:paraId="303CF749" w14:textId="77777777" w:rsidTr="00502FAB">
        <w:trPr>
          <w:trHeight w:val="378"/>
          <w:jc w:val="center"/>
        </w:trPr>
        <w:tc>
          <w:tcPr>
            <w:tcW w:w="1397" w:type="dxa"/>
            <w:vMerge w:val="restart"/>
            <w:tcBorders>
              <w:top w:val="single" w:sz="4" w:space="0" w:color="auto"/>
              <w:left w:val="nil"/>
              <w:bottom w:val="single" w:sz="4" w:space="0" w:color="auto"/>
              <w:right w:val="nil"/>
            </w:tcBorders>
            <w:vAlign w:val="center"/>
            <w:hideMark/>
          </w:tcPr>
          <w:p w14:paraId="0CCFD8F6"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İnternet Bankacılığı</w:t>
            </w:r>
          </w:p>
        </w:tc>
        <w:tc>
          <w:tcPr>
            <w:tcW w:w="1088" w:type="dxa"/>
            <w:tcBorders>
              <w:top w:val="single" w:sz="4" w:space="0" w:color="auto"/>
              <w:left w:val="nil"/>
              <w:bottom w:val="single" w:sz="4" w:space="0" w:color="auto"/>
              <w:right w:val="nil"/>
            </w:tcBorders>
            <w:vAlign w:val="center"/>
            <w:hideMark/>
          </w:tcPr>
          <w:p w14:paraId="1CC30DA4"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201" w:type="dxa"/>
            <w:tcBorders>
              <w:top w:val="single" w:sz="4" w:space="0" w:color="auto"/>
              <w:left w:val="nil"/>
              <w:bottom w:val="single" w:sz="4" w:space="0" w:color="auto"/>
              <w:right w:val="nil"/>
            </w:tcBorders>
            <w:vAlign w:val="center"/>
            <w:hideMark/>
          </w:tcPr>
          <w:p w14:paraId="01EF0FDE"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76</w:t>
            </w:r>
          </w:p>
        </w:tc>
        <w:tc>
          <w:tcPr>
            <w:tcW w:w="1843" w:type="dxa"/>
            <w:tcBorders>
              <w:top w:val="single" w:sz="4" w:space="0" w:color="auto"/>
              <w:left w:val="nil"/>
              <w:bottom w:val="single" w:sz="4" w:space="0" w:color="auto"/>
              <w:right w:val="nil"/>
            </w:tcBorders>
            <w:vAlign w:val="center"/>
            <w:hideMark/>
          </w:tcPr>
          <w:p w14:paraId="4B406F78"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3,1842</w:t>
            </w:r>
          </w:p>
        </w:tc>
        <w:tc>
          <w:tcPr>
            <w:tcW w:w="992" w:type="dxa"/>
            <w:vMerge w:val="restart"/>
            <w:tcBorders>
              <w:top w:val="single" w:sz="4" w:space="0" w:color="auto"/>
              <w:left w:val="nil"/>
              <w:bottom w:val="single" w:sz="4" w:space="0" w:color="auto"/>
              <w:right w:val="nil"/>
            </w:tcBorders>
            <w:vAlign w:val="center"/>
            <w:hideMark/>
          </w:tcPr>
          <w:p w14:paraId="020134C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3,176</w:t>
            </w:r>
          </w:p>
        </w:tc>
        <w:tc>
          <w:tcPr>
            <w:tcW w:w="1559" w:type="dxa"/>
            <w:vMerge w:val="restart"/>
            <w:tcBorders>
              <w:top w:val="single" w:sz="4" w:space="0" w:color="auto"/>
              <w:left w:val="nil"/>
              <w:bottom w:val="single" w:sz="4" w:space="0" w:color="auto"/>
              <w:right w:val="nil"/>
            </w:tcBorders>
            <w:vAlign w:val="center"/>
            <w:hideMark/>
          </w:tcPr>
          <w:p w14:paraId="03535DAA"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0,002*</w:t>
            </w:r>
          </w:p>
        </w:tc>
      </w:tr>
      <w:tr w:rsidR="00C76E09" w:rsidRPr="00C76E09" w14:paraId="6866501D" w14:textId="77777777" w:rsidTr="00502FAB">
        <w:trPr>
          <w:trHeight w:val="244"/>
          <w:jc w:val="center"/>
        </w:trPr>
        <w:tc>
          <w:tcPr>
            <w:tcW w:w="0" w:type="auto"/>
            <w:vMerge/>
            <w:tcBorders>
              <w:top w:val="single" w:sz="4" w:space="0" w:color="auto"/>
              <w:left w:val="nil"/>
              <w:bottom w:val="single" w:sz="4" w:space="0" w:color="auto"/>
              <w:right w:val="nil"/>
            </w:tcBorders>
            <w:vAlign w:val="center"/>
            <w:hideMark/>
          </w:tcPr>
          <w:p w14:paraId="2DE782A8"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258C42BF"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Hayır</w:t>
            </w:r>
          </w:p>
        </w:tc>
        <w:tc>
          <w:tcPr>
            <w:tcW w:w="1201" w:type="dxa"/>
            <w:tcBorders>
              <w:top w:val="single" w:sz="4" w:space="0" w:color="auto"/>
              <w:left w:val="nil"/>
              <w:bottom w:val="single" w:sz="4" w:space="0" w:color="auto"/>
              <w:right w:val="nil"/>
            </w:tcBorders>
            <w:vAlign w:val="center"/>
            <w:hideMark/>
          </w:tcPr>
          <w:p w14:paraId="10E9597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24</w:t>
            </w:r>
          </w:p>
        </w:tc>
        <w:tc>
          <w:tcPr>
            <w:tcW w:w="1843" w:type="dxa"/>
            <w:tcBorders>
              <w:top w:val="single" w:sz="4" w:space="0" w:color="auto"/>
              <w:left w:val="nil"/>
              <w:bottom w:val="single" w:sz="4" w:space="0" w:color="auto"/>
              <w:right w:val="nil"/>
            </w:tcBorders>
            <w:vAlign w:val="center"/>
            <w:hideMark/>
          </w:tcPr>
          <w:p w14:paraId="6319763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2,4583</w:t>
            </w:r>
          </w:p>
        </w:tc>
        <w:tc>
          <w:tcPr>
            <w:tcW w:w="0" w:type="auto"/>
            <w:vMerge/>
            <w:tcBorders>
              <w:top w:val="single" w:sz="4" w:space="0" w:color="auto"/>
              <w:left w:val="nil"/>
              <w:bottom w:val="single" w:sz="4" w:space="0" w:color="auto"/>
              <w:right w:val="nil"/>
            </w:tcBorders>
            <w:vAlign w:val="center"/>
            <w:hideMark/>
          </w:tcPr>
          <w:p w14:paraId="62D98D06"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4F0405FB" w14:textId="77777777" w:rsidR="00502FAB" w:rsidRPr="00C76E09" w:rsidRDefault="00502FAB">
            <w:pPr>
              <w:rPr>
                <w:rFonts w:ascii="Times New Roman" w:hAnsi="Times New Roman"/>
                <w:b/>
                <w:sz w:val="20"/>
                <w:szCs w:val="20"/>
              </w:rPr>
            </w:pPr>
          </w:p>
        </w:tc>
      </w:tr>
      <w:tr w:rsidR="00C76E09" w:rsidRPr="00C76E09" w14:paraId="1E2AE398" w14:textId="77777777" w:rsidTr="00502FAB">
        <w:trPr>
          <w:trHeight w:val="378"/>
          <w:jc w:val="center"/>
        </w:trPr>
        <w:tc>
          <w:tcPr>
            <w:tcW w:w="1397" w:type="dxa"/>
            <w:vMerge w:val="restart"/>
            <w:tcBorders>
              <w:top w:val="single" w:sz="4" w:space="0" w:color="auto"/>
              <w:left w:val="nil"/>
              <w:bottom w:val="single" w:sz="4" w:space="0" w:color="auto"/>
              <w:right w:val="nil"/>
            </w:tcBorders>
            <w:vAlign w:val="center"/>
            <w:hideMark/>
          </w:tcPr>
          <w:p w14:paraId="381C51E3"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Döviz alım-satımı</w:t>
            </w:r>
          </w:p>
        </w:tc>
        <w:tc>
          <w:tcPr>
            <w:tcW w:w="1088" w:type="dxa"/>
            <w:tcBorders>
              <w:top w:val="single" w:sz="4" w:space="0" w:color="auto"/>
              <w:left w:val="nil"/>
              <w:bottom w:val="single" w:sz="4" w:space="0" w:color="auto"/>
              <w:right w:val="nil"/>
            </w:tcBorders>
            <w:vAlign w:val="center"/>
            <w:hideMark/>
          </w:tcPr>
          <w:p w14:paraId="317E33C7"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201" w:type="dxa"/>
            <w:tcBorders>
              <w:top w:val="single" w:sz="4" w:space="0" w:color="auto"/>
              <w:left w:val="nil"/>
              <w:bottom w:val="single" w:sz="4" w:space="0" w:color="auto"/>
              <w:right w:val="nil"/>
            </w:tcBorders>
            <w:vAlign w:val="center"/>
            <w:hideMark/>
          </w:tcPr>
          <w:p w14:paraId="5195299E"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24</w:t>
            </w:r>
          </w:p>
        </w:tc>
        <w:tc>
          <w:tcPr>
            <w:tcW w:w="1843" w:type="dxa"/>
            <w:tcBorders>
              <w:top w:val="single" w:sz="4" w:space="0" w:color="auto"/>
              <w:left w:val="nil"/>
              <w:bottom w:val="single" w:sz="4" w:space="0" w:color="auto"/>
              <w:right w:val="nil"/>
            </w:tcBorders>
            <w:vAlign w:val="center"/>
            <w:hideMark/>
          </w:tcPr>
          <w:p w14:paraId="626A617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3,6250</w:t>
            </w:r>
          </w:p>
        </w:tc>
        <w:tc>
          <w:tcPr>
            <w:tcW w:w="992" w:type="dxa"/>
            <w:vMerge w:val="restart"/>
            <w:tcBorders>
              <w:top w:val="single" w:sz="4" w:space="0" w:color="auto"/>
              <w:left w:val="nil"/>
              <w:bottom w:val="single" w:sz="4" w:space="0" w:color="auto"/>
              <w:right w:val="nil"/>
            </w:tcBorders>
            <w:vAlign w:val="center"/>
            <w:hideMark/>
          </w:tcPr>
          <w:p w14:paraId="2629447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4,798</w:t>
            </w:r>
          </w:p>
        </w:tc>
        <w:tc>
          <w:tcPr>
            <w:tcW w:w="1559" w:type="dxa"/>
            <w:vMerge w:val="restart"/>
            <w:tcBorders>
              <w:top w:val="single" w:sz="4" w:space="0" w:color="auto"/>
              <w:left w:val="nil"/>
              <w:bottom w:val="single" w:sz="4" w:space="0" w:color="auto"/>
              <w:right w:val="nil"/>
            </w:tcBorders>
            <w:vAlign w:val="center"/>
            <w:hideMark/>
          </w:tcPr>
          <w:p w14:paraId="18340184"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0,000*</w:t>
            </w:r>
          </w:p>
        </w:tc>
      </w:tr>
      <w:tr w:rsidR="00C76E09" w:rsidRPr="00C76E09" w14:paraId="21F144A8" w14:textId="77777777" w:rsidTr="00502FAB">
        <w:trPr>
          <w:trHeight w:val="378"/>
          <w:jc w:val="center"/>
        </w:trPr>
        <w:tc>
          <w:tcPr>
            <w:tcW w:w="0" w:type="auto"/>
            <w:vMerge/>
            <w:tcBorders>
              <w:top w:val="single" w:sz="4" w:space="0" w:color="auto"/>
              <w:left w:val="nil"/>
              <w:bottom w:val="single" w:sz="4" w:space="0" w:color="auto"/>
              <w:right w:val="nil"/>
            </w:tcBorders>
            <w:vAlign w:val="center"/>
            <w:hideMark/>
          </w:tcPr>
          <w:p w14:paraId="6E6A125C"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764F52F2" w14:textId="77777777" w:rsidR="00502FAB" w:rsidRPr="00C76E09" w:rsidRDefault="00502FAB">
            <w:pPr>
              <w:spacing w:line="360" w:lineRule="auto"/>
              <w:jc w:val="center"/>
              <w:rPr>
                <w:rFonts w:ascii="Times New Roman" w:hAnsi="Times New Roman"/>
                <w:b/>
                <w:sz w:val="20"/>
                <w:szCs w:val="20"/>
              </w:rPr>
            </w:pPr>
            <w:r w:rsidRPr="00C76E09">
              <w:rPr>
                <w:rFonts w:ascii="Times New Roman" w:hAnsi="Times New Roman"/>
                <w:b/>
                <w:sz w:val="20"/>
                <w:szCs w:val="20"/>
              </w:rPr>
              <w:t>Hayır</w:t>
            </w:r>
          </w:p>
        </w:tc>
        <w:tc>
          <w:tcPr>
            <w:tcW w:w="1201" w:type="dxa"/>
            <w:tcBorders>
              <w:top w:val="single" w:sz="4" w:space="0" w:color="auto"/>
              <w:left w:val="nil"/>
              <w:bottom w:val="single" w:sz="4" w:space="0" w:color="auto"/>
              <w:right w:val="nil"/>
            </w:tcBorders>
            <w:vAlign w:val="center"/>
            <w:hideMark/>
          </w:tcPr>
          <w:p w14:paraId="5C2E141C" w14:textId="77777777" w:rsidR="00502FAB" w:rsidRPr="00C76E09" w:rsidRDefault="00502FAB">
            <w:pPr>
              <w:spacing w:line="360" w:lineRule="auto"/>
              <w:jc w:val="center"/>
              <w:rPr>
                <w:rFonts w:ascii="Times New Roman" w:hAnsi="Times New Roman"/>
                <w:sz w:val="20"/>
                <w:szCs w:val="20"/>
              </w:rPr>
            </w:pPr>
            <w:r w:rsidRPr="00C76E09">
              <w:rPr>
                <w:rFonts w:ascii="Times New Roman" w:hAnsi="Times New Roman"/>
                <w:sz w:val="20"/>
                <w:szCs w:val="20"/>
              </w:rPr>
              <w:t>76</w:t>
            </w:r>
          </w:p>
        </w:tc>
        <w:tc>
          <w:tcPr>
            <w:tcW w:w="1843" w:type="dxa"/>
            <w:tcBorders>
              <w:top w:val="single" w:sz="4" w:space="0" w:color="auto"/>
              <w:left w:val="nil"/>
              <w:bottom w:val="single" w:sz="4" w:space="0" w:color="auto"/>
              <w:right w:val="nil"/>
            </w:tcBorders>
            <w:vAlign w:val="center"/>
            <w:hideMark/>
          </w:tcPr>
          <w:p w14:paraId="6EC65C4C" w14:textId="77777777" w:rsidR="00502FAB" w:rsidRPr="00C76E09" w:rsidRDefault="00502FAB">
            <w:pPr>
              <w:spacing w:line="360" w:lineRule="auto"/>
              <w:jc w:val="center"/>
              <w:rPr>
                <w:rFonts w:ascii="Times New Roman" w:hAnsi="Times New Roman"/>
                <w:sz w:val="20"/>
                <w:szCs w:val="20"/>
              </w:rPr>
            </w:pPr>
            <w:r w:rsidRPr="00C76E09">
              <w:rPr>
                <w:rFonts w:ascii="Times New Roman" w:hAnsi="Times New Roman"/>
                <w:sz w:val="20"/>
                <w:szCs w:val="20"/>
              </w:rPr>
              <w:t>2,8158</w:t>
            </w:r>
          </w:p>
        </w:tc>
        <w:tc>
          <w:tcPr>
            <w:tcW w:w="0" w:type="auto"/>
            <w:vMerge/>
            <w:tcBorders>
              <w:top w:val="single" w:sz="4" w:space="0" w:color="auto"/>
              <w:left w:val="nil"/>
              <w:bottom w:val="single" w:sz="4" w:space="0" w:color="auto"/>
              <w:right w:val="nil"/>
            </w:tcBorders>
            <w:vAlign w:val="center"/>
            <w:hideMark/>
          </w:tcPr>
          <w:p w14:paraId="4ACFBF8D"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1EF46C73" w14:textId="77777777" w:rsidR="00502FAB" w:rsidRPr="00C76E09" w:rsidRDefault="00502FAB">
            <w:pPr>
              <w:rPr>
                <w:rFonts w:ascii="Times New Roman" w:hAnsi="Times New Roman"/>
                <w:b/>
                <w:sz w:val="20"/>
                <w:szCs w:val="20"/>
              </w:rPr>
            </w:pPr>
          </w:p>
        </w:tc>
      </w:tr>
    </w:tbl>
    <w:p w14:paraId="3FE3A272"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Katılımcıların 3. sınıftayken vermiş oldukları cevaplara göre, kredi kartının olması, internet bankacılığını kullanması, döviz alım-satımı yapması ile finansal okuryazarlık düzeyleri arasında bir ilişki olduğu belirlenmiştir. Tablo 7’deki sonuçlara göre, kredi kartı olanların olmayanlara göre; internet bankacılığını kullananların kullanmayanlara göre ve daha önce döviz alım-satımı yapanların yapmayanlara göre daha yüksek bir ortalama başarı puanına sahip oldukları tespit edilmiştir.</w:t>
      </w:r>
    </w:p>
    <w:p w14:paraId="1ADBB8D9" w14:textId="77777777" w:rsidR="00502FAB" w:rsidRPr="00C76E09" w:rsidRDefault="00502FAB" w:rsidP="00502FAB">
      <w:pPr>
        <w:spacing w:after="0" w:line="240" w:lineRule="auto"/>
        <w:jc w:val="center"/>
        <w:rPr>
          <w:rFonts w:ascii="Times New Roman" w:hAnsi="Times New Roman" w:cs="Times New Roman"/>
          <w:sz w:val="20"/>
        </w:rPr>
      </w:pPr>
      <w:r w:rsidRPr="00C76E09">
        <w:rPr>
          <w:rFonts w:ascii="Times New Roman" w:hAnsi="Times New Roman" w:cs="Times New Roman"/>
          <w:b/>
          <w:sz w:val="20"/>
        </w:rPr>
        <w:t xml:space="preserve">Tablo 8: </w:t>
      </w:r>
      <w:r w:rsidRPr="00C76E09">
        <w:rPr>
          <w:rFonts w:ascii="Times New Roman" w:hAnsi="Times New Roman" w:cs="Times New Roman"/>
          <w:sz w:val="20"/>
        </w:rPr>
        <w:t>3. Sınıf İçin Katılımcıların Anne-Baba Eğitim Seviyeleri ile Finansal Okuryazarlık Düzeylerinin ANOVA Testi Sonuçları</w:t>
      </w:r>
    </w:p>
    <w:tbl>
      <w:tblPr>
        <w:tblStyle w:val="TabloKlavuzu"/>
        <w:tblW w:w="0" w:type="auto"/>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2977"/>
        <w:gridCol w:w="1129"/>
        <w:gridCol w:w="709"/>
        <w:gridCol w:w="1843"/>
      </w:tblGrid>
      <w:tr w:rsidR="00C76E09" w:rsidRPr="00C76E09" w14:paraId="2BFD559D" w14:textId="77777777" w:rsidTr="00502FAB">
        <w:trPr>
          <w:trHeight w:val="325"/>
          <w:jc w:val="center"/>
        </w:trPr>
        <w:tc>
          <w:tcPr>
            <w:tcW w:w="2977" w:type="dxa"/>
            <w:vMerge w:val="restart"/>
            <w:tcBorders>
              <w:top w:val="single" w:sz="4" w:space="0" w:color="auto"/>
              <w:left w:val="nil"/>
              <w:bottom w:val="single" w:sz="4" w:space="0" w:color="auto"/>
              <w:right w:val="nil"/>
            </w:tcBorders>
            <w:vAlign w:val="center"/>
          </w:tcPr>
          <w:p w14:paraId="7A4F109B" w14:textId="77777777" w:rsidR="00502FAB" w:rsidRPr="00C76E09" w:rsidRDefault="00502FAB">
            <w:pPr>
              <w:jc w:val="center"/>
              <w:rPr>
                <w:rFonts w:ascii="Times New Roman" w:hAnsi="Times New Roman"/>
                <w:sz w:val="20"/>
              </w:rPr>
            </w:pPr>
          </w:p>
        </w:tc>
        <w:tc>
          <w:tcPr>
            <w:tcW w:w="3681" w:type="dxa"/>
            <w:gridSpan w:val="3"/>
            <w:tcBorders>
              <w:top w:val="single" w:sz="4" w:space="0" w:color="auto"/>
              <w:left w:val="nil"/>
              <w:bottom w:val="single" w:sz="4" w:space="0" w:color="auto"/>
              <w:right w:val="nil"/>
            </w:tcBorders>
            <w:vAlign w:val="center"/>
            <w:hideMark/>
          </w:tcPr>
          <w:p w14:paraId="463CF7DB" w14:textId="77777777" w:rsidR="00502FAB" w:rsidRPr="00C76E09" w:rsidRDefault="00502FAB">
            <w:pPr>
              <w:jc w:val="center"/>
              <w:rPr>
                <w:rFonts w:ascii="Times New Roman" w:hAnsi="Times New Roman"/>
                <w:b/>
                <w:sz w:val="20"/>
              </w:rPr>
            </w:pPr>
            <w:r w:rsidRPr="00C76E09">
              <w:rPr>
                <w:rFonts w:ascii="Times New Roman" w:hAnsi="Times New Roman"/>
                <w:b/>
                <w:sz w:val="20"/>
              </w:rPr>
              <w:t>Anne-Baba Eğitim Seviyesi</w:t>
            </w:r>
          </w:p>
        </w:tc>
      </w:tr>
      <w:tr w:rsidR="00C76E09" w:rsidRPr="00C76E09" w14:paraId="54001E77" w14:textId="77777777" w:rsidTr="00502FAB">
        <w:trPr>
          <w:trHeight w:val="264"/>
          <w:jc w:val="center"/>
        </w:trPr>
        <w:tc>
          <w:tcPr>
            <w:tcW w:w="0" w:type="auto"/>
            <w:vMerge/>
            <w:tcBorders>
              <w:top w:val="single" w:sz="4" w:space="0" w:color="auto"/>
              <w:left w:val="nil"/>
              <w:bottom w:val="single" w:sz="4" w:space="0" w:color="auto"/>
              <w:right w:val="nil"/>
            </w:tcBorders>
            <w:vAlign w:val="center"/>
            <w:hideMark/>
          </w:tcPr>
          <w:p w14:paraId="30CA45B2" w14:textId="77777777" w:rsidR="00502FAB" w:rsidRPr="00C76E09" w:rsidRDefault="00502FAB">
            <w:pPr>
              <w:rPr>
                <w:rFonts w:ascii="Times New Roman" w:hAnsi="Times New Roman"/>
                <w:sz w:val="20"/>
              </w:rPr>
            </w:pPr>
          </w:p>
        </w:tc>
        <w:tc>
          <w:tcPr>
            <w:tcW w:w="1129" w:type="dxa"/>
            <w:tcBorders>
              <w:top w:val="single" w:sz="4" w:space="0" w:color="auto"/>
              <w:left w:val="nil"/>
              <w:bottom w:val="single" w:sz="4" w:space="0" w:color="auto"/>
              <w:right w:val="nil"/>
            </w:tcBorders>
            <w:vAlign w:val="center"/>
            <w:hideMark/>
          </w:tcPr>
          <w:p w14:paraId="5AE09973" w14:textId="77777777" w:rsidR="00502FAB" w:rsidRPr="00C76E09" w:rsidRDefault="00502FAB">
            <w:pPr>
              <w:jc w:val="center"/>
              <w:rPr>
                <w:rFonts w:ascii="Times New Roman" w:hAnsi="Times New Roman"/>
                <w:b/>
                <w:sz w:val="20"/>
              </w:rPr>
            </w:pPr>
            <w:r w:rsidRPr="00C76E09">
              <w:rPr>
                <w:rFonts w:ascii="Times New Roman" w:hAnsi="Times New Roman"/>
                <w:b/>
                <w:sz w:val="20"/>
              </w:rPr>
              <w:t>Kişi Sayısı</w:t>
            </w:r>
          </w:p>
        </w:tc>
        <w:tc>
          <w:tcPr>
            <w:tcW w:w="709" w:type="dxa"/>
            <w:tcBorders>
              <w:top w:val="single" w:sz="4" w:space="0" w:color="auto"/>
              <w:left w:val="nil"/>
              <w:bottom w:val="single" w:sz="4" w:space="0" w:color="auto"/>
              <w:right w:val="nil"/>
            </w:tcBorders>
            <w:vAlign w:val="center"/>
            <w:hideMark/>
          </w:tcPr>
          <w:p w14:paraId="756BBE2B" w14:textId="77777777" w:rsidR="00502FAB" w:rsidRPr="00C76E09" w:rsidRDefault="00502FAB">
            <w:pPr>
              <w:jc w:val="center"/>
              <w:rPr>
                <w:rFonts w:ascii="Times New Roman" w:hAnsi="Times New Roman"/>
                <w:b/>
                <w:sz w:val="20"/>
              </w:rPr>
            </w:pPr>
            <w:r w:rsidRPr="00C76E09">
              <w:rPr>
                <w:rFonts w:ascii="Times New Roman" w:hAnsi="Times New Roman"/>
                <w:b/>
                <w:sz w:val="20"/>
              </w:rPr>
              <w:t>F</w:t>
            </w:r>
          </w:p>
        </w:tc>
        <w:tc>
          <w:tcPr>
            <w:tcW w:w="1843" w:type="dxa"/>
            <w:tcBorders>
              <w:top w:val="single" w:sz="4" w:space="0" w:color="auto"/>
              <w:left w:val="nil"/>
              <w:bottom w:val="single" w:sz="4" w:space="0" w:color="auto"/>
              <w:right w:val="nil"/>
            </w:tcBorders>
            <w:vAlign w:val="center"/>
            <w:hideMark/>
          </w:tcPr>
          <w:p w14:paraId="416B7F51" w14:textId="77777777" w:rsidR="00502FAB" w:rsidRPr="00C76E09" w:rsidRDefault="00502FAB">
            <w:pPr>
              <w:jc w:val="center"/>
              <w:rPr>
                <w:rFonts w:ascii="Times New Roman" w:hAnsi="Times New Roman"/>
                <w:b/>
                <w:sz w:val="20"/>
              </w:rPr>
            </w:pPr>
            <w:r w:rsidRPr="00C76E09">
              <w:rPr>
                <w:rFonts w:ascii="Times New Roman" w:hAnsi="Times New Roman"/>
                <w:b/>
                <w:sz w:val="20"/>
              </w:rPr>
              <w:t>Anlamlılık Değeri</w:t>
            </w:r>
          </w:p>
        </w:tc>
      </w:tr>
      <w:tr w:rsidR="00C76E09" w:rsidRPr="00C76E09" w14:paraId="21CD7E35" w14:textId="77777777" w:rsidTr="00502FAB">
        <w:trPr>
          <w:trHeight w:val="259"/>
          <w:jc w:val="center"/>
        </w:trPr>
        <w:tc>
          <w:tcPr>
            <w:tcW w:w="2977" w:type="dxa"/>
            <w:tcBorders>
              <w:top w:val="single" w:sz="4" w:space="0" w:color="auto"/>
              <w:left w:val="nil"/>
              <w:bottom w:val="single" w:sz="4" w:space="0" w:color="auto"/>
              <w:right w:val="nil"/>
            </w:tcBorders>
            <w:vAlign w:val="center"/>
            <w:hideMark/>
          </w:tcPr>
          <w:p w14:paraId="239DA57B" w14:textId="77777777" w:rsidR="00502FAB" w:rsidRPr="00C76E09" w:rsidRDefault="00502FAB">
            <w:pPr>
              <w:jc w:val="center"/>
              <w:rPr>
                <w:rFonts w:ascii="Times New Roman" w:hAnsi="Times New Roman"/>
                <w:sz w:val="20"/>
              </w:rPr>
            </w:pPr>
            <w:r w:rsidRPr="00C76E09">
              <w:rPr>
                <w:rFonts w:ascii="Times New Roman" w:hAnsi="Times New Roman"/>
                <w:sz w:val="20"/>
              </w:rPr>
              <w:t>Ortalama Başarı Düzeyi</w:t>
            </w:r>
          </w:p>
        </w:tc>
        <w:tc>
          <w:tcPr>
            <w:tcW w:w="1129" w:type="dxa"/>
            <w:tcBorders>
              <w:top w:val="single" w:sz="4" w:space="0" w:color="auto"/>
              <w:left w:val="nil"/>
              <w:bottom w:val="single" w:sz="4" w:space="0" w:color="auto"/>
              <w:right w:val="nil"/>
            </w:tcBorders>
            <w:vAlign w:val="center"/>
            <w:hideMark/>
          </w:tcPr>
          <w:p w14:paraId="71E228E3" w14:textId="77777777" w:rsidR="00502FAB" w:rsidRPr="00C76E09" w:rsidRDefault="00502FAB">
            <w:pPr>
              <w:jc w:val="center"/>
              <w:rPr>
                <w:rFonts w:ascii="Times New Roman" w:hAnsi="Times New Roman"/>
                <w:sz w:val="20"/>
              </w:rPr>
            </w:pPr>
            <w:r w:rsidRPr="00C76E09">
              <w:rPr>
                <w:rFonts w:ascii="Times New Roman" w:hAnsi="Times New Roman"/>
                <w:sz w:val="20"/>
              </w:rPr>
              <w:t>100</w:t>
            </w:r>
          </w:p>
        </w:tc>
        <w:tc>
          <w:tcPr>
            <w:tcW w:w="709" w:type="dxa"/>
            <w:tcBorders>
              <w:top w:val="single" w:sz="4" w:space="0" w:color="auto"/>
              <w:left w:val="nil"/>
              <w:bottom w:val="single" w:sz="4" w:space="0" w:color="auto"/>
              <w:right w:val="nil"/>
            </w:tcBorders>
            <w:vAlign w:val="center"/>
            <w:hideMark/>
          </w:tcPr>
          <w:p w14:paraId="0C477811" w14:textId="77777777" w:rsidR="00502FAB" w:rsidRPr="00C76E09" w:rsidRDefault="00502FAB">
            <w:pPr>
              <w:jc w:val="center"/>
              <w:rPr>
                <w:rFonts w:ascii="Times New Roman" w:hAnsi="Times New Roman"/>
                <w:sz w:val="20"/>
              </w:rPr>
            </w:pPr>
            <w:r w:rsidRPr="00C76E09">
              <w:rPr>
                <w:rFonts w:ascii="Times New Roman" w:hAnsi="Times New Roman"/>
                <w:sz w:val="20"/>
              </w:rPr>
              <w:t>0,660</w:t>
            </w:r>
          </w:p>
        </w:tc>
        <w:tc>
          <w:tcPr>
            <w:tcW w:w="1843" w:type="dxa"/>
            <w:tcBorders>
              <w:top w:val="single" w:sz="4" w:space="0" w:color="auto"/>
              <w:left w:val="nil"/>
              <w:bottom w:val="single" w:sz="4" w:space="0" w:color="auto"/>
              <w:right w:val="nil"/>
            </w:tcBorders>
            <w:vAlign w:val="center"/>
            <w:hideMark/>
          </w:tcPr>
          <w:p w14:paraId="2CD5D15C" w14:textId="77777777" w:rsidR="00502FAB" w:rsidRPr="00C76E09" w:rsidRDefault="00502FAB">
            <w:pPr>
              <w:jc w:val="center"/>
              <w:rPr>
                <w:rFonts w:ascii="Times New Roman" w:hAnsi="Times New Roman"/>
                <w:sz w:val="20"/>
              </w:rPr>
            </w:pPr>
            <w:r w:rsidRPr="00C76E09">
              <w:rPr>
                <w:rFonts w:ascii="Times New Roman" w:hAnsi="Times New Roman"/>
                <w:sz w:val="20"/>
              </w:rPr>
              <w:t>0,579</w:t>
            </w:r>
          </w:p>
        </w:tc>
      </w:tr>
    </w:tbl>
    <w:p w14:paraId="636F6B2D"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Tablo 8’de katılımcıların 3. sınıftayken anne-baba eğitim seviyeleri ile finansal okuryazarlık düzeyleri arasında anlamlı bir farklılık olmadığı, anlamlılık değerinin % 5 seviyesinde anlamlı sonuç vermemesinden ortaya konulmuştur.</w:t>
      </w:r>
    </w:p>
    <w:p w14:paraId="446F98D4" w14:textId="77777777" w:rsidR="00502FAB" w:rsidRPr="00C76E09" w:rsidRDefault="00502FAB" w:rsidP="00502FAB">
      <w:pPr>
        <w:spacing w:before="120" w:after="120" w:line="360" w:lineRule="auto"/>
        <w:jc w:val="center"/>
        <w:rPr>
          <w:rFonts w:ascii="Times New Roman" w:hAnsi="Times New Roman" w:cs="Times New Roman"/>
          <w:b/>
          <w:sz w:val="20"/>
        </w:rPr>
      </w:pPr>
      <w:r w:rsidRPr="00C76E09">
        <w:rPr>
          <w:rFonts w:ascii="Times New Roman" w:hAnsi="Times New Roman" w:cs="Times New Roman"/>
          <w:b/>
          <w:sz w:val="20"/>
        </w:rPr>
        <w:t xml:space="preserve">Tablo 9: </w:t>
      </w:r>
      <w:r w:rsidRPr="00C76E09">
        <w:rPr>
          <w:rFonts w:ascii="Times New Roman" w:hAnsi="Times New Roman" w:cs="Times New Roman"/>
          <w:sz w:val="20"/>
        </w:rPr>
        <w:t>4. Sınıf İçin Katılımcıların Farklı Değişkenlere Ait t-testi Sonuçları</w:t>
      </w:r>
    </w:p>
    <w:tbl>
      <w:tblPr>
        <w:tblStyle w:val="TabloKlavuzu"/>
        <w:tblW w:w="0" w:type="auto"/>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1860"/>
        <w:gridCol w:w="1088"/>
        <w:gridCol w:w="1316"/>
        <w:gridCol w:w="1832"/>
        <w:gridCol w:w="992"/>
        <w:gridCol w:w="1410"/>
      </w:tblGrid>
      <w:tr w:rsidR="00C76E09" w:rsidRPr="00C76E09" w14:paraId="76E1B15B" w14:textId="77777777" w:rsidTr="00502FAB">
        <w:trPr>
          <w:trHeight w:val="197"/>
          <w:jc w:val="center"/>
        </w:trPr>
        <w:tc>
          <w:tcPr>
            <w:tcW w:w="2948" w:type="dxa"/>
            <w:gridSpan w:val="2"/>
            <w:tcBorders>
              <w:top w:val="single" w:sz="4" w:space="0" w:color="auto"/>
              <w:left w:val="nil"/>
              <w:bottom w:val="single" w:sz="4" w:space="0" w:color="auto"/>
              <w:right w:val="nil"/>
            </w:tcBorders>
            <w:vAlign w:val="center"/>
            <w:hideMark/>
          </w:tcPr>
          <w:p w14:paraId="0846E40C"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Değişkenler</w:t>
            </w:r>
          </w:p>
        </w:tc>
        <w:tc>
          <w:tcPr>
            <w:tcW w:w="1316" w:type="dxa"/>
            <w:tcBorders>
              <w:top w:val="single" w:sz="4" w:space="0" w:color="auto"/>
              <w:left w:val="nil"/>
              <w:bottom w:val="single" w:sz="4" w:space="0" w:color="auto"/>
              <w:right w:val="nil"/>
            </w:tcBorders>
            <w:vAlign w:val="center"/>
            <w:hideMark/>
          </w:tcPr>
          <w:p w14:paraId="22A74A79"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Kişi Sayısı</w:t>
            </w:r>
          </w:p>
        </w:tc>
        <w:tc>
          <w:tcPr>
            <w:tcW w:w="1832" w:type="dxa"/>
            <w:tcBorders>
              <w:top w:val="single" w:sz="4" w:space="0" w:color="auto"/>
              <w:left w:val="nil"/>
              <w:bottom w:val="single" w:sz="4" w:space="0" w:color="auto"/>
              <w:right w:val="nil"/>
            </w:tcBorders>
            <w:vAlign w:val="center"/>
            <w:hideMark/>
          </w:tcPr>
          <w:p w14:paraId="06E0BA95"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Ort. Başarı Puanı</w:t>
            </w:r>
          </w:p>
        </w:tc>
        <w:tc>
          <w:tcPr>
            <w:tcW w:w="992" w:type="dxa"/>
            <w:tcBorders>
              <w:top w:val="single" w:sz="4" w:space="0" w:color="auto"/>
              <w:left w:val="nil"/>
              <w:bottom w:val="single" w:sz="4" w:space="0" w:color="auto"/>
              <w:right w:val="nil"/>
            </w:tcBorders>
            <w:vAlign w:val="center"/>
            <w:hideMark/>
          </w:tcPr>
          <w:p w14:paraId="7662A990"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t Değeri</w:t>
            </w:r>
          </w:p>
        </w:tc>
        <w:tc>
          <w:tcPr>
            <w:tcW w:w="1410" w:type="dxa"/>
            <w:tcBorders>
              <w:top w:val="single" w:sz="4" w:space="0" w:color="auto"/>
              <w:left w:val="nil"/>
              <w:bottom w:val="single" w:sz="4" w:space="0" w:color="auto"/>
              <w:right w:val="nil"/>
            </w:tcBorders>
            <w:vAlign w:val="center"/>
            <w:hideMark/>
          </w:tcPr>
          <w:p w14:paraId="420FE56F"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Anlamlılık Değeri</w:t>
            </w:r>
          </w:p>
        </w:tc>
      </w:tr>
      <w:tr w:rsidR="00C76E09" w:rsidRPr="00C76E09" w14:paraId="10BC1182" w14:textId="77777777" w:rsidTr="00502FAB">
        <w:trPr>
          <w:trHeight w:val="384"/>
          <w:jc w:val="center"/>
        </w:trPr>
        <w:tc>
          <w:tcPr>
            <w:tcW w:w="1860" w:type="dxa"/>
            <w:vMerge w:val="restart"/>
            <w:tcBorders>
              <w:top w:val="single" w:sz="4" w:space="0" w:color="auto"/>
              <w:left w:val="nil"/>
              <w:bottom w:val="single" w:sz="4" w:space="0" w:color="auto"/>
              <w:right w:val="nil"/>
            </w:tcBorders>
            <w:vAlign w:val="center"/>
            <w:hideMark/>
          </w:tcPr>
          <w:p w14:paraId="4B5DEEB0"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Cinsiyet</w:t>
            </w:r>
          </w:p>
        </w:tc>
        <w:tc>
          <w:tcPr>
            <w:tcW w:w="1088" w:type="dxa"/>
            <w:tcBorders>
              <w:top w:val="single" w:sz="4" w:space="0" w:color="auto"/>
              <w:left w:val="nil"/>
              <w:bottom w:val="single" w:sz="4" w:space="0" w:color="auto"/>
              <w:right w:val="nil"/>
            </w:tcBorders>
            <w:vAlign w:val="center"/>
            <w:hideMark/>
          </w:tcPr>
          <w:p w14:paraId="6D9AAEE0"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Erkek</w:t>
            </w:r>
          </w:p>
        </w:tc>
        <w:tc>
          <w:tcPr>
            <w:tcW w:w="1316" w:type="dxa"/>
            <w:tcBorders>
              <w:top w:val="single" w:sz="4" w:space="0" w:color="auto"/>
              <w:left w:val="nil"/>
              <w:bottom w:val="single" w:sz="4" w:space="0" w:color="auto"/>
              <w:right w:val="nil"/>
            </w:tcBorders>
            <w:vAlign w:val="center"/>
            <w:hideMark/>
          </w:tcPr>
          <w:p w14:paraId="6233B88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36</w:t>
            </w:r>
          </w:p>
        </w:tc>
        <w:tc>
          <w:tcPr>
            <w:tcW w:w="1832" w:type="dxa"/>
            <w:tcBorders>
              <w:top w:val="single" w:sz="4" w:space="0" w:color="auto"/>
              <w:left w:val="nil"/>
              <w:bottom w:val="single" w:sz="4" w:space="0" w:color="auto"/>
              <w:right w:val="nil"/>
            </w:tcBorders>
            <w:vAlign w:val="center"/>
            <w:hideMark/>
          </w:tcPr>
          <w:p w14:paraId="753A849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3,4722</w:t>
            </w:r>
          </w:p>
        </w:tc>
        <w:tc>
          <w:tcPr>
            <w:tcW w:w="992" w:type="dxa"/>
            <w:vMerge w:val="restart"/>
            <w:tcBorders>
              <w:top w:val="single" w:sz="4" w:space="0" w:color="auto"/>
              <w:left w:val="nil"/>
              <w:bottom w:val="single" w:sz="4" w:space="0" w:color="auto"/>
              <w:right w:val="nil"/>
            </w:tcBorders>
            <w:vAlign w:val="center"/>
            <w:hideMark/>
          </w:tcPr>
          <w:p w14:paraId="60FD1FC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,332</w:t>
            </w:r>
          </w:p>
        </w:tc>
        <w:tc>
          <w:tcPr>
            <w:tcW w:w="1410" w:type="dxa"/>
            <w:vMerge w:val="restart"/>
            <w:tcBorders>
              <w:top w:val="single" w:sz="4" w:space="0" w:color="auto"/>
              <w:left w:val="nil"/>
              <w:bottom w:val="single" w:sz="4" w:space="0" w:color="auto"/>
              <w:right w:val="nil"/>
            </w:tcBorders>
            <w:vAlign w:val="center"/>
            <w:hideMark/>
          </w:tcPr>
          <w:p w14:paraId="69B99CA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0,741</w:t>
            </w:r>
          </w:p>
        </w:tc>
      </w:tr>
      <w:tr w:rsidR="00C76E09" w:rsidRPr="00C76E09" w14:paraId="7AEBA05B" w14:textId="77777777" w:rsidTr="00502FAB">
        <w:trPr>
          <w:trHeight w:val="249"/>
          <w:jc w:val="center"/>
        </w:trPr>
        <w:tc>
          <w:tcPr>
            <w:tcW w:w="0" w:type="auto"/>
            <w:vMerge/>
            <w:tcBorders>
              <w:top w:val="single" w:sz="4" w:space="0" w:color="auto"/>
              <w:left w:val="nil"/>
              <w:bottom w:val="single" w:sz="4" w:space="0" w:color="auto"/>
              <w:right w:val="nil"/>
            </w:tcBorders>
            <w:vAlign w:val="center"/>
            <w:hideMark/>
          </w:tcPr>
          <w:p w14:paraId="19F86359"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69080CDE"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Kadın</w:t>
            </w:r>
          </w:p>
        </w:tc>
        <w:tc>
          <w:tcPr>
            <w:tcW w:w="1316" w:type="dxa"/>
            <w:tcBorders>
              <w:top w:val="single" w:sz="4" w:space="0" w:color="auto"/>
              <w:left w:val="nil"/>
              <w:bottom w:val="single" w:sz="4" w:space="0" w:color="auto"/>
              <w:right w:val="nil"/>
            </w:tcBorders>
            <w:vAlign w:val="center"/>
            <w:hideMark/>
          </w:tcPr>
          <w:p w14:paraId="74E2A20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64</w:t>
            </w:r>
          </w:p>
        </w:tc>
        <w:tc>
          <w:tcPr>
            <w:tcW w:w="1832" w:type="dxa"/>
            <w:tcBorders>
              <w:top w:val="single" w:sz="4" w:space="0" w:color="auto"/>
              <w:left w:val="nil"/>
              <w:bottom w:val="single" w:sz="4" w:space="0" w:color="auto"/>
              <w:right w:val="nil"/>
            </w:tcBorders>
            <w:vAlign w:val="center"/>
            <w:hideMark/>
          </w:tcPr>
          <w:p w14:paraId="356F9AC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3,4375</w:t>
            </w:r>
          </w:p>
        </w:tc>
        <w:tc>
          <w:tcPr>
            <w:tcW w:w="0" w:type="auto"/>
            <w:vMerge/>
            <w:tcBorders>
              <w:top w:val="single" w:sz="4" w:space="0" w:color="auto"/>
              <w:left w:val="nil"/>
              <w:bottom w:val="single" w:sz="4" w:space="0" w:color="auto"/>
              <w:right w:val="nil"/>
            </w:tcBorders>
            <w:vAlign w:val="center"/>
            <w:hideMark/>
          </w:tcPr>
          <w:p w14:paraId="15926871"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2CBD72D8" w14:textId="77777777" w:rsidR="00502FAB" w:rsidRPr="00C76E09" w:rsidRDefault="00502FAB">
            <w:pPr>
              <w:rPr>
                <w:rFonts w:ascii="Times New Roman" w:hAnsi="Times New Roman"/>
                <w:sz w:val="20"/>
                <w:szCs w:val="20"/>
              </w:rPr>
            </w:pPr>
          </w:p>
        </w:tc>
      </w:tr>
      <w:tr w:rsidR="00C76E09" w:rsidRPr="00C76E09" w14:paraId="438C98A6" w14:textId="77777777" w:rsidTr="00502FAB">
        <w:trPr>
          <w:trHeight w:val="175"/>
          <w:jc w:val="center"/>
        </w:trPr>
        <w:tc>
          <w:tcPr>
            <w:tcW w:w="1860" w:type="dxa"/>
            <w:vMerge w:val="restart"/>
            <w:tcBorders>
              <w:top w:val="single" w:sz="4" w:space="0" w:color="auto"/>
              <w:left w:val="nil"/>
              <w:bottom w:val="single" w:sz="4" w:space="0" w:color="auto"/>
              <w:right w:val="nil"/>
            </w:tcBorders>
            <w:vAlign w:val="center"/>
            <w:hideMark/>
          </w:tcPr>
          <w:p w14:paraId="3C73C5B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Öğretim Durumu</w:t>
            </w:r>
          </w:p>
        </w:tc>
        <w:tc>
          <w:tcPr>
            <w:tcW w:w="1088" w:type="dxa"/>
            <w:tcBorders>
              <w:top w:val="single" w:sz="4" w:space="0" w:color="auto"/>
              <w:left w:val="nil"/>
              <w:bottom w:val="single" w:sz="4" w:space="0" w:color="auto"/>
              <w:right w:val="nil"/>
            </w:tcBorders>
            <w:vAlign w:val="center"/>
            <w:hideMark/>
          </w:tcPr>
          <w:p w14:paraId="40758EBF"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1.Öğretim</w:t>
            </w:r>
          </w:p>
        </w:tc>
        <w:tc>
          <w:tcPr>
            <w:tcW w:w="1316" w:type="dxa"/>
            <w:tcBorders>
              <w:top w:val="single" w:sz="4" w:space="0" w:color="auto"/>
              <w:left w:val="nil"/>
              <w:bottom w:val="single" w:sz="4" w:space="0" w:color="auto"/>
              <w:right w:val="nil"/>
            </w:tcBorders>
            <w:vAlign w:val="center"/>
            <w:hideMark/>
          </w:tcPr>
          <w:p w14:paraId="78F1F9DE"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50</w:t>
            </w:r>
          </w:p>
        </w:tc>
        <w:tc>
          <w:tcPr>
            <w:tcW w:w="1832" w:type="dxa"/>
            <w:tcBorders>
              <w:top w:val="single" w:sz="4" w:space="0" w:color="auto"/>
              <w:left w:val="nil"/>
              <w:bottom w:val="single" w:sz="4" w:space="0" w:color="auto"/>
              <w:right w:val="nil"/>
            </w:tcBorders>
            <w:vAlign w:val="center"/>
            <w:hideMark/>
          </w:tcPr>
          <w:p w14:paraId="760BBA99"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3,4400</w:t>
            </w:r>
          </w:p>
        </w:tc>
        <w:tc>
          <w:tcPr>
            <w:tcW w:w="992" w:type="dxa"/>
            <w:vMerge w:val="restart"/>
            <w:tcBorders>
              <w:top w:val="single" w:sz="4" w:space="0" w:color="auto"/>
              <w:left w:val="nil"/>
              <w:bottom w:val="single" w:sz="4" w:space="0" w:color="auto"/>
              <w:right w:val="nil"/>
            </w:tcBorders>
            <w:vAlign w:val="center"/>
            <w:hideMark/>
          </w:tcPr>
          <w:p w14:paraId="3B0270A6"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-,199</w:t>
            </w:r>
          </w:p>
        </w:tc>
        <w:tc>
          <w:tcPr>
            <w:tcW w:w="1410" w:type="dxa"/>
            <w:vMerge w:val="restart"/>
            <w:tcBorders>
              <w:top w:val="single" w:sz="4" w:space="0" w:color="auto"/>
              <w:left w:val="nil"/>
              <w:bottom w:val="single" w:sz="4" w:space="0" w:color="auto"/>
              <w:right w:val="nil"/>
            </w:tcBorders>
            <w:vAlign w:val="center"/>
            <w:hideMark/>
          </w:tcPr>
          <w:p w14:paraId="67A86DE3"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0,843</w:t>
            </w:r>
          </w:p>
        </w:tc>
      </w:tr>
      <w:tr w:rsidR="00C76E09" w:rsidRPr="00C76E09" w14:paraId="5C869F95" w14:textId="77777777" w:rsidTr="00502FAB">
        <w:trPr>
          <w:trHeight w:val="174"/>
          <w:jc w:val="center"/>
        </w:trPr>
        <w:tc>
          <w:tcPr>
            <w:tcW w:w="0" w:type="auto"/>
            <w:vMerge/>
            <w:tcBorders>
              <w:top w:val="single" w:sz="4" w:space="0" w:color="auto"/>
              <w:left w:val="nil"/>
              <w:bottom w:val="single" w:sz="4" w:space="0" w:color="auto"/>
              <w:right w:val="nil"/>
            </w:tcBorders>
            <w:vAlign w:val="center"/>
            <w:hideMark/>
          </w:tcPr>
          <w:p w14:paraId="03C8E376"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4CCAE076"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2.Öğretim</w:t>
            </w:r>
          </w:p>
        </w:tc>
        <w:tc>
          <w:tcPr>
            <w:tcW w:w="1316" w:type="dxa"/>
            <w:tcBorders>
              <w:top w:val="single" w:sz="4" w:space="0" w:color="auto"/>
              <w:left w:val="nil"/>
              <w:bottom w:val="single" w:sz="4" w:space="0" w:color="auto"/>
              <w:right w:val="nil"/>
            </w:tcBorders>
            <w:vAlign w:val="center"/>
            <w:hideMark/>
          </w:tcPr>
          <w:p w14:paraId="1E11EA5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50</w:t>
            </w:r>
          </w:p>
        </w:tc>
        <w:tc>
          <w:tcPr>
            <w:tcW w:w="1832" w:type="dxa"/>
            <w:tcBorders>
              <w:top w:val="single" w:sz="4" w:space="0" w:color="auto"/>
              <w:left w:val="nil"/>
              <w:bottom w:val="single" w:sz="4" w:space="0" w:color="auto"/>
              <w:right w:val="nil"/>
            </w:tcBorders>
            <w:vAlign w:val="center"/>
            <w:hideMark/>
          </w:tcPr>
          <w:p w14:paraId="3058769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3,4600</w:t>
            </w:r>
          </w:p>
        </w:tc>
        <w:tc>
          <w:tcPr>
            <w:tcW w:w="0" w:type="auto"/>
            <w:vMerge/>
            <w:tcBorders>
              <w:top w:val="single" w:sz="4" w:space="0" w:color="auto"/>
              <w:left w:val="nil"/>
              <w:bottom w:val="single" w:sz="4" w:space="0" w:color="auto"/>
              <w:right w:val="nil"/>
            </w:tcBorders>
            <w:vAlign w:val="center"/>
            <w:hideMark/>
          </w:tcPr>
          <w:p w14:paraId="4CC9FD95"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7C121398" w14:textId="77777777" w:rsidR="00502FAB" w:rsidRPr="00C76E09" w:rsidRDefault="00502FAB">
            <w:pPr>
              <w:rPr>
                <w:rFonts w:ascii="Times New Roman" w:hAnsi="Times New Roman"/>
                <w:sz w:val="20"/>
                <w:szCs w:val="20"/>
              </w:rPr>
            </w:pPr>
          </w:p>
        </w:tc>
      </w:tr>
      <w:tr w:rsidR="00C76E09" w:rsidRPr="00C76E09" w14:paraId="6FC4D1A5" w14:textId="77777777" w:rsidTr="00502FAB">
        <w:trPr>
          <w:trHeight w:val="384"/>
          <w:jc w:val="center"/>
        </w:trPr>
        <w:tc>
          <w:tcPr>
            <w:tcW w:w="1860" w:type="dxa"/>
            <w:vMerge w:val="restart"/>
            <w:tcBorders>
              <w:top w:val="single" w:sz="4" w:space="0" w:color="auto"/>
              <w:left w:val="nil"/>
              <w:bottom w:val="single" w:sz="4" w:space="0" w:color="auto"/>
              <w:right w:val="nil"/>
            </w:tcBorders>
            <w:vAlign w:val="center"/>
            <w:hideMark/>
          </w:tcPr>
          <w:p w14:paraId="33A5109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Kredi Kartı</w:t>
            </w:r>
          </w:p>
        </w:tc>
        <w:tc>
          <w:tcPr>
            <w:tcW w:w="1088" w:type="dxa"/>
            <w:tcBorders>
              <w:top w:val="single" w:sz="4" w:space="0" w:color="auto"/>
              <w:left w:val="nil"/>
              <w:bottom w:val="single" w:sz="4" w:space="0" w:color="auto"/>
              <w:right w:val="nil"/>
            </w:tcBorders>
            <w:vAlign w:val="center"/>
            <w:hideMark/>
          </w:tcPr>
          <w:p w14:paraId="5E7A3530"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316" w:type="dxa"/>
            <w:tcBorders>
              <w:top w:val="single" w:sz="4" w:space="0" w:color="auto"/>
              <w:left w:val="nil"/>
              <w:bottom w:val="single" w:sz="4" w:space="0" w:color="auto"/>
              <w:right w:val="nil"/>
            </w:tcBorders>
            <w:vAlign w:val="center"/>
            <w:hideMark/>
          </w:tcPr>
          <w:p w14:paraId="1157657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68</w:t>
            </w:r>
          </w:p>
        </w:tc>
        <w:tc>
          <w:tcPr>
            <w:tcW w:w="1832" w:type="dxa"/>
            <w:tcBorders>
              <w:top w:val="single" w:sz="4" w:space="0" w:color="auto"/>
              <w:left w:val="nil"/>
              <w:bottom w:val="single" w:sz="4" w:space="0" w:color="auto"/>
              <w:right w:val="nil"/>
            </w:tcBorders>
            <w:vAlign w:val="center"/>
            <w:hideMark/>
          </w:tcPr>
          <w:p w14:paraId="60DBE60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3,4118</w:t>
            </w:r>
          </w:p>
        </w:tc>
        <w:tc>
          <w:tcPr>
            <w:tcW w:w="992" w:type="dxa"/>
            <w:vMerge w:val="restart"/>
            <w:tcBorders>
              <w:top w:val="single" w:sz="4" w:space="0" w:color="auto"/>
              <w:left w:val="nil"/>
              <w:bottom w:val="single" w:sz="4" w:space="0" w:color="auto"/>
              <w:right w:val="nil"/>
            </w:tcBorders>
            <w:vAlign w:val="center"/>
            <w:hideMark/>
          </w:tcPr>
          <w:p w14:paraId="6F13D6E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-1,116</w:t>
            </w:r>
          </w:p>
        </w:tc>
        <w:tc>
          <w:tcPr>
            <w:tcW w:w="1410" w:type="dxa"/>
            <w:vMerge w:val="restart"/>
            <w:tcBorders>
              <w:top w:val="single" w:sz="4" w:space="0" w:color="auto"/>
              <w:left w:val="nil"/>
              <w:bottom w:val="single" w:sz="4" w:space="0" w:color="auto"/>
              <w:right w:val="nil"/>
            </w:tcBorders>
            <w:vAlign w:val="center"/>
            <w:hideMark/>
          </w:tcPr>
          <w:p w14:paraId="6727751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0,267</w:t>
            </w:r>
          </w:p>
        </w:tc>
      </w:tr>
      <w:tr w:rsidR="00C76E09" w:rsidRPr="00C76E09" w14:paraId="549AA644" w14:textId="77777777" w:rsidTr="00502FAB">
        <w:trPr>
          <w:trHeight w:val="317"/>
          <w:jc w:val="center"/>
        </w:trPr>
        <w:tc>
          <w:tcPr>
            <w:tcW w:w="0" w:type="auto"/>
            <w:vMerge/>
            <w:tcBorders>
              <w:top w:val="single" w:sz="4" w:space="0" w:color="auto"/>
              <w:left w:val="nil"/>
              <w:bottom w:val="single" w:sz="4" w:space="0" w:color="auto"/>
              <w:right w:val="nil"/>
            </w:tcBorders>
            <w:vAlign w:val="center"/>
            <w:hideMark/>
          </w:tcPr>
          <w:p w14:paraId="6CAB874C"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0B725F3B"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Hayır</w:t>
            </w:r>
          </w:p>
        </w:tc>
        <w:tc>
          <w:tcPr>
            <w:tcW w:w="1316" w:type="dxa"/>
            <w:tcBorders>
              <w:top w:val="single" w:sz="4" w:space="0" w:color="auto"/>
              <w:left w:val="nil"/>
              <w:bottom w:val="single" w:sz="4" w:space="0" w:color="auto"/>
              <w:right w:val="nil"/>
            </w:tcBorders>
            <w:vAlign w:val="center"/>
            <w:hideMark/>
          </w:tcPr>
          <w:p w14:paraId="3DBC0E36"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32</w:t>
            </w:r>
          </w:p>
        </w:tc>
        <w:tc>
          <w:tcPr>
            <w:tcW w:w="1832" w:type="dxa"/>
            <w:tcBorders>
              <w:top w:val="single" w:sz="4" w:space="0" w:color="auto"/>
              <w:left w:val="nil"/>
              <w:bottom w:val="single" w:sz="4" w:space="0" w:color="auto"/>
              <w:right w:val="nil"/>
            </w:tcBorders>
            <w:vAlign w:val="center"/>
            <w:hideMark/>
          </w:tcPr>
          <w:p w14:paraId="7279F4C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3,5312</w:t>
            </w:r>
          </w:p>
        </w:tc>
        <w:tc>
          <w:tcPr>
            <w:tcW w:w="0" w:type="auto"/>
            <w:vMerge/>
            <w:tcBorders>
              <w:top w:val="single" w:sz="4" w:space="0" w:color="auto"/>
              <w:left w:val="nil"/>
              <w:bottom w:val="single" w:sz="4" w:space="0" w:color="auto"/>
              <w:right w:val="nil"/>
            </w:tcBorders>
            <w:vAlign w:val="center"/>
            <w:hideMark/>
          </w:tcPr>
          <w:p w14:paraId="4BB12561"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65F3CA09" w14:textId="77777777" w:rsidR="00502FAB" w:rsidRPr="00C76E09" w:rsidRDefault="00502FAB">
            <w:pPr>
              <w:rPr>
                <w:rFonts w:ascii="Times New Roman" w:hAnsi="Times New Roman"/>
                <w:sz w:val="20"/>
                <w:szCs w:val="20"/>
              </w:rPr>
            </w:pPr>
          </w:p>
        </w:tc>
      </w:tr>
      <w:tr w:rsidR="00C76E09" w:rsidRPr="00C76E09" w14:paraId="2DA7BC3F" w14:textId="77777777" w:rsidTr="00502FAB">
        <w:trPr>
          <w:trHeight w:val="378"/>
          <w:jc w:val="center"/>
        </w:trPr>
        <w:tc>
          <w:tcPr>
            <w:tcW w:w="1860" w:type="dxa"/>
            <w:vMerge w:val="restart"/>
            <w:tcBorders>
              <w:top w:val="single" w:sz="4" w:space="0" w:color="auto"/>
              <w:left w:val="nil"/>
              <w:bottom w:val="single" w:sz="4" w:space="0" w:color="auto"/>
              <w:right w:val="nil"/>
            </w:tcBorders>
            <w:vAlign w:val="center"/>
            <w:hideMark/>
          </w:tcPr>
          <w:p w14:paraId="4BE9673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İnternet Bankacılığı</w:t>
            </w:r>
          </w:p>
        </w:tc>
        <w:tc>
          <w:tcPr>
            <w:tcW w:w="1088" w:type="dxa"/>
            <w:tcBorders>
              <w:top w:val="single" w:sz="4" w:space="0" w:color="auto"/>
              <w:left w:val="nil"/>
              <w:bottom w:val="single" w:sz="4" w:space="0" w:color="auto"/>
              <w:right w:val="nil"/>
            </w:tcBorders>
            <w:vAlign w:val="center"/>
            <w:hideMark/>
          </w:tcPr>
          <w:p w14:paraId="542A04D2"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316" w:type="dxa"/>
            <w:tcBorders>
              <w:top w:val="single" w:sz="4" w:space="0" w:color="auto"/>
              <w:left w:val="nil"/>
              <w:bottom w:val="single" w:sz="4" w:space="0" w:color="auto"/>
              <w:right w:val="nil"/>
            </w:tcBorders>
            <w:vAlign w:val="center"/>
            <w:hideMark/>
          </w:tcPr>
          <w:p w14:paraId="6B07C39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97</w:t>
            </w:r>
          </w:p>
        </w:tc>
        <w:tc>
          <w:tcPr>
            <w:tcW w:w="1832" w:type="dxa"/>
            <w:tcBorders>
              <w:top w:val="single" w:sz="4" w:space="0" w:color="auto"/>
              <w:left w:val="nil"/>
              <w:bottom w:val="single" w:sz="4" w:space="0" w:color="auto"/>
              <w:right w:val="nil"/>
            </w:tcBorders>
            <w:vAlign w:val="center"/>
            <w:hideMark/>
          </w:tcPr>
          <w:p w14:paraId="23E6F60F"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3,4536</w:t>
            </w:r>
          </w:p>
        </w:tc>
        <w:tc>
          <w:tcPr>
            <w:tcW w:w="992" w:type="dxa"/>
            <w:vMerge w:val="restart"/>
            <w:tcBorders>
              <w:top w:val="single" w:sz="4" w:space="0" w:color="auto"/>
              <w:left w:val="nil"/>
              <w:bottom w:val="single" w:sz="4" w:space="0" w:color="auto"/>
              <w:right w:val="nil"/>
            </w:tcBorders>
            <w:vAlign w:val="center"/>
            <w:hideMark/>
          </w:tcPr>
          <w:p w14:paraId="6E7A6980"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,409</w:t>
            </w:r>
          </w:p>
        </w:tc>
        <w:tc>
          <w:tcPr>
            <w:tcW w:w="1410" w:type="dxa"/>
            <w:vMerge w:val="restart"/>
            <w:tcBorders>
              <w:top w:val="single" w:sz="4" w:space="0" w:color="auto"/>
              <w:left w:val="nil"/>
              <w:bottom w:val="single" w:sz="4" w:space="0" w:color="auto"/>
              <w:right w:val="nil"/>
            </w:tcBorders>
            <w:vAlign w:val="center"/>
            <w:hideMark/>
          </w:tcPr>
          <w:p w14:paraId="692E3B59"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0,684</w:t>
            </w:r>
          </w:p>
        </w:tc>
      </w:tr>
      <w:tr w:rsidR="00C76E09" w:rsidRPr="00C76E09" w14:paraId="26DA2FF1" w14:textId="77777777" w:rsidTr="00502FAB">
        <w:trPr>
          <w:trHeight w:val="244"/>
          <w:jc w:val="center"/>
        </w:trPr>
        <w:tc>
          <w:tcPr>
            <w:tcW w:w="0" w:type="auto"/>
            <w:vMerge/>
            <w:tcBorders>
              <w:top w:val="single" w:sz="4" w:space="0" w:color="auto"/>
              <w:left w:val="nil"/>
              <w:bottom w:val="single" w:sz="4" w:space="0" w:color="auto"/>
              <w:right w:val="nil"/>
            </w:tcBorders>
            <w:vAlign w:val="center"/>
            <w:hideMark/>
          </w:tcPr>
          <w:p w14:paraId="16ED7A7B"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2F808000"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Hayır</w:t>
            </w:r>
          </w:p>
        </w:tc>
        <w:tc>
          <w:tcPr>
            <w:tcW w:w="1316" w:type="dxa"/>
            <w:tcBorders>
              <w:top w:val="single" w:sz="4" w:space="0" w:color="auto"/>
              <w:left w:val="nil"/>
              <w:bottom w:val="single" w:sz="4" w:space="0" w:color="auto"/>
              <w:right w:val="nil"/>
            </w:tcBorders>
            <w:vAlign w:val="center"/>
            <w:hideMark/>
          </w:tcPr>
          <w:p w14:paraId="6FBB462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w:t>
            </w:r>
          </w:p>
        </w:tc>
        <w:tc>
          <w:tcPr>
            <w:tcW w:w="1832" w:type="dxa"/>
            <w:tcBorders>
              <w:top w:val="single" w:sz="4" w:space="0" w:color="auto"/>
              <w:left w:val="nil"/>
              <w:bottom w:val="single" w:sz="4" w:space="0" w:color="auto"/>
              <w:right w:val="nil"/>
            </w:tcBorders>
            <w:vAlign w:val="center"/>
            <w:hideMark/>
          </w:tcPr>
          <w:p w14:paraId="7E7E60C9"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3,3333</w:t>
            </w:r>
          </w:p>
        </w:tc>
        <w:tc>
          <w:tcPr>
            <w:tcW w:w="0" w:type="auto"/>
            <w:vMerge/>
            <w:tcBorders>
              <w:top w:val="single" w:sz="4" w:space="0" w:color="auto"/>
              <w:left w:val="nil"/>
              <w:bottom w:val="single" w:sz="4" w:space="0" w:color="auto"/>
              <w:right w:val="nil"/>
            </w:tcBorders>
            <w:vAlign w:val="center"/>
            <w:hideMark/>
          </w:tcPr>
          <w:p w14:paraId="51540883"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1FD76F6B" w14:textId="77777777" w:rsidR="00502FAB" w:rsidRPr="00C76E09" w:rsidRDefault="00502FAB">
            <w:pPr>
              <w:rPr>
                <w:rFonts w:ascii="Times New Roman" w:hAnsi="Times New Roman"/>
                <w:sz w:val="20"/>
                <w:szCs w:val="20"/>
              </w:rPr>
            </w:pPr>
          </w:p>
        </w:tc>
      </w:tr>
      <w:tr w:rsidR="00C76E09" w:rsidRPr="00C76E09" w14:paraId="4DB2BC42" w14:textId="77777777" w:rsidTr="00502FAB">
        <w:trPr>
          <w:trHeight w:val="378"/>
          <w:jc w:val="center"/>
        </w:trPr>
        <w:tc>
          <w:tcPr>
            <w:tcW w:w="1860" w:type="dxa"/>
            <w:vMerge w:val="restart"/>
            <w:tcBorders>
              <w:top w:val="single" w:sz="4" w:space="0" w:color="auto"/>
              <w:left w:val="nil"/>
              <w:bottom w:val="single" w:sz="4" w:space="0" w:color="auto"/>
              <w:right w:val="nil"/>
            </w:tcBorders>
            <w:vAlign w:val="center"/>
            <w:hideMark/>
          </w:tcPr>
          <w:p w14:paraId="1B6E02C0"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Döviz alım-satımı</w:t>
            </w:r>
          </w:p>
        </w:tc>
        <w:tc>
          <w:tcPr>
            <w:tcW w:w="1088" w:type="dxa"/>
            <w:tcBorders>
              <w:top w:val="single" w:sz="4" w:space="0" w:color="auto"/>
              <w:left w:val="nil"/>
              <w:bottom w:val="single" w:sz="4" w:space="0" w:color="auto"/>
              <w:right w:val="nil"/>
            </w:tcBorders>
            <w:vAlign w:val="center"/>
            <w:hideMark/>
          </w:tcPr>
          <w:p w14:paraId="666C3D30"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Evet</w:t>
            </w:r>
          </w:p>
        </w:tc>
        <w:tc>
          <w:tcPr>
            <w:tcW w:w="1316" w:type="dxa"/>
            <w:tcBorders>
              <w:top w:val="single" w:sz="4" w:space="0" w:color="auto"/>
              <w:left w:val="nil"/>
              <w:bottom w:val="single" w:sz="4" w:space="0" w:color="auto"/>
              <w:right w:val="nil"/>
            </w:tcBorders>
            <w:vAlign w:val="center"/>
            <w:hideMark/>
          </w:tcPr>
          <w:p w14:paraId="6174588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39</w:t>
            </w:r>
          </w:p>
        </w:tc>
        <w:tc>
          <w:tcPr>
            <w:tcW w:w="1832" w:type="dxa"/>
            <w:tcBorders>
              <w:top w:val="single" w:sz="4" w:space="0" w:color="auto"/>
              <w:left w:val="nil"/>
              <w:bottom w:val="single" w:sz="4" w:space="0" w:color="auto"/>
              <w:right w:val="nil"/>
            </w:tcBorders>
            <w:vAlign w:val="center"/>
            <w:hideMark/>
          </w:tcPr>
          <w:p w14:paraId="47759ADF"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3,4615</w:t>
            </w:r>
          </w:p>
        </w:tc>
        <w:tc>
          <w:tcPr>
            <w:tcW w:w="992" w:type="dxa"/>
            <w:vMerge w:val="restart"/>
            <w:tcBorders>
              <w:top w:val="single" w:sz="4" w:space="0" w:color="auto"/>
              <w:left w:val="nil"/>
              <w:bottom w:val="single" w:sz="4" w:space="0" w:color="auto"/>
              <w:right w:val="nil"/>
            </w:tcBorders>
            <w:vAlign w:val="center"/>
            <w:hideMark/>
          </w:tcPr>
          <w:p w14:paraId="05C336B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,184</w:t>
            </w:r>
          </w:p>
        </w:tc>
        <w:tc>
          <w:tcPr>
            <w:tcW w:w="1410" w:type="dxa"/>
            <w:vMerge w:val="restart"/>
            <w:tcBorders>
              <w:top w:val="single" w:sz="4" w:space="0" w:color="auto"/>
              <w:left w:val="nil"/>
              <w:bottom w:val="single" w:sz="4" w:space="0" w:color="auto"/>
              <w:right w:val="nil"/>
            </w:tcBorders>
            <w:vAlign w:val="center"/>
            <w:hideMark/>
          </w:tcPr>
          <w:p w14:paraId="2D165B2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0,855</w:t>
            </w:r>
          </w:p>
        </w:tc>
      </w:tr>
      <w:tr w:rsidR="00C76E09" w:rsidRPr="00C76E09" w14:paraId="2827F42C" w14:textId="77777777" w:rsidTr="00502FAB">
        <w:trPr>
          <w:trHeight w:val="378"/>
          <w:jc w:val="center"/>
        </w:trPr>
        <w:tc>
          <w:tcPr>
            <w:tcW w:w="0" w:type="auto"/>
            <w:vMerge/>
            <w:tcBorders>
              <w:top w:val="single" w:sz="4" w:space="0" w:color="auto"/>
              <w:left w:val="nil"/>
              <w:bottom w:val="single" w:sz="4" w:space="0" w:color="auto"/>
              <w:right w:val="nil"/>
            </w:tcBorders>
            <w:vAlign w:val="center"/>
            <w:hideMark/>
          </w:tcPr>
          <w:p w14:paraId="5CECFD73" w14:textId="77777777" w:rsidR="00502FAB" w:rsidRPr="00C76E09" w:rsidRDefault="00502FAB">
            <w:pPr>
              <w:rPr>
                <w:rFonts w:ascii="Times New Roman" w:hAnsi="Times New Roman"/>
                <w:sz w:val="20"/>
                <w:szCs w:val="20"/>
              </w:rPr>
            </w:pPr>
          </w:p>
        </w:tc>
        <w:tc>
          <w:tcPr>
            <w:tcW w:w="1088" w:type="dxa"/>
            <w:tcBorders>
              <w:top w:val="single" w:sz="4" w:space="0" w:color="auto"/>
              <w:left w:val="nil"/>
              <w:bottom w:val="single" w:sz="4" w:space="0" w:color="auto"/>
              <w:right w:val="nil"/>
            </w:tcBorders>
            <w:vAlign w:val="center"/>
            <w:hideMark/>
          </w:tcPr>
          <w:p w14:paraId="0AC41DF1" w14:textId="77777777" w:rsidR="00502FAB" w:rsidRPr="00C76E09" w:rsidRDefault="00502FAB">
            <w:pPr>
              <w:spacing w:line="360" w:lineRule="auto"/>
              <w:jc w:val="center"/>
              <w:rPr>
                <w:rFonts w:ascii="Times New Roman" w:hAnsi="Times New Roman"/>
                <w:b/>
                <w:sz w:val="20"/>
                <w:szCs w:val="20"/>
              </w:rPr>
            </w:pPr>
            <w:r w:rsidRPr="00C76E09">
              <w:rPr>
                <w:rFonts w:ascii="Times New Roman" w:hAnsi="Times New Roman"/>
                <w:b/>
                <w:sz w:val="20"/>
                <w:szCs w:val="20"/>
              </w:rPr>
              <w:t>Hayır</w:t>
            </w:r>
          </w:p>
        </w:tc>
        <w:tc>
          <w:tcPr>
            <w:tcW w:w="1316" w:type="dxa"/>
            <w:tcBorders>
              <w:top w:val="single" w:sz="4" w:space="0" w:color="auto"/>
              <w:left w:val="nil"/>
              <w:bottom w:val="single" w:sz="4" w:space="0" w:color="auto"/>
              <w:right w:val="nil"/>
            </w:tcBorders>
            <w:vAlign w:val="center"/>
            <w:hideMark/>
          </w:tcPr>
          <w:p w14:paraId="20BD4F04" w14:textId="77777777" w:rsidR="00502FAB" w:rsidRPr="00C76E09" w:rsidRDefault="00502FAB">
            <w:pPr>
              <w:spacing w:line="360" w:lineRule="auto"/>
              <w:jc w:val="center"/>
              <w:rPr>
                <w:rFonts w:ascii="Times New Roman" w:hAnsi="Times New Roman"/>
                <w:sz w:val="20"/>
                <w:szCs w:val="20"/>
              </w:rPr>
            </w:pPr>
            <w:r w:rsidRPr="00C76E09">
              <w:rPr>
                <w:rFonts w:ascii="Times New Roman" w:hAnsi="Times New Roman"/>
                <w:sz w:val="20"/>
                <w:szCs w:val="20"/>
              </w:rPr>
              <w:t>61</w:t>
            </w:r>
          </w:p>
        </w:tc>
        <w:tc>
          <w:tcPr>
            <w:tcW w:w="1832" w:type="dxa"/>
            <w:tcBorders>
              <w:top w:val="single" w:sz="4" w:space="0" w:color="auto"/>
              <w:left w:val="nil"/>
              <w:bottom w:val="single" w:sz="4" w:space="0" w:color="auto"/>
              <w:right w:val="nil"/>
            </w:tcBorders>
            <w:vAlign w:val="center"/>
            <w:hideMark/>
          </w:tcPr>
          <w:p w14:paraId="198D033A" w14:textId="77777777" w:rsidR="00502FAB" w:rsidRPr="00C76E09" w:rsidRDefault="00502FAB">
            <w:pPr>
              <w:spacing w:line="360" w:lineRule="auto"/>
              <w:jc w:val="center"/>
              <w:rPr>
                <w:rFonts w:ascii="Times New Roman" w:hAnsi="Times New Roman"/>
                <w:sz w:val="20"/>
                <w:szCs w:val="20"/>
              </w:rPr>
            </w:pPr>
            <w:r w:rsidRPr="00C76E09">
              <w:rPr>
                <w:rFonts w:ascii="Times New Roman" w:hAnsi="Times New Roman"/>
                <w:sz w:val="20"/>
                <w:szCs w:val="20"/>
              </w:rPr>
              <w:t>3,4426</w:t>
            </w:r>
          </w:p>
        </w:tc>
        <w:tc>
          <w:tcPr>
            <w:tcW w:w="0" w:type="auto"/>
            <w:vMerge/>
            <w:tcBorders>
              <w:top w:val="single" w:sz="4" w:space="0" w:color="auto"/>
              <w:left w:val="nil"/>
              <w:bottom w:val="single" w:sz="4" w:space="0" w:color="auto"/>
              <w:right w:val="nil"/>
            </w:tcBorders>
            <w:vAlign w:val="center"/>
            <w:hideMark/>
          </w:tcPr>
          <w:p w14:paraId="51C19971" w14:textId="77777777" w:rsidR="00502FAB" w:rsidRPr="00C76E09" w:rsidRDefault="00502FAB">
            <w:pPr>
              <w:rPr>
                <w:rFonts w:ascii="Times New Roman" w:hAnsi="Times New Roman"/>
                <w:sz w:val="20"/>
                <w:szCs w:val="20"/>
              </w:rPr>
            </w:pPr>
          </w:p>
        </w:tc>
        <w:tc>
          <w:tcPr>
            <w:tcW w:w="0" w:type="auto"/>
            <w:vMerge/>
            <w:tcBorders>
              <w:top w:val="single" w:sz="4" w:space="0" w:color="auto"/>
              <w:left w:val="nil"/>
              <w:bottom w:val="single" w:sz="4" w:space="0" w:color="auto"/>
              <w:right w:val="nil"/>
            </w:tcBorders>
            <w:vAlign w:val="center"/>
            <w:hideMark/>
          </w:tcPr>
          <w:p w14:paraId="0B2867EF" w14:textId="77777777" w:rsidR="00502FAB" w:rsidRPr="00C76E09" w:rsidRDefault="00502FAB">
            <w:pPr>
              <w:rPr>
                <w:rFonts w:ascii="Times New Roman" w:hAnsi="Times New Roman"/>
                <w:sz w:val="20"/>
                <w:szCs w:val="20"/>
              </w:rPr>
            </w:pPr>
          </w:p>
        </w:tc>
      </w:tr>
    </w:tbl>
    <w:p w14:paraId="1D4E1712" w14:textId="56BF95C6" w:rsidR="00033905" w:rsidRPr="00C76E09" w:rsidRDefault="00502FAB" w:rsidP="00A840F2">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Tablo 9’da katılımcıların 4. sınıftayken anket sorularına vermiş oldukları cevaplara göre cinsiyet, öğretim durumu, kredi kartının olması, internet bankacılığını kullanması ve döviz alım-satımı yapması ile finansal okuryazarlık düzeyleri arasında bir farklılık olmadığı belirlenmiştir.</w:t>
      </w:r>
    </w:p>
    <w:p w14:paraId="573521BD" w14:textId="77777777" w:rsidR="00A840F2" w:rsidRDefault="00A840F2" w:rsidP="00502FAB">
      <w:pPr>
        <w:spacing w:after="0" w:line="240" w:lineRule="auto"/>
        <w:jc w:val="center"/>
        <w:rPr>
          <w:rFonts w:ascii="Times New Roman" w:hAnsi="Times New Roman" w:cs="Times New Roman"/>
          <w:b/>
          <w:sz w:val="20"/>
        </w:rPr>
      </w:pPr>
    </w:p>
    <w:p w14:paraId="676BD3C4" w14:textId="77777777" w:rsidR="00A840F2" w:rsidRDefault="00A840F2" w:rsidP="00502FAB">
      <w:pPr>
        <w:spacing w:after="0" w:line="240" w:lineRule="auto"/>
        <w:jc w:val="center"/>
        <w:rPr>
          <w:rFonts w:ascii="Times New Roman" w:hAnsi="Times New Roman" w:cs="Times New Roman"/>
          <w:b/>
          <w:sz w:val="20"/>
        </w:rPr>
      </w:pPr>
    </w:p>
    <w:p w14:paraId="7DB764B6" w14:textId="77777777" w:rsidR="00A840F2" w:rsidRDefault="00A840F2" w:rsidP="00502FAB">
      <w:pPr>
        <w:spacing w:after="0" w:line="240" w:lineRule="auto"/>
        <w:jc w:val="center"/>
        <w:rPr>
          <w:rFonts w:ascii="Times New Roman" w:hAnsi="Times New Roman" w:cs="Times New Roman"/>
          <w:b/>
          <w:sz w:val="20"/>
        </w:rPr>
      </w:pPr>
    </w:p>
    <w:p w14:paraId="2701A3C8" w14:textId="77777777" w:rsidR="00A840F2" w:rsidRDefault="00A840F2" w:rsidP="00502FAB">
      <w:pPr>
        <w:spacing w:after="0" w:line="240" w:lineRule="auto"/>
        <w:jc w:val="center"/>
        <w:rPr>
          <w:rFonts w:ascii="Times New Roman" w:hAnsi="Times New Roman" w:cs="Times New Roman"/>
          <w:b/>
          <w:sz w:val="20"/>
        </w:rPr>
      </w:pPr>
    </w:p>
    <w:p w14:paraId="4574B616" w14:textId="77777777" w:rsidR="00A840F2" w:rsidRDefault="00A840F2" w:rsidP="00502FAB">
      <w:pPr>
        <w:spacing w:after="0" w:line="240" w:lineRule="auto"/>
        <w:jc w:val="center"/>
        <w:rPr>
          <w:rFonts w:ascii="Times New Roman" w:hAnsi="Times New Roman" w:cs="Times New Roman"/>
          <w:b/>
          <w:sz w:val="20"/>
        </w:rPr>
      </w:pPr>
    </w:p>
    <w:p w14:paraId="54663E95" w14:textId="77777777" w:rsidR="00A840F2" w:rsidRDefault="00A840F2" w:rsidP="00502FAB">
      <w:pPr>
        <w:spacing w:after="0" w:line="240" w:lineRule="auto"/>
        <w:jc w:val="center"/>
        <w:rPr>
          <w:rFonts w:ascii="Times New Roman" w:hAnsi="Times New Roman" w:cs="Times New Roman"/>
          <w:b/>
          <w:sz w:val="20"/>
        </w:rPr>
      </w:pPr>
    </w:p>
    <w:p w14:paraId="3299F86C" w14:textId="77777777" w:rsidR="00A840F2" w:rsidRDefault="00A840F2" w:rsidP="00502FAB">
      <w:pPr>
        <w:spacing w:after="0" w:line="240" w:lineRule="auto"/>
        <w:jc w:val="center"/>
        <w:rPr>
          <w:rFonts w:ascii="Times New Roman" w:hAnsi="Times New Roman" w:cs="Times New Roman"/>
          <w:b/>
          <w:sz w:val="20"/>
        </w:rPr>
      </w:pPr>
    </w:p>
    <w:p w14:paraId="2F784F68" w14:textId="77777777" w:rsidR="00A840F2" w:rsidRDefault="00A840F2" w:rsidP="00502FAB">
      <w:pPr>
        <w:spacing w:after="0" w:line="240" w:lineRule="auto"/>
        <w:jc w:val="center"/>
        <w:rPr>
          <w:rFonts w:ascii="Times New Roman" w:hAnsi="Times New Roman" w:cs="Times New Roman"/>
          <w:b/>
          <w:sz w:val="20"/>
        </w:rPr>
      </w:pPr>
    </w:p>
    <w:p w14:paraId="642F2C39" w14:textId="57DC09FF" w:rsidR="00502FAB" w:rsidRPr="00C76E09" w:rsidRDefault="00502FAB" w:rsidP="00502FAB">
      <w:pPr>
        <w:spacing w:after="0" w:line="240" w:lineRule="auto"/>
        <w:jc w:val="center"/>
        <w:rPr>
          <w:rFonts w:ascii="Times New Roman" w:hAnsi="Times New Roman" w:cs="Times New Roman"/>
          <w:sz w:val="20"/>
        </w:rPr>
      </w:pPr>
      <w:r w:rsidRPr="00C76E09">
        <w:rPr>
          <w:rFonts w:ascii="Times New Roman" w:hAnsi="Times New Roman" w:cs="Times New Roman"/>
          <w:b/>
          <w:sz w:val="20"/>
        </w:rPr>
        <w:t xml:space="preserve">Tablo 10: </w:t>
      </w:r>
      <w:r w:rsidRPr="00C76E09">
        <w:rPr>
          <w:rFonts w:ascii="Times New Roman" w:hAnsi="Times New Roman" w:cs="Times New Roman"/>
          <w:sz w:val="20"/>
        </w:rPr>
        <w:t>4. Sınıf İçin Katılımcıların Anne-Baba Eğitim Seviyeleri ile Finansal Okuryazarlık Düzeylerinin ANOVA Testi Sonuçları</w:t>
      </w:r>
    </w:p>
    <w:tbl>
      <w:tblPr>
        <w:tblStyle w:val="TabloKlavuzu"/>
        <w:tblW w:w="0" w:type="auto"/>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2977"/>
        <w:gridCol w:w="1129"/>
        <w:gridCol w:w="709"/>
        <w:gridCol w:w="1843"/>
      </w:tblGrid>
      <w:tr w:rsidR="00C76E09" w:rsidRPr="00C76E09" w14:paraId="735E0835" w14:textId="77777777" w:rsidTr="00502FAB">
        <w:trPr>
          <w:trHeight w:val="325"/>
          <w:jc w:val="center"/>
        </w:trPr>
        <w:tc>
          <w:tcPr>
            <w:tcW w:w="2977" w:type="dxa"/>
            <w:vMerge w:val="restart"/>
            <w:tcBorders>
              <w:top w:val="single" w:sz="4" w:space="0" w:color="auto"/>
              <w:left w:val="nil"/>
              <w:bottom w:val="single" w:sz="4" w:space="0" w:color="auto"/>
              <w:right w:val="nil"/>
            </w:tcBorders>
            <w:vAlign w:val="center"/>
          </w:tcPr>
          <w:p w14:paraId="00C06D4A" w14:textId="77777777" w:rsidR="00502FAB" w:rsidRPr="00C76E09" w:rsidRDefault="00502FAB">
            <w:pPr>
              <w:jc w:val="center"/>
              <w:rPr>
                <w:rFonts w:ascii="Times New Roman" w:hAnsi="Times New Roman"/>
                <w:sz w:val="20"/>
              </w:rPr>
            </w:pPr>
          </w:p>
        </w:tc>
        <w:tc>
          <w:tcPr>
            <w:tcW w:w="3681" w:type="dxa"/>
            <w:gridSpan w:val="3"/>
            <w:tcBorders>
              <w:top w:val="single" w:sz="4" w:space="0" w:color="auto"/>
              <w:left w:val="nil"/>
              <w:bottom w:val="single" w:sz="4" w:space="0" w:color="auto"/>
              <w:right w:val="nil"/>
            </w:tcBorders>
            <w:vAlign w:val="center"/>
            <w:hideMark/>
          </w:tcPr>
          <w:p w14:paraId="712D568B" w14:textId="77777777" w:rsidR="00502FAB" w:rsidRPr="00C76E09" w:rsidRDefault="00502FAB">
            <w:pPr>
              <w:jc w:val="center"/>
              <w:rPr>
                <w:rFonts w:ascii="Times New Roman" w:hAnsi="Times New Roman"/>
                <w:b/>
                <w:sz w:val="20"/>
              </w:rPr>
            </w:pPr>
            <w:r w:rsidRPr="00C76E09">
              <w:rPr>
                <w:rFonts w:ascii="Times New Roman" w:hAnsi="Times New Roman"/>
                <w:b/>
                <w:sz w:val="20"/>
              </w:rPr>
              <w:t>Anne-Baba Eğitim Seviyesi</w:t>
            </w:r>
          </w:p>
        </w:tc>
      </w:tr>
      <w:tr w:rsidR="00C76E09" w:rsidRPr="00C76E09" w14:paraId="46E1421B" w14:textId="77777777" w:rsidTr="00502FAB">
        <w:trPr>
          <w:trHeight w:val="264"/>
          <w:jc w:val="center"/>
        </w:trPr>
        <w:tc>
          <w:tcPr>
            <w:tcW w:w="0" w:type="auto"/>
            <w:vMerge/>
            <w:tcBorders>
              <w:top w:val="single" w:sz="4" w:space="0" w:color="auto"/>
              <w:left w:val="nil"/>
              <w:bottom w:val="single" w:sz="4" w:space="0" w:color="auto"/>
              <w:right w:val="nil"/>
            </w:tcBorders>
            <w:vAlign w:val="center"/>
            <w:hideMark/>
          </w:tcPr>
          <w:p w14:paraId="796DCC6A" w14:textId="77777777" w:rsidR="00502FAB" w:rsidRPr="00C76E09" w:rsidRDefault="00502FAB">
            <w:pPr>
              <w:rPr>
                <w:rFonts w:ascii="Times New Roman" w:hAnsi="Times New Roman"/>
                <w:sz w:val="20"/>
              </w:rPr>
            </w:pPr>
          </w:p>
        </w:tc>
        <w:tc>
          <w:tcPr>
            <w:tcW w:w="1129" w:type="dxa"/>
            <w:tcBorders>
              <w:top w:val="single" w:sz="4" w:space="0" w:color="auto"/>
              <w:left w:val="nil"/>
              <w:bottom w:val="single" w:sz="4" w:space="0" w:color="auto"/>
              <w:right w:val="nil"/>
            </w:tcBorders>
            <w:vAlign w:val="center"/>
            <w:hideMark/>
          </w:tcPr>
          <w:p w14:paraId="044805C2" w14:textId="77777777" w:rsidR="00502FAB" w:rsidRPr="00C76E09" w:rsidRDefault="00502FAB">
            <w:pPr>
              <w:jc w:val="center"/>
              <w:rPr>
                <w:rFonts w:ascii="Times New Roman" w:hAnsi="Times New Roman"/>
                <w:b/>
                <w:sz w:val="20"/>
              </w:rPr>
            </w:pPr>
            <w:r w:rsidRPr="00C76E09">
              <w:rPr>
                <w:rFonts w:ascii="Times New Roman" w:hAnsi="Times New Roman"/>
                <w:b/>
                <w:sz w:val="20"/>
              </w:rPr>
              <w:t>Kişi Sayısı</w:t>
            </w:r>
          </w:p>
        </w:tc>
        <w:tc>
          <w:tcPr>
            <w:tcW w:w="709" w:type="dxa"/>
            <w:tcBorders>
              <w:top w:val="single" w:sz="4" w:space="0" w:color="auto"/>
              <w:left w:val="nil"/>
              <w:bottom w:val="single" w:sz="4" w:space="0" w:color="auto"/>
              <w:right w:val="nil"/>
            </w:tcBorders>
            <w:vAlign w:val="center"/>
            <w:hideMark/>
          </w:tcPr>
          <w:p w14:paraId="5A1191B5" w14:textId="77777777" w:rsidR="00502FAB" w:rsidRPr="00C76E09" w:rsidRDefault="00502FAB">
            <w:pPr>
              <w:jc w:val="center"/>
              <w:rPr>
                <w:rFonts w:ascii="Times New Roman" w:hAnsi="Times New Roman"/>
                <w:b/>
                <w:sz w:val="20"/>
              </w:rPr>
            </w:pPr>
            <w:r w:rsidRPr="00C76E09">
              <w:rPr>
                <w:rFonts w:ascii="Times New Roman" w:hAnsi="Times New Roman"/>
                <w:b/>
                <w:sz w:val="20"/>
              </w:rPr>
              <w:t>F</w:t>
            </w:r>
          </w:p>
        </w:tc>
        <w:tc>
          <w:tcPr>
            <w:tcW w:w="1843" w:type="dxa"/>
            <w:tcBorders>
              <w:top w:val="single" w:sz="4" w:space="0" w:color="auto"/>
              <w:left w:val="nil"/>
              <w:bottom w:val="single" w:sz="4" w:space="0" w:color="auto"/>
              <w:right w:val="nil"/>
            </w:tcBorders>
            <w:vAlign w:val="center"/>
            <w:hideMark/>
          </w:tcPr>
          <w:p w14:paraId="6F0FA95D" w14:textId="77777777" w:rsidR="00502FAB" w:rsidRPr="00C76E09" w:rsidRDefault="00502FAB">
            <w:pPr>
              <w:jc w:val="center"/>
              <w:rPr>
                <w:rFonts w:ascii="Times New Roman" w:hAnsi="Times New Roman"/>
                <w:b/>
                <w:sz w:val="20"/>
              </w:rPr>
            </w:pPr>
            <w:r w:rsidRPr="00C76E09">
              <w:rPr>
                <w:rFonts w:ascii="Times New Roman" w:hAnsi="Times New Roman"/>
                <w:b/>
                <w:sz w:val="20"/>
              </w:rPr>
              <w:t>Anlamlılık Değeri</w:t>
            </w:r>
          </w:p>
        </w:tc>
      </w:tr>
      <w:tr w:rsidR="00C76E09" w:rsidRPr="00C76E09" w14:paraId="394E6A2D" w14:textId="77777777" w:rsidTr="00502FAB">
        <w:trPr>
          <w:trHeight w:val="259"/>
          <w:jc w:val="center"/>
        </w:trPr>
        <w:tc>
          <w:tcPr>
            <w:tcW w:w="2977" w:type="dxa"/>
            <w:tcBorders>
              <w:top w:val="single" w:sz="4" w:space="0" w:color="auto"/>
              <w:left w:val="nil"/>
              <w:bottom w:val="single" w:sz="4" w:space="0" w:color="auto"/>
              <w:right w:val="nil"/>
            </w:tcBorders>
            <w:vAlign w:val="center"/>
            <w:hideMark/>
          </w:tcPr>
          <w:p w14:paraId="4AB1E03F" w14:textId="77777777" w:rsidR="00502FAB" w:rsidRPr="00C76E09" w:rsidRDefault="00502FAB">
            <w:pPr>
              <w:jc w:val="center"/>
              <w:rPr>
                <w:rFonts w:ascii="Times New Roman" w:hAnsi="Times New Roman"/>
                <w:sz w:val="20"/>
              </w:rPr>
            </w:pPr>
            <w:r w:rsidRPr="00C76E09">
              <w:rPr>
                <w:rFonts w:ascii="Times New Roman" w:hAnsi="Times New Roman"/>
                <w:sz w:val="20"/>
              </w:rPr>
              <w:t>Ortalama Başarı Düzeyi</w:t>
            </w:r>
          </w:p>
        </w:tc>
        <w:tc>
          <w:tcPr>
            <w:tcW w:w="1129" w:type="dxa"/>
            <w:tcBorders>
              <w:top w:val="single" w:sz="4" w:space="0" w:color="auto"/>
              <w:left w:val="nil"/>
              <w:bottom w:val="single" w:sz="4" w:space="0" w:color="auto"/>
              <w:right w:val="nil"/>
            </w:tcBorders>
            <w:vAlign w:val="center"/>
            <w:hideMark/>
          </w:tcPr>
          <w:p w14:paraId="24F4B3F2" w14:textId="77777777" w:rsidR="00502FAB" w:rsidRPr="00C76E09" w:rsidRDefault="00502FAB">
            <w:pPr>
              <w:jc w:val="center"/>
              <w:rPr>
                <w:rFonts w:ascii="Times New Roman" w:hAnsi="Times New Roman"/>
                <w:sz w:val="20"/>
              </w:rPr>
            </w:pPr>
            <w:r w:rsidRPr="00C76E09">
              <w:rPr>
                <w:rFonts w:ascii="Times New Roman" w:hAnsi="Times New Roman"/>
                <w:sz w:val="20"/>
              </w:rPr>
              <w:t>100</w:t>
            </w:r>
          </w:p>
        </w:tc>
        <w:tc>
          <w:tcPr>
            <w:tcW w:w="709" w:type="dxa"/>
            <w:tcBorders>
              <w:top w:val="single" w:sz="4" w:space="0" w:color="auto"/>
              <w:left w:val="nil"/>
              <w:bottom w:val="single" w:sz="4" w:space="0" w:color="auto"/>
              <w:right w:val="nil"/>
            </w:tcBorders>
            <w:vAlign w:val="center"/>
            <w:hideMark/>
          </w:tcPr>
          <w:p w14:paraId="5AA80355" w14:textId="77777777" w:rsidR="00502FAB" w:rsidRPr="00C76E09" w:rsidRDefault="00502FAB">
            <w:pPr>
              <w:jc w:val="center"/>
              <w:rPr>
                <w:rFonts w:ascii="Times New Roman" w:hAnsi="Times New Roman"/>
                <w:sz w:val="20"/>
              </w:rPr>
            </w:pPr>
            <w:r w:rsidRPr="00C76E09">
              <w:rPr>
                <w:rFonts w:ascii="Times New Roman" w:hAnsi="Times New Roman"/>
                <w:sz w:val="20"/>
              </w:rPr>
              <w:t>6,663</w:t>
            </w:r>
          </w:p>
        </w:tc>
        <w:tc>
          <w:tcPr>
            <w:tcW w:w="1843" w:type="dxa"/>
            <w:tcBorders>
              <w:top w:val="single" w:sz="4" w:space="0" w:color="auto"/>
              <w:left w:val="nil"/>
              <w:bottom w:val="single" w:sz="4" w:space="0" w:color="auto"/>
              <w:right w:val="nil"/>
            </w:tcBorders>
            <w:vAlign w:val="center"/>
            <w:hideMark/>
          </w:tcPr>
          <w:p w14:paraId="7A94CB76" w14:textId="77777777" w:rsidR="00502FAB" w:rsidRPr="00C76E09" w:rsidRDefault="00502FAB">
            <w:pPr>
              <w:jc w:val="center"/>
              <w:rPr>
                <w:rFonts w:ascii="Times New Roman" w:hAnsi="Times New Roman"/>
                <w:b/>
                <w:sz w:val="20"/>
              </w:rPr>
            </w:pPr>
            <w:r w:rsidRPr="00C76E09">
              <w:rPr>
                <w:rFonts w:ascii="Times New Roman" w:hAnsi="Times New Roman"/>
                <w:b/>
                <w:sz w:val="20"/>
              </w:rPr>
              <w:t>0,000*</w:t>
            </w:r>
          </w:p>
        </w:tc>
      </w:tr>
    </w:tbl>
    <w:p w14:paraId="43B78F19" w14:textId="0EE1AA12" w:rsidR="00033905" w:rsidRPr="00C76E09" w:rsidRDefault="00502FAB" w:rsidP="00A840F2">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Katılımcıların anne-baba eğitim seviyeleri ile finansal okuryazarlık düzeyleri arasında anlamlı bir farklılık olduğu, Tablo 10’da yer alan anlamlılık değerinin %5 düzeyinde anlamlı çıkmasından anlaşılmaktadır.</w:t>
      </w:r>
    </w:p>
    <w:p w14:paraId="4ECFA090" w14:textId="77777777" w:rsidR="00502FAB" w:rsidRPr="00C76E09" w:rsidRDefault="00502FAB" w:rsidP="00502FAB">
      <w:pPr>
        <w:spacing w:after="0" w:line="240" w:lineRule="auto"/>
        <w:jc w:val="center"/>
        <w:rPr>
          <w:rFonts w:ascii="Times New Roman" w:hAnsi="Times New Roman" w:cs="Times New Roman"/>
          <w:sz w:val="20"/>
        </w:rPr>
      </w:pPr>
      <w:r w:rsidRPr="00C76E09">
        <w:rPr>
          <w:rFonts w:ascii="Times New Roman" w:hAnsi="Times New Roman" w:cs="Times New Roman"/>
          <w:b/>
          <w:sz w:val="20"/>
        </w:rPr>
        <w:t xml:space="preserve">Tablo 11: </w:t>
      </w:r>
      <w:r w:rsidRPr="00C76E09">
        <w:rPr>
          <w:rFonts w:ascii="Times New Roman" w:hAnsi="Times New Roman" w:cs="Times New Roman"/>
          <w:sz w:val="20"/>
        </w:rPr>
        <w:t xml:space="preserve">4. Sınıf İçin Katılımcıların Anne-Baba Eğitim Seviyeleri İle Finansal Okuryazarlık Düzeyi İlişkisinin </w:t>
      </w:r>
      <w:proofErr w:type="spellStart"/>
      <w:r w:rsidRPr="00C76E09">
        <w:rPr>
          <w:rFonts w:ascii="Times New Roman" w:hAnsi="Times New Roman" w:cs="Times New Roman"/>
          <w:sz w:val="20"/>
        </w:rPr>
        <w:t>Tukey</w:t>
      </w:r>
      <w:proofErr w:type="spellEnd"/>
      <w:r w:rsidRPr="00C76E09">
        <w:rPr>
          <w:rFonts w:ascii="Times New Roman" w:hAnsi="Times New Roman" w:cs="Times New Roman"/>
          <w:sz w:val="20"/>
        </w:rPr>
        <w:t xml:space="preserve"> Testi</w:t>
      </w:r>
    </w:p>
    <w:tbl>
      <w:tblPr>
        <w:tblStyle w:val="TabloKlavuzu"/>
        <w:tblW w:w="0" w:type="auto"/>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1985"/>
        <w:gridCol w:w="1884"/>
        <w:gridCol w:w="1429"/>
        <w:gridCol w:w="1402"/>
        <w:gridCol w:w="1376"/>
      </w:tblGrid>
      <w:tr w:rsidR="00C76E09" w:rsidRPr="00C76E09" w14:paraId="6FB02D2E" w14:textId="77777777" w:rsidTr="00502FAB">
        <w:trPr>
          <w:trHeight w:val="316"/>
          <w:jc w:val="center"/>
        </w:trPr>
        <w:tc>
          <w:tcPr>
            <w:tcW w:w="1985" w:type="dxa"/>
            <w:tcBorders>
              <w:top w:val="single" w:sz="4" w:space="0" w:color="auto"/>
              <w:left w:val="nil"/>
              <w:bottom w:val="single" w:sz="4" w:space="0" w:color="auto"/>
              <w:right w:val="nil"/>
            </w:tcBorders>
            <w:vAlign w:val="center"/>
            <w:hideMark/>
          </w:tcPr>
          <w:p w14:paraId="0E4F914D"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Anne-Baba Eğitim Seviyesi (I)</w:t>
            </w:r>
          </w:p>
        </w:tc>
        <w:tc>
          <w:tcPr>
            <w:tcW w:w="1884" w:type="dxa"/>
            <w:tcBorders>
              <w:top w:val="single" w:sz="4" w:space="0" w:color="auto"/>
              <w:left w:val="nil"/>
              <w:bottom w:val="single" w:sz="4" w:space="0" w:color="auto"/>
              <w:right w:val="nil"/>
            </w:tcBorders>
            <w:vAlign w:val="center"/>
            <w:hideMark/>
          </w:tcPr>
          <w:p w14:paraId="1D85FA69"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Anne-Baba Eğitim Seviyesi (J)</w:t>
            </w:r>
          </w:p>
        </w:tc>
        <w:tc>
          <w:tcPr>
            <w:tcW w:w="1429" w:type="dxa"/>
            <w:tcBorders>
              <w:top w:val="single" w:sz="4" w:space="0" w:color="auto"/>
              <w:left w:val="nil"/>
              <w:bottom w:val="single" w:sz="4" w:space="0" w:color="auto"/>
              <w:right w:val="nil"/>
            </w:tcBorders>
            <w:vAlign w:val="center"/>
            <w:hideMark/>
          </w:tcPr>
          <w:p w14:paraId="37E453E7"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Ortalama Fark</w:t>
            </w:r>
          </w:p>
        </w:tc>
        <w:tc>
          <w:tcPr>
            <w:tcW w:w="1402" w:type="dxa"/>
            <w:tcBorders>
              <w:top w:val="single" w:sz="4" w:space="0" w:color="auto"/>
              <w:left w:val="nil"/>
              <w:bottom w:val="single" w:sz="4" w:space="0" w:color="auto"/>
              <w:right w:val="nil"/>
            </w:tcBorders>
            <w:vAlign w:val="center"/>
            <w:hideMark/>
          </w:tcPr>
          <w:p w14:paraId="4D73A2E1"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Standart Hata</w:t>
            </w:r>
          </w:p>
        </w:tc>
        <w:tc>
          <w:tcPr>
            <w:tcW w:w="1376" w:type="dxa"/>
            <w:tcBorders>
              <w:top w:val="single" w:sz="4" w:space="0" w:color="auto"/>
              <w:left w:val="nil"/>
              <w:bottom w:val="single" w:sz="4" w:space="0" w:color="auto"/>
              <w:right w:val="nil"/>
            </w:tcBorders>
            <w:vAlign w:val="center"/>
            <w:hideMark/>
          </w:tcPr>
          <w:p w14:paraId="683C6309"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Anlamlılık Değeri</w:t>
            </w:r>
          </w:p>
        </w:tc>
      </w:tr>
      <w:tr w:rsidR="00C76E09" w:rsidRPr="00C76E09" w14:paraId="23BD82AF" w14:textId="77777777" w:rsidTr="00502FAB">
        <w:trPr>
          <w:trHeight w:val="102"/>
          <w:jc w:val="center"/>
        </w:trPr>
        <w:tc>
          <w:tcPr>
            <w:tcW w:w="1985" w:type="dxa"/>
            <w:vMerge w:val="restart"/>
            <w:tcBorders>
              <w:top w:val="single" w:sz="4" w:space="0" w:color="auto"/>
              <w:left w:val="nil"/>
              <w:bottom w:val="single" w:sz="4" w:space="0" w:color="auto"/>
              <w:right w:val="nil"/>
            </w:tcBorders>
            <w:vAlign w:val="center"/>
            <w:hideMark/>
          </w:tcPr>
          <w:p w14:paraId="54C2208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İlkokul</w:t>
            </w:r>
          </w:p>
        </w:tc>
        <w:tc>
          <w:tcPr>
            <w:tcW w:w="1884" w:type="dxa"/>
            <w:tcBorders>
              <w:top w:val="single" w:sz="4" w:space="0" w:color="auto"/>
              <w:left w:val="nil"/>
              <w:bottom w:val="single" w:sz="4" w:space="0" w:color="auto"/>
              <w:right w:val="nil"/>
            </w:tcBorders>
            <w:vAlign w:val="center"/>
            <w:hideMark/>
          </w:tcPr>
          <w:p w14:paraId="36673E7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Ortaokul</w:t>
            </w:r>
          </w:p>
        </w:tc>
        <w:tc>
          <w:tcPr>
            <w:tcW w:w="1429" w:type="dxa"/>
            <w:tcBorders>
              <w:top w:val="single" w:sz="4" w:space="0" w:color="auto"/>
              <w:left w:val="nil"/>
              <w:bottom w:val="single" w:sz="4" w:space="0" w:color="auto"/>
              <w:right w:val="nil"/>
            </w:tcBorders>
            <w:vAlign w:val="center"/>
            <w:hideMark/>
          </w:tcPr>
          <w:p w14:paraId="31D3A65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,45278*</w:t>
            </w:r>
          </w:p>
        </w:tc>
        <w:tc>
          <w:tcPr>
            <w:tcW w:w="1402" w:type="dxa"/>
            <w:tcBorders>
              <w:top w:val="single" w:sz="4" w:space="0" w:color="auto"/>
              <w:left w:val="nil"/>
              <w:bottom w:val="single" w:sz="4" w:space="0" w:color="auto"/>
              <w:right w:val="nil"/>
            </w:tcBorders>
            <w:vAlign w:val="center"/>
            <w:hideMark/>
          </w:tcPr>
          <w:p w14:paraId="1FA0DB9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,11624</w:t>
            </w:r>
          </w:p>
        </w:tc>
        <w:tc>
          <w:tcPr>
            <w:tcW w:w="1376" w:type="dxa"/>
            <w:tcBorders>
              <w:top w:val="single" w:sz="4" w:space="0" w:color="auto"/>
              <w:left w:val="nil"/>
              <w:bottom w:val="single" w:sz="4" w:space="0" w:color="auto"/>
              <w:right w:val="nil"/>
            </w:tcBorders>
            <w:vAlign w:val="center"/>
            <w:hideMark/>
          </w:tcPr>
          <w:p w14:paraId="7914884A"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,001*</w:t>
            </w:r>
          </w:p>
        </w:tc>
      </w:tr>
      <w:tr w:rsidR="00C76E09" w:rsidRPr="00C76E09" w14:paraId="0B4E9BB8" w14:textId="77777777" w:rsidTr="00502FAB">
        <w:trPr>
          <w:trHeight w:val="102"/>
          <w:jc w:val="center"/>
        </w:trPr>
        <w:tc>
          <w:tcPr>
            <w:tcW w:w="0" w:type="auto"/>
            <w:vMerge/>
            <w:tcBorders>
              <w:top w:val="single" w:sz="4" w:space="0" w:color="auto"/>
              <w:left w:val="nil"/>
              <w:bottom w:val="single" w:sz="4" w:space="0" w:color="auto"/>
              <w:right w:val="nil"/>
            </w:tcBorders>
            <w:vAlign w:val="center"/>
            <w:hideMark/>
          </w:tcPr>
          <w:p w14:paraId="384B3A88" w14:textId="77777777" w:rsidR="00502FAB" w:rsidRPr="00C76E09" w:rsidRDefault="00502FAB">
            <w:pPr>
              <w:rPr>
                <w:rFonts w:ascii="Times New Roman" w:hAnsi="Times New Roman"/>
                <w:sz w:val="20"/>
                <w:szCs w:val="20"/>
              </w:rPr>
            </w:pPr>
          </w:p>
        </w:tc>
        <w:tc>
          <w:tcPr>
            <w:tcW w:w="1884" w:type="dxa"/>
            <w:tcBorders>
              <w:top w:val="single" w:sz="4" w:space="0" w:color="auto"/>
              <w:left w:val="nil"/>
              <w:bottom w:val="single" w:sz="4" w:space="0" w:color="auto"/>
              <w:right w:val="nil"/>
            </w:tcBorders>
            <w:vAlign w:val="center"/>
            <w:hideMark/>
          </w:tcPr>
          <w:p w14:paraId="39114DC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Lise</w:t>
            </w:r>
          </w:p>
        </w:tc>
        <w:tc>
          <w:tcPr>
            <w:tcW w:w="1429" w:type="dxa"/>
            <w:tcBorders>
              <w:top w:val="single" w:sz="4" w:space="0" w:color="auto"/>
              <w:left w:val="nil"/>
              <w:bottom w:val="single" w:sz="4" w:space="0" w:color="auto"/>
              <w:right w:val="nil"/>
            </w:tcBorders>
            <w:vAlign w:val="center"/>
            <w:hideMark/>
          </w:tcPr>
          <w:p w14:paraId="67E15AA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,38088*</w:t>
            </w:r>
          </w:p>
        </w:tc>
        <w:tc>
          <w:tcPr>
            <w:tcW w:w="1402" w:type="dxa"/>
            <w:tcBorders>
              <w:top w:val="single" w:sz="4" w:space="0" w:color="auto"/>
              <w:left w:val="nil"/>
              <w:bottom w:val="single" w:sz="4" w:space="0" w:color="auto"/>
              <w:right w:val="nil"/>
            </w:tcBorders>
            <w:vAlign w:val="center"/>
            <w:hideMark/>
          </w:tcPr>
          <w:p w14:paraId="4B5F9B93"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,13512</w:t>
            </w:r>
          </w:p>
        </w:tc>
        <w:tc>
          <w:tcPr>
            <w:tcW w:w="1376" w:type="dxa"/>
            <w:tcBorders>
              <w:top w:val="single" w:sz="4" w:space="0" w:color="auto"/>
              <w:left w:val="nil"/>
              <w:bottom w:val="single" w:sz="4" w:space="0" w:color="auto"/>
              <w:right w:val="nil"/>
            </w:tcBorders>
            <w:vAlign w:val="center"/>
            <w:hideMark/>
          </w:tcPr>
          <w:p w14:paraId="2DE02740"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,029*</w:t>
            </w:r>
          </w:p>
        </w:tc>
      </w:tr>
      <w:tr w:rsidR="00C76E09" w:rsidRPr="00C76E09" w14:paraId="2B9771DF" w14:textId="77777777" w:rsidTr="00502FAB">
        <w:trPr>
          <w:trHeight w:val="102"/>
          <w:jc w:val="center"/>
        </w:trPr>
        <w:tc>
          <w:tcPr>
            <w:tcW w:w="0" w:type="auto"/>
            <w:vMerge/>
            <w:tcBorders>
              <w:top w:val="single" w:sz="4" w:space="0" w:color="auto"/>
              <w:left w:val="nil"/>
              <w:bottom w:val="single" w:sz="4" w:space="0" w:color="auto"/>
              <w:right w:val="nil"/>
            </w:tcBorders>
            <w:vAlign w:val="center"/>
            <w:hideMark/>
          </w:tcPr>
          <w:p w14:paraId="61B890AC" w14:textId="77777777" w:rsidR="00502FAB" w:rsidRPr="00C76E09" w:rsidRDefault="00502FAB">
            <w:pPr>
              <w:rPr>
                <w:rFonts w:ascii="Times New Roman" w:hAnsi="Times New Roman"/>
                <w:sz w:val="20"/>
                <w:szCs w:val="20"/>
              </w:rPr>
            </w:pPr>
          </w:p>
        </w:tc>
        <w:tc>
          <w:tcPr>
            <w:tcW w:w="1884" w:type="dxa"/>
            <w:tcBorders>
              <w:top w:val="single" w:sz="4" w:space="0" w:color="auto"/>
              <w:left w:val="nil"/>
              <w:bottom w:val="single" w:sz="4" w:space="0" w:color="auto"/>
              <w:right w:val="nil"/>
            </w:tcBorders>
            <w:vAlign w:val="center"/>
            <w:hideMark/>
          </w:tcPr>
          <w:p w14:paraId="0093047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Üniversite</w:t>
            </w:r>
          </w:p>
        </w:tc>
        <w:tc>
          <w:tcPr>
            <w:tcW w:w="1429" w:type="dxa"/>
            <w:tcBorders>
              <w:top w:val="single" w:sz="4" w:space="0" w:color="auto"/>
              <w:left w:val="nil"/>
              <w:bottom w:val="single" w:sz="4" w:space="0" w:color="auto"/>
              <w:right w:val="nil"/>
            </w:tcBorders>
            <w:vAlign w:val="center"/>
            <w:hideMark/>
          </w:tcPr>
          <w:p w14:paraId="231FAF0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,23750</w:t>
            </w:r>
          </w:p>
        </w:tc>
        <w:tc>
          <w:tcPr>
            <w:tcW w:w="1402" w:type="dxa"/>
            <w:tcBorders>
              <w:top w:val="single" w:sz="4" w:space="0" w:color="auto"/>
              <w:left w:val="nil"/>
              <w:bottom w:val="single" w:sz="4" w:space="0" w:color="auto"/>
              <w:right w:val="nil"/>
            </w:tcBorders>
            <w:vAlign w:val="center"/>
            <w:hideMark/>
          </w:tcPr>
          <w:p w14:paraId="118AC9A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,13805</w:t>
            </w:r>
          </w:p>
        </w:tc>
        <w:tc>
          <w:tcPr>
            <w:tcW w:w="1376" w:type="dxa"/>
            <w:tcBorders>
              <w:top w:val="single" w:sz="4" w:space="0" w:color="auto"/>
              <w:left w:val="nil"/>
              <w:bottom w:val="single" w:sz="4" w:space="0" w:color="auto"/>
              <w:right w:val="nil"/>
            </w:tcBorders>
            <w:vAlign w:val="center"/>
            <w:hideMark/>
          </w:tcPr>
          <w:p w14:paraId="1466174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,319</w:t>
            </w:r>
          </w:p>
        </w:tc>
      </w:tr>
      <w:tr w:rsidR="00C76E09" w:rsidRPr="00C76E09" w14:paraId="4DCF8454" w14:textId="77777777" w:rsidTr="00502FAB">
        <w:trPr>
          <w:trHeight w:val="102"/>
          <w:jc w:val="center"/>
        </w:trPr>
        <w:tc>
          <w:tcPr>
            <w:tcW w:w="1985" w:type="dxa"/>
            <w:vMerge w:val="restart"/>
            <w:tcBorders>
              <w:top w:val="single" w:sz="4" w:space="0" w:color="auto"/>
              <w:left w:val="nil"/>
              <w:bottom w:val="single" w:sz="4" w:space="0" w:color="auto"/>
              <w:right w:val="nil"/>
            </w:tcBorders>
            <w:vAlign w:val="center"/>
            <w:hideMark/>
          </w:tcPr>
          <w:p w14:paraId="6BF831E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Ortaokul</w:t>
            </w:r>
          </w:p>
        </w:tc>
        <w:tc>
          <w:tcPr>
            <w:tcW w:w="1884" w:type="dxa"/>
            <w:tcBorders>
              <w:top w:val="single" w:sz="4" w:space="0" w:color="auto"/>
              <w:left w:val="nil"/>
              <w:bottom w:val="single" w:sz="4" w:space="0" w:color="auto"/>
              <w:right w:val="nil"/>
            </w:tcBorders>
            <w:vAlign w:val="center"/>
            <w:hideMark/>
          </w:tcPr>
          <w:p w14:paraId="2B9EF10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İlkokul</w:t>
            </w:r>
          </w:p>
        </w:tc>
        <w:tc>
          <w:tcPr>
            <w:tcW w:w="1429" w:type="dxa"/>
            <w:tcBorders>
              <w:top w:val="single" w:sz="4" w:space="0" w:color="auto"/>
              <w:left w:val="nil"/>
              <w:bottom w:val="single" w:sz="4" w:space="0" w:color="auto"/>
              <w:right w:val="nil"/>
            </w:tcBorders>
            <w:vAlign w:val="center"/>
            <w:hideMark/>
          </w:tcPr>
          <w:p w14:paraId="0B9158B6"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-,45278*</w:t>
            </w:r>
          </w:p>
        </w:tc>
        <w:tc>
          <w:tcPr>
            <w:tcW w:w="1402" w:type="dxa"/>
            <w:tcBorders>
              <w:top w:val="single" w:sz="4" w:space="0" w:color="auto"/>
              <w:left w:val="nil"/>
              <w:bottom w:val="single" w:sz="4" w:space="0" w:color="auto"/>
              <w:right w:val="nil"/>
            </w:tcBorders>
            <w:vAlign w:val="center"/>
            <w:hideMark/>
          </w:tcPr>
          <w:p w14:paraId="6204F650"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,11624</w:t>
            </w:r>
          </w:p>
        </w:tc>
        <w:tc>
          <w:tcPr>
            <w:tcW w:w="1376" w:type="dxa"/>
            <w:tcBorders>
              <w:top w:val="single" w:sz="4" w:space="0" w:color="auto"/>
              <w:left w:val="nil"/>
              <w:bottom w:val="single" w:sz="4" w:space="0" w:color="auto"/>
              <w:right w:val="nil"/>
            </w:tcBorders>
            <w:vAlign w:val="center"/>
            <w:hideMark/>
          </w:tcPr>
          <w:p w14:paraId="736A3DBE"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,001*</w:t>
            </w:r>
          </w:p>
        </w:tc>
      </w:tr>
      <w:tr w:rsidR="00C76E09" w:rsidRPr="00C76E09" w14:paraId="23B38249" w14:textId="77777777" w:rsidTr="00502FAB">
        <w:trPr>
          <w:trHeight w:val="102"/>
          <w:jc w:val="center"/>
        </w:trPr>
        <w:tc>
          <w:tcPr>
            <w:tcW w:w="0" w:type="auto"/>
            <w:vMerge/>
            <w:tcBorders>
              <w:top w:val="single" w:sz="4" w:space="0" w:color="auto"/>
              <w:left w:val="nil"/>
              <w:bottom w:val="single" w:sz="4" w:space="0" w:color="auto"/>
              <w:right w:val="nil"/>
            </w:tcBorders>
            <w:vAlign w:val="center"/>
            <w:hideMark/>
          </w:tcPr>
          <w:p w14:paraId="2D147058" w14:textId="77777777" w:rsidR="00502FAB" w:rsidRPr="00C76E09" w:rsidRDefault="00502FAB">
            <w:pPr>
              <w:rPr>
                <w:rFonts w:ascii="Times New Roman" w:hAnsi="Times New Roman"/>
                <w:sz w:val="20"/>
                <w:szCs w:val="20"/>
              </w:rPr>
            </w:pPr>
          </w:p>
        </w:tc>
        <w:tc>
          <w:tcPr>
            <w:tcW w:w="1884" w:type="dxa"/>
            <w:tcBorders>
              <w:top w:val="single" w:sz="4" w:space="0" w:color="auto"/>
              <w:left w:val="nil"/>
              <w:bottom w:val="single" w:sz="4" w:space="0" w:color="auto"/>
              <w:right w:val="nil"/>
            </w:tcBorders>
            <w:vAlign w:val="center"/>
            <w:hideMark/>
          </w:tcPr>
          <w:p w14:paraId="0426B40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Lise</w:t>
            </w:r>
          </w:p>
        </w:tc>
        <w:tc>
          <w:tcPr>
            <w:tcW w:w="1429" w:type="dxa"/>
            <w:tcBorders>
              <w:top w:val="single" w:sz="4" w:space="0" w:color="auto"/>
              <w:left w:val="nil"/>
              <w:bottom w:val="single" w:sz="4" w:space="0" w:color="auto"/>
              <w:right w:val="nil"/>
            </w:tcBorders>
            <w:vAlign w:val="center"/>
            <w:hideMark/>
          </w:tcPr>
          <w:p w14:paraId="5BD5B5D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-,07190</w:t>
            </w:r>
          </w:p>
        </w:tc>
        <w:tc>
          <w:tcPr>
            <w:tcW w:w="1402" w:type="dxa"/>
            <w:tcBorders>
              <w:top w:val="single" w:sz="4" w:space="0" w:color="auto"/>
              <w:left w:val="nil"/>
              <w:bottom w:val="single" w:sz="4" w:space="0" w:color="auto"/>
              <w:right w:val="nil"/>
            </w:tcBorders>
            <w:vAlign w:val="center"/>
            <w:hideMark/>
          </w:tcPr>
          <w:p w14:paraId="30AD69D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,14449</w:t>
            </w:r>
          </w:p>
        </w:tc>
        <w:tc>
          <w:tcPr>
            <w:tcW w:w="1376" w:type="dxa"/>
            <w:tcBorders>
              <w:top w:val="single" w:sz="4" w:space="0" w:color="auto"/>
              <w:left w:val="nil"/>
              <w:bottom w:val="single" w:sz="4" w:space="0" w:color="auto"/>
              <w:right w:val="nil"/>
            </w:tcBorders>
            <w:vAlign w:val="center"/>
            <w:hideMark/>
          </w:tcPr>
          <w:p w14:paraId="07C17509"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,959</w:t>
            </w:r>
          </w:p>
        </w:tc>
      </w:tr>
      <w:tr w:rsidR="00C76E09" w:rsidRPr="00C76E09" w14:paraId="57CDB090" w14:textId="77777777" w:rsidTr="00502FAB">
        <w:trPr>
          <w:trHeight w:val="102"/>
          <w:jc w:val="center"/>
        </w:trPr>
        <w:tc>
          <w:tcPr>
            <w:tcW w:w="0" w:type="auto"/>
            <w:vMerge/>
            <w:tcBorders>
              <w:top w:val="single" w:sz="4" w:space="0" w:color="auto"/>
              <w:left w:val="nil"/>
              <w:bottom w:val="single" w:sz="4" w:space="0" w:color="auto"/>
              <w:right w:val="nil"/>
            </w:tcBorders>
            <w:vAlign w:val="center"/>
            <w:hideMark/>
          </w:tcPr>
          <w:p w14:paraId="3899DDD9" w14:textId="77777777" w:rsidR="00502FAB" w:rsidRPr="00C76E09" w:rsidRDefault="00502FAB">
            <w:pPr>
              <w:rPr>
                <w:rFonts w:ascii="Times New Roman" w:hAnsi="Times New Roman"/>
                <w:sz w:val="20"/>
                <w:szCs w:val="20"/>
              </w:rPr>
            </w:pPr>
          </w:p>
        </w:tc>
        <w:tc>
          <w:tcPr>
            <w:tcW w:w="1884" w:type="dxa"/>
            <w:tcBorders>
              <w:top w:val="single" w:sz="4" w:space="0" w:color="auto"/>
              <w:left w:val="nil"/>
              <w:bottom w:val="single" w:sz="4" w:space="0" w:color="auto"/>
              <w:right w:val="nil"/>
            </w:tcBorders>
            <w:vAlign w:val="center"/>
            <w:hideMark/>
          </w:tcPr>
          <w:p w14:paraId="01E0919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Üniversite</w:t>
            </w:r>
          </w:p>
        </w:tc>
        <w:tc>
          <w:tcPr>
            <w:tcW w:w="1429" w:type="dxa"/>
            <w:tcBorders>
              <w:top w:val="single" w:sz="4" w:space="0" w:color="auto"/>
              <w:left w:val="nil"/>
              <w:bottom w:val="single" w:sz="4" w:space="0" w:color="auto"/>
              <w:right w:val="nil"/>
            </w:tcBorders>
            <w:vAlign w:val="center"/>
            <w:hideMark/>
          </w:tcPr>
          <w:p w14:paraId="1F3D494F"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-,21528</w:t>
            </w:r>
          </w:p>
        </w:tc>
        <w:tc>
          <w:tcPr>
            <w:tcW w:w="1402" w:type="dxa"/>
            <w:tcBorders>
              <w:top w:val="single" w:sz="4" w:space="0" w:color="auto"/>
              <w:left w:val="nil"/>
              <w:bottom w:val="single" w:sz="4" w:space="0" w:color="auto"/>
              <w:right w:val="nil"/>
            </w:tcBorders>
            <w:vAlign w:val="center"/>
            <w:hideMark/>
          </w:tcPr>
          <w:p w14:paraId="0D32292E"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,14724</w:t>
            </w:r>
          </w:p>
        </w:tc>
        <w:tc>
          <w:tcPr>
            <w:tcW w:w="1376" w:type="dxa"/>
            <w:tcBorders>
              <w:top w:val="single" w:sz="4" w:space="0" w:color="auto"/>
              <w:left w:val="nil"/>
              <w:bottom w:val="single" w:sz="4" w:space="0" w:color="auto"/>
              <w:right w:val="nil"/>
            </w:tcBorders>
            <w:vAlign w:val="center"/>
            <w:hideMark/>
          </w:tcPr>
          <w:p w14:paraId="58628D2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,464</w:t>
            </w:r>
          </w:p>
        </w:tc>
      </w:tr>
      <w:tr w:rsidR="00C76E09" w:rsidRPr="00C76E09" w14:paraId="3AB122F7" w14:textId="77777777" w:rsidTr="00502FAB">
        <w:trPr>
          <w:trHeight w:val="102"/>
          <w:jc w:val="center"/>
        </w:trPr>
        <w:tc>
          <w:tcPr>
            <w:tcW w:w="1985" w:type="dxa"/>
            <w:vMerge w:val="restart"/>
            <w:tcBorders>
              <w:top w:val="single" w:sz="4" w:space="0" w:color="auto"/>
              <w:left w:val="nil"/>
              <w:bottom w:val="single" w:sz="4" w:space="0" w:color="auto"/>
              <w:right w:val="nil"/>
            </w:tcBorders>
            <w:vAlign w:val="center"/>
            <w:hideMark/>
          </w:tcPr>
          <w:p w14:paraId="08FB6247"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Lise</w:t>
            </w:r>
          </w:p>
        </w:tc>
        <w:tc>
          <w:tcPr>
            <w:tcW w:w="1884" w:type="dxa"/>
            <w:tcBorders>
              <w:top w:val="single" w:sz="4" w:space="0" w:color="auto"/>
              <w:left w:val="nil"/>
              <w:bottom w:val="single" w:sz="4" w:space="0" w:color="auto"/>
              <w:right w:val="nil"/>
            </w:tcBorders>
            <w:vAlign w:val="center"/>
            <w:hideMark/>
          </w:tcPr>
          <w:p w14:paraId="2EF5E8B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İlkokul</w:t>
            </w:r>
          </w:p>
        </w:tc>
        <w:tc>
          <w:tcPr>
            <w:tcW w:w="1429" w:type="dxa"/>
            <w:tcBorders>
              <w:top w:val="single" w:sz="4" w:space="0" w:color="auto"/>
              <w:left w:val="nil"/>
              <w:bottom w:val="single" w:sz="4" w:space="0" w:color="auto"/>
              <w:right w:val="nil"/>
            </w:tcBorders>
            <w:vAlign w:val="center"/>
            <w:hideMark/>
          </w:tcPr>
          <w:p w14:paraId="2AEE047C"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-,38088*</w:t>
            </w:r>
          </w:p>
        </w:tc>
        <w:tc>
          <w:tcPr>
            <w:tcW w:w="1402" w:type="dxa"/>
            <w:tcBorders>
              <w:top w:val="single" w:sz="4" w:space="0" w:color="auto"/>
              <w:left w:val="nil"/>
              <w:bottom w:val="single" w:sz="4" w:space="0" w:color="auto"/>
              <w:right w:val="nil"/>
            </w:tcBorders>
            <w:vAlign w:val="center"/>
            <w:hideMark/>
          </w:tcPr>
          <w:p w14:paraId="082EC58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,13512</w:t>
            </w:r>
          </w:p>
        </w:tc>
        <w:tc>
          <w:tcPr>
            <w:tcW w:w="1376" w:type="dxa"/>
            <w:tcBorders>
              <w:top w:val="single" w:sz="4" w:space="0" w:color="auto"/>
              <w:left w:val="nil"/>
              <w:bottom w:val="single" w:sz="4" w:space="0" w:color="auto"/>
              <w:right w:val="nil"/>
            </w:tcBorders>
            <w:vAlign w:val="center"/>
            <w:hideMark/>
          </w:tcPr>
          <w:p w14:paraId="055C22D6" w14:textId="77777777" w:rsidR="00502FAB" w:rsidRPr="00C76E09" w:rsidRDefault="00502FAB">
            <w:pPr>
              <w:jc w:val="center"/>
              <w:rPr>
                <w:rFonts w:ascii="Times New Roman" w:hAnsi="Times New Roman"/>
                <w:b/>
                <w:sz w:val="20"/>
                <w:szCs w:val="20"/>
              </w:rPr>
            </w:pPr>
            <w:r w:rsidRPr="00C76E09">
              <w:rPr>
                <w:rFonts w:ascii="Times New Roman" w:hAnsi="Times New Roman"/>
                <w:b/>
                <w:sz w:val="20"/>
                <w:szCs w:val="20"/>
              </w:rPr>
              <w:t>,029*</w:t>
            </w:r>
          </w:p>
        </w:tc>
      </w:tr>
      <w:tr w:rsidR="00C76E09" w:rsidRPr="00C76E09" w14:paraId="32A21C70" w14:textId="77777777" w:rsidTr="00502FAB">
        <w:trPr>
          <w:trHeight w:val="102"/>
          <w:jc w:val="center"/>
        </w:trPr>
        <w:tc>
          <w:tcPr>
            <w:tcW w:w="0" w:type="auto"/>
            <w:vMerge/>
            <w:tcBorders>
              <w:top w:val="single" w:sz="4" w:space="0" w:color="auto"/>
              <w:left w:val="nil"/>
              <w:bottom w:val="single" w:sz="4" w:space="0" w:color="auto"/>
              <w:right w:val="nil"/>
            </w:tcBorders>
            <w:vAlign w:val="center"/>
            <w:hideMark/>
          </w:tcPr>
          <w:p w14:paraId="3897328D" w14:textId="77777777" w:rsidR="00502FAB" w:rsidRPr="00C76E09" w:rsidRDefault="00502FAB">
            <w:pPr>
              <w:rPr>
                <w:rFonts w:ascii="Times New Roman" w:hAnsi="Times New Roman"/>
                <w:sz w:val="20"/>
                <w:szCs w:val="20"/>
              </w:rPr>
            </w:pPr>
          </w:p>
        </w:tc>
        <w:tc>
          <w:tcPr>
            <w:tcW w:w="1884" w:type="dxa"/>
            <w:tcBorders>
              <w:top w:val="single" w:sz="4" w:space="0" w:color="auto"/>
              <w:left w:val="nil"/>
              <w:bottom w:val="single" w:sz="4" w:space="0" w:color="auto"/>
              <w:right w:val="nil"/>
            </w:tcBorders>
            <w:vAlign w:val="center"/>
            <w:hideMark/>
          </w:tcPr>
          <w:p w14:paraId="1B7B166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Ortaokul</w:t>
            </w:r>
          </w:p>
        </w:tc>
        <w:tc>
          <w:tcPr>
            <w:tcW w:w="1429" w:type="dxa"/>
            <w:tcBorders>
              <w:top w:val="single" w:sz="4" w:space="0" w:color="auto"/>
              <w:left w:val="nil"/>
              <w:bottom w:val="single" w:sz="4" w:space="0" w:color="auto"/>
              <w:right w:val="nil"/>
            </w:tcBorders>
            <w:vAlign w:val="center"/>
            <w:hideMark/>
          </w:tcPr>
          <w:p w14:paraId="5C1641D5"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,07190</w:t>
            </w:r>
          </w:p>
        </w:tc>
        <w:tc>
          <w:tcPr>
            <w:tcW w:w="1402" w:type="dxa"/>
            <w:tcBorders>
              <w:top w:val="single" w:sz="4" w:space="0" w:color="auto"/>
              <w:left w:val="nil"/>
              <w:bottom w:val="single" w:sz="4" w:space="0" w:color="auto"/>
              <w:right w:val="nil"/>
            </w:tcBorders>
            <w:vAlign w:val="center"/>
            <w:hideMark/>
          </w:tcPr>
          <w:p w14:paraId="5CE863D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,14449</w:t>
            </w:r>
          </w:p>
        </w:tc>
        <w:tc>
          <w:tcPr>
            <w:tcW w:w="1376" w:type="dxa"/>
            <w:tcBorders>
              <w:top w:val="single" w:sz="4" w:space="0" w:color="auto"/>
              <w:left w:val="nil"/>
              <w:bottom w:val="single" w:sz="4" w:space="0" w:color="auto"/>
              <w:right w:val="nil"/>
            </w:tcBorders>
            <w:vAlign w:val="center"/>
            <w:hideMark/>
          </w:tcPr>
          <w:p w14:paraId="5A4C0D2B"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,959</w:t>
            </w:r>
          </w:p>
        </w:tc>
      </w:tr>
      <w:tr w:rsidR="00C76E09" w:rsidRPr="00C76E09" w14:paraId="74838931" w14:textId="77777777" w:rsidTr="00502FAB">
        <w:trPr>
          <w:trHeight w:val="102"/>
          <w:jc w:val="center"/>
        </w:trPr>
        <w:tc>
          <w:tcPr>
            <w:tcW w:w="0" w:type="auto"/>
            <w:vMerge/>
            <w:tcBorders>
              <w:top w:val="single" w:sz="4" w:space="0" w:color="auto"/>
              <w:left w:val="nil"/>
              <w:bottom w:val="single" w:sz="4" w:space="0" w:color="auto"/>
              <w:right w:val="nil"/>
            </w:tcBorders>
            <w:vAlign w:val="center"/>
            <w:hideMark/>
          </w:tcPr>
          <w:p w14:paraId="1029CB28" w14:textId="77777777" w:rsidR="00502FAB" w:rsidRPr="00C76E09" w:rsidRDefault="00502FAB">
            <w:pPr>
              <w:rPr>
                <w:rFonts w:ascii="Times New Roman" w:hAnsi="Times New Roman"/>
                <w:sz w:val="20"/>
                <w:szCs w:val="20"/>
              </w:rPr>
            </w:pPr>
          </w:p>
        </w:tc>
        <w:tc>
          <w:tcPr>
            <w:tcW w:w="1884" w:type="dxa"/>
            <w:tcBorders>
              <w:top w:val="single" w:sz="4" w:space="0" w:color="auto"/>
              <w:left w:val="nil"/>
              <w:bottom w:val="single" w:sz="4" w:space="0" w:color="auto"/>
              <w:right w:val="nil"/>
            </w:tcBorders>
            <w:vAlign w:val="center"/>
            <w:hideMark/>
          </w:tcPr>
          <w:p w14:paraId="2E638889"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Üniversite</w:t>
            </w:r>
          </w:p>
        </w:tc>
        <w:tc>
          <w:tcPr>
            <w:tcW w:w="1429" w:type="dxa"/>
            <w:tcBorders>
              <w:top w:val="single" w:sz="4" w:space="0" w:color="auto"/>
              <w:left w:val="nil"/>
              <w:bottom w:val="single" w:sz="4" w:space="0" w:color="auto"/>
              <w:right w:val="nil"/>
            </w:tcBorders>
            <w:vAlign w:val="center"/>
            <w:hideMark/>
          </w:tcPr>
          <w:p w14:paraId="3B79C2C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-,14338</w:t>
            </w:r>
          </w:p>
        </w:tc>
        <w:tc>
          <w:tcPr>
            <w:tcW w:w="1402" w:type="dxa"/>
            <w:tcBorders>
              <w:top w:val="single" w:sz="4" w:space="0" w:color="auto"/>
              <w:left w:val="nil"/>
              <w:bottom w:val="single" w:sz="4" w:space="0" w:color="auto"/>
              <w:right w:val="nil"/>
            </w:tcBorders>
            <w:vAlign w:val="center"/>
            <w:hideMark/>
          </w:tcPr>
          <w:p w14:paraId="4932A31D"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,16255</w:t>
            </w:r>
          </w:p>
        </w:tc>
        <w:tc>
          <w:tcPr>
            <w:tcW w:w="1376" w:type="dxa"/>
            <w:tcBorders>
              <w:top w:val="single" w:sz="4" w:space="0" w:color="auto"/>
              <w:left w:val="nil"/>
              <w:bottom w:val="single" w:sz="4" w:space="0" w:color="auto"/>
              <w:right w:val="nil"/>
            </w:tcBorders>
            <w:vAlign w:val="center"/>
            <w:hideMark/>
          </w:tcPr>
          <w:p w14:paraId="36A8604F"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,814</w:t>
            </w:r>
          </w:p>
        </w:tc>
      </w:tr>
      <w:tr w:rsidR="00C76E09" w:rsidRPr="00C76E09" w14:paraId="672906DC" w14:textId="77777777" w:rsidTr="00502FAB">
        <w:trPr>
          <w:trHeight w:val="102"/>
          <w:jc w:val="center"/>
        </w:trPr>
        <w:tc>
          <w:tcPr>
            <w:tcW w:w="1985" w:type="dxa"/>
            <w:vMerge w:val="restart"/>
            <w:tcBorders>
              <w:top w:val="single" w:sz="4" w:space="0" w:color="auto"/>
              <w:left w:val="nil"/>
              <w:bottom w:val="single" w:sz="4" w:space="0" w:color="auto"/>
              <w:right w:val="nil"/>
            </w:tcBorders>
            <w:vAlign w:val="center"/>
            <w:hideMark/>
          </w:tcPr>
          <w:p w14:paraId="75331C7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Üniversite</w:t>
            </w:r>
          </w:p>
        </w:tc>
        <w:tc>
          <w:tcPr>
            <w:tcW w:w="1884" w:type="dxa"/>
            <w:tcBorders>
              <w:top w:val="single" w:sz="4" w:space="0" w:color="auto"/>
              <w:left w:val="nil"/>
              <w:bottom w:val="single" w:sz="4" w:space="0" w:color="auto"/>
              <w:right w:val="nil"/>
            </w:tcBorders>
            <w:vAlign w:val="center"/>
            <w:hideMark/>
          </w:tcPr>
          <w:p w14:paraId="44D861F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İlkokul</w:t>
            </w:r>
          </w:p>
        </w:tc>
        <w:tc>
          <w:tcPr>
            <w:tcW w:w="1429" w:type="dxa"/>
            <w:tcBorders>
              <w:top w:val="single" w:sz="4" w:space="0" w:color="auto"/>
              <w:left w:val="nil"/>
              <w:bottom w:val="single" w:sz="4" w:space="0" w:color="auto"/>
              <w:right w:val="nil"/>
            </w:tcBorders>
            <w:vAlign w:val="center"/>
            <w:hideMark/>
          </w:tcPr>
          <w:p w14:paraId="3C322A80"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-,23750</w:t>
            </w:r>
          </w:p>
        </w:tc>
        <w:tc>
          <w:tcPr>
            <w:tcW w:w="1402" w:type="dxa"/>
            <w:tcBorders>
              <w:top w:val="single" w:sz="4" w:space="0" w:color="auto"/>
              <w:left w:val="nil"/>
              <w:bottom w:val="single" w:sz="4" w:space="0" w:color="auto"/>
              <w:right w:val="nil"/>
            </w:tcBorders>
            <w:vAlign w:val="center"/>
            <w:hideMark/>
          </w:tcPr>
          <w:p w14:paraId="6B95431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,13805</w:t>
            </w:r>
          </w:p>
        </w:tc>
        <w:tc>
          <w:tcPr>
            <w:tcW w:w="1376" w:type="dxa"/>
            <w:tcBorders>
              <w:top w:val="single" w:sz="4" w:space="0" w:color="auto"/>
              <w:left w:val="nil"/>
              <w:bottom w:val="single" w:sz="4" w:space="0" w:color="auto"/>
              <w:right w:val="nil"/>
            </w:tcBorders>
            <w:vAlign w:val="center"/>
            <w:hideMark/>
          </w:tcPr>
          <w:p w14:paraId="583AE9D2"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,319</w:t>
            </w:r>
          </w:p>
        </w:tc>
      </w:tr>
      <w:tr w:rsidR="00C76E09" w:rsidRPr="00C76E09" w14:paraId="2EC89AE8" w14:textId="77777777" w:rsidTr="00502FAB">
        <w:trPr>
          <w:trHeight w:val="102"/>
          <w:jc w:val="center"/>
        </w:trPr>
        <w:tc>
          <w:tcPr>
            <w:tcW w:w="0" w:type="auto"/>
            <w:vMerge/>
            <w:tcBorders>
              <w:top w:val="single" w:sz="4" w:space="0" w:color="auto"/>
              <w:left w:val="nil"/>
              <w:bottom w:val="single" w:sz="4" w:space="0" w:color="auto"/>
              <w:right w:val="nil"/>
            </w:tcBorders>
            <w:vAlign w:val="center"/>
            <w:hideMark/>
          </w:tcPr>
          <w:p w14:paraId="2BF92381" w14:textId="77777777" w:rsidR="00502FAB" w:rsidRPr="00C76E09" w:rsidRDefault="00502FAB">
            <w:pPr>
              <w:rPr>
                <w:rFonts w:ascii="Times New Roman" w:hAnsi="Times New Roman"/>
                <w:sz w:val="20"/>
                <w:szCs w:val="20"/>
              </w:rPr>
            </w:pPr>
          </w:p>
        </w:tc>
        <w:tc>
          <w:tcPr>
            <w:tcW w:w="1884" w:type="dxa"/>
            <w:tcBorders>
              <w:top w:val="single" w:sz="4" w:space="0" w:color="auto"/>
              <w:left w:val="nil"/>
              <w:bottom w:val="single" w:sz="4" w:space="0" w:color="auto"/>
              <w:right w:val="nil"/>
            </w:tcBorders>
            <w:vAlign w:val="center"/>
            <w:hideMark/>
          </w:tcPr>
          <w:p w14:paraId="0FD3CFD4"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Ortaokul</w:t>
            </w:r>
          </w:p>
        </w:tc>
        <w:tc>
          <w:tcPr>
            <w:tcW w:w="1429" w:type="dxa"/>
            <w:tcBorders>
              <w:top w:val="single" w:sz="4" w:space="0" w:color="auto"/>
              <w:left w:val="nil"/>
              <w:bottom w:val="single" w:sz="4" w:space="0" w:color="auto"/>
              <w:right w:val="nil"/>
            </w:tcBorders>
            <w:vAlign w:val="center"/>
            <w:hideMark/>
          </w:tcPr>
          <w:p w14:paraId="4BD8A1D3"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,21528</w:t>
            </w:r>
          </w:p>
        </w:tc>
        <w:tc>
          <w:tcPr>
            <w:tcW w:w="1402" w:type="dxa"/>
            <w:tcBorders>
              <w:top w:val="single" w:sz="4" w:space="0" w:color="auto"/>
              <w:left w:val="nil"/>
              <w:bottom w:val="single" w:sz="4" w:space="0" w:color="auto"/>
              <w:right w:val="nil"/>
            </w:tcBorders>
            <w:vAlign w:val="center"/>
            <w:hideMark/>
          </w:tcPr>
          <w:p w14:paraId="50C5032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,14724</w:t>
            </w:r>
          </w:p>
        </w:tc>
        <w:tc>
          <w:tcPr>
            <w:tcW w:w="1376" w:type="dxa"/>
            <w:tcBorders>
              <w:top w:val="single" w:sz="4" w:space="0" w:color="auto"/>
              <w:left w:val="nil"/>
              <w:bottom w:val="single" w:sz="4" w:space="0" w:color="auto"/>
              <w:right w:val="nil"/>
            </w:tcBorders>
            <w:vAlign w:val="center"/>
            <w:hideMark/>
          </w:tcPr>
          <w:p w14:paraId="3115DCE9"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,464</w:t>
            </w:r>
          </w:p>
        </w:tc>
      </w:tr>
      <w:tr w:rsidR="00C76E09" w:rsidRPr="00C76E09" w14:paraId="55E4D7DF" w14:textId="77777777" w:rsidTr="00502FAB">
        <w:trPr>
          <w:trHeight w:val="102"/>
          <w:jc w:val="center"/>
        </w:trPr>
        <w:tc>
          <w:tcPr>
            <w:tcW w:w="0" w:type="auto"/>
            <w:vMerge/>
            <w:tcBorders>
              <w:top w:val="single" w:sz="4" w:space="0" w:color="auto"/>
              <w:left w:val="nil"/>
              <w:bottom w:val="single" w:sz="4" w:space="0" w:color="auto"/>
              <w:right w:val="nil"/>
            </w:tcBorders>
            <w:vAlign w:val="center"/>
            <w:hideMark/>
          </w:tcPr>
          <w:p w14:paraId="60EB7BF6" w14:textId="77777777" w:rsidR="00502FAB" w:rsidRPr="00C76E09" w:rsidRDefault="00502FAB">
            <w:pPr>
              <w:rPr>
                <w:rFonts w:ascii="Times New Roman" w:hAnsi="Times New Roman"/>
                <w:sz w:val="20"/>
                <w:szCs w:val="20"/>
              </w:rPr>
            </w:pPr>
          </w:p>
        </w:tc>
        <w:tc>
          <w:tcPr>
            <w:tcW w:w="1884" w:type="dxa"/>
            <w:tcBorders>
              <w:top w:val="single" w:sz="4" w:space="0" w:color="auto"/>
              <w:left w:val="nil"/>
              <w:bottom w:val="single" w:sz="4" w:space="0" w:color="auto"/>
              <w:right w:val="nil"/>
            </w:tcBorders>
            <w:vAlign w:val="center"/>
            <w:hideMark/>
          </w:tcPr>
          <w:p w14:paraId="44FF89B9"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Lise</w:t>
            </w:r>
          </w:p>
        </w:tc>
        <w:tc>
          <w:tcPr>
            <w:tcW w:w="1429" w:type="dxa"/>
            <w:tcBorders>
              <w:top w:val="single" w:sz="4" w:space="0" w:color="auto"/>
              <w:left w:val="nil"/>
              <w:bottom w:val="single" w:sz="4" w:space="0" w:color="auto"/>
              <w:right w:val="nil"/>
            </w:tcBorders>
            <w:vAlign w:val="center"/>
            <w:hideMark/>
          </w:tcPr>
          <w:p w14:paraId="1A5353A1"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,14338</w:t>
            </w:r>
          </w:p>
        </w:tc>
        <w:tc>
          <w:tcPr>
            <w:tcW w:w="1402" w:type="dxa"/>
            <w:tcBorders>
              <w:top w:val="single" w:sz="4" w:space="0" w:color="auto"/>
              <w:left w:val="nil"/>
              <w:bottom w:val="single" w:sz="4" w:space="0" w:color="auto"/>
              <w:right w:val="nil"/>
            </w:tcBorders>
            <w:vAlign w:val="center"/>
            <w:hideMark/>
          </w:tcPr>
          <w:p w14:paraId="09BBFDAA"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,16255</w:t>
            </w:r>
          </w:p>
        </w:tc>
        <w:tc>
          <w:tcPr>
            <w:tcW w:w="1376" w:type="dxa"/>
            <w:tcBorders>
              <w:top w:val="single" w:sz="4" w:space="0" w:color="auto"/>
              <w:left w:val="nil"/>
              <w:bottom w:val="single" w:sz="4" w:space="0" w:color="auto"/>
              <w:right w:val="nil"/>
            </w:tcBorders>
            <w:vAlign w:val="center"/>
            <w:hideMark/>
          </w:tcPr>
          <w:p w14:paraId="0BFF22C0" w14:textId="77777777" w:rsidR="00502FAB" w:rsidRPr="00C76E09" w:rsidRDefault="00502FAB">
            <w:pPr>
              <w:jc w:val="center"/>
              <w:rPr>
                <w:rFonts w:ascii="Times New Roman" w:hAnsi="Times New Roman"/>
                <w:sz w:val="20"/>
                <w:szCs w:val="20"/>
              </w:rPr>
            </w:pPr>
            <w:r w:rsidRPr="00C76E09">
              <w:rPr>
                <w:rFonts w:ascii="Times New Roman" w:hAnsi="Times New Roman"/>
                <w:sz w:val="20"/>
                <w:szCs w:val="20"/>
              </w:rPr>
              <w:t>,814</w:t>
            </w:r>
          </w:p>
        </w:tc>
      </w:tr>
    </w:tbl>
    <w:p w14:paraId="473A61B9"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4. sınıf için katılımcıların anne-baba eğitim seviyeleri ile finansal okuryazarlık düzeyi ilişkisinin </w:t>
      </w:r>
      <w:proofErr w:type="spellStart"/>
      <w:r w:rsidRPr="00C76E09">
        <w:rPr>
          <w:rFonts w:ascii="Times New Roman" w:hAnsi="Times New Roman" w:cs="Times New Roman"/>
        </w:rPr>
        <w:t>Tukey</w:t>
      </w:r>
      <w:proofErr w:type="spellEnd"/>
      <w:r w:rsidRPr="00C76E09">
        <w:rPr>
          <w:rFonts w:ascii="Times New Roman" w:hAnsi="Times New Roman" w:cs="Times New Roman"/>
        </w:rPr>
        <w:t xml:space="preserve"> testi sonuçlarına göre, katılımcıların anne-baba eğitim seviyeleri ilkokul olanlar ile ortaokul ve lise olanlar arasında; ortaokul ile ilkokul olanlar arasında ve son olarak lise ile ilkokul olanlar arasında anlamlı bir farklılık olduğu görülmektedir. </w:t>
      </w:r>
    </w:p>
    <w:p w14:paraId="25C3DCA3" w14:textId="77777777" w:rsidR="00502FAB" w:rsidRPr="00C76E09" w:rsidRDefault="00502FAB" w:rsidP="00502FAB">
      <w:pPr>
        <w:spacing w:before="120" w:after="120" w:line="360" w:lineRule="auto"/>
        <w:ind w:firstLine="709"/>
        <w:jc w:val="center"/>
        <w:rPr>
          <w:rFonts w:ascii="Times New Roman" w:hAnsi="Times New Roman" w:cs="Times New Roman"/>
          <w:b/>
        </w:rPr>
      </w:pPr>
      <w:r w:rsidRPr="00C76E09">
        <w:rPr>
          <w:rFonts w:ascii="Times New Roman" w:hAnsi="Times New Roman" w:cs="Times New Roman"/>
          <w:b/>
          <w:sz w:val="24"/>
        </w:rPr>
        <w:t>Sonuç</w:t>
      </w:r>
    </w:p>
    <w:p w14:paraId="65F4184D"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Finansal piyasalarda yaşanan reformlar ve dünya genelinde sosyal destek yapısındaki değişimler, bireylerin kendi tasarruflarını değerlendirme ve ekonomik geleceklerini garanti altına alabilme noktasındaki sorumluluklarını artırmıştır. Artan sorumluluk ile beraber, bireyler daha dikkatli ve seçici olmak durumunda kalmışlardır. Kendini finansal anlamda koruma içgüdüsü, bireyleri finansal anlamda daha iyi ve doğru bilgiye ulaşmaya yönlendirmiştir. Finansal anlamda kendisini geliştirebilen bireyler tüketici, üretici, yatırımcı ve vatandaş olarak daha bilinçli kararlar alabilecektir. Son zamanlarda ortaya çıkan </w:t>
      </w:r>
      <w:proofErr w:type="spellStart"/>
      <w:r w:rsidRPr="00C76E09">
        <w:rPr>
          <w:rFonts w:ascii="Times New Roman" w:hAnsi="Times New Roman" w:cs="Times New Roman"/>
        </w:rPr>
        <w:t>pandemi</w:t>
      </w:r>
      <w:proofErr w:type="spellEnd"/>
      <w:r w:rsidRPr="00C76E09">
        <w:rPr>
          <w:rFonts w:ascii="Times New Roman" w:hAnsi="Times New Roman" w:cs="Times New Roman"/>
        </w:rPr>
        <w:t xml:space="preserve">, enerji ve tarımsal ürünlerdeki fiyat artışları gibi sebeplerden ötürü, ülkeler ve bireyler çeşitli zorluklarla karşılaşmaktadır. Ekonomik ve finansal çalkantı zamanlarında belirsizlik hat safhada olduğundan, finansal anlamda eldeki parayı iyi yönetebilme daha da önem kazanmıştır. Son küresel finans krizine, finansal bilgi ve beceri eksikliğinin de etkisinin olduğu yadsınamaz bir gerçektir. Özellikle genç olan çoğu bireyin bütçeleme, yatırım, kredi ve harcama gibi kişisel finans konuları </w:t>
      </w:r>
      <w:r w:rsidRPr="00C76E09">
        <w:rPr>
          <w:rFonts w:ascii="Times New Roman" w:hAnsi="Times New Roman" w:cs="Times New Roman"/>
        </w:rPr>
        <w:lastRenderedPageBreak/>
        <w:t xml:space="preserve">hakkında yeterince bilgiye sahip olmaması yanlış finansal kararlar almalarına sebebiyet vermiştir. Alınan bu yanlış kararlar da mevcut ekonomik zorluk veya krizlerin büyümesine ve daha da yayılmasına imkân sunmuştur. </w:t>
      </w:r>
    </w:p>
    <w:p w14:paraId="60553FED"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Finansal okuryazarlık, sağlam finansal kararlar almak ve sonucunda kişisel finansal refahı sağlamak için gerekli olan farkındalık, bilgi, beceri, tutum ve davranışların bir kombinasyonu olarak ifade edilmektedir. Kişisel finansal okuryazarlığın, sosyal hayatın gerçekleriyle yüzleşmede temel finansal sermaye olması beklenmektedir. Eğer öğrencilere iş hayatına atıldıktan sonra kazandıkları gelirleri ile kendileri için faydalı ve doğru nasıl finansal kararlar almaları gerektiği öğretilebilir ise işte o zaman hem kendi refahları yükselecek hem de ülke ekonomisi büyüme imkânına sahip olabilecektir. İşte bu yüzden finansal okuryazarlık üzerinde durulması gereken konuların başında gelmektedir.</w:t>
      </w:r>
    </w:p>
    <w:p w14:paraId="41824DE6"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Bu çalışma, üniversite öğrencilerinin finansal okuryazarlık durumlarının üniversite hayatları boyunca nasıl değişiklik gösterdiğini tespit edebilmek amacıyla yapılmıştır. Bankacılık ve Finans bölümüne bundan 4 yıl önce yerleşen öğrencilere her yıl dönem başında aynı anket uygulanmış ve yıllar itibariyle öğrencilerin finansal okuryazarlık seviyelerinin durumu belirlenmeye çalışılmıştır. Bunun yapılmasının sebebi, aynı öğrenci grubu üzerinde anketi uygulayarak almış oldukları derslerin kendi kişisel finansal okuryazarlık seviyeleri üzerinde artırıcı etkisinin olup olmadığını ortaya koyabilmektir. Çünkü bu bölümü okuyan öğrenciler zaten belirli bir finans eğitimi aldıklarından dolayı bunun yanında kendilerini de geliştirebilme imkânına ulaşabilmişler mi bunu da görebilmek amaçlanmıştır. Örneklem içerisinde yer alan öğrencilerden okulu bırakan, yatay geçiş yapan veya anketi eksik dolduran öğrenci sayısındaki farklılıklardan dolayı yıldan yıla değişiklikler yaşanmıştır. Bundan dolayı anket uygulamasına tam anlamıyla katılan öğrencilerde yaşanan farklılık durumlarını dikkate alarak yorumlamaları göz önünde bulundurmanın daha faydalı olacağı düşünülmektedir. Bu durum aynı zamanda çalışmanın en önemli </w:t>
      </w:r>
      <w:proofErr w:type="spellStart"/>
      <w:r w:rsidRPr="00C76E09">
        <w:rPr>
          <w:rFonts w:ascii="Times New Roman" w:hAnsi="Times New Roman" w:cs="Times New Roman"/>
        </w:rPr>
        <w:t>kısıtını</w:t>
      </w:r>
      <w:proofErr w:type="spellEnd"/>
      <w:r w:rsidRPr="00C76E09">
        <w:rPr>
          <w:rFonts w:ascii="Times New Roman" w:hAnsi="Times New Roman" w:cs="Times New Roman"/>
        </w:rPr>
        <w:t xml:space="preserve"> oluşturmaktadır. </w:t>
      </w:r>
    </w:p>
    <w:p w14:paraId="3EF3527D"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Çalışma sonucunda öğrencilerin finansal okuryazarlık seviyelerinde, 1. sınıftan 4. sınıfa kadar bakıldığında düşük ve çok düşük düzeyden, orta ve yüksek düzeye doğru bir artış olduğu tespit edilmiş ve bu sonuç </w:t>
      </w:r>
      <w:proofErr w:type="spellStart"/>
      <w:r w:rsidRPr="00C76E09">
        <w:rPr>
          <w:rFonts w:ascii="Times New Roman" w:hAnsi="Times New Roman" w:cs="Times New Roman"/>
        </w:rPr>
        <w:t>Jorgensen</w:t>
      </w:r>
      <w:proofErr w:type="spellEnd"/>
      <w:r w:rsidRPr="00C76E09">
        <w:rPr>
          <w:rFonts w:ascii="Times New Roman" w:hAnsi="Times New Roman" w:cs="Times New Roman"/>
        </w:rPr>
        <w:t xml:space="preserve"> (2007) tarafından yapılan çalışma ile benzerlik göstermektedir. Bu durumu, öğrencilerin finansal konularda eğitim aldıkça finansal okuryazarlıklarının arttığı şeklinde yorumlamak mümkündür. Çünkü öğrenciler, üniversitenin ilk yıllarında daha genel dersler alarak başlamakta ancak 2. ve 3. sınıftan itibaren alanlarıyla alakalı derslerin ağırlığı arttığı için finansal bilgilerinin de arttığı düşünülmektedir. Genel olarak bakıldığında öğrencilerin Ergün (2018) tarafından gerçekleştirilen çalışmada olduğu gibi, 3. sınıf hariç (yüksek) tüm sınıf düzeylerinde orta düzeyde finansal okuryazar oldukları ortaya konulmuştur. Öğrencilerin finansal okuryazarlık alt düzey başlıklarında yer alan sorulara vermiş oldukları doğru cevap ortalamalarının, sınıf ilerledikçe neredeyse (Finansal Tablolar alt başlığında 3. Sınıf hariç) her sınıfta ve her alt düzeyde arttığı belirlenmiştir. Bu sonuç, finans eğitimi aldıkça öğrencilerin finansal okuryazarlık alt düzeylerine olan hâkimiyetlerinin de arttığı şeklinde yorumlanabilmektedir.</w:t>
      </w:r>
    </w:p>
    <w:p w14:paraId="17B04866" w14:textId="77777777" w:rsidR="00502FAB" w:rsidRPr="00C76E09" w:rsidRDefault="00502FAB" w:rsidP="00502FAB">
      <w:pPr>
        <w:spacing w:before="120" w:after="120" w:line="360" w:lineRule="auto"/>
        <w:ind w:firstLine="709"/>
        <w:jc w:val="both"/>
        <w:rPr>
          <w:rFonts w:ascii="Times New Roman" w:hAnsi="Times New Roman" w:cs="Times New Roman"/>
        </w:rPr>
      </w:pPr>
      <w:r w:rsidRPr="00C76E09">
        <w:rPr>
          <w:rFonts w:ascii="Times New Roman" w:hAnsi="Times New Roman" w:cs="Times New Roman"/>
        </w:rPr>
        <w:lastRenderedPageBreak/>
        <w:t xml:space="preserve">Finansal okuryazarlık düzeyleri ile demografik değişkenler arasındaki duruma bakıldığında farklı sonuçlar göze çarpmaktadır. Cinsiyet açısından sadece 2. sınıf düzeyinde bir farklılık olduğu ve erkek öğrencilerin finansal okuryazarlık düzeylerinin kadın öğrencilere göre daha yüksek olduğu tespit edilmiştir. Bu sonuç üniversite özelinde </w:t>
      </w:r>
      <w:proofErr w:type="spellStart"/>
      <w:r w:rsidRPr="00C76E09">
        <w:rPr>
          <w:rFonts w:ascii="Times New Roman" w:hAnsi="Times New Roman" w:cs="Times New Roman"/>
        </w:rPr>
        <w:t>Lantara</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Kartini</w:t>
      </w:r>
      <w:proofErr w:type="spellEnd"/>
      <w:r w:rsidRPr="00C76E09">
        <w:rPr>
          <w:rFonts w:ascii="Times New Roman" w:hAnsi="Times New Roman" w:cs="Times New Roman"/>
        </w:rPr>
        <w:t xml:space="preserve"> (2015) ile </w:t>
      </w:r>
      <w:proofErr w:type="spellStart"/>
      <w:r w:rsidRPr="00C76E09">
        <w:rPr>
          <w:rFonts w:ascii="Times New Roman" w:hAnsi="Times New Roman" w:cs="Times New Roman"/>
        </w:rPr>
        <w:t>Lusardi</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Mitchell</w:t>
      </w:r>
      <w:proofErr w:type="spellEnd"/>
      <w:r w:rsidRPr="00C76E09">
        <w:rPr>
          <w:rFonts w:ascii="Times New Roman" w:hAnsi="Times New Roman" w:cs="Times New Roman"/>
        </w:rPr>
        <w:t xml:space="preserve"> (2011), </w:t>
      </w:r>
      <w:proofErr w:type="spellStart"/>
      <w:r w:rsidRPr="00C76E09">
        <w:rPr>
          <w:rFonts w:ascii="Times New Roman" w:hAnsi="Times New Roman" w:cs="Times New Roman"/>
        </w:rPr>
        <w:t>Klapper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Lusardi</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Panos</w:t>
      </w:r>
      <w:proofErr w:type="spellEnd"/>
      <w:r w:rsidRPr="00C76E09">
        <w:rPr>
          <w:rFonts w:ascii="Times New Roman" w:hAnsi="Times New Roman" w:cs="Times New Roman"/>
        </w:rPr>
        <w:t xml:space="preserve"> (2012) ve </w:t>
      </w:r>
      <w:proofErr w:type="spellStart"/>
      <w:r w:rsidRPr="00C76E09">
        <w:rPr>
          <w:rFonts w:ascii="Times New Roman" w:hAnsi="Times New Roman" w:cs="Times New Roman"/>
        </w:rPr>
        <w:t>Agarwal</w:t>
      </w:r>
      <w:proofErr w:type="spellEnd"/>
      <w:r w:rsidRPr="00C76E09">
        <w:rPr>
          <w:rFonts w:ascii="Times New Roman" w:hAnsi="Times New Roman" w:cs="Times New Roman"/>
        </w:rPr>
        <w:t xml:space="preserve"> ve diğerleri (2015) çalışmaları ile benzerliği ifade etmektedir. Öğretim durumu açısından bakıldığında, hiçbir sınıf düzeyinde anlamlı bir farklılık bulunamamıştır. Kredi kartının olması, internet bankacılığını kullanması ve döviz alım-satımı yapması ile finansal okuryazarlık düzeyi arasında sadece 3. sınıf düzeyinde anlamlı bir farklılık olduğu belirlenmiştir. Kredi kartı olanların olmayanlara göre; internet bankacılığını kullananların kullanmayanlara göre ve daha önce döviz alım-satımı yapanların yapmayanlara göre daha yüksek finansal okuryazarlık seviyesine sahip oldukları ortaya konulmuştur. Anne-baba eğitim seviyesi ile finansal okuryazarlık düzeyi arasında ise sadece 4. sınıf düzeyinde anlamlı bir fark tespit edilmiştir. Öğrencilerin anne-baba eğitim seviyeleri ilkokul olanlar ile ortaokul ve lise olanlar arasında; ortaokul ile ilkokul olanlar arasında ve son olarak lise ile ilkokul olanlar arasında anlamlı bir farklılık olduğu sonucuna ulaşılmıştır. </w:t>
      </w:r>
    </w:p>
    <w:p w14:paraId="72EB1514" w14:textId="4CB36AEC" w:rsidR="00033905" w:rsidRPr="00C76E09" w:rsidRDefault="00502FAB" w:rsidP="00255852">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Bu çalışma üniversite öğrencilerinin finans alanında eğitim aldıkça finansal okuryazarlık düzeylerinin arttığını gösterdiği için, üniversite öğrencilerine finans alanına yönelik ders ve eğitimlerin verilmesi yoluyla ülkedeki finansal okuryazarlık düzeyinin yükselebileceği ve bu sayede birçok avantajdan faydalanılabileceği düşünülmektedir. Finansal okuryazarlık düzeyinin yükselmesi: bireylerin refah düzeylerinin artmasına, finansal tercihlerinin daha doğru ve etkin olmasına, birikimlerin verimli alanlara </w:t>
      </w:r>
      <w:proofErr w:type="spellStart"/>
      <w:r w:rsidRPr="00C76E09">
        <w:rPr>
          <w:rFonts w:ascii="Times New Roman" w:hAnsi="Times New Roman" w:cs="Times New Roman"/>
        </w:rPr>
        <w:t>kanalize</w:t>
      </w:r>
      <w:proofErr w:type="spellEnd"/>
      <w:r w:rsidRPr="00C76E09">
        <w:rPr>
          <w:rFonts w:ascii="Times New Roman" w:hAnsi="Times New Roman" w:cs="Times New Roman"/>
        </w:rPr>
        <w:t xml:space="preserve"> edilmesine, ülke ekonomisinin büyümesine, finansal piyasaların büyümesine ve derinlik kazanmasına, alternatif yatırım araçlarının avantaj ve dezavantajlarının bilinebilmesine, portföy tercihlerinin daha rasyonel ve akılcı yapılabilmesine, uluslararası piyasalarda meydana gelen önemli olaylar karşısında kişisel portföylerinin yönetilebilmesine, kriz ve </w:t>
      </w:r>
      <w:proofErr w:type="spellStart"/>
      <w:r w:rsidRPr="00C76E09">
        <w:rPr>
          <w:rFonts w:ascii="Times New Roman" w:hAnsi="Times New Roman" w:cs="Times New Roman"/>
        </w:rPr>
        <w:t>pandemi</w:t>
      </w:r>
      <w:proofErr w:type="spellEnd"/>
      <w:r w:rsidRPr="00C76E09">
        <w:rPr>
          <w:rFonts w:ascii="Times New Roman" w:hAnsi="Times New Roman" w:cs="Times New Roman"/>
        </w:rPr>
        <w:t xml:space="preserve"> gibi dönemlerde hem birey hem de ülke olarak daha mantıklı ve doğru finansal stratejilerin ortaya konulabilmesine, öğrencilerin iş hayatına atıldıklarında kişisel gelirlerini kullanabilmelerine ve bunun gibi daha birçok kazanımın birey ve ülke açısından elde edilebilmesine yardımcı olabileceği düşünülmektedir.</w:t>
      </w:r>
    </w:p>
    <w:p w14:paraId="147D6D79" w14:textId="77777777" w:rsidR="00502FAB" w:rsidRPr="00C76E09" w:rsidRDefault="00502FAB" w:rsidP="00502FAB">
      <w:pPr>
        <w:spacing w:after="240" w:line="240" w:lineRule="auto"/>
        <w:jc w:val="center"/>
        <w:rPr>
          <w:rFonts w:ascii="Times New Roman" w:hAnsi="Times New Roman" w:cs="Times New Roman"/>
          <w:b/>
          <w:sz w:val="24"/>
        </w:rPr>
      </w:pPr>
      <w:r w:rsidRPr="00C76E09">
        <w:rPr>
          <w:rFonts w:ascii="Times New Roman" w:hAnsi="Times New Roman" w:cs="Times New Roman"/>
          <w:b/>
          <w:sz w:val="24"/>
        </w:rPr>
        <w:t>Kaynakça</w:t>
      </w:r>
    </w:p>
    <w:p w14:paraId="2ADD8A02"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Agarwal</w:t>
      </w:r>
      <w:proofErr w:type="spellEnd"/>
      <w:r w:rsidRPr="00C76E09">
        <w:rPr>
          <w:rFonts w:ascii="Times New Roman" w:hAnsi="Times New Roman" w:cs="Times New Roman"/>
        </w:rPr>
        <w:t xml:space="preserve">, S., </w:t>
      </w:r>
      <w:proofErr w:type="spellStart"/>
      <w:r w:rsidRPr="00C76E09">
        <w:rPr>
          <w:rFonts w:ascii="Times New Roman" w:hAnsi="Times New Roman" w:cs="Times New Roman"/>
        </w:rPr>
        <w:t>Amromin</w:t>
      </w:r>
      <w:proofErr w:type="spellEnd"/>
      <w:r w:rsidRPr="00C76E09">
        <w:rPr>
          <w:rFonts w:ascii="Times New Roman" w:hAnsi="Times New Roman" w:cs="Times New Roman"/>
        </w:rPr>
        <w:t xml:space="preserve">, G., Ben-David, I., </w:t>
      </w:r>
      <w:proofErr w:type="spellStart"/>
      <w:r w:rsidRPr="00C76E09">
        <w:rPr>
          <w:rFonts w:ascii="Times New Roman" w:hAnsi="Times New Roman" w:cs="Times New Roman"/>
        </w:rPr>
        <w:t>Chomsisengphet</w:t>
      </w:r>
      <w:proofErr w:type="spellEnd"/>
      <w:r w:rsidRPr="00C76E09">
        <w:rPr>
          <w:rFonts w:ascii="Times New Roman" w:hAnsi="Times New Roman" w:cs="Times New Roman"/>
        </w:rPr>
        <w:t xml:space="preserve">, S. ve </w:t>
      </w:r>
      <w:proofErr w:type="spellStart"/>
      <w:r w:rsidRPr="00C76E09">
        <w:rPr>
          <w:rFonts w:ascii="Times New Roman" w:hAnsi="Times New Roman" w:cs="Times New Roman"/>
        </w:rPr>
        <w:t>Evanoff</w:t>
      </w:r>
      <w:proofErr w:type="spellEnd"/>
      <w:r w:rsidRPr="00C76E09">
        <w:rPr>
          <w:rFonts w:ascii="Times New Roman" w:hAnsi="Times New Roman" w:cs="Times New Roman"/>
        </w:rPr>
        <w:t xml:space="preserve">, D. D. (2015). Financial </w:t>
      </w:r>
      <w:proofErr w:type="spellStart"/>
      <w:r w:rsidRPr="00C76E09">
        <w:rPr>
          <w:rFonts w:ascii="Times New Roman" w:hAnsi="Times New Roman" w:cs="Times New Roman"/>
        </w:rPr>
        <w:t>literacy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financial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planning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evidence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from</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India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Journal</w:t>
      </w:r>
      <w:proofErr w:type="spellEnd"/>
      <w:r w:rsidRPr="00C76E09">
        <w:rPr>
          <w:rFonts w:ascii="Times New Roman" w:hAnsi="Times New Roman" w:cs="Times New Roman"/>
          <w:i/>
        </w:rPr>
        <w:t xml:space="preserve"> of </w:t>
      </w:r>
      <w:proofErr w:type="spellStart"/>
      <w:r w:rsidRPr="00C76E09">
        <w:rPr>
          <w:rFonts w:ascii="Times New Roman" w:hAnsi="Times New Roman" w:cs="Times New Roman"/>
          <w:i/>
        </w:rPr>
        <w:t>Housing</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Economics</w:t>
      </w:r>
      <w:proofErr w:type="spellEnd"/>
      <w:r w:rsidRPr="00C76E09">
        <w:rPr>
          <w:rFonts w:ascii="Times New Roman" w:hAnsi="Times New Roman" w:cs="Times New Roman"/>
          <w:i/>
        </w:rPr>
        <w:t xml:space="preserve">, </w:t>
      </w:r>
      <w:r w:rsidRPr="00C76E09">
        <w:rPr>
          <w:rFonts w:ascii="Times New Roman" w:hAnsi="Times New Roman" w:cs="Times New Roman"/>
        </w:rPr>
        <w:t>27, 4-21. https://doi.org/10.1016/j.jhe.2015.02.003</w:t>
      </w:r>
    </w:p>
    <w:p w14:paraId="10043A68"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Agarwalla</w:t>
      </w:r>
      <w:proofErr w:type="spellEnd"/>
      <w:r w:rsidRPr="00C76E09">
        <w:rPr>
          <w:rFonts w:ascii="Times New Roman" w:hAnsi="Times New Roman" w:cs="Times New Roman"/>
        </w:rPr>
        <w:t xml:space="preserve">, S. K., </w:t>
      </w:r>
      <w:proofErr w:type="spellStart"/>
      <w:r w:rsidRPr="00C76E09">
        <w:rPr>
          <w:rFonts w:ascii="Times New Roman" w:hAnsi="Times New Roman" w:cs="Times New Roman"/>
        </w:rPr>
        <w:t>Barua</w:t>
      </w:r>
      <w:proofErr w:type="spellEnd"/>
      <w:r w:rsidRPr="00C76E09">
        <w:rPr>
          <w:rFonts w:ascii="Times New Roman" w:hAnsi="Times New Roman" w:cs="Times New Roman"/>
        </w:rPr>
        <w:t xml:space="preserve">, S., </w:t>
      </w:r>
      <w:proofErr w:type="spellStart"/>
      <w:r w:rsidRPr="00C76E09">
        <w:rPr>
          <w:rFonts w:ascii="Times New Roman" w:hAnsi="Times New Roman" w:cs="Times New Roman"/>
        </w:rPr>
        <w:t>Jacob</w:t>
      </w:r>
      <w:proofErr w:type="spellEnd"/>
      <w:r w:rsidRPr="00C76E09">
        <w:rPr>
          <w:rFonts w:ascii="Times New Roman" w:hAnsi="Times New Roman" w:cs="Times New Roman"/>
        </w:rPr>
        <w:t xml:space="preserve">, J. ve Varma, J. R. (2012). A </w:t>
      </w:r>
      <w:proofErr w:type="spellStart"/>
      <w:r w:rsidRPr="00C76E09">
        <w:rPr>
          <w:rFonts w:ascii="Times New Roman" w:hAnsi="Times New Roman" w:cs="Times New Roman"/>
        </w:rPr>
        <w:t>Survey</w:t>
      </w:r>
      <w:proofErr w:type="spellEnd"/>
      <w:r w:rsidRPr="00C76E09">
        <w:rPr>
          <w:rFonts w:ascii="Times New Roman" w:hAnsi="Times New Roman" w:cs="Times New Roman"/>
        </w:rPr>
        <w:t xml:space="preserve"> of Financial </w:t>
      </w:r>
      <w:proofErr w:type="spellStart"/>
      <w:r w:rsidRPr="00C76E09">
        <w:rPr>
          <w:rFonts w:ascii="Times New Roman" w:hAnsi="Times New Roman" w:cs="Times New Roman"/>
        </w:rPr>
        <w:t>Literacy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Among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Students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Young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Employees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the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Reired</w:t>
      </w:r>
      <w:proofErr w:type="spellEnd"/>
      <w:r w:rsidRPr="00C76E09">
        <w:rPr>
          <w:rFonts w:ascii="Times New Roman" w:hAnsi="Times New Roman" w:cs="Times New Roman"/>
        </w:rPr>
        <w:t xml:space="preserve"> in </w:t>
      </w:r>
      <w:proofErr w:type="spellStart"/>
      <w:r w:rsidRPr="00C76E09">
        <w:rPr>
          <w:rFonts w:ascii="Times New Roman" w:hAnsi="Times New Roman" w:cs="Times New Roman"/>
        </w:rPr>
        <w:t>India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Indian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Insitute</w:t>
      </w:r>
      <w:proofErr w:type="spellEnd"/>
      <w:r w:rsidRPr="00C76E09">
        <w:rPr>
          <w:rFonts w:ascii="Times New Roman" w:hAnsi="Times New Roman" w:cs="Times New Roman"/>
        </w:rPr>
        <w:t xml:space="preserve"> of Management </w:t>
      </w:r>
      <w:proofErr w:type="spellStart"/>
      <w:r w:rsidRPr="00C76E09">
        <w:rPr>
          <w:rFonts w:ascii="Times New Roman" w:hAnsi="Times New Roman" w:cs="Times New Roman"/>
        </w:rPr>
        <w:t>Ahmedabad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Ahmedabad</w:t>
      </w:r>
      <w:proofErr w:type="spellEnd"/>
      <w:r w:rsidRPr="00C76E09">
        <w:rPr>
          <w:rFonts w:ascii="Times New Roman" w:hAnsi="Times New Roman" w:cs="Times New Roman"/>
        </w:rPr>
        <w:t>, 1-32.</w:t>
      </w:r>
    </w:p>
    <w:p w14:paraId="0D416CCB" w14:textId="77777777" w:rsidR="00502FAB" w:rsidRPr="00C76E09" w:rsidRDefault="00502FAB" w:rsidP="00502FAB">
      <w:pPr>
        <w:spacing w:before="120" w:after="12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Ak Bingül, B., Türk, A. ve Ak, R. (2020). Üniversite öğrencilerinin finansal okuryazarlığı: Kırklareli üniversitesi örneği.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
          <w:iCs/>
        </w:rPr>
        <w:t xml:space="preserve"> of </w:t>
      </w:r>
      <w:proofErr w:type="spellStart"/>
      <w:r w:rsidRPr="00C76E09">
        <w:rPr>
          <w:rFonts w:ascii="Times New Roman" w:hAnsi="Times New Roman" w:cs="Times New Roman"/>
          <w:bCs/>
          <w:i/>
          <w:iCs/>
        </w:rPr>
        <w:t>History</w:t>
      </w:r>
      <w:proofErr w:type="spellEnd"/>
      <w:r w:rsidRPr="00C76E09">
        <w:rPr>
          <w:rFonts w:ascii="Times New Roman" w:hAnsi="Times New Roman" w:cs="Times New Roman"/>
          <w:bCs/>
          <w:i/>
          <w:iCs/>
        </w:rPr>
        <w:t xml:space="preserve"> School, </w:t>
      </w:r>
      <w:r w:rsidRPr="00C76E09">
        <w:rPr>
          <w:rFonts w:ascii="Times New Roman" w:hAnsi="Times New Roman" w:cs="Times New Roman"/>
          <w:bCs/>
        </w:rPr>
        <w:t>44, 613-630.</w:t>
      </w:r>
      <w:r w:rsidRPr="00C76E09">
        <w:rPr>
          <w:rFonts w:ascii="Times New Roman" w:hAnsi="Times New Roman" w:cs="Times New Roman"/>
        </w:rPr>
        <w:t xml:space="preserve"> </w:t>
      </w:r>
      <w:r w:rsidRPr="00C76E09">
        <w:rPr>
          <w:rFonts w:ascii="Times New Roman" w:hAnsi="Times New Roman" w:cs="Times New Roman"/>
          <w:bCs/>
        </w:rPr>
        <w:t>http://dx.doi.org/10.29228/joh.40200</w:t>
      </w:r>
    </w:p>
    <w:p w14:paraId="21F76663" w14:textId="77777777" w:rsidR="00502FAB" w:rsidRPr="00C76E09" w:rsidRDefault="00502FAB" w:rsidP="00502FAB">
      <w:pPr>
        <w:spacing w:before="120" w:after="120" w:line="240" w:lineRule="auto"/>
        <w:ind w:left="851" w:hanging="851"/>
        <w:jc w:val="both"/>
        <w:rPr>
          <w:rFonts w:ascii="Times New Roman" w:hAnsi="Times New Roman" w:cs="Times New Roman"/>
          <w:bCs/>
        </w:rPr>
      </w:pPr>
      <w:r w:rsidRPr="00C76E09">
        <w:rPr>
          <w:rFonts w:ascii="Times New Roman" w:hAnsi="Times New Roman" w:cs="Times New Roman"/>
          <w:bCs/>
        </w:rPr>
        <w:lastRenderedPageBreak/>
        <w:t xml:space="preserve">Al-Tamimi, H. A. H. ve </w:t>
      </w:r>
      <w:proofErr w:type="spellStart"/>
      <w:r w:rsidRPr="00C76E09">
        <w:rPr>
          <w:rFonts w:ascii="Times New Roman" w:hAnsi="Times New Roman" w:cs="Times New Roman"/>
          <w:bCs/>
        </w:rPr>
        <w:t>Kalli</w:t>
      </w:r>
      <w:proofErr w:type="spellEnd"/>
      <w:r w:rsidRPr="00C76E09">
        <w:rPr>
          <w:rFonts w:ascii="Times New Roman" w:hAnsi="Times New Roman" w:cs="Times New Roman"/>
          <w:bCs/>
        </w:rPr>
        <w:t xml:space="preserve">, A. A. B. (2009). Financial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investment</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decisions</w:t>
      </w:r>
      <w:proofErr w:type="spellEnd"/>
      <w:r w:rsidRPr="00C76E09">
        <w:rPr>
          <w:rFonts w:ascii="Times New Roman" w:hAnsi="Times New Roman" w:cs="Times New Roman"/>
          <w:bCs/>
        </w:rPr>
        <w:t xml:space="preserve"> of UAE </w:t>
      </w:r>
      <w:proofErr w:type="spellStart"/>
      <w:r w:rsidRPr="00C76E09">
        <w:rPr>
          <w:rFonts w:ascii="Times New Roman" w:hAnsi="Times New Roman" w:cs="Times New Roman"/>
          <w:bCs/>
        </w:rPr>
        <w:t>investors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rPr>
        <w:t>The</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of Risk Finance,</w:t>
      </w:r>
      <w:r w:rsidRPr="00C76E09">
        <w:rPr>
          <w:rFonts w:ascii="Times New Roman" w:hAnsi="Times New Roman" w:cs="Times New Roman"/>
          <w:bCs/>
        </w:rPr>
        <w:t xml:space="preserve"> 10 (5), 500-516. https://doi.org/10.1108/15265940911001402</w:t>
      </w:r>
    </w:p>
    <w:p w14:paraId="2B1FB81C" w14:textId="77777777" w:rsidR="00502FAB" w:rsidRPr="00C76E09" w:rsidRDefault="00502FAB" w:rsidP="00502FAB">
      <w:pPr>
        <w:spacing w:before="120" w:after="12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ANZ Bank (2003). ANZ </w:t>
      </w:r>
      <w:proofErr w:type="spellStart"/>
      <w:r w:rsidRPr="00C76E09">
        <w:rPr>
          <w:rFonts w:ascii="Times New Roman" w:hAnsi="Times New Roman" w:cs="Times New Roman"/>
          <w:bCs/>
        </w:rPr>
        <w:t>survey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adult</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financial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in </w:t>
      </w:r>
      <w:proofErr w:type="spellStart"/>
      <w:r w:rsidRPr="00C76E09">
        <w:rPr>
          <w:rFonts w:ascii="Times New Roman" w:hAnsi="Times New Roman" w:cs="Times New Roman"/>
          <w:bCs/>
        </w:rPr>
        <w:t>Australia</w:t>
      </w:r>
      <w:proofErr w:type="spellEnd"/>
      <w:r w:rsidRPr="00C76E09">
        <w:rPr>
          <w:rFonts w:ascii="Times New Roman" w:hAnsi="Times New Roman" w:cs="Times New Roman"/>
          <w:bCs/>
          <w:i/>
        </w:rPr>
        <w:t xml:space="preserve"> </w:t>
      </w:r>
      <w:r w:rsidRPr="00C76E09">
        <w:rPr>
          <w:rFonts w:ascii="Times New Roman" w:hAnsi="Times New Roman" w:cs="Times New Roman"/>
          <w:bCs/>
        </w:rPr>
        <w:t xml:space="preserve">– final </w:t>
      </w:r>
      <w:proofErr w:type="spellStart"/>
      <w:r w:rsidRPr="00C76E09">
        <w:rPr>
          <w:rFonts w:ascii="Times New Roman" w:hAnsi="Times New Roman" w:cs="Times New Roman"/>
          <w:bCs/>
        </w:rPr>
        <w:t>report</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Roy</w:t>
      </w:r>
      <w:proofErr w:type="spellEnd"/>
      <w:r w:rsidRPr="00C76E09">
        <w:rPr>
          <w:rFonts w:ascii="Times New Roman" w:hAnsi="Times New Roman" w:cs="Times New Roman"/>
          <w:bCs/>
        </w:rPr>
        <w:t xml:space="preserve"> Morgan </w:t>
      </w:r>
      <w:proofErr w:type="spellStart"/>
      <w:r w:rsidRPr="00C76E09">
        <w:rPr>
          <w:rFonts w:ascii="Times New Roman" w:hAnsi="Times New Roman" w:cs="Times New Roman"/>
          <w:bCs/>
        </w:rPr>
        <w:t>Research</w:t>
      </w:r>
      <w:proofErr w:type="spellEnd"/>
      <w:r w:rsidRPr="00C76E09">
        <w:rPr>
          <w:rFonts w:ascii="Times New Roman" w:hAnsi="Times New Roman" w:cs="Times New Roman"/>
          <w:bCs/>
        </w:rPr>
        <w:t>, Melbourne, 1-77.</w:t>
      </w:r>
    </w:p>
    <w:p w14:paraId="7AE6E355" w14:textId="77777777" w:rsidR="00502FAB" w:rsidRPr="00C76E09" w:rsidRDefault="00502FAB" w:rsidP="00502FAB">
      <w:pPr>
        <w:spacing w:before="120" w:after="120" w:line="240" w:lineRule="auto"/>
        <w:ind w:left="851" w:hanging="851"/>
        <w:jc w:val="both"/>
        <w:rPr>
          <w:rFonts w:ascii="Times New Roman" w:hAnsi="Times New Roman" w:cs="Times New Roman"/>
          <w:bCs/>
        </w:rPr>
      </w:pPr>
    </w:p>
    <w:p w14:paraId="06AC39EE" w14:textId="77777777" w:rsidR="00502FAB" w:rsidRPr="00C76E09" w:rsidRDefault="00502FAB" w:rsidP="00502FAB">
      <w:pPr>
        <w:spacing w:before="120" w:after="12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ANZ Bank (2005). ANZ </w:t>
      </w:r>
      <w:proofErr w:type="spellStart"/>
      <w:r w:rsidRPr="00C76E09">
        <w:rPr>
          <w:rFonts w:ascii="Times New Roman" w:hAnsi="Times New Roman" w:cs="Times New Roman"/>
          <w:bCs/>
        </w:rPr>
        <w:t>survey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adult</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financial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in </w:t>
      </w:r>
      <w:proofErr w:type="spellStart"/>
      <w:r w:rsidRPr="00C76E09">
        <w:rPr>
          <w:rFonts w:ascii="Times New Roman" w:hAnsi="Times New Roman" w:cs="Times New Roman"/>
          <w:bCs/>
        </w:rPr>
        <w:t>Australia</w:t>
      </w:r>
      <w:proofErr w:type="spellEnd"/>
      <w:r w:rsidRPr="00C76E09">
        <w:rPr>
          <w:rFonts w:ascii="Times New Roman" w:hAnsi="Times New Roman" w:cs="Times New Roman"/>
          <w:bCs/>
        </w:rPr>
        <w:t xml:space="preserve">: final </w:t>
      </w:r>
      <w:proofErr w:type="spellStart"/>
      <w:r w:rsidRPr="00C76E09">
        <w:rPr>
          <w:rFonts w:ascii="Times New Roman" w:hAnsi="Times New Roman" w:cs="Times New Roman"/>
          <w:bCs/>
        </w:rPr>
        <w:t>report</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ACNielsen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Research</w:t>
      </w:r>
      <w:proofErr w:type="spellEnd"/>
      <w:r w:rsidRPr="00C76E09">
        <w:rPr>
          <w:rFonts w:ascii="Times New Roman" w:hAnsi="Times New Roman" w:cs="Times New Roman"/>
          <w:bCs/>
        </w:rPr>
        <w:t>, Melbourne.</w:t>
      </w:r>
    </w:p>
    <w:p w14:paraId="1837114A" w14:textId="77777777" w:rsidR="00502FAB" w:rsidRPr="00C76E09" w:rsidRDefault="00502FAB" w:rsidP="00502FAB">
      <w:pPr>
        <w:spacing w:before="120" w:after="12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ANZ Bank (2015). ANZ </w:t>
      </w:r>
      <w:proofErr w:type="spellStart"/>
      <w:r w:rsidRPr="00C76E09">
        <w:rPr>
          <w:rFonts w:ascii="Times New Roman" w:hAnsi="Times New Roman" w:cs="Times New Roman"/>
          <w:bCs/>
        </w:rPr>
        <w:t>survey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adult</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financial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in </w:t>
      </w:r>
      <w:proofErr w:type="spellStart"/>
      <w:r w:rsidRPr="00C76E09">
        <w:rPr>
          <w:rFonts w:ascii="Times New Roman" w:hAnsi="Times New Roman" w:cs="Times New Roman"/>
          <w:bCs/>
        </w:rPr>
        <w:t>Australia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summary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findings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Social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Research</w:t>
      </w:r>
      <w:proofErr w:type="spellEnd"/>
      <w:r w:rsidRPr="00C76E09">
        <w:rPr>
          <w:rFonts w:ascii="Times New Roman" w:hAnsi="Times New Roman" w:cs="Times New Roman"/>
          <w:bCs/>
        </w:rPr>
        <w:t xml:space="preserve"> Center, s. 1-14.</w:t>
      </w:r>
    </w:p>
    <w:p w14:paraId="139F15B5" w14:textId="77777777" w:rsidR="00502FAB" w:rsidRPr="00C76E09" w:rsidRDefault="00502FAB" w:rsidP="00502FAB">
      <w:pPr>
        <w:spacing w:before="120" w:after="12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Arslan, Ö. (2020). Üniversite öğrencilerinde finansal okuryazarlık düzeyinin belirlenmesi: Sivas cumhuriyet üniversitesi iktisadi ve idari bilimler fakültesi örneği. </w:t>
      </w:r>
      <w:r w:rsidRPr="00C76E09">
        <w:rPr>
          <w:rFonts w:ascii="Times New Roman" w:hAnsi="Times New Roman" w:cs="Times New Roman"/>
          <w:bCs/>
          <w:i/>
          <w:iCs/>
        </w:rPr>
        <w:t xml:space="preserve">Kahramanmaraş Sütçü İmam Üniversitesi Sosyal Bilimler Dergisi, </w:t>
      </w:r>
      <w:r w:rsidRPr="00C76E09">
        <w:rPr>
          <w:rFonts w:ascii="Times New Roman" w:hAnsi="Times New Roman" w:cs="Times New Roman"/>
          <w:bCs/>
          <w:iCs/>
        </w:rPr>
        <w:t>17 (1), 227-257.</w:t>
      </w:r>
      <w:r w:rsidRPr="00C76E09">
        <w:rPr>
          <w:rFonts w:ascii="Times New Roman" w:hAnsi="Times New Roman" w:cs="Times New Roman"/>
        </w:rPr>
        <w:t xml:space="preserve"> </w:t>
      </w:r>
      <w:r w:rsidRPr="00C76E09">
        <w:rPr>
          <w:rFonts w:ascii="Times New Roman" w:hAnsi="Times New Roman" w:cs="Times New Roman"/>
          <w:bCs/>
          <w:iCs/>
        </w:rPr>
        <w:t>https://doi.org/10.33437/ksusbd.556576</w:t>
      </w:r>
    </w:p>
    <w:p w14:paraId="591081B7" w14:textId="77777777" w:rsidR="00502FAB" w:rsidRPr="00C76E09" w:rsidRDefault="00502FAB" w:rsidP="00502FAB">
      <w:pPr>
        <w:spacing w:before="120" w:after="12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Baltacı, N. ve Kütük, E. (2020). </w:t>
      </w:r>
      <w:r w:rsidRPr="00C76E09">
        <w:rPr>
          <w:rFonts w:ascii="Times New Roman" w:hAnsi="Times New Roman" w:cs="Times New Roman"/>
          <w:bCs/>
          <w:iCs/>
        </w:rPr>
        <w:t xml:space="preserve">Üniversite öğrencilerinin finansal okuryazarlık seviyelerinin belirlenmesi üzerine bir araştırma: doğu Karadeniz örneği. </w:t>
      </w:r>
      <w:r w:rsidRPr="00C76E09">
        <w:rPr>
          <w:rFonts w:ascii="Times New Roman" w:hAnsi="Times New Roman" w:cs="Times New Roman"/>
          <w:bCs/>
          <w:i/>
          <w:iCs/>
        </w:rPr>
        <w:t xml:space="preserve">Gümüşhane Üniversitesi Sosyal Bilimler Enstitüsü Elektronik Dergisi, </w:t>
      </w:r>
      <w:r w:rsidRPr="00C76E09">
        <w:rPr>
          <w:rFonts w:ascii="Times New Roman" w:hAnsi="Times New Roman" w:cs="Times New Roman"/>
          <w:bCs/>
          <w:iCs/>
        </w:rPr>
        <w:t>11 (3), 846-857.</w:t>
      </w:r>
      <w:r w:rsidRPr="00C76E09">
        <w:rPr>
          <w:rFonts w:ascii="Times New Roman" w:hAnsi="Times New Roman" w:cs="Times New Roman"/>
        </w:rPr>
        <w:t xml:space="preserve"> </w:t>
      </w:r>
      <w:r w:rsidRPr="00C76E09">
        <w:rPr>
          <w:rFonts w:ascii="Times New Roman" w:hAnsi="Times New Roman" w:cs="Times New Roman"/>
          <w:bCs/>
          <w:iCs/>
        </w:rPr>
        <w:t>dergipark.org.tr/tr/</w:t>
      </w:r>
      <w:proofErr w:type="spellStart"/>
      <w:r w:rsidRPr="00C76E09">
        <w:rPr>
          <w:rFonts w:ascii="Times New Roman" w:hAnsi="Times New Roman" w:cs="Times New Roman"/>
          <w:bCs/>
          <w:iCs/>
        </w:rPr>
        <w:t>pub</w:t>
      </w:r>
      <w:proofErr w:type="spellEnd"/>
      <w:r w:rsidRPr="00C76E09">
        <w:rPr>
          <w:rFonts w:ascii="Times New Roman" w:hAnsi="Times New Roman" w:cs="Times New Roman"/>
          <w:bCs/>
          <w:iCs/>
        </w:rPr>
        <w:t>/</w:t>
      </w:r>
      <w:proofErr w:type="spellStart"/>
      <w:r w:rsidRPr="00C76E09">
        <w:rPr>
          <w:rFonts w:ascii="Times New Roman" w:hAnsi="Times New Roman" w:cs="Times New Roman"/>
          <w:bCs/>
          <w:iCs/>
        </w:rPr>
        <w:t>gumus</w:t>
      </w:r>
      <w:proofErr w:type="spellEnd"/>
      <w:r w:rsidRPr="00C76E09">
        <w:rPr>
          <w:rFonts w:ascii="Times New Roman" w:hAnsi="Times New Roman" w:cs="Times New Roman"/>
          <w:bCs/>
          <w:iCs/>
        </w:rPr>
        <w:t>/</w:t>
      </w:r>
      <w:proofErr w:type="spellStart"/>
      <w:r w:rsidRPr="00C76E09">
        <w:rPr>
          <w:rFonts w:ascii="Times New Roman" w:hAnsi="Times New Roman" w:cs="Times New Roman"/>
          <w:bCs/>
          <w:iCs/>
        </w:rPr>
        <w:t>issue</w:t>
      </w:r>
      <w:proofErr w:type="spellEnd"/>
      <w:r w:rsidRPr="00C76E09">
        <w:rPr>
          <w:rFonts w:ascii="Times New Roman" w:hAnsi="Times New Roman" w:cs="Times New Roman"/>
          <w:bCs/>
          <w:iCs/>
        </w:rPr>
        <w:t>/57505/690169</w:t>
      </w:r>
    </w:p>
    <w:p w14:paraId="694D35D3" w14:textId="77777777" w:rsidR="00502FAB" w:rsidRPr="00C76E09" w:rsidRDefault="00502FAB" w:rsidP="00502FAB">
      <w:pPr>
        <w:spacing w:before="120" w:after="12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Beal</w:t>
      </w:r>
      <w:proofErr w:type="spellEnd"/>
      <w:r w:rsidRPr="00C76E09">
        <w:rPr>
          <w:rFonts w:ascii="Times New Roman" w:hAnsi="Times New Roman" w:cs="Times New Roman"/>
          <w:bCs/>
        </w:rPr>
        <w:t xml:space="preserve">, D. J. ve </w:t>
      </w:r>
      <w:proofErr w:type="spellStart"/>
      <w:r w:rsidRPr="00C76E09">
        <w:rPr>
          <w:rFonts w:ascii="Times New Roman" w:hAnsi="Times New Roman" w:cs="Times New Roman"/>
          <w:bCs/>
        </w:rPr>
        <w:t>Delpachitra</w:t>
      </w:r>
      <w:proofErr w:type="spellEnd"/>
      <w:r w:rsidRPr="00C76E09">
        <w:rPr>
          <w:rFonts w:ascii="Times New Roman" w:hAnsi="Times New Roman" w:cs="Times New Roman"/>
          <w:bCs/>
        </w:rPr>
        <w:t xml:space="preserve">, S. B. (2003). Financial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among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Australian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university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students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iCs/>
        </w:rPr>
        <w:t>Economic</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Papers</w:t>
      </w:r>
      <w:proofErr w:type="spellEnd"/>
      <w:r w:rsidRPr="00C76E09">
        <w:rPr>
          <w:rFonts w:ascii="Times New Roman" w:hAnsi="Times New Roman" w:cs="Times New Roman"/>
          <w:bCs/>
          <w:iCs/>
        </w:rPr>
        <w:t>,</w:t>
      </w:r>
      <w:r w:rsidRPr="00C76E09">
        <w:rPr>
          <w:rFonts w:ascii="Times New Roman" w:hAnsi="Times New Roman" w:cs="Times New Roman"/>
          <w:bCs/>
          <w:i/>
          <w:iCs/>
        </w:rPr>
        <w:t xml:space="preserve"> </w:t>
      </w:r>
      <w:r w:rsidRPr="00C76E09">
        <w:rPr>
          <w:rFonts w:ascii="Times New Roman" w:hAnsi="Times New Roman" w:cs="Times New Roman"/>
          <w:bCs/>
        </w:rPr>
        <w:t>22 (1), 65-78. https://doi.org/10.1111/j.1759-3441.2003.tb00337.x</w:t>
      </w:r>
    </w:p>
    <w:p w14:paraId="5216D284" w14:textId="77777777" w:rsidR="00502FAB" w:rsidRPr="00C76E09" w:rsidRDefault="00502FAB" w:rsidP="00502FAB">
      <w:pPr>
        <w:spacing w:before="120" w:after="12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Beckmann</w:t>
      </w:r>
      <w:proofErr w:type="spellEnd"/>
      <w:r w:rsidRPr="00C76E09">
        <w:rPr>
          <w:rFonts w:ascii="Times New Roman" w:hAnsi="Times New Roman" w:cs="Times New Roman"/>
          <w:bCs/>
        </w:rPr>
        <w:t xml:space="preserve">, E. (2013). Financial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household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savings</w:t>
      </w:r>
      <w:proofErr w:type="spellEnd"/>
      <w:r w:rsidRPr="00C76E09">
        <w:rPr>
          <w:rFonts w:ascii="Times New Roman" w:hAnsi="Times New Roman" w:cs="Times New Roman"/>
          <w:bCs/>
        </w:rPr>
        <w:t xml:space="preserve"> in </w:t>
      </w:r>
      <w:proofErr w:type="spellStart"/>
      <w:r w:rsidRPr="00C76E09">
        <w:rPr>
          <w:rFonts w:ascii="Times New Roman" w:hAnsi="Times New Roman" w:cs="Times New Roman"/>
          <w:bCs/>
        </w:rPr>
        <w:t>Romania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rPr>
        <w:t>Numeracy</w:t>
      </w:r>
      <w:proofErr w:type="spellEnd"/>
      <w:r w:rsidRPr="00C76E09">
        <w:rPr>
          <w:rFonts w:ascii="Times New Roman" w:hAnsi="Times New Roman" w:cs="Times New Roman"/>
          <w:bCs/>
        </w:rPr>
        <w:t>, 6 (2), 1-22.</w:t>
      </w:r>
      <w:r w:rsidRPr="00C76E09">
        <w:rPr>
          <w:rFonts w:ascii="Times New Roman" w:hAnsi="Times New Roman" w:cs="Times New Roman"/>
        </w:rPr>
        <w:t xml:space="preserve"> </w:t>
      </w:r>
      <w:r w:rsidRPr="00C76E09">
        <w:rPr>
          <w:rFonts w:ascii="Times New Roman" w:hAnsi="Times New Roman" w:cs="Times New Roman"/>
          <w:bCs/>
        </w:rPr>
        <w:t>http://dx.doi.org/10.5038/1936-4660.6.2.9</w:t>
      </w:r>
    </w:p>
    <w:p w14:paraId="5096FD40" w14:textId="77777777" w:rsidR="00502FAB" w:rsidRPr="00C76E09" w:rsidRDefault="00502FAB" w:rsidP="00502FAB">
      <w:pPr>
        <w:spacing w:before="120" w:after="12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Beverly, S. G. ve </w:t>
      </w:r>
      <w:proofErr w:type="spellStart"/>
      <w:r w:rsidRPr="00C76E09">
        <w:rPr>
          <w:rFonts w:ascii="Times New Roman" w:hAnsi="Times New Roman" w:cs="Times New Roman"/>
          <w:bCs/>
        </w:rPr>
        <w:t>Burkhalter</w:t>
      </w:r>
      <w:proofErr w:type="spellEnd"/>
      <w:r w:rsidRPr="00C76E09">
        <w:rPr>
          <w:rFonts w:ascii="Times New Roman" w:hAnsi="Times New Roman" w:cs="Times New Roman"/>
          <w:bCs/>
        </w:rPr>
        <w:t xml:space="preserve">, E. K. (2005). </w:t>
      </w:r>
      <w:proofErr w:type="spellStart"/>
      <w:r w:rsidRPr="00C76E09">
        <w:rPr>
          <w:rFonts w:ascii="Times New Roman" w:hAnsi="Times New Roman" w:cs="Times New Roman"/>
          <w:bCs/>
        </w:rPr>
        <w:t>Improving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financial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practices</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youths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iCs/>
        </w:rPr>
        <w:t>Children</w:t>
      </w:r>
      <w:proofErr w:type="spellEnd"/>
      <w:r w:rsidRPr="00C76E09">
        <w:rPr>
          <w:rFonts w:ascii="Times New Roman" w:hAnsi="Times New Roman" w:cs="Times New Roman"/>
          <w:bCs/>
          <w:i/>
          <w:iCs/>
        </w:rPr>
        <w:t xml:space="preserve"> &amp; Schools</w:t>
      </w:r>
      <w:r w:rsidRPr="00C76E09">
        <w:rPr>
          <w:rFonts w:ascii="Times New Roman" w:hAnsi="Times New Roman" w:cs="Times New Roman"/>
          <w:bCs/>
        </w:rPr>
        <w:t>, 27 (2), 121–124. https://doi.org/10.1093/cs/27.2.121</w:t>
      </w:r>
    </w:p>
    <w:p w14:paraId="4B7E5E49" w14:textId="77777777" w:rsidR="00502FAB" w:rsidRPr="00C76E09" w:rsidRDefault="00502FAB" w:rsidP="00502FAB">
      <w:pPr>
        <w:spacing w:before="120" w:after="12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Bongini</w:t>
      </w:r>
      <w:proofErr w:type="spellEnd"/>
      <w:r w:rsidRPr="00C76E09">
        <w:rPr>
          <w:rFonts w:ascii="Times New Roman" w:hAnsi="Times New Roman" w:cs="Times New Roman"/>
          <w:bCs/>
        </w:rPr>
        <w:t xml:space="preserve">, P., </w:t>
      </w:r>
      <w:proofErr w:type="spellStart"/>
      <w:r w:rsidRPr="00C76E09">
        <w:rPr>
          <w:rFonts w:ascii="Times New Roman" w:hAnsi="Times New Roman" w:cs="Times New Roman"/>
          <w:bCs/>
        </w:rPr>
        <w:t>Trivellato</w:t>
      </w:r>
      <w:proofErr w:type="spellEnd"/>
      <w:r w:rsidRPr="00C76E09">
        <w:rPr>
          <w:rFonts w:ascii="Times New Roman" w:hAnsi="Times New Roman" w:cs="Times New Roman"/>
          <w:bCs/>
        </w:rPr>
        <w:t xml:space="preserve">, P. ve </w:t>
      </w:r>
      <w:proofErr w:type="spellStart"/>
      <w:r w:rsidRPr="00C76E09">
        <w:rPr>
          <w:rFonts w:ascii="Times New Roman" w:hAnsi="Times New Roman" w:cs="Times New Roman"/>
          <w:bCs/>
        </w:rPr>
        <w:t>Zenga</w:t>
      </w:r>
      <w:proofErr w:type="spellEnd"/>
      <w:r w:rsidRPr="00C76E09">
        <w:rPr>
          <w:rFonts w:ascii="Times New Roman" w:hAnsi="Times New Roman" w:cs="Times New Roman"/>
          <w:bCs/>
        </w:rPr>
        <w:t xml:space="preserve">, M. (2012). </w:t>
      </w:r>
      <w:proofErr w:type="spellStart"/>
      <w:r w:rsidRPr="00C76E09">
        <w:rPr>
          <w:rFonts w:ascii="Times New Roman" w:hAnsi="Times New Roman" w:cs="Times New Roman"/>
          <w:bCs/>
        </w:rPr>
        <w:t>Measuring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financial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among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students</w:t>
      </w:r>
      <w:proofErr w:type="spellEnd"/>
      <w:r w:rsidRPr="00C76E09">
        <w:rPr>
          <w:rFonts w:ascii="Times New Roman" w:hAnsi="Times New Roman" w:cs="Times New Roman"/>
          <w:bCs/>
        </w:rPr>
        <w:t xml:space="preserve">: an </w:t>
      </w:r>
      <w:proofErr w:type="spellStart"/>
      <w:r w:rsidRPr="00C76E09">
        <w:rPr>
          <w:rFonts w:ascii="Times New Roman" w:hAnsi="Times New Roman" w:cs="Times New Roman"/>
          <w:bCs/>
        </w:rPr>
        <w:t>application</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rasch</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analysis</w:t>
      </w:r>
      <w:proofErr w:type="spellEnd"/>
      <w:r w:rsidRPr="00C76E09">
        <w:rPr>
          <w:rFonts w:ascii="Times New Roman" w:hAnsi="Times New Roman" w:cs="Times New Roman"/>
          <w:bCs/>
        </w:rPr>
        <w:t xml:space="preserve">. </w:t>
      </w:r>
      <w:r w:rsidRPr="00C76E09">
        <w:rPr>
          <w:rFonts w:ascii="Times New Roman" w:hAnsi="Times New Roman" w:cs="Times New Roman"/>
          <w:bCs/>
          <w:i/>
        </w:rPr>
        <w:t xml:space="preserve">Electronic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Applied</w:t>
      </w:r>
      <w:proofErr w:type="spellEnd"/>
      <w:r w:rsidRPr="00C76E09">
        <w:rPr>
          <w:rFonts w:ascii="Times New Roman" w:hAnsi="Times New Roman" w:cs="Times New Roman"/>
          <w:bCs/>
          <w:i/>
        </w:rPr>
        <w:t xml:space="preserve"> Statistical Anal</w:t>
      </w:r>
      <w:r w:rsidRPr="00C76E09">
        <w:rPr>
          <w:rFonts w:ascii="Times New Roman" w:hAnsi="Times New Roman" w:cs="Times New Roman"/>
          <w:bCs/>
        </w:rPr>
        <w:t>ysis, 5 (3), 425-430. DOI:</w:t>
      </w:r>
      <w:r w:rsidRPr="00C76E09">
        <w:rPr>
          <w:rFonts w:ascii="Times New Roman" w:hAnsi="Times New Roman" w:cs="Times New Roman"/>
        </w:rPr>
        <w:t xml:space="preserve"> </w:t>
      </w:r>
      <w:r w:rsidRPr="00C76E09">
        <w:rPr>
          <w:rFonts w:ascii="Times New Roman" w:hAnsi="Times New Roman" w:cs="Times New Roman"/>
          <w:bCs/>
        </w:rPr>
        <w:t>10.1285/i20705948v5n3p425</w:t>
      </w:r>
    </w:p>
    <w:p w14:paraId="49F3EEC9"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rPr>
        <w:t>Borodich</w:t>
      </w:r>
      <w:proofErr w:type="spellEnd"/>
      <w:r w:rsidRPr="00C76E09">
        <w:rPr>
          <w:rFonts w:ascii="Times New Roman" w:hAnsi="Times New Roman" w:cs="Times New Roman"/>
          <w:bCs/>
        </w:rPr>
        <w:t xml:space="preserve">, S., </w:t>
      </w:r>
      <w:proofErr w:type="spellStart"/>
      <w:r w:rsidRPr="00C76E09">
        <w:rPr>
          <w:rFonts w:ascii="Times New Roman" w:hAnsi="Times New Roman" w:cs="Times New Roman"/>
          <w:bCs/>
        </w:rPr>
        <w:t>Deplazes</w:t>
      </w:r>
      <w:proofErr w:type="spellEnd"/>
      <w:r w:rsidRPr="00C76E09">
        <w:rPr>
          <w:rFonts w:ascii="Times New Roman" w:hAnsi="Times New Roman" w:cs="Times New Roman"/>
          <w:bCs/>
        </w:rPr>
        <w:t xml:space="preserve">, S., </w:t>
      </w:r>
      <w:proofErr w:type="spellStart"/>
      <w:r w:rsidRPr="00C76E09">
        <w:rPr>
          <w:rFonts w:ascii="Times New Roman" w:hAnsi="Times New Roman" w:cs="Times New Roman"/>
          <w:bCs/>
        </w:rPr>
        <w:t>Kardash</w:t>
      </w:r>
      <w:proofErr w:type="spellEnd"/>
      <w:r w:rsidRPr="00C76E09">
        <w:rPr>
          <w:rFonts w:ascii="Times New Roman" w:hAnsi="Times New Roman" w:cs="Times New Roman"/>
          <w:bCs/>
        </w:rPr>
        <w:t xml:space="preserve">, N. ve </w:t>
      </w:r>
      <w:proofErr w:type="spellStart"/>
      <w:r w:rsidRPr="00C76E09">
        <w:rPr>
          <w:rFonts w:ascii="Times New Roman" w:hAnsi="Times New Roman" w:cs="Times New Roman"/>
          <w:bCs/>
        </w:rPr>
        <w:t>Kovzik</w:t>
      </w:r>
      <w:proofErr w:type="spellEnd"/>
      <w:r w:rsidRPr="00C76E09">
        <w:rPr>
          <w:rFonts w:ascii="Times New Roman" w:hAnsi="Times New Roman" w:cs="Times New Roman"/>
          <w:bCs/>
        </w:rPr>
        <w:t xml:space="preserve">, A. (2010). </w:t>
      </w:r>
      <w:proofErr w:type="spellStart"/>
      <w:r w:rsidRPr="00C76E09">
        <w:rPr>
          <w:rFonts w:ascii="Times New Roman" w:hAnsi="Times New Roman" w:cs="Times New Roman"/>
          <w:bCs/>
        </w:rPr>
        <w:t>Comparative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analysis</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levels</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financial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among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students</w:t>
      </w:r>
      <w:proofErr w:type="spellEnd"/>
      <w:r w:rsidRPr="00C76E09">
        <w:rPr>
          <w:rFonts w:ascii="Times New Roman" w:hAnsi="Times New Roman" w:cs="Times New Roman"/>
          <w:bCs/>
        </w:rPr>
        <w:t xml:space="preserve"> in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U.S., </w:t>
      </w:r>
      <w:proofErr w:type="spellStart"/>
      <w:r w:rsidRPr="00C76E09">
        <w:rPr>
          <w:rFonts w:ascii="Times New Roman" w:hAnsi="Times New Roman" w:cs="Times New Roman"/>
          <w:bCs/>
        </w:rPr>
        <w:t>Belarus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Japan.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
          <w:iCs/>
        </w:rPr>
        <w:t xml:space="preserve"> of </w:t>
      </w:r>
      <w:proofErr w:type="spellStart"/>
      <w:r w:rsidRPr="00C76E09">
        <w:rPr>
          <w:rFonts w:ascii="Times New Roman" w:hAnsi="Times New Roman" w:cs="Times New Roman"/>
          <w:bCs/>
          <w:i/>
          <w:iCs/>
        </w:rPr>
        <w:t>Economics</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and</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Economic</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Education</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Research</w:t>
      </w:r>
      <w:proofErr w:type="spellEnd"/>
      <w:r w:rsidRPr="00C76E09">
        <w:rPr>
          <w:rFonts w:ascii="Times New Roman" w:hAnsi="Times New Roman" w:cs="Times New Roman"/>
          <w:bCs/>
          <w:i/>
          <w:iCs/>
        </w:rPr>
        <w:t xml:space="preserve">, </w:t>
      </w:r>
      <w:r w:rsidRPr="00C76E09">
        <w:rPr>
          <w:rFonts w:ascii="Times New Roman" w:hAnsi="Times New Roman" w:cs="Times New Roman"/>
          <w:bCs/>
          <w:iCs/>
        </w:rPr>
        <w:t>11 (3), 71-86.</w:t>
      </w:r>
      <w:r w:rsidRPr="00C76E09">
        <w:rPr>
          <w:rFonts w:ascii="Times New Roman" w:hAnsi="Times New Roman" w:cs="Times New Roman"/>
        </w:rPr>
        <w:t xml:space="preserve"> </w:t>
      </w:r>
      <w:r w:rsidRPr="00C76E09">
        <w:rPr>
          <w:rFonts w:ascii="Times New Roman" w:hAnsi="Times New Roman" w:cs="Times New Roman"/>
          <w:bCs/>
          <w:iCs/>
        </w:rPr>
        <w:t>https://www.abacademies.org/articles/jeeervol11no32010.pdf</w:t>
      </w:r>
    </w:p>
    <w:p w14:paraId="2E1C6DD0"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Bönte</w:t>
      </w:r>
      <w:proofErr w:type="spellEnd"/>
      <w:r w:rsidRPr="00C76E09">
        <w:rPr>
          <w:rFonts w:ascii="Times New Roman" w:hAnsi="Times New Roman" w:cs="Times New Roman"/>
        </w:rPr>
        <w:t xml:space="preserve">, W. ve </w:t>
      </w:r>
      <w:proofErr w:type="spellStart"/>
      <w:r w:rsidRPr="00C76E09">
        <w:rPr>
          <w:rFonts w:ascii="Times New Roman" w:hAnsi="Times New Roman" w:cs="Times New Roman"/>
        </w:rPr>
        <w:t>Filipiak</w:t>
      </w:r>
      <w:proofErr w:type="spellEnd"/>
      <w:r w:rsidRPr="00C76E09">
        <w:rPr>
          <w:rFonts w:ascii="Times New Roman" w:hAnsi="Times New Roman" w:cs="Times New Roman"/>
        </w:rPr>
        <w:t xml:space="preserve">, U. (2012). </w:t>
      </w:r>
      <w:r w:rsidRPr="00C76E09">
        <w:rPr>
          <w:rFonts w:ascii="Times New Roman" w:hAnsi="Times New Roman" w:cs="Times New Roman"/>
          <w:bCs/>
        </w:rPr>
        <w:t xml:space="preserve">Financial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information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flows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caste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affiliation</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empirical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evidence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from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India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of </w:t>
      </w:r>
      <w:proofErr w:type="spellStart"/>
      <w:r w:rsidRPr="00C76E09">
        <w:rPr>
          <w:rFonts w:ascii="Times New Roman" w:hAnsi="Times New Roman" w:cs="Times New Roman"/>
          <w:bCs/>
          <w:i/>
        </w:rPr>
        <w:t>Banking</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and</w:t>
      </w:r>
      <w:proofErr w:type="spellEnd"/>
      <w:r w:rsidRPr="00C76E09">
        <w:rPr>
          <w:rFonts w:ascii="Times New Roman" w:hAnsi="Times New Roman" w:cs="Times New Roman"/>
          <w:bCs/>
          <w:i/>
        </w:rPr>
        <w:t xml:space="preserve"> Finance</w:t>
      </w:r>
      <w:r w:rsidRPr="00C76E09">
        <w:rPr>
          <w:rFonts w:ascii="Times New Roman" w:hAnsi="Times New Roman" w:cs="Times New Roman"/>
          <w:bCs/>
        </w:rPr>
        <w:t>, 36 (12), 3399–3414. https://doi.org/10.1016/j.jbankfin.2012.07.028</w:t>
      </w:r>
    </w:p>
    <w:p w14:paraId="13AD8168"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Campbell</w:t>
      </w:r>
      <w:proofErr w:type="spellEnd"/>
      <w:r w:rsidRPr="00C76E09">
        <w:rPr>
          <w:rFonts w:ascii="Times New Roman" w:hAnsi="Times New Roman" w:cs="Times New Roman"/>
        </w:rPr>
        <w:t xml:space="preserve">, J. Y. (2006). </w:t>
      </w:r>
      <w:proofErr w:type="spellStart"/>
      <w:r w:rsidRPr="00C76E09">
        <w:rPr>
          <w:rFonts w:ascii="Times New Roman" w:hAnsi="Times New Roman" w:cs="Times New Roman"/>
        </w:rPr>
        <w:t>Household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finance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iCs/>
        </w:rPr>
        <w:t>Journal</w:t>
      </w:r>
      <w:proofErr w:type="spellEnd"/>
      <w:r w:rsidRPr="00C76E09">
        <w:rPr>
          <w:rFonts w:ascii="Times New Roman" w:hAnsi="Times New Roman" w:cs="Times New Roman"/>
          <w:i/>
          <w:iCs/>
        </w:rPr>
        <w:t xml:space="preserve"> of Finance</w:t>
      </w:r>
      <w:r w:rsidRPr="00C76E09">
        <w:rPr>
          <w:rFonts w:ascii="Times New Roman" w:hAnsi="Times New Roman" w:cs="Times New Roman"/>
        </w:rPr>
        <w:t>, 61 (4), 1553–1604. https://doi.org/10.1111/j.1540-6261.2006.00883.x</w:t>
      </w:r>
    </w:p>
    <w:p w14:paraId="024A3925"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Chang</w:t>
      </w:r>
      <w:proofErr w:type="spellEnd"/>
      <w:r w:rsidRPr="00C76E09">
        <w:rPr>
          <w:rFonts w:ascii="Times New Roman" w:hAnsi="Times New Roman" w:cs="Times New Roman"/>
        </w:rPr>
        <w:t xml:space="preserve">, Y., </w:t>
      </w:r>
      <w:proofErr w:type="spellStart"/>
      <w:r w:rsidRPr="00C76E09">
        <w:rPr>
          <w:rFonts w:ascii="Times New Roman" w:hAnsi="Times New Roman" w:cs="Times New Roman"/>
        </w:rPr>
        <w:t>Regina</w:t>
      </w:r>
      <w:proofErr w:type="spellEnd"/>
      <w:r w:rsidRPr="00C76E09">
        <w:rPr>
          <w:rFonts w:ascii="Times New Roman" w:hAnsi="Times New Roman" w:cs="Times New Roman"/>
        </w:rPr>
        <w:t xml:space="preserve">, C. ve Hanna, S. (1992). </w:t>
      </w:r>
      <w:r w:rsidRPr="00C76E09">
        <w:rPr>
          <w:rFonts w:ascii="Times New Roman" w:hAnsi="Times New Roman" w:cs="Times New Roman"/>
          <w:bCs/>
        </w:rPr>
        <w:t xml:space="preserve">Consumer </w:t>
      </w:r>
      <w:proofErr w:type="spellStart"/>
      <w:r w:rsidRPr="00C76E09">
        <w:rPr>
          <w:rFonts w:ascii="Times New Roman" w:hAnsi="Times New Roman" w:cs="Times New Roman"/>
          <w:bCs/>
        </w:rPr>
        <w:t>credit</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search</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Behaviour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rPr>
        <w:t>Journal</w:t>
      </w:r>
      <w:proofErr w:type="spellEnd"/>
      <w:r w:rsidRPr="00C76E09">
        <w:rPr>
          <w:rFonts w:ascii="Times New Roman" w:hAnsi="Times New Roman" w:cs="Times New Roman"/>
          <w:bCs/>
          <w:i/>
        </w:rPr>
        <w:t xml:space="preserve"> of Consumer </w:t>
      </w:r>
      <w:proofErr w:type="spellStart"/>
      <w:r w:rsidRPr="00C76E09">
        <w:rPr>
          <w:rFonts w:ascii="Times New Roman" w:hAnsi="Times New Roman" w:cs="Times New Roman"/>
          <w:bCs/>
          <w:i/>
        </w:rPr>
        <w:t>Studies</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and</w:t>
      </w:r>
      <w:proofErr w:type="spellEnd"/>
      <w:r w:rsidRPr="00C76E09">
        <w:rPr>
          <w:rFonts w:ascii="Times New Roman" w:hAnsi="Times New Roman" w:cs="Times New Roman"/>
          <w:bCs/>
          <w:i/>
        </w:rPr>
        <w:t xml:space="preserve"> Home </w:t>
      </w:r>
      <w:proofErr w:type="spellStart"/>
      <w:r w:rsidRPr="00C76E09">
        <w:rPr>
          <w:rFonts w:ascii="Times New Roman" w:hAnsi="Times New Roman" w:cs="Times New Roman"/>
          <w:bCs/>
          <w:i/>
        </w:rPr>
        <w:t>Economics</w:t>
      </w:r>
      <w:proofErr w:type="spellEnd"/>
      <w:r w:rsidRPr="00C76E09">
        <w:rPr>
          <w:rFonts w:ascii="Times New Roman" w:hAnsi="Times New Roman" w:cs="Times New Roman"/>
          <w:bCs/>
        </w:rPr>
        <w:t>, 16 (3), 207-227. https://doi.org/10.1111/j.1470-6431.1992.tb00513.x</w:t>
      </w:r>
    </w:p>
    <w:p w14:paraId="747EE30E"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Chen</w:t>
      </w:r>
      <w:proofErr w:type="spellEnd"/>
      <w:r w:rsidRPr="00C76E09">
        <w:rPr>
          <w:rFonts w:ascii="Times New Roman" w:hAnsi="Times New Roman" w:cs="Times New Roman"/>
        </w:rPr>
        <w:t xml:space="preserve">, H. ve </w:t>
      </w:r>
      <w:proofErr w:type="spellStart"/>
      <w:r w:rsidRPr="00C76E09">
        <w:rPr>
          <w:rFonts w:ascii="Times New Roman" w:hAnsi="Times New Roman" w:cs="Times New Roman"/>
        </w:rPr>
        <w:t>Volpe</w:t>
      </w:r>
      <w:proofErr w:type="spellEnd"/>
      <w:r w:rsidRPr="00C76E09">
        <w:rPr>
          <w:rFonts w:ascii="Times New Roman" w:hAnsi="Times New Roman" w:cs="Times New Roman"/>
        </w:rPr>
        <w:t xml:space="preserve">, R. P. (1998). An </w:t>
      </w:r>
      <w:proofErr w:type="spellStart"/>
      <w:r w:rsidRPr="00C76E09">
        <w:rPr>
          <w:rFonts w:ascii="Times New Roman" w:hAnsi="Times New Roman" w:cs="Times New Roman"/>
        </w:rPr>
        <w:t>analysis</w:t>
      </w:r>
      <w:proofErr w:type="spellEnd"/>
      <w:r w:rsidRPr="00C76E09">
        <w:rPr>
          <w:rFonts w:ascii="Times New Roman" w:hAnsi="Times New Roman" w:cs="Times New Roman"/>
        </w:rPr>
        <w:t xml:space="preserve"> of </w:t>
      </w:r>
      <w:proofErr w:type="spellStart"/>
      <w:r w:rsidRPr="00C76E09">
        <w:rPr>
          <w:rFonts w:ascii="Times New Roman" w:hAnsi="Times New Roman" w:cs="Times New Roman"/>
        </w:rPr>
        <w:t>personal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financial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literacy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among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college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students</w:t>
      </w:r>
      <w:proofErr w:type="spellEnd"/>
      <w:r w:rsidRPr="00C76E09">
        <w:rPr>
          <w:rFonts w:ascii="Times New Roman" w:hAnsi="Times New Roman" w:cs="Times New Roman"/>
        </w:rPr>
        <w:t xml:space="preserve">. </w:t>
      </w:r>
      <w:r w:rsidRPr="00C76E09">
        <w:rPr>
          <w:rFonts w:ascii="Times New Roman" w:hAnsi="Times New Roman" w:cs="Times New Roman"/>
          <w:i/>
        </w:rPr>
        <w:t xml:space="preserve">Financial Services </w:t>
      </w:r>
      <w:proofErr w:type="spellStart"/>
      <w:r w:rsidRPr="00C76E09">
        <w:rPr>
          <w:rFonts w:ascii="Times New Roman" w:hAnsi="Times New Roman" w:cs="Times New Roman"/>
          <w:i/>
        </w:rPr>
        <w:t>Review</w:t>
      </w:r>
      <w:proofErr w:type="spellEnd"/>
      <w:r w:rsidRPr="00C76E09">
        <w:rPr>
          <w:rFonts w:ascii="Times New Roman" w:hAnsi="Times New Roman" w:cs="Times New Roman"/>
        </w:rPr>
        <w:t>, 7 (2), 107–128. https://doi.org/10.1016/S1057-0810(99)80006-7</w:t>
      </w:r>
    </w:p>
    <w:p w14:paraId="42D98D25"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Danes</w:t>
      </w:r>
      <w:proofErr w:type="spellEnd"/>
      <w:r w:rsidRPr="00C76E09">
        <w:rPr>
          <w:rFonts w:ascii="Times New Roman" w:hAnsi="Times New Roman" w:cs="Times New Roman"/>
        </w:rPr>
        <w:t xml:space="preserve">, S. M. ve </w:t>
      </w:r>
      <w:proofErr w:type="spellStart"/>
      <w:r w:rsidRPr="00C76E09">
        <w:rPr>
          <w:rFonts w:ascii="Times New Roman" w:hAnsi="Times New Roman" w:cs="Times New Roman"/>
        </w:rPr>
        <w:t>Hira</w:t>
      </w:r>
      <w:proofErr w:type="spellEnd"/>
      <w:r w:rsidRPr="00C76E09">
        <w:rPr>
          <w:rFonts w:ascii="Times New Roman" w:hAnsi="Times New Roman" w:cs="Times New Roman"/>
        </w:rPr>
        <w:t xml:space="preserve">, T. K. (1987). Money </w:t>
      </w:r>
      <w:proofErr w:type="spellStart"/>
      <w:r w:rsidRPr="00C76E09">
        <w:rPr>
          <w:rFonts w:ascii="Times New Roman" w:hAnsi="Times New Roman" w:cs="Times New Roman"/>
        </w:rPr>
        <w:t>management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knowledge</w:t>
      </w:r>
      <w:proofErr w:type="spellEnd"/>
      <w:r w:rsidRPr="00C76E09">
        <w:rPr>
          <w:rFonts w:ascii="Times New Roman" w:hAnsi="Times New Roman" w:cs="Times New Roman"/>
        </w:rPr>
        <w:t xml:space="preserve"> of </w:t>
      </w:r>
      <w:proofErr w:type="spellStart"/>
      <w:r w:rsidRPr="00C76E09">
        <w:rPr>
          <w:rFonts w:ascii="Times New Roman" w:hAnsi="Times New Roman" w:cs="Times New Roman"/>
        </w:rPr>
        <w:t>college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students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i/>
        </w:rPr>
        <w:t>Journal</w:t>
      </w:r>
      <w:proofErr w:type="spellEnd"/>
      <w:r w:rsidRPr="00C76E09">
        <w:rPr>
          <w:rFonts w:ascii="Times New Roman" w:hAnsi="Times New Roman" w:cs="Times New Roman"/>
          <w:i/>
        </w:rPr>
        <w:t xml:space="preserve"> of </w:t>
      </w:r>
      <w:proofErr w:type="spellStart"/>
      <w:r w:rsidRPr="00C76E09">
        <w:rPr>
          <w:rFonts w:ascii="Times New Roman" w:hAnsi="Times New Roman" w:cs="Times New Roman"/>
          <w:i/>
        </w:rPr>
        <w:t>Student</w:t>
      </w:r>
      <w:proofErr w:type="spellEnd"/>
      <w:r w:rsidRPr="00C76E09">
        <w:rPr>
          <w:rFonts w:ascii="Times New Roman" w:hAnsi="Times New Roman" w:cs="Times New Roman"/>
          <w:i/>
        </w:rPr>
        <w:t xml:space="preserve"> Financial </w:t>
      </w:r>
      <w:proofErr w:type="spellStart"/>
      <w:r w:rsidRPr="00C76E09">
        <w:rPr>
          <w:rFonts w:ascii="Times New Roman" w:hAnsi="Times New Roman" w:cs="Times New Roman"/>
          <w:i/>
        </w:rPr>
        <w:t>Aid</w:t>
      </w:r>
      <w:proofErr w:type="spellEnd"/>
      <w:r w:rsidRPr="00C76E09">
        <w:rPr>
          <w:rFonts w:ascii="Times New Roman" w:hAnsi="Times New Roman" w:cs="Times New Roman"/>
          <w:i/>
        </w:rPr>
        <w:t>,</w:t>
      </w:r>
      <w:r w:rsidRPr="00C76E09">
        <w:rPr>
          <w:rFonts w:ascii="Times New Roman" w:hAnsi="Times New Roman" w:cs="Times New Roman"/>
        </w:rPr>
        <w:t xml:space="preserve"> 17 (1), 4-16. https://ir.library.louisville.edu/jsfa/vol17/iss1/1</w:t>
      </w:r>
    </w:p>
    <w:p w14:paraId="2F0894FE" w14:textId="77777777" w:rsidR="00502FAB" w:rsidRPr="00C76E09" w:rsidRDefault="00502FAB" w:rsidP="00502FAB">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 xml:space="preserve">Ergün, B., Şahin, A. ve Ergin, E. (2014). </w:t>
      </w:r>
      <w:r w:rsidRPr="00C76E09">
        <w:rPr>
          <w:rFonts w:ascii="Times New Roman" w:hAnsi="Times New Roman" w:cs="Times New Roman"/>
          <w:bCs/>
        </w:rPr>
        <w:t>F</w:t>
      </w:r>
      <w:r w:rsidRPr="00C76E09">
        <w:rPr>
          <w:rFonts w:ascii="Times New Roman" w:hAnsi="Times New Roman" w:cs="Times New Roman"/>
        </w:rPr>
        <w:t>in</w:t>
      </w:r>
      <w:r w:rsidRPr="00C76E09">
        <w:rPr>
          <w:rFonts w:ascii="Times New Roman" w:hAnsi="Times New Roman" w:cs="Times New Roman"/>
          <w:bCs/>
        </w:rPr>
        <w:t xml:space="preserve">ansal okuryazarlık: işletme bölümü öğrencileri üzerine bir çalışma. </w:t>
      </w:r>
      <w:r w:rsidRPr="00C76E09">
        <w:rPr>
          <w:rFonts w:ascii="Times New Roman" w:hAnsi="Times New Roman" w:cs="Times New Roman"/>
          <w:bCs/>
          <w:i/>
        </w:rPr>
        <w:t>Uluslararası Sosyal Araştırmalar Dergisi</w:t>
      </w:r>
      <w:r w:rsidRPr="00C76E09">
        <w:rPr>
          <w:rFonts w:ascii="Times New Roman" w:hAnsi="Times New Roman" w:cs="Times New Roman"/>
          <w:bCs/>
        </w:rPr>
        <w:t>, 7 (34), 847-864.</w:t>
      </w:r>
    </w:p>
    <w:p w14:paraId="774891DD" w14:textId="77777777" w:rsidR="00502FAB" w:rsidRPr="00C76E09" w:rsidRDefault="00502FAB" w:rsidP="00502FAB">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lastRenderedPageBreak/>
        <w:t xml:space="preserve">Ergün, K. (2018). Financial </w:t>
      </w:r>
      <w:proofErr w:type="spellStart"/>
      <w:r w:rsidRPr="00C76E09">
        <w:rPr>
          <w:rFonts w:ascii="Times New Roman" w:hAnsi="Times New Roman" w:cs="Times New Roman"/>
        </w:rPr>
        <w:t>literacy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among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university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students</w:t>
      </w:r>
      <w:proofErr w:type="spellEnd"/>
      <w:r w:rsidRPr="00C76E09">
        <w:rPr>
          <w:rFonts w:ascii="Times New Roman" w:hAnsi="Times New Roman" w:cs="Times New Roman"/>
        </w:rPr>
        <w:t xml:space="preserve">: a </w:t>
      </w:r>
      <w:proofErr w:type="spellStart"/>
      <w:r w:rsidRPr="00C76E09">
        <w:rPr>
          <w:rFonts w:ascii="Times New Roman" w:hAnsi="Times New Roman" w:cs="Times New Roman"/>
        </w:rPr>
        <w:t>study</w:t>
      </w:r>
      <w:proofErr w:type="spellEnd"/>
      <w:r w:rsidRPr="00C76E09">
        <w:rPr>
          <w:rFonts w:ascii="Times New Roman" w:hAnsi="Times New Roman" w:cs="Times New Roman"/>
        </w:rPr>
        <w:t xml:space="preserve"> in </w:t>
      </w:r>
      <w:proofErr w:type="spellStart"/>
      <w:r w:rsidRPr="00C76E09">
        <w:rPr>
          <w:rFonts w:ascii="Times New Roman" w:hAnsi="Times New Roman" w:cs="Times New Roman"/>
        </w:rPr>
        <w:t>eight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European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countries</w:t>
      </w:r>
      <w:proofErr w:type="spellEnd"/>
      <w:r w:rsidRPr="00C76E09">
        <w:rPr>
          <w:rFonts w:ascii="Times New Roman" w:hAnsi="Times New Roman" w:cs="Times New Roman"/>
        </w:rPr>
        <w:t xml:space="preserve">. </w:t>
      </w:r>
      <w:r w:rsidRPr="00C76E09">
        <w:rPr>
          <w:rFonts w:ascii="Times New Roman" w:hAnsi="Times New Roman" w:cs="Times New Roman"/>
          <w:i/>
        </w:rPr>
        <w:t xml:space="preserve">International </w:t>
      </w:r>
      <w:proofErr w:type="spellStart"/>
      <w:r w:rsidRPr="00C76E09">
        <w:rPr>
          <w:rFonts w:ascii="Times New Roman" w:hAnsi="Times New Roman" w:cs="Times New Roman"/>
          <w:i/>
        </w:rPr>
        <w:t>Journal</w:t>
      </w:r>
      <w:proofErr w:type="spellEnd"/>
      <w:r w:rsidRPr="00C76E09">
        <w:rPr>
          <w:rFonts w:ascii="Times New Roman" w:hAnsi="Times New Roman" w:cs="Times New Roman"/>
          <w:i/>
        </w:rPr>
        <w:t xml:space="preserve"> of Consumer </w:t>
      </w:r>
      <w:proofErr w:type="spellStart"/>
      <w:r w:rsidRPr="00C76E09">
        <w:rPr>
          <w:rFonts w:ascii="Times New Roman" w:hAnsi="Times New Roman" w:cs="Times New Roman"/>
          <w:i/>
        </w:rPr>
        <w:t>Studies</w:t>
      </w:r>
      <w:proofErr w:type="spellEnd"/>
      <w:r w:rsidRPr="00C76E09">
        <w:rPr>
          <w:rFonts w:ascii="Times New Roman" w:hAnsi="Times New Roman" w:cs="Times New Roman"/>
        </w:rPr>
        <w:t xml:space="preserve">, 42 (1), 2-15. </w:t>
      </w:r>
      <w:hyperlink r:id="rId153" w:history="1">
        <w:r w:rsidRPr="00C76E09">
          <w:rPr>
            <w:rStyle w:val="Kpr"/>
            <w:rFonts w:ascii="Times New Roman" w:hAnsi="Times New Roman" w:cs="Times New Roman"/>
            <w:color w:val="auto"/>
          </w:rPr>
          <w:t>https://doi.org/10.1111/ijcs.12408</w:t>
        </w:r>
      </w:hyperlink>
    </w:p>
    <w:p w14:paraId="3610B0F7"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Erner</w:t>
      </w:r>
      <w:proofErr w:type="spellEnd"/>
      <w:r w:rsidRPr="00C76E09">
        <w:rPr>
          <w:rFonts w:ascii="Times New Roman" w:hAnsi="Times New Roman" w:cs="Times New Roman"/>
        </w:rPr>
        <w:t xml:space="preserve">, C., </w:t>
      </w:r>
      <w:proofErr w:type="spellStart"/>
      <w:r w:rsidRPr="00C76E09">
        <w:rPr>
          <w:rFonts w:ascii="Times New Roman" w:hAnsi="Times New Roman" w:cs="Times New Roman"/>
        </w:rPr>
        <w:t>Goedde-Menke</w:t>
      </w:r>
      <w:proofErr w:type="spellEnd"/>
      <w:r w:rsidRPr="00C76E09">
        <w:rPr>
          <w:rFonts w:ascii="Times New Roman" w:hAnsi="Times New Roman" w:cs="Times New Roman"/>
        </w:rPr>
        <w:t xml:space="preserve">, M. ve </w:t>
      </w:r>
      <w:proofErr w:type="spellStart"/>
      <w:r w:rsidRPr="00C76E09">
        <w:rPr>
          <w:rFonts w:ascii="Times New Roman" w:hAnsi="Times New Roman" w:cs="Times New Roman"/>
        </w:rPr>
        <w:t>Oberste</w:t>
      </w:r>
      <w:proofErr w:type="spellEnd"/>
      <w:r w:rsidRPr="00C76E09">
        <w:rPr>
          <w:rFonts w:ascii="Times New Roman" w:hAnsi="Times New Roman" w:cs="Times New Roman"/>
        </w:rPr>
        <w:t xml:space="preserve">, M. (2016). Financial </w:t>
      </w:r>
      <w:proofErr w:type="spellStart"/>
      <w:r w:rsidRPr="00C76E09">
        <w:rPr>
          <w:rFonts w:ascii="Times New Roman" w:hAnsi="Times New Roman" w:cs="Times New Roman"/>
        </w:rPr>
        <w:t>literacy</w:t>
      </w:r>
      <w:proofErr w:type="spellEnd"/>
      <w:r w:rsidRPr="00C76E09">
        <w:rPr>
          <w:rFonts w:ascii="Times New Roman" w:hAnsi="Times New Roman" w:cs="Times New Roman"/>
        </w:rPr>
        <w:t xml:space="preserve"> of </w:t>
      </w:r>
      <w:proofErr w:type="spellStart"/>
      <w:r w:rsidRPr="00C76E09">
        <w:rPr>
          <w:rFonts w:ascii="Times New Roman" w:hAnsi="Times New Roman" w:cs="Times New Roman"/>
        </w:rPr>
        <w:t>high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school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students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evidence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from</w:t>
      </w:r>
      <w:proofErr w:type="spellEnd"/>
      <w:r w:rsidRPr="00C76E09">
        <w:rPr>
          <w:rFonts w:ascii="Times New Roman" w:hAnsi="Times New Roman" w:cs="Times New Roman"/>
        </w:rPr>
        <w:t xml:space="preserve"> Germany. </w:t>
      </w:r>
      <w:proofErr w:type="spellStart"/>
      <w:r w:rsidRPr="00C76E09">
        <w:rPr>
          <w:rFonts w:ascii="Times New Roman" w:hAnsi="Times New Roman" w:cs="Times New Roman"/>
          <w:i/>
        </w:rPr>
        <w:t>The</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Journal</w:t>
      </w:r>
      <w:proofErr w:type="spellEnd"/>
      <w:r w:rsidRPr="00C76E09">
        <w:rPr>
          <w:rFonts w:ascii="Times New Roman" w:hAnsi="Times New Roman" w:cs="Times New Roman"/>
          <w:i/>
        </w:rPr>
        <w:t xml:space="preserve"> of </w:t>
      </w:r>
      <w:proofErr w:type="spellStart"/>
      <w:r w:rsidRPr="00C76E09">
        <w:rPr>
          <w:rFonts w:ascii="Times New Roman" w:hAnsi="Times New Roman" w:cs="Times New Roman"/>
          <w:i/>
        </w:rPr>
        <w:t>Economic</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Education</w:t>
      </w:r>
      <w:proofErr w:type="spellEnd"/>
      <w:r w:rsidRPr="00C76E09">
        <w:rPr>
          <w:rFonts w:ascii="Times New Roman" w:hAnsi="Times New Roman" w:cs="Times New Roman"/>
        </w:rPr>
        <w:t>, 47 (2), 95-105. https://doi.org/10.1080/00220485.2016.1146102</w:t>
      </w:r>
    </w:p>
    <w:p w14:paraId="3961B9F0"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Gerardi</w:t>
      </w:r>
      <w:proofErr w:type="spellEnd"/>
      <w:r w:rsidRPr="00C76E09">
        <w:rPr>
          <w:rFonts w:ascii="Times New Roman" w:hAnsi="Times New Roman" w:cs="Times New Roman"/>
        </w:rPr>
        <w:t xml:space="preserve">, K. S., </w:t>
      </w:r>
      <w:proofErr w:type="spellStart"/>
      <w:r w:rsidRPr="00C76E09">
        <w:rPr>
          <w:rFonts w:ascii="Times New Roman" w:hAnsi="Times New Roman" w:cs="Times New Roman"/>
        </w:rPr>
        <w:t>Goette</w:t>
      </w:r>
      <w:proofErr w:type="spellEnd"/>
      <w:r w:rsidRPr="00C76E09">
        <w:rPr>
          <w:rFonts w:ascii="Times New Roman" w:hAnsi="Times New Roman" w:cs="Times New Roman"/>
        </w:rPr>
        <w:t xml:space="preserve">, L. ve </w:t>
      </w:r>
      <w:proofErr w:type="spellStart"/>
      <w:r w:rsidRPr="00C76E09">
        <w:rPr>
          <w:rFonts w:ascii="Times New Roman" w:hAnsi="Times New Roman" w:cs="Times New Roman"/>
        </w:rPr>
        <w:t>Meier</w:t>
      </w:r>
      <w:proofErr w:type="spellEnd"/>
      <w:r w:rsidRPr="00C76E09">
        <w:rPr>
          <w:rFonts w:ascii="Times New Roman" w:hAnsi="Times New Roman" w:cs="Times New Roman"/>
        </w:rPr>
        <w:t xml:space="preserve">, S. (2010). Financial </w:t>
      </w:r>
      <w:proofErr w:type="spellStart"/>
      <w:r w:rsidRPr="00C76E09">
        <w:rPr>
          <w:rFonts w:ascii="Times New Roman" w:hAnsi="Times New Roman" w:cs="Times New Roman"/>
        </w:rPr>
        <w:t>literacy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subprime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mortgage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delinquency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evidence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from</w:t>
      </w:r>
      <w:proofErr w:type="spellEnd"/>
      <w:r w:rsidRPr="00C76E09">
        <w:rPr>
          <w:rFonts w:ascii="Times New Roman" w:hAnsi="Times New Roman" w:cs="Times New Roman"/>
        </w:rPr>
        <w:t xml:space="preserve"> a </w:t>
      </w:r>
      <w:proofErr w:type="spellStart"/>
      <w:r w:rsidRPr="00C76E09">
        <w:rPr>
          <w:rFonts w:ascii="Times New Roman" w:hAnsi="Times New Roman" w:cs="Times New Roman"/>
        </w:rPr>
        <w:t>survey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matched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to</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administrative</w:t>
      </w:r>
      <w:proofErr w:type="spellEnd"/>
      <w:r w:rsidRPr="00C76E09">
        <w:rPr>
          <w:rFonts w:ascii="Times New Roman" w:hAnsi="Times New Roman" w:cs="Times New Roman"/>
        </w:rPr>
        <w:t xml:space="preserve"> data, FRB Atlanta </w:t>
      </w:r>
      <w:proofErr w:type="spellStart"/>
      <w:r w:rsidRPr="00C76E09">
        <w:rPr>
          <w:rFonts w:ascii="Times New Roman" w:hAnsi="Times New Roman" w:cs="Times New Roman"/>
        </w:rPr>
        <w:t>Working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Paper</w:t>
      </w:r>
      <w:proofErr w:type="spellEnd"/>
      <w:r w:rsidRPr="00C76E09">
        <w:rPr>
          <w:rFonts w:ascii="Times New Roman" w:hAnsi="Times New Roman" w:cs="Times New Roman"/>
        </w:rPr>
        <w:t xml:space="preserve"> 2010-10, Federal </w:t>
      </w:r>
      <w:proofErr w:type="spellStart"/>
      <w:r w:rsidRPr="00C76E09">
        <w:rPr>
          <w:rFonts w:ascii="Times New Roman" w:hAnsi="Times New Roman" w:cs="Times New Roman"/>
        </w:rPr>
        <w:t>Reserve</w:t>
      </w:r>
      <w:proofErr w:type="spellEnd"/>
      <w:r w:rsidRPr="00C76E09">
        <w:rPr>
          <w:rFonts w:ascii="Times New Roman" w:hAnsi="Times New Roman" w:cs="Times New Roman"/>
        </w:rPr>
        <w:t xml:space="preserve"> Bank of Atlanta.</w:t>
      </w:r>
    </w:p>
    <w:p w14:paraId="75270D97"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Hilgert</w:t>
      </w:r>
      <w:proofErr w:type="spellEnd"/>
      <w:r w:rsidRPr="00C76E09">
        <w:rPr>
          <w:rFonts w:ascii="Times New Roman" w:hAnsi="Times New Roman" w:cs="Times New Roman"/>
        </w:rPr>
        <w:t xml:space="preserve">, M. A., </w:t>
      </w:r>
      <w:proofErr w:type="spellStart"/>
      <w:r w:rsidRPr="00C76E09">
        <w:rPr>
          <w:rFonts w:ascii="Times New Roman" w:hAnsi="Times New Roman" w:cs="Times New Roman"/>
        </w:rPr>
        <w:t>Hogarth</w:t>
      </w:r>
      <w:proofErr w:type="spellEnd"/>
      <w:r w:rsidRPr="00C76E09">
        <w:rPr>
          <w:rFonts w:ascii="Times New Roman" w:hAnsi="Times New Roman" w:cs="Times New Roman"/>
        </w:rPr>
        <w:t xml:space="preserve">, J. M. ve Beverly, S. G. (2003). </w:t>
      </w:r>
      <w:proofErr w:type="spellStart"/>
      <w:r w:rsidRPr="00C76E09">
        <w:rPr>
          <w:rFonts w:ascii="Times New Roman" w:hAnsi="Times New Roman" w:cs="Times New Roman"/>
        </w:rPr>
        <w:t>Household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financial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management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the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connection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between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knowledge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behavior</w:t>
      </w:r>
      <w:proofErr w:type="spellEnd"/>
      <w:r w:rsidRPr="00C76E09">
        <w:rPr>
          <w:rFonts w:ascii="Times New Roman" w:hAnsi="Times New Roman" w:cs="Times New Roman"/>
        </w:rPr>
        <w:t xml:space="preserve">. </w:t>
      </w:r>
      <w:r w:rsidRPr="00C76E09">
        <w:rPr>
          <w:rFonts w:ascii="Times New Roman" w:hAnsi="Times New Roman" w:cs="Times New Roman"/>
          <w:i/>
        </w:rPr>
        <w:t xml:space="preserve">Federal </w:t>
      </w:r>
      <w:proofErr w:type="spellStart"/>
      <w:r w:rsidRPr="00C76E09">
        <w:rPr>
          <w:rFonts w:ascii="Times New Roman" w:hAnsi="Times New Roman" w:cs="Times New Roman"/>
          <w:i/>
        </w:rPr>
        <w:t>Reserve</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Bulletin</w:t>
      </w:r>
      <w:proofErr w:type="spellEnd"/>
      <w:r w:rsidRPr="00C76E09">
        <w:rPr>
          <w:rFonts w:ascii="Times New Roman" w:hAnsi="Times New Roman" w:cs="Times New Roman"/>
        </w:rPr>
        <w:t xml:space="preserve"> 89 (7), 309-322.</w:t>
      </w:r>
    </w:p>
    <w:p w14:paraId="76415F26"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Isomidinova</w:t>
      </w:r>
      <w:proofErr w:type="spellEnd"/>
      <w:r w:rsidRPr="00C76E09">
        <w:rPr>
          <w:rFonts w:ascii="Times New Roman" w:hAnsi="Times New Roman" w:cs="Times New Roman"/>
        </w:rPr>
        <w:t xml:space="preserve">, G. ve Singh, J. S. K. (2017). </w:t>
      </w:r>
      <w:proofErr w:type="spellStart"/>
      <w:r w:rsidRPr="00C76E09">
        <w:rPr>
          <w:rFonts w:ascii="Times New Roman" w:hAnsi="Times New Roman" w:cs="Times New Roman"/>
        </w:rPr>
        <w:t>Determinants</w:t>
      </w:r>
      <w:proofErr w:type="spellEnd"/>
      <w:r w:rsidRPr="00C76E09">
        <w:rPr>
          <w:rFonts w:ascii="Times New Roman" w:hAnsi="Times New Roman" w:cs="Times New Roman"/>
        </w:rPr>
        <w:t xml:space="preserve"> of </w:t>
      </w:r>
      <w:proofErr w:type="spellStart"/>
      <w:r w:rsidRPr="00C76E09">
        <w:rPr>
          <w:rFonts w:ascii="Times New Roman" w:hAnsi="Times New Roman" w:cs="Times New Roman"/>
        </w:rPr>
        <w:t>financial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literacy</w:t>
      </w:r>
      <w:proofErr w:type="spellEnd"/>
      <w:r w:rsidRPr="00C76E09">
        <w:rPr>
          <w:rFonts w:ascii="Times New Roman" w:hAnsi="Times New Roman" w:cs="Times New Roman"/>
        </w:rPr>
        <w:t xml:space="preserve">: a </w:t>
      </w:r>
      <w:proofErr w:type="spellStart"/>
      <w:r w:rsidRPr="00C76E09">
        <w:rPr>
          <w:rFonts w:ascii="Times New Roman" w:hAnsi="Times New Roman" w:cs="Times New Roman"/>
        </w:rPr>
        <w:t>quantitative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study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among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young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students</w:t>
      </w:r>
      <w:proofErr w:type="spellEnd"/>
      <w:r w:rsidRPr="00C76E09">
        <w:rPr>
          <w:rFonts w:ascii="Times New Roman" w:hAnsi="Times New Roman" w:cs="Times New Roman"/>
        </w:rPr>
        <w:t xml:space="preserve"> in </w:t>
      </w:r>
      <w:proofErr w:type="spellStart"/>
      <w:r w:rsidRPr="00C76E09">
        <w:rPr>
          <w:rFonts w:ascii="Times New Roman" w:hAnsi="Times New Roman" w:cs="Times New Roman"/>
        </w:rPr>
        <w:t>Tashkent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Uzbekistan</w:t>
      </w:r>
      <w:proofErr w:type="spellEnd"/>
      <w:r w:rsidRPr="00C76E09">
        <w:rPr>
          <w:rFonts w:ascii="Times New Roman" w:hAnsi="Times New Roman" w:cs="Times New Roman"/>
        </w:rPr>
        <w:t xml:space="preserve">. </w:t>
      </w:r>
      <w:r w:rsidRPr="00C76E09">
        <w:rPr>
          <w:rFonts w:ascii="Times New Roman" w:hAnsi="Times New Roman" w:cs="Times New Roman"/>
          <w:i/>
        </w:rPr>
        <w:t xml:space="preserve">Electronic </w:t>
      </w:r>
      <w:proofErr w:type="spellStart"/>
      <w:r w:rsidRPr="00C76E09">
        <w:rPr>
          <w:rFonts w:ascii="Times New Roman" w:hAnsi="Times New Roman" w:cs="Times New Roman"/>
          <w:i/>
        </w:rPr>
        <w:t>Journal</w:t>
      </w:r>
      <w:proofErr w:type="spellEnd"/>
      <w:r w:rsidRPr="00C76E09">
        <w:rPr>
          <w:rFonts w:ascii="Times New Roman" w:hAnsi="Times New Roman" w:cs="Times New Roman"/>
          <w:i/>
        </w:rPr>
        <w:t xml:space="preserve"> of Business &amp; Management</w:t>
      </w:r>
      <w:r w:rsidRPr="00C76E09">
        <w:rPr>
          <w:rFonts w:ascii="Times New Roman" w:hAnsi="Times New Roman" w:cs="Times New Roman"/>
        </w:rPr>
        <w:t>, 2 (1), 61-75. https://ejbm.sites.apiit.edu.my/files/2018/05/Paper6_Determinants_Of_Financial_Literacy_A_Quantitative_Study_Among_Young_Students_In_Tashkent.pdf</w:t>
      </w:r>
    </w:p>
    <w:p w14:paraId="44EC3A67"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Jang</w:t>
      </w:r>
      <w:proofErr w:type="spellEnd"/>
      <w:r w:rsidRPr="00C76E09">
        <w:rPr>
          <w:rFonts w:ascii="Times New Roman" w:hAnsi="Times New Roman" w:cs="Times New Roman"/>
        </w:rPr>
        <w:t xml:space="preserve">, K., </w:t>
      </w:r>
      <w:proofErr w:type="spellStart"/>
      <w:r w:rsidRPr="00C76E09">
        <w:rPr>
          <w:rFonts w:ascii="Times New Roman" w:hAnsi="Times New Roman" w:cs="Times New Roman"/>
        </w:rPr>
        <w:t>Hahn</w:t>
      </w:r>
      <w:proofErr w:type="spellEnd"/>
      <w:r w:rsidRPr="00C76E09">
        <w:rPr>
          <w:rFonts w:ascii="Times New Roman" w:hAnsi="Times New Roman" w:cs="Times New Roman"/>
        </w:rPr>
        <w:t xml:space="preserve">, J. ve Park, H. J. (2014). </w:t>
      </w:r>
      <w:proofErr w:type="spellStart"/>
      <w:r w:rsidRPr="00C76E09">
        <w:rPr>
          <w:rFonts w:ascii="Times New Roman" w:hAnsi="Times New Roman" w:cs="Times New Roman"/>
        </w:rPr>
        <w:t>Comparison</w:t>
      </w:r>
      <w:proofErr w:type="spellEnd"/>
      <w:r w:rsidRPr="00C76E09">
        <w:rPr>
          <w:rFonts w:ascii="Times New Roman" w:hAnsi="Times New Roman" w:cs="Times New Roman"/>
        </w:rPr>
        <w:t xml:space="preserve"> of </w:t>
      </w:r>
      <w:proofErr w:type="spellStart"/>
      <w:r w:rsidRPr="00C76E09">
        <w:rPr>
          <w:rFonts w:ascii="Times New Roman" w:hAnsi="Times New Roman" w:cs="Times New Roman"/>
        </w:rPr>
        <w:t>financial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literacy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between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Korean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and</w:t>
      </w:r>
      <w:proofErr w:type="spellEnd"/>
      <w:r w:rsidRPr="00C76E09">
        <w:rPr>
          <w:rFonts w:ascii="Times New Roman" w:hAnsi="Times New Roman" w:cs="Times New Roman"/>
        </w:rPr>
        <w:t xml:space="preserve"> U.S. </w:t>
      </w:r>
      <w:proofErr w:type="spellStart"/>
      <w:r w:rsidRPr="00C76E09">
        <w:rPr>
          <w:rFonts w:ascii="Times New Roman" w:hAnsi="Times New Roman" w:cs="Times New Roman"/>
        </w:rPr>
        <w:t>high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school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students</w:t>
      </w:r>
      <w:proofErr w:type="spellEnd"/>
      <w:r w:rsidRPr="00C76E09">
        <w:rPr>
          <w:rFonts w:ascii="Times New Roman" w:hAnsi="Times New Roman" w:cs="Times New Roman"/>
        </w:rPr>
        <w:t xml:space="preserve">. </w:t>
      </w:r>
      <w:r w:rsidRPr="00C76E09">
        <w:rPr>
          <w:rFonts w:ascii="Times New Roman" w:hAnsi="Times New Roman" w:cs="Times New Roman"/>
          <w:i/>
        </w:rPr>
        <w:t xml:space="preserve">International </w:t>
      </w:r>
      <w:proofErr w:type="spellStart"/>
      <w:r w:rsidRPr="00C76E09">
        <w:rPr>
          <w:rFonts w:ascii="Times New Roman" w:hAnsi="Times New Roman" w:cs="Times New Roman"/>
          <w:i/>
        </w:rPr>
        <w:t>Review</w:t>
      </w:r>
      <w:proofErr w:type="spellEnd"/>
      <w:r w:rsidRPr="00C76E09">
        <w:rPr>
          <w:rFonts w:ascii="Times New Roman" w:hAnsi="Times New Roman" w:cs="Times New Roman"/>
          <w:i/>
        </w:rPr>
        <w:t xml:space="preserve"> of </w:t>
      </w:r>
      <w:proofErr w:type="spellStart"/>
      <w:r w:rsidRPr="00C76E09">
        <w:rPr>
          <w:rFonts w:ascii="Times New Roman" w:hAnsi="Times New Roman" w:cs="Times New Roman"/>
          <w:i/>
        </w:rPr>
        <w:t>Economics</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Education</w:t>
      </w:r>
      <w:proofErr w:type="spellEnd"/>
      <w:r w:rsidRPr="00C76E09">
        <w:rPr>
          <w:rFonts w:ascii="Times New Roman" w:hAnsi="Times New Roman" w:cs="Times New Roman"/>
          <w:i/>
        </w:rPr>
        <w:t>,</w:t>
      </w:r>
      <w:r w:rsidRPr="00C76E09">
        <w:rPr>
          <w:rFonts w:ascii="Times New Roman" w:hAnsi="Times New Roman" w:cs="Times New Roman"/>
        </w:rPr>
        <w:t xml:space="preserve"> 16, 22-38. DOI: 10.1016/j.iree.2014.07.003</w:t>
      </w:r>
    </w:p>
    <w:p w14:paraId="3589562A" w14:textId="77777777" w:rsidR="00502FAB" w:rsidRPr="00C76E09" w:rsidRDefault="00502FAB" w:rsidP="00502FAB">
      <w:pPr>
        <w:spacing w:before="120" w:after="12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Jorgensen</w:t>
      </w:r>
      <w:proofErr w:type="spellEnd"/>
      <w:r w:rsidRPr="00C76E09">
        <w:rPr>
          <w:rFonts w:ascii="Times New Roman" w:hAnsi="Times New Roman" w:cs="Times New Roman"/>
          <w:bCs/>
        </w:rPr>
        <w:t xml:space="preserve">, B. L. (2007). Financial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of </w:t>
      </w:r>
      <w:proofErr w:type="spellStart"/>
      <w:r w:rsidRPr="00C76E09">
        <w:rPr>
          <w:rFonts w:ascii="Times New Roman" w:hAnsi="Times New Roman" w:cs="Times New Roman"/>
          <w:bCs/>
        </w:rPr>
        <w:t>college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students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parental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peer</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ınfluences</w:t>
      </w:r>
      <w:proofErr w:type="spellEnd"/>
      <w:r w:rsidRPr="00C76E09">
        <w:rPr>
          <w:rFonts w:ascii="Times New Roman" w:hAnsi="Times New Roman" w:cs="Times New Roman"/>
          <w:bCs/>
        </w:rPr>
        <w:t xml:space="preserve">. Virginia </w:t>
      </w:r>
      <w:proofErr w:type="spellStart"/>
      <w:r w:rsidRPr="00C76E09">
        <w:rPr>
          <w:rFonts w:ascii="Times New Roman" w:hAnsi="Times New Roman" w:cs="Times New Roman"/>
          <w:bCs/>
        </w:rPr>
        <w:t>Polytechnic</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Institute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and</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State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University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Blacksburg</w:t>
      </w:r>
      <w:proofErr w:type="spellEnd"/>
      <w:r w:rsidRPr="00C76E09">
        <w:rPr>
          <w:rFonts w:ascii="Times New Roman" w:hAnsi="Times New Roman" w:cs="Times New Roman"/>
          <w:bCs/>
        </w:rPr>
        <w:t>, Virginia (Yayımlanmamış Yüksek Lisans Tezi), 1-82.</w:t>
      </w:r>
    </w:p>
    <w:p w14:paraId="70BB4D71" w14:textId="77777777" w:rsidR="00502FAB" w:rsidRPr="00C76E09" w:rsidRDefault="00502FAB" w:rsidP="00502FAB">
      <w:pPr>
        <w:spacing w:before="120" w:after="12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Kaya, M. ve Güneş, H. (2019). Üniversite öğrencilerinin finansal okuryazarlık düzeylerinin analizi: bankacılık ve finans bölümü öğrencileri üzerine bir uygulama. </w:t>
      </w:r>
      <w:r w:rsidRPr="00C76E09">
        <w:rPr>
          <w:rFonts w:ascii="Times New Roman" w:hAnsi="Times New Roman" w:cs="Times New Roman"/>
          <w:bCs/>
          <w:i/>
        </w:rPr>
        <w:t>Mehmet Akif Ersoy Üniversitesi Sosyal Bilimler Enstitüsü Dergisi</w:t>
      </w:r>
      <w:r w:rsidRPr="00C76E09">
        <w:rPr>
          <w:rFonts w:ascii="Times New Roman" w:hAnsi="Times New Roman" w:cs="Times New Roman"/>
          <w:bCs/>
        </w:rPr>
        <w:t>, 11 (28), 295-305.</w:t>
      </w:r>
      <w:r w:rsidRPr="00C76E09">
        <w:rPr>
          <w:rFonts w:ascii="Times New Roman" w:hAnsi="Times New Roman" w:cs="Times New Roman"/>
        </w:rPr>
        <w:t xml:space="preserve"> </w:t>
      </w:r>
      <w:r w:rsidRPr="00C76E09">
        <w:rPr>
          <w:rFonts w:ascii="Times New Roman" w:hAnsi="Times New Roman" w:cs="Times New Roman"/>
          <w:bCs/>
        </w:rPr>
        <w:t>https://doi.org/10.20875/makusobed.512569</w:t>
      </w:r>
    </w:p>
    <w:p w14:paraId="5C96CD21" w14:textId="77777777" w:rsidR="00502FAB" w:rsidRPr="00C76E09" w:rsidRDefault="00502FAB" w:rsidP="00502FAB">
      <w:pPr>
        <w:spacing w:before="120" w:after="12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Kılıç, Y., Ata, H. A. ve Seyrek, İ. E. (2015). Finansal okuryazarlık: üniversite öğrencilerine yönelik bir araştırma. </w:t>
      </w:r>
      <w:r w:rsidRPr="00C76E09">
        <w:rPr>
          <w:rFonts w:ascii="Times New Roman" w:hAnsi="Times New Roman" w:cs="Times New Roman"/>
          <w:bCs/>
          <w:i/>
        </w:rPr>
        <w:t>Muhasebe ve Finansman Dergisi</w:t>
      </w:r>
      <w:r w:rsidRPr="00C76E09">
        <w:rPr>
          <w:rFonts w:ascii="Times New Roman" w:hAnsi="Times New Roman" w:cs="Times New Roman"/>
          <w:bCs/>
        </w:rPr>
        <w:t>, 66, 129-150.</w:t>
      </w:r>
    </w:p>
    <w:p w14:paraId="2048462E" w14:textId="77777777" w:rsidR="00502FAB" w:rsidRPr="00C76E09" w:rsidRDefault="00502FAB" w:rsidP="00502FAB">
      <w:pPr>
        <w:spacing w:before="120" w:after="120" w:line="240" w:lineRule="auto"/>
        <w:ind w:left="851" w:hanging="851"/>
        <w:jc w:val="both"/>
        <w:rPr>
          <w:rFonts w:ascii="Times New Roman" w:hAnsi="Times New Roman" w:cs="Times New Roman"/>
          <w:bCs/>
        </w:rPr>
      </w:pPr>
      <w:proofErr w:type="spellStart"/>
      <w:r w:rsidRPr="00C76E09">
        <w:rPr>
          <w:rFonts w:ascii="Times New Roman" w:hAnsi="Times New Roman" w:cs="Times New Roman"/>
          <w:bCs/>
        </w:rPr>
        <w:t>Kiliyanni</w:t>
      </w:r>
      <w:proofErr w:type="spellEnd"/>
      <w:r w:rsidRPr="00C76E09">
        <w:rPr>
          <w:rFonts w:ascii="Times New Roman" w:hAnsi="Times New Roman" w:cs="Times New Roman"/>
          <w:bCs/>
        </w:rPr>
        <w:t xml:space="preserve">, A. L. ve </w:t>
      </w:r>
      <w:proofErr w:type="spellStart"/>
      <w:r w:rsidRPr="00C76E09">
        <w:rPr>
          <w:rFonts w:ascii="Times New Roman" w:hAnsi="Times New Roman" w:cs="Times New Roman"/>
          <w:bCs/>
        </w:rPr>
        <w:t>Sivaraman</w:t>
      </w:r>
      <w:proofErr w:type="spellEnd"/>
      <w:r w:rsidRPr="00C76E09">
        <w:rPr>
          <w:rFonts w:ascii="Times New Roman" w:hAnsi="Times New Roman" w:cs="Times New Roman"/>
          <w:bCs/>
        </w:rPr>
        <w:t xml:space="preserve">, S. (2016).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perception-reality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gap</w:t>
      </w:r>
      <w:proofErr w:type="spellEnd"/>
      <w:r w:rsidRPr="00C76E09">
        <w:rPr>
          <w:rFonts w:ascii="Times New Roman" w:hAnsi="Times New Roman" w:cs="Times New Roman"/>
          <w:bCs/>
        </w:rPr>
        <w:t xml:space="preserve"> in </w:t>
      </w:r>
      <w:proofErr w:type="spellStart"/>
      <w:r w:rsidRPr="00C76E09">
        <w:rPr>
          <w:rFonts w:ascii="Times New Roman" w:hAnsi="Times New Roman" w:cs="Times New Roman"/>
          <w:bCs/>
        </w:rPr>
        <w:t>financial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evidence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from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the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most</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literate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state</w:t>
      </w:r>
      <w:proofErr w:type="spellEnd"/>
      <w:r w:rsidRPr="00C76E09">
        <w:rPr>
          <w:rFonts w:ascii="Times New Roman" w:hAnsi="Times New Roman" w:cs="Times New Roman"/>
          <w:bCs/>
        </w:rPr>
        <w:t xml:space="preserve"> in </w:t>
      </w:r>
      <w:proofErr w:type="spellStart"/>
      <w:r w:rsidRPr="00C76E09">
        <w:rPr>
          <w:rFonts w:ascii="Times New Roman" w:hAnsi="Times New Roman" w:cs="Times New Roman"/>
          <w:bCs/>
        </w:rPr>
        <w:t>India</w:t>
      </w:r>
      <w:proofErr w:type="spellEnd"/>
      <w:r w:rsidRPr="00C76E09">
        <w:rPr>
          <w:rFonts w:ascii="Times New Roman" w:hAnsi="Times New Roman" w:cs="Times New Roman"/>
          <w:bCs/>
        </w:rPr>
        <w:t xml:space="preserve">. </w:t>
      </w:r>
      <w:r w:rsidRPr="00C76E09">
        <w:rPr>
          <w:rFonts w:ascii="Times New Roman" w:hAnsi="Times New Roman" w:cs="Times New Roman"/>
          <w:bCs/>
          <w:i/>
        </w:rPr>
        <w:t xml:space="preserve">International </w:t>
      </w:r>
      <w:proofErr w:type="spellStart"/>
      <w:r w:rsidRPr="00C76E09">
        <w:rPr>
          <w:rFonts w:ascii="Times New Roman" w:hAnsi="Times New Roman" w:cs="Times New Roman"/>
          <w:bCs/>
          <w:i/>
        </w:rPr>
        <w:t>Review</w:t>
      </w:r>
      <w:proofErr w:type="spellEnd"/>
      <w:r w:rsidRPr="00C76E09">
        <w:rPr>
          <w:rFonts w:ascii="Times New Roman" w:hAnsi="Times New Roman" w:cs="Times New Roman"/>
          <w:bCs/>
          <w:i/>
        </w:rPr>
        <w:t xml:space="preserve"> of </w:t>
      </w:r>
      <w:proofErr w:type="spellStart"/>
      <w:r w:rsidRPr="00C76E09">
        <w:rPr>
          <w:rFonts w:ascii="Times New Roman" w:hAnsi="Times New Roman" w:cs="Times New Roman"/>
          <w:bCs/>
          <w:i/>
        </w:rPr>
        <w:t>Economics</w:t>
      </w:r>
      <w:proofErr w:type="spellEnd"/>
      <w:r w:rsidRPr="00C76E09">
        <w:rPr>
          <w:rFonts w:ascii="Times New Roman" w:hAnsi="Times New Roman" w:cs="Times New Roman"/>
          <w:bCs/>
          <w:i/>
        </w:rPr>
        <w:t xml:space="preserve"> </w:t>
      </w:r>
      <w:proofErr w:type="spellStart"/>
      <w:r w:rsidRPr="00C76E09">
        <w:rPr>
          <w:rFonts w:ascii="Times New Roman" w:hAnsi="Times New Roman" w:cs="Times New Roman"/>
          <w:bCs/>
          <w:i/>
        </w:rPr>
        <w:t>Education</w:t>
      </w:r>
      <w:proofErr w:type="spellEnd"/>
      <w:r w:rsidRPr="00C76E09">
        <w:rPr>
          <w:rFonts w:ascii="Times New Roman" w:hAnsi="Times New Roman" w:cs="Times New Roman"/>
          <w:bCs/>
        </w:rPr>
        <w:t>, 23, 47-64.</w:t>
      </w:r>
      <w:r w:rsidRPr="00C76E09">
        <w:rPr>
          <w:rFonts w:ascii="Times New Roman" w:hAnsi="Times New Roman" w:cs="Times New Roman"/>
        </w:rPr>
        <w:t xml:space="preserve"> </w:t>
      </w:r>
      <w:r w:rsidRPr="00C76E09">
        <w:rPr>
          <w:rFonts w:ascii="Times New Roman" w:hAnsi="Times New Roman" w:cs="Times New Roman"/>
          <w:bCs/>
        </w:rPr>
        <w:t>https://doi.org/10.1016/j.iree.2016.07.001</w:t>
      </w:r>
    </w:p>
    <w:p w14:paraId="0FB9085D" w14:textId="77777777" w:rsidR="00502FAB" w:rsidRPr="00C76E09" w:rsidRDefault="00502FAB" w:rsidP="00502FAB">
      <w:pPr>
        <w:spacing w:before="120" w:after="120" w:line="240" w:lineRule="auto"/>
        <w:ind w:left="851" w:hanging="851"/>
        <w:jc w:val="both"/>
        <w:rPr>
          <w:rFonts w:ascii="Times New Roman" w:hAnsi="Times New Roman" w:cs="Times New Roman"/>
        </w:rPr>
      </w:pPr>
      <w:proofErr w:type="spellStart"/>
      <w:r w:rsidRPr="00C76E09">
        <w:rPr>
          <w:rFonts w:ascii="Times New Roman" w:hAnsi="Times New Roman" w:cs="Times New Roman"/>
        </w:rPr>
        <w:t>Klapper</w:t>
      </w:r>
      <w:proofErr w:type="spellEnd"/>
      <w:r w:rsidRPr="00C76E09">
        <w:rPr>
          <w:rFonts w:ascii="Times New Roman" w:hAnsi="Times New Roman" w:cs="Times New Roman"/>
        </w:rPr>
        <w:t xml:space="preserve">, L. F, </w:t>
      </w:r>
      <w:proofErr w:type="spellStart"/>
      <w:r w:rsidRPr="00C76E09">
        <w:rPr>
          <w:rFonts w:ascii="Times New Roman" w:hAnsi="Times New Roman" w:cs="Times New Roman"/>
        </w:rPr>
        <w:t>Lusardi</w:t>
      </w:r>
      <w:proofErr w:type="spellEnd"/>
      <w:r w:rsidRPr="00C76E09">
        <w:rPr>
          <w:rFonts w:ascii="Times New Roman" w:hAnsi="Times New Roman" w:cs="Times New Roman"/>
        </w:rPr>
        <w:t xml:space="preserve">, A. ve </w:t>
      </w:r>
      <w:proofErr w:type="spellStart"/>
      <w:r w:rsidRPr="00C76E09">
        <w:rPr>
          <w:rFonts w:ascii="Times New Roman" w:hAnsi="Times New Roman" w:cs="Times New Roman"/>
        </w:rPr>
        <w:t>Panos</w:t>
      </w:r>
      <w:proofErr w:type="spellEnd"/>
      <w:r w:rsidRPr="00C76E09">
        <w:rPr>
          <w:rFonts w:ascii="Times New Roman" w:hAnsi="Times New Roman" w:cs="Times New Roman"/>
        </w:rPr>
        <w:t>, G. A. (2012). F</w:t>
      </w:r>
      <w:r w:rsidRPr="00C76E09">
        <w:rPr>
          <w:rFonts w:ascii="Times New Roman" w:hAnsi="Times New Roman" w:cs="Times New Roman"/>
          <w:i/>
        </w:rPr>
        <w:t xml:space="preserve">inancial </w:t>
      </w:r>
      <w:proofErr w:type="spellStart"/>
      <w:r w:rsidRPr="00C76E09">
        <w:rPr>
          <w:rFonts w:ascii="Times New Roman" w:hAnsi="Times New Roman" w:cs="Times New Roman"/>
          <w:i/>
        </w:rPr>
        <w:t>Literacy</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And</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The</w:t>
      </w:r>
      <w:proofErr w:type="spellEnd"/>
      <w:r w:rsidRPr="00C76E09">
        <w:rPr>
          <w:rFonts w:ascii="Times New Roman" w:hAnsi="Times New Roman" w:cs="Times New Roman"/>
          <w:i/>
        </w:rPr>
        <w:t xml:space="preserve"> Financial </w:t>
      </w:r>
      <w:proofErr w:type="spellStart"/>
      <w:r w:rsidRPr="00C76E09">
        <w:rPr>
          <w:rFonts w:ascii="Times New Roman" w:hAnsi="Times New Roman" w:cs="Times New Roman"/>
          <w:i/>
        </w:rPr>
        <w:t>Crisis</w:t>
      </w:r>
      <w:proofErr w:type="spellEnd"/>
      <w:r w:rsidRPr="00C76E09">
        <w:rPr>
          <w:rFonts w:ascii="Times New Roman" w:hAnsi="Times New Roman" w:cs="Times New Roman"/>
        </w:rPr>
        <w:t xml:space="preserve">. NBER </w:t>
      </w:r>
      <w:proofErr w:type="spellStart"/>
      <w:r w:rsidRPr="00C76E09">
        <w:rPr>
          <w:rFonts w:ascii="Times New Roman" w:hAnsi="Times New Roman" w:cs="Times New Roman"/>
        </w:rPr>
        <w:t>Working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Paper</w:t>
      </w:r>
      <w:proofErr w:type="spellEnd"/>
      <w:r w:rsidRPr="00C76E09">
        <w:rPr>
          <w:rFonts w:ascii="Times New Roman" w:hAnsi="Times New Roman" w:cs="Times New Roman"/>
        </w:rPr>
        <w:t xml:space="preserve"> No. 17930, 1-54.</w:t>
      </w:r>
    </w:p>
    <w:p w14:paraId="48828D5C" w14:textId="77777777" w:rsidR="00502FAB" w:rsidRPr="00C76E09" w:rsidRDefault="00502FAB" w:rsidP="00502FAB">
      <w:pPr>
        <w:spacing w:before="120" w:after="120" w:line="240" w:lineRule="auto"/>
        <w:ind w:left="851" w:hanging="851"/>
        <w:jc w:val="both"/>
        <w:rPr>
          <w:rFonts w:ascii="Times New Roman" w:hAnsi="Times New Roman" w:cs="Times New Roman"/>
          <w:bCs/>
        </w:rPr>
      </w:pPr>
      <w:r w:rsidRPr="00C76E09">
        <w:rPr>
          <w:rFonts w:ascii="Times New Roman" w:hAnsi="Times New Roman" w:cs="Times New Roman"/>
          <w:bCs/>
        </w:rPr>
        <w:t xml:space="preserve">Kocabıyık, T. ve Teker, T. (2018). </w:t>
      </w:r>
      <w:r w:rsidRPr="00C76E09">
        <w:rPr>
          <w:rFonts w:ascii="Times New Roman" w:hAnsi="Times New Roman" w:cs="Times New Roman"/>
          <w:bCs/>
          <w:iCs/>
        </w:rPr>
        <w:t xml:space="preserve">Finansal okuryazarlık: Süleyman Demirel üniversitesi öğrencileri üzerine bir araştırma. </w:t>
      </w:r>
      <w:r w:rsidRPr="00C76E09">
        <w:rPr>
          <w:rFonts w:ascii="Times New Roman" w:hAnsi="Times New Roman" w:cs="Times New Roman"/>
          <w:bCs/>
          <w:i/>
          <w:iCs/>
        </w:rPr>
        <w:t>Stratejik ve Sosyal Araştırmalar Dergisi</w:t>
      </w:r>
      <w:r w:rsidRPr="00C76E09">
        <w:rPr>
          <w:rFonts w:ascii="Times New Roman" w:hAnsi="Times New Roman" w:cs="Times New Roman"/>
          <w:bCs/>
          <w:iCs/>
        </w:rPr>
        <w:t>, 2 (2), 117-144.</w:t>
      </w:r>
      <w:r w:rsidRPr="00C76E09">
        <w:rPr>
          <w:rFonts w:ascii="Times New Roman" w:hAnsi="Times New Roman" w:cs="Times New Roman"/>
        </w:rPr>
        <w:t xml:space="preserve"> </w:t>
      </w:r>
      <w:r w:rsidRPr="00C76E09">
        <w:rPr>
          <w:rFonts w:ascii="Times New Roman" w:hAnsi="Times New Roman" w:cs="Times New Roman"/>
          <w:bCs/>
          <w:iCs/>
        </w:rPr>
        <w:t>https://doi.org/10.30692/sisad.440645</w:t>
      </w:r>
    </w:p>
    <w:p w14:paraId="5375D764"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rPr>
        <w:t>Lantara</w:t>
      </w:r>
      <w:proofErr w:type="spellEnd"/>
      <w:r w:rsidRPr="00C76E09">
        <w:rPr>
          <w:rFonts w:ascii="Times New Roman" w:hAnsi="Times New Roman" w:cs="Times New Roman"/>
          <w:bCs/>
        </w:rPr>
        <w:t xml:space="preserve">, I W. N. ve </w:t>
      </w:r>
      <w:proofErr w:type="spellStart"/>
      <w:r w:rsidRPr="00C76E09">
        <w:rPr>
          <w:rFonts w:ascii="Times New Roman" w:hAnsi="Times New Roman" w:cs="Times New Roman"/>
          <w:bCs/>
        </w:rPr>
        <w:t>Kartini</w:t>
      </w:r>
      <w:proofErr w:type="spellEnd"/>
      <w:r w:rsidRPr="00C76E09">
        <w:rPr>
          <w:rFonts w:ascii="Times New Roman" w:hAnsi="Times New Roman" w:cs="Times New Roman"/>
          <w:bCs/>
        </w:rPr>
        <w:t xml:space="preserve">, N. K. R. (2015). Financial </w:t>
      </w:r>
      <w:proofErr w:type="spellStart"/>
      <w:r w:rsidRPr="00C76E09">
        <w:rPr>
          <w:rFonts w:ascii="Times New Roman" w:hAnsi="Times New Roman" w:cs="Times New Roman"/>
          <w:bCs/>
        </w:rPr>
        <w:t>literacy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among</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university</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students</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empirical</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evidence</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from</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rPr>
        <w:t>Indonesia</w:t>
      </w:r>
      <w:proofErr w:type="spellEnd"/>
      <w:r w:rsidRPr="00C76E09">
        <w:rPr>
          <w:rFonts w:ascii="Times New Roman" w:hAnsi="Times New Roman" w:cs="Times New Roman"/>
          <w:bCs/>
        </w:rPr>
        <w:t xml:space="preserve">.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
          <w:iCs/>
        </w:rPr>
        <w:t xml:space="preserve"> of </w:t>
      </w:r>
      <w:proofErr w:type="spellStart"/>
      <w:r w:rsidRPr="00C76E09">
        <w:rPr>
          <w:rFonts w:ascii="Times New Roman" w:hAnsi="Times New Roman" w:cs="Times New Roman"/>
          <w:bCs/>
          <w:i/>
          <w:iCs/>
        </w:rPr>
        <w:t>Indonesian</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Economy</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and</w:t>
      </w:r>
      <w:proofErr w:type="spellEnd"/>
      <w:r w:rsidRPr="00C76E09">
        <w:rPr>
          <w:rFonts w:ascii="Times New Roman" w:hAnsi="Times New Roman" w:cs="Times New Roman"/>
          <w:bCs/>
          <w:i/>
          <w:iCs/>
        </w:rPr>
        <w:t xml:space="preserve"> Business, </w:t>
      </w:r>
      <w:r w:rsidRPr="00C76E09">
        <w:rPr>
          <w:rFonts w:ascii="Times New Roman" w:hAnsi="Times New Roman" w:cs="Times New Roman"/>
          <w:bCs/>
          <w:iCs/>
        </w:rPr>
        <w:t>30 (3), 247-256.</w:t>
      </w:r>
      <w:r w:rsidRPr="00C76E09">
        <w:rPr>
          <w:rFonts w:ascii="Times New Roman" w:hAnsi="Times New Roman" w:cs="Times New Roman"/>
        </w:rPr>
        <w:t xml:space="preserve"> </w:t>
      </w:r>
      <w:r w:rsidRPr="00C76E09">
        <w:rPr>
          <w:rFonts w:ascii="Times New Roman" w:hAnsi="Times New Roman" w:cs="Times New Roman"/>
          <w:bCs/>
          <w:iCs/>
        </w:rPr>
        <w:t>https://doi.org/10.22146/jieb.10314</w:t>
      </w:r>
    </w:p>
    <w:p w14:paraId="6AD4F06A"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Louw</w:t>
      </w:r>
      <w:proofErr w:type="spellEnd"/>
      <w:r w:rsidRPr="00C76E09">
        <w:rPr>
          <w:rFonts w:ascii="Times New Roman" w:hAnsi="Times New Roman" w:cs="Times New Roman"/>
          <w:bCs/>
          <w:iCs/>
        </w:rPr>
        <w:t xml:space="preserve">, J., </w:t>
      </w:r>
      <w:proofErr w:type="spellStart"/>
      <w:r w:rsidRPr="00C76E09">
        <w:rPr>
          <w:rFonts w:ascii="Times New Roman" w:hAnsi="Times New Roman" w:cs="Times New Roman"/>
          <w:bCs/>
          <w:iCs/>
        </w:rPr>
        <w:t>Fouché</w:t>
      </w:r>
      <w:proofErr w:type="spellEnd"/>
      <w:r w:rsidRPr="00C76E09">
        <w:rPr>
          <w:rFonts w:ascii="Times New Roman" w:hAnsi="Times New Roman" w:cs="Times New Roman"/>
          <w:bCs/>
          <w:iCs/>
        </w:rPr>
        <w:t>, J. ve</w:t>
      </w:r>
      <w:r w:rsidRPr="00C76E09">
        <w:rPr>
          <w:rFonts w:ascii="Times New Roman" w:hAnsi="Times New Roman" w:cs="Times New Roman"/>
        </w:rPr>
        <w:t xml:space="preserve"> </w:t>
      </w:r>
      <w:proofErr w:type="spellStart"/>
      <w:r w:rsidRPr="00C76E09">
        <w:rPr>
          <w:rFonts w:ascii="Times New Roman" w:hAnsi="Times New Roman" w:cs="Times New Roman"/>
          <w:bCs/>
          <w:iCs/>
        </w:rPr>
        <w:t>Oberholzer</w:t>
      </w:r>
      <w:proofErr w:type="spellEnd"/>
      <w:r w:rsidRPr="00C76E09">
        <w:rPr>
          <w:rFonts w:ascii="Times New Roman" w:hAnsi="Times New Roman" w:cs="Times New Roman"/>
          <w:bCs/>
          <w:iCs/>
        </w:rPr>
        <w:t xml:space="preserve">, M. (2013). Financial </w:t>
      </w:r>
      <w:proofErr w:type="spellStart"/>
      <w:r w:rsidRPr="00C76E09">
        <w:rPr>
          <w:rFonts w:ascii="Times New Roman" w:hAnsi="Times New Roman" w:cs="Times New Roman"/>
          <w:bCs/>
          <w:iCs/>
        </w:rPr>
        <w:t>literacy</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needs</w:t>
      </w:r>
      <w:proofErr w:type="spellEnd"/>
      <w:r w:rsidRPr="00C76E09">
        <w:rPr>
          <w:rFonts w:ascii="Times New Roman" w:hAnsi="Times New Roman" w:cs="Times New Roman"/>
          <w:bCs/>
          <w:iCs/>
        </w:rPr>
        <w:t xml:space="preserve"> of South </w:t>
      </w:r>
      <w:proofErr w:type="spellStart"/>
      <w:r w:rsidRPr="00C76E09">
        <w:rPr>
          <w:rFonts w:ascii="Times New Roman" w:hAnsi="Times New Roman" w:cs="Times New Roman"/>
          <w:bCs/>
          <w:iCs/>
        </w:rPr>
        <w:t>African</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third-year</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university</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students</w:t>
      </w:r>
      <w:proofErr w:type="spellEnd"/>
      <w:r w:rsidRPr="00C76E09">
        <w:rPr>
          <w:rFonts w:ascii="Times New Roman" w:hAnsi="Times New Roman" w:cs="Times New Roman"/>
          <w:bCs/>
          <w:iCs/>
        </w:rPr>
        <w:t xml:space="preserve">. </w:t>
      </w:r>
      <w:r w:rsidRPr="00C76E09">
        <w:rPr>
          <w:rFonts w:ascii="Times New Roman" w:hAnsi="Times New Roman" w:cs="Times New Roman"/>
          <w:bCs/>
          <w:i/>
          <w:iCs/>
        </w:rPr>
        <w:t xml:space="preserve">International Business &amp; </w:t>
      </w:r>
      <w:proofErr w:type="spellStart"/>
      <w:r w:rsidRPr="00C76E09">
        <w:rPr>
          <w:rFonts w:ascii="Times New Roman" w:hAnsi="Times New Roman" w:cs="Times New Roman"/>
          <w:bCs/>
          <w:i/>
          <w:iCs/>
        </w:rPr>
        <w:t>Economics</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Research</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Cs/>
        </w:rPr>
        <w:t>, 12 (4), 439-450.</w:t>
      </w:r>
      <w:r w:rsidRPr="00C76E09">
        <w:rPr>
          <w:rFonts w:ascii="Times New Roman" w:hAnsi="Times New Roman" w:cs="Times New Roman"/>
        </w:rPr>
        <w:t xml:space="preserve"> </w:t>
      </w:r>
      <w:r w:rsidRPr="00C76E09">
        <w:rPr>
          <w:rFonts w:ascii="Times New Roman" w:hAnsi="Times New Roman" w:cs="Times New Roman"/>
          <w:bCs/>
          <w:iCs/>
        </w:rPr>
        <w:t>https://doi.org/10.19030/iber.v12i4.7742</w:t>
      </w:r>
    </w:p>
    <w:p w14:paraId="06181197"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Lusardi</w:t>
      </w:r>
      <w:proofErr w:type="spellEnd"/>
      <w:r w:rsidRPr="00C76E09">
        <w:rPr>
          <w:rFonts w:ascii="Times New Roman" w:hAnsi="Times New Roman" w:cs="Times New Roman"/>
          <w:bCs/>
          <w:iCs/>
        </w:rPr>
        <w:t xml:space="preserve">, A. (2008). </w:t>
      </w:r>
      <w:r w:rsidRPr="00C76E09">
        <w:rPr>
          <w:rFonts w:ascii="Times New Roman" w:hAnsi="Times New Roman" w:cs="Times New Roman"/>
          <w:bCs/>
          <w:i/>
          <w:iCs/>
        </w:rPr>
        <w:t xml:space="preserve">Financial </w:t>
      </w:r>
      <w:proofErr w:type="spellStart"/>
      <w:r w:rsidRPr="00C76E09">
        <w:rPr>
          <w:rFonts w:ascii="Times New Roman" w:hAnsi="Times New Roman" w:cs="Times New Roman"/>
          <w:bCs/>
          <w:i/>
          <w:iCs/>
        </w:rPr>
        <w:t>literacy</w:t>
      </w:r>
      <w:proofErr w:type="spellEnd"/>
      <w:r w:rsidRPr="00C76E09">
        <w:rPr>
          <w:rFonts w:ascii="Times New Roman" w:hAnsi="Times New Roman" w:cs="Times New Roman"/>
          <w:bCs/>
          <w:i/>
          <w:iCs/>
        </w:rPr>
        <w:t xml:space="preserve">: an </w:t>
      </w:r>
      <w:proofErr w:type="spellStart"/>
      <w:r w:rsidRPr="00C76E09">
        <w:rPr>
          <w:rFonts w:ascii="Times New Roman" w:hAnsi="Times New Roman" w:cs="Times New Roman"/>
          <w:bCs/>
          <w:i/>
          <w:iCs/>
        </w:rPr>
        <w:t>essential</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tool</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for</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ınformed</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consumer</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choice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National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Bureau</w:t>
      </w:r>
      <w:proofErr w:type="spellEnd"/>
      <w:r w:rsidRPr="00C76E09">
        <w:rPr>
          <w:rFonts w:ascii="Times New Roman" w:hAnsi="Times New Roman" w:cs="Times New Roman"/>
          <w:bCs/>
          <w:iCs/>
        </w:rPr>
        <w:t xml:space="preserve"> Of </w:t>
      </w:r>
      <w:proofErr w:type="spellStart"/>
      <w:r w:rsidRPr="00C76E09">
        <w:rPr>
          <w:rFonts w:ascii="Times New Roman" w:hAnsi="Times New Roman" w:cs="Times New Roman"/>
          <w:bCs/>
          <w:iCs/>
        </w:rPr>
        <w:t>Economic</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Research</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Workin</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Paper</w:t>
      </w:r>
      <w:proofErr w:type="spellEnd"/>
      <w:r w:rsidRPr="00C76E09">
        <w:rPr>
          <w:rFonts w:ascii="Times New Roman" w:hAnsi="Times New Roman" w:cs="Times New Roman"/>
          <w:bCs/>
          <w:iCs/>
        </w:rPr>
        <w:t xml:space="preserve"> 14084, 1-29.</w:t>
      </w:r>
      <w:r w:rsidRPr="00C76E09">
        <w:rPr>
          <w:rFonts w:ascii="Times New Roman" w:hAnsi="Times New Roman" w:cs="Times New Roman"/>
        </w:rPr>
        <w:t xml:space="preserve"> </w:t>
      </w:r>
      <w:r w:rsidRPr="00C76E09">
        <w:rPr>
          <w:rFonts w:ascii="Times New Roman" w:hAnsi="Times New Roman" w:cs="Times New Roman"/>
          <w:bCs/>
          <w:iCs/>
        </w:rPr>
        <w:t>DOI 10.3386/w14084</w:t>
      </w:r>
    </w:p>
    <w:p w14:paraId="646783BA"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Lusardi</w:t>
      </w:r>
      <w:proofErr w:type="spellEnd"/>
      <w:r w:rsidRPr="00C76E09">
        <w:rPr>
          <w:rFonts w:ascii="Times New Roman" w:hAnsi="Times New Roman" w:cs="Times New Roman"/>
          <w:bCs/>
          <w:iCs/>
        </w:rPr>
        <w:t xml:space="preserve">, A. ve </w:t>
      </w:r>
      <w:proofErr w:type="spellStart"/>
      <w:r w:rsidRPr="00C76E09">
        <w:rPr>
          <w:rFonts w:ascii="Times New Roman" w:hAnsi="Times New Roman" w:cs="Times New Roman"/>
          <w:bCs/>
          <w:iCs/>
        </w:rPr>
        <w:t>Mitchell</w:t>
      </w:r>
      <w:proofErr w:type="spellEnd"/>
      <w:r w:rsidRPr="00C76E09">
        <w:rPr>
          <w:rFonts w:ascii="Times New Roman" w:hAnsi="Times New Roman" w:cs="Times New Roman"/>
          <w:bCs/>
          <w:iCs/>
        </w:rPr>
        <w:t xml:space="preserve">, O. S. (2011). Financial </w:t>
      </w:r>
      <w:proofErr w:type="spellStart"/>
      <w:r w:rsidRPr="00C76E09">
        <w:rPr>
          <w:rFonts w:ascii="Times New Roman" w:hAnsi="Times New Roman" w:cs="Times New Roman"/>
          <w:bCs/>
          <w:iCs/>
        </w:rPr>
        <w:t>literacy</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around</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the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world</w:t>
      </w:r>
      <w:proofErr w:type="spellEnd"/>
      <w:r w:rsidRPr="00C76E09">
        <w:rPr>
          <w:rFonts w:ascii="Times New Roman" w:hAnsi="Times New Roman" w:cs="Times New Roman"/>
          <w:bCs/>
          <w:iCs/>
        </w:rPr>
        <w:t xml:space="preserve">: an </w:t>
      </w:r>
      <w:proofErr w:type="spellStart"/>
      <w:r w:rsidRPr="00C76E09">
        <w:rPr>
          <w:rFonts w:ascii="Times New Roman" w:hAnsi="Times New Roman" w:cs="Times New Roman"/>
          <w:bCs/>
          <w:iCs/>
        </w:rPr>
        <w:t>overview</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
          <w:iCs/>
        </w:rPr>
        <w:t xml:space="preserve"> of </w:t>
      </w:r>
      <w:proofErr w:type="spellStart"/>
      <w:r w:rsidRPr="00C76E09">
        <w:rPr>
          <w:rFonts w:ascii="Times New Roman" w:hAnsi="Times New Roman" w:cs="Times New Roman"/>
          <w:bCs/>
          <w:i/>
          <w:iCs/>
        </w:rPr>
        <w:t>Pension</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Economics</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and</w:t>
      </w:r>
      <w:proofErr w:type="spellEnd"/>
      <w:r w:rsidRPr="00C76E09">
        <w:rPr>
          <w:rFonts w:ascii="Times New Roman" w:hAnsi="Times New Roman" w:cs="Times New Roman"/>
          <w:bCs/>
          <w:i/>
          <w:iCs/>
        </w:rPr>
        <w:t xml:space="preserve"> Finance</w:t>
      </w:r>
      <w:r w:rsidRPr="00C76E09">
        <w:rPr>
          <w:rFonts w:ascii="Times New Roman" w:hAnsi="Times New Roman" w:cs="Times New Roman"/>
          <w:bCs/>
          <w:iCs/>
        </w:rPr>
        <w:t>, 10 (4), 497-508.</w:t>
      </w:r>
      <w:r w:rsidRPr="00C76E09">
        <w:rPr>
          <w:rFonts w:ascii="Times New Roman" w:hAnsi="Times New Roman" w:cs="Times New Roman"/>
        </w:rPr>
        <w:t xml:space="preserve"> </w:t>
      </w:r>
      <w:r w:rsidRPr="00C76E09">
        <w:rPr>
          <w:rFonts w:ascii="Times New Roman" w:hAnsi="Times New Roman" w:cs="Times New Roman"/>
          <w:bCs/>
          <w:iCs/>
        </w:rPr>
        <w:t>https://doi.org/10.1017/S1474747211000448</w:t>
      </w:r>
    </w:p>
    <w:p w14:paraId="72356769"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
    <w:p w14:paraId="05CD161E"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Lusardi</w:t>
      </w:r>
      <w:proofErr w:type="spellEnd"/>
      <w:r w:rsidRPr="00C76E09">
        <w:rPr>
          <w:rFonts w:ascii="Times New Roman" w:hAnsi="Times New Roman" w:cs="Times New Roman"/>
          <w:bCs/>
          <w:iCs/>
        </w:rPr>
        <w:t xml:space="preserve">, A., </w:t>
      </w:r>
      <w:proofErr w:type="spellStart"/>
      <w:r w:rsidRPr="00C76E09">
        <w:rPr>
          <w:rFonts w:ascii="Times New Roman" w:hAnsi="Times New Roman" w:cs="Times New Roman"/>
          <w:bCs/>
          <w:iCs/>
        </w:rPr>
        <w:t>Mitchell</w:t>
      </w:r>
      <w:proofErr w:type="spellEnd"/>
      <w:r w:rsidRPr="00C76E09">
        <w:rPr>
          <w:rFonts w:ascii="Times New Roman" w:hAnsi="Times New Roman" w:cs="Times New Roman"/>
          <w:bCs/>
          <w:iCs/>
        </w:rPr>
        <w:t xml:space="preserve">, O. S. ve </w:t>
      </w:r>
      <w:proofErr w:type="spellStart"/>
      <w:r w:rsidRPr="00C76E09">
        <w:rPr>
          <w:rFonts w:ascii="Times New Roman" w:hAnsi="Times New Roman" w:cs="Times New Roman"/>
          <w:bCs/>
          <w:iCs/>
        </w:rPr>
        <w:t>Curto</w:t>
      </w:r>
      <w:proofErr w:type="spellEnd"/>
      <w:r w:rsidRPr="00C76E09">
        <w:rPr>
          <w:rFonts w:ascii="Times New Roman" w:hAnsi="Times New Roman" w:cs="Times New Roman"/>
          <w:bCs/>
          <w:iCs/>
        </w:rPr>
        <w:t xml:space="preserve">, V. (2010). Financial </w:t>
      </w:r>
      <w:proofErr w:type="spellStart"/>
      <w:r w:rsidRPr="00C76E09">
        <w:rPr>
          <w:rFonts w:ascii="Times New Roman" w:hAnsi="Times New Roman" w:cs="Times New Roman"/>
          <w:bCs/>
          <w:iCs/>
        </w:rPr>
        <w:t>literacy</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among</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the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Young</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
          <w:iCs/>
        </w:rPr>
        <w:t xml:space="preserve"> of Consumer </w:t>
      </w:r>
      <w:proofErr w:type="spellStart"/>
      <w:r w:rsidRPr="00C76E09">
        <w:rPr>
          <w:rFonts w:ascii="Times New Roman" w:hAnsi="Times New Roman" w:cs="Times New Roman"/>
          <w:bCs/>
          <w:i/>
          <w:iCs/>
        </w:rPr>
        <w:t>Affairs</w:t>
      </w:r>
      <w:proofErr w:type="spellEnd"/>
      <w:r w:rsidRPr="00C76E09">
        <w:rPr>
          <w:rFonts w:ascii="Times New Roman" w:hAnsi="Times New Roman" w:cs="Times New Roman"/>
          <w:bCs/>
          <w:iCs/>
        </w:rPr>
        <w:t>, 44 (2), 358–380.</w:t>
      </w:r>
      <w:r w:rsidRPr="00C76E09">
        <w:rPr>
          <w:rFonts w:ascii="Times New Roman" w:hAnsi="Times New Roman" w:cs="Times New Roman"/>
        </w:rPr>
        <w:t xml:space="preserve"> </w:t>
      </w:r>
      <w:r w:rsidRPr="00C76E09">
        <w:rPr>
          <w:rFonts w:ascii="Times New Roman" w:hAnsi="Times New Roman" w:cs="Times New Roman"/>
          <w:bCs/>
          <w:iCs/>
        </w:rPr>
        <w:t>https://doi.org/10.1111/j.1745-6606.2010.01173.x</w:t>
      </w:r>
    </w:p>
    <w:p w14:paraId="27D630D3"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Lusardi</w:t>
      </w:r>
      <w:proofErr w:type="spellEnd"/>
      <w:r w:rsidRPr="00C76E09">
        <w:rPr>
          <w:rFonts w:ascii="Times New Roman" w:hAnsi="Times New Roman" w:cs="Times New Roman"/>
          <w:bCs/>
          <w:iCs/>
        </w:rPr>
        <w:t xml:space="preserve">, A. ve </w:t>
      </w:r>
      <w:proofErr w:type="spellStart"/>
      <w:r w:rsidRPr="00C76E09">
        <w:rPr>
          <w:rFonts w:ascii="Times New Roman" w:hAnsi="Times New Roman" w:cs="Times New Roman"/>
          <w:bCs/>
          <w:iCs/>
        </w:rPr>
        <w:t>Tufano</w:t>
      </w:r>
      <w:proofErr w:type="spellEnd"/>
      <w:r w:rsidRPr="00C76E09">
        <w:rPr>
          <w:rFonts w:ascii="Times New Roman" w:hAnsi="Times New Roman" w:cs="Times New Roman"/>
          <w:bCs/>
          <w:iCs/>
        </w:rPr>
        <w:t xml:space="preserve">, P. (2009). </w:t>
      </w:r>
      <w:proofErr w:type="spellStart"/>
      <w:r w:rsidRPr="00C76E09">
        <w:rPr>
          <w:rFonts w:ascii="Times New Roman" w:hAnsi="Times New Roman" w:cs="Times New Roman"/>
          <w:bCs/>
          <w:i/>
          <w:iCs/>
        </w:rPr>
        <w:t>Debt</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Literacy</w:t>
      </w:r>
      <w:proofErr w:type="spellEnd"/>
      <w:r w:rsidRPr="00C76E09">
        <w:rPr>
          <w:rFonts w:ascii="Times New Roman" w:hAnsi="Times New Roman" w:cs="Times New Roman"/>
          <w:bCs/>
          <w:i/>
          <w:iCs/>
        </w:rPr>
        <w:t xml:space="preserve">, Financial </w:t>
      </w:r>
      <w:proofErr w:type="spellStart"/>
      <w:r w:rsidRPr="00C76E09">
        <w:rPr>
          <w:rFonts w:ascii="Times New Roman" w:hAnsi="Times New Roman" w:cs="Times New Roman"/>
          <w:bCs/>
          <w:i/>
          <w:iCs/>
        </w:rPr>
        <w:t>Experiences</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and</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Overindebtedness</w:t>
      </w:r>
      <w:proofErr w:type="spellEnd"/>
      <w:r w:rsidRPr="00C76E09">
        <w:rPr>
          <w:rFonts w:ascii="Times New Roman" w:hAnsi="Times New Roman" w:cs="Times New Roman"/>
          <w:bCs/>
          <w:iCs/>
        </w:rPr>
        <w:t xml:space="preserve">. NBER </w:t>
      </w:r>
      <w:proofErr w:type="spellStart"/>
      <w:r w:rsidRPr="00C76E09">
        <w:rPr>
          <w:rFonts w:ascii="Times New Roman" w:hAnsi="Times New Roman" w:cs="Times New Roman"/>
          <w:bCs/>
          <w:iCs/>
        </w:rPr>
        <w:t>Working</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Paper</w:t>
      </w:r>
      <w:proofErr w:type="spellEnd"/>
      <w:r w:rsidRPr="00C76E09">
        <w:rPr>
          <w:rFonts w:ascii="Times New Roman" w:hAnsi="Times New Roman" w:cs="Times New Roman"/>
          <w:bCs/>
          <w:iCs/>
        </w:rPr>
        <w:t xml:space="preserve"> No. 14808, Cambridge.</w:t>
      </w:r>
    </w:p>
    <w:p w14:paraId="5F1BE3C5"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Mandell</w:t>
      </w:r>
      <w:proofErr w:type="spellEnd"/>
      <w:r w:rsidRPr="00C76E09">
        <w:rPr>
          <w:rFonts w:ascii="Times New Roman" w:hAnsi="Times New Roman" w:cs="Times New Roman"/>
          <w:bCs/>
          <w:iCs/>
        </w:rPr>
        <w:t xml:space="preserve">, L. (2008). </w:t>
      </w:r>
      <w:proofErr w:type="spellStart"/>
      <w:r w:rsidRPr="00C76E09">
        <w:rPr>
          <w:rFonts w:ascii="Times New Roman" w:hAnsi="Times New Roman" w:cs="Times New Roman"/>
          <w:bCs/>
          <w:iCs/>
        </w:rPr>
        <w:t>The</w:t>
      </w:r>
      <w:proofErr w:type="spellEnd"/>
      <w:r w:rsidRPr="00C76E09">
        <w:rPr>
          <w:rFonts w:ascii="Times New Roman" w:hAnsi="Times New Roman" w:cs="Times New Roman"/>
          <w:bCs/>
          <w:iCs/>
        </w:rPr>
        <w:t xml:space="preserve"> Financial </w:t>
      </w:r>
      <w:proofErr w:type="spellStart"/>
      <w:r w:rsidRPr="00C76E09">
        <w:rPr>
          <w:rFonts w:ascii="Times New Roman" w:hAnsi="Times New Roman" w:cs="Times New Roman"/>
          <w:bCs/>
          <w:iCs/>
        </w:rPr>
        <w:t>Literacy</w:t>
      </w:r>
      <w:proofErr w:type="spellEnd"/>
      <w:r w:rsidRPr="00C76E09">
        <w:rPr>
          <w:rFonts w:ascii="Times New Roman" w:hAnsi="Times New Roman" w:cs="Times New Roman"/>
          <w:bCs/>
          <w:iCs/>
        </w:rPr>
        <w:t xml:space="preserve"> of </w:t>
      </w:r>
      <w:proofErr w:type="spellStart"/>
      <w:r w:rsidRPr="00C76E09">
        <w:rPr>
          <w:rFonts w:ascii="Times New Roman" w:hAnsi="Times New Roman" w:cs="Times New Roman"/>
          <w:bCs/>
          <w:iCs/>
        </w:rPr>
        <w:t>Young</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American</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Adults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Results</w:t>
      </w:r>
      <w:proofErr w:type="spellEnd"/>
      <w:r w:rsidRPr="00C76E09">
        <w:rPr>
          <w:rFonts w:ascii="Times New Roman" w:hAnsi="Times New Roman" w:cs="Times New Roman"/>
          <w:bCs/>
          <w:iCs/>
        </w:rPr>
        <w:t xml:space="preserve"> of </w:t>
      </w:r>
      <w:proofErr w:type="spellStart"/>
      <w:r w:rsidRPr="00C76E09">
        <w:rPr>
          <w:rFonts w:ascii="Times New Roman" w:hAnsi="Times New Roman" w:cs="Times New Roman"/>
          <w:bCs/>
          <w:iCs/>
        </w:rPr>
        <w:t>the</w:t>
      </w:r>
      <w:proofErr w:type="spellEnd"/>
      <w:r w:rsidRPr="00C76E09">
        <w:rPr>
          <w:rFonts w:ascii="Times New Roman" w:hAnsi="Times New Roman" w:cs="Times New Roman"/>
          <w:bCs/>
          <w:iCs/>
        </w:rPr>
        <w:t xml:space="preserve"> 2008 </w:t>
      </w:r>
      <w:proofErr w:type="spellStart"/>
      <w:r w:rsidRPr="00C76E09">
        <w:rPr>
          <w:rFonts w:ascii="Times New Roman" w:hAnsi="Times New Roman" w:cs="Times New Roman"/>
          <w:bCs/>
          <w:iCs/>
        </w:rPr>
        <w:t>National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Jump$tart</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Coalition</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Survey</w:t>
      </w:r>
      <w:proofErr w:type="spellEnd"/>
      <w:r w:rsidRPr="00C76E09">
        <w:rPr>
          <w:rFonts w:ascii="Times New Roman" w:hAnsi="Times New Roman" w:cs="Times New Roman"/>
          <w:bCs/>
          <w:iCs/>
        </w:rPr>
        <w:t xml:space="preserve"> of High School </w:t>
      </w:r>
      <w:proofErr w:type="spellStart"/>
      <w:r w:rsidRPr="00C76E09">
        <w:rPr>
          <w:rFonts w:ascii="Times New Roman" w:hAnsi="Times New Roman" w:cs="Times New Roman"/>
          <w:bCs/>
          <w:iCs/>
        </w:rPr>
        <w:t>Seniors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and</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College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Students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The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Jump$tart</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Coalition</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for</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Personal</w:t>
      </w:r>
      <w:proofErr w:type="spellEnd"/>
      <w:r w:rsidRPr="00C76E09">
        <w:rPr>
          <w:rFonts w:ascii="Times New Roman" w:hAnsi="Times New Roman" w:cs="Times New Roman"/>
          <w:bCs/>
          <w:iCs/>
        </w:rPr>
        <w:t xml:space="preserve"> Financial </w:t>
      </w:r>
      <w:proofErr w:type="spellStart"/>
      <w:r w:rsidRPr="00C76E09">
        <w:rPr>
          <w:rFonts w:ascii="Times New Roman" w:hAnsi="Times New Roman" w:cs="Times New Roman"/>
          <w:bCs/>
          <w:iCs/>
        </w:rPr>
        <w:t>Literacy</w:t>
      </w:r>
      <w:proofErr w:type="spellEnd"/>
      <w:r w:rsidRPr="00C76E09">
        <w:rPr>
          <w:rFonts w:ascii="Times New Roman" w:hAnsi="Times New Roman" w:cs="Times New Roman"/>
          <w:bCs/>
          <w:iCs/>
        </w:rPr>
        <w:t>, Washington, 1-253.</w:t>
      </w:r>
    </w:p>
    <w:p w14:paraId="4BFDE398"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Marriott</w:t>
      </w:r>
      <w:proofErr w:type="spellEnd"/>
      <w:r w:rsidRPr="00C76E09">
        <w:rPr>
          <w:rFonts w:ascii="Times New Roman" w:hAnsi="Times New Roman" w:cs="Times New Roman"/>
          <w:bCs/>
          <w:iCs/>
        </w:rPr>
        <w:t xml:space="preserve">, P. (2007). An </w:t>
      </w:r>
      <w:proofErr w:type="spellStart"/>
      <w:r w:rsidRPr="00C76E09">
        <w:rPr>
          <w:rFonts w:ascii="Times New Roman" w:hAnsi="Times New Roman" w:cs="Times New Roman"/>
          <w:bCs/>
          <w:iCs/>
        </w:rPr>
        <w:t>analysis</w:t>
      </w:r>
      <w:proofErr w:type="spellEnd"/>
      <w:r w:rsidRPr="00C76E09">
        <w:rPr>
          <w:rFonts w:ascii="Times New Roman" w:hAnsi="Times New Roman" w:cs="Times New Roman"/>
          <w:bCs/>
          <w:iCs/>
        </w:rPr>
        <w:t xml:space="preserve"> of </w:t>
      </w:r>
      <w:proofErr w:type="spellStart"/>
      <w:r w:rsidRPr="00C76E09">
        <w:rPr>
          <w:rFonts w:ascii="Times New Roman" w:hAnsi="Times New Roman" w:cs="Times New Roman"/>
          <w:bCs/>
          <w:iCs/>
        </w:rPr>
        <w:t>first</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experience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students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financial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awareness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and</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attitude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to</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debt</w:t>
      </w:r>
      <w:proofErr w:type="spellEnd"/>
      <w:r w:rsidRPr="00C76E09">
        <w:rPr>
          <w:rFonts w:ascii="Times New Roman" w:hAnsi="Times New Roman" w:cs="Times New Roman"/>
          <w:bCs/>
          <w:iCs/>
        </w:rPr>
        <w:t xml:space="preserve"> in a post‐1992 UK </w:t>
      </w:r>
      <w:proofErr w:type="spellStart"/>
      <w:r w:rsidRPr="00C76E09">
        <w:rPr>
          <w:rFonts w:ascii="Times New Roman" w:hAnsi="Times New Roman" w:cs="Times New Roman"/>
          <w:bCs/>
          <w:iCs/>
        </w:rPr>
        <w:t>University</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
          <w:iCs/>
        </w:rPr>
        <w:t>Higher</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Education</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Quarterly</w:t>
      </w:r>
      <w:proofErr w:type="spellEnd"/>
      <w:r w:rsidRPr="00C76E09">
        <w:rPr>
          <w:rFonts w:ascii="Times New Roman" w:hAnsi="Times New Roman" w:cs="Times New Roman"/>
          <w:bCs/>
          <w:i/>
          <w:iCs/>
        </w:rPr>
        <w:t xml:space="preserve">, </w:t>
      </w:r>
      <w:r w:rsidRPr="00C76E09">
        <w:rPr>
          <w:rFonts w:ascii="Times New Roman" w:hAnsi="Times New Roman" w:cs="Times New Roman"/>
          <w:bCs/>
          <w:iCs/>
        </w:rPr>
        <w:t>61 (4), 498-519. https://doi.org/10.1111/j.1468-2273.2007.00369.x</w:t>
      </w:r>
    </w:p>
    <w:p w14:paraId="66110EB1"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r w:rsidRPr="00C76E09">
        <w:rPr>
          <w:rFonts w:ascii="Times New Roman" w:hAnsi="Times New Roman" w:cs="Times New Roman"/>
          <w:bCs/>
          <w:iCs/>
        </w:rPr>
        <w:t xml:space="preserve">Martin, A. ve </w:t>
      </w:r>
      <w:proofErr w:type="spellStart"/>
      <w:r w:rsidRPr="00C76E09">
        <w:rPr>
          <w:rFonts w:ascii="Times New Roman" w:hAnsi="Times New Roman" w:cs="Times New Roman"/>
          <w:bCs/>
          <w:iCs/>
        </w:rPr>
        <w:t>Oliva</w:t>
      </w:r>
      <w:proofErr w:type="spellEnd"/>
      <w:r w:rsidRPr="00C76E09">
        <w:rPr>
          <w:rFonts w:ascii="Times New Roman" w:hAnsi="Times New Roman" w:cs="Times New Roman"/>
          <w:bCs/>
          <w:iCs/>
        </w:rPr>
        <w:t xml:space="preserve">, J. C. (2001). </w:t>
      </w:r>
      <w:proofErr w:type="spellStart"/>
      <w:r w:rsidRPr="00C76E09">
        <w:rPr>
          <w:rFonts w:ascii="Times New Roman" w:hAnsi="Times New Roman" w:cs="Times New Roman"/>
          <w:bCs/>
          <w:iCs/>
        </w:rPr>
        <w:t>Teaching</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children</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about</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money</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applications</w:t>
      </w:r>
      <w:proofErr w:type="spellEnd"/>
      <w:r w:rsidRPr="00C76E09">
        <w:rPr>
          <w:rFonts w:ascii="Times New Roman" w:hAnsi="Times New Roman" w:cs="Times New Roman"/>
          <w:bCs/>
          <w:iCs/>
        </w:rPr>
        <w:t xml:space="preserve"> of </w:t>
      </w:r>
      <w:proofErr w:type="spellStart"/>
      <w:r w:rsidRPr="00C76E09">
        <w:rPr>
          <w:rFonts w:ascii="Times New Roman" w:hAnsi="Times New Roman" w:cs="Times New Roman"/>
          <w:bCs/>
          <w:iCs/>
        </w:rPr>
        <w:t>social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learning</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and</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cognitive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learning</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developmental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theories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
          <w:iCs/>
        </w:rPr>
        <w:t xml:space="preserve"> of </w:t>
      </w:r>
      <w:proofErr w:type="spellStart"/>
      <w:r w:rsidRPr="00C76E09">
        <w:rPr>
          <w:rFonts w:ascii="Times New Roman" w:hAnsi="Times New Roman" w:cs="Times New Roman"/>
          <w:bCs/>
          <w:i/>
          <w:iCs/>
        </w:rPr>
        <w:t>Family</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and</w:t>
      </w:r>
      <w:proofErr w:type="spellEnd"/>
      <w:r w:rsidRPr="00C76E09">
        <w:rPr>
          <w:rFonts w:ascii="Times New Roman" w:hAnsi="Times New Roman" w:cs="Times New Roman"/>
          <w:bCs/>
          <w:i/>
          <w:iCs/>
        </w:rPr>
        <w:t xml:space="preserve"> Consumer </w:t>
      </w:r>
      <w:proofErr w:type="spellStart"/>
      <w:r w:rsidRPr="00C76E09">
        <w:rPr>
          <w:rFonts w:ascii="Times New Roman" w:hAnsi="Times New Roman" w:cs="Times New Roman"/>
          <w:bCs/>
          <w:i/>
          <w:iCs/>
        </w:rPr>
        <w:t>Sciences</w:t>
      </w:r>
      <w:proofErr w:type="spellEnd"/>
      <w:r w:rsidRPr="00C76E09">
        <w:rPr>
          <w:rFonts w:ascii="Times New Roman" w:hAnsi="Times New Roman" w:cs="Times New Roman"/>
          <w:bCs/>
          <w:iCs/>
        </w:rPr>
        <w:t>, 93 (2), 26-29.</w:t>
      </w:r>
    </w:p>
    <w:p w14:paraId="376D794A"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Moore</w:t>
      </w:r>
      <w:proofErr w:type="spellEnd"/>
      <w:r w:rsidRPr="00C76E09">
        <w:rPr>
          <w:rFonts w:ascii="Times New Roman" w:hAnsi="Times New Roman" w:cs="Times New Roman"/>
          <w:bCs/>
          <w:iCs/>
        </w:rPr>
        <w:t xml:space="preserve">, D. L. (2003). </w:t>
      </w:r>
      <w:proofErr w:type="spellStart"/>
      <w:r w:rsidRPr="00C76E09">
        <w:rPr>
          <w:rFonts w:ascii="Times New Roman" w:hAnsi="Times New Roman" w:cs="Times New Roman"/>
          <w:bCs/>
          <w:iCs/>
        </w:rPr>
        <w:t>Survey</w:t>
      </w:r>
      <w:proofErr w:type="spellEnd"/>
      <w:r w:rsidRPr="00C76E09">
        <w:rPr>
          <w:rFonts w:ascii="Times New Roman" w:hAnsi="Times New Roman" w:cs="Times New Roman"/>
          <w:bCs/>
          <w:iCs/>
        </w:rPr>
        <w:t xml:space="preserve"> of Financial </w:t>
      </w:r>
      <w:proofErr w:type="spellStart"/>
      <w:r w:rsidRPr="00C76E09">
        <w:rPr>
          <w:rFonts w:ascii="Times New Roman" w:hAnsi="Times New Roman" w:cs="Times New Roman"/>
          <w:bCs/>
          <w:iCs/>
        </w:rPr>
        <w:t>Literacy</w:t>
      </w:r>
      <w:proofErr w:type="spellEnd"/>
      <w:r w:rsidRPr="00C76E09">
        <w:rPr>
          <w:rFonts w:ascii="Times New Roman" w:hAnsi="Times New Roman" w:cs="Times New Roman"/>
          <w:bCs/>
          <w:iCs/>
        </w:rPr>
        <w:t xml:space="preserve"> in Washington </w:t>
      </w:r>
      <w:proofErr w:type="spellStart"/>
      <w:r w:rsidRPr="00C76E09">
        <w:rPr>
          <w:rFonts w:ascii="Times New Roman" w:hAnsi="Times New Roman" w:cs="Times New Roman"/>
          <w:bCs/>
          <w:iCs/>
        </w:rPr>
        <w:t>State</w:t>
      </w:r>
      <w:proofErr w:type="spellEnd"/>
      <w:r w:rsidRPr="00C76E09">
        <w:rPr>
          <w:rFonts w:ascii="Times New Roman" w:hAnsi="Times New Roman" w:cs="Times New Roman"/>
          <w:bCs/>
          <w:iCs/>
        </w:rPr>
        <w:t xml:space="preserve">: Knowledge, </w:t>
      </w:r>
      <w:proofErr w:type="spellStart"/>
      <w:r w:rsidRPr="00C76E09">
        <w:rPr>
          <w:rFonts w:ascii="Times New Roman" w:hAnsi="Times New Roman" w:cs="Times New Roman"/>
          <w:bCs/>
          <w:iCs/>
        </w:rPr>
        <w:t>Behavior</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Attitudes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and</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Experiences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Social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and</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Economic</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Sciences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Research</w:t>
      </w:r>
      <w:proofErr w:type="spellEnd"/>
      <w:r w:rsidRPr="00C76E09">
        <w:rPr>
          <w:rFonts w:ascii="Times New Roman" w:hAnsi="Times New Roman" w:cs="Times New Roman"/>
          <w:bCs/>
          <w:iCs/>
        </w:rPr>
        <w:t xml:space="preserve"> Center. Technical Report 03-39, Washington </w:t>
      </w:r>
      <w:proofErr w:type="spellStart"/>
      <w:r w:rsidRPr="00C76E09">
        <w:rPr>
          <w:rFonts w:ascii="Times New Roman" w:hAnsi="Times New Roman" w:cs="Times New Roman"/>
          <w:bCs/>
          <w:iCs/>
        </w:rPr>
        <w:t>State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University</w:t>
      </w:r>
      <w:proofErr w:type="spellEnd"/>
      <w:r w:rsidRPr="00C76E09">
        <w:rPr>
          <w:rFonts w:ascii="Times New Roman" w:hAnsi="Times New Roman" w:cs="Times New Roman"/>
          <w:bCs/>
          <w:iCs/>
        </w:rPr>
        <w:t>.</w:t>
      </w:r>
    </w:p>
    <w:p w14:paraId="7DD2CF51"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Nidar</w:t>
      </w:r>
      <w:proofErr w:type="spellEnd"/>
      <w:r w:rsidRPr="00C76E09">
        <w:rPr>
          <w:rFonts w:ascii="Times New Roman" w:hAnsi="Times New Roman" w:cs="Times New Roman"/>
          <w:bCs/>
          <w:iCs/>
        </w:rPr>
        <w:t xml:space="preserve">, S. R. ve </w:t>
      </w:r>
      <w:proofErr w:type="spellStart"/>
      <w:r w:rsidRPr="00C76E09">
        <w:rPr>
          <w:rFonts w:ascii="Times New Roman" w:hAnsi="Times New Roman" w:cs="Times New Roman"/>
          <w:bCs/>
          <w:iCs/>
        </w:rPr>
        <w:t>Bestari</w:t>
      </w:r>
      <w:proofErr w:type="spellEnd"/>
      <w:r w:rsidRPr="00C76E09">
        <w:rPr>
          <w:rFonts w:ascii="Times New Roman" w:hAnsi="Times New Roman" w:cs="Times New Roman"/>
          <w:bCs/>
          <w:iCs/>
        </w:rPr>
        <w:t xml:space="preserve">, S. (2012). </w:t>
      </w:r>
      <w:proofErr w:type="spellStart"/>
      <w:r w:rsidRPr="00C76E09">
        <w:rPr>
          <w:rFonts w:ascii="Times New Roman" w:hAnsi="Times New Roman" w:cs="Times New Roman"/>
          <w:bCs/>
          <w:iCs/>
        </w:rPr>
        <w:t>Personal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financial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literacy</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among</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university</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students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case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study</w:t>
      </w:r>
      <w:proofErr w:type="spellEnd"/>
      <w:r w:rsidRPr="00C76E09">
        <w:rPr>
          <w:rFonts w:ascii="Times New Roman" w:hAnsi="Times New Roman" w:cs="Times New Roman"/>
          <w:bCs/>
          <w:iCs/>
        </w:rPr>
        <w:t xml:space="preserve"> at </w:t>
      </w:r>
      <w:proofErr w:type="spellStart"/>
      <w:r w:rsidRPr="00C76E09">
        <w:rPr>
          <w:rFonts w:ascii="Times New Roman" w:hAnsi="Times New Roman" w:cs="Times New Roman"/>
          <w:bCs/>
          <w:iCs/>
        </w:rPr>
        <w:t>padjadjaran</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university</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students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Bandung</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Indonesia</w:t>
      </w:r>
      <w:proofErr w:type="spellEnd"/>
      <w:r w:rsidRPr="00C76E09">
        <w:rPr>
          <w:rFonts w:ascii="Times New Roman" w:hAnsi="Times New Roman" w:cs="Times New Roman"/>
          <w:bCs/>
          <w:iCs/>
        </w:rPr>
        <w:t xml:space="preserve">). </w:t>
      </w:r>
      <w:r w:rsidRPr="00C76E09">
        <w:rPr>
          <w:rFonts w:ascii="Times New Roman" w:hAnsi="Times New Roman" w:cs="Times New Roman"/>
          <w:bCs/>
          <w:i/>
          <w:iCs/>
        </w:rPr>
        <w:t xml:space="preserve">World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
          <w:iCs/>
        </w:rPr>
        <w:t xml:space="preserve"> of </w:t>
      </w:r>
      <w:proofErr w:type="spellStart"/>
      <w:r w:rsidRPr="00C76E09">
        <w:rPr>
          <w:rFonts w:ascii="Times New Roman" w:hAnsi="Times New Roman" w:cs="Times New Roman"/>
          <w:bCs/>
          <w:i/>
          <w:iCs/>
        </w:rPr>
        <w:t>Social</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Sciences</w:t>
      </w:r>
      <w:proofErr w:type="spellEnd"/>
      <w:r w:rsidRPr="00C76E09">
        <w:rPr>
          <w:rFonts w:ascii="Times New Roman" w:hAnsi="Times New Roman" w:cs="Times New Roman"/>
          <w:bCs/>
          <w:iCs/>
        </w:rPr>
        <w:t>, 2 (4), 162-171.</w:t>
      </w:r>
    </w:p>
    <w:p w14:paraId="1B68428D"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r w:rsidRPr="00C76E09">
        <w:rPr>
          <w:rFonts w:ascii="Times New Roman" w:hAnsi="Times New Roman" w:cs="Times New Roman"/>
          <w:bCs/>
          <w:iCs/>
        </w:rPr>
        <w:t>OECD (2005).</w:t>
      </w:r>
      <w:r w:rsidRPr="00C76E09">
        <w:rPr>
          <w:rFonts w:ascii="Times New Roman" w:hAnsi="Times New Roman" w:cs="Times New Roman"/>
          <w:bCs/>
          <w:i/>
          <w:iCs/>
        </w:rPr>
        <w:t xml:space="preserve"> </w:t>
      </w:r>
      <w:proofErr w:type="spellStart"/>
      <w:r w:rsidRPr="00C76E09">
        <w:rPr>
          <w:rFonts w:ascii="Times New Roman" w:hAnsi="Times New Roman" w:cs="Times New Roman"/>
          <w:bCs/>
          <w:iCs/>
        </w:rPr>
        <w:t>Improving</w:t>
      </w:r>
      <w:proofErr w:type="spellEnd"/>
      <w:r w:rsidRPr="00C76E09">
        <w:rPr>
          <w:rFonts w:ascii="Times New Roman" w:hAnsi="Times New Roman" w:cs="Times New Roman"/>
          <w:bCs/>
          <w:iCs/>
        </w:rPr>
        <w:t xml:space="preserve"> Financial </w:t>
      </w:r>
      <w:proofErr w:type="spellStart"/>
      <w:r w:rsidRPr="00C76E09">
        <w:rPr>
          <w:rFonts w:ascii="Times New Roman" w:hAnsi="Times New Roman" w:cs="Times New Roman"/>
          <w:bCs/>
          <w:iCs/>
        </w:rPr>
        <w:t>Literacy</w:t>
      </w:r>
      <w:proofErr w:type="spellEnd"/>
      <w:r w:rsidRPr="00C76E09">
        <w:rPr>
          <w:rFonts w:ascii="Times New Roman" w:hAnsi="Times New Roman" w:cs="Times New Roman"/>
          <w:bCs/>
          <w:iCs/>
        </w:rPr>
        <w:t xml:space="preserve">: Analysis of </w:t>
      </w:r>
      <w:proofErr w:type="spellStart"/>
      <w:r w:rsidRPr="00C76E09">
        <w:rPr>
          <w:rFonts w:ascii="Times New Roman" w:hAnsi="Times New Roman" w:cs="Times New Roman"/>
          <w:bCs/>
          <w:iCs/>
        </w:rPr>
        <w:t>Issues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and</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Policies</w:t>
      </w:r>
      <w:proofErr w:type="spellEnd"/>
      <w:r w:rsidRPr="00C76E09">
        <w:rPr>
          <w:rFonts w:ascii="Times New Roman" w:hAnsi="Times New Roman" w:cs="Times New Roman"/>
          <w:bCs/>
          <w:iCs/>
        </w:rPr>
        <w:t>. OECD Publishing, Paris.</w:t>
      </w:r>
    </w:p>
    <w:p w14:paraId="09CDD2E6"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r w:rsidRPr="00C76E09">
        <w:rPr>
          <w:rFonts w:ascii="Times New Roman" w:hAnsi="Times New Roman" w:cs="Times New Roman"/>
          <w:bCs/>
          <w:iCs/>
        </w:rPr>
        <w:t xml:space="preserve">Özbay, M. ve Yaşa </w:t>
      </w:r>
      <w:proofErr w:type="spellStart"/>
      <w:r w:rsidRPr="00C76E09">
        <w:rPr>
          <w:rFonts w:ascii="Times New Roman" w:hAnsi="Times New Roman" w:cs="Times New Roman"/>
          <w:bCs/>
          <w:iCs/>
        </w:rPr>
        <w:t>Özeltürkay</w:t>
      </w:r>
      <w:proofErr w:type="spellEnd"/>
      <w:r w:rsidRPr="00C76E09">
        <w:rPr>
          <w:rFonts w:ascii="Times New Roman" w:hAnsi="Times New Roman" w:cs="Times New Roman"/>
          <w:bCs/>
          <w:iCs/>
        </w:rPr>
        <w:t xml:space="preserve">, E. (2021). Z kuşağının finansal okuryazarlık düzeyinin ölçülmesi: Adana ili örneği. </w:t>
      </w:r>
      <w:r w:rsidRPr="00C76E09">
        <w:rPr>
          <w:rFonts w:ascii="Times New Roman" w:hAnsi="Times New Roman" w:cs="Times New Roman"/>
          <w:bCs/>
          <w:i/>
          <w:iCs/>
        </w:rPr>
        <w:t xml:space="preserve">EBYÜ İİBF Dergisi, </w:t>
      </w:r>
      <w:r w:rsidRPr="00C76E09">
        <w:rPr>
          <w:rFonts w:ascii="Times New Roman" w:hAnsi="Times New Roman" w:cs="Times New Roman"/>
          <w:bCs/>
          <w:iCs/>
        </w:rPr>
        <w:t>3 (1), 1-12.</w:t>
      </w:r>
      <w:r w:rsidRPr="00C76E09">
        <w:rPr>
          <w:rFonts w:ascii="Times New Roman" w:hAnsi="Times New Roman" w:cs="Times New Roman"/>
        </w:rPr>
        <w:t xml:space="preserve"> </w:t>
      </w:r>
      <w:r w:rsidRPr="00C76E09">
        <w:rPr>
          <w:rFonts w:ascii="Times New Roman" w:hAnsi="Times New Roman" w:cs="Times New Roman"/>
          <w:bCs/>
          <w:iCs/>
        </w:rPr>
        <w:t>https://doi.org/10.46482/ebyuiibfdergi.841544</w:t>
      </w:r>
    </w:p>
    <w:p w14:paraId="38207375"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r w:rsidRPr="00C76E09">
        <w:rPr>
          <w:rFonts w:ascii="Times New Roman" w:hAnsi="Times New Roman" w:cs="Times New Roman"/>
          <w:bCs/>
          <w:iCs/>
        </w:rPr>
        <w:t xml:space="preserve">Perry, V. G. ve Morris, M. D. (2005). </w:t>
      </w:r>
      <w:proofErr w:type="spellStart"/>
      <w:r w:rsidRPr="00C76E09">
        <w:rPr>
          <w:rFonts w:ascii="Times New Roman" w:hAnsi="Times New Roman" w:cs="Times New Roman"/>
          <w:bCs/>
          <w:iCs/>
        </w:rPr>
        <w:t>Who</w:t>
      </w:r>
      <w:proofErr w:type="spellEnd"/>
      <w:r w:rsidRPr="00C76E09">
        <w:rPr>
          <w:rFonts w:ascii="Times New Roman" w:hAnsi="Times New Roman" w:cs="Times New Roman"/>
          <w:bCs/>
          <w:iCs/>
        </w:rPr>
        <w:t xml:space="preserve"> is in </w:t>
      </w:r>
      <w:proofErr w:type="spellStart"/>
      <w:r w:rsidRPr="00C76E09">
        <w:rPr>
          <w:rFonts w:ascii="Times New Roman" w:hAnsi="Times New Roman" w:cs="Times New Roman"/>
          <w:bCs/>
          <w:iCs/>
        </w:rPr>
        <w:t>control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the</w:t>
      </w:r>
      <w:proofErr w:type="spellEnd"/>
      <w:r w:rsidRPr="00C76E09">
        <w:rPr>
          <w:rFonts w:ascii="Times New Roman" w:hAnsi="Times New Roman" w:cs="Times New Roman"/>
          <w:bCs/>
          <w:iCs/>
        </w:rPr>
        <w:t xml:space="preserve"> role of self-</w:t>
      </w:r>
      <w:proofErr w:type="spellStart"/>
      <w:r w:rsidRPr="00C76E09">
        <w:rPr>
          <w:rFonts w:ascii="Times New Roman" w:hAnsi="Times New Roman" w:cs="Times New Roman"/>
          <w:bCs/>
          <w:iCs/>
        </w:rPr>
        <w:t>perception</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knowledge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and</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income</w:t>
      </w:r>
      <w:proofErr w:type="spellEnd"/>
      <w:r w:rsidRPr="00C76E09">
        <w:rPr>
          <w:rFonts w:ascii="Times New Roman" w:hAnsi="Times New Roman" w:cs="Times New Roman"/>
          <w:bCs/>
          <w:iCs/>
        </w:rPr>
        <w:t xml:space="preserve"> in </w:t>
      </w:r>
      <w:proofErr w:type="spellStart"/>
      <w:r w:rsidRPr="00C76E09">
        <w:rPr>
          <w:rFonts w:ascii="Times New Roman" w:hAnsi="Times New Roman" w:cs="Times New Roman"/>
          <w:bCs/>
          <w:iCs/>
        </w:rPr>
        <w:t>explaining</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consumer</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financial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behavior</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
          <w:iCs/>
        </w:rPr>
        <w:t>The</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
          <w:iCs/>
        </w:rPr>
        <w:t xml:space="preserve"> of Consumer </w:t>
      </w:r>
      <w:proofErr w:type="spellStart"/>
      <w:r w:rsidRPr="00C76E09">
        <w:rPr>
          <w:rFonts w:ascii="Times New Roman" w:hAnsi="Times New Roman" w:cs="Times New Roman"/>
          <w:bCs/>
          <w:i/>
          <w:iCs/>
        </w:rPr>
        <w:t>Affairs</w:t>
      </w:r>
      <w:proofErr w:type="spellEnd"/>
      <w:r w:rsidRPr="00C76E09">
        <w:rPr>
          <w:rFonts w:ascii="Times New Roman" w:hAnsi="Times New Roman" w:cs="Times New Roman"/>
          <w:bCs/>
          <w:i/>
          <w:iCs/>
        </w:rPr>
        <w:t xml:space="preserve">, </w:t>
      </w:r>
      <w:r w:rsidRPr="00C76E09">
        <w:rPr>
          <w:rFonts w:ascii="Times New Roman" w:hAnsi="Times New Roman" w:cs="Times New Roman"/>
          <w:bCs/>
          <w:iCs/>
        </w:rPr>
        <w:t>39 (2), 299-313.</w:t>
      </w:r>
      <w:r w:rsidRPr="00C76E09">
        <w:rPr>
          <w:rFonts w:ascii="Times New Roman" w:hAnsi="Times New Roman" w:cs="Times New Roman"/>
        </w:rPr>
        <w:t xml:space="preserve"> </w:t>
      </w:r>
      <w:r w:rsidRPr="00C76E09">
        <w:rPr>
          <w:rFonts w:ascii="Times New Roman" w:hAnsi="Times New Roman" w:cs="Times New Roman"/>
          <w:bCs/>
          <w:iCs/>
        </w:rPr>
        <w:t>https://doi.org/10.1111/j.1745-6606.2005.00016.x</w:t>
      </w:r>
    </w:p>
    <w:p w14:paraId="4FFA284B"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Rosacker</w:t>
      </w:r>
      <w:proofErr w:type="spellEnd"/>
      <w:r w:rsidRPr="00C76E09">
        <w:rPr>
          <w:rFonts w:ascii="Times New Roman" w:hAnsi="Times New Roman" w:cs="Times New Roman"/>
          <w:bCs/>
          <w:iCs/>
        </w:rPr>
        <w:t xml:space="preserve">, K. M., </w:t>
      </w:r>
      <w:proofErr w:type="spellStart"/>
      <w:r w:rsidRPr="00C76E09">
        <w:rPr>
          <w:rFonts w:ascii="Times New Roman" w:hAnsi="Times New Roman" w:cs="Times New Roman"/>
          <w:bCs/>
          <w:iCs/>
        </w:rPr>
        <w:t>Ragothaman</w:t>
      </w:r>
      <w:proofErr w:type="spellEnd"/>
      <w:r w:rsidRPr="00C76E09">
        <w:rPr>
          <w:rFonts w:ascii="Times New Roman" w:hAnsi="Times New Roman" w:cs="Times New Roman"/>
          <w:bCs/>
          <w:iCs/>
        </w:rPr>
        <w:t xml:space="preserve">, S. ve </w:t>
      </w:r>
      <w:proofErr w:type="spellStart"/>
      <w:r w:rsidRPr="00C76E09">
        <w:rPr>
          <w:rFonts w:ascii="Times New Roman" w:hAnsi="Times New Roman" w:cs="Times New Roman"/>
          <w:bCs/>
          <w:iCs/>
        </w:rPr>
        <w:t>Gillispie</w:t>
      </w:r>
      <w:proofErr w:type="spellEnd"/>
      <w:r w:rsidRPr="00C76E09">
        <w:rPr>
          <w:rFonts w:ascii="Times New Roman" w:hAnsi="Times New Roman" w:cs="Times New Roman"/>
          <w:bCs/>
          <w:iCs/>
        </w:rPr>
        <w:t xml:space="preserve">, M. (2009). Financial </w:t>
      </w:r>
      <w:proofErr w:type="spellStart"/>
      <w:r w:rsidRPr="00C76E09">
        <w:rPr>
          <w:rFonts w:ascii="Times New Roman" w:hAnsi="Times New Roman" w:cs="Times New Roman"/>
          <w:bCs/>
          <w:iCs/>
        </w:rPr>
        <w:t>literacy</w:t>
      </w:r>
      <w:proofErr w:type="spellEnd"/>
      <w:r w:rsidRPr="00C76E09">
        <w:rPr>
          <w:rFonts w:ascii="Times New Roman" w:hAnsi="Times New Roman" w:cs="Times New Roman"/>
          <w:bCs/>
          <w:iCs/>
        </w:rPr>
        <w:t xml:space="preserve"> of </w:t>
      </w:r>
      <w:proofErr w:type="spellStart"/>
      <w:r w:rsidRPr="00C76E09">
        <w:rPr>
          <w:rFonts w:ascii="Times New Roman" w:hAnsi="Times New Roman" w:cs="Times New Roman"/>
          <w:bCs/>
          <w:iCs/>
        </w:rPr>
        <w:t>freshmen</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business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school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students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
          <w:iCs/>
        </w:rPr>
        <w:t>College</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Student</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Cs/>
        </w:rPr>
        <w:t>, 43 (2), 391-399.</w:t>
      </w:r>
    </w:p>
    <w:p w14:paraId="4AE8A873"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r w:rsidRPr="00C76E09">
        <w:rPr>
          <w:rFonts w:ascii="Times New Roman" w:hAnsi="Times New Roman" w:cs="Times New Roman"/>
          <w:bCs/>
          <w:iCs/>
        </w:rPr>
        <w:t xml:space="preserve">Sönmez, Y. ve Kılıç, E. (2020). Finansal okuryazarlık düzeylerinin belirlenmesine yönelik bir araştırma: Kastamonu üniversitesi örneği. </w:t>
      </w:r>
      <w:r w:rsidRPr="00C76E09">
        <w:rPr>
          <w:rFonts w:ascii="Times New Roman" w:hAnsi="Times New Roman" w:cs="Times New Roman"/>
          <w:bCs/>
          <w:i/>
          <w:iCs/>
        </w:rPr>
        <w:t xml:space="preserve">Nevşehir Hacı Bektaş Veli Üniversitesi SBE Dergisi, </w:t>
      </w:r>
      <w:r w:rsidRPr="00C76E09">
        <w:rPr>
          <w:rFonts w:ascii="Times New Roman" w:hAnsi="Times New Roman" w:cs="Times New Roman"/>
          <w:bCs/>
          <w:iCs/>
        </w:rPr>
        <w:t>10 (2), 479-497.</w:t>
      </w:r>
      <w:r w:rsidRPr="00C76E09">
        <w:rPr>
          <w:rFonts w:ascii="Times New Roman" w:hAnsi="Times New Roman" w:cs="Times New Roman"/>
        </w:rPr>
        <w:t xml:space="preserve"> </w:t>
      </w:r>
      <w:r w:rsidRPr="00C76E09">
        <w:rPr>
          <w:rFonts w:ascii="Times New Roman" w:hAnsi="Times New Roman" w:cs="Times New Roman"/>
          <w:bCs/>
          <w:iCs/>
        </w:rPr>
        <w:t>https://doi.org/10.30783/nevsosbilen.676553</w:t>
      </w:r>
    </w:p>
    <w:p w14:paraId="5A93307F"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Stango</w:t>
      </w:r>
      <w:proofErr w:type="spellEnd"/>
      <w:r w:rsidRPr="00C76E09">
        <w:rPr>
          <w:rFonts w:ascii="Times New Roman" w:hAnsi="Times New Roman" w:cs="Times New Roman"/>
          <w:bCs/>
          <w:iCs/>
        </w:rPr>
        <w:t xml:space="preserve">, V. ve </w:t>
      </w:r>
      <w:proofErr w:type="spellStart"/>
      <w:r w:rsidRPr="00C76E09">
        <w:rPr>
          <w:rFonts w:ascii="Times New Roman" w:hAnsi="Times New Roman" w:cs="Times New Roman"/>
          <w:bCs/>
          <w:iCs/>
        </w:rPr>
        <w:t>Zinman</w:t>
      </w:r>
      <w:proofErr w:type="spellEnd"/>
      <w:r w:rsidRPr="00C76E09">
        <w:rPr>
          <w:rFonts w:ascii="Times New Roman" w:hAnsi="Times New Roman" w:cs="Times New Roman"/>
          <w:bCs/>
          <w:iCs/>
        </w:rPr>
        <w:t xml:space="preserve">, J. (2009). </w:t>
      </w:r>
      <w:proofErr w:type="spellStart"/>
      <w:r w:rsidRPr="00C76E09">
        <w:rPr>
          <w:rFonts w:ascii="Times New Roman" w:hAnsi="Times New Roman" w:cs="Times New Roman"/>
          <w:bCs/>
          <w:iCs/>
        </w:rPr>
        <w:t>Exponential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growth</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bias</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and</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household</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finance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
          <w:iCs/>
        </w:rPr>
        <w:t xml:space="preserve"> of Finance,</w:t>
      </w:r>
      <w:r w:rsidRPr="00C76E09">
        <w:rPr>
          <w:rFonts w:ascii="Times New Roman" w:hAnsi="Times New Roman" w:cs="Times New Roman"/>
          <w:bCs/>
          <w:iCs/>
        </w:rPr>
        <w:t xml:space="preserve"> 64 (6), 2807–2849. https://doi.org/10.1111/j.1540-6261.2009.01518.x</w:t>
      </w:r>
    </w:p>
    <w:p w14:paraId="5BB8677B"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r w:rsidRPr="00C76E09">
        <w:rPr>
          <w:rFonts w:ascii="Times New Roman" w:hAnsi="Times New Roman" w:cs="Times New Roman"/>
          <w:bCs/>
          <w:iCs/>
        </w:rPr>
        <w:t xml:space="preserve">Temizel, F. ve Bayram, F. (2011). Finansal okuryazarlık: </w:t>
      </w:r>
      <w:proofErr w:type="spellStart"/>
      <w:r w:rsidRPr="00C76E09">
        <w:rPr>
          <w:rFonts w:ascii="Times New Roman" w:hAnsi="Times New Roman" w:cs="Times New Roman"/>
          <w:bCs/>
          <w:iCs/>
        </w:rPr>
        <w:t>anadolu</w:t>
      </w:r>
      <w:proofErr w:type="spellEnd"/>
      <w:r w:rsidRPr="00C76E09">
        <w:rPr>
          <w:rFonts w:ascii="Times New Roman" w:hAnsi="Times New Roman" w:cs="Times New Roman"/>
          <w:bCs/>
          <w:iCs/>
        </w:rPr>
        <w:t xml:space="preserve"> üniversitesi iktisadi idari bilimler fakültesi (İİBF) öğrencilerine yönelik bir araştırma. </w:t>
      </w:r>
      <w:r w:rsidRPr="00C76E09">
        <w:rPr>
          <w:rFonts w:ascii="Times New Roman" w:hAnsi="Times New Roman" w:cs="Times New Roman"/>
          <w:bCs/>
          <w:i/>
          <w:iCs/>
        </w:rPr>
        <w:t xml:space="preserve">C.Ü. İktisadi ve İdari Bilimler Dergisi, </w:t>
      </w:r>
      <w:r w:rsidRPr="00C76E09">
        <w:rPr>
          <w:rFonts w:ascii="Times New Roman" w:hAnsi="Times New Roman" w:cs="Times New Roman"/>
          <w:bCs/>
          <w:iCs/>
        </w:rPr>
        <w:t>12 (1), 73-86.</w:t>
      </w:r>
    </w:p>
    <w:p w14:paraId="4C66B060"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r w:rsidRPr="00C76E09">
        <w:rPr>
          <w:rFonts w:ascii="Times New Roman" w:hAnsi="Times New Roman" w:cs="Times New Roman"/>
          <w:bCs/>
          <w:iCs/>
        </w:rPr>
        <w:t xml:space="preserve">Tetik, N. (2019). Üniversite öğrencilerinin finansal okuryazarlık düzeylerinin incelenmesi: </w:t>
      </w:r>
      <w:proofErr w:type="spellStart"/>
      <w:r w:rsidRPr="00C76E09">
        <w:rPr>
          <w:rFonts w:ascii="Times New Roman" w:hAnsi="Times New Roman" w:cs="Times New Roman"/>
          <w:bCs/>
          <w:iCs/>
        </w:rPr>
        <w:t>inönü</w:t>
      </w:r>
      <w:proofErr w:type="spellEnd"/>
      <w:r w:rsidRPr="00C76E09">
        <w:rPr>
          <w:rFonts w:ascii="Times New Roman" w:hAnsi="Times New Roman" w:cs="Times New Roman"/>
          <w:bCs/>
          <w:iCs/>
        </w:rPr>
        <w:t xml:space="preserve"> üniversitesi örneği. </w:t>
      </w:r>
      <w:r w:rsidRPr="00C76E09">
        <w:rPr>
          <w:rFonts w:ascii="Times New Roman" w:hAnsi="Times New Roman" w:cs="Times New Roman"/>
          <w:bCs/>
          <w:i/>
          <w:iCs/>
        </w:rPr>
        <w:t>Manas Sosyal Araştırmalar Dergisi</w:t>
      </w:r>
      <w:r w:rsidRPr="00C76E09">
        <w:rPr>
          <w:rFonts w:ascii="Times New Roman" w:hAnsi="Times New Roman" w:cs="Times New Roman"/>
          <w:bCs/>
          <w:iCs/>
        </w:rPr>
        <w:t>, 8 (3), 2755-2774.</w:t>
      </w:r>
      <w:r w:rsidRPr="00C76E09">
        <w:rPr>
          <w:rFonts w:ascii="Times New Roman" w:hAnsi="Times New Roman" w:cs="Times New Roman"/>
        </w:rPr>
        <w:t xml:space="preserve"> </w:t>
      </w:r>
      <w:r w:rsidRPr="00C76E09">
        <w:rPr>
          <w:rFonts w:ascii="Times New Roman" w:hAnsi="Times New Roman" w:cs="Times New Roman"/>
          <w:bCs/>
          <w:iCs/>
        </w:rPr>
        <w:t>https://doi.org/10.33206/mjss.498767</w:t>
      </w:r>
    </w:p>
    <w:p w14:paraId="1A8932C9"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r w:rsidRPr="00C76E09">
        <w:rPr>
          <w:rFonts w:ascii="Times New Roman" w:hAnsi="Times New Roman" w:cs="Times New Roman"/>
          <w:bCs/>
          <w:iCs/>
        </w:rPr>
        <w:t xml:space="preserve">Uyar, S. ve Atalay, I. (2021). Finansal okuryazarlık ve üniversitede verilen derslerin finansal okuryazarlık üzerine etkisi. </w:t>
      </w:r>
      <w:r w:rsidRPr="00C76E09">
        <w:rPr>
          <w:rFonts w:ascii="Times New Roman" w:hAnsi="Times New Roman" w:cs="Times New Roman"/>
          <w:bCs/>
          <w:i/>
          <w:iCs/>
        </w:rPr>
        <w:t xml:space="preserve">Muhasebe Enstitüsü Dergisi - </w:t>
      </w:r>
      <w:proofErr w:type="spellStart"/>
      <w:r w:rsidRPr="00C76E09">
        <w:rPr>
          <w:rFonts w:ascii="Times New Roman" w:hAnsi="Times New Roman" w:cs="Times New Roman"/>
          <w:bCs/>
          <w:i/>
          <w:iCs/>
        </w:rPr>
        <w:t>Journal</w:t>
      </w:r>
      <w:proofErr w:type="spellEnd"/>
      <w:r w:rsidRPr="00C76E09">
        <w:rPr>
          <w:rFonts w:ascii="Times New Roman" w:hAnsi="Times New Roman" w:cs="Times New Roman"/>
          <w:bCs/>
          <w:i/>
          <w:iCs/>
        </w:rPr>
        <w:t xml:space="preserve"> of Accounting </w:t>
      </w:r>
      <w:proofErr w:type="spellStart"/>
      <w:r w:rsidRPr="00C76E09">
        <w:rPr>
          <w:rFonts w:ascii="Times New Roman" w:hAnsi="Times New Roman" w:cs="Times New Roman"/>
          <w:bCs/>
          <w:i/>
          <w:iCs/>
        </w:rPr>
        <w:t>Institute</w:t>
      </w:r>
      <w:proofErr w:type="spellEnd"/>
      <w:r w:rsidRPr="00C76E09">
        <w:rPr>
          <w:rFonts w:ascii="Times New Roman" w:hAnsi="Times New Roman" w:cs="Times New Roman"/>
          <w:bCs/>
          <w:i/>
          <w:iCs/>
        </w:rPr>
        <w:t>,</w:t>
      </w:r>
      <w:r w:rsidRPr="00C76E09">
        <w:rPr>
          <w:rFonts w:ascii="Times New Roman" w:hAnsi="Times New Roman" w:cs="Times New Roman"/>
          <w:bCs/>
          <w:iCs/>
        </w:rPr>
        <w:t xml:space="preserve"> 64, 1-17.</w:t>
      </w:r>
      <w:r w:rsidRPr="00C76E09">
        <w:rPr>
          <w:rFonts w:ascii="Times New Roman" w:hAnsi="Times New Roman" w:cs="Times New Roman"/>
        </w:rPr>
        <w:t xml:space="preserve"> </w:t>
      </w:r>
      <w:r w:rsidRPr="00C76E09">
        <w:rPr>
          <w:rFonts w:ascii="Times New Roman" w:hAnsi="Times New Roman" w:cs="Times New Roman"/>
          <w:bCs/>
          <w:iCs/>
        </w:rPr>
        <w:t>https://doi.org/10.26650/MED.757866</w:t>
      </w:r>
    </w:p>
    <w:p w14:paraId="1C6E0FAE"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roofErr w:type="spellStart"/>
      <w:r w:rsidRPr="00C76E09">
        <w:rPr>
          <w:rFonts w:ascii="Times New Roman" w:hAnsi="Times New Roman" w:cs="Times New Roman"/>
          <w:bCs/>
          <w:iCs/>
        </w:rPr>
        <w:t>Volpe</w:t>
      </w:r>
      <w:proofErr w:type="spellEnd"/>
      <w:r w:rsidRPr="00C76E09">
        <w:rPr>
          <w:rFonts w:ascii="Times New Roman" w:hAnsi="Times New Roman" w:cs="Times New Roman"/>
          <w:bCs/>
          <w:iCs/>
        </w:rPr>
        <w:t xml:space="preserve">, R. P., </w:t>
      </w:r>
      <w:proofErr w:type="spellStart"/>
      <w:r w:rsidRPr="00C76E09">
        <w:rPr>
          <w:rFonts w:ascii="Times New Roman" w:hAnsi="Times New Roman" w:cs="Times New Roman"/>
          <w:bCs/>
          <w:iCs/>
        </w:rPr>
        <w:t>Chen</w:t>
      </w:r>
      <w:proofErr w:type="spellEnd"/>
      <w:r w:rsidRPr="00C76E09">
        <w:rPr>
          <w:rFonts w:ascii="Times New Roman" w:hAnsi="Times New Roman" w:cs="Times New Roman"/>
          <w:bCs/>
          <w:iCs/>
        </w:rPr>
        <w:t xml:space="preserve">, H. ve </w:t>
      </w:r>
      <w:proofErr w:type="spellStart"/>
      <w:r w:rsidRPr="00C76E09">
        <w:rPr>
          <w:rFonts w:ascii="Times New Roman" w:hAnsi="Times New Roman" w:cs="Times New Roman"/>
          <w:bCs/>
          <w:iCs/>
        </w:rPr>
        <w:t>Pavlicko</w:t>
      </w:r>
      <w:proofErr w:type="spellEnd"/>
      <w:r w:rsidRPr="00C76E09">
        <w:rPr>
          <w:rFonts w:ascii="Times New Roman" w:hAnsi="Times New Roman" w:cs="Times New Roman"/>
          <w:bCs/>
          <w:iCs/>
        </w:rPr>
        <w:t xml:space="preserve">, J. J. (1996). </w:t>
      </w:r>
      <w:proofErr w:type="spellStart"/>
      <w:r w:rsidRPr="00C76E09">
        <w:rPr>
          <w:rFonts w:ascii="Times New Roman" w:hAnsi="Times New Roman" w:cs="Times New Roman"/>
          <w:bCs/>
          <w:iCs/>
        </w:rPr>
        <w:t>Personal</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investment</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literacy</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among</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college</w:t>
      </w:r>
      <w:proofErr w:type="spellEnd"/>
      <w:r w:rsidRPr="00C76E09">
        <w:rPr>
          <w:rFonts w:ascii="Times New Roman" w:hAnsi="Times New Roman" w:cs="Times New Roman"/>
          <w:bCs/>
          <w:iCs/>
        </w:rPr>
        <w:t xml:space="preserve"> </w:t>
      </w:r>
      <w:proofErr w:type="spellStart"/>
      <w:r w:rsidRPr="00C76E09">
        <w:rPr>
          <w:rFonts w:ascii="Times New Roman" w:hAnsi="Times New Roman" w:cs="Times New Roman"/>
          <w:bCs/>
          <w:iCs/>
        </w:rPr>
        <w:t>students</w:t>
      </w:r>
      <w:proofErr w:type="spellEnd"/>
      <w:r w:rsidRPr="00C76E09">
        <w:rPr>
          <w:rFonts w:ascii="Times New Roman" w:hAnsi="Times New Roman" w:cs="Times New Roman"/>
          <w:bCs/>
          <w:iCs/>
        </w:rPr>
        <w:t xml:space="preserve">: a </w:t>
      </w:r>
      <w:proofErr w:type="spellStart"/>
      <w:r w:rsidRPr="00C76E09">
        <w:rPr>
          <w:rFonts w:ascii="Times New Roman" w:hAnsi="Times New Roman" w:cs="Times New Roman"/>
          <w:bCs/>
          <w:iCs/>
        </w:rPr>
        <w:t>survey</w:t>
      </w:r>
      <w:proofErr w:type="spellEnd"/>
      <w:r w:rsidRPr="00C76E09">
        <w:rPr>
          <w:rFonts w:ascii="Times New Roman" w:hAnsi="Times New Roman" w:cs="Times New Roman"/>
          <w:bCs/>
          <w:i/>
          <w:iCs/>
        </w:rPr>
        <w:t xml:space="preserve">. Financial </w:t>
      </w:r>
      <w:proofErr w:type="spellStart"/>
      <w:r w:rsidRPr="00C76E09">
        <w:rPr>
          <w:rFonts w:ascii="Times New Roman" w:hAnsi="Times New Roman" w:cs="Times New Roman"/>
          <w:bCs/>
          <w:i/>
          <w:iCs/>
        </w:rPr>
        <w:t>Practice</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and</w:t>
      </w:r>
      <w:proofErr w:type="spellEnd"/>
      <w:r w:rsidRPr="00C76E09">
        <w:rPr>
          <w:rFonts w:ascii="Times New Roman" w:hAnsi="Times New Roman" w:cs="Times New Roman"/>
          <w:bCs/>
          <w:i/>
          <w:iCs/>
        </w:rPr>
        <w:t xml:space="preserve"> </w:t>
      </w:r>
      <w:proofErr w:type="spellStart"/>
      <w:r w:rsidRPr="00C76E09">
        <w:rPr>
          <w:rFonts w:ascii="Times New Roman" w:hAnsi="Times New Roman" w:cs="Times New Roman"/>
          <w:bCs/>
          <w:i/>
          <w:iCs/>
        </w:rPr>
        <w:t>Education</w:t>
      </w:r>
      <w:proofErr w:type="spellEnd"/>
      <w:r w:rsidRPr="00C76E09">
        <w:rPr>
          <w:rFonts w:ascii="Times New Roman" w:hAnsi="Times New Roman" w:cs="Times New Roman"/>
          <w:bCs/>
          <w:iCs/>
        </w:rPr>
        <w:t>, 6 (2), 86–94.</w:t>
      </w:r>
    </w:p>
    <w:p w14:paraId="455C44B3"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p>
    <w:p w14:paraId="7FC47398" w14:textId="77777777" w:rsidR="00502FAB" w:rsidRPr="00C76E09" w:rsidRDefault="00502FAB" w:rsidP="00502FAB">
      <w:pPr>
        <w:spacing w:before="120" w:after="120" w:line="240" w:lineRule="auto"/>
        <w:ind w:left="851" w:hanging="851"/>
        <w:jc w:val="both"/>
        <w:rPr>
          <w:rFonts w:ascii="Times New Roman" w:hAnsi="Times New Roman" w:cs="Times New Roman"/>
          <w:bCs/>
          <w:iCs/>
        </w:rPr>
      </w:pPr>
      <w:r w:rsidRPr="00C76E09">
        <w:rPr>
          <w:rFonts w:ascii="Times New Roman" w:hAnsi="Times New Roman" w:cs="Times New Roman"/>
          <w:bCs/>
          <w:iCs/>
        </w:rPr>
        <w:lastRenderedPageBreak/>
        <w:t xml:space="preserve">Yılmaz, Y. ve </w:t>
      </w:r>
      <w:proofErr w:type="spellStart"/>
      <w:r w:rsidRPr="00C76E09">
        <w:rPr>
          <w:rFonts w:ascii="Times New Roman" w:hAnsi="Times New Roman" w:cs="Times New Roman"/>
          <w:bCs/>
          <w:iCs/>
        </w:rPr>
        <w:t>Tunce</w:t>
      </w:r>
      <w:proofErr w:type="spellEnd"/>
      <w:r w:rsidRPr="00C76E09">
        <w:rPr>
          <w:rFonts w:ascii="Times New Roman" w:hAnsi="Times New Roman" w:cs="Times New Roman"/>
          <w:bCs/>
          <w:iCs/>
        </w:rPr>
        <w:t xml:space="preserve">, M. (2017). Finansal okuryazarlık düzeyinin belirlenmesi: </w:t>
      </w:r>
      <w:proofErr w:type="spellStart"/>
      <w:r w:rsidRPr="00C76E09">
        <w:rPr>
          <w:rFonts w:ascii="Times New Roman" w:hAnsi="Times New Roman" w:cs="Times New Roman"/>
          <w:bCs/>
          <w:iCs/>
        </w:rPr>
        <w:t>dicle</w:t>
      </w:r>
      <w:proofErr w:type="spellEnd"/>
      <w:r w:rsidRPr="00C76E09">
        <w:rPr>
          <w:rFonts w:ascii="Times New Roman" w:hAnsi="Times New Roman" w:cs="Times New Roman"/>
          <w:bCs/>
          <w:iCs/>
        </w:rPr>
        <w:t xml:space="preserve"> üniversitesi </w:t>
      </w:r>
      <w:proofErr w:type="spellStart"/>
      <w:r w:rsidRPr="00C76E09">
        <w:rPr>
          <w:rFonts w:ascii="Times New Roman" w:hAnsi="Times New Roman" w:cs="Times New Roman"/>
          <w:bCs/>
          <w:iCs/>
        </w:rPr>
        <w:t>iibf</w:t>
      </w:r>
      <w:proofErr w:type="spellEnd"/>
      <w:r w:rsidRPr="00C76E09">
        <w:rPr>
          <w:rFonts w:ascii="Times New Roman" w:hAnsi="Times New Roman" w:cs="Times New Roman"/>
          <w:bCs/>
          <w:iCs/>
        </w:rPr>
        <w:t xml:space="preserve"> öğrencilerine yönelik bir araştırma. </w:t>
      </w:r>
      <w:r w:rsidRPr="00C76E09">
        <w:rPr>
          <w:rFonts w:ascii="Times New Roman" w:hAnsi="Times New Roman" w:cs="Times New Roman"/>
          <w:bCs/>
          <w:i/>
          <w:iCs/>
        </w:rPr>
        <w:t>Dicle Üniversitesi İktisadi Ve İdari Bilimler Fakültesi Dergisi</w:t>
      </w:r>
      <w:r w:rsidRPr="00C76E09">
        <w:rPr>
          <w:rFonts w:ascii="Times New Roman" w:hAnsi="Times New Roman" w:cs="Times New Roman"/>
          <w:bCs/>
          <w:iCs/>
        </w:rPr>
        <w:t>, Uluslararası Ekonomi, Siyaset Ve Yönetim Sempozyumu Özel Sayısı, 311-322.</w:t>
      </w:r>
    </w:p>
    <w:p w14:paraId="45748870" w14:textId="77777777" w:rsidR="00CE7350" w:rsidRDefault="00CE7350" w:rsidP="00CE7350">
      <w:pPr>
        <w:spacing w:after="240" w:line="240" w:lineRule="auto"/>
        <w:jc w:val="both"/>
        <w:rPr>
          <w:rFonts w:ascii="Times New Roman" w:hAnsi="Times New Roman" w:cs="Times New Roman"/>
          <w:b/>
          <w:bCs/>
          <w:iCs/>
          <w:sz w:val="24"/>
          <w:szCs w:val="24"/>
        </w:rPr>
        <w:sectPr w:rsidR="00CE7350" w:rsidSect="00033905">
          <w:headerReference w:type="even" r:id="rId154"/>
          <w:headerReference w:type="default" r:id="rId155"/>
          <w:footnotePr>
            <w:numRestart w:val="eachSect"/>
          </w:footnotePr>
          <w:pgSz w:w="11906" w:h="16838"/>
          <w:pgMar w:top="1418" w:right="1417" w:bottom="1417" w:left="1417" w:header="708" w:footer="708" w:gutter="0"/>
          <w:cols w:space="708"/>
          <w:docGrid w:linePitch="360"/>
        </w:sectPr>
      </w:pPr>
    </w:p>
    <w:p w14:paraId="498AA933" w14:textId="77777777" w:rsidR="00502FAB" w:rsidRPr="00C76E09" w:rsidRDefault="00502FAB" w:rsidP="00894235">
      <w:pPr>
        <w:pStyle w:val="Balk2"/>
        <w:spacing w:before="0" w:line="240" w:lineRule="auto"/>
      </w:pPr>
      <w:bookmarkStart w:id="139" w:name="_Hlk83074457"/>
      <w:bookmarkStart w:id="140" w:name="_Toc107408734"/>
      <w:bookmarkStart w:id="141" w:name="_Hlk83211586"/>
      <w:r w:rsidRPr="00C76E09">
        <w:lastRenderedPageBreak/>
        <w:t>Yeni Medya Ortamlarında Akıllı Telefonların Zaman Kavramı Bağlamında İncelenmesi</w:t>
      </w:r>
      <w:bookmarkStart w:id="142" w:name="_Hlk83074481"/>
      <w:bookmarkEnd w:id="139"/>
      <w:bookmarkEnd w:id="140"/>
    </w:p>
    <w:p w14:paraId="6789F8E8" w14:textId="6956E0C4" w:rsidR="00502FAB" w:rsidRPr="00925D4C" w:rsidRDefault="00502FAB" w:rsidP="00894235">
      <w:pPr>
        <w:pStyle w:val="Balk3"/>
        <w:spacing w:before="0" w:beforeAutospacing="0" w:after="0" w:afterAutospacing="0"/>
      </w:pPr>
      <w:bookmarkStart w:id="143" w:name="_Toc107408735"/>
      <w:r w:rsidRPr="00925D4C">
        <w:t>Gülseren DİNVAR</w:t>
      </w:r>
      <w:r w:rsidR="00925D4C" w:rsidRPr="00925D4C">
        <w:rPr>
          <w:rStyle w:val="DipnotBavurusu"/>
          <w:bCs w:val="0"/>
          <w:szCs w:val="24"/>
        </w:rPr>
        <w:footnoteReference w:customMarkFollows="1" w:id="36"/>
        <w:sym w:font="Symbol" w:char="F02A"/>
      </w:r>
      <w:bookmarkEnd w:id="143"/>
    </w:p>
    <w:bookmarkEnd w:id="141"/>
    <w:bookmarkEnd w:id="142"/>
    <w:p w14:paraId="331EC9AD" w14:textId="77777777" w:rsidR="00502FAB" w:rsidRPr="00C76E09" w:rsidRDefault="00502FAB" w:rsidP="00502FAB">
      <w:pPr>
        <w:tabs>
          <w:tab w:val="left" w:pos="567"/>
        </w:tabs>
        <w:spacing w:before="120" w:after="0" w:line="240" w:lineRule="auto"/>
        <w:ind w:firstLine="709"/>
        <w:rPr>
          <w:rFonts w:ascii="Times New Roman" w:hAnsi="Times New Roman"/>
          <w:b/>
          <w:sz w:val="24"/>
          <w:szCs w:val="24"/>
        </w:rPr>
      </w:pPr>
      <w:r w:rsidRPr="00C76E09">
        <w:rPr>
          <w:rFonts w:ascii="Times New Roman" w:hAnsi="Times New Roman"/>
          <w:b/>
          <w:sz w:val="24"/>
          <w:szCs w:val="24"/>
        </w:rPr>
        <w:tab/>
      </w:r>
      <w:r w:rsidRPr="00C76E09">
        <w:rPr>
          <w:rFonts w:ascii="Times New Roman" w:hAnsi="Times New Roman"/>
          <w:b/>
          <w:sz w:val="24"/>
          <w:szCs w:val="24"/>
        </w:rPr>
        <w:tab/>
      </w:r>
      <w:r w:rsidRPr="00C76E09">
        <w:rPr>
          <w:rFonts w:ascii="Times New Roman" w:hAnsi="Times New Roman"/>
          <w:b/>
          <w:sz w:val="24"/>
          <w:szCs w:val="24"/>
        </w:rPr>
        <w:tab/>
      </w:r>
      <w:r w:rsidRPr="00C76E09">
        <w:rPr>
          <w:rFonts w:ascii="Times New Roman" w:hAnsi="Times New Roman"/>
          <w:b/>
          <w:sz w:val="24"/>
          <w:szCs w:val="24"/>
        </w:rPr>
        <w:tab/>
      </w:r>
      <w:r w:rsidRPr="00C76E09">
        <w:rPr>
          <w:rFonts w:ascii="Times New Roman" w:hAnsi="Times New Roman"/>
          <w:b/>
          <w:sz w:val="24"/>
          <w:szCs w:val="24"/>
        </w:rPr>
        <w:tab/>
        <w:t>Öz</w:t>
      </w:r>
    </w:p>
    <w:p w14:paraId="3F2BD32E" w14:textId="77777777" w:rsidR="00502FAB" w:rsidRPr="00C76E09" w:rsidRDefault="00502FAB" w:rsidP="00502FAB">
      <w:pPr>
        <w:spacing w:before="120" w:after="0" w:line="240" w:lineRule="auto"/>
        <w:jc w:val="both"/>
        <w:rPr>
          <w:rFonts w:ascii="Times New Roman" w:eastAsia="Calibri" w:hAnsi="Times New Roman"/>
          <w:sz w:val="20"/>
          <w:szCs w:val="20"/>
        </w:rPr>
      </w:pPr>
      <w:bookmarkStart w:id="144" w:name="_Hlk83163870"/>
      <w:bookmarkStart w:id="145" w:name="_Hlk83074523"/>
      <w:r w:rsidRPr="00C76E09">
        <w:rPr>
          <w:rFonts w:ascii="Times New Roman" w:hAnsi="Times New Roman"/>
          <w:sz w:val="20"/>
          <w:szCs w:val="20"/>
        </w:rPr>
        <w:t xml:space="preserve">Çalışmada asırlardır süre gelen düşün tarihinin zaman kavramına ilişkin tanımlamaları; fizik ve felsefe camiasında kabul gören bilimsel dayanaklara, güncel araştırmalara ve yorumlara başvurularak, literatür taraması yöntemi ile araştırılmıştır. Zamana atfedilen bu tanımlar ve tasnifler aracılığıyla da yeni medya ortamlarında iletişim araçlarından biri olan akıllı telefonlarla değişen zaman algısına ilişkin verimli bir tartışma zemini oluşturulmaya çalışılmıştır. Çalışmada literatür taraması ve betimleyici araştırma yöntemleri kullanılmıştır. Akıllı telefonlar ile zaman kavramı arası ilişkinin mercek altına alındığı bu çalışma özelinde; yükselen teknolojiyle birlikte cep telefonlarının sahip olduğu yeni karakteristik özelliklerin zaman kavramı üzerindeki etkileri analiz edilmiştir. Tartışma ve bulgular neticesinde de zaman kavramı bağlamında, akıllı telefonların modern dünyada edindiği ayrıcalıklı konumu ve yeni medya ortamlarında değişen zihinsel anlamı değerlendirilmiştir. Çalışmanın temel argümanı; günümüz teknoloji koşullarında akıllı telefonların sahip olduğu yeni özelliklerin, zaman/mekân boyutlarının düşünsel ve toplumsal anlamlarını giderek esnettiği, dönüştürdüğü ve dönüşmeye de devam edeceği görüşüdür. </w:t>
      </w:r>
    </w:p>
    <w:bookmarkEnd w:id="144"/>
    <w:p w14:paraId="0F5163AE" w14:textId="77777777" w:rsidR="00502FAB" w:rsidRPr="00C76E09" w:rsidRDefault="00502FAB" w:rsidP="00502FAB">
      <w:pPr>
        <w:tabs>
          <w:tab w:val="left" w:pos="1134"/>
        </w:tabs>
        <w:spacing w:before="120" w:after="0" w:line="240" w:lineRule="auto"/>
        <w:jc w:val="both"/>
        <w:rPr>
          <w:rFonts w:ascii="Times New Roman" w:hAnsi="Times New Roman"/>
          <w:b/>
          <w:bCs/>
          <w:sz w:val="20"/>
          <w:szCs w:val="20"/>
        </w:rPr>
      </w:pPr>
      <w:r w:rsidRPr="00C76E09">
        <w:rPr>
          <w:rFonts w:ascii="Times New Roman" w:hAnsi="Times New Roman"/>
          <w:b/>
          <w:bCs/>
          <w:sz w:val="20"/>
          <w:szCs w:val="20"/>
        </w:rPr>
        <w:t>Anahtar kelimeler</w:t>
      </w:r>
      <w:r w:rsidRPr="00C76E09">
        <w:rPr>
          <w:rFonts w:ascii="Times New Roman" w:hAnsi="Times New Roman"/>
          <w:sz w:val="20"/>
          <w:szCs w:val="20"/>
        </w:rPr>
        <w:t xml:space="preserve">: </w:t>
      </w:r>
      <w:bookmarkStart w:id="146" w:name="_Hlk83163920"/>
      <w:r w:rsidRPr="00C76E09">
        <w:rPr>
          <w:rFonts w:ascii="Times New Roman" w:hAnsi="Times New Roman"/>
          <w:sz w:val="20"/>
          <w:szCs w:val="20"/>
        </w:rPr>
        <w:t>Zaman kavramı, akıllı telefonlar, yeni medya, nesnel zaman, öznel zaman.</w:t>
      </w:r>
      <w:bookmarkEnd w:id="146"/>
    </w:p>
    <w:bookmarkEnd w:id="145"/>
    <w:p w14:paraId="4069C721" w14:textId="77777777" w:rsidR="00502FAB" w:rsidRPr="00C76E09" w:rsidRDefault="00502FAB" w:rsidP="00502FAB">
      <w:pPr>
        <w:spacing w:before="120" w:after="0" w:line="240" w:lineRule="auto"/>
        <w:rPr>
          <w:rFonts w:ascii="Times New Roman" w:hAnsi="Times New Roman"/>
          <w:b/>
          <w:bCs/>
          <w:sz w:val="24"/>
          <w:szCs w:val="24"/>
        </w:rPr>
      </w:pPr>
    </w:p>
    <w:p w14:paraId="35090A51" w14:textId="77777777" w:rsidR="00502FAB" w:rsidRPr="00C76E09" w:rsidRDefault="00502FAB" w:rsidP="00502FAB">
      <w:pPr>
        <w:spacing w:before="120" w:after="0" w:line="240" w:lineRule="auto"/>
        <w:ind w:firstLine="709"/>
        <w:jc w:val="center"/>
        <w:rPr>
          <w:rFonts w:ascii="Times New Roman" w:hAnsi="Times New Roman"/>
          <w:b/>
          <w:bCs/>
          <w:sz w:val="28"/>
          <w:szCs w:val="28"/>
        </w:rPr>
      </w:pPr>
      <w:proofErr w:type="spellStart"/>
      <w:r w:rsidRPr="00C76E09">
        <w:rPr>
          <w:rFonts w:ascii="Times New Roman" w:hAnsi="Times New Roman"/>
          <w:b/>
          <w:bCs/>
          <w:sz w:val="28"/>
          <w:szCs w:val="28"/>
        </w:rPr>
        <w:t>Examination</w:t>
      </w:r>
      <w:proofErr w:type="spellEnd"/>
      <w:r w:rsidRPr="00C76E09">
        <w:rPr>
          <w:rFonts w:ascii="Times New Roman" w:hAnsi="Times New Roman"/>
          <w:b/>
          <w:bCs/>
          <w:sz w:val="28"/>
          <w:szCs w:val="28"/>
        </w:rPr>
        <w:t xml:space="preserve"> Of Smart </w:t>
      </w:r>
      <w:proofErr w:type="spellStart"/>
      <w:r w:rsidRPr="00C76E09">
        <w:rPr>
          <w:rFonts w:ascii="Times New Roman" w:hAnsi="Times New Roman"/>
          <w:b/>
          <w:bCs/>
          <w:sz w:val="28"/>
          <w:szCs w:val="28"/>
        </w:rPr>
        <w:t>Phones</w:t>
      </w:r>
      <w:proofErr w:type="spellEnd"/>
      <w:r w:rsidRPr="00C76E09">
        <w:rPr>
          <w:rFonts w:ascii="Times New Roman" w:hAnsi="Times New Roman"/>
          <w:b/>
          <w:bCs/>
          <w:sz w:val="28"/>
          <w:szCs w:val="28"/>
        </w:rPr>
        <w:t xml:space="preserve"> </w:t>
      </w:r>
      <w:proofErr w:type="spellStart"/>
      <w:r w:rsidRPr="00C76E09">
        <w:rPr>
          <w:rFonts w:ascii="Times New Roman" w:hAnsi="Times New Roman"/>
          <w:b/>
          <w:bCs/>
          <w:sz w:val="28"/>
          <w:szCs w:val="28"/>
        </w:rPr>
        <w:t>In</w:t>
      </w:r>
      <w:proofErr w:type="spellEnd"/>
      <w:r w:rsidRPr="00C76E09">
        <w:rPr>
          <w:rFonts w:ascii="Times New Roman" w:hAnsi="Times New Roman"/>
          <w:b/>
          <w:bCs/>
          <w:sz w:val="28"/>
          <w:szCs w:val="28"/>
        </w:rPr>
        <w:t xml:space="preserve"> </w:t>
      </w:r>
      <w:proofErr w:type="spellStart"/>
      <w:r w:rsidRPr="00C76E09">
        <w:rPr>
          <w:rFonts w:ascii="Times New Roman" w:hAnsi="Times New Roman"/>
          <w:b/>
          <w:bCs/>
          <w:sz w:val="28"/>
          <w:szCs w:val="28"/>
        </w:rPr>
        <w:t>The</w:t>
      </w:r>
      <w:proofErr w:type="spellEnd"/>
      <w:r w:rsidRPr="00C76E09">
        <w:rPr>
          <w:rFonts w:ascii="Times New Roman" w:hAnsi="Times New Roman"/>
          <w:b/>
          <w:bCs/>
          <w:sz w:val="28"/>
          <w:szCs w:val="28"/>
        </w:rPr>
        <w:t xml:space="preserve"> </w:t>
      </w:r>
      <w:proofErr w:type="spellStart"/>
      <w:r w:rsidRPr="00C76E09">
        <w:rPr>
          <w:rFonts w:ascii="Times New Roman" w:hAnsi="Times New Roman"/>
          <w:b/>
          <w:bCs/>
          <w:sz w:val="28"/>
          <w:szCs w:val="28"/>
        </w:rPr>
        <w:t>Context</w:t>
      </w:r>
      <w:proofErr w:type="spellEnd"/>
      <w:r w:rsidRPr="00C76E09">
        <w:rPr>
          <w:rFonts w:ascii="Times New Roman" w:hAnsi="Times New Roman"/>
          <w:b/>
          <w:bCs/>
          <w:sz w:val="28"/>
          <w:szCs w:val="28"/>
        </w:rPr>
        <w:t xml:space="preserve"> Of Time </w:t>
      </w:r>
      <w:proofErr w:type="spellStart"/>
      <w:r w:rsidRPr="00C76E09">
        <w:rPr>
          <w:rFonts w:ascii="Times New Roman" w:hAnsi="Times New Roman"/>
          <w:b/>
          <w:bCs/>
          <w:sz w:val="28"/>
          <w:szCs w:val="28"/>
        </w:rPr>
        <w:t>Concept</w:t>
      </w:r>
      <w:proofErr w:type="spellEnd"/>
      <w:r w:rsidRPr="00C76E09">
        <w:rPr>
          <w:rFonts w:ascii="Times New Roman" w:hAnsi="Times New Roman"/>
          <w:b/>
          <w:bCs/>
          <w:sz w:val="28"/>
          <w:szCs w:val="28"/>
        </w:rPr>
        <w:t xml:space="preserve"> </w:t>
      </w:r>
      <w:proofErr w:type="spellStart"/>
      <w:r w:rsidRPr="00C76E09">
        <w:rPr>
          <w:rFonts w:ascii="Times New Roman" w:hAnsi="Times New Roman"/>
          <w:b/>
          <w:bCs/>
          <w:sz w:val="28"/>
          <w:szCs w:val="28"/>
        </w:rPr>
        <w:t>In</w:t>
      </w:r>
      <w:proofErr w:type="spellEnd"/>
      <w:r w:rsidRPr="00C76E09">
        <w:rPr>
          <w:rFonts w:ascii="Times New Roman" w:hAnsi="Times New Roman"/>
          <w:b/>
          <w:bCs/>
          <w:sz w:val="28"/>
          <w:szCs w:val="28"/>
        </w:rPr>
        <w:t xml:space="preserve"> New Media </w:t>
      </w:r>
      <w:proofErr w:type="spellStart"/>
      <w:r w:rsidRPr="00C76E09">
        <w:rPr>
          <w:rFonts w:ascii="Times New Roman" w:hAnsi="Times New Roman"/>
          <w:b/>
          <w:bCs/>
          <w:sz w:val="28"/>
          <w:szCs w:val="28"/>
        </w:rPr>
        <w:t>Environments</w:t>
      </w:r>
      <w:proofErr w:type="spellEnd"/>
    </w:p>
    <w:p w14:paraId="36DD8A49" w14:textId="77777777" w:rsidR="00502FAB" w:rsidRPr="00C76E09" w:rsidRDefault="00502FAB" w:rsidP="00502FAB">
      <w:pPr>
        <w:spacing w:before="120" w:after="0" w:line="240" w:lineRule="auto"/>
        <w:ind w:left="3539" w:firstLine="1"/>
        <w:rPr>
          <w:rFonts w:ascii="Times New Roman" w:hAnsi="Times New Roman"/>
          <w:b/>
          <w:bCs/>
          <w:sz w:val="24"/>
          <w:szCs w:val="24"/>
        </w:rPr>
      </w:pPr>
      <w:r w:rsidRPr="00C76E09">
        <w:rPr>
          <w:rFonts w:ascii="Times New Roman" w:hAnsi="Times New Roman"/>
          <w:b/>
          <w:bCs/>
          <w:sz w:val="24"/>
          <w:szCs w:val="24"/>
        </w:rPr>
        <w:t xml:space="preserve">     </w:t>
      </w:r>
      <w:proofErr w:type="spellStart"/>
      <w:r w:rsidRPr="00C76E09">
        <w:rPr>
          <w:rFonts w:ascii="Times New Roman" w:hAnsi="Times New Roman"/>
          <w:b/>
          <w:bCs/>
          <w:sz w:val="24"/>
          <w:szCs w:val="24"/>
        </w:rPr>
        <w:t>Abstract</w:t>
      </w:r>
      <w:proofErr w:type="spellEnd"/>
    </w:p>
    <w:p w14:paraId="6C0EE995" w14:textId="77777777" w:rsidR="00502FAB" w:rsidRPr="00C76E09" w:rsidRDefault="00502FAB" w:rsidP="00502FAB">
      <w:pPr>
        <w:spacing w:before="120" w:after="0" w:line="240" w:lineRule="auto"/>
        <w:jc w:val="both"/>
        <w:rPr>
          <w:rFonts w:ascii="Times New Roman" w:hAnsi="Times New Roman"/>
          <w:sz w:val="20"/>
          <w:szCs w:val="20"/>
        </w:rPr>
      </w:pPr>
      <w:bookmarkStart w:id="147" w:name="_Hlk83163985"/>
      <w:proofErr w:type="spellStart"/>
      <w:r w:rsidRPr="00C76E09">
        <w:rPr>
          <w:rFonts w:ascii="Times New Roman" w:hAnsi="Times New Roman"/>
          <w:sz w:val="20"/>
          <w:szCs w:val="20"/>
        </w:rPr>
        <w:t>In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study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definitions</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concept</w:t>
      </w:r>
      <w:proofErr w:type="spellEnd"/>
      <w:r w:rsidRPr="00C76E09">
        <w:rPr>
          <w:rFonts w:ascii="Times New Roman" w:hAnsi="Times New Roman"/>
          <w:sz w:val="20"/>
          <w:szCs w:val="20"/>
        </w:rPr>
        <w:t xml:space="preserve"> of time in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history</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thought</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which</w:t>
      </w:r>
      <w:proofErr w:type="spellEnd"/>
      <w:r w:rsidRPr="00C76E09">
        <w:rPr>
          <w:rFonts w:ascii="Times New Roman" w:hAnsi="Times New Roman"/>
          <w:sz w:val="20"/>
          <w:szCs w:val="20"/>
        </w:rPr>
        <w:t xml:space="preserve"> has </w:t>
      </w:r>
      <w:proofErr w:type="spellStart"/>
      <w:r w:rsidRPr="00C76E09">
        <w:rPr>
          <w:rFonts w:ascii="Times New Roman" w:hAnsi="Times New Roman"/>
          <w:sz w:val="20"/>
          <w:szCs w:val="20"/>
        </w:rPr>
        <w:t>been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going</w:t>
      </w:r>
      <w:proofErr w:type="spellEnd"/>
      <w:r w:rsidRPr="00C76E09">
        <w:rPr>
          <w:rFonts w:ascii="Times New Roman" w:hAnsi="Times New Roman"/>
          <w:sz w:val="20"/>
          <w:szCs w:val="20"/>
        </w:rPr>
        <w:t xml:space="preserve"> on </w:t>
      </w:r>
      <w:proofErr w:type="spellStart"/>
      <w:r w:rsidRPr="00C76E09">
        <w:rPr>
          <w:rFonts w:ascii="Times New Roman" w:hAnsi="Times New Roman"/>
          <w:sz w:val="20"/>
          <w:szCs w:val="20"/>
        </w:rPr>
        <w:t>for</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centuries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It</w:t>
      </w:r>
      <w:proofErr w:type="spellEnd"/>
      <w:r w:rsidRPr="00C76E09">
        <w:rPr>
          <w:rFonts w:ascii="Times New Roman" w:hAnsi="Times New Roman"/>
          <w:sz w:val="20"/>
          <w:szCs w:val="20"/>
        </w:rPr>
        <w:t xml:space="preserve"> has </w:t>
      </w:r>
      <w:proofErr w:type="spellStart"/>
      <w:r w:rsidRPr="00C76E09">
        <w:rPr>
          <w:rFonts w:ascii="Times New Roman" w:hAnsi="Times New Roman"/>
          <w:sz w:val="20"/>
          <w:szCs w:val="20"/>
        </w:rPr>
        <w:t>been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researched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with</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literature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review</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method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by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referring</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to</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scientific</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foundations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current</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researches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interpretations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accepted</w:t>
      </w:r>
      <w:proofErr w:type="spellEnd"/>
      <w:r w:rsidRPr="00C76E09">
        <w:rPr>
          <w:rFonts w:ascii="Times New Roman" w:hAnsi="Times New Roman"/>
          <w:sz w:val="20"/>
          <w:szCs w:val="20"/>
        </w:rPr>
        <w:t xml:space="preserve"> in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physics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philosophy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community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By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means</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definitions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classifications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attributed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to</w:t>
      </w:r>
      <w:proofErr w:type="spellEnd"/>
      <w:r w:rsidRPr="00C76E09">
        <w:rPr>
          <w:rFonts w:ascii="Times New Roman" w:hAnsi="Times New Roman"/>
          <w:sz w:val="20"/>
          <w:szCs w:val="20"/>
        </w:rPr>
        <w:t xml:space="preserve"> time, a </w:t>
      </w:r>
      <w:proofErr w:type="spellStart"/>
      <w:r w:rsidRPr="00C76E09">
        <w:rPr>
          <w:rFonts w:ascii="Times New Roman" w:hAnsi="Times New Roman"/>
          <w:sz w:val="20"/>
          <w:szCs w:val="20"/>
        </w:rPr>
        <w:t>fruitful</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discussion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ground</w:t>
      </w:r>
      <w:proofErr w:type="spellEnd"/>
      <w:r w:rsidRPr="00C76E09">
        <w:rPr>
          <w:rFonts w:ascii="Times New Roman" w:hAnsi="Times New Roman"/>
          <w:sz w:val="20"/>
          <w:szCs w:val="20"/>
        </w:rPr>
        <w:t xml:space="preserve"> has </w:t>
      </w:r>
      <w:proofErr w:type="spellStart"/>
      <w:r w:rsidRPr="00C76E09">
        <w:rPr>
          <w:rFonts w:ascii="Times New Roman" w:hAnsi="Times New Roman"/>
          <w:sz w:val="20"/>
          <w:szCs w:val="20"/>
        </w:rPr>
        <w:t>been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tried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to</w:t>
      </w:r>
      <w:proofErr w:type="spellEnd"/>
      <w:r w:rsidRPr="00C76E09">
        <w:rPr>
          <w:rFonts w:ascii="Times New Roman" w:hAnsi="Times New Roman"/>
          <w:sz w:val="20"/>
          <w:szCs w:val="20"/>
        </w:rPr>
        <w:t xml:space="preserve"> be </w:t>
      </w:r>
      <w:proofErr w:type="spellStart"/>
      <w:r w:rsidRPr="00C76E09">
        <w:rPr>
          <w:rFonts w:ascii="Times New Roman" w:hAnsi="Times New Roman"/>
          <w:sz w:val="20"/>
          <w:szCs w:val="20"/>
        </w:rPr>
        <w:t>created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regarding</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changing</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perception</w:t>
      </w:r>
      <w:proofErr w:type="spellEnd"/>
      <w:r w:rsidRPr="00C76E09">
        <w:rPr>
          <w:rFonts w:ascii="Times New Roman" w:hAnsi="Times New Roman"/>
          <w:sz w:val="20"/>
          <w:szCs w:val="20"/>
        </w:rPr>
        <w:t xml:space="preserve"> of time </w:t>
      </w:r>
      <w:proofErr w:type="spellStart"/>
      <w:r w:rsidRPr="00C76E09">
        <w:rPr>
          <w:rFonts w:ascii="Times New Roman" w:hAnsi="Times New Roman"/>
          <w:sz w:val="20"/>
          <w:szCs w:val="20"/>
        </w:rPr>
        <w:t>with</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smart</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phones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one</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communication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tools</w:t>
      </w:r>
      <w:proofErr w:type="spellEnd"/>
      <w:r w:rsidRPr="00C76E09">
        <w:rPr>
          <w:rFonts w:ascii="Times New Roman" w:hAnsi="Times New Roman"/>
          <w:sz w:val="20"/>
          <w:szCs w:val="20"/>
        </w:rPr>
        <w:t xml:space="preserve"> in </w:t>
      </w:r>
      <w:proofErr w:type="spellStart"/>
      <w:r w:rsidRPr="00C76E09">
        <w:rPr>
          <w:rFonts w:ascii="Times New Roman" w:hAnsi="Times New Roman"/>
          <w:sz w:val="20"/>
          <w:szCs w:val="20"/>
        </w:rPr>
        <w:t>new</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media</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environments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Literature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review</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descriptive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creation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method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were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used</w:t>
      </w:r>
      <w:proofErr w:type="spellEnd"/>
      <w:r w:rsidRPr="00C76E09">
        <w:rPr>
          <w:rFonts w:ascii="Times New Roman" w:hAnsi="Times New Roman"/>
          <w:sz w:val="20"/>
          <w:szCs w:val="20"/>
        </w:rPr>
        <w:t xml:space="preserve"> in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research</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In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this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study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which</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focuses</w:t>
      </w:r>
      <w:proofErr w:type="spellEnd"/>
      <w:r w:rsidRPr="00C76E09">
        <w:rPr>
          <w:rFonts w:ascii="Times New Roman" w:hAnsi="Times New Roman"/>
          <w:sz w:val="20"/>
          <w:szCs w:val="20"/>
        </w:rPr>
        <w:t xml:space="preserve"> on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relationship</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between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smartphones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concept</w:t>
      </w:r>
      <w:proofErr w:type="spellEnd"/>
      <w:r w:rsidRPr="00C76E09">
        <w:rPr>
          <w:rFonts w:ascii="Times New Roman" w:hAnsi="Times New Roman"/>
          <w:sz w:val="20"/>
          <w:szCs w:val="20"/>
        </w:rPr>
        <w:t xml:space="preserve"> of time; </w:t>
      </w:r>
      <w:proofErr w:type="spellStart"/>
      <w:r w:rsidRPr="00C76E09">
        <w:rPr>
          <w:rFonts w:ascii="Times New Roman" w:hAnsi="Times New Roman"/>
          <w:sz w:val="20"/>
          <w:szCs w:val="20"/>
        </w:rPr>
        <w:t>With</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rising</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technology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effects</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new</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features</w:t>
      </w:r>
      <w:proofErr w:type="spellEnd"/>
      <w:r w:rsidRPr="00C76E09">
        <w:rPr>
          <w:rFonts w:ascii="Times New Roman" w:hAnsi="Times New Roman"/>
          <w:sz w:val="20"/>
          <w:szCs w:val="20"/>
        </w:rPr>
        <w:t xml:space="preserve"> of mobile </w:t>
      </w:r>
      <w:proofErr w:type="spellStart"/>
      <w:r w:rsidRPr="00C76E09">
        <w:rPr>
          <w:rFonts w:ascii="Times New Roman" w:hAnsi="Times New Roman"/>
          <w:sz w:val="20"/>
          <w:szCs w:val="20"/>
        </w:rPr>
        <w:t>phones</w:t>
      </w:r>
      <w:proofErr w:type="spellEnd"/>
      <w:r w:rsidRPr="00C76E09">
        <w:rPr>
          <w:rFonts w:ascii="Times New Roman" w:hAnsi="Times New Roman"/>
          <w:sz w:val="20"/>
          <w:szCs w:val="20"/>
        </w:rPr>
        <w:t xml:space="preserve"> on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concept</w:t>
      </w:r>
      <w:proofErr w:type="spellEnd"/>
      <w:r w:rsidRPr="00C76E09">
        <w:rPr>
          <w:rFonts w:ascii="Times New Roman" w:hAnsi="Times New Roman"/>
          <w:sz w:val="20"/>
          <w:szCs w:val="20"/>
        </w:rPr>
        <w:t xml:space="preserve"> of time </w:t>
      </w:r>
      <w:proofErr w:type="spellStart"/>
      <w:r w:rsidRPr="00C76E09">
        <w:rPr>
          <w:rFonts w:ascii="Times New Roman" w:hAnsi="Times New Roman"/>
          <w:sz w:val="20"/>
          <w:szCs w:val="20"/>
        </w:rPr>
        <w:t>have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been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evaluated</w:t>
      </w:r>
      <w:proofErr w:type="spellEnd"/>
      <w:r w:rsidRPr="00C76E09">
        <w:rPr>
          <w:rFonts w:ascii="Times New Roman" w:hAnsi="Times New Roman"/>
          <w:sz w:val="20"/>
          <w:szCs w:val="20"/>
        </w:rPr>
        <w:t xml:space="preserve">. As a </w:t>
      </w:r>
      <w:proofErr w:type="spellStart"/>
      <w:r w:rsidRPr="00C76E09">
        <w:rPr>
          <w:rFonts w:ascii="Times New Roman" w:hAnsi="Times New Roman"/>
          <w:sz w:val="20"/>
          <w:szCs w:val="20"/>
        </w:rPr>
        <w:t>result</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discussion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findings</w:t>
      </w:r>
      <w:proofErr w:type="spellEnd"/>
      <w:r w:rsidRPr="00C76E09">
        <w:rPr>
          <w:rFonts w:ascii="Times New Roman" w:hAnsi="Times New Roman"/>
          <w:sz w:val="20"/>
          <w:szCs w:val="20"/>
        </w:rPr>
        <w:t xml:space="preserve">, in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context</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concept</w:t>
      </w:r>
      <w:proofErr w:type="spellEnd"/>
      <w:r w:rsidRPr="00C76E09">
        <w:rPr>
          <w:rFonts w:ascii="Times New Roman" w:hAnsi="Times New Roman"/>
          <w:sz w:val="20"/>
          <w:szCs w:val="20"/>
        </w:rPr>
        <w:t xml:space="preserve"> of time,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privileged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position</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smartphones</w:t>
      </w:r>
      <w:proofErr w:type="spellEnd"/>
      <w:r w:rsidRPr="00C76E09">
        <w:rPr>
          <w:rFonts w:ascii="Times New Roman" w:hAnsi="Times New Roman"/>
          <w:sz w:val="20"/>
          <w:szCs w:val="20"/>
        </w:rPr>
        <w:t xml:space="preserve"> in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modern </w:t>
      </w:r>
      <w:proofErr w:type="spellStart"/>
      <w:r w:rsidRPr="00C76E09">
        <w:rPr>
          <w:rFonts w:ascii="Times New Roman" w:hAnsi="Times New Roman"/>
          <w:sz w:val="20"/>
          <w:szCs w:val="20"/>
        </w:rPr>
        <w:t>world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its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changing</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mental</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meaning</w:t>
      </w:r>
      <w:proofErr w:type="spellEnd"/>
      <w:r w:rsidRPr="00C76E09">
        <w:rPr>
          <w:rFonts w:ascii="Times New Roman" w:hAnsi="Times New Roman"/>
          <w:sz w:val="20"/>
          <w:szCs w:val="20"/>
        </w:rPr>
        <w:t xml:space="preserve"> in </w:t>
      </w:r>
      <w:proofErr w:type="spellStart"/>
      <w:r w:rsidRPr="00C76E09">
        <w:rPr>
          <w:rFonts w:ascii="Times New Roman" w:hAnsi="Times New Roman"/>
          <w:sz w:val="20"/>
          <w:szCs w:val="20"/>
        </w:rPr>
        <w:t>new</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media</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environments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were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evaluated.The</w:t>
      </w:r>
      <w:proofErr w:type="spellEnd"/>
      <w:r w:rsidRPr="00C76E09">
        <w:rPr>
          <w:rFonts w:ascii="Times New Roman" w:hAnsi="Times New Roman"/>
          <w:sz w:val="20"/>
          <w:szCs w:val="20"/>
        </w:rPr>
        <w:t xml:space="preserve"> main </w:t>
      </w:r>
      <w:proofErr w:type="spellStart"/>
      <w:r w:rsidRPr="00C76E09">
        <w:rPr>
          <w:rFonts w:ascii="Times New Roman" w:hAnsi="Times New Roman"/>
          <w:sz w:val="20"/>
          <w:szCs w:val="20"/>
        </w:rPr>
        <w:t>argument</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this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study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It</w:t>
      </w:r>
      <w:proofErr w:type="spellEnd"/>
      <w:r w:rsidRPr="00C76E09">
        <w:rPr>
          <w:rFonts w:ascii="Times New Roman" w:hAnsi="Times New Roman"/>
          <w:sz w:val="20"/>
          <w:szCs w:val="20"/>
        </w:rPr>
        <w:t xml:space="preserve"> is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view</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that</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new</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features</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smartphones</w:t>
      </w:r>
      <w:proofErr w:type="spellEnd"/>
      <w:r w:rsidRPr="00C76E09">
        <w:rPr>
          <w:rFonts w:ascii="Times New Roman" w:hAnsi="Times New Roman"/>
          <w:sz w:val="20"/>
          <w:szCs w:val="20"/>
        </w:rPr>
        <w:t xml:space="preserve"> in </w:t>
      </w:r>
      <w:proofErr w:type="spellStart"/>
      <w:r w:rsidRPr="00C76E09">
        <w:rPr>
          <w:rFonts w:ascii="Times New Roman" w:hAnsi="Times New Roman"/>
          <w:sz w:val="20"/>
          <w:szCs w:val="20"/>
        </w:rPr>
        <w:t>today's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technology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conditions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gradually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stretch</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transform</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will</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continue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to</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transform</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mental</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social</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meanings</w:t>
      </w:r>
      <w:proofErr w:type="spellEnd"/>
      <w:r w:rsidRPr="00C76E09">
        <w:rPr>
          <w:rFonts w:ascii="Times New Roman" w:hAnsi="Times New Roman"/>
          <w:sz w:val="20"/>
          <w:szCs w:val="20"/>
        </w:rPr>
        <w:t xml:space="preserve"> of time/</w:t>
      </w:r>
      <w:proofErr w:type="spellStart"/>
      <w:r w:rsidRPr="00C76E09">
        <w:rPr>
          <w:rFonts w:ascii="Times New Roman" w:hAnsi="Times New Roman"/>
          <w:sz w:val="20"/>
          <w:szCs w:val="20"/>
        </w:rPr>
        <w:t>space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dimensions</w:t>
      </w:r>
      <w:proofErr w:type="spellEnd"/>
      <w:r w:rsidRPr="00C76E09">
        <w:rPr>
          <w:rFonts w:ascii="Times New Roman" w:hAnsi="Times New Roman"/>
          <w:sz w:val="20"/>
          <w:szCs w:val="20"/>
        </w:rPr>
        <w:t xml:space="preserve">. </w:t>
      </w:r>
    </w:p>
    <w:bookmarkEnd w:id="147"/>
    <w:p w14:paraId="1323FBE2" w14:textId="77777777" w:rsidR="00502FAB" w:rsidRPr="00C76E09" w:rsidRDefault="00502FAB" w:rsidP="00502FAB">
      <w:pPr>
        <w:tabs>
          <w:tab w:val="left" w:pos="1134"/>
        </w:tabs>
        <w:spacing w:before="120" w:after="0" w:line="240" w:lineRule="auto"/>
        <w:jc w:val="both"/>
        <w:rPr>
          <w:rFonts w:ascii="Times New Roman" w:hAnsi="Times New Roman"/>
          <w:sz w:val="20"/>
          <w:szCs w:val="20"/>
        </w:rPr>
      </w:pPr>
      <w:proofErr w:type="spellStart"/>
      <w:r w:rsidRPr="00C76E09">
        <w:rPr>
          <w:rFonts w:ascii="Times New Roman" w:hAnsi="Times New Roman"/>
          <w:b/>
          <w:bCs/>
          <w:sz w:val="20"/>
          <w:szCs w:val="20"/>
        </w:rPr>
        <w:t>Keywords</w:t>
      </w:r>
      <w:proofErr w:type="spellEnd"/>
      <w:r w:rsidRPr="00C76E09">
        <w:rPr>
          <w:rFonts w:ascii="Times New Roman" w:hAnsi="Times New Roman"/>
          <w:b/>
          <w:bCs/>
          <w:sz w:val="20"/>
          <w:szCs w:val="20"/>
        </w:rPr>
        <w:t>:</w:t>
      </w:r>
      <w:r w:rsidRPr="00C76E09">
        <w:rPr>
          <w:rFonts w:ascii="Times New Roman" w:hAnsi="Times New Roman"/>
          <w:sz w:val="20"/>
          <w:szCs w:val="20"/>
        </w:rPr>
        <w:t xml:space="preserve"> </w:t>
      </w:r>
      <w:bookmarkStart w:id="148" w:name="_Hlk83164022"/>
      <w:bookmarkStart w:id="149" w:name="_Hlk92293301"/>
      <w:r w:rsidRPr="00C76E09">
        <w:rPr>
          <w:rFonts w:ascii="Times New Roman" w:hAnsi="Times New Roman"/>
          <w:sz w:val="20"/>
          <w:szCs w:val="20"/>
        </w:rPr>
        <w:t xml:space="preserve">Time </w:t>
      </w:r>
      <w:proofErr w:type="spellStart"/>
      <w:r w:rsidRPr="00C76E09">
        <w:rPr>
          <w:rFonts w:ascii="Times New Roman" w:hAnsi="Times New Roman"/>
          <w:sz w:val="20"/>
          <w:szCs w:val="20"/>
        </w:rPr>
        <w:t>concept</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smartphones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new</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media</w:t>
      </w:r>
      <w:bookmarkEnd w:id="148"/>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objective</w:t>
      </w:r>
      <w:proofErr w:type="spellEnd"/>
      <w:r w:rsidRPr="00C76E09">
        <w:rPr>
          <w:rFonts w:ascii="Times New Roman" w:hAnsi="Times New Roman"/>
          <w:sz w:val="20"/>
          <w:szCs w:val="20"/>
        </w:rPr>
        <w:t xml:space="preserve"> time, </w:t>
      </w:r>
      <w:proofErr w:type="spellStart"/>
      <w:r w:rsidRPr="00C76E09">
        <w:rPr>
          <w:rFonts w:ascii="Times New Roman" w:hAnsi="Times New Roman"/>
          <w:sz w:val="20"/>
          <w:szCs w:val="20"/>
        </w:rPr>
        <w:t>subjective</w:t>
      </w:r>
      <w:proofErr w:type="spellEnd"/>
      <w:r w:rsidRPr="00C76E09">
        <w:rPr>
          <w:rFonts w:ascii="Times New Roman" w:hAnsi="Times New Roman"/>
          <w:sz w:val="20"/>
          <w:szCs w:val="20"/>
        </w:rPr>
        <w:t xml:space="preserve"> time.</w:t>
      </w:r>
      <w:bookmarkEnd w:id="149"/>
    </w:p>
    <w:p w14:paraId="6682BF3A" w14:textId="77777777" w:rsidR="00502FAB" w:rsidRPr="00C76E09" w:rsidRDefault="00502FAB" w:rsidP="00502FAB">
      <w:pPr>
        <w:tabs>
          <w:tab w:val="left" w:pos="1134"/>
        </w:tabs>
        <w:spacing w:before="120" w:after="0" w:line="240" w:lineRule="auto"/>
        <w:ind w:firstLine="709"/>
        <w:jc w:val="both"/>
        <w:rPr>
          <w:rFonts w:ascii="Times New Roman" w:hAnsi="Times New Roman"/>
          <w:sz w:val="20"/>
          <w:szCs w:val="20"/>
        </w:rPr>
      </w:pPr>
    </w:p>
    <w:p w14:paraId="40EF01C4" w14:textId="77777777" w:rsidR="00502FAB" w:rsidRPr="00C76E09" w:rsidRDefault="00502FAB" w:rsidP="00502FAB">
      <w:pPr>
        <w:spacing w:after="0" w:line="240" w:lineRule="auto"/>
        <w:jc w:val="both"/>
        <w:rPr>
          <w:rFonts w:ascii="Times New Roman" w:hAnsi="Times New Roman"/>
          <w:b/>
          <w:sz w:val="20"/>
          <w:szCs w:val="20"/>
        </w:rPr>
      </w:pPr>
      <w:r w:rsidRPr="00C76E09">
        <w:rPr>
          <w:rFonts w:ascii="Times New Roman" w:hAnsi="Times New Roman"/>
          <w:b/>
          <w:sz w:val="20"/>
          <w:szCs w:val="20"/>
        </w:rPr>
        <w:t>Geliş/</w:t>
      </w:r>
      <w:proofErr w:type="spellStart"/>
      <w:r w:rsidRPr="00C76E09">
        <w:rPr>
          <w:rFonts w:ascii="Times New Roman" w:hAnsi="Times New Roman"/>
          <w:b/>
          <w:sz w:val="20"/>
          <w:szCs w:val="20"/>
        </w:rPr>
        <w:t>Received</w:t>
      </w:r>
      <w:proofErr w:type="spellEnd"/>
      <w:r w:rsidRPr="00C76E09">
        <w:rPr>
          <w:rFonts w:ascii="Times New Roman" w:hAnsi="Times New Roman"/>
          <w:b/>
          <w:sz w:val="20"/>
          <w:szCs w:val="20"/>
        </w:rPr>
        <w:t xml:space="preserve">: </w:t>
      </w:r>
      <w:r w:rsidRPr="00C76E09">
        <w:rPr>
          <w:rFonts w:ascii="Times New Roman" w:hAnsi="Times New Roman"/>
          <w:sz w:val="20"/>
          <w:szCs w:val="20"/>
        </w:rPr>
        <w:t>16. 02. 2022</w:t>
      </w:r>
    </w:p>
    <w:p w14:paraId="2C23930C" w14:textId="77777777" w:rsidR="00502FAB" w:rsidRPr="00C76E09" w:rsidRDefault="00502FAB" w:rsidP="00502FAB">
      <w:pPr>
        <w:spacing w:after="0" w:line="240" w:lineRule="auto"/>
        <w:jc w:val="both"/>
        <w:rPr>
          <w:rFonts w:ascii="Times New Roman" w:hAnsi="Times New Roman"/>
          <w:sz w:val="20"/>
          <w:szCs w:val="20"/>
        </w:rPr>
      </w:pPr>
      <w:r w:rsidRPr="00C76E09">
        <w:rPr>
          <w:rFonts w:ascii="Times New Roman" w:hAnsi="Times New Roman"/>
          <w:b/>
          <w:sz w:val="20"/>
          <w:szCs w:val="20"/>
        </w:rPr>
        <w:t>Kabul/</w:t>
      </w:r>
      <w:proofErr w:type="spellStart"/>
      <w:r w:rsidRPr="00C76E09">
        <w:rPr>
          <w:rFonts w:ascii="Times New Roman" w:hAnsi="Times New Roman"/>
          <w:b/>
          <w:sz w:val="20"/>
          <w:szCs w:val="20"/>
        </w:rPr>
        <w:t>Accepted</w:t>
      </w:r>
      <w:proofErr w:type="spellEnd"/>
      <w:r w:rsidRPr="00C76E09">
        <w:rPr>
          <w:rFonts w:ascii="Times New Roman" w:hAnsi="Times New Roman"/>
          <w:b/>
          <w:sz w:val="20"/>
          <w:szCs w:val="20"/>
        </w:rPr>
        <w:t xml:space="preserve">: </w:t>
      </w:r>
      <w:r w:rsidRPr="00C76E09">
        <w:rPr>
          <w:rFonts w:ascii="Times New Roman" w:hAnsi="Times New Roman"/>
          <w:sz w:val="20"/>
          <w:szCs w:val="20"/>
        </w:rPr>
        <w:t>22. 06. 2022</w:t>
      </w:r>
    </w:p>
    <w:p w14:paraId="6BCCFAD7" w14:textId="77777777" w:rsidR="00502FAB" w:rsidRPr="00C76E09" w:rsidRDefault="00502FAB" w:rsidP="00502FAB">
      <w:pPr>
        <w:tabs>
          <w:tab w:val="left" w:pos="1134"/>
        </w:tabs>
        <w:spacing w:before="120" w:after="0" w:line="240" w:lineRule="auto"/>
        <w:jc w:val="both"/>
        <w:rPr>
          <w:rFonts w:ascii="Times New Roman" w:hAnsi="Times New Roman"/>
          <w:sz w:val="24"/>
          <w:szCs w:val="24"/>
        </w:rPr>
      </w:pPr>
    </w:p>
    <w:p w14:paraId="1B5D7F83" w14:textId="77777777" w:rsidR="00746DA2" w:rsidRDefault="00746DA2" w:rsidP="00746DA2">
      <w:pPr>
        <w:jc w:val="both"/>
        <w:rPr>
          <w:rFonts w:ascii="Times New Roman" w:hAnsi="Times New Roman" w:cs="Times New Roman"/>
          <w:sz w:val="20"/>
          <w:szCs w:val="20"/>
        </w:rPr>
      </w:pPr>
      <w:r w:rsidRPr="001E455A">
        <w:rPr>
          <w:rFonts w:ascii="Times New Roman" w:hAnsi="Times New Roman" w:cs="Times New Roman"/>
          <w:sz w:val="20"/>
          <w:szCs w:val="20"/>
        </w:rPr>
        <w:t>*</w:t>
      </w:r>
      <w:r w:rsidRPr="00AC4CEE">
        <w:rPr>
          <w:rFonts w:ascii="Times New Roman" w:hAnsi="Times New Roman" w:cs="Times New Roman"/>
          <w:b/>
          <w:bCs/>
          <w:sz w:val="20"/>
          <w:szCs w:val="20"/>
        </w:rPr>
        <w:t xml:space="preserve">Etik Kurul </w:t>
      </w:r>
      <w:proofErr w:type="spellStart"/>
      <w:r w:rsidRPr="00AC4CEE">
        <w:rPr>
          <w:rFonts w:ascii="Times New Roman" w:hAnsi="Times New Roman" w:cs="Times New Roman"/>
          <w:b/>
          <w:bCs/>
          <w:sz w:val="20"/>
          <w:szCs w:val="20"/>
        </w:rPr>
        <w:t>İzn</w:t>
      </w:r>
      <w:proofErr w:type="spellEnd"/>
      <w:r>
        <w:rPr>
          <w:rFonts w:ascii="Times New Roman" w:hAnsi="Times New Roman" w:cs="Times New Roman"/>
          <w:b/>
          <w:bCs/>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1312E3FA" w14:textId="77777777" w:rsidR="00B9021E" w:rsidRDefault="00B9021E" w:rsidP="00894235">
      <w:pPr>
        <w:tabs>
          <w:tab w:val="left" w:pos="1134"/>
        </w:tabs>
        <w:spacing w:before="120" w:after="0" w:line="240" w:lineRule="auto"/>
        <w:jc w:val="both"/>
        <w:rPr>
          <w:rFonts w:ascii="Times New Roman" w:hAnsi="Times New Roman"/>
          <w:sz w:val="20"/>
          <w:szCs w:val="20"/>
        </w:rPr>
      </w:pPr>
    </w:p>
    <w:p w14:paraId="56C0A7AA" w14:textId="77777777" w:rsidR="00B9021E" w:rsidRDefault="00B9021E" w:rsidP="00894235">
      <w:pPr>
        <w:tabs>
          <w:tab w:val="left" w:pos="1134"/>
        </w:tabs>
        <w:spacing w:before="120" w:after="0" w:line="240" w:lineRule="auto"/>
        <w:jc w:val="both"/>
        <w:rPr>
          <w:rFonts w:ascii="Times New Roman" w:hAnsi="Times New Roman"/>
          <w:sz w:val="20"/>
          <w:szCs w:val="20"/>
        </w:rPr>
      </w:pPr>
    </w:p>
    <w:p w14:paraId="37ED074A" w14:textId="77777777" w:rsidR="00B9021E" w:rsidRPr="00894235" w:rsidRDefault="00B9021E" w:rsidP="00894235">
      <w:pPr>
        <w:tabs>
          <w:tab w:val="left" w:pos="1134"/>
        </w:tabs>
        <w:spacing w:before="120" w:after="0" w:line="240" w:lineRule="auto"/>
        <w:jc w:val="both"/>
        <w:rPr>
          <w:rFonts w:ascii="Times New Roman" w:hAnsi="Times New Roman"/>
          <w:sz w:val="20"/>
          <w:szCs w:val="20"/>
        </w:rPr>
      </w:pPr>
    </w:p>
    <w:p w14:paraId="2B3C39C8" w14:textId="605EFC42" w:rsidR="00502FAB" w:rsidRPr="00C76E09" w:rsidRDefault="00502FAB" w:rsidP="00502FAB">
      <w:pPr>
        <w:tabs>
          <w:tab w:val="left" w:pos="567"/>
        </w:tabs>
        <w:spacing w:before="160" w:after="0" w:line="240" w:lineRule="auto"/>
        <w:jc w:val="center"/>
        <w:rPr>
          <w:rFonts w:ascii="Times New Roman" w:hAnsi="Times New Roman"/>
          <w:b/>
        </w:rPr>
      </w:pPr>
      <w:r w:rsidRPr="00C76E09">
        <w:rPr>
          <w:rFonts w:ascii="Times New Roman" w:hAnsi="Times New Roman"/>
          <w:b/>
        </w:rPr>
        <w:lastRenderedPageBreak/>
        <w:t>Giriş</w:t>
      </w:r>
    </w:p>
    <w:p w14:paraId="408173CA" w14:textId="77777777" w:rsidR="00502FAB" w:rsidRPr="00C76E09" w:rsidRDefault="00502FAB" w:rsidP="00502FAB">
      <w:pPr>
        <w:spacing w:before="120" w:after="120" w:line="360" w:lineRule="auto"/>
        <w:ind w:firstLine="709"/>
        <w:jc w:val="both"/>
        <w:rPr>
          <w:rFonts w:ascii="Times New Roman" w:eastAsia="Calibri" w:hAnsi="Times New Roman"/>
        </w:rPr>
      </w:pPr>
      <w:bookmarkStart w:id="150" w:name="_Hlk83164223"/>
      <w:r w:rsidRPr="00C76E09">
        <w:rPr>
          <w:rFonts w:ascii="Times New Roman" w:hAnsi="Times New Roman"/>
        </w:rPr>
        <w:t>Zaman ontolojik olarak, insanlık tarihi boyunca tüm toplumsal ve kişisel bellek algılarında yer tutarken (geçmiş), bir taraftan da çağlarla birlikte güncel olarak her an akmaya (şimdi) ve kendi varlığını -daha yokken dahi- insanlığın ufkunda (gelecek) var kılabilme gücüne sahip, yaşayan/yaşamda her an olan olgusal bir kavramdır. Zaman, bilimsel araştırmalar nezdinde de gündelik yaşam pratiğinde de algılanması kültürden kültüre, toplumdan topluma farklılık gösteren çok yönlü ve disiplinler arası bir kavramdır. Zaman kavramına ilişkin olarak ortaya konulan giriş metinlerinde dahi, konunun zihinsel karmaşasına ve kişiden kişiye, kültürden kültüre, çağdan çağa göre yorumlanışındaki benzerlilere ve farklılıklara ilişkin vurgular dikkat çekicidir. Kavramsal zamana ilişkin olarak, özellikle fizik ve felsefe alanları başta olmak üzere, birçok alanda yapılan tanımlamalar ise, zamanın doğasında var olan gizeme ilişkin mevcut zihinsel karmaşaları bir parça açıklayabilmektedir.</w:t>
      </w:r>
    </w:p>
    <w:p w14:paraId="4143E6D2"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Kavramsal olarak zaman literatürde (genel olarak), “dış gerçeklik /nesnel gerçeklik (fizik) olarak zaman” ve “öznel-zihinsel iç gerçeklik (felsefe) olarak zaman</w:t>
      </w:r>
      <w:r w:rsidRPr="00C76E09">
        <w:rPr>
          <w:rFonts w:ascii="Times New Roman" w:hAnsi="Times New Roman"/>
          <w:i/>
          <w:iCs/>
        </w:rPr>
        <w:t xml:space="preserve">” </w:t>
      </w:r>
      <w:r w:rsidRPr="00C76E09">
        <w:rPr>
          <w:rFonts w:ascii="Times New Roman" w:hAnsi="Times New Roman"/>
        </w:rPr>
        <w:t xml:space="preserve">olmak üzere iki temel başlık üzerinden sınıflandırılarak incelenmektedir.  Ancak zaman kavramını kendi disiplinleri içerisinde tartışan düşünürlerin, zamana yaklaşım tarzları ölçüt alınarak getirilen söz konusu sınıflandırmaların tamamı ancak temel düzeyde kalmaktadır (Bardon, 2018: 1). Bu sınıflandırmalar da genellikle, zaman kavramını kendi çalışma alanlarına taşıyan düşünür ve araştırmacıların, olgusal bir gerçeklik düzleminde zamanı nesnel ve öznel olarak, nasıl yorumladıkları üzerinden hareket edilerek yapılmaktadır. Keza zaman kavramını nesnel olarak değerlendirenler de tıpkı öznel olarak değerlendirmeye alanlar gibi, kendi düşün dünyaları ya da araştırma konuları özelinde zamanı incelemeye çalışmakta ve her biri bir diğerinden farklı şekilde yorumlamakta, ayrı değerler atfetmektedir. </w:t>
      </w:r>
    </w:p>
    <w:p w14:paraId="64FAE958"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Fizik ve felsefe alanlarında oldukça geniş bir ontolojik düşünce ağına sahip olan makro bir kavram olan zaman boyutuna ilişkin yapılan benzer bilimsel çalışmalarda da konu özelinde benzer sınırlılıkların izlendiği gözlemlenmiştir. Nitekim üzerine düşünmenin, tartışmanın, bilimsel araştırmalar yapmanın; herhangi bir sınırlama, ölçek olmaksızın kavramsal olarak zaman boyutunu algılayabilmenin ve de tam anlamıyla tanımlayabilmenin güçlüğü hemen her çalışmada önemle altı çizilen bir konudur (Bardon, 2018:1).</w:t>
      </w:r>
    </w:p>
    <w:p w14:paraId="08D6B3C2"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 xml:space="preserve">Bu çalışma özelinde felsefi temelli metinlerden, güncel bilimsel verilere ulaşıncaya dek, özellikle sosyal bilimler alanında pek çok disiplinin çalışma alanına girmiş ve geniş bir perspektiften incelenmiş olan zaman kavramının </w:t>
      </w:r>
      <w:proofErr w:type="spellStart"/>
      <w:r w:rsidRPr="00C76E09">
        <w:rPr>
          <w:rFonts w:ascii="Times New Roman" w:hAnsi="Times New Roman"/>
        </w:rPr>
        <w:t>ne’liğine</w:t>
      </w:r>
      <w:proofErr w:type="spellEnd"/>
      <w:r w:rsidRPr="00C76E09">
        <w:rPr>
          <w:rFonts w:ascii="Times New Roman" w:hAnsi="Times New Roman"/>
        </w:rPr>
        <w:t xml:space="preserve"> ilişkin tartışma ve tanımlamalar kronolojik bir akış kapsamında aktarılmaya çalışılmıştır. Çalışmada görüşlerine başvurulan düşünürler ve bu düşünürlerin zaman kavramına ilişkin yaklaşımları; Varlığın gündelik yaşamının </w:t>
      </w:r>
      <w:proofErr w:type="spellStart"/>
      <w:r w:rsidRPr="00C76E09">
        <w:rPr>
          <w:rFonts w:ascii="Times New Roman" w:hAnsi="Times New Roman"/>
        </w:rPr>
        <w:t>zamansallığı</w:t>
      </w:r>
      <w:proofErr w:type="spellEnd"/>
      <w:r w:rsidRPr="00C76E09">
        <w:rPr>
          <w:rFonts w:ascii="Times New Roman" w:hAnsi="Times New Roman"/>
        </w:rPr>
        <w:t xml:space="preserve"> içerisinde (geçmiş, şimdi, gelecek) ve yaşam alanının içinde (mekân) nasıl konumlandığını anlamaya ve izah edebilmeye yönelik olarak sınırlandırılmıştır. </w:t>
      </w:r>
    </w:p>
    <w:p w14:paraId="2FBAC456"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lastRenderedPageBreak/>
        <w:t xml:space="preserve">Gündelik hayatta kişiler, kitleler arası iletişimde sıklıkla kullanılan akıllı telefonlar ile zaman kavramı arası ilişkinin mercek altına alınmaya çalışıldığı çalışma özelinde; yükselen teknolojiyle birlikte cep telefonlarının sahip olduğu yeni karakteristik özelliklerin neler olduğu, kullanıcılar açısından hangi pratik kazanımları vadetmekte olduğu ve akıllı telefonların zaman algısı üzerindeki etkilerinin neler olduğu/olabileceği üzerinde durulmuştur. </w:t>
      </w:r>
    </w:p>
    <w:p w14:paraId="2B0AED30" w14:textId="77777777" w:rsidR="00502FAB" w:rsidRPr="00C76E09" w:rsidRDefault="00502FAB" w:rsidP="00502FAB">
      <w:pPr>
        <w:spacing w:before="120" w:after="0" w:line="360" w:lineRule="auto"/>
        <w:ind w:firstLine="3"/>
        <w:jc w:val="center"/>
        <w:rPr>
          <w:rFonts w:ascii="Times New Roman" w:hAnsi="Times New Roman"/>
          <w:b/>
          <w:bCs/>
        </w:rPr>
      </w:pPr>
      <w:r w:rsidRPr="00C76E09">
        <w:rPr>
          <w:rFonts w:ascii="Times New Roman" w:hAnsi="Times New Roman"/>
          <w:b/>
          <w:bCs/>
        </w:rPr>
        <w:t>Yaklaşım ve Yöntem</w:t>
      </w:r>
    </w:p>
    <w:p w14:paraId="5D3A0B06"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 xml:space="preserve">Bu çalışmanın </w:t>
      </w:r>
      <w:proofErr w:type="spellStart"/>
      <w:r w:rsidRPr="00C76E09">
        <w:rPr>
          <w:rFonts w:ascii="Times New Roman" w:hAnsi="Times New Roman"/>
        </w:rPr>
        <w:t>alanyazın</w:t>
      </w:r>
      <w:proofErr w:type="spellEnd"/>
      <w:r w:rsidRPr="00C76E09">
        <w:rPr>
          <w:rFonts w:ascii="Times New Roman" w:hAnsi="Times New Roman"/>
        </w:rPr>
        <w:t xml:space="preserve"> bölümünde, zaman kavramı üzerine asırlardır süre gelen düşün tarihinin literatür bilgileri, düşünürlerin zaman kavramına ilişkin tanımlamaları; fizik camiasında kabul gören bilimsel dayanaklar, güncel araştırmalar ve yorumlar aracılığıyla aktarılmaya çalışılmıştır. Çalışmanın temel argümanı; günümüz teknoloji koşullarında yeni medya ortamlarında, zaman/mekân boyutlarının düşünsel ve toplumsal anlamlarının giderek esnediği, dönüştüğü ve dönüşmeye de devam edeceği görüşüdür.  Bu argümanı besleyecek nitelikteki bulgular, çalışmanın ilk bölümünde literatür tarama yöntemiyle elde edilmiştir. Farklı disiplinlerin (felsefe/ fizik), farklı düşünürlerin görüşleri dahilinde zamanın kavramsal tanımları, nesnel (ölçülebilen) ve öznel (zihinsel) zaman olmak üzere ikiye ayrılarak, kavramsal bir çerçeve çizilmeye çalışılmıştır. Zaman kavramına ilişkin tartışma ve bulgular neticesinde de yeni medya ortamlarında akıllı telefonların modern dünyada edindiği ayrıcalıklı konuma ve değişen anlamına ilişkin betimleyici araştırma yöntemi ile bir değerlendirme ortaya koymak hedeflenmiştir. </w:t>
      </w:r>
    </w:p>
    <w:p w14:paraId="16C5D50D" w14:textId="77777777" w:rsidR="00502FAB" w:rsidRPr="00C76E09" w:rsidRDefault="00502FAB" w:rsidP="00502FAB">
      <w:pPr>
        <w:spacing w:before="120" w:after="120" w:line="360" w:lineRule="auto"/>
        <w:ind w:firstLine="709"/>
        <w:jc w:val="both"/>
        <w:rPr>
          <w:rFonts w:ascii="Times New Roman" w:hAnsi="Times New Roman"/>
        </w:rPr>
      </w:pPr>
      <w:bookmarkStart w:id="151" w:name="_Hlk80018214"/>
      <w:bookmarkStart w:id="152" w:name="_Hlk83069728"/>
      <w:r w:rsidRPr="00C76E09">
        <w:rPr>
          <w:rFonts w:ascii="Times New Roman" w:hAnsi="Times New Roman"/>
        </w:rPr>
        <w:t xml:space="preserve">Çalışmanın zeminini oluşturan araştırma soruları ise şu şekilde ifade edilebilir; </w:t>
      </w:r>
      <w:bookmarkStart w:id="153" w:name="_Hlk95051991"/>
      <w:r w:rsidRPr="00C76E09">
        <w:rPr>
          <w:rFonts w:ascii="Times New Roman" w:hAnsi="Times New Roman"/>
        </w:rPr>
        <w:t>Günümüzde akıllı telefon kullanıcıları açısından, mekân boyutundan bağımsız, ortak bir zaman algısından söz edebilir mi? Akıllı telefonlarla gerçekleşen kişiler, kitleler arası iletişimde zaman/mekân boyutu arasında kurulan, kopan bağlantı da yeni medyanın belirleyici rolü/rolleri nedir? Bir kitle iletişim aracı olarak akıllı telefonların -yeni medya ortamlarında edindiği özellikler dahilinde- zamanın zihinsel anlamı üzerinde nasıl bir etkisi, etkinlik alanı vardır?</w:t>
      </w:r>
    </w:p>
    <w:bookmarkEnd w:id="151"/>
    <w:bookmarkEnd w:id="152"/>
    <w:bookmarkEnd w:id="153"/>
    <w:p w14:paraId="69DF2E94" w14:textId="766CF586" w:rsidR="00925D4C" w:rsidRDefault="00502FAB" w:rsidP="0079575D">
      <w:pPr>
        <w:spacing w:before="120" w:after="120" w:line="360" w:lineRule="auto"/>
        <w:ind w:firstLine="709"/>
        <w:jc w:val="both"/>
        <w:rPr>
          <w:rFonts w:ascii="Times New Roman" w:hAnsi="Times New Roman"/>
        </w:rPr>
      </w:pPr>
      <w:r w:rsidRPr="00C76E09">
        <w:rPr>
          <w:rFonts w:ascii="Times New Roman" w:hAnsi="Times New Roman"/>
        </w:rPr>
        <w:t>Akıllı telefonların</w:t>
      </w:r>
      <w:bookmarkStart w:id="154" w:name="_Hlk83244908"/>
      <w:r w:rsidRPr="00C76E09">
        <w:rPr>
          <w:rFonts w:ascii="Times New Roman" w:hAnsi="Times New Roman"/>
        </w:rPr>
        <w:t xml:space="preserve"> değişen anlamı ve toplum nezdindeki konumunun üzerinde, zaman kavramının</w:t>
      </w:r>
      <w:bookmarkEnd w:id="154"/>
      <w:r w:rsidRPr="00C76E09">
        <w:rPr>
          <w:rFonts w:ascii="Times New Roman" w:hAnsi="Times New Roman"/>
        </w:rPr>
        <w:t xml:space="preserve"> ne tür bir etki alanına sahip olduğunun araştırılması, </w:t>
      </w:r>
      <w:proofErr w:type="spellStart"/>
      <w:r w:rsidRPr="00C76E09">
        <w:rPr>
          <w:rFonts w:ascii="Times New Roman" w:hAnsi="Times New Roman"/>
        </w:rPr>
        <w:t>alanyazını</w:t>
      </w:r>
      <w:proofErr w:type="spellEnd"/>
      <w:r w:rsidRPr="00C76E09">
        <w:rPr>
          <w:rFonts w:ascii="Times New Roman" w:hAnsi="Times New Roman"/>
        </w:rPr>
        <w:t xml:space="preserve"> açısından da önemli bir boşluğun -en temel düzeyinde de olsa- giderilmesi anlamını taşımaktadır. Bu bağlamda Türkiye sahasında yapılan araştırmalar nezdinde benzer içerik ve kapsamda bir başka akademik, bilimsel çalışma örneğine rastlanmaması çalışmanın önemli motivasyon yükseltici unsurları arasında gösterilebilir. Bu bağlamada çalışma konusunun akıllı telefonlar ile zaman kavramı arası; değişen, dönüşen, kimi zaman kopan ve/veya güçlenen, manipülasyona açık, esnek ilişki biçiminin analiz edilmesi noktasında, diğer çalışmalar için de ilham ve öncü bir çalışma alanı olabileceği umulmaktadır.</w:t>
      </w:r>
      <w:bookmarkEnd w:id="150"/>
    </w:p>
    <w:p w14:paraId="4D13FB22" w14:textId="12961F18" w:rsidR="00EF0AE8" w:rsidRDefault="00EF0AE8" w:rsidP="0079575D">
      <w:pPr>
        <w:spacing w:before="120" w:after="120" w:line="360" w:lineRule="auto"/>
        <w:ind w:firstLine="709"/>
        <w:jc w:val="both"/>
        <w:rPr>
          <w:rFonts w:ascii="Times New Roman" w:hAnsi="Times New Roman"/>
        </w:rPr>
      </w:pPr>
    </w:p>
    <w:p w14:paraId="2433AA19" w14:textId="77777777" w:rsidR="00EF0AE8" w:rsidRPr="0079575D" w:rsidRDefault="00EF0AE8" w:rsidP="0079575D">
      <w:pPr>
        <w:spacing w:before="120" w:after="120" w:line="360" w:lineRule="auto"/>
        <w:ind w:firstLine="709"/>
        <w:jc w:val="both"/>
        <w:rPr>
          <w:rFonts w:ascii="Times New Roman" w:hAnsi="Times New Roman"/>
        </w:rPr>
      </w:pPr>
    </w:p>
    <w:p w14:paraId="77B6D4A7" w14:textId="5812F21D" w:rsidR="00502FAB" w:rsidRPr="00C76E09" w:rsidRDefault="00502FAB" w:rsidP="00502FAB">
      <w:pPr>
        <w:tabs>
          <w:tab w:val="left" w:pos="567"/>
        </w:tabs>
        <w:spacing w:before="160" w:after="0" w:line="360" w:lineRule="auto"/>
        <w:jc w:val="center"/>
        <w:rPr>
          <w:rFonts w:ascii="Times New Roman" w:hAnsi="Times New Roman"/>
          <w:b/>
          <w:sz w:val="24"/>
          <w:szCs w:val="24"/>
        </w:rPr>
      </w:pPr>
      <w:r w:rsidRPr="00C76E09">
        <w:rPr>
          <w:rFonts w:ascii="Times New Roman" w:hAnsi="Times New Roman"/>
          <w:b/>
          <w:sz w:val="24"/>
          <w:szCs w:val="24"/>
        </w:rPr>
        <w:lastRenderedPageBreak/>
        <w:t>Tarihsel Olarak Zaman Kavramı</w:t>
      </w:r>
    </w:p>
    <w:p w14:paraId="3C08FA50"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r w:rsidRPr="00C76E09">
        <w:rPr>
          <w:rStyle w:val="fontstyle01"/>
          <w:rFonts w:ascii="Times New Roman" w:hAnsi="Times New Roman"/>
          <w:color w:val="auto"/>
        </w:rPr>
        <w:t xml:space="preserve">Fizik bilimi içerisinde </w:t>
      </w:r>
      <w:r w:rsidRPr="00C76E09">
        <w:rPr>
          <w:rStyle w:val="fontstyle01"/>
          <w:rFonts w:ascii="Times New Roman" w:hAnsi="Times New Roman"/>
          <w:iCs/>
          <w:color w:val="auto"/>
        </w:rPr>
        <w:t>zaman nedir?</w:t>
      </w:r>
      <w:r w:rsidRPr="00C76E09">
        <w:rPr>
          <w:rStyle w:val="fontstyle01"/>
          <w:rFonts w:ascii="Times New Roman" w:hAnsi="Times New Roman"/>
          <w:color w:val="auto"/>
        </w:rPr>
        <w:t xml:space="preserve"> sorusu genellikle gökyüzü hareketleri, yerçekimi, hız ve mekân (uzay-dünya) ilişkisi üzerinden mutlak ve göreli olarak yorumlanmaktadır. Yüzlerce yıllık çalışmalar bilimsel doğrular ve kabuller neticesinde giderek kapsamı genişleyen zaman kavramının ne olduğuna dair bilinen ilk araştırmalar, İtalya kıyılarında, Yunan kolonisi </w:t>
      </w:r>
      <w:proofErr w:type="spellStart"/>
      <w:r w:rsidRPr="00C76E09">
        <w:rPr>
          <w:rStyle w:val="fontstyle01"/>
          <w:rFonts w:ascii="Times New Roman" w:hAnsi="Times New Roman"/>
          <w:color w:val="auto"/>
        </w:rPr>
        <w:t>Elea</w:t>
      </w:r>
      <w:proofErr w:type="spellEnd"/>
      <w:r w:rsidRPr="00C76E09">
        <w:rPr>
          <w:rStyle w:val="fontstyle01"/>
          <w:rFonts w:ascii="Times New Roman" w:hAnsi="Times New Roman"/>
          <w:color w:val="auto"/>
        </w:rPr>
        <w:t>' dan geldikleri için "</w:t>
      </w:r>
      <w:proofErr w:type="spellStart"/>
      <w:r w:rsidRPr="00C76E09">
        <w:rPr>
          <w:rStyle w:val="fontstyle01"/>
          <w:rFonts w:ascii="Times New Roman" w:hAnsi="Times New Roman"/>
          <w:color w:val="auto"/>
        </w:rPr>
        <w:t>Elealılar</w:t>
      </w:r>
      <w:proofErr w:type="spellEnd"/>
      <w:r w:rsidRPr="00C76E09">
        <w:rPr>
          <w:rStyle w:val="fontstyle01"/>
          <w:rFonts w:ascii="Times New Roman" w:hAnsi="Times New Roman"/>
          <w:color w:val="auto"/>
        </w:rPr>
        <w:t>" okulu olarak bilinenin, düşünce okulunda başlamıştır</w:t>
      </w:r>
      <w:r w:rsidRPr="00C76E09">
        <w:rPr>
          <w:rFonts w:ascii="Times New Roman" w:hAnsi="Times New Roman"/>
        </w:rPr>
        <w:t xml:space="preserve"> </w:t>
      </w:r>
      <w:r w:rsidRPr="00C76E09">
        <w:rPr>
          <w:rStyle w:val="fontstyle01"/>
          <w:rFonts w:ascii="Times New Roman" w:hAnsi="Times New Roman"/>
          <w:color w:val="auto"/>
        </w:rPr>
        <w:t xml:space="preserve">(Bardon, 2018: 10). Farkı düşünürlerin </w:t>
      </w:r>
      <w:proofErr w:type="spellStart"/>
      <w:r w:rsidRPr="00C76E09">
        <w:rPr>
          <w:rStyle w:val="fontstyle01"/>
          <w:rFonts w:ascii="Times New Roman" w:hAnsi="Times New Roman"/>
          <w:color w:val="auto"/>
        </w:rPr>
        <w:t>Elea</w:t>
      </w:r>
      <w:proofErr w:type="spellEnd"/>
      <w:r w:rsidRPr="00C76E09">
        <w:rPr>
          <w:rStyle w:val="fontstyle01"/>
          <w:rFonts w:ascii="Times New Roman" w:hAnsi="Times New Roman"/>
          <w:color w:val="auto"/>
        </w:rPr>
        <w:t xml:space="preserve"> okuluna ilişkin yaptığı alıntılarından anlaşıldığı üzere; </w:t>
      </w:r>
      <w:r w:rsidRPr="00C76E09">
        <w:rPr>
          <w:rStyle w:val="DipnotBavurusu"/>
          <w:rFonts w:ascii="Times New Roman" w:hAnsi="Times New Roman"/>
        </w:rPr>
        <w:footnoteReference w:id="37"/>
      </w:r>
      <w:r w:rsidRPr="00C76E09">
        <w:rPr>
          <w:rStyle w:val="fontstyle01"/>
          <w:rFonts w:ascii="Times New Roman" w:hAnsi="Times New Roman"/>
          <w:color w:val="auto"/>
        </w:rPr>
        <w:t xml:space="preserve"> </w:t>
      </w:r>
      <w:proofErr w:type="spellStart"/>
      <w:r w:rsidRPr="00C76E09">
        <w:rPr>
          <w:rStyle w:val="fontstyle01"/>
          <w:rFonts w:ascii="Times New Roman" w:hAnsi="Times New Roman"/>
          <w:color w:val="auto"/>
        </w:rPr>
        <w:t>Elealılar</w:t>
      </w:r>
      <w:proofErr w:type="spellEnd"/>
      <w:r w:rsidRPr="00C76E09">
        <w:rPr>
          <w:rStyle w:val="fontstyle01"/>
          <w:rFonts w:ascii="Times New Roman" w:hAnsi="Times New Roman"/>
          <w:color w:val="auto"/>
        </w:rPr>
        <w:t xml:space="preserve"> değişimin gerçekliğini kesin bir dille reddetmektedir. Değişimin gerçekliğinin reddi aynı zamanda sürekli bir değişim içerisinde olan zamanın gerçekliğinin de reddi demektir. Onlara göre, doğadaki bütün değişim başlı başına bir yanılsamadır; gerçeklikte dünya değişim göstermez bir bütünlük uyumu içerisinde, zamansız bir birlikte olma halidir.</w:t>
      </w:r>
      <w:r w:rsidRPr="00C76E09">
        <w:rPr>
          <w:rFonts w:ascii="Times New Roman" w:hAnsi="Times New Roman"/>
        </w:rPr>
        <w:t xml:space="preserve"> </w:t>
      </w:r>
      <w:proofErr w:type="spellStart"/>
      <w:r w:rsidRPr="00C76E09">
        <w:rPr>
          <w:rStyle w:val="fontstyle01"/>
          <w:rFonts w:ascii="Times New Roman" w:hAnsi="Times New Roman"/>
          <w:color w:val="auto"/>
        </w:rPr>
        <w:t>Elea</w:t>
      </w:r>
      <w:proofErr w:type="spellEnd"/>
      <w:r w:rsidRPr="00C76E09">
        <w:rPr>
          <w:rStyle w:val="fontstyle01"/>
          <w:rFonts w:ascii="Times New Roman" w:hAnsi="Times New Roman"/>
          <w:color w:val="auto"/>
        </w:rPr>
        <w:t xml:space="preserve"> okulunda zaman kavramı, doğaya atfedilebilecek gerçeklik düzlemi olmaktan ziyade, yalnızca zihindeki bir fikirdir. </w:t>
      </w:r>
    </w:p>
    <w:p w14:paraId="3F779B6A" w14:textId="77777777" w:rsidR="00502FAB" w:rsidRPr="00C76E09" w:rsidRDefault="00502FAB" w:rsidP="00502FAB">
      <w:pPr>
        <w:tabs>
          <w:tab w:val="left" w:pos="567"/>
        </w:tabs>
        <w:spacing w:before="120" w:after="120" w:line="360" w:lineRule="auto"/>
        <w:ind w:firstLine="709"/>
        <w:jc w:val="both"/>
      </w:pPr>
      <w:r w:rsidRPr="00C76E09">
        <w:rPr>
          <w:rStyle w:val="fontstyle01"/>
          <w:rFonts w:ascii="Times New Roman" w:hAnsi="Times New Roman"/>
          <w:color w:val="auto"/>
        </w:rPr>
        <w:t xml:space="preserve">Antikçağda nesnel ve öznel zaman anlayışları kısmen belirmeye başlasa da dönem içerisinde zaman sınıflandırılarak değil, bütünsel olarak değerlendirilir. Bu dönem doğayı anlama çabasıyla gündeme gelen zamana ilişkin soruların, insanın ve evrenin başlangıcına ve sonuna dair tüm gizemleri araştırma ve bilme dürtüsünü harekete geçirmiş olduğunu söylenebilir. </w:t>
      </w:r>
      <w:r w:rsidRPr="00C76E09">
        <w:rPr>
          <w:rFonts w:ascii="Times New Roman" w:hAnsi="Times New Roman"/>
        </w:rPr>
        <w:t>Nitekim insanlığın şafağından- yaradılışından bu yana; sözlü ve yazılı kaynakların ilk metinlerinde, mitlerde, efsanelerde dahi zaman kavramının ne olup ne olmadığını anlama cabası dikkat çekici düzeydedir. İlerleyen yüzyıllar içerisinde zaman kavramı fizik ve felsefe içerisinde soyut, somut, mutlak ve göreli olmak üzere pek çok perspektiften tanımlanmaya çalışılsa da zamanı her yönüyle algılamak ve çözümlemek imkansızdır. Nitekim zaman kavramına ilişkin yapılan araştırmalarda da belirtilen ilk husus; kavramsal tanımlarının ötesinde, ifade edilemez bir aşkınlık noktası olarak zaman kavramının her dönem gizemini korumakta olduğudur. “…zaman hakkında gerçekten düşünmeye başlar başlamaz, zamandan daha gizemli ve dile gelmez bir konunun olmadığı hükmüne varırız. ‘Dile gelmez’ bunu ortaya koymanın özellikle iyi bir yoludur: ‘Kelimelerin ötesinde’ anlamına gelir” (Bardon, 2018: 1).</w:t>
      </w:r>
    </w:p>
    <w:p w14:paraId="6A920EDE" w14:textId="77777777" w:rsidR="00502FAB" w:rsidRPr="00C76E09" w:rsidRDefault="00502FAB" w:rsidP="00502FAB">
      <w:pPr>
        <w:tabs>
          <w:tab w:val="left" w:pos="567"/>
        </w:tabs>
        <w:spacing w:before="120" w:after="120" w:line="360" w:lineRule="auto"/>
        <w:ind w:firstLine="709"/>
        <w:jc w:val="both"/>
        <w:rPr>
          <w:rFonts w:ascii="Times New Roman" w:eastAsia="Calibri" w:hAnsi="Times New Roman"/>
        </w:rPr>
      </w:pPr>
      <w:r w:rsidRPr="00C76E09">
        <w:rPr>
          <w:rFonts w:ascii="Times New Roman" w:hAnsi="Times New Roman"/>
        </w:rPr>
        <w:t xml:space="preserve">Yüzyıllardır bilim dünyası ve özellikle felsefe alanında zamanın bilinemez, kavranamaz bir gizem noktasında; devasa boşluklar, zihinsel örüntüler, çelişkilerle bir soru ve daimî gündem maddesi </w:t>
      </w:r>
      <w:r w:rsidRPr="00C76E09">
        <w:rPr>
          <w:rFonts w:ascii="Times New Roman" w:hAnsi="Times New Roman"/>
        </w:rPr>
        <w:lastRenderedPageBreak/>
        <w:t xml:space="preserve">olarak yer alıyor olması, zamanın </w:t>
      </w:r>
      <w:proofErr w:type="spellStart"/>
      <w:r w:rsidRPr="00C76E09">
        <w:rPr>
          <w:rFonts w:ascii="Times New Roman" w:hAnsi="Times New Roman"/>
        </w:rPr>
        <w:t>ne’liğine</w:t>
      </w:r>
      <w:proofErr w:type="spellEnd"/>
      <w:r w:rsidRPr="00C76E09">
        <w:rPr>
          <w:rFonts w:ascii="Times New Roman" w:hAnsi="Times New Roman"/>
        </w:rPr>
        <w:t xml:space="preserve"> ilişkin cevapların, tanımların da kendi içinde çeşitlenmesine sebep olmuştur.  </w:t>
      </w:r>
    </w:p>
    <w:p w14:paraId="005140EE"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 xml:space="preserve">Zamanın ne olduğunu çözme girişimi; yüzyıllar, kıtalar, kültürler, düşünürler, disiplinler arası bitip tükenmez bir çabanın tezahürdür. Yüzyıllar içerisinde kimi düşünürler zamanın evrenin gerçeği olmasından hareketle, doğrudan ya da dolaylı ölçümlenebildiği için nesnel zamana işaret ederken, kimi filozoflar </w:t>
      </w:r>
      <w:r w:rsidRPr="00C76E09">
        <w:rPr>
          <w:rStyle w:val="fontstyle01"/>
          <w:rFonts w:ascii="Times New Roman" w:hAnsi="Times New Roman"/>
          <w:color w:val="auto"/>
        </w:rPr>
        <w:t xml:space="preserve">zamanın zihinsel bir gerçekliğe sahip olduğu ve dış dünyadaki zaman kavramının kişilerin zihninden bağımsız anlaşılamayacağını görüşü ile öznel zamana vurgu yaparlar.  Zamanla ilgili, nesnel zaman ve öznel zaman ayrımı buradan doğar. (Ceyhan, 2015: 155). </w:t>
      </w:r>
      <w:r w:rsidRPr="00C76E09">
        <w:rPr>
          <w:rFonts w:ascii="Times New Roman" w:hAnsi="Times New Roman"/>
        </w:rPr>
        <w:t>Zaman kavramının soyut yapısı nedeniyle kolay ifade edilemez oluşu, farklı alanlardan farklı kavrayışların belirmesiyle zamanı tanımlamada ve algılamada güçlüklerin, ayrımların daha belirginleşmesi durumu, bu sınıflandırmalara duyulan ihtiyacı da pekiştirmektedir.</w:t>
      </w:r>
    </w:p>
    <w:p w14:paraId="48349B9D" w14:textId="77777777" w:rsidR="00502FAB" w:rsidRPr="00C76E09" w:rsidRDefault="00502FAB" w:rsidP="00502FAB">
      <w:pPr>
        <w:spacing w:before="160" w:after="0" w:line="360" w:lineRule="auto"/>
        <w:jc w:val="center"/>
        <w:rPr>
          <w:rFonts w:ascii="Times New Roman" w:hAnsi="Times New Roman"/>
          <w:b/>
        </w:rPr>
      </w:pPr>
      <w:r w:rsidRPr="00C76E09">
        <w:rPr>
          <w:rFonts w:ascii="Times New Roman" w:hAnsi="Times New Roman"/>
          <w:b/>
        </w:rPr>
        <w:t>Nesnel Zaman- Matematiksel Zaman</w:t>
      </w:r>
    </w:p>
    <w:p w14:paraId="2542B5DF" w14:textId="77777777" w:rsidR="00502FAB" w:rsidRPr="00C76E09" w:rsidRDefault="00502FAB" w:rsidP="00502FAB">
      <w:pPr>
        <w:tabs>
          <w:tab w:val="left" w:pos="567"/>
        </w:tabs>
        <w:spacing w:before="120" w:after="120" w:line="360" w:lineRule="auto"/>
        <w:ind w:firstLine="709"/>
        <w:jc w:val="both"/>
        <w:rPr>
          <w:rFonts w:ascii="Times New Roman" w:eastAsia="Calibri" w:hAnsi="Times New Roman"/>
        </w:rPr>
      </w:pPr>
      <w:r w:rsidRPr="00C76E09">
        <w:rPr>
          <w:rStyle w:val="fontstyle01"/>
          <w:rFonts w:ascii="Times New Roman" w:hAnsi="Times New Roman"/>
          <w:color w:val="auto"/>
        </w:rPr>
        <w:t xml:space="preserve">Nesnel zamanla ilgilenen düşünürler evrenin varlığına ve kurulu sistemine dair yaptıkları araştırma ve gözlemlerde, zaman kavramını evren ve uzayla ilişkili bir dış gerçeklik boyutu olarak değerlendirirler. Antikçağda, </w:t>
      </w:r>
      <w:proofErr w:type="spellStart"/>
      <w:r w:rsidRPr="00C76E09">
        <w:rPr>
          <w:rStyle w:val="fontstyle01"/>
          <w:rFonts w:ascii="Times New Roman" w:hAnsi="Times New Roman"/>
          <w:color w:val="auto"/>
        </w:rPr>
        <w:t>Elea</w:t>
      </w:r>
      <w:proofErr w:type="spellEnd"/>
      <w:r w:rsidRPr="00C76E09">
        <w:rPr>
          <w:rStyle w:val="fontstyle01"/>
          <w:rFonts w:ascii="Times New Roman" w:hAnsi="Times New Roman"/>
          <w:color w:val="auto"/>
        </w:rPr>
        <w:t xml:space="preserve"> Okulunun düşünce okyanusunun karşı kıyısında olan Aristoteles, zaman boyutu ile değişim arasındaki ilişkiye odaklanan çalışmalar yapar.  </w:t>
      </w:r>
      <w:proofErr w:type="spellStart"/>
      <w:r w:rsidRPr="00C76E09">
        <w:rPr>
          <w:rStyle w:val="fontstyle01"/>
          <w:rFonts w:ascii="Times New Roman" w:hAnsi="Times New Roman"/>
          <w:color w:val="auto"/>
        </w:rPr>
        <w:t>Elea</w:t>
      </w:r>
      <w:proofErr w:type="spellEnd"/>
      <w:r w:rsidRPr="00C76E09">
        <w:rPr>
          <w:rStyle w:val="fontstyle01"/>
          <w:rFonts w:ascii="Times New Roman" w:hAnsi="Times New Roman"/>
          <w:color w:val="auto"/>
        </w:rPr>
        <w:t xml:space="preserve"> okulunun aksine Aristoteles’e göre, zaman ve değişim birbiriyle eş değer gerçeklik boyutları değildir.</w:t>
      </w:r>
      <w:r w:rsidRPr="00C76E09">
        <w:rPr>
          <w:rFonts w:ascii="Times New Roman" w:hAnsi="Times New Roman"/>
        </w:rPr>
        <w:t xml:space="preserve"> </w:t>
      </w:r>
      <w:r w:rsidRPr="00C76E09">
        <w:rPr>
          <w:rStyle w:val="fontstyle01"/>
          <w:rFonts w:ascii="Times New Roman" w:hAnsi="Times New Roman"/>
          <w:color w:val="auto"/>
        </w:rPr>
        <w:t>Aristoteles' in kendi ünlü ifadesiyle, "Zaman, önceye ve sonraya istinaden değişimin sayısıdır." Aristoteles zamanı hareket ve mekân ile değerlendirip zamanın boyutsal bir gerçekliğe sahip olduğunu, fakat bu boyutun da mekândan farklı bir boyutsal gerçeklik olmadığı görüşündedir.</w:t>
      </w:r>
      <w:r w:rsidRPr="00C76E09">
        <w:rPr>
          <w:rFonts w:ascii="Times New Roman" w:hAnsi="Times New Roman"/>
        </w:rPr>
        <w:t xml:space="preserve"> Zaman sadece nesnel/ölçülebilen boyutuyla değil, hissedilebilen zihinsel boyutu ile de değerlendirilebilir. Ona göre zaman, fiziksel bir gerçeklik olduğu kadar zihinsel de bir gerçekliğe de sahiptir </w:t>
      </w:r>
      <w:r w:rsidRPr="00C76E09">
        <w:rPr>
          <w:rStyle w:val="fontstyle01"/>
          <w:rFonts w:ascii="Times New Roman" w:hAnsi="Times New Roman"/>
          <w:color w:val="auto"/>
        </w:rPr>
        <w:t>(Bardon, 2018: 14).</w:t>
      </w:r>
    </w:p>
    <w:p w14:paraId="0B47FA17"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Zamanı nesnel olarak değerlendiren bir başka düşünür Newton’a göre ise zaman ve mekân birbirlerinden bağımsız olarak mutlak ve gerçektir. Temel noktada Newton da Aristoteles gibi, mutlak zamanı savunmaktadır. Onlara göre; iki olay arasındaki zaman aralığını kesin olarak ölçülebilir ve her kim ölçerse ölçsün, aynı saatten aynı sonuca ulaşılır (</w:t>
      </w:r>
      <w:r w:rsidRPr="00C76E09">
        <w:rPr>
          <w:rStyle w:val="fontstyle01"/>
          <w:rFonts w:ascii="Times New Roman" w:hAnsi="Times New Roman"/>
          <w:color w:val="auto"/>
        </w:rPr>
        <w:t>Hawking, 1988)</w:t>
      </w:r>
      <w:r w:rsidRPr="00C76E09">
        <w:rPr>
          <w:rFonts w:ascii="Times New Roman" w:hAnsi="Times New Roman"/>
        </w:rPr>
        <w:t>. Ancak özellikle Newton’un zamanı yorumlama biçimi, katı biçimde matematiksel zamanın, gerçek zaman olduğu görüşü üzerinden şekillenmiştir. Newton, madde ve hareketlerden bağımsız olarak gerçek zamanın akışta olduğunu, olayların bir sonucu olmadığı için olaylardan veya doğadan da etkilenmeyeceğini düşünür (</w:t>
      </w:r>
      <w:proofErr w:type="spellStart"/>
      <w:r w:rsidRPr="00C76E09">
        <w:rPr>
          <w:rFonts w:ascii="Times New Roman" w:hAnsi="Times New Roman"/>
        </w:rPr>
        <w:t>Turetzky</w:t>
      </w:r>
      <w:proofErr w:type="spellEnd"/>
      <w:r w:rsidRPr="00C76E09">
        <w:rPr>
          <w:rFonts w:ascii="Times New Roman" w:hAnsi="Times New Roman"/>
        </w:rPr>
        <w:t>, 1999: 2).</w:t>
      </w:r>
    </w:p>
    <w:p w14:paraId="6352022B" w14:textId="77777777" w:rsidR="00502FAB" w:rsidRPr="00C76E09" w:rsidRDefault="00502FAB" w:rsidP="00502FAB">
      <w:pPr>
        <w:spacing w:before="120" w:after="120" w:line="360" w:lineRule="auto"/>
        <w:ind w:firstLine="709"/>
        <w:jc w:val="both"/>
        <w:rPr>
          <w:rFonts w:ascii="Times New Roman" w:hAnsi="Times New Roman"/>
          <w:bCs/>
        </w:rPr>
      </w:pPr>
      <w:r w:rsidRPr="00C76E09">
        <w:rPr>
          <w:rFonts w:ascii="Times New Roman" w:hAnsi="Times New Roman"/>
        </w:rPr>
        <w:t xml:space="preserve">Yeniçağ ile uzayın mutlak gerçeklik boyutunun olmadığı, hız ve yerçekimi gibi etkilerle göreli bir gerçeklik düzlemine de sahip olduğu bilimsel olarak ispatlanır. Aristoteles’ten 16. yüzyıla kadar </w:t>
      </w:r>
      <w:r w:rsidRPr="00C76E09">
        <w:rPr>
          <w:rFonts w:ascii="Times New Roman" w:hAnsi="Times New Roman"/>
        </w:rPr>
        <w:lastRenderedPageBreak/>
        <w:t xml:space="preserve">hâkim olan mutlak uzay anlayışı yerini, Yeniçağdan itibaren-özellikle </w:t>
      </w:r>
      <w:proofErr w:type="spellStart"/>
      <w:r w:rsidRPr="00C76E09">
        <w:rPr>
          <w:rFonts w:ascii="Times New Roman" w:hAnsi="Times New Roman"/>
        </w:rPr>
        <w:t>Kopernik</w:t>
      </w:r>
      <w:proofErr w:type="spellEnd"/>
      <w:r w:rsidRPr="00C76E09">
        <w:rPr>
          <w:rFonts w:ascii="Times New Roman" w:hAnsi="Times New Roman"/>
        </w:rPr>
        <w:t xml:space="preserve"> ve Kepler’in çalışmalarının da akabinde- uzayın mutlak olmadığı anlayışına bırakmaya başlar” (Yetmen, 2014: 146). Albert Einstein 1905 yılında “Özel Görelilik” ve 1915 yılında “Genel Görelilik” Teorilerini sunması ile de mutlak zaman boyutu bilimsel olarak çürütülmüş olur. Hareket halindeki sistemlerin birbirine göreceli bir zamanı paylaşmaları sonucu, bilim camiası tarafından muteber görülüp, yaygın olarak benimsenir (</w:t>
      </w:r>
      <w:proofErr w:type="spellStart"/>
      <w:r w:rsidRPr="00C76E09">
        <w:rPr>
          <w:rFonts w:ascii="Times New Roman" w:hAnsi="Times New Roman"/>
        </w:rPr>
        <w:t>Isaacson</w:t>
      </w:r>
      <w:proofErr w:type="spellEnd"/>
      <w:r w:rsidRPr="00C76E09">
        <w:rPr>
          <w:rFonts w:ascii="Times New Roman" w:hAnsi="Times New Roman"/>
        </w:rPr>
        <w:t>, 2013: 30).</w:t>
      </w:r>
      <w:r w:rsidRPr="00C76E09">
        <w:rPr>
          <w:rFonts w:ascii="Times New Roman" w:hAnsi="Times New Roman"/>
          <w:bCs/>
        </w:rPr>
        <w:t xml:space="preserve"> Einstein’ın görelilik kuramı; evreni anlamak noktasında, zaman ve uzay arası bağlantıyı göstermesi ve zaman olmadan uzayın bükülemeyeceğinin sağlamasını yapması bakımından, tabiri caizse, devrimsel bir çalışma niteliğindedir. Çünkü </w:t>
      </w:r>
      <w:r w:rsidRPr="00C76E09">
        <w:rPr>
          <w:rFonts w:ascii="Times New Roman" w:hAnsi="Times New Roman"/>
        </w:rPr>
        <w:t>Einstein’ın ezber bozan görelilik teorisi ile; Aristoteles ve Newton’un mutlak zaman yorumundaki indirgemeci ve keskin bakış çürütülmüş, zamanı bütünsel olarak kavramanın gerekliliği ve önemi açığa çıkmıştır (</w:t>
      </w:r>
      <w:proofErr w:type="spellStart"/>
      <w:r w:rsidRPr="00C76E09">
        <w:rPr>
          <w:rFonts w:ascii="Times New Roman" w:hAnsi="Times New Roman"/>
        </w:rPr>
        <w:t>Elias</w:t>
      </w:r>
      <w:proofErr w:type="spellEnd"/>
      <w:r w:rsidRPr="00C76E09">
        <w:rPr>
          <w:rFonts w:ascii="Times New Roman" w:hAnsi="Times New Roman"/>
        </w:rPr>
        <w:t>, 2000: 62). Einstein’ın teorisi zaman boyutunun, zaman içerisinde nasıl algısal bir evrimden geçerek değişebileceğinin de ispatı nitelinde olup, öznel zaman araştırmalarının da önünün açılmasına vesile olmuştur.</w:t>
      </w:r>
    </w:p>
    <w:p w14:paraId="5C2A2634"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 xml:space="preserve">Günümüzde de modern fizik, evreni (mekân) ve zamanı; genel görelilik ve kuantum mekaniği ile yorumlanmaktadır. 20. yüzyılın ilk yarısına ait büyük keşiflerden olan bu iki teori zamanı, dördüncü bir boyut olarak ele almakta, uzay-zaman boyutu üzerinden değerlendirmektedir. Evrenin yaradılışına dair var olan teoriler arasında bilimsel olarak kabul gören </w:t>
      </w:r>
      <w:proofErr w:type="spellStart"/>
      <w:r w:rsidRPr="00C76E09">
        <w:rPr>
          <w:rFonts w:ascii="Times New Roman" w:hAnsi="Times New Roman"/>
        </w:rPr>
        <w:t>Big</w:t>
      </w:r>
      <w:proofErr w:type="spellEnd"/>
      <w:r w:rsidRPr="00C76E09">
        <w:rPr>
          <w:rFonts w:ascii="Times New Roman" w:hAnsi="Times New Roman"/>
        </w:rPr>
        <w:t xml:space="preserve"> </w:t>
      </w:r>
      <w:proofErr w:type="spellStart"/>
      <w:r w:rsidRPr="00C76E09">
        <w:rPr>
          <w:rFonts w:ascii="Times New Roman" w:hAnsi="Times New Roman"/>
        </w:rPr>
        <w:t>Bang</w:t>
      </w:r>
      <w:proofErr w:type="spellEnd"/>
      <w:r w:rsidRPr="00C76E09">
        <w:rPr>
          <w:rFonts w:ascii="Times New Roman" w:hAnsi="Times New Roman"/>
        </w:rPr>
        <w:t xml:space="preserve"> teorisine göre ise; evrenin başlangıcıyla birlikte zaman da boyutsal olarak ayrı bir gerçekliğe sahip olmuştur. “Evrendeki düzensizlik hali de sürekli artma eğilimi göstermektedir. Bu düzensizlik “Termodinamiğin ikinci Yasası” ya da </w:t>
      </w:r>
      <w:proofErr w:type="spellStart"/>
      <w:r w:rsidRPr="00C76E09">
        <w:rPr>
          <w:rFonts w:ascii="Times New Roman" w:hAnsi="Times New Roman"/>
        </w:rPr>
        <w:t>Entropi</w:t>
      </w:r>
      <w:proofErr w:type="spellEnd"/>
      <w:r w:rsidRPr="00C76E09">
        <w:rPr>
          <w:rFonts w:ascii="Times New Roman" w:hAnsi="Times New Roman"/>
          <w:i/>
          <w:iCs/>
        </w:rPr>
        <w:t xml:space="preserve"> </w:t>
      </w:r>
      <w:r w:rsidRPr="00C76E09">
        <w:rPr>
          <w:rFonts w:ascii="Times New Roman" w:hAnsi="Times New Roman"/>
        </w:rPr>
        <w:t xml:space="preserve">olarak adlandırılır. </w:t>
      </w:r>
      <w:proofErr w:type="spellStart"/>
      <w:r w:rsidRPr="00C76E09">
        <w:rPr>
          <w:rFonts w:ascii="Times New Roman" w:hAnsi="Times New Roman"/>
        </w:rPr>
        <w:t>Entropi</w:t>
      </w:r>
      <w:proofErr w:type="spellEnd"/>
      <w:r w:rsidRPr="00C76E09">
        <w:rPr>
          <w:rFonts w:ascii="Times New Roman" w:hAnsi="Times New Roman"/>
        </w:rPr>
        <w:t xml:space="preserve"> süreci, sonun habercisidir” (Taslaman, 2008: 26).</w:t>
      </w:r>
      <w:r w:rsidRPr="00C76E09">
        <w:rPr>
          <w:rStyle w:val="DipnotBavurusu"/>
          <w:rFonts w:ascii="Times New Roman" w:hAnsi="Times New Roman"/>
        </w:rPr>
        <w:footnoteReference w:id="38"/>
      </w:r>
      <w:r w:rsidRPr="00C76E09">
        <w:rPr>
          <w:rFonts w:ascii="Times New Roman" w:hAnsi="Times New Roman"/>
        </w:rPr>
        <w:t xml:space="preserve"> </w:t>
      </w:r>
      <w:proofErr w:type="spellStart"/>
      <w:r w:rsidRPr="00C76E09">
        <w:rPr>
          <w:rFonts w:ascii="Times New Roman" w:hAnsi="Times New Roman"/>
        </w:rPr>
        <w:t>Entropi</w:t>
      </w:r>
      <w:proofErr w:type="spellEnd"/>
      <w:r w:rsidRPr="00C76E09">
        <w:rPr>
          <w:rFonts w:ascii="Times New Roman" w:hAnsi="Times New Roman"/>
        </w:rPr>
        <w:t xml:space="preserve"> durdurulamaz bir şekilde arttıkça, evrenin, dolayısıyla zamanın sonu da yaklaşmaktadır.</w:t>
      </w:r>
    </w:p>
    <w:p w14:paraId="5A9187BD" w14:textId="27AD773E" w:rsidR="00925D4C" w:rsidRPr="0079575D" w:rsidRDefault="00502FAB" w:rsidP="0079575D">
      <w:pPr>
        <w:spacing w:before="120" w:after="120" w:line="360" w:lineRule="auto"/>
        <w:ind w:firstLine="709"/>
        <w:jc w:val="both"/>
        <w:rPr>
          <w:rFonts w:ascii="Times New Roman" w:hAnsi="Times New Roman"/>
        </w:rPr>
      </w:pPr>
      <w:r w:rsidRPr="00C76E09">
        <w:rPr>
          <w:rFonts w:ascii="Times New Roman" w:hAnsi="Times New Roman"/>
        </w:rPr>
        <w:t xml:space="preserve">Evrendeki bu düzensizlik halini tümüyle reddetmeyen ama bilinmezlik ilkesine dayanan kuantum fiziği ise, klasik fiziğin aksine, temel düşünsel prensibi belirsizlik üzerinden konuya yaklaşım geliştirir. Kuantum mekaniği öz olarak; rastlantısal olasılıklar bakımından ölçülemez sonsuz ihtimalleri temel alır ve evrene de zamana da ilişkin olarak ancak sonsuz sayıda olasılıkların hesaplanabileceği düşüncesini ortaya koyar. Dolayısıyla kuantum mekaniğine göre evren şimdi’ </w:t>
      </w:r>
      <w:proofErr w:type="spellStart"/>
      <w:r w:rsidRPr="00C76E09">
        <w:rPr>
          <w:rFonts w:ascii="Times New Roman" w:hAnsi="Times New Roman"/>
        </w:rPr>
        <w:t>nin</w:t>
      </w:r>
      <w:proofErr w:type="spellEnd"/>
      <w:r w:rsidRPr="00C76E09">
        <w:rPr>
          <w:rFonts w:ascii="Times New Roman" w:hAnsi="Times New Roman"/>
        </w:rPr>
        <w:t xml:space="preserve"> içinde sonsuz bilinmezliklerle ve sınırsız olasılıklarla doluyken, gelecekte evrenin ve zamanın başına nelerin gelip gelmeyeceği üzerine de ancak sonsuz sayıda belirsiz olasılık hesapları yapılabilir. Evrene ve zaman boyutuna olacaklar konusunda sonsuz olasılıklar zinciri içerisinden mutlak, tutarlı tek bir olasılığa inanmak mümkün değildir.  </w:t>
      </w:r>
    </w:p>
    <w:p w14:paraId="5817B6BE" w14:textId="3A43EAC0" w:rsidR="00502FAB" w:rsidRPr="00C76E09" w:rsidRDefault="00502FAB" w:rsidP="00502FAB">
      <w:pPr>
        <w:spacing w:before="160" w:after="0" w:line="360" w:lineRule="auto"/>
        <w:jc w:val="center"/>
        <w:rPr>
          <w:rFonts w:ascii="Times New Roman" w:hAnsi="Times New Roman"/>
          <w:b/>
        </w:rPr>
      </w:pPr>
      <w:r w:rsidRPr="00C76E09">
        <w:rPr>
          <w:rFonts w:ascii="Times New Roman" w:hAnsi="Times New Roman"/>
          <w:b/>
        </w:rPr>
        <w:t>Öznel Zaman- Zihinsel Zaman</w:t>
      </w:r>
    </w:p>
    <w:p w14:paraId="20CA6F84"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r w:rsidRPr="00C76E09">
        <w:rPr>
          <w:rFonts w:ascii="Times New Roman" w:hAnsi="Times New Roman"/>
        </w:rPr>
        <w:t xml:space="preserve">Antikçağdan günümüze, zamanı nesnel/ölçülebilen (dış gerçeklik) olarak değerlendiren filozoflardan ziyade, öznel olarak değerlendiren filozofların sayısal olarak artış eğiliminden bahsetmek </w:t>
      </w:r>
      <w:r w:rsidRPr="00C76E09">
        <w:rPr>
          <w:rFonts w:ascii="Times New Roman" w:hAnsi="Times New Roman"/>
        </w:rPr>
        <w:lastRenderedPageBreak/>
        <w:t>mümkündür.</w:t>
      </w:r>
      <w:r w:rsidRPr="00C76E09">
        <w:rPr>
          <w:rStyle w:val="DipnotBavurusu"/>
          <w:rFonts w:ascii="Times New Roman" w:hAnsi="Times New Roman"/>
        </w:rPr>
        <w:footnoteReference w:id="39"/>
      </w:r>
      <w:r w:rsidRPr="00C76E09">
        <w:rPr>
          <w:rFonts w:ascii="Times New Roman" w:hAnsi="Times New Roman"/>
        </w:rPr>
        <w:t xml:space="preserve"> Öznel/zihinsel zamana dair ilk araştırmaların başladığı Antik dönem içerisindeki </w:t>
      </w:r>
      <w:proofErr w:type="spellStart"/>
      <w:r w:rsidRPr="00C76E09">
        <w:rPr>
          <w:rStyle w:val="fontstyle01"/>
          <w:rFonts w:ascii="Times New Roman" w:hAnsi="Times New Roman"/>
          <w:color w:val="auto"/>
        </w:rPr>
        <w:t>Elea</w:t>
      </w:r>
      <w:proofErr w:type="spellEnd"/>
      <w:r w:rsidRPr="00C76E09">
        <w:rPr>
          <w:rStyle w:val="fontstyle01"/>
          <w:rFonts w:ascii="Times New Roman" w:hAnsi="Times New Roman"/>
          <w:color w:val="auto"/>
        </w:rPr>
        <w:t xml:space="preserve"> Okulun’ dan </w:t>
      </w:r>
      <w:proofErr w:type="spellStart"/>
      <w:r w:rsidRPr="00C76E09">
        <w:rPr>
          <w:rStyle w:val="fontstyle01"/>
          <w:rFonts w:ascii="Times New Roman" w:hAnsi="Times New Roman"/>
          <w:color w:val="auto"/>
        </w:rPr>
        <w:t>Parmenides</w:t>
      </w:r>
      <w:proofErr w:type="spellEnd"/>
      <w:r w:rsidRPr="00C76E09">
        <w:rPr>
          <w:rStyle w:val="fontstyle01"/>
          <w:rFonts w:ascii="Times New Roman" w:hAnsi="Times New Roman"/>
          <w:color w:val="auto"/>
        </w:rPr>
        <w:t xml:space="preserve">' in argümanları, </w:t>
      </w:r>
      <w:proofErr w:type="spellStart"/>
      <w:r w:rsidRPr="00C76E09">
        <w:rPr>
          <w:rStyle w:val="fontstyle01"/>
          <w:rFonts w:ascii="Times New Roman" w:hAnsi="Times New Roman"/>
          <w:color w:val="auto"/>
        </w:rPr>
        <w:t>Hippolu</w:t>
      </w:r>
      <w:proofErr w:type="spellEnd"/>
      <w:r w:rsidRPr="00C76E09">
        <w:rPr>
          <w:rStyle w:val="fontstyle01"/>
          <w:rFonts w:ascii="Times New Roman" w:hAnsi="Times New Roman"/>
          <w:color w:val="auto"/>
        </w:rPr>
        <w:t xml:space="preserve"> Aziz </w:t>
      </w:r>
      <w:proofErr w:type="spellStart"/>
      <w:r w:rsidRPr="00C76E09">
        <w:rPr>
          <w:rStyle w:val="fontstyle01"/>
          <w:rFonts w:ascii="Times New Roman" w:hAnsi="Times New Roman"/>
          <w:color w:val="auto"/>
        </w:rPr>
        <w:t>Augustinus</w:t>
      </w:r>
      <w:proofErr w:type="spellEnd"/>
      <w:r w:rsidRPr="00C76E09">
        <w:rPr>
          <w:rStyle w:val="fontstyle01"/>
          <w:rFonts w:ascii="Times New Roman" w:hAnsi="Times New Roman"/>
          <w:color w:val="auto"/>
        </w:rPr>
        <w:t xml:space="preserve">’ un da dikkatinden kaçmamıştır. </w:t>
      </w:r>
      <w:r w:rsidRPr="00C76E09">
        <w:rPr>
          <w:rStyle w:val="fontstyle01"/>
          <w:rFonts w:ascii="Times New Roman" w:hAnsi="Times New Roman"/>
          <w:i/>
          <w:color w:val="auto"/>
        </w:rPr>
        <w:t>İtiraflar</w:t>
      </w:r>
      <w:r w:rsidRPr="00C76E09">
        <w:rPr>
          <w:rStyle w:val="fontstyle01"/>
          <w:rFonts w:ascii="Times New Roman" w:hAnsi="Times New Roman"/>
          <w:color w:val="auto"/>
        </w:rPr>
        <w:t xml:space="preserve"> adlı eserinin on birinci bölümünde zamana dair ilgisinden; “Bilgin bir adamdan güneşin, ayın ve yıldızların hareketlerinin zamanın kendisi olduğunu işittim. Ben aynı fikirde değilim” (</w:t>
      </w:r>
      <w:proofErr w:type="spellStart"/>
      <w:r w:rsidRPr="00C76E09">
        <w:rPr>
          <w:rStyle w:val="fontstyle01"/>
          <w:rFonts w:ascii="Times New Roman" w:hAnsi="Times New Roman"/>
          <w:color w:val="auto"/>
        </w:rPr>
        <w:t>Augustinus</w:t>
      </w:r>
      <w:proofErr w:type="spellEnd"/>
      <w:r w:rsidRPr="00C76E09">
        <w:rPr>
          <w:rStyle w:val="fontstyle01"/>
          <w:rFonts w:ascii="Times New Roman" w:hAnsi="Times New Roman"/>
          <w:color w:val="auto"/>
        </w:rPr>
        <w:t xml:space="preserve">, 1999: 283). Sözleriyle bahseden </w:t>
      </w:r>
      <w:proofErr w:type="spellStart"/>
      <w:r w:rsidRPr="00C76E09">
        <w:rPr>
          <w:rStyle w:val="fontstyle01"/>
          <w:rFonts w:ascii="Times New Roman" w:hAnsi="Times New Roman"/>
          <w:color w:val="auto"/>
        </w:rPr>
        <w:t>Augustinus</w:t>
      </w:r>
      <w:proofErr w:type="spellEnd"/>
      <w:r w:rsidRPr="00C76E09">
        <w:rPr>
          <w:rStyle w:val="fontstyle01"/>
          <w:rFonts w:ascii="Times New Roman" w:hAnsi="Times New Roman"/>
          <w:color w:val="auto"/>
        </w:rPr>
        <w:t xml:space="preserve">, zaman boyutunun gerçekliğine dair de sorular sorar. Ancak </w:t>
      </w:r>
      <w:proofErr w:type="spellStart"/>
      <w:r w:rsidRPr="00C76E09">
        <w:rPr>
          <w:rFonts w:ascii="Times New Roman" w:hAnsi="Times New Roman"/>
        </w:rPr>
        <w:t>Hippolu</w:t>
      </w:r>
      <w:proofErr w:type="spellEnd"/>
      <w:r w:rsidRPr="00C76E09">
        <w:rPr>
          <w:rFonts w:ascii="Times New Roman" w:hAnsi="Times New Roman"/>
        </w:rPr>
        <w:t xml:space="preserve"> bir Piskopos olan </w:t>
      </w:r>
      <w:proofErr w:type="spellStart"/>
      <w:r w:rsidRPr="00C76E09">
        <w:rPr>
          <w:rStyle w:val="fontstyle01"/>
          <w:rFonts w:ascii="Times New Roman" w:hAnsi="Times New Roman"/>
          <w:color w:val="auto"/>
        </w:rPr>
        <w:t>Augustinus</w:t>
      </w:r>
      <w:proofErr w:type="spellEnd"/>
      <w:r w:rsidRPr="00C76E09">
        <w:rPr>
          <w:rStyle w:val="fontstyle01"/>
          <w:rFonts w:ascii="Times New Roman" w:hAnsi="Times New Roman"/>
          <w:color w:val="auto"/>
        </w:rPr>
        <w:t>' un zamanı bilmeye, çözümlemeye olan ilgisi, büyük ölçüde teolojik bir temelden ilerlemektedir.</w:t>
      </w:r>
      <w:r w:rsidRPr="00C76E09">
        <w:rPr>
          <w:rStyle w:val="DipnotBavurusu"/>
          <w:rFonts w:ascii="Times New Roman" w:hAnsi="Times New Roman"/>
        </w:rPr>
        <w:footnoteReference w:id="40"/>
      </w:r>
      <w:r w:rsidRPr="00C76E09">
        <w:rPr>
          <w:rStyle w:val="fontstyle01"/>
          <w:rFonts w:ascii="Times New Roman" w:hAnsi="Times New Roman"/>
          <w:color w:val="auto"/>
        </w:rPr>
        <w:t xml:space="preserve"> Öyle ki </w:t>
      </w:r>
      <w:proofErr w:type="spellStart"/>
      <w:r w:rsidRPr="00C76E09">
        <w:rPr>
          <w:rStyle w:val="fontstyle01"/>
          <w:rFonts w:ascii="Times New Roman" w:hAnsi="Times New Roman"/>
          <w:color w:val="auto"/>
        </w:rPr>
        <w:t>Augustinus</w:t>
      </w:r>
      <w:proofErr w:type="spellEnd"/>
      <w:r w:rsidRPr="00C76E09">
        <w:rPr>
          <w:rStyle w:val="fontstyle01"/>
          <w:rFonts w:ascii="Times New Roman" w:hAnsi="Times New Roman"/>
          <w:color w:val="auto"/>
        </w:rPr>
        <w:t>, zamana dair araştırma yapan herkese, kendisi gibi dinsel temeli dayanak almalarını şu sözler ile önerir; “Yaratılanlar olmasa zaman da olmazdı, bu gerçeği görün ve saçmalamayı bırakın. …senin tüm zamanlardan önce geldiğini ve zamanların sonsuz yaratanı olduğunu; zamanların üstünde görülse bile hiçbir varlık, hiçbir zaman seninle ebedi olmadığını bilsinler” (Augustinus,1999: 291).</w:t>
      </w:r>
    </w:p>
    <w:p w14:paraId="1124E24A" w14:textId="1B3D7641" w:rsidR="00502FAB" w:rsidRPr="00C76E09" w:rsidRDefault="00502FAB" w:rsidP="00502FAB">
      <w:pPr>
        <w:tabs>
          <w:tab w:val="left" w:pos="567"/>
        </w:tabs>
        <w:spacing w:before="120" w:after="120" w:line="360" w:lineRule="auto"/>
        <w:ind w:firstLine="709"/>
        <w:jc w:val="both"/>
        <w:rPr>
          <w:rStyle w:val="fontstyle01"/>
          <w:rFonts w:ascii="Times New Roman" w:eastAsia="Calibri" w:hAnsi="Times New Roman"/>
          <w:color w:val="auto"/>
        </w:rPr>
      </w:pPr>
      <w:r w:rsidRPr="00C76E09">
        <w:rPr>
          <w:rStyle w:val="fontstyle01"/>
          <w:rFonts w:ascii="Times New Roman" w:hAnsi="Times New Roman"/>
          <w:color w:val="auto"/>
        </w:rPr>
        <w:t xml:space="preserve">Beşinci yüzyılda </w:t>
      </w:r>
      <w:proofErr w:type="spellStart"/>
      <w:r w:rsidRPr="00C76E09">
        <w:rPr>
          <w:rStyle w:val="fontstyle01"/>
          <w:rFonts w:ascii="Times New Roman" w:hAnsi="Times New Roman"/>
          <w:color w:val="auto"/>
        </w:rPr>
        <w:t>Augustinus</w:t>
      </w:r>
      <w:proofErr w:type="spellEnd"/>
      <w:r w:rsidRPr="00C76E09">
        <w:rPr>
          <w:rStyle w:val="fontstyle01"/>
          <w:rFonts w:ascii="Times New Roman" w:hAnsi="Times New Roman"/>
          <w:color w:val="auto"/>
        </w:rPr>
        <w:t xml:space="preserve">, dinsel temele dayandığı için, çeşitli doğmalarla ve sınırlamalarla birlikte var olan bir zaman sorgulaması ortaya koyar. Ancak zaman boyutuna dair cevaplanması bugün bile gizemini, güncelliğini koruyan kilit soruları soran ilk isim olması bakımından, alanda muteber bir konumdadır ve temel başvuru kaynaklarındandır. Başta </w:t>
      </w:r>
      <w:proofErr w:type="spellStart"/>
      <w:r w:rsidRPr="00C76E09">
        <w:rPr>
          <w:rStyle w:val="fontstyle01"/>
          <w:rFonts w:ascii="Times New Roman" w:hAnsi="Times New Roman"/>
          <w:color w:val="auto"/>
        </w:rPr>
        <w:t>Augustinus</w:t>
      </w:r>
      <w:proofErr w:type="spellEnd"/>
      <w:r w:rsidRPr="00C76E09">
        <w:rPr>
          <w:rStyle w:val="fontstyle01"/>
          <w:rFonts w:ascii="Times New Roman" w:hAnsi="Times New Roman"/>
          <w:color w:val="auto"/>
        </w:rPr>
        <w:t xml:space="preserve"> olmak üzere dönemin diğer düşünürleri de Antikçağ felsefesindeki döngüsel zaman anlayışıyla değil, çizgisel zaman anlayışı odağında bir yaklaşım içerisindedirler. “Tüm ortaçağı etkileyen bu anlayış, tek tanrılı dinlerin de resmi zaman anlayışı olmuştur” (</w:t>
      </w:r>
      <w:proofErr w:type="spellStart"/>
      <w:r w:rsidRPr="00C76E09">
        <w:rPr>
          <w:rStyle w:val="fontstyle01"/>
          <w:rFonts w:ascii="Times New Roman" w:hAnsi="Times New Roman"/>
          <w:color w:val="auto"/>
        </w:rPr>
        <w:t>Çüçen</w:t>
      </w:r>
      <w:proofErr w:type="spellEnd"/>
      <w:r w:rsidRPr="00C76E09">
        <w:rPr>
          <w:rStyle w:val="fontstyle01"/>
          <w:rFonts w:ascii="Times New Roman" w:hAnsi="Times New Roman"/>
          <w:color w:val="auto"/>
        </w:rPr>
        <w:t>, 1996:</w:t>
      </w:r>
      <w:r w:rsidR="00B9021E">
        <w:rPr>
          <w:rStyle w:val="fontstyle01"/>
          <w:rFonts w:ascii="Times New Roman" w:hAnsi="Times New Roman"/>
          <w:color w:val="auto"/>
        </w:rPr>
        <w:t xml:space="preserve"> </w:t>
      </w:r>
      <w:r w:rsidRPr="00C76E09">
        <w:rPr>
          <w:rStyle w:val="fontstyle01"/>
          <w:rFonts w:ascii="Times New Roman" w:hAnsi="Times New Roman"/>
          <w:color w:val="auto"/>
        </w:rPr>
        <w:t>73).</w:t>
      </w:r>
    </w:p>
    <w:p w14:paraId="4F09E15C" w14:textId="1FEE6352" w:rsidR="00502FAB" w:rsidRPr="00C76E09" w:rsidRDefault="00502FAB" w:rsidP="00502FAB">
      <w:pPr>
        <w:tabs>
          <w:tab w:val="left" w:pos="567"/>
        </w:tabs>
        <w:spacing w:before="120" w:after="120" w:line="360" w:lineRule="auto"/>
        <w:ind w:firstLine="709"/>
        <w:jc w:val="both"/>
        <w:rPr>
          <w:rStyle w:val="fontstyle01"/>
          <w:rFonts w:ascii="Times New Roman" w:hAnsi="Times New Roman"/>
          <w:color w:val="auto"/>
        </w:rPr>
      </w:pPr>
      <w:proofErr w:type="spellStart"/>
      <w:r w:rsidRPr="00C76E09">
        <w:rPr>
          <w:rStyle w:val="fontstyle01"/>
          <w:rFonts w:ascii="Times New Roman" w:hAnsi="Times New Roman"/>
          <w:color w:val="auto"/>
        </w:rPr>
        <w:t>Augustinus</w:t>
      </w:r>
      <w:proofErr w:type="spellEnd"/>
      <w:r w:rsidRPr="00C76E09">
        <w:rPr>
          <w:rStyle w:val="fontstyle01"/>
          <w:rFonts w:ascii="Times New Roman" w:hAnsi="Times New Roman"/>
          <w:color w:val="auto"/>
        </w:rPr>
        <w:t xml:space="preserve"> zaman kavramını geçmiş, şimdiki, gelecek zaman şeklinde değil, “geçmiştekilerle ilişkin şimdiki zaman”, “şimdikilere ilişkin şimdiki zaman” ve “gelecektekilere ilişkin şimdiki zaman”</w:t>
      </w:r>
      <w:r w:rsidRPr="00C76E09">
        <w:rPr>
          <w:rStyle w:val="fontstyle01"/>
          <w:rFonts w:ascii="Times New Roman" w:hAnsi="Times New Roman"/>
          <w:i/>
          <w:iCs/>
          <w:color w:val="auto"/>
        </w:rPr>
        <w:t xml:space="preserve"> </w:t>
      </w:r>
      <w:r w:rsidRPr="00C76E09">
        <w:rPr>
          <w:rStyle w:val="fontstyle01"/>
          <w:rFonts w:ascii="Times New Roman" w:hAnsi="Times New Roman"/>
          <w:color w:val="auto"/>
        </w:rPr>
        <w:t>olarak üç kategori şeklinde şimdinin önemine değinerek değerlendirmeye alır.</w:t>
      </w:r>
      <w:r w:rsidRPr="00C76E09">
        <w:rPr>
          <w:rFonts w:ascii="Times New Roman" w:hAnsi="Times New Roman"/>
        </w:rPr>
        <w:t xml:space="preserve"> </w:t>
      </w:r>
      <w:r w:rsidRPr="00C76E09">
        <w:rPr>
          <w:rStyle w:val="fontstyle01"/>
          <w:rFonts w:ascii="Times New Roman" w:hAnsi="Times New Roman"/>
          <w:color w:val="auto"/>
        </w:rPr>
        <w:t>Geçmiş zamanın gelecek zaman tarafından öne itildiğini, gelecek zamanın da geçmişi takip ettiğini ve bütün geçmiş ile geleceğin ebedi bir şimdiki zaman birlikteliğinden ibaret olduğu görüşündedir.  Ona göre; “geçmişteki şimdiki zaman bellek, şimdideki şimdiki zaman doğrudan sezgi; gelecekteki şimdiki zaman da beklenti olarak vardır” (Augustinus,1999:</w:t>
      </w:r>
      <w:r w:rsidR="00B9021E">
        <w:rPr>
          <w:rStyle w:val="fontstyle01"/>
          <w:rFonts w:ascii="Times New Roman" w:hAnsi="Times New Roman"/>
          <w:color w:val="auto"/>
        </w:rPr>
        <w:t xml:space="preserve"> </w:t>
      </w:r>
      <w:r w:rsidRPr="00C76E09">
        <w:rPr>
          <w:rStyle w:val="fontstyle01"/>
          <w:rFonts w:ascii="Times New Roman" w:hAnsi="Times New Roman"/>
          <w:color w:val="auto"/>
        </w:rPr>
        <w:t>281).</w:t>
      </w:r>
    </w:p>
    <w:p w14:paraId="49177444" w14:textId="77777777" w:rsidR="00502FAB" w:rsidRPr="00C76E09" w:rsidRDefault="00502FAB" w:rsidP="00502FAB">
      <w:pPr>
        <w:spacing w:before="120" w:after="120" w:line="360" w:lineRule="auto"/>
        <w:ind w:firstLine="709"/>
        <w:jc w:val="both"/>
      </w:pPr>
      <w:r w:rsidRPr="00C76E09">
        <w:rPr>
          <w:rFonts w:ascii="Times New Roman" w:hAnsi="Times New Roman"/>
        </w:rPr>
        <w:t xml:space="preserve">Felsefe camiasında öznel zaman/ zihinsel zaman konusunu özellikle </w:t>
      </w:r>
      <w:proofErr w:type="spellStart"/>
      <w:r w:rsidRPr="00C76E09">
        <w:rPr>
          <w:rFonts w:ascii="Times New Roman" w:hAnsi="Times New Roman"/>
        </w:rPr>
        <w:t>Immanuel</w:t>
      </w:r>
      <w:proofErr w:type="spellEnd"/>
      <w:r w:rsidRPr="00C76E09">
        <w:rPr>
          <w:rFonts w:ascii="Times New Roman" w:hAnsi="Times New Roman"/>
        </w:rPr>
        <w:t xml:space="preserve"> Kant ile ciddi bir ivme kat eder. Kant, zaman kavramını dış dünyaya ait bir gerçeklik, birimlerle ölçülebilen bir boyut </w:t>
      </w:r>
      <w:r w:rsidRPr="00C76E09">
        <w:rPr>
          <w:rFonts w:ascii="Times New Roman" w:hAnsi="Times New Roman"/>
        </w:rPr>
        <w:lastRenderedPageBreak/>
        <w:t>olarak değil, tamamen zihnin bir özelliği olarak değerlendirir. Kant’a göre zaman, insanın zihinsel farkındalık bilincidir ve kişisel deneyimlerini algılayabilmesi adına önemli bir koşuldur. Zaman ve mekân Kant’ a göre, bu dünyanın algılanmasında başat fenomenlerdir (</w:t>
      </w:r>
      <w:proofErr w:type="spellStart"/>
      <w:r w:rsidRPr="00C76E09">
        <w:rPr>
          <w:rFonts w:ascii="Times New Roman" w:hAnsi="Times New Roman"/>
        </w:rPr>
        <w:t>Topakkaya</w:t>
      </w:r>
      <w:proofErr w:type="spellEnd"/>
      <w:r w:rsidRPr="00C76E09">
        <w:rPr>
          <w:rFonts w:ascii="Times New Roman" w:hAnsi="Times New Roman"/>
        </w:rPr>
        <w:t>, 2007: 36). Özneler dış dünyanın varlığını tecrübe ederlerken, zihinsel bir işlem sürecini tamamlayabilmek için, zaman bilincine her zaman ihtiyaç duyarlar. Kant’ın zaman felsefesinde; tasarlanmış</w:t>
      </w:r>
      <w:r w:rsidRPr="00C76E09">
        <w:rPr>
          <w:rStyle w:val="fontstyle01"/>
          <w:rFonts w:ascii="Times New Roman" w:hAnsi="Times New Roman"/>
          <w:color w:val="auto"/>
        </w:rPr>
        <w:t xml:space="preserve"> </w:t>
      </w:r>
      <w:r w:rsidRPr="00C76E09">
        <w:rPr>
          <w:rFonts w:ascii="Times New Roman" w:hAnsi="Times New Roman"/>
        </w:rPr>
        <w:t>zamanın referans noktası olarak şimdi önemli bir basamaktır. Ona göre zaman, şimdiden geçmişe ve geleceğe doğru sonsuz bir şekilde yayılma, salınım gösterebilir Zamandaki bu geçmiş, şimdi ve geleceğe dair akış bağlantısı da zihinde yaşatılır ve zihinde değerlendirilir. Kant bu durumu şu şekilde açıklar; “Deneyimleme edimi, geçmişin ürünü değildir. O, geçmişi seçilmiş anı olarak, geleceği de kavramsal beklenti olarak şimdiye getiren, şimdi içindeki bir girişimdir. Burada geçmişten şimdiye (</w:t>
      </w:r>
      <w:proofErr w:type="spellStart"/>
      <w:r w:rsidRPr="00C76E09">
        <w:rPr>
          <w:rFonts w:ascii="Times New Roman" w:hAnsi="Times New Roman"/>
        </w:rPr>
        <w:t>sezgilenmiş</w:t>
      </w:r>
      <w:proofErr w:type="spellEnd"/>
      <w:r w:rsidRPr="00C76E09">
        <w:rPr>
          <w:rFonts w:ascii="Times New Roman" w:hAnsi="Times New Roman"/>
        </w:rPr>
        <w:t xml:space="preserve"> bir şimdiye) doğru bir kayma vardır” (Sherover,1997: 171).</w:t>
      </w:r>
    </w:p>
    <w:p w14:paraId="23D4397C"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 xml:space="preserve">Zaman kavramına ilişkin felsefi görüşünü, insan ve insan doğasını anlamlandırma üzerine inşa eden Alman filozof </w:t>
      </w:r>
      <w:proofErr w:type="spellStart"/>
      <w:r w:rsidRPr="00C76E09">
        <w:rPr>
          <w:rFonts w:ascii="Times New Roman" w:hAnsi="Times New Roman"/>
        </w:rPr>
        <w:t>Georg</w:t>
      </w:r>
      <w:proofErr w:type="spellEnd"/>
      <w:r w:rsidRPr="00C76E09">
        <w:rPr>
          <w:rFonts w:ascii="Times New Roman" w:hAnsi="Times New Roman"/>
        </w:rPr>
        <w:t xml:space="preserve"> Wilhelm </w:t>
      </w:r>
      <w:proofErr w:type="spellStart"/>
      <w:r w:rsidRPr="00C76E09">
        <w:rPr>
          <w:rFonts w:ascii="Times New Roman" w:hAnsi="Times New Roman"/>
        </w:rPr>
        <w:t>Friedrich</w:t>
      </w:r>
      <w:proofErr w:type="spellEnd"/>
      <w:r w:rsidRPr="00C76E09">
        <w:rPr>
          <w:rFonts w:ascii="Times New Roman" w:hAnsi="Times New Roman"/>
        </w:rPr>
        <w:t xml:space="preserve"> </w:t>
      </w:r>
      <w:proofErr w:type="spellStart"/>
      <w:r w:rsidRPr="00C76E09">
        <w:rPr>
          <w:rFonts w:ascii="Times New Roman" w:hAnsi="Times New Roman"/>
        </w:rPr>
        <w:t>Hegel’le</w:t>
      </w:r>
      <w:proofErr w:type="spellEnd"/>
      <w:r w:rsidRPr="00C76E09">
        <w:rPr>
          <w:rFonts w:ascii="Times New Roman" w:hAnsi="Times New Roman"/>
        </w:rPr>
        <w:t xml:space="preserve"> birlikte zaman, Varlık sahasında da konuşulmaya, tartışılmaya başlanır. Zamanın bütünselliğini varoluş ile üzerinden inceleyen </w:t>
      </w:r>
      <w:proofErr w:type="spellStart"/>
      <w:r w:rsidRPr="00C76E09">
        <w:rPr>
          <w:rFonts w:ascii="Times New Roman" w:hAnsi="Times New Roman"/>
        </w:rPr>
        <w:t>Hegel</w:t>
      </w:r>
      <w:proofErr w:type="spellEnd"/>
      <w:r w:rsidRPr="00C76E09">
        <w:rPr>
          <w:rFonts w:ascii="Times New Roman" w:hAnsi="Times New Roman"/>
        </w:rPr>
        <w:t xml:space="preserve">, insanı öz bilinç olarak ele alır. </w:t>
      </w:r>
      <w:proofErr w:type="spellStart"/>
      <w:r w:rsidRPr="00C76E09">
        <w:rPr>
          <w:rFonts w:ascii="Times New Roman" w:hAnsi="Times New Roman"/>
        </w:rPr>
        <w:t>Hegel’e</w:t>
      </w:r>
      <w:proofErr w:type="spellEnd"/>
      <w:r w:rsidRPr="00C76E09">
        <w:rPr>
          <w:rFonts w:ascii="Times New Roman" w:hAnsi="Times New Roman"/>
        </w:rPr>
        <w:t xml:space="preserve"> </w:t>
      </w:r>
      <w:bookmarkStart w:id="155" w:name="_Hlk80128811"/>
      <w:r w:rsidRPr="00C76E09">
        <w:rPr>
          <w:rFonts w:ascii="Times New Roman" w:hAnsi="Times New Roman"/>
        </w:rPr>
        <w:t>göre: (1986</w:t>
      </w:r>
      <w:bookmarkEnd w:id="155"/>
      <w:r w:rsidRPr="00C76E09">
        <w:rPr>
          <w:rFonts w:ascii="Times New Roman" w:hAnsi="Times New Roman"/>
        </w:rPr>
        <w:t xml:space="preserve">, 484) kendini tamamlayamamış Tin, zaman içinde kendini tamamlamaya çalışır. Zaman bilince kendisini boş bir sezgi olarak sunar ve bu nedenle Tin, zorunlu olarak Zaman içinde inşa olur. Dolayısıyla insan kendi öz bilincini oluşturma, varoluşunu kavrama sürecinde zamandan bağımsız hareket edemez. </w:t>
      </w:r>
      <w:proofErr w:type="spellStart"/>
      <w:r w:rsidRPr="00C76E09">
        <w:rPr>
          <w:rFonts w:ascii="Times New Roman" w:hAnsi="Times New Roman"/>
        </w:rPr>
        <w:t>Hegel</w:t>
      </w:r>
      <w:proofErr w:type="spellEnd"/>
      <w:r w:rsidRPr="00C76E09">
        <w:rPr>
          <w:rFonts w:ascii="Times New Roman" w:hAnsi="Times New Roman"/>
        </w:rPr>
        <w:t xml:space="preserve"> bu görüşünü, </w:t>
      </w:r>
      <w:proofErr w:type="spellStart"/>
      <w:r w:rsidRPr="00C76E09">
        <w:rPr>
          <w:rFonts w:ascii="Times New Roman" w:hAnsi="Times New Roman"/>
        </w:rPr>
        <w:t>geist</w:t>
      </w:r>
      <w:proofErr w:type="spellEnd"/>
      <w:r w:rsidRPr="00C76E09">
        <w:rPr>
          <w:rFonts w:ascii="Times New Roman" w:hAnsi="Times New Roman"/>
        </w:rPr>
        <w:t xml:space="preserve"> (tin/ruh) </w:t>
      </w:r>
      <w:proofErr w:type="spellStart"/>
      <w:r w:rsidRPr="00C76E09">
        <w:rPr>
          <w:rFonts w:ascii="Times New Roman" w:hAnsi="Times New Roman"/>
        </w:rPr>
        <w:t>zeitgeist</w:t>
      </w:r>
      <w:proofErr w:type="spellEnd"/>
      <w:r w:rsidRPr="00C76E09">
        <w:rPr>
          <w:rFonts w:ascii="Times New Roman" w:hAnsi="Times New Roman"/>
        </w:rPr>
        <w:t xml:space="preserve"> (zamanın ruhu) kavramları ile tarihsel bir Varlık ve zaman ilişkisi üzerinden yorumlar. Ona göre zaman; tarihsel olarak insan ve toplumların tüm gelişim ve dönüşüm süreçlerinin nabzını tutarak açığa çıkar ve sonlu şeylerin değişme süreci olarak tanımlanabilir.</w:t>
      </w:r>
    </w:p>
    <w:p w14:paraId="1FAE094A"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 xml:space="preserve">Yaptığı çalışmalarla varlığı başlı başına felsefenin araştırma konusu haline getiren, Martin </w:t>
      </w:r>
      <w:proofErr w:type="spellStart"/>
      <w:r w:rsidRPr="00C76E09">
        <w:rPr>
          <w:rFonts w:ascii="Times New Roman" w:hAnsi="Times New Roman"/>
        </w:rPr>
        <w:t>Heidegger</w:t>
      </w:r>
      <w:proofErr w:type="spellEnd"/>
      <w:r w:rsidRPr="00C76E09">
        <w:rPr>
          <w:rFonts w:ascii="Times New Roman" w:hAnsi="Times New Roman"/>
        </w:rPr>
        <w:t xml:space="preserve">’ in zamanı değerlendirmedeki yaklaşımı ise kendinden önceki hiçbir düşünürle ilişkilendirilemeyecek kadar özgündür. Varoluşçu felsefenin de önemli isimlerinden biri olan </w:t>
      </w:r>
      <w:proofErr w:type="spellStart"/>
      <w:r w:rsidRPr="00C76E09">
        <w:rPr>
          <w:rFonts w:ascii="Times New Roman" w:hAnsi="Times New Roman"/>
        </w:rPr>
        <w:t>Heidegger</w:t>
      </w:r>
      <w:proofErr w:type="spellEnd"/>
      <w:r w:rsidRPr="00C76E09">
        <w:rPr>
          <w:rFonts w:ascii="Times New Roman" w:hAnsi="Times New Roman"/>
        </w:rPr>
        <w:t xml:space="preserve">, diğer filozoflardan ayrı olarak, zaman kavramını sadece tekil bir fenomen ve/veya boyut olarak değerlendirmeye almaz. 20. yüzyıl felsefi düşünce anlayışının şekillenmesinde etkin rol oynayan ünlü çalışması </w:t>
      </w:r>
      <w:r w:rsidRPr="00C76E09">
        <w:rPr>
          <w:rFonts w:ascii="Times New Roman" w:hAnsi="Times New Roman"/>
          <w:i/>
          <w:iCs/>
        </w:rPr>
        <w:t xml:space="preserve">Varlık ve Zaman’ </w:t>
      </w:r>
      <w:r w:rsidRPr="00C76E09">
        <w:rPr>
          <w:rFonts w:ascii="Times New Roman" w:hAnsi="Times New Roman"/>
        </w:rPr>
        <w:t xml:space="preserve">da varlığın zaman kavramı ile ilişkisini detaylı olarak inceler. </w:t>
      </w:r>
      <w:proofErr w:type="spellStart"/>
      <w:r w:rsidRPr="00C76E09">
        <w:rPr>
          <w:rFonts w:ascii="Times New Roman" w:hAnsi="Times New Roman"/>
        </w:rPr>
        <w:t>Heidegger</w:t>
      </w:r>
      <w:proofErr w:type="spellEnd"/>
      <w:r w:rsidRPr="00C76E09">
        <w:rPr>
          <w:rFonts w:ascii="Times New Roman" w:hAnsi="Times New Roman"/>
        </w:rPr>
        <w:t xml:space="preserve"> özgün bir terminoloji belirleyip, kendine has dil yetisi ile bu terminolojiyi kullanarak, konuya ilişkin ontolojik temelli bir yaklaşım ortaya koyar. Zaman kavramını, bilinç düzeyi ile kavranan bir olgu olarak değil, yaşam tecrübelerinin her an sorgulanması ve anlamlandırılması esasına dayanan varoluşsal bir temel olarak yorumlar. </w:t>
      </w:r>
      <w:proofErr w:type="spellStart"/>
      <w:r w:rsidRPr="00C76E09">
        <w:rPr>
          <w:rFonts w:ascii="Times New Roman" w:hAnsi="Times New Roman"/>
        </w:rPr>
        <w:t>Heidegger</w:t>
      </w:r>
      <w:proofErr w:type="spellEnd"/>
      <w:r w:rsidRPr="00C76E09">
        <w:rPr>
          <w:rFonts w:ascii="Times New Roman" w:hAnsi="Times New Roman"/>
        </w:rPr>
        <w:t xml:space="preserve">, kendi felsefesi içerisinde kendi yarattığı terminolojisi ile anlamlandırdığı Varlık ve Zaman arası ilişkiyi, </w:t>
      </w:r>
      <w:proofErr w:type="spellStart"/>
      <w:r w:rsidRPr="00C76E09">
        <w:rPr>
          <w:rFonts w:ascii="Times New Roman" w:hAnsi="Times New Roman"/>
        </w:rPr>
        <w:t>Dasein’ın</w:t>
      </w:r>
      <w:proofErr w:type="spellEnd"/>
      <w:r w:rsidRPr="00C76E09">
        <w:rPr>
          <w:rStyle w:val="DipnotBavurusu"/>
          <w:rFonts w:ascii="Times New Roman" w:hAnsi="Times New Roman"/>
        </w:rPr>
        <w:footnoteReference w:id="41"/>
      </w:r>
      <w:r w:rsidRPr="00C76E09">
        <w:rPr>
          <w:rFonts w:ascii="Times New Roman" w:hAnsi="Times New Roman"/>
        </w:rPr>
        <w:t xml:space="preserve"> ontolojik yapısı ve </w:t>
      </w:r>
      <w:proofErr w:type="spellStart"/>
      <w:r w:rsidRPr="00C76E09">
        <w:rPr>
          <w:rFonts w:ascii="Times New Roman" w:hAnsi="Times New Roman"/>
        </w:rPr>
        <w:t>zamansallıkla</w:t>
      </w:r>
      <w:proofErr w:type="spellEnd"/>
      <w:r w:rsidRPr="00C76E09">
        <w:rPr>
          <w:rFonts w:ascii="Times New Roman" w:hAnsi="Times New Roman"/>
        </w:rPr>
        <w:t xml:space="preserve"> ilişkisi üzerinden tartışır. Dizginlenemez, durdurulamaz tabiatı nedeniyle varlığı her an, hiç durmaksızın ölüm </w:t>
      </w:r>
      <w:r w:rsidRPr="00C76E09">
        <w:rPr>
          <w:rFonts w:ascii="Times New Roman" w:hAnsi="Times New Roman"/>
        </w:rPr>
        <w:lastRenderedPageBreak/>
        <w:t xml:space="preserve">yazgısına doğru sürüklemekte olan zamanın; varlık için dayatmacı, baskılayıcı bir gücünün olduğunun tespitinde bulunur.  Bu noktada da </w:t>
      </w:r>
      <w:proofErr w:type="spellStart"/>
      <w:r w:rsidRPr="00C76E09">
        <w:rPr>
          <w:rFonts w:ascii="Times New Roman" w:hAnsi="Times New Roman"/>
        </w:rPr>
        <w:t>Heidegger</w:t>
      </w:r>
      <w:proofErr w:type="spellEnd"/>
      <w:r w:rsidRPr="00C76E09">
        <w:rPr>
          <w:rFonts w:ascii="Times New Roman" w:hAnsi="Times New Roman"/>
        </w:rPr>
        <w:t xml:space="preserve"> zaman ve Varlık ilişkisini üç yapı üzerinden işler. </w:t>
      </w:r>
    </w:p>
    <w:p w14:paraId="72A71B0B" w14:textId="77777777" w:rsidR="00502FAB" w:rsidRPr="00925D4C" w:rsidRDefault="00502FAB" w:rsidP="00925D4C">
      <w:pPr>
        <w:tabs>
          <w:tab w:val="left" w:pos="851"/>
        </w:tabs>
        <w:spacing w:after="0" w:line="360" w:lineRule="auto"/>
        <w:ind w:left="851"/>
        <w:jc w:val="both"/>
        <w:rPr>
          <w:rFonts w:ascii="Times New Roman" w:eastAsia="Calibri" w:hAnsi="Times New Roman"/>
          <w:i/>
          <w:iCs/>
        </w:rPr>
      </w:pPr>
      <w:r w:rsidRPr="00925D4C">
        <w:rPr>
          <w:rFonts w:ascii="Times New Roman" w:hAnsi="Times New Roman"/>
          <w:i/>
          <w:iCs/>
        </w:rPr>
        <w:t xml:space="preserve">Bu üç ontolojik yapı </w:t>
      </w:r>
      <w:proofErr w:type="spellStart"/>
      <w:r w:rsidRPr="00925D4C">
        <w:rPr>
          <w:rFonts w:ascii="Times New Roman" w:hAnsi="Times New Roman"/>
          <w:i/>
          <w:iCs/>
        </w:rPr>
        <w:t>olgusallık</w:t>
      </w:r>
      <w:proofErr w:type="spellEnd"/>
      <w:r w:rsidRPr="00925D4C">
        <w:rPr>
          <w:rFonts w:ascii="Times New Roman" w:hAnsi="Times New Roman"/>
          <w:i/>
          <w:iCs/>
        </w:rPr>
        <w:t xml:space="preserve">, </w:t>
      </w:r>
      <w:proofErr w:type="spellStart"/>
      <w:r w:rsidRPr="00925D4C">
        <w:rPr>
          <w:rFonts w:ascii="Times New Roman" w:hAnsi="Times New Roman"/>
          <w:i/>
          <w:iCs/>
        </w:rPr>
        <w:t>fırlatılmışlık</w:t>
      </w:r>
      <w:proofErr w:type="spellEnd"/>
      <w:r w:rsidRPr="00925D4C">
        <w:rPr>
          <w:rFonts w:ascii="Times New Roman" w:hAnsi="Times New Roman"/>
          <w:i/>
          <w:iCs/>
        </w:rPr>
        <w:t xml:space="preserve"> ve </w:t>
      </w:r>
      <w:proofErr w:type="spellStart"/>
      <w:r w:rsidRPr="00925D4C">
        <w:rPr>
          <w:rFonts w:ascii="Times New Roman" w:hAnsi="Times New Roman"/>
          <w:i/>
          <w:iCs/>
        </w:rPr>
        <w:t>düşmüşlükten</w:t>
      </w:r>
      <w:proofErr w:type="spellEnd"/>
      <w:r w:rsidRPr="00925D4C">
        <w:rPr>
          <w:rFonts w:ascii="Times New Roman" w:hAnsi="Times New Roman"/>
          <w:i/>
          <w:iCs/>
        </w:rPr>
        <w:t xml:space="preserve"> oluşur. </w:t>
      </w:r>
      <w:proofErr w:type="spellStart"/>
      <w:r w:rsidRPr="00925D4C">
        <w:rPr>
          <w:rFonts w:ascii="Times New Roman" w:hAnsi="Times New Roman"/>
          <w:i/>
          <w:iCs/>
        </w:rPr>
        <w:t>Dasein’ın</w:t>
      </w:r>
      <w:proofErr w:type="spellEnd"/>
      <w:r w:rsidRPr="00925D4C">
        <w:rPr>
          <w:rFonts w:ascii="Times New Roman" w:hAnsi="Times New Roman"/>
          <w:i/>
          <w:iCs/>
        </w:rPr>
        <w:t xml:space="preserve"> </w:t>
      </w:r>
      <w:proofErr w:type="spellStart"/>
      <w:r w:rsidRPr="00925D4C">
        <w:rPr>
          <w:rFonts w:ascii="Times New Roman" w:hAnsi="Times New Roman"/>
          <w:i/>
          <w:iCs/>
        </w:rPr>
        <w:t>olgusallığı</w:t>
      </w:r>
      <w:proofErr w:type="spellEnd"/>
      <w:r w:rsidRPr="00925D4C">
        <w:rPr>
          <w:rFonts w:ascii="Times New Roman" w:hAnsi="Times New Roman"/>
          <w:i/>
          <w:iCs/>
        </w:rPr>
        <w:t xml:space="preserve"> yani varoluşçu özelliği geleceğe karşılık gelir. </w:t>
      </w:r>
      <w:proofErr w:type="spellStart"/>
      <w:r w:rsidRPr="00925D4C">
        <w:rPr>
          <w:rFonts w:ascii="Times New Roman" w:hAnsi="Times New Roman"/>
          <w:i/>
          <w:iCs/>
        </w:rPr>
        <w:t>Fırlatılmışlığı</w:t>
      </w:r>
      <w:proofErr w:type="spellEnd"/>
      <w:r w:rsidRPr="00925D4C">
        <w:rPr>
          <w:rFonts w:ascii="Times New Roman" w:hAnsi="Times New Roman"/>
          <w:i/>
          <w:iCs/>
        </w:rPr>
        <w:t xml:space="preserve">, dünyada önceden bulunan bir varlık olarak geçmişe karşılık gelir. </w:t>
      </w:r>
      <w:proofErr w:type="spellStart"/>
      <w:r w:rsidRPr="00925D4C">
        <w:rPr>
          <w:rFonts w:ascii="Times New Roman" w:hAnsi="Times New Roman"/>
          <w:i/>
          <w:iCs/>
        </w:rPr>
        <w:t>Düşmüşlük</w:t>
      </w:r>
      <w:proofErr w:type="spellEnd"/>
      <w:r w:rsidRPr="00925D4C">
        <w:rPr>
          <w:rFonts w:ascii="Times New Roman" w:hAnsi="Times New Roman"/>
          <w:i/>
          <w:iCs/>
        </w:rPr>
        <w:t xml:space="preserve"> veya </w:t>
      </w:r>
      <w:proofErr w:type="spellStart"/>
      <w:r w:rsidRPr="00925D4C">
        <w:rPr>
          <w:rFonts w:ascii="Times New Roman" w:hAnsi="Times New Roman"/>
          <w:i/>
          <w:iCs/>
        </w:rPr>
        <w:t>yitimlilik</w:t>
      </w:r>
      <w:proofErr w:type="spellEnd"/>
      <w:r w:rsidRPr="00925D4C">
        <w:rPr>
          <w:rFonts w:ascii="Times New Roman" w:hAnsi="Times New Roman"/>
          <w:i/>
          <w:iCs/>
        </w:rPr>
        <w:t xml:space="preserve"> özelliği ise var olanların ortasında bulunması hasebiyle, Şimdiye karşılık gelir (Aşkın, 2003:154).</w:t>
      </w:r>
    </w:p>
    <w:p w14:paraId="0FC579EC" w14:textId="77777777" w:rsidR="00502FAB" w:rsidRPr="00C76E09" w:rsidRDefault="00502FAB" w:rsidP="00502FAB">
      <w:pPr>
        <w:spacing w:before="120" w:after="120" w:line="360" w:lineRule="auto"/>
        <w:ind w:firstLine="709"/>
        <w:jc w:val="both"/>
        <w:rPr>
          <w:rFonts w:ascii="Times New Roman" w:hAnsi="Times New Roman"/>
        </w:rPr>
      </w:pPr>
      <w:proofErr w:type="spellStart"/>
      <w:r w:rsidRPr="00C76E09">
        <w:rPr>
          <w:rFonts w:ascii="Times New Roman" w:hAnsi="Times New Roman"/>
        </w:rPr>
        <w:t>Heidegger</w:t>
      </w:r>
      <w:proofErr w:type="spellEnd"/>
      <w:r w:rsidRPr="00C76E09">
        <w:rPr>
          <w:rFonts w:ascii="Times New Roman" w:hAnsi="Times New Roman"/>
        </w:rPr>
        <w:t xml:space="preserve"> felsefesinde </w:t>
      </w:r>
      <w:proofErr w:type="spellStart"/>
      <w:r w:rsidRPr="00C76E09">
        <w:rPr>
          <w:rFonts w:ascii="Times New Roman" w:hAnsi="Times New Roman"/>
        </w:rPr>
        <w:t>Dasein</w:t>
      </w:r>
      <w:proofErr w:type="spellEnd"/>
      <w:r w:rsidRPr="00C76E09">
        <w:rPr>
          <w:rFonts w:ascii="Times New Roman" w:hAnsi="Times New Roman"/>
        </w:rPr>
        <w:t xml:space="preserve">’ </w:t>
      </w:r>
      <w:proofErr w:type="spellStart"/>
      <w:r w:rsidRPr="00C76E09">
        <w:rPr>
          <w:rFonts w:ascii="Times New Roman" w:hAnsi="Times New Roman"/>
        </w:rPr>
        <w:t>ın</w:t>
      </w:r>
      <w:proofErr w:type="spellEnd"/>
      <w:r w:rsidRPr="00C76E09">
        <w:rPr>
          <w:rFonts w:ascii="Times New Roman" w:hAnsi="Times New Roman"/>
        </w:rPr>
        <w:t xml:space="preserve"> yaşam motivasyonu, iç kırbacı gelecek zaman düşüncesidir. Gelecekte olan ya da olması ihtimali bulunan her şey </w:t>
      </w:r>
      <w:proofErr w:type="spellStart"/>
      <w:r w:rsidRPr="00C76E09">
        <w:rPr>
          <w:rFonts w:ascii="Times New Roman" w:hAnsi="Times New Roman"/>
        </w:rPr>
        <w:t>Dasein</w:t>
      </w:r>
      <w:proofErr w:type="spellEnd"/>
      <w:r w:rsidRPr="00C76E09">
        <w:rPr>
          <w:rFonts w:ascii="Times New Roman" w:hAnsi="Times New Roman"/>
        </w:rPr>
        <w:t xml:space="preserve"> ile şimdide yaşar ve geçmiş zamanla birlikte yorumlanır. </w:t>
      </w:r>
      <w:proofErr w:type="spellStart"/>
      <w:r w:rsidRPr="00C76E09">
        <w:rPr>
          <w:rFonts w:ascii="Times New Roman" w:hAnsi="Times New Roman"/>
        </w:rPr>
        <w:t>Dasein</w:t>
      </w:r>
      <w:proofErr w:type="spellEnd"/>
      <w:r w:rsidRPr="00C76E09">
        <w:rPr>
          <w:rFonts w:ascii="Times New Roman" w:hAnsi="Times New Roman"/>
        </w:rPr>
        <w:t xml:space="preserve"> için geçmiş zaman hem ayaklarının hemen arkasında konumlanan hem de her adımda her an öne düşme ve geleceği etkileme potansiyeli taşıyan bir gölge mantığındadır.</w:t>
      </w:r>
    </w:p>
    <w:p w14:paraId="25E30F34" w14:textId="77777777" w:rsidR="00502FAB" w:rsidRPr="00C76E09" w:rsidRDefault="00502FAB" w:rsidP="00502FAB">
      <w:pPr>
        <w:spacing w:before="120" w:after="0" w:line="360" w:lineRule="auto"/>
        <w:jc w:val="center"/>
        <w:rPr>
          <w:rFonts w:ascii="Times New Roman" w:hAnsi="Times New Roman"/>
          <w:b/>
          <w:bCs/>
        </w:rPr>
      </w:pPr>
      <w:r w:rsidRPr="00C76E09">
        <w:rPr>
          <w:rFonts w:ascii="Times New Roman" w:hAnsi="Times New Roman"/>
          <w:b/>
          <w:bCs/>
        </w:rPr>
        <w:t>Nesnel ve Öznel Zaman Anlayışı</w:t>
      </w:r>
    </w:p>
    <w:p w14:paraId="12CB07C6"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r w:rsidRPr="00C76E09">
        <w:rPr>
          <w:rFonts w:ascii="Times New Roman" w:hAnsi="Times New Roman"/>
        </w:rPr>
        <w:t xml:space="preserve">Çalışma özelinde, zamanı nesnel/ölçülebilen ve öznel/zihinsel bir gerçeklik olarak değerlendiren düşünürlerin zaman konusundaki ortak noktalarının ne olduğuna ilişkin bir çıkarım yapmak gerekirse; zamanı çözebilme, anlamlandırma ve izah edebilme noktasında yüzyıllardır sergilenen yüksek bir motivasyondan ve çabadan söz etmek mümkündür. Zamanı kavramsal olarak da olsa anlamaya, izah etmeye, tanımlamaya adanmış bu çaba, </w:t>
      </w:r>
      <w:r w:rsidRPr="00C76E09">
        <w:rPr>
          <w:rStyle w:val="fontstyle01"/>
          <w:rFonts w:ascii="Times New Roman" w:hAnsi="Times New Roman"/>
          <w:color w:val="auto"/>
        </w:rPr>
        <w:t>fizik ve felsefe alanlarında pek çok açıdan halen devam etmektedir.</w:t>
      </w:r>
    </w:p>
    <w:p w14:paraId="11F5EE28" w14:textId="77777777" w:rsidR="00502FAB" w:rsidRPr="00C76E09" w:rsidRDefault="00502FAB" w:rsidP="00502FAB">
      <w:pPr>
        <w:spacing w:before="120" w:after="120" w:line="360" w:lineRule="auto"/>
        <w:ind w:firstLine="709"/>
        <w:jc w:val="both"/>
      </w:pPr>
      <w:r w:rsidRPr="00C76E09">
        <w:rPr>
          <w:rFonts w:ascii="Times New Roman" w:hAnsi="Times New Roman"/>
        </w:rPr>
        <w:t xml:space="preserve">Çalışmada zaman kavramı; fizik ve felsefe camiası içerisinde nesnel ve öznel/zihinsel işleniş bakımından araştırılmış; zamanın evrenle ve varlıkla olan ilişkisini tespit etmek noktasında da (elbette çalışmanın sınırları çerçevesinde) önemli referanslara yer verilmeye çalışılmıştır. Çalışmada bahsi geçmeyen zaman kavramına ilişkin çalışan daha birçok düşünür </w:t>
      </w:r>
      <w:proofErr w:type="spellStart"/>
      <w:r w:rsidRPr="00C76E09">
        <w:rPr>
          <w:rFonts w:ascii="Times New Roman" w:hAnsi="Times New Roman"/>
        </w:rPr>
        <w:t>alanyazında</w:t>
      </w:r>
      <w:proofErr w:type="spellEnd"/>
      <w:r w:rsidRPr="00C76E09">
        <w:rPr>
          <w:rFonts w:ascii="Times New Roman" w:hAnsi="Times New Roman"/>
        </w:rPr>
        <w:t xml:space="preserve"> mevcuttur. </w:t>
      </w:r>
      <w:bookmarkStart w:id="156" w:name="_Hlk80131099"/>
      <w:r w:rsidRPr="00C76E09">
        <w:rPr>
          <w:rFonts w:ascii="Times New Roman" w:hAnsi="Times New Roman"/>
        </w:rPr>
        <w:t xml:space="preserve">Çalışmada görüşlerine başvurulan düşünürler ve bu düşünürlerin zaman kavramına ilişkin yaklaşımları; varlığın gündelik yaşamın </w:t>
      </w:r>
      <w:proofErr w:type="spellStart"/>
      <w:r w:rsidRPr="00C76E09">
        <w:rPr>
          <w:rFonts w:ascii="Times New Roman" w:hAnsi="Times New Roman"/>
        </w:rPr>
        <w:t>zamansallığı</w:t>
      </w:r>
      <w:proofErr w:type="spellEnd"/>
      <w:r w:rsidRPr="00C76E09">
        <w:rPr>
          <w:rFonts w:ascii="Times New Roman" w:hAnsi="Times New Roman"/>
        </w:rPr>
        <w:t xml:space="preserve"> içerisinde (geçmiş, şimdi, gelecek) nasıl konumlandığını anlamaya yönelik olarak sınırlandırılmıştır. Dolayısıyla çalışmanın ana izleği olan akıllı telefonlardaki zaman boyutu algısının tartışılmasına doğrudan zemin oluşturabilecek aktarımlara başvurulmaya özen gösterilmiştir.</w:t>
      </w:r>
    </w:p>
    <w:p w14:paraId="22BE22FD" w14:textId="77777777" w:rsidR="00502FAB" w:rsidRDefault="00502FAB" w:rsidP="00502FAB">
      <w:pPr>
        <w:spacing w:before="120" w:after="120" w:line="360" w:lineRule="auto"/>
        <w:ind w:firstLine="709"/>
        <w:jc w:val="both"/>
        <w:rPr>
          <w:rFonts w:ascii="Times New Roman" w:hAnsi="Times New Roman"/>
        </w:rPr>
      </w:pPr>
      <w:bookmarkStart w:id="157" w:name="_Hlk83218173"/>
      <w:bookmarkEnd w:id="156"/>
      <w:r w:rsidRPr="00C76E09">
        <w:rPr>
          <w:rFonts w:ascii="Times New Roman" w:hAnsi="Times New Roman"/>
        </w:rPr>
        <w:t>Ulaşılan noktada araştırma bulgularını genel hatlarıyla özetlemek gerekirse zaman kavramı; fizik alanında gökyüzü hareketleri, yerçekimi kuvveti gibi gözlemlenebilir ve ölçülebilir, daha çok nicel verilere dayanarak, mekân (uzay) ile ilişki kurularak, nesnel bir bakış açısıyla değerlendirilmektedir. Felsefe alanında ise zaman; zihinsel olarak ağılanabilen, saatle ölçümlenemeyen, daha çok psikolojik, kişisel duyumlara, yaşam tecrübelerine ve anlarına (geçmiş-şimdi-gelecek) dayanan, öznel olarak değerlendirilmektedir.</w:t>
      </w:r>
    </w:p>
    <w:p w14:paraId="1765141D" w14:textId="77777777" w:rsidR="00B9021E" w:rsidRPr="00C76E09" w:rsidRDefault="00B9021E" w:rsidP="00502FAB">
      <w:pPr>
        <w:spacing w:before="120" w:after="120" w:line="360" w:lineRule="auto"/>
        <w:ind w:firstLine="709"/>
        <w:jc w:val="both"/>
        <w:rPr>
          <w:rFonts w:ascii="Times New Roman" w:hAnsi="Times New Roman"/>
        </w:rPr>
      </w:pPr>
    </w:p>
    <w:bookmarkEnd w:id="157"/>
    <w:p w14:paraId="73510F0F" w14:textId="77777777" w:rsidR="00502FAB" w:rsidRPr="00C76E09" w:rsidRDefault="00502FAB" w:rsidP="00502FAB">
      <w:pPr>
        <w:spacing w:before="120" w:after="120" w:line="360" w:lineRule="auto"/>
        <w:jc w:val="center"/>
        <w:rPr>
          <w:rStyle w:val="fontstyle01"/>
          <w:rFonts w:ascii="Times New Roman" w:hAnsi="Times New Roman"/>
          <w:color w:val="auto"/>
          <w:sz w:val="22"/>
          <w:szCs w:val="22"/>
        </w:rPr>
      </w:pPr>
      <w:r w:rsidRPr="00C76E09">
        <w:rPr>
          <w:rStyle w:val="fontstyle01"/>
          <w:rFonts w:ascii="Times New Roman" w:hAnsi="Times New Roman"/>
          <w:b/>
          <w:color w:val="auto"/>
        </w:rPr>
        <w:lastRenderedPageBreak/>
        <w:t>Yeni Medya Ortamlarında Akıllı Telefonlar</w:t>
      </w:r>
    </w:p>
    <w:p w14:paraId="07BBB9C6" w14:textId="77777777" w:rsidR="00502FAB" w:rsidRPr="00C76E09" w:rsidRDefault="00502FAB" w:rsidP="00502FAB">
      <w:pPr>
        <w:spacing w:before="120" w:after="120" w:line="360" w:lineRule="auto"/>
        <w:jc w:val="center"/>
        <w:rPr>
          <w:rStyle w:val="fontstyle01"/>
          <w:rFonts w:ascii="Times New Roman" w:hAnsi="Times New Roman"/>
          <w:b/>
          <w:color w:val="auto"/>
        </w:rPr>
      </w:pPr>
      <w:r w:rsidRPr="00C76E09">
        <w:rPr>
          <w:rStyle w:val="fontstyle01"/>
          <w:rFonts w:ascii="Times New Roman" w:hAnsi="Times New Roman"/>
          <w:b/>
          <w:color w:val="auto"/>
        </w:rPr>
        <w:t>Yeni Medya ve Belirleyici Özellikleri</w:t>
      </w:r>
    </w:p>
    <w:p w14:paraId="47D29634"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Günümüzdeki anlamı daha çok bilgisayar teknolojileri ve dijital süreçleri kapsayan yeni medya; teknoloji alanındaki değişim ve dönüşümle birlikte sürekli olarak gelişim göstermekte, anlamsal ve algısal bağlamları da teknolojiyle birlikte yenilenmekte, dönüşmektedir. Teknoloji alanındaki tüm yenilikler geçmiş yıllardan bugüne, toplumsal alana da yansımakta, insan yaşamını ve insanı yeniden tanımlamakta, anlamını yenilemekte ve de güncellemektedir</w:t>
      </w:r>
      <w:r w:rsidRPr="00C76E09">
        <w:rPr>
          <w:rFonts w:ascii="Times New Roman" w:hAnsi="Times New Roman"/>
        </w:rPr>
        <w:t xml:space="preserve">. </w:t>
      </w:r>
      <w:r w:rsidRPr="00C76E09">
        <w:rPr>
          <w:rStyle w:val="fontstyle01"/>
          <w:rFonts w:ascii="Times New Roman" w:hAnsi="Times New Roman"/>
          <w:color w:val="auto"/>
        </w:rPr>
        <w:t>Teknoloji alanındaki gelişmeler hemen her alanda insanlara yeni olanaklar sunarken, bir taraftan da yeni/güncel kavramların, terimlerin doğmasına da vesile olmaktadır.</w:t>
      </w:r>
      <w:r w:rsidRPr="00C76E09">
        <w:rPr>
          <w:rFonts w:ascii="Times New Roman" w:hAnsi="Times New Roman"/>
        </w:rPr>
        <w:t xml:space="preserve"> </w:t>
      </w:r>
      <w:r w:rsidRPr="00C76E09">
        <w:rPr>
          <w:rStyle w:val="fontstyle01"/>
          <w:rFonts w:ascii="Times New Roman" w:hAnsi="Times New Roman"/>
          <w:color w:val="auto"/>
        </w:rPr>
        <w:t>Yeni medya kavramının doğması ve geleneksel medyadan ayrılıp, başlı başına ayrı bir çalışma alanı olarak araştırılması da dijital teknoloji alanındaki gelişmeler neticesinde olmuştur.</w:t>
      </w:r>
    </w:p>
    <w:p w14:paraId="74D92859"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 xml:space="preserve">Refah düzeyi yüksek gelişmiş ülkelerin tüm sistemlerini Endüstri 4.0’a uyumlu hale dönüştürmeye hazırlandıkları günümüz koşullarında, internet kullanımının ve yeni iletişim teknolojilerinin sunduğu olanaklar da çeşitlenmektedir. Geleneksel medya üzerinden yükselen yeni medya araçları da internet aracılığıyla, zamanın ruhunu ve gereksinimlerini karşılayabilecek pek çok özelliğe ve donanıma sahip olabilmekte ve farklı sistemlerle uyumlu olarak çalışabilmektedir. </w:t>
      </w:r>
    </w:p>
    <w:p w14:paraId="49EDC7E8" w14:textId="77777777" w:rsidR="00502FAB" w:rsidRPr="00925D4C" w:rsidRDefault="00502FAB" w:rsidP="00925D4C">
      <w:pPr>
        <w:spacing w:after="0" w:line="360" w:lineRule="auto"/>
        <w:ind w:left="709"/>
        <w:jc w:val="both"/>
        <w:rPr>
          <w:rStyle w:val="fontstyle01"/>
          <w:rFonts w:ascii="Times New Roman" w:hAnsi="Times New Roman"/>
          <w:i/>
          <w:iCs/>
          <w:color w:val="auto"/>
        </w:rPr>
      </w:pPr>
      <w:r w:rsidRPr="00925D4C">
        <w:rPr>
          <w:rStyle w:val="fontstyle01"/>
          <w:rFonts w:ascii="Times New Roman" w:hAnsi="Times New Roman"/>
          <w:i/>
          <w:iCs/>
          <w:color w:val="auto"/>
        </w:rPr>
        <w:t xml:space="preserve">Bugün “yeni medya ortamlarını” “yeni” sıfatı ile kullanmamızın nedeni, bu ortamların geleneksel medya metinlerindeki üretim ve tüketim sürecindeki kurumsallaşmayı, profesyonelleşmeyi, izler-kitlenin pasifliğini ve </w:t>
      </w:r>
      <w:proofErr w:type="spellStart"/>
      <w:r w:rsidRPr="00925D4C">
        <w:rPr>
          <w:rStyle w:val="fontstyle01"/>
          <w:rFonts w:ascii="Times New Roman" w:hAnsi="Times New Roman"/>
          <w:i/>
          <w:iCs/>
          <w:color w:val="auto"/>
        </w:rPr>
        <w:t>tüketiciliğini</w:t>
      </w:r>
      <w:proofErr w:type="spellEnd"/>
      <w:r w:rsidRPr="00925D4C">
        <w:rPr>
          <w:rStyle w:val="fontstyle01"/>
          <w:rFonts w:ascii="Times New Roman" w:hAnsi="Times New Roman"/>
          <w:i/>
          <w:iCs/>
          <w:color w:val="auto"/>
        </w:rPr>
        <w:t xml:space="preserve"> ortadan kaldıran bazı bileşenlere sahip olmasıdır. “Yeni medya ortamlarını” yeni kılan bu bileşenler, </w:t>
      </w:r>
      <w:proofErr w:type="spellStart"/>
      <w:r w:rsidRPr="00925D4C">
        <w:rPr>
          <w:rStyle w:val="fontstyle01"/>
          <w:rFonts w:ascii="Times New Roman" w:hAnsi="Times New Roman"/>
          <w:i/>
          <w:iCs/>
          <w:color w:val="auto"/>
        </w:rPr>
        <w:t>etkileşimsellikten</w:t>
      </w:r>
      <w:proofErr w:type="spellEnd"/>
      <w:r w:rsidRPr="00925D4C">
        <w:rPr>
          <w:rStyle w:val="fontstyle01"/>
          <w:rFonts w:ascii="Times New Roman" w:hAnsi="Times New Roman"/>
          <w:i/>
          <w:iCs/>
          <w:color w:val="auto"/>
        </w:rPr>
        <w:t xml:space="preserve">, kullanıcı türevli içerik üretimine, </w:t>
      </w:r>
      <w:proofErr w:type="spellStart"/>
      <w:r w:rsidRPr="00925D4C">
        <w:rPr>
          <w:rStyle w:val="fontstyle01"/>
          <w:rFonts w:ascii="Times New Roman" w:hAnsi="Times New Roman"/>
          <w:i/>
          <w:iCs/>
          <w:color w:val="auto"/>
        </w:rPr>
        <w:t>hipermetinsellikten</w:t>
      </w:r>
      <w:proofErr w:type="spellEnd"/>
      <w:r w:rsidRPr="00925D4C">
        <w:rPr>
          <w:rStyle w:val="fontstyle01"/>
          <w:rFonts w:ascii="Times New Roman" w:hAnsi="Times New Roman"/>
          <w:i/>
          <w:iCs/>
          <w:color w:val="auto"/>
        </w:rPr>
        <w:t>, orada bulunma hissine ve ağ tabanlı yayılıma değin uzanmaktadır (</w:t>
      </w:r>
      <w:proofErr w:type="spellStart"/>
      <w:r w:rsidRPr="00925D4C">
        <w:rPr>
          <w:rStyle w:val="fontstyle01"/>
          <w:rFonts w:ascii="Times New Roman" w:hAnsi="Times New Roman"/>
          <w:i/>
          <w:iCs/>
          <w:color w:val="auto"/>
        </w:rPr>
        <w:t>Binark</w:t>
      </w:r>
      <w:proofErr w:type="spellEnd"/>
      <w:r w:rsidRPr="00925D4C">
        <w:rPr>
          <w:rStyle w:val="fontstyle01"/>
          <w:rFonts w:ascii="Times New Roman" w:hAnsi="Times New Roman"/>
          <w:i/>
          <w:iCs/>
          <w:color w:val="auto"/>
        </w:rPr>
        <w:t>, 2015: 10).</w:t>
      </w:r>
    </w:p>
    <w:p w14:paraId="421AE693"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proofErr w:type="spellStart"/>
      <w:r w:rsidRPr="00C76E09">
        <w:rPr>
          <w:rStyle w:val="fontstyle01"/>
          <w:rFonts w:ascii="Times New Roman" w:hAnsi="Times New Roman"/>
          <w:color w:val="auto"/>
        </w:rPr>
        <w:t>Binark’ın</w:t>
      </w:r>
      <w:proofErr w:type="spellEnd"/>
      <w:r w:rsidRPr="00C76E09">
        <w:rPr>
          <w:rStyle w:val="fontstyle01"/>
          <w:rFonts w:ascii="Times New Roman" w:hAnsi="Times New Roman"/>
          <w:color w:val="auto"/>
        </w:rPr>
        <w:t xml:space="preserve"> değindiği yeni medyayı geleneksel medyadan ayıran ve yeni kılan özelliklerinden </w:t>
      </w:r>
      <w:proofErr w:type="spellStart"/>
      <w:r w:rsidRPr="00C76E09">
        <w:rPr>
          <w:rStyle w:val="fontstyle01"/>
          <w:rFonts w:ascii="Times New Roman" w:hAnsi="Times New Roman"/>
          <w:color w:val="auto"/>
        </w:rPr>
        <w:t>başlıcaları</w:t>
      </w:r>
      <w:proofErr w:type="spellEnd"/>
      <w:r w:rsidRPr="00C76E09">
        <w:rPr>
          <w:rStyle w:val="fontstyle01"/>
          <w:rFonts w:ascii="Times New Roman" w:hAnsi="Times New Roman"/>
          <w:color w:val="auto"/>
        </w:rPr>
        <w:t>; “insan merkeziyetçiliği, arz ve seçimin artık yalnızca bilgi sağlayıcılar tarafından belirlenmemesi, yüksek bant genişliği, kablo ve uydular üzerinden iletim, alıcını doğrudan paylaşım yapması ve diğer alıcılarla bağlantı kurması, form, içerik ve kullanım esnekliği sunmasıdır” (Üstün, 2019: 32). Bu bağlamda değerlendirildiğinde yeni medya araçlarının; internet ve bilişim teknolojilerine tam uyumlanabilme ve her an güncellenebilme yönüyle geleneksel medyayı da aşmış olduğu söylenebilir.</w:t>
      </w:r>
    </w:p>
    <w:p w14:paraId="1D0C6055"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lastRenderedPageBreak/>
        <w:t>Başta bilgisayar ve internet olmak üzere; akıllı telefonlar, saatler, tabletler, oyun konsolları, müzik çalarlar, e-kitap okuyucuları vb. gibi yeni medya araçları; geleneksel iletişim araçlarının yok olmasına sebep olmadan, bu araçların yaygınlaşmasında, taşınabilir ve hemen her yerde kullanabilir hale dönüşmesinde etkili olmuşlardır (Yengin, 2012: 349).</w:t>
      </w:r>
    </w:p>
    <w:p w14:paraId="7ED868ED"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Dijital dünyada yeni medya araçlarının bilgi, enformasyon, haberleşme ve iletişim alanlarında ön plana çıkmasında; hiç durmadan kendini güncelleyebilme ve yeni sistemlere uyumlanabilme özelliklerinin yanı sıra, içerik oluşturma ve içeriği dolaşıma sokma konusunda sunduğu pratik kazanımlar da önemli bir rol üstelenmektedir.</w:t>
      </w:r>
    </w:p>
    <w:p w14:paraId="4F3E5A50" w14:textId="77777777" w:rsidR="00502FAB" w:rsidRPr="00925D4C" w:rsidRDefault="00502FAB" w:rsidP="00925D4C">
      <w:pPr>
        <w:spacing w:after="0" w:line="360" w:lineRule="auto"/>
        <w:ind w:left="709"/>
        <w:jc w:val="both"/>
        <w:rPr>
          <w:i/>
          <w:iCs/>
        </w:rPr>
      </w:pPr>
      <w:r w:rsidRPr="00925D4C">
        <w:rPr>
          <w:rStyle w:val="fontstyle01"/>
          <w:rFonts w:ascii="Times New Roman" w:hAnsi="Times New Roman"/>
          <w:i/>
          <w:iCs/>
          <w:color w:val="auto"/>
        </w:rPr>
        <w:t>Yeni medya, popüler literatürde, yaygın olarak enformasyonun dağıtımı ve sunumuyla ilişkilendirilen özelliklerinin öne çıkarılmasına karşın, aynı zamanda bir üretim aracıdır. Çift değerliliğini olanaklı kılan teknik özellikler, bir bölümü bilgisayara (sayısal teknoloji), diğeri iletişim araçlarına (haberleşme, telekomünikasyon, yayıncılık teknolojileri) özgü yetenekleri bütünleştiren melez (</w:t>
      </w:r>
      <w:proofErr w:type="spellStart"/>
      <w:r w:rsidRPr="00925D4C">
        <w:rPr>
          <w:rStyle w:val="fontstyle01"/>
          <w:rFonts w:ascii="Times New Roman" w:hAnsi="Times New Roman"/>
          <w:i/>
          <w:iCs/>
          <w:color w:val="auto"/>
        </w:rPr>
        <w:t>hybrid</w:t>
      </w:r>
      <w:proofErr w:type="spellEnd"/>
      <w:r w:rsidRPr="00925D4C">
        <w:rPr>
          <w:rStyle w:val="fontstyle01"/>
          <w:rFonts w:ascii="Times New Roman" w:hAnsi="Times New Roman"/>
          <w:i/>
          <w:iCs/>
          <w:color w:val="auto"/>
        </w:rPr>
        <w:t>) yapısından kaynaklanır (Törenli, 2011: 23).</w:t>
      </w:r>
    </w:p>
    <w:p w14:paraId="261B7F9D"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 xml:space="preserve">Nurcan Törenli’ </w:t>
      </w:r>
      <w:proofErr w:type="spellStart"/>
      <w:r w:rsidRPr="00C76E09">
        <w:rPr>
          <w:rFonts w:ascii="Times New Roman" w:hAnsi="Times New Roman"/>
        </w:rPr>
        <w:t>nin</w:t>
      </w:r>
      <w:proofErr w:type="spellEnd"/>
      <w:r w:rsidRPr="00C76E09">
        <w:rPr>
          <w:rFonts w:ascii="Times New Roman" w:hAnsi="Times New Roman"/>
        </w:rPr>
        <w:t xml:space="preserve"> tabiriyle tanımlamak gerekirse, melez yapıdaki yeni medya iletişim araçlarının üretim, tüketim ve dağıtım alanları bilgisayar ve internet ortamlarıdır. Yeni medyada sayısal teknolojilere dayalı olarak kodlar üzerinden anlam ve içerik üretilir. Metin, müzik, ses, grafik, görüntü, fotoğraf gibi veriler, kolaylıkla kodlanmış linkler aracılığıyla, dijital ortama aktarılıp erişime açılır. </w:t>
      </w:r>
    </w:p>
    <w:p w14:paraId="07FB67A1"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r w:rsidRPr="00C76E09">
        <w:rPr>
          <w:rStyle w:val="fontstyle01"/>
          <w:rFonts w:ascii="Times New Roman" w:hAnsi="Times New Roman"/>
          <w:color w:val="auto"/>
        </w:rPr>
        <w:t xml:space="preserve">Bu yüzyılda yeni medya, teknolojik gelişmelerle uyumlu olarak, mevcut olan iletişim araçlarını yeniden ve yeniden yorumlayarak, yeni anlamlar üretmekte ve bir takım kullanım alışkanlıklarını değiştirmektedir. Yeni medya araçları, geleneksel medya iletişim aralarının sonunu getirmemiş, yeni alternatif alanlar yaratarak anlam, içerik üretim kanallarını çoğaltmıştır. </w:t>
      </w:r>
      <w:r w:rsidRPr="00C76E09">
        <w:rPr>
          <w:rFonts w:ascii="Times New Roman" w:hAnsi="Times New Roman"/>
        </w:rPr>
        <w:t xml:space="preserve">Yeni medya, araçla-ortamın en sıkı biçimde iç içe geçerek, geleneksel iletişim kanallarının ağlarla yer değiştirmesi ve çeşitlenerek </w:t>
      </w:r>
      <w:r w:rsidRPr="00C76E09">
        <w:rPr>
          <w:rStyle w:val="fontstyle01"/>
          <w:rFonts w:ascii="Times New Roman" w:hAnsi="Times New Roman"/>
          <w:color w:val="auto"/>
        </w:rPr>
        <w:t xml:space="preserve">kitle iletişim araçlarının dijital ortama dönüşmesi sonucu oluşan, </w:t>
      </w:r>
      <w:r w:rsidRPr="00C76E09">
        <w:rPr>
          <w:rFonts w:ascii="Times New Roman" w:hAnsi="Times New Roman"/>
        </w:rPr>
        <w:t>ağ tabanlı bilgi-iletişim aracı ortamının (kablolu-kablosuz) ortak adıdır (Törenli, 2011: 23).</w:t>
      </w:r>
      <w:r w:rsidRPr="00C76E09">
        <w:rPr>
          <w:rStyle w:val="fontstyle01"/>
          <w:rFonts w:ascii="Times New Roman" w:hAnsi="Times New Roman"/>
          <w:color w:val="auto"/>
        </w:rPr>
        <w:t xml:space="preserve"> “Yeni medya; İnternet teknolojisiyle birlikte ortaya çıkan bilgiye erişmede kolaylık, hız ve farklı iletişim yolları ve sosyal paylaşım ağları ve tüm bunların yaşamımızda edindiği yer olarak tanımlanabilmektedir” (Şişman, 2012: 90).</w:t>
      </w:r>
    </w:p>
    <w:p w14:paraId="52C34ACD" w14:textId="77777777" w:rsidR="00502FAB" w:rsidRPr="00C76E09" w:rsidRDefault="00502FAB" w:rsidP="00502FAB">
      <w:pPr>
        <w:tabs>
          <w:tab w:val="left" w:pos="567"/>
        </w:tabs>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 xml:space="preserve">Yeni medya kavramını araştırma konusu haline getiren öncü çalışma, </w:t>
      </w:r>
      <w:proofErr w:type="spellStart"/>
      <w:r w:rsidRPr="00C76E09">
        <w:rPr>
          <w:rStyle w:val="fontstyle01"/>
          <w:rFonts w:ascii="Times New Roman" w:hAnsi="Times New Roman"/>
          <w:color w:val="auto"/>
        </w:rPr>
        <w:t>Lev</w:t>
      </w:r>
      <w:proofErr w:type="spellEnd"/>
      <w:r w:rsidRPr="00C76E09">
        <w:rPr>
          <w:rStyle w:val="fontstyle01"/>
          <w:rFonts w:ascii="Times New Roman" w:hAnsi="Times New Roman"/>
          <w:color w:val="auto"/>
        </w:rPr>
        <w:t xml:space="preserve"> </w:t>
      </w:r>
      <w:proofErr w:type="spellStart"/>
      <w:r w:rsidRPr="00C76E09">
        <w:rPr>
          <w:rStyle w:val="fontstyle01"/>
          <w:rFonts w:ascii="Times New Roman" w:hAnsi="Times New Roman"/>
          <w:color w:val="auto"/>
        </w:rPr>
        <w:t>Manovich</w:t>
      </w:r>
      <w:proofErr w:type="spellEnd"/>
      <w:r w:rsidRPr="00C76E09">
        <w:rPr>
          <w:rStyle w:val="fontstyle01"/>
          <w:rFonts w:ascii="Times New Roman" w:hAnsi="Times New Roman"/>
          <w:color w:val="auto"/>
        </w:rPr>
        <w:t xml:space="preserve">’ in </w:t>
      </w:r>
      <w:r w:rsidRPr="00C76E09">
        <w:rPr>
          <w:rStyle w:val="fontstyle01"/>
          <w:rFonts w:ascii="Times New Roman" w:hAnsi="Times New Roman"/>
          <w:i/>
          <w:iCs/>
          <w:color w:val="auto"/>
        </w:rPr>
        <w:t xml:space="preserve">Yeni Medya Dili </w:t>
      </w:r>
      <w:r w:rsidRPr="00C76E09">
        <w:rPr>
          <w:rStyle w:val="fontstyle01"/>
          <w:rFonts w:ascii="Times New Roman" w:hAnsi="Times New Roman"/>
          <w:color w:val="auto"/>
        </w:rPr>
        <w:t xml:space="preserve">adlı kitabıdır. </w:t>
      </w:r>
      <w:proofErr w:type="spellStart"/>
      <w:r w:rsidRPr="00C76E09">
        <w:rPr>
          <w:rStyle w:val="fontstyle01"/>
          <w:rFonts w:ascii="Times New Roman" w:hAnsi="Times New Roman"/>
          <w:color w:val="auto"/>
        </w:rPr>
        <w:t>Manovich</w:t>
      </w:r>
      <w:proofErr w:type="spellEnd"/>
      <w:r w:rsidRPr="00C76E09">
        <w:rPr>
          <w:rStyle w:val="fontstyle01"/>
          <w:rFonts w:ascii="Times New Roman" w:hAnsi="Times New Roman"/>
          <w:color w:val="auto"/>
        </w:rPr>
        <w:t xml:space="preserve"> çalışmasında, yeni medya eğiliminden, genel terimler kullanarak beş ilke çerçevesinde bahseder. Yeni medyanın ilkelerini; sayısal temsil, modülerlik, otomasyon, değişkenlik, kod çevrimi olarak belirler.</w:t>
      </w:r>
    </w:p>
    <w:p w14:paraId="291986F8"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lastRenderedPageBreak/>
        <w:t>Sayısal temsil ilkesi, bilgisayar ortamında yaratılan ya da daha sonra bilgisayar ortamına aktarılan tüm verilerin dijital bir koda sahip olmasıdır. Sayısal temsil özelliği yeni medya ürünlerini her an değiştirmeye, düzeltmeye, programlamaya ve her türlü manipülasyona, dış müdahalelere açık kılmaktadır. Modülerlik ilkesi; yeni medya verilerinin tüm birleşenlerinin, bağımsız yapılarını koruyarak, aynı bütünün parçaları olabilme özelliğidir. Bir bütünü kuran tüm öğelerin, aynı zamanda bütünden bağımsız olarak da kodlanma özelliğine sahip olması, zengin bir anlatımın oluşmasına olanak sağlamaktadır.</w:t>
      </w:r>
      <w:r w:rsidRPr="00C76E09">
        <w:rPr>
          <w:rFonts w:ascii="Times New Roman" w:hAnsi="Times New Roman"/>
        </w:rPr>
        <w:t xml:space="preserve"> </w:t>
      </w:r>
      <w:r w:rsidRPr="00C76E09">
        <w:rPr>
          <w:rStyle w:val="fontstyle01"/>
          <w:rFonts w:ascii="Times New Roman" w:hAnsi="Times New Roman"/>
          <w:color w:val="auto"/>
        </w:rPr>
        <w:t>Bu iki özellik yeni medyanın üçüncü bir özelliği olan otomasyonu doğurur ve medya içeriği oluşturmada birçok işlem, sayısal kodlama ve modüler yapı aracılığıyla otomatikleşir.</w:t>
      </w:r>
      <w:r w:rsidRPr="00C76E09">
        <w:rPr>
          <w:rFonts w:ascii="Times New Roman" w:hAnsi="Times New Roman"/>
        </w:rPr>
        <w:t xml:space="preserve"> </w:t>
      </w:r>
      <w:r w:rsidRPr="00C76E09">
        <w:rPr>
          <w:rStyle w:val="fontstyle01"/>
          <w:rFonts w:ascii="Times New Roman" w:hAnsi="Times New Roman"/>
          <w:color w:val="auto"/>
        </w:rPr>
        <w:t>Değişkenlik özelliği ile de nesnesi sabit olmayan yeni medya içeriklerinin üretimlerindeki zorluklar ortadan kalkar, çünkü yeni medya içerikleri sayısal ortamda her an değiştirmeye ve yeniden yazmaya açık kodlardır.</w:t>
      </w:r>
      <w:r w:rsidRPr="00C76E09">
        <w:rPr>
          <w:rFonts w:ascii="Times New Roman" w:hAnsi="Times New Roman"/>
        </w:rPr>
        <w:t xml:space="preserve"> </w:t>
      </w:r>
      <w:r w:rsidRPr="00C76E09">
        <w:rPr>
          <w:rStyle w:val="fontstyle01"/>
          <w:rFonts w:ascii="Times New Roman" w:hAnsi="Times New Roman"/>
          <w:color w:val="auto"/>
        </w:rPr>
        <w:t xml:space="preserve">Keza </w:t>
      </w:r>
      <w:proofErr w:type="spellStart"/>
      <w:r w:rsidRPr="00C76E09">
        <w:rPr>
          <w:rStyle w:val="fontstyle01"/>
          <w:rFonts w:ascii="Times New Roman" w:hAnsi="Times New Roman"/>
          <w:color w:val="auto"/>
        </w:rPr>
        <w:t>Manovich'e</w:t>
      </w:r>
      <w:proofErr w:type="spellEnd"/>
      <w:r w:rsidRPr="00C76E09">
        <w:rPr>
          <w:rStyle w:val="fontstyle01"/>
          <w:rFonts w:ascii="Times New Roman" w:hAnsi="Times New Roman"/>
          <w:color w:val="auto"/>
        </w:rPr>
        <w:t xml:space="preserve"> göre kodlama medyanın sayısallaşmasında (dijitalleşmesinde) önemli bir dönüm noktasıdır. Kod çevrimi de sayısal bir formatın kod dönüştürme işleminden geçerek, yeni medya araçları arasında birinden diğerine aktarılabilir olması halidir</w:t>
      </w:r>
      <w:r w:rsidRPr="00C76E09">
        <w:rPr>
          <w:rFonts w:ascii="Times New Roman" w:hAnsi="Times New Roman"/>
        </w:rPr>
        <w:t xml:space="preserve"> </w:t>
      </w:r>
      <w:r w:rsidRPr="00C76E09">
        <w:rPr>
          <w:rStyle w:val="fontstyle01"/>
          <w:rFonts w:ascii="Times New Roman" w:hAnsi="Times New Roman"/>
          <w:color w:val="auto"/>
        </w:rPr>
        <w:t>(</w:t>
      </w:r>
      <w:proofErr w:type="spellStart"/>
      <w:r w:rsidRPr="00C76E09">
        <w:rPr>
          <w:rStyle w:val="fontstyle01"/>
          <w:rFonts w:ascii="Times New Roman" w:hAnsi="Times New Roman"/>
          <w:color w:val="auto"/>
        </w:rPr>
        <w:t>Manovich</w:t>
      </w:r>
      <w:proofErr w:type="spellEnd"/>
      <w:r w:rsidRPr="00C76E09">
        <w:rPr>
          <w:rStyle w:val="fontstyle01"/>
          <w:rFonts w:ascii="Times New Roman" w:hAnsi="Times New Roman"/>
          <w:color w:val="auto"/>
        </w:rPr>
        <w:t>, 2001: 42-65).</w:t>
      </w:r>
    </w:p>
    <w:p w14:paraId="535BB288"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proofErr w:type="spellStart"/>
      <w:r w:rsidRPr="00C76E09">
        <w:rPr>
          <w:rStyle w:val="fontstyle01"/>
          <w:rFonts w:ascii="Times New Roman" w:hAnsi="Times New Roman"/>
          <w:color w:val="auto"/>
        </w:rPr>
        <w:t>Manovich</w:t>
      </w:r>
      <w:proofErr w:type="spellEnd"/>
      <w:r w:rsidRPr="00C76E09">
        <w:rPr>
          <w:rStyle w:val="fontstyle01"/>
          <w:rFonts w:ascii="Times New Roman" w:hAnsi="Times New Roman"/>
          <w:color w:val="auto"/>
        </w:rPr>
        <w:t xml:space="preserve">’ in belirlediği bu beş özelliğin yansıra günümüzde yeni medya sistemine bazı yeni özellikler de atfedilmektedir. İzleyici/ dinleyici ile aktif bir etkileşim, multimedya, </w:t>
      </w:r>
      <w:proofErr w:type="spellStart"/>
      <w:r w:rsidRPr="00C76E09">
        <w:rPr>
          <w:rStyle w:val="fontstyle01"/>
          <w:rFonts w:ascii="Times New Roman" w:hAnsi="Times New Roman"/>
          <w:color w:val="auto"/>
        </w:rPr>
        <w:t>hipermetinsellik</w:t>
      </w:r>
      <w:proofErr w:type="spellEnd"/>
      <w:r w:rsidRPr="00C76E09">
        <w:rPr>
          <w:rStyle w:val="fontstyle01"/>
          <w:rFonts w:ascii="Times New Roman" w:hAnsi="Times New Roman"/>
          <w:color w:val="auto"/>
        </w:rPr>
        <w:t xml:space="preserve"> ve yakınsama ön plana çıkan özelliklerdir. Yeni medyanın tüm bu özelliklere- tek bir araç vasıtasıyla- aynı anda sahip olabilmesi, geleneksel medyayla aralarında önemli bir ayrım oluşturmaktadır.</w:t>
      </w:r>
    </w:p>
    <w:p w14:paraId="7FDCEE75" w14:textId="77777777" w:rsidR="00502FAB" w:rsidRPr="00C76E09" w:rsidRDefault="00502FAB" w:rsidP="00502FAB">
      <w:pPr>
        <w:spacing w:before="120" w:after="0" w:line="240" w:lineRule="auto"/>
        <w:jc w:val="center"/>
        <w:rPr>
          <w:rStyle w:val="fontstyle01"/>
          <w:rFonts w:ascii="Times New Roman" w:hAnsi="Times New Roman"/>
          <w:b/>
          <w:color w:val="auto"/>
        </w:rPr>
      </w:pPr>
      <w:r w:rsidRPr="00C76E09">
        <w:rPr>
          <w:rStyle w:val="fontstyle01"/>
          <w:rFonts w:ascii="Times New Roman" w:hAnsi="Times New Roman"/>
          <w:b/>
          <w:color w:val="auto"/>
        </w:rPr>
        <w:t>Akıllı Telefon Nedir?</w:t>
      </w:r>
    </w:p>
    <w:p w14:paraId="59B503A6"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 xml:space="preserve">21. yüzyılda teknoloji alanındaki gelişmeler, gündelik hayata dair pek çok yaşam pratiğini değiştirip, dönüştürdüğü gibi, cep telefonunun toplum nezdindeki anlamını da değiştirmiştir. Özellikle 2011 yılından bu yana internet alanındaki devrimsel çalışmalar, (endüstri 4.0’ </w:t>
      </w:r>
      <w:proofErr w:type="spellStart"/>
      <w:r w:rsidRPr="00C76E09">
        <w:rPr>
          <w:rStyle w:val="fontstyle01"/>
          <w:rFonts w:ascii="Times New Roman" w:hAnsi="Times New Roman"/>
          <w:color w:val="auto"/>
        </w:rPr>
        <w:t>ın</w:t>
      </w:r>
      <w:proofErr w:type="spellEnd"/>
      <w:r w:rsidRPr="00C76E09">
        <w:rPr>
          <w:rStyle w:val="fontstyle01"/>
          <w:rFonts w:ascii="Times New Roman" w:hAnsi="Times New Roman"/>
          <w:color w:val="auto"/>
        </w:rPr>
        <w:t xml:space="preserve"> ilanı, makinalar arası iletişim, nesnelerin interneti vb.) taşınabilir telefonun kullanım alışkanlıklarının değişmesine sebep olmuştur. Tarihsel süreç içerisinde; önce kablolarından kurtularak taşınabilir olma özelliği kazanan telefon, ilerleyen yıllar içerişinde sinyal alıp verebilmesi için bir antene de gereksinim duymayacağı seviyelere ulaşmıştır. Telefon teknolojisi alanında bu iki önemli gelişme kullanıcıların alışkanlıklarını belli seviyelerde değiştirirken, asıl büyük değişim internet teknolojisinin telefona uyumlanması ile yaşanmıştır. </w:t>
      </w:r>
    </w:p>
    <w:p w14:paraId="1059EEF8"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 xml:space="preserve">2010 yılında İstanbul Teknik Üniversitesi (İTÜ) verilerine göre Dünyada 5 milyarı aşkın mobil iletişim donanımı kullanıcısı, 1,2 milyar sabit telefon kullanıcısı ve 1,9 milyar internet </w:t>
      </w:r>
      <w:r w:rsidRPr="00C76E09">
        <w:rPr>
          <w:rStyle w:val="fontstyle01"/>
          <w:rFonts w:ascii="Times New Roman" w:hAnsi="Times New Roman"/>
          <w:color w:val="auto"/>
        </w:rPr>
        <w:lastRenderedPageBreak/>
        <w:t>kullanıcısı vardır (Köroğlu,2011:376). Türkiye’ de ise Bilgi Teknolojileri ve İletişim Kurumu (BTK) 2017 resmi verilerine göre bu oran; yaklaşık 11 milyon sabit abonenin yanında, mobil hizmetlerde abone sayısı 77,9 milyon olmuş ve nüfus etme (</w:t>
      </w:r>
      <w:proofErr w:type="spellStart"/>
      <w:r w:rsidRPr="00C76E09">
        <w:rPr>
          <w:rStyle w:val="fontstyle01"/>
          <w:rFonts w:ascii="Times New Roman" w:hAnsi="Times New Roman"/>
          <w:color w:val="auto"/>
        </w:rPr>
        <w:t>penetrasyon</w:t>
      </w:r>
      <w:proofErr w:type="spellEnd"/>
      <w:r w:rsidRPr="00C76E09">
        <w:rPr>
          <w:rStyle w:val="fontstyle01"/>
          <w:rFonts w:ascii="Times New Roman" w:hAnsi="Times New Roman"/>
          <w:color w:val="auto"/>
        </w:rPr>
        <w:t>) oranı yüzde 97,6’lara ulaşmıştır.</w:t>
      </w:r>
      <w:r w:rsidRPr="00C76E09">
        <w:rPr>
          <w:rFonts w:ascii="Times New Roman" w:hAnsi="Times New Roman"/>
        </w:rPr>
        <w:t xml:space="preserve"> </w:t>
      </w:r>
      <w:r w:rsidRPr="00C76E09">
        <w:rPr>
          <w:rStyle w:val="fontstyle01"/>
          <w:rFonts w:ascii="Times New Roman" w:hAnsi="Times New Roman"/>
          <w:color w:val="auto"/>
        </w:rPr>
        <w:t xml:space="preserve">Makineler arası iletişim (M2M) ve abone sayısı ve 0-9 yaş aralığındaki nüfusu çıkardığımızda, mobil </w:t>
      </w:r>
      <w:proofErr w:type="spellStart"/>
      <w:r w:rsidRPr="00C76E09">
        <w:rPr>
          <w:rStyle w:val="fontstyle01"/>
          <w:rFonts w:ascii="Times New Roman" w:hAnsi="Times New Roman"/>
          <w:color w:val="auto"/>
        </w:rPr>
        <w:t>penetrasyon</w:t>
      </w:r>
      <w:proofErr w:type="spellEnd"/>
      <w:r w:rsidRPr="00C76E09">
        <w:rPr>
          <w:rStyle w:val="fontstyle01"/>
          <w:rFonts w:ascii="Times New Roman" w:hAnsi="Times New Roman"/>
          <w:color w:val="auto"/>
        </w:rPr>
        <w:t xml:space="preserve"> oranı yüzde 109,9’dur.</w:t>
      </w:r>
      <w:r w:rsidRPr="00C76E09">
        <w:rPr>
          <w:rStyle w:val="DipnotBavurusu"/>
          <w:rFonts w:ascii="Times New Roman" w:hAnsi="Times New Roman"/>
        </w:rPr>
        <w:footnoteReference w:id="42"/>
      </w:r>
      <w:r w:rsidRPr="00C76E09">
        <w:rPr>
          <w:rStyle w:val="fontstyle01"/>
          <w:rFonts w:ascii="Times New Roman" w:hAnsi="Times New Roman"/>
          <w:color w:val="auto"/>
        </w:rPr>
        <w:t xml:space="preserve"> Teknoloji pazarında, yüksek teknoloji üreten ülkelerin birbirleriyle adeta yarışa girdiği, söz konusu olan rakamların da büyük bir hızla artma eğilim göstermekte olduğu gözlemlenmiştir.</w:t>
      </w:r>
    </w:p>
    <w:p w14:paraId="653156A4"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Günümüzde akıllı telefonlar taşınabilir olma özelliği sayesinde, kullanıcılarına internetin sınırsız olanaklarına her an her yerde erişim sağlama ayrıcalığını sunarak, yeni medyanın hem üretim hem de tüketim ortamlarının arasında öncü bir konuma yükselmiştir. Sesten veriye, analog teknolojiden sayısal teknolojiye evrim geçiren cep telefonu, gündelik hayat içerisinde de kişisel iletişimin, bağlantı da kalmanın önemli bir aracı olarak benimsenmiş durumdadır.</w:t>
      </w:r>
    </w:p>
    <w:p w14:paraId="30D5B469" w14:textId="77777777" w:rsidR="00502FAB" w:rsidRPr="00C76E09" w:rsidRDefault="00502FAB" w:rsidP="00502FAB">
      <w:pPr>
        <w:tabs>
          <w:tab w:val="left" w:pos="567"/>
        </w:tabs>
        <w:spacing w:before="120" w:after="0" w:line="240" w:lineRule="auto"/>
        <w:jc w:val="center"/>
        <w:rPr>
          <w:rStyle w:val="fontstyle01"/>
          <w:rFonts w:ascii="Times New Roman" w:hAnsi="Times New Roman"/>
          <w:b/>
          <w:color w:val="auto"/>
        </w:rPr>
      </w:pPr>
      <w:r w:rsidRPr="00C76E09">
        <w:rPr>
          <w:rStyle w:val="fontstyle01"/>
          <w:rFonts w:ascii="Times New Roman" w:hAnsi="Times New Roman"/>
          <w:b/>
          <w:color w:val="auto"/>
        </w:rPr>
        <w:t>Yakınsama ve Akıllı Telefonlar</w:t>
      </w:r>
    </w:p>
    <w:p w14:paraId="1176EA07" w14:textId="77777777" w:rsidR="00502FAB" w:rsidRPr="00C76E09" w:rsidRDefault="00502FAB" w:rsidP="00502FAB">
      <w:pPr>
        <w:spacing w:before="120" w:after="120" w:line="360" w:lineRule="auto"/>
        <w:ind w:firstLine="709"/>
        <w:jc w:val="both"/>
      </w:pPr>
      <w:r w:rsidRPr="00C76E09">
        <w:rPr>
          <w:rStyle w:val="fontstyle01"/>
          <w:rFonts w:ascii="Times New Roman" w:hAnsi="Times New Roman"/>
          <w:color w:val="auto"/>
        </w:rPr>
        <w:t>İngilizce “</w:t>
      </w:r>
      <w:proofErr w:type="spellStart"/>
      <w:r w:rsidRPr="00C76E09">
        <w:rPr>
          <w:rStyle w:val="fontstyle01"/>
          <w:rFonts w:ascii="Times New Roman" w:hAnsi="Times New Roman"/>
          <w:color w:val="auto"/>
        </w:rPr>
        <w:t>convergence</w:t>
      </w:r>
      <w:proofErr w:type="spellEnd"/>
      <w:r w:rsidRPr="00C76E09">
        <w:rPr>
          <w:rStyle w:val="fontstyle01"/>
          <w:rFonts w:ascii="Times New Roman" w:hAnsi="Times New Roman"/>
          <w:color w:val="auto"/>
        </w:rPr>
        <w:t>” kelimesinden Türkçe’ ye “yakınsama” ya da “</w:t>
      </w:r>
      <w:proofErr w:type="spellStart"/>
      <w:r w:rsidRPr="00C76E09">
        <w:rPr>
          <w:rStyle w:val="fontstyle01"/>
          <w:rFonts w:ascii="Times New Roman" w:hAnsi="Times New Roman"/>
          <w:color w:val="auto"/>
        </w:rPr>
        <w:t>yöndeşme</w:t>
      </w:r>
      <w:proofErr w:type="spellEnd"/>
      <w:r w:rsidRPr="00C76E09">
        <w:rPr>
          <w:rStyle w:val="fontstyle01"/>
          <w:rFonts w:ascii="Times New Roman" w:hAnsi="Times New Roman"/>
          <w:color w:val="auto"/>
        </w:rPr>
        <w:t>” olarak çevrilmiş olan kavram; iki noktanın, değişkenin giderek birbirine dönüşerek, zamanla aralarındaki ayrımın ortadan kalkma sürecini ifade etmektedir.</w:t>
      </w:r>
      <w:r w:rsidRPr="00C76E09">
        <w:rPr>
          <w:rFonts w:ascii="Times New Roman" w:hAnsi="Times New Roman"/>
        </w:rPr>
        <w:t xml:space="preserve"> </w:t>
      </w:r>
      <w:r w:rsidRPr="00C76E09">
        <w:rPr>
          <w:rStyle w:val="fontstyle01"/>
          <w:rFonts w:ascii="Times New Roman" w:hAnsi="Times New Roman"/>
          <w:color w:val="auto"/>
        </w:rPr>
        <w:t xml:space="preserve">Yakınsama kavramı ilk defa </w:t>
      </w:r>
      <w:proofErr w:type="spellStart"/>
      <w:r w:rsidRPr="00C76E09">
        <w:rPr>
          <w:rStyle w:val="fontstyle01"/>
          <w:rFonts w:ascii="Times New Roman" w:hAnsi="Times New Roman"/>
          <w:color w:val="auto"/>
        </w:rPr>
        <w:t>Rosenberg</w:t>
      </w:r>
      <w:proofErr w:type="spellEnd"/>
      <w:r w:rsidRPr="00C76E09">
        <w:rPr>
          <w:rStyle w:val="fontstyle01"/>
          <w:rFonts w:ascii="Times New Roman" w:hAnsi="Times New Roman"/>
          <w:color w:val="auto"/>
        </w:rPr>
        <w:t xml:space="preserve"> tarafından, 1963 yılında Amerikan makine endüstrisine ilişkin yazılan bir makalede ‘yakınsak teknolojiler’ adı altında kullanılmıştır. (Güngör vd.,2009:12). 1960’lı yıllardan günümüze değin geçen sürede yakınsama kavramı; sosyal bilimler alanında da fen bilimleri alanlarından da karşılık bulmuş, özellikle bilişim teknolojileri alanında sıklıkla araştırmalara konu olmuştur. İletişim bilimleri alanında yakınsama</w:t>
      </w:r>
      <w:r w:rsidRPr="00C76E09">
        <w:rPr>
          <w:rFonts w:ascii="Times New Roman" w:hAnsi="Times New Roman"/>
        </w:rPr>
        <w:t xml:space="preserve">; bilgisayar sistemleri, görsel ve işitsel medya, telekomünikasyon gibi alanların teknolojinin ve ekonominin birleşmesi, bu teknolojilerin de birlikte yeni ürünler ve hizmetler meydana getirmesi şeklinde tanımlanabilir (Gülnar, 2011: 113). </w:t>
      </w:r>
    </w:p>
    <w:p w14:paraId="19FCC5C5"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 xml:space="preserve">Medya alanındaki çalışmalarıyla tanınan bilim insanı Henry </w:t>
      </w:r>
      <w:proofErr w:type="spellStart"/>
      <w:r w:rsidRPr="00C76E09">
        <w:rPr>
          <w:rFonts w:ascii="Times New Roman" w:hAnsi="Times New Roman"/>
        </w:rPr>
        <w:t>Jenkins</w:t>
      </w:r>
      <w:proofErr w:type="spellEnd"/>
      <w:r w:rsidRPr="00C76E09">
        <w:rPr>
          <w:rFonts w:ascii="Times New Roman" w:hAnsi="Times New Roman"/>
        </w:rPr>
        <w:t xml:space="preserve">, </w:t>
      </w:r>
      <w:r w:rsidRPr="00C76E09">
        <w:rPr>
          <w:rFonts w:ascii="Times New Roman" w:hAnsi="Times New Roman"/>
          <w:i/>
          <w:iCs/>
        </w:rPr>
        <w:t>Yakınsama Kültürü</w:t>
      </w:r>
      <w:r w:rsidRPr="00C76E09">
        <w:rPr>
          <w:rFonts w:ascii="Times New Roman" w:hAnsi="Times New Roman"/>
        </w:rPr>
        <w:t xml:space="preserve"> adlı çalışmasında yakınsama kavramını; dijitalleşme sonucu ortaya çıkan başlangıçta ayrı işlevlere sahip olan sistemlerin, zamanla tek ortamda işlem görür olması ve birbirinin özelliklerini taşıması durumu olarak tanımlamaktadır. </w:t>
      </w:r>
      <w:proofErr w:type="spellStart"/>
      <w:r w:rsidRPr="00C76E09">
        <w:rPr>
          <w:rFonts w:ascii="Times New Roman" w:hAnsi="Times New Roman"/>
        </w:rPr>
        <w:t>Jenkins’e</w:t>
      </w:r>
      <w:proofErr w:type="spellEnd"/>
      <w:r w:rsidRPr="00C76E09">
        <w:rPr>
          <w:rFonts w:ascii="Times New Roman" w:hAnsi="Times New Roman"/>
        </w:rPr>
        <w:t xml:space="preserve"> göre yakınsama süreci sadece teknolojik ilerleme süreçleriyle ifade edilemeyecek kadar geniş bir kapsama alanına sahiptir. Kimin, hangi konuda konuşmakta olduğuna bağlı olarak teknolojik, endüstriyel, kültürel ve sosyal alandaki değişimlerin tamamı yakınsamayı betimleyip, açıklayabilir. Bir içeriğin oluşum, dağıtım sürecinde; farklı medya ortamları ile endüstrileri </w:t>
      </w:r>
      <w:r w:rsidRPr="00C76E09">
        <w:rPr>
          <w:rFonts w:ascii="Times New Roman" w:hAnsi="Times New Roman"/>
        </w:rPr>
        <w:lastRenderedPageBreak/>
        <w:t>koşulları arasında bir ortaklık, iş birliği ilişkisinin kurulması sonucu yakınsama söz konusu olur (</w:t>
      </w:r>
      <w:proofErr w:type="spellStart"/>
      <w:r w:rsidRPr="00C76E09">
        <w:rPr>
          <w:rFonts w:ascii="Times New Roman" w:hAnsi="Times New Roman"/>
        </w:rPr>
        <w:t>Jenkins</w:t>
      </w:r>
      <w:proofErr w:type="spellEnd"/>
      <w:r w:rsidRPr="00C76E09">
        <w:rPr>
          <w:rFonts w:ascii="Times New Roman" w:hAnsi="Times New Roman"/>
        </w:rPr>
        <w:t>, 2006: 2-3).</w:t>
      </w:r>
    </w:p>
    <w:p w14:paraId="113BC506" w14:textId="77777777" w:rsidR="00502FAB" w:rsidRPr="00C76E09" w:rsidRDefault="00502FAB" w:rsidP="00502FAB">
      <w:pPr>
        <w:spacing w:before="120" w:after="120" w:line="360" w:lineRule="auto"/>
        <w:ind w:firstLine="709"/>
        <w:jc w:val="both"/>
        <w:rPr>
          <w:rFonts w:ascii="Times New Roman" w:hAnsi="Times New Roman"/>
        </w:rPr>
      </w:pPr>
      <w:proofErr w:type="spellStart"/>
      <w:r w:rsidRPr="00C76E09">
        <w:rPr>
          <w:rFonts w:ascii="Times New Roman" w:hAnsi="Times New Roman"/>
        </w:rPr>
        <w:t>Blackman</w:t>
      </w:r>
      <w:proofErr w:type="spellEnd"/>
      <w:r w:rsidRPr="00C76E09">
        <w:rPr>
          <w:rFonts w:ascii="Times New Roman" w:hAnsi="Times New Roman"/>
        </w:rPr>
        <w:t xml:space="preserve"> ise yakınsama sürecini; telekomünikasyon ve görsel-işitsel sektörleri etkileyen teknoloji, hizmet, endüstri yapısı ve hükümet politikalarında birçok değişim trendlerinin bütünsel ifadesi olarak tanımlar (1998:164). </w:t>
      </w:r>
      <w:proofErr w:type="spellStart"/>
      <w:r w:rsidRPr="00C76E09">
        <w:rPr>
          <w:rFonts w:ascii="Times New Roman" w:hAnsi="Times New Roman"/>
        </w:rPr>
        <w:t>Blackman</w:t>
      </w:r>
      <w:proofErr w:type="spellEnd"/>
      <w:r w:rsidRPr="00C76E09">
        <w:rPr>
          <w:rFonts w:ascii="Times New Roman" w:hAnsi="Times New Roman"/>
        </w:rPr>
        <w:t xml:space="preserve"> ve </w:t>
      </w:r>
      <w:proofErr w:type="spellStart"/>
      <w:r w:rsidRPr="00C76E09">
        <w:rPr>
          <w:rFonts w:ascii="Times New Roman" w:hAnsi="Times New Roman"/>
        </w:rPr>
        <w:t>Jenkins</w:t>
      </w:r>
      <w:proofErr w:type="spellEnd"/>
      <w:r w:rsidRPr="00C76E09">
        <w:rPr>
          <w:rFonts w:ascii="Times New Roman" w:hAnsi="Times New Roman"/>
        </w:rPr>
        <w:t xml:space="preserve">, yakınsama süreciyle birlikte mevcut sistemlerin değişim geçirdiği ve bütünsel yapılar olarak hizmet vermekte olduğu konusunda uzlaşı içerisindedirler. </w:t>
      </w:r>
      <w:r w:rsidRPr="00C76E09">
        <w:rPr>
          <w:rStyle w:val="fontstyle01"/>
          <w:rFonts w:ascii="Times New Roman" w:hAnsi="Times New Roman"/>
          <w:color w:val="auto"/>
        </w:rPr>
        <w:t>Geleneksel medyanın sahip olduğu ayrı araçlardaki özellikler, yeni medya ortamlarında internet aracılığıyla tek bir araçla erişime açılıp paketlenmiş, bütüncül bir hale dönüşmüştür.</w:t>
      </w:r>
      <w:r w:rsidRPr="00C76E09">
        <w:rPr>
          <w:rFonts w:ascii="Times New Roman" w:hAnsi="Times New Roman"/>
        </w:rPr>
        <w:t xml:space="preserve"> ( Blackman,1998:163-165). </w:t>
      </w:r>
      <w:r w:rsidRPr="00C76E09">
        <w:rPr>
          <w:rStyle w:val="fontstyle01"/>
          <w:rFonts w:ascii="Times New Roman" w:hAnsi="Times New Roman"/>
          <w:color w:val="auto"/>
        </w:rPr>
        <w:t xml:space="preserve">Yeni medya ortamlarında özel bir konuma sahip olan akıllı telefonlar ise yakınsamanın en kapsamlı araçlarından biri olma özelliğini; kullanıcılarına çeşitli yaşam deneyimlerini kompakt olarak internet bağlantısı ile sunabilmesiyle edinmiştir. Bu bağlamda </w:t>
      </w:r>
      <w:r w:rsidRPr="00C76E09">
        <w:rPr>
          <w:rFonts w:ascii="Times New Roman" w:hAnsi="Times New Roman"/>
        </w:rPr>
        <w:t>a</w:t>
      </w:r>
      <w:r w:rsidRPr="00C76E09">
        <w:rPr>
          <w:rStyle w:val="fontstyle01"/>
          <w:rFonts w:ascii="Times New Roman" w:hAnsi="Times New Roman"/>
          <w:color w:val="auto"/>
        </w:rPr>
        <w:t>kıllı telefonlar, bilgisayar sistemlerinin sayısal özelliklerinin yanı sıra medyanın iletişim kurma ve bağlantıda kalma özelliklerini bünyesinde barındırması yönüyle, yakınsamanın eşsiz örneklerinden biridir. (Özdemir, 2014: 4).</w:t>
      </w:r>
    </w:p>
    <w:p w14:paraId="3D024255"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r w:rsidRPr="00C76E09">
        <w:rPr>
          <w:rStyle w:val="fontstyle01"/>
          <w:rFonts w:ascii="Times New Roman" w:hAnsi="Times New Roman"/>
          <w:color w:val="auto"/>
        </w:rPr>
        <w:t>İnternet erişimi olan akıllı bir telefon; fotoğraf veya video kamera, oyun konsolu,</w:t>
      </w:r>
      <w:r w:rsidRPr="00C76E09">
        <w:rPr>
          <w:rFonts w:ascii="Times New Roman" w:hAnsi="Times New Roman"/>
        </w:rPr>
        <w:t xml:space="preserve"> </w:t>
      </w:r>
      <w:r w:rsidRPr="00C76E09">
        <w:rPr>
          <w:rStyle w:val="fontstyle01"/>
          <w:rFonts w:ascii="Times New Roman" w:hAnsi="Times New Roman"/>
          <w:color w:val="auto"/>
        </w:rPr>
        <w:t>hesap makinesi, çalar saat, not defteri, kumanda vb. çevrimdışı özelliklerinin yanı sıra, geleneksel medya açlarının görevlerini de üstlenerek yepyeni özellikler kazanır bu araçların hepsine dönüşerek yakınsama geçirir. İnternete erişimi olan akıllı telefonlar; her an her yerde televizyon yayınlarını takip edebileceği bir televizyona, günlük gazete ve eklerini okuyabileceği bir gazeteye, müzik dinleyebileceği bir radyoya ya da araştırma yapabileceği, video izleyip paylaşabileceği, maillerini kontrol edip, dönüş yapabileceği bir bilgisayara dönüşerek, kullanıcıları için yakınsak medyanın önemli bir aracı konumuna gelmiştir. Günümüzde akıllı telefonlar geleneksel medyanın tüm araçlarını bünyesinde barındıran çok yönlü, mobil asistanlık hizmeti sağlayıcılarıdır.</w:t>
      </w:r>
    </w:p>
    <w:p w14:paraId="1AB797D7" w14:textId="77777777" w:rsidR="00502FAB" w:rsidRPr="00C76E09" w:rsidRDefault="00502FAB" w:rsidP="00502FAB">
      <w:pPr>
        <w:spacing w:before="120" w:after="120" w:line="360" w:lineRule="auto"/>
        <w:ind w:firstLine="709"/>
        <w:jc w:val="both"/>
      </w:pPr>
      <w:r w:rsidRPr="00C76E09">
        <w:rPr>
          <w:rStyle w:val="fontstyle01"/>
          <w:rFonts w:ascii="Times New Roman" w:hAnsi="Times New Roman"/>
          <w:color w:val="auto"/>
        </w:rPr>
        <w:t xml:space="preserve">Kitleler arası iletişim coğrafi konumlara, mekân ve zaman birlikteliğine bakılmaksızın kurulabilmekte ve sürekli çevrimiçi olarak sürdürülebilmektedir. </w:t>
      </w:r>
      <w:r w:rsidRPr="00C76E09">
        <w:rPr>
          <w:rFonts w:ascii="Times New Roman" w:hAnsi="Times New Roman"/>
        </w:rPr>
        <w:t xml:space="preserve">Akıllı cep telefon üreticileri ve operatörler de kullanıcıların ilgi ve beğenilerine dönük hizmet politikaları geliştirmekte, kampanyalar hazırlamakta ve arz talep grafiğini aktif olarak yükselen bir eğride tutmaya çabalamaktadırlar. Mobilden yürütülebilen iş ve eylemlerin dijitalleşen dünyada çoğalması ve kullanıcıların kullanım alışkanlıklarının mobil dünya pazarına çekilmesi adına, hemen her gün yeni uygulamalar sanal marketlerin sanal reyonlarında satışa sunulmaktadır. “Mobil uygulamalar web teknolojisinden destek aldığından ötürü internetle yöndeşmiş bir durumdadır. Mobil hizmetler ve internet teknolojisi her ne kadar birbirinden farklı, tekil değerlere sahip olsa da yeni medyanın etkisiyle birlikte gelişip </w:t>
      </w:r>
      <w:r w:rsidRPr="00C76E09">
        <w:rPr>
          <w:rFonts w:ascii="Times New Roman" w:hAnsi="Times New Roman"/>
        </w:rPr>
        <w:lastRenderedPageBreak/>
        <w:t>bütünleşmektedir” (Kırık, 2013: 106). Akıllı telefonların, yalnızca cep telefonu olarak değil, akıllı sıfatıyla nitelendirilmesi durumu da internet erişimi ile yapısındaki multimedya özellikleri kullanabilmesi dolayısıyladır.</w:t>
      </w:r>
    </w:p>
    <w:p w14:paraId="1048C83C"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r w:rsidRPr="00C76E09">
        <w:rPr>
          <w:rStyle w:val="fontstyle01"/>
          <w:rFonts w:ascii="Times New Roman" w:hAnsi="Times New Roman"/>
          <w:color w:val="auto"/>
        </w:rPr>
        <w:t>Bugünkü teknoloji koşullarında a</w:t>
      </w:r>
      <w:r w:rsidRPr="00C76E09">
        <w:rPr>
          <w:rFonts w:ascii="Times New Roman" w:hAnsi="Times New Roman"/>
        </w:rPr>
        <w:t xml:space="preserve">kıllı telefonlar, modern insanın tüm iş ve gündelik hayat rutinine cevap verme vaadini taşıyan, aynı anda pek çok işlemi yürütebilme olanağı ile kuşatılmış, çok yönlü, vazgeçilmez arzu nesnelerine dönüşmüş durumdadır. Akıllı telefonlar modern insan için lüksten ya da tercihten çıkarak, eskiden sahip olmadığı, hayati öncelikte bir konumuna yükselmiş durumdadır. </w:t>
      </w:r>
      <w:r w:rsidRPr="00C76E09">
        <w:rPr>
          <w:rStyle w:val="fontstyle01"/>
          <w:rFonts w:ascii="Times New Roman" w:hAnsi="Times New Roman"/>
          <w:color w:val="auto"/>
        </w:rPr>
        <w:t>Kullanıcılarına</w:t>
      </w:r>
      <w:r w:rsidRPr="00C76E09">
        <w:rPr>
          <w:rFonts w:ascii="Times New Roman" w:hAnsi="Times New Roman"/>
        </w:rPr>
        <w:t xml:space="preserve"> z</w:t>
      </w:r>
      <w:r w:rsidRPr="00C76E09">
        <w:rPr>
          <w:rStyle w:val="fontstyle01"/>
          <w:rFonts w:ascii="Times New Roman" w:hAnsi="Times New Roman"/>
          <w:color w:val="auto"/>
        </w:rPr>
        <w:t>aman ve mekândan bağımsız olarak, her zaman ve her yerde olabilme ayrıcalığını sağlayan akıllı telefonlar aracılığıyla, diğer kullanıcılarla ya da teknolojinin bizzat kendisiyle ister yazılı ister sesli ya da görüntülü iletişim kurabilmek artık çok kolay ve zahmetsiz gelişen gündelik bir hayat rutinidir. Bu bağlamda zaman ve mekân kısıtlamalarını aşan, mesafeleri daraltan hatta yok ettiği dahi söylenen akıllı telefonların; yeni bir yaşam biçimine yön vererek, zaman kavramının zihinsel anlamını da dönüştürmüş olduğu söylenebilir. Peki ama nasıl ve ne yönde bir zihinsel zaman algısının inşasından ya da yıkımından söz etmek mümkün olabilir?</w:t>
      </w:r>
    </w:p>
    <w:p w14:paraId="533650F4" w14:textId="77777777" w:rsidR="00502FAB" w:rsidRPr="00C76E09" w:rsidRDefault="00502FAB" w:rsidP="00502FAB">
      <w:pPr>
        <w:spacing w:before="120" w:after="0" w:line="240" w:lineRule="auto"/>
        <w:jc w:val="center"/>
        <w:rPr>
          <w:rStyle w:val="fontstyle01"/>
          <w:rFonts w:ascii="Times New Roman" w:hAnsi="Times New Roman"/>
          <w:b/>
          <w:bCs/>
          <w:color w:val="auto"/>
        </w:rPr>
      </w:pPr>
      <w:r w:rsidRPr="00C76E09">
        <w:rPr>
          <w:rStyle w:val="fontstyle01"/>
          <w:rFonts w:ascii="Times New Roman" w:hAnsi="Times New Roman"/>
          <w:b/>
          <w:bCs/>
          <w:color w:val="auto"/>
        </w:rPr>
        <w:t>Bulgular ve Tartışma</w:t>
      </w:r>
    </w:p>
    <w:p w14:paraId="65CC9274" w14:textId="77777777" w:rsidR="00502FAB" w:rsidRPr="00C76E09" w:rsidRDefault="00502FAB" w:rsidP="00502FAB">
      <w:pPr>
        <w:spacing w:before="120" w:after="0" w:line="240" w:lineRule="auto"/>
        <w:jc w:val="center"/>
      </w:pPr>
      <w:r w:rsidRPr="00C76E09">
        <w:rPr>
          <w:rFonts w:ascii="Times New Roman" w:hAnsi="Times New Roman"/>
          <w:b/>
        </w:rPr>
        <w:t>Akıllı Telefonlarda Zaman Boyutu</w:t>
      </w:r>
    </w:p>
    <w:p w14:paraId="741B68F8"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r w:rsidRPr="00C76E09">
        <w:rPr>
          <w:rStyle w:val="fontstyle01"/>
          <w:rFonts w:ascii="Times New Roman" w:hAnsi="Times New Roman"/>
          <w:color w:val="auto"/>
        </w:rPr>
        <w:t>Günümüzde internet erişiminin yalnızca taşınması güç bilgisayarlar aracılığıyla değil de kullanım kolaylığı ve fonksiyonelliği bakımından modern insanın her anına eşlik eden akıllı telefonlar, tabletler aracılığıyla da gerçekleşebilmesi toplumsal alanda ciddi bir dönüşüme sebep olmuştur. “Özellikle 4G teknolojisinin sağladığı hızlı internet erişimi, akıllı telefonların zaman ve mekân sınırını ortadan kaldıran, mobil bir bilgisayar olarak kullanılmasına olanak tanımıştır” (Özdemir, 2014: 2).</w:t>
      </w:r>
    </w:p>
    <w:p w14:paraId="5A96E375"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 xml:space="preserve">Hızlı internet erişim imkânı tanıması ve taşınabilir olma özellikleriyle akıllı iletişim araçlarının başını çeken cep telefonları da rutin hayat döngüsü içerisinde benzersiz bir konuma yükselmiştir. Dünya genelinde akıllı telefon kullanıcı sayılarının büyük bir oranda artması ve bu alana yönelik yatırımların diğer ortamlardan çok daha ucuza mâl edilebilir hale gelmesi, </w:t>
      </w:r>
      <w:proofErr w:type="spellStart"/>
      <w:r w:rsidRPr="00C76E09">
        <w:rPr>
          <w:rStyle w:val="fontstyle01"/>
          <w:rFonts w:ascii="Times New Roman" w:hAnsi="Times New Roman"/>
          <w:color w:val="auto"/>
        </w:rPr>
        <w:t>sektörel</w:t>
      </w:r>
      <w:proofErr w:type="spellEnd"/>
      <w:r w:rsidRPr="00C76E09">
        <w:rPr>
          <w:rStyle w:val="fontstyle01"/>
          <w:rFonts w:ascii="Times New Roman" w:hAnsi="Times New Roman"/>
          <w:color w:val="auto"/>
        </w:rPr>
        <w:t xml:space="preserve"> gelişmelerin de önünün açılmasına vesile olmuştur. Bu durum yeni medya ortamlarındaki içeriklerin çeşitlenmesine, son zamanlarda özellikle videoya dayalı içeriklerin daha fazla üretilmesine ve tüketilmesine dolayısıyla da akıllı telefonlara atfedilen değerin daha da pekişmesine sebep olmuştur. Kullanıcıların/tüketicilerin aynı zamanda üretici konumuna yükselmeleri “üre-tüketici” olarak adlandırılmalarına ve içerik üretim ve tüketim sürecinin hızla artış göstermesine imkân tanımıştır. </w:t>
      </w:r>
    </w:p>
    <w:p w14:paraId="69A0F8F6"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lastRenderedPageBreak/>
        <w:t>Dijital sistemlerle örülü yeni dünya düzeninde, teknoloji alanındaki gelişmelere paralel olarak, içerik oluşturma ve içeriğe erişme kolaylığı açısından akıllı telefonlar bilgisayarlardan çok daha fazla sahiplenilip, kişiselleştirilen iletişim donanımları konumuna gelmiştir (Köroğlu, 2011: 379-380). Akıllı telefonların telekomünikasyon hizmetleri, veri paylaşımı ve kitle iletişiminin çeşitli biçimlerini tek bir ortamda birleştirme (yakınsama) özelliklerine sahip olmaları; kullanıcılarına özellikle zaman yönetimi konusunda ayrıcalıklı deneyimler vadetmektedir.</w:t>
      </w:r>
    </w:p>
    <w:p w14:paraId="5F7BE010"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 xml:space="preserve">Yeni iletişim sosyolojisi üzerine çalışmalar yapan Van </w:t>
      </w:r>
      <w:proofErr w:type="spellStart"/>
      <w:r w:rsidRPr="00C76E09">
        <w:rPr>
          <w:rStyle w:val="fontstyle01"/>
          <w:rFonts w:ascii="Times New Roman" w:hAnsi="Times New Roman"/>
          <w:color w:val="auto"/>
        </w:rPr>
        <w:t>Dijk</w:t>
      </w:r>
      <w:proofErr w:type="spellEnd"/>
      <w:r w:rsidRPr="00C76E09">
        <w:rPr>
          <w:rStyle w:val="fontstyle01"/>
          <w:rFonts w:ascii="Times New Roman" w:hAnsi="Times New Roman"/>
          <w:color w:val="auto"/>
        </w:rPr>
        <w:t>, literatürde muteber bir konuma yükselen</w:t>
      </w:r>
      <w:r w:rsidRPr="00C76E09">
        <w:rPr>
          <w:rStyle w:val="fontstyle01"/>
          <w:rFonts w:ascii="Times New Roman" w:hAnsi="Times New Roman"/>
          <w:i/>
          <w:iCs/>
          <w:color w:val="auto"/>
        </w:rPr>
        <w:t xml:space="preserve"> Ağ Toplumu</w:t>
      </w:r>
      <w:r w:rsidRPr="00C76E09">
        <w:rPr>
          <w:rStyle w:val="fontstyle01"/>
          <w:rFonts w:ascii="Times New Roman" w:hAnsi="Times New Roman"/>
          <w:color w:val="auto"/>
        </w:rPr>
        <w:t xml:space="preserve"> adlı çalışmasında; yeni medya araçlarının bu </w:t>
      </w:r>
      <w:proofErr w:type="spellStart"/>
      <w:r w:rsidRPr="00C76E09">
        <w:rPr>
          <w:rStyle w:val="fontstyle01"/>
          <w:rFonts w:ascii="Times New Roman" w:hAnsi="Times New Roman"/>
          <w:color w:val="auto"/>
        </w:rPr>
        <w:t>etkileşimlilik</w:t>
      </w:r>
      <w:proofErr w:type="spellEnd"/>
      <w:r w:rsidRPr="00C76E09">
        <w:rPr>
          <w:rStyle w:val="fontstyle01"/>
          <w:rFonts w:ascii="Times New Roman" w:hAnsi="Times New Roman"/>
          <w:color w:val="auto"/>
        </w:rPr>
        <w:t xml:space="preserve"> özelliğini “birbiri ardına gelen etkiler ve tepkiler” olarak tanımlamaktadır.  </w:t>
      </w:r>
      <w:proofErr w:type="spellStart"/>
      <w:r w:rsidRPr="00C76E09">
        <w:rPr>
          <w:rStyle w:val="fontstyle01"/>
          <w:rFonts w:ascii="Times New Roman" w:hAnsi="Times New Roman"/>
          <w:color w:val="auto"/>
        </w:rPr>
        <w:t>Dijk</w:t>
      </w:r>
      <w:proofErr w:type="spellEnd"/>
      <w:r w:rsidRPr="00C76E09">
        <w:rPr>
          <w:rStyle w:val="fontstyle01"/>
          <w:rFonts w:ascii="Times New Roman" w:hAnsi="Times New Roman"/>
          <w:color w:val="auto"/>
        </w:rPr>
        <w:t xml:space="preserve"> çalışmasında mekân, zaman, eylem ve zihinsel olmak üzere dört seviyeden bahsederek </w:t>
      </w:r>
      <w:proofErr w:type="spellStart"/>
      <w:r w:rsidRPr="00C76E09">
        <w:rPr>
          <w:rStyle w:val="fontstyle01"/>
          <w:rFonts w:ascii="Times New Roman" w:hAnsi="Times New Roman"/>
          <w:color w:val="auto"/>
        </w:rPr>
        <w:t>etkileşimlilik</w:t>
      </w:r>
      <w:proofErr w:type="spellEnd"/>
      <w:r w:rsidRPr="00C76E09">
        <w:rPr>
          <w:rStyle w:val="fontstyle01"/>
          <w:rFonts w:ascii="Times New Roman" w:hAnsi="Times New Roman"/>
          <w:color w:val="auto"/>
        </w:rPr>
        <w:t xml:space="preserve"> (interaktiflik) özelliklerine değinir. Yeni medya araçlarında kişilerarası etkileşimin, eşzamanlı ve </w:t>
      </w:r>
      <w:proofErr w:type="spellStart"/>
      <w:r w:rsidRPr="00C76E09">
        <w:rPr>
          <w:rStyle w:val="fontstyle01"/>
          <w:rFonts w:ascii="Times New Roman" w:hAnsi="Times New Roman"/>
          <w:color w:val="auto"/>
        </w:rPr>
        <w:t>eşzamansız</w:t>
      </w:r>
      <w:proofErr w:type="spellEnd"/>
      <w:r w:rsidRPr="00C76E09">
        <w:rPr>
          <w:rStyle w:val="fontstyle01"/>
          <w:rFonts w:ascii="Times New Roman" w:hAnsi="Times New Roman"/>
          <w:color w:val="auto"/>
        </w:rPr>
        <w:t xml:space="preserve"> olarak kurulabilmesinin, zaman boyutunu açığa çıkardığı vurgusu ise dikkat çekmektedir. “Bu bakımdan yeni medya araçlarının bazıları sürekli olarak geçmişi ya da gelecek düşüncesini sunup yayarken, bazıları geçmiş ve geleceğin yanı sıra eş zamanlı olarak şimdiyi paylaştırma özelliğini de bünyesinde barındırabilmektedir” (</w:t>
      </w:r>
      <w:proofErr w:type="spellStart"/>
      <w:r w:rsidRPr="00C76E09">
        <w:rPr>
          <w:rStyle w:val="fontstyle01"/>
          <w:rFonts w:ascii="Times New Roman" w:hAnsi="Times New Roman"/>
          <w:color w:val="auto"/>
        </w:rPr>
        <w:t>Dijk</w:t>
      </w:r>
      <w:proofErr w:type="spellEnd"/>
      <w:r w:rsidRPr="00C76E09">
        <w:rPr>
          <w:rStyle w:val="fontstyle01"/>
          <w:rFonts w:ascii="Times New Roman" w:hAnsi="Times New Roman"/>
          <w:color w:val="auto"/>
        </w:rPr>
        <w:t xml:space="preserve">, 2016: 20-23). </w:t>
      </w:r>
      <w:proofErr w:type="spellStart"/>
      <w:r w:rsidRPr="00C76E09">
        <w:rPr>
          <w:rStyle w:val="fontstyle01"/>
          <w:rFonts w:ascii="Times New Roman" w:hAnsi="Times New Roman"/>
          <w:color w:val="auto"/>
        </w:rPr>
        <w:t>Dijk’in</w:t>
      </w:r>
      <w:proofErr w:type="spellEnd"/>
      <w:r w:rsidRPr="00C76E09">
        <w:rPr>
          <w:rStyle w:val="fontstyle01"/>
          <w:rFonts w:ascii="Times New Roman" w:hAnsi="Times New Roman"/>
          <w:color w:val="auto"/>
        </w:rPr>
        <w:t xml:space="preserve"> yorumundan hareketle, örneğin radyo dinleyici kitlesine şimdiyi sunabilen bir iletişim aracıdır. Televizyonun da canlı yayın yapabilme özelliği ile kitlelere eş zamanlı olarak şimdiyi sunmakta olduğu söylenebilir. Ancak sinema ve fotoğraf, illüzyon yaratmaya yönelik belirli yaratıcı süreçleri kapsayan bir sanat dalı ve yeni medya mecrası olarak gelecek tahayyüllerinde bulunur ve geçmiş zamanı yorumlar. </w:t>
      </w:r>
    </w:p>
    <w:p w14:paraId="2E4FB8D4"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 xml:space="preserve">Düş gücünün tüm olanaklarından beslenen sinema, fotoğraf gibi anında senkron bir yayın prensibinin olmadığı alanlarda çeşitli yanılsamalarla, gerçeklik algısı gibi zaman algısını da manipüle edebilmektedir. Sinema filmlerinde, banttan yayın yapan televizyon programlarında, radyo yayınlarında; gerçeklik ve zaman birbirinden farklı göreli algılamalar ile yorumlanmaya müsait bir zeminde içerik üretimi yapılmaktadır. Üretilen içeriklerin zamanı ile seyirciler, dinleyiciler tarafından tüketildikleri zaman ortak değildir. Keza Aristoteles ve Newton’un sözünü ettikleri mutlak zaman yorumuna göre değerlendirildiğinde de bant yayınlarında farklı zaman algıları belirmektedir. Filmlerin, bant kayıtlarının genel akış süreleri izler kitle tarafından değerlendirilirken; tek ve değişmez mutlak bir zamandan bahsedilebilir. Ancak yayının akış süresinin dışında psikolojik olarak hissedilen zamanın nasıl algılandığı izler kitle için göreli bir zaman yorumuna sebep olabilmektedir. Dolayısıyla sinema filmlerinin ya </w:t>
      </w:r>
      <w:r w:rsidRPr="00C76E09">
        <w:rPr>
          <w:rStyle w:val="fontstyle01"/>
          <w:rFonts w:ascii="Times New Roman" w:hAnsi="Times New Roman"/>
          <w:color w:val="auto"/>
        </w:rPr>
        <w:lastRenderedPageBreak/>
        <w:t>da fotoğrafın üretilme anı ile izleyiciyle buluşma anı; eş zamanlı olarak, aynı zaman diliminde yapılmadığı için, sinema da fotoğraf da şimdiyi paylaştıran, ortak kılan kitle iletişim araçları arasında gösterilemez.</w:t>
      </w:r>
    </w:p>
    <w:p w14:paraId="43726FE3"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 xml:space="preserve">Günümüzde internet ve sayısallaşma ile çok fonksiyonlu bir multimedya aracına dönüşen akıllı cep telefonları ise yakınsama ile bu iletişim araçlarının özelliklerine sahip olabilmektedir. Kullanıcılar akıllı telefonları üzerinden, diledikleri mekânda ve zamanda, kendi zamanlarını diledikleri gibi yönetme özgürlükleriyle; izledikleri filmi durdurup yarıda bırakabilir, o an çekilmiş bir fotoğrafı ya da geçmişe ait fotoğrafları diledikleri süre boyunca görüntüleyebilirler. Ancak sayısallaşarak, yeni iletişim teknolojilerinden birine dönüşsen ve yeni medya ortamlarında akıllı telefonlar üzerinden görüntülenebilen bir sinema filmi ya da fotoğraf da şimdiki zamanı sunamaz. O an çekilen bir fotoğraf dahi, eşzamanlı olarak paylaşılmıyorsa şimdiyi ortak kılmaz. Geçmiş ve geleceğe yönelik olan zamanı yorumlayarak, kişiler arası </w:t>
      </w:r>
      <w:proofErr w:type="spellStart"/>
      <w:r w:rsidRPr="00C76E09">
        <w:rPr>
          <w:rStyle w:val="fontstyle01"/>
          <w:rFonts w:ascii="Times New Roman" w:hAnsi="Times New Roman"/>
          <w:color w:val="auto"/>
        </w:rPr>
        <w:t>eşzamansız</w:t>
      </w:r>
      <w:proofErr w:type="spellEnd"/>
      <w:r w:rsidRPr="00C76E09">
        <w:rPr>
          <w:rStyle w:val="fontstyle01"/>
          <w:rFonts w:ascii="Times New Roman" w:hAnsi="Times New Roman"/>
          <w:color w:val="auto"/>
        </w:rPr>
        <w:t xml:space="preserve">, göreli bir zaman paylaşımı yaratır. Şimdiki zamanı kişiler, gruplar, kitleler arasında ortak kılma konusunda temel kaide eşzamanlılık ilkesidir.  Özetle; bir multimedya aracı olarak akıllı telefonların ortak zamanı /şimdiyi sunma biçimi de yakınsama sonucu yerini aldığı aracın eşzamanlı olarak ortak bir şimdiyi sunup, sunmadığına göre değişkenlik göstermektedir. </w:t>
      </w:r>
    </w:p>
    <w:p w14:paraId="183B2D43" w14:textId="77777777" w:rsidR="00502FAB" w:rsidRPr="00C76E09" w:rsidRDefault="00502FAB" w:rsidP="00502FAB">
      <w:pPr>
        <w:spacing w:before="120" w:after="120" w:line="360" w:lineRule="auto"/>
        <w:ind w:firstLine="709"/>
        <w:jc w:val="both"/>
      </w:pPr>
      <w:r w:rsidRPr="00C76E09">
        <w:rPr>
          <w:rStyle w:val="fontstyle01"/>
          <w:rFonts w:ascii="Times New Roman" w:hAnsi="Times New Roman"/>
          <w:color w:val="auto"/>
        </w:rPr>
        <w:t xml:space="preserve">Ana karakteristik özellikleriyle -yazılı iletişim, sesli ve görüntülü iletişim sağlama- cep telefonunun zamanı nasıl sunmakta olduğu konusunda iki yön öne çıkmaktadır. Kişilerarası yazılı iletişimde etki ve tepkilerin-karşılıklı ya da tek taraflı olarak- kesintili şekilde, belli aralıktaki zaman zarflarında kurulması </w:t>
      </w:r>
      <w:proofErr w:type="spellStart"/>
      <w:r w:rsidRPr="00C76E09">
        <w:rPr>
          <w:rStyle w:val="fontstyle01"/>
          <w:rFonts w:ascii="Times New Roman" w:hAnsi="Times New Roman"/>
          <w:color w:val="auto"/>
        </w:rPr>
        <w:t>eşzamansız</w:t>
      </w:r>
      <w:proofErr w:type="spellEnd"/>
      <w:r w:rsidRPr="00C76E09">
        <w:rPr>
          <w:rStyle w:val="fontstyle01"/>
          <w:rFonts w:ascii="Times New Roman" w:hAnsi="Times New Roman"/>
          <w:color w:val="auto"/>
        </w:rPr>
        <w:t xml:space="preserve"> bir iletişim şeklidir ve burada </w:t>
      </w:r>
      <w:proofErr w:type="spellStart"/>
      <w:r w:rsidRPr="00C76E09">
        <w:rPr>
          <w:rStyle w:val="fontstyle01"/>
          <w:rFonts w:ascii="Times New Roman" w:hAnsi="Times New Roman"/>
          <w:color w:val="auto"/>
        </w:rPr>
        <w:t>etkileşimlilikten</w:t>
      </w:r>
      <w:proofErr w:type="spellEnd"/>
      <w:r w:rsidRPr="00C76E09">
        <w:rPr>
          <w:rStyle w:val="fontstyle01"/>
          <w:rFonts w:ascii="Times New Roman" w:hAnsi="Times New Roman"/>
          <w:color w:val="auto"/>
        </w:rPr>
        <w:t xml:space="preserve"> söz edilemeyeceği gibi “şimdi” </w:t>
      </w:r>
      <w:proofErr w:type="spellStart"/>
      <w:r w:rsidRPr="00C76E09">
        <w:rPr>
          <w:rStyle w:val="fontstyle01"/>
          <w:rFonts w:ascii="Times New Roman" w:hAnsi="Times New Roman"/>
          <w:color w:val="auto"/>
        </w:rPr>
        <w:t>nin</w:t>
      </w:r>
      <w:proofErr w:type="spellEnd"/>
      <w:r w:rsidRPr="00C76E09">
        <w:rPr>
          <w:rStyle w:val="fontstyle01"/>
          <w:rFonts w:ascii="Times New Roman" w:hAnsi="Times New Roman"/>
          <w:color w:val="auto"/>
        </w:rPr>
        <w:t xml:space="preserve"> paylaşımından da söz edilemez. Bu iletişim biçiminde bireyler, yazılı olarak iletileri istedikleri zaman ve mekânda üretilebilmekte ve alabilmektedir. </w:t>
      </w:r>
      <w:r w:rsidRPr="00C76E09">
        <w:rPr>
          <w:rFonts w:ascii="Times New Roman" w:hAnsi="Times New Roman"/>
        </w:rPr>
        <w:t xml:space="preserve">Akıllı telefon kullanıcıları yazılı iletişimde mesajı alma ve cevaplama zamanını kendi belirledikleri için, </w:t>
      </w:r>
      <w:r w:rsidRPr="00C76E09">
        <w:rPr>
          <w:rStyle w:val="fontstyle01"/>
          <w:rFonts w:ascii="Times New Roman" w:hAnsi="Times New Roman"/>
          <w:color w:val="auto"/>
        </w:rPr>
        <w:t xml:space="preserve">zaman yönetimini de kendi kontrolleri altında tutabilirler. Yazılı iletişim halindeyken </w:t>
      </w:r>
      <w:r w:rsidRPr="00C76E09">
        <w:rPr>
          <w:rFonts w:ascii="Times New Roman" w:hAnsi="Times New Roman"/>
        </w:rPr>
        <w:t>zamanı yönetme edimi, tarafların öz iradelerine göre şekillenmektedir. Ancak akıllı telefonlar aracılığıyla kurulan görüntülü ve sesli görüşmelerde, taraflar için zamanının eşzamanlı olarak akıyor olması koşulu, sağlıklı bir iletişim ortamlarının ön koşuludur. Saniyelerle ölçümlen bir senkron kayması dahi kişiler arası iletişimde aksamalara, rahatsızlığa sebep olur ve sürdürülebilirliği kolay olmaz.</w:t>
      </w:r>
    </w:p>
    <w:p w14:paraId="314415FE"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t xml:space="preserve">Eşzamanlılık ilkesinin zaman algısı üzerinde yarattığı göreli durum, </w:t>
      </w:r>
      <w:proofErr w:type="spellStart"/>
      <w:r w:rsidRPr="00C76E09">
        <w:rPr>
          <w:rFonts w:ascii="Times New Roman" w:hAnsi="Times New Roman"/>
        </w:rPr>
        <w:t>Augustinus</w:t>
      </w:r>
      <w:proofErr w:type="spellEnd"/>
      <w:r w:rsidRPr="00C76E09">
        <w:rPr>
          <w:rFonts w:ascii="Times New Roman" w:hAnsi="Times New Roman"/>
        </w:rPr>
        <w:t xml:space="preserve">’ un zaman kavramı; “geçmiştekilere ilişkin şimdiki zaman”, “şimdikilere ilişkin şimdiki zaman” ve “gelecektekilerle ilgili şimdiki zaman”, yorumu üzerinden açıklanabilir. Örneğin; akıllı telefonu </w:t>
      </w:r>
      <w:r w:rsidRPr="00C76E09">
        <w:rPr>
          <w:rFonts w:ascii="Times New Roman" w:hAnsi="Times New Roman"/>
        </w:rPr>
        <w:lastRenderedPageBreak/>
        <w:t xml:space="preserve">üzerinden e-posta yoluyla iletişim kurmakta olan bir kişi için “şimdi”; saatler, günler, aylar sonra e-posta kutusuna düşen bir mesajı okuduğu ilk andır. Oysa gönderen kişi için mesajın oluşturulma, iletilme anındaki şimdi çok faklı bir ana, geçmişe atılmış bir zamana tekabül edebilir. Artık mesajı ileten kişi için zaman, tam da </w:t>
      </w:r>
      <w:proofErr w:type="spellStart"/>
      <w:r w:rsidRPr="00C76E09">
        <w:rPr>
          <w:rFonts w:ascii="Times New Roman" w:hAnsi="Times New Roman"/>
        </w:rPr>
        <w:t>Augustinus</w:t>
      </w:r>
      <w:proofErr w:type="spellEnd"/>
      <w:r w:rsidRPr="00C76E09">
        <w:rPr>
          <w:rFonts w:ascii="Times New Roman" w:hAnsi="Times New Roman"/>
        </w:rPr>
        <w:t xml:space="preserve">’ un deyimiyle geçmişte yaşananlara ilişkin şimdiki zamandır. Nitekim, yazılı iletişim halindeki bu iki kişinin, kendi şimdileri ile iletişim kurarken ortak bir şimdiyi paylaşmakta olduklarından bahsedilemez. Ayrıca </w:t>
      </w:r>
      <w:proofErr w:type="spellStart"/>
      <w:r w:rsidRPr="00C76E09">
        <w:rPr>
          <w:rFonts w:ascii="Times New Roman" w:hAnsi="Times New Roman"/>
        </w:rPr>
        <w:t>Augustinus</w:t>
      </w:r>
      <w:proofErr w:type="spellEnd"/>
      <w:r w:rsidRPr="00C76E09">
        <w:rPr>
          <w:rFonts w:ascii="Times New Roman" w:hAnsi="Times New Roman"/>
        </w:rPr>
        <w:t xml:space="preserve">, geçmişteki şimdiki zamanı bellekle ilişkili olarak tanımlamaktadır. Bu örnekte de gönderen kişi için geçmişteki şimdiki zaman onun belleğinde yer tutarak, duruma göre akmakta olan şimdinin şimdiki zamanına taşınabilir. </w:t>
      </w:r>
      <w:proofErr w:type="spellStart"/>
      <w:r w:rsidRPr="00C76E09">
        <w:rPr>
          <w:rFonts w:ascii="Times New Roman" w:hAnsi="Times New Roman"/>
        </w:rPr>
        <w:t>Augustinus</w:t>
      </w:r>
      <w:proofErr w:type="spellEnd"/>
      <w:r w:rsidRPr="00C76E09">
        <w:rPr>
          <w:rFonts w:ascii="Times New Roman" w:hAnsi="Times New Roman"/>
        </w:rPr>
        <w:t>’ un bütün geçmiş ile geleceğin ebedi bir şimdiki zaman döngüsünden ibaret olduğu tespiti de bu konu özelinde doğrulanmış olur.</w:t>
      </w:r>
    </w:p>
    <w:p w14:paraId="1C0C8306" w14:textId="77777777" w:rsidR="00502FAB" w:rsidRPr="00C76E09" w:rsidRDefault="00502FAB" w:rsidP="00502FAB">
      <w:pPr>
        <w:spacing w:line="360" w:lineRule="auto"/>
        <w:ind w:firstLine="709"/>
        <w:contextualSpacing/>
        <w:jc w:val="both"/>
        <w:rPr>
          <w:rStyle w:val="fontstyle01"/>
          <w:rFonts w:ascii="Times New Roman" w:hAnsi="Times New Roman"/>
          <w:color w:val="auto"/>
          <w:sz w:val="22"/>
          <w:szCs w:val="22"/>
        </w:rPr>
      </w:pPr>
      <w:r w:rsidRPr="00C76E09">
        <w:rPr>
          <w:rFonts w:ascii="Times New Roman" w:hAnsi="Times New Roman"/>
        </w:rPr>
        <w:t xml:space="preserve">Ayrıca Kant felsefesinde de tasarlanmış, ölçülmüş ve ifade edilmiş zamanın temelinde şimdiki zaman vardır. Kant, </w:t>
      </w:r>
      <w:proofErr w:type="spellStart"/>
      <w:r w:rsidRPr="00C76E09">
        <w:rPr>
          <w:rFonts w:ascii="Times New Roman" w:hAnsi="Times New Roman"/>
        </w:rPr>
        <w:t>Augustinus</w:t>
      </w:r>
      <w:proofErr w:type="spellEnd"/>
      <w:r w:rsidRPr="00C76E09">
        <w:rPr>
          <w:rFonts w:ascii="Times New Roman" w:hAnsi="Times New Roman"/>
        </w:rPr>
        <w:t>’ un beşinci yüzyıldan duyurduğu şimdinin, geçmişe ve geleceğe doğru sonsuz bir şekilde yayılmakta, akmakta olduğu tespitine katılır. Kant felsefesi içerisinde de zihnin bir özelliği, dış dünyayı anlamlandırmak için temel bir boyut olarak değerlendirilen zaman; şimdiki zamanda, geçmiş ve geleceğe dair akışlar dahilinde, zihinde yaşatılır ve zihinde değerlendirilir. Burada geçmişten şimdiye (</w:t>
      </w:r>
      <w:proofErr w:type="spellStart"/>
      <w:r w:rsidRPr="00C76E09">
        <w:rPr>
          <w:rFonts w:ascii="Times New Roman" w:hAnsi="Times New Roman"/>
        </w:rPr>
        <w:t>sezgilenmiş</w:t>
      </w:r>
      <w:proofErr w:type="spellEnd"/>
      <w:r w:rsidRPr="00C76E09">
        <w:rPr>
          <w:rFonts w:ascii="Times New Roman" w:hAnsi="Times New Roman"/>
        </w:rPr>
        <w:t xml:space="preserve"> bir şimdiye) doğru zihinsel bir kayma vardır. Dolayısıyla örnekteki kişi iletinin gönderilme tarihine bakarak kendi şimdiki zamanı ile mesajın gönderenin şimdiki zamanının bir olmadığının ayrıma, </w:t>
      </w:r>
      <w:proofErr w:type="spellStart"/>
      <w:r w:rsidRPr="00C76E09">
        <w:rPr>
          <w:rFonts w:ascii="Times New Roman" w:hAnsi="Times New Roman"/>
        </w:rPr>
        <w:t>Hegel</w:t>
      </w:r>
      <w:proofErr w:type="spellEnd"/>
      <w:r w:rsidRPr="00C76E09">
        <w:rPr>
          <w:rFonts w:ascii="Times New Roman" w:hAnsi="Times New Roman"/>
        </w:rPr>
        <w:t>’ in zaman yorumunda da dikkat çektiği öz bilici ile, kolayca varabilir. Öyleyse denilebilir ki; akıllı telefonlardaki yazılı iletişim anlık eşzamanlı olarak kurulmuyorsa, kişiler ve farklı şimdiler arası bir girişimdir.</w:t>
      </w:r>
    </w:p>
    <w:p w14:paraId="270B372D" w14:textId="77777777" w:rsidR="00502FAB" w:rsidRPr="00C76E09" w:rsidRDefault="00502FAB" w:rsidP="00502FAB">
      <w:pPr>
        <w:spacing w:before="120" w:after="120" w:line="360" w:lineRule="auto"/>
        <w:ind w:firstLine="709"/>
        <w:jc w:val="both"/>
      </w:pPr>
      <w:r w:rsidRPr="00C76E09">
        <w:rPr>
          <w:rFonts w:ascii="Times New Roman" w:hAnsi="Times New Roman"/>
        </w:rPr>
        <w:t xml:space="preserve">Öyleyse akıllı telefonlar, sesli ve görüntülü iletişim esnasında zamanı bir kılıp, şimdiyi kişiler arası da paylaştırabilen araçlardır. Akıllı telefonlar aracılığıyla yapılan eşzamanlı iletişim, zamanı mekândan ayırarak tek başına bir boyut olarak algılamasına ve zihinsel olarak çözümlenip, tasarlanmasına imkân sağlar. Bu noktada nesnel zamanın, saat zamanının kaçı gösterdiği, telefonun diğer ucunda gecenin mi yoksa gündüzün mü yaşanmakta olduğu önemsizleşir. </w:t>
      </w:r>
    </w:p>
    <w:p w14:paraId="74508373"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proofErr w:type="spellStart"/>
      <w:r w:rsidRPr="00C76E09">
        <w:rPr>
          <w:rFonts w:ascii="Times New Roman" w:hAnsi="Times New Roman"/>
        </w:rPr>
        <w:t>Heidegger</w:t>
      </w:r>
      <w:proofErr w:type="spellEnd"/>
      <w:r w:rsidRPr="00C76E09">
        <w:rPr>
          <w:rFonts w:ascii="Times New Roman" w:hAnsi="Times New Roman"/>
        </w:rPr>
        <w:t xml:space="preserve">’ in bahsettiği şekliyle, mekânsal boyuttan sıyrılan zaman, dünyaya </w:t>
      </w:r>
      <w:proofErr w:type="spellStart"/>
      <w:r w:rsidRPr="00C76E09">
        <w:rPr>
          <w:rFonts w:ascii="Times New Roman" w:hAnsi="Times New Roman"/>
        </w:rPr>
        <w:t>düşmüşlüğü</w:t>
      </w:r>
      <w:proofErr w:type="spellEnd"/>
      <w:r w:rsidRPr="00C76E09">
        <w:rPr>
          <w:rFonts w:ascii="Times New Roman" w:hAnsi="Times New Roman"/>
        </w:rPr>
        <w:t xml:space="preserve"> içerisinde (şimdiler) yol almakta olan Varlığa, kendini başlı başına bir boyut olarak kabul ettirir. Varlık eşzamanlı iletişim halinde olduğu diğer var olanlarla, mekânsal bir birlikteliğe ihtiyaç duymadan da şimdiyi paylaşabilir. Ölçümlenen nesnel zamanda, saatler farklı zaman dilimlerini gösterse dahi, zihinsel zaman algısında bu fark iletişim kuran kişiler açısından ortadan kalkar ve ortak bir şimdiki zaman birlikteliği doğar.</w:t>
      </w:r>
    </w:p>
    <w:p w14:paraId="4FCFC544" w14:textId="77777777" w:rsidR="00502FAB" w:rsidRPr="00C76E09" w:rsidRDefault="00502FAB" w:rsidP="00502FAB">
      <w:pPr>
        <w:spacing w:before="120" w:after="120" w:line="360" w:lineRule="auto"/>
        <w:ind w:firstLine="709"/>
        <w:jc w:val="both"/>
      </w:pPr>
      <w:r w:rsidRPr="00C76E09">
        <w:rPr>
          <w:rStyle w:val="fontstyle01"/>
          <w:rFonts w:ascii="Times New Roman" w:hAnsi="Times New Roman"/>
          <w:color w:val="auto"/>
        </w:rPr>
        <w:t xml:space="preserve">Günümüzde modern dünyanın gereksinimlerinin küçük bir alete sıkıştırılmış, fonksiyonel, çoklu yeni medya aracı haline dönüşen akıllı telefonlar; mesafeler arası iletişimi ses iletiminin ötesine taşıyarak hem yazılı hem de görüntülü iletişimin önemli, kişisel multimedya araçlarından biri konumuna yükselmiştir. Teknolojik gelişmelerle birlikte, cep </w:t>
      </w:r>
      <w:r w:rsidRPr="00C76E09">
        <w:rPr>
          <w:rStyle w:val="fontstyle01"/>
          <w:rFonts w:ascii="Times New Roman" w:hAnsi="Times New Roman"/>
          <w:color w:val="auto"/>
        </w:rPr>
        <w:lastRenderedPageBreak/>
        <w:t>telefonlarına eklenen yeni özellikler neticesinde kişiselleşen, taşınabilir akıllı telefonlarının gündelik hayattaki konumu gibi toplumsal alandaki anlamı da değişim göstermektedir.</w:t>
      </w:r>
    </w:p>
    <w:p w14:paraId="70CFB085"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r w:rsidRPr="00C76E09">
        <w:rPr>
          <w:rStyle w:val="fontstyle01"/>
          <w:rFonts w:ascii="Times New Roman" w:hAnsi="Times New Roman"/>
          <w:color w:val="auto"/>
        </w:rPr>
        <w:t>Bu çalışma özelinde de birincil ve ikincil verilerden elde edilen bulgular neticesinde; günümüzde akıllı telefon kullanıcıları açısından, mekân boyutundan bağımsız, ortak bir zaman algısından söz edebilir mi? Akıllı telefonlarla gerçekleşen kişiler, kitleler arası iletişimde zaman/mekân boyutu arasında kurulan, kopan bağlantı da yeni medyanın belirleyici rolü/rolleri nedir? Bir kitle iletişim aracı olarak akıllı telefonların -yeni medya ortamlarında edindiği özellikler dahilinde- zamanın zihinsel anlamı üzerinde nasıl bir etkisi, etkinlik alanı vardır? sorularına cevap aranmış ve şu sonuçlara, çıkarımlara ulaşılmıştır.</w:t>
      </w:r>
    </w:p>
    <w:p w14:paraId="6AB3D0F4" w14:textId="77777777" w:rsidR="00502FAB" w:rsidRPr="00C76E09" w:rsidRDefault="00502FAB" w:rsidP="00502FAB">
      <w:pPr>
        <w:spacing w:before="120" w:after="0" w:line="240" w:lineRule="auto"/>
        <w:ind w:firstLine="1"/>
        <w:jc w:val="center"/>
        <w:rPr>
          <w:b/>
        </w:rPr>
      </w:pPr>
      <w:r w:rsidRPr="00C76E09">
        <w:rPr>
          <w:rStyle w:val="fontstyle01"/>
          <w:rFonts w:ascii="Times New Roman" w:hAnsi="Times New Roman"/>
          <w:b/>
          <w:color w:val="auto"/>
        </w:rPr>
        <w:t>Sonuç</w:t>
      </w:r>
      <w:r w:rsidRPr="00C76E09">
        <w:rPr>
          <w:rFonts w:ascii="Times New Roman" w:hAnsi="Times New Roman"/>
          <w:b/>
        </w:rPr>
        <w:t xml:space="preserve"> ve Değerlendirme</w:t>
      </w:r>
    </w:p>
    <w:p w14:paraId="0F641D8D"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r w:rsidRPr="00C76E09">
        <w:rPr>
          <w:rStyle w:val="fontstyle01"/>
          <w:rFonts w:ascii="Times New Roman" w:hAnsi="Times New Roman"/>
          <w:color w:val="auto"/>
        </w:rPr>
        <w:t>Zaman kavramı; fizik alanında gökyüzü hareketleri, yerçekimi kuvveti gibi gözlemlenebilir ve ölçülebilir, daha çok nicel verilere dayanarak, mekân (uzay) ile ilişki kurularak, nesnel bir bakış açısıyla değerlendirilmektedir. Felsefe alanında ise zaman; zihinsel olarak ağılanabilen, saatle ölçümlenemeyen, daha çok psikolojik, kişisel duyumlara, yaşam tecrübelerine ve anlarına (geçmiş/ şimdi/ gelecek) dayanan, öznel olarak değerlendirilmektedir.</w:t>
      </w:r>
    </w:p>
    <w:p w14:paraId="0ECE55D6"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 xml:space="preserve">Yeni medya ortamlarında akıllı telefonlar </w:t>
      </w:r>
      <w:bookmarkStart w:id="159" w:name="_Hlk80543309"/>
      <w:proofErr w:type="spellStart"/>
      <w:r w:rsidRPr="00C76E09">
        <w:rPr>
          <w:rStyle w:val="fontstyle01"/>
          <w:rFonts w:ascii="Times New Roman" w:hAnsi="Times New Roman"/>
          <w:color w:val="auto"/>
        </w:rPr>
        <w:t>etkileşimlilik</w:t>
      </w:r>
      <w:proofErr w:type="spellEnd"/>
      <w:r w:rsidRPr="00C76E09">
        <w:rPr>
          <w:rStyle w:val="fontstyle01"/>
          <w:rFonts w:ascii="Times New Roman" w:hAnsi="Times New Roman"/>
          <w:color w:val="auto"/>
        </w:rPr>
        <w:t xml:space="preserve"> </w:t>
      </w:r>
      <w:bookmarkEnd w:id="159"/>
      <w:r w:rsidRPr="00C76E09">
        <w:rPr>
          <w:rStyle w:val="fontstyle01"/>
          <w:rFonts w:ascii="Times New Roman" w:hAnsi="Times New Roman"/>
          <w:color w:val="auto"/>
        </w:rPr>
        <w:t xml:space="preserve">özelliğiyle mekân ve zaman ayrımını ortadan kaldırarak, kullanıcısına her an her yerde dünya ile etkileşim kurabilme imkânı sağlamaktadır. Akıllı telefonların toplumsal alanda elde ettiği değer ve gündelik hayatta zamanın akışına yön verebilme kudreti de büyük oranda ağ sistemleri ile kurduğu sıkı ilişki nedeniyledir. İnternetle birlikte akıllanan cep telefonlarının -multimedya özelliği kazanarak- kullanıcı ihtiyaçları ve deneyimlerine göre sürekli kendini güncelleyen yeni yazılımlar, uygulamalar neticesinde; çağ insanının adeta hayati bir parçası, ayrılmaz bir </w:t>
      </w:r>
      <w:proofErr w:type="spellStart"/>
      <w:r w:rsidRPr="00C76E09">
        <w:rPr>
          <w:rStyle w:val="fontstyle01"/>
          <w:rFonts w:ascii="Times New Roman" w:hAnsi="Times New Roman"/>
          <w:color w:val="auto"/>
        </w:rPr>
        <w:t>uzuvu</w:t>
      </w:r>
      <w:proofErr w:type="spellEnd"/>
      <w:r w:rsidRPr="00C76E09">
        <w:rPr>
          <w:rStyle w:val="fontstyle01"/>
          <w:rFonts w:ascii="Times New Roman" w:hAnsi="Times New Roman"/>
          <w:color w:val="auto"/>
        </w:rPr>
        <w:t xml:space="preserve"> haline geldiği de söylenebilir. 21. yüzyılda </w:t>
      </w:r>
      <w:r w:rsidRPr="00C76E09">
        <w:rPr>
          <w:rFonts w:ascii="Times New Roman" w:hAnsi="Times New Roman"/>
        </w:rPr>
        <w:t>“</w:t>
      </w:r>
      <w:r w:rsidRPr="00C76E09">
        <w:rPr>
          <w:rStyle w:val="fontstyle01"/>
          <w:rFonts w:ascii="Times New Roman" w:hAnsi="Times New Roman"/>
          <w:color w:val="auto"/>
        </w:rPr>
        <w:t xml:space="preserve">Akıllı telefon teknolojik araçtan ziyade özneleştirilmiş bir gündelik hayat fenomenine dönüşmüştür” (Sağır ve Eraslan, 2019: 72). </w:t>
      </w:r>
    </w:p>
    <w:p w14:paraId="1CBF9B48" w14:textId="77777777" w:rsidR="00502FAB" w:rsidRPr="00C76E09" w:rsidRDefault="00502FAB" w:rsidP="00502FAB">
      <w:pPr>
        <w:spacing w:before="120" w:after="120" w:line="360" w:lineRule="auto"/>
        <w:ind w:firstLine="709"/>
        <w:jc w:val="both"/>
        <w:rPr>
          <w:rStyle w:val="fontstyle01"/>
          <w:rFonts w:ascii="Times New Roman" w:hAnsi="Times New Roman"/>
          <w:color w:val="auto"/>
        </w:rPr>
      </w:pPr>
      <w:r w:rsidRPr="00C76E09">
        <w:rPr>
          <w:rStyle w:val="fontstyle01"/>
          <w:rFonts w:ascii="Times New Roman" w:hAnsi="Times New Roman"/>
          <w:color w:val="auto"/>
        </w:rPr>
        <w:t xml:space="preserve">Kullanıcı profili dünya genelinde yayılmaya devam eden akıllı telefonların tercih edilme nedenleri arasında; zamanı pratik kullanabilme imkânı sağlaması, gündelik hayatı kolaylaştırması, yaşam deneyimini keyifli kılması, dünya gündemi konusunda kullanıcılarını güncel kılması vs. gibi nedenler gösterilebilir. Ancak akıllı telefonların bir yandan kullanıcılarına kendi zamanlarını yönetme ve zamanı verimli kullanmanın imkanlarını sağlarken, diğer yandan bağımlı ve kontrolsüz kullanıcıların elinde zamanı “kendi tüketim nesnesi haline dönüştürme potansiyelini de her an bulundurmakta olduğu gerçeği de göz ardı </w:t>
      </w:r>
      <w:r w:rsidRPr="00C76E09">
        <w:rPr>
          <w:rStyle w:val="fontstyle01"/>
          <w:rFonts w:ascii="Times New Roman" w:hAnsi="Times New Roman"/>
          <w:color w:val="auto"/>
        </w:rPr>
        <w:lastRenderedPageBreak/>
        <w:t>edilmemelidir. Yani yeni iletişim teknolojileri, yeni gözetleme ve kontrol olanaklarını da beraberinde kurgulamaktadır” (</w:t>
      </w:r>
      <w:proofErr w:type="spellStart"/>
      <w:r w:rsidRPr="00C76E09">
        <w:rPr>
          <w:rStyle w:val="fontstyle01"/>
          <w:rFonts w:ascii="Times New Roman" w:hAnsi="Times New Roman"/>
          <w:color w:val="auto"/>
        </w:rPr>
        <w:t>Timisi</w:t>
      </w:r>
      <w:proofErr w:type="spellEnd"/>
      <w:r w:rsidRPr="00C76E09">
        <w:rPr>
          <w:rStyle w:val="fontstyle01"/>
          <w:rFonts w:ascii="Times New Roman" w:hAnsi="Times New Roman"/>
          <w:color w:val="auto"/>
        </w:rPr>
        <w:t xml:space="preserve">, 2003: 228). </w:t>
      </w:r>
    </w:p>
    <w:p w14:paraId="7DB4D6E5" w14:textId="77777777" w:rsidR="00502FAB" w:rsidRPr="00C76E09" w:rsidRDefault="00502FAB" w:rsidP="00502FAB">
      <w:pPr>
        <w:spacing w:before="120" w:after="120" w:line="360" w:lineRule="auto"/>
        <w:ind w:firstLine="709"/>
        <w:jc w:val="both"/>
      </w:pPr>
      <w:r w:rsidRPr="00C76E09">
        <w:rPr>
          <w:rStyle w:val="fontstyle01"/>
          <w:rFonts w:ascii="Times New Roman" w:hAnsi="Times New Roman"/>
          <w:color w:val="auto"/>
        </w:rPr>
        <w:t>Günümüz akıllı telefon kullanıcıları açısından çevrimiçi, sanal dünyada bağlantıda kalma durumu; yakın mesafelerinden hiç ayırmadıkları akıllı telefonlar vasıtasıyla sürekli izlendikleri, dinlendikleri ve gözetim altından tutuldukları doğrultusunda birtakım algıların ve/veya paranoyaların oluşmasına da sebep olabilmektedir. Kimi gruplar medya üzerindeki bu hızlı akışa yetişememek doğrultusunda kaygılar taşırken, bazı gruplarda sürekli gözlem altında tutulduklarını düşünmektedirler (</w:t>
      </w:r>
      <w:proofErr w:type="spellStart"/>
      <w:r w:rsidRPr="00C76E09">
        <w:rPr>
          <w:rStyle w:val="fontstyle01"/>
          <w:rFonts w:ascii="Times New Roman" w:hAnsi="Times New Roman"/>
          <w:color w:val="auto"/>
        </w:rPr>
        <w:t>Jenkins</w:t>
      </w:r>
      <w:proofErr w:type="spellEnd"/>
      <w:r w:rsidRPr="00C76E09">
        <w:rPr>
          <w:rStyle w:val="fontstyle01"/>
          <w:rFonts w:ascii="Times New Roman" w:hAnsi="Times New Roman"/>
          <w:color w:val="auto"/>
        </w:rPr>
        <w:t>, 2006: 17). Keza çeşitli algoritmalar aracılığıyla akıllı telefonların konum bilgisi ve ilgi alanlarına göre reklam ve pazarlama stratejilerini her kullanıcıya özel olarak sunulmakta oldukları günümüzde bilinen ve de dev teknoloji tiranı şirketler tarafından kabul edilen bir gerçektir.</w:t>
      </w:r>
      <w:r w:rsidRPr="00C76E09">
        <w:rPr>
          <w:rFonts w:ascii="Times New Roman" w:hAnsi="Times New Roman"/>
        </w:rPr>
        <w:t xml:space="preserve"> Kullanıcıların da çevrimiçi mecraların şeffaflık içermeyen politikaları karşısında, sürekli gözetim altında tutulduklarına ilişkin olarak kendilerini güvensiz hissetmeleri son derece anlaşılabilir bir durumdur. </w:t>
      </w:r>
    </w:p>
    <w:p w14:paraId="1DA502CF"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r w:rsidRPr="00C76E09">
        <w:rPr>
          <w:rFonts w:ascii="Times New Roman" w:hAnsi="Times New Roman"/>
        </w:rPr>
        <w:t>Öte taraftan çevrimiçi bağlantı esnasında kullanıcıların kendileri hakkında ne türde ve ne kadar veriye erişim sağlanmakta olduğunu ve/veya hangi bilgilerin depolandığını bilmeleri imkansızdır (</w:t>
      </w:r>
      <w:proofErr w:type="spellStart"/>
      <w:r w:rsidRPr="00C76E09">
        <w:rPr>
          <w:rFonts w:ascii="Times New Roman" w:hAnsi="Times New Roman"/>
        </w:rPr>
        <w:t>Fuchs</w:t>
      </w:r>
      <w:proofErr w:type="spellEnd"/>
      <w:r w:rsidRPr="00C76E09">
        <w:rPr>
          <w:rFonts w:ascii="Times New Roman" w:hAnsi="Times New Roman"/>
        </w:rPr>
        <w:t xml:space="preserve"> ve </w:t>
      </w:r>
      <w:proofErr w:type="spellStart"/>
      <w:r w:rsidRPr="00C76E09">
        <w:rPr>
          <w:rFonts w:ascii="Times New Roman" w:hAnsi="Times New Roman"/>
        </w:rPr>
        <w:t>McStay</w:t>
      </w:r>
      <w:proofErr w:type="spellEnd"/>
      <w:r w:rsidRPr="00C76E09">
        <w:rPr>
          <w:rFonts w:ascii="Times New Roman" w:hAnsi="Times New Roman"/>
        </w:rPr>
        <w:t xml:space="preserve">: 2011). </w:t>
      </w:r>
      <w:proofErr w:type="spellStart"/>
      <w:r w:rsidRPr="00C76E09">
        <w:rPr>
          <w:rFonts w:ascii="Times New Roman" w:hAnsi="Times New Roman"/>
        </w:rPr>
        <w:t>Bauman</w:t>
      </w:r>
      <w:proofErr w:type="spellEnd"/>
      <w:r w:rsidRPr="00C76E09">
        <w:rPr>
          <w:rFonts w:ascii="Times New Roman" w:hAnsi="Times New Roman"/>
        </w:rPr>
        <w:t xml:space="preserve"> ve Lyon’a göre de (2013), bireyler tarafından benimsenen gözetlenmenin, gözetim imkanlarının sınırları açık ve muğlaktır. </w:t>
      </w:r>
      <w:proofErr w:type="spellStart"/>
      <w:r w:rsidRPr="00C76E09">
        <w:rPr>
          <w:rFonts w:ascii="Times New Roman" w:hAnsi="Times New Roman"/>
        </w:rPr>
        <w:t>Bauman’ın</w:t>
      </w:r>
      <w:proofErr w:type="spellEnd"/>
      <w:r w:rsidRPr="00C76E09">
        <w:rPr>
          <w:rFonts w:ascii="Times New Roman" w:hAnsi="Times New Roman"/>
        </w:rPr>
        <w:t xml:space="preserve"> değişken, sabit olmayan sistemsel yapıları içeren “akışkan </w:t>
      </w:r>
      <w:proofErr w:type="spellStart"/>
      <w:r w:rsidRPr="00C76E09">
        <w:rPr>
          <w:rFonts w:ascii="Times New Roman" w:hAnsi="Times New Roman"/>
        </w:rPr>
        <w:t>modernite</w:t>
      </w:r>
      <w:proofErr w:type="spellEnd"/>
      <w:r w:rsidRPr="00C76E09">
        <w:rPr>
          <w:rFonts w:ascii="Times New Roman" w:hAnsi="Times New Roman"/>
        </w:rPr>
        <w:t xml:space="preserve">” kavramını </w:t>
      </w:r>
      <w:proofErr w:type="spellStart"/>
      <w:r w:rsidRPr="00C76E09">
        <w:rPr>
          <w:rFonts w:ascii="Times New Roman" w:hAnsi="Times New Roman"/>
        </w:rPr>
        <w:t>refere</w:t>
      </w:r>
      <w:proofErr w:type="spellEnd"/>
      <w:r w:rsidRPr="00C76E09">
        <w:rPr>
          <w:rFonts w:ascii="Times New Roman" w:hAnsi="Times New Roman"/>
        </w:rPr>
        <w:t xml:space="preserve"> eder biçimde kurguladığı “akışkan gözetleme” ifadesi de bu belirsizliği, devinimi imler niteliktedir. Çeşitli yeni medya ortamlarındaki gözetleme pratiği; esnek, hareketli ve hayatın hemen her alanına yayılmış olması nedeniyle </w:t>
      </w:r>
      <w:proofErr w:type="spellStart"/>
      <w:r w:rsidRPr="00C76E09">
        <w:rPr>
          <w:rFonts w:ascii="Times New Roman" w:hAnsi="Times New Roman"/>
        </w:rPr>
        <w:t>akışkanlaşmış</w:t>
      </w:r>
      <w:proofErr w:type="spellEnd"/>
      <w:r w:rsidRPr="00C76E09">
        <w:rPr>
          <w:rFonts w:ascii="Times New Roman" w:hAnsi="Times New Roman"/>
        </w:rPr>
        <w:t xml:space="preserve"> ve sınırları belirsizleşmiştir (</w:t>
      </w:r>
      <w:proofErr w:type="spellStart"/>
      <w:r w:rsidRPr="00C76E09">
        <w:rPr>
          <w:rFonts w:ascii="Times New Roman" w:hAnsi="Times New Roman"/>
        </w:rPr>
        <w:t>Bauman</w:t>
      </w:r>
      <w:proofErr w:type="spellEnd"/>
      <w:r w:rsidRPr="00C76E09">
        <w:rPr>
          <w:rFonts w:ascii="Times New Roman" w:hAnsi="Times New Roman"/>
        </w:rPr>
        <w:t xml:space="preserve"> ve Lyon, 2013:10). Burada kullanıcıların ne derece </w:t>
      </w:r>
      <w:r w:rsidRPr="00C76E09">
        <w:rPr>
          <w:rStyle w:val="fontstyle01"/>
          <w:rFonts w:ascii="Times New Roman" w:hAnsi="Times New Roman"/>
          <w:color w:val="auto"/>
        </w:rPr>
        <w:t>sömürülmekte olduklarının ölçüsü ise, şirketlerin faydalarına olacak şekilde sistemleştirilen ödenmemiş emeğin derecesidir (</w:t>
      </w:r>
      <w:proofErr w:type="spellStart"/>
      <w:r w:rsidRPr="00C76E09">
        <w:rPr>
          <w:rStyle w:val="fontstyle01"/>
          <w:rFonts w:ascii="Times New Roman" w:hAnsi="Times New Roman"/>
          <w:color w:val="auto"/>
        </w:rPr>
        <w:t>Fuchs</w:t>
      </w:r>
      <w:proofErr w:type="spellEnd"/>
      <w:r w:rsidRPr="00C76E09">
        <w:rPr>
          <w:rStyle w:val="fontstyle01"/>
          <w:rFonts w:ascii="Times New Roman" w:hAnsi="Times New Roman"/>
          <w:color w:val="auto"/>
        </w:rPr>
        <w:t>, 2014: 64).</w:t>
      </w:r>
    </w:p>
    <w:p w14:paraId="5E697D2A" w14:textId="77777777" w:rsidR="00502FAB" w:rsidRPr="00C76E09" w:rsidRDefault="00502FAB" w:rsidP="00502FAB">
      <w:pPr>
        <w:spacing w:before="120" w:after="120" w:line="360" w:lineRule="auto"/>
        <w:ind w:firstLine="709"/>
        <w:jc w:val="both"/>
      </w:pPr>
      <w:r w:rsidRPr="00C76E09">
        <w:rPr>
          <w:rStyle w:val="fontstyle01"/>
          <w:rFonts w:ascii="Times New Roman" w:hAnsi="Times New Roman"/>
          <w:color w:val="auto"/>
        </w:rPr>
        <w:t>Bu bakımdan akıllı telefonların çevrimiçi bağlantı ile şimdiyi paylaştırabilme, ortak şimdiler yaratabilme özelliğinin toplum nezdinde çift anlamlar içermekte olduğu sonucuna ulaşılabilir. Kimi kullanıcılar açısından, mekân boyutundan bağımsız olarak zamana hükmetme, her an her yerde olabilme ve ortak şimdiki zamanı paylaşabilme imkânı veren pozitif bir anlam taşırken, kimi kullanıcılar açısından son derece kısıtlayıcı, yönlendirici ve manipüle edici olarak değerlendirilmeye müsait bir zemini var etmektedir. B</w:t>
      </w:r>
      <w:r w:rsidRPr="00C76E09">
        <w:rPr>
          <w:rFonts w:ascii="Times New Roman" w:hAnsi="Times New Roman"/>
        </w:rPr>
        <w:t xml:space="preserve">u çalışma kapsamı dahilinde de akıllı telefonların, yeni medya ortamlarının edindiği eşzamanlılık, </w:t>
      </w:r>
      <w:proofErr w:type="spellStart"/>
      <w:r w:rsidRPr="00C76E09">
        <w:rPr>
          <w:rFonts w:ascii="Times New Roman" w:hAnsi="Times New Roman"/>
        </w:rPr>
        <w:t>etkileşimlilik</w:t>
      </w:r>
      <w:proofErr w:type="spellEnd"/>
      <w:r w:rsidRPr="00C76E09">
        <w:rPr>
          <w:rFonts w:ascii="Times New Roman" w:hAnsi="Times New Roman"/>
        </w:rPr>
        <w:t xml:space="preserve"> özellikleri aracılığıyla, zaman boyutu üzerinde çift yönlü (olumlu- olumsuz) etkiler, algılar uyandırma potansiyelini taşımakta olduğu bulgusuna ulaşılmıştır.</w:t>
      </w:r>
    </w:p>
    <w:p w14:paraId="0FF3966B" w14:textId="77777777" w:rsidR="00502FAB" w:rsidRPr="00C76E09" w:rsidRDefault="00502FAB" w:rsidP="00502FAB">
      <w:pPr>
        <w:spacing w:before="120" w:after="120" w:line="360" w:lineRule="auto"/>
        <w:ind w:firstLine="709"/>
        <w:jc w:val="both"/>
        <w:rPr>
          <w:rFonts w:ascii="Times New Roman" w:hAnsi="Times New Roman"/>
        </w:rPr>
      </w:pPr>
      <w:r w:rsidRPr="00C76E09">
        <w:rPr>
          <w:rFonts w:ascii="Times New Roman" w:hAnsi="Times New Roman"/>
        </w:rPr>
        <w:lastRenderedPageBreak/>
        <w:t xml:space="preserve">Akıllı telefonlar fiziksel mekân ve zihinsel zamandaki şimdi algısı üzerinde </w:t>
      </w:r>
      <w:proofErr w:type="spellStart"/>
      <w:r w:rsidRPr="00C76E09">
        <w:rPr>
          <w:rFonts w:ascii="Times New Roman" w:hAnsi="Times New Roman"/>
        </w:rPr>
        <w:t>manipülatif</w:t>
      </w:r>
      <w:proofErr w:type="spellEnd"/>
      <w:r w:rsidRPr="00C76E09">
        <w:rPr>
          <w:rFonts w:ascii="Times New Roman" w:hAnsi="Times New Roman"/>
        </w:rPr>
        <w:t xml:space="preserve"> etkiler uyandırarak, duyguları ve düşünceleri eşzamanlı (çevrimiçi) olarak kişiler, kitleler arası paylaştırıp ve öznel/ zihinsel şimdiki zamanı mesafeler, mekânlar arası bir kılmaktadır. Kurulan iletişimde şimdiki zaman birlikteliğinden söz edebilmek için belirleyici temel kriter ise eşzamanlılıktır. O halde akıllı telefonlar sesli ve görüntülü iletişim kurma araçları olarak değerlendirildiğinde, mekân gözetmeksizin gruplar ve kişiler arası “şimdi” ki zamanı bir ve ortak kılan araçlardır. Yazılı iletişim araçları olarak değerlendirildiğinde ise şayet taraflar arası çevrimiçi bir sohbet yapılmıyorsa, “şimdi” </w:t>
      </w:r>
      <w:proofErr w:type="spellStart"/>
      <w:r w:rsidRPr="00C76E09">
        <w:rPr>
          <w:rFonts w:ascii="Times New Roman" w:hAnsi="Times New Roman"/>
        </w:rPr>
        <w:t>yi</w:t>
      </w:r>
      <w:proofErr w:type="spellEnd"/>
      <w:r w:rsidRPr="00C76E09">
        <w:rPr>
          <w:rFonts w:ascii="Times New Roman" w:hAnsi="Times New Roman"/>
        </w:rPr>
        <w:t xml:space="preserve"> paylaştıran araçlardan biri değildir. Akıllı telefonların </w:t>
      </w:r>
      <w:proofErr w:type="spellStart"/>
      <w:r w:rsidRPr="00C76E09">
        <w:rPr>
          <w:rFonts w:ascii="Times New Roman" w:hAnsi="Times New Roman"/>
        </w:rPr>
        <w:t>eşzamansız</w:t>
      </w:r>
      <w:proofErr w:type="spellEnd"/>
      <w:r w:rsidRPr="00C76E09">
        <w:rPr>
          <w:rFonts w:ascii="Times New Roman" w:hAnsi="Times New Roman"/>
        </w:rPr>
        <w:t xml:space="preserve"> multimedya özelliklerinin kullanımı esnasında, herkes için ortak bir şimdiki an paylaşımından söz edilemez. Zaman kontrolünün tamamen kullanıcılara bağlı olduğu çevrimdışı bir iletişim esnasında, şimdi algıları görelidir, değişkendir. Bu bakımdan mekândan sıyrılarak, tek başına bir boyut olarak değerlendirilen zamanın, akıllı telefonlar aracılığıyla anlık olarak paylaşılabilmesi durumu, nesnel-matematiksel zamandaki farklıklara da -tabiri caizse- kısa devre yaptırır.</w:t>
      </w:r>
    </w:p>
    <w:p w14:paraId="0EDE3867"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bookmarkStart w:id="160" w:name="_Hlk79971623"/>
      <w:r w:rsidRPr="00C76E09">
        <w:rPr>
          <w:rStyle w:val="fontstyle01"/>
          <w:rFonts w:ascii="Times New Roman" w:hAnsi="Times New Roman"/>
          <w:color w:val="auto"/>
        </w:rPr>
        <w:t xml:space="preserve">Bu husus aynı zamanda </w:t>
      </w:r>
      <w:proofErr w:type="spellStart"/>
      <w:r w:rsidRPr="00C76E09">
        <w:rPr>
          <w:rStyle w:val="fontstyle01"/>
          <w:rFonts w:ascii="Times New Roman" w:hAnsi="Times New Roman"/>
          <w:color w:val="auto"/>
        </w:rPr>
        <w:t>Hegel</w:t>
      </w:r>
      <w:proofErr w:type="spellEnd"/>
      <w:r w:rsidRPr="00C76E09">
        <w:rPr>
          <w:rStyle w:val="fontstyle01"/>
          <w:rFonts w:ascii="Times New Roman" w:hAnsi="Times New Roman"/>
          <w:color w:val="auto"/>
        </w:rPr>
        <w:t>’ in zaman kavramına ilişkin tespitini de doğrular bir nitelik taşımaktadır. “Zaman tarihsel olarak insan ve toplumların tüm gelişim ve dönüşüm süreçlerinin nabzını tutarak açığa çıkan bir boyuttur” (</w:t>
      </w:r>
      <w:proofErr w:type="spellStart"/>
      <w:r w:rsidRPr="00C76E09">
        <w:rPr>
          <w:rStyle w:val="fontstyle01"/>
          <w:rFonts w:ascii="Times New Roman" w:hAnsi="Times New Roman"/>
          <w:color w:val="auto"/>
        </w:rPr>
        <w:t>Hegel</w:t>
      </w:r>
      <w:proofErr w:type="spellEnd"/>
      <w:r w:rsidRPr="00C76E09">
        <w:rPr>
          <w:rStyle w:val="fontstyle01"/>
          <w:rFonts w:ascii="Times New Roman" w:hAnsi="Times New Roman"/>
          <w:color w:val="auto"/>
        </w:rPr>
        <w:t xml:space="preserve">, 1986: 484). ‘Zamanın ruhu’ da bu dönüşüm süreçleri ile şekillenir. O halde denebilir ki; gündelik hayatta kullanılan “geçmiş, şimdi, gelecek” tanımlamaları da bilinç tarafından algılan, nesnel zamanın ötesine geçen, zihinsel zamana atfedilmiş yorumlamalar bütünüdür. Bu zaman dilimlerinin tamamı bilinç düzeyinde kavranır ve zihinsel karşılıkları ile anlamlandırılıp, tanımlanır. Geçmişe atılan anların, zihinde tekrar yaşatılan anıların- Aristoteles’in değimiyle değişimin sayılarının- her insan için farklılıklar içermesi durumu gibi; geçmiş, şimdi, gelecek tahayyülü de her kullanıcı için farklılıklar içermektedir. </w:t>
      </w:r>
      <w:bookmarkEnd w:id="160"/>
    </w:p>
    <w:p w14:paraId="7E267D5D" w14:textId="77777777" w:rsidR="00502FAB" w:rsidRPr="00C76E09" w:rsidRDefault="00502FAB" w:rsidP="00502FAB">
      <w:pPr>
        <w:spacing w:before="120" w:after="120" w:line="360" w:lineRule="auto"/>
        <w:ind w:firstLine="709"/>
        <w:jc w:val="both"/>
      </w:pPr>
      <w:r w:rsidRPr="00C76E09">
        <w:rPr>
          <w:rFonts w:ascii="Times New Roman" w:hAnsi="Times New Roman"/>
        </w:rPr>
        <w:t>Akıllı telefonlar aracılığıyla gerçekleşen çevrimiçi bir iletişimde mekândan bağımsız zihinsel bir işlem olarak “şimdi”; kişiler arası ortak olarak yaşanabilen zaman dilimidir. Dünyanın farklı uçlarında yaşayan ve akıllı telefonları aracılığıyla kıtalar arası eşzamanlı görüntülü/sesli iletişim kuran kişiler arasında “şimdi” zihinsel zaman tasavvurunda ortak bir andır. Meridyenler arası dört dakikalık farktan dolayı ölçümlenen nesnel zamanda saatler farklı zaman dilimlerini gösterse dahi; iletişim halindeki kişilerin zihinsel zaman algısında bu fark ortadan kalkar ve ortak bir şimdiki zaman birlikteliği doğar, mekân silinir ve zihinsel zaman algısında fark erir. Buradan hareketle akıllı telefonların fiziksel mekân ve zihinsel zamandaki şimdi algısı üzerinde imtiyaz sahibi yeni medya araçları oldukları söylenebilir.</w:t>
      </w:r>
    </w:p>
    <w:p w14:paraId="25A45099" w14:textId="77777777" w:rsidR="00502FAB" w:rsidRPr="00C76E09" w:rsidRDefault="00502FAB" w:rsidP="00502FAB">
      <w:pPr>
        <w:spacing w:before="120" w:after="120" w:line="360" w:lineRule="auto"/>
        <w:ind w:firstLine="709"/>
        <w:jc w:val="both"/>
        <w:rPr>
          <w:rStyle w:val="fontstyle01"/>
          <w:rFonts w:ascii="Times New Roman" w:hAnsi="Times New Roman"/>
          <w:color w:val="auto"/>
          <w:sz w:val="22"/>
          <w:szCs w:val="22"/>
        </w:rPr>
      </w:pPr>
      <w:r w:rsidRPr="00C76E09">
        <w:rPr>
          <w:rStyle w:val="fontstyle01"/>
          <w:rFonts w:ascii="Times New Roman" w:hAnsi="Times New Roman"/>
          <w:color w:val="auto"/>
        </w:rPr>
        <w:t xml:space="preserve">Bu yüzyılda modern teknoloji tutkunu kullanıcılar için akıllı telefonlar, mesafeler arası sesli ve yazılı iletişim sağlama araçları olmanın çok daha ötesinde, esnek çağrışımlara gebe </w:t>
      </w:r>
      <w:r w:rsidRPr="00C76E09">
        <w:rPr>
          <w:rStyle w:val="fontstyle01"/>
          <w:rFonts w:ascii="Times New Roman" w:hAnsi="Times New Roman"/>
          <w:color w:val="auto"/>
        </w:rPr>
        <w:lastRenderedPageBreak/>
        <w:t>anlamlar ifade etmekte ve farklı gereksinimleri karşılayabilmektedir. Akıllı telefonlar; fotoğraf, video kamera, internet sağlayıcı, oyun konsolu, hesap makinesi, çalar saat, not defteri, kronometre, kumanda vb. özelliklerinin yanı sıra internet erişimi aracılığıyla toplumsal alanda daha pek çok gündelik rutine aynı anda cevap verebilmektedir.  Birçok kullanıcı açısından akıllı telefonlar; hemen her yere taşınabilen ve hemen her yerde kullanıcılarına internet aracılığıyla bağlantıda kalma imkânı sunan, birbirinden çok farklı donanımların, araçların karmaşık görevlerini yakınsama süreciyle üstlenebilen, konforun yanı sıra zaman tasarrufu da vadeden, toplumsal hayatın zaruri gereksinimlerinden biri konumuna yükselmiştir. Üstelik akıllı telefonlar, çok daha fonksiyonel yeni görevler edinerek -mesafeler arası sesli ve yazılı iletişim kurma gibi arkaik görevlerini çoktan aşarak- yalnızca kendi sahip olduğu toplumsal anlamı ve konumu dönüştürmekle kalmamıştır. Dijital sistemlerle dost akıllı telefonlar, zaman/mekân boyutlarının da kavramsal, zihinsel anlamlarını dönüştürerek, tartışmalı kılmış ve özellikle şimdiki zaman kavramının anlamını da erozyona uğratmıştır.</w:t>
      </w:r>
    </w:p>
    <w:p w14:paraId="2BB4C225" w14:textId="77777777" w:rsidR="00502FAB" w:rsidRPr="00C76E09" w:rsidRDefault="00502FAB" w:rsidP="00502FAB">
      <w:pPr>
        <w:spacing w:before="160" w:after="0" w:line="240" w:lineRule="auto"/>
        <w:jc w:val="center"/>
        <w:rPr>
          <w:b/>
          <w:bCs/>
          <w:sz w:val="24"/>
          <w:szCs w:val="24"/>
        </w:rPr>
      </w:pPr>
      <w:r w:rsidRPr="00C76E09">
        <w:rPr>
          <w:rFonts w:ascii="Times New Roman" w:hAnsi="Times New Roman"/>
          <w:b/>
          <w:bCs/>
          <w:sz w:val="24"/>
          <w:szCs w:val="24"/>
        </w:rPr>
        <w:t>Kaynakça</w:t>
      </w:r>
    </w:p>
    <w:p w14:paraId="5088C0A2" w14:textId="77777777" w:rsidR="00502FAB" w:rsidRPr="00C76E09" w:rsidRDefault="00502FAB" w:rsidP="00502FAB">
      <w:pPr>
        <w:tabs>
          <w:tab w:val="right" w:pos="8503"/>
        </w:tabs>
        <w:spacing w:before="120" w:after="120" w:line="240" w:lineRule="auto"/>
        <w:ind w:left="851" w:hanging="851"/>
        <w:jc w:val="both"/>
        <w:rPr>
          <w:rFonts w:ascii="Times New Roman" w:hAnsi="Times New Roman"/>
        </w:rPr>
      </w:pPr>
      <w:r w:rsidRPr="00C76E09">
        <w:rPr>
          <w:rFonts w:ascii="Times New Roman" w:hAnsi="Times New Roman"/>
        </w:rPr>
        <w:t>Akarsu, B. (1998). Felsefe terimleri sözlüğü. İstanbul: İnkılap Kitabevi.</w:t>
      </w:r>
    </w:p>
    <w:p w14:paraId="2952F3B9" w14:textId="77777777" w:rsidR="00502FAB" w:rsidRPr="00C76E09" w:rsidRDefault="00502FAB" w:rsidP="00502FAB">
      <w:pPr>
        <w:tabs>
          <w:tab w:val="right" w:pos="8503"/>
        </w:tabs>
        <w:spacing w:before="120" w:after="120" w:line="240" w:lineRule="auto"/>
        <w:ind w:left="851" w:hanging="851"/>
        <w:jc w:val="both"/>
        <w:rPr>
          <w:rFonts w:ascii="Times New Roman" w:hAnsi="Times New Roman"/>
        </w:rPr>
      </w:pPr>
      <w:r w:rsidRPr="00C76E09">
        <w:rPr>
          <w:rFonts w:ascii="Times New Roman" w:hAnsi="Times New Roman"/>
        </w:rPr>
        <w:t xml:space="preserve">Aşkın, Z. (2003). </w:t>
      </w:r>
      <w:proofErr w:type="spellStart"/>
      <w:r w:rsidRPr="00C76E09">
        <w:rPr>
          <w:rFonts w:ascii="Times New Roman" w:hAnsi="Times New Roman"/>
        </w:rPr>
        <w:t>Heidegger’in</w:t>
      </w:r>
      <w:proofErr w:type="spellEnd"/>
      <w:r w:rsidRPr="00C76E09">
        <w:rPr>
          <w:rFonts w:ascii="Times New Roman" w:hAnsi="Times New Roman"/>
        </w:rPr>
        <w:t xml:space="preserve"> </w:t>
      </w:r>
      <w:proofErr w:type="spellStart"/>
      <w:r w:rsidRPr="00C76E09">
        <w:rPr>
          <w:rFonts w:ascii="Times New Roman" w:hAnsi="Times New Roman"/>
        </w:rPr>
        <w:t>ekstatik</w:t>
      </w:r>
      <w:proofErr w:type="spellEnd"/>
      <w:r w:rsidRPr="00C76E09">
        <w:rPr>
          <w:rFonts w:ascii="Times New Roman" w:hAnsi="Times New Roman"/>
        </w:rPr>
        <w:t xml:space="preserve"> zaman yorumu. Felsefe Logos, (20), 145-155.</w:t>
      </w:r>
    </w:p>
    <w:p w14:paraId="6E5CD71F" w14:textId="77777777" w:rsidR="00502FAB" w:rsidRPr="00C76E09" w:rsidRDefault="00502FAB" w:rsidP="00502FAB">
      <w:pPr>
        <w:spacing w:before="120" w:after="120" w:line="240" w:lineRule="auto"/>
        <w:ind w:left="851" w:hanging="851"/>
        <w:jc w:val="both"/>
        <w:rPr>
          <w:rFonts w:ascii="Times New Roman" w:hAnsi="Times New Roman"/>
          <w:bCs/>
        </w:rPr>
      </w:pPr>
      <w:proofErr w:type="spellStart"/>
      <w:r w:rsidRPr="00C76E09">
        <w:rPr>
          <w:rFonts w:ascii="Times New Roman" w:hAnsi="Times New Roman"/>
          <w:bCs/>
        </w:rPr>
        <w:t>Augustinus</w:t>
      </w:r>
      <w:proofErr w:type="spellEnd"/>
      <w:r w:rsidRPr="00C76E09">
        <w:rPr>
          <w:rFonts w:ascii="Times New Roman" w:hAnsi="Times New Roman"/>
          <w:bCs/>
        </w:rPr>
        <w:t>, (1999). İtiraflar</w:t>
      </w:r>
      <w:bookmarkStart w:id="161" w:name="_Hlk83229271"/>
      <w:r w:rsidRPr="00C76E09">
        <w:rPr>
          <w:rFonts w:ascii="Times New Roman" w:hAnsi="Times New Roman"/>
          <w:bCs/>
        </w:rPr>
        <w:t xml:space="preserve"> (D. </w:t>
      </w:r>
      <w:proofErr w:type="spellStart"/>
      <w:r w:rsidRPr="00C76E09">
        <w:rPr>
          <w:rFonts w:ascii="Times New Roman" w:hAnsi="Times New Roman"/>
          <w:bCs/>
        </w:rPr>
        <w:t>Pamir,Çev</w:t>
      </w:r>
      <w:proofErr w:type="spellEnd"/>
      <w:r w:rsidRPr="00C76E09">
        <w:rPr>
          <w:rFonts w:ascii="Times New Roman" w:hAnsi="Times New Roman"/>
          <w:bCs/>
        </w:rPr>
        <w:t xml:space="preserve">.). </w:t>
      </w:r>
      <w:bookmarkEnd w:id="161"/>
      <w:r w:rsidRPr="00C76E09">
        <w:rPr>
          <w:rFonts w:ascii="Times New Roman" w:hAnsi="Times New Roman"/>
          <w:bCs/>
        </w:rPr>
        <w:t xml:space="preserve">İstanbul: </w:t>
      </w:r>
      <w:proofErr w:type="spellStart"/>
      <w:r w:rsidRPr="00C76E09">
        <w:rPr>
          <w:rFonts w:ascii="Times New Roman" w:hAnsi="Times New Roman"/>
          <w:bCs/>
        </w:rPr>
        <w:t>Kaknüs</w:t>
      </w:r>
      <w:proofErr w:type="spellEnd"/>
      <w:r w:rsidRPr="00C76E09">
        <w:rPr>
          <w:rFonts w:ascii="Times New Roman" w:hAnsi="Times New Roman"/>
          <w:bCs/>
        </w:rPr>
        <w:t xml:space="preserve"> Yayınevi.</w:t>
      </w:r>
    </w:p>
    <w:p w14:paraId="7AB5B512" w14:textId="77777777" w:rsidR="00502FAB" w:rsidRPr="00C76E09" w:rsidRDefault="00502FAB" w:rsidP="00502FAB">
      <w:pPr>
        <w:spacing w:before="120" w:after="120" w:line="240" w:lineRule="auto"/>
        <w:ind w:left="851" w:hanging="851"/>
        <w:jc w:val="both"/>
        <w:rPr>
          <w:rFonts w:ascii="Times New Roman" w:hAnsi="Times New Roman"/>
          <w:bCs/>
        </w:rPr>
      </w:pPr>
      <w:r w:rsidRPr="00C76E09">
        <w:rPr>
          <w:rFonts w:ascii="Times New Roman" w:hAnsi="Times New Roman"/>
          <w:bCs/>
        </w:rPr>
        <w:t>Bardon, A. (2018). Zaman felsefesinin kısa tarihi (</w:t>
      </w:r>
      <w:proofErr w:type="spellStart"/>
      <w:r w:rsidRPr="00C76E09">
        <w:rPr>
          <w:rFonts w:ascii="Times New Roman" w:hAnsi="Times New Roman"/>
          <w:bCs/>
        </w:rPr>
        <w:t>Ö.Yalçın</w:t>
      </w:r>
      <w:proofErr w:type="spellEnd"/>
      <w:r w:rsidRPr="00C76E09">
        <w:rPr>
          <w:rFonts w:ascii="Times New Roman" w:hAnsi="Times New Roman"/>
          <w:bCs/>
        </w:rPr>
        <w:t xml:space="preserve"> ,Çev.). İstanbul: Türkiye İş Bankası Kültür Yayınları.</w:t>
      </w:r>
    </w:p>
    <w:p w14:paraId="27F07AA3" w14:textId="77777777" w:rsidR="00502FAB" w:rsidRPr="00C76E09" w:rsidRDefault="00502FAB" w:rsidP="00502FAB">
      <w:pPr>
        <w:spacing w:before="120" w:after="120" w:line="240" w:lineRule="auto"/>
        <w:ind w:left="851" w:hanging="851"/>
        <w:jc w:val="both"/>
        <w:rPr>
          <w:rFonts w:ascii="Times New Roman" w:hAnsi="Times New Roman"/>
          <w:bCs/>
        </w:rPr>
      </w:pPr>
      <w:proofErr w:type="spellStart"/>
      <w:r w:rsidRPr="00C76E09">
        <w:rPr>
          <w:rFonts w:ascii="Times New Roman" w:hAnsi="Times New Roman"/>
          <w:bCs/>
        </w:rPr>
        <w:t>Bauman</w:t>
      </w:r>
      <w:proofErr w:type="spellEnd"/>
      <w:r w:rsidRPr="00C76E09">
        <w:rPr>
          <w:rFonts w:ascii="Times New Roman" w:hAnsi="Times New Roman"/>
          <w:bCs/>
        </w:rPr>
        <w:t xml:space="preserve">, Z. ve Lyon, D. (2013). Liquid </w:t>
      </w:r>
      <w:proofErr w:type="spellStart"/>
      <w:r w:rsidRPr="00C76E09">
        <w:rPr>
          <w:rFonts w:ascii="Times New Roman" w:hAnsi="Times New Roman"/>
          <w:bCs/>
        </w:rPr>
        <w:t>Surveillance</w:t>
      </w:r>
      <w:proofErr w:type="spellEnd"/>
      <w:r w:rsidRPr="00C76E09">
        <w:rPr>
          <w:rFonts w:ascii="Times New Roman" w:hAnsi="Times New Roman"/>
          <w:bCs/>
        </w:rPr>
        <w:t xml:space="preserve">: A </w:t>
      </w:r>
      <w:proofErr w:type="spellStart"/>
      <w:r w:rsidRPr="00C76E09">
        <w:rPr>
          <w:rFonts w:ascii="Times New Roman" w:hAnsi="Times New Roman"/>
          <w:bCs/>
        </w:rPr>
        <w:t>Conversation</w:t>
      </w:r>
      <w:proofErr w:type="spellEnd"/>
      <w:r w:rsidRPr="00C76E09">
        <w:rPr>
          <w:rFonts w:ascii="Times New Roman" w:hAnsi="Times New Roman"/>
          <w:bCs/>
        </w:rPr>
        <w:t xml:space="preserve">. </w:t>
      </w:r>
      <w:proofErr w:type="spellStart"/>
      <w:r w:rsidRPr="00C76E09">
        <w:rPr>
          <w:rFonts w:ascii="Times New Roman" w:hAnsi="Times New Roman"/>
          <w:bCs/>
        </w:rPr>
        <w:t>UK:Polity</w:t>
      </w:r>
      <w:proofErr w:type="spellEnd"/>
      <w:r w:rsidRPr="00C76E09">
        <w:rPr>
          <w:rFonts w:ascii="Times New Roman" w:hAnsi="Times New Roman"/>
          <w:bCs/>
        </w:rPr>
        <w:t xml:space="preserve"> </w:t>
      </w:r>
      <w:proofErr w:type="spellStart"/>
      <w:r w:rsidRPr="00C76E09">
        <w:rPr>
          <w:rFonts w:ascii="Times New Roman" w:hAnsi="Times New Roman"/>
          <w:bCs/>
        </w:rPr>
        <w:t>Press</w:t>
      </w:r>
      <w:proofErr w:type="spellEnd"/>
      <w:r w:rsidRPr="00C76E09">
        <w:rPr>
          <w:rFonts w:ascii="Times New Roman" w:hAnsi="Times New Roman"/>
          <w:bCs/>
        </w:rPr>
        <w:t>.</w:t>
      </w:r>
    </w:p>
    <w:p w14:paraId="4F9D85DF" w14:textId="77777777" w:rsidR="00502FAB" w:rsidRPr="00C76E09" w:rsidRDefault="00502FAB" w:rsidP="00502FAB">
      <w:pPr>
        <w:spacing w:before="120" w:after="120" w:line="240" w:lineRule="auto"/>
        <w:ind w:left="851" w:hanging="851"/>
        <w:jc w:val="both"/>
        <w:rPr>
          <w:rFonts w:ascii="Times New Roman" w:hAnsi="Times New Roman"/>
          <w:bCs/>
        </w:rPr>
      </w:pPr>
      <w:r w:rsidRPr="00C76E09">
        <w:rPr>
          <w:rFonts w:ascii="Times New Roman" w:hAnsi="Times New Roman"/>
          <w:bCs/>
        </w:rPr>
        <w:t>Bilgi Teknolojileri ve İletişim Kurulu (2017).</w:t>
      </w:r>
      <w:r w:rsidRPr="00C76E09">
        <w:rPr>
          <w:rFonts w:ascii="Times New Roman" w:hAnsi="Times New Roman"/>
        </w:rPr>
        <w:t xml:space="preserve"> </w:t>
      </w:r>
      <w:r w:rsidRPr="00C76E09">
        <w:rPr>
          <w:rFonts w:ascii="Times New Roman" w:hAnsi="Times New Roman"/>
          <w:bCs/>
        </w:rPr>
        <w:t xml:space="preserve">Türkiye elektronik haberleşme sektörü 3 aylık pazar verileri raporu. Erişim Adresi: </w:t>
      </w:r>
      <w:hyperlink r:id="rId156" w:history="1">
        <w:r w:rsidRPr="00C76E09">
          <w:rPr>
            <w:rStyle w:val="Kpr"/>
            <w:rFonts w:ascii="Times New Roman" w:hAnsi="Times New Roman"/>
            <w:bCs/>
            <w:color w:val="auto"/>
          </w:rPr>
          <w:t>https://www.btk.gov.tr/uploads/pressconferences/2017-yilinin-ucuncu-ceyregine-iliskin-turkiye-elektronik-haberlesme-sektoru-3-aylik-pazar-verileri-raporu.pdf</w:t>
        </w:r>
      </w:hyperlink>
      <w:r w:rsidRPr="00C76E09">
        <w:rPr>
          <w:rFonts w:ascii="Times New Roman" w:hAnsi="Times New Roman"/>
          <w:bCs/>
        </w:rPr>
        <w:t xml:space="preserve"> </w:t>
      </w:r>
    </w:p>
    <w:p w14:paraId="6925A0DD" w14:textId="77777777" w:rsidR="00502FAB" w:rsidRPr="00C76E09" w:rsidRDefault="00502FAB" w:rsidP="00502FAB">
      <w:pPr>
        <w:spacing w:before="120" w:after="120" w:line="240" w:lineRule="auto"/>
        <w:ind w:left="851" w:hanging="851"/>
        <w:jc w:val="both"/>
        <w:rPr>
          <w:rFonts w:ascii="Times New Roman" w:hAnsi="Times New Roman"/>
          <w:bCs/>
        </w:rPr>
      </w:pPr>
      <w:proofErr w:type="spellStart"/>
      <w:r w:rsidRPr="00C76E09">
        <w:rPr>
          <w:rFonts w:ascii="Times New Roman" w:hAnsi="Times New Roman"/>
          <w:bCs/>
        </w:rPr>
        <w:t>Binark</w:t>
      </w:r>
      <w:proofErr w:type="spellEnd"/>
      <w:r w:rsidRPr="00C76E09">
        <w:rPr>
          <w:rFonts w:ascii="Times New Roman" w:hAnsi="Times New Roman"/>
          <w:bCs/>
        </w:rPr>
        <w:t>, M. (2015) Yeni medya çalışmaları özel sayısı hakkında: neden? Folklor/Edebiyat, 21 (83), 9-18.</w:t>
      </w:r>
    </w:p>
    <w:p w14:paraId="63992ADB" w14:textId="77777777" w:rsidR="00502FAB" w:rsidRPr="00C76E09" w:rsidRDefault="00502FAB" w:rsidP="00502FAB">
      <w:pPr>
        <w:spacing w:before="120" w:after="120" w:line="240" w:lineRule="auto"/>
        <w:ind w:left="851" w:hanging="851"/>
        <w:jc w:val="both"/>
        <w:rPr>
          <w:rFonts w:ascii="Times New Roman" w:hAnsi="Times New Roman"/>
          <w:bCs/>
        </w:rPr>
      </w:pPr>
      <w:proofErr w:type="spellStart"/>
      <w:r w:rsidRPr="00C76E09">
        <w:rPr>
          <w:rFonts w:ascii="Times New Roman" w:hAnsi="Times New Roman"/>
          <w:bCs/>
        </w:rPr>
        <w:t>Blackman</w:t>
      </w:r>
      <w:proofErr w:type="spellEnd"/>
      <w:r w:rsidRPr="00C76E09">
        <w:rPr>
          <w:rFonts w:ascii="Times New Roman" w:hAnsi="Times New Roman"/>
          <w:bCs/>
        </w:rPr>
        <w:t xml:space="preserve">, C. (1998). </w:t>
      </w:r>
      <w:proofErr w:type="spellStart"/>
      <w:r w:rsidRPr="00C76E09">
        <w:rPr>
          <w:rFonts w:ascii="Times New Roman" w:hAnsi="Times New Roman"/>
          <w:bCs/>
        </w:rPr>
        <w:t>Convergence</w:t>
      </w:r>
      <w:proofErr w:type="spellEnd"/>
      <w:r w:rsidRPr="00C76E09">
        <w:rPr>
          <w:rFonts w:ascii="Times New Roman" w:hAnsi="Times New Roman"/>
          <w:bCs/>
        </w:rPr>
        <w:t xml:space="preserve"> </w:t>
      </w:r>
      <w:proofErr w:type="spellStart"/>
      <w:r w:rsidRPr="00C76E09">
        <w:rPr>
          <w:rFonts w:ascii="Times New Roman" w:hAnsi="Times New Roman"/>
          <w:bCs/>
        </w:rPr>
        <w:t>between</w:t>
      </w:r>
      <w:proofErr w:type="spellEnd"/>
      <w:r w:rsidRPr="00C76E09">
        <w:rPr>
          <w:rFonts w:ascii="Times New Roman" w:hAnsi="Times New Roman"/>
          <w:bCs/>
        </w:rPr>
        <w:t xml:space="preserve"> </w:t>
      </w:r>
      <w:proofErr w:type="spellStart"/>
      <w:r w:rsidRPr="00C76E09">
        <w:rPr>
          <w:rFonts w:ascii="Times New Roman" w:hAnsi="Times New Roman"/>
          <w:bCs/>
        </w:rPr>
        <w:t>telecommunications</w:t>
      </w:r>
      <w:proofErr w:type="spellEnd"/>
      <w:r w:rsidRPr="00C76E09">
        <w:rPr>
          <w:rFonts w:ascii="Times New Roman" w:hAnsi="Times New Roman"/>
          <w:bCs/>
        </w:rPr>
        <w:t xml:space="preserve"> </w:t>
      </w:r>
      <w:proofErr w:type="spellStart"/>
      <w:r w:rsidRPr="00C76E09">
        <w:rPr>
          <w:rFonts w:ascii="Times New Roman" w:hAnsi="Times New Roman"/>
          <w:bCs/>
        </w:rPr>
        <w:t>and</w:t>
      </w:r>
      <w:proofErr w:type="spellEnd"/>
      <w:r w:rsidRPr="00C76E09">
        <w:rPr>
          <w:rFonts w:ascii="Times New Roman" w:hAnsi="Times New Roman"/>
          <w:bCs/>
        </w:rPr>
        <w:t xml:space="preserve"> </w:t>
      </w:r>
      <w:proofErr w:type="spellStart"/>
      <w:r w:rsidRPr="00C76E09">
        <w:rPr>
          <w:rFonts w:ascii="Times New Roman" w:hAnsi="Times New Roman"/>
          <w:bCs/>
        </w:rPr>
        <w:t>other</w:t>
      </w:r>
      <w:proofErr w:type="spellEnd"/>
      <w:r w:rsidRPr="00C76E09">
        <w:rPr>
          <w:rFonts w:ascii="Times New Roman" w:hAnsi="Times New Roman"/>
          <w:bCs/>
        </w:rPr>
        <w:t xml:space="preserve"> </w:t>
      </w:r>
      <w:proofErr w:type="spellStart"/>
      <w:r w:rsidRPr="00C76E09">
        <w:rPr>
          <w:rFonts w:ascii="Times New Roman" w:hAnsi="Times New Roman"/>
          <w:bCs/>
        </w:rPr>
        <w:t>media</w:t>
      </w:r>
      <w:proofErr w:type="spellEnd"/>
      <w:r w:rsidRPr="00C76E09">
        <w:rPr>
          <w:rFonts w:ascii="Times New Roman" w:hAnsi="Times New Roman"/>
          <w:bCs/>
        </w:rPr>
        <w:t xml:space="preserve">: how </w:t>
      </w:r>
      <w:proofErr w:type="spellStart"/>
      <w:r w:rsidRPr="00C76E09">
        <w:rPr>
          <w:rFonts w:ascii="Times New Roman" w:hAnsi="Times New Roman"/>
          <w:bCs/>
        </w:rPr>
        <w:t>should</w:t>
      </w:r>
      <w:proofErr w:type="spellEnd"/>
      <w:r w:rsidRPr="00C76E09">
        <w:rPr>
          <w:rFonts w:ascii="Times New Roman" w:hAnsi="Times New Roman"/>
          <w:bCs/>
        </w:rPr>
        <w:t xml:space="preserve"> </w:t>
      </w:r>
      <w:proofErr w:type="spellStart"/>
      <w:r w:rsidRPr="00C76E09">
        <w:rPr>
          <w:rFonts w:ascii="Times New Roman" w:hAnsi="Times New Roman"/>
          <w:bCs/>
        </w:rPr>
        <w:t>regulation</w:t>
      </w:r>
      <w:proofErr w:type="spellEnd"/>
      <w:r w:rsidRPr="00C76E09">
        <w:rPr>
          <w:rFonts w:ascii="Times New Roman" w:hAnsi="Times New Roman"/>
          <w:bCs/>
        </w:rPr>
        <w:t xml:space="preserve"> </w:t>
      </w:r>
      <w:proofErr w:type="spellStart"/>
      <w:r w:rsidRPr="00C76E09">
        <w:rPr>
          <w:rFonts w:ascii="Times New Roman" w:hAnsi="Times New Roman"/>
          <w:bCs/>
        </w:rPr>
        <w:t>adapt</w:t>
      </w:r>
      <w:proofErr w:type="spellEnd"/>
      <w:r w:rsidRPr="00C76E09">
        <w:rPr>
          <w:rFonts w:ascii="Times New Roman" w:hAnsi="Times New Roman"/>
          <w:bCs/>
        </w:rPr>
        <w:t xml:space="preserve">? </w:t>
      </w:r>
      <w:proofErr w:type="spellStart"/>
      <w:r w:rsidRPr="00C76E09">
        <w:rPr>
          <w:rFonts w:ascii="Times New Roman" w:hAnsi="Times New Roman"/>
          <w:bCs/>
        </w:rPr>
        <w:t>Telecommunications</w:t>
      </w:r>
      <w:proofErr w:type="spellEnd"/>
      <w:r w:rsidRPr="00C76E09">
        <w:rPr>
          <w:rFonts w:ascii="Times New Roman" w:hAnsi="Times New Roman"/>
          <w:bCs/>
        </w:rPr>
        <w:t xml:space="preserve"> </w:t>
      </w:r>
      <w:proofErr w:type="spellStart"/>
      <w:r w:rsidRPr="00C76E09">
        <w:rPr>
          <w:rFonts w:ascii="Times New Roman" w:hAnsi="Times New Roman"/>
          <w:bCs/>
        </w:rPr>
        <w:t>Policy</w:t>
      </w:r>
      <w:proofErr w:type="spellEnd"/>
      <w:r w:rsidRPr="00C76E09">
        <w:rPr>
          <w:rFonts w:ascii="Times New Roman" w:hAnsi="Times New Roman"/>
          <w:bCs/>
        </w:rPr>
        <w:t xml:space="preserve"> 22 (3),163-170.</w:t>
      </w:r>
    </w:p>
    <w:p w14:paraId="060DF4F8" w14:textId="77777777" w:rsidR="00502FAB" w:rsidRPr="00C76E09" w:rsidRDefault="00502FAB" w:rsidP="00502FAB">
      <w:pPr>
        <w:spacing w:before="120" w:after="120" w:line="240" w:lineRule="auto"/>
        <w:ind w:left="851" w:hanging="851"/>
        <w:jc w:val="both"/>
        <w:rPr>
          <w:rStyle w:val="fontstyle01"/>
          <w:rFonts w:ascii="Times New Roman" w:hAnsi="Times New Roman"/>
          <w:color w:val="auto"/>
          <w:sz w:val="22"/>
          <w:szCs w:val="22"/>
        </w:rPr>
      </w:pPr>
      <w:r w:rsidRPr="00C76E09">
        <w:rPr>
          <w:rFonts w:ascii="Times New Roman" w:hAnsi="Times New Roman"/>
          <w:bCs/>
        </w:rPr>
        <w:t xml:space="preserve">Ceyhan, F. Ç. (2015). İki zaman düşüncesi: öznel ve nesnel zaman (Doktora Tezi). Hitit </w:t>
      </w:r>
      <w:bookmarkStart w:id="162" w:name="_Hlk95818997"/>
      <w:r w:rsidRPr="00C76E09">
        <w:rPr>
          <w:rFonts w:ascii="Times New Roman" w:hAnsi="Times New Roman"/>
          <w:bCs/>
        </w:rPr>
        <w:t>Üniversitesi Sosyal Bilimler Enstitüsü</w:t>
      </w:r>
      <w:bookmarkEnd w:id="162"/>
      <w:r w:rsidRPr="00C76E09">
        <w:rPr>
          <w:rFonts w:ascii="Times New Roman" w:hAnsi="Times New Roman"/>
          <w:bCs/>
        </w:rPr>
        <w:t>, Çorum.</w:t>
      </w:r>
    </w:p>
    <w:p w14:paraId="607B86AA" w14:textId="77777777" w:rsidR="00502FAB" w:rsidRPr="00C76E09" w:rsidRDefault="00502FAB" w:rsidP="00502FAB">
      <w:pPr>
        <w:spacing w:before="120" w:after="120" w:line="240" w:lineRule="auto"/>
        <w:ind w:left="851" w:hanging="851"/>
        <w:jc w:val="both"/>
      </w:pPr>
      <w:proofErr w:type="spellStart"/>
      <w:r w:rsidRPr="00C76E09">
        <w:rPr>
          <w:rFonts w:ascii="Times New Roman" w:hAnsi="Times New Roman"/>
          <w:bCs/>
        </w:rPr>
        <w:t>Çüçen</w:t>
      </w:r>
      <w:proofErr w:type="spellEnd"/>
      <w:r w:rsidRPr="00C76E09">
        <w:rPr>
          <w:rFonts w:ascii="Times New Roman" w:hAnsi="Times New Roman"/>
          <w:bCs/>
        </w:rPr>
        <w:t>, K. (1996). Ortaçağ felsefesinde zaman kavramı. Felsefe Dünyası Sosyal Bilimler Dergisi, (20), 73-79.</w:t>
      </w:r>
    </w:p>
    <w:p w14:paraId="7DEA06EA" w14:textId="77777777" w:rsidR="00502FAB" w:rsidRPr="00C76E09" w:rsidRDefault="00502FAB" w:rsidP="00502FAB">
      <w:pPr>
        <w:tabs>
          <w:tab w:val="right" w:pos="8503"/>
        </w:tabs>
        <w:spacing w:before="120" w:after="120" w:line="240" w:lineRule="auto"/>
        <w:ind w:left="851" w:hanging="851"/>
        <w:jc w:val="both"/>
        <w:rPr>
          <w:rFonts w:ascii="Times New Roman" w:hAnsi="Times New Roman"/>
          <w:b/>
          <w:bCs/>
        </w:rPr>
      </w:pPr>
      <w:proofErr w:type="spellStart"/>
      <w:r w:rsidRPr="00C76E09">
        <w:rPr>
          <w:rFonts w:ascii="Times New Roman" w:hAnsi="Times New Roman"/>
          <w:bCs/>
        </w:rPr>
        <w:t>Çüçen</w:t>
      </w:r>
      <w:proofErr w:type="spellEnd"/>
      <w:r w:rsidRPr="00C76E09">
        <w:rPr>
          <w:rFonts w:ascii="Times New Roman" w:hAnsi="Times New Roman"/>
          <w:bCs/>
        </w:rPr>
        <w:t xml:space="preserve">, K. (2003). </w:t>
      </w:r>
      <w:proofErr w:type="spellStart"/>
      <w:r w:rsidRPr="00C76E09">
        <w:rPr>
          <w:rFonts w:ascii="Times New Roman" w:hAnsi="Times New Roman"/>
          <w:bCs/>
        </w:rPr>
        <w:t>Heidegger’de</w:t>
      </w:r>
      <w:proofErr w:type="spellEnd"/>
      <w:r w:rsidRPr="00C76E09">
        <w:rPr>
          <w:rFonts w:ascii="Times New Roman" w:hAnsi="Times New Roman"/>
          <w:bCs/>
        </w:rPr>
        <w:t xml:space="preserve"> varlık ve zaman, Bursa: Asa Kitapevi.</w:t>
      </w:r>
    </w:p>
    <w:p w14:paraId="16183313" w14:textId="77777777" w:rsidR="00502FAB" w:rsidRPr="00C76E09" w:rsidRDefault="00502FAB" w:rsidP="00502FAB">
      <w:pPr>
        <w:spacing w:before="120" w:after="120" w:line="240" w:lineRule="auto"/>
        <w:ind w:left="851" w:hanging="851"/>
        <w:jc w:val="both"/>
        <w:rPr>
          <w:rFonts w:ascii="Times New Roman" w:hAnsi="Times New Roman"/>
          <w:bCs/>
        </w:rPr>
      </w:pPr>
      <w:proofErr w:type="spellStart"/>
      <w:r w:rsidRPr="00C76E09">
        <w:rPr>
          <w:rStyle w:val="fontstyle01"/>
          <w:rFonts w:ascii="Times New Roman" w:hAnsi="Times New Roman"/>
          <w:color w:val="auto"/>
        </w:rPr>
        <w:t>Elias</w:t>
      </w:r>
      <w:proofErr w:type="spellEnd"/>
      <w:r w:rsidRPr="00C76E09">
        <w:rPr>
          <w:rStyle w:val="fontstyle01"/>
          <w:rFonts w:ascii="Times New Roman" w:hAnsi="Times New Roman"/>
          <w:color w:val="auto"/>
        </w:rPr>
        <w:t xml:space="preserve">, N. (2000). Zaman üzerine </w:t>
      </w:r>
      <w:r w:rsidRPr="00C76E09">
        <w:rPr>
          <w:rFonts w:ascii="Times New Roman" w:hAnsi="Times New Roman"/>
        </w:rPr>
        <w:t>(</w:t>
      </w:r>
      <w:r w:rsidRPr="00C76E09">
        <w:rPr>
          <w:rStyle w:val="fontstyle01"/>
          <w:rFonts w:ascii="Times New Roman" w:hAnsi="Times New Roman"/>
          <w:color w:val="auto"/>
        </w:rPr>
        <w:t xml:space="preserve">V. </w:t>
      </w:r>
      <w:proofErr w:type="spellStart"/>
      <w:r w:rsidRPr="00C76E09">
        <w:rPr>
          <w:rStyle w:val="fontstyle01"/>
          <w:rFonts w:ascii="Times New Roman" w:hAnsi="Times New Roman"/>
          <w:color w:val="auto"/>
        </w:rPr>
        <w:t>Atayman</w:t>
      </w:r>
      <w:proofErr w:type="spellEnd"/>
      <w:r w:rsidRPr="00C76E09">
        <w:rPr>
          <w:rStyle w:val="fontstyle01"/>
          <w:rFonts w:ascii="Times New Roman" w:hAnsi="Times New Roman"/>
          <w:color w:val="auto"/>
        </w:rPr>
        <w:t xml:space="preserve">, </w:t>
      </w:r>
      <w:r w:rsidRPr="00C76E09">
        <w:rPr>
          <w:rFonts w:ascii="Times New Roman" w:hAnsi="Times New Roman"/>
          <w:bCs/>
        </w:rPr>
        <w:t>Çev.).</w:t>
      </w:r>
      <w:r w:rsidRPr="00C76E09">
        <w:rPr>
          <w:rStyle w:val="fontstyle01"/>
          <w:rFonts w:ascii="Times New Roman" w:hAnsi="Times New Roman"/>
          <w:color w:val="auto"/>
        </w:rPr>
        <w:t xml:space="preserve"> İstanbul: Ayrıntı Yayınları</w:t>
      </w:r>
      <w:r w:rsidRPr="00C76E09">
        <w:rPr>
          <w:rFonts w:ascii="Times New Roman" w:hAnsi="Times New Roman"/>
          <w:bCs/>
        </w:rPr>
        <w:t>.</w:t>
      </w:r>
    </w:p>
    <w:p w14:paraId="396C2151" w14:textId="77777777" w:rsidR="00502FAB" w:rsidRPr="00C76E09" w:rsidRDefault="00502FAB" w:rsidP="00502FAB">
      <w:pPr>
        <w:spacing w:before="120" w:after="120" w:line="240" w:lineRule="auto"/>
        <w:ind w:left="851" w:hanging="851"/>
        <w:jc w:val="both"/>
        <w:rPr>
          <w:rFonts w:ascii="Times New Roman" w:hAnsi="Times New Roman"/>
          <w:bCs/>
        </w:rPr>
      </w:pPr>
      <w:proofErr w:type="spellStart"/>
      <w:r w:rsidRPr="00C76E09">
        <w:rPr>
          <w:rFonts w:ascii="Times New Roman" w:hAnsi="Times New Roman"/>
          <w:bCs/>
        </w:rPr>
        <w:t>Fuchs</w:t>
      </w:r>
      <w:proofErr w:type="spellEnd"/>
      <w:r w:rsidRPr="00C76E09">
        <w:rPr>
          <w:rFonts w:ascii="Times New Roman" w:hAnsi="Times New Roman"/>
          <w:bCs/>
        </w:rPr>
        <w:t xml:space="preserve">, C. (2011). New </w:t>
      </w:r>
      <w:proofErr w:type="spellStart"/>
      <w:r w:rsidRPr="00C76E09">
        <w:rPr>
          <w:rFonts w:ascii="Times New Roman" w:hAnsi="Times New Roman"/>
          <w:bCs/>
        </w:rPr>
        <w:t>media</w:t>
      </w:r>
      <w:proofErr w:type="spellEnd"/>
      <w:r w:rsidRPr="00C76E09">
        <w:rPr>
          <w:rFonts w:ascii="Times New Roman" w:hAnsi="Times New Roman"/>
          <w:bCs/>
        </w:rPr>
        <w:t xml:space="preserve">, web 2.0 </w:t>
      </w:r>
      <w:proofErr w:type="spellStart"/>
      <w:r w:rsidRPr="00C76E09">
        <w:rPr>
          <w:rFonts w:ascii="Times New Roman" w:hAnsi="Times New Roman"/>
          <w:bCs/>
        </w:rPr>
        <w:t>and</w:t>
      </w:r>
      <w:proofErr w:type="spellEnd"/>
      <w:r w:rsidRPr="00C76E09">
        <w:rPr>
          <w:rFonts w:ascii="Times New Roman" w:hAnsi="Times New Roman"/>
          <w:bCs/>
        </w:rPr>
        <w:t xml:space="preserve"> </w:t>
      </w:r>
      <w:proofErr w:type="spellStart"/>
      <w:r w:rsidRPr="00C76E09">
        <w:rPr>
          <w:rFonts w:ascii="Times New Roman" w:hAnsi="Times New Roman"/>
          <w:bCs/>
        </w:rPr>
        <w:t>surveillance</w:t>
      </w:r>
      <w:proofErr w:type="spellEnd"/>
      <w:r w:rsidRPr="00C76E09">
        <w:rPr>
          <w:rFonts w:ascii="Times New Roman" w:hAnsi="Times New Roman"/>
          <w:bCs/>
        </w:rPr>
        <w:t xml:space="preserve">. </w:t>
      </w:r>
      <w:proofErr w:type="spellStart"/>
      <w:r w:rsidRPr="00C76E09">
        <w:rPr>
          <w:rFonts w:ascii="Times New Roman" w:hAnsi="Times New Roman"/>
          <w:bCs/>
        </w:rPr>
        <w:t>Sociology</w:t>
      </w:r>
      <w:proofErr w:type="spellEnd"/>
      <w:r w:rsidRPr="00C76E09">
        <w:rPr>
          <w:rFonts w:ascii="Times New Roman" w:hAnsi="Times New Roman"/>
          <w:bCs/>
        </w:rPr>
        <w:t xml:space="preserve"> </w:t>
      </w:r>
      <w:proofErr w:type="spellStart"/>
      <w:r w:rsidRPr="00C76E09">
        <w:rPr>
          <w:rFonts w:ascii="Times New Roman" w:hAnsi="Times New Roman"/>
          <w:bCs/>
        </w:rPr>
        <w:t>Compass</w:t>
      </w:r>
      <w:proofErr w:type="spellEnd"/>
      <w:r w:rsidRPr="00C76E09">
        <w:rPr>
          <w:rFonts w:ascii="Times New Roman" w:hAnsi="Times New Roman"/>
          <w:bCs/>
        </w:rPr>
        <w:t>, 5 (2), 134–147.</w:t>
      </w:r>
    </w:p>
    <w:p w14:paraId="0446E9DC" w14:textId="77777777" w:rsidR="00502FAB" w:rsidRPr="00C76E09" w:rsidRDefault="00502FAB" w:rsidP="00502FAB">
      <w:pPr>
        <w:spacing w:before="120" w:after="120" w:line="240" w:lineRule="auto"/>
        <w:ind w:left="851" w:hanging="851"/>
        <w:jc w:val="both"/>
        <w:rPr>
          <w:rFonts w:ascii="Times New Roman" w:hAnsi="Times New Roman"/>
          <w:bCs/>
        </w:rPr>
      </w:pPr>
      <w:proofErr w:type="spellStart"/>
      <w:r w:rsidRPr="00C76E09">
        <w:rPr>
          <w:rFonts w:ascii="Times New Roman" w:hAnsi="Times New Roman"/>
          <w:bCs/>
        </w:rPr>
        <w:t>Fuchs</w:t>
      </w:r>
      <w:proofErr w:type="spellEnd"/>
      <w:r w:rsidRPr="00C76E09">
        <w:rPr>
          <w:rFonts w:ascii="Times New Roman" w:hAnsi="Times New Roman"/>
          <w:bCs/>
        </w:rPr>
        <w:t xml:space="preserve">, C. (2014). </w:t>
      </w:r>
      <w:proofErr w:type="spellStart"/>
      <w:r w:rsidRPr="00C76E09">
        <w:rPr>
          <w:rFonts w:ascii="Times New Roman" w:hAnsi="Times New Roman"/>
          <w:bCs/>
        </w:rPr>
        <w:t>Social</w:t>
      </w:r>
      <w:proofErr w:type="spellEnd"/>
      <w:r w:rsidRPr="00C76E09">
        <w:rPr>
          <w:rFonts w:ascii="Times New Roman" w:hAnsi="Times New Roman"/>
          <w:bCs/>
        </w:rPr>
        <w:t xml:space="preserve"> </w:t>
      </w:r>
      <w:proofErr w:type="spellStart"/>
      <w:r w:rsidRPr="00C76E09">
        <w:rPr>
          <w:rFonts w:ascii="Times New Roman" w:hAnsi="Times New Roman"/>
          <w:bCs/>
        </w:rPr>
        <w:t>media</w:t>
      </w:r>
      <w:proofErr w:type="spellEnd"/>
      <w:r w:rsidRPr="00C76E09">
        <w:rPr>
          <w:rFonts w:ascii="Times New Roman" w:hAnsi="Times New Roman"/>
          <w:bCs/>
        </w:rPr>
        <w:t xml:space="preserve">: A </w:t>
      </w:r>
      <w:proofErr w:type="spellStart"/>
      <w:r w:rsidRPr="00C76E09">
        <w:rPr>
          <w:rFonts w:ascii="Times New Roman" w:hAnsi="Times New Roman"/>
          <w:bCs/>
        </w:rPr>
        <w:t>critical</w:t>
      </w:r>
      <w:proofErr w:type="spellEnd"/>
      <w:r w:rsidRPr="00C76E09">
        <w:rPr>
          <w:rFonts w:ascii="Times New Roman" w:hAnsi="Times New Roman"/>
          <w:bCs/>
        </w:rPr>
        <w:t xml:space="preserve"> </w:t>
      </w:r>
      <w:proofErr w:type="spellStart"/>
      <w:r w:rsidRPr="00C76E09">
        <w:rPr>
          <w:rFonts w:ascii="Times New Roman" w:hAnsi="Times New Roman"/>
          <w:bCs/>
        </w:rPr>
        <w:t>ıntroduction</w:t>
      </w:r>
      <w:proofErr w:type="spellEnd"/>
      <w:r w:rsidRPr="00C76E09">
        <w:rPr>
          <w:rFonts w:ascii="Times New Roman" w:hAnsi="Times New Roman"/>
          <w:bCs/>
        </w:rPr>
        <w:t xml:space="preserve">. </w:t>
      </w:r>
      <w:proofErr w:type="spellStart"/>
      <w:r w:rsidRPr="00C76E09">
        <w:rPr>
          <w:rFonts w:ascii="Times New Roman" w:hAnsi="Times New Roman"/>
          <w:bCs/>
        </w:rPr>
        <w:t>London</w:t>
      </w:r>
      <w:proofErr w:type="spellEnd"/>
      <w:r w:rsidRPr="00C76E09">
        <w:rPr>
          <w:rFonts w:ascii="Times New Roman" w:hAnsi="Times New Roman"/>
          <w:bCs/>
        </w:rPr>
        <w:t xml:space="preserve">: </w:t>
      </w:r>
      <w:proofErr w:type="spellStart"/>
      <w:r w:rsidRPr="00C76E09">
        <w:rPr>
          <w:rFonts w:ascii="Times New Roman" w:hAnsi="Times New Roman"/>
          <w:bCs/>
        </w:rPr>
        <w:t>Sage</w:t>
      </w:r>
      <w:proofErr w:type="spellEnd"/>
      <w:r w:rsidRPr="00C76E09">
        <w:rPr>
          <w:rFonts w:ascii="Times New Roman" w:hAnsi="Times New Roman"/>
          <w:bCs/>
        </w:rPr>
        <w:t>.</w:t>
      </w:r>
    </w:p>
    <w:p w14:paraId="2F8650B3" w14:textId="77777777" w:rsidR="00502FAB" w:rsidRPr="00C76E09" w:rsidRDefault="00502FAB" w:rsidP="00502FAB">
      <w:pPr>
        <w:spacing w:before="120" w:after="120" w:line="240" w:lineRule="auto"/>
        <w:ind w:left="851" w:hanging="851"/>
        <w:jc w:val="both"/>
        <w:rPr>
          <w:rFonts w:ascii="Times New Roman" w:hAnsi="Times New Roman"/>
        </w:rPr>
      </w:pPr>
      <w:r w:rsidRPr="00C76E09">
        <w:rPr>
          <w:rFonts w:ascii="Times New Roman" w:hAnsi="Times New Roman"/>
        </w:rPr>
        <w:t xml:space="preserve">Gülnar, B. ve Balcı Ş. (2011). Yeni medya ve kültürleşen toplum. Konya: </w:t>
      </w:r>
      <w:proofErr w:type="spellStart"/>
      <w:r w:rsidRPr="00C76E09">
        <w:rPr>
          <w:rFonts w:ascii="Times New Roman" w:hAnsi="Times New Roman"/>
        </w:rPr>
        <w:t>Literatürk</w:t>
      </w:r>
      <w:proofErr w:type="spellEnd"/>
      <w:r w:rsidRPr="00C76E09">
        <w:rPr>
          <w:rFonts w:ascii="Times New Roman" w:hAnsi="Times New Roman"/>
        </w:rPr>
        <w:t xml:space="preserve"> Yayınları.</w:t>
      </w:r>
    </w:p>
    <w:p w14:paraId="4ED2AA35" w14:textId="77777777" w:rsidR="00502FAB" w:rsidRPr="00C76E09" w:rsidRDefault="00502FAB" w:rsidP="00502FAB">
      <w:pPr>
        <w:spacing w:before="120" w:after="120" w:line="240" w:lineRule="auto"/>
        <w:ind w:left="851" w:hanging="851"/>
        <w:jc w:val="both"/>
        <w:rPr>
          <w:rFonts w:ascii="Times New Roman" w:hAnsi="Times New Roman"/>
          <w:bCs/>
        </w:rPr>
      </w:pPr>
      <w:r w:rsidRPr="00C76E09">
        <w:rPr>
          <w:rFonts w:ascii="Times New Roman" w:hAnsi="Times New Roman"/>
          <w:bCs/>
        </w:rPr>
        <w:lastRenderedPageBreak/>
        <w:t xml:space="preserve">Güngör, M., Kibar, Y. Ş., Yılmaz R. ve Tekin M. A., (2009). Yakınsama: telekomünikasyon ve medya sektörleri açısından düzenlemelere etkileri, Ankara: Bilgi Teknolojileri ve İletişim Kurumu </w:t>
      </w:r>
      <w:proofErr w:type="spellStart"/>
      <w:r w:rsidRPr="00C76E09">
        <w:rPr>
          <w:rFonts w:ascii="Times New Roman" w:hAnsi="Times New Roman"/>
          <w:bCs/>
        </w:rPr>
        <w:t>Sektörel</w:t>
      </w:r>
      <w:proofErr w:type="spellEnd"/>
      <w:r w:rsidRPr="00C76E09">
        <w:rPr>
          <w:rFonts w:ascii="Times New Roman" w:hAnsi="Times New Roman"/>
          <w:bCs/>
        </w:rPr>
        <w:t xml:space="preserve"> Araştırma ve Stratejiler Dairesi Başkanlığı.</w:t>
      </w:r>
    </w:p>
    <w:p w14:paraId="02D8A287" w14:textId="77777777" w:rsidR="00502FAB" w:rsidRPr="00C76E09" w:rsidRDefault="00502FAB" w:rsidP="00502FAB">
      <w:pPr>
        <w:tabs>
          <w:tab w:val="left" w:pos="1134"/>
        </w:tabs>
        <w:spacing w:before="120" w:after="120" w:line="240" w:lineRule="auto"/>
        <w:ind w:left="851" w:hanging="851"/>
        <w:jc w:val="both"/>
        <w:rPr>
          <w:rFonts w:ascii="Times New Roman" w:hAnsi="Times New Roman"/>
        </w:rPr>
      </w:pPr>
      <w:r w:rsidRPr="00C76E09">
        <w:rPr>
          <w:rFonts w:ascii="Times New Roman" w:hAnsi="Times New Roman"/>
        </w:rPr>
        <w:t xml:space="preserve">Hawking S. (1988). A </w:t>
      </w:r>
      <w:proofErr w:type="spellStart"/>
      <w:r w:rsidRPr="00C76E09">
        <w:rPr>
          <w:rFonts w:ascii="Times New Roman" w:hAnsi="Times New Roman"/>
        </w:rPr>
        <w:t>brief</w:t>
      </w:r>
      <w:proofErr w:type="spellEnd"/>
      <w:r w:rsidRPr="00C76E09">
        <w:rPr>
          <w:rFonts w:ascii="Times New Roman" w:hAnsi="Times New Roman"/>
        </w:rPr>
        <w:t xml:space="preserve"> </w:t>
      </w:r>
      <w:proofErr w:type="spellStart"/>
      <w:r w:rsidRPr="00C76E09">
        <w:rPr>
          <w:rFonts w:ascii="Times New Roman" w:hAnsi="Times New Roman"/>
        </w:rPr>
        <w:t>history</w:t>
      </w:r>
      <w:proofErr w:type="spellEnd"/>
      <w:r w:rsidRPr="00C76E09">
        <w:rPr>
          <w:rFonts w:ascii="Times New Roman" w:hAnsi="Times New Roman"/>
        </w:rPr>
        <w:t xml:space="preserve"> of time. New York: </w:t>
      </w:r>
      <w:proofErr w:type="spellStart"/>
      <w:r w:rsidRPr="00C76E09">
        <w:rPr>
          <w:rFonts w:ascii="Times New Roman" w:hAnsi="Times New Roman"/>
        </w:rPr>
        <w:t>Bantam</w:t>
      </w:r>
      <w:proofErr w:type="spellEnd"/>
      <w:r w:rsidRPr="00C76E09">
        <w:rPr>
          <w:rFonts w:ascii="Times New Roman" w:hAnsi="Times New Roman"/>
        </w:rPr>
        <w:t xml:space="preserve"> </w:t>
      </w:r>
      <w:proofErr w:type="spellStart"/>
      <w:r w:rsidRPr="00C76E09">
        <w:rPr>
          <w:rFonts w:ascii="Times New Roman" w:hAnsi="Times New Roman"/>
        </w:rPr>
        <w:t>Books</w:t>
      </w:r>
      <w:proofErr w:type="spellEnd"/>
      <w:r w:rsidRPr="00C76E09">
        <w:rPr>
          <w:rFonts w:ascii="Times New Roman" w:hAnsi="Times New Roman"/>
        </w:rPr>
        <w:t>.</w:t>
      </w:r>
    </w:p>
    <w:p w14:paraId="4BDFBE67" w14:textId="77777777" w:rsidR="00502FAB" w:rsidRPr="00C76E09" w:rsidRDefault="00502FAB" w:rsidP="00502FAB">
      <w:pPr>
        <w:tabs>
          <w:tab w:val="left" w:pos="1134"/>
        </w:tabs>
        <w:spacing w:before="120" w:after="120" w:line="240" w:lineRule="auto"/>
        <w:ind w:left="851" w:hanging="851"/>
        <w:jc w:val="both"/>
        <w:rPr>
          <w:rFonts w:ascii="Times New Roman" w:hAnsi="Times New Roman"/>
          <w:b/>
          <w:bCs/>
        </w:rPr>
      </w:pPr>
      <w:proofErr w:type="spellStart"/>
      <w:r w:rsidRPr="00C76E09">
        <w:rPr>
          <w:rFonts w:ascii="Times New Roman" w:hAnsi="Times New Roman"/>
        </w:rPr>
        <w:t>Hegel</w:t>
      </w:r>
      <w:proofErr w:type="spellEnd"/>
      <w:r w:rsidRPr="00C76E09">
        <w:rPr>
          <w:rFonts w:ascii="Times New Roman" w:hAnsi="Times New Roman"/>
        </w:rPr>
        <w:t>, George W. F. (1986). Tinin görüngübilimi</w:t>
      </w:r>
      <w:bookmarkStart w:id="163" w:name="_Hlk92709980"/>
      <w:r w:rsidRPr="00C76E09">
        <w:rPr>
          <w:rFonts w:ascii="Times New Roman" w:hAnsi="Times New Roman"/>
        </w:rPr>
        <w:t xml:space="preserve"> (A. Yardımlı,</w:t>
      </w:r>
      <w:r w:rsidRPr="00C76E09">
        <w:rPr>
          <w:rFonts w:ascii="Times New Roman" w:hAnsi="Times New Roman"/>
          <w:bCs/>
        </w:rPr>
        <w:t xml:space="preserve"> Çev.</w:t>
      </w:r>
      <w:r w:rsidRPr="00C76E09">
        <w:rPr>
          <w:rFonts w:ascii="Times New Roman" w:hAnsi="Times New Roman"/>
        </w:rPr>
        <w:t xml:space="preserve">). </w:t>
      </w:r>
      <w:bookmarkEnd w:id="163"/>
      <w:r w:rsidRPr="00C76E09">
        <w:rPr>
          <w:rFonts w:ascii="Times New Roman" w:hAnsi="Times New Roman"/>
        </w:rPr>
        <w:t>İstanbul: İdea Yayınevi.</w:t>
      </w:r>
    </w:p>
    <w:p w14:paraId="61985973" w14:textId="77777777" w:rsidR="00502FAB" w:rsidRPr="00C76E09" w:rsidRDefault="00502FAB" w:rsidP="00502FAB">
      <w:pPr>
        <w:spacing w:before="120" w:after="120" w:line="240" w:lineRule="auto"/>
        <w:ind w:left="851" w:hanging="851"/>
        <w:jc w:val="both"/>
        <w:rPr>
          <w:rFonts w:ascii="Times New Roman" w:hAnsi="Times New Roman"/>
        </w:rPr>
      </w:pPr>
      <w:proofErr w:type="spellStart"/>
      <w:r w:rsidRPr="00C76E09">
        <w:rPr>
          <w:rFonts w:ascii="Times New Roman" w:hAnsi="Times New Roman"/>
        </w:rPr>
        <w:t>Heidegger</w:t>
      </w:r>
      <w:proofErr w:type="spellEnd"/>
      <w:r w:rsidRPr="00C76E09">
        <w:rPr>
          <w:rFonts w:ascii="Times New Roman" w:hAnsi="Times New Roman"/>
        </w:rPr>
        <w:t>, M. (2011). Varlık ve zaman</w:t>
      </w:r>
      <w:bookmarkStart w:id="164" w:name="_Hlk92712543"/>
      <w:r w:rsidRPr="00C76E09">
        <w:rPr>
          <w:rFonts w:ascii="Times New Roman" w:hAnsi="Times New Roman"/>
        </w:rPr>
        <w:t xml:space="preserve"> (K. H. Ökten,</w:t>
      </w:r>
      <w:r w:rsidRPr="00C76E09">
        <w:rPr>
          <w:rFonts w:ascii="Times New Roman" w:hAnsi="Times New Roman"/>
          <w:bCs/>
        </w:rPr>
        <w:t xml:space="preserve"> Çev.).</w:t>
      </w:r>
      <w:r w:rsidRPr="00C76E09">
        <w:rPr>
          <w:rFonts w:ascii="Times New Roman" w:hAnsi="Times New Roman"/>
        </w:rPr>
        <w:t xml:space="preserve"> </w:t>
      </w:r>
      <w:bookmarkEnd w:id="164"/>
      <w:r w:rsidRPr="00C76E09">
        <w:rPr>
          <w:rFonts w:ascii="Times New Roman" w:hAnsi="Times New Roman"/>
        </w:rPr>
        <w:t>İstanbul: Agora Kitaplığı.</w:t>
      </w:r>
    </w:p>
    <w:p w14:paraId="2CAC6E11" w14:textId="77777777" w:rsidR="00502FAB" w:rsidRPr="00C76E09" w:rsidRDefault="00502FAB" w:rsidP="00502FAB">
      <w:pPr>
        <w:spacing w:before="120" w:after="120" w:line="240" w:lineRule="auto"/>
        <w:ind w:left="851" w:hanging="851"/>
        <w:jc w:val="both"/>
        <w:rPr>
          <w:rFonts w:ascii="Times New Roman" w:hAnsi="Times New Roman"/>
        </w:rPr>
      </w:pPr>
      <w:bookmarkStart w:id="165" w:name="_Hlk83145607"/>
      <w:proofErr w:type="spellStart"/>
      <w:r w:rsidRPr="00C76E09">
        <w:rPr>
          <w:rFonts w:ascii="Times New Roman" w:hAnsi="Times New Roman"/>
        </w:rPr>
        <w:t>Isaacson</w:t>
      </w:r>
      <w:proofErr w:type="spellEnd"/>
      <w:r w:rsidRPr="00C76E09">
        <w:rPr>
          <w:rFonts w:ascii="Times New Roman" w:hAnsi="Times New Roman"/>
        </w:rPr>
        <w:t>, W. (2013). Einstein bir dâhinin yaşamı (M.B. Albayrak, Çev.). İstanbul: Türkiye İş Bankası Yayınları</w:t>
      </w:r>
      <w:bookmarkEnd w:id="165"/>
      <w:r w:rsidRPr="00C76E09">
        <w:rPr>
          <w:rFonts w:ascii="Times New Roman" w:hAnsi="Times New Roman"/>
        </w:rPr>
        <w:t>.</w:t>
      </w:r>
    </w:p>
    <w:p w14:paraId="6E073B1E" w14:textId="77777777" w:rsidR="00502FAB" w:rsidRPr="00C76E09" w:rsidRDefault="00502FAB" w:rsidP="00502FAB">
      <w:pPr>
        <w:spacing w:before="120" w:after="120" w:line="240" w:lineRule="auto"/>
        <w:ind w:left="851" w:hanging="851"/>
        <w:jc w:val="both"/>
        <w:rPr>
          <w:rFonts w:ascii="Times New Roman" w:hAnsi="Times New Roman"/>
        </w:rPr>
      </w:pPr>
      <w:proofErr w:type="spellStart"/>
      <w:r w:rsidRPr="00C76E09">
        <w:rPr>
          <w:rFonts w:ascii="Times New Roman" w:hAnsi="Times New Roman"/>
        </w:rPr>
        <w:t>Jenkins</w:t>
      </w:r>
      <w:proofErr w:type="spellEnd"/>
      <w:r w:rsidRPr="00C76E09">
        <w:rPr>
          <w:rFonts w:ascii="Times New Roman" w:hAnsi="Times New Roman"/>
        </w:rPr>
        <w:t xml:space="preserve">, H. (2006). </w:t>
      </w:r>
      <w:proofErr w:type="spellStart"/>
      <w:r w:rsidRPr="00C76E09">
        <w:rPr>
          <w:rFonts w:ascii="Times New Roman" w:hAnsi="Times New Roman"/>
        </w:rPr>
        <w:t>Convergence</w:t>
      </w:r>
      <w:proofErr w:type="spellEnd"/>
      <w:r w:rsidRPr="00C76E09">
        <w:rPr>
          <w:rFonts w:ascii="Times New Roman" w:hAnsi="Times New Roman"/>
        </w:rPr>
        <w:t xml:space="preserve"> </w:t>
      </w:r>
      <w:proofErr w:type="spellStart"/>
      <w:r w:rsidRPr="00C76E09">
        <w:rPr>
          <w:rFonts w:ascii="Times New Roman" w:hAnsi="Times New Roman"/>
        </w:rPr>
        <w:t>culture</w:t>
      </w:r>
      <w:proofErr w:type="spellEnd"/>
      <w:r w:rsidRPr="00C76E09">
        <w:rPr>
          <w:rFonts w:ascii="Times New Roman" w:hAnsi="Times New Roman"/>
        </w:rPr>
        <w:t xml:space="preserve">: </w:t>
      </w:r>
      <w:proofErr w:type="spellStart"/>
      <w:r w:rsidRPr="00C76E09">
        <w:rPr>
          <w:rFonts w:ascii="Times New Roman" w:hAnsi="Times New Roman"/>
        </w:rPr>
        <w:t>where</w:t>
      </w:r>
      <w:proofErr w:type="spellEnd"/>
      <w:r w:rsidRPr="00C76E09">
        <w:rPr>
          <w:rFonts w:ascii="Times New Roman" w:hAnsi="Times New Roman"/>
        </w:rPr>
        <w:t xml:space="preserve"> </w:t>
      </w:r>
      <w:proofErr w:type="spellStart"/>
      <w:r w:rsidRPr="00C76E09">
        <w:rPr>
          <w:rFonts w:ascii="Times New Roman" w:hAnsi="Times New Roman"/>
        </w:rPr>
        <w:t>old</w:t>
      </w:r>
      <w:proofErr w:type="spellEnd"/>
      <w:r w:rsidRPr="00C76E09">
        <w:rPr>
          <w:rFonts w:ascii="Times New Roman" w:hAnsi="Times New Roman"/>
        </w:rPr>
        <w:t xml:space="preserve"> </w:t>
      </w:r>
      <w:proofErr w:type="spellStart"/>
      <w:r w:rsidRPr="00C76E09">
        <w:rPr>
          <w:rFonts w:ascii="Times New Roman" w:hAnsi="Times New Roman"/>
        </w:rPr>
        <w:t>and</w:t>
      </w:r>
      <w:proofErr w:type="spellEnd"/>
      <w:r w:rsidRPr="00C76E09">
        <w:rPr>
          <w:rFonts w:ascii="Times New Roman" w:hAnsi="Times New Roman"/>
        </w:rPr>
        <w:t xml:space="preserve"> </w:t>
      </w:r>
      <w:proofErr w:type="spellStart"/>
      <w:r w:rsidRPr="00C76E09">
        <w:rPr>
          <w:rFonts w:ascii="Times New Roman" w:hAnsi="Times New Roman"/>
        </w:rPr>
        <w:t>new</w:t>
      </w:r>
      <w:proofErr w:type="spellEnd"/>
      <w:r w:rsidRPr="00C76E09">
        <w:rPr>
          <w:rFonts w:ascii="Times New Roman" w:hAnsi="Times New Roman"/>
        </w:rPr>
        <w:t xml:space="preserve"> </w:t>
      </w:r>
      <w:proofErr w:type="spellStart"/>
      <w:r w:rsidRPr="00C76E09">
        <w:rPr>
          <w:rFonts w:ascii="Times New Roman" w:hAnsi="Times New Roman"/>
        </w:rPr>
        <w:t>media</w:t>
      </w:r>
      <w:proofErr w:type="spellEnd"/>
      <w:r w:rsidRPr="00C76E09">
        <w:rPr>
          <w:rFonts w:ascii="Times New Roman" w:hAnsi="Times New Roman"/>
        </w:rPr>
        <w:t xml:space="preserve"> </w:t>
      </w:r>
      <w:proofErr w:type="spellStart"/>
      <w:r w:rsidRPr="00C76E09">
        <w:rPr>
          <w:rFonts w:ascii="Times New Roman" w:hAnsi="Times New Roman"/>
        </w:rPr>
        <w:t>collide</w:t>
      </w:r>
      <w:proofErr w:type="spellEnd"/>
      <w:r w:rsidRPr="00C76E09">
        <w:rPr>
          <w:rFonts w:ascii="Times New Roman" w:hAnsi="Times New Roman"/>
        </w:rPr>
        <w:t xml:space="preserve">. US: New York </w:t>
      </w:r>
      <w:proofErr w:type="spellStart"/>
      <w:r w:rsidRPr="00C76E09">
        <w:rPr>
          <w:rFonts w:ascii="Times New Roman" w:hAnsi="Times New Roman"/>
        </w:rPr>
        <w:t>University</w:t>
      </w:r>
      <w:proofErr w:type="spellEnd"/>
      <w:r w:rsidRPr="00C76E09">
        <w:rPr>
          <w:rFonts w:ascii="Times New Roman" w:hAnsi="Times New Roman"/>
        </w:rPr>
        <w:t xml:space="preserve"> </w:t>
      </w:r>
      <w:proofErr w:type="spellStart"/>
      <w:r w:rsidRPr="00C76E09">
        <w:rPr>
          <w:rFonts w:ascii="Times New Roman" w:hAnsi="Times New Roman"/>
        </w:rPr>
        <w:t>Press</w:t>
      </w:r>
      <w:proofErr w:type="spellEnd"/>
      <w:r w:rsidRPr="00C76E09">
        <w:rPr>
          <w:rFonts w:ascii="Times New Roman" w:hAnsi="Times New Roman"/>
        </w:rPr>
        <w:t>.</w:t>
      </w:r>
    </w:p>
    <w:p w14:paraId="2673EFE7" w14:textId="77777777" w:rsidR="00502FAB" w:rsidRPr="00C76E09" w:rsidRDefault="00502FAB" w:rsidP="00502FAB">
      <w:pPr>
        <w:spacing w:before="120" w:after="120" w:line="240" w:lineRule="auto"/>
        <w:ind w:left="851" w:hanging="851"/>
        <w:jc w:val="both"/>
        <w:rPr>
          <w:rFonts w:ascii="Times New Roman" w:hAnsi="Times New Roman"/>
        </w:rPr>
      </w:pPr>
      <w:r w:rsidRPr="00C76E09">
        <w:rPr>
          <w:rFonts w:ascii="Times New Roman" w:hAnsi="Times New Roman"/>
        </w:rPr>
        <w:t xml:space="preserve"> Kırık, A. M. (2013). Yeni medya çağı çerçevesinde Türkiye’de televizyondan internete dönüşüm ve sosyal paylaşım ağlarında gençlerin konumu (</w:t>
      </w:r>
      <w:r w:rsidRPr="00C76E09">
        <w:rPr>
          <w:rStyle w:val="fontstyle01"/>
          <w:rFonts w:ascii="Times New Roman" w:hAnsi="Times New Roman"/>
          <w:color w:val="auto"/>
        </w:rPr>
        <w:t xml:space="preserve">Doktora Tezi) Marmara Üniversitesi </w:t>
      </w:r>
      <w:r w:rsidRPr="00C76E09">
        <w:rPr>
          <w:rFonts w:ascii="Times New Roman" w:hAnsi="Times New Roman"/>
        </w:rPr>
        <w:t>Sosyal Bilimler Enstitüsü</w:t>
      </w:r>
      <w:r w:rsidRPr="00C76E09">
        <w:rPr>
          <w:rStyle w:val="fontstyle01"/>
          <w:rFonts w:ascii="Times New Roman" w:hAnsi="Times New Roman"/>
          <w:color w:val="auto"/>
        </w:rPr>
        <w:t xml:space="preserve">. İstanbul. </w:t>
      </w:r>
    </w:p>
    <w:p w14:paraId="48C72A17" w14:textId="77777777" w:rsidR="00502FAB" w:rsidRPr="00C76E09" w:rsidRDefault="00502FAB" w:rsidP="00502FAB">
      <w:pPr>
        <w:tabs>
          <w:tab w:val="left" w:pos="1134"/>
        </w:tabs>
        <w:spacing w:before="120" w:after="120" w:line="240" w:lineRule="auto"/>
        <w:ind w:left="851" w:hanging="851"/>
        <w:jc w:val="both"/>
        <w:rPr>
          <w:rFonts w:ascii="Times New Roman" w:hAnsi="Times New Roman"/>
        </w:rPr>
      </w:pPr>
      <w:r w:rsidRPr="00C76E09">
        <w:rPr>
          <w:rFonts w:ascii="Times New Roman" w:hAnsi="Times New Roman"/>
        </w:rPr>
        <w:t xml:space="preserve">Köroğlu, O. (2011). Mobil iletişimin yayıncılık ve pazarlama iletişimine etkisi. Dumlupınar Üniversitesi Sosyal Bilimler Dergisi, </w:t>
      </w:r>
      <w:r w:rsidRPr="00C76E09">
        <w:rPr>
          <w:rFonts w:ascii="Times New Roman" w:hAnsi="Times New Roman"/>
          <w:bCs/>
        </w:rPr>
        <w:t xml:space="preserve">(31), </w:t>
      </w:r>
      <w:r w:rsidRPr="00C76E09">
        <w:rPr>
          <w:rFonts w:ascii="Times New Roman" w:hAnsi="Times New Roman"/>
        </w:rPr>
        <w:t>375–376.</w:t>
      </w:r>
    </w:p>
    <w:p w14:paraId="1BA67E89" w14:textId="77777777" w:rsidR="00502FAB" w:rsidRPr="00C76E09" w:rsidRDefault="00502FAB" w:rsidP="00502FAB">
      <w:pPr>
        <w:spacing w:before="120" w:after="120" w:line="240" w:lineRule="auto"/>
        <w:ind w:left="851" w:hanging="851"/>
        <w:jc w:val="both"/>
        <w:rPr>
          <w:rFonts w:ascii="Times New Roman" w:hAnsi="Times New Roman"/>
        </w:rPr>
      </w:pPr>
      <w:r w:rsidRPr="00C76E09">
        <w:rPr>
          <w:rFonts w:ascii="Times New Roman" w:hAnsi="Times New Roman"/>
        </w:rPr>
        <w:t xml:space="preserve"> </w:t>
      </w:r>
      <w:proofErr w:type="spellStart"/>
      <w:r w:rsidRPr="00C76E09">
        <w:rPr>
          <w:rFonts w:ascii="Times New Roman" w:hAnsi="Times New Roman"/>
        </w:rPr>
        <w:t>Madikova</w:t>
      </w:r>
      <w:proofErr w:type="spellEnd"/>
      <w:r w:rsidRPr="00C76E09">
        <w:rPr>
          <w:rFonts w:ascii="Times New Roman" w:hAnsi="Times New Roman"/>
        </w:rPr>
        <w:t xml:space="preserve">, A. (2018). Teknolojinin toplumsal inşası yaklaşımı bağlamında cep telefonunun toplumsal anlamı (Doktora Tezi). Anadolu Üniversitesi </w:t>
      </w:r>
      <w:bookmarkStart w:id="166" w:name="_Hlk95821053"/>
      <w:r w:rsidRPr="00C76E09">
        <w:rPr>
          <w:rFonts w:ascii="Times New Roman" w:hAnsi="Times New Roman"/>
        </w:rPr>
        <w:t>Sosyal Bilimler Enstitüsü</w:t>
      </w:r>
      <w:bookmarkEnd w:id="166"/>
      <w:r w:rsidRPr="00C76E09">
        <w:rPr>
          <w:rFonts w:ascii="Times New Roman" w:hAnsi="Times New Roman"/>
        </w:rPr>
        <w:t xml:space="preserve">, Eskişehir. </w:t>
      </w:r>
    </w:p>
    <w:p w14:paraId="5D5120DD" w14:textId="77777777" w:rsidR="00502FAB" w:rsidRPr="00C76E09" w:rsidRDefault="00502FAB" w:rsidP="00502FAB">
      <w:pPr>
        <w:spacing w:before="120" w:after="120" w:line="240" w:lineRule="auto"/>
        <w:ind w:left="851" w:hanging="851"/>
        <w:jc w:val="both"/>
        <w:rPr>
          <w:rFonts w:ascii="Times New Roman" w:hAnsi="Times New Roman"/>
        </w:rPr>
      </w:pPr>
      <w:proofErr w:type="spellStart"/>
      <w:r w:rsidRPr="00C76E09">
        <w:rPr>
          <w:rFonts w:ascii="Times New Roman" w:hAnsi="Times New Roman"/>
        </w:rPr>
        <w:t>Manovich</w:t>
      </w:r>
      <w:proofErr w:type="spellEnd"/>
      <w:r w:rsidRPr="00C76E09">
        <w:rPr>
          <w:rFonts w:ascii="Times New Roman" w:hAnsi="Times New Roman"/>
        </w:rPr>
        <w:t xml:space="preserve">, L. (2001). </w:t>
      </w:r>
      <w:proofErr w:type="spellStart"/>
      <w:r w:rsidRPr="00C76E09">
        <w:rPr>
          <w:rFonts w:ascii="Times New Roman" w:hAnsi="Times New Roman"/>
        </w:rPr>
        <w:t>The</w:t>
      </w:r>
      <w:proofErr w:type="spellEnd"/>
      <w:r w:rsidRPr="00C76E09">
        <w:rPr>
          <w:rFonts w:ascii="Times New Roman" w:hAnsi="Times New Roman"/>
        </w:rPr>
        <w:t xml:space="preserve"> </w:t>
      </w:r>
      <w:proofErr w:type="spellStart"/>
      <w:r w:rsidRPr="00C76E09">
        <w:rPr>
          <w:rFonts w:ascii="Times New Roman" w:hAnsi="Times New Roman"/>
        </w:rPr>
        <w:t>language</w:t>
      </w:r>
      <w:proofErr w:type="spellEnd"/>
      <w:r w:rsidRPr="00C76E09">
        <w:rPr>
          <w:rFonts w:ascii="Times New Roman" w:hAnsi="Times New Roman"/>
        </w:rPr>
        <w:t xml:space="preserve"> of </w:t>
      </w:r>
      <w:proofErr w:type="spellStart"/>
      <w:r w:rsidRPr="00C76E09">
        <w:rPr>
          <w:rFonts w:ascii="Times New Roman" w:hAnsi="Times New Roman"/>
        </w:rPr>
        <w:t>new</w:t>
      </w:r>
      <w:proofErr w:type="spellEnd"/>
      <w:r w:rsidRPr="00C76E09">
        <w:rPr>
          <w:rFonts w:ascii="Times New Roman" w:hAnsi="Times New Roman"/>
        </w:rPr>
        <w:t xml:space="preserve"> </w:t>
      </w:r>
      <w:proofErr w:type="spellStart"/>
      <w:r w:rsidRPr="00C76E09">
        <w:rPr>
          <w:rFonts w:ascii="Times New Roman" w:hAnsi="Times New Roman"/>
        </w:rPr>
        <w:t>media</w:t>
      </w:r>
      <w:proofErr w:type="spellEnd"/>
      <w:r w:rsidRPr="00C76E09">
        <w:rPr>
          <w:rFonts w:ascii="Times New Roman" w:hAnsi="Times New Roman"/>
        </w:rPr>
        <w:t xml:space="preserve">. Cambridge: </w:t>
      </w:r>
      <w:proofErr w:type="spellStart"/>
      <w:r w:rsidRPr="00C76E09">
        <w:rPr>
          <w:rFonts w:ascii="Times New Roman" w:hAnsi="Times New Roman"/>
        </w:rPr>
        <w:t>The</w:t>
      </w:r>
      <w:proofErr w:type="spellEnd"/>
      <w:r w:rsidRPr="00C76E09">
        <w:rPr>
          <w:rFonts w:ascii="Times New Roman" w:hAnsi="Times New Roman"/>
        </w:rPr>
        <w:t xml:space="preserve"> MIT </w:t>
      </w:r>
      <w:proofErr w:type="spellStart"/>
      <w:r w:rsidRPr="00C76E09">
        <w:rPr>
          <w:rFonts w:ascii="Times New Roman" w:hAnsi="Times New Roman"/>
        </w:rPr>
        <w:t>Press</w:t>
      </w:r>
      <w:proofErr w:type="spellEnd"/>
      <w:r w:rsidRPr="00C76E09">
        <w:rPr>
          <w:rFonts w:ascii="Times New Roman" w:hAnsi="Times New Roman"/>
        </w:rPr>
        <w:t>.</w:t>
      </w:r>
    </w:p>
    <w:p w14:paraId="0C66A8FD" w14:textId="77777777" w:rsidR="00502FAB" w:rsidRPr="00C76E09" w:rsidRDefault="00502FAB" w:rsidP="00502FAB">
      <w:pPr>
        <w:spacing w:before="120" w:after="120" w:line="240" w:lineRule="auto"/>
        <w:ind w:left="851" w:hanging="851"/>
        <w:jc w:val="both"/>
        <w:rPr>
          <w:rFonts w:ascii="Times New Roman" w:hAnsi="Times New Roman"/>
        </w:rPr>
      </w:pPr>
      <w:proofErr w:type="spellStart"/>
      <w:r w:rsidRPr="00C76E09">
        <w:rPr>
          <w:rFonts w:ascii="Times New Roman" w:hAnsi="Times New Roman"/>
        </w:rPr>
        <w:t>McStay</w:t>
      </w:r>
      <w:proofErr w:type="spellEnd"/>
      <w:r w:rsidRPr="00C76E09">
        <w:rPr>
          <w:rFonts w:ascii="Times New Roman" w:hAnsi="Times New Roman"/>
        </w:rPr>
        <w:t xml:space="preserve">, A. (2011). </w:t>
      </w:r>
      <w:proofErr w:type="spellStart"/>
      <w:r w:rsidRPr="00C76E09">
        <w:rPr>
          <w:rFonts w:ascii="Times New Roman" w:hAnsi="Times New Roman"/>
        </w:rPr>
        <w:t>Profiling</w:t>
      </w:r>
      <w:proofErr w:type="spellEnd"/>
      <w:r w:rsidRPr="00C76E09">
        <w:rPr>
          <w:rFonts w:ascii="Times New Roman" w:hAnsi="Times New Roman"/>
        </w:rPr>
        <w:t xml:space="preserve"> </w:t>
      </w:r>
      <w:proofErr w:type="spellStart"/>
      <w:r w:rsidRPr="00C76E09">
        <w:rPr>
          <w:rFonts w:ascii="Times New Roman" w:hAnsi="Times New Roman"/>
        </w:rPr>
        <w:t>phorm</w:t>
      </w:r>
      <w:proofErr w:type="spellEnd"/>
      <w:r w:rsidRPr="00C76E09">
        <w:rPr>
          <w:rFonts w:ascii="Times New Roman" w:hAnsi="Times New Roman"/>
        </w:rPr>
        <w:t xml:space="preserve">: an </w:t>
      </w:r>
      <w:proofErr w:type="spellStart"/>
      <w:r w:rsidRPr="00C76E09">
        <w:rPr>
          <w:rFonts w:ascii="Times New Roman" w:hAnsi="Times New Roman"/>
        </w:rPr>
        <w:t>autopoietic</w:t>
      </w:r>
      <w:proofErr w:type="spellEnd"/>
      <w:r w:rsidRPr="00C76E09">
        <w:rPr>
          <w:rFonts w:ascii="Times New Roman" w:hAnsi="Times New Roman"/>
        </w:rPr>
        <w:t xml:space="preserve"> </w:t>
      </w:r>
      <w:proofErr w:type="spellStart"/>
      <w:r w:rsidRPr="00C76E09">
        <w:rPr>
          <w:rFonts w:ascii="Times New Roman" w:hAnsi="Times New Roman"/>
        </w:rPr>
        <w:t>approach</w:t>
      </w:r>
      <w:proofErr w:type="spellEnd"/>
      <w:r w:rsidRPr="00C76E09">
        <w:rPr>
          <w:rFonts w:ascii="Times New Roman" w:hAnsi="Times New Roman"/>
        </w:rPr>
        <w:t xml:space="preserve"> </w:t>
      </w:r>
      <w:proofErr w:type="spellStart"/>
      <w:r w:rsidRPr="00C76E09">
        <w:rPr>
          <w:rFonts w:ascii="Times New Roman" w:hAnsi="Times New Roman"/>
        </w:rPr>
        <w:t>to</w:t>
      </w:r>
      <w:proofErr w:type="spellEnd"/>
      <w:r w:rsidRPr="00C76E09">
        <w:rPr>
          <w:rFonts w:ascii="Times New Roman" w:hAnsi="Times New Roman"/>
        </w:rPr>
        <w:t xml:space="preserve"> </w:t>
      </w:r>
      <w:proofErr w:type="spellStart"/>
      <w:r w:rsidRPr="00C76E09">
        <w:rPr>
          <w:rFonts w:ascii="Times New Roman" w:hAnsi="Times New Roman"/>
        </w:rPr>
        <w:t>the</w:t>
      </w:r>
      <w:proofErr w:type="spellEnd"/>
      <w:r w:rsidRPr="00C76E09">
        <w:rPr>
          <w:rFonts w:ascii="Times New Roman" w:hAnsi="Times New Roman"/>
        </w:rPr>
        <w:t xml:space="preserve"> </w:t>
      </w:r>
      <w:proofErr w:type="spellStart"/>
      <w:r w:rsidRPr="00C76E09">
        <w:rPr>
          <w:rFonts w:ascii="Times New Roman" w:hAnsi="Times New Roman"/>
        </w:rPr>
        <w:t>audience</w:t>
      </w:r>
      <w:proofErr w:type="spellEnd"/>
      <w:r w:rsidRPr="00C76E09">
        <w:rPr>
          <w:rFonts w:ascii="Times New Roman" w:hAnsi="Times New Roman"/>
        </w:rPr>
        <w:t>-as-</w:t>
      </w:r>
      <w:proofErr w:type="spellStart"/>
      <w:r w:rsidRPr="00C76E09">
        <w:rPr>
          <w:rFonts w:ascii="Times New Roman" w:hAnsi="Times New Roman"/>
        </w:rPr>
        <w:t>commodity</w:t>
      </w:r>
      <w:proofErr w:type="spellEnd"/>
      <w:r w:rsidRPr="00C76E09">
        <w:rPr>
          <w:rFonts w:ascii="Times New Roman" w:hAnsi="Times New Roman"/>
        </w:rPr>
        <w:t xml:space="preserve">. </w:t>
      </w:r>
      <w:proofErr w:type="spellStart"/>
      <w:r w:rsidRPr="00C76E09">
        <w:rPr>
          <w:rFonts w:ascii="Times New Roman" w:hAnsi="Times New Roman"/>
        </w:rPr>
        <w:t>Surveillance</w:t>
      </w:r>
      <w:proofErr w:type="spellEnd"/>
      <w:r w:rsidRPr="00C76E09">
        <w:rPr>
          <w:rFonts w:ascii="Times New Roman" w:hAnsi="Times New Roman"/>
        </w:rPr>
        <w:t xml:space="preserve"> &amp; </w:t>
      </w:r>
      <w:proofErr w:type="spellStart"/>
      <w:r w:rsidRPr="00C76E09">
        <w:rPr>
          <w:rFonts w:ascii="Times New Roman" w:hAnsi="Times New Roman"/>
        </w:rPr>
        <w:t>Society</w:t>
      </w:r>
      <w:proofErr w:type="spellEnd"/>
      <w:r w:rsidRPr="00C76E09">
        <w:rPr>
          <w:rFonts w:ascii="Times New Roman" w:hAnsi="Times New Roman"/>
        </w:rPr>
        <w:t xml:space="preserve"> 8(3), 310-322.</w:t>
      </w:r>
    </w:p>
    <w:p w14:paraId="596D9833" w14:textId="77777777" w:rsidR="00502FAB" w:rsidRPr="00C76E09" w:rsidRDefault="00502FAB" w:rsidP="00502FAB">
      <w:pPr>
        <w:spacing w:before="120" w:after="120" w:line="240" w:lineRule="auto"/>
        <w:ind w:left="851" w:hanging="851"/>
        <w:jc w:val="both"/>
        <w:rPr>
          <w:rFonts w:ascii="Times New Roman" w:hAnsi="Times New Roman"/>
        </w:rPr>
      </w:pPr>
      <w:proofErr w:type="spellStart"/>
      <w:r w:rsidRPr="00C76E09">
        <w:rPr>
          <w:rFonts w:ascii="Times New Roman" w:hAnsi="Times New Roman"/>
        </w:rPr>
        <w:t>Neslioğlu</w:t>
      </w:r>
      <w:proofErr w:type="spellEnd"/>
      <w:r w:rsidRPr="00C76E09">
        <w:rPr>
          <w:rFonts w:ascii="Times New Roman" w:hAnsi="Times New Roman"/>
        </w:rPr>
        <w:t xml:space="preserve">, F. (2014). Kant felsefesinde çoklu </w:t>
      </w:r>
      <w:proofErr w:type="spellStart"/>
      <w:r w:rsidRPr="00C76E09">
        <w:rPr>
          <w:rFonts w:ascii="Times New Roman" w:hAnsi="Times New Roman"/>
        </w:rPr>
        <w:t>ben’in</w:t>
      </w:r>
      <w:proofErr w:type="spellEnd"/>
      <w:r w:rsidRPr="00C76E09">
        <w:rPr>
          <w:rFonts w:ascii="Times New Roman" w:hAnsi="Times New Roman"/>
        </w:rPr>
        <w:t xml:space="preserve"> birleştiricisi olarak zaman. Felsefe ve Sosyal Bilimler Dergisi,17(1), 171-185.</w:t>
      </w:r>
    </w:p>
    <w:p w14:paraId="5C74AF66" w14:textId="77777777" w:rsidR="00502FAB" w:rsidRPr="00C76E09" w:rsidRDefault="00502FAB" w:rsidP="00502FAB">
      <w:pPr>
        <w:spacing w:before="120" w:after="120" w:line="240" w:lineRule="auto"/>
        <w:ind w:left="851" w:hanging="851"/>
        <w:jc w:val="both"/>
        <w:rPr>
          <w:rStyle w:val="fontstyle01"/>
          <w:rFonts w:ascii="Times New Roman" w:hAnsi="Times New Roman"/>
          <w:color w:val="auto"/>
          <w:sz w:val="22"/>
          <w:szCs w:val="22"/>
        </w:rPr>
      </w:pPr>
      <w:r w:rsidRPr="00C76E09">
        <w:rPr>
          <w:rStyle w:val="fontstyle01"/>
          <w:rFonts w:ascii="Times New Roman" w:hAnsi="Times New Roman"/>
          <w:color w:val="auto"/>
        </w:rPr>
        <w:t xml:space="preserve">Özdemir, Y. </w:t>
      </w:r>
      <w:r w:rsidRPr="00C76E09">
        <w:rPr>
          <w:rFonts w:ascii="Times New Roman" w:hAnsi="Times New Roman"/>
        </w:rPr>
        <w:t xml:space="preserve">(2014). </w:t>
      </w:r>
      <w:r w:rsidRPr="00C76E09">
        <w:rPr>
          <w:rStyle w:val="fontstyle01"/>
          <w:rFonts w:ascii="Times New Roman" w:hAnsi="Times New Roman"/>
          <w:color w:val="auto"/>
        </w:rPr>
        <w:t>Yeni medya ortamlarında akıllı telefonlar üzerine düşünmek.</w:t>
      </w:r>
      <w:r w:rsidRPr="00C76E09">
        <w:rPr>
          <w:rFonts w:ascii="Times New Roman" w:hAnsi="Times New Roman"/>
        </w:rPr>
        <w:t xml:space="preserve"> </w:t>
      </w:r>
      <w:r w:rsidRPr="00C76E09">
        <w:rPr>
          <w:rStyle w:val="fontstyle01"/>
          <w:rFonts w:ascii="Times New Roman" w:hAnsi="Times New Roman"/>
          <w:color w:val="auto"/>
        </w:rPr>
        <w:t>Conference: XIX. Türkiye'de Internet Konferansı’nda sunulan tam metin bildiri, Ankara Üniversitesi: Ankara.</w:t>
      </w:r>
    </w:p>
    <w:p w14:paraId="0379B1DA" w14:textId="77777777" w:rsidR="00502FAB" w:rsidRPr="00C76E09" w:rsidRDefault="00502FAB" w:rsidP="00502FAB">
      <w:pPr>
        <w:spacing w:before="120" w:after="120" w:line="240" w:lineRule="auto"/>
        <w:ind w:left="851" w:hanging="851"/>
        <w:jc w:val="both"/>
        <w:rPr>
          <w:rStyle w:val="fontstyle01"/>
          <w:rFonts w:ascii="Times New Roman" w:hAnsi="Times New Roman"/>
          <w:color w:val="auto"/>
        </w:rPr>
      </w:pPr>
      <w:r w:rsidRPr="00C76E09">
        <w:rPr>
          <w:rStyle w:val="fontstyle01"/>
          <w:rFonts w:ascii="Times New Roman" w:hAnsi="Times New Roman"/>
          <w:color w:val="auto"/>
        </w:rPr>
        <w:t xml:space="preserve">Sağır, A. ve Eraslan H. (2019). Akıllı telefonların gençlerin gündelik hayatlarına etkisi: </w:t>
      </w:r>
      <w:proofErr w:type="spellStart"/>
      <w:r w:rsidRPr="00C76E09">
        <w:rPr>
          <w:rStyle w:val="fontstyle01"/>
          <w:rFonts w:ascii="Times New Roman" w:hAnsi="Times New Roman"/>
          <w:color w:val="auto"/>
        </w:rPr>
        <w:t>türkiye’de</w:t>
      </w:r>
      <w:proofErr w:type="spellEnd"/>
      <w:r w:rsidRPr="00C76E09">
        <w:rPr>
          <w:rStyle w:val="fontstyle01"/>
          <w:rFonts w:ascii="Times New Roman" w:hAnsi="Times New Roman"/>
          <w:color w:val="auto"/>
        </w:rPr>
        <w:t xml:space="preserve"> üniversite gençliği örneği. Opus– Uluslararası Toplum Araştırmaları Dergisi, 10(17), s.48-78. doı:10.26466/Opus.515339.</w:t>
      </w:r>
    </w:p>
    <w:p w14:paraId="6EA8AAD8" w14:textId="77777777" w:rsidR="00502FAB" w:rsidRPr="00C76E09" w:rsidRDefault="00502FAB" w:rsidP="00502FAB">
      <w:pPr>
        <w:spacing w:before="120" w:after="120" w:line="240" w:lineRule="auto"/>
        <w:ind w:left="851" w:hanging="851"/>
        <w:jc w:val="both"/>
      </w:pPr>
      <w:proofErr w:type="spellStart"/>
      <w:r w:rsidRPr="00C76E09">
        <w:rPr>
          <w:rStyle w:val="fontstyle01"/>
          <w:rFonts w:ascii="Times New Roman" w:hAnsi="Times New Roman"/>
          <w:color w:val="auto"/>
        </w:rPr>
        <w:t>Sherover</w:t>
      </w:r>
      <w:proofErr w:type="spellEnd"/>
      <w:r w:rsidRPr="00C76E09">
        <w:rPr>
          <w:rStyle w:val="fontstyle01"/>
          <w:rFonts w:ascii="Times New Roman" w:hAnsi="Times New Roman"/>
          <w:color w:val="auto"/>
        </w:rPr>
        <w:t xml:space="preserve">, C.M. (1997). Zaman ve etik ahlak nasıl mümkündür?  (D. </w:t>
      </w:r>
      <w:proofErr w:type="spellStart"/>
      <w:r w:rsidRPr="00C76E09">
        <w:rPr>
          <w:rStyle w:val="fontstyle01"/>
          <w:rFonts w:ascii="Times New Roman" w:hAnsi="Times New Roman"/>
          <w:color w:val="auto"/>
        </w:rPr>
        <w:t>Şahiner</w:t>
      </w:r>
      <w:proofErr w:type="spellEnd"/>
      <w:r w:rsidRPr="00C76E09">
        <w:rPr>
          <w:rStyle w:val="fontstyle01"/>
          <w:rFonts w:ascii="Times New Roman" w:hAnsi="Times New Roman"/>
          <w:color w:val="auto"/>
        </w:rPr>
        <w:t>,</w:t>
      </w:r>
      <w:r w:rsidRPr="00C76E09">
        <w:rPr>
          <w:rFonts w:ascii="Times New Roman" w:hAnsi="Times New Roman"/>
        </w:rPr>
        <w:t xml:space="preserve"> Çev.). </w:t>
      </w:r>
      <w:proofErr w:type="spellStart"/>
      <w:r w:rsidRPr="00C76E09">
        <w:rPr>
          <w:rStyle w:val="fontstyle01"/>
          <w:rFonts w:ascii="Times New Roman" w:hAnsi="Times New Roman"/>
          <w:color w:val="auto"/>
        </w:rPr>
        <w:t>Cogito</w:t>
      </w:r>
      <w:proofErr w:type="spellEnd"/>
      <w:r w:rsidRPr="00C76E09">
        <w:rPr>
          <w:rStyle w:val="fontstyle01"/>
          <w:rFonts w:ascii="Times New Roman" w:hAnsi="Times New Roman"/>
          <w:color w:val="auto"/>
        </w:rPr>
        <w:t xml:space="preserve"> Üç Aylık Düşünce Dergisi, Zaman:12’ye 1 var, 2(11),</w:t>
      </w:r>
      <w:r w:rsidRPr="00C76E09">
        <w:rPr>
          <w:rFonts w:ascii="Times New Roman" w:hAnsi="Times New Roman"/>
        </w:rPr>
        <w:t>165-180.</w:t>
      </w:r>
    </w:p>
    <w:p w14:paraId="57AF1894" w14:textId="77777777" w:rsidR="00502FAB" w:rsidRPr="00C76E09" w:rsidRDefault="00502FAB" w:rsidP="00502FAB">
      <w:pPr>
        <w:spacing w:before="120" w:after="120" w:line="240" w:lineRule="auto"/>
        <w:ind w:left="851" w:hanging="851"/>
        <w:jc w:val="both"/>
        <w:rPr>
          <w:rStyle w:val="fontstyle01"/>
          <w:rFonts w:ascii="Times New Roman" w:hAnsi="Times New Roman"/>
          <w:color w:val="auto"/>
          <w:sz w:val="22"/>
          <w:szCs w:val="22"/>
        </w:rPr>
      </w:pPr>
      <w:r w:rsidRPr="00C76E09">
        <w:rPr>
          <w:rStyle w:val="fontstyle01"/>
          <w:rFonts w:ascii="Times New Roman" w:hAnsi="Times New Roman"/>
          <w:color w:val="auto"/>
        </w:rPr>
        <w:t>Şişman, B. (2012). Sayısal kültür, toplum ve medya: msn örneği. Gümüşhane Üniversitesi İletişim Fakültesi Elektronik Dergisi. (3),89-101.</w:t>
      </w:r>
    </w:p>
    <w:p w14:paraId="734EC632" w14:textId="77777777" w:rsidR="00502FAB" w:rsidRPr="00C76E09" w:rsidRDefault="00502FAB" w:rsidP="00502FAB">
      <w:pPr>
        <w:spacing w:before="120" w:after="120" w:line="240" w:lineRule="auto"/>
        <w:ind w:left="851" w:hanging="851"/>
        <w:jc w:val="both"/>
      </w:pPr>
      <w:r w:rsidRPr="00C76E09">
        <w:rPr>
          <w:rFonts w:ascii="Times New Roman" w:hAnsi="Times New Roman"/>
        </w:rPr>
        <w:t>Taslaman, C. (2008). Modern bilim felsefe ve tanrı. İstanbul: İstanbul Yayınevi.</w:t>
      </w:r>
    </w:p>
    <w:p w14:paraId="3016639A" w14:textId="77777777" w:rsidR="00502FAB" w:rsidRPr="00C76E09" w:rsidRDefault="00502FAB" w:rsidP="00502FAB">
      <w:pPr>
        <w:spacing w:before="120" w:after="120" w:line="240" w:lineRule="auto"/>
        <w:ind w:left="851" w:hanging="851"/>
        <w:jc w:val="both"/>
        <w:rPr>
          <w:rFonts w:ascii="Times New Roman" w:hAnsi="Times New Roman"/>
        </w:rPr>
      </w:pPr>
      <w:proofErr w:type="spellStart"/>
      <w:r w:rsidRPr="00C76E09">
        <w:rPr>
          <w:rFonts w:ascii="Times New Roman" w:hAnsi="Times New Roman"/>
        </w:rPr>
        <w:t>Timisi</w:t>
      </w:r>
      <w:proofErr w:type="spellEnd"/>
      <w:r w:rsidRPr="00C76E09">
        <w:rPr>
          <w:rFonts w:ascii="Times New Roman" w:hAnsi="Times New Roman"/>
        </w:rPr>
        <w:t>, N. (2003). Yeni iletişim teknolojileri ve demokrasi. Ankara: Dost Yayınları.</w:t>
      </w:r>
    </w:p>
    <w:p w14:paraId="65F7D319" w14:textId="77777777" w:rsidR="00502FAB" w:rsidRPr="00C76E09" w:rsidRDefault="00502FAB" w:rsidP="00502FAB">
      <w:pPr>
        <w:spacing w:before="120" w:after="120" w:line="240" w:lineRule="auto"/>
        <w:ind w:left="851" w:hanging="851"/>
        <w:jc w:val="both"/>
        <w:rPr>
          <w:rFonts w:ascii="Times New Roman" w:hAnsi="Times New Roman"/>
        </w:rPr>
      </w:pPr>
      <w:proofErr w:type="spellStart"/>
      <w:r w:rsidRPr="00C76E09">
        <w:rPr>
          <w:rFonts w:ascii="Times New Roman" w:hAnsi="Times New Roman"/>
        </w:rPr>
        <w:t>Topakkaya</w:t>
      </w:r>
      <w:proofErr w:type="spellEnd"/>
      <w:r w:rsidRPr="00C76E09">
        <w:rPr>
          <w:rFonts w:ascii="Times New Roman" w:hAnsi="Times New Roman"/>
        </w:rPr>
        <w:t xml:space="preserve">, A. (2007). I. Kant’ın ‘akli ve algısal dünyanın formları ve temelleri üzerine’ adlı eserinde zaman </w:t>
      </w:r>
      <w:proofErr w:type="spellStart"/>
      <w:r w:rsidRPr="00C76E09">
        <w:rPr>
          <w:rFonts w:ascii="Times New Roman" w:hAnsi="Times New Roman"/>
        </w:rPr>
        <w:t>kavramı’nın</w:t>
      </w:r>
      <w:proofErr w:type="spellEnd"/>
      <w:r w:rsidRPr="00C76E09">
        <w:rPr>
          <w:rFonts w:ascii="Times New Roman" w:hAnsi="Times New Roman"/>
        </w:rPr>
        <w:t xml:space="preserve"> analizi. Kaygı, Bursa Uludağ Üniversitesi Fen-Edebiyat Fakültesi Felsefe Dergisi, (8).35-40.</w:t>
      </w:r>
    </w:p>
    <w:p w14:paraId="6F6A6336" w14:textId="77777777" w:rsidR="00502FAB" w:rsidRPr="00C76E09" w:rsidRDefault="00502FAB" w:rsidP="00502FAB">
      <w:pPr>
        <w:spacing w:before="120" w:after="120" w:line="240" w:lineRule="auto"/>
        <w:ind w:left="851" w:hanging="851"/>
        <w:jc w:val="both"/>
        <w:rPr>
          <w:rFonts w:ascii="Times New Roman" w:hAnsi="Times New Roman"/>
        </w:rPr>
      </w:pPr>
      <w:r w:rsidRPr="00C76E09">
        <w:rPr>
          <w:rFonts w:ascii="Times New Roman" w:hAnsi="Times New Roman"/>
        </w:rPr>
        <w:t xml:space="preserve">Törenli, N. (2011). Küreselleşmenin yol haritaları, </w:t>
      </w:r>
      <w:proofErr w:type="spellStart"/>
      <w:r w:rsidRPr="00C76E09">
        <w:rPr>
          <w:rFonts w:ascii="Times New Roman" w:hAnsi="Times New Roman"/>
        </w:rPr>
        <w:t>Tekno</w:t>
      </w:r>
      <w:proofErr w:type="spellEnd"/>
      <w:r w:rsidRPr="00C76E09">
        <w:rPr>
          <w:rFonts w:ascii="Times New Roman" w:hAnsi="Times New Roman"/>
        </w:rPr>
        <w:t>-Siyasal Paradigmalar. İstanbul: Ütopya Yayınevi.</w:t>
      </w:r>
    </w:p>
    <w:p w14:paraId="5F6CF57E" w14:textId="77777777" w:rsidR="00502FAB" w:rsidRPr="00C76E09" w:rsidRDefault="00502FAB" w:rsidP="00502FAB">
      <w:pPr>
        <w:spacing w:before="120" w:after="120" w:line="240" w:lineRule="auto"/>
        <w:ind w:left="851" w:hanging="851"/>
        <w:jc w:val="both"/>
        <w:rPr>
          <w:rFonts w:ascii="Times New Roman" w:eastAsia="Calibri" w:hAnsi="Times New Roman"/>
        </w:rPr>
      </w:pPr>
      <w:proofErr w:type="spellStart"/>
      <w:r w:rsidRPr="00C76E09">
        <w:rPr>
          <w:rFonts w:ascii="Times New Roman" w:hAnsi="Times New Roman"/>
        </w:rPr>
        <w:t>Turetzky</w:t>
      </w:r>
      <w:proofErr w:type="spellEnd"/>
      <w:r w:rsidRPr="00C76E09">
        <w:rPr>
          <w:rFonts w:ascii="Times New Roman" w:hAnsi="Times New Roman"/>
        </w:rPr>
        <w:t xml:space="preserve">, P. (1999). Mutlak ve ideal zaman (N. Yılmaz, Çev.). Teori ve Politika Dergisi, Bahar, (14). Ankara </w:t>
      </w:r>
    </w:p>
    <w:p w14:paraId="7212CBBF" w14:textId="77777777" w:rsidR="00502FAB" w:rsidRPr="00C76E09" w:rsidRDefault="00502FAB" w:rsidP="00502FAB">
      <w:pPr>
        <w:spacing w:before="120" w:after="120" w:line="240" w:lineRule="auto"/>
        <w:ind w:left="851" w:hanging="851"/>
        <w:jc w:val="both"/>
        <w:rPr>
          <w:rStyle w:val="fontstyle01"/>
          <w:rFonts w:ascii="Times New Roman" w:hAnsi="Times New Roman"/>
          <w:color w:val="auto"/>
          <w:sz w:val="22"/>
          <w:szCs w:val="22"/>
        </w:rPr>
      </w:pPr>
      <w:r w:rsidRPr="00C76E09">
        <w:rPr>
          <w:rFonts w:ascii="Times New Roman" w:hAnsi="Times New Roman"/>
        </w:rPr>
        <w:t>Üstün, C. (2019). Yeni medya ve aktifleşen seyircinin sinema ve televizyon içeriğine etkisi. (Doktora Tezi)</w:t>
      </w:r>
      <w:r w:rsidRPr="00C76E09">
        <w:rPr>
          <w:rFonts w:ascii="Times New Roman" w:hAnsi="Times New Roman"/>
          <w:i/>
          <w:iCs/>
        </w:rPr>
        <w:t xml:space="preserve">. </w:t>
      </w:r>
      <w:r w:rsidRPr="00C76E09">
        <w:rPr>
          <w:rFonts w:ascii="Times New Roman" w:hAnsi="Times New Roman"/>
        </w:rPr>
        <w:t>İstanbul Üniversitesi Sosyal Bilimler Enstitüsü. İstanbul.</w:t>
      </w:r>
    </w:p>
    <w:p w14:paraId="561F4A95" w14:textId="77777777" w:rsidR="00502FAB" w:rsidRPr="00C76E09" w:rsidRDefault="00502FAB" w:rsidP="00502FAB">
      <w:pPr>
        <w:spacing w:before="120" w:after="120" w:line="240" w:lineRule="auto"/>
        <w:ind w:left="851" w:hanging="851"/>
        <w:jc w:val="both"/>
        <w:rPr>
          <w:bCs/>
        </w:rPr>
      </w:pPr>
      <w:r w:rsidRPr="00C76E09">
        <w:rPr>
          <w:rFonts w:ascii="Times New Roman" w:hAnsi="Times New Roman"/>
          <w:bCs/>
        </w:rPr>
        <w:lastRenderedPageBreak/>
        <w:t>Van, D. J. (2016). Ağ toplumu</w:t>
      </w:r>
      <w:r w:rsidRPr="00C76E09">
        <w:rPr>
          <w:rFonts w:ascii="Times New Roman" w:hAnsi="Times New Roman"/>
        </w:rPr>
        <w:t xml:space="preserve"> (</w:t>
      </w:r>
      <w:r w:rsidRPr="00C76E09">
        <w:rPr>
          <w:rFonts w:ascii="Times New Roman" w:hAnsi="Times New Roman"/>
          <w:bCs/>
        </w:rPr>
        <w:t>Ö. Sakin, Çev.). İstanbul: Kafka Yayınları.</w:t>
      </w:r>
    </w:p>
    <w:p w14:paraId="097D1B10" w14:textId="77777777" w:rsidR="00502FAB" w:rsidRPr="00C76E09" w:rsidRDefault="00502FAB" w:rsidP="00502FAB">
      <w:pPr>
        <w:spacing w:before="120" w:after="120" w:line="240" w:lineRule="auto"/>
        <w:ind w:left="851" w:hanging="851"/>
        <w:jc w:val="both"/>
        <w:rPr>
          <w:rStyle w:val="fontstyle01"/>
          <w:rFonts w:ascii="Times New Roman" w:hAnsi="Times New Roman"/>
          <w:color w:val="auto"/>
          <w:sz w:val="22"/>
          <w:szCs w:val="22"/>
        </w:rPr>
      </w:pPr>
      <w:r w:rsidRPr="00C76E09">
        <w:rPr>
          <w:rFonts w:ascii="Times New Roman" w:hAnsi="Times New Roman"/>
        </w:rPr>
        <w:t>Yengin, D., (2012). Yeni medya ve dokunmatik toplum. İstanbul: Derin Yayınları.</w:t>
      </w:r>
    </w:p>
    <w:p w14:paraId="0BC3C607" w14:textId="2C6C143C" w:rsidR="00356829" w:rsidRDefault="00502FAB" w:rsidP="00502FAB">
      <w:pPr>
        <w:spacing w:before="120" w:after="120" w:line="240" w:lineRule="auto"/>
        <w:ind w:left="851" w:hanging="851"/>
        <w:jc w:val="both"/>
        <w:rPr>
          <w:rStyle w:val="fontstyle01"/>
          <w:rFonts w:ascii="Times New Roman" w:hAnsi="Times New Roman"/>
          <w:color w:val="auto"/>
        </w:rPr>
        <w:sectPr w:rsidR="00356829" w:rsidSect="00925D4C">
          <w:headerReference w:type="even" r:id="rId157"/>
          <w:headerReference w:type="default" r:id="rId158"/>
          <w:footnotePr>
            <w:numRestart w:val="eachSect"/>
          </w:footnotePr>
          <w:pgSz w:w="11906" w:h="16838"/>
          <w:pgMar w:top="1681" w:right="1417" w:bottom="1417" w:left="1417" w:header="708" w:footer="708" w:gutter="0"/>
          <w:cols w:space="708"/>
          <w:docGrid w:linePitch="360"/>
        </w:sectPr>
      </w:pPr>
      <w:r w:rsidRPr="00C76E09">
        <w:rPr>
          <w:rStyle w:val="fontstyle01"/>
          <w:rFonts w:ascii="Times New Roman" w:hAnsi="Times New Roman"/>
          <w:color w:val="auto"/>
        </w:rPr>
        <w:t>Yetmen, A. (2014). Zamanın felsefi temelleri üzerine bir inceleme</w:t>
      </w:r>
      <w:r w:rsidRPr="00C76E09">
        <w:rPr>
          <w:rFonts w:ascii="Times New Roman" w:hAnsi="Times New Roman"/>
        </w:rPr>
        <w:t xml:space="preserve"> (Doktora Tezi). </w:t>
      </w:r>
      <w:r w:rsidRPr="00C76E09">
        <w:rPr>
          <w:rStyle w:val="fontstyle01"/>
          <w:rFonts w:ascii="Times New Roman" w:hAnsi="Times New Roman"/>
          <w:color w:val="auto"/>
        </w:rPr>
        <w:t xml:space="preserve">Ankara Üniversitesi </w:t>
      </w:r>
      <w:r w:rsidRPr="00C76E09">
        <w:rPr>
          <w:rFonts w:ascii="Times New Roman" w:hAnsi="Times New Roman"/>
        </w:rPr>
        <w:t>Sosyal Bilimler Enstitüsü</w:t>
      </w:r>
      <w:r w:rsidRPr="00C76E09">
        <w:rPr>
          <w:rStyle w:val="fontstyle01"/>
          <w:rFonts w:ascii="Times New Roman" w:hAnsi="Times New Roman"/>
          <w:color w:val="auto"/>
        </w:rPr>
        <w:t>.</w:t>
      </w:r>
      <w:r w:rsidRPr="00C76E09">
        <w:rPr>
          <w:rFonts w:ascii="Times New Roman" w:hAnsi="Times New Roman"/>
          <w:bCs/>
        </w:rPr>
        <w:t xml:space="preserve"> </w:t>
      </w:r>
      <w:r w:rsidRPr="00C76E09">
        <w:rPr>
          <w:rStyle w:val="fontstyle01"/>
          <w:rFonts w:ascii="Times New Roman" w:hAnsi="Times New Roman"/>
          <w:color w:val="auto"/>
        </w:rPr>
        <w:t>Ankara</w:t>
      </w:r>
    </w:p>
    <w:p w14:paraId="25DFD6C0" w14:textId="173E43AB" w:rsidR="007C2BE9" w:rsidRPr="007C2BE9" w:rsidRDefault="008162FC" w:rsidP="007C2BE9">
      <w:pPr>
        <w:pStyle w:val="Balk2"/>
        <w:spacing w:before="120" w:after="120" w:line="240" w:lineRule="auto"/>
      </w:pPr>
      <w:bookmarkStart w:id="167" w:name="_Toc107408736"/>
      <w:r w:rsidRPr="00C76E09">
        <w:lastRenderedPageBreak/>
        <w:t xml:space="preserve">Şehir ve Kent </w:t>
      </w:r>
      <w:proofErr w:type="spellStart"/>
      <w:r w:rsidRPr="00C76E09">
        <w:t>Dikotomosini</w:t>
      </w:r>
      <w:proofErr w:type="spellEnd"/>
      <w:r w:rsidRPr="00C76E09">
        <w:t xml:space="preserve"> Kavramlar Üzerinden Okumak</w:t>
      </w:r>
      <w:bookmarkEnd w:id="167"/>
    </w:p>
    <w:p w14:paraId="3B032A10" w14:textId="4EB87C8C" w:rsidR="008162FC" w:rsidRPr="00C76E09" w:rsidRDefault="008162FC" w:rsidP="00894235">
      <w:pPr>
        <w:pStyle w:val="Balk3"/>
        <w:spacing w:before="0" w:beforeAutospacing="0" w:after="0" w:afterAutospacing="0"/>
        <w:rPr>
          <w:sz w:val="28"/>
          <w:szCs w:val="28"/>
        </w:rPr>
      </w:pPr>
      <w:bookmarkStart w:id="168" w:name="_Toc107408737"/>
      <w:r w:rsidRPr="00356829">
        <w:t>Arzu YILMAZ ASLANTÜRK</w:t>
      </w:r>
      <w:r w:rsidR="00356829" w:rsidRPr="00356829">
        <w:rPr>
          <w:rStyle w:val="DipnotBavurusu"/>
          <w:b/>
          <w:szCs w:val="24"/>
        </w:rPr>
        <w:footnoteReference w:customMarkFollows="1" w:id="43"/>
        <w:sym w:font="Symbol" w:char="F02A"/>
      </w:r>
      <w:bookmarkEnd w:id="168"/>
    </w:p>
    <w:p w14:paraId="03718C12" w14:textId="77777777" w:rsidR="008162FC" w:rsidRPr="00C76E09" w:rsidRDefault="008162FC" w:rsidP="008162FC">
      <w:pPr>
        <w:spacing w:line="240" w:lineRule="auto"/>
        <w:jc w:val="center"/>
        <w:rPr>
          <w:rFonts w:ascii="Times New Roman" w:hAnsi="Times New Roman" w:cs="Times New Roman"/>
          <w:b/>
          <w:bCs/>
          <w:sz w:val="20"/>
          <w:szCs w:val="20"/>
        </w:rPr>
      </w:pPr>
      <w:r w:rsidRPr="00C76E09">
        <w:rPr>
          <w:rFonts w:ascii="Times New Roman" w:hAnsi="Times New Roman" w:cs="Times New Roman"/>
          <w:b/>
          <w:bCs/>
          <w:sz w:val="20"/>
          <w:szCs w:val="20"/>
        </w:rPr>
        <w:t>Öz</w:t>
      </w:r>
    </w:p>
    <w:p w14:paraId="3617435D" w14:textId="77777777" w:rsidR="008162FC" w:rsidRPr="00C76E09" w:rsidRDefault="008162FC" w:rsidP="00925D4C">
      <w:pPr>
        <w:spacing w:line="240" w:lineRule="auto"/>
        <w:jc w:val="both"/>
        <w:rPr>
          <w:rFonts w:ascii="Times New Roman" w:hAnsi="Times New Roman" w:cs="Times New Roman"/>
          <w:sz w:val="20"/>
          <w:szCs w:val="20"/>
        </w:rPr>
      </w:pPr>
      <w:r w:rsidRPr="00C76E09">
        <w:rPr>
          <w:rFonts w:ascii="Times New Roman" w:hAnsi="Times New Roman" w:cs="Times New Roman"/>
          <w:sz w:val="20"/>
          <w:szCs w:val="20"/>
        </w:rPr>
        <w:t xml:space="preserve">Türkiye’de kamu yönetimi, mimarlık ve sosyoloji gibi kenti konu alan literatürde “kent” ve “şehir” kavramlarının birbirinin yerine kullanıldığı sıkça görülmektedir. İslam kaynaklarında şehir ile medeniyet arasında dolaysız ilişkinin olması, Sanayi Devriminin toplumsal ürünü olarak ortaya çıkan </w:t>
      </w:r>
      <w:proofErr w:type="spellStart"/>
      <w:r w:rsidRPr="00C76E09">
        <w:rPr>
          <w:rFonts w:ascii="Times New Roman" w:hAnsi="Times New Roman" w:cs="Times New Roman"/>
          <w:sz w:val="20"/>
          <w:szCs w:val="20"/>
        </w:rPr>
        <w:t>modernite</w:t>
      </w:r>
      <w:proofErr w:type="spellEnd"/>
      <w:r w:rsidRPr="00C76E09">
        <w:rPr>
          <w:rFonts w:ascii="Times New Roman" w:hAnsi="Times New Roman" w:cs="Times New Roman"/>
          <w:sz w:val="20"/>
          <w:szCs w:val="20"/>
        </w:rPr>
        <w:t xml:space="preserve"> olgusunun genellikle kent düzleminde ele alınması “kent” ve “şehir” kavramlarının arasında derin bir anlam farklılığı olduğu görüşünü desteklemektedir. Bu çalışma geçmişten günümüze “kent” ve “şehir” kavramlarının kullanıldıkları dönemlere ait terminolojik tahlilini yaparak, söz konusu kavramların </w:t>
      </w:r>
      <w:proofErr w:type="spellStart"/>
      <w:r w:rsidRPr="00C76E09">
        <w:rPr>
          <w:rFonts w:ascii="Times New Roman" w:hAnsi="Times New Roman" w:cs="Times New Roman"/>
          <w:sz w:val="20"/>
          <w:szCs w:val="20"/>
        </w:rPr>
        <w:t>içeriklendirilmesine</w:t>
      </w:r>
      <w:proofErr w:type="spellEnd"/>
      <w:r w:rsidRPr="00C76E09">
        <w:rPr>
          <w:rFonts w:ascii="Times New Roman" w:hAnsi="Times New Roman" w:cs="Times New Roman"/>
          <w:sz w:val="20"/>
          <w:szCs w:val="20"/>
        </w:rPr>
        <w:t xml:space="preserve"> ilişkin özgün bir rehber sunmaktadır. Buna ilaveten, </w:t>
      </w:r>
      <w:proofErr w:type="spellStart"/>
      <w:r w:rsidRPr="00C76E09">
        <w:rPr>
          <w:rFonts w:ascii="Times New Roman" w:hAnsi="Times New Roman" w:cs="Times New Roman"/>
          <w:sz w:val="20"/>
          <w:szCs w:val="20"/>
        </w:rPr>
        <w:t>organikliği</w:t>
      </w:r>
      <w:proofErr w:type="spellEnd"/>
      <w:r w:rsidRPr="00C76E09">
        <w:rPr>
          <w:rFonts w:ascii="Times New Roman" w:hAnsi="Times New Roman" w:cs="Times New Roman"/>
          <w:sz w:val="20"/>
          <w:szCs w:val="20"/>
        </w:rPr>
        <w:t xml:space="preserve"> ve değeri temsil eden şehir teriminin ev kavramını ürettiği, mekanikliği ve faydayı temsil eden kent teriminin ise konut kavramını ürettiği çalışmamızın metodunun yörüngesini belirlemiştir. Bu anlamda şehir ve kent kavramının alan yazınında kullanımının benzer ve farklı yönleri ortaya konularak, aralarındaki </w:t>
      </w:r>
      <w:proofErr w:type="spellStart"/>
      <w:r w:rsidRPr="00C76E09">
        <w:rPr>
          <w:rFonts w:ascii="Times New Roman" w:hAnsi="Times New Roman" w:cs="Times New Roman"/>
          <w:sz w:val="20"/>
          <w:szCs w:val="20"/>
        </w:rPr>
        <w:t>terimsel</w:t>
      </w:r>
      <w:proofErr w:type="spellEnd"/>
      <w:r w:rsidRPr="00C76E09">
        <w:rPr>
          <w:rFonts w:ascii="Times New Roman" w:hAnsi="Times New Roman" w:cs="Times New Roman"/>
          <w:sz w:val="20"/>
          <w:szCs w:val="20"/>
        </w:rPr>
        <w:t xml:space="preserve"> kullanım sınırını belirginleştirmek hedeflenmektedir. Bu çerçevede “kent” ve “şehir” kavramlarının farklı dinamiklerin ürünü olduğu sonucuna varılmıştır.</w:t>
      </w:r>
    </w:p>
    <w:p w14:paraId="358022CC" w14:textId="77777777" w:rsidR="008162FC" w:rsidRPr="00C76E09" w:rsidRDefault="008162FC" w:rsidP="008162FC">
      <w:pPr>
        <w:spacing w:line="240" w:lineRule="auto"/>
        <w:rPr>
          <w:rFonts w:ascii="Times New Roman" w:hAnsi="Times New Roman" w:cs="Times New Roman"/>
          <w:sz w:val="20"/>
          <w:szCs w:val="20"/>
        </w:rPr>
      </w:pPr>
      <w:r w:rsidRPr="00C76E09">
        <w:rPr>
          <w:rFonts w:ascii="Times New Roman" w:hAnsi="Times New Roman" w:cs="Times New Roman"/>
          <w:b/>
          <w:bCs/>
          <w:sz w:val="20"/>
          <w:szCs w:val="20"/>
        </w:rPr>
        <w:t>Anahtar Kelimeler:</w:t>
      </w:r>
      <w:r w:rsidRPr="00C76E09">
        <w:rPr>
          <w:rFonts w:ascii="Times New Roman" w:hAnsi="Times New Roman" w:cs="Times New Roman"/>
          <w:sz w:val="20"/>
          <w:szCs w:val="20"/>
        </w:rPr>
        <w:t xml:space="preserve"> Kavram, </w:t>
      </w:r>
      <w:r w:rsidRPr="00C76E09">
        <w:rPr>
          <w:rFonts w:ascii="Times New Roman" w:hAnsi="Times New Roman" w:cs="Times New Roman"/>
          <w:bCs/>
          <w:sz w:val="20"/>
          <w:szCs w:val="20"/>
        </w:rPr>
        <w:t>Kent</w:t>
      </w:r>
      <w:r w:rsidRPr="00C76E09">
        <w:rPr>
          <w:rFonts w:ascii="Times New Roman" w:hAnsi="Times New Roman" w:cs="Times New Roman"/>
          <w:sz w:val="20"/>
          <w:szCs w:val="20"/>
        </w:rPr>
        <w:t xml:space="preserve">, Medeniyet, </w:t>
      </w:r>
      <w:proofErr w:type="spellStart"/>
      <w:r w:rsidRPr="00C76E09">
        <w:rPr>
          <w:rFonts w:ascii="Times New Roman" w:hAnsi="Times New Roman" w:cs="Times New Roman"/>
          <w:sz w:val="20"/>
          <w:szCs w:val="20"/>
        </w:rPr>
        <w:t>Modernite</w:t>
      </w:r>
      <w:proofErr w:type="spellEnd"/>
      <w:r w:rsidRPr="00C76E09">
        <w:rPr>
          <w:rFonts w:ascii="Times New Roman" w:hAnsi="Times New Roman" w:cs="Times New Roman"/>
          <w:sz w:val="20"/>
          <w:szCs w:val="20"/>
        </w:rPr>
        <w:t>, Şehir.</w:t>
      </w:r>
    </w:p>
    <w:p w14:paraId="0FC3C80D" w14:textId="77777777" w:rsidR="008162FC" w:rsidRPr="00C76E09" w:rsidRDefault="008162FC" w:rsidP="008162FC">
      <w:pPr>
        <w:spacing w:line="240" w:lineRule="auto"/>
        <w:jc w:val="center"/>
        <w:rPr>
          <w:rFonts w:ascii="Times New Roman" w:hAnsi="Times New Roman" w:cs="Times New Roman"/>
          <w:b/>
          <w:bCs/>
          <w:sz w:val="28"/>
          <w:szCs w:val="28"/>
        </w:rPr>
      </w:pPr>
      <w:r w:rsidRPr="00C76E09">
        <w:rPr>
          <w:rFonts w:ascii="Times New Roman" w:hAnsi="Times New Roman" w:cs="Times New Roman"/>
          <w:b/>
          <w:bCs/>
          <w:sz w:val="28"/>
          <w:szCs w:val="28"/>
        </w:rPr>
        <w:t xml:space="preserve">Reading </w:t>
      </w:r>
      <w:proofErr w:type="spellStart"/>
      <w:r w:rsidRPr="00C76E09">
        <w:rPr>
          <w:rFonts w:ascii="Times New Roman" w:hAnsi="Times New Roman" w:cs="Times New Roman"/>
          <w:b/>
          <w:bCs/>
          <w:sz w:val="28"/>
          <w:szCs w:val="28"/>
        </w:rPr>
        <w:t>The</w:t>
      </w:r>
      <w:proofErr w:type="spellEnd"/>
      <w:r w:rsidRPr="00C76E09">
        <w:rPr>
          <w:rFonts w:ascii="Times New Roman" w:hAnsi="Times New Roman" w:cs="Times New Roman"/>
          <w:b/>
          <w:bCs/>
          <w:sz w:val="28"/>
          <w:szCs w:val="28"/>
        </w:rPr>
        <w:t xml:space="preserve"> City </w:t>
      </w:r>
      <w:proofErr w:type="spellStart"/>
      <w:r w:rsidRPr="00C76E09">
        <w:rPr>
          <w:rFonts w:ascii="Times New Roman" w:hAnsi="Times New Roman" w:cs="Times New Roman"/>
          <w:b/>
          <w:bCs/>
          <w:sz w:val="28"/>
          <w:szCs w:val="28"/>
        </w:rPr>
        <w:t>and</w:t>
      </w:r>
      <w:proofErr w:type="spellEnd"/>
      <w:r w:rsidRPr="00C76E09">
        <w:rPr>
          <w:rFonts w:ascii="Times New Roman" w:hAnsi="Times New Roman" w:cs="Times New Roman"/>
          <w:b/>
          <w:bCs/>
          <w:sz w:val="28"/>
          <w:szCs w:val="28"/>
        </w:rPr>
        <w:t xml:space="preserve"> </w:t>
      </w:r>
      <w:proofErr w:type="spellStart"/>
      <w:r w:rsidRPr="00C76E09">
        <w:rPr>
          <w:rFonts w:ascii="Times New Roman" w:hAnsi="Times New Roman" w:cs="Times New Roman"/>
          <w:b/>
          <w:bCs/>
          <w:sz w:val="28"/>
          <w:szCs w:val="28"/>
        </w:rPr>
        <w:t>the</w:t>
      </w:r>
      <w:proofErr w:type="spellEnd"/>
      <w:r w:rsidRPr="00C76E09">
        <w:rPr>
          <w:rFonts w:ascii="Times New Roman" w:hAnsi="Times New Roman" w:cs="Times New Roman"/>
          <w:b/>
          <w:bCs/>
          <w:sz w:val="28"/>
          <w:szCs w:val="28"/>
        </w:rPr>
        <w:t xml:space="preserve"> Urban </w:t>
      </w:r>
      <w:proofErr w:type="spellStart"/>
      <w:r w:rsidRPr="00C76E09">
        <w:rPr>
          <w:rFonts w:ascii="Times New Roman" w:hAnsi="Times New Roman" w:cs="Times New Roman"/>
          <w:b/>
          <w:bCs/>
          <w:sz w:val="28"/>
          <w:szCs w:val="28"/>
        </w:rPr>
        <w:t>Dicotomocy</w:t>
      </w:r>
      <w:proofErr w:type="spellEnd"/>
      <w:r w:rsidRPr="00C76E09">
        <w:rPr>
          <w:rFonts w:ascii="Times New Roman" w:hAnsi="Times New Roman" w:cs="Times New Roman"/>
          <w:b/>
          <w:bCs/>
          <w:sz w:val="28"/>
          <w:szCs w:val="28"/>
        </w:rPr>
        <w:t xml:space="preserve"> </w:t>
      </w:r>
      <w:proofErr w:type="spellStart"/>
      <w:r w:rsidRPr="00C76E09">
        <w:rPr>
          <w:rFonts w:ascii="Times New Roman" w:hAnsi="Times New Roman" w:cs="Times New Roman"/>
          <w:b/>
          <w:bCs/>
          <w:sz w:val="28"/>
          <w:szCs w:val="28"/>
        </w:rPr>
        <w:t>Over</w:t>
      </w:r>
      <w:proofErr w:type="spellEnd"/>
      <w:r w:rsidRPr="00C76E09">
        <w:rPr>
          <w:rFonts w:ascii="Times New Roman" w:hAnsi="Times New Roman" w:cs="Times New Roman"/>
          <w:b/>
          <w:bCs/>
          <w:sz w:val="28"/>
          <w:szCs w:val="28"/>
        </w:rPr>
        <w:t xml:space="preserve"> </w:t>
      </w:r>
      <w:proofErr w:type="spellStart"/>
      <w:r w:rsidRPr="00C76E09">
        <w:rPr>
          <w:rFonts w:ascii="Times New Roman" w:hAnsi="Times New Roman" w:cs="Times New Roman"/>
          <w:b/>
          <w:bCs/>
          <w:sz w:val="28"/>
          <w:szCs w:val="28"/>
        </w:rPr>
        <w:t>the</w:t>
      </w:r>
      <w:proofErr w:type="spellEnd"/>
      <w:r w:rsidRPr="00C76E09">
        <w:rPr>
          <w:rFonts w:ascii="Times New Roman" w:hAnsi="Times New Roman" w:cs="Times New Roman"/>
          <w:b/>
          <w:bCs/>
          <w:sz w:val="28"/>
          <w:szCs w:val="28"/>
        </w:rPr>
        <w:t xml:space="preserve"> </w:t>
      </w:r>
      <w:proofErr w:type="spellStart"/>
      <w:r w:rsidRPr="00C76E09">
        <w:rPr>
          <w:rFonts w:ascii="Times New Roman" w:hAnsi="Times New Roman" w:cs="Times New Roman"/>
          <w:b/>
          <w:bCs/>
          <w:sz w:val="28"/>
          <w:szCs w:val="28"/>
        </w:rPr>
        <w:t>Concepts</w:t>
      </w:r>
      <w:proofErr w:type="spellEnd"/>
    </w:p>
    <w:p w14:paraId="64DE4953" w14:textId="77777777" w:rsidR="008162FC" w:rsidRPr="00C76E09" w:rsidRDefault="008162FC" w:rsidP="008162FC">
      <w:pPr>
        <w:spacing w:line="240" w:lineRule="auto"/>
        <w:jc w:val="center"/>
        <w:rPr>
          <w:rFonts w:ascii="Times New Roman" w:hAnsi="Times New Roman" w:cs="Times New Roman"/>
          <w:b/>
          <w:bCs/>
          <w:sz w:val="20"/>
          <w:szCs w:val="20"/>
        </w:rPr>
      </w:pPr>
      <w:proofErr w:type="spellStart"/>
      <w:r w:rsidRPr="00C76E09">
        <w:rPr>
          <w:rFonts w:ascii="Times New Roman" w:hAnsi="Times New Roman" w:cs="Times New Roman"/>
          <w:b/>
          <w:bCs/>
          <w:sz w:val="20"/>
          <w:szCs w:val="20"/>
        </w:rPr>
        <w:t>Abstract</w:t>
      </w:r>
      <w:proofErr w:type="spellEnd"/>
    </w:p>
    <w:p w14:paraId="3EAFF49B" w14:textId="77777777" w:rsidR="008162FC" w:rsidRPr="00C76E09" w:rsidRDefault="008162FC" w:rsidP="00925D4C">
      <w:pPr>
        <w:spacing w:line="240" w:lineRule="auto"/>
        <w:jc w:val="both"/>
        <w:rPr>
          <w:rFonts w:ascii="Times New Roman" w:hAnsi="Times New Roman" w:cs="Times New Roman"/>
          <w:sz w:val="20"/>
          <w:szCs w:val="20"/>
        </w:rPr>
      </w:pPr>
      <w:proofErr w:type="spellStart"/>
      <w:r w:rsidRPr="00C76E09">
        <w:rPr>
          <w:rFonts w:ascii="Times New Roman" w:hAnsi="Times New Roman" w:cs="Times New Roman"/>
          <w:sz w:val="20"/>
          <w:szCs w:val="20"/>
        </w:rPr>
        <w:t>It</w:t>
      </w:r>
      <w:proofErr w:type="spellEnd"/>
      <w:r w:rsidRPr="00C76E09">
        <w:rPr>
          <w:rFonts w:ascii="Times New Roman" w:hAnsi="Times New Roman" w:cs="Times New Roman"/>
          <w:sz w:val="20"/>
          <w:szCs w:val="20"/>
        </w:rPr>
        <w:t xml:space="preserve"> is </w:t>
      </w:r>
      <w:proofErr w:type="spellStart"/>
      <w:r w:rsidRPr="00C76E09">
        <w:rPr>
          <w:rFonts w:ascii="Times New Roman" w:hAnsi="Times New Roman" w:cs="Times New Roman"/>
          <w:sz w:val="20"/>
          <w:szCs w:val="20"/>
        </w:rPr>
        <w:t>frequently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concepts</w:t>
      </w:r>
      <w:proofErr w:type="spellEnd"/>
      <w:r w:rsidRPr="00C76E09">
        <w:rPr>
          <w:rFonts w:ascii="Times New Roman" w:hAnsi="Times New Roman" w:cs="Times New Roman"/>
          <w:sz w:val="20"/>
          <w:szCs w:val="20"/>
        </w:rPr>
        <w:t xml:space="preserve"> of “urban”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used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interchangeably</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literature</w:t>
      </w:r>
      <w:proofErr w:type="spellEnd"/>
      <w:r w:rsidRPr="00C76E09">
        <w:rPr>
          <w:rFonts w:ascii="Times New Roman" w:hAnsi="Times New Roman" w:cs="Times New Roman"/>
          <w:sz w:val="20"/>
          <w:szCs w:val="20"/>
        </w:rPr>
        <w:t xml:space="preserve"> on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urban, </w:t>
      </w:r>
      <w:proofErr w:type="spellStart"/>
      <w:r w:rsidRPr="00C76E09">
        <w:rPr>
          <w:rFonts w:ascii="Times New Roman" w:hAnsi="Times New Roman" w:cs="Times New Roman"/>
          <w:sz w:val="20"/>
          <w:szCs w:val="20"/>
        </w:rPr>
        <w:t>such</w:t>
      </w:r>
      <w:proofErr w:type="spellEnd"/>
      <w:r w:rsidRPr="00C76E09">
        <w:rPr>
          <w:rFonts w:ascii="Times New Roman" w:hAnsi="Times New Roman" w:cs="Times New Roman"/>
          <w:sz w:val="20"/>
          <w:szCs w:val="20"/>
        </w:rPr>
        <w:t xml:space="preserve"> as </w:t>
      </w:r>
      <w:proofErr w:type="spellStart"/>
      <w:r w:rsidRPr="00C76E09">
        <w:rPr>
          <w:rFonts w:ascii="Times New Roman" w:hAnsi="Times New Roman" w:cs="Times New Roman"/>
          <w:sz w:val="20"/>
          <w:szCs w:val="20"/>
        </w:rPr>
        <w:t>public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administration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architecture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sociology</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Turkey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fact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there</w:t>
      </w:r>
      <w:proofErr w:type="spellEnd"/>
      <w:r w:rsidRPr="00C76E09">
        <w:rPr>
          <w:rFonts w:ascii="Times New Roman" w:hAnsi="Times New Roman" w:cs="Times New Roman"/>
          <w:sz w:val="20"/>
          <w:szCs w:val="20"/>
        </w:rPr>
        <w:t xml:space="preserve"> is a </w:t>
      </w:r>
      <w:proofErr w:type="spellStart"/>
      <w:r w:rsidRPr="00C76E09">
        <w:rPr>
          <w:rFonts w:ascii="Times New Roman" w:hAnsi="Times New Roman" w:cs="Times New Roman"/>
          <w:sz w:val="20"/>
          <w:szCs w:val="20"/>
        </w:rPr>
        <w:t>direct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relationship</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between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civilization</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Islamic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sources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phenomenon</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modernity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which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emerged</w:t>
      </w:r>
      <w:proofErr w:type="spellEnd"/>
      <w:r w:rsidRPr="00C76E09">
        <w:rPr>
          <w:rFonts w:ascii="Times New Roman" w:hAnsi="Times New Roman" w:cs="Times New Roman"/>
          <w:sz w:val="20"/>
          <w:szCs w:val="20"/>
        </w:rPr>
        <w:t xml:space="preserve"> as a </w:t>
      </w:r>
      <w:proofErr w:type="spellStart"/>
      <w:r w:rsidRPr="00C76E09">
        <w:rPr>
          <w:rFonts w:ascii="Times New Roman" w:hAnsi="Times New Roman" w:cs="Times New Roman"/>
          <w:sz w:val="20"/>
          <w:szCs w:val="20"/>
        </w:rPr>
        <w:t>social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product</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Industrial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Revolution</w:t>
      </w:r>
      <w:proofErr w:type="spellEnd"/>
      <w:r w:rsidRPr="00C76E09">
        <w:rPr>
          <w:rFonts w:ascii="Times New Roman" w:hAnsi="Times New Roman" w:cs="Times New Roman"/>
          <w:sz w:val="20"/>
          <w:szCs w:val="20"/>
        </w:rPr>
        <w:t xml:space="preserve">, is </w:t>
      </w:r>
      <w:proofErr w:type="spellStart"/>
      <w:r w:rsidRPr="00C76E09">
        <w:rPr>
          <w:rFonts w:ascii="Times New Roman" w:hAnsi="Times New Roman" w:cs="Times New Roman"/>
          <w:sz w:val="20"/>
          <w:szCs w:val="20"/>
        </w:rPr>
        <w:t>generally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handled</w:t>
      </w:r>
      <w:proofErr w:type="spellEnd"/>
      <w:r w:rsidRPr="00C76E09">
        <w:rPr>
          <w:rFonts w:ascii="Times New Roman" w:hAnsi="Times New Roman" w:cs="Times New Roman"/>
          <w:sz w:val="20"/>
          <w:szCs w:val="20"/>
        </w:rPr>
        <w:t xml:space="preserve"> on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urban </w:t>
      </w:r>
      <w:proofErr w:type="spellStart"/>
      <w:r w:rsidRPr="00C76E09">
        <w:rPr>
          <w:rFonts w:ascii="Times New Roman" w:hAnsi="Times New Roman" w:cs="Times New Roman"/>
          <w:sz w:val="20"/>
          <w:szCs w:val="20"/>
        </w:rPr>
        <w:t>level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supports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view</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there</w:t>
      </w:r>
      <w:proofErr w:type="spellEnd"/>
      <w:r w:rsidRPr="00C76E09">
        <w:rPr>
          <w:rFonts w:ascii="Times New Roman" w:hAnsi="Times New Roman" w:cs="Times New Roman"/>
          <w:sz w:val="20"/>
          <w:szCs w:val="20"/>
        </w:rPr>
        <w:t xml:space="preserve"> is a </w:t>
      </w:r>
      <w:proofErr w:type="spellStart"/>
      <w:r w:rsidRPr="00C76E09">
        <w:rPr>
          <w:rFonts w:ascii="Times New Roman" w:hAnsi="Times New Roman" w:cs="Times New Roman"/>
          <w:sz w:val="20"/>
          <w:szCs w:val="20"/>
        </w:rPr>
        <w:t>deep</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meaning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difference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between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concepts</w:t>
      </w:r>
      <w:proofErr w:type="spellEnd"/>
      <w:r w:rsidRPr="00C76E09">
        <w:rPr>
          <w:rFonts w:ascii="Times New Roman" w:hAnsi="Times New Roman" w:cs="Times New Roman"/>
          <w:sz w:val="20"/>
          <w:szCs w:val="20"/>
        </w:rPr>
        <w:t xml:space="preserve"> of “urban”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provides</w:t>
      </w:r>
      <w:proofErr w:type="spellEnd"/>
      <w:r w:rsidRPr="00C76E09">
        <w:rPr>
          <w:rFonts w:ascii="Times New Roman" w:hAnsi="Times New Roman" w:cs="Times New Roman"/>
          <w:sz w:val="20"/>
          <w:szCs w:val="20"/>
        </w:rPr>
        <w:t xml:space="preserve"> an </w:t>
      </w:r>
      <w:proofErr w:type="spellStart"/>
      <w:r w:rsidRPr="00C76E09">
        <w:rPr>
          <w:rFonts w:ascii="Times New Roman" w:hAnsi="Times New Roman" w:cs="Times New Roman"/>
          <w:sz w:val="20"/>
          <w:szCs w:val="20"/>
        </w:rPr>
        <w:t>original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guide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content</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concepts</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question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making</w:t>
      </w:r>
      <w:proofErr w:type="spellEnd"/>
      <w:r w:rsidRPr="00C76E09">
        <w:rPr>
          <w:rFonts w:ascii="Times New Roman" w:hAnsi="Times New Roman" w:cs="Times New Roman"/>
          <w:sz w:val="20"/>
          <w:szCs w:val="20"/>
        </w:rPr>
        <w:t xml:space="preserve"> a </w:t>
      </w:r>
      <w:proofErr w:type="spellStart"/>
      <w:r w:rsidRPr="00C76E09">
        <w:rPr>
          <w:rFonts w:ascii="Times New Roman" w:hAnsi="Times New Roman" w:cs="Times New Roman"/>
          <w:sz w:val="20"/>
          <w:szCs w:val="20"/>
        </w:rPr>
        <w:t>terminological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analysis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periods</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which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concepts</w:t>
      </w:r>
      <w:proofErr w:type="spellEnd"/>
      <w:r w:rsidRPr="00C76E09">
        <w:rPr>
          <w:rFonts w:ascii="Times New Roman" w:hAnsi="Times New Roman" w:cs="Times New Roman"/>
          <w:sz w:val="20"/>
          <w:szCs w:val="20"/>
        </w:rPr>
        <w:t xml:space="preserve"> of “urban”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were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used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from</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past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present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addition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determined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trajectory</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method</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our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where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term</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representing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organicity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value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produced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concept</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home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term</w:t>
      </w:r>
      <w:proofErr w:type="spellEnd"/>
      <w:r w:rsidRPr="00C76E09">
        <w:rPr>
          <w:rFonts w:ascii="Times New Roman" w:hAnsi="Times New Roman" w:cs="Times New Roman"/>
          <w:sz w:val="20"/>
          <w:szCs w:val="20"/>
        </w:rPr>
        <w:t xml:space="preserve"> urban </w:t>
      </w:r>
      <w:proofErr w:type="spellStart"/>
      <w:r w:rsidRPr="00C76E09">
        <w:rPr>
          <w:rFonts w:ascii="Times New Roman" w:hAnsi="Times New Roman" w:cs="Times New Roman"/>
          <w:sz w:val="20"/>
          <w:szCs w:val="20"/>
        </w:rPr>
        <w:t>representing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mechanicalness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utility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produced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concept</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housing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this</w:t>
      </w:r>
      <w:proofErr w:type="spellEnd"/>
      <w:r w:rsidRPr="00C76E09">
        <w:rPr>
          <w:rFonts w:ascii="Times New Roman" w:hAnsi="Times New Roman" w:cs="Times New Roman"/>
          <w:sz w:val="20"/>
          <w:szCs w:val="20"/>
        </w:rPr>
        <w:t xml:space="preserve"> sense, it is </w:t>
      </w:r>
      <w:proofErr w:type="spellStart"/>
      <w:r w:rsidRPr="00C76E09">
        <w:rPr>
          <w:rFonts w:ascii="Times New Roman" w:hAnsi="Times New Roman" w:cs="Times New Roman"/>
          <w:sz w:val="20"/>
          <w:szCs w:val="20"/>
        </w:rPr>
        <w:t>aimed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reveal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similar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different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aspects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use</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concept</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urban in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literature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clarify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terminological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use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border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between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them</w:t>
      </w:r>
      <w:proofErr w:type="spellEnd"/>
      <w:r w:rsidRPr="00C76E09">
        <w:rPr>
          <w:rFonts w:ascii="Times New Roman" w:hAnsi="Times New Roman" w:cs="Times New Roman"/>
          <w:sz w:val="20"/>
          <w:szCs w:val="20"/>
        </w:rPr>
        <w:t>.</w:t>
      </w:r>
      <w:r w:rsidRPr="00C76E09">
        <w:rPr>
          <w:rFonts w:ascii="Times New Roman" w:hAnsi="Times New Roman" w:cs="Times New Roman"/>
        </w:rPr>
        <w:t xml:space="preserve"> </w:t>
      </w:r>
      <w:proofErr w:type="spellStart"/>
      <w:r w:rsidRPr="00C76E09">
        <w:rPr>
          <w:rFonts w:ascii="Times New Roman" w:hAnsi="Times New Roman" w:cs="Times New Roman"/>
          <w:sz w:val="20"/>
          <w:szCs w:val="20"/>
        </w:rPr>
        <w:t>In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framework</w:t>
      </w:r>
      <w:proofErr w:type="spellEnd"/>
      <w:r w:rsidRPr="00C76E09">
        <w:rPr>
          <w:rFonts w:ascii="Times New Roman" w:hAnsi="Times New Roman" w:cs="Times New Roman"/>
          <w:sz w:val="20"/>
          <w:szCs w:val="20"/>
        </w:rPr>
        <w:t xml:space="preserve">, it has </w:t>
      </w:r>
      <w:proofErr w:type="spellStart"/>
      <w:r w:rsidRPr="00C76E09">
        <w:rPr>
          <w:rFonts w:ascii="Times New Roman" w:hAnsi="Times New Roman" w:cs="Times New Roman"/>
          <w:sz w:val="20"/>
          <w:szCs w:val="20"/>
        </w:rPr>
        <w:t>been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concluded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concepts</w:t>
      </w:r>
      <w:proofErr w:type="spellEnd"/>
      <w:r w:rsidRPr="00C76E09">
        <w:rPr>
          <w:rFonts w:ascii="Times New Roman" w:hAnsi="Times New Roman" w:cs="Times New Roman"/>
          <w:sz w:val="20"/>
          <w:szCs w:val="20"/>
        </w:rPr>
        <w:t xml:space="preserve"> of “urban”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city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products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different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dynamics</w:t>
      </w:r>
      <w:proofErr w:type="spellEnd"/>
      <w:r w:rsidRPr="00C76E09">
        <w:rPr>
          <w:rFonts w:ascii="Times New Roman" w:hAnsi="Times New Roman" w:cs="Times New Roman"/>
          <w:sz w:val="20"/>
          <w:szCs w:val="20"/>
        </w:rPr>
        <w:t>.</w:t>
      </w:r>
    </w:p>
    <w:p w14:paraId="7F47B705" w14:textId="77777777" w:rsidR="008162FC" w:rsidRPr="00C76E09" w:rsidRDefault="008162FC" w:rsidP="008162FC">
      <w:pPr>
        <w:spacing w:line="240" w:lineRule="auto"/>
        <w:rPr>
          <w:rFonts w:ascii="Times New Roman" w:hAnsi="Times New Roman" w:cs="Times New Roman"/>
          <w:sz w:val="20"/>
          <w:szCs w:val="20"/>
        </w:rPr>
      </w:pPr>
      <w:proofErr w:type="spellStart"/>
      <w:r w:rsidRPr="00C76E09">
        <w:rPr>
          <w:rFonts w:ascii="Times New Roman" w:hAnsi="Times New Roman" w:cs="Times New Roman"/>
          <w:b/>
          <w:bCs/>
          <w:sz w:val="20"/>
          <w:szCs w:val="20"/>
        </w:rPr>
        <w:t>Keywords</w:t>
      </w:r>
      <w:proofErr w:type="spellEnd"/>
      <w:r w:rsidRPr="00C76E09">
        <w:rPr>
          <w:rFonts w:ascii="Times New Roman" w:hAnsi="Times New Roman" w:cs="Times New Roman"/>
          <w:b/>
          <w:bCs/>
          <w:sz w:val="20"/>
          <w:szCs w:val="20"/>
        </w:rPr>
        <w:t>:</w:t>
      </w:r>
      <w:r w:rsidRPr="00C76E09">
        <w:rPr>
          <w:rFonts w:ascii="Times New Roman" w:hAnsi="Times New Roman" w:cs="Times New Roman"/>
          <w:sz w:val="20"/>
          <w:szCs w:val="20"/>
        </w:rPr>
        <w:t xml:space="preserve"> </w:t>
      </w:r>
      <w:proofErr w:type="spellStart"/>
      <w:r w:rsidRPr="00C76E09">
        <w:rPr>
          <w:rFonts w:ascii="Times New Roman" w:hAnsi="Times New Roman" w:cs="Times New Roman"/>
          <w:bCs/>
          <w:sz w:val="20"/>
          <w:szCs w:val="20"/>
        </w:rPr>
        <w:t>Concept</w:t>
      </w:r>
      <w:proofErr w:type="spellEnd"/>
      <w:r w:rsidRPr="00C76E09">
        <w:rPr>
          <w:rFonts w:ascii="Times New Roman" w:hAnsi="Times New Roman" w:cs="Times New Roman"/>
          <w:sz w:val="20"/>
          <w:szCs w:val="20"/>
        </w:rPr>
        <w:t xml:space="preserve">, Urban, </w:t>
      </w:r>
      <w:proofErr w:type="spellStart"/>
      <w:r w:rsidRPr="00C76E09">
        <w:rPr>
          <w:rFonts w:ascii="Times New Roman" w:hAnsi="Times New Roman" w:cs="Times New Roman"/>
          <w:sz w:val="20"/>
          <w:szCs w:val="20"/>
        </w:rPr>
        <w:t>Civilization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Modernity</w:t>
      </w:r>
      <w:proofErr w:type="spellEnd"/>
      <w:r w:rsidRPr="00C76E09">
        <w:rPr>
          <w:rFonts w:ascii="Times New Roman" w:hAnsi="Times New Roman" w:cs="Times New Roman"/>
          <w:sz w:val="20"/>
          <w:szCs w:val="20"/>
        </w:rPr>
        <w:t>, City.</w:t>
      </w:r>
    </w:p>
    <w:p w14:paraId="7D453D6A" w14:textId="77777777" w:rsidR="008162FC" w:rsidRPr="00C76E09" w:rsidRDefault="008162FC" w:rsidP="008162FC">
      <w:pPr>
        <w:rPr>
          <w:rFonts w:ascii="Times New Roman" w:hAnsi="Times New Roman" w:cs="Times New Roman"/>
        </w:rPr>
      </w:pPr>
    </w:p>
    <w:p w14:paraId="6451FC6C" w14:textId="77777777" w:rsidR="008162FC" w:rsidRPr="00C76E09" w:rsidRDefault="008162FC" w:rsidP="008162FC">
      <w:pPr>
        <w:spacing w:after="0" w:line="240" w:lineRule="auto"/>
        <w:rPr>
          <w:rFonts w:ascii="Times New Roman" w:hAnsi="Times New Roman" w:cs="Times New Roman"/>
          <w:b/>
          <w:sz w:val="20"/>
          <w:szCs w:val="20"/>
        </w:rPr>
      </w:pPr>
      <w:r w:rsidRPr="00C76E09">
        <w:rPr>
          <w:rFonts w:ascii="Times New Roman" w:hAnsi="Times New Roman" w:cs="Times New Roman"/>
          <w:b/>
          <w:sz w:val="20"/>
          <w:szCs w:val="20"/>
        </w:rPr>
        <w:t>Geliş/</w:t>
      </w:r>
      <w:proofErr w:type="spellStart"/>
      <w:r w:rsidRPr="00C76E09">
        <w:rPr>
          <w:rFonts w:ascii="Times New Roman" w:hAnsi="Times New Roman" w:cs="Times New Roman"/>
          <w:b/>
          <w:sz w:val="20"/>
          <w:szCs w:val="20"/>
        </w:rPr>
        <w:t>Received</w:t>
      </w:r>
      <w:proofErr w:type="spellEnd"/>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28. 04. 2022</w:t>
      </w:r>
    </w:p>
    <w:p w14:paraId="384DB13F" w14:textId="77777777" w:rsidR="008162FC" w:rsidRPr="00C76E09" w:rsidRDefault="008162FC" w:rsidP="008162FC">
      <w:pPr>
        <w:spacing w:after="0" w:line="240" w:lineRule="auto"/>
        <w:rPr>
          <w:rFonts w:ascii="Times New Roman" w:hAnsi="Times New Roman" w:cs="Times New Roman"/>
          <w:sz w:val="20"/>
          <w:szCs w:val="20"/>
        </w:rPr>
      </w:pPr>
      <w:r w:rsidRPr="00C76E09">
        <w:rPr>
          <w:rFonts w:ascii="Times New Roman" w:hAnsi="Times New Roman" w:cs="Times New Roman"/>
          <w:b/>
          <w:sz w:val="20"/>
          <w:szCs w:val="20"/>
        </w:rPr>
        <w:t>Kabul/</w:t>
      </w:r>
      <w:proofErr w:type="spellStart"/>
      <w:r w:rsidRPr="00C76E09">
        <w:rPr>
          <w:rFonts w:ascii="Times New Roman" w:hAnsi="Times New Roman" w:cs="Times New Roman"/>
          <w:b/>
          <w:sz w:val="20"/>
          <w:szCs w:val="20"/>
        </w:rPr>
        <w:t>Accepted</w:t>
      </w:r>
      <w:proofErr w:type="spellEnd"/>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22. 06. 2022</w:t>
      </w:r>
    </w:p>
    <w:p w14:paraId="17959AF3" w14:textId="77777777" w:rsidR="008162FC" w:rsidRPr="00C76E09" w:rsidRDefault="008162FC" w:rsidP="008162FC">
      <w:pPr>
        <w:spacing w:after="0" w:line="240" w:lineRule="auto"/>
        <w:rPr>
          <w:rFonts w:ascii="Times New Roman" w:hAnsi="Times New Roman" w:cs="Times New Roman"/>
          <w:b/>
          <w:sz w:val="20"/>
          <w:szCs w:val="20"/>
        </w:rPr>
      </w:pPr>
    </w:p>
    <w:p w14:paraId="6CF1834D" w14:textId="77777777" w:rsidR="00746DA2" w:rsidRDefault="00746DA2" w:rsidP="00746DA2">
      <w:pPr>
        <w:jc w:val="both"/>
        <w:rPr>
          <w:rFonts w:ascii="Times New Roman" w:hAnsi="Times New Roman" w:cs="Times New Roman"/>
          <w:sz w:val="20"/>
          <w:szCs w:val="20"/>
        </w:rPr>
      </w:pPr>
      <w:r w:rsidRPr="001E455A">
        <w:rPr>
          <w:rFonts w:ascii="Times New Roman" w:hAnsi="Times New Roman" w:cs="Times New Roman"/>
          <w:sz w:val="20"/>
          <w:szCs w:val="20"/>
        </w:rPr>
        <w:t>*</w:t>
      </w:r>
      <w:r w:rsidRPr="00AC4CEE">
        <w:rPr>
          <w:rFonts w:ascii="Times New Roman" w:hAnsi="Times New Roman" w:cs="Times New Roman"/>
          <w:b/>
          <w:bCs/>
          <w:sz w:val="20"/>
          <w:szCs w:val="20"/>
        </w:rPr>
        <w:t xml:space="preserve">Etik Kurul </w:t>
      </w:r>
      <w:proofErr w:type="spellStart"/>
      <w:r w:rsidRPr="00AC4CEE">
        <w:rPr>
          <w:rFonts w:ascii="Times New Roman" w:hAnsi="Times New Roman" w:cs="Times New Roman"/>
          <w:b/>
          <w:bCs/>
          <w:sz w:val="20"/>
          <w:szCs w:val="20"/>
        </w:rPr>
        <w:t>İzn</w:t>
      </w:r>
      <w:proofErr w:type="spellEnd"/>
      <w:r>
        <w:rPr>
          <w:rFonts w:ascii="Times New Roman" w:hAnsi="Times New Roman" w:cs="Times New Roman"/>
          <w:b/>
          <w:bCs/>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7EC1FAF3" w14:textId="77AFA081" w:rsidR="008162FC" w:rsidRDefault="008162FC" w:rsidP="008162FC">
      <w:pPr>
        <w:rPr>
          <w:rFonts w:ascii="Times New Roman" w:hAnsi="Times New Roman" w:cs="Times New Roman"/>
          <w:b/>
          <w:sz w:val="24"/>
          <w:szCs w:val="24"/>
        </w:rPr>
      </w:pPr>
    </w:p>
    <w:p w14:paraId="09112155" w14:textId="77777777" w:rsidR="00C34ABD" w:rsidRDefault="00C34ABD" w:rsidP="008162FC">
      <w:pPr>
        <w:rPr>
          <w:rFonts w:ascii="Times New Roman" w:hAnsi="Times New Roman" w:cs="Times New Roman"/>
          <w:b/>
          <w:sz w:val="24"/>
          <w:szCs w:val="24"/>
        </w:rPr>
      </w:pPr>
    </w:p>
    <w:p w14:paraId="71387957" w14:textId="77777777" w:rsidR="00C34ABD" w:rsidRDefault="00C34ABD" w:rsidP="008162FC">
      <w:pPr>
        <w:rPr>
          <w:rFonts w:ascii="Times New Roman" w:hAnsi="Times New Roman" w:cs="Times New Roman"/>
          <w:b/>
          <w:sz w:val="24"/>
          <w:szCs w:val="24"/>
        </w:rPr>
      </w:pPr>
    </w:p>
    <w:p w14:paraId="1E93F90A" w14:textId="77777777" w:rsidR="00C34ABD" w:rsidRDefault="00C34ABD" w:rsidP="008162FC">
      <w:pPr>
        <w:rPr>
          <w:rFonts w:ascii="Times New Roman" w:hAnsi="Times New Roman" w:cs="Times New Roman"/>
          <w:b/>
          <w:sz w:val="24"/>
          <w:szCs w:val="24"/>
        </w:rPr>
      </w:pPr>
    </w:p>
    <w:p w14:paraId="2DC5C6D5" w14:textId="77777777" w:rsidR="00C34ABD" w:rsidRPr="00C76E09" w:rsidRDefault="00C34ABD" w:rsidP="008162FC">
      <w:pPr>
        <w:rPr>
          <w:rFonts w:ascii="Times New Roman" w:hAnsi="Times New Roman" w:cs="Times New Roman"/>
          <w:b/>
          <w:sz w:val="24"/>
          <w:szCs w:val="24"/>
        </w:rPr>
      </w:pPr>
    </w:p>
    <w:p w14:paraId="72C5306A" w14:textId="77777777" w:rsidR="008162FC" w:rsidRPr="00C76E09" w:rsidRDefault="008162FC" w:rsidP="008162FC">
      <w:pPr>
        <w:pStyle w:val="AralkYok"/>
        <w:spacing w:before="120" w:after="120" w:line="360" w:lineRule="auto"/>
        <w:jc w:val="center"/>
        <w:rPr>
          <w:rFonts w:ascii="Times New Roman" w:hAnsi="Times New Roman" w:cs="Times New Roman"/>
          <w:b/>
        </w:rPr>
      </w:pPr>
      <w:r w:rsidRPr="00C76E09">
        <w:rPr>
          <w:rFonts w:ascii="Times New Roman" w:hAnsi="Times New Roman" w:cs="Times New Roman"/>
          <w:b/>
        </w:rPr>
        <w:t>Giriş</w:t>
      </w:r>
    </w:p>
    <w:p w14:paraId="11DF4154" w14:textId="77777777" w:rsidR="008162FC" w:rsidRPr="00C76E09" w:rsidRDefault="008162FC" w:rsidP="008162FC">
      <w:pPr>
        <w:pStyle w:val="AralkYok"/>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Kelimelerin özel anlamlarla zenginleştirilmesi olarak ifade edilen kavram, soyut sembol, ortak imge ve bilgi formu olarak zihinde temsil edilmektedir. Dolayısıyla, sosyal bilimlerde kavramlara belirleyici karakterini veren gerçekliğin anlamlandırma etiketleridir (Erkan, 2014:14). Diğer bir ifadeyle, kavramlar somut gerçeklikte göremediğimizi, zihinsel bir süreçle anlaşılabilir ve referans verilebilir kılan düşünsel araçlardır. Niteliksel ve anlamsal bilgi içeren kavramların bilgi çıkarımı tanımlamalar sayesinde gerçekleşmektedir. Akademik konuları yapılandırma sürecinde nesnellik arz eden tanımlamalar yapmak; kavram kurgusu açısından büyük önem taşımaktadır. </w:t>
      </w:r>
      <w:proofErr w:type="spellStart"/>
      <w:r w:rsidRPr="00C76E09">
        <w:rPr>
          <w:rFonts w:ascii="Times New Roman" w:hAnsi="Times New Roman" w:cs="Times New Roman"/>
        </w:rPr>
        <w:t>Enkvist</w:t>
      </w:r>
      <w:proofErr w:type="spellEnd"/>
      <w:r w:rsidRPr="00C76E09">
        <w:rPr>
          <w:rFonts w:ascii="Times New Roman" w:hAnsi="Times New Roman" w:cs="Times New Roman"/>
        </w:rPr>
        <w:t xml:space="preserve"> (1985:11-12</w:t>
      </w:r>
      <w:r w:rsidRPr="00C76E09">
        <w:rPr>
          <w:rFonts w:ascii="Times New Roman" w:hAnsi="Times New Roman" w:cs="Times New Roman"/>
          <w:i/>
        </w:rPr>
        <w:t>)</w:t>
      </w:r>
      <w:r w:rsidRPr="00C76E09">
        <w:rPr>
          <w:rFonts w:ascii="Times New Roman" w:hAnsi="Times New Roman" w:cs="Times New Roman"/>
        </w:rPr>
        <w:t>’in vurgusunda akademik konuların nasıl tanımlanacağı hususu şu şekilde dile getirilmektedir:</w:t>
      </w:r>
    </w:p>
    <w:p w14:paraId="3CD9FFDE" w14:textId="77777777" w:rsidR="008162FC" w:rsidRPr="00C76E09" w:rsidRDefault="008162FC" w:rsidP="008162FC">
      <w:pPr>
        <w:pStyle w:val="AralkYok"/>
        <w:spacing w:before="120" w:after="120" w:line="360" w:lineRule="auto"/>
        <w:jc w:val="both"/>
        <w:rPr>
          <w:rFonts w:ascii="Times New Roman" w:hAnsi="Times New Roman" w:cs="Times New Roman"/>
          <w:i/>
          <w:iCs/>
        </w:rPr>
      </w:pPr>
      <w:r w:rsidRPr="00C76E09">
        <w:rPr>
          <w:rFonts w:ascii="Times New Roman" w:hAnsi="Times New Roman" w:cs="Times New Roman"/>
          <w:i/>
          <w:iCs/>
        </w:rPr>
        <w:t xml:space="preserve">    “Akademik konular aslında değişik bakış açılarından tanımlanabilir. Birincisi, insanların gerçekte o konuyla neler yaptıkları sıralanarak konu geniş bir biçimde tanımlanabilir. Bu tür yayılımlar zaman içerisinde kimi sorunların önemini kaybetmesi ve yeni sorunların ortaya çıkmasıyla değişebilir. İkincisi, örneğin dilbilim gibi terimlerin ne anlama geldiğini, amaçlanan anlamlarıyla, sözlükte yer alabilecek biçimde bir tanımlama yardımıyla açıklamamız gereken durumlar vardır... Üçüncüsü, kaçınılmaz olarak akademik konuların tüm tanımları, konunun bütüncül dizgesi ve yapısından, yalnızca dünya genelinde değil, ama özgül yerel anlayışlardan da etkilenmektedir.”</w:t>
      </w:r>
    </w:p>
    <w:p w14:paraId="1239C503" w14:textId="77777777" w:rsidR="008162FC" w:rsidRPr="00C76E09" w:rsidRDefault="008162FC" w:rsidP="008162FC">
      <w:pPr>
        <w:pStyle w:val="AralkYok"/>
        <w:spacing w:before="120" w:after="120" w:line="360" w:lineRule="auto"/>
        <w:ind w:firstLine="709"/>
        <w:jc w:val="both"/>
        <w:rPr>
          <w:rFonts w:ascii="Times New Roman" w:hAnsi="Times New Roman" w:cs="Times New Roman"/>
        </w:rPr>
      </w:pPr>
      <w:r w:rsidRPr="00C76E09">
        <w:rPr>
          <w:rFonts w:ascii="Times New Roman" w:hAnsi="Times New Roman" w:cs="Times New Roman"/>
        </w:rPr>
        <w:t>Yukarıdaki paragrafa göre; genellikle her bilim dalının kendine özgü araştırma konusunu açıklayabilmek için genellikle o bilim dalını oluşturan kavramlardan yararlanılması gerektiğini vurgulamaktadır. “Kavramlar sözcüklerle dile getiriliyor olsa da sözcük değildirler; kavram, sözcüğün anlamıdır. Eş anlamlı birkaç sözcük tek kavramı içerebilir, çok anlamlı bir sözcük de birçok kavramı taşıyabilir” (</w:t>
      </w:r>
      <w:proofErr w:type="spellStart"/>
      <w:r w:rsidRPr="00C76E09">
        <w:rPr>
          <w:rFonts w:ascii="Times New Roman" w:hAnsi="Times New Roman" w:cs="Times New Roman"/>
        </w:rPr>
        <w:t>Hançerlioğlu</w:t>
      </w:r>
      <w:proofErr w:type="spellEnd"/>
      <w:r w:rsidRPr="00C76E09">
        <w:rPr>
          <w:rFonts w:ascii="Times New Roman" w:hAnsi="Times New Roman" w:cs="Times New Roman"/>
        </w:rPr>
        <w:t xml:space="preserve">, 1980: 248).  Dil kendi yapısıyla, kendi anlamlandırma, kavramlaştırma, sınıflama, şekliyle dünyaya ve varlığa bakmaktadır (Soykan, 1999:101). Bu bağlamda şehir kavramını açıklama çabası, medeniyet, kent ve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 gibi birbiri ile ilintili ve geçişken sözcüklerle taşıdıkları farklı anlamlarla ile birlikte düşünmeyi gerektirmektedir. Buna ilaveten; medeniyet ve </w:t>
      </w: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değer üretme sürecinde başkalaşması, şehir ve kent kavramlarının karşıtlığını doğrulamaktadır. Gazeteci Vedat </w:t>
      </w:r>
      <w:proofErr w:type="spellStart"/>
      <w:r w:rsidRPr="00C76E09">
        <w:rPr>
          <w:rFonts w:ascii="Times New Roman" w:hAnsi="Times New Roman" w:cs="Times New Roman"/>
        </w:rPr>
        <w:t>Akıllı’nın</w:t>
      </w:r>
      <w:proofErr w:type="spellEnd"/>
      <w:r w:rsidRPr="00C76E09">
        <w:rPr>
          <w:rFonts w:ascii="Times New Roman" w:hAnsi="Times New Roman" w:cs="Times New Roman"/>
        </w:rPr>
        <w:t xml:space="preserve"> 16.02.2017 tarihinde yayımlanan yazısı şehir ve kent karşıtlığını şu şekilde ele almaktadır:</w:t>
      </w:r>
    </w:p>
    <w:p w14:paraId="4D47C401" w14:textId="77777777" w:rsidR="008162FC" w:rsidRPr="00C76E09" w:rsidRDefault="008162FC" w:rsidP="008162FC">
      <w:pPr>
        <w:pStyle w:val="AralkYok"/>
        <w:spacing w:before="120" w:after="120" w:line="360" w:lineRule="auto"/>
        <w:jc w:val="both"/>
        <w:rPr>
          <w:rFonts w:ascii="Times New Roman" w:hAnsi="Times New Roman" w:cs="Times New Roman"/>
          <w:i/>
          <w:iCs/>
        </w:rPr>
      </w:pPr>
      <w:r w:rsidRPr="00C76E09">
        <w:rPr>
          <w:rFonts w:ascii="Times New Roman" w:hAnsi="Times New Roman" w:cs="Times New Roman"/>
          <w:i/>
          <w:iCs/>
        </w:rPr>
        <w:t xml:space="preserve">     “Bir mekân tasavvuru olarak şehir meselesi, üzerinde çokça düşünülmesi gereken bir konu olarak karşımızda duruyor. Evet, şehri önemsiyoruz ve şehri önemsediğimiz içinde kente karşı durulması gerektiğini ifade ediyoruz. Mekânın tezahür etmiş hali olarak şehir ve kent kavramları ardında çok farklı zihniyetleri barındıran kavramlar. Evet, birbirinin yerine kullanılan bu iki kelimenin aslında aralarındaki fark, doğu ile batı arasındaki fark kadardır, daha doğru şekilde ifade edecek olursak medeniyet ile uygarlık arasındaki fark kadardır.”</w:t>
      </w:r>
    </w:p>
    <w:p w14:paraId="553731E1" w14:textId="77777777" w:rsidR="008162FC" w:rsidRPr="00C76E09" w:rsidRDefault="008162FC" w:rsidP="008162FC">
      <w:pPr>
        <w:pStyle w:val="AralkYok"/>
        <w:spacing w:before="120" w:after="120" w:line="360" w:lineRule="auto"/>
        <w:ind w:firstLine="709"/>
        <w:jc w:val="both"/>
        <w:rPr>
          <w:rFonts w:ascii="Times New Roman" w:hAnsi="Times New Roman" w:cs="Times New Roman"/>
        </w:rPr>
      </w:pPr>
      <w:r w:rsidRPr="00C76E09">
        <w:rPr>
          <w:rFonts w:ascii="Times New Roman" w:hAnsi="Times New Roman" w:cs="Times New Roman"/>
        </w:rPr>
        <w:lastRenderedPageBreak/>
        <w:t>Sosyal bilimlerde terim fazlalığının ve çeşitliliğinin fazla olmasının nedeni kavramların tarihsellikten etkilenmiş olmalarıdır. Nitekim, çalışma itibariyle ele alınan şehir olgusunun farklı coğrafyalarda ve tarihin çeşitli dönemlerinde farklı anlamlara sahip olması, kavramın dinamik doğasından kaynaklanmaktadır. Milattan önce Aristo; şehirleri, insanların daha iyi bir hayat sürmek için bir araya geldikleri yerler olarak tanımlarken, bugün kent kavramının tanımlanmasında ekonomik faaliyet, istihdam yapısı, nüfus yoğunluğu gibi çeşitli kriterler kullanılmaktadır. Buna ek olarak, Sanayi Devriminin kentsel mekânı ve işlevini değiştirmesi, kent ve şehir kavramının kavramsal kullanım farklılığını da beraberinde getirmiştir.</w:t>
      </w:r>
    </w:p>
    <w:p w14:paraId="41816492" w14:textId="77777777" w:rsidR="008162FC" w:rsidRPr="00C76E09" w:rsidRDefault="008162FC" w:rsidP="008162FC">
      <w:pPr>
        <w:pStyle w:val="AralkYok"/>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Ahmet Hamdi Tanpınar’ın “şehir inşa eder, kent ise imha eder” saptaması, kent ile şehir arasındaki ikilemi açıkça ortaya koymaktadır. Beş şehir eserinde, şehri medeniyet algısı içerisinde değerlendiren Tanpınar, şehri toplumsal hafıza mekânları olarak kurgulamıştır. Ona göre, tarihsel dokunun hissedildiği mekânlar şehir olarak kabul edilmektedir (Tanpınar, 1969). Batı’da </w:t>
      </w: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ürünü olan kent kavramının ise, nüfus hareket sürecini yansıtan Sanayi Devrimi’nden sonra alan yazınında sıkça kullanıldığı görülmektedir. Buradan hareketle kent terimi </w:t>
      </w:r>
      <w:proofErr w:type="spellStart"/>
      <w:r w:rsidRPr="00C76E09">
        <w:rPr>
          <w:rFonts w:ascii="Times New Roman" w:hAnsi="Times New Roman" w:cs="Times New Roman"/>
        </w:rPr>
        <w:t>moderniteyle</w:t>
      </w:r>
      <w:proofErr w:type="spellEnd"/>
      <w:r w:rsidRPr="00C76E09">
        <w:rPr>
          <w:rFonts w:ascii="Times New Roman" w:hAnsi="Times New Roman" w:cs="Times New Roman"/>
        </w:rPr>
        <w:t xml:space="preserve"> ilişkiliyken, şehir teriminin ise medeniyet kavramıyla bağlantılı olması kavramlar arasındaki içsel bağın kültürel yorumundan kaynaklanmaktadır. </w:t>
      </w:r>
    </w:p>
    <w:p w14:paraId="1BFC1B18" w14:textId="77777777" w:rsidR="008162FC" w:rsidRPr="00C76E09" w:rsidRDefault="008162FC" w:rsidP="008162FC">
      <w:pPr>
        <w:pStyle w:val="AralkYok"/>
        <w:spacing w:before="120" w:after="120" w:line="360" w:lineRule="auto"/>
        <w:ind w:firstLine="709"/>
        <w:jc w:val="both"/>
        <w:rPr>
          <w:rFonts w:ascii="Times New Roman" w:hAnsi="Times New Roman" w:cs="Times New Roman"/>
        </w:rPr>
      </w:pPr>
      <w:r w:rsidRPr="00C76E09">
        <w:rPr>
          <w:rFonts w:ascii="Times New Roman" w:hAnsi="Times New Roman" w:cs="Times New Roman"/>
        </w:rPr>
        <w:t>Belli bir yorumun ve bir bakış açısının ürünü olan terimler ve kavramlar, zincirin halkası gibidir. Nitekim, çalışmada “medeniyet-şehir-ev” ile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-kent-konut” gibi ilişkili terimler ele alınarak kavramsal sınıflandırmaya gidilmiştir. Böyle bir ayrılmaya gidilmesinin nedeni, terim çeşitliliğinin ilgili alan yazında kargaşaya neden olmasıdır. “Şehir ve medeniyet” ile “kent ve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 arasındaki etkileşimli ilişki aracılığı ile </w:t>
      </w:r>
      <w:proofErr w:type="spellStart"/>
      <w:r w:rsidRPr="00C76E09">
        <w:rPr>
          <w:rFonts w:ascii="Times New Roman" w:hAnsi="Times New Roman" w:cs="Times New Roman"/>
        </w:rPr>
        <w:t>terimsel</w:t>
      </w:r>
      <w:proofErr w:type="spellEnd"/>
      <w:r w:rsidRPr="00C76E09">
        <w:rPr>
          <w:rFonts w:ascii="Times New Roman" w:hAnsi="Times New Roman" w:cs="Times New Roman"/>
        </w:rPr>
        <w:t xml:space="preserve"> sarmalı genişletmek, konutun,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 ve kent ile evin ise, medeniyet ve şehir ile kurduğu kavramsal ilişkiyi açıklamak çalışmanın amaçladıkları arasındadır.</w:t>
      </w:r>
    </w:p>
    <w:p w14:paraId="31A82A55" w14:textId="77777777" w:rsidR="008162FC" w:rsidRPr="00C76E09" w:rsidRDefault="008162FC" w:rsidP="008162FC">
      <w:pPr>
        <w:pStyle w:val="AralkYok"/>
        <w:spacing w:before="120" w:after="120" w:line="360" w:lineRule="auto"/>
        <w:jc w:val="center"/>
        <w:rPr>
          <w:rFonts w:ascii="Times New Roman" w:hAnsi="Times New Roman" w:cs="Times New Roman"/>
          <w:b/>
        </w:rPr>
      </w:pPr>
      <w:r w:rsidRPr="00C76E09">
        <w:rPr>
          <w:rFonts w:ascii="Times New Roman" w:hAnsi="Times New Roman" w:cs="Times New Roman"/>
          <w:b/>
        </w:rPr>
        <w:t>Yöntem</w:t>
      </w:r>
    </w:p>
    <w:p w14:paraId="1B6CC4B7" w14:textId="77777777" w:rsidR="008162FC" w:rsidRDefault="008162FC" w:rsidP="008162FC">
      <w:pPr>
        <w:pStyle w:val="AralkYok"/>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kent için inceleme konusu olabileceği ya da şehrin </w:t>
      </w:r>
      <w:proofErr w:type="spellStart"/>
      <w:r w:rsidRPr="00C76E09">
        <w:rPr>
          <w:rFonts w:ascii="Times New Roman" w:hAnsi="Times New Roman" w:cs="Times New Roman"/>
        </w:rPr>
        <w:t>terimsel</w:t>
      </w:r>
      <w:proofErr w:type="spellEnd"/>
      <w:r w:rsidRPr="00C76E09">
        <w:rPr>
          <w:rFonts w:ascii="Times New Roman" w:hAnsi="Times New Roman" w:cs="Times New Roman"/>
        </w:rPr>
        <w:t xml:space="preserve"> olarak medeniyet bağlamında değerlendirebileceği, bir kavram olarak “şehir” ve “</w:t>
      </w:r>
      <w:proofErr w:type="spellStart"/>
      <w:r w:rsidRPr="00C76E09">
        <w:rPr>
          <w:rFonts w:ascii="Times New Roman" w:hAnsi="Times New Roman" w:cs="Times New Roman"/>
        </w:rPr>
        <w:t>kent”in</w:t>
      </w:r>
      <w:proofErr w:type="spellEnd"/>
      <w:r w:rsidRPr="00C76E09">
        <w:rPr>
          <w:rFonts w:ascii="Times New Roman" w:hAnsi="Times New Roman" w:cs="Times New Roman"/>
        </w:rPr>
        <w:t xml:space="preserve"> tanımı, yorumu ve tahlili, bunların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 ve “medeniyet” kavramlarıyla ilgisi, “konut” ve “ev” terimleriyle ilişkisinin değerlendirilmesi, bu bakımdan öncelikli sorunlardır. Şehir ve kent kavramlarının farklı olduğu hipotezi “karşılaştırma yöntemi” ile doğrulanmaya çalışılmaktadır. Karşılaştırmayı yapabilmek için belirli parametreler saptanmış, kent ve şehir kavramları bu parametrelerle ilişkilendirilerek farklı boyutlardan karşılaştırılmıştır. Temelde literatür araştırmasına dayanan bu araştırmada gazete yazılarının verilerinden de faydalanılmıştır. Medeniyet olgusunun ürettiği şehir kavramının ev ile ilişkili olduğu, </w:t>
      </w: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ürettiği kent kavramının konut ile ilişkili olduğu çalışmamızın hipotezini oluşturmaktadır. Dolayısıyla bu bilgiler ışığında hipotezimizi test etmek için Google akademik veri tabanından yararlanılmıştır. “Medeniyet-şehir-ev” ile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-kent-konut” gibi kavramların içsel anlam bağlarından faydalanılarak karşılaştırmalı </w:t>
      </w:r>
      <w:proofErr w:type="spellStart"/>
      <w:r w:rsidRPr="00C76E09">
        <w:rPr>
          <w:rFonts w:ascii="Times New Roman" w:hAnsi="Times New Roman" w:cs="Times New Roman"/>
        </w:rPr>
        <w:t>semantatik</w:t>
      </w:r>
      <w:proofErr w:type="spellEnd"/>
      <w:r w:rsidRPr="00C76E09">
        <w:rPr>
          <w:rFonts w:ascii="Times New Roman" w:hAnsi="Times New Roman" w:cs="Times New Roman"/>
        </w:rPr>
        <w:t xml:space="preserve"> analiz yöntemine başvurulmuştur.</w:t>
      </w:r>
    </w:p>
    <w:p w14:paraId="176996D3" w14:textId="77777777" w:rsidR="00C34ABD" w:rsidRPr="00C76E09" w:rsidRDefault="00C34ABD" w:rsidP="008162FC">
      <w:pPr>
        <w:pStyle w:val="AralkYok"/>
        <w:spacing w:before="120" w:after="120" w:line="360" w:lineRule="auto"/>
        <w:ind w:firstLine="709"/>
        <w:jc w:val="both"/>
        <w:rPr>
          <w:rFonts w:ascii="Times New Roman" w:hAnsi="Times New Roman" w:cs="Times New Roman"/>
        </w:rPr>
      </w:pPr>
    </w:p>
    <w:p w14:paraId="36C35F0C" w14:textId="77777777" w:rsidR="008162FC" w:rsidRPr="00C76E09" w:rsidRDefault="008162FC" w:rsidP="008162FC">
      <w:pPr>
        <w:jc w:val="center"/>
        <w:rPr>
          <w:rFonts w:ascii="Times New Roman" w:hAnsi="Times New Roman" w:cs="Times New Roman"/>
          <w:b/>
          <w:bCs/>
        </w:rPr>
      </w:pPr>
      <w:r w:rsidRPr="00C76E09">
        <w:rPr>
          <w:rFonts w:ascii="Times New Roman" w:hAnsi="Times New Roman" w:cs="Times New Roman"/>
          <w:b/>
          <w:bCs/>
        </w:rPr>
        <w:t>Bulgular ve Tartışma</w:t>
      </w:r>
    </w:p>
    <w:p w14:paraId="00221C8A" w14:textId="77777777" w:rsidR="008162FC" w:rsidRPr="00C76E09" w:rsidRDefault="008162FC" w:rsidP="008162FC">
      <w:pPr>
        <w:jc w:val="center"/>
        <w:rPr>
          <w:rFonts w:ascii="Times New Roman" w:hAnsi="Times New Roman" w:cs="Times New Roman"/>
          <w:b/>
          <w:bCs/>
        </w:rPr>
      </w:pPr>
      <w:r w:rsidRPr="00C76E09">
        <w:rPr>
          <w:rFonts w:ascii="Times New Roman" w:hAnsi="Times New Roman" w:cs="Times New Roman"/>
          <w:b/>
          <w:bCs/>
        </w:rPr>
        <w:t>Medeniyet Tasavvuru Bağlamında Şehir Kavramı</w:t>
      </w:r>
    </w:p>
    <w:p w14:paraId="37AD910E"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Milletlerarası ortak değerler seviyesine yükselen idrak, davranış ve yaşama vasıtaları bütünü olan medeniyet, sistemli bir biçimde gelişen toplumsal olayların bütününü ihtiva etmektedir (</w:t>
      </w:r>
      <w:proofErr w:type="spellStart"/>
      <w:r w:rsidRPr="00C76E09">
        <w:rPr>
          <w:rFonts w:ascii="Times New Roman" w:hAnsi="Times New Roman" w:cs="Times New Roman"/>
        </w:rPr>
        <w:t>Kafesoğlu</w:t>
      </w:r>
      <w:proofErr w:type="spellEnd"/>
      <w:r w:rsidRPr="00C76E09">
        <w:rPr>
          <w:rFonts w:ascii="Times New Roman" w:hAnsi="Times New Roman" w:cs="Times New Roman"/>
        </w:rPr>
        <w:t xml:space="preserve">, 1998:16; Gökalp, 1977:44). Bilgi, inanç ve ahlak </w:t>
      </w:r>
      <w:proofErr w:type="spellStart"/>
      <w:r w:rsidRPr="00C76E09">
        <w:rPr>
          <w:rFonts w:ascii="Times New Roman" w:hAnsi="Times New Roman" w:cs="Times New Roman"/>
        </w:rPr>
        <w:t>kompoziyonundan</w:t>
      </w:r>
      <w:proofErr w:type="spellEnd"/>
      <w:r w:rsidRPr="00C76E09">
        <w:rPr>
          <w:rFonts w:ascii="Times New Roman" w:hAnsi="Times New Roman" w:cs="Times New Roman"/>
        </w:rPr>
        <w:t xml:space="preserve"> oluşan değerler sistemi, kolektif olarak ait olduğu toplumun medeniyetiyle özdeşleşmektedir. Bir medeniyet tasavvurunun ve bu tasavvura göre yaşayan cemiyetin eseri olan şehir, toplum kimliğinin deklare etme ihtiyacından ortaya çıkmaktadır (Ökten; 2017:15-19). Şehir dendiğinde akla medeniyet gelmektedir. Bu algılama şehir teriminin Medine ile anlaşılmasına yol açmaktadır. İslam dünyasında Hicret’e kadar götürülen medeniyet kavramının kökeni, </w:t>
      </w:r>
      <w:proofErr w:type="spellStart"/>
      <w:r w:rsidRPr="00C76E09">
        <w:rPr>
          <w:rFonts w:ascii="Times New Roman" w:hAnsi="Times New Roman" w:cs="Times New Roman"/>
        </w:rPr>
        <w:t>Yesrib</w:t>
      </w:r>
      <w:proofErr w:type="spellEnd"/>
      <w:r w:rsidRPr="00C76E09">
        <w:rPr>
          <w:rFonts w:ascii="Times New Roman" w:hAnsi="Times New Roman" w:cs="Times New Roman"/>
        </w:rPr>
        <w:t xml:space="preserve"> şehrinin adının Medine olarak değişmesine dayanmaktadır. İslam kaynaklarında, medeniyet ile şehir arasında organik ve doğrudan bir ilişki olduğu </w:t>
      </w:r>
      <w:proofErr w:type="spellStart"/>
      <w:r w:rsidRPr="00C76E09">
        <w:rPr>
          <w:rFonts w:ascii="Times New Roman" w:hAnsi="Times New Roman" w:cs="Times New Roman"/>
        </w:rPr>
        <w:t>Serjeant</w:t>
      </w:r>
      <w:proofErr w:type="spellEnd"/>
      <w:r w:rsidRPr="00C76E09">
        <w:rPr>
          <w:rFonts w:ascii="Times New Roman" w:hAnsi="Times New Roman" w:cs="Times New Roman"/>
        </w:rPr>
        <w:t xml:space="preserve"> (1992: 16)’</w:t>
      </w:r>
      <w:proofErr w:type="spellStart"/>
      <w:r w:rsidRPr="00C76E09">
        <w:rPr>
          <w:rFonts w:ascii="Times New Roman" w:hAnsi="Times New Roman" w:cs="Times New Roman"/>
        </w:rPr>
        <w:t>ın</w:t>
      </w:r>
      <w:proofErr w:type="spellEnd"/>
      <w:r w:rsidRPr="00C76E09">
        <w:rPr>
          <w:rFonts w:ascii="Times New Roman" w:hAnsi="Times New Roman" w:cs="Times New Roman"/>
        </w:rPr>
        <w:t xml:space="preserve"> düşüncesinde şu şekilde yer almaktadır: “İlk şehirlerin kurucularına ilham veren ve yüzyıllar boyunca Müslüman kanun adamları ve idarecilerine örnek olan Medine, İslami şehir modeliydi ve her zaman büyük bir ölçüde öyle kalmıştı” </w:t>
      </w:r>
    </w:p>
    <w:p w14:paraId="18A2A566"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Sezai Karakoç (2015:130), medeniyet, din ve şehir ilişkisini şu şekilde ele almaktadır</w:t>
      </w:r>
      <w:r w:rsidRPr="00C76E09">
        <w:rPr>
          <w:rFonts w:ascii="Times New Roman" w:hAnsi="Times New Roman" w:cs="Times New Roman"/>
          <w:i/>
        </w:rPr>
        <w:t xml:space="preserve">. </w:t>
      </w:r>
      <w:r w:rsidRPr="00C76E09">
        <w:rPr>
          <w:rFonts w:ascii="Times New Roman" w:hAnsi="Times New Roman" w:cs="Times New Roman"/>
        </w:rPr>
        <w:t>“[c]</w:t>
      </w:r>
      <w:proofErr w:type="spellStart"/>
      <w:r w:rsidRPr="00C76E09">
        <w:rPr>
          <w:rFonts w:ascii="Times New Roman" w:hAnsi="Times New Roman" w:cs="Times New Roman"/>
        </w:rPr>
        <w:t>ami</w:t>
      </w:r>
      <w:proofErr w:type="spellEnd"/>
      <w:r w:rsidRPr="00C76E09">
        <w:rPr>
          <w:rFonts w:ascii="Times New Roman" w:hAnsi="Times New Roman" w:cs="Times New Roman"/>
        </w:rPr>
        <w:t>, geçmişte İslâm medeniyetinin doğurgan kurumuydu, denebilirse, ana rahmiydi”. Cami yalnızca mimarı unsur değil aynı zamanda şehrin can damarıdır. Caminin yanında çeşitli yapılar, evler, çarşı, mahalleler, pazar, türbeler, mezarlıklar, hamamlar, şehrin tarihi yapısını yansıtmaktadır. Medeniyeti gelecek nesillere aktarmada öncü role sahiptirler. Şehir dini olan İslam, şehirdeki günlük hayatta ve kişiler arası ilişkiler kurulmasında şehre mahsus bir toplumsal hayatı temel almıştır. Bununla beraber “</w:t>
      </w:r>
      <w:proofErr w:type="spellStart"/>
      <w:r w:rsidRPr="00C76E09">
        <w:rPr>
          <w:rFonts w:ascii="Times New Roman" w:hAnsi="Times New Roman" w:cs="Times New Roman"/>
        </w:rPr>
        <w:t>medine</w:t>
      </w:r>
      <w:proofErr w:type="spellEnd"/>
      <w:r w:rsidRPr="00C76E09">
        <w:rPr>
          <w:rFonts w:ascii="Times New Roman" w:hAnsi="Times New Roman" w:cs="Times New Roman"/>
        </w:rPr>
        <w:t xml:space="preserve">” yani şehir, İslam filozoflarınca medeniyetin bulunduğu yer olarak ifade edilmiştir. Nitekim </w:t>
      </w:r>
      <w:proofErr w:type="spellStart"/>
      <w:r w:rsidRPr="00C76E09">
        <w:rPr>
          <w:rFonts w:ascii="Times New Roman" w:hAnsi="Times New Roman" w:cs="Times New Roman"/>
        </w:rPr>
        <w:t>İbn</w:t>
      </w:r>
      <w:proofErr w:type="spellEnd"/>
      <w:r w:rsidRPr="00C76E09">
        <w:rPr>
          <w:rFonts w:ascii="Times New Roman" w:hAnsi="Times New Roman" w:cs="Times New Roman"/>
        </w:rPr>
        <w:t xml:space="preserve">-i Haldun tek medenî hayatın şehir hayatı olduğunu belirtmiştir (Kuban,1968:54). </w:t>
      </w:r>
    </w:p>
    <w:p w14:paraId="32AFFDB7"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Şehir, üzerine oturduğu coğrafyanın tabii dokusu hesaba katılarak inşa edilen tarihi yapıların toplamından ibarettir. Nitekim, şehirlerin ruhu bu tarihsel dokuyla beslenmektedir. Anadolu’nun Bizans’tan kalma şehirlerine bakıldığında (Ankara, Trabzon ve Amasya gibi), kale içinde sınırlandırılmış oldukları ve dolayısıyla yerleşim alanları ile üretim faaliyetlerinin daha derli toplu olduğu düşünülmektedir (Tanyeli, 1987: 28). Haydar (1991:21)’a göre şehir; “kurumları, yapısı ve mimarisiyle mimarlarının ve yaşayan halkının değer yargılarını yansıtır”. Diğer bir ifadeyle, toplumsal doku geçmişten günümüze şehrin siluetini diri tutmaktadır. </w:t>
      </w:r>
    </w:p>
    <w:p w14:paraId="24A53025"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Farsça kökenli şehir kelimesinin sözlük anlamı “büyük kasaba, büyük belde, </w:t>
      </w:r>
      <w:proofErr w:type="spellStart"/>
      <w:r w:rsidRPr="00C76E09">
        <w:rPr>
          <w:rFonts w:ascii="Times New Roman" w:hAnsi="Times New Roman" w:cs="Times New Roman"/>
        </w:rPr>
        <w:t>medine</w:t>
      </w:r>
      <w:proofErr w:type="spellEnd"/>
      <w:r w:rsidRPr="00C76E09">
        <w:rPr>
          <w:rFonts w:ascii="Times New Roman" w:hAnsi="Times New Roman" w:cs="Times New Roman"/>
        </w:rPr>
        <w:t xml:space="preserve">-i </w:t>
      </w:r>
      <w:proofErr w:type="spellStart"/>
      <w:r w:rsidRPr="00C76E09">
        <w:rPr>
          <w:rFonts w:ascii="Times New Roman" w:hAnsi="Times New Roman" w:cs="Times New Roman"/>
        </w:rPr>
        <w:t>kebire”dir</w:t>
      </w:r>
      <w:proofErr w:type="spellEnd"/>
      <w:r w:rsidRPr="00C76E09">
        <w:rPr>
          <w:rFonts w:ascii="Times New Roman" w:hAnsi="Times New Roman" w:cs="Times New Roman"/>
        </w:rPr>
        <w:t xml:space="preserve"> (Sami, 2009:790). Medeniyet kavramının Batı’daki gelişimi ise çok daha sonraki asırlardadır. Medeniyet kavramı, Avrupalı toplumların üstünlük iddialarını ifade etmek için, Fransa ve İngiltere’de aristokrat sınıfın yaşam tarzını ifade etmek üzere tercih edilmiştir. Bu kavram, “medenîleşmiş/</w:t>
      </w:r>
      <w:proofErr w:type="spellStart"/>
      <w:r w:rsidRPr="00C76E09">
        <w:rPr>
          <w:rFonts w:ascii="Times New Roman" w:hAnsi="Times New Roman" w:cs="Times New Roman"/>
        </w:rPr>
        <w:t>civilized</w:t>
      </w:r>
      <w:proofErr w:type="spellEnd"/>
      <w:r w:rsidRPr="00C76E09">
        <w:rPr>
          <w:rFonts w:ascii="Times New Roman" w:hAnsi="Times New Roman" w:cs="Times New Roman"/>
        </w:rPr>
        <w:t>” sözcüğünün karşıtlığı olan “vahşi/</w:t>
      </w:r>
      <w:proofErr w:type="spellStart"/>
      <w:r w:rsidRPr="00C76E09">
        <w:rPr>
          <w:rFonts w:ascii="Times New Roman" w:hAnsi="Times New Roman" w:cs="Times New Roman"/>
        </w:rPr>
        <w:t>savage</w:t>
      </w:r>
      <w:proofErr w:type="spellEnd"/>
      <w:r w:rsidRPr="00C76E09">
        <w:rPr>
          <w:rFonts w:ascii="Times New Roman" w:hAnsi="Times New Roman" w:cs="Times New Roman"/>
        </w:rPr>
        <w:t xml:space="preserve">” karşı Avrupa medeniyetinin üstünlüğünü göstermek için </w:t>
      </w:r>
      <w:r w:rsidRPr="00C76E09">
        <w:rPr>
          <w:rFonts w:ascii="Times New Roman" w:hAnsi="Times New Roman" w:cs="Times New Roman"/>
        </w:rPr>
        <w:lastRenderedPageBreak/>
        <w:t xml:space="preserve">kullanılmıştır (Güler, 2006:14). 7.ve 9. yüzyıllar arasında şehirlerin, ekonominin, uygarlığın Doğu’da gelişme göstermesi, şehirleşme tarihinde bu dönemin “İslam Dönemi” olarak değerlendirilmesine yol açmaktadır. İslamiyet’in yayıldığı bölgelerde eski yerleşim yerlerine sosyal, </w:t>
      </w:r>
      <w:proofErr w:type="spellStart"/>
      <w:r w:rsidRPr="00C76E09">
        <w:rPr>
          <w:rFonts w:ascii="Times New Roman" w:hAnsi="Times New Roman" w:cs="Times New Roman"/>
        </w:rPr>
        <w:t>topografik</w:t>
      </w:r>
      <w:proofErr w:type="spellEnd"/>
      <w:r w:rsidRPr="00C76E09">
        <w:rPr>
          <w:rFonts w:ascii="Times New Roman" w:hAnsi="Times New Roman" w:cs="Times New Roman"/>
        </w:rPr>
        <w:t xml:space="preserve">, demografik ve iktisadi açıdan yeni bir yaşam tarzını getirmiş, birçok yeni şehrin oluşmasını sağlamıştır (Çınar, 2013: 64). </w:t>
      </w:r>
    </w:p>
    <w:p w14:paraId="7034CD09"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Sosyal düşünce olarak İslam’ın yerleşik şehir hayatı savunması, gündelik hayattaki toplumsal ilişkilere de yansımıştır (Alada, 2008:44). Osmanlı şehirlerinin çekirdeği olan mahalleler, Doğu toplumlarında İslam kültürü ile özdeşleştirilirken, Batı’da kent içerisinde değerlendirilmiştir. Kent ise, sanayileşme ile ortaya çıkan yeni yerleşim yerleri olarak tanımlanmıştır. Kapitalizm, bir sanayi devrimi gibi kent ve tüketici devrimi üretmiştir. Kentte gelişen kapitalizm önceki dönemden kalan kurumları (ekonomi, hukuk, </w:t>
      </w:r>
      <w:proofErr w:type="spellStart"/>
      <w:r w:rsidRPr="00C76E09">
        <w:rPr>
          <w:rFonts w:ascii="Times New Roman" w:hAnsi="Times New Roman" w:cs="Times New Roman"/>
        </w:rPr>
        <w:t>siyaset,aile</w:t>
      </w:r>
      <w:proofErr w:type="spellEnd"/>
      <w:r w:rsidRPr="00C76E09">
        <w:rPr>
          <w:rFonts w:ascii="Times New Roman" w:hAnsi="Times New Roman" w:cs="Times New Roman"/>
        </w:rPr>
        <w:t xml:space="preserve"> vb.) yapısal dönüşüme uğratmıştır. Bu bakımdan kentler değişimin-dönüşümün belirlendiği, yaşandığı ve art bölge olan kırsal alanlara yansıtıldığı mekânlardır (Bal, 2011:209). Bu bağlamda, Yusuf Yalanız 18.02.2019 tarihli yazısında, şehrin faydadan ziyade değeri merkeze aldığını şu şekilde ifade etmiştir:</w:t>
      </w:r>
    </w:p>
    <w:p w14:paraId="34AACB0E" w14:textId="77777777" w:rsidR="008162FC" w:rsidRPr="00C76E09" w:rsidRDefault="008162FC" w:rsidP="00356829">
      <w:pPr>
        <w:spacing w:before="120" w:after="120" w:line="360" w:lineRule="auto"/>
        <w:jc w:val="both"/>
        <w:rPr>
          <w:rFonts w:ascii="Times New Roman" w:hAnsi="Times New Roman" w:cs="Times New Roman"/>
          <w:i/>
          <w:iCs/>
        </w:rPr>
      </w:pPr>
      <w:r w:rsidRPr="00C76E09">
        <w:rPr>
          <w:rFonts w:ascii="Times New Roman" w:hAnsi="Times New Roman" w:cs="Times New Roman"/>
          <w:i/>
          <w:iCs/>
        </w:rPr>
        <w:t xml:space="preserve">     “Bir gerçeği açıkça söylemek gerek. Şehir denilen öyle günümüz insanını çok da tatmin eden bir şey değil. Çünkü faydayı değil, değeri merkeze alır. Kültürü, irfanı, derinliği, çok boyutluluğu, hikmeti esas alır. Sembolik ihtişamlıdır. Çevre ve insan idraklidir. Güzele dair bir iklime, düşünceye ve hikmete sahiptir. Sadece muhitine değil, dünyaya söyleyecek sözlüdür. Bundan dolayıdır ki üstat Turgut Cansever, “Mimarın görevi dünyayı güzelleştirmektir...”</w:t>
      </w:r>
    </w:p>
    <w:p w14:paraId="173CAA6F"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Turgut Cansever (2013:103) toplumsal hayatta önemli bir fonksiyonu olan dinin şehirdeki yerini şöyle belirtir:</w:t>
      </w:r>
    </w:p>
    <w:p w14:paraId="0D632FB5" w14:textId="77777777" w:rsidR="008162FC" w:rsidRPr="00C76E09" w:rsidRDefault="008162FC" w:rsidP="00356829">
      <w:pPr>
        <w:spacing w:before="120" w:after="120" w:line="360" w:lineRule="auto"/>
        <w:jc w:val="both"/>
        <w:rPr>
          <w:rFonts w:ascii="Times New Roman" w:hAnsi="Times New Roman" w:cs="Times New Roman"/>
          <w:i/>
        </w:rPr>
      </w:pPr>
      <w:r w:rsidRPr="00C76E09">
        <w:rPr>
          <w:rFonts w:ascii="Times New Roman" w:hAnsi="Times New Roman" w:cs="Times New Roman"/>
          <w:i/>
        </w:rPr>
        <w:t xml:space="preserve">     “Şehir, insanın, hayatını düzenlemek üzere meydana getirdiği en önemli, en büyük fiziki ürün ve insan hayatını yönelten, çerçeveleyen yapıdır. Bu yapıya biçim veren tercihleri ise insan ve toplumlar, inançlarından, dinlerinden hareket ederek belirlerler. Şehir, toplumsal hayata, insanlar arasındaki ilişkilere biçim veren, sosyal mesafelerin en aza indiği, bu ilişkilerin en büyük yoğunluk kazandığı yerdir.”</w:t>
      </w:r>
    </w:p>
    <w:p w14:paraId="3129DBE4"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Cansever, dinin şehir hayatında önemli bir fonksiyona sahip olduğunu belirten yorumuyla, şehirleri toplumsal hayatla sentezleyen bir yaklaşım içerisinde olmuştur. Dinin ve politikanın toplumsal yapıdaki konumunun yaşamsal mekân olan şehirle ilintili olduğuna Eski Yunan’da rastlanılmaktadır.</w:t>
      </w:r>
      <w:r w:rsidRPr="00C76E09">
        <w:rPr>
          <w:rFonts w:ascii="Times New Roman" w:hAnsi="Times New Roman" w:cs="Times New Roman"/>
          <w:i/>
        </w:rPr>
        <w:t xml:space="preserve"> </w:t>
      </w:r>
      <w:r w:rsidRPr="00C76E09">
        <w:rPr>
          <w:rFonts w:ascii="Times New Roman" w:hAnsi="Times New Roman" w:cs="Times New Roman"/>
        </w:rPr>
        <w:t xml:space="preserve">Politika, Eski Yunan’da “şehir” anlamına gelen “polis” kelimesinden türemiştir. Her polisin ayrı bir tanrıya sahip olması, şehirde yaşayan vatandaşın o şehrin tanrısına inanmasını gerekli kılmıştır. Diğer bir deyişle, polis kişinin dini anlamına gelmektedir. Politikayı devlete/şehre ait olarak tanımlayan Aristo’ya göre politikanın maksadı şehirdeki toplum için genel iyinin bulunması ve sosyal düzenin sağlanmasıdır. Politikaya katılanların görevi, toplumun iyiliğini sağlayacak kuralları ve yasaları yapmak, tatbik etmek ve devamlılığını sağlamaktır. Bu bakımdan en yüksek kurumsal yapılara sahip olan politika, </w:t>
      </w:r>
      <w:r w:rsidRPr="00C76E09">
        <w:rPr>
          <w:rFonts w:ascii="Times New Roman" w:hAnsi="Times New Roman" w:cs="Times New Roman"/>
        </w:rPr>
        <w:lastRenderedPageBreak/>
        <w:t>imparatorluklarda ulus devletlerde ve şehir-devletlerinde, çeşitli biçimlerde görülmüştür (</w:t>
      </w:r>
      <w:proofErr w:type="spellStart"/>
      <w:r w:rsidRPr="00C76E09">
        <w:rPr>
          <w:rFonts w:ascii="Times New Roman" w:hAnsi="Times New Roman" w:cs="Times New Roman"/>
        </w:rPr>
        <w:t>Volpi</w:t>
      </w:r>
      <w:proofErr w:type="spellEnd"/>
      <w:r w:rsidRPr="00C76E09">
        <w:rPr>
          <w:rFonts w:ascii="Times New Roman" w:hAnsi="Times New Roman" w:cs="Times New Roman"/>
        </w:rPr>
        <w:t xml:space="preserve">, 2006: 445). </w:t>
      </w:r>
    </w:p>
    <w:p w14:paraId="2DE588F4"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İslam filozofları, şehri açıklarken mesken niteliği ve sayısal niceliğinden ziyade, ahkâmın tatbik edilmesi kriterini kullanmıştır: “Farabi için “mesken” nasıl olursa olsun, neden yapılırsa yapılsın ve nerede olursa olsun, önemi yoktur. Mesela; yerin altında ya da üstünde, ahşaptan, çamurdan, yünden, kıldan ve diğer maddelerden yapılmış olabilir. Mühim olan meskenin yapıldığı maddenin cinsi değil, onun içindeki insandır” (Bayraklı, 1983: 69). Dolayısıyla barınma ya da ikamet eyleminin somut inşası olan ev, farklı kültürlere göre özgünlük kazanan temel gereksinimlerden biridir. </w:t>
      </w:r>
    </w:p>
    <w:p w14:paraId="16335C8A" w14:textId="76EEEA0E" w:rsidR="008162FC" w:rsidRPr="0035682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Miller</w:t>
      </w:r>
      <w:r w:rsidRPr="00C76E09">
        <w:rPr>
          <w:rFonts w:ascii="Times New Roman" w:hAnsi="Times New Roman" w:cs="Times New Roman"/>
          <w:i/>
        </w:rPr>
        <w:t xml:space="preserve">, </w:t>
      </w:r>
      <w:r w:rsidRPr="00C76E09">
        <w:rPr>
          <w:rFonts w:ascii="Times New Roman" w:hAnsi="Times New Roman" w:cs="Times New Roman"/>
        </w:rPr>
        <w:t>evi toplumun kalbi olarak görür</w:t>
      </w:r>
      <w:r w:rsidRPr="00C76E09">
        <w:rPr>
          <w:rFonts w:ascii="Times New Roman" w:hAnsi="Times New Roman" w:cs="Times New Roman"/>
          <w:i/>
        </w:rPr>
        <w:t xml:space="preserve"> </w:t>
      </w:r>
      <w:r w:rsidRPr="00C76E09">
        <w:rPr>
          <w:rFonts w:ascii="Times New Roman" w:hAnsi="Times New Roman" w:cs="Times New Roman"/>
        </w:rPr>
        <w:t>ve sadece maddi kültürün geleceğini değil antropolojinin geleceğini de evin geleceği üzerinden değerlendirir. Değer anlamı ihtiva eden şehir kavramının ev ile etimolojik bağına Cenap Şahabettin şu şekilde dikkat çekmektedir:</w:t>
      </w:r>
      <w:r w:rsidRPr="00C76E09">
        <w:rPr>
          <w:rFonts w:ascii="Times New Roman" w:hAnsi="Times New Roman" w:cs="Times New Roman"/>
          <w:iCs/>
        </w:rPr>
        <w:t xml:space="preserve"> “Şehirde ev edinen köylü, köyünden </w:t>
      </w:r>
      <w:proofErr w:type="spellStart"/>
      <w:r w:rsidRPr="00C76E09">
        <w:rPr>
          <w:rFonts w:ascii="Times New Roman" w:hAnsi="Times New Roman" w:cs="Times New Roman"/>
          <w:iCs/>
        </w:rPr>
        <w:t>ziyâde</w:t>
      </w:r>
      <w:proofErr w:type="spellEnd"/>
      <w:r w:rsidRPr="00C76E09">
        <w:rPr>
          <w:rFonts w:ascii="Times New Roman" w:hAnsi="Times New Roman" w:cs="Times New Roman"/>
          <w:iCs/>
        </w:rPr>
        <w:t xml:space="preserve"> şehirde had-</w:t>
      </w:r>
      <w:proofErr w:type="spellStart"/>
      <w:r w:rsidRPr="00C76E09">
        <w:rPr>
          <w:rFonts w:ascii="Times New Roman" w:hAnsi="Times New Roman" w:cs="Times New Roman"/>
          <w:iCs/>
        </w:rPr>
        <w:t>nâşinas</w:t>
      </w:r>
      <w:proofErr w:type="spellEnd"/>
      <w:r w:rsidRPr="00C76E09">
        <w:rPr>
          <w:rFonts w:ascii="Times New Roman" w:hAnsi="Times New Roman" w:cs="Times New Roman"/>
          <w:iCs/>
        </w:rPr>
        <w:t xml:space="preserve"> olur”. Cansever (1996:125)’in tanımında ise, “Şehrin ilk yapı taşı olan ev, insanın barınma zaruretinin bir ürünü, aynı zamanda ailenin yaşam çevresi ve insandan insana ilişkilerin ve aileler arasındaki ilişkilerin oluşması yolundaki gelişmenin de ilk aşamasıdır”.</w:t>
      </w:r>
      <w:r w:rsidRPr="00C76E09">
        <w:rPr>
          <w:rFonts w:ascii="Times New Roman" w:hAnsi="Times New Roman" w:cs="Times New Roman"/>
        </w:rPr>
        <w:t xml:space="preserve"> </w:t>
      </w:r>
      <w:r w:rsidRPr="00C76E09">
        <w:rPr>
          <w:rFonts w:ascii="Times New Roman" w:hAnsi="Times New Roman" w:cs="Times New Roman"/>
          <w:iCs/>
        </w:rPr>
        <w:t xml:space="preserve">Bu bağlamda aşağıda </w:t>
      </w:r>
      <w:proofErr w:type="spellStart"/>
      <w:r w:rsidRPr="00C76E09">
        <w:rPr>
          <w:rFonts w:ascii="Times New Roman" w:hAnsi="Times New Roman" w:cs="Times New Roman"/>
          <w:iCs/>
        </w:rPr>
        <w:t>terimsel</w:t>
      </w:r>
      <w:proofErr w:type="spellEnd"/>
      <w:r w:rsidRPr="00C76E09">
        <w:rPr>
          <w:rFonts w:ascii="Times New Roman" w:hAnsi="Times New Roman" w:cs="Times New Roman"/>
          <w:iCs/>
        </w:rPr>
        <w:t xml:space="preserve"> sarmal analizi tablosu oluşturulmuştur.</w:t>
      </w:r>
      <w:r w:rsidRPr="00C76E09">
        <w:rPr>
          <w:rFonts w:ascii="Times New Roman" w:hAnsi="Times New Roman" w:cs="Times New Roman"/>
        </w:rPr>
        <w:t xml:space="preserve"> Şehir alan yazınına özgü kavramların kullanım sıklığına ilişkin veriler Tablo 1’de yer almaktadır.  Google gelişmiş arama sonuçlarına göre, araştırma kapsamındaki 2000-2021 yılları arasında yapılan makale sayıları incelendiğinde “şehir” ve “medeniyet” ile “şehir” ve “ev” gibi kavramların bir arada daha sık kullanıldığı görülmektedir.</w:t>
      </w:r>
    </w:p>
    <w:p w14:paraId="4B71DEB1" w14:textId="77777777" w:rsidR="008162FC" w:rsidRPr="00C76E09" w:rsidRDefault="008162FC" w:rsidP="008162FC">
      <w:pPr>
        <w:jc w:val="center"/>
        <w:rPr>
          <w:rFonts w:ascii="Times New Roman" w:hAnsi="Times New Roman" w:cs="Times New Roman"/>
          <w:sz w:val="20"/>
          <w:szCs w:val="20"/>
        </w:rPr>
      </w:pPr>
      <w:r w:rsidRPr="00C76E09">
        <w:rPr>
          <w:rFonts w:ascii="Times New Roman" w:hAnsi="Times New Roman" w:cs="Times New Roman"/>
          <w:b/>
          <w:bCs/>
          <w:sz w:val="20"/>
          <w:szCs w:val="20"/>
        </w:rPr>
        <w:t xml:space="preserve">Tablo 1: </w:t>
      </w:r>
      <w:r w:rsidRPr="00C76E09">
        <w:rPr>
          <w:rFonts w:ascii="Times New Roman" w:hAnsi="Times New Roman" w:cs="Times New Roman"/>
          <w:sz w:val="20"/>
          <w:szCs w:val="20"/>
        </w:rPr>
        <w:t>https://scholar.google.com.tr/ sitesinde 10.09.2021 Tarihi İtibariyle</w:t>
      </w:r>
      <w:r w:rsidRPr="00C76E09">
        <w:rPr>
          <w:rFonts w:ascii="Times New Roman" w:hAnsi="Times New Roman" w:cs="Times New Roman"/>
          <w:sz w:val="20"/>
          <w:szCs w:val="20"/>
        </w:rPr>
        <w:br/>
        <w:t>Yapılan Arama Sonuçları Kullanım Sıklığı</w:t>
      </w:r>
    </w:p>
    <w:tbl>
      <w:tblPr>
        <w:tblStyle w:val="TabloKlavuzu"/>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1370"/>
      </w:tblGrid>
      <w:tr w:rsidR="00C76E09" w:rsidRPr="00C76E09" w14:paraId="6F938DE0" w14:textId="77777777" w:rsidTr="008162FC">
        <w:trPr>
          <w:jc w:val="center"/>
        </w:trPr>
        <w:tc>
          <w:tcPr>
            <w:tcW w:w="3020" w:type="dxa"/>
            <w:tcBorders>
              <w:top w:val="single" w:sz="4" w:space="0" w:color="auto"/>
              <w:left w:val="nil"/>
              <w:bottom w:val="single" w:sz="4" w:space="0" w:color="auto"/>
              <w:right w:val="nil"/>
            </w:tcBorders>
            <w:vAlign w:val="center"/>
            <w:hideMark/>
          </w:tcPr>
          <w:p w14:paraId="6A790DDB"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“Şehir”-“</w:t>
            </w:r>
            <w:proofErr w:type="spellStart"/>
            <w:r w:rsidRPr="00C76E09">
              <w:rPr>
                <w:rFonts w:ascii="Times New Roman" w:hAnsi="Times New Roman"/>
                <w:sz w:val="20"/>
                <w:szCs w:val="20"/>
              </w:rPr>
              <w:t>Modernite</w:t>
            </w:r>
            <w:proofErr w:type="spellEnd"/>
            <w:r w:rsidRPr="00C76E09">
              <w:rPr>
                <w:rFonts w:ascii="Times New Roman" w:hAnsi="Times New Roman"/>
                <w:sz w:val="20"/>
                <w:szCs w:val="20"/>
              </w:rPr>
              <w:t>”</w:t>
            </w:r>
          </w:p>
        </w:tc>
        <w:tc>
          <w:tcPr>
            <w:tcW w:w="1370" w:type="dxa"/>
            <w:tcBorders>
              <w:top w:val="single" w:sz="4" w:space="0" w:color="auto"/>
              <w:left w:val="nil"/>
              <w:bottom w:val="single" w:sz="4" w:space="0" w:color="auto"/>
              <w:right w:val="nil"/>
            </w:tcBorders>
            <w:vAlign w:val="center"/>
            <w:hideMark/>
          </w:tcPr>
          <w:p w14:paraId="4115776E" w14:textId="77777777" w:rsidR="008162FC" w:rsidRPr="00C76E09" w:rsidRDefault="008162FC">
            <w:pPr>
              <w:pStyle w:val="AralkYok"/>
              <w:jc w:val="center"/>
              <w:rPr>
                <w:rFonts w:ascii="Times New Roman" w:hAnsi="Times New Roman"/>
                <w:sz w:val="20"/>
                <w:szCs w:val="20"/>
              </w:rPr>
            </w:pPr>
            <w:r w:rsidRPr="00C76E09">
              <w:rPr>
                <w:rFonts w:ascii="Times New Roman" w:hAnsi="Times New Roman"/>
                <w:sz w:val="20"/>
                <w:szCs w:val="20"/>
              </w:rPr>
              <w:t>15</w:t>
            </w:r>
          </w:p>
        </w:tc>
      </w:tr>
      <w:tr w:rsidR="00C76E09" w:rsidRPr="00C76E09" w14:paraId="4188DF91" w14:textId="77777777" w:rsidTr="008162FC">
        <w:trPr>
          <w:jc w:val="center"/>
        </w:trPr>
        <w:tc>
          <w:tcPr>
            <w:tcW w:w="3020" w:type="dxa"/>
            <w:tcBorders>
              <w:top w:val="single" w:sz="4" w:space="0" w:color="auto"/>
              <w:left w:val="nil"/>
              <w:bottom w:val="nil"/>
              <w:right w:val="nil"/>
            </w:tcBorders>
            <w:vAlign w:val="center"/>
            <w:hideMark/>
          </w:tcPr>
          <w:p w14:paraId="0AB6BF31"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 xml:space="preserve"> “Şehir”-“Konut”</w:t>
            </w:r>
          </w:p>
        </w:tc>
        <w:tc>
          <w:tcPr>
            <w:tcW w:w="1370" w:type="dxa"/>
            <w:tcBorders>
              <w:top w:val="single" w:sz="4" w:space="0" w:color="auto"/>
              <w:left w:val="nil"/>
              <w:bottom w:val="nil"/>
              <w:right w:val="nil"/>
            </w:tcBorders>
            <w:vAlign w:val="center"/>
            <w:hideMark/>
          </w:tcPr>
          <w:p w14:paraId="1FD1752C" w14:textId="77777777" w:rsidR="008162FC" w:rsidRPr="00C76E09" w:rsidRDefault="008162FC">
            <w:pPr>
              <w:pStyle w:val="AralkYok"/>
              <w:jc w:val="center"/>
              <w:rPr>
                <w:rFonts w:ascii="Times New Roman" w:hAnsi="Times New Roman"/>
                <w:sz w:val="20"/>
                <w:szCs w:val="20"/>
              </w:rPr>
            </w:pPr>
            <w:r w:rsidRPr="00C76E09">
              <w:rPr>
                <w:rFonts w:ascii="Times New Roman" w:hAnsi="Times New Roman"/>
                <w:sz w:val="20"/>
                <w:szCs w:val="20"/>
              </w:rPr>
              <w:t>14</w:t>
            </w:r>
          </w:p>
        </w:tc>
      </w:tr>
      <w:tr w:rsidR="00C76E09" w:rsidRPr="00C76E09" w14:paraId="53DB4D9C" w14:textId="77777777" w:rsidTr="008162FC">
        <w:trPr>
          <w:jc w:val="center"/>
        </w:trPr>
        <w:tc>
          <w:tcPr>
            <w:tcW w:w="3020" w:type="dxa"/>
            <w:vAlign w:val="center"/>
            <w:hideMark/>
          </w:tcPr>
          <w:p w14:paraId="3AF59B90"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“Şehir”-“Medeniyet”</w:t>
            </w:r>
          </w:p>
        </w:tc>
        <w:tc>
          <w:tcPr>
            <w:tcW w:w="1370" w:type="dxa"/>
            <w:vAlign w:val="center"/>
            <w:hideMark/>
          </w:tcPr>
          <w:p w14:paraId="7B5DADA3" w14:textId="77777777" w:rsidR="008162FC" w:rsidRPr="00C76E09" w:rsidRDefault="008162FC">
            <w:pPr>
              <w:pStyle w:val="AralkYok"/>
              <w:jc w:val="center"/>
              <w:rPr>
                <w:rFonts w:ascii="Times New Roman" w:hAnsi="Times New Roman"/>
                <w:sz w:val="20"/>
                <w:szCs w:val="20"/>
              </w:rPr>
            </w:pPr>
            <w:r w:rsidRPr="00C76E09">
              <w:rPr>
                <w:rFonts w:ascii="Times New Roman" w:hAnsi="Times New Roman"/>
                <w:sz w:val="20"/>
                <w:szCs w:val="20"/>
              </w:rPr>
              <w:t>90</w:t>
            </w:r>
          </w:p>
        </w:tc>
      </w:tr>
      <w:tr w:rsidR="00C76E09" w:rsidRPr="00C76E09" w14:paraId="018EB10D" w14:textId="77777777" w:rsidTr="008162FC">
        <w:trPr>
          <w:jc w:val="center"/>
        </w:trPr>
        <w:tc>
          <w:tcPr>
            <w:tcW w:w="3020" w:type="dxa"/>
            <w:tcBorders>
              <w:top w:val="nil"/>
              <w:left w:val="nil"/>
              <w:bottom w:val="single" w:sz="4" w:space="0" w:color="auto"/>
              <w:right w:val="nil"/>
            </w:tcBorders>
            <w:vAlign w:val="center"/>
            <w:hideMark/>
          </w:tcPr>
          <w:p w14:paraId="1F3D3C34"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“Şehir”-“Ev”</w:t>
            </w:r>
          </w:p>
        </w:tc>
        <w:tc>
          <w:tcPr>
            <w:tcW w:w="1370" w:type="dxa"/>
            <w:tcBorders>
              <w:top w:val="nil"/>
              <w:left w:val="nil"/>
              <w:bottom w:val="single" w:sz="4" w:space="0" w:color="auto"/>
              <w:right w:val="nil"/>
            </w:tcBorders>
            <w:vAlign w:val="center"/>
            <w:hideMark/>
          </w:tcPr>
          <w:p w14:paraId="0B3B6B43" w14:textId="77777777" w:rsidR="008162FC" w:rsidRPr="00C76E09" w:rsidRDefault="008162FC">
            <w:pPr>
              <w:pStyle w:val="AralkYok"/>
              <w:jc w:val="center"/>
              <w:rPr>
                <w:rFonts w:ascii="Times New Roman" w:hAnsi="Times New Roman"/>
                <w:sz w:val="20"/>
                <w:szCs w:val="20"/>
              </w:rPr>
            </w:pPr>
            <w:r w:rsidRPr="00C76E09">
              <w:rPr>
                <w:rFonts w:ascii="Times New Roman" w:hAnsi="Times New Roman"/>
                <w:sz w:val="20"/>
                <w:szCs w:val="20"/>
              </w:rPr>
              <w:t>244</w:t>
            </w:r>
          </w:p>
        </w:tc>
      </w:tr>
    </w:tbl>
    <w:p w14:paraId="3CBB96FC" w14:textId="4AC551C3" w:rsidR="00356829" w:rsidRPr="00CD6931" w:rsidRDefault="008162FC" w:rsidP="00CD6931">
      <w:pPr>
        <w:spacing w:before="120" w:after="120" w:line="360" w:lineRule="auto"/>
        <w:jc w:val="both"/>
        <w:rPr>
          <w:rFonts w:ascii="Times New Roman" w:hAnsi="Times New Roman" w:cs="Times New Roman"/>
        </w:rPr>
      </w:pPr>
      <w:r w:rsidRPr="00C76E09">
        <w:rPr>
          <w:rFonts w:ascii="Times New Roman" w:hAnsi="Times New Roman" w:cs="Times New Roman"/>
        </w:rPr>
        <w:t xml:space="preserve">Kavramsal sınırların </w:t>
      </w:r>
      <w:proofErr w:type="spellStart"/>
      <w:r w:rsidRPr="00C76E09">
        <w:rPr>
          <w:rFonts w:ascii="Times New Roman" w:hAnsi="Times New Roman" w:cs="Times New Roman"/>
        </w:rPr>
        <w:t>geçişkenliğinde</w:t>
      </w:r>
      <w:proofErr w:type="spellEnd"/>
      <w:r w:rsidRPr="00C76E09">
        <w:rPr>
          <w:rFonts w:ascii="Times New Roman" w:hAnsi="Times New Roman" w:cs="Times New Roman"/>
        </w:rPr>
        <w:t xml:space="preserve">, şehri konu alan çalışmalarda bizatihi medeniyet ve ev terimlerinin </w:t>
      </w:r>
      <w:proofErr w:type="spellStart"/>
      <w:r w:rsidRPr="00C76E09">
        <w:rPr>
          <w:rFonts w:ascii="Times New Roman" w:hAnsi="Times New Roman" w:cs="Times New Roman"/>
        </w:rPr>
        <w:t>kesişimlerini</w:t>
      </w:r>
      <w:proofErr w:type="spellEnd"/>
      <w:r w:rsidRPr="00C76E09">
        <w:rPr>
          <w:rFonts w:ascii="Times New Roman" w:hAnsi="Times New Roman" w:cs="Times New Roman"/>
        </w:rPr>
        <w:t xml:space="preserve"> tablo aracılığıyla analiz etmek, onların sosyoloji ve betimleyici tarih arasında kurdukları bağları </w:t>
      </w:r>
      <w:proofErr w:type="spellStart"/>
      <w:r w:rsidRPr="00C76E09">
        <w:rPr>
          <w:rFonts w:ascii="Times New Roman" w:hAnsi="Times New Roman" w:cs="Times New Roman"/>
        </w:rPr>
        <w:t>terimsel</w:t>
      </w:r>
      <w:proofErr w:type="spellEnd"/>
      <w:r w:rsidRPr="00C76E09">
        <w:rPr>
          <w:rFonts w:ascii="Times New Roman" w:hAnsi="Times New Roman" w:cs="Times New Roman"/>
        </w:rPr>
        <w:t xml:space="preserve"> sarmalın halkaları arasında dahil edildiğini doğrulamaktadır. Bu bağlamda ortaya çıkarılmaya çabalanan şey şehir, medeniyet ve ev terimleri birlikte değerlendirilerek, Google akademik arama motoruna bu üç terimin çalışmamızda kullanım karşıtlığını temsil eden kent,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 ve konut dâhil edilmeyerek, kent literatürünün veri tabanı ile yorumlamaktır. Tabloyu kıstas aldığımızda sonuçlar hipotezimizi desteklemektedir.</w:t>
      </w:r>
    </w:p>
    <w:p w14:paraId="3BC6A874" w14:textId="6DDFC5FE" w:rsidR="008162FC" w:rsidRPr="00C76E09" w:rsidRDefault="008162FC" w:rsidP="008162FC">
      <w:pPr>
        <w:jc w:val="center"/>
        <w:rPr>
          <w:rFonts w:ascii="Times New Roman" w:hAnsi="Times New Roman" w:cs="Times New Roman"/>
          <w:b/>
          <w:bCs/>
        </w:rPr>
      </w:pPr>
      <w:proofErr w:type="spellStart"/>
      <w:r w:rsidRPr="00C76E09">
        <w:rPr>
          <w:rFonts w:ascii="Times New Roman" w:hAnsi="Times New Roman" w:cs="Times New Roman"/>
          <w:b/>
          <w:bCs/>
        </w:rPr>
        <w:t>Modernite</w:t>
      </w:r>
      <w:proofErr w:type="spellEnd"/>
      <w:r w:rsidRPr="00C76E09">
        <w:rPr>
          <w:rFonts w:ascii="Times New Roman" w:hAnsi="Times New Roman" w:cs="Times New Roman"/>
          <w:b/>
          <w:bCs/>
        </w:rPr>
        <w:t xml:space="preserve"> Eşiğinde Kentin Kavramsal Çözümlemesi</w:t>
      </w:r>
    </w:p>
    <w:p w14:paraId="4F3935E4" w14:textId="77777777" w:rsidR="008162FC" w:rsidRPr="00C76E09" w:rsidRDefault="008162FC" w:rsidP="008162FC">
      <w:pPr>
        <w:pStyle w:val="AralkYok"/>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İngilizce’de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city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Fransızca’da</w:t>
      </w:r>
      <w:proofErr w:type="spellEnd"/>
      <w:r w:rsidRPr="00C76E09">
        <w:rPr>
          <w:rFonts w:ascii="Times New Roman" w:hAnsi="Times New Roman" w:cs="Times New Roman"/>
        </w:rPr>
        <w:t xml:space="preserve"> “la </w:t>
      </w:r>
      <w:proofErr w:type="spellStart"/>
      <w:r w:rsidRPr="00C76E09">
        <w:rPr>
          <w:rFonts w:ascii="Times New Roman" w:hAnsi="Times New Roman" w:cs="Times New Roman"/>
        </w:rPr>
        <w:t>ville</w:t>
      </w:r>
      <w:proofErr w:type="spellEnd"/>
      <w:r w:rsidRPr="00C76E09">
        <w:rPr>
          <w:rFonts w:ascii="Times New Roman" w:hAnsi="Times New Roman" w:cs="Times New Roman"/>
        </w:rPr>
        <w:t>” kelimelerine karşılık gelen kent, siyasal ve yönetsel bir içeriğe sahiptir. Bu manada kent, Latince aslındaki “</w:t>
      </w:r>
      <w:proofErr w:type="spellStart"/>
      <w:r w:rsidRPr="00C76E09">
        <w:rPr>
          <w:rFonts w:ascii="Times New Roman" w:hAnsi="Times New Roman" w:cs="Times New Roman"/>
        </w:rPr>
        <w:t>civitas”ın</w:t>
      </w:r>
      <w:proofErr w:type="spellEnd"/>
      <w:r w:rsidRPr="00C76E09">
        <w:rPr>
          <w:rFonts w:ascii="Times New Roman" w:hAnsi="Times New Roman" w:cs="Times New Roman"/>
        </w:rPr>
        <w:t xml:space="preserve"> anlatmak istediği anlamı tam olarak karşılamaktadır. </w:t>
      </w:r>
      <w:proofErr w:type="spellStart"/>
      <w:r w:rsidRPr="00C76E09">
        <w:rPr>
          <w:rFonts w:ascii="Times New Roman" w:hAnsi="Times New Roman" w:cs="Times New Roman"/>
        </w:rPr>
        <w:t>İngilizce’de</w:t>
      </w:r>
      <w:proofErr w:type="spellEnd"/>
      <w:r w:rsidRPr="00C76E09">
        <w:rPr>
          <w:rFonts w:ascii="Times New Roman" w:hAnsi="Times New Roman" w:cs="Times New Roman"/>
        </w:rPr>
        <w:t xml:space="preserve"> kullanılan “urban” ve bunun </w:t>
      </w:r>
      <w:proofErr w:type="spellStart"/>
      <w:r w:rsidRPr="00C76E09">
        <w:rPr>
          <w:rFonts w:ascii="Times New Roman" w:hAnsi="Times New Roman" w:cs="Times New Roman"/>
        </w:rPr>
        <w:t>Fransızca’da</w:t>
      </w:r>
      <w:proofErr w:type="spellEnd"/>
      <w:r w:rsidRPr="00C76E09">
        <w:rPr>
          <w:rFonts w:ascii="Times New Roman" w:hAnsi="Times New Roman" w:cs="Times New Roman"/>
        </w:rPr>
        <w:t xml:space="preserve"> ki karşılığı “</w:t>
      </w:r>
      <w:proofErr w:type="spellStart"/>
      <w:r w:rsidRPr="00C76E09">
        <w:rPr>
          <w:rFonts w:ascii="Times New Roman" w:hAnsi="Times New Roman" w:cs="Times New Roman"/>
        </w:rPr>
        <w:t>urbain</w:t>
      </w:r>
      <w:proofErr w:type="spellEnd"/>
      <w:r w:rsidRPr="00C76E09">
        <w:rPr>
          <w:rFonts w:ascii="Times New Roman" w:hAnsi="Times New Roman" w:cs="Times New Roman"/>
        </w:rPr>
        <w:t xml:space="preserve">” kelimeleri sosyolojik kent tanımlamalarına daha uygun düşmekte kent özgünlüğüne sahip olan yerleşmeleri </w:t>
      </w:r>
      <w:r w:rsidRPr="00C76E09">
        <w:rPr>
          <w:rFonts w:ascii="Times New Roman" w:hAnsi="Times New Roman" w:cs="Times New Roman"/>
        </w:rPr>
        <w:lastRenderedPageBreak/>
        <w:t xml:space="preserve">belirtmek üzere, niteleme sıfatı olarak kullanılmaktadır (Keleş, 2008:111). Bu bağlamda kent, ekonomik, siyasi ve yönetsel durumda belli bir konumla tanımlanan temsilleri içermektedir. </w:t>
      </w:r>
    </w:p>
    <w:p w14:paraId="60D55E2B" w14:textId="77777777" w:rsidR="008162FC" w:rsidRPr="00C76E09" w:rsidRDefault="008162FC" w:rsidP="008162FC">
      <w:pPr>
        <w:pStyle w:val="AralkYok"/>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Türk kentleri etimolojik olarak değerlendirildiğinde, bunu da İslamiyet'in öncesi ve sonrası dönem olarak ikiye ayırmak gerekmektedir. Göktürkler ve </w:t>
      </w:r>
      <w:proofErr w:type="spellStart"/>
      <w:r w:rsidRPr="00C76E09">
        <w:rPr>
          <w:rFonts w:ascii="Times New Roman" w:hAnsi="Times New Roman" w:cs="Times New Roman"/>
        </w:rPr>
        <w:t>Uygurlar’ın</w:t>
      </w:r>
      <w:proofErr w:type="spellEnd"/>
      <w:r w:rsidRPr="00C76E09">
        <w:rPr>
          <w:rFonts w:ascii="Times New Roman" w:hAnsi="Times New Roman" w:cs="Times New Roman"/>
        </w:rPr>
        <w:t xml:space="preserve"> kent ismi yerine </w:t>
      </w:r>
      <w:r w:rsidRPr="00C76E09">
        <w:rPr>
          <w:rFonts w:ascii="Times New Roman" w:hAnsi="Times New Roman" w:cs="Times New Roman"/>
          <w:iCs/>
        </w:rPr>
        <w:t>balık</w:t>
      </w:r>
      <w:r w:rsidRPr="00C76E09">
        <w:rPr>
          <w:rFonts w:ascii="Times New Roman" w:hAnsi="Times New Roman" w:cs="Times New Roman"/>
          <w:i/>
          <w:iCs/>
        </w:rPr>
        <w:t xml:space="preserve"> </w:t>
      </w:r>
      <w:r w:rsidRPr="00C76E09">
        <w:rPr>
          <w:rFonts w:ascii="Times New Roman" w:hAnsi="Times New Roman" w:cs="Times New Roman"/>
        </w:rPr>
        <w:t xml:space="preserve">kelimesini kullanmaları, ilk Türk kentinin </w:t>
      </w:r>
      <w:r w:rsidRPr="00C76E09">
        <w:rPr>
          <w:rFonts w:ascii="Times New Roman" w:hAnsi="Times New Roman" w:cs="Times New Roman"/>
          <w:iCs/>
        </w:rPr>
        <w:t>Ordu</w:t>
      </w:r>
      <w:r w:rsidRPr="00C76E09">
        <w:rPr>
          <w:rFonts w:ascii="Times New Roman" w:hAnsi="Times New Roman" w:cs="Times New Roman"/>
          <w:i/>
          <w:iCs/>
        </w:rPr>
        <w:t xml:space="preserve"> </w:t>
      </w:r>
      <w:r w:rsidRPr="00C76E09">
        <w:rPr>
          <w:rFonts w:ascii="Times New Roman" w:hAnsi="Times New Roman" w:cs="Times New Roman"/>
          <w:iCs/>
        </w:rPr>
        <w:t xml:space="preserve">Balık </w:t>
      </w:r>
      <w:r w:rsidRPr="00C76E09">
        <w:rPr>
          <w:rFonts w:ascii="Times New Roman" w:hAnsi="Times New Roman" w:cs="Times New Roman"/>
        </w:rPr>
        <w:t xml:space="preserve">ismiyle Uygurlar tarafından kurulması ve 11. </w:t>
      </w:r>
      <w:proofErr w:type="spellStart"/>
      <w:r w:rsidRPr="00C76E09">
        <w:rPr>
          <w:rFonts w:ascii="Times New Roman" w:hAnsi="Times New Roman" w:cs="Times New Roman"/>
        </w:rPr>
        <w:t>yy’dan</w:t>
      </w:r>
      <w:proofErr w:type="spellEnd"/>
      <w:r w:rsidRPr="00C76E09">
        <w:rPr>
          <w:rFonts w:ascii="Times New Roman" w:hAnsi="Times New Roman" w:cs="Times New Roman"/>
        </w:rPr>
        <w:t xml:space="preserve"> sonra da Oğuzlar ve </w:t>
      </w:r>
      <w:proofErr w:type="spellStart"/>
      <w:r w:rsidRPr="00C76E09">
        <w:rPr>
          <w:rFonts w:ascii="Times New Roman" w:hAnsi="Times New Roman" w:cs="Times New Roman"/>
        </w:rPr>
        <w:t>Karahanlılar’ın</w:t>
      </w:r>
      <w:proofErr w:type="spellEnd"/>
      <w:r w:rsidRPr="00C76E09">
        <w:rPr>
          <w:rFonts w:ascii="Times New Roman" w:hAnsi="Times New Roman" w:cs="Times New Roman"/>
        </w:rPr>
        <w:t xml:space="preserve"> ve </w:t>
      </w:r>
      <w:r w:rsidRPr="00C76E09">
        <w:rPr>
          <w:rFonts w:ascii="Times New Roman" w:hAnsi="Times New Roman" w:cs="Times New Roman"/>
          <w:iCs/>
        </w:rPr>
        <w:t>“</w:t>
      </w:r>
      <w:proofErr w:type="spellStart"/>
      <w:r w:rsidRPr="00C76E09">
        <w:rPr>
          <w:rFonts w:ascii="Times New Roman" w:hAnsi="Times New Roman" w:cs="Times New Roman"/>
          <w:iCs/>
        </w:rPr>
        <w:t>kend</w:t>
      </w:r>
      <w:proofErr w:type="spellEnd"/>
      <w:r w:rsidRPr="00C76E09">
        <w:rPr>
          <w:rFonts w:ascii="Times New Roman" w:hAnsi="Times New Roman" w:cs="Times New Roman"/>
          <w:i/>
          <w:iCs/>
        </w:rPr>
        <w:t xml:space="preserve">” </w:t>
      </w:r>
      <w:r w:rsidRPr="00C76E09">
        <w:rPr>
          <w:rFonts w:ascii="Times New Roman" w:hAnsi="Times New Roman" w:cs="Times New Roman"/>
        </w:rPr>
        <w:t xml:space="preserve">kelimesini benimsemeleri, kentin kavramsal kullanım örüntüsünü tarihsel olarak yansıtmaktadır (Doğan, 1990:24). Bu bağlamda, </w:t>
      </w:r>
      <w:proofErr w:type="spellStart"/>
      <w:r w:rsidRPr="00C76E09">
        <w:rPr>
          <w:rFonts w:ascii="Times New Roman" w:hAnsi="Times New Roman" w:cs="Times New Roman"/>
        </w:rPr>
        <w:t>Semerkand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Özkent</w:t>
      </w:r>
      <w:proofErr w:type="spellEnd"/>
      <w:r w:rsidRPr="00C76E09">
        <w:rPr>
          <w:rFonts w:ascii="Times New Roman" w:hAnsi="Times New Roman" w:cs="Times New Roman"/>
        </w:rPr>
        <w:t xml:space="preserve"> ve Beykent gibi şehirler, </w:t>
      </w:r>
      <w:proofErr w:type="spellStart"/>
      <w:r w:rsidRPr="00C76E09">
        <w:rPr>
          <w:rFonts w:ascii="Times New Roman" w:hAnsi="Times New Roman" w:cs="Times New Roman"/>
        </w:rPr>
        <w:t>Sogdça</w:t>
      </w:r>
      <w:proofErr w:type="spellEnd"/>
      <w:r w:rsidRPr="00C76E09">
        <w:rPr>
          <w:rFonts w:ascii="Times New Roman" w:hAnsi="Times New Roman" w:cs="Times New Roman"/>
        </w:rPr>
        <w:t xml:space="preserve"> diline mensup olan “kent” sözcüğünden türetilmiştir. </w:t>
      </w:r>
    </w:p>
    <w:p w14:paraId="748A7880" w14:textId="77777777" w:rsidR="008162FC" w:rsidRPr="00C76E09" w:rsidRDefault="008162FC" w:rsidP="008162FC">
      <w:pPr>
        <w:pStyle w:val="AralkYok"/>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Farsça şehir sözcüğünün Türkçedeki karşılığı </w:t>
      </w:r>
      <w:proofErr w:type="spellStart"/>
      <w:r w:rsidRPr="00C76E09">
        <w:rPr>
          <w:rFonts w:ascii="Times New Roman" w:hAnsi="Times New Roman" w:cs="Times New Roman"/>
        </w:rPr>
        <w:t>TDK’ya</w:t>
      </w:r>
      <w:proofErr w:type="spellEnd"/>
      <w:r w:rsidRPr="00C76E09">
        <w:rPr>
          <w:rFonts w:ascii="Times New Roman" w:hAnsi="Times New Roman" w:cs="Times New Roman"/>
        </w:rPr>
        <w:t xml:space="preserve"> göre; kenttir. (</w:t>
      </w:r>
      <w:proofErr w:type="spellStart"/>
      <w:r w:rsidRPr="00C76E09">
        <w:rPr>
          <w:rFonts w:ascii="Times New Roman" w:hAnsi="Times New Roman" w:cs="Times New Roman"/>
        </w:rPr>
        <w:t>ﺷﻬﺮ</w:t>
      </w:r>
      <w:proofErr w:type="spellEnd"/>
      <w:r w:rsidRPr="00C76E09">
        <w:rPr>
          <w:rFonts w:ascii="Times New Roman" w:hAnsi="Times New Roman" w:cs="Times New Roman"/>
        </w:rPr>
        <w:t>) </w:t>
      </w:r>
      <w:r w:rsidRPr="00C76E09">
        <w:rPr>
          <w:rFonts w:ascii="Times New Roman" w:hAnsi="Times New Roman" w:cs="Times New Roman"/>
          <w:i/>
          <w:iCs/>
        </w:rPr>
        <w:t>i. </w:t>
      </w:r>
      <w:r w:rsidRPr="00C76E09">
        <w:rPr>
          <w:rFonts w:ascii="Times New Roman" w:hAnsi="Times New Roman" w:cs="Times New Roman"/>
        </w:rPr>
        <w:t>(Fars. </w:t>
      </w:r>
      <w:proofErr w:type="spellStart"/>
      <w:r w:rsidRPr="00C76E09">
        <w:rPr>
          <w:rFonts w:ascii="Times New Roman" w:hAnsi="Times New Roman" w:cs="Times New Roman"/>
          <w:i/>
          <w:iCs/>
        </w:rPr>
        <w:t>şehr</w:t>
      </w:r>
      <w:proofErr w:type="spellEnd"/>
      <w:r w:rsidRPr="00C76E09">
        <w:rPr>
          <w:rFonts w:ascii="Times New Roman" w:hAnsi="Times New Roman" w:cs="Times New Roman"/>
        </w:rPr>
        <w:t xml:space="preserve">). İslam medeniyeti dairesine girdikten sonra kullanılan şehir kelimesi hakimiyet, devlet anlamına gelmektedir (Çınar, 2013:18). Şehrin kavramsal olarak kente doğru değişmesini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 tetiklemiştir. </w:t>
      </w: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kavramsal olarak kentsel edimlere ve aydınlanma felsefesinin ürünü olan </w:t>
      </w:r>
      <w:proofErr w:type="spellStart"/>
      <w:r w:rsidRPr="00C76E09">
        <w:rPr>
          <w:rFonts w:ascii="Times New Roman" w:hAnsi="Times New Roman" w:cs="Times New Roman"/>
        </w:rPr>
        <w:t>humaniteye</w:t>
      </w:r>
      <w:proofErr w:type="spellEnd"/>
      <w:r w:rsidRPr="00C76E09">
        <w:rPr>
          <w:rFonts w:ascii="Times New Roman" w:hAnsi="Times New Roman" w:cs="Times New Roman"/>
        </w:rPr>
        <w:t xml:space="preserve"> öncelik tanıdığı aşağıdaki ifadelerden anlaşılmaktadır (Can, 2010:23):</w:t>
      </w:r>
    </w:p>
    <w:p w14:paraId="7F3DC161" w14:textId="77777777" w:rsidR="008162FC" w:rsidRPr="00C76E09" w:rsidRDefault="008162FC" w:rsidP="00356829">
      <w:pPr>
        <w:spacing w:before="120" w:after="120" w:line="360" w:lineRule="auto"/>
        <w:jc w:val="both"/>
        <w:rPr>
          <w:rFonts w:ascii="Times New Roman" w:hAnsi="Times New Roman" w:cs="Times New Roman"/>
          <w:i/>
          <w:iCs/>
        </w:rPr>
      </w:pPr>
      <w:r w:rsidRPr="00C76E09">
        <w:rPr>
          <w:rFonts w:ascii="Times New Roman" w:hAnsi="Times New Roman" w:cs="Times New Roman"/>
          <w:i/>
          <w:iCs/>
        </w:rPr>
        <w:t xml:space="preserve">     “Tarım toplumunun organik olarak ürettiği ölçüleri sanayi devriminin mekanik çarkı öğütürken, siluette izlenen şehir formu, kente doğru yürümüştü. Bu kent görünümünün altında onun işleyişini betimleyen </w:t>
      </w:r>
      <w:proofErr w:type="spellStart"/>
      <w:r w:rsidRPr="00C76E09">
        <w:rPr>
          <w:rFonts w:ascii="Times New Roman" w:hAnsi="Times New Roman" w:cs="Times New Roman"/>
          <w:i/>
          <w:iCs/>
        </w:rPr>
        <w:t>ritm</w:t>
      </w:r>
      <w:proofErr w:type="spellEnd"/>
      <w:r w:rsidRPr="00C76E09">
        <w:rPr>
          <w:rFonts w:ascii="Times New Roman" w:hAnsi="Times New Roman" w:cs="Times New Roman"/>
          <w:i/>
          <w:iCs/>
        </w:rPr>
        <w:t xml:space="preserve"> ve </w:t>
      </w:r>
      <w:proofErr w:type="spellStart"/>
      <w:r w:rsidRPr="00C76E09">
        <w:rPr>
          <w:rFonts w:ascii="Times New Roman" w:hAnsi="Times New Roman" w:cs="Times New Roman"/>
          <w:i/>
          <w:iCs/>
        </w:rPr>
        <w:t>ritm</w:t>
      </w:r>
      <w:proofErr w:type="spellEnd"/>
      <w:r w:rsidRPr="00C76E09">
        <w:rPr>
          <w:rFonts w:ascii="Times New Roman" w:hAnsi="Times New Roman" w:cs="Times New Roman"/>
          <w:i/>
          <w:iCs/>
        </w:rPr>
        <w:t xml:space="preserve"> duygusunun belirleyici gücü ise, </w:t>
      </w:r>
      <w:proofErr w:type="spellStart"/>
      <w:r w:rsidRPr="00C76E09">
        <w:rPr>
          <w:rFonts w:ascii="Times New Roman" w:hAnsi="Times New Roman" w:cs="Times New Roman"/>
          <w:i/>
          <w:iCs/>
        </w:rPr>
        <w:t>humanitenin</w:t>
      </w:r>
      <w:proofErr w:type="spellEnd"/>
      <w:r w:rsidRPr="00C76E09">
        <w:rPr>
          <w:rFonts w:ascii="Times New Roman" w:hAnsi="Times New Roman" w:cs="Times New Roman"/>
          <w:i/>
          <w:iCs/>
        </w:rPr>
        <w:t xml:space="preserve"> övdüğü ve de kutsadığı aklın başarma gücü, doğal hakkı sayarak doğayı, insanı ve saatleri kendine göre ayarlamıştı. Artık günün güneşin ilk ve son ışıkları değil yani gün değil, gündelik anlayış ve kavrayışı ortaya çıkmıştı.”</w:t>
      </w:r>
    </w:p>
    <w:p w14:paraId="7F30A23E"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Bireylerin sanayi, ticaret, hizmet ve yönetimle ilgili sektörlerde istihdam edildiği, kültürel ve toplumsal bir örgütlenmenin olduğu yerleşim alanı şeklinde ifade edilen “kent” kavramının çeşitli tanımları vardır. Dolayısıyla, kent tanımı için merkezi önem taşıyan pek çok konunun incelenmesi için çeşitli parametreler ortaya çıkmıştır. Ruşen Keleş (1973:7)’e göre kent: “içinde yaşayanların çoğunluğunun tarım dışı iş dallarında çalıştığı, nüfus yoğunluğuna sahip, insanların barınmadan, eğlenmeye tüm ihtiyaçlarının karşılandığı ve sürekli bir toplumsal gelişim gösteren, bütünleşme derecesinin yüksek olduğu” yerleşim yeridir. </w:t>
      </w:r>
      <w:proofErr w:type="spellStart"/>
      <w:r w:rsidRPr="00C76E09">
        <w:rPr>
          <w:rFonts w:ascii="Times New Roman" w:hAnsi="Times New Roman" w:cs="Times New Roman"/>
        </w:rPr>
        <w:t>Huot</w:t>
      </w:r>
      <w:proofErr w:type="spellEnd"/>
      <w:r w:rsidRPr="00C76E09">
        <w:rPr>
          <w:rFonts w:ascii="Times New Roman" w:hAnsi="Times New Roman" w:cs="Times New Roman"/>
        </w:rPr>
        <w:t xml:space="preserve"> (2000:14) kenti, insanların birbirleriyle karşılaştıkları, malların değiş tokuş edildiği ve fikirlerin yayıldığı bir ilişkiler ve kararlar merkezi olarak tanımlamaktadır. Kartal (1982:124) ise kenti, “tarımsal olmayan üretimin göreli bir ağırlık kazandığı üretim araçlarının ve dolayısıyla nüfusun yoğun olarak toplandığı türdeş olmama, örgütleşme iş bölümü ve uzmanlaşma düzeylerinin yüksek olduğu yerleşme merkezi” olarak ifade etmektedir. Tanımlara göre, tarımın ticarileşmesi ve tarımsal mülkün metalaşmasıyla açıklanan kent, kapitalizmin etkisiyle toprağın metalaşmasına önemli bir açılım sağlamaktadır (</w:t>
      </w:r>
      <w:proofErr w:type="spellStart"/>
      <w:r w:rsidRPr="00C76E09">
        <w:rPr>
          <w:rFonts w:ascii="Times New Roman" w:hAnsi="Times New Roman" w:cs="Times New Roman"/>
        </w:rPr>
        <w:t>Giddens</w:t>
      </w:r>
      <w:proofErr w:type="spellEnd"/>
      <w:r w:rsidRPr="00C76E09">
        <w:rPr>
          <w:rFonts w:ascii="Times New Roman" w:hAnsi="Times New Roman" w:cs="Times New Roman"/>
        </w:rPr>
        <w:t xml:space="preserve">, 1993:162). Bu bağlamda tarımın özgül anlamını yitirmesiyle ortaya çıkan kent, kırın geleneksel özelliklerinin çözülmesiyle yaşanan </w:t>
      </w:r>
      <w:proofErr w:type="spellStart"/>
      <w:r w:rsidRPr="00C76E09">
        <w:rPr>
          <w:rFonts w:ascii="Times New Roman" w:hAnsi="Times New Roman" w:cs="Times New Roman"/>
        </w:rPr>
        <w:t>sosyo</w:t>
      </w:r>
      <w:proofErr w:type="spellEnd"/>
      <w:r w:rsidRPr="00C76E09">
        <w:rPr>
          <w:rFonts w:ascii="Times New Roman" w:hAnsi="Times New Roman" w:cs="Times New Roman"/>
        </w:rPr>
        <w:t>-ekonomik dönüşümün mekânsal yansımasına işaret etmektedir.</w:t>
      </w:r>
    </w:p>
    <w:p w14:paraId="07CD160B"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Kent kavramı </w:t>
      </w:r>
      <w:proofErr w:type="spellStart"/>
      <w:r w:rsidRPr="00C76E09">
        <w:rPr>
          <w:rFonts w:ascii="Times New Roman" w:hAnsi="Times New Roman" w:cs="Times New Roman"/>
        </w:rPr>
        <w:t>Kant’cı</w:t>
      </w:r>
      <w:proofErr w:type="spellEnd"/>
      <w:r w:rsidRPr="00C76E09">
        <w:rPr>
          <w:rFonts w:ascii="Times New Roman" w:hAnsi="Times New Roman" w:cs="Times New Roman"/>
        </w:rPr>
        <w:t xml:space="preserve"> bir dönemin ürünü olup, batıdaki aydınlanma dönemi ile paralel gelişen bir nüfus hareketi sürecini yansıtmaktadır. Bu bağlamda batılı modernleşmenin tarihsel olarak özel bir biçimine </w:t>
      </w:r>
      <w:r w:rsidRPr="00C76E09">
        <w:rPr>
          <w:rFonts w:ascii="Times New Roman" w:hAnsi="Times New Roman" w:cs="Times New Roman"/>
        </w:rPr>
        <w:lastRenderedPageBreak/>
        <w:t xml:space="preserve">karşılık gelen </w:t>
      </w:r>
      <w:proofErr w:type="spellStart"/>
      <w:r w:rsidRPr="00C76E09">
        <w:rPr>
          <w:rFonts w:ascii="Times New Roman" w:hAnsi="Times New Roman" w:cs="Times New Roman"/>
        </w:rPr>
        <w:t>modernist</w:t>
      </w:r>
      <w:proofErr w:type="spellEnd"/>
      <w:r w:rsidRPr="00C76E09">
        <w:rPr>
          <w:rFonts w:ascii="Times New Roman" w:hAnsi="Times New Roman" w:cs="Times New Roman"/>
        </w:rPr>
        <w:t xml:space="preserve"> ideolojiyi sadece aydınlanma felsefesi açısından ele almak eksik kalacaktır. Nitekim ne aydınlanma felsefesinin ürünü olan akılcılaştırmaya ne de piyasa ekonomisine indirgenemeyen </w:t>
      </w:r>
      <w:proofErr w:type="spellStart"/>
      <w:r w:rsidRPr="00C76E09">
        <w:rPr>
          <w:rFonts w:ascii="Times New Roman" w:hAnsi="Times New Roman" w:cs="Times New Roman"/>
        </w:rPr>
        <w:t>modernite</w:t>
      </w:r>
      <w:proofErr w:type="spellEnd"/>
      <w:r w:rsidRPr="00C76E09">
        <w:rPr>
          <w:rFonts w:ascii="Times New Roman" w:hAnsi="Times New Roman" w:cs="Times New Roman"/>
        </w:rPr>
        <w:t>, kapitalizmle ilişkilendirilerek iktisadi alanda egemen olmuştur (</w:t>
      </w:r>
      <w:proofErr w:type="spellStart"/>
      <w:r w:rsidRPr="00C76E09">
        <w:rPr>
          <w:rFonts w:ascii="Times New Roman" w:hAnsi="Times New Roman" w:cs="Times New Roman"/>
        </w:rPr>
        <w:t>Touranie</w:t>
      </w:r>
      <w:proofErr w:type="spellEnd"/>
      <w:r w:rsidRPr="00C76E09">
        <w:rPr>
          <w:rFonts w:ascii="Times New Roman" w:hAnsi="Times New Roman" w:cs="Times New Roman"/>
        </w:rPr>
        <w:t xml:space="preserve">, 2010:43). </w:t>
      </w: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bireyi özneye dönüştüren hareketin içselleştirildiğine dayandığını kabul eden </w:t>
      </w:r>
      <w:proofErr w:type="spellStart"/>
      <w:r w:rsidRPr="00C76E09">
        <w:rPr>
          <w:rFonts w:ascii="Times New Roman" w:hAnsi="Times New Roman" w:cs="Times New Roman"/>
        </w:rPr>
        <w:t>Weber</w:t>
      </w:r>
      <w:proofErr w:type="spellEnd"/>
      <w:r w:rsidRPr="00C76E09">
        <w:rPr>
          <w:rFonts w:ascii="Times New Roman" w:hAnsi="Times New Roman" w:cs="Times New Roman"/>
        </w:rPr>
        <w:t xml:space="preserve">, kapitalizmle ilişkili kent tanımında bu olgudan beslenmiştir. Kenti politik ve ekonomik yönden tanımlayan </w:t>
      </w:r>
      <w:proofErr w:type="spellStart"/>
      <w:r w:rsidRPr="00C76E09">
        <w:rPr>
          <w:rFonts w:ascii="Times New Roman" w:hAnsi="Times New Roman" w:cs="Times New Roman"/>
        </w:rPr>
        <w:t>Weber</w:t>
      </w:r>
      <w:proofErr w:type="spellEnd"/>
      <w:r w:rsidRPr="00C76E09">
        <w:rPr>
          <w:rFonts w:ascii="Times New Roman" w:hAnsi="Times New Roman" w:cs="Times New Roman"/>
        </w:rPr>
        <w:t xml:space="preserve">, ideal kent tipini bu yönde belirlemektedir. Ekonomik anlamda kent ticaret yani alım-satım faaliyetlerinin yapıldığı yer iken, siyasi manada kent politik ve idari düzenlemelere sahip topluluktur (Aslanoğlu, 2000:59). </w:t>
      </w:r>
      <w:proofErr w:type="spellStart"/>
      <w:r w:rsidRPr="00C76E09">
        <w:rPr>
          <w:rFonts w:ascii="Times New Roman" w:hAnsi="Times New Roman" w:cs="Times New Roman"/>
        </w:rPr>
        <w:t>Weber’e</w:t>
      </w:r>
      <w:proofErr w:type="spellEnd"/>
      <w:r w:rsidRPr="00C76E09">
        <w:rPr>
          <w:rFonts w:ascii="Times New Roman" w:hAnsi="Times New Roman" w:cs="Times New Roman"/>
        </w:rPr>
        <w:t xml:space="preserve"> ek olarak; kent tarihçisi </w:t>
      </w:r>
      <w:proofErr w:type="spellStart"/>
      <w:r w:rsidRPr="00C76E09">
        <w:rPr>
          <w:rFonts w:ascii="Times New Roman" w:hAnsi="Times New Roman" w:cs="Times New Roman"/>
        </w:rPr>
        <w:t>Pirenne</w:t>
      </w:r>
      <w:proofErr w:type="spellEnd"/>
      <w:r w:rsidRPr="00C76E09">
        <w:rPr>
          <w:rFonts w:ascii="Times New Roman" w:hAnsi="Times New Roman" w:cs="Times New Roman"/>
        </w:rPr>
        <w:t xml:space="preserve"> (1994:103)’de uygarlıktaki kent hayatının sanayi ve bağımlı olarak geliştiğini belirtmekte, dolayısıyla kentin varlığını iktisadi süreçlerle açıklamaktadır. </w:t>
      </w:r>
    </w:p>
    <w:p w14:paraId="61D35EAA"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Batı Avrupa’da feodalizmden kapitalizme geçiş sürecinde tarihsel olarak mühim bir analiz nesnesi olan kenti </w:t>
      </w:r>
      <w:proofErr w:type="spellStart"/>
      <w:r w:rsidRPr="00C76E09">
        <w:rPr>
          <w:rFonts w:ascii="Times New Roman" w:hAnsi="Times New Roman" w:cs="Times New Roman"/>
        </w:rPr>
        <w:t>Marx</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Weber</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Durkheim</w:t>
      </w:r>
      <w:proofErr w:type="spellEnd"/>
      <w:r w:rsidRPr="00C76E09">
        <w:rPr>
          <w:rFonts w:ascii="Times New Roman" w:hAnsi="Times New Roman" w:cs="Times New Roman"/>
        </w:rPr>
        <w:t xml:space="preserve"> farklı meseleler üzerinden ele almıştır. Bu kapsamda onlara göre; endüstrileşme, sınıf çatışması ve rasyonel düşüncenin yükselmesi karşısında toplumsal değişme olmak üzere kentin üç boyutu bulunmaktadır. </w:t>
      </w:r>
      <w:proofErr w:type="spellStart"/>
      <w:r w:rsidRPr="00C76E09">
        <w:rPr>
          <w:rFonts w:ascii="Times New Roman" w:hAnsi="Times New Roman" w:cs="Times New Roman"/>
        </w:rPr>
        <w:t>Marx’ın</w:t>
      </w:r>
      <w:proofErr w:type="spellEnd"/>
      <w:r w:rsidRPr="00C76E09">
        <w:rPr>
          <w:rFonts w:ascii="Times New Roman" w:hAnsi="Times New Roman" w:cs="Times New Roman"/>
        </w:rPr>
        <w:t xml:space="preserve"> tarihsel materyalizm kuramında, sınıf çatışması boyutu daha çok işçi sınıfının kentsel alanlarda yaşadığı koşullar, dengesizlikler ve sınıflar arası ilişkilere odaklanmaktadır. </w:t>
      </w:r>
      <w:proofErr w:type="spellStart"/>
      <w:r w:rsidRPr="00C76E09">
        <w:rPr>
          <w:rFonts w:ascii="Times New Roman" w:hAnsi="Times New Roman" w:cs="Times New Roman"/>
        </w:rPr>
        <w:t>Weber’in</w:t>
      </w:r>
      <w:proofErr w:type="spellEnd"/>
      <w:r w:rsidRPr="00C76E09">
        <w:rPr>
          <w:rFonts w:ascii="Times New Roman" w:hAnsi="Times New Roman" w:cs="Times New Roman"/>
        </w:rPr>
        <w:t xml:space="preserve"> yeni rasyonellik ruhu boyutu, genellikle feodalizmden kapitalizme geçişte kentlerin oynadığı role dikkat çekmektedir. Ona göre bireysel yardımları cesaretlendiren kapitalizm, kısa süre içinde kentlere bağımsızlık ve otonomi kazandırarak medeniyetin anahtar merkezleri haline getirmiştir. </w:t>
      </w:r>
      <w:proofErr w:type="spellStart"/>
      <w:r w:rsidRPr="00C76E09">
        <w:rPr>
          <w:rFonts w:ascii="Times New Roman" w:hAnsi="Times New Roman" w:cs="Times New Roman"/>
        </w:rPr>
        <w:t>Durkheim</w:t>
      </w:r>
      <w:proofErr w:type="spellEnd"/>
      <w:r w:rsidRPr="00C76E09">
        <w:rPr>
          <w:rFonts w:ascii="Times New Roman" w:hAnsi="Times New Roman" w:cs="Times New Roman"/>
        </w:rPr>
        <w:t xml:space="preserve"> modern kent endüstrisi yaklaşımıyla dayanışmanın organik formunun artacağından, geleneksel kontrolün yıkılacağından ve bireyin köksüz, izole olacağından normsuzluk, sosyal düzensizlik, </w:t>
      </w:r>
      <w:proofErr w:type="spellStart"/>
      <w:r w:rsidRPr="00C76E09">
        <w:rPr>
          <w:rFonts w:ascii="Times New Roman" w:hAnsi="Times New Roman" w:cs="Times New Roman"/>
        </w:rPr>
        <w:t>anomi</w:t>
      </w:r>
      <w:proofErr w:type="spellEnd"/>
      <w:r w:rsidRPr="00C76E09">
        <w:rPr>
          <w:rFonts w:ascii="Times New Roman" w:hAnsi="Times New Roman" w:cs="Times New Roman"/>
        </w:rPr>
        <w:t xml:space="preserve"> için büyük bir potansiyel ortaya çıkacağını ifade etmektedir (</w:t>
      </w:r>
      <w:proofErr w:type="spellStart"/>
      <w:r w:rsidRPr="00C76E09">
        <w:rPr>
          <w:rFonts w:ascii="Times New Roman" w:hAnsi="Times New Roman" w:cs="Times New Roman"/>
        </w:rPr>
        <w:t>Tatlıdil</w:t>
      </w:r>
      <w:proofErr w:type="spellEnd"/>
      <w:r w:rsidRPr="00C76E09">
        <w:rPr>
          <w:rFonts w:ascii="Times New Roman" w:hAnsi="Times New Roman" w:cs="Times New Roman"/>
        </w:rPr>
        <w:t>, 1992: 35-36).</w:t>
      </w:r>
    </w:p>
    <w:p w14:paraId="04E38238" w14:textId="77777777" w:rsidR="008162FC" w:rsidRPr="00C76E09" w:rsidRDefault="008162FC" w:rsidP="00356829">
      <w:pPr>
        <w:spacing w:before="120" w:after="120" w:line="360" w:lineRule="auto"/>
        <w:jc w:val="both"/>
        <w:rPr>
          <w:rFonts w:ascii="Times New Roman" w:hAnsi="Times New Roman" w:cs="Times New Roman"/>
        </w:rPr>
      </w:pPr>
      <w:proofErr w:type="spellStart"/>
      <w:r w:rsidRPr="00C76E09">
        <w:rPr>
          <w:rFonts w:ascii="Times New Roman" w:hAnsi="Times New Roman" w:cs="Times New Roman"/>
        </w:rPr>
        <w:t>Simmel</w:t>
      </w:r>
      <w:proofErr w:type="spellEnd"/>
      <w:r w:rsidRPr="00C76E09">
        <w:rPr>
          <w:rFonts w:ascii="Times New Roman" w:hAnsi="Times New Roman" w:cs="Times New Roman"/>
        </w:rPr>
        <w:t xml:space="preserve"> (2000:180) için kent, en yüksek seviyede ekonomik işbölümünün gerçekleştiği mekân, fiziksel sınırlarından ziyade sosyolojik sınırlarıyla tanımlanmaktadır. Her ne kadar kent, “içerisindeki toplumsal etkileşimler üzerinde temel bir etkisi olan” kendine özgü bir toplumsal mekân olsa da “sosyolojik sonuçları olan mekânsal bir kendilik değil, mekânsal olarak oluşmuş sosyolojik bir kendilik” tir.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 döneminde ferdiyetçi zihinden beslenen kent olgusu, bir kimseye komşularına karşı mutlak kayıtsızlık imkânı sunmaktadır. Gündelik hayatta mevcut etkileşim kaynağı olan kalabalıklar karşısında birey, kendini savunma ihtiyacı hissetmektedir. Bu durum kent sakinlerinde ilgisizliğe sebep olmaktadır (</w:t>
      </w:r>
      <w:proofErr w:type="spellStart"/>
      <w:r w:rsidRPr="00C76E09">
        <w:rPr>
          <w:rFonts w:ascii="Times New Roman" w:hAnsi="Times New Roman" w:cs="Times New Roman"/>
        </w:rPr>
        <w:t>Simmel</w:t>
      </w:r>
      <w:proofErr w:type="spellEnd"/>
      <w:r w:rsidRPr="00C76E09">
        <w:rPr>
          <w:rFonts w:ascii="Times New Roman" w:hAnsi="Times New Roman" w:cs="Times New Roman"/>
        </w:rPr>
        <w:t>, 2013:23).</w:t>
      </w:r>
    </w:p>
    <w:p w14:paraId="06012AE9" w14:textId="0B464B6C"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En üst düzeydeki iktisadi işbölümünün merkezi olan kentler ne kadar genişlerse, işbölümünün belirleyici koşullarını daha fazla üretmektedirler. Büyüklüğünden dolayı çok geniş bir yelpazede uzanan hizmetleri içine alabilen bir toplumsal çevre yaratmaktadır (</w:t>
      </w:r>
      <w:proofErr w:type="spellStart"/>
      <w:r w:rsidRPr="00C76E09">
        <w:rPr>
          <w:rFonts w:ascii="Times New Roman" w:hAnsi="Times New Roman" w:cs="Times New Roman"/>
        </w:rPr>
        <w:t>Simmel</w:t>
      </w:r>
      <w:proofErr w:type="spellEnd"/>
      <w:r w:rsidRPr="00C76E09">
        <w:rPr>
          <w:rFonts w:ascii="Times New Roman" w:hAnsi="Times New Roman" w:cs="Times New Roman"/>
        </w:rPr>
        <w:t xml:space="preserve">, 2013:96). Buradan hareketle, kentsel toplum kapitalizmin kentlere nüfuz etmesiyle beraber toplumsal ilişkilerin yeni bir hâl aldığını ve farklılaşan kent insanını kozmopolit bir yapıya büründüğünü tanımlayarak bireyin sosyolojik yapısında radikal </w:t>
      </w:r>
      <w:r w:rsidRPr="00C76E09">
        <w:rPr>
          <w:rFonts w:ascii="Times New Roman" w:hAnsi="Times New Roman" w:cs="Times New Roman"/>
        </w:rPr>
        <w:lastRenderedPageBreak/>
        <w:t>değişiklikler olduğunu ifade etmektedir (</w:t>
      </w:r>
      <w:proofErr w:type="spellStart"/>
      <w:r w:rsidRPr="00C76E09">
        <w:rPr>
          <w:rFonts w:ascii="Times New Roman" w:hAnsi="Times New Roman" w:cs="Times New Roman"/>
        </w:rPr>
        <w:t>Sennett</w:t>
      </w:r>
      <w:proofErr w:type="spellEnd"/>
      <w:r w:rsidRPr="00C76E09">
        <w:rPr>
          <w:rFonts w:ascii="Times New Roman" w:hAnsi="Times New Roman" w:cs="Times New Roman"/>
        </w:rPr>
        <w:t xml:space="preserve">, 2002:33-34). Bu durum, yeni toplumsal ilişkilerin oluşmasına bağlı olarak kamusal alanın yeniden düzenlenmesine ve mekânda oluşan yaşamda yabancılaşmayı meydana getirmektedir. Nitekim sanayileşmenin belirleyici olduğu bu yeni toplumsal ilişkiler biçimini tanımlamada şehirsel toplumdan ziyade kentsel toplum kavramının tercih edilmesinin nedeni burada yatmaktadır. </w:t>
      </w:r>
    </w:p>
    <w:p w14:paraId="75D7E30A" w14:textId="77777777" w:rsidR="008162FC" w:rsidRPr="00C76E09" w:rsidRDefault="008162FC" w:rsidP="008162FC">
      <w:pPr>
        <w:jc w:val="center"/>
        <w:rPr>
          <w:rFonts w:ascii="Times New Roman" w:hAnsi="Times New Roman" w:cs="Times New Roman"/>
          <w:sz w:val="20"/>
          <w:szCs w:val="20"/>
        </w:rPr>
      </w:pPr>
      <w:r w:rsidRPr="00C76E09">
        <w:rPr>
          <w:rFonts w:ascii="Times New Roman" w:hAnsi="Times New Roman" w:cs="Times New Roman"/>
          <w:b/>
          <w:bCs/>
          <w:sz w:val="20"/>
          <w:szCs w:val="20"/>
        </w:rPr>
        <w:t xml:space="preserve">Tablo 2. </w:t>
      </w:r>
      <w:r w:rsidRPr="00C76E09">
        <w:rPr>
          <w:rFonts w:ascii="Times New Roman" w:hAnsi="Times New Roman" w:cs="Times New Roman"/>
          <w:sz w:val="20"/>
          <w:szCs w:val="20"/>
        </w:rPr>
        <w:t xml:space="preserve">Şehir ve Kent </w:t>
      </w:r>
      <w:proofErr w:type="spellStart"/>
      <w:r w:rsidRPr="00C76E09">
        <w:rPr>
          <w:rFonts w:ascii="Times New Roman" w:hAnsi="Times New Roman" w:cs="Times New Roman"/>
          <w:sz w:val="20"/>
          <w:szCs w:val="20"/>
        </w:rPr>
        <w:t>Dikotomosinin</w:t>
      </w:r>
      <w:proofErr w:type="spellEnd"/>
      <w:r w:rsidRPr="00C76E09">
        <w:rPr>
          <w:rFonts w:ascii="Times New Roman" w:hAnsi="Times New Roman" w:cs="Times New Roman"/>
          <w:sz w:val="20"/>
          <w:szCs w:val="20"/>
        </w:rPr>
        <w:t xml:space="preserve"> Kodlanma Pratikleri</w:t>
      </w:r>
    </w:p>
    <w:tbl>
      <w:tblPr>
        <w:tblStyle w:val="TabloKlavuzu"/>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2693"/>
      </w:tblGrid>
      <w:tr w:rsidR="00C76E09" w:rsidRPr="00C76E09" w14:paraId="78ACEC0E" w14:textId="77777777" w:rsidTr="008162FC">
        <w:trPr>
          <w:jc w:val="center"/>
        </w:trPr>
        <w:tc>
          <w:tcPr>
            <w:tcW w:w="2689" w:type="dxa"/>
            <w:tcBorders>
              <w:top w:val="single" w:sz="4" w:space="0" w:color="auto"/>
              <w:left w:val="nil"/>
              <w:bottom w:val="single" w:sz="4" w:space="0" w:color="auto"/>
              <w:right w:val="nil"/>
            </w:tcBorders>
            <w:vAlign w:val="center"/>
            <w:hideMark/>
          </w:tcPr>
          <w:p w14:paraId="762DF1E3" w14:textId="77777777" w:rsidR="008162FC" w:rsidRPr="00C76E09" w:rsidRDefault="008162FC">
            <w:pPr>
              <w:pStyle w:val="AralkYok"/>
              <w:jc w:val="center"/>
              <w:rPr>
                <w:rFonts w:ascii="Times New Roman" w:hAnsi="Times New Roman"/>
                <w:b/>
                <w:sz w:val="20"/>
                <w:szCs w:val="20"/>
              </w:rPr>
            </w:pPr>
            <w:r w:rsidRPr="00C76E09">
              <w:rPr>
                <w:rFonts w:ascii="Times New Roman" w:hAnsi="Times New Roman"/>
                <w:b/>
                <w:sz w:val="20"/>
                <w:szCs w:val="20"/>
              </w:rPr>
              <w:t>Şehir</w:t>
            </w:r>
          </w:p>
        </w:tc>
        <w:tc>
          <w:tcPr>
            <w:tcW w:w="2693" w:type="dxa"/>
            <w:tcBorders>
              <w:top w:val="single" w:sz="4" w:space="0" w:color="auto"/>
              <w:left w:val="nil"/>
              <w:bottom w:val="single" w:sz="4" w:space="0" w:color="auto"/>
              <w:right w:val="nil"/>
            </w:tcBorders>
            <w:vAlign w:val="center"/>
            <w:hideMark/>
          </w:tcPr>
          <w:p w14:paraId="5BA58A06" w14:textId="77777777" w:rsidR="008162FC" w:rsidRPr="00C76E09" w:rsidRDefault="008162FC">
            <w:pPr>
              <w:pStyle w:val="AralkYok"/>
              <w:jc w:val="center"/>
              <w:rPr>
                <w:rFonts w:ascii="Times New Roman" w:hAnsi="Times New Roman"/>
                <w:b/>
                <w:sz w:val="20"/>
                <w:szCs w:val="20"/>
              </w:rPr>
            </w:pPr>
            <w:r w:rsidRPr="00C76E09">
              <w:rPr>
                <w:rFonts w:ascii="Times New Roman" w:hAnsi="Times New Roman"/>
                <w:b/>
                <w:sz w:val="20"/>
                <w:szCs w:val="20"/>
              </w:rPr>
              <w:t>Kent</w:t>
            </w:r>
          </w:p>
        </w:tc>
      </w:tr>
      <w:tr w:rsidR="00C76E09" w:rsidRPr="00C76E09" w14:paraId="023288DF" w14:textId="77777777" w:rsidTr="008162FC">
        <w:trPr>
          <w:jc w:val="center"/>
        </w:trPr>
        <w:tc>
          <w:tcPr>
            <w:tcW w:w="2689" w:type="dxa"/>
            <w:tcBorders>
              <w:top w:val="single" w:sz="4" w:space="0" w:color="auto"/>
              <w:left w:val="nil"/>
              <w:bottom w:val="nil"/>
              <w:right w:val="nil"/>
            </w:tcBorders>
            <w:vAlign w:val="center"/>
            <w:hideMark/>
          </w:tcPr>
          <w:p w14:paraId="1CE8DA29"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Geleneksel ve Doğal</w:t>
            </w:r>
          </w:p>
        </w:tc>
        <w:tc>
          <w:tcPr>
            <w:tcW w:w="2693" w:type="dxa"/>
            <w:tcBorders>
              <w:top w:val="single" w:sz="4" w:space="0" w:color="auto"/>
              <w:left w:val="nil"/>
              <w:bottom w:val="nil"/>
              <w:right w:val="nil"/>
            </w:tcBorders>
            <w:vAlign w:val="center"/>
            <w:hideMark/>
          </w:tcPr>
          <w:p w14:paraId="2C062126"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Modern ve Yapay</w:t>
            </w:r>
          </w:p>
        </w:tc>
      </w:tr>
      <w:tr w:rsidR="00C76E09" w:rsidRPr="00C76E09" w14:paraId="41CED66F" w14:textId="77777777" w:rsidTr="008162FC">
        <w:trPr>
          <w:jc w:val="center"/>
        </w:trPr>
        <w:tc>
          <w:tcPr>
            <w:tcW w:w="2689" w:type="dxa"/>
            <w:vAlign w:val="center"/>
            <w:hideMark/>
          </w:tcPr>
          <w:p w14:paraId="67B99339"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Plânsız ve Organik</w:t>
            </w:r>
          </w:p>
        </w:tc>
        <w:tc>
          <w:tcPr>
            <w:tcW w:w="2693" w:type="dxa"/>
            <w:vAlign w:val="center"/>
            <w:hideMark/>
          </w:tcPr>
          <w:p w14:paraId="5551E519"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Plânlı ve İnorganik</w:t>
            </w:r>
          </w:p>
        </w:tc>
      </w:tr>
      <w:tr w:rsidR="00C76E09" w:rsidRPr="00C76E09" w14:paraId="5143DF12" w14:textId="77777777" w:rsidTr="008162FC">
        <w:trPr>
          <w:jc w:val="center"/>
        </w:trPr>
        <w:tc>
          <w:tcPr>
            <w:tcW w:w="2689" w:type="dxa"/>
            <w:vAlign w:val="center"/>
            <w:hideMark/>
          </w:tcPr>
          <w:p w14:paraId="37053ECF"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Yerel ve Özgün Mimari</w:t>
            </w:r>
          </w:p>
        </w:tc>
        <w:tc>
          <w:tcPr>
            <w:tcW w:w="2693" w:type="dxa"/>
            <w:vAlign w:val="center"/>
            <w:hideMark/>
          </w:tcPr>
          <w:p w14:paraId="5F4766E9"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Statik Mimari</w:t>
            </w:r>
          </w:p>
        </w:tc>
      </w:tr>
      <w:tr w:rsidR="00C76E09" w:rsidRPr="00C76E09" w14:paraId="5F39DA16" w14:textId="77777777" w:rsidTr="008162FC">
        <w:trPr>
          <w:jc w:val="center"/>
        </w:trPr>
        <w:tc>
          <w:tcPr>
            <w:tcW w:w="2689" w:type="dxa"/>
            <w:vAlign w:val="center"/>
            <w:hideMark/>
          </w:tcPr>
          <w:p w14:paraId="33D19AFE"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Cemaat ve Cemiyet</w:t>
            </w:r>
          </w:p>
        </w:tc>
        <w:tc>
          <w:tcPr>
            <w:tcW w:w="2693" w:type="dxa"/>
            <w:vAlign w:val="center"/>
            <w:hideMark/>
          </w:tcPr>
          <w:p w14:paraId="0B33D9DE"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Birey, Kitle ve Cemiyet</w:t>
            </w:r>
          </w:p>
        </w:tc>
      </w:tr>
      <w:tr w:rsidR="00C76E09" w:rsidRPr="00C76E09" w14:paraId="2681704E" w14:textId="77777777" w:rsidTr="008162FC">
        <w:trPr>
          <w:jc w:val="center"/>
        </w:trPr>
        <w:tc>
          <w:tcPr>
            <w:tcW w:w="2689" w:type="dxa"/>
            <w:tcBorders>
              <w:top w:val="nil"/>
              <w:left w:val="nil"/>
              <w:bottom w:val="single" w:sz="4" w:space="0" w:color="auto"/>
              <w:right w:val="nil"/>
            </w:tcBorders>
            <w:vAlign w:val="center"/>
            <w:hideMark/>
          </w:tcPr>
          <w:p w14:paraId="49705FEC"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 Ev, Sokak, Mahalle</w:t>
            </w:r>
          </w:p>
        </w:tc>
        <w:tc>
          <w:tcPr>
            <w:tcW w:w="2693" w:type="dxa"/>
            <w:tcBorders>
              <w:top w:val="nil"/>
              <w:left w:val="nil"/>
              <w:bottom w:val="single" w:sz="4" w:space="0" w:color="auto"/>
              <w:right w:val="nil"/>
            </w:tcBorders>
            <w:vAlign w:val="center"/>
            <w:hideMark/>
          </w:tcPr>
          <w:p w14:paraId="771CCA15" w14:textId="77777777" w:rsidR="008162FC" w:rsidRPr="00C76E09" w:rsidRDefault="008162FC">
            <w:pPr>
              <w:pStyle w:val="AralkYok"/>
              <w:rPr>
                <w:rFonts w:ascii="Times New Roman" w:hAnsi="Times New Roman"/>
                <w:sz w:val="20"/>
                <w:szCs w:val="20"/>
              </w:rPr>
            </w:pPr>
            <w:r w:rsidRPr="00C76E09">
              <w:rPr>
                <w:rFonts w:ascii="Times New Roman" w:hAnsi="Times New Roman"/>
                <w:sz w:val="20"/>
                <w:szCs w:val="20"/>
              </w:rPr>
              <w:t>Apartman, Site, Cadde</w:t>
            </w:r>
          </w:p>
        </w:tc>
      </w:tr>
    </w:tbl>
    <w:p w14:paraId="71AE2134" w14:textId="77777777" w:rsidR="00356829" w:rsidRDefault="00356829" w:rsidP="008162FC">
      <w:pPr>
        <w:rPr>
          <w:rFonts w:ascii="Times New Roman" w:hAnsi="Times New Roman" w:cs="Times New Roman"/>
        </w:rPr>
      </w:pPr>
    </w:p>
    <w:p w14:paraId="4EBE30BC" w14:textId="22C81A85" w:rsidR="008162FC" w:rsidRPr="00C76E09" w:rsidRDefault="008162FC" w:rsidP="00356829">
      <w:pPr>
        <w:spacing w:before="120" w:after="120" w:line="360" w:lineRule="auto"/>
        <w:jc w:val="both"/>
        <w:rPr>
          <w:rFonts w:ascii="Times New Roman" w:hAnsi="Times New Roman" w:cs="Times New Roman"/>
        </w:rPr>
      </w:pPr>
      <w:proofErr w:type="spellStart"/>
      <w:r w:rsidRPr="00C76E09">
        <w:rPr>
          <w:rFonts w:ascii="Times New Roman" w:hAnsi="Times New Roman" w:cs="Times New Roman"/>
        </w:rPr>
        <w:t>Fusul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ul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Meden</w:t>
      </w:r>
      <w:proofErr w:type="spellEnd"/>
      <w:r w:rsidRPr="00C76E09">
        <w:rPr>
          <w:rFonts w:ascii="Times New Roman" w:hAnsi="Times New Roman" w:cs="Times New Roman"/>
        </w:rPr>
        <w:t xml:space="preserve"> teorisinde Farabi (2005), şehri modern toplumun edilgen ürünü olarak ele almaz. Ona göre,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 dünyada homojen bir kent kültürü oluşturmaktadır. İslam şehirleri ise, farklı kültür ve kimliklikleri bünyesinde barındırdığı için, kentten ayrışmaktadır. Dolayısıyla kent kavramı bireyselliği ve yabancılaşmayı </w:t>
      </w: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sonucunda ortaya çıkan bir durum olarak ele almaktadır. Bu bakış açısıyla söz konusu iki kavramın farklılaşan noktalarını belirtmek için, şehir ve kent </w:t>
      </w:r>
      <w:proofErr w:type="spellStart"/>
      <w:r w:rsidRPr="00C76E09">
        <w:rPr>
          <w:rFonts w:ascii="Times New Roman" w:hAnsi="Times New Roman" w:cs="Times New Roman"/>
        </w:rPr>
        <w:t>dikotomisi</w:t>
      </w:r>
      <w:proofErr w:type="spellEnd"/>
      <w:r w:rsidRPr="00C76E09">
        <w:rPr>
          <w:rFonts w:ascii="Times New Roman" w:hAnsi="Times New Roman" w:cs="Times New Roman"/>
        </w:rPr>
        <w:t xml:space="preserve"> terim tablosu oluşturulmuştur. </w:t>
      </w:r>
    </w:p>
    <w:p w14:paraId="71607250" w14:textId="46D3CED8"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Tablo 2’de yer alan bu nitelemeler, şehir ve kent kavramlarının içerdiği anlamlara işaret etmektedir. Şehir daha çok geleneksel öğelerle kodlanmaktadır. Osmanlı şehirlerine hâkim olan organik ve plansız sokak dokusu, cemaat ilişkilerinin güçlü olduğu mahalle kültürü şehrin kavramsal açılı</w:t>
      </w:r>
      <w:r w:rsidR="0036739A">
        <w:rPr>
          <w:rFonts w:ascii="Times New Roman" w:hAnsi="Times New Roman" w:cs="Times New Roman"/>
        </w:rPr>
        <w:t>mı</w:t>
      </w:r>
      <w:r w:rsidRPr="00C76E09">
        <w:rPr>
          <w:rFonts w:ascii="Times New Roman" w:hAnsi="Times New Roman" w:cs="Times New Roman"/>
        </w:rPr>
        <w:t>na yön vermektedir. Kentin ise; büyüklüğüyle doğru orantılı olarak bireyselleşmeye yol açtığı kodlanma pratiklerinden anlaşılmaktadır. Sanayi devriminin ortaya çıkardığı apartmanlaşma olgusu, mimari yapının değişmez statik telakkisi kent kavramının olgusal içeriğini belirlemektedir. Metropol hayatının koşulları içinde birey kendi kişiliğini ortaya koymak için zor bir çaba ortaya koymaktadır (</w:t>
      </w:r>
      <w:proofErr w:type="spellStart"/>
      <w:r w:rsidRPr="00C76E09">
        <w:rPr>
          <w:rFonts w:ascii="Times New Roman" w:hAnsi="Times New Roman" w:cs="Times New Roman"/>
        </w:rPr>
        <w:t>Simmel</w:t>
      </w:r>
      <w:proofErr w:type="spellEnd"/>
      <w:r w:rsidRPr="00C76E09">
        <w:rPr>
          <w:rFonts w:ascii="Times New Roman" w:hAnsi="Times New Roman" w:cs="Times New Roman"/>
        </w:rPr>
        <w:t xml:space="preserve">, 2013: 97). Buna ilaveten, kimlik, aidiyet ve bireyselleşme sorunlarının ana kaynağı kent değil ekonomik düzendir. Hayatı boyunca mekânı ile sosyal, fiziksel ve psikolojik ilişkiler sürdüren insan, barınma formunu dönemsel olarak yeniden inşa etmiştir. Böylece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 içinde konut, barınma formuna dönüşmüştür. </w:t>
      </w:r>
      <w:proofErr w:type="spellStart"/>
      <w:r w:rsidRPr="00C76E09">
        <w:rPr>
          <w:rFonts w:ascii="Times New Roman" w:hAnsi="Times New Roman" w:cs="Times New Roman"/>
        </w:rPr>
        <w:t>Harvey</w:t>
      </w:r>
      <w:proofErr w:type="spellEnd"/>
      <w:r w:rsidRPr="00C76E09">
        <w:rPr>
          <w:rFonts w:ascii="Times New Roman" w:hAnsi="Times New Roman" w:cs="Times New Roman"/>
        </w:rPr>
        <w:t xml:space="preserve"> (2002)’e göre kentleşmenin önemli boyutu olan konut, finansal açıdan önemli bir envanter sunmaktadır. </w:t>
      </w:r>
    </w:p>
    <w:p w14:paraId="1C0E54FC"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Dünyadaki ve kentteki makroekonomik koşullar arasındaki ilişkilerde konut önemli bir toplumsal veridir. Hatta hukuki anlamda barınma hakkını ifade etmek için konut teriminden yararlanılmıştır. Bu bağlamda “konut belgesi”, “konut fonu”, “konut kredisi” ve “konut dokunulmazlığı” gibi kavramların tercih edilmesinin temelinde nesnel anlamlarla </w:t>
      </w:r>
      <w:proofErr w:type="spellStart"/>
      <w:r w:rsidRPr="00C76E09">
        <w:rPr>
          <w:rFonts w:ascii="Times New Roman" w:hAnsi="Times New Roman" w:cs="Times New Roman"/>
        </w:rPr>
        <w:t>içeriklendirilmesi</w:t>
      </w:r>
      <w:proofErr w:type="spellEnd"/>
      <w:r w:rsidRPr="00C76E09">
        <w:rPr>
          <w:rFonts w:ascii="Times New Roman" w:hAnsi="Times New Roman" w:cs="Times New Roman"/>
        </w:rPr>
        <w:t xml:space="preserve"> yatmaktadır. Kentliliğin göstergesi sayılan apartmanlaşmayla beraber daha da yaygınlaşan konutun hukuki </w:t>
      </w:r>
      <w:proofErr w:type="spellStart"/>
      <w:r w:rsidRPr="00C76E09">
        <w:rPr>
          <w:rFonts w:ascii="Times New Roman" w:hAnsi="Times New Roman" w:cs="Times New Roman"/>
        </w:rPr>
        <w:t>formülasyonu</w:t>
      </w:r>
      <w:proofErr w:type="spellEnd"/>
      <w:r w:rsidRPr="00C76E09">
        <w:rPr>
          <w:rFonts w:ascii="Times New Roman" w:hAnsi="Times New Roman" w:cs="Times New Roman"/>
        </w:rPr>
        <w:t xml:space="preserve">; metropollerde sıkça kullanılmaktadır. Diğer bir deyişle; metropolde, barınma formunun önemli bir aktörü olan </w:t>
      </w:r>
      <w:r w:rsidRPr="00C76E09">
        <w:rPr>
          <w:rFonts w:ascii="Times New Roman" w:hAnsi="Times New Roman" w:cs="Times New Roman"/>
        </w:rPr>
        <w:lastRenderedPageBreak/>
        <w:t xml:space="preserve">apartmanlaşma konutun nesnelliğini temsil etmektedir. Konut teriminin içinde barındırdığı nesnellik gereği, konut yerine yaşam ve ilişkileri temsil eden ev teriminin kullanılması uygun değildir. </w:t>
      </w:r>
    </w:p>
    <w:p w14:paraId="6CDF0D01"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Kapitalist sosyal ve mülkiyet ilişkileri, kentsel mekânın ekonomik boyutunu teşkil etmektedir. 1960’lı yıllarda </w:t>
      </w:r>
      <w:proofErr w:type="spellStart"/>
      <w:r w:rsidRPr="00C76E09">
        <w:rPr>
          <w:rFonts w:ascii="Times New Roman" w:hAnsi="Times New Roman" w:cs="Times New Roman"/>
        </w:rPr>
        <w:t>Rex</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Moore’un</w:t>
      </w:r>
      <w:proofErr w:type="spellEnd"/>
      <w:r w:rsidRPr="00C76E09">
        <w:rPr>
          <w:rFonts w:ascii="Times New Roman" w:hAnsi="Times New Roman" w:cs="Times New Roman"/>
        </w:rPr>
        <w:t xml:space="preserve"> (1974:1-7) Birmingham’ın kent merkezinde gerçekleştirdikleri araştırma sonucunda geliştirdikleri </w:t>
      </w:r>
      <w:r w:rsidRPr="00C76E09">
        <w:rPr>
          <w:rFonts w:ascii="Times New Roman" w:hAnsi="Times New Roman" w:cs="Times New Roman"/>
          <w:bCs/>
        </w:rPr>
        <w:t>konut sınıfları</w:t>
      </w:r>
      <w:r w:rsidRPr="00C76E09">
        <w:rPr>
          <w:rFonts w:ascii="Times New Roman" w:hAnsi="Times New Roman" w:cs="Times New Roman"/>
        </w:rPr>
        <w:t xml:space="preserve"> kuramı, kent ve konut teriminin ilişkisini açıklamaktadır. Konut sınıfları kuramının analizinin özünde, kentsel toplumsal sistemde konutun çatışma alanlarının oluşmasına sebebiyet verdiği yer almaktadır. Bu bağlamda kent sorunsalı gerçekten vardır. Nitekim bu sorunsal belli ve çözülmez coğrafik ve araziye bağlı olaylar etrafında yapılandırılmıştır. </w:t>
      </w:r>
    </w:p>
    <w:p w14:paraId="4402C7D0"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Kuramsal araştırmanın belirli bir nesnesi olan kentin toplumsal boyutu ise, yabancılaşma terimi ile analiz edilmektedir. Bireysel yabancılaşma kentin toplumsal boyutunun odağında yer almaktadır. Bu bağlamda kentsel yaşam tarzını </w:t>
      </w:r>
      <w:proofErr w:type="spellStart"/>
      <w:r w:rsidRPr="00C76E09">
        <w:rPr>
          <w:rFonts w:ascii="Times New Roman" w:hAnsi="Times New Roman" w:cs="Times New Roman"/>
        </w:rPr>
        <w:t>Wirth</w:t>
      </w:r>
      <w:proofErr w:type="spellEnd"/>
      <w:r w:rsidRPr="00C76E09">
        <w:rPr>
          <w:rFonts w:ascii="Times New Roman" w:hAnsi="Times New Roman" w:cs="Times New Roman"/>
        </w:rPr>
        <w:t xml:space="preserve"> (2002:101) şu şekilde tanımlamaktadır: “kentsel yaşam biçiminin belirgin nitelikleri olarak çoğunlukla </w:t>
      </w:r>
      <w:proofErr w:type="spellStart"/>
      <w:r w:rsidRPr="00C76E09">
        <w:rPr>
          <w:rFonts w:ascii="Times New Roman" w:hAnsi="Times New Roman" w:cs="Times New Roman"/>
        </w:rPr>
        <w:t>toplumbilimsel</w:t>
      </w:r>
      <w:proofErr w:type="spellEnd"/>
      <w:r w:rsidRPr="00C76E09">
        <w:rPr>
          <w:rFonts w:ascii="Times New Roman" w:hAnsi="Times New Roman" w:cs="Times New Roman"/>
        </w:rPr>
        <w:t xml:space="preserve"> olarak birincil ilişkilerin yerini ikincil ilişkilerin alması, akrabalık bağlarının zayıflaması, ailenin toplumsal açıdan öneminin zayıflaması, komşuluğun kaybolmaya başlaması ve toplumsal dayanışmanın geleneksel temelinin zayıflaması gösterilmektedir”. Kent yabancıların karşılaşmasının olağan olduğu yerdir. Ama yabancı dediğimiz iki türlü insan olabilir. Birincisi insanların kendi kimliklerinin bilincinde olarak kimin oraya ait olup kimin ait olmadığı konusunda kurallar geliştirebildikleri bir kapsamda yabancı kavramıdır. Bir diğer anlam vardır ki o da bu kuralların geçerli olmadığı ve yabancının farklı değil bilmediğimiz olduğudur. Bu anlamda siyaset (kent) insanlık durumunun zorunlu bir unsurudur. Zira siyaset (kent) doğal olarak farklılıklar içeren insan topluluklarının </w:t>
      </w:r>
      <w:proofErr w:type="spellStart"/>
      <w:r w:rsidRPr="00C76E09">
        <w:rPr>
          <w:rFonts w:ascii="Times New Roman" w:hAnsi="Times New Roman" w:cs="Times New Roman"/>
        </w:rPr>
        <w:t>biraradalıklarını</w:t>
      </w:r>
      <w:proofErr w:type="spellEnd"/>
      <w:r w:rsidRPr="00C76E09">
        <w:rPr>
          <w:rFonts w:ascii="Times New Roman" w:hAnsi="Times New Roman" w:cs="Times New Roman"/>
        </w:rPr>
        <w:t xml:space="preserve"> sürdürebilme faaliyetidir ve aslında bir süreci ifade etmektedir.  </w:t>
      </w:r>
    </w:p>
    <w:p w14:paraId="39B8587F"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Cumhuriyet modernleşmesinin kriterlerini kentin bünyesinde barındıran (1923-1950) dönemi devlet merkezli, kolektif rasyonel ve </w:t>
      </w:r>
      <w:proofErr w:type="spellStart"/>
      <w:r w:rsidRPr="00C76E09">
        <w:rPr>
          <w:rFonts w:ascii="Times New Roman" w:hAnsi="Times New Roman" w:cs="Times New Roman"/>
        </w:rPr>
        <w:t>seküler</w:t>
      </w:r>
      <w:proofErr w:type="spellEnd"/>
      <w:r w:rsidRPr="00C76E09">
        <w:rPr>
          <w:rFonts w:ascii="Times New Roman" w:hAnsi="Times New Roman" w:cs="Times New Roman"/>
        </w:rPr>
        <w:t xml:space="preserve"> bir modernleşme anlayışının kentsel/kırsal ve mimari ölçekli kamusal mekân modellerinde hızla yaşama geçirildiğini göstermektedir (Arıtan, 2008:52). Bu dönemde arazi düzenlemesi ve planlama, Cumhuriyet’in kentsel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 projesinin araçları olarak ortaya çıkmaktadır. </w:t>
      </w:r>
      <w:hyperlink r:id="rId159" w:history="1">
        <w:r w:rsidRPr="0036739A">
          <w:rPr>
            <w:rStyle w:val="Kpr"/>
            <w:rFonts w:ascii="Times New Roman" w:hAnsi="Times New Roman" w:cs="Times New Roman"/>
            <w:color w:val="auto"/>
            <w:u w:val="none"/>
          </w:rPr>
          <w:t xml:space="preserve">Osman </w:t>
        </w:r>
        <w:proofErr w:type="spellStart"/>
        <w:r w:rsidRPr="0036739A">
          <w:rPr>
            <w:rStyle w:val="Kpr"/>
            <w:rFonts w:ascii="Times New Roman" w:hAnsi="Times New Roman" w:cs="Times New Roman"/>
            <w:color w:val="auto"/>
            <w:u w:val="none"/>
          </w:rPr>
          <w:t>Kayaer</w:t>
        </w:r>
        <w:proofErr w:type="spellEnd"/>
      </w:hyperlink>
      <w:r w:rsidRPr="00C76E09">
        <w:rPr>
          <w:rFonts w:ascii="Times New Roman" w:hAnsi="Times New Roman" w:cs="Times New Roman"/>
        </w:rPr>
        <w:t xml:space="preserve">  07.05.2020 tarihli yazısında kentin </w:t>
      </w: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ürünü olduğuna dair toplu bir tasnif sunmuştur:</w:t>
      </w:r>
    </w:p>
    <w:p w14:paraId="7027C31F" w14:textId="77777777" w:rsidR="008162FC" w:rsidRPr="00C76E09" w:rsidRDefault="008162FC" w:rsidP="00356829">
      <w:pPr>
        <w:spacing w:before="120" w:after="120" w:line="360" w:lineRule="auto"/>
        <w:jc w:val="both"/>
        <w:rPr>
          <w:rFonts w:ascii="Times New Roman" w:hAnsi="Times New Roman" w:cs="Times New Roman"/>
          <w:i/>
          <w:iCs/>
        </w:rPr>
      </w:pPr>
      <w:r w:rsidRPr="00C76E09">
        <w:rPr>
          <w:rFonts w:ascii="Times New Roman" w:hAnsi="Times New Roman" w:cs="Times New Roman"/>
          <w:i/>
          <w:iCs/>
        </w:rPr>
        <w:t xml:space="preserve">     “Kent, mekanik ve beton yığınlarının nefes almanıza müsaade etmediği bir yerleşim yeridir. Orada içiniz kararır ve ruhsuz bir hayata mahkum olursunuz. On dokuzuncu yüzyılda tüm dünyayı kasıp kavuran devletçiliğin gereklerine göre oluşturulmuş, tabiat, tarih ve gelenek ile bağları koparılmış sırf, işleri münasebetiyle bir araya getirilmiş, tanışıklığı olmayan ve tanışma ihtiyacı da hissetmeyen insanların barınması için düşünülmüş ve inşa edilmiş bir yerleşim yeridir burası. Böyle bir yerde insan ilişkileri de sözünü ettiğimiz havadan etkilenir. Kent, komşuluk ilişkilerinin olmadığı, yetmiş-seksen haneli apartmanlarda evlerine tek bir kapıdan giriyor olmalarına rağmen sakinlerinin bir selam verip, hal hatır soracak kadar bile sohbet etmeye mecallerinin bulunmadığı bir yerleşim mekânıdır.”</w:t>
      </w:r>
    </w:p>
    <w:p w14:paraId="407564F0" w14:textId="77777777" w:rsidR="008162FC" w:rsidRPr="00C76E09" w:rsidRDefault="008162FC" w:rsidP="00356829">
      <w:pPr>
        <w:spacing w:before="120" w:after="120" w:line="360" w:lineRule="auto"/>
        <w:jc w:val="both"/>
        <w:rPr>
          <w:rFonts w:ascii="Times New Roman" w:hAnsi="Times New Roman" w:cs="Times New Roman"/>
        </w:rPr>
      </w:pPr>
      <w:proofErr w:type="spellStart"/>
      <w:r w:rsidRPr="00C76E09">
        <w:rPr>
          <w:rFonts w:ascii="Times New Roman" w:hAnsi="Times New Roman" w:cs="Times New Roman"/>
        </w:rPr>
        <w:lastRenderedPageBreak/>
        <w:t>Zeitgest</w:t>
      </w:r>
      <w:proofErr w:type="spellEnd"/>
      <w:r w:rsidRPr="00C76E09">
        <w:rPr>
          <w:rFonts w:ascii="Times New Roman" w:hAnsi="Times New Roman" w:cs="Times New Roman"/>
        </w:rPr>
        <w:t xml:space="preserve"> (zamanın ruhu) kavramını ele alan </w:t>
      </w:r>
      <w:proofErr w:type="spellStart"/>
      <w:r w:rsidRPr="00C76E09">
        <w:rPr>
          <w:rFonts w:ascii="Times New Roman" w:hAnsi="Times New Roman" w:cs="Times New Roman"/>
        </w:rPr>
        <w:t>Hegel’e</w:t>
      </w:r>
      <w:proofErr w:type="spellEnd"/>
      <w:r w:rsidRPr="00C76E09">
        <w:rPr>
          <w:rFonts w:ascii="Times New Roman" w:hAnsi="Times New Roman" w:cs="Times New Roman"/>
        </w:rPr>
        <w:t xml:space="preserve"> göre belli bir dönemin </w:t>
      </w:r>
      <w:proofErr w:type="spellStart"/>
      <w:r w:rsidRPr="00C76E09">
        <w:rPr>
          <w:rFonts w:ascii="Times New Roman" w:hAnsi="Times New Roman" w:cs="Times New Roman"/>
        </w:rPr>
        <w:t>hegemonik</w:t>
      </w:r>
      <w:proofErr w:type="spellEnd"/>
      <w:r w:rsidRPr="00C76E09">
        <w:rPr>
          <w:rFonts w:ascii="Times New Roman" w:hAnsi="Times New Roman" w:cs="Times New Roman"/>
        </w:rPr>
        <w:t xml:space="preserve"> dünya görüşü bireyi, devleti ve toplumu da şekillendirerek kendini onlarda yansıtmaktadır. Diğer bir ifadeyle, her tarihsel dönüşüm noktası bir kişide somutlaşmaktadır (Bozoğlu, 2017:70) </w:t>
      </w:r>
      <w:proofErr w:type="spellStart"/>
      <w:r w:rsidRPr="00C76E09">
        <w:rPr>
          <w:rFonts w:ascii="Times New Roman" w:hAnsi="Times New Roman" w:cs="Times New Roman"/>
        </w:rPr>
        <w:t>Antikçağ’da</w:t>
      </w:r>
      <w:proofErr w:type="spellEnd"/>
      <w:r w:rsidRPr="00C76E09">
        <w:rPr>
          <w:rFonts w:ascii="Times New Roman" w:hAnsi="Times New Roman" w:cs="Times New Roman"/>
        </w:rPr>
        <w:t xml:space="preserve"> Aristo, Orta Çağ’da Farabi ve </w:t>
      </w:r>
      <w:proofErr w:type="spellStart"/>
      <w:r w:rsidRPr="00C76E09">
        <w:rPr>
          <w:rFonts w:ascii="Times New Roman" w:hAnsi="Times New Roman" w:cs="Times New Roman"/>
        </w:rPr>
        <w:t>İbn</w:t>
      </w:r>
      <w:proofErr w:type="spellEnd"/>
      <w:r w:rsidRPr="00C76E09">
        <w:rPr>
          <w:rFonts w:ascii="Times New Roman" w:hAnsi="Times New Roman" w:cs="Times New Roman"/>
        </w:rPr>
        <w:t xml:space="preserve">-i Haldun farklı zamanlarda ve farklı coğrafyalarda yaşamalarına rağmen, kent ve şehir terimini aynı içerikle ele almaları, tarihi olanla tarihsel gerçeklik ayrımını ortaya koymaktadır. Tarihsel süreçte sanayi devriminin ortaya çıkarttığı kapitalizmle birlikte şehir yerine kent kavramının kullanılmasında </w:t>
      </w: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de etkisi olduğu görülmektedir. </w:t>
      </w: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kent anlamında bir inceleme konusu olmasını gerektiren yönü, doğrudan sanayileşme ile birlikte bambaşka bir kent türünün ortaya çıktığının yaşanılan toplumsal değişimlerle ispat edilmesinden kaynaklanmaktadır.</w:t>
      </w:r>
    </w:p>
    <w:p w14:paraId="72AE1B95" w14:textId="77777777" w:rsidR="008162FC" w:rsidRPr="00C76E09" w:rsidRDefault="008162FC" w:rsidP="00925D4C">
      <w:pPr>
        <w:spacing w:before="120" w:after="120" w:line="360" w:lineRule="auto"/>
        <w:jc w:val="center"/>
        <w:rPr>
          <w:rFonts w:ascii="Times New Roman" w:hAnsi="Times New Roman" w:cs="Times New Roman"/>
          <w:b/>
          <w:bCs/>
        </w:rPr>
      </w:pPr>
      <w:r w:rsidRPr="00C76E09">
        <w:rPr>
          <w:rFonts w:ascii="Times New Roman" w:hAnsi="Times New Roman" w:cs="Times New Roman"/>
          <w:b/>
          <w:bCs/>
        </w:rPr>
        <w:t>Sonuç</w:t>
      </w:r>
    </w:p>
    <w:p w14:paraId="1C651F83"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Çalışmada literatürde sıkça yer alan şehir ve kent kavramlarının kullanım sınırlılıkları belli parametrelerden yararlanarak incelenmiştir. İncelemenin amacı şehir ve kent kavramlarının </w:t>
      </w:r>
      <w:proofErr w:type="spellStart"/>
      <w:r w:rsidRPr="00C76E09">
        <w:rPr>
          <w:rFonts w:ascii="Times New Roman" w:hAnsi="Times New Roman" w:cs="Times New Roman"/>
        </w:rPr>
        <w:t>terimsel</w:t>
      </w:r>
      <w:proofErr w:type="spellEnd"/>
      <w:r w:rsidRPr="00C76E09">
        <w:rPr>
          <w:rFonts w:ascii="Times New Roman" w:hAnsi="Times New Roman" w:cs="Times New Roman"/>
        </w:rPr>
        <w:t xml:space="preserve"> açıdan kapsamının ne olduğudur. Nitekim, şehir; din, ortak irade, dayanışma ve medeniyet gibi bir içeriğe sahipken; kentin, ferdi menfaat, mekanik dayanışma gibi kavramlar üzerinden temellenmiş olduğu sonucuna ulaşılmıştır. Şehir kavramının ilgili parametrelerle kullanım sıklığını analiz etmek için, Google arama motorundan yararlanılmıştır. Kavramsal temelde bakış açısı sunan bu çalışmada, kendilerine özgü değerler sistemi üreten kent ve şehir </w:t>
      </w:r>
      <w:proofErr w:type="spellStart"/>
      <w:r w:rsidRPr="00C76E09">
        <w:rPr>
          <w:rFonts w:ascii="Times New Roman" w:hAnsi="Times New Roman" w:cs="Times New Roman"/>
        </w:rPr>
        <w:t>dikotomosinin</w:t>
      </w:r>
      <w:proofErr w:type="spellEnd"/>
      <w:r w:rsidRPr="00C76E09">
        <w:rPr>
          <w:rFonts w:ascii="Times New Roman" w:hAnsi="Times New Roman" w:cs="Times New Roman"/>
        </w:rPr>
        <w:t xml:space="preserve"> mekânsal tezahürlerle toplumları ne şekilde inşa etmiş olduklarına dair, kategorik bir ayrıma gidilmiştir</w:t>
      </w:r>
    </w:p>
    <w:p w14:paraId="6E76AC25" w14:textId="77777777"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Kent ve şehir çalışmalarını konu alan literatürde kavramların kullanımındaki belirsizliği gidermek için kavram haritası sunan bu çalışmada, kentin </w:t>
      </w: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ürünü olduğu sonucuna varılmıştır. Bu bağlamda toplumların </w:t>
      </w:r>
      <w:proofErr w:type="spellStart"/>
      <w:r w:rsidRPr="00C76E09">
        <w:rPr>
          <w:rFonts w:ascii="Times New Roman" w:hAnsi="Times New Roman" w:cs="Times New Roman"/>
        </w:rPr>
        <w:t>sosyo</w:t>
      </w:r>
      <w:proofErr w:type="spellEnd"/>
      <w:r w:rsidRPr="00C76E09">
        <w:rPr>
          <w:rFonts w:ascii="Times New Roman" w:hAnsi="Times New Roman" w:cs="Times New Roman"/>
        </w:rPr>
        <w:t xml:space="preserve">-ekonomik dönüşümünde başat aktör olan Sanayi Devrimi’nden sonra yapılan kuramsal çalışmalarda kent kavramı </w:t>
      </w:r>
      <w:proofErr w:type="spellStart"/>
      <w:r w:rsidRPr="00C76E09">
        <w:rPr>
          <w:rFonts w:ascii="Times New Roman" w:hAnsi="Times New Roman" w:cs="Times New Roman"/>
        </w:rPr>
        <w:t>terimsel</w:t>
      </w:r>
      <w:proofErr w:type="spellEnd"/>
      <w:r w:rsidRPr="00C76E09">
        <w:rPr>
          <w:rFonts w:ascii="Times New Roman" w:hAnsi="Times New Roman" w:cs="Times New Roman"/>
        </w:rPr>
        <w:t xml:space="preserve"> olarak kullanılmıştır. </w:t>
      </w:r>
      <w:proofErr w:type="spellStart"/>
      <w:r w:rsidRPr="00C76E09">
        <w:rPr>
          <w:rFonts w:ascii="Times New Roman" w:hAnsi="Times New Roman" w:cs="Times New Roman"/>
        </w:rPr>
        <w:t>Modernitenin</w:t>
      </w:r>
      <w:proofErr w:type="spellEnd"/>
      <w:r w:rsidRPr="00C76E09">
        <w:rPr>
          <w:rFonts w:ascii="Times New Roman" w:hAnsi="Times New Roman" w:cs="Times New Roman"/>
        </w:rPr>
        <w:t xml:space="preserve"> etkisiyle kentleri tahrip eden kapitalizm, dev binalar ve apartmanlaşmayla kentleri tek düze hale getirmiştir. Bunun sonucunda da kentteki bireylerin yaşam tarzını etkileyen </w:t>
      </w:r>
      <w:proofErr w:type="spellStart"/>
      <w:r w:rsidRPr="00C76E09">
        <w:rPr>
          <w:rFonts w:ascii="Times New Roman" w:hAnsi="Times New Roman" w:cs="Times New Roman"/>
        </w:rPr>
        <w:t>modernite</w:t>
      </w:r>
      <w:proofErr w:type="spellEnd"/>
      <w:r w:rsidRPr="00C76E09">
        <w:rPr>
          <w:rFonts w:ascii="Times New Roman" w:hAnsi="Times New Roman" w:cs="Times New Roman"/>
        </w:rPr>
        <w:t xml:space="preserve">, ilişkileri ikincil düzeyde ilişkiler kurulmasını beraberinde getirmiştir. </w:t>
      </w:r>
      <w:proofErr w:type="spellStart"/>
      <w:r w:rsidRPr="00C76E09">
        <w:rPr>
          <w:rFonts w:ascii="Times New Roman" w:hAnsi="Times New Roman" w:cs="Times New Roman"/>
        </w:rPr>
        <w:t>Organikliği</w:t>
      </w:r>
      <w:proofErr w:type="spellEnd"/>
      <w:r w:rsidRPr="00C76E09">
        <w:rPr>
          <w:rFonts w:ascii="Times New Roman" w:hAnsi="Times New Roman" w:cs="Times New Roman"/>
        </w:rPr>
        <w:t xml:space="preserve"> temsil eden şehir kavramı ise, faydadan ziyade değeri esas almaktadır. Nitel özellikleri ağır basan barınma kültürünün temel öğesi olan ev, insancıl özelliklerle şehrin yörüngesinde tanımlanmaktadır. Buna karşın, kentin kavramsal olarak politikanın nesnesi olması ve konutu üretme eğiliminde olması bünyesinde barındırdığı nicel özelliğindendir.  </w:t>
      </w:r>
    </w:p>
    <w:p w14:paraId="5A9C5A11" w14:textId="5BAB9C45" w:rsidR="008162FC" w:rsidRPr="00C76E09" w:rsidRDefault="008162FC" w:rsidP="00356829">
      <w:pPr>
        <w:spacing w:before="120" w:after="120" w:line="360" w:lineRule="auto"/>
        <w:jc w:val="both"/>
        <w:rPr>
          <w:rFonts w:ascii="Times New Roman" w:hAnsi="Times New Roman" w:cs="Times New Roman"/>
        </w:rPr>
      </w:pPr>
      <w:r w:rsidRPr="00C76E09">
        <w:rPr>
          <w:rFonts w:ascii="Times New Roman" w:hAnsi="Times New Roman" w:cs="Times New Roman"/>
        </w:rPr>
        <w:t xml:space="preserve">Sonuç olarak, bilimsel çalışmalarda kavramların yerinde kullanımı oldukça önemli olmasına rağmen, kavram yerindeliğine ilişkin literatürde yeterince çalışma bulunmamaktadır. Ekonomik ilişkiler ve politik yapılanma temelli özelliğiyle ön plana çıkan kent teriminin, yaşam şekli ve kültürel değerler sistemini kapsayan şehir teriminin akademik yazında kullanım farklılığına dikkat çekmek amacıyla kaleme alınan bu çalışmada, kent üzerine çalışan bilim insanları için farkındalığın arttırılması hedeflenmiştir. Bu anlamda benzer konulara ilişkin terim fazlalığının ve çeşitliliğinin fazla olmasının </w:t>
      </w:r>
      <w:r w:rsidRPr="00C76E09">
        <w:rPr>
          <w:rFonts w:ascii="Times New Roman" w:hAnsi="Times New Roman" w:cs="Times New Roman"/>
        </w:rPr>
        <w:lastRenderedPageBreak/>
        <w:t>karmaşaya neden olduğu kaygısıyla, ilgili örneklem grupları üzerinde yapılacak incelemelerin literatüre katk</w:t>
      </w:r>
      <w:r w:rsidR="00C34ABD">
        <w:rPr>
          <w:rFonts w:ascii="Times New Roman" w:hAnsi="Times New Roman" w:cs="Times New Roman"/>
        </w:rPr>
        <w:t xml:space="preserve">ı sağlayacağı düşünülmektedir. </w:t>
      </w:r>
    </w:p>
    <w:p w14:paraId="3B383204" w14:textId="77777777" w:rsidR="008162FC" w:rsidRPr="00C76E09" w:rsidRDefault="008162FC" w:rsidP="00925D4C">
      <w:pPr>
        <w:spacing w:before="120" w:after="120" w:line="360" w:lineRule="auto"/>
        <w:jc w:val="center"/>
        <w:rPr>
          <w:rFonts w:ascii="Times New Roman" w:hAnsi="Times New Roman" w:cs="Times New Roman"/>
        </w:rPr>
      </w:pPr>
      <w:r w:rsidRPr="00C76E09">
        <w:rPr>
          <w:rFonts w:ascii="Times New Roman" w:hAnsi="Times New Roman" w:cs="Times New Roman"/>
          <w:b/>
          <w:sz w:val="24"/>
          <w:szCs w:val="24"/>
        </w:rPr>
        <w:t>Kaynakça</w:t>
      </w:r>
    </w:p>
    <w:p w14:paraId="75E3963F"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Akıllı, V. (2021, Ağustos) Kent, Şehir değildir. Erişim adresi: </w:t>
      </w:r>
      <w:hyperlink r:id="rId160" w:history="1">
        <w:r w:rsidRPr="00C34ABD">
          <w:rPr>
            <w:rStyle w:val="Kpr"/>
            <w:rFonts w:ascii="Times New Roman" w:hAnsi="Times New Roman" w:cs="Times New Roman"/>
            <w:color w:val="auto"/>
          </w:rPr>
          <w:t>https://www.gazeteipekyol</w:t>
        </w:r>
        <w:r w:rsidRPr="00C34ABD">
          <w:rPr>
            <w:rFonts w:ascii="Times New Roman" w:hAnsi="Times New Roman" w:cs="Times New Roman"/>
            <w:u w:val="single"/>
          </w:rPr>
          <w:br/>
        </w:r>
        <w:r w:rsidRPr="00C34ABD">
          <w:rPr>
            <w:rStyle w:val="Kpr"/>
            <w:rFonts w:ascii="Times New Roman" w:hAnsi="Times New Roman" w:cs="Times New Roman"/>
            <w:color w:val="auto"/>
          </w:rPr>
          <w:t>.com/kent -sehir-degildir-makale,956.html</w:t>
        </w:r>
      </w:hyperlink>
    </w:p>
    <w:p w14:paraId="3707E413"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Alada, A., (2008). Osmanlı şehirlerinde Mahalle. İstanbul: Sümer Kitabevi.</w:t>
      </w:r>
    </w:p>
    <w:p w14:paraId="44C58A0A"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Aslanoğlu, R., (2000). Kent, Kimlik ve Küreselleşme. Bursa: Ezgi Kitabevi.</w:t>
      </w:r>
    </w:p>
    <w:p w14:paraId="694D7301"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Arıtan, Ö. (2008). Modernleşme ve Cumhuriyetin Kamusal Mekân Modelleri. Mimarlık Dergisi, 347, 49-56.</w:t>
      </w:r>
    </w:p>
    <w:p w14:paraId="5B41D13E"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Bal, H. (2011). Kent Sosyolojisi. Isparta: Fakülte Kitabevi.</w:t>
      </w:r>
    </w:p>
    <w:p w14:paraId="0705163D"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Bayraklı, B. (2008). </w:t>
      </w:r>
      <w:proofErr w:type="spellStart"/>
      <w:r w:rsidRPr="00C34ABD">
        <w:rPr>
          <w:rFonts w:ascii="Times New Roman" w:hAnsi="Times New Roman" w:cs="Times New Roman"/>
        </w:rPr>
        <w:t>Fârâbî’de</w:t>
      </w:r>
      <w:proofErr w:type="spellEnd"/>
      <w:r w:rsidRPr="00C34ABD">
        <w:rPr>
          <w:rFonts w:ascii="Times New Roman" w:hAnsi="Times New Roman" w:cs="Times New Roman"/>
        </w:rPr>
        <w:t xml:space="preserve"> Devlet Felsefesi. İstanbul: Düşün Yayınları.</w:t>
      </w:r>
    </w:p>
    <w:p w14:paraId="6932C60C"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Bozoğlu, T. (2017). </w:t>
      </w:r>
      <w:proofErr w:type="spellStart"/>
      <w:r w:rsidRPr="00C34ABD">
        <w:rPr>
          <w:rFonts w:ascii="Times New Roman" w:hAnsi="Times New Roman" w:cs="Times New Roman"/>
        </w:rPr>
        <w:t>Hegel’in</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Zeıtgeıst’ı</w:t>
      </w:r>
      <w:proofErr w:type="spellEnd"/>
      <w:r w:rsidRPr="00C34ABD">
        <w:rPr>
          <w:rFonts w:ascii="Times New Roman" w:hAnsi="Times New Roman" w:cs="Times New Roman"/>
        </w:rPr>
        <w:t xml:space="preserve"> ve Otoriter Popülist Siyasal Söylem: </w:t>
      </w:r>
      <w:proofErr w:type="spellStart"/>
      <w:r w:rsidRPr="00C34ABD">
        <w:rPr>
          <w:rFonts w:ascii="Times New Roman" w:hAnsi="Times New Roman" w:cs="Times New Roman"/>
        </w:rPr>
        <w:t>Trump</w:t>
      </w:r>
      <w:proofErr w:type="spellEnd"/>
      <w:r w:rsidRPr="00C34ABD">
        <w:rPr>
          <w:rFonts w:ascii="Times New Roman" w:hAnsi="Times New Roman" w:cs="Times New Roman"/>
        </w:rPr>
        <w:t xml:space="preserve"> Üzerine Bir Okuma Ekonomi. Politika &amp; Finans Araştırmaları Dergisi, 2(1), 67-82. </w:t>
      </w:r>
    </w:p>
    <w:p w14:paraId="5BE4BAC9"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Can, A. (2010). Ayaküstü Bir Kahve İçimi- Kentte Gündelik Yaşam. İstanbul: </w:t>
      </w:r>
      <w:proofErr w:type="spellStart"/>
      <w:r w:rsidRPr="00C34ABD">
        <w:rPr>
          <w:rFonts w:ascii="Times New Roman" w:hAnsi="Times New Roman" w:cs="Times New Roman"/>
        </w:rPr>
        <w:t>Ötüken</w:t>
      </w:r>
      <w:proofErr w:type="spellEnd"/>
      <w:r w:rsidRPr="00C34ABD">
        <w:rPr>
          <w:rFonts w:ascii="Times New Roman" w:hAnsi="Times New Roman" w:cs="Times New Roman"/>
        </w:rPr>
        <w:t xml:space="preserve"> Yayınları.</w:t>
      </w:r>
    </w:p>
    <w:p w14:paraId="70DE9798"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Cansever, T. (1996). İslâm Mimarîsi üzerine düşünceler. Divan: </w:t>
      </w:r>
      <w:proofErr w:type="spellStart"/>
      <w:r w:rsidRPr="00C34ABD">
        <w:rPr>
          <w:rFonts w:ascii="Times New Roman" w:hAnsi="Times New Roman" w:cs="Times New Roman"/>
        </w:rPr>
        <w:t>Disiplinlerarası</w:t>
      </w:r>
      <w:proofErr w:type="spellEnd"/>
      <w:r w:rsidRPr="00C34ABD">
        <w:rPr>
          <w:rFonts w:ascii="Times New Roman" w:hAnsi="Times New Roman" w:cs="Times New Roman"/>
        </w:rPr>
        <w:t xml:space="preserve"> Çalışmalar Dergisi, 119-146.</w:t>
      </w:r>
    </w:p>
    <w:p w14:paraId="266A959C"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Çınar, A. (2013). </w:t>
      </w:r>
      <w:proofErr w:type="spellStart"/>
      <w:r w:rsidRPr="00C34ABD">
        <w:rPr>
          <w:rFonts w:ascii="Times New Roman" w:hAnsi="Times New Roman" w:cs="Times New Roman"/>
        </w:rPr>
        <w:t>Modernizm</w:t>
      </w:r>
      <w:proofErr w:type="spellEnd"/>
      <w:r w:rsidRPr="00C34ABD">
        <w:rPr>
          <w:rFonts w:ascii="Times New Roman" w:hAnsi="Times New Roman" w:cs="Times New Roman"/>
        </w:rPr>
        <w:t>, Kent ve Toplum. Bursa: Emin Yayınları.</w:t>
      </w:r>
    </w:p>
    <w:p w14:paraId="61FA5105"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Doğan, C. (1990). Türkiye'de Gecekondu Meselesi ve Ümraniye (Mustafa Kemal Cumhuriyet Bölgesinde Bir Saha Araştırması) (Doktora Tezi). İstanbul Üniversitesi Sosyal Bilimler Enstitüsü Sosyal Yapı –Sosyal Değişme Anabilim Dalı, İstanbul.</w:t>
      </w:r>
    </w:p>
    <w:p w14:paraId="5B03145E"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Enkvist</w:t>
      </w:r>
      <w:proofErr w:type="spellEnd"/>
      <w:r w:rsidRPr="00C34ABD">
        <w:rPr>
          <w:rFonts w:ascii="Times New Roman" w:hAnsi="Times New Roman" w:cs="Times New Roman"/>
        </w:rPr>
        <w:t>, N. (1985).</w:t>
      </w:r>
      <w:proofErr w:type="spellStart"/>
      <w:r w:rsidRPr="00C34ABD">
        <w:rPr>
          <w:rFonts w:ascii="Times New Roman" w:hAnsi="Times New Roman" w:cs="Times New Roman"/>
        </w:rPr>
        <w:t>Text</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and</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Discourse</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Linguistics</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Rhetoric</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And</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Stylistics</w:t>
      </w:r>
      <w:proofErr w:type="spellEnd"/>
      <w:r w:rsidRPr="00C34ABD">
        <w:rPr>
          <w:rFonts w:ascii="Times New Roman" w:hAnsi="Times New Roman" w:cs="Times New Roman"/>
        </w:rPr>
        <w:t xml:space="preserve">. V. </w:t>
      </w:r>
      <w:proofErr w:type="spellStart"/>
      <w:r w:rsidRPr="00C34ABD">
        <w:rPr>
          <w:rFonts w:ascii="Times New Roman" w:hAnsi="Times New Roman" w:cs="Times New Roman"/>
        </w:rPr>
        <w:t>Dijk</w:t>
      </w:r>
      <w:proofErr w:type="spellEnd"/>
      <w:r w:rsidRPr="00C34ABD">
        <w:rPr>
          <w:rFonts w:ascii="Times New Roman" w:hAnsi="Times New Roman" w:cs="Times New Roman"/>
        </w:rPr>
        <w:t xml:space="preserve"> (Ed.)., </w:t>
      </w:r>
      <w:proofErr w:type="spellStart"/>
      <w:r w:rsidRPr="00C34ABD">
        <w:rPr>
          <w:rFonts w:ascii="Times New Roman" w:hAnsi="Times New Roman" w:cs="Times New Roman"/>
        </w:rPr>
        <w:t>Discourse</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and</w:t>
      </w:r>
      <w:proofErr w:type="spellEnd"/>
      <w:r w:rsidRPr="00C34ABD">
        <w:rPr>
          <w:rFonts w:ascii="Times New Roman" w:hAnsi="Times New Roman" w:cs="Times New Roman"/>
        </w:rPr>
        <w:t xml:space="preserve"> Literatüre, Amsterdam, </w:t>
      </w:r>
      <w:proofErr w:type="spellStart"/>
      <w:r w:rsidRPr="00C34ABD">
        <w:rPr>
          <w:rFonts w:ascii="Times New Roman" w:hAnsi="Times New Roman" w:cs="Times New Roman"/>
        </w:rPr>
        <w:t>pp</w:t>
      </w:r>
      <w:proofErr w:type="spellEnd"/>
      <w:r w:rsidRPr="00C34ABD">
        <w:rPr>
          <w:rFonts w:ascii="Times New Roman" w:hAnsi="Times New Roman" w:cs="Times New Roman"/>
        </w:rPr>
        <w:t>. 11-38.</w:t>
      </w:r>
    </w:p>
    <w:p w14:paraId="2031350A"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Erkan, N. E. (Ed.). (2014). Şehir kavramlarının yolculuğu. </w:t>
      </w:r>
      <w:proofErr w:type="spellStart"/>
      <w:r w:rsidRPr="00C34ABD">
        <w:rPr>
          <w:rFonts w:ascii="Times New Roman" w:hAnsi="Times New Roman" w:cs="Times New Roman"/>
        </w:rPr>
        <w:t>İstanbul:İdeal</w:t>
      </w:r>
      <w:proofErr w:type="spellEnd"/>
      <w:r w:rsidRPr="00C34ABD">
        <w:rPr>
          <w:rFonts w:ascii="Times New Roman" w:hAnsi="Times New Roman" w:cs="Times New Roman"/>
        </w:rPr>
        <w:t xml:space="preserve"> Kültür Yayıncılık.</w:t>
      </w:r>
    </w:p>
    <w:p w14:paraId="1ACC80C6"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Farabi, İ. (2005). </w:t>
      </w:r>
      <w:proofErr w:type="spellStart"/>
      <w:r w:rsidRPr="00C34ABD">
        <w:rPr>
          <w:rFonts w:ascii="Times New Roman" w:hAnsi="Times New Roman" w:cs="Times New Roman"/>
        </w:rPr>
        <w:t>Fusul’ül</w:t>
      </w:r>
      <w:proofErr w:type="spellEnd"/>
      <w:r w:rsidRPr="00C34ABD">
        <w:rPr>
          <w:rFonts w:ascii="Times New Roman" w:hAnsi="Times New Roman" w:cs="Times New Roman"/>
        </w:rPr>
        <w:t xml:space="preserve"> Medeni (Siyaset Felsefesine Dair Görüşler) (H. Özcan, Çev.). İstanbul: Marmara Üniversitesi İlahiyat Fakültesi Vakfı Yayını.</w:t>
      </w:r>
    </w:p>
    <w:p w14:paraId="3274F1FD"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Gökalp, Z. (1997). Makaleler IV. </w:t>
      </w:r>
      <w:proofErr w:type="spellStart"/>
      <w:r w:rsidRPr="00C34ABD">
        <w:rPr>
          <w:rFonts w:ascii="Times New Roman" w:hAnsi="Times New Roman" w:cs="Times New Roman"/>
        </w:rPr>
        <w:t>Tuncor</w:t>
      </w:r>
      <w:proofErr w:type="spellEnd"/>
      <w:r w:rsidRPr="00C34ABD">
        <w:rPr>
          <w:rFonts w:ascii="Times New Roman" w:hAnsi="Times New Roman" w:cs="Times New Roman"/>
        </w:rPr>
        <w:t>, F.R. (Haz.). Ankara: Kültür Bakanlığı Serisi Yay.</w:t>
      </w:r>
    </w:p>
    <w:p w14:paraId="4B744A61"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Güler, R. (2006). Tanzimat’tan II. Meşrutiyete Medeniyet Kavramının Evrimi (Doktora tezi).  Marmara Üniversitesi Sosyal Bilimler Enstitüsü Kamu Yönetimi Anabilim Dalı, İstanbul.</w:t>
      </w:r>
    </w:p>
    <w:p w14:paraId="4756526A"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Hançerlioğlu</w:t>
      </w:r>
      <w:proofErr w:type="spellEnd"/>
      <w:r w:rsidRPr="00C34ABD">
        <w:rPr>
          <w:rFonts w:ascii="Times New Roman" w:hAnsi="Times New Roman" w:cs="Times New Roman"/>
        </w:rPr>
        <w:t>, O. (2012). Felsefe Ansiklopedisi. İstanbul: Remzi Kitabevi.</w:t>
      </w:r>
    </w:p>
    <w:p w14:paraId="55A48AEB"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Harvey</w:t>
      </w:r>
      <w:proofErr w:type="spellEnd"/>
      <w:r w:rsidRPr="00C34ABD">
        <w:rPr>
          <w:rFonts w:ascii="Times New Roman" w:hAnsi="Times New Roman" w:cs="Times New Roman"/>
        </w:rPr>
        <w:t>, D., 2002. Sınıfsal Yapı ve Mekânsal Farklılaşma Kuramı. Alkan, A. ve Duru, B. (Der.) 20.Yüzyıl Kenti içinde (ss.147-172). Ankara: İmge Yayınevi.</w:t>
      </w:r>
    </w:p>
    <w:p w14:paraId="24722E1E"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Haydar, G. (1991). Şehirlerin Ruhu. İstanbul: İnsan Yayınları.</w:t>
      </w:r>
    </w:p>
    <w:p w14:paraId="4B5FF915"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Huot</w:t>
      </w:r>
      <w:proofErr w:type="spellEnd"/>
      <w:r w:rsidRPr="00C34ABD">
        <w:rPr>
          <w:rFonts w:ascii="Times New Roman" w:hAnsi="Times New Roman" w:cs="Times New Roman"/>
        </w:rPr>
        <w:t xml:space="preserve">, J. L., </w:t>
      </w:r>
      <w:proofErr w:type="spellStart"/>
      <w:r w:rsidRPr="00C34ABD">
        <w:rPr>
          <w:rFonts w:ascii="Times New Roman" w:hAnsi="Times New Roman" w:cs="Times New Roman"/>
        </w:rPr>
        <w:t>Thalmann</w:t>
      </w:r>
      <w:proofErr w:type="spellEnd"/>
      <w:r w:rsidRPr="00C34ABD">
        <w:rPr>
          <w:rFonts w:ascii="Times New Roman" w:hAnsi="Times New Roman" w:cs="Times New Roman"/>
        </w:rPr>
        <w:t xml:space="preserve">, J. P. </w:t>
      </w:r>
      <w:proofErr w:type="spellStart"/>
      <w:r w:rsidRPr="00C34ABD">
        <w:rPr>
          <w:rFonts w:ascii="Times New Roman" w:hAnsi="Times New Roman" w:cs="Times New Roman"/>
        </w:rPr>
        <w:t>and</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Valbelle</w:t>
      </w:r>
      <w:proofErr w:type="spellEnd"/>
      <w:r w:rsidRPr="00C34ABD">
        <w:rPr>
          <w:rFonts w:ascii="Times New Roman" w:hAnsi="Times New Roman" w:cs="Times New Roman"/>
        </w:rPr>
        <w:t>, D. (2000). Kentlerin Doğuşu. Ankara: İmge Kitabevi.</w:t>
      </w:r>
    </w:p>
    <w:p w14:paraId="3BE37FB5"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Kafesoğlu</w:t>
      </w:r>
      <w:proofErr w:type="spellEnd"/>
      <w:r w:rsidRPr="00C34ABD">
        <w:rPr>
          <w:rFonts w:ascii="Times New Roman" w:hAnsi="Times New Roman" w:cs="Times New Roman"/>
        </w:rPr>
        <w:t>, İ. (1977). </w:t>
      </w:r>
      <w:r w:rsidRPr="00C34ABD">
        <w:rPr>
          <w:rFonts w:ascii="Times New Roman" w:hAnsi="Times New Roman" w:cs="Times New Roman"/>
          <w:iCs/>
        </w:rPr>
        <w:t>Türk milli kültürü</w:t>
      </w:r>
      <w:r w:rsidRPr="00C34ABD">
        <w:rPr>
          <w:rFonts w:ascii="Times New Roman" w:hAnsi="Times New Roman" w:cs="Times New Roman"/>
        </w:rPr>
        <w:t xml:space="preserve">. İstanbul: </w:t>
      </w:r>
      <w:proofErr w:type="spellStart"/>
      <w:r w:rsidRPr="00C34ABD">
        <w:rPr>
          <w:rFonts w:ascii="Times New Roman" w:hAnsi="Times New Roman" w:cs="Times New Roman"/>
        </w:rPr>
        <w:t>Ötüken</w:t>
      </w:r>
      <w:proofErr w:type="spellEnd"/>
      <w:r w:rsidRPr="00C34ABD">
        <w:rPr>
          <w:rFonts w:ascii="Times New Roman" w:hAnsi="Times New Roman" w:cs="Times New Roman"/>
        </w:rPr>
        <w:t xml:space="preserve"> Neşriyat AŞ.</w:t>
      </w:r>
    </w:p>
    <w:p w14:paraId="21A71DDE"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Karakoç, S. (2005). Kıyamet Aşısı. İstanbul: Diriliş Yayınları.</w:t>
      </w:r>
    </w:p>
    <w:p w14:paraId="2331A2B2"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Kartal, K. (1982). Kentleşme Sürecinde Toplumsal Değişme Odağı Olarak Ankara. </w:t>
      </w:r>
      <w:proofErr w:type="spellStart"/>
      <w:r w:rsidRPr="00C34ABD">
        <w:rPr>
          <w:rFonts w:ascii="Times New Roman" w:hAnsi="Times New Roman" w:cs="Times New Roman"/>
        </w:rPr>
        <w:t>Erder</w:t>
      </w:r>
      <w:proofErr w:type="spellEnd"/>
      <w:r w:rsidRPr="00C34ABD">
        <w:rPr>
          <w:rFonts w:ascii="Times New Roman" w:hAnsi="Times New Roman" w:cs="Times New Roman"/>
        </w:rPr>
        <w:t xml:space="preserve">. T (Ed.)  Kentsel Bütünleşme kitabı içinde (ss.123-163). Ankara: Türkiye Gelişme Araştırmaları Vakfı.  </w:t>
      </w:r>
    </w:p>
    <w:p w14:paraId="423B405C"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Kayaer</w:t>
      </w:r>
      <w:proofErr w:type="spellEnd"/>
      <w:r w:rsidRPr="00C34ABD">
        <w:rPr>
          <w:rFonts w:ascii="Times New Roman" w:hAnsi="Times New Roman" w:cs="Times New Roman"/>
        </w:rPr>
        <w:t>, O. (2021, Ağustos). Kent mi, Şehir mi. Erişim adresi: https://hertaraf.com/koseyazisi-osman-kayaer-kent-mi-sehir-mi-662</w:t>
      </w:r>
    </w:p>
    <w:p w14:paraId="7620DE03"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Keleş, R. (1973). 100 Soruda Türkiye'de Şehirleşme. Ankara: Gerçek Yayınevi.</w:t>
      </w:r>
    </w:p>
    <w:p w14:paraId="65F21C10"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lastRenderedPageBreak/>
        <w:t>Keleş, R. (2008). Kentleşme Politikası. Ankara: İmge Kitabevi.</w:t>
      </w:r>
    </w:p>
    <w:p w14:paraId="142B7F23"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Kuban</w:t>
      </w:r>
      <w:proofErr w:type="spellEnd"/>
      <w:r w:rsidRPr="00C34ABD">
        <w:rPr>
          <w:rFonts w:ascii="Times New Roman" w:hAnsi="Times New Roman" w:cs="Times New Roman"/>
        </w:rPr>
        <w:t>, D. (1968). Anadolu- Türk şehri: Tarihî Gelişmesi, Sosyal ve Fizikî Özellikleri Üzerinde Bazı Gelişmeler. Vakıflar Dergisi, (7), 53-73.</w:t>
      </w:r>
    </w:p>
    <w:p w14:paraId="63B915B7" w14:textId="77777777" w:rsidR="008162FC" w:rsidRPr="00C34ABD" w:rsidRDefault="008162FC" w:rsidP="00C34ABD">
      <w:pPr>
        <w:spacing w:before="120" w:after="120" w:line="240" w:lineRule="auto"/>
        <w:ind w:left="851" w:hanging="851"/>
        <w:jc w:val="both"/>
        <w:rPr>
          <w:rFonts w:ascii="Times New Roman" w:hAnsi="Times New Roman" w:cs="Times New Roman"/>
          <w:iCs/>
        </w:rPr>
      </w:pPr>
      <w:r w:rsidRPr="00C34ABD">
        <w:rPr>
          <w:rFonts w:ascii="Times New Roman" w:hAnsi="Times New Roman" w:cs="Times New Roman"/>
        </w:rPr>
        <w:t>Ökten, S. (2017). Fincanımda Kola Var. </w:t>
      </w:r>
      <w:r w:rsidRPr="00C34ABD">
        <w:rPr>
          <w:rFonts w:ascii="Times New Roman" w:hAnsi="Times New Roman" w:cs="Times New Roman"/>
          <w:i/>
          <w:iCs/>
        </w:rPr>
        <w:t xml:space="preserve"> </w:t>
      </w:r>
      <w:r w:rsidRPr="00C34ABD">
        <w:rPr>
          <w:rFonts w:ascii="Times New Roman" w:hAnsi="Times New Roman" w:cs="Times New Roman"/>
          <w:iCs/>
        </w:rPr>
        <w:t>İstanbul</w:t>
      </w:r>
      <w:r w:rsidRPr="00C34ABD">
        <w:rPr>
          <w:rFonts w:ascii="Times New Roman" w:hAnsi="Times New Roman" w:cs="Times New Roman"/>
        </w:rPr>
        <w:t>:</w:t>
      </w:r>
      <w:r w:rsidRPr="00C34ABD">
        <w:rPr>
          <w:rFonts w:ascii="Times New Roman" w:hAnsi="Times New Roman" w:cs="Times New Roman"/>
          <w:iCs/>
        </w:rPr>
        <w:t xml:space="preserve"> </w:t>
      </w:r>
      <w:proofErr w:type="spellStart"/>
      <w:r w:rsidRPr="00C34ABD">
        <w:rPr>
          <w:rFonts w:ascii="Times New Roman" w:hAnsi="Times New Roman" w:cs="Times New Roman"/>
          <w:iCs/>
        </w:rPr>
        <w:t>Tutikitap</w:t>
      </w:r>
      <w:proofErr w:type="spellEnd"/>
      <w:r w:rsidRPr="00C34ABD">
        <w:rPr>
          <w:rFonts w:ascii="Times New Roman" w:hAnsi="Times New Roman" w:cs="Times New Roman"/>
          <w:iCs/>
        </w:rPr>
        <w:t>.</w:t>
      </w:r>
    </w:p>
    <w:p w14:paraId="4E82E991"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Pırenne</w:t>
      </w:r>
      <w:proofErr w:type="spellEnd"/>
      <w:r w:rsidRPr="00C34ABD">
        <w:rPr>
          <w:rFonts w:ascii="Times New Roman" w:hAnsi="Times New Roman" w:cs="Times New Roman"/>
        </w:rPr>
        <w:t>, H. (1994). Ortaçağ Kentleri -Kökenleri ve Ticaretin Canlanması. İstanbul: İletişim Yayınları.</w:t>
      </w:r>
    </w:p>
    <w:p w14:paraId="0F474296"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Rex</w:t>
      </w:r>
      <w:proofErr w:type="spellEnd"/>
      <w:r w:rsidRPr="00C34ABD">
        <w:rPr>
          <w:rFonts w:ascii="Times New Roman" w:hAnsi="Times New Roman" w:cs="Times New Roman"/>
        </w:rPr>
        <w:t xml:space="preserve">, J. ve </w:t>
      </w:r>
      <w:proofErr w:type="spellStart"/>
      <w:r w:rsidRPr="00C34ABD">
        <w:rPr>
          <w:rFonts w:ascii="Times New Roman" w:hAnsi="Times New Roman" w:cs="Times New Roman"/>
        </w:rPr>
        <w:t>Moore</w:t>
      </w:r>
      <w:proofErr w:type="spellEnd"/>
      <w:r w:rsidRPr="00C34ABD">
        <w:rPr>
          <w:rFonts w:ascii="Times New Roman" w:hAnsi="Times New Roman" w:cs="Times New Roman"/>
        </w:rPr>
        <w:t xml:space="preserve">, R., (1974). </w:t>
      </w:r>
      <w:proofErr w:type="spellStart"/>
      <w:r w:rsidRPr="00C34ABD">
        <w:rPr>
          <w:rFonts w:ascii="Times New Roman" w:hAnsi="Times New Roman" w:cs="Times New Roman"/>
        </w:rPr>
        <w:t>Race</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Community</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and</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Conflict</w:t>
      </w:r>
      <w:proofErr w:type="spellEnd"/>
      <w:r w:rsidRPr="00C34ABD">
        <w:rPr>
          <w:rFonts w:ascii="Times New Roman" w:hAnsi="Times New Roman" w:cs="Times New Roman"/>
        </w:rPr>
        <w:t xml:space="preserve"> (4th ed.). </w:t>
      </w:r>
      <w:proofErr w:type="spellStart"/>
      <w:r w:rsidRPr="00C34ABD">
        <w:rPr>
          <w:rFonts w:ascii="Times New Roman" w:hAnsi="Times New Roman" w:cs="Times New Roman"/>
        </w:rPr>
        <w:t>London:Oxford</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University</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Press</w:t>
      </w:r>
      <w:proofErr w:type="spellEnd"/>
      <w:r w:rsidRPr="00C34ABD">
        <w:rPr>
          <w:rFonts w:ascii="Times New Roman" w:hAnsi="Times New Roman" w:cs="Times New Roman"/>
        </w:rPr>
        <w:t>,</w:t>
      </w:r>
    </w:p>
    <w:p w14:paraId="3BD21EFA"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Sami, Ş. (2009). Kamus-i Türki. İstanbul: Çağrı Yayınları. </w:t>
      </w:r>
    </w:p>
    <w:p w14:paraId="06FB364A"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Sennett</w:t>
      </w:r>
      <w:proofErr w:type="spellEnd"/>
      <w:r w:rsidRPr="00C34ABD">
        <w:rPr>
          <w:rFonts w:ascii="Times New Roman" w:hAnsi="Times New Roman" w:cs="Times New Roman"/>
        </w:rPr>
        <w:t>, R. (2002). Kamusal İnsanın Çöküşü. İstanbul: Ayrıntı Yayınları.</w:t>
      </w:r>
    </w:p>
    <w:p w14:paraId="6E5E63B6"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Serjeant</w:t>
      </w:r>
      <w:proofErr w:type="spellEnd"/>
      <w:r w:rsidRPr="00C34ABD">
        <w:rPr>
          <w:rFonts w:ascii="Times New Roman" w:hAnsi="Times New Roman" w:cs="Times New Roman"/>
        </w:rPr>
        <w:t xml:space="preserve">, R. B. (Ed.).  (1992). İslam Şehri. İstanbul: Ağaç Yayıncılık. </w:t>
      </w:r>
    </w:p>
    <w:p w14:paraId="36242B1D"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Soykan, F. (1999). Doğal Çevre ve Kırsal Kültürle Bütünleşen Bir Turizm Türü: Kırsal Turizm. Kırsal Turizm. Anatolia: Turizm Araştırmaları Dergisi, 10(1), 67-75.</w:t>
      </w:r>
    </w:p>
    <w:p w14:paraId="2496C3E4"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Simmel</w:t>
      </w:r>
      <w:proofErr w:type="spellEnd"/>
      <w:r w:rsidRPr="00C34ABD">
        <w:rPr>
          <w:rFonts w:ascii="Times New Roman" w:hAnsi="Times New Roman" w:cs="Times New Roman"/>
        </w:rPr>
        <w:t>, G. (2000). Öncesizliğin ve Sonrasızlığın Işığında An Resimleri Felsefi Minyatürler. Ankara: Dost Kitabevi.</w:t>
      </w:r>
    </w:p>
    <w:p w14:paraId="46E5B8D3"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Simmel</w:t>
      </w:r>
      <w:proofErr w:type="spellEnd"/>
      <w:r w:rsidRPr="00C34ABD">
        <w:rPr>
          <w:rFonts w:ascii="Times New Roman" w:hAnsi="Times New Roman" w:cs="Times New Roman"/>
        </w:rPr>
        <w:t>, G. (2013). Modern Kültürde Çatışma. İstanbul: İletişim Yayınları.</w:t>
      </w:r>
    </w:p>
    <w:p w14:paraId="75F05CED"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Tanpınar, A. H. (1969). Beş Şehir. İstanbul: Millî Eğitim Basımevi.</w:t>
      </w:r>
    </w:p>
    <w:p w14:paraId="2129EDFB"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Tanyeli, U. (1987). Anadolu Türk Kentinde Fiziksel Yapının Evrim Süreci, İstanbul Teknik Üniversitesi Fen Bilimleri Enstitüsü Mimarlık Anabilim Dalı (Doktora tezi), İstanbul.</w:t>
      </w:r>
    </w:p>
    <w:p w14:paraId="609B6FA7"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Tatlıdil</w:t>
      </w:r>
      <w:proofErr w:type="spellEnd"/>
      <w:r w:rsidRPr="00C34ABD">
        <w:rPr>
          <w:rFonts w:ascii="Times New Roman" w:hAnsi="Times New Roman" w:cs="Times New Roman"/>
        </w:rPr>
        <w:t>, E. (1992). Kent Sosyolojisi Kuram ve Kavramlar. Ege Üniversitesi Edebiyat Fakültesi Dergisi Sosyoloji Dergisi, 5, 25-43.</w:t>
      </w:r>
    </w:p>
    <w:p w14:paraId="46173FB8"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Touraine</w:t>
      </w:r>
      <w:proofErr w:type="spellEnd"/>
      <w:r w:rsidRPr="00C34ABD">
        <w:rPr>
          <w:rFonts w:ascii="Times New Roman" w:hAnsi="Times New Roman" w:cs="Times New Roman"/>
        </w:rPr>
        <w:t xml:space="preserve">, A. (1995). Modernliğin Eleştirisi. </w:t>
      </w:r>
      <w:proofErr w:type="spellStart"/>
      <w:r w:rsidRPr="00C34ABD">
        <w:rPr>
          <w:rFonts w:ascii="Times New Roman" w:hAnsi="Times New Roman" w:cs="Times New Roman"/>
        </w:rPr>
        <w:t>İstanbul:Yapı</w:t>
      </w:r>
      <w:proofErr w:type="spellEnd"/>
      <w:r w:rsidRPr="00C34ABD">
        <w:rPr>
          <w:rFonts w:ascii="Times New Roman" w:hAnsi="Times New Roman" w:cs="Times New Roman"/>
        </w:rPr>
        <w:t xml:space="preserve"> Kredi Yayınları.</w:t>
      </w:r>
    </w:p>
    <w:p w14:paraId="04F45ED2"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Volpi</w:t>
      </w:r>
      <w:proofErr w:type="spellEnd"/>
      <w:r w:rsidRPr="00C34ABD">
        <w:rPr>
          <w:rFonts w:ascii="Times New Roman" w:hAnsi="Times New Roman" w:cs="Times New Roman"/>
        </w:rPr>
        <w:t xml:space="preserve">, F. (2006). </w:t>
      </w:r>
      <w:proofErr w:type="spellStart"/>
      <w:r w:rsidRPr="00C34ABD">
        <w:rPr>
          <w:rFonts w:ascii="Times New Roman" w:hAnsi="Times New Roman" w:cs="Times New Roman"/>
        </w:rPr>
        <w:t>Algeria’s</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Pseudo-democratic</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Politics</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Lessons</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for</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Democratization</w:t>
      </w:r>
      <w:proofErr w:type="spellEnd"/>
      <w:r w:rsidRPr="00C34ABD">
        <w:rPr>
          <w:rFonts w:ascii="Times New Roman" w:hAnsi="Times New Roman" w:cs="Times New Roman"/>
        </w:rPr>
        <w:t xml:space="preserve"> in </w:t>
      </w:r>
      <w:proofErr w:type="spellStart"/>
      <w:r w:rsidRPr="00C34ABD">
        <w:rPr>
          <w:rFonts w:ascii="Times New Roman" w:hAnsi="Times New Roman" w:cs="Times New Roman"/>
        </w:rPr>
        <w:t>the</w:t>
      </w:r>
      <w:proofErr w:type="spellEnd"/>
      <w:r w:rsidRPr="00C34ABD">
        <w:rPr>
          <w:rFonts w:ascii="Times New Roman" w:hAnsi="Times New Roman" w:cs="Times New Roman"/>
        </w:rPr>
        <w:t xml:space="preserve"> </w:t>
      </w:r>
      <w:proofErr w:type="spellStart"/>
      <w:r w:rsidRPr="00C34ABD">
        <w:rPr>
          <w:rFonts w:ascii="Times New Roman" w:hAnsi="Times New Roman" w:cs="Times New Roman"/>
        </w:rPr>
        <w:t>Middle</w:t>
      </w:r>
      <w:proofErr w:type="spellEnd"/>
      <w:r w:rsidRPr="00C34ABD">
        <w:rPr>
          <w:rFonts w:ascii="Times New Roman" w:hAnsi="Times New Roman" w:cs="Times New Roman"/>
        </w:rPr>
        <w:t xml:space="preserve"> East. </w:t>
      </w:r>
      <w:proofErr w:type="spellStart"/>
      <w:r w:rsidRPr="00C34ABD">
        <w:rPr>
          <w:rFonts w:ascii="Times New Roman" w:hAnsi="Times New Roman" w:cs="Times New Roman"/>
        </w:rPr>
        <w:t>Democratization</w:t>
      </w:r>
      <w:proofErr w:type="spellEnd"/>
      <w:r w:rsidRPr="00C34ABD">
        <w:rPr>
          <w:rFonts w:ascii="Times New Roman" w:hAnsi="Times New Roman" w:cs="Times New Roman"/>
        </w:rPr>
        <w:t>, 442-455.</w:t>
      </w:r>
    </w:p>
    <w:p w14:paraId="2DE66420" w14:textId="77777777" w:rsidR="008162FC" w:rsidRPr="00C34ABD" w:rsidRDefault="008162FC" w:rsidP="00C34ABD">
      <w:pPr>
        <w:spacing w:before="120" w:after="120" w:line="240" w:lineRule="auto"/>
        <w:ind w:left="851" w:hanging="851"/>
        <w:jc w:val="both"/>
        <w:rPr>
          <w:rFonts w:ascii="Times New Roman" w:hAnsi="Times New Roman" w:cs="Times New Roman"/>
        </w:rPr>
      </w:pPr>
      <w:r w:rsidRPr="00C34ABD">
        <w:rPr>
          <w:rFonts w:ascii="Times New Roman" w:hAnsi="Times New Roman" w:cs="Times New Roman"/>
        </w:rPr>
        <w:t xml:space="preserve">Kartal, K. (1982). Kentleşme Sürecinde Toplumsal Değişme Odağı Olarak Ankara. </w:t>
      </w:r>
      <w:proofErr w:type="spellStart"/>
      <w:r w:rsidRPr="00C34ABD">
        <w:rPr>
          <w:rFonts w:ascii="Times New Roman" w:hAnsi="Times New Roman" w:cs="Times New Roman"/>
        </w:rPr>
        <w:t>Erder</w:t>
      </w:r>
      <w:proofErr w:type="spellEnd"/>
      <w:r w:rsidRPr="00C34ABD">
        <w:rPr>
          <w:rFonts w:ascii="Times New Roman" w:hAnsi="Times New Roman" w:cs="Times New Roman"/>
        </w:rPr>
        <w:t xml:space="preserve">. T (Ed.)  Kentsel Bütünleşme kitabı içinde (ss.123-163). Ankara: Türkiye Gelişme Araştırmaları Vakfı.  </w:t>
      </w:r>
    </w:p>
    <w:p w14:paraId="7A9BDE30" w14:textId="77777777" w:rsidR="008162FC" w:rsidRPr="00C34ABD" w:rsidRDefault="008162FC" w:rsidP="00C34ABD">
      <w:pPr>
        <w:spacing w:before="120" w:after="120" w:line="240" w:lineRule="auto"/>
        <w:ind w:left="851" w:hanging="851"/>
        <w:jc w:val="both"/>
        <w:rPr>
          <w:rFonts w:ascii="Times New Roman" w:hAnsi="Times New Roman" w:cs="Times New Roman"/>
        </w:rPr>
      </w:pPr>
      <w:proofErr w:type="spellStart"/>
      <w:r w:rsidRPr="00C34ABD">
        <w:rPr>
          <w:rFonts w:ascii="Times New Roman" w:hAnsi="Times New Roman" w:cs="Times New Roman"/>
        </w:rPr>
        <w:t>Wirth</w:t>
      </w:r>
      <w:proofErr w:type="spellEnd"/>
      <w:r w:rsidRPr="00C34ABD">
        <w:rPr>
          <w:rFonts w:ascii="Times New Roman" w:hAnsi="Times New Roman" w:cs="Times New Roman"/>
        </w:rPr>
        <w:t>, L. (2002). Bir Yaşam Biçimi Olarak Kentlileşme. Alkan, A. ve Duru, B. (Der.) 20.Yüzyıl Kenti kitabı içinde (ss.77-106). Ankara: İmge Yayınevi.</w:t>
      </w:r>
    </w:p>
    <w:p w14:paraId="48A7CAFA" w14:textId="77777777" w:rsidR="008162FC" w:rsidRPr="00C34ABD" w:rsidRDefault="008162FC" w:rsidP="00C34ABD">
      <w:pPr>
        <w:spacing w:before="120" w:after="120" w:line="240" w:lineRule="auto"/>
        <w:ind w:left="851" w:hanging="851"/>
        <w:jc w:val="both"/>
        <w:rPr>
          <w:rFonts w:ascii="Times New Roman" w:hAnsi="Times New Roman" w:cs="Times New Roman"/>
          <w:i/>
        </w:rPr>
      </w:pPr>
      <w:r w:rsidRPr="00C34ABD">
        <w:rPr>
          <w:rFonts w:ascii="Times New Roman" w:hAnsi="Times New Roman" w:cs="Times New Roman"/>
        </w:rPr>
        <w:t>Yalanız, Y. Şehir, kent ya da her neyse. Millî Gazete</w:t>
      </w:r>
      <w:r w:rsidRPr="00C34ABD">
        <w:rPr>
          <w:rFonts w:ascii="Times New Roman" w:hAnsi="Times New Roman" w:cs="Times New Roman"/>
          <w:i/>
        </w:rPr>
        <w:t xml:space="preserve">. </w:t>
      </w:r>
      <w:r w:rsidRPr="00C34ABD">
        <w:rPr>
          <w:rFonts w:ascii="Times New Roman" w:hAnsi="Times New Roman" w:cs="Times New Roman"/>
        </w:rPr>
        <w:t>18.02.2019.</w:t>
      </w:r>
    </w:p>
    <w:p w14:paraId="58821A3C" w14:textId="62AD04D7" w:rsidR="00356829" w:rsidRPr="00C34ABD" w:rsidRDefault="00302B4D" w:rsidP="00C34ABD">
      <w:pPr>
        <w:spacing w:before="120" w:after="120" w:line="240" w:lineRule="auto"/>
        <w:ind w:left="851" w:hanging="851"/>
        <w:jc w:val="both"/>
        <w:rPr>
          <w:rFonts w:ascii="Times New Roman" w:hAnsi="Times New Roman" w:cs="Times New Roman"/>
        </w:rPr>
        <w:sectPr w:rsidR="00356829" w:rsidRPr="00C34ABD" w:rsidSect="007C2BE9">
          <w:headerReference w:type="even" r:id="rId161"/>
          <w:headerReference w:type="default" r:id="rId162"/>
          <w:footnotePr>
            <w:numRestart w:val="eachSect"/>
          </w:footnotePr>
          <w:pgSz w:w="11906" w:h="16838"/>
          <w:pgMar w:top="1560" w:right="1417" w:bottom="1417" w:left="1417" w:header="708" w:footer="708" w:gutter="0"/>
          <w:cols w:space="708"/>
          <w:docGrid w:linePitch="360"/>
        </w:sectPr>
      </w:pPr>
      <w:hyperlink r:id="rId163" w:history="1">
        <w:r w:rsidR="008162FC" w:rsidRPr="00C34ABD">
          <w:rPr>
            <w:rStyle w:val="Kpr"/>
            <w:rFonts w:ascii="Times New Roman" w:hAnsi="Times New Roman" w:cs="Times New Roman"/>
            <w:color w:val="auto"/>
          </w:rPr>
          <w:t>https://www.milligazete.com.tr/makale/1880494/yusuf-yalaniz/sehir-kent-ya-da-her-neyse</w:t>
        </w:r>
      </w:hyperlink>
      <w:r w:rsidR="008162FC" w:rsidRPr="00C34ABD">
        <w:rPr>
          <w:rFonts w:ascii="Times New Roman" w:hAnsi="Times New Roman" w:cs="Times New Roman"/>
        </w:rPr>
        <w:t xml:space="preserve"> (Erişim</w:t>
      </w:r>
      <w:r w:rsidR="00BB15A1" w:rsidRPr="00C34ABD">
        <w:rPr>
          <w:rFonts w:ascii="Times New Roman" w:hAnsi="Times New Roman" w:cs="Times New Roman"/>
        </w:rPr>
        <w:t xml:space="preserve"> </w:t>
      </w:r>
      <w:r w:rsidR="008162FC" w:rsidRPr="00C34ABD">
        <w:rPr>
          <w:rFonts w:ascii="Times New Roman" w:hAnsi="Times New Roman" w:cs="Times New Roman"/>
        </w:rPr>
        <w:t>Tarihi, 20.09.2021)</w:t>
      </w:r>
    </w:p>
    <w:p w14:paraId="581747FA" w14:textId="11CC86ED" w:rsidR="00757DB8" w:rsidRPr="00596CD9" w:rsidRDefault="00757DB8" w:rsidP="00596CD9">
      <w:pPr>
        <w:pStyle w:val="Balk2"/>
        <w:spacing w:before="0" w:line="240" w:lineRule="auto"/>
      </w:pPr>
      <w:bookmarkStart w:id="170" w:name="_Toc107386333"/>
      <w:bookmarkStart w:id="171" w:name="_Toc107387679"/>
      <w:bookmarkStart w:id="172" w:name="_Toc107388295"/>
      <w:bookmarkStart w:id="173" w:name="_Toc107408738"/>
      <w:bookmarkStart w:id="174" w:name="_Hlk105192305"/>
      <w:r w:rsidRPr="00596CD9">
        <w:lastRenderedPageBreak/>
        <w:t xml:space="preserve">Türkçe </w:t>
      </w:r>
      <w:proofErr w:type="spellStart"/>
      <w:r w:rsidRPr="00596CD9">
        <w:t>Alanyazında</w:t>
      </w:r>
      <w:proofErr w:type="spellEnd"/>
      <w:r w:rsidRPr="00596CD9">
        <w:t xml:space="preserve"> Kamu Politikası Disiplini (2015-2020):</w:t>
      </w:r>
      <w:bookmarkEnd w:id="170"/>
      <w:bookmarkEnd w:id="171"/>
      <w:bookmarkEnd w:id="172"/>
      <w:bookmarkEnd w:id="173"/>
    </w:p>
    <w:p w14:paraId="103126AD" w14:textId="77777777" w:rsidR="00757DB8" w:rsidRPr="00596CD9" w:rsidRDefault="00757DB8" w:rsidP="00596CD9">
      <w:pPr>
        <w:spacing w:after="0" w:line="240" w:lineRule="auto"/>
        <w:jc w:val="center"/>
        <w:rPr>
          <w:rFonts w:ascii="Times New Roman" w:hAnsi="Times New Roman" w:cs="Times New Roman"/>
          <w:b/>
          <w:bCs/>
          <w:sz w:val="28"/>
          <w:szCs w:val="28"/>
        </w:rPr>
      </w:pPr>
      <w:bookmarkStart w:id="175" w:name="_Toc107386334"/>
      <w:bookmarkStart w:id="176" w:name="_Toc107387680"/>
      <w:bookmarkStart w:id="177" w:name="_Toc107388296"/>
      <w:r w:rsidRPr="00596CD9">
        <w:rPr>
          <w:rFonts w:ascii="Times New Roman" w:hAnsi="Times New Roman" w:cs="Times New Roman"/>
          <w:b/>
          <w:bCs/>
          <w:sz w:val="28"/>
          <w:szCs w:val="28"/>
        </w:rPr>
        <w:t>Eğilimler, Teknikler, Tercihler</w:t>
      </w:r>
      <w:bookmarkEnd w:id="175"/>
      <w:bookmarkEnd w:id="176"/>
      <w:bookmarkEnd w:id="177"/>
    </w:p>
    <w:p w14:paraId="48A5810E" w14:textId="35D10841" w:rsidR="00757DB8" w:rsidRPr="00C76E09" w:rsidRDefault="00757DB8" w:rsidP="00596CD9">
      <w:pPr>
        <w:pStyle w:val="Balk3"/>
        <w:spacing w:before="0" w:beforeAutospacing="0" w:after="0" w:afterAutospacing="0"/>
        <w:rPr>
          <w:rFonts w:eastAsia="Calibri"/>
        </w:rPr>
      </w:pPr>
      <w:bookmarkStart w:id="178" w:name="_Toc107408739"/>
      <w:proofErr w:type="spellStart"/>
      <w:r w:rsidRPr="00C76E09">
        <w:rPr>
          <w:rFonts w:eastAsia="Calibri"/>
        </w:rPr>
        <w:t>Cenay</w:t>
      </w:r>
      <w:proofErr w:type="spellEnd"/>
      <w:r w:rsidRPr="00C76E09">
        <w:rPr>
          <w:rFonts w:eastAsia="Calibri"/>
        </w:rPr>
        <w:t xml:space="preserve"> Babaoğlu</w:t>
      </w:r>
      <w:r w:rsidRPr="00C76E09">
        <w:rPr>
          <w:rFonts w:eastAsia="Calibri"/>
          <w:vertAlign w:val="superscript"/>
        </w:rPr>
        <w:footnoteReference w:customMarkFollows="1" w:id="44"/>
        <w:t>*</w:t>
      </w:r>
      <w:bookmarkEnd w:id="178"/>
    </w:p>
    <w:p w14:paraId="1054D77F" w14:textId="1D756D7C" w:rsidR="00757DB8" w:rsidRPr="00C76E09" w:rsidRDefault="00757DB8" w:rsidP="00596CD9">
      <w:pPr>
        <w:pStyle w:val="Balk3"/>
        <w:spacing w:before="0" w:beforeAutospacing="0" w:after="0" w:afterAutospacing="0"/>
        <w:rPr>
          <w:rFonts w:eastAsia="Calibri"/>
        </w:rPr>
      </w:pPr>
      <w:bookmarkStart w:id="179" w:name="_Toc107408740"/>
      <w:r w:rsidRPr="00C76E09">
        <w:rPr>
          <w:rFonts w:eastAsia="Calibri"/>
        </w:rPr>
        <w:t>Fırat Harun Yılmaz</w:t>
      </w:r>
      <w:r w:rsidRPr="00C76E09">
        <w:rPr>
          <w:rFonts w:eastAsia="Calibri"/>
          <w:vertAlign w:val="superscript"/>
        </w:rPr>
        <w:footnoteReference w:customMarkFollows="1" w:id="45"/>
        <w:t>**</w:t>
      </w:r>
      <w:bookmarkEnd w:id="179"/>
    </w:p>
    <w:p w14:paraId="21DBDBB6" w14:textId="54AD94BA" w:rsidR="00757DB8" w:rsidRPr="00C76E09" w:rsidRDefault="00757DB8" w:rsidP="00596CD9">
      <w:pPr>
        <w:pStyle w:val="Balk3"/>
        <w:spacing w:before="0" w:beforeAutospacing="0" w:after="0" w:afterAutospacing="0"/>
        <w:rPr>
          <w:rFonts w:eastAsia="Calibri"/>
        </w:rPr>
      </w:pPr>
      <w:bookmarkStart w:id="180" w:name="_Toc107408741"/>
      <w:r w:rsidRPr="00C76E09">
        <w:rPr>
          <w:rFonts w:eastAsia="Calibri"/>
        </w:rPr>
        <w:t>Hasan Alpay Karasoy</w:t>
      </w:r>
      <w:r w:rsidRPr="00C76E09">
        <w:rPr>
          <w:rFonts w:eastAsia="Calibri"/>
          <w:vertAlign w:val="superscript"/>
        </w:rPr>
        <w:footnoteReference w:customMarkFollows="1" w:id="46"/>
        <w:t>***</w:t>
      </w:r>
      <w:bookmarkEnd w:id="180"/>
    </w:p>
    <w:bookmarkEnd w:id="174"/>
    <w:p w14:paraId="0A888DEB" w14:textId="77777777" w:rsidR="00757DB8" w:rsidRPr="00C76E09" w:rsidRDefault="00757DB8" w:rsidP="00757DB8">
      <w:pPr>
        <w:spacing w:after="0" w:line="240" w:lineRule="auto"/>
        <w:jc w:val="center"/>
        <w:rPr>
          <w:rFonts w:ascii="Times New Roman" w:eastAsia="Calibri" w:hAnsi="Times New Roman" w:cs="Times New Roman"/>
          <w:b/>
          <w:bCs/>
          <w:sz w:val="20"/>
          <w:szCs w:val="20"/>
        </w:rPr>
      </w:pPr>
      <w:r w:rsidRPr="00C76E09">
        <w:rPr>
          <w:rFonts w:ascii="Times New Roman" w:eastAsia="Calibri" w:hAnsi="Times New Roman" w:cs="Times New Roman"/>
          <w:b/>
          <w:bCs/>
          <w:sz w:val="20"/>
          <w:szCs w:val="20"/>
        </w:rPr>
        <w:t>Öz</w:t>
      </w:r>
    </w:p>
    <w:p w14:paraId="33B917B6" w14:textId="77777777" w:rsidR="00757DB8" w:rsidRPr="00C76E09" w:rsidRDefault="00757DB8" w:rsidP="00757DB8">
      <w:pPr>
        <w:spacing w:after="0" w:line="240" w:lineRule="auto"/>
        <w:jc w:val="both"/>
        <w:rPr>
          <w:rFonts w:ascii="Times New Roman" w:eastAsia="Calibri" w:hAnsi="Times New Roman" w:cs="Times New Roman"/>
          <w:sz w:val="20"/>
          <w:szCs w:val="20"/>
        </w:rPr>
      </w:pPr>
      <w:r w:rsidRPr="00C76E09">
        <w:rPr>
          <w:rFonts w:ascii="Times New Roman" w:eastAsia="Calibri" w:hAnsi="Times New Roman" w:cs="Times New Roman"/>
          <w:sz w:val="20"/>
          <w:szCs w:val="20"/>
        </w:rPr>
        <w:t xml:space="preserve">Kamu politikası disiplini Türkiye'de son yıllarda ön planda olan bir çalışma alanıdır. Disiplinin yakın bir dönemin ürünü olup olmamasına ilişkin tartışmaların yanı sıra çalışma ve analizlerin hangi ülke veya koşullarda yaygınlaşacağına yönelik tartışmalar söz konusudur. Bu çerçevede bu çalışmanın amacı kamu politikası disiplininin Türkçe olarak gelişim seyrini çalışmaların derinleşme durumunu da dikkate alarak incelemektir. Disiplinin Türkiye özelinde gelişim sürecinin incelenmesi ve bu gelişmenin devam edeceği varsayımı çalışmanın çıkış noktasıdır. Çalışmanın örneklemini 2015-2020 yılları arasında üç farklı veri tabanında (TÜBİTAK ULAKBİM TR Dizin Veri Tabanı, ULAKBİM </w:t>
      </w:r>
      <w:proofErr w:type="spellStart"/>
      <w:r w:rsidRPr="00C76E09">
        <w:rPr>
          <w:rFonts w:ascii="Times New Roman" w:eastAsia="Calibri" w:hAnsi="Times New Roman" w:cs="Times New Roman"/>
          <w:sz w:val="20"/>
          <w:szCs w:val="20"/>
        </w:rPr>
        <w:t>DergiPark</w:t>
      </w:r>
      <w:proofErr w:type="spellEnd"/>
      <w:r w:rsidRPr="00C76E09">
        <w:rPr>
          <w:rFonts w:ascii="Times New Roman" w:eastAsia="Calibri" w:hAnsi="Times New Roman" w:cs="Times New Roman"/>
          <w:sz w:val="20"/>
          <w:szCs w:val="20"/>
        </w:rPr>
        <w:t xml:space="preserve"> Sistemi ve Google </w:t>
      </w:r>
      <w:proofErr w:type="spellStart"/>
      <w:r w:rsidRPr="00C76E09">
        <w:rPr>
          <w:rFonts w:ascii="Times New Roman" w:eastAsia="Calibri" w:hAnsi="Times New Roman" w:cs="Times New Roman"/>
          <w:sz w:val="20"/>
          <w:szCs w:val="20"/>
        </w:rPr>
        <w:t>Scholar</w:t>
      </w:r>
      <w:proofErr w:type="spellEnd"/>
      <w:r w:rsidRPr="00C76E09">
        <w:rPr>
          <w:rFonts w:ascii="Times New Roman" w:eastAsia="Calibri" w:hAnsi="Times New Roman" w:cs="Times New Roman"/>
          <w:sz w:val="20"/>
          <w:szCs w:val="20"/>
        </w:rPr>
        <w:t xml:space="preserve">) yayınlanan makaleler oluşturmaktadır. Çalışmalar makale sayısı, anahtar kelimelerin bulut analizi, </w:t>
      </w:r>
      <w:proofErr w:type="spellStart"/>
      <w:r w:rsidRPr="00C76E09">
        <w:rPr>
          <w:rFonts w:ascii="Times New Roman" w:eastAsia="Calibri" w:hAnsi="Times New Roman" w:cs="Times New Roman"/>
          <w:sz w:val="20"/>
          <w:szCs w:val="20"/>
        </w:rPr>
        <w:t>görgül</w:t>
      </w:r>
      <w:proofErr w:type="spellEnd"/>
      <w:r w:rsidRPr="00C76E09">
        <w:rPr>
          <w:rFonts w:ascii="Times New Roman" w:eastAsia="Calibri" w:hAnsi="Times New Roman" w:cs="Times New Roman"/>
          <w:sz w:val="20"/>
          <w:szCs w:val="20"/>
        </w:rPr>
        <w:t xml:space="preserve"> ve derleme çalışma konuları, kullanılan teknikler, uygulama alanlarının incelenme durumu, yabancı kaynak kullanımı ve kullanılan diller çerçevesinde metin madenciliği araçları ile analiz edilmiş ve bulgular sunulmuştur. Sonuç olarak bulgulardan hareketle disiplinin Türkiye özelinde gelişimi ve derinleşmesine ilişkin değerlendirmeler yapılmıştır.</w:t>
      </w:r>
    </w:p>
    <w:p w14:paraId="5ECF6274"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p>
    <w:p w14:paraId="5500E4F7" w14:textId="77777777" w:rsidR="00757DB8" w:rsidRPr="00C76E09" w:rsidRDefault="00757DB8" w:rsidP="00757DB8">
      <w:pPr>
        <w:spacing w:after="0" w:line="240" w:lineRule="auto"/>
        <w:jc w:val="both"/>
        <w:rPr>
          <w:rFonts w:ascii="Times New Roman" w:eastAsia="Calibri" w:hAnsi="Times New Roman" w:cs="Times New Roman"/>
          <w:sz w:val="20"/>
          <w:szCs w:val="20"/>
        </w:rPr>
      </w:pPr>
      <w:r w:rsidRPr="00C76E09">
        <w:rPr>
          <w:rFonts w:ascii="Times New Roman" w:eastAsia="Calibri" w:hAnsi="Times New Roman" w:cs="Times New Roman"/>
          <w:b/>
          <w:bCs/>
          <w:sz w:val="20"/>
          <w:szCs w:val="20"/>
        </w:rPr>
        <w:t>Anahtar Kelimeler:</w:t>
      </w:r>
      <w:r w:rsidRPr="00C76E09">
        <w:rPr>
          <w:rFonts w:ascii="Times New Roman" w:eastAsia="Calibri" w:hAnsi="Times New Roman" w:cs="Times New Roman"/>
          <w:sz w:val="20"/>
          <w:szCs w:val="20"/>
        </w:rPr>
        <w:t xml:space="preserve"> Kamu Politikası Yayılımı, Politika Analizi, Veri Analizi, İçerik Analizi, Veri Madenciliği</w:t>
      </w:r>
    </w:p>
    <w:p w14:paraId="1E5CB5FE" w14:textId="77777777" w:rsidR="00757DB8" w:rsidRPr="00C76E09" w:rsidRDefault="00757DB8" w:rsidP="00757DB8">
      <w:pPr>
        <w:spacing w:after="0" w:line="240" w:lineRule="auto"/>
        <w:jc w:val="center"/>
        <w:outlineLvl w:val="0"/>
        <w:rPr>
          <w:rFonts w:ascii="Times New Roman" w:eastAsia="Calibri" w:hAnsi="Times New Roman" w:cs="Times New Roman"/>
          <w:b/>
          <w:bCs/>
          <w:sz w:val="28"/>
          <w:szCs w:val="28"/>
        </w:rPr>
      </w:pPr>
    </w:p>
    <w:p w14:paraId="65BE9814" w14:textId="77777777" w:rsidR="00757DB8" w:rsidRPr="00C76E09" w:rsidRDefault="00757DB8" w:rsidP="00757DB8">
      <w:pPr>
        <w:spacing w:after="0" w:line="240" w:lineRule="auto"/>
        <w:jc w:val="center"/>
        <w:outlineLvl w:val="0"/>
        <w:rPr>
          <w:rFonts w:ascii="Times New Roman" w:eastAsia="Calibri" w:hAnsi="Times New Roman" w:cs="Times New Roman"/>
          <w:b/>
          <w:bCs/>
          <w:sz w:val="28"/>
          <w:szCs w:val="28"/>
        </w:rPr>
      </w:pPr>
      <w:bookmarkStart w:id="181" w:name="_Toc107386335"/>
      <w:bookmarkStart w:id="182" w:name="_Toc107387681"/>
      <w:bookmarkStart w:id="183" w:name="_Toc107388297"/>
      <w:bookmarkStart w:id="184" w:name="_Toc107391746"/>
      <w:bookmarkStart w:id="185" w:name="_Toc107408742"/>
      <w:proofErr w:type="spellStart"/>
      <w:r w:rsidRPr="00C76E09">
        <w:rPr>
          <w:rFonts w:ascii="Times New Roman" w:eastAsia="Calibri" w:hAnsi="Times New Roman" w:cs="Times New Roman"/>
          <w:b/>
          <w:bCs/>
          <w:sz w:val="28"/>
          <w:szCs w:val="28"/>
        </w:rPr>
        <w:t>Public</w:t>
      </w:r>
      <w:proofErr w:type="spellEnd"/>
      <w:r w:rsidRPr="00C76E09">
        <w:rPr>
          <w:rFonts w:ascii="Times New Roman" w:eastAsia="Calibri" w:hAnsi="Times New Roman" w:cs="Times New Roman"/>
          <w:b/>
          <w:bCs/>
          <w:sz w:val="28"/>
          <w:szCs w:val="28"/>
        </w:rPr>
        <w:t xml:space="preserve"> </w:t>
      </w:r>
      <w:proofErr w:type="spellStart"/>
      <w:r w:rsidRPr="00C76E09">
        <w:rPr>
          <w:rFonts w:ascii="Times New Roman" w:eastAsia="Calibri" w:hAnsi="Times New Roman" w:cs="Times New Roman"/>
          <w:b/>
          <w:bCs/>
          <w:sz w:val="28"/>
          <w:szCs w:val="28"/>
        </w:rPr>
        <w:t>Policy</w:t>
      </w:r>
      <w:proofErr w:type="spellEnd"/>
      <w:r w:rsidRPr="00C76E09">
        <w:rPr>
          <w:rFonts w:ascii="Times New Roman" w:eastAsia="Calibri" w:hAnsi="Times New Roman" w:cs="Times New Roman"/>
          <w:b/>
          <w:bCs/>
          <w:sz w:val="28"/>
          <w:szCs w:val="28"/>
        </w:rPr>
        <w:t xml:space="preserve"> </w:t>
      </w:r>
      <w:proofErr w:type="spellStart"/>
      <w:r w:rsidRPr="00C76E09">
        <w:rPr>
          <w:rFonts w:ascii="Times New Roman" w:eastAsia="Calibri" w:hAnsi="Times New Roman" w:cs="Times New Roman"/>
          <w:b/>
          <w:bCs/>
          <w:sz w:val="28"/>
          <w:szCs w:val="28"/>
        </w:rPr>
        <w:t>Discipline</w:t>
      </w:r>
      <w:proofErr w:type="spellEnd"/>
      <w:r w:rsidRPr="00C76E09">
        <w:rPr>
          <w:rFonts w:ascii="Times New Roman" w:eastAsia="Calibri" w:hAnsi="Times New Roman" w:cs="Times New Roman"/>
          <w:b/>
          <w:bCs/>
          <w:sz w:val="28"/>
          <w:szCs w:val="28"/>
        </w:rPr>
        <w:t xml:space="preserve"> in </w:t>
      </w:r>
      <w:proofErr w:type="spellStart"/>
      <w:r w:rsidRPr="00C76E09">
        <w:rPr>
          <w:rFonts w:ascii="Times New Roman" w:eastAsia="Calibri" w:hAnsi="Times New Roman" w:cs="Times New Roman"/>
          <w:b/>
          <w:bCs/>
          <w:sz w:val="28"/>
          <w:szCs w:val="28"/>
        </w:rPr>
        <w:t>Turkish</w:t>
      </w:r>
      <w:proofErr w:type="spellEnd"/>
      <w:r w:rsidRPr="00C76E09">
        <w:rPr>
          <w:rFonts w:ascii="Times New Roman" w:eastAsia="Calibri" w:hAnsi="Times New Roman" w:cs="Times New Roman"/>
          <w:b/>
          <w:bCs/>
          <w:sz w:val="28"/>
          <w:szCs w:val="28"/>
        </w:rPr>
        <w:t xml:space="preserve"> </w:t>
      </w:r>
      <w:proofErr w:type="spellStart"/>
      <w:r w:rsidRPr="00C76E09">
        <w:rPr>
          <w:rFonts w:ascii="Times New Roman" w:eastAsia="Calibri" w:hAnsi="Times New Roman" w:cs="Times New Roman"/>
          <w:b/>
          <w:bCs/>
          <w:sz w:val="28"/>
          <w:szCs w:val="28"/>
        </w:rPr>
        <w:t>Literature</w:t>
      </w:r>
      <w:proofErr w:type="spellEnd"/>
      <w:r w:rsidRPr="00C76E09">
        <w:rPr>
          <w:rFonts w:ascii="Times New Roman" w:eastAsia="Calibri" w:hAnsi="Times New Roman" w:cs="Times New Roman"/>
          <w:b/>
          <w:bCs/>
          <w:sz w:val="28"/>
          <w:szCs w:val="28"/>
        </w:rPr>
        <w:t xml:space="preserve"> (2015-2020):</w:t>
      </w:r>
      <w:bookmarkEnd w:id="181"/>
      <w:bookmarkEnd w:id="182"/>
      <w:bookmarkEnd w:id="183"/>
      <w:bookmarkEnd w:id="184"/>
      <w:bookmarkEnd w:id="185"/>
      <w:r w:rsidRPr="00C76E09">
        <w:rPr>
          <w:rFonts w:ascii="Times New Roman" w:eastAsia="Calibri" w:hAnsi="Times New Roman" w:cs="Times New Roman"/>
          <w:b/>
          <w:bCs/>
          <w:sz w:val="28"/>
          <w:szCs w:val="28"/>
        </w:rPr>
        <w:t xml:space="preserve"> </w:t>
      </w:r>
    </w:p>
    <w:p w14:paraId="5BDD2A0E" w14:textId="77777777" w:rsidR="00757DB8" w:rsidRPr="00C76E09" w:rsidRDefault="00757DB8" w:rsidP="00757DB8">
      <w:pPr>
        <w:spacing w:after="0" w:line="240" w:lineRule="auto"/>
        <w:jc w:val="center"/>
        <w:outlineLvl w:val="0"/>
        <w:rPr>
          <w:rFonts w:ascii="Times New Roman" w:eastAsia="Calibri" w:hAnsi="Times New Roman" w:cs="Times New Roman"/>
          <w:b/>
          <w:bCs/>
          <w:sz w:val="28"/>
          <w:szCs w:val="28"/>
        </w:rPr>
      </w:pPr>
      <w:bookmarkStart w:id="186" w:name="_Toc107386336"/>
      <w:bookmarkStart w:id="187" w:name="_Toc107387682"/>
      <w:bookmarkStart w:id="188" w:name="_Toc107388298"/>
      <w:bookmarkStart w:id="189" w:name="_Toc107391747"/>
      <w:bookmarkStart w:id="190" w:name="_Toc107408743"/>
      <w:proofErr w:type="spellStart"/>
      <w:r w:rsidRPr="00C76E09">
        <w:rPr>
          <w:rFonts w:ascii="Times New Roman" w:eastAsia="Calibri" w:hAnsi="Times New Roman" w:cs="Times New Roman"/>
          <w:b/>
          <w:bCs/>
          <w:sz w:val="28"/>
          <w:szCs w:val="28"/>
        </w:rPr>
        <w:t>Trends</w:t>
      </w:r>
      <w:proofErr w:type="spellEnd"/>
      <w:r w:rsidRPr="00C76E09">
        <w:rPr>
          <w:rFonts w:ascii="Times New Roman" w:eastAsia="Calibri" w:hAnsi="Times New Roman" w:cs="Times New Roman"/>
          <w:b/>
          <w:bCs/>
          <w:sz w:val="28"/>
          <w:szCs w:val="28"/>
        </w:rPr>
        <w:t xml:space="preserve">, </w:t>
      </w:r>
      <w:proofErr w:type="spellStart"/>
      <w:r w:rsidRPr="00C76E09">
        <w:rPr>
          <w:rFonts w:ascii="Times New Roman" w:eastAsia="Calibri" w:hAnsi="Times New Roman" w:cs="Times New Roman"/>
          <w:b/>
          <w:bCs/>
          <w:sz w:val="28"/>
          <w:szCs w:val="28"/>
        </w:rPr>
        <w:t>Techniques</w:t>
      </w:r>
      <w:proofErr w:type="spellEnd"/>
      <w:r w:rsidRPr="00C76E09">
        <w:rPr>
          <w:rFonts w:ascii="Times New Roman" w:eastAsia="Calibri" w:hAnsi="Times New Roman" w:cs="Times New Roman"/>
          <w:b/>
          <w:bCs/>
          <w:sz w:val="28"/>
          <w:szCs w:val="28"/>
        </w:rPr>
        <w:t xml:space="preserve">, </w:t>
      </w:r>
      <w:proofErr w:type="spellStart"/>
      <w:r w:rsidRPr="00C76E09">
        <w:rPr>
          <w:rFonts w:ascii="Times New Roman" w:eastAsia="Calibri" w:hAnsi="Times New Roman" w:cs="Times New Roman"/>
          <w:b/>
          <w:bCs/>
          <w:sz w:val="28"/>
          <w:szCs w:val="28"/>
        </w:rPr>
        <w:t>Preferences</w:t>
      </w:r>
      <w:bookmarkEnd w:id="186"/>
      <w:bookmarkEnd w:id="187"/>
      <w:bookmarkEnd w:id="188"/>
      <w:bookmarkEnd w:id="189"/>
      <w:bookmarkEnd w:id="190"/>
      <w:proofErr w:type="spellEnd"/>
    </w:p>
    <w:p w14:paraId="4EA33F6A" w14:textId="77777777" w:rsidR="00757DB8" w:rsidRPr="00C76E09" w:rsidRDefault="00757DB8" w:rsidP="00757DB8">
      <w:pPr>
        <w:spacing w:after="0" w:line="240" w:lineRule="auto"/>
        <w:jc w:val="center"/>
        <w:rPr>
          <w:rFonts w:ascii="Times New Roman" w:eastAsia="Calibri" w:hAnsi="Times New Roman" w:cs="Times New Roman"/>
          <w:b/>
          <w:bCs/>
          <w:lang w:val="en-US"/>
        </w:rPr>
      </w:pPr>
      <w:proofErr w:type="spellStart"/>
      <w:r w:rsidRPr="00C76E09">
        <w:rPr>
          <w:rFonts w:ascii="Times New Roman" w:eastAsia="Calibri" w:hAnsi="Times New Roman" w:cs="Times New Roman"/>
          <w:b/>
          <w:bCs/>
          <w:sz w:val="20"/>
          <w:szCs w:val="20"/>
        </w:rPr>
        <w:t>Abstract</w:t>
      </w:r>
      <w:proofErr w:type="spellEnd"/>
    </w:p>
    <w:p w14:paraId="67C4A7A9" w14:textId="77777777" w:rsidR="00757DB8" w:rsidRPr="00C76E09" w:rsidRDefault="00757DB8" w:rsidP="00757DB8">
      <w:pPr>
        <w:spacing w:after="0" w:line="240" w:lineRule="auto"/>
        <w:jc w:val="both"/>
        <w:rPr>
          <w:rFonts w:ascii="Times New Roman" w:eastAsia="Calibri" w:hAnsi="Times New Roman" w:cs="Times New Roman"/>
          <w:sz w:val="20"/>
          <w:szCs w:val="20"/>
          <w:lang w:val="en-US"/>
        </w:rPr>
      </w:pPr>
      <w:r w:rsidRPr="00C76E09">
        <w:rPr>
          <w:rFonts w:ascii="Times New Roman" w:eastAsia="Calibri" w:hAnsi="Times New Roman" w:cs="Times New Roman"/>
          <w:sz w:val="20"/>
          <w:szCs w:val="20"/>
          <w:lang w:val="en-US"/>
        </w:rPr>
        <w:t xml:space="preserve">Public policy discipline is a prominent field of study in Turkey in recent years. Besides arguments about whether discipline is the output of the recent period, arguments about in which country or conditions studies and analysis will diffuse are discussed. Within this framework, the aim of this study is to analyze the development process of public policy discipline in Turkish literature with also considering the deepening of the field. Analyzing the development process of discipline in Turkey and the assumption that this process will continue are the bases of the study. Sample of the study is the articles published in three databases (TÜBİTAK ULAKBİM TR </w:t>
      </w:r>
      <w:proofErr w:type="spellStart"/>
      <w:r w:rsidRPr="00C76E09">
        <w:rPr>
          <w:rFonts w:ascii="Times New Roman" w:eastAsia="Calibri" w:hAnsi="Times New Roman" w:cs="Times New Roman"/>
          <w:sz w:val="20"/>
          <w:szCs w:val="20"/>
          <w:lang w:val="en-US"/>
        </w:rPr>
        <w:t>Dizin</w:t>
      </w:r>
      <w:proofErr w:type="spellEnd"/>
      <w:r w:rsidRPr="00C76E09">
        <w:rPr>
          <w:rFonts w:ascii="Times New Roman" w:eastAsia="Calibri" w:hAnsi="Times New Roman" w:cs="Times New Roman"/>
          <w:sz w:val="20"/>
          <w:szCs w:val="20"/>
          <w:lang w:val="en-US"/>
        </w:rPr>
        <w:t xml:space="preserve"> Database, ULAKBİM </w:t>
      </w:r>
      <w:proofErr w:type="spellStart"/>
      <w:r w:rsidRPr="00C76E09">
        <w:rPr>
          <w:rFonts w:ascii="Times New Roman" w:eastAsia="Calibri" w:hAnsi="Times New Roman" w:cs="Times New Roman"/>
          <w:sz w:val="20"/>
          <w:szCs w:val="20"/>
          <w:lang w:val="en-US"/>
        </w:rPr>
        <w:t>DergiPark</w:t>
      </w:r>
      <w:proofErr w:type="spellEnd"/>
      <w:r w:rsidRPr="00C76E09">
        <w:rPr>
          <w:rFonts w:ascii="Times New Roman" w:eastAsia="Calibri" w:hAnsi="Times New Roman" w:cs="Times New Roman"/>
          <w:sz w:val="20"/>
          <w:szCs w:val="20"/>
          <w:lang w:val="en-US"/>
        </w:rPr>
        <w:t xml:space="preserve"> System, and Google Scholar) in 2015-2020. Articles analyzed via text mining tools considering the number of articles, word cloud analysis of keywords, topics of empirical and review articles, technics, state of analyzing practice fields, foreign sources and languages used, and findings presented. In conclusion, based on the findings, assessments made on the development and deepening of public policy discipline in Turkey. </w:t>
      </w:r>
    </w:p>
    <w:p w14:paraId="7E60FCA5" w14:textId="77777777" w:rsidR="00757DB8" w:rsidRPr="00C76E09" w:rsidRDefault="00757DB8" w:rsidP="00757DB8">
      <w:pPr>
        <w:spacing w:after="0" w:line="240" w:lineRule="auto"/>
        <w:jc w:val="both"/>
        <w:rPr>
          <w:rFonts w:ascii="Times New Roman" w:eastAsia="Calibri" w:hAnsi="Times New Roman" w:cs="Times New Roman"/>
          <w:b/>
          <w:bCs/>
          <w:sz w:val="20"/>
          <w:szCs w:val="20"/>
          <w:lang w:val="en-US"/>
        </w:rPr>
      </w:pPr>
    </w:p>
    <w:p w14:paraId="69C9489D" w14:textId="77777777" w:rsidR="00757DB8" w:rsidRPr="00C76E09" w:rsidRDefault="00757DB8" w:rsidP="00757DB8">
      <w:pPr>
        <w:spacing w:after="0" w:line="240" w:lineRule="auto"/>
        <w:jc w:val="both"/>
        <w:rPr>
          <w:rFonts w:ascii="Times New Roman" w:eastAsia="Calibri" w:hAnsi="Times New Roman" w:cs="Times New Roman"/>
          <w:sz w:val="20"/>
          <w:szCs w:val="20"/>
          <w:lang w:val="en-US"/>
        </w:rPr>
      </w:pPr>
      <w:r w:rsidRPr="00C76E09">
        <w:rPr>
          <w:rFonts w:ascii="Times New Roman" w:eastAsia="Calibri" w:hAnsi="Times New Roman" w:cs="Times New Roman"/>
          <w:b/>
          <w:bCs/>
          <w:sz w:val="20"/>
          <w:szCs w:val="20"/>
          <w:lang w:val="en-US"/>
        </w:rPr>
        <w:t>Keywords:</w:t>
      </w:r>
      <w:r w:rsidRPr="00C76E09">
        <w:rPr>
          <w:rFonts w:ascii="Times New Roman" w:eastAsia="Calibri" w:hAnsi="Times New Roman" w:cs="Times New Roman"/>
          <w:sz w:val="20"/>
          <w:szCs w:val="20"/>
          <w:lang w:val="en-US"/>
        </w:rPr>
        <w:t xml:space="preserve"> Diffusion of Public Policy, Policy Analysis, Data Analysis, Content Analysis, Data Mining</w:t>
      </w:r>
    </w:p>
    <w:p w14:paraId="69F3A6D8" w14:textId="77777777" w:rsidR="00757DB8" w:rsidRPr="00C76E09" w:rsidRDefault="00757DB8" w:rsidP="00757DB8">
      <w:pPr>
        <w:spacing w:after="0" w:line="240" w:lineRule="auto"/>
        <w:jc w:val="both"/>
        <w:rPr>
          <w:rFonts w:ascii="Times New Roman" w:eastAsia="Calibri" w:hAnsi="Times New Roman" w:cs="Times New Roman"/>
          <w:b/>
          <w:sz w:val="20"/>
          <w:szCs w:val="20"/>
          <w:lang w:val="en-US"/>
        </w:rPr>
      </w:pPr>
    </w:p>
    <w:p w14:paraId="43549751" w14:textId="77777777" w:rsidR="00757DB8" w:rsidRPr="00C76E09" w:rsidRDefault="00757DB8" w:rsidP="00757DB8">
      <w:pPr>
        <w:spacing w:after="0" w:line="240" w:lineRule="auto"/>
        <w:jc w:val="both"/>
        <w:rPr>
          <w:rFonts w:ascii="Times New Roman" w:eastAsia="Calibri" w:hAnsi="Times New Roman" w:cs="Times New Roman"/>
          <w:b/>
          <w:sz w:val="20"/>
          <w:szCs w:val="20"/>
          <w:lang w:val="en-US"/>
        </w:rPr>
      </w:pPr>
      <w:proofErr w:type="spellStart"/>
      <w:r w:rsidRPr="00C76E09">
        <w:rPr>
          <w:rFonts w:ascii="Times New Roman" w:eastAsia="Calibri" w:hAnsi="Times New Roman" w:cs="Times New Roman"/>
          <w:b/>
          <w:sz w:val="20"/>
          <w:szCs w:val="20"/>
          <w:lang w:val="en-US"/>
        </w:rPr>
        <w:t>Geliş</w:t>
      </w:r>
      <w:proofErr w:type="spellEnd"/>
      <w:r w:rsidRPr="00C76E09">
        <w:rPr>
          <w:rFonts w:ascii="Times New Roman" w:eastAsia="Calibri" w:hAnsi="Times New Roman" w:cs="Times New Roman"/>
          <w:b/>
          <w:sz w:val="20"/>
          <w:szCs w:val="20"/>
          <w:lang w:val="en-US"/>
        </w:rPr>
        <w:t xml:space="preserve">/Received: </w:t>
      </w:r>
      <w:r w:rsidRPr="00C76E09">
        <w:rPr>
          <w:rFonts w:ascii="Times New Roman" w:eastAsia="Calibri" w:hAnsi="Times New Roman" w:cs="Times New Roman"/>
          <w:sz w:val="20"/>
          <w:szCs w:val="20"/>
          <w:lang w:val="en-US"/>
        </w:rPr>
        <w:t>04. 06. 2022</w:t>
      </w:r>
    </w:p>
    <w:p w14:paraId="1F3DD904" w14:textId="77777777" w:rsidR="00757DB8" w:rsidRPr="00C76E09" w:rsidRDefault="00757DB8" w:rsidP="00757DB8">
      <w:pPr>
        <w:spacing w:after="0" w:line="240" w:lineRule="auto"/>
        <w:jc w:val="both"/>
        <w:rPr>
          <w:rFonts w:ascii="Times New Roman" w:eastAsia="Calibri" w:hAnsi="Times New Roman" w:cs="Times New Roman"/>
          <w:sz w:val="20"/>
          <w:szCs w:val="20"/>
          <w:lang w:val="en-US"/>
        </w:rPr>
      </w:pPr>
      <w:r w:rsidRPr="00C76E09">
        <w:rPr>
          <w:rFonts w:ascii="Times New Roman" w:eastAsia="Calibri" w:hAnsi="Times New Roman" w:cs="Times New Roman"/>
          <w:b/>
          <w:sz w:val="20"/>
          <w:szCs w:val="20"/>
          <w:lang w:val="en-US"/>
        </w:rPr>
        <w:t xml:space="preserve">Kabul/Accepted: </w:t>
      </w:r>
      <w:r w:rsidRPr="00C76E09">
        <w:rPr>
          <w:rFonts w:ascii="Times New Roman" w:eastAsia="Calibri" w:hAnsi="Times New Roman" w:cs="Times New Roman"/>
          <w:sz w:val="20"/>
          <w:szCs w:val="20"/>
          <w:lang w:val="en-US"/>
        </w:rPr>
        <w:t>22. 6. 2022</w:t>
      </w:r>
    </w:p>
    <w:p w14:paraId="5B5973F1" w14:textId="779550CE" w:rsidR="00925D4C" w:rsidRDefault="00757DB8" w:rsidP="00757DB8">
      <w:pPr>
        <w:spacing w:before="120" w:after="120" w:line="240" w:lineRule="auto"/>
        <w:jc w:val="both"/>
        <w:rPr>
          <w:rFonts w:ascii="Times New Roman" w:eastAsia="Calibri" w:hAnsi="Times New Roman" w:cs="Times New Roman"/>
          <w:sz w:val="20"/>
          <w:szCs w:val="20"/>
        </w:rPr>
      </w:pPr>
      <w:r w:rsidRPr="00746DA2">
        <w:rPr>
          <w:rFonts w:ascii="Times New Roman" w:eastAsia="Calibri" w:hAnsi="Times New Roman" w:cs="Times New Roman"/>
          <w:b/>
          <w:bCs/>
          <w:sz w:val="20"/>
          <w:szCs w:val="20"/>
        </w:rPr>
        <w:t xml:space="preserve">• </w:t>
      </w:r>
      <w:r w:rsidR="00746DA2" w:rsidRPr="00746DA2">
        <w:rPr>
          <w:rFonts w:ascii="Times New Roman" w:eastAsia="Calibri" w:hAnsi="Times New Roman" w:cs="Times New Roman"/>
          <w:b/>
          <w:bCs/>
          <w:sz w:val="20"/>
          <w:szCs w:val="20"/>
        </w:rPr>
        <w:t>Etik Kurul İzni:</w:t>
      </w:r>
      <w:r w:rsidR="00746DA2">
        <w:rPr>
          <w:rFonts w:ascii="Times New Roman" w:eastAsia="Calibri" w:hAnsi="Times New Roman" w:cs="Times New Roman"/>
          <w:sz w:val="20"/>
          <w:szCs w:val="20"/>
        </w:rPr>
        <w:t xml:space="preserve"> </w:t>
      </w:r>
      <w:r w:rsidRPr="00C76E09">
        <w:rPr>
          <w:rFonts w:ascii="Times New Roman" w:eastAsia="Calibri" w:hAnsi="Times New Roman" w:cs="Times New Roman"/>
          <w:sz w:val="20"/>
          <w:szCs w:val="20"/>
        </w:rPr>
        <w:t>Bu çalışmada, anket, mülakat, odak grup çalışması, gözlem, deney, görüşme teknikleri kullanılarak katılımcılardan veri toplanmasını gerektiren nitel ya da nicel yaklaşım bulunmadığından etik kurul onayı gerekmemektedir.</w:t>
      </w:r>
    </w:p>
    <w:p w14:paraId="1BE5C3FD" w14:textId="589C8A6A" w:rsidR="00D617D9" w:rsidRDefault="00D617D9" w:rsidP="00757DB8">
      <w:pPr>
        <w:spacing w:before="120" w:after="120" w:line="240" w:lineRule="auto"/>
        <w:jc w:val="both"/>
        <w:rPr>
          <w:rFonts w:ascii="Times New Roman" w:eastAsia="Calibri" w:hAnsi="Times New Roman" w:cs="Times New Roman"/>
          <w:sz w:val="20"/>
          <w:szCs w:val="20"/>
        </w:rPr>
      </w:pPr>
    </w:p>
    <w:p w14:paraId="2A904B97" w14:textId="77777777" w:rsidR="00C34ABD" w:rsidRDefault="00C34ABD" w:rsidP="00757DB8">
      <w:pPr>
        <w:spacing w:before="120" w:after="120" w:line="240" w:lineRule="auto"/>
        <w:jc w:val="both"/>
        <w:rPr>
          <w:rFonts w:ascii="Times New Roman" w:eastAsia="Calibri" w:hAnsi="Times New Roman" w:cs="Times New Roman"/>
          <w:sz w:val="20"/>
          <w:szCs w:val="20"/>
        </w:rPr>
      </w:pPr>
    </w:p>
    <w:p w14:paraId="0876E59E" w14:textId="77777777" w:rsidR="00D617D9" w:rsidRPr="00C76E09" w:rsidRDefault="00D617D9" w:rsidP="00757DB8">
      <w:pPr>
        <w:spacing w:before="120" w:after="120" w:line="240" w:lineRule="auto"/>
        <w:jc w:val="both"/>
        <w:rPr>
          <w:rFonts w:ascii="Times New Roman" w:eastAsia="Calibri" w:hAnsi="Times New Roman" w:cs="Times New Roman"/>
          <w:sz w:val="20"/>
          <w:szCs w:val="20"/>
        </w:rPr>
      </w:pPr>
    </w:p>
    <w:p w14:paraId="0389B12D" w14:textId="77777777" w:rsidR="00757DB8" w:rsidRPr="00C76E09" w:rsidRDefault="00757DB8" w:rsidP="00757DB8">
      <w:pPr>
        <w:spacing w:before="120" w:after="120" w:line="360" w:lineRule="auto"/>
        <w:jc w:val="center"/>
        <w:outlineLvl w:val="1"/>
        <w:rPr>
          <w:rFonts w:ascii="Times New Roman" w:eastAsia="Calibri" w:hAnsi="Times New Roman" w:cs="Times New Roman"/>
          <w:b/>
          <w:bCs/>
          <w:sz w:val="24"/>
          <w:szCs w:val="24"/>
        </w:rPr>
      </w:pPr>
      <w:bookmarkStart w:id="191" w:name="_Toc107386337"/>
      <w:bookmarkStart w:id="192" w:name="_Toc107387683"/>
      <w:bookmarkStart w:id="193" w:name="_Toc107388299"/>
      <w:bookmarkStart w:id="194" w:name="_Toc107391748"/>
      <w:bookmarkStart w:id="195" w:name="_Toc107408744"/>
      <w:r w:rsidRPr="00C76E09">
        <w:rPr>
          <w:rFonts w:ascii="Times New Roman" w:eastAsia="Calibri" w:hAnsi="Times New Roman" w:cs="Times New Roman"/>
          <w:b/>
          <w:bCs/>
        </w:rPr>
        <w:t>Giriş</w:t>
      </w:r>
      <w:bookmarkEnd w:id="191"/>
      <w:bookmarkEnd w:id="192"/>
      <w:bookmarkEnd w:id="193"/>
      <w:bookmarkEnd w:id="194"/>
      <w:bookmarkEnd w:id="195"/>
    </w:p>
    <w:p w14:paraId="545EB6F4"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Kamu politikası çalışmaları, Türkiye açısından son yılların popüler gündemlerinden birisidir. Öte yandan bu çalışmaların yalnızca yakın dönemin konusu olup olmadığı tartışmalıdır. Kamu politikası disiplinin ne zaman ortaya çıktığı, hangi ülkelerde geliştiği hususunda farklı tartışmalar mevcuttur. Devletin ortaya çıkışıyla aynı dönemde, Aydınlanmayla birlikte ya da İkinci Dünya Savaşı sonrası başlatılan bu farklı tarihçe tartışmalarının yanında, kamu politikası disiplini için bir gelişim süreci ve profesyonelleşen, </w:t>
      </w:r>
      <w:proofErr w:type="spellStart"/>
      <w:r w:rsidRPr="00C76E09">
        <w:rPr>
          <w:rFonts w:ascii="Times New Roman" w:eastAsia="Calibri" w:hAnsi="Times New Roman" w:cs="Times New Roman"/>
        </w:rPr>
        <w:t>disiplinleşen</w:t>
      </w:r>
      <w:proofErr w:type="spellEnd"/>
      <w:r w:rsidRPr="00C76E09">
        <w:rPr>
          <w:rFonts w:ascii="Times New Roman" w:eastAsia="Calibri" w:hAnsi="Times New Roman" w:cs="Times New Roman"/>
        </w:rPr>
        <w:t xml:space="preserve"> bir çalışma alanından da söz etmek mümkündür. </w:t>
      </w:r>
    </w:p>
    <w:p w14:paraId="509DA3E7"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Kamu politikası çalışmalarının ne zaman başladığı sorusunun yanında, disiplinin ya da kamu politikası analizlerinin hangi koşullarda ya da hangi ülkelerde yaygınlaşacağına yönelik de tartışmalara alan yazında rastlamak mümkündür. Burada farklı kriterlere yer verildiği; </w:t>
      </w:r>
      <w:proofErr w:type="spellStart"/>
      <w:r w:rsidRPr="00C76E09">
        <w:rPr>
          <w:rFonts w:ascii="Times New Roman" w:eastAsia="Calibri" w:hAnsi="Times New Roman" w:cs="Times New Roman"/>
        </w:rPr>
        <w:t>sosyo</w:t>
      </w:r>
      <w:proofErr w:type="spellEnd"/>
      <w:r w:rsidRPr="00C76E09">
        <w:rPr>
          <w:rFonts w:ascii="Times New Roman" w:eastAsia="Calibri" w:hAnsi="Times New Roman" w:cs="Times New Roman"/>
        </w:rPr>
        <w:t xml:space="preserve">-ekonomik gelişim, demokratik gelişim, ideolojik yaklaşım, devlet kökeni, dilsel köken ya da coğrafya gibi farklı başlıklar altında ülkelerde veya yükseköğretim alanında bu alanın gelişip gelişemeyeceği tartışılmaktadır. </w:t>
      </w:r>
    </w:p>
    <w:p w14:paraId="4AA5B906"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Yukarıda yer alan iki ana sorun ekseninde Türkiye özelinde de bu disiplinin gelişim kapasitesi ve gelişim süreci incelenmeye değerdir. Daha önce ortaya konmuş farklı çalışmalarda Türkiye'nin durumu eğitim yönü, tarihsel boyutu ve kamu yönetimindeki uygulamalar altında incelenmiştir. Öte yandan farklı uluslararası çalışmalarda hem Türkiye özelinde hem de Türkiye açısından bazı nitelikler özelinde bu disiplinin kısıtlı bir gelişim göstereceği iddialarına da yer verilmiştir. Bu çalışma kapsamında, ifade edilen tartışmalar ışığında disiplinin Türkiye'deki gelişim çizgisine yönelik ortaya konmuş iddialar lehinde ve aleyhinde bulgulara ulaşılmaya çalışılmıştır. Disiplinin gelişimi akademik yayınlar özelinde incelenmiş, nicel bulgular üzerinden nitel değerlendirmelere ulaşılmaya çalışılmıştır. Bu kapsamda öncelikle yazın taraması kısmında kamu politikası disiplinin gelişimine yönelik tartışmalara değinilmiş, ardından geliştirilen araştırma soruları eşliğinde yapılan nicel araştırmaya yönelik bulgular derlenmiştir. Bu bulgulardan yola çıkılarak Türkiye'de akademik alanda yayınlanmış kamu politikası çalışmaları üzerinden alanın gelişimi, bu süreçteki aksaklıklar, öne çıkan başlıklar, sorun alanları ve çözüm önerileri sıralanmıştır.</w:t>
      </w:r>
    </w:p>
    <w:p w14:paraId="52B7E86E" w14:textId="77777777" w:rsidR="00757DB8" w:rsidRPr="00C76E09" w:rsidRDefault="00757DB8" w:rsidP="00757DB8">
      <w:pPr>
        <w:spacing w:before="120" w:after="120" w:line="360" w:lineRule="auto"/>
        <w:jc w:val="center"/>
        <w:outlineLvl w:val="1"/>
        <w:rPr>
          <w:rFonts w:ascii="Times New Roman" w:eastAsia="Calibri" w:hAnsi="Times New Roman" w:cs="Times New Roman"/>
          <w:b/>
          <w:bCs/>
          <w:sz w:val="24"/>
          <w:szCs w:val="24"/>
        </w:rPr>
      </w:pPr>
      <w:bookmarkStart w:id="196" w:name="_Toc107386338"/>
      <w:bookmarkStart w:id="197" w:name="_Toc107387684"/>
      <w:bookmarkStart w:id="198" w:name="_Toc107388300"/>
      <w:bookmarkStart w:id="199" w:name="_Toc107391749"/>
      <w:bookmarkStart w:id="200" w:name="_Toc107408745"/>
      <w:r w:rsidRPr="00C76E09">
        <w:rPr>
          <w:rFonts w:ascii="Times New Roman" w:eastAsia="Calibri" w:hAnsi="Times New Roman" w:cs="Times New Roman"/>
          <w:b/>
          <w:bCs/>
          <w:sz w:val="24"/>
          <w:szCs w:val="24"/>
        </w:rPr>
        <w:t>Yazın Taraması</w:t>
      </w:r>
      <w:bookmarkEnd w:id="196"/>
      <w:bookmarkEnd w:id="197"/>
      <w:bookmarkEnd w:id="198"/>
      <w:bookmarkEnd w:id="199"/>
      <w:bookmarkEnd w:id="200"/>
    </w:p>
    <w:p w14:paraId="745CA836"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Kamu politikası alanının kökenlerine ve gelişim çizgisine dair tartışmalar farklı çalışmalarda sıklıkla dile getirildiği için tekrar üzerinde durulmayacaktır. Öte yandan alanın bir disipline dönüşmesi ya da modern anlamda bir 'profesyonelleşme' süreci konusunda bir tartışma söz konusu değildir. Bu dönemin özellikle İkinci Dünya Savaşı sonrası başladığı ve geliştiği konusunda bir mutabakattan söz edilebilir. Savaş sırasında ve sonrasında özellikle Amerika Birleşik Devletleri'nde (ABD) etkin bir şekilde kullanılan analiz yöntemleri savaş sonrasında da popülaritesini korumuştur. Bu dönem ABD adına analiz ve propaganda çalışmaları yürüten Daniel </w:t>
      </w:r>
      <w:proofErr w:type="spellStart"/>
      <w:r w:rsidRPr="00C76E09">
        <w:rPr>
          <w:rFonts w:ascii="Times New Roman" w:eastAsia="Calibri" w:hAnsi="Times New Roman" w:cs="Times New Roman"/>
        </w:rPr>
        <w:t>Lerner</w:t>
      </w:r>
      <w:proofErr w:type="spellEnd"/>
      <w:r w:rsidRPr="00C76E09">
        <w:rPr>
          <w:rFonts w:ascii="Times New Roman" w:eastAsia="Calibri" w:hAnsi="Times New Roman" w:cs="Times New Roman"/>
        </w:rPr>
        <w:t xml:space="preserve"> ve </w:t>
      </w:r>
      <w:proofErr w:type="spellStart"/>
      <w:r w:rsidRPr="00C76E09">
        <w:rPr>
          <w:rFonts w:ascii="Times New Roman" w:eastAsia="Calibri" w:hAnsi="Times New Roman" w:cs="Times New Roman"/>
        </w:rPr>
        <w:t>Harold</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Lasswell'in</w:t>
      </w:r>
      <w:proofErr w:type="spellEnd"/>
      <w:r w:rsidRPr="00C76E09">
        <w:rPr>
          <w:rFonts w:ascii="Times New Roman" w:eastAsia="Calibri" w:hAnsi="Times New Roman" w:cs="Times New Roman"/>
        </w:rPr>
        <w:t xml:space="preserve"> savaş sonrasında hazırladıkları ve 1951 yılında yayınlanan </w:t>
      </w:r>
      <w:proofErr w:type="spellStart"/>
      <w:r w:rsidRPr="00C76E09">
        <w:rPr>
          <w:rFonts w:ascii="Times New Roman" w:eastAsia="Calibri" w:hAnsi="Times New Roman" w:cs="Times New Roman"/>
        </w:rPr>
        <w:t>The</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Sciences</w:t>
      </w:r>
      <w:proofErr w:type="spellEnd"/>
      <w:r w:rsidRPr="00C76E09">
        <w:rPr>
          <w:rFonts w:ascii="Times New Roman" w:eastAsia="Calibri" w:hAnsi="Times New Roman" w:cs="Times New Roman"/>
        </w:rPr>
        <w:t xml:space="preserve"> (Siyasa/Politika Bilimleri) isimli kitap ile </w:t>
      </w:r>
      <w:r w:rsidRPr="00C76E09">
        <w:rPr>
          <w:rFonts w:ascii="Times New Roman" w:eastAsia="Calibri" w:hAnsi="Times New Roman" w:cs="Times New Roman"/>
        </w:rPr>
        <w:lastRenderedPageBreak/>
        <w:t xml:space="preserve">bu kitap içerisinde yer alan </w:t>
      </w:r>
      <w:proofErr w:type="spellStart"/>
      <w:r w:rsidRPr="00C76E09">
        <w:rPr>
          <w:rFonts w:ascii="Times New Roman" w:eastAsia="Calibri" w:hAnsi="Times New Roman" w:cs="Times New Roman"/>
        </w:rPr>
        <w:t>Lasswell'in</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Orientation</w:t>
      </w:r>
      <w:proofErr w:type="spellEnd"/>
      <w:r w:rsidRPr="00C76E09">
        <w:rPr>
          <w:rFonts w:ascii="Times New Roman" w:eastAsia="Calibri" w:hAnsi="Times New Roman" w:cs="Times New Roman"/>
        </w:rPr>
        <w:t xml:space="preserve"> (Siyasa/Politika Yönelimi) isimli çalışması kamu politikası analizi için uygulamada gelişip kurama aktarılan önemli bir kırılmaya işaret etmektedir (Smith ve </w:t>
      </w:r>
      <w:proofErr w:type="spellStart"/>
      <w:r w:rsidRPr="00C76E09">
        <w:rPr>
          <w:rFonts w:ascii="Times New Roman" w:eastAsia="Calibri" w:hAnsi="Times New Roman" w:cs="Times New Roman"/>
        </w:rPr>
        <w:t>Larimer</w:t>
      </w:r>
      <w:proofErr w:type="spellEnd"/>
      <w:r w:rsidRPr="00C76E09">
        <w:rPr>
          <w:rFonts w:ascii="Times New Roman" w:eastAsia="Calibri" w:hAnsi="Times New Roman" w:cs="Times New Roman"/>
        </w:rPr>
        <w:t>, 2009: 8). Savaş sonrası dönemde yaygınlaşan ekonomik, sosyal ya da hizmet sektörlerine yönelik sorunların çözümünde savaşta kullanılan teknik analizlerin transferi, 1960'larda başlayan Planlama-Programlama-Bütçeleme-Sistemi (PPBS), sosyal bilimler arasında yaygınlaşan Sistem Yaklaşımı ve küresel ekonomik sorunlara yönelik analiz temelli teknik yaklaşımlar da bu dönemde kamu politikası disiplinin gelişiminde etkili olan faktörlerdendir (</w:t>
      </w:r>
      <w:proofErr w:type="spellStart"/>
      <w:r w:rsidRPr="00C76E09">
        <w:rPr>
          <w:rFonts w:ascii="Times New Roman" w:eastAsia="Calibri" w:hAnsi="Times New Roman" w:cs="Times New Roman"/>
        </w:rPr>
        <w:t>deLeon</w:t>
      </w:r>
      <w:proofErr w:type="spellEnd"/>
      <w:r w:rsidRPr="00C76E09">
        <w:rPr>
          <w:rFonts w:ascii="Times New Roman" w:eastAsia="Calibri" w:hAnsi="Times New Roman" w:cs="Times New Roman"/>
        </w:rPr>
        <w:t xml:space="preserve">, 2008; </w:t>
      </w:r>
      <w:proofErr w:type="spellStart"/>
      <w:r w:rsidRPr="00C76E09">
        <w:rPr>
          <w:rFonts w:ascii="Times New Roman" w:eastAsia="Calibri" w:hAnsi="Times New Roman" w:cs="Times New Roman"/>
        </w:rPr>
        <w:t>Dror</w:t>
      </w:r>
      <w:proofErr w:type="spellEnd"/>
      <w:r w:rsidRPr="00C76E09">
        <w:rPr>
          <w:rFonts w:ascii="Times New Roman" w:eastAsia="Calibri" w:hAnsi="Times New Roman" w:cs="Times New Roman"/>
        </w:rPr>
        <w:t xml:space="preserve">, 1967; </w:t>
      </w:r>
      <w:proofErr w:type="spellStart"/>
      <w:r w:rsidRPr="00C76E09">
        <w:rPr>
          <w:rFonts w:ascii="Times New Roman" w:eastAsia="Calibri" w:hAnsi="Times New Roman" w:cs="Times New Roman"/>
        </w:rPr>
        <w:t>Radin</w:t>
      </w:r>
      <w:proofErr w:type="spellEnd"/>
      <w:r w:rsidRPr="00C76E09">
        <w:rPr>
          <w:rFonts w:ascii="Times New Roman" w:eastAsia="Calibri" w:hAnsi="Times New Roman" w:cs="Times New Roman"/>
        </w:rPr>
        <w:t>, 2000).</w:t>
      </w:r>
    </w:p>
    <w:p w14:paraId="21AE212C"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Öte yandan kuramsal bazda da aynı dönemde başlayan kamu yönetimi-siyaset bilimi ikiliğinin reddine yönelik tartışmalar da kamu politikası analizi disiplini için önemli bir fırsat penceresini ortaya çıkarmıştır. 1968 yılına gelindiğinde toplanan </w:t>
      </w:r>
      <w:proofErr w:type="spellStart"/>
      <w:r w:rsidRPr="00C76E09">
        <w:rPr>
          <w:rFonts w:ascii="Times New Roman" w:eastAsia="Calibri" w:hAnsi="Times New Roman" w:cs="Times New Roman"/>
        </w:rPr>
        <w:t>Minnowbrook</w:t>
      </w:r>
      <w:proofErr w:type="spellEnd"/>
      <w:r w:rsidRPr="00C76E09">
        <w:rPr>
          <w:rFonts w:ascii="Times New Roman" w:eastAsia="Calibri" w:hAnsi="Times New Roman" w:cs="Times New Roman"/>
        </w:rPr>
        <w:t xml:space="preserve"> konferansında kamu yönetimi ve siyaset bilimi ayrımını reddeden, bu düşünceye mukabil iki alanın kesişim kümesine odaklanan görüşler öne çıkmıştır (Babaoğlu ve Çubukçu, 2020). Sonrasında yeni kamu yönetimi hareketi olarak anılacak bu toplantı sonrasında, hareketin öncülerinden </w:t>
      </w:r>
      <w:proofErr w:type="spellStart"/>
      <w:r w:rsidRPr="00C76E09">
        <w:rPr>
          <w:rFonts w:ascii="Times New Roman" w:eastAsia="Calibri" w:hAnsi="Times New Roman" w:cs="Times New Roman"/>
        </w:rPr>
        <w:t>Frederickson</w:t>
      </w:r>
      <w:proofErr w:type="spellEnd"/>
      <w:r w:rsidRPr="00C76E09">
        <w:rPr>
          <w:rFonts w:ascii="Times New Roman" w:eastAsia="Calibri" w:hAnsi="Times New Roman" w:cs="Times New Roman"/>
        </w:rPr>
        <w:t xml:space="preserve"> (1989: 96) kamu yönetimi disiplini içerisinde kamu politikası analizi yaklaşımının gerekliliğini dile getirmiştir. Siyasetin, siyasa belirleme alanına yönelik teknik analiz kapasitesi, bilgi üretme rolü, disiplinler arası araştırma imkanları bu çalışma alanının yayılımını kolaylaştırmıştır (Babaoğlu, 2017: 520).</w:t>
      </w:r>
    </w:p>
    <w:p w14:paraId="303B4AB6"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1979 yılında ABD'de kurulan Kamu Politikası Analizi ve İşletmeciliği Birliği (APPAM) kamu politikası öğretiminin ve disiplinin gelişmesinde etkili olmuştur. ABD, tekil örnek olarak kalmamış öncelikle </w:t>
      </w:r>
      <w:proofErr w:type="spellStart"/>
      <w:r w:rsidRPr="00C76E09">
        <w:rPr>
          <w:rFonts w:ascii="Times New Roman" w:eastAsia="Calibri" w:hAnsi="Times New Roman" w:cs="Times New Roman"/>
        </w:rPr>
        <w:t>Anglo-sakson</w:t>
      </w:r>
      <w:proofErr w:type="spellEnd"/>
      <w:r w:rsidRPr="00C76E09">
        <w:rPr>
          <w:rFonts w:ascii="Times New Roman" w:eastAsia="Calibri" w:hAnsi="Times New Roman" w:cs="Times New Roman"/>
        </w:rPr>
        <w:t xml:space="preserve"> gelenekten beslenen İngiltere ve Kanada gibi ülkelerde, ardından Hollanda'da, Almanya'da disiplin yaygınlaşmıştır. Avrupa Birliği'nin kuruluş ve gelişim döneminde Avrupa kıtasında yayılan kamu politikası analizi çalışmaları ve uygulamalar, Sovyet Rusya'nın yıkılması sonrasında Orta ve Doğu Avrupa bölgesinde de yayılmıştır. Kurulan üniversiteler, araştırma merkezleri, düşünce üretim kuruluşları, sivil toplum örgütlerinin lobicilik faaliyetleri alanın gelişiminde etkili olmuştur (</w:t>
      </w:r>
      <w:proofErr w:type="spellStart"/>
      <w:r w:rsidRPr="00C76E09">
        <w:rPr>
          <w:rFonts w:ascii="Times New Roman" w:eastAsia="Calibri" w:hAnsi="Times New Roman" w:cs="Times New Roman"/>
        </w:rPr>
        <w:t>Fischer</w:t>
      </w:r>
      <w:proofErr w:type="spellEnd"/>
      <w:r w:rsidRPr="00C76E09">
        <w:rPr>
          <w:rFonts w:ascii="Times New Roman" w:eastAsia="Calibri" w:hAnsi="Times New Roman" w:cs="Times New Roman"/>
        </w:rPr>
        <w:t xml:space="preserve"> vd., 2007: 9; </w:t>
      </w:r>
      <w:proofErr w:type="spellStart"/>
      <w:r w:rsidRPr="00C76E09">
        <w:rPr>
          <w:rFonts w:ascii="Times New Roman" w:eastAsia="Calibri" w:hAnsi="Times New Roman" w:cs="Times New Roman"/>
        </w:rPr>
        <w:t>Geva</w:t>
      </w:r>
      <w:proofErr w:type="spellEnd"/>
      <w:r w:rsidRPr="00C76E09">
        <w:rPr>
          <w:rFonts w:ascii="Times New Roman" w:eastAsia="Calibri" w:hAnsi="Times New Roman" w:cs="Times New Roman"/>
        </w:rPr>
        <w:t xml:space="preserve">-May, vd. 2008; </w:t>
      </w:r>
      <w:proofErr w:type="spellStart"/>
      <w:r w:rsidRPr="00C76E09">
        <w:rPr>
          <w:rFonts w:ascii="Times New Roman" w:eastAsia="Calibri" w:hAnsi="Times New Roman" w:cs="Times New Roman"/>
        </w:rPr>
        <w:t>Geva</w:t>
      </w:r>
      <w:proofErr w:type="spellEnd"/>
      <w:r w:rsidRPr="00C76E09">
        <w:rPr>
          <w:rFonts w:ascii="Times New Roman" w:eastAsia="Calibri" w:hAnsi="Times New Roman" w:cs="Times New Roman"/>
        </w:rPr>
        <w:t xml:space="preserve">-May ve </w:t>
      </w:r>
      <w:proofErr w:type="spellStart"/>
      <w:r w:rsidRPr="00C76E09">
        <w:rPr>
          <w:rFonts w:ascii="Times New Roman" w:eastAsia="Calibri" w:hAnsi="Times New Roman" w:cs="Times New Roman"/>
        </w:rPr>
        <w:t>Maslove</w:t>
      </w:r>
      <w:proofErr w:type="spellEnd"/>
      <w:r w:rsidRPr="00C76E09">
        <w:rPr>
          <w:rFonts w:ascii="Times New Roman" w:eastAsia="Calibri" w:hAnsi="Times New Roman" w:cs="Times New Roman"/>
        </w:rPr>
        <w:t xml:space="preserve">, 2006; </w:t>
      </w:r>
      <w:proofErr w:type="spellStart"/>
      <w:r w:rsidRPr="00C76E09">
        <w:rPr>
          <w:rFonts w:ascii="Times New Roman" w:eastAsia="Calibri" w:hAnsi="Times New Roman" w:cs="Times New Roman"/>
        </w:rPr>
        <w:t>McGann</w:t>
      </w:r>
      <w:proofErr w:type="spellEnd"/>
      <w:r w:rsidRPr="00C76E09">
        <w:rPr>
          <w:rFonts w:ascii="Times New Roman" w:eastAsia="Calibri" w:hAnsi="Times New Roman" w:cs="Times New Roman"/>
        </w:rPr>
        <w:t xml:space="preserve">, 2007: 67; </w:t>
      </w:r>
      <w:proofErr w:type="spellStart"/>
      <w:r w:rsidRPr="00C76E09">
        <w:rPr>
          <w:rFonts w:ascii="Times New Roman" w:eastAsia="Calibri" w:hAnsi="Times New Roman" w:cs="Times New Roman"/>
        </w:rPr>
        <w:t>Potůček</w:t>
      </w:r>
      <w:proofErr w:type="spellEnd"/>
      <w:r w:rsidRPr="00C76E09">
        <w:rPr>
          <w:rFonts w:ascii="Times New Roman" w:eastAsia="Calibri" w:hAnsi="Times New Roman" w:cs="Times New Roman"/>
        </w:rPr>
        <w:t xml:space="preserve"> ve </w:t>
      </w:r>
      <w:proofErr w:type="spellStart"/>
      <w:r w:rsidRPr="00C76E09">
        <w:rPr>
          <w:rFonts w:ascii="Times New Roman" w:eastAsia="Calibri" w:hAnsi="Times New Roman" w:cs="Times New Roman"/>
        </w:rPr>
        <w:t>LeLoup</w:t>
      </w:r>
      <w:proofErr w:type="spellEnd"/>
      <w:r w:rsidRPr="00C76E09">
        <w:rPr>
          <w:rFonts w:ascii="Times New Roman" w:eastAsia="Calibri" w:hAnsi="Times New Roman" w:cs="Times New Roman"/>
        </w:rPr>
        <w:t>, 2003: 20).</w:t>
      </w:r>
    </w:p>
    <w:p w14:paraId="6DADE4A8"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Türkiye'de İkinci Dünya Savaşı sonrası artan ABD etkisiyle kamu politikası analizlerine yönelik etkilere maruz kalmıştır. ABD tarafından yapılan uluslararası yardımların teknik destek boyutunda bir tür refah arttırıcı araç olarak lanse edilen (Olgun, 2015) ve ABD'de eğitim alan kamu yönetimi akademisyenlerinin etkisiyle (Bkz. </w:t>
      </w:r>
      <w:proofErr w:type="spellStart"/>
      <w:r w:rsidRPr="00C76E09">
        <w:rPr>
          <w:rFonts w:ascii="Times New Roman" w:eastAsia="Calibri" w:hAnsi="Times New Roman" w:cs="Times New Roman"/>
        </w:rPr>
        <w:t>Avaner</w:t>
      </w:r>
      <w:proofErr w:type="spellEnd"/>
      <w:r w:rsidRPr="00C76E09">
        <w:rPr>
          <w:rFonts w:ascii="Times New Roman" w:eastAsia="Calibri" w:hAnsi="Times New Roman" w:cs="Times New Roman"/>
        </w:rPr>
        <w:t xml:space="preserve">, 2021) bu araçlar Türkiye'de kullanılmaya çalışılmıştır. Dış ilişkiler, ekonomi, tarım gibi farklı başlıklarda 1970'lerden itibaren politika/siyasa başlıklı çalışmalar üretilmeye başlanmıştır. ABD'de </w:t>
      </w:r>
      <w:proofErr w:type="spellStart"/>
      <w:r w:rsidRPr="00C76E09">
        <w:rPr>
          <w:rFonts w:ascii="Times New Roman" w:eastAsia="Calibri" w:hAnsi="Times New Roman" w:cs="Times New Roman"/>
        </w:rPr>
        <w:t>APPAM'ın</w:t>
      </w:r>
      <w:proofErr w:type="spellEnd"/>
      <w:r w:rsidRPr="00C76E09">
        <w:rPr>
          <w:rFonts w:ascii="Times New Roman" w:eastAsia="Calibri" w:hAnsi="Times New Roman" w:cs="Times New Roman"/>
        </w:rPr>
        <w:t xml:space="preserve"> kuruluşundan yaklaşık on yıl sonra Türkiye'de ilk kamu politikası dersleri verilmeye başlamış, 1990'larda yavaş artan ders sayısı, 2000'li yıllarda hızla yükseliş göstermiştir. Aynı dönemde lisansüstü düzeyde de derslerin yaygınlaştığı izlenmiştir (Yıldız vd., 2011; Yıldız ve Babaoğlu, 2012). Bu dönemde kamu politikası lisansüstü programlarının açıldığı, siyaset </w:t>
      </w:r>
      <w:r w:rsidRPr="00C76E09">
        <w:rPr>
          <w:rFonts w:ascii="Times New Roman" w:eastAsia="Calibri" w:hAnsi="Times New Roman" w:cs="Times New Roman"/>
        </w:rPr>
        <w:lastRenderedPageBreak/>
        <w:t>bilimi ve kamu yönetimi bölümlerinde, kamu politikası/politikaları anabilim dallarının kurulduğu, kamu politikası temalı lisansüstü tez sayısının ve düşünce üretim kuruluşlarının sayısının arttığı, doğrudan kamu politikası ya da farklı alt politika başlıklı bilimsel toplantıların düzenlendiği izlenmiştir (Yıldız vd., 2017: 670-671; Yıldız ve Babaoğlu, 2018). Özellikle 2010 sonrasında hem ders hem bilimsel kitap üretiminde hızlı bir artış olmuş, akademik makalelerin sayısında da artışlar görülmüştür (Babaoğlu ve Kulaç, 2021a; Olgun, 2020).</w:t>
      </w:r>
    </w:p>
    <w:p w14:paraId="4329F83E"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Aynı dönemde kamu yönetimi içerisinde kamu politikası alanına dair kavramların, tekniklerin ya da araçların da yaygınlaştığı görülmüştür. 5018 sayılı Kamu Malî Yönetimi ve Kontrol Kanunu'nda yer alan fayda-maliyet analizleri, risk analizleri, sosyal analizler, stratejik planlama gibi yaklaşımlar, strateji daire başkanlıkları bu kapsamda sayılabilir. Öte yandan Türkiye Büyük Millet Meclisi bünyesinde yer alan Araştırma Hizmetleri Başkanlığı tarafından gerçekleştirilen politika analizleri, araştırma raporları; Cumhurbaşkanlığı Strateji ve Bütçe Başkanlığı tarafından yürütülen yatırım analizleri, sektör analizleri; TÜBİTAK TÜSSİDE tarafından gerçekleştirilen politika öncesi ve politika sonuç etki analizleri aynı kapsamdaki faaliyetlerdendir (TBMM, 2018; CBSBB, 2020). Sağlık Bakanlığı, Sosyal Güvenlik Kurumu ve Tarım ve Orman Bakanlığı gibi farklı kurumlarca kullanılan veri analiz ve takip uygulamaları da bu kapsamda değerlendirilebilir (Babaoğlu, 2021). Ayrıca 2018 yılında hükümet sistemi değişikliğiyle Cumhurbaşkanlığına bağlı olarak kurulan politika kurulları da politika için ve politikanın analizi başlıklarında faaliyet yürütme amaçlı oluşturulmuş önemli yeni kurumsal yapılardandır (Babaoğlu ve Kulaç, 2021b).</w:t>
      </w:r>
    </w:p>
    <w:p w14:paraId="3C253C10"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Kamu yönetimi içerisinde oluşan ve yaygınlaşan bu yapılar ve araçlar, kamu politikası analizlerine yönelik talep boyutunu da arttırmaktadır. Analizlerin sivil ayağını oluşturan ve alanın ABD'de gelişiminde önemli rolü bulunan düşünce üretim kuruluşları sayısı da bu dönemde artmaktadır. Ayrıca bu kuruluşların ihtiyaç duyduğu bilgi akışını sağlayacak, karar alıcılara sivil alandan politika alternatifleri sunabilecek ya da var olan politikalara yönelik farklı görüşleri ele alabilecek analizcilere yönelik de talep artışı yaşanmaktadır. </w:t>
      </w:r>
      <w:proofErr w:type="spellStart"/>
      <w:r w:rsidRPr="00C76E09">
        <w:rPr>
          <w:rFonts w:ascii="Times New Roman" w:eastAsia="Calibri" w:hAnsi="Times New Roman" w:cs="Times New Roman"/>
        </w:rPr>
        <w:t>Parsons'un</w:t>
      </w:r>
      <w:proofErr w:type="spellEnd"/>
      <w:r w:rsidRPr="00C76E09">
        <w:rPr>
          <w:rFonts w:ascii="Times New Roman" w:eastAsia="Calibri" w:hAnsi="Times New Roman" w:cs="Times New Roman"/>
        </w:rPr>
        <w:t xml:space="preserve"> (1995: 1-3), kamu politikasının uygulama eğilimli niteliği nedeniyle analizlere yönelik talebin alanının gelişimini desteklediğini iddiasından hareketle bu talep artışlarının Türkiye'de alanın gelişimine yönelik önemli bir tetikleyici olabileceği iddia edilebilir. Yıldız ve Babaoğlu'nun (2012: 424) Türkiye'de alanın arz odaklı geliştiği iddiasının on yıl içerisinde değişime uğradığı da bu minvalde söylenebilir.</w:t>
      </w:r>
    </w:p>
    <w:p w14:paraId="7B7E0DF9"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Öte yandan Smith ve </w:t>
      </w:r>
      <w:proofErr w:type="spellStart"/>
      <w:r w:rsidRPr="00C76E09">
        <w:rPr>
          <w:rFonts w:ascii="Times New Roman" w:eastAsia="Calibri" w:hAnsi="Times New Roman" w:cs="Times New Roman"/>
        </w:rPr>
        <w:t>Larimer'in</w:t>
      </w:r>
      <w:proofErr w:type="spellEnd"/>
      <w:r w:rsidRPr="00C76E09">
        <w:rPr>
          <w:rFonts w:ascii="Times New Roman" w:eastAsia="Calibri" w:hAnsi="Times New Roman" w:cs="Times New Roman"/>
        </w:rPr>
        <w:t xml:space="preserve"> (2009: 25) İngilizce dışındaki dillerde politika ve siyaset ayrımının yapmanın güç olduğu ve bu nedenle kavramın bu dillerde tam anlaşılamadığı iddiasıyla bağlantılı olarak </w:t>
      </w:r>
      <w:proofErr w:type="spellStart"/>
      <w:r w:rsidRPr="00C76E09">
        <w:rPr>
          <w:rFonts w:ascii="Times New Roman" w:eastAsia="Calibri" w:hAnsi="Times New Roman" w:cs="Times New Roman"/>
        </w:rPr>
        <w:t>Anglo-sakson</w:t>
      </w:r>
      <w:proofErr w:type="spellEnd"/>
      <w:r w:rsidRPr="00C76E09">
        <w:rPr>
          <w:rFonts w:ascii="Times New Roman" w:eastAsia="Calibri" w:hAnsi="Times New Roman" w:cs="Times New Roman"/>
        </w:rPr>
        <w:t xml:space="preserve"> gelenek dışındaki ülkelerde kamu politikası çalışma alanının gelişiminin zor olacağı vurgusu dikkate değerdir. </w:t>
      </w:r>
      <w:proofErr w:type="spellStart"/>
      <w:r w:rsidRPr="00C76E09">
        <w:rPr>
          <w:rFonts w:ascii="Times New Roman" w:eastAsia="Calibri" w:hAnsi="Times New Roman" w:cs="Times New Roman"/>
        </w:rPr>
        <w:t>Robins</w:t>
      </w:r>
      <w:proofErr w:type="spellEnd"/>
      <w:r w:rsidRPr="00C76E09">
        <w:rPr>
          <w:rFonts w:ascii="Times New Roman" w:eastAsia="Calibri" w:hAnsi="Times New Roman" w:cs="Times New Roman"/>
        </w:rPr>
        <w:t xml:space="preserve"> (2009: 289) tarafından dile getirilen bir başka düşünce ise Batılı demokrasiler dışındaki ülkelerde kamu politikası analizi çalışmalarının gelişimine yönelik tereddüttür. Modern kamu politikası analizi çalışmalarının </w:t>
      </w:r>
      <w:proofErr w:type="spellStart"/>
      <w:r w:rsidRPr="00C76E09">
        <w:rPr>
          <w:rFonts w:ascii="Times New Roman" w:eastAsia="Calibri" w:hAnsi="Times New Roman" w:cs="Times New Roman"/>
        </w:rPr>
        <w:t>Anglo-Sakson</w:t>
      </w:r>
      <w:proofErr w:type="spellEnd"/>
      <w:r w:rsidRPr="00C76E09">
        <w:rPr>
          <w:rFonts w:ascii="Times New Roman" w:eastAsia="Calibri" w:hAnsi="Times New Roman" w:cs="Times New Roman"/>
        </w:rPr>
        <w:t xml:space="preserve"> gelenek ekseninde doğduğu </w:t>
      </w:r>
      <w:r w:rsidRPr="00C76E09">
        <w:rPr>
          <w:rFonts w:ascii="Times New Roman" w:eastAsia="Calibri" w:hAnsi="Times New Roman" w:cs="Times New Roman"/>
        </w:rPr>
        <w:lastRenderedPageBreak/>
        <w:t>ve geliştiği bir gerçektir. Öte yandan kamu yönetimi geleneği güçlü ülkelerde ve Türkiye gibi uyum kapasitesi yüksek ülke örneklerinde bu alanın ve araçlarının gelişme kapasitesi göz ardı edilmemelidir.</w:t>
      </w:r>
    </w:p>
    <w:p w14:paraId="2DEAF355"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2011 yılında Yıldız ve arkadaşları tarafından gerçekleştirilen bir araştırmada alanın genişlediği ancak derinleşemediği iddia edilmiştir. Yurtdışı yayınlardan </w:t>
      </w:r>
      <w:proofErr w:type="spellStart"/>
      <w:r w:rsidRPr="00C76E09">
        <w:rPr>
          <w:rFonts w:ascii="Times New Roman" w:eastAsia="Calibri" w:hAnsi="Times New Roman" w:cs="Times New Roman"/>
        </w:rPr>
        <w:t>aktarmacılık</w:t>
      </w:r>
      <w:proofErr w:type="spellEnd"/>
      <w:r w:rsidRPr="00C76E09">
        <w:rPr>
          <w:rFonts w:ascii="Times New Roman" w:eastAsia="Calibri" w:hAnsi="Times New Roman" w:cs="Times New Roman"/>
        </w:rPr>
        <w:t xml:space="preserve"> yoluyla gelişen </w:t>
      </w:r>
      <w:proofErr w:type="spellStart"/>
      <w:r w:rsidRPr="00C76E09">
        <w:rPr>
          <w:rFonts w:ascii="Times New Roman" w:eastAsia="Calibri" w:hAnsi="Times New Roman" w:cs="Times New Roman"/>
        </w:rPr>
        <w:t>alanyazındaki</w:t>
      </w:r>
      <w:proofErr w:type="spellEnd"/>
      <w:r w:rsidRPr="00C76E09">
        <w:rPr>
          <w:rFonts w:ascii="Times New Roman" w:eastAsia="Calibri" w:hAnsi="Times New Roman" w:cs="Times New Roman"/>
        </w:rPr>
        <w:t xml:space="preserve"> eserlerin yerini ulusal analizlerin alması ve orijinal çalışmaların yapılması aynı çalışma kapsamında dile getirilmiştir. Ayrıca alana dair ders kitapları sayısının artmasının, uygulama analizlerinin yaygınlaşmasının, farklı alt politika başlıklarına dair araştırmaların yapılmasının alanda derinleşmeye yönelik önemli bir katkı sağlayacağı da öneri olarak dile getirilmiştir (Yıldız vd., 2011: 353). Bu durumda ortaya çıkan önemli sorulardan birisi, alanın on yılda genişleme şansına erişip erişmediğidir. Erat, 2014 yılındaki çalışmasında kamu politikası alanındaki farklı eserleri konu başlıkları üzerinden sınıflayarak değerlendirmiş ve alanın gelişimini irdelemeye çalışmıştır. </w:t>
      </w:r>
      <w:proofErr w:type="spellStart"/>
      <w:r w:rsidRPr="00C76E09">
        <w:rPr>
          <w:rFonts w:ascii="Times New Roman" w:eastAsia="Calibri" w:hAnsi="Times New Roman" w:cs="Times New Roman"/>
        </w:rPr>
        <w:t>Özacit</w:t>
      </w:r>
      <w:proofErr w:type="spellEnd"/>
      <w:r w:rsidRPr="00C76E09">
        <w:rPr>
          <w:rFonts w:ascii="Times New Roman" w:eastAsia="Calibri" w:hAnsi="Times New Roman" w:cs="Times New Roman"/>
        </w:rPr>
        <w:t xml:space="preserve"> (2017) de hazırladığı tez çalışmasında bu noktadan hareketle Amme İdaresi Dergisi'ndeki kamu politikası temalı makaleleri incelemiş ve bir artış eğilimini ortaya koymuştur. Yıldız ve arkadaşları 2017 yılındaki araştırmalarında alanın derinleşememe sorununun devam ettiğini, özellikle sayısal yöntemlerinin kullanımının yaygınlaşması ve yayınlarda nitelik artışının sağlanmasını iki önemli kriter olarak dile getirmişlerdir (Yıldız vd., 2017: 686).</w:t>
      </w:r>
    </w:p>
    <w:p w14:paraId="0DA38406" w14:textId="11C1B8B3" w:rsidR="00757DB8" w:rsidRPr="00C76E09" w:rsidRDefault="00757DB8" w:rsidP="00925D4C">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Yukarıda sayılan çalışmalardaki tespitler ve önerilerden hareketle, Türkiye'de alanın gelişim yetisi ve başarısı incelenmelidir. </w:t>
      </w:r>
      <w:proofErr w:type="spellStart"/>
      <w:r w:rsidRPr="00C76E09">
        <w:rPr>
          <w:rFonts w:ascii="Times New Roman" w:eastAsia="Calibri" w:hAnsi="Times New Roman" w:cs="Times New Roman"/>
        </w:rPr>
        <w:t>Anglo-sakson</w:t>
      </w:r>
      <w:proofErr w:type="spellEnd"/>
      <w:r w:rsidRPr="00C76E09">
        <w:rPr>
          <w:rFonts w:ascii="Times New Roman" w:eastAsia="Calibri" w:hAnsi="Times New Roman" w:cs="Times New Roman"/>
        </w:rPr>
        <w:t xml:space="preserve"> gelenek dışındaki bir örnek ve </w:t>
      </w:r>
      <w:proofErr w:type="spellStart"/>
      <w:r w:rsidRPr="00C76E09">
        <w:rPr>
          <w:rFonts w:ascii="Times New Roman" w:eastAsia="Calibri" w:hAnsi="Times New Roman" w:cs="Times New Roman"/>
        </w:rPr>
        <w:t>Robins'in</w:t>
      </w:r>
      <w:proofErr w:type="spellEnd"/>
      <w:r w:rsidRPr="00C76E09">
        <w:rPr>
          <w:rFonts w:ascii="Times New Roman" w:eastAsia="Calibri" w:hAnsi="Times New Roman" w:cs="Times New Roman"/>
        </w:rPr>
        <w:t xml:space="preserve"> (2009) iddiasıyla Batı tipi dışındaki bir deneyim olarak Türkiye'de alanın nasıl geliştiği, gelişim çizgisindeki farklı niteliklerin neler olabileceği tartışılmalıdır. Bu araştırmada, tam olarak bu soru işaretlerinden hareketle Türkiye'nin son altı yıldaki durumu ve gelişim potansiyeli ele alınmıştır.</w:t>
      </w:r>
    </w:p>
    <w:p w14:paraId="550C815E" w14:textId="77777777" w:rsidR="00757DB8" w:rsidRPr="00C76E09" w:rsidRDefault="00757DB8" w:rsidP="00757DB8">
      <w:pPr>
        <w:spacing w:before="120" w:after="120" w:line="360" w:lineRule="auto"/>
        <w:jc w:val="center"/>
        <w:outlineLvl w:val="1"/>
        <w:rPr>
          <w:rFonts w:ascii="Times New Roman" w:eastAsia="Calibri" w:hAnsi="Times New Roman" w:cs="Times New Roman"/>
          <w:b/>
          <w:bCs/>
          <w:sz w:val="24"/>
          <w:szCs w:val="24"/>
        </w:rPr>
      </w:pPr>
      <w:bookmarkStart w:id="201" w:name="_Toc107386339"/>
      <w:bookmarkStart w:id="202" w:name="_Toc107387685"/>
      <w:bookmarkStart w:id="203" w:name="_Toc107388301"/>
      <w:bookmarkStart w:id="204" w:name="_Toc107391750"/>
      <w:bookmarkStart w:id="205" w:name="_Toc107408746"/>
      <w:r w:rsidRPr="00C76E09">
        <w:rPr>
          <w:rFonts w:ascii="Times New Roman" w:eastAsia="Calibri" w:hAnsi="Times New Roman" w:cs="Times New Roman"/>
          <w:b/>
          <w:bCs/>
          <w:sz w:val="24"/>
          <w:szCs w:val="24"/>
        </w:rPr>
        <w:t>Yöntem</w:t>
      </w:r>
      <w:bookmarkEnd w:id="201"/>
      <w:bookmarkEnd w:id="202"/>
      <w:bookmarkEnd w:id="203"/>
      <w:bookmarkEnd w:id="204"/>
      <w:bookmarkEnd w:id="205"/>
    </w:p>
    <w:p w14:paraId="5BCBCCE9"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Farklı çalışmalarda yer alan tespit ve önerilerden sonra Türkiye'de kamu politikası disiplininin gelişim çizgisinin devam ettiği ve edeceği varsayımı altında bu süreçteki gelişmelerin incelenmesi elzemdir. Öncelikle dört temel argüman üzerinden hareket edilmiştir:</w:t>
      </w:r>
    </w:p>
    <w:p w14:paraId="3480F7B6"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-Smith'in ve </w:t>
      </w:r>
      <w:proofErr w:type="spellStart"/>
      <w:r w:rsidRPr="00C76E09">
        <w:rPr>
          <w:rFonts w:ascii="Times New Roman" w:eastAsia="Calibri" w:hAnsi="Times New Roman" w:cs="Times New Roman"/>
        </w:rPr>
        <w:t>Larimer'in</w:t>
      </w:r>
      <w:proofErr w:type="spellEnd"/>
      <w:r w:rsidRPr="00C76E09">
        <w:rPr>
          <w:rFonts w:ascii="Times New Roman" w:eastAsia="Calibri" w:hAnsi="Times New Roman" w:cs="Times New Roman"/>
        </w:rPr>
        <w:t xml:space="preserve"> (2009) görüşleri aksine Türkçe dilinde kamu politikası disiplini gelişebilir mi?</w:t>
      </w:r>
    </w:p>
    <w:p w14:paraId="52ABDEA0"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w:t>
      </w:r>
      <w:proofErr w:type="spellStart"/>
      <w:r w:rsidRPr="00C76E09">
        <w:rPr>
          <w:rFonts w:ascii="Times New Roman" w:eastAsia="Calibri" w:hAnsi="Times New Roman" w:cs="Times New Roman"/>
        </w:rPr>
        <w:t>Robins</w:t>
      </w:r>
      <w:proofErr w:type="spellEnd"/>
      <w:r w:rsidRPr="00C76E09">
        <w:rPr>
          <w:rFonts w:ascii="Times New Roman" w:eastAsia="Calibri" w:hAnsi="Times New Roman" w:cs="Times New Roman"/>
        </w:rPr>
        <w:t xml:space="preserve"> (2009) aksine, tipik bir batılı olarak tanımlanmayan Türkiye'de disiplin gelişebilir mi?</w:t>
      </w:r>
    </w:p>
    <w:p w14:paraId="26889457"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-Yıldız, vd. (2011), Türkiye'de genişleyen ama derinleşemeyen kamu politikası alanında güncel durum nasıl değerlendirilebilir?</w:t>
      </w:r>
    </w:p>
    <w:p w14:paraId="60AF9CE1"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-Olgun (2017) tarafından incelenen Amme İdaresi Dergisi gibi merkezi bir dergi dışında Türkiye'de mevcut durum tespiti yapıldığında alan yazın nasıl değerlendirilebilir?</w:t>
      </w:r>
    </w:p>
    <w:p w14:paraId="4C224452"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lastRenderedPageBreak/>
        <w:t xml:space="preserve">Yukarıdaki sorulardan hareketle yapılacak içerik analizleri yoluyla Türkiye'nin son altı yılına dair değerlendirmeler yapılması planlanmıştır. Daha önce Tabak ve arkadaşları (2016) tarafından gerçekleştirilen bir araştırmada Web of </w:t>
      </w:r>
      <w:proofErr w:type="spellStart"/>
      <w:r w:rsidRPr="00C76E09">
        <w:rPr>
          <w:rFonts w:ascii="Times New Roman" w:eastAsia="Calibri" w:hAnsi="Times New Roman" w:cs="Times New Roman"/>
        </w:rPr>
        <w:t>Science</w:t>
      </w:r>
      <w:proofErr w:type="spellEnd"/>
      <w:r w:rsidRPr="00C76E09">
        <w:rPr>
          <w:rFonts w:ascii="Times New Roman" w:eastAsia="Calibri" w:hAnsi="Times New Roman" w:cs="Times New Roman"/>
        </w:rPr>
        <w:t xml:space="preserve"> veri tabanında </w:t>
      </w:r>
      <w:proofErr w:type="spellStart"/>
      <w:r w:rsidRPr="00C76E09">
        <w:rPr>
          <w:rFonts w:ascii="Times New Roman" w:eastAsia="Calibri" w:hAnsi="Times New Roman" w:cs="Times New Roman"/>
        </w:rPr>
        <w:t>bibliyometrik</w:t>
      </w:r>
      <w:proofErr w:type="spellEnd"/>
      <w:r w:rsidRPr="00C76E09">
        <w:rPr>
          <w:rFonts w:ascii="Times New Roman" w:eastAsia="Calibri" w:hAnsi="Times New Roman" w:cs="Times New Roman"/>
        </w:rPr>
        <w:t xml:space="preserve"> analizler yapılmış ve disiplinin gelişimi tarihsel olarak ve küresel bazda incelenmiştir.</w:t>
      </w:r>
    </w:p>
    <w:p w14:paraId="59A3DCCC"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İçerik analizi sayıca fazla olan metinlerde araştırma sorusu açısından önem teşkil eden ortak noktaları tespit ve analiz etmeyi amaçlayan bir yöntemdir. İçerik analizinde metin içerikleri tüm boyutları ile ele alınmamakta; özellikle araştırma açısından önem arz eden boyutlara odaklanılmaktadır (Gökçe, 2019: 36). Ülkemizde özellikle bilgisayar teknolojisinin kullanımının artmasıyla içerik analizi tekniğinin çalışmalarda kullanımı da artmıştır. Özellikle geliştirilen paket programlar (</w:t>
      </w:r>
      <w:proofErr w:type="spellStart"/>
      <w:r w:rsidRPr="00C76E09">
        <w:rPr>
          <w:rFonts w:ascii="Times New Roman" w:eastAsia="Calibri" w:hAnsi="Times New Roman" w:cs="Times New Roman"/>
        </w:rPr>
        <w:t>Neuendorf</w:t>
      </w:r>
      <w:proofErr w:type="spellEnd"/>
      <w:r w:rsidRPr="00C76E09">
        <w:rPr>
          <w:rFonts w:ascii="Times New Roman" w:eastAsia="Calibri" w:hAnsi="Times New Roman" w:cs="Times New Roman"/>
        </w:rPr>
        <w:t>, 2002: 225-240) içerik analizi tekniğinin kullanımını kolaylaştırmış ve aşırı zaman alan bu tekniğin kullanımında zaman ve enerji tasarrufunu imkânlı kılmıştır (</w:t>
      </w:r>
      <w:proofErr w:type="spellStart"/>
      <w:r w:rsidRPr="00C76E09">
        <w:rPr>
          <w:rFonts w:ascii="Times New Roman" w:eastAsia="Calibri" w:hAnsi="Times New Roman" w:cs="Times New Roman"/>
        </w:rPr>
        <w:t>Neuendorf</w:t>
      </w:r>
      <w:proofErr w:type="spellEnd"/>
      <w:r w:rsidRPr="00C76E09">
        <w:rPr>
          <w:rFonts w:ascii="Times New Roman" w:eastAsia="Calibri" w:hAnsi="Times New Roman" w:cs="Times New Roman"/>
        </w:rPr>
        <w:t>, 2002: 49-52).</w:t>
      </w:r>
    </w:p>
    <w:p w14:paraId="7E5A643C" w14:textId="7BC6AA15"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Bu araştırmanın amacı kamu politikası alanının Türkiye'deki son altı yıldaki seyrini alanın Türkçe olarak gelişme, derinleşme durumunu dikkate alarak irdelemektir. Araştırma amacı doğrultusunda çalışmanın örneklemini TÜBİTAK ULAKBİM TR Dizin Veri Tabanı, ULAKBİM </w:t>
      </w:r>
      <w:proofErr w:type="spellStart"/>
      <w:r w:rsidRPr="00C76E09">
        <w:rPr>
          <w:rFonts w:ascii="Times New Roman" w:eastAsia="Calibri" w:hAnsi="Times New Roman" w:cs="Times New Roman"/>
        </w:rPr>
        <w:t>DergiPark</w:t>
      </w:r>
      <w:proofErr w:type="spellEnd"/>
      <w:r w:rsidRPr="00C76E09">
        <w:rPr>
          <w:rFonts w:ascii="Times New Roman" w:eastAsia="Calibri" w:hAnsi="Times New Roman" w:cs="Times New Roman"/>
        </w:rPr>
        <w:t xml:space="preserve"> Sistemi ve Google </w:t>
      </w:r>
      <w:proofErr w:type="spellStart"/>
      <w:r w:rsidRPr="00C76E09">
        <w:rPr>
          <w:rFonts w:ascii="Times New Roman" w:eastAsia="Calibri" w:hAnsi="Times New Roman" w:cs="Times New Roman"/>
        </w:rPr>
        <w:t>Scholar</w:t>
      </w:r>
      <w:proofErr w:type="spellEnd"/>
      <w:r w:rsidRPr="00C76E09">
        <w:rPr>
          <w:rFonts w:ascii="Times New Roman" w:eastAsia="Calibri" w:hAnsi="Times New Roman" w:cs="Times New Roman"/>
        </w:rPr>
        <w:t xml:space="preserve"> veri tabanlarında 2015-2020 yılları arasında kamu politikası konusunda yayınlanan makaleler oluşturmaktadır. Çalışmada kullanılan verilere, 2015-2020 yılları arasında yayınlanan çalışmalara yönelik üç farklı veri tabanı üzerinde 05.02.2021-19.02.2021 tarihleri arasında tarama yapılarak ulaşılmıştır. Başlangıçta TÜBİTAK ULAKBİM TR Dizin Veri Tabanı ve ULAKBİM </w:t>
      </w:r>
      <w:proofErr w:type="spellStart"/>
      <w:r w:rsidRPr="00C76E09">
        <w:rPr>
          <w:rFonts w:ascii="Times New Roman" w:eastAsia="Calibri" w:hAnsi="Times New Roman" w:cs="Times New Roman"/>
        </w:rPr>
        <w:t>DergiPark</w:t>
      </w:r>
      <w:proofErr w:type="spellEnd"/>
      <w:r w:rsidRPr="00C76E09">
        <w:rPr>
          <w:rFonts w:ascii="Times New Roman" w:eastAsia="Calibri" w:hAnsi="Times New Roman" w:cs="Times New Roman"/>
        </w:rPr>
        <w:t xml:space="preserve"> Sistemi temel alınarak tarama gerçekleştirilmiştir. Ardından Google </w:t>
      </w:r>
      <w:proofErr w:type="spellStart"/>
      <w:r w:rsidRPr="00C76E09">
        <w:rPr>
          <w:rFonts w:ascii="Times New Roman" w:eastAsia="Calibri" w:hAnsi="Times New Roman" w:cs="Times New Roman"/>
        </w:rPr>
        <w:t>Scholar</w:t>
      </w:r>
      <w:proofErr w:type="spellEnd"/>
      <w:r w:rsidRPr="00C76E09">
        <w:rPr>
          <w:rFonts w:ascii="Times New Roman" w:eastAsia="Calibri" w:hAnsi="Times New Roman" w:cs="Times New Roman"/>
        </w:rPr>
        <w:t xml:space="preserve"> veri tabanı üzerinden bir tarama daha yapılarak makalelere ulaşılmıştır. Üç veri tabanı üzerinde "Kamu Politikası/Politikaları", "Kamu Siyasası", "Kamu </w:t>
      </w:r>
      <w:proofErr w:type="spellStart"/>
      <w:r w:rsidRPr="00C76E09">
        <w:rPr>
          <w:rFonts w:ascii="Times New Roman" w:eastAsia="Calibri" w:hAnsi="Times New Roman" w:cs="Times New Roman"/>
        </w:rPr>
        <w:t>Yöneltisi</w:t>
      </w:r>
      <w:proofErr w:type="spellEnd"/>
      <w:r w:rsidRPr="00C76E09">
        <w:rPr>
          <w:rFonts w:ascii="Times New Roman" w:eastAsia="Calibri" w:hAnsi="Times New Roman" w:cs="Times New Roman"/>
        </w:rPr>
        <w:t xml:space="preserve">", "Politika Analizi" anahtar kavramları temelinde tarama gerçekleştirilmiştir. TR Dizin veri tabanında başlık, özet ve anahtar kelimeler dikkate alınarak tarama yapılmıştır. </w:t>
      </w:r>
      <w:proofErr w:type="spellStart"/>
      <w:r w:rsidRPr="00C76E09">
        <w:rPr>
          <w:rFonts w:ascii="Times New Roman" w:eastAsia="Calibri" w:hAnsi="Times New Roman" w:cs="Times New Roman"/>
        </w:rPr>
        <w:t>DergiPark</w:t>
      </w:r>
      <w:proofErr w:type="spellEnd"/>
      <w:r w:rsidRPr="00C76E09">
        <w:rPr>
          <w:rFonts w:ascii="Times New Roman" w:eastAsia="Calibri" w:hAnsi="Times New Roman" w:cs="Times New Roman"/>
        </w:rPr>
        <w:t xml:space="preserve"> sistemi üzerinde ise çalışmaların özet, başlık, anahtar kelimeler kısmında anahtar kavramlar yıllara göre aranarak sonuçlar listelenmiştir. Örneğin 2015 yılı çalışma özetlerinde "Kamu Politikası" tarama kavramı için tarama kodu </w:t>
      </w:r>
      <w:proofErr w:type="spellStart"/>
      <w:r w:rsidRPr="00C76E09">
        <w:rPr>
          <w:rFonts w:ascii="Times New Roman" w:eastAsia="Calibri" w:hAnsi="Times New Roman" w:cs="Times New Roman"/>
        </w:rPr>
        <w:t>abstract</w:t>
      </w:r>
      <w:proofErr w:type="spellEnd"/>
      <w:r w:rsidRPr="00C76E09">
        <w:rPr>
          <w:rFonts w:ascii="Times New Roman" w:eastAsia="Calibri" w:hAnsi="Times New Roman" w:cs="Times New Roman"/>
        </w:rPr>
        <w:t xml:space="preserve">: Kamu Politikası AND </w:t>
      </w:r>
      <w:proofErr w:type="spellStart"/>
      <w:r w:rsidRPr="00C76E09">
        <w:rPr>
          <w:rFonts w:ascii="Times New Roman" w:eastAsia="Calibri" w:hAnsi="Times New Roman" w:cs="Times New Roman"/>
        </w:rPr>
        <w:t>Pubyear</w:t>
      </w:r>
      <w:proofErr w:type="spellEnd"/>
      <w:r w:rsidRPr="00C76E09">
        <w:rPr>
          <w:rFonts w:ascii="Times New Roman" w:eastAsia="Calibri" w:hAnsi="Times New Roman" w:cs="Times New Roman"/>
        </w:rPr>
        <w:t xml:space="preserve">: 2015 şeklinde girilmiştir. Google </w:t>
      </w:r>
      <w:proofErr w:type="spellStart"/>
      <w:r w:rsidRPr="00C76E09">
        <w:rPr>
          <w:rFonts w:ascii="Times New Roman" w:eastAsia="Calibri" w:hAnsi="Times New Roman" w:cs="Times New Roman"/>
        </w:rPr>
        <w:t>Scholar</w:t>
      </w:r>
      <w:proofErr w:type="spellEnd"/>
      <w:r w:rsidRPr="00C76E09">
        <w:rPr>
          <w:rFonts w:ascii="Times New Roman" w:eastAsia="Calibri" w:hAnsi="Times New Roman" w:cs="Times New Roman"/>
        </w:rPr>
        <w:t xml:space="preserve"> veri tabanı üzerinde ise başlık temelinde yukarıda belirtilen kavramlar ile tarama yapılmıştır. Üç veri kaynağından elde edilen çalışmalar bir araya getirilmiş; tezler, kitaplar, raporlar, bildiriler, sunumlar, konu olarak kapsam dışı olan ve tekrar eden çalışmalar araştırma örnekleminin dışında tutulmuştur. Tarama sürecinde başlık, özet ve anahtar kelimelerden hareketle kapsamından emin olunmayan çalışmaların tam metinleri incelenerek seçim süreci tamamlanmıştır. Seçimler tamamlandıktan sonra oluşturulan içerik analiz formları üzerinden tüm </w:t>
      </w:r>
      <w:r w:rsidR="00A840F2" w:rsidRPr="00C76E09">
        <w:rPr>
          <w:rFonts w:ascii="Times New Roman" w:eastAsia="Calibri" w:hAnsi="Times New Roman" w:cs="Times New Roman"/>
          <w:noProof/>
          <w:lang w:eastAsia="tr-TR"/>
        </w:rPr>
        <w:lastRenderedPageBreak/>
        <w:drawing>
          <wp:anchor distT="0" distB="0" distL="114300" distR="114300" simplePos="0" relativeHeight="251648512" behindDoc="1" locked="0" layoutInCell="1" allowOverlap="1" wp14:anchorId="69EC20B3" wp14:editId="514DD1E2">
            <wp:simplePos x="0" y="0"/>
            <wp:positionH relativeFrom="column">
              <wp:posOffset>179705</wp:posOffset>
            </wp:positionH>
            <wp:positionV relativeFrom="paragraph">
              <wp:posOffset>537210</wp:posOffset>
            </wp:positionV>
            <wp:extent cx="5162550" cy="5752465"/>
            <wp:effectExtent l="19050" t="19050" r="19050" b="19685"/>
            <wp:wrapThrough wrapText="bothSides">
              <wp:wrapPolygon edited="0">
                <wp:start x="-80" y="-72"/>
                <wp:lineTo x="-80" y="21602"/>
                <wp:lineTo x="21600" y="21602"/>
                <wp:lineTo x="21600" y="-72"/>
                <wp:lineTo x="-80" y="-72"/>
              </wp:wrapPolygon>
            </wp:wrapThrough>
            <wp:docPr id="85"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162550" cy="575246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C76E09">
        <w:rPr>
          <w:rFonts w:ascii="Times New Roman" w:eastAsia="Calibri" w:hAnsi="Times New Roman" w:cs="Times New Roman"/>
        </w:rPr>
        <w:t xml:space="preserve">makaleler incelenmiştir. Ayrıca makalelerin ve içeriklerinin analizinde </w:t>
      </w:r>
      <w:proofErr w:type="spellStart"/>
      <w:r w:rsidRPr="00C76E09">
        <w:rPr>
          <w:rFonts w:ascii="Times New Roman" w:eastAsia="Calibri" w:hAnsi="Times New Roman" w:cs="Times New Roman"/>
        </w:rPr>
        <w:t>Orange</w:t>
      </w:r>
      <w:proofErr w:type="spellEnd"/>
      <w:r w:rsidRPr="00C76E09">
        <w:rPr>
          <w:rFonts w:ascii="Times New Roman" w:eastAsia="Calibri" w:hAnsi="Times New Roman" w:cs="Times New Roman"/>
        </w:rPr>
        <w:t xml:space="preserve"> Veri Madenciliği ve Makine Öğrenme programı kullanılmıştır. Şekil 1'de araştırmaya dair tarama süreci görselleştirilmiştir.</w:t>
      </w:r>
    </w:p>
    <w:p w14:paraId="6CC441BD" w14:textId="6A64B019" w:rsidR="00757DB8" w:rsidRPr="00C76E09" w:rsidRDefault="00757DB8" w:rsidP="00757DB8">
      <w:pPr>
        <w:spacing w:before="120" w:after="120" w:line="360" w:lineRule="auto"/>
        <w:jc w:val="both"/>
        <w:rPr>
          <w:rFonts w:ascii="Times New Roman" w:eastAsia="Calibri" w:hAnsi="Times New Roman" w:cs="Times New Roman"/>
          <w:b/>
          <w:bCs/>
        </w:rPr>
      </w:pPr>
    </w:p>
    <w:p w14:paraId="401AD7E3" w14:textId="77777777" w:rsidR="00757DB8" w:rsidRPr="00C76E09" w:rsidRDefault="00757DB8" w:rsidP="00757DB8">
      <w:pPr>
        <w:spacing w:before="120" w:after="120" w:line="360" w:lineRule="auto"/>
        <w:ind w:firstLine="709"/>
        <w:jc w:val="center"/>
        <w:rPr>
          <w:rFonts w:ascii="Times New Roman" w:eastAsia="Calibri" w:hAnsi="Times New Roman" w:cs="Times New Roman"/>
          <w:b/>
          <w:bCs/>
          <w:sz w:val="20"/>
          <w:szCs w:val="20"/>
        </w:rPr>
      </w:pPr>
      <w:r w:rsidRPr="00C76E09">
        <w:rPr>
          <w:rFonts w:ascii="Times New Roman" w:eastAsia="Calibri" w:hAnsi="Times New Roman" w:cs="Times New Roman"/>
          <w:b/>
          <w:bCs/>
          <w:sz w:val="20"/>
          <w:szCs w:val="20"/>
        </w:rPr>
        <w:t xml:space="preserve">Şekil 1: </w:t>
      </w:r>
      <w:r w:rsidRPr="00C76E09">
        <w:rPr>
          <w:rFonts w:ascii="Times New Roman" w:eastAsia="Calibri" w:hAnsi="Times New Roman" w:cs="Times New Roman"/>
          <w:sz w:val="20"/>
          <w:szCs w:val="20"/>
        </w:rPr>
        <w:t>Tarama deseni</w:t>
      </w:r>
    </w:p>
    <w:p w14:paraId="60D8EC6A"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Şekil 1'de görüldüğü üzere tarama sonucunda 2015-2020 yılları arasında toplam 238 makaleye ulaşılmıştır. Bulgular kısmında bu makalelerden elde edilen veriler değerlendirilmiştir. </w:t>
      </w:r>
    </w:p>
    <w:p w14:paraId="7CF28D40" w14:textId="77777777" w:rsidR="00757DB8" w:rsidRPr="00C76E09" w:rsidRDefault="00757DB8" w:rsidP="00757DB8">
      <w:pPr>
        <w:spacing w:before="120" w:after="120" w:line="360" w:lineRule="auto"/>
        <w:jc w:val="center"/>
        <w:outlineLvl w:val="1"/>
        <w:rPr>
          <w:rFonts w:ascii="Times New Roman" w:eastAsia="Calibri" w:hAnsi="Times New Roman" w:cs="Times New Roman"/>
          <w:b/>
          <w:bCs/>
          <w:sz w:val="24"/>
          <w:szCs w:val="24"/>
        </w:rPr>
      </w:pPr>
      <w:bookmarkStart w:id="206" w:name="_Toc107386340"/>
      <w:bookmarkStart w:id="207" w:name="_Toc107387686"/>
      <w:bookmarkStart w:id="208" w:name="_Toc107388302"/>
      <w:bookmarkStart w:id="209" w:name="_Toc107391751"/>
      <w:bookmarkStart w:id="210" w:name="_Toc107408747"/>
      <w:r w:rsidRPr="00C76E09">
        <w:rPr>
          <w:rFonts w:ascii="Times New Roman" w:eastAsia="Calibri" w:hAnsi="Times New Roman" w:cs="Times New Roman"/>
          <w:b/>
          <w:bCs/>
          <w:sz w:val="24"/>
          <w:szCs w:val="24"/>
        </w:rPr>
        <w:t>Bulgular</w:t>
      </w:r>
      <w:bookmarkEnd w:id="206"/>
      <w:bookmarkEnd w:id="207"/>
      <w:bookmarkEnd w:id="208"/>
      <w:bookmarkEnd w:id="209"/>
      <w:bookmarkEnd w:id="210"/>
    </w:p>
    <w:p w14:paraId="0021BBED"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TÜBİTAK ULAKBİM TR Dizin Veri Tabanı, ULAKBİM </w:t>
      </w:r>
      <w:proofErr w:type="spellStart"/>
      <w:r w:rsidRPr="00C76E09">
        <w:rPr>
          <w:rFonts w:ascii="Times New Roman" w:eastAsia="Calibri" w:hAnsi="Times New Roman" w:cs="Times New Roman"/>
        </w:rPr>
        <w:t>DergiPark</w:t>
      </w:r>
      <w:proofErr w:type="spellEnd"/>
      <w:r w:rsidRPr="00C76E09">
        <w:rPr>
          <w:rFonts w:ascii="Times New Roman" w:eastAsia="Calibri" w:hAnsi="Times New Roman" w:cs="Times New Roman"/>
        </w:rPr>
        <w:t xml:space="preserve"> Sistemi ve Google </w:t>
      </w:r>
      <w:proofErr w:type="spellStart"/>
      <w:r w:rsidRPr="00C76E09">
        <w:rPr>
          <w:rFonts w:ascii="Times New Roman" w:eastAsia="Calibri" w:hAnsi="Times New Roman" w:cs="Times New Roman"/>
        </w:rPr>
        <w:t>Scholar</w:t>
      </w:r>
      <w:proofErr w:type="spellEnd"/>
      <w:r w:rsidRPr="00C76E09">
        <w:rPr>
          <w:rFonts w:ascii="Times New Roman" w:eastAsia="Calibri" w:hAnsi="Times New Roman" w:cs="Times New Roman"/>
        </w:rPr>
        <w:t xml:space="preserve"> veri tabanlarında 2015-2020 yılları arasında yayınlanan makaleler incelendiğinde kamu politikası ve türevi kavramlarla bağlantılı olarak toplam 238 makaleye erişilmiştir. Yöntem kısmında da belirtildiği üzere kamu politikası, kamu siyasası, kamu </w:t>
      </w:r>
      <w:proofErr w:type="spellStart"/>
      <w:r w:rsidRPr="00C76E09">
        <w:rPr>
          <w:rFonts w:ascii="Times New Roman" w:eastAsia="Calibri" w:hAnsi="Times New Roman" w:cs="Times New Roman"/>
        </w:rPr>
        <w:t>yöneltisi</w:t>
      </w:r>
      <w:proofErr w:type="spellEnd"/>
      <w:r w:rsidRPr="00C76E09">
        <w:rPr>
          <w:rFonts w:ascii="Times New Roman" w:eastAsia="Calibri" w:hAnsi="Times New Roman" w:cs="Times New Roman"/>
        </w:rPr>
        <w:t xml:space="preserve"> gibi farklı anahtar kelimelerle taramalar yapılmıştır. Bu taramalarda 238 çalışmanın 236'sında kamu politikası teriminin kullanıldığı </w:t>
      </w:r>
      <w:r w:rsidRPr="00C76E09">
        <w:rPr>
          <w:rFonts w:ascii="Times New Roman" w:eastAsia="Calibri" w:hAnsi="Times New Roman" w:cs="Times New Roman"/>
        </w:rPr>
        <w:lastRenderedPageBreak/>
        <w:t xml:space="preserve">görülmüştür. Yalnızca iki çalışmada kamu siyasası ifadesi tercih edilmiş, kamu </w:t>
      </w:r>
      <w:proofErr w:type="spellStart"/>
      <w:r w:rsidRPr="00C76E09">
        <w:rPr>
          <w:rFonts w:ascii="Times New Roman" w:eastAsia="Calibri" w:hAnsi="Times New Roman" w:cs="Times New Roman"/>
        </w:rPr>
        <w:t>yöneltisi</w:t>
      </w:r>
      <w:proofErr w:type="spellEnd"/>
      <w:r w:rsidRPr="00C76E09">
        <w:rPr>
          <w:rFonts w:ascii="Times New Roman" w:eastAsia="Calibri" w:hAnsi="Times New Roman" w:cs="Times New Roman"/>
        </w:rPr>
        <w:t xml:space="preserve"> başlıklı ya da içerikli bir çalışmaya ise rastlanmamıştır. Alana yönelik isimlendirmelere dair yaklaşımı göstermesi ve baskın tercihi daha iyi göstermesi amacıyla ilgili veriler Grafik 1'de de görselleştirilmiştir.</w:t>
      </w:r>
    </w:p>
    <w:p w14:paraId="29332753" w14:textId="77777777" w:rsidR="00757DB8" w:rsidRPr="00C76E09" w:rsidRDefault="00757DB8" w:rsidP="00757DB8">
      <w:pPr>
        <w:spacing w:before="120" w:after="120" w:line="36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noProof/>
          <w:lang w:eastAsia="tr-TR"/>
        </w:rPr>
        <w:drawing>
          <wp:anchor distT="0" distB="0" distL="114300" distR="114300" simplePos="0" relativeHeight="251649536" behindDoc="0" locked="0" layoutInCell="1" allowOverlap="1" wp14:anchorId="3B5E0439" wp14:editId="12F6143C">
            <wp:simplePos x="0" y="0"/>
            <wp:positionH relativeFrom="column">
              <wp:posOffset>599440</wp:posOffset>
            </wp:positionH>
            <wp:positionV relativeFrom="paragraph">
              <wp:posOffset>254000</wp:posOffset>
            </wp:positionV>
            <wp:extent cx="4490720" cy="3276600"/>
            <wp:effectExtent l="0" t="0" r="5080" b="0"/>
            <wp:wrapThrough wrapText="bothSides">
              <wp:wrapPolygon edited="0">
                <wp:start x="0" y="0"/>
                <wp:lineTo x="0" y="21474"/>
                <wp:lineTo x="21533" y="21474"/>
                <wp:lineTo x="21533" y="0"/>
                <wp:lineTo x="0" y="0"/>
              </wp:wrapPolygon>
            </wp:wrapThrough>
            <wp:docPr id="86" name="Grafik 7">
              <a:extLst xmlns:a="http://schemas.openxmlformats.org/drawingml/2006/main">
                <a:ext uri="{FF2B5EF4-FFF2-40B4-BE49-F238E27FC236}">
                  <a16:creationId xmlns:a16="http://schemas.microsoft.com/office/drawing/2014/main" id="{DC4B4E6E-1379-4D1F-905D-BFD8B0BFDD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page">
              <wp14:pctWidth>0</wp14:pctWidth>
            </wp14:sizeRelH>
            <wp14:sizeRelV relativeFrom="page">
              <wp14:pctHeight>0</wp14:pctHeight>
            </wp14:sizeRelV>
          </wp:anchor>
        </w:drawing>
      </w:r>
      <w:r w:rsidRPr="00C76E09">
        <w:rPr>
          <w:rFonts w:ascii="Times New Roman" w:eastAsia="Calibri" w:hAnsi="Times New Roman" w:cs="Times New Roman"/>
          <w:b/>
          <w:bCs/>
          <w:sz w:val="20"/>
          <w:szCs w:val="20"/>
        </w:rPr>
        <w:t>Grafik 1:</w:t>
      </w:r>
      <w:r w:rsidRPr="00C76E09">
        <w:rPr>
          <w:rFonts w:ascii="Times New Roman" w:eastAsia="Calibri" w:hAnsi="Times New Roman" w:cs="Times New Roman"/>
          <w:sz w:val="20"/>
          <w:szCs w:val="20"/>
        </w:rPr>
        <w:t xml:space="preserve"> Tarama kavramları ve çalışma başlıkları ilişkisi</w:t>
      </w:r>
    </w:p>
    <w:p w14:paraId="2A7865C9"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Son altı yılda yayınlanan 238 makale incelendiğinde bu makalelerin yıllara göre dağılımı açısından anlamlı bir farklılık izlenmemektedir. Grafik 2'de makale sayıları ve yıllara göre dağılımları gösterilmektedir. </w:t>
      </w:r>
    </w:p>
    <w:p w14:paraId="67E58E95"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p>
    <w:p w14:paraId="6C9BDDAA" w14:textId="77777777" w:rsidR="00757DB8" w:rsidRPr="00C76E09" w:rsidRDefault="00757DB8" w:rsidP="00757DB8">
      <w:pPr>
        <w:spacing w:before="120" w:after="120" w:line="36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noProof/>
          <w:lang w:eastAsia="tr-TR"/>
        </w:rPr>
        <w:drawing>
          <wp:anchor distT="0" distB="0" distL="114300" distR="114300" simplePos="0" relativeHeight="251650560" behindDoc="0" locked="0" layoutInCell="1" allowOverlap="1" wp14:anchorId="221F520A" wp14:editId="68994D1E">
            <wp:simplePos x="0" y="0"/>
            <wp:positionH relativeFrom="column">
              <wp:posOffset>563245</wp:posOffset>
            </wp:positionH>
            <wp:positionV relativeFrom="paragraph">
              <wp:posOffset>253365</wp:posOffset>
            </wp:positionV>
            <wp:extent cx="4447540" cy="2472055"/>
            <wp:effectExtent l="0" t="0" r="10160" b="4445"/>
            <wp:wrapThrough wrapText="bothSides">
              <wp:wrapPolygon edited="0">
                <wp:start x="0" y="0"/>
                <wp:lineTo x="0" y="21472"/>
                <wp:lineTo x="21557" y="21472"/>
                <wp:lineTo x="21557" y="0"/>
                <wp:lineTo x="0" y="0"/>
              </wp:wrapPolygon>
            </wp:wrapThrough>
            <wp:docPr id="87" name="Grafik 5">
              <a:extLst xmlns:a="http://schemas.openxmlformats.org/drawingml/2006/main">
                <a:ext uri="{FF2B5EF4-FFF2-40B4-BE49-F238E27FC236}">
                  <a16:creationId xmlns:a16="http://schemas.microsoft.com/office/drawing/2014/main" id="{B42625DF-D8F5-4BE1-A4A8-5DE0594420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14:sizeRelH relativeFrom="page">
              <wp14:pctWidth>0</wp14:pctWidth>
            </wp14:sizeRelH>
            <wp14:sizeRelV relativeFrom="page">
              <wp14:pctHeight>0</wp14:pctHeight>
            </wp14:sizeRelV>
          </wp:anchor>
        </w:drawing>
      </w:r>
      <w:r w:rsidRPr="00C76E09">
        <w:rPr>
          <w:rFonts w:ascii="Times New Roman" w:eastAsia="Calibri" w:hAnsi="Times New Roman" w:cs="Times New Roman"/>
          <w:b/>
          <w:bCs/>
          <w:sz w:val="20"/>
          <w:szCs w:val="20"/>
        </w:rPr>
        <w:t>Grafik 2:</w:t>
      </w:r>
      <w:r w:rsidRPr="00C76E09">
        <w:rPr>
          <w:rFonts w:ascii="Times New Roman" w:eastAsia="Calibri" w:hAnsi="Times New Roman" w:cs="Times New Roman"/>
          <w:sz w:val="20"/>
          <w:szCs w:val="20"/>
        </w:rPr>
        <w:t xml:space="preserve"> Yıllara göre makale sayısı</w:t>
      </w:r>
    </w:p>
    <w:p w14:paraId="3293C668"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lastRenderedPageBreak/>
        <w:t xml:space="preserve">Makalelerin dağılımıyla ilgili not edilmesi gereken bir husus 2016 yılında yayınlanan makalelerin dokuzunun aynı adresli olarak basılmasıdır. Yasama Dergisi'nin 29. ve 30. Sayılarının kamu politikası ve kamu politikası analizi özel sayıları olarak yayınlanması dolayısıyla o yıldaki yoğunluğun Yasama Dergisi'nde toplandığı izlenmiştir. </w:t>
      </w:r>
    </w:p>
    <w:p w14:paraId="6A2F632A" w14:textId="4539FC03" w:rsidR="00757DB8" w:rsidRPr="00C76E09" w:rsidRDefault="000167F6"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noProof/>
          <w:lang w:eastAsia="tr-TR"/>
        </w:rPr>
        <w:drawing>
          <wp:anchor distT="0" distB="0" distL="114300" distR="114300" simplePos="0" relativeHeight="251658240" behindDoc="0" locked="0" layoutInCell="1" allowOverlap="1" wp14:anchorId="2687A355" wp14:editId="26D9043F">
            <wp:simplePos x="0" y="0"/>
            <wp:positionH relativeFrom="column">
              <wp:posOffset>384175</wp:posOffset>
            </wp:positionH>
            <wp:positionV relativeFrom="paragraph">
              <wp:posOffset>777240</wp:posOffset>
            </wp:positionV>
            <wp:extent cx="4765040" cy="2720340"/>
            <wp:effectExtent l="19050" t="19050" r="16510" b="22860"/>
            <wp:wrapThrough wrapText="bothSides">
              <wp:wrapPolygon edited="0">
                <wp:start x="-86" y="-151"/>
                <wp:lineTo x="-86" y="21630"/>
                <wp:lineTo x="21588" y="21630"/>
                <wp:lineTo x="21588" y="-151"/>
                <wp:lineTo x="-86" y="-151"/>
              </wp:wrapPolygon>
            </wp:wrapThrough>
            <wp:docPr id="88" name="Resim 8"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descr="metin içeren bir resim&#10;&#10;Açıklama otomatik olarak oluşturuldu"/>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65040" cy="272034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00757DB8" w:rsidRPr="00C76E09">
        <w:rPr>
          <w:rFonts w:ascii="Times New Roman" w:eastAsia="Calibri" w:hAnsi="Times New Roman" w:cs="Times New Roman"/>
        </w:rPr>
        <w:t>Yayınlanan 238 çalışmanın anahtar kelimeleri de analiz edilmiş ve genel olarak öne çıkan başlıklar tespit edilmeye çalışılmıştır. Anahtar kelimeler üzerinden yapılan sıklık analizleriyle içeriğe dair bir kelime bulutu oluşturulmuştur. İlgili kelime bulutu Şekil 2 kapsamında aşağıda sunulmuştur:</w:t>
      </w:r>
    </w:p>
    <w:p w14:paraId="36FC24DD" w14:textId="55B91B9D" w:rsidR="00757DB8" w:rsidRPr="00C76E09" w:rsidRDefault="00757DB8" w:rsidP="00757DB8">
      <w:pPr>
        <w:spacing w:before="120" w:after="120" w:line="360" w:lineRule="auto"/>
        <w:ind w:firstLine="709"/>
        <w:jc w:val="both"/>
        <w:rPr>
          <w:rFonts w:ascii="Times New Roman" w:eastAsia="Calibri" w:hAnsi="Times New Roman" w:cs="Times New Roman"/>
        </w:rPr>
      </w:pPr>
    </w:p>
    <w:p w14:paraId="021F0DA0" w14:textId="36FBBDC4" w:rsidR="00757DB8" w:rsidRPr="00C76E09" w:rsidRDefault="00757DB8" w:rsidP="00757DB8">
      <w:pPr>
        <w:spacing w:before="120" w:after="120" w:line="360" w:lineRule="auto"/>
        <w:ind w:firstLine="709"/>
        <w:jc w:val="both"/>
        <w:rPr>
          <w:rFonts w:ascii="Times New Roman" w:eastAsia="Calibri" w:hAnsi="Times New Roman" w:cs="Times New Roman"/>
        </w:rPr>
      </w:pPr>
    </w:p>
    <w:p w14:paraId="7C5A76B5"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p>
    <w:p w14:paraId="3588F7D1"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p>
    <w:p w14:paraId="6297D348"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p>
    <w:p w14:paraId="7591607F"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p>
    <w:p w14:paraId="652FE531"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p>
    <w:p w14:paraId="797868C8"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p>
    <w:p w14:paraId="3516FEAD" w14:textId="108B25E8" w:rsidR="00757DB8" w:rsidRPr="00C76E09" w:rsidRDefault="00757DB8" w:rsidP="00757DB8">
      <w:pPr>
        <w:spacing w:before="120" w:after="120" w:line="360" w:lineRule="auto"/>
        <w:jc w:val="both"/>
        <w:rPr>
          <w:rFonts w:ascii="Times New Roman" w:eastAsia="Calibri" w:hAnsi="Times New Roman" w:cs="Times New Roman"/>
          <w:sz w:val="20"/>
          <w:szCs w:val="20"/>
        </w:rPr>
      </w:pPr>
    </w:p>
    <w:p w14:paraId="4E34F96E" w14:textId="77777777" w:rsidR="00757DB8" w:rsidRPr="00C76E09" w:rsidRDefault="00757DB8" w:rsidP="00757DB8">
      <w:pPr>
        <w:spacing w:before="120" w:after="120" w:line="360" w:lineRule="auto"/>
        <w:ind w:firstLine="709"/>
        <w:jc w:val="center"/>
        <w:rPr>
          <w:rFonts w:ascii="Times New Roman" w:eastAsia="Calibri" w:hAnsi="Times New Roman" w:cs="Times New Roman"/>
        </w:rPr>
      </w:pPr>
      <w:r w:rsidRPr="00C76E09">
        <w:rPr>
          <w:rFonts w:ascii="Times New Roman" w:eastAsia="Calibri" w:hAnsi="Times New Roman" w:cs="Times New Roman"/>
          <w:b/>
          <w:bCs/>
          <w:sz w:val="20"/>
          <w:szCs w:val="20"/>
        </w:rPr>
        <w:t>Şekil 2:</w:t>
      </w:r>
      <w:r w:rsidRPr="00C76E09">
        <w:rPr>
          <w:rFonts w:ascii="Times New Roman" w:eastAsia="Calibri" w:hAnsi="Times New Roman" w:cs="Times New Roman"/>
          <w:sz w:val="20"/>
          <w:szCs w:val="20"/>
        </w:rPr>
        <w:t xml:space="preserve"> Makalelerde öne çıkan kavramlara genel bakış</w:t>
      </w:r>
    </w:p>
    <w:p w14:paraId="6151CED8"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Makalelerin genelinde öne çıkan kavramlar; Türkiye, kamu yönetimi, politika transferi, süreç modeli, Avrupa Birliği, sağlık politikası, göç politikaları, yerel yönetim, devlet, eğitim politikası, yönetişim, güvenlik, düşünce kuruluşları, sosyal politika, konut politikası, enerji politikası, bilgi iletişim teknolojileri, gençlik politikaları, kentsel dönüşüm, Cumhurbaşkanlığı hükümet sistemi, stratejik planlama, aile, afet, büyük veri, sürdürülebilir kalkınma, yoksulluk, kalkınma planları ve Suriye'dir. 2020 yılı irdelendiğinde afet, risk yönetimi ve </w:t>
      </w:r>
      <w:r w:rsidRPr="00C76E09">
        <w:rPr>
          <w:rFonts w:ascii="Times New Roman" w:eastAsia="Calibri" w:hAnsi="Times New Roman" w:cs="Times New Roman"/>
          <w:i/>
          <w:iCs/>
        </w:rPr>
        <w:t>COVID-19</w:t>
      </w:r>
      <w:r w:rsidRPr="00C76E09">
        <w:rPr>
          <w:rFonts w:ascii="Times New Roman" w:eastAsia="Calibri" w:hAnsi="Times New Roman" w:cs="Times New Roman"/>
        </w:rPr>
        <w:t xml:space="preserve"> kavramlarının da ön plana çıktığı; bu doğrultuda çalışmaların yapıldığı görülmektedir. Öte yandan genel olarak bakıldığında; politika başarısızlığı, kanıta dayalı politika yapımı, bilim ve teknoloji, davranışsal iktisat gibi daha teknik kavramların da makalelerin anahtar kelimelerine girmiş olması sevindiricidir. </w:t>
      </w:r>
    </w:p>
    <w:p w14:paraId="30EB5DBD" w14:textId="1E997C15" w:rsidR="00757DB8" w:rsidRPr="00C76E09" w:rsidRDefault="00A840F2" w:rsidP="000167F6">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noProof/>
          <w:lang w:eastAsia="tr-TR"/>
        </w:rPr>
        <w:lastRenderedPageBreak/>
        <w:drawing>
          <wp:anchor distT="0" distB="0" distL="114300" distR="114300" simplePos="0" relativeHeight="251659776" behindDoc="0" locked="0" layoutInCell="1" allowOverlap="1" wp14:anchorId="3DB69E3C" wp14:editId="3D810B79">
            <wp:simplePos x="0" y="0"/>
            <wp:positionH relativeFrom="column">
              <wp:posOffset>212090</wp:posOffset>
            </wp:positionH>
            <wp:positionV relativeFrom="paragraph">
              <wp:posOffset>0</wp:posOffset>
            </wp:positionV>
            <wp:extent cx="4747260" cy="2662555"/>
            <wp:effectExtent l="0" t="0" r="15240" b="4445"/>
            <wp:wrapThrough wrapText="bothSides">
              <wp:wrapPolygon edited="0">
                <wp:start x="0" y="0"/>
                <wp:lineTo x="0" y="21482"/>
                <wp:lineTo x="21583" y="21482"/>
                <wp:lineTo x="21583" y="0"/>
                <wp:lineTo x="0" y="0"/>
              </wp:wrapPolygon>
            </wp:wrapThrough>
            <wp:docPr id="89" name="Grafik 9">
              <a:extLst xmlns:a="http://schemas.openxmlformats.org/drawingml/2006/main">
                <a:ext uri="{FF2B5EF4-FFF2-40B4-BE49-F238E27FC236}">
                  <a16:creationId xmlns:a16="http://schemas.microsoft.com/office/drawing/2014/main" id="{B9F72646-00B6-491A-913E-8379F55562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14:sizeRelH relativeFrom="page">
              <wp14:pctWidth>0</wp14:pctWidth>
            </wp14:sizeRelH>
            <wp14:sizeRelV relativeFrom="page">
              <wp14:pctHeight>0</wp14:pctHeight>
            </wp14:sizeRelV>
          </wp:anchor>
        </w:drawing>
      </w:r>
      <w:r w:rsidR="00757DB8" w:rsidRPr="00C76E09">
        <w:rPr>
          <w:rFonts w:ascii="Times New Roman" w:eastAsia="Calibri" w:hAnsi="Times New Roman" w:cs="Times New Roman"/>
        </w:rPr>
        <w:t xml:space="preserve">İlgili makalelerin içeriğine geçildiğinde, çalışmaların </w:t>
      </w:r>
      <w:proofErr w:type="spellStart"/>
      <w:r w:rsidR="00757DB8" w:rsidRPr="00C76E09">
        <w:rPr>
          <w:rFonts w:ascii="Times New Roman" w:eastAsia="Calibri" w:hAnsi="Times New Roman" w:cs="Times New Roman"/>
        </w:rPr>
        <w:t>görgül</w:t>
      </w:r>
      <w:proofErr w:type="spellEnd"/>
      <w:r w:rsidR="00757DB8" w:rsidRPr="00C76E09">
        <w:rPr>
          <w:rFonts w:ascii="Times New Roman" w:eastAsia="Calibri" w:hAnsi="Times New Roman" w:cs="Times New Roman"/>
        </w:rPr>
        <w:t xml:space="preserve"> mü derleme mi olduğu ilk sorgulanan hususlardan biri olmuştur. Bu kapsamda </w:t>
      </w:r>
      <w:proofErr w:type="spellStart"/>
      <w:r w:rsidR="00757DB8" w:rsidRPr="00C76E09">
        <w:rPr>
          <w:rFonts w:ascii="Times New Roman" w:eastAsia="Calibri" w:hAnsi="Times New Roman" w:cs="Times New Roman"/>
        </w:rPr>
        <w:t>görgül</w:t>
      </w:r>
      <w:proofErr w:type="spellEnd"/>
      <w:r w:rsidR="00757DB8" w:rsidRPr="00C76E09">
        <w:rPr>
          <w:rFonts w:ascii="Times New Roman" w:eastAsia="Calibri" w:hAnsi="Times New Roman" w:cs="Times New Roman"/>
        </w:rPr>
        <w:t xml:space="preserve">/ampirik çalışmaların sayısı irdelenmiş, kamu politikası alanında yazılan makalelerdeki derleme ve </w:t>
      </w:r>
      <w:proofErr w:type="spellStart"/>
      <w:r w:rsidR="00757DB8" w:rsidRPr="00C76E09">
        <w:rPr>
          <w:rFonts w:ascii="Times New Roman" w:eastAsia="Calibri" w:hAnsi="Times New Roman" w:cs="Times New Roman"/>
        </w:rPr>
        <w:t>görgül</w:t>
      </w:r>
      <w:proofErr w:type="spellEnd"/>
      <w:r w:rsidR="00757DB8" w:rsidRPr="00C76E09">
        <w:rPr>
          <w:rFonts w:ascii="Times New Roman" w:eastAsia="Calibri" w:hAnsi="Times New Roman" w:cs="Times New Roman"/>
        </w:rPr>
        <w:t xml:space="preserve"> çalışma ağırlığı tespit edilmeye çalışılmıştır. Grafik 3'de bu dağılım gösterilmiştir: </w:t>
      </w:r>
    </w:p>
    <w:p w14:paraId="5077EE9B" w14:textId="451DAD98" w:rsidR="00757DB8" w:rsidRPr="00C76E09" w:rsidRDefault="00757DB8" w:rsidP="00757DB8">
      <w:pPr>
        <w:spacing w:before="120" w:after="120" w:line="360" w:lineRule="auto"/>
        <w:ind w:firstLine="709"/>
        <w:jc w:val="center"/>
        <w:rPr>
          <w:rFonts w:ascii="Times New Roman" w:eastAsia="Calibri" w:hAnsi="Times New Roman" w:cs="Times New Roman"/>
        </w:rPr>
      </w:pPr>
      <w:r w:rsidRPr="00C76E09">
        <w:rPr>
          <w:rFonts w:ascii="Times New Roman" w:eastAsia="Calibri" w:hAnsi="Times New Roman" w:cs="Times New Roman"/>
          <w:b/>
          <w:bCs/>
        </w:rPr>
        <w:t>Grafik 3:</w:t>
      </w:r>
      <w:r w:rsidRPr="00C76E09">
        <w:rPr>
          <w:rFonts w:ascii="Times New Roman" w:eastAsia="Calibri" w:hAnsi="Times New Roman" w:cs="Times New Roman"/>
        </w:rPr>
        <w:t xml:space="preserve"> Makalelerin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/derleme dağılımı</w:t>
      </w:r>
    </w:p>
    <w:p w14:paraId="24098D12" w14:textId="77777777" w:rsidR="00757DB8" w:rsidRPr="00C76E09" w:rsidRDefault="00757DB8" w:rsidP="00757DB8">
      <w:pPr>
        <w:spacing w:before="120" w:after="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2015-2020 yılları arasında yayınlanmış 238 çalışmanın 154’ü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84’ü ise derleme araştırmadır. İlgili çalışmaların pek çoğunda yazın taramasına dayanan derlemelerden ziyade çeşitli veri toplama tekniklerine dayanan araştırmalara yer verilmiştir. Bu araştırmaların 2015-2016 yıllarında diğer yıllara nazaran daha fazla yayınlandığı izlenmektedir. Derleme ve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araştırmalarda öne çıkan kavramlarda farklılık olup olmadığını görebilmek için iki ayrı sınıf için de kelime sıklık analizleri yapılmıştır. Şekil 3’te derleme çalışmalarda öne çıkan kavramlar görülmektedir. </w:t>
      </w:r>
    </w:p>
    <w:p w14:paraId="1D75C06F"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noProof/>
          <w:lang w:eastAsia="tr-TR"/>
        </w:rPr>
        <w:drawing>
          <wp:anchor distT="0" distB="0" distL="114300" distR="114300" simplePos="0" relativeHeight="251657728" behindDoc="0" locked="0" layoutInCell="1" allowOverlap="1" wp14:anchorId="59FABCE5" wp14:editId="1F203DBA">
            <wp:simplePos x="0" y="0"/>
            <wp:positionH relativeFrom="column">
              <wp:posOffset>369570</wp:posOffset>
            </wp:positionH>
            <wp:positionV relativeFrom="paragraph">
              <wp:posOffset>14605</wp:posOffset>
            </wp:positionV>
            <wp:extent cx="4647565" cy="2839720"/>
            <wp:effectExtent l="19050" t="19050" r="19685" b="17780"/>
            <wp:wrapThrough wrapText="bothSides">
              <wp:wrapPolygon edited="0">
                <wp:start x="-89" y="-145"/>
                <wp:lineTo x="-89" y="21590"/>
                <wp:lineTo x="21603" y="21590"/>
                <wp:lineTo x="21603" y="-145"/>
                <wp:lineTo x="-89" y="-145"/>
              </wp:wrapPolygon>
            </wp:wrapThrough>
            <wp:docPr id="90" name="Resim 10"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descr="metin içeren bir resim&#10;&#10;Açıklama otomatik olarak oluşturuldu"/>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47565" cy="2839720"/>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p>
    <w:p w14:paraId="49643472" w14:textId="77777777" w:rsidR="00757DB8" w:rsidRPr="00C76E09" w:rsidRDefault="00757DB8" w:rsidP="00757DB8">
      <w:pPr>
        <w:spacing w:before="120" w:after="120" w:line="36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b/>
          <w:bCs/>
          <w:sz w:val="20"/>
          <w:szCs w:val="20"/>
        </w:rPr>
        <w:t>Şekil 3:</w:t>
      </w:r>
      <w:r w:rsidRPr="00C76E09">
        <w:rPr>
          <w:rFonts w:ascii="Times New Roman" w:eastAsia="Calibri" w:hAnsi="Times New Roman" w:cs="Times New Roman"/>
          <w:sz w:val="20"/>
          <w:szCs w:val="20"/>
        </w:rPr>
        <w:t xml:space="preserve"> Derleme çalışmalarda öne çıkan kavramlar</w:t>
      </w:r>
    </w:p>
    <w:p w14:paraId="243CD641"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lastRenderedPageBreak/>
        <w:t xml:space="preserve">Derleme çalışmaların anahtar kelimeleri üzerinden yapılan sıklık analizi ve bu analiz sonucunda öne çıkan kavramlar kamu yönetimi, yeni kamu yönetimi, devlet, politika transferi, değişim, </w:t>
      </w:r>
      <w:proofErr w:type="spellStart"/>
      <w:r w:rsidRPr="00C76E09">
        <w:rPr>
          <w:rFonts w:ascii="Times New Roman" w:eastAsia="Calibri" w:hAnsi="Times New Roman" w:cs="Times New Roman"/>
        </w:rPr>
        <w:t>neo</w:t>
      </w:r>
      <w:proofErr w:type="spellEnd"/>
      <w:r w:rsidRPr="00C76E09">
        <w:rPr>
          <w:rFonts w:ascii="Times New Roman" w:eastAsia="Calibri" w:hAnsi="Times New Roman" w:cs="Times New Roman"/>
        </w:rPr>
        <w:t xml:space="preserve">-liberalizm, karar verme, düşünce kuruluşları, Avrupa Birliği, ulusal güvenlik, sivil toplum, modernleşme, kültür, kent, küreselleşme kavramlarıdır. Kamu politikası çalışmalarında </w:t>
      </w:r>
      <w:proofErr w:type="spellStart"/>
      <w:r w:rsidRPr="00C76E09">
        <w:rPr>
          <w:rFonts w:ascii="Times New Roman" w:eastAsia="Calibri" w:hAnsi="Times New Roman" w:cs="Times New Roman"/>
        </w:rPr>
        <w:t>neo</w:t>
      </w:r>
      <w:proofErr w:type="spellEnd"/>
      <w:r w:rsidRPr="00C76E09">
        <w:rPr>
          <w:rFonts w:ascii="Times New Roman" w:eastAsia="Calibri" w:hAnsi="Times New Roman" w:cs="Times New Roman"/>
        </w:rPr>
        <w:t>-liberalizm kavramının öne çıkmasının değişim sürecine dair değerlendirmelerle bağlantılı olduğu düşünülebilir. Öte yandan ulusal güvenlik kavramının kamu politikaları çalışmalarında baskın olması ilgi çekicidir.</w:t>
      </w:r>
    </w:p>
    <w:p w14:paraId="52F1560A" w14:textId="77777777" w:rsidR="00F7010D"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noProof/>
          <w:lang w:eastAsia="tr-TR"/>
        </w:rPr>
        <w:drawing>
          <wp:anchor distT="0" distB="0" distL="114300" distR="114300" simplePos="0" relativeHeight="251653632" behindDoc="0" locked="0" layoutInCell="1" allowOverlap="1" wp14:anchorId="016A6906" wp14:editId="37F630CD">
            <wp:simplePos x="0" y="0"/>
            <wp:positionH relativeFrom="margin">
              <wp:posOffset>281940</wp:posOffset>
            </wp:positionH>
            <wp:positionV relativeFrom="paragraph">
              <wp:posOffset>566420</wp:posOffset>
            </wp:positionV>
            <wp:extent cx="4815840" cy="2900045"/>
            <wp:effectExtent l="19050" t="19050" r="22860" b="14605"/>
            <wp:wrapThrough wrapText="bothSides">
              <wp:wrapPolygon edited="0">
                <wp:start x="-85" y="-142"/>
                <wp:lineTo x="-85" y="21567"/>
                <wp:lineTo x="21617" y="21567"/>
                <wp:lineTo x="21617" y="-142"/>
                <wp:lineTo x="-85" y="-142"/>
              </wp:wrapPolygon>
            </wp:wrapThrough>
            <wp:docPr id="91" name="Resim 3"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metin içeren bir resim&#10;&#10;Açıklama otomatik olarak oluşturuldu"/>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15840" cy="2900045"/>
                    </a:xfrm>
                    <a:prstGeom prst="rect">
                      <a:avLst/>
                    </a:prstGeom>
                    <a:noFill/>
                    <a:ln w="9525">
                      <a:solidFill>
                        <a:sysClr val="windowText" lastClr="000000">
                          <a:lumMod val="100000"/>
                          <a:lumOff val="0"/>
                        </a:sysClr>
                      </a:solidFill>
                      <a:miter lim="800000"/>
                      <a:headEnd/>
                      <a:tailEnd/>
                    </a:ln>
                  </pic:spPr>
                </pic:pic>
              </a:graphicData>
            </a:graphic>
            <wp14:sizeRelH relativeFrom="page">
              <wp14:pctWidth>0</wp14:pctWidth>
            </wp14:sizeRelH>
            <wp14:sizeRelV relativeFrom="page">
              <wp14:pctHeight>0</wp14:pctHeight>
            </wp14:sizeRelV>
          </wp:anchor>
        </w:drawing>
      </w:r>
      <w:r w:rsidRPr="00C76E09">
        <w:rPr>
          <w:rFonts w:ascii="Times New Roman" w:eastAsia="Calibri" w:hAnsi="Times New Roman" w:cs="Times New Roman"/>
        </w:rPr>
        <w:t xml:space="preserve">Aşağıda yer alan Şekil 4’te ise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çalışmalarda öne çıkan anahtar kelimeler izlenmiştir.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araştırmalar içeren çalışmaların anahtar kelimeleri üzerinden derinlemesine bir sıklık analizi </w:t>
      </w:r>
    </w:p>
    <w:p w14:paraId="06E1CA7F" w14:textId="77777777" w:rsidR="00F7010D" w:rsidRDefault="00F7010D" w:rsidP="00757DB8">
      <w:pPr>
        <w:spacing w:before="120" w:after="120" w:line="360" w:lineRule="auto"/>
        <w:ind w:firstLine="709"/>
        <w:jc w:val="both"/>
        <w:rPr>
          <w:rFonts w:ascii="Times New Roman" w:eastAsia="Calibri" w:hAnsi="Times New Roman" w:cs="Times New Roman"/>
        </w:rPr>
      </w:pPr>
    </w:p>
    <w:p w14:paraId="7841BF73" w14:textId="77777777" w:rsidR="00F7010D" w:rsidRDefault="00F7010D" w:rsidP="00757DB8">
      <w:pPr>
        <w:spacing w:before="120" w:after="120" w:line="360" w:lineRule="auto"/>
        <w:ind w:firstLine="709"/>
        <w:jc w:val="both"/>
        <w:rPr>
          <w:rFonts w:ascii="Times New Roman" w:eastAsia="Calibri" w:hAnsi="Times New Roman" w:cs="Times New Roman"/>
        </w:rPr>
      </w:pPr>
    </w:p>
    <w:p w14:paraId="66D1691A" w14:textId="77777777" w:rsidR="00F7010D" w:rsidRDefault="00F7010D" w:rsidP="00757DB8">
      <w:pPr>
        <w:spacing w:before="120" w:after="120" w:line="360" w:lineRule="auto"/>
        <w:ind w:firstLine="709"/>
        <w:jc w:val="both"/>
        <w:rPr>
          <w:rFonts w:ascii="Times New Roman" w:eastAsia="Calibri" w:hAnsi="Times New Roman" w:cs="Times New Roman"/>
        </w:rPr>
      </w:pPr>
    </w:p>
    <w:p w14:paraId="1DCCF8C4" w14:textId="77777777" w:rsidR="00F7010D" w:rsidRDefault="00F7010D" w:rsidP="00757DB8">
      <w:pPr>
        <w:spacing w:before="120" w:after="120" w:line="360" w:lineRule="auto"/>
        <w:ind w:firstLine="709"/>
        <w:jc w:val="both"/>
        <w:rPr>
          <w:rFonts w:ascii="Times New Roman" w:eastAsia="Calibri" w:hAnsi="Times New Roman" w:cs="Times New Roman"/>
        </w:rPr>
      </w:pPr>
    </w:p>
    <w:p w14:paraId="78EB8956" w14:textId="7F00A991" w:rsidR="00F7010D" w:rsidRDefault="00F7010D" w:rsidP="00757DB8">
      <w:pPr>
        <w:spacing w:before="120" w:after="120" w:line="360" w:lineRule="auto"/>
        <w:ind w:firstLine="709"/>
        <w:jc w:val="both"/>
        <w:rPr>
          <w:rFonts w:ascii="Times New Roman" w:eastAsia="Calibri" w:hAnsi="Times New Roman" w:cs="Times New Roman"/>
        </w:rPr>
      </w:pPr>
    </w:p>
    <w:p w14:paraId="57760D4B" w14:textId="66E8EC8E" w:rsidR="00F7010D" w:rsidRDefault="00F7010D" w:rsidP="00757DB8">
      <w:pPr>
        <w:spacing w:before="120" w:after="120" w:line="360" w:lineRule="auto"/>
        <w:ind w:firstLine="709"/>
        <w:jc w:val="both"/>
        <w:rPr>
          <w:rFonts w:ascii="Times New Roman" w:eastAsia="Calibri" w:hAnsi="Times New Roman" w:cs="Times New Roman"/>
        </w:rPr>
      </w:pPr>
    </w:p>
    <w:p w14:paraId="10C7FC86" w14:textId="632F5A99" w:rsidR="00F7010D" w:rsidRDefault="00F7010D" w:rsidP="00757DB8">
      <w:pPr>
        <w:spacing w:before="120" w:after="120" w:line="360" w:lineRule="auto"/>
        <w:ind w:firstLine="709"/>
        <w:jc w:val="both"/>
        <w:rPr>
          <w:rFonts w:ascii="Times New Roman" w:eastAsia="Calibri" w:hAnsi="Times New Roman" w:cs="Times New Roman"/>
        </w:rPr>
      </w:pPr>
    </w:p>
    <w:p w14:paraId="2AB38915" w14:textId="449EBAE1" w:rsidR="00F7010D" w:rsidRDefault="00F7010D" w:rsidP="00757DB8">
      <w:pPr>
        <w:spacing w:before="120" w:after="120" w:line="360" w:lineRule="auto"/>
        <w:ind w:firstLine="709"/>
        <w:jc w:val="both"/>
        <w:rPr>
          <w:rFonts w:ascii="Times New Roman" w:eastAsia="Calibri" w:hAnsi="Times New Roman" w:cs="Times New Roman"/>
        </w:rPr>
      </w:pPr>
    </w:p>
    <w:p w14:paraId="187411D2" w14:textId="37DC7517" w:rsidR="00F7010D" w:rsidRDefault="00F7010D" w:rsidP="00757DB8">
      <w:pPr>
        <w:spacing w:before="120" w:after="120" w:line="360" w:lineRule="auto"/>
        <w:ind w:firstLine="709"/>
        <w:jc w:val="both"/>
        <w:rPr>
          <w:rFonts w:ascii="Times New Roman" w:eastAsia="Calibri" w:hAnsi="Times New Roman" w:cs="Times New Roman"/>
        </w:rPr>
      </w:pPr>
    </w:p>
    <w:p w14:paraId="1F84B7FE" w14:textId="41934D6F" w:rsidR="00F7010D" w:rsidRDefault="00F7010D" w:rsidP="00757DB8">
      <w:pPr>
        <w:spacing w:before="120" w:after="120" w:line="360" w:lineRule="auto"/>
        <w:ind w:firstLine="709"/>
        <w:jc w:val="both"/>
        <w:rPr>
          <w:rFonts w:ascii="Times New Roman" w:eastAsia="Calibri" w:hAnsi="Times New Roman" w:cs="Times New Roman"/>
        </w:rPr>
      </w:pPr>
    </w:p>
    <w:p w14:paraId="4B0E8413" w14:textId="098D466C" w:rsidR="00F7010D" w:rsidRDefault="00F7010D" w:rsidP="00F7010D">
      <w:pPr>
        <w:spacing w:before="120" w:after="120" w:line="360" w:lineRule="auto"/>
        <w:ind w:firstLine="709"/>
        <w:jc w:val="center"/>
        <w:rPr>
          <w:rFonts w:ascii="Times New Roman" w:eastAsia="Calibri" w:hAnsi="Times New Roman" w:cs="Times New Roman"/>
        </w:rPr>
      </w:pPr>
      <w:r w:rsidRPr="00C76E09">
        <w:rPr>
          <w:rFonts w:ascii="Times New Roman" w:eastAsia="Calibri" w:hAnsi="Times New Roman" w:cs="Times New Roman"/>
          <w:b/>
          <w:bCs/>
        </w:rPr>
        <w:t>Şekil 4:</w:t>
      </w:r>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çalışmalarda öne çıkan kavramlar</w:t>
      </w:r>
    </w:p>
    <w:p w14:paraId="4CF4311D" w14:textId="5B702941" w:rsidR="00757DB8" w:rsidRPr="00C76E09" w:rsidRDefault="00757DB8" w:rsidP="00F7010D">
      <w:pPr>
        <w:spacing w:before="120" w:after="120" w:line="360" w:lineRule="auto"/>
        <w:jc w:val="both"/>
        <w:rPr>
          <w:rFonts w:ascii="Times New Roman" w:eastAsia="Calibri" w:hAnsi="Times New Roman" w:cs="Times New Roman"/>
        </w:rPr>
      </w:pPr>
      <w:r w:rsidRPr="00C76E09">
        <w:rPr>
          <w:rFonts w:ascii="Times New Roman" w:eastAsia="Calibri" w:hAnsi="Times New Roman" w:cs="Times New Roman"/>
        </w:rPr>
        <w:t>yapıldığında, öne çıkan iki temel kelime beklendiği üzere politika analizi ve Türkiye'dir. Anahtar kelimelerde bu kavramların kullanılması genellikle başlığın tekrar edildiği düşüncesini doğurmaktadır. Kelime bulutunda görüldüğü üzere makalelerde öne çıkan konular eğitim, sağlık, Avrupa Birliği (AB) ve göç politikalarıdır. Makalelerin 12'si sağlık politikası, 12'si ise eğitim politikası hakkındadır.</w:t>
      </w:r>
    </w:p>
    <w:p w14:paraId="3EE7ABFB"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Sağlık politikası kapsamında ele alınan konular ağız diş sağlığı politikası, yaşlılara yönelik politikalar, Sağlıkta Dönüşüm Programı, Suriyelilere yönelik politikalar ve genel olarak Türkiye'nin sağlık politikasıdır. Eğitim politikaları kapsamında irdelenen konular ise Suriyelilere yönelik politikalar, Türk Eğitim Sistemi, üstün yeteneklilere yönelik politikalar, Millî Eğitim Bakanlığı politikaları ve genel olarak Türkiye'nin eğitim politikasıdır. </w:t>
      </w:r>
    </w:p>
    <w:p w14:paraId="58BD9486"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Eğitim ve sağlık politikaları ile eş ağırlığa sahip bir diğer konu Avrupa Birliği'dir.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sekiz ve üç olmak üzere 11 çalışma AB ile ilgilidir.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çalışmalarda ele alınan konular şunlardır: AB'ye uyum sürecinde Türkiye'nin eğitim politikası, yenilik (</w:t>
      </w:r>
      <w:proofErr w:type="spellStart"/>
      <w:r w:rsidRPr="00C76E09">
        <w:rPr>
          <w:rFonts w:ascii="Times New Roman" w:eastAsia="Calibri" w:hAnsi="Times New Roman" w:cs="Times New Roman"/>
        </w:rPr>
        <w:t>inovasyon</w:t>
      </w:r>
      <w:proofErr w:type="spellEnd"/>
      <w:r w:rsidRPr="00C76E09">
        <w:rPr>
          <w:rFonts w:ascii="Times New Roman" w:eastAsia="Calibri" w:hAnsi="Times New Roman" w:cs="Times New Roman"/>
        </w:rPr>
        <w:t xml:space="preserve">) ekosistemlerine yönelik kamu politikaları, kadın odaklı politikalar, AB'ye uyum sürecinde Türkiye'nin siber güvenlik politikası, </w:t>
      </w:r>
      <w:r w:rsidRPr="00C76E09">
        <w:rPr>
          <w:rFonts w:ascii="Times New Roman" w:eastAsia="Calibri" w:hAnsi="Times New Roman" w:cs="Times New Roman"/>
        </w:rPr>
        <w:lastRenderedPageBreak/>
        <w:t>COVID-19 politikalarında başarısızlık, kamu-özel iş birliği modeli bağlamında politika transferi ve enerji politikalarıdır.</w:t>
      </w:r>
    </w:p>
    <w:p w14:paraId="7BF7B86F"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Avrupa Birliği temasının ardından 11 çalışma ile en fazla ilgi gösterilen alan göç politikasıdır. Bu çalışmalardan yalnızca biri derlemedir. Göç politikası kapsamında çalışılan başlıklar; Suriyelilere yönelik politikalar, Türkiye'nin göç politikası, uluslararası göç politikası ve uyum politikasıdır. Enerji politikası öne çıkan bir diğer başlık olmuştur. Enerji politikası kapsamında on çalışma tespit edilmiştir. Bunların üçü derleme diğerleri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çalışmalardır.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çalışmalarda öne çıkan konu başlıkları enerji verimliliği, Türkiye'nin enerji politikaları, yenilenebilir enerji ve nükleer enerji politikasıdır. </w:t>
      </w:r>
    </w:p>
    <w:p w14:paraId="696B7FC5"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Öne çıkan bir diğer tema ise yerel yönetimler olmuştur. Örneklem kapsamındaki makaleler arasında yerel yönetimler odaklı dokuz çalışma bulunmaktadır. Bu kapsamda ele alınan konular ise düşünce kuruluşlarının yerel politikadaki yeri, yerel yönetimlerin aile, gençlik, çocuk, engelli bireyler, yaşlılar, sığınmacı kadınlara yönelik politikaları ve dijital demokrasi uygulamalarıdır. </w:t>
      </w:r>
    </w:p>
    <w:p w14:paraId="5C1195BC"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Konu ağırlıklarının ardından sıklıkla kullanılan iki kavramdan söz edilebilir. Bunlar süreç modeli (5) ve politika transferi (5) kavramlarıdır (5). Öne çıkan diğer kavramlar ya da başlıklar ise iklim değişikliği (4), sosyal politika (4), konut politikası (4), gençlik politikaları (3), kentsel dönüşüm (3), Cumhurbaşkanlığı hükümet sistemi (3), afet politikası (3), yoksulluk (3), COVID-19 (3) şeklinde sıralanabilir. </w:t>
      </w:r>
    </w:p>
    <w:p w14:paraId="29AA4017"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Makalelerde kullanılan teknikler incelendiğinde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araştırmalara dair olumlu tablo farklılaşmaktadır. İlgili makalelerin yaklaşık %35'inde belge analizleri kullanıldığı, sahadan veri toplamak yerine toplanan verilerin analiz edildiği görülmüştür.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araştırmalarda en çok dikkat çeken ikincil teknik ise durum analizleri olmuştur. Örnek olay ya da uygulamalar bu kapsamda değerlendirilmiştir. En çok kullanılan üçüncü teknik, kamu politikası alanıyla bağlantılı olarak süreç analizi olmuştur. Çalışmaların yaklaşık %15'ini süreç analizi bağlantılı makaleler oluşturmaktadır. Yapılandırılmış soru formu, mülakat, söylem analizi gibi teknikler görece az kullanılmakla birlikte üç teknik toplam makalelerin yaklaşık %10'unu oluşturmaktadır. Kamu politikası analizi alanının özgün analiz teknikleri ise çok daha az kullanılmıştır. Çoklu akış çerçevesi, sistem yaklaşım, </w:t>
      </w:r>
      <w:proofErr w:type="spellStart"/>
      <w:r w:rsidRPr="00C76E09">
        <w:rPr>
          <w:rFonts w:ascii="Times New Roman" w:eastAsia="Calibri" w:hAnsi="Times New Roman" w:cs="Times New Roman"/>
        </w:rPr>
        <w:t>ağbağ</w:t>
      </w:r>
      <w:proofErr w:type="spellEnd"/>
      <w:r w:rsidRPr="00C76E09">
        <w:rPr>
          <w:rFonts w:ascii="Times New Roman" w:eastAsia="Calibri" w:hAnsi="Times New Roman" w:cs="Times New Roman"/>
        </w:rPr>
        <w:t xml:space="preserve"> (Mamur Işıkçı, 2017), kurumsal analiz (Kurun, 2017), zaman serisi gibi tekniklerin ancak tekil bazı çalışmalarda kullanıldığı tespit edilmiştir. Bazı çalışmalarda birden fazla teknik kullanılmış olsa da burada dağılımı gösterebilmek adına en yoğun ve baskın olarak faydalanılmış teknik ele alınmış ve her bir makale için bir teknik grafik ve tabloda yer almıştır. Kullanılan tekniklere dair ayrıntılı veriler Tablo 1'de sunulmuştur: </w:t>
      </w:r>
    </w:p>
    <w:p w14:paraId="03697053" w14:textId="77777777" w:rsidR="00757DB8" w:rsidRPr="00C76E09" w:rsidRDefault="00757DB8" w:rsidP="00757DB8">
      <w:pPr>
        <w:spacing w:before="120" w:after="120" w:line="36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b/>
          <w:bCs/>
          <w:sz w:val="20"/>
          <w:szCs w:val="20"/>
        </w:rPr>
        <w:t>Tablo 1:</w:t>
      </w:r>
      <w:r w:rsidRPr="00C76E09">
        <w:rPr>
          <w:rFonts w:ascii="Times New Roman" w:eastAsia="Calibri" w:hAnsi="Times New Roman" w:cs="Times New Roman"/>
          <w:sz w:val="20"/>
          <w:szCs w:val="20"/>
        </w:rPr>
        <w:t xml:space="preserve"> Örneklemdeki makalelerde kullanılan teknikler</w:t>
      </w:r>
    </w:p>
    <w:tbl>
      <w:tblPr>
        <w:tblStyle w:val="TabloKlavuzu2"/>
        <w:tblW w:w="4745" w:type="pct"/>
        <w:jc w:val="center"/>
        <w:tblInd w:w="0" w:type="dxa"/>
        <w:tblLook w:val="04A0" w:firstRow="1" w:lastRow="0" w:firstColumn="1" w:lastColumn="0" w:noHBand="0" w:noVBand="1"/>
      </w:tblPr>
      <w:tblGrid>
        <w:gridCol w:w="4209"/>
        <w:gridCol w:w="3215"/>
        <w:gridCol w:w="1176"/>
      </w:tblGrid>
      <w:tr w:rsidR="00C76E09" w:rsidRPr="00C76E09" w14:paraId="0E71CC20" w14:textId="77777777" w:rsidTr="00757DB8">
        <w:trPr>
          <w:trHeight w:val="286"/>
          <w:jc w:val="center"/>
        </w:trPr>
        <w:tc>
          <w:tcPr>
            <w:tcW w:w="2447" w:type="pct"/>
            <w:tcBorders>
              <w:top w:val="single" w:sz="4" w:space="0" w:color="auto"/>
              <w:left w:val="single" w:sz="4" w:space="0" w:color="auto"/>
              <w:bottom w:val="single" w:sz="4" w:space="0" w:color="auto"/>
              <w:right w:val="single" w:sz="4" w:space="0" w:color="auto"/>
            </w:tcBorders>
            <w:noWrap/>
            <w:hideMark/>
          </w:tcPr>
          <w:p w14:paraId="7F06DBF1" w14:textId="77777777" w:rsidR="00757DB8" w:rsidRPr="00C76E09" w:rsidRDefault="00757DB8" w:rsidP="00757DB8">
            <w:pPr>
              <w:jc w:val="center"/>
              <w:rPr>
                <w:rFonts w:ascii="Times New Roman" w:hAnsi="Times New Roman"/>
                <w:b/>
                <w:bCs/>
                <w:sz w:val="20"/>
                <w:szCs w:val="20"/>
              </w:rPr>
            </w:pPr>
            <w:r w:rsidRPr="00C76E09">
              <w:rPr>
                <w:rFonts w:ascii="Times New Roman" w:hAnsi="Times New Roman"/>
                <w:b/>
                <w:bCs/>
                <w:sz w:val="20"/>
                <w:szCs w:val="20"/>
              </w:rPr>
              <w:t>Yöntem</w:t>
            </w:r>
          </w:p>
        </w:tc>
        <w:tc>
          <w:tcPr>
            <w:tcW w:w="1869" w:type="pct"/>
            <w:tcBorders>
              <w:top w:val="single" w:sz="4" w:space="0" w:color="auto"/>
              <w:left w:val="single" w:sz="4" w:space="0" w:color="auto"/>
              <w:bottom w:val="single" w:sz="4" w:space="0" w:color="auto"/>
              <w:right w:val="single" w:sz="4" w:space="0" w:color="auto"/>
            </w:tcBorders>
            <w:noWrap/>
            <w:hideMark/>
          </w:tcPr>
          <w:p w14:paraId="4530AACE" w14:textId="77777777" w:rsidR="00757DB8" w:rsidRPr="00C76E09" w:rsidRDefault="00757DB8" w:rsidP="00757DB8">
            <w:pPr>
              <w:jc w:val="center"/>
              <w:rPr>
                <w:rFonts w:ascii="Times New Roman" w:hAnsi="Times New Roman"/>
                <w:b/>
                <w:bCs/>
                <w:sz w:val="20"/>
                <w:szCs w:val="20"/>
              </w:rPr>
            </w:pPr>
            <w:r w:rsidRPr="00C76E09">
              <w:rPr>
                <w:rFonts w:ascii="Times New Roman" w:hAnsi="Times New Roman"/>
                <w:b/>
                <w:bCs/>
                <w:sz w:val="20"/>
                <w:szCs w:val="20"/>
              </w:rPr>
              <w:t>Makale Sayısı</w:t>
            </w:r>
          </w:p>
        </w:tc>
        <w:tc>
          <w:tcPr>
            <w:tcW w:w="685" w:type="pct"/>
            <w:tcBorders>
              <w:top w:val="single" w:sz="4" w:space="0" w:color="auto"/>
              <w:left w:val="single" w:sz="4" w:space="0" w:color="auto"/>
              <w:bottom w:val="single" w:sz="4" w:space="0" w:color="auto"/>
              <w:right w:val="single" w:sz="4" w:space="0" w:color="auto"/>
            </w:tcBorders>
            <w:noWrap/>
            <w:hideMark/>
          </w:tcPr>
          <w:p w14:paraId="77157D38" w14:textId="77777777" w:rsidR="00757DB8" w:rsidRPr="00C76E09" w:rsidRDefault="00757DB8" w:rsidP="00757DB8">
            <w:pPr>
              <w:jc w:val="center"/>
              <w:rPr>
                <w:rFonts w:ascii="Times New Roman" w:hAnsi="Times New Roman"/>
                <w:b/>
                <w:bCs/>
                <w:sz w:val="20"/>
                <w:szCs w:val="20"/>
              </w:rPr>
            </w:pPr>
            <w:r w:rsidRPr="00C76E09">
              <w:rPr>
                <w:rFonts w:ascii="Times New Roman" w:hAnsi="Times New Roman"/>
                <w:b/>
                <w:bCs/>
                <w:sz w:val="20"/>
                <w:szCs w:val="20"/>
              </w:rPr>
              <w:t>Yüzde</w:t>
            </w:r>
          </w:p>
        </w:tc>
      </w:tr>
      <w:tr w:rsidR="00C76E09" w:rsidRPr="00C76E09" w14:paraId="4E8075FC"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3EB0A7FD"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Belge Analizi</w:t>
            </w:r>
          </w:p>
        </w:tc>
        <w:tc>
          <w:tcPr>
            <w:tcW w:w="1869" w:type="pct"/>
            <w:tcBorders>
              <w:top w:val="single" w:sz="4" w:space="0" w:color="auto"/>
              <w:left w:val="single" w:sz="4" w:space="0" w:color="auto"/>
              <w:bottom w:val="single" w:sz="4" w:space="0" w:color="auto"/>
              <w:right w:val="single" w:sz="4" w:space="0" w:color="auto"/>
            </w:tcBorders>
            <w:noWrap/>
            <w:hideMark/>
          </w:tcPr>
          <w:p w14:paraId="1A296FE0"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54</w:t>
            </w:r>
          </w:p>
        </w:tc>
        <w:tc>
          <w:tcPr>
            <w:tcW w:w="685" w:type="pct"/>
            <w:tcBorders>
              <w:top w:val="single" w:sz="4" w:space="0" w:color="auto"/>
              <w:left w:val="single" w:sz="4" w:space="0" w:color="auto"/>
              <w:bottom w:val="single" w:sz="4" w:space="0" w:color="auto"/>
              <w:right w:val="single" w:sz="4" w:space="0" w:color="auto"/>
            </w:tcBorders>
            <w:noWrap/>
            <w:hideMark/>
          </w:tcPr>
          <w:p w14:paraId="42B5AB7B"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35,06</w:t>
            </w:r>
          </w:p>
        </w:tc>
      </w:tr>
      <w:tr w:rsidR="00C76E09" w:rsidRPr="00C76E09" w14:paraId="23D21B51"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313B1865"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Durum Analizi</w:t>
            </w:r>
          </w:p>
        </w:tc>
        <w:tc>
          <w:tcPr>
            <w:tcW w:w="1869" w:type="pct"/>
            <w:tcBorders>
              <w:top w:val="single" w:sz="4" w:space="0" w:color="auto"/>
              <w:left w:val="single" w:sz="4" w:space="0" w:color="auto"/>
              <w:bottom w:val="single" w:sz="4" w:space="0" w:color="auto"/>
              <w:right w:val="single" w:sz="4" w:space="0" w:color="auto"/>
            </w:tcBorders>
            <w:noWrap/>
            <w:hideMark/>
          </w:tcPr>
          <w:p w14:paraId="432397FC"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38</w:t>
            </w:r>
          </w:p>
        </w:tc>
        <w:tc>
          <w:tcPr>
            <w:tcW w:w="685" w:type="pct"/>
            <w:tcBorders>
              <w:top w:val="single" w:sz="4" w:space="0" w:color="auto"/>
              <w:left w:val="single" w:sz="4" w:space="0" w:color="auto"/>
              <w:bottom w:val="single" w:sz="4" w:space="0" w:color="auto"/>
              <w:right w:val="single" w:sz="4" w:space="0" w:color="auto"/>
            </w:tcBorders>
            <w:noWrap/>
            <w:hideMark/>
          </w:tcPr>
          <w:p w14:paraId="478A685A"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24,68</w:t>
            </w:r>
          </w:p>
        </w:tc>
      </w:tr>
      <w:tr w:rsidR="00C76E09" w:rsidRPr="00C76E09" w14:paraId="39C42EAE"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4E6EA500"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lastRenderedPageBreak/>
              <w:t>Süreç Analizi</w:t>
            </w:r>
          </w:p>
        </w:tc>
        <w:tc>
          <w:tcPr>
            <w:tcW w:w="1869" w:type="pct"/>
            <w:tcBorders>
              <w:top w:val="single" w:sz="4" w:space="0" w:color="auto"/>
              <w:left w:val="single" w:sz="4" w:space="0" w:color="auto"/>
              <w:bottom w:val="single" w:sz="4" w:space="0" w:color="auto"/>
              <w:right w:val="single" w:sz="4" w:space="0" w:color="auto"/>
            </w:tcBorders>
            <w:noWrap/>
            <w:hideMark/>
          </w:tcPr>
          <w:p w14:paraId="05BCE225"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23</w:t>
            </w:r>
          </w:p>
        </w:tc>
        <w:tc>
          <w:tcPr>
            <w:tcW w:w="685" w:type="pct"/>
            <w:tcBorders>
              <w:top w:val="single" w:sz="4" w:space="0" w:color="auto"/>
              <w:left w:val="single" w:sz="4" w:space="0" w:color="auto"/>
              <w:bottom w:val="single" w:sz="4" w:space="0" w:color="auto"/>
              <w:right w:val="single" w:sz="4" w:space="0" w:color="auto"/>
            </w:tcBorders>
            <w:noWrap/>
            <w:hideMark/>
          </w:tcPr>
          <w:p w14:paraId="3A3C638F"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14,94</w:t>
            </w:r>
          </w:p>
        </w:tc>
      </w:tr>
      <w:tr w:rsidR="00C76E09" w:rsidRPr="00C76E09" w14:paraId="5BF9F747"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363F98DC"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Veri Analizi</w:t>
            </w:r>
          </w:p>
        </w:tc>
        <w:tc>
          <w:tcPr>
            <w:tcW w:w="1869" w:type="pct"/>
            <w:tcBorders>
              <w:top w:val="single" w:sz="4" w:space="0" w:color="auto"/>
              <w:left w:val="single" w:sz="4" w:space="0" w:color="auto"/>
              <w:bottom w:val="single" w:sz="4" w:space="0" w:color="auto"/>
              <w:right w:val="single" w:sz="4" w:space="0" w:color="auto"/>
            </w:tcBorders>
            <w:noWrap/>
            <w:hideMark/>
          </w:tcPr>
          <w:p w14:paraId="40D80CFC"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16</w:t>
            </w:r>
          </w:p>
        </w:tc>
        <w:tc>
          <w:tcPr>
            <w:tcW w:w="685" w:type="pct"/>
            <w:tcBorders>
              <w:top w:val="single" w:sz="4" w:space="0" w:color="auto"/>
              <w:left w:val="single" w:sz="4" w:space="0" w:color="auto"/>
              <w:bottom w:val="single" w:sz="4" w:space="0" w:color="auto"/>
              <w:right w:val="single" w:sz="4" w:space="0" w:color="auto"/>
            </w:tcBorders>
            <w:noWrap/>
            <w:hideMark/>
          </w:tcPr>
          <w:p w14:paraId="3B76E9F4"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10,39</w:t>
            </w:r>
          </w:p>
        </w:tc>
      </w:tr>
      <w:tr w:rsidR="00C76E09" w:rsidRPr="00C76E09" w14:paraId="2BA5B302"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1F903D21"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Yapılandırılmış Soru Formu</w:t>
            </w:r>
          </w:p>
        </w:tc>
        <w:tc>
          <w:tcPr>
            <w:tcW w:w="1869" w:type="pct"/>
            <w:tcBorders>
              <w:top w:val="single" w:sz="4" w:space="0" w:color="auto"/>
              <w:left w:val="single" w:sz="4" w:space="0" w:color="auto"/>
              <w:bottom w:val="single" w:sz="4" w:space="0" w:color="auto"/>
              <w:right w:val="single" w:sz="4" w:space="0" w:color="auto"/>
            </w:tcBorders>
            <w:noWrap/>
            <w:hideMark/>
          </w:tcPr>
          <w:p w14:paraId="7B85E8C3"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8</w:t>
            </w:r>
          </w:p>
        </w:tc>
        <w:tc>
          <w:tcPr>
            <w:tcW w:w="685" w:type="pct"/>
            <w:tcBorders>
              <w:top w:val="single" w:sz="4" w:space="0" w:color="auto"/>
              <w:left w:val="single" w:sz="4" w:space="0" w:color="auto"/>
              <w:bottom w:val="single" w:sz="4" w:space="0" w:color="auto"/>
              <w:right w:val="single" w:sz="4" w:space="0" w:color="auto"/>
            </w:tcBorders>
            <w:noWrap/>
            <w:hideMark/>
          </w:tcPr>
          <w:p w14:paraId="5B3F6F82"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5,19</w:t>
            </w:r>
          </w:p>
        </w:tc>
      </w:tr>
      <w:tr w:rsidR="00C76E09" w:rsidRPr="00C76E09" w14:paraId="538C2F73"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0ED112F8"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Mülakat</w:t>
            </w:r>
          </w:p>
        </w:tc>
        <w:tc>
          <w:tcPr>
            <w:tcW w:w="1869" w:type="pct"/>
            <w:tcBorders>
              <w:top w:val="single" w:sz="4" w:space="0" w:color="auto"/>
              <w:left w:val="single" w:sz="4" w:space="0" w:color="auto"/>
              <w:bottom w:val="single" w:sz="4" w:space="0" w:color="auto"/>
              <w:right w:val="single" w:sz="4" w:space="0" w:color="auto"/>
            </w:tcBorders>
            <w:noWrap/>
            <w:hideMark/>
          </w:tcPr>
          <w:p w14:paraId="05D17343"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6</w:t>
            </w:r>
          </w:p>
        </w:tc>
        <w:tc>
          <w:tcPr>
            <w:tcW w:w="685" w:type="pct"/>
            <w:tcBorders>
              <w:top w:val="single" w:sz="4" w:space="0" w:color="auto"/>
              <w:left w:val="single" w:sz="4" w:space="0" w:color="auto"/>
              <w:bottom w:val="single" w:sz="4" w:space="0" w:color="auto"/>
              <w:right w:val="single" w:sz="4" w:space="0" w:color="auto"/>
            </w:tcBorders>
            <w:noWrap/>
            <w:hideMark/>
          </w:tcPr>
          <w:p w14:paraId="4F3F8989"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3,9</w:t>
            </w:r>
          </w:p>
        </w:tc>
      </w:tr>
      <w:tr w:rsidR="00C76E09" w:rsidRPr="00C76E09" w14:paraId="08EBDD9A"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44053115"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İçerik Analizi</w:t>
            </w:r>
          </w:p>
        </w:tc>
        <w:tc>
          <w:tcPr>
            <w:tcW w:w="1869" w:type="pct"/>
            <w:tcBorders>
              <w:top w:val="single" w:sz="4" w:space="0" w:color="auto"/>
              <w:left w:val="single" w:sz="4" w:space="0" w:color="auto"/>
              <w:bottom w:val="single" w:sz="4" w:space="0" w:color="auto"/>
              <w:right w:val="single" w:sz="4" w:space="0" w:color="auto"/>
            </w:tcBorders>
            <w:noWrap/>
            <w:hideMark/>
          </w:tcPr>
          <w:p w14:paraId="1638D876"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6</w:t>
            </w:r>
          </w:p>
        </w:tc>
        <w:tc>
          <w:tcPr>
            <w:tcW w:w="685" w:type="pct"/>
            <w:tcBorders>
              <w:top w:val="single" w:sz="4" w:space="0" w:color="auto"/>
              <w:left w:val="single" w:sz="4" w:space="0" w:color="auto"/>
              <w:bottom w:val="single" w:sz="4" w:space="0" w:color="auto"/>
              <w:right w:val="single" w:sz="4" w:space="0" w:color="auto"/>
            </w:tcBorders>
            <w:noWrap/>
            <w:hideMark/>
          </w:tcPr>
          <w:p w14:paraId="1DD4D493"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3,9</w:t>
            </w:r>
          </w:p>
        </w:tc>
      </w:tr>
      <w:tr w:rsidR="00C76E09" w:rsidRPr="00C76E09" w14:paraId="44D098AD"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5BA11A63" w14:textId="77777777" w:rsidR="00757DB8" w:rsidRPr="00C76E09" w:rsidRDefault="00757DB8" w:rsidP="00757DB8">
            <w:pPr>
              <w:jc w:val="center"/>
              <w:rPr>
                <w:rFonts w:ascii="Times New Roman" w:hAnsi="Times New Roman"/>
                <w:sz w:val="20"/>
                <w:szCs w:val="20"/>
              </w:rPr>
            </w:pPr>
            <w:proofErr w:type="spellStart"/>
            <w:r w:rsidRPr="00C76E09">
              <w:rPr>
                <w:rFonts w:ascii="Times New Roman" w:hAnsi="Times New Roman"/>
                <w:sz w:val="20"/>
                <w:szCs w:val="20"/>
              </w:rPr>
              <w:t>Ağbağ</w:t>
            </w:r>
            <w:proofErr w:type="spellEnd"/>
            <w:r w:rsidRPr="00C76E09">
              <w:rPr>
                <w:rFonts w:ascii="Times New Roman" w:hAnsi="Times New Roman"/>
                <w:sz w:val="20"/>
                <w:szCs w:val="20"/>
              </w:rPr>
              <w:t xml:space="preserve"> Analizi</w:t>
            </w:r>
          </w:p>
        </w:tc>
        <w:tc>
          <w:tcPr>
            <w:tcW w:w="1869" w:type="pct"/>
            <w:tcBorders>
              <w:top w:val="single" w:sz="4" w:space="0" w:color="auto"/>
              <w:left w:val="single" w:sz="4" w:space="0" w:color="auto"/>
              <w:bottom w:val="single" w:sz="4" w:space="0" w:color="auto"/>
              <w:right w:val="single" w:sz="4" w:space="0" w:color="auto"/>
            </w:tcBorders>
            <w:noWrap/>
            <w:hideMark/>
          </w:tcPr>
          <w:p w14:paraId="4E7E1FB5"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3</w:t>
            </w:r>
          </w:p>
        </w:tc>
        <w:tc>
          <w:tcPr>
            <w:tcW w:w="685" w:type="pct"/>
            <w:tcBorders>
              <w:top w:val="single" w:sz="4" w:space="0" w:color="auto"/>
              <w:left w:val="single" w:sz="4" w:space="0" w:color="auto"/>
              <w:bottom w:val="single" w:sz="4" w:space="0" w:color="auto"/>
              <w:right w:val="single" w:sz="4" w:space="0" w:color="auto"/>
            </w:tcBorders>
            <w:noWrap/>
            <w:hideMark/>
          </w:tcPr>
          <w:p w14:paraId="57933121"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1,95</w:t>
            </w:r>
          </w:p>
        </w:tc>
      </w:tr>
      <w:tr w:rsidR="00C76E09" w:rsidRPr="00C76E09" w14:paraId="135CB10A"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117E0EF3"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Zaman Serisi Analizi</w:t>
            </w:r>
          </w:p>
        </w:tc>
        <w:tc>
          <w:tcPr>
            <w:tcW w:w="1869" w:type="pct"/>
            <w:tcBorders>
              <w:top w:val="single" w:sz="4" w:space="0" w:color="auto"/>
              <w:left w:val="single" w:sz="4" w:space="0" w:color="auto"/>
              <w:bottom w:val="single" w:sz="4" w:space="0" w:color="auto"/>
              <w:right w:val="single" w:sz="4" w:space="0" w:color="auto"/>
            </w:tcBorders>
            <w:noWrap/>
            <w:hideMark/>
          </w:tcPr>
          <w:p w14:paraId="2C103B8C"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2</w:t>
            </w:r>
          </w:p>
        </w:tc>
        <w:tc>
          <w:tcPr>
            <w:tcW w:w="685" w:type="pct"/>
            <w:tcBorders>
              <w:top w:val="single" w:sz="4" w:space="0" w:color="auto"/>
              <w:left w:val="single" w:sz="4" w:space="0" w:color="auto"/>
              <w:bottom w:val="single" w:sz="4" w:space="0" w:color="auto"/>
              <w:right w:val="single" w:sz="4" w:space="0" w:color="auto"/>
            </w:tcBorders>
            <w:noWrap/>
            <w:hideMark/>
          </w:tcPr>
          <w:p w14:paraId="05C93757"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1,95</w:t>
            </w:r>
          </w:p>
        </w:tc>
      </w:tr>
      <w:tr w:rsidR="00C76E09" w:rsidRPr="00C76E09" w14:paraId="5327F628"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66009B75"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Karşılaştırmalı Politika Analizi</w:t>
            </w:r>
          </w:p>
        </w:tc>
        <w:tc>
          <w:tcPr>
            <w:tcW w:w="1869" w:type="pct"/>
            <w:tcBorders>
              <w:top w:val="single" w:sz="4" w:space="0" w:color="auto"/>
              <w:left w:val="single" w:sz="4" w:space="0" w:color="auto"/>
              <w:bottom w:val="single" w:sz="4" w:space="0" w:color="auto"/>
              <w:right w:val="single" w:sz="4" w:space="0" w:color="auto"/>
            </w:tcBorders>
            <w:noWrap/>
            <w:hideMark/>
          </w:tcPr>
          <w:p w14:paraId="4058B4A4"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4</w:t>
            </w:r>
          </w:p>
        </w:tc>
        <w:tc>
          <w:tcPr>
            <w:tcW w:w="685" w:type="pct"/>
            <w:tcBorders>
              <w:top w:val="single" w:sz="4" w:space="0" w:color="auto"/>
              <w:left w:val="single" w:sz="4" w:space="0" w:color="auto"/>
              <w:bottom w:val="single" w:sz="4" w:space="0" w:color="auto"/>
              <w:right w:val="single" w:sz="4" w:space="0" w:color="auto"/>
            </w:tcBorders>
            <w:noWrap/>
            <w:hideMark/>
          </w:tcPr>
          <w:p w14:paraId="2616C8F4"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1,95</w:t>
            </w:r>
          </w:p>
        </w:tc>
      </w:tr>
      <w:tr w:rsidR="00C76E09" w:rsidRPr="00C76E09" w14:paraId="6EDCE0A2"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3F1B3B3E"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PEST Analizi</w:t>
            </w:r>
          </w:p>
        </w:tc>
        <w:tc>
          <w:tcPr>
            <w:tcW w:w="1869" w:type="pct"/>
            <w:tcBorders>
              <w:top w:val="single" w:sz="4" w:space="0" w:color="auto"/>
              <w:left w:val="single" w:sz="4" w:space="0" w:color="auto"/>
              <w:bottom w:val="single" w:sz="4" w:space="0" w:color="auto"/>
              <w:right w:val="single" w:sz="4" w:space="0" w:color="auto"/>
            </w:tcBorders>
            <w:noWrap/>
            <w:hideMark/>
          </w:tcPr>
          <w:p w14:paraId="12BC83C8"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2</w:t>
            </w:r>
          </w:p>
        </w:tc>
        <w:tc>
          <w:tcPr>
            <w:tcW w:w="685" w:type="pct"/>
            <w:tcBorders>
              <w:top w:val="single" w:sz="4" w:space="0" w:color="auto"/>
              <w:left w:val="single" w:sz="4" w:space="0" w:color="auto"/>
              <w:bottom w:val="single" w:sz="4" w:space="0" w:color="auto"/>
              <w:right w:val="single" w:sz="4" w:space="0" w:color="auto"/>
            </w:tcBorders>
            <w:noWrap/>
            <w:hideMark/>
          </w:tcPr>
          <w:p w14:paraId="6518435B"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1,3</w:t>
            </w:r>
          </w:p>
        </w:tc>
      </w:tr>
      <w:tr w:rsidR="00C76E09" w:rsidRPr="00C76E09" w14:paraId="626DDC33"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2AA29A3E"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Söylem Analizi</w:t>
            </w:r>
          </w:p>
        </w:tc>
        <w:tc>
          <w:tcPr>
            <w:tcW w:w="1869" w:type="pct"/>
            <w:tcBorders>
              <w:top w:val="single" w:sz="4" w:space="0" w:color="auto"/>
              <w:left w:val="single" w:sz="4" w:space="0" w:color="auto"/>
              <w:bottom w:val="single" w:sz="4" w:space="0" w:color="auto"/>
              <w:right w:val="single" w:sz="4" w:space="0" w:color="auto"/>
            </w:tcBorders>
            <w:noWrap/>
            <w:hideMark/>
          </w:tcPr>
          <w:p w14:paraId="3B040BE0"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2</w:t>
            </w:r>
          </w:p>
        </w:tc>
        <w:tc>
          <w:tcPr>
            <w:tcW w:w="685" w:type="pct"/>
            <w:tcBorders>
              <w:top w:val="single" w:sz="4" w:space="0" w:color="auto"/>
              <w:left w:val="single" w:sz="4" w:space="0" w:color="auto"/>
              <w:bottom w:val="single" w:sz="4" w:space="0" w:color="auto"/>
              <w:right w:val="single" w:sz="4" w:space="0" w:color="auto"/>
            </w:tcBorders>
            <w:noWrap/>
            <w:hideMark/>
          </w:tcPr>
          <w:p w14:paraId="25485191"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1,3</w:t>
            </w:r>
          </w:p>
        </w:tc>
      </w:tr>
      <w:tr w:rsidR="00C76E09" w:rsidRPr="00C76E09" w14:paraId="2C5CB1B5"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2BA57708"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Rasyonel Kamu Politikası Analizi</w:t>
            </w:r>
          </w:p>
        </w:tc>
        <w:tc>
          <w:tcPr>
            <w:tcW w:w="1869" w:type="pct"/>
            <w:tcBorders>
              <w:top w:val="single" w:sz="4" w:space="0" w:color="auto"/>
              <w:left w:val="single" w:sz="4" w:space="0" w:color="auto"/>
              <w:bottom w:val="single" w:sz="4" w:space="0" w:color="auto"/>
              <w:right w:val="single" w:sz="4" w:space="0" w:color="auto"/>
            </w:tcBorders>
            <w:noWrap/>
            <w:hideMark/>
          </w:tcPr>
          <w:p w14:paraId="05D433F8"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w:t>
            </w:r>
          </w:p>
        </w:tc>
        <w:tc>
          <w:tcPr>
            <w:tcW w:w="685" w:type="pct"/>
            <w:tcBorders>
              <w:top w:val="single" w:sz="4" w:space="0" w:color="auto"/>
              <w:left w:val="single" w:sz="4" w:space="0" w:color="auto"/>
              <w:bottom w:val="single" w:sz="4" w:space="0" w:color="auto"/>
              <w:right w:val="single" w:sz="4" w:space="0" w:color="auto"/>
            </w:tcBorders>
            <w:noWrap/>
            <w:hideMark/>
          </w:tcPr>
          <w:p w14:paraId="38DA5E34"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0,65</w:t>
            </w:r>
          </w:p>
        </w:tc>
      </w:tr>
      <w:tr w:rsidR="00C76E09" w:rsidRPr="00C76E09" w14:paraId="44B0F0FE"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7B1A24CC"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Çoklu Akış Çerçevesi ile Analiz</w:t>
            </w:r>
          </w:p>
        </w:tc>
        <w:tc>
          <w:tcPr>
            <w:tcW w:w="1869" w:type="pct"/>
            <w:tcBorders>
              <w:top w:val="single" w:sz="4" w:space="0" w:color="auto"/>
              <w:left w:val="single" w:sz="4" w:space="0" w:color="auto"/>
              <w:bottom w:val="single" w:sz="4" w:space="0" w:color="auto"/>
              <w:right w:val="single" w:sz="4" w:space="0" w:color="auto"/>
            </w:tcBorders>
            <w:noWrap/>
            <w:hideMark/>
          </w:tcPr>
          <w:p w14:paraId="3502A138"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w:t>
            </w:r>
          </w:p>
        </w:tc>
        <w:tc>
          <w:tcPr>
            <w:tcW w:w="685" w:type="pct"/>
            <w:tcBorders>
              <w:top w:val="single" w:sz="4" w:space="0" w:color="auto"/>
              <w:left w:val="single" w:sz="4" w:space="0" w:color="auto"/>
              <w:bottom w:val="single" w:sz="4" w:space="0" w:color="auto"/>
              <w:right w:val="single" w:sz="4" w:space="0" w:color="auto"/>
            </w:tcBorders>
            <w:noWrap/>
            <w:hideMark/>
          </w:tcPr>
          <w:p w14:paraId="40EFA59B"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0,65</w:t>
            </w:r>
          </w:p>
        </w:tc>
      </w:tr>
      <w:tr w:rsidR="00C76E09" w:rsidRPr="00C76E09" w14:paraId="3EA97E76"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531A1744"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Sistem Yaklaşımı ile Analiz</w:t>
            </w:r>
          </w:p>
        </w:tc>
        <w:tc>
          <w:tcPr>
            <w:tcW w:w="1869" w:type="pct"/>
            <w:tcBorders>
              <w:top w:val="single" w:sz="4" w:space="0" w:color="auto"/>
              <w:left w:val="single" w:sz="4" w:space="0" w:color="auto"/>
              <w:bottom w:val="single" w:sz="4" w:space="0" w:color="auto"/>
              <w:right w:val="single" w:sz="4" w:space="0" w:color="auto"/>
            </w:tcBorders>
            <w:noWrap/>
            <w:hideMark/>
          </w:tcPr>
          <w:p w14:paraId="2AFB611F"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w:t>
            </w:r>
          </w:p>
        </w:tc>
        <w:tc>
          <w:tcPr>
            <w:tcW w:w="685" w:type="pct"/>
            <w:tcBorders>
              <w:top w:val="single" w:sz="4" w:space="0" w:color="auto"/>
              <w:left w:val="single" w:sz="4" w:space="0" w:color="auto"/>
              <w:bottom w:val="single" w:sz="4" w:space="0" w:color="auto"/>
              <w:right w:val="single" w:sz="4" w:space="0" w:color="auto"/>
            </w:tcBorders>
            <w:noWrap/>
            <w:hideMark/>
          </w:tcPr>
          <w:p w14:paraId="08C9BECD"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0,65</w:t>
            </w:r>
          </w:p>
        </w:tc>
      </w:tr>
      <w:tr w:rsidR="00C76E09" w:rsidRPr="00C76E09" w14:paraId="484F99B5"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0765535B"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 xml:space="preserve">Sosyal </w:t>
            </w:r>
            <w:proofErr w:type="spellStart"/>
            <w:r w:rsidRPr="00C76E09">
              <w:rPr>
                <w:rFonts w:ascii="Times New Roman" w:hAnsi="Times New Roman"/>
                <w:sz w:val="20"/>
                <w:szCs w:val="20"/>
              </w:rPr>
              <w:t>İnşacılık</w:t>
            </w:r>
            <w:proofErr w:type="spellEnd"/>
            <w:r w:rsidRPr="00C76E09">
              <w:rPr>
                <w:rFonts w:ascii="Times New Roman" w:hAnsi="Times New Roman"/>
                <w:sz w:val="20"/>
                <w:szCs w:val="20"/>
              </w:rPr>
              <w:t xml:space="preserve"> Temelli Analiz</w:t>
            </w:r>
          </w:p>
        </w:tc>
        <w:tc>
          <w:tcPr>
            <w:tcW w:w="1869" w:type="pct"/>
            <w:tcBorders>
              <w:top w:val="single" w:sz="4" w:space="0" w:color="auto"/>
              <w:left w:val="single" w:sz="4" w:space="0" w:color="auto"/>
              <w:bottom w:val="single" w:sz="4" w:space="0" w:color="auto"/>
              <w:right w:val="single" w:sz="4" w:space="0" w:color="auto"/>
            </w:tcBorders>
            <w:noWrap/>
            <w:hideMark/>
          </w:tcPr>
          <w:p w14:paraId="553B7F68"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w:t>
            </w:r>
          </w:p>
        </w:tc>
        <w:tc>
          <w:tcPr>
            <w:tcW w:w="685" w:type="pct"/>
            <w:tcBorders>
              <w:top w:val="single" w:sz="4" w:space="0" w:color="auto"/>
              <w:left w:val="single" w:sz="4" w:space="0" w:color="auto"/>
              <w:bottom w:val="single" w:sz="4" w:space="0" w:color="auto"/>
              <w:right w:val="single" w:sz="4" w:space="0" w:color="auto"/>
            </w:tcBorders>
            <w:noWrap/>
            <w:hideMark/>
          </w:tcPr>
          <w:p w14:paraId="66939F35"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0,65</w:t>
            </w:r>
          </w:p>
        </w:tc>
      </w:tr>
      <w:tr w:rsidR="00C76E09" w:rsidRPr="00C76E09" w14:paraId="3DD55E7D"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30C88C59" w14:textId="77777777" w:rsidR="00757DB8" w:rsidRPr="00C76E09" w:rsidRDefault="00757DB8" w:rsidP="00757DB8">
            <w:pPr>
              <w:jc w:val="center"/>
              <w:rPr>
                <w:rFonts w:ascii="Times New Roman" w:hAnsi="Times New Roman"/>
                <w:sz w:val="20"/>
                <w:szCs w:val="20"/>
              </w:rPr>
            </w:pPr>
            <w:proofErr w:type="spellStart"/>
            <w:r w:rsidRPr="00C76E09">
              <w:rPr>
                <w:rFonts w:ascii="Times New Roman" w:hAnsi="Times New Roman"/>
                <w:sz w:val="20"/>
                <w:szCs w:val="20"/>
              </w:rPr>
              <w:t>Bibliyometrik</w:t>
            </w:r>
            <w:proofErr w:type="spellEnd"/>
            <w:r w:rsidRPr="00C76E09">
              <w:rPr>
                <w:rFonts w:ascii="Times New Roman" w:hAnsi="Times New Roman"/>
                <w:sz w:val="20"/>
                <w:szCs w:val="20"/>
              </w:rPr>
              <w:t xml:space="preserve"> Analiz</w:t>
            </w:r>
          </w:p>
        </w:tc>
        <w:tc>
          <w:tcPr>
            <w:tcW w:w="1869" w:type="pct"/>
            <w:tcBorders>
              <w:top w:val="single" w:sz="4" w:space="0" w:color="auto"/>
              <w:left w:val="single" w:sz="4" w:space="0" w:color="auto"/>
              <w:bottom w:val="single" w:sz="4" w:space="0" w:color="auto"/>
              <w:right w:val="single" w:sz="4" w:space="0" w:color="auto"/>
            </w:tcBorders>
            <w:noWrap/>
            <w:hideMark/>
          </w:tcPr>
          <w:p w14:paraId="18BCF2C6"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w:t>
            </w:r>
          </w:p>
        </w:tc>
        <w:tc>
          <w:tcPr>
            <w:tcW w:w="685" w:type="pct"/>
            <w:tcBorders>
              <w:top w:val="single" w:sz="4" w:space="0" w:color="auto"/>
              <w:left w:val="single" w:sz="4" w:space="0" w:color="auto"/>
              <w:bottom w:val="single" w:sz="4" w:space="0" w:color="auto"/>
              <w:right w:val="single" w:sz="4" w:space="0" w:color="auto"/>
            </w:tcBorders>
            <w:noWrap/>
            <w:hideMark/>
          </w:tcPr>
          <w:p w14:paraId="23BA5180"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0,65</w:t>
            </w:r>
          </w:p>
        </w:tc>
      </w:tr>
      <w:tr w:rsidR="00C76E09" w:rsidRPr="00C76E09" w14:paraId="168E842F"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3D96A3B9" w14:textId="77777777" w:rsidR="00757DB8" w:rsidRPr="00C76E09" w:rsidRDefault="00757DB8" w:rsidP="00757DB8">
            <w:pPr>
              <w:jc w:val="center"/>
              <w:rPr>
                <w:rFonts w:ascii="Times New Roman" w:hAnsi="Times New Roman"/>
                <w:sz w:val="20"/>
                <w:szCs w:val="20"/>
              </w:rPr>
            </w:pPr>
            <w:proofErr w:type="spellStart"/>
            <w:r w:rsidRPr="00C76E09">
              <w:rPr>
                <w:rFonts w:ascii="Times New Roman" w:hAnsi="Times New Roman"/>
                <w:sz w:val="20"/>
                <w:szCs w:val="20"/>
              </w:rPr>
              <w:t>Söylemsel</w:t>
            </w:r>
            <w:proofErr w:type="spellEnd"/>
            <w:r w:rsidRPr="00C76E09">
              <w:rPr>
                <w:rFonts w:ascii="Times New Roman" w:hAnsi="Times New Roman"/>
                <w:sz w:val="20"/>
                <w:szCs w:val="20"/>
              </w:rPr>
              <w:t xml:space="preserve"> Politika Analizi</w:t>
            </w:r>
          </w:p>
        </w:tc>
        <w:tc>
          <w:tcPr>
            <w:tcW w:w="1869" w:type="pct"/>
            <w:tcBorders>
              <w:top w:val="single" w:sz="4" w:space="0" w:color="auto"/>
              <w:left w:val="single" w:sz="4" w:space="0" w:color="auto"/>
              <w:bottom w:val="single" w:sz="4" w:space="0" w:color="auto"/>
              <w:right w:val="single" w:sz="4" w:space="0" w:color="auto"/>
            </w:tcBorders>
            <w:noWrap/>
            <w:hideMark/>
          </w:tcPr>
          <w:p w14:paraId="5713C087"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w:t>
            </w:r>
          </w:p>
        </w:tc>
        <w:tc>
          <w:tcPr>
            <w:tcW w:w="685" w:type="pct"/>
            <w:tcBorders>
              <w:top w:val="single" w:sz="4" w:space="0" w:color="auto"/>
              <w:left w:val="single" w:sz="4" w:space="0" w:color="auto"/>
              <w:bottom w:val="single" w:sz="4" w:space="0" w:color="auto"/>
              <w:right w:val="single" w:sz="4" w:space="0" w:color="auto"/>
            </w:tcBorders>
            <w:noWrap/>
            <w:hideMark/>
          </w:tcPr>
          <w:p w14:paraId="2BCDF075"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0,65</w:t>
            </w:r>
          </w:p>
        </w:tc>
      </w:tr>
      <w:tr w:rsidR="00C76E09" w:rsidRPr="00C76E09" w14:paraId="39DC2FCD"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7471C415"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Kurumsal Analiz</w:t>
            </w:r>
          </w:p>
        </w:tc>
        <w:tc>
          <w:tcPr>
            <w:tcW w:w="1869" w:type="pct"/>
            <w:tcBorders>
              <w:top w:val="single" w:sz="4" w:space="0" w:color="auto"/>
              <w:left w:val="single" w:sz="4" w:space="0" w:color="auto"/>
              <w:bottom w:val="single" w:sz="4" w:space="0" w:color="auto"/>
              <w:right w:val="single" w:sz="4" w:space="0" w:color="auto"/>
            </w:tcBorders>
            <w:noWrap/>
            <w:hideMark/>
          </w:tcPr>
          <w:p w14:paraId="4B7C3EA2"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w:t>
            </w:r>
          </w:p>
        </w:tc>
        <w:tc>
          <w:tcPr>
            <w:tcW w:w="685" w:type="pct"/>
            <w:tcBorders>
              <w:top w:val="single" w:sz="4" w:space="0" w:color="auto"/>
              <w:left w:val="single" w:sz="4" w:space="0" w:color="auto"/>
              <w:bottom w:val="single" w:sz="4" w:space="0" w:color="auto"/>
              <w:right w:val="single" w:sz="4" w:space="0" w:color="auto"/>
            </w:tcBorders>
            <w:noWrap/>
            <w:hideMark/>
          </w:tcPr>
          <w:p w14:paraId="787BA0FE"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0,65</w:t>
            </w:r>
          </w:p>
        </w:tc>
      </w:tr>
      <w:tr w:rsidR="00C76E09" w:rsidRPr="00C76E09" w14:paraId="7BCA0662" w14:textId="77777777" w:rsidTr="00757DB8">
        <w:trPr>
          <w:trHeight w:val="292"/>
          <w:jc w:val="center"/>
        </w:trPr>
        <w:tc>
          <w:tcPr>
            <w:tcW w:w="2447" w:type="pct"/>
            <w:tcBorders>
              <w:top w:val="single" w:sz="4" w:space="0" w:color="auto"/>
              <w:left w:val="single" w:sz="4" w:space="0" w:color="auto"/>
              <w:bottom w:val="single" w:sz="4" w:space="0" w:color="auto"/>
              <w:right w:val="single" w:sz="4" w:space="0" w:color="auto"/>
            </w:tcBorders>
            <w:noWrap/>
            <w:hideMark/>
          </w:tcPr>
          <w:p w14:paraId="4F22AB4E"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Politika Analiz Matrisi</w:t>
            </w:r>
          </w:p>
        </w:tc>
        <w:tc>
          <w:tcPr>
            <w:tcW w:w="1869" w:type="pct"/>
            <w:tcBorders>
              <w:top w:val="single" w:sz="4" w:space="0" w:color="auto"/>
              <w:left w:val="single" w:sz="4" w:space="0" w:color="auto"/>
              <w:bottom w:val="single" w:sz="4" w:space="0" w:color="auto"/>
              <w:right w:val="single" w:sz="4" w:space="0" w:color="auto"/>
            </w:tcBorders>
            <w:noWrap/>
            <w:hideMark/>
          </w:tcPr>
          <w:p w14:paraId="0012B564"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1</w:t>
            </w:r>
          </w:p>
        </w:tc>
        <w:tc>
          <w:tcPr>
            <w:tcW w:w="685" w:type="pct"/>
            <w:tcBorders>
              <w:top w:val="single" w:sz="4" w:space="0" w:color="auto"/>
              <w:left w:val="single" w:sz="4" w:space="0" w:color="auto"/>
              <w:bottom w:val="single" w:sz="4" w:space="0" w:color="auto"/>
              <w:right w:val="single" w:sz="4" w:space="0" w:color="auto"/>
            </w:tcBorders>
            <w:noWrap/>
            <w:hideMark/>
          </w:tcPr>
          <w:p w14:paraId="68C57FF0"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0,65</w:t>
            </w:r>
          </w:p>
        </w:tc>
      </w:tr>
    </w:tbl>
    <w:p w14:paraId="0BA46164" w14:textId="4DD884C5" w:rsidR="00757DB8" w:rsidRPr="00C76E09" w:rsidRDefault="00757DB8" w:rsidP="00CF77BE">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Görüldüğü üzere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çalışmaların üçte birinden fazlasında belge analizi bir teknik olarak kullanılmıştır. Çalışmaların dörtte birinde ise betimleyici bir yöntem olarak durum analizi kullanılmıştır. Sıralamada durum analizini süreç analizi tekniği takip etmektedir. Dördüncü sırada ise 16 makale ve %10,39 oranla veri analizi yer almaktadır. Beşinci sırada ise yapılandırılmış soru formu yer almaktadır. En çok kullanılan ilk beş teknik toplam makale sayısının %90,26'sını oluşturmaktadır. Kullanılan tekniklere göre ilgili makalelerin sınıflaması ve makalelerin künyelere tablolar halinde aşağıda yer verilmiştir. İlk olarak mülakat ve içerik analizi tekniklerinin kullanıldığı çalışmalar Tablo 2'de sıralanmıştır: </w:t>
      </w:r>
    </w:p>
    <w:p w14:paraId="3C38E59C" w14:textId="77777777" w:rsidR="00757DB8" w:rsidRPr="00C76E09" w:rsidRDefault="00757DB8" w:rsidP="00757DB8">
      <w:pPr>
        <w:spacing w:before="120" w:after="120" w:line="36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b/>
          <w:bCs/>
          <w:sz w:val="20"/>
          <w:szCs w:val="20"/>
        </w:rPr>
        <w:t>Tablo 2:</w:t>
      </w:r>
      <w:r w:rsidRPr="00C76E09">
        <w:rPr>
          <w:rFonts w:ascii="Times New Roman" w:eastAsia="Calibri" w:hAnsi="Times New Roman" w:cs="Times New Roman"/>
          <w:sz w:val="20"/>
          <w:szCs w:val="20"/>
        </w:rPr>
        <w:t xml:space="preserve"> Kullanılan tekniklere göre çalışmalar-1</w:t>
      </w:r>
    </w:p>
    <w:tbl>
      <w:tblPr>
        <w:tblStyle w:val="TabloKlavuzu2"/>
        <w:tblW w:w="4796" w:type="pct"/>
        <w:tblInd w:w="108" w:type="dxa"/>
        <w:tblLook w:val="04A0" w:firstRow="1" w:lastRow="0" w:firstColumn="1" w:lastColumn="0" w:noHBand="0" w:noVBand="1"/>
      </w:tblPr>
      <w:tblGrid>
        <w:gridCol w:w="4195"/>
        <w:gridCol w:w="4497"/>
      </w:tblGrid>
      <w:tr w:rsidR="00C76E09" w:rsidRPr="00C76E09" w14:paraId="1576B83C" w14:textId="77777777" w:rsidTr="00757DB8">
        <w:trPr>
          <w:trHeight w:val="315"/>
        </w:trPr>
        <w:tc>
          <w:tcPr>
            <w:tcW w:w="2413" w:type="pct"/>
            <w:tcBorders>
              <w:top w:val="single" w:sz="4" w:space="0" w:color="auto"/>
              <w:left w:val="single" w:sz="4" w:space="0" w:color="auto"/>
              <w:bottom w:val="single" w:sz="4" w:space="0" w:color="auto"/>
              <w:right w:val="single" w:sz="4" w:space="0" w:color="auto"/>
            </w:tcBorders>
            <w:noWrap/>
            <w:hideMark/>
          </w:tcPr>
          <w:p w14:paraId="6DCD78EC"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Mülakat/Görüşme Yapılan Çalışmalar (6)</w:t>
            </w:r>
          </w:p>
        </w:tc>
        <w:tc>
          <w:tcPr>
            <w:tcW w:w="2587" w:type="pct"/>
            <w:tcBorders>
              <w:top w:val="single" w:sz="4" w:space="0" w:color="auto"/>
              <w:left w:val="single" w:sz="4" w:space="0" w:color="auto"/>
              <w:bottom w:val="single" w:sz="4" w:space="0" w:color="auto"/>
              <w:right w:val="single" w:sz="4" w:space="0" w:color="auto"/>
            </w:tcBorders>
            <w:noWrap/>
            <w:hideMark/>
          </w:tcPr>
          <w:p w14:paraId="7EA4DB1C"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İçerik Analizi Yapılan Çalışmalar (6)</w:t>
            </w:r>
          </w:p>
        </w:tc>
      </w:tr>
      <w:tr w:rsidR="00C76E09" w:rsidRPr="00C76E09" w14:paraId="7F6274A8" w14:textId="77777777" w:rsidTr="00757DB8">
        <w:trPr>
          <w:trHeight w:val="44"/>
        </w:trPr>
        <w:tc>
          <w:tcPr>
            <w:tcW w:w="2413" w:type="pct"/>
            <w:tcBorders>
              <w:top w:val="single" w:sz="4" w:space="0" w:color="auto"/>
              <w:left w:val="single" w:sz="4" w:space="0" w:color="auto"/>
              <w:bottom w:val="single" w:sz="4" w:space="0" w:color="auto"/>
              <w:right w:val="single" w:sz="4" w:space="0" w:color="auto"/>
            </w:tcBorders>
            <w:hideMark/>
          </w:tcPr>
          <w:p w14:paraId="0686A167"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 xml:space="preserve">1-(Yıldız vd., 2017) </w:t>
            </w:r>
          </w:p>
          <w:p w14:paraId="75EAAA75"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2-(</w:t>
            </w:r>
            <w:proofErr w:type="spellStart"/>
            <w:r w:rsidRPr="00C76E09">
              <w:rPr>
                <w:rFonts w:ascii="Times New Roman" w:hAnsi="Times New Roman"/>
                <w:sz w:val="20"/>
                <w:szCs w:val="20"/>
              </w:rPr>
              <w:t>Ereş</w:t>
            </w:r>
            <w:proofErr w:type="spellEnd"/>
            <w:r w:rsidRPr="00C76E09">
              <w:rPr>
                <w:rFonts w:ascii="Times New Roman" w:hAnsi="Times New Roman"/>
                <w:sz w:val="20"/>
                <w:szCs w:val="20"/>
              </w:rPr>
              <w:t>, 2015)</w:t>
            </w:r>
          </w:p>
          <w:p w14:paraId="469A33A1"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3-(Akman vd., 2015)</w:t>
            </w:r>
          </w:p>
          <w:p w14:paraId="24BB7B56"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4-(Akgül vd., 2015)</w:t>
            </w:r>
          </w:p>
          <w:p w14:paraId="47774F89"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5-(</w:t>
            </w:r>
            <w:proofErr w:type="spellStart"/>
            <w:r w:rsidRPr="00C76E09">
              <w:rPr>
                <w:rFonts w:ascii="Times New Roman" w:hAnsi="Times New Roman"/>
                <w:sz w:val="20"/>
                <w:szCs w:val="20"/>
              </w:rPr>
              <w:t>Alacadağlı</w:t>
            </w:r>
            <w:proofErr w:type="spellEnd"/>
            <w:r w:rsidRPr="00C76E09">
              <w:rPr>
                <w:rFonts w:ascii="Times New Roman" w:hAnsi="Times New Roman"/>
                <w:sz w:val="20"/>
                <w:szCs w:val="20"/>
              </w:rPr>
              <w:t xml:space="preserve"> ve Işıkçı, 2018)</w:t>
            </w:r>
          </w:p>
          <w:p w14:paraId="47330493"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6-(Göçoğlu,2015)</w:t>
            </w:r>
          </w:p>
        </w:tc>
        <w:tc>
          <w:tcPr>
            <w:tcW w:w="2587" w:type="pct"/>
            <w:tcBorders>
              <w:top w:val="single" w:sz="4" w:space="0" w:color="auto"/>
              <w:left w:val="single" w:sz="4" w:space="0" w:color="auto"/>
              <w:bottom w:val="single" w:sz="4" w:space="0" w:color="auto"/>
              <w:right w:val="single" w:sz="4" w:space="0" w:color="auto"/>
            </w:tcBorders>
            <w:hideMark/>
          </w:tcPr>
          <w:p w14:paraId="0B435206"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1-(Özdem, 2015)</w:t>
            </w:r>
          </w:p>
          <w:p w14:paraId="30AE62C2"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 xml:space="preserve">2-(Altunok ve </w:t>
            </w:r>
            <w:proofErr w:type="spellStart"/>
            <w:r w:rsidRPr="00C76E09">
              <w:rPr>
                <w:rFonts w:ascii="Times New Roman" w:hAnsi="Times New Roman"/>
                <w:sz w:val="20"/>
                <w:szCs w:val="20"/>
              </w:rPr>
              <w:t>Gedikkaya</w:t>
            </w:r>
            <w:proofErr w:type="spellEnd"/>
            <w:r w:rsidRPr="00C76E09">
              <w:rPr>
                <w:rFonts w:ascii="Times New Roman" w:hAnsi="Times New Roman"/>
                <w:sz w:val="20"/>
                <w:szCs w:val="20"/>
              </w:rPr>
              <w:t>, 2015)</w:t>
            </w:r>
          </w:p>
          <w:p w14:paraId="2D0F7742"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3-(</w:t>
            </w:r>
            <w:proofErr w:type="spellStart"/>
            <w:r w:rsidRPr="00C76E09">
              <w:rPr>
                <w:rFonts w:ascii="Times New Roman" w:hAnsi="Times New Roman"/>
                <w:sz w:val="20"/>
                <w:szCs w:val="20"/>
              </w:rPr>
              <w:t>Öçal</w:t>
            </w:r>
            <w:proofErr w:type="spellEnd"/>
            <w:r w:rsidRPr="00C76E09">
              <w:rPr>
                <w:rFonts w:ascii="Times New Roman" w:hAnsi="Times New Roman"/>
                <w:sz w:val="20"/>
                <w:szCs w:val="20"/>
              </w:rPr>
              <w:t xml:space="preserve"> ve Korkmaz, 2019)</w:t>
            </w:r>
          </w:p>
          <w:p w14:paraId="455EDD18"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4-(Ateş ve Bektaş, 2018)</w:t>
            </w:r>
          </w:p>
          <w:p w14:paraId="6354AB72"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5-(Köseoğlu ve Demirci, 2017)</w:t>
            </w:r>
          </w:p>
          <w:p w14:paraId="42422A6D"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6-(Çakır, 2017)</w:t>
            </w:r>
          </w:p>
        </w:tc>
      </w:tr>
    </w:tbl>
    <w:p w14:paraId="7F2241CB" w14:textId="0251B002" w:rsidR="00757DB8"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Tablo 3'te </w:t>
      </w:r>
      <w:proofErr w:type="spellStart"/>
      <w:r w:rsidRPr="00C76E09">
        <w:rPr>
          <w:rFonts w:ascii="Times New Roman" w:eastAsia="Calibri" w:hAnsi="Times New Roman" w:cs="Times New Roman"/>
        </w:rPr>
        <w:t>ağbağ</w:t>
      </w:r>
      <w:proofErr w:type="spellEnd"/>
      <w:r w:rsidRPr="00C76E09">
        <w:rPr>
          <w:rFonts w:ascii="Times New Roman" w:eastAsia="Calibri" w:hAnsi="Times New Roman" w:cs="Times New Roman"/>
        </w:rPr>
        <w:t xml:space="preserve">, zaman serisi ve PEST analizi kullanılan makaleler ve karşılaştırmalı politika analizleri yer almaktadır: </w:t>
      </w:r>
    </w:p>
    <w:p w14:paraId="12D9DE39" w14:textId="4B2EEB9A" w:rsidR="00F7010D" w:rsidRDefault="00F7010D" w:rsidP="00757DB8">
      <w:pPr>
        <w:spacing w:before="120" w:after="120" w:line="360" w:lineRule="auto"/>
        <w:ind w:firstLine="709"/>
        <w:jc w:val="both"/>
        <w:rPr>
          <w:rFonts w:ascii="Times New Roman" w:eastAsia="Calibri" w:hAnsi="Times New Roman" w:cs="Times New Roman"/>
        </w:rPr>
      </w:pPr>
    </w:p>
    <w:p w14:paraId="62115AF2" w14:textId="4EDAD440" w:rsidR="00F7010D" w:rsidRDefault="00F7010D" w:rsidP="00757DB8">
      <w:pPr>
        <w:spacing w:before="120" w:after="120" w:line="360" w:lineRule="auto"/>
        <w:ind w:firstLine="709"/>
        <w:jc w:val="both"/>
        <w:rPr>
          <w:rFonts w:ascii="Times New Roman" w:eastAsia="Calibri" w:hAnsi="Times New Roman" w:cs="Times New Roman"/>
        </w:rPr>
      </w:pPr>
    </w:p>
    <w:p w14:paraId="3C0D6907" w14:textId="6982F9D9" w:rsidR="00F7010D" w:rsidRDefault="00F7010D" w:rsidP="00757DB8">
      <w:pPr>
        <w:spacing w:before="120" w:after="120" w:line="360" w:lineRule="auto"/>
        <w:ind w:firstLine="709"/>
        <w:jc w:val="both"/>
        <w:rPr>
          <w:rFonts w:ascii="Times New Roman" w:eastAsia="Calibri" w:hAnsi="Times New Roman" w:cs="Times New Roman"/>
        </w:rPr>
      </w:pPr>
    </w:p>
    <w:p w14:paraId="60B7DE89" w14:textId="77777777" w:rsidR="00F7010D" w:rsidRPr="00C76E09" w:rsidRDefault="00F7010D" w:rsidP="00757DB8">
      <w:pPr>
        <w:spacing w:before="120" w:after="120" w:line="360" w:lineRule="auto"/>
        <w:ind w:firstLine="709"/>
        <w:jc w:val="both"/>
        <w:rPr>
          <w:rFonts w:ascii="Times New Roman" w:eastAsia="Calibri" w:hAnsi="Times New Roman" w:cs="Times New Roman"/>
        </w:rPr>
      </w:pPr>
    </w:p>
    <w:p w14:paraId="6043172F" w14:textId="77777777" w:rsidR="00757DB8" w:rsidRPr="00C76E09" w:rsidRDefault="00757DB8" w:rsidP="00757DB8">
      <w:pPr>
        <w:spacing w:before="120" w:after="120" w:line="36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b/>
          <w:bCs/>
          <w:sz w:val="20"/>
          <w:szCs w:val="20"/>
        </w:rPr>
        <w:lastRenderedPageBreak/>
        <w:t>Tablo 3:</w:t>
      </w:r>
      <w:r w:rsidRPr="00C76E09">
        <w:rPr>
          <w:rFonts w:ascii="Times New Roman" w:eastAsia="Calibri" w:hAnsi="Times New Roman" w:cs="Times New Roman"/>
          <w:sz w:val="20"/>
          <w:szCs w:val="20"/>
        </w:rPr>
        <w:t xml:space="preserve"> Kullanılan tekniklere göre çalışmalar-2</w:t>
      </w:r>
    </w:p>
    <w:tbl>
      <w:tblPr>
        <w:tblStyle w:val="TabloKlavuzu2"/>
        <w:tblW w:w="4796" w:type="pct"/>
        <w:tblInd w:w="108" w:type="dxa"/>
        <w:tblLook w:val="04A0" w:firstRow="1" w:lastRow="0" w:firstColumn="1" w:lastColumn="0" w:noHBand="0" w:noVBand="1"/>
      </w:tblPr>
      <w:tblGrid>
        <w:gridCol w:w="4313"/>
        <w:gridCol w:w="4379"/>
      </w:tblGrid>
      <w:tr w:rsidR="00C76E09" w:rsidRPr="00C76E09" w14:paraId="3BAD30C3" w14:textId="77777777" w:rsidTr="00757DB8">
        <w:tc>
          <w:tcPr>
            <w:tcW w:w="2481" w:type="pct"/>
            <w:tcBorders>
              <w:top w:val="single" w:sz="4" w:space="0" w:color="auto"/>
              <w:left w:val="single" w:sz="4" w:space="0" w:color="auto"/>
              <w:bottom w:val="single" w:sz="4" w:space="0" w:color="auto"/>
              <w:right w:val="single" w:sz="4" w:space="0" w:color="auto"/>
            </w:tcBorders>
            <w:hideMark/>
          </w:tcPr>
          <w:p w14:paraId="08DD4B75" w14:textId="77777777" w:rsidR="00757DB8" w:rsidRPr="00C76E09" w:rsidRDefault="00757DB8" w:rsidP="00757DB8">
            <w:pPr>
              <w:jc w:val="both"/>
              <w:rPr>
                <w:rFonts w:ascii="Times New Roman" w:hAnsi="Times New Roman"/>
                <w:sz w:val="20"/>
                <w:szCs w:val="20"/>
              </w:rPr>
            </w:pPr>
            <w:proofErr w:type="spellStart"/>
            <w:r w:rsidRPr="00C76E09">
              <w:rPr>
                <w:rFonts w:ascii="Times New Roman" w:hAnsi="Times New Roman"/>
                <w:sz w:val="20"/>
                <w:szCs w:val="20"/>
              </w:rPr>
              <w:t>Ağbağ</w:t>
            </w:r>
            <w:proofErr w:type="spellEnd"/>
            <w:r w:rsidRPr="00C76E09">
              <w:rPr>
                <w:rFonts w:ascii="Times New Roman" w:hAnsi="Times New Roman"/>
                <w:sz w:val="20"/>
                <w:szCs w:val="20"/>
              </w:rPr>
              <w:t xml:space="preserve"> Analizi Yapılan Çalışmalar (3)</w:t>
            </w:r>
          </w:p>
        </w:tc>
        <w:tc>
          <w:tcPr>
            <w:tcW w:w="2519" w:type="pct"/>
            <w:tcBorders>
              <w:top w:val="single" w:sz="4" w:space="0" w:color="auto"/>
              <w:left w:val="single" w:sz="4" w:space="0" w:color="auto"/>
              <w:bottom w:val="single" w:sz="4" w:space="0" w:color="auto"/>
              <w:right w:val="single" w:sz="4" w:space="0" w:color="auto"/>
            </w:tcBorders>
            <w:hideMark/>
          </w:tcPr>
          <w:p w14:paraId="2CA471C4"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Zaman Serisi Analizi Yapılan Çalışmalar (3)</w:t>
            </w:r>
          </w:p>
        </w:tc>
      </w:tr>
      <w:tr w:rsidR="00C76E09" w:rsidRPr="00C76E09" w14:paraId="41815284" w14:textId="77777777" w:rsidTr="00757DB8">
        <w:tc>
          <w:tcPr>
            <w:tcW w:w="2481" w:type="pct"/>
            <w:tcBorders>
              <w:top w:val="single" w:sz="4" w:space="0" w:color="auto"/>
              <w:left w:val="single" w:sz="4" w:space="0" w:color="auto"/>
              <w:bottom w:val="single" w:sz="4" w:space="0" w:color="auto"/>
              <w:right w:val="single" w:sz="4" w:space="0" w:color="auto"/>
            </w:tcBorders>
            <w:hideMark/>
          </w:tcPr>
          <w:p w14:paraId="7E348A65"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1-(Çeliksoy, 2018)</w:t>
            </w:r>
          </w:p>
          <w:p w14:paraId="40AE3190"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2-(Mamur Işıkçı, 2017)</w:t>
            </w:r>
          </w:p>
          <w:p w14:paraId="75B0384D"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 xml:space="preserve">3-(Toygar ve </w:t>
            </w:r>
            <w:proofErr w:type="spellStart"/>
            <w:r w:rsidRPr="00C76E09">
              <w:rPr>
                <w:rFonts w:ascii="Times New Roman" w:hAnsi="Times New Roman"/>
                <w:sz w:val="20"/>
                <w:szCs w:val="20"/>
              </w:rPr>
              <w:t>Orhaner</w:t>
            </w:r>
            <w:proofErr w:type="spellEnd"/>
            <w:r w:rsidRPr="00C76E09">
              <w:rPr>
                <w:rFonts w:ascii="Times New Roman" w:hAnsi="Times New Roman"/>
                <w:sz w:val="20"/>
                <w:szCs w:val="20"/>
              </w:rPr>
              <w:t>, 2018)</w:t>
            </w:r>
          </w:p>
        </w:tc>
        <w:tc>
          <w:tcPr>
            <w:tcW w:w="2519" w:type="pct"/>
            <w:tcBorders>
              <w:top w:val="single" w:sz="4" w:space="0" w:color="auto"/>
              <w:left w:val="single" w:sz="4" w:space="0" w:color="auto"/>
              <w:bottom w:val="single" w:sz="4" w:space="0" w:color="auto"/>
              <w:right w:val="single" w:sz="4" w:space="0" w:color="auto"/>
            </w:tcBorders>
          </w:tcPr>
          <w:p w14:paraId="046CDDC2"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1-(Altan Arslan, 2017)</w:t>
            </w:r>
          </w:p>
          <w:p w14:paraId="5F8411A6"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2-(Baykal vd., 2018)</w:t>
            </w:r>
          </w:p>
          <w:p w14:paraId="68A5F3A8" w14:textId="77777777" w:rsidR="00757DB8" w:rsidRPr="00C76E09" w:rsidRDefault="00757DB8" w:rsidP="00757DB8">
            <w:pPr>
              <w:jc w:val="both"/>
              <w:rPr>
                <w:rFonts w:ascii="Times New Roman" w:hAnsi="Times New Roman"/>
                <w:sz w:val="20"/>
                <w:szCs w:val="20"/>
              </w:rPr>
            </w:pPr>
          </w:p>
        </w:tc>
      </w:tr>
      <w:tr w:rsidR="00C76E09" w:rsidRPr="00C76E09" w14:paraId="11D26588" w14:textId="77777777" w:rsidTr="00757DB8">
        <w:tc>
          <w:tcPr>
            <w:tcW w:w="2481" w:type="pct"/>
            <w:tcBorders>
              <w:top w:val="single" w:sz="4" w:space="0" w:color="auto"/>
              <w:left w:val="single" w:sz="4" w:space="0" w:color="auto"/>
              <w:bottom w:val="single" w:sz="4" w:space="0" w:color="auto"/>
              <w:right w:val="single" w:sz="4" w:space="0" w:color="auto"/>
            </w:tcBorders>
            <w:hideMark/>
          </w:tcPr>
          <w:p w14:paraId="19476DAB"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Karşılaştırmalı Politika Analizi Yapılan Çalışmalar (3)</w:t>
            </w:r>
          </w:p>
        </w:tc>
        <w:tc>
          <w:tcPr>
            <w:tcW w:w="2519" w:type="pct"/>
            <w:tcBorders>
              <w:top w:val="single" w:sz="4" w:space="0" w:color="auto"/>
              <w:left w:val="single" w:sz="4" w:space="0" w:color="auto"/>
              <w:bottom w:val="single" w:sz="4" w:space="0" w:color="auto"/>
              <w:right w:val="single" w:sz="4" w:space="0" w:color="auto"/>
            </w:tcBorders>
            <w:hideMark/>
          </w:tcPr>
          <w:p w14:paraId="6446F92F"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PEST Analizi Yapılan Çalışmalar (2)</w:t>
            </w:r>
          </w:p>
        </w:tc>
      </w:tr>
      <w:tr w:rsidR="00C76E09" w:rsidRPr="00C76E09" w14:paraId="672649D3" w14:textId="77777777" w:rsidTr="00757DB8">
        <w:trPr>
          <w:trHeight w:val="565"/>
        </w:trPr>
        <w:tc>
          <w:tcPr>
            <w:tcW w:w="2481" w:type="pct"/>
            <w:tcBorders>
              <w:top w:val="single" w:sz="4" w:space="0" w:color="auto"/>
              <w:left w:val="single" w:sz="4" w:space="0" w:color="auto"/>
              <w:bottom w:val="single" w:sz="4" w:space="0" w:color="auto"/>
              <w:right w:val="single" w:sz="4" w:space="0" w:color="auto"/>
            </w:tcBorders>
            <w:hideMark/>
          </w:tcPr>
          <w:p w14:paraId="4F8DC3A2"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1-(Taş vd., 2017)</w:t>
            </w:r>
          </w:p>
          <w:p w14:paraId="0C9704A8"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2-(</w:t>
            </w:r>
            <w:proofErr w:type="spellStart"/>
            <w:r w:rsidRPr="00C76E09">
              <w:rPr>
                <w:rFonts w:ascii="Times New Roman" w:hAnsi="Times New Roman"/>
                <w:sz w:val="20"/>
                <w:szCs w:val="20"/>
              </w:rPr>
              <w:t>Göçoğlu</w:t>
            </w:r>
            <w:proofErr w:type="spellEnd"/>
            <w:r w:rsidRPr="00C76E09">
              <w:rPr>
                <w:rFonts w:ascii="Times New Roman" w:hAnsi="Times New Roman"/>
                <w:sz w:val="20"/>
                <w:szCs w:val="20"/>
              </w:rPr>
              <w:t xml:space="preserve"> ve Aydın, 2019)</w:t>
            </w:r>
          </w:p>
          <w:p w14:paraId="189A5C9A"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3-(Keçeci, 2020)</w:t>
            </w:r>
          </w:p>
          <w:p w14:paraId="74DF42EE"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4-(</w:t>
            </w:r>
            <w:proofErr w:type="spellStart"/>
            <w:r w:rsidRPr="00C76E09">
              <w:rPr>
                <w:rFonts w:ascii="Times New Roman" w:hAnsi="Times New Roman"/>
                <w:sz w:val="20"/>
                <w:szCs w:val="20"/>
              </w:rPr>
              <w:t>Kaymas</w:t>
            </w:r>
            <w:proofErr w:type="spellEnd"/>
            <w:r w:rsidRPr="00C76E09">
              <w:rPr>
                <w:rFonts w:ascii="Times New Roman" w:hAnsi="Times New Roman"/>
                <w:sz w:val="20"/>
                <w:szCs w:val="20"/>
              </w:rPr>
              <w:t>, 2020)</w:t>
            </w:r>
          </w:p>
        </w:tc>
        <w:tc>
          <w:tcPr>
            <w:tcW w:w="2519" w:type="pct"/>
            <w:tcBorders>
              <w:top w:val="single" w:sz="4" w:space="0" w:color="auto"/>
              <w:left w:val="single" w:sz="4" w:space="0" w:color="auto"/>
              <w:bottom w:val="single" w:sz="4" w:space="0" w:color="auto"/>
              <w:right w:val="single" w:sz="4" w:space="0" w:color="auto"/>
            </w:tcBorders>
          </w:tcPr>
          <w:p w14:paraId="34178D23"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1-(Gürer vd., 2016)</w:t>
            </w:r>
          </w:p>
          <w:p w14:paraId="068E481E"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2-(Akgül vd., 2015)</w:t>
            </w:r>
          </w:p>
          <w:p w14:paraId="1B71568E" w14:textId="77777777" w:rsidR="00757DB8" w:rsidRPr="00C76E09" w:rsidRDefault="00757DB8" w:rsidP="00757DB8">
            <w:pPr>
              <w:jc w:val="both"/>
              <w:rPr>
                <w:rFonts w:ascii="Times New Roman" w:hAnsi="Times New Roman"/>
                <w:sz w:val="20"/>
                <w:szCs w:val="20"/>
              </w:rPr>
            </w:pPr>
          </w:p>
          <w:p w14:paraId="66124D24" w14:textId="77777777" w:rsidR="00757DB8" w:rsidRPr="00C76E09" w:rsidRDefault="00757DB8" w:rsidP="00757DB8">
            <w:pPr>
              <w:jc w:val="both"/>
              <w:rPr>
                <w:rFonts w:ascii="Times New Roman" w:hAnsi="Times New Roman"/>
                <w:sz w:val="20"/>
                <w:szCs w:val="20"/>
              </w:rPr>
            </w:pPr>
          </w:p>
        </w:tc>
      </w:tr>
    </w:tbl>
    <w:p w14:paraId="42EB0522"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Tablo 4'te ise daha az kullanılan ve tekil örnekler olarak yer alan çalışmalar listelenmiştir.</w:t>
      </w:r>
    </w:p>
    <w:p w14:paraId="4D30CF41" w14:textId="77777777" w:rsidR="00757DB8" w:rsidRPr="00C76E09" w:rsidRDefault="00757DB8" w:rsidP="00757DB8">
      <w:pPr>
        <w:spacing w:before="120" w:after="120" w:line="36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b/>
          <w:bCs/>
          <w:sz w:val="20"/>
          <w:szCs w:val="20"/>
        </w:rPr>
        <w:t>Tablo 4:</w:t>
      </w:r>
      <w:r w:rsidRPr="00C76E09">
        <w:rPr>
          <w:rFonts w:ascii="Times New Roman" w:eastAsia="Calibri" w:hAnsi="Times New Roman" w:cs="Times New Roman"/>
          <w:sz w:val="20"/>
          <w:szCs w:val="20"/>
        </w:rPr>
        <w:t xml:space="preserve"> Kullanılan tekniklere göre çalışmalar-3</w:t>
      </w:r>
    </w:p>
    <w:tbl>
      <w:tblPr>
        <w:tblStyle w:val="TabloKlavuzu2"/>
        <w:tblW w:w="4857" w:type="pct"/>
        <w:jc w:val="center"/>
        <w:tblInd w:w="0" w:type="dxa"/>
        <w:tblLook w:val="04A0" w:firstRow="1" w:lastRow="0" w:firstColumn="1" w:lastColumn="0" w:noHBand="0" w:noVBand="1"/>
      </w:tblPr>
      <w:tblGrid>
        <w:gridCol w:w="4271"/>
        <w:gridCol w:w="4532"/>
      </w:tblGrid>
      <w:tr w:rsidR="00C76E09" w:rsidRPr="00C76E09" w14:paraId="4776B94E" w14:textId="77777777" w:rsidTr="00757DB8">
        <w:trPr>
          <w:trHeight w:val="470"/>
          <w:jc w:val="center"/>
        </w:trPr>
        <w:tc>
          <w:tcPr>
            <w:tcW w:w="2426" w:type="pct"/>
            <w:tcBorders>
              <w:top w:val="single" w:sz="4" w:space="0" w:color="auto"/>
              <w:left w:val="single" w:sz="4" w:space="0" w:color="auto"/>
              <w:bottom w:val="single" w:sz="4" w:space="0" w:color="auto"/>
              <w:right w:val="single" w:sz="4" w:space="0" w:color="auto"/>
            </w:tcBorders>
            <w:hideMark/>
          </w:tcPr>
          <w:p w14:paraId="648BCBA6"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Rasyonel Kamu Politikası Analizi (1)</w:t>
            </w:r>
          </w:p>
          <w:p w14:paraId="621093BE"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w:t>
            </w:r>
            <w:proofErr w:type="spellStart"/>
            <w:r w:rsidRPr="00C76E09">
              <w:rPr>
                <w:rFonts w:ascii="Times New Roman" w:hAnsi="Times New Roman"/>
                <w:sz w:val="20"/>
                <w:szCs w:val="20"/>
              </w:rPr>
              <w:t>Göçoğlu</w:t>
            </w:r>
            <w:proofErr w:type="spellEnd"/>
            <w:r w:rsidRPr="00C76E09">
              <w:rPr>
                <w:rFonts w:ascii="Times New Roman" w:hAnsi="Times New Roman"/>
                <w:sz w:val="20"/>
                <w:szCs w:val="20"/>
              </w:rPr>
              <w:t xml:space="preserve"> ve Aydın, 2019)</w:t>
            </w:r>
          </w:p>
        </w:tc>
        <w:tc>
          <w:tcPr>
            <w:tcW w:w="2574" w:type="pct"/>
            <w:tcBorders>
              <w:top w:val="single" w:sz="4" w:space="0" w:color="auto"/>
              <w:left w:val="single" w:sz="4" w:space="0" w:color="auto"/>
              <w:bottom w:val="single" w:sz="4" w:space="0" w:color="auto"/>
              <w:right w:val="single" w:sz="4" w:space="0" w:color="auto"/>
            </w:tcBorders>
            <w:hideMark/>
          </w:tcPr>
          <w:p w14:paraId="3100C434"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Çoklu Akış Çerçevesi (1)</w:t>
            </w:r>
          </w:p>
          <w:p w14:paraId="0573D31D"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w:t>
            </w:r>
            <w:proofErr w:type="spellStart"/>
            <w:r w:rsidRPr="00C76E09">
              <w:rPr>
                <w:rFonts w:ascii="Times New Roman" w:hAnsi="Times New Roman"/>
                <w:sz w:val="20"/>
                <w:szCs w:val="20"/>
              </w:rPr>
              <w:t>Ekmekcioğlu</w:t>
            </w:r>
            <w:proofErr w:type="spellEnd"/>
            <w:r w:rsidRPr="00C76E09">
              <w:rPr>
                <w:rFonts w:ascii="Times New Roman" w:hAnsi="Times New Roman"/>
                <w:sz w:val="20"/>
                <w:szCs w:val="20"/>
              </w:rPr>
              <w:t xml:space="preserve"> ve Yıldız, 2018)</w:t>
            </w:r>
          </w:p>
        </w:tc>
      </w:tr>
      <w:tr w:rsidR="00C76E09" w:rsidRPr="00C76E09" w14:paraId="624DD6EC" w14:textId="77777777" w:rsidTr="00757DB8">
        <w:trPr>
          <w:trHeight w:val="470"/>
          <w:jc w:val="center"/>
        </w:trPr>
        <w:tc>
          <w:tcPr>
            <w:tcW w:w="2426" w:type="pct"/>
            <w:tcBorders>
              <w:top w:val="single" w:sz="4" w:space="0" w:color="auto"/>
              <w:left w:val="single" w:sz="4" w:space="0" w:color="auto"/>
              <w:bottom w:val="single" w:sz="4" w:space="0" w:color="auto"/>
              <w:right w:val="single" w:sz="4" w:space="0" w:color="auto"/>
            </w:tcBorders>
            <w:hideMark/>
          </w:tcPr>
          <w:p w14:paraId="30AFC0E6"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Sistem Yaklaşımı (1)</w:t>
            </w:r>
          </w:p>
          <w:p w14:paraId="6188100B"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(Karaca, 2020)</w:t>
            </w:r>
          </w:p>
        </w:tc>
        <w:tc>
          <w:tcPr>
            <w:tcW w:w="2574" w:type="pct"/>
            <w:tcBorders>
              <w:top w:val="single" w:sz="4" w:space="0" w:color="auto"/>
              <w:left w:val="single" w:sz="4" w:space="0" w:color="auto"/>
              <w:bottom w:val="single" w:sz="4" w:space="0" w:color="auto"/>
              <w:right w:val="single" w:sz="4" w:space="0" w:color="auto"/>
            </w:tcBorders>
            <w:hideMark/>
          </w:tcPr>
          <w:p w14:paraId="3BDC63B1"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 xml:space="preserve">Sosyal </w:t>
            </w:r>
            <w:proofErr w:type="spellStart"/>
            <w:r w:rsidRPr="00C76E09">
              <w:rPr>
                <w:rFonts w:ascii="Times New Roman" w:hAnsi="Times New Roman"/>
                <w:sz w:val="20"/>
                <w:szCs w:val="20"/>
              </w:rPr>
              <w:t>İnşacılık</w:t>
            </w:r>
            <w:proofErr w:type="spellEnd"/>
            <w:r w:rsidRPr="00C76E09">
              <w:rPr>
                <w:rFonts w:ascii="Times New Roman" w:hAnsi="Times New Roman"/>
                <w:sz w:val="20"/>
                <w:szCs w:val="20"/>
              </w:rPr>
              <w:t xml:space="preserve"> (1)</w:t>
            </w:r>
          </w:p>
          <w:p w14:paraId="10E95425"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w:t>
            </w:r>
            <w:proofErr w:type="spellStart"/>
            <w:r w:rsidRPr="00C76E09">
              <w:rPr>
                <w:rFonts w:ascii="Times New Roman" w:hAnsi="Times New Roman"/>
                <w:sz w:val="20"/>
                <w:szCs w:val="20"/>
              </w:rPr>
              <w:t>Yesevi</w:t>
            </w:r>
            <w:proofErr w:type="spellEnd"/>
            <w:r w:rsidRPr="00C76E09">
              <w:rPr>
                <w:rFonts w:ascii="Times New Roman" w:hAnsi="Times New Roman"/>
                <w:sz w:val="20"/>
                <w:szCs w:val="20"/>
              </w:rPr>
              <w:t xml:space="preserve"> ve Yavuz </w:t>
            </w:r>
            <w:proofErr w:type="spellStart"/>
            <w:r w:rsidRPr="00C76E09">
              <w:rPr>
                <w:rFonts w:ascii="Times New Roman" w:hAnsi="Times New Roman"/>
                <w:sz w:val="20"/>
                <w:szCs w:val="20"/>
              </w:rPr>
              <w:t>Tiftikçigil</w:t>
            </w:r>
            <w:proofErr w:type="spellEnd"/>
            <w:r w:rsidRPr="00C76E09">
              <w:rPr>
                <w:rFonts w:ascii="Times New Roman" w:hAnsi="Times New Roman"/>
                <w:sz w:val="20"/>
                <w:szCs w:val="20"/>
              </w:rPr>
              <w:t>, 2017)</w:t>
            </w:r>
          </w:p>
        </w:tc>
      </w:tr>
      <w:tr w:rsidR="00C76E09" w:rsidRPr="00C76E09" w14:paraId="23E2A475" w14:textId="77777777" w:rsidTr="00757DB8">
        <w:trPr>
          <w:trHeight w:val="470"/>
          <w:jc w:val="center"/>
        </w:trPr>
        <w:tc>
          <w:tcPr>
            <w:tcW w:w="2426" w:type="pct"/>
            <w:tcBorders>
              <w:top w:val="single" w:sz="4" w:space="0" w:color="auto"/>
              <w:left w:val="single" w:sz="4" w:space="0" w:color="auto"/>
              <w:bottom w:val="single" w:sz="4" w:space="0" w:color="auto"/>
              <w:right w:val="single" w:sz="4" w:space="0" w:color="auto"/>
            </w:tcBorders>
            <w:hideMark/>
          </w:tcPr>
          <w:p w14:paraId="5F3B0083" w14:textId="77777777" w:rsidR="00757DB8" w:rsidRPr="00C76E09" w:rsidRDefault="00757DB8" w:rsidP="00757DB8">
            <w:pPr>
              <w:rPr>
                <w:rFonts w:ascii="Times New Roman" w:hAnsi="Times New Roman"/>
                <w:sz w:val="20"/>
                <w:szCs w:val="20"/>
              </w:rPr>
            </w:pPr>
            <w:proofErr w:type="spellStart"/>
            <w:r w:rsidRPr="00C76E09">
              <w:rPr>
                <w:rFonts w:ascii="Times New Roman" w:hAnsi="Times New Roman"/>
                <w:sz w:val="20"/>
                <w:szCs w:val="20"/>
              </w:rPr>
              <w:t>Bibliyometrik</w:t>
            </w:r>
            <w:proofErr w:type="spellEnd"/>
            <w:r w:rsidRPr="00C76E09">
              <w:rPr>
                <w:rFonts w:ascii="Times New Roman" w:hAnsi="Times New Roman"/>
                <w:sz w:val="20"/>
                <w:szCs w:val="20"/>
              </w:rPr>
              <w:t xml:space="preserve"> Analiz (1)</w:t>
            </w:r>
          </w:p>
          <w:p w14:paraId="758F8731"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(Tabak vd., 2016)</w:t>
            </w:r>
          </w:p>
        </w:tc>
        <w:tc>
          <w:tcPr>
            <w:tcW w:w="2574" w:type="pct"/>
            <w:tcBorders>
              <w:top w:val="single" w:sz="4" w:space="0" w:color="auto"/>
              <w:left w:val="single" w:sz="4" w:space="0" w:color="auto"/>
              <w:bottom w:val="single" w:sz="4" w:space="0" w:color="auto"/>
              <w:right w:val="single" w:sz="4" w:space="0" w:color="auto"/>
            </w:tcBorders>
            <w:hideMark/>
          </w:tcPr>
          <w:p w14:paraId="1E424855" w14:textId="77777777" w:rsidR="00757DB8" w:rsidRPr="00C76E09" w:rsidRDefault="00757DB8" w:rsidP="00757DB8">
            <w:pPr>
              <w:rPr>
                <w:rFonts w:ascii="Times New Roman" w:hAnsi="Times New Roman"/>
                <w:sz w:val="20"/>
                <w:szCs w:val="20"/>
              </w:rPr>
            </w:pPr>
            <w:proofErr w:type="spellStart"/>
            <w:r w:rsidRPr="00C76E09">
              <w:rPr>
                <w:rFonts w:ascii="Times New Roman" w:hAnsi="Times New Roman"/>
                <w:sz w:val="20"/>
                <w:szCs w:val="20"/>
              </w:rPr>
              <w:t>Söylemsel</w:t>
            </w:r>
            <w:proofErr w:type="spellEnd"/>
            <w:r w:rsidRPr="00C76E09">
              <w:rPr>
                <w:rFonts w:ascii="Times New Roman" w:hAnsi="Times New Roman"/>
                <w:sz w:val="20"/>
                <w:szCs w:val="20"/>
              </w:rPr>
              <w:t xml:space="preserve"> Politika Analizi (1)</w:t>
            </w:r>
          </w:p>
          <w:p w14:paraId="6FDD9D26"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(Demirci, 2016)</w:t>
            </w:r>
          </w:p>
        </w:tc>
      </w:tr>
      <w:tr w:rsidR="00C76E09" w:rsidRPr="00C76E09" w14:paraId="21F991C2" w14:textId="77777777" w:rsidTr="00757DB8">
        <w:trPr>
          <w:trHeight w:val="470"/>
          <w:jc w:val="center"/>
        </w:trPr>
        <w:tc>
          <w:tcPr>
            <w:tcW w:w="2426" w:type="pct"/>
            <w:tcBorders>
              <w:top w:val="single" w:sz="4" w:space="0" w:color="auto"/>
              <w:left w:val="single" w:sz="4" w:space="0" w:color="auto"/>
              <w:bottom w:val="single" w:sz="4" w:space="0" w:color="auto"/>
              <w:right w:val="single" w:sz="4" w:space="0" w:color="auto"/>
            </w:tcBorders>
            <w:hideMark/>
          </w:tcPr>
          <w:p w14:paraId="48CBD47A"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Kurumsal Analiz (1)</w:t>
            </w:r>
          </w:p>
          <w:p w14:paraId="4EA31A18"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(Kurun, 2017)</w:t>
            </w:r>
          </w:p>
        </w:tc>
        <w:tc>
          <w:tcPr>
            <w:tcW w:w="2574" w:type="pct"/>
            <w:tcBorders>
              <w:top w:val="single" w:sz="4" w:space="0" w:color="auto"/>
              <w:left w:val="single" w:sz="4" w:space="0" w:color="auto"/>
              <w:bottom w:val="single" w:sz="4" w:space="0" w:color="auto"/>
              <w:right w:val="single" w:sz="4" w:space="0" w:color="auto"/>
            </w:tcBorders>
            <w:hideMark/>
          </w:tcPr>
          <w:p w14:paraId="622CF963"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Politika Analiz Matrisi (1)</w:t>
            </w:r>
          </w:p>
          <w:p w14:paraId="72682FAA" w14:textId="77777777" w:rsidR="00757DB8" w:rsidRPr="00C76E09" w:rsidRDefault="00757DB8" w:rsidP="00757DB8">
            <w:pPr>
              <w:rPr>
                <w:rFonts w:ascii="Times New Roman" w:hAnsi="Times New Roman"/>
                <w:sz w:val="20"/>
                <w:szCs w:val="20"/>
              </w:rPr>
            </w:pPr>
            <w:r w:rsidRPr="00C76E09">
              <w:rPr>
                <w:rFonts w:ascii="Times New Roman" w:hAnsi="Times New Roman"/>
                <w:sz w:val="20"/>
                <w:szCs w:val="20"/>
              </w:rPr>
              <w:t>(Özalp ve Ören, 2020)</w:t>
            </w:r>
          </w:p>
        </w:tc>
      </w:tr>
    </w:tbl>
    <w:p w14:paraId="7E5982D5"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Son yıllardaki kamu politikası temalı makaleler incelendiğinde en temel yaklaşımlardan biri olarak sıklıkla zikredilmesine rağmen, rasyonel aktör modeli çerçevesinde araştırma yapan bir esere rastlanmamıştır. Rasyonel aktör yaklaşımı/modeli ifadesi 5 çalışmada (Acar, 2019; Aldemir ve Kaya, 2020; Babaoğlu, 2017; </w:t>
      </w:r>
      <w:proofErr w:type="spellStart"/>
      <w:r w:rsidRPr="00C76E09">
        <w:rPr>
          <w:rFonts w:ascii="Times New Roman" w:eastAsia="Calibri" w:hAnsi="Times New Roman" w:cs="Times New Roman"/>
        </w:rPr>
        <w:t>Çiner</w:t>
      </w:r>
      <w:proofErr w:type="spellEnd"/>
      <w:r w:rsidRPr="00C76E09">
        <w:rPr>
          <w:rFonts w:ascii="Times New Roman" w:eastAsia="Calibri" w:hAnsi="Times New Roman" w:cs="Times New Roman"/>
        </w:rPr>
        <w:t xml:space="preserve"> ve </w:t>
      </w:r>
      <w:proofErr w:type="spellStart"/>
      <w:r w:rsidRPr="00C76E09">
        <w:rPr>
          <w:rFonts w:ascii="Times New Roman" w:eastAsia="Calibri" w:hAnsi="Times New Roman" w:cs="Times New Roman"/>
        </w:rPr>
        <w:t>Altınışık</w:t>
      </w:r>
      <w:proofErr w:type="spellEnd"/>
      <w:r w:rsidRPr="00C76E09">
        <w:rPr>
          <w:rFonts w:ascii="Times New Roman" w:eastAsia="Calibri" w:hAnsi="Times New Roman" w:cs="Times New Roman"/>
        </w:rPr>
        <w:t xml:space="preserve">, 2020; Gürer vd., 2017) sadece kavram olarak geçmektedir. İki istisna olarak rasyonel yaklaşım; </w:t>
      </w:r>
      <w:proofErr w:type="spellStart"/>
      <w:r w:rsidRPr="00C76E09">
        <w:rPr>
          <w:rFonts w:ascii="Times New Roman" w:eastAsia="Calibri" w:hAnsi="Times New Roman" w:cs="Times New Roman"/>
        </w:rPr>
        <w:t>Göçoğlu</w:t>
      </w:r>
      <w:proofErr w:type="spellEnd"/>
      <w:r w:rsidRPr="00C76E09">
        <w:rPr>
          <w:rFonts w:ascii="Times New Roman" w:eastAsia="Calibri" w:hAnsi="Times New Roman" w:cs="Times New Roman"/>
        </w:rPr>
        <w:t xml:space="preserve"> ve Aydın (2018) ile Coşkun ve Ebru (2017: 19) tarafından hazırlanan makalelerde ele alınmıştır. Bunlardan Coşkun ve Ebru'nun makalesinde rasyonellik meselesi kamu tercihi ve rasyonel tercih teorisi şeklinde kuramsal bazda ele alınmıştır. “Devletin Kamu Politikası Oluşturmasında Kamu Tercihi Teorisi ve Bir Alternatif Kamu Politikası Aracı Olarak Rasyonel Tercih Teorisi” şeklindeki başlık altında konuya değinilmiştir. Öte yandan </w:t>
      </w:r>
      <w:proofErr w:type="spellStart"/>
      <w:r w:rsidRPr="00C76E09">
        <w:rPr>
          <w:rFonts w:ascii="Times New Roman" w:eastAsia="Calibri" w:hAnsi="Times New Roman" w:cs="Times New Roman"/>
        </w:rPr>
        <w:t>arttırımcı</w:t>
      </w:r>
      <w:proofErr w:type="spellEnd"/>
      <w:r w:rsidRPr="00C76E09">
        <w:rPr>
          <w:rFonts w:ascii="Times New Roman" w:eastAsia="Calibri" w:hAnsi="Times New Roman" w:cs="Times New Roman"/>
        </w:rPr>
        <w:t xml:space="preserve"> yaklaşım, karma model, grup modeli ya da elit modeli kullanılan bir makaleye rastlanmamıştır. Bunlardan </w:t>
      </w:r>
      <w:proofErr w:type="spellStart"/>
      <w:r w:rsidRPr="00C76E09">
        <w:rPr>
          <w:rFonts w:ascii="Times New Roman" w:eastAsia="Calibri" w:hAnsi="Times New Roman" w:cs="Times New Roman"/>
        </w:rPr>
        <w:t>arttırımcı</w:t>
      </w:r>
      <w:proofErr w:type="spellEnd"/>
      <w:r w:rsidRPr="00C76E09">
        <w:rPr>
          <w:rFonts w:ascii="Times New Roman" w:eastAsia="Calibri" w:hAnsi="Times New Roman" w:cs="Times New Roman"/>
        </w:rPr>
        <w:t xml:space="preserve"> model altı çalışmada ismen zikredilse de kuramsal olarak betimleyici biçimde yer verilmiştir. Tablo 4'te künyesi de verilen bir çalışmada ise sistem yaklaşımının kullanıldığı izlenmektedir. Makaleler arasında kesintili denge teorisini temel alan bir çalışmaya rastlanmamış, ancak beş farklı metin içerisinde ismen yer verildiği görülmüştür. Savunuculuk yaklaşımı ise tekil bir çalışmada Avrupa Birliği politikaları kapsamında ele alınmıştır.  Aynı şekilde sosyal </w:t>
      </w:r>
      <w:proofErr w:type="spellStart"/>
      <w:r w:rsidRPr="00C76E09">
        <w:rPr>
          <w:rFonts w:ascii="Times New Roman" w:eastAsia="Calibri" w:hAnsi="Times New Roman" w:cs="Times New Roman"/>
        </w:rPr>
        <w:t>inşacılık</w:t>
      </w:r>
      <w:proofErr w:type="spellEnd"/>
      <w:r w:rsidRPr="00C76E09">
        <w:rPr>
          <w:rFonts w:ascii="Times New Roman" w:eastAsia="Calibri" w:hAnsi="Times New Roman" w:cs="Times New Roman"/>
        </w:rPr>
        <w:t xml:space="preserve">, çoklu akış çerçevesi ve yayılım teorileri birer çalışmada ele alınmıştır. </w:t>
      </w:r>
    </w:p>
    <w:p w14:paraId="4AFD30E5"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Kullanılan teknikler kadar çalışmalarda bir uygulamanın ele alınıp alınmadığı da önem arz etmektedir. Türkiye'ye özgü uygulamaların değerlendirilmesi ve </w:t>
      </w:r>
      <w:proofErr w:type="spellStart"/>
      <w:r w:rsidRPr="00C76E09">
        <w:rPr>
          <w:rFonts w:ascii="Times New Roman" w:eastAsia="Calibri" w:hAnsi="Times New Roman" w:cs="Times New Roman"/>
        </w:rPr>
        <w:t>alanyazının</w:t>
      </w:r>
      <w:proofErr w:type="spellEnd"/>
      <w:r w:rsidRPr="00C76E09">
        <w:rPr>
          <w:rFonts w:ascii="Times New Roman" w:eastAsia="Calibri" w:hAnsi="Times New Roman" w:cs="Times New Roman"/>
        </w:rPr>
        <w:t xml:space="preserve"> Türkçeleşmesi için bu minvalde yapılmış uygulama analizleri oldukça kıymetlidir. İlgili örneklem incelendiğinde, belirli bir alanı inceleyenler ile bir politika ya da alt politika başlığını ele alan çalışmalarının sayısının genel </w:t>
      </w:r>
      <w:r w:rsidRPr="00C76E09">
        <w:rPr>
          <w:rFonts w:ascii="Times New Roman" w:eastAsia="Calibri" w:hAnsi="Times New Roman" w:cs="Times New Roman"/>
        </w:rPr>
        <w:lastRenderedPageBreak/>
        <w:t>nitelikli yazıların önüne geçtiği görülmektedir. 238 makaleden, 166'sı bir uygulama ya da politika odaklı olarak hazırlanmış, makalelerin yalnızca %30'u ise genel bir çerçeve üzerinden hazırlanmıştır. İlgili veriler Grafik 4'te yer almaktadır.</w:t>
      </w:r>
    </w:p>
    <w:p w14:paraId="6E49A36B" w14:textId="77777777" w:rsidR="00757DB8" w:rsidRPr="00C76E09" w:rsidRDefault="00757DB8" w:rsidP="00757DB8">
      <w:pPr>
        <w:spacing w:before="120" w:after="120" w:line="36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noProof/>
          <w:lang w:eastAsia="tr-TR"/>
        </w:rPr>
        <w:drawing>
          <wp:anchor distT="0" distB="0" distL="114300" distR="114300" simplePos="0" relativeHeight="251655680" behindDoc="0" locked="0" layoutInCell="1" allowOverlap="1" wp14:anchorId="75E406F3" wp14:editId="47EB891F">
            <wp:simplePos x="0" y="0"/>
            <wp:positionH relativeFrom="column">
              <wp:posOffset>199390</wp:posOffset>
            </wp:positionH>
            <wp:positionV relativeFrom="paragraph">
              <wp:posOffset>311785</wp:posOffset>
            </wp:positionV>
            <wp:extent cx="5041265" cy="2871470"/>
            <wp:effectExtent l="0" t="0" r="6985" b="5080"/>
            <wp:wrapThrough wrapText="bothSides">
              <wp:wrapPolygon edited="0">
                <wp:start x="0" y="0"/>
                <wp:lineTo x="0" y="21495"/>
                <wp:lineTo x="21548" y="21495"/>
                <wp:lineTo x="21548" y="0"/>
                <wp:lineTo x="0" y="0"/>
              </wp:wrapPolygon>
            </wp:wrapThrough>
            <wp:docPr id="92" name="Grafik 4">
              <a:extLst xmlns:a="http://schemas.openxmlformats.org/drawingml/2006/main">
                <a:ext uri="{FF2B5EF4-FFF2-40B4-BE49-F238E27FC236}">
                  <a16:creationId xmlns:a16="http://schemas.microsoft.com/office/drawing/2014/main" id="{EC8D41DB-5FF7-4A71-988F-0BB12369B1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14:sizeRelH relativeFrom="page">
              <wp14:pctWidth>0</wp14:pctWidth>
            </wp14:sizeRelH>
            <wp14:sizeRelV relativeFrom="page">
              <wp14:pctHeight>0</wp14:pctHeight>
            </wp14:sizeRelV>
          </wp:anchor>
        </w:drawing>
      </w:r>
      <w:r w:rsidRPr="00C76E09">
        <w:rPr>
          <w:rFonts w:ascii="Times New Roman" w:eastAsia="Calibri" w:hAnsi="Times New Roman" w:cs="Times New Roman"/>
          <w:b/>
          <w:bCs/>
          <w:sz w:val="20"/>
          <w:szCs w:val="20"/>
        </w:rPr>
        <w:t>Grafik 4:</w:t>
      </w:r>
      <w:r w:rsidRPr="00C76E09">
        <w:rPr>
          <w:rFonts w:ascii="Times New Roman" w:eastAsia="Calibri" w:hAnsi="Times New Roman" w:cs="Times New Roman"/>
          <w:sz w:val="20"/>
          <w:szCs w:val="20"/>
        </w:rPr>
        <w:t xml:space="preserve"> Uygulamalı makalelerin ağırlığı</w:t>
      </w:r>
    </w:p>
    <w:p w14:paraId="1A0F4519"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Grafikte yer alan bilgiler, makalelerin uygulama analizi içerip içermediği sorusuna cevaben hazırlanmıştır. Bu sorudan kasıt çalışmaların kamu politikasına ilişkin belirli bir alanın incelenip incelenmediğiyle bağlantılıdır. Bu kapsamda 2015-2020 yılları arasındaki makalelerde uygulamanın var olduğu çalışmaların sayısı yıllara göre artış göstermiştir. 2015 yılında 23, 2016 yılında 20 olan uygulamalı çalışma sayısı 2017'de 31, 2018'de 33, 2019'da 29, 2020'de ise 30 olarak tespit edilmiştir. </w:t>
      </w:r>
    </w:p>
    <w:p w14:paraId="2FDBD494" w14:textId="1774E4AD" w:rsidR="00CF77BE" w:rsidRPr="000167F6" w:rsidRDefault="00757DB8" w:rsidP="000167F6">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İncelenen makaleler arasında uygulamalı çalışmaların ağırlığın artmasının yanında farklı başlıklarda yapılan araştırmalar da dikkat çekmektedir. Örneğin Aldemir ve Kaya (2020) tarafından hazırlanan bir makalede dürtme (</w:t>
      </w:r>
      <w:proofErr w:type="spellStart"/>
      <w:r w:rsidRPr="00C76E09">
        <w:rPr>
          <w:rFonts w:ascii="Times New Roman" w:eastAsia="Calibri" w:hAnsi="Times New Roman" w:cs="Times New Roman"/>
        </w:rPr>
        <w:t>nudge</w:t>
      </w:r>
      <w:proofErr w:type="spellEnd"/>
      <w:r w:rsidRPr="00C76E09">
        <w:rPr>
          <w:rFonts w:ascii="Times New Roman" w:eastAsia="Calibri" w:hAnsi="Times New Roman" w:cs="Times New Roman"/>
        </w:rPr>
        <w:t xml:space="preserve">) yaklaşımından hareketle COVID-19 dönemi politikalar Türkiye özelinde ele alınmıştır. Altunok ve </w:t>
      </w:r>
      <w:proofErr w:type="spellStart"/>
      <w:r w:rsidRPr="00C76E09">
        <w:rPr>
          <w:rFonts w:ascii="Times New Roman" w:eastAsia="Calibri" w:hAnsi="Times New Roman" w:cs="Times New Roman"/>
        </w:rPr>
        <w:t>Gedikkaya</w:t>
      </w:r>
      <w:proofErr w:type="spellEnd"/>
      <w:r w:rsidRPr="00C76E09">
        <w:rPr>
          <w:rFonts w:ascii="Times New Roman" w:eastAsia="Calibri" w:hAnsi="Times New Roman" w:cs="Times New Roman"/>
        </w:rPr>
        <w:t xml:space="preserve"> (2016) tarafından hazırlanan makalede ise farklı kamu politikası sözlüklerinin ve ansiklopedilerinin içerik analizi tekniğiyle incelenmesi, alana yön verecek kavramları göstermesi açısından ilgi çekicidir. Bu kapsamda öne çıkan farklı konu başlıkları ve eserlerin künyeleri de aşağıda Tablo 6'da listelenmiştir. </w:t>
      </w:r>
    </w:p>
    <w:p w14:paraId="17BC5936" w14:textId="7DAB4DFD" w:rsidR="00757DB8" w:rsidRPr="00C76E09" w:rsidRDefault="00757DB8" w:rsidP="00757DB8">
      <w:pPr>
        <w:spacing w:before="120" w:after="120" w:line="36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b/>
          <w:bCs/>
          <w:sz w:val="20"/>
          <w:szCs w:val="20"/>
        </w:rPr>
        <w:t>Tablo 5:</w:t>
      </w:r>
      <w:r w:rsidRPr="00C76E09">
        <w:rPr>
          <w:rFonts w:ascii="Times New Roman" w:eastAsia="Calibri" w:hAnsi="Times New Roman" w:cs="Times New Roman"/>
          <w:sz w:val="20"/>
          <w:szCs w:val="20"/>
        </w:rPr>
        <w:t xml:space="preserve"> Farklı konularda çalışma yapılan makaleler</w:t>
      </w:r>
    </w:p>
    <w:tbl>
      <w:tblPr>
        <w:tblStyle w:val="TabloKlavuzu2"/>
        <w:tblW w:w="0" w:type="auto"/>
        <w:tblInd w:w="250" w:type="dxa"/>
        <w:tblLook w:val="04A0" w:firstRow="1" w:lastRow="0" w:firstColumn="1" w:lastColumn="0" w:noHBand="0" w:noVBand="1"/>
      </w:tblPr>
      <w:tblGrid>
        <w:gridCol w:w="8222"/>
      </w:tblGrid>
      <w:tr w:rsidR="00C76E09" w:rsidRPr="00C76E09" w14:paraId="20204157" w14:textId="77777777" w:rsidTr="00757DB8">
        <w:tc>
          <w:tcPr>
            <w:tcW w:w="8222" w:type="dxa"/>
            <w:tcBorders>
              <w:top w:val="single" w:sz="4" w:space="0" w:color="auto"/>
              <w:left w:val="single" w:sz="4" w:space="0" w:color="auto"/>
              <w:bottom w:val="single" w:sz="4" w:space="0" w:color="auto"/>
              <w:right w:val="single" w:sz="4" w:space="0" w:color="auto"/>
            </w:tcBorders>
            <w:hideMark/>
          </w:tcPr>
          <w:p w14:paraId="2FB72557"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1-Geçici Köy Koruculuğu (Arap ve Erat, 2015)</w:t>
            </w:r>
          </w:p>
        </w:tc>
      </w:tr>
      <w:tr w:rsidR="00C76E09" w:rsidRPr="00C76E09" w14:paraId="50798A43" w14:textId="77777777" w:rsidTr="00757DB8">
        <w:tc>
          <w:tcPr>
            <w:tcW w:w="8222" w:type="dxa"/>
            <w:tcBorders>
              <w:top w:val="single" w:sz="4" w:space="0" w:color="auto"/>
              <w:left w:val="single" w:sz="4" w:space="0" w:color="auto"/>
              <w:bottom w:val="single" w:sz="4" w:space="0" w:color="auto"/>
              <w:right w:val="single" w:sz="4" w:space="0" w:color="auto"/>
            </w:tcBorders>
            <w:hideMark/>
          </w:tcPr>
          <w:p w14:paraId="10776C11"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 xml:space="preserve">2-Post </w:t>
            </w:r>
            <w:proofErr w:type="spellStart"/>
            <w:r w:rsidRPr="00C76E09">
              <w:rPr>
                <w:rFonts w:ascii="Times New Roman" w:hAnsi="Times New Roman"/>
                <w:sz w:val="20"/>
                <w:szCs w:val="20"/>
              </w:rPr>
              <w:t>Neoliberalizm</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Somel</w:t>
            </w:r>
            <w:proofErr w:type="spellEnd"/>
            <w:r w:rsidRPr="00C76E09">
              <w:rPr>
                <w:rFonts w:ascii="Times New Roman" w:hAnsi="Times New Roman"/>
                <w:sz w:val="20"/>
                <w:szCs w:val="20"/>
              </w:rPr>
              <w:t>, 2016)</w:t>
            </w:r>
          </w:p>
        </w:tc>
      </w:tr>
      <w:tr w:rsidR="00C76E09" w:rsidRPr="00C76E09" w14:paraId="39BC96AD" w14:textId="77777777" w:rsidTr="00757DB8">
        <w:tc>
          <w:tcPr>
            <w:tcW w:w="8222" w:type="dxa"/>
            <w:tcBorders>
              <w:top w:val="single" w:sz="4" w:space="0" w:color="auto"/>
              <w:left w:val="single" w:sz="4" w:space="0" w:color="auto"/>
              <w:bottom w:val="single" w:sz="4" w:space="0" w:color="auto"/>
              <w:right w:val="single" w:sz="4" w:space="0" w:color="auto"/>
            </w:tcBorders>
            <w:hideMark/>
          </w:tcPr>
          <w:p w14:paraId="61BA0E1F"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3-Dil Politikaları ve Dil Hakları (Orhan, 2017)</w:t>
            </w:r>
          </w:p>
        </w:tc>
      </w:tr>
      <w:tr w:rsidR="00C76E09" w:rsidRPr="00C76E09" w14:paraId="31267FFE" w14:textId="77777777" w:rsidTr="00757DB8">
        <w:tc>
          <w:tcPr>
            <w:tcW w:w="8222" w:type="dxa"/>
            <w:tcBorders>
              <w:top w:val="single" w:sz="4" w:space="0" w:color="auto"/>
              <w:left w:val="single" w:sz="4" w:space="0" w:color="auto"/>
              <w:bottom w:val="single" w:sz="4" w:space="0" w:color="auto"/>
              <w:right w:val="single" w:sz="4" w:space="0" w:color="auto"/>
            </w:tcBorders>
            <w:hideMark/>
          </w:tcPr>
          <w:p w14:paraId="12ED3568"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4-Kamu Personel Politikası-Taşeron Çalışanlar (Acar, 2019)</w:t>
            </w:r>
          </w:p>
        </w:tc>
      </w:tr>
      <w:tr w:rsidR="00C76E09" w:rsidRPr="00C76E09" w14:paraId="4EB929AC" w14:textId="77777777" w:rsidTr="00757DB8">
        <w:tc>
          <w:tcPr>
            <w:tcW w:w="8222" w:type="dxa"/>
            <w:tcBorders>
              <w:top w:val="single" w:sz="4" w:space="0" w:color="auto"/>
              <w:left w:val="single" w:sz="4" w:space="0" w:color="auto"/>
              <w:bottom w:val="single" w:sz="4" w:space="0" w:color="auto"/>
              <w:right w:val="single" w:sz="4" w:space="0" w:color="auto"/>
            </w:tcBorders>
            <w:hideMark/>
          </w:tcPr>
          <w:p w14:paraId="2D09095E"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5-Obezite ile Mücadele (</w:t>
            </w:r>
            <w:proofErr w:type="spellStart"/>
            <w:r w:rsidRPr="00C76E09">
              <w:rPr>
                <w:rFonts w:ascii="Times New Roman" w:hAnsi="Times New Roman"/>
                <w:sz w:val="20"/>
                <w:szCs w:val="20"/>
              </w:rPr>
              <w:t>Gökbunar</w:t>
            </w:r>
            <w:proofErr w:type="spellEnd"/>
            <w:r w:rsidRPr="00C76E09">
              <w:rPr>
                <w:rFonts w:ascii="Times New Roman" w:hAnsi="Times New Roman"/>
                <w:sz w:val="20"/>
                <w:szCs w:val="20"/>
              </w:rPr>
              <w:t xml:space="preserve"> vd., 2015)</w:t>
            </w:r>
          </w:p>
        </w:tc>
      </w:tr>
      <w:tr w:rsidR="00C76E09" w:rsidRPr="00C76E09" w14:paraId="4F987B07" w14:textId="77777777" w:rsidTr="00757DB8">
        <w:tc>
          <w:tcPr>
            <w:tcW w:w="8222" w:type="dxa"/>
            <w:tcBorders>
              <w:top w:val="single" w:sz="4" w:space="0" w:color="auto"/>
              <w:left w:val="single" w:sz="4" w:space="0" w:color="auto"/>
              <w:bottom w:val="single" w:sz="4" w:space="0" w:color="auto"/>
              <w:right w:val="single" w:sz="4" w:space="0" w:color="auto"/>
            </w:tcBorders>
            <w:hideMark/>
          </w:tcPr>
          <w:p w14:paraId="3080931D"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6-Tarım Arazileri Politikası (Albayrak, 2019)</w:t>
            </w:r>
          </w:p>
        </w:tc>
      </w:tr>
      <w:tr w:rsidR="00C76E09" w:rsidRPr="00C76E09" w14:paraId="571B5387" w14:textId="77777777" w:rsidTr="00757DB8">
        <w:tc>
          <w:tcPr>
            <w:tcW w:w="8222" w:type="dxa"/>
            <w:tcBorders>
              <w:top w:val="single" w:sz="4" w:space="0" w:color="auto"/>
              <w:left w:val="single" w:sz="4" w:space="0" w:color="auto"/>
              <w:bottom w:val="single" w:sz="4" w:space="0" w:color="auto"/>
              <w:right w:val="single" w:sz="4" w:space="0" w:color="auto"/>
            </w:tcBorders>
            <w:hideMark/>
          </w:tcPr>
          <w:p w14:paraId="27B49DED"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7-Yeşil Bilişim (Gökşen vd., 2016)</w:t>
            </w:r>
          </w:p>
        </w:tc>
      </w:tr>
      <w:tr w:rsidR="00C76E09" w:rsidRPr="00C76E09" w14:paraId="612A6DA1" w14:textId="77777777" w:rsidTr="00757DB8">
        <w:tc>
          <w:tcPr>
            <w:tcW w:w="8222" w:type="dxa"/>
            <w:tcBorders>
              <w:top w:val="single" w:sz="4" w:space="0" w:color="auto"/>
              <w:left w:val="single" w:sz="4" w:space="0" w:color="auto"/>
              <w:bottom w:val="single" w:sz="4" w:space="0" w:color="auto"/>
              <w:right w:val="single" w:sz="4" w:space="0" w:color="auto"/>
            </w:tcBorders>
            <w:hideMark/>
          </w:tcPr>
          <w:p w14:paraId="4E60585B" w14:textId="77777777" w:rsidR="00757DB8" w:rsidRPr="00C76E09" w:rsidRDefault="00757DB8" w:rsidP="00757DB8">
            <w:pPr>
              <w:jc w:val="both"/>
              <w:rPr>
                <w:rFonts w:ascii="Times New Roman" w:hAnsi="Times New Roman"/>
                <w:sz w:val="20"/>
                <w:szCs w:val="20"/>
              </w:rPr>
            </w:pPr>
            <w:r w:rsidRPr="00C76E09">
              <w:rPr>
                <w:rFonts w:ascii="Times New Roman" w:hAnsi="Times New Roman"/>
                <w:sz w:val="20"/>
                <w:szCs w:val="20"/>
              </w:rPr>
              <w:t>8-Tütün Kontrol Politikası (Karaca, 2020)</w:t>
            </w:r>
          </w:p>
        </w:tc>
      </w:tr>
    </w:tbl>
    <w:p w14:paraId="33BC99C6"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lastRenderedPageBreak/>
        <w:t xml:space="preserve">Çalışmalar ayrıntılı olarak ele alındığında köy koruculuğundan, </w:t>
      </w:r>
      <w:proofErr w:type="spellStart"/>
      <w:r w:rsidRPr="00C76E09">
        <w:rPr>
          <w:rFonts w:ascii="Times New Roman" w:eastAsia="Calibri" w:hAnsi="Times New Roman" w:cs="Times New Roman"/>
        </w:rPr>
        <w:t>neoliberalizme</w:t>
      </w:r>
      <w:proofErr w:type="spellEnd"/>
      <w:r w:rsidRPr="00C76E09">
        <w:rPr>
          <w:rFonts w:ascii="Times New Roman" w:eastAsia="Calibri" w:hAnsi="Times New Roman" w:cs="Times New Roman"/>
        </w:rPr>
        <w:t>, taşeron istihdam sisteminden, yeşil bilişime, dil politikalarından, tütün kontrolüne kadar farklı başlıklar göze çarpmaktadır. Ele alınan konuların çeşitlenmesi, uygulamaları ele alan çalışmaların artması önemli kazanımlar olarak görülebilir. Öte yandan makalelerde kullanılan kaynaklar incelendiğinde bazı dikkat çekici hususlar ortaya çıkmaktadır. Kamu politikası temalı makalelerin ezici bir çoğunluğunda yalnızca İngilizce kaynakların kullanıldığı görülmektedir. Makalelerin 17'sinde ise sadece Türkçe kaynaklar kullanılmıştır. Buna mukabil birden fazla dilde kaynak kullanılan makale sayısı ise yalnızca dokuzdur. Grafik 5'te kaynak kullanımına dair veriler sunulmuştur.</w:t>
      </w:r>
    </w:p>
    <w:p w14:paraId="65640410" w14:textId="77777777" w:rsidR="00757DB8" w:rsidRPr="00C76E09" w:rsidRDefault="00757DB8" w:rsidP="00757DB8">
      <w:pPr>
        <w:spacing w:before="120" w:after="120" w:line="36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b/>
          <w:bCs/>
          <w:sz w:val="20"/>
          <w:szCs w:val="20"/>
        </w:rPr>
        <w:t>Grafik 5:</w:t>
      </w:r>
      <w:r w:rsidRPr="00C76E09">
        <w:rPr>
          <w:rFonts w:ascii="Times New Roman" w:eastAsia="Calibri" w:hAnsi="Times New Roman" w:cs="Times New Roman"/>
          <w:sz w:val="20"/>
          <w:szCs w:val="20"/>
        </w:rPr>
        <w:t xml:space="preserve"> Yabancı kaynak kullanımı ve kullanılan diller</w:t>
      </w:r>
    </w:p>
    <w:p w14:paraId="48FCD06C"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noProof/>
          <w:lang w:eastAsia="tr-TR"/>
        </w:rPr>
        <w:drawing>
          <wp:anchor distT="0" distB="0" distL="114300" distR="114300" simplePos="0" relativeHeight="251661824" behindDoc="0" locked="0" layoutInCell="1" allowOverlap="1" wp14:anchorId="31F83305" wp14:editId="19CA089B">
            <wp:simplePos x="0" y="0"/>
            <wp:positionH relativeFrom="column">
              <wp:posOffset>781050</wp:posOffset>
            </wp:positionH>
            <wp:positionV relativeFrom="paragraph">
              <wp:posOffset>-2540</wp:posOffset>
            </wp:positionV>
            <wp:extent cx="4243070" cy="2432050"/>
            <wp:effectExtent l="0" t="0" r="5080" b="6350"/>
            <wp:wrapThrough wrapText="bothSides">
              <wp:wrapPolygon edited="0">
                <wp:start x="0" y="0"/>
                <wp:lineTo x="0" y="21487"/>
                <wp:lineTo x="21529" y="21487"/>
                <wp:lineTo x="21529" y="0"/>
                <wp:lineTo x="0" y="0"/>
              </wp:wrapPolygon>
            </wp:wrapThrough>
            <wp:docPr id="93" name="Grafik 6">
              <a:extLst xmlns:a="http://schemas.openxmlformats.org/drawingml/2006/main">
                <a:ext uri="{FF2B5EF4-FFF2-40B4-BE49-F238E27FC236}">
                  <a16:creationId xmlns:a16="http://schemas.microsoft.com/office/drawing/2014/main" id="{83806D4D-06A6-4CA9-9271-1207E78A34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14:sizeRelH relativeFrom="page">
              <wp14:pctWidth>0</wp14:pctWidth>
            </wp14:sizeRelH>
            <wp14:sizeRelV relativeFrom="page">
              <wp14:pctHeight>0</wp14:pctHeight>
            </wp14:sizeRelV>
          </wp:anchor>
        </w:drawing>
      </w:r>
    </w:p>
    <w:p w14:paraId="5209D2B0" w14:textId="48408D5D" w:rsidR="000167F6" w:rsidRPr="00A840F2" w:rsidRDefault="00757DB8" w:rsidP="00A840F2">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Grafik 5'te de görüldüğü üzere 238 makalenin 212'si yalnızca İngilizce kaynaklar kullanılarak hazırlanmıştır. Birden fazla yabancı dilden kaynak kullanan makaleler ise oldukça sınırlı kalmıştır. Bu çalışmalar aşağıda Tablo 6'da sunulmuştur: </w:t>
      </w:r>
    </w:p>
    <w:p w14:paraId="6B17BC02" w14:textId="1773D6F2" w:rsidR="00757DB8" w:rsidRPr="00C76E09" w:rsidRDefault="00757DB8" w:rsidP="00757DB8">
      <w:pPr>
        <w:spacing w:before="120" w:after="120" w:line="360" w:lineRule="auto"/>
        <w:ind w:firstLine="709"/>
        <w:jc w:val="center"/>
        <w:rPr>
          <w:rFonts w:ascii="Times New Roman" w:eastAsia="Calibri" w:hAnsi="Times New Roman" w:cs="Times New Roman"/>
          <w:sz w:val="20"/>
          <w:szCs w:val="20"/>
        </w:rPr>
      </w:pPr>
      <w:r w:rsidRPr="00C76E09">
        <w:rPr>
          <w:rFonts w:ascii="Times New Roman" w:eastAsia="Calibri" w:hAnsi="Times New Roman" w:cs="Times New Roman"/>
          <w:b/>
          <w:bCs/>
          <w:sz w:val="20"/>
          <w:szCs w:val="20"/>
        </w:rPr>
        <w:t xml:space="preserve">Tablo 6: </w:t>
      </w:r>
      <w:r w:rsidRPr="00C76E09">
        <w:rPr>
          <w:rFonts w:ascii="Times New Roman" w:eastAsia="Calibri" w:hAnsi="Times New Roman" w:cs="Times New Roman"/>
          <w:sz w:val="20"/>
          <w:szCs w:val="20"/>
        </w:rPr>
        <w:t>Birden Fazla Dilde Yabancı Kaynak Kullanılan Çalışmalar</w:t>
      </w:r>
    </w:p>
    <w:tbl>
      <w:tblPr>
        <w:tblStyle w:val="TabloKlavuzu2"/>
        <w:tblW w:w="0" w:type="auto"/>
        <w:tblInd w:w="250" w:type="dxa"/>
        <w:tblLook w:val="04A0" w:firstRow="1" w:lastRow="0" w:firstColumn="1" w:lastColumn="0" w:noHBand="0" w:noVBand="1"/>
      </w:tblPr>
      <w:tblGrid>
        <w:gridCol w:w="5644"/>
        <w:gridCol w:w="2578"/>
      </w:tblGrid>
      <w:tr w:rsidR="00C76E09" w:rsidRPr="00C76E09" w14:paraId="1F2346B0" w14:textId="77777777" w:rsidTr="00757DB8">
        <w:trPr>
          <w:trHeight w:val="387"/>
        </w:trPr>
        <w:tc>
          <w:tcPr>
            <w:tcW w:w="5644" w:type="dxa"/>
            <w:tcBorders>
              <w:top w:val="single" w:sz="4" w:space="0" w:color="auto"/>
              <w:left w:val="single" w:sz="4" w:space="0" w:color="auto"/>
              <w:bottom w:val="single" w:sz="4" w:space="0" w:color="auto"/>
              <w:right w:val="single" w:sz="4" w:space="0" w:color="auto"/>
            </w:tcBorders>
            <w:hideMark/>
          </w:tcPr>
          <w:p w14:paraId="089483BA" w14:textId="77777777" w:rsidR="00757DB8" w:rsidRPr="00C76E09" w:rsidRDefault="00757DB8" w:rsidP="00757DB8">
            <w:pPr>
              <w:jc w:val="center"/>
              <w:rPr>
                <w:rFonts w:ascii="Times New Roman" w:hAnsi="Times New Roman"/>
                <w:b/>
                <w:bCs/>
                <w:sz w:val="20"/>
                <w:szCs w:val="20"/>
              </w:rPr>
            </w:pPr>
            <w:r w:rsidRPr="00C76E09">
              <w:rPr>
                <w:rFonts w:ascii="Times New Roman" w:hAnsi="Times New Roman"/>
                <w:b/>
                <w:bCs/>
                <w:sz w:val="20"/>
                <w:szCs w:val="20"/>
              </w:rPr>
              <w:t>Çalışma</w:t>
            </w:r>
          </w:p>
        </w:tc>
        <w:tc>
          <w:tcPr>
            <w:tcW w:w="2578" w:type="dxa"/>
            <w:tcBorders>
              <w:top w:val="single" w:sz="4" w:space="0" w:color="auto"/>
              <w:left w:val="single" w:sz="4" w:space="0" w:color="auto"/>
              <w:bottom w:val="single" w:sz="4" w:space="0" w:color="auto"/>
              <w:right w:val="single" w:sz="4" w:space="0" w:color="auto"/>
            </w:tcBorders>
            <w:noWrap/>
            <w:hideMark/>
          </w:tcPr>
          <w:p w14:paraId="448E38BB" w14:textId="77777777" w:rsidR="00757DB8" w:rsidRPr="00C76E09" w:rsidRDefault="00757DB8" w:rsidP="00757DB8">
            <w:pPr>
              <w:jc w:val="center"/>
              <w:rPr>
                <w:rFonts w:ascii="Times New Roman" w:hAnsi="Times New Roman"/>
                <w:b/>
                <w:bCs/>
                <w:sz w:val="20"/>
                <w:szCs w:val="20"/>
              </w:rPr>
            </w:pPr>
            <w:r w:rsidRPr="00C76E09">
              <w:rPr>
                <w:rFonts w:ascii="Times New Roman" w:hAnsi="Times New Roman"/>
                <w:b/>
                <w:bCs/>
                <w:sz w:val="20"/>
                <w:szCs w:val="20"/>
              </w:rPr>
              <w:t>Kaynak Dilleri</w:t>
            </w:r>
          </w:p>
        </w:tc>
      </w:tr>
      <w:tr w:rsidR="00C76E09" w:rsidRPr="00C76E09" w14:paraId="45F45AD1" w14:textId="77777777" w:rsidTr="00757DB8">
        <w:trPr>
          <w:trHeight w:val="208"/>
        </w:trPr>
        <w:tc>
          <w:tcPr>
            <w:tcW w:w="5644" w:type="dxa"/>
            <w:tcBorders>
              <w:top w:val="single" w:sz="4" w:space="0" w:color="auto"/>
              <w:left w:val="single" w:sz="4" w:space="0" w:color="auto"/>
              <w:bottom w:val="single" w:sz="4" w:space="0" w:color="auto"/>
              <w:right w:val="single" w:sz="4" w:space="0" w:color="auto"/>
            </w:tcBorders>
            <w:hideMark/>
          </w:tcPr>
          <w:p w14:paraId="275B7EDE"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(Güler ve Yılmaz, 2019)</w:t>
            </w:r>
          </w:p>
        </w:tc>
        <w:tc>
          <w:tcPr>
            <w:tcW w:w="2578" w:type="dxa"/>
            <w:tcBorders>
              <w:top w:val="single" w:sz="4" w:space="0" w:color="auto"/>
              <w:left w:val="single" w:sz="4" w:space="0" w:color="auto"/>
              <w:bottom w:val="single" w:sz="4" w:space="0" w:color="auto"/>
              <w:right w:val="single" w:sz="4" w:space="0" w:color="auto"/>
            </w:tcBorders>
            <w:noWrap/>
            <w:hideMark/>
          </w:tcPr>
          <w:p w14:paraId="7C1ED593"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İngilizce, Fransızca</w:t>
            </w:r>
          </w:p>
        </w:tc>
      </w:tr>
      <w:tr w:rsidR="00C76E09" w:rsidRPr="00C76E09" w14:paraId="30DA2336" w14:textId="77777777" w:rsidTr="00757DB8">
        <w:trPr>
          <w:trHeight w:val="270"/>
        </w:trPr>
        <w:tc>
          <w:tcPr>
            <w:tcW w:w="5644" w:type="dxa"/>
            <w:tcBorders>
              <w:top w:val="single" w:sz="4" w:space="0" w:color="auto"/>
              <w:left w:val="single" w:sz="4" w:space="0" w:color="auto"/>
              <w:bottom w:val="single" w:sz="4" w:space="0" w:color="auto"/>
              <w:right w:val="single" w:sz="4" w:space="0" w:color="auto"/>
            </w:tcBorders>
            <w:hideMark/>
          </w:tcPr>
          <w:p w14:paraId="4A4CEBDA"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(Özışık, 2016)</w:t>
            </w:r>
          </w:p>
        </w:tc>
        <w:tc>
          <w:tcPr>
            <w:tcW w:w="2578" w:type="dxa"/>
            <w:tcBorders>
              <w:top w:val="single" w:sz="4" w:space="0" w:color="auto"/>
              <w:left w:val="single" w:sz="4" w:space="0" w:color="auto"/>
              <w:bottom w:val="single" w:sz="4" w:space="0" w:color="auto"/>
              <w:right w:val="single" w:sz="4" w:space="0" w:color="auto"/>
            </w:tcBorders>
            <w:noWrap/>
            <w:hideMark/>
          </w:tcPr>
          <w:p w14:paraId="0400E191"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İngilizce, Fransızca</w:t>
            </w:r>
          </w:p>
        </w:tc>
      </w:tr>
      <w:tr w:rsidR="00C76E09" w:rsidRPr="00C76E09" w14:paraId="43B255DE" w14:textId="77777777" w:rsidTr="00757DB8">
        <w:trPr>
          <w:trHeight w:val="262"/>
        </w:trPr>
        <w:tc>
          <w:tcPr>
            <w:tcW w:w="5644" w:type="dxa"/>
            <w:tcBorders>
              <w:top w:val="single" w:sz="4" w:space="0" w:color="auto"/>
              <w:left w:val="single" w:sz="4" w:space="0" w:color="auto"/>
              <w:bottom w:val="single" w:sz="4" w:space="0" w:color="auto"/>
              <w:right w:val="single" w:sz="4" w:space="0" w:color="auto"/>
            </w:tcBorders>
            <w:hideMark/>
          </w:tcPr>
          <w:p w14:paraId="3B85968D"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(Babaoğlu vd., 2018)</w:t>
            </w:r>
          </w:p>
        </w:tc>
        <w:tc>
          <w:tcPr>
            <w:tcW w:w="2578" w:type="dxa"/>
            <w:tcBorders>
              <w:top w:val="single" w:sz="4" w:space="0" w:color="auto"/>
              <w:left w:val="single" w:sz="4" w:space="0" w:color="auto"/>
              <w:bottom w:val="single" w:sz="4" w:space="0" w:color="auto"/>
              <w:right w:val="single" w:sz="4" w:space="0" w:color="auto"/>
            </w:tcBorders>
            <w:noWrap/>
            <w:hideMark/>
          </w:tcPr>
          <w:p w14:paraId="0EED6117"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İngilizce, Rusça</w:t>
            </w:r>
          </w:p>
        </w:tc>
      </w:tr>
      <w:tr w:rsidR="00C76E09" w:rsidRPr="00C76E09" w14:paraId="3CDC5EAF" w14:textId="77777777" w:rsidTr="00757DB8">
        <w:trPr>
          <w:trHeight w:val="288"/>
        </w:trPr>
        <w:tc>
          <w:tcPr>
            <w:tcW w:w="5644" w:type="dxa"/>
            <w:tcBorders>
              <w:top w:val="single" w:sz="4" w:space="0" w:color="auto"/>
              <w:left w:val="single" w:sz="4" w:space="0" w:color="auto"/>
              <w:bottom w:val="single" w:sz="4" w:space="0" w:color="auto"/>
              <w:right w:val="single" w:sz="4" w:space="0" w:color="auto"/>
            </w:tcBorders>
            <w:hideMark/>
          </w:tcPr>
          <w:p w14:paraId="2B950D6D"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w:t>
            </w:r>
            <w:proofErr w:type="spellStart"/>
            <w:r w:rsidRPr="00C76E09">
              <w:rPr>
                <w:rFonts w:ascii="Times New Roman" w:hAnsi="Times New Roman"/>
                <w:sz w:val="20"/>
                <w:szCs w:val="20"/>
              </w:rPr>
              <w:t>Öztornacı</w:t>
            </w:r>
            <w:proofErr w:type="spellEnd"/>
            <w:r w:rsidRPr="00C76E09">
              <w:rPr>
                <w:rFonts w:ascii="Times New Roman" w:hAnsi="Times New Roman"/>
                <w:sz w:val="20"/>
                <w:szCs w:val="20"/>
              </w:rPr>
              <w:t>, 2019)</w:t>
            </w:r>
          </w:p>
        </w:tc>
        <w:tc>
          <w:tcPr>
            <w:tcW w:w="2578" w:type="dxa"/>
            <w:tcBorders>
              <w:top w:val="single" w:sz="4" w:space="0" w:color="auto"/>
              <w:left w:val="single" w:sz="4" w:space="0" w:color="auto"/>
              <w:bottom w:val="single" w:sz="4" w:space="0" w:color="auto"/>
              <w:right w:val="single" w:sz="4" w:space="0" w:color="auto"/>
            </w:tcBorders>
            <w:noWrap/>
            <w:hideMark/>
          </w:tcPr>
          <w:p w14:paraId="1030D808"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İngilizce, Almanca</w:t>
            </w:r>
          </w:p>
        </w:tc>
      </w:tr>
      <w:tr w:rsidR="00C76E09" w:rsidRPr="00C76E09" w14:paraId="202EE467" w14:textId="77777777" w:rsidTr="00757DB8">
        <w:trPr>
          <w:trHeight w:val="256"/>
        </w:trPr>
        <w:tc>
          <w:tcPr>
            <w:tcW w:w="5644" w:type="dxa"/>
            <w:tcBorders>
              <w:top w:val="single" w:sz="4" w:space="0" w:color="auto"/>
              <w:left w:val="single" w:sz="4" w:space="0" w:color="auto"/>
              <w:bottom w:val="single" w:sz="4" w:space="0" w:color="auto"/>
              <w:right w:val="single" w:sz="4" w:space="0" w:color="auto"/>
            </w:tcBorders>
            <w:hideMark/>
          </w:tcPr>
          <w:p w14:paraId="6D2926C1"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(Hamurcu ve Özden, 2019)</w:t>
            </w:r>
          </w:p>
        </w:tc>
        <w:tc>
          <w:tcPr>
            <w:tcW w:w="2578" w:type="dxa"/>
            <w:tcBorders>
              <w:top w:val="single" w:sz="4" w:space="0" w:color="auto"/>
              <w:left w:val="single" w:sz="4" w:space="0" w:color="auto"/>
              <w:bottom w:val="single" w:sz="4" w:space="0" w:color="auto"/>
              <w:right w:val="single" w:sz="4" w:space="0" w:color="auto"/>
            </w:tcBorders>
            <w:noWrap/>
            <w:hideMark/>
          </w:tcPr>
          <w:p w14:paraId="5EC0A961"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İngilizce, Litvanca</w:t>
            </w:r>
          </w:p>
        </w:tc>
      </w:tr>
      <w:tr w:rsidR="00C76E09" w:rsidRPr="00C76E09" w14:paraId="3A9130A3" w14:textId="77777777" w:rsidTr="00757DB8">
        <w:trPr>
          <w:trHeight w:val="283"/>
        </w:trPr>
        <w:tc>
          <w:tcPr>
            <w:tcW w:w="5644" w:type="dxa"/>
            <w:tcBorders>
              <w:top w:val="single" w:sz="4" w:space="0" w:color="auto"/>
              <w:left w:val="single" w:sz="4" w:space="0" w:color="auto"/>
              <w:bottom w:val="single" w:sz="4" w:space="0" w:color="auto"/>
              <w:right w:val="single" w:sz="4" w:space="0" w:color="auto"/>
            </w:tcBorders>
            <w:hideMark/>
          </w:tcPr>
          <w:p w14:paraId="41FD080D"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(Çetintürk ve Küçük, 2019)</w:t>
            </w:r>
          </w:p>
        </w:tc>
        <w:tc>
          <w:tcPr>
            <w:tcW w:w="2578" w:type="dxa"/>
            <w:tcBorders>
              <w:top w:val="single" w:sz="4" w:space="0" w:color="auto"/>
              <w:left w:val="single" w:sz="4" w:space="0" w:color="auto"/>
              <w:bottom w:val="single" w:sz="4" w:space="0" w:color="auto"/>
              <w:right w:val="single" w:sz="4" w:space="0" w:color="auto"/>
            </w:tcBorders>
            <w:noWrap/>
            <w:hideMark/>
          </w:tcPr>
          <w:p w14:paraId="232AC340"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İngilizce, Almanca, Fince</w:t>
            </w:r>
          </w:p>
        </w:tc>
      </w:tr>
      <w:tr w:rsidR="00C76E09" w:rsidRPr="00C76E09" w14:paraId="71FC8C95" w14:textId="77777777" w:rsidTr="00757DB8">
        <w:trPr>
          <w:trHeight w:val="259"/>
        </w:trPr>
        <w:tc>
          <w:tcPr>
            <w:tcW w:w="5644" w:type="dxa"/>
            <w:tcBorders>
              <w:top w:val="single" w:sz="4" w:space="0" w:color="auto"/>
              <w:left w:val="single" w:sz="4" w:space="0" w:color="auto"/>
              <w:bottom w:val="single" w:sz="4" w:space="0" w:color="auto"/>
              <w:right w:val="single" w:sz="4" w:space="0" w:color="auto"/>
            </w:tcBorders>
            <w:hideMark/>
          </w:tcPr>
          <w:p w14:paraId="6F03B481"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w:t>
            </w:r>
            <w:proofErr w:type="spellStart"/>
            <w:r w:rsidRPr="00C76E09">
              <w:rPr>
                <w:rFonts w:ascii="Times New Roman" w:hAnsi="Times New Roman"/>
                <w:sz w:val="20"/>
                <w:szCs w:val="20"/>
              </w:rPr>
              <w:t>Çiner</w:t>
            </w:r>
            <w:proofErr w:type="spellEnd"/>
            <w:r w:rsidRPr="00C76E09">
              <w:rPr>
                <w:rFonts w:ascii="Times New Roman" w:hAnsi="Times New Roman"/>
                <w:sz w:val="20"/>
                <w:szCs w:val="20"/>
              </w:rPr>
              <w:t xml:space="preserve"> ve </w:t>
            </w:r>
            <w:proofErr w:type="spellStart"/>
            <w:r w:rsidRPr="00C76E09">
              <w:rPr>
                <w:rFonts w:ascii="Times New Roman" w:hAnsi="Times New Roman"/>
                <w:sz w:val="20"/>
                <w:szCs w:val="20"/>
              </w:rPr>
              <w:t>Altınışık</w:t>
            </w:r>
            <w:proofErr w:type="spellEnd"/>
            <w:r w:rsidRPr="00C76E09">
              <w:rPr>
                <w:rFonts w:ascii="Times New Roman" w:hAnsi="Times New Roman"/>
                <w:sz w:val="20"/>
                <w:szCs w:val="20"/>
              </w:rPr>
              <w:t>, 2020)</w:t>
            </w:r>
          </w:p>
        </w:tc>
        <w:tc>
          <w:tcPr>
            <w:tcW w:w="2578" w:type="dxa"/>
            <w:tcBorders>
              <w:top w:val="single" w:sz="4" w:space="0" w:color="auto"/>
              <w:left w:val="single" w:sz="4" w:space="0" w:color="auto"/>
              <w:bottom w:val="single" w:sz="4" w:space="0" w:color="auto"/>
              <w:right w:val="single" w:sz="4" w:space="0" w:color="auto"/>
            </w:tcBorders>
            <w:noWrap/>
            <w:hideMark/>
          </w:tcPr>
          <w:p w14:paraId="7C30AA27"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İngilizce, Fransızca</w:t>
            </w:r>
          </w:p>
        </w:tc>
      </w:tr>
      <w:tr w:rsidR="00C76E09" w:rsidRPr="00C76E09" w14:paraId="28731BE9" w14:textId="77777777" w:rsidTr="00757DB8">
        <w:trPr>
          <w:trHeight w:val="279"/>
        </w:trPr>
        <w:tc>
          <w:tcPr>
            <w:tcW w:w="5644" w:type="dxa"/>
            <w:tcBorders>
              <w:top w:val="single" w:sz="4" w:space="0" w:color="auto"/>
              <w:left w:val="single" w:sz="4" w:space="0" w:color="auto"/>
              <w:bottom w:val="single" w:sz="4" w:space="0" w:color="auto"/>
              <w:right w:val="single" w:sz="4" w:space="0" w:color="auto"/>
            </w:tcBorders>
            <w:hideMark/>
          </w:tcPr>
          <w:p w14:paraId="00AA180F"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(Keçeci, 2020)</w:t>
            </w:r>
          </w:p>
        </w:tc>
        <w:tc>
          <w:tcPr>
            <w:tcW w:w="2578" w:type="dxa"/>
            <w:tcBorders>
              <w:top w:val="single" w:sz="4" w:space="0" w:color="auto"/>
              <w:left w:val="single" w:sz="4" w:space="0" w:color="auto"/>
              <w:bottom w:val="single" w:sz="4" w:space="0" w:color="auto"/>
              <w:right w:val="single" w:sz="4" w:space="0" w:color="auto"/>
            </w:tcBorders>
            <w:noWrap/>
            <w:hideMark/>
          </w:tcPr>
          <w:p w14:paraId="1869A888"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İngilizce, Almanca</w:t>
            </w:r>
          </w:p>
        </w:tc>
      </w:tr>
      <w:tr w:rsidR="00C76E09" w:rsidRPr="00C76E09" w14:paraId="699BC78E" w14:textId="77777777" w:rsidTr="00757DB8">
        <w:trPr>
          <w:trHeight w:val="288"/>
        </w:trPr>
        <w:tc>
          <w:tcPr>
            <w:tcW w:w="5644" w:type="dxa"/>
            <w:tcBorders>
              <w:top w:val="single" w:sz="4" w:space="0" w:color="auto"/>
              <w:left w:val="single" w:sz="4" w:space="0" w:color="auto"/>
              <w:bottom w:val="single" w:sz="4" w:space="0" w:color="auto"/>
              <w:right w:val="single" w:sz="4" w:space="0" w:color="auto"/>
            </w:tcBorders>
            <w:noWrap/>
            <w:hideMark/>
          </w:tcPr>
          <w:p w14:paraId="630288F4"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(Orhan ve Çobanoğlu, 2015)</w:t>
            </w:r>
          </w:p>
        </w:tc>
        <w:tc>
          <w:tcPr>
            <w:tcW w:w="2578" w:type="dxa"/>
            <w:tcBorders>
              <w:top w:val="single" w:sz="4" w:space="0" w:color="auto"/>
              <w:left w:val="single" w:sz="4" w:space="0" w:color="auto"/>
              <w:bottom w:val="single" w:sz="4" w:space="0" w:color="auto"/>
              <w:right w:val="single" w:sz="4" w:space="0" w:color="auto"/>
            </w:tcBorders>
            <w:noWrap/>
            <w:hideMark/>
          </w:tcPr>
          <w:p w14:paraId="734CEFE3" w14:textId="77777777" w:rsidR="00757DB8" w:rsidRPr="00C76E09" w:rsidRDefault="00757DB8" w:rsidP="00757DB8">
            <w:pPr>
              <w:jc w:val="center"/>
              <w:rPr>
                <w:rFonts w:ascii="Times New Roman" w:hAnsi="Times New Roman"/>
                <w:sz w:val="20"/>
                <w:szCs w:val="20"/>
              </w:rPr>
            </w:pPr>
            <w:r w:rsidRPr="00C76E09">
              <w:rPr>
                <w:rFonts w:ascii="Times New Roman" w:hAnsi="Times New Roman"/>
                <w:sz w:val="20"/>
                <w:szCs w:val="20"/>
              </w:rPr>
              <w:t>İngilizce, Rusça</w:t>
            </w:r>
          </w:p>
        </w:tc>
      </w:tr>
    </w:tbl>
    <w:p w14:paraId="1843889A"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238 makalenin tamamı göz önüne alındığında kullanılan yabancı kaynak sayısı ortalaması 15,5'tir. Türkçe kaynak ortalaması ise 23,8'dir. Yani son altı yılda yayınlanan makaleler incelendiğinde ortalama olarak yaklaşık 41 kaynaktan faydalanıldığı görülmüştür. Genel ortalamalar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ya da derleme çalışmalar ayrı değerlendirildiğinde farklılıklar ortaya çıkmaktadır. Derleme çalışmalarda </w:t>
      </w:r>
      <w:r w:rsidRPr="00C76E09">
        <w:rPr>
          <w:rFonts w:ascii="Times New Roman" w:eastAsia="Calibri" w:hAnsi="Times New Roman" w:cs="Times New Roman"/>
        </w:rPr>
        <w:lastRenderedPageBreak/>
        <w:t xml:space="preserve">yabancı kaynakların ortalaması 18,48'e yükselmekte; Türkçe kaynakların sayı ortalaması ise 21,08'e düşmektedir.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çalışmalarda kullanılan kaynakların dillere göre dağılımı açısından ise tersi bir durum söz konusudur.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çalışmalarda yabancı kaynak sayı ortalaması 13,87 iken; Türkçe kaynak sayı ortalaması 25,04'tür. Bu durumun kullanılan kaynak sayısıyla bağlantılı olduğu düşünülebilir. Bulgular kısmında elde edilen veriler değerlendirme kısmında tartışmalara bağlı olarak değerlendirilecek ve çıkarımlar üzerinde durulacaktır.</w:t>
      </w:r>
    </w:p>
    <w:p w14:paraId="71DC32A4" w14:textId="77777777" w:rsidR="00757DB8" w:rsidRPr="00C76E09" w:rsidRDefault="00757DB8" w:rsidP="00757DB8">
      <w:pPr>
        <w:spacing w:before="120" w:after="120" w:line="360" w:lineRule="auto"/>
        <w:jc w:val="center"/>
        <w:outlineLvl w:val="1"/>
        <w:rPr>
          <w:rFonts w:ascii="Times New Roman" w:eastAsia="Calibri" w:hAnsi="Times New Roman" w:cs="Times New Roman"/>
          <w:b/>
          <w:bCs/>
          <w:sz w:val="24"/>
          <w:szCs w:val="24"/>
        </w:rPr>
      </w:pPr>
      <w:bookmarkStart w:id="211" w:name="_Toc107386341"/>
      <w:bookmarkStart w:id="212" w:name="_Toc107387687"/>
      <w:bookmarkStart w:id="213" w:name="_Toc107388303"/>
      <w:bookmarkStart w:id="214" w:name="_Toc107391752"/>
      <w:bookmarkStart w:id="215" w:name="_Toc107408748"/>
      <w:r w:rsidRPr="00C76E09">
        <w:rPr>
          <w:rFonts w:ascii="Times New Roman" w:eastAsia="Calibri" w:hAnsi="Times New Roman" w:cs="Times New Roman"/>
          <w:b/>
          <w:bCs/>
          <w:sz w:val="24"/>
          <w:szCs w:val="24"/>
        </w:rPr>
        <w:t>Değerlendirme ve Sonuç</w:t>
      </w:r>
      <w:bookmarkEnd w:id="211"/>
      <w:bookmarkEnd w:id="212"/>
      <w:bookmarkEnd w:id="213"/>
      <w:bookmarkEnd w:id="214"/>
      <w:bookmarkEnd w:id="215"/>
    </w:p>
    <w:p w14:paraId="278FAE59"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Çalışma kapsamında yapılan araştırmada 2015-2020 yılları arasında yayınlanmış kamu politikası temalı makaleler ele alınmıştır. Bu kapsamda toplam 238 makaleye ulaşılmış ve bu makaleler yıllara göre dağılımları, içerikleri, çalışmalarda kullanılan yöntemler ve teknikler, bir uygulama analizi içerme durumları, kullanılan kaynaklar gibi farklı ölçütler açısından incelenmiştir.</w:t>
      </w:r>
    </w:p>
    <w:p w14:paraId="4E204E0B"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Örneklem dahilindeki makaleler incelendiğinde makalelerin sayısının son altı yılda radikal bir artış ya da azalış yaşamadığı ve yılda ortalama 40 makalenin yayınlandığı görülmektedir. Bu durum kamu politikası alanının belirli bir olgunluğa eriştiği ve bu alanda çalışan sayısının belirli bir doygunluğa eriştiği şeklinde yorumlanabilir. Makalelerin başlıkları ya da kavramsal terim kullanım durumları incelendiğinde yıllar içerisinde öne çıkan kamu politikası, kamu siyasası ve kamu </w:t>
      </w:r>
      <w:proofErr w:type="spellStart"/>
      <w:r w:rsidRPr="00C76E09">
        <w:rPr>
          <w:rFonts w:ascii="Times New Roman" w:eastAsia="Calibri" w:hAnsi="Times New Roman" w:cs="Times New Roman"/>
        </w:rPr>
        <w:t>yöneltisi</w:t>
      </w:r>
      <w:proofErr w:type="spellEnd"/>
      <w:r w:rsidRPr="00C76E09">
        <w:rPr>
          <w:rFonts w:ascii="Times New Roman" w:eastAsia="Calibri" w:hAnsi="Times New Roman" w:cs="Times New Roman"/>
        </w:rPr>
        <w:t xml:space="preserve"> kavramlarından ikisinin doğal bir seçilime kurban gittiği ve kamu politikası başlığının tek tercih olma noktasına eriştiği izlenmektedir. Kavramsal karışıkları içermesine rağmen kamu politikası kavramının kullanılması bu alanda yazılan çalışmaların birbirini izler ve atıf verir biçimde ilerlemesiyle de ilişkilidir. Öte yandan aynı isimle açılan anabilim dalları, yüksek lisans programları ya da TÜBİTAK ARBİS ya da YÖKSİS gibi veri tabanlarında tercih edilen anahtar kelimelerin, bu alan için kamu politikası isminin yerleşik hale gelmesinde etkili olduğu iddia edilebilir. </w:t>
      </w:r>
    </w:p>
    <w:p w14:paraId="485EE14D"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Kavramlar ve terimler üzerinden incelemeye devam edildiğinde, makalelerin anahtar kelimelerine yönelik sıklık analizleri bazı temel kavramların ve konu başlıklarının öne çıktığını göstermektedir. Politika transferi ve süreç modeli kavramlarının Türkiye’de yayınlanan kamu politikası makalelerinde en çok kullanılan kamu politikası terimlerinden olduğu araştırma kapsamında izlenmiştir. Düşünce üretim kuruluşları kavramı da bu kapsamda değerlendirilebilir. Öte yandan başlıklar ele alındığında Avrupa Birliği, sağlık, göç, yerel yönetim, eğitim, enerji gibi temaların öne çıktığı görülmüştür. Avrupa Birliği üyelik sürecinde bir durulma ve gündemden düşme söz konusu olmasına rağmen bu alanda yazılan çalışmaların büyük oranda öne çıkması bu temaya dair akademik ilginin devam ettiğini göstermektedir. Göç ise son yıllarda kamu politikası çalışmalarının çoğunluğunu üreten kamu yönetimi akademisyenlerince yeniden keşfedilen bir alan olmuştur. Yerel yönetimler konusu ise aynı grup için öncelikli başlıklardan biri olmaya devam etmektedir. Öte yandan sağlık politikalarının öne çıkması bu açıdan incelenmeye değer bir bulgudur. Bu konuda sağlık yönetimi bölümlerinden de önemli bir üretim yapıldığı gözlenmiştir. 2020 yılında öne çıkan afet, risk yönetimi ve COVID-19 </w:t>
      </w:r>
      <w:r w:rsidRPr="00C76E09">
        <w:rPr>
          <w:rFonts w:ascii="Times New Roman" w:eastAsia="Calibri" w:hAnsi="Times New Roman" w:cs="Times New Roman"/>
        </w:rPr>
        <w:lastRenderedPageBreak/>
        <w:t xml:space="preserve">kavramları ise genel olarak Türkiye’de öne çıkan başlıklarla ilişkilidir. 2019 ve 2020 yıllarında yaşanan depremler ve sonrasında ortaya çıkan salgın dolayısıyla afet ve kriz yönetimi, risk yönetimi konuları öne çıkmıştır. COVID-19 ise tüm bilim dünyasında olduğu gibi kamu politikaları çalışmalarında da en çok sözü edilen başlıklardan biri olmuştur. </w:t>
      </w:r>
    </w:p>
    <w:p w14:paraId="7AF610A0"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Örneklemdeki makalelerin bir veri toplama aracı kullanıp kullanmadığı incelendiğinde 238 makaleden %64,71’inin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%35,29’unun ise derleme olduğu izlenmiştir.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araştırmaların yoğunlukta olması şaşırtan bir bulgu olmuştur ancak bu ağırlıkta örneklemin değerlendirilmesinde kullanılan yöntem de etkili olmuştur. Genellikle betimleyici çalışmalarda kullanılan teknikler olarak belge ve durum analizleri de birer veri toplama aracı olarak değerlendirilmiş ve bunların dışında ve yalnızca var olan </w:t>
      </w:r>
      <w:proofErr w:type="spellStart"/>
      <w:r w:rsidRPr="00C76E09">
        <w:rPr>
          <w:rFonts w:ascii="Times New Roman" w:eastAsia="Calibri" w:hAnsi="Times New Roman" w:cs="Times New Roman"/>
        </w:rPr>
        <w:t>alanyazının</w:t>
      </w:r>
      <w:proofErr w:type="spellEnd"/>
      <w:r w:rsidRPr="00C76E09">
        <w:rPr>
          <w:rFonts w:ascii="Times New Roman" w:eastAsia="Calibri" w:hAnsi="Times New Roman" w:cs="Times New Roman"/>
        </w:rPr>
        <w:t xml:space="preserve"> yeniden yorumlanması şeklinde değerlendirilen çalışmalar derleme olarak ele alınmıştır. </w:t>
      </w:r>
    </w:p>
    <w:p w14:paraId="4CE8B92B"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araştırmalar yoğunlukta olsa da bu çalışmalarda kamu politikası analizi tekniklerinden faydalanma oranı oldukça düşüktür. Bu açıdan en çok kullanılan teknik 23 çalışma (%14,94) ile süreç analizi olmuştur. Bunun dışında üç çalışmada (%1,95) </w:t>
      </w:r>
      <w:proofErr w:type="spellStart"/>
      <w:r w:rsidRPr="00C76E09">
        <w:rPr>
          <w:rFonts w:ascii="Times New Roman" w:eastAsia="Calibri" w:hAnsi="Times New Roman" w:cs="Times New Roman"/>
        </w:rPr>
        <w:t>ağbağ</w:t>
      </w:r>
      <w:proofErr w:type="spellEnd"/>
      <w:r w:rsidRPr="00C76E09">
        <w:rPr>
          <w:rFonts w:ascii="Times New Roman" w:eastAsia="Calibri" w:hAnsi="Times New Roman" w:cs="Times New Roman"/>
        </w:rPr>
        <w:t xml:space="preserve"> analizi, iki çalışmada (%1,3) PEST analizi kullanılmıştır. Rasyonel kamu politikası analizi, çoklu akış çerçevesi, sistem yaklaşımı, sosyal </w:t>
      </w:r>
      <w:proofErr w:type="spellStart"/>
      <w:r w:rsidRPr="00C76E09">
        <w:rPr>
          <w:rFonts w:ascii="Times New Roman" w:eastAsia="Calibri" w:hAnsi="Times New Roman" w:cs="Times New Roman"/>
        </w:rPr>
        <w:t>inşacılık</w:t>
      </w:r>
      <w:proofErr w:type="spellEnd"/>
      <w:r w:rsidRPr="00C76E09">
        <w:rPr>
          <w:rFonts w:ascii="Times New Roman" w:eastAsia="Calibri" w:hAnsi="Times New Roman" w:cs="Times New Roman"/>
        </w:rPr>
        <w:t xml:space="preserve"> temelli analiz, kurumsal analiz gibi teknikler ise yalnızca birer kez (%65) kullanılmıştır. Bunun dışında içerik analizi, </w:t>
      </w:r>
      <w:proofErr w:type="spellStart"/>
      <w:r w:rsidRPr="00C76E09">
        <w:rPr>
          <w:rFonts w:ascii="Times New Roman" w:eastAsia="Calibri" w:hAnsi="Times New Roman" w:cs="Times New Roman"/>
        </w:rPr>
        <w:t>bibliyometrik</w:t>
      </w:r>
      <w:proofErr w:type="spellEnd"/>
      <w:r w:rsidRPr="00C76E09">
        <w:rPr>
          <w:rFonts w:ascii="Times New Roman" w:eastAsia="Calibri" w:hAnsi="Times New Roman" w:cs="Times New Roman"/>
        </w:rPr>
        <w:t xml:space="preserve"> analiz, söylem analizi de örneklem dahilinde faydalanılan tekniklerden olmuştur. Ancak yoğunluk belge analizi (54- %35,06) ve durum analizi (38- %24,68) çalışmalarındadır. Dağılım açısından kamu politikası teknikleri yeterli ağırlığı sağlayamıyor olsa da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araştırmaların artmış olması veriye dayalı analizlerin gelişimi ve ussal yaklaşıma yatkınlık nedeniyle önemlidir. </w:t>
      </w:r>
    </w:p>
    <w:p w14:paraId="171487F5"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araştırmaların dışında da doğrudan uygulamayı inceleyen araştırmaların varlığı örneklemde göze çarpmaktadır. 238 makaleden 166’sının bir uygulama alanına dair incelemelerde bulunduğu ve analiz gayesi güttüğü görülmüştür. Yıldız vd. (2011) ve Babaoğlu ve Akman (2018) kamu politikası çalışmalarının yaygınlaşması ve alanın kimliğine uygun olarak uygulamalı çalışmaların öğrencilere aktarılmasının öneminden bahsederek, Türkiye özelinde uygulamaları inceleyen araştırmalara olan ihtiyacı vurgulamışlardır. Bu noktadan hareketle son altı yıldaki makalelerin yaklaşık yüzde yetmişlik kısmının uygulama odaklı olması alanın gelişimi açısından önemli bir katkıdır. Bu çalışmalarda eğitimden sağlığa, göçten enerjiye, Avrupa Birliği üyelik sürecinden koruculuk faaliyetlerine kadar geniş bir alanda pek çok farklı analiz çalışması kaydedilmiştir. Bu makalelerin sayısı 2016 yılından itibaren artış göstermiş ve 2017 sonrası kamu politikası alanında yayınlanan yıllık makale sayısının dörtte üçünün uygulama odaklı olduğu görülmüştür. </w:t>
      </w:r>
    </w:p>
    <w:p w14:paraId="09B0739C"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 xml:space="preserve">Son yıllarda bilim, teknoloji, bilgi ve iletişim teknolojileri, bilgi toplumu gibi teknoloji bağlantılı kavramlarla ilişkili olan makale sayısında yaşanan artış da vurgulanması gereken bir diğer husustur. Bu artışla bağlantılı olarak teknoloji ve kamu politikası ilişkisinde yaşanan gelişimin Türkiye’deki kamu politikası makalelerinde de kendine yer bulduğu iddia edilebilir. Öte yandan davranışsal iktisat </w:t>
      </w:r>
      <w:r w:rsidRPr="00C76E09">
        <w:rPr>
          <w:rFonts w:ascii="Times New Roman" w:eastAsia="Calibri" w:hAnsi="Times New Roman" w:cs="Times New Roman"/>
        </w:rPr>
        <w:lastRenderedPageBreak/>
        <w:t>üzerinden gelişen dürtme/</w:t>
      </w:r>
      <w:proofErr w:type="spellStart"/>
      <w:r w:rsidRPr="00C76E09">
        <w:rPr>
          <w:rFonts w:ascii="Times New Roman" w:eastAsia="Calibri" w:hAnsi="Times New Roman" w:cs="Times New Roman"/>
        </w:rPr>
        <w:t>nudge</w:t>
      </w:r>
      <w:proofErr w:type="spellEnd"/>
      <w:r w:rsidRPr="00C76E09">
        <w:rPr>
          <w:rFonts w:ascii="Times New Roman" w:eastAsia="Calibri" w:hAnsi="Times New Roman" w:cs="Times New Roman"/>
        </w:rPr>
        <w:t xml:space="preserve"> gibi kavramların da Türkçe yazında yer buluyor olması ve uluslararası yazının takibi açısından önemli bir katkıdır. Bununla birlikte yazılan makalelerde çoğunlukla Türkçe kaynakların kullanıldığı görülmektedir. Hatta 17 makalede yalnızca Türkçe kaynaklar üzerinden bir hazırlık yapıldığı görülmüştür. En çok kullanılan yabancı dil ise beklenildiği üzere </w:t>
      </w:r>
      <w:proofErr w:type="spellStart"/>
      <w:r w:rsidRPr="00C76E09">
        <w:rPr>
          <w:rFonts w:ascii="Times New Roman" w:eastAsia="Calibri" w:hAnsi="Times New Roman" w:cs="Times New Roman"/>
        </w:rPr>
        <w:t>İngilizce’dir</w:t>
      </w:r>
      <w:proofErr w:type="spellEnd"/>
      <w:r w:rsidRPr="00C76E09">
        <w:rPr>
          <w:rFonts w:ascii="Times New Roman" w:eastAsia="Calibri" w:hAnsi="Times New Roman" w:cs="Times New Roman"/>
        </w:rPr>
        <w:t xml:space="preserve">. ABD menşeili olarak gelişen ve yayılan kamu politikası çalışmalarında İngilizce kaynakların baskın olması, ayrıca bu dilin baskın küresel bilim dili olması nedeniyle şaşırtıcı değildir. Ancak 2011 yılında Yıldız ve arkadaşları tarafından dile getirilen </w:t>
      </w:r>
      <w:proofErr w:type="spellStart"/>
      <w:r w:rsidRPr="00C76E09">
        <w:rPr>
          <w:rFonts w:ascii="Times New Roman" w:eastAsia="Calibri" w:hAnsi="Times New Roman" w:cs="Times New Roman"/>
        </w:rPr>
        <w:t>aktarmacılık</w:t>
      </w:r>
      <w:proofErr w:type="spellEnd"/>
      <w:r w:rsidRPr="00C76E09">
        <w:rPr>
          <w:rFonts w:ascii="Times New Roman" w:eastAsia="Calibri" w:hAnsi="Times New Roman" w:cs="Times New Roman"/>
        </w:rPr>
        <w:t xml:space="preserve">/aktarım sorununa dair bir soru işaretinin devam ettiği de burada not edilmelidir. Farklı yabancı dillerdeki kaynaklardan faydalanılması, </w:t>
      </w:r>
      <w:proofErr w:type="spellStart"/>
      <w:r w:rsidRPr="00C76E09">
        <w:rPr>
          <w:rFonts w:ascii="Times New Roman" w:eastAsia="Calibri" w:hAnsi="Times New Roman" w:cs="Times New Roman"/>
        </w:rPr>
        <w:t>Anglo-sakson</w:t>
      </w:r>
      <w:proofErr w:type="spellEnd"/>
      <w:r w:rsidRPr="00C76E09">
        <w:rPr>
          <w:rFonts w:ascii="Times New Roman" w:eastAsia="Calibri" w:hAnsi="Times New Roman" w:cs="Times New Roman"/>
        </w:rPr>
        <w:t xml:space="preserve"> gelenek dışındaki kamu politikası çalışmaları hakkında da </w:t>
      </w:r>
      <w:proofErr w:type="spellStart"/>
      <w:r w:rsidRPr="00C76E09">
        <w:rPr>
          <w:rFonts w:ascii="Times New Roman" w:eastAsia="Calibri" w:hAnsi="Times New Roman" w:cs="Times New Roman"/>
        </w:rPr>
        <w:t>Türkçe’ye</w:t>
      </w:r>
      <w:proofErr w:type="spellEnd"/>
      <w:r w:rsidRPr="00C76E09">
        <w:rPr>
          <w:rFonts w:ascii="Times New Roman" w:eastAsia="Calibri" w:hAnsi="Times New Roman" w:cs="Times New Roman"/>
        </w:rPr>
        <w:t xml:space="preserve"> kazanımların sağlanması özgün kaynakların geliştirilmesi için elzemdir. Bu noktada yalnızca dokuz makalede birden fazla yabancı dilin kullanıldığının tespit edilmiş olması olumsuz bir bulgudur. İngilizce dışındaki yabancı diller açısından </w:t>
      </w:r>
      <w:proofErr w:type="spellStart"/>
      <w:r w:rsidRPr="00C76E09">
        <w:rPr>
          <w:rFonts w:ascii="Times New Roman" w:eastAsia="Calibri" w:hAnsi="Times New Roman" w:cs="Times New Roman"/>
        </w:rPr>
        <w:t>Fransızca’nın</w:t>
      </w:r>
      <w:proofErr w:type="spellEnd"/>
      <w:r w:rsidRPr="00C76E09">
        <w:rPr>
          <w:rFonts w:ascii="Times New Roman" w:eastAsia="Calibri" w:hAnsi="Times New Roman" w:cs="Times New Roman"/>
        </w:rPr>
        <w:t xml:space="preserve"> ve </w:t>
      </w:r>
      <w:proofErr w:type="spellStart"/>
      <w:r w:rsidRPr="00C76E09">
        <w:rPr>
          <w:rFonts w:ascii="Times New Roman" w:eastAsia="Calibri" w:hAnsi="Times New Roman" w:cs="Times New Roman"/>
        </w:rPr>
        <w:t>Rusça’nın</w:t>
      </w:r>
      <w:proofErr w:type="spellEnd"/>
      <w:r w:rsidRPr="00C76E09">
        <w:rPr>
          <w:rFonts w:ascii="Times New Roman" w:eastAsia="Calibri" w:hAnsi="Times New Roman" w:cs="Times New Roman"/>
        </w:rPr>
        <w:t xml:space="preserve"> diğer dillere göre öne çıktığı iddia edilebilir. Öte yandan Fince ve Litvanca kaynakların kullanılmış olması beklenmeyen ve dikkat çekici bir bulgu olarak izlenmiştir. Dikkat çeken bir diğer husus derleme çalışmalarda daha çok yurtdışı kaynaklardan yararlanılması; </w:t>
      </w:r>
      <w:proofErr w:type="spellStart"/>
      <w:r w:rsidRPr="00C76E09">
        <w:rPr>
          <w:rFonts w:ascii="Times New Roman" w:eastAsia="Calibri" w:hAnsi="Times New Roman" w:cs="Times New Roman"/>
        </w:rPr>
        <w:t>görgül</w:t>
      </w:r>
      <w:proofErr w:type="spellEnd"/>
      <w:r w:rsidRPr="00C76E09">
        <w:rPr>
          <w:rFonts w:ascii="Times New Roman" w:eastAsia="Calibri" w:hAnsi="Times New Roman" w:cs="Times New Roman"/>
        </w:rPr>
        <w:t xml:space="preserve"> çalışmalarda ise belirli bir konu temelinde daha çok Türkçe kaynakların kullanılmasıdır. </w:t>
      </w:r>
    </w:p>
    <w:p w14:paraId="514FE496" w14:textId="77777777" w:rsidR="00757DB8" w:rsidRPr="00C76E09" w:rsidRDefault="00757DB8" w:rsidP="00757DB8">
      <w:pPr>
        <w:spacing w:before="120" w:after="120" w:line="360" w:lineRule="auto"/>
        <w:ind w:firstLine="709"/>
        <w:jc w:val="both"/>
        <w:rPr>
          <w:rFonts w:ascii="Times New Roman" w:eastAsia="Calibri" w:hAnsi="Times New Roman" w:cs="Times New Roman"/>
        </w:rPr>
      </w:pPr>
      <w:r w:rsidRPr="00C76E09">
        <w:rPr>
          <w:rFonts w:ascii="Times New Roman" w:eastAsia="Calibri" w:hAnsi="Times New Roman" w:cs="Times New Roman"/>
        </w:rPr>
        <w:t>Sonuç olarak bakıldığında, ele alınan dönemde örneklemdeki makalelerin Türkçe yazın açısından belirli bir olgunluğa işaret ettiği görülmektedir. Çalışmaların çoğunun uygulama örnekleri içermesi, yarısından fazlasında veri toplama araçlarının kullanılmış olması, makalelerin çoğunda en azından bir yabancı dil üzerinden kaynak incelemesi yapılması, farklı konularda ve genelden özele pek çok alanda çalışılması, teknolojiyle bağlantılı ve/veya yenilikçi başlıkların takip ediliyor olması olumlu çıktılar olarak dikkat çekmektedir. Öte yandan kamu politikası analizi tekniklerinin yaygın olmaması, birincil veri kullanan çalışmaların azınlıkta olması, kuramsal tartışma içeren makalelerin oldukça sınırlı olması, bazı çalışmalarda kamu politikası ifadesi kullanılmasına rağmen, alana dair terimlere yer verilmemiş olması da olumsuz saptamalardandır. Öte yandan bu araştırmanın ikinci fazında kurumsal analizler yoluyla alanın gelişimine dair yeni çalışmalar yapılması da planlanmaktadır. Bu kapsamda kurumsallaşmanın yönüne dair de çıkarımlar yapılması ümit edilmektedir. Gelecek araştırmalarda makalelerin dışındaki kaynakların inceleme konusu yapılması ya da farklı örneklemler üzerinden araştırmaların gerçekleştirilmesinin alanın gidişatı hakkında daha genel geçer saptamaların elde edilmesinde faydalı olacağı düşünülmektedir.</w:t>
      </w:r>
    </w:p>
    <w:p w14:paraId="01014230" w14:textId="77777777" w:rsidR="00757DB8" w:rsidRPr="00C76E09" w:rsidRDefault="00757DB8" w:rsidP="00757DB8">
      <w:pPr>
        <w:spacing w:before="120" w:after="120" w:line="360" w:lineRule="auto"/>
        <w:ind w:firstLine="708"/>
        <w:jc w:val="both"/>
        <w:rPr>
          <w:rFonts w:ascii="Times New Roman" w:eastAsia="Calibri" w:hAnsi="Times New Roman" w:cs="Times New Roman"/>
        </w:rPr>
      </w:pPr>
      <w:r w:rsidRPr="00C76E09">
        <w:rPr>
          <w:rFonts w:ascii="Times New Roman" w:eastAsia="Calibri" w:hAnsi="Times New Roman" w:cs="Times New Roman"/>
          <w:b/>
          <w:bCs/>
        </w:rPr>
        <w:t>Yazar Katkıları:</w:t>
      </w:r>
      <w:r w:rsidRPr="00C76E09">
        <w:rPr>
          <w:rFonts w:ascii="Times New Roman" w:eastAsia="Calibri" w:hAnsi="Times New Roman" w:cs="Times New Roman"/>
        </w:rPr>
        <w:t xml:space="preserve"> Bu çalışmada yazarların çalışmaya katkısı tamdır. Yazarlar çalışmanın bütününde iş birliği ve ortak çalışmayı esas alarak verilerin toplanması, analizi ve raporlanmasında rol almıştır. </w:t>
      </w:r>
    </w:p>
    <w:p w14:paraId="2854C9EF" w14:textId="77777777" w:rsidR="00757DB8" w:rsidRPr="00C76E09" w:rsidRDefault="00757DB8" w:rsidP="00757DB8">
      <w:pPr>
        <w:spacing w:before="120" w:after="120" w:line="360" w:lineRule="auto"/>
        <w:ind w:firstLine="708"/>
        <w:jc w:val="both"/>
        <w:rPr>
          <w:rFonts w:ascii="Times New Roman" w:eastAsia="Calibri" w:hAnsi="Times New Roman" w:cs="Times New Roman"/>
        </w:rPr>
      </w:pPr>
      <w:r w:rsidRPr="00C76E09">
        <w:rPr>
          <w:rFonts w:ascii="Times New Roman" w:eastAsia="Calibri" w:hAnsi="Times New Roman" w:cs="Times New Roman"/>
          <w:b/>
          <w:bCs/>
        </w:rPr>
        <w:t>Çıkar Beyanı:</w:t>
      </w:r>
      <w:r w:rsidRPr="00C76E09">
        <w:rPr>
          <w:rFonts w:ascii="Times New Roman" w:eastAsia="Calibri" w:hAnsi="Times New Roman" w:cs="Times New Roman"/>
        </w:rPr>
        <w:t xml:space="preserve"> Bu çalışmada yazarlar arasında herhangi bir çıkar çatışması bulunmamaktadır.</w:t>
      </w:r>
    </w:p>
    <w:p w14:paraId="57D3ACE4" w14:textId="77777777" w:rsidR="00757DB8" w:rsidRPr="00C76E09" w:rsidRDefault="00757DB8" w:rsidP="00757DB8">
      <w:pPr>
        <w:spacing w:before="120" w:after="120" w:line="360" w:lineRule="auto"/>
        <w:ind w:firstLine="708"/>
        <w:jc w:val="both"/>
        <w:rPr>
          <w:rFonts w:ascii="Times New Roman" w:eastAsia="Calibri" w:hAnsi="Times New Roman" w:cs="Times New Roman"/>
        </w:rPr>
      </w:pPr>
      <w:r w:rsidRPr="00C76E09">
        <w:rPr>
          <w:rFonts w:ascii="Times New Roman" w:eastAsia="Calibri" w:hAnsi="Times New Roman" w:cs="Times New Roman"/>
          <w:b/>
          <w:bCs/>
        </w:rPr>
        <w:t>Teşekkür:</w:t>
      </w:r>
      <w:r w:rsidRPr="00C76E09">
        <w:rPr>
          <w:rFonts w:ascii="Times New Roman" w:eastAsia="Calibri" w:hAnsi="Times New Roman" w:cs="Times New Roman"/>
        </w:rPr>
        <w:t xml:space="preserve"> Makalelerin tasniflenmesinde katkı sunan Selçuk Üniversitesi Siyaset Bilimi ve Kamu Yönetimi lisansüstü öğrencilerine teşekkür ederiz.</w:t>
      </w:r>
    </w:p>
    <w:p w14:paraId="6E9C8EB7" w14:textId="77777777" w:rsidR="00757DB8" w:rsidRPr="00C76E09" w:rsidRDefault="00757DB8" w:rsidP="00757DB8">
      <w:pPr>
        <w:spacing w:before="120" w:after="120" w:line="360" w:lineRule="auto"/>
        <w:jc w:val="center"/>
        <w:outlineLvl w:val="1"/>
        <w:rPr>
          <w:rFonts w:ascii="Times New Roman" w:eastAsia="Calibri" w:hAnsi="Times New Roman" w:cs="Times New Roman"/>
          <w:b/>
          <w:bCs/>
          <w:sz w:val="24"/>
          <w:szCs w:val="24"/>
        </w:rPr>
      </w:pPr>
      <w:bookmarkStart w:id="216" w:name="_Toc107386342"/>
      <w:bookmarkStart w:id="217" w:name="_Toc107387688"/>
      <w:bookmarkStart w:id="218" w:name="_Toc107388304"/>
      <w:bookmarkStart w:id="219" w:name="_Toc107391753"/>
      <w:bookmarkStart w:id="220" w:name="_Toc107408749"/>
      <w:r w:rsidRPr="00C76E09">
        <w:rPr>
          <w:rFonts w:ascii="Times New Roman" w:eastAsia="Calibri" w:hAnsi="Times New Roman" w:cs="Times New Roman"/>
          <w:b/>
          <w:bCs/>
          <w:sz w:val="24"/>
          <w:szCs w:val="24"/>
        </w:rPr>
        <w:lastRenderedPageBreak/>
        <w:t>Kaynakça</w:t>
      </w:r>
      <w:bookmarkEnd w:id="216"/>
      <w:bookmarkEnd w:id="217"/>
      <w:bookmarkEnd w:id="218"/>
      <w:bookmarkEnd w:id="219"/>
      <w:bookmarkEnd w:id="220"/>
    </w:p>
    <w:p w14:paraId="54DCD092" w14:textId="22DC32D2" w:rsidR="00757DB8" w:rsidRPr="00C76E09" w:rsidRDefault="00757DB8" w:rsidP="00C34ABD">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Acar, O. K. (2019). Kamu personel politikalarında bütünlük sorunu 696 sayılı KHK ile taşeron çalışanlara yönelik oluşturulan politikanın gündeme gelmesi, </w:t>
      </w:r>
      <w:proofErr w:type="spellStart"/>
      <w:r w:rsidRPr="00C76E09">
        <w:rPr>
          <w:rFonts w:ascii="Times New Roman" w:eastAsia="Calibri" w:hAnsi="Times New Roman" w:cs="Times New Roman"/>
        </w:rPr>
        <w:t>formülasyonu</w:t>
      </w:r>
      <w:proofErr w:type="spellEnd"/>
      <w:r w:rsidRPr="00C76E09">
        <w:rPr>
          <w:rFonts w:ascii="Times New Roman" w:eastAsia="Calibri" w:hAnsi="Times New Roman" w:cs="Times New Roman"/>
        </w:rPr>
        <w:t xml:space="preserve"> ve yasalaşması üzerinden analizi. </w:t>
      </w:r>
      <w:r w:rsidRPr="00C76E09">
        <w:rPr>
          <w:rFonts w:ascii="Times New Roman" w:eastAsia="Calibri" w:hAnsi="Times New Roman" w:cs="Times New Roman"/>
          <w:i/>
          <w:iCs/>
        </w:rPr>
        <w:t>Türk İdare Dergisi,</w:t>
      </w:r>
      <w:r w:rsidR="00C34ABD">
        <w:rPr>
          <w:rFonts w:ascii="Times New Roman" w:eastAsia="Calibri" w:hAnsi="Times New Roman" w:cs="Times New Roman"/>
        </w:rPr>
        <w:t xml:space="preserve"> 489, 11-40.</w:t>
      </w:r>
    </w:p>
    <w:p w14:paraId="363A49E8"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Akgül, A., Kaptı, A. ve Demir, O. Ö. (2015). Göç ve kamu politikaları: Suriye krizi üzerine bir analiz. </w:t>
      </w:r>
      <w:proofErr w:type="spellStart"/>
      <w:r w:rsidRPr="00C76E09">
        <w:rPr>
          <w:rFonts w:ascii="Times New Roman" w:eastAsia="Calibri" w:hAnsi="Times New Roman" w:cs="Times New Roman"/>
          <w:i/>
          <w:iCs/>
        </w:rPr>
        <w:t>The</w:t>
      </w:r>
      <w:proofErr w:type="spellEnd"/>
      <w:r w:rsidRPr="00C76E09">
        <w:rPr>
          <w:rFonts w:ascii="Times New Roman" w:eastAsia="Calibri" w:hAnsi="Times New Roman" w:cs="Times New Roman"/>
          <w:i/>
          <w:iCs/>
        </w:rPr>
        <w:t xml:space="preserve"> Global A </w:t>
      </w:r>
      <w:proofErr w:type="spellStart"/>
      <w:r w:rsidRPr="00C76E09">
        <w:rPr>
          <w:rFonts w:ascii="Times New Roman" w:eastAsia="Calibri" w:hAnsi="Times New Roman" w:cs="Times New Roman"/>
          <w:i/>
          <w:iCs/>
        </w:rPr>
        <w:t>Journal</w:t>
      </w:r>
      <w:proofErr w:type="spellEnd"/>
      <w:r w:rsidRPr="00C76E09">
        <w:rPr>
          <w:rFonts w:ascii="Times New Roman" w:eastAsia="Calibri" w:hAnsi="Times New Roman" w:cs="Times New Roman"/>
          <w:i/>
          <w:iCs/>
        </w:rPr>
        <w:t xml:space="preserve"> of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and</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Strategy</w:t>
      </w:r>
      <w:proofErr w:type="spellEnd"/>
      <w:r w:rsidRPr="00C76E09">
        <w:rPr>
          <w:rFonts w:ascii="Times New Roman" w:eastAsia="Calibri" w:hAnsi="Times New Roman" w:cs="Times New Roman"/>
          <w:i/>
          <w:iCs/>
        </w:rPr>
        <w:t>,</w:t>
      </w:r>
      <w:r w:rsidRPr="00C76E09">
        <w:rPr>
          <w:rFonts w:ascii="Times New Roman" w:eastAsia="Calibri" w:hAnsi="Times New Roman" w:cs="Times New Roman"/>
        </w:rPr>
        <w:t xml:space="preserve"> 1 (2), 1-22.</w:t>
      </w:r>
    </w:p>
    <w:p w14:paraId="75320D17"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Akman, E., Can, Y. ve Yalçın, Ö. (2018). Bir politika uygulaması olarak kentsel dönüşüm: devlet destekleri çerçevesinde bir değerlendirme. </w:t>
      </w:r>
      <w:r w:rsidRPr="00C76E09">
        <w:rPr>
          <w:rFonts w:ascii="Times New Roman" w:eastAsia="Calibri" w:hAnsi="Times New Roman" w:cs="Times New Roman"/>
          <w:i/>
          <w:iCs/>
        </w:rPr>
        <w:t>Atatürk Üniversitesi Sosyal Bilimler Enstitüsü Dergisi,</w:t>
      </w:r>
      <w:r w:rsidRPr="00C76E09">
        <w:rPr>
          <w:rFonts w:ascii="Times New Roman" w:eastAsia="Calibri" w:hAnsi="Times New Roman" w:cs="Times New Roman"/>
        </w:rPr>
        <w:t xml:space="preserve"> 22 (Özel Sayı 3), 2987-3009.</w:t>
      </w:r>
    </w:p>
    <w:p w14:paraId="1C2D13F5"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Alacadağlı</w:t>
      </w:r>
      <w:proofErr w:type="spellEnd"/>
      <w:r w:rsidRPr="00C76E09">
        <w:rPr>
          <w:rFonts w:ascii="Times New Roman" w:eastAsia="Calibri" w:hAnsi="Times New Roman" w:cs="Times New Roman"/>
        </w:rPr>
        <w:t xml:space="preserve">, E. ve Mamur Işıkçı, Y. (2018). Yerel yönetimlerin sığınmacı kadınlara yönelik politikaları: Bayburt ve Giresun örnekleri. </w:t>
      </w:r>
      <w:r w:rsidRPr="00C76E09">
        <w:rPr>
          <w:rFonts w:ascii="Times New Roman" w:eastAsia="Calibri" w:hAnsi="Times New Roman" w:cs="Times New Roman"/>
          <w:i/>
          <w:iCs/>
        </w:rPr>
        <w:t>Yalova Sosyal Bilimler Dergisi,</w:t>
      </w:r>
      <w:r w:rsidRPr="00C76E09">
        <w:rPr>
          <w:rFonts w:ascii="Times New Roman" w:eastAsia="Calibri" w:hAnsi="Times New Roman" w:cs="Times New Roman"/>
        </w:rPr>
        <w:t xml:space="preserve"> 8 (16), 141-160.</w:t>
      </w:r>
    </w:p>
    <w:p w14:paraId="0863675D"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Albayrak, H. (2019). Türkiye'nin Tarım Arazileri Politikası Bir Kamu Politikası Süreç Analizi. </w:t>
      </w:r>
      <w:r w:rsidRPr="00C76E09">
        <w:rPr>
          <w:rFonts w:ascii="Times New Roman" w:eastAsia="Calibri" w:hAnsi="Times New Roman" w:cs="Times New Roman"/>
          <w:i/>
          <w:iCs/>
        </w:rPr>
        <w:t>Fırat Üniversitesi Sosyal Bilimler Dergisi,</w:t>
      </w:r>
      <w:r w:rsidRPr="00C76E09">
        <w:rPr>
          <w:rFonts w:ascii="Times New Roman" w:eastAsia="Calibri" w:hAnsi="Times New Roman" w:cs="Times New Roman"/>
        </w:rPr>
        <w:t xml:space="preserve"> 29 (2), 211-231.</w:t>
      </w:r>
    </w:p>
    <w:p w14:paraId="68810797"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Aldemir, C. ve Kaya, M. (2020). Dürtme fikrinin bir kamu politikası aracı olarak Covid-19 döneminde hükümetler tarafından uygulanması. </w:t>
      </w:r>
      <w:r w:rsidRPr="00C76E09">
        <w:rPr>
          <w:rFonts w:ascii="Times New Roman" w:eastAsia="Calibri" w:hAnsi="Times New Roman" w:cs="Times New Roman"/>
          <w:i/>
          <w:iCs/>
        </w:rPr>
        <w:t xml:space="preserve">Gaziantep Üniversitesi Sosyal Bilimler Dergisi, </w:t>
      </w:r>
      <w:r w:rsidRPr="00C76E09">
        <w:rPr>
          <w:rFonts w:ascii="Times New Roman" w:eastAsia="Calibri" w:hAnsi="Times New Roman" w:cs="Times New Roman"/>
        </w:rPr>
        <w:t>19 (COVID-19 Özel Sayı), 122-142.</w:t>
      </w:r>
    </w:p>
    <w:p w14:paraId="390D1D86"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Altan Arslan, Ş. (2017). Kadın odaklı politikaların hükümet programlarına yansımaları üzerine bir analiz. </w:t>
      </w:r>
      <w:r w:rsidRPr="00C76E09">
        <w:rPr>
          <w:rFonts w:ascii="Times New Roman" w:eastAsia="Calibri" w:hAnsi="Times New Roman" w:cs="Times New Roman"/>
          <w:i/>
          <w:iCs/>
        </w:rPr>
        <w:t xml:space="preserve">Türkiye Barolar Birliği Dergisi, </w:t>
      </w:r>
      <w:r w:rsidRPr="00C76E09">
        <w:rPr>
          <w:rFonts w:ascii="Times New Roman" w:eastAsia="Calibri" w:hAnsi="Times New Roman" w:cs="Times New Roman"/>
        </w:rPr>
        <w:t>(30. Kadın ve Hukuk Özel Sayısı), 411-440.</w:t>
      </w:r>
    </w:p>
    <w:p w14:paraId="47326636"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Altunok, H. ve </w:t>
      </w:r>
      <w:proofErr w:type="spellStart"/>
      <w:r w:rsidRPr="00C76E09">
        <w:rPr>
          <w:rFonts w:ascii="Times New Roman" w:eastAsia="Calibri" w:hAnsi="Times New Roman" w:cs="Times New Roman"/>
        </w:rPr>
        <w:t>Gedikkaya</w:t>
      </w:r>
      <w:proofErr w:type="spellEnd"/>
      <w:r w:rsidRPr="00C76E09">
        <w:rPr>
          <w:rFonts w:ascii="Times New Roman" w:eastAsia="Calibri" w:hAnsi="Times New Roman" w:cs="Times New Roman"/>
        </w:rPr>
        <w:t xml:space="preserve">, F. G. (2016). Kamu politikası öğrenim ve öğretim araçları olarak sözlük ve ansiklopediler üzerine içerik analizi. </w:t>
      </w:r>
      <w:r w:rsidRPr="00C76E09">
        <w:rPr>
          <w:rFonts w:ascii="Times New Roman" w:eastAsia="Calibri" w:hAnsi="Times New Roman" w:cs="Times New Roman"/>
          <w:i/>
          <w:iCs/>
        </w:rPr>
        <w:t>Akademik Yaklaşımlar Dergisi,</w:t>
      </w:r>
      <w:r w:rsidRPr="00C76E09">
        <w:rPr>
          <w:rFonts w:ascii="Times New Roman" w:eastAsia="Calibri" w:hAnsi="Times New Roman" w:cs="Times New Roman"/>
        </w:rPr>
        <w:t xml:space="preserve"> 7 (2), 53-68. </w:t>
      </w:r>
    </w:p>
    <w:p w14:paraId="7387F8DC"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Arap, İ. ve Erat, V. (2015). Bir kamu politikasının analizi: Türkiye'de geçici köy koruculuğu. </w:t>
      </w:r>
      <w:r w:rsidRPr="00C76E09">
        <w:rPr>
          <w:rFonts w:ascii="Times New Roman" w:eastAsia="Calibri" w:hAnsi="Times New Roman" w:cs="Times New Roman"/>
          <w:i/>
          <w:iCs/>
        </w:rPr>
        <w:t>Mülkiye Dergisi,</w:t>
      </w:r>
      <w:r w:rsidRPr="00C76E09">
        <w:rPr>
          <w:rFonts w:ascii="Times New Roman" w:eastAsia="Calibri" w:hAnsi="Times New Roman" w:cs="Times New Roman"/>
        </w:rPr>
        <w:t> 39 (4), 73-108.</w:t>
      </w:r>
    </w:p>
    <w:p w14:paraId="4263088E"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Ateş, H. ve Bektaş, M. (2018). 2008 sonrası Türkiye'de uygulanan nüfus politikaları ve paydaş analizi. </w:t>
      </w:r>
      <w:r w:rsidRPr="00C76E09">
        <w:rPr>
          <w:rFonts w:ascii="Times New Roman" w:eastAsia="Calibri" w:hAnsi="Times New Roman" w:cs="Times New Roman"/>
          <w:i/>
          <w:iCs/>
        </w:rPr>
        <w:t>Ankara Hacı Bayram Veli Üniversitesi İktisadi ve İdari Bilimler Fakültesi Dergisi, </w:t>
      </w:r>
      <w:r w:rsidRPr="00C76E09">
        <w:rPr>
          <w:rFonts w:ascii="Times New Roman" w:eastAsia="Calibri" w:hAnsi="Times New Roman" w:cs="Times New Roman"/>
        </w:rPr>
        <w:t>20 (3), 483-504.</w:t>
      </w:r>
    </w:p>
    <w:p w14:paraId="6C4C1A82"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Avaner</w:t>
      </w:r>
      <w:proofErr w:type="spellEnd"/>
      <w:r w:rsidRPr="00C76E09">
        <w:rPr>
          <w:rFonts w:ascii="Times New Roman" w:eastAsia="Calibri" w:hAnsi="Times New Roman" w:cs="Times New Roman"/>
        </w:rPr>
        <w:t xml:space="preserve">, T. (2021). Mülkiye'de kamu yönetimi disiplininin kuruluşunda Amerikan etkisi. O. Çelik, C. U. </w:t>
      </w:r>
      <w:proofErr w:type="spellStart"/>
      <w:r w:rsidRPr="00C76E09">
        <w:rPr>
          <w:rFonts w:ascii="Times New Roman" w:eastAsia="Calibri" w:hAnsi="Times New Roman" w:cs="Times New Roman"/>
        </w:rPr>
        <w:t>Çiner</w:t>
      </w:r>
      <w:proofErr w:type="spellEnd"/>
      <w:r w:rsidRPr="00C76E09">
        <w:rPr>
          <w:rFonts w:ascii="Times New Roman" w:eastAsia="Calibri" w:hAnsi="Times New Roman" w:cs="Times New Roman"/>
        </w:rPr>
        <w:t xml:space="preserve"> ve A. </w:t>
      </w:r>
      <w:proofErr w:type="spellStart"/>
      <w:r w:rsidRPr="00C76E09">
        <w:rPr>
          <w:rFonts w:ascii="Times New Roman" w:eastAsia="Calibri" w:hAnsi="Times New Roman" w:cs="Times New Roman"/>
        </w:rPr>
        <w:t>Pekel</w:t>
      </w:r>
      <w:proofErr w:type="spellEnd"/>
      <w:r w:rsidRPr="00C76E09">
        <w:rPr>
          <w:rFonts w:ascii="Times New Roman" w:eastAsia="Calibri" w:hAnsi="Times New Roman" w:cs="Times New Roman"/>
        </w:rPr>
        <w:t xml:space="preserve"> (Ed.), </w:t>
      </w:r>
      <w:r w:rsidRPr="00C76E09">
        <w:rPr>
          <w:rFonts w:ascii="Times New Roman" w:eastAsia="Calibri" w:hAnsi="Times New Roman" w:cs="Times New Roman"/>
          <w:i/>
          <w:iCs/>
        </w:rPr>
        <w:t xml:space="preserve">Türkiye'nin Modernleşme Süreci ve </w:t>
      </w:r>
      <w:proofErr w:type="spellStart"/>
      <w:r w:rsidRPr="00C76E09">
        <w:rPr>
          <w:rFonts w:ascii="Times New Roman" w:eastAsia="Calibri" w:hAnsi="Times New Roman" w:cs="Times New Roman"/>
          <w:i/>
          <w:iCs/>
        </w:rPr>
        <w:t>Mekteb</w:t>
      </w:r>
      <w:proofErr w:type="spellEnd"/>
      <w:r w:rsidRPr="00C76E09">
        <w:rPr>
          <w:rFonts w:ascii="Times New Roman" w:eastAsia="Calibri" w:hAnsi="Times New Roman" w:cs="Times New Roman"/>
          <w:i/>
          <w:iCs/>
        </w:rPr>
        <w:t xml:space="preserve">-i Mülkiye </w:t>
      </w:r>
      <w:r w:rsidRPr="00C76E09">
        <w:rPr>
          <w:rFonts w:ascii="Times New Roman" w:eastAsia="Calibri" w:hAnsi="Times New Roman" w:cs="Times New Roman"/>
        </w:rPr>
        <w:t>içinde (s. 595-611). Ankara: Ankara. Üniversitesi SBF Yayınları.</w:t>
      </w:r>
    </w:p>
    <w:p w14:paraId="3EA1CEC9"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Babaoğlu, C. (2017). Kamu politikası analizine yönelik kavramsal ve kuramsal bir çerçeve. </w:t>
      </w:r>
      <w:r w:rsidRPr="00C76E09">
        <w:rPr>
          <w:rFonts w:ascii="Times New Roman" w:eastAsia="Calibri" w:hAnsi="Times New Roman" w:cs="Times New Roman"/>
          <w:i/>
          <w:iCs/>
        </w:rPr>
        <w:t>Yönetim Bilimleri Dergisi,</w:t>
      </w:r>
      <w:r w:rsidRPr="00C76E09">
        <w:rPr>
          <w:rFonts w:ascii="Times New Roman" w:eastAsia="Calibri" w:hAnsi="Times New Roman" w:cs="Times New Roman"/>
        </w:rPr>
        <w:t xml:space="preserve"> 15 (30), 511-532.</w:t>
      </w:r>
    </w:p>
    <w:p w14:paraId="6086BBAD"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Babaoğlu, C. (2020), Yönetimin geleceği: veri temelli politika yapımı. İstanbul: SETA Vakfı. </w:t>
      </w:r>
    </w:p>
    <w:p w14:paraId="2BDAC0B4"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Babaoğlu, C. ve Yıldız, M. (2016). Kamu politikası bakış açısından Selçuklu ve Osmanlı devletlerinde hükümdar-danışman ilişkisi üzerine. </w:t>
      </w:r>
      <w:r w:rsidRPr="00C76E09">
        <w:rPr>
          <w:rFonts w:ascii="Times New Roman" w:eastAsia="Calibri" w:hAnsi="Times New Roman" w:cs="Times New Roman"/>
          <w:i/>
          <w:iCs/>
        </w:rPr>
        <w:t>Yasama Dergisi,</w:t>
      </w:r>
      <w:r w:rsidRPr="00C76E09">
        <w:rPr>
          <w:rFonts w:ascii="Times New Roman" w:eastAsia="Calibri" w:hAnsi="Times New Roman" w:cs="Times New Roman"/>
        </w:rPr>
        <w:t xml:space="preserve"> 29, 1-28.</w:t>
      </w:r>
    </w:p>
    <w:p w14:paraId="021F7F9A"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Babaoğlu, C. ve Akman, E. (2018). Kamu politikası analizi disiplini ve Türkiye'de gelişimi” C. Babaoğlu ve E. Akman (Ed.), </w:t>
      </w:r>
      <w:r w:rsidRPr="00C76E09">
        <w:rPr>
          <w:rFonts w:ascii="Times New Roman" w:eastAsia="Calibri" w:hAnsi="Times New Roman" w:cs="Times New Roman"/>
          <w:i/>
          <w:iCs/>
        </w:rPr>
        <w:t>Kamu Politikası Analizi: Türkiye Uygulamaları</w:t>
      </w:r>
      <w:r w:rsidRPr="00C76E09">
        <w:rPr>
          <w:rFonts w:ascii="Times New Roman" w:eastAsia="Calibri" w:hAnsi="Times New Roman" w:cs="Times New Roman"/>
        </w:rPr>
        <w:t xml:space="preserve">  içinde (s. 1-11). Ankara: Gazi Kitabevi. </w:t>
      </w:r>
    </w:p>
    <w:p w14:paraId="0D6EF1FE"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Babaoğlu, C., Çobanoğlu, S. ve </w:t>
      </w:r>
      <w:proofErr w:type="spellStart"/>
      <w:r w:rsidRPr="00C76E09">
        <w:rPr>
          <w:rFonts w:ascii="Times New Roman" w:eastAsia="Calibri" w:hAnsi="Times New Roman" w:cs="Times New Roman"/>
        </w:rPr>
        <w:t>Göçoğlu</w:t>
      </w:r>
      <w:proofErr w:type="spellEnd"/>
      <w:r w:rsidRPr="00C76E09">
        <w:rPr>
          <w:rFonts w:ascii="Times New Roman" w:eastAsia="Calibri" w:hAnsi="Times New Roman" w:cs="Times New Roman"/>
        </w:rPr>
        <w:t xml:space="preserve">, V. (2018). Kamu </w:t>
      </w:r>
      <w:proofErr w:type="spellStart"/>
      <w:r w:rsidRPr="00C76E09">
        <w:rPr>
          <w:rFonts w:ascii="Times New Roman" w:eastAsia="Calibri" w:hAnsi="Times New Roman" w:cs="Times New Roman"/>
        </w:rPr>
        <w:t>poli̇ti̇kalarına</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si̇vi̇l</w:t>
      </w:r>
      <w:proofErr w:type="spellEnd"/>
      <w:r w:rsidRPr="00C76E09">
        <w:rPr>
          <w:rFonts w:ascii="Times New Roman" w:eastAsia="Calibri" w:hAnsi="Times New Roman" w:cs="Times New Roman"/>
        </w:rPr>
        <w:t xml:space="preserve"> katılımda farklı </w:t>
      </w:r>
      <w:proofErr w:type="spellStart"/>
      <w:r w:rsidRPr="00C76E09">
        <w:rPr>
          <w:rFonts w:ascii="Times New Roman" w:eastAsia="Calibri" w:hAnsi="Times New Roman" w:cs="Times New Roman"/>
        </w:rPr>
        <w:t>bi̇r</w:t>
      </w:r>
      <w:proofErr w:type="spellEnd"/>
      <w:r w:rsidRPr="00C76E09">
        <w:rPr>
          <w:rFonts w:ascii="Times New Roman" w:eastAsia="Calibri" w:hAnsi="Times New Roman" w:cs="Times New Roman"/>
        </w:rPr>
        <w:t xml:space="preserve"> model: Rusya Federasyonu </w:t>
      </w:r>
      <w:proofErr w:type="spellStart"/>
      <w:r w:rsidRPr="00C76E09">
        <w:rPr>
          <w:rFonts w:ascii="Times New Roman" w:eastAsia="Calibri" w:hAnsi="Times New Roman" w:cs="Times New Roman"/>
        </w:rPr>
        <w:t>si̇vi̇l</w:t>
      </w:r>
      <w:proofErr w:type="spellEnd"/>
      <w:r w:rsidRPr="00C76E09">
        <w:rPr>
          <w:rFonts w:ascii="Times New Roman" w:eastAsia="Calibri" w:hAnsi="Times New Roman" w:cs="Times New Roman"/>
        </w:rPr>
        <w:t xml:space="preserve"> kamarası. </w:t>
      </w:r>
      <w:r w:rsidRPr="00C76E09">
        <w:rPr>
          <w:rFonts w:ascii="Times New Roman" w:eastAsia="Calibri" w:hAnsi="Times New Roman" w:cs="Times New Roman"/>
          <w:i/>
          <w:iCs/>
        </w:rPr>
        <w:t>Süleyman Demirel Üniversitesi İktisadi ve İdari Bilimler Fakültesi Dergisi,</w:t>
      </w:r>
      <w:r w:rsidRPr="00C76E09">
        <w:rPr>
          <w:rFonts w:ascii="Times New Roman" w:eastAsia="Calibri" w:hAnsi="Times New Roman" w:cs="Times New Roman"/>
        </w:rPr>
        <w:t xml:space="preserve"> 23 (1), 69-77.</w:t>
      </w:r>
    </w:p>
    <w:p w14:paraId="744655D8"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Babaoğlu, C. ve Çubukçu, Z. (2020). Kamu yönetimi hoş geldin: siyaset ve yönetim </w:t>
      </w:r>
      <w:proofErr w:type="spellStart"/>
      <w:r w:rsidRPr="00C76E09">
        <w:rPr>
          <w:rFonts w:ascii="Times New Roman" w:eastAsia="Calibri" w:hAnsi="Times New Roman" w:cs="Times New Roman"/>
        </w:rPr>
        <w:t>dikotomisi</w:t>
      </w:r>
      <w:proofErr w:type="spellEnd"/>
      <w:r w:rsidRPr="00C76E09">
        <w:rPr>
          <w:rFonts w:ascii="Times New Roman" w:eastAsia="Calibri" w:hAnsi="Times New Roman" w:cs="Times New Roman"/>
        </w:rPr>
        <w:t xml:space="preserve">/ikilemi/ayrışımı. H. Ateş (Ed.), </w:t>
      </w:r>
      <w:r w:rsidRPr="00C76E09">
        <w:rPr>
          <w:rFonts w:ascii="Times New Roman" w:eastAsia="Calibri" w:hAnsi="Times New Roman" w:cs="Times New Roman"/>
          <w:i/>
          <w:iCs/>
        </w:rPr>
        <w:t>Kamu Yönetimi Teorileri</w:t>
      </w:r>
      <w:r w:rsidRPr="00C76E09">
        <w:rPr>
          <w:rFonts w:ascii="Times New Roman" w:eastAsia="Calibri" w:hAnsi="Times New Roman" w:cs="Times New Roman"/>
        </w:rPr>
        <w:t xml:space="preserve"> içinde Ankara: Savaş Yayınları. </w:t>
      </w:r>
    </w:p>
    <w:p w14:paraId="580E4C8F" w14:textId="499B2CE3" w:rsidR="00757DB8" w:rsidRPr="00C76E09" w:rsidRDefault="00757DB8" w:rsidP="00C34ABD">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Babaoğlu, C. ve Kulaç, O. (2021a). </w:t>
      </w:r>
      <w:proofErr w:type="spellStart"/>
      <w:r w:rsidRPr="00C76E09">
        <w:rPr>
          <w:rFonts w:ascii="Times New Roman" w:eastAsia="Calibri" w:hAnsi="Times New Roman" w:cs="Times New Roman"/>
        </w:rPr>
        <w:t>The</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current</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state</w:t>
      </w:r>
      <w:proofErr w:type="spellEnd"/>
      <w:r w:rsidRPr="00C76E09">
        <w:rPr>
          <w:rFonts w:ascii="Times New Roman" w:eastAsia="Calibri" w:hAnsi="Times New Roman" w:cs="Times New Roman"/>
        </w:rPr>
        <w:t xml:space="preserve"> of </w:t>
      </w:r>
      <w:proofErr w:type="spellStart"/>
      <w:r w:rsidRPr="00C76E09">
        <w:rPr>
          <w:rFonts w:ascii="Times New Roman" w:eastAsia="Calibri" w:hAnsi="Times New Roman" w:cs="Times New Roman"/>
        </w:rPr>
        <w:t>public</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studies</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and</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field</w:t>
      </w:r>
      <w:proofErr w:type="spellEnd"/>
      <w:r w:rsidRPr="00C76E09">
        <w:rPr>
          <w:rFonts w:ascii="Times New Roman" w:eastAsia="Calibri" w:hAnsi="Times New Roman" w:cs="Times New Roman"/>
        </w:rPr>
        <w:t xml:space="preserve"> in </w:t>
      </w:r>
      <w:proofErr w:type="spellStart"/>
      <w:r w:rsidRPr="00C76E09">
        <w:rPr>
          <w:rFonts w:ascii="Times New Roman" w:eastAsia="Calibri" w:hAnsi="Times New Roman" w:cs="Times New Roman"/>
        </w:rPr>
        <w:t>Turkey</w:t>
      </w:r>
      <w:proofErr w:type="spellEnd"/>
      <w:r w:rsidRPr="00C76E09">
        <w:rPr>
          <w:rFonts w:ascii="Times New Roman" w:eastAsia="Calibri" w:hAnsi="Times New Roman" w:cs="Times New Roman"/>
        </w:rPr>
        <w:t xml:space="preserve">. C. </w:t>
      </w:r>
      <w:proofErr w:type="spellStart"/>
      <w:r w:rsidRPr="00C76E09">
        <w:rPr>
          <w:rFonts w:ascii="Times New Roman" w:eastAsia="Calibri" w:hAnsi="Times New Roman" w:cs="Times New Roman"/>
        </w:rPr>
        <w:t>Baboğlu</w:t>
      </w:r>
      <w:proofErr w:type="spellEnd"/>
      <w:r w:rsidRPr="00C76E09">
        <w:rPr>
          <w:rFonts w:ascii="Times New Roman" w:eastAsia="Calibri" w:hAnsi="Times New Roman" w:cs="Times New Roman"/>
        </w:rPr>
        <w:t xml:space="preserve">, O.  Kulaç ve E. Akman (Ed.), </w:t>
      </w:r>
      <w:r w:rsidRPr="00C76E09">
        <w:rPr>
          <w:rFonts w:ascii="Times New Roman" w:eastAsia="Calibri" w:hAnsi="Times New Roman" w:cs="Times New Roman"/>
          <w:i/>
          <w:iCs/>
        </w:rPr>
        <w:t xml:space="preserve">Global </w:t>
      </w:r>
      <w:proofErr w:type="spellStart"/>
      <w:r w:rsidRPr="00C76E09">
        <w:rPr>
          <w:rFonts w:ascii="Times New Roman" w:eastAsia="Calibri" w:hAnsi="Times New Roman" w:cs="Times New Roman"/>
          <w:i/>
          <w:iCs/>
        </w:rPr>
        <w:t>Challenges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to</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Improving</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Public</w:t>
      </w:r>
      <w:proofErr w:type="spellEnd"/>
      <w:r w:rsidRPr="00C76E09">
        <w:rPr>
          <w:rFonts w:ascii="Times New Roman" w:eastAsia="Calibri" w:hAnsi="Times New Roman" w:cs="Times New Roman"/>
          <w:i/>
          <w:iCs/>
        </w:rPr>
        <w:t xml:space="preserve"> Services </w:t>
      </w:r>
      <w:proofErr w:type="spellStart"/>
      <w:r w:rsidRPr="00C76E09">
        <w:rPr>
          <w:rFonts w:ascii="Times New Roman" w:eastAsia="Calibri" w:hAnsi="Times New Roman" w:cs="Times New Roman"/>
          <w:i/>
          <w:iCs/>
        </w:rPr>
        <w:t>and</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Government</w:t>
      </w:r>
      <w:proofErr w:type="spellEnd"/>
      <w:r w:rsidRPr="00C76E09">
        <w:rPr>
          <w:rFonts w:ascii="Times New Roman" w:eastAsia="Calibri" w:hAnsi="Times New Roman" w:cs="Times New Roman"/>
          <w:i/>
          <w:iCs/>
        </w:rPr>
        <w:t xml:space="preserve"> Operations</w:t>
      </w:r>
      <w:r w:rsidRPr="00C76E09">
        <w:rPr>
          <w:rFonts w:ascii="Times New Roman" w:eastAsia="Calibri" w:hAnsi="Times New Roman" w:cs="Times New Roman"/>
        </w:rPr>
        <w:t xml:space="preserve"> için</w:t>
      </w:r>
      <w:r w:rsidR="00C34ABD">
        <w:rPr>
          <w:rFonts w:ascii="Times New Roman" w:eastAsia="Calibri" w:hAnsi="Times New Roman" w:cs="Times New Roman"/>
        </w:rPr>
        <w:t xml:space="preserve">de (s. 1-12). ABD: IGI Global. </w:t>
      </w:r>
    </w:p>
    <w:p w14:paraId="379BF971"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lastRenderedPageBreak/>
        <w:t xml:space="preserve">Babaoğlu, C. ve Kulaç, O. (2021b). Cumhurbaşkanlığı hükümet sisteminde politika kurulları. E. Akman (Ed.), </w:t>
      </w:r>
      <w:r w:rsidRPr="00C76E09">
        <w:rPr>
          <w:rFonts w:ascii="Times New Roman" w:eastAsia="Calibri" w:hAnsi="Times New Roman" w:cs="Times New Roman"/>
          <w:i/>
          <w:iCs/>
        </w:rPr>
        <w:t>Farklı Boyutlarıyla Cumhurbaşkanlığı Hükümet Sistemi</w:t>
      </w:r>
      <w:r w:rsidRPr="00C76E09">
        <w:rPr>
          <w:rFonts w:ascii="Times New Roman" w:eastAsia="Calibri" w:hAnsi="Times New Roman" w:cs="Times New Roman"/>
        </w:rPr>
        <w:t xml:space="preserve"> içinde (s. 179-200). Ankara: Nobel Akademik Yayıncılık.</w:t>
      </w:r>
    </w:p>
    <w:p w14:paraId="75BD48AD"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Baykal, T., Dikme, H. ve Karacan, R. (2018). Kamu konut politikaları açısından Türkiye'de konut maliyetleri ve konut arzı arasındaki ilişkinin nedensellik analizi. </w:t>
      </w:r>
      <w:r w:rsidRPr="00C76E09">
        <w:rPr>
          <w:rFonts w:ascii="Times New Roman" w:eastAsia="Calibri" w:hAnsi="Times New Roman" w:cs="Times New Roman"/>
          <w:i/>
          <w:iCs/>
        </w:rPr>
        <w:t>Sosyal Bilimler Araştırma Dergisi,</w:t>
      </w:r>
      <w:r w:rsidRPr="00C76E09">
        <w:rPr>
          <w:rFonts w:ascii="Times New Roman" w:eastAsia="Calibri" w:hAnsi="Times New Roman" w:cs="Times New Roman"/>
        </w:rPr>
        <w:t> 7 (2), 161-171.</w:t>
      </w:r>
    </w:p>
    <w:p w14:paraId="799A12E0"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Çakır, C. (2017). Geçmişten Günümüze Türk Eğitim Sistemindeki Gelişmeler: Bir Kamu Politikası Aktörü Olarak Milli Eğitim Şuraları Özelinde Bir Değerlendirme. </w:t>
      </w:r>
      <w:r w:rsidRPr="00C76E09">
        <w:rPr>
          <w:rFonts w:ascii="Times New Roman" w:eastAsia="Calibri" w:hAnsi="Times New Roman" w:cs="Times New Roman"/>
          <w:i/>
          <w:iCs/>
        </w:rPr>
        <w:t xml:space="preserve">Sosyal ve </w:t>
      </w:r>
      <w:proofErr w:type="spellStart"/>
      <w:r w:rsidRPr="00C76E09">
        <w:rPr>
          <w:rFonts w:ascii="Times New Roman" w:eastAsia="Calibri" w:hAnsi="Times New Roman" w:cs="Times New Roman"/>
          <w:i/>
          <w:iCs/>
        </w:rPr>
        <w:t>Beşeri</w:t>
      </w:r>
      <w:proofErr w:type="spellEnd"/>
      <w:r w:rsidRPr="00C76E09">
        <w:rPr>
          <w:rFonts w:ascii="Times New Roman" w:eastAsia="Calibri" w:hAnsi="Times New Roman" w:cs="Times New Roman"/>
          <w:i/>
          <w:iCs/>
        </w:rPr>
        <w:t>̂ Bilimler Dergisi,</w:t>
      </w:r>
      <w:r w:rsidRPr="00C76E09">
        <w:rPr>
          <w:rFonts w:ascii="Times New Roman" w:eastAsia="Calibri" w:hAnsi="Times New Roman" w:cs="Times New Roman"/>
        </w:rPr>
        <w:t xml:space="preserve"> 9 (2), 31-48.</w:t>
      </w:r>
    </w:p>
    <w:p w14:paraId="26D3094C"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Çeliksoy, E. (2018). Türkiye'de kamu politikası oluşturma sürecinde yer alan reformların </w:t>
      </w:r>
      <w:proofErr w:type="spellStart"/>
      <w:r w:rsidRPr="00C76E09">
        <w:rPr>
          <w:rFonts w:ascii="Times New Roman" w:eastAsia="Calibri" w:hAnsi="Times New Roman" w:cs="Times New Roman"/>
        </w:rPr>
        <w:t>ağbağ</w:t>
      </w:r>
      <w:proofErr w:type="spellEnd"/>
      <w:r w:rsidRPr="00C76E09">
        <w:rPr>
          <w:rFonts w:ascii="Times New Roman" w:eastAsia="Calibri" w:hAnsi="Times New Roman" w:cs="Times New Roman"/>
        </w:rPr>
        <w:t xml:space="preserve"> analizi. </w:t>
      </w:r>
      <w:r w:rsidRPr="00C76E09">
        <w:rPr>
          <w:rFonts w:ascii="Times New Roman" w:eastAsia="Calibri" w:hAnsi="Times New Roman" w:cs="Times New Roman"/>
          <w:i/>
          <w:iCs/>
        </w:rPr>
        <w:t>Erciyes Üniversitesi İktisadi ve İdari Bilimler Fakültesi Dergisi,</w:t>
      </w:r>
      <w:r w:rsidRPr="00C76E09">
        <w:rPr>
          <w:rFonts w:ascii="Times New Roman" w:eastAsia="Calibri" w:hAnsi="Times New Roman" w:cs="Times New Roman"/>
        </w:rPr>
        <w:t xml:space="preserve"> (52), 197-212.</w:t>
      </w:r>
    </w:p>
    <w:p w14:paraId="09186E12"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Çetintürk, V. E. ve Küçük, H.  (2019). Gençlik Politikalarında Karşılaştırmalı Bir Değerlendirme: Türkiye ve Finlandiya Örneği. </w:t>
      </w:r>
      <w:r w:rsidRPr="00C76E09">
        <w:rPr>
          <w:rFonts w:ascii="Times New Roman" w:eastAsia="Calibri" w:hAnsi="Times New Roman" w:cs="Times New Roman"/>
          <w:i/>
          <w:iCs/>
        </w:rPr>
        <w:t>Süleyman Demirel Üniversitesi İktisadi ve İdari Bilimler Fakültesi Dergisi,</w:t>
      </w:r>
      <w:r w:rsidRPr="00C76E09">
        <w:rPr>
          <w:rFonts w:ascii="Times New Roman" w:eastAsia="Calibri" w:hAnsi="Times New Roman" w:cs="Times New Roman"/>
        </w:rPr>
        <w:t xml:space="preserve"> 24 (2), 263-284. </w:t>
      </w:r>
    </w:p>
    <w:p w14:paraId="09436AA1"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Çiner</w:t>
      </w:r>
      <w:proofErr w:type="spellEnd"/>
      <w:r w:rsidRPr="00C76E09">
        <w:rPr>
          <w:rFonts w:ascii="Times New Roman" w:eastAsia="Calibri" w:hAnsi="Times New Roman" w:cs="Times New Roman"/>
        </w:rPr>
        <w:t xml:space="preserve">, C. U. ve </w:t>
      </w:r>
      <w:proofErr w:type="spellStart"/>
      <w:r w:rsidRPr="00C76E09">
        <w:rPr>
          <w:rFonts w:ascii="Times New Roman" w:eastAsia="Calibri" w:hAnsi="Times New Roman" w:cs="Times New Roman"/>
        </w:rPr>
        <w:t>Altınışık</w:t>
      </w:r>
      <w:proofErr w:type="spellEnd"/>
      <w:r w:rsidRPr="00C76E09">
        <w:rPr>
          <w:rFonts w:ascii="Times New Roman" w:eastAsia="Calibri" w:hAnsi="Times New Roman" w:cs="Times New Roman"/>
        </w:rPr>
        <w:t xml:space="preserve">, E. (2020). Savunuculuk Koalisyonu Çerçevesi ve Avrupa Birliği Politikaları İçin Uygulanabilirliği”, </w:t>
      </w:r>
      <w:r w:rsidRPr="00C76E09">
        <w:rPr>
          <w:rFonts w:ascii="Times New Roman" w:eastAsia="Calibri" w:hAnsi="Times New Roman" w:cs="Times New Roman"/>
          <w:i/>
          <w:iCs/>
        </w:rPr>
        <w:t>Ankara Avrupa Çalışmaları Dergisi,</w:t>
      </w:r>
      <w:r w:rsidRPr="00C76E09">
        <w:rPr>
          <w:rFonts w:ascii="Times New Roman" w:eastAsia="Calibri" w:hAnsi="Times New Roman" w:cs="Times New Roman"/>
        </w:rPr>
        <w:t xml:space="preserve"> 18 (2), 405-436.</w:t>
      </w:r>
    </w:p>
    <w:p w14:paraId="7A5E5DE7"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DeLeon</w:t>
      </w:r>
      <w:proofErr w:type="spellEnd"/>
      <w:r w:rsidRPr="00C76E09">
        <w:rPr>
          <w:rFonts w:ascii="Times New Roman" w:eastAsia="Calibri" w:hAnsi="Times New Roman" w:cs="Times New Roman"/>
        </w:rPr>
        <w:t xml:space="preserve">, P. (2008). </w:t>
      </w:r>
      <w:proofErr w:type="spellStart"/>
      <w:r w:rsidRPr="00C76E09">
        <w:rPr>
          <w:rFonts w:ascii="Times New Roman" w:eastAsia="Calibri" w:hAnsi="Times New Roman" w:cs="Times New Roman"/>
        </w:rPr>
        <w:t>The</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historical</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roots</w:t>
      </w:r>
      <w:proofErr w:type="spellEnd"/>
      <w:r w:rsidRPr="00C76E09">
        <w:rPr>
          <w:rFonts w:ascii="Times New Roman" w:eastAsia="Calibri" w:hAnsi="Times New Roman" w:cs="Times New Roman"/>
        </w:rPr>
        <w:t xml:space="preserve"> of </w:t>
      </w:r>
      <w:proofErr w:type="spellStart"/>
      <w:r w:rsidRPr="00C76E09">
        <w:rPr>
          <w:rFonts w:ascii="Times New Roman" w:eastAsia="Calibri" w:hAnsi="Times New Roman" w:cs="Times New Roman"/>
        </w:rPr>
        <w:t>the</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field</w:t>
      </w:r>
      <w:proofErr w:type="spellEnd"/>
      <w:r w:rsidRPr="00C76E09">
        <w:rPr>
          <w:rFonts w:ascii="Times New Roman" w:eastAsia="Calibri" w:hAnsi="Times New Roman" w:cs="Times New Roman"/>
        </w:rPr>
        <w:t xml:space="preserve">. M. </w:t>
      </w:r>
      <w:proofErr w:type="spellStart"/>
      <w:r w:rsidRPr="00C76E09">
        <w:rPr>
          <w:rFonts w:ascii="Times New Roman" w:eastAsia="Calibri" w:hAnsi="Times New Roman" w:cs="Times New Roman"/>
        </w:rPr>
        <w:t>Moran</w:t>
      </w:r>
      <w:proofErr w:type="spellEnd"/>
      <w:r w:rsidRPr="00C76E09">
        <w:rPr>
          <w:rFonts w:ascii="Times New Roman" w:eastAsia="Calibri" w:hAnsi="Times New Roman" w:cs="Times New Roman"/>
        </w:rPr>
        <w:t xml:space="preserve">, M. </w:t>
      </w:r>
      <w:proofErr w:type="spellStart"/>
      <w:r w:rsidRPr="00C76E09">
        <w:rPr>
          <w:rFonts w:ascii="Times New Roman" w:eastAsia="Calibri" w:hAnsi="Times New Roman" w:cs="Times New Roman"/>
        </w:rPr>
        <w:t>Rein</w:t>
      </w:r>
      <w:proofErr w:type="spellEnd"/>
      <w:r w:rsidRPr="00C76E09">
        <w:rPr>
          <w:rFonts w:ascii="Times New Roman" w:eastAsia="Calibri" w:hAnsi="Times New Roman" w:cs="Times New Roman"/>
        </w:rPr>
        <w:t xml:space="preserve"> ve R. E. </w:t>
      </w:r>
      <w:proofErr w:type="spellStart"/>
      <w:r w:rsidRPr="00C76E09">
        <w:rPr>
          <w:rFonts w:ascii="Times New Roman" w:eastAsia="Calibri" w:hAnsi="Times New Roman" w:cs="Times New Roman"/>
        </w:rPr>
        <w:t>Goodin</w:t>
      </w:r>
      <w:proofErr w:type="spellEnd"/>
      <w:r w:rsidRPr="00C76E09">
        <w:rPr>
          <w:rFonts w:ascii="Times New Roman" w:eastAsia="Calibri" w:hAnsi="Times New Roman" w:cs="Times New Roman"/>
        </w:rPr>
        <w:t xml:space="preserve"> (Ed.),  </w:t>
      </w:r>
      <w:proofErr w:type="spellStart"/>
      <w:r w:rsidRPr="00C76E09">
        <w:rPr>
          <w:rFonts w:ascii="Times New Roman" w:eastAsia="Calibri" w:hAnsi="Times New Roman" w:cs="Times New Roman"/>
          <w:i/>
          <w:iCs/>
        </w:rPr>
        <w:t>The</w:t>
      </w:r>
      <w:proofErr w:type="spellEnd"/>
      <w:r w:rsidRPr="00C76E09">
        <w:rPr>
          <w:rFonts w:ascii="Times New Roman" w:eastAsia="Calibri" w:hAnsi="Times New Roman" w:cs="Times New Roman"/>
          <w:i/>
          <w:iCs/>
        </w:rPr>
        <w:t xml:space="preserve"> Oxford </w:t>
      </w:r>
      <w:proofErr w:type="spellStart"/>
      <w:r w:rsidRPr="00C76E09">
        <w:rPr>
          <w:rFonts w:ascii="Times New Roman" w:eastAsia="Calibri" w:hAnsi="Times New Roman" w:cs="Times New Roman"/>
          <w:i/>
          <w:iCs/>
        </w:rPr>
        <w:t>Handbook</w:t>
      </w:r>
      <w:proofErr w:type="spellEnd"/>
      <w:r w:rsidRPr="00C76E09">
        <w:rPr>
          <w:rFonts w:ascii="Times New Roman" w:eastAsia="Calibri" w:hAnsi="Times New Roman" w:cs="Times New Roman"/>
          <w:i/>
          <w:iCs/>
        </w:rPr>
        <w:t xml:space="preserve"> of </w:t>
      </w:r>
      <w:proofErr w:type="spellStart"/>
      <w:r w:rsidRPr="00C76E09">
        <w:rPr>
          <w:rFonts w:ascii="Times New Roman" w:eastAsia="Calibri" w:hAnsi="Times New Roman" w:cs="Times New Roman"/>
          <w:i/>
          <w:iCs/>
        </w:rPr>
        <w:t>Public</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rPr>
        <w:t xml:space="preserve"> içinde (s. 39-57). Oxford: Oxford </w:t>
      </w:r>
      <w:proofErr w:type="spellStart"/>
      <w:r w:rsidRPr="00C76E09">
        <w:rPr>
          <w:rFonts w:ascii="Times New Roman" w:eastAsia="Calibri" w:hAnsi="Times New Roman" w:cs="Times New Roman"/>
        </w:rPr>
        <w:t>University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Press</w:t>
      </w:r>
      <w:proofErr w:type="spellEnd"/>
      <w:r w:rsidRPr="00C76E09">
        <w:rPr>
          <w:rFonts w:ascii="Times New Roman" w:eastAsia="Calibri" w:hAnsi="Times New Roman" w:cs="Times New Roman"/>
        </w:rPr>
        <w:t xml:space="preserve">. </w:t>
      </w:r>
    </w:p>
    <w:p w14:paraId="114568B2"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Demirci, M. (2016). İşlevsel açıdan iklim değişikliği politika anlatıları. </w:t>
      </w:r>
      <w:r w:rsidRPr="00C76E09">
        <w:rPr>
          <w:rFonts w:ascii="Times New Roman" w:eastAsia="Calibri" w:hAnsi="Times New Roman" w:cs="Times New Roman"/>
          <w:i/>
          <w:iCs/>
        </w:rPr>
        <w:t>Siyaset, Ekonomi ve Yönetim Araştırmaları Dergisi,</w:t>
      </w:r>
      <w:r w:rsidRPr="00C76E09">
        <w:rPr>
          <w:rFonts w:ascii="Times New Roman" w:eastAsia="Calibri" w:hAnsi="Times New Roman" w:cs="Times New Roman"/>
        </w:rPr>
        <w:t xml:space="preserve"> 4 (3), 1-23.</w:t>
      </w:r>
    </w:p>
    <w:p w14:paraId="2ECE3F38"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Dror</w:t>
      </w:r>
      <w:proofErr w:type="spellEnd"/>
      <w:r w:rsidRPr="00C76E09">
        <w:rPr>
          <w:rFonts w:ascii="Times New Roman" w:eastAsia="Calibri" w:hAnsi="Times New Roman" w:cs="Times New Roman"/>
        </w:rPr>
        <w:t xml:space="preserve">, Y. (1967).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analysts</w:t>
      </w:r>
      <w:proofErr w:type="spellEnd"/>
      <w:r w:rsidRPr="00C76E09">
        <w:rPr>
          <w:rFonts w:ascii="Times New Roman" w:eastAsia="Calibri" w:hAnsi="Times New Roman" w:cs="Times New Roman"/>
        </w:rPr>
        <w:t xml:space="preserve">: a </w:t>
      </w:r>
      <w:proofErr w:type="spellStart"/>
      <w:r w:rsidRPr="00C76E09">
        <w:rPr>
          <w:rFonts w:ascii="Times New Roman" w:eastAsia="Calibri" w:hAnsi="Times New Roman" w:cs="Times New Roman"/>
        </w:rPr>
        <w:t>new</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professional</w:t>
      </w:r>
      <w:proofErr w:type="spellEnd"/>
      <w:r w:rsidRPr="00C76E09">
        <w:rPr>
          <w:rFonts w:ascii="Times New Roman" w:eastAsia="Calibri" w:hAnsi="Times New Roman" w:cs="Times New Roman"/>
        </w:rPr>
        <w:t xml:space="preserve"> role in </w:t>
      </w:r>
      <w:proofErr w:type="spellStart"/>
      <w:r w:rsidRPr="00C76E09">
        <w:rPr>
          <w:rFonts w:ascii="Times New Roman" w:eastAsia="Calibri" w:hAnsi="Times New Roman" w:cs="Times New Roman"/>
        </w:rPr>
        <w:t>government</w:t>
      </w:r>
      <w:proofErr w:type="spellEnd"/>
      <w:r w:rsidRPr="00C76E09">
        <w:rPr>
          <w:rFonts w:ascii="Times New Roman" w:eastAsia="Calibri" w:hAnsi="Times New Roman" w:cs="Times New Roman"/>
        </w:rPr>
        <w:t xml:space="preserve"> service. </w:t>
      </w:r>
      <w:proofErr w:type="spellStart"/>
      <w:r w:rsidRPr="00C76E09">
        <w:rPr>
          <w:rFonts w:ascii="Times New Roman" w:eastAsia="Calibri" w:hAnsi="Times New Roman" w:cs="Times New Roman"/>
          <w:i/>
          <w:iCs/>
        </w:rPr>
        <w:t>Public</w:t>
      </w:r>
      <w:proofErr w:type="spellEnd"/>
      <w:r w:rsidRPr="00C76E09">
        <w:rPr>
          <w:rFonts w:ascii="Times New Roman" w:eastAsia="Calibri" w:hAnsi="Times New Roman" w:cs="Times New Roman"/>
          <w:i/>
          <w:iCs/>
        </w:rPr>
        <w:t xml:space="preserve"> Administration </w:t>
      </w:r>
      <w:proofErr w:type="spellStart"/>
      <w:r w:rsidRPr="00C76E09">
        <w:rPr>
          <w:rFonts w:ascii="Times New Roman" w:eastAsia="Calibri" w:hAnsi="Times New Roman" w:cs="Times New Roman"/>
          <w:i/>
          <w:iCs/>
        </w:rPr>
        <w:t>Review</w:t>
      </w:r>
      <w:proofErr w:type="spellEnd"/>
      <w:r w:rsidRPr="00C76E09">
        <w:rPr>
          <w:rFonts w:ascii="Times New Roman" w:eastAsia="Calibri" w:hAnsi="Times New Roman" w:cs="Times New Roman"/>
          <w:i/>
          <w:iCs/>
        </w:rPr>
        <w:t>,</w:t>
      </w:r>
      <w:r w:rsidRPr="00C76E09">
        <w:rPr>
          <w:rFonts w:ascii="Times New Roman" w:eastAsia="Calibri" w:hAnsi="Times New Roman" w:cs="Times New Roman"/>
        </w:rPr>
        <w:t xml:space="preserve"> 2, 197-203. </w:t>
      </w:r>
    </w:p>
    <w:p w14:paraId="395C16EB"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Ekmekcioğlu</w:t>
      </w:r>
      <w:proofErr w:type="spellEnd"/>
      <w:r w:rsidRPr="00C76E09">
        <w:rPr>
          <w:rFonts w:ascii="Times New Roman" w:eastAsia="Calibri" w:hAnsi="Times New Roman" w:cs="Times New Roman"/>
        </w:rPr>
        <w:t xml:space="preserve">, A. ve Yıldız, M. (2018). İnsansız hava araçlarının askeri ve sivil alanlarda kullanımı: ABD ve Türkiye örnekleri ve bazı politika önerileri. </w:t>
      </w:r>
      <w:r w:rsidRPr="00C76E09">
        <w:rPr>
          <w:rFonts w:ascii="Times New Roman" w:eastAsia="Calibri" w:hAnsi="Times New Roman" w:cs="Times New Roman"/>
          <w:i/>
          <w:iCs/>
        </w:rPr>
        <w:t>Türk İdare Dergisi,</w:t>
      </w:r>
      <w:r w:rsidRPr="00C76E09">
        <w:rPr>
          <w:rFonts w:ascii="Times New Roman" w:eastAsia="Calibri" w:hAnsi="Times New Roman" w:cs="Times New Roman"/>
        </w:rPr>
        <w:t xml:space="preserve"> 486 (1), 169-228.</w:t>
      </w:r>
    </w:p>
    <w:p w14:paraId="1CE80B77"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Erat, V. (2014). Türkiye'de kamu politikası alan yazını üzerine bir inceleme. </w:t>
      </w:r>
      <w:r w:rsidRPr="00C76E09">
        <w:rPr>
          <w:rFonts w:ascii="Times New Roman" w:eastAsia="Calibri" w:hAnsi="Times New Roman" w:cs="Times New Roman"/>
          <w:i/>
          <w:iCs/>
        </w:rPr>
        <w:t>Gümüşhane Üniversitesi Sosyal Bilimler Elektronik Dergisi,</w:t>
      </w:r>
      <w:r w:rsidRPr="00C76E09">
        <w:rPr>
          <w:rFonts w:ascii="Times New Roman" w:eastAsia="Calibri" w:hAnsi="Times New Roman" w:cs="Times New Roman"/>
        </w:rPr>
        <w:t xml:space="preserve"> 5 (10), 92-117. </w:t>
      </w:r>
    </w:p>
    <w:p w14:paraId="0D0CA2C2"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Ereş</w:t>
      </w:r>
      <w:proofErr w:type="spellEnd"/>
      <w:r w:rsidRPr="00C76E09">
        <w:rPr>
          <w:rFonts w:ascii="Times New Roman" w:eastAsia="Calibri" w:hAnsi="Times New Roman" w:cs="Times New Roman"/>
        </w:rPr>
        <w:t>, F. (2015). Vatandaşlık eğitimi ve karakter eğitimi politikalarının değerlendirilmesine yönelik nitel bir çalışma. </w:t>
      </w:r>
      <w:r w:rsidRPr="00C76E09">
        <w:rPr>
          <w:rFonts w:ascii="Times New Roman" w:eastAsia="Calibri" w:hAnsi="Times New Roman" w:cs="Times New Roman"/>
          <w:i/>
          <w:iCs/>
        </w:rPr>
        <w:t>Mehmet Akif Ersoy Üniversitesi Eğitim Fakültesi Dergisi,</w:t>
      </w:r>
      <w:r w:rsidRPr="00C76E09">
        <w:rPr>
          <w:rFonts w:ascii="Times New Roman" w:eastAsia="Calibri" w:hAnsi="Times New Roman" w:cs="Times New Roman"/>
        </w:rPr>
        <w:t> 1 (36), 120-136.</w:t>
      </w:r>
    </w:p>
    <w:p w14:paraId="38CCADBD"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Fischer</w:t>
      </w:r>
      <w:proofErr w:type="spellEnd"/>
      <w:r w:rsidRPr="00C76E09">
        <w:rPr>
          <w:rFonts w:ascii="Times New Roman" w:eastAsia="Calibri" w:hAnsi="Times New Roman" w:cs="Times New Roman"/>
        </w:rPr>
        <w:t xml:space="preserve"> F., Miller, G. J. ve </w:t>
      </w:r>
      <w:proofErr w:type="spellStart"/>
      <w:r w:rsidRPr="00C76E09">
        <w:rPr>
          <w:rFonts w:ascii="Times New Roman" w:eastAsia="Calibri" w:hAnsi="Times New Roman" w:cs="Times New Roman"/>
        </w:rPr>
        <w:t>Sidney</w:t>
      </w:r>
      <w:proofErr w:type="spellEnd"/>
      <w:r w:rsidRPr="00C76E09">
        <w:rPr>
          <w:rFonts w:ascii="Times New Roman" w:eastAsia="Calibri" w:hAnsi="Times New Roman" w:cs="Times New Roman"/>
        </w:rPr>
        <w:t xml:space="preserve">, M. S. (2007). </w:t>
      </w:r>
      <w:proofErr w:type="spellStart"/>
      <w:r w:rsidRPr="00C76E09">
        <w:rPr>
          <w:rFonts w:ascii="Times New Roman" w:eastAsia="Calibri" w:hAnsi="Times New Roman" w:cs="Times New Roman"/>
          <w:i/>
          <w:iCs/>
        </w:rPr>
        <w:t>Handbook</w:t>
      </w:r>
      <w:proofErr w:type="spellEnd"/>
      <w:r w:rsidRPr="00C76E09">
        <w:rPr>
          <w:rFonts w:ascii="Times New Roman" w:eastAsia="Calibri" w:hAnsi="Times New Roman" w:cs="Times New Roman"/>
          <w:i/>
          <w:iCs/>
        </w:rPr>
        <w:t xml:space="preserve"> of </w:t>
      </w:r>
      <w:proofErr w:type="spellStart"/>
      <w:r w:rsidRPr="00C76E09">
        <w:rPr>
          <w:rFonts w:ascii="Times New Roman" w:eastAsia="Calibri" w:hAnsi="Times New Roman" w:cs="Times New Roman"/>
          <w:i/>
          <w:iCs/>
        </w:rPr>
        <w:t>public</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analysis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theory</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politics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and</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methods</w:t>
      </w:r>
      <w:proofErr w:type="spellEnd"/>
      <w:r w:rsidRPr="00C76E09">
        <w:rPr>
          <w:rFonts w:ascii="Times New Roman" w:eastAsia="Calibri" w:hAnsi="Times New Roman" w:cs="Times New Roman"/>
        </w:rPr>
        <w:t xml:space="preserve">. New Jersey: CRC </w:t>
      </w:r>
      <w:proofErr w:type="spellStart"/>
      <w:r w:rsidRPr="00C76E09">
        <w:rPr>
          <w:rFonts w:ascii="Times New Roman" w:eastAsia="Calibri" w:hAnsi="Times New Roman" w:cs="Times New Roman"/>
        </w:rPr>
        <w:t>Press</w:t>
      </w:r>
      <w:proofErr w:type="spellEnd"/>
    </w:p>
    <w:p w14:paraId="1F320D85"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Frederickson</w:t>
      </w:r>
      <w:proofErr w:type="spellEnd"/>
      <w:r w:rsidRPr="00C76E09">
        <w:rPr>
          <w:rFonts w:ascii="Times New Roman" w:eastAsia="Calibri" w:hAnsi="Times New Roman" w:cs="Times New Roman"/>
        </w:rPr>
        <w:t xml:space="preserve">, H. G. (1989). </w:t>
      </w:r>
      <w:proofErr w:type="spellStart"/>
      <w:r w:rsidRPr="00C76E09">
        <w:rPr>
          <w:rFonts w:ascii="Times New Roman" w:eastAsia="Calibri" w:hAnsi="Times New Roman" w:cs="Times New Roman"/>
        </w:rPr>
        <w:t>Minnowbrook</w:t>
      </w:r>
      <w:proofErr w:type="spellEnd"/>
      <w:r w:rsidRPr="00C76E09">
        <w:rPr>
          <w:rFonts w:ascii="Times New Roman" w:eastAsia="Calibri" w:hAnsi="Times New Roman" w:cs="Times New Roman"/>
        </w:rPr>
        <w:t xml:space="preserve"> II: </w:t>
      </w:r>
      <w:proofErr w:type="spellStart"/>
      <w:r w:rsidRPr="00C76E09">
        <w:rPr>
          <w:rFonts w:ascii="Times New Roman" w:eastAsia="Calibri" w:hAnsi="Times New Roman" w:cs="Times New Roman"/>
        </w:rPr>
        <w:t>changing</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epochs</w:t>
      </w:r>
      <w:proofErr w:type="spellEnd"/>
      <w:r w:rsidRPr="00C76E09">
        <w:rPr>
          <w:rFonts w:ascii="Times New Roman" w:eastAsia="Calibri" w:hAnsi="Times New Roman" w:cs="Times New Roman"/>
        </w:rPr>
        <w:t xml:space="preserve"> of </w:t>
      </w:r>
      <w:proofErr w:type="spellStart"/>
      <w:r w:rsidRPr="00C76E09">
        <w:rPr>
          <w:rFonts w:ascii="Times New Roman" w:eastAsia="Calibri" w:hAnsi="Times New Roman" w:cs="Times New Roman"/>
        </w:rPr>
        <w:t>public</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administration</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i/>
          <w:iCs/>
        </w:rPr>
        <w:t>Public</w:t>
      </w:r>
      <w:proofErr w:type="spellEnd"/>
      <w:r w:rsidRPr="00C76E09">
        <w:rPr>
          <w:rFonts w:ascii="Times New Roman" w:eastAsia="Calibri" w:hAnsi="Times New Roman" w:cs="Times New Roman"/>
          <w:i/>
          <w:iCs/>
        </w:rPr>
        <w:t xml:space="preserve"> Administration </w:t>
      </w:r>
      <w:proofErr w:type="spellStart"/>
      <w:r w:rsidRPr="00C76E09">
        <w:rPr>
          <w:rFonts w:ascii="Times New Roman" w:eastAsia="Calibri" w:hAnsi="Times New Roman" w:cs="Times New Roman"/>
          <w:i/>
          <w:iCs/>
        </w:rPr>
        <w:t>Review</w:t>
      </w:r>
      <w:proofErr w:type="spellEnd"/>
      <w:r w:rsidRPr="00C76E09">
        <w:rPr>
          <w:rFonts w:ascii="Times New Roman" w:eastAsia="Calibri" w:hAnsi="Times New Roman" w:cs="Times New Roman"/>
          <w:i/>
          <w:iCs/>
        </w:rPr>
        <w:t>,</w:t>
      </w:r>
      <w:r w:rsidRPr="00C76E09">
        <w:rPr>
          <w:rFonts w:ascii="Times New Roman" w:eastAsia="Calibri" w:hAnsi="Times New Roman" w:cs="Times New Roman"/>
        </w:rPr>
        <w:t xml:space="preserve"> 49 (2), 95-100.</w:t>
      </w:r>
    </w:p>
    <w:p w14:paraId="5E3D6355"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Geva</w:t>
      </w:r>
      <w:proofErr w:type="spellEnd"/>
      <w:r w:rsidRPr="00C76E09">
        <w:rPr>
          <w:rFonts w:ascii="Times New Roman" w:eastAsia="Calibri" w:hAnsi="Times New Roman" w:cs="Times New Roman"/>
        </w:rPr>
        <w:t xml:space="preserve">-May, I. ve </w:t>
      </w:r>
      <w:proofErr w:type="spellStart"/>
      <w:r w:rsidRPr="00C76E09">
        <w:rPr>
          <w:rFonts w:ascii="Times New Roman" w:eastAsia="Calibri" w:hAnsi="Times New Roman" w:cs="Times New Roman"/>
        </w:rPr>
        <w:t>Maslove</w:t>
      </w:r>
      <w:proofErr w:type="spellEnd"/>
      <w:r w:rsidRPr="00C76E09">
        <w:rPr>
          <w:rFonts w:ascii="Times New Roman" w:eastAsia="Calibri" w:hAnsi="Times New Roman" w:cs="Times New Roman"/>
        </w:rPr>
        <w:t xml:space="preserve">, A. (2006). </w:t>
      </w:r>
      <w:proofErr w:type="spellStart"/>
      <w:r w:rsidRPr="00C76E09">
        <w:rPr>
          <w:rFonts w:ascii="Times New Roman" w:eastAsia="Calibri" w:hAnsi="Times New Roman" w:cs="Times New Roman"/>
        </w:rPr>
        <w:t>Canadian</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public</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analysis</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and</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public</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programs</w:t>
      </w:r>
      <w:proofErr w:type="spellEnd"/>
      <w:r w:rsidRPr="00C76E09">
        <w:rPr>
          <w:rFonts w:ascii="Times New Roman" w:eastAsia="Calibri" w:hAnsi="Times New Roman" w:cs="Times New Roman"/>
        </w:rPr>
        <w:t xml:space="preserve">: a </w:t>
      </w:r>
      <w:proofErr w:type="spellStart"/>
      <w:r w:rsidRPr="00C76E09">
        <w:rPr>
          <w:rFonts w:ascii="Times New Roman" w:eastAsia="Calibri" w:hAnsi="Times New Roman" w:cs="Times New Roman"/>
        </w:rPr>
        <w:t>comparative</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perspective</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i/>
          <w:iCs/>
        </w:rPr>
        <w:t>Journal</w:t>
      </w:r>
      <w:proofErr w:type="spellEnd"/>
      <w:r w:rsidRPr="00C76E09">
        <w:rPr>
          <w:rFonts w:ascii="Times New Roman" w:eastAsia="Calibri" w:hAnsi="Times New Roman" w:cs="Times New Roman"/>
          <w:i/>
          <w:iCs/>
        </w:rPr>
        <w:t xml:space="preserve"> of </w:t>
      </w:r>
      <w:proofErr w:type="spellStart"/>
      <w:r w:rsidRPr="00C76E09">
        <w:rPr>
          <w:rFonts w:ascii="Times New Roman" w:eastAsia="Calibri" w:hAnsi="Times New Roman" w:cs="Times New Roman"/>
          <w:i/>
          <w:iCs/>
        </w:rPr>
        <w:t>Public</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Affairs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Education</w:t>
      </w:r>
      <w:proofErr w:type="spellEnd"/>
      <w:r w:rsidRPr="00C76E09">
        <w:rPr>
          <w:rFonts w:ascii="Times New Roman" w:eastAsia="Calibri" w:hAnsi="Times New Roman" w:cs="Times New Roman"/>
          <w:i/>
          <w:iCs/>
        </w:rPr>
        <w:t>,</w:t>
      </w:r>
      <w:r w:rsidRPr="00C76E09">
        <w:rPr>
          <w:rFonts w:ascii="Times New Roman" w:eastAsia="Calibri" w:hAnsi="Times New Roman" w:cs="Times New Roman"/>
        </w:rPr>
        <w:t xml:space="preserve"> 12 (4), 413-438.</w:t>
      </w:r>
    </w:p>
    <w:p w14:paraId="6FD8DCCB" w14:textId="1FEBA26C" w:rsidR="00757DB8" w:rsidRPr="00C76E09" w:rsidRDefault="00757DB8" w:rsidP="00C34ABD">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Geva</w:t>
      </w:r>
      <w:proofErr w:type="spellEnd"/>
      <w:r w:rsidRPr="00C76E09">
        <w:rPr>
          <w:rFonts w:ascii="Times New Roman" w:eastAsia="Calibri" w:hAnsi="Times New Roman" w:cs="Times New Roman"/>
        </w:rPr>
        <w:t xml:space="preserve">-May, I., </w:t>
      </w:r>
      <w:proofErr w:type="spellStart"/>
      <w:r w:rsidRPr="00C76E09">
        <w:rPr>
          <w:rFonts w:ascii="Times New Roman" w:eastAsia="Calibri" w:hAnsi="Times New Roman" w:cs="Times New Roman"/>
        </w:rPr>
        <w:t>Nasi</w:t>
      </w:r>
      <w:proofErr w:type="spellEnd"/>
      <w:r w:rsidRPr="00C76E09">
        <w:rPr>
          <w:rFonts w:ascii="Times New Roman" w:eastAsia="Calibri" w:hAnsi="Times New Roman" w:cs="Times New Roman"/>
        </w:rPr>
        <w:t xml:space="preserve">, G., </w:t>
      </w:r>
      <w:proofErr w:type="spellStart"/>
      <w:r w:rsidRPr="00C76E09">
        <w:rPr>
          <w:rFonts w:ascii="Times New Roman" w:eastAsia="Calibri" w:hAnsi="Times New Roman" w:cs="Times New Roman"/>
        </w:rPr>
        <w:t>Turrini</w:t>
      </w:r>
      <w:proofErr w:type="spellEnd"/>
      <w:r w:rsidRPr="00C76E09">
        <w:rPr>
          <w:rFonts w:ascii="Times New Roman" w:eastAsia="Calibri" w:hAnsi="Times New Roman" w:cs="Times New Roman"/>
        </w:rPr>
        <w:t xml:space="preserve">, A. ve </w:t>
      </w:r>
      <w:proofErr w:type="spellStart"/>
      <w:r w:rsidRPr="00C76E09">
        <w:rPr>
          <w:rFonts w:ascii="Times New Roman" w:eastAsia="Calibri" w:hAnsi="Times New Roman" w:cs="Times New Roman"/>
        </w:rPr>
        <w:t>Scott</w:t>
      </w:r>
      <w:proofErr w:type="spellEnd"/>
      <w:r w:rsidRPr="00C76E09">
        <w:rPr>
          <w:rFonts w:ascii="Times New Roman" w:eastAsia="Calibri" w:hAnsi="Times New Roman" w:cs="Times New Roman"/>
        </w:rPr>
        <w:t xml:space="preserve">, A. (2008). MPP </w:t>
      </w:r>
      <w:proofErr w:type="spellStart"/>
      <w:r w:rsidRPr="00C76E09">
        <w:rPr>
          <w:rFonts w:ascii="Times New Roman" w:eastAsia="Calibri" w:hAnsi="Times New Roman" w:cs="Times New Roman"/>
        </w:rPr>
        <w:t>programs</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emerging</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around</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the</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world</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curriculum</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and</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case</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notes</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i/>
          <w:iCs/>
        </w:rPr>
        <w:t>Journal</w:t>
      </w:r>
      <w:proofErr w:type="spellEnd"/>
      <w:r w:rsidRPr="00C76E09">
        <w:rPr>
          <w:rFonts w:ascii="Times New Roman" w:eastAsia="Calibri" w:hAnsi="Times New Roman" w:cs="Times New Roman"/>
          <w:i/>
          <w:iCs/>
        </w:rPr>
        <w:t xml:space="preserve"> of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i/>
          <w:iCs/>
        </w:rPr>
        <w:t xml:space="preserve"> Analysis &amp; Management,</w:t>
      </w:r>
      <w:r w:rsidR="00C34ABD">
        <w:rPr>
          <w:rFonts w:ascii="Times New Roman" w:eastAsia="Calibri" w:hAnsi="Times New Roman" w:cs="Times New Roman"/>
        </w:rPr>
        <w:t xml:space="preserve"> 27 (1), 171–214.</w:t>
      </w:r>
    </w:p>
    <w:p w14:paraId="6D9B50C1"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Göçoğlu</w:t>
      </w:r>
      <w:proofErr w:type="spellEnd"/>
      <w:r w:rsidRPr="00C76E09">
        <w:rPr>
          <w:rFonts w:ascii="Times New Roman" w:eastAsia="Calibri" w:hAnsi="Times New Roman" w:cs="Times New Roman"/>
        </w:rPr>
        <w:t xml:space="preserve">, V. (2015). Dezavantajlı gruplar üzerinde yapılan bir kamu politikası sonlandırmasının analizi: eski hükümlülerin özel sektördeki istihdam zorunluluğunun kaldırılması.  </w:t>
      </w:r>
      <w:r w:rsidRPr="00C76E09">
        <w:rPr>
          <w:rFonts w:ascii="Times New Roman" w:eastAsia="Calibri" w:hAnsi="Times New Roman" w:cs="Times New Roman"/>
          <w:i/>
          <w:iCs/>
        </w:rPr>
        <w:t>Uluslararası Sosyal Araştırmalar Dergisi,</w:t>
      </w:r>
      <w:r w:rsidRPr="00C76E09">
        <w:rPr>
          <w:rFonts w:ascii="Times New Roman" w:eastAsia="Calibri" w:hAnsi="Times New Roman" w:cs="Times New Roman"/>
        </w:rPr>
        <w:t xml:space="preserve"> 8 (36),  846-863.</w:t>
      </w:r>
    </w:p>
    <w:p w14:paraId="7A75E370"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Göçoğlu</w:t>
      </w:r>
      <w:proofErr w:type="spellEnd"/>
      <w:r w:rsidRPr="00C76E09">
        <w:rPr>
          <w:rFonts w:ascii="Times New Roman" w:eastAsia="Calibri" w:hAnsi="Times New Roman" w:cs="Times New Roman"/>
        </w:rPr>
        <w:t xml:space="preserve">, V. ve Aydın, M. D. (2018). Rasyonel kamu politikası analizi perspektifinden Türkiye'deki iklim değişikliği politikaları. </w:t>
      </w:r>
      <w:r w:rsidRPr="00C76E09">
        <w:rPr>
          <w:rFonts w:ascii="Times New Roman" w:eastAsia="Calibri" w:hAnsi="Times New Roman" w:cs="Times New Roman"/>
          <w:i/>
          <w:iCs/>
        </w:rPr>
        <w:t>Alternatif Politika,</w:t>
      </w:r>
      <w:r w:rsidRPr="00C76E09">
        <w:rPr>
          <w:rFonts w:ascii="Times New Roman" w:eastAsia="Calibri" w:hAnsi="Times New Roman" w:cs="Times New Roman"/>
        </w:rPr>
        <w:t xml:space="preserve"> 10 (2), 210-230.</w:t>
      </w:r>
    </w:p>
    <w:p w14:paraId="17A32C1D"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Gökbunar</w:t>
      </w:r>
      <w:proofErr w:type="spellEnd"/>
      <w:r w:rsidRPr="00C76E09">
        <w:rPr>
          <w:rFonts w:ascii="Times New Roman" w:eastAsia="Calibri" w:hAnsi="Times New Roman" w:cs="Times New Roman"/>
        </w:rPr>
        <w:t xml:space="preserve">, R., Doğan, A. ve </w:t>
      </w:r>
      <w:proofErr w:type="spellStart"/>
      <w:r w:rsidRPr="00C76E09">
        <w:rPr>
          <w:rFonts w:ascii="Times New Roman" w:eastAsia="Calibri" w:hAnsi="Times New Roman" w:cs="Times New Roman"/>
        </w:rPr>
        <w:t>Utkuseven</w:t>
      </w:r>
      <w:proofErr w:type="spellEnd"/>
      <w:r w:rsidRPr="00C76E09">
        <w:rPr>
          <w:rFonts w:ascii="Times New Roman" w:eastAsia="Calibri" w:hAnsi="Times New Roman" w:cs="Times New Roman"/>
        </w:rPr>
        <w:t xml:space="preserve">, A. (2015). </w:t>
      </w:r>
      <w:proofErr w:type="spellStart"/>
      <w:r w:rsidRPr="00C76E09">
        <w:rPr>
          <w:rFonts w:ascii="Times New Roman" w:eastAsia="Calibri" w:hAnsi="Times New Roman" w:cs="Times New Roman"/>
        </w:rPr>
        <w:t>Obezite</w:t>
      </w:r>
      <w:proofErr w:type="spellEnd"/>
      <w:r w:rsidRPr="00C76E09">
        <w:rPr>
          <w:rFonts w:ascii="Times New Roman" w:eastAsia="Calibri" w:hAnsi="Times New Roman" w:cs="Times New Roman"/>
        </w:rPr>
        <w:t xml:space="preserve"> ile mücadelede Bir kamu politikası aracı olarak vergilerin değerlendirilmesi. </w:t>
      </w:r>
      <w:proofErr w:type="spellStart"/>
      <w:r w:rsidRPr="00C76E09">
        <w:rPr>
          <w:rFonts w:ascii="Times New Roman" w:eastAsia="Calibri" w:hAnsi="Times New Roman" w:cs="Times New Roman"/>
          <w:i/>
          <w:iCs/>
        </w:rPr>
        <w:t>Journal</w:t>
      </w:r>
      <w:proofErr w:type="spellEnd"/>
      <w:r w:rsidRPr="00C76E09">
        <w:rPr>
          <w:rFonts w:ascii="Times New Roman" w:eastAsia="Calibri" w:hAnsi="Times New Roman" w:cs="Times New Roman"/>
          <w:i/>
          <w:iCs/>
        </w:rPr>
        <w:t xml:space="preserve"> of Management ve </w:t>
      </w:r>
      <w:proofErr w:type="spellStart"/>
      <w:r w:rsidRPr="00C76E09">
        <w:rPr>
          <w:rFonts w:ascii="Times New Roman" w:eastAsia="Calibri" w:hAnsi="Times New Roman" w:cs="Times New Roman"/>
          <w:i/>
          <w:iCs/>
        </w:rPr>
        <w:t>Economics</w:t>
      </w:r>
      <w:proofErr w:type="spellEnd"/>
      <w:r w:rsidRPr="00C76E09">
        <w:rPr>
          <w:rFonts w:ascii="Times New Roman" w:eastAsia="Calibri" w:hAnsi="Times New Roman" w:cs="Times New Roman"/>
          <w:i/>
          <w:iCs/>
        </w:rPr>
        <w:t>,</w:t>
      </w:r>
      <w:r w:rsidRPr="00C76E09">
        <w:rPr>
          <w:rFonts w:ascii="Times New Roman" w:eastAsia="Calibri" w:hAnsi="Times New Roman" w:cs="Times New Roman"/>
        </w:rPr>
        <w:t xml:space="preserve"> 22 (2), 581-602.</w:t>
      </w:r>
    </w:p>
    <w:p w14:paraId="69E001B7"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Gökçe, O. (2019), </w:t>
      </w:r>
      <w:r w:rsidRPr="00C76E09">
        <w:rPr>
          <w:rFonts w:ascii="Times New Roman" w:eastAsia="Calibri" w:hAnsi="Times New Roman" w:cs="Times New Roman"/>
          <w:i/>
          <w:iCs/>
        </w:rPr>
        <w:t>Klasik ve nitel içerik analizi felsefe, yöntem, uygulama</w:t>
      </w:r>
      <w:r w:rsidRPr="00C76E09">
        <w:rPr>
          <w:rFonts w:ascii="Times New Roman" w:eastAsia="Calibri" w:hAnsi="Times New Roman" w:cs="Times New Roman"/>
        </w:rPr>
        <w:t>. Konya: Çizgi Kitabevi.</w:t>
      </w:r>
    </w:p>
    <w:p w14:paraId="51AEB7A0"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lastRenderedPageBreak/>
        <w:t xml:space="preserve">Gökşen, Y., Damar, M. ve Doğan, O. (2016). Yeşil bilişim: bir kamu kurumu örneği ve politika önerileri. </w:t>
      </w:r>
      <w:r w:rsidRPr="00C76E09">
        <w:rPr>
          <w:rFonts w:ascii="Times New Roman" w:eastAsia="Calibri" w:hAnsi="Times New Roman" w:cs="Times New Roman"/>
          <w:i/>
          <w:iCs/>
        </w:rPr>
        <w:t xml:space="preserve">Ege </w:t>
      </w:r>
      <w:proofErr w:type="spellStart"/>
      <w:r w:rsidRPr="00C76E09">
        <w:rPr>
          <w:rFonts w:ascii="Times New Roman" w:eastAsia="Calibri" w:hAnsi="Times New Roman" w:cs="Times New Roman"/>
          <w:i/>
          <w:iCs/>
        </w:rPr>
        <w:t>Academic</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Review</w:t>
      </w:r>
      <w:proofErr w:type="spellEnd"/>
      <w:r w:rsidRPr="00C76E09">
        <w:rPr>
          <w:rFonts w:ascii="Times New Roman" w:eastAsia="Calibri" w:hAnsi="Times New Roman" w:cs="Times New Roman"/>
          <w:i/>
          <w:iCs/>
        </w:rPr>
        <w:t>,</w:t>
      </w:r>
      <w:r w:rsidRPr="00C76E09">
        <w:rPr>
          <w:rFonts w:ascii="Times New Roman" w:eastAsia="Calibri" w:hAnsi="Times New Roman" w:cs="Times New Roman"/>
        </w:rPr>
        <w:t xml:space="preserve"> 16 (4), 673-686.</w:t>
      </w:r>
    </w:p>
    <w:p w14:paraId="36C74F6A"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Güler, T. ve Yılmaz, A. (2019). Bir terörle mücadele stratejisi olarak belediyelerde kayyum uygulaması. </w:t>
      </w:r>
      <w:r w:rsidRPr="00C76E09">
        <w:rPr>
          <w:rFonts w:ascii="Times New Roman" w:eastAsia="Calibri" w:hAnsi="Times New Roman" w:cs="Times New Roman"/>
          <w:i/>
          <w:iCs/>
        </w:rPr>
        <w:t>Celal Bayar Üniversitesi Sosyal Bilimler Dergisi,</w:t>
      </w:r>
      <w:r w:rsidRPr="00C76E09">
        <w:rPr>
          <w:rFonts w:ascii="Times New Roman" w:eastAsia="Calibri" w:hAnsi="Times New Roman" w:cs="Times New Roman"/>
        </w:rPr>
        <w:t xml:space="preserve"> 17 (4), 129-141.</w:t>
      </w:r>
    </w:p>
    <w:p w14:paraId="173E6AA1"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Gürer, C., Akgül, A. ve Tosun, H. (2016). Kamu politikalarının yayılımı kuramsal bir inceleme”, </w:t>
      </w:r>
      <w:r w:rsidRPr="00C76E09">
        <w:rPr>
          <w:rFonts w:ascii="Times New Roman" w:eastAsia="Calibri" w:hAnsi="Times New Roman" w:cs="Times New Roman"/>
          <w:i/>
          <w:iCs/>
        </w:rPr>
        <w:t>Uluslararası İktisadi ve İdari İncelemeler Dergisi,</w:t>
      </w:r>
      <w:r w:rsidRPr="00C76E09">
        <w:rPr>
          <w:rFonts w:ascii="Times New Roman" w:eastAsia="Calibri" w:hAnsi="Times New Roman" w:cs="Times New Roman"/>
        </w:rPr>
        <w:t xml:space="preserve"> (17), 129-150.</w:t>
      </w:r>
    </w:p>
    <w:p w14:paraId="508D6327"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Hamurcu, A. ve Özden, Y. (2019). Ulusal güvenlik bağlamında Türkiye'nin insani müdahale politikası: Suriye örneği. </w:t>
      </w:r>
      <w:r w:rsidRPr="00C76E09">
        <w:rPr>
          <w:rFonts w:ascii="Times New Roman" w:eastAsia="Calibri" w:hAnsi="Times New Roman" w:cs="Times New Roman"/>
          <w:i/>
          <w:iCs/>
        </w:rPr>
        <w:t xml:space="preserve">ASSAM Uluslararası Hakemli Dergi, </w:t>
      </w:r>
      <w:r w:rsidRPr="00C76E09">
        <w:rPr>
          <w:rFonts w:ascii="Times New Roman" w:eastAsia="Calibri" w:hAnsi="Times New Roman" w:cs="Times New Roman"/>
        </w:rPr>
        <w:t>(13. Uluslararası Kamu Yönetimi Sempozyumu Bildirileri Özel Sayısı), 456-470.</w:t>
      </w:r>
    </w:p>
    <w:p w14:paraId="5B219FA4"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Karaca, M. (2020). Tütün kontrol politikasının sistem yaklaşımı ile analizi: Türkiye'de gençler için dumansız dünya. </w:t>
      </w:r>
      <w:proofErr w:type="spellStart"/>
      <w:r w:rsidRPr="00C76E09">
        <w:rPr>
          <w:rFonts w:ascii="Times New Roman" w:eastAsia="Calibri" w:hAnsi="Times New Roman" w:cs="Times New Roman"/>
          <w:i/>
          <w:iCs/>
        </w:rPr>
        <w:t>Addicta</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The</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Turkish</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Journal</w:t>
      </w:r>
      <w:proofErr w:type="spellEnd"/>
      <w:r w:rsidRPr="00C76E09">
        <w:rPr>
          <w:rFonts w:ascii="Times New Roman" w:eastAsia="Calibri" w:hAnsi="Times New Roman" w:cs="Times New Roman"/>
          <w:i/>
          <w:iCs/>
        </w:rPr>
        <w:t xml:space="preserve"> on </w:t>
      </w:r>
      <w:proofErr w:type="spellStart"/>
      <w:r w:rsidRPr="00C76E09">
        <w:rPr>
          <w:rFonts w:ascii="Times New Roman" w:eastAsia="Calibri" w:hAnsi="Times New Roman" w:cs="Times New Roman"/>
          <w:i/>
          <w:iCs/>
        </w:rPr>
        <w:t>Addictions</w:t>
      </w:r>
      <w:proofErr w:type="spellEnd"/>
      <w:r w:rsidRPr="00C76E09">
        <w:rPr>
          <w:rFonts w:ascii="Times New Roman" w:eastAsia="Calibri" w:hAnsi="Times New Roman" w:cs="Times New Roman"/>
          <w:i/>
          <w:iCs/>
        </w:rPr>
        <w:t>,</w:t>
      </w:r>
      <w:r w:rsidRPr="00C76E09">
        <w:rPr>
          <w:rFonts w:ascii="Times New Roman" w:eastAsia="Calibri" w:hAnsi="Times New Roman" w:cs="Times New Roman"/>
        </w:rPr>
        <w:t xml:space="preserve"> 6 (4), 1-29.</w:t>
      </w:r>
    </w:p>
    <w:p w14:paraId="33F63391"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Kaymas</w:t>
      </w:r>
      <w:proofErr w:type="spellEnd"/>
      <w:r w:rsidRPr="00C76E09">
        <w:rPr>
          <w:rFonts w:ascii="Times New Roman" w:eastAsia="Calibri" w:hAnsi="Times New Roman" w:cs="Times New Roman"/>
        </w:rPr>
        <w:t xml:space="preserve">, S. (2020). Kamu </w:t>
      </w:r>
      <w:proofErr w:type="spellStart"/>
      <w:r w:rsidRPr="00C76E09">
        <w:rPr>
          <w:rFonts w:ascii="Times New Roman" w:eastAsia="Calibri" w:hAnsi="Times New Roman" w:cs="Times New Roman"/>
        </w:rPr>
        <w:t>yönetişiminin</w:t>
      </w:r>
      <w:proofErr w:type="spellEnd"/>
      <w:r w:rsidRPr="00C76E09">
        <w:rPr>
          <w:rFonts w:ascii="Times New Roman" w:eastAsia="Calibri" w:hAnsi="Times New Roman" w:cs="Times New Roman"/>
        </w:rPr>
        <w:t xml:space="preserve"> uzamı ve aracı olarak nesnelerin interneti politikaları üzerine bir değerlendirme. </w:t>
      </w:r>
      <w:r w:rsidRPr="00C76E09">
        <w:rPr>
          <w:rFonts w:ascii="Times New Roman" w:eastAsia="Calibri" w:hAnsi="Times New Roman" w:cs="Times New Roman"/>
          <w:i/>
          <w:iCs/>
        </w:rPr>
        <w:t>İstanbul Gelişim Üniversitesi Sosyal Bilimler Dergisi,</w:t>
      </w:r>
      <w:r w:rsidRPr="00C76E09">
        <w:rPr>
          <w:rFonts w:ascii="Times New Roman" w:eastAsia="Calibri" w:hAnsi="Times New Roman" w:cs="Times New Roman"/>
        </w:rPr>
        <w:t xml:space="preserve"> 7 (1), 74-94.</w:t>
      </w:r>
    </w:p>
    <w:p w14:paraId="0725051D"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Keçeci, Ş. (2020). Türkiye'nin İş sağlığı ve güvenliği strateji ve politikalarının AB ülkeleri ile karşılaştırılması. </w:t>
      </w:r>
      <w:r w:rsidRPr="00C76E09">
        <w:rPr>
          <w:rFonts w:ascii="Times New Roman" w:eastAsia="Calibri" w:hAnsi="Times New Roman" w:cs="Times New Roman"/>
          <w:i/>
          <w:iCs/>
        </w:rPr>
        <w:t>OHS ACADEMY,</w:t>
      </w:r>
      <w:r w:rsidRPr="00C76E09">
        <w:rPr>
          <w:rFonts w:ascii="Times New Roman" w:eastAsia="Calibri" w:hAnsi="Times New Roman" w:cs="Times New Roman"/>
        </w:rPr>
        <w:t xml:space="preserve"> 3 (2), 53-60. </w:t>
      </w:r>
    </w:p>
    <w:p w14:paraId="3241EF4B"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Köseoğlu, Ö. ve Demirci, Y. (2017). Türkiye'de büyük veri ve veri madenciliğine ilişkin politika ve stratejiler: ulusal politika belgelerinin içerik analizi. </w:t>
      </w:r>
      <w:r w:rsidRPr="00C76E09">
        <w:rPr>
          <w:rFonts w:ascii="Times New Roman" w:eastAsia="Calibri" w:hAnsi="Times New Roman" w:cs="Times New Roman"/>
          <w:i/>
          <w:iCs/>
        </w:rPr>
        <w:t>Süleyman Demirel Üniversitesi İktisadi ve İdari Bilimler Fakültesi Dergisi,</w:t>
      </w:r>
      <w:r w:rsidRPr="00C76E09">
        <w:rPr>
          <w:rFonts w:ascii="Times New Roman" w:eastAsia="Calibri" w:hAnsi="Times New Roman" w:cs="Times New Roman"/>
        </w:rPr>
        <w:t xml:space="preserve"> 22 (KAYFOR 15 Özel Sayısı), 2223-2239.</w:t>
      </w:r>
    </w:p>
    <w:p w14:paraId="2685EE35"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Kurun, İ. (2017). Türkiye'de 2004-2015 arasındaki demokratikleşme politikasının kamu politikası analiz modelleri ile incelenmesi. </w:t>
      </w:r>
      <w:r w:rsidRPr="00C76E09">
        <w:rPr>
          <w:rFonts w:ascii="Times New Roman" w:eastAsia="Calibri" w:hAnsi="Times New Roman" w:cs="Times New Roman"/>
          <w:i/>
          <w:iCs/>
        </w:rPr>
        <w:t>Artvin Çoruh Üniversitesi Uluslararası Sosyal Bilimler Dergisi,</w:t>
      </w:r>
      <w:r w:rsidRPr="00C76E09">
        <w:rPr>
          <w:rFonts w:ascii="Times New Roman" w:eastAsia="Calibri" w:hAnsi="Times New Roman" w:cs="Times New Roman"/>
        </w:rPr>
        <w:t xml:space="preserve"> 3 (2), 89-116.</w:t>
      </w:r>
    </w:p>
    <w:p w14:paraId="7B10388C"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Mamur Işıkçı, Y. (2017). Türkiye'de kamu politikası olarak 2000 yılı sonrası uluslararası göç yönetiminin analizi. </w:t>
      </w:r>
      <w:r w:rsidRPr="00C76E09">
        <w:rPr>
          <w:rFonts w:ascii="Times New Roman" w:eastAsia="Calibri" w:hAnsi="Times New Roman" w:cs="Times New Roman"/>
          <w:i/>
          <w:iCs/>
        </w:rPr>
        <w:t>Yalova Sosyal Bilimler Dergisi,</w:t>
      </w:r>
      <w:r w:rsidRPr="00C76E09">
        <w:rPr>
          <w:rFonts w:ascii="Times New Roman" w:eastAsia="Calibri" w:hAnsi="Times New Roman" w:cs="Times New Roman"/>
        </w:rPr>
        <w:t xml:space="preserve"> 29, 25-47.</w:t>
      </w:r>
    </w:p>
    <w:p w14:paraId="38565622"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McGann</w:t>
      </w:r>
      <w:proofErr w:type="spellEnd"/>
      <w:r w:rsidRPr="00C76E09">
        <w:rPr>
          <w:rFonts w:ascii="Times New Roman" w:eastAsia="Calibri" w:hAnsi="Times New Roman" w:cs="Times New Roman"/>
        </w:rPr>
        <w:t xml:space="preserve">, J. G. (2007). </w:t>
      </w:r>
      <w:proofErr w:type="spellStart"/>
      <w:r w:rsidRPr="00C76E09">
        <w:rPr>
          <w:rFonts w:ascii="Times New Roman" w:eastAsia="Calibri" w:hAnsi="Times New Roman" w:cs="Times New Roman"/>
          <w:i/>
          <w:iCs/>
        </w:rPr>
        <w:t>Think</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tanks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and</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advice</w:t>
      </w:r>
      <w:proofErr w:type="spellEnd"/>
      <w:r w:rsidRPr="00C76E09">
        <w:rPr>
          <w:rFonts w:ascii="Times New Roman" w:eastAsia="Calibri" w:hAnsi="Times New Roman" w:cs="Times New Roman"/>
          <w:i/>
          <w:iCs/>
        </w:rPr>
        <w:t xml:space="preserve"> in </w:t>
      </w:r>
      <w:proofErr w:type="spellStart"/>
      <w:r w:rsidRPr="00C76E09">
        <w:rPr>
          <w:rFonts w:ascii="Times New Roman" w:eastAsia="Calibri" w:hAnsi="Times New Roman" w:cs="Times New Roman"/>
          <w:i/>
          <w:iCs/>
        </w:rPr>
        <w:t>the</w:t>
      </w:r>
      <w:proofErr w:type="spellEnd"/>
      <w:r w:rsidRPr="00C76E09">
        <w:rPr>
          <w:rFonts w:ascii="Times New Roman" w:eastAsia="Calibri" w:hAnsi="Times New Roman" w:cs="Times New Roman"/>
          <w:i/>
          <w:iCs/>
        </w:rPr>
        <w:t xml:space="preserve"> US: </w:t>
      </w:r>
      <w:proofErr w:type="spellStart"/>
      <w:r w:rsidRPr="00C76E09">
        <w:rPr>
          <w:rFonts w:ascii="Times New Roman" w:eastAsia="Calibri" w:hAnsi="Times New Roman" w:cs="Times New Roman"/>
          <w:i/>
          <w:iCs/>
        </w:rPr>
        <w:t>academics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advisors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and</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advocates</w:t>
      </w:r>
      <w:proofErr w:type="spellEnd"/>
      <w:r w:rsidRPr="00C76E09">
        <w:rPr>
          <w:rFonts w:ascii="Times New Roman" w:eastAsia="Calibri" w:hAnsi="Times New Roman" w:cs="Times New Roman"/>
          <w:i/>
          <w:iCs/>
        </w:rPr>
        <w:t xml:space="preserve">. </w:t>
      </w:r>
      <w:r w:rsidRPr="00C76E09">
        <w:rPr>
          <w:rFonts w:ascii="Times New Roman" w:eastAsia="Calibri" w:hAnsi="Times New Roman" w:cs="Times New Roman"/>
        </w:rPr>
        <w:t xml:space="preserve">New York: </w:t>
      </w:r>
      <w:proofErr w:type="spellStart"/>
      <w:r w:rsidRPr="00C76E09">
        <w:rPr>
          <w:rFonts w:ascii="Times New Roman" w:eastAsia="Calibri" w:hAnsi="Times New Roman" w:cs="Times New Roman"/>
        </w:rPr>
        <w:t>Routledge</w:t>
      </w:r>
      <w:proofErr w:type="spellEnd"/>
      <w:r w:rsidRPr="00C76E09">
        <w:rPr>
          <w:rFonts w:ascii="Times New Roman" w:eastAsia="Calibri" w:hAnsi="Times New Roman" w:cs="Times New Roman"/>
        </w:rPr>
        <w:t xml:space="preserve">. </w:t>
      </w:r>
    </w:p>
    <w:p w14:paraId="6333392E"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Neuendorf</w:t>
      </w:r>
      <w:proofErr w:type="spellEnd"/>
      <w:r w:rsidRPr="00C76E09">
        <w:rPr>
          <w:rFonts w:ascii="Times New Roman" w:eastAsia="Calibri" w:hAnsi="Times New Roman" w:cs="Times New Roman"/>
        </w:rPr>
        <w:t xml:space="preserve">, K. A. (2002), </w:t>
      </w:r>
      <w:proofErr w:type="spellStart"/>
      <w:r w:rsidRPr="00C76E09">
        <w:rPr>
          <w:rFonts w:ascii="Times New Roman" w:eastAsia="Calibri" w:hAnsi="Times New Roman" w:cs="Times New Roman"/>
          <w:i/>
          <w:iCs/>
        </w:rPr>
        <w:t>The</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content</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analysis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guidebook</w:t>
      </w:r>
      <w:proofErr w:type="spellEnd"/>
      <w:r w:rsidRPr="00C76E09">
        <w:rPr>
          <w:rFonts w:ascii="Times New Roman" w:eastAsia="Calibri" w:hAnsi="Times New Roman" w:cs="Times New Roman"/>
          <w:i/>
          <w:iCs/>
        </w:rPr>
        <w:t xml:space="preserve">. </w:t>
      </w:r>
      <w:r w:rsidRPr="00C76E09">
        <w:rPr>
          <w:rFonts w:ascii="Times New Roman" w:eastAsia="Calibri" w:hAnsi="Times New Roman" w:cs="Times New Roman"/>
        </w:rPr>
        <w:t xml:space="preserve">California: </w:t>
      </w:r>
      <w:proofErr w:type="spellStart"/>
      <w:r w:rsidRPr="00C76E09">
        <w:rPr>
          <w:rFonts w:ascii="Times New Roman" w:eastAsia="Calibri" w:hAnsi="Times New Roman" w:cs="Times New Roman"/>
        </w:rPr>
        <w:t>Sage</w:t>
      </w:r>
      <w:proofErr w:type="spellEnd"/>
      <w:r w:rsidRPr="00C76E09">
        <w:rPr>
          <w:rFonts w:ascii="Times New Roman" w:eastAsia="Calibri" w:hAnsi="Times New Roman" w:cs="Times New Roman"/>
        </w:rPr>
        <w:t xml:space="preserve"> Publications. </w:t>
      </w:r>
    </w:p>
    <w:p w14:paraId="1E2A333A" w14:textId="24FC0AB4" w:rsidR="00757DB8" w:rsidRPr="00C76E09" w:rsidRDefault="00757DB8" w:rsidP="00C34ABD">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Olgun, B. (2015). Amme idaresi </w:t>
      </w:r>
      <w:proofErr w:type="spellStart"/>
      <w:r w:rsidRPr="00C76E09">
        <w:rPr>
          <w:rFonts w:ascii="Times New Roman" w:eastAsia="Calibri" w:hAnsi="Times New Roman" w:cs="Times New Roman"/>
        </w:rPr>
        <w:t>dergisi'nde</w:t>
      </w:r>
      <w:proofErr w:type="spellEnd"/>
      <w:r w:rsidRPr="00C76E09">
        <w:rPr>
          <w:rFonts w:ascii="Times New Roman" w:eastAsia="Calibri" w:hAnsi="Times New Roman" w:cs="Times New Roman"/>
        </w:rPr>
        <w:t xml:space="preserve"> kamu politikası çalışmalarının izini sürmek. Ö. Köseoğlu, Özer (Ed.), </w:t>
      </w:r>
      <w:r w:rsidRPr="00C76E09">
        <w:rPr>
          <w:rFonts w:ascii="Times New Roman" w:eastAsia="Calibri" w:hAnsi="Times New Roman" w:cs="Times New Roman"/>
          <w:i/>
          <w:iCs/>
        </w:rPr>
        <w:t xml:space="preserve">VI. Kamu Politikaları </w:t>
      </w:r>
      <w:proofErr w:type="spellStart"/>
      <w:r w:rsidRPr="00C76E09">
        <w:rPr>
          <w:rFonts w:ascii="Times New Roman" w:eastAsia="Calibri" w:hAnsi="Times New Roman" w:cs="Times New Roman"/>
          <w:i/>
          <w:iCs/>
        </w:rPr>
        <w:t>Çalıştayı</w:t>
      </w:r>
      <w:proofErr w:type="spellEnd"/>
      <w:r w:rsidRPr="00C76E09">
        <w:rPr>
          <w:rFonts w:ascii="Times New Roman" w:eastAsia="Calibri" w:hAnsi="Times New Roman" w:cs="Times New Roman"/>
          <w:i/>
          <w:iCs/>
        </w:rPr>
        <w:t xml:space="preserve"> Bildiriler Kitabı </w:t>
      </w:r>
      <w:r w:rsidRPr="00C76E09">
        <w:rPr>
          <w:rFonts w:ascii="Times New Roman" w:eastAsia="Calibri" w:hAnsi="Times New Roman" w:cs="Times New Roman"/>
        </w:rPr>
        <w:t xml:space="preserve">içinde (s. 73-83) </w:t>
      </w:r>
      <w:r w:rsidR="00C34ABD">
        <w:rPr>
          <w:rFonts w:ascii="Times New Roman" w:eastAsia="Calibri" w:hAnsi="Times New Roman" w:cs="Times New Roman"/>
        </w:rPr>
        <w:t xml:space="preserve">Sakarya: Sakarya Üniversitesi. </w:t>
      </w:r>
    </w:p>
    <w:p w14:paraId="53FC0CE3"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Olgun, B. (2020, Mart). Türkiye'de kamu politikası analizi.  yönetim bilimini yeniden düşünmek toplantısı I. oturum. Erişim adresi: https://www.youtube.com/watch?v=HWGWAAlolnQ</w:t>
      </w:r>
    </w:p>
    <w:p w14:paraId="078751FC"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Olgun, B. (2017), Türkiye'de kamu politikaları çalışmalarının gelişiminin Amme İdaresi Dergisi'nde yayımlanmış makaleler üzerinden analizi: 1968-2015. (Yüksek Lisans Tezi). Hacettepe Üniversitesi Sosyal Bilimler Enstitüsü. Ankara. </w:t>
      </w:r>
    </w:p>
    <w:p w14:paraId="6D60EB23"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Orhan, G. ve Çobanoğlu, S. (2015). Sovyet sonrası dönemde Rusya'da idari reform politikaları. </w:t>
      </w:r>
      <w:r w:rsidRPr="00C76E09">
        <w:rPr>
          <w:rFonts w:ascii="Times New Roman" w:eastAsia="Calibri" w:hAnsi="Times New Roman" w:cs="Times New Roman"/>
          <w:i/>
          <w:iCs/>
        </w:rPr>
        <w:t xml:space="preserve">Yasama Dergisi, </w:t>
      </w:r>
      <w:r w:rsidRPr="00C76E09">
        <w:rPr>
          <w:rFonts w:ascii="Times New Roman" w:eastAsia="Calibri" w:hAnsi="Times New Roman" w:cs="Times New Roman"/>
        </w:rPr>
        <w:t xml:space="preserve">(30), 44-69. </w:t>
      </w:r>
    </w:p>
    <w:p w14:paraId="3A299F91"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Orhan, S. (2017). Dil politikaları ve dil hakları üzerine teorik çerçeve. </w:t>
      </w:r>
      <w:r w:rsidRPr="00C76E09">
        <w:rPr>
          <w:rFonts w:ascii="Times New Roman" w:eastAsia="Calibri" w:hAnsi="Times New Roman" w:cs="Times New Roman"/>
          <w:i/>
          <w:iCs/>
        </w:rPr>
        <w:t>İnönü Üniversitesi Hukuk Fakültesi Dergisi,</w:t>
      </w:r>
      <w:r w:rsidRPr="00C76E09">
        <w:rPr>
          <w:rFonts w:ascii="Times New Roman" w:eastAsia="Calibri" w:hAnsi="Times New Roman" w:cs="Times New Roman"/>
        </w:rPr>
        <w:t xml:space="preserve"> 8 (2), 331-362.</w:t>
      </w:r>
    </w:p>
    <w:p w14:paraId="69DB4F45"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Öçal</w:t>
      </w:r>
      <w:proofErr w:type="spellEnd"/>
      <w:r w:rsidRPr="00C76E09">
        <w:rPr>
          <w:rFonts w:ascii="Times New Roman" w:eastAsia="Calibri" w:hAnsi="Times New Roman" w:cs="Times New Roman"/>
        </w:rPr>
        <w:t>, M. ve Korkmaz, A. (2019). Bir sosyal politika analizi: Türkiye'de asgari ücret uygulaması. </w:t>
      </w:r>
      <w:r w:rsidRPr="00C76E09">
        <w:rPr>
          <w:rFonts w:ascii="Times New Roman" w:eastAsia="Calibri" w:hAnsi="Times New Roman" w:cs="Times New Roman"/>
          <w:i/>
          <w:iCs/>
        </w:rPr>
        <w:t xml:space="preserve">Sosyal Siyaset Konferansları Dergisi, </w:t>
      </w:r>
      <w:r w:rsidRPr="00C76E09">
        <w:rPr>
          <w:rFonts w:ascii="Times New Roman" w:eastAsia="Calibri" w:hAnsi="Times New Roman" w:cs="Times New Roman"/>
        </w:rPr>
        <w:t xml:space="preserve">76, 181-212. </w:t>
      </w:r>
    </w:p>
    <w:p w14:paraId="1D7D02DA"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Özalp, B. ve Ören, M. N. (2020). Yerfıstığında karlılık, rekabet edebilirlik ve politika etkileri: politika analiz matrisi. </w:t>
      </w:r>
      <w:r w:rsidRPr="00C76E09">
        <w:rPr>
          <w:rFonts w:ascii="Times New Roman" w:eastAsia="Calibri" w:hAnsi="Times New Roman" w:cs="Times New Roman"/>
          <w:i/>
          <w:iCs/>
        </w:rPr>
        <w:t>Tarım Ekonomisi Dergisi,</w:t>
      </w:r>
      <w:r w:rsidRPr="00C76E09">
        <w:rPr>
          <w:rFonts w:ascii="Times New Roman" w:eastAsia="Calibri" w:hAnsi="Times New Roman" w:cs="Times New Roman"/>
        </w:rPr>
        <w:t xml:space="preserve"> 26 (1), 29-39.</w:t>
      </w:r>
    </w:p>
    <w:p w14:paraId="5FE3378A"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Özdem, G. (2015). Türkiye'de eğitim politikaları alanında yapılan lisansüstü tezlerin incelenmesi (1989-2014). </w:t>
      </w:r>
      <w:r w:rsidRPr="00C76E09">
        <w:rPr>
          <w:rFonts w:ascii="Times New Roman" w:eastAsia="Calibri" w:hAnsi="Times New Roman" w:cs="Times New Roman"/>
          <w:i/>
          <w:iCs/>
        </w:rPr>
        <w:t>Gaziantep Üniversitesi Sosyal Bilimler Dergisi,</w:t>
      </w:r>
      <w:r w:rsidRPr="00C76E09">
        <w:rPr>
          <w:rFonts w:ascii="Times New Roman" w:eastAsia="Calibri" w:hAnsi="Times New Roman" w:cs="Times New Roman"/>
        </w:rPr>
        <w:t xml:space="preserve"> 14 (3), 631-646.</w:t>
      </w:r>
    </w:p>
    <w:p w14:paraId="2AD69AE0"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lastRenderedPageBreak/>
        <w:t xml:space="preserve">Özışık, F. U. (2016). </w:t>
      </w:r>
      <w:proofErr w:type="spellStart"/>
      <w:r w:rsidRPr="00C76E09">
        <w:rPr>
          <w:rFonts w:ascii="Times New Roman" w:eastAsia="Calibri" w:hAnsi="Times New Roman" w:cs="Times New Roman"/>
        </w:rPr>
        <w:t>Rekabetedebilirlik</w:t>
      </w:r>
      <w:proofErr w:type="spellEnd"/>
      <w:r w:rsidRPr="00C76E09">
        <w:rPr>
          <w:rFonts w:ascii="Times New Roman" w:eastAsia="Calibri" w:hAnsi="Times New Roman" w:cs="Times New Roman"/>
        </w:rPr>
        <w:t xml:space="preserve"> kavramı ışığında Türkiye'de bölgesel kalkınma politikası ve İstanbul Kalkınma Ajansı örneği. </w:t>
      </w:r>
      <w:r w:rsidRPr="00C76E09">
        <w:rPr>
          <w:rFonts w:ascii="Times New Roman" w:eastAsia="Calibri" w:hAnsi="Times New Roman" w:cs="Times New Roman"/>
          <w:i/>
          <w:iCs/>
        </w:rPr>
        <w:t xml:space="preserve">Siyasal Bilimler Dergisi, </w:t>
      </w:r>
      <w:r w:rsidRPr="00C76E09">
        <w:rPr>
          <w:rFonts w:ascii="Times New Roman" w:eastAsia="Calibri" w:hAnsi="Times New Roman" w:cs="Times New Roman"/>
        </w:rPr>
        <w:t>4 (1), 259-282.</w:t>
      </w:r>
    </w:p>
    <w:p w14:paraId="060052E1"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Öztornacı</w:t>
      </w:r>
      <w:proofErr w:type="spellEnd"/>
      <w:r w:rsidRPr="00C76E09">
        <w:rPr>
          <w:rFonts w:ascii="Times New Roman" w:eastAsia="Calibri" w:hAnsi="Times New Roman" w:cs="Times New Roman"/>
        </w:rPr>
        <w:t xml:space="preserve">, E. (2019). Enerji piyasaları bağlamında kamu politikaları. </w:t>
      </w:r>
      <w:r w:rsidRPr="00C76E09">
        <w:rPr>
          <w:rFonts w:ascii="Times New Roman" w:eastAsia="Calibri" w:hAnsi="Times New Roman" w:cs="Times New Roman"/>
          <w:i/>
          <w:iCs/>
        </w:rPr>
        <w:t>İzmir Sosyal Bilimler Dergisi,</w:t>
      </w:r>
      <w:r w:rsidRPr="00C76E09">
        <w:rPr>
          <w:rFonts w:ascii="Times New Roman" w:eastAsia="Calibri" w:hAnsi="Times New Roman" w:cs="Times New Roman"/>
        </w:rPr>
        <w:t xml:space="preserve"> 1 (1), 25-37.</w:t>
      </w:r>
    </w:p>
    <w:p w14:paraId="55782A80"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Parsons</w:t>
      </w:r>
      <w:proofErr w:type="spellEnd"/>
      <w:r w:rsidRPr="00C76E09">
        <w:rPr>
          <w:rFonts w:ascii="Times New Roman" w:eastAsia="Calibri" w:hAnsi="Times New Roman" w:cs="Times New Roman"/>
        </w:rPr>
        <w:t xml:space="preserve">, D. W. (1995). </w:t>
      </w:r>
      <w:proofErr w:type="spellStart"/>
      <w:r w:rsidRPr="00C76E09">
        <w:rPr>
          <w:rFonts w:ascii="Times New Roman" w:eastAsia="Calibri" w:hAnsi="Times New Roman" w:cs="Times New Roman"/>
          <w:i/>
          <w:iCs/>
        </w:rPr>
        <w:t>Public</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i/>
          <w:iCs/>
        </w:rPr>
        <w:t xml:space="preserve">: an </w:t>
      </w:r>
      <w:proofErr w:type="spellStart"/>
      <w:r w:rsidRPr="00C76E09">
        <w:rPr>
          <w:rFonts w:ascii="Times New Roman" w:eastAsia="Calibri" w:hAnsi="Times New Roman" w:cs="Times New Roman"/>
          <w:i/>
          <w:iCs/>
        </w:rPr>
        <w:t>introduction</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to</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the</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theory</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and</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practice</w:t>
      </w:r>
      <w:proofErr w:type="spellEnd"/>
      <w:r w:rsidRPr="00C76E09">
        <w:rPr>
          <w:rFonts w:ascii="Times New Roman" w:eastAsia="Calibri" w:hAnsi="Times New Roman" w:cs="Times New Roman"/>
          <w:i/>
          <w:iCs/>
        </w:rPr>
        <w:t xml:space="preserve"> of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analysis</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Cheltenham</w:t>
      </w:r>
      <w:proofErr w:type="spellEnd"/>
      <w:r w:rsidRPr="00C76E09">
        <w:rPr>
          <w:rFonts w:ascii="Times New Roman" w:eastAsia="Calibri" w:hAnsi="Times New Roman" w:cs="Times New Roman"/>
        </w:rPr>
        <w:t xml:space="preserve">: Edward </w:t>
      </w:r>
      <w:proofErr w:type="spellStart"/>
      <w:r w:rsidRPr="00C76E09">
        <w:rPr>
          <w:rFonts w:ascii="Times New Roman" w:eastAsia="Calibri" w:hAnsi="Times New Roman" w:cs="Times New Roman"/>
        </w:rPr>
        <w:t>Elgar</w:t>
      </w:r>
      <w:proofErr w:type="spellEnd"/>
      <w:r w:rsidRPr="00C76E09">
        <w:rPr>
          <w:rFonts w:ascii="Times New Roman" w:eastAsia="Calibri" w:hAnsi="Times New Roman" w:cs="Times New Roman"/>
        </w:rPr>
        <w:t xml:space="preserve"> Publishing.</w:t>
      </w:r>
    </w:p>
    <w:p w14:paraId="7E034324"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Potůček</w:t>
      </w:r>
      <w:proofErr w:type="spellEnd"/>
      <w:r w:rsidRPr="00C76E09">
        <w:rPr>
          <w:rFonts w:ascii="Times New Roman" w:eastAsia="Calibri" w:hAnsi="Times New Roman" w:cs="Times New Roman"/>
        </w:rPr>
        <w:t xml:space="preserve">, M. ve </w:t>
      </w:r>
      <w:proofErr w:type="spellStart"/>
      <w:r w:rsidRPr="00C76E09">
        <w:rPr>
          <w:rFonts w:ascii="Times New Roman" w:eastAsia="Calibri" w:hAnsi="Times New Roman" w:cs="Times New Roman"/>
        </w:rPr>
        <w:t>LeLoup</w:t>
      </w:r>
      <w:proofErr w:type="spellEnd"/>
      <w:r w:rsidRPr="00C76E09">
        <w:rPr>
          <w:rFonts w:ascii="Times New Roman" w:eastAsia="Calibri" w:hAnsi="Times New Roman" w:cs="Times New Roman"/>
        </w:rPr>
        <w:t xml:space="preserve">, L. T. (2003). </w:t>
      </w:r>
      <w:proofErr w:type="spellStart"/>
      <w:r w:rsidRPr="00C76E09">
        <w:rPr>
          <w:rFonts w:ascii="Times New Roman" w:eastAsia="Calibri" w:hAnsi="Times New Roman" w:cs="Times New Roman"/>
        </w:rPr>
        <w:t>Approaches</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to</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public</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in Central </w:t>
      </w:r>
      <w:proofErr w:type="spellStart"/>
      <w:r w:rsidRPr="00C76E09">
        <w:rPr>
          <w:rFonts w:ascii="Times New Roman" w:eastAsia="Calibri" w:hAnsi="Times New Roman" w:cs="Times New Roman"/>
        </w:rPr>
        <w:t>and</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Eastern</w:t>
      </w:r>
      <w:proofErr w:type="spellEnd"/>
      <w:r w:rsidRPr="00C76E09">
        <w:rPr>
          <w:rFonts w:ascii="Times New Roman" w:eastAsia="Calibri" w:hAnsi="Times New Roman" w:cs="Times New Roman"/>
        </w:rPr>
        <w:t xml:space="preserve"> Europe. M. </w:t>
      </w:r>
      <w:proofErr w:type="spellStart"/>
      <w:r w:rsidRPr="00C76E09">
        <w:rPr>
          <w:rFonts w:ascii="Times New Roman" w:eastAsia="Calibri" w:hAnsi="Times New Roman" w:cs="Times New Roman"/>
        </w:rPr>
        <w:t>Potůček</w:t>
      </w:r>
      <w:proofErr w:type="spellEnd"/>
      <w:r w:rsidRPr="00C76E09">
        <w:rPr>
          <w:rFonts w:ascii="Times New Roman" w:eastAsia="Calibri" w:hAnsi="Times New Roman" w:cs="Times New Roman"/>
        </w:rPr>
        <w:t xml:space="preserve">, L. T. </w:t>
      </w:r>
      <w:proofErr w:type="spellStart"/>
      <w:r w:rsidRPr="00C76E09">
        <w:rPr>
          <w:rFonts w:ascii="Times New Roman" w:eastAsia="Calibri" w:hAnsi="Times New Roman" w:cs="Times New Roman"/>
        </w:rPr>
        <w:t>Leloup</w:t>
      </w:r>
      <w:proofErr w:type="spellEnd"/>
      <w:r w:rsidRPr="00C76E09">
        <w:rPr>
          <w:rFonts w:ascii="Times New Roman" w:eastAsia="Calibri" w:hAnsi="Times New Roman" w:cs="Times New Roman"/>
        </w:rPr>
        <w:t xml:space="preserve">, J. </w:t>
      </w:r>
      <w:proofErr w:type="spellStart"/>
      <w:r w:rsidRPr="00C76E09">
        <w:rPr>
          <w:rFonts w:ascii="Times New Roman" w:eastAsia="Calibri" w:hAnsi="Times New Roman" w:cs="Times New Roman"/>
        </w:rPr>
        <w:t>Gyorgy</w:t>
      </w:r>
      <w:proofErr w:type="spellEnd"/>
      <w:r w:rsidRPr="00C76E09">
        <w:rPr>
          <w:rFonts w:ascii="Times New Roman" w:eastAsia="Calibri" w:hAnsi="Times New Roman" w:cs="Times New Roman"/>
        </w:rPr>
        <w:t xml:space="preserve"> ve V. </w:t>
      </w:r>
      <w:proofErr w:type="spellStart"/>
      <w:r w:rsidRPr="00C76E09">
        <w:rPr>
          <w:rFonts w:ascii="Times New Roman" w:eastAsia="Calibri" w:hAnsi="Times New Roman" w:cs="Times New Roman"/>
        </w:rPr>
        <w:t>Laszlo</w:t>
      </w:r>
      <w:proofErr w:type="spellEnd"/>
      <w:r w:rsidRPr="00C76E09">
        <w:rPr>
          <w:rFonts w:ascii="Times New Roman" w:eastAsia="Calibri" w:hAnsi="Times New Roman" w:cs="Times New Roman"/>
        </w:rPr>
        <w:t xml:space="preserve"> (Ed.),  </w:t>
      </w:r>
      <w:proofErr w:type="spellStart"/>
      <w:r w:rsidRPr="00C76E09">
        <w:rPr>
          <w:rFonts w:ascii="Times New Roman" w:eastAsia="Calibri" w:hAnsi="Times New Roman" w:cs="Times New Roman"/>
          <w:i/>
          <w:iCs/>
        </w:rPr>
        <w:t>Public</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i/>
          <w:iCs/>
        </w:rPr>
        <w:t xml:space="preserve"> in Central </w:t>
      </w:r>
      <w:proofErr w:type="spellStart"/>
      <w:r w:rsidRPr="00C76E09">
        <w:rPr>
          <w:rFonts w:ascii="Times New Roman" w:eastAsia="Calibri" w:hAnsi="Times New Roman" w:cs="Times New Roman"/>
          <w:i/>
          <w:iCs/>
        </w:rPr>
        <w:t>and</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Eastern</w:t>
      </w:r>
      <w:proofErr w:type="spellEnd"/>
      <w:r w:rsidRPr="00C76E09">
        <w:rPr>
          <w:rFonts w:ascii="Times New Roman" w:eastAsia="Calibri" w:hAnsi="Times New Roman" w:cs="Times New Roman"/>
          <w:i/>
          <w:iCs/>
        </w:rPr>
        <w:t xml:space="preserve"> Europe: </w:t>
      </w:r>
      <w:proofErr w:type="spellStart"/>
      <w:r w:rsidRPr="00C76E09">
        <w:rPr>
          <w:rFonts w:ascii="Times New Roman" w:eastAsia="Calibri" w:hAnsi="Times New Roman" w:cs="Times New Roman"/>
          <w:i/>
          <w:iCs/>
        </w:rPr>
        <w:t>Theories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Methods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Practices</w:t>
      </w:r>
      <w:proofErr w:type="spellEnd"/>
      <w:r w:rsidRPr="00C76E09">
        <w:rPr>
          <w:rFonts w:ascii="Times New Roman" w:eastAsia="Calibri" w:hAnsi="Times New Roman" w:cs="Times New Roman"/>
          <w:i/>
          <w:iCs/>
        </w:rPr>
        <w:t xml:space="preserve"> </w:t>
      </w:r>
      <w:r w:rsidRPr="00C76E09">
        <w:rPr>
          <w:rFonts w:ascii="Times New Roman" w:eastAsia="Calibri" w:hAnsi="Times New Roman" w:cs="Times New Roman"/>
        </w:rPr>
        <w:t xml:space="preserve">içinde (s. 11-26). </w:t>
      </w:r>
      <w:proofErr w:type="spellStart"/>
      <w:r w:rsidRPr="00C76E09">
        <w:rPr>
          <w:rFonts w:ascii="Times New Roman" w:eastAsia="Calibri" w:hAnsi="Times New Roman" w:cs="Times New Roman"/>
        </w:rPr>
        <w:t>Slovakia</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NISPAcee</w:t>
      </w:r>
      <w:proofErr w:type="spellEnd"/>
      <w:r w:rsidRPr="00C76E09">
        <w:rPr>
          <w:rFonts w:ascii="Times New Roman" w:eastAsia="Calibri" w:hAnsi="Times New Roman" w:cs="Times New Roman"/>
        </w:rPr>
        <w:t>.</w:t>
      </w:r>
    </w:p>
    <w:p w14:paraId="5E33C9B1"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Radin</w:t>
      </w:r>
      <w:proofErr w:type="spellEnd"/>
      <w:r w:rsidRPr="00C76E09">
        <w:rPr>
          <w:rFonts w:ascii="Times New Roman" w:eastAsia="Calibri" w:hAnsi="Times New Roman" w:cs="Times New Roman"/>
        </w:rPr>
        <w:t xml:space="preserve">, B. (2000). </w:t>
      </w:r>
      <w:r w:rsidRPr="00C76E09">
        <w:rPr>
          <w:rFonts w:ascii="Times New Roman" w:eastAsia="Calibri" w:hAnsi="Times New Roman" w:cs="Times New Roman"/>
          <w:i/>
          <w:iCs/>
        </w:rPr>
        <w:t xml:space="preserve">Beyond </w:t>
      </w:r>
      <w:proofErr w:type="spellStart"/>
      <w:r w:rsidRPr="00C76E09">
        <w:rPr>
          <w:rFonts w:ascii="Times New Roman" w:eastAsia="Calibri" w:hAnsi="Times New Roman" w:cs="Times New Roman"/>
          <w:i/>
          <w:iCs/>
        </w:rPr>
        <w:t>Machiavelli</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analysis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comes</w:t>
      </w:r>
      <w:proofErr w:type="spellEnd"/>
      <w:r w:rsidRPr="00C76E09">
        <w:rPr>
          <w:rFonts w:ascii="Times New Roman" w:eastAsia="Calibri" w:hAnsi="Times New Roman" w:cs="Times New Roman"/>
          <w:i/>
          <w:iCs/>
        </w:rPr>
        <w:t xml:space="preserve"> of age</w:t>
      </w:r>
      <w:r w:rsidRPr="00C76E09">
        <w:rPr>
          <w:rFonts w:ascii="Times New Roman" w:eastAsia="Calibri" w:hAnsi="Times New Roman" w:cs="Times New Roman"/>
        </w:rPr>
        <w:t xml:space="preserve">. Washington DC: Georgetown </w:t>
      </w:r>
      <w:proofErr w:type="spellStart"/>
      <w:r w:rsidRPr="00C76E09">
        <w:rPr>
          <w:rFonts w:ascii="Times New Roman" w:eastAsia="Calibri" w:hAnsi="Times New Roman" w:cs="Times New Roman"/>
        </w:rPr>
        <w:t>University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Press</w:t>
      </w:r>
      <w:proofErr w:type="spellEnd"/>
      <w:r w:rsidRPr="00C76E09">
        <w:rPr>
          <w:rFonts w:ascii="Times New Roman" w:eastAsia="Calibri" w:hAnsi="Times New Roman" w:cs="Times New Roman"/>
        </w:rPr>
        <w:t xml:space="preserve">. </w:t>
      </w:r>
    </w:p>
    <w:p w14:paraId="03CD70D5"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Robins</w:t>
      </w:r>
      <w:proofErr w:type="spellEnd"/>
      <w:r w:rsidRPr="00C76E09">
        <w:rPr>
          <w:rFonts w:ascii="Times New Roman" w:eastAsia="Calibri" w:hAnsi="Times New Roman" w:cs="Times New Roman"/>
        </w:rPr>
        <w:t xml:space="preserve">, P. (2009). </w:t>
      </w:r>
      <w:proofErr w:type="spellStart"/>
      <w:r w:rsidRPr="00C76E09">
        <w:rPr>
          <w:rFonts w:ascii="Times New Roman" w:eastAsia="Calibri" w:hAnsi="Times New Roman" w:cs="Times New Roman"/>
        </w:rPr>
        <w:t>Public</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making</w:t>
      </w:r>
      <w:proofErr w:type="spellEnd"/>
      <w:r w:rsidRPr="00C76E09">
        <w:rPr>
          <w:rFonts w:ascii="Times New Roman" w:eastAsia="Calibri" w:hAnsi="Times New Roman" w:cs="Times New Roman"/>
        </w:rPr>
        <w:t xml:space="preserve"> in </w:t>
      </w:r>
      <w:proofErr w:type="spellStart"/>
      <w:r w:rsidRPr="00C76E09">
        <w:rPr>
          <w:rFonts w:ascii="Times New Roman" w:eastAsia="Calibri" w:hAnsi="Times New Roman" w:cs="Times New Roman"/>
        </w:rPr>
        <w:t>Turkey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faltering</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attempts</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to</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generate</w:t>
      </w:r>
      <w:proofErr w:type="spellEnd"/>
      <w:r w:rsidRPr="00C76E09">
        <w:rPr>
          <w:rFonts w:ascii="Times New Roman" w:eastAsia="Calibri" w:hAnsi="Times New Roman" w:cs="Times New Roman"/>
        </w:rPr>
        <w:t xml:space="preserve"> a </w:t>
      </w:r>
      <w:proofErr w:type="spellStart"/>
      <w:r w:rsidRPr="00C76E09">
        <w:rPr>
          <w:rFonts w:ascii="Times New Roman" w:eastAsia="Calibri" w:hAnsi="Times New Roman" w:cs="Times New Roman"/>
        </w:rPr>
        <w:t>national</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drugs</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i/>
          <w:iCs/>
        </w:rPr>
        <w:t xml:space="preserve"> &amp; </w:t>
      </w:r>
      <w:proofErr w:type="spellStart"/>
      <w:r w:rsidRPr="00C76E09">
        <w:rPr>
          <w:rFonts w:ascii="Times New Roman" w:eastAsia="Calibri" w:hAnsi="Times New Roman" w:cs="Times New Roman"/>
          <w:i/>
          <w:iCs/>
        </w:rPr>
        <w:t>Politics</w:t>
      </w:r>
      <w:proofErr w:type="spellEnd"/>
      <w:r w:rsidRPr="00C76E09">
        <w:rPr>
          <w:rFonts w:ascii="Times New Roman" w:eastAsia="Calibri" w:hAnsi="Times New Roman" w:cs="Times New Roman"/>
          <w:i/>
          <w:iCs/>
        </w:rPr>
        <w:t>,</w:t>
      </w:r>
      <w:r w:rsidRPr="00C76E09">
        <w:rPr>
          <w:rFonts w:ascii="Times New Roman" w:eastAsia="Calibri" w:hAnsi="Times New Roman" w:cs="Times New Roman"/>
        </w:rPr>
        <w:t xml:space="preserve"> 37 (2), 289-306.</w:t>
      </w:r>
    </w:p>
    <w:p w14:paraId="7B6E5392"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Smith, K. B. ve </w:t>
      </w:r>
      <w:proofErr w:type="spellStart"/>
      <w:r w:rsidRPr="00C76E09">
        <w:rPr>
          <w:rFonts w:ascii="Times New Roman" w:eastAsia="Calibri" w:hAnsi="Times New Roman" w:cs="Times New Roman"/>
        </w:rPr>
        <w:t>Larimer</w:t>
      </w:r>
      <w:proofErr w:type="spellEnd"/>
      <w:r w:rsidRPr="00C76E09">
        <w:rPr>
          <w:rFonts w:ascii="Times New Roman" w:eastAsia="Calibri" w:hAnsi="Times New Roman" w:cs="Times New Roman"/>
        </w:rPr>
        <w:t xml:space="preserve">, C. (2009). </w:t>
      </w:r>
      <w:proofErr w:type="spellStart"/>
      <w:r w:rsidRPr="00C76E09">
        <w:rPr>
          <w:rFonts w:ascii="Times New Roman" w:eastAsia="Calibri" w:hAnsi="Times New Roman" w:cs="Times New Roman"/>
          <w:i/>
          <w:iCs/>
        </w:rPr>
        <w:t>The</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Public</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Theory</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Primer</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Philadelphia</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Westview</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Press</w:t>
      </w:r>
      <w:proofErr w:type="spellEnd"/>
      <w:r w:rsidRPr="00C76E09">
        <w:rPr>
          <w:rFonts w:ascii="Times New Roman" w:eastAsia="Calibri" w:hAnsi="Times New Roman" w:cs="Times New Roman"/>
        </w:rPr>
        <w:t>.</w:t>
      </w:r>
    </w:p>
    <w:p w14:paraId="52891115"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Somel</w:t>
      </w:r>
      <w:proofErr w:type="spellEnd"/>
      <w:r w:rsidRPr="00C76E09">
        <w:rPr>
          <w:rFonts w:ascii="Times New Roman" w:eastAsia="Calibri" w:hAnsi="Times New Roman" w:cs="Times New Roman"/>
        </w:rPr>
        <w:t>, A. (2016). Bir kamu politikası olarak post-</w:t>
      </w:r>
      <w:proofErr w:type="spellStart"/>
      <w:r w:rsidRPr="00C76E09">
        <w:rPr>
          <w:rFonts w:ascii="Times New Roman" w:eastAsia="Calibri" w:hAnsi="Times New Roman" w:cs="Times New Roman"/>
        </w:rPr>
        <w:t>neoliberalizm</w:t>
      </w:r>
      <w:proofErr w:type="spellEnd"/>
      <w:r w:rsidRPr="00C76E09">
        <w:rPr>
          <w:rFonts w:ascii="Times New Roman" w:eastAsia="Calibri" w:hAnsi="Times New Roman" w:cs="Times New Roman"/>
        </w:rPr>
        <w:t xml:space="preserve">. </w:t>
      </w:r>
      <w:r w:rsidRPr="00C76E09">
        <w:rPr>
          <w:rFonts w:ascii="Times New Roman" w:eastAsia="Calibri" w:hAnsi="Times New Roman" w:cs="Times New Roman"/>
          <w:i/>
          <w:iCs/>
        </w:rPr>
        <w:t>Mülkiye Dergisi,</w:t>
      </w:r>
      <w:r w:rsidRPr="00C76E09">
        <w:rPr>
          <w:rFonts w:ascii="Times New Roman" w:eastAsia="Calibri" w:hAnsi="Times New Roman" w:cs="Times New Roman"/>
        </w:rPr>
        <w:t xml:space="preserve"> 40 (1), 209-236.</w:t>
      </w:r>
    </w:p>
    <w:p w14:paraId="6F613502"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Tabak, A., </w:t>
      </w:r>
      <w:proofErr w:type="spellStart"/>
      <w:r w:rsidRPr="00C76E09">
        <w:rPr>
          <w:rFonts w:ascii="Times New Roman" w:eastAsia="Calibri" w:hAnsi="Times New Roman" w:cs="Times New Roman"/>
        </w:rPr>
        <w:t>Barbak</w:t>
      </w:r>
      <w:proofErr w:type="spellEnd"/>
      <w:r w:rsidRPr="00C76E09">
        <w:rPr>
          <w:rFonts w:ascii="Times New Roman" w:eastAsia="Calibri" w:hAnsi="Times New Roman" w:cs="Times New Roman"/>
        </w:rPr>
        <w:t xml:space="preserve">, A. ve Öztürk, T. (2016). Kamu politikası disiplininin kavramsal gelişimini </w:t>
      </w:r>
      <w:proofErr w:type="spellStart"/>
      <w:r w:rsidRPr="00C76E09">
        <w:rPr>
          <w:rFonts w:ascii="Times New Roman" w:eastAsia="Calibri" w:hAnsi="Times New Roman" w:cs="Times New Roman"/>
        </w:rPr>
        <w:t>bibliyometri</w:t>
      </w:r>
      <w:proofErr w:type="spellEnd"/>
      <w:r w:rsidRPr="00C76E09">
        <w:rPr>
          <w:rFonts w:ascii="Times New Roman" w:eastAsia="Calibri" w:hAnsi="Times New Roman" w:cs="Times New Roman"/>
        </w:rPr>
        <w:t xml:space="preserve"> kullanarak anlamak mümkün mü 1980-2014 döneminin bilimsel haritalama analizi. </w:t>
      </w:r>
      <w:r w:rsidRPr="00C76E09">
        <w:rPr>
          <w:rFonts w:ascii="Times New Roman" w:eastAsia="Calibri" w:hAnsi="Times New Roman" w:cs="Times New Roman"/>
          <w:i/>
          <w:iCs/>
        </w:rPr>
        <w:t>LAÜ Sosyal Bilimler Dergisi,</w:t>
      </w:r>
      <w:r w:rsidRPr="00C76E09">
        <w:rPr>
          <w:rFonts w:ascii="Times New Roman" w:eastAsia="Calibri" w:hAnsi="Times New Roman" w:cs="Times New Roman"/>
        </w:rPr>
        <w:t xml:space="preserve"> 7 (2), 117-143.</w:t>
      </w:r>
    </w:p>
    <w:p w14:paraId="27D836A1" w14:textId="703FE27D" w:rsidR="00757DB8" w:rsidRPr="00C76E09" w:rsidRDefault="00757DB8" w:rsidP="00C34ABD">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Taş, İ. E., Çiçek, Y. ve </w:t>
      </w:r>
      <w:proofErr w:type="spellStart"/>
      <w:r w:rsidRPr="00C76E09">
        <w:rPr>
          <w:rFonts w:ascii="Times New Roman" w:eastAsia="Calibri" w:hAnsi="Times New Roman" w:cs="Times New Roman"/>
        </w:rPr>
        <w:t>Kayıral</w:t>
      </w:r>
      <w:proofErr w:type="spellEnd"/>
      <w:r w:rsidRPr="00C76E09">
        <w:rPr>
          <w:rFonts w:ascii="Times New Roman" w:eastAsia="Calibri" w:hAnsi="Times New Roman" w:cs="Times New Roman"/>
        </w:rPr>
        <w:t>, M. (2017). Değişen ve dönüşen dünyada politika transferi ve idari reform Türkiye ve Yeni Zelanda karşılaştırması. </w:t>
      </w:r>
      <w:r w:rsidRPr="00C76E09">
        <w:rPr>
          <w:rFonts w:ascii="Times New Roman" w:eastAsia="Calibri" w:hAnsi="Times New Roman" w:cs="Times New Roman"/>
          <w:i/>
          <w:iCs/>
        </w:rPr>
        <w:t>Kahramanmaraş Sütçü İmam Üniversitesi Sosyal Bilimler Dergisi, </w:t>
      </w:r>
      <w:r w:rsidR="00C34ABD">
        <w:rPr>
          <w:rFonts w:ascii="Times New Roman" w:eastAsia="Calibri" w:hAnsi="Times New Roman" w:cs="Times New Roman"/>
        </w:rPr>
        <w:t>14 (2), 429-460.</w:t>
      </w:r>
    </w:p>
    <w:p w14:paraId="2CB49123"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TBMM (2018), Kurumsal faaliyet raporu. Erişim adresi: https://www.tbmm.gov.tr/docs/27_1_yd_faaliyet_raporu_20102018.pdf.</w:t>
      </w:r>
    </w:p>
    <w:p w14:paraId="2630AC9B"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Toygar, Ş. A. ve </w:t>
      </w:r>
      <w:proofErr w:type="spellStart"/>
      <w:r w:rsidRPr="00C76E09">
        <w:rPr>
          <w:rFonts w:ascii="Times New Roman" w:eastAsia="Calibri" w:hAnsi="Times New Roman" w:cs="Times New Roman"/>
        </w:rPr>
        <w:t>Orhaner</w:t>
      </w:r>
      <w:proofErr w:type="spellEnd"/>
      <w:r w:rsidRPr="00C76E09">
        <w:rPr>
          <w:rFonts w:ascii="Times New Roman" w:eastAsia="Calibri" w:hAnsi="Times New Roman" w:cs="Times New Roman"/>
        </w:rPr>
        <w:t xml:space="preserve">, E. (2018). Madencilik sektörünün iş sağlığı ve güvenliği politikaları açısından politika haritalama yöntemiyle analizi. </w:t>
      </w:r>
      <w:r w:rsidRPr="00C76E09">
        <w:rPr>
          <w:rFonts w:ascii="Times New Roman" w:eastAsia="Calibri" w:hAnsi="Times New Roman" w:cs="Times New Roman"/>
          <w:i/>
          <w:iCs/>
        </w:rPr>
        <w:t>Çalışma ve Toplum,</w:t>
      </w:r>
      <w:r w:rsidRPr="00C76E09">
        <w:rPr>
          <w:rFonts w:ascii="Times New Roman" w:eastAsia="Calibri" w:hAnsi="Times New Roman" w:cs="Times New Roman"/>
        </w:rPr>
        <w:t> 58 (3), 1253-1286.</w:t>
      </w:r>
    </w:p>
    <w:p w14:paraId="345A7553"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TÜBİTAK TÜSSİDE (2020), Etki analizi. Erişim adresi:  https://tusside.tubitak.gov.tr/tr/yetkinliklerimiz/Etki-Analizi.</w:t>
      </w:r>
    </w:p>
    <w:p w14:paraId="0D53C1C7"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Türkiye Cumhuriyeti Cumhurbaşkanlığı Strateji ve Bütçe Başkanlığı (CBSBB) (2020). 2019 Faaliyet raporu. Erişim adresi: https://sbb.gov.tr/wp-content/uploads/2020/03/Strateji_ve_Butce_Baskanligi_2019_Yili_Faaliyet_Raporu.pdf.</w:t>
      </w:r>
    </w:p>
    <w:p w14:paraId="613DB3DA"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proofErr w:type="spellStart"/>
      <w:r w:rsidRPr="00C76E09">
        <w:rPr>
          <w:rFonts w:ascii="Times New Roman" w:eastAsia="Calibri" w:hAnsi="Times New Roman" w:cs="Times New Roman"/>
        </w:rPr>
        <w:t>Yesevi</w:t>
      </w:r>
      <w:proofErr w:type="spellEnd"/>
      <w:r w:rsidRPr="00C76E09">
        <w:rPr>
          <w:rFonts w:ascii="Times New Roman" w:eastAsia="Calibri" w:hAnsi="Times New Roman" w:cs="Times New Roman"/>
        </w:rPr>
        <w:t xml:space="preserve">, Ç. G. ve Yavuz </w:t>
      </w:r>
      <w:proofErr w:type="spellStart"/>
      <w:r w:rsidRPr="00C76E09">
        <w:rPr>
          <w:rFonts w:ascii="Times New Roman" w:eastAsia="Calibri" w:hAnsi="Times New Roman" w:cs="Times New Roman"/>
        </w:rPr>
        <w:t>Tiftikçigil</w:t>
      </w:r>
      <w:proofErr w:type="spellEnd"/>
      <w:r w:rsidRPr="00C76E09">
        <w:rPr>
          <w:rFonts w:ascii="Times New Roman" w:eastAsia="Calibri" w:hAnsi="Times New Roman" w:cs="Times New Roman"/>
        </w:rPr>
        <w:t xml:space="preserve">, B. (2017). Sosyal </w:t>
      </w:r>
      <w:proofErr w:type="spellStart"/>
      <w:r w:rsidRPr="00C76E09">
        <w:rPr>
          <w:rFonts w:ascii="Times New Roman" w:eastAsia="Calibri" w:hAnsi="Times New Roman" w:cs="Times New Roman"/>
        </w:rPr>
        <w:t>inşacılık</w:t>
      </w:r>
      <w:proofErr w:type="spellEnd"/>
      <w:r w:rsidRPr="00C76E09">
        <w:rPr>
          <w:rFonts w:ascii="Times New Roman" w:eastAsia="Calibri" w:hAnsi="Times New Roman" w:cs="Times New Roman"/>
        </w:rPr>
        <w:t xml:space="preserve"> açısından </w:t>
      </w:r>
      <w:proofErr w:type="spellStart"/>
      <w:r w:rsidRPr="00C76E09">
        <w:rPr>
          <w:rFonts w:ascii="Times New Roman" w:eastAsia="Calibri" w:hAnsi="Times New Roman" w:cs="Times New Roman"/>
        </w:rPr>
        <w:t>IRENA'nın</w:t>
      </w:r>
      <w:proofErr w:type="spellEnd"/>
      <w:r w:rsidRPr="00C76E09">
        <w:rPr>
          <w:rFonts w:ascii="Times New Roman" w:eastAsia="Calibri" w:hAnsi="Times New Roman" w:cs="Times New Roman"/>
        </w:rPr>
        <w:t xml:space="preserve"> değerlendirilmesi ve Türkiye'nin yenilenebilir enerji politikası. </w:t>
      </w:r>
      <w:r w:rsidRPr="00C76E09">
        <w:rPr>
          <w:rFonts w:ascii="Times New Roman" w:eastAsia="Calibri" w:hAnsi="Times New Roman" w:cs="Times New Roman"/>
          <w:i/>
          <w:iCs/>
        </w:rPr>
        <w:t>Kocaeli Üniversitesi Sosyal Bilimler Dergisi,</w:t>
      </w:r>
      <w:r w:rsidRPr="00C76E09">
        <w:rPr>
          <w:rFonts w:ascii="Times New Roman" w:eastAsia="Calibri" w:hAnsi="Times New Roman" w:cs="Times New Roman"/>
        </w:rPr>
        <w:t xml:space="preserve"> 33, 112-136.</w:t>
      </w:r>
    </w:p>
    <w:p w14:paraId="172993C1"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Yıldız, M. ve Babaoğlu, C. (2012). Türkiye'de lisansüstü düzeyde kamu politikası öğretimi konusunda düşünce ve öneriler. H. Kavruk (Ed.),  </w:t>
      </w:r>
      <w:r w:rsidRPr="00C76E09">
        <w:rPr>
          <w:rFonts w:ascii="Times New Roman" w:eastAsia="Calibri" w:hAnsi="Times New Roman" w:cs="Times New Roman"/>
          <w:i/>
          <w:iCs/>
        </w:rPr>
        <w:t>Kuram ve uygulama açısından kamu yönetimi</w:t>
      </w:r>
      <w:r w:rsidRPr="00C76E09">
        <w:rPr>
          <w:rFonts w:ascii="Times New Roman" w:eastAsia="Calibri" w:hAnsi="Times New Roman" w:cs="Times New Roman"/>
        </w:rPr>
        <w:t xml:space="preserve"> Ankara: TODAİE. </w:t>
      </w:r>
    </w:p>
    <w:p w14:paraId="3116199F"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Yıldız, M. ve Babaoğlu, C. (2018). </w:t>
      </w:r>
      <w:proofErr w:type="spellStart"/>
      <w:r w:rsidRPr="00C76E09">
        <w:rPr>
          <w:rFonts w:ascii="Times New Roman" w:eastAsia="Calibri" w:hAnsi="Times New Roman" w:cs="Times New Roman"/>
        </w:rPr>
        <w:t>Public</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education</w:t>
      </w:r>
      <w:proofErr w:type="spellEnd"/>
      <w:r w:rsidRPr="00C76E09">
        <w:rPr>
          <w:rFonts w:ascii="Times New Roman" w:eastAsia="Calibri" w:hAnsi="Times New Roman" w:cs="Times New Roman"/>
        </w:rPr>
        <w:t xml:space="preserve"> in </w:t>
      </w:r>
      <w:proofErr w:type="spellStart"/>
      <w:r w:rsidRPr="00C76E09">
        <w:rPr>
          <w:rFonts w:ascii="Times New Roman" w:eastAsia="Calibri" w:hAnsi="Times New Roman" w:cs="Times New Roman"/>
        </w:rPr>
        <w:t>Turkey</w:t>
      </w:r>
      <w:proofErr w:type="spellEnd"/>
      <w:r w:rsidRPr="00C76E09">
        <w:rPr>
          <w:rFonts w:ascii="Times New Roman" w:eastAsia="Calibri" w:hAnsi="Times New Roman" w:cs="Times New Roman"/>
        </w:rPr>
        <w:t xml:space="preserve">: a </w:t>
      </w:r>
      <w:proofErr w:type="spellStart"/>
      <w:r w:rsidRPr="00C76E09">
        <w:rPr>
          <w:rFonts w:ascii="Times New Roman" w:eastAsia="Calibri" w:hAnsi="Times New Roman" w:cs="Times New Roman"/>
        </w:rPr>
        <w:t>public</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administration</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perspective</w:t>
      </w:r>
      <w:proofErr w:type="spellEnd"/>
      <w:r w:rsidRPr="00C76E09">
        <w:rPr>
          <w:rFonts w:ascii="Times New Roman" w:eastAsia="Calibri" w:hAnsi="Times New Roman" w:cs="Times New Roman"/>
        </w:rPr>
        <w:t xml:space="preserve">. C. Bakır ve G. Ertan (Ed.), </w:t>
      </w:r>
      <w:proofErr w:type="spellStart"/>
      <w:r w:rsidRPr="00C76E09">
        <w:rPr>
          <w:rFonts w:ascii="Times New Roman" w:eastAsia="Calibri" w:hAnsi="Times New Roman" w:cs="Times New Roman"/>
          <w:i/>
          <w:iCs/>
        </w:rPr>
        <w:t>Public</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Policy</w:t>
      </w:r>
      <w:proofErr w:type="spellEnd"/>
      <w:r w:rsidRPr="00C76E09">
        <w:rPr>
          <w:rFonts w:ascii="Times New Roman" w:eastAsia="Calibri" w:hAnsi="Times New Roman" w:cs="Times New Roman"/>
          <w:i/>
          <w:iCs/>
        </w:rPr>
        <w:t xml:space="preserve"> in </w:t>
      </w:r>
      <w:proofErr w:type="spellStart"/>
      <w:r w:rsidRPr="00C76E09">
        <w:rPr>
          <w:rFonts w:ascii="Times New Roman" w:eastAsia="Calibri" w:hAnsi="Times New Roman" w:cs="Times New Roman"/>
          <w:i/>
          <w:iCs/>
        </w:rPr>
        <w:t>Turkey</w:t>
      </w:r>
      <w:proofErr w:type="spellEnd"/>
      <w:r w:rsidRPr="00C76E09">
        <w:rPr>
          <w:rFonts w:ascii="Times New Roman" w:eastAsia="Calibri" w:hAnsi="Times New Roman" w:cs="Times New Roman"/>
          <w:i/>
          <w:iCs/>
        </w:rPr>
        <w:t xml:space="preserve"> </w:t>
      </w:r>
      <w:r w:rsidRPr="00C76E09">
        <w:rPr>
          <w:rFonts w:ascii="Times New Roman" w:eastAsia="Calibri" w:hAnsi="Times New Roman" w:cs="Times New Roman"/>
        </w:rPr>
        <w:t xml:space="preserve">içinde (s. 271-288) Bristol: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Press</w:t>
      </w:r>
      <w:proofErr w:type="spellEnd"/>
      <w:r w:rsidRPr="00C76E09">
        <w:rPr>
          <w:rFonts w:ascii="Times New Roman" w:eastAsia="Calibri" w:hAnsi="Times New Roman" w:cs="Times New Roman"/>
        </w:rPr>
        <w:t>.</w:t>
      </w:r>
    </w:p>
    <w:p w14:paraId="37E1BFAE"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Yıldız, M., Demircioğlu, M. A. ve Babaoğlu, C. (2011). </w:t>
      </w:r>
      <w:proofErr w:type="spellStart"/>
      <w:r w:rsidRPr="00C76E09">
        <w:rPr>
          <w:rFonts w:ascii="Times New Roman" w:eastAsia="Calibri" w:hAnsi="Times New Roman" w:cs="Times New Roman"/>
        </w:rPr>
        <w:t>Teaching</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public</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policy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to</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undergraduate</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students</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issues</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experiences</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and</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rPr>
        <w:t>lessons</w:t>
      </w:r>
      <w:proofErr w:type="spellEnd"/>
      <w:r w:rsidRPr="00C76E09">
        <w:rPr>
          <w:rFonts w:ascii="Times New Roman" w:eastAsia="Calibri" w:hAnsi="Times New Roman" w:cs="Times New Roman"/>
        </w:rPr>
        <w:t xml:space="preserve"> in </w:t>
      </w:r>
      <w:proofErr w:type="spellStart"/>
      <w:r w:rsidRPr="00C76E09">
        <w:rPr>
          <w:rFonts w:ascii="Times New Roman" w:eastAsia="Calibri" w:hAnsi="Times New Roman" w:cs="Times New Roman"/>
        </w:rPr>
        <w:t>Turkey</w:t>
      </w:r>
      <w:proofErr w:type="spellEnd"/>
      <w:r w:rsidRPr="00C76E09">
        <w:rPr>
          <w:rFonts w:ascii="Times New Roman" w:eastAsia="Calibri" w:hAnsi="Times New Roman" w:cs="Times New Roman"/>
        </w:rPr>
        <w:t xml:space="preserve">. </w:t>
      </w:r>
      <w:proofErr w:type="spellStart"/>
      <w:r w:rsidRPr="00C76E09">
        <w:rPr>
          <w:rFonts w:ascii="Times New Roman" w:eastAsia="Calibri" w:hAnsi="Times New Roman" w:cs="Times New Roman"/>
          <w:i/>
          <w:iCs/>
        </w:rPr>
        <w:t>Journal</w:t>
      </w:r>
      <w:proofErr w:type="spellEnd"/>
      <w:r w:rsidRPr="00C76E09">
        <w:rPr>
          <w:rFonts w:ascii="Times New Roman" w:eastAsia="Calibri" w:hAnsi="Times New Roman" w:cs="Times New Roman"/>
          <w:i/>
          <w:iCs/>
        </w:rPr>
        <w:t xml:space="preserve"> of </w:t>
      </w:r>
      <w:proofErr w:type="spellStart"/>
      <w:r w:rsidRPr="00C76E09">
        <w:rPr>
          <w:rFonts w:ascii="Times New Roman" w:eastAsia="Calibri" w:hAnsi="Times New Roman" w:cs="Times New Roman"/>
          <w:i/>
          <w:iCs/>
        </w:rPr>
        <w:t>Public</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Affairs</w:t>
      </w:r>
      <w:proofErr w:type="spellEnd"/>
      <w:r w:rsidRPr="00C76E09">
        <w:rPr>
          <w:rFonts w:ascii="Times New Roman" w:eastAsia="Calibri" w:hAnsi="Times New Roman" w:cs="Times New Roman"/>
          <w:i/>
          <w:iCs/>
        </w:rPr>
        <w:t xml:space="preserve"> </w:t>
      </w:r>
      <w:proofErr w:type="spellStart"/>
      <w:r w:rsidRPr="00C76E09">
        <w:rPr>
          <w:rFonts w:ascii="Times New Roman" w:eastAsia="Calibri" w:hAnsi="Times New Roman" w:cs="Times New Roman"/>
          <w:i/>
          <w:iCs/>
        </w:rPr>
        <w:t>Education</w:t>
      </w:r>
      <w:proofErr w:type="spellEnd"/>
      <w:r w:rsidRPr="00C76E09">
        <w:rPr>
          <w:rFonts w:ascii="Times New Roman" w:eastAsia="Calibri" w:hAnsi="Times New Roman" w:cs="Times New Roman"/>
          <w:i/>
          <w:iCs/>
        </w:rPr>
        <w:t xml:space="preserve">, </w:t>
      </w:r>
      <w:r w:rsidRPr="00C76E09">
        <w:rPr>
          <w:rFonts w:ascii="Times New Roman" w:eastAsia="Calibri" w:hAnsi="Times New Roman" w:cs="Times New Roman"/>
        </w:rPr>
        <w:t xml:space="preserve">17 (3), 343-365. </w:t>
      </w:r>
    </w:p>
    <w:p w14:paraId="6A8344A9" w14:textId="77777777" w:rsidR="00757DB8" w:rsidRPr="00C76E09"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t xml:space="preserve">Yıldız, M., Babaoğlu, C. ve Şahin, B. (2016). Kamu Politikasını Türk idare tarihi üzerinden çalışmak. </w:t>
      </w:r>
      <w:r w:rsidRPr="00C76E09">
        <w:rPr>
          <w:rFonts w:ascii="Times New Roman" w:eastAsia="Calibri" w:hAnsi="Times New Roman" w:cs="Times New Roman"/>
          <w:i/>
          <w:iCs/>
        </w:rPr>
        <w:t>Hacettepe Üniversitesi İktisadi ve İdari Bilimler Fakültesi Dergisi,</w:t>
      </w:r>
      <w:r w:rsidRPr="00C76E09">
        <w:rPr>
          <w:rFonts w:ascii="Times New Roman" w:eastAsia="Calibri" w:hAnsi="Times New Roman" w:cs="Times New Roman"/>
        </w:rPr>
        <w:t xml:space="preserve"> 34 (2), 133-158.</w:t>
      </w:r>
    </w:p>
    <w:p w14:paraId="08421779" w14:textId="77777777" w:rsidR="003528CE" w:rsidRDefault="00757DB8" w:rsidP="00757DB8">
      <w:pPr>
        <w:spacing w:before="120" w:after="120" w:line="240" w:lineRule="auto"/>
        <w:ind w:left="851" w:hanging="851"/>
        <w:jc w:val="both"/>
        <w:rPr>
          <w:rFonts w:ascii="Times New Roman" w:eastAsia="Calibri" w:hAnsi="Times New Roman" w:cs="Times New Roman"/>
        </w:rPr>
      </w:pPr>
      <w:r w:rsidRPr="00C76E09">
        <w:rPr>
          <w:rFonts w:ascii="Times New Roman" w:eastAsia="Calibri" w:hAnsi="Times New Roman" w:cs="Times New Roman"/>
        </w:rPr>
        <w:lastRenderedPageBreak/>
        <w:t xml:space="preserve">Yıldız, M., Babaoğlu, C. ve </w:t>
      </w:r>
      <w:proofErr w:type="spellStart"/>
      <w:r w:rsidRPr="00C76E09">
        <w:rPr>
          <w:rFonts w:ascii="Times New Roman" w:eastAsia="Calibri" w:hAnsi="Times New Roman" w:cs="Times New Roman"/>
        </w:rPr>
        <w:t>Tuğan</w:t>
      </w:r>
      <w:proofErr w:type="spellEnd"/>
      <w:r w:rsidRPr="00C76E09">
        <w:rPr>
          <w:rFonts w:ascii="Times New Roman" w:eastAsia="Calibri" w:hAnsi="Times New Roman" w:cs="Times New Roman"/>
        </w:rPr>
        <w:t xml:space="preserve">, E. N. (2017). Türkiye'de kamu politikaları öğretiminde kurumsallaşma çabaları. </w:t>
      </w:r>
      <w:r w:rsidRPr="00C76E09">
        <w:rPr>
          <w:rFonts w:ascii="Times New Roman" w:eastAsia="Calibri" w:hAnsi="Times New Roman" w:cs="Times New Roman"/>
          <w:i/>
          <w:iCs/>
        </w:rPr>
        <w:t>Ankara Üniversitesi SBF Dergisi,</w:t>
      </w:r>
      <w:r w:rsidRPr="00C76E09">
        <w:rPr>
          <w:rFonts w:ascii="Times New Roman" w:eastAsia="Calibri" w:hAnsi="Times New Roman" w:cs="Times New Roman"/>
        </w:rPr>
        <w:t xml:space="preserve"> 72 (3), 669-688.</w:t>
      </w:r>
    </w:p>
    <w:p w14:paraId="78078CEB" w14:textId="77777777" w:rsidR="003528CE" w:rsidRDefault="003528CE" w:rsidP="00757DB8">
      <w:pPr>
        <w:spacing w:before="120" w:after="120" w:line="240" w:lineRule="auto"/>
        <w:ind w:left="851" w:hanging="851"/>
        <w:jc w:val="both"/>
        <w:rPr>
          <w:rFonts w:ascii="Times New Roman" w:eastAsia="Calibri" w:hAnsi="Times New Roman" w:cs="Times New Roman"/>
        </w:rPr>
      </w:pPr>
    </w:p>
    <w:p w14:paraId="07523718" w14:textId="6A8B2B43" w:rsidR="003528CE" w:rsidRDefault="003528CE" w:rsidP="003528CE">
      <w:pPr>
        <w:spacing w:before="120" w:after="120" w:line="240" w:lineRule="auto"/>
        <w:jc w:val="both"/>
        <w:rPr>
          <w:rFonts w:ascii="Times New Roman" w:eastAsia="Calibri" w:hAnsi="Times New Roman" w:cs="Times New Roman"/>
        </w:rPr>
        <w:sectPr w:rsidR="003528CE" w:rsidSect="00A840F2">
          <w:headerReference w:type="even" r:id="rId173"/>
          <w:headerReference w:type="default" r:id="rId174"/>
          <w:footnotePr>
            <w:numRestart w:val="eachSect"/>
          </w:footnotePr>
          <w:pgSz w:w="11906" w:h="16838"/>
          <w:pgMar w:top="1418" w:right="1417" w:bottom="1560" w:left="1417" w:header="708" w:footer="708" w:gutter="0"/>
          <w:cols w:space="708"/>
          <w:docGrid w:linePitch="360"/>
        </w:sectPr>
      </w:pPr>
    </w:p>
    <w:p w14:paraId="5C530A81" w14:textId="77777777" w:rsidR="009F0E9E" w:rsidRPr="00C76E09" w:rsidRDefault="009F0E9E" w:rsidP="00E76352">
      <w:pPr>
        <w:pStyle w:val="Balk2"/>
        <w:spacing w:before="0" w:line="240" w:lineRule="auto"/>
      </w:pPr>
      <w:bookmarkStart w:id="221" w:name="_Toc107408750"/>
      <w:r w:rsidRPr="00C76E09">
        <w:lastRenderedPageBreak/>
        <w:t>Âşıkların Dilinden Kuşlar: Kuş Destanları</w:t>
      </w:r>
      <w:bookmarkEnd w:id="221"/>
      <w:r w:rsidRPr="00C76E09">
        <w:t xml:space="preserve"> </w:t>
      </w:r>
    </w:p>
    <w:p w14:paraId="78C6DD36" w14:textId="77777777" w:rsidR="009F0E9E" w:rsidRPr="00C76E09" w:rsidRDefault="009F0E9E" w:rsidP="00E76352">
      <w:pPr>
        <w:spacing w:after="0" w:line="240" w:lineRule="auto"/>
        <w:jc w:val="center"/>
        <w:rPr>
          <w:rFonts w:ascii="Times New Roman" w:hAnsi="Times New Roman" w:cs="Times New Roman"/>
          <w:b/>
          <w:sz w:val="28"/>
          <w:szCs w:val="24"/>
        </w:rPr>
      </w:pPr>
      <w:r w:rsidRPr="00C76E09">
        <w:rPr>
          <w:rFonts w:ascii="Times New Roman" w:hAnsi="Times New Roman" w:cs="Times New Roman"/>
          <w:b/>
          <w:sz w:val="28"/>
          <w:szCs w:val="24"/>
        </w:rPr>
        <w:t>(Karşılaştırmalı Bir İnceleme)</w:t>
      </w:r>
    </w:p>
    <w:p w14:paraId="00216578" w14:textId="77777777" w:rsidR="009F0E9E" w:rsidRPr="00C76E09" w:rsidRDefault="009F0E9E" w:rsidP="00E76352">
      <w:pPr>
        <w:pStyle w:val="Balk3"/>
        <w:spacing w:before="0" w:beforeAutospacing="0" w:after="0" w:afterAutospacing="0"/>
        <w:rPr>
          <w:b/>
        </w:rPr>
      </w:pPr>
      <w:bookmarkStart w:id="222" w:name="_Toc107408751"/>
      <w:r w:rsidRPr="003528CE">
        <w:t>Betül GÖRKEM</w:t>
      </w:r>
      <w:r w:rsidRPr="00C76E09">
        <w:rPr>
          <w:rStyle w:val="DipnotBavurusu"/>
          <w:b/>
          <w:szCs w:val="24"/>
        </w:rPr>
        <w:footnoteReference w:customMarkFollows="1" w:id="47"/>
        <w:t>*</w:t>
      </w:r>
      <w:bookmarkEnd w:id="222"/>
    </w:p>
    <w:p w14:paraId="1C3E6205" w14:textId="77777777" w:rsidR="009F0E9E" w:rsidRPr="00C76E09" w:rsidRDefault="009F0E9E" w:rsidP="009F0E9E">
      <w:pPr>
        <w:spacing w:before="100" w:beforeAutospacing="1" w:after="100" w:afterAutospacing="1" w:line="240" w:lineRule="auto"/>
        <w:jc w:val="center"/>
        <w:rPr>
          <w:rFonts w:ascii="Times New Roman" w:hAnsi="Times New Roman" w:cs="Times New Roman"/>
          <w:b/>
          <w:sz w:val="20"/>
          <w:szCs w:val="20"/>
        </w:rPr>
      </w:pPr>
      <w:r w:rsidRPr="00C76E09">
        <w:rPr>
          <w:rFonts w:ascii="Times New Roman" w:hAnsi="Times New Roman" w:cs="Times New Roman"/>
          <w:b/>
          <w:sz w:val="20"/>
          <w:szCs w:val="20"/>
        </w:rPr>
        <w:t>Öz</w:t>
      </w:r>
    </w:p>
    <w:p w14:paraId="204320DA" w14:textId="77777777" w:rsidR="009F0E9E" w:rsidRPr="00C76E09" w:rsidRDefault="009F0E9E" w:rsidP="009F0E9E">
      <w:pPr>
        <w:spacing w:before="100" w:beforeAutospacing="1" w:after="100" w:afterAutospacing="1" w:line="240" w:lineRule="auto"/>
        <w:jc w:val="both"/>
        <w:rPr>
          <w:rFonts w:ascii="Times New Roman" w:hAnsi="Times New Roman" w:cs="Times New Roman"/>
          <w:sz w:val="20"/>
          <w:szCs w:val="20"/>
        </w:rPr>
      </w:pPr>
      <w:r w:rsidRPr="00C76E09">
        <w:rPr>
          <w:rFonts w:ascii="Times New Roman" w:hAnsi="Times New Roman" w:cs="Times New Roman"/>
          <w:sz w:val="20"/>
          <w:szCs w:val="20"/>
        </w:rPr>
        <w:t xml:space="preserve">Türk sözlü şiir geleneğinin içerisinde yer alan âşık edebiyatının kökü İslamiyet öncesi sözlü kültür geleneğimize dayanmaktadır. Âşık tarzı şiir söyleme geleneğinde âşıkların irticalen şiir söylemesi, atışma yapabilmesi gibi hususlar âşığın söz söylemedeki kabiliyetini göstermesi açısından öne çıkmaktadır. Âşıkların çeşitli meclislerde özellikle âşık fasıllarında kendi yeteneklerini göstermeleri ve kendilerini kanıtlamaları gerekmektedir. Bu meclislerin bir parçası da âşıkların destan söyledikleri bölümdür. Âşıklar bu bölümde çeşitli konularda destanlar söylemişlerdir. Çobanoğlu, âşık tarzı destanların konularına göre tasnifini yapmış, bunlardan bu çalışmada incelenecek olan kuşlar hakkında söylenmiş/yazılmış destanlar bu tasnifin “Doğal Güzelliklerle İlgili Destanlar” başlığının altında yer alan “Hayvanlarla İlgili Destanlar” içinde yer almaktadır. Çalışmada geçmişten günümüze söylenmiş/yazılmış “Kuşlar Destanı” metinleri bir araya getirilmiştir. Burada, öncelikle bu metinler şekil ve muhteva hususiyetleri yönlerinden tanıtılmıştır. Ardından destan metinleri karşılaştırmalı olarak değerlendirilmek suretiyle âşıkların kuş destanlarını nasıl ve neden söyledikleri, bu metinlerin gelenek içinde nerede yer aldığı, âşığın kendi üslubunu gösterme ve kendi sanat gücünü kanıtlamada söylenen destanların rolü ortaya konulmaya çalışılmıştır. Çalışmada, daha önce Şükrü Elçin tarafından yayımlanmış olan </w:t>
      </w:r>
      <w:proofErr w:type="spellStart"/>
      <w:r w:rsidRPr="00C76E09">
        <w:rPr>
          <w:rFonts w:ascii="Times New Roman" w:hAnsi="Times New Roman" w:cs="Times New Roman"/>
          <w:sz w:val="20"/>
          <w:szCs w:val="20"/>
        </w:rPr>
        <w:t>Hengâmî’nin</w:t>
      </w:r>
      <w:proofErr w:type="spellEnd"/>
      <w:r w:rsidRPr="00C76E09">
        <w:rPr>
          <w:rFonts w:ascii="Times New Roman" w:hAnsi="Times New Roman" w:cs="Times New Roman"/>
          <w:sz w:val="20"/>
          <w:szCs w:val="20"/>
        </w:rPr>
        <w:t xml:space="preserve"> destanının bir eş metni bulunmuştur. Bu destan da çalışmanın sonunda metin tenkitli olarak yer almaktadır.</w:t>
      </w:r>
    </w:p>
    <w:p w14:paraId="4A50148D" w14:textId="77777777" w:rsidR="009F0E9E" w:rsidRPr="00C76E09" w:rsidRDefault="009F0E9E" w:rsidP="009F0E9E">
      <w:pPr>
        <w:spacing w:before="100" w:beforeAutospacing="1" w:after="100" w:afterAutospacing="1" w:line="240" w:lineRule="auto"/>
        <w:jc w:val="both"/>
        <w:rPr>
          <w:rFonts w:ascii="Times New Roman" w:hAnsi="Times New Roman" w:cs="Times New Roman"/>
          <w:sz w:val="20"/>
          <w:szCs w:val="20"/>
        </w:rPr>
      </w:pPr>
      <w:r w:rsidRPr="00C76E09">
        <w:rPr>
          <w:rFonts w:ascii="Times New Roman" w:hAnsi="Times New Roman" w:cs="Times New Roman"/>
          <w:b/>
          <w:sz w:val="20"/>
          <w:szCs w:val="20"/>
        </w:rPr>
        <w:t>Anahtar Kelimeler:</w:t>
      </w:r>
      <w:r w:rsidRPr="00C76E09">
        <w:rPr>
          <w:rFonts w:ascii="Times New Roman" w:hAnsi="Times New Roman" w:cs="Times New Roman"/>
          <w:sz w:val="20"/>
          <w:szCs w:val="20"/>
        </w:rPr>
        <w:t xml:space="preserve"> Sözlü kültür, Türk Sözlü Edebiyatı, Âşık tarzı destan geleneği, kuş destanları, kültürümüzde kuşlar.</w:t>
      </w:r>
    </w:p>
    <w:p w14:paraId="7D313864" w14:textId="77777777" w:rsidR="009F0E9E" w:rsidRPr="00C76E09" w:rsidRDefault="009F0E9E" w:rsidP="009F0E9E">
      <w:pPr>
        <w:spacing w:after="0" w:line="240" w:lineRule="auto"/>
        <w:jc w:val="center"/>
        <w:rPr>
          <w:rFonts w:ascii="Times New Roman" w:hAnsi="Times New Roman" w:cs="Times New Roman"/>
          <w:b/>
          <w:sz w:val="28"/>
          <w:szCs w:val="28"/>
        </w:rPr>
      </w:pPr>
      <w:proofErr w:type="spellStart"/>
      <w:r w:rsidRPr="00C76E09">
        <w:rPr>
          <w:rFonts w:ascii="Times New Roman" w:hAnsi="Times New Roman" w:cs="Times New Roman"/>
          <w:b/>
          <w:sz w:val="28"/>
          <w:szCs w:val="28"/>
        </w:rPr>
        <w:t>Birds</w:t>
      </w:r>
      <w:proofErr w:type="spellEnd"/>
      <w:r w:rsidRPr="00C76E09">
        <w:rPr>
          <w:rFonts w:ascii="Times New Roman" w:hAnsi="Times New Roman" w:cs="Times New Roman"/>
          <w:b/>
          <w:sz w:val="28"/>
          <w:szCs w:val="28"/>
        </w:rPr>
        <w:t xml:space="preserve"> </w:t>
      </w:r>
      <w:proofErr w:type="spellStart"/>
      <w:r w:rsidRPr="00C76E09">
        <w:rPr>
          <w:rFonts w:ascii="Times New Roman" w:hAnsi="Times New Roman" w:cs="Times New Roman"/>
          <w:b/>
          <w:sz w:val="28"/>
          <w:szCs w:val="28"/>
        </w:rPr>
        <w:t>In</w:t>
      </w:r>
      <w:proofErr w:type="spellEnd"/>
      <w:r w:rsidRPr="00C76E09">
        <w:rPr>
          <w:rFonts w:ascii="Times New Roman" w:hAnsi="Times New Roman" w:cs="Times New Roman"/>
          <w:b/>
          <w:sz w:val="28"/>
          <w:szCs w:val="28"/>
        </w:rPr>
        <w:t xml:space="preserve"> </w:t>
      </w:r>
      <w:proofErr w:type="spellStart"/>
      <w:r w:rsidRPr="00C76E09">
        <w:rPr>
          <w:rFonts w:ascii="Times New Roman" w:hAnsi="Times New Roman" w:cs="Times New Roman"/>
          <w:b/>
          <w:sz w:val="28"/>
          <w:szCs w:val="28"/>
        </w:rPr>
        <w:t>The</w:t>
      </w:r>
      <w:proofErr w:type="spellEnd"/>
      <w:r w:rsidRPr="00C76E09">
        <w:rPr>
          <w:rFonts w:ascii="Times New Roman" w:hAnsi="Times New Roman" w:cs="Times New Roman"/>
          <w:b/>
          <w:sz w:val="28"/>
          <w:szCs w:val="28"/>
        </w:rPr>
        <w:t xml:space="preserve"> </w:t>
      </w:r>
      <w:proofErr w:type="spellStart"/>
      <w:r w:rsidRPr="00C76E09">
        <w:rPr>
          <w:rFonts w:ascii="Times New Roman" w:hAnsi="Times New Roman" w:cs="Times New Roman"/>
          <w:b/>
          <w:sz w:val="28"/>
          <w:szCs w:val="28"/>
        </w:rPr>
        <w:t>Words</w:t>
      </w:r>
      <w:proofErr w:type="spellEnd"/>
      <w:r w:rsidRPr="00C76E09">
        <w:rPr>
          <w:rFonts w:ascii="Times New Roman" w:hAnsi="Times New Roman" w:cs="Times New Roman"/>
          <w:b/>
          <w:sz w:val="28"/>
          <w:szCs w:val="28"/>
        </w:rPr>
        <w:t xml:space="preserve"> of </w:t>
      </w:r>
      <w:proofErr w:type="spellStart"/>
      <w:r w:rsidRPr="00C76E09">
        <w:rPr>
          <w:rFonts w:ascii="Times New Roman" w:hAnsi="Times New Roman" w:cs="Times New Roman"/>
          <w:b/>
          <w:sz w:val="28"/>
          <w:szCs w:val="28"/>
        </w:rPr>
        <w:t>Minstrels</w:t>
      </w:r>
      <w:proofErr w:type="spellEnd"/>
      <w:r w:rsidRPr="00C76E09">
        <w:rPr>
          <w:rFonts w:ascii="Times New Roman" w:hAnsi="Times New Roman" w:cs="Times New Roman"/>
          <w:b/>
          <w:sz w:val="28"/>
          <w:szCs w:val="28"/>
        </w:rPr>
        <w:t xml:space="preserve">: </w:t>
      </w:r>
      <w:proofErr w:type="spellStart"/>
      <w:r w:rsidRPr="00C76E09">
        <w:rPr>
          <w:rFonts w:ascii="Times New Roman" w:hAnsi="Times New Roman" w:cs="Times New Roman"/>
          <w:b/>
          <w:sz w:val="28"/>
          <w:szCs w:val="28"/>
        </w:rPr>
        <w:t>Epics</w:t>
      </w:r>
      <w:proofErr w:type="spellEnd"/>
      <w:r w:rsidRPr="00C76E09">
        <w:rPr>
          <w:rFonts w:ascii="Times New Roman" w:hAnsi="Times New Roman" w:cs="Times New Roman"/>
          <w:b/>
          <w:sz w:val="28"/>
          <w:szCs w:val="28"/>
        </w:rPr>
        <w:t xml:space="preserve"> </w:t>
      </w:r>
      <w:proofErr w:type="spellStart"/>
      <w:r w:rsidRPr="00C76E09">
        <w:rPr>
          <w:rFonts w:ascii="Times New Roman" w:hAnsi="Times New Roman" w:cs="Times New Roman"/>
          <w:b/>
          <w:sz w:val="28"/>
          <w:szCs w:val="28"/>
        </w:rPr>
        <w:t>About</w:t>
      </w:r>
      <w:proofErr w:type="spellEnd"/>
      <w:r w:rsidRPr="00C76E09">
        <w:rPr>
          <w:rFonts w:ascii="Times New Roman" w:hAnsi="Times New Roman" w:cs="Times New Roman"/>
          <w:b/>
          <w:sz w:val="28"/>
          <w:szCs w:val="28"/>
        </w:rPr>
        <w:t xml:space="preserve"> </w:t>
      </w:r>
      <w:proofErr w:type="spellStart"/>
      <w:r w:rsidRPr="00C76E09">
        <w:rPr>
          <w:rFonts w:ascii="Times New Roman" w:hAnsi="Times New Roman" w:cs="Times New Roman"/>
          <w:b/>
          <w:sz w:val="28"/>
          <w:szCs w:val="28"/>
        </w:rPr>
        <w:t>Birds</w:t>
      </w:r>
      <w:proofErr w:type="spellEnd"/>
    </w:p>
    <w:p w14:paraId="644D45FE" w14:textId="77777777" w:rsidR="009F0E9E" w:rsidRPr="00C76E09" w:rsidRDefault="009F0E9E" w:rsidP="009F0E9E">
      <w:pPr>
        <w:spacing w:after="0" w:line="240" w:lineRule="auto"/>
        <w:jc w:val="center"/>
        <w:rPr>
          <w:rFonts w:ascii="Times New Roman" w:hAnsi="Times New Roman" w:cs="Times New Roman"/>
          <w:b/>
          <w:sz w:val="28"/>
          <w:szCs w:val="28"/>
        </w:rPr>
      </w:pPr>
      <w:r w:rsidRPr="00C76E09">
        <w:rPr>
          <w:rFonts w:ascii="Times New Roman" w:hAnsi="Times New Roman" w:cs="Times New Roman"/>
          <w:b/>
          <w:sz w:val="28"/>
          <w:szCs w:val="28"/>
        </w:rPr>
        <w:t xml:space="preserve">(A </w:t>
      </w:r>
      <w:proofErr w:type="spellStart"/>
      <w:r w:rsidRPr="00C76E09">
        <w:rPr>
          <w:rFonts w:ascii="Times New Roman" w:hAnsi="Times New Roman" w:cs="Times New Roman"/>
          <w:b/>
          <w:sz w:val="28"/>
          <w:szCs w:val="28"/>
        </w:rPr>
        <w:t>Comperative</w:t>
      </w:r>
      <w:proofErr w:type="spellEnd"/>
      <w:r w:rsidRPr="00C76E09">
        <w:rPr>
          <w:rFonts w:ascii="Times New Roman" w:hAnsi="Times New Roman" w:cs="Times New Roman"/>
          <w:b/>
          <w:sz w:val="28"/>
          <w:szCs w:val="28"/>
        </w:rPr>
        <w:t xml:space="preserve"> </w:t>
      </w:r>
      <w:proofErr w:type="spellStart"/>
      <w:r w:rsidRPr="00C76E09">
        <w:rPr>
          <w:rFonts w:ascii="Times New Roman" w:hAnsi="Times New Roman" w:cs="Times New Roman"/>
          <w:b/>
          <w:sz w:val="28"/>
          <w:szCs w:val="28"/>
        </w:rPr>
        <w:t>Review</w:t>
      </w:r>
      <w:proofErr w:type="spellEnd"/>
      <w:r w:rsidRPr="00C76E09">
        <w:rPr>
          <w:rFonts w:ascii="Times New Roman" w:hAnsi="Times New Roman" w:cs="Times New Roman"/>
          <w:b/>
          <w:sz w:val="28"/>
          <w:szCs w:val="28"/>
        </w:rPr>
        <w:t>)</w:t>
      </w:r>
    </w:p>
    <w:p w14:paraId="0383103F" w14:textId="77777777" w:rsidR="009F0E9E" w:rsidRPr="00C76E09" w:rsidRDefault="009F0E9E" w:rsidP="009F0E9E">
      <w:pPr>
        <w:spacing w:before="120" w:after="120" w:line="360" w:lineRule="auto"/>
        <w:jc w:val="center"/>
        <w:rPr>
          <w:rFonts w:ascii="Times New Roman" w:hAnsi="Times New Roman" w:cs="Times New Roman"/>
          <w:b/>
          <w:sz w:val="20"/>
          <w:szCs w:val="24"/>
        </w:rPr>
      </w:pPr>
      <w:proofErr w:type="spellStart"/>
      <w:r w:rsidRPr="00C76E09">
        <w:rPr>
          <w:rFonts w:ascii="Times New Roman" w:hAnsi="Times New Roman" w:cs="Times New Roman"/>
          <w:b/>
          <w:sz w:val="20"/>
          <w:szCs w:val="24"/>
        </w:rPr>
        <w:t>Abstract</w:t>
      </w:r>
      <w:proofErr w:type="spellEnd"/>
    </w:p>
    <w:p w14:paraId="5612F4BC" w14:textId="77777777" w:rsidR="009F0E9E" w:rsidRPr="00C76E09" w:rsidRDefault="009F0E9E" w:rsidP="009F0E9E">
      <w:pPr>
        <w:spacing w:before="100" w:beforeAutospacing="1" w:after="100" w:afterAutospacing="1" w:line="240" w:lineRule="auto"/>
        <w:jc w:val="both"/>
        <w:rPr>
          <w:rFonts w:ascii="Times New Roman" w:hAnsi="Times New Roman" w:cs="Times New Roman"/>
          <w:sz w:val="20"/>
          <w:szCs w:val="24"/>
        </w:rPr>
      </w:pP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root</w:t>
      </w:r>
      <w:proofErr w:type="spellEnd"/>
      <w:r w:rsidRPr="00C76E09">
        <w:rPr>
          <w:rFonts w:ascii="Times New Roman" w:hAnsi="Times New Roman" w:cs="Times New Roman"/>
          <w:sz w:val="20"/>
          <w:szCs w:val="24"/>
        </w:rPr>
        <w:t xml:space="preserve"> of </w:t>
      </w:r>
      <w:proofErr w:type="spellStart"/>
      <w:r w:rsidRPr="00C76E09">
        <w:rPr>
          <w:rFonts w:ascii="Times New Roman" w:hAnsi="Times New Roman" w:cs="Times New Roman"/>
          <w:sz w:val="20"/>
          <w:szCs w:val="24"/>
        </w:rPr>
        <w:t>minstrel</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literature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which</w:t>
      </w:r>
      <w:proofErr w:type="spellEnd"/>
      <w:r w:rsidRPr="00C76E09">
        <w:rPr>
          <w:rFonts w:ascii="Times New Roman" w:hAnsi="Times New Roman" w:cs="Times New Roman"/>
          <w:sz w:val="20"/>
          <w:szCs w:val="24"/>
        </w:rPr>
        <w:t xml:space="preserve"> is in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Turkish</w:t>
      </w:r>
      <w:proofErr w:type="spellEnd"/>
      <w:r w:rsidRPr="00C76E09">
        <w:rPr>
          <w:rFonts w:ascii="Times New Roman" w:hAnsi="Times New Roman" w:cs="Times New Roman"/>
          <w:sz w:val="20"/>
          <w:szCs w:val="24"/>
        </w:rPr>
        <w:t xml:space="preserve"> oral </w:t>
      </w:r>
      <w:proofErr w:type="spellStart"/>
      <w:r w:rsidRPr="00C76E09">
        <w:rPr>
          <w:rFonts w:ascii="Times New Roman" w:hAnsi="Times New Roman" w:cs="Times New Roman"/>
          <w:sz w:val="20"/>
          <w:szCs w:val="24"/>
        </w:rPr>
        <w:t>poetry</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tradition</w:t>
      </w:r>
      <w:proofErr w:type="spellEnd"/>
      <w:r w:rsidRPr="00C76E09">
        <w:rPr>
          <w:rFonts w:ascii="Times New Roman" w:hAnsi="Times New Roman" w:cs="Times New Roman"/>
          <w:sz w:val="20"/>
          <w:szCs w:val="24"/>
        </w:rPr>
        <w:t xml:space="preserve">, is </w:t>
      </w:r>
      <w:proofErr w:type="spellStart"/>
      <w:r w:rsidRPr="00C76E09">
        <w:rPr>
          <w:rFonts w:ascii="Times New Roman" w:hAnsi="Times New Roman" w:cs="Times New Roman"/>
          <w:sz w:val="20"/>
          <w:szCs w:val="24"/>
        </w:rPr>
        <w:t>based</w:t>
      </w:r>
      <w:proofErr w:type="spellEnd"/>
      <w:r w:rsidRPr="00C76E09">
        <w:rPr>
          <w:rFonts w:ascii="Times New Roman" w:hAnsi="Times New Roman" w:cs="Times New Roman"/>
          <w:sz w:val="20"/>
          <w:szCs w:val="24"/>
        </w:rPr>
        <w:t xml:space="preserve"> on </w:t>
      </w:r>
      <w:proofErr w:type="spellStart"/>
      <w:r w:rsidRPr="00C76E09">
        <w:rPr>
          <w:rFonts w:ascii="Times New Roman" w:hAnsi="Times New Roman" w:cs="Times New Roman"/>
          <w:sz w:val="20"/>
          <w:szCs w:val="24"/>
        </w:rPr>
        <w:t>our</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pre-Islamic</w:t>
      </w:r>
      <w:proofErr w:type="spellEnd"/>
      <w:r w:rsidRPr="00C76E09">
        <w:rPr>
          <w:rFonts w:ascii="Times New Roman" w:hAnsi="Times New Roman" w:cs="Times New Roman"/>
          <w:sz w:val="20"/>
          <w:szCs w:val="24"/>
        </w:rPr>
        <w:t xml:space="preserve"> oral </w:t>
      </w:r>
      <w:proofErr w:type="spellStart"/>
      <w:r w:rsidRPr="00C76E09">
        <w:rPr>
          <w:rFonts w:ascii="Times New Roman" w:hAnsi="Times New Roman" w:cs="Times New Roman"/>
          <w:sz w:val="20"/>
          <w:szCs w:val="24"/>
        </w:rPr>
        <w:t>culture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tradition</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In</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tradition</w:t>
      </w:r>
      <w:proofErr w:type="spellEnd"/>
      <w:r w:rsidRPr="00C76E09">
        <w:rPr>
          <w:rFonts w:ascii="Times New Roman" w:hAnsi="Times New Roman" w:cs="Times New Roman"/>
          <w:sz w:val="20"/>
          <w:szCs w:val="24"/>
        </w:rPr>
        <w:t xml:space="preserve"> of </w:t>
      </w:r>
      <w:proofErr w:type="spellStart"/>
      <w:r w:rsidRPr="00C76E09">
        <w:rPr>
          <w:rFonts w:ascii="Times New Roman" w:hAnsi="Times New Roman" w:cs="Times New Roman"/>
          <w:sz w:val="20"/>
          <w:szCs w:val="24"/>
        </w:rPr>
        <w:t>minstrel</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poetry</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improvised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singing</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quarrel</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concept</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battle</w:t>
      </w:r>
      <w:proofErr w:type="spellEnd"/>
      <w:r w:rsidRPr="00C76E09">
        <w:rPr>
          <w:rFonts w:ascii="Times New Roman" w:hAnsi="Times New Roman" w:cs="Times New Roman"/>
          <w:sz w:val="20"/>
          <w:szCs w:val="24"/>
        </w:rPr>
        <w:t xml:space="preserve"> of </w:t>
      </w:r>
      <w:proofErr w:type="spellStart"/>
      <w:r w:rsidRPr="00C76E09">
        <w:rPr>
          <w:rFonts w:ascii="Times New Roman" w:hAnsi="Times New Roman" w:cs="Times New Roman"/>
          <w:sz w:val="20"/>
          <w:szCs w:val="24"/>
        </w:rPr>
        <w:t>words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and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etc</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are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important</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to</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show</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their</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ability</w:t>
      </w:r>
      <w:proofErr w:type="spellEnd"/>
      <w:r w:rsidRPr="00C76E09">
        <w:rPr>
          <w:rFonts w:ascii="Times New Roman" w:hAnsi="Times New Roman" w:cs="Times New Roman"/>
          <w:sz w:val="20"/>
          <w:szCs w:val="24"/>
        </w:rPr>
        <w:t xml:space="preserve"> of </w:t>
      </w:r>
      <w:proofErr w:type="spellStart"/>
      <w:r w:rsidRPr="00C76E09">
        <w:rPr>
          <w:rFonts w:ascii="Times New Roman" w:hAnsi="Times New Roman" w:cs="Times New Roman"/>
          <w:sz w:val="20"/>
          <w:szCs w:val="24"/>
        </w:rPr>
        <w:t>singing</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Minstrels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have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to</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show</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their</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skills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and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prove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themselves</w:t>
      </w:r>
      <w:proofErr w:type="spellEnd"/>
      <w:r w:rsidRPr="00C76E09">
        <w:rPr>
          <w:rFonts w:ascii="Times New Roman" w:hAnsi="Times New Roman" w:cs="Times New Roman"/>
          <w:sz w:val="20"/>
          <w:szCs w:val="24"/>
        </w:rPr>
        <w:t xml:space="preserve"> in </w:t>
      </w:r>
      <w:proofErr w:type="spellStart"/>
      <w:r w:rsidRPr="00C76E09">
        <w:rPr>
          <w:rFonts w:ascii="Times New Roman" w:hAnsi="Times New Roman" w:cs="Times New Roman"/>
          <w:sz w:val="20"/>
          <w:szCs w:val="24"/>
        </w:rPr>
        <w:t>various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assemblies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especially</w:t>
      </w:r>
      <w:proofErr w:type="spellEnd"/>
      <w:r w:rsidRPr="00C76E09">
        <w:rPr>
          <w:rFonts w:ascii="Times New Roman" w:hAnsi="Times New Roman" w:cs="Times New Roman"/>
          <w:sz w:val="20"/>
          <w:szCs w:val="24"/>
        </w:rPr>
        <w:t xml:space="preserve"> in </w:t>
      </w:r>
      <w:proofErr w:type="spellStart"/>
      <w:r w:rsidRPr="00C76E09">
        <w:rPr>
          <w:rFonts w:ascii="Times New Roman" w:hAnsi="Times New Roman" w:cs="Times New Roman"/>
          <w:sz w:val="20"/>
          <w:szCs w:val="24"/>
        </w:rPr>
        <w:t>minstrel</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sessions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Singing</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epics</w:t>
      </w:r>
      <w:proofErr w:type="spellEnd"/>
      <w:r w:rsidRPr="00C76E09">
        <w:rPr>
          <w:rFonts w:ascii="Times New Roman" w:hAnsi="Times New Roman" w:cs="Times New Roman"/>
          <w:sz w:val="20"/>
          <w:szCs w:val="24"/>
        </w:rPr>
        <w:t xml:space="preserve"> is a </w:t>
      </w:r>
      <w:proofErr w:type="spellStart"/>
      <w:r w:rsidRPr="00C76E09">
        <w:rPr>
          <w:rFonts w:ascii="Times New Roman" w:hAnsi="Times New Roman" w:cs="Times New Roman"/>
          <w:sz w:val="20"/>
          <w:szCs w:val="24"/>
        </w:rPr>
        <w:t>part</w:t>
      </w:r>
      <w:proofErr w:type="spellEnd"/>
      <w:r w:rsidRPr="00C76E09">
        <w:rPr>
          <w:rFonts w:ascii="Times New Roman" w:hAnsi="Times New Roman" w:cs="Times New Roman"/>
          <w:sz w:val="20"/>
          <w:szCs w:val="24"/>
        </w:rPr>
        <w:t xml:space="preserve"> of </w:t>
      </w:r>
      <w:proofErr w:type="spellStart"/>
      <w:r w:rsidRPr="00C76E09">
        <w:rPr>
          <w:rFonts w:ascii="Times New Roman" w:hAnsi="Times New Roman" w:cs="Times New Roman"/>
          <w:sz w:val="20"/>
          <w:szCs w:val="24"/>
        </w:rPr>
        <w:t>these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sessions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Minstrels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sang</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epics</w:t>
      </w:r>
      <w:proofErr w:type="spellEnd"/>
      <w:r w:rsidRPr="00C76E09">
        <w:rPr>
          <w:rFonts w:ascii="Times New Roman" w:hAnsi="Times New Roman" w:cs="Times New Roman"/>
          <w:sz w:val="20"/>
          <w:szCs w:val="24"/>
        </w:rPr>
        <w:t xml:space="preserve"> on </w:t>
      </w:r>
      <w:proofErr w:type="spellStart"/>
      <w:r w:rsidRPr="00C76E09">
        <w:rPr>
          <w:rFonts w:ascii="Times New Roman" w:hAnsi="Times New Roman" w:cs="Times New Roman"/>
          <w:sz w:val="20"/>
          <w:szCs w:val="24"/>
        </w:rPr>
        <w:t>various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subjects</w:t>
      </w:r>
      <w:proofErr w:type="spellEnd"/>
      <w:r w:rsidRPr="00C76E09">
        <w:rPr>
          <w:rFonts w:ascii="Times New Roman" w:hAnsi="Times New Roman" w:cs="Times New Roman"/>
          <w:sz w:val="20"/>
          <w:szCs w:val="24"/>
        </w:rPr>
        <w:t xml:space="preserve"> in </w:t>
      </w:r>
      <w:proofErr w:type="spellStart"/>
      <w:r w:rsidRPr="00C76E09">
        <w:rPr>
          <w:rFonts w:ascii="Times New Roman" w:hAnsi="Times New Roman" w:cs="Times New Roman"/>
          <w:sz w:val="20"/>
          <w:szCs w:val="24"/>
        </w:rPr>
        <w:t>this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section</w:t>
      </w:r>
      <w:proofErr w:type="spellEnd"/>
      <w:r w:rsidRPr="00C76E09">
        <w:rPr>
          <w:rFonts w:ascii="Times New Roman" w:hAnsi="Times New Roman" w:cs="Times New Roman"/>
          <w:sz w:val="20"/>
          <w:szCs w:val="24"/>
        </w:rPr>
        <w:t xml:space="preserve">. Çobanoğlu has </w:t>
      </w:r>
      <w:proofErr w:type="spellStart"/>
      <w:r w:rsidRPr="00C76E09">
        <w:rPr>
          <w:rFonts w:ascii="Times New Roman" w:hAnsi="Times New Roman" w:cs="Times New Roman"/>
          <w:sz w:val="20"/>
          <w:szCs w:val="24"/>
        </w:rPr>
        <w:t>classified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minstrel</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according</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to</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their</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subjects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and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told</w:t>
      </w:r>
      <w:proofErr w:type="spellEnd"/>
      <w:r w:rsidRPr="00C76E09">
        <w:rPr>
          <w:rFonts w:ascii="Times New Roman" w:hAnsi="Times New Roman" w:cs="Times New Roman"/>
          <w:sz w:val="20"/>
          <w:szCs w:val="24"/>
        </w:rPr>
        <w:t>/</w:t>
      </w:r>
      <w:proofErr w:type="spellStart"/>
      <w:r w:rsidRPr="00C76E09">
        <w:rPr>
          <w:rFonts w:ascii="Times New Roman" w:hAnsi="Times New Roman" w:cs="Times New Roman"/>
          <w:sz w:val="20"/>
          <w:szCs w:val="24"/>
        </w:rPr>
        <w:t>written</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about</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birds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that</w:t>
      </w:r>
      <w:proofErr w:type="spellEnd"/>
      <w:r w:rsidRPr="00C76E09">
        <w:rPr>
          <w:rFonts w:ascii="Times New Roman" w:hAnsi="Times New Roman" w:cs="Times New Roman"/>
          <w:sz w:val="20"/>
          <w:szCs w:val="24"/>
        </w:rPr>
        <w:t xml:space="preserve"> is </w:t>
      </w:r>
      <w:proofErr w:type="spellStart"/>
      <w:r w:rsidRPr="00C76E09">
        <w:rPr>
          <w:rFonts w:ascii="Times New Roman" w:hAnsi="Times New Roman" w:cs="Times New Roman"/>
          <w:sz w:val="20"/>
          <w:szCs w:val="24"/>
        </w:rPr>
        <w:t>examined</w:t>
      </w:r>
      <w:proofErr w:type="spellEnd"/>
      <w:r w:rsidRPr="00C76E09">
        <w:rPr>
          <w:rFonts w:ascii="Times New Roman" w:hAnsi="Times New Roman" w:cs="Times New Roman"/>
          <w:sz w:val="20"/>
          <w:szCs w:val="24"/>
        </w:rPr>
        <w:t xml:space="preserve"> in </w:t>
      </w:r>
      <w:proofErr w:type="spellStart"/>
      <w:r w:rsidRPr="00C76E09">
        <w:rPr>
          <w:rFonts w:ascii="Times New Roman" w:hAnsi="Times New Roman" w:cs="Times New Roman"/>
          <w:sz w:val="20"/>
          <w:szCs w:val="24"/>
        </w:rPr>
        <w:t>this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study</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are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included</w:t>
      </w:r>
      <w:proofErr w:type="spellEnd"/>
      <w:r w:rsidRPr="00C76E09">
        <w:rPr>
          <w:rFonts w:ascii="Times New Roman" w:hAnsi="Times New Roman" w:cs="Times New Roman"/>
          <w:sz w:val="20"/>
          <w:szCs w:val="24"/>
        </w:rPr>
        <w:t xml:space="preserve"> in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About</w:t>
      </w:r>
      <w:proofErr w:type="spellEnd"/>
      <w:r w:rsidRPr="00C76E09">
        <w:rPr>
          <w:rFonts w:ascii="Times New Roman" w:hAnsi="Times New Roman" w:cs="Times New Roman"/>
          <w:sz w:val="20"/>
          <w:szCs w:val="24"/>
        </w:rPr>
        <w:t xml:space="preserve"> Animals" </w:t>
      </w:r>
      <w:proofErr w:type="spellStart"/>
      <w:r w:rsidRPr="00C76E09">
        <w:rPr>
          <w:rFonts w:ascii="Times New Roman" w:hAnsi="Times New Roman" w:cs="Times New Roman"/>
          <w:sz w:val="20"/>
          <w:szCs w:val="24"/>
        </w:rPr>
        <w:t>under</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title</w:t>
      </w:r>
      <w:proofErr w:type="spellEnd"/>
      <w:r w:rsidRPr="00C76E09">
        <w:rPr>
          <w:rFonts w:ascii="Times New Roman" w:hAnsi="Times New Roman" w:cs="Times New Roman"/>
          <w:sz w:val="20"/>
          <w:szCs w:val="24"/>
        </w:rPr>
        <w:t xml:space="preserve"> of "</w:t>
      </w:r>
      <w:proofErr w:type="spellStart"/>
      <w:r w:rsidRPr="00C76E09">
        <w:rPr>
          <w:rFonts w:ascii="Times New Roman" w:hAnsi="Times New Roman" w:cs="Times New Roman"/>
          <w:sz w:val="20"/>
          <w:szCs w:val="24"/>
        </w:rPr>
        <w:t>Epics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About</w:t>
      </w:r>
      <w:proofErr w:type="spellEnd"/>
      <w:r w:rsidRPr="00C76E09">
        <w:rPr>
          <w:rFonts w:ascii="Times New Roman" w:hAnsi="Times New Roman" w:cs="Times New Roman"/>
          <w:sz w:val="20"/>
          <w:szCs w:val="24"/>
        </w:rPr>
        <w:t xml:space="preserve"> Natural </w:t>
      </w:r>
      <w:proofErr w:type="spellStart"/>
      <w:r w:rsidRPr="00C76E09">
        <w:rPr>
          <w:rFonts w:ascii="Times New Roman" w:hAnsi="Times New Roman" w:cs="Times New Roman"/>
          <w:sz w:val="20"/>
          <w:szCs w:val="24"/>
        </w:rPr>
        <w:t>Beauties</w:t>
      </w:r>
      <w:proofErr w:type="spellEnd"/>
      <w:r w:rsidRPr="00C76E09">
        <w:rPr>
          <w:rFonts w:ascii="Times New Roman" w:hAnsi="Times New Roman" w:cs="Times New Roman"/>
          <w:sz w:val="20"/>
          <w:szCs w:val="24"/>
        </w:rPr>
        <w:t xml:space="preserve">" of </w:t>
      </w:r>
      <w:proofErr w:type="spellStart"/>
      <w:r w:rsidRPr="00C76E09">
        <w:rPr>
          <w:rFonts w:ascii="Times New Roman" w:hAnsi="Times New Roman" w:cs="Times New Roman"/>
          <w:sz w:val="20"/>
          <w:szCs w:val="24"/>
        </w:rPr>
        <w:t>this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classification</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In</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this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study</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from</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past</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to</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present</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Epics</w:t>
      </w:r>
      <w:proofErr w:type="spellEnd"/>
      <w:r w:rsidRPr="00C76E09">
        <w:rPr>
          <w:rFonts w:ascii="Times New Roman" w:hAnsi="Times New Roman" w:cs="Times New Roman"/>
          <w:sz w:val="20"/>
          <w:szCs w:val="24"/>
        </w:rPr>
        <w:t xml:space="preserve"> on </w:t>
      </w:r>
      <w:proofErr w:type="spellStart"/>
      <w:r w:rsidRPr="00C76E09">
        <w:rPr>
          <w:rFonts w:ascii="Times New Roman" w:hAnsi="Times New Roman" w:cs="Times New Roman"/>
          <w:sz w:val="20"/>
          <w:szCs w:val="24"/>
        </w:rPr>
        <w:t>Birds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are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collected</w:t>
      </w:r>
      <w:proofErr w:type="spellEnd"/>
      <w:r w:rsidRPr="00C76E09">
        <w:rPr>
          <w:rFonts w:ascii="Times New Roman" w:hAnsi="Times New Roman" w:cs="Times New Roman"/>
          <w:sz w:val="20"/>
          <w:szCs w:val="24"/>
        </w:rPr>
        <w:t xml:space="preserve">. First of </w:t>
      </w:r>
      <w:proofErr w:type="spellStart"/>
      <w:r w:rsidRPr="00C76E09">
        <w:rPr>
          <w:rFonts w:ascii="Times New Roman" w:hAnsi="Times New Roman" w:cs="Times New Roman"/>
          <w:sz w:val="20"/>
          <w:szCs w:val="24"/>
        </w:rPr>
        <w:t>all</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these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texts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are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introduced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according</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to</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their</w:t>
      </w:r>
      <w:proofErr w:type="spellEnd"/>
      <w:r w:rsidRPr="00C76E09">
        <w:rPr>
          <w:rFonts w:ascii="Times New Roman" w:hAnsi="Times New Roman" w:cs="Times New Roman"/>
          <w:sz w:val="20"/>
          <w:szCs w:val="24"/>
        </w:rPr>
        <w:t xml:space="preserve"> form </w:t>
      </w:r>
      <w:proofErr w:type="spellStart"/>
      <w:r w:rsidRPr="00C76E09">
        <w:rPr>
          <w:rFonts w:ascii="Times New Roman" w:hAnsi="Times New Roman" w:cs="Times New Roman"/>
          <w:sz w:val="20"/>
          <w:szCs w:val="24"/>
        </w:rPr>
        <w:t>and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contents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After</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that</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are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evaluated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comperatively</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to</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show</w:t>
      </w:r>
      <w:proofErr w:type="spellEnd"/>
      <w:r w:rsidRPr="00C76E09">
        <w:rPr>
          <w:rFonts w:ascii="Times New Roman" w:hAnsi="Times New Roman" w:cs="Times New Roman"/>
          <w:sz w:val="20"/>
          <w:szCs w:val="24"/>
        </w:rPr>
        <w:t xml:space="preserve"> how </w:t>
      </w:r>
      <w:proofErr w:type="spellStart"/>
      <w:r w:rsidRPr="00C76E09">
        <w:rPr>
          <w:rFonts w:ascii="Times New Roman" w:hAnsi="Times New Roman" w:cs="Times New Roman"/>
          <w:sz w:val="20"/>
          <w:szCs w:val="24"/>
        </w:rPr>
        <w:t>and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why</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minstrels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sing</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bird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where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these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texts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take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place</w:t>
      </w:r>
      <w:proofErr w:type="spellEnd"/>
      <w:r w:rsidRPr="00C76E09">
        <w:rPr>
          <w:rFonts w:ascii="Times New Roman" w:hAnsi="Times New Roman" w:cs="Times New Roman"/>
          <w:sz w:val="20"/>
          <w:szCs w:val="24"/>
        </w:rPr>
        <w:t xml:space="preserve"> in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tradition</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role of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sang</w:t>
      </w:r>
      <w:proofErr w:type="spellEnd"/>
      <w:r w:rsidRPr="00C76E09">
        <w:rPr>
          <w:rFonts w:ascii="Times New Roman" w:hAnsi="Times New Roman" w:cs="Times New Roman"/>
          <w:sz w:val="20"/>
          <w:szCs w:val="24"/>
        </w:rPr>
        <w:t xml:space="preserve"> in </w:t>
      </w:r>
      <w:proofErr w:type="spellStart"/>
      <w:r w:rsidRPr="00C76E09">
        <w:rPr>
          <w:rFonts w:ascii="Times New Roman" w:hAnsi="Times New Roman" w:cs="Times New Roman"/>
          <w:sz w:val="20"/>
          <w:szCs w:val="24"/>
        </w:rPr>
        <w:t>showing</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minstrel's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own</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style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while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exhibiting</w:t>
      </w:r>
      <w:proofErr w:type="spellEnd"/>
      <w:r w:rsidRPr="00C76E09">
        <w:rPr>
          <w:rFonts w:ascii="Times New Roman" w:hAnsi="Times New Roman" w:cs="Times New Roman"/>
          <w:sz w:val="20"/>
          <w:szCs w:val="24"/>
        </w:rPr>
        <w:t xml:space="preserve"> his art </w:t>
      </w:r>
      <w:proofErr w:type="spellStart"/>
      <w:r w:rsidRPr="00C76E09">
        <w:rPr>
          <w:rFonts w:ascii="Times New Roman" w:hAnsi="Times New Roman" w:cs="Times New Roman"/>
          <w:sz w:val="20"/>
          <w:szCs w:val="24"/>
        </w:rPr>
        <w:t>and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proving</w:t>
      </w:r>
      <w:proofErr w:type="spellEnd"/>
      <w:r w:rsidRPr="00C76E09">
        <w:rPr>
          <w:rFonts w:ascii="Times New Roman" w:hAnsi="Times New Roman" w:cs="Times New Roman"/>
          <w:sz w:val="20"/>
          <w:szCs w:val="24"/>
        </w:rPr>
        <w:t xml:space="preserve"> his </w:t>
      </w:r>
      <w:proofErr w:type="spellStart"/>
      <w:r w:rsidRPr="00C76E09">
        <w:rPr>
          <w:rFonts w:ascii="Times New Roman" w:hAnsi="Times New Roman" w:cs="Times New Roman"/>
          <w:sz w:val="20"/>
          <w:szCs w:val="24"/>
        </w:rPr>
        <w:t>own</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artistic</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power</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In</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this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study</w:t>
      </w:r>
      <w:proofErr w:type="spellEnd"/>
      <w:r w:rsidRPr="00C76E09">
        <w:rPr>
          <w:rFonts w:ascii="Times New Roman" w:hAnsi="Times New Roman" w:cs="Times New Roman"/>
          <w:sz w:val="20"/>
          <w:szCs w:val="24"/>
        </w:rPr>
        <w:t xml:space="preserve"> a </w:t>
      </w:r>
      <w:proofErr w:type="spellStart"/>
      <w:r w:rsidRPr="00C76E09">
        <w:rPr>
          <w:rFonts w:ascii="Times New Roman" w:hAnsi="Times New Roman" w:cs="Times New Roman"/>
          <w:sz w:val="20"/>
          <w:szCs w:val="24"/>
        </w:rPr>
        <w:t>new</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variant</w:t>
      </w:r>
      <w:proofErr w:type="spellEnd"/>
      <w:r w:rsidRPr="00C76E09">
        <w:rPr>
          <w:rFonts w:ascii="Times New Roman" w:hAnsi="Times New Roman" w:cs="Times New Roman"/>
          <w:sz w:val="20"/>
          <w:szCs w:val="24"/>
        </w:rPr>
        <w:t xml:space="preserve"> of </w:t>
      </w:r>
      <w:proofErr w:type="spellStart"/>
      <w:r w:rsidRPr="00C76E09">
        <w:rPr>
          <w:rFonts w:ascii="Times New Roman" w:hAnsi="Times New Roman" w:cs="Times New Roman"/>
          <w:sz w:val="20"/>
          <w:szCs w:val="24"/>
        </w:rPr>
        <w:t>Hengami’s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w:t>
      </w:r>
      <w:proofErr w:type="spellEnd"/>
      <w:r w:rsidRPr="00C76E09">
        <w:rPr>
          <w:rFonts w:ascii="Times New Roman" w:hAnsi="Times New Roman" w:cs="Times New Roman"/>
          <w:sz w:val="20"/>
          <w:szCs w:val="24"/>
        </w:rPr>
        <w:t xml:space="preserve"> on </w:t>
      </w:r>
      <w:proofErr w:type="spellStart"/>
      <w:r w:rsidRPr="00C76E09">
        <w:rPr>
          <w:rFonts w:ascii="Times New Roman" w:hAnsi="Times New Roman" w:cs="Times New Roman"/>
          <w:sz w:val="20"/>
          <w:szCs w:val="24"/>
        </w:rPr>
        <w:t>birds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which</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was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previously</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published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by</w:t>
      </w:r>
      <w:proofErr w:type="spellEnd"/>
      <w:r w:rsidRPr="00C76E09">
        <w:rPr>
          <w:rFonts w:ascii="Times New Roman" w:hAnsi="Times New Roman" w:cs="Times New Roman"/>
          <w:sz w:val="20"/>
          <w:szCs w:val="24"/>
        </w:rPr>
        <w:t xml:space="preserve"> Şükrü Elçin, has </w:t>
      </w:r>
      <w:proofErr w:type="spellStart"/>
      <w:r w:rsidRPr="00C76E09">
        <w:rPr>
          <w:rFonts w:ascii="Times New Roman" w:hAnsi="Times New Roman" w:cs="Times New Roman"/>
          <w:sz w:val="20"/>
          <w:szCs w:val="24"/>
        </w:rPr>
        <w:t>been</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found</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This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w:t>
      </w:r>
      <w:proofErr w:type="spellEnd"/>
      <w:r w:rsidRPr="00C76E09">
        <w:rPr>
          <w:rFonts w:ascii="Times New Roman" w:hAnsi="Times New Roman" w:cs="Times New Roman"/>
          <w:sz w:val="20"/>
          <w:szCs w:val="24"/>
        </w:rPr>
        <w:t xml:space="preserve"> is at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end</w:t>
      </w:r>
      <w:proofErr w:type="spellEnd"/>
      <w:r w:rsidRPr="00C76E09">
        <w:rPr>
          <w:rFonts w:ascii="Times New Roman" w:hAnsi="Times New Roman" w:cs="Times New Roman"/>
          <w:sz w:val="20"/>
          <w:szCs w:val="24"/>
        </w:rPr>
        <w:t xml:space="preserve"> of </w:t>
      </w:r>
      <w:proofErr w:type="spellStart"/>
      <w:r w:rsidRPr="00C76E09">
        <w:rPr>
          <w:rFonts w:ascii="Times New Roman" w:hAnsi="Times New Roman" w:cs="Times New Roman"/>
          <w:sz w:val="20"/>
          <w:szCs w:val="24"/>
        </w:rPr>
        <w:t>the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study</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with</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edition</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critique</w:t>
      </w:r>
      <w:proofErr w:type="spellEnd"/>
      <w:r w:rsidRPr="00C76E09">
        <w:rPr>
          <w:rFonts w:ascii="Times New Roman" w:hAnsi="Times New Roman" w:cs="Times New Roman"/>
          <w:sz w:val="20"/>
          <w:szCs w:val="24"/>
        </w:rPr>
        <w:t>.</w:t>
      </w:r>
    </w:p>
    <w:p w14:paraId="3043C4D0" w14:textId="77777777" w:rsidR="009F0E9E" w:rsidRDefault="009F0E9E" w:rsidP="009F0E9E">
      <w:pPr>
        <w:spacing w:before="100" w:beforeAutospacing="1" w:after="100" w:afterAutospacing="1" w:line="240" w:lineRule="auto"/>
        <w:jc w:val="both"/>
        <w:rPr>
          <w:rFonts w:ascii="Times New Roman" w:hAnsi="Times New Roman" w:cs="Times New Roman"/>
          <w:sz w:val="20"/>
          <w:szCs w:val="24"/>
        </w:rPr>
      </w:pPr>
      <w:proofErr w:type="spellStart"/>
      <w:r w:rsidRPr="00C76E09">
        <w:rPr>
          <w:rFonts w:ascii="Times New Roman" w:hAnsi="Times New Roman" w:cs="Times New Roman"/>
          <w:b/>
          <w:sz w:val="20"/>
          <w:szCs w:val="24"/>
        </w:rPr>
        <w:t>Key</w:t>
      </w:r>
      <w:proofErr w:type="spellEnd"/>
      <w:r w:rsidRPr="00C76E09">
        <w:rPr>
          <w:rFonts w:ascii="Times New Roman" w:hAnsi="Times New Roman" w:cs="Times New Roman"/>
          <w:b/>
          <w:sz w:val="20"/>
          <w:szCs w:val="24"/>
        </w:rPr>
        <w:t xml:space="preserve"> </w:t>
      </w:r>
      <w:proofErr w:type="spellStart"/>
      <w:r w:rsidRPr="00C76E09">
        <w:rPr>
          <w:rFonts w:ascii="Times New Roman" w:hAnsi="Times New Roman" w:cs="Times New Roman"/>
          <w:b/>
          <w:sz w:val="20"/>
          <w:szCs w:val="24"/>
        </w:rPr>
        <w:t>words</w:t>
      </w:r>
      <w:proofErr w:type="spellEnd"/>
      <w:r w:rsidRPr="00C76E09">
        <w:rPr>
          <w:rFonts w:ascii="Times New Roman" w:hAnsi="Times New Roman" w:cs="Times New Roman"/>
          <w:b/>
          <w:sz w:val="20"/>
          <w:szCs w:val="24"/>
        </w:rPr>
        <w:t>:</w:t>
      </w:r>
      <w:r w:rsidRPr="00C76E09">
        <w:rPr>
          <w:rFonts w:ascii="Times New Roman" w:hAnsi="Times New Roman" w:cs="Times New Roman"/>
          <w:sz w:val="20"/>
          <w:szCs w:val="24"/>
        </w:rPr>
        <w:t xml:space="preserve"> Oral </w:t>
      </w:r>
      <w:proofErr w:type="spellStart"/>
      <w:r w:rsidRPr="00C76E09">
        <w:rPr>
          <w:rFonts w:ascii="Times New Roman" w:hAnsi="Times New Roman" w:cs="Times New Roman"/>
          <w:sz w:val="20"/>
          <w:szCs w:val="24"/>
        </w:rPr>
        <w:t>culture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Turkish</w:t>
      </w:r>
      <w:proofErr w:type="spellEnd"/>
      <w:r w:rsidRPr="00C76E09">
        <w:rPr>
          <w:rFonts w:ascii="Times New Roman" w:hAnsi="Times New Roman" w:cs="Times New Roman"/>
          <w:sz w:val="20"/>
          <w:szCs w:val="24"/>
        </w:rPr>
        <w:t xml:space="preserve"> Oral </w:t>
      </w:r>
      <w:proofErr w:type="spellStart"/>
      <w:r w:rsidRPr="00C76E09">
        <w:rPr>
          <w:rFonts w:ascii="Times New Roman" w:hAnsi="Times New Roman" w:cs="Times New Roman"/>
          <w:sz w:val="20"/>
          <w:szCs w:val="24"/>
        </w:rPr>
        <w:t>Literature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tradition</w:t>
      </w:r>
      <w:proofErr w:type="spellEnd"/>
      <w:r w:rsidRPr="00C76E09">
        <w:rPr>
          <w:rFonts w:ascii="Times New Roman" w:hAnsi="Times New Roman" w:cs="Times New Roman"/>
          <w:sz w:val="20"/>
          <w:szCs w:val="24"/>
        </w:rPr>
        <w:t xml:space="preserve"> in </w:t>
      </w:r>
      <w:proofErr w:type="spellStart"/>
      <w:r w:rsidRPr="00C76E09">
        <w:rPr>
          <w:rFonts w:ascii="Times New Roman" w:hAnsi="Times New Roman" w:cs="Times New Roman"/>
          <w:sz w:val="20"/>
          <w:szCs w:val="24"/>
        </w:rPr>
        <w:t>minstrel</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style</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epics</w:t>
      </w:r>
      <w:proofErr w:type="spellEnd"/>
      <w:r w:rsidRPr="00C76E09">
        <w:rPr>
          <w:rFonts w:ascii="Times New Roman" w:hAnsi="Times New Roman" w:cs="Times New Roman"/>
          <w:sz w:val="20"/>
          <w:szCs w:val="24"/>
        </w:rPr>
        <w:t xml:space="preserve"> on </w:t>
      </w:r>
      <w:proofErr w:type="spellStart"/>
      <w:r w:rsidRPr="00C76E09">
        <w:rPr>
          <w:rFonts w:ascii="Times New Roman" w:hAnsi="Times New Roman" w:cs="Times New Roman"/>
          <w:sz w:val="20"/>
          <w:szCs w:val="24"/>
        </w:rPr>
        <w:t>birds</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birds</w:t>
      </w:r>
      <w:proofErr w:type="spellEnd"/>
      <w:r w:rsidRPr="00C76E09">
        <w:rPr>
          <w:rFonts w:ascii="Times New Roman" w:hAnsi="Times New Roman" w:cs="Times New Roman"/>
          <w:sz w:val="20"/>
          <w:szCs w:val="24"/>
        </w:rPr>
        <w:t xml:space="preserve"> in </w:t>
      </w:r>
      <w:proofErr w:type="spellStart"/>
      <w:r w:rsidRPr="00C76E09">
        <w:rPr>
          <w:rFonts w:ascii="Times New Roman" w:hAnsi="Times New Roman" w:cs="Times New Roman"/>
          <w:sz w:val="20"/>
          <w:szCs w:val="24"/>
        </w:rPr>
        <w:t>Turkish</w:t>
      </w:r>
      <w:proofErr w:type="spellEnd"/>
      <w:r w:rsidRPr="00C76E09">
        <w:rPr>
          <w:rFonts w:ascii="Times New Roman" w:hAnsi="Times New Roman" w:cs="Times New Roman"/>
          <w:sz w:val="20"/>
          <w:szCs w:val="24"/>
        </w:rPr>
        <w:t xml:space="preserve"> </w:t>
      </w:r>
      <w:proofErr w:type="spellStart"/>
      <w:r w:rsidRPr="00C76E09">
        <w:rPr>
          <w:rFonts w:ascii="Times New Roman" w:hAnsi="Times New Roman" w:cs="Times New Roman"/>
          <w:sz w:val="20"/>
          <w:szCs w:val="24"/>
        </w:rPr>
        <w:t>culture</w:t>
      </w:r>
      <w:proofErr w:type="spellEnd"/>
      <w:r w:rsidRPr="00C76E09">
        <w:rPr>
          <w:rFonts w:ascii="Times New Roman" w:hAnsi="Times New Roman" w:cs="Times New Roman"/>
          <w:sz w:val="20"/>
          <w:szCs w:val="24"/>
        </w:rPr>
        <w:t>.</w:t>
      </w:r>
    </w:p>
    <w:p w14:paraId="03C45525" w14:textId="49F2CC7E" w:rsidR="00C34ABD" w:rsidRPr="00C76E09" w:rsidRDefault="00C34ABD" w:rsidP="00C34ABD">
      <w:pPr>
        <w:spacing w:after="0" w:line="240" w:lineRule="auto"/>
        <w:jc w:val="both"/>
        <w:rPr>
          <w:rFonts w:ascii="Times New Roman" w:eastAsia="Calibri" w:hAnsi="Times New Roman" w:cs="Times New Roman"/>
          <w:b/>
          <w:sz w:val="20"/>
          <w:szCs w:val="20"/>
          <w:lang w:val="en-US"/>
        </w:rPr>
      </w:pPr>
      <w:proofErr w:type="spellStart"/>
      <w:r w:rsidRPr="00C76E09">
        <w:rPr>
          <w:rFonts w:ascii="Times New Roman" w:eastAsia="Calibri" w:hAnsi="Times New Roman" w:cs="Times New Roman"/>
          <w:b/>
          <w:sz w:val="20"/>
          <w:szCs w:val="20"/>
          <w:lang w:val="en-US"/>
        </w:rPr>
        <w:t>Geliş</w:t>
      </w:r>
      <w:proofErr w:type="spellEnd"/>
      <w:r w:rsidRPr="00C76E09">
        <w:rPr>
          <w:rFonts w:ascii="Times New Roman" w:eastAsia="Calibri" w:hAnsi="Times New Roman" w:cs="Times New Roman"/>
          <w:b/>
          <w:sz w:val="20"/>
          <w:szCs w:val="20"/>
          <w:lang w:val="en-US"/>
        </w:rPr>
        <w:t xml:space="preserve">/Received: </w:t>
      </w:r>
      <w:r w:rsidRPr="00C34ABD">
        <w:rPr>
          <w:rFonts w:ascii="Times New Roman" w:eastAsia="Calibri" w:hAnsi="Times New Roman" w:cs="Times New Roman"/>
          <w:sz w:val="20"/>
          <w:szCs w:val="20"/>
          <w:lang w:val="en-US"/>
        </w:rPr>
        <w:t>20. 02. 2022</w:t>
      </w:r>
    </w:p>
    <w:p w14:paraId="23B577DE" w14:textId="1BBC30E9" w:rsidR="00C34ABD" w:rsidRDefault="00C34ABD" w:rsidP="00C34ABD">
      <w:pPr>
        <w:spacing w:after="0" w:line="240" w:lineRule="auto"/>
        <w:jc w:val="both"/>
        <w:rPr>
          <w:rFonts w:ascii="Times New Roman" w:eastAsia="Calibri" w:hAnsi="Times New Roman" w:cs="Times New Roman"/>
          <w:sz w:val="20"/>
          <w:szCs w:val="20"/>
          <w:lang w:val="en-US"/>
        </w:rPr>
      </w:pPr>
      <w:r w:rsidRPr="00C76E09">
        <w:rPr>
          <w:rFonts w:ascii="Times New Roman" w:eastAsia="Calibri" w:hAnsi="Times New Roman" w:cs="Times New Roman"/>
          <w:b/>
          <w:sz w:val="20"/>
          <w:szCs w:val="20"/>
          <w:lang w:val="en-US"/>
        </w:rPr>
        <w:t xml:space="preserve">Kabul/Accepted: </w:t>
      </w:r>
      <w:r w:rsidRPr="00C34ABD">
        <w:rPr>
          <w:rFonts w:ascii="Times New Roman" w:eastAsia="Calibri" w:hAnsi="Times New Roman" w:cs="Times New Roman"/>
          <w:sz w:val="20"/>
          <w:szCs w:val="20"/>
          <w:lang w:val="en-US"/>
        </w:rPr>
        <w:t>25. 06. 2022</w:t>
      </w:r>
    </w:p>
    <w:p w14:paraId="1DAD1996" w14:textId="77777777" w:rsidR="00746DA2" w:rsidRPr="00C34ABD" w:rsidRDefault="00746DA2" w:rsidP="00C34ABD">
      <w:pPr>
        <w:spacing w:after="0" w:line="240" w:lineRule="auto"/>
        <w:jc w:val="both"/>
        <w:rPr>
          <w:rFonts w:ascii="Times New Roman" w:eastAsia="Calibri" w:hAnsi="Times New Roman" w:cs="Times New Roman"/>
          <w:sz w:val="20"/>
          <w:szCs w:val="20"/>
          <w:lang w:val="en-US"/>
        </w:rPr>
      </w:pPr>
    </w:p>
    <w:p w14:paraId="5EA361CB" w14:textId="0E9545E0" w:rsidR="00840BF6" w:rsidRPr="002442D8" w:rsidRDefault="00746DA2" w:rsidP="002442D8">
      <w:pPr>
        <w:jc w:val="both"/>
        <w:rPr>
          <w:rFonts w:ascii="Times New Roman" w:hAnsi="Times New Roman" w:cs="Times New Roman"/>
          <w:sz w:val="20"/>
          <w:szCs w:val="20"/>
        </w:rPr>
      </w:pPr>
      <w:r w:rsidRPr="001E455A">
        <w:rPr>
          <w:rFonts w:ascii="Times New Roman" w:hAnsi="Times New Roman" w:cs="Times New Roman"/>
          <w:sz w:val="20"/>
          <w:szCs w:val="20"/>
        </w:rPr>
        <w:t>*</w:t>
      </w:r>
      <w:r w:rsidRPr="00AC4CEE">
        <w:rPr>
          <w:rFonts w:ascii="Times New Roman" w:hAnsi="Times New Roman" w:cs="Times New Roman"/>
          <w:b/>
          <w:bCs/>
          <w:sz w:val="20"/>
          <w:szCs w:val="20"/>
        </w:rPr>
        <w:t xml:space="preserve">Etik Kurul </w:t>
      </w:r>
      <w:proofErr w:type="spellStart"/>
      <w:r w:rsidRPr="00AC4CEE">
        <w:rPr>
          <w:rFonts w:ascii="Times New Roman" w:hAnsi="Times New Roman" w:cs="Times New Roman"/>
          <w:b/>
          <w:bCs/>
          <w:sz w:val="20"/>
          <w:szCs w:val="20"/>
        </w:rPr>
        <w:t>İzn</w:t>
      </w:r>
      <w:proofErr w:type="spellEnd"/>
      <w:r>
        <w:rPr>
          <w:rFonts w:ascii="Times New Roman" w:hAnsi="Times New Roman" w:cs="Times New Roman"/>
          <w:b/>
          <w:bCs/>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28993A6F" w14:textId="1E23CE05" w:rsidR="009F0E9E" w:rsidRPr="00C76E09" w:rsidRDefault="009F0E9E" w:rsidP="009F0E9E">
      <w:pPr>
        <w:spacing w:before="100" w:beforeAutospacing="1" w:after="100" w:afterAutospacing="1" w:line="240" w:lineRule="auto"/>
        <w:jc w:val="center"/>
        <w:rPr>
          <w:rFonts w:ascii="Times New Roman" w:hAnsi="Times New Roman" w:cs="Times New Roman"/>
          <w:b/>
          <w:sz w:val="24"/>
          <w:szCs w:val="24"/>
        </w:rPr>
      </w:pPr>
      <w:r w:rsidRPr="00C76E09">
        <w:rPr>
          <w:rFonts w:ascii="Times New Roman" w:hAnsi="Times New Roman" w:cs="Times New Roman"/>
          <w:b/>
        </w:rPr>
        <w:lastRenderedPageBreak/>
        <w:t>Giriş</w:t>
      </w:r>
    </w:p>
    <w:p w14:paraId="19636E79"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Türk sözlü şiir geleneği İslamiyet öncesinden günümüze kadar olanca canlılığıyla akıp gelmektedir. Bu uzun süreç içinde Türkler çok farklı coğrafyalara yayılmış ve sözlü geleneklerini de beraberlerinde götürmüşlerdir. Dolayısıyla dikey ve yatay düzlemde Türk sözel edebiyat ürünlerinin oldukça geniş bir coğrafyaya ve tarihî derinliğe sahip olduğunu görmekteyiz. İslamiyet’in Türkler tarafından kabulünden önceki dönemde Türk saz şiirinin temelleri atılmıştı. Bazı türler zamanla değişip dönüşmüş ve toplumun ihtiyaçları doğrultusunda ve geleneğin izin verdiği şartlar içerisinde kendini yenilemiştir. </w:t>
      </w:r>
    </w:p>
    <w:p w14:paraId="1691C9A3"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Âşık tarzı şiir geleneğinin bir parçası olan destan söyleme geleneği, âşık edebiyatının kurulmasından sonraki döneme ait gibi düşünülmüşse de Özkul Çobanoğlu “âşık tarzı destan türü içinde yer alan savaş destanları, ağıt destanlar, </w:t>
      </w:r>
      <w:proofErr w:type="spellStart"/>
      <w:r w:rsidRPr="00C76E09">
        <w:rPr>
          <w:rFonts w:ascii="Times New Roman" w:hAnsi="Times New Roman" w:cs="Times New Roman"/>
        </w:rPr>
        <w:t>deyişmeli</w:t>
      </w:r>
      <w:proofErr w:type="spellEnd"/>
      <w:r w:rsidRPr="00C76E09">
        <w:rPr>
          <w:rFonts w:ascii="Times New Roman" w:hAnsi="Times New Roman" w:cs="Times New Roman"/>
        </w:rPr>
        <w:t xml:space="preserve"> destanlar konu ve anlatım tarzına sahip destan parçalarının” </w:t>
      </w:r>
      <w:proofErr w:type="spellStart"/>
      <w:r w:rsidRPr="00C76E09">
        <w:rPr>
          <w:rFonts w:ascii="Times New Roman" w:hAnsi="Times New Roman" w:cs="Times New Roman"/>
          <w:i/>
        </w:rPr>
        <w:t>Divanu</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Lügati’t</w:t>
      </w:r>
      <w:proofErr w:type="spellEnd"/>
      <w:r w:rsidRPr="00C76E09">
        <w:rPr>
          <w:rFonts w:ascii="Times New Roman" w:hAnsi="Times New Roman" w:cs="Times New Roman"/>
          <w:i/>
        </w:rPr>
        <w:t>-Türk</w:t>
      </w:r>
      <w:r w:rsidRPr="00C76E09">
        <w:rPr>
          <w:rFonts w:ascii="Times New Roman" w:hAnsi="Times New Roman" w:cs="Times New Roman"/>
        </w:rPr>
        <w:t xml:space="preserve">’te bulunduğu, buna benzer başka örneklerin de olduğundan hareketle; bu destanların aslında âşık tarzı şiir geleneğinin kurulmasından önce de var olduğunu söylemektedir. (2000: 126) Çobanoğlu bu metinlerin geçirdiği değişim ve dönüşümü şu şekilde açıklamıştır: “eski matemlerden ve kazanılan askeri başarıların kutlamalarından kaynaklanan şiir türü, şekil ve tematik özellikleriyle yeni yüklendiği </w:t>
      </w:r>
      <w:proofErr w:type="spellStart"/>
      <w:r w:rsidRPr="00C76E09">
        <w:rPr>
          <w:rFonts w:ascii="Times New Roman" w:hAnsi="Times New Roman" w:cs="Times New Roman"/>
        </w:rPr>
        <w:t>sosyo</w:t>
      </w:r>
      <w:proofErr w:type="spellEnd"/>
      <w:r w:rsidRPr="00C76E09">
        <w:rPr>
          <w:rFonts w:ascii="Times New Roman" w:hAnsi="Times New Roman" w:cs="Times New Roman"/>
        </w:rPr>
        <w:t xml:space="preserve">-kültürel fonksiyonunu kaybetmediği için oluşan ve zaman içinde istihaleler geçirerek yeniden yapılanan âşık tarzı edebiyat ve kültür geleneğinde de yaşamağa devam etmiştir.” (2000: 127). </w:t>
      </w:r>
    </w:p>
    <w:p w14:paraId="71F13619"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Süleyman Şenel </w:t>
      </w:r>
      <w:r w:rsidRPr="00C76E09">
        <w:rPr>
          <w:rFonts w:ascii="Times New Roman" w:hAnsi="Times New Roman" w:cs="Times New Roman"/>
          <w:i/>
        </w:rPr>
        <w:t>Kastamonu’da Âşık Fasılları</w:t>
      </w:r>
      <w:r w:rsidRPr="00C76E09">
        <w:rPr>
          <w:rFonts w:ascii="Times New Roman" w:hAnsi="Times New Roman" w:cs="Times New Roman"/>
        </w:rPr>
        <w:t xml:space="preserve"> adlı eserinde âşık fasılları hakkında ayrıntılı bilgiler vermiş ve değerlendirmeler yapmıştır. Şenel, İstanbul ve Kastamonu’daki âşık fasıllarını karşılaştırmış ve tablo şeklinde bu mukayeseyi açıklamıştır. (Şenel, 2007: 30-31) </w:t>
      </w:r>
      <w:proofErr w:type="spellStart"/>
      <w:r w:rsidRPr="00C76E09">
        <w:rPr>
          <w:rFonts w:ascii="Times New Roman" w:hAnsi="Times New Roman" w:cs="Times New Roman"/>
        </w:rPr>
        <w:t>Şenel’in</w:t>
      </w:r>
      <w:proofErr w:type="spellEnd"/>
      <w:r w:rsidRPr="00C76E09">
        <w:rPr>
          <w:rFonts w:ascii="Times New Roman" w:hAnsi="Times New Roman" w:cs="Times New Roman"/>
        </w:rPr>
        <w:t xml:space="preserve"> karşılaştırmasında ‘destan söyleme’ kısmının iki şehirdeki âşık fasıllarında yer alan bir bölüm olduğu görülmektedir. (Şenel, 2007: 31) Yine </w:t>
      </w:r>
      <w:proofErr w:type="spellStart"/>
      <w:r w:rsidRPr="00C76E09">
        <w:rPr>
          <w:rFonts w:ascii="Times New Roman" w:hAnsi="Times New Roman" w:cs="Times New Roman"/>
        </w:rPr>
        <w:t>Şenel’in</w:t>
      </w:r>
      <w:proofErr w:type="spellEnd"/>
      <w:r w:rsidRPr="00C76E09">
        <w:rPr>
          <w:rFonts w:ascii="Times New Roman" w:hAnsi="Times New Roman" w:cs="Times New Roman"/>
        </w:rPr>
        <w:t xml:space="preserve"> aktardığına göre Doğu Anadolu âşık fasılları “en başta çalınan </w:t>
      </w:r>
      <w:proofErr w:type="spellStart"/>
      <w:r w:rsidRPr="00C76E09">
        <w:rPr>
          <w:rFonts w:ascii="Times New Roman" w:hAnsi="Times New Roman" w:cs="Times New Roman"/>
        </w:rPr>
        <w:t>Dîvânî</w:t>
      </w:r>
      <w:proofErr w:type="spellEnd"/>
      <w:r w:rsidRPr="00C76E09">
        <w:rPr>
          <w:rFonts w:ascii="Times New Roman" w:hAnsi="Times New Roman" w:cs="Times New Roman"/>
        </w:rPr>
        <w:t xml:space="preserve"> havalar ile açılıyor. (…) </w:t>
      </w:r>
      <w:proofErr w:type="spellStart"/>
      <w:r w:rsidRPr="00C76E09">
        <w:rPr>
          <w:rFonts w:ascii="Times New Roman" w:hAnsi="Times New Roman" w:cs="Times New Roman"/>
        </w:rPr>
        <w:t>Rivâyet</w:t>
      </w:r>
      <w:proofErr w:type="spellEnd"/>
      <w:r w:rsidRPr="00C76E09">
        <w:rPr>
          <w:rFonts w:ascii="Times New Roman" w:hAnsi="Times New Roman" w:cs="Times New Roman"/>
        </w:rPr>
        <w:t xml:space="preserve"> olunur ki, iyi bir âşık, en az yirmi-otuz </w:t>
      </w:r>
      <w:proofErr w:type="spellStart"/>
      <w:r w:rsidRPr="00C76E09">
        <w:rPr>
          <w:rFonts w:ascii="Times New Roman" w:hAnsi="Times New Roman" w:cs="Times New Roman"/>
        </w:rPr>
        <w:t>Dîvânî</w:t>
      </w:r>
      <w:proofErr w:type="spellEnd"/>
      <w:r w:rsidRPr="00C76E09">
        <w:rPr>
          <w:rFonts w:ascii="Times New Roman" w:hAnsi="Times New Roman" w:cs="Times New Roman"/>
        </w:rPr>
        <w:t xml:space="preserve">, Deme, </w:t>
      </w:r>
      <w:proofErr w:type="spellStart"/>
      <w:r w:rsidRPr="00C76E09">
        <w:rPr>
          <w:rFonts w:ascii="Times New Roman" w:hAnsi="Times New Roman" w:cs="Times New Roman"/>
        </w:rPr>
        <w:t>Destân</w:t>
      </w:r>
      <w:proofErr w:type="spellEnd"/>
      <w:r w:rsidRPr="00C76E09">
        <w:rPr>
          <w:rFonts w:ascii="Times New Roman" w:hAnsi="Times New Roman" w:cs="Times New Roman"/>
        </w:rPr>
        <w:t xml:space="preserve"> gibi türleri bilmelidir.” (Şenel, 2007: 40) Âşık fasıllarının içinde destanların söylendiği özel bir bölüm olması ve iyi bir âşık olabilmek için destan bilinmesinin gerekliliği, bu türün, âşık fasıllarındaki önemine işaret etmektedir. Şenel, “tek başına (solo)” icraların âşığın “</w:t>
      </w:r>
      <w:proofErr w:type="spellStart"/>
      <w:r w:rsidRPr="00C76E09">
        <w:rPr>
          <w:rFonts w:ascii="Times New Roman" w:hAnsi="Times New Roman" w:cs="Times New Roman"/>
        </w:rPr>
        <w:t>özgür”ce</w:t>
      </w:r>
      <w:proofErr w:type="spellEnd"/>
      <w:r w:rsidRPr="00C76E09">
        <w:rPr>
          <w:rFonts w:ascii="Times New Roman" w:hAnsi="Times New Roman" w:cs="Times New Roman"/>
        </w:rPr>
        <w:t xml:space="preserve"> “sanat gücünü ortaya koyduğu, kendini ispatlamaya çalıştığı” kısım olduğunu belirtmiştir. (Şenel, 2007: 16) Bu anlamda destan söylemek bir âşık için diğer âşıkların arasından sıyrılarak öne geçmesini sağlayan önemli bir özelliktir.</w:t>
      </w:r>
    </w:p>
    <w:p w14:paraId="4DB54CA6"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Destanlar geçirdikleri değişim ve dönüşümde bazı özelliklerini korumuşlardır: Hece vezni ile söylenmek ve 5 dörtlükten daha uzun hacme sahip olmak. (Çobanoğlu, 2000: 15) Destanların büyük bir kısmının anlatı esaslı olduğunu da vurgulamak gerekir. Destanların uzun metinler olması, destan şeklini kullanan âşıklara anlatacağı konuları kısaltmak için uğraşmadan icralarını gerçekleştirmeleri için fırsat tanırken, aynı zamanda onların da bu uzun metnin hâkimiyetini kaybetmeden sanatlarını icra etmeleri </w:t>
      </w:r>
      <w:r w:rsidRPr="00C76E09">
        <w:rPr>
          <w:rFonts w:ascii="Times New Roman" w:hAnsi="Times New Roman" w:cs="Times New Roman"/>
        </w:rPr>
        <w:lastRenderedPageBreak/>
        <w:t xml:space="preserve">açısından kendi söyleyiş güçlerini göstermelerine olanak tanımıştır. Bu metinlerin uzun olması âşıkların çok farklı konuda destanlar söylemesini de sağlamıştır. Köprülü “[m]illî efsaneler dinî </w:t>
      </w:r>
      <w:proofErr w:type="spellStart"/>
      <w:r w:rsidRPr="00C76E09">
        <w:rPr>
          <w:rFonts w:ascii="Times New Roman" w:hAnsi="Times New Roman" w:cs="Times New Roman"/>
        </w:rPr>
        <w:t>anʻaneler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kahramânâne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menkabeler</w:t>
      </w:r>
      <w:proofErr w:type="spellEnd"/>
      <w:r w:rsidRPr="00C76E09">
        <w:rPr>
          <w:rFonts w:ascii="Times New Roman" w:hAnsi="Times New Roman" w:cs="Times New Roman"/>
        </w:rPr>
        <w:t xml:space="preserve">, hatta bir takım felsefî </w:t>
      </w:r>
      <w:proofErr w:type="spellStart"/>
      <w:r w:rsidRPr="00C76E09">
        <w:rPr>
          <w:rFonts w:ascii="Times New Roman" w:hAnsi="Times New Roman" w:cs="Times New Roman"/>
        </w:rPr>
        <w:t>mevzûlar</w:t>
      </w:r>
      <w:proofErr w:type="spellEnd"/>
      <w:r w:rsidRPr="00C76E09">
        <w:rPr>
          <w:rFonts w:ascii="Times New Roman" w:hAnsi="Times New Roman" w:cs="Times New Roman"/>
        </w:rPr>
        <w:t xml:space="preserve"> bile onun daire-i </w:t>
      </w:r>
      <w:proofErr w:type="spellStart"/>
      <w:r w:rsidRPr="00C76E09">
        <w:rPr>
          <w:rFonts w:ascii="Times New Roman" w:hAnsi="Times New Roman" w:cs="Times New Roman"/>
        </w:rPr>
        <w:t>şümûlüne</w:t>
      </w:r>
      <w:proofErr w:type="spellEnd"/>
      <w:r w:rsidRPr="00C76E09">
        <w:rPr>
          <w:rFonts w:ascii="Times New Roman" w:hAnsi="Times New Roman" w:cs="Times New Roman"/>
        </w:rPr>
        <w:t xml:space="preserve"> girebilir” diyerek destanların konu çeşitliliğine dikkat çekmiştir. ([Köprülü], 1914) </w:t>
      </w:r>
    </w:p>
    <w:p w14:paraId="3F4A67FA"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Destanların konularına göre tasnifine bakıldığında, en kapsamlı tasnifin Çobanoğlu tarafından yapıldığı görülmektedir (Çobanoğlu, 2000). Bu tasnifte “Doğal Çevreyle İlgili Destanlar” başlığının alt dalı olarak “Doğal Güzelliklerle İlgili Destanlar” yer almaktadır. Âşık tarzı şiir geleneği içinde söylenegelen “hayvanlarla ilgili destanlar” da bu alt başlığın altındadır. (Çobanoğlu, 2000: 88) Çalışmanın konusunu oluşturan ‘kuş destanları’ da “hayvanlarla ilgili destanlar” grubuna girmektedir. Çobanoğlu hayvanlarla ilgili destan metinlerinde hayvanların genel olarak ele alınabildiği gibi, bazı hayvan türlerine odaklanılabildiğini söylemiştir. “Hayvan destanlarının bir kısmında da hayvanlarla insanlar arasında geçen türlü olaylar </w:t>
      </w:r>
      <w:proofErr w:type="spellStart"/>
      <w:r w:rsidRPr="00C76E09">
        <w:rPr>
          <w:rFonts w:ascii="Times New Roman" w:hAnsi="Times New Roman" w:cs="Times New Roman"/>
        </w:rPr>
        <w:t>anlatılır”ken</w:t>
      </w:r>
      <w:proofErr w:type="spellEnd"/>
      <w:r w:rsidRPr="00C76E09">
        <w:rPr>
          <w:rFonts w:ascii="Times New Roman" w:hAnsi="Times New Roman" w:cs="Times New Roman"/>
        </w:rPr>
        <w:t xml:space="preserve">, bazı metinlerde ise hayvanlar sembolik bir şekilde kullanılmışlardır. (Çobanoğlu, 2000: 88) </w:t>
      </w:r>
    </w:p>
    <w:p w14:paraId="2483BC56"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Bu çalışmada öncelikle kuşlar hakkında söylenmiş/yazılmış destan metinleri tanıtılacaktır. Destanların şekil ve muhtevaları hakkında bilgi verildikten sonra destanlar karşılaştırılmalı olarak değerlendirilecektir. Yapılan araştırmada on âşığın</w:t>
      </w:r>
      <w:r w:rsidRPr="00C76E09">
        <w:rPr>
          <w:rStyle w:val="DipnotBavurusu"/>
          <w:rFonts w:ascii="Times New Roman" w:hAnsi="Times New Roman" w:cs="Times New Roman"/>
        </w:rPr>
        <w:footnoteReference w:id="48"/>
      </w:r>
      <w:r w:rsidRPr="00C76E09">
        <w:rPr>
          <w:rFonts w:ascii="Times New Roman" w:hAnsi="Times New Roman" w:cs="Times New Roman"/>
        </w:rPr>
        <w:t xml:space="preserve"> (</w:t>
      </w:r>
      <w:proofErr w:type="spellStart"/>
      <w:r w:rsidRPr="00C76E09">
        <w:rPr>
          <w:rFonts w:ascii="Times New Roman" w:hAnsi="Times New Roman" w:cs="Times New Roman"/>
        </w:rPr>
        <w:t>Talibî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Mecruhî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Âgâhî</w:t>
      </w:r>
      <w:proofErr w:type="spellEnd"/>
      <w:r w:rsidRPr="00C76E09">
        <w:rPr>
          <w:rFonts w:ascii="Times New Roman" w:hAnsi="Times New Roman" w:cs="Times New Roman"/>
        </w:rPr>
        <w:t xml:space="preserve">, Âşık Cuma, </w:t>
      </w:r>
      <w:proofErr w:type="spellStart"/>
      <w:r w:rsidRPr="00C76E09">
        <w:rPr>
          <w:rFonts w:ascii="Times New Roman" w:hAnsi="Times New Roman" w:cs="Times New Roman"/>
        </w:rPr>
        <w:t>Hengâmî</w:t>
      </w:r>
      <w:proofErr w:type="spellEnd"/>
      <w:r w:rsidRPr="00C76E09">
        <w:rPr>
          <w:rFonts w:ascii="Times New Roman" w:hAnsi="Times New Roman" w:cs="Times New Roman"/>
        </w:rPr>
        <w:t xml:space="preserve">, Niyazi, </w:t>
      </w:r>
      <w:proofErr w:type="spellStart"/>
      <w:r w:rsidRPr="00C76E09">
        <w:rPr>
          <w:rFonts w:ascii="Times New Roman" w:hAnsi="Times New Roman" w:cs="Times New Roman"/>
        </w:rPr>
        <w:t>Seyrânî</w:t>
      </w:r>
      <w:proofErr w:type="spellEnd"/>
      <w:r w:rsidRPr="00C76E09">
        <w:rPr>
          <w:rFonts w:ascii="Times New Roman" w:hAnsi="Times New Roman" w:cs="Times New Roman"/>
        </w:rPr>
        <w:t>, Âşık Şenlik, Âşık Halil Karabulut, Âşık Mustafa Bal) kuşlar hakkında söylediği destan metinlerine ulaşılmıştır. Bu çalışmada “Kuşlar/Kuş Destanı” başlıklı destan metinleri ele alınmıştır.</w:t>
      </w:r>
      <w:r w:rsidRPr="00C76E09">
        <w:rPr>
          <w:rStyle w:val="DipnotBavurusu"/>
          <w:rFonts w:ascii="Times New Roman" w:hAnsi="Times New Roman" w:cs="Times New Roman"/>
        </w:rPr>
        <w:footnoteReference w:id="49"/>
      </w:r>
      <w:r w:rsidRPr="00C76E09">
        <w:rPr>
          <w:rFonts w:ascii="Times New Roman" w:hAnsi="Times New Roman" w:cs="Times New Roman"/>
        </w:rPr>
        <w:t xml:space="preserve"> Bu metinlerden </w:t>
      </w:r>
      <w:proofErr w:type="spellStart"/>
      <w:r w:rsidRPr="00C76E09">
        <w:rPr>
          <w:rFonts w:ascii="Times New Roman" w:hAnsi="Times New Roman" w:cs="Times New Roman"/>
        </w:rPr>
        <w:t>Hengâmî</w:t>
      </w:r>
      <w:proofErr w:type="spellEnd"/>
      <w:r w:rsidRPr="00C76E09">
        <w:rPr>
          <w:rFonts w:ascii="Times New Roman" w:hAnsi="Times New Roman" w:cs="Times New Roman"/>
        </w:rPr>
        <w:t xml:space="preserve"> tarafından söylenen metnin bir eş metni bulunmuş ve çalışmanın ek kısmında metin tenkitli olarak yayımlanmıştır.</w:t>
      </w:r>
    </w:p>
    <w:p w14:paraId="6CDCF2E6" w14:textId="77777777" w:rsidR="009F0E9E" w:rsidRPr="00C76E09" w:rsidRDefault="009F0E9E" w:rsidP="009F0E9E">
      <w:pPr>
        <w:spacing w:before="100" w:beforeAutospacing="1" w:after="100" w:afterAutospacing="1" w:line="240" w:lineRule="auto"/>
        <w:jc w:val="center"/>
        <w:rPr>
          <w:rFonts w:ascii="Times New Roman" w:hAnsi="Times New Roman" w:cs="Times New Roman"/>
          <w:b/>
        </w:rPr>
      </w:pPr>
      <w:r w:rsidRPr="00C76E09">
        <w:rPr>
          <w:rFonts w:ascii="Times New Roman" w:hAnsi="Times New Roman" w:cs="Times New Roman"/>
          <w:b/>
        </w:rPr>
        <w:t>Kuş Destanları</w:t>
      </w:r>
    </w:p>
    <w:p w14:paraId="735F6294" w14:textId="77777777" w:rsidR="009F0E9E" w:rsidRPr="00C76E09" w:rsidRDefault="009F0E9E" w:rsidP="009F0E9E">
      <w:pPr>
        <w:spacing w:before="100" w:beforeAutospacing="1" w:after="100" w:afterAutospacing="1" w:line="240" w:lineRule="auto"/>
        <w:jc w:val="center"/>
        <w:rPr>
          <w:rFonts w:ascii="Times New Roman" w:hAnsi="Times New Roman" w:cs="Times New Roman"/>
          <w:b/>
        </w:rPr>
      </w:pPr>
      <w:proofErr w:type="spellStart"/>
      <w:r w:rsidRPr="00C76E09">
        <w:rPr>
          <w:rFonts w:ascii="Times New Roman" w:hAnsi="Times New Roman" w:cs="Times New Roman"/>
          <w:b/>
        </w:rPr>
        <w:t>Talibî’nin</w:t>
      </w:r>
      <w:proofErr w:type="spellEnd"/>
      <w:r w:rsidRPr="00C76E09">
        <w:rPr>
          <w:rFonts w:ascii="Times New Roman" w:hAnsi="Times New Roman" w:cs="Times New Roman"/>
          <w:b/>
        </w:rPr>
        <w:t xml:space="preserve"> Kuşlar Destanı</w:t>
      </w:r>
    </w:p>
    <w:p w14:paraId="2D55BFE1" w14:textId="77777777" w:rsidR="009F0E9E" w:rsidRPr="00C76E09" w:rsidRDefault="009F0E9E" w:rsidP="009F0E9E">
      <w:pPr>
        <w:autoSpaceDE w:val="0"/>
        <w:autoSpaceDN w:val="0"/>
        <w:adjustRightInd w:val="0"/>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“Destan-ı </w:t>
      </w:r>
      <w:proofErr w:type="spellStart"/>
      <w:r w:rsidRPr="00C76E09">
        <w:rPr>
          <w:rFonts w:ascii="Times New Roman" w:hAnsi="Times New Roman" w:cs="Times New Roman"/>
        </w:rPr>
        <w:t>Tuyur</w:t>
      </w:r>
      <w:proofErr w:type="spellEnd"/>
      <w:r w:rsidRPr="00C76E09">
        <w:rPr>
          <w:rFonts w:ascii="Times New Roman" w:hAnsi="Times New Roman" w:cs="Times New Roman"/>
        </w:rPr>
        <w:t xml:space="preserve">” başlıklı bu metin </w:t>
      </w:r>
      <w:proofErr w:type="spellStart"/>
      <w:r w:rsidRPr="00C76E09">
        <w:rPr>
          <w:rFonts w:ascii="Times New Roman" w:hAnsi="Times New Roman" w:cs="Times New Roman"/>
        </w:rPr>
        <w:t>Tâhâ</w:t>
      </w:r>
      <w:proofErr w:type="spellEnd"/>
      <w:r w:rsidRPr="00C76E09">
        <w:rPr>
          <w:rFonts w:ascii="Times New Roman" w:hAnsi="Times New Roman" w:cs="Times New Roman"/>
        </w:rPr>
        <w:t xml:space="preserve"> Tuna Kaya’nın “Sivas Kaynaklı Bir Cönk ve Yedi Şair” başlıklı makalesinde yayımlanmıştır. </w:t>
      </w:r>
      <w:r w:rsidRPr="00C76E09">
        <w:rPr>
          <w:rFonts w:ascii="Times New Roman" w:hAnsi="Times New Roman" w:cs="Times New Roman"/>
          <w:szCs w:val="24"/>
        </w:rPr>
        <w:t>(Kaya, 2004: 103-104)</w:t>
      </w:r>
      <w:r w:rsidRPr="00C76E09">
        <w:rPr>
          <w:rFonts w:ascii="Times New Roman" w:hAnsi="Times New Roman" w:cs="Times New Roman"/>
          <w:b/>
          <w:szCs w:val="24"/>
        </w:rPr>
        <w:t xml:space="preserve"> </w:t>
      </w:r>
      <w:r w:rsidRPr="00C76E09">
        <w:rPr>
          <w:rFonts w:ascii="Times New Roman" w:hAnsi="Times New Roman" w:cs="Times New Roman"/>
        </w:rPr>
        <w:t xml:space="preserve">Kaya’nın verdiği bilgilere göre, 13 </w:t>
      </w:r>
      <w:proofErr w:type="spellStart"/>
      <w:r w:rsidRPr="00C76E09">
        <w:rPr>
          <w:rFonts w:ascii="Times New Roman" w:hAnsi="Times New Roman" w:cs="Times New Roman"/>
        </w:rPr>
        <w:t>dörtlüklü</w:t>
      </w:r>
      <w:proofErr w:type="spellEnd"/>
      <w:r w:rsidRPr="00C76E09">
        <w:rPr>
          <w:rFonts w:ascii="Times New Roman" w:hAnsi="Times New Roman" w:cs="Times New Roman"/>
        </w:rPr>
        <w:t xml:space="preserve"> 11’li hece vezniyle kurulmuş olan bu destan metni Prof. Dr. Hüseyin Akkaya’nın şahsi kütüphanesindeki bir cönkten alınmıştır. Cönk, “9,5 cm. x 20 cm boyutlarında deri ciltlidir. Toplam 70 varak olan cönkte şu şairlerin şiirleri bulunmaktadır: Âşık </w:t>
      </w:r>
      <w:proofErr w:type="spellStart"/>
      <w:r w:rsidRPr="00C76E09">
        <w:rPr>
          <w:rFonts w:ascii="Times New Roman" w:hAnsi="Times New Roman" w:cs="Times New Roman"/>
        </w:rPr>
        <w:t>Garib</w:t>
      </w:r>
      <w:proofErr w:type="spellEnd"/>
      <w:r w:rsidRPr="00C76E09">
        <w:rPr>
          <w:rFonts w:ascii="Times New Roman" w:hAnsi="Times New Roman" w:cs="Times New Roman"/>
        </w:rPr>
        <w:t xml:space="preserve"> (2), Âşık Ömer (15 şiir), Derviş İdris </w:t>
      </w:r>
      <w:r w:rsidRPr="00C76E09">
        <w:rPr>
          <w:rFonts w:ascii="Times New Roman" w:hAnsi="Times New Roman" w:cs="Times New Roman"/>
        </w:rPr>
        <w:lastRenderedPageBreak/>
        <w:t xml:space="preserve">(2), Eşrefoğlu, Fuzulî (2), </w:t>
      </w:r>
      <w:proofErr w:type="spellStart"/>
      <w:r w:rsidRPr="00C76E09">
        <w:rPr>
          <w:rFonts w:ascii="Times New Roman" w:hAnsi="Times New Roman" w:cs="Times New Roman"/>
        </w:rPr>
        <w:t>Füzûnî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Gevherî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Harabî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Kurbanî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Mahfî</w:t>
      </w:r>
      <w:proofErr w:type="spellEnd"/>
      <w:r w:rsidRPr="00C76E09">
        <w:rPr>
          <w:rFonts w:ascii="Times New Roman" w:hAnsi="Times New Roman" w:cs="Times New Roman"/>
        </w:rPr>
        <w:t xml:space="preserve">, Müştak, </w:t>
      </w:r>
      <w:proofErr w:type="spellStart"/>
      <w:r w:rsidRPr="00C76E09">
        <w:rPr>
          <w:rFonts w:ascii="Times New Roman" w:hAnsi="Times New Roman" w:cs="Times New Roman"/>
        </w:rPr>
        <w:t>Nâbî</w:t>
      </w:r>
      <w:proofErr w:type="spellEnd"/>
      <w:r w:rsidRPr="00C76E09">
        <w:rPr>
          <w:rFonts w:ascii="Times New Roman" w:hAnsi="Times New Roman" w:cs="Times New Roman"/>
        </w:rPr>
        <w:t xml:space="preserve"> (2), </w:t>
      </w:r>
      <w:proofErr w:type="spellStart"/>
      <w:r w:rsidRPr="00C76E09">
        <w:rPr>
          <w:rFonts w:ascii="Times New Roman" w:hAnsi="Times New Roman" w:cs="Times New Roman"/>
        </w:rPr>
        <w:t>Necatî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Nesimî</w:t>
      </w:r>
      <w:proofErr w:type="spellEnd"/>
      <w:r w:rsidRPr="00C76E09">
        <w:rPr>
          <w:rFonts w:ascii="Times New Roman" w:hAnsi="Times New Roman" w:cs="Times New Roman"/>
        </w:rPr>
        <w:t xml:space="preserve"> (2), </w:t>
      </w:r>
      <w:proofErr w:type="spellStart"/>
      <w:r w:rsidRPr="00C76E09">
        <w:rPr>
          <w:rFonts w:ascii="Times New Roman" w:hAnsi="Times New Roman" w:cs="Times New Roman"/>
        </w:rPr>
        <w:t>Niyazî</w:t>
      </w:r>
      <w:proofErr w:type="spellEnd"/>
      <w:r w:rsidRPr="00C76E09">
        <w:rPr>
          <w:rFonts w:ascii="Times New Roman" w:hAnsi="Times New Roman" w:cs="Times New Roman"/>
        </w:rPr>
        <w:t xml:space="preserve"> (2), </w:t>
      </w:r>
      <w:proofErr w:type="spellStart"/>
      <w:r w:rsidRPr="00C76E09">
        <w:rPr>
          <w:rFonts w:ascii="Times New Roman" w:hAnsi="Times New Roman" w:cs="Times New Roman"/>
        </w:rPr>
        <w:t>Ruşenî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Sûzî</w:t>
      </w:r>
      <w:proofErr w:type="spellEnd"/>
      <w:r w:rsidRPr="00C76E09">
        <w:rPr>
          <w:rFonts w:ascii="Times New Roman" w:hAnsi="Times New Roman" w:cs="Times New Roman"/>
        </w:rPr>
        <w:t xml:space="preserve">, Şemsî, </w:t>
      </w:r>
      <w:proofErr w:type="spellStart"/>
      <w:r w:rsidRPr="00C76E09">
        <w:rPr>
          <w:rFonts w:ascii="Times New Roman" w:hAnsi="Times New Roman" w:cs="Times New Roman"/>
        </w:rPr>
        <w:t>Şirazî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Şühûdî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Talibî</w:t>
      </w:r>
      <w:proofErr w:type="spellEnd"/>
      <w:r w:rsidRPr="00C76E09">
        <w:rPr>
          <w:rFonts w:ascii="Times New Roman" w:hAnsi="Times New Roman" w:cs="Times New Roman"/>
        </w:rPr>
        <w:t xml:space="preserve"> (Zileli) (4), Yunus (4).” (Kaya, 2004, 100) Kaya, cöngün varak ve cilt özelliklerinden cöngün “XIX. yüzyılın başlarında </w:t>
      </w:r>
      <w:proofErr w:type="spellStart"/>
      <w:r w:rsidRPr="00C76E09">
        <w:rPr>
          <w:rFonts w:ascii="Times New Roman" w:hAnsi="Times New Roman" w:cs="Times New Roman"/>
        </w:rPr>
        <w:t>yazıldığını”n</w:t>
      </w:r>
      <w:proofErr w:type="spellEnd"/>
      <w:r w:rsidRPr="00C76E09">
        <w:rPr>
          <w:rFonts w:ascii="Times New Roman" w:hAnsi="Times New Roman" w:cs="Times New Roman"/>
        </w:rPr>
        <w:t xml:space="preserve"> düşünülebileceğini söylemiştir. (2004: 101)</w:t>
      </w:r>
    </w:p>
    <w:p w14:paraId="4DAED4CF" w14:textId="77777777" w:rsidR="009F0E9E" w:rsidRPr="00C76E09" w:rsidRDefault="009F0E9E" w:rsidP="009F0E9E">
      <w:pPr>
        <w:autoSpaceDE w:val="0"/>
        <w:autoSpaceDN w:val="0"/>
        <w:adjustRightInd w:val="0"/>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Talibî’ye</w:t>
      </w:r>
      <w:proofErr w:type="spellEnd"/>
      <w:r w:rsidRPr="00C76E09">
        <w:rPr>
          <w:rStyle w:val="DipnotBavurusu"/>
          <w:rFonts w:ascii="Times New Roman" w:hAnsi="Times New Roman" w:cs="Times New Roman"/>
        </w:rPr>
        <w:footnoteReference w:id="50"/>
      </w:r>
      <w:r w:rsidRPr="00C76E09">
        <w:rPr>
          <w:rFonts w:ascii="Times New Roman" w:hAnsi="Times New Roman" w:cs="Times New Roman"/>
        </w:rPr>
        <w:t xml:space="preserve"> ait destan bu cöngün 44-45. varaklarında yer almaktadır. (Kaya, 2004: 104) 13 dörtlükten oluşan destan 11’li hece vezni ile kurulmuştur. İlk dörtlükte Allah’ın neler yarattığı ve bu yarattıklarının içinde nelerin olduğunu ancak O’nun bildiği söylenerek destan başlanmıştır. Sonraki dörtlükte kuşların isimleri ve özellikleri söylenmeye başlanmıştır. Son dörtlükte kuş ismi verilmemiştir. Her dörtlükte farklı sayıda kuş ismi söylenerek toplamda 67 kuşa şiirde yer verilmiştir: bülbül, </w:t>
      </w:r>
      <w:proofErr w:type="spellStart"/>
      <w:r w:rsidRPr="00C76E09">
        <w:rPr>
          <w:rFonts w:ascii="Times New Roman" w:hAnsi="Times New Roman" w:cs="Times New Roman"/>
        </w:rPr>
        <w:t>samed</w:t>
      </w:r>
      <w:proofErr w:type="spellEnd"/>
      <w:r w:rsidRPr="00C76E09">
        <w:rPr>
          <w:rFonts w:ascii="Times New Roman" w:hAnsi="Times New Roman" w:cs="Times New Roman"/>
        </w:rPr>
        <w:t xml:space="preserve"> (2)</w:t>
      </w:r>
      <w:r w:rsidRPr="00C76E09">
        <w:rPr>
          <w:rStyle w:val="DipnotBavurusu"/>
          <w:rFonts w:ascii="Times New Roman" w:hAnsi="Times New Roman" w:cs="Times New Roman"/>
        </w:rPr>
        <w:footnoteReference w:id="51"/>
      </w:r>
      <w:r w:rsidRPr="00C76E09">
        <w:rPr>
          <w:rFonts w:ascii="Times New Roman" w:hAnsi="Times New Roman" w:cs="Times New Roman"/>
        </w:rPr>
        <w:t xml:space="preserve">, </w:t>
      </w:r>
      <w:proofErr w:type="spellStart"/>
      <w:r w:rsidRPr="00C76E09">
        <w:rPr>
          <w:rFonts w:ascii="Times New Roman" w:hAnsi="Times New Roman" w:cs="Times New Roman"/>
        </w:rPr>
        <w:t>tuti</w:t>
      </w:r>
      <w:proofErr w:type="spellEnd"/>
      <w:r w:rsidRPr="00C76E09">
        <w:rPr>
          <w:rFonts w:ascii="Times New Roman" w:hAnsi="Times New Roman" w:cs="Times New Roman"/>
        </w:rPr>
        <w:t xml:space="preserve">, kumru, papağan, keklik, meşe kuşu (3), üveyik, gövel, kartal, kuzgun, doğan, </w:t>
      </w:r>
      <w:proofErr w:type="spellStart"/>
      <w:r w:rsidRPr="00C76E09">
        <w:rPr>
          <w:rFonts w:ascii="Times New Roman" w:hAnsi="Times New Roman" w:cs="Times New Roman"/>
        </w:rPr>
        <w:t>hel</w:t>
      </w:r>
      <w:proofErr w:type="spellEnd"/>
      <w:r w:rsidRPr="00C76E09">
        <w:rPr>
          <w:rFonts w:ascii="Times New Roman" w:hAnsi="Times New Roman" w:cs="Times New Roman"/>
        </w:rPr>
        <w:t xml:space="preserve">, devekuşu (4), süklüm, </w:t>
      </w:r>
      <w:proofErr w:type="spellStart"/>
      <w:r w:rsidRPr="00C76E09">
        <w:rPr>
          <w:rFonts w:ascii="Times New Roman" w:hAnsi="Times New Roman" w:cs="Times New Roman"/>
        </w:rPr>
        <w:t>mezmeldek</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höpel</w:t>
      </w:r>
      <w:proofErr w:type="spellEnd"/>
      <w:r w:rsidRPr="00C76E09">
        <w:rPr>
          <w:rFonts w:ascii="Times New Roman" w:hAnsi="Times New Roman" w:cs="Times New Roman"/>
        </w:rPr>
        <w:t xml:space="preserve">, güvercin, turaç, angut, suna (5), arıkuşu, yarasa, köprü tavuğu, gece kuşu, baykuş (6), bağrıkara, ördek, kaz, </w:t>
      </w:r>
      <w:proofErr w:type="spellStart"/>
      <w:r w:rsidRPr="00C76E09">
        <w:rPr>
          <w:rFonts w:ascii="Times New Roman" w:hAnsi="Times New Roman" w:cs="Times New Roman"/>
        </w:rPr>
        <w:t>culuk</w:t>
      </w:r>
      <w:proofErr w:type="spellEnd"/>
      <w:r w:rsidRPr="00C76E09">
        <w:rPr>
          <w:rFonts w:ascii="Times New Roman" w:hAnsi="Times New Roman" w:cs="Times New Roman"/>
        </w:rPr>
        <w:t xml:space="preserve">, horoz, tavuk, balıkçı safa, leylek (7), kervan kuşu, kızlar kuşu, toyla, martı, karabatak, tavus, kuğu, </w:t>
      </w:r>
      <w:proofErr w:type="spellStart"/>
      <w:r w:rsidRPr="00C76E09">
        <w:rPr>
          <w:rFonts w:ascii="Times New Roman" w:hAnsi="Times New Roman" w:cs="Times New Roman"/>
        </w:rPr>
        <w:t>hüma</w:t>
      </w:r>
      <w:proofErr w:type="spellEnd"/>
      <w:r w:rsidRPr="00C76E09">
        <w:rPr>
          <w:rFonts w:ascii="Times New Roman" w:hAnsi="Times New Roman" w:cs="Times New Roman"/>
        </w:rPr>
        <w:t xml:space="preserve"> (8), bıldırcın, </w:t>
      </w:r>
      <w:proofErr w:type="spellStart"/>
      <w:r w:rsidRPr="00C76E09">
        <w:rPr>
          <w:rFonts w:ascii="Times New Roman" w:hAnsi="Times New Roman" w:cs="Times New Roman"/>
        </w:rPr>
        <w:t>cüleyle</w:t>
      </w:r>
      <w:proofErr w:type="spellEnd"/>
      <w:r w:rsidRPr="00C76E09">
        <w:rPr>
          <w:rFonts w:ascii="Times New Roman" w:hAnsi="Times New Roman" w:cs="Times New Roman"/>
        </w:rPr>
        <w:t xml:space="preserve">, sığırcık, eğme </w:t>
      </w:r>
      <w:proofErr w:type="spellStart"/>
      <w:r w:rsidRPr="00C76E09">
        <w:rPr>
          <w:rFonts w:ascii="Times New Roman" w:hAnsi="Times New Roman" w:cs="Times New Roman"/>
        </w:rPr>
        <w:t>sıçancılı</w:t>
      </w:r>
      <w:proofErr w:type="spellEnd"/>
      <w:r w:rsidRPr="00C76E09">
        <w:rPr>
          <w:rFonts w:ascii="Times New Roman" w:hAnsi="Times New Roman" w:cs="Times New Roman"/>
        </w:rPr>
        <w:t xml:space="preserve">, gökçe </w:t>
      </w:r>
      <w:proofErr w:type="spellStart"/>
      <w:r w:rsidRPr="00C76E09">
        <w:rPr>
          <w:rFonts w:ascii="Times New Roman" w:hAnsi="Times New Roman" w:cs="Times New Roman"/>
        </w:rPr>
        <w:t>gurab</w:t>
      </w:r>
      <w:proofErr w:type="spellEnd"/>
      <w:r w:rsidRPr="00C76E09">
        <w:rPr>
          <w:rFonts w:ascii="Times New Roman" w:hAnsi="Times New Roman" w:cs="Times New Roman"/>
        </w:rPr>
        <w:t xml:space="preserve">, ibibik (9), beli bağlı, sarı gebe, keçem </w:t>
      </w:r>
      <w:proofErr w:type="spellStart"/>
      <w:r w:rsidRPr="00C76E09">
        <w:rPr>
          <w:rFonts w:ascii="Times New Roman" w:hAnsi="Times New Roman" w:cs="Times New Roman"/>
        </w:rPr>
        <w:t>çılağı</w:t>
      </w:r>
      <w:proofErr w:type="spellEnd"/>
      <w:r w:rsidRPr="00C76E09">
        <w:rPr>
          <w:rFonts w:ascii="Times New Roman" w:hAnsi="Times New Roman" w:cs="Times New Roman"/>
        </w:rPr>
        <w:t xml:space="preserve">, karga, saksağan (10), </w:t>
      </w:r>
      <w:proofErr w:type="spellStart"/>
      <w:r w:rsidRPr="00C76E09">
        <w:rPr>
          <w:rFonts w:ascii="Times New Roman" w:hAnsi="Times New Roman" w:cs="Times New Roman"/>
        </w:rPr>
        <w:t>turalı</w:t>
      </w:r>
      <w:proofErr w:type="spellEnd"/>
      <w:r w:rsidRPr="00C76E09">
        <w:rPr>
          <w:rFonts w:ascii="Times New Roman" w:hAnsi="Times New Roman" w:cs="Times New Roman"/>
        </w:rPr>
        <w:t xml:space="preserve">, dağ delen, </w:t>
      </w:r>
      <w:proofErr w:type="spellStart"/>
      <w:r w:rsidRPr="00C76E09">
        <w:rPr>
          <w:rFonts w:ascii="Times New Roman" w:hAnsi="Times New Roman" w:cs="Times New Roman"/>
        </w:rPr>
        <w:t>çerilçin</w:t>
      </w:r>
      <w:proofErr w:type="spellEnd"/>
      <w:r w:rsidRPr="00C76E09">
        <w:rPr>
          <w:rFonts w:ascii="Times New Roman" w:hAnsi="Times New Roman" w:cs="Times New Roman"/>
        </w:rPr>
        <w:t xml:space="preserve">, serçe, kırlangıç, ebabil, </w:t>
      </w:r>
      <w:proofErr w:type="spellStart"/>
      <w:r w:rsidRPr="00C76E09">
        <w:rPr>
          <w:rFonts w:ascii="Times New Roman" w:hAnsi="Times New Roman" w:cs="Times New Roman"/>
        </w:rPr>
        <w:t>ishak</w:t>
      </w:r>
      <w:proofErr w:type="spellEnd"/>
      <w:r w:rsidRPr="00C76E09">
        <w:rPr>
          <w:rFonts w:ascii="Times New Roman" w:hAnsi="Times New Roman" w:cs="Times New Roman"/>
        </w:rPr>
        <w:t xml:space="preserve"> kuşu (11), atmaca, karagöz, </w:t>
      </w:r>
      <w:proofErr w:type="spellStart"/>
      <w:r w:rsidRPr="00C76E09">
        <w:rPr>
          <w:rFonts w:ascii="Times New Roman" w:hAnsi="Times New Roman" w:cs="Times New Roman"/>
        </w:rPr>
        <w:t>seyfi</w:t>
      </w:r>
      <w:proofErr w:type="spellEnd"/>
      <w:r w:rsidRPr="00C76E09">
        <w:rPr>
          <w:rFonts w:ascii="Times New Roman" w:hAnsi="Times New Roman" w:cs="Times New Roman"/>
        </w:rPr>
        <w:t>, balaban, şahin, sungur (12). Kuzgun, güvercin, kaz, doğan kuşları iki kere söylenmiştir.</w:t>
      </w:r>
    </w:p>
    <w:p w14:paraId="4726DA46" w14:textId="77777777" w:rsidR="009F0E9E" w:rsidRPr="00C76E09" w:rsidRDefault="009F0E9E" w:rsidP="009F0E9E">
      <w:pPr>
        <w:autoSpaceDE w:val="0"/>
        <w:autoSpaceDN w:val="0"/>
        <w:adjustRightInd w:val="0"/>
        <w:spacing w:before="120" w:after="120" w:line="360" w:lineRule="auto"/>
        <w:ind w:firstLine="709"/>
        <w:jc w:val="both"/>
        <w:rPr>
          <w:rFonts w:ascii="Times New Roman" w:hAnsi="Times New Roman" w:cs="Times New Roman"/>
        </w:rPr>
      </w:pPr>
      <w:r w:rsidRPr="00C76E09">
        <w:rPr>
          <w:rFonts w:ascii="Times New Roman" w:hAnsi="Times New Roman" w:cs="Times New Roman"/>
        </w:rPr>
        <w:t>Kuşlar, vücut yapıları/görünüşleri, avlanma özellikleri (</w:t>
      </w:r>
      <w:proofErr w:type="spellStart"/>
      <w:r w:rsidRPr="00C76E09">
        <w:rPr>
          <w:rFonts w:ascii="Times New Roman" w:hAnsi="Times New Roman" w:cs="Times New Roman"/>
        </w:rPr>
        <w:t>avcıl</w:t>
      </w:r>
      <w:proofErr w:type="spellEnd"/>
      <w:r w:rsidRPr="00C76E09">
        <w:rPr>
          <w:rFonts w:ascii="Times New Roman" w:hAnsi="Times New Roman" w:cs="Times New Roman"/>
        </w:rPr>
        <w:t xml:space="preserve"> olması), konuşması veya güzel sesli olması, yaşadıkları yerler gibi özellikleri ile destanda yer almışlardır. Burada verilen hususiyetlerin büyük kısmı toplumumuzda yaygın olarak bilinmektedir. Destanda tasavvufî atıflar veya sembolizm yoktur. Kuşlar gerçek hayattaki yönleriyle destanda yer almaktadır. İsmi geçen kuşlardan sadece </w:t>
      </w:r>
      <w:proofErr w:type="spellStart"/>
      <w:r w:rsidRPr="00C76E09">
        <w:rPr>
          <w:rFonts w:ascii="Times New Roman" w:hAnsi="Times New Roman" w:cs="Times New Roman"/>
        </w:rPr>
        <w:t>hüma</w:t>
      </w:r>
      <w:proofErr w:type="spellEnd"/>
      <w:r w:rsidRPr="00C76E09">
        <w:rPr>
          <w:rFonts w:ascii="Times New Roman" w:hAnsi="Times New Roman" w:cs="Times New Roman"/>
        </w:rPr>
        <w:t xml:space="preserve"> kuşu mitolojik kökenli bir kuştur ve yere konmadığı söylenmiştir. </w:t>
      </w:r>
    </w:p>
    <w:p w14:paraId="38907770" w14:textId="77777777" w:rsidR="009F0E9E" w:rsidRPr="00C76E09" w:rsidRDefault="009F0E9E" w:rsidP="009F0E9E">
      <w:pPr>
        <w:spacing w:before="120" w:after="120" w:line="360" w:lineRule="auto"/>
        <w:jc w:val="center"/>
        <w:rPr>
          <w:rFonts w:ascii="Times New Roman" w:hAnsi="Times New Roman" w:cs="Times New Roman"/>
        </w:rPr>
      </w:pPr>
      <w:proofErr w:type="spellStart"/>
      <w:r w:rsidRPr="00C76E09">
        <w:rPr>
          <w:rFonts w:ascii="Times New Roman" w:hAnsi="Times New Roman" w:cs="Times New Roman"/>
          <w:b/>
        </w:rPr>
        <w:t>Mecruhî’nin</w:t>
      </w:r>
      <w:proofErr w:type="spellEnd"/>
      <w:r w:rsidRPr="00C76E09">
        <w:rPr>
          <w:rFonts w:ascii="Times New Roman" w:hAnsi="Times New Roman" w:cs="Times New Roman"/>
          <w:b/>
        </w:rPr>
        <w:t xml:space="preserve"> “Kuşlar Destanı”</w:t>
      </w:r>
    </w:p>
    <w:p w14:paraId="1942CC85"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Şükrü E. Ulu’nun hazırladığı antolojide </w:t>
      </w:r>
      <w:proofErr w:type="spellStart"/>
      <w:r w:rsidRPr="00C76E09">
        <w:rPr>
          <w:rFonts w:ascii="Times New Roman" w:hAnsi="Times New Roman" w:cs="Times New Roman"/>
        </w:rPr>
        <w:t>Mecruhî’ye</w:t>
      </w:r>
      <w:proofErr w:type="spellEnd"/>
      <w:r w:rsidRPr="00C76E09">
        <w:rPr>
          <w:rStyle w:val="DipnotBavurusu"/>
          <w:rFonts w:ascii="Times New Roman" w:hAnsi="Times New Roman" w:cs="Times New Roman"/>
        </w:rPr>
        <w:footnoteReference w:id="52"/>
      </w:r>
      <w:r w:rsidRPr="00C76E09">
        <w:rPr>
          <w:rFonts w:ascii="Times New Roman" w:hAnsi="Times New Roman" w:cs="Times New Roman"/>
        </w:rPr>
        <w:t xml:space="preserve"> ait 8 şiire yer verilmiştir (Ulu, 1950: 53-56). Bu şiirlerden biri de şairin kuşlar hakkında yazdığı destandır. Bu destana bir başlık verilmemiştir ancak şairin destan metninde sadece kuşlara ve onların bazı özelliklerine yer verdiği görülmektedir. Konunun kuşların üzerinde odaklanmasından dolayı bu destan da “kuşlar destanı” olarak tasnif edilmiştir. Bu destan haricinde şiirlerden beşi 11’li hece vezni ile yazılmıştır. Hece vezni ile yazılmış şiirlerin birisi meyve destanıdır. Bu antolojideki şiirlerin ikisi ise aruz vezni ile (</w:t>
      </w:r>
      <w:proofErr w:type="spellStart"/>
      <w:r w:rsidRPr="00C76E09">
        <w:rPr>
          <w:rFonts w:ascii="Times New Roman" w:hAnsi="Times New Roman" w:cs="Times New Roman"/>
        </w:rPr>
        <w:t>fāilātün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fāilātün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lastRenderedPageBreak/>
        <w:t>fāilātün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fāilün</w:t>
      </w:r>
      <w:proofErr w:type="spellEnd"/>
      <w:r w:rsidRPr="00C76E09">
        <w:rPr>
          <w:rFonts w:ascii="Times New Roman" w:hAnsi="Times New Roman" w:cs="Times New Roman"/>
        </w:rPr>
        <w:t xml:space="preserve">) yazılmıştır. Aruzla yazılan şiirler beyitlerle kurulmuştur. Şiirlerin hepsinde âşığın mahlasını </w:t>
      </w:r>
      <w:proofErr w:type="spellStart"/>
      <w:r w:rsidRPr="00C76E09">
        <w:rPr>
          <w:rFonts w:ascii="Times New Roman" w:hAnsi="Times New Roman" w:cs="Times New Roman"/>
        </w:rPr>
        <w:t>tapşırdığı</w:t>
      </w:r>
      <w:proofErr w:type="spellEnd"/>
      <w:r w:rsidRPr="00C76E09">
        <w:rPr>
          <w:rFonts w:ascii="Times New Roman" w:hAnsi="Times New Roman" w:cs="Times New Roman"/>
        </w:rPr>
        <w:t xml:space="preserve"> görülmektedir. </w:t>
      </w:r>
    </w:p>
    <w:p w14:paraId="32ACD313" w14:textId="77777777" w:rsidR="009F0E9E" w:rsidRPr="00C76E09" w:rsidRDefault="009F0E9E" w:rsidP="009F0E9E">
      <w:pPr>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Mecruhî’nin</w:t>
      </w:r>
      <w:proofErr w:type="spellEnd"/>
      <w:r w:rsidRPr="00C76E09">
        <w:rPr>
          <w:rFonts w:ascii="Times New Roman" w:hAnsi="Times New Roman" w:cs="Times New Roman"/>
        </w:rPr>
        <w:t xml:space="preserve"> kuşlar destanı 22 dörtlükten oluşmaktadır. “-at ederdim” ayağı ile kurulmuş metnin ilk dörtlüğünde şair, Allah’ın, kendisini kuşlara sultan etmesi hâlinde neler yapacağını söylemiştir. Sonraki dörtlüklerde (2-20) kuşların adları ve onları yaptığı işler, özellikler belirtilmiştir. Bazı kuşlara bir veya iki dize ayrılmışken, bazı mısralarda birden fazla kuşun zikredildiği de görülmektedir. Kuşlar hakkındaki hususiyetler âşığın dilinden söylenmiştir. Bahsi geçen özellikler halk arasında yaygın olarak bilinen özelliklerdir. Destanda âşığın, kuşların özelliklerine göre onlara görev dağılımı yaptığı görülmektedir. Son dörtlükte ise kuş adı söylenmemiştir. </w:t>
      </w:r>
      <w:proofErr w:type="spellStart"/>
      <w:r w:rsidRPr="00C76E09">
        <w:rPr>
          <w:rFonts w:ascii="Times New Roman" w:hAnsi="Times New Roman" w:cs="Times New Roman"/>
        </w:rPr>
        <w:t>Mecruhî’nin</w:t>
      </w:r>
      <w:proofErr w:type="spellEnd"/>
      <w:r w:rsidRPr="00C76E09">
        <w:rPr>
          <w:rFonts w:ascii="Times New Roman" w:hAnsi="Times New Roman" w:cs="Times New Roman"/>
        </w:rPr>
        <w:t xml:space="preserve"> destanında yer alan kuşlar şunlardır: </w:t>
      </w:r>
      <w:proofErr w:type="spellStart"/>
      <w:r w:rsidRPr="00C76E09">
        <w:rPr>
          <w:rFonts w:ascii="Times New Roman" w:hAnsi="Times New Roman" w:cs="Times New Roman"/>
        </w:rPr>
        <w:t>anka</w:t>
      </w:r>
      <w:proofErr w:type="spellEnd"/>
      <w:r w:rsidRPr="00C76E09">
        <w:rPr>
          <w:rFonts w:ascii="Times New Roman" w:hAnsi="Times New Roman" w:cs="Times New Roman"/>
        </w:rPr>
        <w:t xml:space="preserve">, ibibik (2), </w:t>
      </w:r>
      <w:proofErr w:type="spellStart"/>
      <w:r w:rsidRPr="00C76E09">
        <w:rPr>
          <w:rFonts w:ascii="Times New Roman" w:hAnsi="Times New Roman" w:cs="Times New Roman"/>
        </w:rPr>
        <w:t>akkekez</w:t>
      </w:r>
      <w:proofErr w:type="spellEnd"/>
      <w:r w:rsidRPr="00C76E09">
        <w:rPr>
          <w:rFonts w:ascii="Times New Roman" w:hAnsi="Times New Roman" w:cs="Times New Roman"/>
        </w:rPr>
        <w:t xml:space="preserve">, leylek, şahin, sungur (3), sığırcık, karga (4), karakuş, </w:t>
      </w:r>
      <w:proofErr w:type="spellStart"/>
      <w:r w:rsidRPr="00C76E09">
        <w:rPr>
          <w:rFonts w:ascii="Times New Roman" w:hAnsi="Times New Roman" w:cs="Times New Roman"/>
        </w:rPr>
        <w:t>seyfi</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hinyaha</w:t>
      </w:r>
      <w:proofErr w:type="spellEnd"/>
      <w:r w:rsidRPr="00C76E09">
        <w:rPr>
          <w:rFonts w:ascii="Times New Roman" w:hAnsi="Times New Roman" w:cs="Times New Roman"/>
        </w:rPr>
        <w:t xml:space="preserve"> (5), zağca, horoz (6), saksağan, doksan, bıldırcın, atmaca (7), turna, ördek, kaz (8), balıkçıl, karabatak (9), çipil ördeği (10), papağan, devekuşu (11), ispir (12), güvercin, </w:t>
      </w:r>
      <w:proofErr w:type="spellStart"/>
      <w:r w:rsidRPr="00C76E09">
        <w:rPr>
          <w:rFonts w:ascii="Times New Roman" w:hAnsi="Times New Roman" w:cs="Times New Roman"/>
        </w:rPr>
        <w:t>eveyik</w:t>
      </w:r>
      <w:proofErr w:type="spellEnd"/>
      <w:r w:rsidRPr="00C76E09">
        <w:rPr>
          <w:rFonts w:ascii="Times New Roman" w:hAnsi="Times New Roman" w:cs="Times New Roman"/>
        </w:rPr>
        <w:t xml:space="preserve"> [üveyik], kumru, ebabil, serçe (13), </w:t>
      </w:r>
      <w:proofErr w:type="spellStart"/>
      <w:r w:rsidRPr="00C76E09">
        <w:rPr>
          <w:rFonts w:ascii="Times New Roman" w:hAnsi="Times New Roman" w:cs="Times New Roman"/>
        </w:rPr>
        <w:t>demgiç</w:t>
      </w:r>
      <w:proofErr w:type="spellEnd"/>
      <w:r w:rsidRPr="00C76E09">
        <w:rPr>
          <w:rFonts w:ascii="Times New Roman" w:hAnsi="Times New Roman" w:cs="Times New Roman"/>
        </w:rPr>
        <w:t xml:space="preserve">, keklik, </w:t>
      </w:r>
      <w:proofErr w:type="spellStart"/>
      <w:r w:rsidRPr="00C76E09">
        <w:rPr>
          <w:rFonts w:ascii="Times New Roman" w:hAnsi="Times New Roman" w:cs="Times New Roman"/>
        </w:rPr>
        <w:t>dumdu</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perik</w:t>
      </w:r>
      <w:proofErr w:type="spellEnd"/>
      <w:r w:rsidRPr="00C76E09">
        <w:rPr>
          <w:rFonts w:ascii="Times New Roman" w:hAnsi="Times New Roman" w:cs="Times New Roman"/>
        </w:rPr>
        <w:t xml:space="preserve"> (14), baykuş, yarasa, dun (15), tutuklu, </w:t>
      </w:r>
      <w:proofErr w:type="spellStart"/>
      <w:r w:rsidRPr="00C76E09">
        <w:rPr>
          <w:rFonts w:ascii="Times New Roman" w:hAnsi="Times New Roman" w:cs="Times New Roman"/>
        </w:rPr>
        <w:t>bağırlak</w:t>
      </w:r>
      <w:proofErr w:type="spellEnd"/>
      <w:r w:rsidRPr="00C76E09">
        <w:rPr>
          <w:rFonts w:ascii="Times New Roman" w:hAnsi="Times New Roman" w:cs="Times New Roman"/>
        </w:rPr>
        <w:t xml:space="preserve">, kartal, turacı (16), saka (17), karatavuk, yusufçuk (18), yelve, sakarca (19), </w:t>
      </w:r>
      <w:proofErr w:type="spellStart"/>
      <w:r w:rsidRPr="00C76E09">
        <w:rPr>
          <w:rFonts w:ascii="Times New Roman" w:hAnsi="Times New Roman" w:cs="Times New Roman"/>
        </w:rPr>
        <w:t>delecen</w:t>
      </w:r>
      <w:proofErr w:type="spellEnd"/>
      <w:r w:rsidRPr="00C76E09">
        <w:rPr>
          <w:rFonts w:ascii="Times New Roman" w:hAnsi="Times New Roman" w:cs="Times New Roman"/>
        </w:rPr>
        <w:t xml:space="preserve"> [“ağaçkakan”, Ulu, 1950: 56], bülbül (20). Bu destanda 49 kuşun adının verildiği, çeşitli yönleriyle birbirleriyle olan ilişkileri, halkın onlar hakkındaki tasavvurlarının âşığın dilinden aktarıldığı görülmektedir. Memeli bir hayvan olan yarasa kuşlar arasında zikredilmiştir. Son dörtlükte </w:t>
      </w:r>
      <w:proofErr w:type="spellStart"/>
      <w:r w:rsidRPr="00C76E09">
        <w:rPr>
          <w:rFonts w:ascii="Times New Roman" w:hAnsi="Times New Roman" w:cs="Times New Roman"/>
        </w:rPr>
        <w:t>Mecruhî</w:t>
      </w:r>
      <w:proofErr w:type="spellEnd"/>
      <w:r w:rsidRPr="00C76E09">
        <w:rPr>
          <w:rFonts w:ascii="Times New Roman" w:hAnsi="Times New Roman" w:cs="Times New Roman"/>
        </w:rPr>
        <w:t xml:space="preserve"> ahının arşa çıktığını, Allah’ın didarını görmek arzusunda olduğunu, Allah yolunda hayatını tükettikten sonra vakti geldiğinde de vefat edeceğini söylemiştir. </w:t>
      </w:r>
    </w:p>
    <w:p w14:paraId="2B2A41B1" w14:textId="77777777" w:rsidR="009F0E9E" w:rsidRPr="00C76E09" w:rsidRDefault="009F0E9E" w:rsidP="009F0E9E">
      <w:pPr>
        <w:autoSpaceDE w:val="0"/>
        <w:autoSpaceDN w:val="0"/>
        <w:adjustRightInd w:val="0"/>
        <w:spacing w:before="120" w:after="120" w:line="360" w:lineRule="auto"/>
        <w:jc w:val="center"/>
        <w:rPr>
          <w:rFonts w:ascii="Times New Roman" w:hAnsi="Times New Roman" w:cs="Times New Roman"/>
          <w:b/>
        </w:rPr>
      </w:pPr>
      <w:proofErr w:type="spellStart"/>
      <w:r w:rsidRPr="00C76E09">
        <w:rPr>
          <w:rFonts w:ascii="Times New Roman" w:hAnsi="Times New Roman" w:cs="Times New Roman"/>
          <w:b/>
        </w:rPr>
        <w:t>Âgâhî’nin</w:t>
      </w:r>
      <w:proofErr w:type="spellEnd"/>
      <w:r w:rsidRPr="00C76E09">
        <w:rPr>
          <w:rFonts w:ascii="Times New Roman" w:hAnsi="Times New Roman" w:cs="Times New Roman"/>
          <w:b/>
        </w:rPr>
        <w:t xml:space="preserve"> Destanı (“</w:t>
      </w:r>
      <w:proofErr w:type="spellStart"/>
      <w:r w:rsidRPr="00C76E09">
        <w:rPr>
          <w:rFonts w:ascii="Times New Roman" w:hAnsi="Times New Roman" w:cs="Times New Roman"/>
          <w:b/>
        </w:rPr>
        <w:t>Destân</w:t>
      </w:r>
      <w:proofErr w:type="spellEnd"/>
      <w:r w:rsidRPr="00C76E09">
        <w:rPr>
          <w:rFonts w:ascii="Times New Roman" w:hAnsi="Times New Roman" w:cs="Times New Roman"/>
          <w:b/>
        </w:rPr>
        <w:t xml:space="preserve">-ı </w:t>
      </w:r>
      <w:proofErr w:type="spellStart"/>
      <w:r w:rsidRPr="00C76E09">
        <w:rPr>
          <w:rFonts w:ascii="Times New Roman" w:hAnsi="Times New Roman" w:cs="Times New Roman"/>
          <w:b/>
        </w:rPr>
        <w:t>Âgâhî</w:t>
      </w:r>
      <w:proofErr w:type="spellEnd"/>
      <w:r w:rsidRPr="00C76E09">
        <w:rPr>
          <w:rFonts w:ascii="Times New Roman" w:hAnsi="Times New Roman" w:cs="Times New Roman"/>
          <w:b/>
        </w:rPr>
        <w:t>”)</w:t>
      </w:r>
    </w:p>
    <w:p w14:paraId="0F26E936" w14:textId="77777777" w:rsidR="009F0E9E" w:rsidRPr="00C76E09" w:rsidRDefault="009F0E9E" w:rsidP="009F0E9E">
      <w:pPr>
        <w:autoSpaceDE w:val="0"/>
        <w:autoSpaceDN w:val="0"/>
        <w:adjustRightInd w:val="0"/>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Bu metin Rıza Tevfik tarafından </w:t>
      </w:r>
      <w:proofErr w:type="spellStart"/>
      <w:r w:rsidRPr="00C76E09">
        <w:rPr>
          <w:rFonts w:ascii="Times New Roman" w:hAnsi="Times New Roman" w:cs="Times New Roman"/>
        </w:rPr>
        <w:t>Peyam</w:t>
      </w:r>
      <w:proofErr w:type="spellEnd"/>
      <w:r w:rsidRPr="00C76E09">
        <w:rPr>
          <w:rFonts w:ascii="Times New Roman" w:hAnsi="Times New Roman" w:cs="Times New Roman"/>
        </w:rPr>
        <w:t xml:space="preserve"> Gazetesi’nin “Edebî </w:t>
      </w:r>
      <w:proofErr w:type="spellStart"/>
      <w:r w:rsidRPr="00C76E09">
        <w:rPr>
          <w:rFonts w:ascii="Times New Roman" w:hAnsi="Times New Roman" w:cs="Times New Roman"/>
        </w:rPr>
        <w:t>ilave”sinde</w:t>
      </w:r>
      <w:proofErr w:type="spellEnd"/>
      <w:r w:rsidRPr="00C76E09">
        <w:rPr>
          <w:rFonts w:ascii="Times New Roman" w:hAnsi="Times New Roman" w:cs="Times New Roman"/>
        </w:rPr>
        <w:t xml:space="preserve"> (sayı: 30, Nisan 1330/16 Nisan 1914) “Hikemî Destanlar” yazısında yayımlanmıştır. ([Bölükbaşı], 1982: 133-146) Destanın başlığı “</w:t>
      </w:r>
      <w:proofErr w:type="spellStart"/>
      <w:r w:rsidRPr="00C76E09">
        <w:rPr>
          <w:rFonts w:ascii="Times New Roman" w:hAnsi="Times New Roman" w:cs="Times New Roman"/>
        </w:rPr>
        <w:t>Destân</w:t>
      </w:r>
      <w:proofErr w:type="spellEnd"/>
      <w:r w:rsidRPr="00C76E09">
        <w:rPr>
          <w:rFonts w:ascii="Times New Roman" w:hAnsi="Times New Roman" w:cs="Times New Roman"/>
        </w:rPr>
        <w:t xml:space="preserve">-ı </w:t>
      </w:r>
      <w:proofErr w:type="spellStart"/>
      <w:r w:rsidRPr="00C76E09">
        <w:rPr>
          <w:rFonts w:ascii="Times New Roman" w:hAnsi="Times New Roman" w:cs="Times New Roman"/>
        </w:rPr>
        <w:t>Âgâhî</w:t>
      </w:r>
      <w:proofErr w:type="spellEnd"/>
      <w:r w:rsidRPr="00C76E09">
        <w:rPr>
          <w:rFonts w:ascii="Times New Roman" w:hAnsi="Times New Roman" w:cs="Times New Roman"/>
        </w:rPr>
        <w:t>” olarak verilmiştir. ([Bölükbaşı], 1982, 136) Rıza Tevfik bu destanı ([Bölükbaşı], 1982: 136-141) bir mecmuadan aldığını ifade etmekte, ancak bu mecmuanın bulunduğu yer veya evsafı hakkında bilgi vermemiştir. Destanın yer aldığı mecmuanın yazarının yazısının çok kötü olduğu ve mecmuanın bazı yerlerinin bozulduğu belirtilmiştir. Bu olumsuzluklardan dolayı destan metni okunurken oldukça zorlanıldığı vurgulanmış ve bazı durumlarda “siyak u sibak” ve bilinen atasözlerinden yararlanılarak metnin çözümlendiği ifade edilmiştir. ([Bölükbaşı], 1982, 136) Metinde bazı kısımların okunamadığı görülmektedir ve bazı kısımlar ise Rıza Tevfik tarafından dipnotlarda açıklanmıştır.</w:t>
      </w:r>
    </w:p>
    <w:p w14:paraId="62CD8226" w14:textId="77777777" w:rsidR="009F0E9E" w:rsidRPr="00C76E09" w:rsidRDefault="009F0E9E" w:rsidP="009F0E9E">
      <w:pPr>
        <w:autoSpaceDE w:val="0"/>
        <w:autoSpaceDN w:val="0"/>
        <w:adjustRightInd w:val="0"/>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Âgâhî’in</w:t>
      </w:r>
      <w:proofErr w:type="spellEnd"/>
      <w:r w:rsidRPr="00C76E09">
        <w:rPr>
          <w:rStyle w:val="DipnotBavurusu"/>
          <w:rFonts w:ascii="Times New Roman" w:hAnsi="Times New Roman" w:cs="Times New Roman"/>
        </w:rPr>
        <w:footnoteReference w:id="53"/>
      </w:r>
      <w:r w:rsidRPr="00C76E09">
        <w:rPr>
          <w:rFonts w:ascii="Times New Roman" w:hAnsi="Times New Roman" w:cs="Times New Roman"/>
        </w:rPr>
        <w:t xml:space="preserve"> destanı 11’li hece vezni ile kurulmuş 31 dörtlükten oluşmaktadır. Destanın ayak mısraı “Emretti, var oldu lâhzada; olan!”</w:t>
      </w:r>
      <w:proofErr w:type="spellStart"/>
      <w:r w:rsidRPr="00C76E09">
        <w:rPr>
          <w:rFonts w:ascii="Times New Roman" w:hAnsi="Times New Roman" w:cs="Times New Roman"/>
        </w:rPr>
        <w:t>dır</w:t>
      </w:r>
      <w:proofErr w:type="spellEnd"/>
      <w:r w:rsidRPr="00C76E09">
        <w:rPr>
          <w:rFonts w:ascii="Times New Roman" w:hAnsi="Times New Roman" w:cs="Times New Roman"/>
        </w:rPr>
        <w:t xml:space="preserve">. ([Bölükbaşı], 1982, 136) Destanın giriş kısmında evrenin, </w:t>
      </w:r>
      <w:r w:rsidRPr="00C76E09">
        <w:rPr>
          <w:rFonts w:ascii="Times New Roman" w:hAnsi="Times New Roman" w:cs="Times New Roman"/>
        </w:rPr>
        <w:lastRenderedPageBreak/>
        <w:t xml:space="preserve">dünyanın ve insanın yaratılışı hakkında bilgi verilmiştir. </w:t>
      </w:r>
      <w:proofErr w:type="spellStart"/>
      <w:r w:rsidRPr="00C76E09">
        <w:rPr>
          <w:rFonts w:ascii="Times New Roman" w:hAnsi="Times New Roman" w:cs="Times New Roman"/>
        </w:rPr>
        <w:t>Âgâhî</w:t>
      </w:r>
      <w:proofErr w:type="spellEnd"/>
      <w:r w:rsidRPr="00C76E09">
        <w:rPr>
          <w:rFonts w:ascii="Times New Roman" w:hAnsi="Times New Roman" w:cs="Times New Roman"/>
        </w:rPr>
        <w:t xml:space="preserve"> destanına her şeyden evvel Allah’ın var olduğunu söyleyerek başlamıştır ve O’nun yaratışıyla her şeyin ortaya çıktığını ifade etmiştir. 2., 3. ve 4. dörtlüklerde dünyanın altı günde yaratılması hakkında bilgi vermiştir. Buna göre önce aydınlık, ardından gökyüzü, daha sonra deniz yaratılmıştır. Dördüncü olarak güneş, ay ve gezegenler yaratıldıktan sonra beşinci olarak kuşlar ve balıklar yaratılmıştır. Altıncı sırada hayvanlar [kara hayvanları] yaratılmış ve “yedincide tekmil oldu her eşya” denilerek yaratılma sıraları ve evreleri verilmiştir. Böylece 18.000 âlemin yaratıldığı söylenmiştir. Beşinci dörtlükte Allah’ın yarattıklarının bir hikmeti olduğu, eksiksiz yarattığı dile getirilmiştir. Altıncı dörtlükte kuşların farklı hal ve tavırlarından bahsedileceği bilgisi verilmiştir. Yedinci dörtlükten 30. dörtlüğe kadar kuşlar hakkında bilgiler verilmeye başlanmıştır. 30 ve 31. dörtlüklerde şair konuyu toparlamış, bu dörtlüklerde kuş adı vermemiş, Allah’ın kuşları bu hâller üzere yarattığını, kendisinin de bunları dile getirdiğini söylemiştir. 30. dörtlükte “Dinlesin oturan </w:t>
      </w:r>
      <w:proofErr w:type="spellStart"/>
      <w:r w:rsidRPr="00C76E09">
        <w:rPr>
          <w:rFonts w:ascii="Times New Roman" w:hAnsi="Times New Roman" w:cs="Times New Roman"/>
        </w:rPr>
        <w:t>ahbâb</w:t>
      </w:r>
      <w:proofErr w:type="spellEnd"/>
      <w:r w:rsidRPr="00C76E09">
        <w:rPr>
          <w:rFonts w:ascii="Times New Roman" w:hAnsi="Times New Roman" w:cs="Times New Roman"/>
        </w:rPr>
        <w:t xml:space="preserve"> ü </w:t>
      </w:r>
      <w:proofErr w:type="spellStart"/>
      <w:r w:rsidRPr="00C76E09">
        <w:rPr>
          <w:rFonts w:ascii="Times New Roman" w:hAnsi="Times New Roman" w:cs="Times New Roman"/>
        </w:rPr>
        <w:t>yârân</w:t>
      </w:r>
      <w:proofErr w:type="spellEnd"/>
      <w:r w:rsidRPr="00C76E09">
        <w:rPr>
          <w:rFonts w:ascii="Times New Roman" w:hAnsi="Times New Roman" w:cs="Times New Roman"/>
        </w:rPr>
        <w:t xml:space="preserve">” diyerek destanın söylenme bağlamına ufak bir gönderme yapmıştır. 31. dörtlükte “Bu </w:t>
      </w:r>
      <w:proofErr w:type="spellStart"/>
      <w:r w:rsidRPr="00C76E09">
        <w:rPr>
          <w:rFonts w:ascii="Times New Roman" w:hAnsi="Times New Roman" w:cs="Times New Roman"/>
        </w:rPr>
        <w:t>nazm</w:t>
      </w:r>
      <w:proofErr w:type="spellEnd"/>
      <w:r w:rsidRPr="00C76E09">
        <w:rPr>
          <w:rFonts w:ascii="Times New Roman" w:hAnsi="Times New Roman" w:cs="Times New Roman"/>
        </w:rPr>
        <w:t xml:space="preserve">-ı </w:t>
      </w:r>
      <w:proofErr w:type="spellStart"/>
      <w:r w:rsidRPr="00C76E09">
        <w:rPr>
          <w:rFonts w:ascii="Times New Roman" w:hAnsi="Times New Roman" w:cs="Times New Roman"/>
        </w:rPr>
        <w:t>eş’ârı</w:t>
      </w:r>
      <w:proofErr w:type="spellEnd"/>
      <w:r w:rsidRPr="00C76E09">
        <w:rPr>
          <w:rFonts w:ascii="Times New Roman" w:hAnsi="Times New Roman" w:cs="Times New Roman"/>
        </w:rPr>
        <w:t xml:space="preserve"> divan eyledi” derken şiirin söyleniş makamına atıf yapılmış olabilir yahut bir müzikli toplantı ortamında icra edildiğine işaret edilmiş olabilir. Her iki ihtimalde de metnin bağlamı ve icrasıyla ilgili bilgi verilmesi dikkat çekici bir husustur. Âşık fasıllarında destanların icra edildiği bir bölümün olduğuna yukarıda değinilmiştir. Burada geçen ifadelerden, bu metnin de bir âşık faslının bu kısmında icra edildiği anlaşılmaktadır. </w:t>
      </w:r>
    </w:p>
    <w:p w14:paraId="0106DB3A" w14:textId="77777777" w:rsidR="009F0E9E" w:rsidRPr="00C76E09" w:rsidRDefault="009F0E9E" w:rsidP="009F0E9E">
      <w:pPr>
        <w:autoSpaceDE w:val="0"/>
        <w:autoSpaceDN w:val="0"/>
        <w:adjustRightInd w:val="0"/>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Destanda 7-29. dörtlüklerde her dörtlükte farklı sayıda kuş ve özellikleri söylenerek toplamda 66 kuşa yer verilmiştir: </w:t>
      </w:r>
      <w:proofErr w:type="spellStart"/>
      <w:r w:rsidRPr="00C76E09">
        <w:rPr>
          <w:rFonts w:ascii="Times New Roman" w:hAnsi="Times New Roman" w:cs="Times New Roman"/>
        </w:rPr>
        <w:t>zümrüd</w:t>
      </w:r>
      <w:proofErr w:type="spellEnd"/>
      <w:r w:rsidRPr="00C76E09">
        <w:rPr>
          <w:rFonts w:ascii="Times New Roman" w:hAnsi="Times New Roman" w:cs="Times New Roman"/>
        </w:rPr>
        <w:t xml:space="preserve">-i </w:t>
      </w:r>
      <w:proofErr w:type="spellStart"/>
      <w:r w:rsidRPr="00C76E09">
        <w:rPr>
          <w:rFonts w:ascii="Times New Roman" w:hAnsi="Times New Roman" w:cs="Times New Roman"/>
        </w:rPr>
        <w:t>anka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hüma</w:t>
      </w:r>
      <w:proofErr w:type="spellEnd"/>
      <w:r w:rsidRPr="00C76E09">
        <w:rPr>
          <w:rFonts w:ascii="Times New Roman" w:hAnsi="Times New Roman" w:cs="Times New Roman"/>
        </w:rPr>
        <w:t xml:space="preserve"> (7), </w:t>
      </w:r>
      <w:proofErr w:type="spellStart"/>
      <w:r w:rsidRPr="00C76E09">
        <w:rPr>
          <w:rFonts w:ascii="Times New Roman" w:hAnsi="Times New Roman" w:cs="Times New Roman"/>
        </w:rPr>
        <w:t>nâçab</w:t>
      </w:r>
      <w:proofErr w:type="spellEnd"/>
      <w:r w:rsidRPr="00C76E09">
        <w:rPr>
          <w:rFonts w:ascii="Times New Roman" w:hAnsi="Times New Roman" w:cs="Times New Roman"/>
        </w:rPr>
        <w:t xml:space="preserve"> kuşu (?), leylek (8), turunç Ali, ispinoz, saka, kuyruk sallayan (9), nar kuşu, bıldırcın, gece kuşu (yarasa) (10), martı, bahri, karabatak (11), çulluk, lor kuşu, baştankara, saksağan (12), </w:t>
      </w:r>
      <w:proofErr w:type="spellStart"/>
      <w:r w:rsidRPr="00C76E09">
        <w:rPr>
          <w:rFonts w:ascii="Times New Roman" w:hAnsi="Times New Roman" w:cs="Times New Roman"/>
        </w:rPr>
        <w:t>ıskaturin</w:t>
      </w:r>
      <w:proofErr w:type="spellEnd"/>
      <w:r w:rsidRPr="00C76E09">
        <w:rPr>
          <w:rFonts w:ascii="Times New Roman" w:hAnsi="Times New Roman" w:cs="Times New Roman"/>
        </w:rPr>
        <w:t xml:space="preserve">, karakuş (13), toy, sığırcık (14), </w:t>
      </w:r>
      <w:proofErr w:type="spellStart"/>
      <w:r w:rsidRPr="00C76E09">
        <w:rPr>
          <w:rFonts w:ascii="Times New Roman" w:hAnsi="Times New Roman" w:cs="Times New Roman"/>
        </w:rPr>
        <w:t>filorya</w:t>
      </w:r>
      <w:proofErr w:type="spellEnd"/>
      <w:r w:rsidRPr="00C76E09">
        <w:rPr>
          <w:rFonts w:ascii="Times New Roman" w:hAnsi="Times New Roman" w:cs="Times New Roman"/>
        </w:rPr>
        <w:t xml:space="preserve">, bülbül (15), sarı asma, çoban kuşu, kırlangıç (16), atmaca, karga, akbaba (17), ok bülbülü, serçe (18), balıkçın, puhu, baykuş (19), keklik, kartal (20), sülün, ağaçkakan, tavus (21), boğmaklı, alakarga, şahin, devekuşu (22), incir kuşu, çalıkuşu, çaylak (23), kerkenez, alaca şahin, İshak kuşu (24), iskete, kanarya, çil (25), ibikli, turna, doğan, balaban (26), karatavuk, </w:t>
      </w:r>
      <w:proofErr w:type="spellStart"/>
      <w:r w:rsidRPr="00C76E09">
        <w:rPr>
          <w:rFonts w:ascii="Times New Roman" w:hAnsi="Times New Roman" w:cs="Times New Roman"/>
        </w:rPr>
        <w:t>tuti</w:t>
      </w:r>
      <w:proofErr w:type="spellEnd"/>
      <w:r w:rsidRPr="00C76E09">
        <w:rPr>
          <w:rFonts w:ascii="Times New Roman" w:hAnsi="Times New Roman" w:cs="Times New Roman"/>
        </w:rPr>
        <w:t xml:space="preserve">, papağan (27), </w:t>
      </w:r>
      <w:proofErr w:type="spellStart"/>
      <w:r w:rsidRPr="00C76E09">
        <w:rPr>
          <w:rFonts w:ascii="Times New Roman" w:hAnsi="Times New Roman" w:cs="Times New Roman"/>
        </w:rPr>
        <w:t>kebuter</w:t>
      </w:r>
      <w:proofErr w:type="spellEnd"/>
      <w:r w:rsidRPr="00C76E09">
        <w:rPr>
          <w:rFonts w:ascii="Times New Roman" w:hAnsi="Times New Roman" w:cs="Times New Roman"/>
        </w:rPr>
        <w:t xml:space="preserve"> (güvercin), üveyik, kumru, </w:t>
      </w:r>
      <w:proofErr w:type="spellStart"/>
      <w:r w:rsidRPr="00C76E09">
        <w:rPr>
          <w:rFonts w:ascii="Times New Roman" w:hAnsi="Times New Roman" w:cs="Times New Roman"/>
        </w:rPr>
        <w:t>hakkuran</w:t>
      </w:r>
      <w:proofErr w:type="spellEnd"/>
      <w:r w:rsidRPr="00C76E09">
        <w:rPr>
          <w:rFonts w:ascii="Times New Roman" w:hAnsi="Times New Roman" w:cs="Times New Roman"/>
        </w:rPr>
        <w:t xml:space="preserve"> (28), yelkovan (29). Bu kuş isimlerinin bazılarının birden fazla kez kullanıldığı görülmekle birlikte bu, çoğunlukla, âşığın yanlışlıkla tekrar söylemesinden ziyade, başka bir kuşla bir yönüyle benzerlik kurmasından dolayıdır. </w:t>
      </w:r>
    </w:p>
    <w:p w14:paraId="7F14F75D" w14:textId="77777777" w:rsidR="009F0E9E" w:rsidRPr="00C76E09" w:rsidRDefault="009F0E9E" w:rsidP="009F0E9E">
      <w:pPr>
        <w:autoSpaceDE w:val="0"/>
        <w:autoSpaceDN w:val="0"/>
        <w:adjustRightInd w:val="0"/>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Âgâhî</w:t>
      </w:r>
      <w:proofErr w:type="spellEnd"/>
      <w:r w:rsidRPr="00C76E09">
        <w:rPr>
          <w:rFonts w:ascii="Times New Roman" w:hAnsi="Times New Roman" w:cs="Times New Roman"/>
        </w:rPr>
        <w:t xml:space="preserve"> de diğer bazı kuş destanlarında olduğu gibi kuşların tabiatları, tavırları, yaşadıkları yer, </w:t>
      </w:r>
      <w:proofErr w:type="spellStart"/>
      <w:r w:rsidRPr="00C76E09">
        <w:rPr>
          <w:rFonts w:ascii="Times New Roman" w:hAnsi="Times New Roman" w:cs="Times New Roman"/>
        </w:rPr>
        <w:t>avcıl</w:t>
      </w:r>
      <w:proofErr w:type="spellEnd"/>
      <w:r w:rsidRPr="00C76E09">
        <w:rPr>
          <w:rFonts w:ascii="Times New Roman" w:hAnsi="Times New Roman" w:cs="Times New Roman"/>
        </w:rPr>
        <w:t xml:space="preserve"> olmaları gibi hususlarını şiirinde dile getirmiştir. Ancak bunlar haricinde kuşlar hakkında halk </w:t>
      </w:r>
      <w:r w:rsidRPr="00C76E09">
        <w:rPr>
          <w:rFonts w:ascii="Times New Roman" w:hAnsi="Times New Roman" w:cs="Times New Roman"/>
        </w:rPr>
        <w:lastRenderedPageBreak/>
        <w:t xml:space="preserve">arasında bilinen bazı inanış/kabullerin de destan yer aldığı görülmektedir. Örneğin, </w:t>
      </w:r>
      <w:proofErr w:type="spellStart"/>
      <w:r w:rsidRPr="00C76E09">
        <w:rPr>
          <w:rFonts w:ascii="Times New Roman" w:hAnsi="Times New Roman" w:cs="Times New Roman"/>
        </w:rPr>
        <w:t>Seyrânî’nin</w:t>
      </w:r>
      <w:proofErr w:type="spellEnd"/>
      <w:r w:rsidRPr="00C76E09">
        <w:rPr>
          <w:rFonts w:ascii="Times New Roman" w:hAnsi="Times New Roman" w:cs="Times New Roman"/>
        </w:rPr>
        <w:t xml:space="preserve"> destanında geçen, leyleğin yavrusunu kurban etmesi kabulünün ve Akbabanın 500-1000 yıl yaşadığı inancının bu şiirde de yer aldığı görülmektedir. Tavus kuşunun cennetten çıkarılması ve “Tanrı tarafından ayakları çirkin </w:t>
      </w:r>
      <w:proofErr w:type="spellStart"/>
      <w:r w:rsidRPr="00C76E09">
        <w:rPr>
          <w:rFonts w:ascii="Times New Roman" w:hAnsi="Times New Roman" w:cs="Times New Roman"/>
        </w:rPr>
        <w:t>kılın”dığı</w:t>
      </w:r>
      <w:proofErr w:type="spellEnd"/>
      <w:r w:rsidRPr="00C76E09">
        <w:rPr>
          <w:rFonts w:ascii="Times New Roman" w:hAnsi="Times New Roman" w:cs="Times New Roman"/>
        </w:rPr>
        <w:t xml:space="preserve"> anlatısına “Tavus ayağına baktıkça küser” mısraıyla telmih yapılmıştır (Ceylan, 2015: 229). </w:t>
      </w:r>
    </w:p>
    <w:p w14:paraId="6262ACEF" w14:textId="77777777" w:rsidR="009F0E9E" w:rsidRPr="00C76E09" w:rsidRDefault="009F0E9E" w:rsidP="009F0E9E">
      <w:pPr>
        <w:autoSpaceDE w:val="0"/>
        <w:autoSpaceDN w:val="0"/>
        <w:adjustRightInd w:val="0"/>
        <w:spacing w:before="120" w:after="120" w:line="360" w:lineRule="auto"/>
        <w:jc w:val="center"/>
        <w:rPr>
          <w:rFonts w:ascii="Times New Roman" w:hAnsi="Times New Roman" w:cs="Times New Roman"/>
          <w:b/>
        </w:rPr>
      </w:pPr>
      <w:r w:rsidRPr="00C76E09">
        <w:rPr>
          <w:rFonts w:ascii="Times New Roman" w:hAnsi="Times New Roman" w:cs="Times New Roman"/>
          <w:b/>
        </w:rPr>
        <w:t>Âşık Cuma’nın “Kuş Destanları”</w:t>
      </w:r>
    </w:p>
    <w:p w14:paraId="7E9145D4" w14:textId="77777777" w:rsidR="009F0E9E" w:rsidRPr="00C76E09" w:rsidRDefault="009F0E9E" w:rsidP="009F0E9E">
      <w:pPr>
        <w:autoSpaceDE w:val="0"/>
        <w:autoSpaceDN w:val="0"/>
        <w:adjustRightInd w:val="0"/>
        <w:spacing w:before="120" w:after="120" w:line="360" w:lineRule="auto"/>
        <w:ind w:firstLine="709"/>
        <w:jc w:val="both"/>
        <w:rPr>
          <w:rFonts w:ascii="Times New Roman" w:hAnsi="Times New Roman" w:cs="Times New Roman"/>
        </w:rPr>
      </w:pPr>
      <w:r w:rsidRPr="00C76E09">
        <w:rPr>
          <w:rFonts w:ascii="Times New Roman" w:hAnsi="Times New Roman" w:cs="Times New Roman"/>
        </w:rPr>
        <w:t>Âşık Cuma</w:t>
      </w:r>
      <w:r w:rsidRPr="00C76E09">
        <w:rPr>
          <w:rStyle w:val="DipnotBavurusu"/>
          <w:rFonts w:ascii="Times New Roman" w:hAnsi="Times New Roman" w:cs="Times New Roman"/>
        </w:rPr>
        <w:footnoteReference w:id="54"/>
      </w:r>
      <w:r w:rsidRPr="00C76E09">
        <w:rPr>
          <w:rFonts w:ascii="Times New Roman" w:hAnsi="Times New Roman" w:cs="Times New Roman"/>
        </w:rPr>
        <w:t xml:space="preserve">’ya ait olan bu destan Ali Rıza Yalman’ın </w:t>
      </w:r>
      <w:r w:rsidRPr="00C76E09">
        <w:rPr>
          <w:rFonts w:ascii="Times New Roman" w:hAnsi="Times New Roman" w:cs="Times New Roman"/>
          <w:i/>
        </w:rPr>
        <w:t xml:space="preserve">Cenupta Türkmen </w:t>
      </w:r>
      <w:proofErr w:type="spellStart"/>
      <w:r w:rsidRPr="00C76E09">
        <w:rPr>
          <w:rFonts w:ascii="Times New Roman" w:hAnsi="Times New Roman" w:cs="Times New Roman"/>
          <w:i/>
        </w:rPr>
        <w:t>Oymakları</w:t>
      </w:r>
      <w:proofErr w:type="spellEnd"/>
      <w:r w:rsidRPr="00C76E09">
        <w:rPr>
          <w:rFonts w:ascii="Times New Roman" w:hAnsi="Times New Roman" w:cs="Times New Roman"/>
        </w:rPr>
        <w:t xml:space="preserve"> kitabının birinci cildinin içinde yer almaktadır. (Yalman, 1977: 121-123) Yalman bu destanı “</w:t>
      </w:r>
      <w:proofErr w:type="spellStart"/>
      <w:r w:rsidRPr="00C76E09">
        <w:rPr>
          <w:rFonts w:ascii="Times New Roman" w:hAnsi="Times New Roman" w:cs="Times New Roman"/>
        </w:rPr>
        <w:t>Karnebi</w:t>
      </w:r>
      <w:proofErr w:type="spellEnd"/>
      <w:r w:rsidRPr="00C76E09">
        <w:rPr>
          <w:rFonts w:ascii="Times New Roman" w:hAnsi="Times New Roman" w:cs="Times New Roman"/>
        </w:rPr>
        <w:t xml:space="preserve"> [bugünkü adı Duruca Köyü-Kilis] öğretmeni Remzi Bey’den” almıştır. Yazar; âşık, derleme ortamı ve derleme zamanı hakkında bilgi vermemiştir. (Yalman, 1977: 123)</w:t>
      </w:r>
    </w:p>
    <w:p w14:paraId="2630E3A2" w14:textId="77777777" w:rsidR="009F0E9E" w:rsidRPr="00C76E09" w:rsidRDefault="009F0E9E" w:rsidP="009F0E9E">
      <w:pPr>
        <w:autoSpaceDE w:val="0"/>
        <w:autoSpaceDN w:val="0"/>
        <w:adjustRightInd w:val="0"/>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Destan metninde 11’li hece vezni kullanılmıştır. 12 dörtlükten oluşan destan metninin ayak mısraı “Soyak dedikleri onun </w:t>
      </w:r>
      <w:proofErr w:type="spellStart"/>
      <w:r w:rsidRPr="00C76E09">
        <w:rPr>
          <w:rFonts w:ascii="Times New Roman" w:hAnsi="Times New Roman" w:cs="Times New Roman"/>
        </w:rPr>
        <w:t>tayıdır”dır</w:t>
      </w:r>
      <w:proofErr w:type="spellEnd"/>
      <w:r w:rsidRPr="00C76E09">
        <w:rPr>
          <w:rFonts w:ascii="Times New Roman" w:hAnsi="Times New Roman" w:cs="Times New Roman"/>
        </w:rPr>
        <w:t xml:space="preserve">. Metin “Kuşların destanın </w:t>
      </w:r>
      <w:proofErr w:type="spellStart"/>
      <w:r w:rsidRPr="00C76E09">
        <w:rPr>
          <w:rFonts w:ascii="Times New Roman" w:hAnsi="Times New Roman" w:cs="Times New Roman"/>
        </w:rPr>
        <w:t>söyleyem</w:t>
      </w:r>
      <w:proofErr w:type="spellEnd"/>
      <w:r w:rsidRPr="00C76E09">
        <w:rPr>
          <w:rFonts w:ascii="Times New Roman" w:hAnsi="Times New Roman" w:cs="Times New Roman"/>
        </w:rPr>
        <w:t xml:space="preserve"> sana” mısraıyla başlamaktadır ve doğrudan konuya girilmiştir. İlk dörtlükten son dörtlüğe kadar her dörtlükte farklı sayıda kuş ismi söylenerek toplam da 34 kuş ismi zikredilmiştir: </w:t>
      </w:r>
      <w:proofErr w:type="spellStart"/>
      <w:r w:rsidRPr="00C76E09">
        <w:rPr>
          <w:rFonts w:ascii="Times New Roman" w:hAnsi="Times New Roman" w:cs="Times New Roman"/>
        </w:rPr>
        <w:t>şahvezir</w:t>
      </w:r>
      <w:proofErr w:type="spellEnd"/>
      <w:r w:rsidRPr="00C76E09">
        <w:rPr>
          <w:rFonts w:ascii="Times New Roman" w:hAnsi="Times New Roman" w:cs="Times New Roman"/>
        </w:rPr>
        <w:t xml:space="preserve">, balaban, ispir, doğan, </w:t>
      </w:r>
      <w:proofErr w:type="spellStart"/>
      <w:r w:rsidRPr="00C76E09">
        <w:rPr>
          <w:rFonts w:ascii="Times New Roman" w:hAnsi="Times New Roman" w:cs="Times New Roman"/>
        </w:rPr>
        <w:t>soyak</w:t>
      </w:r>
      <w:proofErr w:type="spellEnd"/>
      <w:r w:rsidRPr="00C76E09">
        <w:rPr>
          <w:rFonts w:ascii="Times New Roman" w:hAnsi="Times New Roman" w:cs="Times New Roman"/>
        </w:rPr>
        <w:t xml:space="preserve"> (1), </w:t>
      </w:r>
      <w:proofErr w:type="spellStart"/>
      <w:r w:rsidRPr="00C76E09">
        <w:rPr>
          <w:rFonts w:ascii="Times New Roman" w:hAnsi="Times New Roman" w:cs="Times New Roman"/>
        </w:rPr>
        <w:t>çalağan</w:t>
      </w:r>
      <w:proofErr w:type="spellEnd"/>
      <w:r w:rsidRPr="00C76E09">
        <w:rPr>
          <w:rFonts w:ascii="Times New Roman" w:hAnsi="Times New Roman" w:cs="Times New Roman"/>
        </w:rPr>
        <w:t xml:space="preserve">, horoz, sarı gebe, </w:t>
      </w:r>
      <w:proofErr w:type="spellStart"/>
      <w:r w:rsidRPr="00C76E09">
        <w:rPr>
          <w:rFonts w:ascii="Times New Roman" w:hAnsi="Times New Roman" w:cs="Times New Roman"/>
        </w:rPr>
        <w:t>ökü</w:t>
      </w:r>
      <w:proofErr w:type="spellEnd"/>
      <w:r w:rsidRPr="00C76E09">
        <w:rPr>
          <w:rFonts w:ascii="Times New Roman" w:hAnsi="Times New Roman" w:cs="Times New Roman"/>
        </w:rPr>
        <w:t xml:space="preserve"> (2), </w:t>
      </w:r>
      <w:proofErr w:type="spellStart"/>
      <w:r w:rsidRPr="00C76E09">
        <w:rPr>
          <w:rFonts w:ascii="Times New Roman" w:hAnsi="Times New Roman" w:cs="Times New Roman"/>
        </w:rPr>
        <w:t>belibağlı</w:t>
      </w:r>
      <w:proofErr w:type="spellEnd"/>
      <w:r w:rsidRPr="00C76E09">
        <w:rPr>
          <w:rFonts w:ascii="Times New Roman" w:hAnsi="Times New Roman" w:cs="Times New Roman"/>
        </w:rPr>
        <w:t xml:space="preserve">, atmaca, yarasa (3), kaz, turna, ördek, baykuş (4), karga, </w:t>
      </w:r>
      <w:proofErr w:type="spellStart"/>
      <w:r w:rsidRPr="00C76E09">
        <w:rPr>
          <w:rFonts w:ascii="Times New Roman" w:hAnsi="Times New Roman" w:cs="Times New Roman"/>
        </w:rPr>
        <w:t>koğu</w:t>
      </w:r>
      <w:proofErr w:type="spellEnd"/>
      <w:r w:rsidRPr="00C76E09">
        <w:rPr>
          <w:rFonts w:ascii="Times New Roman" w:hAnsi="Times New Roman" w:cs="Times New Roman"/>
        </w:rPr>
        <w:t xml:space="preserve">, delice, </w:t>
      </w:r>
      <w:proofErr w:type="spellStart"/>
      <w:r w:rsidRPr="00C76E09">
        <w:rPr>
          <w:rFonts w:ascii="Times New Roman" w:hAnsi="Times New Roman" w:cs="Times New Roman"/>
        </w:rPr>
        <w:t>çohçu</w:t>
      </w:r>
      <w:proofErr w:type="spellEnd"/>
      <w:r w:rsidRPr="00C76E09">
        <w:rPr>
          <w:rFonts w:ascii="Times New Roman" w:hAnsi="Times New Roman" w:cs="Times New Roman"/>
        </w:rPr>
        <w:t xml:space="preserve">, serçe (5), kartal, </w:t>
      </w:r>
      <w:proofErr w:type="spellStart"/>
      <w:r w:rsidRPr="00C76E09">
        <w:rPr>
          <w:rFonts w:ascii="Times New Roman" w:hAnsi="Times New Roman" w:cs="Times New Roman"/>
        </w:rPr>
        <w:t>şahan</w:t>
      </w:r>
      <w:proofErr w:type="spellEnd"/>
      <w:r w:rsidRPr="00C76E09">
        <w:rPr>
          <w:rFonts w:ascii="Times New Roman" w:hAnsi="Times New Roman" w:cs="Times New Roman"/>
        </w:rPr>
        <w:t xml:space="preserve"> (6), tavus kuşu, kumru, tutu (</w:t>
      </w:r>
      <w:proofErr w:type="spellStart"/>
      <w:r w:rsidRPr="00C76E09">
        <w:rPr>
          <w:rFonts w:ascii="Times New Roman" w:hAnsi="Times New Roman" w:cs="Times New Roman"/>
        </w:rPr>
        <w:t>tuti</w:t>
      </w:r>
      <w:proofErr w:type="spellEnd"/>
      <w:r w:rsidRPr="00C76E09">
        <w:rPr>
          <w:rFonts w:ascii="Times New Roman" w:hAnsi="Times New Roman" w:cs="Times New Roman"/>
        </w:rPr>
        <w:t xml:space="preserve">), ibikli, karakuş (7), </w:t>
      </w:r>
      <w:proofErr w:type="spellStart"/>
      <w:r w:rsidRPr="00C76E09">
        <w:rPr>
          <w:rFonts w:ascii="Times New Roman" w:hAnsi="Times New Roman" w:cs="Times New Roman"/>
        </w:rPr>
        <w:t>sonkur</w:t>
      </w:r>
      <w:proofErr w:type="spellEnd"/>
      <w:r w:rsidRPr="00C76E09">
        <w:rPr>
          <w:rFonts w:ascii="Times New Roman" w:hAnsi="Times New Roman" w:cs="Times New Roman"/>
        </w:rPr>
        <w:t xml:space="preserve"> (8), kıraç, üveyik (9), keklik, [</w:t>
      </w:r>
      <w:proofErr w:type="spellStart"/>
      <w:r w:rsidRPr="00C76E09">
        <w:rPr>
          <w:rFonts w:ascii="Times New Roman" w:hAnsi="Times New Roman" w:cs="Times New Roman"/>
        </w:rPr>
        <w:t>lori</w:t>
      </w:r>
      <w:proofErr w:type="spellEnd"/>
      <w:r w:rsidRPr="00C76E09">
        <w:rPr>
          <w:rFonts w:ascii="Times New Roman" w:hAnsi="Times New Roman" w:cs="Times New Roman"/>
        </w:rPr>
        <w:t>] (10), sığırcık, güvercin, saka (11), leylek, [</w:t>
      </w:r>
      <w:proofErr w:type="spellStart"/>
      <w:r w:rsidRPr="00C76E09">
        <w:rPr>
          <w:rFonts w:ascii="Times New Roman" w:hAnsi="Times New Roman" w:cs="Times New Roman"/>
        </w:rPr>
        <w:t>hüma</w:t>
      </w:r>
      <w:proofErr w:type="spellEnd"/>
      <w:r w:rsidRPr="00C76E09">
        <w:rPr>
          <w:rFonts w:ascii="Times New Roman" w:hAnsi="Times New Roman" w:cs="Times New Roman"/>
        </w:rPr>
        <w:t xml:space="preserve">] (12). Bu destanda da yarasanın kuş olarak kabul edildiği görülmektedir. Metinde karga üç kez, ibikli ve atmaca ise iki kez zikredilmiştir. Âşık Cuma’nın eserinde geleneğin kuşlar destanına çizdiği sınır dâhilinde kuşlar konu edilmiştir: Kuşların yaşadıkları yerler, yeme düzenleri, </w:t>
      </w:r>
      <w:proofErr w:type="spellStart"/>
      <w:r w:rsidRPr="00C76E09">
        <w:rPr>
          <w:rFonts w:ascii="Times New Roman" w:hAnsi="Times New Roman" w:cs="Times New Roman"/>
        </w:rPr>
        <w:t>avcıl</w:t>
      </w:r>
      <w:proofErr w:type="spellEnd"/>
      <w:r w:rsidRPr="00C76E09">
        <w:rPr>
          <w:rFonts w:ascii="Times New Roman" w:hAnsi="Times New Roman" w:cs="Times New Roman"/>
        </w:rPr>
        <w:t xml:space="preserve"> olmaları gibi özellikleri dile getirilmiştir. Üveyiğin yuva tutmaması onun dünyayı harabe gibi görmesine bağlanarak kuşun bu özelliğine tasavvufi bir mana yüklenmiştir. </w:t>
      </w:r>
      <w:proofErr w:type="spellStart"/>
      <w:r w:rsidRPr="00C76E09">
        <w:rPr>
          <w:rFonts w:ascii="Times New Roman" w:hAnsi="Times New Roman" w:cs="Times New Roman"/>
        </w:rPr>
        <w:t>Avcıl</w:t>
      </w:r>
      <w:proofErr w:type="spellEnd"/>
      <w:r w:rsidRPr="00C76E09">
        <w:rPr>
          <w:rFonts w:ascii="Times New Roman" w:hAnsi="Times New Roman" w:cs="Times New Roman"/>
        </w:rPr>
        <w:t xml:space="preserve"> kuşlardan ispir ve doğana askerî unvanlar verilerek birbirlerine üstünlüklerine işaret edilmiştir. İki kuşun da </w:t>
      </w:r>
      <w:proofErr w:type="spellStart"/>
      <w:r w:rsidRPr="00C76E09">
        <w:rPr>
          <w:rFonts w:ascii="Times New Roman" w:hAnsi="Times New Roman" w:cs="Times New Roman"/>
        </w:rPr>
        <w:t>avcıl</w:t>
      </w:r>
      <w:proofErr w:type="spellEnd"/>
      <w:r w:rsidRPr="00C76E09">
        <w:rPr>
          <w:rFonts w:ascii="Times New Roman" w:hAnsi="Times New Roman" w:cs="Times New Roman"/>
        </w:rPr>
        <w:t xml:space="preserve"> olması onlara bu askerî unvanların verilmesine sebep olmuştur.  Destanın dikkat çekici bir diğer özelliği ise 10. ve 12. dörtlüklerde iki kuşun isminin gizlenmesidir. 10 dörtlükte âşık “Bir kuş var, o da kemiği yutar” ifadesiyle </w:t>
      </w:r>
      <w:proofErr w:type="spellStart"/>
      <w:r w:rsidRPr="00C76E09">
        <w:rPr>
          <w:rFonts w:ascii="Times New Roman" w:hAnsi="Times New Roman" w:cs="Times New Roman"/>
        </w:rPr>
        <w:t>lori</w:t>
      </w:r>
      <w:proofErr w:type="spellEnd"/>
      <w:r w:rsidRPr="00C76E09">
        <w:rPr>
          <w:rFonts w:ascii="Times New Roman" w:hAnsi="Times New Roman" w:cs="Times New Roman"/>
        </w:rPr>
        <w:t xml:space="preserve"> kuşuna işaret etmiştir. Halk arasında bu kuşun adı “</w:t>
      </w:r>
      <w:proofErr w:type="spellStart"/>
      <w:r w:rsidRPr="00C76E09">
        <w:rPr>
          <w:rFonts w:ascii="Times New Roman" w:hAnsi="Times New Roman" w:cs="Times New Roman"/>
        </w:rPr>
        <w:t>kemiksıyan</w:t>
      </w:r>
      <w:proofErr w:type="spellEnd"/>
      <w:r w:rsidRPr="00C76E09">
        <w:rPr>
          <w:rFonts w:ascii="Times New Roman" w:hAnsi="Times New Roman" w:cs="Times New Roman"/>
        </w:rPr>
        <w:t xml:space="preserve">” olarak da bilinmektedir ve kuş kemikle beslenmektedir. (Ceylan, 2015: 186) </w:t>
      </w:r>
      <w:proofErr w:type="spellStart"/>
      <w:r w:rsidRPr="00C76E09">
        <w:rPr>
          <w:rFonts w:ascii="Times New Roman" w:hAnsi="Times New Roman" w:cs="Times New Roman"/>
        </w:rPr>
        <w:t>Lori</w:t>
      </w:r>
      <w:proofErr w:type="spellEnd"/>
      <w:r w:rsidRPr="00C76E09">
        <w:rPr>
          <w:rFonts w:ascii="Times New Roman" w:hAnsi="Times New Roman" w:cs="Times New Roman"/>
        </w:rPr>
        <w:t xml:space="preserve"> kuşunun kemikle beslenmesi hakkında “Loru kuşu bulduğu kemiği peşin ölçer sonra yutarmış” atasözünün bulunduğu da bilinmektedir. (Ceylan, 2015: 187) 12. dörtlükte ise “Bir kuş var; hiç inmez havadan yere” denilmiştir. Ali Rıza Yalman bu üstü kapalı anlatımın açıklamasının “gönül” olduğuna inanıldığını söylemiştir: “‘Bir kuş var hiç inmez havadan yere’ mısraının âşığın gönül ve isteklerini belirten bir parçası olduğu kuvvetle sanılmakta ve söylenmektedir. Gönül öyle bir kuş imiş ki, bu kuş daima yükseklerde uçarak yere inmek istemezmiş. Bu örnek ve benzetme hatırda bulunduğu için uzun boylu açıklamağa lüzum görülmedi.” (1977: 123) Ancak, destanı nakledenlerin de kesin emin </w:t>
      </w:r>
      <w:r w:rsidRPr="00C76E09">
        <w:rPr>
          <w:rFonts w:ascii="Times New Roman" w:hAnsi="Times New Roman" w:cs="Times New Roman"/>
        </w:rPr>
        <w:lastRenderedPageBreak/>
        <w:t xml:space="preserve">olmadıkları da göz önüne alınırsa bu yoruma şüpheyle yaklaşılabilir. Hüma kuşu, </w:t>
      </w:r>
      <w:proofErr w:type="spellStart"/>
      <w:r w:rsidRPr="00C76E09">
        <w:rPr>
          <w:rFonts w:ascii="Times New Roman" w:hAnsi="Times New Roman" w:cs="Times New Roman"/>
        </w:rPr>
        <w:t>Talibî’nin</w:t>
      </w:r>
      <w:proofErr w:type="spellEnd"/>
      <w:r w:rsidRPr="00C76E09">
        <w:rPr>
          <w:rFonts w:ascii="Times New Roman" w:hAnsi="Times New Roman" w:cs="Times New Roman"/>
        </w:rPr>
        <w:t xml:space="preserve"> destanında havadan yere inmeme özelliği ile konu edilmiştir. </w:t>
      </w:r>
      <w:proofErr w:type="spellStart"/>
      <w:r w:rsidRPr="00C76E09">
        <w:rPr>
          <w:rFonts w:ascii="Times New Roman" w:hAnsi="Times New Roman" w:cs="Times New Roman"/>
        </w:rPr>
        <w:t>Seyrânî’nin</w:t>
      </w:r>
      <w:proofErr w:type="spellEnd"/>
      <w:r w:rsidRPr="00C76E09">
        <w:rPr>
          <w:rFonts w:ascii="Times New Roman" w:hAnsi="Times New Roman" w:cs="Times New Roman"/>
        </w:rPr>
        <w:t xml:space="preserve"> destanında ise </w:t>
      </w:r>
      <w:proofErr w:type="spellStart"/>
      <w:r w:rsidRPr="00C76E09">
        <w:rPr>
          <w:rFonts w:ascii="Times New Roman" w:hAnsi="Times New Roman" w:cs="Times New Roman"/>
        </w:rPr>
        <w:t>hümanın</w:t>
      </w:r>
      <w:proofErr w:type="spellEnd"/>
      <w:r w:rsidRPr="00C76E09">
        <w:rPr>
          <w:rFonts w:ascii="Times New Roman" w:hAnsi="Times New Roman" w:cs="Times New Roman"/>
        </w:rPr>
        <w:t xml:space="preserve"> “bu </w:t>
      </w:r>
      <w:proofErr w:type="spellStart"/>
      <w:r w:rsidRPr="00C76E09">
        <w:rPr>
          <w:rFonts w:ascii="Times New Roman" w:hAnsi="Times New Roman" w:cs="Times New Roman"/>
        </w:rPr>
        <w:t>masivada</w:t>
      </w:r>
      <w:proofErr w:type="spellEnd"/>
      <w:r w:rsidRPr="00C76E09">
        <w:rPr>
          <w:rFonts w:ascii="Times New Roman" w:hAnsi="Times New Roman" w:cs="Times New Roman"/>
        </w:rPr>
        <w:t>” yuvasız olduğu söylenmiştir. Ömür Ceylan, bu kuşun “havada” yaşadığının düşünüldüğünü (2015: 117), bu özelliğiyle Divan şiirinde çeşitli çağrışımlarla konu edildiğini ifade etmiştir. (2015: 120) Görüldüğü gibi bu imaj, şiirimizde yaygın olarak bilinmekte ve kullanılmaktadır. Dolayısıyla burada âşığın kastettiği kuşun “gönül kuşu” değil, ‘</w:t>
      </w:r>
      <w:proofErr w:type="spellStart"/>
      <w:r w:rsidRPr="00C76E09">
        <w:rPr>
          <w:rFonts w:ascii="Times New Roman" w:hAnsi="Times New Roman" w:cs="Times New Roman"/>
        </w:rPr>
        <w:t>hüma</w:t>
      </w:r>
      <w:proofErr w:type="spellEnd"/>
      <w:r w:rsidRPr="00C76E09">
        <w:rPr>
          <w:rFonts w:ascii="Times New Roman" w:hAnsi="Times New Roman" w:cs="Times New Roman"/>
        </w:rPr>
        <w:t xml:space="preserve"> kuşu’ olduğunu kabul edebiliriz. </w:t>
      </w:r>
    </w:p>
    <w:p w14:paraId="3C997D04" w14:textId="77777777" w:rsidR="009F0E9E" w:rsidRPr="00C76E09" w:rsidRDefault="009F0E9E" w:rsidP="009F0E9E">
      <w:pPr>
        <w:autoSpaceDE w:val="0"/>
        <w:autoSpaceDN w:val="0"/>
        <w:adjustRightInd w:val="0"/>
        <w:spacing w:before="120" w:after="120" w:line="360" w:lineRule="auto"/>
        <w:jc w:val="center"/>
        <w:rPr>
          <w:rFonts w:ascii="Times New Roman" w:hAnsi="Times New Roman" w:cs="Times New Roman"/>
          <w:b/>
        </w:rPr>
      </w:pPr>
      <w:proofErr w:type="spellStart"/>
      <w:r w:rsidRPr="00C76E09">
        <w:rPr>
          <w:rFonts w:ascii="Times New Roman" w:hAnsi="Times New Roman" w:cs="Times New Roman"/>
          <w:b/>
        </w:rPr>
        <w:t>Hengâmî’nin</w:t>
      </w:r>
      <w:proofErr w:type="spellEnd"/>
      <w:r w:rsidRPr="00C76E09">
        <w:rPr>
          <w:rFonts w:ascii="Times New Roman" w:hAnsi="Times New Roman" w:cs="Times New Roman"/>
          <w:b/>
        </w:rPr>
        <w:t xml:space="preserve"> “Kuşların Destanı”</w:t>
      </w:r>
      <w:r w:rsidRPr="00C76E09">
        <w:rPr>
          <w:rStyle w:val="DipnotBavurusu"/>
          <w:rFonts w:ascii="Times New Roman" w:hAnsi="Times New Roman" w:cs="Times New Roman"/>
          <w:b/>
        </w:rPr>
        <w:footnoteReference w:id="55"/>
      </w:r>
    </w:p>
    <w:p w14:paraId="675DE103" w14:textId="77777777" w:rsidR="009F0E9E" w:rsidRPr="00C76E09" w:rsidRDefault="009F0E9E" w:rsidP="009F0E9E">
      <w:pPr>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Hengâmî’ye</w:t>
      </w:r>
      <w:proofErr w:type="spellEnd"/>
      <w:r w:rsidRPr="00C76E09">
        <w:rPr>
          <w:rStyle w:val="DipnotBavurusu"/>
          <w:rFonts w:ascii="Times New Roman" w:hAnsi="Times New Roman" w:cs="Times New Roman"/>
        </w:rPr>
        <w:footnoteReference w:id="56"/>
      </w:r>
      <w:r w:rsidRPr="00C76E09">
        <w:rPr>
          <w:rFonts w:ascii="Times New Roman" w:hAnsi="Times New Roman" w:cs="Times New Roman"/>
        </w:rPr>
        <w:t xml:space="preserve"> ait olan destanın bir varyantı Şükrü Elçin tarafından “Kuşların Destanı” başlığıyla yayımlanmıştır. (Elçin, 1997: 295-296) Elçin tarafından yayımlanan metin işaret edilen yayında 295-296. sayfalarda yer almaktadır. Aynı eserde bu yazıdan hemen önce “</w:t>
      </w:r>
      <w:proofErr w:type="spellStart"/>
      <w:r w:rsidRPr="00C76E09">
        <w:rPr>
          <w:rFonts w:ascii="Times New Roman" w:hAnsi="Times New Roman" w:cs="Times New Roman"/>
        </w:rPr>
        <w:t>Hengami’nin</w:t>
      </w:r>
      <w:proofErr w:type="spellEnd"/>
      <w:r w:rsidRPr="00C76E09">
        <w:rPr>
          <w:rFonts w:ascii="Times New Roman" w:hAnsi="Times New Roman" w:cs="Times New Roman"/>
        </w:rPr>
        <w:t xml:space="preserve"> Bilinmeyen Şiirleri” (Elçin, 1997: 292-294) adıyla başka bir makale daha bulunmaktadır. Bu iki yazıda da Elçin, kaynağa işaret etmemiş ve kaynak hakkında bilgi vermemiştir. “(…) perakende şiirlerini ihtiva eden mecmuada” ifadesinden metnin bir mecmua olduğu anlaşılmaktadır. (Elçin, 1997: 292) İki yazıda da </w:t>
      </w:r>
      <w:proofErr w:type="spellStart"/>
      <w:r w:rsidRPr="00C76E09">
        <w:rPr>
          <w:rFonts w:ascii="Times New Roman" w:hAnsi="Times New Roman" w:cs="Times New Roman"/>
        </w:rPr>
        <w:t>Hengâmî’nin</w:t>
      </w:r>
      <w:proofErr w:type="spellEnd"/>
      <w:r w:rsidRPr="00C76E09">
        <w:rPr>
          <w:rFonts w:ascii="Times New Roman" w:hAnsi="Times New Roman" w:cs="Times New Roman"/>
        </w:rPr>
        <w:t xml:space="preserve"> şiirleri konu edildiği için şiirlerin aynı kaynaktan alınmış olabileceği düşünülebilir. </w:t>
      </w:r>
    </w:p>
    <w:p w14:paraId="178E12C6" w14:textId="77777777" w:rsidR="009F0E9E" w:rsidRPr="00C76E09" w:rsidRDefault="009F0E9E" w:rsidP="009F0E9E">
      <w:pPr>
        <w:pStyle w:val="DipnotMetni"/>
        <w:spacing w:before="120" w:after="120" w:line="360" w:lineRule="auto"/>
        <w:ind w:firstLine="709"/>
        <w:jc w:val="both"/>
        <w:rPr>
          <w:rFonts w:ascii="Times New Roman" w:hAnsi="Times New Roman" w:cs="Times New Roman"/>
          <w:sz w:val="22"/>
          <w:szCs w:val="22"/>
        </w:rPr>
      </w:pPr>
      <w:r w:rsidRPr="00C76E09">
        <w:rPr>
          <w:rFonts w:ascii="Times New Roman" w:hAnsi="Times New Roman" w:cs="Times New Roman"/>
          <w:sz w:val="22"/>
          <w:szCs w:val="22"/>
        </w:rPr>
        <w:t xml:space="preserve">Tarafımızdan bulunarak ilk defa burada yayımlanacak olan </w:t>
      </w:r>
      <w:proofErr w:type="spellStart"/>
      <w:r w:rsidRPr="00C76E09">
        <w:rPr>
          <w:rFonts w:ascii="Times New Roman" w:hAnsi="Times New Roman" w:cs="Times New Roman"/>
          <w:sz w:val="22"/>
          <w:szCs w:val="22"/>
        </w:rPr>
        <w:t>eşmetin</w:t>
      </w:r>
      <w:proofErr w:type="spellEnd"/>
      <w:r w:rsidRPr="00C76E09">
        <w:rPr>
          <w:rFonts w:ascii="Times New Roman" w:hAnsi="Times New Roman" w:cs="Times New Roman"/>
          <w:sz w:val="22"/>
          <w:szCs w:val="22"/>
        </w:rPr>
        <w:t xml:space="preserve"> ise Millî Kütüphane Yazma Eserler Koleksiyonunda 06 Mil </w:t>
      </w:r>
      <w:proofErr w:type="spellStart"/>
      <w:r w:rsidRPr="00C76E09">
        <w:rPr>
          <w:rFonts w:ascii="Times New Roman" w:hAnsi="Times New Roman" w:cs="Times New Roman"/>
          <w:sz w:val="22"/>
          <w:szCs w:val="22"/>
        </w:rPr>
        <w:t>Yz</w:t>
      </w:r>
      <w:proofErr w:type="spellEnd"/>
      <w:r w:rsidRPr="00C76E09">
        <w:rPr>
          <w:rFonts w:ascii="Times New Roman" w:hAnsi="Times New Roman" w:cs="Times New Roman"/>
          <w:sz w:val="22"/>
          <w:szCs w:val="22"/>
        </w:rPr>
        <w:t xml:space="preserve"> Cönk 132 numarasıyla kayıtlıdır.</w:t>
      </w:r>
      <w:r w:rsidRPr="00C76E09">
        <w:rPr>
          <w:rStyle w:val="DipnotBavurusu"/>
          <w:rFonts w:ascii="Times New Roman" w:hAnsi="Times New Roman" w:cs="Times New Roman"/>
          <w:sz w:val="22"/>
          <w:szCs w:val="22"/>
        </w:rPr>
        <w:footnoteReference w:id="57"/>
      </w:r>
      <w:r w:rsidRPr="00C76E09">
        <w:rPr>
          <w:rFonts w:ascii="Times New Roman" w:hAnsi="Times New Roman" w:cs="Times New Roman"/>
          <w:sz w:val="22"/>
          <w:szCs w:val="22"/>
        </w:rPr>
        <w:t xml:space="preserve"> Bu eser bir cönktür. Cöngün sahibi, telif ve istinsahıyla ilgili bilgiler bulunmamaktadır. Abdullah </w:t>
      </w:r>
      <w:proofErr w:type="spellStart"/>
      <w:r w:rsidRPr="00C76E09">
        <w:rPr>
          <w:rFonts w:ascii="Times New Roman" w:hAnsi="Times New Roman" w:cs="Times New Roman"/>
          <w:sz w:val="22"/>
          <w:szCs w:val="22"/>
        </w:rPr>
        <w:t>Öztemiz’den</w:t>
      </w:r>
      <w:proofErr w:type="spellEnd"/>
      <w:r w:rsidRPr="00C76E09">
        <w:rPr>
          <w:rFonts w:ascii="Times New Roman" w:hAnsi="Times New Roman" w:cs="Times New Roman"/>
          <w:sz w:val="22"/>
          <w:szCs w:val="22"/>
        </w:rPr>
        <w:t xml:space="preserve"> 1973 yılında alınmıştır. Millî Kütüphane’nin kayıtlarına göre “</w:t>
      </w:r>
      <w:proofErr w:type="spellStart"/>
      <w:r w:rsidRPr="00C76E09">
        <w:rPr>
          <w:rFonts w:ascii="Times New Roman" w:hAnsi="Times New Roman" w:cs="Times New Roman"/>
          <w:sz w:val="22"/>
          <w:szCs w:val="22"/>
        </w:rPr>
        <w:t>zencirekli</w:t>
      </w:r>
      <w:proofErr w:type="spellEnd"/>
      <w:r w:rsidRPr="00C76E09">
        <w:rPr>
          <w:rFonts w:ascii="Times New Roman" w:hAnsi="Times New Roman" w:cs="Times New Roman"/>
          <w:sz w:val="22"/>
          <w:szCs w:val="22"/>
        </w:rPr>
        <w:t xml:space="preserve"> siyah meşin </w:t>
      </w:r>
      <w:proofErr w:type="spellStart"/>
      <w:r w:rsidRPr="00C76E09">
        <w:rPr>
          <w:rFonts w:ascii="Times New Roman" w:hAnsi="Times New Roman" w:cs="Times New Roman"/>
          <w:sz w:val="22"/>
          <w:szCs w:val="22"/>
        </w:rPr>
        <w:t>cilt”lidir</w:t>
      </w:r>
      <w:proofErr w:type="spellEnd"/>
      <w:r w:rsidRPr="00C76E09">
        <w:rPr>
          <w:rFonts w:ascii="Times New Roman" w:hAnsi="Times New Roman" w:cs="Times New Roman"/>
          <w:sz w:val="22"/>
          <w:szCs w:val="22"/>
        </w:rPr>
        <w:t xml:space="preserve">. 172 varaktan oluşan cönk esmer </w:t>
      </w:r>
      <w:proofErr w:type="spellStart"/>
      <w:r w:rsidRPr="00C76E09">
        <w:rPr>
          <w:rFonts w:ascii="Times New Roman" w:hAnsi="Times New Roman" w:cs="Times New Roman"/>
          <w:sz w:val="22"/>
          <w:szCs w:val="22"/>
        </w:rPr>
        <w:t>cedid</w:t>
      </w:r>
      <w:proofErr w:type="spellEnd"/>
      <w:r w:rsidRPr="00C76E09">
        <w:rPr>
          <w:rFonts w:ascii="Times New Roman" w:hAnsi="Times New Roman" w:cs="Times New Roman"/>
          <w:sz w:val="22"/>
          <w:szCs w:val="22"/>
        </w:rPr>
        <w:t xml:space="preserve"> kâğıda yazılmıştır. 240x115 mm boyutundadır. Cönkte “</w:t>
      </w:r>
      <w:proofErr w:type="spellStart"/>
      <w:r w:rsidRPr="00C76E09">
        <w:rPr>
          <w:rFonts w:ascii="Times New Roman" w:eastAsia="Times New Roman" w:hAnsi="Times New Roman" w:cs="Times New Roman"/>
          <w:sz w:val="22"/>
          <w:szCs w:val="22"/>
          <w:lang w:eastAsia="tr-TR"/>
        </w:rPr>
        <w:t>Virdî</w:t>
      </w:r>
      <w:proofErr w:type="spellEnd"/>
      <w:r w:rsidRPr="00C76E09">
        <w:rPr>
          <w:rFonts w:ascii="Times New Roman" w:eastAsia="Times New Roman" w:hAnsi="Times New Roman" w:cs="Times New Roman"/>
          <w:sz w:val="22"/>
          <w:szCs w:val="22"/>
          <w:lang w:eastAsia="tr-TR"/>
        </w:rPr>
        <w:t xml:space="preserve">, Cevabi, Cezbi, Fevri, Hamdi, </w:t>
      </w:r>
      <w:proofErr w:type="spellStart"/>
      <w:r w:rsidRPr="00C76E09">
        <w:rPr>
          <w:rFonts w:ascii="Times New Roman" w:eastAsia="Times New Roman" w:hAnsi="Times New Roman" w:cs="Times New Roman"/>
          <w:sz w:val="22"/>
          <w:szCs w:val="22"/>
          <w:lang w:eastAsia="tr-TR"/>
        </w:rPr>
        <w:t>Kadrî</w:t>
      </w:r>
      <w:proofErr w:type="spellEnd"/>
      <w:r w:rsidRPr="00C76E09">
        <w:rPr>
          <w:rFonts w:ascii="Times New Roman" w:eastAsia="Times New Roman" w:hAnsi="Times New Roman" w:cs="Times New Roman"/>
          <w:sz w:val="22"/>
          <w:szCs w:val="22"/>
          <w:lang w:eastAsia="tr-TR"/>
        </w:rPr>
        <w:t xml:space="preserve">, </w:t>
      </w:r>
      <w:proofErr w:type="spellStart"/>
      <w:r w:rsidRPr="00C76E09">
        <w:rPr>
          <w:rFonts w:ascii="Times New Roman" w:eastAsia="Times New Roman" w:hAnsi="Times New Roman" w:cs="Times New Roman"/>
          <w:sz w:val="22"/>
          <w:szCs w:val="22"/>
          <w:lang w:eastAsia="tr-TR"/>
        </w:rPr>
        <w:t>Yesari</w:t>
      </w:r>
      <w:proofErr w:type="spellEnd"/>
      <w:r w:rsidRPr="00C76E09">
        <w:rPr>
          <w:rFonts w:ascii="Times New Roman" w:eastAsia="Times New Roman" w:hAnsi="Times New Roman" w:cs="Times New Roman"/>
          <w:sz w:val="22"/>
          <w:szCs w:val="22"/>
          <w:lang w:eastAsia="tr-TR"/>
        </w:rPr>
        <w:t xml:space="preserve">, Hasbi, Süleyman, </w:t>
      </w:r>
      <w:proofErr w:type="spellStart"/>
      <w:r w:rsidRPr="00C76E09">
        <w:rPr>
          <w:rFonts w:ascii="Times New Roman" w:eastAsia="Times New Roman" w:hAnsi="Times New Roman" w:cs="Times New Roman"/>
          <w:sz w:val="22"/>
          <w:szCs w:val="22"/>
          <w:lang w:eastAsia="tr-TR"/>
        </w:rPr>
        <w:t>Afitabi</w:t>
      </w:r>
      <w:proofErr w:type="spellEnd"/>
      <w:r w:rsidRPr="00C76E09">
        <w:rPr>
          <w:rFonts w:ascii="Times New Roman" w:eastAsia="Times New Roman" w:hAnsi="Times New Roman" w:cs="Times New Roman"/>
          <w:sz w:val="22"/>
          <w:szCs w:val="22"/>
          <w:lang w:eastAsia="tr-TR"/>
        </w:rPr>
        <w:t xml:space="preserve">, Baki, </w:t>
      </w:r>
      <w:proofErr w:type="spellStart"/>
      <w:r w:rsidRPr="00C76E09">
        <w:rPr>
          <w:rFonts w:ascii="Times New Roman" w:eastAsia="Times New Roman" w:hAnsi="Times New Roman" w:cs="Times New Roman"/>
          <w:sz w:val="22"/>
          <w:szCs w:val="22"/>
          <w:lang w:eastAsia="tr-TR"/>
        </w:rPr>
        <w:t>Cesarî</w:t>
      </w:r>
      <w:proofErr w:type="spellEnd"/>
      <w:r w:rsidRPr="00C76E09">
        <w:rPr>
          <w:rFonts w:ascii="Times New Roman" w:eastAsia="Times New Roman" w:hAnsi="Times New Roman" w:cs="Times New Roman"/>
          <w:sz w:val="22"/>
          <w:szCs w:val="22"/>
          <w:lang w:eastAsia="tr-TR"/>
        </w:rPr>
        <w:t xml:space="preserve">, Eşrefoğlu, Faik, Fendi, Fevrî, Feyzi, Fitnat Hanım, Fuzulî, </w:t>
      </w:r>
      <w:proofErr w:type="spellStart"/>
      <w:r w:rsidRPr="00C76E09">
        <w:rPr>
          <w:rFonts w:ascii="Times New Roman" w:eastAsia="Times New Roman" w:hAnsi="Times New Roman" w:cs="Times New Roman"/>
          <w:sz w:val="22"/>
          <w:szCs w:val="22"/>
          <w:lang w:eastAsia="tr-TR"/>
        </w:rPr>
        <w:t>Gafurî</w:t>
      </w:r>
      <w:proofErr w:type="spellEnd"/>
      <w:r w:rsidRPr="00C76E09">
        <w:rPr>
          <w:rFonts w:ascii="Times New Roman" w:eastAsia="Times New Roman" w:hAnsi="Times New Roman" w:cs="Times New Roman"/>
          <w:sz w:val="22"/>
          <w:szCs w:val="22"/>
          <w:lang w:eastAsia="tr-TR"/>
        </w:rPr>
        <w:t xml:space="preserve">, </w:t>
      </w:r>
      <w:proofErr w:type="spellStart"/>
      <w:r w:rsidRPr="00C76E09">
        <w:rPr>
          <w:rFonts w:ascii="Times New Roman" w:eastAsia="Times New Roman" w:hAnsi="Times New Roman" w:cs="Times New Roman"/>
          <w:sz w:val="22"/>
          <w:szCs w:val="22"/>
          <w:lang w:eastAsia="tr-TR"/>
        </w:rPr>
        <w:t>Galib</w:t>
      </w:r>
      <w:proofErr w:type="spellEnd"/>
      <w:r w:rsidRPr="00C76E09">
        <w:rPr>
          <w:rFonts w:ascii="Times New Roman" w:eastAsia="Times New Roman" w:hAnsi="Times New Roman" w:cs="Times New Roman"/>
          <w:sz w:val="22"/>
          <w:szCs w:val="22"/>
          <w:lang w:eastAsia="tr-TR"/>
        </w:rPr>
        <w:t xml:space="preserve">, </w:t>
      </w:r>
      <w:proofErr w:type="spellStart"/>
      <w:r w:rsidRPr="00C76E09">
        <w:rPr>
          <w:rFonts w:ascii="Times New Roman" w:eastAsia="Times New Roman" w:hAnsi="Times New Roman" w:cs="Times New Roman"/>
          <w:sz w:val="22"/>
          <w:szCs w:val="22"/>
          <w:lang w:eastAsia="tr-TR"/>
        </w:rPr>
        <w:t>Halili</w:t>
      </w:r>
      <w:proofErr w:type="spellEnd"/>
      <w:r w:rsidRPr="00C76E09">
        <w:rPr>
          <w:rFonts w:ascii="Times New Roman" w:eastAsia="Times New Roman" w:hAnsi="Times New Roman" w:cs="Times New Roman"/>
          <w:sz w:val="22"/>
          <w:szCs w:val="22"/>
          <w:lang w:eastAsia="tr-TR"/>
        </w:rPr>
        <w:t xml:space="preserve">, </w:t>
      </w:r>
      <w:proofErr w:type="spellStart"/>
      <w:r w:rsidRPr="00C76E09">
        <w:rPr>
          <w:rFonts w:ascii="Times New Roman" w:eastAsia="Times New Roman" w:hAnsi="Times New Roman" w:cs="Times New Roman"/>
          <w:sz w:val="22"/>
          <w:szCs w:val="22"/>
          <w:lang w:eastAsia="tr-TR"/>
        </w:rPr>
        <w:t>Harabî</w:t>
      </w:r>
      <w:proofErr w:type="spellEnd"/>
      <w:r w:rsidRPr="00C76E09">
        <w:rPr>
          <w:rFonts w:ascii="Times New Roman" w:eastAsia="Times New Roman" w:hAnsi="Times New Roman" w:cs="Times New Roman"/>
          <w:sz w:val="22"/>
          <w:szCs w:val="22"/>
          <w:lang w:eastAsia="tr-TR"/>
        </w:rPr>
        <w:t xml:space="preserve">, </w:t>
      </w:r>
      <w:proofErr w:type="spellStart"/>
      <w:r w:rsidRPr="00C76E09">
        <w:rPr>
          <w:rFonts w:ascii="Times New Roman" w:eastAsia="Times New Roman" w:hAnsi="Times New Roman" w:cs="Times New Roman"/>
          <w:sz w:val="22"/>
          <w:szCs w:val="22"/>
          <w:lang w:eastAsia="tr-TR"/>
        </w:rPr>
        <w:t>Hıfzî</w:t>
      </w:r>
      <w:proofErr w:type="spellEnd"/>
      <w:r w:rsidRPr="00C76E09">
        <w:rPr>
          <w:rFonts w:ascii="Times New Roman" w:eastAsia="Times New Roman" w:hAnsi="Times New Roman" w:cs="Times New Roman"/>
          <w:sz w:val="22"/>
          <w:szCs w:val="22"/>
          <w:lang w:eastAsia="tr-TR"/>
        </w:rPr>
        <w:t xml:space="preserve">, </w:t>
      </w:r>
      <w:proofErr w:type="spellStart"/>
      <w:r w:rsidRPr="00C76E09">
        <w:rPr>
          <w:rFonts w:ascii="Times New Roman" w:eastAsia="Times New Roman" w:hAnsi="Times New Roman" w:cs="Times New Roman"/>
          <w:sz w:val="22"/>
          <w:szCs w:val="22"/>
          <w:lang w:eastAsia="tr-TR"/>
        </w:rPr>
        <w:t>Hüsni</w:t>
      </w:r>
      <w:proofErr w:type="spellEnd"/>
      <w:r w:rsidRPr="00C76E09">
        <w:rPr>
          <w:rFonts w:ascii="Times New Roman" w:eastAsia="Times New Roman" w:hAnsi="Times New Roman" w:cs="Times New Roman"/>
          <w:sz w:val="22"/>
          <w:szCs w:val="22"/>
          <w:lang w:eastAsia="tr-TR"/>
        </w:rPr>
        <w:t xml:space="preserve">, İffet, </w:t>
      </w:r>
      <w:proofErr w:type="spellStart"/>
      <w:r w:rsidRPr="00C76E09">
        <w:rPr>
          <w:rFonts w:ascii="Times New Roman" w:eastAsia="Times New Roman" w:hAnsi="Times New Roman" w:cs="Times New Roman"/>
          <w:sz w:val="22"/>
          <w:szCs w:val="22"/>
          <w:lang w:eastAsia="tr-TR"/>
        </w:rPr>
        <w:t>Kabulî</w:t>
      </w:r>
      <w:proofErr w:type="spellEnd"/>
      <w:r w:rsidRPr="00C76E09">
        <w:rPr>
          <w:rFonts w:ascii="Times New Roman" w:eastAsia="Times New Roman" w:hAnsi="Times New Roman" w:cs="Times New Roman"/>
          <w:sz w:val="22"/>
          <w:szCs w:val="22"/>
          <w:lang w:eastAsia="tr-TR"/>
        </w:rPr>
        <w:t xml:space="preserve">, </w:t>
      </w:r>
      <w:proofErr w:type="spellStart"/>
      <w:r w:rsidRPr="00C76E09">
        <w:rPr>
          <w:rFonts w:ascii="Times New Roman" w:eastAsia="Times New Roman" w:hAnsi="Times New Roman" w:cs="Times New Roman"/>
          <w:sz w:val="22"/>
          <w:szCs w:val="22"/>
          <w:lang w:eastAsia="tr-TR"/>
        </w:rPr>
        <w:t>Nevres</w:t>
      </w:r>
      <w:proofErr w:type="spellEnd"/>
      <w:r w:rsidRPr="00C76E09">
        <w:rPr>
          <w:rFonts w:ascii="Times New Roman" w:eastAsia="Times New Roman" w:hAnsi="Times New Roman" w:cs="Times New Roman"/>
          <w:sz w:val="22"/>
          <w:szCs w:val="22"/>
          <w:lang w:eastAsia="tr-TR"/>
        </w:rPr>
        <w:t xml:space="preserve">, </w:t>
      </w:r>
      <w:proofErr w:type="spellStart"/>
      <w:r w:rsidRPr="00C76E09">
        <w:rPr>
          <w:rFonts w:ascii="Times New Roman" w:eastAsia="Times New Roman" w:hAnsi="Times New Roman" w:cs="Times New Roman"/>
          <w:sz w:val="22"/>
          <w:szCs w:val="22"/>
          <w:lang w:eastAsia="tr-TR"/>
        </w:rPr>
        <w:t>Makbuli</w:t>
      </w:r>
      <w:proofErr w:type="spellEnd"/>
      <w:r w:rsidRPr="00C76E09">
        <w:rPr>
          <w:rFonts w:ascii="Times New Roman" w:eastAsia="Times New Roman" w:hAnsi="Times New Roman" w:cs="Times New Roman"/>
          <w:sz w:val="22"/>
          <w:szCs w:val="22"/>
          <w:lang w:eastAsia="tr-TR"/>
        </w:rPr>
        <w:t xml:space="preserve">, Fikri, Kadri </w:t>
      </w:r>
      <w:proofErr w:type="spellStart"/>
      <w:r w:rsidRPr="00C76E09">
        <w:rPr>
          <w:rFonts w:ascii="Times New Roman" w:eastAsia="Times New Roman" w:hAnsi="Times New Roman" w:cs="Times New Roman"/>
          <w:sz w:val="22"/>
          <w:szCs w:val="22"/>
          <w:lang w:eastAsia="tr-TR"/>
        </w:rPr>
        <w:t>v.d</w:t>
      </w:r>
      <w:proofErr w:type="spellEnd"/>
      <w:r w:rsidRPr="00C76E09">
        <w:rPr>
          <w:rFonts w:ascii="Times New Roman" w:eastAsia="Times New Roman" w:hAnsi="Times New Roman" w:cs="Times New Roman"/>
          <w:sz w:val="22"/>
          <w:szCs w:val="22"/>
          <w:lang w:eastAsia="tr-TR"/>
        </w:rPr>
        <w:t>.</w:t>
      </w:r>
      <w:r w:rsidRPr="00C76E09">
        <w:rPr>
          <w:rFonts w:ascii="Times New Roman" w:hAnsi="Times New Roman" w:cs="Times New Roman"/>
          <w:sz w:val="22"/>
          <w:szCs w:val="22"/>
        </w:rPr>
        <w:t xml:space="preserve">” şairlerin şiirleri kayıtlıdır. Eserin “132. yapraktan sonrakilere yapılmış olan kayıtların 1918’den sonrasına ait olduğu görülüyor”. (06 Mil </w:t>
      </w:r>
      <w:proofErr w:type="spellStart"/>
      <w:r w:rsidRPr="00C76E09">
        <w:rPr>
          <w:rFonts w:ascii="Times New Roman" w:hAnsi="Times New Roman" w:cs="Times New Roman"/>
          <w:sz w:val="22"/>
          <w:szCs w:val="22"/>
        </w:rPr>
        <w:t>Yz</w:t>
      </w:r>
      <w:proofErr w:type="spellEnd"/>
      <w:r w:rsidRPr="00C76E09">
        <w:rPr>
          <w:rFonts w:ascii="Times New Roman" w:hAnsi="Times New Roman" w:cs="Times New Roman"/>
          <w:sz w:val="22"/>
          <w:szCs w:val="22"/>
        </w:rPr>
        <w:t xml:space="preserve"> Cönk 132, </w:t>
      </w:r>
      <w:proofErr w:type="spellStart"/>
      <w:r w:rsidRPr="00C76E09">
        <w:rPr>
          <w:rFonts w:ascii="Times New Roman" w:hAnsi="Times New Roman" w:cs="Times New Roman"/>
          <w:sz w:val="22"/>
          <w:szCs w:val="22"/>
        </w:rPr>
        <w:t>t.y</w:t>
      </w:r>
      <w:proofErr w:type="spellEnd"/>
      <w:r w:rsidRPr="00C76E09">
        <w:rPr>
          <w:rFonts w:ascii="Times New Roman" w:hAnsi="Times New Roman" w:cs="Times New Roman"/>
          <w:sz w:val="22"/>
          <w:szCs w:val="22"/>
        </w:rPr>
        <w:t>.)</w:t>
      </w:r>
    </w:p>
    <w:p w14:paraId="4072F1DF" w14:textId="77777777" w:rsidR="009F0E9E" w:rsidRPr="00C76E09" w:rsidRDefault="009F0E9E" w:rsidP="009F0E9E">
      <w:pPr>
        <w:pStyle w:val="DipnotMetni"/>
        <w:spacing w:before="120" w:after="120" w:line="360" w:lineRule="auto"/>
        <w:ind w:firstLine="709"/>
        <w:jc w:val="both"/>
        <w:rPr>
          <w:rFonts w:ascii="Times New Roman" w:hAnsi="Times New Roman" w:cs="Times New Roman"/>
          <w:sz w:val="22"/>
          <w:szCs w:val="22"/>
        </w:rPr>
      </w:pPr>
      <w:r w:rsidRPr="00C76E09">
        <w:rPr>
          <w:rFonts w:ascii="Times New Roman" w:hAnsi="Times New Roman" w:cs="Times New Roman"/>
          <w:sz w:val="22"/>
          <w:szCs w:val="22"/>
        </w:rPr>
        <w:t xml:space="preserve">Metnin aynı cönkten alınmadığı dipnotlarda gösterilen kelime farklılıklarından ve bazı dörtlüklerin yerlerinin değişmesinden anlaşılmaktadır. Elçin, </w:t>
      </w:r>
      <w:proofErr w:type="spellStart"/>
      <w:r w:rsidRPr="00C76E09">
        <w:rPr>
          <w:rFonts w:ascii="Times New Roman" w:hAnsi="Times New Roman" w:cs="Times New Roman"/>
          <w:sz w:val="22"/>
          <w:szCs w:val="22"/>
        </w:rPr>
        <w:t>Hengâmî’ye</w:t>
      </w:r>
      <w:proofErr w:type="spellEnd"/>
      <w:r w:rsidRPr="00C76E09">
        <w:rPr>
          <w:rFonts w:ascii="Times New Roman" w:hAnsi="Times New Roman" w:cs="Times New Roman"/>
          <w:sz w:val="22"/>
          <w:szCs w:val="22"/>
        </w:rPr>
        <w:t xml:space="preserve"> ait 7 şiiri yayımladığı yazısında içinde </w:t>
      </w:r>
      <w:proofErr w:type="spellStart"/>
      <w:r w:rsidRPr="00C76E09">
        <w:rPr>
          <w:rFonts w:ascii="Times New Roman" w:hAnsi="Times New Roman" w:cs="Times New Roman"/>
          <w:sz w:val="22"/>
          <w:szCs w:val="22"/>
        </w:rPr>
        <w:t>Hengâmî’nin</w:t>
      </w:r>
      <w:proofErr w:type="spellEnd"/>
      <w:r w:rsidRPr="00C76E09">
        <w:rPr>
          <w:rFonts w:ascii="Times New Roman" w:hAnsi="Times New Roman" w:cs="Times New Roman"/>
          <w:sz w:val="22"/>
          <w:szCs w:val="22"/>
        </w:rPr>
        <w:t xml:space="preserve"> şiirlerinin de bulunduğu bir mecmuaya işaret etmiş ancak bu mecmuayla ilgili olarak ayrıntılı bilgi vermemiştir. Sadece, bu mecmuada şu şairlerin “perakende </w:t>
      </w:r>
      <w:proofErr w:type="spellStart"/>
      <w:r w:rsidRPr="00C76E09">
        <w:rPr>
          <w:rFonts w:ascii="Times New Roman" w:hAnsi="Times New Roman" w:cs="Times New Roman"/>
          <w:sz w:val="22"/>
          <w:szCs w:val="22"/>
        </w:rPr>
        <w:t>şiirler”inin</w:t>
      </w:r>
      <w:proofErr w:type="spellEnd"/>
      <w:r w:rsidRPr="00C76E09">
        <w:rPr>
          <w:rFonts w:ascii="Times New Roman" w:hAnsi="Times New Roman" w:cs="Times New Roman"/>
          <w:sz w:val="22"/>
          <w:szCs w:val="22"/>
        </w:rPr>
        <w:t xml:space="preserve"> bulunduğunu söylemiştir: “Âşık </w:t>
      </w:r>
      <w:proofErr w:type="spellStart"/>
      <w:r w:rsidRPr="00C76E09">
        <w:rPr>
          <w:rFonts w:ascii="Times New Roman" w:hAnsi="Times New Roman" w:cs="Times New Roman"/>
          <w:sz w:val="22"/>
          <w:szCs w:val="22"/>
        </w:rPr>
        <w:t>Hıfzıoğlu</w:t>
      </w:r>
      <w:proofErr w:type="spellEnd"/>
      <w:r w:rsidRPr="00C76E09">
        <w:rPr>
          <w:rFonts w:ascii="Times New Roman" w:hAnsi="Times New Roman" w:cs="Times New Roman"/>
          <w:sz w:val="22"/>
          <w:szCs w:val="22"/>
        </w:rPr>
        <w:t xml:space="preserve">, Muhammed Ali Dede Baba, </w:t>
      </w:r>
      <w:proofErr w:type="spellStart"/>
      <w:r w:rsidRPr="00C76E09">
        <w:rPr>
          <w:rFonts w:ascii="Times New Roman" w:hAnsi="Times New Roman" w:cs="Times New Roman"/>
          <w:sz w:val="22"/>
          <w:szCs w:val="22"/>
        </w:rPr>
        <w:t>Muhibbî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Zarîfî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Nesîmî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Misâlî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Zâtî</w:t>
      </w:r>
      <w:proofErr w:type="spellEnd"/>
      <w:r w:rsidRPr="00C76E09">
        <w:rPr>
          <w:rFonts w:ascii="Times New Roman" w:hAnsi="Times New Roman" w:cs="Times New Roman"/>
          <w:sz w:val="22"/>
          <w:szCs w:val="22"/>
        </w:rPr>
        <w:t xml:space="preserve">, Viran Abdal, Rıza, </w:t>
      </w:r>
      <w:proofErr w:type="spellStart"/>
      <w:r w:rsidRPr="00C76E09">
        <w:rPr>
          <w:rFonts w:ascii="Times New Roman" w:hAnsi="Times New Roman" w:cs="Times New Roman"/>
          <w:sz w:val="22"/>
          <w:szCs w:val="22"/>
        </w:rPr>
        <w:t>Ruhullah</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Türâbî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Gedâyî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Ceyhûnî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Hasib</w:t>
      </w:r>
      <w:proofErr w:type="spellEnd"/>
      <w:r w:rsidRPr="00C76E09">
        <w:rPr>
          <w:rFonts w:ascii="Times New Roman" w:hAnsi="Times New Roman" w:cs="Times New Roman"/>
          <w:sz w:val="22"/>
          <w:szCs w:val="22"/>
        </w:rPr>
        <w:t xml:space="preserve">, Emrah, </w:t>
      </w:r>
      <w:proofErr w:type="spellStart"/>
      <w:r w:rsidRPr="00C76E09">
        <w:rPr>
          <w:rFonts w:ascii="Times New Roman" w:hAnsi="Times New Roman" w:cs="Times New Roman"/>
          <w:sz w:val="22"/>
          <w:szCs w:val="22"/>
        </w:rPr>
        <w:t>Fuzûlî</w:t>
      </w:r>
      <w:proofErr w:type="spellEnd"/>
      <w:r w:rsidRPr="00C76E09">
        <w:rPr>
          <w:rFonts w:ascii="Times New Roman" w:hAnsi="Times New Roman" w:cs="Times New Roman"/>
          <w:sz w:val="22"/>
          <w:szCs w:val="22"/>
        </w:rPr>
        <w:t xml:space="preserve"> (halk şairi), Kalender, </w:t>
      </w:r>
      <w:proofErr w:type="spellStart"/>
      <w:r w:rsidRPr="00C76E09">
        <w:rPr>
          <w:rFonts w:ascii="Times New Roman" w:hAnsi="Times New Roman" w:cs="Times New Roman"/>
          <w:sz w:val="22"/>
          <w:szCs w:val="22"/>
        </w:rPr>
        <w:t>Pîr</w:t>
      </w:r>
      <w:proofErr w:type="spellEnd"/>
      <w:r w:rsidRPr="00C76E09">
        <w:rPr>
          <w:rFonts w:ascii="Times New Roman" w:hAnsi="Times New Roman" w:cs="Times New Roman"/>
          <w:sz w:val="22"/>
          <w:szCs w:val="22"/>
        </w:rPr>
        <w:t xml:space="preserve"> Sultan, Hâkî, </w:t>
      </w:r>
      <w:proofErr w:type="spellStart"/>
      <w:r w:rsidRPr="00C76E09">
        <w:rPr>
          <w:rFonts w:ascii="Times New Roman" w:hAnsi="Times New Roman" w:cs="Times New Roman"/>
          <w:sz w:val="22"/>
          <w:szCs w:val="22"/>
        </w:rPr>
        <w:t>Razî</w:t>
      </w:r>
      <w:proofErr w:type="spellEnd"/>
      <w:r w:rsidRPr="00C76E09">
        <w:rPr>
          <w:rFonts w:ascii="Times New Roman" w:hAnsi="Times New Roman" w:cs="Times New Roman"/>
          <w:sz w:val="22"/>
          <w:szCs w:val="22"/>
        </w:rPr>
        <w:t xml:space="preserve">, Kâmil, </w:t>
      </w:r>
      <w:proofErr w:type="spellStart"/>
      <w:r w:rsidRPr="00C76E09">
        <w:rPr>
          <w:rFonts w:ascii="Times New Roman" w:hAnsi="Times New Roman" w:cs="Times New Roman"/>
          <w:sz w:val="22"/>
          <w:szCs w:val="22"/>
        </w:rPr>
        <w:t>Sâbit</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Derdli</w:t>
      </w:r>
      <w:proofErr w:type="spellEnd"/>
      <w:r w:rsidRPr="00C76E09">
        <w:rPr>
          <w:rFonts w:ascii="Times New Roman" w:hAnsi="Times New Roman" w:cs="Times New Roman"/>
          <w:sz w:val="22"/>
          <w:szCs w:val="22"/>
        </w:rPr>
        <w:t xml:space="preserve">, Fâzıl, </w:t>
      </w:r>
      <w:proofErr w:type="spellStart"/>
      <w:r w:rsidRPr="00C76E09">
        <w:rPr>
          <w:rFonts w:ascii="Times New Roman" w:hAnsi="Times New Roman" w:cs="Times New Roman"/>
          <w:sz w:val="22"/>
          <w:szCs w:val="22"/>
        </w:rPr>
        <w:t>Sezâyî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Nev’î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Muhîtî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Vahdetî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Sürûrî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lastRenderedPageBreak/>
        <w:t>Meşâmî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Arşî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Halîlî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Usûlî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Za’fî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Recûlî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Harâbî</w:t>
      </w:r>
      <w:proofErr w:type="spellEnd"/>
      <w:r w:rsidRPr="00C76E09">
        <w:rPr>
          <w:rFonts w:ascii="Times New Roman" w:hAnsi="Times New Roman" w:cs="Times New Roman"/>
          <w:sz w:val="22"/>
          <w:szCs w:val="22"/>
        </w:rPr>
        <w:t xml:space="preserve">, Halim, </w:t>
      </w:r>
      <w:proofErr w:type="spellStart"/>
      <w:r w:rsidRPr="00C76E09">
        <w:rPr>
          <w:rFonts w:ascii="Times New Roman" w:hAnsi="Times New Roman" w:cs="Times New Roman"/>
          <w:sz w:val="22"/>
          <w:szCs w:val="22"/>
        </w:rPr>
        <w:t>Cesârî</w:t>
      </w:r>
      <w:proofErr w:type="spellEnd"/>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Mübâhî</w:t>
      </w:r>
      <w:proofErr w:type="spellEnd"/>
      <w:r w:rsidRPr="00C76E09">
        <w:rPr>
          <w:rFonts w:ascii="Times New Roman" w:hAnsi="Times New Roman" w:cs="Times New Roman"/>
          <w:sz w:val="22"/>
          <w:szCs w:val="22"/>
        </w:rPr>
        <w:t xml:space="preserve">, Mustafa Baba, Kul Himmet ve Hüseyin </w:t>
      </w:r>
      <w:proofErr w:type="spellStart"/>
      <w:r w:rsidRPr="00C76E09">
        <w:rPr>
          <w:rFonts w:ascii="Times New Roman" w:hAnsi="Times New Roman" w:cs="Times New Roman"/>
          <w:sz w:val="22"/>
          <w:szCs w:val="22"/>
        </w:rPr>
        <w:t>Rifat</w:t>
      </w:r>
      <w:proofErr w:type="spellEnd"/>
      <w:r w:rsidRPr="00C76E09">
        <w:rPr>
          <w:rFonts w:ascii="Times New Roman" w:hAnsi="Times New Roman" w:cs="Times New Roman"/>
          <w:sz w:val="22"/>
          <w:szCs w:val="22"/>
        </w:rPr>
        <w:t>”. (1997: 292)</w:t>
      </w:r>
    </w:p>
    <w:p w14:paraId="14B5DDD8"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Destan metnine bakıldığında 16 dörtlükten oluşan metnin 11’li hece vezni ile kurulduğu görülmektedir. Destanın ayağı “-</w:t>
      </w:r>
      <w:proofErr w:type="spellStart"/>
      <w:r w:rsidRPr="00C76E09">
        <w:rPr>
          <w:rFonts w:ascii="Times New Roman" w:hAnsi="Times New Roman" w:cs="Times New Roman"/>
        </w:rPr>
        <w:t>aya”dır</w:t>
      </w:r>
      <w:proofErr w:type="spellEnd"/>
      <w:r w:rsidRPr="00C76E09">
        <w:rPr>
          <w:rFonts w:ascii="Times New Roman" w:hAnsi="Times New Roman" w:cs="Times New Roman"/>
        </w:rPr>
        <w:t xml:space="preserve">. Destanın sadece ilk dörtlüğünde hiç kuş ismi geçmemektedir. Her dörtlükte farklı sayıda kuş ismi zikredilerek 51 kuşun ismine yer verilmiştir: karakuş (2), güvercin (2), doğan (2), Serçe (2), baykuş (2), akbaba (2), keklik, bıldırcın, kumru, İshak kuşu, </w:t>
      </w:r>
      <w:proofErr w:type="spellStart"/>
      <w:r w:rsidRPr="00C76E09">
        <w:rPr>
          <w:rFonts w:ascii="Times New Roman" w:hAnsi="Times New Roman" w:cs="Times New Roman"/>
        </w:rPr>
        <w:t>pukuk</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pukal</w:t>
      </w:r>
      <w:proofErr w:type="spellEnd"/>
      <w:r w:rsidRPr="00C76E09">
        <w:rPr>
          <w:rFonts w:ascii="Times New Roman" w:hAnsi="Times New Roman" w:cs="Times New Roman"/>
        </w:rPr>
        <w:t xml:space="preserve"> (?) (3), </w:t>
      </w:r>
      <w:proofErr w:type="spellStart"/>
      <w:r w:rsidRPr="00C76E09">
        <w:rPr>
          <w:rFonts w:ascii="Times New Roman" w:hAnsi="Times New Roman" w:cs="Times New Roman"/>
        </w:rPr>
        <w:t>tuti</w:t>
      </w:r>
      <w:proofErr w:type="spellEnd"/>
      <w:r w:rsidRPr="00C76E09">
        <w:rPr>
          <w:rFonts w:ascii="Times New Roman" w:hAnsi="Times New Roman" w:cs="Times New Roman"/>
        </w:rPr>
        <w:t xml:space="preserve">, sarı saman, papağan (4), ebabil, kırlangıç, </w:t>
      </w:r>
      <w:proofErr w:type="spellStart"/>
      <w:r w:rsidRPr="00C76E09">
        <w:rPr>
          <w:rFonts w:ascii="Times New Roman" w:hAnsi="Times New Roman" w:cs="Times New Roman"/>
        </w:rPr>
        <w:t>çavga</w:t>
      </w:r>
      <w:proofErr w:type="spellEnd"/>
      <w:r w:rsidRPr="00C76E09">
        <w:rPr>
          <w:rFonts w:ascii="Times New Roman" w:hAnsi="Times New Roman" w:cs="Times New Roman"/>
        </w:rPr>
        <w:t xml:space="preserve"> (5), bülbül, kanarya, alaca saksağan (6), semender, puhu, leylek (7), kuru ali, uzun ali, martı, saka (8), kuğu, devekuşu, cura, turna (9), </w:t>
      </w:r>
      <w:proofErr w:type="spellStart"/>
      <w:r w:rsidRPr="00C76E09">
        <w:rPr>
          <w:rFonts w:ascii="Times New Roman" w:hAnsi="Times New Roman" w:cs="Times New Roman"/>
        </w:rPr>
        <w:t>culıka</w:t>
      </w:r>
      <w:proofErr w:type="spellEnd"/>
      <w:r w:rsidRPr="00C76E09">
        <w:rPr>
          <w:rFonts w:ascii="Times New Roman" w:hAnsi="Times New Roman" w:cs="Times New Roman"/>
        </w:rPr>
        <w:t xml:space="preserve"> (?), </w:t>
      </w:r>
      <w:proofErr w:type="spellStart"/>
      <w:r w:rsidRPr="00C76E09">
        <w:rPr>
          <w:rFonts w:ascii="Times New Roman" w:hAnsi="Times New Roman" w:cs="Times New Roman"/>
        </w:rPr>
        <w:t>hüdhüd</w:t>
      </w:r>
      <w:proofErr w:type="spellEnd"/>
      <w:r w:rsidRPr="00C76E09">
        <w:rPr>
          <w:rFonts w:ascii="Times New Roman" w:hAnsi="Times New Roman" w:cs="Times New Roman"/>
        </w:rPr>
        <w:t xml:space="preserve">, iskete (10), tavus, sığırcık, yarasa (11), şahin, atmaca, kartal, kuzgun (12), yelyutan, kerkenez (13), tahtalı, karatavuk, </w:t>
      </w:r>
      <w:proofErr w:type="spellStart"/>
      <w:r w:rsidRPr="00C76E09">
        <w:rPr>
          <w:rFonts w:ascii="Times New Roman" w:hAnsi="Times New Roman" w:cs="Times New Roman"/>
        </w:rPr>
        <w:t>karabakkal</w:t>
      </w:r>
      <w:proofErr w:type="spellEnd"/>
      <w:r w:rsidRPr="00C76E09">
        <w:rPr>
          <w:rFonts w:ascii="Times New Roman" w:hAnsi="Times New Roman" w:cs="Times New Roman"/>
        </w:rPr>
        <w:t xml:space="preserve"> (14), ördek, </w:t>
      </w:r>
      <w:proofErr w:type="spellStart"/>
      <w:r w:rsidRPr="00C76E09">
        <w:rPr>
          <w:rFonts w:ascii="Times New Roman" w:hAnsi="Times New Roman" w:cs="Times New Roman"/>
        </w:rPr>
        <w:t>peyka</w:t>
      </w:r>
      <w:proofErr w:type="spellEnd"/>
      <w:r w:rsidRPr="00C76E09">
        <w:rPr>
          <w:rFonts w:ascii="Times New Roman" w:hAnsi="Times New Roman" w:cs="Times New Roman"/>
        </w:rPr>
        <w:t xml:space="preserve"> (?), kaz (15), </w:t>
      </w:r>
      <w:proofErr w:type="spellStart"/>
      <w:r w:rsidRPr="00C76E09">
        <w:rPr>
          <w:rFonts w:ascii="Times New Roman" w:hAnsi="Times New Roman" w:cs="Times New Roman"/>
        </w:rPr>
        <w:t>anka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angıt</w:t>
      </w:r>
      <w:proofErr w:type="spellEnd"/>
      <w:r w:rsidRPr="00C76E09">
        <w:rPr>
          <w:rFonts w:ascii="Times New Roman" w:hAnsi="Times New Roman" w:cs="Times New Roman"/>
        </w:rPr>
        <w:t xml:space="preserve"> (16). </w:t>
      </w:r>
    </w:p>
    <w:p w14:paraId="200C552D"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Bu destanın başlangıcında şair konuşmuş ve ortam hakkında bilgi vermiştir ancak beşinci dörtlükten 10. dörtlüğe kadar papağan kuşların özelliklerini dile getirmiştir. 11. dörtlükte yeniden anlatıcı değişmiş ve yarasa 15. dörtlüğe kadar onları tanıtmıştır. 15. dörtlükte genel durum şair tarafından açıklanmış ve son dörtlükte yine şair birkaç kuş ismi ve özelliklerini söyleyip bütün yaratılanların Allah’a niyaz ettiğini dile getirerek destanı bitirmiştir. Destanda anlatıcının değişmesi konuya hareket katmıştır. Konunun ele alınışı yönünden </w:t>
      </w:r>
      <w:proofErr w:type="spellStart"/>
      <w:r w:rsidRPr="00C76E09">
        <w:rPr>
          <w:rFonts w:ascii="Times New Roman" w:hAnsi="Times New Roman" w:cs="Times New Roman"/>
        </w:rPr>
        <w:t>Hengâmî</w:t>
      </w:r>
      <w:proofErr w:type="spellEnd"/>
      <w:r w:rsidRPr="00C76E09">
        <w:rPr>
          <w:rFonts w:ascii="Times New Roman" w:hAnsi="Times New Roman" w:cs="Times New Roman"/>
        </w:rPr>
        <w:t xml:space="preserve"> farklı bir yaklaşım sergilemiştir: </w:t>
      </w:r>
      <w:proofErr w:type="spellStart"/>
      <w:r w:rsidRPr="00C76E09">
        <w:rPr>
          <w:rFonts w:ascii="Times New Roman" w:hAnsi="Times New Roman" w:cs="Times New Roman"/>
        </w:rPr>
        <w:t>Hengâmî’nin</w:t>
      </w:r>
      <w:proofErr w:type="spellEnd"/>
      <w:r w:rsidRPr="00C76E09">
        <w:rPr>
          <w:rFonts w:ascii="Times New Roman" w:hAnsi="Times New Roman" w:cs="Times New Roman"/>
        </w:rPr>
        <w:t xml:space="preserve"> destanında kuşların bir davadan dolayı bir araya geldikleri söylenmiştir. Bu yönüyle konu ‘</w:t>
      </w:r>
      <w:r w:rsidRPr="00C76E09">
        <w:rPr>
          <w:rFonts w:ascii="Times New Roman" w:hAnsi="Times New Roman" w:cs="Times New Roman"/>
          <w:i/>
        </w:rPr>
        <w:t>Dava-</w:t>
      </w:r>
      <w:proofErr w:type="spellStart"/>
      <w:r w:rsidRPr="00C76E09">
        <w:rPr>
          <w:rFonts w:ascii="Times New Roman" w:hAnsi="Times New Roman" w:cs="Times New Roman"/>
          <w:i/>
        </w:rPr>
        <w:t>yı</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Tuyur</w:t>
      </w:r>
      <w:r w:rsidRPr="00C76E09">
        <w:rPr>
          <w:rFonts w:ascii="Times New Roman" w:hAnsi="Times New Roman" w:cs="Times New Roman"/>
        </w:rPr>
        <w:t>’a</w:t>
      </w:r>
      <w:proofErr w:type="spellEnd"/>
      <w:r w:rsidRPr="00C76E09">
        <w:rPr>
          <w:rStyle w:val="DipnotBavurusu"/>
          <w:rFonts w:ascii="Times New Roman" w:hAnsi="Times New Roman" w:cs="Times New Roman"/>
        </w:rPr>
        <w:footnoteReference w:id="58"/>
      </w:r>
      <w:r w:rsidRPr="00C76E09">
        <w:rPr>
          <w:rFonts w:ascii="Times New Roman" w:hAnsi="Times New Roman" w:cs="Times New Roman"/>
        </w:rPr>
        <w:t xml:space="preserve"> benzemektedir ancak bu metinde dava konusu tek bir baskın hadisesi değildir, bazı kuşların yırtıcı olmasıdır ve destan metni </w:t>
      </w:r>
      <w:r w:rsidRPr="00C76E09">
        <w:rPr>
          <w:rFonts w:ascii="Times New Roman" w:hAnsi="Times New Roman" w:cs="Times New Roman"/>
          <w:i/>
        </w:rPr>
        <w:t>Dava-</w:t>
      </w:r>
      <w:proofErr w:type="spellStart"/>
      <w:r w:rsidRPr="00C76E09">
        <w:rPr>
          <w:rFonts w:ascii="Times New Roman" w:hAnsi="Times New Roman" w:cs="Times New Roman"/>
          <w:i/>
        </w:rPr>
        <w:t>yı</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Tuyur</w:t>
      </w:r>
      <w:r w:rsidRPr="00C76E09">
        <w:rPr>
          <w:rFonts w:ascii="Times New Roman" w:hAnsi="Times New Roman" w:cs="Times New Roman"/>
        </w:rPr>
        <w:t>’daki</w:t>
      </w:r>
      <w:proofErr w:type="spellEnd"/>
      <w:r w:rsidRPr="00C76E09">
        <w:rPr>
          <w:rFonts w:ascii="Times New Roman" w:hAnsi="Times New Roman" w:cs="Times New Roman"/>
        </w:rPr>
        <w:t xml:space="preserve"> gibi mizahî değildir. Âşık böylece hem konuyu farklı bir bağlam içerisinde değerlendirmiş hem de destanın genel özelliği olan kuşların özelliklerinin söylenmesi özelliğini aksatmamıştır.  </w:t>
      </w:r>
    </w:p>
    <w:p w14:paraId="142C718C" w14:textId="77777777" w:rsidR="009F0E9E" w:rsidRPr="00C76E09" w:rsidRDefault="009F0E9E" w:rsidP="009F0E9E">
      <w:pPr>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Hengâmî’nin</w:t>
      </w:r>
      <w:proofErr w:type="spellEnd"/>
      <w:r w:rsidRPr="00C76E09">
        <w:rPr>
          <w:rFonts w:ascii="Times New Roman" w:hAnsi="Times New Roman" w:cs="Times New Roman"/>
        </w:rPr>
        <w:t xml:space="preserve"> destanının ilk dörtlüğünde şair kuşların şehrine gittiğini ve onların hâllerini dostlarına anlatacağını söyler. Bu “</w:t>
      </w:r>
      <w:proofErr w:type="spellStart"/>
      <w:r w:rsidRPr="00C76E09">
        <w:rPr>
          <w:rFonts w:ascii="Times New Roman" w:hAnsi="Times New Roman" w:cs="Times New Roman"/>
        </w:rPr>
        <w:t>kıssa”dan</w:t>
      </w:r>
      <w:proofErr w:type="spellEnd"/>
      <w:r w:rsidRPr="00C76E09">
        <w:rPr>
          <w:rFonts w:ascii="Times New Roman" w:hAnsi="Times New Roman" w:cs="Times New Roman"/>
        </w:rPr>
        <w:t xml:space="preserve"> da “arif” insanların hisse çıkaracağını dile getirir. Bu başlangıç da metnin </w:t>
      </w:r>
      <w:r w:rsidRPr="00C76E09">
        <w:rPr>
          <w:rFonts w:ascii="Times New Roman" w:hAnsi="Times New Roman" w:cs="Times New Roman"/>
          <w:i/>
        </w:rPr>
        <w:t>Dava-</w:t>
      </w:r>
      <w:proofErr w:type="spellStart"/>
      <w:r w:rsidRPr="00C76E09">
        <w:rPr>
          <w:rFonts w:ascii="Times New Roman" w:hAnsi="Times New Roman" w:cs="Times New Roman"/>
          <w:i/>
        </w:rPr>
        <w:t>yı</w:t>
      </w:r>
      <w:proofErr w:type="spellEnd"/>
      <w:r w:rsidRPr="00C76E09">
        <w:rPr>
          <w:rFonts w:ascii="Times New Roman" w:hAnsi="Times New Roman" w:cs="Times New Roman"/>
          <w:i/>
        </w:rPr>
        <w:t xml:space="preserve"> </w:t>
      </w:r>
      <w:proofErr w:type="spellStart"/>
      <w:r w:rsidRPr="00C76E09">
        <w:rPr>
          <w:rFonts w:ascii="Times New Roman" w:hAnsi="Times New Roman" w:cs="Times New Roman"/>
          <w:i/>
        </w:rPr>
        <w:t>Tuyur</w:t>
      </w:r>
      <w:r w:rsidRPr="00C76E09">
        <w:rPr>
          <w:rFonts w:ascii="Times New Roman" w:hAnsi="Times New Roman" w:cs="Times New Roman"/>
        </w:rPr>
        <w:t>’dan</w:t>
      </w:r>
      <w:proofErr w:type="spellEnd"/>
      <w:r w:rsidRPr="00C76E09">
        <w:rPr>
          <w:rFonts w:ascii="Times New Roman" w:hAnsi="Times New Roman" w:cs="Times New Roman"/>
        </w:rPr>
        <w:t xml:space="preserve"> farklı olduğunu, şairin amacının kuşların hâllerini dile getirmek olduğunu göstermektedir. İkinci dörtlükte şair bahsini geçireceği kuşları bir mahkeme ortamında bir araya getirmiştir. Şairin bu mahkeme hakkında verdiği bilgiye göre dağdan ve yokuştan gelen birçok yaratık karakuştan şikâyet etmektedir. Şikâyet edilen sadece karakuş değildir: güvercin, doğanı; serçe ise baykuşu akbabaya şikâyet etmiştir. Akbabanın hâkim olduğu görülmektedir. İkinci dörtlükte keklik, bıldırcın ve kumru davanın “kitap üzere” görülmesini talep etmişlerdir. İshak kuşu ve </w:t>
      </w:r>
      <w:proofErr w:type="spellStart"/>
      <w:r w:rsidRPr="00C76E09">
        <w:rPr>
          <w:rFonts w:ascii="Times New Roman" w:hAnsi="Times New Roman" w:cs="Times New Roman"/>
        </w:rPr>
        <w:t>pukuk</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pukal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ın</w:t>
      </w:r>
      <w:proofErr w:type="spellEnd"/>
      <w:r w:rsidRPr="00C76E09">
        <w:rPr>
          <w:rFonts w:ascii="Times New Roman" w:hAnsi="Times New Roman" w:cs="Times New Roman"/>
        </w:rPr>
        <w:t xml:space="preserve"> müşavere etmelerinden onların da bu davada görevli oldukları anlaşılmaktadır. Dördüncü dörtlükte </w:t>
      </w:r>
      <w:proofErr w:type="spellStart"/>
      <w:r w:rsidRPr="00C76E09">
        <w:rPr>
          <w:rFonts w:ascii="Times New Roman" w:hAnsi="Times New Roman" w:cs="Times New Roman"/>
        </w:rPr>
        <w:t>tuti</w:t>
      </w:r>
      <w:proofErr w:type="spellEnd"/>
      <w:r w:rsidRPr="00C76E09">
        <w:rPr>
          <w:rFonts w:ascii="Times New Roman" w:hAnsi="Times New Roman" w:cs="Times New Roman"/>
        </w:rPr>
        <w:t xml:space="preserve"> ve sarı samanın özellikleri söylendikten sonra papağanın yardıma gelmesiyle olayın tatlıya bağlandığı ve kan dökülmediğine işaret edilmiştir. Yukarıda da belirtildiği üzere, bu dörtlükten 10. dörtlüğe kadar </w:t>
      </w:r>
      <w:r w:rsidRPr="00C76E09">
        <w:rPr>
          <w:rFonts w:ascii="Times New Roman" w:hAnsi="Times New Roman" w:cs="Times New Roman"/>
        </w:rPr>
        <w:lastRenderedPageBreak/>
        <w:t xml:space="preserve">kuşların özellikleri papağan tarafından söylenerek devam edilmiştir. 11. dörtlükte tavusun da davaya katıldığı söylenmiştir. Yarasa onları “sulh [u] </w:t>
      </w:r>
      <w:proofErr w:type="spellStart"/>
      <w:r w:rsidRPr="00C76E09">
        <w:rPr>
          <w:rFonts w:ascii="Times New Roman" w:hAnsi="Times New Roman" w:cs="Times New Roman"/>
        </w:rPr>
        <w:t>ibra”ya</w:t>
      </w:r>
      <w:proofErr w:type="spellEnd"/>
      <w:r w:rsidRPr="00C76E09">
        <w:rPr>
          <w:rFonts w:ascii="Times New Roman" w:hAnsi="Times New Roman" w:cs="Times New Roman"/>
        </w:rPr>
        <w:t xml:space="preserve"> davet etmiştir. Yarasanın konuşması ve diğer kuşları tanıtması (onlara hitap etmesi) 15. dörtlüğe kadar devam etmiştir. 15. dörtlükte şair genel bir durum değerlendirmesi yapmış ve ortamın tansiyonunun düştüğünü söylemiştir. 16. dörtlükte Anka ve </w:t>
      </w:r>
      <w:proofErr w:type="spellStart"/>
      <w:r w:rsidRPr="00C76E09">
        <w:rPr>
          <w:rFonts w:ascii="Times New Roman" w:hAnsi="Times New Roman" w:cs="Times New Roman"/>
        </w:rPr>
        <w:t>angıt</w:t>
      </w:r>
      <w:proofErr w:type="spellEnd"/>
      <w:r w:rsidRPr="00C76E09">
        <w:rPr>
          <w:rFonts w:ascii="Times New Roman" w:hAnsi="Times New Roman" w:cs="Times New Roman"/>
        </w:rPr>
        <w:t xml:space="preserve"> kuşları zikredildikten sonra bütün yaratılanların Allah’a niyaz ettikleri belirtilmiştir. Burada kuşlar da dâhil olmak üzere her varlığın Allah’a niyaz etmesi destanın başında söylenen ders çıkarma hususuyla ilgilidir. </w:t>
      </w:r>
    </w:p>
    <w:p w14:paraId="080CC54E" w14:textId="77777777" w:rsidR="009F0E9E" w:rsidRPr="00C76E09" w:rsidRDefault="009F0E9E" w:rsidP="009F0E9E">
      <w:pPr>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Hengâmî’nin</w:t>
      </w:r>
      <w:proofErr w:type="spellEnd"/>
      <w:r w:rsidRPr="00C76E09">
        <w:rPr>
          <w:rFonts w:ascii="Times New Roman" w:hAnsi="Times New Roman" w:cs="Times New Roman"/>
        </w:rPr>
        <w:t xml:space="preserve"> destanında divan şiirinde kuş olarak kabul edilen</w:t>
      </w:r>
      <w:r w:rsidRPr="00C76E09">
        <w:rPr>
          <w:rStyle w:val="DipnotBavurusu"/>
          <w:rFonts w:ascii="Times New Roman" w:hAnsi="Times New Roman" w:cs="Times New Roman"/>
        </w:rPr>
        <w:footnoteReference w:id="59"/>
      </w:r>
      <w:r w:rsidRPr="00C76E09">
        <w:rPr>
          <w:rFonts w:ascii="Times New Roman" w:hAnsi="Times New Roman" w:cs="Times New Roman"/>
        </w:rPr>
        <w:t xml:space="preserve"> semenderin yer alması dikkat çekici bir husustur. Diğer kuş destanlarında semenderin zikredilmemiş olması, </w:t>
      </w:r>
      <w:proofErr w:type="spellStart"/>
      <w:r w:rsidRPr="00C76E09">
        <w:rPr>
          <w:rFonts w:ascii="Times New Roman" w:hAnsi="Times New Roman" w:cs="Times New Roman"/>
        </w:rPr>
        <w:t>Hengâmî’nin</w:t>
      </w:r>
      <w:proofErr w:type="spellEnd"/>
      <w:r w:rsidRPr="00C76E09">
        <w:rPr>
          <w:rFonts w:ascii="Times New Roman" w:hAnsi="Times New Roman" w:cs="Times New Roman"/>
        </w:rPr>
        <w:t xml:space="preserve"> yazılı edebiyatın tesirinde kaldığını düşündürmektedir. Bu destanda da yarasanın kuş olarak kabul edildiği görülmektedir. </w:t>
      </w:r>
    </w:p>
    <w:p w14:paraId="6CF9F2B6" w14:textId="77777777" w:rsidR="009F0E9E" w:rsidRPr="00C76E09" w:rsidRDefault="009F0E9E" w:rsidP="009F0E9E">
      <w:pPr>
        <w:spacing w:before="120" w:after="120" w:line="360" w:lineRule="auto"/>
        <w:jc w:val="center"/>
        <w:rPr>
          <w:rFonts w:ascii="Times New Roman" w:hAnsi="Times New Roman" w:cs="Times New Roman"/>
          <w:b/>
        </w:rPr>
      </w:pPr>
      <w:r w:rsidRPr="00C76E09">
        <w:rPr>
          <w:rFonts w:ascii="Times New Roman" w:hAnsi="Times New Roman" w:cs="Times New Roman"/>
          <w:b/>
        </w:rPr>
        <w:t>Niyazi’nin “Kuşlar Destanı”</w:t>
      </w:r>
    </w:p>
    <w:p w14:paraId="4BE124DB"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Niyazi’ye</w:t>
      </w:r>
      <w:r w:rsidRPr="00C76E09">
        <w:rPr>
          <w:rStyle w:val="DipnotBavurusu"/>
          <w:rFonts w:ascii="Times New Roman" w:hAnsi="Times New Roman" w:cs="Times New Roman"/>
        </w:rPr>
        <w:footnoteReference w:id="60"/>
      </w:r>
      <w:r w:rsidRPr="00C76E09">
        <w:rPr>
          <w:rFonts w:ascii="Times New Roman" w:hAnsi="Times New Roman" w:cs="Times New Roman"/>
        </w:rPr>
        <w:t xml:space="preserve"> ait olan “Kuşlar Destanı”, Eşref Ertekin tarafından 1943 yılında Çorumlu Dergisi’nde</w:t>
      </w:r>
      <w:r w:rsidRPr="00C76E09">
        <w:rPr>
          <w:rStyle w:val="DipnotBavurusu"/>
          <w:rFonts w:ascii="Times New Roman" w:hAnsi="Times New Roman" w:cs="Times New Roman"/>
        </w:rPr>
        <w:footnoteReference w:id="61"/>
      </w:r>
      <w:r w:rsidRPr="00C76E09">
        <w:rPr>
          <w:rFonts w:ascii="Times New Roman" w:hAnsi="Times New Roman" w:cs="Times New Roman"/>
        </w:rPr>
        <w:t xml:space="preserve"> yayımlanmıştır (Ertekin, 1943: 22-24). Bu şiir “Cönklerden Derlemeler” başlığı altında yayımlanmıştır. Bu başlık altında birden fazla şairin farklı türdeki eserleri bulunmaktadır. Yazar, cönk hakkında veya şiirleri yayımlanan şairler hakkında bilgi vermemiştir. Şairlerden sadece Niyazi hakkında şu varsayımlarda bulunulmuştur: Kuşlar Destanı’nın hemen ardından yayımlanan “Diğer Hayvanlar Destanı” (Ertekin, 1943: 24-25) başlıklı metne eklenen iki dipnotun ilkinde bu metnin eksik olduğu için şairinin bilinmediği ancak, Niyazi’nin “Kuşlar </w:t>
      </w:r>
      <w:proofErr w:type="spellStart"/>
      <w:r w:rsidRPr="00C76E09">
        <w:rPr>
          <w:rFonts w:ascii="Times New Roman" w:hAnsi="Times New Roman" w:cs="Times New Roman"/>
        </w:rPr>
        <w:t>Destanı”ndan</w:t>
      </w:r>
      <w:proofErr w:type="spellEnd"/>
      <w:r w:rsidRPr="00C76E09">
        <w:rPr>
          <w:rFonts w:ascii="Times New Roman" w:hAnsi="Times New Roman" w:cs="Times New Roman"/>
        </w:rPr>
        <w:t xml:space="preserve"> hemen sonra yazılmasından hareketle hayvanlar hakkındaki bu destanın da Niyazi’ye ait olabileceğini söylemiştir. (Ertekin, 1943: 24) İkinci dipnotta ise “Camus ve Mandaya Çorumda Kömüş derler. Buna bakılırsa bu şairin Çorumlu olduğu anlaşılıyor” demiştir. (Ertekin, 1943: 25) Bu iki dipnottan hareketle, Ertekin’in Niyazi’nin Çorumlu bir âşık olduğuna kanaat getirdiği söylenebilir. </w:t>
      </w:r>
    </w:p>
    <w:p w14:paraId="174FBF67"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11’li hece vezni ile söylenmiş olan destan “-an” ayağı ile kurulmuştur. 14 dörtlükten oluşan destanda 47 kuşun ismi geçmektedir. Birinci ve sonuncu dörtlüklerde kuş ismi söylememiştir. İkinci dörtlükte 3 kuş ismi verildikten sonra son dörtlüğe kadar her dörtlükte, her dizeye bir kuş adı gelecek şekilde destan düzenlenmiştir. Destanda şu kuşlar yer almaktadır</w:t>
      </w:r>
      <w:r w:rsidRPr="00C76E09">
        <w:rPr>
          <w:rStyle w:val="DipnotBavurusu"/>
          <w:rFonts w:ascii="Times New Roman" w:hAnsi="Times New Roman" w:cs="Times New Roman"/>
        </w:rPr>
        <w:footnoteReference w:id="62"/>
      </w:r>
      <w:r w:rsidRPr="00C76E09">
        <w:rPr>
          <w:rFonts w:ascii="Times New Roman" w:hAnsi="Times New Roman" w:cs="Times New Roman"/>
        </w:rPr>
        <w:t xml:space="preserve">: bülbül, kırlangıç, keklik (2), çil </w:t>
      </w:r>
      <w:r w:rsidRPr="00C76E09">
        <w:rPr>
          <w:rFonts w:ascii="Times New Roman" w:hAnsi="Times New Roman" w:cs="Times New Roman"/>
        </w:rPr>
        <w:lastRenderedPageBreak/>
        <w:t xml:space="preserve">keklik, </w:t>
      </w:r>
      <w:proofErr w:type="spellStart"/>
      <w:r w:rsidRPr="00C76E09">
        <w:rPr>
          <w:rFonts w:ascii="Times New Roman" w:hAnsi="Times New Roman" w:cs="Times New Roman"/>
        </w:rPr>
        <w:t>bayğuş</w:t>
      </w:r>
      <w:proofErr w:type="spellEnd"/>
      <w:r w:rsidRPr="00C76E09">
        <w:rPr>
          <w:rFonts w:ascii="Times New Roman" w:hAnsi="Times New Roman" w:cs="Times New Roman"/>
        </w:rPr>
        <w:t xml:space="preserve"> (baykuş), ala </w:t>
      </w:r>
      <w:proofErr w:type="spellStart"/>
      <w:r w:rsidRPr="00C76E09">
        <w:rPr>
          <w:rFonts w:ascii="Times New Roman" w:hAnsi="Times New Roman" w:cs="Times New Roman"/>
        </w:rPr>
        <w:t>kise</w:t>
      </w:r>
      <w:proofErr w:type="spellEnd"/>
      <w:r w:rsidRPr="00C76E09">
        <w:rPr>
          <w:rFonts w:ascii="Times New Roman" w:hAnsi="Times New Roman" w:cs="Times New Roman"/>
        </w:rPr>
        <w:t>, tutu (</w:t>
      </w:r>
      <w:proofErr w:type="spellStart"/>
      <w:r w:rsidRPr="00C76E09">
        <w:rPr>
          <w:rFonts w:ascii="Times New Roman" w:hAnsi="Times New Roman" w:cs="Times New Roman"/>
        </w:rPr>
        <w:t>tuti</w:t>
      </w:r>
      <w:proofErr w:type="spellEnd"/>
      <w:r w:rsidRPr="00C76E09">
        <w:rPr>
          <w:rFonts w:ascii="Times New Roman" w:hAnsi="Times New Roman" w:cs="Times New Roman"/>
        </w:rPr>
        <w:t xml:space="preserve">) (3), tavus, papağan, kumru, </w:t>
      </w:r>
      <w:proofErr w:type="spellStart"/>
      <w:r w:rsidRPr="00C76E09">
        <w:rPr>
          <w:rFonts w:ascii="Times New Roman" w:hAnsi="Times New Roman" w:cs="Times New Roman"/>
        </w:rPr>
        <w:t>üğü</w:t>
      </w:r>
      <w:proofErr w:type="spellEnd"/>
      <w:r w:rsidRPr="00C76E09">
        <w:rPr>
          <w:rStyle w:val="DipnotBavurusu"/>
          <w:rFonts w:ascii="Times New Roman" w:hAnsi="Times New Roman" w:cs="Times New Roman"/>
        </w:rPr>
        <w:footnoteReference w:id="63"/>
      </w:r>
      <w:r w:rsidRPr="00C76E09">
        <w:rPr>
          <w:rFonts w:ascii="Times New Roman" w:hAnsi="Times New Roman" w:cs="Times New Roman"/>
        </w:rPr>
        <w:t xml:space="preserve"> (4), serçe, </w:t>
      </w:r>
      <w:proofErr w:type="spellStart"/>
      <w:r w:rsidRPr="00C76E09">
        <w:rPr>
          <w:rFonts w:ascii="Times New Roman" w:hAnsi="Times New Roman" w:cs="Times New Roman"/>
        </w:rPr>
        <w:t>tonğurlak</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çimbek</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ishak</w:t>
      </w:r>
      <w:proofErr w:type="spellEnd"/>
      <w:r w:rsidRPr="00C76E09">
        <w:rPr>
          <w:rFonts w:ascii="Times New Roman" w:hAnsi="Times New Roman" w:cs="Times New Roman"/>
        </w:rPr>
        <w:t xml:space="preserve"> kuşu (5), çam delen, karga, sağsak, çaylak (6), doğan, şahin, atmaca, kara kuş (7), </w:t>
      </w:r>
      <w:proofErr w:type="spellStart"/>
      <w:r w:rsidRPr="00C76E09">
        <w:rPr>
          <w:rFonts w:ascii="Times New Roman" w:hAnsi="Times New Roman" w:cs="Times New Roman"/>
        </w:rPr>
        <w:t>kerkes</w:t>
      </w:r>
      <w:proofErr w:type="spellEnd"/>
      <w:r w:rsidRPr="00C76E09">
        <w:rPr>
          <w:rFonts w:ascii="Times New Roman" w:hAnsi="Times New Roman" w:cs="Times New Roman"/>
        </w:rPr>
        <w:t xml:space="preserve">, akbaba, kuzgun, kartal (8), leylek, toy, turna, kaz (9), </w:t>
      </w:r>
      <w:proofErr w:type="spellStart"/>
      <w:r w:rsidRPr="00C76E09">
        <w:rPr>
          <w:rFonts w:ascii="Times New Roman" w:hAnsi="Times New Roman" w:cs="Times New Roman"/>
        </w:rPr>
        <w:t>güverçin</w:t>
      </w:r>
      <w:proofErr w:type="spellEnd"/>
      <w:r w:rsidRPr="00C76E09">
        <w:rPr>
          <w:rFonts w:ascii="Times New Roman" w:hAnsi="Times New Roman" w:cs="Times New Roman"/>
        </w:rPr>
        <w:t xml:space="preserve">, ibibik, kara </w:t>
      </w:r>
      <w:proofErr w:type="spellStart"/>
      <w:r w:rsidRPr="00C76E09">
        <w:rPr>
          <w:rFonts w:ascii="Times New Roman" w:hAnsi="Times New Roman" w:cs="Times New Roman"/>
        </w:rPr>
        <w:t>bakal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öveyik</w:t>
      </w:r>
      <w:proofErr w:type="spellEnd"/>
      <w:r w:rsidRPr="00C76E09">
        <w:rPr>
          <w:rFonts w:ascii="Times New Roman" w:hAnsi="Times New Roman" w:cs="Times New Roman"/>
        </w:rPr>
        <w:t xml:space="preserve"> (üveyik) (10), </w:t>
      </w:r>
      <w:proofErr w:type="spellStart"/>
      <w:r w:rsidRPr="00C76E09">
        <w:rPr>
          <w:rFonts w:ascii="Times New Roman" w:hAnsi="Times New Roman" w:cs="Times New Roman"/>
        </w:rPr>
        <w:t>hopan</w:t>
      </w:r>
      <w:proofErr w:type="spellEnd"/>
      <w:r w:rsidRPr="00C76E09">
        <w:rPr>
          <w:rFonts w:ascii="Times New Roman" w:hAnsi="Times New Roman" w:cs="Times New Roman"/>
        </w:rPr>
        <w:t xml:space="preserve">, sığırcık, arı kuşu, gökçe karga (11), </w:t>
      </w:r>
      <w:proofErr w:type="spellStart"/>
      <w:r w:rsidRPr="00C76E09">
        <w:rPr>
          <w:rFonts w:ascii="Times New Roman" w:hAnsi="Times New Roman" w:cs="Times New Roman"/>
        </w:rPr>
        <w:t>cekcek</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balıkcıl</w:t>
      </w:r>
      <w:proofErr w:type="spellEnd"/>
      <w:r w:rsidRPr="00C76E09">
        <w:rPr>
          <w:rFonts w:ascii="Times New Roman" w:hAnsi="Times New Roman" w:cs="Times New Roman"/>
        </w:rPr>
        <w:t xml:space="preserve">, ördek, </w:t>
      </w:r>
      <w:proofErr w:type="spellStart"/>
      <w:r w:rsidRPr="00C76E09">
        <w:rPr>
          <w:rFonts w:ascii="Times New Roman" w:hAnsi="Times New Roman" w:cs="Times New Roman"/>
        </w:rPr>
        <w:t>angıt</w:t>
      </w:r>
      <w:proofErr w:type="spellEnd"/>
      <w:r w:rsidRPr="00C76E09">
        <w:rPr>
          <w:rFonts w:ascii="Times New Roman" w:hAnsi="Times New Roman" w:cs="Times New Roman"/>
        </w:rPr>
        <w:t xml:space="preserve"> (12), sarı gebe, </w:t>
      </w:r>
      <w:proofErr w:type="spellStart"/>
      <w:r w:rsidRPr="00C76E09">
        <w:rPr>
          <w:rFonts w:ascii="Times New Roman" w:hAnsi="Times New Roman" w:cs="Times New Roman"/>
        </w:rPr>
        <w:t>seyfi</w:t>
      </w:r>
      <w:proofErr w:type="spellEnd"/>
      <w:r w:rsidRPr="00C76E09">
        <w:rPr>
          <w:rFonts w:ascii="Times New Roman" w:hAnsi="Times New Roman" w:cs="Times New Roman"/>
        </w:rPr>
        <w:t xml:space="preserve">, sungur, Anka (13). İlk dörtlükte şair kuşları seyrederek onların hâllerini gördüğünden, kuşların çok farklı şekillerde konuştuklarından ancak insanların onları anlayamadığından bahsetmiştir. Ardından her kuşun Allah’ın ismini okuduğunu söyledikten sonra bülbül, kırlangıç ve keklik ötüşlerinin güzelliği söylenerek şiire devam edilmiştir. İkinci dörtlükte çil keklik, baykuş, ala </w:t>
      </w:r>
      <w:proofErr w:type="spellStart"/>
      <w:r w:rsidRPr="00C76E09">
        <w:rPr>
          <w:rFonts w:ascii="Times New Roman" w:hAnsi="Times New Roman" w:cs="Times New Roman"/>
        </w:rPr>
        <w:t>kise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tutinin</w:t>
      </w:r>
      <w:proofErr w:type="spellEnd"/>
      <w:r w:rsidRPr="00C76E09">
        <w:rPr>
          <w:rFonts w:ascii="Times New Roman" w:hAnsi="Times New Roman" w:cs="Times New Roman"/>
        </w:rPr>
        <w:t xml:space="preserve"> konuşması ve öğüt vermesi gibi özellikler dile getirilmiştir. Üçüncü dörtlükte ise tavusun cennetten çıktığı için ağlaması, papağanın akıcı konuşması, kumrunun dinleyenlere hüzün vermesinden ve </w:t>
      </w:r>
      <w:proofErr w:type="spellStart"/>
      <w:r w:rsidRPr="00C76E09">
        <w:rPr>
          <w:rFonts w:ascii="Times New Roman" w:hAnsi="Times New Roman" w:cs="Times New Roman"/>
        </w:rPr>
        <w:t>üğünün</w:t>
      </w:r>
      <w:proofErr w:type="spellEnd"/>
      <w:r w:rsidRPr="00C76E09">
        <w:rPr>
          <w:rFonts w:ascii="Times New Roman" w:hAnsi="Times New Roman" w:cs="Times New Roman"/>
        </w:rPr>
        <w:t xml:space="preserve"> derviş gibi hu çekmesinden bahsedilmiştir. Bu dörtlükten sonra yer alan kuşlar zikir, </w:t>
      </w:r>
      <w:proofErr w:type="spellStart"/>
      <w:r w:rsidRPr="00C76E09">
        <w:rPr>
          <w:rFonts w:ascii="Times New Roman" w:hAnsi="Times New Roman" w:cs="Times New Roman"/>
        </w:rPr>
        <w:t>vird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tesbih</w:t>
      </w:r>
      <w:proofErr w:type="spellEnd"/>
      <w:r w:rsidRPr="00C76E09">
        <w:rPr>
          <w:rFonts w:ascii="Times New Roman" w:hAnsi="Times New Roman" w:cs="Times New Roman"/>
        </w:rPr>
        <w:t xml:space="preserve"> çekerek meşgul oldukları işleri yaptıkları söylenerek destanda yer almışlardır. Bu yönüyle bu destanın tasavvufî bir eda ile söylendiğini düşünebiliriz. Son dörtlükte Niyazi’nin bunları seyrettiği, hepsinden ibret aldığı, Allah’ı zikretmeye kendini verdiği söylenmiş ve “Gelin zikredelim biz dahi [R]</w:t>
      </w:r>
      <w:proofErr w:type="spellStart"/>
      <w:r w:rsidRPr="00C76E09">
        <w:rPr>
          <w:rFonts w:ascii="Times New Roman" w:hAnsi="Times New Roman" w:cs="Times New Roman"/>
        </w:rPr>
        <w:t>ahman</w:t>
      </w:r>
      <w:proofErr w:type="spellEnd"/>
      <w:r w:rsidRPr="00C76E09">
        <w:rPr>
          <w:rFonts w:ascii="Times New Roman" w:hAnsi="Times New Roman" w:cs="Times New Roman"/>
        </w:rPr>
        <w:t xml:space="preserve">” denilerek dinleyiciden kuşların zikir, </w:t>
      </w:r>
      <w:proofErr w:type="spellStart"/>
      <w:r w:rsidRPr="00C76E09">
        <w:rPr>
          <w:rFonts w:ascii="Times New Roman" w:hAnsi="Times New Roman" w:cs="Times New Roman"/>
        </w:rPr>
        <w:t>vird</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tesbihinden</w:t>
      </w:r>
      <w:proofErr w:type="spellEnd"/>
      <w:r w:rsidRPr="00C76E09">
        <w:rPr>
          <w:rFonts w:ascii="Times New Roman" w:hAnsi="Times New Roman" w:cs="Times New Roman"/>
        </w:rPr>
        <w:t xml:space="preserve"> şairin kendisi gibi pay çıkarması istenmiştir. Şairin bu ifadesinden, öğüt verici bir yaklaşımla destanını söylediği anlaşılmaktadır. </w:t>
      </w:r>
    </w:p>
    <w:p w14:paraId="696E7DB9" w14:textId="77777777" w:rsidR="009F0E9E" w:rsidRPr="00C76E09" w:rsidRDefault="009F0E9E" w:rsidP="009F0E9E">
      <w:pPr>
        <w:spacing w:before="120" w:after="120" w:line="360" w:lineRule="auto"/>
        <w:jc w:val="center"/>
        <w:rPr>
          <w:rFonts w:ascii="Times New Roman" w:hAnsi="Times New Roman" w:cs="Times New Roman"/>
          <w:b/>
        </w:rPr>
      </w:pPr>
      <w:proofErr w:type="spellStart"/>
      <w:r w:rsidRPr="00C76E09">
        <w:rPr>
          <w:rFonts w:ascii="Times New Roman" w:hAnsi="Times New Roman" w:cs="Times New Roman"/>
          <w:b/>
        </w:rPr>
        <w:t>Seyrânî’nin</w:t>
      </w:r>
      <w:proofErr w:type="spellEnd"/>
      <w:r w:rsidRPr="00C76E09">
        <w:rPr>
          <w:rFonts w:ascii="Times New Roman" w:hAnsi="Times New Roman" w:cs="Times New Roman"/>
          <w:b/>
        </w:rPr>
        <w:t xml:space="preserve"> Kuşlar Destanı (“</w:t>
      </w:r>
      <w:proofErr w:type="spellStart"/>
      <w:r w:rsidRPr="00C76E09">
        <w:rPr>
          <w:rFonts w:ascii="Times New Roman" w:hAnsi="Times New Roman" w:cs="Times New Roman"/>
          <w:b/>
        </w:rPr>
        <w:t>Dāstān</w:t>
      </w:r>
      <w:proofErr w:type="spellEnd"/>
      <w:r w:rsidRPr="00C76E09">
        <w:rPr>
          <w:rFonts w:ascii="Times New Roman" w:hAnsi="Times New Roman" w:cs="Times New Roman"/>
          <w:b/>
        </w:rPr>
        <w:t xml:space="preserve">-ı </w:t>
      </w:r>
      <w:proofErr w:type="spellStart"/>
      <w:r w:rsidRPr="00C76E09">
        <w:rPr>
          <w:rFonts w:ascii="Times New Roman" w:hAnsi="Times New Roman" w:cs="Times New Roman"/>
          <w:b/>
        </w:rPr>
        <w:t>Tuyūr</w:t>
      </w:r>
      <w:proofErr w:type="spellEnd"/>
      <w:r w:rsidRPr="00C76E09">
        <w:rPr>
          <w:rFonts w:ascii="Times New Roman" w:hAnsi="Times New Roman" w:cs="Times New Roman"/>
          <w:b/>
        </w:rPr>
        <w:t>/</w:t>
      </w:r>
      <w:proofErr w:type="spellStart"/>
      <w:r w:rsidRPr="00C76E09">
        <w:rPr>
          <w:rFonts w:ascii="Times New Roman" w:hAnsi="Times New Roman" w:cs="Times New Roman"/>
          <w:b/>
        </w:rPr>
        <w:t>Destān</w:t>
      </w:r>
      <w:proofErr w:type="spellEnd"/>
      <w:r w:rsidRPr="00C76E09">
        <w:rPr>
          <w:rFonts w:ascii="Times New Roman" w:hAnsi="Times New Roman" w:cs="Times New Roman"/>
          <w:b/>
        </w:rPr>
        <w:t xml:space="preserve">-ı </w:t>
      </w:r>
      <w:proofErr w:type="spellStart"/>
      <w:r w:rsidRPr="00C76E09">
        <w:rPr>
          <w:rFonts w:ascii="Times New Roman" w:hAnsi="Times New Roman" w:cs="Times New Roman"/>
          <w:b/>
        </w:rPr>
        <w:t>Ḳuş</w:t>
      </w:r>
      <w:proofErr w:type="spellEnd"/>
      <w:r w:rsidRPr="00C76E09">
        <w:rPr>
          <w:rFonts w:ascii="Times New Roman" w:hAnsi="Times New Roman" w:cs="Times New Roman"/>
          <w:b/>
        </w:rPr>
        <w:t>”)</w:t>
      </w:r>
      <w:r w:rsidRPr="00C76E09">
        <w:rPr>
          <w:rStyle w:val="DipnotBavurusu"/>
          <w:rFonts w:ascii="Times New Roman" w:hAnsi="Times New Roman" w:cs="Times New Roman"/>
          <w:b/>
        </w:rPr>
        <w:footnoteReference w:id="64"/>
      </w:r>
    </w:p>
    <w:p w14:paraId="4EDA21F6"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Bu destan ilk olarak Betül Aydoğdu’nun </w:t>
      </w:r>
      <w:proofErr w:type="spellStart"/>
      <w:r w:rsidRPr="00C76E09">
        <w:rPr>
          <w:rFonts w:ascii="Times New Roman" w:hAnsi="Times New Roman" w:cs="Times New Roman"/>
        </w:rPr>
        <w:t>Seyrânî</w:t>
      </w:r>
      <w:proofErr w:type="spellEnd"/>
      <w:r w:rsidRPr="00C76E09">
        <w:rPr>
          <w:rStyle w:val="DipnotBavurusu"/>
          <w:rFonts w:ascii="Times New Roman" w:hAnsi="Times New Roman" w:cs="Times New Roman"/>
        </w:rPr>
        <w:footnoteReference w:id="65"/>
      </w:r>
      <w:r w:rsidRPr="00C76E09">
        <w:rPr>
          <w:rFonts w:ascii="Times New Roman" w:hAnsi="Times New Roman" w:cs="Times New Roman"/>
        </w:rPr>
        <w:t xml:space="preserve"> üzerine hazırladığı doktora çalışmasında yer almıştır. (2011: 751-757) Tezde </w:t>
      </w:r>
      <w:proofErr w:type="spellStart"/>
      <w:r w:rsidRPr="00C76E09">
        <w:rPr>
          <w:rFonts w:ascii="Times New Roman" w:hAnsi="Times New Roman" w:cs="Times New Roman"/>
        </w:rPr>
        <w:t>transkripsiyonlu</w:t>
      </w:r>
      <w:proofErr w:type="spellEnd"/>
      <w:r w:rsidRPr="00C76E09">
        <w:rPr>
          <w:rFonts w:ascii="Times New Roman" w:hAnsi="Times New Roman" w:cs="Times New Roman"/>
        </w:rPr>
        <w:t xml:space="preserve"> olarak yayımlanan metin Millet Kütüphanesi’nde bulunan 34 </w:t>
      </w:r>
      <w:proofErr w:type="spellStart"/>
      <w:r w:rsidRPr="00C76E09">
        <w:rPr>
          <w:rFonts w:ascii="Times New Roman" w:hAnsi="Times New Roman" w:cs="Times New Roman"/>
        </w:rPr>
        <w:t>Ae</w:t>
      </w:r>
      <w:proofErr w:type="spellEnd"/>
      <w:r w:rsidRPr="00C76E09">
        <w:rPr>
          <w:rFonts w:ascii="Times New Roman" w:hAnsi="Times New Roman" w:cs="Times New Roman"/>
        </w:rPr>
        <w:t xml:space="preserve"> Manzum 62 numaralı mecmuadan alınmıştır. Görkem, yanlış </w:t>
      </w:r>
      <w:proofErr w:type="spellStart"/>
      <w:r w:rsidRPr="00C76E09">
        <w:rPr>
          <w:rFonts w:ascii="Times New Roman" w:hAnsi="Times New Roman" w:cs="Times New Roman"/>
        </w:rPr>
        <w:t>kataloglanma</w:t>
      </w:r>
      <w:proofErr w:type="spellEnd"/>
      <w:r w:rsidRPr="00C76E09">
        <w:rPr>
          <w:rFonts w:ascii="Times New Roman" w:hAnsi="Times New Roman" w:cs="Times New Roman"/>
        </w:rPr>
        <w:t xml:space="preserve"> sebebiyle daha önce görülmemiş olan iki cönkteki (06 Mil </w:t>
      </w:r>
      <w:proofErr w:type="spellStart"/>
      <w:r w:rsidRPr="00C76E09">
        <w:rPr>
          <w:rFonts w:ascii="Times New Roman" w:hAnsi="Times New Roman" w:cs="Times New Roman"/>
        </w:rPr>
        <w:t>Yz</w:t>
      </w:r>
      <w:proofErr w:type="spellEnd"/>
      <w:r w:rsidRPr="00C76E09">
        <w:rPr>
          <w:rFonts w:ascii="Times New Roman" w:hAnsi="Times New Roman" w:cs="Times New Roman"/>
        </w:rPr>
        <w:t xml:space="preserve"> Cönk 22 ve 06 Mil </w:t>
      </w:r>
      <w:proofErr w:type="spellStart"/>
      <w:r w:rsidRPr="00C76E09">
        <w:rPr>
          <w:rFonts w:ascii="Times New Roman" w:hAnsi="Times New Roman" w:cs="Times New Roman"/>
        </w:rPr>
        <w:t>Yz</w:t>
      </w:r>
      <w:proofErr w:type="spellEnd"/>
      <w:r w:rsidRPr="00C76E09">
        <w:rPr>
          <w:rFonts w:ascii="Times New Roman" w:hAnsi="Times New Roman" w:cs="Times New Roman"/>
        </w:rPr>
        <w:t>. Cönk 99) çeşitlenmeleri makalesinde karşılaştırmalı olarak incelemiş ve metin tenkitli olarak yayımlamıştır. (Görkem, 2019)</w:t>
      </w:r>
      <w:r w:rsidRPr="00C76E09">
        <w:rPr>
          <w:rStyle w:val="DipnotBavurusu"/>
          <w:rFonts w:ascii="Times New Roman" w:hAnsi="Times New Roman" w:cs="Times New Roman"/>
        </w:rPr>
        <w:t xml:space="preserve"> </w:t>
      </w:r>
      <w:r w:rsidRPr="00C76E09">
        <w:rPr>
          <w:rStyle w:val="DipnotBavurusu"/>
          <w:rFonts w:ascii="Times New Roman" w:hAnsi="Times New Roman" w:cs="Times New Roman"/>
        </w:rPr>
        <w:footnoteReference w:id="66"/>
      </w:r>
      <w:r w:rsidRPr="00C76E09">
        <w:rPr>
          <w:rFonts w:ascii="Times New Roman" w:hAnsi="Times New Roman" w:cs="Times New Roman"/>
        </w:rPr>
        <w:t xml:space="preserve"> Görkem, şekil özellikleri ve konu bütünlüğünü daha iyi taşımasından ötürü 34 </w:t>
      </w:r>
      <w:proofErr w:type="spellStart"/>
      <w:r w:rsidRPr="00C76E09">
        <w:rPr>
          <w:rFonts w:ascii="Times New Roman" w:hAnsi="Times New Roman" w:cs="Times New Roman"/>
        </w:rPr>
        <w:t>Ae</w:t>
      </w:r>
      <w:proofErr w:type="spellEnd"/>
      <w:r w:rsidRPr="00C76E09">
        <w:rPr>
          <w:rFonts w:ascii="Times New Roman" w:hAnsi="Times New Roman" w:cs="Times New Roman"/>
        </w:rPr>
        <w:t xml:space="preserve"> Manzum 62 numaralı mecmuadaki metni ana metin olarak almıştır.</w:t>
      </w:r>
    </w:p>
    <w:p w14:paraId="2155A898"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Destan “-an” ayağıyla kurulmuştur. 11’li hece vezni ile söylenmiş metin 45 dörtlükten oluşmaktadır. İlk dört dörtlük destanın giriş kısmıdır. Bu dörtlüklerde Hz. Süleyman’ın kuşların kendi hâllerini söylemeleri için divanına çağırdığı anlatılmıştır. 5. dörtlükten itibaren her dörtlükte bir kuş konuşturularak 41 kuşun adı verilmiştir: tavus kuşu, </w:t>
      </w:r>
      <w:proofErr w:type="spellStart"/>
      <w:r w:rsidRPr="00C76E09">
        <w:rPr>
          <w:rFonts w:ascii="Times New Roman" w:hAnsi="Times New Roman" w:cs="Times New Roman"/>
        </w:rPr>
        <w:t>anka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hüma</w:t>
      </w:r>
      <w:proofErr w:type="spellEnd"/>
      <w:r w:rsidRPr="00C76E09">
        <w:rPr>
          <w:rFonts w:ascii="Times New Roman" w:hAnsi="Times New Roman" w:cs="Times New Roman"/>
        </w:rPr>
        <w:t xml:space="preserve">, akbaba, turna, kartal, leylek, kırlangıç, bülbül, baykuş, güvercin, horoz, tavuk, </w:t>
      </w:r>
      <w:proofErr w:type="spellStart"/>
      <w:r w:rsidRPr="00C76E09">
        <w:rPr>
          <w:rFonts w:ascii="Times New Roman" w:hAnsi="Times New Roman" w:cs="Times New Roman"/>
        </w:rPr>
        <w:t>angıt</w:t>
      </w:r>
      <w:proofErr w:type="spellEnd"/>
      <w:r w:rsidRPr="00C76E09">
        <w:rPr>
          <w:rFonts w:ascii="Times New Roman" w:hAnsi="Times New Roman" w:cs="Times New Roman"/>
        </w:rPr>
        <w:t xml:space="preserve">, üveyik, çaylak, atmaca, karga, saksağan, kaz, ördek, </w:t>
      </w:r>
      <w:r w:rsidRPr="00C76E09">
        <w:rPr>
          <w:rFonts w:ascii="Times New Roman" w:hAnsi="Times New Roman" w:cs="Times New Roman"/>
        </w:rPr>
        <w:lastRenderedPageBreak/>
        <w:t xml:space="preserve">ebabil, </w:t>
      </w:r>
      <w:proofErr w:type="spellStart"/>
      <w:r w:rsidRPr="00C76E09">
        <w:rPr>
          <w:rFonts w:ascii="Times New Roman" w:hAnsi="Times New Roman" w:cs="Times New Roman"/>
        </w:rPr>
        <w:t>tuti</w:t>
      </w:r>
      <w:proofErr w:type="spellEnd"/>
      <w:r w:rsidRPr="00C76E09">
        <w:rPr>
          <w:rFonts w:ascii="Times New Roman" w:hAnsi="Times New Roman" w:cs="Times New Roman"/>
        </w:rPr>
        <w:t xml:space="preserve">, kumru, papağan, serçe, bıldırcın, keklik, martı, karabatak, sığırcık, ibibik, yarasa, ağaçkakan, kanarya, karatavuk, sarı gebe, saka, karakuş, doğan, şahin. Her kuş bir dörtlükte konuşturulmakla birlikte bazı dörtlüklerde konuşan kuşun, başka bir kuşa değindiği görülmektedir. Konuşan kuşlar bazen kendi genel davranışlarından, bazen halk arasındaki kendileriyle ilgili kabullerden, bazen de dinî-tasavvufi konulardan bahsetmektedirler. </w:t>
      </w:r>
    </w:p>
    <w:p w14:paraId="6E319AF8"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Kuşların konuşması fikri ilk bakışta “</w:t>
      </w:r>
      <w:proofErr w:type="spellStart"/>
      <w:r w:rsidRPr="00C76E09">
        <w:rPr>
          <w:rFonts w:ascii="Times New Roman" w:hAnsi="Times New Roman" w:cs="Times New Roman"/>
        </w:rPr>
        <w:t>Mantıku’t-tayr</w:t>
      </w:r>
      <w:proofErr w:type="spellEnd"/>
      <w:r w:rsidRPr="00C76E09">
        <w:rPr>
          <w:rStyle w:val="DipnotBavurusu"/>
          <w:rFonts w:ascii="Times New Roman" w:hAnsi="Times New Roman" w:cs="Times New Roman"/>
        </w:rPr>
        <w:footnoteReference w:id="67"/>
      </w:r>
      <w:r w:rsidRPr="00C76E09">
        <w:rPr>
          <w:rFonts w:ascii="Times New Roman" w:hAnsi="Times New Roman" w:cs="Times New Roman"/>
        </w:rPr>
        <w:t xml:space="preserve">”ı çağrıştırsa da, </w:t>
      </w:r>
      <w:proofErr w:type="spellStart"/>
      <w:r w:rsidRPr="00C76E09">
        <w:rPr>
          <w:rFonts w:ascii="Times New Roman" w:hAnsi="Times New Roman" w:cs="Times New Roman"/>
        </w:rPr>
        <w:t>Seyrânî’nin</w:t>
      </w:r>
      <w:proofErr w:type="spellEnd"/>
      <w:r w:rsidRPr="00C76E09">
        <w:rPr>
          <w:rFonts w:ascii="Times New Roman" w:hAnsi="Times New Roman" w:cs="Times New Roman"/>
        </w:rPr>
        <w:t xml:space="preserve"> destanında bu kıssaya atıf verilmemiştir. Destanın ilk dört dörtlüğünde Hz. Süleyman’ın kıssasına doğrudan işaret edilerek kuşların konuştuğu bir meclis oluşturulmuştur. Şairin orijinal bir dünya kurarak onları bu dünyada kendilerini tanıtır şekilde göstermesi oldukça dikkat çekicidir. Bu destanda kuşların konuşması için bir bağlam kurulmuş, Hz. Süleyman’ın kuşların dilinden anlaması kıssasına da bu yolla atıf yapılmıştır. Diğer destan örneklerinden farklı olarak her dörtlükte sadece bir kuşun sesi duyulmakta, kuşların özellikleri veya nasihatleri bir dörtlük içine söylenip tamamlanmaktadır. </w:t>
      </w:r>
    </w:p>
    <w:p w14:paraId="00130E70"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Destanda </w:t>
      </w:r>
      <w:proofErr w:type="spellStart"/>
      <w:r w:rsidRPr="00C76E09">
        <w:rPr>
          <w:rFonts w:ascii="Times New Roman" w:hAnsi="Times New Roman" w:cs="Times New Roman"/>
        </w:rPr>
        <w:t>tuti</w:t>
      </w:r>
      <w:proofErr w:type="spellEnd"/>
      <w:r w:rsidRPr="00C76E09">
        <w:rPr>
          <w:rFonts w:ascii="Times New Roman" w:hAnsi="Times New Roman" w:cs="Times New Roman"/>
        </w:rPr>
        <w:t xml:space="preserve"> ve papağan iki farklı kuş gibi iki farklı dörtlükte konuşturulmuştur. Bunun haricinde metinde kuş isimlerinin tekraren yer aldığı görülmemektedir. Yarasa, bu destanda da bir kuş olarak kabul edilmiştir. </w:t>
      </w:r>
    </w:p>
    <w:p w14:paraId="761D995A" w14:textId="77777777" w:rsidR="009F0E9E" w:rsidRPr="00C76E09" w:rsidRDefault="009F0E9E" w:rsidP="009F0E9E">
      <w:pPr>
        <w:spacing w:before="120" w:after="120" w:line="360" w:lineRule="auto"/>
        <w:jc w:val="center"/>
        <w:rPr>
          <w:rFonts w:ascii="Times New Roman" w:hAnsi="Times New Roman" w:cs="Times New Roman"/>
          <w:b/>
        </w:rPr>
      </w:pPr>
      <w:r w:rsidRPr="00C76E09">
        <w:rPr>
          <w:rFonts w:ascii="Times New Roman" w:hAnsi="Times New Roman" w:cs="Times New Roman"/>
          <w:b/>
        </w:rPr>
        <w:t>Âşık Şenlik’in Destanı (Aslan, 1975: 179-180)</w:t>
      </w:r>
    </w:p>
    <w:p w14:paraId="68911A83"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Âşık Şenlik</w:t>
      </w:r>
      <w:r w:rsidRPr="00C76E09">
        <w:rPr>
          <w:rStyle w:val="DipnotBavurusu"/>
          <w:rFonts w:ascii="Times New Roman" w:hAnsi="Times New Roman" w:cs="Times New Roman"/>
        </w:rPr>
        <w:footnoteReference w:id="68"/>
      </w:r>
      <w:r w:rsidRPr="00C76E09">
        <w:rPr>
          <w:rFonts w:ascii="Times New Roman" w:hAnsi="Times New Roman" w:cs="Times New Roman"/>
        </w:rPr>
        <w:t xml:space="preserve"> tarafından söylenmiş bu destan metni Ensar Aslan tarafından hazırlanan çalışmada yer almaktadır. Giriş bölümünde Türk Halk Şiiri ve Doğu Anadolu ve Azeri sahası âşıklık geleneği hakkında genel bilgiler verildikten sonra Âşık Şenlik’in hayatı ve eserleri hakkında değerlendirmelerin yer aldığı bölümler bulunmaktadır. Eserin 5. bölümünde Âşık Şenlik’in şiirleri tasnif edilerek yayımlanmıştır.  Çalışmamızda ele alacağımız destan metni ise “Koşmalar” başlığı altındadır. </w:t>
      </w:r>
    </w:p>
    <w:p w14:paraId="21B31525"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Âşık Şenlik’in kuşlar destanı 11’li hece vezni ile söylenmiş 8 dörtlükten oluşmaktadır. Destanın ayağı “-</w:t>
      </w:r>
      <w:proofErr w:type="spellStart"/>
      <w:r w:rsidRPr="00C76E09">
        <w:rPr>
          <w:rFonts w:ascii="Times New Roman" w:hAnsi="Times New Roman" w:cs="Times New Roman"/>
        </w:rPr>
        <w:t>üfdü</w:t>
      </w:r>
      <w:proofErr w:type="spellEnd"/>
      <w:r w:rsidRPr="00C76E09">
        <w:rPr>
          <w:rFonts w:ascii="Times New Roman" w:hAnsi="Times New Roman" w:cs="Times New Roman"/>
        </w:rPr>
        <w:t xml:space="preserve"> baba” (-</w:t>
      </w:r>
      <w:proofErr w:type="spellStart"/>
      <w:r w:rsidRPr="00C76E09">
        <w:rPr>
          <w:rFonts w:ascii="Times New Roman" w:hAnsi="Times New Roman" w:cs="Times New Roman"/>
        </w:rPr>
        <w:t>üptü</w:t>
      </w:r>
      <w:proofErr w:type="spellEnd"/>
      <w:r w:rsidRPr="00C76E09">
        <w:rPr>
          <w:rFonts w:ascii="Times New Roman" w:hAnsi="Times New Roman" w:cs="Times New Roman"/>
        </w:rPr>
        <w:t xml:space="preserve"> baba)</w:t>
      </w:r>
      <w:proofErr w:type="spellStart"/>
      <w:r w:rsidRPr="00C76E09">
        <w:rPr>
          <w:rFonts w:ascii="Times New Roman" w:hAnsi="Times New Roman" w:cs="Times New Roman"/>
        </w:rPr>
        <w:t>dır</w:t>
      </w:r>
      <w:proofErr w:type="spellEnd"/>
      <w:r w:rsidRPr="00C76E09">
        <w:rPr>
          <w:rFonts w:ascii="Times New Roman" w:hAnsi="Times New Roman" w:cs="Times New Roman"/>
        </w:rPr>
        <w:t xml:space="preserve">. Destanda 6 kuşun adı verilmiştir: güvercin, kaz, ördek, tavuk, peçe, ferih (ferik). Bu kuşlar da kendi özellikleriyle değil, âşığın destanında anlattığı durumla bağlantılı olarak yer almaktadır. Âşık Şenlik, “Elvanlı </w:t>
      </w:r>
      <w:proofErr w:type="spellStart"/>
      <w:r w:rsidRPr="00C76E09">
        <w:rPr>
          <w:rFonts w:ascii="Times New Roman" w:hAnsi="Times New Roman" w:cs="Times New Roman"/>
        </w:rPr>
        <w:t>guşların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bah</w:t>
      </w:r>
      <w:proofErr w:type="spellEnd"/>
      <w:r w:rsidRPr="00C76E09">
        <w:rPr>
          <w:rFonts w:ascii="Times New Roman" w:hAnsi="Times New Roman" w:cs="Times New Roman"/>
        </w:rPr>
        <w:t xml:space="preserve"> haline” dizesiyle destanına başlamış ancak kuşların durumları yerin başlarına gelen kötü bir olayı dile getireceğine işaret etmiştir. (Aslan, 1975: 179) Durumlarından dolayı dostlarının üzüldüğü, düşmanlarının ise Şenlik’in hâline güldüğünü söylemiştir. İkinci dörtlükte de buna değinilmiş, âşığın babasının ağladığı söylenmiştir. Bu şiirdeki “</w:t>
      </w:r>
      <w:proofErr w:type="spellStart"/>
      <w:r w:rsidRPr="00C76E09">
        <w:rPr>
          <w:rFonts w:ascii="Times New Roman" w:hAnsi="Times New Roman" w:cs="Times New Roman"/>
        </w:rPr>
        <w:t>elvanlı</w:t>
      </w:r>
      <w:proofErr w:type="spellEnd"/>
      <w:r w:rsidRPr="00C76E09">
        <w:rPr>
          <w:rFonts w:ascii="Times New Roman" w:hAnsi="Times New Roman" w:cs="Times New Roman"/>
        </w:rPr>
        <w:t xml:space="preserve"> kuşlar” </w:t>
      </w:r>
      <w:r w:rsidRPr="00C76E09">
        <w:rPr>
          <w:rFonts w:ascii="Times New Roman" w:hAnsi="Times New Roman" w:cs="Times New Roman"/>
        </w:rPr>
        <w:lastRenderedPageBreak/>
        <w:t xml:space="preserve">Âşık Şenlik ve babasının yetiştirdiği kuşlardır. Üçüncü dörtlükte güvercinlerin havada takla attığından bahsetmesinden, bu güvercinlerin özellikle beslenen özel güvercinler olduğu anlaşılmaktadır. Ancak âşığın ifadesine göre onların güvercinleri ise ‘yuvada kurumuştur’. Bu ifadeden özel olarak yetiştirilen takla atan güvercinlerin bir sebepten telef olduğu anlaşılmaktadır. Bu dörtlüğün devamında bir zamanlar sarı kazın başına yemin verdiği, oysa şimdi onunda leşinin ortada olduğu söylenmiştir. Yine aynı dörtlükte kırk ördeğin de telef olduğu bilgisi verilmiştir. 5. dörtlükten, sadece “boynuzlu </w:t>
      </w:r>
      <w:proofErr w:type="spellStart"/>
      <w:r w:rsidRPr="00C76E09">
        <w:rPr>
          <w:rFonts w:ascii="Times New Roman" w:hAnsi="Times New Roman" w:cs="Times New Roman"/>
        </w:rPr>
        <w:t>tavuklar”ın</w:t>
      </w:r>
      <w:proofErr w:type="spellEnd"/>
      <w:r w:rsidRPr="00C76E09">
        <w:rPr>
          <w:rFonts w:ascii="Times New Roman" w:hAnsi="Times New Roman" w:cs="Times New Roman"/>
        </w:rPr>
        <w:t xml:space="preserve"> sağ kaldığını öğrenmekteyiz. Âşık, hiç değilse onların sağ olmasının babasının kalbine ferahlık vereceğini düşünmektedir. 6. dörtlükte âşık babasını suçlamakta ve kendisi hastayken bile bir peçe (piliç) kesmediğini, zekât niyetiyle bir ferik vermediğini ancak bu tamahkârlıktan da bir fayda görmediğini yani besledikleri kuşların büyük kısmının telef olduğunu söyleyerek sitem etmektedir. 9. dörtlükte artık bu durumda kuşların leşini bir yere toplamayı ve bu olayı her hatırladığında çok üzüleceğini dile getiren âşık son dörtlükte elinde sadece bir topal ördekle bir yoluk kazının kaldığını ifade etmiştir. Bu destanda konunun işlenişi diğer kuşlar destanlarından oldukça farklıdır. Burada kuşların özellikleri, halk arasındaki inanışlar veya kuşlar hakkındaki bazı kabuller yerine âşığın beslediği kuşların telef olması ve bundan duyduğu acı anlatılmıştır. Âşık Şenlik, bu destanı kuşlar destanı olarak değil de kendi başına gelen acı verici olayı dile getirmek için söylemiş gibidir. Kuş isimlerinin azlığı da buradaki amacın kuşlar üzerine odaklanmaktan ziyade başa gelen felaketin dillendirilmesi olduğu fikrini desteklemektedir. Bazı dörtlüklerde babanın önceki davranışlarından dolayı suçlandığı görülmektedir ki bu da destanın şahsi üzüntü üzerine yoğunlaştığını göstermektedir. Ancak bu metinde kuşların başına gelen olaydan açıkça söz edilmemekle birlikte onların telef olması önemli bir husustur. Başka bir deyişle metnin söylenme sebebi kuşların ölmesidir. Bu anlamda bu destan, Çobanoğlu’nun destan tasnifindeki “Hayvanlarla ilgili destanlar” başlığı altında değerlendirilebilir. Âşık destanda gerçek bir olayı dile getirmiş, kuşlara sembolik anlamlar veya misyonlar yüklememiştir. Bu yönüyle de diğer kuşlar destanı metinlerinden ayrılmaktadır.</w:t>
      </w:r>
    </w:p>
    <w:p w14:paraId="6E3EE216" w14:textId="77777777" w:rsidR="009F0E9E" w:rsidRPr="00C76E09" w:rsidRDefault="009F0E9E" w:rsidP="009F0E9E">
      <w:pPr>
        <w:spacing w:before="120" w:after="120" w:line="360" w:lineRule="auto"/>
        <w:jc w:val="center"/>
        <w:rPr>
          <w:rFonts w:ascii="Times New Roman" w:hAnsi="Times New Roman" w:cs="Times New Roman"/>
          <w:b/>
        </w:rPr>
      </w:pPr>
      <w:r w:rsidRPr="00C76E09">
        <w:rPr>
          <w:rFonts w:ascii="Times New Roman" w:hAnsi="Times New Roman" w:cs="Times New Roman"/>
          <w:b/>
        </w:rPr>
        <w:t>Âşık Halil Karabulut’un “Kuşlar Destanı”</w:t>
      </w:r>
    </w:p>
    <w:p w14:paraId="7D74684A" w14:textId="77777777" w:rsidR="009F0E9E" w:rsidRPr="00C76E09" w:rsidRDefault="009F0E9E" w:rsidP="009F0E9E">
      <w:pPr>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Kadirlili</w:t>
      </w:r>
      <w:proofErr w:type="spellEnd"/>
      <w:r w:rsidRPr="00C76E09">
        <w:rPr>
          <w:rFonts w:ascii="Times New Roman" w:hAnsi="Times New Roman" w:cs="Times New Roman"/>
        </w:rPr>
        <w:t xml:space="preserve"> Âşık Halil Karabulut’a</w:t>
      </w:r>
      <w:r w:rsidRPr="00C76E09">
        <w:rPr>
          <w:rStyle w:val="DipnotBavurusu"/>
          <w:rFonts w:ascii="Times New Roman" w:hAnsi="Times New Roman" w:cs="Times New Roman"/>
        </w:rPr>
        <w:footnoteReference w:id="69"/>
      </w:r>
      <w:r w:rsidRPr="00C76E09">
        <w:rPr>
          <w:rFonts w:ascii="Times New Roman" w:hAnsi="Times New Roman" w:cs="Times New Roman"/>
        </w:rPr>
        <w:t xml:space="preserve"> ait olan “Kuşlar Destanı” âşığın </w:t>
      </w:r>
      <w:r w:rsidRPr="00C76E09">
        <w:rPr>
          <w:rFonts w:ascii="Times New Roman" w:hAnsi="Times New Roman" w:cs="Times New Roman"/>
          <w:i/>
        </w:rPr>
        <w:t xml:space="preserve">Destan </w:t>
      </w:r>
      <w:proofErr w:type="spellStart"/>
      <w:r w:rsidRPr="00C76E09">
        <w:rPr>
          <w:rFonts w:ascii="Times New Roman" w:hAnsi="Times New Roman" w:cs="Times New Roman"/>
          <w:i/>
        </w:rPr>
        <w:t>Destan</w:t>
      </w:r>
      <w:proofErr w:type="spellEnd"/>
      <w:r w:rsidRPr="00C76E09">
        <w:rPr>
          <w:rFonts w:ascii="Times New Roman" w:hAnsi="Times New Roman" w:cs="Times New Roman"/>
          <w:i/>
        </w:rPr>
        <w:t xml:space="preserve"> Üstüne</w:t>
      </w:r>
      <w:r w:rsidRPr="00C76E09">
        <w:rPr>
          <w:rFonts w:ascii="Times New Roman" w:hAnsi="Times New Roman" w:cs="Times New Roman"/>
        </w:rPr>
        <w:t xml:space="preserve"> adlı eserinde yayımlanmıştır. (Karabulut, 2002: 431-432) Saim Sakaoğlu tarafından yayına hazırlanan eser giriş kısmı dâhil olmak üzere 16 bölümden oluşmaktadır. Giriş kısmında Âşık Halil Karabulut hakkında bilgi verilmiş, sonraki bölümlerde ise âşığa ait olan destanlar konularına göre gruplandırılmıştır. </w:t>
      </w:r>
      <w:r w:rsidRPr="00C76E09">
        <w:rPr>
          <w:rFonts w:ascii="Times New Roman" w:hAnsi="Times New Roman" w:cs="Times New Roman"/>
        </w:rPr>
        <w:lastRenderedPageBreak/>
        <w:t>Sakaoğlu âşığı “[d]</w:t>
      </w:r>
      <w:proofErr w:type="spellStart"/>
      <w:r w:rsidRPr="00C76E09">
        <w:rPr>
          <w:rFonts w:ascii="Times New Roman" w:hAnsi="Times New Roman" w:cs="Times New Roman"/>
        </w:rPr>
        <w:t>estan</w:t>
      </w:r>
      <w:proofErr w:type="spellEnd"/>
      <w:r w:rsidRPr="00C76E09">
        <w:rPr>
          <w:rFonts w:ascii="Times New Roman" w:hAnsi="Times New Roman" w:cs="Times New Roman"/>
        </w:rPr>
        <w:t xml:space="preserve"> [ş]</w:t>
      </w:r>
      <w:proofErr w:type="spellStart"/>
      <w:r w:rsidRPr="00C76E09">
        <w:rPr>
          <w:rFonts w:ascii="Times New Roman" w:hAnsi="Times New Roman" w:cs="Times New Roman"/>
        </w:rPr>
        <w:t>airi</w:t>
      </w:r>
      <w:proofErr w:type="spellEnd"/>
      <w:r w:rsidRPr="00C76E09">
        <w:rPr>
          <w:rFonts w:ascii="Times New Roman" w:hAnsi="Times New Roman" w:cs="Times New Roman"/>
        </w:rPr>
        <w:t xml:space="preserve">” olduğunu söylemiş ve destan yarışmalarında birincilikleri olduğunu dile getirmiştir (Sakaoğlu, 2002: 22). </w:t>
      </w:r>
    </w:p>
    <w:p w14:paraId="75D1DA49"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“-la bağlıdır” ayağıyla kurulmuş destan 10 dörtlükten oluşmaktadır. (Karabulut, 2002: 431-432) 11’li hece vezninin kullanıldığı destan metninde 32 kuşun adı verilmiştir. Destanın ilk üç dörtlüğünde kuşların çeşitli yönleriyle tasnif edilebileceğine dair bilgiler verilmiştir. Bu dörtlüklerde kuş adı verilmemiştir. 4. dörtlükten itibaren her dörtlükte birden fazla kuşun adı verilmiş ve bazıları gruplanarak destan yer almışlardır. Destan söylenen kuşlar şunlardır: ördek, kaz, turna, </w:t>
      </w:r>
      <w:proofErr w:type="spellStart"/>
      <w:r w:rsidRPr="00C76E09">
        <w:rPr>
          <w:rFonts w:ascii="Times New Roman" w:hAnsi="Times New Roman" w:cs="Times New Roman"/>
        </w:rPr>
        <w:t>dırra</w:t>
      </w:r>
      <w:proofErr w:type="spellEnd"/>
      <w:r w:rsidRPr="00C76E09">
        <w:rPr>
          <w:rFonts w:ascii="Times New Roman" w:hAnsi="Times New Roman" w:cs="Times New Roman"/>
        </w:rPr>
        <w:t xml:space="preserve">, üveyik (4), kartal, kuzgun, </w:t>
      </w:r>
      <w:proofErr w:type="spellStart"/>
      <w:r w:rsidRPr="00C76E09">
        <w:rPr>
          <w:rFonts w:ascii="Times New Roman" w:hAnsi="Times New Roman" w:cs="Times New Roman"/>
        </w:rPr>
        <w:t>kerkez</w:t>
      </w:r>
      <w:proofErr w:type="spellEnd"/>
      <w:r w:rsidRPr="00C76E09">
        <w:rPr>
          <w:rFonts w:ascii="Times New Roman" w:hAnsi="Times New Roman" w:cs="Times New Roman"/>
        </w:rPr>
        <w:t xml:space="preserve">, saka, sülün, dudu, kumru, bülbül (5), Leylek, balıkçıl, martı (6), </w:t>
      </w:r>
      <w:proofErr w:type="spellStart"/>
      <w:r w:rsidRPr="00C76E09">
        <w:rPr>
          <w:rFonts w:ascii="Times New Roman" w:hAnsi="Times New Roman" w:cs="Times New Roman"/>
        </w:rPr>
        <w:t>kızlarcık</w:t>
      </w:r>
      <w:proofErr w:type="spellEnd"/>
      <w:r w:rsidRPr="00C76E09">
        <w:rPr>
          <w:rFonts w:ascii="Times New Roman" w:hAnsi="Times New Roman" w:cs="Times New Roman"/>
        </w:rPr>
        <w:t xml:space="preserve"> kuşu, çobanaldatan, baştankara (7), </w:t>
      </w:r>
      <w:proofErr w:type="spellStart"/>
      <w:r w:rsidRPr="00C76E09">
        <w:rPr>
          <w:rFonts w:ascii="Times New Roman" w:hAnsi="Times New Roman" w:cs="Times New Roman"/>
        </w:rPr>
        <w:t>yaylakuşu</w:t>
      </w:r>
      <w:proofErr w:type="spellEnd"/>
      <w:r w:rsidRPr="00C76E09">
        <w:rPr>
          <w:rFonts w:ascii="Times New Roman" w:hAnsi="Times New Roman" w:cs="Times New Roman"/>
        </w:rPr>
        <w:t xml:space="preserve">, şahin, doğan, keklik, turaç (8), serçe, </w:t>
      </w:r>
      <w:proofErr w:type="spellStart"/>
      <w:r w:rsidRPr="00C76E09">
        <w:rPr>
          <w:rFonts w:ascii="Times New Roman" w:hAnsi="Times New Roman" w:cs="Times New Roman"/>
        </w:rPr>
        <w:t>hürre</w:t>
      </w:r>
      <w:proofErr w:type="spellEnd"/>
      <w:r w:rsidRPr="00C76E09">
        <w:rPr>
          <w:rFonts w:ascii="Times New Roman" w:hAnsi="Times New Roman" w:cs="Times New Roman"/>
        </w:rPr>
        <w:t xml:space="preserve">, sinekçil, ağaçkakan, atmaca (9), Karatavuk, </w:t>
      </w:r>
      <w:proofErr w:type="spellStart"/>
      <w:r w:rsidRPr="00C76E09">
        <w:rPr>
          <w:rFonts w:ascii="Times New Roman" w:hAnsi="Times New Roman" w:cs="Times New Roman"/>
        </w:rPr>
        <w:t>zubban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ibili</w:t>
      </w:r>
      <w:proofErr w:type="spellEnd"/>
      <w:r w:rsidRPr="00C76E09">
        <w:rPr>
          <w:rFonts w:ascii="Times New Roman" w:hAnsi="Times New Roman" w:cs="Times New Roman"/>
        </w:rPr>
        <w:t xml:space="preserve"> (10). Bu destanda da konuşan âşığın kendisidir. Halil Karabulut kendi bilgilerini destan vasıtasıyla dinleyicilerine aktarmıştır. Kuşlarla ilgili verilen bilgiler yaşadıkları yer, genel davranış şekilleri (</w:t>
      </w:r>
      <w:proofErr w:type="spellStart"/>
      <w:r w:rsidRPr="00C76E09">
        <w:rPr>
          <w:rFonts w:ascii="Times New Roman" w:hAnsi="Times New Roman" w:cs="Times New Roman"/>
        </w:rPr>
        <w:t>avcıl</w:t>
      </w:r>
      <w:proofErr w:type="spellEnd"/>
      <w:r w:rsidRPr="00C76E09">
        <w:rPr>
          <w:rFonts w:ascii="Times New Roman" w:hAnsi="Times New Roman" w:cs="Times New Roman"/>
        </w:rPr>
        <w:t xml:space="preserve"> olması vs.), ötüşleri, göç edip etmemeleri gibi hususlardır. Bu destanda </w:t>
      </w:r>
      <w:proofErr w:type="spellStart"/>
      <w:r w:rsidRPr="00C76E09">
        <w:rPr>
          <w:rFonts w:ascii="Times New Roman" w:hAnsi="Times New Roman" w:cs="Times New Roman"/>
        </w:rPr>
        <w:t>kızlarcık</w:t>
      </w:r>
      <w:proofErr w:type="spellEnd"/>
      <w:r w:rsidRPr="00C76E09">
        <w:rPr>
          <w:rFonts w:ascii="Times New Roman" w:hAnsi="Times New Roman" w:cs="Times New Roman"/>
        </w:rPr>
        <w:t xml:space="preserve"> kuşu ile ilgili verilen bilgi halk meteorolojisi açısından dikkat çekicidir. Âşığın verdiği bilgiye göre </w:t>
      </w:r>
      <w:proofErr w:type="spellStart"/>
      <w:r w:rsidRPr="00C76E09">
        <w:rPr>
          <w:rFonts w:ascii="Times New Roman" w:hAnsi="Times New Roman" w:cs="Times New Roman"/>
        </w:rPr>
        <w:t>kızlarcık</w:t>
      </w:r>
      <w:proofErr w:type="spellEnd"/>
      <w:r w:rsidRPr="00C76E09">
        <w:rPr>
          <w:rFonts w:ascii="Times New Roman" w:hAnsi="Times New Roman" w:cs="Times New Roman"/>
        </w:rPr>
        <w:t xml:space="preserve"> kuşu zemheri ayında gelirse, o yılın kışının çok sert geçeceğine işaret eder. Bu bilgi haricinde destanda âşık tarafından kuşlar hakkında söylenenler, genelde halk arasında yaygın olarak bilinen bilgilerdir. </w:t>
      </w:r>
    </w:p>
    <w:p w14:paraId="0EB02905" w14:textId="77777777" w:rsidR="009F0E9E" w:rsidRPr="00C76E09" w:rsidRDefault="009F0E9E" w:rsidP="009F0E9E">
      <w:pPr>
        <w:spacing w:before="120" w:after="120" w:line="360" w:lineRule="auto"/>
        <w:jc w:val="center"/>
        <w:rPr>
          <w:rFonts w:ascii="Times New Roman" w:hAnsi="Times New Roman" w:cs="Times New Roman"/>
          <w:b/>
        </w:rPr>
      </w:pPr>
      <w:r w:rsidRPr="00C76E09">
        <w:rPr>
          <w:rFonts w:ascii="Times New Roman" w:hAnsi="Times New Roman" w:cs="Times New Roman"/>
          <w:b/>
        </w:rPr>
        <w:t>Âşık Mustafa Bal’ın “Kuş Destanı”</w:t>
      </w:r>
    </w:p>
    <w:p w14:paraId="17225A18"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Bu eser, Mustafa Bal’a</w:t>
      </w:r>
      <w:r w:rsidRPr="00C76E09">
        <w:rPr>
          <w:rStyle w:val="DipnotBavurusu"/>
          <w:rFonts w:ascii="Times New Roman" w:hAnsi="Times New Roman" w:cs="Times New Roman"/>
        </w:rPr>
        <w:footnoteReference w:id="70"/>
      </w:r>
      <w:r w:rsidRPr="00C76E09">
        <w:rPr>
          <w:rFonts w:ascii="Times New Roman" w:hAnsi="Times New Roman" w:cs="Times New Roman"/>
        </w:rPr>
        <w:t xml:space="preserve"> aittir. (Bal, 1956) Millî </w:t>
      </w:r>
      <w:proofErr w:type="spellStart"/>
      <w:r w:rsidRPr="00C76E09">
        <w:rPr>
          <w:rFonts w:ascii="Times New Roman" w:hAnsi="Times New Roman" w:cs="Times New Roman"/>
        </w:rPr>
        <w:t>Kütüphane’de</w:t>
      </w:r>
      <w:proofErr w:type="spellEnd"/>
      <w:r w:rsidRPr="00C76E09">
        <w:rPr>
          <w:rFonts w:ascii="Times New Roman" w:hAnsi="Times New Roman" w:cs="Times New Roman"/>
        </w:rPr>
        <w:t xml:space="preserve"> bulunan bu eserin üzerine “9 Temmuz 1956” ve “16 Temmuz 1956” tarih damgaları basılmıştır. Destan 15 kuruştan satılmıştır ve bir varaktır. İki sütundan oluşan bu varağın sol tarafında “Kuş Destanı”, sağ tarafında ise “Mahpushane Destanı” yer almaktadır. Mahpushane destanı 6 bentten oluşmaktadır. İlk 4 bent dörtlüktür, son iki bent ise üçlüktür. Mahpushane Destanı’nın altında destanın künyesinin yer aldığı bir bölüm bulunmaktadır. Bu kısım sebebiyle eserdeki son iki dörtlüklerden birer dizenin çıkarıldığı düşünülebilir. Bu metinde mahlas bulunmamaktadır.</w:t>
      </w:r>
    </w:p>
    <w:p w14:paraId="1BE703D1"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Kuş Destanı metni, 8’li hece vezniyle yazılmış 9 dörtlükten oluşmaktadır. Bu metinde, birden fazla kuş isminin yer aldığı diğer kuş destanlarından farklı olarak, kuş çeşitlerine yer verilmemiştir. Metinde genellikle “kuşum” şeklinde hitap edilmiş, sadece iki kere ‘bülbül’ şeklinde hitap edilmiştir. Şairin bundan dolayı destanı “Bülbül destanı” değil, kuş destanı olarak adlandırdığını düşünebiliriz. Edebiyatımızda sıkça rastlanan bülbül ile gül kıssasının çağrışımına metinde rastlanmamaktadır. Şairin bu anlatıyı çağrıştırmamak için de metne “Bülbül destanı” adını vermediği kanaatindeyiz.</w:t>
      </w:r>
    </w:p>
    <w:p w14:paraId="088A2C24"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lastRenderedPageBreak/>
        <w:t xml:space="preserve">Şair burada kendi dertleri hakkında bir kuşla (bülbül) konuşmaktadır. Metinde ayak birliği yoktur çünkü bir dörtlükte âşık konuşmakta, diğer dörtlükte kuş ona cevap vermektedir. Âşığın konuştuğu dörtlüklerde ayak “Ötme garip garip </w:t>
      </w:r>
      <w:proofErr w:type="spellStart"/>
      <w:r w:rsidRPr="00C76E09">
        <w:rPr>
          <w:rFonts w:ascii="Times New Roman" w:hAnsi="Times New Roman" w:cs="Times New Roman"/>
        </w:rPr>
        <w:t>kuşum”dur</w:t>
      </w:r>
      <w:proofErr w:type="spellEnd"/>
      <w:r w:rsidRPr="00C76E09">
        <w:rPr>
          <w:rFonts w:ascii="Times New Roman" w:hAnsi="Times New Roman" w:cs="Times New Roman"/>
        </w:rPr>
        <w:t xml:space="preserve">. Sadece ilk dörtlükte ayak şu şekildedir: “Döndü dilin bülbül kuşu”. Bülbülün konuştuğu dörtlüklerde ise ayak “Onun için dilim </w:t>
      </w:r>
      <w:proofErr w:type="spellStart"/>
      <w:r w:rsidRPr="00C76E09">
        <w:rPr>
          <w:rFonts w:ascii="Times New Roman" w:hAnsi="Times New Roman" w:cs="Times New Roman"/>
        </w:rPr>
        <w:t>döndü”dür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Mahlassız</w:t>
      </w:r>
      <w:proofErr w:type="spellEnd"/>
      <w:r w:rsidRPr="00C76E09">
        <w:rPr>
          <w:rFonts w:ascii="Times New Roman" w:hAnsi="Times New Roman" w:cs="Times New Roman"/>
        </w:rPr>
        <w:t xml:space="preserve"> olan metinde âşık konuşmaya başlamış ve kuşa bahar geldiği için sevinip sevinmediği sorulmuştur. Bunun karşılığında kuş doğadan ve hayattaki değişimlerden bahsetmiş, kendisinin de dilinin bundan dolayı “</w:t>
      </w:r>
      <w:proofErr w:type="spellStart"/>
      <w:r w:rsidRPr="00C76E09">
        <w:rPr>
          <w:rFonts w:ascii="Times New Roman" w:hAnsi="Times New Roman" w:cs="Times New Roman"/>
        </w:rPr>
        <w:t>döndü”ğünü</w:t>
      </w:r>
      <w:proofErr w:type="spellEnd"/>
      <w:r w:rsidRPr="00C76E09">
        <w:rPr>
          <w:rFonts w:ascii="Times New Roman" w:hAnsi="Times New Roman" w:cs="Times New Roman"/>
        </w:rPr>
        <w:t xml:space="preserve"> yani açıldığını söylemiştir. Üçüncü dörtlükten itibaren şairin konuştuğu dörtlüklerin ayağı değişmiş ve “Ötme garip garip kuşum” olmuştur. Buradan âşığın bülbülün şakımasını efkârlı olarak yorumladığını düşünebiliriz. Bu dörtlükte âşık kuşa yuva kurup kurmayacağını sormuş sonraki dörtlükte kuş ona “arkadaşından </w:t>
      </w:r>
      <w:proofErr w:type="spellStart"/>
      <w:r w:rsidRPr="00C76E09">
        <w:rPr>
          <w:rFonts w:ascii="Times New Roman" w:hAnsi="Times New Roman" w:cs="Times New Roman"/>
        </w:rPr>
        <w:t>ayrıldı”ğını</w:t>
      </w:r>
      <w:proofErr w:type="spellEnd"/>
      <w:r w:rsidRPr="00C76E09">
        <w:rPr>
          <w:rFonts w:ascii="Times New Roman" w:hAnsi="Times New Roman" w:cs="Times New Roman"/>
        </w:rPr>
        <w:t xml:space="preserve"> söylemiştir. Sonraki dörtlüklerde kuş, arkadaşının taş ile öldürüldüğünü, kendisine de tuzak kurulduğunu söylemiştir. Yine kuşun muradına eremediğini de ilerleyen dörtlüklerde görmekteyiz. Son dörtlükte ayak dizesi değişerek “Tarih tuttum bülbül kuşum” olmuştur. Âşık, son dörtlükte kendisinin gurbette kaldığını, sıkıntı içinde olduğunu ve bu destanı ayın 15’inde yazdığını söylemiştir. Destanın yazıldığı ay hakkında bilgi verilmemiştir. Ancak Millî Kütüphane’nin tarih kaydından yola çıkarak metnin haziran ayında yazıldığını düşünebiliriz. Abanoz Küçük, âşığın yurt dışına çıkmadan önceki dönemde </w:t>
      </w:r>
      <w:proofErr w:type="spellStart"/>
      <w:r w:rsidRPr="00C76E09">
        <w:rPr>
          <w:rFonts w:ascii="Times New Roman" w:hAnsi="Times New Roman" w:cs="Times New Roman"/>
        </w:rPr>
        <w:t>destancılıkla</w:t>
      </w:r>
      <w:proofErr w:type="spellEnd"/>
      <w:r w:rsidRPr="00C76E09">
        <w:rPr>
          <w:rFonts w:ascii="Times New Roman" w:hAnsi="Times New Roman" w:cs="Times New Roman"/>
        </w:rPr>
        <w:t xml:space="preserve"> geçimini sağladığı bilgisini vermiştir. (Küçük, 2018: 134) Bu tarih kaydından, âşığın, destanı, yurt dışına çıkmadan önce yazıp bastırdığı anlaşılmaktadır. </w:t>
      </w:r>
    </w:p>
    <w:p w14:paraId="37CC11EF" w14:textId="77777777" w:rsidR="009F0E9E" w:rsidRPr="00C76E09" w:rsidRDefault="009F0E9E" w:rsidP="009F0E9E">
      <w:pPr>
        <w:spacing w:before="120" w:after="120" w:line="360" w:lineRule="auto"/>
        <w:jc w:val="center"/>
        <w:rPr>
          <w:rFonts w:ascii="Times New Roman" w:hAnsi="Times New Roman" w:cs="Times New Roman"/>
          <w:b/>
        </w:rPr>
      </w:pPr>
      <w:r w:rsidRPr="00C76E09">
        <w:rPr>
          <w:rFonts w:ascii="Times New Roman" w:hAnsi="Times New Roman" w:cs="Times New Roman"/>
          <w:b/>
        </w:rPr>
        <w:t>Destanların Karşılaştırılması</w:t>
      </w:r>
    </w:p>
    <w:p w14:paraId="2AD8C1C9"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Âşık Mustafa Bal’ın destanı 8’li hece vezni ile kurulmuştur. 9 dörtlükten oluşan destan, destanlarda zikredilen kuş sayısı açısından bakıldığında en az kuş ismi geçen metindir. Bu destanın muhteva yapısı da diğer destanlardan farklıdır. Bu destanda âşık, bülbül ile karşılıklı konuşmaktadır. Bu destanın başlığı da “Kuşlar Destanı” değil, “Kuş </w:t>
      </w:r>
      <w:proofErr w:type="spellStart"/>
      <w:r w:rsidRPr="00C76E09">
        <w:rPr>
          <w:rFonts w:ascii="Times New Roman" w:hAnsi="Times New Roman" w:cs="Times New Roman"/>
        </w:rPr>
        <w:t>Destanı”dır</w:t>
      </w:r>
      <w:proofErr w:type="spellEnd"/>
      <w:r w:rsidRPr="00C76E09">
        <w:rPr>
          <w:rFonts w:ascii="Times New Roman" w:hAnsi="Times New Roman" w:cs="Times New Roman"/>
        </w:rPr>
        <w:t>. Hem şekil hem de muhteva açısından bu destan diğer kuşlar destanları ile farklı özellikler göstermesinden dolayı aynı grupta incelenmeyecektir.</w:t>
      </w:r>
      <w:r w:rsidRPr="00C76E09">
        <w:rPr>
          <w:rStyle w:val="DipnotBavurusu"/>
          <w:rFonts w:ascii="Times New Roman" w:hAnsi="Times New Roman" w:cs="Times New Roman"/>
        </w:rPr>
        <w:footnoteReference w:id="71"/>
      </w:r>
    </w:p>
    <w:p w14:paraId="588F0C31"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Kuşlar üzerine olan bu destanların genel özelliği destan metinlerde birden fazla kuş isminin çeşitli vesilelerle zikredilmesidir. Bu isimler zikredilirken çoklukla bir dörtlükte birden fazla kuş isminin verildiği görülmektedir. Elimizde bulunan destan metinlerinin şekil özellikleri aynıdır. Destanlar 11’li hece vezni kullanılarak dörtlüklerle söylenmiş/yazılmıştır. 8 dörtlükten oluşan Âşık Şenlik’in destanı en kısa kuşlar destanı metnidir. En uzun destan ise </w:t>
      </w:r>
      <w:proofErr w:type="spellStart"/>
      <w:r w:rsidRPr="00C76E09">
        <w:rPr>
          <w:rFonts w:ascii="Times New Roman" w:hAnsi="Times New Roman" w:cs="Times New Roman"/>
        </w:rPr>
        <w:t>Seyrânî’ye</w:t>
      </w:r>
      <w:proofErr w:type="spellEnd"/>
      <w:r w:rsidRPr="00C76E09">
        <w:rPr>
          <w:rFonts w:ascii="Times New Roman" w:hAnsi="Times New Roman" w:cs="Times New Roman"/>
        </w:rPr>
        <w:t xml:space="preserve"> aittir. </w:t>
      </w:r>
    </w:p>
    <w:p w14:paraId="02D39B48"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Destanlarda verilen kuş isimlerinin sayısına bakıldığında en az kuş ismi Âşık Şenlik’in destanında (6 kuş ismi) yer almaktadır. En fazla kuş ismi veren âşık ise </w:t>
      </w:r>
      <w:proofErr w:type="spellStart"/>
      <w:r w:rsidRPr="00C76E09">
        <w:rPr>
          <w:rFonts w:ascii="Times New Roman" w:hAnsi="Times New Roman" w:cs="Times New Roman"/>
        </w:rPr>
        <w:t>Talibî’dir</w:t>
      </w:r>
      <w:proofErr w:type="spellEnd"/>
      <w:r w:rsidRPr="00C76E09">
        <w:rPr>
          <w:rFonts w:ascii="Times New Roman" w:hAnsi="Times New Roman" w:cs="Times New Roman"/>
        </w:rPr>
        <w:t xml:space="preserve"> (67 kuş ismi). Bu sayı farklılığının en önemli sebebi destanlarda işlenen konunun farklı olmasıdır. Âşık Şenlik kendi </w:t>
      </w:r>
      <w:r w:rsidRPr="00C76E09">
        <w:rPr>
          <w:rFonts w:ascii="Times New Roman" w:hAnsi="Times New Roman" w:cs="Times New Roman"/>
        </w:rPr>
        <w:lastRenderedPageBreak/>
        <w:t>yetiştirdikleri hayvanların telef olması üzerine destanı söylediği için bahsi geçen kuş sayısı diğer destan metinlerinden daha azdır. Konu farklılığı dolayısıyla Âşık Şenlik’in destan metni hariç tutulursa, en az kuş ismi söylenen destan metni 32 kuş ismiyle Halil Karabulut’un destanıdır.</w:t>
      </w:r>
    </w:p>
    <w:p w14:paraId="0AF8C6B7"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Destanların içeriklerine bakıldığında </w:t>
      </w:r>
      <w:proofErr w:type="spellStart"/>
      <w:r w:rsidRPr="00C76E09">
        <w:rPr>
          <w:rFonts w:ascii="Times New Roman" w:hAnsi="Times New Roman" w:cs="Times New Roman"/>
        </w:rPr>
        <w:t>Talibî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Mecruhî</w:t>
      </w:r>
      <w:proofErr w:type="spellEnd"/>
      <w:r w:rsidRPr="00C76E09">
        <w:rPr>
          <w:rFonts w:ascii="Times New Roman" w:hAnsi="Times New Roman" w:cs="Times New Roman"/>
        </w:rPr>
        <w:t xml:space="preserve">, Âşık Cuma, </w:t>
      </w:r>
      <w:proofErr w:type="spellStart"/>
      <w:r w:rsidRPr="00C76E09">
        <w:rPr>
          <w:rFonts w:ascii="Times New Roman" w:hAnsi="Times New Roman" w:cs="Times New Roman"/>
        </w:rPr>
        <w:t>Hengâmî</w:t>
      </w:r>
      <w:proofErr w:type="spellEnd"/>
      <w:r w:rsidRPr="00C76E09">
        <w:rPr>
          <w:rFonts w:ascii="Times New Roman" w:hAnsi="Times New Roman" w:cs="Times New Roman"/>
        </w:rPr>
        <w:t xml:space="preserve">, Niyazi, </w:t>
      </w:r>
      <w:proofErr w:type="spellStart"/>
      <w:r w:rsidRPr="00C76E09">
        <w:rPr>
          <w:rFonts w:ascii="Times New Roman" w:hAnsi="Times New Roman" w:cs="Times New Roman"/>
        </w:rPr>
        <w:t>Seyrânî</w:t>
      </w:r>
      <w:proofErr w:type="spellEnd"/>
      <w:r w:rsidRPr="00C76E09">
        <w:rPr>
          <w:rFonts w:ascii="Times New Roman" w:hAnsi="Times New Roman" w:cs="Times New Roman"/>
        </w:rPr>
        <w:t xml:space="preserve"> ve Halil Karabacak’ın kuşların halk arasında bilinen özellikleri yahut onlara atfedilen özelliklerin destanlarında dile getirildiği görülmektedir. Bu metinlerin geleneğe daha yakın oldukları, fasıl ortamına yönelik icralar oldukları düşünülebilir. </w:t>
      </w:r>
      <w:proofErr w:type="spellStart"/>
      <w:r w:rsidRPr="00C76E09">
        <w:rPr>
          <w:rFonts w:ascii="Times New Roman" w:hAnsi="Times New Roman" w:cs="Times New Roman"/>
        </w:rPr>
        <w:t>Talibî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Mecruhî</w:t>
      </w:r>
      <w:proofErr w:type="spellEnd"/>
      <w:r w:rsidRPr="00C76E09">
        <w:rPr>
          <w:rFonts w:ascii="Times New Roman" w:hAnsi="Times New Roman" w:cs="Times New Roman"/>
        </w:rPr>
        <w:t xml:space="preserve">, Âşık Cuma, Niyazi ve Halil Karabacak’ın şiirlerinde şairler kuşların özelliklerini dile getirmişler, </w:t>
      </w:r>
      <w:proofErr w:type="spellStart"/>
      <w:r w:rsidRPr="00C76E09">
        <w:rPr>
          <w:rFonts w:ascii="Times New Roman" w:hAnsi="Times New Roman" w:cs="Times New Roman"/>
        </w:rPr>
        <w:t>Mecruhî</w:t>
      </w:r>
      <w:proofErr w:type="spellEnd"/>
      <w:r w:rsidRPr="00C76E09">
        <w:rPr>
          <w:rFonts w:ascii="Times New Roman" w:hAnsi="Times New Roman" w:cs="Times New Roman"/>
        </w:rPr>
        <w:t>, Niyazi ve Halil Karabacak bunlardan insanların pay çıkarmasını istemişlerdir. Bu destanlar dörtlüklerde birden fazla kuş ismi ve özelliği söylenerek kurulmuştur. Kuşların özelliklerinin zikredilmesi açısından Niyazi’nin destanı diğer destanlardan biraz daha geri planda kalmaktadır çünkü destan metninde kuşların özelliklerine, kuşlara dair anlatı ve kabullere fazla değinilmemiştir.</w:t>
      </w:r>
    </w:p>
    <w:p w14:paraId="04EC1EBF"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Âşık Cuma’nın, kuşlar destanında iki kuşun ismini gizlediği görülmektedir. Bu özellik diğer destanların hiçbirinde bulunmamaktadır. Bu yönüyle Âşık Cuma bir farklılık oluşturmuştur. Bu farklılığın oluşmasında âşığın kuşun ismini icra esnasında hatırlamaması olabileceği gibi;  âşık, dinleyicinin dikkatini çekmek ve bilgisini ölçmek amacıyla da bu yolu tercih etmiş olabilir. Hüma kuşunun ismini hatırlamaması ihtimali düşük olduğundan âşığın aslında dinleyiciye bir oyun hazırladığını düşünebiliriz. Bu oyunla âşık, dinleyiciyi de kendi icrasına dâhil etmiştir. Çünkü destanda geçen “</w:t>
      </w:r>
      <w:proofErr w:type="spellStart"/>
      <w:r w:rsidRPr="00C76E09">
        <w:rPr>
          <w:rFonts w:ascii="Times New Roman" w:hAnsi="Times New Roman" w:cs="Times New Roman"/>
        </w:rPr>
        <w:t>bilmece”lerin</w:t>
      </w:r>
      <w:proofErr w:type="spellEnd"/>
      <w:r w:rsidRPr="00C76E09">
        <w:rPr>
          <w:rFonts w:ascii="Times New Roman" w:hAnsi="Times New Roman" w:cs="Times New Roman"/>
        </w:rPr>
        <w:t xml:space="preserve"> cevabını dinleyici bilmelidir. Bu yönüyle destana bir hareket katılmıştır. Bu özellik dolayısıyla, destanın icra ortamında dinleyici ile âşığın karşılıklı iletişime geçmesini sağladığı da düşünülebilir. </w:t>
      </w:r>
    </w:p>
    <w:p w14:paraId="71643BB3" w14:textId="77777777" w:rsidR="009F0E9E" w:rsidRPr="00C76E09" w:rsidRDefault="009F0E9E" w:rsidP="009F0E9E">
      <w:pPr>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Hengâmî</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Seyrânî</w:t>
      </w:r>
      <w:proofErr w:type="spellEnd"/>
      <w:r w:rsidRPr="00C76E09">
        <w:rPr>
          <w:rFonts w:ascii="Times New Roman" w:hAnsi="Times New Roman" w:cs="Times New Roman"/>
        </w:rPr>
        <w:t xml:space="preserve"> ise kuşların özelliklerinin dile getirildiği destanlar söylemelerine rağmen söyleyişlerine ortam özellikleri ekleyerek diğer şairlerin kuş destanlarından farklı bir yön katmışlar böylece diğer destanlara göre daha özgün bir söyleyiş yakalamışlardır. </w:t>
      </w:r>
      <w:proofErr w:type="spellStart"/>
      <w:r w:rsidRPr="00C76E09">
        <w:rPr>
          <w:rFonts w:ascii="Times New Roman" w:hAnsi="Times New Roman" w:cs="Times New Roman"/>
        </w:rPr>
        <w:t>Hengâmî’nin</w:t>
      </w:r>
      <w:proofErr w:type="spellEnd"/>
      <w:r w:rsidRPr="00C76E09">
        <w:rPr>
          <w:rFonts w:ascii="Times New Roman" w:hAnsi="Times New Roman" w:cs="Times New Roman"/>
        </w:rPr>
        <w:t xml:space="preserve"> destanında genellikle kuşlar konuşmakta ancak iki kuş birden fazla kuşun ismi ve özelliklerini dile getirmiştir. Konuşmaların yapıldığı yer ise bir mahkemedir. Bazı kuşlar birkaç alıcı kuştan şikâyetçi olduğu için bu mahkeme kurulmuştur. Metin bu yönüyle Dava-</w:t>
      </w:r>
      <w:proofErr w:type="spellStart"/>
      <w:r w:rsidRPr="00C76E09">
        <w:rPr>
          <w:rFonts w:ascii="Times New Roman" w:hAnsi="Times New Roman" w:cs="Times New Roman"/>
        </w:rPr>
        <w:t>yı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Tuyur’u</w:t>
      </w:r>
      <w:proofErr w:type="spellEnd"/>
      <w:r w:rsidRPr="00C76E09">
        <w:rPr>
          <w:rFonts w:ascii="Times New Roman" w:hAnsi="Times New Roman" w:cs="Times New Roman"/>
        </w:rPr>
        <w:t xml:space="preserve"> andırsa da metnin mizahi hususiyet taşımaması yönünden Dava-</w:t>
      </w:r>
      <w:proofErr w:type="spellStart"/>
      <w:r w:rsidRPr="00C76E09">
        <w:rPr>
          <w:rFonts w:ascii="Times New Roman" w:hAnsi="Times New Roman" w:cs="Times New Roman"/>
        </w:rPr>
        <w:t>yı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Tuyur’dan</w:t>
      </w:r>
      <w:proofErr w:type="spellEnd"/>
      <w:r w:rsidRPr="00C76E09">
        <w:rPr>
          <w:rFonts w:ascii="Times New Roman" w:hAnsi="Times New Roman" w:cs="Times New Roman"/>
        </w:rPr>
        <w:t xml:space="preserve"> farklıdır. Ayrıca Dava-</w:t>
      </w:r>
      <w:proofErr w:type="spellStart"/>
      <w:r w:rsidRPr="00C76E09">
        <w:rPr>
          <w:rFonts w:ascii="Times New Roman" w:hAnsi="Times New Roman" w:cs="Times New Roman"/>
        </w:rPr>
        <w:t>yı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Tuyur’da</w:t>
      </w:r>
      <w:proofErr w:type="spellEnd"/>
      <w:r w:rsidRPr="00C76E09">
        <w:rPr>
          <w:rFonts w:ascii="Times New Roman" w:hAnsi="Times New Roman" w:cs="Times New Roman"/>
        </w:rPr>
        <w:t xml:space="preserve"> kuşlar arasında vuku bulan bir </w:t>
      </w:r>
      <w:proofErr w:type="spellStart"/>
      <w:r w:rsidRPr="00C76E09">
        <w:rPr>
          <w:rFonts w:ascii="Times New Roman" w:hAnsi="Times New Roman" w:cs="Times New Roman"/>
        </w:rPr>
        <w:t>şekâvet</w:t>
      </w:r>
      <w:proofErr w:type="spellEnd"/>
      <w:r w:rsidRPr="00C76E09">
        <w:rPr>
          <w:rFonts w:ascii="Times New Roman" w:hAnsi="Times New Roman" w:cs="Times New Roman"/>
        </w:rPr>
        <w:t xml:space="preserve"> hadisesi tahkiye edilmektedir. Bu destanda ise özel bir olaya atıf verilmemiştir. </w:t>
      </w:r>
      <w:proofErr w:type="spellStart"/>
      <w:r w:rsidRPr="00C76E09">
        <w:rPr>
          <w:rFonts w:ascii="Times New Roman" w:hAnsi="Times New Roman" w:cs="Times New Roman"/>
        </w:rPr>
        <w:t>Hengâmî’nin</w:t>
      </w:r>
      <w:proofErr w:type="spellEnd"/>
      <w:r w:rsidRPr="00C76E09">
        <w:rPr>
          <w:rFonts w:ascii="Times New Roman" w:hAnsi="Times New Roman" w:cs="Times New Roman"/>
        </w:rPr>
        <w:t xml:space="preserve"> bu destanı oluştururken Dava-</w:t>
      </w:r>
      <w:proofErr w:type="spellStart"/>
      <w:r w:rsidRPr="00C76E09">
        <w:rPr>
          <w:rFonts w:ascii="Times New Roman" w:hAnsi="Times New Roman" w:cs="Times New Roman"/>
        </w:rPr>
        <w:t>yı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Tuyur’dan</w:t>
      </w:r>
      <w:proofErr w:type="spellEnd"/>
      <w:r w:rsidRPr="00C76E09">
        <w:rPr>
          <w:rFonts w:ascii="Times New Roman" w:hAnsi="Times New Roman" w:cs="Times New Roman"/>
        </w:rPr>
        <w:t xml:space="preserve"> etkilendiği kabul edilebilir. Dava-</w:t>
      </w:r>
      <w:proofErr w:type="spellStart"/>
      <w:r w:rsidRPr="00C76E09">
        <w:rPr>
          <w:rFonts w:ascii="Times New Roman" w:hAnsi="Times New Roman" w:cs="Times New Roman"/>
        </w:rPr>
        <w:t>yı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Tuyur’un</w:t>
      </w:r>
      <w:proofErr w:type="spellEnd"/>
      <w:r w:rsidRPr="00C76E09">
        <w:rPr>
          <w:rFonts w:ascii="Times New Roman" w:hAnsi="Times New Roman" w:cs="Times New Roman"/>
        </w:rPr>
        <w:t xml:space="preserve"> bağlamı (mahkeme) kuşların tanıtılmasında kullanılmıştır. </w:t>
      </w:r>
      <w:proofErr w:type="spellStart"/>
      <w:r w:rsidRPr="00C76E09">
        <w:rPr>
          <w:rFonts w:ascii="Times New Roman" w:hAnsi="Times New Roman" w:cs="Times New Roman"/>
        </w:rPr>
        <w:t>Hengâmî</w:t>
      </w:r>
      <w:proofErr w:type="spellEnd"/>
      <w:r w:rsidRPr="00C76E09">
        <w:rPr>
          <w:rFonts w:ascii="Times New Roman" w:hAnsi="Times New Roman" w:cs="Times New Roman"/>
        </w:rPr>
        <w:t>, bir dörtlükte birden fazla kuş ismi ve özellikleri vererek destanı kurmuştur. Bu yönüyle kuşlar destanı geleneğine yani bir dörtlükte birden fazla kuş isminin verilmesi hususuna bağlı kalmıştır.</w:t>
      </w:r>
    </w:p>
    <w:p w14:paraId="2D53270F" w14:textId="77777777" w:rsidR="009F0E9E" w:rsidRPr="00C76E09" w:rsidRDefault="009F0E9E" w:rsidP="009F0E9E">
      <w:pPr>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Seyrânî’nin</w:t>
      </w:r>
      <w:proofErr w:type="spellEnd"/>
      <w:r w:rsidRPr="00C76E09">
        <w:rPr>
          <w:rFonts w:ascii="Times New Roman" w:hAnsi="Times New Roman" w:cs="Times New Roman"/>
        </w:rPr>
        <w:t xml:space="preserve"> destanında da kuşların konuştuğu bir bağlamın olduğu görülmektedir: </w:t>
      </w:r>
      <w:proofErr w:type="spellStart"/>
      <w:r w:rsidRPr="00C76E09">
        <w:rPr>
          <w:rFonts w:ascii="Times New Roman" w:hAnsi="Times New Roman" w:cs="Times New Roman"/>
        </w:rPr>
        <w:t>Seyrânî’nin</w:t>
      </w:r>
      <w:proofErr w:type="spellEnd"/>
      <w:r w:rsidRPr="00C76E09">
        <w:rPr>
          <w:rFonts w:ascii="Times New Roman" w:hAnsi="Times New Roman" w:cs="Times New Roman"/>
        </w:rPr>
        <w:t xml:space="preserve"> destanında Hz. Süleyman’ın kuşların dilini bilmesi kıssasına atıf yapılmıştır: Destanın giriş kısmında </w:t>
      </w:r>
      <w:r w:rsidRPr="00C76E09">
        <w:rPr>
          <w:rFonts w:ascii="Times New Roman" w:hAnsi="Times New Roman" w:cs="Times New Roman"/>
        </w:rPr>
        <w:lastRenderedPageBreak/>
        <w:t xml:space="preserve">Hz. Süleyman’ın bir divan toplayarak bütün kuşların kendilerini tanıtmalarını istediğini söylenmiş, bu kuşların neden bir araya geldikleri ve kendilerini neden ve nasıl tanıttıkları hususu böylece açıklanmıştır.  Âşığın kuşları konuşturmasından hareketle </w:t>
      </w:r>
      <w:proofErr w:type="spellStart"/>
      <w:r w:rsidRPr="00C76E09">
        <w:rPr>
          <w:rFonts w:ascii="Times New Roman" w:hAnsi="Times New Roman" w:cs="Times New Roman"/>
          <w:i/>
        </w:rPr>
        <w:t>Mantıku’t-Tayr</w:t>
      </w:r>
      <w:proofErr w:type="spellEnd"/>
      <w:r w:rsidRPr="00C76E09">
        <w:rPr>
          <w:rStyle w:val="DipnotBavurusu"/>
          <w:rFonts w:ascii="Times New Roman" w:hAnsi="Times New Roman" w:cs="Times New Roman"/>
          <w:i/>
        </w:rPr>
        <w:footnoteReference w:id="72"/>
      </w:r>
      <w:r w:rsidRPr="00C76E09">
        <w:rPr>
          <w:rFonts w:ascii="Times New Roman" w:hAnsi="Times New Roman" w:cs="Times New Roman"/>
        </w:rPr>
        <w:t xml:space="preserve">’dan etkilendiğini söylemek mümkünse de </w:t>
      </w:r>
      <w:proofErr w:type="spellStart"/>
      <w:r w:rsidRPr="00C76E09">
        <w:rPr>
          <w:rFonts w:ascii="Times New Roman" w:hAnsi="Times New Roman" w:cs="Times New Roman"/>
        </w:rPr>
        <w:t>Seyrânî’nin</w:t>
      </w:r>
      <w:proofErr w:type="spellEnd"/>
      <w:r w:rsidRPr="00C76E09">
        <w:rPr>
          <w:rFonts w:ascii="Times New Roman" w:hAnsi="Times New Roman" w:cs="Times New Roman"/>
        </w:rPr>
        <w:t xml:space="preserve"> destanında bu kuşların sadece dinî-tasavvufi yönleriyle yer almamasından, bazı kuşların halk arasında bilinen özellikleriyle zikredilmelerinden âşığın farklı bir söyleyiş yakalamak için bu bağlamı kendisinin kurduğunu söyleyebiliriz.</w:t>
      </w:r>
      <w:r w:rsidRPr="00C76E09">
        <w:rPr>
          <w:rStyle w:val="DipnotBavurusu"/>
          <w:rFonts w:ascii="Times New Roman" w:hAnsi="Times New Roman" w:cs="Times New Roman"/>
        </w:rPr>
        <w:footnoteReference w:id="73"/>
      </w:r>
      <w:r w:rsidRPr="00C76E09">
        <w:rPr>
          <w:rFonts w:ascii="Times New Roman" w:hAnsi="Times New Roman" w:cs="Times New Roman"/>
        </w:rPr>
        <w:t xml:space="preserve"> Ayrıca </w:t>
      </w:r>
      <w:proofErr w:type="spellStart"/>
      <w:r w:rsidRPr="00C76E09">
        <w:rPr>
          <w:rFonts w:ascii="Times New Roman" w:hAnsi="Times New Roman" w:cs="Times New Roman"/>
        </w:rPr>
        <w:t>Seyrânî</w:t>
      </w:r>
      <w:proofErr w:type="spellEnd"/>
      <w:r w:rsidRPr="00C76E09">
        <w:rPr>
          <w:rFonts w:ascii="Times New Roman" w:hAnsi="Times New Roman" w:cs="Times New Roman"/>
        </w:rPr>
        <w:t xml:space="preserve"> destanında kuşları kendi ağızlarında konuşturarak özgün bir söyleyiş yakalamıştır. </w:t>
      </w:r>
      <w:proofErr w:type="spellStart"/>
      <w:r w:rsidRPr="00C76E09">
        <w:rPr>
          <w:rFonts w:ascii="Times New Roman" w:hAnsi="Times New Roman" w:cs="Times New Roman"/>
        </w:rPr>
        <w:t>Seyrânî</w:t>
      </w:r>
      <w:proofErr w:type="spellEnd"/>
      <w:r w:rsidRPr="00C76E09">
        <w:rPr>
          <w:rFonts w:ascii="Times New Roman" w:hAnsi="Times New Roman" w:cs="Times New Roman"/>
        </w:rPr>
        <w:t xml:space="preserve"> divan edebiyatındaki bir eserdeki ortamı kullanarak kuşları kendi dilleriyle konuşturmuştur. Bu yönleriyle </w:t>
      </w:r>
      <w:proofErr w:type="spellStart"/>
      <w:r w:rsidRPr="00C76E09">
        <w:rPr>
          <w:rFonts w:ascii="Times New Roman" w:hAnsi="Times New Roman" w:cs="Times New Roman"/>
        </w:rPr>
        <w:t>Seyrânî’nin</w:t>
      </w:r>
      <w:proofErr w:type="spellEnd"/>
      <w:r w:rsidRPr="00C76E09">
        <w:rPr>
          <w:rFonts w:ascii="Times New Roman" w:hAnsi="Times New Roman" w:cs="Times New Roman"/>
        </w:rPr>
        <w:t xml:space="preserve"> destanı oldukça özgün bir eser olarak karşımıza çıkmaktadır. </w:t>
      </w:r>
      <w:proofErr w:type="spellStart"/>
      <w:r w:rsidRPr="00C76E09">
        <w:rPr>
          <w:rFonts w:ascii="Times New Roman" w:hAnsi="Times New Roman" w:cs="Times New Roman"/>
        </w:rPr>
        <w:t>Seyrânî’nin</w:t>
      </w:r>
      <w:proofErr w:type="spellEnd"/>
      <w:r w:rsidRPr="00C76E09">
        <w:rPr>
          <w:rFonts w:ascii="Times New Roman" w:hAnsi="Times New Roman" w:cs="Times New Roman"/>
        </w:rPr>
        <w:t xml:space="preserve"> destanını diğer destanlardan farklı kılan bir diğer özelliği de kuşları bir dörtlük boyunca konuşturmasıdır. Başka bir deyişle, diğer destanlarda her dörtlükte birden fazla kuş ismi ve özellikleri kısaca belirtilirken, </w:t>
      </w:r>
      <w:proofErr w:type="spellStart"/>
      <w:r w:rsidRPr="00C76E09">
        <w:rPr>
          <w:rFonts w:ascii="Times New Roman" w:hAnsi="Times New Roman" w:cs="Times New Roman"/>
        </w:rPr>
        <w:t>Seyrânî</w:t>
      </w:r>
      <w:proofErr w:type="spellEnd"/>
      <w:r w:rsidRPr="00C76E09">
        <w:rPr>
          <w:rFonts w:ascii="Times New Roman" w:hAnsi="Times New Roman" w:cs="Times New Roman"/>
        </w:rPr>
        <w:t xml:space="preserve"> her dörtlükte bir tek kuşu konu edinmiş ve ona dair bilgileri, atıfları dile getirmiştir. </w:t>
      </w:r>
    </w:p>
    <w:p w14:paraId="6A0E4616" w14:textId="77777777" w:rsidR="009F0E9E" w:rsidRPr="00C76E09" w:rsidRDefault="009F0E9E" w:rsidP="009F0E9E">
      <w:pPr>
        <w:spacing w:before="120" w:after="120" w:line="360" w:lineRule="auto"/>
        <w:ind w:firstLine="709"/>
        <w:jc w:val="both"/>
        <w:rPr>
          <w:rFonts w:ascii="Times New Roman" w:hAnsi="Times New Roman" w:cs="Times New Roman"/>
        </w:rPr>
      </w:pPr>
      <w:proofErr w:type="spellStart"/>
      <w:r w:rsidRPr="00C76E09">
        <w:rPr>
          <w:rFonts w:ascii="Times New Roman" w:hAnsi="Times New Roman" w:cs="Times New Roman"/>
        </w:rPr>
        <w:t>Hengâmî</w:t>
      </w:r>
      <w:proofErr w:type="spellEnd"/>
      <w:r w:rsidRPr="00C76E09">
        <w:rPr>
          <w:rFonts w:ascii="Times New Roman" w:hAnsi="Times New Roman" w:cs="Times New Roman"/>
        </w:rPr>
        <w:t xml:space="preserve"> ile </w:t>
      </w:r>
      <w:proofErr w:type="spellStart"/>
      <w:r w:rsidRPr="00C76E09">
        <w:rPr>
          <w:rFonts w:ascii="Times New Roman" w:hAnsi="Times New Roman" w:cs="Times New Roman"/>
        </w:rPr>
        <w:t>Seyrânî’nin</w:t>
      </w:r>
      <w:proofErr w:type="spellEnd"/>
      <w:r w:rsidRPr="00C76E09">
        <w:rPr>
          <w:rFonts w:ascii="Times New Roman" w:hAnsi="Times New Roman" w:cs="Times New Roman"/>
        </w:rPr>
        <w:t xml:space="preserve"> muhtevanın nasıl farklı şekillerde kullanılabileceğini gösterdikleri eserler âşık şiiri açısından değerlendirildiğinde bu şairlerin söyleyiş güçlerini göstermesi açısından da oldukça önemli eserlerdir. Bu şiirlerde klasik söyleyişin dışına çıkılmış, kuşlar kendi ağızlarından konuşturulmuş ve bu konuşmalara bir bağlam eklenmiştir. Bu yönleriyle âşıkların klasiğe yeni açılımlar getirdikleri ve rakiplerini zorladıkları görülmektedir.</w:t>
      </w:r>
    </w:p>
    <w:p w14:paraId="40A39973"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Âşık Şenlik’in destanı farklı bir muhteva ile karşımıza çıkmaktadır. Bu metinde Şenlik’in yetiştirdikleri kuşların bir sebepten telef olmaları ve bundan dolayı duydukları üzüntü, babasına sitemi konularının işlendiği görülmektedir. Destanda ismi zikredilen kuşlar da telef olan veya sağ kalanlardır. Burada verilen her kuş farklı bir tür değil, bazıları bahsi geçen kuşların yavrularına verilen isimlerdir. Destanda kuşlardan bahsedilmekte ancak onların özellikleri söylenmek yerine başlarına gelen olay dinleyicilere resmedilmeye çalışılmaktadır. Bu destanda tasavvufi </w:t>
      </w:r>
      <w:proofErr w:type="spellStart"/>
      <w:r w:rsidRPr="00C76E09">
        <w:rPr>
          <w:rFonts w:ascii="Times New Roman" w:hAnsi="Times New Roman" w:cs="Times New Roman"/>
        </w:rPr>
        <w:t>göndergeler</w:t>
      </w:r>
      <w:proofErr w:type="spellEnd"/>
      <w:r w:rsidRPr="00C76E09">
        <w:rPr>
          <w:rFonts w:ascii="Times New Roman" w:hAnsi="Times New Roman" w:cs="Times New Roman"/>
        </w:rPr>
        <w:t xml:space="preserve"> yerine somut bir sahnenin âşık tarafından dillendirildiği, tasvir edildiği bu sahne karşısında âşığın hislerinin ne olduğunun açıklandığı görülmektedir. Başka bir deyişle metinde dinî hisse çıkarılması amacı yoktur. </w:t>
      </w:r>
    </w:p>
    <w:p w14:paraId="5F42BA5A" w14:textId="77777777" w:rsidR="009F0E9E" w:rsidRPr="00C76E09" w:rsidRDefault="009F0E9E" w:rsidP="009F0E9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Metinlere dinî hisse çıkarılması amacı veya “ibret alınması” yönünden baktığımızda </w:t>
      </w:r>
      <w:proofErr w:type="spellStart"/>
      <w:r w:rsidRPr="00C76E09">
        <w:rPr>
          <w:rFonts w:ascii="Times New Roman" w:hAnsi="Times New Roman" w:cs="Times New Roman"/>
        </w:rPr>
        <w:t>Âgâhî</w:t>
      </w:r>
      <w:proofErr w:type="spellEnd"/>
      <w:r w:rsidRPr="00C76E09">
        <w:rPr>
          <w:rFonts w:ascii="Times New Roman" w:hAnsi="Times New Roman" w:cs="Times New Roman"/>
        </w:rPr>
        <w:t xml:space="preserve">, Niyazi, </w:t>
      </w:r>
      <w:proofErr w:type="spellStart"/>
      <w:r w:rsidRPr="00C76E09">
        <w:rPr>
          <w:rFonts w:ascii="Times New Roman" w:hAnsi="Times New Roman" w:cs="Times New Roman"/>
        </w:rPr>
        <w:t>Mecruhî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Hengâmî</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Seyrânî’nin</w:t>
      </w:r>
      <w:proofErr w:type="spellEnd"/>
      <w:r w:rsidRPr="00C76E09">
        <w:rPr>
          <w:rFonts w:ascii="Times New Roman" w:hAnsi="Times New Roman" w:cs="Times New Roman"/>
        </w:rPr>
        <w:t xml:space="preserve"> eserlerinde dinleyicinin kuşların hallerinden “ibret alabilecekleri” söylenmiştir. Bu destanlardan özellikle Niyazi’nin destanında dinî-didaktik yönün daha </w:t>
      </w:r>
      <w:r w:rsidRPr="00C76E09">
        <w:rPr>
          <w:rFonts w:ascii="Times New Roman" w:hAnsi="Times New Roman" w:cs="Times New Roman"/>
        </w:rPr>
        <w:lastRenderedPageBreak/>
        <w:t xml:space="preserve">baskın olduğu görülmektedir. Destanda kuşların </w:t>
      </w:r>
      <w:proofErr w:type="spellStart"/>
      <w:r w:rsidRPr="00C76E09">
        <w:rPr>
          <w:rFonts w:ascii="Times New Roman" w:hAnsi="Times New Roman" w:cs="Times New Roman"/>
        </w:rPr>
        <w:t>vird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tesbih</w:t>
      </w:r>
      <w:proofErr w:type="spellEnd"/>
      <w:r w:rsidRPr="00C76E09">
        <w:rPr>
          <w:rFonts w:ascii="Times New Roman" w:hAnsi="Times New Roman" w:cs="Times New Roman"/>
        </w:rPr>
        <w:t xml:space="preserve">, zikirle meşgul olmaları sıkça dile getirilmiş ve insanların da kuşların bu yönlerini kendilerine örnek almaları tavsiye edilmiştir. </w:t>
      </w:r>
      <w:proofErr w:type="spellStart"/>
      <w:r w:rsidRPr="00C76E09">
        <w:rPr>
          <w:rFonts w:ascii="Times New Roman" w:hAnsi="Times New Roman" w:cs="Times New Roman"/>
        </w:rPr>
        <w:t>Âgâhî’nin</w:t>
      </w:r>
      <w:proofErr w:type="spellEnd"/>
      <w:r w:rsidRPr="00C76E09">
        <w:rPr>
          <w:rFonts w:ascii="Times New Roman" w:hAnsi="Times New Roman" w:cs="Times New Roman"/>
        </w:rPr>
        <w:t xml:space="preserve"> destanı ise, destanın girişinde varlıkların yaratılışının bulunması yönüyle dikkat çekmektedir. Destanda Allah’ın neleri yarattığı, yaratılanların çeşitleri ve farklılıklarına değinilerek insanların bunlardan ibret alması gerektiğine geçilmiştir. Diğer destanlarda bazen kıssalara telmihler yapılmış veya sadece dinleyicilerin “ibret almaları” söylenmiştir.</w:t>
      </w:r>
    </w:p>
    <w:p w14:paraId="0499CB45" w14:textId="7D73995E" w:rsidR="009F0E9E" w:rsidRPr="003528CE" w:rsidRDefault="009F0E9E" w:rsidP="003528CE">
      <w:pPr>
        <w:spacing w:before="120" w:after="120" w:line="360" w:lineRule="auto"/>
        <w:ind w:firstLine="709"/>
        <w:jc w:val="both"/>
        <w:rPr>
          <w:rFonts w:ascii="Times New Roman" w:hAnsi="Times New Roman" w:cs="Times New Roman"/>
        </w:rPr>
      </w:pPr>
      <w:r w:rsidRPr="00C76E09">
        <w:rPr>
          <w:rFonts w:ascii="Times New Roman" w:hAnsi="Times New Roman" w:cs="Times New Roman"/>
        </w:rPr>
        <w:t xml:space="preserve">Kompozisyon düzeni açısından bakıldığında Âşık Cuma destana hemen başladığı, destanın giriş kısmının olmadığı görülmektedir. </w:t>
      </w:r>
      <w:proofErr w:type="spellStart"/>
      <w:r w:rsidRPr="00C76E09">
        <w:rPr>
          <w:rFonts w:ascii="Times New Roman" w:hAnsi="Times New Roman" w:cs="Times New Roman"/>
        </w:rPr>
        <w:t>Mecruhî</w:t>
      </w:r>
      <w:proofErr w:type="spellEnd"/>
      <w:r w:rsidRPr="00C76E09">
        <w:rPr>
          <w:rFonts w:ascii="Times New Roman" w:hAnsi="Times New Roman" w:cs="Times New Roman"/>
        </w:rPr>
        <w:t xml:space="preserve">, Niyazi, Âşık Halil Karabulut, </w:t>
      </w:r>
      <w:proofErr w:type="spellStart"/>
      <w:r w:rsidRPr="00C76E09">
        <w:rPr>
          <w:rFonts w:ascii="Times New Roman" w:hAnsi="Times New Roman" w:cs="Times New Roman"/>
        </w:rPr>
        <w:t>Talibî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Hengamî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Seyrani’nin</w:t>
      </w:r>
      <w:proofErr w:type="spellEnd"/>
      <w:r w:rsidRPr="00C76E09">
        <w:rPr>
          <w:rFonts w:ascii="Times New Roman" w:hAnsi="Times New Roman" w:cs="Times New Roman"/>
        </w:rPr>
        <w:t xml:space="preserve"> destanlarında bir veya birkaç dörtlükten oluşan bir giriş kısmı bulunmaktadır. Âşık Cuma’nın eseri bu yönüyle diğer destanlardan farklıdır. </w:t>
      </w:r>
    </w:p>
    <w:p w14:paraId="1B17D72F" w14:textId="77777777" w:rsidR="009F0E9E" w:rsidRPr="00C76E09" w:rsidRDefault="009F0E9E" w:rsidP="009F0E9E">
      <w:pPr>
        <w:spacing w:before="100" w:beforeAutospacing="1" w:after="100" w:afterAutospacing="1" w:line="240" w:lineRule="auto"/>
        <w:jc w:val="center"/>
        <w:rPr>
          <w:rFonts w:ascii="Times New Roman" w:hAnsi="Times New Roman" w:cs="Times New Roman"/>
        </w:rPr>
      </w:pPr>
      <w:r w:rsidRPr="00C76E09">
        <w:rPr>
          <w:rFonts w:ascii="Times New Roman" w:hAnsi="Times New Roman" w:cs="Times New Roman"/>
          <w:b/>
        </w:rPr>
        <w:t>Sonuç</w:t>
      </w:r>
    </w:p>
    <w:p w14:paraId="7CA6D3A1" w14:textId="77777777" w:rsidR="009F0E9E" w:rsidRPr="00C76E09" w:rsidRDefault="009F0E9E" w:rsidP="009F0E9E">
      <w:pPr>
        <w:spacing w:before="120" w:after="120" w:line="360" w:lineRule="auto"/>
        <w:ind w:firstLine="709"/>
        <w:jc w:val="both"/>
        <w:rPr>
          <w:rFonts w:ascii="Times New Roman" w:hAnsi="Times New Roman" w:cs="Times New Roman"/>
          <w:szCs w:val="24"/>
        </w:rPr>
      </w:pPr>
      <w:r w:rsidRPr="00C76E09">
        <w:rPr>
          <w:rFonts w:ascii="Times New Roman" w:hAnsi="Times New Roman" w:cs="Times New Roman"/>
          <w:szCs w:val="24"/>
        </w:rPr>
        <w:t xml:space="preserve">Destanları söyleyen/yazan âşıkların yaşadığı dönemlere bakıldığında destan metinlerinin çoğunlukla 19. yüzyılda üretildiği görülmektedir. Bu husus bize o dönemde kuşlar hakkında destan söylemeye dair bir eğilim olduğunu düşündürmektedir. Bu yüzyılda âşık fasıllarında destan söylenen özel bir bölüm olduğu (Şenel, 2007: 31) ve âşıkların bazı âşık meclislerine  girebilmek için destan bilmeleri gerektiği (Şenel, 2007: 40) bilgilerinden hareketle, bu metinlerin bir kısmının âşık fasıllarında icra edildiğini kabul edebiliriz. Özellikle bazı destan metinlerinde âşığın seyirciye hitaplarının olduğu görülmektedir ki bu da metinlerin dinleyici karşısında icra edildiğini göstermektedir. Bu şiirlerin fasıllarda söylenmiş olma ihtimali düşünüldüğünde âşıkların birbirlerinden daha iyi söyleyişi yakalamak için özellikle bir konuya odaklandıklarını düşünmek de mümkündür. </w:t>
      </w:r>
    </w:p>
    <w:p w14:paraId="2711B21D" w14:textId="77777777" w:rsidR="009F0E9E" w:rsidRPr="00C76E09" w:rsidRDefault="009F0E9E" w:rsidP="009F0E9E">
      <w:pPr>
        <w:spacing w:before="120" w:after="120" w:line="360" w:lineRule="auto"/>
        <w:ind w:firstLine="709"/>
        <w:jc w:val="both"/>
        <w:rPr>
          <w:rFonts w:ascii="Times New Roman" w:hAnsi="Times New Roman" w:cs="Times New Roman"/>
          <w:szCs w:val="24"/>
        </w:rPr>
      </w:pPr>
      <w:r w:rsidRPr="00C76E09">
        <w:rPr>
          <w:rFonts w:ascii="Times New Roman" w:hAnsi="Times New Roman" w:cs="Times New Roman"/>
          <w:szCs w:val="24"/>
        </w:rPr>
        <w:t xml:space="preserve">Bu çalışmada, âşıkların aynı destan konusunu, üslupları ve yetenekleri doğrultusunda, farklı görüntülerde, nasıl işledikleri karşılaştırmalı olarak değerlendirilmiştir. Âşıkların, aynı gibi görünebilecek konuları, kendilerini zorlayarak söyleyiş farklılığı ortaya koymak suretiyle söylemeye çalışmışlardır. Bu da, geleneğin, âşığa söyleyişinde kolaylık sağladığı kadar âşığın söyleyişini zorlaştırdığını da göstermektedir: Aynı gelenek özelliklerini koruyarak, aynı konu başlığını kalıplaşmış bir şekilde kullanmanın dışına çıkmanın zorluğu görülmektedir. Böylece, bu zorluğu aşan şairler kendilerini kanıtlamış olmaktadırlar. Ayrıca şu da göz önünde bulundurulmalı: Âşıklar dinleyicilerine ne kadar çok kuş ismi söyleyebildiklerini göstermekte, bu isimleri de rastgele sıralamamakta; kuşlar hakkında ne biliyorlarsa onu da göstermektedirler. Bu bilgileri de destan geleneğinin sınırlarına riayet ederek yapmaya çalışmaktadırlar. Özellikle bu icraların önemli bir kısmının canlı gösterimler olduğu düşünüldüğünde âşıkların ne denli zorlayıcı bir ortamda sanatlarını sergiledikleri; kendi söyleyiş güçlerini ve bilgilerini gösterdikleri daha iyi anlaşılacaktır. </w:t>
      </w:r>
    </w:p>
    <w:p w14:paraId="6CEAC84A" w14:textId="77777777" w:rsidR="009F0E9E" w:rsidRPr="00C76E09" w:rsidRDefault="009F0E9E" w:rsidP="009F0E9E">
      <w:pPr>
        <w:spacing w:before="120" w:after="120" w:line="360" w:lineRule="auto"/>
        <w:ind w:firstLine="709"/>
        <w:jc w:val="both"/>
        <w:rPr>
          <w:rFonts w:ascii="Times New Roman" w:hAnsi="Times New Roman" w:cs="Times New Roman"/>
          <w:szCs w:val="24"/>
        </w:rPr>
      </w:pPr>
      <w:r w:rsidRPr="00C76E09">
        <w:rPr>
          <w:rFonts w:ascii="Times New Roman" w:hAnsi="Times New Roman" w:cs="Times New Roman"/>
          <w:szCs w:val="24"/>
        </w:rPr>
        <w:t>Yukarıda belirtildiği üzere âşıklar aynı konuya bağlam hususiyetleri ekleyerek, metnin içinde dinleyicinin dikkatini çekecek sorular sorarak ‘</w:t>
      </w:r>
      <w:proofErr w:type="spellStart"/>
      <w:r w:rsidRPr="00C76E09">
        <w:rPr>
          <w:rFonts w:ascii="Times New Roman" w:hAnsi="Times New Roman" w:cs="Times New Roman"/>
          <w:szCs w:val="24"/>
        </w:rPr>
        <w:t>rakip’lerinden</w:t>
      </w:r>
      <w:proofErr w:type="spellEnd"/>
      <w:r w:rsidRPr="00C76E09">
        <w:rPr>
          <w:rFonts w:ascii="Times New Roman" w:hAnsi="Times New Roman" w:cs="Times New Roman"/>
          <w:szCs w:val="24"/>
        </w:rPr>
        <w:t xml:space="preserve"> farklarını göstermeye çalışmışlar, daha iyi </w:t>
      </w:r>
      <w:r w:rsidRPr="00C76E09">
        <w:rPr>
          <w:rFonts w:ascii="Times New Roman" w:hAnsi="Times New Roman" w:cs="Times New Roman"/>
          <w:szCs w:val="24"/>
        </w:rPr>
        <w:lastRenderedPageBreak/>
        <w:t xml:space="preserve">ve başarılı bir âşık olma anlamında rakiplerinin önüne geçmişlerdir. Bu şekilde yenilikler getirmeye veya farklı bir söyleyiş yakalamaya çalışmak şüphesiz âşıkların birbirleriyle olan rekabet ortamını hararetlendirdiği gibi, dinleyici için de bu rekabetin sonuçları orijinal söyleyiş veya imaj özelliklerine sahip yeni destan metinlerini dinleme imkânını sağlamıştır. </w:t>
      </w:r>
    </w:p>
    <w:p w14:paraId="0612C336" w14:textId="77777777" w:rsidR="009F0E9E" w:rsidRPr="00C76E09" w:rsidRDefault="009F0E9E" w:rsidP="009F0E9E">
      <w:pPr>
        <w:spacing w:before="120" w:after="120" w:line="360" w:lineRule="auto"/>
        <w:ind w:firstLine="709"/>
        <w:jc w:val="both"/>
        <w:rPr>
          <w:rFonts w:ascii="Times New Roman" w:hAnsi="Times New Roman" w:cs="Times New Roman"/>
          <w:szCs w:val="24"/>
        </w:rPr>
      </w:pPr>
      <w:r w:rsidRPr="00C76E09">
        <w:rPr>
          <w:rFonts w:ascii="Times New Roman" w:hAnsi="Times New Roman" w:cs="Times New Roman"/>
          <w:szCs w:val="24"/>
        </w:rPr>
        <w:t>Kuşlar, insanoğlunun hep ilgiyle ve merakla takip ettiği canlılardan birdir. Özellikle kuşların uçabilme özelliği, insanlar tarafından, dikkat çekici ve özel bir hususiyet olarak algılana gelmiştir. Kuşların bu özelliği insanoğlunun hareket etme, özgür olma isteği ile birlikte bir çağrışım dünyası kurmasını sağlamıştır. Sadece uçabilmelerinin değil, farklı kuş türlerinin farklı özelliklerinin de insanların dikkatini çektiği görülmektedir. Bu özelliklerin bazıları güzel ötüşü, avlanması, renkleri/güzellikleri hakkındadır.</w:t>
      </w:r>
    </w:p>
    <w:p w14:paraId="18D799B4" w14:textId="77777777" w:rsidR="009F0E9E" w:rsidRPr="00C76E09" w:rsidRDefault="009F0E9E" w:rsidP="009F0E9E">
      <w:pPr>
        <w:spacing w:before="120" w:after="120" w:line="360" w:lineRule="auto"/>
        <w:ind w:firstLine="709"/>
        <w:jc w:val="both"/>
        <w:rPr>
          <w:rFonts w:ascii="Times New Roman" w:hAnsi="Times New Roman" w:cs="Times New Roman"/>
          <w:szCs w:val="24"/>
        </w:rPr>
      </w:pPr>
      <w:r w:rsidRPr="00C76E09">
        <w:rPr>
          <w:rFonts w:ascii="Times New Roman" w:hAnsi="Times New Roman" w:cs="Times New Roman"/>
          <w:szCs w:val="24"/>
        </w:rPr>
        <w:t xml:space="preserve">Türklerin kültür dünyasına bakıldığında kuşların mitolojik metinlerden itibaren karşımıza çıktığı görülmektedir. Kuşların farklı yönlerinin edebî metinlerde benzetme unsuru olarak kullanıldığı da bilinmektedir. Bazı edebî metinlerde ise kuşlar sembolik anlamlar yüklenerek okuyan/dinleyene mesajlar verilmesini sağlamıştır. İncelenen destanlarda düşünceyi geliştirme yollarından biri olan mukayese/karşılaştırmanın kullanıldığı görülmektedir. Bu metinlerde kuşlar kendi aralarında mukayese edilmekte, ayrıca kuşların insanlarla karşılaştırıldığı da görülmektedir. Kuşların vasıfları birbirlerine kıyas edilerek açıklanmış hatta bazı türlerin birbirlerine üstünlükleri (güzellikleri, ötüşleri, avlanma becerileri gibi yönlerden) ifade edilmiştir. Bazı destanlarda insanların kuşlardan, tasavvufi bir mana taşıyarak veya taşımadan, ibret alması gerektiği açıkça dile getirilmiştir. Bu da kuşların insanla, hatta daha özelde söylemek gerekirse dinleyici ile, kuşun mukayese edilmesi anlamına gelmektedir. Dinleyici icra edilen/yazılan destanda anlatılan kuşları düşünerek kendisini ona kıyas edecek ve sonucunda da kendisine bir hisse çıkaracaktır. </w:t>
      </w:r>
    </w:p>
    <w:p w14:paraId="223052E1" w14:textId="77777777" w:rsidR="009F0E9E" w:rsidRPr="00C76E09" w:rsidRDefault="009F0E9E" w:rsidP="009F0E9E">
      <w:pPr>
        <w:spacing w:before="120" w:after="120" w:line="360" w:lineRule="auto"/>
        <w:ind w:firstLine="709"/>
        <w:jc w:val="both"/>
        <w:rPr>
          <w:rFonts w:ascii="Times New Roman" w:hAnsi="Times New Roman" w:cs="Times New Roman"/>
          <w:szCs w:val="24"/>
        </w:rPr>
      </w:pPr>
      <w:r w:rsidRPr="00C76E09">
        <w:rPr>
          <w:rFonts w:ascii="Times New Roman" w:hAnsi="Times New Roman" w:cs="Times New Roman"/>
          <w:szCs w:val="24"/>
        </w:rPr>
        <w:t xml:space="preserve">Âşıkların birçok hayvanın içinden kuşları tercih etmesinin bir nedeni de, hangi coğrafyada yaşarsa yaşasın, insanoğlunun birçok kuş türüyle karşı karşıya olmasıdır. Dolayısıyla kuşları incelemek ve kıyaslamak, onların davranışlarına anlamlar yüklemek, benzetme unsuru olarak kullanmak oldukça doğal bir durumdur. Hâliyle kuşların, insanın hayal ve düşünce dünyasına, dolayısıyla da edebiyata tesiri kaçınılmazdır. Türklerin İslamiyet’i kabulünden önceki dönemde de kuşlara önem atfettiği mitolojik metinlerden anlaşılmaktadır. Türklerin İslamiyet’i kabulünden sonra da bu tesirin devam ettiği görülmektedir. </w:t>
      </w:r>
    </w:p>
    <w:p w14:paraId="32E835F7" w14:textId="77777777" w:rsidR="009F0E9E" w:rsidRPr="00C76E09" w:rsidRDefault="009F0E9E" w:rsidP="009F0E9E">
      <w:pPr>
        <w:spacing w:before="120" w:after="120" w:line="360" w:lineRule="auto"/>
        <w:ind w:firstLine="709"/>
        <w:jc w:val="both"/>
        <w:rPr>
          <w:rFonts w:ascii="Times New Roman" w:hAnsi="Times New Roman" w:cs="Times New Roman"/>
          <w:szCs w:val="24"/>
        </w:rPr>
      </w:pPr>
      <w:r w:rsidRPr="00C76E09">
        <w:rPr>
          <w:rFonts w:ascii="Times New Roman" w:hAnsi="Times New Roman" w:cs="Times New Roman"/>
          <w:szCs w:val="24"/>
        </w:rPr>
        <w:t xml:space="preserve">Çalışmanın bir diğer önemli yönü de daha önce Şükrü Elçin tarafından yayımlanmış olan </w:t>
      </w:r>
      <w:proofErr w:type="spellStart"/>
      <w:r w:rsidRPr="00C76E09">
        <w:rPr>
          <w:rFonts w:ascii="Times New Roman" w:hAnsi="Times New Roman" w:cs="Times New Roman"/>
          <w:szCs w:val="24"/>
        </w:rPr>
        <w:t>Hengâmî’nin</w:t>
      </w:r>
      <w:proofErr w:type="spellEnd"/>
      <w:r w:rsidRPr="00C76E09">
        <w:rPr>
          <w:rFonts w:ascii="Times New Roman" w:hAnsi="Times New Roman" w:cs="Times New Roman"/>
          <w:szCs w:val="24"/>
        </w:rPr>
        <w:t xml:space="preserve"> Kuşlar Destanı metninin bir varyantının daha bulunarak metin tenkitli olarak ilk kez burada yayımlanmasıdır. İlgili metin ek kısmında yer almaktadır. Metinde ana metin olarak 06 Mil </w:t>
      </w:r>
      <w:proofErr w:type="spellStart"/>
      <w:r w:rsidRPr="00C76E09">
        <w:rPr>
          <w:rFonts w:ascii="Times New Roman" w:hAnsi="Times New Roman" w:cs="Times New Roman"/>
          <w:szCs w:val="24"/>
        </w:rPr>
        <w:t>Yz</w:t>
      </w:r>
      <w:proofErr w:type="spellEnd"/>
      <w:r w:rsidRPr="00C76E09">
        <w:rPr>
          <w:rFonts w:ascii="Times New Roman" w:hAnsi="Times New Roman" w:cs="Times New Roman"/>
          <w:szCs w:val="24"/>
        </w:rPr>
        <w:t xml:space="preserve"> Cönk 132 alınmıştır. Bu metin Elçin’in yayımladığı metinle karşılaştırılmış ve farklılıklar dipnotlarda gösterilmiştir. </w:t>
      </w:r>
    </w:p>
    <w:p w14:paraId="533912F7" w14:textId="56CFADAC" w:rsidR="009F0E9E" w:rsidRPr="003528CE" w:rsidRDefault="009F0E9E" w:rsidP="003528CE">
      <w:pPr>
        <w:spacing w:before="120" w:after="120" w:line="360" w:lineRule="auto"/>
        <w:ind w:firstLine="709"/>
        <w:jc w:val="both"/>
        <w:rPr>
          <w:rFonts w:ascii="Times New Roman" w:hAnsi="Times New Roman" w:cs="Times New Roman"/>
          <w:sz w:val="24"/>
          <w:szCs w:val="24"/>
        </w:rPr>
      </w:pPr>
      <w:r w:rsidRPr="00C76E09">
        <w:rPr>
          <w:rFonts w:ascii="Times New Roman" w:hAnsi="Times New Roman" w:cs="Times New Roman"/>
          <w:szCs w:val="24"/>
        </w:rPr>
        <w:lastRenderedPageBreak/>
        <w:t>Kuşlar destanlarının halk bilimsel anlamda bir diğer önemi de destanlarda kuş isimlerinin yöresel söylenişlerinin ve bir yöreye has olan türlerin isimlerinin bulunmasıdır. Böylece halk veterinerliği alanıyla ilgili bilgi sağlamaktadır. Halkın kuşlar hakkındaki kabulleri de destanlarda yer alan önemli bilgilerdir. Bu açıdan, kuş destanları kuşlarla ilgili halk inanış ve kabulleri hakkındaki çalışmalarda araştırmacılara kaynaklık edebilir.</w:t>
      </w:r>
    </w:p>
    <w:p w14:paraId="4F995FB4" w14:textId="77777777" w:rsidR="009F0E9E" w:rsidRPr="00C76E09" w:rsidRDefault="009F0E9E" w:rsidP="009F0E9E">
      <w:pPr>
        <w:jc w:val="center"/>
        <w:rPr>
          <w:rFonts w:ascii="Times New Roman" w:hAnsi="Times New Roman" w:cs="Times New Roman"/>
          <w:b/>
          <w:sz w:val="24"/>
          <w:szCs w:val="24"/>
        </w:rPr>
      </w:pPr>
      <w:r w:rsidRPr="00C76E09">
        <w:rPr>
          <w:rFonts w:ascii="Times New Roman" w:hAnsi="Times New Roman" w:cs="Times New Roman"/>
          <w:b/>
          <w:sz w:val="24"/>
          <w:szCs w:val="24"/>
        </w:rPr>
        <w:t>Kaynakça</w:t>
      </w:r>
    </w:p>
    <w:p w14:paraId="49F94B4A" w14:textId="77777777" w:rsidR="009F0E9E" w:rsidRPr="00C76E09" w:rsidRDefault="009F0E9E" w:rsidP="009F0E9E">
      <w:pPr>
        <w:pStyle w:val="DipnotMetni"/>
        <w:spacing w:before="120" w:after="120"/>
        <w:ind w:left="851" w:hanging="851"/>
        <w:jc w:val="both"/>
        <w:rPr>
          <w:rFonts w:ascii="Times New Roman" w:hAnsi="Times New Roman" w:cs="Times New Roman"/>
          <w:sz w:val="22"/>
          <w:szCs w:val="22"/>
        </w:rPr>
      </w:pPr>
      <w:r w:rsidRPr="00C76E09">
        <w:rPr>
          <w:rFonts w:ascii="Times New Roman" w:hAnsi="Times New Roman" w:cs="Times New Roman"/>
          <w:i/>
          <w:sz w:val="22"/>
          <w:szCs w:val="22"/>
        </w:rPr>
        <w:t xml:space="preserve">06 Mil </w:t>
      </w:r>
      <w:proofErr w:type="spellStart"/>
      <w:r w:rsidRPr="00C76E09">
        <w:rPr>
          <w:rFonts w:ascii="Times New Roman" w:hAnsi="Times New Roman" w:cs="Times New Roman"/>
          <w:i/>
          <w:sz w:val="22"/>
          <w:szCs w:val="22"/>
        </w:rPr>
        <w:t>Yz</w:t>
      </w:r>
      <w:proofErr w:type="spellEnd"/>
      <w:r w:rsidRPr="00C76E09">
        <w:rPr>
          <w:rFonts w:ascii="Times New Roman" w:hAnsi="Times New Roman" w:cs="Times New Roman"/>
          <w:i/>
          <w:sz w:val="22"/>
          <w:szCs w:val="22"/>
        </w:rPr>
        <w:t xml:space="preserve"> Cönk 132</w:t>
      </w:r>
      <w:r w:rsidRPr="00C76E09">
        <w:rPr>
          <w:rFonts w:ascii="Times New Roman" w:hAnsi="Times New Roman" w:cs="Times New Roman"/>
          <w:sz w:val="22"/>
          <w:szCs w:val="22"/>
        </w:rPr>
        <w:t xml:space="preserve"> (</w:t>
      </w:r>
      <w:proofErr w:type="spellStart"/>
      <w:r w:rsidRPr="00C76E09">
        <w:rPr>
          <w:rFonts w:ascii="Times New Roman" w:hAnsi="Times New Roman" w:cs="Times New Roman"/>
          <w:sz w:val="22"/>
          <w:szCs w:val="22"/>
        </w:rPr>
        <w:t>t.y</w:t>
      </w:r>
      <w:proofErr w:type="spellEnd"/>
      <w:r w:rsidRPr="00C76E09">
        <w:rPr>
          <w:rFonts w:ascii="Times New Roman" w:hAnsi="Times New Roman" w:cs="Times New Roman"/>
          <w:sz w:val="22"/>
          <w:szCs w:val="22"/>
        </w:rPr>
        <w:t xml:space="preserve">.). (Millî Kütüphane Yazma Eserler Koleksiyonu). Erişim adresi: </w:t>
      </w:r>
      <w:hyperlink r:id="rId175" w:history="1">
        <w:r w:rsidRPr="00C76E09">
          <w:rPr>
            <w:rStyle w:val="Kpr"/>
            <w:rFonts w:ascii="Times New Roman" w:hAnsi="Times New Roman" w:cs="Times New Roman"/>
            <w:color w:val="auto"/>
            <w:sz w:val="22"/>
            <w:szCs w:val="22"/>
          </w:rPr>
          <w:t>https://dijital-kutuphane.mkutup.gov.tr/tr/manuscripts/catalog/details/330046?SearchType=2</w:t>
        </w:r>
      </w:hyperlink>
      <w:r w:rsidRPr="00C76E09">
        <w:rPr>
          <w:rFonts w:ascii="Times New Roman" w:hAnsi="Times New Roman" w:cs="Times New Roman"/>
          <w:sz w:val="22"/>
          <w:szCs w:val="22"/>
        </w:rPr>
        <w:t>, (Erişim tarihi: 12.08.2021)</w:t>
      </w:r>
    </w:p>
    <w:p w14:paraId="7BCA39FC"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 xml:space="preserve">Arı, B. (2019). Halil, Halil Karabulut. Erişim adresi: </w:t>
      </w:r>
      <w:hyperlink r:id="rId176" w:history="1">
        <w:r w:rsidRPr="00C76E09">
          <w:rPr>
            <w:rStyle w:val="Kpr"/>
            <w:rFonts w:ascii="Times New Roman" w:hAnsi="Times New Roman" w:cs="Times New Roman"/>
            <w:color w:val="auto"/>
          </w:rPr>
          <w:t>http://teis.yesevi.edu.tr/madde-detay/halil-halil-karabulut</w:t>
        </w:r>
      </w:hyperlink>
      <w:r w:rsidRPr="00C76E09">
        <w:rPr>
          <w:rFonts w:ascii="Times New Roman" w:hAnsi="Times New Roman" w:cs="Times New Roman"/>
        </w:rPr>
        <w:t xml:space="preserve"> (Erişim tarihi: 21.08.2021)</w:t>
      </w:r>
    </w:p>
    <w:p w14:paraId="181F6C2A"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 xml:space="preserve">Aslan, E. (1975). </w:t>
      </w:r>
      <w:r w:rsidRPr="00C76E09">
        <w:rPr>
          <w:rFonts w:ascii="Times New Roman" w:hAnsi="Times New Roman" w:cs="Times New Roman"/>
          <w:i/>
        </w:rPr>
        <w:t>Çıldırlı Âşık Şenlik hayatı, şiirleri ve hikâyeleri (inceleme-metin-sözlük)</w:t>
      </w:r>
      <w:r w:rsidRPr="00C76E09">
        <w:rPr>
          <w:rFonts w:ascii="Times New Roman" w:hAnsi="Times New Roman" w:cs="Times New Roman"/>
        </w:rPr>
        <w:t>. Ankara: Sevinç Matbaası.</w:t>
      </w:r>
    </w:p>
    <w:p w14:paraId="0885453A"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Aydoğdu, B. (2011). </w:t>
      </w:r>
      <w:r w:rsidRPr="00C76E09">
        <w:rPr>
          <w:rFonts w:ascii="Times New Roman" w:hAnsi="Times New Roman" w:cs="Times New Roman"/>
          <w:i/>
          <w:iCs/>
        </w:rPr>
        <w:t xml:space="preserve">Türk Edebiyatında </w:t>
      </w:r>
      <w:proofErr w:type="spellStart"/>
      <w:r w:rsidRPr="00C76E09">
        <w:rPr>
          <w:rFonts w:ascii="Times New Roman" w:hAnsi="Times New Roman" w:cs="Times New Roman"/>
          <w:i/>
          <w:iCs/>
        </w:rPr>
        <w:t>Seyrânî</w:t>
      </w:r>
      <w:proofErr w:type="spellEnd"/>
      <w:r w:rsidRPr="00C76E09">
        <w:rPr>
          <w:rFonts w:ascii="Times New Roman" w:hAnsi="Times New Roman" w:cs="Times New Roman"/>
          <w:i/>
          <w:iCs/>
        </w:rPr>
        <w:t xml:space="preserve"> olgusu: Develili </w:t>
      </w:r>
      <w:proofErr w:type="spellStart"/>
      <w:r w:rsidRPr="00C76E09">
        <w:rPr>
          <w:rFonts w:ascii="Times New Roman" w:hAnsi="Times New Roman" w:cs="Times New Roman"/>
          <w:i/>
          <w:iCs/>
        </w:rPr>
        <w:t>Seyrânî</w:t>
      </w:r>
      <w:proofErr w:type="spellEnd"/>
      <w:r w:rsidRPr="00C76E09">
        <w:rPr>
          <w:rFonts w:ascii="Times New Roman" w:hAnsi="Times New Roman" w:cs="Times New Roman"/>
          <w:i/>
          <w:iCs/>
        </w:rPr>
        <w:t xml:space="preserve"> ve eserleri (inceleme-metin)</w:t>
      </w:r>
      <w:r w:rsidRPr="00C76E09">
        <w:rPr>
          <w:rFonts w:ascii="Times New Roman" w:hAnsi="Times New Roman" w:cs="Times New Roman"/>
          <w:iCs/>
        </w:rPr>
        <w:t xml:space="preserve"> (Doktora Tezi). Kayseri Erciyes Üniversitesi Sosyal Bilimler Enstitüsü, Kayseri.</w:t>
      </w:r>
    </w:p>
    <w:p w14:paraId="7BBD7DDC"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 xml:space="preserve">Baki, Z. S. (2014). </w:t>
      </w:r>
      <w:proofErr w:type="spellStart"/>
      <w:r w:rsidRPr="00C76E09">
        <w:rPr>
          <w:rFonts w:ascii="Times New Roman" w:hAnsi="Times New Roman" w:cs="Times New Roman"/>
        </w:rPr>
        <w:t>Tâlibî</w:t>
      </w:r>
      <w:proofErr w:type="spellEnd"/>
      <w:r w:rsidRPr="00C76E09">
        <w:rPr>
          <w:rFonts w:ascii="Times New Roman" w:hAnsi="Times New Roman" w:cs="Times New Roman"/>
        </w:rPr>
        <w:t xml:space="preserve">. Erişim adresi: </w:t>
      </w:r>
      <w:hyperlink r:id="rId177" w:history="1">
        <w:r w:rsidRPr="00C76E09">
          <w:rPr>
            <w:rStyle w:val="Kpr"/>
            <w:rFonts w:ascii="Times New Roman" w:hAnsi="Times New Roman" w:cs="Times New Roman"/>
            <w:color w:val="auto"/>
          </w:rPr>
          <w:t>http://teis.yesevi.edu.tr/madde-detay/talibi</w:t>
        </w:r>
      </w:hyperlink>
      <w:r w:rsidRPr="00C76E09">
        <w:rPr>
          <w:rFonts w:ascii="Times New Roman" w:hAnsi="Times New Roman" w:cs="Times New Roman"/>
        </w:rPr>
        <w:t xml:space="preserve"> (Erişim tarihi: 30.08.2021)</w:t>
      </w:r>
    </w:p>
    <w:p w14:paraId="2F925F2D" w14:textId="77777777" w:rsidR="009F0E9E" w:rsidRPr="00C76E09" w:rsidRDefault="009F0E9E" w:rsidP="009F0E9E">
      <w:pPr>
        <w:spacing w:before="120" w:after="120" w:line="240" w:lineRule="auto"/>
        <w:ind w:left="851" w:hanging="851"/>
        <w:rPr>
          <w:rFonts w:ascii="Times New Roman" w:hAnsi="Times New Roman" w:cs="Times New Roman"/>
        </w:rPr>
      </w:pPr>
      <w:r w:rsidRPr="00C76E09">
        <w:rPr>
          <w:rFonts w:ascii="Times New Roman" w:hAnsi="Times New Roman" w:cs="Times New Roman"/>
        </w:rPr>
        <w:t xml:space="preserve">Baki, Z. S. (2015). Niyazi. Erişim adresi: </w:t>
      </w:r>
      <w:hyperlink r:id="rId178" w:history="1">
        <w:r w:rsidRPr="00C76E09">
          <w:rPr>
            <w:rStyle w:val="Kpr"/>
            <w:rFonts w:ascii="Times New Roman" w:hAnsi="Times New Roman" w:cs="Times New Roman"/>
            <w:color w:val="auto"/>
          </w:rPr>
          <w:t>http://teis.yesevi.edu.tr/madde-detay/niyazi-mdbir</w:t>
        </w:r>
      </w:hyperlink>
      <w:r w:rsidRPr="00C76E09">
        <w:rPr>
          <w:rFonts w:ascii="Times New Roman" w:hAnsi="Times New Roman" w:cs="Times New Roman"/>
        </w:rPr>
        <w:t xml:space="preserve"> (Erişim tarihi: 19.08.2021)</w:t>
      </w:r>
    </w:p>
    <w:p w14:paraId="1D5A1DBD"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 xml:space="preserve">Bal,  M. (1956). Kuş destanı. (Bastıran: </w:t>
      </w:r>
      <w:proofErr w:type="spellStart"/>
      <w:r w:rsidRPr="00C76E09">
        <w:rPr>
          <w:rFonts w:ascii="Times New Roman" w:hAnsi="Times New Roman" w:cs="Times New Roman"/>
        </w:rPr>
        <w:t>Mehmed</w:t>
      </w:r>
      <w:proofErr w:type="spellEnd"/>
      <w:r w:rsidRPr="00C76E09">
        <w:rPr>
          <w:rFonts w:ascii="Times New Roman" w:hAnsi="Times New Roman" w:cs="Times New Roman"/>
        </w:rPr>
        <w:t xml:space="preserve"> Koç), İstanbul: </w:t>
      </w:r>
      <w:proofErr w:type="spellStart"/>
      <w:r w:rsidRPr="00C76E09">
        <w:rPr>
          <w:rFonts w:ascii="Times New Roman" w:hAnsi="Times New Roman" w:cs="Times New Roman"/>
        </w:rPr>
        <w:t>Bürhaneddin</w:t>
      </w:r>
      <w:proofErr w:type="spellEnd"/>
      <w:r w:rsidRPr="00C76E09">
        <w:rPr>
          <w:rFonts w:ascii="Times New Roman" w:hAnsi="Times New Roman" w:cs="Times New Roman"/>
        </w:rPr>
        <w:t xml:space="preserve"> Erenler Matbaası.</w:t>
      </w:r>
    </w:p>
    <w:p w14:paraId="25338DB7"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Baltacı, H. (2013). “Saf aşkın üstadı”: </w:t>
      </w:r>
      <w:proofErr w:type="spellStart"/>
      <w:r w:rsidRPr="00C76E09">
        <w:rPr>
          <w:rFonts w:ascii="Times New Roman" w:hAnsi="Times New Roman" w:cs="Times New Roman"/>
          <w:iCs/>
        </w:rPr>
        <w:t>Ahmed</w:t>
      </w:r>
      <w:proofErr w:type="spellEnd"/>
      <w:r w:rsidRPr="00C76E09">
        <w:rPr>
          <w:rFonts w:ascii="Times New Roman" w:hAnsi="Times New Roman" w:cs="Times New Roman"/>
          <w:iCs/>
        </w:rPr>
        <w:t xml:space="preserve"> </w:t>
      </w:r>
      <w:proofErr w:type="spellStart"/>
      <w:r w:rsidRPr="00C76E09">
        <w:rPr>
          <w:rFonts w:ascii="Times New Roman" w:hAnsi="Times New Roman" w:cs="Times New Roman"/>
          <w:iCs/>
        </w:rPr>
        <w:t>Gazzalî</w:t>
      </w:r>
      <w:proofErr w:type="spellEnd"/>
      <w:r w:rsidRPr="00C76E09">
        <w:rPr>
          <w:rFonts w:ascii="Times New Roman" w:hAnsi="Times New Roman" w:cs="Times New Roman"/>
          <w:iCs/>
        </w:rPr>
        <w:t xml:space="preserve"> ve tasavvuf anlayışı. </w:t>
      </w:r>
      <w:r w:rsidRPr="00C76E09">
        <w:rPr>
          <w:rFonts w:ascii="Times New Roman" w:hAnsi="Times New Roman" w:cs="Times New Roman"/>
          <w:i/>
          <w:iCs/>
        </w:rPr>
        <w:t>Tasavvuf Dergisi</w:t>
      </w:r>
      <w:r w:rsidRPr="00C76E09">
        <w:rPr>
          <w:rFonts w:ascii="Times New Roman" w:hAnsi="Times New Roman" w:cs="Times New Roman"/>
          <w:iCs/>
        </w:rPr>
        <w:t>, 32 (2013/2), 1-41.</w:t>
      </w:r>
    </w:p>
    <w:p w14:paraId="45D065D8"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[Bölükbaşı], R. T. (1982). Hikemî destanlar. </w:t>
      </w:r>
      <w:r w:rsidRPr="00C76E09">
        <w:rPr>
          <w:rFonts w:ascii="Times New Roman" w:hAnsi="Times New Roman" w:cs="Times New Roman"/>
          <w:i/>
          <w:iCs/>
        </w:rPr>
        <w:t>Rıza Tevfik’in tekke ve halk edebiyatı ile ilgili makaleleri</w:t>
      </w:r>
      <w:r w:rsidRPr="00C76E09">
        <w:rPr>
          <w:rFonts w:ascii="Times New Roman" w:hAnsi="Times New Roman" w:cs="Times New Roman"/>
          <w:iCs/>
        </w:rPr>
        <w:t>. Abdullah Uçman (Haz.), Ankara: Kültür ve Turizm Bakanlığı Yayınları.</w:t>
      </w:r>
    </w:p>
    <w:p w14:paraId="66DFEA6E"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Ceylan, Ö. (2015). </w:t>
      </w:r>
      <w:r w:rsidRPr="00C76E09">
        <w:rPr>
          <w:rFonts w:ascii="Times New Roman" w:hAnsi="Times New Roman" w:cs="Times New Roman"/>
          <w:i/>
          <w:iCs/>
        </w:rPr>
        <w:t xml:space="preserve">Kuşlar </w:t>
      </w:r>
      <w:proofErr w:type="spellStart"/>
      <w:r w:rsidRPr="00C76E09">
        <w:rPr>
          <w:rFonts w:ascii="Times New Roman" w:hAnsi="Times New Roman" w:cs="Times New Roman"/>
          <w:i/>
          <w:iCs/>
        </w:rPr>
        <w:t>dîvânı</w:t>
      </w:r>
      <w:proofErr w:type="spellEnd"/>
      <w:r w:rsidRPr="00C76E09">
        <w:rPr>
          <w:rFonts w:ascii="Times New Roman" w:hAnsi="Times New Roman" w:cs="Times New Roman"/>
          <w:i/>
          <w:iCs/>
        </w:rPr>
        <w:t xml:space="preserve"> Osmanlı şiir kuşları</w:t>
      </w:r>
      <w:r w:rsidRPr="00C76E09">
        <w:rPr>
          <w:rFonts w:ascii="Times New Roman" w:hAnsi="Times New Roman" w:cs="Times New Roman"/>
          <w:iCs/>
        </w:rPr>
        <w:t xml:space="preserve">, İstanbul: Kapı Yayınları. </w:t>
      </w:r>
    </w:p>
    <w:p w14:paraId="37316B6F" w14:textId="77777777" w:rsidR="009F0E9E" w:rsidRPr="00C76E09" w:rsidRDefault="009F0E9E" w:rsidP="009F0E9E">
      <w:pPr>
        <w:spacing w:before="120" w:after="120" w:line="240" w:lineRule="auto"/>
        <w:ind w:left="851" w:hanging="851"/>
        <w:jc w:val="both"/>
        <w:rPr>
          <w:rFonts w:ascii="Times New Roman" w:hAnsi="Times New Roman" w:cs="Times New Roman"/>
          <w:i/>
          <w:iCs/>
        </w:rPr>
      </w:pPr>
      <w:proofErr w:type="spellStart"/>
      <w:r w:rsidRPr="00C76E09">
        <w:rPr>
          <w:rFonts w:ascii="Times New Roman" w:eastAsia="Times New Roman" w:hAnsi="Times New Roman" w:cs="Times New Roman"/>
          <w:lang w:eastAsia="tr-TR"/>
        </w:rPr>
        <w:t>Cunbur</w:t>
      </w:r>
      <w:proofErr w:type="spellEnd"/>
      <w:r w:rsidRPr="00C76E09">
        <w:rPr>
          <w:rFonts w:ascii="Times New Roman" w:eastAsia="Times New Roman" w:hAnsi="Times New Roman" w:cs="Times New Roman"/>
          <w:lang w:eastAsia="tr-TR"/>
        </w:rPr>
        <w:t>, M. (1968). </w:t>
      </w:r>
      <w:r w:rsidRPr="00C76E09">
        <w:rPr>
          <w:rFonts w:ascii="Times New Roman" w:eastAsia="Times New Roman" w:hAnsi="Times New Roman" w:cs="Times New Roman"/>
          <w:i/>
          <w:iCs/>
          <w:lang w:eastAsia="tr-TR"/>
        </w:rPr>
        <w:t>Başakların sesi</w:t>
      </w:r>
      <w:r w:rsidRPr="00C76E09">
        <w:rPr>
          <w:rFonts w:ascii="Times New Roman" w:eastAsia="Times New Roman" w:hAnsi="Times New Roman" w:cs="Times New Roman"/>
          <w:iCs/>
          <w:lang w:eastAsia="tr-TR"/>
        </w:rPr>
        <w:t xml:space="preserve">. </w:t>
      </w:r>
      <w:r w:rsidRPr="00C76E09">
        <w:rPr>
          <w:rFonts w:ascii="Times New Roman" w:eastAsia="Times New Roman" w:hAnsi="Times New Roman" w:cs="Times New Roman"/>
          <w:lang w:eastAsia="tr-TR"/>
        </w:rPr>
        <w:t>Ankara: Poyraz Reklâm Yay.</w:t>
      </w:r>
    </w:p>
    <w:p w14:paraId="7DF34342"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Çakır, E. (2014). </w:t>
      </w:r>
      <w:proofErr w:type="spellStart"/>
      <w:r w:rsidRPr="00C76E09">
        <w:rPr>
          <w:rFonts w:ascii="Times New Roman" w:hAnsi="Times New Roman" w:cs="Times New Roman"/>
          <w:iCs/>
        </w:rPr>
        <w:t>Hengâmî</w:t>
      </w:r>
      <w:proofErr w:type="spellEnd"/>
      <w:r w:rsidRPr="00C76E09">
        <w:rPr>
          <w:rFonts w:ascii="Times New Roman" w:hAnsi="Times New Roman" w:cs="Times New Roman"/>
          <w:iCs/>
        </w:rPr>
        <w:t xml:space="preserve">. </w:t>
      </w:r>
      <w:r w:rsidRPr="00C76E09">
        <w:rPr>
          <w:rFonts w:ascii="Times New Roman" w:hAnsi="Times New Roman" w:cs="Times New Roman"/>
        </w:rPr>
        <w:t xml:space="preserve">Erişim adresi: </w:t>
      </w:r>
      <w:hyperlink r:id="rId179" w:history="1">
        <w:r w:rsidRPr="00C76E09">
          <w:rPr>
            <w:rStyle w:val="Kpr"/>
            <w:rFonts w:ascii="Times New Roman" w:hAnsi="Times New Roman" w:cs="Times New Roman"/>
            <w:color w:val="auto"/>
          </w:rPr>
          <w:t>http://teis.yesevi.edu.tr/madde-detay/hengami</w:t>
        </w:r>
      </w:hyperlink>
      <w:r w:rsidRPr="00C76E09">
        <w:rPr>
          <w:rFonts w:ascii="Times New Roman" w:hAnsi="Times New Roman" w:cs="Times New Roman"/>
        </w:rPr>
        <w:t xml:space="preserve"> (Erişim tarihi: 21.08.2021)</w:t>
      </w:r>
    </w:p>
    <w:p w14:paraId="7868352E" w14:textId="77777777" w:rsidR="009F0E9E" w:rsidRPr="00C76E09" w:rsidRDefault="009F0E9E" w:rsidP="009F0E9E">
      <w:pPr>
        <w:spacing w:before="120" w:after="120" w:line="240" w:lineRule="auto"/>
        <w:ind w:left="851" w:hanging="851"/>
        <w:jc w:val="both"/>
        <w:rPr>
          <w:rFonts w:ascii="Times New Roman" w:hAnsi="Times New Roman" w:cs="Times New Roman"/>
          <w:i/>
          <w:iCs/>
        </w:rPr>
      </w:pPr>
      <w:r w:rsidRPr="00C76E09">
        <w:rPr>
          <w:rFonts w:ascii="Times New Roman" w:hAnsi="Times New Roman" w:cs="Times New Roman"/>
          <w:iCs/>
        </w:rPr>
        <w:t>Çakır, E. (2019).</w:t>
      </w:r>
      <w:r w:rsidRPr="00C76E09">
        <w:rPr>
          <w:rFonts w:ascii="Times New Roman" w:hAnsi="Times New Roman" w:cs="Times New Roman"/>
          <w:i/>
          <w:iCs/>
        </w:rPr>
        <w:t xml:space="preserve"> </w:t>
      </w:r>
      <w:r w:rsidRPr="00C76E09">
        <w:rPr>
          <w:rFonts w:ascii="Times New Roman" w:hAnsi="Times New Roman" w:cs="Times New Roman"/>
          <w:iCs/>
        </w:rPr>
        <w:t>Mustafa Bal/Mustafa, Mustafa Bal.</w:t>
      </w:r>
      <w:r w:rsidRPr="00C76E09">
        <w:rPr>
          <w:rFonts w:ascii="Times New Roman" w:hAnsi="Times New Roman" w:cs="Times New Roman"/>
          <w:i/>
          <w:iCs/>
        </w:rPr>
        <w:t xml:space="preserve"> </w:t>
      </w:r>
      <w:r w:rsidRPr="00C76E09">
        <w:rPr>
          <w:rFonts w:ascii="Times New Roman" w:hAnsi="Times New Roman" w:cs="Times New Roman"/>
        </w:rPr>
        <w:t xml:space="preserve">Erişim adresi: </w:t>
      </w:r>
      <w:hyperlink r:id="rId180" w:history="1">
        <w:r w:rsidRPr="00C76E09">
          <w:rPr>
            <w:rStyle w:val="Kpr"/>
            <w:rFonts w:ascii="Times New Roman" w:hAnsi="Times New Roman" w:cs="Times New Roman"/>
            <w:color w:val="auto"/>
          </w:rPr>
          <w:t>http://teis.yesevi.edu.tr/madde-detay/mustafa-bal-mustafa-mustafa-bal</w:t>
        </w:r>
      </w:hyperlink>
      <w:r w:rsidRPr="00C76E09">
        <w:rPr>
          <w:rFonts w:ascii="Times New Roman" w:hAnsi="Times New Roman" w:cs="Times New Roman"/>
        </w:rPr>
        <w:t xml:space="preserve"> (Erişim tarihi: 04.07.2021)</w:t>
      </w:r>
    </w:p>
    <w:p w14:paraId="50CD2FCE"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Çapraz, E. (2017). Osmanlı dönemi ‘sözel mizah </w:t>
      </w:r>
      <w:proofErr w:type="spellStart"/>
      <w:r w:rsidRPr="00C76E09">
        <w:rPr>
          <w:rFonts w:ascii="Times New Roman" w:hAnsi="Times New Roman" w:cs="Times New Roman"/>
          <w:iCs/>
        </w:rPr>
        <w:t>geleneği’ne</w:t>
      </w:r>
      <w:proofErr w:type="spellEnd"/>
      <w:r w:rsidRPr="00C76E09">
        <w:rPr>
          <w:rFonts w:ascii="Times New Roman" w:hAnsi="Times New Roman" w:cs="Times New Roman"/>
          <w:iCs/>
        </w:rPr>
        <w:t xml:space="preserve"> ait bir eser: </w:t>
      </w:r>
      <w:proofErr w:type="spellStart"/>
      <w:r w:rsidRPr="00C76E09">
        <w:rPr>
          <w:rFonts w:ascii="Times New Roman" w:hAnsi="Times New Roman" w:cs="Times New Roman"/>
          <w:iCs/>
        </w:rPr>
        <w:t>Daʻvâ-yı</w:t>
      </w:r>
      <w:proofErr w:type="spellEnd"/>
      <w:r w:rsidRPr="00C76E09">
        <w:rPr>
          <w:rFonts w:ascii="Times New Roman" w:hAnsi="Times New Roman" w:cs="Times New Roman"/>
          <w:iCs/>
        </w:rPr>
        <w:t xml:space="preserve"> </w:t>
      </w:r>
      <w:proofErr w:type="spellStart"/>
      <w:r w:rsidRPr="00C76E09">
        <w:rPr>
          <w:rFonts w:ascii="Times New Roman" w:hAnsi="Times New Roman" w:cs="Times New Roman"/>
          <w:iCs/>
        </w:rPr>
        <w:t>Tuyûr</w:t>
      </w:r>
      <w:proofErr w:type="spellEnd"/>
      <w:r w:rsidRPr="00C76E09">
        <w:rPr>
          <w:rFonts w:ascii="Times New Roman" w:hAnsi="Times New Roman" w:cs="Times New Roman"/>
          <w:iCs/>
        </w:rPr>
        <w:t xml:space="preserve">. </w:t>
      </w:r>
      <w:r w:rsidRPr="00C76E09">
        <w:rPr>
          <w:rFonts w:ascii="Times New Roman" w:hAnsi="Times New Roman" w:cs="Times New Roman"/>
          <w:i/>
          <w:iCs/>
        </w:rPr>
        <w:t>Selçuk Üniversitesi Türkiyat Araştırmaları Dergisi (SUTAD)</w:t>
      </w:r>
      <w:r w:rsidRPr="00C76E09">
        <w:rPr>
          <w:rFonts w:ascii="Times New Roman" w:hAnsi="Times New Roman" w:cs="Times New Roman"/>
          <w:iCs/>
        </w:rPr>
        <w:t>, 41 (Bahar 2017), 137-158.</w:t>
      </w:r>
    </w:p>
    <w:p w14:paraId="6AAFC2AE"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Çobanoğlu, Ö. (2000). </w:t>
      </w:r>
      <w:r w:rsidRPr="00C76E09">
        <w:rPr>
          <w:rFonts w:ascii="Times New Roman" w:hAnsi="Times New Roman" w:cs="Times New Roman"/>
          <w:i/>
          <w:iCs/>
        </w:rPr>
        <w:t>Âşık tarzı kültür geleneği ve destan türü</w:t>
      </w:r>
      <w:r w:rsidRPr="00C76E09">
        <w:rPr>
          <w:rFonts w:ascii="Times New Roman" w:hAnsi="Times New Roman" w:cs="Times New Roman"/>
          <w:iCs/>
        </w:rPr>
        <w:t xml:space="preserve">. Ankara: </w:t>
      </w:r>
      <w:proofErr w:type="spellStart"/>
      <w:r w:rsidRPr="00C76E09">
        <w:rPr>
          <w:rFonts w:ascii="Times New Roman" w:hAnsi="Times New Roman" w:cs="Times New Roman"/>
          <w:iCs/>
        </w:rPr>
        <w:t>Akçağ</w:t>
      </w:r>
      <w:proofErr w:type="spellEnd"/>
      <w:r w:rsidRPr="00C76E09">
        <w:rPr>
          <w:rFonts w:ascii="Times New Roman" w:hAnsi="Times New Roman" w:cs="Times New Roman"/>
          <w:iCs/>
        </w:rPr>
        <w:t xml:space="preserve"> Yayınları.</w:t>
      </w:r>
    </w:p>
    <w:p w14:paraId="73CC8D09"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 xml:space="preserve">Elçin, Ş. (1997). </w:t>
      </w:r>
      <w:proofErr w:type="spellStart"/>
      <w:r w:rsidRPr="00C76E09">
        <w:rPr>
          <w:rFonts w:ascii="Times New Roman" w:hAnsi="Times New Roman" w:cs="Times New Roman"/>
        </w:rPr>
        <w:t>Hengami’nin</w:t>
      </w:r>
      <w:proofErr w:type="spellEnd"/>
      <w:r w:rsidRPr="00C76E09">
        <w:rPr>
          <w:rFonts w:ascii="Times New Roman" w:hAnsi="Times New Roman" w:cs="Times New Roman"/>
        </w:rPr>
        <w:t xml:space="preserve"> üç destanı. </w:t>
      </w:r>
      <w:r w:rsidRPr="00C76E09">
        <w:rPr>
          <w:rFonts w:ascii="Times New Roman" w:hAnsi="Times New Roman" w:cs="Times New Roman"/>
          <w:i/>
        </w:rPr>
        <w:t>Halk edebiyatı araştırmaları</w:t>
      </w:r>
      <w:r w:rsidRPr="00C76E09">
        <w:rPr>
          <w:rFonts w:ascii="Times New Roman" w:hAnsi="Times New Roman" w:cs="Times New Roman"/>
        </w:rPr>
        <w:t>, c. 1, 295-299.</w:t>
      </w:r>
    </w:p>
    <w:p w14:paraId="094B8DD4" w14:textId="77777777" w:rsidR="009F0E9E" w:rsidRPr="00C76E09" w:rsidRDefault="009F0E9E" w:rsidP="009F0E9E">
      <w:pPr>
        <w:spacing w:before="120" w:after="120" w:line="240" w:lineRule="auto"/>
        <w:ind w:left="851" w:hanging="851"/>
        <w:jc w:val="both"/>
        <w:rPr>
          <w:rFonts w:ascii="Times New Roman" w:hAnsi="Times New Roman" w:cs="Times New Roman"/>
          <w:i/>
          <w:iCs/>
        </w:rPr>
      </w:pPr>
      <w:r w:rsidRPr="00C76E09">
        <w:rPr>
          <w:rFonts w:ascii="Times New Roman" w:hAnsi="Times New Roman" w:cs="Times New Roman"/>
          <w:iCs/>
        </w:rPr>
        <w:t>Ergun, S. N. (?).</w:t>
      </w:r>
      <w:r w:rsidRPr="00C76E09">
        <w:rPr>
          <w:rFonts w:ascii="Times New Roman" w:hAnsi="Times New Roman" w:cs="Times New Roman"/>
          <w:i/>
          <w:iCs/>
        </w:rPr>
        <w:t xml:space="preserve"> Âşık Ömer hayatı ve şiirleri</w:t>
      </w:r>
      <w:r w:rsidRPr="00C76E09">
        <w:rPr>
          <w:rFonts w:ascii="Times New Roman" w:hAnsi="Times New Roman" w:cs="Times New Roman"/>
          <w:iCs/>
        </w:rPr>
        <w:t>. ?: Semih Lütfi Matbaası ve Kitap Evi.</w:t>
      </w:r>
    </w:p>
    <w:p w14:paraId="328CC5B9"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 xml:space="preserve">Ertekin, E. (1943). Cönklerden derlemeler: Halk şairlerinden Niyazi adlı bir şairin kuşlar destanı, diğer hayvanlar destanı. </w:t>
      </w:r>
      <w:r w:rsidRPr="00C76E09">
        <w:rPr>
          <w:rFonts w:ascii="Times New Roman" w:hAnsi="Times New Roman" w:cs="Times New Roman"/>
          <w:i/>
          <w:iCs/>
        </w:rPr>
        <w:t>Çorumlu</w:t>
      </w:r>
      <w:r w:rsidRPr="00C76E09">
        <w:rPr>
          <w:rFonts w:ascii="Times New Roman" w:hAnsi="Times New Roman" w:cs="Times New Roman"/>
        </w:rPr>
        <w:t>, S. 42 (1 Kasım), 22-24.</w:t>
      </w:r>
    </w:p>
    <w:p w14:paraId="5D8A1D87"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Görkem, B. (2019). Âşık </w:t>
      </w:r>
      <w:proofErr w:type="spellStart"/>
      <w:r w:rsidRPr="00C76E09">
        <w:rPr>
          <w:rFonts w:ascii="Times New Roman" w:hAnsi="Times New Roman" w:cs="Times New Roman"/>
          <w:iCs/>
        </w:rPr>
        <w:t>Seyrânî’nin</w:t>
      </w:r>
      <w:proofErr w:type="spellEnd"/>
      <w:r w:rsidRPr="00C76E09">
        <w:rPr>
          <w:rFonts w:ascii="Times New Roman" w:hAnsi="Times New Roman" w:cs="Times New Roman"/>
          <w:iCs/>
        </w:rPr>
        <w:t xml:space="preserve"> ‘kuşlar destanı’ üzerine ayrıntılı bir inceleme. </w:t>
      </w:r>
      <w:r w:rsidRPr="00C76E09">
        <w:rPr>
          <w:rFonts w:ascii="Times New Roman" w:hAnsi="Times New Roman" w:cs="Times New Roman"/>
          <w:i/>
          <w:iCs/>
        </w:rPr>
        <w:t>Uluslararası beşeri bilimler ve eğitim dergisi (IJHE)</w:t>
      </w:r>
      <w:r w:rsidRPr="00C76E09">
        <w:rPr>
          <w:rFonts w:ascii="Times New Roman" w:hAnsi="Times New Roman" w:cs="Times New Roman"/>
          <w:iCs/>
        </w:rPr>
        <w:t>, 5 (12), 1082-1109.</w:t>
      </w:r>
    </w:p>
    <w:p w14:paraId="169B9D49" w14:textId="77777777" w:rsidR="009F0E9E" w:rsidRPr="00C76E09" w:rsidRDefault="009F0E9E" w:rsidP="009F0E9E">
      <w:pPr>
        <w:spacing w:before="120" w:after="120" w:line="240" w:lineRule="auto"/>
        <w:ind w:left="851" w:hanging="851"/>
        <w:rPr>
          <w:rFonts w:ascii="Times New Roman" w:hAnsi="Times New Roman" w:cs="Times New Roman"/>
        </w:rPr>
      </w:pPr>
      <w:proofErr w:type="spellStart"/>
      <w:r w:rsidRPr="00C76E09">
        <w:rPr>
          <w:rFonts w:ascii="Times New Roman" w:hAnsi="Times New Roman" w:cs="Times New Roman"/>
        </w:rPr>
        <w:t>Gürçayır</w:t>
      </w:r>
      <w:proofErr w:type="spellEnd"/>
      <w:r w:rsidRPr="00C76E09">
        <w:rPr>
          <w:rFonts w:ascii="Times New Roman" w:hAnsi="Times New Roman" w:cs="Times New Roman"/>
        </w:rPr>
        <w:t xml:space="preserve"> Teke, S. (2015). “</w:t>
      </w:r>
      <w:proofErr w:type="spellStart"/>
      <w:r w:rsidRPr="00C76E09">
        <w:rPr>
          <w:rFonts w:ascii="Times New Roman" w:hAnsi="Times New Roman" w:cs="Times New Roman"/>
        </w:rPr>
        <w:t>Agâhî</w:t>
      </w:r>
      <w:proofErr w:type="spellEnd"/>
      <w:r w:rsidRPr="00C76E09">
        <w:rPr>
          <w:rFonts w:ascii="Times New Roman" w:hAnsi="Times New Roman" w:cs="Times New Roman"/>
        </w:rPr>
        <w:t xml:space="preserve">”. Erişim adresi: </w:t>
      </w:r>
      <w:hyperlink r:id="rId181" w:history="1">
        <w:r w:rsidRPr="00C76E09">
          <w:rPr>
            <w:rStyle w:val="Kpr"/>
            <w:rFonts w:ascii="Times New Roman" w:hAnsi="Times New Roman" w:cs="Times New Roman"/>
            <w:color w:val="auto"/>
          </w:rPr>
          <w:t>http://teis.yesevi.edu.tr/madde-detay/agahi-mdbir</w:t>
        </w:r>
      </w:hyperlink>
      <w:r w:rsidRPr="00C76E09">
        <w:rPr>
          <w:rStyle w:val="Kpr"/>
          <w:rFonts w:ascii="Times New Roman" w:hAnsi="Times New Roman" w:cs="Times New Roman"/>
          <w:color w:val="auto"/>
        </w:rPr>
        <w:t xml:space="preserve"> (Erişim tarihi: 13.09.2021)</w:t>
      </w:r>
    </w:p>
    <w:p w14:paraId="6AEDB9CE"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lastRenderedPageBreak/>
        <w:t xml:space="preserve">Karabulut, H. (2002). </w:t>
      </w:r>
      <w:r w:rsidRPr="00C76E09">
        <w:rPr>
          <w:rFonts w:ascii="Times New Roman" w:hAnsi="Times New Roman" w:cs="Times New Roman"/>
          <w:i/>
        </w:rPr>
        <w:t xml:space="preserve">Destan </w:t>
      </w:r>
      <w:proofErr w:type="spellStart"/>
      <w:r w:rsidRPr="00C76E09">
        <w:rPr>
          <w:rFonts w:ascii="Times New Roman" w:hAnsi="Times New Roman" w:cs="Times New Roman"/>
          <w:i/>
        </w:rPr>
        <w:t>destan</w:t>
      </w:r>
      <w:proofErr w:type="spellEnd"/>
      <w:r w:rsidRPr="00C76E09">
        <w:rPr>
          <w:rFonts w:ascii="Times New Roman" w:hAnsi="Times New Roman" w:cs="Times New Roman"/>
          <w:i/>
        </w:rPr>
        <w:t xml:space="preserve"> üstüne</w:t>
      </w:r>
      <w:r w:rsidRPr="00C76E09">
        <w:rPr>
          <w:rFonts w:ascii="Times New Roman" w:hAnsi="Times New Roman" w:cs="Times New Roman"/>
        </w:rPr>
        <w:t>. Saim Sakaoğlu (Haz.), Adana: Sebat Matbaası.</w:t>
      </w:r>
    </w:p>
    <w:p w14:paraId="3CFE0E32" w14:textId="77777777" w:rsidR="009F0E9E" w:rsidRPr="00C76E09" w:rsidRDefault="009F0E9E" w:rsidP="009F0E9E">
      <w:pPr>
        <w:spacing w:before="120" w:after="120" w:line="240" w:lineRule="auto"/>
        <w:ind w:left="851" w:hanging="851"/>
        <w:rPr>
          <w:rFonts w:ascii="Times New Roman" w:hAnsi="Times New Roman" w:cs="Times New Roman"/>
        </w:rPr>
      </w:pPr>
      <w:r w:rsidRPr="00C76E09">
        <w:rPr>
          <w:rFonts w:ascii="Times New Roman" w:hAnsi="Times New Roman" w:cs="Times New Roman"/>
          <w:iCs/>
        </w:rPr>
        <w:t>Kaya, D. (2014).</w:t>
      </w:r>
      <w:r w:rsidRPr="00C76E09">
        <w:rPr>
          <w:rFonts w:ascii="Times New Roman" w:hAnsi="Times New Roman" w:cs="Times New Roman"/>
          <w:i/>
          <w:iCs/>
        </w:rPr>
        <w:t xml:space="preserve"> </w:t>
      </w:r>
      <w:r w:rsidRPr="00C76E09">
        <w:rPr>
          <w:rFonts w:ascii="Times New Roman" w:hAnsi="Times New Roman" w:cs="Times New Roman"/>
          <w:iCs/>
        </w:rPr>
        <w:t>“</w:t>
      </w:r>
      <w:proofErr w:type="spellStart"/>
      <w:r w:rsidRPr="00C76E09">
        <w:rPr>
          <w:rFonts w:ascii="Times New Roman" w:hAnsi="Times New Roman" w:cs="Times New Roman"/>
          <w:iCs/>
        </w:rPr>
        <w:t>Agâhî</w:t>
      </w:r>
      <w:proofErr w:type="spellEnd"/>
      <w:r w:rsidRPr="00C76E09">
        <w:rPr>
          <w:rFonts w:ascii="Times New Roman" w:hAnsi="Times New Roman" w:cs="Times New Roman"/>
          <w:iCs/>
        </w:rPr>
        <w:t xml:space="preserve">, </w:t>
      </w:r>
      <w:proofErr w:type="spellStart"/>
      <w:r w:rsidRPr="00C76E09">
        <w:rPr>
          <w:rFonts w:ascii="Times New Roman" w:hAnsi="Times New Roman" w:cs="Times New Roman"/>
          <w:iCs/>
        </w:rPr>
        <w:t>Veliyüddin</w:t>
      </w:r>
      <w:proofErr w:type="spellEnd"/>
      <w:r w:rsidRPr="00C76E09">
        <w:rPr>
          <w:rFonts w:ascii="Times New Roman" w:hAnsi="Times New Roman" w:cs="Times New Roman"/>
          <w:iCs/>
        </w:rPr>
        <w:t>”.</w:t>
      </w:r>
      <w:r w:rsidRPr="00C76E09">
        <w:rPr>
          <w:rFonts w:ascii="Times New Roman" w:hAnsi="Times New Roman" w:cs="Times New Roman"/>
        </w:rPr>
        <w:t xml:space="preserve"> Erişim adresi: </w:t>
      </w:r>
      <w:hyperlink r:id="rId182" w:history="1">
        <w:r w:rsidRPr="00C76E09">
          <w:rPr>
            <w:rStyle w:val="Kpr"/>
            <w:rFonts w:ascii="Times New Roman" w:hAnsi="Times New Roman" w:cs="Times New Roman"/>
            <w:color w:val="auto"/>
          </w:rPr>
          <w:t>http://teis.yesevi.edu.tr/madde-detay/agahi-veliyuddin</w:t>
        </w:r>
      </w:hyperlink>
      <w:r w:rsidRPr="00C76E09">
        <w:rPr>
          <w:rFonts w:ascii="Times New Roman" w:hAnsi="Times New Roman" w:cs="Times New Roman"/>
        </w:rPr>
        <w:t xml:space="preserve"> (Erişim tarihi: 13.09.2021)</w:t>
      </w:r>
    </w:p>
    <w:p w14:paraId="79735F77"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Kaya, T. T. (2004). Sivas kaynaklı bir cönk ve yedi şair. </w:t>
      </w:r>
      <w:r w:rsidRPr="00C76E09">
        <w:rPr>
          <w:rFonts w:ascii="Times New Roman" w:hAnsi="Times New Roman" w:cs="Times New Roman"/>
          <w:i/>
          <w:iCs/>
        </w:rPr>
        <w:t>Millî Folklor</w:t>
      </w:r>
      <w:r w:rsidRPr="00C76E09">
        <w:rPr>
          <w:rFonts w:ascii="Times New Roman" w:hAnsi="Times New Roman" w:cs="Times New Roman"/>
          <w:iCs/>
        </w:rPr>
        <w:t>, 16 (62), 100-104.</w:t>
      </w:r>
    </w:p>
    <w:p w14:paraId="5A224720"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iCs/>
        </w:rPr>
        <w:t xml:space="preserve">Koz, M. S. (2011). 19. yüzyıl Ermeni </w:t>
      </w:r>
      <w:proofErr w:type="spellStart"/>
      <w:r w:rsidRPr="00C76E09">
        <w:rPr>
          <w:rFonts w:ascii="Times New Roman" w:hAnsi="Times New Roman" w:cs="Times New Roman"/>
          <w:iCs/>
        </w:rPr>
        <w:t>aşuğlarından</w:t>
      </w:r>
      <w:proofErr w:type="spellEnd"/>
      <w:r w:rsidRPr="00C76E09">
        <w:rPr>
          <w:rFonts w:ascii="Times New Roman" w:hAnsi="Times New Roman" w:cs="Times New Roman"/>
          <w:iCs/>
        </w:rPr>
        <w:t xml:space="preserve"> mizahî destanlar.</w:t>
      </w:r>
      <w:r w:rsidRPr="00C76E09">
        <w:rPr>
          <w:rFonts w:ascii="Times New Roman" w:hAnsi="Times New Roman" w:cs="Times New Roman"/>
          <w:i/>
          <w:iCs/>
        </w:rPr>
        <w:t xml:space="preserve">  </w:t>
      </w:r>
      <w:r w:rsidRPr="00C76E09">
        <w:rPr>
          <w:rFonts w:ascii="Times New Roman" w:hAnsi="Times New Roman" w:cs="Times New Roman"/>
        </w:rPr>
        <w:t xml:space="preserve">Erişim adresi: </w:t>
      </w:r>
      <w:hyperlink r:id="rId183" w:history="1">
        <w:r w:rsidRPr="00C76E09">
          <w:rPr>
            <w:rStyle w:val="Kpr"/>
            <w:rFonts w:ascii="Times New Roman" w:hAnsi="Times New Roman" w:cs="Times New Roman"/>
            <w:color w:val="auto"/>
          </w:rPr>
          <w:t>http://turkoloji.cu.edu.tr/pdf/sabri_koz_ermeni_asuglarindan_mizah.pdf</w:t>
        </w:r>
      </w:hyperlink>
      <w:r w:rsidRPr="00C76E09">
        <w:rPr>
          <w:rStyle w:val="Kpr"/>
          <w:rFonts w:ascii="Times New Roman" w:hAnsi="Times New Roman" w:cs="Times New Roman"/>
          <w:color w:val="auto"/>
        </w:rPr>
        <w:t xml:space="preserve"> (Erişim tarihi: 26.09.2021)</w:t>
      </w:r>
      <w:r w:rsidRPr="00C76E09">
        <w:rPr>
          <w:rFonts w:ascii="Times New Roman" w:hAnsi="Times New Roman" w:cs="Times New Roman"/>
        </w:rPr>
        <w:t xml:space="preserve"> </w:t>
      </w:r>
    </w:p>
    <w:p w14:paraId="700F69DE"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 xml:space="preserve">[Köprülü], Köprülüzade M. F. (1914). Destanlarımız. </w:t>
      </w:r>
      <w:r w:rsidRPr="00C76E09">
        <w:rPr>
          <w:rFonts w:ascii="Times New Roman" w:hAnsi="Times New Roman" w:cs="Times New Roman"/>
          <w:i/>
        </w:rPr>
        <w:t>İkdam</w:t>
      </w:r>
      <w:r w:rsidRPr="00C76E09">
        <w:rPr>
          <w:rFonts w:ascii="Times New Roman" w:hAnsi="Times New Roman" w:cs="Times New Roman"/>
        </w:rPr>
        <w:t>, 31 Mart 1914.</w:t>
      </w:r>
    </w:p>
    <w:p w14:paraId="1A5D6249"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Küçük, A. (2018). Âşık Mustafa Bal’ın âşık tarzı destan geleneği içerisindeki yeri üzerine bir değerlendirme. </w:t>
      </w:r>
      <w:r w:rsidRPr="00C76E09">
        <w:rPr>
          <w:rFonts w:ascii="Times New Roman" w:hAnsi="Times New Roman" w:cs="Times New Roman"/>
          <w:i/>
          <w:iCs/>
        </w:rPr>
        <w:t>Motif Akademi Halkbilimi Dergisi</w:t>
      </w:r>
      <w:r w:rsidRPr="00C76E09">
        <w:rPr>
          <w:rFonts w:ascii="Times New Roman" w:hAnsi="Times New Roman" w:cs="Times New Roman"/>
          <w:iCs/>
        </w:rPr>
        <w:t>, 11 (21), 132-144.</w:t>
      </w:r>
    </w:p>
    <w:p w14:paraId="0B904F15" w14:textId="77777777" w:rsidR="009F0E9E" w:rsidRPr="00C76E09" w:rsidRDefault="009F0E9E" w:rsidP="009F0E9E">
      <w:pPr>
        <w:spacing w:before="120" w:after="120" w:line="240" w:lineRule="auto"/>
        <w:ind w:left="851" w:hanging="851"/>
        <w:jc w:val="both"/>
        <w:rPr>
          <w:rFonts w:ascii="Times New Roman" w:hAnsi="Times New Roman" w:cs="Times New Roman"/>
          <w:i/>
          <w:iCs/>
        </w:rPr>
      </w:pPr>
      <w:r w:rsidRPr="00C76E09">
        <w:rPr>
          <w:rFonts w:ascii="Times New Roman" w:hAnsi="Times New Roman" w:cs="Times New Roman"/>
          <w:iCs/>
        </w:rPr>
        <w:t>Sakaoğlu, S. (2002). Giriş.</w:t>
      </w:r>
      <w:r w:rsidRPr="00C76E09">
        <w:rPr>
          <w:rFonts w:ascii="Times New Roman" w:hAnsi="Times New Roman" w:cs="Times New Roman"/>
          <w:i/>
          <w:iCs/>
        </w:rPr>
        <w:t xml:space="preserve"> </w:t>
      </w:r>
      <w:r w:rsidRPr="00C76E09">
        <w:rPr>
          <w:rFonts w:ascii="Times New Roman" w:hAnsi="Times New Roman" w:cs="Times New Roman"/>
          <w:i/>
        </w:rPr>
        <w:t xml:space="preserve">Destan </w:t>
      </w:r>
      <w:proofErr w:type="spellStart"/>
      <w:r w:rsidRPr="00C76E09">
        <w:rPr>
          <w:rFonts w:ascii="Times New Roman" w:hAnsi="Times New Roman" w:cs="Times New Roman"/>
          <w:i/>
        </w:rPr>
        <w:t>destan</w:t>
      </w:r>
      <w:proofErr w:type="spellEnd"/>
      <w:r w:rsidRPr="00C76E09">
        <w:rPr>
          <w:rFonts w:ascii="Times New Roman" w:hAnsi="Times New Roman" w:cs="Times New Roman"/>
          <w:i/>
        </w:rPr>
        <w:t xml:space="preserve"> üstüne</w:t>
      </w:r>
      <w:r w:rsidRPr="00C76E09">
        <w:rPr>
          <w:rFonts w:ascii="Times New Roman" w:hAnsi="Times New Roman" w:cs="Times New Roman"/>
        </w:rPr>
        <w:t xml:space="preserve"> kitabı içinde (s. 13-36). (Yazar: Halil Karabulut; Haz.: Saim Sakaoğlu), Adana: Sebat Matbaası.</w:t>
      </w:r>
    </w:p>
    <w:p w14:paraId="3A3693D3"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Sevgi, H. A. (2003). </w:t>
      </w:r>
      <w:proofErr w:type="spellStart"/>
      <w:r w:rsidRPr="00C76E09">
        <w:rPr>
          <w:rFonts w:ascii="Times New Roman" w:hAnsi="Times New Roman" w:cs="Times New Roman"/>
          <w:iCs/>
        </w:rPr>
        <w:t>Mantıku’t-tayr</w:t>
      </w:r>
      <w:proofErr w:type="spellEnd"/>
      <w:r w:rsidRPr="00C76E09">
        <w:rPr>
          <w:rFonts w:ascii="Times New Roman" w:hAnsi="Times New Roman" w:cs="Times New Roman"/>
          <w:iCs/>
        </w:rPr>
        <w:t xml:space="preserve">. </w:t>
      </w:r>
      <w:r w:rsidRPr="00C76E09">
        <w:rPr>
          <w:rFonts w:ascii="Times New Roman" w:hAnsi="Times New Roman" w:cs="Times New Roman"/>
          <w:i/>
          <w:iCs/>
        </w:rPr>
        <w:t>Türkiye diyanet vakfı İslam ansiklopedisi</w:t>
      </w:r>
      <w:r w:rsidRPr="00C76E09">
        <w:rPr>
          <w:rFonts w:ascii="Times New Roman" w:hAnsi="Times New Roman" w:cs="Times New Roman"/>
          <w:iCs/>
        </w:rPr>
        <w:t>, Ankara: Türkiye Diyanet Vakfı Yayınları, c. 28, 29-30.</w:t>
      </w:r>
    </w:p>
    <w:p w14:paraId="5AD1CC29"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 xml:space="preserve">Sular, U. Ö. (2006). </w:t>
      </w:r>
      <w:r w:rsidRPr="00C76E09">
        <w:rPr>
          <w:rFonts w:ascii="Times New Roman" w:hAnsi="Times New Roman" w:cs="Times New Roman"/>
          <w:i/>
        </w:rPr>
        <w:t xml:space="preserve">Halk Bilgisi Haberleri ve Çorumlu dergilerinin konu ve eğitim açısından karşılaştırılarak incelenmesi </w:t>
      </w:r>
      <w:r w:rsidRPr="00C76E09">
        <w:rPr>
          <w:rFonts w:ascii="Times New Roman" w:hAnsi="Times New Roman" w:cs="Times New Roman"/>
        </w:rPr>
        <w:t>(Yüksek Lisans Tezi) Dokuz Eylül Üniversitesi Eğitim Bilimleri Enstitüsü Türkçe Eğitimi Anabilim Dalı Türkçe Öğretmenliği Programı Yüksek Lisans Tezi, İzmir.</w:t>
      </w:r>
    </w:p>
    <w:p w14:paraId="3D9217D0"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 xml:space="preserve">Şenel, S. (2007). </w:t>
      </w:r>
      <w:r w:rsidRPr="00C76E09">
        <w:rPr>
          <w:rFonts w:ascii="Times New Roman" w:hAnsi="Times New Roman" w:cs="Times New Roman"/>
          <w:i/>
        </w:rPr>
        <w:t>Kastamonu’da âşık fasılları türler/çeşitler/çeşitlemeler</w:t>
      </w:r>
      <w:r w:rsidRPr="00C76E09">
        <w:rPr>
          <w:rFonts w:ascii="Times New Roman" w:hAnsi="Times New Roman" w:cs="Times New Roman"/>
        </w:rPr>
        <w:t>. Kastamonu: Kastamonu Valiliği İl Özel İdaresi Yayını, c. 1 İnceleme.</w:t>
      </w:r>
    </w:p>
    <w:p w14:paraId="28A85504"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rPr>
        <w:t xml:space="preserve">Ulu, Ş. E. (1950). Hacı Süleyman </w:t>
      </w:r>
      <w:proofErr w:type="spellStart"/>
      <w:r w:rsidRPr="00C76E09">
        <w:rPr>
          <w:rFonts w:ascii="Times New Roman" w:hAnsi="Times New Roman" w:cs="Times New Roman"/>
        </w:rPr>
        <w:t>Mecruhî</w:t>
      </w:r>
      <w:proofErr w:type="spellEnd"/>
      <w:r w:rsidRPr="00C76E09">
        <w:rPr>
          <w:rFonts w:ascii="Times New Roman" w:hAnsi="Times New Roman" w:cs="Times New Roman"/>
        </w:rPr>
        <w:t xml:space="preserve">. </w:t>
      </w:r>
      <w:r w:rsidRPr="00C76E09">
        <w:rPr>
          <w:rFonts w:ascii="Times New Roman" w:hAnsi="Times New Roman" w:cs="Times New Roman"/>
          <w:i/>
        </w:rPr>
        <w:t>Darende şairleri antolojisi</w:t>
      </w:r>
      <w:r w:rsidRPr="00C76E09">
        <w:rPr>
          <w:rFonts w:ascii="Times New Roman" w:hAnsi="Times New Roman" w:cs="Times New Roman"/>
        </w:rPr>
        <w:t>, 53-61.</w:t>
      </w:r>
    </w:p>
    <w:p w14:paraId="5CD234BF" w14:textId="77777777" w:rsidR="009F0E9E" w:rsidRPr="00C76E09" w:rsidRDefault="009F0E9E" w:rsidP="009F0E9E">
      <w:pPr>
        <w:spacing w:before="120" w:after="120" w:line="240" w:lineRule="auto"/>
        <w:ind w:left="851" w:hanging="851"/>
        <w:jc w:val="both"/>
        <w:rPr>
          <w:rFonts w:ascii="Times New Roman" w:hAnsi="Times New Roman" w:cs="Times New Roman"/>
          <w:iCs/>
        </w:rPr>
      </w:pPr>
      <w:r w:rsidRPr="00C76E09">
        <w:rPr>
          <w:rFonts w:ascii="Times New Roman" w:hAnsi="Times New Roman" w:cs="Times New Roman"/>
          <w:iCs/>
        </w:rPr>
        <w:t xml:space="preserve">Yalman (Yalkın), A. R. (1977). </w:t>
      </w:r>
      <w:r w:rsidRPr="00C76E09">
        <w:rPr>
          <w:rFonts w:ascii="Times New Roman" w:hAnsi="Times New Roman" w:cs="Times New Roman"/>
          <w:i/>
          <w:iCs/>
        </w:rPr>
        <w:t xml:space="preserve">Cenupta Türkmen </w:t>
      </w:r>
      <w:proofErr w:type="spellStart"/>
      <w:r w:rsidRPr="00C76E09">
        <w:rPr>
          <w:rFonts w:ascii="Times New Roman" w:hAnsi="Times New Roman" w:cs="Times New Roman"/>
          <w:i/>
          <w:iCs/>
        </w:rPr>
        <w:t>oymakları</w:t>
      </w:r>
      <w:proofErr w:type="spellEnd"/>
      <w:r w:rsidRPr="00C76E09">
        <w:rPr>
          <w:rFonts w:ascii="Times New Roman" w:hAnsi="Times New Roman" w:cs="Times New Roman"/>
          <w:i/>
          <w:iCs/>
        </w:rPr>
        <w:t xml:space="preserve"> I</w:t>
      </w:r>
      <w:r w:rsidRPr="00C76E09">
        <w:rPr>
          <w:rFonts w:ascii="Times New Roman" w:hAnsi="Times New Roman" w:cs="Times New Roman"/>
          <w:iCs/>
        </w:rPr>
        <w:t xml:space="preserve">. Sabahat Emir (Haz.), Ankara: Kültür Bakanlığı Yayınları. </w:t>
      </w:r>
    </w:p>
    <w:p w14:paraId="073E695E" w14:textId="77777777" w:rsidR="009F0E9E" w:rsidRPr="00C76E09" w:rsidRDefault="009F0E9E" w:rsidP="009F0E9E">
      <w:pPr>
        <w:spacing w:before="120" w:after="120" w:line="240" w:lineRule="auto"/>
        <w:ind w:left="851" w:hanging="851"/>
        <w:jc w:val="both"/>
        <w:rPr>
          <w:rFonts w:ascii="Times New Roman" w:hAnsi="Times New Roman" w:cs="Times New Roman"/>
        </w:rPr>
      </w:pPr>
      <w:r w:rsidRPr="00C76E09">
        <w:rPr>
          <w:rFonts w:ascii="Times New Roman" w:hAnsi="Times New Roman" w:cs="Times New Roman"/>
          <w:i/>
        </w:rPr>
        <w:t>Türkçe Güncel Sözlük</w:t>
      </w:r>
      <w:r w:rsidRPr="00C76E09">
        <w:rPr>
          <w:rFonts w:ascii="Times New Roman" w:hAnsi="Times New Roman" w:cs="Times New Roman"/>
        </w:rPr>
        <w:t xml:space="preserve"> (</w:t>
      </w:r>
      <w:proofErr w:type="spellStart"/>
      <w:r w:rsidRPr="00C76E09">
        <w:rPr>
          <w:rFonts w:ascii="Times New Roman" w:hAnsi="Times New Roman" w:cs="Times New Roman"/>
        </w:rPr>
        <w:t>t.y</w:t>
      </w:r>
      <w:proofErr w:type="spellEnd"/>
      <w:r w:rsidRPr="00C76E09">
        <w:rPr>
          <w:rFonts w:ascii="Times New Roman" w:hAnsi="Times New Roman" w:cs="Times New Roman"/>
        </w:rPr>
        <w:t>.). https://sozluk.gov.tr/ (Erişim tarihi: 22.07.2021)</w:t>
      </w:r>
    </w:p>
    <w:p w14:paraId="005CF6CC" w14:textId="77777777" w:rsidR="009F0E9E" w:rsidRPr="00C76E09" w:rsidRDefault="009F0E9E" w:rsidP="009F0E9E">
      <w:pPr>
        <w:pStyle w:val="DipnotMetni"/>
        <w:jc w:val="both"/>
        <w:rPr>
          <w:rFonts w:ascii="Times New Roman" w:hAnsi="Times New Roman" w:cs="Times New Roman"/>
          <w:b/>
          <w:sz w:val="24"/>
          <w:szCs w:val="24"/>
        </w:rPr>
      </w:pPr>
    </w:p>
    <w:p w14:paraId="097493B4" w14:textId="77777777" w:rsidR="009F0E9E" w:rsidRPr="00C76E09" w:rsidRDefault="009F0E9E" w:rsidP="009F0E9E">
      <w:pPr>
        <w:pStyle w:val="DipnotMetni"/>
        <w:jc w:val="both"/>
        <w:rPr>
          <w:rFonts w:ascii="Times New Roman" w:hAnsi="Times New Roman" w:cs="Times New Roman"/>
          <w:sz w:val="22"/>
          <w:szCs w:val="22"/>
        </w:rPr>
      </w:pPr>
      <w:r w:rsidRPr="00C76E09">
        <w:rPr>
          <w:rFonts w:ascii="Times New Roman" w:hAnsi="Times New Roman" w:cs="Times New Roman"/>
          <w:b/>
          <w:sz w:val="24"/>
          <w:szCs w:val="24"/>
        </w:rPr>
        <w:t>EK1:</w:t>
      </w:r>
    </w:p>
    <w:p w14:paraId="58531E95" w14:textId="77777777" w:rsidR="009F0E9E" w:rsidRPr="00C76E09" w:rsidRDefault="009F0E9E" w:rsidP="009F0E9E">
      <w:pPr>
        <w:spacing w:before="120" w:after="120" w:line="240" w:lineRule="auto"/>
        <w:rPr>
          <w:rFonts w:ascii="Times New Roman" w:hAnsi="Times New Roman" w:cs="Times New Roman"/>
          <w:b/>
        </w:rPr>
      </w:pPr>
      <w:r w:rsidRPr="00C76E09">
        <w:rPr>
          <w:rFonts w:ascii="Times New Roman" w:hAnsi="Times New Roman" w:cs="Times New Roman"/>
          <w:b/>
        </w:rPr>
        <w:t xml:space="preserve">[6a] </w:t>
      </w:r>
      <w:proofErr w:type="spellStart"/>
      <w:r w:rsidRPr="00C76E09">
        <w:rPr>
          <w:rFonts w:ascii="Times New Roman" w:hAnsi="Times New Roman" w:cs="Times New Roman"/>
          <w:b/>
        </w:rPr>
        <w:t>Destān</w:t>
      </w:r>
      <w:proofErr w:type="spellEnd"/>
      <w:r w:rsidRPr="00C76E09">
        <w:rPr>
          <w:rFonts w:ascii="Times New Roman" w:hAnsi="Times New Roman" w:cs="Times New Roman"/>
          <w:b/>
        </w:rPr>
        <w:t xml:space="preserve">-ı </w:t>
      </w:r>
      <w:proofErr w:type="spellStart"/>
      <w:r w:rsidRPr="00C76E09">
        <w:rPr>
          <w:rFonts w:ascii="Times New Roman" w:hAnsi="Times New Roman" w:cs="Times New Roman"/>
          <w:b/>
        </w:rPr>
        <w:t>Ḳuşlar</w:t>
      </w:r>
      <w:proofErr w:type="spellEnd"/>
      <w:r w:rsidRPr="00C76E09">
        <w:rPr>
          <w:rStyle w:val="DipnotBavurusu"/>
          <w:rFonts w:ascii="Times New Roman" w:hAnsi="Times New Roman" w:cs="Times New Roman"/>
          <w:b/>
        </w:rPr>
        <w:footnoteReference w:id="74"/>
      </w:r>
    </w:p>
    <w:p w14:paraId="07C91935"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1. </w:t>
      </w:r>
      <w:proofErr w:type="spellStart"/>
      <w:r w:rsidRPr="00C76E09">
        <w:rPr>
          <w:rFonts w:ascii="Times New Roman" w:hAnsi="Times New Roman" w:cs="Times New Roman"/>
        </w:rPr>
        <w:t>Ḳuşlarıñ</w:t>
      </w:r>
      <w:proofErr w:type="spellEnd"/>
      <w:r w:rsidRPr="00C76E09">
        <w:rPr>
          <w:rFonts w:ascii="Times New Roman" w:hAnsi="Times New Roman" w:cs="Times New Roman"/>
        </w:rPr>
        <w:t xml:space="preserve"> şehrine </w:t>
      </w:r>
      <w:proofErr w:type="spellStart"/>
      <w:r w:rsidRPr="00C76E09">
        <w:rPr>
          <w:rFonts w:ascii="Times New Roman" w:hAnsi="Times New Roman" w:cs="Times New Roman"/>
        </w:rPr>
        <w:t>ʿazîmetim</w:t>
      </w:r>
      <w:proofErr w:type="spellEnd"/>
      <w:r w:rsidRPr="00C76E09">
        <w:rPr>
          <w:rFonts w:ascii="Times New Roman" w:hAnsi="Times New Roman" w:cs="Times New Roman"/>
        </w:rPr>
        <w:t xml:space="preserve"> var</w:t>
      </w:r>
    </w:p>
    <w:p w14:paraId="48D8BDB3"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Vaṣf</w:t>
      </w:r>
      <w:proofErr w:type="spellEnd"/>
      <w:r w:rsidRPr="00C76E09">
        <w:rPr>
          <w:rFonts w:ascii="Times New Roman" w:hAnsi="Times New Roman" w:cs="Times New Roman"/>
        </w:rPr>
        <w:t xml:space="preserve"> idem </w:t>
      </w:r>
      <w:proofErr w:type="spellStart"/>
      <w:r w:rsidRPr="00C76E09">
        <w:rPr>
          <w:rFonts w:ascii="Times New Roman" w:hAnsi="Times New Roman" w:cs="Times New Roman"/>
        </w:rPr>
        <w:t>ḥāllerin</w:t>
      </w:r>
      <w:proofErr w:type="spellEnd"/>
      <w:r w:rsidRPr="00C76E09">
        <w:rPr>
          <w:rFonts w:ascii="Times New Roman" w:hAnsi="Times New Roman" w:cs="Times New Roman"/>
        </w:rPr>
        <w:t xml:space="preserve"> ben </w:t>
      </w:r>
      <w:proofErr w:type="spellStart"/>
      <w:r w:rsidRPr="00C76E09">
        <w:rPr>
          <w:rFonts w:ascii="Times New Roman" w:hAnsi="Times New Roman" w:cs="Times New Roman"/>
        </w:rPr>
        <w:t>eḥibbāya</w:t>
      </w:r>
      <w:proofErr w:type="spellEnd"/>
    </w:p>
    <w:p w14:paraId="3DF265C0"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ʿĀrif</w:t>
      </w:r>
      <w:proofErr w:type="spellEnd"/>
      <w:r w:rsidRPr="00C76E09">
        <w:rPr>
          <w:rFonts w:ascii="Times New Roman" w:hAnsi="Times New Roman" w:cs="Times New Roman"/>
        </w:rPr>
        <w:t xml:space="preserve"> sen </w:t>
      </w:r>
      <w:proofErr w:type="spellStart"/>
      <w:r w:rsidRPr="00C76E09">
        <w:rPr>
          <w:rFonts w:ascii="Times New Roman" w:hAnsi="Times New Roman" w:cs="Times New Roman"/>
        </w:rPr>
        <w:t>ḳıṣṣadan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biñ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ḥisse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çıḳar</w:t>
      </w:r>
      <w:proofErr w:type="spellEnd"/>
    </w:p>
    <w:p w14:paraId="17365BE8"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ʿĀḳıl</w:t>
      </w:r>
      <w:proofErr w:type="spellEnd"/>
      <w:r w:rsidRPr="00C76E09">
        <w:rPr>
          <w:rFonts w:ascii="Times New Roman" w:hAnsi="Times New Roman" w:cs="Times New Roman"/>
        </w:rPr>
        <w:t xml:space="preserve"> irmez bu </w:t>
      </w:r>
      <w:proofErr w:type="spellStart"/>
      <w:r w:rsidRPr="00C76E09">
        <w:rPr>
          <w:rFonts w:ascii="Times New Roman" w:hAnsi="Times New Roman" w:cs="Times New Roman"/>
        </w:rPr>
        <w:t>ṣūretde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maʿnāya</w:t>
      </w:r>
      <w:proofErr w:type="spellEnd"/>
      <w:r w:rsidRPr="00C76E09">
        <w:rPr>
          <w:rStyle w:val="DipnotBavurusu"/>
          <w:rFonts w:ascii="Times New Roman" w:hAnsi="Times New Roman" w:cs="Times New Roman"/>
        </w:rPr>
        <w:footnoteReference w:id="75"/>
      </w:r>
    </w:p>
    <w:p w14:paraId="1B708F00" w14:textId="77777777" w:rsidR="009F0E9E" w:rsidRPr="00C76E09" w:rsidRDefault="009F0E9E" w:rsidP="009F0E9E">
      <w:pPr>
        <w:spacing w:before="120" w:after="120" w:line="240" w:lineRule="auto"/>
        <w:rPr>
          <w:rFonts w:ascii="Times New Roman" w:hAnsi="Times New Roman" w:cs="Times New Roman"/>
        </w:rPr>
      </w:pPr>
    </w:p>
    <w:p w14:paraId="482AC3EC"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b/>
        </w:rPr>
        <w:t>[6b]</w:t>
      </w:r>
      <w:r w:rsidRPr="00C76E09">
        <w:rPr>
          <w:rFonts w:ascii="Times New Roman" w:hAnsi="Times New Roman" w:cs="Times New Roman"/>
        </w:rPr>
        <w:t xml:space="preserve"> 2. </w:t>
      </w:r>
      <w:proofErr w:type="spellStart"/>
      <w:r w:rsidRPr="00C76E09">
        <w:rPr>
          <w:rFonts w:ascii="Times New Roman" w:hAnsi="Times New Roman" w:cs="Times New Roman"/>
        </w:rPr>
        <w:t>Cemʿ</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oldı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maḥlūḳāt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daġdan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yoḳuşdan</w:t>
      </w:r>
      <w:proofErr w:type="spellEnd"/>
    </w:p>
    <w:p w14:paraId="2BAB152B"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El </w:t>
      </w:r>
      <w:proofErr w:type="spellStart"/>
      <w:r w:rsidRPr="00C76E09">
        <w:rPr>
          <w:rFonts w:ascii="Times New Roman" w:hAnsi="Times New Roman" w:cs="Times New Roman"/>
        </w:rPr>
        <w:t>āmān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çaġrışur</w:t>
      </w:r>
      <w:proofErr w:type="spellEnd"/>
      <w:r w:rsidRPr="00C76E09">
        <w:rPr>
          <w:rFonts w:ascii="Times New Roman" w:hAnsi="Times New Roman" w:cs="Times New Roman"/>
        </w:rPr>
        <w:t xml:space="preserve"> ol </w:t>
      </w:r>
      <w:proofErr w:type="spellStart"/>
      <w:r w:rsidRPr="00C76E09">
        <w:rPr>
          <w:rFonts w:ascii="Times New Roman" w:hAnsi="Times New Roman" w:cs="Times New Roman"/>
        </w:rPr>
        <w:t>ḳaraḳuşdan</w:t>
      </w:r>
      <w:proofErr w:type="spellEnd"/>
    </w:p>
    <w:p w14:paraId="5D57E3B1"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Gögercin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doġandan</w:t>
      </w:r>
      <w:proofErr w:type="spellEnd"/>
      <w:r w:rsidRPr="00C76E09">
        <w:rPr>
          <w:rFonts w:ascii="Times New Roman" w:hAnsi="Times New Roman" w:cs="Times New Roman"/>
        </w:rPr>
        <w:t xml:space="preserve"> serçe </w:t>
      </w:r>
      <w:proofErr w:type="spellStart"/>
      <w:r w:rsidRPr="00C76E09">
        <w:rPr>
          <w:rFonts w:ascii="Times New Roman" w:hAnsi="Times New Roman" w:cs="Times New Roman"/>
        </w:rPr>
        <w:t>bayḳuşdan</w:t>
      </w:r>
      <w:proofErr w:type="spellEnd"/>
    </w:p>
    <w:p w14:paraId="0FC6EBAC"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Şekvāya</w:t>
      </w:r>
      <w:proofErr w:type="spellEnd"/>
      <w:r w:rsidRPr="00C76E09">
        <w:rPr>
          <w:rFonts w:ascii="Times New Roman" w:hAnsi="Times New Roman" w:cs="Times New Roman"/>
        </w:rPr>
        <w:t xml:space="preserve"> geldiler </w:t>
      </w:r>
      <w:proofErr w:type="spellStart"/>
      <w:r w:rsidRPr="00C76E09">
        <w:rPr>
          <w:rFonts w:ascii="Times New Roman" w:hAnsi="Times New Roman" w:cs="Times New Roman"/>
        </w:rPr>
        <w:t>şol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aḳbabaya</w:t>
      </w:r>
      <w:proofErr w:type="spellEnd"/>
    </w:p>
    <w:p w14:paraId="5D4BEE50" w14:textId="77777777" w:rsidR="009F0E9E" w:rsidRPr="00C76E09" w:rsidRDefault="009F0E9E" w:rsidP="009F0E9E">
      <w:pPr>
        <w:spacing w:before="120" w:after="120" w:line="240" w:lineRule="auto"/>
        <w:rPr>
          <w:rFonts w:ascii="Times New Roman" w:hAnsi="Times New Roman" w:cs="Times New Roman"/>
        </w:rPr>
      </w:pPr>
    </w:p>
    <w:p w14:paraId="4502622E"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3. Keklikle bıldırcın geldi bir yere</w:t>
      </w:r>
    </w:p>
    <w:p w14:paraId="077D66DD"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lastRenderedPageBreak/>
        <w:t>Ḳumru</w:t>
      </w:r>
      <w:proofErr w:type="spellEnd"/>
      <w:r w:rsidRPr="00C76E09">
        <w:rPr>
          <w:rFonts w:ascii="Times New Roman" w:hAnsi="Times New Roman" w:cs="Times New Roman"/>
        </w:rPr>
        <w:t xml:space="preserve"> der </w:t>
      </w:r>
      <w:proofErr w:type="spellStart"/>
      <w:r w:rsidRPr="00C76E09">
        <w:rPr>
          <w:rFonts w:ascii="Times New Roman" w:hAnsi="Times New Roman" w:cs="Times New Roman"/>
        </w:rPr>
        <w:t>daʿvā</w:t>
      </w:r>
      <w:proofErr w:type="spellEnd"/>
      <w:r w:rsidRPr="00C76E09">
        <w:rPr>
          <w:rFonts w:ascii="Times New Roman" w:hAnsi="Times New Roman" w:cs="Times New Roman"/>
        </w:rPr>
        <w:t xml:space="preserve"> gör </w:t>
      </w:r>
      <w:proofErr w:type="spellStart"/>
      <w:r w:rsidRPr="00C76E09">
        <w:rPr>
          <w:rFonts w:ascii="Times New Roman" w:hAnsi="Times New Roman" w:cs="Times New Roman"/>
        </w:rPr>
        <w:t>kitāb</w:t>
      </w:r>
      <w:proofErr w:type="spellEnd"/>
      <w:r w:rsidRPr="00C76E09">
        <w:rPr>
          <w:rFonts w:ascii="Times New Roman" w:hAnsi="Times New Roman" w:cs="Times New Roman"/>
        </w:rPr>
        <w:t xml:space="preserve"> üzere </w:t>
      </w:r>
    </w:p>
    <w:p w14:paraId="70DFF231"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İsḥāḳ</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ḳuşı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itdi</w:t>
      </w:r>
      <w:proofErr w:type="spellEnd"/>
      <w:r w:rsidRPr="00C76E09">
        <w:rPr>
          <w:rFonts w:ascii="Times New Roman" w:hAnsi="Times New Roman" w:cs="Times New Roman"/>
        </w:rPr>
        <w:t xml:space="preserve"> bir </w:t>
      </w:r>
      <w:proofErr w:type="spellStart"/>
      <w:r w:rsidRPr="00C76E09">
        <w:rPr>
          <w:rFonts w:ascii="Times New Roman" w:hAnsi="Times New Roman" w:cs="Times New Roman"/>
        </w:rPr>
        <w:t>müşāvere</w:t>
      </w:r>
      <w:proofErr w:type="spellEnd"/>
      <w:r w:rsidRPr="00C76E09">
        <w:rPr>
          <w:rFonts w:ascii="Times New Roman" w:hAnsi="Times New Roman" w:cs="Times New Roman"/>
        </w:rPr>
        <w:t xml:space="preserve"> </w:t>
      </w:r>
    </w:p>
    <w:p w14:paraId="5A5B2DB2"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Puḳuḳ</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puḳal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oṭurdılar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daʿvāya</w:t>
      </w:r>
      <w:proofErr w:type="spellEnd"/>
      <w:r w:rsidRPr="00C76E09">
        <w:rPr>
          <w:rStyle w:val="DipnotBavurusu"/>
          <w:rFonts w:ascii="Times New Roman" w:hAnsi="Times New Roman" w:cs="Times New Roman"/>
        </w:rPr>
        <w:footnoteReference w:id="76"/>
      </w:r>
    </w:p>
    <w:p w14:paraId="76F4F514" w14:textId="77777777" w:rsidR="009F0E9E" w:rsidRPr="00C76E09" w:rsidRDefault="009F0E9E" w:rsidP="009F0E9E">
      <w:pPr>
        <w:spacing w:before="120" w:after="120" w:line="240" w:lineRule="auto"/>
        <w:rPr>
          <w:rFonts w:ascii="Times New Roman" w:hAnsi="Times New Roman" w:cs="Times New Roman"/>
        </w:rPr>
      </w:pPr>
    </w:p>
    <w:p w14:paraId="2E6B044A"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4. </w:t>
      </w:r>
      <w:proofErr w:type="spellStart"/>
      <w:r w:rsidRPr="00C76E09">
        <w:rPr>
          <w:rFonts w:ascii="Times New Roman" w:hAnsi="Times New Roman" w:cs="Times New Roman"/>
        </w:rPr>
        <w:t>Ṭūṭî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ḳuşı</w:t>
      </w:r>
      <w:proofErr w:type="spellEnd"/>
      <w:r w:rsidRPr="00C76E09">
        <w:rPr>
          <w:rFonts w:ascii="Times New Roman" w:hAnsi="Times New Roman" w:cs="Times New Roman"/>
        </w:rPr>
        <w:t xml:space="preserve"> söyler </w:t>
      </w:r>
      <w:proofErr w:type="spellStart"/>
      <w:r w:rsidRPr="00C76E09">
        <w:rPr>
          <w:rFonts w:ascii="Times New Roman" w:hAnsi="Times New Roman" w:cs="Times New Roman"/>
        </w:rPr>
        <w:t>ṭūṭî-yi</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lisān</w:t>
      </w:r>
      <w:proofErr w:type="spellEnd"/>
    </w:p>
    <w:p w14:paraId="5A9066D2"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Ṣoyḳa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ṣarı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ṣaman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ferāsetli</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cān</w:t>
      </w:r>
      <w:proofErr w:type="spellEnd"/>
    </w:p>
    <w:p w14:paraId="70C55B41"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Çoḳ</w:t>
      </w:r>
      <w:proofErr w:type="spellEnd"/>
      <w:r w:rsidRPr="00C76E09">
        <w:rPr>
          <w:rFonts w:ascii="Times New Roman" w:hAnsi="Times New Roman" w:cs="Times New Roman"/>
        </w:rPr>
        <w:t xml:space="preserve"> şükür </w:t>
      </w:r>
      <w:proofErr w:type="spellStart"/>
      <w:r w:rsidRPr="00C76E09">
        <w:rPr>
          <w:rFonts w:ascii="Times New Roman" w:hAnsi="Times New Roman" w:cs="Times New Roman"/>
        </w:rPr>
        <w:t>imdāda</w:t>
      </w:r>
      <w:proofErr w:type="spellEnd"/>
      <w:r w:rsidRPr="00C76E09">
        <w:rPr>
          <w:rFonts w:ascii="Times New Roman" w:hAnsi="Times New Roman" w:cs="Times New Roman"/>
        </w:rPr>
        <w:t xml:space="preserve"> geldi </w:t>
      </w:r>
      <w:proofErr w:type="spellStart"/>
      <w:r w:rsidRPr="00C76E09">
        <w:rPr>
          <w:rFonts w:ascii="Times New Roman" w:hAnsi="Times New Roman" w:cs="Times New Roman"/>
        </w:rPr>
        <w:t>papaḥān</w:t>
      </w:r>
      <w:proofErr w:type="spellEnd"/>
    </w:p>
    <w:p w14:paraId="5E4ACC11"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Hîç</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çāre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yoḳ</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ḳan</w:t>
      </w:r>
      <w:proofErr w:type="spellEnd"/>
      <w:r w:rsidRPr="00C76E09">
        <w:rPr>
          <w:rFonts w:ascii="Times New Roman" w:hAnsi="Times New Roman" w:cs="Times New Roman"/>
        </w:rPr>
        <w:t xml:space="preserve"> düşerdi araya</w:t>
      </w:r>
      <w:r w:rsidRPr="00C76E09">
        <w:rPr>
          <w:rStyle w:val="DipnotBavurusu"/>
          <w:rFonts w:ascii="Times New Roman" w:hAnsi="Times New Roman" w:cs="Times New Roman"/>
        </w:rPr>
        <w:footnoteReference w:id="77"/>
      </w:r>
    </w:p>
    <w:p w14:paraId="768380F6" w14:textId="77777777" w:rsidR="009F0E9E" w:rsidRPr="00C76E09" w:rsidRDefault="009F0E9E" w:rsidP="009F0E9E">
      <w:pPr>
        <w:spacing w:before="120" w:after="120" w:line="240" w:lineRule="auto"/>
        <w:rPr>
          <w:rFonts w:ascii="Times New Roman" w:hAnsi="Times New Roman" w:cs="Times New Roman"/>
        </w:rPr>
      </w:pPr>
    </w:p>
    <w:p w14:paraId="2DF766F0" w14:textId="77777777" w:rsidR="009F0E9E" w:rsidRPr="00C76E09" w:rsidRDefault="009F0E9E" w:rsidP="009F0E9E">
      <w:pPr>
        <w:spacing w:before="120" w:after="120" w:line="240" w:lineRule="auto"/>
        <w:rPr>
          <w:rFonts w:ascii="Times New Roman" w:hAnsi="Times New Roman" w:cs="Times New Roman"/>
          <w:u w:val="single"/>
        </w:rPr>
      </w:pPr>
      <w:r w:rsidRPr="00C76E09">
        <w:rPr>
          <w:rFonts w:ascii="Times New Roman" w:hAnsi="Times New Roman" w:cs="Times New Roman"/>
        </w:rPr>
        <w:t xml:space="preserve">5. </w:t>
      </w:r>
      <w:proofErr w:type="spellStart"/>
      <w:r w:rsidRPr="00C76E09">
        <w:rPr>
          <w:rFonts w:ascii="Times New Roman" w:hAnsi="Times New Roman" w:cs="Times New Roman"/>
        </w:rPr>
        <w:t>Ebâbil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ehl</w:t>
      </w:r>
      <w:proofErr w:type="spellEnd"/>
      <w:r w:rsidRPr="00C76E09">
        <w:rPr>
          <w:rFonts w:ascii="Times New Roman" w:hAnsi="Times New Roman" w:cs="Times New Roman"/>
        </w:rPr>
        <w:t xml:space="preserve">-i </w:t>
      </w:r>
      <w:proofErr w:type="spellStart"/>
      <w:r w:rsidRPr="00C76E09">
        <w:rPr>
          <w:rFonts w:ascii="Times New Roman" w:hAnsi="Times New Roman" w:cs="Times New Roman"/>
        </w:rPr>
        <w:t>taḳvā</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u w:val="single"/>
        </w:rPr>
        <w:t>ḳafadār</w:t>
      </w:r>
      <w:proofErr w:type="spellEnd"/>
      <w:r w:rsidRPr="00C76E09">
        <w:rPr>
          <w:rFonts w:ascii="Times New Roman" w:hAnsi="Times New Roman" w:cs="Times New Roman"/>
          <w:u w:val="single"/>
        </w:rPr>
        <w:t xml:space="preserve"> </w:t>
      </w:r>
    </w:p>
    <w:p w14:paraId="0734CB8D"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Ḳırlanġıc-zādede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ḥāfıẓlıḳ</w:t>
      </w:r>
      <w:proofErr w:type="spellEnd"/>
      <w:r w:rsidRPr="00C76E09">
        <w:rPr>
          <w:rFonts w:ascii="Times New Roman" w:hAnsi="Times New Roman" w:cs="Times New Roman"/>
        </w:rPr>
        <w:t xml:space="preserve"> da var</w:t>
      </w:r>
    </w:p>
    <w:p w14:paraId="0F7182D8"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Dünyāda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bî-edeb</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veled</w:t>
      </w:r>
      <w:proofErr w:type="spellEnd"/>
      <w:r w:rsidRPr="00C76E09">
        <w:rPr>
          <w:rFonts w:ascii="Times New Roman" w:hAnsi="Times New Roman" w:cs="Times New Roman"/>
        </w:rPr>
        <w:t>-i zinalar</w:t>
      </w:r>
    </w:p>
    <w:p w14:paraId="10B548CD"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Dürlü</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dürlü</w:t>
      </w:r>
      <w:proofErr w:type="spellEnd"/>
      <w:r w:rsidRPr="00C76E09">
        <w:rPr>
          <w:rFonts w:ascii="Times New Roman" w:hAnsi="Times New Roman" w:cs="Times New Roman"/>
        </w:rPr>
        <w:t xml:space="preserve"> dil </w:t>
      </w:r>
      <w:proofErr w:type="spellStart"/>
      <w:r w:rsidRPr="00C76E09">
        <w:rPr>
          <w:rFonts w:ascii="Times New Roman" w:hAnsi="Times New Roman" w:cs="Times New Roman"/>
        </w:rPr>
        <w:t>öġredir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çavġaya</w:t>
      </w:r>
      <w:proofErr w:type="spellEnd"/>
      <w:r w:rsidRPr="00C76E09">
        <w:rPr>
          <w:rStyle w:val="DipnotBavurusu"/>
          <w:rFonts w:ascii="Times New Roman" w:hAnsi="Times New Roman" w:cs="Times New Roman"/>
        </w:rPr>
        <w:footnoteReference w:id="78"/>
      </w:r>
    </w:p>
    <w:p w14:paraId="15B69A05" w14:textId="77777777" w:rsidR="009F0E9E" w:rsidRPr="00C76E09" w:rsidRDefault="009F0E9E" w:rsidP="009F0E9E">
      <w:pPr>
        <w:spacing w:before="120" w:after="120" w:line="240" w:lineRule="auto"/>
        <w:rPr>
          <w:rFonts w:ascii="Times New Roman" w:hAnsi="Times New Roman" w:cs="Times New Roman"/>
        </w:rPr>
      </w:pPr>
    </w:p>
    <w:p w14:paraId="193F787A"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6. Bülbül </w:t>
      </w:r>
      <w:proofErr w:type="spellStart"/>
      <w:r w:rsidRPr="00C76E09">
        <w:rPr>
          <w:rFonts w:ascii="Times New Roman" w:hAnsi="Times New Roman" w:cs="Times New Roman"/>
        </w:rPr>
        <w:t>Fārisî</w:t>
      </w:r>
      <w:proofErr w:type="spellEnd"/>
      <w:r w:rsidRPr="00C76E09">
        <w:rPr>
          <w:rFonts w:ascii="Times New Roman" w:hAnsi="Times New Roman" w:cs="Times New Roman"/>
        </w:rPr>
        <w:t xml:space="preserve"> söyler </w:t>
      </w:r>
      <w:proofErr w:type="spellStart"/>
      <w:r w:rsidRPr="00C76E09">
        <w:rPr>
          <w:rFonts w:ascii="Times New Roman" w:hAnsi="Times New Roman" w:cs="Times New Roman"/>
        </w:rPr>
        <w:t>gāhî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ʿArabî</w:t>
      </w:r>
      <w:proofErr w:type="spellEnd"/>
    </w:p>
    <w:p w14:paraId="32FD9ED0"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Ḳanaryanıñ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ʿacāyibdir</w:t>
      </w:r>
      <w:proofErr w:type="spellEnd"/>
      <w:r w:rsidRPr="00C76E09">
        <w:rPr>
          <w:rFonts w:ascii="Times New Roman" w:hAnsi="Times New Roman" w:cs="Times New Roman"/>
        </w:rPr>
        <w:t xml:space="preserve"> meşrebi</w:t>
      </w:r>
    </w:p>
    <w:p w14:paraId="46C257C5"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Alaca </w:t>
      </w:r>
      <w:proofErr w:type="spellStart"/>
      <w:r w:rsidRPr="00C76E09">
        <w:rPr>
          <w:rFonts w:ascii="Times New Roman" w:hAnsi="Times New Roman" w:cs="Times New Roman"/>
        </w:rPr>
        <w:t>ṣaḳsıġan</w:t>
      </w:r>
      <w:proofErr w:type="spellEnd"/>
      <w:r w:rsidRPr="00C76E09">
        <w:rPr>
          <w:rFonts w:ascii="Times New Roman" w:hAnsi="Times New Roman" w:cs="Times New Roman"/>
        </w:rPr>
        <w:t xml:space="preserve"> zevzek çelebi</w:t>
      </w:r>
    </w:p>
    <w:p w14:paraId="28AE01FA"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Ḳırḳ</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biñ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maʿnā</w:t>
      </w:r>
      <w:proofErr w:type="spellEnd"/>
      <w:r w:rsidRPr="00C76E09">
        <w:rPr>
          <w:rFonts w:ascii="Times New Roman" w:hAnsi="Times New Roman" w:cs="Times New Roman"/>
        </w:rPr>
        <w:t xml:space="preserve"> söyler bir </w:t>
      </w:r>
      <w:proofErr w:type="spellStart"/>
      <w:r w:rsidRPr="00C76E09">
        <w:rPr>
          <w:rFonts w:ascii="Times New Roman" w:hAnsi="Times New Roman" w:cs="Times New Roman"/>
        </w:rPr>
        <w:t>yumurṭaya</w:t>
      </w:r>
      <w:proofErr w:type="spellEnd"/>
      <w:r w:rsidRPr="00C76E09">
        <w:rPr>
          <w:rStyle w:val="DipnotBavurusu"/>
          <w:rFonts w:ascii="Times New Roman" w:hAnsi="Times New Roman" w:cs="Times New Roman"/>
        </w:rPr>
        <w:footnoteReference w:id="79"/>
      </w:r>
    </w:p>
    <w:p w14:paraId="368E8C64" w14:textId="77777777" w:rsidR="009F0E9E" w:rsidRPr="00C76E09" w:rsidRDefault="009F0E9E" w:rsidP="009F0E9E">
      <w:pPr>
        <w:spacing w:before="120" w:after="120" w:line="240" w:lineRule="auto"/>
        <w:rPr>
          <w:rFonts w:ascii="Times New Roman" w:hAnsi="Times New Roman" w:cs="Times New Roman"/>
        </w:rPr>
      </w:pPr>
    </w:p>
    <w:p w14:paraId="15ACB77D"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b/>
        </w:rPr>
        <w:t>[7a]</w:t>
      </w:r>
      <w:r w:rsidRPr="00C76E09">
        <w:rPr>
          <w:rFonts w:ascii="Times New Roman" w:hAnsi="Times New Roman" w:cs="Times New Roman"/>
        </w:rPr>
        <w:t xml:space="preserve"> 7. </w:t>
      </w:r>
      <w:proofErr w:type="spellStart"/>
      <w:r w:rsidRPr="00C76E09">
        <w:rPr>
          <w:rFonts w:ascii="Times New Roman" w:hAnsi="Times New Roman" w:cs="Times New Roman"/>
        </w:rPr>
        <w:t>Ġāyet</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āteş-bāzdır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mürġ</w:t>
      </w:r>
      <w:proofErr w:type="spellEnd"/>
      <w:r w:rsidRPr="00C76E09">
        <w:rPr>
          <w:rFonts w:ascii="Times New Roman" w:hAnsi="Times New Roman" w:cs="Times New Roman"/>
        </w:rPr>
        <w:t>-i semender</w:t>
      </w:r>
    </w:p>
    <w:p w14:paraId="1E08041D"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Puḥu</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ḳuşu</w:t>
      </w:r>
      <w:proofErr w:type="spellEnd"/>
      <w:r w:rsidRPr="00C76E09">
        <w:rPr>
          <w:rFonts w:ascii="Times New Roman" w:hAnsi="Times New Roman" w:cs="Times New Roman"/>
        </w:rPr>
        <w:t xml:space="preserve"> </w:t>
      </w:r>
      <w:r w:rsidRPr="00C76E09">
        <w:rPr>
          <w:rFonts w:ascii="Times New Roman" w:hAnsi="Times New Roman" w:cs="Times New Roman"/>
          <w:u w:val="single"/>
        </w:rPr>
        <w:t>ölü dilde (?)</w:t>
      </w:r>
      <w:r w:rsidRPr="00C76E09">
        <w:rPr>
          <w:rFonts w:ascii="Times New Roman" w:hAnsi="Times New Roman" w:cs="Times New Roman"/>
        </w:rPr>
        <w:t xml:space="preserve"> </w:t>
      </w:r>
      <w:proofErr w:type="spellStart"/>
      <w:r w:rsidRPr="00C76E09">
        <w:rPr>
          <w:rFonts w:ascii="Times New Roman" w:hAnsi="Times New Roman" w:cs="Times New Roman"/>
        </w:rPr>
        <w:t>nāmı</w:t>
      </w:r>
      <w:proofErr w:type="spellEnd"/>
      <w:r w:rsidRPr="00C76E09">
        <w:rPr>
          <w:rFonts w:ascii="Times New Roman" w:hAnsi="Times New Roman" w:cs="Times New Roman"/>
        </w:rPr>
        <w:t xml:space="preserve"> var</w:t>
      </w:r>
    </w:p>
    <w:p w14:paraId="34928DE0"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Leylek baba </w:t>
      </w:r>
      <w:proofErr w:type="spellStart"/>
      <w:r w:rsidRPr="00C76E09">
        <w:rPr>
          <w:rFonts w:ascii="Times New Roman" w:hAnsi="Times New Roman" w:cs="Times New Roman"/>
        </w:rPr>
        <w:t>ṭutmaz</w:t>
      </w:r>
      <w:proofErr w:type="spellEnd"/>
      <w:r w:rsidRPr="00C76E09">
        <w:rPr>
          <w:rFonts w:ascii="Times New Roman" w:hAnsi="Times New Roman" w:cs="Times New Roman"/>
        </w:rPr>
        <w:t xml:space="preserve"> bir yerde </w:t>
      </w:r>
      <w:proofErr w:type="spellStart"/>
      <w:r w:rsidRPr="00C76E09">
        <w:rPr>
          <w:rFonts w:ascii="Times New Roman" w:hAnsi="Times New Roman" w:cs="Times New Roman"/>
        </w:rPr>
        <w:t>ḳarār</w:t>
      </w:r>
      <w:proofErr w:type="spellEnd"/>
    </w:p>
    <w:p w14:paraId="75598CD5"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Altı ayda bir kez gider </w:t>
      </w:r>
      <w:proofErr w:type="spellStart"/>
      <w:r w:rsidRPr="00C76E09">
        <w:rPr>
          <w:rFonts w:ascii="Times New Roman" w:hAnsi="Times New Roman" w:cs="Times New Roman"/>
        </w:rPr>
        <w:t>ṣılaya</w:t>
      </w:r>
      <w:proofErr w:type="spellEnd"/>
      <w:r w:rsidRPr="00C76E09">
        <w:rPr>
          <w:rStyle w:val="DipnotBavurusu"/>
          <w:rFonts w:ascii="Times New Roman" w:hAnsi="Times New Roman" w:cs="Times New Roman"/>
        </w:rPr>
        <w:footnoteReference w:id="80"/>
      </w:r>
    </w:p>
    <w:p w14:paraId="077CCC01" w14:textId="77777777" w:rsidR="009F0E9E" w:rsidRPr="00C76E09" w:rsidRDefault="009F0E9E" w:rsidP="009F0E9E">
      <w:pPr>
        <w:spacing w:before="120" w:after="120" w:line="240" w:lineRule="auto"/>
        <w:rPr>
          <w:rFonts w:ascii="Times New Roman" w:hAnsi="Times New Roman" w:cs="Times New Roman"/>
        </w:rPr>
      </w:pPr>
    </w:p>
    <w:p w14:paraId="59AB0952"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8. </w:t>
      </w:r>
      <w:proofErr w:type="spellStart"/>
      <w:r w:rsidRPr="00C76E09">
        <w:rPr>
          <w:rFonts w:ascii="Times New Roman" w:hAnsi="Times New Roman" w:cs="Times New Roman"/>
        </w:rPr>
        <w:t>Ḳurı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ʿalî</w:t>
      </w:r>
      <w:proofErr w:type="spellEnd"/>
      <w:r w:rsidRPr="00C76E09">
        <w:rPr>
          <w:rFonts w:ascii="Times New Roman" w:hAnsi="Times New Roman" w:cs="Times New Roman"/>
        </w:rPr>
        <w:t xml:space="preserve"> bir hızlı </w:t>
      </w:r>
      <w:proofErr w:type="spellStart"/>
      <w:r w:rsidRPr="00C76E09">
        <w:rPr>
          <w:rFonts w:ascii="Times New Roman" w:hAnsi="Times New Roman" w:cs="Times New Roman"/>
        </w:rPr>
        <w:t>maḫlūḳāt</w:t>
      </w:r>
      <w:proofErr w:type="spellEnd"/>
    </w:p>
    <w:p w14:paraId="11916928"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Uzun </w:t>
      </w:r>
      <w:proofErr w:type="spellStart"/>
      <w:r w:rsidRPr="00C76E09">
        <w:rPr>
          <w:rFonts w:ascii="Times New Roman" w:hAnsi="Times New Roman" w:cs="Times New Roman"/>
        </w:rPr>
        <w:t>ʿalî</w:t>
      </w:r>
      <w:proofErr w:type="spellEnd"/>
      <w:r w:rsidRPr="00C76E09">
        <w:rPr>
          <w:rFonts w:ascii="Times New Roman" w:hAnsi="Times New Roman" w:cs="Times New Roman"/>
        </w:rPr>
        <w:t xml:space="preserve"> gerçi bir </w:t>
      </w:r>
      <w:proofErr w:type="spellStart"/>
      <w:r w:rsidRPr="00C76E09">
        <w:rPr>
          <w:rFonts w:ascii="Times New Roman" w:hAnsi="Times New Roman" w:cs="Times New Roman"/>
        </w:rPr>
        <w:t>aḥmaḳ</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ṣıfāt</w:t>
      </w:r>
      <w:proofErr w:type="spellEnd"/>
    </w:p>
    <w:p w14:paraId="127BD942"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Balıḳçıya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ʿayyār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dir</w:t>
      </w:r>
      <w:proofErr w:type="spellEnd"/>
      <w:r w:rsidRPr="00C76E09">
        <w:rPr>
          <w:rFonts w:ascii="Times New Roman" w:hAnsi="Times New Roman" w:cs="Times New Roman"/>
        </w:rPr>
        <w:t xml:space="preserve"> martı da </w:t>
      </w:r>
      <w:proofErr w:type="spellStart"/>
      <w:r w:rsidRPr="00C76E09">
        <w:rPr>
          <w:rFonts w:ascii="Times New Roman" w:hAnsi="Times New Roman" w:cs="Times New Roman"/>
        </w:rPr>
        <w:t>fesād</w:t>
      </w:r>
      <w:proofErr w:type="spellEnd"/>
    </w:p>
    <w:p w14:paraId="344A7585"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Pāy</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virmezler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ṣaḳa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ḳuşı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gedāya</w:t>
      </w:r>
      <w:proofErr w:type="spellEnd"/>
      <w:r w:rsidRPr="00C76E09">
        <w:rPr>
          <w:rStyle w:val="DipnotBavurusu"/>
          <w:rFonts w:ascii="Times New Roman" w:hAnsi="Times New Roman" w:cs="Times New Roman"/>
        </w:rPr>
        <w:footnoteReference w:id="81"/>
      </w:r>
    </w:p>
    <w:p w14:paraId="278B402A" w14:textId="77777777" w:rsidR="009F0E9E" w:rsidRPr="00C76E09" w:rsidRDefault="009F0E9E" w:rsidP="009F0E9E">
      <w:pPr>
        <w:spacing w:before="120" w:after="120" w:line="240" w:lineRule="auto"/>
        <w:rPr>
          <w:rFonts w:ascii="Times New Roman" w:hAnsi="Times New Roman" w:cs="Times New Roman"/>
        </w:rPr>
      </w:pPr>
    </w:p>
    <w:p w14:paraId="242964B9"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9. Cümle </w:t>
      </w:r>
      <w:proofErr w:type="spellStart"/>
      <w:r w:rsidRPr="00C76E09">
        <w:rPr>
          <w:rFonts w:ascii="Times New Roman" w:hAnsi="Times New Roman" w:cs="Times New Roman"/>
        </w:rPr>
        <w:t>maḫlūḳātdan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büyükdir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ḳuḥu</w:t>
      </w:r>
      <w:proofErr w:type="spellEnd"/>
    </w:p>
    <w:p w14:paraId="6309E266"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Deve </w:t>
      </w:r>
      <w:proofErr w:type="spellStart"/>
      <w:r w:rsidRPr="00C76E09">
        <w:rPr>
          <w:rFonts w:ascii="Times New Roman" w:hAnsi="Times New Roman" w:cs="Times New Roman"/>
        </w:rPr>
        <w:t>ḳuşı</w:t>
      </w:r>
      <w:proofErr w:type="spellEnd"/>
      <w:r w:rsidRPr="00C76E09">
        <w:rPr>
          <w:rFonts w:ascii="Times New Roman" w:hAnsi="Times New Roman" w:cs="Times New Roman"/>
        </w:rPr>
        <w:t xml:space="preserve"> vardır andan [da] ulu</w:t>
      </w:r>
    </w:p>
    <w:p w14:paraId="0D3F510E"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Ḳuşlarda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çapḳınıñ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ḥāli</w:t>
      </w:r>
      <w:proofErr w:type="spellEnd"/>
      <w:r w:rsidRPr="00C76E09">
        <w:rPr>
          <w:rFonts w:ascii="Times New Roman" w:hAnsi="Times New Roman" w:cs="Times New Roman"/>
        </w:rPr>
        <w:t xml:space="preserve"> bir </w:t>
      </w:r>
      <w:proofErr w:type="spellStart"/>
      <w:r w:rsidRPr="00C76E09">
        <w:rPr>
          <w:rFonts w:ascii="Times New Roman" w:hAnsi="Times New Roman" w:cs="Times New Roman"/>
        </w:rPr>
        <w:t>ġayru</w:t>
      </w:r>
      <w:proofErr w:type="spellEnd"/>
    </w:p>
    <w:p w14:paraId="51152C13"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lastRenderedPageBreak/>
        <w:t xml:space="preserve">Perende </w:t>
      </w:r>
      <w:proofErr w:type="spellStart"/>
      <w:r w:rsidRPr="00C76E09">
        <w:rPr>
          <w:rFonts w:ascii="Times New Roman" w:hAnsi="Times New Roman" w:cs="Times New Roman"/>
        </w:rPr>
        <w:t>ögredir</w:t>
      </w:r>
      <w:proofErr w:type="spellEnd"/>
      <w:r w:rsidRPr="00C76E09">
        <w:rPr>
          <w:rFonts w:ascii="Times New Roman" w:hAnsi="Times New Roman" w:cs="Times New Roman"/>
        </w:rPr>
        <w:t xml:space="preserve"> cura </w:t>
      </w:r>
      <w:proofErr w:type="spellStart"/>
      <w:r w:rsidRPr="00C76E09">
        <w:rPr>
          <w:rFonts w:ascii="Times New Roman" w:hAnsi="Times New Roman" w:cs="Times New Roman"/>
        </w:rPr>
        <w:t>ṭurnaya</w:t>
      </w:r>
      <w:proofErr w:type="spellEnd"/>
      <w:r w:rsidRPr="00C76E09">
        <w:rPr>
          <w:rStyle w:val="DipnotBavurusu"/>
          <w:rFonts w:ascii="Times New Roman" w:hAnsi="Times New Roman" w:cs="Times New Roman"/>
        </w:rPr>
        <w:footnoteReference w:id="82"/>
      </w:r>
    </w:p>
    <w:p w14:paraId="3448B244" w14:textId="77777777" w:rsidR="009F0E9E" w:rsidRPr="00C76E09" w:rsidRDefault="009F0E9E" w:rsidP="009F0E9E">
      <w:pPr>
        <w:spacing w:before="120" w:after="120" w:line="240" w:lineRule="auto"/>
        <w:rPr>
          <w:rFonts w:ascii="Times New Roman" w:hAnsi="Times New Roman" w:cs="Times New Roman"/>
        </w:rPr>
      </w:pPr>
    </w:p>
    <w:p w14:paraId="63EB9A9D"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10. </w:t>
      </w:r>
      <w:proofErr w:type="spellStart"/>
      <w:r w:rsidRPr="00C76E09">
        <w:rPr>
          <w:rFonts w:ascii="Times New Roman" w:hAnsi="Times New Roman" w:cs="Times New Roman"/>
        </w:rPr>
        <w:t>Culıḳaya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ḥaber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viriñ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gelsünler</w:t>
      </w:r>
      <w:proofErr w:type="spellEnd"/>
    </w:p>
    <w:p w14:paraId="609776EA"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Anlar da </w:t>
      </w:r>
      <w:proofErr w:type="spellStart"/>
      <w:r w:rsidRPr="00C76E09">
        <w:rPr>
          <w:rFonts w:ascii="Times New Roman" w:hAnsi="Times New Roman" w:cs="Times New Roman"/>
        </w:rPr>
        <w:t>hüdhüde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ḥaber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virsünler</w:t>
      </w:r>
      <w:proofErr w:type="spellEnd"/>
    </w:p>
    <w:p w14:paraId="2DB9CED8"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İsketeler bu </w:t>
      </w:r>
      <w:proofErr w:type="spellStart"/>
      <w:r w:rsidRPr="00C76E09">
        <w:rPr>
          <w:rFonts w:ascii="Times New Roman" w:hAnsi="Times New Roman" w:cs="Times New Roman"/>
        </w:rPr>
        <w:t>daʿvāyı</w:t>
      </w:r>
      <w:proofErr w:type="spellEnd"/>
      <w:r w:rsidRPr="00C76E09">
        <w:rPr>
          <w:rFonts w:ascii="Times New Roman" w:hAnsi="Times New Roman" w:cs="Times New Roman"/>
        </w:rPr>
        <w:t xml:space="preserve"> görsünler</w:t>
      </w:r>
    </w:p>
    <w:p w14:paraId="4C40F428"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Biz </w:t>
      </w:r>
      <w:proofErr w:type="spellStart"/>
      <w:r w:rsidRPr="00C76E09">
        <w:rPr>
          <w:rFonts w:ascii="Times New Roman" w:hAnsi="Times New Roman" w:cs="Times New Roman"/>
        </w:rPr>
        <w:t>rāẓı</w:t>
      </w:r>
      <w:proofErr w:type="spellEnd"/>
      <w:r w:rsidRPr="00C76E09">
        <w:rPr>
          <w:rFonts w:ascii="Times New Roman" w:hAnsi="Times New Roman" w:cs="Times New Roman"/>
        </w:rPr>
        <w:t xml:space="preserve"> oluruz bu </w:t>
      </w:r>
      <w:proofErr w:type="spellStart"/>
      <w:r w:rsidRPr="00C76E09">
        <w:rPr>
          <w:rFonts w:ascii="Times New Roman" w:hAnsi="Times New Roman" w:cs="Times New Roman"/>
        </w:rPr>
        <w:t>muraffaya</w:t>
      </w:r>
      <w:proofErr w:type="spellEnd"/>
      <w:r w:rsidRPr="00C76E09">
        <w:rPr>
          <w:rStyle w:val="DipnotBavurusu"/>
          <w:rFonts w:ascii="Times New Roman" w:hAnsi="Times New Roman" w:cs="Times New Roman"/>
        </w:rPr>
        <w:footnoteReference w:id="83"/>
      </w:r>
    </w:p>
    <w:p w14:paraId="72E38B81" w14:textId="77777777" w:rsidR="009F0E9E" w:rsidRPr="00C76E09" w:rsidRDefault="009F0E9E" w:rsidP="009F0E9E">
      <w:pPr>
        <w:spacing w:before="120" w:after="120" w:line="240" w:lineRule="auto"/>
        <w:rPr>
          <w:rFonts w:ascii="Times New Roman" w:hAnsi="Times New Roman" w:cs="Times New Roman"/>
        </w:rPr>
      </w:pPr>
    </w:p>
    <w:p w14:paraId="1E6BC010"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11. Bu </w:t>
      </w:r>
      <w:proofErr w:type="spellStart"/>
      <w:r w:rsidRPr="00C76E09">
        <w:rPr>
          <w:rFonts w:ascii="Times New Roman" w:hAnsi="Times New Roman" w:cs="Times New Roman"/>
        </w:rPr>
        <w:t>daʿvāya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parmaḳ</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baṣdı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ṭāvus</w:t>
      </w:r>
      <w:proofErr w:type="spellEnd"/>
    </w:p>
    <w:p w14:paraId="26B3E461"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Ṣıġırcıḳ</w:t>
      </w:r>
      <w:proofErr w:type="spellEnd"/>
      <w:r w:rsidRPr="00C76E09">
        <w:rPr>
          <w:rFonts w:ascii="Times New Roman" w:hAnsi="Times New Roman" w:cs="Times New Roman"/>
        </w:rPr>
        <w:t xml:space="preserve"> ordusu andan da yavuz</w:t>
      </w:r>
    </w:p>
    <w:p w14:paraId="5E4D2A6A"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Yarasa </w:t>
      </w:r>
      <w:proofErr w:type="spellStart"/>
      <w:r w:rsidRPr="00C76E09">
        <w:rPr>
          <w:rFonts w:ascii="Times New Roman" w:hAnsi="Times New Roman" w:cs="Times New Roman"/>
        </w:rPr>
        <w:t>dir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ṣulḥ</w:t>
      </w:r>
      <w:proofErr w:type="spellEnd"/>
      <w:r w:rsidRPr="00C76E09">
        <w:rPr>
          <w:rFonts w:ascii="Times New Roman" w:hAnsi="Times New Roman" w:cs="Times New Roman"/>
        </w:rPr>
        <w:t xml:space="preserve"> [u] </w:t>
      </w:r>
      <w:proofErr w:type="spellStart"/>
      <w:r w:rsidRPr="00C76E09">
        <w:rPr>
          <w:rFonts w:ascii="Times New Roman" w:hAnsi="Times New Roman" w:cs="Times New Roman"/>
        </w:rPr>
        <w:t>ibrā</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olınuz</w:t>
      </w:r>
      <w:proofErr w:type="spellEnd"/>
    </w:p>
    <w:p w14:paraId="516101CB"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Cümleñize</w:t>
      </w:r>
      <w:proofErr w:type="spellEnd"/>
      <w:r w:rsidRPr="00C76E09">
        <w:rPr>
          <w:rFonts w:ascii="Times New Roman" w:hAnsi="Times New Roman" w:cs="Times New Roman"/>
        </w:rPr>
        <w:t xml:space="preserve"> de ben geldim </w:t>
      </w:r>
      <w:proofErr w:type="spellStart"/>
      <w:r w:rsidRPr="00C76E09">
        <w:rPr>
          <w:rFonts w:ascii="Times New Roman" w:hAnsi="Times New Roman" w:cs="Times New Roman"/>
        </w:rPr>
        <w:t>ricāya</w:t>
      </w:r>
      <w:proofErr w:type="spellEnd"/>
      <w:r w:rsidRPr="00C76E09">
        <w:rPr>
          <w:rStyle w:val="DipnotBavurusu"/>
          <w:rFonts w:ascii="Times New Roman" w:hAnsi="Times New Roman" w:cs="Times New Roman"/>
        </w:rPr>
        <w:footnoteReference w:id="84"/>
      </w:r>
    </w:p>
    <w:p w14:paraId="118EA80F" w14:textId="77777777" w:rsidR="009F0E9E" w:rsidRPr="00C76E09" w:rsidRDefault="009F0E9E" w:rsidP="009F0E9E">
      <w:pPr>
        <w:spacing w:before="120" w:after="120" w:line="240" w:lineRule="auto"/>
        <w:rPr>
          <w:rFonts w:ascii="Times New Roman" w:hAnsi="Times New Roman" w:cs="Times New Roman"/>
        </w:rPr>
      </w:pPr>
    </w:p>
    <w:p w14:paraId="28D1FCBA"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b/>
        </w:rPr>
        <w:t>[7b]</w:t>
      </w:r>
      <w:r w:rsidRPr="00C76E09">
        <w:rPr>
          <w:rFonts w:ascii="Times New Roman" w:hAnsi="Times New Roman" w:cs="Times New Roman"/>
        </w:rPr>
        <w:t xml:space="preserve"> 12. </w:t>
      </w:r>
      <w:proofErr w:type="spellStart"/>
      <w:r w:rsidRPr="00C76E09">
        <w:rPr>
          <w:rFonts w:ascii="Times New Roman" w:hAnsi="Times New Roman" w:cs="Times New Roman"/>
        </w:rPr>
        <w:t>Şāhîn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beg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ḳuşlarıñ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şāh</w:t>
      </w:r>
      <w:proofErr w:type="spellEnd"/>
      <w:r w:rsidRPr="00C76E09">
        <w:rPr>
          <w:rFonts w:ascii="Times New Roman" w:hAnsi="Times New Roman" w:cs="Times New Roman"/>
        </w:rPr>
        <w:t>-ı levendi</w:t>
      </w:r>
    </w:p>
    <w:p w14:paraId="1AD924AB"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Atmacanıñ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yoḳdır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mi</w:t>
      </w:r>
      <w:r w:rsidRPr="00C76E09">
        <w:rPr>
          <w:rFonts w:ascii="atabey" w:hAnsi="atabey" w:cs="atabey"/>
        </w:rPr>
        <w:t>§</w:t>
      </w:r>
      <w:r w:rsidRPr="00C76E09">
        <w:rPr>
          <w:rFonts w:ascii="Times New Roman" w:hAnsi="Times New Roman" w:cs="Times New Roman"/>
        </w:rPr>
        <w:t>li</w:t>
      </w:r>
      <w:proofErr w:type="spellEnd"/>
      <w:r w:rsidRPr="00C76E09">
        <w:rPr>
          <w:rFonts w:ascii="Times New Roman" w:hAnsi="Times New Roman" w:cs="Times New Roman"/>
        </w:rPr>
        <w:t xml:space="preserve"> menendi</w:t>
      </w:r>
    </w:p>
    <w:p w14:paraId="17607756"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Daġlar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ketḥudāsı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ḳarṭal</w:t>
      </w:r>
      <w:proofErr w:type="spellEnd"/>
      <w:r w:rsidRPr="00C76E09">
        <w:rPr>
          <w:rFonts w:ascii="Times New Roman" w:hAnsi="Times New Roman" w:cs="Times New Roman"/>
        </w:rPr>
        <w:t xml:space="preserve"> efendi</w:t>
      </w:r>
    </w:p>
    <w:p w14:paraId="6ACECF18"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Ḳuzġun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ṣofṭalarla</w:t>
      </w:r>
      <w:proofErr w:type="spellEnd"/>
      <w:r w:rsidRPr="00C76E09">
        <w:rPr>
          <w:rFonts w:ascii="Times New Roman" w:hAnsi="Times New Roman" w:cs="Times New Roman"/>
        </w:rPr>
        <w:t xml:space="preserve"> iner </w:t>
      </w:r>
      <w:proofErr w:type="spellStart"/>
      <w:r w:rsidRPr="00C76E09">
        <w:rPr>
          <w:rFonts w:ascii="Times New Roman" w:hAnsi="Times New Roman" w:cs="Times New Roman"/>
        </w:rPr>
        <w:t>mevtāya</w:t>
      </w:r>
      <w:proofErr w:type="spellEnd"/>
      <w:r w:rsidRPr="00C76E09">
        <w:rPr>
          <w:rStyle w:val="DipnotBavurusu"/>
          <w:rFonts w:ascii="Times New Roman" w:hAnsi="Times New Roman" w:cs="Times New Roman"/>
        </w:rPr>
        <w:footnoteReference w:id="85"/>
      </w:r>
    </w:p>
    <w:p w14:paraId="1AEBB60B" w14:textId="77777777" w:rsidR="009F0E9E" w:rsidRPr="00C76E09" w:rsidRDefault="009F0E9E" w:rsidP="009F0E9E">
      <w:pPr>
        <w:spacing w:before="120" w:after="120" w:line="240" w:lineRule="auto"/>
        <w:rPr>
          <w:rFonts w:ascii="Times New Roman" w:hAnsi="Times New Roman" w:cs="Times New Roman"/>
        </w:rPr>
      </w:pPr>
    </w:p>
    <w:p w14:paraId="5FB3943E"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13. Bir </w:t>
      </w:r>
      <w:proofErr w:type="spellStart"/>
      <w:r w:rsidRPr="00C76E09">
        <w:rPr>
          <w:rFonts w:ascii="Times New Roman" w:hAnsi="Times New Roman" w:cs="Times New Roman"/>
        </w:rPr>
        <w:t>ʿacāyib</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maḫlūḳātdır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yelyudan</w:t>
      </w:r>
      <w:proofErr w:type="spellEnd"/>
    </w:p>
    <w:p w14:paraId="074AFCF9"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Cān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ṭatlıdır</w:t>
      </w:r>
      <w:proofErr w:type="spellEnd"/>
      <w:r w:rsidRPr="00C76E09">
        <w:rPr>
          <w:rFonts w:ascii="Times New Roman" w:hAnsi="Times New Roman" w:cs="Times New Roman"/>
        </w:rPr>
        <w:t xml:space="preserve"> yalan hep </w:t>
      </w:r>
      <w:proofErr w:type="spellStart"/>
      <w:r w:rsidRPr="00C76E09">
        <w:rPr>
          <w:rFonts w:ascii="Times New Roman" w:hAnsi="Times New Roman" w:cs="Times New Roman"/>
        </w:rPr>
        <w:t>girü</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ḳalan</w:t>
      </w:r>
      <w:proofErr w:type="spellEnd"/>
    </w:p>
    <w:p w14:paraId="62D785E4"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Gökyüzinde</w:t>
      </w:r>
      <w:proofErr w:type="spellEnd"/>
      <w:r w:rsidRPr="00C76E09">
        <w:rPr>
          <w:rFonts w:ascii="Times New Roman" w:hAnsi="Times New Roman" w:cs="Times New Roman"/>
        </w:rPr>
        <w:t xml:space="preserve"> kerkenezden </w:t>
      </w:r>
      <w:proofErr w:type="spellStart"/>
      <w:r w:rsidRPr="00C76E09">
        <w:rPr>
          <w:rFonts w:ascii="Times New Roman" w:hAnsi="Times New Roman" w:cs="Times New Roman"/>
        </w:rPr>
        <w:t>ḳorḳudan</w:t>
      </w:r>
      <w:proofErr w:type="spellEnd"/>
    </w:p>
    <w:p w14:paraId="013866D4"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Ṭavşan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teslîm</w:t>
      </w:r>
      <w:proofErr w:type="spellEnd"/>
      <w:r w:rsidRPr="00C76E09">
        <w:rPr>
          <w:rFonts w:ascii="Times New Roman" w:hAnsi="Times New Roman" w:cs="Times New Roman"/>
        </w:rPr>
        <w:t xml:space="preserve"> olur </w:t>
      </w:r>
      <w:proofErr w:type="spellStart"/>
      <w:r w:rsidRPr="00C76E09">
        <w:rPr>
          <w:rFonts w:ascii="Times New Roman" w:hAnsi="Times New Roman" w:cs="Times New Roman"/>
        </w:rPr>
        <w:t>ḳaplan</w:t>
      </w:r>
      <w:proofErr w:type="spellEnd"/>
      <w:r w:rsidRPr="00C76E09">
        <w:rPr>
          <w:rFonts w:ascii="Times New Roman" w:hAnsi="Times New Roman" w:cs="Times New Roman"/>
        </w:rPr>
        <w:t xml:space="preserve"> babaya</w:t>
      </w:r>
      <w:r w:rsidRPr="00C76E09">
        <w:rPr>
          <w:rStyle w:val="DipnotBavurusu"/>
          <w:rFonts w:ascii="Times New Roman" w:hAnsi="Times New Roman" w:cs="Times New Roman"/>
        </w:rPr>
        <w:footnoteReference w:id="86"/>
      </w:r>
    </w:p>
    <w:p w14:paraId="6BCD952D" w14:textId="77777777" w:rsidR="009F0E9E" w:rsidRPr="00C76E09" w:rsidRDefault="009F0E9E" w:rsidP="009F0E9E">
      <w:pPr>
        <w:spacing w:before="120" w:after="120" w:line="240" w:lineRule="auto"/>
        <w:rPr>
          <w:rFonts w:ascii="Times New Roman" w:hAnsi="Times New Roman" w:cs="Times New Roman"/>
        </w:rPr>
      </w:pPr>
    </w:p>
    <w:p w14:paraId="48E0C819"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14. </w:t>
      </w:r>
      <w:proofErr w:type="spellStart"/>
      <w:r w:rsidRPr="00C76E09">
        <w:rPr>
          <w:rFonts w:ascii="Times New Roman" w:hAnsi="Times New Roman" w:cs="Times New Roman"/>
        </w:rPr>
        <w:t>Taḥtalıda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yoḳdır</w:t>
      </w:r>
      <w:proofErr w:type="spellEnd"/>
      <w:r w:rsidRPr="00C76E09">
        <w:rPr>
          <w:rFonts w:ascii="Times New Roman" w:hAnsi="Times New Roman" w:cs="Times New Roman"/>
        </w:rPr>
        <w:t xml:space="preserve"> zerrece yürek</w:t>
      </w:r>
    </w:p>
    <w:p w14:paraId="726949E9"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Ḳaraṭavıḳ</w:t>
      </w:r>
      <w:proofErr w:type="spellEnd"/>
      <w:r w:rsidRPr="00C76E09">
        <w:rPr>
          <w:rFonts w:ascii="Times New Roman" w:hAnsi="Times New Roman" w:cs="Times New Roman"/>
        </w:rPr>
        <w:t xml:space="preserve"> olmaz </w:t>
      </w:r>
      <w:proofErr w:type="spellStart"/>
      <w:r w:rsidRPr="00C76E09">
        <w:rPr>
          <w:rFonts w:ascii="Times New Roman" w:hAnsi="Times New Roman" w:cs="Times New Roman"/>
        </w:rPr>
        <w:t>ḳuşa</w:t>
      </w:r>
      <w:proofErr w:type="spellEnd"/>
      <w:r w:rsidRPr="00C76E09">
        <w:rPr>
          <w:rFonts w:ascii="Times New Roman" w:hAnsi="Times New Roman" w:cs="Times New Roman"/>
        </w:rPr>
        <w:t xml:space="preserve"> müşterek</w:t>
      </w:r>
    </w:p>
    <w:p w14:paraId="4C455FE3"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Daġlar</w:t>
      </w:r>
      <w:proofErr w:type="spellEnd"/>
      <w:r w:rsidRPr="00C76E09">
        <w:rPr>
          <w:rFonts w:ascii="Times New Roman" w:hAnsi="Times New Roman" w:cs="Times New Roman"/>
        </w:rPr>
        <w:t xml:space="preserve"> arasında </w:t>
      </w:r>
      <w:proofErr w:type="spellStart"/>
      <w:r w:rsidRPr="00C76E09">
        <w:rPr>
          <w:rFonts w:ascii="Times New Roman" w:hAnsi="Times New Roman" w:cs="Times New Roman"/>
        </w:rPr>
        <w:t>vaḳtiñ</w:t>
      </w:r>
      <w:proofErr w:type="spellEnd"/>
      <w:r w:rsidRPr="00C76E09">
        <w:rPr>
          <w:rFonts w:ascii="Times New Roman" w:hAnsi="Times New Roman" w:cs="Times New Roman"/>
        </w:rPr>
        <w:t xml:space="preserve"> bilerek </w:t>
      </w:r>
    </w:p>
    <w:p w14:paraId="1C7C6534"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Ḳarabaḳḳal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gice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çıḳar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ṣılaya</w:t>
      </w:r>
      <w:proofErr w:type="spellEnd"/>
      <w:r w:rsidRPr="00C76E09">
        <w:rPr>
          <w:rStyle w:val="DipnotBavurusu"/>
          <w:rFonts w:ascii="Times New Roman" w:hAnsi="Times New Roman" w:cs="Times New Roman"/>
        </w:rPr>
        <w:footnoteReference w:id="87"/>
      </w:r>
    </w:p>
    <w:p w14:paraId="6B433848" w14:textId="77777777" w:rsidR="009F0E9E" w:rsidRPr="00C76E09" w:rsidRDefault="009F0E9E" w:rsidP="009F0E9E">
      <w:pPr>
        <w:spacing w:before="120" w:after="120" w:line="240" w:lineRule="auto"/>
        <w:rPr>
          <w:rFonts w:ascii="Times New Roman" w:hAnsi="Times New Roman" w:cs="Times New Roman"/>
        </w:rPr>
      </w:pPr>
    </w:p>
    <w:p w14:paraId="0CD30B6F"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15. Barış </w:t>
      </w:r>
      <w:proofErr w:type="spellStart"/>
      <w:r w:rsidRPr="00C76E09">
        <w:rPr>
          <w:rFonts w:ascii="Times New Roman" w:hAnsi="Times New Roman" w:cs="Times New Roman"/>
        </w:rPr>
        <w:t>göriş</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oldı</w:t>
      </w:r>
      <w:proofErr w:type="spellEnd"/>
      <w:r w:rsidRPr="00C76E09">
        <w:rPr>
          <w:rFonts w:ascii="Times New Roman" w:hAnsi="Times New Roman" w:cs="Times New Roman"/>
        </w:rPr>
        <w:t xml:space="preserve"> ordu-</w:t>
      </w:r>
      <w:proofErr w:type="spellStart"/>
      <w:r w:rsidRPr="00C76E09">
        <w:rPr>
          <w:rFonts w:ascii="Times New Roman" w:hAnsi="Times New Roman" w:cs="Times New Roman"/>
        </w:rPr>
        <w:t>yı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āʿdā</w:t>
      </w:r>
      <w:proofErr w:type="spellEnd"/>
    </w:p>
    <w:p w14:paraId="176A5CBF"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t xml:space="preserve">Ördek </w:t>
      </w:r>
      <w:proofErr w:type="spellStart"/>
      <w:r w:rsidRPr="00C76E09">
        <w:rPr>
          <w:rFonts w:ascii="Times New Roman" w:hAnsi="Times New Roman" w:cs="Times New Roman"/>
        </w:rPr>
        <w:t>ferāḥından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itdi</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vaḳvaḳa</w:t>
      </w:r>
      <w:proofErr w:type="spellEnd"/>
    </w:p>
    <w:p w14:paraId="6674C06F"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Aḳṣaḳallı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peyḳa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ḳaz</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ʿālim</w:t>
      </w:r>
      <w:proofErr w:type="spellEnd"/>
      <w:r w:rsidRPr="00C76E09">
        <w:rPr>
          <w:rFonts w:ascii="Times New Roman" w:hAnsi="Times New Roman" w:cs="Times New Roman"/>
        </w:rPr>
        <w:t xml:space="preserve"> baba</w:t>
      </w:r>
    </w:p>
    <w:p w14:paraId="2807533E"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Dāġıtdı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ordusıñ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ṣaldı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deryāya</w:t>
      </w:r>
      <w:proofErr w:type="spellEnd"/>
      <w:r w:rsidRPr="00C76E09">
        <w:rPr>
          <w:rStyle w:val="DipnotBavurusu"/>
          <w:rFonts w:ascii="Times New Roman" w:hAnsi="Times New Roman" w:cs="Times New Roman"/>
        </w:rPr>
        <w:footnoteReference w:id="88"/>
      </w:r>
    </w:p>
    <w:p w14:paraId="3C114119" w14:textId="77777777" w:rsidR="009F0E9E" w:rsidRPr="00C76E09" w:rsidRDefault="009F0E9E" w:rsidP="009F0E9E">
      <w:pPr>
        <w:spacing w:before="120" w:after="120" w:line="240" w:lineRule="auto"/>
        <w:rPr>
          <w:rFonts w:ascii="Times New Roman" w:hAnsi="Times New Roman" w:cs="Times New Roman"/>
        </w:rPr>
      </w:pPr>
    </w:p>
    <w:p w14:paraId="7CFB322C" w14:textId="77777777" w:rsidR="009F0E9E" w:rsidRPr="00C76E09" w:rsidRDefault="009F0E9E" w:rsidP="009F0E9E">
      <w:pPr>
        <w:spacing w:before="120" w:after="120" w:line="240" w:lineRule="auto"/>
        <w:rPr>
          <w:rFonts w:ascii="Times New Roman" w:hAnsi="Times New Roman" w:cs="Times New Roman"/>
        </w:rPr>
      </w:pPr>
      <w:r w:rsidRPr="00C76E09">
        <w:rPr>
          <w:rFonts w:ascii="Times New Roman" w:hAnsi="Times New Roman" w:cs="Times New Roman"/>
        </w:rPr>
        <w:lastRenderedPageBreak/>
        <w:t xml:space="preserve">16. </w:t>
      </w:r>
      <w:proofErr w:type="spellStart"/>
      <w:r w:rsidRPr="00C76E09">
        <w:rPr>
          <w:rFonts w:ascii="Times New Roman" w:hAnsi="Times New Roman" w:cs="Times New Roman"/>
        </w:rPr>
        <w:t>Hengāmî</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hikmetdir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mürġ</w:t>
      </w:r>
      <w:proofErr w:type="spellEnd"/>
      <w:r w:rsidRPr="00C76E09">
        <w:rPr>
          <w:rFonts w:ascii="Times New Roman" w:hAnsi="Times New Roman" w:cs="Times New Roman"/>
        </w:rPr>
        <w:t xml:space="preserve">-i </w:t>
      </w:r>
      <w:proofErr w:type="spellStart"/>
      <w:r w:rsidRPr="00C76E09">
        <w:rPr>
          <w:rFonts w:ascii="Times New Roman" w:hAnsi="Times New Roman" w:cs="Times New Roman"/>
        </w:rPr>
        <w:t>ʿAnḳā</w:t>
      </w:r>
      <w:proofErr w:type="spellEnd"/>
    </w:p>
    <w:p w14:paraId="4BC0B6DF"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ʿAnḳıda</w:t>
      </w:r>
      <w:proofErr w:type="spellEnd"/>
      <w:r w:rsidRPr="00C76E09">
        <w:rPr>
          <w:rFonts w:ascii="Times New Roman" w:hAnsi="Times New Roman" w:cs="Times New Roman"/>
        </w:rPr>
        <w:t xml:space="preserve"> olmazlar </w:t>
      </w:r>
      <w:proofErr w:type="spellStart"/>
      <w:r w:rsidRPr="00C76E09">
        <w:rPr>
          <w:rFonts w:ascii="Times New Roman" w:hAnsi="Times New Roman" w:cs="Times New Roman"/>
        </w:rPr>
        <w:t>ʿālem</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āşinā</w:t>
      </w:r>
      <w:proofErr w:type="spellEnd"/>
    </w:p>
    <w:p w14:paraId="3B3470A3" w14:textId="77777777" w:rsidR="009F0E9E" w:rsidRPr="00C76E09" w:rsidRDefault="009F0E9E" w:rsidP="009F0E9E">
      <w:pPr>
        <w:spacing w:before="120" w:after="120" w:line="240" w:lineRule="auto"/>
        <w:rPr>
          <w:rFonts w:ascii="Times New Roman" w:hAnsi="Times New Roman" w:cs="Times New Roman"/>
        </w:rPr>
      </w:pPr>
      <w:proofErr w:type="spellStart"/>
      <w:r w:rsidRPr="00C76E09">
        <w:rPr>
          <w:rFonts w:ascii="Times New Roman" w:hAnsi="Times New Roman" w:cs="Times New Roman"/>
        </w:rPr>
        <w:t>İns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cîn</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u w:val="single"/>
        </w:rPr>
        <w:t>ḳurtıla</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ḳuş</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maḥlūḳı</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eşyā</w:t>
      </w:r>
      <w:proofErr w:type="spellEnd"/>
    </w:p>
    <w:p w14:paraId="58C2408D" w14:textId="2F333C1D" w:rsidR="003528CE" w:rsidRDefault="009F0E9E" w:rsidP="009F0E9E">
      <w:pPr>
        <w:spacing w:before="120" w:after="120" w:line="240" w:lineRule="auto"/>
        <w:rPr>
          <w:rFonts w:ascii="Times New Roman" w:hAnsi="Times New Roman" w:cs="Times New Roman"/>
        </w:rPr>
        <w:sectPr w:rsidR="003528CE" w:rsidSect="003528CE">
          <w:headerReference w:type="even" r:id="rId184"/>
          <w:headerReference w:type="default" r:id="rId185"/>
          <w:footnotePr>
            <w:numRestart w:val="eachSect"/>
          </w:footnotePr>
          <w:pgSz w:w="11906" w:h="16838"/>
          <w:pgMar w:top="1512" w:right="1417" w:bottom="1417" w:left="1417" w:header="708" w:footer="708" w:gutter="0"/>
          <w:cols w:space="708"/>
          <w:docGrid w:linePitch="360"/>
        </w:sectPr>
      </w:pPr>
      <w:proofErr w:type="spellStart"/>
      <w:r w:rsidRPr="00C76E09">
        <w:rPr>
          <w:rFonts w:ascii="Times New Roman" w:hAnsi="Times New Roman" w:cs="Times New Roman"/>
        </w:rPr>
        <w:t>Bilcümlesi</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niyāz</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ider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Mevlā’ya</w:t>
      </w:r>
      <w:proofErr w:type="spellEnd"/>
      <w:r w:rsidRPr="00C76E09">
        <w:rPr>
          <w:rStyle w:val="DipnotBavurusu"/>
          <w:rFonts w:ascii="Times New Roman" w:hAnsi="Times New Roman" w:cs="Times New Roman"/>
        </w:rPr>
        <w:footnoteReference w:id="89"/>
      </w:r>
    </w:p>
    <w:p w14:paraId="409A43EB" w14:textId="77777777" w:rsidR="006D4768" w:rsidRPr="00C76E09" w:rsidRDefault="006D4768" w:rsidP="00840BF6">
      <w:pPr>
        <w:pStyle w:val="Balk2"/>
        <w:spacing w:before="0" w:line="240" w:lineRule="auto"/>
      </w:pPr>
      <w:bookmarkStart w:id="223" w:name="_Toc107408752"/>
      <w:r w:rsidRPr="00C76E09">
        <w:lastRenderedPageBreak/>
        <w:t xml:space="preserve">Sağlık Hizmetlerinde Performans Kavramının </w:t>
      </w:r>
      <w:proofErr w:type="spellStart"/>
      <w:r w:rsidRPr="00C76E09">
        <w:t>Bibliyometrik</w:t>
      </w:r>
      <w:proofErr w:type="spellEnd"/>
      <w:r w:rsidRPr="00C76E09">
        <w:t xml:space="preserve"> Analizi</w:t>
      </w:r>
      <w:bookmarkEnd w:id="223"/>
    </w:p>
    <w:p w14:paraId="792C56F9" w14:textId="77777777" w:rsidR="006D4768" w:rsidRPr="003528CE" w:rsidRDefault="006D4768" w:rsidP="00840BF6">
      <w:pPr>
        <w:pStyle w:val="Balk3"/>
        <w:spacing w:before="0" w:beforeAutospacing="0" w:after="0" w:afterAutospacing="0"/>
      </w:pPr>
      <w:bookmarkStart w:id="224" w:name="_Toc107408753"/>
      <w:r w:rsidRPr="003528CE">
        <w:t>Meltem SARI</w:t>
      </w:r>
      <w:r w:rsidRPr="003528CE">
        <w:rPr>
          <w:rStyle w:val="DipnotBavurusu"/>
          <w:szCs w:val="28"/>
        </w:rPr>
        <w:footnoteReference w:customMarkFollows="1" w:id="90"/>
        <w:sym w:font="Symbol" w:char="F02A"/>
      </w:r>
      <w:bookmarkEnd w:id="224"/>
    </w:p>
    <w:p w14:paraId="35118F09" w14:textId="77777777" w:rsidR="006D4768" w:rsidRPr="003528CE" w:rsidRDefault="006D4768" w:rsidP="00840BF6">
      <w:pPr>
        <w:pStyle w:val="Balk3"/>
        <w:spacing w:before="0" w:beforeAutospacing="0" w:after="0" w:afterAutospacing="0"/>
      </w:pPr>
      <w:bookmarkStart w:id="225" w:name="_Toc107408754"/>
      <w:r w:rsidRPr="003528CE">
        <w:t>Gülşen GENÇ</w:t>
      </w:r>
      <w:r w:rsidRPr="003528CE">
        <w:rPr>
          <w:rStyle w:val="DipnotBavurusu"/>
          <w:szCs w:val="28"/>
        </w:rPr>
        <w:footnoteReference w:customMarkFollows="1" w:id="91"/>
        <w:sym w:font="Symbol" w:char="F02A"/>
      </w:r>
      <w:r w:rsidRPr="003528CE">
        <w:rPr>
          <w:rStyle w:val="DipnotBavurusu"/>
          <w:szCs w:val="28"/>
        </w:rPr>
        <w:sym w:font="Symbol" w:char="F02A"/>
      </w:r>
      <w:bookmarkEnd w:id="225"/>
    </w:p>
    <w:p w14:paraId="7DA91A6B" w14:textId="77777777" w:rsidR="006D4768" w:rsidRPr="00C76E09" w:rsidRDefault="006D4768" w:rsidP="006D4768">
      <w:pPr>
        <w:spacing w:before="120" w:after="0" w:line="240" w:lineRule="auto"/>
        <w:jc w:val="center"/>
        <w:rPr>
          <w:rFonts w:ascii="Times New Roman" w:hAnsi="Times New Roman" w:cs="Times New Roman"/>
          <w:b/>
          <w:sz w:val="24"/>
        </w:rPr>
      </w:pPr>
      <w:r w:rsidRPr="00C76E09">
        <w:rPr>
          <w:rFonts w:ascii="Times New Roman" w:hAnsi="Times New Roman" w:cs="Times New Roman"/>
          <w:b/>
          <w:sz w:val="24"/>
        </w:rPr>
        <w:t>Öz</w:t>
      </w:r>
    </w:p>
    <w:p w14:paraId="5B676604" w14:textId="77777777" w:rsidR="006D4768" w:rsidRPr="00C76E09" w:rsidRDefault="006D4768" w:rsidP="006D4768">
      <w:pPr>
        <w:spacing w:before="120" w:after="0" w:line="240" w:lineRule="auto"/>
        <w:jc w:val="both"/>
        <w:rPr>
          <w:rFonts w:ascii="Times New Roman" w:hAnsi="Times New Roman" w:cs="Times New Roman"/>
          <w:sz w:val="20"/>
          <w:szCs w:val="20"/>
        </w:rPr>
      </w:pPr>
      <w:r w:rsidRPr="00C76E09">
        <w:rPr>
          <w:rFonts w:ascii="Times New Roman" w:hAnsi="Times New Roman" w:cs="Times New Roman"/>
          <w:sz w:val="20"/>
          <w:szCs w:val="20"/>
        </w:rPr>
        <w:t xml:space="preserve">Çalışmanın amacı sağlık hizmetlerinde performans kavramını </w:t>
      </w:r>
      <w:proofErr w:type="spellStart"/>
      <w:r w:rsidRPr="00C76E09">
        <w:rPr>
          <w:rFonts w:ascii="Times New Roman" w:hAnsi="Times New Roman" w:cs="Times New Roman"/>
          <w:sz w:val="20"/>
          <w:szCs w:val="20"/>
        </w:rPr>
        <w:t>bibliyometrik</w:t>
      </w:r>
      <w:proofErr w:type="spellEnd"/>
      <w:r w:rsidRPr="00C76E09">
        <w:rPr>
          <w:rFonts w:ascii="Times New Roman" w:hAnsi="Times New Roman" w:cs="Times New Roman"/>
          <w:sz w:val="20"/>
          <w:szCs w:val="20"/>
        </w:rPr>
        <w:t xml:space="preserve"> analiz yöntemlerine göre incelemektir. Bu çalışmada </w:t>
      </w:r>
      <w:proofErr w:type="spellStart"/>
      <w:r w:rsidRPr="00C76E09">
        <w:rPr>
          <w:rFonts w:ascii="Times New Roman" w:hAnsi="Times New Roman" w:cs="Times New Roman"/>
          <w:sz w:val="20"/>
          <w:szCs w:val="20"/>
        </w:rPr>
        <w:t>bibliyometrik</w:t>
      </w:r>
      <w:proofErr w:type="spellEnd"/>
      <w:r w:rsidRPr="00C76E09">
        <w:rPr>
          <w:rFonts w:ascii="Times New Roman" w:hAnsi="Times New Roman" w:cs="Times New Roman"/>
          <w:sz w:val="20"/>
          <w:szCs w:val="20"/>
        </w:rPr>
        <w:t xml:space="preserve"> analiz için Web of </w:t>
      </w:r>
      <w:proofErr w:type="spellStart"/>
      <w:r w:rsidRPr="00C76E09">
        <w:rPr>
          <w:rFonts w:ascii="Times New Roman" w:hAnsi="Times New Roman" w:cs="Times New Roman"/>
          <w:sz w:val="20"/>
          <w:szCs w:val="20"/>
        </w:rPr>
        <w:t>Science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Core</w:t>
      </w:r>
      <w:proofErr w:type="spellEnd"/>
      <w:r w:rsidRPr="00C76E09">
        <w:rPr>
          <w:rFonts w:ascii="Times New Roman" w:hAnsi="Times New Roman" w:cs="Times New Roman"/>
          <w:sz w:val="20"/>
          <w:szCs w:val="20"/>
        </w:rPr>
        <w:t xml:space="preserve"> Collection veri tabanından 1975-2020 yılları arasını kapsayan “</w:t>
      </w:r>
      <w:proofErr w:type="spellStart"/>
      <w:r w:rsidRPr="00C76E09">
        <w:rPr>
          <w:rFonts w:ascii="Times New Roman" w:hAnsi="Times New Roman" w:cs="Times New Roman"/>
          <w:sz w:val="20"/>
          <w:szCs w:val="20"/>
        </w:rPr>
        <w:t>performance</w:t>
      </w:r>
      <w:proofErr w:type="spellEnd"/>
      <w:r w:rsidRPr="00C76E09">
        <w:rPr>
          <w:rFonts w:ascii="Times New Roman" w:hAnsi="Times New Roman" w:cs="Times New Roman"/>
          <w:sz w:val="20"/>
          <w:szCs w:val="20"/>
        </w:rPr>
        <w:t>” ve “</w:t>
      </w:r>
      <w:proofErr w:type="spellStart"/>
      <w:r w:rsidRPr="00C76E09">
        <w:rPr>
          <w:rFonts w:ascii="Times New Roman" w:hAnsi="Times New Roman" w:cs="Times New Roman"/>
          <w:sz w:val="20"/>
          <w:szCs w:val="20"/>
        </w:rPr>
        <w:t>healthcare</w:t>
      </w:r>
      <w:proofErr w:type="spellEnd"/>
      <w:r w:rsidRPr="00C76E09">
        <w:rPr>
          <w:rFonts w:ascii="Times New Roman" w:hAnsi="Times New Roman" w:cs="Times New Roman"/>
          <w:sz w:val="20"/>
          <w:szCs w:val="20"/>
        </w:rPr>
        <w:t xml:space="preserve">” kavramlarına başlıkta yer veren çalışmalar ele alınmıştır. Analiz yapılırken </w:t>
      </w:r>
      <w:proofErr w:type="spellStart"/>
      <w:r w:rsidRPr="00C76E09">
        <w:rPr>
          <w:rFonts w:ascii="Times New Roman" w:hAnsi="Times New Roman" w:cs="Times New Roman"/>
          <w:sz w:val="20"/>
          <w:szCs w:val="20"/>
        </w:rPr>
        <w:t>VOSviewer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bibliyometrik</w:t>
      </w:r>
      <w:proofErr w:type="spellEnd"/>
      <w:r w:rsidRPr="00C76E09">
        <w:rPr>
          <w:rFonts w:ascii="Times New Roman" w:hAnsi="Times New Roman" w:cs="Times New Roman"/>
          <w:sz w:val="20"/>
          <w:szCs w:val="20"/>
        </w:rPr>
        <w:t xml:space="preserve"> analiz programından yararlanılmıştır. Çalışmada kelime, atıf, ortak atıf ve bibliyografik eşleştirme analizleri yapılmıştır.</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 xml:space="preserve">Araştırma kısıtlarına uyan 648 makaleye ulaşılmıştır. Analiz sonuçlarına göre kavrama en çok katkı sağlayan çalışmanın </w:t>
      </w:r>
      <w:proofErr w:type="spellStart"/>
      <w:r w:rsidRPr="00C76E09">
        <w:rPr>
          <w:rFonts w:ascii="Times New Roman" w:hAnsi="Times New Roman" w:cs="Times New Roman"/>
          <w:sz w:val="20"/>
          <w:szCs w:val="20"/>
        </w:rPr>
        <w:t>Ewig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vd</w:t>
      </w:r>
      <w:proofErr w:type="spellEnd"/>
      <w:r w:rsidRPr="00C76E09">
        <w:rPr>
          <w:rFonts w:ascii="Times New Roman" w:hAnsi="Times New Roman" w:cs="Times New Roman"/>
          <w:sz w:val="20"/>
          <w:szCs w:val="20"/>
        </w:rPr>
        <w:t xml:space="preserve">, (2009) olduğu görülmüştür. Dokümanların atıf analizi sonuçlarına göre Van Der </w:t>
      </w:r>
      <w:proofErr w:type="spellStart"/>
      <w:r w:rsidRPr="00C76E09">
        <w:rPr>
          <w:rFonts w:ascii="Times New Roman" w:hAnsi="Times New Roman" w:cs="Times New Roman"/>
          <w:sz w:val="20"/>
          <w:szCs w:val="20"/>
        </w:rPr>
        <w:t>Geer</w:t>
      </w:r>
      <w:proofErr w:type="spellEnd"/>
      <w:r w:rsidRPr="00C76E09">
        <w:rPr>
          <w:rFonts w:ascii="Times New Roman" w:hAnsi="Times New Roman" w:cs="Times New Roman"/>
          <w:sz w:val="20"/>
          <w:szCs w:val="20"/>
        </w:rPr>
        <w:t xml:space="preserve"> (2009), bibliyografik eşleştirme analizine göre </w:t>
      </w:r>
      <w:proofErr w:type="spellStart"/>
      <w:r w:rsidRPr="00C76E09">
        <w:rPr>
          <w:rFonts w:ascii="Times New Roman" w:hAnsi="Times New Roman" w:cs="Times New Roman"/>
          <w:sz w:val="20"/>
          <w:szCs w:val="20"/>
        </w:rPr>
        <w:t>Ewig</w:t>
      </w:r>
      <w:proofErr w:type="spellEnd"/>
      <w:r w:rsidRPr="00C76E09">
        <w:rPr>
          <w:rFonts w:ascii="Times New Roman" w:hAnsi="Times New Roman" w:cs="Times New Roman"/>
          <w:sz w:val="20"/>
          <w:szCs w:val="20"/>
        </w:rPr>
        <w:t xml:space="preserve"> (2009) alıntı bağının kuvvetli olduğu bulgusuna ulaşılmıştır. Yazarların atıf analizi ve bibliyografik eşleştirme sonuçlarına göre yazarlar arasındaki alıntılanma bağının kuvvetli olduğu tespit edilmiştir. Ortak atıf analizi sonuçlarına göre Kaplan R.S. ve World </w:t>
      </w:r>
      <w:proofErr w:type="spellStart"/>
      <w:r w:rsidRPr="00C76E09">
        <w:rPr>
          <w:rFonts w:ascii="Times New Roman" w:hAnsi="Times New Roman" w:cs="Times New Roman"/>
          <w:sz w:val="20"/>
          <w:szCs w:val="20"/>
        </w:rPr>
        <w:t>Health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Organization</w:t>
      </w:r>
      <w:proofErr w:type="spellEnd"/>
      <w:r w:rsidRPr="00C76E09">
        <w:rPr>
          <w:rFonts w:ascii="Times New Roman" w:hAnsi="Times New Roman" w:cs="Times New Roman"/>
          <w:sz w:val="20"/>
          <w:szCs w:val="20"/>
        </w:rPr>
        <w:t xml:space="preserve"> ile kurulan alıntı bağının kuvvetli olduğu görülmektedir. Sağlık hizmetlerinde performans yönetimi ile ilgili çalışma yapacaklar araştırma sonuçlarından yararlanabilir. </w:t>
      </w:r>
    </w:p>
    <w:p w14:paraId="28C19E11" w14:textId="77777777" w:rsidR="006D4768" w:rsidRPr="00C76E09" w:rsidRDefault="006D4768" w:rsidP="006D4768">
      <w:pPr>
        <w:spacing w:before="120" w:line="240" w:lineRule="auto"/>
        <w:jc w:val="both"/>
        <w:rPr>
          <w:rFonts w:ascii="Times New Roman" w:hAnsi="Times New Roman" w:cs="Times New Roman"/>
          <w:sz w:val="20"/>
          <w:szCs w:val="20"/>
        </w:rPr>
      </w:pPr>
      <w:r w:rsidRPr="00C76E09">
        <w:rPr>
          <w:rFonts w:ascii="Times New Roman" w:hAnsi="Times New Roman" w:cs="Times New Roman"/>
          <w:b/>
          <w:sz w:val="20"/>
          <w:szCs w:val="20"/>
        </w:rPr>
        <w:t xml:space="preserve">Anahtar Kelimeler: </w:t>
      </w:r>
      <w:r w:rsidRPr="00C76E09">
        <w:rPr>
          <w:rFonts w:ascii="Times New Roman" w:hAnsi="Times New Roman" w:cs="Times New Roman"/>
          <w:sz w:val="20"/>
          <w:szCs w:val="20"/>
        </w:rPr>
        <w:t xml:space="preserve">Sağlık Hizmetleri, Performans, </w:t>
      </w:r>
      <w:proofErr w:type="spellStart"/>
      <w:r w:rsidRPr="00C76E09">
        <w:rPr>
          <w:rFonts w:ascii="Times New Roman" w:hAnsi="Times New Roman" w:cs="Times New Roman"/>
          <w:sz w:val="20"/>
          <w:szCs w:val="20"/>
        </w:rPr>
        <w:t>Bibliyometrik</w:t>
      </w:r>
      <w:proofErr w:type="spellEnd"/>
      <w:r w:rsidRPr="00C76E09">
        <w:rPr>
          <w:rFonts w:ascii="Times New Roman" w:hAnsi="Times New Roman" w:cs="Times New Roman"/>
          <w:sz w:val="20"/>
          <w:szCs w:val="20"/>
        </w:rPr>
        <w:t xml:space="preserve"> Analiz</w:t>
      </w:r>
    </w:p>
    <w:p w14:paraId="26D9BA42" w14:textId="77777777" w:rsidR="006D4768" w:rsidRPr="00C76E09" w:rsidRDefault="006D4768" w:rsidP="006D4768">
      <w:pPr>
        <w:spacing w:before="120" w:after="0" w:line="360" w:lineRule="auto"/>
        <w:jc w:val="center"/>
        <w:rPr>
          <w:rFonts w:ascii="Times New Roman" w:hAnsi="Times New Roman" w:cs="Times New Roman"/>
          <w:b/>
          <w:sz w:val="28"/>
          <w:szCs w:val="28"/>
        </w:rPr>
      </w:pPr>
      <w:proofErr w:type="spellStart"/>
      <w:r w:rsidRPr="00C76E09">
        <w:rPr>
          <w:rFonts w:ascii="Times New Roman" w:hAnsi="Times New Roman" w:cs="Times New Roman"/>
          <w:b/>
          <w:sz w:val="28"/>
          <w:szCs w:val="28"/>
        </w:rPr>
        <w:t>Bibliometric</w:t>
      </w:r>
      <w:proofErr w:type="spellEnd"/>
      <w:r w:rsidRPr="00C76E09">
        <w:rPr>
          <w:rFonts w:ascii="Times New Roman" w:hAnsi="Times New Roman" w:cs="Times New Roman"/>
          <w:b/>
          <w:sz w:val="28"/>
          <w:szCs w:val="28"/>
        </w:rPr>
        <w:t xml:space="preserve"> Analysis of </w:t>
      </w:r>
      <w:proofErr w:type="spellStart"/>
      <w:r w:rsidRPr="00C76E09">
        <w:rPr>
          <w:rFonts w:ascii="Times New Roman" w:hAnsi="Times New Roman" w:cs="Times New Roman"/>
          <w:b/>
          <w:sz w:val="28"/>
          <w:szCs w:val="28"/>
        </w:rPr>
        <w:t>Performance</w:t>
      </w:r>
      <w:proofErr w:type="spellEnd"/>
      <w:r w:rsidRPr="00C76E09">
        <w:rPr>
          <w:rFonts w:ascii="Times New Roman" w:hAnsi="Times New Roman" w:cs="Times New Roman"/>
          <w:b/>
          <w:sz w:val="28"/>
          <w:szCs w:val="28"/>
        </w:rPr>
        <w:t xml:space="preserve"> of Healthcare</w:t>
      </w:r>
    </w:p>
    <w:p w14:paraId="09CB45C7" w14:textId="77777777" w:rsidR="006D4768" w:rsidRPr="00C76E09" w:rsidRDefault="006D4768" w:rsidP="006D4768">
      <w:pPr>
        <w:spacing w:before="120" w:after="0" w:line="240" w:lineRule="auto"/>
        <w:jc w:val="center"/>
        <w:rPr>
          <w:rFonts w:ascii="Times New Roman" w:hAnsi="Times New Roman" w:cs="Times New Roman"/>
          <w:b/>
          <w:sz w:val="24"/>
          <w:szCs w:val="20"/>
        </w:rPr>
      </w:pPr>
      <w:proofErr w:type="spellStart"/>
      <w:r w:rsidRPr="00C76E09">
        <w:rPr>
          <w:rFonts w:ascii="Times New Roman" w:hAnsi="Times New Roman" w:cs="Times New Roman"/>
          <w:b/>
          <w:sz w:val="24"/>
          <w:szCs w:val="20"/>
        </w:rPr>
        <w:t>Abstract</w:t>
      </w:r>
      <w:proofErr w:type="spellEnd"/>
    </w:p>
    <w:p w14:paraId="5640A7ED" w14:textId="77777777" w:rsidR="006D4768" w:rsidRPr="00C76E09" w:rsidRDefault="006D4768" w:rsidP="006D4768">
      <w:pPr>
        <w:spacing w:before="120" w:after="0" w:line="240" w:lineRule="auto"/>
        <w:jc w:val="both"/>
        <w:rPr>
          <w:rFonts w:ascii="Times New Roman" w:hAnsi="Times New Roman" w:cs="Times New Roman"/>
          <w:sz w:val="20"/>
          <w:szCs w:val="20"/>
        </w:rPr>
      </w:pP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aim</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study</w:t>
      </w:r>
      <w:proofErr w:type="spellEnd"/>
      <w:r w:rsidRPr="00C76E09">
        <w:rPr>
          <w:rFonts w:ascii="Times New Roman" w:hAnsi="Times New Roman" w:cs="Times New Roman"/>
          <w:sz w:val="20"/>
          <w:szCs w:val="20"/>
        </w:rPr>
        <w:t xml:space="preserve"> is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examine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concept</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performance</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health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services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according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bibliometric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analysis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methods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In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bibliometric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analysis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method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used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For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bibliometric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analysis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Web of </w:t>
      </w:r>
      <w:proofErr w:type="spellStart"/>
      <w:r w:rsidRPr="00C76E09">
        <w:rPr>
          <w:rFonts w:ascii="Times New Roman" w:hAnsi="Times New Roman" w:cs="Times New Roman"/>
          <w:sz w:val="20"/>
          <w:szCs w:val="20"/>
        </w:rPr>
        <w:t>Science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Core</w:t>
      </w:r>
      <w:proofErr w:type="spellEnd"/>
      <w:r w:rsidRPr="00C76E09">
        <w:rPr>
          <w:rFonts w:ascii="Times New Roman" w:hAnsi="Times New Roman" w:cs="Times New Roman"/>
          <w:sz w:val="20"/>
          <w:szCs w:val="20"/>
        </w:rPr>
        <w:t xml:space="preserve"> Collection </w:t>
      </w:r>
      <w:proofErr w:type="spellStart"/>
      <w:r w:rsidRPr="00C76E09">
        <w:rPr>
          <w:rFonts w:ascii="Times New Roman" w:hAnsi="Times New Roman" w:cs="Times New Roman"/>
          <w:sz w:val="20"/>
          <w:szCs w:val="20"/>
        </w:rPr>
        <w:t>database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covers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concepts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performance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healthcare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from</w:t>
      </w:r>
      <w:proofErr w:type="spellEnd"/>
      <w:r w:rsidRPr="00C76E09">
        <w:rPr>
          <w:rFonts w:ascii="Times New Roman" w:hAnsi="Times New Roman" w:cs="Times New Roman"/>
          <w:sz w:val="20"/>
          <w:szCs w:val="20"/>
        </w:rPr>
        <w:t xml:space="preserve"> 1975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2020. </w:t>
      </w:r>
      <w:proofErr w:type="spellStart"/>
      <w:r w:rsidRPr="00C76E09">
        <w:rPr>
          <w:rFonts w:ascii="Times New Roman" w:hAnsi="Times New Roman" w:cs="Times New Roman"/>
          <w:sz w:val="20"/>
          <w:szCs w:val="20"/>
        </w:rPr>
        <w:t>VOSviewer</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bibliometric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analysis</w:t>
      </w:r>
      <w:proofErr w:type="spellEnd"/>
      <w:r w:rsidRPr="00C76E09">
        <w:rPr>
          <w:rFonts w:ascii="Times New Roman" w:hAnsi="Times New Roman" w:cs="Times New Roman"/>
          <w:sz w:val="20"/>
          <w:szCs w:val="20"/>
        </w:rPr>
        <w:t xml:space="preserve"> program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used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when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analyz</w:t>
      </w:r>
      <w:proofErr w:type="spellEnd"/>
      <w:r w:rsidRPr="00C76E09">
        <w:rPr>
          <w:rFonts w:ascii="Times New Roman" w:hAnsi="Times New Roman" w:cs="Times New Roman"/>
          <w:sz w:val="20"/>
          <w:szCs w:val="20"/>
        </w:rPr>
        <w:t xml:space="preserve">. 648 </w:t>
      </w:r>
      <w:proofErr w:type="spellStart"/>
      <w:r w:rsidRPr="00C76E09">
        <w:rPr>
          <w:rFonts w:ascii="Times New Roman" w:hAnsi="Times New Roman" w:cs="Times New Roman"/>
          <w:sz w:val="20"/>
          <w:szCs w:val="20"/>
        </w:rPr>
        <w:t>articles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meet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research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restrictions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have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reached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According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results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analysis</w:t>
      </w:r>
      <w:proofErr w:type="spellEnd"/>
      <w:r w:rsidRPr="00C76E09">
        <w:rPr>
          <w:rFonts w:ascii="Times New Roman" w:hAnsi="Times New Roman" w:cs="Times New Roman"/>
          <w:sz w:val="20"/>
          <w:szCs w:val="20"/>
        </w:rPr>
        <w:t xml:space="preserve">, it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contributed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most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concept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Ewig</w:t>
      </w:r>
      <w:proofErr w:type="spellEnd"/>
      <w:r w:rsidRPr="00C76E09">
        <w:rPr>
          <w:rFonts w:ascii="Times New Roman" w:hAnsi="Times New Roman" w:cs="Times New Roman"/>
          <w:sz w:val="20"/>
          <w:szCs w:val="20"/>
        </w:rPr>
        <w:t xml:space="preserve"> et al. (2009). </w:t>
      </w:r>
      <w:proofErr w:type="spellStart"/>
      <w:r w:rsidRPr="00C76E09">
        <w:rPr>
          <w:rFonts w:ascii="Times New Roman" w:hAnsi="Times New Roman" w:cs="Times New Roman"/>
          <w:sz w:val="20"/>
          <w:szCs w:val="20"/>
        </w:rPr>
        <w:t>According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citiation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analysis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results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documents</w:t>
      </w:r>
      <w:proofErr w:type="spellEnd"/>
      <w:r w:rsidRPr="00C76E09">
        <w:rPr>
          <w:rFonts w:ascii="Times New Roman" w:hAnsi="Times New Roman" w:cs="Times New Roman"/>
          <w:sz w:val="20"/>
          <w:szCs w:val="20"/>
        </w:rPr>
        <w:t xml:space="preserve"> it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found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Van Der </w:t>
      </w:r>
      <w:proofErr w:type="spellStart"/>
      <w:r w:rsidRPr="00C76E09">
        <w:rPr>
          <w:rFonts w:ascii="Times New Roman" w:hAnsi="Times New Roman" w:cs="Times New Roman"/>
          <w:sz w:val="20"/>
          <w:szCs w:val="20"/>
        </w:rPr>
        <w:t>Geer</w:t>
      </w:r>
      <w:proofErr w:type="spellEnd"/>
      <w:r w:rsidRPr="00C76E09">
        <w:rPr>
          <w:rFonts w:ascii="Times New Roman" w:hAnsi="Times New Roman" w:cs="Times New Roman"/>
          <w:sz w:val="20"/>
          <w:szCs w:val="20"/>
        </w:rPr>
        <w:t xml:space="preserve"> (2009) </w:t>
      </w:r>
      <w:proofErr w:type="spellStart"/>
      <w:r w:rsidRPr="00C76E09">
        <w:rPr>
          <w:rFonts w:ascii="Times New Roman" w:hAnsi="Times New Roman" w:cs="Times New Roman"/>
          <w:sz w:val="20"/>
          <w:szCs w:val="20"/>
        </w:rPr>
        <w:t>citation</w:t>
      </w:r>
      <w:proofErr w:type="spellEnd"/>
      <w:r w:rsidRPr="00C76E09">
        <w:rPr>
          <w:rFonts w:ascii="Times New Roman" w:hAnsi="Times New Roman" w:cs="Times New Roman"/>
          <w:sz w:val="20"/>
          <w:szCs w:val="20"/>
        </w:rPr>
        <w:t xml:space="preserve"> link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strong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according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bibliographic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matching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analysis</w:t>
      </w:r>
      <w:proofErr w:type="spellEnd"/>
      <w:r w:rsidRPr="00C76E09">
        <w:rPr>
          <w:rFonts w:ascii="Times New Roman" w:hAnsi="Times New Roman" w:cs="Times New Roman"/>
          <w:sz w:val="20"/>
          <w:szCs w:val="20"/>
        </w:rPr>
        <w:t xml:space="preserve"> it </w:t>
      </w:r>
      <w:proofErr w:type="spellStart"/>
      <w:r w:rsidRPr="00C76E09">
        <w:rPr>
          <w:rFonts w:ascii="Times New Roman" w:hAnsi="Times New Roman" w:cs="Times New Roman"/>
          <w:sz w:val="20"/>
          <w:szCs w:val="20"/>
        </w:rPr>
        <w:t>was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found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that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Ewig</w:t>
      </w:r>
      <w:proofErr w:type="spellEnd"/>
      <w:r w:rsidRPr="00C76E09">
        <w:rPr>
          <w:rFonts w:ascii="Times New Roman" w:hAnsi="Times New Roman" w:cs="Times New Roman"/>
          <w:sz w:val="20"/>
          <w:szCs w:val="20"/>
        </w:rPr>
        <w:t xml:space="preserve"> (2009). </w:t>
      </w:r>
      <w:proofErr w:type="spellStart"/>
      <w:r w:rsidRPr="00C76E09">
        <w:rPr>
          <w:rFonts w:ascii="Times New Roman" w:hAnsi="Times New Roman" w:cs="Times New Roman"/>
          <w:sz w:val="20"/>
          <w:szCs w:val="20"/>
        </w:rPr>
        <w:t>According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citation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analysis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results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bibliographic</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matching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results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authors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citation</w:t>
      </w:r>
      <w:proofErr w:type="spellEnd"/>
      <w:r w:rsidRPr="00C76E09">
        <w:rPr>
          <w:rFonts w:ascii="Times New Roman" w:hAnsi="Times New Roman" w:cs="Times New Roman"/>
          <w:sz w:val="20"/>
          <w:szCs w:val="20"/>
        </w:rPr>
        <w:t xml:space="preserve"> link </w:t>
      </w:r>
      <w:proofErr w:type="spellStart"/>
      <w:r w:rsidRPr="00C76E09">
        <w:rPr>
          <w:rFonts w:ascii="Times New Roman" w:hAnsi="Times New Roman" w:cs="Times New Roman"/>
          <w:sz w:val="20"/>
          <w:szCs w:val="20"/>
        </w:rPr>
        <w:t>between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authors</w:t>
      </w:r>
      <w:proofErr w:type="spellEnd"/>
      <w:r w:rsidRPr="00C76E09">
        <w:rPr>
          <w:rFonts w:ascii="Times New Roman" w:hAnsi="Times New Roman" w:cs="Times New Roman"/>
          <w:sz w:val="20"/>
          <w:szCs w:val="20"/>
        </w:rPr>
        <w:t xml:space="preserve"> is </w:t>
      </w:r>
      <w:proofErr w:type="spellStart"/>
      <w:r w:rsidRPr="00C76E09">
        <w:rPr>
          <w:rFonts w:ascii="Times New Roman" w:hAnsi="Times New Roman" w:cs="Times New Roman"/>
          <w:sz w:val="20"/>
          <w:szCs w:val="20"/>
        </w:rPr>
        <w:t>strong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According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joint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citation</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analysis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results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citation</w:t>
      </w:r>
      <w:proofErr w:type="spellEnd"/>
      <w:r w:rsidRPr="00C76E09">
        <w:rPr>
          <w:rFonts w:ascii="Times New Roman" w:hAnsi="Times New Roman" w:cs="Times New Roman"/>
          <w:sz w:val="20"/>
          <w:szCs w:val="20"/>
        </w:rPr>
        <w:t xml:space="preserve"> link </w:t>
      </w:r>
      <w:proofErr w:type="spellStart"/>
      <w:r w:rsidRPr="00C76E09">
        <w:rPr>
          <w:rFonts w:ascii="Times New Roman" w:hAnsi="Times New Roman" w:cs="Times New Roman"/>
          <w:sz w:val="20"/>
          <w:szCs w:val="20"/>
        </w:rPr>
        <w:t>established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with</w:t>
      </w:r>
      <w:proofErr w:type="spellEnd"/>
      <w:r w:rsidRPr="00C76E09">
        <w:rPr>
          <w:rFonts w:ascii="Times New Roman" w:hAnsi="Times New Roman" w:cs="Times New Roman"/>
          <w:sz w:val="20"/>
          <w:szCs w:val="20"/>
        </w:rPr>
        <w:t xml:space="preserve"> Kaplan R.S. </w:t>
      </w:r>
      <w:proofErr w:type="spellStart"/>
      <w:r w:rsidRPr="00C76E09">
        <w:rPr>
          <w:rFonts w:ascii="Times New Roman" w:hAnsi="Times New Roman" w:cs="Times New Roman"/>
          <w:sz w:val="20"/>
          <w:szCs w:val="20"/>
        </w:rPr>
        <w:t>and</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World </w:t>
      </w:r>
      <w:proofErr w:type="spellStart"/>
      <w:r w:rsidRPr="00C76E09">
        <w:rPr>
          <w:rFonts w:ascii="Times New Roman" w:hAnsi="Times New Roman" w:cs="Times New Roman"/>
          <w:sz w:val="20"/>
          <w:szCs w:val="20"/>
        </w:rPr>
        <w:t>Health</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Organization</w:t>
      </w:r>
      <w:proofErr w:type="spellEnd"/>
      <w:r w:rsidRPr="00C76E09">
        <w:rPr>
          <w:rFonts w:ascii="Times New Roman" w:hAnsi="Times New Roman" w:cs="Times New Roman"/>
          <w:sz w:val="20"/>
          <w:szCs w:val="20"/>
        </w:rPr>
        <w:t xml:space="preserve"> is </w:t>
      </w:r>
      <w:proofErr w:type="spellStart"/>
      <w:r w:rsidRPr="00C76E09">
        <w:rPr>
          <w:rFonts w:ascii="Times New Roman" w:hAnsi="Times New Roman" w:cs="Times New Roman"/>
          <w:sz w:val="20"/>
          <w:szCs w:val="20"/>
        </w:rPr>
        <w:t>strong</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Researchers</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who</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will</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study</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performance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management</w:t>
      </w:r>
      <w:proofErr w:type="spellEnd"/>
      <w:r w:rsidRPr="00C76E09">
        <w:rPr>
          <w:rFonts w:ascii="Times New Roman" w:hAnsi="Times New Roman" w:cs="Times New Roman"/>
          <w:sz w:val="20"/>
          <w:szCs w:val="20"/>
        </w:rPr>
        <w:t xml:space="preserve"> in </w:t>
      </w:r>
      <w:proofErr w:type="spellStart"/>
      <w:r w:rsidRPr="00C76E09">
        <w:rPr>
          <w:rFonts w:ascii="Times New Roman" w:hAnsi="Times New Roman" w:cs="Times New Roman"/>
          <w:sz w:val="20"/>
          <w:szCs w:val="20"/>
        </w:rPr>
        <w:t>healthcare</w:t>
      </w:r>
      <w:proofErr w:type="spellEnd"/>
      <w:r w:rsidRPr="00C76E09">
        <w:rPr>
          <w:rFonts w:ascii="Times New Roman" w:hAnsi="Times New Roman" w:cs="Times New Roman"/>
          <w:sz w:val="20"/>
          <w:szCs w:val="20"/>
        </w:rPr>
        <w:t xml:space="preserve"> can </w:t>
      </w:r>
      <w:proofErr w:type="spellStart"/>
      <w:r w:rsidRPr="00C76E09">
        <w:rPr>
          <w:rFonts w:ascii="Times New Roman" w:hAnsi="Times New Roman" w:cs="Times New Roman"/>
          <w:sz w:val="20"/>
          <w:szCs w:val="20"/>
        </w:rPr>
        <w:t>benefit</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from</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results</w:t>
      </w:r>
      <w:proofErr w:type="spellEnd"/>
      <w:r w:rsidRPr="00C76E09">
        <w:rPr>
          <w:rFonts w:ascii="Times New Roman" w:hAnsi="Times New Roman" w:cs="Times New Roman"/>
          <w:sz w:val="20"/>
          <w:szCs w:val="20"/>
        </w:rPr>
        <w:t xml:space="preserve"> of </w:t>
      </w:r>
      <w:proofErr w:type="spellStart"/>
      <w:r w:rsidRPr="00C76E09">
        <w:rPr>
          <w:rFonts w:ascii="Times New Roman" w:hAnsi="Times New Roman" w:cs="Times New Roman"/>
          <w:sz w:val="20"/>
          <w:szCs w:val="20"/>
        </w:rPr>
        <w:t>the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research</w:t>
      </w:r>
      <w:proofErr w:type="spellEnd"/>
      <w:r w:rsidRPr="00C76E09">
        <w:rPr>
          <w:rFonts w:ascii="Times New Roman" w:hAnsi="Times New Roman" w:cs="Times New Roman"/>
          <w:sz w:val="20"/>
          <w:szCs w:val="20"/>
        </w:rPr>
        <w:t>.</w:t>
      </w:r>
    </w:p>
    <w:p w14:paraId="097717A0" w14:textId="77777777" w:rsidR="006D4768" w:rsidRPr="00C76E09" w:rsidRDefault="006D4768" w:rsidP="006D4768">
      <w:pPr>
        <w:spacing w:before="120" w:line="240" w:lineRule="auto"/>
        <w:jc w:val="both"/>
        <w:rPr>
          <w:rFonts w:ascii="Times New Roman" w:hAnsi="Times New Roman" w:cs="Times New Roman"/>
          <w:sz w:val="20"/>
          <w:szCs w:val="20"/>
        </w:rPr>
      </w:pPr>
      <w:proofErr w:type="spellStart"/>
      <w:r w:rsidRPr="00C76E09">
        <w:rPr>
          <w:rFonts w:ascii="Times New Roman" w:hAnsi="Times New Roman" w:cs="Times New Roman"/>
          <w:b/>
          <w:sz w:val="20"/>
          <w:szCs w:val="20"/>
        </w:rPr>
        <w:t>Key</w:t>
      </w:r>
      <w:proofErr w:type="spellEnd"/>
      <w:r w:rsidRPr="00C76E09">
        <w:rPr>
          <w:rFonts w:ascii="Times New Roman" w:hAnsi="Times New Roman" w:cs="Times New Roman"/>
          <w:b/>
          <w:sz w:val="20"/>
          <w:szCs w:val="20"/>
        </w:rPr>
        <w:t xml:space="preserve"> </w:t>
      </w:r>
      <w:proofErr w:type="spellStart"/>
      <w:r w:rsidRPr="00C76E09">
        <w:rPr>
          <w:rFonts w:ascii="Times New Roman" w:hAnsi="Times New Roman" w:cs="Times New Roman"/>
          <w:b/>
          <w:sz w:val="20"/>
          <w:szCs w:val="20"/>
        </w:rPr>
        <w:t>Words</w:t>
      </w:r>
      <w:proofErr w:type="spellEnd"/>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 xml:space="preserve">Healthcare, </w:t>
      </w:r>
      <w:proofErr w:type="spellStart"/>
      <w:r w:rsidRPr="00C76E09">
        <w:rPr>
          <w:rFonts w:ascii="Times New Roman" w:hAnsi="Times New Roman" w:cs="Times New Roman"/>
          <w:sz w:val="20"/>
          <w:szCs w:val="20"/>
        </w:rPr>
        <w:t>Performance</w:t>
      </w:r>
      <w:proofErr w:type="spellEnd"/>
      <w:r w:rsidRPr="00C76E09">
        <w:rPr>
          <w:rFonts w:ascii="Times New Roman" w:hAnsi="Times New Roman" w:cs="Times New Roman"/>
          <w:sz w:val="20"/>
          <w:szCs w:val="20"/>
        </w:rPr>
        <w:t xml:space="preserve">, </w:t>
      </w:r>
      <w:proofErr w:type="spellStart"/>
      <w:r w:rsidRPr="00C76E09">
        <w:rPr>
          <w:rFonts w:ascii="Times New Roman" w:hAnsi="Times New Roman" w:cs="Times New Roman"/>
          <w:sz w:val="20"/>
          <w:szCs w:val="20"/>
        </w:rPr>
        <w:t>Bibliometric</w:t>
      </w:r>
      <w:proofErr w:type="spellEnd"/>
      <w:r w:rsidRPr="00C76E09">
        <w:rPr>
          <w:rFonts w:ascii="Times New Roman" w:hAnsi="Times New Roman" w:cs="Times New Roman"/>
          <w:sz w:val="20"/>
          <w:szCs w:val="20"/>
        </w:rPr>
        <w:t xml:space="preserve"> Analysis</w:t>
      </w:r>
    </w:p>
    <w:p w14:paraId="38D21783" w14:textId="77777777" w:rsidR="006D4768" w:rsidRPr="00C76E09" w:rsidRDefault="006D4768" w:rsidP="006D4768">
      <w:pPr>
        <w:spacing w:before="120" w:line="240" w:lineRule="auto"/>
        <w:jc w:val="both"/>
        <w:rPr>
          <w:rFonts w:ascii="Times New Roman" w:hAnsi="Times New Roman" w:cs="Times New Roman"/>
          <w:sz w:val="20"/>
          <w:szCs w:val="20"/>
        </w:rPr>
      </w:pPr>
    </w:p>
    <w:p w14:paraId="6EDCD3E1" w14:textId="3B5469A1" w:rsidR="006D4768" w:rsidRPr="00C76E09" w:rsidRDefault="006D4768" w:rsidP="006D4768">
      <w:pPr>
        <w:spacing w:after="0" w:line="240" w:lineRule="auto"/>
        <w:jc w:val="both"/>
        <w:rPr>
          <w:rFonts w:ascii="Times New Roman" w:hAnsi="Times New Roman" w:cs="Times New Roman"/>
          <w:b/>
          <w:sz w:val="20"/>
          <w:szCs w:val="20"/>
        </w:rPr>
      </w:pPr>
      <w:r w:rsidRPr="00C76E09">
        <w:rPr>
          <w:rFonts w:ascii="Times New Roman" w:hAnsi="Times New Roman" w:cs="Times New Roman"/>
          <w:b/>
          <w:sz w:val="20"/>
          <w:szCs w:val="20"/>
        </w:rPr>
        <w:t>Geliş/</w:t>
      </w:r>
      <w:proofErr w:type="spellStart"/>
      <w:r w:rsidRPr="00C76E09">
        <w:rPr>
          <w:rFonts w:ascii="Times New Roman" w:hAnsi="Times New Roman" w:cs="Times New Roman"/>
          <w:b/>
          <w:sz w:val="20"/>
          <w:szCs w:val="20"/>
        </w:rPr>
        <w:t>Received</w:t>
      </w:r>
      <w:proofErr w:type="spellEnd"/>
      <w:r w:rsidRPr="00C76E09">
        <w:rPr>
          <w:rFonts w:ascii="Times New Roman" w:hAnsi="Times New Roman" w:cs="Times New Roman"/>
          <w:b/>
          <w:sz w:val="20"/>
          <w:szCs w:val="20"/>
        </w:rPr>
        <w:t xml:space="preserve">: </w:t>
      </w:r>
      <w:r w:rsidR="00D454E5">
        <w:rPr>
          <w:rFonts w:ascii="Times New Roman" w:hAnsi="Times New Roman" w:cs="Times New Roman"/>
          <w:sz w:val="20"/>
          <w:szCs w:val="20"/>
        </w:rPr>
        <w:t>18</w:t>
      </w:r>
      <w:r w:rsidRPr="00C76E09">
        <w:rPr>
          <w:rFonts w:ascii="Times New Roman" w:hAnsi="Times New Roman" w:cs="Times New Roman"/>
          <w:sz w:val="20"/>
          <w:szCs w:val="20"/>
        </w:rPr>
        <w:t xml:space="preserve">. </w:t>
      </w:r>
      <w:r w:rsidR="00D454E5">
        <w:rPr>
          <w:rFonts w:ascii="Times New Roman" w:hAnsi="Times New Roman" w:cs="Times New Roman"/>
          <w:sz w:val="20"/>
          <w:szCs w:val="20"/>
        </w:rPr>
        <w:t>01</w:t>
      </w:r>
      <w:r w:rsidRPr="00C76E09">
        <w:rPr>
          <w:rFonts w:ascii="Times New Roman" w:hAnsi="Times New Roman" w:cs="Times New Roman"/>
          <w:sz w:val="20"/>
          <w:szCs w:val="20"/>
        </w:rPr>
        <w:t>. 202</w:t>
      </w:r>
      <w:r w:rsidR="00D31B43">
        <w:rPr>
          <w:rFonts w:ascii="Times New Roman" w:hAnsi="Times New Roman" w:cs="Times New Roman"/>
          <w:sz w:val="20"/>
          <w:szCs w:val="20"/>
        </w:rPr>
        <w:t>2</w:t>
      </w:r>
    </w:p>
    <w:p w14:paraId="28B95008" w14:textId="77777777" w:rsidR="006D4768" w:rsidRPr="00C76E09" w:rsidRDefault="006D4768" w:rsidP="006D4768">
      <w:pPr>
        <w:spacing w:after="0" w:line="240" w:lineRule="auto"/>
        <w:jc w:val="both"/>
        <w:rPr>
          <w:rFonts w:ascii="Times New Roman" w:hAnsi="Times New Roman" w:cs="Times New Roman"/>
          <w:sz w:val="20"/>
          <w:szCs w:val="20"/>
        </w:rPr>
      </w:pPr>
      <w:r w:rsidRPr="00C76E09">
        <w:rPr>
          <w:rFonts w:ascii="Times New Roman" w:hAnsi="Times New Roman" w:cs="Times New Roman"/>
          <w:b/>
          <w:sz w:val="20"/>
          <w:szCs w:val="20"/>
        </w:rPr>
        <w:t>Kabul/</w:t>
      </w:r>
      <w:proofErr w:type="spellStart"/>
      <w:r w:rsidRPr="00C76E09">
        <w:rPr>
          <w:rFonts w:ascii="Times New Roman" w:hAnsi="Times New Roman" w:cs="Times New Roman"/>
          <w:b/>
          <w:sz w:val="20"/>
          <w:szCs w:val="20"/>
        </w:rPr>
        <w:t>Accepted</w:t>
      </w:r>
      <w:proofErr w:type="spellEnd"/>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17. 05. 2022</w:t>
      </w:r>
    </w:p>
    <w:p w14:paraId="68400EF5" w14:textId="77777777" w:rsidR="006D4768" w:rsidRPr="00C76E09" w:rsidRDefault="006D4768" w:rsidP="006D4768">
      <w:pPr>
        <w:spacing w:after="0" w:line="240" w:lineRule="auto"/>
        <w:jc w:val="both"/>
        <w:rPr>
          <w:rFonts w:ascii="Times New Roman" w:hAnsi="Times New Roman" w:cs="Times New Roman"/>
          <w:b/>
          <w:sz w:val="20"/>
          <w:szCs w:val="20"/>
        </w:rPr>
      </w:pPr>
    </w:p>
    <w:p w14:paraId="14BB5926" w14:textId="032C481C" w:rsidR="00746DA2" w:rsidRDefault="00746DA2" w:rsidP="00746DA2">
      <w:pPr>
        <w:jc w:val="both"/>
        <w:rPr>
          <w:rFonts w:ascii="Times New Roman" w:hAnsi="Times New Roman" w:cs="Times New Roman"/>
          <w:sz w:val="20"/>
          <w:szCs w:val="20"/>
        </w:rPr>
      </w:pPr>
      <w:r w:rsidRPr="001E455A">
        <w:rPr>
          <w:rFonts w:ascii="Times New Roman" w:hAnsi="Times New Roman" w:cs="Times New Roman"/>
          <w:sz w:val="20"/>
          <w:szCs w:val="20"/>
        </w:rPr>
        <w:t>*</w:t>
      </w:r>
      <w:r w:rsidRPr="00AC4CEE">
        <w:rPr>
          <w:rFonts w:ascii="Times New Roman" w:hAnsi="Times New Roman" w:cs="Times New Roman"/>
          <w:b/>
          <w:bCs/>
          <w:sz w:val="20"/>
          <w:szCs w:val="20"/>
        </w:rPr>
        <w:t>Etik Kurul İz</w:t>
      </w:r>
      <w:r w:rsidR="00D31B43">
        <w:rPr>
          <w:rFonts w:ascii="Times New Roman" w:hAnsi="Times New Roman" w:cs="Times New Roman"/>
          <w:b/>
          <w:bCs/>
          <w:sz w:val="20"/>
          <w:szCs w:val="20"/>
        </w:rPr>
        <w:t>ni</w:t>
      </w:r>
      <w:r>
        <w:rPr>
          <w:rFonts w:ascii="Times New Roman" w:hAnsi="Times New Roman" w:cs="Times New Roman"/>
          <w:b/>
          <w:bCs/>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5CD2CA81" w14:textId="77777777" w:rsidR="00C34ABD" w:rsidRDefault="00C34ABD" w:rsidP="00840BF6">
      <w:pPr>
        <w:jc w:val="both"/>
        <w:rPr>
          <w:rFonts w:ascii="Times New Roman" w:hAnsi="Times New Roman" w:cs="Times New Roman"/>
          <w:sz w:val="20"/>
          <w:szCs w:val="20"/>
        </w:rPr>
      </w:pPr>
    </w:p>
    <w:p w14:paraId="72CAE102" w14:textId="684AAAF1" w:rsidR="00C34ABD" w:rsidRDefault="00C34ABD" w:rsidP="00840BF6">
      <w:pPr>
        <w:jc w:val="both"/>
        <w:rPr>
          <w:rFonts w:ascii="Times New Roman" w:hAnsi="Times New Roman" w:cs="Times New Roman"/>
          <w:b/>
          <w:sz w:val="20"/>
          <w:szCs w:val="20"/>
        </w:rPr>
      </w:pPr>
    </w:p>
    <w:p w14:paraId="138CCF6C" w14:textId="77777777" w:rsidR="00F7010D" w:rsidRPr="00840BF6" w:rsidRDefault="00F7010D" w:rsidP="00840BF6">
      <w:pPr>
        <w:jc w:val="both"/>
        <w:rPr>
          <w:rFonts w:ascii="Times New Roman" w:hAnsi="Times New Roman" w:cs="Times New Roman"/>
          <w:b/>
          <w:sz w:val="20"/>
          <w:szCs w:val="20"/>
        </w:rPr>
      </w:pPr>
    </w:p>
    <w:p w14:paraId="2404B3AF" w14:textId="77777777" w:rsidR="006D4768" w:rsidRPr="003528CE" w:rsidRDefault="006D4768" w:rsidP="006D4768">
      <w:pPr>
        <w:pStyle w:val="Balk1"/>
        <w:spacing w:before="120"/>
        <w:jc w:val="center"/>
        <w:rPr>
          <w:rFonts w:ascii="Times New Roman" w:hAnsi="Times New Roman"/>
          <w:b/>
          <w:bCs/>
          <w:color w:val="auto"/>
          <w:sz w:val="22"/>
          <w:szCs w:val="22"/>
        </w:rPr>
      </w:pPr>
      <w:bookmarkStart w:id="226" w:name="_Toc107386343"/>
      <w:bookmarkStart w:id="227" w:name="_Toc107387689"/>
      <w:bookmarkStart w:id="228" w:name="_Toc107388305"/>
      <w:bookmarkStart w:id="229" w:name="_Toc107391759"/>
      <w:bookmarkStart w:id="230" w:name="_Toc107408755"/>
      <w:r w:rsidRPr="003528CE">
        <w:rPr>
          <w:rFonts w:ascii="Times New Roman" w:hAnsi="Times New Roman"/>
          <w:b/>
          <w:bCs/>
          <w:color w:val="auto"/>
          <w:sz w:val="22"/>
          <w:szCs w:val="22"/>
        </w:rPr>
        <w:lastRenderedPageBreak/>
        <w:t>Giriş</w:t>
      </w:r>
      <w:bookmarkEnd w:id="226"/>
      <w:bookmarkEnd w:id="227"/>
      <w:bookmarkEnd w:id="228"/>
      <w:bookmarkEnd w:id="229"/>
      <w:bookmarkEnd w:id="230"/>
    </w:p>
    <w:p w14:paraId="636E08CE" w14:textId="77777777" w:rsidR="006D4768" w:rsidRPr="00C76E09" w:rsidRDefault="006D4768" w:rsidP="006D4768">
      <w:pPr>
        <w:spacing w:before="120" w:after="0" w:line="360" w:lineRule="auto"/>
        <w:ind w:firstLine="709"/>
        <w:jc w:val="both"/>
        <w:rPr>
          <w:rFonts w:ascii="Times New Roman" w:hAnsi="Times New Roman" w:cs="Times New Roman"/>
        </w:rPr>
      </w:pPr>
      <w:r w:rsidRPr="00C76E09">
        <w:rPr>
          <w:rFonts w:ascii="Times New Roman" w:hAnsi="Times New Roman" w:cs="Times New Roman"/>
        </w:rPr>
        <w:t>Performans ve performans değerlendirme kavramlarıyla ilgili literatürde farklı tanımlara rastlanmaktadır. Örgütsel bağlamda performans, örgütün amaçlarına ne ölçüde ulaştığını göstermektedir (</w:t>
      </w:r>
      <w:proofErr w:type="spellStart"/>
      <w:r w:rsidRPr="00C76E09">
        <w:rPr>
          <w:rFonts w:ascii="Times New Roman" w:hAnsi="Times New Roman" w:cs="Times New Roman"/>
        </w:rPr>
        <w:t>Bovaird</w:t>
      </w:r>
      <w:proofErr w:type="spellEnd"/>
      <w:r w:rsidRPr="00C76E09">
        <w:rPr>
          <w:rFonts w:ascii="Times New Roman" w:hAnsi="Times New Roman" w:cs="Times New Roman"/>
        </w:rPr>
        <w:t>, 1996: 146). Performans değerlendirme ise örgütün amaç ve hedeflerine etkin bir şekilde ulaşılabilmesi için çalışanın örgütteki iş performansının belirlenmesi, değerlendirilmesi ve geliştirilmesi aynı zamanda çalışanlara tanınma, geri bildirim alma ve kariyer rehberliği sunma olarak tanımlamak mümkündür (</w:t>
      </w:r>
      <w:proofErr w:type="spellStart"/>
      <w:r w:rsidRPr="00C76E09">
        <w:rPr>
          <w:rFonts w:ascii="Times New Roman" w:hAnsi="Times New Roman" w:cs="Times New Roman"/>
        </w:rPr>
        <w:t>Islam</w:t>
      </w:r>
      <w:proofErr w:type="spellEnd"/>
      <w:r w:rsidRPr="00C76E09">
        <w:rPr>
          <w:rFonts w:ascii="Times New Roman" w:hAnsi="Times New Roman" w:cs="Times New Roman"/>
        </w:rPr>
        <w:t xml:space="preserve"> ve bin </w:t>
      </w:r>
      <w:proofErr w:type="spellStart"/>
      <w:r w:rsidRPr="00C76E09">
        <w:rPr>
          <w:rFonts w:ascii="Times New Roman" w:hAnsi="Times New Roman" w:cs="Times New Roman"/>
        </w:rPr>
        <w:t>Mohd</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Rasad</w:t>
      </w:r>
      <w:proofErr w:type="spellEnd"/>
      <w:r w:rsidRPr="00C76E09">
        <w:rPr>
          <w:rFonts w:ascii="Times New Roman" w:hAnsi="Times New Roman" w:cs="Times New Roman"/>
        </w:rPr>
        <w:t>, 2006: 163). Performans ölçme yeteneklerin etkinliğini belirlemenin temeli olarak görülmektedir (</w:t>
      </w:r>
      <w:proofErr w:type="spellStart"/>
      <w:r w:rsidRPr="00C76E09">
        <w:rPr>
          <w:rFonts w:ascii="Times New Roman" w:hAnsi="Times New Roman" w:cs="Times New Roman"/>
        </w:rPr>
        <w:t>Shang</w:t>
      </w:r>
      <w:proofErr w:type="spellEnd"/>
      <w:r w:rsidRPr="00C76E09">
        <w:rPr>
          <w:rFonts w:ascii="Times New Roman" w:hAnsi="Times New Roman" w:cs="Times New Roman"/>
        </w:rPr>
        <w:t>, 2004: 671).</w:t>
      </w:r>
    </w:p>
    <w:p w14:paraId="0F54A493"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Sağlık 1946’da Dünya Sağlık Örgütü (DSÖ) tarafından “Sadece hastalık ve sakatlığın olmayışı değil, bedenen, ruhen ve sosyal yönden tam bir iyilik hali” olarak tanımlanmıştır</w:t>
      </w:r>
      <w:r w:rsidRPr="00C76E09">
        <w:rPr>
          <w:rFonts w:ascii="Times New Roman" w:hAnsi="Times New Roman" w:cs="Times New Roman"/>
          <w:vertAlign w:val="superscript"/>
        </w:rPr>
        <w:t xml:space="preserve"> </w:t>
      </w:r>
      <w:r w:rsidRPr="00C76E09">
        <w:rPr>
          <w:rFonts w:ascii="Times New Roman" w:hAnsi="Times New Roman" w:cs="Times New Roman"/>
        </w:rPr>
        <w:t>(Kesgin ve Topuzoğlu, 2006: 47).  Sağlık hizmetleri, sağlığın korunması ve hastalıkların iyileştirmesi amacıyla yapılan çalışmalardır</w:t>
      </w:r>
      <w:r w:rsidRPr="00C76E09">
        <w:rPr>
          <w:rFonts w:ascii="Times New Roman" w:hAnsi="Times New Roman" w:cs="Times New Roman"/>
          <w:vertAlign w:val="superscript"/>
        </w:rPr>
        <w:t xml:space="preserve"> </w:t>
      </w:r>
      <w:r w:rsidRPr="00C76E09">
        <w:rPr>
          <w:rFonts w:ascii="Times New Roman" w:hAnsi="Times New Roman" w:cs="Times New Roman"/>
        </w:rPr>
        <w:t>(Sim ve Wright, 2000: 3).</w:t>
      </w:r>
    </w:p>
    <w:p w14:paraId="3D3A57CC"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Sağlık hizmetlerinde performans kavramı DSÖ’nün 2000 yılında yayınladığı rapora göre sağlık sistemlerinin toplumun sağlığını geliştirmesi, beklentilere cevap vermesi ve finansmanda adaletin sağlanması şeklinde ele alınmıştır (WHO, 2000). OECD ise sağlık hizmetlerinde performans kavramını sağlık hizmetlerinin eşitlik, </w:t>
      </w:r>
      <w:proofErr w:type="spellStart"/>
      <w:r w:rsidRPr="00C76E09">
        <w:rPr>
          <w:rFonts w:ascii="Times New Roman" w:hAnsi="Times New Roman" w:cs="Times New Roman"/>
        </w:rPr>
        <w:t>erişebilirlik</w:t>
      </w:r>
      <w:proofErr w:type="spellEnd"/>
      <w:r w:rsidRPr="00C76E09">
        <w:rPr>
          <w:rFonts w:ascii="Times New Roman" w:hAnsi="Times New Roman" w:cs="Times New Roman"/>
        </w:rPr>
        <w:t>, kalite ve verimlilik amaçlarına ne derece ulaştığıyla ilgili olduğunu belirtmiştir</w:t>
      </w:r>
      <w:r w:rsidRPr="00C76E09">
        <w:rPr>
          <w:rFonts w:ascii="Times New Roman" w:hAnsi="Times New Roman" w:cs="Times New Roman"/>
          <w:vertAlign w:val="superscript"/>
        </w:rPr>
        <w:t xml:space="preserve"> </w:t>
      </w:r>
      <w:r w:rsidRPr="00C76E09">
        <w:rPr>
          <w:rFonts w:ascii="Times New Roman" w:hAnsi="Times New Roman" w:cs="Times New Roman"/>
        </w:rPr>
        <w:t>(Tatar, 2007: 165).</w:t>
      </w:r>
    </w:p>
    <w:p w14:paraId="0246F006"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Literatüre bakıldığında sağlık hizmetlerinde performans kavramının </w:t>
      </w: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analizini ele alan bir çalışmaya ulaşılmıştır. </w:t>
      </w:r>
      <w:proofErr w:type="spellStart"/>
      <w:r w:rsidRPr="00C76E09">
        <w:rPr>
          <w:rFonts w:ascii="Times New Roman" w:hAnsi="Times New Roman" w:cs="Times New Roman"/>
        </w:rPr>
        <w:t>Pasqualine</w:t>
      </w:r>
      <w:proofErr w:type="spellEnd"/>
      <w:r w:rsidRPr="00C76E09">
        <w:rPr>
          <w:rFonts w:ascii="Times New Roman" w:hAnsi="Times New Roman" w:cs="Times New Roman"/>
        </w:rPr>
        <w:t xml:space="preserve"> vd. (2012) yapmış oldukları çalışmada Web of </w:t>
      </w:r>
      <w:proofErr w:type="spellStart"/>
      <w:r w:rsidRPr="00C76E09">
        <w:rPr>
          <w:rFonts w:ascii="Times New Roman" w:hAnsi="Times New Roman" w:cs="Times New Roman"/>
        </w:rPr>
        <w:t>Science</w:t>
      </w:r>
      <w:proofErr w:type="spellEnd"/>
      <w:r w:rsidRPr="00C76E09">
        <w:rPr>
          <w:rFonts w:ascii="Times New Roman" w:hAnsi="Times New Roman" w:cs="Times New Roman"/>
        </w:rPr>
        <w:t xml:space="preserve"> veri tabanına ek olarak CAPES ve </w:t>
      </w:r>
      <w:proofErr w:type="spellStart"/>
      <w:r w:rsidRPr="00C76E09">
        <w:rPr>
          <w:rFonts w:ascii="Times New Roman" w:hAnsi="Times New Roman" w:cs="Times New Roman"/>
        </w:rPr>
        <w:t>Scopus</w:t>
      </w:r>
      <w:proofErr w:type="spellEnd"/>
      <w:r w:rsidRPr="00C76E09">
        <w:rPr>
          <w:rFonts w:ascii="Times New Roman" w:hAnsi="Times New Roman" w:cs="Times New Roman"/>
        </w:rPr>
        <w:t xml:space="preserve"> veri tabanlarından da yararlanılmıştır. Çalışmada 2007-2011 yılları arasında yayınlanmış yayınların </w:t>
      </w: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analizi yapılmıştır. Bizim çalışmamızda ise 1975-2020 yılları arasında yayınlanan yayınlar ele alındığı için daha güncel ve daha kapsamlı veriler içermektedir. </w:t>
      </w:r>
    </w:p>
    <w:p w14:paraId="7672D185" w14:textId="77777777" w:rsidR="006D4768" w:rsidRPr="00C76E09" w:rsidRDefault="006D4768" w:rsidP="006D4768">
      <w:pPr>
        <w:spacing w:before="120" w:after="0" w:line="360" w:lineRule="auto"/>
        <w:ind w:firstLine="708"/>
        <w:jc w:val="both"/>
        <w:rPr>
          <w:rFonts w:ascii="Times New Roman" w:hAnsi="Times New Roman" w:cs="Times New Roman"/>
        </w:rPr>
      </w:pP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analiz, yazılı iletişim sürecini </w:t>
      </w:r>
      <w:proofErr w:type="spellStart"/>
      <w:r w:rsidRPr="00C76E09">
        <w:rPr>
          <w:rFonts w:ascii="Times New Roman" w:hAnsi="Times New Roman" w:cs="Times New Roman"/>
        </w:rPr>
        <w:t>nicelleştiren</w:t>
      </w:r>
      <w:proofErr w:type="spellEnd"/>
      <w:r w:rsidRPr="00C76E09">
        <w:rPr>
          <w:rFonts w:ascii="Times New Roman" w:hAnsi="Times New Roman" w:cs="Times New Roman"/>
        </w:rPr>
        <w:t xml:space="preserve"> tanımlayıcı çalışmalar olarak tanımlamak mümkündür</w:t>
      </w:r>
      <w:r w:rsidRPr="00C76E09">
        <w:rPr>
          <w:rFonts w:ascii="Times New Roman" w:hAnsi="Times New Roman" w:cs="Times New Roman"/>
          <w:vertAlign w:val="superscript"/>
        </w:rPr>
        <w:t xml:space="preserve"> </w:t>
      </w:r>
      <w:r w:rsidRPr="00C76E09">
        <w:rPr>
          <w:rFonts w:ascii="Times New Roman" w:hAnsi="Times New Roman" w:cs="Times New Roman"/>
        </w:rPr>
        <w:t>(</w:t>
      </w:r>
      <w:proofErr w:type="spellStart"/>
      <w:r w:rsidRPr="00C76E09">
        <w:rPr>
          <w:rFonts w:ascii="Times New Roman" w:hAnsi="Times New Roman" w:cs="Times New Roman"/>
        </w:rPr>
        <w:t>Pritchard</w:t>
      </w:r>
      <w:proofErr w:type="spellEnd"/>
      <w:r w:rsidRPr="00C76E09">
        <w:rPr>
          <w:rFonts w:ascii="Times New Roman" w:hAnsi="Times New Roman" w:cs="Times New Roman"/>
        </w:rPr>
        <w:t xml:space="preserve"> 1969: 348; </w:t>
      </w:r>
      <w:proofErr w:type="spellStart"/>
      <w:r w:rsidRPr="00C76E09">
        <w:rPr>
          <w:rFonts w:ascii="Times New Roman" w:hAnsi="Times New Roman" w:cs="Times New Roman"/>
        </w:rPr>
        <w:t>Kurutkan</w:t>
      </w:r>
      <w:proofErr w:type="spellEnd"/>
      <w:r w:rsidRPr="00C76E09">
        <w:rPr>
          <w:rFonts w:ascii="Times New Roman" w:hAnsi="Times New Roman" w:cs="Times New Roman"/>
        </w:rPr>
        <w:t xml:space="preserve"> ve Orhan, 2018: 7). </w:t>
      </w: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analizler atıf ve yayınların performansını değerlendirmek amacıyla yapılan analiz türüdür</w:t>
      </w:r>
      <w:r w:rsidRPr="00C76E09">
        <w:rPr>
          <w:rFonts w:ascii="Times New Roman" w:hAnsi="Times New Roman" w:cs="Times New Roman"/>
          <w:vertAlign w:val="superscript"/>
        </w:rPr>
        <w:t xml:space="preserve"> </w:t>
      </w:r>
      <w:r w:rsidRPr="00C76E09">
        <w:rPr>
          <w:rFonts w:ascii="Times New Roman" w:hAnsi="Times New Roman" w:cs="Times New Roman"/>
        </w:rPr>
        <w:t>(</w:t>
      </w:r>
      <w:proofErr w:type="spellStart"/>
      <w:r w:rsidRPr="00C76E09">
        <w:rPr>
          <w:rFonts w:ascii="Times New Roman" w:hAnsi="Times New Roman" w:cs="Times New Roman"/>
        </w:rPr>
        <w:t>Kurutkan</w:t>
      </w:r>
      <w:proofErr w:type="spellEnd"/>
      <w:r w:rsidRPr="00C76E09">
        <w:rPr>
          <w:rFonts w:ascii="Times New Roman" w:hAnsi="Times New Roman" w:cs="Times New Roman"/>
        </w:rPr>
        <w:t xml:space="preserve"> ve Orhan, 2018: 7). </w:t>
      </w: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analiz yöntemi ile bilimsel yayınların analiz tipleri ve alt analizlerle incelenip görselleştirmek mümkündür</w:t>
      </w:r>
      <w:r w:rsidRPr="00C76E09">
        <w:rPr>
          <w:rFonts w:ascii="Times New Roman" w:hAnsi="Times New Roman" w:cs="Times New Roman"/>
          <w:vertAlign w:val="superscript"/>
        </w:rPr>
        <w:t xml:space="preserve"> </w:t>
      </w:r>
      <w:r w:rsidRPr="00C76E09">
        <w:rPr>
          <w:rFonts w:ascii="Times New Roman" w:hAnsi="Times New Roman" w:cs="Times New Roman"/>
        </w:rPr>
        <w:t xml:space="preserve">(Akın ve </w:t>
      </w:r>
      <w:proofErr w:type="spellStart"/>
      <w:r w:rsidRPr="00C76E09">
        <w:rPr>
          <w:rFonts w:ascii="Times New Roman" w:hAnsi="Times New Roman" w:cs="Times New Roman"/>
        </w:rPr>
        <w:t>Kurutkan</w:t>
      </w:r>
      <w:proofErr w:type="spellEnd"/>
      <w:r w:rsidRPr="00C76E09">
        <w:rPr>
          <w:rFonts w:ascii="Times New Roman" w:hAnsi="Times New Roman" w:cs="Times New Roman"/>
        </w:rPr>
        <w:t xml:space="preserve">, 2021: 72). Bu çalışma, araştırmacılara sağlık hizmetlerinde performans kavramı ile ilgili yayınları daha geniş bir bakış açısıyla inceleme ve anlama imkânı vermektedir. Çalışma, kavramla ilgili yapılacak olan diğer çalışmalara okuma listesi çıkarması açısından önem arz etmektedir. Buradan hareketle sağlık hizmetlerinde performans kavramını ele alan çalışmaların </w:t>
      </w: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analizi yapılmıştır. </w:t>
      </w:r>
    </w:p>
    <w:p w14:paraId="2DDCD621"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Araştırma giriş, yöntem, bulgular ve sonuç olmak üzere dört bölümden oluşmaktadır. Birinci kısmı konuya genel bir giriş yaparken ikinci kısmında ise </w:t>
      </w: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analiz yaparken nasıl bir yol izlendiğine dair bilgileri içermektedir. Araştırmanın üçüncü kısmında analiz sonucunda elde edilen </w:t>
      </w:r>
      <w:r w:rsidRPr="00C76E09">
        <w:rPr>
          <w:rFonts w:ascii="Times New Roman" w:hAnsi="Times New Roman" w:cs="Times New Roman"/>
        </w:rPr>
        <w:lastRenderedPageBreak/>
        <w:t>bulgular ve yorumlar yer almaktadır. Dördüncü ve son kısım olan sonuç bölümünde ise analiz sonucunda elde edilen verilerin genel değerlendirilmesi yapılmıştır.</w:t>
      </w:r>
    </w:p>
    <w:p w14:paraId="0C0F6F4E" w14:textId="77777777" w:rsidR="006D4768" w:rsidRPr="006B177C" w:rsidRDefault="006D4768" w:rsidP="006D4768">
      <w:pPr>
        <w:pStyle w:val="Balk1"/>
        <w:spacing w:before="120"/>
        <w:jc w:val="center"/>
        <w:rPr>
          <w:rFonts w:ascii="Times New Roman" w:hAnsi="Times New Roman"/>
          <w:b/>
          <w:bCs/>
          <w:color w:val="auto"/>
          <w:sz w:val="22"/>
          <w:szCs w:val="22"/>
        </w:rPr>
      </w:pPr>
      <w:bookmarkStart w:id="231" w:name="_Toc107386344"/>
      <w:bookmarkStart w:id="232" w:name="_Toc107387690"/>
      <w:bookmarkStart w:id="233" w:name="_Toc107388306"/>
      <w:bookmarkStart w:id="234" w:name="_Toc107391760"/>
      <w:bookmarkStart w:id="235" w:name="_Toc107408756"/>
      <w:r w:rsidRPr="006B177C">
        <w:rPr>
          <w:rFonts w:ascii="Times New Roman" w:hAnsi="Times New Roman"/>
          <w:b/>
          <w:bCs/>
          <w:color w:val="auto"/>
          <w:sz w:val="22"/>
          <w:szCs w:val="22"/>
        </w:rPr>
        <w:t>Yöntem</w:t>
      </w:r>
      <w:bookmarkEnd w:id="231"/>
      <w:bookmarkEnd w:id="232"/>
      <w:bookmarkEnd w:id="233"/>
      <w:bookmarkEnd w:id="234"/>
      <w:bookmarkEnd w:id="235"/>
    </w:p>
    <w:p w14:paraId="472DC978"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Bu çalışmada </w:t>
      </w: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analiz yönteminden yararlanılmıştır. </w:t>
      </w: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analiz için “</w:t>
      </w:r>
      <w:proofErr w:type="spellStart"/>
      <w:r w:rsidRPr="00C76E09">
        <w:rPr>
          <w:rFonts w:ascii="Times New Roman" w:hAnsi="Times New Roman" w:cs="Times New Roman"/>
        </w:rPr>
        <w:t>performance</w:t>
      </w:r>
      <w:proofErr w:type="spellEnd"/>
      <w:r w:rsidRPr="00C76E09">
        <w:rPr>
          <w:rFonts w:ascii="Times New Roman" w:hAnsi="Times New Roman" w:cs="Times New Roman"/>
        </w:rPr>
        <w:t>” ve “</w:t>
      </w:r>
      <w:proofErr w:type="spellStart"/>
      <w:r w:rsidRPr="00C76E09">
        <w:rPr>
          <w:rFonts w:ascii="Times New Roman" w:hAnsi="Times New Roman" w:cs="Times New Roman"/>
        </w:rPr>
        <w:t>healthcare</w:t>
      </w:r>
      <w:proofErr w:type="spellEnd"/>
      <w:r w:rsidRPr="00C76E09">
        <w:rPr>
          <w:rFonts w:ascii="Times New Roman" w:hAnsi="Times New Roman" w:cs="Times New Roman"/>
        </w:rPr>
        <w:t xml:space="preserve">” anahtar sözcükleri </w:t>
      </w:r>
      <w:proofErr w:type="spellStart"/>
      <w:r w:rsidRPr="00C76E09">
        <w:rPr>
          <w:rFonts w:ascii="Times New Roman" w:hAnsi="Times New Roman" w:cs="Times New Roman"/>
          <w:i/>
        </w:rPr>
        <w:t>title</w:t>
      </w:r>
      <w:proofErr w:type="spellEnd"/>
      <w:r w:rsidRPr="00C76E09">
        <w:rPr>
          <w:rFonts w:ascii="Times New Roman" w:hAnsi="Times New Roman" w:cs="Times New Roman"/>
          <w:i/>
        </w:rPr>
        <w:t xml:space="preserve"> </w:t>
      </w:r>
      <w:r w:rsidRPr="00C76E09">
        <w:rPr>
          <w:rFonts w:ascii="Times New Roman" w:hAnsi="Times New Roman" w:cs="Times New Roman"/>
        </w:rPr>
        <w:t xml:space="preserve">olarak Web of </w:t>
      </w:r>
      <w:proofErr w:type="spellStart"/>
      <w:r w:rsidRPr="00C76E09">
        <w:rPr>
          <w:rFonts w:ascii="Times New Roman" w:hAnsi="Times New Roman" w:cs="Times New Roman"/>
        </w:rPr>
        <w:t>Science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Core</w:t>
      </w:r>
      <w:proofErr w:type="spellEnd"/>
      <w:r w:rsidRPr="00C76E09">
        <w:rPr>
          <w:rFonts w:ascii="Times New Roman" w:hAnsi="Times New Roman" w:cs="Times New Roman"/>
        </w:rPr>
        <w:t xml:space="preserve"> Collection veri tabanında taratılmıştır. Anılan veri tabanı çalışma için gerekli olan verileri en kolay derleyebilen ve sıkça kullanılan veri tabanı olmasından kaynaklanmaktadır (Bozdemir ve Taşlı, 2018: 412).  Çalışma Haziran 2021’de yapılmıştır. Zaman aralığı olarak 1975-2020 arası seçilmiştir. Çalışma zaman aralığı değiştirildiğinde farklı sonuçlar elde edilmesi doğal karşılanmalıdır. Bu koşullar altında yapılan arama sonucunda 648 çalışmaya ulaşılmıştır. Elde edilen 648 çalışmanın verilerin </w:t>
      </w:r>
      <w:proofErr w:type="spellStart"/>
      <w:r w:rsidRPr="00C76E09">
        <w:rPr>
          <w:rFonts w:ascii="Times New Roman" w:hAnsi="Times New Roman" w:cs="Times New Roman"/>
        </w:rPr>
        <w:t>VOSviewer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analiz programında kelime madenciliği, atıf analizi, </w:t>
      </w: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eşleştirme ve ortak atıf analizi yapılmıştır. Kelime bulutu oluşturulurken MAXQODA 2020 programından yararlanılmıştır. Analiz verileri Web of </w:t>
      </w:r>
      <w:proofErr w:type="spellStart"/>
      <w:r w:rsidRPr="00C76E09">
        <w:rPr>
          <w:rFonts w:ascii="Times New Roman" w:hAnsi="Times New Roman" w:cs="Times New Roman"/>
        </w:rPr>
        <w:t>Science</w:t>
      </w:r>
      <w:proofErr w:type="spellEnd"/>
      <w:r w:rsidRPr="00C76E09">
        <w:rPr>
          <w:rFonts w:ascii="Times New Roman" w:hAnsi="Times New Roman" w:cs="Times New Roman"/>
        </w:rPr>
        <w:t xml:space="preserve"> veri tabanından elde edilmiştir. Elde edilen bulguların “Sağlık kurumlarında performans” konusunda yapılacak olan çalışmalara yol gösterebileceği düşünülmektedir (Taşlı, M., vd., 2018: 37).</w:t>
      </w:r>
    </w:p>
    <w:p w14:paraId="4296DB08" w14:textId="77777777" w:rsidR="006D4768" w:rsidRPr="006B177C" w:rsidRDefault="006D4768" w:rsidP="006D4768">
      <w:pPr>
        <w:pStyle w:val="Balk1"/>
        <w:spacing w:before="120"/>
        <w:jc w:val="center"/>
        <w:rPr>
          <w:rFonts w:ascii="Times New Roman" w:hAnsi="Times New Roman"/>
          <w:b/>
          <w:bCs/>
          <w:color w:val="auto"/>
          <w:sz w:val="24"/>
          <w:szCs w:val="24"/>
        </w:rPr>
      </w:pPr>
      <w:bookmarkStart w:id="236" w:name="_Toc107386345"/>
      <w:bookmarkStart w:id="237" w:name="_Toc107387691"/>
      <w:bookmarkStart w:id="238" w:name="_Toc107388307"/>
      <w:bookmarkStart w:id="239" w:name="_Toc107391761"/>
      <w:bookmarkStart w:id="240" w:name="_Toc107408757"/>
      <w:r w:rsidRPr="006B177C">
        <w:rPr>
          <w:rFonts w:ascii="Times New Roman" w:hAnsi="Times New Roman"/>
          <w:b/>
          <w:bCs/>
          <w:color w:val="auto"/>
          <w:sz w:val="24"/>
          <w:szCs w:val="24"/>
        </w:rPr>
        <w:t>Bulgular</w:t>
      </w:r>
      <w:bookmarkEnd w:id="236"/>
      <w:bookmarkEnd w:id="237"/>
      <w:bookmarkEnd w:id="238"/>
      <w:bookmarkEnd w:id="239"/>
      <w:bookmarkEnd w:id="240"/>
    </w:p>
    <w:p w14:paraId="305DA4F6" w14:textId="77777777" w:rsidR="006D4768" w:rsidRPr="00C76E09" w:rsidRDefault="006D4768" w:rsidP="006D4768">
      <w:pPr>
        <w:pStyle w:val="ResimYazs"/>
        <w:keepNext/>
        <w:spacing w:before="120" w:after="0" w:line="360" w:lineRule="auto"/>
        <w:ind w:firstLine="708"/>
        <w:jc w:val="both"/>
        <w:rPr>
          <w:rFonts w:ascii="Times New Roman" w:hAnsi="Times New Roman" w:cs="Times New Roman"/>
          <w:i w:val="0"/>
          <w:color w:val="auto"/>
          <w:sz w:val="22"/>
          <w:szCs w:val="22"/>
        </w:rPr>
      </w:pPr>
      <w:r w:rsidRPr="00C76E09">
        <w:rPr>
          <w:rFonts w:ascii="Times New Roman" w:hAnsi="Times New Roman" w:cs="Times New Roman"/>
          <w:i w:val="0"/>
          <w:color w:val="auto"/>
          <w:sz w:val="22"/>
          <w:szCs w:val="22"/>
        </w:rPr>
        <w:t xml:space="preserve">Web of </w:t>
      </w:r>
      <w:proofErr w:type="spellStart"/>
      <w:r w:rsidRPr="00C76E09">
        <w:rPr>
          <w:rFonts w:ascii="Times New Roman" w:hAnsi="Times New Roman" w:cs="Times New Roman"/>
          <w:i w:val="0"/>
          <w:color w:val="auto"/>
          <w:sz w:val="22"/>
          <w:szCs w:val="22"/>
        </w:rPr>
        <w:t>Science</w:t>
      </w:r>
      <w:proofErr w:type="spellEnd"/>
      <w:r w:rsidRPr="00C76E09">
        <w:rPr>
          <w:rFonts w:ascii="Times New Roman" w:hAnsi="Times New Roman" w:cs="Times New Roman"/>
          <w:i w:val="0"/>
          <w:color w:val="auto"/>
          <w:sz w:val="22"/>
          <w:szCs w:val="22"/>
        </w:rPr>
        <w:t xml:space="preserve"> veri tabanında sağlık hizmetlerinde performans kavramını ele alan çalışmalardan en çok atıf alan çalışmalar ve atıf sayıları Tablo 1’de gösterilmiştir. </w:t>
      </w:r>
    </w:p>
    <w:p w14:paraId="138E5028" w14:textId="77777777" w:rsidR="006D4768" w:rsidRPr="00C76E09" w:rsidRDefault="006D4768" w:rsidP="006D4768">
      <w:pPr>
        <w:pStyle w:val="ResimYazs"/>
        <w:keepNext/>
        <w:spacing w:before="120" w:after="0" w:line="360" w:lineRule="auto"/>
        <w:jc w:val="center"/>
        <w:rPr>
          <w:rFonts w:ascii="Times New Roman" w:hAnsi="Times New Roman" w:cs="Times New Roman"/>
          <w:b/>
          <w:i w:val="0"/>
          <w:color w:val="auto"/>
          <w:sz w:val="20"/>
          <w:szCs w:val="20"/>
        </w:rPr>
      </w:pPr>
      <w:r w:rsidRPr="00C76E09">
        <w:rPr>
          <w:rFonts w:ascii="Times New Roman" w:hAnsi="Times New Roman" w:cs="Times New Roman"/>
          <w:b/>
          <w:i w:val="0"/>
          <w:color w:val="auto"/>
          <w:sz w:val="20"/>
          <w:szCs w:val="20"/>
        </w:rPr>
        <w:t xml:space="preserve">Tablo </w:t>
      </w:r>
      <w:r w:rsidRPr="00C76E09">
        <w:rPr>
          <w:rFonts w:ascii="Times New Roman" w:hAnsi="Times New Roman" w:cs="Times New Roman"/>
          <w:b/>
          <w:i w:val="0"/>
          <w:noProof/>
          <w:color w:val="auto"/>
          <w:sz w:val="20"/>
          <w:szCs w:val="20"/>
        </w:rPr>
        <w:t>1</w:t>
      </w:r>
      <w:r w:rsidRPr="00C76E09">
        <w:rPr>
          <w:rFonts w:ascii="Times New Roman" w:hAnsi="Times New Roman" w:cs="Times New Roman"/>
          <w:b/>
          <w:i w:val="0"/>
          <w:color w:val="auto"/>
          <w:sz w:val="20"/>
          <w:szCs w:val="20"/>
        </w:rPr>
        <w:t xml:space="preserve">: </w:t>
      </w:r>
      <w:r w:rsidRPr="00C76E09">
        <w:rPr>
          <w:rFonts w:ascii="Times New Roman" w:hAnsi="Times New Roman" w:cs="Times New Roman"/>
          <w:i w:val="0"/>
          <w:color w:val="auto"/>
          <w:sz w:val="20"/>
          <w:szCs w:val="20"/>
        </w:rPr>
        <w:t>Sağlık Hizmetlerinde Performans Kavramını Ele Alan En Çok Atıf Almış 10 Çalışma</w:t>
      </w:r>
    </w:p>
    <w:tbl>
      <w:tblPr>
        <w:tblStyle w:val="TabloKlavuzu"/>
        <w:tblW w:w="8482" w:type="dxa"/>
        <w:jc w:val="center"/>
        <w:tblInd w:w="0" w:type="dxa"/>
        <w:tblLook w:val="04A0" w:firstRow="1" w:lastRow="0" w:firstColumn="1" w:lastColumn="0" w:noHBand="0" w:noVBand="1"/>
      </w:tblPr>
      <w:tblGrid>
        <w:gridCol w:w="1233"/>
        <w:gridCol w:w="1011"/>
        <w:gridCol w:w="5001"/>
        <w:gridCol w:w="1237"/>
      </w:tblGrid>
      <w:tr w:rsidR="00C76E09" w:rsidRPr="00C76E09" w14:paraId="34B5C0E6" w14:textId="77777777" w:rsidTr="006D4768">
        <w:trPr>
          <w:trHeight w:val="255"/>
          <w:jc w:val="center"/>
        </w:trPr>
        <w:tc>
          <w:tcPr>
            <w:tcW w:w="1233" w:type="dxa"/>
            <w:tcBorders>
              <w:top w:val="single" w:sz="4" w:space="0" w:color="auto"/>
              <w:left w:val="single" w:sz="4" w:space="0" w:color="auto"/>
              <w:bottom w:val="single" w:sz="4" w:space="0" w:color="auto"/>
              <w:right w:val="single" w:sz="4" w:space="0" w:color="auto"/>
            </w:tcBorders>
            <w:noWrap/>
            <w:vAlign w:val="center"/>
            <w:hideMark/>
          </w:tcPr>
          <w:p w14:paraId="55A5B964" w14:textId="77777777" w:rsidR="006D4768" w:rsidRPr="00C76E09" w:rsidRDefault="006D4768">
            <w:pPr>
              <w:spacing w:line="276" w:lineRule="auto"/>
              <w:jc w:val="center"/>
              <w:rPr>
                <w:rFonts w:ascii="Times New Roman" w:hAnsi="Times New Roman"/>
                <w:b/>
                <w:sz w:val="20"/>
                <w:szCs w:val="20"/>
              </w:rPr>
            </w:pPr>
            <w:r w:rsidRPr="00C76E09">
              <w:rPr>
                <w:rFonts w:ascii="Times New Roman" w:hAnsi="Times New Roman"/>
                <w:b/>
                <w:sz w:val="20"/>
                <w:szCs w:val="20"/>
              </w:rPr>
              <w:t>Yazarlar</w:t>
            </w:r>
          </w:p>
        </w:tc>
        <w:tc>
          <w:tcPr>
            <w:tcW w:w="1011" w:type="dxa"/>
            <w:tcBorders>
              <w:top w:val="single" w:sz="4" w:space="0" w:color="auto"/>
              <w:left w:val="single" w:sz="4" w:space="0" w:color="auto"/>
              <w:bottom w:val="single" w:sz="4" w:space="0" w:color="auto"/>
              <w:right w:val="single" w:sz="4" w:space="0" w:color="auto"/>
            </w:tcBorders>
            <w:vAlign w:val="center"/>
            <w:hideMark/>
          </w:tcPr>
          <w:p w14:paraId="51C60745" w14:textId="77777777" w:rsidR="006D4768" w:rsidRPr="00C76E09" w:rsidRDefault="006D4768">
            <w:pPr>
              <w:spacing w:line="276" w:lineRule="auto"/>
              <w:jc w:val="center"/>
              <w:rPr>
                <w:rFonts w:ascii="Times New Roman" w:hAnsi="Times New Roman"/>
                <w:b/>
                <w:sz w:val="20"/>
                <w:szCs w:val="20"/>
              </w:rPr>
            </w:pPr>
            <w:r w:rsidRPr="00C76E09">
              <w:rPr>
                <w:rFonts w:ascii="Times New Roman" w:hAnsi="Times New Roman"/>
                <w:b/>
                <w:sz w:val="20"/>
                <w:szCs w:val="20"/>
              </w:rPr>
              <w:t>Yıl</w:t>
            </w:r>
          </w:p>
        </w:tc>
        <w:tc>
          <w:tcPr>
            <w:tcW w:w="5001" w:type="dxa"/>
            <w:tcBorders>
              <w:top w:val="single" w:sz="4" w:space="0" w:color="auto"/>
              <w:left w:val="single" w:sz="4" w:space="0" w:color="auto"/>
              <w:bottom w:val="single" w:sz="4" w:space="0" w:color="auto"/>
              <w:right w:val="single" w:sz="4" w:space="0" w:color="auto"/>
            </w:tcBorders>
            <w:vAlign w:val="center"/>
            <w:hideMark/>
          </w:tcPr>
          <w:p w14:paraId="3511C905" w14:textId="77777777" w:rsidR="006D4768" w:rsidRPr="00C76E09" w:rsidRDefault="006D4768">
            <w:pPr>
              <w:spacing w:line="276" w:lineRule="auto"/>
              <w:jc w:val="center"/>
              <w:rPr>
                <w:rFonts w:ascii="Times New Roman" w:hAnsi="Times New Roman"/>
                <w:b/>
                <w:sz w:val="20"/>
                <w:szCs w:val="20"/>
              </w:rPr>
            </w:pPr>
            <w:r w:rsidRPr="00C76E09">
              <w:rPr>
                <w:rFonts w:ascii="Times New Roman" w:hAnsi="Times New Roman"/>
                <w:b/>
                <w:sz w:val="20"/>
                <w:szCs w:val="20"/>
              </w:rPr>
              <w:t>Başlık</w:t>
            </w:r>
          </w:p>
        </w:tc>
        <w:tc>
          <w:tcPr>
            <w:tcW w:w="1237" w:type="dxa"/>
            <w:tcBorders>
              <w:top w:val="single" w:sz="4" w:space="0" w:color="auto"/>
              <w:left w:val="single" w:sz="4" w:space="0" w:color="auto"/>
              <w:bottom w:val="single" w:sz="4" w:space="0" w:color="auto"/>
              <w:right w:val="single" w:sz="4" w:space="0" w:color="auto"/>
            </w:tcBorders>
            <w:vAlign w:val="center"/>
            <w:hideMark/>
          </w:tcPr>
          <w:p w14:paraId="06598E53" w14:textId="77777777" w:rsidR="006D4768" w:rsidRPr="00C76E09" w:rsidRDefault="006D4768">
            <w:pPr>
              <w:spacing w:line="276" w:lineRule="auto"/>
              <w:jc w:val="center"/>
              <w:rPr>
                <w:rFonts w:ascii="Times New Roman" w:hAnsi="Times New Roman"/>
                <w:b/>
                <w:sz w:val="20"/>
                <w:szCs w:val="20"/>
              </w:rPr>
            </w:pPr>
            <w:r w:rsidRPr="00C76E09">
              <w:rPr>
                <w:rFonts w:ascii="Times New Roman" w:hAnsi="Times New Roman"/>
                <w:b/>
                <w:sz w:val="20"/>
                <w:szCs w:val="20"/>
              </w:rPr>
              <w:t xml:space="preserve">Atıf Sayısı </w:t>
            </w:r>
            <w:proofErr w:type="spellStart"/>
            <w:r w:rsidRPr="00C76E09">
              <w:rPr>
                <w:rFonts w:ascii="Times New Roman" w:hAnsi="Times New Roman"/>
                <w:b/>
                <w:sz w:val="20"/>
                <w:szCs w:val="20"/>
              </w:rPr>
              <w:t>WoS</w:t>
            </w:r>
            <w:proofErr w:type="spellEnd"/>
            <w:r w:rsidRPr="00C76E09">
              <w:rPr>
                <w:rFonts w:ascii="Times New Roman" w:hAnsi="Times New Roman"/>
                <w:b/>
                <w:sz w:val="20"/>
                <w:szCs w:val="20"/>
              </w:rPr>
              <w:t xml:space="preserve"> </w:t>
            </w:r>
            <w:proofErr w:type="spellStart"/>
            <w:r w:rsidRPr="00C76E09">
              <w:rPr>
                <w:rFonts w:ascii="Times New Roman" w:hAnsi="Times New Roman"/>
                <w:b/>
                <w:sz w:val="20"/>
                <w:szCs w:val="20"/>
              </w:rPr>
              <w:t>Core</w:t>
            </w:r>
            <w:proofErr w:type="spellEnd"/>
          </w:p>
        </w:tc>
      </w:tr>
      <w:tr w:rsidR="00C76E09" w:rsidRPr="00C76E09" w14:paraId="191864FC" w14:textId="77777777" w:rsidTr="006D4768">
        <w:trPr>
          <w:trHeight w:val="255"/>
          <w:jc w:val="center"/>
        </w:trPr>
        <w:tc>
          <w:tcPr>
            <w:tcW w:w="1233" w:type="dxa"/>
            <w:tcBorders>
              <w:top w:val="single" w:sz="4" w:space="0" w:color="auto"/>
              <w:left w:val="single" w:sz="4" w:space="0" w:color="auto"/>
              <w:bottom w:val="single" w:sz="4" w:space="0" w:color="auto"/>
              <w:right w:val="single" w:sz="4" w:space="0" w:color="auto"/>
            </w:tcBorders>
            <w:noWrap/>
            <w:vAlign w:val="center"/>
            <w:hideMark/>
          </w:tcPr>
          <w:p w14:paraId="3BB5FA9E"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Ewig</w:t>
            </w:r>
            <w:proofErr w:type="spellEnd"/>
            <w:r w:rsidRPr="00C76E09">
              <w:rPr>
                <w:rFonts w:ascii="Times New Roman" w:hAnsi="Times New Roman"/>
                <w:sz w:val="20"/>
                <w:szCs w:val="20"/>
              </w:rPr>
              <w:t>, S vd.</w:t>
            </w:r>
          </w:p>
        </w:tc>
        <w:tc>
          <w:tcPr>
            <w:tcW w:w="1011" w:type="dxa"/>
            <w:tcBorders>
              <w:top w:val="single" w:sz="4" w:space="0" w:color="auto"/>
              <w:left w:val="single" w:sz="4" w:space="0" w:color="auto"/>
              <w:bottom w:val="single" w:sz="4" w:space="0" w:color="auto"/>
              <w:right w:val="single" w:sz="4" w:space="0" w:color="auto"/>
            </w:tcBorders>
            <w:vAlign w:val="center"/>
            <w:hideMark/>
          </w:tcPr>
          <w:p w14:paraId="4F5C48AD"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2009</w:t>
            </w:r>
          </w:p>
        </w:tc>
        <w:tc>
          <w:tcPr>
            <w:tcW w:w="5001" w:type="dxa"/>
            <w:tcBorders>
              <w:top w:val="single" w:sz="4" w:space="0" w:color="auto"/>
              <w:left w:val="single" w:sz="4" w:space="0" w:color="auto"/>
              <w:bottom w:val="single" w:sz="4" w:space="0" w:color="auto"/>
              <w:right w:val="single" w:sz="4" w:space="0" w:color="auto"/>
            </w:tcBorders>
            <w:vAlign w:val="center"/>
            <w:hideMark/>
          </w:tcPr>
          <w:p w14:paraId="225D076A" w14:textId="77777777" w:rsidR="006D4768" w:rsidRPr="00C76E09" w:rsidRDefault="006D4768">
            <w:pPr>
              <w:spacing w:line="276" w:lineRule="auto"/>
              <w:jc w:val="both"/>
              <w:rPr>
                <w:rFonts w:ascii="Times New Roman" w:hAnsi="Times New Roman"/>
                <w:sz w:val="20"/>
                <w:szCs w:val="20"/>
              </w:rPr>
            </w:pPr>
            <w:r w:rsidRPr="00C76E09">
              <w:rPr>
                <w:rFonts w:ascii="Times New Roman" w:hAnsi="Times New Roman"/>
                <w:sz w:val="20"/>
                <w:szCs w:val="20"/>
              </w:rPr>
              <w:t xml:space="preserve">New </w:t>
            </w:r>
            <w:proofErr w:type="spellStart"/>
            <w:r w:rsidRPr="00C76E09">
              <w:rPr>
                <w:rFonts w:ascii="Times New Roman" w:hAnsi="Times New Roman"/>
                <w:sz w:val="20"/>
                <w:szCs w:val="20"/>
              </w:rPr>
              <w:t>perspectives</w:t>
            </w:r>
            <w:proofErr w:type="spellEnd"/>
            <w:r w:rsidRPr="00C76E09">
              <w:rPr>
                <w:rFonts w:ascii="Times New Roman" w:hAnsi="Times New Roman"/>
                <w:sz w:val="20"/>
                <w:szCs w:val="20"/>
              </w:rPr>
              <w:t xml:space="preserve"> on </w:t>
            </w:r>
            <w:proofErr w:type="spellStart"/>
            <w:r w:rsidRPr="00C76E09">
              <w:rPr>
                <w:rFonts w:ascii="Times New Roman" w:hAnsi="Times New Roman"/>
                <w:sz w:val="20"/>
                <w:szCs w:val="20"/>
              </w:rPr>
              <w:t>community-acquired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pneumonia</w:t>
            </w:r>
            <w:proofErr w:type="spellEnd"/>
            <w:r w:rsidRPr="00C76E09">
              <w:rPr>
                <w:rFonts w:ascii="Times New Roman" w:hAnsi="Times New Roman"/>
                <w:sz w:val="20"/>
                <w:szCs w:val="20"/>
              </w:rPr>
              <w:t xml:space="preserve"> in 388 406 </w:t>
            </w:r>
            <w:proofErr w:type="spellStart"/>
            <w:r w:rsidRPr="00C76E09">
              <w:rPr>
                <w:rFonts w:ascii="Times New Roman" w:hAnsi="Times New Roman"/>
                <w:sz w:val="20"/>
                <w:szCs w:val="20"/>
              </w:rPr>
              <w:t>patients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Results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from</w:t>
            </w:r>
            <w:proofErr w:type="spellEnd"/>
            <w:r w:rsidRPr="00C76E09">
              <w:rPr>
                <w:rFonts w:ascii="Times New Roman" w:hAnsi="Times New Roman"/>
                <w:sz w:val="20"/>
                <w:szCs w:val="20"/>
              </w:rPr>
              <w:t xml:space="preserve"> a </w:t>
            </w:r>
            <w:proofErr w:type="spellStart"/>
            <w:r w:rsidRPr="00C76E09">
              <w:rPr>
                <w:rFonts w:ascii="Times New Roman" w:hAnsi="Times New Roman"/>
                <w:sz w:val="20"/>
                <w:szCs w:val="20"/>
              </w:rPr>
              <w:t>nationwide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mandatory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performance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measurement</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programme</w:t>
            </w:r>
            <w:proofErr w:type="spellEnd"/>
            <w:r w:rsidRPr="00C76E09">
              <w:rPr>
                <w:rFonts w:ascii="Times New Roman" w:hAnsi="Times New Roman"/>
                <w:sz w:val="20"/>
                <w:szCs w:val="20"/>
              </w:rPr>
              <w:t xml:space="preserve"> in </w:t>
            </w:r>
            <w:proofErr w:type="spellStart"/>
            <w:r w:rsidRPr="00C76E09">
              <w:rPr>
                <w:rFonts w:ascii="Times New Roman" w:hAnsi="Times New Roman"/>
                <w:sz w:val="20"/>
                <w:szCs w:val="20"/>
              </w:rPr>
              <w:t>healthcare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quality</w:t>
            </w:r>
            <w:proofErr w:type="spellEnd"/>
          </w:p>
        </w:tc>
        <w:tc>
          <w:tcPr>
            <w:tcW w:w="1237" w:type="dxa"/>
            <w:tcBorders>
              <w:top w:val="single" w:sz="4" w:space="0" w:color="auto"/>
              <w:left w:val="single" w:sz="4" w:space="0" w:color="auto"/>
              <w:bottom w:val="single" w:sz="4" w:space="0" w:color="auto"/>
              <w:right w:val="single" w:sz="4" w:space="0" w:color="auto"/>
            </w:tcBorders>
            <w:vAlign w:val="center"/>
            <w:hideMark/>
          </w:tcPr>
          <w:p w14:paraId="65F23CEE"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265</w:t>
            </w:r>
          </w:p>
        </w:tc>
      </w:tr>
      <w:tr w:rsidR="00C76E09" w:rsidRPr="00C76E09" w14:paraId="236CFA78" w14:textId="77777777" w:rsidTr="006D4768">
        <w:trPr>
          <w:trHeight w:val="255"/>
          <w:jc w:val="center"/>
        </w:trPr>
        <w:tc>
          <w:tcPr>
            <w:tcW w:w="1233" w:type="dxa"/>
            <w:tcBorders>
              <w:top w:val="single" w:sz="4" w:space="0" w:color="auto"/>
              <w:left w:val="single" w:sz="4" w:space="0" w:color="auto"/>
              <w:bottom w:val="single" w:sz="4" w:space="0" w:color="auto"/>
              <w:right w:val="single" w:sz="4" w:space="0" w:color="auto"/>
            </w:tcBorders>
            <w:noWrap/>
            <w:vAlign w:val="center"/>
            <w:hideMark/>
          </w:tcPr>
          <w:p w14:paraId="57E6C7F3"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Fullman</w:t>
            </w:r>
            <w:proofErr w:type="spellEnd"/>
            <w:r w:rsidRPr="00C76E09">
              <w:rPr>
                <w:rFonts w:ascii="Times New Roman" w:hAnsi="Times New Roman"/>
                <w:sz w:val="20"/>
                <w:szCs w:val="20"/>
              </w:rPr>
              <w:t xml:space="preserve"> N vd.</w:t>
            </w:r>
          </w:p>
        </w:tc>
        <w:tc>
          <w:tcPr>
            <w:tcW w:w="1011" w:type="dxa"/>
            <w:tcBorders>
              <w:top w:val="single" w:sz="4" w:space="0" w:color="auto"/>
              <w:left w:val="single" w:sz="4" w:space="0" w:color="auto"/>
              <w:bottom w:val="single" w:sz="4" w:space="0" w:color="auto"/>
              <w:right w:val="single" w:sz="4" w:space="0" w:color="auto"/>
            </w:tcBorders>
            <w:vAlign w:val="center"/>
            <w:hideMark/>
          </w:tcPr>
          <w:p w14:paraId="4B919C27"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2018</w:t>
            </w:r>
          </w:p>
        </w:tc>
        <w:tc>
          <w:tcPr>
            <w:tcW w:w="5001" w:type="dxa"/>
            <w:tcBorders>
              <w:top w:val="single" w:sz="4" w:space="0" w:color="auto"/>
              <w:left w:val="single" w:sz="4" w:space="0" w:color="auto"/>
              <w:bottom w:val="single" w:sz="4" w:space="0" w:color="auto"/>
              <w:right w:val="single" w:sz="4" w:space="0" w:color="auto"/>
            </w:tcBorders>
            <w:vAlign w:val="center"/>
            <w:hideMark/>
          </w:tcPr>
          <w:p w14:paraId="2C206D12"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Measuring</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performance</w:t>
            </w:r>
            <w:proofErr w:type="spellEnd"/>
            <w:r w:rsidRPr="00C76E09">
              <w:rPr>
                <w:rFonts w:ascii="Times New Roman" w:hAnsi="Times New Roman"/>
                <w:sz w:val="20"/>
                <w:szCs w:val="20"/>
              </w:rPr>
              <w:t xml:space="preserve"> on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Healthcare Access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Quality</w:t>
            </w:r>
            <w:proofErr w:type="spellEnd"/>
            <w:r w:rsidRPr="00C76E09">
              <w:rPr>
                <w:rFonts w:ascii="Times New Roman" w:hAnsi="Times New Roman"/>
                <w:sz w:val="20"/>
                <w:szCs w:val="20"/>
              </w:rPr>
              <w:t xml:space="preserve"> Index </w:t>
            </w:r>
            <w:proofErr w:type="spellStart"/>
            <w:r w:rsidRPr="00C76E09">
              <w:rPr>
                <w:rFonts w:ascii="Times New Roman" w:hAnsi="Times New Roman"/>
                <w:sz w:val="20"/>
                <w:szCs w:val="20"/>
              </w:rPr>
              <w:t>for</w:t>
            </w:r>
            <w:proofErr w:type="spellEnd"/>
            <w:r w:rsidRPr="00C76E09">
              <w:rPr>
                <w:rFonts w:ascii="Times New Roman" w:hAnsi="Times New Roman"/>
                <w:sz w:val="20"/>
                <w:szCs w:val="20"/>
              </w:rPr>
              <w:t xml:space="preserve"> 195 </w:t>
            </w:r>
            <w:proofErr w:type="spellStart"/>
            <w:r w:rsidRPr="00C76E09">
              <w:rPr>
                <w:rFonts w:ascii="Times New Roman" w:hAnsi="Times New Roman"/>
                <w:sz w:val="20"/>
                <w:szCs w:val="20"/>
              </w:rPr>
              <w:t>countries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territories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selected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subnational</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locations</w:t>
            </w:r>
            <w:proofErr w:type="spellEnd"/>
            <w:r w:rsidRPr="00C76E09">
              <w:rPr>
                <w:rFonts w:ascii="Times New Roman" w:hAnsi="Times New Roman"/>
                <w:sz w:val="20"/>
                <w:szCs w:val="20"/>
              </w:rPr>
              <w:t xml:space="preserve">: a </w:t>
            </w:r>
            <w:proofErr w:type="spellStart"/>
            <w:r w:rsidRPr="00C76E09">
              <w:rPr>
                <w:rFonts w:ascii="Times New Roman" w:hAnsi="Times New Roman"/>
                <w:sz w:val="20"/>
                <w:szCs w:val="20"/>
              </w:rPr>
              <w:t>systematic</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analysis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from</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Global </w:t>
            </w:r>
            <w:proofErr w:type="spellStart"/>
            <w:r w:rsidRPr="00C76E09">
              <w:rPr>
                <w:rFonts w:ascii="Times New Roman" w:hAnsi="Times New Roman"/>
                <w:sz w:val="20"/>
                <w:szCs w:val="20"/>
              </w:rPr>
              <w:t>Burden</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Disease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Study</w:t>
            </w:r>
            <w:proofErr w:type="spellEnd"/>
            <w:r w:rsidRPr="00C76E09">
              <w:rPr>
                <w:rFonts w:ascii="Times New Roman" w:hAnsi="Times New Roman"/>
                <w:sz w:val="20"/>
                <w:szCs w:val="20"/>
              </w:rPr>
              <w:t xml:space="preserve"> 2016</w:t>
            </w:r>
          </w:p>
        </w:tc>
        <w:tc>
          <w:tcPr>
            <w:tcW w:w="1237" w:type="dxa"/>
            <w:tcBorders>
              <w:top w:val="single" w:sz="4" w:space="0" w:color="auto"/>
              <w:left w:val="single" w:sz="4" w:space="0" w:color="auto"/>
              <w:bottom w:val="single" w:sz="4" w:space="0" w:color="auto"/>
              <w:right w:val="single" w:sz="4" w:space="0" w:color="auto"/>
            </w:tcBorders>
            <w:vAlign w:val="center"/>
            <w:hideMark/>
          </w:tcPr>
          <w:p w14:paraId="73050A67"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263</w:t>
            </w:r>
          </w:p>
        </w:tc>
      </w:tr>
      <w:tr w:rsidR="00C76E09" w:rsidRPr="00C76E09" w14:paraId="452AF5DA" w14:textId="77777777" w:rsidTr="006D4768">
        <w:trPr>
          <w:trHeight w:val="255"/>
          <w:jc w:val="center"/>
        </w:trPr>
        <w:tc>
          <w:tcPr>
            <w:tcW w:w="1233" w:type="dxa"/>
            <w:tcBorders>
              <w:top w:val="single" w:sz="4" w:space="0" w:color="auto"/>
              <w:left w:val="single" w:sz="4" w:space="0" w:color="auto"/>
              <w:bottom w:val="single" w:sz="4" w:space="0" w:color="auto"/>
              <w:right w:val="single" w:sz="4" w:space="0" w:color="auto"/>
            </w:tcBorders>
            <w:noWrap/>
            <w:vAlign w:val="center"/>
            <w:hideMark/>
          </w:tcPr>
          <w:p w14:paraId="26D19A8C"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Basu</w:t>
            </w:r>
            <w:proofErr w:type="spellEnd"/>
            <w:r w:rsidRPr="00C76E09">
              <w:rPr>
                <w:rFonts w:ascii="Times New Roman" w:hAnsi="Times New Roman"/>
                <w:sz w:val="20"/>
                <w:szCs w:val="20"/>
              </w:rPr>
              <w:t>, S vd.</w:t>
            </w:r>
          </w:p>
        </w:tc>
        <w:tc>
          <w:tcPr>
            <w:tcW w:w="1011" w:type="dxa"/>
            <w:tcBorders>
              <w:top w:val="single" w:sz="4" w:space="0" w:color="auto"/>
              <w:left w:val="single" w:sz="4" w:space="0" w:color="auto"/>
              <w:bottom w:val="single" w:sz="4" w:space="0" w:color="auto"/>
              <w:right w:val="single" w:sz="4" w:space="0" w:color="auto"/>
            </w:tcBorders>
            <w:vAlign w:val="center"/>
            <w:hideMark/>
          </w:tcPr>
          <w:p w14:paraId="5222B53D"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2012</w:t>
            </w:r>
          </w:p>
        </w:tc>
        <w:tc>
          <w:tcPr>
            <w:tcW w:w="5001" w:type="dxa"/>
            <w:tcBorders>
              <w:top w:val="single" w:sz="4" w:space="0" w:color="auto"/>
              <w:left w:val="single" w:sz="4" w:space="0" w:color="auto"/>
              <w:bottom w:val="single" w:sz="4" w:space="0" w:color="auto"/>
              <w:right w:val="single" w:sz="4" w:space="0" w:color="auto"/>
            </w:tcBorders>
            <w:vAlign w:val="center"/>
            <w:hideMark/>
          </w:tcPr>
          <w:p w14:paraId="188FD0D6"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Comparative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Performance</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Private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Public</w:t>
            </w:r>
            <w:proofErr w:type="spellEnd"/>
            <w:r w:rsidRPr="00C76E09">
              <w:rPr>
                <w:rFonts w:ascii="Times New Roman" w:hAnsi="Times New Roman"/>
                <w:sz w:val="20"/>
                <w:szCs w:val="20"/>
              </w:rPr>
              <w:t xml:space="preserve"> Healthcare </w:t>
            </w:r>
            <w:proofErr w:type="spellStart"/>
            <w:r w:rsidRPr="00C76E09">
              <w:rPr>
                <w:rFonts w:ascii="Times New Roman" w:hAnsi="Times New Roman"/>
                <w:sz w:val="20"/>
                <w:szCs w:val="20"/>
              </w:rPr>
              <w:t>Systems</w:t>
            </w:r>
            <w:proofErr w:type="spellEnd"/>
            <w:r w:rsidRPr="00C76E09">
              <w:rPr>
                <w:rFonts w:ascii="Times New Roman" w:hAnsi="Times New Roman"/>
                <w:sz w:val="20"/>
                <w:szCs w:val="20"/>
              </w:rPr>
              <w:t xml:space="preserve"> in </w:t>
            </w:r>
            <w:proofErr w:type="spellStart"/>
            <w:r w:rsidRPr="00C76E09">
              <w:rPr>
                <w:rFonts w:ascii="Times New Roman" w:hAnsi="Times New Roman"/>
                <w:sz w:val="20"/>
                <w:szCs w:val="20"/>
              </w:rPr>
              <w:t>Low</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Middle-Income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Countries</w:t>
            </w:r>
            <w:proofErr w:type="spellEnd"/>
            <w:r w:rsidRPr="00C76E09">
              <w:rPr>
                <w:rFonts w:ascii="Times New Roman" w:hAnsi="Times New Roman"/>
                <w:sz w:val="20"/>
                <w:szCs w:val="20"/>
              </w:rPr>
              <w:t xml:space="preserve">: A </w:t>
            </w:r>
            <w:proofErr w:type="spellStart"/>
            <w:r w:rsidRPr="00C76E09">
              <w:rPr>
                <w:rFonts w:ascii="Times New Roman" w:hAnsi="Times New Roman"/>
                <w:sz w:val="20"/>
                <w:szCs w:val="20"/>
              </w:rPr>
              <w:t>Systematic</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Review</w:t>
            </w:r>
            <w:proofErr w:type="spellEnd"/>
          </w:p>
        </w:tc>
        <w:tc>
          <w:tcPr>
            <w:tcW w:w="1237" w:type="dxa"/>
            <w:tcBorders>
              <w:top w:val="single" w:sz="4" w:space="0" w:color="auto"/>
              <w:left w:val="single" w:sz="4" w:space="0" w:color="auto"/>
              <w:bottom w:val="single" w:sz="4" w:space="0" w:color="auto"/>
              <w:right w:val="single" w:sz="4" w:space="0" w:color="auto"/>
            </w:tcBorders>
            <w:vAlign w:val="center"/>
            <w:hideMark/>
          </w:tcPr>
          <w:p w14:paraId="604B55E4"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239</w:t>
            </w:r>
          </w:p>
        </w:tc>
      </w:tr>
      <w:tr w:rsidR="00C76E09" w:rsidRPr="00C76E09" w14:paraId="023E9C1C" w14:textId="77777777" w:rsidTr="006D4768">
        <w:trPr>
          <w:trHeight w:val="255"/>
          <w:jc w:val="center"/>
        </w:trPr>
        <w:tc>
          <w:tcPr>
            <w:tcW w:w="1233" w:type="dxa"/>
            <w:tcBorders>
              <w:top w:val="single" w:sz="4" w:space="0" w:color="auto"/>
              <w:left w:val="single" w:sz="4" w:space="0" w:color="auto"/>
              <w:bottom w:val="single" w:sz="4" w:space="0" w:color="auto"/>
              <w:right w:val="single" w:sz="4" w:space="0" w:color="auto"/>
            </w:tcBorders>
            <w:noWrap/>
            <w:vAlign w:val="center"/>
            <w:hideMark/>
          </w:tcPr>
          <w:p w14:paraId="1C2686DC"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Wang</w:t>
            </w:r>
            <w:proofErr w:type="spellEnd"/>
            <w:r w:rsidRPr="00C76E09">
              <w:rPr>
                <w:rFonts w:ascii="Times New Roman" w:hAnsi="Times New Roman"/>
                <w:sz w:val="20"/>
                <w:szCs w:val="20"/>
              </w:rPr>
              <w:t>, YC vd.</w:t>
            </w:r>
          </w:p>
        </w:tc>
        <w:tc>
          <w:tcPr>
            <w:tcW w:w="1011" w:type="dxa"/>
            <w:tcBorders>
              <w:top w:val="single" w:sz="4" w:space="0" w:color="auto"/>
              <w:left w:val="single" w:sz="4" w:space="0" w:color="auto"/>
              <w:bottom w:val="single" w:sz="4" w:space="0" w:color="auto"/>
              <w:right w:val="single" w:sz="4" w:space="0" w:color="auto"/>
            </w:tcBorders>
            <w:vAlign w:val="center"/>
            <w:hideMark/>
          </w:tcPr>
          <w:p w14:paraId="0D107786"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2006</w:t>
            </w:r>
          </w:p>
        </w:tc>
        <w:tc>
          <w:tcPr>
            <w:tcW w:w="5001" w:type="dxa"/>
            <w:tcBorders>
              <w:top w:val="single" w:sz="4" w:space="0" w:color="auto"/>
              <w:left w:val="single" w:sz="4" w:space="0" w:color="auto"/>
              <w:bottom w:val="single" w:sz="4" w:space="0" w:color="auto"/>
              <w:right w:val="single" w:sz="4" w:space="0" w:color="auto"/>
            </w:tcBorders>
            <w:vAlign w:val="center"/>
            <w:hideMark/>
          </w:tcPr>
          <w:p w14:paraId="4BC5FBBD"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Performance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evaluation</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GE </w:t>
            </w:r>
            <w:proofErr w:type="spellStart"/>
            <w:r w:rsidRPr="00C76E09">
              <w:rPr>
                <w:rFonts w:ascii="Times New Roman" w:hAnsi="Times New Roman"/>
                <w:sz w:val="20"/>
                <w:szCs w:val="20"/>
              </w:rPr>
              <w:t>healthcare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eXplore</w:t>
            </w:r>
            <w:proofErr w:type="spellEnd"/>
            <w:r w:rsidRPr="00C76E09">
              <w:rPr>
                <w:rFonts w:ascii="Times New Roman" w:hAnsi="Times New Roman"/>
                <w:sz w:val="20"/>
                <w:szCs w:val="20"/>
              </w:rPr>
              <w:t xml:space="preserve"> VISTA </w:t>
            </w:r>
            <w:proofErr w:type="spellStart"/>
            <w:r w:rsidRPr="00C76E09">
              <w:rPr>
                <w:rFonts w:ascii="Times New Roman" w:hAnsi="Times New Roman"/>
                <w:sz w:val="20"/>
                <w:szCs w:val="20"/>
              </w:rPr>
              <w:t>dual</w:t>
            </w:r>
            <w:proofErr w:type="spellEnd"/>
            <w:r w:rsidRPr="00C76E09">
              <w:rPr>
                <w:rFonts w:ascii="Times New Roman" w:hAnsi="Times New Roman"/>
                <w:sz w:val="20"/>
                <w:szCs w:val="20"/>
              </w:rPr>
              <w:t xml:space="preserve">-ring </w:t>
            </w:r>
            <w:proofErr w:type="spellStart"/>
            <w:r w:rsidRPr="00C76E09">
              <w:rPr>
                <w:rFonts w:ascii="Times New Roman" w:hAnsi="Times New Roman"/>
                <w:sz w:val="20"/>
                <w:szCs w:val="20"/>
              </w:rPr>
              <w:t>small-animal</w:t>
            </w:r>
            <w:proofErr w:type="spellEnd"/>
            <w:r w:rsidRPr="00C76E09">
              <w:rPr>
                <w:rFonts w:ascii="Times New Roman" w:hAnsi="Times New Roman"/>
                <w:sz w:val="20"/>
                <w:szCs w:val="20"/>
              </w:rPr>
              <w:t xml:space="preserve"> PET </w:t>
            </w:r>
            <w:proofErr w:type="spellStart"/>
            <w:r w:rsidRPr="00C76E09">
              <w:rPr>
                <w:rFonts w:ascii="Times New Roman" w:hAnsi="Times New Roman"/>
                <w:sz w:val="20"/>
                <w:szCs w:val="20"/>
              </w:rPr>
              <w:t>scanner</w:t>
            </w:r>
            <w:proofErr w:type="spellEnd"/>
          </w:p>
        </w:tc>
        <w:tc>
          <w:tcPr>
            <w:tcW w:w="1237" w:type="dxa"/>
            <w:tcBorders>
              <w:top w:val="single" w:sz="4" w:space="0" w:color="auto"/>
              <w:left w:val="single" w:sz="4" w:space="0" w:color="auto"/>
              <w:bottom w:val="single" w:sz="4" w:space="0" w:color="auto"/>
              <w:right w:val="single" w:sz="4" w:space="0" w:color="auto"/>
            </w:tcBorders>
            <w:vAlign w:val="center"/>
            <w:hideMark/>
          </w:tcPr>
          <w:p w14:paraId="05575403"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219</w:t>
            </w:r>
          </w:p>
        </w:tc>
      </w:tr>
      <w:tr w:rsidR="00C76E09" w:rsidRPr="00C76E09" w14:paraId="5F88E4BB" w14:textId="77777777" w:rsidTr="006D4768">
        <w:trPr>
          <w:trHeight w:val="255"/>
          <w:jc w:val="center"/>
        </w:trPr>
        <w:tc>
          <w:tcPr>
            <w:tcW w:w="1233" w:type="dxa"/>
            <w:tcBorders>
              <w:top w:val="single" w:sz="4" w:space="0" w:color="auto"/>
              <w:left w:val="single" w:sz="4" w:space="0" w:color="auto"/>
              <w:bottom w:val="single" w:sz="4" w:space="0" w:color="auto"/>
              <w:right w:val="single" w:sz="4" w:space="0" w:color="auto"/>
            </w:tcBorders>
            <w:noWrap/>
            <w:vAlign w:val="center"/>
            <w:hideMark/>
          </w:tcPr>
          <w:p w14:paraId="36F7874F"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Karsh</w:t>
            </w:r>
            <w:proofErr w:type="spellEnd"/>
            <w:r w:rsidRPr="00C76E09">
              <w:rPr>
                <w:rFonts w:ascii="Times New Roman" w:hAnsi="Times New Roman"/>
                <w:sz w:val="20"/>
                <w:szCs w:val="20"/>
              </w:rPr>
              <w:t>, BT vd.</w:t>
            </w:r>
          </w:p>
        </w:tc>
        <w:tc>
          <w:tcPr>
            <w:tcW w:w="1011" w:type="dxa"/>
            <w:tcBorders>
              <w:top w:val="single" w:sz="4" w:space="0" w:color="auto"/>
              <w:left w:val="single" w:sz="4" w:space="0" w:color="auto"/>
              <w:bottom w:val="single" w:sz="4" w:space="0" w:color="auto"/>
              <w:right w:val="single" w:sz="4" w:space="0" w:color="auto"/>
            </w:tcBorders>
            <w:vAlign w:val="center"/>
            <w:hideMark/>
          </w:tcPr>
          <w:p w14:paraId="510EB0D3"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2006</w:t>
            </w:r>
          </w:p>
        </w:tc>
        <w:tc>
          <w:tcPr>
            <w:tcW w:w="5001" w:type="dxa"/>
            <w:tcBorders>
              <w:top w:val="single" w:sz="4" w:space="0" w:color="auto"/>
              <w:left w:val="single" w:sz="4" w:space="0" w:color="auto"/>
              <w:bottom w:val="single" w:sz="4" w:space="0" w:color="auto"/>
              <w:right w:val="single" w:sz="4" w:space="0" w:color="auto"/>
            </w:tcBorders>
            <w:vAlign w:val="center"/>
            <w:hideMark/>
          </w:tcPr>
          <w:p w14:paraId="3BA2784D" w14:textId="77777777" w:rsidR="006D4768" w:rsidRPr="00C76E09" w:rsidRDefault="006D4768">
            <w:pPr>
              <w:spacing w:line="276" w:lineRule="auto"/>
              <w:jc w:val="both"/>
              <w:rPr>
                <w:rFonts w:ascii="Times New Roman" w:hAnsi="Times New Roman"/>
                <w:sz w:val="20"/>
                <w:szCs w:val="20"/>
              </w:rPr>
            </w:pPr>
            <w:r w:rsidRPr="00C76E09">
              <w:rPr>
                <w:rFonts w:ascii="Times New Roman" w:hAnsi="Times New Roman"/>
                <w:sz w:val="20"/>
                <w:szCs w:val="20"/>
              </w:rPr>
              <w:t xml:space="preserve">A </w:t>
            </w:r>
            <w:proofErr w:type="spellStart"/>
            <w:r w:rsidRPr="00C76E09">
              <w:rPr>
                <w:rFonts w:ascii="Times New Roman" w:hAnsi="Times New Roman"/>
                <w:sz w:val="20"/>
                <w:szCs w:val="20"/>
              </w:rPr>
              <w:t>human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factors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engineering</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paradigm</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for</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patient</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safety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designing</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to</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support</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performance</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healthcare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professional</w:t>
            </w:r>
            <w:proofErr w:type="spellEnd"/>
          </w:p>
        </w:tc>
        <w:tc>
          <w:tcPr>
            <w:tcW w:w="1237" w:type="dxa"/>
            <w:tcBorders>
              <w:top w:val="single" w:sz="4" w:space="0" w:color="auto"/>
              <w:left w:val="single" w:sz="4" w:space="0" w:color="auto"/>
              <w:bottom w:val="single" w:sz="4" w:space="0" w:color="auto"/>
              <w:right w:val="single" w:sz="4" w:space="0" w:color="auto"/>
            </w:tcBorders>
            <w:vAlign w:val="center"/>
            <w:hideMark/>
          </w:tcPr>
          <w:p w14:paraId="62EE0028"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182</w:t>
            </w:r>
          </w:p>
        </w:tc>
      </w:tr>
      <w:tr w:rsidR="00C76E09" w:rsidRPr="00C76E09" w14:paraId="276D2885" w14:textId="77777777" w:rsidTr="006D4768">
        <w:trPr>
          <w:trHeight w:val="255"/>
          <w:jc w:val="center"/>
        </w:trPr>
        <w:tc>
          <w:tcPr>
            <w:tcW w:w="1233" w:type="dxa"/>
            <w:tcBorders>
              <w:top w:val="single" w:sz="4" w:space="0" w:color="auto"/>
              <w:left w:val="single" w:sz="4" w:space="0" w:color="auto"/>
              <w:bottom w:val="single" w:sz="4" w:space="0" w:color="auto"/>
              <w:right w:val="single" w:sz="4" w:space="0" w:color="auto"/>
            </w:tcBorders>
            <w:noWrap/>
            <w:vAlign w:val="center"/>
            <w:hideMark/>
          </w:tcPr>
          <w:p w14:paraId="21BBD0D9"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Carlson</w:t>
            </w:r>
            <w:proofErr w:type="spellEnd"/>
            <w:r w:rsidRPr="00C76E09">
              <w:rPr>
                <w:rFonts w:ascii="Times New Roman" w:hAnsi="Times New Roman"/>
                <w:sz w:val="20"/>
                <w:szCs w:val="20"/>
              </w:rPr>
              <w:t>, JJ vd.</w:t>
            </w:r>
          </w:p>
        </w:tc>
        <w:tc>
          <w:tcPr>
            <w:tcW w:w="1011" w:type="dxa"/>
            <w:tcBorders>
              <w:top w:val="single" w:sz="4" w:space="0" w:color="auto"/>
              <w:left w:val="single" w:sz="4" w:space="0" w:color="auto"/>
              <w:bottom w:val="single" w:sz="4" w:space="0" w:color="auto"/>
              <w:right w:val="single" w:sz="4" w:space="0" w:color="auto"/>
            </w:tcBorders>
            <w:vAlign w:val="center"/>
            <w:hideMark/>
          </w:tcPr>
          <w:p w14:paraId="3D47D26C"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2010</w:t>
            </w:r>
          </w:p>
        </w:tc>
        <w:tc>
          <w:tcPr>
            <w:tcW w:w="5001" w:type="dxa"/>
            <w:tcBorders>
              <w:top w:val="single" w:sz="4" w:space="0" w:color="auto"/>
              <w:left w:val="single" w:sz="4" w:space="0" w:color="auto"/>
              <w:bottom w:val="single" w:sz="4" w:space="0" w:color="auto"/>
              <w:right w:val="single" w:sz="4" w:space="0" w:color="auto"/>
            </w:tcBorders>
            <w:vAlign w:val="center"/>
            <w:hideMark/>
          </w:tcPr>
          <w:p w14:paraId="07605EEA"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Linking</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payment</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to</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health</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outcomes</w:t>
            </w:r>
            <w:proofErr w:type="spellEnd"/>
            <w:r w:rsidRPr="00C76E09">
              <w:rPr>
                <w:rFonts w:ascii="Times New Roman" w:hAnsi="Times New Roman"/>
                <w:sz w:val="20"/>
                <w:szCs w:val="20"/>
              </w:rPr>
              <w:t xml:space="preserve">: A </w:t>
            </w:r>
            <w:proofErr w:type="spellStart"/>
            <w:r w:rsidRPr="00C76E09">
              <w:rPr>
                <w:rFonts w:ascii="Times New Roman" w:hAnsi="Times New Roman"/>
                <w:sz w:val="20"/>
                <w:szCs w:val="20"/>
              </w:rPr>
              <w:t>taxonomy</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examination</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performance-based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reimbursement</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schemes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between</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healthcare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payers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manufacturers</w:t>
            </w:r>
            <w:proofErr w:type="spellEnd"/>
          </w:p>
        </w:tc>
        <w:tc>
          <w:tcPr>
            <w:tcW w:w="1237" w:type="dxa"/>
            <w:tcBorders>
              <w:top w:val="single" w:sz="4" w:space="0" w:color="auto"/>
              <w:left w:val="single" w:sz="4" w:space="0" w:color="auto"/>
              <w:bottom w:val="single" w:sz="4" w:space="0" w:color="auto"/>
              <w:right w:val="single" w:sz="4" w:space="0" w:color="auto"/>
            </w:tcBorders>
            <w:vAlign w:val="center"/>
            <w:hideMark/>
          </w:tcPr>
          <w:p w14:paraId="1725FD25"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148</w:t>
            </w:r>
          </w:p>
        </w:tc>
      </w:tr>
      <w:tr w:rsidR="00C76E09" w:rsidRPr="00C76E09" w14:paraId="16A694D1" w14:textId="77777777" w:rsidTr="006D4768">
        <w:trPr>
          <w:trHeight w:val="255"/>
          <w:jc w:val="center"/>
        </w:trPr>
        <w:tc>
          <w:tcPr>
            <w:tcW w:w="1233" w:type="dxa"/>
            <w:tcBorders>
              <w:top w:val="single" w:sz="4" w:space="0" w:color="auto"/>
              <w:left w:val="single" w:sz="4" w:space="0" w:color="auto"/>
              <w:bottom w:val="single" w:sz="4" w:space="0" w:color="auto"/>
              <w:right w:val="single" w:sz="4" w:space="0" w:color="auto"/>
            </w:tcBorders>
            <w:noWrap/>
            <w:vAlign w:val="center"/>
            <w:hideMark/>
          </w:tcPr>
          <w:p w14:paraId="21B83303"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Yang</w:t>
            </w:r>
            <w:proofErr w:type="spellEnd"/>
            <w:r w:rsidRPr="00C76E09">
              <w:rPr>
                <w:rFonts w:ascii="Times New Roman" w:hAnsi="Times New Roman"/>
                <w:sz w:val="20"/>
                <w:szCs w:val="20"/>
              </w:rPr>
              <w:t>, CC; Lin, CYY</w:t>
            </w:r>
          </w:p>
        </w:tc>
        <w:tc>
          <w:tcPr>
            <w:tcW w:w="1011" w:type="dxa"/>
            <w:tcBorders>
              <w:top w:val="single" w:sz="4" w:space="0" w:color="auto"/>
              <w:left w:val="single" w:sz="4" w:space="0" w:color="auto"/>
              <w:bottom w:val="single" w:sz="4" w:space="0" w:color="auto"/>
              <w:right w:val="single" w:sz="4" w:space="0" w:color="auto"/>
            </w:tcBorders>
            <w:vAlign w:val="center"/>
            <w:hideMark/>
          </w:tcPr>
          <w:p w14:paraId="3289B283"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2009</w:t>
            </w:r>
          </w:p>
        </w:tc>
        <w:tc>
          <w:tcPr>
            <w:tcW w:w="5001" w:type="dxa"/>
            <w:tcBorders>
              <w:top w:val="single" w:sz="4" w:space="0" w:color="auto"/>
              <w:left w:val="single" w:sz="4" w:space="0" w:color="auto"/>
              <w:bottom w:val="single" w:sz="4" w:space="0" w:color="auto"/>
              <w:right w:val="single" w:sz="4" w:space="0" w:color="auto"/>
            </w:tcBorders>
            <w:vAlign w:val="center"/>
            <w:hideMark/>
          </w:tcPr>
          <w:p w14:paraId="67921CCF"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Does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intellectual</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capital</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mediate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relationship</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between</w:t>
            </w:r>
            <w:proofErr w:type="spellEnd"/>
            <w:r w:rsidRPr="00C76E09">
              <w:rPr>
                <w:rFonts w:ascii="Times New Roman" w:hAnsi="Times New Roman"/>
                <w:sz w:val="20"/>
                <w:szCs w:val="20"/>
              </w:rPr>
              <w:t xml:space="preserve"> HRM </w:t>
            </w:r>
            <w:proofErr w:type="spellStart"/>
            <w:r w:rsidRPr="00C76E09">
              <w:rPr>
                <w:rFonts w:ascii="Times New Roman" w:hAnsi="Times New Roman"/>
                <w:sz w:val="20"/>
                <w:szCs w:val="20"/>
              </w:rPr>
              <w:t>and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organizational</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performance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Perspective</w:t>
            </w:r>
            <w:proofErr w:type="spellEnd"/>
            <w:r w:rsidRPr="00C76E09">
              <w:rPr>
                <w:rFonts w:ascii="Times New Roman" w:hAnsi="Times New Roman"/>
                <w:sz w:val="20"/>
                <w:szCs w:val="20"/>
              </w:rPr>
              <w:t xml:space="preserve"> of a </w:t>
            </w:r>
            <w:proofErr w:type="spellStart"/>
            <w:r w:rsidRPr="00C76E09">
              <w:rPr>
                <w:rFonts w:ascii="Times New Roman" w:hAnsi="Times New Roman"/>
                <w:sz w:val="20"/>
                <w:szCs w:val="20"/>
              </w:rPr>
              <w:t>healthcare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industry</w:t>
            </w:r>
            <w:proofErr w:type="spellEnd"/>
            <w:r w:rsidRPr="00C76E09">
              <w:rPr>
                <w:rFonts w:ascii="Times New Roman" w:hAnsi="Times New Roman"/>
                <w:sz w:val="20"/>
                <w:szCs w:val="20"/>
              </w:rPr>
              <w:t xml:space="preserve"> in </w:t>
            </w:r>
            <w:proofErr w:type="spellStart"/>
            <w:r w:rsidRPr="00C76E09">
              <w:rPr>
                <w:rFonts w:ascii="Times New Roman" w:hAnsi="Times New Roman"/>
                <w:sz w:val="20"/>
                <w:szCs w:val="20"/>
              </w:rPr>
              <w:t>Taiwan</w:t>
            </w:r>
            <w:proofErr w:type="spellEnd"/>
          </w:p>
        </w:tc>
        <w:tc>
          <w:tcPr>
            <w:tcW w:w="1237" w:type="dxa"/>
            <w:tcBorders>
              <w:top w:val="single" w:sz="4" w:space="0" w:color="auto"/>
              <w:left w:val="single" w:sz="4" w:space="0" w:color="auto"/>
              <w:bottom w:val="single" w:sz="4" w:space="0" w:color="auto"/>
              <w:right w:val="single" w:sz="4" w:space="0" w:color="auto"/>
            </w:tcBorders>
            <w:vAlign w:val="center"/>
            <w:hideMark/>
          </w:tcPr>
          <w:p w14:paraId="6B682D81"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141</w:t>
            </w:r>
          </w:p>
        </w:tc>
      </w:tr>
      <w:tr w:rsidR="00C76E09" w:rsidRPr="00C76E09" w14:paraId="1CB13203" w14:textId="77777777" w:rsidTr="006D4768">
        <w:trPr>
          <w:trHeight w:val="255"/>
          <w:jc w:val="center"/>
        </w:trPr>
        <w:tc>
          <w:tcPr>
            <w:tcW w:w="1233" w:type="dxa"/>
            <w:tcBorders>
              <w:top w:val="single" w:sz="4" w:space="0" w:color="auto"/>
              <w:left w:val="single" w:sz="4" w:space="0" w:color="auto"/>
              <w:bottom w:val="single" w:sz="4" w:space="0" w:color="auto"/>
              <w:right w:val="single" w:sz="4" w:space="0" w:color="auto"/>
            </w:tcBorders>
            <w:noWrap/>
            <w:vAlign w:val="center"/>
            <w:hideMark/>
          </w:tcPr>
          <w:p w14:paraId="0FA7DF95"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lastRenderedPageBreak/>
              <w:t>Rosen</w:t>
            </w:r>
            <w:proofErr w:type="spellEnd"/>
            <w:r w:rsidRPr="00C76E09">
              <w:rPr>
                <w:rFonts w:ascii="Times New Roman" w:hAnsi="Times New Roman"/>
                <w:sz w:val="20"/>
                <w:szCs w:val="20"/>
              </w:rPr>
              <w:t>, MA vd.</w:t>
            </w:r>
          </w:p>
        </w:tc>
        <w:tc>
          <w:tcPr>
            <w:tcW w:w="1011" w:type="dxa"/>
            <w:tcBorders>
              <w:top w:val="single" w:sz="4" w:space="0" w:color="auto"/>
              <w:left w:val="single" w:sz="4" w:space="0" w:color="auto"/>
              <w:bottom w:val="single" w:sz="4" w:space="0" w:color="auto"/>
              <w:right w:val="single" w:sz="4" w:space="0" w:color="auto"/>
            </w:tcBorders>
            <w:vAlign w:val="center"/>
            <w:hideMark/>
          </w:tcPr>
          <w:p w14:paraId="36391FCF"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2008</w:t>
            </w:r>
          </w:p>
        </w:tc>
        <w:tc>
          <w:tcPr>
            <w:tcW w:w="5001" w:type="dxa"/>
            <w:tcBorders>
              <w:top w:val="single" w:sz="4" w:space="0" w:color="auto"/>
              <w:left w:val="single" w:sz="4" w:space="0" w:color="auto"/>
              <w:bottom w:val="single" w:sz="4" w:space="0" w:color="auto"/>
              <w:right w:val="single" w:sz="4" w:space="0" w:color="auto"/>
            </w:tcBorders>
            <w:vAlign w:val="center"/>
            <w:hideMark/>
          </w:tcPr>
          <w:p w14:paraId="48862962"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Measuring</w:t>
            </w:r>
            <w:proofErr w:type="spellEnd"/>
            <w:r w:rsidRPr="00C76E09">
              <w:rPr>
                <w:rFonts w:ascii="Times New Roman" w:hAnsi="Times New Roman"/>
                <w:sz w:val="20"/>
                <w:szCs w:val="20"/>
              </w:rPr>
              <w:t xml:space="preserve"> Team </w:t>
            </w:r>
            <w:proofErr w:type="spellStart"/>
            <w:r w:rsidRPr="00C76E09">
              <w:rPr>
                <w:rFonts w:ascii="Times New Roman" w:hAnsi="Times New Roman"/>
                <w:sz w:val="20"/>
                <w:szCs w:val="20"/>
              </w:rPr>
              <w:t>Performance</w:t>
            </w:r>
            <w:proofErr w:type="spellEnd"/>
            <w:r w:rsidRPr="00C76E09">
              <w:rPr>
                <w:rFonts w:ascii="Times New Roman" w:hAnsi="Times New Roman"/>
                <w:sz w:val="20"/>
                <w:szCs w:val="20"/>
              </w:rPr>
              <w:t xml:space="preserve"> in </w:t>
            </w:r>
            <w:proofErr w:type="spellStart"/>
            <w:r w:rsidRPr="00C76E09">
              <w:rPr>
                <w:rFonts w:ascii="Times New Roman" w:hAnsi="Times New Roman"/>
                <w:sz w:val="20"/>
                <w:szCs w:val="20"/>
              </w:rPr>
              <w:t>Simulation-Based</w:t>
            </w:r>
            <w:proofErr w:type="spellEnd"/>
            <w:r w:rsidRPr="00C76E09">
              <w:rPr>
                <w:rFonts w:ascii="Times New Roman" w:hAnsi="Times New Roman"/>
                <w:sz w:val="20"/>
                <w:szCs w:val="20"/>
              </w:rPr>
              <w:t xml:space="preserve"> Training: </w:t>
            </w:r>
            <w:proofErr w:type="spellStart"/>
            <w:r w:rsidRPr="00C76E09">
              <w:rPr>
                <w:rFonts w:ascii="Times New Roman" w:hAnsi="Times New Roman"/>
                <w:sz w:val="20"/>
                <w:szCs w:val="20"/>
              </w:rPr>
              <w:t>Adopting</w:t>
            </w:r>
            <w:proofErr w:type="spellEnd"/>
            <w:r w:rsidRPr="00C76E09">
              <w:rPr>
                <w:rFonts w:ascii="Times New Roman" w:hAnsi="Times New Roman"/>
                <w:sz w:val="20"/>
                <w:szCs w:val="20"/>
              </w:rPr>
              <w:t xml:space="preserve"> Best </w:t>
            </w:r>
            <w:proofErr w:type="spellStart"/>
            <w:r w:rsidRPr="00C76E09">
              <w:rPr>
                <w:rFonts w:ascii="Times New Roman" w:hAnsi="Times New Roman"/>
                <w:sz w:val="20"/>
                <w:szCs w:val="20"/>
              </w:rPr>
              <w:t>Practices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for</w:t>
            </w:r>
            <w:proofErr w:type="spellEnd"/>
            <w:r w:rsidRPr="00C76E09">
              <w:rPr>
                <w:rFonts w:ascii="Times New Roman" w:hAnsi="Times New Roman"/>
                <w:sz w:val="20"/>
                <w:szCs w:val="20"/>
              </w:rPr>
              <w:t xml:space="preserve"> Healthcare</w:t>
            </w:r>
          </w:p>
        </w:tc>
        <w:tc>
          <w:tcPr>
            <w:tcW w:w="1237" w:type="dxa"/>
            <w:tcBorders>
              <w:top w:val="single" w:sz="4" w:space="0" w:color="auto"/>
              <w:left w:val="single" w:sz="4" w:space="0" w:color="auto"/>
              <w:bottom w:val="single" w:sz="4" w:space="0" w:color="auto"/>
              <w:right w:val="single" w:sz="4" w:space="0" w:color="auto"/>
            </w:tcBorders>
            <w:vAlign w:val="center"/>
            <w:hideMark/>
          </w:tcPr>
          <w:p w14:paraId="5DEE5EA1"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131</w:t>
            </w:r>
          </w:p>
        </w:tc>
      </w:tr>
      <w:tr w:rsidR="00C76E09" w:rsidRPr="00C76E09" w14:paraId="0C7240B2" w14:textId="77777777" w:rsidTr="006D4768">
        <w:trPr>
          <w:trHeight w:val="255"/>
          <w:jc w:val="center"/>
        </w:trPr>
        <w:tc>
          <w:tcPr>
            <w:tcW w:w="1233" w:type="dxa"/>
            <w:tcBorders>
              <w:top w:val="single" w:sz="4" w:space="0" w:color="auto"/>
              <w:left w:val="single" w:sz="4" w:space="0" w:color="auto"/>
              <w:bottom w:val="single" w:sz="4" w:space="0" w:color="auto"/>
              <w:right w:val="single" w:sz="4" w:space="0" w:color="auto"/>
            </w:tcBorders>
            <w:noWrap/>
            <w:vAlign w:val="center"/>
            <w:hideMark/>
          </w:tcPr>
          <w:p w14:paraId="54D869AA"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Grigoroudis</w:t>
            </w:r>
            <w:proofErr w:type="spellEnd"/>
            <w:r w:rsidRPr="00C76E09">
              <w:rPr>
                <w:rFonts w:ascii="Times New Roman" w:hAnsi="Times New Roman"/>
                <w:sz w:val="20"/>
                <w:szCs w:val="20"/>
              </w:rPr>
              <w:t>, E vd.</w:t>
            </w:r>
          </w:p>
        </w:tc>
        <w:tc>
          <w:tcPr>
            <w:tcW w:w="1011" w:type="dxa"/>
            <w:tcBorders>
              <w:top w:val="single" w:sz="4" w:space="0" w:color="auto"/>
              <w:left w:val="single" w:sz="4" w:space="0" w:color="auto"/>
              <w:bottom w:val="single" w:sz="4" w:space="0" w:color="auto"/>
              <w:right w:val="single" w:sz="4" w:space="0" w:color="auto"/>
            </w:tcBorders>
            <w:vAlign w:val="center"/>
            <w:hideMark/>
          </w:tcPr>
          <w:p w14:paraId="0D5A9107"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2012</w:t>
            </w:r>
          </w:p>
        </w:tc>
        <w:tc>
          <w:tcPr>
            <w:tcW w:w="5001" w:type="dxa"/>
            <w:tcBorders>
              <w:top w:val="single" w:sz="4" w:space="0" w:color="auto"/>
              <w:left w:val="single" w:sz="4" w:space="0" w:color="auto"/>
              <w:bottom w:val="single" w:sz="4" w:space="0" w:color="auto"/>
              <w:right w:val="single" w:sz="4" w:space="0" w:color="auto"/>
            </w:tcBorders>
            <w:vAlign w:val="center"/>
            <w:hideMark/>
          </w:tcPr>
          <w:p w14:paraId="667A6D17" w14:textId="77777777" w:rsidR="006D4768" w:rsidRPr="00C76E09" w:rsidRDefault="006D4768">
            <w:pPr>
              <w:spacing w:line="276" w:lineRule="auto"/>
              <w:jc w:val="both"/>
              <w:rPr>
                <w:rFonts w:ascii="Times New Roman" w:hAnsi="Times New Roman"/>
                <w:sz w:val="20"/>
                <w:szCs w:val="20"/>
              </w:rPr>
            </w:pPr>
            <w:r w:rsidRPr="00C76E09">
              <w:rPr>
                <w:rFonts w:ascii="Times New Roman" w:hAnsi="Times New Roman"/>
                <w:sz w:val="20"/>
                <w:szCs w:val="20"/>
              </w:rPr>
              <w:t xml:space="preserve">Strategic </w:t>
            </w:r>
            <w:proofErr w:type="spellStart"/>
            <w:r w:rsidRPr="00C76E09">
              <w:rPr>
                <w:rFonts w:ascii="Times New Roman" w:hAnsi="Times New Roman"/>
                <w:sz w:val="20"/>
                <w:szCs w:val="20"/>
              </w:rPr>
              <w:t>performance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measurement</w:t>
            </w:r>
            <w:proofErr w:type="spellEnd"/>
            <w:r w:rsidRPr="00C76E09">
              <w:rPr>
                <w:rFonts w:ascii="Times New Roman" w:hAnsi="Times New Roman"/>
                <w:sz w:val="20"/>
                <w:szCs w:val="20"/>
              </w:rPr>
              <w:t xml:space="preserve"> in a </w:t>
            </w:r>
            <w:proofErr w:type="spellStart"/>
            <w:r w:rsidRPr="00C76E09">
              <w:rPr>
                <w:rFonts w:ascii="Times New Roman" w:hAnsi="Times New Roman"/>
                <w:sz w:val="20"/>
                <w:szCs w:val="20"/>
              </w:rPr>
              <w:t>healthcare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organisation</w:t>
            </w:r>
            <w:proofErr w:type="spellEnd"/>
            <w:r w:rsidRPr="00C76E09">
              <w:rPr>
                <w:rFonts w:ascii="Times New Roman" w:hAnsi="Times New Roman"/>
                <w:sz w:val="20"/>
                <w:szCs w:val="20"/>
              </w:rPr>
              <w:t xml:space="preserve">: A </w:t>
            </w:r>
            <w:proofErr w:type="spellStart"/>
            <w:r w:rsidRPr="00C76E09">
              <w:rPr>
                <w:rFonts w:ascii="Times New Roman" w:hAnsi="Times New Roman"/>
                <w:sz w:val="20"/>
                <w:szCs w:val="20"/>
              </w:rPr>
              <w:t>multiple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criteria</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approach</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based</w:t>
            </w:r>
            <w:proofErr w:type="spellEnd"/>
            <w:r w:rsidRPr="00C76E09">
              <w:rPr>
                <w:rFonts w:ascii="Times New Roman" w:hAnsi="Times New Roman"/>
                <w:sz w:val="20"/>
                <w:szCs w:val="20"/>
              </w:rPr>
              <w:t xml:space="preserve"> on </w:t>
            </w:r>
            <w:proofErr w:type="spellStart"/>
            <w:r w:rsidRPr="00C76E09">
              <w:rPr>
                <w:rFonts w:ascii="Times New Roman" w:hAnsi="Times New Roman"/>
                <w:sz w:val="20"/>
                <w:szCs w:val="20"/>
              </w:rPr>
              <w:t>balanced</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scorecard</w:t>
            </w:r>
            <w:proofErr w:type="spellEnd"/>
          </w:p>
        </w:tc>
        <w:tc>
          <w:tcPr>
            <w:tcW w:w="1237" w:type="dxa"/>
            <w:tcBorders>
              <w:top w:val="single" w:sz="4" w:space="0" w:color="auto"/>
              <w:left w:val="single" w:sz="4" w:space="0" w:color="auto"/>
              <w:bottom w:val="single" w:sz="4" w:space="0" w:color="auto"/>
              <w:right w:val="single" w:sz="4" w:space="0" w:color="auto"/>
            </w:tcBorders>
            <w:vAlign w:val="center"/>
            <w:hideMark/>
          </w:tcPr>
          <w:p w14:paraId="01B80A5D"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126</w:t>
            </w:r>
          </w:p>
        </w:tc>
      </w:tr>
      <w:tr w:rsidR="00C76E09" w:rsidRPr="00C76E09" w14:paraId="5612C829" w14:textId="77777777" w:rsidTr="006D4768">
        <w:trPr>
          <w:trHeight w:val="255"/>
          <w:jc w:val="center"/>
        </w:trPr>
        <w:tc>
          <w:tcPr>
            <w:tcW w:w="1233" w:type="dxa"/>
            <w:tcBorders>
              <w:top w:val="single" w:sz="4" w:space="0" w:color="auto"/>
              <w:left w:val="single" w:sz="4" w:space="0" w:color="auto"/>
              <w:bottom w:val="single" w:sz="4" w:space="0" w:color="auto"/>
              <w:right w:val="single" w:sz="4" w:space="0" w:color="auto"/>
            </w:tcBorders>
            <w:noWrap/>
            <w:vAlign w:val="center"/>
            <w:hideMark/>
          </w:tcPr>
          <w:p w14:paraId="162894E8"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Parmelli</w:t>
            </w:r>
            <w:proofErr w:type="spellEnd"/>
            <w:r w:rsidRPr="00C76E09">
              <w:rPr>
                <w:rFonts w:ascii="Times New Roman" w:hAnsi="Times New Roman"/>
                <w:sz w:val="20"/>
                <w:szCs w:val="20"/>
              </w:rPr>
              <w:t>, E vd.</w:t>
            </w:r>
          </w:p>
        </w:tc>
        <w:tc>
          <w:tcPr>
            <w:tcW w:w="1011" w:type="dxa"/>
            <w:tcBorders>
              <w:top w:val="single" w:sz="4" w:space="0" w:color="auto"/>
              <w:left w:val="single" w:sz="4" w:space="0" w:color="auto"/>
              <w:bottom w:val="single" w:sz="4" w:space="0" w:color="auto"/>
              <w:right w:val="single" w:sz="4" w:space="0" w:color="auto"/>
            </w:tcBorders>
            <w:vAlign w:val="center"/>
            <w:hideMark/>
          </w:tcPr>
          <w:p w14:paraId="2DE54125"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2011</w:t>
            </w:r>
          </w:p>
        </w:tc>
        <w:tc>
          <w:tcPr>
            <w:tcW w:w="5001" w:type="dxa"/>
            <w:tcBorders>
              <w:top w:val="single" w:sz="4" w:space="0" w:color="auto"/>
              <w:left w:val="single" w:sz="4" w:space="0" w:color="auto"/>
              <w:bottom w:val="single" w:sz="4" w:space="0" w:color="auto"/>
              <w:right w:val="single" w:sz="4" w:space="0" w:color="auto"/>
            </w:tcBorders>
            <w:vAlign w:val="center"/>
            <w:hideMark/>
          </w:tcPr>
          <w:p w14:paraId="4F00EDDD" w14:textId="77777777" w:rsidR="006D4768" w:rsidRPr="00C76E09" w:rsidRDefault="006D4768">
            <w:pPr>
              <w:spacing w:line="276" w:lineRule="auto"/>
              <w:jc w:val="both"/>
              <w:rPr>
                <w:rFonts w:ascii="Times New Roman" w:hAnsi="Times New Roman"/>
                <w:sz w:val="20"/>
                <w:szCs w:val="20"/>
              </w:rPr>
            </w:pPr>
            <w:proofErr w:type="spellStart"/>
            <w:r w:rsidRPr="00C76E09">
              <w:rPr>
                <w:rFonts w:ascii="Times New Roman" w:hAnsi="Times New Roman"/>
                <w:sz w:val="20"/>
                <w:szCs w:val="20"/>
              </w:rPr>
              <w:t>The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effectiveness</w:t>
            </w:r>
            <w:proofErr w:type="spellEnd"/>
            <w:r w:rsidRPr="00C76E09">
              <w:rPr>
                <w:rFonts w:ascii="Times New Roman" w:hAnsi="Times New Roman"/>
                <w:sz w:val="20"/>
                <w:szCs w:val="20"/>
              </w:rPr>
              <w:t xml:space="preserve"> of </w:t>
            </w:r>
            <w:proofErr w:type="spellStart"/>
            <w:r w:rsidRPr="00C76E09">
              <w:rPr>
                <w:rFonts w:ascii="Times New Roman" w:hAnsi="Times New Roman"/>
                <w:sz w:val="20"/>
                <w:szCs w:val="20"/>
              </w:rPr>
              <w:t>strategies</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to</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change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organisational</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culture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to</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improve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healthcare</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performance</w:t>
            </w:r>
            <w:proofErr w:type="spellEnd"/>
            <w:r w:rsidRPr="00C76E09">
              <w:rPr>
                <w:rFonts w:ascii="Times New Roman" w:hAnsi="Times New Roman"/>
                <w:sz w:val="20"/>
                <w:szCs w:val="20"/>
              </w:rPr>
              <w:t xml:space="preserve">: a </w:t>
            </w:r>
            <w:proofErr w:type="spellStart"/>
            <w:r w:rsidRPr="00C76E09">
              <w:rPr>
                <w:rFonts w:ascii="Times New Roman" w:hAnsi="Times New Roman"/>
                <w:sz w:val="20"/>
                <w:szCs w:val="20"/>
              </w:rPr>
              <w:t>systematic</w:t>
            </w:r>
            <w:proofErr w:type="spellEnd"/>
            <w:r w:rsidRPr="00C76E09">
              <w:rPr>
                <w:rFonts w:ascii="Times New Roman" w:hAnsi="Times New Roman"/>
                <w:sz w:val="20"/>
                <w:szCs w:val="20"/>
              </w:rPr>
              <w:t xml:space="preserve"> </w:t>
            </w:r>
            <w:proofErr w:type="spellStart"/>
            <w:r w:rsidRPr="00C76E09">
              <w:rPr>
                <w:rFonts w:ascii="Times New Roman" w:hAnsi="Times New Roman"/>
                <w:sz w:val="20"/>
                <w:szCs w:val="20"/>
              </w:rPr>
              <w:t>review</w:t>
            </w:r>
            <w:proofErr w:type="spellEnd"/>
          </w:p>
        </w:tc>
        <w:tc>
          <w:tcPr>
            <w:tcW w:w="1237" w:type="dxa"/>
            <w:tcBorders>
              <w:top w:val="single" w:sz="4" w:space="0" w:color="auto"/>
              <w:left w:val="single" w:sz="4" w:space="0" w:color="auto"/>
              <w:bottom w:val="single" w:sz="4" w:space="0" w:color="auto"/>
              <w:right w:val="single" w:sz="4" w:space="0" w:color="auto"/>
            </w:tcBorders>
            <w:vAlign w:val="center"/>
            <w:hideMark/>
          </w:tcPr>
          <w:p w14:paraId="71B20911" w14:textId="77777777" w:rsidR="006D4768" w:rsidRPr="00C76E09" w:rsidRDefault="006D4768">
            <w:pPr>
              <w:spacing w:line="276" w:lineRule="auto"/>
              <w:jc w:val="center"/>
              <w:rPr>
                <w:rFonts w:ascii="Times New Roman" w:hAnsi="Times New Roman"/>
                <w:sz w:val="20"/>
                <w:szCs w:val="20"/>
              </w:rPr>
            </w:pPr>
            <w:r w:rsidRPr="00C76E09">
              <w:rPr>
                <w:rFonts w:ascii="Times New Roman" w:hAnsi="Times New Roman"/>
                <w:sz w:val="20"/>
                <w:szCs w:val="20"/>
              </w:rPr>
              <w:t>111</w:t>
            </w:r>
          </w:p>
        </w:tc>
      </w:tr>
    </w:tbl>
    <w:p w14:paraId="2995B7D2"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En çok atıf alan çalışmalar incelendiğinde çalışmaların ağırlıklı olarak sağlık hizmetleri kalitesini ele alan çalışmalar olduğu görülmektedir. </w:t>
      </w:r>
      <w:proofErr w:type="spellStart"/>
      <w:r w:rsidRPr="00C76E09">
        <w:rPr>
          <w:rFonts w:ascii="Times New Roman" w:hAnsi="Times New Roman" w:cs="Times New Roman"/>
        </w:rPr>
        <w:t>Ewig</w:t>
      </w:r>
      <w:proofErr w:type="spellEnd"/>
      <w:r w:rsidRPr="00C76E09">
        <w:rPr>
          <w:rFonts w:ascii="Times New Roman" w:hAnsi="Times New Roman" w:cs="Times New Roman"/>
        </w:rPr>
        <w:t xml:space="preserve"> vd. (2009) çalışmalarında ülke çapında uygulanan performans ölçüm programlarının sağlık hizmeti kalitesine olan etkisini incelemişlerdir. Çalışmaya 388 406 hasta dâhil edilmiştir. </w:t>
      </w:r>
      <w:proofErr w:type="spellStart"/>
      <w:r w:rsidRPr="00C76E09">
        <w:rPr>
          <w:rFonts w:ascii="Times New Roman" w:hAnsi="Times New Roman" w:cs="Times New Roman"/>
        </w:rPr>
        <w:t>Fullman</w:t>
      </w:r>
      <w:proofErr w:type="spellEnd"/>
      <w:r w:rsidRPr="00C76E09">
        <w:rPr>
          <w:rFonts w:ascii="Times New Roman" w:hAnsi="Times New Roman" w:cs="Times New Roman"/>
        </w:rPr>
        <w:t xml:space="preserve"> vd. (2018) çalışmalarında 195 ülke ve yerel bölge için sağlık hizmetlerine erişim ve kalite endeksinde performans ölçümünü ele almışlardır. Çalışma sistematik analiz çalışmasıdır. </w:t>
      </w:r>
      <w:proofErr w:type="spellStart"/>
      <w:r w:rsidRPr="00C76E09">
        <w:rPr>
          <w:rFonts w:ascii="Times New Roman" w:hAnsi="Times New Roman" w:cs="Times New Roman"/>
        </w:rPr>
        <w:t>Basu</w:t>
      </w:r>
      <w:proofErr w:type="spellEnd"/>
      <w:r w:rsidRPr="00C76E09">
        <w:rPr>
          <w:rFonts w:ascii="Times New Roman" w:hAnsi="Times New Roman" w:cs="Times New Roman"/>
        </w:rPr>
        <w:t xml:space="preserve"> vd. (2012) araştırmalarında düşük ve orta gelirli ülkelerde özel ve kamu sağlık sistemlerinin performansının karşılaştırmalı analizini sistematik bir şekilde incelemişlerdir. </w:t>
      </w:r>
      <w:proofErr w:type="spellStart"/>
      <w:r w:rsidRPr="00C76E09">
        <w:rPr>
          <w:rFonts w:ascii="Times New Roman" w:hAnsi="Times New Roman" w:cs="Times New Roman"/>
        </w:rPr>
        <w:t>Wang</w:t>
      </w:r>
      <w:proofErr w:type="spellEnd"/>
      <w:r w:rsidRPr="00C76E09">
        <w:rPr>
          <w:rFonts w:ascii="Times New Roman" w:hAnsi="Times New Roman" w:cs="Times New Roman"/>
        </w:rPr>
        <w:t xml:space="preserve"> vd. (2006) veterinerlik alanında yaptıkları çalışmada Pet hayvan tarayıcısının performans değerlendirmesini yapmışlardır. </w:t>
      </w:r>
      <w:proofErr w:type="spellStart"/>
      <w:r w:rsidRPr="00C76E09">
        <w:rPr>
          <w:rFonts w:ascii="Times New Roman" w:hAnsi="Times New Roman" w:cs="Times New Roman"/>
        </w:rPr>
        <w:t>Karsh</w:t>
      </w:r>
      <w:proofErr w:type="spellEnd"/>
      <w:r w:rsidRPr="00C76E09">
        <w:rPr>
          <w:rFonts w:ascii="Times New Roman" w:hAnsi="Times New Roman" w:cs="Times New Roman"/>
        </w:rPr>
        <w:t xml:space="preserve"> vd. (2006) hasta güvenliğinde mühendislik faktörünü kullanarak sağlık uzmanının performansını desteklemek için oluşturulan tasarımı ele almışlardır. </w:t>
      </w:r>
      <w:proofErr w:type="spellStart"/>
      <w:r w:rsidRPr="00C76E09">
        <w:rPr>
          <w:rFonts w:ascii="Times New Roman" w:hAnsi="Times New Roman" w:cs="Times New Roman"/>
        </w:rPr>
        <w:t>Carlson</w:t>
      </w:r>
      <w:proofErr w:type="spellEnd"/>
      <w:r w:rsidRPr="00C76E09">
        <w:rPr>
          <w:rFonts w:ascii="Times New Roman" w:hAnsi="Times New Roman" w:cs="Times New Roman"/>
        </w:rPr>
        <w:t xml:space="preserve"> vd. (2010) çalışmalarında sağlık hizmeti ödeyenler ve sunanlar arasındaki performansa dayalı geri ödeme sisteminin sınıflandırılmasını ve incelemesini yapmışlardır. </w:t>
      </w:r>
      <w:proofErr w:type="spellStart"/>
      <w:r w:rsidRPr="00C76E09">
        <w:rPr>
          <w:rFonts w:ascii="Times New Roman" w:hAnsi="Times New Roman" w:cs="Times New Roman"/>
        </w:rPr>
        <w:t>Yang</w:t>
      </w:r>
      <w:proofErr w:type="spellEnd"/>
      <w:r w:rsidRPr="00C76E09">
        <w:rPr>
          <w:rFonts w:ascii="Times New Roman" w:hAnsi="Times New Roman" w:cs="Times New Roman"/>
        </w:rPr>
        <w:t xml:space="preserve"> ve Lin (2009) çalışmalarını Tayvan’da yürütmüşlerdir. Entelektüel sermaye, insan kaynakları yönetimi ve kurumsal performans arasındaki ilişki ele alınmıştır. </w:t>
      </w:r>
      <w:proofErr w:type="spellStart"/>
      <w:r w:rsidRPr="00C76E09">
        <w:rPr>
          <w:rFonts w:ascii="Times New Roman" w:hAnsi="Times New Roman" w:cs="Times New Roman"/>
        </w:rPr>
        <w:t>Rosen</w:t>
      </w:r>
      <w:proofErr w:type="spellEnd"/>
      <w:r w:rsidRPr="00C76E09">
        <w:rPr>
          <w:rFonts w:ascii="Times New Roman" w:hAnsi="Times New Roman" w:cs="Times New Roman"/>
        </w:rPr>
        <w:t xml:space="preserve"> vd. (2008) sağlık hizmetlerinde uygulamaya dayalı eğitimde takım performansını ölçmeyi amaçlamışlardır. </w:t>
      </w:r>
      <w:proofErr w:type="spellStart"/>
      <w:r w:rsidRPr="00C76E09">
        <w:rPr>
          <w:rFonts w:ascii="Times New Roman" w:hAnsi="Times New Roman" w:cs="Times New Roman"/>
        </w:rPr>
        <w:t>Grigoroudis</w:t>
      </w:r>
      <w:proofErr w:type="spellEnd"/>
      <w:r w:rsidRPr="00C76E09">
        <w:rPr>
          <w:rFonts w:ascii="Times New Roman" w:hAnsi="Times New Roman" w:cs="Times New Roman"/>
        </w:rPr>
        <w:t xml:space="preserve"> vd. (2012) çalışmalarında sağlık kuruluşunda dengeli puan kartına göre stratejik performans ölçümünü ele almışlardır. </w:t>
      </w:r>
      <w:proofErr w:type="spellStart"/>
      <w:r w:rsidRPr="00C76E09">
        <w:rPr>
          <w:rFonts w:ascii="Times New Roman" w:hAnsi="Times New Roman" w:cs="Times New Roman"/>
        </w:rPr>
        <w:t>Parmelli</w:t>
      </w:r>
      <w:proofErr w:type="spellEnd"/>
      <w:r w:rsidRPr="00C76E09">
        <w:rPr>
          <w:rFonts w:ascii="Times New Roman" w:hAnsi="Times New Roman" w:cs="Times New Roman"/>
        </w:rPr>
        <w:t xml:space="preserve"> vd. (2011) sağlık hizmeti performansını iyileştirmek için organizasyon kültürünü değiştirme stratejilerinin etkinliği üzerinde durmuşlardır.</w:t>
      </w:r>
    </w:p>
    <w:p w14:paraId="6FB9AE7B" w14:textId="77777777" w:rsidR="006D4768" w:rsidRPr="00C76E09" w:rsidRDefault="006D4768" w:rsidP="006D4768">
      <w:pPr>
        <w:spacing w:before="120" w:after="0" w:line="360" w:lineRule="auto"/>
        <w:jc w:val="center"/>
        <w:rPr>
          <w:rFonts w:ascii="Times New Roman" w:hAnsi="Times New Roman" w:cs="Times New Roman"/>
          <w:b/>
        </w:rPr>
      </w:pPr>
      <w:r w:rsidRPr="00C76E09">
        <w:rPr>
          <w:rFonts w:ascii="Times New Roman" w:hAnsi="Times New Roman" w:cs="Times New Roman"/>
          <w:b/>
        </w:rPr>
        <w:t>Kelime Analizi</w:t>
      </w:r>
    </w:p>
    <w:p w14:paraId="4167918E"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Kelime analizi bölümünde sağlık hizmetlerinde performans kavramının kelime bulutu ve kelime madenciliği analizleri yer almaktadır. Kelime bulutu (</w:t>
      </w:r>
      <w:proofErr w:type="spellStart"/>
      <w:r w:rsidRPr="00C76E09">
        <w:rPr>
          <w:rFonts w:ascii="Times New Roman" w:hAnsi="Times New Roman" w:cs="Times New Roman"/>
        </w:rPr>
        <w:t>words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cloud</w:t>
      </w:r>
      <w:proofErr w:type="spellEnd"/>
      <w:r w:rsidRPr="00C76E09">
        <w:rPr>
          <w:rFonts w:ascii="Times New Roman" w:hAnsi="Times New Roman" w:cs="Times New Roman"/>
        </w:rPr>
        <w:t>) kavramla ilgili en sık kullanılan kelimelerle oluşturulmuştur. Kelimelerin başlıklarda geçme sıklığı minimum 20 olarak ele alınmıştır. Dört ve üzeri harfli kelimeler çalışmaya dâhil edilmiştir. Söz birleştirme kelimeleri analizin dışında bırakılmıştır. Bu kısıtlar altında oluşturulan kelime bulutu Şekil 1’de verilmiştir. Şekle göre başlıklarda en sık yer alan kelimeler sağlık hizmetleri (</w:t>
      </w:r>
      <w:proofErr w:type="spellStart"/>
      <w:r w:rsidRPr="00C76E09">
        <w:rPr>
          <w:rFonts w:ascii="Times New Roman" w:hAnsi="Times New Roman" w:cs="Times New Roman"/>
        </w:rPr>
        <w:t>healthcare</w:t>
      </w:r>
      <w:proofErr w:type="spellEnd"/>
      <w:r w:rsidRPr="00C76E09">
        <w:rPr>
          <w:rFonts w:ascii="Times New Roman" w:hAnsi="Times New Roman" w:cs="Times New Roman"/>
        </w:rPr>
        <w:t>), performans (</w:t>
      </w:r>
      <w:proofErr w:type="spellStart"/>
      <w:r w:rsidRPr="00C76E09">
        <w:rPr>
          <w:rFonts w:ascii="Times New Roman" w:hAnsi="Times New Roman" w:cs="Times New Roman"/>
        </w:rPr>
        <w:t>performance</w:t>
      </w:r>
      <w:proofErr w:type="spellEnd"/>
      <w:r w:rsidRPr="00C76E09">
        <w:rPr>
          <w:rFonts w:ascii="Times New Roman" w:hAnsi="Times New Roman" w:cs="Times New Roman"/>
        </w:rPr>
        <w:t>), yönetim (</w:t>
      </w:r>
      <w:proofErr w:type="spellStart"/>
      <w:r w:rsidRPr="00C76E09">
        <w:rPr>
          <w:rFonts w:ascii="Times New Roman" w:hAnsi="Times New Roman" w:cs="Times New Roman"/>
        </w:rPr>
        <w:t>management</w:t>
      </w:r>
      <w:proofErr w:type="spellEnd"/>
      <w:r w:rsidRPr="00C76E09">
        <w:rPr>
          <w:rFonts w:ascii="Times New Roman" w:hAnsi="Times New Roman" w:cs="Times New Roman"/>
        </w:rPr>
        <w:t>), sistem (</w:t>
      </w:r>
      <w:proofErr w:type="spellStart"/>
      <w:r w:rsidRPr="00C76E09">
        <w:rPr>
          <w:rFonts w:ascii="Times New Roman" w:hAnsi="Times New Roman" w:cs="Times New Roman"/>
        </w:rPr>
        <w:t>system</w:t>
      </w:r>
      <w:proofErr w:type="spellEnd"/>
      <w:r w:rsidRPr="00C76E09">
        <w:rPr>
          <w:rFonts w:ascii="Times New Roman" w:hAnsi="Times New Roman" w:cs="Times New Roman"/>
        </w:rPr>
        <w:t>) ve sağlık (</w:t>
      </w:r>
      <w:proofErr w:type="spellStart"/>
      <w:r w:rsidRPr="00C76E09">
        <w:rPr>
          <w:rFonts w:ascii="Times New Roman" w:hAnsi="Times New Roman" w:cs="Times New Roman"/>
        </w:rPr>
        <w:t>health</w:t>
      </w:r>
      <w:proofErr w:type="spellEnd"/>
      <w:r w:rsidRPr="00C76E09">
        <w:rPr>
          <w:rFonts w:ascii="Times New Roman" w:hAnsi="Times New Roman" w:cs="Times New Roman"/>
        </w:rPr>
        <w:t xml:space="preserve">)  kelimeleri olduğu görülmektedir. </w:t>
      </w:r>
    </w:p>
    <w:p w14:paraId="3D47CB94" w14:textId="37DF5CB9" w:rsidR="006D4768" w:rsidRPr="00C76E09" w:rsidRDefault="006D4768" w:rsidP="006D4768">
      <w:pPr>
        <w:pStyle w:val="ResimYazs"/>
        <w:keepNext/>
        <w:spacing w:before="120" w:line="360" w:lineRule="auto"/>
        <w:jc w:val="center"/>
        <w:rPr>
          <w:rFonts w:ascii="Times New Roman" w:hAnsi="Times New Roman" w:cs="Times New Roman"/>
          <w:b/>
          <w:i w:val="0"/>
          <w:color w:val="auto"/>
          <w:sz w:val="22"/>
          <w:szCs w:val="22"/>
        </w:rPr>
      </w:pPr>
      <w:r w:rsidRPr="00C76E09">
        <w:rPr>
          <w:rFonts w:ascii="Times New Roman" w:hAnsi="Times New Roman" w:cs="Times New Roman"/>
          <w:b/>
          <w:noProof/>
          <w:color w:val="auto"/>
          <w:sz w:val="22"/>
          <w:szCs w:val="22"/>
          <w:lang w:eastAsia="tr-TR"/>
        </w:rPr>
        <w:lastRenderedPageBreak/>
        <w:drawing>
          <wp:inline distT="0" distB="0" distL="0" distR="0" wp14:anchorId="76772344" wp14:editId="3F72F2F4">
            <wp:extent cx="3009900" cy="1828800"/>
            <wp:effectExtent l="0" t="0" r="0" b="0"/>
            <wp:docPr id="133" name="Resim 133" descr="Kelime Bulutu Tüm belg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Kelime Bulutu Tüm belgele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009900" cy="1828800"/>
                    </a:xfrm>
                    <a:prstGeom prst="rect">
                      <a:avLst/>
                    </a:prstGeom>
                    <a:noFill/>
                    <a:ln>
                      <a:noFill/>
                    </a:ln>
                  </pic:spPr>
                </pic:pic>
              </a:graphicData>
            </a:graphic>
          </wp:inline>
        </w:drawing>
      </w:r>
    </w:p>
    <w:p w14:paraId="0659C230" w14:textId="77777777" w:rsidR="006D4768" w:rsidRPr="00C76E09" w:rsidRDefault="006D4768" w:rsidP="006D4768">
      <w:pPr>
        <w:pStyle w:val="ResimYazs"/>
        <w:keepNext/>
        <w:spacing w:before="120" w:line="360" w:lineRule="auto"/>
        <w:jc w:val="center"/>
        <w:rPr>
          <w:rFonts w:ascii="Times New Roman" w:hAnsi="Times New Roman" w:cs="Times New Roman"/>
          <w:b/>
          <w:i w:val="0"/>
          <w:color w:val="auto"/>
          <w:sz w:val="20"/>
          <w:szCs w:val="22"/>
        </w:rPr>
      </w:pPr>
      <w:r w:rsidRPr="00C76E09">
        <w:rPr>
          <w:rFonts w:ascii="Times New Roman" w:hAnsi="Times New Roman" w:cs="Times New Roman"/>
          <w:b/>
          <w:i w:val="0"/>
          <w:color w:val="auto"/>
          <w:sz w:val="20"/>
          <w:szCs w:val="22"/>
        </w:rPr>
        <w:t xml:space="preserve">Şekil </w:t>
      </w:r>
      <w:r w:rsidRPr="00C76E09">
        <w:rPr>
          <w:rFonts w:ascii="Times New Roman" w:hAnsi="Times New Roman" w:cs="Times New Roman"/>
          <w:b/>
          <w:i w:val="0"/>
          <w:noProof/>
          <w:color w:val="auto"/>
          <w:sz w:val="20"/>
          <w:szCs w:val="22"/>
        </w:rPr>
        <w:t>1</w:t>
      </w:r>
      <w:r w:rsidRPr="00C76E09">
        <w:rPr>
          <w:rFonts w:ascii="Times New Roman" w:hAnsi="Times New Roman" w:cs="Times New Roman"/>
          <w:b/>
          <w:i w:val="0"/>
          <w:color w:val="auto"/>
          <w:sz w:val="20"/>
          <w:szCs w:val="22"/>
        </w:rPr>
        <w:t xml:space="preserve">. </w:t>
      </w:r>
      <w:r w:rsidRPr="00C76E09">
        <w:rPr>
          <w:rFonts w:ascii="Times New Roman" w:hAnsi="Times New Roman" w:cs="Times New Roman"/>
          <w:i w:val="0"/>
          <w:color w:val="auto"/>
          <w:sz w:val="20"/>
          <w:szCs w:val="22"/>
        </w:rPr>
        <w:t>Kelime Bulutu</w:t>
      </w:r>
    </w:p>
    <w:p w14:paraId="3C7B619C"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Sağlık hizmetlerinde performansı ele alan çalışmalarda en çok kullanılan terimleri tespit etmek için </w:t>
      </w:r>
      <w:proofErr w:type="spellStart"/>
      <w:r w:rsidRPr="00C76E09">
        <w:rPr>
          <w:rFonts w:ascii="Times New Roman" w:hAnsi="Times New Roman" w:cs="Times New Roman"/>
        </w:rPr>
        <w:t>VOSviewer</w:t>
      </w:r>
      <w:proofErr w:type="spellEnd"/>
      <w:r w:rsidRPr="00C76E09">
        <w:rPr>
          <w:rFonts w:ascii="Times New Roman" w:hAnsi="Times New Roman" w:cs="Times New Roman"/>
        </w:rPr>
        <w:t xml:space="preserve"> programında kelime madenciliği analizi yapılmıştır. Analiz programında kelime madenciliği analizinde eşik değer 10 seçildiğinde 13193 terimin 294’ünün bunu karşıladığı tespit edilmiştir. Sağlık hizmetleri performansı kavramının kelime madenciliği analiz sonuçları Şekil 2’de verilmiştir.</w:t>
      </w:r>
    </w:p>
    <w:p w14:paraId="645C8406" w14:textId="77777777" w:rsidR="006D4768" w:rsidRPr="00C76E09" w:rsidRDefault="006D4768" w:rsidP="006D4768">
      <w:pPr>
        <w:spacing w:before="120" w:after="0" w:line="360" w:lineRule="auto"/>
        <w:ind w:firstLine="708"/>
        <w:jc w:val="both"/>
        <w:rPr>
          <w:rFonts w:ascii="Times New Roman" w:hAnsi="Times New Roman" w:cs="Times New Roman"/>
        </w:rPr>
      </w:pPr>
    </w:p>
    <w:tbl>
      <w:tblPr>
        <w:tblStyle w:val="TabloKlavuzu"/>
        <w:tblW w:w="0" w:type="auto"/>
        <w:tblInd w:w="0" w:type="dxa"/>
        <w:tblLook w:val="04A0" w:firstRow="1" w:lastRow="0" w:firstColumn="1" w:lastColumn="0" w:noHBand="0" w:noVBand="1"/>
      </w:tblPr>
      <w:tblGrid>
        <w:gridCol w:w="4263"/>
        <w:gridCol w:w="4232"/>
      </w:tblGrid>
      <w:tr w:rsidR="00C76E09" w:rsidRPr="00C76E09" w14:paraId="551B3B05" w14:textId="77777777" w:rsidTr="006D4768">
        <w:tc>
          <w:tcPr>
            <w:tcW w:w="4263" w:type="dxa"/>
            <w:tcBorders>
              <w:top w:val="single" w:sz="4" w:space="0" w:color="auto"/>
              <w:left w:val="single" w:sz="4" w:space="0" w:color="auto"/>
              <w:bottom w:val="single" w:sz="4" w:space="0" w:color="auto"/>
              <w:right w:val="single" w:sz="4" w:space="0" w:color="auto"/>
            </w:tcBorders>
            <w:vAlign w:val="center"/>
            <w:hideMark/>
          </w:tcPr>
          <w:p w14:paraId="4C41B8AA" w14:textId="5CAE6AB8"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5390DD7D" wp14:editId="71B8E176">
                  <wp:extent cx="2076450" cy="1581150"/>
                  <wp:effectExtent l="0" t="0" r="0" b="0"/>
                  <wp:docPr id="132" name="Resi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7" cstate="print">
                            <a:extLst>
                              <a:ext uri="{28A0092B-C50C-407E-A947-70E740481C1C}">
                                <a14:useLocalDpi xmlns:a14="http://schemas.microsoft.com/office/drawing/2010/main" val="0"/>
                              </a:ext>
                            </a:extLst>
                          </a:blip>
                          <a:srcRect l="12552" t="5780" r="14380" b="6682"/>
                          <a:stretch>
                            <a:fillRect/>
                          </a:stretch>
                        </pic:blipFill>
                        <pic:spPr bwMode="auto">
                          <a:xfrm>
                            <a:off x="0" y="0"/>
                            <a:ext cx="2076450" cy="1581150"/>
                          </a:xfrm>
                          <a:prstGeom prst="rect">
                            <a:avLst/>
                          </a:prstGeom>
                          <a:noFill/>
                          <a:ln>
                            <a:noFill/>
                          </a:ln>
                        </pic:spPr>
                      </pic:pic>
                    </a:graphicData>
                  </a:graphic>
                </wp:inline>
              </w:drawing>
            </w:r>
          </w:p>
        </w:tc>
        <w:tc>
          <w:tcPr>
            <w:tcW w:w="4232" w:type="dxa"/>
            <w:tcBorders>
              <w:top w:val="single" w:sz="4" w:space="0" w:color="auto"/>
              <w:left w:val="single" w:sz="4" w:space="0" w:color="auto"/>
              <w:bottom w:val="single" w:sz="4" w:space="0" w:color="auto"/>
              <w:right w:val="single" w:sz="4" w:space="0" w:color="auto"/>
            </w:tcBorders>
            <w:vAlign w:val="center"/>
            <w:hideMark/>
          </w:tcPr>
          <w:p w14:paraId="10562D79" w14:textId="6F433219"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778DF2ED" wp14:editId="7C5F4E13">
                  <wp:extent cx="2000250" cy="1552575"/>
                  <wp:effectExtent l="0" t="0" r="0" b="9525"/>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8" cstate="print">
                            <a:extLst>
                              <a:ext uri="{28A0092B-C50C-407E-A947-70E740481C1C}">
                                <a14:useLocalDpi xmlns:a14="http://schemas.microsoft.com/office/drawing/2010/main" val="0"/>
                              </a:ext>
                            </a:extLst>
                          </a:blip>
                          <a:srcRect l="10887" t="3185" r="12177" b="2319"/>
                          <a:stretch>
                            <a:fillRect/>
                          </a:stretch>
                        </pic:blipFill>
                        <pic:spPr bwMode="auto">
                          <a:xfrm>
                            <a:off x="0" y="0"/>
                            <a:ext cx="2000250" cy="1552575"/>
                          </a:xfrm>
                          <a:prstGeom prst="rect">
                            <a:avLst/>
                          </a:prstGeom>
                          <a:noFill/>
                          <a:ln>
                            <a:noFill/>
                          </a:ln>
                        </pic:spPr>
                      </pic:pic>
                    </a:graphicData>
                  </a:graphic>
                </wp:inline>
              </w:drawing>
            </w:r>
          </w:p>
        </w:tc>
      </w:tr>
      <w:tr w:rsidR="00C76E09" w:rsidRPr="00C76E09" w14:paraId="5F8D7DD5" w14:textId="77777777" w:rsidTr="006D4768">
        <w:trPr>
          <w:trHeight w:val="163"/>
        </w:trPr>
        <w:tc>
          <w:tcPr>
            <w:tcW w:w="4263" w:type="dxa"/>
            <w:tcBorders>
              <w:top w:val="single" w:sz="4" w:space="0" w:color="auto"/>
              <w:left w:val="single" w:sz="4" w:space="0" w:color="auto"/>
              <w:bottom w:val="single" w:sz="4" w:space="0" w:color="auto"/>
              <w:right w:val="single" w:sz="4" w:space="0" w:color="auto"/>
            </w:tcBorders>
            <w:vAlign w:val="center"/>
            <w:hideMark/>
          </w:tcPr>
          <w:p w14:paraId="10B41446"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232" w:type="dxa"/>
            <w:tcBorders>
              <w:top w:val="single" w:sz="4" w:space="0" w:color="auto"/>
              <w:left w:val="single" w:sz="4" w:space="0" w:color="auto"/>
              <w:bottom w:val="single" w:sz="4" w:space="0" w:color="auto"/>
              <w:right w:val="single" w:sz="4" w:space="0" w:color="auto"/>
            </w:tcBorders>
            <w:vAlign w:val="center"/>
            <w:hideMark/>
          </w:tcPr>
          <w:p w14:paraId="677A72A8"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r w:rsidR="00C76E09" w:rsidRPr="00C76E09" w14:paraId="5F2D5E0C"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5221364F" w14:textId="54FD87BF"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1BAD6B3B" wp14:editId="7CFEC5F7">
                  <wp:extent cx="2095500" cy="1657350"/>
                  <wp:effectExtent l="0" t="0" r="0" b="0"/>
                  <wp:docPr id="130" name="Resi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9" cstate="print">
                            <a:extLst>
                              <a:ext uri="{28A0092B-C50C-407E-A947-70E740481C1C}">
                                <a14:useLocalDpi xmlns:a14="http://schemas.microsoft.com/office/drawing/2010/main" val="0"/>
                              </a:ext>
                            </a:extLst>
                          </a:blip>
                          <a:srcRect l="12550" t="6075" r="14391" b="3203"/>
                          <a:stretch>
                            <a:fillRect/>
                          </a:stretch>
                        </pic:blipFill>
                        <pic:spPr bwMode="auto">
                          <a:xfrm>
                            <a:off x="0" y="0"/>
                            <a:ext cx="2095500" cy="1657350"/>
                          </a:xfrm>
                          <a:prstGeom prst="rect">
                            <a:avLst/>
                          </a:prstGeom>
                          <a:noFill/>
                          <a:ln>
                            <a:noFill/>
                          </a:ln>
                        </pic:spPr>
                      </pic:pic>
                    </a:graphicData>
                  </a:graphic>
                </wp:inline>
              </w:drawing>
            </w:r>
          </w:p>
        </w:tc>
      </w:tr>
      <w:tr w:rsidR="00C76E09" w:rsidRPr="00C76E09" w14:paraId="7948B897"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6A7DDB08" w14:textId="77777777" w:rsidR="006D4768" w:rsidRPr="00C76E09" w:rsidRDefault="006D4768">
            <w:pPr>
              <w:keepNext/>
              <w:spacing w:line="360" w:lineRule="auto"/>
              <w:jc w:val="center"/>
              <w:rPr>
                <w:rFonts w:ascii="Times New Roman" w:hAnsi="Times New Roman"/>
                <w:b/>
                <w:noProof/>
                <w:sz w:val="20"/>
                <w:szCs w:val="20"/>
                <w:lang w:eastAsia="tr-TR"/>
              </w:rPr>
            </w:pPr>
            <w:r w:rsidRPr="00C76E09">
              <w:rPr>
                <w:rFonts w:ascii="Times New Roman" w:hAnsi="Times New Roman"/>
                <w:b/>
                <w:noProof/>
                <w:sz w:val="20"/>
                <w:szCs w:val="20"/>
                <w:lang w:eastAsia="tr-TR"/>
              </w:rPr>
              <w:t>c. Zaman Haritası</w:t>
            </w:r>
          </w:p>
        </w:tc>
      </w:tr>
    </w:tbl>
    <w:p w14:paraId="75DE6E44"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2</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Kelime Madenciliği Analizi Ağ, Yoğunluk ve Zaman Haritaları</w:t>
      </w:r>
    </w:p>
    <w:p w14:paraId="713918D1"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Şekil 2’de kelime madenciliği ağ, yoğunluk ve zaman haritaları gösterilmiştir. Şekil 2 a’da kelime madenciliği ağ haritası verilmiştir. Ağ haritasında yer alan dairelerin büyüklüğü alıntılanma kuvvetiyle ilişkilidir. Şekle göre görsel, dört gruptan oluşmaktadır. Bu dört grubu yöntem (</w:t>
      </w:r>
      <w:proofErr w:type="spellStart"/>
      <w:r w:rsidRPr="00C76E09">
        <w:rPr>
          <w:rFonts w:ascii="Times New Roman" w:hAnsi="Times New Roman" w:cs="Times New Roman"/>
        </w:rPr>
        <w:t>method</w:t>
      </w:r>
      <w:proofErr w:type="spellEnd"/>
      <w:r w:rsidRPr="00C76E09">
        <w:rPr>
          <w:rFonts w:ascii="Times New Roman" w:hAnsi="Times New Roman" w:cs="Times New Roman"/>
        </w:rPr>
        <w:t xml:space="preserve">), </w:t>
      </w:r>
      <w:r w:rsidRPr="00C76E09">
        <w:rPr>
          <w:rFonts w:ascii="Times New Roman" w:hAnsi="Times New Roman" w:cs="Times New Roman"/>
        </w:rPr>
        <w:lastRenderedPageBreak/>
        <w:t>çerçeve (</w:t>
      </w:r>
      <w:proofErr w:type="spellStart"/>
      <w:r w:rsidRPr="00C76E09">
        <w:rPr>
          <w:rFonts w:ascii="Times New Roman" w:hAnsi="Times New Roman" w:cs="Times New Roman"/>
        </w:rPr>
        <w:t>framework</w:t>
      </w:r>
      <w:proofErr w:type="spellEnd"/>
      <w:r w:rsidRPr="00C76E09">
        <w:rPr>
          <w:rFonts w:ascii="Times New Roman" w:hAnsi="Times New Roman" w:cs="Times New Roman"/>
        </w:rPr>
        <w:t>), akademik bildiri (</w:t>
      </w:r>
      <w:proofErr w:type="spellStart"/>
      <w:r w:rsidRPr="00C76E09">
        <w:rPr>
          <w:rFonts w:ascii="Times New Roman" w:hAnsi="Times New Roman" w:cs="Times New Roman"/>
        </w:rPr>
        <w:t>paper</w:t>
      </w:r>
      <w:proofErr w:type="spellEnd"/>
      <w:r w:rsidRPr="00C76E09">
        <w:rPr>
          <w:rFonts w:ascii="Times New Roman" w:hAnsi="Times New Roman" w:cs="Times New Roman"/>
        </w:rPr>
        <w:t>) ve sağlık profesyonelleri (</w:t>
      </w:r>
      <w:proofErr w:type="spellStart"/>
      <w:r w:rsidRPr="00C76E09">
        <w:rPr>
          <w:rFonts w:ascii="Times New Roman" w:hAnsi="Times New Roman" w:cs="Times New Roman"/>
        </w:rPr>
        <w:t>healthcare</w:t>
      </w:r>
      <w:proofErr w:type="spellEnd"/>
      <w:r w:rsidRPr="00C76E09">
        <w:rPr>
          <w:rFonts w:ascii="Times New Roman" w:hAnsi="Times New Roman" w:cs="Times New Roman"/>
        </w:rPr>
        <w:t xml:space="preserve"> Professional) oluşturmaktadır. Şekil 2 b’de kelime madenciliği yoğunluk haritası verilmiştir. Yoğunluk haritası maviden kırmızıya olacak biçimde kelimelerin kullanım yoğunluğunu göstermektedir. Şekil incelendiğinde yöntem, organizasyon, uygulama, oran, yıl ve ilişki kelimelerinin yoğun olarak kullanıldığı görülmektedir. Şekil 2 c’de ise kelime madenciliğinin zaman haritası verilmiştir. Şekilde yer alan kelimelerin sağlık hizmetleri performansı kavramında en eski kullanımı 2013 yılına dayandığı görülmektedir. Orijinallik, ilk basamak sağlık hizmetleri terimlerinin daha güncel olduğu görülmektedir.</w:t>
      </w:r>
    </w:p>
    <w:p w14:paraId="3679FC58" w14:textId="77777777" w:rsidR="006D4768" w:rsidRPr="00C76E09" w:rsidRDefault="006D4768" w:rsidP="006D4768">
      <w:pPr>
        <w:spacing w:before="120" w:after="0" w:line="360" w:lineRule="auto"/>
        <w:jc w:val="center"/>
        <w:rPr>
          <w:rFonts w:ascii="Times New Roman" w:hAnsi="Times New Roman" w:cs="Times New Roman"/>
          <w:b/>
        </w:rPr>
      </w:pPr>
      <w:r w:rsidRPr="00C76E09">
        <w:rPr>
          <w:rFonts w:ascii="Times New Roman" w:hAnsi="Times New Roman" w:cs="Times New Roman"/>
          <w:b/>
        </w:rPr>
        <w:t>Atıf Analizi (</w:t>
      </w:r>
      <w:proofErr w:type="spellStart"/>
      <w:r w:rsidRPr="00C76E09">
        <w:rPr>
          <w:rFonts w:ascii="Times New Roman" w:hAnsi="Times New Roman" w:cs="Times New Roman"/>
          <w:b/>
        </w:rPr>
        <w:t>Citation</w:t>
      </w:r>
      <w:proofErr w:type="spellEnd"/>
      <w:r w:rsidRPr="00C76E09">
        <w:rPr>
          <w:rFonts w:ascii="Times New Roman" w:hAnsi="Times New Roman" w:cs="Times New Roman"/>
          <w:b/>
        </w:rPr>
        <w:t>)</w:t>
      </w:r>
    </w:p>
    <w:p w14:paraId="16A72E7B" w14:textId="649CCB84" w:rsidR="006D4768" w:rsidRPr="006B177C" w:rsidRDefault="006D4768" w:rsidP="006B177C">
      <w:pPr>
        <w:spacing w:before="120" w:after="0" w:line="360" w:lineRule="auto"/>
        <w:ind w:firstLine="708"/>
        <w:jc w:val="both"/>
        <w:rPr>
          <w:rFonts w:ascii="Times New Roman" w:hAnsi="Times New Roman" w:cs="Times New Roman"/>
        </w:rPr>
      </w:pPr>
      <w:r w:rsidRPr="00C76E09">
        <w:rPr>
          <w:rFonts w:ascii="Times New Roman" w:hAnsi="Times New Roman" w:cs="Times New Roman"/>
        </w:rPr>
        <w:t>Atıf analizi atıf yapan ve atıf yapılan belgeler arasındaki ilişkiyi incelemektedir (</w:t>
      </w:r>
      <w:proofErr w:type="spellStart"/>
      <w:r w:rsidRPr="00C76E09">
        <w:rPr>
          <w:rFonts w:ascii="Times New Roman" w:hAnsi="Times New Roman" w:cs="Times New Roman"/>
        </w:rPr>
        <w:t>Kurutkan</w:t>
      </w:r>
      <w:proofErr w:type="spellEnd"/>
      <w:r w:rsidRPr="00C76E09">
        <w:rPr>
          <w:rFonts w:ascii="Times New Roman" w:hAnsi="Times New Roman" w:cs="Times New Roman"/>
        </w:rPr>
        <w:t xml:space="preserve"> ve Orhan, 2018: 11). Atıf analizi yapılırken </w:t>
      </w:r>
      <w:proofErr w:type="spellStart"/>
      <w:r w:rsidRPr="00C76E09">
        <w:rPr>
          <w:rFonts w:ascii="Times New Roman" w:hAnsi="Times New Roman" w:cs="Times New Roman"/>
        </w:rPr>
        <w:t>VOSviewer</w:t>
      </w:r>
      <w:proofErr w:type="spellEnd"/>
      <w:r w:rsidRPr="00C76E09">
        <w:rPr>
          <w:rFonts w:ascii="Times New Roman" w:hAnsi="Times New Roman" w:cs="Times New Roman"/>
        </w:rPr>
        <w:t xml:space="preserve"> programı kullanılmıştır. Atıf analizi; dokümanlar, kaynaklar, yazarlar ve organizasyonlar olmak üzere 5 farklı alt başlıktan oluşmaktadır.</w:t>
      </w:r>
    </w:p>
    <w:tbl>
      <w:tblPr>
        <w:tblStyle w:val="TabloKlavuzu"/>
        <w:tblW w:w="0" w:type="auto"/>
        <w:tblInd w:w="0" w:type="dxa"/>
        <w:tblLook w:val="04A0" w:firstRow="1" w:lastRow="0" w:firstColumn="1" w:lastColumn="0" w:noHBand="0" w:noVBand="1"/>
      </w:tblPr>
      <w:tblGrid>
        <w:gridCol w:w="4783"/>
        <w:gridCol w:w="4279"/>
      </w:tblGrid>
      <w:tr w:rsidR="00C76E09" w:rsidRPr="00C76E09" w14:paraId="6E1C3C1C" w14:textId="77777777" w:rsidTr="006D4768">
        <w:tc>
          <w:tcPr>
            <w:tcW w:w="4474" w:type="dxa"/>
            <w:tcBorders>
              <w:top w:val="single" w:sz="4" w:space="0" w:color="auto"/>
              <w:left w:val="single" w:sz="4" w:space="0" w:color="auto"/>
              <w:bottom w:val="single" w:sz="4" w:space="0" w:color="auto"/>
              <w:right w:val="single" w:sz="4" w:space="0" w:color="auto"/>
            </w:tcBorders>
            <w:vAlign w:val="center"/>
            <w:hideMark/>
          </w:tcPr>
          <w:p w14:paraId="26AED564" w14:textId="27B13823"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66F77718" wp14:editId="18EF197B">
                  <wp:extent cx="2924175" cy="619125"/>
                  <wp:effectExtent l="0" t="0" r="9525" b="9525"/>
                  <wp:docPr id="129" name="Resi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0" cstate="print">
                            <a:extLst>
                              <a:ext uri="{28A0092B-C50C-407E-A947-70E740481C1C}">
                                <a14:useLocalDpi xmlns:a14="http://schemas.microsoft.com/office/drawing/2010/main" val="0"/>
                              </a:ext>
                            </a:extLst>
                          </a:blip>
                          <a:srcRect l="5408" t="36967" r="-6" b="34715"/>
                          <a:stretch>
                            <a:fillRect/>
                          </a:stretch>
                        </pic:blipFill>
                        <pic:spPr bwMode="auto">
                          <a:xfrm>
                            <a:off x="0" y="0"/>
                            <a:ext cx="2924175" cy="619125"/>
                          </a:xfrm>
                          <a:prstGeom prst="rect">
                            <a:avLst/>
                          </a:prstGeom>
                          <a:noFill/>
                          <a:ln>
                            <a:noFill/>
                          </a:ln>
                        </pic:spPr>
                      </pic:pic>
                    </a:graphicData>
                  </a:graphic>
                </wp:inline>
              </w:drawing>
            </w:r>
          </w:p>
        </w:tc>
        <w:tc>
          <w:tcPr>
            <w:tcW w:w="4021" w:type="dxa"/>
            <w:tcBorders>
              <w:top w:val="single" w:sz="4" w:space="0" w:color="auto"/>
              <w:left w:val="single" w:sz="4" w:space="0" w:color="auto"/>
              <w:bottom w:val="single" w:sz="4" w:space="0" w:color="auto"/>
              <w:right w:val="single" w:sz="4" w:space="0" w:color="auto"/>
            </w:tcBorders>
            <w:vAlign w:val="center"/>
            <w:hideMark/>
          </w:tcPr>
          <w:p w14:paraId="1C3D135B" w14:textId="22830F7D"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3EA0CA8E" wp14:editId="17152D99">
                  <wp:extent cx="2609850" cy="762000"/>
                  <wp:effectExtent l="0" t="0" r="0" b="0"/>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1" cstate="print">
                            <a:extLst>
                              <a:ext uri="{28A0092B-C50C-407E-A947-70E740481C1C}">
                                <a14:useLocalDpi xmlns:a14="http://schemas.microsoft.com/office/drawing/2010/main" val="0"/>
                              </a:ext>
                            </a:extLst>
                          </a:blip>
                          <a:srcRect l="1723" t="30798" r="1228" b="23328"/>
                          <a:stretch>
                            <a:fillRect/>
                          </a:stretch>
                        </pic:blipFill>
                        <pic:spPr bwMode="auto">
                          <a:xfrm>
                            <a:off x="0" y="0"/>
                            <a:ext cx="2609850" cy="762000"/>
                          </a:xfrm>
                          <a:prstGeom prst="rect">
                            <a:avLst/>
                          </a:prstGeom>
                          <a:noFill/>
                          <a:ln>
                            <a:noFill/>
                          </a:ln>
                        </pic:spPr>
                      </pic:pic>
                    </a:graphicData>
                  </a:graphic>
                </wp:inline>
              </w:drawing>
            </w:r>
          </w:p>
        </w:tc>
      </w:tr>
      <w:tr w:rsidR="00C76E09" w:rsidRPr="00C76E09" w14:paraId="7211634B" w14:textId="77777777" w:rsidTr="006D4768">
        <w:tc>
          <w:tcPr>
            <w:tcW w:w="4474" w:type="dxa"/>
            <w:tcBorders>
              <w:top w:val="single" w:sz="4" w:space="0" w:color="auto"/>
              <w:left w:val="single" w:sz="4" w:space="0" w:color="auto"/>
              <w:bottom w:val="single" w:sz="4" w:space="0" w:color="auto"/>
              <w:right w:val="single" w:sz="4" w:space="0" w:color="auto"/>
            </w:tcBorders>
            <w:vAlign w:val="center"/>
            <w:hideMark/>
          </w:tcPr>
          <w:p w14:paraId="4C3AE4E6"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021" w:type="dxa"/>
            <w:tcBorders>
              <w:top w:val="single" w:sz="4" w:space="0" w:color="auto"/>
              <w:left w:val="single" w:sz="4" w:space="0" w:color="auto"/>
              <w:bottom w:val="single" w:sz="4" w:space="0" w:color="auto"/>
              <w:right w:val="single" w:sz="4" w:space="0" w:color="auto"/>
            </w:tcBorders>
            <w:vAlign w:val="center"/>
            <w:hideMark/>
          </w:tcPr>
          <w:p w14:paraId="0A6C2699"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r w:rsidR="00C76E09" w:rsidRPr="00C76E09" w14:paraId="4A84E1E4"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201B186D" w14:textId="638EAC05"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39878693" wp14:editId="7D488E79">
                  <wp:extent cx="3695700" cy="962025"/>
                  <wp:effectExtent l="0" t="0" r="0" b="9525"/>
                  <wp:docPr id="127" name="Resim 127" descr="doküman atıf zaman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0" descr="doküman atıf zaman haritası"/>
                          <pic:cNvPicPr>
                            <a:picLocks noChangeAspect="1" noChangeArrowheads="1"/>
                          </pic:cNvPicPr>
                        </pic:nvPicPr>
                        <pic:blipFill>
                          <a:blip r:embed="rId192">
                            <a:extLst>
                              <a:ext uri="{28A0092B-C50C-407E-A947-70E740481C1C}">
                                <a14:useLocalDpi xmlns:a14="http://schemas.microsoft.com/office/drawing/2010/main" val="0"/>
                              </a:ext>
                            </a:extLst>
                          </a:blip>
                          <a:srcRect l="5359" t="35539" r="1643" b="26257"/>
                          <a:stretch>
                            <a:fillRect/>
                          </a:stretch>
                        </pic:blipFill>
                        <pic:spPr bwMode="auto">
                          <a:xfrm>
                            <a:off x="0" y="0"/>
                            <a:ext cx="3695700" cy="962025"/>
                          </a:xfrm>
                          <a:prstGeom prst="rect">
                            <a:avLst/>
                          </a:prstGeom>
                          <a:noFill/>
                          <a:ln>
                            <a:noFill/>
                          </a:ln>
                        </pic:spPr>
                      </pic:pic>
                    </a:graphicData>
                  </a:graphic>
                </wp:inline>
              </w:drawing>
            </w:r>
          </w:p>
        </w:tc>
      </w:tr>
      <w:tr w:rsidR="00C76E09" w:rsidRPr="00C76E09" w14:paraId="734157E6"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66DACEED" w14:textId="77777777" w:rsidR="006D4768" w:rsidRPr="00C76E09" w:rsidRDefault="006D4768">
            <w:pPr>
              <w:keepNext/>
              <w:spacing w:line="360" w:lineRule="auto"/>
              <w:jc w:val="center"/>
              <w:rPr>
                <w:rFonts w:ascii="Times New Roman" w:hAnsi="Times New Roman"/>
                <w:b/>
                <w:noProof/>
                <w:sz w:val="20"/>
                <w:szCs w:val="20"/>
                <w:lang w:eastAsia="tr-TR"/>
              </w:rPr>
            </w:pPr>
            <w:r w:rsidRPr="00C76E09">
              <w:rPr>
                <w:rFonts w:ascii="Times New Roman" w:hAnsi="Times New Roman"/>
                <w:b/>
                <w:noProof/>
                <w:sz w:val="20"/>
                <w:szCs w:val="20"/>
                <w:lang w:eastAsia="tr-TR"/>
              </w:rPr>
              <w:t>c. Zaman Haritası</w:t>
            </w:r>
          </w:p>
        </w:tc>
      </w:tr>
    </w:tbl>
    <w:p w14:paraId="2CD611C9"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3</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Dokümanların Atıf Analizi Ağ, Yoğunluk ve Zaman Haritaları</w:t>
      </w:r>
    </w:p>
    <w:p w14:paraId="2B750FFB" w14:textId="1BFE1CFB" w:rsidR="006D4768"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Şekil 3’te dokümanların atıf analizi ağ, yoğunluk ve zaman haritaları gösterilmiştir. Dokümanların atıf analizi için eşik değer 0 alındığında 648 dokümandan hepsi eşik değeri karşılamaktadır. Şekil 3 a’da dokümanların ağ haritası verilmiştir. Ağ haritası incelendiğinde Van Der </w:t>
      </w:r>
      <w:proofErr w:type="spellStart"/>
      <w:r w:rsidRPr="00C76E09">
        <w:rPr>
          <w:rFonts w:ascii="Times New Roman" w:hAnsi="Times New Roman" w:cs="Times New Roman"/>
        </w:rPr>
        <w:t>Geer</w:t>
      </w:r>
      <w:proofErr w:type="spellEnd"/>
      <w:r w:rsidRPr="00C76E09">
        <w:rPr>
          <w:rFonts w:ascii="Times New Roman" w:hAnsi="Times New Roman" w:cs="Times New Roman"/>
        </w:rPr>
        <w:t xml:space="preserve"> (2009), Rahman (2019) ve </w:t>
      </w:r>
      <w:proofErr w:type="spellStart"/>
      <w:r w:rsidRPr="00C76E09">
        <w:rPr>
          <w:rFonts w:ascii="Times New Roman" w:hAnsi="Times New Roman" w:cs="Times New Roman"/>
        </w:rPr>
        <w:t>Pirozzi</w:t>
      </w:r>
      <w:proofErr w:type="spellEnd"/>
      <w:r w:rsidRPr="00C76E09">
        <w:rPr>
          <w:rFonts w:ascii="Times New Roman" w:hAnsi="Times New Roman" w:cs="Times New Roman"/>
        </w:rPr>
        <w:t xml:space="preserve"> (2016) arasındaki alıntı bağlantılarının yüksek olduğu görülmektedir. Şekil 3 b’de yer alan dokümanların yoğunluk haritasında üç ana küme olduğu görülmektedir. Van Der </w:t>
      </w:r>
      <w:proofErr w:type="spellStart"/>
      <w:r w:rsidRPr="00C76E09">
        <w:rPr>
          <w:rFonts w:ascii="Times New Roman" w:hAnsi="Times New Roman" w:cs="Times New Roman"/>
        </w:rPr>
        <w:t>Geer</w:t>
      </w:r>
      <w:proofErr w:type="spellEnd"/>
      <w:r w:rsidRPr="00C76E09">
        <w:rPr>
          <w:rFonts w:ascii="Times New Roman" w:hAnsi="Times New Roman" w:cs="Times New Roman"/>
        </w:rPr>
        <w:t xml:space="preserve"> (2009), Rahman (2019), </w:t>
      </w:r>
      <w:proofErr w:type="spellStart"/>
      <w:r w:rsidRPr="00C76E09">
        <w:rPr>
          <w:rFonts w:ascii="Times New Roman" w:hAnsi="Times New Roman" w:cs="Times New Roman"/>
        </w:rPr>
        <w:t>Khalifa</w:t>
      </w:r>
      <w:proofErr w:type="spellEnd"/>
      <w:r w:rsidRPr="00C76E09">
        <w:rPr>
          <w:rFonts w:ascii="Times New Roman" w:hAnsi="Times New Roman" w:cs="Times New Roman"/>
        </w:rPr>
        <w:t xml:space="preserve"> (2016) ve </w:t>
      </w:r>
      <w:proofErr w:type="spellStart"/>
      <w:r w:rsidRPr="00C76E09">
        <w:rPr>
          <w:rFonts w:ascii="Times New Roman" w:hAnsi="Times New Roman" w:cs="Times New Roman"/>
        </w:rPr>
        <w:t>Pirozzi</w:t>
      </w:r>
      <w:proofErr w:type="spellEnd"/>
      <w:r w:rsidRPr="00C76E09">
        <w:rPr>
          <w:rFonts w:ascii="Times New Roman" w:hAnsi="Times New Roman" w:cs="Times New Roman"/>
        </w:rPr>
        <w:t xml:space="preserve"> (2016) ile kurulan alıntılanma bağlantı yoğunluğunun fazla olduğu görülmektedir. Şekil 3 c’de yer alan zaman haritasına bakıldığında dokümanların güncel olduğu görülmektedir.</w:t>
      </w:r>
    </w:p>
    <w:p w14:paraId="7EAA8C3E" w14:textId="77777777" w:rsidR="00F7010D" w:rsidRPr="00C76E09" w:rsidRDefault="00F7010D" w:rsidP="006D4768">
      <w:pPr>
        <w:spacing w:before="120" w:after="0" w:line="360" w:lineRule="auto"/>
        <w:ind w:firstLine="708"/>
        <w:jc w:val="both"/>
        <w:rPr>
          <w:rFonts w:ascii="Times New Roman" w:hAnsi="Times New Roman" w:cs="Times New Roman"/>
        </w:rPr>
      </w:pPr>
    </w:p>
    <w:p w14:paraId="44F2E05B" w14:textId="77777777" w:rsidR="006D4768" w:rsidRPr="00C76E09" w:rsidRDefault="006D4768" w:rsidP="006D4768">
      <w:pPr>
        <w:pStyle w:val="ResimYazs"/>
        <w:keepNext/>
        <w:spacing w:after="0" w:line="360" w:lineRule="auto"/>
        <w:jc w:val="center"/>
        <w:rPr>
          <w:rFonts w:ascii="Times New Roman" w:hAnsi="Times New Roman" w:cs="Times New Roman"/>
          <w:b/>
          <w:i w:val="0"/>
          <w:color w:val="auto"/>
          <w:sz w:val="20"/>
          <w:szCs w:val="20"/>
        </w:rPr>
      </w:pPr>
    </w:p>
    <w:tbl>
      <w:tblPr>
        <w:tblStyle w:val="TabloKlavuzu"/>
        <w:tblW w:w="0" w:type="auto"/>
        <w:tblInd w:w="0" w:type="dxa"/>
        <w:tblLook w:val="04A0" w:firstRow="1" w:lastRow="0" w:firstColumn="1" w:lastColumn="0" w:noHBand="0" w:noVBand="1"/>
      </w:tblPr>
      <w:tblGrid>
        <w:gridCol w:w="4605"/>
        <w:gridCol w:w="4457"/>
      </w:tblGrid>
      <w:tr w:rsidR="00C76E09" w:rsidRPr="00C76E09" w14:paraId="773E138F" w14:textId="77777777" w:rsidTr="006D4768">
        <w:tc>
          <w:tcPr>
            <w:tcW w:w="4317" w:type="dxa"/>
            <w:tcBorders>
              <w:top w:val="single" w:sz="4" w:space="0" w:color="auto"/>
              <w:left w:val="single" w:sz="4" w:space="0" w:color="auto"/>
              <w:bottom w:val="single" w:sz="4" w:space="0" w:color="auto"/>
              <w:right w:val="single" w:sz="4" w:space="0" w:color="auto"/>
            </w:tcBorders>
            <w:vAlign w:val="center"/>
            <w:hideMark/>
          </w:tcPr>
          <w:p w14:paraId="3495EA89" w14:textId="7A1762E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1F4278D7" wp14:editId="3EF28CFC">
                  <wp:extent cx="2828925" cy="571500"/>
                  <wp:effectExtent l="0" t="0" r="9525" b="0"/>
                  <wp:docPr id="126" name="Resim 126" descr="kaynakların atıf ağ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4" descr="kaynakların atıf ağ haritası"/>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28925" cy="571500"/>
                          </a:xfrm>
                          <a:prstGeom prst="rect">
                            <a:avLst/>
                          </a:prstGeom>
                          <a:noFill/>
                          <a:ln>
                            <a:noFill/>
                          </a:ln>
                        </pic:spPr>
                      </pic:pic>
                    </a:graphicData>
                  </a:graphic>
                </wp:inline>
              </w:drawing>
            </w:r>
          </w:p>
        </w:tc>
        <w:tc>
          <w:tcPr>
            <w:tcW w:w="4178" w:type="dxa"/>
            <w:tcBorders>
              <w:top w:val="single" w:sz="4" w:space="0" w:color="auto"/>
              <w:left w:val="single" w:sz="4" w:space="0" w:color="auto"/>
              <w:bottom w:val="single" w:sz="4" w:space="0" w:color="auto"/>
              <w:right w:val="single" w:sz="4" w:space="0" w:color="auto"/>
            </w:tcBorders>
            <w:vAlign w:val="center"/>
            <w:hideMark/>
          </w:tcPr>
          <w:p w14:paraId="76535DB0" w14:textId="341FC63D"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542295DD" wp14:editId="763D98E7">
                  <wp:extent cx="2733675" cy="971550"/>
                  <wp:effectExtent l="0" t="0" r="9525" b="0"/>
                  <wp:docPr id="125" name="Resim 125" descr="kaynakların atıf yoğunluk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5" descr="kaynakların atıf yoğunluk haritası"/>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733675" cy="971550"/>
                          </a:xfrm>
                          <a:prstGeom prst="rect">
                            <a:avLst/>
                          </a:prstGeom>
                          <a:noFill/>
                          <a:ln>
                            <a:noFill/>
                          </a:ln>
                        </pic:spPr>
                      </pic:pic>
                    </a:graphicData>
                  </a:graphic>
                </wp:inline>
              </w:drawing>
            </w:r>
          </w:p>
        </w:tc>
      </w:tr>
      <w:tr w:rsidR="00C76E09" w:rsidRPr="00C76E09" w14:paraId="0BA338AC" w14:textId="77777777" w:rsidTr="006D4768">
        <w:tc>
          <w:tcPr>
            <w:tcW w:w="4317" w:type="dxa"/>
            <w:tcBorders>
              <w:top w:val="single" w:sz="4" w:space="0" w:color="auto"/>
              <w:left w:val="single" w:sz="4" w:space="0" w:color="auto"/>
              <w:bottom w:val="single" w:sz="4" w:space="0" w:color="auto"/>
              <w:right w:val="single" w:sz="4" w:space="0" w:color="auto"/>
            </w:tcBorders>
            <w:vAlign w:val="center"/>
            <w:hideMark/>
          </w:tcPr>
          <w:p w14:paraId="23814113"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178" w:type="dxa"/>
            <w:tcBorders>
              <w:top w:val="single" w:sz="4" w:space="0" w:color="auto"/>
              <w:left w:val="single" w:sz="4" w:space="0" w:color="auto"/>
              <w:bottom w:val="single" w:sz="4" w:space="0" w:color="auto"/>
              <w:right w:val="single" w:sz="4" w:space="0" w:color="auto"/>
            </w:tcBorders>
            <w:vAlign w:val="center"/>
            <w:hideMark/>
          </w:tcPr>
          <w:p w14:paraId="30AA2D93"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r w:rsidR="00C76E09" w:rsidRPr="00C76E09" w14:paraId="19785DDA"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0FC1D0EA" w14:textId="4BCFBEE6"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4DDC1D3F" wp14:editId="6675AF37">
                  <wp:extent cx="4000500" cy="828675"/>
                  <wp:effectExtent l="0" t="0" r="0" b="9525"/>
                  <wp:docPr id="124" name="Resim 124" descr="kaynakların atıf zaman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6" descr="kaynakların atıf zaman haritası"/>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000500" cy="828675"/>
                          </a:xfrm>
                          <a:prstGeom prst="rect">
                            <a:avLst/>
                          </a:prstGeom>
                          <a:noFill/>
                          <a:ln>
                            <a:noFill/>
                          </a:ln>
                        </pic:spPr>
                      </pic:pic>
                    </a:graphicData>
                  </a:graphic>
                </wp:inline>
              </w:drawing>
            </w:r>
          </w:p>
        </w:tc>
      </w:tr>
      <w:tr w:rsidR="00C76E09" w:rsidRPr="00C76E09" w14:paraId="78942290"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39B53A8E" w14:textId="77777777" w:rsidR="006D4768" w:rsidRPr="00C76E09" w:rsidRDefault="006D4768">
            <w:pPr>
              <w:keepNext/>
              <w:spacing w:line="360" w:lineRule="auto"/>
              <w:jc w:val="center"/>
              <w:rPr>
                <w:rFonts w:ascii="Times New Roman" w:hAnsi="Times New Roman"/>
                <w:b/>
                <w:noProof/>
                <w:sz w:val="20"/>
                <w:szCs w:val="20"/>
                <w:lang w:eastAsia="tr-TR"/>
              </w:rPr>
            </w:pPr>
            <w:r w:rsidRPr="00C76E09">
              <w:rPr>
                <w:rFonts w:ascii="Times New Roman" w:hAnsi="Times New Roman"/>
                <w:b/>
                <w:noProof/>
                <w:sz w:val="20"/>
                <w:szCs w:val="20"/>
                <w:lang w:eastAsia="tr-TR"/>
              </w:rPr>
              <w:t>c. Zaman Haritası</w:t>
            </w:r>
          </w:p>
        </w:tc>
      </w:tr>
    </w:tbl>
    <w:p w14:paraId="65FEEB5E"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4</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Kaynakların Atıf Analizi Ağ, Yoğunluk ve Zaman Haritaları</w:t>
      </w:r>
    </w:p>
    <w:p w14:paraId="7F985521"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Şekil 4’te kaynakların atıf analizi ağ, yoğunluk ve zaman haritaları gösterilmiştir. Kaynakların atıf analizi için eşik değer 3 alındığında 461 kaynaktan 34’ü eşik değeri karşılamaktadır.  Şekil 4 a’da kaynakların ağ haritası verilmiştir. Ağ haritasında </w:t>
      </w:r>
      <w:proofErr w:type="spellStart"/>
      <w:r w:rsidRPr="00C76E09">
        <w:rPr>
          <w:rFonts w:ascii="Times New Roman" w:hAnsi="Times New Roman" w:cs="Times New Roman"/>
        </w:rPr>
        <w:t>Cochrane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database</w:t>
      </w:r>
      <w:proofErr w:type="spellEnd"/>
      <w:r w:rsidRPr="00C76E09">
        <w:rPr>
          <w:rFonts w:ascii="Times New Roman" w:hAnsi="Times New Roman" w:cs="Times New Roman"/>
        </w:rPr>
        <w:t xml:space="preserve"> ile </w:t>
      </w:r>
      <w:proofErr w:type="spellStart"/>
      <w:r w:rsidRPr="00C76E09">
        <w:rPr>
          <w:rFonts w:ascii="Times New Roman" w:hAnsi="Times New Roman" w:cs="Times New Roman"/>
        </w:rPr>
        <w:t>Health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policy</w:t>
      </w:r>
      <w:proofErr w:type="spellEnd"/>
      <w:r w:rsidRPr="00C76E09">
        <w:rPr>
          <w:rFonts w:ascii="Times New Roman" w:hAnsi="Times New Roman" w:cs="Times New Roman"/>
        </w:rPr>
        <w:t xml:space="preserve"> arasındaki alıntı bağlantılarının yüksek olduğu görülmektedir. Şekil 4 b’de yer alan kaynakların yoğunluk haritasında iki ana küme olduğu görülmektedir. </w:t>
      </w:r>
      <w:proofErr w:type="spellStart"/>
      <w:r w:rsidRPr="00C76E09">
        <w:rPr>
          <w:rFonts w:ascii="Times New Roman" w:hAnsi="Times New Roman" w:cs="Times New Roman"/>
        </w:rPr>
        <w:t>Health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Policy</w:t>
      </w:r>
      <w:proofErr w:type="spellEnd"/>
      <w:r w:rsidRPr="00C76E09">
        <w:rPr>
          <w:rFonts w:ascii="Times New Roman" w:hAnsi="Times New Roman" w:cs="Times New Roman"/>
        </w:rPr>
        <w:t xml:space="preserve"> ve International </w:t>
      </w:r>
      <w:proofErr w:type="spellStart"/>
      <w:r w:rsidRPr="00C76E09">
        <w:rPr>
          <w:rFonts w:ascii="Times New Roman" w:hAnsi="Times New Roman" w:cs="Times New Roman"/>
        </w:rPr>
        <w:t>Journal</w:t>
      </w:r>
      <w:proofErr w:type="spellEnd"/>
      <w:r w:rsidRPr="00C76E09">
        <w:rPr>
          <w:rFonts w:ascii="Times New Roman" w:hAnsi="Times New Roman" w:cs="Times New Roman"/>
        </w:rPr>
        <w:t xml:space="preserve"> ile kurulan alıntılanma bağlantı yoğunluğunun fazla olduğu görülmektedir. Şekil 4 c’de yer alan zaman haritasına bakıldığında en eski kaynağın 2010 yılına ait olduğu görülmektedir. </w:t>
      </w:r>
      <w:proofErr w:type="spellStart"/>
      <w:r w:rsidRPr="00C76E09">
        <w:rPr>
          <w:rFonts w:ascii="Times New Roman" w:hAnsi="Times New Roman" w:cs="Times New Roman"/>
        </w:rPr>
        <w:t>Health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Policy</w:t>
      </w:r>
      <w:proofErr w:type="spellEnd"/>
      <w:r w:rsidRPr="00C76E09">
        <w:rPr>
          <w:rFonts w:ascii="Times New Roman" w:hAnsi="Times New Roman" w:cs="Times New Roman"/>
        </w:rPr>
        <w:t xml:space="preserve"> ve International </w:t>
      </w:r>
      <w:proofErr w:type="spellStart"/>
      <w:r w:rsidRPr="00C76E09">
        <w:rPr>
          <w:rFonts w:ascii="Times New Roman" w:hAnsi="Times New Roman" w:cs="Times New Roman"/>
        </w:rPr>
        <w:t>Journal</w:t>
      </w:r>
      <w:proofErr w:type="spellEnd"/>
      <w:r w:rsidRPr="00C76E09">
        <w:rPr>
          <w:rFonts w:ascii="Times New Roman" w:hAnsi="Times New Roman" w:cs="Times New Roman"/>
        </w:rPr>
        <w:t xml:space="preserve"> kaynaklarının güncel olduğu şekilden çıkarılmaktadır.</w:t>
      </w:r>
    </w:p>
    <w:p w14:paraId="1206C6FB" w14:textId="77777777" w:rsidR="006D4768" w:rsidRPr="00C76E09" w:rsidRDefault="006D4768" w:rsidP="006D4768">
      <w:pPr>
        <w:pStyle w:val="ResimYazs"/>
        <w:keepNext/>
        <w:spacing w:after="0" w:line="360" w:lineRule="auto"/>
        <w:jc w:val="center"/>
        <w:rPr>
          <w:rFonts w:ascii="Times New Roman" w:hAnsi="Times New Roman" w:cs="Times New Roman"/>
          <w:b/>
          <w:i w:val="0"/>
          <w:color w:val="auto"/>
          <w:sz w:val="20"/>
          <w:szCs w:val="20"/>
        </w:rPr>
      </w:pPr>
    </w:p>
    <w:tbl>
      <w:tblPr>
        <w:tblStyle w:val="TabloKlavuzu"/>
        <w:tblW w:w="0" w:type="auto"/>
        <w:tblInd w:w="0" w:type="dxa"/>
        <w:tblLook w:val="04A0" w:firstRow="1" w:lastRow="0" w:firstColumn="1" w:lastColumn="0" w:noHBand="0" w:noVBand="1"/>
      </w:tblPr>
      <w:tblGrid>
        <w:gridCol w:w="4238"/>
        <w:gridCol w:w="4257"/>
      </w:tblGrid>
      <w:tr w:rsidR="00C76E09" w:rsidRPr="00C76E09" w14:paraId="49199282" w14:textId="77777777" w:rsidTr="006D4768">
        <w:tc>
          <w:tcPr>
            <w:tcW w:w="4238" w:type="dxa"/>
            <w:tcBorders>
              <w:top w:val="single" w:sz="4" w:space="0" w:color="auto"/>
              <w:left w:val="single" w:sz="4" w:space="0" w:color="auto"/>
              <w:bottom w:val="single" w:sz="4" w:space="0" w:color="auto"/>
              <w:right w:val="single" w:sz="4" w:space="0" w:color="auto"/>
            </w:tcBorders>
            <w:vAlign w:val="center"/>
            <w:hideMark/>
          </w:tcPr>
          <w:p w14:paraId="290C458E" w14:textId="087B1F24"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105ACB30" wp14:editId="5FEC54B9">
                  <wp:extent cx="1752600" cy="1314450"/>
                  <wp:effectExtent l="0" t="0" r="0" b="0"/>
                  <wp:docPr id="123" name="Resi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52600" cy="1314450"/>
                          </a:xfrm>
                          <a:prstGeom prst="rect">
                            <a:avLst/>
                          </a:prstGeom>
                          <a:noFill/>
                          <a:ln>
                            <a:noFill/>
                          </a:ln>
                        </pic:spPr>
                      </pic:pic>
                    </a:graphicData>
                  </a:graphic>
                </wp:inline>
              </w:drawing>
            </w:r>
          </w:p>
        </w:tc>
        <w:tc>
          <w:tcPr>
            <w:tcW w:w="4257" w:type="dxa"/>
            <w:tcBorders>
              <w:top w:val="single" w:sz="4" w:space="0" w:color="auto"/>
              <w:left w:val="single" w:sz="4" w:space="0" w:color="auto"/>
              <w:bottom w:val="single" w:sz="4" w:space="0" w:color="auto"/>
              <w:right w:val="single" w:sz="4" w:space="0" w:color="auto"/>
            </w:tcBorders>
            <w:vAlign w:val="center"/>
            <w:hideMark/>
          </w:tcPr>
          <w:p w14:paraId="56D51F2B" w14:textId="0D27731D"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0631A6FD" wp14:editId="4ACBF29E">
                  <wp:extent cx="1819275" cy="1390650"/>
                  <wp:effectExtent l="0" t="0" r="9525" b="0"/>
                  <wp:docPr id="122" name="Resi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819275" cy="1390650"/>
                          </a:xfrm>
                          <a:prstGeom prst="rect">
                            <a:avLst/>
                          </a:prstGeom>
                          <a:noFill/>
                          <a:ln>
                            <a:noFill/>
                          </a:ln>
                        </pic:spPr>
                      </pic:pic>
                    </a:graphicData>
                  </a:graphic>
                </wp:inline>
              </w:drawing>
            </w:r>
          </w:p>
        </w:tc>
      </w:tr>
      <w:tr w:rsidR="00C76E09" w:rsidRPr="00C76E09" w14:paraId="60541EED" w14:textId="77777777" w:rsidTr="006D4768">
        <w:tc>
          <w:tcPr>
            <w:tcW w:w="4238" w:type="dxa"/>
            <w:tcBorders>
              <w:top w:val="single" w:sz="4" w:space="0" w:color="auto"/>
              <w:left w:val="single" w:sz="4" w:space="0" w:color="auto"/>
              <w:bottom w:val="single" w:sz="4" w:space="0" w:color="auto"/>
              <w:right w:val="single" w:sz="4" w:space="0" w:color="auto"/>
            </w:tcBorders>
            <w:vAlign w:val="center"/>
            <w:hideMark/>
          </w:tcPr>
          <w:p w14:paraId="75164F8D"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257" w:type="dxa"/>
            <w:tcBorders>
              <w:top w:val="single" w:sz="4" w:space="0" w:color="auto"/>
              <w:left w:val="single" w:sz="4" w:space="0" w:color="auto"/>
              <w:bottom w:val="single" w:sz="4" w:space="0" w:color="auto"/>
              <w:right w:val="single" w:sz="4" w:space="0" w:color="auto"/>
            </w:tcBorders>
            <w:vAlign w:val="center"/>
            <w:hideMark/>
          </w:tcPr>
          <w:p w14:paraId="73F6DB9E"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r w:rsidR="00C76E09" w:rsidRPr="00C76E09" w14:paraId="4CB2E6F5"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163364E8" w14:textId="53EF1748"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39DFF461" wp14:editId="411168D2">
                  <wp:extent cx="1866900" cy="1285875"/>
                  <wp:effectExtent l="0" t="0" r="0" b="9525"/>
                  <wp:docPr id="121" name="Resi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66900" cy="1285875"/>
                          </a:xfrm>
                          <a:prstGeom prst="rect">
                            <a:avLst/>
                          </a:prstGeom>
                          <a:noFill/>
                          <a:ln>
                            <a:noFill/>
                          </a:ln>
                        </pic:spPr>
                      </pic:pic>
                    </a:graphicData>
                  </a:graphic>
                </wp:inline>
              </w:drawing>
            </w:r>
          </w:p>
        </w:tc>
      </w:tr>
      <w:tr w:rsidR="00C76E09" w:rsidRPr="00C76E09" w14:paraId="3C3AE881"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06531435" w14:textId="77777777" w:rsidR="006D4768" w:rsidRPr="00C76E09" w:rsidRDefault="006D4768">
            <w:pPr>
              <w:keepNext/>
              <w:spacing w:line="360" w:lineRule="auto"/>
              <w:jc w:val="center"/>
              <w:rPr>
                <w:rFonts w:ascii="Times New Roman" w:hAnsi="Times New Roman"/>
                <w:b/>
                <w:noProof/>
                <w:sz w:val="20"/>
                <w:szCs w:val="20"/>
                <w:lang w:eastAsia="tr-TR"/>
              </w:rPr>
            </w:pPr>
            <w:r w:rsidRPr="00C76E09">
              <w:rPr>
                <w:rFonts w:ascii="Times New Roman" w:hAnsi="Times New Roman"/>
                <w:b/>
                <w:noProof/>
                <w:sz w:val="20"/>
                <w:szCs w:val="20"/>
                <w:lang w:eastAsia="tr-TR"/>
              </w:rPr>
              <w:t>c. Zaman Haritası</w:t>
            </w:r>
          </w:p>
        </w:tc>
      </w:tr>
    </w:tbl>
    <w:p w14:paraId="3AF67FFE"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5</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Organizasyonların Atıf Analizi Ağ, Yoğunluk ve Zaman Haritaları</w:t>
      </w:r>
    </w:p>
    <w:p w14:paraId="1D991907"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lastRenderedPageBreak/>
        <w:t xml:space="preserve">Şekil 5’te organizasyonların atıf analizi ağ, yoğunluk ve zaman haritaları gösterilmiştir. Organizasyonların atıf analizi için eşik değer 4 alındığında 1592 organizasyondan 31’i eşik değeri karşılamaktadır. Şekil 4 a’da yer alan organizasyonların ağ haritası incelendiğinde organizasyonlar arasındaki alıntı bağlantılarının yüksek olduğu görülmektedir. Şekil 5 b’de yer alan organizasyonların yoğunluk haritasında dört ana küme olduğu görülmektedir. Şekil 5 c’de yer alan zaman haritasına bakıldığında kavramla ilgili çalışan en eski organizasyonun 2012 yılına ait olduğu görülmektedir. </w:t>
      </w:r>
    </w:p>
    <w:tbl>
      <w:tblPr>
        <w:tblStyle w:val="TabloKlavuzu"/>
        <w:tblW w:w="0" w:type="auto"/>
        <w:tblInd w:w="0" w:type="dxa"/>
        <w:tblLook w:val="04A0" w:firstRow="1" w:lastRow="0" w:firstColumn="1" w:lastColumn="0" w:noHBand="0" w:noVBand="1"/>
      </w:tblPr>
      <w:tblGrid>
        <w:gridCol w:w="4214"/>
        <w:gridCol w:w="4281"/>
      </w:tblGrid>
      <w:tr w:rsidR="00C76E09" w:rsidRPr="00C76E09" w14:paraId="33B5F568" w14:textId="77777777" w:rsidTr="006D4768">
        <w:tc>
          <w:tcPr>
            <w:tcW w:w="4214" w:type="dxa"/>
            <w:tcBorders>
              <w:top w:val="single" w:sz="4" w:space="0" w:color="auto"/>
              <w:left w:val="single" w:sz="4" w:space="0" w:color="auto"/>
              <w:bottom w:val="single" w:sz="4" w:space="0" w:color="auto"/>
              <w:right w:val="single" w:sz="4" w:space="0" w:color="auto"/>
            </w:tcBorders>
            <w:vAlign w:val="center"/>
            <w:hideMark/>
          </w:tcPr>
          <w:p w14:paraId="1561EEA6" w14:textId="549D42BE"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5FAEF71E" wp14:editId="5277AFBA">
                  <wp:extent cx="1762125" cy="1504950"/>
                  <wp:effectExtent l="0" t="0" r="9525" b="0"/>
                  <wp:docPr id="120" name="Resi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762125" cy="1504950"/>
                          </a:xfrm>
                          <a:prstGeom prst="rect">
                            <a:avLst/>
                          </a:prstGeom>
                          <a:noFill/>
                          <a:ln>
                            <a:noFill/>
                          </a:ln>
                        </pic:spPr>
                      </pic:pic>
                    </a:graphicData>
                  </a:graphic>
                </wp:inline>
              </w:drawing>
            </w:r>
          </w:p>
        </w:tc>
        <w:tc>
          <w:tcPr>
            <w:tcW w:w="4281" w:type="dxa"/>
            <w:tcBorders>
              <w:top w:val="single" w:sz="4" w:space="0" w:color="auto"/>
              <w:left w:val="single" w:sz="4" w:space="0" w:color="auto"/>
              <w:bottom w:val="single" w:sz="4" w:space="0" w:color="auto"/>
              <w:right w:val="single" w:sz="4" w:space="0" w:color="auto"/>
            </w:tcBorders>
            <w:vAlign w:val="center"/>
            <w:hideMark/>
          </w:tcPr>
          <w:p w14:paraId="690D0642" w14:textId="30AA2638"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564B177C" wp14:editId="54E00199">
                  <wp:extent cx="1971675" cy="1657350"/>
                  <wp:effectExtent l="0" t="0" r="9525" b="0"/>
                  <wp:docPr id="119" name="Resi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71675" cy="1657350"/>
                          </a:xfrm>
                          <a:prstGeom prst="rect">
                            <a:avLst/>
                          </a:prstGeom>
                          <a:noFill/>
                          <a:ln>
                            <a:noFill/>
                          </a:ln>
                        </pic:spPr>
                      </pic:pic>
                    </a:graphicData>
                  </a:graphic>
                </wp:inline>
              </w:drawing>
            </w:r>
          </w:p>
        </w:tc>
      </w:tr>
      <w:tr w:rsidR="00C76E09" w:rsidRPr="00C76E09" w14:paraId="486138A3" w14:textId="77777777" w:rsidTr="006D4768">
        <w:tc>
          <w:tcPr>
            <w:tcW w:w="4214" w:type="dxa"/>
            <w:tcBorders>
              <w:top w:val="single" w:sz="4" w:space="0" w:color="auto"/>
              <w:left w:val="single" w:sz="4" w:space="0" w:color="auto"/>
              <w:bottom w:val="single" w:sz="4" w:space="0" w:color="auto"/>
              <w:right w:val="single" w:sz="4" w:space="0" w:color="auto"/>
            </w:tcBorders>
            <w:vAlign w:val="center"/>
            <w:hideMark/>
          </w:tcPr>
          <w:p w14:paraId="6694720B"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281" w:type="dxa"/>
            <w:tcBorders>
              <w:top w:val="single" w:sz="4" w:space="0" w:color="auto"/>
              <w:left w:val="single" w:sz="4" w:space="0" w:color="auto"/>
              <w:bottom w:val="single" w:sz="4" w:space="0" w:color="auto"/>
              <w:right w:val="single" w:sz="4" w:space="0" w:color="auto"/>
            </w:tcBorders>
            <w:vAlign w:val="center"/>
            <w:hideMark/>
          </w:tcPr>
          <w:p w14:paraId="67E7F2F9"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r w:rsidR="00C76E09" w:rsidRPr="00C76E09" w14:paraId="62243584"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54C69A8F" w14:textId="2AA7F014"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19D0C4DE" wp14:editId="026D000F">
                  <wp:extent cx="1924050" cy="1552575"/>
                  <wp:effectExtent l="0" t="0" r="0" b="9525"/>
                  <wp:docPr id="118" name="Resi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924050" cy="1552575"/>
                          </a:xfrm>
                          <a:prstGeom prst="rect">
                            <a:avLst/>
                          </a:prstGeom>
                          <a:noFill/>
                          <a:ln>
                            <a:noFill/>
                          </a:ln>
                        </pic:spPr>
                      </pic:pic>
                    </a:graphicData>
                  </a:graphic>
                </wp:inline>
              </w:drawing>
            </w:r>
          </w:p>
        </w:tc>
      </w:tr>
      <w:tr w:rsidR="00C76E09" w:rsidRPr="00C76E09" w14:paraId="24F87AB6"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2225F36E" w14:textId="77777777" w:rsidR="006D4768" w:rsidRPr="00C76E09" w:rsidRDefault="006D4768">
            <w:pPr>
              <w:keepNext/>
              <w:spacing w:line="360" w:lineRule="auto"/>
              <w:jc w:val="center"/>
              <w:rPr>
                <w:rFonts w:ascii="Times New Roman" w:hAnsi="Times New Roman"/>
                <w:b/>
                <w:noProof/>
                <w:sz w:val="20"/>
                <w:szCs w:val="20"/>
                <w:lang w:eastAsia="tr-TR"/>
              </w:rPr>
            </w:pPr>
            <w:r w:rsidRPr="00C76E09">
              <w:rPr>
                <w:rFonts w:ascii="Times New Roman" w:hAnsi="Times New Roman"/>
                <w:b/>
                <w:noProof/>
                <w:sz w:val="20"/>
                <w:szCs w:val="20"/>
                <w:lang w:eastAsia="tr-TR"/>
              </w:rPr>
              <w:t>c. Zaman Haritası</w:t>
            </w:r>
          </w:p>
        </w:tc>
      </w:tr>
    </w:tbl>
    <w:p w14:paraId="6B8850FC"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6</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Ülkelerin Atıf Analizi Ağ, Yoğunluk ve Zaman Haritaları</w:t>
      </w:r>
    </w:p>
    <w:p w14:paraId="6797CE94"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Şekil 6’da ülkelerin atıf analizi ağ, yoğunluk ve zaman haritaları gösterilmiştir. Ülkelerin atıf analizi için eşik değer 5 alındığında 107 ülkeden 44’ü eşik değeri karşılamaktadır.  Şekil 6 a’da yer alan ülkelerin ağ haritası incelendiğinde dokuz grup olduğu görülmektedir. ABD, İngiltere, Almanya, Norveç, Portekiz, İtalya, Hindistan, Tayvan ve Çin arasındaki alıntı bağlantılarının yüksek olduğu görülmektedir. Şekil 6 b’de yer alan ülkelerin yoğunluk haritasında altı ana küme olduğu görülmektedir. ABD, İngiltere ve Avustralya ile kurulan alıntılanma bağlantı yoğunluğunun fazla olduğu görülmektedir. Şekil 6 c’de yer alan zaman haritasına bakıldığında kavramla ülkelerin tüm zamanlarda çalışmış olduğu görülmektedir.</w:t>
      </w:r>
    </w:p>
    <w:p w14:paraId="45DCE77F" w14:textId="77777777" w:rsidR="006D4768" w:rsidRPr="00C76E09" w:rsidRDefault="006D4768" w:rsidP="006D4768">
      <w:pPr>
        <w:pStyle w:val="ResimYazs"/>
        <w:keepNext/>
        <w:spacing w:after="0" w:line="360" w:lineRule="auto"/>
        <w:jc w:val="center"/>
        <w:rPr>
          <w:rFonts w:ascii="Times New Roman" w:hAnsi="Times New Roman" w:cs="Times New Roman"/>
          <w:b/>
          <w:i w:val="0"/>
          <w:color w:val="auto"/>
          <w:sz w:val="20"/>
          <w:szCs w:val="20"/>
        </w:rPr>
      </w:pPr>
    </w:p>
    <w:tbl>
      <w:tblPr>
        <w:tblStyle w:val="TabloKlavuzu"/>
        <w:tblW w:w="0" w:type="auto"/>
        <w:tblInd w:w="0" w:type="dxa"/>
        <w:tblLook w:val="04A0" w:firstRow="1" w:lastRow="0" w:firstColumn="1" w:lastColumn="0" w:noHBand="0" w:noVBand="1"/>
      </w:tblPr>
      <w:tblGrid>
        <w:gridCol w:w="4218"/>
        <w:gridCol w:w="4277"/>
      </w:tblGrid>
      <w:tr w:rsidR="00C76E09" w:rsidRPr="00C76E09" w14:paraId="5EB90264" w14:textId="77777777" w:rsidTr="006D4768">
        <w:tc>
          <w:tcPr>
            <w:tcW w:w="4218" w:type="dxa"/>
            <w:tcBorders>
              <w:top w:val="single" w:sz="4" w:space="0" w:color="auto"/>
              <w:left w:val="single" w:sz="4" w:space="0" w:color="auto"/>
              <w:bottom w:val="single" w:sz="4" w:space="0" w:color="auto"/>
              <w:right w:val="single" w:sz="4" w:space="0" w:color="auto"/>
            </w:tcBorders>
            <w:vAlign w:val="center"/>
            <w:hideMark/>
          </w:tcPr>
          <w:p w14:paraId="46A9C3E9" w14:textId="3B4FA3C4"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791D43CC" wp14:editId="3263D784">
                  <wp:extent cx="1685925" cy="1609725"/>
                  <wp:effectExtent l="0" t="0" r="9525" b="9525"/>
                  <wp:docPr id="117" name="Resi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85925" cy="1609725"/>
                          </a:xfrm>
                          <a:prstGeom prst="rect">
                            <a:avLst/>
                          </a:prstGeom>
                          <a:noFill/>
                          <a:ln>
                            <a:noFill/>
                          </a:ln>
                        </pic:spPr>
                      </pic:pic>
                    </a:graphicData>
                  </a:graphic>
                </wp:inline>
              </w:drawing>
            </w:r>
          </w:p>
        </w:tc>
        <w:tc>
          <w:tcPr>
            <w:tcW w:w="4277" w:type="dxa"/>
            <w:tcBorders>
              <w:top w:val="single" w:sz="4" w:space="0" w:color="auto"/>
              <w:left w:val="single" w:sz="4" w:space="0" w:color="auto"/>
              <w:bottom w:val="single" w:sz="4" w:space="0" w:color="auto"/>
              <w:right w:val="single" w:sz="4" w:space="0" w:color="auto"/>
            </w:tcBorders>
            <w:vAlign w:val="center"/>
            <w:hideMark/>
          </w:tcPr>
          <w:p w14:paraId="79CD9423" w14:textId="71167659"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72BEF06D" wp14:editId="313C4B03">
                  <wp:extent cx="1885950" cy="1657350"/>
                  <wp:effectExtent l="0" t="0" r="0" b="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885950" cy="1657350"/>
                          </a:xfrm>
                          <a:prstGeom prst="rect">
                            <a:avLst/>
                          </a:prstGeom>
                          <a:noFill/>
                          <a:ln>
                            <a:noFill/>
                          </a:ln>
                        </pic:spPr>
                      </pic:pic>
                    </a:graphicData>
                  </a:graphic>
                </wp:inline>
              </w:drawing>
            </w:r>
          </w:p>
        </w:tc>
      </w:tr>
      <w:tr w:rsidR="00C76E09" w:rsidRPr="00C76E09" w14:paraId="0EACB0EC" w14:textId="77777777" w:rsidTr="006D4768">
        <w:tc>
          <w:tcPr>
            <w:tcW w:w="4218" w:type="dxa"/>
            <w:tcBorders>
              <w:top w:val="single" w:sz="4" w:space="0" w:color="auto"/>
              <w:left w:val="single" w:sz="4" w:space="0" w:color="auto"/>
              <w:bottom w:val="single" w:sz="4" w:space="0" w:color="auto"/>
              <w:right w:val="single" w:sz="4" w:space="0" w:color="auto"/>
            </w:tcBorders>
            <w:vAlign w:val="center"/>
            <w:hideMark/>
          </w:tcPr>
          <w:p w14:paraId="7A9DA3F2"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277" w:type="dxa"/>
            <w:tcBorders>
              <w:top w:val="single" w:sz="4" w:space="0" w:color="auto"/>
              <w:left w:val="single" w:sz="4" w:space="0" w:color="auto"/>
              <w:bottom w:val="single" w:sz="4" w:space="0" w:color="auto"/>
              <w:right w:val="single" w:sz="4" w:space="0" w:color="auto"/>
            </w:tcBorders>
            <w:vAlign w:val="center"/>
            <w:hideMark/>
          </w:tcPr>
          <w:p w14:paraId="0CA77128"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r w:rsidR="00C76E09" w:rsidRPr="00C76E09" w14:paraId="75433BFF"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120C19B7" w14:textId="4078707B"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221A879A" wp14:editId="202B8420">
                  <wp:extent cx="2152650" cy="1628775"/>
                  <wp:effectExtent l="0" t="0" r="0" b="9525"/>
                  <wp:docPr id="115" name="Resi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52650" cy="1628775"/>
                          </a:xfrm>
                          <a:prstGeom prst="rect">
                            <a:avLst/>
                          </a:prstGeom>
                          <a:noFill/>
                          <a:ln>
                            <a:noFill/>
                          </a:ln>
                        </pic:spPr>
                      </pic:pic>
                    </a:graphicData>
                  </a:graphic>
                </wp:inline>
              </w:drawing>
            </w:r>
          </w:p>
        </w:tc>
      </w:tr>
      <w:tr w:rsidR="00C76E09" w:rsidRPr="00C76E09" w14:paraId="4F57E3F5"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2F61A085" w14:textId="77777777" w:rsidR="006D4768" w:rsidRPr="00C76E09" w:rsidRDefault="006D4768">
            <w:pPr>
              <w:keepNext/>
              <w:spacing w:line="360" w:lineRule="auto"/>
              <w:jc w:val="center"/>
              <w:rPr>
                <w:rFonts w:ascii="Times New Roman" w:hAnsi="Times New Roman"/>
                <w:b/>
                <w:noProof/>
                <w:sz w:val="20"/>
                <w:szCs w:val="20"/>
                <w:lang w:eastAsia="tr-TR"/>
              </w:rPr>
            </w:pPr>
            <w:r w:rsidRPr="00C76E09">
              <w:rPr>
                <w:rFonts w:ascii="Times New Roman" w:hAnsi="Times New Roman"/>
                <w:b/>
                <w:noProof/>
                <w:sz w:val="20"/>
                <w:szCs w:val="20"/>
                <w:lang w:eastAsia="tr-TR"/>
              </w:rPr>
              <w:t>c. Zaman Haritası</w:t>
            </w:r>
          </w:p>
        </w:tc>
      </w:tr>
    </w:tbl>
    <w:p w14:paraId="79D11F71" w14:textId="77777777" w:rsidR="006D4768" w:rsidRPr="00C76E09" w:rsidRDefault="006D4768" w:rsidP="006D4768">
      <w:pPr>
        <w:spacing w:before="120" w:after="0" w:line="360" w:lineRule="auto"/>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7</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Yazarların Atıf Analizi Ağ, Yoğunluk ve Zaman Haritaları</w:t>
      </w:r>
    </w:p>
    <w:p w14:paraId="66B03267" w14:textId="77777777" w:rsidR="006D4768" w:rsidRPr="00C76E09" w:rsidRDefault="006D4768" w:rsidP="006D4768">
      <w:pPr>
        <w:spacing w:before="120" w:after="0" w:line="360" w:lineRule="auto"/>
        <w:ind w:firstLine="709"/>
        <w:jc w:val="both"/>
        <w:rPr>
          <w:rFonts w:ascii="Times New Roman" w:hAnsi="Times New Roman" w:cs="Times New Roman"/>
        </w:rPr>
      </w:pPr>
      <w:r w:rsidRPr="00C76E09">
        <w:rPr>
          <w:rFonts w:ascii="Times New Roman" w:hAnsi="Times New Roman" w:cs="Times New Roman"/>
        </w:rPr>
        <w:t>Şekil 7’de yazarların atıf analizi ağ, yoğunluk ve zaman haritaları gösterilmiştir. Yazarların atıf analizi için eşik değer 4 alındığında 3481 yazardan 16’sı eşik değeri karşılamaktadır.  Şekil 6 a’da ülkelerin ağ haritasında yazarlar arasındaki işbirliği ağının kuvvetli olduğu görülmektedir. Şekil 7 b’de yazarların yoğunluk haritası verilmiştir. Şekilde dört ana küme olduğu görülmektedir. Şekil 7 c’de yer alan zaman haritasına bakıldığında kavramla yazarların tüm zamanlarda çalışmış olduğu görülmektedir.</w:t>
      </w:r>
    </w:p>
    <w:p w14:paraId="108A791B" w14:textId="77777777" w:rsidR="006D4768" w:rsidRPr="00C76E09" w:rsidRDefault="006D4768" w:rsidP="006D4768">
      <w:pPr>
        <w:tabs>
          <w:tab w:val="left" w:pos="5940"/>
        </w:tabs>
        <w:spacing w:before="120" w:after="0" w:line="360" w:lineRule="auto"/>
        <w:jc w:val="center"/>
        <w:rPr>
          <w:rFonts w:ascii="Times New Roman" w:hAnsi="Times New Roman" w:cs="Times New Roman"/>
          <w:b/>
        </w:rPr>
      </w:pPr>
      <w:r w:rsidRPr="00C76E09">
        <w:rPr>
          <w:rFonts w:ascii="Times New Roman" w:hAnsi="Times New Roman" w:cs="Times New Roman"/>
          <w:b/>
        </w:rPr>
        <w:t>Bibliyografik Eşleştirme (</w:t>
      </w:r>
      <w:proofErr w:type="spellStart"/>
      <w:r w:rsidRPr="00C76E09">
        <w:rPr>
          <w:rFonts w:ascii="Times New Roman" w:hAnsi="Times New Roman" w:cs="Times New Roman"/>
          <w:b/>
        </w:rPr>
        <w:t>Bibliographic-Coupling</w:t>
      </w:r>
      <w:proofErr w:type="spellEnd"/>
      <w:r w:rsidRPr="00C76E09">
        <w:rPr>
          <w:rFonts w:ascii="Times New Roman" w:hAnsi="Times New Roman" w:cs="Times New Roman"/>
          <w:b/>
        </w:rPr>
        <w:t>)</w:t>
      </w:r>
    </w:p>
    <w:p w14:paraId="2B54B290" w14:textId="1F76FA60" w:rsidR="006D4768" w:rsidRDefault="006D4768" w:rsidP="006D4768">
      <w:pPr>
        <w:tabs>
          <w:tab w:val="left" w:pos="5940"/>
        </w:tabs>
        <w:spacing w:before="120" w:after="0" w:line="360" w:lineRule="auto"/>
        <w:ind w:firstLine="709"/>
        <w:jc w:val="both"/>
        <w:rPr>
          <w:rFonts w:ascii="Times New Roman" w:hAnsi="Times New Roman" w:cs="Times New Roman"/>
        </w:rPr>
      </w:pPr>
      <w:r w:rsidRPr="00C76E09">
        <w:rPr>
          <w:rFonts w:ascii="Times New Roman" w:hAnsi="Times New Roman" w:cs="Times New Roman"/>
        </w:rPr>
        <w:t>Bibliyografik eşleştirme, bir ya da daha fazla kaynağın iki yayın tarafından ortak kullanımını ifade etmektedir (</w:t>
      </w:r>
      <w:proofErr w:type="spellStart"/>
      <w:r w:rsidRPr="00C76E09">
        <w:rPr>
          <w:rFonts w:ascii="Times New Roman" w:hAnsi="Times New Roman" w:cs="Times New Roman"/>
        </w:rPr>
        <w:t>Kurutkan</w:t>
      </w:r>
      <w:proofErr w:type="spellEnd"/>
      <w:r w:rsidRPr="00C76E09">
        <w:rPr>
          <w:rFonts w:ascii="Times New Roman" w:hAnsi="Times New Roman" w:cs="Times New Roman"/>
        </w:rPr>
        <w:t xml:space="preserve"> ve Orhan, 2018: 11). Bibliyografik eşleştirme analizi yapılırken </w:t>
      </w:r>
      <w:proofErr w:type="spellStart"/>
      <w:r w:rsidRPr="00C76E09">
        <w:rPr>
          <w:rFonts w:ascii="Times New Roman" w:hAnsi="Times New Roman" w:cs="Times New Roman"/>
        </w:rPr>
        <w:t>VOSviewer</w:t>
      </w:r>
      <w:proofErr w:type="spellEnd"/>
      <w:r w:rsidRPr="00C76E09">
        <w:rPr>
          <w:rFonts w:ascii="Times New Roman" w:hAnsi="Times New Roman" w:cs="Times New Roman"/>
        </w:rPr>
        <w:t xml:space="preserve"> programı kullanılmıştır. Bibliyografik eşleştirme analizi; dokümanlar, kaynaklar, yazarlar ve organizasyonlar olmak üzere 5 farklı alt başlıktan oluşmaktadır.</w:t>
      </w:r>
    </w:p>
    <w:p w14:paraId="326FE8BA" w14:textId="5A379CE4" w:rsidR="00CF77BE" w:rsidRDefault="00CF77BE" w:rsidP="006D4768">
      <w:pPr>
        <w:tabs>
          <w:tab w:val="left" w:pos="5940"/>
        </w:tabs>
        <w:spacing w:before="120" w:after="0" w:line="360" w:lineRule="auto"/>
        <w:ind w:firstLine="709"/>
        <w:jc w:val="both"/>
        <w:rPr>
          <w:rFonts w:ascii="Times New Roman" w:hAnsi="Times New Roman" w:cs="Times New Roman"/>
        </w:rPr>
      </w:pPr>
    </w:p>
    <w:p w14:paraId="228AC413" w14:textId="77777777" w:rsidR="00F7010D" w:rsidRPr="00C76E09" w:rsidRDefault="00F7010D" w:rsidP="006D4768">
      <w:pPr>
        <w:tabs>
          <w:tab w:val="left" w:pos="5940"/>
        </w:tabs>
        <w:spacing w:before="120" w:after="0" w:line="360" w:lineRule="auto"/>
        <w:ind w:firstLine="709"/>
        <w:jc w:val="both"/>
        <w:rPr>
          <w:rFonts w:ascii="Times New Roman" w:hAnsi="Times New Roman" w:cs="Times New Roman"/>
        </w:rPr>
      </w:pPr>
    </w:p>
    <w:p w14:paraId="6B53092A" w14:textId="77777777" w:rsidR="006D4768" w:rsidRPr="00C76E09" w:rsidRDefault="006D4768" w:rsidP="006D4768">
      <w:pPr>
        <w:tabs>
          <w:tab w:val="left" w:pos="5940"/>
        </w:tabs>
        <w:spacing w:before="120" w:after="0" w:line="360" w:lineRule="auto"/>
        <w:ind w:firstLine="709"/>
        <w:jc w:val="both"/>
        <w:rPr>
          <w:rFonts w:ascii="Times New Roman" w:hAnsi="Times New Roman" w:cs="Times New Roman"/>
        </w:rPr>
      </w:pPr>
    </w:p>
    <w:tbl>
      <w:tblPr>
        <w:tblStyle w:val="TabloKlavuzu"/>
        <w:tblW w:w="0" w:type="auto"/>
        <w:tblInd w:w="0" w:type="dxa"/>
        <w:tblLook w:val="04A0" w:firstRow="1" w:lastRow="0" w:firstColumn="1" w:lastColumn="0" w:noHBand="0" w:noVBand="1"/>
      </w:tblPr>
      <w:tblGrid>
        <w:gridCol w:w="4672"/>
        <w:gridCol w:w="4390"/>
      </w:tblGrid>
      <w:tr w:rsidR="00C76E09" w:rsidRPr="00C76E09" w14:paraId="023743A1" w14:textId="77777777" w:rsidTr="006D4768">
        <w:tc>
          <w:tcPr>
            <w:tcW w:w="4380" w:type="dxa"/>
            <w:tcBorders>
              <w:top w:val="single" w:sz="4" w:space="0" w:color="auto"/>
              <w:left w:val="single" w:sz="4" w:space="0" w:color="auto"/>
              <w:bottom w:val="single" w:sz="4" w:space="0" w:color="auto"/>
              <w:right w:val="single" w:sz="4" w:space="0" w:color="auto"/>
            </w:tcBorders>
            <w:vAlign w:val="center"/>
            <w:hideMark/>
          </w:tcPr>
          <w:p w14:paraId="6B937BB4" w14:textId="2FA85E75"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lastRenderedPageBreak/>
              <w:drawing>
                <wp:inline distT="0" distB="0" distL="0" distR="0" wp14:anchorId="6ED0D81D" wp14:editId="43019B1C">
                  <wp:extent cx="3000375" cy="1019175"/>
                  <wp:effectExtent l="0" t="0" r="9525" b="9525"/>
                  <wp:docPr id="114" name="Resi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00375" cy="1019175"/>
                          </a:xfrm>
                          <a:prstGeom prst="rect">
                            <a:avLst/>
                          </a:prstGeom>
                          <a:noFill/>
                          <a:ln>
                            <a:noFill/>
                          </a:ln>
                        </pic:spPr>
                      </pic:pic>
                    </a:graphicData>
                  </a:graphic>
                </wp:inline>
              </w:drawing>
            </w:r>
          </w:p>
        </w:tc>
        <w:tc>
          <w:tcPr>
            <w:tcW w:w="4115" w:type="dxa"/>
            <w:tcBorders>
              <w:top w:val="single" w:sz="4" w:space="0" w:color="auto"/>
              <w:left w:val="single" w:sz="4" w:space="0" w:color="auto"/>
              <w:bottom w:val="single" w:sz="4" w:space="0" w:color="auto"/>
              <w:right w:val="single" w:sz="4" w:space="0" w:color="auto"/>
            </w:tcBorders>
            <w:vAlign w:val="center"/>
            <w:hideMark/>
          </w:tcPr>
          <w:p w14:paraId="13FD9484" w14:textId="2E88D83B"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5CFFC113" wp14:editId="7312AD22">
                  <wp:extent cx="2809875" cy="962025"/>
                  <wp:effectExtent l="0" t="0" r="9525" b="9525"/>
                  <wp:docPr id="113" name="Resim 113" descr="dokümanların bibliyografik eşleştirme atıf yoğunluk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descr="dokümanların bibliyografik eşleştirme atıf yoğunluk haritası"/>
                          <pic:cNvPicPr>
                            <a:picLocks noChangeAspect="1" noChangeArrowheads="1"/>
                          </pic:cNvPicPr>
                        </pic:nvPicPr>
                        <pic:blipFill>
                          <a:blip r:embed="rId206" cstate="print">
                            <a:extLst>
                              <a:ext uri="{28A0092B-C50C-407E-A947-70E740481C1C}">
                                <a14:useLocalDpi xmlns:a14="http://schemas.microsoft.com/office/drawing/2010/main" val="0"/>
                              </a:ext>
                            </a:extLst>
                          </a:blip>
                          <a:srcRect l="3502" t="24358" r="3934" b="25972"/>
                          <a:stretch>
                            <a:fillRect/>
                          </a:stretch>
                        </pic:blipFill>
                        <pic:spPr bwMode="auto">
                          <a:xfrm>
                            <a:off x="0" y="0"/>
                            <a:ext cx="2809875" cy="962025"/>
                          </a:xfrm>
                          <a:prstGeom prst="rect">
                            <a:avLst/>
                          </a:prstGeom>
                          <a:noFill/>
                          <a:ln>
                            <a:noFill/>
                          </a:ln>
                        </pic:spPr>
                      </pic:pic>
                    </a:graphicData>
                  </a:graphic>
                </wp:inline>
              </w:drawing>
            </w:r>
          </w:p>
        </w:tc>
      </w:tr>
      <w:tr w:rsidR="00C76E09" w:rsidRPr="00C76E09" w14:paraId="332B0B1C" w14:textId="77777777" w:rsidTr="006D4768">
        <w:tc>
          <w:tcPr>
            <w:tcW w:w="4380" w:type="dxa"/>
            <w:tcBorders>
              <w:top w:val="single" w:sz="4" w:space="0" w:color="auto"/>
              <w:left w:val="single" w:sz="4" w:space="0" w:color="auto"/>
              <w:bottom w:val="single" w:sz="4" w:space="0" w:color="auto"/>
              <w:right w:val="single" w:sz="4" w:space="0" w:color="auto"/>
            </w:tcBorders>
            <w:vAlign w:val="center"/>
            <w:hideMark/>
          </w:tcPr>
          <w:p w14:paraId="1D2A2965"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115" w:type="dxa"/>
            <w:tcBorders>
              <w:top w:val="single" w:sz="4" w:space="0" w:color="auto"/>
              <w:left w:val="single" w:sz="4" w:space="0" w:color="auto"/>
              <w:bottom w:val="single" w:sz="4" w:space="0" w:color="auto"/>
              <w:right w:val="single" w:sz="4" w:space="0" w:color="auto"/>
            </w:tcBorders>
            <w:vAlign w:val="center"/>
            <w:hideMark/>
          </w:tcPr>
          <w:p w14:paraId="7582BA1E"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r w:rsidR="00C76E09" w:rsidRPr="00C76E09" w14:paraId="1CACF4E8"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1555EE8B" w14:textId="2C70783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5A9EEF82" wp14:editId="50A6DCC6">
                  <wp:extent cx="3286125" cy="1314450"/>
                  <wp:effectExtent l="0" t="0" r="9525" b="0"/>
                  <wp:docPr id="112" name="Resim 112" descr="dokümanların bibliyografik eşleştirme atıf zaman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descr="dokümanların bibliyografik eşleştirme atıf zaman haritası"/>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286125" cy="1314450"/>
                          </a:xfrm>
                          <a:prstGeom prst="rect">
                            <a:avLst/>
                          </a:prstGeom>
                          <a:noFill/>
                          <a:ln>
                            <a:noFill/>
                          </a:ln>
                        </pic:spPr>
                      </pic:pic>
                    </a:graphicData>
                  </a:graphic>
                </wp:inline>
              </w:drawing>
            </w:r>
          </w:p>
        </w:tc>
      </w:tr>
      <w:tr w:rsidR="00C76E09" w:rsidRPr="00C76E09" w14:paraId="4BA7BD9B"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323C3AC7" w14:textId="77777777" w:rsidR="006D4768" w:rsidRPr="00C76E09" w:rsidRDefault="006D4768">
            <w:pPr>
              <w:keepNext/>
              <w:spacing w:line="360" w:lineRule="auto"/>
              <w:jc w:val="center"/>
              <w:rPr>
                <w:rFonts w:ascii="Times New Roman" w:hAnsi="Times New Roman"/>
                <w:b/>
                <w:noProof/>
                <w:sz w:val="20"/>
                <w:szCs w:val="20"/>
                <w:lang w:eastAsia="tr-TR"/>
              </w:rPr>
            </w:pPr>
            <w:r w:rsidRPr="00C76E09">
              <w:rPr>
                <w:rFonts w:ascii="Times New Roman" w:hAnsi="Times New Roman"/>
                <w:b/>
                <w:noProof/>
                <w:sz w:val="20"/>
                <w:szCs w:val="20"/>
                <w:lang w:eastAsia="tr-TR"/>
              </w:rPr>
              <w:t>c. Zaman Haritası</w:t>
            </w:r>
          </w:p>
        </w:tc>
      </w:tr>
    </w:tbl>
    <w:p w14:paraId="7D21D0ED"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8</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Dokümanların Bibliyografik Eşleştirme Ağ, Zaman ve Yoğunluk Haritası</w:t>
      </w:r>
    </w:p>
    <w:p w14:paraId="13EE50FF" w14:textId="0A3FF5B9" w:rsidR="006D4768" w:rsidRPr="00CF77BE" w:rsidRDefault="006D4768" w:rsidP="00CF77BE">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Şekil 8’de dokümanların bibliyografik eşleştirme analizi ağ, yoğunluk ve zaman haritaları gösterilmiştir. Dokümanların bibliyografik eşleştirme için eşik değer 0 alındığında 648 dokümandan hepsi eşik değeri karşılamaktadır. Şekil 8 a’da dokümanların bibliyografik eşleştirme ağ haritası incelendiğinde </w:t>
      </w:r>
      <w:proofErr w:type="spellStart"/>
      <w:r w:rsidRPr="00C76E09">
        <w:rPr>
          <w:rFonts w:ascii="Times New Roman" w:hAnsi="Times New Roman" w:cs="Times New Roman"/>
        </w:rPr>
        <w:t>Ewig</w:t>
      </w:r>
      <w:proofErr w:type="spellEnd"/>
      <w:r w:rsidRPr="00C76E09">
        <w:rPr>
          <w:rFonts w:ascii="Times New Roman" w:hAnsi="Times New Roman" w:cs="Times New Roman"/>
        </w:rPr>
        <w:t xml:space="preserve"> (2009), </w:t>
      </w:r>
      <w:proofErr w:type="spellStart"/>
      <w:r w:rsidRPr="00C76E09">
        <w:rPr>
          <w:rFonts w:ascii="Times New Roman" w:hAnsi="Times New Roman" w:cs="Times New Roman"/>
        </w:rPr>
        <w:t>Fullman</w:t>
      </w:r>
      <w:proofErr w:type="spellEnd"/>
      <w:r w:rsidRPr="00C76E09">
        <w:rPr>
          <w:rFonts w:ascii="Times New Roman" w:hAnsi="Times New Roman" w:cs="Times New Roman"/>
        </w:rPr>
        <w:t xml:space="preserve"> (2018), </w:t>
      </w:r>
      <w:proofErr w:type="spellStart"/>
      <w:r w:rsidRPr="00C76E09">
        <w:rPr>
          <w:rFonts w:ascii="Times New Roman" w:hAnsi="Times New Roman" w:cs="Times New Roman"/>
        </w:rPr>
        <w:t>Rosen</w:t>
      </w:r>
      <w:proofErr w:type="spellEnd"/>
      <w:r w:rsidRPr="00C76E09">
        <w:rPr>
          <w:rFonts w:ascii="Times New Roman" w:hAnsi="Times New Roman" w:cs="Times New Roman"/>
        </w:rPr>
        <w:t xml:space="preserve"> (2008), </w:t>
      </w:r>
      <w:proofErr w:type="spellStart"/>
      <w:r w:rsidRPr="00C76E09">
        <w:rPr>
          <w:rFonts w:ascii="Times New Roman" w:hAnsi="Times New Roman" w:cs="Times New Roman"/>
        </w:rPr>
        <w:t>Grigoroudis</w:t>
      </w:r>
      <w:proofErr w:type="spellEnd"/>
      <w:r w:rsidRPr="00C76E09">
        <w:rPr>
          <w:rFonts w:ascii="Times New Roman" w:hAnsi="Times New Roman" w:cs="Times New Roman"/>
        </w:rPr>
        <w:t xml:space="preserve"> (2012) ve </w:t>
      </w:r>
      <w:proofErr w:type="spellStart"/>
      <w:r w:rsidRPr="00C76E09">
        <w:rPr>
          <w:rFonts w:ascii="Times New Roman" w:hAnsi="Times New Roman" w:cs="Times New Roman"/>
        </w:rPr>
        <w:t>Sholet</w:t>
      </w:r>
      <w:proofErr w:type="spellEnd"/>
      <w:r w:rsidRPr="00C76E09">
        <w:rPr>
          <w:rFonts w:ascii="Times New Roman" w:hAnsi="Times New Roman" w:cs="Times New Roman"/>
        </w:rPr>
        <w:t xml:space="preserve"> (2006) arasındaki alıntı bağlantılarının yüksek olduğu görülmektedir. Şekil 8 b’de dokümanların bibliyografik eşleştirme yoğunluk haritası incelendiğinde iki ana küme olduğu görülmektedir. </w:t>
      </w:r>
      <w:proofErr w:type="spellStart"/>
      <w:r w:rsidRPr="00C76E09">
        <w:rPr>
          <w:rFonts w:ascii="Times New Roman" w:hAnsi="Times New Roman" w:cs="Times New Roman"/>
        </w:rPr>
        <w:t>Fullman</w:t>
      </w:r>
      <w:proofErr w:type="spellEnd"/>
      <w:r w:rsidRPr="00C76E09">
        <w:rPr>
          <w:rFonts w:ascii="Times New Roman" w:hAnsi="Times New Roman" w:cs="Times New Roman"/>
        </w:rPr>
        <w:t xml:space="preserve"> (2018) ve </w:t>
      </w:r>
      <w:proofErr w:type="spellStart"/>
      <w:r w:rsidRPr="00C76E09">
        <w:rPr>
          <w:rFonts w:ascii="Times New Roman" w:hAnsi="Times New Roman" w:cs="Times New Roman"/>
        </w:rPr>
        <w:t>Grigoroudis</w:t>
      </w:r>
      <w:proofErr w:type="spellEnd"/>
      <w:r w:rsidRPr="00C76E09">
        <w:rPr>
          <w:rFonts w:ascii="Times New Roman" w:hAnsi="Times New Roman" w:cs="Times New Roman"/>
        </w:rPr>
        <w:t xml:space="preserve"> (2012) ile kurulan alıntılanma bağlantı yoğunluğunun fazla olduğu görülmektedir. Şekil 8 c’de yer alan zaman haritasına bakıldığında dokümanların bibliyografik eşleştirme analizine göre 2000-2020 yılları arasında yayınlanan dokümanlardan oluştuğu görülmektedir. </w:t>
      </w:r>
    </w:p>
    <w:tbl>
      <w:tblPr>
        <w:tblStyle w:val="TabloKlavuzu"/>
        <w:tblW w:w="0" w:type="auto"/>
        <w:tblInd w:w="0" w:type="dxa"/>
        <w:tblLook w:val="04A0" w:firstRow="1" w:lastRow="0" w:firstColumn="1" w:lastColumn="0" w:noHBand="0" w:noVBand="1"/>
      </w:tblPr>
      <w:tblGrid>
        <w:gridCol w:w="4404"/>
        <w:gridCol w:w="4091"/>
      </w:tblGrid>
      <w:tr w:rsidR="00C76E09" w:rsidRPr="00C76E09" w14:paraId="626198E3" w14:textId="77777777" w:rsidTr="006D4768">
        <w:tc>
          <w:tcPr>
            <w:tcW w:w="4404" w:type="dxa"/>
            <w:tcBorders>
              <w:top w:val="single" w:sz="4" w:space="0" w:color="auto"/>
              <w:left w:val="single" w:sz="4" w:space="0" w:color="auto"/>
              <w:bottom w:val="single" w:sz="4" w:space="0" w:color="auto"/>
              <w:right w:val="single" w:sz="4" w:space="0" w:color="auto"/>
            </w:tcBorders>
            <w:vAlign w:val="center"/>
            <w:hideMark/>
          </w:tcPr>
          <w:p w14:paraId="38A6129D" w14:textId="473C5B30"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1E5746DD" wp14:editId="73E8DB92">
                  <wp:extent cx="2266950" cy="942975"/>
                  <wp:effectExtent l="0" t="0" r="0" b="9525"/>
                  <wp:docPr id="111" name="Resim 111" descr="kaynakların bibliyografik eşleştirme atıf ağ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aynakların bibliyografik eşleştirme atıf ağ haritası"/>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66950" cy="942975"/>
                          </a:xfrm>
                          <a:prstGeom prst="rect">
                            <a:avLst/>
                          </a:prstGeom>
                          <a:noFill/>
                          <a:ln>
                            <a:noFill/>
                          </a:ln>
                        </pic:spPr>
                      </pic:pic>
                    </a:graphicData>
                  </a:graphic>
                </wp:inline>
              </w:drawing>
            </w:r>
          </w:p>
        </w:tc>
        <w:tc>
          <w:tcPr>
            <w:tcW w:w="4091" w:type="dxa"/>
            <w:tcBorders>
              <w:top w:val="single" w:sz="4" w:space="0" w:color="auto"/>
              <w:left w:val="single" w:sz="4" w:space="0" w:color="auto"/>
              <w:bottom w:val="single" w:sz="4" w:space="0" w:color="auto"/>
              <w:right w:val="single" w:sz="4" w:space="0" w:color="auto"/>
            </w:tcBorders>
            <w:vAlign w:val="center"/>
            <w:hideMark/>
          </w:tcPr>
          <w:p w14:paraId="5624F1EB" w14:textId="588316C4"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154650B3" wp14:editId="439F7CC9">
                  <wp:extent cx="2019300" cy="990600"/>
                  <wp:effectExtent l="0" t="0" r="0" b="0"/>
                  <wp:docPr id="110" name="Resim 110" descr="kaynakların bibliyografik eşleştirme atıf yoğunluk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aynakların bibliyografik eşleştirme atıf yoğunluk haritası"/>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19300" cy="990600"/>
                          </a:xfrm>
                          <a:prstGeom prst="rect">
                            <a:avLst/>
                          </a:prstGeom>
                          <a:noFill/>
                          <a:ln>
                            <a:noFill/>
                          </a:ln>
                        </pic:spPr>
                      </pic:pic>
                    </a:graphicData>
                  </a:graphic>
                </wp:inline>
              </w:drawing>
            </w:r>
          </w:p>
        </w:tc>
      </w:tr>
      <w:tr w:rsidR="00C76E09" w:rsidRPr="00C76E09" w14:paraId="0A074443" w14:textId="77777777" w:rsidTr="006D4768">
        <w:tc>
          <w:tcPr>
            <w:tcW w:w="4404" w:type="dxa"/>
            <w:tcBorders>
              <w:top w:val="single" w:sz="4" w:space="0" w:color="auto"/>
              <w:left w:val="single" w:sz="4" w:space="0" w:color="auto"/>
              <w:bottom w:val="single" w:sz="4" w:space="0" w:color="auto"/>
              <w:right w:val="single" w:sz="4" w:space="0" w:color="auto"/>
            </w:tcBorders>
            <w:vAlign w:val="center"/>
            <w:hideMark/>
          </w:tcPr>
          <w:p w14:paraId="55333878"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091" w:type="dxa"/>
            <w:tcBorders>
              <w:top w:val="single" w:sz="4" w:space="0" w:color="auto"/>
              <w:left w:val="single" w:sz="4" w:space="0" w:color="auto"/>
              <w:bottom w:val="single" w:sz="4" w:space="0" w:color="auto"/>
              <w:right w:val="single" w:sz="4" w:space="0" w:color="auto"/>
            </w:tcBorders>
            <w:vAlign w:val="center"/>
            <w:hideMark/>
          </w:tcPr>
          <w:p w14:paraId="290A4509"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r w:rsidR="00C76E09" w:rsidRPr="00C76E09" w14:paraId="4C4286A4"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53D27796" w14:textId="60118772"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45929049" wp14:editId="161288A9">
                  <wp:extent cx="2733675" cy="1276350"/>
                  <wp:effectExtent l="0" t="0" r="9525" b="0"/>
                  <wp:docPr id="109" name="Resim 109" descr="kaynakların bibliyografik eşleştirme atıf zaman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kaynakların bibliyografik eşleştirme atıf zaman haritası"/>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33675" cy="1276350"/>
                          </a:xfrm>
                          <a:prstGeom prst="rect">
                            <a:avLst/>
                          </a:prstGeom>
                          <a:noFill/>
                          <a:ln>
                            <a:noFill/>
                          </a:ln>
                        </pic:spPr>
                      </pic:pic>
                    </a:graphicData>
                  </a:graphic>
                </wp:inline>
              </w:drawing>
            </w:r>
          </w:p>
        </w:tc>
      </w:tr>
      <w:tr w:rsidR="00C76E09" w:rsidRPr="00C76E09" w14:paraId="7B6BDC4B"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2F34108E" w14:textId="77777777" w:rsidR="006D4768" w:rsidRPr="00C76E09" w:rsidRDefault="006D4768">
            <w:pPr>
              <w:keepNext/>
              <w:spacing w:line="360" w:lineRule="auto"/>
              <w:jc w:val="center"/>
              <w:rPr>
                <w:rFonts w:ascii="Times New Roman" w:hAnsi="Times New Roman"/>
                <w:b/>
                <w:noProof/>
                <w:sz w:val="20"/>
                <w:szCs w:val="20"/>
                <w:lang w:eastAsia="tr-TR"/>
              </w:rPr>
            </w:pPr>
            <w:r w:rsidRPr="00C76E09">
              <w:rPr>
                <w:rFonts w:ascii="Times New Roman" w:hAnsi="Times New Roman"/>
                <w:b/>
                <w:noProof/>
                <w:sz w:val="20"/>
                <w:szCs w:val="20"/>
                <w:lang w:eastAsia="tr-TR"/>
              </w:rPr>
              <w:t>c. Zaman Haritası</w:t>
            </w:r>
          </w:p>
        </w:tc>
      </w:tr>
    </w:tbl>
    <w:p w14:paraId="73EF18BD"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9</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Kaynakların Bibliyografik Eşleştirme Ağ, Zaman ve Yoğunluk Haritası</w:t>
      </w:r>
    </w:p>
    <w:p w14:paraId="3694EF4A"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lastRenderedPageBreak/>
        <w:t xml:space="preserve">Şekil 9’da kaynakların bibliyografik eşleştirme analizi ağ, yoğunluk ve zaman haritaları gösterilmiştir. Kaynakların bibliyografik eşleştirme için eşik değer 5 alındığında 461 kaynaktan 14’üi eşik değeri karşılamaktadır. Şekil 9 a’da kaynakların bibliyografik eşleştirme ağ haritası incelendiğinde üç ana gruptan oluştuğu görülmektedir. Şekil 9 b’de kaynakların bibliyografik eşleştirme yoğunluk haritası verilmiştir. Şekilde iki ana küme olduğu görülmektedir. </w:t>
      </w:r>
      <w:proofErr w:type="spellStart"/>
      <w:r w:rsidRPr="00C76E09">
        <w:rPr>
          <w:rFonts w:ascii="Times New Roman" w:hAnsi="Times New Roman" w:cs="Times New Roman"/>
        </w:rPr>
        <w:t>Journal</w:t>
      </w:r>
      <w:proofErr w:type="spellEnd"/>
      <w:r w:rsidRPr="00C76E09">
        <w:rPr>
          <w:rFonts w:ascii="Times New Roman" w:hAnsi="Times New Roman" w:cs="Times New Roman"/>
        </w:rPr>
        <w:t xml:space="preserve"> of </w:t>
      </w:r>
      <w:proofErr w:type="spellStart"/>
      <w:r w:rsidRPr="00C76E09">
        <w:rPr>
          <w:rFonts w:ascii="Times New Roman" w:hAnsi="Times New Roman" w:cs="Times New Roman"/>
        </w:rPr>
        <w:t>Hospital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Journal</w:t>
      </w:r>
      <w:proofErr w:type="spellEnd"/>
      <w:r w:rsidRPr="00C76E09">
        <w:rPr>
          <w:rFonts w:ascii="Times New Roman" w:hAnsi="Times New Roman" w:cs="Times New Roman"/>
        </w:rPr>
        <w:t xml:space="preserve"> of Healthcare ve </w:t>
      </w:r>
      <w:proofErr w:type="spellStart"/>
      <w:r w:rsidRPr="00C76E09">
        <w:rPr>
          <w:rFonts w:ascii="Times New Roman" w:hAnsi="Times New Roman" w:cs="Times New Roman"/>
        </w:rPr>
        <w:t>Plos</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One</w:t>
      </w:r>
      <w:proofErr w:type="spellEnd"/>
      <w:r w:rsidRPr="00C76E09">
        <w:rPr>
          <w:rFonts w:ascii="Times New Roman" w:hAnsi="Times New Roman" w:cs="Times New Roman"/>
        </w:rPr>
        <w:t xml:space="preserve"> ile kurulan alıntılanma bağlantı yoğunluğunun fazla olduğu görülmektedir. Şekil 9 c’de yer alan zaman haritasına bakıldığında kaynakların bibliyografik eşleştirme analizine göre 2005-2020 yılları arasında yayınlanan kaynaklardan oluştuğu görülmektedir. </w:t>
      </w:r>
    </w:p>
    <w:tbl>
      <w:tblPr>
        <w:tblStyle w:val="TabloKlavuzu"/>
        <w:tblW w:w="0" w:type="auto"/>
        <w:tblInd w:w="0" w:type="dxa"/>
        <w:tblLook w:val="04A0" w:firstRow="1" w:lastRow="0" w:firstColumn="1" w:lastColumn="0" w:noHBand="0" w:noVBand="1"/>
      </w:tblPr>
      <w:tblGrid>
        <w:gridCol w:w="4171"/>
        <w:gridCol w:w="4324"/>
      </w:tblGrid>
      <w:tr w:rsidR="00C76E09" w:rsidRPr="00C76E09" w14:paraId="584D3930" w14:textId="77777777" w:rsidTr="006D4768">
        <w:tc>
          <w:tcPr>
            <w:tcW w:w="4171" w:type="dxa"/>
            <w:tcBorders>
              <w:top w:val="single" w:sz="4" w:space="0" w:color="auto"/>
              <w:left w:val="single" w:sz="4" w:space="0" w:color="auto"/>
              <w:bottom w:val="single" w:sz="4" w:space="0" w:color="auto"/>
              <w:right w:val="single" w:sz="4" w:space="0" w:color="auto"/>
            </w:tcBorders>
            <w:vAlign w:val="center"/>
            <w:hideMark/>
          </w:tcPr>
          <w:p w14:paraId="0AACC1A1" w14:textId="5DA1EE15"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22B60F45" wp14:editId="2385C34C">
                  <wp:extent cx="2085975" cy="1533525"/>
                  <wp:effectExtent l="0" t="0" r="9525" b="9525"/>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085975" cy="1533525"/>
                          </a:xfrm>
                          <a:prstGeom prst="rect">
                            <a:avLst/>
                          </a:prstGeom>
                          <a:noFill/>
                          <a:ln>
                            <a:noFill/>
                          </a:ln>
                        </pic:spPr>
                      </pic:pic>
                    </a:graphicData>
                  </a:graphic>
                </wp:inline>
              </w:drawing>
            </w:r>
          </w:p>
        </w:tc>
        <w:tc>
          <w:tcPr>
            <w:tcW w:w="4324" w:type="dxa"/>
            <w:tcBorders>
              <w:top w:val="single" w:sz="4" w:space="0" w:color="auto"/>
              <w:left w:val="single" w:sz="4" w:space="0" w:color="auto"/>
              <w:bottom w:val="single" w:sz="4" w:space="0" w:color="auto"/>
              <w:right w:val="single" w:sz="4" w:space="0" w:color="auto"/>
            </w:tcBorders>
            <w:vAlign w:val="center"/>
            <w:hideMark/>
          </w:tcPr>
          <w:p w14:paraId="208CE581" w14:textId="21011BEF"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3D74A03C" wp14:editId="073BED09">
                  <wp:extent cx="2105025" cy="1571625"/>
                  <wp:effectExtent l="0" t="0" r="9525" b="9525"/>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05025" cy="1571625"/>
                          </a:xfrm>
                          <a:prstGeom prst="rect">
                            <a:avLst/>
                          </a:prstGeom>
                          <a:noFill/>
                          <a:ln>
                            <a:noFill/>
                          </a:ln>
                        </pic:spPr>
                      </pic:pic>
                    </a:graphicData>
                  </a:graphic>
                </wp:inline>
              </w:drawing>
            </w:r>
          </w:p>
        </w:tc>
      </w:tr>
      <w:tr w:rsidR="00C76E09" w:rsidRPr="00C76E09" w14:paraId="3497B1E5" w14:textId="77777777" w:rsidTr="006D4768">
        <w:tc>
          <w:tcPr>
            <w:tcW w:w="4171" w:type="dxa"/>
            <w:tcBorders>
              <w:top w:val="single" w:sz="4" w:space="0" w:color="auto"/>
              <w:left w:val="single" w:sz="4" w:space="0" w:color="auto"/>
              <w:bottom w:val="single" w:sz="4" w:space="0" w:color="auto"/>
              <w:right w:val="single" w:sz="4" w:space="0" w:color="auto"/>
            </w:tcBorders>
            <w:vAlign w:val="center"/>
            <w:hideMark/>
          </w:tcPr>
          <w:p w14:paraId="2597D08A"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324" w:type="dxa"/>
            <w:tcBorders>
              <w:top w:val="single" w:sz="4" w:space="0" w:color="auto"/>
              <w:left w:val="single" w:sz="4" w:space="0" w:color="auto"/>
              <w:bottom w:val="single" w:sz="4" w:space="0" w:color="auto"/>
              <w:right w:val="single" w:sz="4" w:space="0" w:color="auto"/>
            </w:tcBorders>
            <w:vAlign w:val="center"/>
            <w:hideMark/>
          </w:tcPr>
          <w:p w14:paraId="4C27F967"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r w:rsidR="00C76E09" w:rsidRPr="00C76E09" w14:paraId="524B68BC"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3A9070FD" w14:textId="0E888CD6"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3E33F34A" wp14:editId="4A3C835E">
                  <wp:extent cx="2543175" cy="1638300"/>
                  <wp:effectExtent l="0" t="0" r="9525" b="0"/>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543175" cy="1638300"/>
                          </a:xfrm>
                          <a:prstGeom prst="rect">
                            <a:avLst/>
                          </a:prstGeom>
                          <a:noFill/>
                          <a:ln>
                            <a:noFill/>
                          </a:ln>
                        </pic:spPr>
                      </pic:pic>
                    </a:graphicData>
                  </a:graphic>
                </wp:inline>
              </w:drawing>
            </w:r>
          </w:p>
        </w:tc>
      </w:tr>
      <w:tr w:rsidR="00C76E09" w:rsidRPr="00C76E09" w14:paraId="715860B2"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31FDD16F" w14:textId="77777777" w:rsidR="006D4768" w:rsidRPr="00C76E09" w:rsidRDefault="006D4768">
            <w:pPr>
              <w:keepNext/>
              <w:spacing w:line="360" w:lineRule="auto"/>
              <w:jc w:val="center"/>
              <w:rPr>
                <w:rFonts w:ascii="Times New Roman" w:hAnsi="Times New Roman"/>
                <w:b/>
                <w:noProof/>
                <w:sz w:val="20"/>
                <w:szCs w:val="20"/>
                <w:lang w:eastAsia="tr-TR"/>
              </w:rPr>
            </w:pPr>
            <w:r w:rsidRPr="00C76E09">
              <w:rPr>
                <w:rFonts w:ascii="Times New Roman" w:hAnsi="Times New Roman"/>
                <w:b/>
                <w:noProof/>
                <w:sz w:val="20"/>
                <w:szCs w:val="20"/>
                <w:lang w:eastAsia="tr-TR"/>
              </w:rPr>
              <w:t>c. Zaman Haritası</w:t>
            </w:r>
          </w:p>
        </w:tc>
      </w:tr>
    </w:tbl>
    <w:p w14:paraId="6682708B"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10</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Organizasyonların Bibliyografik Eşleştirme Ağ, Zaman ve Yoğunluk Haritası</w:t>
      </w:r>
    </w:p>
    <w:p w14:paraId="35246348"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Şekil 10’da organizasyonların bibliyografik eşleştirme analizi ağ, yoğunluk ve zaman haritaları gösterilmiştir. Organizasyonların bibliyografik eşleştirme için eşik değer 5 alındığında 1592 organizasyondan 31’i eşik değeri karşılamaktadır. Şekil 10 a’da yer alan organizasyonların bibliyografik eşleştirme ağ haritasının beş ana gruptan oluştuğu ve organizasyonların birbiriyle bağlantılarının kuvvetli olduğu görülmektedir. Şekil 10 b’de organizasyonların bibliyografik eşleştirme yoğunluk haritası verilmiştir. Şekilde dört ana küme olduğu görülmektedir. </w:t>
      </w:r>
      <w:proofErr w:type="spellStart"/>
      <w:r w:rsidRPr="00C76E09">
        <w:rPr>
          <w:rFonts w:ascii="Times New Roman" w:hAnsi="Times New Roman" w:cs="Times New Roman"/>
        </w:rPr>
        <w:t>University</w:t>
      </w:r>
      <w:proofErr w:type="spellEnd"/>
      <w:r w:rsidRPr="00C76E09">
        <w:rPr>
          <w:rFonts w:ascii="Times New Roman" w:hAnsi="Times New Roman" w:cs="Times New Roman"/>
        </w:rPr>
        <w:t xml:space="preserve"> of Birmingham, </w:t>
      </w:r>
      <w:proofErr w:type="spellStart"/>
      <w:r w:rsidRPr="00C76E09">
        <w:rPr>
          <w:rFonts w:ascii="Times New Roman" w:hAnsi="Times New Roman" w:cs="Times New Roman"/>
        </w:rPr>
        <w:t>University</w:t>
      </w:r>
      <w:proofErr w:type="spellEnd"/>
      <w:r w:rsidRPr="00C76E09">
        <w:rPr>
          <w:rFonts w:ascii="Times New Roman" w:hAnsi="Times New Roman" w:cs="Times New Roman"/>
        </w:rPr>
        <w:t xml:space="preserve"> of Amsterdam ve </w:t>
      </w:r>
      <w:proofErr w:type="spellStart"/>
      <w:r w:rsidRPr="00C76E09">
        <w:rPr>
          <w:rFonts w:ascii="Times New Roman" w:hAnsi="Times New Roman" w:cs="Times New Roman"/>
        </w:rPr>
        <w:t>University</w:t>
      </w:r>
      <w:proofErr w:type="spellEnd"/>
      <w:r w:rsidRPr="00C76E09">
        <w:rPr>
          <w:rFonts w:ascii="Times New Roman" w:hAnsi="Times New Roman" w:cs="Times New Roman"/>
        </w:rPr>
        <w:t xml:space="preserve"> of Toronto ile kurulan alıntılanma bağlantı yoğunluğunun fazla olduğu görülmektedir. Şekil 10 c’de yer alan zaman haritasına bakıldığında organizasyonların bibliyografik </w:t>
      </w:r>
      <w:proofErr w:type="spellStart"/>
      <w:r w:rsidRPr="00C76E09">
        <w:rPr>
          <w:rFonts w:ascii="Times New Roman" w:hAnsi="Times New Roman" w:cs="Times New Roman"/>
        </w:rPr>
        <w:t>eşleştime</w:t>
      </w:r>
      <w:proofErr w:type="spellEnd"/>
      <w:r w:rsidRPr="00C76E09">
        <w:rPr>
          <w:rFonts w:ascii="Times New Roman" w:hAnsi="Times New Roman" w:cs="Times New Roman"/>
        </w:rPr>
        <w:t xml:space="preserve"> analizine göre 2010-2020 yılları arasında yayınlanan yayınlardan oluştuğu görülmektedir. </w:t>
      </w:r>
    </w:p>
    <w:p w14:paraId="50019261" w14:textId="77777777" w:rsidR="006D4768" w:rsidRPr="00C76E09" w:rsidRDefault="006D4768" w:rsidP="006D4768">
      <w:pPr>
        <w:pStyle w:val="ResimYazs"/>
        <w:keepNext/>
        <w:spacing w:after="0" w:line="360" w:lineRule="auto"/>
        <w:jc w:val="center"/>
        <w:rPr>
          <w:rFonts w:ascii="Times New Roman" w:hAnsi="Times New Roman" w:cs="Times New Roman"/>
          <w:b/>
          <w:i w:val="0"/>
          <w:color w:val="auto"/>
          <w:sz w:val="20"/>
          <w:szCs w:val="20"/>
        </w:rPr>
      </w:pPr>
    </w:p>
    <w:tbl>
      <w:tblPr>
        <w:tblStyle w:val="TabloKlavuzu"/>
        <w:tblW w:w="0" w:type="auto"/>
        <w:tblInd w:w="0" w:type="dxa"/>
        <w:tblLook w:val="04A0" w:firstRow="1" w:lastRow="0" w:firstColumn="1" w:lastColumn="0" w:noHBand="0" w:noVBand="1"/>
      </w:tblPr>
      <w:tblGrid>
        <w:gridCol w:w="4410"/>
        <w:gridCol w:w="4085"/>
      </w:tblGrid>
      <w:tr w:rsidR="00C76E09" w:rsidRPr="00C76E09" w14:paraId="60317343" w14:textId="77777777" w:rsidTr="006D4768">
        <w:tc>
          <w:tcPr>
            <w:tcW w:w="4410" w:type="dxa"/>
            <w:tcBorders>
              <w:top w:val="single" w:sz="4" w:space="0" w:color="auto"/>
              <w:left w:val="single" w:sz="4" w:space="0" w:color="auto"/>
              <w:bottom w:val="single" w:sz="4" w:space="0" w:color="auto"/>
              <w:right w:val="single" w:sz="4" w:space="0" w:color="auto"/>
            </w:tcBorders>
            <w:vAlign w:val="center"/>
            <w:hideMark/>
          </w:tcPr>
          <w:p w14:paraId="6759692E" w14:textId="3F2263F0"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6A094163" wp14:editId="651DB129">
                  <wp:extent cx="2409825" cy="1685925"/>
                  <wp:effectExtent l="0" t="0" r="9525" b="9525"/>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409825" cy="1685925"/>
                          </a:xfrm>
                          <a:prstGeom prst="rect">
                            <a:avLst/>
                          </a:prstGeom>
                          <a:noFill/>
                          <a:ln>
                            <a:noFill/>
                          </a:ln>
                        </pic:spPr>
                      </pic:pic>
                    </a:graphicData>
                  </a:graphic>
                </wp:inline>
              </w:drawing>
            </w:r>
          </w:p>
        </w:tc>
        <w:tc>
          <w:tcPr>
            <w:tcW w:w="4085" w:type="dxa"/>
            <w:tcBorders>
              <w:top w:val="single" w:sz="4" w:space="0" w:color="auto"/>
              <w:left w:val="single" w:sz="4" w:space="0" w:color="auto"/>
              <w:bottom w:val="single" w:sz="4" w:space="0" w:color="auto"/>
              <w:right w:val="single" w:sz="4" w:space="0" w:color="auto"/>
            </w:tcBorders>
            <w:vAlign w:val="center"/>
            <w:hideMark/>
          </w:tcPr>
          <w:p w14:paraId="6C24F0A9" w14:textId="38C4CACC"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001E5533" wp14:editId="12BEB224">
                  <wp:extent cx="2162175" cy="1657350"/>
                  <wp:effectExtent l="0" t="0" r="9525" b="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62175" cy="1657350"/>
                          </a:xfrm>
                          <a:prstGeom prst="rect">
                            <a:avLst/>
                          </a:prstGeom>
                          <a:noFill/>
                          <a:ln>
                            <a:noFill/>
                          </a:ln>
                        </pic:spPr>
                      </pic:pic>
                    </a:graphicData>
                  </a:graphic>
                </wp:inline>
              </w:drawing>
            </w:r>
          </w:p>
        </w:tc>
      </w:tr>
      <w:tr w:rsidR="00C76E09" w:rsidRPr="00C76E09" w14:paraId="28597347" w14:textId="77777777" w:rsidTr="006D4768">
        <w:tc>
          <w:tcPr>
            <w:tcW w:w="4410" w:type="dxa"/>
            <w:tcBorders>
              <w:top w:val="single" w:sz="4" w:space="0" w:color="auto"/>
              <w:left w:val="single" w:sz="4" w:space="0" w:color="auto"/>
              <w:bottom w:val="single" w:sz="4" w:space="0" w:color="auto"/>
              <w:right w:val="single" w:sz="4" w:space="0" w:color="auto"/>
            </w:tcBorders>
            <w:vAlign w:val="center"/>
            <w:hideMark/>
          </w:tcPr>
          <w:p w14:paraId="641FB285"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085" w:type="dxa"/>
            <w:tcBorders>
              <w:top w:val="single" w:sz="4" w:space="0" w:color="auto"/>
              <w:left w:val="single" w:sz="4" w:space="0" w:color="auto"/>
              <w:bottom w:val="single" w:sz="4" w:space="0" w:color="auto"/>
              <w:right w:val="single" w:sz="4" w:space="0" w:color="auto"/>
            </w:tcBorders>
            <w:vAlign w:val="center"/>
            <w:hideMark/>
          </w:tcPr>
          <w:p w14:paraId="2F1088B6"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r w:rsidR="00C76E09" w:rsidRPr="00C76E09" w14:paraId="72610369"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0AA83760" w14:textId="009DD8E0"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26B73E06" wp14:editId="0D3D3819">
                  <wp:extent cx="2571750" cy="1704975"/>
                  <wp:effectExtent l="0" t="0" r="0" b="9525"/>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571750" cy="1704975"/>
                          </a:xfrm>
                          <a:prstGeom prst="rect">
                            <a:avLst/>
                          </a:prstGeom>
                          <a:noFill/>
                          <a:ln>
                            <a:noFill/>
                          </a:ln>
                        </pic:spPr>
                      </pic:pic>
                    </a:graphicData>
                  </a:graphic>
                </wp:inline>
              </w:drawing>
            </w:r>
          </w:p>
        </w:tc>
      </w:tr>
      <w:tr w:rsidR="00C76E09" w:rsidRPr="00C76E09" w14:paraId="62D7AEDF"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0ECCD36D" w14:textId="77777777" w:rsidR="006D4768" w:rsidRPr="00C76E09" w:rsidRDefault="006D4768">
            <w:pPr>
              <w:keepNext/>
              <w:spacing w:line="360" w:lineRule="auto"/>
              <w:jc w:val="center"/>
              <w:rPr>
                <w:rFonts w:ascii="Times New Roman" w:hAnsi="Times New Roman"/>
                <w:b/>
                <w:noProof/>
                <w:sz w:val="20"/>
                <w:szCs w:val="20"/>
                <w:lang w:eastAsia="tr-TR"/>
              </w:rPr>
            </w:pPr>
            <w:r w:rsidRPr="00C76E09">
              <w:rPr>
                <w:rFonts w:ascii="Times New Roman" w:hAnsi="Times New Roman"/>
                <w:b/>
                <w:noProof/>
                <w:sz w:val="20"/>
                <w:szCs w:val="20"/>
                <w:lang w:eastAsia="tr-TR"/>
              </w:rPr>
              <w:t>c. Zaman Haritası</w:t>
            </w:r>
          </w:p>
        </w:tc>
      </w:tr>
    </w:tbl>
    <w:p w14:paraId="075C9CA6"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11</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Ülkelerin Bibliyografik Eşleştirme Ağ, Zaman ve Yoğunluk Haritası</w:t>
      </w:r>
    </w:p>
    <w:p w14:paraId="14D680BB" w14:textId="0A8EA660" w:rsidR="006D4768" w:rsidRDefault="006D4768" w:rsidP="00CF77BE">
      <w:pPr>
        <w:spacing w:before="120" w:after="0" w:line="360" w:lineRule="auto"/>
        <w:ind w:firstLine="708"/>
        <w:jc w:val="both"/>
        <w:rPr>
          <w:rFonts w:ascii="Times New Roman" w:hAnsi="Times New Roman" w:cs="Times New Roman"/>
        </w:rPr>
      </w:pPr>
      <w:r w:rsidRPr="00C76E09">
        <w:rPr>
          <w:rFonts w:ascii="Times New Roman" w:hAnsi="Times New Roman" w:cs="Times New Roman"/>
        </w:rPr>
        <w:t>Şekil 11’de ülkelerin bibliyografik eşleştirme analizi ağ, yoğunluk ve zaman haritaları gösterilmiştir. Ülkelerin bibliyografik eşleştirme için eşik değer 5 alındığında 107 ülkeden 44’ü eşik değeri karşılamaktadır. Şekil 11 a’da ülkelerin bibliyografik eşleştirme ağ haritasında üç ana küme olduğu ve ülkelerin birbirleriyle olan ilişki ağının kuvvetli olduğu görülmektedir. Ağ haritasında ABD (USA), Kanada (</w:t>
      </w:r>
      <w:proofErr w:type="spellStart"/>
      <w:r w:rsidRPr="00C76E09">
        <w:rPr>
          <w:rFonts w:ascii="Times New Roman" w:hAnsi="Times New Roman" w:cs="Times New Roman"/>
        </w:rPr>
        <w:t>Canada</w:t>
      </w:r>
      <w:proofErr w:type="spellEnd"/>
      <w:r w:rsidRPr="00C76E09">
        <w:rPr>
          <w:rFonts w:ascii="Times New Roman" w:hAnsi="Times New Roman" w:cs="Times New Roman"/>
        </w:rPr>
        <w:t>), İngiltere (</w:t>
      </w:r>
      <w:proofErr w:type="spellStart"/>
      <w:r w:rsidRPr="00C76E09">
        <w:rPr>
          <w:rFonts w:ascii="Times New Roman" w:hAnsi="Times New Roman" w:cs="Times New Roman"/>
        </w:rPr>
        <w:t>England</w:t>
      </w:r>
      <w:proofErr w:type="spellEnd"/>
      <w:r w:rsidRPr="00C76E09">
        <w:rPr>
          <w:rFonts w:ascii="Times New Roman" w:hAnsi="Times New Roman" w:cs="Times New Roman"/>
        </w:rPr>
        <w:t>) ve Avustralya (</w:t>
      </w:r>
      <w:proofErr w:type="spellStart"/>
      <w:r w:rsidRPr="00C76E09">
        <w:rPr>
          <w:rFonts w:ascii="Times New Roman" w:hAnsi="Times New Roman" w:cs="Times New Roman"/>
        </w:rPr>
        <w:t>Australia</w:t>
      </w:r>
      <w:proofErr w:type="spellEnd"/>
      <w:r w:rsidRPr="00C76E09">
        <w:rPr>
          <w:rFonts w:ascii="Times New Roman" w:hAnsi="Times New Roman" w:cs="Times New Roman"/>
        </w:rPr>
        <w:t>) ile kurulan alıntı bağlantılarının yüksek olduğu görülmektedir. Şekil 10 b’de ülkelerin bibliyografik eşleştirme yoğunluk haritası verilmiştir. ABD (USA) ile kurulan alıntılanma bağlantı yoğunluğunun fazla olduğu görülmektedir. Şekil 10 c’de yer alan zaman haritasına bakıldığında ülkelerin bibliyografik eşleştirme analizine göre tüm zamanlarda kavramla ilgili yayınlanan çalışmaların olduğu görülmektedir.</w:t>
      </w:r>
    </w:p>
    <w:p w14:paraId="1D916B06" w14:textId="77777777" w:rsidR="00CF77BE" w:rsidRPr="00CF77BE" w:rsidRDefault="00CF77BE" w:rsidP="00CF77BE">
      <w:pPr>
        <w:spacing w:before="120" w:after="0" w:line="360" w:lineRule="auto"/>
        <w:ind w:firstLine="708"/>
        <w:jc w:val="both"/>
        <w:rPr>
          <w:rFonts w:ascii="Times New Roman" w:hAnsi="Times New Roman" w:cs="Times New Roman"/>
        </w:rPr>
      </w:pPr>
    </w:p>
    <w:tbl>
      <w:tblPr>
        <w:tblStyle w:val="TabloKlavuzu"/>
        <w:tblW w:w="0" w:type="auto"/>
        <w:tblInd w:w="0" w:type="dxa"/>
        <w:tblLook w:val="04A0" w:firstRow="1" w:lastRow="0" w:firstColumn="1" w:lastColumn="0" w:noHBand="0" w:noVBand="1"/>
      </w:tblPr>
      <w:tblGrid>
        <w:gridCol w:w="4004"/>
        <w:gridCol w:w="4491"/>
      </w:tblGrid>
      <w:tr w:rsidR="00C76E09" w:rsidRPr="00C76E09" w14:paraId="7E85A7A0" w14:textId="77777777" w:rsidTr="006D4768">
        <w:tc>
          <w:tcPr>
            <w:tcW w:w="4004" w:type="dxa"/>
            <w:tcBorders>
              <w:top w:val="single" w:sz="4" w:space="0" w:color="auto"/>
              <w:left w:val="single" w:sz="4" w:space="0" w:color="auto"/>
              <w:bottom w:val="single" w:sz="4" w:space="0" w:color="auto"/>
              <w:right w:val="single" w:sz="4" w:space="0" w:color="auto"/>
            </w:tcBorders>
            <w:vAlign w:val="center"/>
            <w:hideMark/>
          </w:tcPr>
          <w:p w14:paraId="04153D4F" w14:textId="7209629B"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lastRenderedPageBreak/>
              <w:drawing>
                <wp:inline distT="0" distB="0" distL="0" distR="0" wp14:anchorId="5ED3445F" wp14:editId="490F7BB3">
                  <wp:extent cx="1819275" cy="1704975"/>
                  <wp:effectExtent l="0" t="0" r="9525" b="9525"/>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19275" cy="1704975"/>
                          </a:xfrm>
                          <a:prstGeom prst="rect">
                            <a:avLst/>
                          </a:prstGeom>
                          <a:noFill/>
                          <a:ln>
                            <a:noFill/>
                          </a:ln>
                        </pic:spPr>
                      </pic:pic>
                    </a:graphicData>
                  </a:graphic>
                </wp:inline>
              </w:drawing>
            </w:r>
          </w:p>
        </w:tc>
        <w:tc>
          <w:tcPr>
            <w:tcW w:w="4491" w:type="dxa"/>
            <w:tcBorders>
              <w:top w:val="single" w:sz="4" w:space="0" w:color="auto"/>
              <w:left w:val="single" w:sz="4" w:space="0" w:color="auto"/>
              <w:bottom w:val="single" w:sz="4" w:space="0" w:color="auto"/>
              <w:right w:val="single" w:sz="4" w:space="0" w:color="auto"/>
            </w:tcBorders>
            <w:vAlign w:val="center"/>
            <w:hideMark/>
          </w:tcPr>
          <w:p w14:paraId="3DDDBC18" w14:textId="6954CA2F"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69F2D0B8" wp14:editId="1AAC9174">
                  <wp:extent cx="1990725" cy="1762125"/>
                  <wp:effectExtent l="0" t="0" r="9525" b="9525"/>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90725" cy="1762125"/>
                          </a:xfrm>
                          <a:prstGeom prst="rect">
                            <a:avLst/>
                          </a:prstGeom>
                          <a:noFill/>
                          <a:ln>
                            <a:noFill/>
                          </a:ln>
                        </pic:spPr>
                      </pic:pic>
                    </a:graphicData>
                  </a:graphic>
                </wp:inline>
              </w:drawing>
            </w:r>
          </w:p>
        </w:tc>
      </w:tr>
      <w:tr w:rsidR="00C76E09" w:rsidRPr="00C76E09" w14:paraId="1E4ECE59" w14:textId="77777777" w:rsidTr="006D4768">
        <w:tc>
          <w:tcPr>
            <w:tcW w:w="4004" w:type="dxa"/>
            <w:tcBorders>
              <w:top w:val="single" w:sz="4" w:space="0" w:color="auto"/>
              <w:left w:val="single" w:sz="4" w:space="0" w:color="auto"/>
              <w:bottom w:val="single" w:sz="4" w:space="0" w:color="auto"/>
              <w:right w:val="single" w:sz="4" w:space="0" w:color="auto"/>
            </w:tcBorders>
            <w:vAlign w:val="center"/>
            <w:hideMark/>
          </w:tcPr>
          <w:p w14:paraId="687CAD31"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491" w:type="dxa"/>
            <w:tcBorders>
              <w:top w:val="single" w:sz="4" w:space="0" w:color="auto"/>
              <w:left w:val="single" w:sz="4" w:space="0" w:color="auto"/>
              <w:bottom w:val="single" w:sz="4" w:space="0" w:color="auto"/>
              <w:right w:val="single" w:sz="4" w:space="0" w:color="auto"/>
            </w:tcBorders>
            <w:vAlign w:val="center"/>
            <w:hideMark/>
          </w:tcPr>
          <w:p w14:paraId="120D2B9D"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r w:rsidR="00C76E09" w:rsidRPr="00C76E09" w14:paraId="01146A06"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504EFB88" w14:textId="17D4611B"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233E0560" wp14:editId="5EBD1B7D">
                  <wp:extent cx="2228850" cy="1676400"/>
                  <wp:effectExtent l="0" t="0" r="0"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228850" cy="1676400"/>
                          </a:xfrm>
                          <a:prstGeom prst="rect">
                            <a:avLst/>
                          </a:prstGeom>
                          <a:noFill/>
                          <a:ln>
                            <a:noFill/>
                          </a:ln>
                        </pic:spPr>
                      </pic:pic>
                    </a:graphicData>
                  </a:graphic>
                </wp:inline>
              </w:drawing>
            </w:r>
          </w:p>
        </w:tc>
      </w:tr>
      <w:tr w:rsidR="00C76E09" w:rsidRPr="00C76E09" w14:paraId="767A3DAA" w14:textId="77777777" w:rsidTr="006D4768">
        <w:tc>
          <w:tcPr>
            <w:tcW w:w="8495" w:type="dxa"/>
            <w:gridSpan w:val="2"/>
            <w:tcBorders>
              <w:top w:val="single" w:sz="4" w:space="0" w:color="auto"/>
              <w:left w:val="single" w:sz="4" w:space="0" w:color="auto"/>
              <w:bottom w:val="single" w:sz="4" w:space="0" w:color="auto"/>
              <w:right w:val="single" w:sz="4" w:space="0" w:color="auto"/>
            </w:tcBorders>
            <w:vAlign w:val="center"/>
            <w:hideMark/>
          </w:tcPr>
          <w:p w14:paraId="073424F3" w14:textId="77777777" w:rsidR="006D4768" w:rsidRPr="00C76E09" w:rsidRDefault="006D4768">
            <w:pPr>
              <w:keepNext/>
              <w:spacing w:line="360" w:lineRule="auto"/>
              <w:jc w:val="center"/>
              <w:rPr>
                <w:rFonts w:ascii="Times New Roman" w:hAnsi="Times New Roman"/>
                <w:b/>
                <w:noProof/>
                <w:sz w:val="20"/>
                <w:szCs w:val="20"/>
                <w:lang w:eastAsia="tr-TR"/>
              </w:rPr>
            </w:pPr>
            <w:r w:rsidRPr="00C76E09">
              <w:rPr>
                <w:rFonts w:ascii="Times New Roman" w:hAnsi="Times New Roman"/>
                <w:b/>
                <w:noProof/>
                <w:sz w:val="20"/>
                <w:szCs w:val="20"/>
                <w:lang w:eastAsia="tr-TR"/>
              </w:rPr>
              <w:t>c. Zaman Haritası</w:t>
            </w:r>
          </w:p>
        </w:tc>
      </w:tr>
    </w:tbl>
    <w:p w14:paraId="4A9CA1B9"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12</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Yazarların Bibliyografik Eşleştirme Ağ, Zaman ve Yoğunluk Haritası</w:t>
      </w:r>
    </w:p>
    <w:p w14:paraId="75F51B48"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Şekil 12’de yazarların bibliyografik eşleştirme analizi ağ, yoğunluk ve zaman haritaları gösterilmiştir. Yazarların bibliyografik eşleştirme için eşik değer 4 alındığında 3481 yazarın 6’sı eşik değeri karşılamaktadır. Şekil 10 a’da yazarların bibliyografik eşleştirme ağ haritasında dört yazar arasındaki alıntı bağlantısının kuvvetli olduğu görülmektedir. Şekil 10 b’de yazarların bibliyografik eşleştirme yoğunluk haritası verilmiştir. Şekilde dört ana küme olduğu görülmektedir. Şekil 10 c’de yer alan zaman haritası gösterilmiştir. </w:t>
      </w:r>
    </w:p>
    <w:p w14:paraId="57249AA2" w14:textId="77777777" w:rsidR="006D4768" w:rsidRPr="00C76E09" w:rsidRDefault="006D4768" w:rsidP="006D4768">
      <w:pPr>
        <w:pStyle w:val="ListeParagraf"/>
        <w:spacing w:before="120" w:after="0" w:line="360" w:lineRule="auto"/>
        <w:ind w:left="0"/>
        <w:jc w:val="center"/>
        <w:rPr>
          <w:rFonts w:ascii="Times New Roman" w:hAnsi="Times New Roman" w:cs="Times New Roman"/>
          <w:b/>
        </w:rPr>
      </w:pPr>
      <w:r w:rsidRPr="00C76E09">
        <w:rPr>
          <w:rFonts w:ascii="Times New Roman" w:hAnsi="Times New Roman" w:cs="Times New Roman"/>
          <w:b/>
        </w:rPr>
        <w:t>Ortak Atıf Analizi (</w:t>
      </w:r>
      <w:proofErr w:type="spellStart"/>
      <w:r w:rsidRPr="00C76E09">
        <w:rPr>
          <w:rFonts w:ascii="Times New Roman" w:hAnsi="Times New Roman" w:cs="Times New Roman"/>
          <w:b/>
        </w:rPr>
        <w:t>Co-citation</w:t>
      </w:r>
      <w:proofErr w:type="spellEnd"/>
      <w:r w:rsidRPr="00C76E09">
        <w:rPr>
          <w:rFonts w:ascii="Times New Roman" w:hAnsi="Times New Roman" w:cs="Times New Roman"/>
          <w:b/>
        </w:rPr>
        <w:t xml:space="preserve"> Analysis)</w:t>
      </w:r>
    </w:p>
    <w:p w14:paraId="511AEA40" w14:textId="6EC376DB" w:rsidR="006D4768" w:rsidRPr="00CF77BE" w:rsidRDefault="006D4768" w:rsidP="00CF77BE">
      <w:pPr>
        <w:pStyle w:val="ListeParagraf"/>
        <w:spacing w:before="120" w:after="0" w:line="360" w:lineRule="auto"/>
        <w:ind w:left="0" w:firstLine="708"/>
        <w:jc w:val="both"/>
        <w:rPr>
          <w:rFonts w:ascii="Times New Roman" w:hAnsi="Times New Roman" w:cs="Times New Roman"/>
        </w:rPr>
      </w:pPr>
      <w:r w:rsidRPr="00C76E09">
        <w:rPr>
          <w:rFonts w:ascii="Times New Roman" w:hAnsi="Times New Roman" w:cs="Times New Roman"/>
        </w:rPr>
        <w:t>Ortak atıf analizi, atıf yapılan iki belgenin analizini içermektedir (</w:t>
      </w:r>
      <w:proofErr w:type="spellStart"/>
      <w:r w:rsidRPr="00C76E09">
        <w:rPr>
          <w:rFonts w:ascii="Times New Roman" w:hAnsi="Times New Roman" w:cs="Times New Roman"/>
        </w:rPr>
        <w:t>Kurutkan</w:t>
      </w:r>
      <w:proofErr w:type="spellEnd"/>
      <w:r w:rsidRPr="00C76E09">
        <w:rPr>
          <w:rFonts w:ascii="Times New Roman" w:hAnsi="Times New Roman" w:cs="Times New Roman"/>
        </w:rPr>
        <w:t xml:space="preserve"> ve Orhan, 2018: 11). Ortak atıf analizi yapılırken </w:t>
      </w:r>
      <w:proofErr w:type="spellStart"/>
      <w:r w:rsidRPr="00C76E09">
        <w:rPr>
          <w:rFonts w:ascii="Times New Roman" w:hAnsi="Times New Roman" w:cs="Times New Roman"/>
        </w:rPr>
        <w:t>VOSviewer</w:t>
      </w:r>
      <w:proofErr w:type="spellEnd"/>
      <w:r w:rsidRPr="00C76E09">
        <w:rPr>
          <w:rFonts w:ascii="Times New Roman" w:hAnsi="Times New Roman" w:cs="Times New Roman"/>
        </w:rPr>
        <w:t xml:space="preserve"> programı kullanılmıştır. Ortak atıf analizi; kaynaklar, referanslar ve yazarlar olmak üzere 3 farklı alt başlıktan oluşmaktadır.</w:t>
      </w:r>
    </w:p>
    <w:tbl>
      <w:tblPr>
        <w:tblStyle w:val="TabloKlavuzu"/>
        <w:tblW w:w="0" w:type="auto"/>
        <w:tblInd w:w="0" w:type="dxa"/>
        <w:tblLook w:val="04A0" w:firstRow="1" w:lastRow="0" w:firstColumn="1" w:lastColumn="0" w:noHBand="0" w:noVBand="1"/>
      </w:tblPr>
      <w:tblGrid>
        <w:gridCol w:w="4602"/>
        <w:gridCol w:w="4460"/>
      </w:tblGrid>
      <w:tr w:rsidR="00C76E09" w:rsidRPr="00C76E09" w14:paraId="522FF096" w14:textId="77777777" w:rsidTr="006D4768">
        <w:tc>
          <w:tcPr>
            <w:tcW w:w="4321" w:type="dxa"/>
            <w:tcBorders>
              <w:top w:val="single" w:sz="4" w:space="0" w:color="auto"/>
              <w:left w:val="single" w:sz="4" w:space="0" w:color="auto"/>
              <w:bottom w:val="single" w:sz="4" w:space="0" w:color="auto"/>
              <w:right w:val="single" w:sz="4" w:space="0" w:color="auto"/>
            </w:tcBorders>
            <w:vAlign w:val="center"/>
            <w:hideMark/>
          </w:tcPr>
          <w:p w14:paraId="10996DD9" w14:textId="62701A56"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1D61083F" wp14:editId="0B915B81">
                  <wp:extent cx="2924175" cy="1190625"/>
                  <wp:effectExtent l="0" t="0" r="9525" b="9525"/>
                  <wp:docPr id="99" name="Resim 99" descr="Kaynakların ortak atıf ağ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3" descr="Kaynakların ortak atıf ağ haritası"/>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24175" cy="1190625"/>
                          </a:xfrm>
                          <a:prstGeom prst="rect">
                            <a:avLst/>
                          </a:prstGeom>
                          <a:noFill/>
                          <a:ln>
                            <a:noFill/>
                          </a:ln>
                        </pic:spPr>
                      </pic:pic>
                    </a:graphicData>
                  </a:graphic>
                </wp:inline>
              </w:drawing>
            </w:r>
          </w:p>
        </w:tc>
        <w:tc>
          <w:tcPr>
            <w:tcW w:w="4174" w:type="dxa"/>
            <w:tcBorders>
              <w:top w:val="single" w:sz="4" w:space="0" w:color="auto"/>
              <w:left w:val="single" w:sz="4" w:space="0" w:color="auto"/>
              <w:bottom w:val="single" w:sz="4" w:space="0" w:color="auto"/>
              <w:right w:val="single" w:sz="4" w:space="0" w:color="auto"/>
            </w:tcBorders>
            <w:vAlign w:val="center"/>
            <w:hideMark/>
          </w:tcPr>
          <w:p w14:paraId="6917D414" w14:textId="2815456B"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2E862098" wp14:editId="79A0C793">
                  <wp:extent cx="2828925" cy="1209675"/>
                  <wp:effectExtent l="0" t="0" r="9525" b="9525"/>
                  <wp:docPr id="98" name="Resim 98" descr="Kaynakların ortak atıf yoğunluk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descr="Kaynakların ortak atıf yoğunluk haritası"/>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28925" cy="1209675"/>
                          </a:xfrm>
                          <a:prstGeom prst="rect">
                            <a:avLst/>
                          </a:prstGeom>
                          <a:noFill/>
                          <a:ln>
                            <a:noFill/>
                          </a:ln>
                        </pic:spPr>
                      </pic:pic>
                    </a:graphicData>
                  </a:graphic>
                </wp:inline>
              </w:drawing>
            </w:r>
          </w:p>
        </w:tc>
      </w:tr>
      <w:tr w:rsidR="00C76E09" w:rsidRPr="00C76E09" w14:paraId="309C19D9" w14:textId="77777777" w:rsidTr="006D4768">
        <w:tc>
          <w:tcPr>
            <w:tcW w:w="4321" w:type="dxa"/>
            <w:tcBorders>
              <w:top w:val="single" w:sz="4" w:space="0" w:color="auto"/>
              <w:left w:val="single" w:sz="4" w:space="0" w:color="auto"/>
              <w:bottom w:val="single" w:sz="4" w:space="0" w:color="auto"/>
              <w:right w:val="single" w:sz="4" w:space="0" w:color="auto"/>
            </w:tcBorders>
            <w:vAlign w:val="center"/>
            <w:hideMark/>
          </w:tcPr>
          <w:p w14:paraId="142D84DC"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174" w:type="dxa"/>
            <w:tcBorders>
              <w:top w:val="single" w:sz="4" w:space="0" w:color="auto"/>
              <w:left w:val="single" w:sz="4" w:space="0" w:color="auto"/>
              <w:bottom w:val="single" w:sz="4" w:space="0" w:color="auto"/>
              <w:right w:val="single" w:sz="4" w:space="0" w:color="auto"/>
            </w:tcBorders>
            <w:vAlign w:val="center"/>
            <w:hideMark/>
          </w:tcPr>
          <w:p w14:paraId="314EA1A6"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bl>
    <w:p w14:paraId="6F986AAD"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13</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Kaynakların Ortak Atıf Ağ ve Yoğunluk Haritası</w:t>
      </w:r>
    </w:p>
    <w:p w14:paraId="45416EAD"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lastRenderedPageBreak/>
        <w:t xml:space="preserve">Şekil 13’te alıntı yapılan kaynakların ağ ve yoğunluk haritaları verilmiştir. Yazarların bibliyografik eşleştirme için eşik değer 20 alındığında 9056 kaynaktan 136’sı eşik değeri karşılamaktadır. Şekil 13 a’da yer alan ağ haritasına bakıldığında kaynakların altı ana grupta alıntılandığı görülmektedir. Şekil 13 b’de yer alan yoğunluk haritasına bakıldığında JAMA, </w:t>
      </w:r>
      <w:proofErr w:type="spellStart"/>
      <w:r w:rsidRPr="00C76E09">
        <w:rPr>
          <w:rFonts w:ascii="Times New Roman" w:hAnsi="Times New Roman" w:cs="Times New Roman"/>
        </w:rPr>
        <w:t>Internal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Journal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for</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Quality</w:t>
      </w:r>
      <w:proofErr w:type="spellEnd"/>
      <w:r w:rsidRPr="00C76E09">
        <w:rPr>
          <w:rFonts w:ascii="Times New Roman" w:hAnsi="Times New Roman" w:cs="Times New Roman"/>
        </w:rPr>
        <w:t xml:space="preserve"> in </w:t>
      </w:r>
      <w:proofErr w:type="spellStart"/>
      <w:r w:rsidRPr="00C76E09">
        <w:rPr>
          <w:rFonts w:ascii="Times New Roman" w:hAnsi="Times New Roman" w:cs="Times New Roman"/>
        </w:rPr>
        <w:t>Health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Care</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Medical</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Care</w:t>
      </w:r>
      <w:proofErr w:type="spellEnd"/>
      <w:r w:rsidRPr="00C76E09">
        <w:rPr>
          <w:rFonts w:ascii="Times New Roman" w:hAnsi="Times New Roman" w:cs="Times New Roman"/>
        </w:rPr>
        <w:t xml:space="preserve"> ve </w:t>
      </w:r>
      <w:proofErr w:type="spellStart"/>
      <w:r w:rsidRPr="00C76E09">
        <w:rPr>
          <w:rFonts w:ascii="Times New Roman" w:hAnsi="Times New Roman" w:cs="Times New Roman"/>
        </w:rPr>
        <w:t>Health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Affairs</w:t>
      </w:r>
      <w:proofErr w:type="spellEnd"/>
      <w:r w:rsidRPr="00C76E09">
        <w:rPr>
          <w:rFonts w:ascii="Times New Roman" w:hAnsi="Times New Roman" w:cs="Times New Roman"/>
        </w:rPr>
        <w:t xml:space="preserve"> ile kurulan ortak atıf alıntılanma yoğunluğunun yüksek olduğu görülmektedir. </w:t>
      </w:r>
    </w:p>
    <w:p w14:paraId="7A3FB830" w14:textId="77777777" w:rsidR="006D4768" w:rsidRPr="00C76E09" w:rsidRDefault="006D4768" w:rsidP="006D4768">
      <w:pPr>
        <w:pStyle w:val="ResimYazs"/>
        <w:keepNext/>
        <w:spacing w:after="0" w:line="360" w:lineRule="auto"/>
        <w:jc w:val="center"/>
        <w:rPr>
          <w:rFonts w:ascii="Times New Roman" w:hAnsi="Times New Roman" w:cs="Times New Roman"/>
          <w:b/>
          <w:i w:val="0"/>
          <w:color w:val="auto"/>
          <w:sz w:val="20"/>
          <w:szCs w:val="20"/>
        </w:rPr>
      </w:pPr>
    </w:p>
    <w:tbl>
      <w:tblPr>
        <w:tblStyle w:val="TabloKlavuzu"/>
        <w:tblW w:w="0" w:type="auto"/>
        <w:tblInd w:w="0" w:type="dxa"/>
        <w:tblLook w:val="04A0" w:firstRow="1" w:lastRow="0" w:firstColumn="1" w:lastColumn="0" w:noHBand="0" w:noVBand="1"/>
      </w:tblPr>
      <w:tblGrid>
        <w:gridCol w:w="4561"/>
        <w:gridCol w:w="4501"/>
      </w:tblGrid>
      <w:tr w:rsidR="00C76E09" w:rsidRPr="00C76E09" w14:paraId="04085EB1" w14:textId="77777777" w:rsidTr="006D4768">
        <w:tc>
          <w:tcPr>
            <w:tcW w:w="4278" w:type="dxa"/>
            <w:tcBorders>
              <w:top w:val="single" w:sz="4" w:space="0" w:color="auto"/>
              <w:left w:val="single" w:sz="4" w:space="0" w:color="auto"/>
              <w:bottom w:val="single" w:sz="4" w:space="0" w:color="auto"/>
              <w:right w:val="single" w:sz="4" w:space="0" w:color="auto"/>
            </w:tcBorders>
            <w:vAlign w:val="center"/>
            <w:hideMark/>
          </w:tcPr>
          <w:p w14:paraId="798A055E" w14:textId="0D08DFAE"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6A9D3A89" wp14:editId="7A684415">
                  <wp:extent cx="2800350" cy="876300"/>
                  <wp:effectExtent l="0" t="0" r="0" b="0"/>
                  <wp:docPr id="97" name="Resim 97" descr="Referansların ortak atıf ağ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descr="Referansların ortak atıf ağ haritası"/>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00350" cy="876300"/>
                          </a:xfrm>
                          <a:prstGeom prst="rect">
                            <a:avLst/>
                          </a:prstGeom>
                          <a:noFill/>
                          <a:ln>
                            <a:noFill/>
                          </a:ln>
                        </pic:spPr>
                      </pic:pic>
                    </a:graphicData>
                  </a:graphic>
                </wp:inline>
              </w:drawing>
            </w:r>
          </w:p>
        </w:tc>
        <w:tc>
          <w:tcPr>
            <w:tcW w:w="4217" w:type="dxa"/>
            <w:tcBorders>
              <w:top w:val="single" w:sz="4" w:space="0" w:color="auto"/>
              <w:left w:val="single" w:sz="4" w:space="0" w:color="auto"/>
              <w:bottom w:val="single" w:sz="4" w:space="0" w:color="auto"/>
              <w:right w:val="single" w:sz="4" w:space="0" w:color="auto"/>
            </w:tcBorders>
            <w:vAlign w:val="center"/>
            <w:hideMark/>
          </w:tcPr>
          <w:p w14:paraId="3EFCD1C6" w14:textId="49A47F2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2CDB9960" wp14:editId="595915C1">
                  <wp:extent cx="2752725" cy="1000125"/>
                  <wp:effectExtent l="0" t="0" r="9525" b="9525"/>
                  <wp:docPr id="96" name="Resim 96" descr="Referansların ortak atıf yoğunluk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descr="Referansların ortak atıf yoğunluk haritası"/>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752725" cy="1000125"/>
                          </a:xfrm>
                          <a:prstGeom prst="rect">
                            <a:avLst/>
                          </a:prstGeom>
                          <a:noFill/>
                          <a:ln>
                            <a:noFill/>
                          </a:ln>
                        </pic:spPr>
                      </pic:pic>
                    </a:graphicData>
                  </a:graphic>
                </wp:inline>
              </w:drawing>
            </w:r>
          </w:p>
        </w:tc>
      </w:tr>
      <w:tr w:rsidR="00C76E09" w:rsidRPr="00C76E09" w14:paraId="647C6B1B" w14:textId="77777777" w:rsidTr="006D4768">
        <w:tc>
          <w:tcPr>
            <w:tcW w:w="4278" w:type="dxa"/>
            <w:tcBorders>
              <w:top w:val="single" w:sz="4" w:space="0" w:color="auto"/>
              <w:left w:val="single" w:sz="4" w:space="0" w:color="auto"/>
              <w:bottom w:val="single" w:sz="4" w:space="0" w:color="auto"/>
              <w:right w:val="single" w:sz="4" w:space="0" w:color="auto"/>
            </w:tcBorders>
            <w:vAlign w:val="center"/>
            <w:hideMark/>
          </w:tcPr>
          <w:p w14:paraId="502563E6"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217" w:type="dxa"/>
            <w:tcBorders>
              <w:top w:val="single" w:sz="4" w:space="0" w:color="auto"/>
              <w:left w:val="single" w:sz="4" w:space="0" w:color="auto"/>
              <w:bottom w:val="single" w:sz="4" w:space="0" w:color="auto"/>
              <w:right w:val="single" w:sz="4" w:space="0" w:color="auto"/>
            </w:tcBorders>
            <w:vAlign w:val="center"/>
            <w:hideMark/>
          </w:tcPr>
          <w:p w14:paraId="45763FDA"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bl>
    <w:p w14:paraId="1425CDA4" w14:textId="77777777" w:rsidR="006D4768" w:rsidRPr="00C76E09" w:rsidRDefault="006D4768" w:rsidP="006D4768">
      <w:pPr>
        <w:spacing w:before="120" w:after="0" w:line="360" w:lineRule="auto"/>
        <w:ind w:firstLine="708"/>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14</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Referansların Ortak Atıf Ağ ve Yoğunluk Haritası</w:t>
      </w:r>
    </w:p>
    <w:p w14:paraId="094ED676" w14:textId="77777777" w:rsidR="006D4768" w:rsidRPr="00C76E09" w:rsidRDefault="006D4768" w:rsidP="006D4768">
      <w:pPr>
        <w:spacing w:before="120" w:after="0" w:line="360" w:lineRule="auto"/>
        <w:ind w:firstLine="708"/>
        <w:jc w:val="both"/>
        <w:rPr>
          <w:rFonts w:ascii="Times New Roman" w:hAnsi="Times New Roman" w:cs="Times New Roman"/>
        </w:rPr>
      </w:pPr>
      <w:r w:rsidRPr="00C76E09">
        <w:rPr>
          <w:rFonts w:ascii="Times New Roman" w:hAnsi="Times New Roman" w:cs="Times New Roman"/>
        </w:rPr>
        <w:t xml:space="preserve">Şekil 14’te alıntı yapılan referansların ağ ve yoğunluk haritaları verilmiştir. Referansların bibliyografik eşleştirme için eşik değer 10 alındığında 20516 referanstan 11’i eşik değeri karşılamaktadır. Şekil 14 a’da yer alan ağ haritasına bakıldığında referansların dört ana grupta alıntılandığı görülmektedir. Şekil 14 b’de yer alan yoğunluk haritasına bakıldığında Barney J. (1991) ile kurulan ortak atıf alıntılanma yoğunluğunun yüksek olduğu görülmektedir. </w:t>
      </w:r>
    </w:p>
    <w:p w14:paraId="30862417" w14:textId="77777777" w:rsidR="006D4768" w:rsidRPr="00C76E09" w:rsidRDefault="006D4768" w:rsidP="006D4768">
      <w:pPr>
        <w:pStyle w:val="ResimYazs"/>
        <w:keepNext/>
        <w:spacing w:after="0" w:line="360" w:lineRule="auto"/>
        <w:jc w:val="center"/>
        <w:rPr>
          <w:rFonts w:ascii="Times New Roman" w:hAnsi="Times New Roman" w:cs="Times New Roman"/>
          <w:b/>
          <w:i w:val="0"/>
          <w:color w:val="auto"/>
          <w:sz w:val="20"/>
          <w:szCs w:val="20"/>
        </w:rPr>
      </w:pPr>
    </w:p>
    <w:tbl>
      <w:tblPr>
        <w:tblStyle w:val="TabloKlavuzu"/>
        <w:tblW w:w="0" w:type="auto"/>
        <w:tblInd w:w="0" w:type="dxa"/>
        <w:tblLook w:val="04A0" w:firstRow="1" w:lastRow="0" w:firstColumn="1" w:lastColumn="0" w:noHBand="0" w:noVBand="1"/>
      </w:tblPr>
      <w:tblGrid>
        <w:gridCol w:w="4589"/>
        <w:gridCol w:w="4473"/>
      </w:tblGrid>
      <w:tr w:rsidR="00C76E09" w:rsidRPr="00C76E09" w14:paraId="7F804774" w14:textId="77777777" w:rsidTr="006D4768">
        <w:tc>
          <w:tcPr>
            <w:tcW w:w="4302" w:type="dxa"/>
            <w:tcBorders>
              <w:top w:val="single" w:sz="4" w:space="0" w:color="auto"/>
              <w:left w:val="single" w:sz="4" w:space="0" w:color="auto"/>
              <w:bottom w:val="single" w:sz="4" w:space="0" w:color="auto"/>
              <w:right w:val="single" w:sz="4" w:space="0" w:color="auto"/>
            </w:tcBorders>
            <w:vAlign w:val="center"/>
            <w:hideMark/>
          </w:tcPr>
          <w:p w14:paraId="25235B2D" w14:textId="1F10D23D"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7F97B829" wp14:editId="3CC650A6">
                  <wp:extent cx="2867025" cy="971550"/>
                  <wp:effectExtent l="0" t="0" r="9525" b="0"/>
                  <wp:docPr id="95" name="Resim 95" descr="Yazarların ortak atıf ağ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descr="Yazarların ortak atıf ağ haritası"/>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867025" cy="971550"/>
                          </a:xfrm>
                          <a:prstGeom prst="rect">
                            <a:avLst/>
                          </a:prstGeom>
                          <a:noFill/>
                          <a:ln>
                            <a:noFill/>
                          </a:ln>
                        </pic:spPr>
                      </pic:pic>
                    </a:graphicData>
                  </a:graphic>
                </wp:inline>
              </w:drawing>
            </w:r>
          </w:p>
        </w:tc>
        <w:tc>
          <w:tcPr>
            <w:tcW w:w="4193" w:type="dxa"/>
            <w:tcBorders>
              <w:top w:val="single" w:sz="4" w:space="0" w:color="auto"/>
              <w:left w:val="single" w:sz="4" w:space="0" w:color="auto"/>
              <w:bottom w:val="single" w:sz="4" w:space="0" w:color="auto"/>
              <w:right w:val="single" w:sz="4" w:space="0" w:color="auto"/>
            </w:tcBorders>
            <w:vAlign w:val="center"/>
            <w:hideMark/>
          </w:tcPr>
          <w:p w14:paraId="586D9880" w14:textId="13FA1B04"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noProof/>
                <w:sz w:val="20"/>
                <w:szCs w:val="20"/>
                <w:lang w:eastAsia="tr-TR"/>
              </w:rPr>
              <w:drawing>
                <wp:inline distT="0" distB="0" distL="0" distR="0" wp14:anchorId="7A80F740" wp14:editId="058D2CBE">
                  <wp:extent cx="2800350" cy="971550"/>
                  <wp:effectExtent l="0" t="0" r="0" b="0"/>
                  <wp:docPr id="94" name="Resim 94" descr="Yazarların ortak atıf yoğunluk haritas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2" descr="Yazarların ortak atıf yoğunluk haritası"/>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00350" cy="971550"/>
                          </a:xfrm>
                          <a:prstGeom prst="rect">
                            <a:avLst/>
                          </a:prstGeom>
                          <a:noFill/>
                          <a:ln>
                            <a:noFill/>
                          </a:ln>
                        </pic:spPr>
                      </pic:pic>
                    </a:graphicData>
                  </a:graphic>
                </wp:inline>
              </w:drawing>
            </w:r>
          </w:p>
        </w:tc>
      </w:tr>
      <w:tr w:rsidR="00C76E09" w:rsidRPr="00C76E09" w14:paraId="5AFC1882" w14:textId="77777777" w:rsidTr="006D4768">
        <w:tc>
          <w:tcPr>
            <w:tcW w:w="4302" w:type="dxa"/>
            <w:tcBorders>
              <w:top w:val="single" w:sz="4" w:space="0" w:color="auto"/>
              <w:left w:val="single" w:sz="4" w:space="0" w:color="auto"/>
              <w:bottom w:val="single" w:sz="4" w:space="0" w:color="auto"/>
              <w:right w:val="single" w:sz="4" w:space="0" w:color="auto"/>
            </w:tcBorders>
            <w:vAlign w:val="center"/>
            <w:hideMark/>
          </w:tcPr>
          <w:p w14:paraId="77422EFD"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a. Ağ Haritası</w:t>
            </w:r>
          </w:p>
        </w:tc>
        <w:tc>
          <w:tcPr>
            <w:tcW w:w="4193" w:type="dxa"/>
            <w:tcBorders>
              <w:top w:val="single" w:sz="4" w:space="0" w:color="auto"/>
              <w:left w:val="single" w:sz="4" w:space="0" w:color="auto"/>
              <w:bottom w:val="single" w:sz="4" w:space="0" w:color="auto"/>
              <w:right w:val="single" w:sz="4" w:space="0" w:color="auto"/>
            </w:tcBorders>
            <w:vAlign w:val="center"/>
            <w:hideMark/>
          </w:tcPr>
          <w:p w14:paraId="411197DF" w14:textId="77777777" w:rsidR="006D4768" w:rsidRPr="00C76E09" w:rsidRDefault="006D4768">
            <w:pPr>
              <w:spacing w:line="360" w:lineRule="auto"/>
              <w:jc w:val="center"/>
              <w:rPr>
                <w:rFonts w:ascii="Times New Roman" w:hAnsi="Times New Roman"/>
                <w:b/>
                <w:sz w:val="20"/>
                <w:szCs w:val="20"/>
              </w:rPr>
            </w:pPr>
            <w:r w:rsidRPr="00C76E09">
              <w:rPr>
                <w:rFonts w:ascii="Times New Roman" w:hAnsi="Times New Roman"/>
                <w:b/>
                <w:sz w:val="20"/>
                <w:szCs w:val="20"/>
              </w:rPr>
              <w:t>b. Yoğunluk Haritası</w:t>
            </w:r>
          </w:p>
        </w:tc>
      </w:tr>
    </w:tbl>
    <w:p w14:paraId="14450C8B" w14:textId="77777777" w:rsidR="006D4768" w:rsidRPr="00C76E09" w:rsidRDefault="006D4768" w:rsidP="006D4768">
      <w:pPr>
        <w:spacing w:before="120" w:after="0" w:line="360" w:lineRule="auto"/>
        <w:jc w:val="center"/>
        <w:rPr>
          <w:rFonts w:ascii="Times New Roman" w:hAnsi="Times New Roman" w:cs="Times New Roman"/>
        </w:rPr>
      </w:pPr>
      <w:r w:rsidRPr="00C76E09">
        <w:rPr>
          <w:rFonts w:ascii="Times New Roman" w:hAnsi="Times New Roman" w:cs="Times New Roman"/>
          <w:b/>
          <w:sz w:val="20"/>
          <w:szCs w:val="20"/>
        </w:rPr>
        <w:t xml:space="preserve">Şekil </w:t>
      </w:r>
      <w:r w:rsidRPr="00C76E09">
        <w:rPr>
          <w:rFonts w:ascii="Times New Roman" w:hAnsi="Times New Roman" w:cs="Times New Roman"/>
          <w:b/>
          <w:noProof/>
          <w:sz w:val="20"/>
          <w:szCs w:val="20"/>
        </w:rPr>
        <w:t>15</w:t>
      </w:r>
      <w:r w:rsidRPr="00C76E09">
        <w:rPr>
          <w:rFonts w:ascii="Times New Roman" w:hAnsi="Times New Roman" w:cs="Times New Roman"/>
          <w:b/>
          <w:sz w:val="20"/>
          <w:szCs w:val="20"/>
        </w:rPr>
        <w:t xml:space="preserve">. </w:t>
      </w:r>
      <w:r w:rsidRPr="00C76E09">
        <w:rPr>
          <w:rFonts w:ascii="Times New Roman" w:hAnsi="Times New Roman" w:cs="Times New Roman"/>
          <w:sz w:val="20"/>
          <w:szCs w:val="20"/>
        </w:rPr>
        <w:t>Yazarların Ortak Atıf Ağ ve Yoğunluk Haritası</w:t>
      </w:r>
    </w:p>
    <w:p w14:paraId="37FEF7C1" w14:textId="4090E04C" w:rsidR="006D4768" w:rsidRDefault="006D4768" w:rsidP="006D4768">
      <w:pPr>
        <w:spacing w:before="120" w:after="0" w:line="360" w:lineRule="auto"/>
        <w:ind w:firstLine="709"/>
        <w:jc w:val="both"/>
        <w:rPr>
          <w:rFonts w:ascii="Times New Roman" w:hAnsi="Times New Roman" w:cs="Times New Roman"/>
        </w:rPr>
      </w:pPr>
      <w:r w:rsidRPr="00C76E09">
        <w:rPr>
          <w:rFonts w:ascii="Times New Roman" w:hAnsi="Times New Roman" w:cs="Times New Roman"/>
        </w:rPr>
        <w:t xml:space="preserve">Şekil 15’te alıntı yapılan yazarların ağ ve yoğunluk haritaları verilmiştir. Yazarların bibliyografik eşleştirme için eşik değer 20 alındığında 15840 yazardan 19’u eşik değeri karşılamaktadır. Şekil 15 a’da yer alan ağ haritasına bakıldığında yazarların üç ana grupta alıntılandığı görülmektedir. Şekil 15 b’de yer alan yoğunluk haritasına bakıldığında Kaplan RS ve World </w:t>
      </w:r>
      <w:proofErr w:type="spellStart"/>
      <w:r w:rsidRPr="00C76E09">
        <w:rPr>
          <w:rFonts w:ascii="Times New Roman" w:hAnsi="Times New Roman" w:cs="Times New Roman"/>
        </w:rPr>
        <w:t>Health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Organization</w:t>
      </w:r>
      <w:proofErr w:type="spellEnd"/>
      <w:r w:rsidRPr="00C76E09">
        <w:rPr>
          <w:rFonts w:ascii="Times New Roman" w:hAnsi="Times New Roman" w:cs="Times New Roman"/>
        </w:rPr>
        <w:t xml:space="preserve"> ile kurulan ortak atıf alıntılanma yoğunluğunun yüksek olduğu görülmektedir. </w:t>
      </w:r>
    </w:p>
    <w:p w14:paraId="10F9A3D2" w14:textId="540E6B75" w:rsidR="00F7010D" w:rsidRDefault="00F7010D" w:rsidP="006D4768">
      <w:pPr>
        <w:spacing w:before="120" w:after="0" w:line="360" w:lineRule="auto"/>
        <w:ind w:firstLine="709"/>
        <w:jc w:val="both"/>
        <w:rPr>
          <w:rFonts w:ascii="Times New Roman" w:hAnsi="Times New Roman" w:cs="Times New Roman"/>
        </w:rPr>
      </w:pPr>
    </w:p>
    <w:p w14:paraId="483D3BDF" w14:textId="77777777" w:rsidR="00F7010D" w:rsidRPr="00C76E09" w:rsidRDefault="00F7010D" w:rsidP="006D4768">
      <w:pPr>
        <w:spacing w:before="120" w:after="0" w:line="360" w:lineRule="auto"/>
        <w:ind w:firstLine="709"/>
        <w:jc w:val="both"/>
        <w:rPr>
          <w:rFonts w:ascii="Times New Roman" w:hAnsi="Times New Roman" w:cs="Times New Roman"/>
        </w:rPr>
      </w:pPr>
    </w:p>
    <w:p w14:paraId="4B7376FD" w14:textId="77777777" w:rsidR="006D4768" w:rsidRPr="006B177C" w:rsidRDefault="006D4768" w:rsidP="006D4768">
      <w:pPr>
        <w:pStyle w:val="Balk1"/>
        <w:spacing w:before="120"/>
        <w:jc w:val="center"/>
        <w:rPr>
          <w:rFonts w:ascii="Times New Roman" w:hAnsi="Times New Roman"/>
          <w:b/>
          <w:bCs/>
          <w:color w:val="auto"/>
          <w:sz w:val="22"/>
          <w:szCs w:val="22"/>
        </w:rPr>
      </w:pPr>
      <w:bookmarkStart w:id="241" w:name="_Toc107386346"/>
      <w:bookmarkStart w:id="242" w:name="_Toc107387692"/>
      <w:bookmarkStart w:id="243" w:name="_Toc107388308"/>
      <w:bookmarkStart w:id="244" w:name="_Toc107391762"/>
      <w:bookmarkStart w:id="245" w:name="_Toc107408758"/>
      <w:r w:rsidRPr="006B177C">
        <w:rPr>
          <w:rFonts w:ascii="Times New Roman" w:hAnsi="Times New Roman"/>
          <w:b/>
          <w:bCs/>
          <w:color w:val="auto"/>
          <w:sz w:val="22"/>
          <w:szCs w:val="22"/>
        </w:rPr>
        <w:lastRenderedPageBreak/>
        <w:t>Sonuç</w:t>
      </w:r>
      <w:bookmarkEnd w:id="241"/>
      <w:bookmarkEnd w:id="242"/>
      <w:bookmarkEnd w:id="243"/>
      <w:bookmarkEnd w:id="244"/>
      <w:bookmarkEnd w:id="245"/>
    </w:p>
    <w:p w14:paraId="27A89384" w14:textId="77777777" w:rsidR="006D4768" w:rsidRPr="00C76E09" w:rsidRDefault="006D4768" w:rsidP="006D4768">
      <w:pPr>
        <w:spacing w:before="120" w:after="120" w:line="360" w:lineRule="auto"/>
        <w:ind w:firstLine="708"/>
        <w:jc w:val="both"/>
        <w:rPr>
          <w:rFonts w:ascii="Times New Roman" w:hAnsi="Times New Roman" w:cs="Times New Roman"/>
        </w:rPr>
      </w:pPr>
      <w:r w:rsidRPr="00C76E09">
        <w:rPr>
          <w:rFonts w:ascii="Times New Roman" w:hAnsi="Times New Roman" w:cs="Times New Roman"/>
        </w:rPr>
        <w:t>Çalışmada sağlık hizmetlerinde performans kavramı kelime bulutu, kelime madenciliği, atıf analizi, bibliyografik eşleştirme ve ortak atıf analizi yöntemlerinden yararlanılmıştır. Atıf analizi ve bibliyografik eşleştirme analizlerinde yazarlar, dokümanlar, kaynaklar, ülkeler ve organizasyonlar analizi yapılmıştır.</w:t>
      </w:r>
    </w:p>
    <w:p w14:paraId="092FECFF" w14:textId="77777777" w:rsidR="006D4768" w:rsidRPr="00C76E09" w:rsidRDefault="006D4768" w:rsidP="006D4768">
      <w:pPr>
        <w:spacing w:before="120" w:after="120" w:line="360" w:lineRule="auto"/>
        <w:ind w:firstLine="708"/>
        <w:jc w:val="both"/>
        <w:rPr>
          <w:rFonts w:ascii="Times New Roman" w:hAnsi="Times New Roman" w:cs="Times New Roman"/>
        </w:rPr>
      </w:pPr>
      <w:r w:rsidRPr="00C76E09">
        <w:rPr>
          <w:rFonts w:ascii="Times New Roman" w:hAnsi="Times New Roman" w:cs="Times New Roman"/>
        </w:rPr>
        <w:t xml:space="preserve">Ortak atıf analizinde ise yazarlar, kaynaklar ve ülkeler analizi yapılmıştır. Analiz sonuçlarına göre kavrama en çok katkı sağlayan çalışmanın </w:t>
      </w:r>
      <w:proofErr w:type="spellStart"/>
      <w:r w:rsidRPr="00C76E09">
        <w:rPr>
          <w:rFonts w:ascii="Times New Roman" w:hAnsi="Times New Roman" w:cs="Times New Roman"/>
        </w:rPr>
        <w:t>Ewig</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vd</w:t>
      </w:r>
      <w:proofErr w:type="spellEnd"/>
      <w:r w:rsidRPr="00C76E09">
        <w:rPr>
          <w:rFonts w:ascii="Times New Roman" w:hAnsi="Times New Roman" w:cs="Times New Roman"/>
        </w:rPr>
        <w:t xml:space="preserve">, (2009) olduğu görülmüştür. Dokümanların atıf analizi sonuçlarına göre Van Der </w:t>
      </w:r>
      <w:proofErr w:type="spellStart"/>
      <w:r w:rsidRPr="00C76E09">
        <w:rPr>
          <w:rFonts w:ascii="Times New Roman" w:hAnsi="Times New Roman" w:cs="Times New Roman"/>
        </w:rPr>
        <w:t>Geer</w:t>
      </w:r>
      <w:proofErr w:type="spellEnd"/>
      <w:r w:rsidRPr="00C76E09">
        <w:rPr>
          <w:rFonts w:ascii="Times New Roman" w:hAnsi="Times New Roman" w:cs="Times New Roman"/>
        </w:rPr>
        <w:t xml:space="preserve"> (2009), bibliyografik eşleştirme analizine göre </w:t>
      </w:r>
      <w:proofErr w:type="spellStart"/>
      <w:r w:rsidRPr="00C76E09">
        <w:rPr>
          <w:rFonts w:ascii="Times New Roman" w:hAnsi="Times New Roman" w:cs="Times New Roman"/>
        </w:rPr>
        <w:t>Ewig</w:t>
      </w:r>
      <w:proofErr w:type="spellEnd"/>
      <w:r w:rsidRPr="00C76E09">
        <w:rPr>
          <w:rFonts w:ascii="Times New Roman" w:hAnsi="Times New Roman" w:cs="Times New Roman"/>
        </w:rPr>
        <w:t xml:space="preserve"> (2009) alıntı bağının kuvvetli olduğu görülmektedir. Yazarların atıf analizi ve bibliyografik eşleştirme sonuçlarına göre yazarlar arasındaki alıntılanma bağının kuvvetli olduğu görülmektedir. Ortak atıf analizi sonuçlarına göre Kaplan R.S. ve World </w:t>
      </w:r>
      <w:proofErr w:type="spellStart"/>
      <w:r w:rsidRPr="00C76E09">
        <w:rPr>
          <w:rFonts w:ascii="Times New Roman" w:hAnsi="Times New Roman" w:cs="Times New Roman"/>
        </w:rPr>
        <w:t>Health</w:t>
      </w:r>
      <w:proofErr w:type="spellEnd"/>
      <w:r w:rsidRPr="00C76E09">
        <w:rPr>
          <w:rFonts w:ascii="Times New Roman" w:hAnsi="Times New Roman" w:cs="Times New Roman"/>
        </w:rPr>
        <w:t xml:space="preserve"> </w:t>
      </w:r>
      <w:proofErr w:type="spellStart"/>
      <w:r w:rsidRPr="00C76E09">
        <w:rPr>
          <w:rFonts w:ascii="Times New Roman" w:hAnsi="Times New Roman" w:cs="Times New Roman"/>
        </w:rPr>
        <w:t>Organization</w:t>
      </w:r>
      <w:proofErr w:type="spellEnd"/>
      <w:r w:rsidRPr="00C76E09">
        <w:rPr>
          <w:rFonts w:ascii="Times New Roman" w:hAnsi="Times New Roman" w:cs="Times New Roman"/>
        </w:rPr>
        <w:t xml:space="preserve"> ile kurulan alıntı bağının kuvvetli olduğu görülmektedir. En sık yer alan kelimeler sağlık hizmetleri (</w:t>
      </w:r>
      <w:proofErr w:type="spellStart"/>
      <w:r w:rsidRPr="00C76E09">
        <w:rPr>
          <w:rFonts w:ascii="Times New Roman" w:hAnsi="Times New Roman" w:cs="Times New Roman"/>
        </w:rPr>
        <w:t>healthcare</w:t>
      </w:r>
      <w:proofErr w:type="spellEnd"/>
      <w:r w:rsidRPr="00C76E09">
        <w:rPr>
          <w:rFonts w:ascii="Times New Roman" w:hAnsi="Times New Roman" w:cs="Times New Roman"/>
        </w:rPr>
        <w:t>), performans (</w:t>
      </w:r>
      <w:proofErr w:type="spellStart"/>
      <w:r w:rsidRPr="00C76E09">
        <w:rPr>
          <w:rFonts w:ascii="Times New Roman" w:hAnsi="Times New Roman" w:cs="Times New Roman"/>
        </w:rPr>
        <w:t>performance</w:t>
      </w:r>
      <w:proofErr w:type="spellEnd"/>
      <w:r w:rsidRPr="00C76E09">
        <w:rPr>
          <w:rFonts w:ascii="Times New Roman" w:hAnsi="Times New Roman" w:cs="Times New Roman"/>
        </w:rPr>
        <w:t>), yönetim (</w:t>
      </w:r>
      <w:proofErr w:type="spellStart"/>
      <w:r w:rsidRPr="00C76E09">
        <w:rPr>
          <w:rFonts w:ascii="Times New Roman" w:hAnsi="Times New Roman" w:cs="Times New Roman"/>
        </w:rPr>
        <w:t>management</w:t>
      </w:r>
      <w:proofErr w:type="spellEnd"/>
      <w:r w:rsidRPr="00C76E09">
        <w:rPr>
          <w:rFonts w:ascii="Times New Roman" w:hAnsi="Times New Roman" w:cs="Times New Roman"/>
        </w:rPr>
        <w:t>), sistem (</w:t>
      </w:r>
      <w:proofErr w:type="spellStart"/>
      <w:r w:rsidRPr="00C76E09">
        <w:rPr>
          <w:rFonts w:ascii="Times New Roman" w:hAnsi="Times New Roman" w:cs="Times New Roman"/>
        </w:rPr>
        <w:t>system</w:t>
      </w:r>
      <w:proofErr w:type="spellEnd"/>
      <w:r w:rsidRPr="00C76E09">
        <w:rPr>
          <w:rFonts w:ascii="Times New Roman" w:hAnsi="Times New Roman" w:cs="Times New Roman"/>
        </w:rPr>
        <w:t>) ve sağlık (</w:t>
      </w:r>
      <w:proofErr w:type="spellStart"/>
      <w:r w:rsidRPr="00C76E09">
        <w:rPr>
          <w:rFonts w:ascii="Times New Roman" w:hAnsi="Times New Roman" w:cs="Times New Roman"/>
        </w:rPr>
        <w:t>health</w:t>
      </w:r>
      <w:proofErr w:type="spellEnd"/>
      <w:r w:rsidRPr="00C76E09">
        <w:rPr>
          <w:rFonts w:ascii="Times New Roman" w:hAnsi="Times New Roman" w:cs="Times New Roman"/>
        </w:rPr>
        <w:t xml:space="preserve">)  kelimeleri olduğu görülmektedir. </w:t>
      </w:r>
    </w:p>
    <w:p w14:paraId="0EA3B567" w14:textId="77777777" w:rsidR="006D4768" w:rsidRPr="00C76E09" w:rsidRDefault="006D4768" w:rsidP="006D4768">
      <w:pPr>
        <w:spacing w:before="120" w:after="120" w:line="360" w:lineRule="auto"/>
        <w:ind w:firstLine="708"/>
        <w:jc w:val="both"/>
        <w:rPr>
          <w:rFonts w:ascii="Times New Roman" w:hAnsi="Times New Roman" w:cs="Times New Roman"/>
        </w:rPr>
      </w:pPr>
      <w:r w:rsidRPr="00C76E09">
        <w:rPr>
          <w:rFonts w:ascii="Times New Roman" w:hAnsi="Times New Roman" w:cs="Times New Roman"/>
        </w:rPr>
        <w:t xml:space="preserve">Literatürde yer alan sağlık hizmetlerinde performans kavramının </w:t>
      </w:r>
      <w:proofErr w:type="spellStart"/>
      <w:r w:rsidRPr="00C76E09">
        <w:rPr>
          <w:rFonts w:ascii="Times New Roman" w:hAnsi="Times New Roman" w:cs="Times New Roman"/>
        </w:rPr>
        <w:t>bibliyometrik</w:t>
      </w:r>
      <w:proofErr w:type="spellEnd"/>
      <w:r w:rsidRPr="00C76E09">
        <w:rPr>
          <w:rFonts w:ascii="Times New Roman" w:hAnsi="Times New Roman" w:cs="Times New Roman"/>
        </w:rPr>
        <w:t xml:space="preserve"> analiz çalışmalarına bakıldığında daha dar ve kapsayıcı olmadıkları görülmüştür. Bu çalışma ise literatürde yer alan çalışmalara kıyasla daha uzun zaman aralığını ele aldığı için daha kapsayıcı, 2020 yılına kadar olan çalışmaları ele aldığı için daha güncel olduğunu söylemek mümkündür.</w:t>
      </w:r>
    </w:p>
    <w:p w14:paraId="3972DDD3" w14:textId="77777777" w:rsidR="006D4768" w:rsidRPr="00C76E09" w:rsidRDefault="006D4768" w:rsidP="006D4768">
      <w:pPr>
        <w:spacing w:before="120" w:after="120" w:line="360" w:lineRule="auto"/>
        <w:ind w:firstLine="708"/>
        <w:jc w:val="both"/>
        <w:rPr>
          <w:rFonts w:ascii="Times New Roman" w:hAnsi="Times New Roman" w:cs="Times New Roman"/>
        </w:rPr>
      </w:pPr>
      <w:r w:rsidRPr="00C76E09">
        <w:rPr>
          <w:rFonts w:ascii="Times New Roman" w:hAnsi="Times New Roman" w:cs="Times New Roman"/>
        </w:rPr>
        <w:t>Sağlık hizmetlerinde performans yönetimi ile ilgili çalışma yapacaklar araştırma sonuçlarından yararlanabilir. Bu analizlerin sonuçları kavramla ilgili okuma listesi niteliği taşımaktadır. Bu çalışma kavrama ilgi duyan ve kavramla ilgili çalışma yapacak araştırmacılara yol gösterici niteliktedir.</w:t>
      </w:r>
    </w:p>
    <w:p w14:paraId="06B4C458" w14:textId="77777777" w:rsidR="006D4768" w:rsidRPr="00C76E09" w:rsidRDefault="006D4768" w:rsidP="006D4768">
      <w:pPr>
        <w:spacing w:after="120" w:line="360" w:lineRule="auto"/>
        <w:ind w:firstLine="567"/>
        <w:jc w:val="both"/>
        <w:rPr>
          <w:rFonts w:ascii="Times New Roman" w:hAnsi="Times New Roman" w:cs="Times New Roman"/>
        </w:rPr>
      </w:pPr>
      <w:r w:rsidRPr="00C76E09">
        <w:rPr>
          <w:rFonts w:ascii="Times New Roman" w:hAnsi="Times New Roman" w:cs="Times New Roman"/>
          <w:b/>
        </w:rPr>
        <w:t xml:space="preserve">Yazar Katkıları: </w:t>
      </w:r>
      <w:r w:rsidRPr="00C76E09">
        <w:rPr>
          <w:rFonts w:ascii="Times New Roman" w:hAnsi="Times New Roman" w:cs="Times New Roman"/>
        </w:rPr>
        <w:t>Bu çalışmanın tüm bölümlerinde iki yazar ortak katkı sağlamıştır.</w:t>
      </w:r>
    </w:p>
    <w:p w14:paraId="3E1036A6" w14:textId="6E3880A2" w:rsidR="006D4768" w:rsidRPr="00C76E09" w:rsidRDefault="006D4768" w:rsidP="006B177C">
      <w:pPr>
        <w:spacing w:after="120" w:line="360" w:lineRule="auto"/>
        <w:ind w:firstLine="567"/>
        <w:jc w:val="both"/>
        <w:rPr>
          <w:rFonts w:ascii="Times New Roman" w:hAnsi="Times New Roman" w:cs="Times New Roman"/>
        </w:rPr>
      </w:pPr>
      <w:r w:rsidRPr="00C76E09">
        <w:rPr>
          <w:rFonts w:ascii="Times New Roman" w:hAnsi="Times New Roman" w:cs="Times New Roman"/>
          <w:b/>
        </w:rPr>
        <w:t xml:space="preserve">Çıkar Beyanı: </w:t>
      </w:r>
      <w:r w:rsidRPr="00C76E09">
        <w:rPr>
          <w:rFonts w:ascii="Times New Roman" w:hAnsi="Times New Roman" w:cs="Times New Roman"/>
        </w:rPr>
        <w:t>Yazarlar arasında çıkar çatışması bulunmamaktadır.</w:t>
      </w:r>
    </w:p>
    <w:p w14:paraId="0F0D5AC5" w14:textId="77777777" w:rsidR="006D4768" w:rsidRPr="006B177C" w:rsidRDefault="006D4768" w:rsidP="006D4768">
      <w:pPr>
        <w:pStyle w:val="Balk1"/>
        <w:spacing w:before="120"/>
        <w:ind w:left="426" w:hanging="426"/>
        <w:jc w:val="center"/>
        <w:rPr>
          <w:rFonts w:ascii="Times New Roman" w:hAnsi="Times New Roman"/>
          <w:b/>
          <w:bCs/>
          <w:color w:val="auto"/>
          <w:sz w:val="22"/>
          <w:szCs w:val="22"/>
        </w:rPr>
      </w:pPr>
      <w:bookmarkStart w:id="246" w:name="_Toc107386347"/>
      <w:bookmarkStart w:id="247" w:name="_Toc107387693"/>
      <w:bookmarkStart w:id="248" w:name="_Toc107388309"/>
      <w:bookmarkStart w:id="249" w:name="_Toc107391763"/>
      <w:bookmarkStart w:id="250" w:name="_Toc107408759"/>
      <w:r w:rsidRPr="006B177C">
        <w:rPr>
          <w:rFonts w:ascii="Times New Roman" w:hAnsi="Times New Roman"/>
          <w:b/>
          <w:bCs/>
          <w:color w:val="auto"/>
          <w:sz w:val="22"/>
          <w:szCs w:val="22"/>
        </w:rPr>
        <w:t>Kaynakça</w:t>
      </w:r>
      <w:bookmarkEnd w:id="246"/>
      <w:bookmarkEnd w:id="247"/>
      <w:bookmarkEnd w:id="248"/>
      <w:bookmarkEnd w:id="249"/>
      <w:bookmarkEnd w:id="250"/>
    </w:p>
    <w:p w14:paraId="0E5FF097"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r w:rsidRPr="00C76E09">
        <w:rPr>
          <w:rFonts w:ascii="Times New Roman" w:hAnsi="Times New Roman" w:cs="Times New Roman"/>
          <w:shd w:val="clear" w:color="auto" w:fill="FFFFFF"/>
        </w:rPr>
        <w:t xml:space="preserve">Akın, S., </w:t>
      </w:r>
      <w:proofErr w:type="spellStart"/>
      <w:r w:rsidRPr="00C76E09">
        <w:rPr>
          <w:rFonts w:ascii="Times New Roman" w:hAnsi="Times New Roman" w:cs="Times New Roman"/>
          <w:shd w:val="clear" w:color="auto" w:fill="FFFFFF"/>
        </w:rPr>
        <w:t>Kurutkan</w:t>
      </w:r>
      <w:proofErr w:type="spellEnd"/>
      <w:r w:rsidRPr="00C76E09">
        <w:rPr>
          <w:rFonts w:ascii="Times New Roman" w:hAnsi="Times New Roman" w:cs="Times New Roman"/>
          <w:shd w:val="clear" w:color="auto" w:fill="FFFFFF"/>
        </w:rPr>
        <w:t xml:space="preserve">, MN. (2021). Hasta memnuniyeti kavramının </w:t>
      </w:r>
      <w:proofErr w:type="spellStart"/>
      <w:r w:rsidRPr="00C76E09">
        <w:rPr>
          <w:rFonts w:ascii="Times New Roman" w:hAnsi="Times New Roman" w:cs="Times New Roman"/>
          <w:shd w:val="clear" w:color="auto" w:fill="FFFFFF"/>
        </w:rPr>
        <w:t>bibliyometrik</w:t>
      </w:r>
      <w:proofErr w:type="spellEnd"/>
      <w:r w:rsidRPr="00C76E09">
        <w:rPr>
          <w:rFonts w:ascii="Times New Roman" w:hAnsi="Times New Roman" w:cs="Times New Roman"/>
          <w:shd w:val="clear" w:color="auto" w:fill="FFFFFF"/>
        </w:rPr>
        <w:t xml:space="preserve"> analiz yöntemi ile incelenmesi. </w:t>
      </w:r>
      <w:r w:rsidRPr="00C76E09">
        <w:rPr>
          <w:rFonts w:ascii="Times New Roman" w:hAnsi="Times New Roman" w:cs="Times New Roman"/>
          <w:i/>
          <w:shd w:val="clear" w:color="auto" w:fill="FFFFFF"/>
        </w:rPr>
        <w:t xml:space="preserve">Sağlık Akademisyenleri Dergisi, </w:t>
      </w:r>
      <w:r w:rsidRPr="00C76E09">
        <w:rPr>
          <w:rFonts w:ascii="Times New Roman" w:hAnsi="Times New Roman" w:cs="Times New Roman"/>
          <w:shd w:val="clear" w:color="auto" w:fill="FFFFFF"/>
        </w:rPr>
        <w:t>8(1):71-84.</w:t>
      </w:r>
    </w:p>
    <w:p w14:paraId="119D8D1A"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643AD36B"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Basu</w:t>
      </w:r>
      <w:proofErr w:type="spellEnd"/>
      <w:r w:rsidRPr="00C76E09">
        <w:rPr>
          <w:rFonts w:ascii="Times New Roman" w:hAnsi="Times New Roman" w:cs="Times New Roman"/>
          <w:shd w:val="clear" w:color="auto" w:fill="FFFFFF"/>
        </w:rPr>
        <w:t xml:space="preserve">, S., </w:t>
      </w:r>
      <w:proofErr w:type="spellStart"/>
      <w:r w:rsidRPr="00C76E09">
        <w:rPr>
          <w:rFonts w:ascii="Times New Roman" w:hAnsi="Times New Roman" w:cs="Times New Roman"/>
          <w:shd w:val="clear" w:color="auto" w:fill="FFFFFF"/>
        </w:rPr>
        <w:t>Andrews</w:t>
      </w:r>
      <w:proofErr w:type="spellEnd"/>
      <w:r w:rsidRPr="00C76E09">
        <w:rPr>
          <w:rFonts w:ascii="Times New Roman" w:hAnsi="Times New Roman" w:cs="Times New Roman"/>
          <w:shd w:val="clear" w:color="auto" w:fill="FFFFFF"/>
        </w:rPr>
        <w:t xml:space="preserve">, J., </w:t>
      </w:r>
      <w:proofErr w:type="spellStart"/>
      <w:r w:rsidRPr="00C76E09">
        <w:rPr>
          <w:rFonts w:ascii="Times New Roman" w:hAnsi="Times New Roman" w:cs="Times New Roman"/>
          <w:shd w:val="clear" w:color="auto" w:fill="FFFFFF"/>
        </w:rPr>
        <w:t>Kishore</w:t>
      </w:r>
      <w:proofErr w:type="spellEnd"/>
      <w:r w:rsidRPr="00C76E09">
        <w:rPr>
          <w:rFonts w:ascii="Times New Roman" w:hAnsi="Times New Roman" w:cs="Times New Roman"/>
          <w:shd w:val="clear" w:color="auto" w:fill="FFFFFF"/>
        </w:rPr>
        <w:t xml:space="preserve">, S., </w:t>
      </w:r>
      <w:proofErr w:type="spellStart"/>
      <w:r w:rsidRPr="00C76E09">
        <w:rPr>
          <w:rFonts w:ascii="Times New Roman" w:hAnsi="Times New Roman" w:cs="Times New Roman"/>
          <w:shd w:val="clear" w:color="auto" w:fill="FFFFFF"/>
        </w:rPr>
        <w:t>Panjabi</w:t>
      </w:r>
      <w:proofErr w:type="spellEnd"/>
      <w:r w:rsidRPr="00C76E09">
        <w:rPr>
          <w:rFonts w:ascii="Times New Roman" w:hAnsi="Times New Roman" w:cs="Times New Roman"/>
          <w:shd w:val="clear" w:color="auto" w:fill="FFFFFF"/>
        </w:rPr>
        <w:t xml:space="preserve">, R., &amp; </w:t>
      </w:r>
      <w:proofErr w:type="spellStart"/>
      <w:r w:rsidRPr="00C76E09">
        <w:rPr>
          <w:rFonts w:ascii="Times New Roman" w:hAnsi="Times New Roman" w:cs="Times New Roman"/>
          <w:shd w:val="clear" w:color="auto" w:fill="FFFFFF"/>
        </w:rPr>
        <w:t>Stuckler</w:t>
      </w:r>
      <w:proofErr w:type="spellEnd"/>
      <w:r w:rsidRPr="00C76E09">
        <w:rPr>
          <w:rFonts w:ascii="Times New Roman" w:hAnsi="Times New Roman" w:cs="Times New Roman"/>
          <w:shd w:val="clear" w:color="auto" w:fill="FFFFFF"/>
        </w:rPr>
        <w:t xml:space="preserve">, D. (2012). </w:t>
      </w:r>
      <w:proofErr w:type="spellStart"/>
      <w:r w:rsidRPr="00C76E09">
        <w:rPr>
          <w:rFonts w:ascii="Times New Roman" w:hAnsi="Times New Roman" w:cs="Times New Roman"/>
          <w:shd w:val="clear" w:color="auto" w:fill="FFFFFF"/>
        </w:rPr>
        <w:t>Comparative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of </w:t>
      </w:r>
      <w:proofErr w:type="spellStart"/>
      <w:r w:rsidRPr="00C76E09">
        <w:rPr>
          <w:rFonts w:ascii="Times New Roman" w:hAnsi="Times New Roman" w:cs="Times New Roman"/>
          <w:shd w:val="clear" w:color="auto" w:fill="FFFFFF"/>
        </w:rPr>
        <w:t>private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and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public</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healthcare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systems</w:t>
      </w:r>
      <w:proofErr w:type="spellEnd"/>
      <w:r w:rsidRPr="00C76E09">
        <w:rPr>
          <w:rFonts w:ascii="Times New Roman" w:hAnsi="Times New Roman" w:cs="Times New Roman"/>
          <w:shd w:val="clear" w:color="auto" w:fill="FFFFFF"/>
        </w:rPr>
        <w:t xml:space="preserve"> in </w:t>
      </w:r>
      <w:proofErr w:type="spellStart"/>
      <w:r w:rsidRPr="00C76E09">
        <w:rPr>
          <w:rFonts w:ascii="Times New Roman" w:hAnsi="Times New Roman" w:cs="Times New Roman"/>
          <w:shd w:val="clear" w:color="auto" w:fill="FFFFFF"/>
        </w:rPr>
        <w:t>low-and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middle-income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countries</w:t>
      </w:r>
      <w:proofErr w:type="spellEnd"/>
      <w:r w:rsidRPr="00C76E09">
        <w:rPr>
          <w:rFonts w:ascii="Times New Roman" w:hAnsi="Times New Roman" w:cs="Times New Roman"/>
          <w:shd w:val="clear" w:color="auto" w:fill="FFFFFF"/>
        </w:rPr>
        <w:t xml:space="preserve">: a </w:t>
      </w:r>
      <w:proofErr w:type="spellStart"/>
      <w:r w:rsidRPr="00C76E09">
        <w:rPr>
          <w:rFonts w:ascii="Times New Roman" w:hAnsi="Times New Roman" w:cs="Times New Roman"/>
          <w:shd w:val="clear" w:color="auto" w:fill="FFFFFF"/>
        </w:rPr>
        <w:t>systematic</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review</w:t>
      </w:r>
      <w:proofErr w:type="spellEnd"/>
      <w:r w:rsidRPr="00C76E09">
        <w:rPr>
          <w:rFonts w:ascii="Times New Roman" w:hAnsi="Times New Roman" w:cs="Times New Roman"/>
          <w:shd w:val="clear" w:color="auto" w:fill="FFFFFF"/>
        </w:rPr>
        <w:t>. </w:t>
      </w:r>
      <w:proofErr w:type="spellStart"/>
      <w:r w:rsidRPr="00C76E09">
        <w:rPr>
          <w:rFonts w:ascii="Times New Roman" w:hAnsi="Times New Roman" w:cs="Times New Roman"/>
          <w:i/>
          <w:iCs/>
          <w:shd w:val="clear" w:color="auto" w:fill="FFFFFF"/>
        </w:rPr>
        <w:t>PLoS</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med</w:t>
      </w:r>
      <w:proofErr w:type="spellEnd"/>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9</w:t>
      </w:r>
      <w:r w:rsidRPr="00C76E09">
        <w:rPr>
          <w:rFonts w:ascii="Times New Roman" w:hAnsi="Times New Roman" w:cs="Times New Roman"/>
          <w:shd w:val="clear" w:color="auto" w:fill="FFFFFF"/>
        </w:rPr>
        <w:t>(6), e1001244.</w:t>
      </w:r>
    </w:p>
    <w:p w14:paraId="3FCD99D2"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4D92E0FC"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r w:rsidRPr="00C76E09">
        <w:rPr>
          <w:rFonts w:ascii="Times New Roman" w:hAnsi="Times New Roman" w:cs="Times New Roman"/>
          <w:shd w:val="clear" w:color="auto" w:fill="FFFFFF"/>
        </w:rPr>
        <w:t xml:space="preserve">Bozdemir, E., ve Taşlı, M. (2018). Hastalık maliyet analizinin </w:t>
      </w:r>
      <w:proofErr w:type="spellStart"/>
      <w:r w:rsidRPr="00C76E09">
        <w:rPr>
          <w:rFonts w:ascii="Times New Roman" w:hAnsi="Times New Roman" w:cs="Times New Roman"/>
          <w:shd w:val="clear" w:color="auto" w:fill="FFFFFF"/>
        </w:rPr>
        <w:t>bibliyometrik</w:t>
      </w:r>
      <w:proofErr w:type="spellEnd"/>
      <w:r w:rsidRPr="00C76E09">
        <w:rPr>
          <w:rFonts w:ascii="Times New Roman" w:hAnsi="Times New Roman" w:cs="Times New Roman"/>
          <w:shd w:val="clear" w:color="auto" w:fill="FFFFFF"/>
        </w:rPr>
        <w:t xml:space="preserve"> ve doküman açısından incelemesi. </w:t>
      </w:r>
      <w:r w:rsidRPr="00C76E09">
        <w:rPr>
          <w:rFonts w:ascii="Times New Roman" w:hAnsi="Times New Roman" w:cs="Times New Roman"/>
          <w:i/>
          <w:iCs/>
          <w:shd w:val="clear" w:color="auto" w:fill="FFFFFF"/>
        </w:rPr>
        <w:t>Konuralp Tıp Dergisi</w:t>
      </w:r>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10</w:t>
      </w:r>
      <w:r w:rsidRPr="00C76E09">
        <w:rPr>
          <w:rFonts w:ascii="Times New Roman" w:hAnsi="Times New Roman" w:cs="Times New Roman"/>
          <w:shd w:val="clear" w:color="auto" w:fill="FFFFFF"/>
        </w:rPr>
        <w:t>(3), 408-419.</w:t>
      </w:r>
    </w:p>
    <w:p w14:paraId="16CDF945"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76E077BF"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Bovaird</w:t>
      </w:r>
      <w:proofErr w:type="spellEnd"/>
      <w:r w:rsidRPr="00C76E09">
        <w:rPr>
          <w:rFonts w:ascii="Times New Roman" w:hAnsi="Times New Roman" w:cs="Times New Roman"/>
          <w:shd w:val="clear" w:color="auto" w:fill="FFFFFF"/>
        </w:rPr>
        <w:t xml:space="preserve">, T. (1996). </w:t>
      </w:r>
      <w:proofErr w:type="spellStart"/>
      <w:r w:rsidRPr="00C76E09">
        <w:rPr>
          <w:rFonts w:ascii="Times New Roman" w:hAnsi="Times New Roman" w:cs="Times New Roman"/>
          <w:shd w:val="clear" w:color="auto" w:fill="FFFFFF"/>
        </w:rPr>
        <w:t>The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political</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economy</w:t>
      </w:r>
      <w:proofErr w:type="spellEnd"/>
      <w:r w:rsidRPr="00C76E09">
        <w:rPr>
          <w:rFonts w:ascii="Times New Roman" w:hAnsi="Times New Roman" w:cs="Times New Roman"/>
          <w:shd w:val="clear" w:color="auto" w:fill="FFFFFF"/>
        </w:rPr>
        <w:t xml:space="preserve"> of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measurement</w:t>
      </w:r>
      <w:proofErr w:type="spellEnd"/>
      <w:r w:rsidRPr="00C76E09">
        <w:rPr>
          <w:rFonts w:ascii="Times New Roman" w:hAnsi="Times New Roman" w:cs="Times New Roman"/>
          <w:shd w:val="clear" w:color="auto" w:fill="FFFFFF"/>
        </w:rPr>
        <w:t>. </w:t>
      </w:r>
      <w:proofErr w:type="spellStart"/>
      <w:r w:rsidRPr="00C76E09">
        <w:rPr>
          <w:rFonts w:ascii="Times New Roman" w:hAnsi="Times New Roman" w:cs="Times New Roman"/>
          <w:i/>
          <w:iCs/>
          <w:shd w:val="clear" w:color="auto" w:fill="FFFFFF"/>
        </w:rPr>
        <w:t>Organizational</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Performance</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and</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Measurement</w:t>
      </w:r>
      <w:proofErr w:type="spellEnd"/>
      <w:r w:rsidRPr="00C76E09">
        <w:rPr>
          <w:rFonts w:ascii="Times New Roman" w:hAnsi="Times New Roman" w:cs="Times New Roman"/>
          <w:i/>
          <w:iCs/>
          <w:shd w:val="clear" w:color="auto" w:fill="FFFFFF"/>
        </w:rPr>
        <w:t xml:space="preserve"> in </w:t>
      </w:r>
      <w:proofErr w:type="spellStart"/>
      <w:r w:rsidRPr="00C76E09">
        <w:rPr>
          <w:rFonts w:ascii="Times New Roman" w:hAnsi="Times New Roman" w:cs="Times New Roman"/>
          <w:i/>
          <w:iCs/>
          <w:shd w:val="clear" w:color="auto" w:fill="FFFFFF"/>
        </w:rPr>
        <w:t>the</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Public</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Sector</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Toward</w:t>
      </w:r>
      <w:proofErr w:type="spellEnd"/>
      <w:r w:rsidRPr="00C76E09">
        <w:rPr>
          <w:rFonts w:ascii="Times New Roman" w:hAnsi="Times New Roman" w:cs="Times New Roman"/>
          <w:i/>
          <w:iCs/>
          <w:shd w:val="clear" w:color="auto" w:fill="FFFFFF"/>
        </w:rPr>
        <w:t xml:space="preserve"> Service, </w:t>
      </w:r>
      <w:proofErr w:type="spellStart"/>
      <w:r w:rsidRPr="00C76E09">
        <w:rPr>
          <w:rFonts w:ascii="Times New Roman" w:hAnsi="Times New Roman" w:cs="Times New Roman"/>
          <w:i/>
          <w:iCs/>
          <w:shd w:val="clear" w:color="auto" w:fill="FFFFFF"/>
        </w:rPr>
        <w:t>Effort</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and</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Accomplished</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Reporting</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Quorum</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Books</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Westport</w:t>
      </w:r>
      <w:proofErr w:type="spellEnd"/>
      <w:r w:rsidRPr="00C76E09">
        <w:rPr>
          <w:rFonts w:ascii="Times New Roman" w:hAnsi="Times New Roman" w:cs="Times New Roman"/>
          <w:shd w:val="clear" w:color="auto" w:fill="FFFFFF"/>
        </w:rPr>
        <w:t>, 145-165.</w:t>
      </w:r>
    </w:p>
    <w:p w14:paraId="1C5ED69F"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7D5C4B87"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Carlson</w:t>
      </w:r>
      <w:proofErr w:type="spellEnd"/>
      <w:r w:rsidRPr="00C76E09">
        <w:rPr>
          <w:rFonts w:ascii="Times New Roman" w:hAnsi="Times New Roman" w:cs="Times New Roman"/>
          <w:shd w:val="clear" w:color="auto" w:fill="FFFFFF"/>
        </w:rPr>
        <w:t xml:space="preserve">, J. J., </w:t>
      </w:r>
      <w:proofErr w:type="spellStart"/>
      <w:r w:rsidRPr="00C76E09">
        <w:rPr>
          <w:rFonts w:ascii="Times New Roman" w:hAnsi="Times New Roman" w:cs="Times New Roman"/>
          <w:shd w:val="clear" w:color="auto" w:fill="FFFFFF"/>
        </w:rPr>
        <w:t>Sullivan</w:t>
      </w:r>
      <w:proofErr w:type="spellEnd"/>
      <w:r w:rsidRPr="00C76E09">
        <w:rPr>
          <w:rFonts w:ascii="Times New Roman" w:hAnsi="Times New Roman" w:cs="Times New Roman"/>
          <w:shd w:val="clear" w:color="auto" w:fill="FFFFFF"/>
        </w:rPr>
        <w:t xml:space="preserve">, S. D., </w:t>
      </w:r>
      <w:proofErr w:type="spellStart"/>
      <w:r w:rsidRPr="00C76E09">
        <w:rPr>
          <w:rFonts w:ascii="Times New Roman" w:hAnsi="Times New Roman" w:cs="Times New Roman"/>
          <w:shd w:val="clear" w:color="auto" w:fill="FFFFFF"/>
        </w:rPr>
        <w:t>Garrison</w:t>
      </w:r>
      <w:proofErr w:type="spellEnd"/>
      <w:r w:rsidRPr="00C76E09">
        <w:rPr>
          <w:rFonts w:ascii="Times New Roman" w:hAnsi="Times New Roman" w:cs="Times New Roman"/>
          <w:shd w:val="clear" w:color="auto" w:fill="FFFFFF"/>
        </w:rPr>
        <w:t xml:space="preserve">, L. P., </w:t>
      </w:r>
      <w:proofErr w:type="spellStart"/>
      <w:r w:rsidRPr="00C76E09">
        <w:rPr>
          <w:rFonts w:ascii="Times New Roman" w:hAnsi="Times New Roman" w:cs="Times New Roman"/>
          <w:shd w:val="clear" w:color="auto" w:fill="FFFFFF"/>
        </w:rPr>
        <w:t>Neumann</w:t>
      </w:r>
      <w:proofErr w:type="spellEnd"/>
      <w:r w:rsidRPr="00C76E09">
        <w:rPr>
          <w:rFonts w:ascii="Times New Roman" w:hAnsi="Times New Roman" w:cs="Times New Roman"/>
          <w:shd w:val="clear" w:color="auto" w:fill="FFFFFF"/>
        </w:rPr>
        <w:t xml:space="preserve">, P. J., &amp; </w:t>
      </w:r>
      <w:proofErr w:type="spellStart"/>
      <w:r w:rsidRPr="00C76E09">
        <w:rPr>
          <w:rFonts w:ascii="Times New Roman" w:hAnsi="Times New Roman" w:cs="Times New Roman"/>
          <w:shd w:val="clear" w:color="auto" w:fill="FFFFFF"/>
        </w:rPr>
        <w:t>Veenstra</w:t>
      </w:r>
      <w:proofErr w:type="spellEnd"/>
      <w:r w:rsidRPr="00C76E09">
        <w:rPr>
          <w:rFonts w:ascii="Times New Roman" w:hAnsi="Times New Roman" w:cs="Times New Roman"/>
          <w:shd w:val="clear" w:color="auto" w:fill="FFFFFF"/>
        </w:rPr>
        <w:t xml:space="preserve">, D. L. (2010). </w:t>
      </w:r>
      <w:proofErr w:type="spellStart"/>
      <w:r w:rsidRPr="00C76E09">
        <w:rPr>
          <w:rFonts w:ascii="Times New Roman" w:hAnsi="Times New Roman" w:cs="Times New Roman"/>
          <w:shd w:val="clear" w:color="auto" w:fill="FFFFFF"/>
        </w:rPr>
        <w:t>Linking</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payment</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to</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health</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outcomes</w:t>
      </w:r>
      <w:proofErr w:type="spellEnd"/>
      <w:r w:rsidRPr="00C76E09">
        <w:rPr>
          <w:rFonts w:ascii="Times New Roman" w:hAnsi="Times New Roman" w:cs="Times New Roman"/>
          <w:shd w:val="clear" w:color="auto" w:fill="FFFFFF"/>
        </w:rPr>
        <w:t xml:space="preserve">: a </w:t>
      </w:r>
      <w:proofErr w:type="spellStart"/>
      <w:r w:rsidRPr="00C76E09">
        <w:rPr>
          <w:rFonts w:ascii="Times New Roman" w:hAnsi="Times New Roman" w:cs="Times New Roman"/>
          <w:shd w:val="clear" w:color="auto" w:fill="FFFFFF"/>
        </w:rPr>
        <w:t>taxonomy</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and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examination</w:t>
      </w:r>
      <w:proofErr w:type="spellEnd"/>
      <w:r w:rsidRPr="00C76E09">
        <w:rPr>
          <w:rFonts w:ascii="Times New Roman" w:hAnsi="Times New Roman" w:cs="Times New Roman"/>
          <w:shd w:val="clear" w:color="auto" w:fill="FFFFFF"/>
        </w:rPr>
        <w:t xml:space="preserve"> of </w:t>
      </w:r>
      <w:proofErr w:type="spellStart"/>
      <w:r w:rsidRPr="00C76E09">
        <w:rPr>
          <w:rFonts w:ascii="Times New Roman" w:hAnsi="Times New Roman" w:cs="Times New Roman"/>
          <w:shd w:val="clear" w:color="auto" w:fill="FFFFFF"/>
        </w:rPr>
        <w:t>performance-based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lastRenderedPageBreak/>
        <w:t>reimbursement</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schemes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between</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healthcare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payers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and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manufacturers</w:t>
      </w:r>
      <w:proofErr w:type="spellEnd"/>
      <w:r w:rsidRPr="00C76E09">
        <w:rPr>
          <w:rFonts w:ascii="Times New Roman" w:hAnsi="Times New Roman" w:cs="Times New Roman"/>
          <w:shd w:val="clear" w:color="auto" w:fill="FFFFFF"/>
        </w:rPr>
        <w:t>. </w:t>
      </w:r>
      <w:proofErr w:type="spellStart"/>
      <w:r w:rsidRPr="00C76E09">
        <w:rPr>
          <w:rFonts w:ascii="Times New Roman" w:hAnsi="Times New Roman" w:cs="Times New Roman"/>
          <w:i/>
          <w:iCs/>
          <w:shd w:val="clear" w:color="auto" w:fill="FFFFFF"/>
        </w:rPr>
        <w:t>Health</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policy</w:t>
      </w:r>
      <w:proofErr w:type="spellEnd"/>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96</w:t>
      </w:r>
      <w:r w:rsidRPr="00C76E09">
        <w:rPr>
          <w:rFonts w:ascii="Times New Roman" w:hAnsi="Times New Roman" w:cs="Times New Roman"/>
          <w:shd w:val="clear" w:color="auto" w:fill="FFFFFF"/>
        </w:rPr>
        <w:t>(3), 179-190.</w:t>
      </w:r>
    </w:p>
    <w:p w14:paraId="58CA7BF8"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6B02B1BB"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Ewig</w:t>
      </w:r>
      <w:proofErr w:type="spellEnd"/>
      <w:r w:rsidRPr="00C76E09">
        <w:rPr>
          <w:rFonts w:ascii="Times New Roman" w:hAnsi="Times New Roman" w:cs="Times New Roman"/>
          <w:shd w:val="clear" w:color="auto" w:fill="FFFFFF"/>
        </w:rPr>
        <w:t xml:space="preserve">, S., </w:t>
      </w:r>
      <w:proofErr w:type="spellStart"/>
      <w:r w:rsidRPr="00C76E09">
        <w:rPr>
          <w:rFonts w:ascii="Times New Roman" w:hAnsi="Times New Roman" w:cs="Times New Roman"/>
          <w:shd w:val="clear" w:color="auto" w:fill="FFFFFF"/>
        </w:rPr>
        <w:t>Birkner</w:t>
      </w:r>
      <w:proofErr w:type="spellEnd"/>
      <w:r w:rsidRPr="00C76E09">
        <w:rPr>
          <w:rFonts w:ascii="Times New Roman" w:hAnsi="Times New Roman" w:cs="Times New Roman"/>
          <w:shd w:val="clear" w:color="auto" w:fill="FFFFFF"/>
        </w:rPr>
        <w:t xml:space="preserve">, N., Strauss, R., </w:t>
      </w:r>
      <w:proofErr w:type="spellStart"/>
      <w:r w:rsidRPr="00C76E09">
        <w:rPr>
          <w:rFonts w:ascii="Times New Roman" w:hAnsi="Times New Roman" w:cs="Times New Roman"/>
          <w:shd w:val="clear" w:color="auto" w:fill="FFFFFF"/>
        </w:rPr>
        <w:t>Schaefer</w:t>
      </w:r>
      <w:proofErr w:type="spellEnd"/>
      <w:r w:rsidRPr="00C76E09">
        <w:rPr>
          <w:rFonts w:ascii="Times New Roman" w:hAnsi="Times New Roman" w:cs="Times New Roman"/>
          <w:shd w:val="clear" w:color="auto" w:fill="FFFFFF"/>
        </w:rPr>
        <w:t xml:space="preserve">, E., </w:t>
      </w:r>
      <w:proofErr w:type="spellStart"/>
      <w:r w:rsidRPr="00C76E09">
        <w:rPr>
          <w:rFonts w:ascii="Times New Roman" w:hAnsi="Times New Roman" w:cs="Times New Roman"/>
          <w:shd w:val="clear" w:color="auto" w:fill="FFFFFF"/>
        </w:rPr>
        <w:t>Pauletzki</w:t>
      </w:r>
      <w:proofErr w:type="spellEnd"/>
      <w:r w:rsidRPr="00C76E09">
        <w:rPr>
          <w:rFonts w:ascii="Times New Roman" w:hAnsi="Times New Roman" w:cs="Times New Roman"/>
          <w:shd w:val="clear" w:color="auto" w:fill="FFFFFF"/>
        </w:rPr>
        <w:t xml:space="preserve">, J., </w:t>
      </w:r>
      <w:proofErr w:type="spellStart"/>
      <w:r w:rsidRPr="00C76E09">
        <w:rPr>
          <w:rFonts w:ascii="Times New Roman" w:hAnsi="Times New Roman" w:cs="Times New Roman"/>
          <w:shd w:val="clear" w:color="auto" w:fill="FFFFFF"/>
        </w:rPr>
        <w:t>Bischoff</w:t>
      </w:r>
      <w:proofErr w:type="spellEnd"/>
      <w:r w:rsidRPr="00C76E09">
        <w:rPr>
          <w:rFonts w:ascii="Times New Roman" w:hAnsi="Times New Roman" w:cs="Times New Roman"/>
          <w:shd w:val="clear" w:color="auto" w:fill="FFFFFF"/>
        </w:rPr>
        <w:t xml:space="preserve">, H., ... &amp; </w:t>
      </w:r>
      <w:proofErr w:type="spellStart"/>
      <w:r w:rsidRPr="00C76E09">
        <w:rPr>
          <w:rFonts w:ascii="Times New Roman" w:hAnsi="Times New Roman" w:cs="Times New Roman"/>
          <w:shd w:val="clear" w:color="auto" w:fill="FFFFFF"/>
        </w:rPr>
        <w:t>Hoeffken</w:t>
      </w:r>
      <w:proofErr w:type="spellEnd"/>
      <w:r w:rsidRPr="00C76E09">
        <w:rPr>
          <w:rFonts w:ascii="Times New Roman" w:hAnsi="Times New Roman" w:cs="Times New Roman"/>
          <w:shd w:val="clear" w:color="auto" w:fill="FFFFFF"/>
        </w:rPr>
        <w:t xml:space="preserve">, G. (2009). New </w:t>
      </w:r>
      <w:proofErr w:type="spellStart"/>
      <w:r w:rsidRPr="00C76E09">
        <w:rPr>
          <w:rFonts w:ascii="Times New Roman" w:hAnsi="Times New Roman" w:cs="Times New Roman"/>
          <w:shd w:val="clear" w:color="auto" w:fill="FFFFFF"/>
        </w:rPr>
        <w:t>perspectives</w:t>
      </w:r>
      <w:proofErr w:type="spellEnd"/>
      <w:r w:rsidRPr="00C76E09">
        <w:rPr>
          <w:rFonts w:ascii="Times New Roman" w:hAnsi="Times New Roman" w:cs="Times New Roman"/>
          <w:shd w:val="clear" w:color="auto" w:fill="FFFFFF"/>
        </w:rPr>
        <w:t xml:space="preserve"> on </w:t>
      </w:r>
      <w:proofErr w:type="spellStart"/>
      <w:r w:rsidRPr="00C76E09">
        <w:rPr>
          <w:rFonts w:ascii="Times New Roman" w:hAnsi="Times New Roman" w:cs="Times New Roman"/>
          <w:shd w:val="clear" w:color="auto" w:fill="FFFFFF"/>
        </w:rPr>
        <w:t>community-acquired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pneumonia</w:t>
      </w:r>
      <w:proofErr w:type="spellEnd"/>
      <w:r w:rsidRPr="00C76E09">
        <w:rPr>
          <w:rFonts w:ascii="Times New Roman" w:hAnsi="Times New Roman" w:cs="Times New Roman"/>
          <w:shd w:val="clear" w:color="auto" w:fill="FFFFFF"/>
        </w:rPr>
        <w:t xml:space="preserve"> in 388 406 </w:t>
      </w:r>
      <w:proofErr w:type="spellStart"/>
      <w:r w:rsidRPr="00C76E09">
        <w:rPr>
          <w:rFonts w:ascii="Times New Roman" w:hAnsi="Times New Roman" w:cs="Times New Roman"/>
          <w:shd w:val="clear" w:color="auto" w:fill="FFFFFF"/>
        </w:rPr>
        <w:t>patients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Results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from</w:t>
      </w:r>
      <w:proofErr w:type="spellEnd"/>
      <w:r w:rsidRPr="00C76E09">
        <w:rPr>
          <w:rFonts w:ascii="Times New Roman" w:hAnsi="Times New Roman" w:cs="Times New Roman"/>
          <w:shd w:val="clear" w:color="auto" w:fill="FFFFFF"/>
        </w:rPr>
        <w:t xml:space="preserve"> a </w:t>
      </w:r>
      <w:proofErr w:type="spellStart"/>
      <w:r w:rsidRPr="00C76E09">
        <w:rPr>
          <w:rFonts w:ascii="Times New Roman" w:hAnsi="Times New Roman" w:cs="Times New Roman"/>
          <w:shd w:val="clear" w:color="auto" w:fill="FFFFFF"/>
        </w:rPr>
        <w:t>nationwide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mandatory</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measurement</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programme</w:t>
      </w:r>
      <w:proofErr w:type="spellEnd"/>
      <w:r w:rsidRPr="00C76E09">
        <w:rPr>
          <w:rFonts w:ascii="Times New Roman" w:hAnsi="Times New Roman" w:cs="Times New Roman"/>
          <w:shd w:val="clear" w:color="auto" w:fill="FFFFFF"/>
        </w:rPr>
        <w:t xml:space="preserve"> in </w:t>
      </w:r>
      <w:proofErr w:type="spellStart"/>
      <w:r w:rsidRPr="00C76E09">
        <w:rPr>
          <w:rFonts w:ascii="Times New Roman" w:hAnsi="Times New Roman" w:cs="Times New Roman"/>
          <w:shd w:val="clear" w:color="auto" w:fill="FFFFFF"/>
        </w:rPr>
        <w:t>healthcare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quality</w:t>
      </w:r>
      <w:proofErr w:type="spellEnd"/>
      <w:r w:rsidRPr="00C76E09">
        <w:rPr>
          <w:rFonts w:ascii="Times New Roman" w:hAnsi="Times New Roman" w:cs="Times New Roman"/>
          <w:shd w:val="clear" w:color="auto" w:fill="FFFFFF"/>
        </w:rPr>
        <w:t>. </w:t>
      </w:r>
      <w:proofErr w:type="spellStart"/>
      <w:r w:rsidRPr="00C76E09">
        <w:rPr>
          <w:rFonts w:ascii="Times New Roman" w:hAnsi="Times New Roman" w:cs="Times New Roman"/>
          <w:i/>
          <w:iCs/>
          <w:shd w:val="clear" w:color="auto" w:fill="FFFFFF"/>
        </w:rPr>
        <w:t>Thorax</w:t>
      </w:r>
      <w:proofErr w:type="spellEnd"/>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64</w:t>
      </w:r>
      <w:r w:rsidRPr="00C76E09">
        <w:rPr>
          <w:rFonts w:ascii="Times New Roman" w:hAnsi="Times New Roman" w:cs="Times New Roman"/>
          <w:shd w:val="clear" w:color="auto" w:fill="FFFFFF"/>
        </w:rPr>
        <w:t>(12), 1062-1069.</w:t>
      </w:r>
    </w:p>
    <w:p w14:paraId="61694E90"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1FF7DF6D"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Fullman</w:t>
      </w:r>
      <w:proofErr w:type="spellEnd"/>
      <w:r w:rsidRPr="00C76E09">
        <w:rPr>
          <w:rFonts w:ascii="Times New Roman" w:hAnsi="Times New Roman" w:cs="Times New Roman"/>
          <w:shd w:val="clear" w:color="auto" w:fill="FFFFFF"/>
        </w:rPr>
        <w:t xml:space="preserve">, N., </w:t>
      </w:r>
      <w:proofErr w:type="spellStart"/>
      <w:r w:rsidRPr="00C76E09">
        <w:rPr>
          <w:rFonts w:ascii="Times New Roman" w:hAnsi="Times New Roman" w:cs="Times New Roman"/>
          <w:shd w:val="clear" w:color="auto" w:fill="FFFFFF"/>
        </w:rPr>
        <w:t>Yearwood</w:t>
      </w:r>
      <w:proofErr w:type="spellEnd"/>
      <w:r w:rsidRPr="00C76E09">
        <w:rPr>
          <w:rFonts w:ascii="Times New Roman" w:hAnsi="Times New Roman" w:cs="Times New Roman"/>
          <w:shd w:val="clear" w:color="auto" w:fill="FFFFFF"/>
        </w:rPr>
        <w:t xml:space="preserve">, J., Abay, S. M., </w:t>
      </w:r>
      <w:proofErr w:type="spellStart"/>
      <w:r w:rsidRPr="00C76E09">
        <w:rPr>
          <w:rFonts w:ascii="Times New Roman" w:hAnsi="Times New Roman" w:cs="Times New Roman"/>
          <w:shd w:val="clear" w:color="auto" w:fill="FFFFFF"/>
        </w:rPr>
        <w:t>Abbafati</w:t>
      </w:r>
      <w:proofErr w:type="spellEnd"/>
      <w:r w:rsidRPr="00C76E09">
        <w:rPr>
          <w:rFonts w:ascii="Times New Roman" w:hAnsi="Times New Roman" w:cs="Times New Roman"/>
          <w:shd w:val="clear" w:color="auto" w:fill="FFFFFF"/>
        </w:rPr>
        <w:t xml:space="preserve">, C., </w:t>
      </w:r>
      <w:proofErr w:type="spellStart"/>
      <w:r w:rsidRPr="00C76E09">
        <w:rPr>
          <w:rFonts w:ascii="Times New Roman" w:hAnsi="Times New Roman" w:cs="Times New Roman"/>
          <w:shd w:val="clear" w:color="auto" w:fill="FFFFFF"/>
        </w:rPr>
        <w:t>Abd</w:t>
      </w:r>
      <w:proofErr w:type="spellEnd"/>
      <w:r w:rsidRPr="00C76E09">
        <w:rPr>
          <w:rFonts w:ascii="Times New Roman" w:hAnsi="Times New Roman" w:cs="Times New Roman"/>
          <w:shd w:val="clear" w:color="auto" w:fill="FFFFFF"/>
        </w:rPr>
        <w:t xml:space="preserve">-Allah, F., </w:t>
      </w:r>
      <w:proofErr w:type="spellStart"/>
      <w:r w:rsidRPr="00C76E09">
        <w:rPr>
          <w:rFonts w:ascii="Times New Roman" w:hAnsi="Times New Roman" w:cs="Times New Roman"/>
          <w:shd w:val="clear" w:color="auto" w:fill="FFFFFF"/>
        </w:rPr>
        <w:t>Abdela</w:t>
      </w:r>
      <w:proofErr w:type="spellEnd"/>
      <w:r w:rsidRPr="00C76E09">
        <w:rPr>
          <w:rFonts w:ascii="Times New Roman" w:hAnsi="Times New Roman" w:cs="Times New Roman"/>
          <w:shd w:val="clear" w:color="auto" w:fill="FFFFFF"/>
        </w:rPr>
        <w:t xml:space="preserve">, J., ... &amp; </w:t>
      </w:r>
      <w:proofErr w:type="spellStart"/>
      <w:r w:rsidRPr="00C76E09">
        <w:rPr>
          <w:rFonts w:ascii="Times New Roman" w:hAnsi="Times New Roman" w:cs="Times New Roman"/>
          <w:shd w:val="clear" w:color="auto" w:fill="FFFFFF"/>
        </w:rPr>
        <w:t>Chang</w:t>
      </w:r>
      <w:proofErr w:type="spellEnd"/>
      <w:r w:rsidRPr="00C76E09">
        <w:rPr>
          <w:rFonts w:ascii="Times New Roman" w:hAnsi="Times New Roman" w:cs="Times New Roman"/>
          <w:shd w:val="clear" w:color="auto" w:fill="FFFFFF"/>
        </w:rPr>
        <w:t xml:space="preserve">, H. Y. (2018). </w:t>
      </w:r>
      <w:proofErr w:type="spellStart"/>
      <w:r w:rsidRPr="00C76E09">
        <w:rPr>
          <w:rFonts w:ascii="Times New Roman" w:hAnsi="Times New Roman" w:cs="Times New Roman"/>
          <w:shd w:val="clear" w:color="auto" w:fill="FFFFFF"/>
        </w:rPr>
        <w:t>Measuring</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on </w:t>
      </w:r>
      <w:proofErr w:type="spellStart"/>
      <w:r w:rsidRPr="00C76E09">
        <w:rPr>
          <w:rFonts w:ascii="Times New Roman" w:hAnsi="Times New Roman" w:cs="Times New Roman"/>
          <w:shd w:val="clear" w:color="auto" w:fill="FFFFFF"/>
        </w:rPr>
        <w:t>the</w:t>
      </w:r>
      <w:proofErr w:type="spellEnd"/>
      <w:r w:rsidRPr="00C76E09">
        <w:rPr>
          <w:rFonts w:ascii="Times New Roman" w:hAnsi="Times New Roman" w:cs="Times New Roman"/>
          <w:shd w:val="clear" w:color="auto" w:fill="FFFFFF"/>
        </w:rPr>
        <w:t xml:space="preserve"> Healthcare Access </w:t>
      </w:r>
      <w:proofErr w:type="spellStart"/>
      <w:r w:rsidRPr="00C76E09">
        <w:rPr>
          <w:rFonts w:ascii="Times New Roman" w:hAnsi="Times New Roman" w:cs="Times New Roman"/>
          <w:shd w:val="clear" w:color="auto" w:fill="FFFFFF"/>
        </w:rPr>
        <w:t>and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Quality</w:t>
      </w:r>
      <w:proofErr w:type="spellEnd"/>
      <w:r w:rsidRPr="00C76E09">
        <w:rPr>
          <w:rFonts w:ascii="Times New Roman" w:hAnsi="Times New Roman" w:cs="Times New Roman"/>
          <w:shd w:val="clear" w:color="auto" w:fill="FFFFFF"/>
        </w:rPr>
        <w:t xml:space="preserve"> Index </w:t>
      </w:r>
      <w:proofErr w:type="spellStart"/>
      <w:r w:rsidRPr="00C76E09">
        <w:rPr>
          <w:rFonts w:ascii="Times New Roman" w:hAnsi="Times New Roman" w:cs="Times New Roman"/>
          <w:shd w:val="clear" w:color="auto" w:fill="FFFFFF"/>
        </w:rPr>
        <w:t>for</w:t>
      </w:r>
      <w:proofErr w:type="spellEnd"/>
      <w:r w:rsidRPr="00C76E09">
        <w:rPr>
          <w:rFonts w:ascii="Times New Roman" w:hAnsi="Times New Roman" w:cs="Times New Roman"/>
          <w:shd w:val="clear" w:color="auto" w:fill="FFFFFF"/>
        </w:rPr>
        <w:t xml:space="preserve"> 195 </w:t>
      </w:r>
      <w:proofErr w:type="spellStart"/>
      <w:r w:rsidRPr="00C76E09">
        <w:rPr>
          <w:rFonts w:ascii="Times New Roman" w:hAnsi="Times New Roman" w:cs="Times New Roman"/>
          <w:shd w:val="clear" w:color="auto" w:fill="FFFFFF"/>
        </w:rPr>
        <w:t>countries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and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territories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and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selected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subnational</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locations</w:t>
      </w:r>
      <w:proofErr w:type="spellEnd"/>
      <w:r w:rsidRPr="00C76E09">
        <w:rPr>
          <w:rFonts w:ascii="Times New Roman" w:hAnsi="Times New Roman" w:cs="Times New Roman"/>
          <w:shd w:val="clear" w:color="auto" w:fill="FFFFFF"/>
        </w:rPr>
        <w:t xml:space="preserve">: a </w:t>
      </w:r>
      <w:proofErr w:type="spellStart"/>
      <w:r w:rsidRPr="00C76E09">
        <w:rPr>
          <w:rFonts w:ascii="Times New Roman" w:hAnsi="Times New Roman" w:cs="Times New Roman"/>
          <w:shd w:val="clear" w:color="auto" w:fill="FFFFFF"/>
        </w:rPr>
        <w:t>systematic</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analysis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from</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the</w:t>
      </w:r>
      <w:proofErr w:type="spellEnd"/>
      <w:r w:rsidRPr="00C76E09">
        <w:rPr>
          <w:rFonts w:ascii="Times New Roman" w:hAnsi="Times New Roman" w:cs="Times New Roman"/>
          <w:shd w:val="clear" w:color="auto" w:fill="FFFFFF"/>
        </w:rPr>
        <w:t xml:space="preserve"> Global </w:t>
      </w:r>
      <w:proofErr w:type="spellStart"/>
      <w:r w:rsidRPr="00C76E09">
        <w:rPr>
          <w:rFonts w:ascii="Times New Roman" w:hAnsi="Times New Roman" w:cs="Times New Roman"/>
          <w:shd w:val="clear" w:color="auto" w:fill="FFFFFF"/>
        </w:rPr>
        <w:t>Burden</w:t>
      </w:r>
      <w:proofErr w:type="spellEnd"/>
      <w:r w:rsidRPr="00C76E09">
        <w:rPr>
          <w:rFonts w:ascii="Times New Roman" w:hAnsi="Times New Roman" w:cs="Times New Roman"/>
          <w:shd w:val="clear" w:color="auto" w:fill="FFFFFF"/>
        </w:rPr>
        <w:t xml:space="preserve"> of </w:t>
      </w:r>
      <w:proofErr w:type="spellStart"/>
      <w:r w:rsidRPr="00C76E09">
        <w:rPr>
          <w:rFonts w:ascii="Times New Roman" w:hAnsi="Times New Roman" w:cs="Times New Roman"/>
          <w:shd w:val="clear" w:color="auto" w:fill="FFFFFF"/>
        </w:rPr>
        <w:t>Disease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Study</w:t>
      </w:r>
      <w:proofErr w:type="spellEnd"/>
      <w:r w:rsidRPr="00C76E09">
        <w:rPr>
          <w:rFonts w:ascii="Times New Roman" w:hAnsi="Times New Roman" w:cs="Times New Roman"/>
          <w:shd w:val="clear" w:color="auto" w:fill="FFFFFF"/>
        </w:rPr>
        <w:t xml:space="preserve"> 2016. </w:t>
      </w:r>
      <w:proofErr w:type="spellStart"/>
      <w:r w:rsidRPr="00C76E09">
        <w:rPr>
          <w:rFonts w:ascii="Times New Roman" w:hAnsi="Times New Roman" w:cs="Times New Roman"/>
          <w:i/>
          <w:iCs/>
          <w:shd w:val="clear" w:color="auto" w:fill="FFFFFF"/>
        </w:rPr>
        <w:t>The</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Lancet</w:t>
      </w:r>
      <w:proofErr w:type="spellEnd"/>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391</w:t>
      </w:r>
      <w:r w:rsidRPr="00C76E09">
        <w:rPr>
          <w:rFonts w:ascii="Times New Roman" w:hAnsi="Times New Roman" w:cs="Times New Roman"/>
          <w:shd w:val="clear" w:color="auto" w:fill="FFFFFF"/>
        </w:rPr>
        <w:t>(10136), 2236-2271.</w:t>
      </w:r>
    </w:p>
    <w:p w14:paraId="03432EC5"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4365EAB2"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Grigoroudis</w:t>
      </w:r>
      <w:proofErr w:type="spellEnd"/>
      <w:r w:rsidRPr="00C76E09">
        <w:rPr>
          <w:rFonts w:ascii="Times New Roman" w:hAnsi="Times New Roman" w:cs="Times New Roman"/>
          <w:shd w:val="clear" w:color="auto" w:fill="FFFFFF"/>
        </w:rPr>
        <w:t xml:space="preserve">, E., </w:t>
      </w:r>
      <w:proofErr w:type="spellStart"/>
      <w:r w:rsidRPr="00C76E09">
        <w:rPr>
          <w:rFonts w:ascii="Times New Roman" w:hAnsi="Times New Roman" w:cs="Times New Roman"/>
          <w:shd w:val="clear" w:color="auto" w:fill="FFFFFF"/>
        </w:rPr>
        <w:t>Orfanoudaki</w:t>
      </w:r>
      <w:proofErr w:type="spellEnd"/>
      <w:r w:rsidRPr="00C76E09">
        <w:rPr>
          <w:rFonts w:ascii="Times New Roman" w:hAnsi="Times New Roman" w:cs="Times New Roman"/>
          <w:shd w:val="clear" w:color="auto" w:fill="FFFFFF"/>
        </w:rPr>
        <w:t xml:space="preserve">, E., &amp; </w:t>
      </w:r>
      <w:proofErr w:type="spellStart"/>
      <w:r w:rsidRPr="00C76E09">
        <w:rPr>
          <w:rFonts w:ascii="Times New Roman" w:hAnsi="Times New Roman" w:cs="Times New Roman"/>
          <w:shd w:val="clear" w:color="auto" w:fill="FFFFFF"/>
        </w:rPr>
        <w:t>Zopounidis</w:t>
      </w:r>
      <w:proofErr w:type="spellEnd"/>
      <w:r w:rsidRPr="00C76E09">
        <w:rPr>
          <w:rFonts w:ascii="Times New Roman" w:hAnsi="Times New Roman" w:cs="Times New Roman"/>
          <w:shd w:val="clear" w:color="auto" w:fill="FFFFFF"/>
        </w:rPr>
        <w:t xml:space="preserve">, C. (2012). Strategic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measurement</w:t>
      </w:r>
      <w:proofErr w:type="spellEnd"/>
      <w:r w:rsidRPr="00C76E09">
        <w:rPr>
          <w:rFonts w:ascii="Times New Roman" w:hAnsi="Times New Roman" w:cs="Times New Roman"/>
          <w:shd w:val="clear" w:color="auto" w:fill="FFFFFF"/>
        </w:rPr>
        <w:t xml:space="preserve"> in a </w:t>
      </w:r>
      <w:proofErr w:type="spellStart"/>
      <w:r w:rsidRPr="00C76E09">
        <w:rPr>
          <w:rFonts w:ascii="Times New Roman" w:hAnsi="Times New Roman" w:cs="Times New Roman"/>
          <w:shd w:val="clear" w:color="auto" w:fill="FFFFFF"/>
        </w:rPr>
        <w:t>healthcare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organisation</w:t>
      </w:r>
      <w:proofErr w:type="spellEnd"/>
      <w:r w:rsidRPr="00C76E09">
        <w:rPr>
          <w:rFonts w:ascii="Times New Roman" w:hAnsi="Times New Roman" w:cs="Times New Roman"/>
          <w:shd w:val="clear" w:color="auto" w:fill="FFFFFF"/>
        </w:rPr>
        <w:t xml:space="preserve">: A </w:t>
      </w:r>
      <w:proofErr w:type="spellStart"/>
      <w:r w:rsidRPr="00C76E09">
        <w:rPr>
          <w:rFonts w:ascii="Times New Roman" w:hAnsi="Times New Roman" w:cs="Times New Roman"/>
          <w:shd w:val="clear" w:color="auto" w:fill="FFFFFF"/>
        </w:rPr>
        <w:t>multiple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criteria</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approach</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based</w:t>
      </w:r>
      <w:proofErr w:type="spellEnd"/>
      <w:r w:rsidRPr="00C76E09">
        <w:rPr>
          <w:rFonts w:ascii="Times New Roman" w:hAnsi="Times New Roman" w:cs="Times New Roman"/>
          <w:shd w:val="clear" w:color="auto" w:fill="FFFFFF"/>
        </w:rPr>
        <w:t xml:space="preserve"> on </w:t>
      </w:r>
      <w:proofErr w:type="spellStart"/>
      <w:r w:rsidRPr="00C76E09">
        <w:rPr>
          <w:rFonts w:ascii="Times New Roman" w:hAnsi="Times New Roman" w:cs="Times New Roman"/>
          <w:shd w:val="clear" w:color="auto" w:fill="FFFFFF"/>
        </w:rPr>
        <w:t>balanced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scorecard</w:t>
      </w:r>
      <w:proofErr w:type="spellEnd"/>
      <w:r w:rsidRPr="00C76E09">
        <w:rPr>
          <w:rFonts w:ascii="Times New Roman" w:hAnsi="Times New Roman" w:cs="Times New Roman"/>
          <w:shd w:val="clear" w:color="auto" w:fill="FFFFFF"/>
        </w:rPr>
        <w:t>. </w:t>
      </w:r>
      <w:proofErr w:type="spellStart"/>
      <w:r w:rsidRPr="00C76E09">
        <w:rPr>
          <w:rFonts w:ascii="Times New Roman" w:hAnsi="Times New Roman" w:cs="Times New Roman"/>
          <w:i/>
          <w:iCs/>
          <w:shd w:val="clear" w:color="auto" w:fill="FFFFFF"/>
        </w:rPr>
        <w:t>Omega</w:t>
      </w:r>
      <w:proofErr w:type="spellEnd"/>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40</w:t>
      </w:r>
      <w:r w:rsidRPr="00C76E09">
        <w:rPr>
          <w:rFonts w:ascii="Times New Roman" w:hAnsi="Times New Roman" w:cs="Times New Roman"/>
          <w:shd w:val="clear" w:color="auto" w:fill="FFFFFF"/>
        </w:rPr>
        <w:t>(1), 104-119.</w:t>
      </w:r>
    </w:p>
    <w:p w14:paraId="37E9922C"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169974DC"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Islam</w:t>
      </w:r>
      <w:proofErr w:type="spellEnd"/>
      <w:r w:rsidRPr="00C76E09">
        <w:rPr>
          <w:rFonts w:ascii="Times New Roman" w:hAnsi="Times New Roman" w:cs="Times New Roman"/>
          <w:shd w:val="clear" w:color="auto" w:fill="FFFFFF"/>
        </w:rPr>
        <w:t xml:space="preserve">, R., bin </w:t>
      </w:r>
      <w:proofErr w:type="spellStart"/>
      <w:r w:rsidRPr="00C76E09">
        <w:rPr>
          <w:rFonts w:ascii="Times New Roman" w:hAnsi="Times New Roman" w:cs="Times New Roman"/>
          <w:shd w:val="clear" w:color="auto" w:fill="FFFFFF"/>
        </w:rPr>
        <w:t>Mohd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Rasad</w:t>
      </w:r>
      <w:proofErr w:type="spellEnd"/>
      <w:r w:rsidRPr="00C76E09">
        <w:rPr>
          <w:rFonts w:ascii="Times New Roman" w:hAnsi="Times New Roman" w:cs="Times New Roman"/>
          <w:shd w:val="clear" w:color="auto" w:fill="FFFFFF"/>
        </w:rPr>
        <w:t xml:space="preserve">, S. (2006). </w:t>
      </w:r>
      <w:proofErr w:type="spellStart"/>
      <w:r w:rsidRPr="00C76E09">
        <w:rPr>
          <w:rFonts w:ascii="Times New Roman" w:hAnsi="Times New Roman" w:cs="Times New Roman"/>
          <w:shd w:val="clear" w:color="auto" w:fill="FFFFFF"/>
        </w:rPr>
        <w:t>Employee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evaluation</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by</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the</w:t>
      </w:r>
      <w:proofErr w:type="spellEnd"/>
      <w:r w:rsidRPr="00C76E09">
        <w:rPr>
          <w:rFonts w:ascii="Times New Roman" w:hAnsi="Times New Roman" w:cs="Times New Roman"/>
          <w:shd w:val="clear" w:color="auto" w:fill="FFFFFF"/>
        </w:rPr>
        <w:t xml:space="preserve"> AHP: A </w:t>
      </w:r>
      <w:proofErr w:type="spellStart"/>
      <w:r w:rsidRPr="00C76E09">
        <w:rPr>
          <w:rFonts w:ascii="Times New Roman" w:hAnsi="Times New Roman" w:cs="Times New Roman"/>
          <w:shd w:val="clear" w:color="auto" w:fill="FFFFFF"/>
        </w:rPr>
        <w:t>case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study</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i/>
          <w:shd w:val="clear" w:color="auto" w:fill="FFFFFF"/>
        </w:rPr>
        <w:t>Asia</w:t>
      </w:r>
      <w:proofErr w:type="spellEnd"/>
      <w:r w:rsidRPr="00C76E09">
        <w:rPr>
          <w:rFonts w:ascii="Times New Roman" w:hAnsi="Times New Roman" w:cs="Times New Roman"/>
          <w:i/>
          <w:shd w:val="clear" w:color="auto" w:fill="FFFFFF"/>
        </w:rPr>
        <w:t xml:space="preserve"> Pacific Management </w:t>
      </w:r>
      <w:proofErr w:type="spellStart"/>
      <w:r w:rsidRPr="00C76E09">
        <w:rPr>
          <w:rFonts w:ascii="Times New Roman" w:hAnsi="Times New Roman" w:cs="Times New Roman"/>
          <w:i/>
          <w:shd w:val="clear" w:color="auto" w:fill="FFFFFF"/>
        </w:rPr>
        <w:t>Review</w:t>
      </w:r>
      <w:proofErr w:type="spellEnd"/>
      <w:r w:rsidRPr="00C76E09">
        <w:rPr>
          <w:rFonts w:ascii="Times New Roman" w:hAnsi="Times New Roman" w:cs="Times New Roman"/>
          <w:i/>
          <w:shd w:val="clear" w:color="auto" w:fill="FFFFFF"/>
        </w:rPr>
        <w:t xml:space="preserve">, </w:t>
      </w:r>
      <w:r w:rsidRPr="00C76E09">
        <w:rPr>
          <w:rFonts w:ascii="Times New Roman" w:hAnsi="Times New Roman" w:cs="Times New Roman"/>
          <w:shd w:val="clear" w:color="auto" w:fill="FFFFFF"/>
        </w:rPr>
        <w:t>11(3).</w:t>
      </w:r>
    </w:p>
    <w:p w14:paraId="1824CB5B"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569A14B6"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Karsh</w:t>
      </w:r>
      <w:proofErr w:type="spellEnd"/>
      <w:r w:rsidRPr="00C76E09">
        <w:rPr>
          <w:rFonts w:ascii="Times New Roman" w:hAnsi="Times New Roman" w:cs="Times New Roman"/>
          <w:shd w:val="clear" w:color="auto" w:fill="FFFFFF"/>
        </w:rPr>
        <w:t xml:space="preserve">, B. T., Holden, R. J., Alper, S. J., &amp; </w:t>
      </w:r>
      <w:proofErr w:type="spellStart"/>
      <w:r w:rsidRPr="00C76E09">
        <w:rPr>
          <w:rFonts w:ascii="Times New Roman" w:hAnsi="Times New Roman" w:cs="Times New Roman"/>
          <w:shd w:val="clear" w:color="auto" w:fill="FFFFFF"/>
        </w:rPr>
        <w:t>Or</w:t>
      </w:r>
      <w:proofErr w:type="spellEnd"/>
      <w:r w:rsidRPr="00C76E09">
        <w:rPr>
          <w:rFonts w:ascii="Times New Roman" w:hAnsi="Times New Roman" w:cs="Times New Roman"/>
          <w:shd w:val="clear" w:color="auto" w:fill="FFFFFF"/>
        </w:rPr>
        <w:t xml:space="preserve">, C. K. L. (2006). A </w:t>
      </w:r>
      <w:proofErr w:type="spellStart"/>
      <w:r w:rsidRPr="00C76E09">
        <w:rPr>
          <w:rFonts w:ascii="Times New Roman" w:hAnsi="Times New Roman" w:cs="Times New Roman"/>
          <w:shd w:val="clear" w:color="auto" w:fill="FFFFFF"/>
        </w:rPr>
        <w:t>human</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factors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engineering</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paradigm</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for</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patient</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safety</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designing</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to</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support</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the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of </w:t>
      </w:r>
      <w:proofErr w:type="spellStart"/>
      <w:r w:rsidRPr="00C76E09">
        <w:rPr>
          <w:rFonts w:ascii="Times New Roman" w:hAnsi="Times New Roman" w:cs="Times New Roman"/>
          <w:shd w:val="clear" w:color="auto" w:fill="FFFFFF"/>
        </w:rPr>
        <w:t>the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healthcare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professional</w:t>
      </w:r>
      <w:proofErr w:type="spellEnd"/>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 xml:space="preserve">BMJ </w:t>
      </w:r>
      <w:proofErr w:type="spellStart"/>
      <w:r w:rsidRPr="00C76E09">
        <w:rPr>
          <w:rFonts w:ascii="Times New Roman" w:hAnsi="Times New Roman" w:cs="Times New Roman"/>
          <w:i/>
          <w:iCs/>
          <w:shd w:val="clear" w:color="auto" w:fill="FFFFFF"/>
        </w:rPr>
        <w:t>Quality</w:t>
      </w:r>
      <w:proofErr w:type="spellEnd"/>
      <w:r w:rsidRPr="00C76E09">
        <w:rPr>
          <w:rFonts w:ascii="Times New Roman" w:hAnsi="Times New Roman" w:cs="Times New Roman"/>
          <w:i/>
          <w:iCs/>
          <w:shd w:val="clear" w:color="auto" w:fill="FFFFFF"/>
        </w:rPr>
        <w:t xml:space="preserve"> &amp; </w:t>
      </w:r>
      <w:proofErr w:type="spellStart"/>
      <w:r w:rsidRPr="00C76E09">
        <w:rPr>
          <w:rFonts w:ascii="Times New Roman" w:hAnsi="Times New Roman" w:cs="Times New Roman"/>
          <w:i/>
          <w:iCs/>
          <w:shd w:val="clear" w:color="auto" w:fill="FFFFFF"/>
        </w:rPr>
        <w:t>Safety</w:t>
      </w:r>
      <w:proofErr w:type="spellEnd"/>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15</w:t>
      </w:r>
      <w:r w:rsidRPr="00C76E09">
        <w:rPr>
          <w:rFonts w:ascii="Times New Roman" w:hAnsi="Times New Roman" w:cs="Times New Roman"/>
          <w:shd w:val="clear" w:color="auto" w:fill="FFFFFF"/>
        </w:rPr>
        <w:t>(</w:t>
      </w:r>
      <w:proofErr w:type="spellStart"/>
      <w:r w:rsidRPr="00C76E09">
        <w:rPr>
          <w:rFonts w:ascii="Times New Roman" w:hAnsi="Times New Roman" w:cs="Times New Roman"/>
          <w:shd w:val="clear" w:color="auto" w:fill="FFFFFF"/>
        </w:rPr>
        <w:t>suppl</w:t>
      </w:r>
      <w:proofErr w:type="spellEnd"/>
      <w:r w:rsidRPr="00C76E09">
        <w:rPr>
          <w:rFonts w:ascii="Times New Roman" w:hAnsi="Times New Roman" w:cs="Times New Roman"/>
          <w:shd w:val="clear" w:color="auto" w:fill="FFFFFF"/>
        </w:rPr>
        <w:t xml:space="preserve"> 1), i59-i65.</w:t>
      </w:r>
    </w:p>
    <w:p w14:paraId="70195BDD"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17E60DA5"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r w:rsidRPr="00C76E09">
        <w:rPr>
          <w:rFonts w:ascii="Times New Roman" w:hAnsi="Times New Roman" w:cs="Times New Roman"/>
          <w:shd w:val="clear" w:color="auto" w:fill="FFFFFF"/>
        </w:rPr>
        <w:t xml:space="preserve">Kesgin, C. &amp; Topuzoğlu, A. (2006). Sağlığın tanımı: Başa çıkma. </w:t>
      </w:r>
      <w:proofErr w:type="spellStart"/>
      <w:r w:rsidRPr="00C76E09">
        <w:rPr>
          <w:rFonts w:ascii="Times New Roman" w:hAnsi="Times New Roman" w:cs="Times New Roman"/>
          <w:i/>
          <w:shd w:val="clear" w:color="auto" w:fill="FFFFFF"/>
        </w:rPr>
        <w:t>Journal</w:t>
      </w:r>
      <w:proofErr w:type="spellEnd"/>
      <w:r w:rsidRPr="00C76E09">
        <w:rPr>
          <w:rFonts w:ascii="Times New Roman" w:hAnsi="Times New Roman" w:cs="Times New Roman"/>
          <w:i/>
          <w:shd w:val="clear" w:color="auto" w:fill="FFFFFF"/>
        </w:rPr>
        <w:t xml:space="preserve"> of </w:t>
      </w:r>
      <w:proofErr w:type="spellStart"/>
      <w:r w:rsidRPr="00C76E09">
        <w:rPr>
          <w:rFonts w:ascii="Times New Roman" w:hAnsi="Times New Roman" w:cs="Times New Roman"/>
          <w:i/>
          <w:shd w:val="clear" w:color="auto" w:fill="FFFFFF"/>
        </w:rPr>
        <w:t>Istanbul</w:t>
      </w:r>
      <w:proofErr w:type="spellEnd"/>
      <w:r w:rsidRPr="00C76E09">
        <w:rPr>
          <w:rFonts w:ascii="Times New Roman" w:hAnsi="Times New Roman" w:cs="Times New Roman"/>
          <w:i/>
          <w:shd w:val="clear" w:color="auto" w:fill="FFFFFF"/>
        </w:rPr>
        <w:t xml:space="preserve"> </w:t>
      </w:r>
      <w:proofErr w:type="spellStart"/>
      <w:r w:rsidRPr="00C76E09">
        <w:rPr>
          <w:rFonts w:ascii="Times New Roman" w:hAnsi="Times New Roman" w:cs="Times New Roman"/>
          <w:i/>
          <w:shd w:val="clear" w:color="auto" w:fill="FFFFFF"/>
        </w:rPr>
        <w:t>Kultur</w:t>
      </w:r>
      <w:proofErr w:type="spellEnd"/>
      <w:r w:rsidRPr="00C76E09">
        <w:rPr>
          <w:rFonts w:ascii="Times New Roman" w:hAnsi="Times New Roman" w:cs="Times New Roman"/>
          <w:i/>
          <w:shd w:val="clear" w:color="auto" w:fill="FFFFFF"/>
        </w:rPr>
        <w:t xml:space="preserve"> </w:t>
      </w:r>
      <w:proofErr w:type="spellStart"/>
      <w:r w:rsidRPr="00C76E09">
        <w:rPr>
          <w:rFonts w:ascii="Times New Roman" w:hAnsi="Times New Roman" w:cs="Times New Roman"/>
          <w:i/>
          <w:shd w:val="clear" w:color="auto" w:fill="FFFFFF"/>
        </w:rPr>
        <w:t>University</w:t>
      </w:r>
      <w:proofErr w:type="spellEnd"/>
      <w:r w:rsidRPr="00C76E09">
        <w:rPr>
          <w:rFonts w:ascii="Times New Roman" w:hAnsi="Times New Roman" w:cs="Times New Roman"/>
          <w:i/>
          <w:shd w:val="clear" w:color="auto" w:fill="FFFFFF"/>
        </w:rPr>
        <w:t xml:space="preserve">, </w:t>
      </w:r>
      <w:r w:rsidRPr="00C76E09">
        <w:rPr>
          <w:rFonts w:ascii="Times New Roman" w:hAnsi="Times New Roman" w:cs="Times New Roman"/>
          <w:shd w:val="clear" w:color="auto" w:fill="FFFFFF"/>
        </w:rPr>
        <w:t>4(3), 47-49.</w:t>
      </w:r>
    </w:p>
    <w:p w14:paraId="6FA63D31"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5786813A"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Kurutkan</w:t>
      </w:r>
      <w:proofErr w:type="spellEnd"/>
      <w:r w:rsidRPr="00C76E09">
        <w:rPr>
          <w:rFonts w:ascii="Times New Roman" w:hAnsi="Times New Roman" w:cs="Times New Roman"/>
          <w:shd w:val="clear" w:color="auto" w:fill="FFFFFF"/>
        </w:rPr>
        <w:t>, M. N., &amp; Orhan, F. (2018). Sağlık politikası konusunun bilim haritalama teknikleri ile analizi. </w:t>
      </w:r>
      <w:r w:rsidRPr="00C76E09">
        <w:rPr>
          <w:rFonts w:ascii="Times New Roman" w:hAnsi="Times New Roman" w:cs="Times New Roman"/>
          <w:i/>
          <w:iCs/>
          <w:shd w:val="clear" w:color="auto" w:fill="FFFFFF"/>
        </w:rPr>
        <w:t>İKSAD Yayınları</w:t>
      </w:r>
      <w:r w:rsidRPr="00C76E09">
        <w:rPr>
          <w:rFonts w:ascii="Times New Roman" w:hAnsi="Times New Roman" w:cs="Times New Roman"/>
          <w:shd w:val="clear" w:color="auto" w:fill="FFFFFF"/>
        </w:rPr>
        <w:t>.</w:t>
      </w:r>
    </w:p>
    <w:p w14:paraId="5E1874CC"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6B459112"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Pasqualine</w:t>
      </w:r>
      <w:proofErr w:type="spellEnd"/>
      <w:r w:rsidRPr="00C76E09">
        <w:rPr>
          <w:rFonts w:ascii="Times New Roman" w:hAnsi="Times New Roman" w:cs="Times New Roman"/>
          <w:shd w:val="clear" w:color="auto" w:fill="FFFFFF"/>
        </w:rPr>
        <w:t xml:space="preserve">, A., </w:t>
      </w:r>
      <w:proofErr w:type="spellStart"/>
      <w:r w:rsidRPr="00C76E09">
        <w:rPr>
          <w:rFonts w:ascii="Times New Roman" w:hAnsi="Times New Roman" w:cs="Times New Roman"/>
          <w:shd w:val="clear" w:color="auto" w:fill="FFFFFF"/>
        </w:rPr>
        <w:t>Plytiuk</w:t>
      </w:r>
      <w:proofErr w:type="spellEnd"/>
      <w:r w:rsidRPr="00C76E09">
        <w:rPr>
          <w:rFonts w:ascii="Times New Roman" w:hAnsi="Times New Roman" w:cs="Times New Roman"/>
          <w:shd w:val="clear" w:color="auto" w:fill="FFFFFF"/>
        </w:rPr>
        <w:t xml:space="preserve">, C. F., da </w:t>
      </w:r>
      <w:proofErr w:type="spellStart"/>
      <w:r w:rsidRPr="00C76E09">
        <w:rPr>
          <w:rFonts w:ascii="Times New Roman" w:hAnsi="Times New Roman" w:cs="Times New Roman"/>
          <w:shd w:val="clear" w:color="auto" w:fill="FFFFFF"/>
        </w:rPr>
        <w:t>Costa</w:t>
      </w:r>
      <w:proofErr w:type="spellEnd"/>
      <w:r w:rsidRPr="00C76E09">
        <w:rPr>
          <w:rFonts w:ascii="Times New Roman" w:hAnsi="Times New Roman" w:cs="Times New Roman"/>
          <w:shd w:val="clear" w:color="auto" w:fill="FFFFFF"/>
        </w:rPr>
        <w:t xml:space="preserve">, S. E. G., &amp; de Lima, E. P. (2012).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Management in Healthcare: A </w:t>
      </w:r>
      <w:proofErr w:type="spellStart"/>
      <w:r w:rsidRPr="00C76E09">
        <w:rPr>
          <w:rFonts w:ascii="Times New Roman" w:hAnsi="Times New Roman" w:cs="Times New Roman"/>
          <w:shd w:val="clear" w:color="auto" w:fill="FFFFFF"/>
        </w:rPr>
        <w:t>bibliometric</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review</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In</w:t>
      </w:r>
      <w:proofErr w:type="spellEnd"/>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 xml:space="preserve">IIE </w:t>
      </w:r>
      <w:proofErr w:type="spellStart"/>
      <w:r w:rsidRPr="00C76E09">
        <w:rPr>
          <w:rFonts w:ascii="Times New Roman" w:hAnsi="Times New Roman" w:cs="Times New Roman"/>
          <w:i/>
          <w:iCs/>
          <w:shd w:val="clear" w:color="auto" w:fill="FFFFFF"/>
        </w:rPr>
        <w:t>Annual</w:t>
      </w:r>
      <w:proofErr w:type="spellEnd"/>
      <w:r w:rsidRPr="00C76E09">
        <w:rPr>
          <w:rFonts w:ascii="Times New Roman" w:hAnsi="Times New Roman" w:cs="Times New Roman"/>
          <w:i/>
          <w:iCs/>
          <w:shd w:val="clear" w:color="auto" w:fill="FFFFFF"/>
        </w:rPr>
        <w:t xml:space="preserve"> Conference. </w:t>
      </w:r>
      <w:proofErr w:type="spellStart"/>
      <w:r w:rsidRPr="00C76E09">
        <w:rPr>
          <w:rFonts w:ascii="Times New Roman" w:hAnsi="Times New Roman" w:cs="Times New Roman"/>
          <w:i/>
          <w:iCs/>
          <w:shd w:val="clear" w:color="auto" w:fill="FFFFFF"/>
        </w:rPr>
        <w:t>Proceedings</w:t>
      </w:r>
      <w:proofErr w:type="spellEnd"/>
      <w:r w:rsidRPr="00C76E09">
        <w:rPr>
          <w:rFonts w:ascii="Times New Roman" w:hAnsi="Times New Roman" w:cs="Times New Roman"/>
          <w:shd w:val="clear" w:color="auto" w:fill="FFFFFF"/>
        </w:rPr>
        <w:t xml:space="preserve"> (p. 1). </w:t>
      </w:r>
      <w:proofErr w:type="spellStart"/>
      <w:r w:rsidRPr="00C76E09">
        <w:rPr>
          <w:rFonts w:ascii="Times New Roman" w:hAnsi="Times New Roman" w:cs="Times New Roman"/>
          <w:shd w:val="clear" w:color="auto" w:fill="FFFFFF"/>
        </w:rPr>
        <w:t>Institute</w:t>
      </w:r>
      <w:proofErr w:type="spellEnd"/>
      <w:r w:rsidRPr="00C76E09">
        <w:rPr>
          <w:rFonts w:ascii="Times New Roman" w:hAnsi="Times New Roman" w:cs="Times New Roman"/>
          <w:shd w:val="clear" w:color="auto" w:fill="FFFFFF"/>
        </w:rPr>
        <w:t xml:space="preserve"> of </w:t>
      </w:r>
      <w:proofErr w:type="spellStart"/>
      <w:r w:rsidRPr="00C76E09">
        <w:rPr>
          <w:rFonts w:ascii="Times New Roman" w:hAnsi="Times New Roman" w:cs="Times New Roman"/>
          <w:shd w:val="clear" w:color="auto" w:fill="FFFFFF"/>
        </w:rPr>
        <w:t>Industrial</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and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Systems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Engineers</w:t>
      </w:r>
      <w:proofErr w:type="spellEnd"/>
      <w:r w:rsidRPr="00C76E09">
        <w:rPr>
          <w:rFonts w:ascii="Times New Roman" w:hAnsi="Times New Roman" w:cs="Times New Roman"/>
          <w:shd w:val="clear" w:color="auto" w:fill="FFFFFF"/>
        </w:rPr>
        <w:t xml:space="preserve"> (IISE).</w:t>
      </w:r>
    </w:p>
    <w:p w14:paraId="66DB4D02" w14:textId="77777777" w:rsidR="006D4768" w:rsidRPr="00C76E09" w:rsidRDefault="006D4768" w:rsidP="006D4768">
      <w:pPr>
        <w:spacing w:after="0" w:line="240" w:lineRule="auto"/>
        <w:ind w:left="851" w:hanging="851"/>
        <w:jc w:val="both"/>
        <w:rPr>
          <w:rFonts w:ascii="Times New Roman" w:hAnsi="Times New Roman" w:cs="Times New Roman"/>
          <w:b/>
        </w:rPr>
      </w:pPr>
    </w:p>
    <w:p w14:paraId="06262E1B"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Parmelli</w:t>
      </w:r>
      <w:proofErr w:type="spellEnd"/>
      <w:r w:rsidRPr="00C76E09">
        <w:rPr>
          <w:rFonts w:ascii="Times New Roman" w:hAnsi="Times New Roman" w:cs="Times New Roman"/>
          <w:shd w:val="clear" w:color="auto" w:fill="FFFFFF"/>
        </w:rPr>
        <w:t xml:space="preserve">, E., </w:t>
      </w:r>
      <w:proofErr w:type="spellStart"/>
      <w:r w:rsidRPr="00C76E09">
        <w:rPr>
          <w:rFonts w:ascii="Times New Roman" w:hAnsi="Times New Roman" w:cs="Times New Roman"/>
          <w:shd w:val="clear" w:color="auto" w:fill="FFFFFF"/>
        </w:rPr>
        <w:t>Flodgren</w:t>
      </w:r>
      <w:proofErr w:type="spellEnd"/>
      <w:r w:rsidRPr="00C76E09">
        <w:rPr>
          <w:rFonts w:ascii="Times New Roman" w:hAnsi="Times New Roman" w:cs="Times New Roman"/>
          <w:shd w:val="clear" w:color="auto" w:fill="FFFFFF"/>
        </w:rPr>
        <w:t xml:space="preserve">, G., </w:t>
      </w:r>
      <w:proofErr w:type="spellStart"/>
      <w:r w:rsidRPr="00C76E09">
        <w:rPr>
          <w:rFonts w:ascii="Times New Roman" w:hAnsi="Times New Roman" w:cs="Times New Roman"/>
          <w:shd w:val="clear" w:color="auto" w:fill="FFFFFF"/>
        </w:rPr>
        <w:t>Beyer</w:t>
      </w:r>
      <w:proofErr w:type="spellEnd"/>
      <w:r w:rsidRPr="00C76E09">
        <w:rPr>
          <w:rFonts w:ascii="Times New Roman" w:hAnsi="Times New Roman" w:cs="Times New Roman"/>
          <w:shd w:val="clear" w:color="auto" w:fill="FFFFFF"/>
        </w:rPr>
        <w:t xml:space="preserve">, F., </w:t>
      </w:r>
      <w:proofErr w:type="spellStart"/>
      <w:r w:rsidRPr="00C76E09">
        <w:rPr>
          <w:rFonts w:ascii="Times New Roman" w:hAnsi="Times New Roman" w:cs="Times New Roman"/>
          <w:shd w:val="clear" w:color="auto" w:fill="FFFFFF"/>
        </w:rPr>
        <w:t>Baillie</w:t>
      </w:r>
      <w:proofErr w:type="spellEnd"/>
      <w:r w:rsidRPr="00C76E09">
        <w:rPr>
          <w:rFonts w:ascii="Times New Roman" w:hAnsi="Times New Roman" w:cs="Times New Roman"/>
          <w:shd w:val="clear" w:color="auto" w:fill="FFFFFF"/>
        </w:rPr>
        <w:t xml:space="preserve">, N., </w:t>
      </w:r>
      <w:proofErr w:type="spellStart"/>
      <w:r w:rsidRPr="00C76E09">
        <w:rPr>
          <w:rFonts w:ascii="Times New Roman" w:hAnsi="Times New Roman" w:cs="Times New Roman"/>
          <w:shd w:val="clear" w:color="auto" w:fill="FFFFFF"/>
        </w:rPr>
        <w:t>Schaafsma</w:t>
      </w:r>
      <w:proofErr w:type="spellEnd"/>
      <w:r w:rsidRPr="00C76E09">
        <w:rPr>
          <w:rFonts w:ascii="Times New Roman" w:hAnsi="Times New Roman" w:cs="Times New Roman"/>
          <w:shd w:val="clear" w:color="auto" w:fill="FFFFFF"/>
        </w:rPr>
        <w:t xml:space="preserve">, M. E., &amp; </w:t>
      </w:r>
      <w:proofErr w:type="spellStart"/>
      <w:r w:rsidRPr="00C76E09">
        <w:rPr>
          <w:rFonts w:ascii="Times New Roman" w:hAnsi="Times New Roman" w:cs="Times New Roman"/>
          <w:shd w:val="clear" w:color="auto" w:fill="FFFFFF"/>
        </w:rPr>
        <w:t>Eccles</w:t>
      </w:r>
      <w:proofErr w:type="spellEnd"/>
      <w:r w:rsidRPr="00C76E09">
        <w:rPr>
          <w:rFonts w:ascii="Times New Roman" w:hAnsi="Times New Roman" w:cs="Times New Roman"/>
          <w:shd w:val="clear" w:color="auto" w:fill="FFFFFF"/>
        </w:rPr>
        <w:t xml:space="preserve">, M. P. (2011). </w:t>
      </w:r>
      <w:proofErr w:type="spellStart"/>
      <w:r w:rsidRPr="00C76E09">
        <w:rPr>
          <w:rFonts w:ascii="Times New Roman" w:hAnsi="Times New Roman" w:cs="Times New Roman"/>
          <w:shd w:val="clear" w:color="auto" w:fill="FFFFFF"/>
        </w:rPr>
        <w:t>The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effectiveness</w:t>
      </w:r>
      <w:proofErr w:type="spellEnd"/>
      <w:r w:rsidRPr="00C76E09">
        <w:rPr>
          <w:rFonts w:ascii="Times New Roman" w:hAnsi="Times New Roman" w:cs="Times New Roman"/>
          <w:shd w:val="clear" w:color="auto" w:fill="FFFFFF"/>
        </w:rPr>
        <w:t xml:space="preserve"> of </w:t>
      </w:r>
      <w:proofErr w:type="spellStart"/>
      <w:r w:rsidRPr="00C76E09">
        <w:rPr>
          <w:rFonts w:ascii="Times New Roman" w:hAnsi="Times New Roman" w:cs="Times New Roman"/>
          <w:shd w:val="clear" w:color="auto" w:fill="FFFFFF"/>
        </w:rPr>
        <w:t>strategies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to</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change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organisational</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culture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to</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improve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healthcare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a </w:t>
      </w:r>
      <w:proofErr w:type="spellStart"/>
      <w:r w:rsidRPr="00C76E09">
        <w:rPr>
          <w:rFonts w:ascii="Times New Roman" w:hAnsi="Times New Roman" w:cs="Times New Roman"/>
          <w:shd w:val="clear" w:color="auto" w:fill="FFFFFF"/>
        </w:rPr>
        <w:t>systematic</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review</w:t>
      </w:r>
      <w:proofErr w:type="spellEnd"/>
      <w:r w:rsidRPr="00C76E09">
        <w:rPr>
          <w:rFonts w:ascii="Times New Roman" w:hAnsi="Times New Roman" w:cs="Times New Roman"/>
          <w:shd w:val="clear" w:color="auto" w:fill="FFFFFF"/>
        </w:rPr>
        <w:t>. </w:t>
      </w:r>
      <w:proofErr w:type="spellStart"/>
      <w:r w:rsidRPr="00C76E09">
        <w:rPr>
          <w:rFonts w:ascii="Times New Roman" w:hAnsi="Times New Roman" w:cs="Times New Roman"/>
          <w:i/>
          <w:iCs/>
          <w:shd w:val="clear" w:color="auto" w:fill="FFFFFF"/>
        </w:rPr>
        <w:t>Implementation</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Science</w:t>
      </w:r>
      <w:proofErr w:type="spellEnd"/>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6</w:t>
      </w:r>
      <w:r w:rsidRPr="00C76E09">
        <w:rPr>
          <w:rFonts w:ascii="Times New Roman" w:hAnsi="Times New Roman" w:cs="Times New Roman"/>
          <w:shd w:val="clear" w:color="auto" w:fill="FFFFFF"/>
        </w:rPr>
        <w:t>(1), 1-8.</w:t>
      </w:r>
    </w:p>
    <w:p w14:paraId="01C37643"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429CA183"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Pritchard</w:t>
      </w:r>
      <w:proofErr w:type="spellEnd"/>
      <w:r w:rsidRPr="00C76E09">
        <w:rPr>
          <w:rFonts w:ascii="Times New Roman" w:hAnsi="Times New Roman" w:cs="Times New Roman"/>
          <w:shd w:val="clear" w:color="auto" w:fill="FFFFFF"/>
        </w:rPr>
        <w:t xml:space="preserve">, A. (1969). Statistical </w:t>
      </w:r>
      <w:proofErr w:type="spellStart"/>
      <w:r w:rsidRPr="00C76E09">
        <w:rPr>
          <w:rFonts w:ascii="Times New Roman" w:hAnsi="Times New Roman" w:cs="Times New Roman"/>
          <w:shd w:val="clear" w:color="auto" w:fill="FFFFFF"/>
        </w:rPr>
        <w:t>Bibliography</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or</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Bibliometrics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Journal</w:t>
      </w:r>
      <w:proofErr w:type="spellEnd"/>
      <w:r w:rsidRPr="00C76E09">
        <w:rPr>
          <w:rFonts w:ascii="Times New Roman" w:hAnsi="Times New Roman" w:cs="Times New Roman"/>
          <w:shd w:val="clear" w:color="auto" w:fill="FFFFFF"/>
        </w:rPr>
        <w:t xml:space="preserve"> of </w:t>
      </w:r>
      <w:proofErr w:type="spellStart"/>
      <w:r w:rsidRPr="00C76E09">
        <w:rPr>
          <w:rFonts w:ascii="Times New Roman" w:hAnsi="Times New Roman" w:cs="Times New Roman"/>
          <w:shd w:val="clear" w:color="auto" w:fill="FFFFFF"/>
        </w:rPr>
        <w:t>Documentation</w:t>
      </w:r>
      <w:proofErr w:type="spellEnd"/>
      <w:r w:rsidRPr="00C76E09">
        <w:rPr>
          <w:rFonts w:ascii="Times New Roman" w:hAnsi="Times New Roman" w:cs="Times New Roman"/>
          <w:shd w:val="clear" w:color="auto" w:fill="FFFFFF"/>
        </w:rPr>
        <w:t>, 25(4), 348-149.</w:t>
      </w:r>
    </w:p>
    <w:p w14:paraId="0DECE8C6"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54AAB7AA"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Rosen</w:t>
      </w:r>
      <w:proofErr w:type="spellEnd"/>
      <w:r w:rsidRPr="00C76E09">
        <w:rPr>
          <w:rFonts w:ascii="Times New Roman" w:hAnsi="Times New Roman" w:cs="Times New Roman"/>
          <w:shd w:val="clear" w:color="auto" w:fill="FFFFFF"/>
        </w:rPr>
        <w:t xml:space="preserve">, M. A., </w:t>
      </w:r>
      <w:proofErr w:type="spellStart"/>
      <w:r w:rsidRPr="00C76E09">
        <w:rPr>
          <w:rFonts w:ascii="Times New Roman" w:hAnsi="Times New Roman" w:cs="Times New Roman"/>
          <w:shd w:val="clear" w:color="auto" w:fill="FFFFFF"/>
        </w:rPr>
        <w:t>Salas</w:t>
      </w:r>
      <w:proofErr w:type="spellEnd"/>
      <w:r w:rsidRPr="00C76E09">
        <w:rPr>
          <w:rFonts w:ascii="Times New Roman" w:hAnsi="Times New Roman" w:cs="Times New Roman"/>
          <w:shd w:val="clear" w:color="auto" w:fill="FFFFFF"/>
        </w:rPr>
        <w:t xml:space="preserve">, E., Wilson, K. A., </w:t>
      </w:r>
      <w:proofErr w:type="spellStart"/>
      <w:r w:rsidRPr="00C76E09">
        <w:rPr>
          <w:rFonts w:ascii="Times New Roman" w:hAnsi="Times New Roman" w:cs="Times New Roman"/>
          <w:shd w:val="clear" w:color="auto" w:fill="FFFFFF"/>
        </w:rPr>
        <w:t>King</w:t>
      </w:r>
      <w:proofErr w:type="spellEnd"/>
      <w:r w:rsidRPr="00C76E09">
        <w:rPr>
          <w:rFonts w:ascii="Times New Roman" w:hAnsi="Times New Roman" w:cs="Times New Roman"/>
          <w:shd w:val="clear" w:color="auto" w:fill="FFFFFF"/>
        </w:rPr>
        <w:t xml:space="preserve">, H. B., </w:t>
      </w:r>
      <w:proofErr w:type="spellStart"/>
      <w:r w:rsidRPr="00C76E09">
        <w:rPr>
          <w:rFonts w:ascii="Times New Roman" w:hAnsi="Times New Roman" w:cs="Times New Roman"/>
          <w:shd w:val="clear" w:color="auto" w:fill="FFFFFF"/>
        </w:rPr>
        <w:t>Salisbury</w:t>
      </w:r>
      <w:proofErr w:type="spellEnd"/>
      <w:r w:rsidRPr="00C76E09">
        <w:rPr>
          <w:rFonts w:ascii="Times New Roman" w:hAnsi="Times New Roman" w:cs="Times New Roman"/>
          <w:shd w:val="clear" w:color="auto" w:fill="FFFFFF"/>
        </w:rPr>
        <w:t xml:space="preserve">, M., </w:t>
      </w:r>
      <w:proofErr w:type="spellStart"/>
      <w:r w:rsidRPr="00C76E09">
        <w:rPr>
          <w:rFonts w:ascii="Times New Roman" w:hAnsi="Times New Roman" w:cs="Times New Roman"/>
          <w:shd w:val="clear" w:color="auto" w:fill="FFFFFF"/>
        </w:rPr>
        <w:t>Augenstein</w:t>
      </w:r>
      <w:proofErr w:type="spellEnd"/>
      <w:r w:rsidRPr="00C76E09">
        <w:rPr>
          <w:rFonts w:ascii="Times New Roman" w:hAnsi="Times New Roman" w:cs="Times New Roman"/>
          <w:shd w:val="clear" w:color="auto" w:fill="FFFFFF"/>
        </w:rPr>
        <w:t xml:space="preserve">, J. S., ... &amp; </w:t>
      </w:r>
      <w:proofErr w:type="spellStart"/>
      <w:r w:rsidRPr="00C76E09">
        <w:rPr>
          <w:rFonts w:ascii="Times New Roman" w:hAnsi="Times New Roman" w:cs="Times New Roman"/>
          <w:shd w:val="clear" w:color="auto" w:fill="FFFFFF"/>
        </w:rPr>
        <w:t>Birnbach</w:t>
      </w:r>
      <w:proofErr w:type="spellEnd"/>
      <w:r w:rsidRPr="00C76E09">
        <w:rPr>
          <w:rFonts w:ascii="Times New Roman" w:hAnsi="Times New Roman" w:cs="Times New Roman"/>
          <w:shd w:val="clear" w:color="auto" w:fill="FFFFFF"/>
        </w:rPr>
        <w:t xml:space="preserve">, D. J. (2008). </w:t>
      </w:r>
      <w:proofErr w:type="spellStart"/>
      <w:r w:rsidRPr="00C76E09">
        <w:rPr>
          <w:rFonts w:ascii="Times New Roman" w:hAnsi="Times New Roman" w:cs="Times New Roman"/>
          <w:shd w:val="clear" w:color="auto" w:fill="FFFFFF"/>
        </w:rPr>
        <w:t>Measuring</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team</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in </w:t>
      </w:r>
      <w:proofErr w:type="spellStart"/>
      <w:r w:rsidRPr="00C76E09">
        <w:rPr>
          <w:rFonts w:ascii="Times New Roman" w:hAnsi="Times New Roman" w:cs="Times New Roman"/>
          <w:shd w:val="clear" w:color="auto" w:fill="FFFFFF"/>
        </w:rPr>
        <w:t>simulation-based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training</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adopting</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best</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practices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for</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healthcare</w:t>
      </w:r>
      <w:proofErr w:type="spellEnd"/>
      <w:r w:rsidRPr="00C76E09">
        <w:rPr>
          <w:rFonts w:ascii="Times New Roman" w:hAnsi="Times New Roman" w:cs="Times New Roman"/>
          <w:shd w:val="clear" w:color="auto" w:fill="FFFFFF"/>
        </w:rPr>
        <w:t>. </w:t>
      </w:r>
      <w:proofErr w:type="spellStart"/>
      <w:r w:rsidRPr="00C76E09">
        <w:rPr>
          <w:rFonts w:ascii="Times New Roman" w:hAnsi="Times New Roman" w:cs="Times New Roman"/>
          <w:i/>
          <w:iCs/>
          <w:shd w:val="clear" w:color="auto" w:fill="FFFFFF"/>
        </w:rPr>
        <w:t>Simulation</w:t>
      </w:r>
      <w:proofErr w:type="spellEnd"/>
      <w:r w:rsidRPr="00C76E09">
        <w:rPr>
          <w:rFonts w:ascii="Times New Roman" w:hAnsi="Times New Roman" w:cs="Times New Roman"/>
          <w:i/>
          <w:iCs/>
          <w:shd w:val="clear" w:color="auto" w:fill="FFFFFF"/>
        </w:rPr>
        <w:t xml:space="preserve"> in Healthcare</w:t>
      </w:r>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3</w:t>
      </w:r>
      <w:r w:rsidRPr="00C76E09">
        <w:rPr>
          <w:rFonts w:ascii="Times New Roman" w:hAnsi="Times New Roman" w:cs="Times New Roman"/>
          <w:shd w:val="clear" w:color="auto" w:fill="FFFFFF"/>
        </w:rPr>
        <w:t>(1), 33-41.</w:t>
      </w:r>
    </w:p>
    <w:p w14:paraId="3454D664"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35B187CE"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Shang</w:t>
      </w:r>
      <w:proofErr w:type="spellEnd"/>
      <w:r w:rsidRPr="00C76E09">
        <w:rPr>
          <w:rFonts w:ascii="Times New Roman" w:hAnsi="Times New Roman" w:cs="Times New Roman"/>
          <w:shd w:val="clear" w:color="auto" w:fill="FFFFFF"/>
        </w:rPr>
        <w:t xml:space="preserve">, K.C. (2004). </w:t>
      </w:r>
      <w:proofErr w:type="spellStart"/>
      <w:r w:rsidRPr="00C76E09">
        <w:rPr>
          <w:rFonts w:ascii="Times New Roman" w:hAnsi="Times New Roman" w:cs="Times New Roman"/>
          <w:shd w:val="clear" w:color="auto" w:fill="FFFFFF"/>
        </w:rPr>
        <w:t>The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effects</w:t>
      </w:r>
      <w:proofErr w:type="spellEnd"/>
      <w:r w:rsidRPr="00C76E09">
        <w:rPr>
          <w:rFonts w:ascii="Times New Roman" w:hAnsi="Times New Roman" w:cs="Times New Roman"/>
          <w:shd w:val="clear" w:color="auto" w:fill="FFFFFF"/>
        </w:rPr>
        <w:t xml:space="preserve"> of </w:t>
      </w:r>
      <w:proofErr w:type="spellStart"/>
      <w:r w:rsidRPr="00C76E09">
        <w:rPr>
          <w:rFonts w:ascii="Times New Roman" w:hAnsi="Times New Roman" w:cs="Times New Roman"/>
          <w:shd w:val="clear" w:color="auto" w:fill="FFFFFF"/>
        </w:rPr>
        <w:t>logistics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measurement</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capability</w:t>
      </w:r>
      <w:proofErr w:type="spellEnd"/>
      <w:r w:rsidRPr="00C76E09">
        <w:rPr>
          <w:rFonts w:ascii="Times New Roman" w:hAnsi="Times New Roman" w:cs="Times New Roman"/>
          <w:shd w:val="clear" w:color="auto" w:fill="FFFFFF"/>
        </w:rPr>
        <w:t xml:space="preserve"> on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i/>
          <w:shd w:val="clear" w:color="auto" w:fill="FFFFFF"/>
        </w:rPr>
        <w:t>Asia</w:t>
      </w:r>
      <w:proofErr w:type="spellEnd"/>
      <w:r w:rsidRPr="00C76E09">
        <w:rPr>
          <w:rFonts w:ascii="Times New Roman" w:hAnsi="Times New Roman" w:cs="Times New Roman"/>
          <w:i/>
          <w:shd w:val="clear" w:color="auto" w:fill="FFFFFF"/>
        </w:rPr>
        <w:t xml:space="preserve"> Pacific Management </w:t>
      </w:r>
      <w:proofErr w:type="spellStart"/>
      <w:r w:rsidRPr="00C76E09">
        <w:rPr>
          <w:rFonts w:ascii="Times New Roman" w:hAnsi="Times New Roman" w:cs="Times New Roman"/>
          <w:i/>
          <w:shd w:val="clear" w:color="auto" w:fill="FFFFFF"/>
        </w:rPr>
        <w:t>Review</w:t>
      </w:r>
      <w:proofErr w:type="spellEnd"/>
      <w:r w:rsidRPr="00C76E09">
        <w:rPr>
          <w:rFonts w:ascii="Times New Roman" w:hAnsi="Times New Roman" w:cs="Times New Roman"/>
          <w:i/>
          <w:shd w:val="clear" w:color="auto" w:fill="FFFFFF"/>
        </w:rPr>
        <w:t xml:space="preserve">, </w:t>
      </w:r>
      <w:r w:rsidRPr="00C76E09">
        <w:rPr>
          <w:rFonts w:ascii="Times New Roman" w:hAnsi="Times New Roman" w:cs="Times New Roman"/>
          <w:shd w:val="clear" w:color="auto" w:fill="FFFFFF"/>
        </w:rPr>
        <w:t>9(4), 671-687.</w:t>
      </w:r>
    </w:p>
    <w:p w14:paraId="76B3BCA1"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685861AD" w14:textId="77777777" w:rsidR="006D4768" w:rsidRPr="00C76E09" w:rsidRDefault="006D4768" w:rsidP="006D4768">
      <w:pPr>
        <w:spacing w:after="0" w:line="240" w:lineRule="auto"/>
        <w:ind w:left="851" w:hanging="851"/>
        <w:jc w:val="both"/>
        <w:rPr>
          <w:rFonts w:ascii="Times New Roman" w:hAnsi="Times New Roman" w:cs="Times New Roman"/>
          <w:i/>
          <w:iCs/>
          <w:shd w:val="clear" w:color="auto" w:fill="FFFFFF"/>
        </w:rPr>
      </w:pPr>
      <w:r w:rsidRPr="00C76E09">
        <w:rPr>
          <w:rFonts w:ascii="Times New Roman" w:hAnsi="Times New Roman" w:cs="Times New Roman"/>
          <w:iCs/>
          <w:shd w:val="clear" w:color="auto" w:fill="FFFFFF"/>
        </w:rPr>
        <w:t xml:space="preserve">Sim, J. &amp; Wright, C. (2000). </w:t>
      </w:r>
      <w:proofErr w:type="spellStart"/>
      <w:r w:rsidRPr="00C76E09">
        <w:rPr>
          <w:rFonts w:ascii="Times New Roman" w:hAnsi="Times New Roman" w:cs="Times New Roman"/>
          <w:iCs/>
          <w:shd w:val="clear" w:color="auto" w:fill="FFFFFF"/>
        </w:rPr>
        <w:t>Research</w:t>
      </w:r>
      <w:proofErr w:type="spellEnd"/>
      <w:r w:rsidRPr="00C76E09">
        <w:rPr>
          <w:rFonts w:ascii="Times New Roman" w:hAnsi="Times New Roman" w:cs="Times New Roman"/>
          <w:iCs/>
          <w:shd w:val="clear" w:color="auto" w:fill="FFFFFF"/>
        </w:rPr>
        <w:t xml:space="preserve"> in </w:t>
      </w:r>
      <w:proofErr w:type="spellStart"/>
      <w:r w:rsidRPr="00C76E09">
        <w:rPr>
          <w:rFonts w:ascii="Times New Roman" w:hAnsi="Times New Roman" w:cs="Times New Roman"/>
          <w:iCs/>
          <w:shd w:val="clear" w:color="auto" w:fill="FFFFFF"/>
        </w:rPr>
        <w:t>healthcare</w:t>
      </w:r>
      <w:proofErr w:type="spellEnd"/>
      <w:r w:rsidRPr="00C76E09">
        <w:rPr>
          <w:rFonts w:ascii="Times New Roman" w:hAnsi="Times New Roman" w:cs="Times New Roman"/>
          <w:iCs/>
          <w:shd w:val="clear" w:color="auto" w:fill="FFFFFF"/>
        </w:rPr>
        <w:t xml:space="preserve">. </w:t>
      </w:r>
      <w:proofErr w:type="spellStart"/>
      <w:r w:rsidRPr="00C76E09">
        <w:rPr>
          <w:rFonts w:ascii="Times New Roman" w:hAnsi="Times New Roman" w:cs="Times New Roman"/>
          <w:i/>
          <w:iCs/>
          <w:shd w:val="clear" w:color="auto" w:fill="FFFFFF"/>
        </w:rPr>
        <w:t>Eastbourne</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Stanley</w:t>
      </w:r>
      <w:proofErr w:type="spellEnd"/>
      <w:r w:rsidRPr="00C76E09">
        <w:rPr>
          <w:rFonts w:ascii="Times New Roman" w:hAnsi="Times New Roman" w:cs="Times New Roman"/>
          <w:i/>
          <w:iCs/>
          <w:shd w:val="clear" w:color="auto" w:fill="FFFFFF"/>
        </w:rPr>
        <w:t xml:space="preserve"> Thomas </w:t>
      </w:r>
      <w:proofErr w:type="spellStart"/>
      <w:r w:rsidRPr="00C76E09">
        <w:rPr>
          <w:rFonts w:ascii="Times New Roman" w:hAnsi="Times New Roman" w:cs="Times New Roman"/>
          <w:i/>
          <w:iCs/>
          <w:shd w:val="clear" w:color="auto" w:fill="FFFFFF"/>
        </w:rPr>
        <w:t>Publishers</w:t>
      </w:r>
      <w:proofErr w:type="spellEnd"/>
      <w:r w:rsidRPr="00C76E09">
        <w:rPr>
          <w:rFonts w:ascii="Times New Roman" w:hAnsi="Times New Roman" w:cs="Times New Roman"/>
          <w:i/>
          <w:iCs/>
          <w:shd w:val="clear" w:color="auto" w:fill="FFFFFF"/>
        </w:rPr>
        <w:t xml:space="preserve">. </w:t>
      </w:r>
    </w:p>
    <w:p w14:paraId="21A806FC" w14:textId="77777777" w:rsidR="006D4768" w:rsidRPr="00C76E09" w:rsidRDefault="006D4768" w:rsidP="006D4768">
      <w:pPr>
        <w:spacing w:after="0" w:line="240" w:lineRule="auto"/>
        <w:ind w:left="851" w:hanging="851"/>
        <w:jc w:val="both"/>
        <w:rPr>
          <w:rFonts w:ascii="Times New Roman" w:hAnsi="Times New Roman" w:cs="Times New Roman"/>
          <w:i/>
          <w:iCs/>
          <w:shd w:val="clear" w:color="auto" w:fill="FFFFFF"/>
        </w:rPr>
      </w:pPr>
    </w:p>
    <w:p w14:paraId="4620C2EB" w14:textId="77777777" w:rsidR="006D4768" w:rsidRPr="00C76E09" w:rsidRDefault="006D4768" w:rsidP="006D4768">
      <w:pPr>
        <w:spacing w:after="0" w:line="240" w:lineRule="auto"/>
        <w:ind w:left="851" w:hanging="851"/>
        <w:jc w:val="both"/>
        <w:rPr>
          <w:rFonts w:ascii="Times New Roman" w:hAnsi="Times New Roman" w:cs="Times New Roman"/>
          <w:i/>
          <w:iCs/>
          <w:shd w:val="clear" w:color="auto" w:fill="FFFFFF"/>
        </w:rPr>
      </w:pPr>
      <w:r w:rsidRPr="00C76E09">
        <w:rPr>
          <w:rFonts w:ascii="Times New Roman" w:hAnsi="Times New Roman" w:cs="Times New Roman"/>
          <w:shd w:val="clear" w:color="auto" w:fill="FFFFFF"/>
        </w:rPr>
        <w:t xml:space="preserve">Taşlı, M., Veli, M., Han, H. (2018). İlişki Yönetimi. </w:t>
      </w:r>
      <w:proofErr w:type="spellStart"/>
      <w:r w:rsidRPr="00C76E09">
        <w:rPr>
          <w:rFonts w:ascii="Times New Roman" w:hAnsi="Times New Roman" w:cs="Times New Roman"/>
          <w:shd w:val="clear" w:color="auto" w:fill="FFFFFF"/>
        </w:rPr>
        <w:t>Kurutkan</w:t>
      </w:r>
      <w:proofErr w:type="spellEnd"/>
      <w:r w:rsidRPr="00C76E09">
        <w:rPr>
          <w:rFonts w:ascii="Times New Roman" w:hAnsi="Times New Roman" w:cs="Times New Roman"/>
          <w:shd w:val="clear" w:color="auto" w:fill="FFFFFF"/>
        </w:rPr>
        <w:t xml:space="preserve"> N., Orhan F. (Ed.), </w:t>
      </w:r>
      <w:r w:rsidRPr="00C76E09">
        <w:rPr>
          <w:rFonts w:ascii="Times New Roman" w:hAnsi="Times New Roman" w:cs="Times New Roman"/>
          <w:i/>
          <w:shd w:val="clear" w:color="auto" w:fill="FFFFFF"/>
        </w:rPr>
        <w:t xml:space="preserve">Kalite Prensiplerinin Görsel Haritalama Tekniklerine Göre </w:t>
      </w:r>
      <w:proofErr w:type="spellStart"/>
      <w:r w:rsidRPr="00C76E09">
        <w:rPr>
          <w:rFonts w:ascii="Times New Roman" w:hAnsi="Times New Roman" w:cs="Times New Roman"/>
          <w:i/>
          <w:shd w:val="clear" w:color="auto" w:fill="FFFFFF"/>
        </w:rPr>
        <w:t>Bibliyometrik</w:t>
      </w:r>
      <w:proofErr w:type="spellEnd"/>
      <w:r w:rsidRPr="00C76E09">
        <w:rPr>
          <w:rFonts w:ascii="Times New Roman" w:hAnsi="Times New Roman" w:cs="Times New Roman"/>
          <w:i/>
          <w:shd w:val="clear" w:color="auto" w:fill="FFFFFF"/>
        </w:rPr>
        <w:t xml:space="preserve"> Analizi </w:t>
      </w:r>
      <w:r w:rsidRPr="00C76E09">
        <w:rPr>
          <w:rFonts w:ascii="Times New Roman" w:hAnsi="Times New Roman" w:cs="Times New Roman"/>
          <w:shd w:val="clear" w:color="auto" w:fill="FFFFFF"/>
        </w:rPr>
        <w:t xml:space="preserve">içinde (s.15-76). </w:t>
      </w:r>
      <w:proofErr w:type="spellStart"/>
      <w:r w:rsidRPr="00C76E09">
        <w:rPr>
          <w:rFonts w:ascii="Times New Roman" w:hAnsi="Times New Roman" w:cs="Times New Roman"/>
          <w:i/>
          <w:iCs/>
          <w:shd w:val="clear" w:color="auto" w:fill="FFFFFF"/>
        </w:rPr>
        <w:t>Sage</w:t>
      </w:r>
      <w:proofErr w:type="spellEnd"/>
      <w:r w:rsidRPr="00C76E09">
        <w:rPr>
          <w:rFonts w:ascii="Times New Roman" w:hAnsi="Times New Roman" w:cs="Times New Roman"/>
          <w:i/>
          <w:iCs/>
          <w:shd w:val="clear" w:color="auto" w:fill="FFFFFF"/>
        </w:rPr>
        <w:t xml:space="preserve"> Yayıncılık San. Tic. ve Ltd. Şti.</w:t>
      </w:r>
    </w:p>
    <w:p w14:paraId="71E2953F" w14:textId="77777777" w:rsidR="006D4768" w:rsidRPr="00C76E09" w:rsidRDefault="006D4768" w:rsidP="006D4768">
      <w:pPr>
        <w:spacing w:after="0" w:line="240" w:lineRule="auto"/>
        <w:ind w:left="851" w:hanging="851"/>
        <w:jc w:val="both"/>
        <w:rPr>
          <w:rFonts w:ascii="Times New Roman" w:hAnsi="Times New Roman" w:cs="Times New Roman"/>
          <w:i/>
          <w:iCs/>
          <w:shd w:val="clear" w:color="auto" w:fill="FFFFFF"/>
        </w:rPr>
      </w:pPr>
    </w:p>
    <w:p w14:paraId="1C8496F6" w14:textId="77777777" w:rsidR="006D4768" w:rsidRPr="00C76E09" w:rsidRDefault="006D4768" w:rsidP="006D4768">
      <w:pPr>
        <w:spacing w:after="0" w:line="240" w:lineRule="auto"/>
        <w:ind w:left="851" w:hanging="851"/>
        <w:jc w:val="both"/>
        <w:rPr>
          <w:rFonts w:ascii="Times New Roman" w:hAnsi="Times New Roman" w:cs="Times New Roman"/>
          <w:iCs/>
          <w:shd w:val="clear" w:color="auto" w:fill="FFFFFF"/>
        </w:rPr>
      </w:pPr>
      <w:r w:rsidRPr="00C76E09">
        <w:rPr>
          <w:rFonts w:ascii="Times New Roman" w:hAnsi="Times New Roman" w:cs="Times New Roman"/>
          <w:iCs/>
          <w:shd w:val="clear" w:color="auto" w:fill="FFFFFF"/>
        </w:rPr>
        <w:lastRenderedPageBreak/>
        <w:t xml:space="preserve">Tatar, M. (2007). Sağlık sisteminin performansını ölçme süreci. Ateş, H., Kırılmaz, H. &amp; Aydın, S. (Ed.), </w:t>
      </w:r>
      <w:r w:rsidRPr="00C76E09">
        <w:rPr>
          <w:rFonts w:ascii="Times New Roman" w:hAnsi="Times New Roman" w:cs="Times New Roman"/>
          <w:i/>
          <w:iCs/>
          <w:shd w:val="clear" w:color="auto" w:fill="FFFFFF"/>
        </w:rPr>
        <w:t xml:space="preserve">Sağlık </w:t>
      </w:r>
      <w:proofErr w:type="spellStart"/>
      <w:r w:rsidRPr="00C76E09">
        <w:rPr>
          <w:rFonts w:ascii="Times New Roman" w:hAnsi="Times New Roman" w:cs="Times New Roman"/>
          <w:i/>
          <w:iCs/>
          <w:shd w:val="clear" w:color="auto" w:fill="FFFFFF"/>
        </w:rPr>
        <w:t>Sektründe</w:t>
      </w:r>
      <w:proofErr w:type="spellEnd"/>
      <w:r w:rsidRPr="00C76E09">
        <w:rPr>
          <w:rFonts w:ascii="Times New Roman" w:hAnsi="Times New Roman" w:cs="Times New Roman"/>
          <w:i/>
          <w:iCs/>
          <w:shd w:val="clear" w:color="auto" w:fill="FFFFFF"/>
        </w:rPr>
        <w:t xml:space="preserve"> Performans Yönetimi: Türkiye Örneği, </w:t>
      </w:r>
      <w:r w:rsidRPr="00C76E09">
        <w:rPr>
          <w:rFonts w:ascii="Times New Roman" w:hAnsi="Times New Roman" w:cs="Times New Roman"/>
          <w:iCs/>
          <w:shd w:val="clear" w:color="auto" w:fill="FFFFFF"/>
        </w:rPr>
        <w:t>Asil Yayınları, Ankara.</w:t>
      </w:r>
    </w:p>
    <w:p w14:paraId="25A025A0" w14:textId="77777777" w:rsidR="006D4768" w:rsidRPr="00C76E09" w:rsidRDefault="006D4768" w:rsidP="006D4768">
      <w:pPr>
        <w:spacing w:after="0" w:line="240" w:lineRule="auto"/>
        <w:ind w:left="851" w:hanging="851"/>
        <w:jc w:val="both"/>
        <w:rPr>
          <w:rFonts w:ascii="Times New Roman" w:hAnsi="Times New Roman" w:cs="Times New Roman"/>
          <w:i/>
          <w:iCs/>
          <w:shd w:val="clear" w:color="auto" w:fill="FFFFFF"/>
        </w:rPr>
      </w:pPr>
    </w:p>
    <w:p w14:paraId="0BD01ED4"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Wang</w:t>
      </w:r>
      <w:proofErr w:type="spellEnd"/>
      <w:r w:rsidRPr="00C76E09">
        <w:rPr>
          <w:rFonts w:ascii="Times New Roman" w:hAnsi="Times New Roman" w:cs="Times New Roman"/>
          <w:shd w:val="clear" w:color="auto" w:fill="FFFFFF"/>
        </w:rPr>
        <w:t xml:space="preserve">, Y., </w:t>
      </w:r>
      <w:proofErr w:type="spellStart"/>
      <w:r w:rsidRPr="00C76E09">
        <w:rPr>
          <w:rFonts w:ascii="Times New Roman" w:hAnsi="Times New Roman" w:cs="Times New Roman"/>
          <w:shd w:val="clear" w:color="auto" w:fill="FFFFFF"/>
        </w:rPr>
        <w:t>Seidel</w:t>
      </w:r>
      <w:proofErr w:type="spellEnd"/>
      <w:r w:rsidRPr="00C76E09">
        <w:rPr>
          <w:rFonts w:ascii="Times New Roman" w:hAnsi="Times New Roman" w:cs="Times New Roman"/>
          <w:shd w:val="clear" w:color="auto" w:fill="FFFFFF"/>
        </w:rPr>
        <w:t xml:space="preserve">, J., </w:t>
      </w:r>
      <w:proofErr w:type="spellStart"/>
      <w:r w:rsidRPr="00C76E09">
        <w:rPr>
          <w:rFonts w:ascii="Times New Roman" w:hAnsi="Times New Roman" w:cs="Times New Roman"/>
          <w:shd w:val="clear" w:color="auto" w:fill="FFFFFF"/>
        </w:rPr>
        <w:t>Tsui</w:t>
      </w:r>
      <w:proofErr w:type="spellEnd"/>
      <w:r w:rsidRPr="00C76E09">
        <w:rPr>
          <w:rFonts w:ascii="Times New Roman" w:hAnsi="Times New Roman" w:cs="Times New Roman"/>
          <w:shd w:val="clear" w:color="auto" w:fill="FFFFFF"/>
        </w:rPr>
        <w:t xml:space="preserve">, B. M., </w:t>
      </w:r>
      <w:proofErr w:type="spellStart"/>
      <w:r w:rsidRPr="00C76E09">
        <w:rPr>
          <w:rFonts w:ascii="Times New Roman" w:hAnsi="Times New Roman" w:cs="Times New Roman"/>
          <w:shd w:val="clear" w:color="auto" w:fill="FFFFFF"/>
        </w:rPr>
        <w:t>Vaquero</w:t>
      </w:r>
      <w:proofErr w:type="spellEnd"/>
      <w:r w:rsidRPr="00C76E09">
        <w:rPr>
          <w:rFonts w:ascii="Times New Roman" w:hAnsi="Times New Roman" w:cs="Times New Roman"/>
          <w:shd w:val="clear" w:color="auto" w:fill="FFFFFF"/>
        </w:rPr>
        <w:t xml:space="preserve">, J. J., &amp; </w:t>
      </w:r>
      <w:proofErr w:type="spellStart"/>
      <w:r w:rsidRPr="00C76E09">
        <w:rPr>
          <w:rFonts w:ascii="Times New Roman" w:hAnsi="Times New Roman" w:cs="Times New Roman"/>
          <w:shd w:val="clear" w:color="auto" w:fill="FFFFFF"/>
        </w:rPr>
        <w:t>Pomper</w:t>
      </w:r>
      <w:proofErr w:type="spellEnd"/>
      <w:r w:rsidRPr="00C76E09">
        <w:rPr>
          <w:rFonts w:ascii="Times New Roman" w:hAnsi="Times New Roman" w:cs="Times New Roman"/>
          <w:shd w:val="clear" w:color="auto" w:fill="FFFFFF"/>
        </w:rPr>
        <w:t xml:space="preserve">, M. G. (2006).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evaluation</w:t>
      </w:r>
      <w:proofErr w:type="spellEnd"/>
      <w:r w:rsidRPr="00C76E09">
        <w:rPr>
          <w:rFonts w:ascii="Times New Roman" w:hAnsi="Times New Roman" w:cs="Times New Roman"/>
          <w:shd w:val="clear" w:color="auto" w:fill="FFFFFF"/>
        </w:rPr>
        <w:t xml:space="preserve"> of </w:t>
      </w:r>
      <w:proofErr w:type="spellStart"/>
      <w:r w:rsidRPr="00C76E09">
        <w:rPr>
          <w:rFonts w:ascii="Times New Roman" w:hAnsi="Times New Roman" w:cs="Times New Roman"/>
          <w:shd w:val="clear" w:color="auto" w:fill="FFFFFF"/>
        </w:rPr>
        <w:t>the</w:t>
      </w:r>
      <w:proofErr w:type="spellEnd"/>
      <w:r w:rsidRPr="00C76E09">
        <w:rPr>
          <w:rFonts w:ascii="Times New Roman" w:hAnsi="Times New Roman" w:cs="Times New Roman"/>
          <w:shd w:val="clear" w:color="auto" w:fill="FFFFFF"/>
        </w:rPr>
        <w:t xml:space="preserve"> GE </w:t>
      </w:r>
      <w:proofErr w:type="spellStart"/>
      <w:r w:rsidRPr="00C76E09">
        <w:rPr>
          <w:rFonts w:ascii="Times New Roman" w:hAnsi="Times New Roman" w:cs="Times New Roman"/>
          <w:shd w:val="clear" w:color="auto" w:fill="FFFFFF"/>
        </w:rPr>
        <w:t>healthcare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eXplore</w:t>
      </w:r>
      <w:proofErr w:type="spellEnd"/>
      <w:r w:rsidRPr="00C76E09">
        <w:rPr>
          <w:rFonts w:ascii="Times New Roman" w:hAnsi="Times New Roman" w:cs="Times New Roman"/>
          <w:shd w:val="clear" w:color="auto" w:fill="FFFFFF"/>
        </w:rPr>
        <w:t xml:space="preserve"> VISTA </w:t>
      </w:r>
      <w:proofErr w:type="spellStart"/>
      <w:r w:rsidRPr="00C76E09">
        <w:rPr>
          <w:rFonts w:ascii="Times New Roman" w:hAnsi="Times New Roman" w:cs="Times New Roman"/>
          <w:shd w:val="clear" w:color="auto" w:fill="FFFFFF"/>
        </w:rPr>
        <w:t>dual</w:t>
      </w:r>
      <w:proofErr w:type="spellEnd"/>
      <w:r w:rsidRPr="00C76E09">
        <w:rPr>
          <w:rFonts w:ascii="Times New Roman" w:hAnsi="Times New Roman" w:cs="Times New Roman"/>
          <w:shd w:val="clear" w:color="auto" w:fill="FFFFFF"/>
        </w:rPr>
        <w:t xml:space="preserve">-ring </w:t>
      </w:r>
      <w:proofErr w:type="spellStart"/>
      <w:r w:rsidRPr="00C76E09">
        <w:rPr>
          <w:rFonts w:ascii="Times New Roman" w:hAnsi="Times New Roman" w:cs="Times New Roman"/>
          <w:shd w:val="clear" w:color="auto" w:fill="FFFFFF"/>
        </w:rPr>
        <w:t>small-animal</w:t>
      </w:r>
      <w:proofErr w:type="spellEnd"/>
      <w:r w:rsidRPr="00C76E09">
        <w:rPr>
          <w:rFonts w:ascii="Times New Roman" w:hAnsi="Times New Roman" w:cs="Times New Roman"/>
          <w:shd w:val="clear" w:color="auto" w:fill="FFFFFF"/>
        </w:rPr>
        <w:t xml:space="preserve"> PET </w:t>
      </w:r>
      <w:proofErr w:type="spellStart"/>
      <w:r w:rsidRPr="00C76E09">
        <w:rPr>
          <w:rFonts w:ascii="Times New Roman" w:hAnsi="Times New Roman" w:cs="Times New Roman"/>
          <w:shd w:val="clear" w:color="auto" w:fill="FFFFFF"/>
        </w:rPr>
        <w:t>scanner</w:t>
      </w:r>
      <w:proofErr w:type="spellEnd"/>
      <w:r w:rsidRPr="00C76E09">
        <w:rPr>
          <w:rFonts w:ascii="Times New Roman" w:hAnsi="Times New Roman" w:cs="Times New Roman"/>
          <w:shd w:val="clear" w:color="auto" w:fill="FFFFFF"/>
        </w:rPr>
        <w:t>. </w:t>
      </w:r>
      <w:proofErr w:type="spellStart"/>
      <w:r w:rsidRPr="00C76E09">
        <w:rPr>
          <w:rFonts w:ascii="Times New Roman" w:hAnsi="Times New Roman" w:cs="Times New Roman"/>
          <w:i/>
          <w:iCs/>
          <w:shd w:val="clear" w:color="auto" w:fill="FFFFFF"/>
        </w:rPr>
        <w:t>Journal</w:t>
      </w:r>
      <w:proofErr w:type="spellEnd"/>
      <w:r w:rsidRPr="00C76E09">
        <w:rPr>
          <w:rFonts w:ascii="Times New Roman" w:hAnsi="Times New Roman" w:cs="Times New Roman"/>
          <w:i/>
          <w:iCs/>
          <w:shd w:val="clear" w:color="auto" w:fill="FFFFFF"/>
        </w:rPr>
        <w:t xml:space="preserve"> of </w:t>
      </w:r>
      <w:proofErr w:type="spellStart"/>
      <w:r w:rsidRPr="00C76E09">
        <w:rPr>
          <w:rFonts w:ascii="Times New Roman" w:hAnsi="Times New Roman" w:cs="Times New Roman"/>
          <w:i/>
          <w:iCs/>
          <w:shd w:val="clear" w:color="auto" w:fill="FFFFFF"/>
        </w:rPr>
        <w:t>Nuclear</w:t>
      </w:r>
      <w:proofErr w:type="spellEnd"/>
      <w:r w:rsidRPr="00C76E09">
        <w:rPr>
          <w:rFonts w:ascii="Times New Roman" w:hAnsi="Times New Roman" w:cs="Times New Roman"/>
          <w:i/>
          <w:iCs/>
          <w:shd w:val="clear" w:color="auto" w:fill="FFFFFF"/>
        </w:rPr>
        <w:t xml:space="preserve"> </w:t>
      </w:r>
      <w:proofErr w:type="spellStart"/>
      <w:r w:rsidRPr="00C76E09">
        <w:rPr>
          <w:rFonts w:ascii="Times New Roman" w:hAnsi="Times New Roman" w:cs="Times New Roman"/>
          <w:i/>
          <w:iCs/>
          <w:shd w:val="clear" w:color="auto" w:fill="FFFFFF"/>
        </w:rPr>
        <w:t>Medicine</w:t>
      </w:r>
      <w:proofErr w:type="spellEnd"/>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47</w:t>
      </w:r>
      <w:r w:rsidRPr="00C76E09">
        <w:rPr>
          <w:rFonts w:ascii="Times New Roman" w:hAnsi="Times New Roman" w:cs="Times New Roman"/>
          <w:shd w:val="clear" w:color="auto" w:fill="FFFFFF"/>
        </w:rPr>
        <w:t>(11), 1891-1900.</w:t>
      </w:r>
    </w:p>
    <w:p w14:paraId="4A3B6B3B"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648D8375"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r w:rsidRPr="00C76E09">
        <w:rPr>
          <w:rFonts w:ascii="Times New Roman" w:hAnsi="Times New Roman" w:cs="Times New Roman"/>
          <w:shd w:val="clear" w:color="auto" w:fill="FFFFFF"/>
        </w:rPr>
        <w:t xml:space="preserve">WHO (World </w:t>
      </w:r>
      <w:proofErr w:type="spellStart"/>
      <w:r w:rsidRPr="00C76E09">
        <w:rPr>
          <w:rFonts w:ascii="Times New Roman" w:hAnsi="Times New Roman" w:cs="Times New Roman"/>
          <w:shd w:val="clear" w:color="auto" w:fill="FFFFFF"/>
        </w:rPr>
        <w:t>Health</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Organization</w:t>
      </w:r>
      <w:proofErr w:type="spellEnd"/>
      <w:r w:rsidRPr="00C76E09">
        <w:rPr>
          <w:rFonts w:ascii="Times New Roman" w:hAnsi="Times New Roman" w:cs="Times New Roman"/>
          <w:shd w:val="clear" w:color="auto" w:fill="FFFFFF"/>
        </w:rPr>
        <w:t xml:space="preserve">)(2000) </w:t>
      </w:r>
      <w:proofErr w:type="spellStart"/>
      <w:r w:rsidRPr="00C76E09">
        <w:rPr>
          <w:rFonts w:ascii="Times New Roman" w:hAnsi="Times New Roman" w:cs="Times New Roman"/>
          <w:i/>
          <w:shd w:val="clear" w:color="auto" w:fill="FFFFFF"/>
        </w:rPr>
        <w:t>The</w:t>
      </w:r>
      <w:proofErr w:type="spellEnd"/>
      <w:r w:rsidRPr="00C76E09">
        <w:rPr>
          <w:rFonts w:ascii="Times New Roman" w:hAnsi="Times New Roman" w:cs="Times New Roman"/>
          <w:i/>
          <w:shd w:val="clear" w:color="auto" w:fill="FFFFFF"/>
        </w:rPr>
        <w:t xml:space="preserve"> World </w:t>
      </w:r>
      <w:proofErr w:type="spellStart"/>
      <w:r w:rsidRPr="00C76E09">
        <w:rPr>
          <w:rFonts w:ascii="Times New Roman" w:hAnsi="Times New Roman" w:cs="Times New Roman"/>
          <w:i/>
          <w:shd w:val="clear" w:color="auto" w:fill="FFFFFF"/>
        </w:rPr>
        <w:t>Health</w:t>
      </w:r>
      <w:proofErr w:type="spellEnd"/>
      <w:r w:rsidRPr="00C76E09">
        <w:rPr>
          <w:rFonts w:ascii="Times New Roman" w:hAnsi="Times New Roman" w:cs="Times New Roman"/>
          <w:i/>
          <w:shd w:val="clear" w:color="auto" w:fill="FFFFFF"/>
        </w:rPr>
        <w:t xml:space="preserve"> Report, </w:t>
      </w:r>
      <w:proofErr w:type="spellStart"/>
      <w:r w:rsidRPr="00C76E09">
        <w:rPr>
          <w:rFonts w:ascii="Times New Roman" w:hAnsi="Times New Roman" w:cs="Times New Roman"/>
          <w:i/>
          <w:shd w:val="clear" w:color="auto" w:fill="FFFFFF"/>
        </w:rPr>
        <w:t>Health</w:t>
      </w:r>
      <w:proofErr w:type="spellEnd"/>
      <w:r w:rsidRPr="00C76E09">
        <w:rPr>
          <w:rFonts w:ascii="Times New Roman" w:hAnsi="Times New Roman" w:cs="Times New Roman"/>
          <w:i/>
          <w:shd w:val="clear" w:color="auto" w:fill="FFFFFF"/>
        </w:rPr>
        <w:t xml:space="preserve"> </w:t>
      </w:r>
      <w:proofErr w:type="spellStart"/>
      <w:r w:rsidRPr="00C76E09">
        <w:rPr>
          <w:rFonts w:ascii="Times New Roman" w:hAnsi="Times New Roman" w:cs="Times New Roman"/>
          <w:i/>
          <w:shd w:val="clear" w:color="auto" w:fill="FFFFFF"/>
        </w:rPr>
        <w:t>Systems</w:t>
      </w:r>
      <w:proofErr w:type="spellEnd"/>
      <w:r w:rsidRPr="00C76E09">
        <w:rPr>
          <w:rFonts w:ascii="Times New Roman" w:hAnsi="Times New Roman" w:cs="Times New Roman"/>
          <w:i/>
          <w:shd w:val="clear" w:color="auto" w:fill="FFFFFF"/>
        </w:rPr>
        <w:t xml:space="preserve">: </w:t>
      </w:r>
      <w:proofErr w:type="spellStart"/>
      <w:r w:rsidRPr="00C76E09">
        <w:rPr>
          <w:rFonts w:ascii="Times New Roman" w:hAnsi="Times New Roman" w:cs="Times New Roman"/>
          <w:i/>
          <w:shd w:val="clear" w:color="auto" w:fill="FFFFFF"/>
        </w:rPr>
        <w:t>Improving</w:t>
      </w:r>
      <w:proofErr w:type="spellEnd"/>
      <w:r w:rsidRPr="00C76E09">
        <w:rPr>
          <w:rFonts w:ascii="Times New Roman" w:hAnsi="Times New Roman" w:cs="Times New Roman"/>
          <w:i/>
          <w:shd w:val="clear" w:color="auto" w:fill="FFFFFF"/>
        </w:rPr>
        <w:t xml:space="preserve"> </w:t>
      </w:r>
      <w:proofErr w:type="spellStart"/>
      <w:r w:rsidRPr="00C76E09">
        <w:rPr>
          <w:rFonts w:ascii="Times New Roman" w:hAnsi="Times New Roman" w:cs="Times New Roman"/>
          <w:i/>
          <w:shd w:val="clear" w:color="auto" w:fill="FFFFFF"/>
        </w:rPr>
        <w:t>Performance</w:t>
      </w:r>
      <w:proofErr w:type="spellEnd"/>
      <w:r w:rsidRPr="00C76E09">
        <w:rPr>
          <w:rFonts w:ascii="Times New Roman" w:hAnsi="Times New Roman" w:cs="Times New Roman"/>
          <w:i/>
          <w:shd w:val="clear" w:color="auto" w:fill="FFFFFF"/>
        </w:rPr>
        <w:t xml:space="preserve">, </w:t>
      </w:r>
      <w:r w:rsidRPr="00C76E09">
        <w:rPr>
          <w:rFonts w:ascii="Times New Roman" w:hAnsi="Times New Roman" w:cs="Times New Roman"/>
          <w:shd w:val="clear" w:color="auto" w:fill="FFFFFF"/>
        </w:rPr>
        <w:t xml:space="preserve">World </w:t>
      </w:r>
      <w:proofErr w:type="spellStart"/>
      <w:r w:rsidRPr="00C76E09">
        <w:rPr>
          <w:rFonts w:ascii="Times New Roman" w:hAnsi="Times New Roman" w:cs="Times New Roman"/>
          <w:shd w:val="clear" w:color="auto" w:fill="FFFFFF"/>
        </w:rPr>
        <w:t>Health</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Organization</w:t>
      </w:r>
      <w:proofErr w:type="spellEnd"/>
      <w:r w:rsidRPr="00C76E09">
        <w:rPr>
          <w:rFonts w:ascii="Times New Roman" w:hAnsi="Times New Roman" w:cs="Times New Roman"/>
          <w:shd w:val="clear" w:color="auto" w:fill="FFFFFF"/>
        </w:rPr>
        <w:t xml:space="preserve"> Publishing, </w:t>
      </w:r>
      <w:proofErr w:type="spellStart"/>
      <w:r w:rsidRPr="00C76E09">
        <w:rPr>
          <w:rFonts w:ascii="Times New Roman" w:hAnsi="Times New Roman" w:cs="Times New Roman"/>
          <w:shd w:val="clear" w:color="auto" w:fill="FFFFFF"/>
        </w:rPr>
        <w:t>Geneva</w:t>
      </w:r>
      <w:proofErr w:type="spellEnd"/>
      <w:r w:rsidRPr="00C76E09">
        <w:rPr>
          <w:rFonts w:ascii="Times New Roman" w:hAnsi="Times New Roman" w:cs="Times New Roman"/>
          <w:shd w:val="clear" w:color="auto" w:fill="FFFFFF"/>
        </w:rPr>
        <w:t>.</w:t>
      </w:r>
    </w:p>
    <w:p w14:paraId="23F91538" w14:textId="77777777" w:rsidR="006D4768" w:rsidRPr="00C76E09" w:rsidRDefault="006D4768" w:rsidP="006D4768">
      <w:pPr>
        <w:spacing w:after="0" w:line="240" w:lineRule="auto"/>
        <w:ind w:left="851" w:hanging="851"/>
        <w:jc w:val="both"/>
        <w:rPr>
          <w:rFonts w:ascii="Times New Roman" w:hAnsi="Times New Roman" w:cs="Times New Roman"/>
          <w:shd w:val="clear" w:color="auto" w:fill="FFFFFF"/>
        </w:rPr>
      </w:pPr>
    </w:p>
    <w:p w14:paraId="712D6FEA" w14:textId="77777777" w:rsidR="006F277B" w:rsidRDefault="006D4768" w:rsidP="006D4768">
      <w:pPr>
        <w:spacing w:after="0" w:line="240" w:lineRule="auto"/>
        <w:ind w:left="851" w:hanging="851"/>
        <w:jc w:val="both"/>
        <w:rPr>
          <w:rFonts w:ascii="Times New Roman" w:hAnsi="Times New Roman" w:cs="Times New Roman"/>
          <w:shd w:val="clear" w:color="auto" w:fill="FFFFFF"/>
        </w:rPr>
      </w:pPr>
      <w:proofErr w:type="spellStart"/>
      <w:r w:rsidRPr="00C76E09">
        <w:rPr>
          <w:rFonts w:ascii="Times New Roman" w:hAnsi="Times New Roman" w:cs="Times New Roman"/>
          <w:shd w:val="clear" w:color="auto" w:fill="FFFFFF"/>
        </w:rPr>
        <w:t>Yang</w:t>
      </w:r>
      <w:proofErr w:type="spellEnd"/>
      <w:r w:rsidRPr="00C76E09">
        <w:rPr>
          <w:rFonts w:ascii="Times New Roman" w:hAnsi="Times New Roman" w:cs="Times New Roman"/>
          <w:shd w:val="clear" w:color="auto" w:fill="FFFFFF"/>
        </w:rPr>
        <w:t xml:space="preserve">, C. C., &amp; Lin, C. Y. Y. (2009). </w:t>
      </w:r>
      <w:proofErr w:type="spellStart"/>
      <w:r w:rsidRPr="00C76E09">
        <w:rPr>
          <w:rFonts w:ascii="Times New Roman" w:hAnsi="Times New Roman" w:cs="Times New Roman"/>
          <w:shd w:val="clear" w:color="auto" w:fill="FFFFFF"/>
        </w:rPr>
        <w:t>Does</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intellectual</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capital</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mediate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the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relationship</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between</w:t>
      </w:r>
      <w:proofErr w:type="spellEnd"/>
      <w:r w:rsidRPr="00C76E09">
        <w:rPr>
          <w:rFonts w:ascii="Times New Roman" w:hAnsi="Times New Roman" w:cs="Times New Roman"/>
          <w:shd w:val="clear" w:color="auto" w:fill="FFFFFF"/>
        </w:rPr>
        <w:t xml:space="preserve"> HRM </w:t>
      </w:r>
      <w:proofErr w:type="spellStart"/>
      <w:r w:rsidRPr="00C76E09">
        <w:rPr>
          <w:rFonts w:ascii="Times New Roman" w:hAnsi="Times New Roman" w:cs="Times New Roman"/>
          <w:shd w:val="clear" w:color="auto" w:fill="FFFFFF"/>
        </w:rPr>
        <w:t>and</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organizational</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performance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Perspective</w:t>
      </w:r>
      <w:proofErr w:type="spellEnd"/>
      <w:r w:rsidRPr="00C76E09">
        <w:rPr>
          <w:rFonts w:ascii="Times New Roman" w:hAnsi="Times New Roman" w:cs="Times New Roman"/>
          <w:shd w:val="clear" w:color="auto" w:fill="FFFFFF"/>
        </w:rPr>
        <w:t xml:space="preserve"> of a </w:t>
      </w:r>
      <w:proofErr w:type="spellStart"/>
      <w:r w:rsidRPr="00C76E09">
        <w:rPr>
          <w:rFonts w:ascii="Times New Roman" w:hAnsi="Times New Roman" w:cs="Times New Roman"/>
          <w:shd w:val="clear" w:color="auto" w:fill="FFFFFF"/>
        </w:rPr>
        <w:t>healthcare</w:t>
      </w:r>
      <w:proofErr w:type="spellEnd"/>
      <w:r w:rsidRPr="00C76E09">
        <w:rPr>
          <w:rFonts w:ascii="Times New Roman" w:hAnsi="Times New Roman" w:cs="Times New Roman"/>
          <w:shd w:val="clear" w:color="auto" w:fill="FFFFFF"/>
        </w:rPr>
        <w:t xml:space="preserve"> </w:t>
      </w:r>
      <w:proofErr w:type="spellStart"/>
      <w:r w:rsidRPr="00C76E09">
        <w:rPr>
          <w:rFonts w:ascii="Times New Roman" w:hAnsi="Times New Roman" w:cs="Times New Roman"/>
          <w:shd w:val="clear" w:color="auto" w:fill="FFFFFF"/>
        </w:rPr>
        <w:t>industry</w:t>
      </w:r>
      <w:proofErr w:type="spellEnd"/>
      <w:r w:rsidRPr="00C76E09">
        <w:rPr>
          <w:rFonts w:ascii="Times New Roman" w:hAnsi="Times New Roman" w:cs="Times New Roman"/>
          <w:shd w:val="clear" w:color="auto" w:fill="FFFFFF"/>
        </w:rPr>
        <w:t xml:space="preserve"> in </w:t>
      </w:r>
      <w:proofErr w:type="spellStart"/>
      <w:r w:rsidRPr="00C76E09">
        <w:rPr>
          <w:rFonts w:ascii="Times New Roman" w:hAnsi="Times New Roman" w:cs="Times New Roman"/>
          <w:shd w:val="clear" w:color="auto" w:fill="FFFFFF"/>
        </w:rPr>
        <w:t>Taiwan</w:t>
      </w:r>
      <w:proofErr w:type="spellEnd"/>
      <w:r w:rsidRPr="00C76E09">
        <w:rPr>
          <w:rFonts w:ascii="Times New Roman" w:hAnsi="Times New Roman" w:cs="Times New Roman"/>
          <w:shd w:val="clear" w:color="auto" w:fill="FFFFFF"/>
        </w:rPr>
        <w:t>. </w:t>
      </w:r>
      <w:proofErr w:type="spellStart"/>
      <w:r w:rsidRPr="00C76E09">
        <w:rPr>
          <w:rFonts w:ascii="Times New Roman" w:hAnsi="Times New Roman" w:cs="Times New Roman"/>
          <w:i/>
          <w:iCs/>
          <w:shd w:val="clear" w:color="auto" w:fill="FFFFFF"/>
        </w:rPr>
        <w:t>The</w:t>
      </w:r>
      <w:proofErr w:type="spellEnd"/>
      <w:r w:rsidRPr="00C76E09">
        <w:rPr>
          <w:rFonts w:ascii="Times New Roman" w:hAnsi="Times New Roman" w:cs="Times New Roman"/>
          <w:i/>
          <w:iCs/>
          <w:shd w:val="clear" w:color="auto" w:fill="FFFFFF"/>
        </w:rPr>
        <w:t xml:space="preserve"> International </w:t>
      </w:r>
      <w:proofErr w:type="spellStart"/>
      <w:r w:rsidRPr="00C76E09">
        <w:rPr>
          <w:rFonts w:ascii="Times New Roman" w:hAnsi="Times New Roman" w:cs="Times New Roman"/>
          <w:i/>
          <w:iCs/>
          <w:shd w:val="clear" w:color="auto" w:fill="FFFFFF"/>
        </w:rPr>
        <w:t>Journal</w:t>
      </w:r>
      <w:proofErr w:type="spellEnd"/>
      <w:r w:rsidRPr="00C76E09">
        <w:rPr>
          <w:rFonts w:ascii="Times New Roman" w:hAnsi="Times New Roman" w:cs="Times New Roman"/>
          <w:i/>
          <w:iCs/>
          <w:shd w:val="clear" w:color="auto" w:fill="FFFFFF"/>
        </w:rPr>
        <w:t xml:space="preserve"> of Human Resource Management</w:t>
      </w:r>
      <w:r w:rsidRPr="00C76E09">
        <w:rPr>
          <w:rFonts w:ascii="Times New Roman" w:hAnsi="Times New Roman" w:cs="Times New Roman"/>
          <w:shd w:val="clear" w:color="auto" w:fill="FFFFFF"/>
        </w:rPr>
        <w:t>, </w:t>
      </w:r>
      <w:r w:rsidRPr="00C76E09">
        <w:rPr>
          <w:rFonts w:ascii="Times New Roman" w:hAnsi="Times New Roman" w:cs="Times New Roman"/>
          <w:i/>
          <w:iCs/>
          <w:shd w:val="clear" w:color="auto" w:fill="FFFFFF"/>
        </w:rPr>
        <w:t>20</w:t>
      </w:r>
      <w:r w:rsidRPr="00C76E09">
        <w:rPr>
          <w:rFonts w:ascii="Times New Roman" w:hAnsi="Times New Roman" w:cs="Times New Roman"/>
          <w:shd w:val="clear" w:color="auto" w:fill="FFFFFF"/>
        </w:rPr>
        <w:t>(9), 1965-1984.</w:t>
      </w:r>
    </w:p>
    <w:p w14:paraId="5756F5DD" w14:textId="77777777" w:rsidR="006B177C" w:rsidRDefault="006B177C" w:rsidP="006D4768">
      <w:pPr>
        <w:spacing w:after="0" w:line="240" w:lineRule="auto"/>
        <w:ind w:left="851" w:hanging="851"/>
        <w:jc w:val="both"/>
        <w:rPr>
          <w:rFonts w:ascii="Times New Roman" w:hAnsi="Times New Roman" w:cs="Times New Roman"/>
          <w:shd w:val="clear" w:color="auto" w:fill="FFFFFF"/>
        </w:rPr>
      </w:pPr>
    </w:p>
    <w:p w14:paraId="4653CCC7" w14:textId="772B688E" w:rsidR="006B177C" w:rsidRDefault="006B177C" w:rsidP="00372AE4">
      <w:pPr>
        <w:spacing w:after="0" w:line="240" w:lineRule="auto"/>
        <w:jc w:val="both"/>
        <w:rPr>
          <w:rFonts w:ascii="Times New Roman" w:hAnsi="Times New Roman" w:cs="Times New Roman"/>
          <w:shd w:val="clear" w:color="auto" w:fill="FFFFFF"/>
        </w:rPr>
        <w:sectPr w:rsidR="006B177C" w:rsidSect="003528CE">
          <w:headerReference w:type="even" r:id="rId226"/>
          <w:headerReference w:type="default" r:id="rId227"/>
          <w:footnotePr>
            <w:numRestart w:val="eachSect"/>
          </w:footnotePr>
          <w:pgSz w:w="11906" w:h="16838"/>
          <w:pgMar w:top="1512" w:right="1417" w:bottom="1417" w:left="1417" w:header="708" w:footer="708" w:gutter="0"/>
          <w:cols w:space="708"/>
          <w:docGrid w:linePitch="360"/>
        </w:sectPr>
      </w:pPr>
    </w:p>
    <w:p w14:paraId="3A5F86A9" w14:textId="30BD3BD9" w:rsidR="006B177C" w:rsidRPr="00840BF6" w:rsidRDefault="006B177C" w:rsidP="00372AE4">
      <w:pPr>
        <w:pStyle w:val="Balk2"/>
        <w:spacing w:before="0" w:line="240" w:lineRule="auto"/>
      </w:pPr>
      <w:bookmarkStart w:id="252" w:name="_Toc107386348"/>
      <w:bookmarkStart w:id="253" w:name="_Toc107387694"/>
      <w:bookmarkStart w:id="254" w:name="_Toc107388310"/>
      <w:bookmarkStart w:id="255" w:name="_Toc107408760"/>
      <w:proofErr w:type="spellStart"/>
      <w:r w:rsidRPr="00840BF6">
        <w:lastRenderedPageBreak/>
        <w:t>Asia</w:t>
      </w:r>
      <w:proofErr w:type="spellEnd"/>
      <w:r w:rsidRPr="00840BF6">
        <w:t xml:space="preserve"> </w:t>
      </w:r>
      <w:proofErr w:type="spellStart"/>
      <w:r w:rsidRPr="00840BF6">
        <w:t>Minor</w:t>
      </w:r>
      <w:proofErr w:type="spellEnd"/>
      <w:r w:rsidRPr="00840BF6">
        <w:t xml:space="preserve"> </w:t>
      </w:r>
      <w:proofErr w:type="spellStart"/>
      <w:r w:rsidRPr="00840BF6">
        <w:t>Mining</w:t>
      </w:r>
      <w:proofErr w:type="spellEnd"/>
      <w:r w:rsidRPr="00840BF6">
        <w:t xml:space="preserve"> </w:t>
      </w:r>
      <w:proofErr w:type="spellStart"/>
      <w:r w:rsidRPr="00840BF6">
        <w:t>Company’nin</w:t>
      </w:r>
      <w:proofErr w:type="spellEnd"/>
      <w:r w:rsidRPr="00840BF6">
        <w:t xml:space="preserve"> Finansal Sorunları ve </w:t>
      </w:r>
      <w:proofErr w:type="spellStart"/>
      <w:r w:rsidRPr="00840BF6">
        <w:t>Licese</w:t>
      </w:r>
      <w:proofErr w:type="spellEnd"/>
      <w:r w:rsidRPr="00840BF6">
        <w:t xml:space="preserve"> Madenindeki Faaliyetlerini Durdurması</w:t>
      </w:r>
      <w:bookmarkEnd w:id="252"/>
      <w:bookmarkEnd w:id="253"/>
      <w:bookmarkEnd w:id="254"/>
      <w:bookmarkEnd w:id="255"/>
    </w:p>
    <w:p w14:paraId="7DBDC414" w14:textId="4EB36999" w:rsidR="006B177C" w:rsidRPr="00EA71D0" w:rsidRDefault="006B177C" w:rsidP="00372AE4">
      <w:pPr>
        <w:pStyle w:val="Balk3"/>
        <w:spacing w:before="0" w:beforeAutospacing="0" w:after="0" w:afterAutospacing="0"/>
      </w:pPr>
      <w:bookmarkStart w:id="256" w:name="_Toc107408761"/>
      <w:r w:rsidRPr="00EA71D0">
        <w:t>Yaşar Tolga C</w:t>
      </w:r>
      <w:r w:rsidR="009F7037">
        <w:t>ORA</w:t>
      </w:r>
      <w:r w:rsidR="00EA71D0" w:rsidRPr="00EA71D0">
        <w:rPr>
          <w:rStyle w:val="DipnotBavurusu"/>
          <w:szCs w:val="24"/>
        </w:rPr>
        <w:footnoteReference w:customMarkFollows="1" w:id="92"/>
        <w:sym w:font="Symbol" w:char="F02A"/>
      </w:r>
      <w:bookmarkEnd w:id="256"/>
    </w:p>
    <w:p w14:paraId="7418266D" w14:textId="77777777" w:rsidR="006B177C" w:rsidRPr="00C8421E" w:rsidRDefault="006B177C" w:rsidP="006B177C">
      <w:pPr>
        <w:pStyle w:val="NormalWeb"/>
        <w:jc w:val="center"/>
      </w:pPr>
      <w:r w:rsidRPr="00493F5E">
        <w:rPr>
          <w:rFonts w:asciiTheme="majorBidi" w:hAnsiTheme="majorBidi" w:cstheme="majorBidi"/>
          <w:b/>
          <w:bCs/>
        </w:rPr>
        <w:t>Öz</w:t>
      </w:r>
    </w:p>
    <w:p w14:paraId="5D872AD7" w14:textId="77777777" w:rsidR="006B177C" w:rsidRPr="00B02A57" w:rsidRDefault="006B177C" w:rsidP="006B177C">
      <w:pPr>
        <w:spacing w:line="240" w:lineRule="auto"/>
        <w:jc w:val="both"/>
        <w:rPr>
          <w:rFonts w:ascii="Times New Roman" w:hAnsi="Times New Roman" w:cs="Times New Roman"/>
          <w:sz w:val="20"/>
          <w:szCs w:val="20"/>
        </w:rPr>
      </w:pPr>
      <w:r w:rsidRPr="00B02A57">
        <w:rPr>
          <w:rFonts w:ascii="Times New Roman" w:hAnsi="Times New Roman" w:cs="Times New Roman"/>
          <w:sz w:val="20"/>
          <w:szCs w:val="20"/>
        </w:rPr>
        <w:t xml:space="preserve">Osmanlı İmparatorluğu on dokuzuncu yüzyılın ikinci yarısında artan bir biçimde yeraltı kaynaklarını ekonomisine kazandırmayı amaçlamıştır. Bu sebeple de birçok pratik ve hukuki </w:t>
      </w:r>
      <w:proofErr w:type="spellStart"/>
      <w:r w:rsidRPr="00B02A57">
        <w:rPr>
          <w:rFonts w:ascii="Times New Roman" w:hAnsi="Times New Roman" w:cs="Times New Roman"/>
          <w:sz w:val="20"/>
          <w:szCs w:val="20"/>
        </w:rPr>
        <w:t>düzenlemeleye</w:t>
      </w:r>
      <w:proofErr w:type="spellEnd"/>
      <w:r w:rsidRPr="00B02A57">
        <w:rPr>
          <w:rFonts w:ascii="Times New Roman" w:hAnsi="Times New Roman" w:cs="Times New Roman"/>
          <w:sz w:val="20"/>
          <w:szCs w:val="20"/>
        </w:rPr>
        <w:t xml:space="preserve"> gitmiştir. Bu düzenlemelerin en önemli amaç ve sonuçlarından biri maden işletmelerinin yabancı sermayeye açılmasıdır. Yabancı sermaye, imparatorluktaki madenlerin işletilmesine yönelik yaptıkları yatırımlar, özellikle de teknolojik yenilikler ve altyapının geliştirilmesi ile üretimin artmasını sağlamıştır. Bu yüzden yabancı sermaye ve müteşebbisler faaliyette bulunduğu bölgelerin kalkınmalarına önemli katkılarda bulunmuşlardır. Bununla beraber yabancı sermayeli şirketlerin birincil amacının kâr olması, işlettikleri madenin yarattığı toplumsal dinamiklerden göreceli bağımsız olmaları ve ayrıcalıklı bir hukuktan </w:t>
      </w:r>
      <w:proofErr w:type="spellStart"/>
      <w:r w:rsidRPr="00B02A57">
        <w:rPr>
          <w:rFonts w:ascii="Times New Roman" w:hAnsi="Times New Roman" w:cs="Times New Roman"/>
          <w:sz w:val="20"/>
          <w:szCs w:val="20"/>
        </w:rPr>
        <w:t>faydanlanmaları</w:t>
      </w:r>
      <w:proofErr w:type="spellEnd"/>
      <w:r w:rsidRPr="00B02A57">
        <w:rPr>
          <w:rFonts w:ascii="Times New Roman" w:hAnsi="Times New Roman" w:cs="Times New Roman"/>
          <w:sz w:val="20"/>
          <w:szCs w:val="20"/>
        </w:rPr>
        <w:t xml:space="preserve">, şirketlerin madenciler ve yerel </w:t>
      </w:r>
      <w:proofErr w:type="spellStart"/>
      <w:r w:rsidRPr="00B02A57">
        <w:rPr>
          <w:rFonts w:ascii="Times New Roman" w:hAnsi="Times New Roman" w:cs="Times New Roman"/>
          <w:sz w:val="20"/>
          <w:szCs w:val="20"/>
        </w:rPr>
        <w:t>tüccarile</w:t>
      </w:r>
      <w:proofErr w:type="spellEnd"/>
      <w:r w:rsidRPr="00B02A57">
        <w:rPr>
          <w:rFonts w:ascii="Times New Roman" w:hAnsi="Times New Roman" w:cs="Times New Roman"/>
          <w:sz w:val="20"/>
          <w:szCs w:val="20"/>
        </w:rPr>
        <w:t xml:space="preserve"> yaşadığı sorunların ekonomik alan dışında sosyal ve siyasal boyutlara ulaşmasına sebep olmuştur. Bu çalışma bu sorunları </w:t>
      </w:r>
      <w:proofErr w:type="spellStart"/>
      <w:r w:rsidRPr="00B02A57">
        <w:rPr>
          <w:rFonts w:ascii="Times New Roman" w:hAnsi="Times New Roman" w:cs="Times New Roman"/>
          <w:sz w:val="20"/>
          <w:szCs w:val="20"/>
        </w:rPr>
        <w:t>Asia</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Minor</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Mining</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Company’nin</w:t>
      </w:r>
      <w:proofErr w:type="spellEnd"/>
      <w:r w:rsidRPr="00B02A57">
        <w:rPr>
          <w:rFonts w:ascii="Times New Roman" w:hAnsi="Times New Roman" w:cs="Times New Roman"/>
          <w:sz w:val="20"/>
          <w:szCs w:val="20"/>
        </w:rPr>
        <w:t xml:space="preserve"> Şebinkarahisar’da bulunan </w:t>
      </w:r>
      <w:proofErr w:type="spellStart"/>
      <w:r w:rsidRPr="00B02A57">
        <w:rPr>
          <w:rFonts w:ascii="Times New Roman" w:hAnsi="Times New Roman" w:cs="Times New Roman"/>
          <w:sz w:val="20"/>
          <w:szCs w:val="20"/>
        </w:rPr>
        <w:t>Licese</w:t>
      </w:r>
      <w:proofErr w:type="spellEnd"/>
      <w:r w:rsidRPr="00B02A57">
        <w:rPr>
          <w:rFonts w:ascii="Times New Roman" w:hAnsi="Times New Roman" w:cs="Times New Roman"/>
          <w:sz w:val="20"/>
          <w:szCs w:val="20"/>
        </w:rPr>
        <w:t xml:space="preserve"> simli kurşun madeni özelinde Osmanlı Arşivinden ve İngiliz Dışişleri Arşivinden belgeler ışığında incelemektedir. 1900lerin başında şirketin yaşadığı finansal sorunlar ile madenciler ve yerel tüccar gibi toplumsal gruplarla olan ilişkilerini ortaya koyarak dönemin Osmanlı toplumu ve ekonomisine dair daha geniş sorulara cevap aramaktadır.</w:t>
      </w:r>
    </w:p>
    <w:p w14:paraId="3F2EC36D" w14:textId="26F5C0DF" w:rsidR="006B177C" w:rsidRPr="008D52CD" w:rsidRDefault="006B177C" w:rsidP="008D52CD">
      <w:pPr>
        <w:rPr>
          <w:rFonts w:ascii="Times New Roman" w:hAnsi="Times New Roman" w:cs="Times New Roman"/>
          <w:sz w:val="20"/>
          <w:szCs w:val="20"/>
        </w:rPr>
      </w:pPr>
      <w:r w:rsidRPr="00B02A57">
        <w:rPr>
          <w:rFonts w:ascii="Times New Roman" w:hAnsi="Times New Roman" w:cs="Times New Roman"/>
          <w:b/>
          <w:bCs/>
          <w:sz w:val="20"/>
          <w:szCs w:val="20"/>
        </w:rPr>
        <w:t>Anahtar kelimeler:</w:t>
      </w:r>
      <w:r w:rsidRPr="00B02A57">
        <w:rPr>
          <w:rFonts w:ascii="Times New Roman" w:hAnsi="Times New Roman" w:cs="Times New Roman"/>
          <w:sz w:val="20"/>
          <w:szCs w:val="20"/>
        </w:rPr>
        <w:t xml:space="preserve"> Şebinkarahisar, </w:t>
      </w:r>
      <w:proofErr w:type="spellStart"/>
      <w:r w:rsidRPr="00B02A57">
        <w:rPr>
          <w:rFonts w:ascii="Times New Roman" w:hAnsi="Times New Roman" w:cs="Times New Roman"/>
          <w:sz w:val="20"/>
          <w:szCs w:val="20"/>
        </w:rPr>
        <w:t>Licese</w:t>
      </w:r>
      <w:proofErr w:type="spellEnd"/>
      <w:r w:rsidRPr="00B02A57">
        <w:rPr>
          <w:rFonts w:ascii="Times New Roman" w:hAnsi="Times New Roman" w:cs="Times New Roman"/>
          <w:sz w:val="20"/>
          <w:szCs w:val="20"/>
        </w:rPr>
        <w:t xml:space="preserve"> Madenleri, Maden Şirketleri, Yabancı Sermaye, Madenciler</w:t>
      </w:r>
    </w:p>
    <w:p w14:paraId="000BF38F" w14:textId="77777777" w:rsidR="006B177C" w:rsidRPr="00B02A57" w:rsidRDefault="006B177C" w:rsidP="006B177C">
      <w:pPr>
        <w:jc w:val="center"/>
        <w:rPr>
          <w:rFonts w:ascii="Times New Roman" w:hAnsi="Times New Roman" w:cs="Times New Roman"/>
          <w:b/>
          <w:bCs/>
          <w:sz w:val="28"/>
          <w:szCs w:val="28"/>
          <w:lang w:bidi="fa-IR"/>
        </w:rPr>
      </w:pPr>
      <w:r w:rsidRPr="00B02A57">
        <w:rPr>
          <w:rFonts w:ascii="Times New Roman" w:hAnsi="Times New Roman" w:cs="Times New Roman"/>
          <w:b/>
          <w:bCs/>
          <w:sz w:val="28"/>
          <w:szCs w:val="28"/>
        </w:rPr>
        <w:t xml:space="preserve">Financial </w:t>
      </w:r>
      <w:proofErr w:type="spellStart"/>
      <w:r w:rsidRPr="00B02A57">
        <w:rPr>
          <w:rFonts w:ascii="Times New Roman" w:hAnsi="Times New Roman" w:cs="Times New Roman"/>
          <w:b/>
          <w:bCs/>
          <w:sz w:val="28"/>
          <w:szCs w:val="28"/>
        </w:rPr>
        <w:t>Problems</w:t>
      </w:r>
      <w:proofErr w:type="spellEnd"/>
      <w:r w:rsidRPr="00B02A57">
        <w:rPr>
          <w:rFonts w:ascii="Times New Roman" w:hAnsi="Times New Roman" w:cs="Times New Roman"/>
          <w:b/>
          <w:bCs/>
          <w:sz w:val="28"/>
          <w:szCs w:val="28"/>
        </w:rPr>
        <w:t xml:space="preserve"> of </w:t>
      </w:r>
      <w:proofErr w:type="spellStart"/>
      <w:r w:rsidRPr="00B02A57">
        <w:rPr>
          <w:rFonts w:ascii="Times New Roman" w:hAnsi="Times New Roman" w:cs="Times New Roman"/>
          <w:b/>
          <w:bCs/>
          <w:sz w:val="28"/>
          <w:szCs w:val="28"/>
        </w:rPr>
        <w:t>the</w:t>
      </w:r>
      <w:proofErr w:type="spellEnd"/>
      <w:r w:rsidRPr="00B02A57">
        <w:rPr>
          <w:rFonts w:ascii="Times New Roman" w:hAnsi="Times New Roman" w:cs="Times New Roman"/>
          <w:b/>
          <w:bCs/>
          <w:sz w:val="28"/>
          <w:szCs w:val="28"/>
        </w:rPr>
        <w:t xml:space="preserve"> </w:t>
      </w:r>
      <w:proofErr w:type="spellStart"/>
      <w:r w:rsidRPr="00B02A57">
        <w:rPr>
          <w:rFonts w:ascii="Times New Roman" w:hAnsi="Times New Roman" w:cs="Times New Roman"/>
          <w:b/>
          <w:bCs/>
          <w:sz w:val="28"/>
          <w:szCs w:val="28"/>
        </w:rPr>
        <w:t>As</w:t>
      </w:r>
      <w:r w:rsidRPr="00B02A57">
        <w:rPr>
          <w:rFonts w:ascii="Times New Roman" w:hAnsi="Times New Roman" w:cs="Times New Roman"/>
          <w:b/>
          <w:bCs/>
          <w:sz w:val="28"/>
          <w:szCs w:val="28"/>
          <w:lang w:bidi="fa-IR"/>
        </w:rPr>
        <w:t>ia</w:t>
      </w:r>
      <w:proofErr w:type="spellEnd"/>
      <w:r w:rsidRPr="00B02A57">
        <w:rPr>
          <w:rFonts w:ascii="Times New Roman" w:hAnsi="Times New Roman" w:cs="Times New Roman"/>
          <w:b/>
          <w:bCs/>
          <w:sz w:val="28"/>
          <w:szCs w:val="28"/>
          <w:lang w:bidi="fa-IR"/>
        </w:rPr>
        <w:t xml:space="preserve"> </w:t>
      </w:r>
      <w:proofErr w:type="spellStart"/>
      <w:r w:rsidRPr="00B02A57">
        <w:rPr>
          <w:rFonts w:ascii="Times New Roman" w:hAnsi="Times New Roman" w:cs="Times New Roman"/>
          <w:b/>
          <w:bCs/>
          <w:sz w:val="28"/>
          <w:szCs w:val="28"/>
          <w:lang w:bidi="fa-IR"/>
        </w:rPr>
        <w:t>Minor</w:t>
      </w:r>
      <w:proofErr w:type="spellEnd"/>
      <w:r w:rsidRPr="00B02A57">
        <w:rPr>
          <w:rFonts w:ascii="Times New Roman" w:hAnsi="Times New Roman" w:cs="Times New Roman"/>
          <w:b/>
          <w:bCs/>
          <w:sz w:val="28"/>
          <w:szCs w:val="28"/>
          <w:lang w:bidi="fa-IR"/>
        </w:rPr>
        <w:t xml:space="preserve"> </w:t>
      </w:r>
      <w:proofErr w:type="spellStart"/>
      <w:r w:rsidRPr="00B02A57">
        <w:rPr>
          <w:rFonts w:ascii="Times New Roman" w:hAnsi="Times New Roman" w:cs="Times New Roman"/>
          <w:b/>
          <w:bCs/>
          <w:sz w:val="28"/>
          <w:szCs w:val="28"/>
          <w:lang w:bidi="fa-IR"/>
        </w:rPr>
        <w:t>Mining</w:t>
      </w:r>
      <w:proofErr w:type="spellEnd"/>
      <w:r w:rsidRPr="00B02A57">
        <w:rPr>
          <w:rFonts w:ascii="Times New Roman" w:hAnsi="Times New Roman" w:cs="Times New Roman"/>
          <w:b/>
          <w:bCs/>
          <w:sz w:val="28"/>
          <w:szCs w:val="28"/>
          <w:lang w:bidi="fa-IR"/>
        </w:rPr>
        <w:t xml:space="preserve"> </w:t>
      </w:r>
      <w:proofErr w:type="spellStart"/>
      <w:r w:rsidRPr="00B02A57">
        <w:rPr>
          <w:rFonts w:ascii="Times New Roman" w:hAnsi="Times New Roman" w:cs="Times New Roman"/>
          <w:b/>
          <w:bCs/>
          <w:sz w:val="28"/>
          <w:szCs w:val="28"/>
          <w:lang w:bidi="fa-IR"/>
        </w:rPr>
        <w:t>Company</w:t>
      </w:r>
      <w:proofErr w:type="spellEnd"/>
      <w:r w:rsidRPr="00B02A57">
        <w:rPr>
          <w:rFonts w:ascii="Times New Roman" w:hAnsi="Times New Roman" w:cs="Times New Roman"/>
          <w:b/>
          <w:bCs/>
          <w:sz w:val="28"/>
          <w:szCs w:val="28"/>
          <w:lang w:bidi="fa-IR"/>
        </w:rPr>
        <w:t xml:space="preserve"> </w:t>
      </w:r>
      <w:proofErr w:type="spellStart"/>
      <w:r w:rsidRPr="00B02A57">
        <w:rPr>
          <w:rFonts w:ascii="Times New Roman" w:hAnsi="Times New Roman" w:cs="Times New Roman"/>
          <w:b/>
          <w:bCs/>
          <w:sz w:val="28"/>
          <w:szCs w:val="28"/>
          <w:lang w:bidi="fa-IR"/>
        </w:rPr>
        <w:t>and</w:t>
      </w:r>
      <w:proofErr w:type="spellEnd"/>
      <w:r w:rsidRPr="00B02A57">
        <w:rPr>
          <w:rFonts w:ascii="Times New Roman" w:hAnsi="Times New Roman" w:cs="Times New Roman"/>
          <w:b/>
          <w:bCs/>
          <w:sz w:val="28"/>
          <w:szCs w:val="28"/>
          <w:lang w:bidi="fa-IR"/>
        </w:rPr>
        <w:t xml:space="preserve"> </w:t>
      </w:r>
      <w:proofErr w:type="spellStart"/>
      <w:r w:rsidRPr="00B02A57">
        <w:rPr>
          <w:rFonts w:ascii="Times New Roman" w:hAnsi="Times New Roman" w:cs="Times New Roman"/>
          <w:b/>
          <w:bCs/>
          <w:sz w:val="28"/>
          <w:szCs w:val="28"/>
          <w:lang w:bidi="fa-IR"/>
        </w:rPr>
        <w:t>the</w:t>
      </w:r>
      <w:proofErr w:type="spellEnd"/>
      <w:r w:rsidRPr="00B02A57">
        <w:rPr>
          <w:rFonts w:ascii="Times New Roman" w:hAnsi="Times New Roman" w:cs="Times New Roman"/>
          <w:b/>
          <w:bCs/>
          <w:sz w:val="28"/>
          <w:szCs w:val="28"/>
          <w:lang w:bidi="fa-IR"/>
        </w:rPr>
        <w:t xml:space="preserve"> </w:t>
      </w:r>
      <w:proofErr w:type="spellStart"/>
      <w:r w:rsidRPr="00B02A57">
        <w:rPr>
          <w:rFonts w:ascii="Times New Roman" w:hAnsi="Times New Roman" w:cs="Times New Roman"/>
          <w:b/>
          <w:bCs/>
          <w:sz w:val="28"/>
          <w:szCs w:val="28"/>
          <w:lang w:bidi="fa-IR"/>
        </w:rPr>
        <w:t>Cessation</w:t>
      </w:r>
      <w:proofErr w:type="spellEnd"/>
      <w:r w:rsidRPr="00B02A57">
        <w:rPr>
          <w:rFonts w:ascii="Times New Roman" w:hAnsi="Times New Roman" w:cs="Times New Roman"/>
          <w:b/>
          <w:bCs/>
          <w:sz w:val="28"/>
          <w:szCs w:val="28"/>
          <w:lang w:bidi="fa-IR"/>
        </w:rPr>
        <w:t xml:space="preserve"> of </w:t>
      </w:r>
      <w:proofErr w:type="spellStart"/>
      <w:r w:rsidRPr="00B02A57">
        <w:rPr>
          <w:rFonts w:ascii="Times New Roman" w:hAnsi="Times New Roman" w:cs="Times New Roman"/>
          <w:b/>
          <w:bCs/>
          <w:sz w:val="28"/>
          <w:szCs w:val="28"/>
          <w:lang w:bidi="fa-IR"/>
        </w:rPr>
        <w:t>Its</w:t>
      </w:r>
      <w:proofErr w:type="spellEnd"/>
      <w:r w:rsidRPr="00B02A57">
        <w:rPr>
          <w:rFonts w:ascii="Times New Roman" w:hAnsi="Times New Roman" w:cs="Times New Roman"/>
          <w:b/>
          <w:bCs/>
          <w:sz w:val="28"/>
          <w:szCs w:val="28"/>
          <w:lang w:bidi="fa-IR"/>
        </w:rPr>
        <w:t xml:space="preserve"> </w:t>
      </w:r>
      <w:proofErr w:type="spellStart"/>
      <w:r w:rsidRPr="00B02A57">
        <w:rPr>
          <w:rFonts w:ascii="Times New Roman" w:hAnsi="Times New Roman" w:cs="Times New Roman"/>
          <w:b/>
          <w:bCs/>
          <w:sz w:val="28"/>
          <w:szCs w:val="28"/>
          <w:lang w:bidi="fa-IR"/>
        </w:rPr>
        <w:t>Activities</w:t>
      </w:r>
      <w:proofErr w:type="spellEnd"/>
      <w:r w:rsidRPr="00B02A57">
        <w:rPr>
          <w:rFonts w:ascii="Times New Roman" w:hAnsi="Times New Roman" w:cs="Times New Roman"/>
          <w:b/>
          <w:bCs/>
          <w:sz w:val="28"/>
          <w:szCs w:val="28"/>
          <w:lang w:bidi="fa-IR"/>
        </w:rPr>
        <w:t xml:space="preserve"> in </w:t>
      </w:r>
      <w:proofErr w:type="spellStart"/>
      <w:r w:rsidRPr="00B02A57">
        <w:rPr>
          <w:rFonts w:ascii="Times New Roman" w:hAnsi="Times New Roman" w:cs="Times New Roman"/>
          <w:b/>
          <w:bCs/>
          <w:sz w:val="28"/>
          <w:szCs w:val="28"/>
          <w:lang w:bidi="fa-IR"/>
        </w:rPr>
        <w:t>the</w:t>
      </w:r>
      <w:proofErr w:type="spellEnd"/>
      <w:r w:rsidRPr="00B02A57">
        <w:rPr>
          <w:rFonts w:ascii="Times New Roman" w:hAnsi="Times New Roman" w:cs="Times New Roman"/>
          <w:b/>
          <w:bCs/>
          <w:sz w:val="28"/>
          <w:szCs w:val="28"/>
          <w:lang w:bidi="fa-IR"/>
        </w:rPr>
        <w:t xml:space="preserve"> </w:t>
      </w:r>
      <w:proofErr w:type="spellStart"/>
      <w:r w:rsidRPr="00B02A57">
        <w:rPr>
          <w:rFonts w:ascii="Times New Roman" w:hAnsi="Times New Roman" w:cs="Times New Roman"/>
          <w:b/>
          <w:bCs/>
          <w:sz w:val="28"/>
          <w:szCs w:val="28"/>
          <w:lang w:bidi="fa-IR"/>
        </w:rPr>
        <w:t>Licese</w:t>
      </w:r>
      <w:proofErr w:type="spellEnd"/>
      <w:r w:rsidRPr="00B02A57">
        <w:rPr>
          <w:rFonts w:ascii="Times New Roman" w:hAnsi="Times New Roman" w:cs="Times New Roman"/>
          <w:b/>
          <w:bCs/>
          <w:sz w:val="28"/>
          <w:szCs w:val="28"/>
          <w:lang w:bidi="fa-IR"/>
        </w:rPr>
        <w:t xml:space="preserve"> </w:t>
      </w:r>
      <w:proofErr w:type="spellStart"/>
      <w:r w:rsidRPr="00B02A57">
        <w:rPr>
          <w:rFonts w:ascii="Times New Roman" w:hAnsi="Times New Roman" w:cs="Times New Roman"/>
          <w:b/>
          <w:bCs/>
          <w:sz w:val="28"/>
          <w:szCs w:val="28"/>
          <w:lang w:bidi="fa-IR"/>
        </w:rPr>
        <w:t>Mines</w:t>
      </w:r>
      <w:proofErr w:type="spellEnd"/>
    </w:p>
    <w:p w14:paraId="658B68F3" w14:textId="77777777" w:rsidR="006B177C" w:rsidRPr="00493F5E" w:rsidRDefault="006B177C" w:rsidP="006B177C">
      <w:pPr>
        <w:jc w:val="center"/>
        <w:rPr>
          <w:rFonts w:asciiTheme="majorBidi" w:hAnsiTheme="majorBidi" w:cstheme="majorBidi"/>
          <w:b/>
          <w:bCs/>
          <w:sz w:val="24"/>
          <w:szCs w:val="24"/>
          <w:lang w:bidi="fa-IR"/>
        </w:rPr>
      </w:pPr>
      <w:proofErr w:type="spellStart"/>
      <w:r w:rsidRPr="00493F5E">
        <w:rPr>
          <w:rFonts w:asciiTheme="majorBidi" w:hAnsiTheme="majorBidi" w:cstheme="majorBidi"/>
          <w:b/>
          <w:bCs/>
          <w:sz w:val="24"/>
          <w:szCs w:val="24"/>
          <w:lang w:bidi="fa-IR"/>
        </w:rPr>
        <w:t>Abstract</w:t>
      </w:r>
      <w:proofErr w:type="spellEnd"/>
    </w:p>
    <w:p w14:paraId="30460E5E" w14:textId="77777777" w:rsidR="006B177C" w:rsidRPr="00B02A57" w:rsidRDefault="006B177C" w:rsidP="006B177C">
      <w:pPr>
        <w:spacing w:line="240" w:lineRule="auto"/>
        <w:jc w:val="both"/>
        <w:rPr>
          <w:rFonts w:ascii="Times New Roman" w:hAnsi="Times New Roman" w:cs="Times New Roman"/>
          <w:sz w:val="20"/>
          <w:szCs w:val="20"/>
          <w:lang w:bidi="fa-IR"/>
        </w:rPr>
      </w:pPr>
      <w:proofErr w:type="spellStart"/>
      <w:r w:rsidRPr="00B02A57">
        <w:rPr>
          <w:rFonts w:ascii="Times New Roman" w:hAnsi="Times New Roman" w:cs="Times New Roman"/>
          <w:sz w:val="20"/>
          <w:szCs w:val="20"/>
        </w:rPr>
        <w:t>Ottoman</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Empire</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increasinly</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aimed</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to</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bring</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natural</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resources</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into</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economy</w:t>
      </w:r>
      <w:proofErr w:type="spellEnd"/>
      <w:r w:rsidRPr="00B02A57">
        <w:rPr>
          <w:rFonts w:ascii="Times New Roman" w:hAnsi="Times New Roman" w:cs="Times New Roman"/>
          <w:sz w:val="20"/>
          <w:szCs w:val="20"/>
        </w:rPr>
        <w:t xml:space="preserve"> in </w:t>
      </w:r>
      <w:proofErr w:type="spellStart"/>
      <w:r w:rsidRPr="00B02A57">
        <w:rPr>
          <w:rFonts w:ascii="Times New Roman" w:hAnsi="Times New Roman" w:cs="Times New Roman"/>
          <w:sz w:val="20"/>
          <w:szCs w:val="20"/>
        </w:rPr>
        <w:t>the</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second</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half</w:t>
      </w:r>
      <w:proofErr w:type="spellEnd"/>
      <w:r w:rsidRPr="00B02A57">
        <w:rPr>
          <w:rFonts w:ascii="Times New Roman" w:hAnsi="Times New Roman" w:cs="Times New Roman"/>
          <w:sz w:val="20"/>
          <w:szCs w:val="20"/>
        </w:rPr>
        <w:t xml:space="preserve"> of </w:t>
      </w:r>
      <w:proofErr w:type="spellStart"/>
      <w:r w:rsidRPr="00B02A57">
        <w:rPr>
          <w:rFonts w:ascii="Times New Roman" w:hAnsi="Times New Roman" w:cs="Times New Roman"/>
          <w:sz w:val="20"/>
          <w:szCs w:val="20"/>
        </w:rPr>
        <w:t>the</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nineteenth</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century</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For</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this</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reason</w:t>
      </w:r>
      <w:proofErr w:type="spellEnd"/>
      <w:r w:rsidRPr="00B02A57">
        <w:rPr>
          <w:rFonts w:ascii="Times New Roman" w:hAnsi="Times New Roman" w:cs="Times New Roman"/>
          <w:sz w:val="20"/>
          <w:szCs w:val="20"/>
        </w:rPr>
        <w:t xml:space="preserve"> it </w:t>
      </w:r>
      <w:proofErr w:type="spellStart"/>
      <w:r w:rsidRPr="00B02A57">
        <w:rPr>
          <w:rFonts w:ascii="Times New Roman" w:hAnsi="Times New Roman" w:cs="Times New Roman"/>
          <w:sz w:val="20"/>
          <w:szCs w:val="20"/>
        </w:rPr>
        <w:t>undertook</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various</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practical</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arangements</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and</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made</w:t>
      </w:r>
      <w:proofErr w:type="spellEnd"/>
      <w:r w:rsidRPr="00B02A57">
        <w:rPr>
          <w:rFonts w:ascii="Times New Roman" w:hAnsi="Times New Roman" w:cs="Times New Roman"/>
          <w:sz w:val="20"/>
          <w:szCs w:val="20"/>
        </w:rPr>
        <w:t xml:space="preserve"> legal </w:t>
      </w:r>
      <w:proofErr w:type="spellStart"/>
      <w:r w:rsidRPr="00B02A57">
        <w:rPr>
          <w:rFonts w:ascii="Times New Roman" w:hAnsi="Times New Roman" w:cs="Times New Roman"/>
          <w:sz w:val="20"/>
          <w:szCs w:val="20"/>
        </w:rPr>
        <w:t>regulations</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One</w:t>
      </w:r>
      <w:proofErr w:type="spellEnd"/>
      <w:r w:rsidRPr="00B02A57">
        <w:rPr>
          <w:rFonts w:ascii="Times New Roman" w:hAnsi="Times New Roman" w:cs="Times New Roman"/>
          <w:sz w:val="20"/>
          <w:szCs w:val="20"/>
        </w:rPr>
        <w:t xml:space="preserve"> of </w:t>
      </w:r>
      <w:proofErr w:type="spellStart"/>
      <w:r w:rsidRPr="00B02A57">
        <w:rPr>
          <w:rFonts w:ascii="Times New Roman" w:hAnsi="Times New Roman" w:cs="Times New Roman"/>
          <w:sz w:val="20"/>
          <w:szCs w:val="20"/>
        </w:rPr>
        <w:t>the</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rPr>
        <w:t>most</w:t>
      </w:r>
      <w:proofErr w:type="spellEnd"/>
      <w:r w:rsidRPr="00B02A57">
        <w:rPr>
          <w:rFonts w:ascii="Times New Roman" w:hAnsi="Times New Roman" w:cs="Times New Roman"/>
          <w:sz w:val="20"/>
          <w:szCs w:val="20"/>
        </w:rPr>
        <w:t xml:space="preserve"> </w:t>
      </w:r>
      <w:proofErr w:type="spellStart"/>
      <w:r w:rsidRPr="00B02A57">
        <w:rPr>
          <w:rFonts w:ascii="Times New Roman" w:hAnsi="Times New Roman" w:cs="Times New Roman"/>
          <w:sz w:val="20"/>
          <w:szCs w:val="20"/>
          <w:lang w:bidi="fa-IR"/>
        </w:rPr>
        <w:t>important</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goals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consequences</w:t>
      </w:r>
      <w:proofErr w:type="spellEnd"/>
      <w:r w:rsidRPr="00B02A57">
        <w:rPr>
          <w:rFonts w:ascii="Times New Roman" w:hAnsi="Times New Roman" w:cs="Times New Roman"/>
          <w:sz w:val="20"/>
          <w:szCs w:val="20"/>
          <w:lang w:bidi="fa-IR"/>
        </w:rPr>
        <w:t xml:space="preserve"> of </w:t>
      </w:r>
      <w:proofErr w:type="spellStart"/>
      <w:r w:rsidRPr="00B02A57">
        <w:rPr>
          <w:rFonts w:ascii="Times New Roman" w:hAnsi="Times New Roman" w:cs="Times New Roman"/>
          <w:sz w:val="20"/>
          <w:szCs w:val="20"/>
          <w:lang w:bidi="fa-IR"/>
        </w:rPr>
        <w:t>these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regulations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was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opening</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up</w:t>
      </w:r>
      <w:proofErr w:type="spellEnd"/>
      <w:r w:rsidRPr="00B02A57">
        <w:rPr>
          <w:rFonts w:ascii="Times New Roman" w:hAnsi="Times New Roman" w:cs="Times New Roman"/>
          <w:sz w:val="20"/>
          <w:szCs w:val="20"/>
          <w:lang w:bidi="fa-IR"/>
        </w:rPr>
        <w:t xml:space="preserve"> of </w:t>
      </w:r>
      <w:proofErr w:type="spellStart"/>
      <w:r w:rsidRPr="00B02A57">
        <w:rPr>
          <w:rFonts w:ascii="Times New Roman" w:hAnsi="Times New Roman" w:cs="Times New Roman"/>
          <w:sz w:val="20"/>
          <w:szCs w:val="20"/>
          <w:lang w:bidi="fa-IR"/>
        </w:rPr>
        <w:t>mining</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operations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to</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foreign</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capital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Foreign</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capital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increased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mine </w:t>
      </w:r>
      <w:proofErr w:type="spellStart"/>
      <w:r w:rsidRPr="00B02A57">
        <w:rPr>
          <w:rFonts w:ascii="Times New Roman" w:hAnsi="Times New Roman" w:cs="Times New Roman"/>
          <w:sz w:val="20"/>
          <w:szCs w:val="20"/>
          <w:lang w:bidi="fa-IR"/>
        </w:rPr>
        <w:t>production</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through</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its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investments</w:t>
      </w:r>
      <w:proofErr w:type="spellEnd"/>
      <w:r w:rsidRPr="00B02A57">
        <w:rPr>
          <w:rFonts w:ascii="Times New Roman" w:hAnsi="Times New Roman" w:cs="Times New Roman"/>
          <w:sz w:val="20"/>
          <w:szCs w:val="20"/>
          <w:lang w:bidi="fa-IR"/>
        </w:rPr>
        <w:t xml:space="preserve"> in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operation</w:t>
      </w:r>
      <w:proofErr w:type="spellEnd"/>
      <w:r w:rsidRPr="00B02A57">
        <w:rPr>
          <w:rFonts w:ascii="Times New Roman" w:hAnsi="Times New Roman" w:cs="Times New Roman"/>
          <w:sz w:val="20"/>
          <w:szCs w:val="20"/>
          <w:lang w:bidi="fa-IR"/>
        </w:rPr>
        <w:t xml:space="preserve"> of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mines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particularly</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technological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innovations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infrastructural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developments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Thus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foreign</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capital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entrepreneurs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made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significant</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contributions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to</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development</w:t>
      </w:r>
      <w:proofErr w:type="spellEnd"/>
      <w:r w:rsidRPr="00B02A57">
        <w:rPr>
          <w:rFonts w:ascii="Times New Roman" w:hAnsi="Times New Roman" w:cs="Times New Roman"/>
          <w:sz w:val="20"/>
          <w:szCs w:val="20"/>
          <w:lang w:bidi="fa-IR"/>
        </w:rPr>
        <w:t xml:space="preserve"> of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regions</w:t>
      </w:r>
      <w:proofErr w:type="spellEnd"/>
      <w:r w:rsidRPr="00B02A57">
        <w:rPr>
          <w:rFonts w:ascii="Times New Roman" w:hAnsi="Times New Roman" w:cs="Times New Roman"/>
          <w:sz w:val="20"/>
          <w:szCs w:val="20"/>
          <w:lang w:bidi="fa-IR"/>
        </w:rPr>
        <w:t xml:space="preserve"> of </w:t>
      </w:r>
      <w:proofErr w:type="spellStart"/>
      <w:r w:rsidRPr="00B02A57">
        <w:rPr>
          <w:rFonts w:ascii="Times New Roman" w:hAnsi="Times New Roman" w:cs="Times New Roman"/>
          <w:sz w:val="20"/>
          <w:szCs w:val="20"/>
          <w:lang w:bidi="fa-IR"/>
        </w:rPr>
        <w:t>their</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operations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Having</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said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that</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foreign</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companies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due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to</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their</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priority</w:t>
      </w:r>
      <w:proofErr w:type="spellEnd"/>
      <w:r w:rsidRPr="00B02A57">
        <w:rPr>
          <w:rFonts w:ascii="Times New Roman" w:hAnsi="Times New Roman" w:cs="Times New Roman"/>
          <w:sz w:val="20"/>
          <w:szCs w:val="20"/>
          <w:lang w:bidi="fa-IR"/>
        </w:rPr>
        <w:t xml:space="preserve"> in </w:t>
      </w:r>
      <w:proofErr w:type="spellStart"/>
      <w:r w:rsidRPr="00B02A57">
        <w:rPr>
          <w:rFonts w:ascii="Times New Roman" w:hAnsi="Times New Roman" w:cs="Times New Roman"/>
          <w:sz w:val="20"/>
          <w:szCs w:val="20"/>
          <w:lang w:bidi="fa-IR"/>
        </w:rPr>
        <w:t>making</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profit</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their</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relative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autonomy</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from</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social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dynamics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that</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mines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created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their</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exploitation</w:t>
      </w:r>
      <w:proofErr w:type="spellEnd"/>
      <w:r w:rsidRPr="00B02A57">
        <w:rPr>
          <w:rFonts w:ascii="Times New Roman" w:hAnsi="Times New Roman" w:cs="Times New Roman"/>
          <w:sz w:val="20"/>
          <w:szCs w:val="20"/>
          <w:lang w:bidi="fa-IR"/>
        </w:rPr>
        <w:t xml:space="preserve"> of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privileged</w:t>
      </w:r>
      <w:proofErr w:type="spellEnd"/>
      <w:r w:rsidRPr="00B02A57">
        <w:rPr>
          <w:rFonts w:ascii="Times New Roman" w:hAnsi="Times New Roman" w:cs="Times New Roman"/>
          <w:sz w:val="20"/>
          <w:szCs w:val="20"/>
          <w:lang w:bidi="fa-IR"/>
        </w:rPr>
        <w:t xml:space="preserve"> legal </w:t>
      </w:r>
      <w:proofErr w:type="spellStart"/>
      <w:r w:rsidRPr="00B02A57">
        <w:rPr>
          <w:rFonts w:ascii="Times New Roman" w:hAnsi="Times New Roman" w:cs="Times New Roman"/>
          <w:sz w:val="20"/>
          <w:szCs w:val="20"/>
          <w:lang w:bidi="fa-IR"/>
        </w:rPr>
        <w:t>rights</w:t>
      </w:r>
      <w:proofErr w:type="spellEnd"/>
      <w:r w:rsidRPr="00B02A57">
        <w:rPr>
          <w:rFonts w:ascii="Times New Roman" w:hAnsi="Times New Roman" w:cs="Times New Roman"/>
          <w:sz w:val="20"/>
          <w:szCs w:val="20"/>
          <w:lang w:bidi="fa-IR"/>
        </w:rPr>
        <w:t xml:space="preserve">, had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consequence</w:t>
      </w:r>
      <w:proofErr w:type="spellEnd"/>
      <w:r w:rsidRPr="00B02A57">
        <w:rPr>
          <w:rFonts w:ascii="Times New Roman" w:hAnsi="Times New Roman" w:cs="Times New Roman"/>
          <w:sz w:val="20"/>
          <w:szCs w:val="20"/>
          <w:lang w:bidi="fa-IR"/>
        </w:rPr>
        <w:t xml:space="preserve"> of </w:t>
      </w:r>
      <w:proofErr w:type="spellStart"/>
      <w:r w:rsidRPr="00B02A57">
        <w:rPr>
          <w:rFonts w:ascii="Times New Roman" w:hAnsi="Times New Roman" w:cs="Times New Roman"/>
          <w:sz w:val="20"/>
          <w:szCs w:val="20"/>
          <w:lang w:bidi="fa-IR"/>
        </w:rPr>
        <w:t>carrying</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economic</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problems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that</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they</w:t>
      </w:r>
      <w:proofErr w:type="spellEnd"/>
      <w:r w:rsidRPr="00B02A57">
        <w:rPr>
          <w:rFonts w:ascii="Times New Roman" w:hAnsi="Times New Roman" w:cs="Times New Roman"/>
          <w:sz w:val="20"/>
          <w:szCs w:val="20"/>
          <w:lang w:bidi="fa-IR"/>
        </w:rPr>
        <w:t xml:space="preserve"> had </w:t>
      </w:r>
      <w:proofErr w:type="spellStart"/>
      <w:r w:rsidRPr="00B02A57">
        <w:rPr>
          <w:rFonts w:ascii="Times New Roman" w:hAnsi="Times New Roman" w:cs="Times New Roman"/>
          <w:sz w:val="20"/>
          <w:szCs w:val="20"/>
          <w:lang w:bidi="fa-IR"/>
        </w:rPr>
        <w:t>with</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miners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local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merchants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into</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social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political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fields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This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study</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examines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these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problems</w:t>
      </w:r>
      <w:proofErr w:type="spellEnd"/>
      <w:r w:rsidRPr="00B02A57">
        <w:rPr>
          <w:rFonts w:ascii="Times New Roman" w:hAnsi="Times New Roman" w:cs="Times New Roman"/>
          <w:sz w:val="20"/>
          <w:szCs w:val="20"/>
          <w:lang w:bidi="fa-IR"/>
        </w:rPr>
        <w:t xml:space="preserve"> in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case</w:t>
      </w:r>
      <w:proofErr w:type="spellEnd"/>
      <w:r w:rsidRPr="00B02A57">
        <w:rPr>
          <w:rFonts w:ascii="Times New Roman" w:hAnsi="Times New Roman" w:cs="Times New Roman"/>
          <w:sz w:val="20"/>
          <w:szCs w:val="20"/>
          <w:lang w:bidi="fa-IR"/>
        </w:rPr>
        <w:t xml:space="preserve"> of </w:t>
      </w:r>
      <w:proofErr w:type="spellStart"/>
      <w:r w:rsidRPr="00B02A57">
        <w:rPr>
          <w:rFonts w:ascii="Times New Roman" w:hAnsi="Times New Roman" w:cs="Times New Roman"/>
          <w:sz w:val="20"/>
          <w:szCs w:val="20"/>
          <w:lang w:bidi="fa-IR"/>
        </w:rPr>
        <w:t>galena</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mines</w:t>
      </w:r>
      <w:proofErr w:type="spellEnd"/>
      <w:r w:rsidRPr="00B02A57">
        <w:rPr>
          <w:rFonts w:ascii="Times New Roman" w:hAnsi="Times New Roman" w:cs="Times New Roman"/>
          <w:sz w:val="20"/>
          <w:szCs w:val="20"/>
          <w:lang w:bidi="fa-IR"/>
        </w:rPr>
        <w:t xml:space="preserve"> at </w:t>
      </w:r>
      <w:proofErr w:type="spellStart"/>
      <w:r w:rsidRPr="00B02A57">
        <w:rPr>
          <w:rFonts w:ascii="Times New Roman" w:hAnsi="Times New Roman" w:cs="Times New Roman"/>
          <w:sz w:val="20"/>
          <w:szCs w:val="20"/>
          <w:lang w:bidi="fa-IR"/>
        </w:rPr>
        <w:t>Licese</w:t>
      </w:r>
      <w:proofErr w:type="spellEnd"/>
      <w:r w:rsidRPr="00B02A57">
        <w:rPr>
          <w:rFonts w:ascii="Times New Roman" w:hAnsi="Times New Roman" w:cs="Times New Roman"/>
          <w:sz w:val="20"/>
          <w:szCs w:val="20"/>
          <w:lang w:bidi="fa-IR"/>
        </w:rPr>
        <w:t xml:space="preserve"> in </w:t>
      </w:r>
      <w:proofErr w:type="spellStart"/>
      <w:r w:rsidRPr="00B02A57">
        <w:rPr>
          <w:rFonts w:ascii="Times New Roman" w:hAnsi="Times New Roman" w:cs="Times New Roman"/>
          <w:sz w:val="20"/>
          <w:szCs w:val="20"/>
          <w:lang w:bidi="fa-IR"/>
        </w:rPr>
        <w:t>Shebinkarahisar</w:t>
      </w:r>
      <w:proofErr w:type="spellEnd"/>
      <w:r w:rsidRPr="00B02A57">
        <w:rPr>
          <w:rFonts w:ascii="Times New Roman" w:hAnsi="Times New Roman" w:cs="Times New Roman"/>
          <w:sz w:val="20"/>
          <w:szCs w:val="20"/>
          <w:lang w:bidi="fa-IR"/>
        </w:rPr>
        <w:t xml:space="preserve"> in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light</w:t>
      </w:r>
      <w:proofErr w:type="spellEnd"/>
      <w:r w:rsidRPr="00B02A57">
        <w:rPr>
          <w:rFonts w:ascii="Times New Roman" w:hAnsi="Times New Roman" w:cs="Times New Roman"/>
          <w:sz w:val="20"/>
          <w:szCs w:val="20"/>
          <w:lang w:bidi="fa-IR"/>
        </w:rPr>
        <w:t xml:space="preserve"> of </w:t>
      </w:r>
      <w:proofErr w:type="spellStart"/>
      <w:r w:rsidRPr="00B02A57">
        <w:rPr>
          <w:rFonts w:ascii="Times New Roman" w:hAnsi="Times New Roman" w:cs="Times New Roman"/>
          <w:sz w:val="20"/>
          <w:szCs w:val="20"/>
          <w:lang w:bidi="fa-IR"/>
        </w:rPr>
        <w:t>documents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from</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Ottoman</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State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Archives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British </w:t>
      </w:r>
      <w:proofErr w:type="spellStart"/>
      <w:r w:rsidRPr="00B02A57">
        <w:rPr>
          <w:rFonts w:ascii="Times New Roman" w:hAnsi="Times New Roman" w:cs="Times New Roman"/>
          <w:sz w:val="20"/>
          <w:szCs w:val="20"/>
          <w:lang w:bidi="fa-IR"/>
        </w:rPr>
        <w:t>Foreign</w:t>
      </w:r>
      <w:proofErr w:type="spellEnd"/>
      <w:r w:rsidRPr="00B02A57">
        <w:rPr>
          <w:rFonts w:ascii="Times New Roman" w:hAnsi="Times New Roman" w:cs="Times New Roman"/>
          <w:sz w:val="20"/>
          <w:szCs w:val="20"/>
          <w:lang w:bidi="fa-IR"/>
        </w:rPr>
        <w:t xml:space="preserve"> Office </w:t>
      </w:r>
      <w:proofErr w:type="spellStart"/>
      <w:r w:rsidRPr="00B02A57">
        <w:rPr>
          <w:rFonts w:ascii="Times New Roman" w:hAnsi="Times New Roman" w:cs="Times New Roman"/>
          <w:sz w:val="20"/>
          <w:szCs w:val="20"/>
          <w:lang w:bidi="fa-IR"/>
        </w:rPr>
        <w:t>Archives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By</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presenting</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financial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problems</w:t>
      </w:r>
      <w:proofErr w:type="spellEnd"/>
      <w:r w:rsidRPr="00B02A57">
        <w:rPr>
          <w:rFonts w:ascii="Times New Roman" w:hAnsi="Times New Roman" w:cs="Times New Roman"/>
          <w:sz w:val="20"/>
          <w:szCs w:val="20"/>
          <w:lang w:bidi="fa-IR"/>
        </w:rPr>
        <w:t xml:space="preserve"> of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company</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its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relations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with</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different</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social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groups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including</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miners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local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merchants</w:t>
      </w:r>
      <w:proofErr w:type="spellEnd"/>
      <w:r w:rsidRPr="00B02A57">
        <w:rPr>
          <w:rFonts w:ascii="Times New Roman" w:hAnsi="Times New Roman" w:cs="Times New Roman"/>
          <w:sz w:val="20"/>
          <w:szCs w:val="20"/>
          <w:lang w:bidi="fa-IR"/>
        </w:rPr>
        <w:t xml:space="preserve">, it </w:t>
      </w:r>
      <w:proofErr w:type="spellStart"/>
      <w:r w:rsidRPr="00B02A57">
        <w:rPr>
          <w:rFonts w:ascii="Times New Roman" w:hAnsi="Times New Roman" w:cs="Times New Roman"/>
          <w:sz w:val="20"/>
          <w:szCs w:val="20"/>
          <w:lang w:bidi="fa-IR"/>
        </w:rPr>
        <w:t>seeks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for</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answers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about</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broader</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questions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about</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Ottoman</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society</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and</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economy</w:t>
      </w:r>
      <w:proofErr w:type="spellEnd"/>
      <w:r w:rsidRPr="00B02A57">
        <w:rPr>
          <w:rFonts w:ascii="Times New Roman" w:hAnsi="Times New Roman" w:cs="Times New Roman"/>
          <w:sz w:val="20"/>
          <w:szCs w:val="20"/>
          <w:lang w:bidi="fa-IR"/>
        </w:rPr>
        <w:t xml:space="preserve"> in </w:t>
      </w:r>
      <w:proofErr w:type="spellStart"/>
      <w:r w:rsidRPr="00B02A57">
        <w:rPr>
          <w:rFonts w:ascii="Times New Roman" w:hAnsi="Times New Roman" w:cs="Times New Roman"/>
          <w:sz w:val="20"/>
          <w:szCs w:val="20"/>
          <w:lang w:bidi="fa-IR"/>
        </w:rPr>
        <w:t>the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period</w:t>
      </w:r>
      <w:proofErr w:type="spellEnd"/>
      <w:r w:rsidRPr="00B02A57">
        <w:rPr>
          <w:rFonts w:ascii="Times New Roman" w:hAnsi="Times New Roman" w:cs="Times New Roman"/>
          <w:sz w:val="20"/>
          <w:szCs w:val="20"/>
          <w:lang w:bidi="fa-IR"/>
        </w:rPr>
        <w:t xml:space="preserve">.  </w:t>
      </w:r>
    </w:p>
    <w:p w14:paraId="0AA1F655" w14:textId="01D5CBF8" w:rsidR="006B177C" w:rsidRPr="00B02A57" w:rsidRDefault="006B177C" w:rsidP="006B177C">
      <w:pPr>
        <w:spacing w:line="240" w:lineRule="auto"/>
        <w:jc w:val="both"/>
        <w:rPr>
          <w:rFonts w:ascii="Times New Roman" w:hAnsi="Times New Roman" w:cs="Times New Roman"/>
          <w:sz w:val="20"/>
          <w:szCs w:val="20"/>
          <w:lang w:bidi="fa-IR"/>
        </w:rPr>
      </w:pPr>
      <w:proofErr w:type="spellStart"/>
      <w:r w:rsidRPr="00B02A57">
        <w:rPr>
          <w:rFonts w:ascii="Times New Roman" w:hAnsi="Times New Roman" w:cs="Times New Roman"/>
          <w:b/>
          <w:bCs/>
          <w:sz w:val="20"/>
          <w:szCs w:val="20"/>
          <w:lang w:bidi="fa-IR"/>
        </w:rPr>
        <w:t>Keywords</w:t>
      </w:r>
      <w:proofErr w:type="spellEnd"/>
      <w:r w:rsidRPr="00B02A57">
        <w:rPr>
          <w:rFonts w:ascii="Times New Roman" w:hAnsi="Times New Roman" w:cs="Times New Roman"/>
          <w:b/>
          <w:bCs/>
          <w:sz w:val="20"/>
          <w:szCs w:val="20"/>
          <w:lang w:bidi="fa-IR"/>
        </w:rPr>
        <w:t>:</w:t>
      </w:r>
      <w:r w:rsidRPr="00B02A57">
        <w:rPr>
          <w:rFonts w:ascii="Times New Roman" w:hAnsi="Times New Roman" w:cs="Times New Roman"/>
          <w:sz w:val="20"/>
          <w:szCs w:val="20"/>
          <w:lang w:bidi="fa-IR"/>
        </w:rPr>
        <w:t xml:space="preserve"> </w:t>
      </w:r>
      <w:proofErr w:type="spellStart"/>
      <w:r w:rsidR="00EF0AE8" w:rsidRPr="00B02A57">
        <w:rPr>
          <w:rFonts w:ascii="Times New Roman" w:hAnsi="Times New Roman" w:cs="Times New Roman"/>
          <w:sz w:val="20"/>
          <w:szCs w:val="20"/>
          <w:lang w:bidi="fa-IR"/>
        </w:rPr>
        <w:t>Shebinkarahisar</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Licese</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Mines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Mining</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Companies</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Foreign</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Capital</w:t>
      </w:r>
      <w:proofErr w:type="spellEnd"/>
      <w:r w:rsidRPr="00B02A57">
        <w:rPr>
          <w:rFonts w:ascii="Times New Roman" w:hAnsi="Times New Roman" w:cs="Times New Roman"/>
          <w:sz w:val="20"/>
          <w:szCs w:val="20"/>
          <w:lang w:bidi="fa-IR"/>
        </w:rPr>
        <w:t xml:space="preserve">, </w:t>
      </w:r>
      <w:proofErr w:type="spellStart"/>
      <w:r w:rsidRPr="00B02A57">
        <w:rPr>
          <w:rFonts w:ascii="Times New Roman" w:hAnsi="Times New Roman" w:cs="Times New Roman"/>
          <w:sz w:val="20"/>
          <w:szCs w:val="20"/>
          <w:lang w:bidi="fa-IR"/>
        </w:rPr>
        <w:t>Miners</w:t>
      </w:r>
      <w:proofErr w:type="spellEnd"/>
    </w:p>
    <w:p w14:paraId="0273C79D" w14:textId="77777777" w:rsidR="006B177C" w:rsidRPr="001E455A" w:rsidRDefault="006B177C" w:rsidP="006B177C">
      <w:pPr>
        <w:spacing w:after="0" w:line="240" w:lineRule="auto"/>
        <w:jc w:val="both"/>
        <w:rPr>
          <w:rFonts w:ascii="Times New Roman" w:hAnsi="Times New Roman" w:cs="Times New Roman"/>
          <w:b/>
          <w:sz w:val="20"/>
          <w:szCs w:val="20"/>
        </w:rPr>
      </w:pPr>
      <w:r w:rsidRPr="001E455A">
        <w:rPr>
          <w:rFonts w:ascii="Times New Roman" w:hAnsi="Times New Roman" w:cs="Times New Roman"/>
          <w:b/>
          <w:sz w:val="20"/>
          <w:szCs w:val="20"/>
        </w:rPr>
        <w:t>Geliş/</w:t>
      </w:r>
      <w:proofErr w:type="spellStart"/>
      <w:r w:rsidRPr="001E455A">
        <w:rPr>
          <w:rFonts w:ascii="Times New Roman" w:hAnsi="Times New Roman" w:cs="Times New Roman"/>
          <w:b/>
          <w:sz w:val="20"/>
          <w:szCs w:val="20"/>
        </w:rPr>
        <w:t>Received</w:t>
      </w:r>
      <w:proofErr w:type="spellEnd"/>
      <w:r w:rsidRPr="001E455A">
        <w:rPr>
          <w:rFonts w:ascii="Times New Roman" w:hAnsi="Times New Roman" w:cs="Times New Roman"/>
          <w:b/>
          <w:sz w:val="20"/>
          <w:szCs w:val="20"/>
        </w:rPr>
        <w:t xml:space="preserve">: </w:t>
      </w:r>
      <w:r>
        <w:rPr>
          <w:rFonts w:ascii="Times New Roman" w:hAnsi="Times New Roman" w:cs="Times New Roman"/>
          <w:sz w:val="20"/>
          <w:szCs w:val="20"/>
        </w:rPr>
        <w:t>15</w:t>
      </w:r>
      <w:r w:rsidRPr="001E455A">
        <w:rPr>
          <w:rFonts w:ascii="Times New Roman" w:hAnsi="Times New Roman" w:cs="Times New Roman"/>
          <w:sz w:val="20"/>
          <w:szCs w:val="20"/>
        </w:rPr>
        <w:t>. 0</w:t>
      </w:r>
      <w:r>
        <w:rPr>
          <w:rFonts w:ascii="Times New Roman" w:hAnsi="Times New Roman" w:cs="Times New Roman"/>
          <w:sz w:val="20"/>
          <w:szCs w:val="20"/>
        </w:rPr>
        <w:t>2</w:t>
      </w:r>
      <w:r w:rsidRPr="001E455A">
        <w:rPr>
          <w:rFonts w:ascii="Times New Roman" w:hAnsi="Times New Roman" w:cs="Times New Roman"/>
          <w:sz w:val="20"/>
          <w:szCs w:val="20"/>
        </w:rPr>
        <w:t>. 202</w:t>
      </w:r>
      <w:r>
        <w:rPr>
          <w:rFonts w:ascii="Times New Roman" w:hAnsi="Times New Roman" w:cs="Times New Roman"/>
          <w:sz w:val="20"/>
          <w:szCs w:val="20"/>
        </w:rPr>
        <w:t>2</w:t>
      </w:r>
    </w:p>
    <w:p w14:paraId="3A3E872B" w14:textId="60BAC213" w:rsidR="006B177C" w:rsidRPr="00EA71D0" w:rsidRDefault="006B177C" w:rsidP="00EA71D0">
      <w:pPr>
        <w:spacing w:after="120" w:line="240" w:lineRule="auto"/>
        <w:jc w:val="both"/>
        <w:rPr>
          <w:rFonts w:ascii="Times New Roman" w:hAnsi="Times New Roman" w:cs="Times New Roman"/>
          <w:sz w:val="20"/>
          <w:szCs w:val="20"/>
        </w:rPr>
      </w:pPr>
      <w:r w:rsidRPr="001E455A">
        <w:rPr>
          <w:rFonts w:ascii="Times New Roman" w:hAnsi="Times New Roman" w:cs="Times New Roman"/>
          <w:b/>
          <w:sz w:val="20"/>
          <w:szCs w:val="20"/>
        </w:rPr>
        <w:t>Kabul/</w:t>
      </w:r>
      <w:proofErr w:type="spellStart"/>
      <w:r w:rsidRPr="001E455A">
        <w:rPr>
          <w:rFonts w:ascii="Times New Roman" w:hAnsi="Times New Roman" w:cs="Times New Roman"/>
          <w:b/>
          <w:sz w:val="20"/>
          <w:szCs w:val="20"/>
        </w:rPr>
        <w:t>Accepted</w:t>
      </w:r>
      <w:proofErr w:type="spellEnd"/>
      <w:r w:rsidRPr="001E455A">
        <w:rPr>
          <w:rFonts w:ascii="Times New Roman" w:hAnsi="Times New Roman" w:cs="Times New Roman"/>
          <w:b/>
          <w:sz w:val="20"/>
          <w:szCs w:val="20"/>
        </w:rPr>
        <w:t>:</w:t>
      </w:r>
      <w:r>
        <w:rPr>
          <w:rFonts w:ascii="Times New Roman" w:hAnsi="Times New Roman" w:cs="Times New Roman"/>
          <w:b/>
          <w:sz w:val="20"/>
          <w:szCs w:val="20"/>
        </w:rPr>
        <w:t xml:space="preserve"> </w:t>
      </w:r>
      <w:r>
        <w:rPr>
          <w:rFonts w:ascii="Times New Roman" w:hAnsi="Times New Roman" w:cs="Times New Roman"/>
          <w:sz w:val="20"/>
          <w:szCs w:val="20"/>
        </w:rPr>
        <w:t>09</w:t>
      </w:r>
      <w:r w:rsidRPr="003708AA">
        <w:rPr>
          <w:rFonts w:ascii="Times New Roman" w:hAnsi="Times New Roman" w:cs="Times New Roman"/>
          <w:sz w:val="20"/>
          <w:szCs w:val="20"/>
        </w:rPr>
        <w:t>. 05. 2022</w:t>
      </w:r>
    </w:p>
    <w:p w14:paraId="1ECDDBC2" w14:textId="2DBFA93B" w:rsidR="00C34ABD" w:rsidRPr="00746DA2" w:rsidRDefault="00746DA2" w:rsidP="00746DA2">
      <w:pPr>
        <w:jc w:val="both"/>
        <w:rPr>
          <w:rFonts w:ascii="Times New Roman" w:hAnsi="Times New Roman" w:cs="Times New Roman"/>
          <w:sz w:val="20"/>
          <w:szCs w:val="20"/>
        </w:rPr>
      </w:pPr>
      <w:r w:rsidRPr="001E455A">
        <w:rPr>
          <w:rFonts w:ascii="Times New Roman" w:hAnsi="Times New Roman" w:cs="Times New Roman"/>
          <w:sz w:val="20"/>
          <w:szCs w:val="20"/>
        </w:rPr>
        <w:t>*</w:t>
      </w:r>
      <w:r w:rsidRPr="00AC4CEE">
        <w:rPr>
          <w:rFonts w:ascii="Times New Roman" w:hAnsi="Times New Roman" w:cs="Times New Roman"/>
          <w:b/>
          <w:bCs/>
          <w:sz w:val="20"/>
          <w:szCs w:val="20"/>
        </w:rPr>
        <w:t xml:space="preserve">Etik Kurul </w:t>
      </w:r>
      <w:proofErr w:type="spellStart"/>
      <w:r w:rsidRPr="00AC4CEE">
        <w:rPr>
          <w:rFonts w:ascii="Times New Roman" w:hAnsi="Times New Roman" w:cs="Times New Roman"/>
          <w:b/>
          <w:bCs/>
          <w:sz w:val="20"/>
          <w:szCs w:val="20"/>
        </w:rPr>
        <w:t>İzn</w:t>
      </w:r>
      <w:proofErr w:type="spellEnd"/>
      <w:r>
        <w:rPr>
          <w:rFonts w:ascii="Times New Roman" w:hAnsi="Times New Roman" w:cs="Times New Roman"/>
          <w:b/>
          <w:bCs/>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55744A1B" w14:textId="2ADA1424" w:rsidR="006B177C" w:rsidRPr="00840BF6" w:rsidRDefault="006B177C" w:rsidP="00840BF6">
      <w:pPr>
        <w:jc w:val="center"/>
        <w:rPr>
          <w:rFonts w:ascii="Times New Roman" w:hAnsi="Times New Roman" w:cs="Times New Roman"/>
          <w:b/>
          <w:bCs/>
          <w:sz w:val="24"/>
          <w:szCs w:val="24"/>
        </w:rPr>
      </w:pPr>
      <w:bookmarkStart w:id="257" w:name="_Toc107386349"/>
      <w:bookmarkStart w:id="258" w:name="_Toc107387695"/>
      <w:bookmarkStart w:id="259" w:name="_Toc107388311"/>
      <w:r w:rsidRPr="00840BF6">
        <w:rPr>
          <w:rFonts w:ascii="Times New Roman" w:hAnsi="Times New Roman" w:cs="Times New Roman"/>
          <w:b/>
          <w:bCs/>
          <w:sz w:val="24"/>
          <w:szCs w:val="24"/>
        </w:rPr>
        <w:lastRenderedPageBreak/>
        <w:t>Giriş</w:t>
      </w:r>
      <w:bookmarkEnd w:id="257"/>
      <w:bookmarkEnd w:id="258"/>
      <w:bookmarkEnd w:id="259"/>
    </w:p>
    <w:p w14:paraId="694BBF7A"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Osmanlığı İmparatorluğu’nun on dokuzuncu yüzyıldaki ekonomisinde yer altı kaynakların</w:t>
      </w:r>
      <w:r>
        <w:rPr>
          <w:rFonts w:ascii="Times New Roman" w:hAnsi="Times New Roman" w:cs="Times New Roman"/>
        </w:rPr>
        <w:t>ın</w:t>
      </w:r>
      <w:r w:rsidRPr="00EF1BA8">
        <w:rPr>
          <w:rFonts w:ascii="Times New Roman" w:hAnsi="Times New Roman" w:cs="Times New Roman"/>
        </w:rPr>
        <w:t xml:space="preserve"> kullanılmasının önemli bir yeri vardır. David </w:t>
      </w:r>
      <w:proofErr w:type="spellStart"/>
      <w:r w:rsidRPr="00EF1BA8">
        <w:rPr>
          <w:rFonts w:ascii="Times New Roman" w:hAnsi="Times New Roman" w:cs="Times New Roman"/>
        </w:rPr>
        <w:t>Urquhart</w:t>
      </w:r>
      <w:proofErr w:type="spellEnd"/>
      <w:r w:rsidRPr="00EF1BA8">
        <w:rPr>
          <w:rFonts w:ascii="Times New Roman" w:hAnsi="Times New Roman" w:cs="Times New Roman"/>
        </w:rPr>
        <w:t xml:space="preserve">, </w:t>
      </w:r>
      <w:r w:rsidRPr="00767A0C">
        <w:rPr>
          <w:rFonts w:ascii="Times New Roman" w:hAnsi="Times New Roman" w:cs="Times New Roman"/>
        </w:rPr>
        <w:t>1833’te</w:t>
      </w:r>
      <w:r w:rsidRPr="00EF1BA8">
        <w:rPr>
          <w:rFonts w:ascii="Times New Roman" w:hAnsi="Times New Roman" w:cs="Times New Roman"/>
        </w:rPr>
        <w:t xml:space="preserve"> yayınlanan ve imparatorluğun ekonomik ve ticari kaynaklarını incelediği çalışmasında yer</w:t>
      </w:r>
      <w:r>
        <w:rPr>
          <w:rFonts w:ascii="Times New Roman" w:hAnsi="Times New Roman" w:cs="Times New Roman"/>
        </w:rPr>
        <w:t xml:space="preserve"> </w:t>
      </w:r>
      <w:r w:rsidRPr="00EF1BA8">
        <w:rPr>
          <w:rFonts w:ascii="Times New Roman" w:hAnsi="Times New Roman" w:cs="Times New Roman"/>
        </w:rPr>
        <w:t xml:space="preserve">altı zenginliklerinden ve bunun ekonomi için </w:t>
      </w:r>
      <w:proofErr w:type="spellStart"/>
      <w:r w:rsidRPr="00EF1BA8">
        <w:rPr>
          <w:rFonts w:ascii="Times New Roman" w:hAnsi="Times New Roman" w:cs="Times New Roman"/>
        </w:rPr>
        <w:t>potensiyelinden</w:t>
      </w:r>
      <w:proofErr w:type="spellEnd"/>
      <w:r w:rsidRPr="00EF1BA8">
        <w:rPr>
          <w:rFonts w:ascii="Times New Roman" w:hAnsi="Times New Roman" w:cs="Times New Roman"/>
        </w:rPr>
        <w:t xml:space="preserve"> bahseder. </w:t>
      </w:r>
      <w:proofErr w:type="spellStart"/>
      <w:r w:rsidRPr="00EF1BA8">
        <w:rPr>
          <w:rFonts w:ascii="Times New Roman" w:hAnsi="Times New Roman" w:cs="Times New Roman"/>
        </w:rPr>
        <w:t>Urquhart</w:t>
      </w:r>
      <w:proofErr w:type="spellEnd"/>
      <w:r w:rsidRPr="00EF1BA8">
        <w:rPr>
          <w:rFonts w:ascii="Times New Roman" w:hAnsi="Times New Roman" w:cs="Times New Roman"/>
        </w:rPr>
        <w:t xml:space="preserve"> sultanın madenlere ilgisinin altını çizerken madenlerin o döneme kadarki işletilme şekillerinin özellikle de iltizam sisteminin verimi düşürdüğü için yanlış olduğunu belirtir ve özel teşebbüsün madenlerin kullanımını arttıracağına dair örnekler verir</w:t>
      </w:r>
      <w:r>
        <w:rPr>
          <w:rFonts w:ascii="Times New Roman" w:hAnsi="Times New Roman" w:cs="Times New Roman"/>
          <w:noProof/>
        </w:rPr>
        <w:t xml:space="preserve"> </w:t>
      </w:r>
      <w:r w:rsidRPr="00EF1BA8">
        <w:rPr>
          <w:rFonts w:ascii="Times New Roman" w:hAnsi="Times New Roman" w:cs="Times New Roman"/>
          <w:noProof/>
        </w:rPr>
        <w:t>(Urquhart, 1833</w:t>
      </w:r>
      <w:r>
        <w:rPr>
          <w:rFonts w:ascii="Times New Roman" w:hAnsi="Times New Roman" w:cs="Times New Roman"/>
          <w:noProof/>
        </w:rPr>
        <w:t xml:space="preserve">: </w:t>
      </w:r>
      <w:r w:rsidRPr="00EF1BA8">
        <w:rPr>
          <w:rFonts w:ascii="Times New Roman" w:hAnsi="Times New Roman" w:cs="Times New Roman"/>
          <w:noProof/>
        </w:rPr>
        <w:t>176-177)</w:t>
      </w:r>
      <w:r w:rsidRPr="00EF1BA8">
        <w:rPr>
          <w:rFonts w:ascii="Times New Roman" w:hAnsi="Times New Roman" w:cs="Times New Roman"/>
        </w:rPr>
        <w:t xml:space="preserve">. Bu görüşlerinde </w:t>
      </w:r>
      <w:proofErr w:type="spellStart"/>
      <w:r w:rsidRPr="00EF1BA8">
        <w:rPr>
          <w:rFonts w:ascii="Times New Roman" w:hAnsi="Times New Roman" w:cs="Times New Roman"/>
        </w:rPr>
        <w:t>Urquhart’ın</w:t>
      </w:r>
      <w:proofErr w:type="spellEnd"/>
      <w:r w:rsidRPr="00EF1BA8">
        <w:rPr>
          <w:rFonts w:ascii="Times New Roman" w:hAnsi="Times New Roman" w:cs="Times New Roman"/>
        </w:rPr>
        <w:t xml:space="preserve"> bir İngiliz olarak liberal ticaret ilkelerine olan inancının yeri muhakkaktır</w:t>
      </w:r>
      <w:r>
        <w:rPr>
          <w:rFonts w:ascii="Times New Roman" w:hAnsi="Times New Roman" w:cs="Times New Roman"/>
        </w:rPr>
        <w:t>;</w:t>
      </w:r>
      <w:r w:rsidRPr="00EF1BA8">
        <w:rPr>
          <w:rFonts w:ascii="Times New Roman" w:hAnsi="Times New Roman" w:cs="Times New Roman"/>
        </w:rPr>
        <w:t xml:space="preserve"> bununla birlikte Tanzimat yöneticileri de madenlerin işletilmesinde çeşitli değişiklikleri gerekli görmüşlerdir. Madenler on sekizinci yüzyılın ortasına kadar Maliye Hazinesi</w:t>
      </w:r>
      <w:r>
        <w:rPr>
          <w:rFonts w:ascii="Times New Roman" w:hAnsi="Times New Roman" w:cs="Times New Roman"/>
        </w:rPr>
        <w:t>,</w:t>
      </w:r>
      <w:r w:rsidRPr="00EF1BA8">
        <w:rPr>
          <w:rFonts w:ascii="Times New Roman" w:hAnsi="Times New Roman" w:cs="Times New Roman"/>
        </w:rPr>
        <w:t xml:space="preserve"> daha sonra ise Darphane Nezareti tarafından işletilirken Maden Mukataası Kalemi tarafından da idare edilen madenler bulunmaktaydı. Madenlerin önemli kısmı on dokuzuncu yüzyılın </w:t>
      </w:r>
      <w:r w:rsidRPr="009411D9">
        <w:rPr>
          <w:rFonts w:ascii="Times New Roman" w:hAnsi="Times New Roman" w:cs="Times New Roman"/>
        </w:rPr>
        <w:t>ortalarına kadar, mülkiyetin devlette kalmasını sağlayan emanet usulü ile işletilmekteydi</w:t>
      </w:r>
      <w:r w:rsidRPr="009411D9">
        <w:rPr>
          <w:rFonts w:ascii="Times New Roman" w:hAnsi="Times New Roman" w:cs="Times New Roman"/>
          <w:noProof/>
        </w:rPr>
        <w:t xml:space="preserve"> (Tızlak, 1993: 313-314)</w:t>
      </w:r>
      <w:r w:rsidRPr="009411D9">
        <w:rPr>
          <w:rFonts w:ascii="Times New Roman" w:hAnsi="Times New Roman" w:cs="Times New Roman"/>
        </w:rPr>
        <w:t xml:space="preserve">. On dokuzuncu yüzyılda ise Balkanlardaki toprak kayıplarının sonucu olarak Anadolu’daki madenlerin öneminin artması, sanayileşen Avrupa’nın artan talebi ve teknolojinin ilerlemesi madencilik alanında bir dizi yasal düzenleme ve gelişmeyi beraberinde getirmiştir </w:t>
      </w:r>
      <w:r w:rsidRPr="009411D9">
        <w:rPr>
          <w:rFonts w:ascii="Times New Roman" w:hAnsi="Times New Roman" w:cs="Times New Roman"/>
          <w:noProof/>
        </w:rPr>
        <w:t>(Quataert, 1994: 914)</w:t>
      </w:r>
      <w:r w:rsidRPr="009411D9">
        <w:rPr>
          <w:rFonts w:ascii="Times New Roman" w:hAnsi="Times New Roman" w:cs="Times New Roman"/>
        </w:rPr>
        <w:t xml:space="preserve">. Tanzimat sonrası ekonomik gelişmeler ve kurumsallaşmanın parçası olarak 1842 </w:t>
      </w:r>
      <w:proofErr w:type="spellStart"/>
      <w:r w:rsidRPr="009411D9">
        <w:rPr>
          <w:rFonts w:ascii="Times New Roman" w:hAnsi="Times New Roman" w:cs="Times New Roman"/>
        </w:rPr>
        <w:t>Maadin</w:t>
      </w:r>
      <w:proofErr w:type="spellEnd"/>
      <w:r w:rsidRPr="009411D9">
        <w:rPr>
          <w:rFonts w:ascii="Times New Roman" w:hAnsi="Times New Roman" w:cs="Times New Roman"/>
        </w:rPr>
        <w:t xml:space="preserve">-i Hümayun </w:t>
      </w:r>
      <w:proofErr w:type="spellStart"/>
      <w:r w:rsidRPr="009411D9">
        <w:rPr>
          <w:rFonts w:ascii="Times New Roman" w:hAnsi="Times New Roman" w:cs="Times New Roman"/>
        </w:rPr>
        <w:t>Meclisi’i</w:t>
      </w:r>
      <w:proofErr w:type="spellEnd"/>
      <w:r w:rsidRPr="009411D9">
        <w:rPr>
          <w:rFonts w:ascii="Times New Roman" w:hAnsi="Times New Roman" w:cs="Times New Roman"/>
        </w:rPr>
        <w:t xml:space="preserve"> kurulmuş; 1861 ve 1869 maden kanunnameleri ile madencilik geliştirilmeye çalışılmış; yüzde 1 ile yüzde 5 arası bir payı devlete bırakmak suretiyle müteşebbislere maden işletme imtiyazları verilmeye başlanmıştır. Madenciliği geliştirmek, özellikle de yabancı sermayeyi çekmek amacıyla, Sultan II. Abdülhamid döneminde</w:t>
      </w:r>
      <w:r w:rsidRPr="00EF1BA8">
        <w:rPr>
          <w:rFonts w:ascii="Times New Roman" w:hAnsi="Times New Roman" w:cs="Times New Roman"/>
        </w:rPr>
        <w:t xml:space="preserve"> 1878, 1885 ve 1906 tarihl</w:t>
      </w:r>
      <w:r>
        <w:rPr>
          <w:rFonts w:ascii="Times New Roman" w:hAnsi="Times New Roman" w:cs="Times New Roman"/>
        </w:rPr>
        <w:t>i</w:t>
      </w:r>
      <w:r w:rsidRPr="00EF1BA8">
        <w:rPr>
          <w:rFonts w:ascii="Times New Roman" w:hAnsi="Times New Roman" w:cs="Times New Roman"/>
        </w:rPr>
        <w:t xml:space="preserve"> madenlerin araştırılması, mülkiyet ve tasarruf şekilleri ile yabancılara verilecek imtiyazların şartlarını belirle</w:t>
      </w:r>
      <w:r>
        <w:rPr>
          <w:rFonts w:ascii="Times New Roman" w:hAnsi="Times New Roman" w:cs="Times New Roman"/>
        </w:rPr>
        <w:t>y</w:t>
      </w:r>
      <w:r w:rsidRPr="00EF1BA8">
        <w:rPr>
          <w:rFonts w:ascii="Times New Roman" w:hAnsi="Times New Roman" w:cs="Times New Roman"/>
        </w:rPr>
        <w:t>en nizamnameler</w:t>
      </w:r>
      <w:r>
        <w:rPr>
          <w:rFonts w:ascii="Times New Roman" w:hAnsi="Times New Roman" w:cs="Times New Roman"/>
        </w:rPr>
        <w:t xml:space="preserve">in </w:t>
      </w:r>
      <w:r w:rsidRPr="00EF1BA8">
        <w:rPr>
          <w:rFonts w:ascii="Times New Roman" w:hAnsi="Times New Roman" w:cs="Times New Roman"/>
        </w:rPr>
        <w:t>yayınlandığı ve 1887’den itibaren yabancılara verilen imtiyazların 99 yıla kadar uzatıldığı görülmektedir</w:t>
      </w:r>
      <w:r>
        <w:rPr>
          <w:rFonts w:ascii="Times New Roman" w:hAnsi="Times New Roman" w:cs="Times New Roman"/>
          <w:noProof/>
        </w:rPr>
        <w:t xml:space="preserve"> </w:t>
      </w:r>
      <w:r w:rsidRPr="00EF1BA8">
        <w:rPr>
          <w:rFonts w:ascii="Times New Roman" w:hAnsi="Times New Roman" w:cs="Times New Roman"/>
          <w:noProof/>
        </w:rPr>
        <w:t>(Saylan, 2009</w:t>
      </w:r>
      <w:r>
        <w:rPr>
          <w:rFonts w:ascii="Times New Roman" w:hAnsi="Times New Roman" w:cs="Times New Roman"/>
          <w:noProof/>
        </w:rPr>
        <w:t xml:space="preserve">: 169,175; </w:t>
      </w:r>
      <w:r w:rsidRPr="00EF1BA8">
        <w:rPr>
          <w:rFonts w:ascii="Times New Roman" w:hAnsi="Times New Roman" w:cs="Times New Roman"/>
          <w:noProof/>
        </w:rPr>
        <w:t>Köse, 2002</w:t>
      </w:r>
      <w:r>
        <w:rPr>
          <w:rFonts w:ascii="Times New Roman" w:hAnsi="Times New Roman" w:cs="Times New Roman"/>
          <w:noProof/>
        </w:rPr>
        <w:t>: 290-291, 303</w:t>
      </w:r>
      <w:r w:rsidRPr="00EF1BA8">
        <w:rPr>
          <w:rFonts w:ascii="Times New Roman" w:hAnsi="Times New Roman" w:cs="Times New Roman"/>
          <w:noProof/>
        </w:rPr>
        <w:t>)</w:t>
      </w:r>
      <w:r>
        <w:rPr>
          <w:rFonts w:ascii="Times New Roman" w:hAnsi="Times New Roman" w:cs="Times New Roman"/>
          <w:noProof/>
        </w:rPr>
        <w:t>.</w:t>
      </w:r>
      <w:r w:rsidRPr="00EF1BA8">
        <w:rPr>
          <w:rFonts w:ascii="Times New Roman" w:hAnsi="Times New Roman" w:cs="Times New Roman"/>
        </w:rPr>
        <w:t xml:space="preserve"> Bazı madenler, mesela bu araştırmanın odağını oluşturan simli kurşun madenleri</w:t>
      </w:r>
      <w:r>
        <w:rPr>
          <w:rFonts w:ascii="Times New Roman" w:hAnsi="Times New Roman" w:cs="Times New Roman"/>
        </w:rPr>
        <w:t>,</w:t>
      </w:r>
      <w:r w:rsidRPr="00EF1BA8">
        <w:rPr>
          <w:rFonts w:ascii="Times New Roman" w:hAnsi="Times New Roman" w:cs="Times New Roman"/>
        </w:rPr>
        <w:t xml:space="preserve"> yirminci yüzyılın başında tamamıyla yabancı sermayenin elindedir</w:t>
      </w:r>
      <w:r>
        <w:rPr>
          <w:rFonts w:ascii="Times New Roman" w:hAnsi="Times New Roman" w:cs="Times New Roman"/>
        </w:rPr>
        <w:t xml:space="preserve"> </w:t>
      </w:r>
      <w:r w:rsidRPr="00EF1BA8">
        <w:rPr>
          <w:rFonts w:ascii="Times New Roman" w:hAnsi="Times New Roman" w:cs="Times New Roman"/>
          <w:noProof/>
        </w:rPr>
        <w:t>(Ökçün, 1969</w:t>
      </w:r>
      <w:r>
        <w:rPr>
          <w:rFonts w:ascii="Times New Roman" w:hAnsi="Times New Roman" w:cs="Times New Roman"/>
          <w:noProof/>
        </w:rPr>
        <w:t>: 871</w:t>
      </w:r>
      <w:r w:rsidRPr="00EF1BA8">
        <w:rPr>
          <w:rFonts w:ascii="Times New Roman" w:hAnsi="Times New Roman" w:cs="Times New Roman"/>
          <w:noProof/>
        </w:rPr>
        <w:t>)</w:t>
      </w:r>
      <w:r w:rsidRPr="00EF1BA8">
        <w:rPr>
          <w:rFonts w:ascii="Times New Roman" w:hAnsi="Times New Roman" w:cs="Times New Roman"/>
        </w:rPr>
        <w:t>.</w:t>
      </w:r>
    </w:p>
    <w:p w14:paraId="19FDAB13" w14:textId="77777777" w:rsidR="006B177C" w:rsidRPr="00EF1BA8" w:rsidRDefault="006B177C" w:rsidP="006B177C">
      <w:pPr>
        <w:spacing w:line="360" w:lineRule="auto"/>
        <w:ind w:firstLine="720"/>
        <w:jc w:val="both"/>
        <w:rPr>
          <w:rFonts w:ascii="Times New Roman" w:hAnsi="Times New Roman" w:cs="Times New Roman"/>
          <w:lang w:bidi="fa-IR"/>
        </w:rPr>
      </w:pPr>
      <w:r w:rsidRPr="00EF1BA8">
        <w:rPr>
          <w:rFonts w:ascii="Times New Roman" w:hAnsi="Times New Roman" w:cs="Times New Roman"/>
        </w:rPr>
        <w:t>Bu gelişmelerden maden yatakları yönünden çok zengin olduğu bilinen Giresun ve çevresi de etkilenmiştir</w:t>
      </w:r>
      <w:r>
        <w:rPr>
          <w:rFonts w:ascii="Times New Roman" w:hAnsi="Times New Roman" w:cs="Times New Roman"/>
        </w:rPr>
        <w:t xml:space="preserve"> </w:t>
      </w:r>
      <w:r w:rsidRPr="00EF1BA8">
        <w:rPr>
          <w:rFonts w:ascii="Times New Roman" w:hAnsi="Times New Roman" w:cs="Times New Roman"/>
          <w:noProof/>
        </w:rPr>
        <w:t>(Karaman, 2003</w:t>
      </w:r>
      <w:r>
        <w:rPr>
          <w:rFonts w:ascii="Times New Roman" w:hAnsi="Times New Roman" w:cs="Times New Roman"/>
          <w:noProof/>
        </w:rPr>
        <w:t xml:space="preserve">: 64; </w:t>
      </w:r>
      <w:r w:rsidRPr="00EF1BA8">
        <w:rPr>
          <w:rFonts w:ascii="Times New Roman" w:hAnsi="Times New Roman" w:cs="Times New Roman"/>
          <w:noProof/>
        </w:rPr>
        <w:t>Saylan, 2009</w:t>
      </w:r>
      <w:r>
        <w:rPr>
          <w:rFonts w:ascii="Times New Roman" w:hAnsi="Times New Roman" w:cs="Times New Roman"/>
          <w:noProof/>
        </w:rPr>
        <w:t>: 170</w:t>
      </w:r>
      <w:r w:rsidRPr="00EF1BA8">
        <w:rPr>
          <w:rFonts w:ascii="Times New Roman" w:hAnsi="Times New Roman" w:cs="Times New Roman"/>
          <w:noProof/>
        </w:rPr>
        <w:t>)</w:t>
      </w:r>
      <w:r w:rsidRPr="00EF1BA8">
        <w:rPr>
          <w:rFonts w:ascii="Times New Roman" w:hAnsi="Times New Roman" w:cs="Times New Roman"/>
        </w:rPr>
        <w:t>.  19. yüzyılın ikinci yarısında çeşitli yayınlarda bu bölge</w:t>
      </w:r>
      <w:r>
        <w:rPr>
          <w:rFonts w:ascii="Times New Roman" w:hAnsi="Times New Roman" w:cs="Times New Roman"/>
        </w:rPr>
        <w:t>l</w:t>
      </w:r>
      <w:r w:rsidRPr="00EF1BA8">
        <w:rPr>
          <w:rFonts w:ascii="Times New Roman" w:hAnsi="Times New Roman" w:cs="Times New Roman"/>
        </w:rPr>
        <w:t>er</w:t>
      </w:r>
      <w:r>
        <w:rPr>
          <w:rFonts w:ascii="Times New Roman" w:hAnsi="Times New Roman" w:cs="Times New Roman"/>
        </w:rPr>
        <w:t>de</w:t>
      </w:r>
      <w:r w:rsidRPr="00EF1BA8">
        <w:rPr>
          <w:rFonts w:ascii="Times New Roman" w:hAnsi="Times New Roman" w:cs="Times New Roman"/>
        </w:rPr>
        <w:t>ki madenlerin imtiyazlarının verilerek işletilmeleri</w:t>
      </w:r>
      <w:r>
        <w:rPr>
          <w:rFonts w:ascii="Times New Roman" w:hAnsi="Times New Roman" w:cs="Times New Roman"/>
        </w:rPr>
        <w:t>nin</w:t>
      </w:r>
      <w:r w:rsidRPr="00EF1BA8">
        <w:rPr>
          <w:rFonts w:ascii="Times New Roman" w:hAnsi="Times New Roman" w:cs="Times New Roman"/>
        </w:rPr>
        <w:t xml:space="preserve"> ve bölge ve imparatorluk ekonomisine katkıda bulunmalarını</w:t>
      </w:r>
      <w:r>
        <w:rPr>
          <w:rFonts w:ascii="Times New Roman" w:hAnsi="Times New Roman" w:cs="Times New Roman"/>
        </w:rPr>
        <w:t>n</w:t>
      </w:r>
      <w:r w:rsidRPr="00EF1BA8">
        <w:rPr>
          <w:rFonts w:ascii="Times New Roman" w:hAnsi="Times New Roman" w:cs="Times New Roman"/>
        </w:rPr>
        <w:t xml:space="preserve"> beklenildiği görülmektedir</w:t>
      </w:r>
      <w:r>
        <w:rPr>
          <w:rFonts w:ascii="Times New Roman" w:hAnsi="Times New Roman" w:cs="Times New Roman"/>
        </w:rPr>
        <w:t xml:space="preserve"> </w:t>
      </w:r>
      <w:r w:rsidRPr="00EF1BA8">
        <w:rPr>
          <w:rFonts w:ascii="Times New Roman" w:hAnsi="Times New Roman" w:cs="Times New Roman"/>
          <w:noProof/>
        </w:rPr>
        <w:t>(Karaman, 2003</w:t>
      </w:r>
      <w:r>
        <w:rPr>
          <w:rFonts w:ascii="Times New Roman" w:hAnsi="Times New Roman" w:cs="Times New Roman"/>
          <w:noProof/>
        </w:rPr>
        <w:t>: 65</w:t>
      </w:r>
      <w:r w:rsidRPr="00EF1BA8">
        <w:rPr>
          <w:rFonts w:ascii="Times New Roman" w:hAnsi="Times New Roman" w:cs="Times New Roman"/>
          <w:noProof/>
        </w:rPr>
        <w:t>)</w:t>
      </w:r>
      <w:r w:rsidRPr="00EF1BA8">
        <w:rPr>
          <w:rFonts w:ascii="Times New Roman" w:hAnsi="Times New Roman" w:cs="Times New Roman"/>
        </w:rPr>
        <w:t>. Bunun bir ka</w:t>
      </w:r>
      <w:r>
        <w:rPr>
          <w:rFonts w:ascii="Times New Roman" w:hAnsi="Times New Roman" w:cs="Times New Roman"/>
        </w:rPr>
        <w:t>r</w:t>
      </w:r>
      <w:r w:rsidRPr="00EF1BA8">
        <w:rPr>
          <w:rFonts w:ascii="Times New Roman" w:hAnsi="Times New Roman" w:cs="Times New Roman"/>
        </w:rPr>
        <w:t>şılığı olarak da on dokuzuncu yüzyılın sonunda bir çok yabancı girişimci bölgeye gelerek keşif çalışmalarında bulunmuşlardır</w:t>
      </w:r>
      <w:r>
        <w:rPr>
          <w:rFonts w:ascii="Times New Roman" w:hAnsi="Times New Roman" w:cs="Times New Roman"/>
        </w:rPr>
        <w:t xml:space="preserve"> </w:t>
      </w:r>
      <w:r w:rsidRPr="00EF1BA8">
        <w:rPr>
          <w:rFonts w:ascii="Times New Roman" w:hAnsi="Times New Roman" w:cs="Times New Roman"/>
          <w:noProof/>
        </w:rPr>
        <w:t>(Karaman, 2003</w:t>
      </w:r>
      <w:r>
        <w:rPr>
          <w:rFonts w:ascii="Times New Roman" w:hAnsi="Times New Roman" w:cs="Times New Roman"/>
          <w:noProof/>
        </w:rPr>
        <w:t>: 67</w:t>
      </w:r>
      <w:r w:rsidRPr="00EF1BA8">
        <w:rPr>
          <w:rFonts w:ascii="Times New Roman" w:hAnsi="Times New Roman" w:cs="Times New Roman"/>
          <w:noProof/>
        </w:rPr>
        <w:t>)</w:t>
      </w:r>
      <w:r w:rsidRPr="00EF1BA8">
        <w:rPr>
          <w:rFonts w:ascii="Times New Roman" w:hAnsi="Times New Roman" w:cs="Times New Roman"/>
        </w:rPr>
        <w:t>.</w:t>
      </w:r>
      <w:r>
        <w:rPr>
          <w:rFonts w:ascii="Times New Roman" w:hAnsi="Times New Roman" w:cs="Times New Roman"/>
        </w:rPr>
        <w:t xml:space="preserve"> </w:t>
      </w:r>
      <w:r w:rsidRPr="00EF1BA8">
        <w:rPr>
          <w:rFonts w:ascii="Times New Roman" w:hAnsi="Times New Roman" w:cs="Times New Roman"/>
        </w:rPr>
        <w:t>Bununla beraber yapılan hukuki kolaylıklara</w:t>
      </w:r>
      <w:r w:rsidRPr="00EF1BA8">
        <w:rPr>
          <w:rFonts w:ascii="Times New Roman" w:hAnsi="Times New Roman" w:cs="Times New Roman"/>
          <w:lang w:val="hy-AM"/>
        </w:rPr>
        <w:t xml:space="preserve"> </w:t>
      </w:r>
      <w:r w:rsidRPr="00EF1BA8">
        <w:rPr>
          <w:rFonts w:ascii="Times New Roman" w:hAnsi="Times New Roman" w:cs="Times New Roman"/>
          <w:lang w:bidi="fa-IR"/>
        </w:rPr>
        <w:t xml:space="preserve">rağmen bazı madenlerin imtiyazlarının </w:t>
      </w:r>
      <w:r w:rsidRPr="00EF1BA8">
        <w:rPr>
          <w:rFonts w:ascii="Times New Roman" w:hAnsi="Times New Roman" w:cs="Times New Roman"/>
          <w:lang w:bidi="fa-IR"/>
        </w:rPr>
        <w:lastRenderedPageBreak/>
        <w:t>ise feshedildiği, bazılarının da sık sık el değiştir</w:t>
      </w:r>
      <w:r>
        <w:rPr>
          <w:rFonts w:ascii="Times New Roman" w:hAnsi="Times New Roman" w:cs="Times New Roman"/>
          <w:lang w:bidi="fa-IR"/>
        </w:rPr>
        <w:t>d</w:t>
      </w:r>
      <w:r w:rsidRPr="00EF1BA8">
        <w:rPr>
          <w:rFonts w:ascii="Times New Roman" w:hAnsi="Times New Roman" w:cs="Times New Roman"/>
          <w:lang w:bidi="fa-IR"/>
        </w:rPr>
        <w:t>iği görülür</w:t>
      </w:r>
      <w:r>
        <w:rPr>
          <w:rFonts w:ascii="Times New Roman" w:hAnsi="Times New Roman" w:cs="Times New Roman"/>
          <w:lang w:bidi="fa-IR"/>
        </w:rPr>
        <w:t xml:space="preserve"> </w:t>
      </w:r>
      <w:r w:rsidRPr="00EF1BA8">
        <w:rPr>
          <w:rFonts w:ascii="Times New Roman" w:hAnsi="Times New Roman" w:cs="Times New Roman"/>
          <w:noProof/>
          <w:lang w:bidi="fa-IR"/>
        </w:rPr>
        <w:t>(Saylan, 2009</w:t>
      </w:r>
      <w:r>
        <w:rPr>
          <w:rFonts w:ascii="Times New Roman" w:hAnsi="Times New Roman" w:cs="Times New Roman"/>
          <w:noProof/>
          <w:lang w:bidi="fa-IR"/>
        </w:rPr>
        <w:t>: 178-179</w:t>
      </w:r>
      <w:r w:rsidRPr="00EF1BA8">
        <w:rPr>
          <w:rFonts w:ascii="Times New Roman" w:hAnsi="Times New Roman" w:cs="Times New Roman"/>
          <w:noProof/>
          <w:lang w:bidi="fa-IR"/>
        </w:rPr>
        <w:t>)</w:t>
      </w:r>
      <w:r w:rsidRPr="00EF1BA8">
        <w:rPr>
          <w:rFonts w:ascii="Times New Roman" w:hAnsi="Times New Roman" w:cs="Times New Roman"/>
          <w:lang w:bidi="fa-IR"/>
        </w:rPr>
        <w:t>. Hatta bazı madenlerin de yaşadığı ekonomik sorunların neticesinde faaliyetlerini durdukları görülmektedir. Yeterince k</w:t>
      </w:r>
      <w:r>
        <w:rPr>
          <w:rFonts w:ascii="Times New Roman" w:hAnsi="Times New Roman" w:cs="Times New Roman"/>
          <w:lang w:bidi="fa-IR"/>
        </w:rPr>
        <w:t>â</w:t>
      </w:r>
      <w:r w:rsidRPr="00EF1BA8">
        <w:rPr>
          <w:rFonts w:ascii="Times New Roman" w:hAnsi="Times New Roman" w:cs="Times New Roman"/>
          <w:lang w:bidi="fa-IR"/>
        </w:rPr>
        <w:t>rlı olmayan ve yabancı sermayenin ilgi göstermediği madenler de kaderine terk</w:t>
      </w:r>
      <w:r>
        <w:rPr>
          <w:rFonts w:ascii="Times New Roman" w:hAnsi="Times New Roman" w:cs="Times New Roman"/>
          <w:lang w:bidi="fa-IR"/>
        </w:rPr>
        <w:t xml:space="preserve"> </w:t>
      </w:r>
      <w:r w:rsidRPr="004C7408">
        <w:rPr>
          <w:rFonts w:ascii="Times New Roman" w:hAnsi="Times New Roman" w:cs="Times New Roman"/>
          <w:lang w:bidi="fa-IR"/>
        </w:rPr>
        <w:t>edilmiştir.</w:t>
      </w:r>
      <w:r w:rsidRPr="004C7408">
        <w:rPr>
          <w:rStyle w:val="DipnotBavurusu"/>
          <w:rFonts w:ascii="Times New Roman" w:hAnsi="Times New Roman" w:cs="Times New Roman"/>
          <w:lang w:bidi="fa-IR"/>
        </w:rPr>
        <w:footnoteReference w:id="93"/>
      </w:r>
    </w:p>
    <w:p w14:paraId="3398C621" w14:textId="77777777" w:rsidR="006B177C" w:rsidRPr="00EF1BA8" w:rsidRDefault="006B177C" w:rsidP="006B177C">
      <w:pPr>
        <w:spacing w:line="360" w:lineRule="auto"/>
        <w:ind w:firstLine="720"/>
        <w:jc w:val="both"/>
        <w:rPr>
          <w:rFonts w:ascii="Times New Roman" w:hAnsi="Times New Roman" w:cs="Times New Roman"/>
          <w:lang w:bidi="fa-IR"/>
        </w:rPr>
      </w:pPr>
      <w:r>
        <w:rPr>
          <w:rFonts w:ascii="Times New Roman" w:hAnsi="Times New Roman" w:cs="Times New Roman"/>
          <w:lang w:bidi="fa-IR"/>
        </w:rPr>
        <w:t xml:space="preserve">Bu </w:t>
      </w:r>
      <w:r w:rsidRPr="00EF1BA8">
        <w:rPr>
          <w:rFonts w:ascii="Times New Roman" w:hAnsi="Times New Roman" w:cs="Times New Roman"/>
          <w:lang w:bidi="fa-IR"/>
        </w:rPr>
        <w:t>araştı</w:t>
      </w:r>
      <w:r>
        <w:rPr>
          <w:rFonts w:ascii="Times New Roman" w:hAnsi="Times New Roman" w:cs="Times New Roman"/>
          <w:lang w:bidi="fa-IR"/>
        </w:rPr>
        <w:t>r</w:t>
      </w:r>
      <w:r w:rsidRPr="00EF1BA8">
        <w:rPr>
          <w:rFonts w:ascii="Times New Roman" w:hAnsi="Times New Roman" w:cs="Times New Roman"/>
          <w:lang w:bidi="fa-IR"/>
        </w:rPr>
        <w:t xml:space="preserve">mada oldukça önemli bir simli kurşun madeni olan </w:t>
      </w:r>
      <w:proofErr w:type="spellStart"/>
      <w:r w:rsidRPr="00EF1BA8">
        <w:rPr>
          <w:rFonts w:ascii="Times New Roman" w:hAnsi="Times New Roman" w:cs="Times New Roman"/>
          <w:lang w:bidi="fa-IR"/>
        </w:rPr>
        <w:t>Licese</w:t>
      </w:r>
      <w:proofErr w:type="spellEnd"/>
      <w:r w:rsidRPr="00EF1BA8">
        <w:rPr>
          <w:rFonts w:ascii="Times New Roman" w:hAnsi="Times New Roman" w:cs="Times New Roman"/>
          <w:lang w:bidi="fa-IR"/>
        </w:rPr>
        <w:t xml:space="preserve"> madeninin yaşadığı sorunlar incelenerek madenin yirminci yüzyılın başında faaliyetlerini neden durdurduğu sorusuna cevap aranacaktır. </w:t>
      </w:r>
      <w:r w:rsidRPr="009411D9">
        <w:rPr>
          <w:rFonts w:ascii="Times New Roman" w:hAnsi="Times New Roman" w:cs="Times New Roman"/>
          <w:lang w:bidi="fa-IR"/>
        </w:rPr>
        <w:t xml:space="preserve">Araştırmanın başlıca odağını </w:t>
      </w:r>
      <w:proofErr w:type="spellStart"/>
      <w:r w:rsidRPr="009411D9">
        <w:rPr>
          <w:rFonts w:ascii="Times New Roman" w:hAnsi="Times New Roman" w:cs="Times New Roman"/>
          <w:lang w:bidi="fa-IR"/>
        </w:rPr>
        <w:t>Urquhart’ın</w:t>
      </w:r>
      <w:proofErr w:type="spellEnd"/>
      <w:r w:rsidRPr="009411D9">
        <w:rPr>
          <w:rFonts w:ascii="Times New Roman" w:hAnsi="Times New Roman" w:cs="Times New Roman"/>
          <w:lang w:bidi="fa-IR"/>
        </w:rPr>
        <w:t xml:space="preserve"> ve birçok Tanzimat elitinin kabul ettiği özel teşebbüse dair inancın pek tartışılmayan eksik yanları oluşturmaktadır. Aşağıda gösterileceği üzere yabancı sermaye sahibi özel teşebbüsün, </w:t>
      </w:r>
      <w:proofErr w:type="spellStart"/>
      <w:r w:rsidRPr="009411D9">
        <w:rPr>
          <w:rFonts w:ascii="Times New Roman" w:hAnsi="Times New Roman" w:cs="Times New Roman"/>
          <w:lang w:bidi="fa-IR"/>
        </w:rPr>
        <w:t>Licese</w:t>
      </w:r>
      <w:proofErr w:type="spellEnd"/>
      <w:r w:rsidRPr="009411D9">
        <w:rPr>
          <w:rFonts w:ascii="Times New Roman" w:hAnsi="Times New Roman" w:cs="Times New Roman"/>
          <w:lang w:bidi="fa-IR"/>
        </w:rPr>
        <w:t xml:space="preserve"> madenlerinde gerçekten de özellikle teknoloji yatırımıyla verimi arttırdığı, işçilerin yaşam koşullarına yatırımda bulunduğu, madeni limana bağlayan yolun yapımına destek vererek bölgenin kalkınmasına doğrudan katkıda bulunduğu görülmektedir. Bununla beraber, madeni işleten yabancı sermaye sahiplerinin bir noktadan itibaren madene gerekli işletme sermayesini sağlamamaları, madenin devamlı nakit darlığı içinde bulunmasına ve bir noktada bu darlıktan dolayı iş yapamaz hale gelmesine sebep olmuştur. Nakit darlığının temelinde ise şirketin borçlanması yatmaktadır. Madendeki işçiler şirketten alacaklarını isteyerek üretimi durdurmuşlar; madenin müdürü ise şirketle yaşadığı anlaşmazlıklar sebebiyle işçilerin isteklerini kabul etmiştir. Önemli bir şirketin faaliyetlerinin durdurmasının ekonomik olduğu kadar sosyal ve siyasi sonuçları olmuştur. Şirketin borcunu ödeyememesi ve faaliyetlerini durdurması alacaklı olan yerel tüccar arasında huzursuzluk yaratmıştır. Şirketin yabancı bir şirket olması, arabulucu olması beklenen devleti uluslararası hukuk ve anlaşmaların yükümlülüklerine uymak ile tebaasının haklarını yabancılar karşısında korumak gibi bir ikilemde bırakmıştır. Madenin faaliyetlerini durdurmasında ise borç döngüsü gibi yapısal sorunların yanında, şirket müdürünün ve madencilerin tutumları ile bu yapısal ve kişisel sebepler arasındaki ilişkiler önemlidir. Bu tür ekonomik kararların madenin bulunduğu bölgedeki</w:t>
      </w:r>
      <w:r w:rsidRPr="00EF1BA8">
        <w:rPr>
          <w:rFonts w:ascii="Times New Roman" w:hAnsi="Times New Roman" w:cs="Times New Roman"/>
          <w:lang w:bidi="fa-IR"/>
        </w:rPr>
        <w:t xml:space="preserve"> yansımalarında ekonomi dışı ilişkilerin, devletin tebaası ile arasındaki ilişkiler (bir özel teşebbüste çalışan işçiler ve devlet; tüccar ve devlet) ve devletin egemenliği gibi (yabancıların hakları ve devlet) çok daha geniş sosyal ve siyasi boyutları da olmuştur. Donald </w:t>
      </w:r>
      <w:proofErr w:type="spellStart"/>
      <w:r w:rsidRPr="00EF1BA8">
        <w:rPr>
          <w:rFonts w:ascii="Times New Roman" w:hAnsi="Times New Roman" w:cs="Times New Roman"/>
          <w:lang w:bidi="fa-IR"/>
        </w:rPr>
        <w:t>Quataert’in</w:t>
      </w:r>
      <w:proofErr w:type="spellEnd"/>
      <w:r w:rsidRPr="00EF1BA8">
        <w:rPr>
          <w:rFonts w:ascii="Times New Roman" w:hAnsi="Times New Roman" w:cs="Times New Roman"/>
          <w:lang w:bidi="fa-IR"/>
        </w:rPr>
        <w:t xml:space="preserve"> Zonguldak madenleri üzerine olan çalışmasında önerdiği üzere bir maden özelindeki bir çalışma tarihçilerin sorduk</w:t>
      </w:r>
      <w:r w:rsidRPr="00DD2390">
        <w:rPr>
          <w:rFonts w:ascii="Times New Roman" w:hAnsi="Times New Roman" w:cs="Times New Roman"/>
          <w:lang w:bidi="fa-IR"/>
        </w:rPr>
        <w:t>l</w:t>
      </w:r>
      <w:r w:rsidRPr="00EF1BA8">
        <w:rPr>
          <w:rFonts w:ascii="Times New Roman" w:hAnsi="Times New Roman" w:cs="Times New Roman"/>
          <w:lang w:bidi="fa-IR"/>
        </w:rPr>
        <w:t xml:space="preserve">arı daha </w:t>
      </w:r>
      <w:proofErr w:type="spellStart"/>
      <w:r w:rsidRPr="00EF1BA8">
        <w:rPr>
          <w:rFonts w:ascii="Times New Roman" w:hAnsi="Times New Roman" w:cs="Times New Roman"/>
          <w:lang w:bidi="fa-IR"/>
        </w:rPr>
        <w:t>şümullu</w:t>
      </w:r>
      <w:proofErr w:type="spellEnd"/>
      <w:r w:rsidRPr="00EF1BA8">
        <w:rPr>
          <w:rFonts w:ascii="Times New Roman" w:hAnsi="Times New Roman" w:cs="Times New Roman"/>
          <w:lang w:bidi="fa-IR"/>
        </w:rPr>
        <w:t xml:space="preserve"> sorulara da cevap arayabilecekleri bir mercek vazifesi görebilir</w:t>
      </w:r>
      <w:r w:rsidRPr="00DD2390">
        <w:rPr>
          <w:rFonts w:ascii="Times New Roman" w:hAnsi="Times New Roman" w:cs="Times New Roman"/>
          <w:lang w:bidi="fa-IR"/>
        </w:rPr>
        <w:t xml:space="preserve"> </w:t>
      </w:r>
      <w:r w:rsidRPr="00EF1BA8">
        <w:rPr>
          <w:rFonts w:ascii="Times New Roman" w:hAnsi="Times New Roman" w:cs="Times New Roman"/>
          <w:noProof/>
          <w:lang w:bidi="fa-IR"/>
        </w:rPr>
        <w:t>(Quataert, 2006</w:t>
      </w:r>
      <w:r w:rsidRPr="00DD2390">
        <w:rPr>
          <w:rFonts w:ascii="Times New Roman" w:hAnsi="Times New Roman" w:cs="Times New Roman"/>
          <w:noProof/>
          <w:lang w:bidi="fa-IR"/>
        </w:rPr>
        <w:t>: 3</w:t>
      </w:r>
      <w:r w:rsidRPr="00EF1BA8">
        <w:rPr>
          <w:rFonts w:ascii="Times New Roman" w:hAnsi="Times New Roman" w:cs="Times New Roman"/>
          <w:noProof/>
          <w:lang w:bidi="fa-IR"/>
        </w:rPr>
        <w:t>)</w:t>
      </w:r>
      <w:r w:rsidRPr="00EF1BA8">
        <w:rPr>
          <w:rFonts w:ascii="Times New Roman" w:hAnsi="Times New Roman" w:cs="Times New Roman"/>
          <w:lang w:bidi="fa-IR"/>
        </w:rPr>
        <w:t>.</w:t>
      </w:r>
    </w:p>
    <w:p w14:paraId="06F5ABBF" w14:textId="77777777" w:rsidR="006B177C" w:rsidRPr="00EF1BA8" w:rsidRDefault="006B177C" w:rsidP="006B177C">
      <w:pPr>
        <w:spacing w:line="360" w:lineRule="auto"/>
        <w:ind w:firstLine="720"/>
        <w:jc w:val="both"/>
        <w:rPr>
          <w:rFonts w:ascii="Times New Roman" w:hAnsi="Times New Roman" w:cs="Times New Roman"/>
          <w:lang w:bidi="fa-IR"/>
        </w:rPr>
      </w:pPr>
      <w:r w:rsidRPr="00EF1BA8">
        <w:rPr>
          <w:rFonts w:ascii="Times New Roman" w:hAnsi="Times New Roman" w:cs="Times New Roman"/>
          <w:lang w:bidi="fa-IR"/>
        </w:rPr>
        <w:lastRenderedPageBreak/>
        <w:t xml:space="preserve">Bu araştırmada </w:t>
      </w:r>
      <w:proofErr w:type="spellStart"/>
      <w:r w:rsidRPr="00EF1BA8">
        <w:rPr>
          <w:rFonts w:ascii="Times New Roman" w:hAnsi="Times New Roman" w:cs="Times New Roman"/>
          <w:lang w:bidi="fa-IR"/>
        </w:rPr>
        <w:t>Licese</w:t>
      </w:r>
      <w:proofErr w:type="spellEnd"/>
      <w:r w:rsidRPr="00EF1BA8">
        <w:rPr>
          <w:rFonts w:ascii="Times New Roman" w:hAnsi="Times New Roman" w:cs="Times New Roman"/>
          <w:lang w:bidi="fa-IR"/>
        </w:rPr>
        <w:t xml:space="preserve"> </w:t>
      </w:r>
      <w:r>
        <w:rPr>
          <w:rFonts w:ascii="Times New Roman" w:hAnsi="Times New Roman" w:cs="Times New Roman"/>
          <w:lang w:bidi="fa-IR"/>
        </w:rPr>
        <w:t>M</w:t>
      </w:r>
      <w:r w:rsidRPr="00EF1BA8">
        <w:rPr>
          <w:rFonts w:ascii="Times New Roman" w:hAnsi="Times New Roman" w:cs="Times New Roman"/>
          <w:lang w:bidi="fa-IR"/>
        </w:rPr>
        <w:t>adeni</w:t>
      </w:r>
      <w:r w:rsidRPr="00DD2390">
        <w:rPr>
          <w:rFonts w:ascii="Times New Roman" w:hAnsi="Times New Roman" w:cs="Times New Roman"/>
          <w:lang w:bidi="fa-IR"/>
        </w:rPr>
        <w:t>,</w:t>
      </w:r>
      <w:r w:rsidRPr="00EF1BA8">
        <w:rPr>
          <w:rFonts w:ascii="Times New Roman" w:hAnsi="Times New Roman" w:cs="Times New Roman"/>
          <w:lang w:bidi="fa-IR"/>
        </w:rPr>
        <w:t xml:space="preserve"> yabancı şirket, konsolos, işçiler</w:t>
      </w:r>
      <w:r w:rsidRPr="00DD2390">
        <w:rPr>
          <w:rFonts w:ascii="Times New Roman" w:hAnsi="Times New Roman" w:cs="Times New Roman"/>
          <w:lang w:bidi="fa-IR"/>
        </w:rPr>
        <w:t xml:space="preserve"> ve </w:t>
      </w:r>
      <w:r w:rsidRPr="00EF1BA8">
        <w:rPr>
          <w:rFonts w:ascii="Times New Roman" w:hAnsi="Times New Roman" w:cs="Times New Roman"/>
          <w:lang w:bidi="fa-IR"/>
        </w:rPr>
        <w:t>yerli tüccar gibi farklı aktörleri</w:t>
      </w:r>
      <w:r w:rsidRPr="00DD2390">
        <w:rPr>
          <w:rFonts w:ascii="Times New Roman" w:hAnsi="Times New Roman" w:cs="Times New Roman"/>
          <w:lang w:bidi="fa-IR"/>
        </w:rPr>
        <w:t>n</w:t>
      </w:r>
      <w:r w:rsidRPr="00EF1BA8">
        <w:rPr>
          <w:rFonts w:ascii="Times New Roman" w:hAnsi="Times New Roman" w:cs="Times New Roman"/>
          <w:lang w:bidi="fa-IR"/>
        </w:rPr>
        <w:t xml:space="preserve"> birbiriyle ilişki halinde olduğu</w:t>
      </w:r>
      <w:r w:rsidRPr="00DD2390">
        <w:rPr>
          <w:rFonts w:ascii="Times New Roman" w:hAnsi="Times New Roman" w:cs="Times New Roman"/>
          <w:lang w:bidi="fa-IR"/>
        </w:rPr>
        <w:t xml:space="preserve">, </w:t>
      </w:r>
      <w:r w:rsidRPr="00EF1BA8">
        <w:rPr>
          <w:rFonts w:ascii="Times New Roman" w:hAnsi="Times New Roman" w:cs="Times New Roman"/>
          <w:lang w:bidi="fa-IR"/>
        </w:rPr>
        <w:t xml:space="preserve">çeşitli </w:t>
      </w:r>
      <w:r w:rsidRPr="00DD2390">
        <w:rPr>
          <w:rFonts w:ascii="Times New Roman" w:hAnsi="Times New Roman" w:cs="Times New Roman"/>
          <w:lang w:bidi="fa-IR"/>
        </w:rPr>
        <w:t>iş birliği</w:t>
      </w:r>
      <w:r w:rsidRPr="00EF1BA8">
        <w:rPr>
          <w:rFonts w:ascii="Times New Roman" w:hAnsi="Times New Roman" w:cs="Times New Roman"/>
          <w:lang w:bidi="fa-IR"/>
        </w:rPr>
        <w:t xml:space="preserve"> ve çatışmalar gibi sosyal ilişkileri de içeren bir üretim alanı olarak incelenecektir. Bu farklı ve katmanlı ilişkileri incelemek amacıyla</w:t>
      </w:r>
      <w:r w:rsidRPr="00DD2390">
        <w:rPr>
          <w:rFonts w:ascii="Times New Roman" w:hAnsi="Times New Roman" w:cs="Times New Roman"/>
          <w:lang w:bidi="fa-IR"/>
        </w:rPr>
        <w:t>,</w:t>
      </w:r>
      <w:r w:rsidRPr="00EF1BA8">
        <w:rPr>
          <w:rFonts w:ascii="Times New Roman" w:hAnsi="Times New Roman" w:cs="Times New Roman"/>
          <w:lang w:bidi="fa-IR"/>
        </w:rPr>
        <w:t xml:space="preserve"> araştırma</w:t>
      </w:r>
      <w:r w:rsidRPr="00DD2390">
        <w:rPr>
          <w:rFonts w:ascii="Times New Roman" w:hAnsi="Times New Roman" w:cs="Times New Roman"/>
          <w:lang w:bidi="fa-IR"/>
        </w:rPr>
        <w:t>da</w:t>
      </w:r>
      <w:r w:rsidRPr="00EF1BA8">
        <w:rPr>
          <w:rFonts w:ascii="Times New Roman" w:hAnsi="Times New Roman" w:cs="Times New Roman"/>
          <w:lang w:bidi="fa-IR"/>
        </w:rPr>
        <w:t xml:space="preserve"> Osmanlı Devlet Arşivleri, İngiliz Dışişleri Arşivi ve Amerikan konsolosluk raporları gibi farklı kaynaklar kullanılmıştır. Araştırma, ayrıca yabancı maden şirketlerinin Rum madenciler üzerine olan etkisini İngiliz belgeleri ve Rum kaynaklar üzerinden inceleyen </w:t>
      </w:r>
      <w:proofErr w:type="spellStart"/>
      <w:r w:rsidRPr="00EF1BA8">
        <w:rPr>
          <w:rFonts w:ascii="Times New Roman" w:hAnsi="Times New Roman" w:cs="Times New Roman"/>
          <w:lang w:bidi="fa-IR"/>
        </w:rPr>
        <w:t>Kyriakos</w:t>
      </w:r>
      <w:proofErr w:type="spellEnd"/>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Chatzikyriakidis’in</w:t>
      </w:r>
      <w:proofErr w:type="spellEnd"/>
      <w:r w:rsidRPr="00EF1BA8">
        <w:rPr>
          <w:rFonts w:ascii="Times New Roman" w:hAnsi="Times New Roman" w:cs="Times New Roman"/>
          <w:lang w:bidi="fa-IR"/>
        </w:rPr>
        <w:t xml:space="preserve"> “Avrupalı Maden Şirketlerinin Küçük Asya Madenlerine </w:t>
      </w:r>
      <w:proofErr w:type="spellStart"/>
      <w:r w:rsidRPr="00EF1BA8">
        <w:rPr>
          <w:rFonts w:ascii="Times New Roman" w:hAnsi="Times New Roman" w:cs="Times New Roman"/>
          <w:lang w:bidi="fa-IR"/>
        </w:rPr>
        <w:t>Penetrasyonu</w:t>
      </w:r>
      <w:proofErr w:type="spellEnd"/>
      <w:r w:rsidRPr="00EF1BA8">
        <w:rPr>
          <w:rFonts w:ascii="Times New Roman" w:hAnsi="Times New Roman" w:cs="Times New Roman"/>
          <w:lang w:bidi="fa-IR"/>
        </w:rPr>
        <w:t xml:space="preserve"> </w:t>
      </w:r>
      <w:r w:rsidRPr="00EF1BA8">
        <w:rPr>
          <w:rFonts w:ascii="Times New Roman" w:hAnsi="Times New Roman" w:cs="Times New Roman"/>
          <w:shd w:val="clear" w:color="auto" w:fill="FFFFFF"/>
        </w:rPr>
        <w:t>(1861-1923)” başlıklı</w:t>
      </w:r>
      <w:r w:rsidRPr="00EF1BA8">
        <w:rPr>
          <w:rFonts w:ascii="Times New Roman" w:hAnsi="Times New Roman" w:cs="Times New Roman"/>
          <w:lang w:bidi="fa-IR"/>
        </w:rPr>
        <w:t xml:space="preserve"> tezinden de ikincil kaynaklar arasında fay</w:t>
      </w:r>
      <w:r w:rsidRPr="00DD2390">
        <w:rPr>
          <w:rFonts w:ascii="Times New Roman" w:hAnsi="Times New Roman" w:cs="Times New Roman"/>
          <w:lang w:bidi="fa-IR"/>
        </w:rPr>
        <w:t>d</w:t>
      </w:r>
      <w:r w:rsidRPr="00EF1BA8">
        <w:rPr>
          <w:rFonts w:ascii="Times New Roman" w:hAnsi="Times New Roman" w:cs="Times New Roman"/>
          <w:lang w:bidi="fa-IR"/>
        </w:rPr>
        <w:t>alanmaktadır</w:t>
      </w:r>
      <w:r w:rsidRPr="00DD2390">
        <w:rPr>
          <w:rFonts w:ascii="Times New Roman" w:hAnsi="Times New Roman" w:cs="Times New Roman"/>
          <w:lang w:bidi="fa-IR"/>
        </w:rPr>
        <w:t xml:space="preserve"> </w:t>
      </w:r>
      <w:r w:rsidRPr="00EF1BA8">
        <w:rPr>
          <w:rFonts w:ascii="Times New Roman" w:hAnsi="Times New Roman" w:cs="Times New Roman"/>
          <w:noProof/>
          <w:lang w:bidi="fa-IR"/>
        </w:rPr>
        <w:t>(Chatzikyriakidis, 2005)</w:t>
      </w:r>
      <w:r>
        <w:rPr>
          <w:rFonts w:ascii="Times New Roman" w:hAnsi="Times New Roman" w:cs="Times New Roman"/>
          <w:lang w:bidi="fa-IR"/>
        </w:rPr>
        <w:t>.</w:t>
      </w:r>
      <w:r w:rsidRPr="00EF1BA8">
        <w:rPr>
          <w:rFonts w:ascii="Times New Roman" w:hAnsi="Times New Roman" w:cs="Times New Roman"/>
          <w:lang w:bidi="fa-IR"/>
        </w:rPr>
        <w:t xml:space="preserve"> Bu farklı kaynakların birlikte kullanılması</w:t>
      </w:r>
      <w:r w:rsidRPr="00DD2390">
        <w:rPr>
          <w:rFonts w:ascii="Times New Roman" w:hAnsi="Times New Roman" w:cs="Times New Roman"/>
          <w:lang w:bidi="fa-IR"/>
        </w:rPr>
        <w:t>,</w:t>
      </w:r>
      <w:r w:rsidRPr="00EF1BA8">
        <w:rPr>
          <w:rFonts w:ascii="Times New Roman" w:hAnsi="Times New Roman" w:cs="Times New Roman"/>
          <w:lang w:bidi="fa-IR"/>
        </w:rPr>
        <w:t xml:space="preserve"> şirketin yaşadığı borç sorunları </w:t>
      </w:r>
      <w:r w:rsidRPr="00DD2390">
        <w:rPr>
          <w:rFonts w:ascii="Times New Roman" w:hAnsi="Times New Roman" w:cs="Times New Roman"/>
          <w:lang w:bidi="fa-IR"/>
        </w:rPr>
        <w:t xml:space="preserve">ile </w:t>
      </w:r>
      <w:r w:rsidRPr="00EF1BA8">
        <w:rPr>
          <w:rFonts w:ascii="Times New Roman" w:hAnsi="Times New Roman" w:cs="Times New Roman"/>
          <w:lang w:bidi="fa-IR"/>
        </w:rPr>
        <w:t>işçi ve tüccarın talepleri gibi farklı ama birbiriyle ilişkili alanlarda bize bilgi sunarak bu çok katmanlı ilişkileri incele</w:t>
      </w:r>
      <w:r w:rsidRPr="00DD2390">
        <w:rPr>
          <w:rFonts w:ascii="Times New Roman" w:hAnsi="Times New Roman" w:cs="Times New Roman"/>
          <w:lang w:bidi="fa-IR"/>
        </w:rPr>
        <w:t>me</w:t>
      </w:r>
      <w:r w:rsidRPr="00EF1BA8">
        <w:rPr>
          <w:rFonts w:ascii="Times New Roman" w:hAnsi="Times New Roman" w:cs="Times New Roman"/>
          <w:lang w:bidi="fa-IR"/>
        </w:rPr>
        <w:t>mize olanak sağlamaktadırlar.</w:t>
      </w:r>
    </w:p>
    <w:p w14:paraId="19CA6401" w14:textId="77777777" w:rsidR="006B177C" w:rsidRPr="00372AE4" w:rsidRDefault="006B177C" w:rsidP="00372AE4">
      <w:pPr>
        <w:jc w:val="center"/>
        <w:rPr>
          <w:rFonts w:ascii="Times New Roman" w:hAnsi="Times New Roman" w:cs="Times New Roman"/>
          <w:b/>
          <w:bCs/>
          <w:sz w:val="24"/>
          <w:szCs w:val="24"/>
        </w:rPr>
      </w:pPr>
      <w:bookmarkStart w:id="260" w:name="_Toc107386350"/>
      <w:bookmarkStart w:id="261" w:name="_Toc107387696"/>
      <w:bookmarkStart w:id="262" w:name="_Toc107388312"/>
      <w:proofErr w:type="spellStart"/>
      <w:r w:rsidRPr="00372AE4">
        <w:rPr>
          <w:rFonts w:ascii="Times New Roman" w:hAnsi="Times New Roman" w:cs="Times New Roman"/>
          <w:b/>
          <w:bCs/>
          <w:sz w:val="24"/>
          <w:szCs w:val="24"/>
        </w:rPr>
        <w:t>Licese</w:t>
      </w:r>
      <w:proofErr w:type="spellEnd"/>
      <w:r w:rsidRPr="00372AE4">
        <w:rPr>
          <w:rFonts w:ascii="Times New Roman" w:hAnsi="Times New Roman" w:cs="Times New Roman"/>
          <w:b/>
          <w:bCs/>
          <w:sz w:val="24"/>
          <w:szCs w:val="24"/>
        </w:rPr>
        <w:t xml:space="preserve"> Gümüşlü Kurşun Madeni ve </w:t>
      </w:r>
      <w:proofErr w:type="spellStart"/>
      <w:r w:rsidRPr="00372AE4">
        <w:rPr>
          <w:rFonts w:ascii="Times New Roman" w:hAnsi="Times New Roman" w:cs="Times New Roman"/>
          <w:b/>
          <w:bCs/>
          <w:sz w:val="24"/>
          <w:szCs w:val="24"/>
        </w:rPr>
        <w:t>Asia</w:t>
      </w:r>
      <w:proofErr w:type="spellEnd"/>
      <w:r w:rsidRPr="00372AE4">
        <w:rPr>
          <w:rFonts w:ascii="Times New Roman" w:hAnsi="Times New Roman" w:cs="Times New Roman"/>
          <w:b/>
          <w:bCs/>
          <w:sz w:val="24"/>
          <w:szCs w:val="24"/>
        </w:rPr>
        <w:t xml:space="preserve"> </w:t>
      </w:r>
      <w:proofErr w:type="spellStart"/>
      <w:r w:rsidRPr="00372AE4">
        <w:rPr>
          <w:rFonts w:ascii="Times New Roman" w:hAnsi="Times New Roman" w:cs="Times New Roman"/>
          <w:b/>
          <w:bCs/>
          <w:sz w:val="24"/>
          <w:szCs w:val="24"/>
        </w:rPr>
        <w:t>Minor</w:t>
      </w:r>
      <w:proofErr w:type="spellEnd"/>
      <w:r w:rsidRPr="00372AE4">
        <w:rPr>
          <w:rFonts w:ascii="Times New Roman" w:hAnsi="Times New Roman" w:cs="Times New Roman"/>
          <w:b/>
          <w:bCs/>
          <w:sz w:val="24"/>
          <w:szCs w:val="24"/>
        </w:rPr>
        <w:t xml:space="preserve"> </w:t>
      </w:r>
      <w:proofErr w:type="spellStart"/>
      <w:r w:rsidRPr="00372AE4">
        <w:rPr>
          <w:rFonts w:ascii="Times New Roman" w:hAnsi="Times New Roman" w:cs="Times New Roman"/>
          <w:b/>
          <w:bCs/>
          <w:sz w:val="24"/>
          <w:szCs w:val="24"/>
        </w:rPr>
        <w:t>Mining</w:t>
      </w:r>
      <w:proofErr w:type="spellEnd"/>
      <w:r w:rsidRPr="00372AE4">
        <w:rPr>
          <w:rFonts w:ascii="Times New Roman" w:hAnsi="Times New Roman" w:cs="Times New Roman"/>
          <w:b/>
          <w:bCs/>
          <w:sz w:val="24"/>
          <w:szCs w:val="24"/>
        </w:rPr>
        <w:t xml:space="preserve"> </w:t>
      </w:r>
      <w:proofErr w:type="spellStart"/>
      <w:r w:rsidRPr="00372AE4">
        <w:rPr>
          <w:rFonts w:ascii="Times New Roman" w:hAnsi="Times New Roman" w:cs="Times New Roman"/>
          <w:b/>
          <w:bCs/>
          <w:sz w:val="24"/>
          <w:szCs w:val="24"/>
        </w:rPr>
        <w:t>Company</w:t>
      </w:r>
      <w:bookmarkEnd w:id="260"/>
      <w:bookmarkEnd w:id="261"/>
      <w:bookmarkEnd w:id="262"/>
      <w:proofErr w:type="spellEnd"/>
    </w:p>
    <w:p w14:paraId="046B34E3" w14:textId="77777777" w:rsidR="006B177C" w:rsidRPr="009411D9" w:rsidRDefault="006B177C" w:rsidP="006B177C">
      <w:pPr>
        <w:pStyle w:val="AklamaMetni"/>
        <w:spacing w:line="360" w:lineRule="auto"/>
        <w:ind w:firstLine="720"/>
        <w:rPr>
          <w:rFonts w:asciiTheme="majorBidi" w:hAnsiTheme="majorBidi" w:cstheme="majorBidi"/>
          <w:sz w:val="22"/>
          <w:szCs w:val="22"/>
        </w:rPr>
      </w:pPr>
      <w:proofErr w:type="spellStart"/>
      <w:r w:rsidRPr="009411D9">
        <w:rPr>
          <w:rFonts w:asciiTheme="majorBidi" w:hAnsiTheme="majorBidi" w:cstheme="majorBidi"/>
          <w:sz w:val="22"/>
          <w:szCs w:val="22"/>
        </w:rPr>
        <w:t>İmpartorlukta</w:t>
      </w:r>
      <w:proofErr w:type="spellEnd"/>
      <w:r w:rsidRPr="009411D9">
        <w:rPr>
          <w:rFonts w:asciiTheme="majorBidi" w:hAnsiTheme="majorBidi" w:cstheme="majorBidi"/>
          <w:sz w:val="22"/>
          <w:szCs w:val="22"/>
          <w:lang w:val="hy-AM"/>
        </w:rPr>
        <w:t xml:space="preserve"> yaygın</w:t>
      </w:r>
      <w:r w:rsidRPr="009411D9">
        <w:rPr>
          <w:rFonts w:asciiTheme="majorBidi" w:hAnsiTheme="majorBidi" w:cstheme="majorBidi"/>
          <w:sz w:val="22"/>
          <w:szCs w:val="22"/>
        </w:rPr>
        <w:t xml:space="preserve"> olarak bulunan</w:t>
      </w:r>
      <w:r w:rsidRPr="009411D9">
        <w:rPr>
          <w:rFonts w:asciiTheme="majorBidi" w:hAnsiTheme="majorBidi" w:cstheme="majorBidi"/>
          <w:sz w:val="22"/>
          <w:szCs w:val="22"/>
          <w:lang w:val="hy-AM"/>
        </w:rPr>
        <w:t xml:space="preserve"> </w:t>
      </w:r>
      <w:r w:rsidRPr="009411D9">
        <w:rPr>
          <w:rFonts w:asciiTheme="majorBidi" w:hAnsiTheme="majorBidi" w:cstheme="majorBidi"/>
          <w:sz w:val="22"/>
          <w:szCs w:val="22"/>
        </w:rPr>
        <w:t>sim (g</w:t>
      </w:r>
      <w:r w:rsidRPr="009411D9">
        <w:rPr>
          <w:rFonts w:asciiTheme="majorBidi" w:hAnsiTheme="majorBidi" w:cstheme="majorBidi"/>
          <w:sz w:val="22"/>
          <w:szCs w:val="22"/>
          <w:lang w:val="hy-AM"/>
        </w:rPr>
        <w:t>ümüş</w:t>
      </w:r>
      <w:r w:rsidRPr="009411D9">
        <w:rPr>
          <w:rFonts w:asciiTheme="majorBidi" w:hAnsiTheme="majorBidi" w:cstheme="majorBidi"/>
          <w:sz w:val="22"/>
          <w:szCs w:val="22"/>
        </w:rPr>
        <w:t>) barındıran</w:t>
      </w:r>
      <w:r w:rsidRPr="009411D9">
        <w:rPr>
          <w:rFonts w:asciiTheme="majorBidi" w:hAnsiTheme="majorBidi" w:cstheme="majorBidi"/>
          <w:sz w:val="22"/>
          <w:szCs w:val="22"/>
          <w:lang w:val="hy-AM"/>
        </w:rPr>
        <w:t xml:space="preserve"> kurşun maden</w:t>
      </w:r>
      <w:proofErr w:type="spellStart"/>
      <w:r w:rsidRPr="009411D9">
        <w:rPr>
          <w:rFonts w:asciiTheme="majorBidi" w:hAnsiTheme="majorBidi" w:cstheme="majorBidi"/>
          <w:sz w:val="22"/>
          <w:szCs w:val="22"/>
        </w:rPr>
        <w:t>leri</w:t>
      </w:r>
      <w:proofErr w:type="spellEnd"/>
      <w:r w:rsidRPr="009411D9">
        <w:rPr>
          <w:rFonts w:asciiTheme="majorBidi" w:hAnsiTheme="majorBidi" w:cstheme="majorBidi"/>
          <w:sz w:val="22"/>
          <w:szCs w:val="22"/>
        </w:rPr>
        <w:t xml:space="preserve"> </w:t>
      </w:r>
      <w:r w:rsidRPr="009411D9">
        <w:rPr>
          <w:rFonts w:asciiTheme="majorBidi" w:hAnsiTheme="majorBidi" w:cstheme="majorBidi"/>
          <w:sz w:val="22"/>
          <w:szCs w:val="22"/>
          <w:lang w:val="hy-AM"/>
        </w:rPr>
        <w:t>Karahisar-i Şarkî</w:t>
      </w:r>
      <w:r w:rsidRPr="009411D9">
        <w:rPr>
          <w:rFonts w:asciiTheme="majorBidi" w:hAnsiTheme="majorBidi" w:cstheme="majorBidi"/>
          <w:sz w:val="22"/>
          <w:szCs w:val="22"/>
        </w:rPr>
        <w:t xml:space="preserve"> </w:t>
      </w:r>
      <w:r w:rsidRPr="009411D9">
        <w:rPr>
          <w:rFonts w:asciiTheme="majorBidi" w:hAnsiTheme="majorBidi" w:cstheme="majorBidi"/>
          <w:sz w:val="22"/>
          <w:szCs w:val="22"/>
          <w:lang w:val="hy-AM"/>
        </w:rPr>
        <w:t>(Şebin</w:t>
      </w:r>
      <w:r w:rsidRPr="009411D9">
        <w:rPr>
          <w:rFonts w:asciiTheme="majorBidi" w:hAnsiTheme="majorBidi" w:cstheme="majorBidi"/>
          <w:sz w:val="22"/>
          <w:szCs w:val="22"/>
        </w:rPr>
        <w:t>k</w:t>
      </w:r>
      <w:r w:rsidRPr="009411D9">
        <w:rPr>
          <w:rFonts w:asciiTheme="majorBidi" w:hAnsiTheme="majorBidi" w:cstheme="majorBidi"/>
          <w:sz w:val="22"/>
          <w:szCs w:val="22"/>
          <w:lang w:val="hy-AM"/>
        </w:rPr>
        <w:t xml:space="preserve">arahisar) </w:t>
      </w:r>
      <w:r w:rsidRPr="009411D9">
        <w:rPr>
          <w:rFonts w:asciiTheme="majorBidi" w:hAnsiTheme="majorBidi" w:cstheme="majorBidi"/>
          <w:sz w:val="22"/>
          <w:szCs w:val="22"/>
        </w:rPr>
        <w:t xml:space="preserve">ve Giresun bölgelerinde yaygın olarak çıkarılmaktaydı </w:t>
      </w:r>
      <w:r w:rsidRPr="009411D9">
        <w:rPr>
          <w:rFonts w:asciiTheme="majorBidi" w:hAnsiTheme="majorBidi" w:cstheme="majorBidi"/>
          <w:noProof/>
          <w:sz w:val="22"/>
          <w:szCs w:val="22"/>
        </w:rPr>
        <w:t>(Bayartan, 2008: 149)</w:t>
      </w:r>
      <w:r w:rsidRPr="009411D9">
        <w:rPr>
          <w:rFonts w:asciiTheme="majorBidi" w:hAnsiTheme="majorBidi" w:cstheme="majorBidi"/>
          <w:sz w:val="22"/>
          <w:szCs w:val="22"/>
        </w:rPr>
        <w:t>. Bölgede</w:t>
      </w:r>
      <w:r w:rsidRPr="009411D9">
        <w:rPr>
          <w:rFonts w:asciiTheme="majorBidi" w:hAnsiTheme="majorBidi" w:cstheme="majorBidi"/>
          <w:sz w:val="22"/>
          <w:szCs w:val="22"/>
          <w:lang w:val="hy-AM"/>
        </w:rPr>
        <w:t xml:space="preserve"> bunun dışında manganez, bakır ve antimon madenleride bulunmaktaydı</w:t>
      </w:r>
      <w:r w:rsidRPr="009411D9">
        <w:rPr>
          <w:rFonts w:asciiTheme="majorBidi" w:hAnsiTheme="majorBidi" w:cstheme="majorBidi"/>
          <w:sz w:val="22"/>
          <w:szCs w:val="22"/>
        </w:rPr>
        <w:t xml:space="preserve"> </w:t>
      </w:r>
      <w:r w:rsidRPr="009411D9">
        <w:rPr>
          <w:rFonts w:asciiTheme="majorBidi" w:hAnsiTheme="majorBidi" w:cstheme="majorBidi"/>
          <w:noProof/>
          <w:sz w:val="22"/>
          <w:szCs w:val="22"/>
        </w:rPr>
        <w:t>(Karaman, 2003: 69)</w:t>
      </w:r>
      <w:r w:rsidRPr="009411D9">
        <w:rPr>
          <w:rFonts w:asciiTheme="majorBidi" w:hAnsiTheme="majorBidi" w:cstheme="majorBidi"/>
          <w:sz w:val="22"/>
          <w:szCs w:val="22"/>
        </w:rPr>
        <w:t>.</w:t>
      </w:r>
      <w:r w:rsidRPr="009411D9">
        <w:rPr>
          <w:rFonts w:asciiTheme="majorBidi" w:hAnsiTheme="majorBidi" w:cstheme="majorBidi"/>
          <w:sz w:val="22"/>
          <w:szCs w:val="22"/>
          <w:lang w:val="hy-AM"/>
        </w:rPr>
        <w:t xml:space="preserve"> Oktay Karaman’ın bölgedeki madenlerin mukavelelerini incelediği çalışmasında simli kurşun madenlerinin oldukça yaygın olduğu ve girişimcilerin dikkatini çektiği görülmektedir. Giresun’un liman kenti olarak gelişmesi, çıkarılan madenlerin limana taşınıp ihracı için kolaylık sağlamaktaydı</w:t>
      </w:r>
      <w:r w:rsidRPr="009411D9">
        <w:rPr>
          <w:rFonts w:asciiTheme="majorBidi" w:hAnsiTheme="majorBidi" w:cstheme="majorBidi"/>
          <w:sz w:val="22"/>
          <w:szCs w:val="22"/>
        </w:rPr>
        <w:t xml:space="preserve"> </w:t>
      </w:r>
      <w:r w:rsidRPr="009411D9">
        <w:rPr>
          <w:rFonts w:asciiTheme="majorBidi" w:hAnsiTheme="majorBidi" w:cstheme="majorBidi"/>
          <w:noProof/>
          <w:sz w:val="22"/>
          <w:szCs w:val="22"/>
        </w:rPr>
        <w:t>(Karaman, 2003: 69)</w:t>
      </w:r>
      <w:r w:rsidRPr="009411D9">
        <w:rPr>
          <w:rFonts w:asciiTheme="majorBidi" w:hAnsiTheme="majorBidi" w:cstheme="majorBidi"/>
          <w:sz w:val="22"/>
          <w:szCs w:val="22"/>
          <w:lang w:val="hy-AM"/>
        </w:rPr>
        <w:t>.</w:t>
      </w:r>
      <w:r w:rsidRPr="009411D9">
        <w:rPr>
          <w:rFonts w:asciiTheme="majorBidi" w:hAnsiTheme="majorBidi" w:cstheme="majorBidi"/>
          <w:sz w:val="22"/>
          <w:szCs w:val="22"/>
        </w:rPr>
        <w:t xml:space="preserve"> </w:t>
      </w:r>
      <w:r w:rsidRPr="009411D9">
        <w:rPr>
          <w:rFonts w:asciiTheme="majorBidi" w:hAnsiTheme="majorBidi" w:cstheme="majorBidi"/>
          <w:sz w:val="22"/>
          <w:szCs w:val="22"/>
          <w:lang w:val="hy-AM"/>
        </w:rPr>
        <w:t>Karahisar-i Şarkî’ye ba</w:t>
      </w:r>
      <w:proofErr w:type="spellStart"/>
      <w:r w:rsidRPr="009411D9">
        <w:rPr>
          <w:rFonts w:asciiTheme="majorBidi" w:hAnsiTheme="majorBidi" w:cstheme="majorBidi"/>
          <w:sz w:val="22"/>
          <w:szCs w:val="22"/>
        </w:rPr>
        <w:t>ğlı</w:t>
      </w:r>
      <w:proofErr w:type="spellEnd"/>
      <w:r w:rsidRPr="009411D9">
        <w:rPr>
          <w:rFonts w:asciiTheme="majorBidi" w:hAnsiTheme="majorBidi" w:cstheme="majorBidi"/>
          <w:sz w:val="22"/>
          <w:szCs w:val="22"/>
        </w:rPr>
        <w:t xml:space="preserve"> </w:t>
      </w:r>
      <w:r w:rsidRPr="009411D9">
        <w:rPr>
          <w:rFonts w:asciiTheme="majorBidi" w:hAnsiTheme="majorBidi" w:cstheme="majorBidi"/>
          <w:sz w:val="22"/>
          <w:szCs w:val="22"/>
          <w:lang w:val="hy-AM"/>
        </w:rPr>
        <w:t>Lices</w:t>
      </w:r>
      <w:r w:rsidRPr="009411D9">
        <w:rPr>
          <w:rFonts w:asciiTheme="majorBidi" w:hAnsiTheme="majorBidi" w:cstheme="majorBidi"/>
          <w:sz w:val="22"/>
          <w:szCs w:val="22"/>
        </w:rPr>
        <w:t>e (Asarcık)</w:t>
      </w:r>
      <w:r w:rsidRPr="009411D9">
        <w:rPr>
          <w:rFonts w:asciiTheme="majorBidi" w:hAnsiTheme="majorBidi" w:cstheme="majorBidi"/>
          <w:sz w:val="22"/>
          <w:szCs w:val="22"/>
          <w:lang w:val="hy-AM"/>
        </w:rPr>
        <w:t xml:space="preserve"> simli kurşun madeni</w:t>
      </w:r>
      <w:r w:rsidRPr="009411D9">
        <w:rPr>
          <w:rFonts w:asciiTheme="majorBidi" w:hAnsiTheme="majorBidi" w:cstheme="majorBidi"/>
          <w:sz w:val="22"/>
          <w:szCs w:val="22"/>
        </w:rPr>
        <w:t xml:space="preserve"> on dokuzuncu yüzyıl öncesinde </w:t>
      </w:r>
      <w:r w:rsidRPr="009411D9">
        <w:rPr>
          <w:rFonts w:asciiTheme="majorBidi" w:hAnsiTheme="majorBidi" w:cstheme="majorBidi"/>
          <w:sz w:val="22"/>
          <w:szCs w:val="22"/>
          <w:lang w:val="hy-AM"/>
        </w:rPr>
        <w:t>Gümüşhane Maden-i Humayûn</w:t>
      </w:r>
      <w:r w:rsidRPr="009411D9">
        <w:rPr>
          <w:rFonts w:asciiTheme="majorBidi" w:hAnsiTheme="majorBidi" w:cstheme="majorBidi"/>
          <w:sz w:val="22"/>
          <w:szCs w:val="22"/>
        </w:rPr>
        <w:t>u</w:t>
      </w:r>
      <w:r w:rsidRPr="009411D9">
        <w:rPr>
          <w:rFonts w:asciiTheme="majorBidi" w:hAnsiTheme="majorBidi" w:cstheme="majorBidi"/>
          <w:sz w:val="22"/>
          <w:szCs w:val="22"/>
          <w:lang w:val="hy-AM"/>
        </w:rPr>
        <w:t xml:space="preserve">’na bağlıydı ve on dokuzuncu yüzyıldaki gelişmeler neticesinde ihale ile işletime açıldı. </w:t>
      </w:r>
      <w:r w:rsidRPr="009411D9">
        <w:rPr>
          <w:rFonts w:asciiTheme="majorBidi" w:hAnsiTheme="majorBidi" w:cstheme="majorBidi"/>
          <w:sz w:val="22"/>
          <w:szCs w:val="22"/>
        </w:rPr>
        <w:t>M</w:t>
      </w:r>
      <w:r w:rsidRPr="009411D9">
        <w:rPr>
          <w:rFonts w:asciiTheme="majorBidi" w:hAnsiTheme="majorBidi" w:cstheme="majorBidi"/>
          <w:sz w:val="22"/>
          <w:szCs w:val="22"/>
          <w:lang w:val="hy-AM"/>
        </w:rPr>
        <w:t>adenler</w:t>
      </w:r>
      <w:r w:rsidRPr="009411D9">
        <w:rPr>
          <w:rFonts w:asciiTheme="majorBidi" w:hAnsiTheme="majorBidi" w:cstheme="majorBidi"/>
          <w:sz w:val="22"/>
          <w:szCs w:val="22"/>
        </w:rPr>
        <w:t xml:space="preserve"> </w:t>
      </w:r>
      <w:proofErr w:type="spellStart"/>
      <w:r w:rsidRPr="009411D9">
        <w:rPr>
          <w:rFonts w:asciiTheme="majorBidi" w:hAnsiTheme="majorBidi" w:cstheme="majorBidi"/>
          <w:sz w:val="22"/>
          <w:szCs w:val="22"/>
        </w:rPr>
        <w:t>Licese</w:t>
      </w:r>
      <w:proofErr w:type="spellEnd"/>
      <w:r w:rsidRPr="009411D9">
        <w:rPr>
          <w:rFonts w:asciiTheme="majorBidi" w:hAnsiTheme="majorBidi" w:cstheme="majorBidi"/>
          <w:sz w:val="22"/>
          <w:szCs w:val="22"/>
        </w:rPr>
        <w:t xml:space="preserve"> köyünün yakınındaki Eğri Bel Dağı’nın doğu yamacında bulunmaktaydılar. Da</w:t>
      </w:r>
      <w:r w:rsidRPr="009411D9">
        <w:rPr>
          <w:rFonts w:asciiTheme="majorBidi" w:hAnsiTheme="majorBidi" w:cstheme="majorBidi"/>
          <w:sz w:val="22"/>
          <w:szCs w:val="22"/>
          <w:lang w:bidi="fa-IR"/>
        </w:rPr>
        <w:t xml:space="preserve">ğ, </w:t>
      </w:r>
      <w:r w:rsidRPr="009411D9">
        <w:rPr>
          <w:rFonts w:asciiTheme="majorBidi" w:hAnsiTheme="majorBidi" w:cstheme="majorBidi"/>
          <w:sz w:val="22"/>
          <w:szCs w:val="22"/>
        </w:rPr>
        <w:t xml:space="preserve">madenlerde çalışanların tanıklıklarına göre yöre halkı tarafından eğri bir beli olan deve hörgücüne benzetildiği için bu ismi almıştı </w:t>
      </w:r>
      <w:r w:rsidRPr="009411D9">
        <w:rPr>
          <w:rFonts w:asciiTheme="majorBidi" w:hAnsiTheme="majorBidi" w:cstheme="majorBidi"/>
          <w:noProof/>
          <w:sz w:val="22"/>
          <w:szCs w:val="22"/>
        </w:rPr>
        <w:t>(Chatzikyriakidis, 2005: 55)</w:t>
      </w:r>
      <w:r w:rsidRPr="009411D9">
        <w:rPr>
          <w:rFonts w:asciiTheme="majorBidi" w:hAnsiTheme="majorBidi" w:cstheme="majorBidi"/>
          <w:sz w:val="22"/>
          <w:szCs w:val="22"/>
        </w:rPr>
        <w:t>.</w:t>
      </w:r>
    </w:p>
    <w:p w14:paraId="1FD8969F" w14:textId="77777777" w:rsidR="006B177C" w:rsidRPr="00EF1BA8" w:rsidRDefault="006B177C" w:rsidP="006B177C">
      <w:pPr>
        <w:spacing w:line="360" w:lineRule="auto"/>
        <w:ind w:firstLine="720"/>
        <w:jc w:val="both"/>
        <w:rPr>
          <w:rFonts w:ascii="Times New Roman" w:hAnsi="Times New Roman" w:cs="Times New Roman"/>
          <w:lang w:val="hy-AM"/>
        </w:rPr>
      </w:pPr>
      <w:r w:rsidRPr="00EF1BA8">
        <w:rPr>
          <w:rFonts w:ascii="Times New Roman" w:hAnsi="Times New Roman" w:cs="Times New Roman"/>
          <w:lang w:val="hy-AM"/>
        </w:rPr>
        <w:t>1838'de Hacı Hafız Efendi, yıllık 25 kıyye gümüş çıkarma ve Üçköprü mevkiğinde bir dökümhane için imtiyaz aldı. Hacı Hafız Efendi'den sonra işletmesi devlete geçen maden bir süre sonra müdürlerine yıllık 20 kıyye karşılığında 2 senelik imtiyaz usulu ile verildi. İstenen verimin alınamaması üzerine 1863 yılında ihaleye çıkılarak Pirzade Mustafa Ağa ve tüccar Panayotaki Konstanti, Giresunlu Yorg</w:t>
      </w:r>
      <w:r w:rsidRPr="00EF1BA8">
        <w:rPr>
          <w:rFonts w:ascii="Times New Roman" w:hAnsi="Times New Roman" w:cs="Times New Roman"/>
        </w:rPr>
        <w:t>o</w:t>
      </w:r>
      <w:r w:rsidRPr="00EF1BA8">
        <w:rPr>
          <w:rFonts w:ascii="Times New Roman" w:hAnsi="Times New Roman" w:cs="Times New Roman"/>
          <w:lang w:val="hy-AM"/>
        </w:rPr>
        <w:t xml:space="preserve"> Konstantinidis</w:t>
      </w:r>
      <w:r w:rsidRPr="00EF1BA8">
        <w:rPr>
          <w:rFonts w:ascii="Times New Roman" w:hAnsi="Times New Roman" w:cs="Times New Roman"/>
        </w:rPr>
        <w:t>’in</w:t>
      </w:r>
      <w:r w:rsidRPr="00EF1BA8">
        <w:rPr>
          <w:rFonts w:ascii="Times New Roman" w:hAnsi="Times New Roman" w:cs="Times New Roman"/>
          <w:lang w:val="hy-AM"/>
        </w:rPr>
        <w:t xml:space="preserve"> </w:t>
      </w:r>
      <w:r w:rsidRPr="00EF1BA8">
        <w:rPr>
          <w:rFonts w:ascii="Times New Roman" w:hAnsi="Times New Roman" w:cs="Times New Roman"/>
        </w:rPr>
        <w:t xml:space="preserve">(sonra </w:t>
      </w:r>
      <w:proofErr w:type="spellStart"/>
      <w:r w:rsidRPr="00EF1BA8">
        <w:rPr>
          <w:rFonts w:ascii="Times New Roman" w:hAnsi="Times New Roman" w:cs="Times New Roman"/>
        </w:rPr>
        <w:t>Konstan</w:t>
      </w:r>
      <w:r>
        <w:rPr>
          <w:rFonts w:ascii="Times New Roman" w:hAnsi="Times New Roman" w:cs="Times New Roman"/>
        </w:rPr>
        <w:t>tinidis</w:t>
      </w:r>
      <w:proofErr w:type="spellEnd"/>
      <w:r w:rsidRPr="00EF1BA8">
        <w:rPr>
          <w:rFonts w:ascii="Times New Roman" w:hAnsi="Times New Roman" w:cs="Times New Roman"/>
        </w:rPr>
        <w:t xml:space="preserve"> Paşa) </w:t>
      </w:r>
      <w:r w:rsidRPr="00EF1BA8">
        <w:rPr>
          <w:rFonts w:ascii="Times New Roman" w:hAnsi="Times New Roman" w:cs="Times New Roman"/>
          <w:lang w:val="hy-AM"/>
        </w:rPr>
        <w:t>taahüdüyle 20 seneliğine işletmesini aldılar. Sözleşmeye göre 92 ayarında 25 kıyye gümüş aynî ya da nakdî ödenecekti.</w:t>
      </w:r>
    </w:p>
    <w:p w14:paraId="53172767" w14:textId="77777777" w:rsidR="006B177C" w:rsidRPr="00EF1BA8" w:rsidRDefault="006B177C" w:rsidP="006B177C">
      <w:pPr>
        <w:spacing w:line="360" w:lineRule="auto"/>
        <w:ind w:firstLine="720"/>
        <w:jc w:val="both"/>
        <w:rPr>
          <w:rFonts w:ascii="Times New Roman" w:hAnsi="Times New Roman" w:cs="Times New Roman"/>
          <w:lang w:val="hy-AM"/>
        </w:rPr>
      </w:pPr>
      <w:r w:rsidRPr="00EF1BA8">
        <w:rPr>
          <w:rFonts w:ascii="Times New Roman" w:hAnsi="Times New Roman" w:cs="Times New Roman"/>
          <w:lang w:val="hy-AM"/>
        </w:rPr>
        <w:t>Fakat sözleşme onaylanmadan önce Eğinli Mustafa Ağa 100 kıyyesi bedelsi</w:t>
      </w:r>
      <w:r w:rsidRPr="005B62E2">
        <w:rPr>
          <w:rFonts w:ascii="Times New Roman" w:hAnsi="Times New Roman" w:cs="Times New Roman"/>
        </w:rPr>
        <w:t>z</w:t>
      </w:r>
      <w:r w:rsidRPr="00EF1BA8">
        <w:rPr>
          <w:rFonts w:ascii="Times New Roman" w:hAnsi="Times New Roman" w:cs="Times New Roman"/>
          <w:lang w:val="hy-AM"/>
        </w:rPr>
        <w:t xml:space="preserve"> 100 kıyyesi bedelli olmak üzere gümüş vermek </w:t>
      </w:r>
      <w:r w:rsidRPr="009411D9">
        <w:rPr>
          <w:rFonts w:ascii="Times New Roman" w:hAnsi="Times New Roman" w:cs="Times New Roman"/>
          <w:lang w:val="hy-AM"/>
        </w:rPr>
        <w:t xml:space="preserve">şartıyla maden işletmesine talip oldu. </w:t>
      </w:r>
      <w:r w:rsidRPr="009411D9">
        <w:rPr>
          <w:rFonts w:ascii="Times New Roman" w:hAnsi="Times New Roman" w:cs="Times New Roman"/>
        </w:rPr>
        <w:t>Böylece</w:t>
      </w:r>
      <w:r w:rsidRPr="009411D9">
        <w:rPr>
          <w:rFonts w:ascii="Times New Roman" w:hAnsi="Times New Roman" w:cs="Times New Roman"/>
          <w:lang w:val="hy-AM"/>
        </w:rPr>
        <w:t xml:space="preserve"> maden bir kez daha ihale</w:t>
      </w:r>
      <w:r w:rsidRPr="009411D9">
        <w:rPr>
          <w:rFonts w:ascii="Times New Roman" w:hAnsi="Times New Roman" w:cs="Times New Roman"/>
        </w:rPr>
        <w:t>ye</w:t>
      </w:r>
      <w:r w:rsidRPr="009411D9">
        <w:rPr>
          <w:rFonts w:ascii="Times New Roman" w:hAnsi="Times New Roman" w:cs="Times New Roman"/>
          <w:lang w:val="hy-AM"/>
        </w:rPr>
        <w:t xml:space="preserve"> çıktı </w:t>
      </w:r>
      <w:r w:rsidRPr="009411D9">
        <w:rPr>
          <w:rFonts w:ascii="Times New Roman" w:hAnsi="Times New Roman" w:cs="Times New Roman"/>
          <w:lang w:val="hy-AM"/>
        </w:rPr>
        <w:lastRenderedPageBreak/>
        <w:t>ve ihaleyi Miftahzate Mehmed Durmuş Ağa, Mardıruş Dadıyan ve David oğlu İsayaba adlı ortaklar kazandılar</w:t>
      </w:r>
      <w:r w:rsidRPr="009411D9">
        <w:rPr>
          <w:rFonts w:ascii="Times New Roman" w:hAnsi="Times New Roman" w:cs="Times New Roman"/>
        </w:rPr>
        <w:t>;</w:t>
      </w:r>
      <w:r w:rsidRPr="009411D9">
        <w:rPr>
          <w:rFonts w:ascii="Times New Roman" w:hAnsi="Times New Roman" w:cs="Times New Roman"/>
          <w:lang w:val="hy-AM"/>
        </w:rPr>
        <w:t xml:space="preserve"> 25 yıl geçerli olacak ihaleye göre</w:t>
      </w:r>
      <w:r w:rsidRPr="009411D9">
        <w:rPr>
          <w:rFonts w:ascii="Times New Roman" w:hAnsi="Times New Roman" w:cs="Times New Roman"/>
        </w:rPr>
        <w:t xml:space="preserve">, </w:t>
      </w:r>
      <w:r w:rsidRPr="009411D9">
        <w:rPr>
          <w:rFonts w:ascii="Times New Roman" w:hAnsi="Times New Roman" w:cs="Times New Roman"/>
          <w:lang w:val="hy-AM"/>
        </w:rPr>
        <w:t xml:space="preserve">senevi 92 ayarda 140 kıyyesi bedelli ve 140 kıyyesi bedelsiz olarak ödenecekti. 1864 yılında devreye giren taahütname, gümüş fiyatlarının artışıyla 1869'a gelindiğinde girişimcilere iyi miktarda kâr bırakmaya başlamıştı. Bu dönemde </w:t>
      </w:r>
      <w:r w:rsidRPr="009411D9">
        <w:rPr>
          <w:rFonts w:ascii="Times New Roman" w:hAnsi="Times New Roman" w:cs="Times New Roman"/>
        </w:rPr>
        <w:t xml:space="preserve">madende </w:t>
      </w:r>
      <w:r w:rsidRPr="009411D9">
        <w:rPr>
          <w:rFonts w:ascii="Times New Roman" w:hAnsi="Times New Roman" w:cs="Times New Roman"/>
          <w:lang w:val="hy-AM"/>
        </w:rPr>
        <w:t xml:space="preserve">çalışan işçi sayısı 580 civarındaydı ve </w:t>
      </w:r>
      <w:r w:rsidRPr="009411D9">
        <w:rPr>
          <w:rFonts w:ascii="Times New Roman" w:hAnsi="Times New Roman" w:cs="Times New Roman"/>
        </w:rPr>
        <w:t xml:space="preserve">elde edilen </w:t>
      </w:r>
      <w:r w:rsidRPr="009411D9">
        <w:rPr>
          <w:rFonts w:ascii="Times New Roman" w:hAnsi="Times New Roman" w:cs="Times New Roman"/>
          <w:lang w:val="hy-AM"/>
        </w:rPr>
        <w:t>kâr da 330.000 kuruş kadardı.</w:t>
      </w:r>
    </w:p>
    <w:p w14:paraId="3A4F8BDC" w14:textId="77777777" w:rsidR="006B177C" w:rsidRPr="00EF1BA8" w:rsidRDefault="006B177C" w:rsidP="006B177C">
      <w:pPr>
        <w:spacing w:line="360" w:lineRule="auto"/>
        <w:ind w:firstLine="720"/>
        <w:jc w:val="both"/>
        <w:rPr>
          <w:rFonts w:ascii="Times New Roman" w:hAnsi="Times New Roman" w:cs="Times New Roman"/>
          <w:lang w:val="hy-AM"/>
        </w:rPr>
      </w:pPr>
      <w:r w:rsidRPr="00EF1BA8">
        <w:rPr>
          <w:rFonts w:ascii="Times New Roman" w:hAnsi="Times New Roman" w:cs="Times New Roman"/>
          <w:lang w:val="hy-AM"/>
        </w:rPr>
        <w:t>Maden ocağı 187</w:t>
      </w:r>
      <w:r w:rsidRPr="00EF1BA8">
        <w:rPr>
          <w:rFonts w:ascii="Times New Roman" w:hAnsi="Times New Roman" w:cs="Times New Roman"/>
        </w:rPr>
        <w:t>0</w:t>
      </w:r>
      <w:r w:rsidRPr="00EF1BA8">
        <w:rPr>
          <w:rFonts w:ascii="Times New Roman" w:hAnsi="Times New Roman" w:cs="Times New Roman"/>
          <w:lang w:val="hy-AM"/>
        </w:rPr>
        <w:t>'</w:t>
      </w:r>
      <w:proofErr w:type="spellStart"/>
      <w:r w:rsidRPr="00EF1BA8">
        <w:rPr>
          <w:rFonts w:ascii="Times New Roman" w:hAnsi="Times New Roman" w:cs="Times New Roman"/>
        </w:rPr>
        <w:t>lerin</w:t>
      </w:r>
      <w:proofErr w:type="spellEnd"/>
      <w:r w:rsidRPr="00EF1BA8">
        <w:rPr>
          <w:rFonts w:ascii="Times New Roman" w:hAnsi="Times New Roman" w:cs="Times New Roman"/>
        </w:rPr>
        <w:t xml:space="preserve"> başında</w:t>
      </w:r>
      <w:r w:rsidRPr="00EF1BA8">
        <w:rPr>
          <w:rFonts w:ascii="Times New Roman" w:hAnsi="Times New Roman" w:cs="Times New Roman"/>
          <w:lang w:val="hy-AM"/>
        </w:rPr>
        <w:t xml:space="preserve"> Abraham T</w:t>
      </w:r>
      <w:r w:rsidRPr="00EF1BA8">
        <w:rPr>
          <w:rFonts w:ascii="Times New Roman" w:hAnsi="Times New Roman" w:cs="Times New Roman"/>
        </w:rPr>
        <w:t>e</w:t>
      </w:r>
      <w:r w:rsidRPr="00EF1BA8">
        <w:rPr>
          <w:rFonts w:ascii="Times New Roman" w:hAnsi="Times New Roman" w:cs="Times New Roman"/>
          <w:lang w:val="hy-AM"/>
        </w:rPr>
        <w:t>odori</w:t>
      </w:r>
      <w:r w:rsidRPr="00EF1BA8">
        <w:rPr>
          <w:rFonts w:ascii="Times New Roman" w:hAnsi="Times New Roman" w:cs="Times New Roman"/>
        </w:rPr>
        <w:t xml:space="preserve"> (</w:t>
      </w:r>
      <w:proofErr w:type="spellStart"/>
      <w:r w:rsidRPr="00EF1BA8">
        <w:rPr>
          <w:rFonts w:ascii="Times New Roman" w:hAnsi="Times New Roman" w:cs="Times New Roman"/>
        </w:rPr>
        <w:t>Theodoridis</w:t>
      </w:r>
      <w:proofErr w:type="spellEnd"/>
      <w:r w:rsidRPr="00EF1BA8">
        <w:rPr>
          <w:rFonts w:ascii="Times New Roman" w:hAnsi="Times New Roman" w:cs="Times New Roman"/>
        </w:rPr>
        <w:t xml:space="preserve">) </w:t>
      </w:r>
      <w:r w:rsidRPr="00EF1BA8">
        <w:rPr>
          <w:rFonts w:ascii="Times New Roman" w:hAnsi="Times New Roman" w:cs="Times New Roman"/>
          <w:lang w:val="hy-AM"/>
        </w:rPr>
        <w:t xml:space="preserve"> ve David Salavan'a satıldı</w:t>
      </w:r>
      <w:proofErr w:type="spellStart"/>
      <w:r w:rsidRPr="00EF1BA8">
        <w:rPr>
          <w:rFonts w:ascii="Times New Roman" w:hAnsi="Times New Roman" w:cs="Times New Roman"/>
        </w:rPr>
        <w:t>ğı</w:t>
      </w:r>
      <w:proofErr w:type="spellEnd"/>
      <w:r w:rsidRPr="00EF1BA8">
        <w:rPr>
          <w:rFonts w:ascii="Times New Roman" w:hAnsi="Times New Roman" w:cs="Times New Roman"/>
          <w:lang w:val="hy-AM"/>
        </w:rPr>
        <w:t xml:space="preserve"> ve bu girişimciler</w:t>
      </w:r>
      <w:r w:rsidRPr="00EF1BA8">
        <w:rPr>
          <w:rFonts w:ascii="Times New Roman" w:hAnsi="Times New Roman" w:cs="Times New Roman"/>
        </w:rPr>
        <w:t>in</w:t>
      </w:r>
      <w:r w:rsidRPr="00EF1BA8">
        <w:rPr>
          <w:rFonts w:ascii="Times New Roman" w:hAnsi="Times New Roman" w:cs="Times New Roman"/>
          <w:lang w:val="hy-AM"/>
        </w:rPr>
        <w:t xml:space="preserve"> Uzundere köyünde bir kalhane kurdu</w:t>
      </w:r>
      <w:proofErr w:type="spellStart"/>
      <w:r w:rsidRPr="00EF1BA8">
        <w:rPr>
          <w:rFonts w:ascii="Times New Roman" w:hAnsi="Times New Roman" w:cs="Times New Roman"/>
        </w:rPr>
        <w:t>ğu</w:t>
      </w:r>
      <w:proofErr w:type="spellEnd"/>
      <w:r w:rsidRPr="00EF1BA8">
        <w:rPr>
          <w:rFonts w:ascii="Times New Roman" w:hAnsi="Times New Roman" w:cs="Times New Roman"/>
        </w:rPr>
        <w:t xml:space="preserve"> biliniyor</w:t>
      </w:r>
      <w:r w:rsidRPr="00FE39E9">
        <w:rPr>
          <w:rFonts w:ascii="Times New Roman" w:hAnsi="Times New Roman" w:cs="Times New Roman"/>
        </w:rPr>
        <w:t xml:space="preserve"> </w:t>
      </w:r>
      <w:r w:rsidRPr="00EF1BA8">
        <w:rPr>
          <w:rFonts w:ascii="Times New Roman" w:hAnsi="Times New Roman" w:cs="Times New Roman"/>
          <w:noProof/>
        </w:rPr>
        <w:t>(Saylan, 2014</w:t>
      </w:r>
      <w:r w:rsidRPr="00FE39E9">
        <w:rPr>
          <w:rFonts w:ascii="Times New Roman" w:hAnsi="Times New Roman" w:cs="Times New Roman"/>
          <w:noProof/>
        </w:rPr>
        <w:t>: 630</w:t>
      </w:r>
      <w:r w:rsidRPr="00EF1BA8">
        <w:rPr>
          <w:rFonts w:ascii="Times New Roman" w:hAnsi="Times New Roman" w:cs="Times New Roman"/>
          <w:noProof/>
        </w:rPr>
        <w:t>)</w:t>
      </w:r>
      <w:r w:rsidRPr="00EF1BA8">
        <w:rPr>
          <w:rFonts w:ascii="Times New Roman" w:hAnsi="Times New Roman" w:cs="Times New Roman"/>
          <w:lang w:val="hy-AM"/>
        </w:rPr>
        <w:t xml:space="preserve">. </w:t>
      </w:r>
      <w:r w:rsidRPr="00EF1BA8">
        <w:rPr>
          <w:rFonts w:ascii="Times New Roman" w:hAnsi="Times New Roman" w:cs="Times New Roman"/>
        </w:rPr>
        <w:t>Bölgede Abraham</w:t>
      </w:r>
      <w:r w:rsidRPr="00EF1BA8">
        <w:rPr>
          <w:rFonts w:ascii="Times New Roman" w:hAnsi="Times New Roman" w:cs="Times New Roman"/>
          <w:lang w:val="hy-AM"/>
        </w:rPr>
        <w:t xml:space="preserve"> A</w:t>
      </w:r>
      <w:r w:rsidRPr="00EF1BA8">
        <w:rPr>
          <w:rFonts w:ascii="Times New Roman" w:hAnsi="Times New Roman" w:cs="Times New Roman"/>
        </w:rPr>
        <w:t>ğ</w:t>
      </w:r>
      <w:r w:rsidRPr="00EF1BA8">
        <w:rPr>
          <w:rFonts w:ascii="Times New Roman" w:hAnsi="Times New Roman" w:cs="Times New Roman"/>
          <w:lang w:val="hy-AM"/>
        </w:rPr>
        <w:t xml:space="preserve">a </w:t>
      </w:r>
      <w:r w:rsidRPr="00EF1BA8">
        <w:rPr>
          <w:rFonts w:ascii="Times New Roman" w:hAnsi="Times New Roman" w:cs="Times New Roman"/>
        </w:rPr>
        <w:t>ve</w:t>
      </w:r>
      <w:r w:rsidRPr="00EF1BA8">
        <w:rPr>
          <w:rFonts w:ascii="Times New Roman" w:hAnsi="Times New Roman" w:cs="Times New Roman"/>
          <w:lang w:val="hy-AM"/>
        </w:rPr>
        <w:t xml:space="preserve"> David </w:t>
      </w:r>
      <w:r w:rsidRPr="00EF1BA8">
        <w:rPr>
          <w:rFonts w:ascii="Times New Roman" w:hAnsi="Times New Roman" w:cs="Times New Roman"/>
        </w:rPr>
        <w:t>Ağ</w:t>
      </w:r>
      <w:r w:rsidRPr="00EF1BA8">
        <w:rPr>
          <w:rFonts w:ascii="Times New Roman" w:hAnsi="Times New Roman" w:cs="Times New Roman"/>
          <w:lang w:val="hy-AM"/>
        </w:rPr>
        <w:t xml:space="preserve">a </w:t>
      </w:r>
      <w:r w:rsidRPr="00EF1BA8">
        <w:rPr>
          <w:rFonts w:ascii="Times New Roman" w:hAnsi="Times New Roman" w:cs="Times New Roman"/>
        </w:rPr>
        <w:t xml:space="preserve">olarak bilinen yatırımcılar, köylülerin refah seviyesini yükselttikleri için bölgede iyi hatırlanıyorlardı. Ayrıca 1870 yılında iki katlı </w:t>
      </w:r>
      <w:proofErr w:type="spellStart"/>
      <w:r w:rsidRPr="00EF1BA8">
        <w:rPr>
          <w:rFonts w:ascii="Times New Roman" w:hAnsi="Times New Roman" w:cs="Times New Roman"/>
          <w:i/>
          <w:iCs/>
        </w:rPr>
        <w:t>Avramiaia</w:t>
      </w:r>
      <w:proofErr w:type="spellEnd"/>
      <w:r w:rsidRPr="00EF1BA8">
        <w:rPr>
          <w:rFonts w:ascii="Times New Roman" w:hAnsi="Times New Roman" w:cs="Times New Roman"/>
          <w:i/>
          <w:iCs/>
        </w:rPr>
        <w:t xml:space="preserve"> </w:t>
      </w:r>
      <w:r w:rsidRPr="00EF1BA8">
        <w:rPr>
          <w:rFonts w:ascii="Times New Roman" w:hAnsi="Times New Roman" w:cs="Times New Roman"/>
        </w:rPr>
        <w:t>okulunu inşa ettirmişlerdi</w:t>
      </w:r>
      <w:r w:rsidRPr="00FE39E9">
        <w:rPr>
          <w:rFonts w:ascii="Times New Roman" w:hAnsi="Times New Roman" w:cs="Times New Roman"/>
        </w:rPr>
        <w:t xml:space="preserve"> </w:t>
      </w:r>
      <w:r w:rsidRPr="00EF1BA8">
        <w:rPr>
          <w:rFonts w:ascii="Times New Roman" w:hAnsi="Times New Roman" w:cs="Times New Roman"/>
          <w:noProof/>
        </w:rPr>
        <w:t>(Chatzikyriakidis, 2005</w:t>
      </w:r>
      <w:r w:rsidRPr="00FE39E9">
        <w:rPr>
          <w:rFonts w:ascii="Times New Roman" w:hAnsi="Times New Roman" w:cs="Times New Roman"/>
          <w:noProof/>
        </w:rPr>
        <w:t>: 56</w:t>
      </w:r>
      <w:r w:rsidRPr="00EF1BA8">
        <w:rPr>
          <w:rFonts w:ascii="Times New Roman" w:hAnsi="Times New Roman" w:cs="Times New Roman"/>
          <w:noProof/>
        </w:rPr>
        <w:t>)</w:t>
      </w:r>
      <w:r w:rsidRPr="00EF1BA8">
        <w:rPr>
          <w:rFonts w:ascii="Times New Roman" w:hAnsi="Times New Roman" w:cs="Times New Roman"/>
        </w:rPr>
        <w:t>.</w:t>
      </w:r>
      <w:r>
        <w:rPr>
          <w:rFonts w:ascii="Times New Roman" w:hAnsi="Times New Roman" w:cs="Times New Roman"/>
        </w:rPr>
        <w:t xml:space="preserve"> </w:t>
      </w:r>
      <w:r w:rsidRPr="00EF1BA8">
        <w:rPr>
          <w:rFonts w:ascii="Times New Roman" w:hAnsi="Times New Roman" w:cs="Times New Roman"/>
          <w:lang w:val="hy-AM"/>
        </w:rPr>
        <w:t>1873 yılında ise Todoridi, kendi hisselerini David Savalan'a devretti. Bu dev</w:t>
      </w:r>
      <w:r w:rsidRPr="00FE39E9">
        <w:rPr>
          <w:rFonts w:ascii="Times New Roman" w:hAnsi="Times New Roman" w:cs="Times New Roman"/>
        </w:rPr>
        <w:t>i</w:t>
      </w:r>
      <w:r w:rsidRPr="00EF1BA8">
        <w:rPr>
          <w:rFonts w:ascii="Times New Roman" w:hAnsi="Times New Roman" w:cs="Times New Roman"/>
          <w:lang w:val="hy-AM"/>
        </w:rPr>
        <w:t>r için tekrar ihaleye çıkılarak, %5 rusum-i nisbiyesi aynî ya da 100 kuruş nakdî olarak devlete ödenmesine karar verilmişti. Ruhsatnameyi alan Savalan, madeni Hamburgh Oriental Mining Company'e devretti ve o da kısa bir süre çalıştırdıktan sonra 1879 Aralık ayında Asia Minor Mining Company'ye (AMMC) sattı</w:t>
      </w:r>
      <w:r w:rsidRPr="00FE39E9">
        <w:rPr>
          <w:rFonts w:ascii="Times New Roman" w:hAnsi="Times New Roman" w:cs="Times New Roman"/>
          <w:noProof/>
        </w:rPr>
        <w:t xml:space="preserve"> </w:t>
      </w:r>
      <w:r w:rsidRPr="00EF1BA8">
        <w:rPr>
          <w:rFonts w:ascii="Times New Roman" w:hAnsi="Times New Roman" w:cs="Times New Roman"/>
          <w:noProof/>
        </w:rPr>
        <w:t>(Saylan, 2014</w:t>
      </w:r>
      <w:r w:rsidRPr="00FE39E9">
        <w:rPr>
          <w:rFonts w:ascii="Times New Roman" w:hAnsi="Times New Roman" w:cs="Times New Roman"/>
          <w:noProof/>
        </w:rPr>
        <w:t>: 630-632</w:t>
      </w:r>
      <w:r w:rsidRPr="00EF1BA8">
        <w:rPr>
          <w:rFonts w:ascii="Times New Roman" w:hAnsi="Times New Roman" w:cs="Times New Roman"/>
          <w:noProof/>
        </w:rPr>
        <w:t>)</w:t>
      </w:r>
      <w:r w:rsidRPr="00EF1BA8">
        <w:rPr>
          <w:rFonts w:ascii="Times New Roman" w:hAnsi="Times New Roman" w:cs="Times New Roman"/>
          <w:lang w:val="hy-AM"/>
        </w:rPr>
        <w:t>.</w:t>
      </w:r>
    </w:p>
    <w:p w14:paraId="18B550EA" w14:textId="77777777" w:rsidR="006B177C" w:rsidRPr="00EF1BA8" w:rsidRDefault="006B177C" w:rsidP="006B177C">
      <w:pPr>
        <w:spacing w:line="360" w:lineRule="auto"/>
        <w:ind w:firstLine="720"/>
        <w:jc w:val="both"/>
        <w:rPr>
          <w:rFonts w:ascii="Times New Roman" w:hAnsi="Times New Roman" w:cs="Times New Roman"/>
          <w:lang w:val="hy-AM"/>
        </w:rPr>
      </w:pPr>
      <w:r w:rsidRPr="00EF1BA8">
        <w:rPr>
          <w:rFonts w:ascii="Times New Roman" w:hAnsi="Times New Roman" w:cs="Times New Roman"/>
          <w:lang w:val="hy-AM"/>
        </w:rPr>
        <w:t>Bu satışın Sultan II. Abdülhamid’i çok memnun ettiği ve şirketin bölgedeki çalışmalarına kolaylık gösterilmesi için emir verdiği bilinmektedir</w:t>
      </w:r>
      <w:r w:rsidRPr="00FE39E9">
        <w:rPr>
          <w:rFonts w:ascii="Times New Roman" w:hAnsi="Times New Roman" w:cs="Times New Roman"/>
        </w:rPr>
        <w:t xml:space="preserve"> </w:t>
      </w:r>
      <w:r w:rsidRPr="00EF1BA8">
        <w:rPr>
          <w:rFonts w:ascii="Times New Roman" w:hAnsi="Times New Roman" w:cs="Times New Roman"/>
          <w:noProof/>
        </w:rPr>
        <w:t>(Saylan, 2014</w:t>
      </w:r>
      <w:r w:rsidRPr="00FE39E9">
        <w:rPr>
          <w:rFonts w:ascii="Times New Roman" w:hAnsi="Times New Roman" w:cs="Times New Roman"/>
          <w:noProof/>
        </w:rPr>
        <w:t>: 633</w:t>
      </w:r>
      <w:r w:rsidRPr="00EF1BA8">
        <w:rPr>
          <w:rFonts w:ascii="Times New Roman" w:hAnsi="Times New Roman" w:cs="Times New Roman"/>
          <w:noProof/>
        </w:rPr>
        <w:t>)</w:t>
      </w:r>
      <w:r w:rsidRPr="00EF1BA8">
        <w:rPr>
          <w:rFonts w:ascii="Times New Roman" w:hAnsi="Times New Roman" w:cs="Times New Roman"/>
          <w:lang w:val="hy-AM"/>
        </w:rPr>
        <w:t xml:space="preserve">. Şirket </w:t>
      </w:r>
      <w:r w:rsidRPr="00EF1BA8">
        <w:rPr>
          <w:rFonts w:ascii="Times New Roman" w:hAnsi="Times New Roman" w:cs="Times New Roman"/>
        </w:rPr>
        <w:t xml:space="preserve">beklentileri karşılayarak </w:t>
      </w:r>
      <w:r w:rsidRPr="00EF1BA8">
        <w:rPr>
          <w:rFonts w:ascii="Times New Roman" w:hAnsi="Times New Roman" w:cs="Times New Roman"/>
          <w:lang w:val="hy-AM"/>
        </w:rPr>
        <w:t>bölgeye birçok yatırımda bulundu. Bunlar</w:t>
      </w:r>
      <w:r w:rsidRPr="00EF1BA8">
        <w:rPr>
          <w:rFonts w:ascii="Times New Roman" w:hAnsi="Times New Roman" w:cs="Times New Roman"/>
        </w:rPr>
        <w:t xml:space="preserve"> arasında</w:t>
      </w:r>
      <w:r w:rsidRPr="00FE39E9">
        <w:rPr>
          <w:rFonts w:ascii="Times New Roman" w:hAnsi="Times New Roman" w:cs="Times New Roman"/>
        </w:rPr>
        <w:t>,</w:t>
      </w:r>
      <w:r w:rsidRPr="00EF1BA8">
        <w:rPr>
          <w:rFonts w:ascii="Times New Roman" w:hAnsi="Times New Roman" w:cs="Times New Roman"/>
          <w:lang w:val="hy-AM"/>
        </w:rPr>
        <w:t xml:space="preserve"> aşağıda açıklanacağı üzere</w:t>
      </w:r>
      <w:r w:rsidRPr="00FE39E9">
        <w:rPr>
          <w:rFonts w:ascii="Times New Roman" w:hAnsi="Times New Roman" w:cs="Times New Roman"/>
        </w:rPr>
        <w:t>,</w:t>
      </w:r>
      <w:r w:rsidRPr="00EF1BA8">
        <w:rPr>
          <w:rFonts w:ascii="Times New Roman" w:hAnsi="Times New Roman" w:cs="Times New Roman"/>
          <w:lang w:val="hy-AM"/>
        </w:rPr>
        <w:t xml:space="preserve"> madende kullanılan su için bir kanal</w:t>
      </w:r>
      <w:r w:rsidRPr="00EF1BA8">
        <w:rPr>
          <w:rFonts w:ascii="Times New Roman" w:hAnsi="Times New Roman" w:cs="Times New Roman"/>
        </w:rPr>
        <w:t xml:space="preserve"> açılması</w:t>
      </w:r>
      <w:r w:rsidRPr="00EF1BA8">
        <w:rPr>
          <w:rFonts w:ascii="Times New Roman" w:hAnsi="Times New Roman" w:cs="Times New Roman"/>
          <w:lang w:val="hy-AM"/>
        </w:rPr>
        <w:t xml:space="preserve"> ve Giresun iskelesi'ne giden ana yol ile tali yolların yapımı için Bab-i Ali nezdinde girişimler</w:t>
      </w:r>
      <w:r w:rsidRPr="00EF1BA8">
        <w:rPr>
          <w:rFonts w:ascii="Times New Roman" w:hAnsi="Times New Roman" w:cs="Times New Roman"/>
        </w:rPr>
        <w:t xml:space="preserve"> geliyordu. 1880 yılında Giresun-Şebin</w:t>
      </w:r>
      <w:r w:rsidRPr="00FE39E9">
        <w:rPr>
          <w:rFonts w:ascii="Times New Roman" w:hAnsi="Times New Roman" w:cs="Times New Roman"/>
        </w:rPr>
        <w:t>k</w:t>
      </w:r>
      <w:r w:rsidRPr="00EF1BA8">
        <w:rPr>
          <w:rFonts w:ascii="Times New Roman" w:hAnsi="Times New Roman" w:cs="Times New Roman"/>
        </w:rPr>
        <w:t xml:space="preserve">arahisar yolunun inşasında şirket aktif bir rol üstlenerek çok sayıda işçisini ve teknisyenini yol yapımında kullandırttı. Teknisyenlerden Hacı Mikail </w:t>
      </w:r>
      <w:proofErr w:type="spellStart"/>
      <w:r w:rsidRPr="00EF1BA8">
        <w:rPr>
          <w:rFonts w:ascii="Times New Roman" w:hAnsi="Times New Roman" w:cs="Times New Roman"/>
        </w:rPr>
        <w:t>Samlidis</w:t>
      </w:r>
      <w:proofErr w:type="spellEnd"/>
      <w:r w:rsidRPr="00EF1BA8">
        <w:rPr>
          <w:rFonts w:ascii="Times New Roman" w:hAnsi="Times New Roman" w:cs="Times New Roman"/>
        </w:rPr>
        <w:t xml:space="preserve"> özellikle yol inşaatı sırasında önemli bir rol oynadı ve bir köprünün inşasına nezaret etti</w:t>
      </w:r>
      <w:r w:rsidRPr="00FE39E9">
        <w:rPr>
          <w:rFonts w:ascii="Times New Roman" w:hAnsi="Times New Roman" w:cs="Times New Roman"/>
        </w:rPr>
        <w:t xml:space="preserve"> </w:t>
      </w:r>
      <w:r w:rsidRPr="00EF1BA8">
        <w:rPr>
          <w:rFonts w:ascii="Times New Roman" w:hAnsi="Times New Roman" w:cs="Times New Roman"/>
          <w:noProof/>
        </w:rPr>
        <w:t>(Chatzikyriakidis, 2005</w:t>
      </w:r>
      <w:r w:rsidRPr="00FE39E9">
        <w:rPr>
          <w:rFonts w:ascii="Times New Roman" w:hAnsi="Times New Roman" w:cs="Times New Roman"/>
          <w:noProof/>
        </w:rPr>
        <w:t>: 59</w:t>
      </w:r>
      <w:r w:rsidRPr="00EF1BA8">
        <w:rPr>
          <w:rFonts w:ascii="Times New Roman" w:hAnsi="Times New Roman" w:cs="Times New Roman"/>
          <w:noProof/>
        </w:rPr>
        <w:t>)</w:t>
      </w:r>
      <w:r w:rsidRPr="00EF1BA8">
        <w:rPr>
          <w:rFonts w:ascii="Times New Roman" w:hAnsi="Times New Roman" w:cs="Times New Roman"/>
        </w:rPr>
        <w:t xml:space="preserve">. </w:t>
      </w:r>
    </w:p>
    <w:p w14:paraId="7EEDDA40"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lang w:val="hy-AM"/>
        </w:rPr>
        <w:t>Bu gelişmeler madeni büyütmüş ve istihdam edilen işçi sayısı da 1887'de 646'ya ulaşmıştı</w:t>
      </w:r>
      <w:r w:rsidRPr="00FE39E9">
        <w:rPr>
          <w:rFonts w:ascii="Times New Roman" w:hAnsi="Times New Roman" w:cs="Times New Roman"/>
        </w:rPr>
        <w:t xml:space="preserve"> </w:t>
      </w:r>
      <w:r w:rsidRPr="00EF1BA8">
        <w:rPr>
          <w:rFonts w:ascii="Times New Roman" w:hAnsi="Times New Roman" w:cs="Times New Roman"/>
          <w:noProof/>
        </w:rPr>
        <w:t>(Saylan, 2014</w:t>
      </w:r>
      <w:r w:rsidRPr="00FE39E9">
        <w:rPr>
          <w:rFonts w:ascii="Times New Roman" w:hAnsi="Times New Roman" w:cs="Times New Roman"/>
          <w:noProof/>
        </w:rPr>
        <w:t>: 633-634</w:t>
      </w:r>
      <w:r w:rsidRPr="00EF1BA8">
        <w:rPr>
          <w:rFonts w:ascii="Times New Roman" w:hAnsi="Times New Roman" w:cs="Times New Roman"/>
          <w:noProof/>
        </w:rPr>
        <w:t>)</w:t>
      </w:r>
      <w:r w:rsidRPr="00EF1BA8">
        <w:rPr>
          <w:rFonts w:ascii="Times New Roman" w:hAnsi="Times New Roman" w:cs="Times New Roman"/>
          <w:lang w:val="hy-AM"/>
        </w:rPr>
        <w:t>.</w:t>
      </w:r>
      <w:r w:rsidRPr="00FE39E9">
        <w:rPr>
          <w:rFonts w:ascii="Times New Roman" w:hAnsi="Times New Roman" w:cs="Times New Roman"/>
        </w:rPr>
        <w:t xml:space="preserve"> </w:t>
      </w:r>
      <w:r w:rsidRPr="00EF1BA8">
        <w:rPr>
          <w:rFonts w:ascii="Times New Roman" w:hAnsi="Times New Roman" w:cs="Times New Roman"/>
        </w:rPr>
        <w:t>Bu dönemde köyün Rum ahalisinin yanı</w:t>
      </w:r>
      <w:r w:rsidRPr="00FE39E9">
        <w:rPr>
          <w:rFonts w:ascii="Times New Roman" w:hAnsi="Times New Roman" w:cs="Times New Roman"/>
        </w:rPr>
        <w:t xml:space="preserve"> </w:t>
      </w:r>
      <w:r w:rsidRPr="00EF1BA8">
        <w:rPr>
          <w:rFonts w:ascii="Times New Roman" w:hAnsi="Times New Roman" w:cs="Times New Roman"/>
        </w:rPr>
        <w:t>sıra, çevreden Türk, Ermeni ve Kürt işçiler de madenlerde çalıştırılıyordu</w:t>
      </w:r>
      <w:r w:rsidRPr="00FE39E9">
        <w:rPr>
          <w:rFonts w:ascii="Times New Roman" w:hAnsi="Times New Roman" w:cs="Times New Roman"/>
        </w:rPr>
        <w:t xml:space="preserve"> </w:t>
      </w:r>
      <w:r w:rsidRPr="00EF1BA8">
        <w:rPr>
          <w:rFonts w:ascii="Times New Roman" w:hAnsi="Times New Roman" w:cs="Times New Roman"/>
          <w:noProof/>
        </w:rPr>
        <w:t>(Chatzikyriakidis, 2005</w:t>
      </w:r>
      <w:r w:rsidRPr="00FE39E9">
        <w:rPr>
          <w:rFonts w:ascii="Times New Roman" w:hAnsi="Times New Roman" w:cs="Times New Roman"/>
          <w:noProof/>
        </w:rPr>
        <w:t>: 57</w:t>
      </w:r>
      <w:r w:rsidRPr="00EF1BA8">
        <w:rPr>
          <w:rFonts w:ascii="Times New Roman" w:hAnsi="Times New Roman" w:cs="Times New Roman"/>
          <w:noProof/>
        </w:rPr>
        <w:t>)</w:t>
      </w:r>
      <w:r w:rsidRPr="00FE39E9">
        <w:rPr>
          <w:rFonts w:ascii="Times New Roman" w:hAnsi="Times New Roman" w:cs="Times New Roman"/>
        </w:rPr>
        <w:t>.</w:t>
      </w:r>
      <w:r w:rsidRPr="00EF1BA8">
        <w:rPr>
          <w:rFonts w:ascii="Times New Roman" w:hAnsi="Times New Roman" w:cs="Times New Roman"/>
          <w:lang w:val="hy-AM"/>
        </w:rPr>
        <w:t xml:space="preserve"> </w:t>
      </w:r>
      <w:r w:rsidRPr="00EF1BA8">
        <w:rPr>
          <w:rFonts w:ascii="Times New Roman" w:hAnsi="Times New Roman" w:cs="Times New Roman"/>
        </w:rPr>
        <w:t>1861 ve 1869 Maden Nizamnamelerinin işçilerin ihtiyaçlarına yönelik maddelerinin de madende uygulandığı görülür</w:t>
      </w:r>
      <w:r w:rsidRPr="00FE39E9">
        <w:rPr>
          <w:rFonts w:ascii="Times New Roman" w:hAnsi="Times New Roman" w:cs="Times New Roman"/>
        </w:rPr>
        <w:t xml:space="preserve"> </w:t>
      </w:r>
      <w:r w:rsidRPr="00EF1BA8">
        <w:rPr>
          <w:rFonts w:ascii="Times New Roman" w:hAnsi="Times New Roman" w:cs="Times New Roman"/>
          <w:noProof/>
        </w:rPr>
        <w:t>(Keskin, 2011</w:t>
      </w:r>
      <w:r w:rsidRPr="00FE39E9">
        <w:rPr>
          <w:rFonts w:ascii="Times New Roman" w:hAnsi="Times New Roman" w:cs="Times New Roman"/>
          <w:noProof/>
        </w:rPr>
        <w:t xml:space="preserve">: 131; </w:t>
      </w:r>
      <w:r w:rsidRPr="00EF1BA8">
        <w:rPr>
          <w:rFonts w:ascii="Times New Roman" w:hAnsi="Times New Roman" w:cs="Times New Roman"/>
          <w:noProof/>
        </w:rPr>
        <w:t>Varlık, 1994</w:t>
      </w:r>
      <w:r w:rsidRPr="00FE39E9">
        <w:rPr>
          <w:rFonts w:ascii="Times New Roman" w:hAnsi="Times New Roman" w:cs="Times New Roman"/>
          <w:noProof/>
        </w:rPr>
        <w:t>: 919</w:t>
      </w:r>
      <w:r w:rsidRPr="00EF1BA8">
        <w:rPr>
          <w:rFonts w:ascii="Times New Roman" w:hAnsi="Times New Roman" w:cs="Times New Roman"/>
          <w:noProof/>
        </w:rPr>
        <w:t>)</w:t>
      </w:r>
      <w:r w:rsidRPr="00FE39E9">
        <w:rPr>
          <w:rFonts w:ascii="Times New Roman" w:hAnsi="Times New Roman" w:cs="Times New Roman"/>
        </w:rPr>
        <w:t>.</w:t>
      </w:r>
      <w:r w:rsidRPr="00EF1BA8">
        <w:rPr>
          <w:rFonts w:ascii="Times New Roman" w:hAnsi="Times New Roman" w:cs="Times New Roman"/>
        </w:rPr>
        <w:t xml:space="preserve"> AMMC</w:t>
      </w:r>
      <w:r w:rsidRPr="00FE39E9">
        <w:rPr>
          <w:rFonts w:ascii="Times New Roman" w:hAnsi="Times New Roman" w:cs="Times New Roman"/>
        </w:rPr>
        <w:t>,</w:t>
      </w:r>
      <w:r w:rsidRPr="00EF1BA8">
        <w:rPr>
          <w:rFonts w:ascii="Times New Roman" w:hAnsi="Times New Roman" w:cs="Times New Roman"/>
        </w:rPr>
        <w:t xml:space="preserve"> sayıları artan ve dışarıdan gelen iş</w:t>
      </w:r>
      <w:r w:rsidRPr="00FE39E9">
        <w:rPr>
          <w:rFonts w:ascii="Times New Roman" w:hAnsi="Times New Roman" w:cs="Times New Roman"/>
        </w:rPr>
        <w:t xml:space="preserve"> </w:t>
      </w:r>
      <w:r w:rsidRPr="00EF1BA8">
        <w:rPr>
          <w:rFonts w:ascii="Times New Roman" w:hAnsi="Times New Roman" w:cs="Times New Roman"/>
        </w:rPr>
        <w:t>gücünü barındırmak amacıyla 300 işçinin kalabileceği barakalar yap</w:t>
      </w:r>
      <w:r w:rsidRPr="00FE39E9">
        <w:rPr>
          <w:rFonts w:ascii="Times New Roman" w:hAnsi="Times New Roman" w:cs="Times New Roman"/>
        </w:rPr>
        <w:t>tırmış</w:t>
      </w:r>
      <w:r w:rsidRPr="00EF1BA8">
        <w:rPr>
          <w:rFonts w:ascii="Times New Roman" w:hAnsi="Times New Roman" w:cs="Times New Roman"/>
        </w:rPr>
        <w:t xml:space="preserve">, Trabzonlu doktor </w:t>
      </w:r>
      <w:r w:rsidRPr="00EF1BA8">
        <w:rPr>
          <w:rFonts w:ascii="Times New Roman" w:hAnsi="Times New Roman" w:cs="Times New Roman"/>
          <w:lang w:val="hy-AM"/>
        </w:rPr>
        <w:t>Nikolaos Saoulidis</w:t>
      </w:r>
      <w:r w:rsidRPr="00EF1BA8">
        <w:rPr>
          <w:rFonts w:ascii="Times New Roman" w:hAnsi="Times New Roman" w:cs="Times New Roman"/>
        </w:rPr>
        <w:t>’in bulunduğu bir hastane ve eczane açarak çalışma koşullarını iyileştirmişti</w:t>
      </w:r>
      <w:r w:rsidRPr="00FE39E9">
        <w:rPr>
          <w:rFonts w:ascii="Times New Roman" w:hAnsi="Times New Roman" w:cs="Times New Roman"/>
        </w:rPr>
        <w:t xml:space="preserve"> </w:t>
      </w:r>
      <w:r w:rsidRPr="00EF1BA8">
        <w:rPr>
          <w:rFonts w:ascii="Times New Roman" w:hAnsi="Times New Roman" w:cs="Times New Roman"/>
          <w:noProof/>
        </w:rPr>
        <w:t>(Chatzikyriakidis, 2005</w:t>
      </w:r>
      <w:r w:rsidRPr="00FE39E9">
        <w:rPr>
          <w:rFonts w:ascii="Times New Roman" w:hAnsi="Times New Roman" w:cs="Times New Roman"/>
          <w:noProof/>
        </w:rPr>
        <w:t>: 61</w:t>
      </w:r>
      <w:r w:rsidRPr="00EF1BA8">
        <w:rPr>
          <w:rFonts w:ascii="Times New Roman" w:hAnsi="Times New Roman" w:cs="Times New Roman"/>
          <w:noProof/>
        </w:rPr>
        <w:t>)</w:t>
      </w:r>
      <w:r w:rsidRPr="00EF1BA8">
        <w:rPr>
          <w:rFonts w:ascii="Times New Roman" w:hAnsi="Times New Roman" w:cs="Times New Roman"/>
        </w:rPr>
        <w:t xml:space="preserve">.  </w:t>
      </w:r>
    </w:p>
    <w:p w14:paraId="05DAC0C4" w14:textId="77777777" w:rsidR="006B177C" w:rsidRPr="00EF1BA8" w:rsidRDefault="006B177C" w:rsidP="006B177C">
      <w:pPr>
        <w:spacing w:line="360" w:lineRule="auto"/>
        <w:ind w:firstLine="720"/>
        <w:jc w:val="both"/>
        <w:rPr>
          <w:rFonts w:ascii="Times New Roman" w:hAnsi="Times New Roman" w:cs="Times New Roman"/>
          <w:lang w:val="hy-AM"/>
        </w:rPr>
      </w:pPr>
      <w:r w:rsidRPr="009C79AC">
        <w:rPr>
          <w:rFonts w:ascii="Times New Roman" w:hAnsi="Times New Roman" w:cs="Times New Roman"/>
          <w:lang w:val="hy-AM"/>
        </w:rPr>
        <w:t xml:space="preserve">Bu dönemde ham cevher miktarı artarken simli kurşun miktarı ise azalmaya başlamıştı. Bu </w:t>
      </w:r>
      <w:r w:rsidRPr="009C79AC">
        <w:rPr>
          <w:rFonts w:ascii="Times New Roman" w:hAnsi="Times New Roman" w:cs="Times New Roman"/>
        </w:rPr>
        <w:t>durum</w:t>
      </w:r>
      <w:r w:rsidRPr="009C79AC">
        <w:rPr>
          <w:rFonts w:ascii="Times New Roman" w:hAnsi="Times New Roman" w:cs="Times New Roman"/>
          <w:lang w:val="hy-AM"/>
        </w:rPr>
        <w:t xml:space="preserve"> madenin veriminin düştüğünü gösteriyordu ama bu düşüşe rağmen</w:t>
      </w:r>
      <w:r w:rsidRPr="009C79AC">
        <w:rPr>
          <w:rFonts w:ascii="Times New Roman" w:hAnsi="Times New Roman" w:cs="Times New Roman"/>
        </w:rPr>
        <w:t xml:space="preserve"> maden,</w:t>
      </w:r>
      <w:r w:rsidRPr="009C79AC">
        <w:rPr>
          <w:rFonts w:ascii="Times New Roman" w:hAnsi="Times New Roman" w:cs="Times New Roman"/>
          <w:lang w:val="hy-AM"/>
        </w:rPr>
        <w:t xml:space="preserve"> Gümüşhane'deki madenlerden daha fazla gelir sağlıyordu</w:t>
      </w:r>
      <w:r w:rsidRPr="009C79AC">
        <w:rPr>
          <w:rFonts w:ascii="Times New Roman" w:hAnsi="Times New Roman" w:cs="Times New Roman"/>
        </w:rPr>
        <w:t xml:space="preserve"> </w:t>
      </w:r>
      <w:r w:rsidRPr="009C79AC">
        <w:rPr>
          <w:rFonts w:ascii="Times New Roman" w:hAnsi="Times New Roman" w:cs="Times New Roman"/>
          <w:noProof/>
        </w:rPr>
        <w:t>(Saylan, 2014: 634)</w:t>
      </w:r>
      <w:r w:rsidRPr="009C79AC">
        <w:rPr>
          <w:rFonts w:ascii="Times New Roman" w:hAnsi="Times New Roman" w:cs="Times New Roman"/>
        </w:rPr>
        <w:t>.</w:t>
      </w:r>
      <w:r w:rsidRPr="009C79AC">
        <w:rPr>
          <w:rFonts w:ascii="Times New Roman" w:hAnsi="Times New Roman" w:cs="Times New Roman"/>
          <w:lang w:val="hy-AM"/>
        </w:rPr>
        <w:t xml:space="preserve">  Giresun’a taşınan madenin bölgedeki eşkiyaların iştahını</w:t>
      </w:r>
      <w:r w:rsidRPr="00EF1BA8">
        <w:rPr>
          <w:rFonts w:ascii="Times New Roman" w:hAnsi="Times New Roman" w:cs="Times New Roman"/>
          <w:lang w:val="hy-AM"/>
        </w:rPr>
        <w:t xml:space="preserve"> </w:t>
      </w:r>
      <w:r w:rsidRPr="00EF1BA8">
        <w:rPr>
          <w:rFonts w:ascii="Times New Roman" w:hAnsi="Times New Roman" w:cs="Times New Roman"/>
          <w:lang w:val="hy-AM"/>
        </w:rPr>
        <w:lastRenderedPageBreak/>
        <w:t xml:space="preserve">kabarttığı ve özellikle de bölgenin meşhur eşkiyalarından Micanoğlu ile madenin </w:t>
      </w:r>
      <w:r w:rsidRPr="00EF1BA8">
        <w:rPr>
          <w:rFonts w:ascii="Times New Roman" w:hAnsi="Times New Roman" w:cs="Times New Roman"/>
        </w:rPr>
        <w:t xml:space="preserve">o dönemki </w:t>
      </w:r>
      <w:r w:rsidRPr="00EF1BA8">
        <w:rPr>
          <w:rFonts w:ascii="Times New Roman" w:hAnsi="Times New Roman" w:cs="Times New Roman"/>
          <w:lang w:val="hy-AM"/>
        </w:rPr>
        <w:t>müdürü Twelvetress</w:t>
      </w:r>
      <w:r w:rsidRPr="00EF1BA8">
        <w:rPr>
          <w:rFonts w:ascii="Times New Roman" w:hAnsi="Times New Roman" w:cs="Times New Roman"/>
        </w:rPr>
        <w:t xml:space="preserve"> arasında ciddi bir çatışmanın yaşandığı bilinmektedir</w:t>
      </w:r>
      <w:r w:rsidRPr="00FE39E9">
        <w:rPr>
          <w:rFonts w:ascii="Times New Roman" w:hAnsi="Times New Roman" w:cs="Times New Roman"/>
          <w:noProof/>
        </w:rPr>
        <w:t xml:space="preserve"> </w:t>
      </w:r>
      <w:r w:rsidRPr="00EF1BA8">
        <w:rPr>
          <w:rFonts w:ascii="Times New Roman" w:hAnsi="Times New Roman" w:cs="Times New Roman"/>
          <w:noProof/>
        </w:rPr>
        <w:t>(Özdiş, 2012</w:t>
      </w:r>
      <w:r w:rsidRPr="00FE39E9">
        <w:rPr>
          <w:rFonts w:ascii="Times New Roman" w:hAnsi="Times New Roman" w:cs="Times New Roman"/>
          <w:noProof/>
        </w:rPr>
        <w:t>: 61-83</w:t>
      </w:r>
      <w:r w:rsidRPr="00EF1BA8">
        <w:rPr>
          <w:rFonts w:ascii="Times New Roman" w:hAnsi="Times New Roman" w:cs="Times New Roman"/>
          <w:noProof/>
        </w:rPr>
        <w:t>)</w:t>
      </w:r>
      <w:r w:rsidRPr="00EF1BA8">
        <w:rPr>
          <w:rFonts w:ascii="Times New Roman" w:hAnsi="Times New Roman" w:cs="Times New Roman"/>
        </w:rPr>
        <w:t>.</w:t>
      </w:r>
    </w:p>
    <w:p w14:paraId="3421C7E4" w14:textId="77777777" w:rsidR="006B177C" w:rsidRPr="00EF1BA8" w:rsidRDefault="006B177C" w:rsidP="006B177C">
      <w:pPr>
        <w:spacing w:line="360" w:lineRule="auto"/>
        <w:ind w:firstLine="720"/>
        <w:jc w:val="both"/>
        <w:rPr>
          <w:rFonts w:ascii="Times New Roman" w:hAnsi="Times New Roman" w:cs="Times New Roman"/>
        </w:rPr>
      </w:pPr>
      <w:proofErr w:type="spellStart"/>
      <w:r w:rsidRPr="00EF1BA8">
        <w:rPr>
          <w:rFonts w:ascii="Times New Roman" w:hAnsi="Times New Roman" w:cs="Times New Roman"/>
        </w:rPr>
        <w:t>AMMC’nin</w:t>
      </w:r>
      <w:proofErr w:type="spellEnd"/>
      <w:r w:rsidRPr="00EF1BA8">
        <w:rPr>
          <w:rFonts w:ascii="Times New Roman" w:hAnsi="Times New Roman" w:cs="Times New Roman"/>
        </w:rPr>
        <w:t xml:space="preserve"> mukavelesi</w:t>
      </w:r>
      <w:r w:rsidRPr="00FE39E9">
        <w:rPr>
          <w:rFonts w:ascii="Times New Roman" w:hAnsi="Times New Roman" w:cs="Times New Roman"/>
        </w:rPr>
        <w:t xml:space="preserve"> </w:t>
      </w:r>
      <w:r w:rsidRPr="00EF1BA8">
        <w:rPr>
          <w:rFonts w:ascii="Times New Roman" w:hAnsi="Times New Roman" w:cs="Times New Roman"/>
        </w:rPr>
        <w:t xml:space="preserve">birçok maden </w:t>
      </w:r>
      <w:r w:rsidRPr="009411D9">
        <w:rPr>
          <w:rFonts w:ascii="Times New Roman" w:hAnsi="Times New Roman" w:cs="Times New Roman"/>
        </w:rPr>
        <w:t xml:space="preserve">şirketinde görüldüğü gibi 1916 yılında feshedildi. Şirketin mukavelesinin feshinden önce uzunca bir süre kâr etmediği görülmüş ve şirket yirminci yüzyılın başında faaliyetlerini durdurmak zorunda kalmıştır. Bu durumun sebepleri arasında madenin veriminin sürekli olarak düşmesi, çeşitli idari zorluklar ve işçilerle maden yönetimi arasındaki çatışmalar </w:t>
      </w:r>
      <w:proofErr w:type="spellStart"/>
      <w:r w:rsidRPr="009411D9">
        <w:rPr>
          <w:rFonts w:ascii="Times New Roman" w:hAnsi="Times New Roman" w:cs="Times New Roman"/>
        </w:rPr>
        <w:t>sayılabilir.</w:t>
      </w:r>
      <w:r w:rsidRPr="00EF1BA8">
        <w:rPr>
          <w:rFonts w:ascii="Times New Roman" w:hAnsi="Times New Roman" w:cs="Times New Roman"/>
        </w:rPr>
        <w:t>ABD’nin</w:t>
      </w:r>
      <w:proofErr w:type="spellEnd"/>
      <w:r w:rsidRPr="00EF1BA8">
        <w:rPr>
          <w:rFonts w:ascii="Times New Roman" w:hAnsi="Times New Roman" w:cs="Times New Roman"/>
        </w:rPr>
        <w:t xml:space="preserve"> Sivas Konsolos</w:t>
      </w:r>
      <w:r w:rsidRPr="00FE39E9">
        <w:rPr>
          <w:rFonts w:ascii="Times New Roman" w:hAnsi="Times New Roman" w:cs="Times New Roman"/>
        </w:rPr>
        <w:t>u</w:t>
      </w:r>
      <w:r w:rsidRPr="00EF1BA8">
        <w:rPr>
          <w:rFonts w:ascii="Times New Roman" w:hAnsi="Times New Roman" w:cs="Times New Roman"/>
        </w:rPr>
        <w:t xml:space="preserve"> </w:t>
      </w:r>
      <w:proofErr w:type="spellStart"/>
      <w:r w:rsidRPr="00EF1BA8">
        <w:rPr>
          <w:rFonts w:ascii="Times New Roman" w:hAnsi="Times New Roman" w:cs="Times New Roman"/>
        </w:rPr>
        <w:t>Jewett’in</w:t>
      </w:r>
      <w:proofErr w:type="spellEnd"/>
      <w:r w:rsidRPr="00EF1BA8">
        <w:rPr>
          <w:rFonts w:ascii="Times New Roman" w:hAnsi="Times New Roman" w:cs="Times New Roman"/>
        </w:rPr>
        <w:t xml:space="preserve"> raporu </w:t>
      </w:r>
      <w:proofErr w:type="spellStart"/>
      <w:r w:rsidRPr="00EF1BA8">
        <w:rPr>
          <w:rFonts w:ascii="Times New Roman" w:hAnsi="Times New Roman" w:cs="Times New Roman"/>
        </w:rPr>
        <w:t>AMMC’nin</w:t>
      </w:r>
      <w:proofErr w:type="spellEnd"/>
      <w:r w:rsidRPr="00EF1BA8">
        <w:rPr>
          <w:rFonts w:ascii="Times New Roman" w:hAnsi="Times New Roman" w:cs="Times New Roman"/>
        </w:rPr>
        <w:t xml:space="preserve"> erken dönemindeki </w:t>
      </w:r>
      <w:r>
        <w:rPr>
          <w:rFonts w:ascii="Times New Roman" w:hAnsi="Times New Roman" w:cs="Times New Roman"/>
        </w:rPr>
        <w:t xml:space="preserve">faaliyetlerden bahsederken </w:t>
      </w:r>
      <w:r w:rsidRPr="00EF1BA8">
        <w:rPr>
          <w:rFonts w:ascii="Times New Roman" w:hAnsi="Times New Roman" w:cs="Times New Roman"/>
        </w:rPr>
        <w:t xml:space="preserve">madenin işleyişi hakkında da detaylı bilgi sunmaktadır. Bunun yanında görüleceği üzere 1887 gibi erken bir tarihte dahi madenin gelecekte yaşayacağı problemlerin nüveleri görülmektedir. Bir sonraki bölümde incelecek olan Trabzon Konsolosu </w:t>
      </w:r>
      <w:proofErr w:type="spellStart"/>
      <w:r w:rsidRPr="00EF1BA8">
        <w:rPr>
          <w:rFonts w:ascii="Times New Roman" w:hAnsi="Times New Roman" w:cs="Times New Roman"/>
        </w:rPr>
        <w:t>Longworth</w:t>
      </w:r>
      <w:proofErr w:type="spellEnd"/>
      <w:r w:rsidRPr="00EF1BA8">
        <w:rPr>
          <w:rFonts w:ascii="Times New Roman" w:hAnsi="Times New Roman" w:cs="Times New Roman"/>
        </w:rPr>
        <w:t xml:space="preserve"> ile madenin 1901’deki müdürü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arasındaki mektuplarda ve yörenin önde gelen tüccarından Karabet ve </w:t>
      </w:r>
      <w:proofErr w:type="spellStart"/>
      <w:r w:rsidRPr="00EF1BA8">
        <w:rPr>
          <w:rFonts w:ascii="Times New Roman" w:hAnsi="Times New Roman" w:cs="Times New Roman"/>
        </w:rPr>
        <w:t>Nazaret</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Hisusyan</w:t>
      </w:r>
      <w:proofErr w:type="spellEnd"/>
      <w:r w:rsidRPr="00EF1BA8">
        <w:rPr>
          <w:rFonts w:ascii="Times New Roman" w:hAnsi="Times New Roman" w:cs="Times New Roman"/>
        </w:rPr>
        <w:t xml:space="preserve"> ile maden arasındaki borç davasına dair belgelerde görüleceği üzere başlıca sorunun sermaye eksikliği olduğu</w:t>
      </w:r>
      <w:r>
        <w:rPr>
          <w:rFonts w:ascii="Times New Roman" w:hAnsi="Times New Roman" w:cs="Times New Roman"/>
        </w:rPr>
        <w:t xml:space="preserve"> </w:t>
      </w:r>
      <w:r w:rsidRPr="00FE39E9">
        <w:rPr>
          <w:rFonts w:ascii="Times New Roman" w:hAnsi="Times New Roman" w:cs="Times New Roman"/>
        </w:rPr>
        <w:t>anlaşılmaktadır</w:t>
      </w:r>
      <w:r w:rsidRPr="00EF1BA8">
        <w:rPr>
          <w:rFonts w:ascii="Times New Roman" w:hAnsi="Times New Roman" w:cs="Times New Roman"/>
        </w:rPr>
        <w:t xml:space="preserve">. </w:t>
      </w:r>
    </w:p>
    <w:p w14:paraId="0EFE4182" w14:textId="77777777" w:rsidR="006B177C" w:rsidRPr="00372AE4" w:rsidRDefault="006B177C" w:rsidP="00372AE4">
      <w:pPr>
        <w:jc w:val="center"/>
        <w:rPr>
          <w:rFonts w:ascii="Times New Roman" w:hAnsi="Times New Roman" w:cs="Times New Roman"/>
          <w:b/>
          <w:bCs/>
          <w:sz w:val="24"/>
          <w:szCs w:val="24"/>
        </w:rPr>
      </w:pPr>
      <w:bookmarkStart w:id="263" w:name="_Toc107386351"/>
      <w:bookmarkStart w:id="264" w:name="_Toc107387697"/>
      <w:bookmarkStart w:id="265" w:name="_Toc107388313"/>
      <w:proofErr w:type="spellStart"/>
      <w:r w:rsidRPr="00372AE4">
        <w:rPr>
          <w:rFonts w:ascii="Times New Roman" w:hAnsi="Times New Roman" w:cs="Times New Roman"/>
          <w:b/>
          <w:bCs/>
          <w:sz w:val="24"/>
          <w:szCs w:val="24"/>
        </w:rPr>
        <w:t>AMMC’in</w:t>
      </w:r>
      <w:proofErr w:type="spellEnd"/>
      <w:r w:rsidRPr="00372AE4">
        <w:rPr>
          <w:rFonts w:ascii="Times New Roman" w:hAnsi="Times New Roman" w:cs="Times New Roman"/>
          <w:b/>
          <w:bCs/>
          <w:sz w:val="24"/>
          <w:szCs w:val="24"/>
        </w:rPr>
        <w:t xml:space="preserve"> Madendeki Faaliyetleri ve Konsolos </w:t>
      </w:r>
      <w:proofErr w:type="spellStart"/>
      <w:r w:rsidRPr="00372AE4">
        <w:rPr>
          <w:rFonts w:ascii="Times New Roman" w:hAnsi="Times New Roman" w:cs="Times New Roman"/>
          <w:b/>
          <w:bCs/>
          <w:sz w:val="24"/>
          <w:szCs w:val="24"/>
        </w:rPr>
        <w:t>Jewett’in</w:t>
      </w:r>
      <w:proofErr w:type="spellEnd"/>
      <w:r w:rsidRPr="00372AE4">
        <w:rPr>
          <w:rFonts w:ascii="Times New Roman" w:hAnsi="Times New Roman" w:cs="Times New Roman"/>
          <w:b/>
          <w:bCs/>
          <w:sz w:val="24"/>
          <w:szCs w:val="24"/>
        </w:rPr>
        <w:t xml:space="preserve"> Raporu</w:t>
      </w:r>
      <w:bookmarkEnd w:id="263"/>
      <w:bookmarkEnd w:id="264"/>
      <w:bookmarkEnd w:id="265"/>
    </w:p>
    <w:p w14:paraId="4B23DD3C"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 xml:space="preserve">ABD'nin Sivas </w:t>
      </w:r>
      <w:proofErr w:type="spellStart"/>
      <w:r w:rsidRPr="00EF1BA8">
        <w:rPr>
          <w:rFonts w:ascii="Times New Roman" w:hAnsi="Times New Roman" w:cs="Times New Roman"/>
        </w:rPr>
        <w:t>Konsolos'u</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Jewett'in</w:t>
      </w:r>
      <w:proofErr w:type="spellEnd"/>
      <w:r w:rsidRPr="00EF1BA8">
        <w:rPr>
          <w:rFonts w:ascii="Times New Roman" w:hAnsi="Times New Roman" w:cs="Times New Roman"/>
        </w:rPr>
        <w:t xml:space="preserve"> 1887 yılında Anadolu</w:t>
      </w:r>
      <w:r>
        <w:rPr>
          <w:rFonts w:ascii="Times New Roman" w:hAnsi="Times New Roman" w:cs="Times New Roman"/>
        </w:rPr>
        <w:t>’</w:t>
      </w:r>
      <w:r w:rsidRPr="00EF1BA8">
        <w:rPr>
          <w:rFonts w:ascii="Times New Roman" w:hAnsi="Times New Roman" w:cs="Times New Roman"/>
        </w:rPr>
        <w:t xml:space="preserve">nun madenleri üzerine olan raporunda </w:t>
      </w:r>
      <w:proofErr w:type="spellStart"/>
      <w:r w:rsidRPr="00EF1BA8">
        <w:rPr>
          <w:rFonts w:ascii="Times New Roman" w:hAnsi="Times New Roman" w:cs="Times New Roman"/>
        </w:rPr>
        <w:t>Licese</w:t>
      </w:r>
      <w:proofErr w:type="spellEnd"/>
      <w:r w:rsidRPr="00EF1BA8">
        <w:rPr>
          <w:rFonts w:ascii="Times New Roman" w:hAnsi="Times New Roman" w:cs="Times New Roman"/>
        </w:rPr>
        <w:t xml:space="preserve"> madenlerine özel bir yer ayrılmıştır</w:t>
      </w:r>
      <w:r w:rsidRPr="0028193A">
        <w:rPr>
          <w:rFonts w:ascii="Times New Roman" w:hAnsi="Times New Roman" w:cs="Times New Roman"/>
        </w:rPr>
        <w:t xml:space="preserve"> </w:t>
      </w:r>
      <w:r w:rsidRPr="00EF1BA8">
        <w:rPr>
          <w:rFonts w:ascii="Times New Roman" w:hAnsi="Times New Roman" w:cs="Times New Roman"/>
          <w:noProof/>
        </w:rPr>
        <w:t>(Jewett, 1888</w:t>
      </w:r>
      <w:r w:rsidRPr="0028193A">
        <w:rPr>
          <w:rFonts w:ascii="Times New Roman" w:hAnsi="Times New Roman" w:cs="Times New Roman"/>
          <w:noProof/>
        </w:rPr>
        <w:t>: 362-364</w:t>
      </w:r>
      <w:r w:rsidRPr="00EF1BA8">
        <w:rPr>
          <w:rFonts w:ascii="Times New Roman" w:hAnsi="Times New Roman" w:cs="Times New Roman"/>
          <w:noProof/>
        </w:rPr>
        <w:t>)</w:t>
      </w:r>
      <w:r w:rsidRPr="00EF1BA8">
        <w:rPr>
          <w:rFonts w:ascii="Times New Roman" w:hAnsi="Times New Roman" w:cs="Times New Roman"/>
        </w:rPr>
        <w:t xml:space="preserve">. Bölgedeki en önemli madenleri </w:t>
      </w:r>
      <w:proofErr w:type="spellStart"/>
      <w:r w:rsidRPr="00EF1BA8">
        <w:rPr>
          <w:rFonts w:ascii="Times New Roman" w:hAnsi="Times New Roman" w:cs="Times New Roman"/>
        </w:rPr>
        <w:t>Lices</w:t>
      </w:r>
      <w:r>
        <w:rPr>
          <w:rFonts w:ascii="Times New Roman" w:hAnsi="Times New Roman" w:cs="Times New Roman"/>
        </w:rPr>
        <w:t>e</w:t>
      </w:r>
      <w:proofErr w:type="spellEnd"/>
      <w:r w:rsidRPr="00EF1BA8">
        <w:rPr>
          <w:rFonts w:ascii="Times New Roman" w:hAnsi="Times New Roman" w:cs="Times New Roman"/>
        </w:rPr>
        <w:t xml:space="preserve"> madenleri olduğunu söyleyen Konsolos </w:t>
      </w:r>
      <w:proofErr w:type="spellStart"/>
      <w:r w:rsidRPr="00EF1BA8">
        <w:rPr>
          <w:rFonts w:ascii="Times New Roman" w:hAnsi="Times New Roman" w:cs="Times New Roman"/>
        </w:rPr>
        <w:t>Jewett'e</w:t>
      </w:r>
      <w:proofErr w:type="spellEnd"/>
      <w:r w:rsidRPr="00EF1BA8">
        <w:rPr>
          <w:rFonts w:ascii="Times New Roman" w:hAnsi="Times New Roman" w:cs="Times New Roman"/>
        </w:rPr>
        <w:t xml:space="preserve"> göre bu madenler Anadolu'daki en iyi şartlardaki madenler olup</w:t>
      </w:r>
      <w:r w:rsidRPr="0028193A">
        <w:rPr>
          <w:rFonts w:ascii="Times New Roman" w:hAnsi="Times New Roman" w:cs="Times New Roman"/>
        </w:rPr>
        <w:t xml:space="preserve"> </w:t>
      </w:r>
      <w:r w:rsidRPr="00EF1BA8">
        <w:rPr>
          <w:rFonts w:ascii="Times New Roman" w:hAnsi="Times New Roman" w:cs="Times New Roman"/>
        </w:rPr>
        <w:t xml:space="preserve">iyi makineler ve akıllı bir yönetimle idare edilmektedir. Bu yüzden raporunda değindiği diğer madenlerden farklı olarak </w:t>
      </w:r>
      <w:proofErr w:type="spellStart"/>
      <w:r w:rsidRPr="00EF1BA8">
        <w:rPr>
          <w:rFonts w:ascii="Times New Roman" w:hAnsi="Times New Roman" w:cs="Times New Roman"/>
        </w:rPr>
        <w:t>Lices</w:t>
      </w:r>
      <w:r>
        <w:rPr>
          <w:rFonts w:ascii="Times New Roman" w:hAnsi="Times New Roman" w:cs="Times New Roman"/>
        </w:rPr>
        <w:t>e</w:t>
      </w:r>
      <w:proofErr w:type="spellEnd"/>
      <w:r w:rsidRPr="00EF1BA8">
        <w:rPr>
          <w:rFonts w:ascii="Times New Roman" w:hAnsi="Times New Roman" w:cs="Times New Roman"/>
        </w:rPr>
        <w:t xml:space="preserve"> madenlerinin tarihine ve işletilmesine dair daha detaylı bilgi verir. </w:t>
      </w:r>
    </w:p>
    <w:p w14:paraId="39EB2BCD" w14:textId="77777777" w:rsidR="006B177C" w:rsidRPr="00EF1BA8" w:rsidRDefault="006B177C" w:rsidP="006B177C">
      <w:pPr>
        <w:spacing w:line="360" w:lineRule="auto"/>
        <w:ind w:firstLine="720"/>
        <w:jc w:val="both"/>
        <w:rPr>
          <w:rFonts w:ascii="Times New Roman" w:hAnsi="Times New Roman" w:cs="Times New Roman"/>
          <w:lang w:bidi="fa-IR"/>
        </w:rPr>
      </w:pPr>
      <w:r w:rsidRPr="00EF1BA8">
        <w:rPr>
          <w:rFonts w:ascii="Times New Roman" w:hAnsi="Times New Roman" w:cs="Times New Roman"/>
        </w:rPr>
        <w:t xml:space="preserve">Madenlerin kısa bir tarihini veren Konsolos </w:t>
      </w:r>
      <w:proofErr w:type="spellStart"/>
      <w:r w:rsidRPr="00EF1BA8">
        <w:rPr>
          <w:rFonts w:ascii="Times New Roman" w:hAnsi="Times New Roman" w:cs="Times New Roman"/>
        </w:rPr>
        <w:t>Jewett</w:t>
      </w:r>
      <w:proofErr w:type="spellEnd"/>
      <w:r w:rsidRPr="00EF1BA8">
        <w:rPr>
          <w:rFonts w:ascii="Times New Roman" w:hAnsi="Times New Roman" w:cs="Times New Roman"/>
        </w:rPr>
        <w:t xml:space="preserve"> raporunu hazırladığında madenler artık </w:t>
      </w:r>
      <w:proofErr w:type="spellStart"/>
      <w:r w:rsidRPr="00EF1BA8">
        <w:rPr>
          <w:rFonts w:ascii="Times New Roman" w:hAnsi="Times New Roman" w:cs="Times New Roman"/>
        </w:rPr>
        <w:t>AMMC'nin</w:t>
      </w:r>
      <w:proofErr w:type="spellEnd"/>
      <w:r w:rsidRPr="00EF1BA8">
        <w:rPr>
          <w:rFonts w:ascii="Times New Roman" w:hAnsi="Times New Roman" w:cs="Times New Roman"/>
        </w:rPr>
        <w:t xml:space="preserve"> idaresindedir. Olumlu sözlerine rağmen madenlerin o dönemde henüz kâr yapmadığını</w:t>
      </w:r>
      <w:r w:rsidRPr="0028193A">
        <w:rPr>
          <w:rFonts w:ascii="Times New Roman" w:hAnsi="Times New Roman" w:cs="Times New Roman"/>
        </w:rPr>
        <w:t>;</w:t>
      </w:r>
      <w:r w:rsidRPr="00EF1BA8">
        <w:rPr>
          <w:rFonts w:ascii="Times New Roman" w:hAnsi="Times New Roman" w:cs="Times New Roman"/>
        </w:rPr>
        <w:t xml:space="preserve"> limandan uzaklık, demiryolu ya da şose yolun eksikliği </w:t>
      </w:r>
      <w:r w:rsidRPr="0028193A">
        <w:rPr>
          <w:rFonts w:ascii="Times New Roman" w:hAnsi="Times New Roman" w:cs="Times New Roman"/>
        </w:rPr>
        <w:t xml:space="preserve">gibi sebeplerden kaynaklanan </w:t>
      </w:r>
      <w:r w:rsidRPr="00EF1BA8">
        <w:rPr>
          <w:rFonts w:ascii="Times New Roman" w:hAnsi="Times New Roman" w:cs="Times New Roman"/>
        </w:rPr>
        <w:t>nakliye masraflarının artmasının kazancı düşürdüğünü söylemektedir. Bölgedeki birçok mad</w:t>
      </w:r>
      <w:r w:rsidRPr="00EF1BA8">
        <w:rPr>
          <w:rFonts w:ascii="Times New Roman" w:hAnsi="Times New Roman" w:cs="Times New Roman"/>
          <w:lang w:bidi="fa-IR"/>
        </w:rPr>
        <w:t xml:space="preserve">enden farklı olarak </w:t>
      </w:r>
      <w:proofErr w:type="spellStart"/>
      <w:r w:rsidRPr="00EF1BA8">
        <w:rPr>
          <w:rFonts w:ascii="Times New Roman" w:hAnsi="Times New Roman" w:cs="Times New Roman"/>
          <w:lang w:bidi="fa-IR"/>
        </w:rPr>
        <w:t>Lices</w:t>
      </w:r>
      <w:r>
        <w:rPr>
          <w:rFonts w:ascii="Times New Roman" w:hAnsi="Times New Roman" w:cs="Times New Roman"/>
          <w:lang w:bidi="fa-IR"/>
        </w:rPr>
        <w:t>e</w:t>
      </w:r>
      <w:proofErr w:type="spellEnd"/>
      <w:r>
        <w:rPr>
          <w:rFonts w:ascii="Times New Roman" w:hAnsi="Times New Roman" w:cs="Times New Roman"/>
          <w:lang w:bidi="fa-IR"/>
        </w:rPr>
        <w:t xml:space="preserve"> </w:t>
      </w:r>
      <w:r w:rsidRPr="00EF1BA8">
        <w:rPr>
          <w:rFonts w:ascii="Times New Roman" w:hAnsi="Times New Roman" w:cs="Times New Roman"/>
          <w:lang w:bidi="fa-IR"/>
        </w:rPr>
        <w:t>madenleri bölge pazarına değil</w:t>
      </w:r>
      <w:r w:rsidRPr="0028193A">
        <w:rPr>
          <w:rFonts w:ascii="Times New Roman" w:hAnsi="Times New Roman" w:cs="Times New Roman"/>
          <w:lang w:bidi="fa-IR"/>
        </w:rPr>
        <w:t xml:space="preserve">, </w:t>
      </w:r>
      <w:r w:rsidRPr="00EF1BA8">
        <w:rPr>
          <w:rFonts w:ascii="Times New Roman" w:hAnsi="Times New Roman" w:cs="Times New Roman"/>
          <w:lang w:bidi="fa-IR"/>
        </w:rPr>
        <w:t>ihraca yönelik işletildiği için limana ulaşım merkezi bir yer oynuyordu</w:t>
      </w:r>
      <w:r w:rsidRPr="0028193A">
        <w:rPr>
          <w:rFonts w:ascii="Times New Roman" w:hAnsi="Times New Roman" w:cs="Times New Roman"/>
          <w:lang w:bidi="fa-IR"/>
        </w:rPr>
        <w:t xml:space="preserve"> </w:t>
      </w:r>
      <w:r w:rsidRPr="00EF1BA8">
        <w:rPr>
          <w:rFonts w:ascii="Times New Roman" w:hAnsi="Times New Roman" w:cs="Times New Roman"/>
          <w:noProof/>
          <w:lang w:bidi="fa-IR"/>
        </w:rPr>
        <w:t>(Saylan, 2009</w:t>
      </w:r>
      <w:r w:rsidRPr="0028193A">
        <w:rPr>
          <w:rFonts w:ascii="Times New Roman" w:hAnsi="Times New Roman" w:cs="Times New Roman"/>
          <w:noProof/>
          <w:lang w:bidi="fa-IR"/>
        </w:rPr>
        <w:t>: 173</w:t>
      </w:r>
      <w:r w:rsidRPr="00EF1BA8">
        <w:rPr>
          <w:rFonts w:ascii="Times New Roman" w:hAnsi="Times New Roman" w:cs="Times New Roman"/>
          <w:noProof/>
          <w:lang w:bidi="fa-IR"/>
        </w:rPr>
        <w:t>)</w:t>
      </w:r>
      <w:r w:rsidRPr="00EF1BA8">
        <w:rPr>
          <w:rFonts w:ascii="Times New Roman" w:hAnsi="Times New Roman" w:cs="Times New Roman"/>
          <w:lang w:bidi="fa-IR"/>
        </w:rPr>
        <w:t>.</w:t>
      </w:r>
    </w:p>
    <w:p w14:paraId="0DFC2B9F" w14:textId="77777777" w:rsidR="006B177C" w:rsidRPr="00EF1BA8" w:rsidRDefault="006B177C" w:rsidP="006B177C">
      <w:pPr>
        <w:spacing w:line="360" w:lineRule="auto"/>
        <w:ind w:firstLine="720"/>
        <w:jc w:val="both"/>
        <w:rPr>
          <w:rFonts w:ascii="Times New Roman" w:hAnsi="Times New Roman" w:cs="Times New Roman"/>
          <w:lang w:val="hy-AM"/>
        </w:rPr>
      </w:pPr>
      <w:r w:rsidRPr="00EF1BA8">
        <w:rPr>
          <w:rFonts w:ascii="Times New Roman" w:hAnsi="Times New Roman" w:cs="Times New Roman"/>
          <w:lang w:val="hy-AM"/>
        </w:rPr>
        <w:t xml:space="preserve">Konsolos Jewett ulaştığı detaylı bilgileri Licese </w:t>
      </w:r>
      <w:r w:rsidRPr="0028193A">
        <w:rPr>
          <w:rFonts w:ascii="Times New Roman" w:hAnsi="Times New Roman" w:cs="Times New Roman"/>
        </w:rPr>
        <w:t>m</w:t>
      </w:r>
      <w:r w:rsidRPr="00EF1BA8">
        <w:rPr>
          <w:rFonts w:ascii="Times New Roman" w:hAnsi="Times New Roman" w:cs="Times New Roman"/>
          <w:lang w:val="hy-AM"/>
        </w:rPr>
        <w:t xml:space="preserve">adeninin o dönemdeki müdürü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t>
      </w:r>
      <w:r w:rsidRPr="00EF1BA8">
        <w:rPr>
          <w:rFonts w:ascii="Times New Roman" w:hAnsi="Times New Roman" w:cs="Times New Roman"/>
          <w:lang w:val="hy-AM"/>
        </w:rPr>
        <w:t xml:space="preserve">Twelvetress'den almıştır. Licese madeninin bulunduğu dağda doğu ve batı yönlerinde iki ana damar olduğunu, yatay olarak bu damarlar arasında rayüstünde arabalar ya da </w:t>
      </w:r>
      <w:r>
        <w:rPr>
          <w:rFonts w:ascii="Times New Roman" w:hAnsi="Times New Roman" w:cs="Times New Roman"/>
        </w:rPr>
        <w:t>galeriler</w:t>
      </w:r>
      <w:r w:rsidRPr="00EF1BA8">
        <w:rPr>
          <w:rFonts w:ascii="Times New Roman" w:hAnsi="Times New Roman" w:cs="Times New Roman"/>
          <w:lang w:val="hy-AM"/>
        </w:rPr>
        <w:t xml:space="preserve"> oluşturulduğunu ve madenin bu seviyeler arasındaki kayalar</w:t>
      </w:r>
      <w:r w:rsidRPr="00EF1BA8">
        <w:rPr>
          <w:rFonts w:ascii="Times New Roman" w:hAnsi="Times New Roman" w:cs="Times New Roman"/>
        </w:rPr>
        <w:t>dan</w:t>
      </w:r>
      <w:r w:rsidRPr="00EF1BA8">
        <w:rPr>
          <w:rFonts w:ascii="Times New Roman" w:hAnsi="Times New Roman" w:cs="Times New Roman"/>
          <w:lang w:val="hy-AM"/>
        </w:rPr>
        <w:t xml:space="preserve"> çıkarı</w:t>
      </w:r>
      <w:proofErr w:type="spellStart"/>
      <w:r w:rsidRPr="00EF1BA8">
        <w:rPr>
          <w:rFonts w:ascii="Times New Roman" w:hAnsi="Times New Roman" w:cs="Times New Roman"/>
        </w:rPr>
        <w:t>ldığını</w:t>
      </w:r>
      <w:proofErr w:type="spellEnd"/>
      <w:r w:rsidRPr="00EF1BA8">
        <w:rPr>
          <w:rFonts w:ascii="Times New Roman" w:hAnsi="Times New Roman" w:cs="Times New Roman"/>
        </w:rPr>
        <w:t xml:space="preserve"> belirtmektedir</w:t>
      </w:r>
      <w:r w:rsidRPr="00EF1BA8">
        <w:rPr>
          <w:rFonts w:ascii="Times New Roman" w:hAnsi="Times New Roman" w:cs="Times New Roman"/>
          <w:lang w:val="hy-AM"/>
        </w:rPr>
        <w:t>. Damarlar 650 metre kadar uzanmakta</w:t>
      </w:r>
      <w:proofErr w:type="spellStart"/>
      <w:r w:rsidRPr="0028193A">
        <w:rPr>
          <w:rFonts w:ascii="Times New Roman" w:hAnsi="Times New Roman" w:cs="Times New Roman"/>
        </w:rPr>
        <w:t>dır</w:t>
      </w:r>
      <w:proofErr w:type="spellEnd"/>
      <w:r w:rsidRPr="0028193A">
        <w:rPr>
          <w:rFonts w:ascii="Times New Roman" w:hAnsi="Times New Roman" w:cs="Times New Roman"/>
        </w:rPr>
        <w:t>;</w:t>
      </w:r>
      <w:r w:rsidRPr="00EF1BA8">
        <w:rPr>
          <w:rFonts w:ascii="Times New Roman" w:hAnsi="Times New Roman" w:cs="Times New Roman"/>
          <w:lang w:val="hy-AM"/>
        </w:rPr>
        <w:t xml:space="preserve"> dikey olarak en üst ile en alt</w:t>
      </w:r>
      <w:r w:rsidRPr="0028193A">
        <w:rPr>
          <w:rFonts w:ascii="Times New Roman" w:hAnsi="Times New Roman" w:cs="Times New Roman"/>
        </w:rPr>
        <w:t xml:space="preserve"> damarlar</w:t>
      </w:r>
      <w:r w:rsidRPr="00EF1BA8">
        <w:rPr>
          <w:rFonts w:ascii="Times New Roman" w:hAnsi="Times New Roman" w:cs="Times New Roman"/>
          <w:lang w:val="hy-AM"/>
        </w:rPr>
        <w:t xml:space="preserve"> arasındaki fark yaklaşık olarak 300 metredir. Bu </w:t>
      </w:r>
      <w:r w:rsidRPr="00EF1BA8">
        <w:rPr>
          <w:rFonts w:ascii="Times New Roman" w:hAnsi="Times New Roman" w:cs="Times New Roman"/>
          <w:lang w:val="hy-AM"/>
        </w:rPr>
        <w:lastRenderedPageBreak/>
        <w:t>yüzden drenaj pompasız gerçekleş</w:t>
      </w:r>
      <w:r w:rsidRPr="0028193A">
        <w:rPr>
          <w:rFonts w:ascii="Times New Roman" w:hAnsi="Times New Roman" w:cs="Times New Roman"/>
        </w:rPr>
        <w:t>tiril</w:t>
      </w:r>
      <w:r w:rsidRPr="00EF1BA8">
        <w:rPr>
          <w:rFonts w:ascii="Times New Roman" w:hAnsi="Times New Roman" w:cs="Times New Roman"/>
          <w:lang w:val="hy-AM"/>
        </w:rPr>
        <w:t>mekte</w:t>
      </w:r>
      <w:r w:rsidRPr="0028193A">
        <w:rPr>
          <w:rFonts w:ascii="Times New Roman" w:hAnsi="Times New Roman" w:cs="Times New Roman"/>
        </w:rPr>
        <w:t xml:space="preserve"> ve</w:t>
      </w:r>
      <w:r w:rsidRPr="00EF1BA8">
        <w:rPr>
          <w:rFonts w:ascii="Times New Roman" w:hAnsi="Times New Roman" w:cs="Times New Roman"/>
          <w:lang w:val="hy-AM"/>
        </w:rPr>
        <w:t xml:space="preserve"> seviyeler arasında merdivenle hareket ederek dağın dışına çıkmadan bu </w:t>
      </w:r>
      <w:r w:rsidRPr="0028193A">
        <w:rPr>
          <w:rFonts w:ascii="Times New Roman" w:hAnsi="Times New Roman" w:cs="Times New Roman"/>
        </w:rPr>
        <w:t xml:space="preserve">işlem yapılabilmektedir. </w:t>
      </w:r>
    </w:p>
    <w:p w14:paraId="1E222591" w14:textId="77777777" w:rsidR="006B177C" w:rsidRPr="00B87120" w:rsidRDefault="006B177C" w:rsidP="006B177C">
      <w:pPr>
        <w:spacing w:line="360" w:lineRule="auto"/>
        <w:ind w:firstLine="720"/>
        <w:jc w:val="both"/>
        <w:rPr>
          <w:rFonts w:ascii="Times New Roman" w:hAnsi="Times New Roman" w:cs="Times New Roman"/>
          <w:lang w:val="hy-AM"/>
        </w:rPr>
      </w:pPr>
      <w:r w:rsidRPr="00EF1BA8">
        <w:rPr>
          <w:rFonts w:ascii="Times New Roman" w:hAnsi="Times New Roman" w:cs="Times New Roman"/>
          <w:lang w:val="hy-AM"/>
        </w:rPr>
        <w:t xml:space="preserve">Madende cevher çıkarmak için kırılan kayalar yaklaşık </w:t>
      </w:r>
      <w:r w:rsidRPr="00B87120">
        <w:rPr>
          <w:rFonts w:ascii="Times New Roman" w:hAnsi="Times New Roman" w:cs="Times New Roman"/>
          <w:lang w:val="hy-AM"/>
        </w:rPr>
        <w:t>olarak yüzde 9-10 kurşun içermektedir. Cehveri bu şekilde nakliye etmek çok pahalı olacağı için işlemden geçirmek gerekmektedir. Çevrede kömür madeni ya da orman olmadığı için kal etmek imkansızdır. Bu yüzden şirket madeni yıkayarak ayırmak zorundadır. Bu da çıkan metalde %15-20lik bir kayba yol açmaktadır. Cevheri yıkamaya hazırlayan Avrupa standartlarında</w:t>
      </w:r>
      <w:r w:rsidRPr="00B87120">
        <w:rPr>
          <w:rFonts w:ascii="Times New Roman" w:hAnsi="Times New Roman" w:cs="Times New Roman"/>
        </w:rPr>
        <w:t xml:space="preserve">ki </w:t>
      </w:r>
      <w:r w:rsidRPr="00B87120">
        <w:rPr>
          <w:rFonts w:ascii="Times New Roman" w:hAnsi="Times New Roman" w:cs="Times New Roman"/>
          <w:lang w:val="hy-AM"/>
        </w:rPr>
        <w:t>makine yaklaşık olarak 2</w:t>
      </w:r>
      <w:r w:rsidRPr="00B87120">
        <w:rPr>
          <w:rFonts w:ascii="Times New Roman" w:hAnsi="Times New Roman" w:cs="Times New Roman"/>
        </w:rPr>
        <w:t>7.5</w:t>
      </w:r>
      <w:r w:rsidRPr="00B87120">
        <w:rPr>
          <w:rFonts w:ascii="Times New Roman" w:hAnsi="Times New Roman" w:cs="Times New Roman"/>
          <w:lang w:val="hy-AM"/>
        </w:rPr>
        <w:t xml:space="preserve">00 </w:t>
      </w:r>
      <w:r w:rsidRPr="00B87120">
        <w:rPr>
          <w:rFonts w:ascii="Times New Roman" w:hAnsi="Times New Roman" w:cs="Times New Roman"/>
        </w:rPr>
        <w:t>Liraya</w:t>
      </w:r>
      <w:r w:rsidRPr="00B87120">
        <w:rPr>
          <w:rFonts w:ascii="Times New Roman" w:hAnsi="Times New Roman" w:cs="Times New Roman"/>
          <w:lang w:val="hy-AM"/>
        </w:rPr>
        <w:t xml:space="preserve"> mal olmuş</w:t>
      </w:r>
      <w:r w:rsidRPr="00B87120">
        <w:rPr>
          <w:rFonts w:ascii="Times New Roman" w:hAnsi="Times New Roman" w:cs="Times New Roman"/>
        </w:rPr>
        <w:t>tur.</w:t>
      </w:r>
    </w:p>
    <w:p w14:paraId="1F07E500" w14:textId="77777777" w:rsidR="006B177C" w:rsidRPr="00B87120" w:rsidRDefault="006B177C" w:rsidP="006B177C">
      <w:pPr>
        <w:spacing w:line="360" w:lineRule="auto"/>
        <w:ind w:firstLine="720"/>
        <w:jc w:val="both"/>
        <w:rPr>
          <w:rFonts w:ascii="Times New Roman" w:hAnsi="Times New Roman" w:cs="Times New Roman"/>
          <w:lang w:val="hy-AM"/>
        </w:rPr>
      </w:pPr>
      <w:r w:rsidRPr="00B87120">
        <w:rPr>
          <w:rFonts w:ascii="Times New Roman" w:hAnsi="Times New Roman" w:cs="Times New Roman"/>
          <w:lang w:val="hy-AM"/>
        </w:rPr>
        <w:t>Süreç şu şekilde işlemektedir. Önce, bir kaya kıran aletin dişlerinden geçen</w:t>
      </w:r>
      <w:r w:rsidRPr="00EF1BA8">
        <w:rPr>
          <w:rFonts w:ascii="Times New Roman" w:hAnsi="Times New Roman" w:cs="Times New Roman"/>
          <w:lang w:val="hy-AM"/>
        </w:rPr>
        <w:t xml:space="preserve"> parçalar bir avuç büyüklüğün</w:t>
      </w:r>
      <w:r w:rsidRPr="005C1E8A">
        <w:rPr>
          <w:rFonts w:ascii="Times New Roman" w:hAnsi="Times New Roman" w:cs="Times New Roman"/>
        </w:rPr>
        <w:t>d</w:t>
      </w:r>
      <w:r w:rsidRPr="00EF1BA8">
        <w:rPr>
          <w:rFonts w:ascii="Times New Roman" w:hAnsi="Times New Roman" w:cs="Times New Roman"/>
          <w:lang w:val="hy-AM"/>
        </w:rPr>
        <w:t>e kırılmaktadır. Kırılan parça</w:t>
      </w:r>
      <w:proofErr w:type="spellStart"/>
      <w:r w:rsidRPr="005C1E8A">
        <w:rPr>
          <w:rFonts w:ascii="Times New Roman" w:hAnsi="Times New Roman" w:cs="Times New Roman"/>
        </w:rPr>
        <w:t>lar</w:t>
      </w:r>
      <w:proofErr w:type="spellEnd"/>
      <w:r w:rsidRPr="00EF1BA8">
        <w:rPr>
          <w:rFonts w:ascii="Times New Roman" w:hAnsi="Times New Roman" w:cs="Times New Roman"/>
          <w:lang w:val="hy-AM"/>
        </w:rPr>
        <w:t xml:space="preserve"> iki adet dönen masaya düşer. Burada çocuklar saf halde olup yıkanmasına gerek olmayan madenleri toplarlar</w:t>
      </w:r>
      <w:r w:rsidRPr="005C1E8A">
        <w:rPr>
          <w:rFonts w:ascii="Times New Roman" w:hAnsi="Times New Roman" w:cs="Times New Roman"/>
        </w:rPr>
        <w:t xml:space="preserve">. </w:t>
      </w:r>
      <w:r w:rsidRPr="00EF1BA8">
        <w:rPr>
          <w:rFonts w:ascii="Times New Roman" w:hAnsi="Times New Roman" w:cs="Times New Roman"/>
          <w:lang w:val="hy-AM"/>
        </w:rPr>
        <w:t xml:space="preserve">Yıkanması gereken </w:t>
      </w:r>
      <w:r w:rsidRPr="005C1E8A">
        <w:rPr>
          <w:rFonts w:ascii="Times New Roman" w:hAnsi="Times New Roman" w:cs="Times New Roman"/>
        </w:rPr>
        <w:t>parça</w:t>
      </w:r>
      <w:r w:rsidRPr="00EF1BA8">
        <w:rPr>
          <w:rFonts w:ascii="Times New Roman" w:hAnsi="Times New Roman" w:cs="Times New Roman"/>
          <w:lang w:val="hy-AM"/>
        </w:rPr>
        <w:t>lar ise vagonlara düşerek ana binaya gönderili</w:t>
      </w:r>
      <w:r w:rsidRPr="005C1E8A">
        <w:rPr>
          <w:rFonts w:ascii="Times New Roman" w:hAnsi="Times New Roman" w:cs="Times New Roman"/>
        </w:rPr>
        <w:t>r</w:t>
      </w:r>
      <w:r w:rsidRPr="00EF1BA8">
        <w:rPr>
          <w:rFonts w:ascii="Times New Roman" w:hAnsi="Times New Roman" w:cs="Times New Roman"/>
          <w:lang w:val="hy-AM"/>
        </w:rPr>
        <w:t>. Burada 10 metrelik bir değirmenin gücüyle hareket eden silindirler tarafından ufalan</w:t>
      </w:r>
      <w:r w:rsidRPr="005C1E8A">
        <w:rPr>
          <w:rFonts w:ascii="Times New Roman" w:hAnsi="Times New Roman" w:cs="Times New Roman"/>
        </w:rPr>
        <w:t>an parçalar</w:t>
      </w:r>
      <w:r w:rsidRPr="00EF1BA8">
        <w:rPr>
          <w:rFonts w:ascii="Times New Roman" w:hAnsi="Times New Roman" w:cs="Times New Roman"/>
          <w:lang w:val="hy-AM"/>
        </w:rPr>
        <w:t xml:space="preserve"> delikli silindirlerden geçerek büyüklüklerine göre kendi kendine hareket eden </w:t>
      </w:r>
      <w:r w:rsidRPr="005C1E8A">
        <w:rPr>
          <w:rFonts w:ascii="Times New Roman" w:hAnsi="Times New Roman" w:cs="Times New Roman"/>
          <w:lang w:val="hy-AM"/>
        </w:rPr>
        <w:t xml:space="preserve">14 adet </w:t>
      </w:r>
      <w:r w:rsidRPr="00EF1BA8">
        <w:rPr>
          <w:rFonts w:ascii="Times New Roman" w:hAnsi="Times New Roman" w:cs="Times New Roman"/>
          <w:lang w:val="hy-AM"/>
        </w:rPr>
        <w:t xml:space="preserve">cevher </w:t>
      </w:r>
      <w:r w:rsidRPr="00B87120">
        <w:rPr>
          <w:rFonts w:ascii="Times New Roman" w:hAnsi="Times New Roman" w:cs="Times New Roman"/>
          <w:lang w:val="hy-AM"/>
        </w:rPr>
        <w:t>ayrıştırma makinesine düşer</w:t>
      </w:r>
      <w:r w:rsidRPr="00B87120">
        <w:rPr>
          <w:rFonts w:ascii="Times New Roman" w:hAnsi="Times New Roman" w:cs="Times New Roman"/>
        </w:rPr>
        <w:t>.</w:t>
      </w:r>
      <w:r w:rsidRPr="00B87120">
        <w:rPr>
          <w:rFonts w:ascii="Times New Roman" w:hAnsi="Times New Roman" w:cs="Times New Roman"/>
          <w:lang w:val="hy-AM"/>
        </w:rPr>
        <w:t xml:space="preserve"> </w:t>
      </w:r>
      <w:r w:rsidRPr="00B87120">
        <w:rPr>
          <w:rFonts w:ascii="Times New Roman" w:hAnsi="Times New Roman" w:cs="Times New Roman"/>
        </w:rPr>
        <w:t>Bu makinelerde</w:t>
      </w:r>
      <w:r w:rsidRPr="00B87120">
        <w:rPr>
          <w:rFonts w:ascii="Times New Roman" w:hAnsi="Times New Roman" w:cs="Times New Roman"/>
          <w:lang w:val="hy-AM"/>
        </w:rPr>
        <w:t xml:space="preserve"> suyun tazyikiyle cevher ile taş ayrıştırılır. Taştan daha ağır olan kurşun makinedeki süzgeçlerden süzülürken taşlar ise artık olur. 16 tane cevher yıkama makinesi cevheri balçık ya da kum halinde </w:t>
      </w:r>
      <w:r w:rsidRPr="00B87120">
        <w:rPr>
          <w:rFonts w:ascii="Times New Roman" w:hAnsi="Times New Roman" w:cs="Times New Roman"/>
        </w:rPr>
        <w:t>ayıklar</w:t>
      </w:r>
      <w:r w:rsidRPr="00B87120">
        <w:rPr>
          <w:rFonts w:ascii="Times New Roman" w:hAnsi="Times New Roman" w:cs="Times New Roman"/>
          <w:lang w:val="hy-AM"/>
        </w:rPr>
        <w:t>.</w:t>
      </w:r>
    </w:p>
    <w:p w14:paraId="0CE8E2C1" w14:textId="77777777" w:rsidR="006B177C" w:rsidRPr="00B87120" w:rsidRDefault="006B177C" w:rsidP="006B177C">
      <w:pPr>
        <w:spacing w:line="360" w:lineRule="auto"/>
        <w:jc w:val="both"/>
        <w:rPr>
          <w:rFonts w:ascii="Times New Roman" w:hAnsi="Times New Roman" w:cs="Times New Roman"/>
          <w:lang w:val="hy-AM"/>
        </w:rPr>
      </w:pPr>
      <w:r w:rsidRPr="00B87120">
        <w:rPr>
          <w:rFonts w:ascii="Times New Roman" w:hAnsi="Times New Roman" w:cs="Times New Roman"/>
          <w:lang w:val="hy-AM"/>
        </w:rPr>
        <w:t>Bütün süreç, başlangıcından en küçük parçaya ulaşana kadar</w:t>
      </w:r>
      <w:r w:rsidRPr="00B87120">
        <w:rPr>
          <w:rFonts w:ascii="Times New Roman" w:hAnsi="Times New Roman" w:cs="Times New Roman"/>
        </w:rPr>
        <w:t xml:space="preserve"> makineleşmiştir.</w:t>
      </w:r>
      <w:r w:rsidRPr="00B87120">
        <w:rPr>
          <w:rFonts w:ascii="Times New Roman" w:hAnsi="Times New Roman" w:cs="Times New Roman"/>
          <w:lang w:val="hy-AM"/>
        </w:rPr>
        <w:t xml:space="preserve"> </w:t>
      </w:r>
      <w:r w:rsidRPr="00B87120">
        <w:rPr>
          <w:rFonts w:ascii="Times New Roman" w:hAnsi="Times New Roman" w:cs="Times New Roman"/>
        </w:rPr>
        <w:t>Ayıklanan cevher m</w:t>
      </w:r>
      <w:r w:rsidRPr="00B87120">
        <w:rPr>
          <w:rFonts w:ascii="Times New Roman" w:hAnsi="Times New Roman" w:cs="Times New Roman"/>
          <w:lang w:val="hy-AM"/>
        </w:rPr>
        <w:t>akinedeki su toplama çukurlarına düşmekte</w:t>
      </w:r>
      <w:proofErr w:type="spellStart"/>
      <w:r w:rsidRPr="00B87120">
        <w:rPr>
          <w:rFonts w:ascii="Times New Roman" w:hAnsi="Times New Roman" w:cs="Times New Roman"/>
        </w:rPr>
        <w:t>dir</w:t>
      </w:r>
      <w:proofErr w:type="spellEnd"/>
      <w:r w:rsidRPr="00B87120">
        <w:rPr>
          <w:rFonts w:ascii="Times New Roman" w:hAnsi="Times New Roman" w:cs="Times New Roman"/>
        </w:rPr>
        <w:t>.</w:t>
      </w:r>
      <w:r w:rsidRPr="00B87120">
        <w:rPr>
          <w:rFonts w:ascii="Times New Roman" w:hAnsi="Times New Roman" w:cs="Times New Roman"/>
          <w:lang w:val="hy-AM"/>
        </w:rPr>
        <w:t xml:space="preserve"> </w:t>
      </w:r>
      <w:r w:rsidRPr="00B87120">
        <w:rPr>
          <w:rFonts w:ascii="Times New Roman" w:hAnsi="Times New Roman" w:cs="Times New Roman"/>
        </w:rPr>
        <w:t>Bu çukurlarda</w:t>
      </w:r>
      <w:r w:rsidRPr="00B87120">
        <w:rPr>
          <w:rFonts w:ascii="Times New Roman" w:hAnsi="Times New Roman" w:cs="Times New Roman"/>
          <w:lang w:val="hy-AM"/>
        </w:rPr>
        <w:t xml:space="preserve"> iyi kalite gümüş </w:t>
      </w:r>
      <w:r w:rsidRPr="00B87120">
        <w:rPr>
          <w:rFonts w:ascii="Times New Roman" w:hAnsi="Times New Roman" w:cs="Times New Roman"/>
        </w:rPr>
        <w:t>ayrıştırılmaktadır</w:t>
      </w:r>
      <w:r w:rsidRPr="00B87120">
        <w:rPr>
          <w:rFonts w:ascii="Times New Roman" w:hAnsi="Times New Roman" w:cs="Times New Roman"/>
          <w:lang w:val="hy-AM"/>
        </w:rPr>
        <w:t xml:space="preserve">. Ayrıca </w:t>
      </w:r>
      <w:r w:rsidRPr="00B87120">
        <w:rPr>
          <w:rFonts w:ascii="Times New Roman" w:hAnsi="Times New Roman" w:cs="Times New Roman"/>
        </w:rPr>
        <w:t xml:space="preserve">yıkanan parçalar </w:t>
      </w:r>
      <w:r w:rsidRPr="00B87120">
        <w:rPr>
          <w:rFonts w:ascii="Times New Roman" w:hAnsi="Times New Roman" w:cs="Times New Roman"/>
          <w:lang w:val="hy-AM"/>
        </w:rPr>
        <w:t>daha sonra büyük bir havzada toplanarak</w:t>
      </w:r>
      <w:r w:rsidRPr="00B87120">
        <w:rPr>
          <w:rFonts w:ascii="Times New Roman" w:hAnsi="Times New Roman" w:cs="Times New Roman"/>
        </w:rPr>
        <w:t xml:space="preserve"> burada </w:t>
      </w:r>
      <w:r w:rsidRPr="00B87120">
        <w:rPr>
          <w:rFonts w:ascii="Times New Roman" w:hAnsi="Times New Roman" w:cs="Times New Roman"/>
          <w:lang w:val="hy-AM"/>
        </w:rPr>
        <w:t>pisli</w:t>
      </w:r>
      <w:r w:rsidRPr="00B87120">
        <w:rPr>
          <w:rFonts w:ascii="Times New Roman" w:hAnsi="Times New Roman" w:cs="Times New Roman"/>
        </w:rPr>
        <w:t>k</w:t>
      </w:r>
      <w:r w:rsidRPr="00B87120">
        <w:rPr>
          <w:rFonts w:ascii="Times New Roman" w:hAnsi="Times New Roman" w:cs="Times New Roman"/>
          <w:lang w:val="hy-AM"/>
        </w:rPr>
        <w:t xml:space="preserve"> çök</w:t>
      </w:r>
      <w:proofErr w:type="spellStart"/>
      <w:r w:rsidRPr="00B87120">
        <w:rPr>
          <w:rFonts w:ascii="Times New Roman" w:hAnsi="Times New Roman" w:cs="Times New Roman"/>
        </w:rPr>
        <w:t>ertilir</w:t>
      </w:r>
      <w:proofErr w:type="spellEnd"/>
      <w:r w:rsidRPr="00B87120">
        <w:rPr>
          <w:rFonts w:ascii="Times New Roman" w:hAnsi="Times New Roman" w:cs="Times New Roman"/>
        </w:rPr>
        <w:t>;</w:t>
      </w:r>
      <w:r w:rsidRPr="00B87120">
        <w:rPr>
          <w:rFonts w:ascii="Times New Roman" w:hAnsi="Times New Roman" w:cs="Times New Roman"/>
          <w:lang w:val="hy-AM"/>
        </w:rPr>
        <w:t xml:space="preserve"> böylece nehrin daha az kirlenmesi sağlan</w:t>
      </w:r>
      <w:proofErr w:type="spellStart"/>
      <w:r w:rsidRPr="00B87120">
        <w:rPr>
          <w:rFonts w:ascii="Times New Roman" w:hAnsi="Times New Roman" w:cs="Times New Roman"/>
        </w:rPr>
        <w:t>ır</w:t>
      </w:r>
      <w:proofErr w:type="spellEnd"/>
      <w:r w:rsidRPr="00B87120">
        <w:rPr>
          <w:rFonts w:ascii="Times New Roman" w:hAnsi="Times New Roman" w:cs="Times New Roman"/>
          <w:lang w:val="hy-AM"/>
        </w:rPr>
        <w:t>. Çevre kirliliğine karşı benzer duyarlılıkların madenin önceki mu</w:t>
      </w:r>
      <w:proofErr w:type="spellStart"/>
      <w:r w:rsidRPr="00B87120">
        <w:rPr>
          <w:rFonts w:ascii="Times New Roman" w:hAnsi="Times New Roman" w:cs="Times New Roman"/>
        </w:rPr>
        <w:t>kave</w:t>
      </w:r>
      <w:proofErr w:type="spellEnd"/>
      <w:r w:rsidRPr="00B87120">
        <w:rPr>
          <w:rFonts w:ascii="Times New Roman" w:hAnsi="Times New Roman" w:cs="Times New Roman"/>
          <w:lang w:val="hy-AM"/>
        </w:rPr>
        <w:t>lenamelerine de girdiği görülmektedir. 1872 tarihli, madenden çıkan simli kurşunun işlendiği Uzundere’deki kalhaneye dair mu</w:t>
      </w:r>
      <w:proofErr w:type="spellStart"/>
      <w:r w:rsidRPr="00B87120">
        <w:rPr>
          <w:rFonts w:ascii="Times New Roman" w:hAnsi="Times New Roman" w:cs="Times New Roman"/>
        </w:rPr>
        <w:t>kave</w:t>
      </w:r>
      <w:proofErr w:type="spellEnd"/>
      <w:r w:rsidRPr="00B87120">
        <w:rPr>
          <w:rFonts w:ascii="Times New Roman" w:hAnsi="Times New Roman" w:cs="Times New Roman"/>
          <w:lang w:val="hy-AM"/>
        </w:rPr>
        <w:t>lenamede bacalarının 8.5 metre yüksekliğinde olması ve kalhanede kullanılan suların çevredeki sularla karışmamasının sağlanması maddeler arasındadı</w:t>
      </w:r>
      <w:r w:rsidRPr="00B87120">
        <w:rPr>
          <w:rFonts w:ascii="Times New Roman" w:hAnsi="Times New Roman" w:cs="Times New Roman"/>
        </w:rPr>
        <w:t xml:space="preserve">r </w:t>
      </w:r>
      <w:r w:rsidRPr="00B87120">
        <w:rPr>
          <w:rFonts w:ascii="Times New Roman" w:hAnsi="Times New Roman" w:cs="Times New Roman"/>
          <w:noProof/>
        </w:rPr>
        <w:t>(Karaman, 2003: 68)</w:t>
      </w:r>
      <w:r w:rsidRPr="00B87120">
        <w:rPr>
          <w:rFonts w:ascii="Times New Roman" w:hAnsi="Times New Roman" w:cs="Times New Roman"/>
          <w:lang w:val="hy-AM"/>
        </w:rPr>
        <w:t>.</w:t>
      </w:r>
      <w:r w:rsidRPr="00B87120">
        <w:rPr>
          <w:rFonts w:ascii="Times New Roman" w:hAnsi="Times New Roman" w:cs="Times New Roman"/>
        </w:rPr>
        <w:t xml:space="preserve"> </w:t>
      </w:r>
      <w:r w:rsidRPr="00B87120">
        <w:rPr>
          <w:rFonts w:ascii="Times New Roman" w:hAnsi="Times New Roman" w:cs="Times New Roman"/>
          <w:lang w:val="hy-AM"/>
        </w:rPr>
        <w:t xml:space="preserve">Yazın su gücü yetersiz kaldığından 3 kazanlı ve 35 beygir gücünde bir buhar makinesi kullanılmaktadır. Bu işlemleri yapmak için toplam masraf </w:t>
      </w:r>
      <w:r w:rsidRPr="00B87120">
        <w:rPr>
          <w:rFonts w:ascii="Times New Roman" w:hAnsi="Times New Roman" w:cs="Times New Roman"/>
        </w:rPr>
        <w:t>28,200 Lira</w:t>
      </w:r>
      <w:r w:rsidRPr="00B87120">
        <w:rPr>
          <w:rFonts w:ascii="Times New Roman" w:hAnsi="Times New Roman" w:cs="Times New Roman"/>
          <w:lang w:val="hy-AM"/>
        </w:rPr>
        <w:t xml:space="preserve"> olmuştur.</w:t>
      </w:r>
      <w:r w:rsidRPr="00B87120">
        <w:rPr>
          <w:rStyle w:val="DipnotBavurusu"/>
          <w:rFonts w:ascii="Times New Roman" w:hAnsi="Times New Roman" w:cs="Times New Roman"/>
          <w:lang w:val="hy-AM"/>
        </w:rPr>
        <w:footnoteReference w:id="94"/>
      </w:r>
    </w:p>
    <w:p w14:paraId="5D4FD0F7" w14:textId="77777777" w:rsidR="006B177C" w:rsidRPr="00EF1BA8" w:rsidRDefault="006B177C" w:rsidP="006B177C">
      <w:pPr>
        <w:spacing w:line="360" w:lineRule="auto"/>
        <w:ind w:firstLine="720"/>
        <w:jc w:val="both"/>
        <w:rPr>
          <w:rFonts w:ascii="Times New Roman" w:hAnsi="Times New Roman" w:cs="Times New Roman"/>
          <w:lang w:val="hy-AM"/>
        </w:rPr>
      </w:pPr>
      <w:r w:rsidRPr="00B87120">
        <w:rPr>
          <w:rFonts w:ascii="Times New Roman" w:hAnsi="Times New Roman" w:cs="Times New Roman"/>
          <w:lang w:val="hy-AM"/>
        </w:rPr>
        <w:t>Madenden çıkan cevher en yakın liman olan ve</w:t>
      </w:r>
      <w:r w:rsidRPr="00EF1BA8">
        <w:rPr>
          <w:rFonts w:ascii="Times New Roman" w:hAnsi="Times New Roman" w:cs="Times New Roman"/>
          <w:lang w:val="hy-AM"/>
        </w:rPr>
        <w:t xml:space="preserve"> yaklaşık 100 kilometre mesafedeki Giresun'a gö</w:t>
      </w:r>
      <w:r w:rsidRPr="00D65DE1">
        <w:rPr>
          <w:rFonts w:ascii="Times New Roman" w:hAnsi="Times New Roman" w:cs="Times New Roman"/>
          <w:lang w:val="hy-AM"/>
        </w:rPr>
        <w:t>nderiliyord</w:t>
      </w:r>
      <w:r w:rsidRPr="00EF1BA8">
        <w:rPr>
          <w:rFonts w:ascii="Times New Roman" w:hAnsi="Times New Roman" w:cs="Times New Roman"/>
          <w:lang w:val="hy-AM"/>
        </w:rPr>
        <w:t>u.</w:t>
      </w:r>
      <w:r>
        <w:rPr>
          <w:rStyle w:val="DipnotBavurusu"/>
          <w:rFonts w:ascii="Times New Roman" w:hAnsi="Times New Roman" w:cs="Times New Roman"/>
          <w:lang w:val="hy-AM"/>
        </w:rPr>
        <w:footnoteReference w:id="95"/>
      </w:r>
      <w:r w:rsidRPr="00EF1BA8">
        <w:rPr>
          <w:rFonts w:ascii="Times New Roman" w:hAnsi="Times New Roman" w:cs="Times New Roman"/>
          <w:lang w:val="hy-AM"/>
        </w:rPr>
        <w:t xml:space="preserve"> Bunu katırcılar gerçekleştiriyorlardı</w:t>
      </w:r>
      <w:r w:rsidRPr="005C1E8A">
        <w:rPr>
          <w:rFonts w:ascii="Times New Roman" w:hAnsi="Times New Roman" w:cs="Times New Roman"/>
        </w:rPr>
        <w:t xml:space="preserve">; </w:t>
      </w:r>
      <w:r w:rsidRPr="00EF1BA8">
        <w:rPr>
          <w:rFonts w:ascii="Times New Roman" w:hAnsi="Times New Roman" w:cs="Times New Roman"/>
          <w:lang w:val="hy-AM"/>
        </w:rPr>
        <w:t xml:space="preserve">her bir batman (8-10 kilo arası) 50-70 para, yani bir </w:t>
      </w:r>
      <w:r w:rsidRPr="00EF1BA8">
        <w:rPr>
          <w:rFonts w:ascii="Times New Roman" w:hAnsi="Times New Roman" w:cs="Times New Roman"/>
          <w:lang w:val="hy-AM"/>
        </w:rPr>
        <w:lastRenderedPageBreak/>
        <w:t xml:space="preserve">ton için yaklaşık </w:t>
      </w:r>
      <w:r w:rsidRPr="00EF1BA8">
        <w:rPr>
          <w:rFonts w:ascii="Times New Roman" w:hAnsi="Times New Roman" w:cs="Times New Roman"/>
        </w:rPr>
        <w:t>1</w:t>
      </w:r>
      <w:r>
        <w:rPr>
          <w:rFonts w:ascii="Times New Roman" w:hAnsi="Times New Roman" w:cs="Times New Roman"/>
        </w:rPr>
        <w:t>,</w:t>
      </w:r>
      <w:r w:rsidRPr="00EF1BA8">
        <w:rPr>
          <w:rFonts w:ascii="Times New Roman" w:hAnsi="Times New Roman" w:cs="Times New Roman"/>
        </w:rPr>
        <w:t>3</w:t>
      </w:r>
      <w:r w:rsidRPr="00EF1BA8">
        <w:rPr>
          <w:rFonts w:ascii="Times New Roman" w:hAnsi="Times New Roman" w:cs="Times New Roman"/>
          <w:lang w:val="hy-AM"/>
        </w:rPr>
        <w:t xml:space="preserve"> ile </w:t>
      </w:r>
      <w:r w:rsidRPr="00EF1BA8">
        <w:rPr>
          <w:rFonts w:ascii="Times New Roman" w:hAnsi="Times New Roman" w:cs="Times New Roman"/>
        </w:rPr>
        <w:t>1</w:t>
      </w:r>
      <w:r>
        <w:rPr>
          <w:rFonts w:ascii="Times New Roman" w:hAnsi="Times New Roman" w:cs="Times New Roman"/>
        </w:rPr>
        <w:t>,</w:t>
      </w:r>
      <w:r w:rsidRPr="00EF1BA8">
        <w:rPr>
          <w:rFonts w:ascii="Times New Roman" w:hAnsi="Times New Roman" w:cs="Times New Roman"/>
        </w:rPr>
        <w:t>75</w:t>
      </w:r>
      <w:r w:rsidRPr="00EF1BA8">
        <w:rPr>
          <w:rFonts w:ascii="Times New Roman" w:hAnsi="Times New Roman" w:cs="Times New Roman"/>
          <w:lang w:val="hy-AM"/>
        </w:rPr>
        <w:t xml:space="preserve"> </w:t>
      </w:r>
      <w:r w:rsidRPr="00EF1BA8">
        <w:rPr>
          <w:rFonts w:ascii="Times New Roman" w:hAnsi="Times New Roman" w:cs="Times New Roman"/>
        </w:rPr>
        <w:t>lira</w:t>
      </w:r>
      <w:r w:rsidRPr="00EF1BA8">
        <w:rPr>
          <w:rFonts w:ascii="Times New Roman" w:hAnsi="Times New Roman" w:cs="Times New Roman"/>
          <w:lang w:val="hy-AM"/>
        </w:rPr>
        <w:t xml:space="preserve"> ararsı almaktaydı</w:t>
      </w:r>
      <w:r w:rsidRPr="005C1E8A">
        <w:rPr>
          <w:rFonts w:ascii="Times New Roman" w:hAnsi="Times New Roman" w:cs="Times New Roman"/>
        </w:rPr>
        <w:t>. Cevherin</w:t>
      </w:r>
      <w:r w:rsidRPr="00EF1BA8">
        <w:rPr>
          <w:rFonts w:ascii="Times New Roman" w:hAnsi="Times New Roman" w:cs="Times New Roman"/>
          <w:lang w:val="hy-AM"/>
        </w:rPr>
        <w:t xml:space="preserve"> Giresun</w:t>
      </w:r>
      <w:r w:rsidRPr="005C1E8A">
        <w:rPr>
          <w:rFonts w:ascii="Times New Roman" w:hAnsi="Times New Roman" w:cs="Times New Roman"/>
        </w:rPr>
        <w:t>’</w:t>
      </w:r>
      <w:r w:rsidRPr="00EF1BA8">
        <w:rPr>
          <w:rFonts w:ascii="Times New Roman" w:hAnsi="Times New Roman" w:cs="Times New Roman"/>
          <w:lang w:val="hy-AM"/>
        </w:rPr>
        <w:t xml:space="preserve">a nakliye ücreti 1 tonda 30 </w:t>
      </w:r>
      <w:r>
        <w:rPr>
          <w:rFonts w:ascii="Times New Roman" w:hAnsi="Times New Roman" w:cs="Times New Roman"/>
        </w:rPr>
        <w:t>k</w:t>
      </w:r>
      <w:r w:rsidRPr="00EF1BA8">
        <w:rPr>
          <w:rFonts w:ascii="Times New Roman" w:hAnsi="Times New Roman" w:cs="Times New Roman"/>
          <w:lang w:val="hy-AM"/>
        </w:rPr>
        <w:t xml:space="preserve">uruş ve Liverpol'a gemi ile nakliyesi ise ton başına </w:t>
      </w:r>
      <w:r w:rsidRPr="00EF1BA8">
        <w:rPr>
          <w:rFonts w:ascii="Times New Roman" w:hAnsi="Times New Roman" w:cs="Times New Roman"/>
        </w:rPr>
        <w:t>0,65 lira</w:t>
      </w:r>
      <w:r w:rsidRPr="00EF1BA8">
        <w:rPr>
          <w:rFonts w:ascii="Times New Roman" w:hAnsi="Times New Roman" w:cs="Times New Roman"/>
          <w:lang w:val="hy-AM"/>
        </w:rPr>
        <w:t xml:space="preserve"> idi. Buna yüzde 1 oranında gümrük vergisi de ekleniyordu. Ayrıca cevherin gemiye yüklenebilmesi için AMMC ile devlet arasındaki anlaşma uyarınca cevherin %5'i de orada nakdi olarak ödeniyordu. Cevher İngiltere</w:t>
      </w:r>
      <w:r w:rsidRPr="00EF1BA8">
        <w:rPr>
          <w:rFonts w:ascii="Times New Roman" w:hAnsi="Times New Roman" w:cs="Times New Roman"/>
        </w:rPr>
        <w:t>’</w:t>
      </w:r>
      <w:r w:rsidRPr="00EF1BA8">
        <w:rPr>
          <w:rFonts w:ascii="Times New Roman" w:hAnsi="Times New Roman" w:cs="Times New Roman"/>
          <w:lang w:val="hy-AM"/>
        </w:rPr>
        <w:t xml:space="preserve">de her biri </w:t>
      </w:r>
      <w:r w:rsidRPr="00EF1BA8">
        <w:rPr>
          <w:rFonts w:ascii="Times New Roman" w:hAnsi="Times New Roman" w:cs="Times New Roman"/>
        </w:rPr>
        <w:t>1 kuruş</w:t>
      </w:r>
      <w:r w:rsidRPr="00EF1BA8">
        <w:rPr>
          <w:rFonts w:ascii="Times New Roman" w:hAnsi="Times New Roman" w:cs="Times New Roman"/>
          <w:lang w:val="hy-AM"/>
        </w:rPr>
        <w:t xml:space="preserve"> değerindeki torbalar içinde satılıyord</w:t>
      </w:r>
      <w:r w:rsidRPr="005C1E8A">
        <w:rPr>
          <w:rFonts w:ascii="Times New Roman" w:hAnsi="Times New Roman" w:cs="Times New Roman"/>
        </w:rPr>
        <w:t>u</w:t>
      </w:r>
      <w:r w:rsidRPr="00EF1BA8">
        <w:rPr>
          <w:rFonts w:ascii="Times New Roman" w:hAnsi="Times New Roman" w:cs="Times New Roman"/>
          <w:lang w:val="hy-AM"/>
        </w:rPr>
        <w:t>.</w:t>
      </w:r>
    </w:p>
    <w:p w14:paraId="5A107F2D" w14:textId="77777777" w:rsidR="006B177C" w:rsidRPr="00EF1BA8" w:rsidRDefault="006B177C" w:rsidP="006B177C">
      <w:pPr>
        <w:spacing w:line="360" w:lineRule="auto"/>
        <w:ind w:firstLine="720"/>
        <w:jc w:val="both"/>
        <w:rPr>
          <w:rFonts w:ascii="Times New Roman" w:hAnsi="Times New Roman" w:cs="Times New Roman"/>
          <w:lang w:val="hy-AM"/>
        </w:rPr>
      </w:pPr>
      <w:r w:rsidRPr="00EF1BA8">
        <w:rPr>
          <w:rFonts w:ascii="Times New Roman" w:hAnsi="Times New Roman" w:cs="Times New Roman"/>
          <w:lang w:val="hy-AM"/>
        </w:rPr>
        <w:t xml:space="preserve">Konsolosun aktardığı bilgiye göre 1886 yılında 1 ton cevher için keşif aşamasında </w:t>
      </w:r>
      <w:r w:rsidRPr="00EF1BA8">
        <w:rPr>
          <w:rFonts w:ascii="Times New Roman" w:hAnsi="Times New Roman" w:cs="Times New Roman"/>
        </w:rPr>
        <w:t>2</w:t>
      </w:r>
      <w:r>
        <w:rPr>
          <w:rFonts w:ascii="Times New Roman" w:hAnsi="Times New Roman" w:cs="Times New Roman"/>
        </w:rPr>
        <w:t>,</w:t>
      </w:r>
      <w:r w:rsidRPr="00EF1BA8">
        <w:rPr>
          <w:rFonts w:ascii="Times New Roman" w:hAnsi="Times New Roman" w:cs="Times New Roman"/>
        </w:rPr>
        <w:t>18</w:t>
      </w:r>
      <w:r w:rsidRPr="00EF1BA8">
        <w:rPr>
          <w:rFonts w:ascii="Times New Roman" w:hAnsi="Times New Roman" w:cs="Times New Roman"/>
          <w:lang w:val="hy-AM"/>
        </w:rPr>
        <w:t xml:space="preserve"> </w:t>
      </w:r>
      <w:r>
        <w:rPr>
          <w:rFonts w:ascii="Times New Roman" w:hAnsi="Times New Roman" w:cs="Times New Roman"/>
        </w:rPr>
        <w:t>l</w:t>
      </w:r>
      <w:r w:rsidRPr="00EF1BA8">
        <w:rPr>
          <w:rFonts w:ascii="Times New Roman" w:hAnsi="Times New Roman" w:cs="Times New Roman"/>
        </w:rPr>
        <w:t>ira</w:t>
      </w:r>
      <w:r w:rsidRPr="00EF1BA8">
        <w:rPr>
          <w:rFonts w:ascii="Times New Roman" w:hAnsi="Times New Roman" w:cs="Times New Roman"/>
          <w:lang w:val="hy-AM"/>
        </w:rPr>
        <w:t xml:space="preserve"> ve üretim aşamasında da </w:t>
      </w:r>
      <w:r w:rsidRPr="00EF1BA8">
        <w:rPr>
          <w:rFonts w:ascii="Times New Roman" w:hAnsi="Times New Roman" w:cs="Times New Roman"/>
        </w:rPr>
        <w:t>8</w:t>
      </w:r>
      <w:r>
        <w:rPr>
          <w:rFonts w:ascii="Times New Roman" w:hAnsi="Times New Roman" w:cs="Times New Roman"/>
        </w:rPr>
        <w:t>,</w:t>
      </w:r>
      <w:r w:rsidRPr="00EF1BA8">
        <w:rPr>
          <w:rFonts w:ascii="Times New Roman" w:hAnsi="Times New Roman" w:cs="Times New Roman"/>
        </w:rPr>
        <w:t xml:space="preserve">43 </w:t>
      </w:r>
      <w:r>
        <w:rPr>
          <w:rFonts w:ascii="Times New Roman" w:hAnsi="Times New Roman" w:cs="Times New Roman"/>
        </w:rPr>
        <w:t>l</w:t>
      </w:r>
      <w:r w:rsidRPr="00EF1BA8">
        <w:rPr>
          <w:rFonts w:ascii="Times New Roman" w:hAnsi="Times New Roman" w:cs="Times New Roman"/>
        </w:rPr>
        <w:t>ira</w:t>
      </w:r>
      <w:r w:rsidRPr="00EF1BA8">
        <w:rPr>
          <w:rFonts w:ascii="Times New Roman" w:hAnsi="Times New Roman" w:cs="Times New Roman"/>
          <w:lang w:val="hy-AM"/>
        </w:rPr>
        <w:t xml:space="preserve">, yani toplam </w:t>
      </w:r>
      <w:r w:rsidRPr="00EF1BA8">
        <w:rPr>
          <w:rFonts w:ascii="Times New Roman" w:hAnsi="Times New Roman" w:cs="Times New Roman"/>
        </w:rPr>
        <w:t>10</w:t>
      </w:r>
      <w:r>
        <w:rPr>
          <w:rFonts w:ascii="Times New Roman" w:hAnsi="Times New Roman" w:cs="Times New Roman"/>
        </w:rPr>
        <w:t>,</w:t>
      </w:r>
      <w:r w:rsidRPr="00EF1BA8">
        <w:rPr>
          <w:rFonts w:ascii="Times New Roman" w:hAnsi="Times New Roman" w:cs="Times New Roman"/>
        </w:rPr>
        <w:t xml:space="preserve">61 </w:t>
      </w:r>
      <w:r>
        <w:rPr>
          <w:rFonts w:ascii="Times New Roman" w:hAnsi="Times New Roman" w:cs="Times New Roman"/>
        </w:rPr>
        <w:t>l</w:t>
      </w:r>
      <w:r w:rsidRPr="00EF1BA8">
        <w:rPr>
          <w:rFonts w:ascii="Times New Roman" w:hAnsi="Times New Roman" w:cs="Times New Roman"/>
        </w:rPr>
        <w:t>ira</w:t>
      </w:r>
      <w:r w:rsidRPr="00EF1BA8">
        <w:rPr>
          <w:rFonts w:ascii="Times New Roman" w:hAnsi="Times New Roman" w:cs="Times New Roman"/>
          <w:lang w:val="hy-AM"/>
        </w:rPr>
        <w:t xml:space="preserve"> ödeniyordu. Yıkanması, ayrıştırılması, maaşlar ve malzeme dahil olmak üzere ton başına </w:t>
      </w:r>
      <w:r w:rsidRPr="00EF1BA8">
        <w:rPr>
          <w:rFonts w:ascii="Times New Roman" w:hAnsi="Times New Roman" w:cs="Times New Roman"/>
        </w:rPr>
        <w:t>9</w:t>
      </w:r>
      <w:r>
        <w:rPr>
          <w:rFonts w:ascii="Times New Roman" w:hAnsi="Times New Roman" w:cs="Times New Roman"/>
        </w:rPr>
        <w:t>,</w:t>
      </w:r>
      <w:r w:rsidRPr="00EF1BA8">
        <w:rPr>
          <w:rFonts w:ascii="Times New Roman" w:hAnsi="Times New Roman" w:cs="Times New Roman"/>
        </w:rPr>
        <w:t>8</w:t>
      </w:r>
      <w:r w:rsidRPr="00EF1BA8">
        <w:rPr>
          <w:rFonts w:ascii="Times New Roman" w:hAnsi="Times New Roman" w:cs="Times New Roman"/>
          <w:lang w:val="hy-AM"/>
        </w:rPr>
        <w:t xml:space="preserve"> </w:t>
      </w:r>
      <w:r>
        <w:rPr>
          <w:rFonts w:ascii="Times New Roman" w:hAnsi="Times New Roman" w:cs="Times New Roman"/>
        </w:rPr>
        <w:t>l</w:t>
      </w:r>
      <w:r w:rsidRPr="00EF1BA8">
        <w:rPr>
          <w:rFonts w:ascii="Times New Roman" w:hAnsi="Times New Roman" w:cs="Times New Roman"/>
        </w:rPr>
        <w:t>ira</w:t>
      </w:r>
      <w:r w:rsidRPr="00EF1BA8">
        <w:rPr>
          <w:rFonts w:ascii="Times New Roman" w:hAnsi="Times New Roman" w:cs="Times New Roman"/>
          <w:lang w:val="hy-AM"/>
        </w:rPr>
        <w:t xml:space="preserve"> iken Liverpol'da tonu </w:t>
      </w:r>
      <w:r w:rsidRPr="00EF1BA8">
        <w:rPr>
          <w:rFonts w:ascii="Times New Roman" w:hAnsi="Times New Roman" w:cs="Times New Roman"/>
        </w:rPr>
        <w:t>15</w:t>
      </w:r>
      <w:r>
        <w:rPr>
          <w:rFonts w:ascii="Times New Roman" w:hAnsi="Times New Roman" w:cs="Times New Roman"/>
        </w:rPr>
        <w:t>,</w:t>
      </w:r>
      <w:r w:rsidRPr="00EF1BA8">
        <w:rPr>
          <w:rFonts w:ascii="Times New Roman" w:hAnsi="Times New Roman" w:cs="Times New Roman"/>
        </w:rPr>
        <w:t xml:space="preserve">1 </w:t>
      </w:r>
      <w:r>
        <w:rPr>
          <w:rFonts w:ascii="Times New Roman" w:hAnsi="Times New Roman" w:cs="Times New Roman"/>
        </w:rPr>
        <w:t>l</w:t>
      </w:r>
      <w:r w:rsidRPr="00EF1BA8">
        <w:rPr>
          <w:rFonts w:ascii="Times New Roman" w:hAnsi="Times New Roman" w:cs="Times New Roman"/>
        </w:rPr>
        <w:t>iraya</w:t>
      </w:r>
      <w:r w:rsidRPr="00EF1BA8">
        <w:rPr>
          <w:rFonts w:ascii="Times New Roman" w:hAnsi="Times New Roman" w:cs="Times New Roman"/>
          <w:lang w:val="hy-AM"/>
        </w:rPr>
        <w:t xml:space="preserve"> satılıyordu. 1886 yılında 14</w:t>
      </w:r>
      <w:r>
        <w:rPr>
          <w:rFonts w:ascii="Times New Roman" w:hAnsi="Times New Roman" w:cs="Times New Roman"/>
        </w:rPr>
        <w:t>.</w:t>
      </w:r>
      <w:r w:rsidRPr="00EF1BA8">
        <w:rPr>
          <w:rFonts w:ascii="Times New Roman" w:hAnsi="Times New Roman" w:cs="Times New Roman"/>
          <w:lang w:val="hy-AM"/>
        </w:rPr>
        <w:t>499 ton</w:t>
      </w:r>
      <w:r>
        <w:rPr>
          <w:rFonts w:ascii="Times New Roman" w:hAnsi="Times New Roman" w:cs="Times New Roman"/>
        </w:rPr>
        <w:t xml:space="preserve"> üretim ile 1.463 ton</w:t>
      </w:r>
      <w:r w:rsidRPr="00EF1BA8">
        <w:rPr>
          <w:rFonts w:ascii="Times New Roman" w:hAnsi="Times New Roman" w:cs="Times New Roman"/>
          <w:lang w:val="hy-AM"/>
        </w:rPr>
        <w:t xml:space="preserve"> net üretim yapılmıştı.</w:t>
      </w:r>
    </w:p>
    <w:p w14:paraId="45EBCD52" w14:textId="77777777" w:rsidR="006B177C" w:rsidRPr="00EF1BA8" w:rsidRDefault="006B177C" w:rsidP="006B177C">
      <w:pPr>
        <w:spacing w:line="360" w:lineRule="auto"/>
        <w:ind w:firstLine="720"/>
        <w:jc w:val="both"/>
        <w:rPr>
          <w:rFonts w:ascii="Times New Roman" w:hAnsi="Times New Roman" w:cs="Times New Roman"/>
          <w:lang w:val="hy-AM"/>
        </w:rPr>
      </w:pPr>
      <w:r w:rsidRPr="00EF1BA8">
        <w:rPr>
          <w:rFonts w:ascii="Times New Roman" w:hAnsi="Times New Roman" w:cs="Times New Roman"/>
          <w:lang w:val="hy-AM"/>
        </w:rPr>
        <w:t xml:space="preserve">Madencilerin ücretleri her ay başında metre başına anlaşma ile yapılıyordu. </w:t>
      </w:r>
      <w:r w:rsidRPr="005C1E8A">
        <w:rPr>
          <w:rFonts w:ascii="Times New Roman" w:hAnsi="Times New Roman" w:cs="Times New Roman"/>
        </w:rPr>
        <w:t>Örneğin, madenciler</w:t>
      </w:r>
      <w:r w:rsidRPr="00EF1BA8">
        <w:rPr>
          <w:rFonts w:ascii="Times New Roman" w:hAnsi="Times New Roman" w:cs="Times New Roman"/>
          <w:lang w:val="hy-AM"/>
        </w:rPr>
        <w:t xml:space="preserve"> 2 metre yüksekliğinde ve 1,5 metre genişliğindeki bir seviyenin her bir metre ilerlemesi için 200 ila 450 guruş</w:t>
      </w:r>
      <w:r w:rsidRPr="005C1E8A">
        <w:rPr>
          <w:rFonts w:ascii="Times New Roman" w:hAnsi="Times New Roman" w:cs="Times New Roman"/>
        </w:rPr>
        <w:t>, c</w:t>
      </w:r>
      <w:r w:rsidRPr="00EF1BA8">
        <w:rPr>
          <w:rFonts w:ascii="Times New Roman" w:hAnsi="Times New Roman" w:cs="Times New Roman"/>
          <w:lang w:val="hy-AM"/>
        </w:rPr>
        <w:t xml:space="preserve">evherin </w:t>
      </w:r>
      <w:r w:rsidRPr="00EF1BA8">
        <w:rPr>
          <w:rFonts w:ascii="Times New Roman" w:hAnsi="Times New Roman" w:cs="Times New Roman"/>
        </w:rPr>
        <w:t xml:space="preserve">çıkarılması için açılan kazı çukurunda </w:t>
      </w:r>
      <w:r w:rsidRPr="00EF1BA8">
        <w:rPr>
          <w:rFonts w:ascii="Times New Roman" w:hAnsi="Times New Roman" w:cs="Times New Roman"/>
          <w:lang w:val="hy-AM"/>
        </w:rPr>
        <w:t xml:space="preserve">ise daha az, metre başına 120 ila 150 guruş alıyorlardı. Yeraltında çalışan madencilerin ücretleri günlük ortalama </w:t>
      </w:r>
      <w:r w:rsidRPr="00EF1BA8">
        <w:rPr>
          <w:rFonts w:ascii="Times New Roman" w:hAnsi="Times New Roman" w:cs="Times New Roman"/>
        </w:rPr>
        <w:t>7 kuruş</w:t>
      </w:r>
      <w:r w:rsidRPr="00EF1BA8">
        <w:rPr>
          <w:rFonts w:ascii="Times New Roman" w:hAnsi="Times New Roman" w:cs="Times New Roman"/>
          <w:lang w:val="hy-AM"/>
        </w:rPr>
        <w:t xml:space="preserve"> idi. </w:t>
      </w:r>
    </w:p>
    <w:p w14:paraId="023092D1" w14:textId="77777777" w:rsidR="006B177C"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lang w:val="hy-AM"/>
        </w:rPr>
        <w:t>Şirket çoğunlu</w:t>
      </w:r>
      <w:proofErr w:type="spellStart"/>
      <w:r w:rsidRPr="005C1E8A">
        <w:rPr>
          <w:rFonts w:ascii="Times New Roman" w:hAnsi="Times New Roman" w:cs="Times New Roman"/>
        </w:rPr>
        <w:t>ğu</w:t>
      </w:r>
      <w:proofErr w:type="spellEnd"/>
      <w:r w:rsidRPr="00EF1BA8">
        <w:rPr>
          <w:rFonts w:ascii="Times New Roman" w:hAnsi="Times New Roman" w:cs="Times New Roman"/>
          <w:lang w:val="hy-AM"/>
        </w:rPr>
        <w:t xml:space="preserve"> Rum olan yerli madencilerden memnun olmadığı için yerli madencilerin 3 katı hızla ilerleyen İtalyan madencileri getirtmişti. Konsolosa göre Rum madenciler tembellerdi, kötü beslenip </w:t>
      </w:r>
      <w:r w:rsidRPr="005C1E8A">
        <w:rPr>
          <w:rFonts w:ascii="Times New Roman" w:hAnsi="Times New Roman" w:cs="Times New Roman"/>
        </w:rPr>
        <w:t xml:space="preserve">kötü </w:t>
      </w:r>
      <w:r w:rsidRPr="00EF1BA8">
        <w:rPr>
          <w:rFonts w:ascii="Times New Roman" w:hAnsi="Times New Roman" w:cs="Times New Roman"/>
          <w:lang w:val="hy-AM"/>
        </w:rPr>
        <w:t xml:space="preserve">giyiniyorlardı. Çok fazla tatilleri vardı ve </w:t>
      </w:r>
      <w:r w:rsidRPr="005C1E8A">
        <w:rPr>
          <w:rFonts w:ascii="Times New Roman" w:hAnsi="Times New Roman" w:cs="Times New Roman"/>
        </w:rPr>
        <w:t xml:space="preserve">onlar için </w:t>
      </w:r>
      <w:r w:rsidRPr="00EF1BA8">
        <w:rPr>
          <w:rFonts w:ascii="Times New Roman" w:hAnsi="Times New Roman" w:cs="Times New Roman"/>
          <w:lang w:val="hy-AM"/>
        </w:rPr>
        <w:t xml:space="preserve">kendilerini idame ettirecek kadar kazanmaları yeterliydi. </w:t>
      </w:r>
      <w:r w:rsidRPr="00EF1BA8">
        <w:rPr>
          <w:rFonts w:ascii="Times New Roman" w:hAnsi="Times New Roman" w:cs="Times New Roman"/>
        </w:rPr>
        <w:t xml:space="preserve"> </w:t>
      </w:r>
      <w:r w:rsidRPr="00EF1BA8">
        <w:rPr>
          <w:rFonts w:ascii="Times New Roman" w:hAnsi="Times New Roman" w:cs="Times New Roman"/>
          <w:lang w:val="hy-AM"/>
        </w:rPr>
        <w:t>Maden çıkarma işlemi 24 saat 3 vardiya usulü ile gerçekleşiyor</w:t>
      </w:r>
      <w:r w:rsidRPr="005C1E8A">
        <w:rPr>
          <w:rFonts w:ascii="Times New Roman" w:hAnsi="Times New Roman" w:cs="Times New Roman"/>
        </w:rPr>
        <w:t>;</w:t>
      </w:r>
      <w:r w:rsidRPr="00EF1BA8">
        <w:rPr>
          <w:rFonts w:ascii="Times New Roman" w:hAnsi="Times New Roman" w:cs="Times New Roman"/>
          <w:lang w:val="hy-AM"/>
        </w:rPr>
        <w:t xml:space="preserve"> her bir noktada 2 madenci çalışıyordu. Şirketin İngiliz bir yöneticisi, madenin içinde çalışan </w:t>
      </w:r>
      <w:r w:rsidRPr="00EF1BA8">
        <w:rPr>
          <w:rFonts w:ascii="Times New Roman" w:hAnsi="Times New Roman" w:cs="Times New Roman"/>
        </w:rPr>
        <w:t>İskoçyalı</w:t>
      </w:r>
      <w:r w:rsidRPr="00EF1BA8">
        <w:rPr>
          <w:rFonts w:ascii="Times New Roman" w:hAnsi="Times New Roman" w:cs="Times New Roman"/>
          <w:lang w:val="hy-AM"/>
        </w:rPr>
        <w:t xml:space="preserve"> bir şefi, bir İsviçreli muhasebecisi, bir Rum doktoru, ayrıştıma işlemlerini kontrol eden Galli bir çalışanı ile yine Galli bir </w:t>
      </w:r>
      <w:r>
        <w:rPr>
          <w:rFonts w:ascii="Times New Roman" w:hAnsi="Times New Roman" w:cs="Times New Roman"/>
        </w:rPr>
        <w:t xml:space="preserve">ekip şefi </w:t>
      </w:r>
      <w:r w:rsidRPr="00EF1BA8">
        <w:rPr>
          <w:rFonts w:ascii="Times New Roman" w:hAnsi="Times New Roman" w:cs="Times New Roman"/>
          <w:lang w:val="hy-AM"/>
        </w:rPr>
        <w:t>vardı.</w:t>
      </w:r>
      <w:r w:rsidRPr="00EF1BA8">
        <w:rPr>
          <w:rFonts w:ascii="Times New Roman" w:hAnsi="Times New Roman" w:cs="Times New Roman"/>
        </w:rPr>
        <w:t xml:space="preserve"> </w:t>
      </w:r>
      <w:r w:rsidRPr="00EF1BA8">
        <w:rPr>
          <w:rFonts w:ascii="Times New Roman" w:hAnsi="Times New Roman" w:cs="Times New Roman"/>
          <w:lang w:val="hy-AM"/>
        </w:rPr>
        <w:t xml:space="preserve">Raporun hazırlandığı </w:t>
      </w:r>
      <w:r w:rsidRPr="00EF1BA8">
        <w:rPr>
          <w:rFonts w:ascii="Times New Roman" w:hAnsi="Times New Roman" w:cs="Times New Roman"/>
        </w:rPr>
        <w:t>1888’de</w:t>
      </w:r>
      <w:r w:rsidRPr="00EF1BA8">
        <w:rPr>
          <w:rFonts w:ascii="Times New Roman" w:hAnsi="Times New Roman" w:cs="Times New Roman"/>
          <w:lang w:val="hy-AM"/>
        </w:rPr>
        <w:t xml:space="preserve"> maden zarar ediyordu fakat gelecekte daha iyi sonuçlar beklenmekteydi.</w:t>
      </w:r>
    </w:p>
    <w:p w14:paraId="1C7D0F1B" w14:textId="77777777" w:rsidR="006B177C" w:rsidRPr="00372AE4" w:rsidRDefault="006B177C" w:rsidP="00372AE4">
      <w:pPr>
        <w:jc w:val="center"/>
        <w:rPr>
          <w:rFonts w:ascii="Times New Roman" w:hAnsi="Times New Roman" w:cs="Times New Roman"/>
          <w:b/>
          <w:bCs/>
          <w:sz w:val="24"/>
          <w:szCs w:val="24"/>
        </w:rPr>
      </w:pPr>
      <w:bookmarkStart w:id="266" w:name="_Toc107386352"/>
      <w:bookmarkStart w:id="267" w:name="_Toc107387698"/>
      <w:bookmarkStart w:id="268" w:name="_Toc107388314"/>
      <w:proofErr w:type="spellStart"/>
      <w:r w:rsidRPr="00372AE4">
        <w:rPr>
          <w:rFonts w:ascii="Times New Roman" w:hAnsi="Times New Roman" w:cs="Times New Roman"/>
          <w:b/>
          <w:bCs/>
          <w:sz w:val="24"/>
          <w:szCs w:val="24"/>
        </w:rPr>
        <w:t>Licese</w:t>
      </w:r>
      <w:proofErr w:type="spellEnd"/>
      <w:r w:rsidRPr="00372AE4">
        <w:rPr>
          <w:rFonts w:ascii="Times New Roman" w:hAnsi="Times New Roman" w:cs="Times New Roman"/>
          <w:b/>
          <w:bCs/>
          <w:sz w:val="24"/>
          <w:szCs w:val="24"/>
        </w:rPr>
        <w:t xml:space="preserve"> Madenlerinin Finansal Sorunları ve Üretimini Durdurması</w:t>
      </w:r>
      <w:bookmarkEnd w:id="266"/>
      <w:bookmarkEnd w:id="267"/>
      <w:bookmarkEnd w:id="268"/>
    </w:p>
    <w:p w14:paraId="4ABD3976" w14:textId="68230BA1" w:rsidR="00372AE4" w:rsidRPr="00EF1BA8" w:rsidRDefault="006B177C" w:rsidP="00372AE4">
      <w:pPr>
        <w:spacing w:after="0" w:line="360" w:lineRule="auto"/>
        <w:ind w:firstLine="720"/>
        <w:jc w:val="both"/>
        <w:rPr>
          <w:rFonts w:ascii="Times New Roman" w:hAnsi="Times New Roman" w:cs="Times New Roman"/>
        </w:rPr>
      </w:pPr>
      <w:r w:rsidRPr="00EF1BA8">
        <w:rPr>
          <w:rFonts w:ascii="Times New Roman" w:hAnsi="Times New Roman" w:cs="Times New Roman"/>
        </w:rPr>
        <w:t xml:space="preserve">Osmanlı Arşivlerindeki belgeler ve </w:t>
      </w:r>
      <w:r w:rsidRPr="00EF1BA8">
        <w:rPr>
          <w:rFonts w:ascii="Times New Roman" w:hAnsi="Times New Roman" w:cs="Times New Roman"/>
          <w:lang w:val="hy-AM"/>
        </w:rPr>
        <w:t xml:space="preserve">İngiliz Dışişleri </w:t>
      </w:r>
      <w:r>
        <w:rPr>
          <w:rFonts w:ascii="Times New Roman" w:hAnsi="Times New Roman" w:cs="Times New Roman"/>
        </w:rPr>
        <w:t>A</w:t>
      </w:r>
      <w:r w:rsidRPr="00EF1BA8">
        <w:rPr>
          <w:rFonts w:ascii="Times New Roman" w:hAnsi="Times New Roman" w:cs="Times New Roman"/>
          <w:lang w:val="hy-AM"/>
        </w:rPr>
        <w:t>rşivi</w:t>
      </w:r>
      <w:r>
        <w:rPr>
          <w:rFonts w:ascii="Times New Roman" w:hAnsi="Times New Roman" w:cs="Times New Roman"/>
        </w:rPr>
        <w:t>’</w:t>
      </w:r>
      <w:r w:rsidRPr="00EF1BA8">
        <w:rPr>
          <w:rFonts w:ascii="Times New Roman" w:hAnsi="Times New Roman" w:cs="Times New Roman"/>
          <w:lang w:val="hy-AM"/>
        </w:rPr>
        <w:t xml:space="preserve">ndeki bir dizi yazışma aracılığı ile </w:t>
      </w:r>
      <w:proofErr w:type="spellStart"/>
      <w:r w:rsidRPr="00EF1BA8">
        <w:rPr>
          <w:rFonts w:ascii="Times New Roman" w:hAnsi="Times New Roman" w:cs="Times New Roman"/>
        </w:rPr>
        <w:t>Licese’deki</w:t>
      </w:r>
      <w:proofErr w:type="spellEnd"/>
      <w:r w:rsidRPr="00EF1BA8">
        <w:rPr>
          <w:rFonts w:ascii="Times New Roman" w:hAnsi="Times New Roman" w:cs="Times New Roman"/>
        </w:rPr>
        <w:t xml:space="preserve"> madenlerde çalışan madenciler</w:t>
      </w:r>
      <w:r>
        <w:rPr>
          <w:rFonts w:ascii="Times New Roman" w:hAnsi="Times New Roman" w:cs="Times New Roman"/>
        </w:rPr>
        <w:t xml:space="preserve"> ve</w:t>
      </w:r>
      <w:r w:rsidRPr="00EF1BA8">
        <w:rPr>
          <w:rFonts w:ascii="Times New Roman" w:hAnsi="Times New Roman" w:cs="Times New Roman"/>
        </w:rPr>
        <w:t xml:space="preserve"> </w:t>
      </w:r>
      <w:proofErr w:type="spellStart"/>
      <w:r w:rsidRPr="00EF1BA8">
        <w:rPr>
          <w:rFonts w:ascii="Times New Roman" w:hAnsi="Times New Roman" w:cs="Times New Roman"/>
        </w:rPr>
        <w:t>Asia</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Minor</w:t>
      </w:r>
      <w:proofErr w:type="spellEnd"/>
      <w:r w:rsidRPr="00EF1BA8">
        <w:rPr>
          <w:rFonts w:ascii="Times New Roman" w:hAnsi="Times New Roman" w:cs="Times New Roman"/>
        </w:rPr>
        <w:t xml:space="preserve"> arasında yaşanan ciddi sorunlar, şirketin işleyişi, bölgedeki tüccarla ilişkileri ve maddi durumu hakkında önemli bilgilere sahip oluyoruz.  Bu yazışmalar </w:t>
      </w:r>
      <w:proofErr w:type="spellStart"/>
      <w:r w:rsidRPr="00EF1BA8">
        <w:rPr>
          <w:rFonts w:ascii="Times New Roman" w:hAnsi="Times New Roman" w:cs="Times New Roman"/>
        </w:rPr>
        <w:t>AMMC’nin</w:t>
      </w:r>
      <w:proofErr w:type="spellEnd"/>
      <w:r w:rsidRPr="00EF1BA8">
        <w:rPr>
          <w:rFonts w:ascii="Times New Roman" w:hAnsi="Times New Roman" w:cs="Times New Roman"/>
        </w:rPr>
        <w:t xml:space="preserve"> müdürü </w:t>
      </w:r>
      <w:proofErr w:type="spellStart"/>
      <w:r>
        <w:rPr>
          <w:rFonts w:ascii="Times New Roman" w:hAnsi="Times New Roman" w:cs="Times New Roman"/>
        </w:rPr>
        <w:t>Mr</w:t>
      </w:r>
      <w:proofErr w:type="spellEnd"/>
      <w:r>
        <w:rPr>
          <w:rFonts w:ascii="Times New Roman" w:hAnsi="Times New Roman" w:cs="Times New Roman"/>
        </w:rPr>
        <w:t xml:space="preserve">. </w:t>
      </w:r>
      <w:r w:rsidRPr="00EF1BA8">
        <w:rPr>
          <w:rFonts w:ascii="Times New Roman" w:hAnsi="Times New Roman" w:cs="Times New Roman"/>
        </w:rPr>
        <w:t xml:space="preserve">Williams’ın Britanya’nın Trabzon </w:t>
      </w:r>
      <w:r>
        <w:rPr>
          <w:rFonts w:ascii="Times New Roman" w:hAnsi="Times New Roman" w:cs="Times New Roman"/>
        </w:rPr>
        <w:t>K</w:t>
      </w:r>
      <w:r w:rsidRPr="00EF1BA8">
        <w:rPr>
          <w:rFonts w:ascii="Times New Roman" w:hAnsi="Times New Roman" w:cs="Times New Roman"/>
        </w:rPr>
        <w:t xml:space="preserve">onsolosu </w:t>
      </w:r>
      <w:proofErr w:type="spellStart"/>
      <w:r w:rsidRPr="00EF1BA8">
        <w:rPr>
          <w:rFonts w:ascii="Times New Roman" w:hAnsi="Times New Roman" w:cs="Times New Roman"/>
        </w:rPr>
        <w:t>Longworth’a</w:t>
      </w:r>
      <w:proofErr w:type="spellEnd"/>
      <w:r w:rsidRPr="00EF1BA8">
        <w:rPr>
          <w:rFonts w:ascii="Times New Roman" w:hAnsi="Times New Roman" w:cs="Times New Roman"/>
        </w:rPr>
        <w:t xml:space="preserve"> yazdığı mektuplar, AMMC merkezi ile </w:t>
      </w:r>
      <w:proofErr w:type="spellStart"/>
      <w:r>
        <w:rPr>
          <w:rFonts w:ascii="Times New Roman" w:hAnsi="Times New Roman" w:cs="Times New Roman"/>
        </w:rPr>
        <w:t>Mr</w:t>
      </w:r>
      <w:proofErr w:type="spellEnd"/>
      <w:r>
        <w:rPr>
          <w:rFonts w:ascii="Times New Roman" w:hAnsi="Times New Roman" w:cs="Times New Roman"/>
        </w:rPr>
        <w:t xml:space="preserve">. </w:t>
      </w:r>
      <w:r w:rsidRPr="00EF1BA8">
        <w:rPr>
          <w:rFonts w:ascii="Times New Roman" w:hAnsi="Times New Roman" w:cs="Times New Roman"/>
        </w:rPr>
        <w:t xml:space="preserve">Williams arasındaki yazışmalar, Trabzon </w:t>
      </w:r>
      <w:proofErr w:type="spellStart"/>
      <w:r w:rsidRPr="00EF1BA8">
        <w:rPr>
          <w:rFonts w:ascii="Times New Roman" w:hAnsi="Times New Roman" w:cs="Times New Roman"/>
        </w:rPr>
        <w:t>Konsolosu’nun</w:t>
      </w:r>
      <w:proofErr w:type="spellEnd"/>
      <w:r w:rsidRPr="00EF1BA8">
        <w:rPr>
          <w:rFonts w:ascii="Times New Roman" w:hAnsi="Times New Roman" w:cs="Times New Roman"/>
        </w:rPr>
        <w:t xml:space="preserve"> İstanbul’daki </w:t>
      </w:r>
      <w:r>
        <w:rPr>
          <w:rFonts w:ascii="Times New Roman" w:hAnsi="Times New Roman" w:cs="Times New Roman"/>
        </w:rPr>
        <w:t xml:space="preserve">Britanya </w:t>
      </w:r>
      <w:r>
        <w:rPr>
          <w:rFonts w:ascii="Times New Roman" w:hAnsi="Times New Roman" w:cs="Times New Roman"/>
        </w:rPr>
        <w:lastRenderedPageBreak/>
        <w:t>E</w:t>
      </w:r>
      <w:r w:rsidRPr="00EF1BA8">
        <w:rPr>
          <w:rFonts w:ascii="Times New Roman" w:hAnsi="Times New Roman" w:cs="Times New Roman"/>
        </w:rPr>
        <w:t>lçiliğ</w:t>
      </w:r>
      <w:r>
        <w:rPr>
          <w:rFonts w:ascii="Times New Roman" w:hAnsi="Times New Roman" w:cs="Times New Roman"/>
        </w:rPr>
        <w:t>i’ne</w:t>
      </w:r>
      <w:r w:rsidRPr="00EF1BA8">
        <w:rPr>
          <w:rFonts w:ascii="Times New Roman" w:hAnsi="Times New Roman" w:cs="Times New Roman"/>
        </w:rPr>
        <w:t xml:space="preserve"> gönderdiği raporlar, şirketin Giresun’daki temsilcisi </w:t>
      </w:r>
      <w:proofErr w:type="spellStart"/>
      <w:r w:rsidRPr="00EF1BA8">
        <w:rPr>
          <w:rFonts w:ascii="Times New Roman" w:hAnsi="Times New Roman" w:cs="Times New Roman"/>
        </w:rPr>
        <w:t>Konstantinidis</w:t>
      </w:r>
      <w:proofErr w:type="spellEnd"/>
      <w:r w:rsidRPr="00EF1BA8">
        <w:rPr>
          <w:rFonts w:ascii="Times New Roman" w:hAnsi="Times New Roman" w:cs="Times New Roman"/>
        </w:rPr>
        <w:t xml:space="preserve"> Paşa’nın bir mektubu ve </w:t>
      </w:r>
      <w:proofErr w:type="spellStart"/>
      <w:r w:rsidRPr="00EF1BA8">
        <w:rPr>
          <w:rFonts w:ascii="Times New Roman" w:hAnsi="Times New Roman" w:cs="Times New Roman"/>
        </w:rPr>
        <w:t>Licese’deki</w:t>
      </w:r>
      <w:proofErr w:type="spellEnd"/>
      <w:r w:rsidRPr="00EF1BA8">
        <w:rPr>
          <w:rFonts w:ascii="Times New Roman" w:hAnsi="Times New Roman" w:cs="Times New Roman"/>
        </w:rPr>
        <w:t xml:space="preserve"> bir grup maden amelesinin bir dilekçesi gibi farklı aktörlerin yazdığı belgeler bize </w:t>
      </w:r>
      <w:proofErr w:type="spellStart"/>
      <w:r w:rsidRPr="00EF1BA8">
        <w:rPr>
          <w:rFonts w:ascii="Times New Roman" w:hAnsi="Times New Roman" w:cs="Times New Roman"/>
        </w:rPr>
        <w:t>Licese</w:t>
      </w:r>
      <w:proofErr w:type="spellEnd"/>
      <w:r w:rsidRPr="00EF1BA8">
        <w:rPr>
          <w:rFonts w:ascii="Times New Roman" w:hAnsi="Times New Roman" w:cs="Times New Roman"/>
        </w:rPr>
        <w:t xml:space="preserve"> </w:t>
      </w:r>
      <w:proofErr w:type="spellStart"/>
      <w:r>
        <w:rPr>
          <w:rFonts w:ascii="Times New Roman" w:hAnsi="Times New Roman" w:cs="Times New Roman"/>
        </w:rPr>
        <w:t>M</w:t>
      </w:r>
      <w:r w:rsidRPr="00EF1BA8">
        <w:rPr>
          <w:rFonts w:ascii="Times New Roman" w:hAnsi="Times New Roman" w:cs="Times New Roman"/>
        </w:rPr>
        <w:t>adeni</w:t>
      </w:r>
      <w:r>
        <w:rPr>
          <w:rFonts w:ascii="Times New Roman" w:hAnsi="Times New Roman" w:cs="Times New Roman"/>
        </w:rPr>
        <w:t>’</w:t>
      </w:r>
      <w:r w:rsidRPr="00EF1BA8">
        <w:rPr>
          <w:rFonts w:ascii="Times New Roman" w:hAnsi="Times New Roman" w:cs="Times New Roman"/>
        </w:rPr>
        <w:t>nde</w:t>
      </w:r>
      <w:proofErr w:type="spellEnd"/>
      <w:r w:rsidRPr="00EF1BA8">
        <w:rPr>
          <w:rFonts w:ascii="Times New Roman" w:hAnsi="Times New Roman" w:cs="Times New Roman"/>
        </w:rPr>
        <w:t xml:space="preserve"> bu farklı gruplar arasındaki çıkar çatışmalarını ve yabancı bir şirketin Osmanlı topraklarındaki işletme biçimleri üzerine bilgi vermektedir. Keza Osmanlı </w:t>
      </w:r>
      <w:r>
        <w:rPr>
          <w:rFonts w:ascii="Times New Roman" w:hAnsi="Times New Roman" w:cs="Times New Roman"/>
        </w:rPr>
        <w:t>A</w:t>
      </w:r>
      <w:r w:rsidRPr="00EF1BA8">
        <w:rPr>
          <w:rFonts w:ascii="Times New Roman" w:hAnsi="Times New Roman" w:cs="Times New Roman"/>
        </w:rPr>
        <w:t>rşivi</w:t>
      </w:r>
      <w:r>
        <w:rPr>
          <w:rFonts w:ascii="Times New Roman" w:hAnsi="Times New Roman" w:cs="Times New Roman"/>
        </w:rPr>
        <w:t>’</w:t>
      </w:r>
      <w:r w:rsidRPr="00EF1BA8">
        <w:rPr>
          <w:rFonts w:ascii="Times New Roman" w:hAnsi="Times New Roman" w:cs="Times New Roman"/>
        </w:rPr>
        <w:t xml:space="preserve">ndeki çeşitli belgeler </w:t>
      </w:r>
      <w:r>
        <w:rPr>
          <w:rFonts w:ascii="Times New Roman" w:hAnsi="Times New Roman" w:cs="Times New Roman"/>
        </w:rPr>
        <w:t>de</w:t>
      </w:r>
      <w:r w:rsidRPr="00EF1BA8">
        <w:rPr>
          <w:rFonts w:ascii="Times New Roman" w:hAnsi="Times New Roman" w:cs="Times New Roman"/>
        </w:rPr>
        <w:t xml:space="preserve"> şirketin Osmanlı tebaası tüccar ile yaşadığı çatışmalara ve şirketin borçlarından ötürü faaliyetlerini durdurması sürecini odaklanarak şirketin finansal sorunlarına ışık tutmaktadır. </w:t>
      </w:r>
    </w:p>
    <w:p w14:paraId="50241F2F" w14:textId="77777777" w:rsidR="006B177C" w:rsidRPr="00372AE4" w:rsidRDefault="006B177C" w:rsidP="00372AE4">
      <w:pPr>
        <w:jc w:val="center"/>
        <w:rPr>
          <w:rFonts w:ascii="Times New Roman" w:hAnsi="Times New Roman" w:cs="Times New Roman"/>
          <w:b/>
          <w:bCs/>
          <w:sz w:val="24"/>
          <w:szCs w:val="24"/>
        </w:rPr>
      </w:pPr>
      <w:bookmarkStart w:id="269" w:name="_Toc107386353"/>
      <w:bookmarkStart w:id="270" w:name="_Toc107387699"/>
      <w:bookmarkStart w:id="271" w:name="_Toc107388315"/>
      <w:proofErr w:type="spellStart"/>
      <w:r w:rsidRPr="00372AE4">
        <w:rPr>
          <w:rFonts w:ascii="Times New Roman" w:hAnsi="Times New Roman" w:cs="Times New Roman"/>
          <w:b/>
          <w:bCs/>
          <w:sz w:val="24"/>
          <w:szCs w:val="24"/>
        </w:rPr>
        <w:t>AMMC’nin</w:t>
      </w:r>
      <w:proofErr w:type="spellEnd"/>
      <w:r w:rsidRPr="00372AE4">
        <w:rPr>
          <w:rFonts w:ascii="Times New Roman" w:hAnsi="Times New Roman" w:cs="Times New Roman"/>
          <w:b/>
          <w:bCs/>
          <w:sz w:val="24"/>
          <w:szCs w:val="24"/>
        </w:rPr>
        <w:t xml:space="preserve"> Madencilere Borcu ve Madencilerin Tutumu</w:t>
      </w:r>
      <w:bookmarkEnd w:id="269"/>
      <w:bookmarkEnd w:id="270"/>
      <w:bookmarkEnd w:id="271"/>
    </w:p>
    <w:p w14:paraId="14CD381A" w14:textId="77777777" w:rsidR="006B177C" w:rsidRPr="00223B33" w:rsidRDefault="006B177C" w:rsidP="006B177C">
      <w:pPr>
        <w:spacing w:line="360" w:lineRule="auto"/>
        <w:ind w:firstLine="720"/>
        <w:jc w:val="both"/>
        <w:rPr>
          <w:rFonts w:ascii="Times New Roman" w:hAnsi="Times New Roman" w:cs="Times New Roman"/>
          <w:lang w:bidi="fa-IR"/>
        </w:rPr>
      </w:pPr>
      <w:r w:rsidRPr="00EF1BA8">
        <w:rPr>
          <w:rFonts w:ascii="Times New Roman" w:hAnsi="Times New Roman" w:cs="Times New Roman"/>
        </w:rPr>
        <w:t xml:space="preserve">Trabzon Valisi Kadir Bey 15 Ağustos 1901’de Hariciye Nezareti’ne gönderdiği bir telgrafta </w:t>
      </w:r>
      <w:proofErr w:type="spellStart"/>
      <w:r w:rsidRPr="00EF1BA8">
        <w:rPr>
          <w:rFonts w:ascii="Times New Roman" w:hAnsi="Times New Roman" w:cs="Times New Roman"/>
        </w:rPr>
        <w:t>Licese</w:t>
      </w:r>
      <w:proofErr w:type="spellEnd"/>
      <w:r w:rsidRPr="00EF1BA8">
        <w:rPr>
          <w:rFonts w:ascii="Times New Roman" w:hAnsi="Times New Roman" w:cs="Times New Roman"/>
        </w:rPr>
        <w:t xml:space="preserve"> Madenleri Müdürü Williams ile ilgili olarak Trabzon </w:t>
      </w:r>
      <w:r>
        <w:rPr>
          <w:rFonts w:ascii="Times New Roman" w:hAnsi="Times New Roman" w:cs="Times New Roman"/>
        </w:rPr>
        <w:t>K</w:t>
      </w:r>
      <w:r w:rsidRPr="00EF1BA8">
        <w:rPr>
          <w:rFonts w:ascii="Times New Roman" w:hAnsi="Times New Roman" w:cs="Times New Roman"/>
        </w:rPr>
        <w:t>onsolosluğu ile haberleştiğini bildirir. Valinin telgrafına göre konsolosluk</w:t>
      </w:r>
      <w:r>
        <w:rPr>
          <w:rFonts w:ascii="Times New Roman" w:hAnsi="Times New Roman" w:cs="Times New Roman"/>
        </w:rPr>
        <w:t xml:space="preserve"> </w:t>
      </w:r>
      <w:r w:rsidRPr="00EF1BA8">
        <w:rPr>
          <w:rFonts w:ascii="Times New Roman" w:hAnsi="Times New Roman" w:cs="Times New Roman"/>
        </w:rPr>
        <w:t xml:space="preserve">Williams’ın Londra’dan aldığı </w:t>
      </w:r>
      <w:proofErr w:type="spellStart"/>
      <w:r w:rsidRPr="00EF1BA8">
        <w:rPr>
          <w:rFonts w:ascii="Times New Roman" w:hAnsi="Times New Roman" w:cs="Times New Roman"/>
        </w:rPr>
        <w:t>mektub</w:t>
      </w:r>
      <w:proofErr w:type="spellEnd"/>
      <w:r w:rsidRPr="00EF1BA8">
        <w:rPr>
          <w:rFonts w:ascii="Times New Roman" w:hAnsi="Times New Roman" w:cs="Times New Roman"/>
        </w:rPr>
        <w:t xml:space="preserve"> üzerine gidecek ise de </w:t>
      </w:r>
      <w:r>
        <w:rPr>
          <w:rFonts w:ascii="Times New Roman" w:hAnsi="Times New Roman" w:cs="Times New Roman"/>
        </w:rPr>
        <w:t>“</w:t>
      </w:r>
      <w:r w:rsidRPr="00EF1BA8">
        <w:rPr>
          <w:rFonts w:ascii="Times New Roman" w:hAnsi="Times New Roman" w:cs="Times New Roman"/>
        </w:rPr>
        <w:t xml:space="preserve">amelenin </w:t>
      </w:r>
      <w:proofErr w:type="spellStart"/>
      <w:r w:rsidRPr="00EF1BA8">
        <w:rPr>
          <w:rFonts w:ascii="Times New Roman" w:hAnsi="Times New Roman" w:cs="Times New Roman"/>
        </w:rPr>
        <w:t>istihkâkına</w:t>
      </w:r>
      <w:proofErr w:type="spellEnd"/>
      <w:r w:rsidRPr="00EF1BA8">
        <w:rPr>
          <w:rFonts w:ascii="Times New Roman" w:hAnsi="Times New Roman" w:cs="Times New Roman"/>
        </w:rPr>
        <w:t xml:space="preserve"> kumpanyanın borcu olan yedi yüz </w:t>
      </w:r>
      <w:proofErr w:type="spellStart"/>
      <w:r w:rsidRPr="00EF1BA8">
        <w:rPr>
          <w:rFonts w:ascii="Times New Roman" w:hAnsi="Times New Roman" w:cs="Times New Roman"/>
        </w:rPr>
        <w:t>küsûr</w:t>
      </w:r>
      <w:proofErr w:type="spellEnd"/>
      <w:r w:rsidRPr="00EF1BA8">
        <w:rPr>
          <w:rFonts w:ascii="Times New Roman" w:hAnsi="Times New Roman" w:cs="Times New Roman"/>
        </w:rPr>
        <w:t xml:space="preserve"> lirayı vermedikçe </w:t>
      </w:r>
      <w:proofErr w:type="spellStart"/>
      <w:r w:rsidRPr="00EF1BA8">
        <w:rPr>
          <w:rFonts w:ascii="Times New Roman" w:hAnsi="Times New Roman" w:cs="Times New Roman"/>
        </w:rPr>
        <w:t>mufarıkına</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muvaffık</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etmeyub</w:t>
      </w:r>
      <w:proofErr w:type="spellEnd"/>
      <w:r w:rsidRPr="00EF1BA8">
        <w:rPr>
          <w:rFonts w:ascii="Times New Roman" w:hAnsi="Times New Roman" w:cs="Times New Roman"/>
        </w:rPr>
        <w:t xml:space="preserve"> madendeki </w:t>
      </w:r>
      <w:proofErr w:type="spellStart"/>
      <w:r w:rsidRPr="00EF1BA8">
        <w:rPr>
          <w:rFonts w:ascii="Times New Roman" w:hAnsi="Times New Roman" w:cs="Times New Roman"/>
        </w:rPr>
        <w:t>âlât</w:t>
      </w:r>
      <w:proofErr w:type="spellEnd"/>
      <w:r w:rsidRPr="00EF1BA8">
        <w:rPr>
          <w:rFonts w:ascii="Times New Roman" w:hAnsi="Times New Roman" w:cs="Times New Roman"/>
        </w:rPr>
        <w:t xml:space="preserve"> ve </w:t>
      </w:r>
      <w:proofErr w:type="spellStart"/>
      <w:r w:rsidRPr="00EF1BA8">
        <w:rPr>
          <w:rFonts w:ascii="Times New Roman" w:hAnsi="Times New Roman" w:cs="Times New Roman"/>
        </w:rPr>
        <w:t>edevâtı</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zabt</w:t>
      </w:r>
      <w:proofErr w:type="spellEnd"/>
      <w:r w:rsidRPr="00EF1BA8">
        <w:rPr>
          <w:rFonts w:ascii="Times New Roman" w:hAnsi="Times New Roman" w:cs="Times New Roman"/>
        </w:rPr>
        <w:t xml:space="preserve"> ile </w:t>
      </w:r>
      <w:proofErr w:type="spellStart"/>
      <w:r w:rsidRPr="00EF1BA8">
        <w:rPr>
          <w:rFonts w:ascii="Times New Roman" w:hAnsi="Times New Roman" w:cs="Times New Roman"/>
        </w:rPr>
        <w:t>füruht</w:t>
      </w:r>
      <w:proofErr w:type="spellEnd"/>
      <w:r w:rsidRPr="00EF1BA8">
        <w:rPr>
          <w:rFonts w:ascii="Times New Roman" w:hAnsi="Times New Roman" w:cs="Times New Roman"/>
        </w:rPr>
        <w:t xml:space="preserve"> etmek teklifinde bulundukları ve </w:t>
      </w:r>
      <w:proofErr w:type="spellStart"/>
      <w:r w:rsidRPr="00EF1BA8">
        <w:rPr>
          <w:rFonts w:ascii="Times New Roman" w:hAnsi="Times New Roman" w:cs="Times New Roman"/>
        </w:rPr>
        <w:t>muhâfız</w:t>
      </w:r>
      <w:proofErr w:type="spellEnd"/>
      <w:r w:rsidRPr="00EF1BA8">
        <w:rPr>
          <w:rFonts w:ascii="Times New Roman" w:hAnsi="Times New Roman" w:cs="Times New Roman"/>
        </w:rPr>
        <w:t xml:space="preserve"> tahtında Giresun’a getirilmesi </w:t>
      </w:r>
      <w:proofErr w:type="spellStart"/>
      <w:r w:rsidRPr="00EF1BA8">
        <w:rPr>
          <w:rFonts w:ascii="Times New Roman" w:hAnsi="Times New Roman" w:cs="Times New Roman"/>
        </w:rPr>
        <w:t>icâb</w:t>
      </w:r>
      <w:proofErr w:type="spellEnd"/>
      <w:r w:rsidRPr="00EF1BA8">
        <w:rPr>
          <w:rFonts w:ascii="Times New Roman" w:hAnsi="Times New Roman" w:cs="Times New Roman"/>
        </w:rPr>
        <w:t xml:space="preserve"> eylediğini </w:t>
      </w:r>
      <w:proofErr w:type="spellStart"/>
      <w:r w:rsidRPr="00EF1BA8">
        <w:rPr>
          <w:rFonts w:ascii="Times New Roman" w:hAnsi="Times New Roman" w:cs="Times New Roman"/>
        </w:rPr>
        <w:t>kendüsüne</w:t>
      </w:r>
      <w:proofErr w:type="spellEnd"/>
      <w:r w:rsidRPr="00EF1BA8">
        <w:rPr>
          <w:rFonts w:ascii="Times New Roman" w:hAnsi="Times New Roman" w:cs="Times New Roman"/>
        </w:rPr>
        <w:t xml:space="preserve"> yazmış olduğu </w:t>
      </w:r>
      <w:proofErr w:type="spellStart"/>
      <w:r w:rsidRPr="00EF1BA8">
        <w:rPr>
          <w:rFonts w:ascii="Times New Roman" w:hAnsi="Times New Roman" w:cs="Times New Roman"/>
        </w:rPr>
        <w:t>cihhetle</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sefârete</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malumât</w:t>
      </w:r>
      <w:proofErr w:type="spellEnd"/>
      <w:r w:rsidRPr="00EF1BA8">
        <w:rPr>
          <w:rFonts w:ascii="Times New Roman" w:hAnsi="Times New Roman" w:cs="Times New Roman"/>
        </w:rPr>
        <w:t xml:space="preserve"> verdiği </w:t>
      </w:r>
      <w:proofErr w:type="spellStart"/>
      <w:r w:rsidRPr="00EF1BA8">
        <w:rPr>
          <w:rFonts w:ascii="Times New Roman" w:hAnsi="Times New Roman" w:cs="Times New Roman"/>
        </w:rPr>
        <w:t>cevâbını</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itâ</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eylemişdir</w:t>
      </w:r>
      <w:proofErr w:type="spellEnd"/>
      <w:r w:rsidRPr="00223B33">
        <w:rPr>
          <w:rFonts w:ascii="Times New Roman" w:hAnsi="Times New Roman" w:cs="Times New Roman"/>
        </w:rPr>
        <w:t>.</w:t>
      </w:r>
      <w:r>
        <w:rPr>
          <w:rFonts w:ascii="Times New Roman" w:hAnsi="Times New Roman" w:cs="Times New Roman"/>
        </w:rPr>
        <w:t>”</w:t>
      </w:r>
      <w:r w:rsidRPr="00EF1BA8">
        <w:rPr>
          <w:rFonts w:ascii="Times New Roman" w:hAnsi="Times New Roman" w:cs="Times New Roman"/>
          <w:lang w:bidi="fa-IR"/>
        </w:rPr>
        <w:t xml:space="preserve"> </w:t>
      </w:r>
      <w:r w:rsidRPr="00EF1BA8">
        <w:rPr>
          <w:rFonts w:ascii="Times New Roman" w:hAnsi="Times New Roman" w:cs="Times New Roman"/>
        </w:rPr>
        <w:t xml:space="preserve"> (BOA. HR.TH. 258 /58, 15.8.1901)</w:t>
      </w:r>
    </w:p>
    <w:p w14:paraId="1FEDF1BF" w14:textId="77777777" w:rsidR="006B177C" w:rsidRPr="00EF1BA8" w:rsidRDefault="006B177C" w:rsidP="006B177C">
      <w:pPr>
        <w:spacing w:line="360" w:lineRule="auto"/>
        <w:ind w:firstLine="720"/>
        <w:jc w:val="both"/>
        <w:rPr>
          <w:rFonts w:ascii="Times New Roman" w:hAnsi="Times New Roman" w:cs="Times New Roman"/>
          <w:lang w:bidi="fa-IR"/>
        </w:rPr>
      </w:pPr>
      <w:r w:rsidRPr="00EF1BA8">
        <w:rPr>
          <w:rFonts w:ascii="Times New Roman" w:hAnsi="Times New Roman" w:cs="Times New Roman"/>
          <w:lang w:bidi="fa-IR"/>
        </w:rPr>
        <w:t>Valilik konunun konsoloshane orada olmasına rağmen maden</w:t>
      </w:r>
      <w:r w:rsidRPr="00223B33">
        <w:rPr>
          <w:rFonts w:ascii="Times New Roman" w:hAnsi="Times New Roman" w:cs="Times New Roman"/>
          <w:lang w:bidi="fa-IR"/>
        </w:rPr>
        <w:t>in</w:t>
      </w:r>
      <w:r w:rsidRPr="00EF1BA8">
        <w:rPr>
          <w:rFonts w:ascii="Times New Roman" w:hAnsi="Times New Roman" w:cs="Times New Roman"/>
          <w:lang w:bidi="fa-IR"/>
        </w:rPr>
        <w:t xml:space="preserve"> Trabzon vilayeti sınırları içinde olmadığı</w:t>
      </w:r>
      <w:r w:rsidRPr="00223B33">
        <w:rPr>
          <w:rFonts w:ascii="Times New Roman" w:hAnsi="Times New Roman" w:cs="Times New Roman"/>
          <w:lang w:bidi="fa-IR"/>
        </w:rPr>
        <w:t>na</w:t>
      </w:r>
      <w:r w:rsidRPr="00EF1BA8">
        <w:rPr>
          <w:rFonts w:ascii="Times New Roman" w:hAnsi="Times New Roman" w:cs="Times New Roman"/>
          <w:lang w:bidi="fa-IR"/>
        </w:rPr>
        <w:t xml:space="preserve"> (Şebin</w:t>
      </w:r>
      <w:r w:rsidRPr="00223B33">
        <w:rPr>
          <w:rFonts w:ascii="Times New Roman" w:hAnsi="Times New Roman" w:cs="Times New Roman"/>
          <w:lang w:bidi="fa-IR"/>
        </w:rPr>
        <w:t>k</w:t>
      </w:r>
      <w:r w:rsidRPr="00EF1BA8">
        <w:rPr>
          <w:rFonts w:ascii="Times New Roman" w:hAnsi="Times New Roman" w:cs="Times New Roman"/>
          <w:lang w:bidi="fa-IR"/>
        </w:rPr>
        <w:t>arahisar Sivas vilayetine bağlı idi) ve “alacak verecek bulunmasına” mebni nezaretin görüşünü sorar. Bu ilk bakışta bir sorumluluk almaktan kaçınmak gibi görünse de valinin çekinceleri ileride görüleceği üzere yabancıların tabii olduğu hukuktan kaynaklanmaktadı</w:t>
      </w:r>
      <w:r w:rsidRPr="00223B33">
        <w:rPr>
          <w:rFonts w:ascii="Times New Roman" w:hAnsi="Times New Roman" w:cs="Times New Roman"/>
          <w:lang w:bidi="fa-IR"/>
        </w:rPr>
        <w:t>r</w:t>
      </w:r>
      <w:r w:rsidRPr="00EF1BA8">
        <w:rPr>
          <w:rFonts w:ascii="Times New Roman" w:hAnsi="Times New Roman" w:cs="Times New Roman"/>
          <w:lang w:bidi="fa-IR"/>
        </w:rPr>
        <w:t>.</w:t>
      </w:r>
    </w:p>
    <w:p w14:paraId="065FFDFD" w14:textId="77777777" w:rsidR="006B177C"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 xml:space="preserve">Bu telgrafta kısaca bahsedilen ve valinin hakkında İstanbul’dan görüş istediği sorun </w:t>
      </w:r>
      <w:proofErr w:type="spellStart"/>
      <w:r w:rsidRPr="00EF1BA8">
        <w:rPr>
          <w:rFonts w:ascii="Times New Roman" w:hAnsi="Times New Roman" w:cs="Times New Roman"/>
        </w:rPr>
        <w:t>Licese</w:t>
      </w:r>
      <w:proofErr w:type="spellEnd"/>
      <w:r w:rsidRPr="00EF1BA8">
        <w:rPr>
          <w:rFonts w:ascii="Times New Roman" w:hAnsi="Times New Roman" w:cs="Times New Roman"/>
        </w:rPr>
        <w:t xml:space="preserve"> madenleri, Trabzon </w:t>
      </w:r>
      <w:r w:rsidRPr="00223B33">
        <w:rPr>
          <w:rFonts w:ascii="Times New Roman" w:hAnsi="Times New Roman" w:cs="Times New Roman"/>
        </w:rPr>
        <w:t>K</w:t>
      </w:r>
      <w:r w:rsidRPr="00EF1BA8">
        <w:rPr>
          <w:rFonts w:ascii="Times New Roman" w:hAnsi="Times New Roman" w:cs="Times New Roman"/>
        </w:rPr>
        <w:t xml:space="preserve">onsolosluğu ve şirketin Londra’daki yönetimi arasında bir süredir devam eden sorunların devlet makamlarına yansımasıdır. 1901 Ağustos’unda Trabzon </w:t>
      </w:r>
      <w:proofErr w:type="spellStart"/>
      <w:r w:rsidRPr="00223B33">
        <w:rPr>
          <w:rFonts w:ascii="Times New Roman" w:hAnsi="Times New Roman" w:cs="Times New Roman"/>
        </w:rPr>
        <w:t>K</w:t>
      </w:r>
      <w:r w:rsidRPr="00EF1BA8">
        <w:rPr>
          <w:rFonts w:ascii="Times New Roman" w:hAnsi="Times New Roman" w:cs="Times New Roman"/>
        </w:rPr>
        <w:t>onsolosu</w:t>
      </w:r>
      <w:r w:rsidRPr="00223B33">
        <w:rPr>
          <w:rFonts w:ascii="Times New Roman" w:hAnsi="Times New Roman" w:cs="Times New Roman"/>
        </w:rPr>
        <w:t>’</w:t>
      </w:r>
      <w:r w:rsidRPr="00EF1BA8">
        <w:rPr>
          <w:rFonts w:ascii="Times New Roman" w:hAnsi="Times New Roman" w:cs="Times New Roman"/>
        </w:rPr>
        <w:t>nun</w:t>
      </w:r>
      <w:proofErr w:type="spellEnd"/>
      <w:r w:rsidRPr="00EF1BA8">
        <w:rPr>
          <w:rFonts w:ascii="Times New Roman" w:hAnsi="Times New Roman" w:cs="Times New Roman"/>
        </w:rPr>
        <w:t xml:space="preserve"> İstanbul’daki elçiliğe yazdığı bir raporda, AMMC </w:t>
      </w:r>
      <w:r w:rsidRPr="00223B33">
        <w:rPr>
          <w:rFonts w:ascii="Times New Roman" w:hAnsi="Times New Roman" w:cs="Times New Roman"/>
        </w:rPr>
        <w:t>M</w:t>
      </w:r>
      <w:r w:rsidRPr="00EF1BA8">
        <w:rPr>
          <w:rFonts w:ascii="Times New Roman" w:hAnsi="Times New Roman" w:cs="Times New Roman"/>
        </w:rPr>
        <w:t xml:space="preserve">üdürü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Williams’dan</w:t>
      </w:r>
      <w:proofErr w:type="spellEnd"/>
      <w:r w:rsidRPr="00EF1BA8">
        <w:rPr>
          <w:rFonts w:ascii="Times New Roman" w:hAnsi="Times New Roman" w:cs="Times New Roman"/>
        </w:rPr>
        <w:t xml:space="preserve"> bir mektup aldığını belirtir. </w:t>
      </w:r>
      <w:r>
        <w:rPr>
          <w:rFonts w:ascii="Times New Roman" w:hAnsi="Times New Roman" w:cs="Times New Roman"/>
        </w:rPr>
        <w:t xml:space="preserve">Bu </w:t>
      </w:r>
      <w:r w:rsidRPr="00EF1BA8">
        <w:rPr>
          <w:rFonts w:ascii="Times New Roman" w:hAnsi="Times New Roman" w:cs="Times New Roman"/>
        </w:rPr>
        <w:t xml:space="preserve">Mektupta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 Britanya vatandaşı olduğu için himaye edilmek amacıyla konsolosa yazdığı</w:t>
      </w:r>
      <w:r w:rsidRPr="00223B33">
        <w:rPr>
          <w:rFonts w:ascii="Times New Roman" w:hAnsi="Times New Roman" w:cs="Times New Roman"/>
        </w:rPr>
        <w:t>nı</w:t>
      </w:r>
      <w:r w:rsidRPr="00EF1BA8">
        <w:rPr>
          <w:rFonts w:ascii="Times New Roman" w:hAnsi="Times New Roman" w:cs="Times New Roman"/>
        </w:rPr>
        <w:t xml:space="preserve"> belirtmektedir. Müdür, 26 Mart 1900 yılında AMMC il</w:t>
      </w:r>
      <w:r w:rsidRPr="00223B33">
        <w:rPr>
          <w:rFonts w:ascii="Times New Roman" w:hAnsi="Times New Roman" w:cs="Times New Roman"/>
        </w:rPr>
        <w:t>e</w:t>
      </w:r>
      <w:r w:rsidRPr="00EF1BA8">
        <w:rPr>
          <w:rFonts w:ascii="Times New Roman" w:hAnsi="Times New Roman" w:cs="Times New Roman"/>
        </w:rPr>
        <w:t xml:space="preserve"> </w:t>
      </w:r>
      <w:r w:rsidRPr="00EF1BA8">
        <w:rPr>
          <w:rFonts w:ascii="Times New Roman" w:hAnsi="Times New Roman" w:cs="Times New Roman"/>
          <w:lang w:bidi="fa-IR"/>
        </w:rPr>
        <w:t>“</w:t>
      </w:r>
      <w:r w:rsidRPr="00EF1BA8">
        <w:rPr>
          <w:rFonts w:ascii="Times New Roman" w:hAnsi="Times New Roman" w:cs="Times New Roman"/>
        </w:rPr>
        <w:t xml:space="preserve">madendeki faaliyetlerin sorumluğunu üstlenmek ve müdür olarak hareket etmek” üzere bir anlaşma imzalayarak </w:t>
      </w:r>
      <w:proofErr w:type="spellStart"/>
      <w:r w:rsidRPr="00EF1BA8">
        <w:rPr>
          <w:rFonts w:ascii="Times New Roman" w:hAnsi="Times New Roman" w:cs="Times New Roman"/>
        </w:rPr>
        <w:t>Licese’ye</w:t>
      </w:r>
      <w:proofErr w:type="spellEnd"/>
      <w:r w:rsidRPr="00EF1BA8">
        <w:rPr>
          <w:rFonts w:ascii="Times New Roman" w:hAnsi="Times New Roman" w:cs="Times New Roman"/>
        </w:rPr>
        <w:t xml:space="preserve"> gelmiştir. Ama aşağıda da inceleneceği üzere</w:t>
      </w:r>
      <w:r w:rsidRPr="00223B33">
        <w:rPr>
          <w:rFonts w:ascii="Times New Roman" w:hAnsi="Times New Roman" w:cs="Times New Roman"/>
        </w:rPr>
        <w:t>,</w:t>
      </w:r>
      <w:r w:rsidRPr="00EF1BA8">
        <w:rPr>
          <w:rFonts w:ascii="Times New Roman" w:hAnsi="Times New Roman" w:cs="Times New Roman"/>
        </w:rPr>
        <w:t xml:space="preserve"> Williams bölgeye ulaştığında madenin maddi durumu iyi değildir ve bölge tüccarına ciddi miktarda borcu vardır. AMMC,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Williams’a 3 Ocak 1901 tarihinde Londra’ya dönme emri verir. Fakat </w:t>
      </w:r>
      <w:proofErr w:type="spellStart"/>
      <w:r w:rsidRPr="00223B33">
        <w:rPr>
          <w:rFonts w:ascii="Times New Roman" w:hAnsi="Times New Roman" w:cs="Times New Roman"/>
        </w:rPr>
        <w:t>Mr</w:t>
      </w:r>
      <w:proofErr w:type="spellEnd"/>
      <w:r w:rsidRPr="00223B33">
        <w:rPr>
          <w:rFonts w:ascii="Times New Roman" w:hAnsi="Times New Roman" w:cs="Times New Roman"/>
        </w:rPr>
        <w:t xml:space="preserve">. Williams’a göre </w:t>
      </w:r>
      <w:r w:rsidRPr="00EF1BA8">
        <w:rPr>
          <w:rFonts w:ascii="Times New Roman" w:hAnsi="Times New Roman" w:cs="Times New Roman"/>
        </w:rPr>
        <w:t xml:space="preserve">buradaki sorun, şirketin 1900 yılı Ekim ayından beri kendisine </w:t>
      </w:r>
      <w:r w:rsidRPr="00223B33">
        <w:rPr>
          <w:rFonts w:ascii="Times New Roman" w:hAnsi="Times New Roman" w:cs="Times New Roman"/>
        </w:rPr>
        <w:t>ve</w:t>
      </w:r>
      <w:r w:rsidRPr="00EF1BA8">
        <w:rPr>
          <w:rFonts w:ascii="Times New Roman" w:hAnsi="Times New Roman" w:cs="Times New Roman"/>
        </w:rPr>
        <w:t xml:space="preserve"> madencilere maaş vermemesidir ve şirkete bununla ilgili yazdığını söylemektedir.  Bunun üzerine şirket de </w:t>
      </w:r>
      <w:proofErr w:type="spellStart"/>
      <w:r w:rsidRPr="00EF1BA8">
        <w:rPr>
          <w:rFonts w:ascii="Times New Roman" w:hAnsi="Times New Roman" w:cs="Times New Roman"/>
        </w:rPr>
        <w:t>Captain</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Lemons</w:t>
      </w:r>
      <w:proofErr w:type="spellEnd"/>
      <w:r w:rsidRPr="00EF1BA8">
        <w:rPr>
          <w:rFonts w:ascii="Times New Roman" w:hAnsi="Times New Roman" w:cs="Times New Roman"/>
        </w:rPr>
        <w:t xml:space="preserve"> adında bir çalışanını </w:t>
      </w:r>
      <w:proofErr w:type="spellStart"/>
      <w:r w:rsidRPr="00EF1BA8">
        <w:rPr>
          <w:rFonts w:ascii="Times New Roman" w:hAnsi="Times New Roman" w:cs="Times New Roman"/>
        </w:rPr>
        <w:t>Licese’ye</w:t>
      </w:r>
      <w:proofErr w:type="spellEnd"/>
      <w:r w:rsidRPr="00EF1BA8">
        <w:rPr>
          <w:rFonts w:ascii="Times New Roman" w:hAnsi="Times New Roman" w:cs="Times New Roman"/>
        </w:rPr>
        <w:t xml:space="preserve"> madenleri tahkik etmesi ve şirketin borçlarını kapatması amacıyla göndermi</w:t>
      </w:r>
      <w:r>
        <w:rPr>
          <w:rFonts w:ascii="Times New Roman" w:hAnsi="Times New Roman" w:cs="Times New Roman"/>
        </w:rPr>
        <w:t>şt</w:t>
      </w:r>
      <w:r w:rsidRPr="00EF1BA8">
        <w:rPr>
          <w:rFonts w:ascii="Times New Roman" w:hAnsi="Times New Roman" w:cs="Times New Roman"/>
        </w:rPr>
        <w:t xml:space="preserve">ir.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orada bulunarak </w:t>
      </w:r>
      <w:proofErr w:type="spellStart"/>
      <w:r w:rsidRPr="00EF1BA8">
        <w:rPr>
          <w:rFonts w:ascii="Times New Roman" w:hAnsi="Times New Roman" w:cs="Times New Roman"/>
        </w:rPr>
        <w:t>Captain</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Lemons’a</w:t>
      </w:r>
      <w:proofErr w:type="spellEnd"/>
      <w:r w:rsidRPr="00EF1BA8">
        <w:rPr>
          <w:rFonts w:ascii="Times New Roman" w:hAnsi="Times New Roman" w:cs="Times New Roman"/>
        </w:rPr>
        <w:t xml:space="preserve"> bu sırada destek verecektir. Buna rağmen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w:t>
      </w:r>
      <w:proofErr w:type="spellStart"/>
      <w:r w:rsidRPr="00EF1BA8">
        <w:rPr>
          <w:rFonts w:ascii="Times New Roman" w:hAnsi="Times New Roman" w:cs="Times New Roman"/>
        </w:rPr>
        <w:lastRenderedPageBreak/>
        <w:t>Captain</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Lemons’un</w:t>
      </w:r>
      <w:proofErr w:type="spellEnd"/>
      <w:r w:rsidRPr="00EF1BA8">
        <w:rPr>
          <w:rFonts w:ascii="Times New Roman" w:hAnsi="Times New Roman" w:cs="Times New Roman"/>
        </w:rPr>
        <w:t xml:space="preserve"> yanında para olmadan geldiğini</w:t>
      </w:r>
      <w:r w:rsidRPr="008E787B">
        <w:rPr>
          <w:rFonts w:ascii="Times New Roman" w:hAnsi="Times New Roman" w:cs="Times New Roman"/>
        </w:rPr>
        <w:t>,</w:t>
      </w:r>
      <w:r w:rsidRPr="00EF1BA8">
        <w:rPr>
          <w:rFonts w:ascii="Times New Roman" w:hAnsi="Times New Roman" w:cs="Times New Roman"/>
        </w:rPr>
        <w:t xml:space="preserve"> dolayısıyla sorunların çözülemediğini </w:t>
      </w:r>
      <w:r>
        <w:rPr>
          <w:rFonts w:ascii="Times New Roman" w:hAnsi="Times New Roman" w:cs="Times New Roman"/>
        </w:rPr>
        <w:t>s</w:t>
      </w:r>
      <w:r w:rsidRPr="00EF1BA8">
        <w:rPr>
          <w:rFonts w:ascii="Times New Roman" w:hAnsi="Times New Roman" w:cs="Times New Roman"/>
        </w:rPr>
        <w:t>ö</w:t>
      </w:r>
      <w:r>
        <w:rPr>
          <w:rFonts w:ascii="Times New Roman" w:hAnsi="Times New Roman" w:cs="Times New Roman"/>
        </w:rPr>
        <w:t>yl</w:t>
      </w:r>
      <w:r w:rsidRPr="00EF1BA8">
        <w:rPr>
          <w:rFonts w:ascii="Times New Roman" w:hAnsi="Times New Roman" w:cs="Times New Roman"/>
        </w:rPr>
        <w:t>er</w:t>
      </w:r>
      <w:r>
        <w:rPr>
          <w:rFonts w:ascii="Times New Roman" w:hAnsi="Times New Roman" w:cs="Times New Roman"/>
        </w:rPr>
        <w:t xml:space="preserve"> </w:t>
      </w:r>
      <w:r w:rsidRPr="008E787B">
        <w:rPr>
          <w:rFonts w:ascii="Times New Roman" w:hAnsi="Times New Roman" w:cs="Times New Roman"/>
        </w:rPr>
        <w:t>(FO 195-2094</w:t>
      </w:r>
      <w:r w:rsidRPr="00EF1BA8">
        <w:rPr>
          <w:rFonts w:ascii="Times New Roman" w:hAnsi="Times New Roman" w:cs="Times New Roman"/>
        </w:rPr>
        <w:t xml:space="preserve">, no.19, 12.8.1901, ek: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Mektubu, 4.8.1901).</w:t>
      </w:r>
    </w:p>
    <w:p w14:paraId="2B9F7EF8" w14:textId="77777777" w:rsidR="006B177C" w:rsidRPr="00EF1BA8" w:rsidRDefault="006B177C" w:rsidP="006B177C">
      <w:pPr>
        <w:spacing w:line="360" w:lineRule="auto"/>
        <w:jc w:val="both"/>
        <w:rPr>
          <w:rFonts w:ascii="Times New Roman" w:hAnsi="Times New Roman" w:cs="Times New Roman"/>
        </w:rPr>
      </w:pPr>
      <w:r>
        <w:rPr>
          <w:rFonts w:ascii="Times New Roman" w:hAnsi="Times New Roman" w:cs="Times New Roman"/>
        </w:rPr>
        <w:tab/>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bunun üzerine </w:t>
      </w:r>
      <w:proofErr w:type="spellStart"/>
      <w:r w:rsidRPr="00EF1BA8">
        <w:rPr>
          <w:rFonts w:ascii="Times New Roman" w:hAnsi="Times New Roman" w:cs="Times New Roman"/>
        </w:rPr>
        <w:t>AMMC’ye</w:t>
      </w:r>
      <w:proofErr w:type="spellEnd"/>
      <w:r w:rsidRPr="00EF1BA8">
        <w:rPr>
          <w:rFonts w:ascii="Times New Roman" w:hAnsi="Times New Roman" w:cs="Times New Roman"/>
        </w:rPr>
        <w:t xml:space="preserve"> para ile ilgili yazmış ama para alama</w:t>
      </w:r>
      <w:r w:rsidRPr="00223B33">
        <w:rPr>
          <w:rFonts w:ascii="Times New Roman" w:hAnsi="Times New Roman" w:cs="Times New Roman"/>
        </w:rPr>
        <w:t>mı</w:t>
      </w:r>
      <w:r w:rsidRPr="00EF1BA8">
        <w:rPr>
          <w:rFonts w:ascii="Times New Roman" w:hAnsi="Times New Roman" w:cs="Times New Roman"/>
        </w:rPr>
        <w:t xml:space="preserve">ştır. </w:t>
      </w:r>
      <w:proofErr w:type="spellStart"/>
      <w:r w:rsidRPr="00EF1BA8">
        <w:rPr>
          <w:rFonts w:ascii="Times New Roman" w:hAnsi="Times New Roman" w:cs="Times New Roman"/>
        </w:rPr>
        <w:t>Captain</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Lemons</w:t>
      </w:r>
      <w:proofErr w:type="spellEnd"/>
      <w:r w:rsidRPr="00EF1BA8">
        <w:rPr>
          <w:rFonts w:ascii="Times New Roman" w:hAnsi="Times New Roman" w:cs="Times New Roman"/>
        </w:rPr>
        <w:t xml:space="preserve"> da mayıs ortasında </w:t>
      </w:r>
      <w:proofErr w:type="spellStart"/>
      <w:r w:rsidRPr="00EF1BA8">
        <w:rPr>
          <w:rFonts w:ascii="Times New Roman" w:hAnsi="Times New Roman" w:cs="Times New Roman"/>
        </w:rPr>
        <w:t>Licese’den</w:t>
      </w:r>
      <w:proofErr w:type="spellEnd"/>
      <w:r w:rsidRPr="00EF1BA8">
        <w:rPr>
          <w:rFonts w:ascii="Times New Roman" w:hAnsi="Times New Roman" w:cs="Times New Roman"/>
        </w:rPr>
        <w:t xml:space="preserve"> ayrılmış</w:t>
      </w:r>
      <w:r>
        <w:rPr>
          <w:rFonts w:ascii="Times New Roman" w:hAnsi="Times New Roman" w:cs="Times New Roman"/>
        </w:rPr>
        <w:t xml:space="preserve"> ve </w:t>
      </w:r>
      <w:r w:rsidRPr="00EF1BA8">
        <w:rPr>
          <w:rFonts w:ascii="Times New Roman" w:hAnsi="Times New Roman" w:cs="Times New Roman"/>
        </w:rPr>
        <w:t xml:space="preserve">şirketin borçları ödenmemiştir. Bir dizi daha yazışmadan sonra, şirket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Williams’a madende kullanılmayan eski bir tesisi</w:t>
      </w:r>
      <w:r>
        <w:rPr>
          <w:rFonts w:ascii="Times New Roman" w:hAnsi="Times New Roman" w:cs="Times New Roman"/>
        </w:rPr>
        <w:t xml:space="preserve"> </w:t>
      </w:r>
      <w:r w:rsidRPr="00EF1BA8">
        <w:rPr>
          <w:rFonts w:ascii="Times New Roman" w:hAnsi="Times New Roman" w:cs="Times New Roman"/>
        </w:rPr>
        <w:t xml:space="preserve">satmasını ve satıştan alacağı para ile </w:t>
      </w:r>
      <w:proofErr w:type="spellStart"/>
      <w:r w:rsidRPr="00EF1BA8">
        <w:rPr>
          <w:rFonts w:ascii="Times New Roman" w:hAnsi="Times New Roman" w:cs="Times New Roman"/>
        </w:rPr>
        <w:t>Licese’den</w:t>
      </w:r>
      <w:proofErr w:type="spellEnd"/>
      <w:r w:rsidRPr="00EF1BA8">
        <w:rPr>
          <w:rFonts w:ascii="Times New Roman" w:hAnsi="Times New Roman" w:cs="Times New Roman"/>
        </w:rPr>
        <w:t xml:space="preserve"> ayrılmasını önerir</w:t>
      </w:r>
      <w:r>
        <w:rPr>
          <w:rFonts w:ascii="Times New Roman" w:hAnsi="Times New Roman" w:cs="Times New Roman"/>
        </w:rPr>
        <w:t xml:space="preserve"> </w:t>
      </w:r>
      <w:r w:rsidRPr="008E787B">
        <w:rPr>
          <w:rFonts w:ascii="Times New Roman" w:hAnsi="Times New Roman" w:cs="Times New Roman"/>
        </w:rPr>
        <w:t>(FO 195-2094</w:t>
      </w:r>
      <w:r w:rsidRPr="00EF1BA8">
        <w:rPr>
          <w:rFonts w:ascii="Times New Roman" w:hAnsi="Times New Roman" w:cs="Times New Roman"/>
        </w:rPr>
        <w:t xml:space="preserve">, no.19, 12.8.1901, ek: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Mektubu, 4.8.1901</w:t>
      </w:r>
      <w:r>
        <w:rPr>
          <w:rFonts w:ascii="Times New Roman" w:hAnsi="Times New Roman" w:cs="Times New Roman"/>
        </w:rPr>
        <w:t xml:space="preserve">). </w:t>
      </w:r>
    </w:p>
    <w:p w14:paraId="20D6C271" w14:textId="77777777" w:rsidR="006B177C" w:rsidRPr="00EF1BA8" w:rsidRDefault="006B177C" w:rsidP="006B177C">
      <w:pPr>
        <w:spacing w:line="360" w:lineRule="auto"/>
        <w:ind w:firstLine="720"/>
        <w:jc w:val="both"/>
        <w:rPr>
          <w:rFonts w:ascii="Times New Roman" w:hAnsi="Times New Roman" w:cs="Times New Roman"/>
        </w:rPr>
      </w:pPr>
      <w:r w:rsidRPr="00B87120">
        <w:rPr>
          <w:rFonts w:ascii="Times New Roman" w:hAnsi="Times New Roman" w:cs="Times New Roman"/>
        </w:rPr>
        <w:t xml:space="preserve">AMMC sekreteri </w:t>
      </w:r>
      <w:proofErr w:type="spellStart"/>
      <w:r w:rsidRPr="00B87120">
        <w:rPr>
          <w:rFonts w:ascii="Times New Roman" w:hAnsi="Times New Roman" w:cs="Times New Roman"/>
        </w:rPr>
        <w:t>Claude</w:t>
      </w:r>
      <w:proofErr w:type="spellEnd"/>
      <w:r w:rsidRPr="00B87120">
        <w:rPr>
          <w:rFonts w:ascii="Times New Roman" w:hAnsi="Times New Roman" w:cs="Times New Roman"/>
        </w:rPr>
        <w:t xml:space="preserve"> </w:t>
      </w:r>
      <w:proofErr w:type="spellStart"/>
      <w:r w:rsidRPr="00B87120">
        <w:rPr>
          <w:rFonts w:ascii="Times New Roman" w:hAnsi="Times New Roman" w:cs="Times New Roman"/>
        </w:rPr>
        <w:t>Ramsey</w:t>
      </w:r>
      <w:proofErr w:type="spellEnd"/>
      <w:r w:rsidRPr="00B87120">
        <w:rPr>
          <w:rFonts w:ascii="Times New Roman" w:hAnsi="Times New Roman" w:cs="Times New Roman"/>
        </w:rPr>
        <w:t xml:space="preserve"> </w:t>
      </w:r>
      <w:proofErr w:type="spellStart"/>
      <w:r w:rsidRPr="00B87120">
        <w:rPr>
          <w:rFonts w:ascii="Times New Roman" w:hAnsi="Times New Roman" w:cs="Times New Roman"/>
        </w:rPr>
        <w:t>Mr</w:t>
      </w:r>
      <w:proofErr w:type="spellEnd"/>
      <w:r w:rsidRPr="00B87120">
        <w:rPr>
          <w:rFonts w:ascii="Times New Roman" w:hAnsi="Times New Roman" w:cs="Times New Roman"/>
        </w:rPr>
        <w:t xml:space="preserve">. Williams’a gönderdiği 3 Temmuz 1901 tarihli mektubuna, </w:t>
      </w:r>
      <w:proofErr w:type="spellStart"/>
      <w:r w:rsidRPr="00B87120">
        <w:rPr>
          <w:rFonts w:ascii="Times New Roman" w:hAnsi="Times New Roman" w:cs="Times New Roman"/>
        </w:rPr>
        <w:t>Mr</w:t>
      </w:r>
      <w:proofErr w:type="spellEnd"/>
      <w:r w:rsidRPr="00B87120">
        <w:rPr>
          <w:rFonts w:ascii="Times New Roman" w:hAnsi="Times New Roman" w:cs="Times New Roman"/>
        </w:rPr>
        <w:t xml:space="preserve">. Williams’ın şirketin onu 1900 Ekim’inde geri çağırmasına rağmen neden geri dönmediğini ve keza </w:t>
      </w:r>
      <w:proofErr w:type="spellStart"/>
      <w:r w:rsidRPr="00B87120">
        <w:rPr>
          <w:rFonts w:ascii="Times New Roman" w:hAnsi="Times New Roman" w:cs="Times New Roman"/>
        </w:rPr>
        <w:t>Captain</w:t>
      </w:r>
      <w:proofErr w:type="spellEnd"/>
      <w:r w:rsidRPr="00B87120">
        <w:rPr>
          <w:rFonts w:ascii="Times New Roman" w:hAnsi="Times New Roman" w:cs="Times New Roman"/>
        </w:rPr>
        <w:t xml:space="preserve"> </w:t>
      </w:r>
      <w:proofErr w:type="spellStart"/>
      <w:r w:rsidRPr="00B87120">
        <w:rPr>
          <w:rFonts w:ascii="Times New Roman" w:hAnsi="Times New Roman" w:cs="Times New Roman"/>
        </w:rPr>
        <w:t>Lemons’un</w:t>
      </w:r>
      <w:proofErr w:type="spellEnd"/>
      <w:r w:rsidRPr="00B87120">
        <w:rPr>
          <w:rFonts w:ascii="Times New Roman" w:hAnsi="Times New Roman" w:cs="Times New Roman"/>
        </w:rPr>
        <w:t xml:space="preserve"> onu korumak amacıyla gönderilmesine rağmen, </w:t>
      </w:r>
      <w:proofErr w:type="spellStart"/>
      <w:r w:rsidRPr="00B87120">
        <w:rPr>
          <w:rFonts w:ascii="Times New Roman" w:hAnsi="Times New Roman" w:cs="Times New Roman"/>
        </w:rPr>
        <w:t>Mr</w:t>
      </w:r>
      <w:proofErr w:type="spellEnd"/>
      <w:r w:rsidRPr="00B87120">
        <w:rPr>
          <w:rFonts w:ascii="Times New Roman" w:hAnsi="Times New Roman" w:cs="Times New Roman"/>
        </w:rPr>
        <w:t xml:space="preserve">. Williams’ın neden onunla geri dönmediğini anlayamadığını söyleyerek başlar. Yani </w:t>
      </w:r>
      <w:proofErr w:type="spellStart"/>
      <w:r w:rsidRPr="00B87120">
        <w:rPr>
          <w:rFonts w:ascii="Times New Roman" w:hAnsi="Times New Roman" w:cs="Times New Roman"/>
        </w:rPr>
        <w:t>AMMC’ye</w:t>
      </w:r>
      <w:proofErr w:type="spellEnd"/>
      <w:r w:rsidRPr="00B87120">
        <w:rPr>
          <w:rFonts w:ascii="Times New Roman" w:hAnsi="Times New Roman" w:cs="Times New Roman"/>
        </w:rPr>
        <w:t xml:space="preserve"> göre, </w:t>
      </w:r>
      <w:proofErr w:type="spellStart"/>
      <w:r w:rsidRPr="00B87120">
        <w:rPr>
          <w:rFonts w:ascii="Times New Roman" w:hAnsi="Times New Roman" w:cs="Times New Roman"/>
        </w:rPr>
        <w:t>Mr</w:t>
      </w:r>
      <w:proofErr w:type="spellEnd"/>
      <w:r w:rsidRPr="00B87120">
        <w:rPr>
          <w:rFonts w:ascii="Times New Roman" w:hAnsi="Times New Roman" w:cs="Times New Roman"/>
        </w:rPr>
        <w:t xml:space="preserve">. Williams şirketin ona para vermeyi kestiği tarih olan Ekim ayında </w:t>
      </w:r>
      <w:proofErr w:type="spellStart"/>
      <w:r w:rsidRPr="00B87120">
        <w:rPr>
          <w:rFonts w:ascii="Times New Roman" w:hAnsi="Times New Roman" w:cs="Times New Roman"/>
        </w:rPr>
        <w:t>Licese’den</w:t>
      </w:r>
      <w:proofErr w:type="spellEnd"/>
      <w:r w:rsidRPr="00B87120">
        <w:rPr>
          <w:rFonts w:ascii="Times New Roman" w:hAnsi="Times New Roman" w:cs="Times New Roman"/>
        </w:rPr>
        <w:t xml:space="preserve"> geri çağrılmasına rağmen, kendisi geri dönmemeyi tercih etmiştir.</w:t>
      </w:r>
      <w:r w:rsidRPr="00EF1BA8">
        <w:rPr>
          <w:rFonts w:ascii="Times New Roman" w:hAnsi="Times New Roman" w:cs="Times New Roman"/>
        </w:rPr>
        <w:t xml:space="preserve"> </w:t>
      </w:r>
    </w:p>
    <w:p w14:paraId="69EE346D" w14:textId="77777777" w:rsidR="006B177C" w:rsidRPr="00B87120"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 xml:space="preserve">AMMC sekreteri </w:t>
      </w:r>
      <w:proofErr w:type="spellStart"/>
      <w:r w:rsidRPr="00EF1BA8">
        <w:rPr>
          <w:rFonts w:ascii="Times New Roman" w:hAnsi="Times New Roman" w:cs="Times New Roman"/>
        </w:rPr>
        <w:t>Ramsey</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Williams’ın 26 Şubat 1901 </w:t>
      </w:r>
      <w:r w:rsidRPr="00D1364E">
        <w:rPr>
          <w:rFonts w:ascii="Times New Roman" w:hAnsi="Times New Roman" w:cs="Times New Roman"/>
        </w:rPr>
        <w:t>tarihli bir</w:t>
      </w:r>
      <w:r w:rsidRPr="00EF1BA8">
        <w:rPr>
          <w:rFonts w:ascii="Times New Roman" w:hAnsi="Times New Roman" w:cs="Times New Roman"/>
        </w:rPr>
        <w:t xml:space="preserve"> mektubuna referansla,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Williams’ın madendeki artık metalleri satarak eve dönme önerisini kabul ettiğini bildirir.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önerisine</w:t>
      </w:r>
      <w:r w:rsidRPr="00F87A36">
        <w:rPr>
          <w:rFonts w:ascii="Times New Roman" w:hAnsi="Times New Roman" w:cs="Times New Roman"/>
        </w:rPr>
        <w:t xml:space="preserve"> </w:t>
      </w:r>
      <w:r w:rsidRPr="00EF1BA8">
        <w:rPr>
          <w:rFonts w:ascii="Times New Roman" w:hAnsi="Times New Roman" w:cs="Times New Roman"/>
        </w:rPr>
        <w:t xml:space="preserve">göre, bölgede bulunan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B</w:t>
      </w:r>
      <w:r>
        <w:rPr>
          <w:rFonts w:ascii="Times New Roman" w:hAnsi="Times New Roman" w:cs="Times New Roman"/>
        </w:rPr>
        <w:t>a</w:t>
      </w:r>
      <w:r w:rsidRPr="00EF1BA8">
        <w:rPr>
          <w:rFonts w:ascii="Times New Roman" w:hAnsi="Times New Roman" w:cs="Times New Roman"/>
        </w:rPr>
        <w:t>xter</w:t>
      </w:r>
      <w:proofErr w:type="spellEnd"/>
      <w:r w:rsidRPr="00EF1BA8">
        <w:rPr>
          <w:rFonts w:ascii="Times New Roman" w:hAnsi="Times New Roman" w:cs="Times New Roman"/>
        </w:rPr>
        <w:t xml:space="preserve">, bazı materyallere yaklaşık olarak 330 </w:t>
      </w:r>
      <w:r>
        <w:rPr>
          <w:rFonts w:ascii="Times New Roman" w:hAnsi="Times New Roman" w:cs="Times New Roman"/>
        </w:rPr>
        <w:t>l</w:t>
      </w:r>
      <w:r w:rsidRPr="00EF1BA8">
        <w:rPr>
          <w:rFonts w:ascii="Times New Roman" w:hAnsi="Times New Roman" w:cs="Times New Roman"/>
        </w:rPr>
        <w:t xml:space="preserve">ira </w:t>
      </w:r>
      <w:r>
        <w:rPr>
          <w:rFonts w:ascii="Times New Roman" w:hAnsi="Times New Roman" w:cs="Times New Roman"/>
        </w:rPr>
        <w:t>teklif etmektedir</w:t>
      </w:r>
      <w:r w:rsidRPr="00F87A36">
        <w:rPr>
          <w:rFonts w:ascii="Times New Roman" w:hAnsi="Times New Roman" w:cs="Times New Roman"/>
        </w:rPr>
        <w:t xml:space="preserve"> (FO 195</w:t>
      </w:r>
      <w:r w:rsidRPr="00B87120">
        <w:rPr>
          <w:rFonts w:ascii="Times New Roman" w:hAnsi="Times New Roman" w:cs="Times New Roman"/>
        </w:rPr>
        <w:t xml:space="preserve">-2094, no.19, 12.08.1901, ek: </w:t>
      </w:r>
      <w:proofErr w:type="spellStart"/>
      <w:r w:rsidRPr="00B87120">
        <w:rPr>
          <w:rFonts w:ascii="Times New Roman" w:hAnsi="Times New Roman" w:cs="Times New Roman"/>
        </w:rPr>
        <w:t>Mr</w:t>
      </w:r>
      <w:proofErr w:type="spellEnd"/>
      <w:r w:rsidRPr="00B87120">
        <w:rPr>
          <w:rFonts w:ascii="Times New Roman" w:hAnsi="Times New Roman" w:cs="Times New Roman"/>
        </w:rPr>
        <w:t>. Williams’ın Mektubu, 3.7.1901).</w:t>
      </w:r>
    </w:p>
    <w:p w14:paraId="725E2F75" w14:textId="77777777" w:rsidR="006B177C" w:rsidRPr="00EF1BA8" w:rsidRDefault="006B177C" w:rsidP="006B177C">
      <w:pPr>
        <w:spacing w:line="360" w:lineRule="auto"/>
        <w:ind w:firstLine="720"/>
        <w:jc w:val="both"/>
        <w:rPr>
          <w:rFonts w:ascii="Times New Roman" w:hAnsi="Times New Roman" w:cs="Times New Roman"/>
        </w:rPr>
      </w:pPr>
      <w:proofErr w:type="spellStart"/>
      <w:r w:rsidRPr="00B87120">
        <w:rPr>
          <w:rFonts w:ascii="Times New Roman" w:hAnsi="Times New Roman" w:cs="Times New Roman"/>
        </w:rPr>
        <w:t>Mr</w:t>
      </w:r>
      <w:proofErr w:type="spellEnd"/>
      <w:r w:rsidRPr="00B87120">
        <w:rPr>
          <w:rFonts w:ascii="Times New Roman" w:hAnsi="Times New Roman" w:cs="Times New Roman"/>
        </w:rPr>
        <w:t xml:space="preserve">. </w:t>
      </w:r>
      <w:proofErr w:type="spellStart"/>
      <w:r w:rsidRPr="00B87120">
        <w:rPr>
          <w:rFonts w:ascii="Times New Roman" w:hAnsi="Times New Roman" w:cs="Times New Roman"/>
        </w:rPr>
        <w:t>Boxter’ın</w:t>
      </w:r>
      <w:proofErr w:type="spellEnd"/>
      <w:r w:rsidRPr="00B87120">
        <w:rPr>
          <w:rFonts w:ascii="Times New Roman" w:hAnsi="Times New Roman" w:cs="Times New Roman"/>
        </w:rPr>
        <w:t xml:space="preserve"> satın almak istediği materyaller arasında raylar bulunmaktadır. Şirket, </w:t>
      </w:r>
      <w:proofErr w:type="spellStart"/>
      <w:r w:rsidRPr="00B87120">
        <w:rPr>
          <w:rFonts w:ascii="Times New Roman" w:hAnsi="Times New Roman" w:cs="Times New Roman"/>
        </w:rPr>
        <w:t>Mr</w:t>
      </w:r>
      <w:proofErr w:type="spellEnd"/>
      <w:r w:rsidRPr="00B87120">
        <w:rPr>
          <w:rFonts w:ascii="Times New Roman" w:hAnsi="Times New Roman" w:cs="Times New Roman"/>
        </w:rPr>
        <w:t>. Williams’a tonu 4.4 lira olmak üzere istediği kadar ray satması konusunda yetki verir. Buna göre, yaklaşık 300 ton ray sattığı takdirde, Williams satıştan alacağı para ile eve dönüş masraflarını karşılayacak; orman kullanımından dolayı şirketin 36 lira civarındaki vergi borcunu ödeyecek ve kalanı da 60 madenci arasında dağıtacaktır.</w:t>
      </w:r>
      <w:r w:rsidRPr="00EF1BA8">
        <w:rPr>
          <w:rFonts w:ascii="Times New Roman" w:hAnsi="Times New Roman" w:cs="Times New Roman"/>
        </w:rPr>
        <w:t xml:space="preserve"> </w:t>
      </w:r>
    </w:p>
    <w:p w14:paraId="224F90FE"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Şirket</w:t>
      </w:r>
      <w:r w:rsidRPr="00F87A36">
        <w:rPr>
          <w:rFonts w:ascii="Times New Roman" w:hAnsi="Times New Roman" w:cs="Times New Roman"/>
        </w:rPr>
        <w:t xml:space="preserve"> </w:t>
      </w:r>
      <w:r w:rsidRPr="00EF1BA8">
        <w:rPr>
          <w:rFonts w:ascii="Times New Roman" w:hAnsi="Times New Roman" w:cs="Times New Roman"/>
        </w:rPr>
        <w:t>parasının olmadığını</w:t>
      </w:r>
      <w:r w:rsidRPr="00F87A36">
        <w:rPr>
          <w:rFonts w:ascii="Times New Roman" w:hAnsi="Times New Roman" w:cs="Times New Roman"/>
        </w:rPr>
        <w:t>,</w:t>
      </w:r>
      <w:r w:rsidRPr="00EF1BA8">
        <w:rPr>
          <w:rFonts w:ascii="Times New Roman" w:hAnsi="Times New Roman" w:cs="Times New Roman"/>
        </w:rPr>
        <w:t xml:space="preserve"> her</w:t>
      </w:r>
      <w:r w:rsidRPr="00F87A36">
        <w:rPr>
          <w:rFonts w:ascii="Times New Roman" w:hAnsi="Times New Roman" w:cs="Times New Roman"/>
        </w:rPr>
        <w:t xml:space="preserve"> </w:t>
      </w:r>
      <w:r w:rsidRPr="00EF1BA8">
        <w:rPr>
          <w:rFonts w:ascii="Times New Roman" w:hAnsi="Times New Roman" w:cs="Times New Roman"/>
        </w:rPr>
        <w:t xml:space="preserve">şeyi madendeki masrafları karşılamak için harcadığını ve madenciler cevheri çıkarmadıkları sürece para gönderemeyeceğini söyler. Bu yüzden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satabileceğini satarak, “Londra’ya gelebildiği kadar çabuk g</w:t>
      </w:r>
      <w:r w:rsidRPr="0044017B">
        <w:rPr>
          <w:rFonts w:ascii="Times New Roman" w:hAnsi="Times New Roman" w:cs="Times New Roman"/>
        </w:rPr>
        <w:t>elmesini ister</w:t>
      </w:r>
      <w:r w:rsidRPr="0044017B">
        <w:rPr>
          <w:rFonts w:ascii="Times New Roman" w:hAnsi="Times New Roman" w:cs="Times New Roman"/>
          <w:lang w:bidi="fa-IR"/>
        </w:rPr>
        <w:t>”</w:t>
      </w:r>
      <w:r w:rsidRPr="0044017B">
        <w:rPr>
          <w:rFonts w:ascii="Times New Roman" w:hAnsi="Times New Roman" w:cs="Times New Roman"/>
        </w:rPr>
        <w:t xml:space="preserve"> (FO 195-2094, no.19, 12.8.1901, ek: </w:t>
      </w:r>
      <w:proofErr w:type="spellStart"/>
      <w:r w:rsidRPr="0044017B">
        <w:rPr>
          <w:rFonts w:ascii="Times New Roman" w:hAnsi="Times New Roman" w:cs="Times New Roman"/>
        </w:rPr>
        <w:t>Claude</w:t>
      </w:r>
      <w:proofErr w:type="spellEnd"/>
      <w:r w:rsidRPr="0044017B">
        <w:rPr>
          <w:rFonts w:ascii="Times New Roman" w:hAnsi="Times New Roman" w:cs="Times New Roman"/>
        </w:rPr>
        <w:t xml:space="preserve"> </w:t>
      </w:r>
      <w:proofErr w:type="spellStart"/>
      <w:r w:rsidRPr="0044017B">
        <w:rPr>
          <w:rFonts w:ascii="Times New Roman" w:hAnsi="Times New Roman" w:cs="Times New Roman"/>
        </w:rPr>
        <w:t>Ramsey’in</w:t>
      </w:r>
      <w:proofErr w:type="spellEnd"/>
      <w:r w:rsidRPr="0044017B">
        <w:rPr>
          <w:rFonts w:ascii="Times New Roman" w:hAnsi="Times New Roman" w:cs="Times New Roman"/>
        </w:rPr>
        <w:t xml:space="preserve"> Mektubu, 3.7.1901).</w:t>
      </w:r>
    </w:p>
    <w:p w14:paraId="617A32EB" w14:textId="77777777" w:rsidR="006B177C" w:rsidRPr="00EF1BA8" w:rsidRDefault="006B177C" w:rsidP="006B177C">
      <w:pPr>
        <w:spacing w:line="360" w:lineRule="auto"/>
        <w:ind w:firstLine="720"/>
        <w:jc w:val="both"/>
        <w:rPr>
          <w:rFonts w:ascii="Times New Roman" w:hAnsi="Times New Roman" w:cs="Times New Roman"/>
        </w:rPr>
      </w:pPr>
      <w:proofErr w:type="spellStart"/>
      <w:r w:rsidRPr="00EF1BA8">
        <w:rPr>
          <w:rFonts w:ascii="Times New Roman" w:hAnsi="Times New Roman" w:cs="Times New Roman"/>
        </w:rPr>
        <w:t>Mr</w:t>
      </w:r>
      <w:proofErr w:type="spellEnd"/>
      <w:r w:rsidRPr="00EF1BA8">
        <w:rPr>
          <w:rFonts w:ascii="Times New Roman" w:hAnsi="Times New Roman" w:cs="Times New Roman"/>
        </w:rPr>
        <w:t>. Williams bu mektubu konsolos ile paylaşır</w:t>
      </w:r>
      <w:r w:rsidRPr="00567E3B">
        <w:rPr>
          <w:rFonts w:ascii="Times New Roman" w:hAnsi="Times New Roman" w:cs="Times New Roman"/>
        </w:rPr>
        <w:t>;</w:t>
      </w:r>
      <w:r w:rsidRPr="00EF1BA8">
        <w:rPr>
          <w:rFonts w:ascii="Times New Roman" w:hAnsi="Times New Roman" w:cs="Times New Roman"/>
        </w:rPr>
        <w:t xml:space="preserve"> </w:t>
      </w:r>
      <w:r>
        <w:rPr>
          <w:rFonts w:ascii="Times New Roman" w:hAnsi="Times New Roman" w:cs="Times New Roman"/>
        </w:rPr>
        <w:t xml:space="preserve">konsolosa </w:t>
      </w:r>
      <w:r w:rsidRPr="00567E3B">
        <w:rPr>
          <w:rFonts w:ascii="Times New Roman" w:hAnsi="Times New Roman" w:cs="Times New Roman"/>
        </w:rPr>
        <w:t xml:space="preserve">eğer </w:t>
      </w:r>
      <w:r w:rsidRPr="00EF1BA8">
        <w:rPr>
          <w:rFonts w:ascii="Times New Roman" w:hAnsi="Times New Roman" w:cs="Times New Roman"/>
        </w:rPr>
        <w:t xml:space="preserve">satıştan gelecek </w:t>
      </w:r>
      <w:r w:rsidRPr="00567E3B">
        <w:rPr>
          <w:rFonts w:ascii="Times New Roman" w:hAnsi="Times New Roman" w:cs="Times New Roman"/>
        </w:rPr>
        <w:t xml:space="preserve">olan </w:t>
      </w:r>
      <w:r w:rsidRPr="00EF1BA8">
        <w:rPr>
          <w:rFonts w:ascii="Times New Roman" w:hAnsi="Times New Roman" w:cs="Times New Roman"/>
        </w:rPr>
        <w:t>para borçları kapat</w:t>
      </w:r>
      <w:r w:rsidRPr="00567E3B">
        <w:rPr>
          <w:rFonts w:ascii="Times New Roman" w:hAnsi="Times New Roman" w:cs="Times New Roman"/>
        </w:rPr>
        <w:t>mak</w:t>
      </w:r>
      <w:r w:rsidRPr="00EF1BA8">
        <w:rPr>
          <w:rFonts w:ascii="Times New Roman" w:hAnsi="Times New Roman" w:cs="Times New Roman"/>
        </w:rPr>
        <w:t xml:space="preserve"> için kullanılmayacaksa </w:t>
      </w:r>
      <w:r w:rsidRPr="00567E3B">
        <w:rPr>
          <w:rFonts w:ascii="Times New Roman" w:hAnsi="Times New Roman" w:cs="Times New Roman"/>
        </w:rPr>
        <w:t xml:space="preserve">işçilerin </w:t>
      </w:r>
      <w:r w:rsidRPr="00EF1BA8">
        <w:rPr>
          <w:rFonts w:ascii="Times New Roman" w:hAnsi="Times New Roman" w:cs="Times New Roman"/>
        </w:rPr>
        <w:t xml:space="preserve">satışa engel olacaklarını söyler. “Çaresiz durumda” olan madenciler 1 Ağustos’ta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Williams’a alacakları olan 835 lira (760 pound) için 21 gün mühlet ver</w:t>
      </w:r>
      <w:r w:rsidRPr="00567E3B">
        <w:rPr>
          <w:rFonts w:ascii="Times New Roman" w:hAnsi="Times New Roman" w:cs="Times New Roman"/>
        </w:rPr>
        <w:t>mekte,</w:t>
      </w:r>
      <w:r w:rsidRPr="00EF1BA8">
        <w:rPr>
          <w:rFonts w:ascii="Times New Roman" w:hAnsi="Times New Roman" w:cs="Times New Roman"/>
        </w:rPr>
        <w:t xml:space="preserve"> eğer bu süre içinde alacaklarını alamazlarsa satışa çıkan tesisin onlara devredilmesini istemektedirler. Başka </w:t>
      </w:r>
      <w:r w:rsidRPr="00EF1BA8">
        <w:rPr>
          <w:rFonts w:ascii="Times New Roman" w:hAnsi="Times New Roman" w:cs="Times New Roman"/>
        </w:rPr>
        <w:lastRenderedPageBreak/>
        <w:t xml:space="preserve">bir ifade ile madenciler, alacaklarının karşılığı olarak müdüre tesisin bir kısmına el koyacaklarını kabul ettirmişlerdir. Hayatından endişe eden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 parasının olmadığı</w:t>
      </w:r>
      <w:r w:rsidRPr="00567E3B">
        <w:rPr>
          <w:rFonts w:ascii="Times New Roman" w:hAnsi="Times New Roman" w:cs="Times New Roman"/>
        </w:rPr>
        <w:t>nı ve</w:t>
      </w:r>
      <w:r w:rsidRPr="00EF1BA8">
        <w:rPr>
          <w:rFonts w:ascii="Times New Roman" w:hAnsi="Times New Roman" w:cs="Times New Roman"/>
        </w:rPr>
        <w:t xml:space="preserve"> neredeyse açlıktan öleceğini </w:t>
      </w:r>
      <w:r w:rsidRPr="00567E3B">
        <w:rPr>
          <w:rFonts w:ascii="Times New Roman" w:hAnsi="Times New Roman" w:cs="Times New Roman"/>
        </w:rPr>
        <w:t xml:space="preserve">de </w:t>
      </w:r>
      <w:r w:rsidRPr="00EF1BA8">
        <w:rPr>
          <w:rFonts w:ascii="Times New Roman" w:hAnsi="Times New Roman" w:cs="Times New Roman"/>
        </w:rPr>
        <w:t>ekler</w:t>
      </w:r>
      <w:r w:rsidRPr="00567E3B">
        <w:rPr>
          <w:rFonts w:ascii="Times New Roman" w:hAnsi="Times New Roman" w:cs="Times New Roman"/>
        </w:rPr>
        <w:t xml:space="preserve"> </w:t>
      </w:r>
      <w:r w:rsidRPr="00EF1BA8">
        <w:rPr>
          <w:rFonts w:ascii="Times New Roman" w:hAnsi="Times New Roman" w:cs="Times New Roman"/>
          <w:noProof/>
        </w:rPr>
        <w:t>(FO 195-2094, no. 19, ek: Mr. Williams’ın Mektubu, 4.8.1901)</w:t>
      </w:r>
      <w:r w:rsidRPr="00567E3B">
        <w:rPr>
          <w:rFonts w:ascii="Times New Roman" w:hAnsi="Times New Roman" w:cs="Times New Roman"/>
          <w:noProof/>
        </w:rPr>
        <w:t>.</w:t>
      </w:r>
    </w:p>
    <w:p w14:paraId="280048A0"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 xml:space="preserve"> Bu yüzden konsolosa göre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çok kötü durumdadır.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w:t>
      </w:r>
      <w:r w:rsidRPr="00EF1BA8">
        <w:rPr>
          <w:rFonts w:ascii="Times New Roman" w:hAnsi="Times New Roman" w:cs="Times New Roman"/>
          <w:lang w:bidi="fa-IR"/>
        </w:rPr>
        <w:t>“</w:t>
      </w:r>
      <w:r w:rsidRPr="00EF1BA8">
        <w:rPr>
          <w:rFonts w:ascii="Times New Roman" w:hAnsi="Times New Roman" w:cs="Times New Roman"/>
        </w:rPr>
        <w:t xml:space="preserve">para yokluğundan dolayı, fiiliyatta madencilerin elinde </w:t>
      </w:r>
      <w:proofErr w:type="spellStart"/>
      <w:r w:rsidRPr="00EF1BA8">
        <w:rPr>
          <w:rFonts w:ascii="Times New Roman" w:hAnsi="Times New Roman" w:cs="Times New Roman"/>
        </w:rPr>
        <w:t>mahpus”tur</w:t>
      </w:r>
      <w:proofErr w:type="spellEnd"/>
      <w:r w:rsidRPr="00EF1BA8">
        <w:rPr>
          <w:rFonts w:ascii="Times New Roman" w:hAnsi="Times New Roman" w:cs="Times New Roman"/>
        </w:rPr>
        <w:t xml:space="preserve">. Bu yüzden elçiliğin devreye girerek </w:t>
      </w:r>
      <w:proofErr w:type="spellStart"/>
      <w:r w:rsidRPr="00EF1BA8">
        <w:rPr>
          <w:rFonts w:ascii="Times New Roman" w:hAnsi="Times New Roman" w:cs="Times New Roman"/>
        </w:rPr>
        <w:t>Bab</w:t>
      </w:r>
      <w:proofErr w:type="spellEnd"/>
      <w:r w:rsidRPr="00EF1BA8">
        <w:rPr>
          <w:rFonts w:ascii="Times New Roman" w:hAnsi="Times New Roman" w:cs="Times New Roman"/>
        </w:rPr>
        <w:t xml:space="preserve">-ı Ali’den </w:t>
      </w:r>
      <w:proofErr w:type="spellStart"/>
      <w:r w:rsidRPr="00EF1BA8">
        <w:rPr>
          <w:rFonts w:ascii="Times New Roman" w:hAnsi="Times New Roman" w:cs="Times New Roman"/>
        </w:rPr>
        <w:t>Karahisar</w:t>
      </w:r>
      <w:proofErr w:type="spellEnd"/>
      <w:r w:rsidRPr="00EF1BA8">
        <w:rPr>
          <w:rFonts w:ascii="Times New Roman" w:hAnsi="Times New Roman" w:cs="Times New Roman"/>
        </w:rPr>
        <w:t xml:space="preserve">-i </w:t>
      </w:r>
      <w:proofErr w:type="spellStart"/>
      <w:r w:rsidRPr="00EF1BA8">
        <w:rPr>
          <w:rFonts w:ascii="Times New Roman" w:hAnsi="Times New Roman" w:cs="Times New Roman"/>
        </w:rPr>
        <w:t>Şarkî’deki</w:t>
      </w:r>
      <w:proofErr w:type="spellEnd"/>
      <w:r w:rsidRPr="00EF1BA8">
        <w:rPr>
          <w:rFonts w:ascii="Times New Roman" w:hAnsi="Times New Roman" w:cs="Times New Roman"/>
        </w:rPr>
        <w:t xml:space="preserve"> mülki amirlere ulaşarak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sağ salim Giresun’a ulaşmasının sağla</w:t>
      </w:r>
      <w:r>
        <w:rPr>
          <w:rFonts w:ascii="Times New Roman" w:hAnsi="Times New Roman" w:cs="Times New Roman"/>
        </w:rPr>
        <w:t>n</w:t>
      </w:r>
      <w:r w:rsidRPr="00EF1BA8">
        <w:rPr>
          <w:rFonts w:ascii="Times New Roman" w:hAnsi="Times New Roman" w:cs="Times New Roman"/>
        </w:rPr>
        <w:t xml:space="preserve">masını </w:t>
      </w:r>
      <w:r w:rsidRPr="00567E3B">
        <w:rPr>
          <w:rFonts w:ascii="Times New Roman" w:hAnsi="Times New Roman" w:cs="Times New Roman"/>
        </w:rPr>
        <w:t>ister</w:t>
      </w:r>
      <w:r w:rsidRPr="00567E3B">
        <w:rPr>
          <w:rFonts w:ascii="Times New Roman" w:hAnsi="Times New Roman" w:cs="Times New Roman"/>
          <w:noProof/>
        </w:rPr>
        <w:t xml:space="preserve"> </w:t>
      </w:r>
      <w:r w:rsidRPr="00EF1BA8">
        <w:rPr>
          <w:rFonts w:ascii="Times New Roman" w:hAnsi="Times New Roman" w:cs="Times New Roman"/>
          <w:noProof/>
        </w:rPr>
        <w:t>(FO 195-2094, no. 19, 12.8.1901)</w:t>
      </w:r>
      <w:r w:rsidRPr="00567E3B">
        <w:rPr>
          <w:rFonts w:ascii="Times New Roman" w:hAnsi="Times New Roman" w:cs="Times New Roman"/>
          <w:noProof/>
        </w:rPr>
        <w:t xml:space="preserve">. </w:t>
      </w:r>
    </w:p>
    <w:p w14:paraId="2DEEE124"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 xml:space="preserve">Konsolos </w:t>
      </w:r>
      <w:proofErr w:type="spellStart"/>
      <w:r w:rsidRPr="00EF1BA8">
        <w:rPr>
          <w:rFonts w:ascii="Times New Roman" w:hAnsi="Times New Roman" w:cs="Times New Roman"/>
        </w:rPr>
        <w:t>Longwort</w:t>
      </w:r>
      <w:r w:rsidRPr="00567E3B">
        <w:rPr>
          <w:rFonts w:ascii="Times New Roman" w:hAnsi="Times New Roman" w:cs="Times New Roman"/>
        </w:rPr>
        <w:t>h</w:t>
      </w:r>
      <w:proofErr w:type="spellEnd"/>
      <w:r w:rsidRPr="00567E3B">
        <w:rPr>
          <w:rFonts w:ascii="Times New Roman" w:hAnsi="Times New Roman" w:cs="Times New Roman"/>
        </w:rPr>
        <w:t>,</w:t>
      </w:r>
      <w:r w:rsidRPr="00EF1BA8">
        <w:rPr>
          <w:rFonts w:ascii="Times New Roman" w:hAnsi="Times New Roman" w:cs="Times New Roman"/>
        </w:rPr>
        <w:t xml:space="preserve"> İstanbul’daki </w:t>
      </w:r>
      <w:r w:rsidRPr="00567E3B">
        <w:rPr>
          <w:rFonts w:ascii="Times New Roman" w:hAnsi="Times New Roman" w:cs="Times New Roman"/>
        </w:rPr>
        <w:t>e</w:t>
      </w:r>
      <w:r w:rsidRPr="00EF1BA8">
        <w:rPr>
          <w:rFonts w:ascii="Times New Roman" w:hAnsi="Times New Roman" w:cs="Times New Roman"/>
        </w:rPr>
        <w:t>lçilik ile 23 Eylül tarihli yazışmasında önceki raporunun gereksiz bir panik havası yansıttığını anladığını</w:t>
      </w:r>
      <w:r w:rsidRPr="00567E3B">
        <w:rPr>
          <w:rFonts w:ascii="Times New Roman" w:hAnsi="Times New Roman" w:cs="Times New Roman"/>
        </w:rPr>
        <w:t>;</w:t>
      </w:r>
      <w:r w:rsidRPr="00EF1BA8">
        <w:rPr>
          <w:rFonts w:ascii="Times New Roman" w:hAnsi="Times New Roman" w:cs="Times New Roman"/>
        </w:rPr>
        <w:t xml:space="preserve">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sağlık ve güvenliğinin konsolosun öncelik</w:t>
      </w:r>
      <w:r w:rsidRPr="00567E3B">
        <w:rPr>
          <w:rFonts w:ascii="Times New Roman" w:hAnsi="Times New Roman" w:cs="Times New Roman"/>
        </w:rPr>
        <w:t>li</w:t>
      </w:r>
      <w:r w:rsidRPr="00EF1BA8">
        <w:rPr>
          <w:rFonts w:ascii="Times New Roman" w:hAnsi="Times New Roman" w:cs="Times New Roman"/>
        </w:rPr>
        <w:t xml:space="preserve"> görevi olduğu için daha önceki raporunda öyle düşündüğünü söyler</w:t>
      </w:r>
      <w:r w:rsidRPr="00567E3B">
        <w:rPr>
          <w:rFonts w:ascii="Times New Roman" w:hAnsi="Times New Roman" w:cs="Times New Roman"/>
        </w:rPr>
        <w:t xml:space="preserve"> </w:t>
      </w:r>
      <w:r w:rsidRPr="00EF1BA8">
        <w:rPr>
          <w:rFonts w:ascii="Times New Roman" w:hAnsi="Times New Roman" w:cs="Times New Roman"/>
          <w:noProof/>
        </w:rPr>
        <w:t>(FO 195-2094, no. 22, 23.9.1901)</w:t>
      </w:r>
      <w:r w:rsidRPr="00567E3B">
        <w:rPr>
          <w:rFonts w:ascii="Times New Roman" w:hAnsi="Times New Roman" w:cs="Times New Roman"/>
        </w:rPr>
        <w:t>.</w:t>
      </w:r>
      <w:r w:rsidRPr="00EF1BA8">
        <w:rPr>
          <w:rFonts w:ascii="Times New Roman" w:hAnsi="Times New Roman" w:cs="Times New Roman"/>
        </w:rPr>
        <w:t xml:space="preserve"> Hükümetin bir tahkikat açmadığını, bir tahkikat açmanın da konsolosluğun yetkisinde olmadığını belirt</w:t>
      </w:r>
      <w:r w:rsidRPr="00567E3B">
        <w:rPr>
          <w:rFonts w:ascii="Times New Roman" w:hAnsi="Times New Roman" w:cs="Times New Roman"/>
        </w:rPr>
        <w:t>ir;</w:t>
      </w:r>
      <w:r w:rsidRPr="00EF1BA8">
        <w:rPr>
          <w:rFonts w:ascii="Times New Roman" w:hAnsi="Times New Roman" w:cs="Times New Roman"/>
        </w:rPr>
        <w:t xml:space="preserve">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Giresun’a getirilerek durumun iç yüzü anlaşılana kadar orada kalabileceğini ekler</w:t>
      </w:r>
      <w:r w:rsidRPr="00567E3B">
        <w:rPr>
          <w:rFonts w:ascii="Times New Roman" w:hAnsi="Times New Roman" w:cs="Times New Roman"/>
        </w:rPr>
        <w:t xml:space="preserve"> </w:t>
      </w:r>
      <w:r w:rsidRPr="00567E3B">
        <w:rPr>
          <w:rFonts w:ascii="Times New Roman" w:hAnsi="Times New Roman" w:cs="Times New Roman"/>
          <w:noProof/>
        </w:rPr>
        <w:t>(FO 195-2094, no. 22, 23.9.1901)</w:t>
      </w:r>
      <w:r w:rsidRPr="00567E3B">
        <w:rPr>
          <w:rFonts w:ascii="Times New Roman" w:hAnsi="Times New Roman" w:cs="Times New Roman"/>
        </w:rPr>
        <w:t>.</w:t>
      </w:r>
      <w:r w:rsidRPr="00EF1BA8">
        <w:rPr>
          <w:rFonts w:ascii="Times New Roman" w:hAnsi="Times New Roman" w:cs="Times New Roman"/>
        </w:rPr>
        <w:t xml:space="preserve"> Bu rapordaki en önemli kısım belki de konsolosun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davranışları hakkındaki görüşleridir</w:t>
      </w:r>
      <w:r w:rsidRPr="00567E3B">
        <w:rPr>
          <w:rFonts w:ascii="Times New Roman" w:hAnsi="Times New Roman" w:cs="Times New Roman"/>
        </w:rPr>
        <w:t>:</w:t>
      </w:r>
      <w:r w:rsidRPr="00EF1BA8">
        <w:rPr>
          <w:rFonts w:ascii="Times New Roman" w:hAnsi="Times New Roman" w:cs="Times New Roman"/>
        </w:rPr>
        <w:t xml:space="preserve"> </w:t>
      </w:r>
      <w:r w:rsidRPr="00567E3B">
        <w:rPr>
          <w:rFonts w:ascii="Times New Roman" w:hAnsi="Times New Roman" w:cs="Times New Roman"/>
        </w:rPr>
        <w:t>K</w:t>
      </w:r>
      <w:r w:rsidRPr="00EF1BA8">
        <w:rPr>
          <w:rFonts w:ascii="Times New Roman" w:hAnsi="Times New Roman" w:cs="Times New Roman"/>
        </w:rPr>
        <w:t xml:space="preserve">onsolosa göre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w:t>
      </w:r>
      <w:r w:rsidRPr="00EF1BA8">
        <w:rPr>
          <w:rFonts w:ascii="Times New Roman" w:hAnsi="Times New Roman" w:cs="Times New Roman"/>
          <w:lang w:bidi="fa-IR"/>
        </w:rPr>
        <w:t>“</w:t>
      </w:r>
      <w:r w:rsidRPr="00EF1BA8">
        <w:rPr>
          <w:rFonts w:ascii="Times New Roman" w:hAnsi="Times New Roman" w:cs="Times New Roman"/>
        </w:rPr>
        <w:t>gerçekten bir tehlikenin içinde olmaktan çok işçilerle ortak bir amaçta birleşmiş görünmektedir. Amacı şüphesiz bir şekilde şirketin, iddiasına göre bir yıldır öde</w:t>
      </w:r>
      <w:r w:rsidRPr="00567E3B">
        <w:rPr>
          <w:rFonts w:ascii="Times New Roman" w:hAnsi="Times New Roman" w:cs="Times New Roman"/>
        </w:rPr>
        <w:t>n</w:t>
      </w:r>
      <w:r w:rsidRPr="00EF1BA8">
        <w:rPr>
          <w:rFonts w:ascii="Times New Roman" w:hAnsi="Times New Roman" w:cs="Times New Roman"/>
        </w:rPr>
        <w:t>me</w:t>
      </w:r>
      <w:r w:rsidRPr="00567E3B">
        <w:rPr>
          <w:rFonts w:ascii="Times New Roman" w:hAnsi="Times New Roman" w:cs="Times New Roman"/>
        </w:rPr>
        <w:t>yen</w:t>
      </w:r>
      <w:r w:rsidRPr="00EF1BA8">
        <w:rPr>
          <w:rFonts w:ascii="Times New Roman" w:hAnsi="Times New Roman" w:cs="Times New Roman"/>
        </w:rPr>
        <w:t xml:space="preserve"> maaşını</w:t>
      </w:r>
      <w:r w:rsidRPr="00567E3B">
        <w:rPr>
          <w:rFonts w:ascii="Times New Roman" w:hAnsi="Times New Roman" w:cs="Times New Roman"/>
        </w:rPr>
        <w:t>n</w:t>
      </w:r>
      <w:r w:rsidRPr="00EF1BA8">
        <w:rPr>
          <w:rFonts w:ascii="Times New Roman" w:hAnsi="Times New Roman" w:cs="Times New Roman"/>
        </w:rPr>
        <w:t xml:space="preserve"> öde</w:t>
      </w:r>
      <w:r w:rsidRPr="00567E3B">
        <w:rPr>
          <w:rFonts w:ascii="Times New Roman" w:hAnsi="Times New Roman" w:cs="Times New Roman"/>
        </w:rPr>
        <w:t>n</w:t>
      </w:r>
      <w:r w:rsidRPr="00EF1BA8">
        <w:rPr>
          <w:rFonts w:ascii="Times New Roman" w:hAnsi="Times New Roman" w:cs="Times New Roman"/>
        </w:rPr>
        <w:t>mesidir</w:t>
      </w:r>
      <w:r w:rsidRPr="00567E3B">
        <w:rPr>
          <w:rFonts w:ascii="Times New Roman" w:hAnsi="Times New Roman" w:cs="Times New Roman"/>
        </w:rPr>
        <w:t xml:space="preserve">” </w:t>
      </w:r>
      <w:r w:rsidRPr="00567E3B">
        <w:rPr>
          <w:rFonts w:ascii="Times New Roman" w:hAnsi="Times New Roman" w:cs="Times New Roman"/>
          <w:noProof/>
        </w:rPr>
        <w:t>(FO 195-2094, no. 22, 23.9.1901)</w:t>
      </w:r>
      <w:r w:rsidRPr="00567E3B">
        <w:rPr>
          <w:rFonts w:ascii="Times New Roman" w:hAnsi="Times New Roman" w:cs="Times New Roman"/>
        </w:rPr>
        <w:t>.</w:t>
      </w:r>
      <w:r w:rsidRPr="00EF1BA8">
        <w:rPr>
          <w:rFonts w:ascii="Times New Roman" w:hAnsi="Times New Roman" w:cs="Times New Roman"/>
        </w:rPr>
        <w:t xml:space="preserve"> Bu ifadeden anlaşıldığı üzere konsolosluk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Williams’ı mücadelesinde yalnız bırakacaktır. Bunun da sebepleri arasında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şirketin isteklerini yerine getirmediği şeklindeki görüşün ağır basması</w:t>
      </w:r>
      <w:r w:rsidRPr="00567E3B">
        <w:rPr>
          <w:rFonts w:ascii="Times New Roman" w:hAnsi="Times New Roman" w:cs="Times New Roman"/>
        </w:rPr>
        <w:t xml:space="preserve"> yer alır</w:t>
      </w:r>
      <w:r w:rsidRPr="00EF1BA8">
        <w:rPr>
          <w:rFonts w:ascii="Times New Roman" w:hAnsi="Times New Roman" w:cs="Times New Roman"/>
        </w:rPr>
        <w:t xml:space="preserve">. Bütün bu yazışmalar içinde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Williams’ın </w:t>
      </w:r>
      <w:proofErr w:type="spellStart"/>
      <w:r w:rsidRPr="00EF1BA8">
        <w:rPr>
          <w:rFonts w:ascii="Times New Roman" w:hAnsi="Times New Roman" w:cs="Times New Roman"/>
        </w:rPr>
        <w:t>Licese’de</w:t>
      </w:r>
      <w:proofErr w:type="spellEnd"/>
      <w:r w:rsidRPr="00EF1BA8">
        <w:rPr>
          <w:rFonts w:ascii="Times New Roman" w:hAnsi="Times New Roman" w:cs="Times New Roman"/>
        </w:rPr>
        <w:t xml:space="preserve"> kalmasının asıl sebebi</w:t>
      </w:r>
      <w:r w:rsidRPr="00567E3B">
        <w:rPr>
          <w:rFonts w:ascii="Times New Roman" w:hAnsi="Times New Roman" w:cs="Times New Roman"/>
        </w:rPr>
        <w:t>,</w:t>
      </w:r>
      <w:r w:rsidRPr="00EF1BA8">
        <w:rPr>
          <w:rFonts w:ascii="Times New Roman" w:hAnsi="Times New Roman" w:cs="Times New Roman"/>
        </w:rPr>
        <w:t xml:space="preserve"> yani işçilerin alacakları konusu tartışılmaz. Aşağıda da incelenecek olan ve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 madenciler, şirket ve konsolosluk arasındaki bir dizi yazışmada bu konunun şirketin kesinlikle önceliği olmadığı görülmektedir.</w:t>
      </w:r>
    </w:p>
    <w:p w14:paraId="403FF2B4" w14:textId="77777777" w:rsidR="006B177C" w:rsidRPr="00EF1BA8" w:rsidRDefault="006B177C" w:rsidP="006B177C">
      <w:pPr>
        <w:spacing w:line="360" w:lineRule="auto"/>
        <w:ind w:firstLine="720"/>
        <w:jc w:val="both"/>
        <w:rPr>
          <w:rFonts w:ascii="Times New Roman" w:hAnsi="Times New Roman" w:cs="Times New Roman"/>
          <w:lang w:bidi="fa-IR"/>
        </w:rPr>
      </w:pPr>
      <w:r w:rsidRPr="00EF1BA8">
        <w:rPr>
          <w:rFonts w:ascii="Times New Roman" w:hAnsi="Times New Roman" w:cs="Times New Roman"/>
        </w:rPr>
        <w:t xml:space="preserve">Konsolos </w:t>
      </w:r>
      <w:proofErr w:type="spellStart"/>
      <w:r w:rsidRPr="00EF1BA8">
        <w:rPr>
          <w:rFonts w:ascii="Times New Roman" w:hAnsi="Times New Roman" w:cs="Times New Roman"/>
        </w:rPr>
        <w:t>Longworth’ün</w:t>
      </w:r>
      <w:proofErr w:type="spellEnd"/>
      <w:r w:rsidRPr="00EF1BA8">
        <w:rPr>
          <w:rFonts w:ascii="Times New Roman" w:hAnsi="Times New Roman" w:cs="Times New Roman"/>
        </w:rPr>
        <w:t xml:space="preserve"> 23 Eylül tarihli raporu, konsolosun iki raporu arasındaki zamanda aldığı birçok mektubu içermektedir. Bunlardan 16 Ağustos 1901 tarihli mektupta, </w:t>
      </w:r>
      <w:proofErr w:type="spellStart"/>
      <w:r w:rsidRPr="00EF1BA8">
        <w:rPr>
          <w:rFonts w:ascii="Times New Roman" w:hAnsi="Times New Roman" w:cs="Times New Roman"/>
        </w:rPr>
        <w:t>Longworth</w:t>
      </w:r>
      <w:proofErr w:type="spellEnd"/>
      <w:r w:rsidRPr="00EF1BA8">
        <w:rPr>
          <w:rFonts w:ascii="Times New Roman" w:hAnsi="Times New Roman" w:cs="Times New Roman"/>
        </w:rPr>
        <w:t xml:space="preserve"> adına yazan İngiliz konsoloshanesi çalışanı </w:t>
      </w:r>
      <w:proofErr w:type="spellStart"/>
      <w:r w:rsidRPr="00EF1BA8">
        <w:rPr>
          <w:rFonts w:ascii="Times New Roman" w:hAnsi="Times New Roman" w:cs="Times New Roman"/>
        </w:rPr>
        <w:t>Arabian</w:t>
      </w:r>
      <w:proofErr w:type="spellEnd"/>
      <w:r w:rsidRPr="00EF1BA8">
        <w:rPr>
          <w:rFonts w:ascii="Times New Roman" w:hAnsi="Times New Roman" w:cs="Times New Roman"/>
        </w:rPr>
        <w:t xml:space="preserve">, İstanbul’daki elçiliğin Williams’ın </w:t>
      </w:r>
      <w:proofErr w:type="spellStart"/>
      <w:r w:rsidRPr="00EF1BA8">
        <w:rPr>
          <w:rFonts w:ascii="Times New Roman" w:hAnsi="Times New Roman" w:cs="Times New Roman"/>
        </w:rPr>
        <w:t>Licese’den</w:t>
      </w:r>
      <w:proofErr w:type="spellEnd"/>
      <w:r w:rsidRPr="00EF1BA8">
        <w:rPr>
          <w:rFonts w:ascii="Times New Roman" w:hAnsi="Times New Roman" w:cs="Times New Roman"/>
        </w:rPr>
        <w:t xml:space="preserve"> sağ salim ayrılarak Giresun’a ulaştırılması için Hariciye Nezareti ile görüştüğünü belirtir</w:t>
      </w:r>
      <w:r w:rsidRPr="00567E3B">
        <w:rPr>
          <w:rFonts w:ascii="Times New Roman" w:hAnsi="Times New Roman" w:cs="Times New Roman"/>
        </w:rPr>
        <w:t xml:space="preserve"> </w:t>
      </w:r>
      <w:sdt>
        <w:sdtPr>
          <w:rPr>
            <w:rFonts w:ascii="Times New Roman" w:hAnsi="Times New Roman" w:cs="Times New Roman"/>
          </w:rPr>
          <w:id w:val="1289785764"/>
          <w:citation/>
        </w:sdtPr>
        <w:sdtContent>
          <w:r w:rsidRPr="00567E3B">
            <w:rPr>
              <w:rFonts w:ascii="Times New Roman" w:hAnsi="Times New Roman" w:cs="Times New Roman"/>
            </w:rPr>
            <w:fldChar w:fldCharType="begin"/>
          </w:r>
          <w:r w:rsidRPr="00567E3B">
            <w:rPr>
              <w:rFonts w:ascii="Times New Roman" w:hAnsi="Times New Roman" w:cs="Times New Roman"/>
            </w:rPr>
            <w:instrText xml:space="preserve"> CITATION FO14 \l 1055 </w:instrText>
          </w:r>
          <w:r w:rsidRPr="00567E3B">
            <w:rPr>
              <w:rFonts w:ascii="Times New Roman" w:hAnsi="Times New Roman" w:cs="Times New Roman"/>
            </w:rPr>
            <w:fldChar w:fldCharType="separate"/>
          </w:r>
          <w:r w:rsidRPr="00EF1BA8">
            <w:rPr>
              <w:rFonts w:ascii="Times New Roman" w:hAnsi="Times New Roman" w:cs="Times New Roman"/>
              <w:noProof/>
            </w:rPr>
            <w:t>(FO 195-2094, no. 22, ek: Konsolos Longworth’dan Mr. Williams’a Mektup, 16.8.1901.)</w:t>
          </w:r>
          <w:r w:rsidRPr="00567E3B">
            <w:rPr>
              <w:rFonts w:ascii="Times New Roman" w:hAnsi="Times New Roman" w:cs="Times New Roman"/>
            </w:rPr>
            <w:fldChar w:fldCharType="end"/>
          </w:r>
        </w:sdtContent>
      </w:sdt>
      <w:r w:rsidRPr="00EF1BA8">
        <w:rPr>
          <w:rFonts w:ascii="Times New Roman" w:hAnsi="Times New Roman" w:cs="Times New Roman"/>
        </w:rPr>
        <w:t xml:space="preserve">.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 ise 16 Ağustos tarihli bu mektuba cevaben yazdığı 23 Ağustos tarihli mektupta eve gitmek için parasının olmadığını yineler. Daha da önemlisi işçilerle olan anlaşmasında paralarını ödemek için sözünü verdiği 21 Ağustos tarihinin geçtiğini ve eski tesisi işçilere vermek zorunda oluğunu söyler</w:t>
      </w:r>
      <w:r w:rsidRPr="00567E3B">
        <w:rPr>
          <w:rFonts w:ascii="Times New Roman" w:hAnsi="Times New Roman" w:cs="Times New Roman"/>
        </w:rPr>
        <w:t xml:space="preserve"> </w:t>
      </w:r>
      <w:r w:rsidRPr="00EF1BA8">
        <w:rPr>
          <w:rFonts w:ascii="Times New Roman" w:hAnsi="Times New Roman" w:cs="Times New Roman"/>
          <w:noProof/>
        </w:rPr>
        <w:t>(FO 195-2094, no. 22, ek: Mr Williams’tan Konsolos Longsworth’a Mektup, 23.8.1901)</w:t>
      </w:r>
      <w:r w:rsidRPr="00EF1BA8">
        <w:rPr>
          <w:rFonts w:ascii="Times New Roman" w:hAnsi="Times New Roman" w:cs="Times New Roman"/>
        </w:rPr>
        <w:t xml:space="preserve">. Bunun üzerine </w:t>
      </w:r>
      <w:r w:rsidRPr="00B87120">
        <w:rPr>
          <w:rFonts w:ascii="Times New Roman" w:hAnsi="Times New Roman" w:cs="Times New Roman"/>
        </w:rPr>
        <w:t xml:space="preserve">Konsolos </w:t>
      </w:r>
      <w:proofErr w:type="spellStart"/>
      <w:r w:rsidRPr="00B87120">
        <w:rPr>
          <w:rFonts w:ascii="Times New Roman" w:hAnsi="Times New Roman" w:cs="Times New Roman"/>
        </w:rPr>
        <w:t>Longworth</w:t>
      </w:r>
      <w:proofErr w:type="spellEnd"/>
      <w:r w:rsidRPr="00B87120">
        <w:rPr>
          <w:rFonts w:ascii="Times New Roman" w:hAnsi="Times New Roman" w:cs="Times New Roman"/>
        </w:rPr>
        <w:t xml:space="preserve">, üst üste iki cevap yazarak </w:t>
      </w:r>
      <w:proofErr w:type="spellStart"/>
      <w:r w:rsidRPr="00B87120">
        <w:rPr>
          <w:rFonts w:ascii="Times New Roman" w:hAnsi="Times New Roman" w:cs="Times New Roman"/>
        </w:rPr>
        <w:t>Mr</w:t>
      </w:r>
      <w:proofErr w:type="spellEnd"/>
      <w:r w:rsidRPr="00B87120">
        <w:rPr>
          <w:rFonts w:ascii="Times New Roman" w:hAnsi="Times New Roman" w:cs="Times New Roman"/>
        </w:rPr>
        <w:t xml:space="preserve">. Williams’a yol göstermeye çalışır. Bu mektuplardan 27 Ağustos tarihli olan ilkinde, konsolos </w:t>
      </w:r>
      <w:r w:rsidRPr="00B87120">
        <w:rPr>
          <w:rFonts w:ascii="Times New Roman" w:hAnsi="Times New Roman" w:cs="Times New Roman"/>
          <w:lang w:bidi="fa-IR"/>
        </w:rPr>
        <w:t>“</w:t>
      </w:r>
      <w:r w:rsidRPr="00B87120">
        <w:rPr>
          <w:rFonts w:ascii="Times New Roman" w:hAnsi="Times New Roman" w:cs="Times New Roman"/>
        </w:rPr>
        <w:t>madende yatan materyallerden 55 lira değerinde olan miktarını</w:t>
      </w:r>
      <w:r w:rsidRPr="00B87120">
        <w:rPr>
          <w:rFonts w:ascii="Times New Roman" w:hAnsi="Times New Roman" w:cs="Times New Roman"/>
          <w:lang w:bidi="fa-IR"/>
        </w:rPr>
        <w:t xml:space="preserve"> satmasını ya da [bu materyalleri] rehin vererek” eve </w:t>
      </w:r>
      <w:r w:rsidRPr="00B87120">
        <w:rPr>
          <w:rFonts w:ascii="Times New Roman" w:hAnsi="Times New Roman" w:cs="Times New Roman"/>
          <w:lang w:bidi="fa-IR"/>
        </w:rPr>
        <w:lastRenderedPageBreak/>
        <w:t xml:space="preserve">dönmeyi garanti altına almasını önerir </w:t>
      </w:r>
      <w:r w:rsidRPr="00B87120">
        <w:rPr>
          <w:rFonts w:ascii="Times New Roman" w:hAnsi="Times New Roman" w:cs="Times New Roman"/>
          <w:noProof/>
          <w:lang w:bidi="fa-IR"/>
        </w:rPr>
        <w:t>(FO 195-2094, no. 22, ek: Konsolos Longworth’dan Mr. Williams’a Mektup, 27.8.1901)</w:t>
      </w:r>
      <w:r w:rsidRPr="00B87120">
        <w:rPr>
          <w:rFonts w:ascii="Times New Roman" w:hAnsi="Times New Roman" w:cs="Times New Roman"/>
          <w:lang w:bidi="fa-IR"/>
        </w:rPr>
        <w:t xml:space="preserve">. Konsolosun bu mektubundan hemen sonra İstanbul elçiliğinden konsolosluğa bir yazı ulaşmış olması muhtemeldir; zira 31 Ağustos tarihinde, 27 Ağustos’taki mektubuna ek olarak, konsolos </w:t>
      </w:r>
      <w:proofErr w:type="spellStart"/>
      <w:r w:rsidRPr="00B87120">
        <w:rPr>
          <w:rFonts w:ascii="Times New Roman" w:hAnsi="Times New Roman" w:cs="Times New Roman"/>
          <w:lang w:bidi="fa-IR"/>
        </w:rPr>
        <w:t>Mr</w:t>
      </w:r>
      <w:proofErr w:type="spellEnd"/>
      <w:r w:rsidRPr="00B87120">
        <w:rPr>
          <w:rFonts w:ascii="Times New Roman" w:hAnsi="Times New Roman" w:cs="Times New Roman"/>
          <w:lang w:bidi="fa-IR"/>
        </w:rPr>
        <w:t xml:space="preserve">. </w:t>
      </w:r>
      <w:proofErr w:type="spellStart"/>
      <w:r w:rsidRPr="00B87120">
        <w:rPr>
          <w:rFonts w:ascii="Times New Roman" w:hAnsi="Times New Roman" w:cs="Times New Roman"/>
          <w:lang w:bidi="fa-IR"/>
        </w:rPr>
        <w:t>Willams’a</w:t>
      </w:r>
      <w:proofErr w:type="spellEnd"/>
      <w:r w:rsidRPr="00B87120">
        <w:rPr>
          <w:rFonts w:ascii="Times New Roman" w:hAnsi="Times New Roman" w:cs="Times New Roman"/>
          <w:lang w:bidi="fa-IR"/>
        </w:rPr>
        <w:t xml:space="preserve"> bir mektup daha yazar. Bu mektupta İstanbul’daki elçi, Williams’tan “ülkenden ayrılmadan önce ‘işçilerin haklı iddialarını karşılamak için bir hazırlık yapmasını” ve madencilere olan borçların nasıl ödeneceğine dair yapılan hazırlıkların</w:t>
      </w:r>
      <w:r w:rsidRPr="00EF1BA8">
        <w:rPr>
          <w:rFonts w:ascii="Times New Roman" w:hAnsi="Times New Roman" w:cs="Times New Roman"/>
          <w:lang w:bidi="fa-IR"/>
        </w:rPr>
        <w:t xml:space="preserve"> konsolosluğa bildirilmesini ister</w:t>
      </w:r>
      <w:r w:rsidRPr="00567E3B">
        <w:rPr>
          <w:rFonts w:ascii="Times New Roman" w:hAnsi="Times New Roman" w:cs="Times New Roman"/>
          <w:lang w:bidi="fa-IR"/>
        </w:rPr>
        <w:t xml:space="preserve"> </w:t>
      </w:r>
      <w:r w:rsidRPr="00EF1BA8">
        <w:rPr>
          <w:rFonts w:ascii="Times New Roman" w:hAnsi="Times New Roman" w:cs="Times New Roman"/>
          <w:noProof/>
          <w:lang w:bidi="fa-IR"/>
        </w:rPr>
        <w:t>(FO 195-2094, no. 22, ek: Konsolos Longworth’dan Mr. Williams’a Mektup, 31.8.1901)</w:t>
      </w:r>
      <w:r w:rsidRPr="00567E3B">
        <w:rPr>
          <w:rFonts w:ascii="Times New Roman" w:hAnsi="Times New Roman" w:cs="Times New Roman"/>
          <w:lang w:bidi="fa-IR"/>
        </w:rPr>
        <w:t>.</w:t>
      </w:r>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Mr</w:t>
      </w:r>
      <w:proofErr w:type="spellEnd"/>
      <w:r w:rsidRPr="00EF1BA8">
        <w:rPr>
          <w:rFonts w:ascii="Times New Roman" w:hAnsi="Times New Roman" w:cs="Times New Roman"/>
          <w:lang w:bidi="fa-IR"/>
        </w:rPr>
        <w:t>. Williams, bundan sonraki davranışlarında elçinin bu ifadesini temel alarak hareket edeceğini belirtecektir.</w:t>
      </w:r>
    </w:p>
    <w:p w14:paraId="704EA7F3" w14:textId="77777777" w:rsidR="006B177C" w:rsidRPr="00EF1BA8" w:rsidRDefault="006B177C" w:rsidP="006B177C">
      <w:pPr>
        <w:spacing w:line="360" w:lineRule="auto"/>
        <w:ind w:firstLine="720"/>
        <w:jc w:val="both"/>
        <w:rPr>
          <w:rFonts w:ascii="Times New Roman" w:hAnsi="Times New Roman" w:cs="Times New Roman"/>
          <w:noProof/>
          <w:lang w:bidi="fa-IR"/>
        </w:rPr>
      </w:pPr>
      <w:proofErr w:type="spellStart"/>
      <w:r w:rsidRPr="00EF1BA8">
        <w:rPr>
          <w:rFonts w:ascii="Times New Roman" w:hAnsi="Times New Roman" w:cs="Times New Roman"/>
          <w:lang w:bidi="fa-IR"/>
        </w:rPr>
        <w:t>Mr</w:t>
      </w:r>
      <w:proofErr w:type="spellEnd"/>
      <w:r w:rsidRPr="00EF1BA8">
        <w:rPr>
          <w:rFonts w:ascii="Times New Roman" w:hAnsi="Times New Roman" w:cs="Times New Roman"/>
          <w:lang w:bidi="fa-IR"/>
        </w:rPr>
        <w:t xml:space="preserve">. Williams 16 Eylül 1901 tarihli cevabında borçların nasıl kapatılacağına dair fikirlerini iletir. Yaptığı bir hesabı konsolosla paylaşır. Buna göre eski tesisteki artık ve fazla malların satışından 200 pound (220 Lira) </w:t>
      </w:r>
      <w:r w:rsidRPr="00567E3B">
        <w:rPr>
          <w:rFonts w:ascii="Times New Roman" w:hAnsi="Times New Roman" w:cs="Times New Roman"/>
          <w:lang w:bidi="fa-IR"/>
        </w:rPr>
        <w:t>ile</w:t>
      </w:r>
      <w:r w:rsidRPr="00EF1BA8">
        <w:rPr>
          <w:rFonts w:ascii="Times New Roman" w:hAnsi="Times New Roman" w:cs="Times New Roman"/>
          <w:lang w:bidi="fa-IR"/>
        </w:rPr>
        <w:t xml:space="preserve"> hal-i hazırdaki cevherin değeri olan 275 pound eklenirse 475 pound</w:t>
      </w:r>
      <w:r w:rsidRPr="00567E3B">
        <w:rPr>
          <w:rFonts w:ascii="Times New Roman" w:hAnsi="Times New Roman" w:cs="Times New Roman"/>
          <w:lang w:bidi="fa-IR"/>
        </w:rPr>
        <w:t>luk</w:t>
      </w:r>
      <w:r w:rsidRPr="00EF1BA8">
        <w:rPr>
          <w:rFonts w:ascii="Times New Roman" w:hAnsi="Times New Roman" w:cs="Times New Roman"/>
          <w:lang w:bidi="fa-IR"/>
        </w:rPr>
        <w:t xml:space="preserve"> (522.5 Lira) bir gelir elde edilebileceğini yazar. Ama bu ocak ayında, yani madenc</w:t>
      </w:r>
      <w:r>
        <w:rPr>
          <w:rFonts w:ascii="Times New Roman" w:hAnsi="Times New Roman" w:cs="Times New Roman"/>
          <w:lang w:bidi="fa-IR"/>
        </w:rPr>
        <w:t>i</w:t>
      </w:r>
      <w:r w:rsidRPr="00EF1BA8">
        <w:rPr>
          <w:rFonts w:ascii="Times New Roman" w:hAnsi="Times New Roman" w:cs="Times New Roman"/>
          <w:lang w:bidi="fa-IR"/>
        </w:rPr>
        <w:t>lere olan borç 475 pound iken mantıklı bir yol ise de bu borç artık 800 pound</w:t>
      </w:r>
      <w:r w:rsidRPr="00567E3B">
        <w:rPr>
          <w:rFonts w:ascii="Times New Roman" w:hAnsi="Times New Roman" w:cs="Times New Roman"/>
          <w:lang w:bidi="fa-IR"/>
        </w:rPr>
        <w:t>a</w:t>
      </w:r>
      <w:r w:rsidRPr="00EF1BA8">
        <w:rPr>
          <w:rFonts w:ascii="Times New Roman" w:hAnsi="Times New Roman" w:cs="Times New Roman"/>
          <w:lang w:bidi="fa-IR"/>
        </w:rPr>
        <w:t xml:space="preserve"> (880 </w:t>
      </w:r>
      <w:r>
        <w:rPr>
          <w:rFonts w:ascii="Times New Roman" w:hAnsi="Times New Roman" w:cs="Times New Roman"/>
          <w:lang w:bidi="fa-IR"/>
        </w:rPr>
        <w:t>l</w:t>
      </w:r>
      <w:r w:rsidRPr="00EF1BA8">
        <w:rPr>
          <w:rFonts w:ascii="Times New Roman" w:hAnsi="Times New Roman" w:cs="Times New Roman"/>
          <w:lang w:bidi="fa-IR"/>
        </w:rPr>
        <w:t>ira) çıkmıştır, dolayısıyla satıştan elde edilecek gelir yeterli olmayacaktır.</w:t>
      </w:r>
      <w:r w:rsidRPr="00567E3B">
        <w:rPr>
          <w:rFonts w:ascii="Times New Roman" w:hAnsi="Times New Roman" w:cs="Times New Roman"/>
          <w:lang w:bidi="fa-IR"/>
        </w:rPr>
        <w:t xml:space="preserve"> </w:t>
      </w:r>
      <w:r w:rsidRPr="00EF1BA8">
        <w:rPr>
          <w:rFonts w:ascii="Times New Roman" w:hAnsi="Times New Roman" w:cs="Times New Roman"/>
          <w:noProof/>
          <w:lang w:bidi="fa-IR"/>
        </w:rPr>
        <w:t>(FO 195-2094, no. 22, ek: Mr Williams’tan Konsolos Longsworth’a Mektup, 16.9.1901)</w:t>
      </w:r>
      <w:r w:rsidRPr="00567E3B">
        <w:rPr>
          <w:rFonts w:ascii="Times New Roman" w:hAnsi="Times New Roman" w:cs="Times New Roman"/>
          <w:noProof/>
          <w:lang w:bidi="fa-IR"/>
        </w:rPr>
        <w:t>.</w:t>
      </w:r>
      <w:r w:rsidRPr="00EF1BA8">
        <w:rPr>
          <w:rFonts w:ascii="Times New Roman" w:hAnsi="Times New Roman" w:cs="Times New Roman"/>
          <w:lang w:bidi="fa-IR"/>
        </w:rPr>
        <w:t xml:space="preserve"> Ayrıca eğer satış şubat ayında uygulansaydı, “onları cevheri çıkarıp...denize [Giresun’a] </w:t>
      </w:r>
      <w:proofErr w:type="spellStart"/>
      <w:r w:rsidRPr="00EF1BA8">
        <w:rPr>
          <w:rFonts w:ascii="Times New Roman" w:hAnsi="Times New Roman" w:cs="Times New Roman"/>
          <w:lang w:bidi="fa-IR"/>
        </w:rPr>
        <w:t>kargolamak</w:t>
      </w:r>
      <w:proofErr w:type="spellEnd"/>
      <w:r w:rsidRPr="00EF1BA8">
        <w:rPr>
          <w:rFonts w:ascii="Times New Roman" w:hAnsi="Times New Roman" w:cs="Times New Roman"/>
          <w:lang w:bidi="fa-IR"/>
        </w:rPr>
        <w:t xml:space="preserve"> için indirmeye teşvik edecekti”</w:t>
      </w:r>
      <w:r w:rsidRPr="00567E3B">
        <w:rPr>
          <w:rFonts w:ascii="Times New Roman" w:hAnsi="Times New Roman" w:cs="Times New Roman"/>
          <w:noProof/>
          <w:lang w:bidi="fa-IR"/>
        </w:rPr>
        <w:t xml:space="preserve"> (FO 195-2094, no. 22, ek: Mr Williams’tan Konsolos Longsworth’a Mektup, 16.9.1901)</w:t>
      </w:r>
      <w:r w:rsidRPr="00EF1BA8">
        <w:rPr>
          <w:rFonts w:ascii="Times New Roman" w:hAnsi="Times New Roman" w:cs="Times New Roman"/>
          <w:lang w:bidi="fa-IR"/>
        </w:rPr>
        <w:t>.</w:t>
      </w:r>
    </w:p>
    <w:p w14:paraId="148DF6D6" w14:textId="77777777" w:rsidR="006B177C" w:rsidRPr="00EF1BA8" w:rsidRDefault="006B177C" w:rsidP="006B177C">
      <w:pPr>
        <w:spacing w:line="360" w:lineRule="auto"/>
        <w:ind w:firstLine="720"/>
        <w:jc w:val="both"/>
        <w:rPr>
          <w:rFonts w:ascii="Times New Roman" w:hAnsi="Times New Roman" w:cs="Times New Roman"/>
          <w:lang w:bidi="fa-IR"/>
        </w:rPr>
      </w:pPr>
      <w:proofErr w:type="spellStart"/>
      <w:r w:rsidRPr="00567E3B">
        <w:rPr>
          <w:rFonts w:ascii="Times New Roman" w:hAnsi="Times New Roman" w:cs="Times New Roman"/>
        </w:rPr>
        <w:t>Mr</w:t>
      </w:r>
      <w:proofErr w:type="spellEnd"/>
      <w:r w:rsidRPr="00567E3B">
        <w:rPr>
          <w:rFonts w:ascii="Times New Roman" w:hAnsi="Times New Roman" w:cs="Times New Roman"/>
        </w:rPr>
        <w:t xml:space="preserve">. </w:t>
      </w:r>
      <w:r w:rsidRPr="00567E3B">
        <w:rPr>
          <w:rFonts w:ascii="Times New Roman" w:hAnsi="Times New Roman" w:cs="Times New Roman"/>
          <w:lang w:bidi="fa-IR"/>
        </w:rPr>
        <w:t>Williams, b</w:t>
      </w:r>
      <w:r w:rsidRPr="00EF1BA8">
        <w:rPr>
          <w:rFonts w:ascii="Times New Roman" w:hAnsi="Times New Roman" w:cs="Times New Roman"/>
          <w:lang w:bidi="fa-IR"/>
        </w:rPr>
        <w:t>u satışın yapılamamasında</w:t>
      </w:r>
      <w:r w:rsidRPr="00567E3B">
        <w:rPr>
          <w:rFonts w:ascii="Times New Roman" w:hAnsi="Times New Roman" w:cs="Times New Roman"/>
          <w:lang w:bidi="fa-IR"/>
        </w:rPr>
        <w:t>n</w:t>
      </w:r>
      <w:r w:rsidRPr="00EF1BA8">
        <w:rPr>
          <w:rFonts w:ascii="Times New Roman" w:hAnsi="Times New Roman" w:cs="Times New Roman"/>
          <w:lang w:bidi="fa-IR"/>
        </w:rPr>
        <w:t xml:space="preserve"> ve dolayısıyla masrafların artmasından şirketin ve çalışlarının tutarsızlığı</w:t>
      </w:r>
      <w:r w:rsidRPr="00567E3B">
        <w:rPr>
          <w:rFonts w:ascii="Times New Roman" w:hAnsi="Times New Roman" w:cs="Times New Roman"/>
          <w:lang w:bidi="fa-IR"/>
        </w:rPr>
        <w:t xml:space="preserve">nı </w:t>
      </w:r>
      <w:r w:rsidRPr="00EF1BA8">
        <w:rPr>
          <w:rFonts w:ascii="Times New Roman" w:hAnsi="Times New Roman" w:cs="Times New Roman"/>
          <w:lang w:bidi="fa-IR"/>
        </w:rPr>
        <w:t>sorumlu tutmaktaydı. Şirket merkezinin tutumundan dolayı madenin çalışması aksam</w:t>
      </w:r>
      <w:r>
        <w:rPr>
          <w:rFonts w:ascii="Times New Roman" w:hAnsi="Times New Roman" w:cs="Times New Roman"/>
          <w:lang w:bidi="fa-IR"/>
        </w:rPr>
        <w:t>akta</w:t>
      </w:r>
      <w:r w:rsidRPr="00EF1BA8">
        <w:rPr>
          <w:rFonts w:ascii="Times New Roman" w:hAnsi="Times New Roman" w:cs="Times New Roman"/>
          <w:lang w:bidi="fa-IR"/>
        </w:rPr>
        <w:t xml:space="preserve"> ama bir yandan da çalışan memur ve ustabaşılarının maaşları</w:t>
      </w:r>
      <w:r w:rsidRPr="00567E3B">
        <w:rPr>
          <w:rFonts w:ascii="Times New Roman" w:hAnsi="Times New Roman" w:cs="Times New Roman"/>
          <w:lang w:bidi="fa-IR"/>
        </w:rPr>
        <w:t>yla birlikte borçlar birikmeye</w:t>
      </w:r>
      <w:r w:rsidRPr="00EF1BA8">
        <w:rPr>
          <w:rFonts w:ascii="Times New Roman" w:hAnsi="Times New Roman" w:cs="Times New Roman"/>
          <w:lang w:bidi="fa-IR"/>
        </w:rPr>
        <w:t xml:space="preserve"> devam etm</w:t>
      </w:r>
      <w:r>
        <w:rPr>
          <w:rFonts w:ascii="Times New Roman" w:hAnsi="Times New Roman" w:cs="Times New Roman"/>
          <w:lang w:bidi="fa-IR"/>
        </w:rPr>
        <w:t>ekteydi</w:t>
      </w:r>
      <w:r w:rsidRPr="00EF1BA8">
        <w:rPr>
          <w:rFonts w:ascii="Times New Roman" w:hAnsi="Times New Roman" w:cs="Times New Roman"/>
          <w:lang w:bidi="fa-IR"/>
        </w:rPr>
        <w:t xml:space="preserve">. </w:t>
      </w:r>
    </w:p>
    <w:p w14:paraId="25433667" w14:textId="77777777" w:rsidR="006B177C" w:rsidRPr="00EF1BA8" w:rsidRDefault="006B177C" w:rsidP="006B177C">
      <w:pPr>
        <w:spacing w:line="360" w:lineRule="auto"/>
        <w:ind w:firstLine="720"/>
        <w:jc w:val="both"/>
        <w:rPr>
          <w:rFonts w:ascii="Times New Roman" w:hAnsi="Times New Roman" w:cs="Times New Roman"/>
          <w:noProof/>
          <w:lang w:bidi="fa-IR"/>
        </w:rPr>
      </w:pPr>
      <w:r w:rsidRPr="00EF1BA8">
        <w:rPr>
          <w:rFonts w:ascii="Times New Roman" w:hAnsi="Times New Roman" w:cs="Times New Roman"/>
          <w:lang w:bidi="fa-IR"/>
        </w:rPr>
        <w:t>Williams ayrıca 800 poundluk (880 lira) borca, 12 aydır ödenmediğini iddia ettiği maaşının da dahil olmadığını ekler. Şirketle olan sözleşmesinin 6. Maddesine atfen şirket, madende işbaşı yapmak için yola çıktığı andan itibaren kendisine maaş vermek zorunluğundaydı. Aylık 22 pound (24</w:t>
      </w:r>
      <w:r>
        <w:rPr>
          <w:rFonts w:ascii="Times New Roman" w:hAnsi="Times New Roman" w:cs="Times New Roman"/>
          <w:lang w:bidi="fa-IR"/>
        </w:rPr>
        <w:t>,</w:t>
      </w:r>
      <w:r w:rsidRPr="00EF1BA8">
        <w:rPr>
          <w:rFonts w:ascii="Times New Roman" w:hAnsi="Times New Roman" w:cs="Times New Roman"/>
          <w:lang w:bidi="fa-IR"/>
        </w:rPr>
        <w:t xml:space="preserve">2 </w:t>
      </w:r>
      <w:r>
        <w:rPr>
          <w:rFonts w:ascii="Times New Roman" w:hAnsi="Times New Roman" w:cs="Times New Roman"/>
          <w:lang w:bidi="fa-IR"/>
        </w:rPr>
        <w:t>l</w:t>
      </w:r>
      <w:r w:rsidRPr="00EF1BA8">
        <w:rPr>
          <w:rFonts w:ascii="Times New Roman" w:hAnsi="Times New Roman" w:cs="Times New Roman"/>
          <w:lang w:bidi="fa-IR"/>
        </w:rPr>
        <w:t xml:space="preserve">ira) olan bu maaşın sözleşmeye göre 4 poundluk kısmı eşine verilecek iken 18 poundluk kısmının </w:t>
      </w:r>
      <w:proofErr w:type="spellStart"/>
      <w:r w:rsidRPr="00EF1BA8">
        <w:rPr>
          <w:rFonts w:ascii="Times New Roman" w:hAnsi="Times New Roman" w:cs="Times New Roman"/>
          <w:lang w:bidi="fa-IR"/>
        </w:rPr>
        <w:t>Licese’ye</w:t>
      </w:r>
      <w:proofErr w:type="spellEnd"/>
      <w:r w:rsidRPr="00EF1BA8">
        <w:rPr>
          <w:rFonts w:ascii="Times New Roman" w:hAnsi="Times New Roman" w:cs="Times New Roman"/>
          <w:lang w:bidi="fa-IR"/>
        </w:rPr>
        <w:t xml:space="preserve"> gönderilmesi gerekiyordu</w:t>
      </w:r>
      <w:r>
        <w:rPr>
          <w:rFonts w:ascii="Times New Roman" w:hAnsi="Times New Roman" w:cs="Times New Roman"/>
          <w:lang w:bidi="fa-IR"/>
        </w:rPr>
        <w:t>.</w:t>
      </w:r>
      <w:r w:rsidRPr="00EF1BA8">
        <w:rPr>
          <w:rFonts w:ascii="Times New Roman" w:hAnsi="Times New Roman" w:cs="Times New Roman"/>
          <w:lang w:bidi="fa-IR"/>
        </w:rPr>
        <w:t xml:space="preserve"> </w:t>
      </w:r>
      <w:r>
        <w:rPr>
          <w:rFonts w:ascii="Times New Roman" w:hAnsi="Times New Roman" w:cs="Times New Roman"/>
          <w:lang w:bidi="fa-IR"/>
        </w:rPr>
        <w:t>F</w:t>
      </w:r>
      <w:r w:rsidRPr="00EF1BA8">
        <w:rPr>
          <w:rFonts w:ascii="Times New Roman" w:hAnsi="Times New Roman" w:cs="Times New Roman"/>
          <w:lang w:bidi="fa-IR"/>
        </w:rPr>
        <w:t>akat şirket 1900 yılı ağustos ayından beri bu parayı göndermemişti</w:t>
      </w:r>
      <w:r w:rsidRPr="00B67181">
        <w:rPr>
          <w:rFonts w:ascii="Times New Roman" w:hAnsi="Times New Roman" w:cs="Times New Roman"/>
          <w:noProof/>
          <w:lang w:bidi="fa-IR"/>
        </w:rPr>
        <w:t xml:space="preserve"> </w:t>
      </w:r>
      <w:r w:rsidRPr="00567E3B">
        <w:rPr>
          <w:rFonts w:ascii="Times New Roman" w:hAnsi="Times New Roman" w:cs="Times New Roman"/>
          <w:noProof/>
          <w:lang w:bidi="fa-IR"/>
        </w:rPr>
        <w:t>(FO 195-2094, no. 22, ek: Mr Williams’tan Konsolos Longsworth’a Mektup, 16.9.1901)</w:t>
      </w:r>
      <w:r w:rsidRPr="00EF1BA8">
        <w:rPr>
          <w:rFonts w:ascii="Times New Roman" w:hAnsi="Times New Roman" w:cs="Times New Roman"/>
          <w:lang w:bidi="fa-IR"/>
        </w:rPr>
        <w:t>.</w:t>
      </w:r>
    </w:p>
    <w:p w14:paraId="1E8ACBE9" w14:textId="77777777" w:rsidR="006B177C" w:rsidRPr="00EF1BA8" w:rsidRDefault="006B177C" w:rsidP="006B177C">
      <w:pPr>
        <w:spacing w:line="360" w:lineRule="auto"/>
        <w:ind w:firstLine="720"/>
        <w:jc w:val="both"/>
        <w:rPr>
          <w:rFonts w:ascii="Times New Roman" w:hAnsi="Times New Roman" w:cs="Times New Roman"/>
          <w:lang w:bidi="fa-IR"/>
        </w:rPr>
      </w:pPr>
      <w:r w:rsidRPr="00EF1BA8">
        <w:rPr>
          <w:rFonts w:ascii="Times New Roman" w:hAnsi="Times New Roman" w:cs="Times New Roman"/>
          <w:lang w:bidi="fa-IR"/>
        </w:rPr>
        <w:t xml:space="preserve">Williams’a göre beş yıl önce de dönemim müdürü </w:t>
      </w:r>
      <w:proofErr w:type="spellStart"/>
      <w:r w:rsidRPr="00EF1BA8">
        <w:rPr>
          <w:rFonts w:ascii="Times New Roman" w:hAnsi="Times New Roman" w:cs="Times New Roman"/>
          <w:lang w:bidi="fa-IR"/>
        </w:rPr>
        <w:t>Mr</w:t>
      </w:r>
      <w:proofErr w:type="spellEnd"/>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Hickman</w:t>
      </w:r>
      <w:proofErr w:type="spellEnd"/>
      <w:r w:rsidRPr="00EF1BA8">
        <w:rPr>
          <w:rFonts w:ascii="Times New Roman" w:hAnsi="Times New Roman" w:cs="Times New Roman"/>
          <w:lang w:bidi="fa-IR"/>
        </w:rPr>
        <w:t xml:space="preserve"> benzer bir durumla karşılaşmış</w:t>
      </w:r>
      <w:r>
        <w:rPr>
          <w:rFonts w:ascii="Times New Roman" w:hAnsi="Times New Roman" w:cs="Times New Roman"/>
          <w:lang w:bidi="fa-IR"/>
        </w:rPr>
        <w:t xml:space="preserve">tı; </w:t>
      </w:r>
      <w:r w:rsidRPr="00EF1BA8">
        <w:rPr>
          <w:rFonts w:ascii="Times New Roman" w:hAnsi="Times New Roman" w:cs="Times New Roman"/>
          <w:lang w:bidi="fa-IR"/>
        </w:rPr>
        <w:t>ne kendi</w:t>
      </w:r>
      <w:r>
        <w:rPr>
          <w:rFonts w:ascii="Times New Roman" w:hAnsi="Times New Roman" w:cs="Times New Roman"/>
          <w:lang w:bidi="fa-IR"/>
        </w:rPr>
        <w:t>sinin</w:t>
      </w:r>
      <w:r w:rsidRPr="00EF1BA8">
        <w:rPr>
          <w:rFonts w:ascii="Times New Roman" w:hAnsi="Times New Roman" w:cs="Times New Roman"/>
          <w:lang w:bidi="fa-IR"/>
        </w:rPr>
        <w:t xml:space="preserve"> ne de madencilerin maaşları ödenm</w:t>
      </w:r>
      <w:r>
        <w:rPr>
          <w:rFonts w:ascii="Times New Roman" w:hAnsi="Times New Roman" w:cs="Times New Roman"/>
          <w:lang w:bidi="fa-IR"/>
        </w:rPr>
        <w:t>em</w:t>
      </w:r>
      <w:r w:rsidRPr="00EF1BA8">
        <w:rPr>
          <w:rFonts w:ascii="Times New Roman" w:hAnsi="Times New Roman" w:cs="Times New Roman"/>
          <w:lang w:bidi="fa-IR"/>
        </w:rPr>
        <w:t xml:space="preserve">işti. </w:t>
      </w:r>
      <w:proofErr w:type="spellStart"/>
      <w:r w:rsidRPr="00EF1BA8">
        <w:rPr>
          <w:rFonts w:ascii="Times New Roman" w:hAnsi="Times New Roman" w:cs="Times New Roman"/>
          <w:lang w:bidi="fa-IR"/>
        </w:rPr>
        <w:t>Mr</w:t>
      </w:r>
      <w:proofErr w:type="spellEnd"/>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Hickman</w:t>
      </w:r>
      <w:proofErr w:type="spellEnd"/>
      <w:r w:rsidRPr="00EF1BA8">
        <w:rPr>
          <w:rFonts w:ascii="Times New Roman" w:hAnsi="Times New Roman" w:cs="Times New Roman"/>
          <w:lang w:bidi="fa-IR"/>
        </w:rPr>
        <w:t xml:space="preserve"> vapur biletini açık tarihli gidiş dönüş aldığı için Londra’ya dön</w:t>
      </w:r>
      <w:r>
        <w:rPr>
          <w:rFonts w:ascii="Times New Roman" w:hAnsi="Times New Roman" w:cs="Times New Roman"/>
          <w:lang w:bidi="fa-IR"/>
        </w:rPr>
        <w:t>ebilmişti</w:t>
      </w:r>
      <w:r w:rsidRPr="00EF1BA8">
        <w:rPr>
          <w:rFonts w:ascii="Times New Roman" w:hAnsi="Times New Roman" w:cs="Times New Roman"/>
          <w:lang w:bidi="fa-IR"/>
        </w:rPr>
        <w:t>. Şirket</w:t>
      </w:r>
      <w:r>
        <w:rPr>
          <w:rFonts w:ascii="Times New Roman" w:hAnsi="Times New Roman" w:cs="Times New Roman"/>
          <w:lang w:bidi="fa-IR"/>
        </w:rPr>
        <w:t xml:space="preserve">, </w:t>
      </w:r>
      <w:r w:rsidRPr="00EF1BA8">
        <w:rPr>
          <w:rFonts w:ascii="Times New Roman" w:hAnsi="Times New Roman" w:cs="Times New Roman"/>
          <w:lang w:bidi="fa-IR"/>
        </w:rPr>
        <w:t xml:space="preserve">o dönem madencilere borcu olan 300 poundu (330 </w:t>
      </w:r>
      <w:r>
        <w:rPr>
          <w:rFonts w:ascii="Times New Roman" w:hAnsi="Times New Roman" w:cs="Times New Roman"/>
          <w:lang w:bidi="fa-IR"/>
        </w:rPr>
        <w:t>l</w:t>
      </w:r>
      <w:r w:rsidRPr="00EF1BA8">
        <w:rPr>
          <w:rFonts w:ascii="Times New Roman" w:hAnsi="Times New Roman" w:cs="Times New Roman"/>
          <w:lang w:bidi="fa-IR"/>
        </w:rPr>
        <w:t xml:space="preserve">ira) ise </w:t>
      </w:r>
      <w:r w:rsidRPr="00EF1BA8">
        <w:rPr>
          <w:rFonts w:ascii="Times New Roman" w:hAnsi="Times New Roman" w:cs="Times New Roman"/>
          <w:lang w:bidi="fa-IR"/>
        </w:rPr>
        <w:lastRenderedPageBreak/>
        <w:t>ödememiş ve bu para hiç karşılanmamıştı. Bu ifadeden anlaşılan madenlerin işletilmesinde para darlığı sürek</w:t>
      </w:r>
      <w:r>
        <w:rPr>
          <w:rFonts w:ascii="Times New Roman" w:hAnsi="Times New Roman" w:cs="Times New Roman"/>
          <w:lang w:bidi="fa-IR"/>
        </w:rPr>
        <w:t>l</w:t>
      </w:r>
      <w:r w:rsidRPr="00EF1BA8">
        <w:rPr>
          <w:rFonts w:ascii="Times New Roman" w:hAnsi="Times New Roman" w:cs="Times New Roman"/>
          <w:lang w:bidi="fa-IR"/>
        </w:rPr>
        <w:t>i karşılaşılan ve giderilemeyen yapısal bir durumdu ve şirket bunu gidermenin yollarını aramıyordu. Geçmişte de yaşanan benzer olaylar düşünüldüğünde Williams’a göre “işçilerin ona karşı davranışları için haklı sebepleri vardı”</w:t>
      </w:r>
      <w:r w:rsidRPr="001D21C3">
        <w:rPr>
          <w:rFonts w:ascii="Times New Roman" w:hAnsi="Times New Roman" w:cs="Times New Roman"/>
          <w:noProof/>
          <w:lang w:bidi="fa-IR"/>
        </w:rPr>
        <w:t xml:space="preserve"> </w:t>
      </w:r>
      <w:r w:rsidRPr="00567E3B">
        <w:rPr>
          <w:rFonts w:ascii="Times New Roman" w:hAnsi="Times New Roman" w:cs="Times New Roman"/>
          <w:noProof/>
          <w:lang w:bidi="fa-IR"/>
        </w:rPr>
        <w:t>(FO 195-2094, no. 22, ek: Mr Williams’tan Konsolos Longsworth’a Mektup, 16.9.1901)</w:t>
      </w:r>
      <w:r w:rsidRPr="00EF1BA8">
        <w:rPr>
          <w:rFonts w:ascii="Times New Roman" w:hAnsi="Times New Roman" w:cs="Times New Roman"/>
          <w:lang w:bidi="fa-IR"/>
        </w:rPr>
        <w:t>.</w:t>
      </w:r>
    </w:p>
    <w:p w14:paraId="4DBD6FDA" w14:textId="77777777" w:rsidR="006B177C" w:rsidRPr="00EF1BA8" w:rsidRDefault="006B177C" w:rsidP="006B177C">
      <w:pPr>
        <w:spacing w:line="360" w:lineRule="auto"/>
        <w:jc w:val="both"/>
        <w:rPr>
          <w:rFonts w:ascii="Times New Roman" w:hAnsi="Times New Roman" w:cs="Times New Roman"/>
        </w:rPr>
      </w:pPr>
      <w:r w:rsidRPr="00EF1BA8">
        <w:rPr>
          <w:rFonts w:ascii="Times New Roman" w:hAnsi="Times New Roman" w:cs="Times New Roman"/>
        </w:rPr>
        <w:t xml:space="preserve">Konsolos </w:t>
      </w:r>
      <w:proofErr w:type="spellStart"/>
      <w:r w:rsidRPr="00EF1BA8">
        <w:rPr>
          <w:rFonts w:ascii="Times New Roman" w:hAnsi="Times New Roman" w:cs="Times New Roman"/>
        </w:rPr>
        <w:t>Longworth’un</w:t>
      </w:r>
      <w:proofErr w:type="spellEnd"/>
      <w:r w:rsidRPr="00EF1BA8">
        <w:rPr>
          <w:rFonts w:ascii="Times New Roman" w:hAnsi="Times New Roman" w:cs="Times New Roman"/>
        </w:rPr>
        <w:t xml:space="preserve"> elçilik ile paylaştığı mektuplar arasında,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konsolosa gönderdiği ve madenlerde çalışan 62 madencinin 31 Temmuz 1901 tarihli şikâyet dilekçesi de bulunmaktaydı. Dilekçe şu şekildeydi:</w:t>
      </w:r>
    </w:p>
    <w:p w14:paraId="7778DF99" w14:textId="77777777" w:rsidR="006B177C" w:rsidRPr="00EF1BA8" w:rsidRDefault="006B177C" w:rsidP="006B177C">
      <w:pPr>
        <w:spacing w:line="360" w:lineRule="auto"/>
        <w:ind w:left="851" w:right="284"/>
        <w:jc w:val="both"/>
        <w:rPr>
          <w:rFonts w:ascii="Times New Roman" w:hAnsi="Times New Roman" w:cs="Times New Roman"/>
          <w:i/>
          <w:iCs/>
        </w:rPr>
      </w:pPr>
      <w:r w:rsidRPr="00EF1BA8">
        <w:rPr>
          <w:rFonts w:ascii="Times New Roman" w:hAnsi="Times New Roman" w:cs="Times New Roman"/>
          <w:i/>
          <w:iCs/>
        </w:rPr>
        <w:t>Saygıdeğer beyefendi,</w:t>
      </w:r>
    </w:p>
    <w:p w14:paraId="7326F5E0" w14:textId="77777777" w:rsidR="006B177C" w:rsidRPr="00EF1BA8" w:rsidRDefault="006B177C" w:rsidP="006B177C">
      <w:pPr>
        <w:spacing w:line="360" w:lineRule="auto"/>
        <w:ind w:left="851" w:right="284"/>
        <w:jc w:val="both"/>
        <w:rPr>
          <w:rFonts w:ascii="Times New Roman" w:hAnsi="Times New Roman" w:cs="Times New Roman"/>
          <w:i/>
          <w:iCs/>
        </w:rPr>
      </w:pPr>
      <w:proofErr w:type="spellStart"/>
      <w:r w:rsidRPr="00EF1BA8">
        <w:rPr>
          <w:rFonts w:ascii="Times New Roman" w:hAnsi="Times New Roman" w:cs="Times New Roman"/>
          <w:i/>
          <w:iCs/>
        </w:rPr>
        <w:t>Asia</w:t>
      </w:r>
      <w:proofErr w:type="spellEnd"/>
      <w:r w:rsidRPr="00EF1BA8">
        <w:rPr>
          <w:rFonts w:ascii="Times New Roman" w:hAnsi="Times New Roman" w:cs="Times New Roman"/>
          <w:i/>
          <w:iCs/>
        </w:rPr>
        <w:t xml:space="preserve"> </w:t>
      </w:r>
      <w:proofErr w:type="spellStart"/>
      <w:r w:rsidRPr="00EF1BA8">
        <w:rPr>
          <w:rFonts w:ascii="Times New Roman" w:hAnsi="Times New Roman" w:cs="Times New Roman"/>
          <w:i/>
          <w:iCs/>
        </w:rPr>
        <w:t>Minor</w:t>
      </w:r>
      <w:proofErr w:type="spellEnd"/>
      <w:r w:rsidRPr="00EF1BA8">
        <w:rPr>
          <w:rFonts w:ascii="Times New Roman" w:hAnsi="Times New Roman" w:cs="Times New Roman"/>
          <w:i/>
          <w:iCs/>
        </w:rPr>
        <w:t xml:space="preserve"> </w:t>
      </w:r>
      <w:proofErr w:type="spellStart"/>
      <w:r w:rsidRPr="00EF1BA8">
        <w:rPr>
          <w:rFonts w:ascii="Times New Roman" w:hAnsi="Times New Roman" w:cs="Times New Roman"/>
          <w:i/>
          <w:iCs/>
        </w:rPr>
        <w:t>Company</w:t>
      </w:r>
      <w:proofErr w:type="spellEnd"/>
      <w:r w:rsidRPr="00EF1BA8">
        <w:rPr>
          <w:rFonts w:ascii="Times New Roman" w:hAnsi="Times New Roman" w:cs="Times New Roman"/>
          <w:i/>
          <w:iCs/>
        </w:rPr>
        <w:t xml:space="preserve"> </w:t>
      </w:r>
      <w:proofErr w:type="spellStart"/>
      <w:r w:rsidRPr="00EF1BA8">
        <w:rPr>
          <w:rFonts w:ascii="Times New Roman" w:hAnsi="Times New Roman" w:cs="Times New Roman"/>
          <w:i/>
          <w:iCs/>
        </w:rPr>
        <w:t>Ltd’nin</w:t>
      </w:r>
      <w:proofErr w:type="spellEnd"/>
      <w:r w:rsidRPr="00EF1BA8">
        <w:rPr>
          <w:rFonts w:ascii="Times New Roman" w:hAnsi="Times New Roman" w:cs="Times New Roman"/>
          <w:i/>
          <w:iCs/>
        </w:rPr>
        <w:t xml:space="preserve"> çalışanları olan bizler, şirkete geçen yılın </w:t>
      </w:r>
      <w:r w:rsidRPr="00EF1BA8">
        <w:rPr>
          <w:rFonts w:ascii="Times New Roman" w:hAnsi="Times New Roman" w:cs="Times New Roman"/>
          <w:i/>
          <w:iCs/>
          <w:lang w:bidi="fa-IR"/>
        </w:rPr>
        <w:t>[1900]</w:t>
      </w:r>
      <w:r w:rsidRPr="00EF1BA8">
        <w:rPr>
          <w:rFonts w:ascii="Times New Roman" w:hAnsi="Times New Roman" w:cs="Times New Roman"/>
          <w:i/>
          <w:iCs/>
        </w:rPr>
        <w:t xml:space="preserve"> Eylül ayından itibaren maaşlarımız için </w:t>
      </w:r>
      <w:proofErr w:type="spellStart"/>
      <w:r w:rsidRPr="00EF1BA8">
        <w:rPr>
          <w:rFonts w:ascii="Times New Roman" w:hAnsi="Times New Roman" w:cs="Times New Roman"/>
          <w:i/>
          <w:iCs/>
        </w:rPr>
        <w:t>müteaddiden</w:t>
      </w:r>
      <w:proofErr w:type="spellEnd"/>
      <w:r w:rsidRPr="00EF1BA8">
        <w:rPr>
          <w:rFonts w:ascii="Times New Roman" w:hAnsi="Times New Roman" w:cs="Times New Roman"/>
          <w:i/>
          <w:iCs/>
        </w:rPr>
        <w:t xml:space="preserve"> başvurduk fakat hiçbir karşılık hatta uzatılmış müddette ödeneceğine</w:t>
      </w:r>
      <w:r>
        <w:rPr>
          <w:rFonts w:ascii="Times New Roman" w:hAnsi="Times New Roman" w:cs="Times New Roman"/>
          <w:i/>
          <w:iCs/>
        </w:rPr>
        <w:t xml:space="preserve"> dair</w:t>
      </w:r>
      <w:r w:rsidRPr="00EF1BA8">
        <w:rPr>
          <w:rFonts w:ascii="Times New Roman" w:hAnsi="Times New Roman" w:cs="Times New Roman"/>
          <w:i/>
          <w:iCs/>
        </w:rPr>
        <w:t xml:space="preserve"> bir söz dahi alamadık. Biz, hepimiz fakir emekçileriz ve çalışıp kazandığımız maaşlarımız verilmediği için ihtiyaç ve açlıktan </w:t>
      </w:r>
      <w:proofErr w:type="spellStart"/>
      <w:r w:rsidRPr="00EF1BA8">
        <w:rPr>
          <w:rFonts w:ascii="Times New Roman" w:hAnsi="Times New Roman" w:cs="Times New Roman"/>
          <w:i/>
          <w:iCs/>
        </w:rPr>
        <w:t>ızdırap</w:t>
      </w:r>
      <w:proofErr w:type="spellEnd"/>
      <w:r w:rsidRPr="00EF1BA8">
        <w:rPr>
          <w:rFonts w:ascii="Times New Roman" w:hAnsi="Times New Roman" w:cs="Times New Roman"/>
          <w:i/>
          <w:iCs/>
        </w:rPr>
        <w:t xml:space="preserve"> çekmekteyiz. Şirkete taleplerimizi karşılaması için bütün olasılık ve zamanı verdiğimizi düşünüyoruz. Sadece taleplerimizi </w:t>
      </w:r>
      <w:proofErr w:type="spellStart"/>
      <w:r w:rsidRPr="00EF1BA8">
        <w:rPr>
          <w:rFonts w:ascii="Times New Roman" w:hAnsi="Times New Roman" w:cs="Times New Roman"/>
          <w:i/>
          <w:iCs/>
        </w:rPr>
        <w:t>gözardı</w:t>
      </w:r>
      <w:proofErr w:type="spellEnd"/>
      <w:r w:rsidRPr="00EF1BA8">
        <w:rPr>
          <w:rFonts w:ascii="Times New Roman" w:hAnsi="Times New Roman" w:cs="Times New Roman"/>
          <w:i/>
          <w:iCs/>
        </w:rPr>
        <w:t xml:space="preserve"> edip böylece bizi muhtaç bir halde bırakmıyorlar aynı zamanda masraflarımızı karşılamak için paraya olan ihtiyacımızdan dolayı hayatımızı başka yollarla kazanma çabalarımızı da engelliyorlar. Şu anda açlıktan sebata doğru ilerleyen bir doruk </w:t>
      </w:r>
      <w:r w:rsidRPr="0058580F">
        <w:rPr>
          <w:rFonts w:ascii="Times New Roman" w:hAnsi="Times New Roman" w:cs="Times New Roman"/>
          <w:i/>
          <w:iCs/>
        </w:rPr>
        <w:t>noktasındayız</w:t>
      </w:r>
      <w:r w:rsidRPr="00EF1BA8">
        <w:rPr>
          <w:rFonts w:ascii="Times New Roman" w:hAnsi="Times New Roman" w:cs="Times New Roman"/>
          <w:i/>
          <w:iCs/>
        </w:rPr>
        <w:t xml:space="preserve"> ve siz, İngiliz konsolosu olarak İngiliz ticaretini temsil ettiğiniz için, makullüğünü sizin temsil ettiğiniz bu şirkete karşı haklarımızı koruyup güven altına almanız ve her türlü yardımı yapanız için dua ediyoruz. Ayrıca şirketin, müdürümüz </w:t>
      </w:r>
      <w:proofErr w:type="spellStart"/>
      <w:r w:rsidRPr="00EF1BA8">
        <w:rPr>
          <w:rFonts w:ascii="Times New Roman" w:hAnsi="Times New Roman" w:cs="Times New Roman"/>
          <w:i/>
          <w:iCs/>
        </w:rPr>
        <w:t>Mr</w:t>
      </w:r>
      <w:proofErr w:type="spellEnd"/>
      <w:r w:rsidRPr="00EF1BA8">
        <w:rPr>
          <w:rFonts w:ascii="Times New Roman" w:hAnsi="Times New Roman" w:cs="Times New Roman"/>
          <w:i/>
          <w:iCs/>
        </w:rPr>
        <w:t>. Williams’a İngiltere</w:t>
      </w:r>
      <w:r>
        <w:rPr>
          <w:rFonts w:ascii="Times New Roman" w:hAnsi="Times New Roman" w:cs="Times New Roman"/>
          <w:i/>
          <w:iCs/>
        </w:rPr>
        <w:t>[‘ye]</w:t>
      </w:r>
      <w:r w:rsidRPr="00EF1BA8">
        <w:rPr>
          <w:rFonts w:ascii="Times New Roman" w:hAnsi="Times New Roman" w:cs="Times New Roman"/>
          <w:i/>
          <w:iCs/>
        </w:rPr>
        <w:t xml:space="preserve"> dönmesi için talimat verdiğinin farkındayız. Fakat yaklaşık 718 pound [790 lira</w:t>
      </w:r>
      <w:r w:rsidRPr="00EF1BA8">
        <w:rPr>
          <w:rFonts w:ascii="Times New Roman" w:hAnsi="Times New Roman" w:cs="Times New Roman"/>
          <w:i/>
          <w:iCs/>
          <w:lang w:bidi="fa-IR"/>
        </w:rPr>
        <w:t>]</w:t>
      </w:r>
      <w:r w:rsidRPr="00EF1BA8">
        <w:rPr>
          <w:rFonts w:ascii="Times New Roman" w:hAnsi="Times New Roman" w:cs="Times New Roman"/>
          <w:i/>
          <w:iCs/>
        </w:rPr>
        <w:t xml:space="preserve"> olan talebimizin karşılanacağına dair sizden bir garanti almadan onu </w:t>
      </w:r>
      <w:r w:rsidRPr="00EF1BA8">
        <w:rPr>
          <w:rFonts w:ascii="Times New Roman" w:hAnsi="Times New Roman" w:cs="Times New Roman"/>
          <w:i/>
          <w:iCs/>
          <w:lang w:bidi="fa-IR"/>
        </w:rPr>
        <w:t>[</w:t>
      </w:r>
      <w:proofErr w:type="spellStart"/>
      <w:r w:rsidRPr="00EF1BA8">
        <w:rPr>
          <w:rFonts w:ascii="Times New Roman" w:hAnsi="Times New Roman" w:cs="Times New Roman"/>
          <w:i/>
          <w:iCs/>
          <w:lang w:bidi="fa-IR"/>
        </w:rPr>
        <w:t>Mr</w:t>
      </w:r>
      <w:proofErr w:type="spellEnd"/>
      <w:r w:rsidRPr="00EF1BA8">
        <w:rPr>
          <w:rFonts w:ascii="Times New Roman" w:hAnsi="Times New Roman" w:cs="Times New Roman"/>
          <w:i/>
          <w:iCs/>
          <w:lang w:bidi="fa-IR"/>
        </w:rPr>
        <w:t>. Williams]</w:t>
      </w:r>
      <w:r w:rsidRPr="00EF1BA8">
        <w:rPr>
          <w:rFonts w:ascii="Times New Roman" w:hAnsi="Times New Roman" w:cs="Times New Roman"/>
          <w:i/>
          <w:iCs/>
        </w:rPr>
        <w:t xml:space="preserve"> teminat amacıyla alıkoymak zorunda olduğumuzu hissediyoruz. Aşağıdaki isimler bu paranın alacaklılarıdır.</w:t>
      </w:r>
    </w:p>
    <w:p w14:paraId="38B397F9" w14:textId="77777777" w:rsidR="006B177C" w:rsidRPr="009A55D5" w:rsidRDefault="006B177C" w:rsidP="006B177C">
      <w:pPr>
        <w:spacing w:line="360" w:lineRule="auto"/>
        <w:ind w:left="851" w:right="284" w:hanging="131"/>
        <w:jc w:val="both"/>
        <w:rPr>
          <w:rFonts w:ascii="Times New Roman" w:hAnsi="Times New Roman" w:cs="Times New Roman"/>
          <w:i/>
          <w:iCs/>
        </w:rPr>
      </w:pPr>
      <w:r>
        <w:rPr>
          <w:rFonts w:ascii="Times New Roman" w:hAnsi="Times New Roman" w:cs="Times New Roman"/>
          <w:i/>
          <w:iCs/>
        </w:rPr>
        <w:t xml:space="preserve">   </w:t>
      </w:r>
      <w:r w:rsidRPr="00EF1BA8">
        <w:rPr>
          <w:rFonts w:ascii="Times New Roman" w:hAnsi="Times New Roman" w:cs="Times New Roman"/>
          <w:i/>
          <w:iCs/>
        </w:rPr>
        <w:t xml:space="preserve">Size güvenen </w:t>
      </w:r>
      <w:proofErr w:type="spellStart"/>
      <w:r w:rsidRPr="00EF1BA8">
        <w:rPr>
          <w:rFonts w:ascii="Times New Roman" w:hAnsi="Times New Roman" w:cs="Times New Roman"/>
          <w:i/>
          <w:iCs/>
        </w:rPr>
        <w:t>müstedîler</w:t>
      </w:r>
      <w:proofErr w:type="spellEnd"/>
      <w:r>
        <w:rPr>
          <w:rFonts w:ascii="Times New Roman" w:hAnsi="Times New Roman" w:cs="Times New Roman"/>
          <w:i/>
          <w:iCs/>
        </w:rPr>
        <w:t xml:space="preserve"> </w:t>
      </w:r>
      <w:r w:rsidRPr="009A55D5">
        <w:rPr>
          <w:rFonts w:ascii="Times New Roman" w:hAnsi="Times New Roman" w:cs="Times New Roman"/>
        </w:rPr>
        <w:t>(</w:t>
      </w:r>
      <w:r w:rsidRPr="00B87120">
        <w:rPr>
          <w:rFonts w:ascii="Times New Roman" w:hAnsi="Times New Roman" w:cs="Times New Roman"/>
          <w:noProof/>
        </w:rPr>
        <w:t>FO 195-2094, no. 22, ek: Licesi Madeni Madenicilerinden Konsolos Longworth’a Mektup, 31.7.1901)</w:t>
      </w:r>
    </w:p>
    <w:p w14:paraId="5CDA0033"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Arzuhaller Osmanlı devlet geleneğinde devlet ile tebaa arasındaki en temel ilişki kurma biçimlerinden biridir</w:t>
      </w:r>
      <w:r w:rsidRPr="000917F6">
        <w:rPr>
          <w:rFonts w:ascii="Times New Roman" w:hAnsi="Times New Roman" w:cs="Times New Roman"/>
        </w:rPr>
        <w:t xml:space="preserve"> </w:t>
      </w:r>
      <w:r w:rsidRPr="00EF1BA8">
        <w:rPr>
          <w:rFonts w:ascii="Times New Roman" w:hAnsi="Times New Roman" w:cs="Times New Roman"/>
          <w:noProof/>
        </w:rPr>
        <w:t>(İnalcık, 1988)</w:t>
      </w:r>
      <w:r w:rsidRPr="00EF1BA8">
        <w:rPr>
          <w:rFonts w:ascii="Times New Roman" w:hAnsi="Times New Roman" w:cs="Times New Roman"/>
        </w:rPr>
        <w:t>. Emekçilerin de yaygın bir biçimde arzuhaller ile hak arayışlarında bulundukları bilinmektedir ve tarihçiler için arzuha</w:t>
      </w:r>
      <w:r w:rsidRPr="000917F6">
        <w:rPr>
          <w:rFonts w:ascii="Times New Roman" w:hAnsi="Times New Roman" w:cs="Times New Roman"/>
        </w:rPr>
        <w:t>l</w:t>
      </w:r>
      <w:r w:rsidRPr="00EF1BA8">
        <w:rPr>
          <w:rFonts w:ascii="Times New Roman" w:hAnsi="Times New Roman" w:cs="Times New Roman"/>
        </w:rPr>
        <w:t>ler sıradan insanların ve kamuoyunun seslerine ulaşmanın en önemli araçlarından biridir</w:t>
      </w:r>
      <w:r w:rsidRPr="000917F6">
        <w:rPr>
          <w:rFonts w:ascii="Times New Roman" w:hAnsi="Times New Roman" w:cs="Times New Roman"/>
        </w:rPr>
        <w:t xml:space="preserve"> </w:t>
      </w:r>
      <w:r w:rsidRPr="00EF1BA8">
        <w:rPr>
          <w:rFonts w:ascii="Times New Roman" w:hAnsi="Times New Roman" w:cs="Times New Roman"/>
          <w:noProof/>
        </w:rPr>
        <w:t>(Ben-Bassat, 2013)</w:t>
      </w:r>
      <w:r w:rsidRPr="00EF1BA8">
        <w:rPr>
          <w:rFonts w:ascii="Times New Roman" w:hAnsi="Times New Roman" w:cs="Times New Roman"/>
        </w:rPr>
        <w:t xml:space="preserve">. Arzuhallerde kullanılan dil ve arzuhali kimin metin haline getirdiği, iktidarla kurulan ilişkide temel unsur olduğu için bir sorun olarak karşımıza çıkar. </w:t>
      </w:r>
      <w:r w:rsidRPr="000917F6">
        <w:rPr>
          <w:rFonts w:ascii="Times New Roman" w:hAnsi="Times New Roman" w:cs="Times New Roman"/>
        </w:rPr>
        <w:lastRenderedPageBreak/>
        <w:t xml:space="preserve">Bu </w:t>
      </w:r>
      <w:r w:rsidRPr="00EF1BA8">
        <w:rPr>
          <w:rFonts w:ascii="Times New Roman" w:hAnsi="Times New Roman" w:cs="Times New Roman"/>
        </w:rPr>
        <w:t>arzuhal</w:t>
      </w:r>
      <w:r w:rsidRPr="000917F6">
        <w:rPr>
          <w:rFonts w:ascii="Times New Roman" w:hAnsi="Times New Roman" w:cs="Times New Roman"/>
        </w:rPr>
        <w:t>i</w:t>
      </w:r>
      <w:r w:rsidRPr="00EF1BA8">
        <w:rPr>
          <w:rFonts w:ascii="Times New Roman" w:hAnsi="Times New Roman" w:cs="Times New Roman"/>
        </w:rPr>
        <w:t xml:space="preserve"> İngiliz konsolosluğuna hitaben yaz</w:t>
      </w:r>
      <w:r w:rsidRPr="000917F6">
        <w:rPr>
          <w:rFonts w:ascii="Times New Roman" w:hAnsi="Times New Roman" w:cs="Times New Roman"/>
        </w:rPr>
        <w:t>arak</w:t>
      </w:r>
      <w:r w:rsidRPr="00EF1BA8">
        <w:rPr>
          <w:rFonts w:ascii="Times New Roman" w:hAnsi="Times New Roman" w:cs="Times New Roman"/>
        </w:rPr>
        <w:t xml:space="preserve"> madenciler</w:t>
      </w:r>
      <w:r w:rsidRPr="000917F6">
        <w:rPr>
          <w:rFonts w:ascii="Times New Roman" w:hAnsi="Times New Roman" w:cs="Times New Roman"/>
        </w:rPr>
        <w:t>,</w:t>
      </w:r>
      <w:r w:rsidRPr="00EF1BA8">
        <w:rPr>
          <w:rFonts w:ascii="Times New Roman" w:hAnsi="Times New Roman" w:cs="Times New Roman"/>
        </w:rPr>
        <w:t xml:space="preserve"> genel olarak İngilizlerin yaptığı ticaretten özel olarak da İngiliz şirketinin faaliyetlerinden </w:t>
      </w:r>
      <w:r w:rsidRPr="000917F6">
        <w:rPr>
          <w:rFonts w:ascii="Times New Roman" w:hAnsi="Times New Roman" w:cs="Times New Roman"/>
        </w:rPr>
        <w:t xml:space="preserve">konsolosun </w:t>
      </w:r>
      <w:r w:rsidRPr="00EF1BA8">
        <w:rPr>
          <w:rFonts w:ascii="Times New Roman" w:hAnsi="Times New Roman" w:cs="Times New Roman"/>
        </w:rPr>
        <w:t xml:space="preserve">sorumlu olduğunu vurgulamışlardır. </w:t>
      </w:r>
      <w:r w:rsidRPr="00B87120">
        <w:rPr>
          <w:rFonts w:ascii="Times New Roman" w:hAnsi="Times New Roman" w:cs="Times New Roman"/>
        </w:rPr>
        <w:t>Konsolostan maaşlarını ödemeyen İngiliz şirketiyle aracı olarak görüşmesini ve bu duruma bir çözüm getirmesini rica etmektedirler.</w:t>
      </w:r>
      <w:r>
        <w:rPr>
          <w:rFonts w:ascii="Times New Roman" w:hAnsi="Times New Roman" w:cs="Times New Roman"/>
        </w:rPr>
        <w:t xml:space="preserve"> </w:t>
      </w:r>
      <w:r w:rsidRPr="00EF1BA8">
        <w:rPr>
          <w:rFonts w:ascii="Times New Roman" w:hAnsi="Times New Roman" w:cs="Times New Roman"/>
        </w:rPr>
        <w:t>Ayrıca</w:t>
      </w:r>
      <w:r w:rsidRPr="000917F6">
        <w:rPr>
          <w:rFonts w:ascii="Times New Roman" w:hAnsi="Times New Roman" w:cs="Times New Roman"/>
        </w:rPr>
        <w:t>,</w:t>
      </w:r>
      <w:r w:rsidRPr="00EF1BA8">
        <w:rPr>
          <w:rFonts w:ascii="Times New Roman" w:hAnsi="Times New Roman" w:cs="Times New Roman"/>
        </w:rPr>
        <w:t xml:space="preserve"> yine Britanya vatandaşı olan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Williams’ı rehin tuttuklarını da konsolosa bildirerek </w:t>
      </w:r>
      <w:r w:rsidRPr="000917F6">
        <w:rPr>
          <w:rFonts w:ascii="Times New Roman" w:hAnsi="Times New Roman" w:cs="Times New Roman"/>
        </w:rPr>
        <w:t xml:space="preserve">ona </w:t>
      </w:r>
      <w:r w:rsidRPr="00EF1BA8">
        <w:rPr>
          <w:rFonts w:ascii="Times New Roman" w:hAnsi="Times New Roman" w:cs="Times New Roman"/>
        </w:rPr>
        <w:t xml:space="preserve">durumun ciddiyetini </w:t>
      </w:r>
      <w:r w:rsidRPr="000917F6">
        <w:rPr>
          <w:rFonts w:ascii="Times New Roman" w:hAnsi="Times New Roman" w:cs="Times New Roman"/>
        </w:rPr>
        <w:t>göstermeyi</w:t>
      </w:r>
      <w:r w:rsidRPr="00EF1BA8">
        <w:rPr>
          <w:rFonts w:ascii="Times New Roman" w:hAnsi="Times New Roman" w:cs="Times New Roman"/>
        </w:rPr>
        <w:t xml:space="preserve"> amaçladıkları çok muhtemeldir. Dilekçe muhtemelen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kendisi tarafın</w:t>
      </w:r>
      <w:r w:rsidRPr="000917F6">
        <w:rPr>
          <w:rFonts w:ascii="Times New Roman" w:hAnsi="Times New Roman" w:cs="Times New Roman"/>
        </w:rPr>
        <w:t>d</w:t>
      </w:r>
      <w:r w:rsidRPr="00EF1BA8">
        <w:rPr>
          <w:rFonts w:ascii="Times New Roman" w:hAnsi="Times New Roman" w:cs="Times New Roman"/>
        </w:rPr>
        <w:t>an kaleme alınmış</w:t>
      </w:r>
      <w:r w:rsidRPr="000917F6">
        <w:rPr>
          <w:rFonts w:ascii="Times New Roman" w:hAnsi="Times New Roman" w:cs="Times New Roman"/>
        </w:rPr>
        <w:t>tır;</w:t>
      </w:r>
      <w:r w:rsidRPr="00EF1BA8">
        <w:rPr>
          <w:rFonts w:ascii="Times New Roman" w:hAnsi="Times New Roman" w:cs="Times New Roman"/>
        </w:rPr>
        <w:t xml:space="preserve"> en azından </w:t>
      </w:r>
      <w:r w:rsidRPr="000917F6">
        <w:rPr>
          <w:rFonts w:ascii="Times New Roman" w:hAnsi="Times New Roman" w:cs="Times New Roman"/>
        </w:rPr>
        <w:t xml:space="preserve">dilekçenin </w:t>
      </w:r>
      <w:r w:rsidRPr="00EF1BA8">
        <w:rPr>
          <w:rFonts w:ascii="Times New Roman" w:hAnsi="Times New Roman" w:cs="Times New Roman"/>
        </w:rPr>
        <w:t xml:space="preserve">çevirisini </w:t>
      </w:r>
      <w:proofErr w:type="spellStart"/>
      <w:r w:rsidRPr="000917F6">
        <w:rPr>
          <w:rFonts w:ascii="Times New Roman" w:hAnsi="Times New Roman" w:cs="Times New Roman"/>
        </w:rPr>
        <w:t>Mr</w:t>
      </w:r>
      <w:proofErr w:type="spellEnd"/>
      <w:r w:rsidRPr="000917F6">
        <w:rPr>
          <w:rFonts w:ascii="Times New Roman" w:hAnsi="Times New Roman" w:cs="Times New Roman"/>
        </w:rPr>
        <w:t xml:space="preserve">. Williams </w:t>
      </w:r>
      <w:r w:rsidRPr="00EF1BA8">
        <w:rPr>
          <w:rFonts w:ascii="Times New Roman" w:hAnsi="Times New Roman" w:cs="Times New Roman"/>
        </w:rPr>
        <w:t xml:space="preserve">yapmıştır. Dilekçenin İngiliz konsolosuna yazılmasının bir sebebi aşağıda ayrıntılı görüleceği üzere Giresun Belediye Başkanı </w:t>
      </w:r>
      <w:proofErr w:type="spellStart"/>
      <w:r w:rsidRPr="00EF1BA8">
        <w:rPr>
          <w:rFonts w:ascii="Times New Roman" w:hAnsi="Times New Roman" w:cs="Times New Roman"/>
        </w:rPr>
        <w:t>Konstantinidis</w:t>
      </w:r>
      <w:proofErr w:type="spellEnd"/>
      <w:r w:rsidRPr="00EF1BA8">
        <w:rPr>
          <w:rFonts w:ascii="Times New Roman" w:hAnsi="Times New Roman" w:cs="Times New Roman"/>
        </w:rPr>
        <w:t xml:space="preserve"> Paşa gibi yörenin ileri gelenleriyle şirket merkezinin çok iyi ilişkileri olması olabilir. Bu sebeple işçiler </w:t>
      </w:r>
      <w:proofErr w:type="spellStart"/>
      <w:r w:rsidRPr="00EF1BA8">
        <w:rPr>
          <w:rFonts w:ascii="Times New Roman" w:hAnsi="Times New Roman" w:cs="Times New Roman"/>
        </w:rPr>
        <w:t>Konstantinidis</w:t>
      </w:r>
      <w:proofErr w:type="spellEnd"/>
      <w:r w:rsidRPr="00EF1BA8">
        <w:rPr>
          <w:rFonts w:ascii="Times New Roman" w:hAnsi="Times New Roman" w:cs="Times New Roman"/>
        </w:rPr>
        <w:t xml:space="preserve"> Paşa gibi yerel eşrafın nüfuzuna karşı konsolosun aracılığından faydalanmak istemiş olabilirler. Kısacası John </w:t>
      </w:r>
      <w:proofErr w:type="spellStart"/>
      <w:r w:rsidRPr="00EF1BA8">
        <w:rPr>
          <w:rFonts w:ascii="Times New Roman" w:hAnsi="Times New Roman" w:cs="Times New Roman"/>
        </w:rPr>
        <w:t>Chalcraft’ın</w:t>
      </w:r>
      <w:proofErr w:type="spellEnd"/>
      <w:r w:rsidRPr="00EF1BA8">
        <w:rPr>
          <w:rFonts w:ascii="Times New Roman" w:hAnsi="Times New Roman" w:cs="Times New Roman"/>
        </w:rPr>
        <w:t xml:space="preserve"> aynı dönemde Mısır köylülerinin dilekçelerinde incelediği üzere madunlar da konuşabilirler ve güç sahiplerinin pratik ve söylemlerini anlayıp onlarla diyalog kurarak onları kendi sorunlarının içine çekmeyi başarabilirler</w:t>
      </w:r>
      <w:r w:rsidRPr="000917F6">
        <w:rPr>
          <w:rFonts w:ascii="Times New Roman" w:hAnsi="Times New Roman" w:cs="Times New Roman"/>
        </w:rPr>
        <w:t xml:space="preserve"> </w:t>
      </w:r>
      <w:r w:rsidRPr="00EF1BA8">
        <w:rPr>
          <w:rFonts w:ascii="Times New Roman" w:hAnsi="Times New Roman" w:cs="Times New Roman"/>
          <w:noProof/>
        </w:rPr>
        <w:t>(Chalcraft, 2005)</w:t>
      </w:r>
      <w:r w:rsidRPr="00EF1BA8">
        <w:rPr>
          <w:rFonts w:ascii="Times New Roman" w:hAnsi="Times New Roman" w:cs="Times New Roman"/>
        </w:rPr>
        <w:t xml:space="preserve">. </w:t>
      </w:r>
      <w:proofErr w:type="spellStart"/>
      <w:r w:rsidRPr="00EF1BA8">
        <w:rPr>
          <w:rFonts w:ascii="Times New Roman" w:hAnsi="Times New Roman" w:cs="Times New Roman"/>
        </w:rPr>
        <w:t>Licese’deki</w:t>
      </w:r>
      <w:proofErr w:type="spellEnd"/>
      <w:r w:rsidRPr="00EF1BA8">
        <w:rPr>
          <w:rFonts w:ascii="Times New Roman" w:hAnsi="Times New Roman" w:cs="Times New Roman"/>
        </w:rPr>
        <w:t xml:space="preserve"> madencilerin de en büyük amaçları konsolosu alacak sorunu</w:t>
      </w:r>
      <w:r w:rsidRPr="000917F6">
        <w:rPr>
          <w:rFonts w:ascii="Times New Roman" w:hAnsi="Times New Roman" w:cs="Times New Roman"/>
        </w:rPr>
        <w:t>nu</w:t>
      </w:r>
      <w:r w:rsidRPr="00EF1BA8">
        <w:rPr>
          <w:rFonts w:ascii="Times New Roman" w:hAnsi="Times New Roman" w:cs="Times New Roman"/>
        </w:rPr>
        <w:t>n içine çekmektir.</w:t>
      </w:r>
    </w:p>
    <w:p w14:paraId="32468F14" w14:textId="77777777" w:rsidR="006B177C" w:rsidRPr="009C79AC"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 xml:space="preserve">Konsolos </w:t>
      </w:r>
      <w:proofErr w:type="spellStart"/>
      <w:r w:rsidRPr="00EF1BA8">
        <w:rPr>
          <w:rFonts w:ascii="Times New Roman" w:hAnsi="Times New Roman" w:cs="Times New Roman"/>
        </w:rPr>
        <w:t>Longworth</w:t>
      </w:r>
      <w:proofErr w:type="spellEnd"/>
      <w:r w:rsidRPr="00EF1BA8">
        <w:rPr>
          <w:rFonts w:ascii="Times New Roman" w:hAnsi="Times New Roman" w:cs="Times New Roman"/>
        </w:rPr>
        <w:t xml:space="preserve">, bu dilekçenin kopyasını </w:t>
      </w:r>
      <w:r w:rsidRPr="00C8421E">
        <w:rPr>
          <w:rFonts w:ascii="Times New Roman" w:hAnsi="Times New Roman" w:cs="Times New Roman"/>
        </w:rPr>
        <w:t xml:space="preserve">İstanbul’a gönderirken </w:t>
      </w:r>
      <w:proofErr w:type="spellStart"/>
      <w:r w:rsidRPr="00C8421E">
        <w:rPr>
          <w:rFonts w:ascii="Times New Roman" w:hAnsi="Times New Roman" w:cs="Times New Roman"/>
        </w:rPr>
        <w:t>müstedîlerin</w:t>
      </w:r>
      <w:proofErr w:type="spellEnd"/>
      <w:r w:rsidRPr="00C8421E">
        <w:rPr>
          <w:rFonts w:ascii="Times New Roman" w:hAnsi="Times New Roman" w:cs="Times New Roman"/>
        </w:rPr>
        <w:t xml:space="preserve"> isimlerini tek tek yazmamıştır ama 68 Rum ve 3 Türkün isminin olduğunu belirtmiştir. Bu durumda madenlerden çalışanların sayılarının düzenli şekilde düştüğünü ve yukarıda zikredilen Sivas konsolosu </w:t>
      </w:r>
      <w:proofErr w:type="spellStart"/>
      <w:r w:rsidRPr="00C8421E">
        <w:rPr>
          <w:rFonts w:ascii="Times New Roman" w:hAnsi="Times New Roman" w:cs="Times New Roman"/>
        </w:rPr>
        <w:t>Jewet’in</w:t>
      </w:r>
      <w:proofErr w:type="spellEnd"/>
      <w:r w:rsidRPr="00C8421E">
        <w:rPr>
          <w:rFonts w:ascii="Times New Roman" w:hAnsi="Times New Roman" w:cs="Times New Roman"/>
        </w:rPr>
        <w:t xml:space="preserve"> raporundaki beklentinin aksine madenlerdeki yatırım ve iş miktarının azaldığını söyleyebiliriz.</w:t>
      </w:r>
      <w:r w:rsidRPr="009C79AC">
        <w:rPr>
          <w:rFonts w:ascii="Times New Roman" w:hAnsi="Times New Roman" w:cs="Times New Roman"/>
        </w:rPr>
        <w:t xml:space="preserve"> </w:t>
      </w:r>
    </w:p>
    <w:p w14:paraId="57EBB0FB" w14:textId="77777777" w:rsidR="006B177C" w:rsidRPr="009C79AC" w:rsidRDefault="006B177C" w:rsidP="006B177C">
      <w:pPr>
        <w:spacing w:line="360" w:lineRule="auto"/>
        <w:ind w:firstLine="720"/>
        <w:jc w:val="both"/>
        <w:rPr>
          <w:rFonts w:ascii="Times New Roman" w:hAnsi="Times New Roman" w:cs="Times New Roman"/>
        </w:rPr>
      </w:pPr>
      <w:proofErr w:type="spellStart"/>
      <w:r w:rsidRPr="009C79AC">
        <w:rPr>
          <w:rFonts w:ascii="Times New Roman" w:hAnsi="Times New Roman" w:cs="Times New Roman"/>
        </w:rPr>
        <w:t>Mr</w:t>
      </w:r>
      <w:proofErr w:type="spellEnd"/>
      <w:r w:rsidRPr="009C79AC">
        <w:rPr>
          <w:rFonts w:ascii="Times New Roman" w:hAnsi="Times New Roman" w:cs="Times New Roman"/>
        </w:rPr>
        <w:t xml:space="preserve">. Williams ayrıca şirketin sekreteri </w:t>
      </w:r>
      <w:proofErr w:type="spellStart"/>
      <w:r w:rsidRPr="009C79AC">
        <w:rPr>
          <w:rFonts w:ascii="Times New Roman" w:hAnsi="Times New Roman" w:cs="Times New Roman"/>
        </w:rPr>
        <w:t>Mr</w:t>
      </w:r>
      <w:proofErr w:type="spellEnd"/>
      <w:r w:rsidRPr="009C79AC">
        <w:rPr>
          <w:rFonts w:ascii="Times New Roman" w:hAnsi="Times New Roman" w:cs="Times New Roman"/>
        </w:rPr>
        <w:t xml:space="preserve">. </w:t>
      </w:r>
      <w:proofErr w:type="spellStart"/>
      <w:r w:rsidRPr="009C79AC">
        <w:rPr>
          <w:rFonts w:ascii="Times New Roman" w:hAnsi="Times New Roman" w:cs="Times New Roman"/>
        </w:rPr>
        <w:t>Ramsey’in</w:t>
      </w:r>
      <w:proofErr w:type="spellEnd"/>
      <w:r w:rsidRPr="009C79AC">
        <w:rPr>
          <w:rFonts w:ascii="Times New Roman" w:hAnsi="Times New Roman" w:cs="Times New Roman"/>
        </w:rPr>
        <w:t xml:space="preserve"> kendisine yazdığı 18 Ağustos 1901 tarihli mektubu da konsolosla paylaşmıştır. Bu mektuba göre </w:t>
      </w:r>
      <w:proofErr w:type="spellStart"/>
      <w:r w:rsidRPr="009C79AC">
        <w:rPr>
          <w:rFonts w:ascii="Times New Roman" w:hAnsi="Times New Roman" w:cs="Times New Roman"/>
        </w:rPr>
        <w:t>Mr</w:t>
      </w:r>
      <w:proofErr w:type="spellEnd"/>
      <w:r w:rsidRPr="009C79AC">
        <w:rPr>
          <w:rFonts w:ascii="Times New Roman" w:hAnsi="Times New Roman" w:cs="Times New Roman"/>
        </w:rPr>
        <w:t xml:space="preserve">. Williams, </w:t>
      </w:r>
      <w:r w:rsidRPr="009C79AC">
        <w:rPr>
          <w:rFonts w:ascii="Times New Roman" w:hAnsi="Times New Roman" w:cs="Times New Roman"/>
          <w:lang w:bidi="fa-IR"/>
        </w:rPr>
        <w:t>“</w:t>
      </w:r>
      <w:r w:rsidRPr="009C79AC">
        <w:rPr>
          <w:rFonts w:ascii="Times New Roman" w:hAnsi="Times New Roman" w:cs="Times New Roman"/>
        </w:rPr>
        <w:t xml:space="preserve">ben ayrılırsam, beni öldürürler” demiştir, bu şirketin </w:t>
      </w:r>
      <w:proofErr w:type="spellStart"/>
      <w:r w:rsidRPr="009C79AC">
        <w:rPr>
          <w:rFonts w:ascii="Times New Roman" w:hAnsi="Times New Roman" w:cs="Times New Roman"/>
        </w:rPr>
        <w:t>Mr</w:t>
      </w:r>
      <w:proofErr w:type="spellEnd"/>
      <w:r w:rsidRPr="009C79AC">
        <w:rPr>
          <w:rFonts w:ascii="Times New Roman" w:hAnsi="Times New Roman" w:cs="Times New Roman"/>
        </w:rPr>
        <w:t xml:space="preserve">. Williams’a yönelik yukarıda belirttiğimiz eleştirisine bir cevap olmalıdır. Ayrıca </w:t>
      </w:r>
      <w:proofErr w:type="spellStart"/>
      <w:r w:rsidRPr="009C79AC">
        <w:rPr>
          <w:rFonts w:ascii="Times New Roman" w:hAnsi="Times New Roman" w:cs="Times New Roman"/>
        </w:rPr>
        <w:t>Mr</w:t>
      </w:r>
      <w:proofErr w:type="spellEnd"/>
      <w:r w:rsidRPr="009C79AC">
        <w:rPr>
          <w:rFonts w:ascii="Times New Roman" w:hAnsi="Times New Roman" w:cs="Times New Roman"/>
        </w:rPr>
        <w:t xml:space="preserve">. </w:t>
      </w:r>
      <w:proofErr w:type="spellStart"/>
      <w:r w:rsidRPr="009C79AC">
        <w:rPr>
          <w:rFonts w:ascii="Times New Roman" w:hAnsi="Times New Roman" w:cs="Times New Roman"/>
        </w:rPr>
        <w:t>Ramsey</w:t>
      </w:r>
      <w:proofErr w:type="spellEnd"/>
      <w:r w:rsidRPr="009C79AC">
        <w:rPr>
          <w:rFonts w:ascii="Times New Roman" w:hAnsi="Times New Roman" w:cs="Times New Roman"/>
        </w:rPr>
        <w:t>, bu mektubunda eski tesisteki kalıntı malzemenin satılmasını da onayladığını belirtir ve “bir an önce” İngiltere’ye dönmesi konusunda müdürü bir kez daha uyarır</w:t>
      </w:r>
      <w:r w:rsidRPr="009C79AC">
        <w:rPr>
          <w:rFonts w:ascii="Times New Roman" w:hAnsi="Times New Roman" w:cs="Times New Roman"/>
          <w:noProof/>
        </w:rPr>
        <w:t xml:space="preserve"> (FO 195-2094, no. 22, ek: Mr. Ramsey’den Mr. Williams’a Mektup, 18.8.1901)</w:t>
      </w:r>
      <w:r w:rsidRPr="009C79AC">
        <w:rPr>
          <w:rFonts w:ascii="Times New Roman" w:hAnsi="Times New Roman" w:cs="Times New Roman"/>
        </w:rPr>
        <w:t xml:space="preserve">.  Gelirken de bütün defter, makbuz, ödeme tabloları vs. hepsini yanına almasını ister ve böylece </w:t>
      </w:r>
      <w:proofErr w:type="spellStart"/>
      <w:r w:rsidRPr="009C79AC">
        <w:rPr>
          <w:rFonts w:ascii="Times New Roman" w:hAnsi="Times New Roman" w:cs="Times New Roman"/>
        </w:rPr>
        <w:t>Mr</w:t>
      </w:r>
      <w:proofErr w:type="spellEnd"/>
      <w:r w:rsidRPr="009C79AC">
        <w:rPr>
          <w:rFonts w:ascii="Times New Roman" w:hAnsi="Times New Roman" w:cs="Times New Roman"/>
        </w:rPr>
        <w:t xml:space="preserve">. Williams’a İngiltere’ye vardığında maden üzerinde çalışmaya başlayacaklarını bildirir. </w:t>
      </w:r>
    </w:p>
    <w:p w14:paraId="07F1684D" w14:textId="77777777" w:rsidR="006B177C" w:rsidRPr="00EF1BA8" w:rsidRDefault="006B177C" w:rsidP="006B177C">
      <w:pPr>
        <w:spacing w:line="360" w:lineRule="auto"/>
        <w:ind w:firstLine="720"/>
        <w:jc w:val="both"/>
        <w:rPr>
          <w:rFonts w:ascii="Times New Roman" w:hAnsi="Times New Roman" w:cs="Times New Roman"/>
        </w:rPr>
      </w:pPr>
      <w:proofErr w:type="spellStart"/>
      <w:r w:rsidRPr="009C79AC">
        <w:rPr>
          <w:rFonts w:ascii="Times New Roman" w:hAnsi="Times New Roman" w:cs="Times New Roman"/>
        </w:rPr>
        <w:t>Mr</w:t>
      </w:r>
      <w:proofErr w:type="spellEnd"/>
      <w:r w:rsidRPr="009C79AC">
        <w:rPr>
          <w:rFonts w:ascii="Times New Roman" w:hAnsi="Times New Roman" w:cs="Times New Roman"/>
        </w:rPr>
        <w:t xml:space="preserve">. </w:t>
      </w:r>
      <w:proofErr w:type="spellStart"/>
      <w:r w:rsidRPr="009C79AC">
        <w:rPr>
          <w:rFonts w:ascii="Times New Roman" w:hAnsi="Times New Roman" w:cs="Times New Roman"/>
        </w:rPr>
        <w:t>Ramsey</w:t>
      </w:r>
      <w:proofErr w:type="spellEnd"/>
      <w:r w:rsidRPr="009C79AC">
        <w:rPr>
          <w:rFonts w:ascii="Times New Roman" w:hAnsi="Times New Roman" w:cs="Times New Roman"/>
        </w:rPr>
        <w:t xml:space="preserve"> bir yanlış anlaşılma olmaması ve muhtemelen </w:t>
      </w:r>
      <w:proofErr w:type="spellStart"/>
      <w:r w:rsidRPr="009C79AC">
        <w:rPr>
          <w:rFonts w:ascii="Times New Roman" w:hAnsi="Times New Roman" w:cs="Times New Roman"/>
        </w:rPr>
        <w:t>Mr</w:t>
      </w:r>
      <w:proofErr w:type="spellEnd"/>
      <w:r w:rsidRPr="009C79AC">
        <w:rPr>
          <w:rFonts w:ascii="Times New Roman" w:hAnsi="Times New Roman" w:cs="Times New Roman"/>
        </w:rPr>
        <w:t xml:space="preserve">. Williams’ın uygulaması gerektiğini hatırlatmak için mektubunda 16 Temmuz 1901 tarihli telgrafının anlamını da açıklar. Telgrafta, kısaca </w:t>
      </w:r>
      <w:r w:rsidRPr="009C79AC">
        <w:rPr>
          <w:rFonts w:ascii="Times New Roman" w:hAnsi="Times New Roman" w:cs="Times New Roman"/>
          <w:lang w:bidi="fa-IR"/>
        </w:rPr>
        <w:t>“</w:t>
      </w:r>
      <w:r w:rsidRPr="009C79AC">
        <w:rPr>
          <w:rFonts w:ascii="Times New Roman" w:hAnsi="Times New Roman" w:cs="Times New Roman"/>
        </w:rPr>
        <w:t xml:space="preserve">Hacı </w:t>
      </w:r>
      <w:proofErr w:type="spellStart"/>
      <w:r w:rsidRPr="009C79AC">
        <w:rPr>
          <w:rFonts w:ascii="Times New Roman" w:hAnsi="Times New Roman" w:cs="Times New Roman"/>
        </w:rPr>
        <w:t>Elia’yı</w:t>
      </w:r>
      <w:proofErr w:type="spellEnd"/>
      <w:r w:rsidRPr="009C79AC">
        <w:rPr>
          <w:rFonts w:ascii="Times New Roman" w:hAnsi="Times New Roman" w:cs="Times New Roman"/>
        </w:rPr>
        <w:t xml:space="preserve"> yetkili bırak. Evet, </w:t>
      </w:r>
      <w:proofErr w:type="spellStart"/>
      <w:r w:rsidRPr="009C79AC">
        <w:rPr>
          <w:rFonts w:ascii="Times New Roman" w:hAnsi="Times New Roman" w:cs="Times New Roman"/>
        </w:rPr>
        <w:t>Ramsey</w:t>
      </w:r>
      <w:proofErr w:type="spellEnd"/>
      <w:r w:rsidRPr="009C79AC">
        <w:rPr>
          <w:rFonts w:ascii="Times New Roman" w:hAnsi="Times New Roman" w:cs="Times New Roman"/>
        </w:rPr>
        <w:t xml:space="preserve">” yazmaktadır </w:t>
      </w:r>
      <w:r w:rsidRPr="009C79AC">
        <w:rPr>
          <w:rFonts w:ascii="Times New Roman" w:hAnsi="Times New Roman" w:cs="Times New Roman"/>
          <w:noProof/>
        </w:rPr>
        <w:t>(FO 195-2094, no. 22, ek: Mr. Ramsey’den Mr. Williams’a Mektup, 18.8.1901)</w:t>
      </w:r>
      <w:r w:rsidRPr="009C79AC">
        <w:rPr>
          <w:rFonts w:ascii="Times New Roman" w:hAnsi="Times New Roman" w:cs="Times New Roman"/>
        </w:rPr>
        <w:t xml:space="preserve">. Burada söylenen, </w:t>
      </w:r>
      <w:proofErr w:type="spellStart"/>
      <w:r w:rsidRPr="009C79AC">
        <w:rPr>
          <w:rFonts w:ascii="Times New Roman" w:hAnsi="Times New Roman" w:cs="Times New Roman"/>
        </w:rPr>
        <w:t>Mr</w:t>
      </w:r>
      <w:proofErr w:type="spellEnd"/>
      <w:r w:rsidRPr="009C79AC">
        <w:rPr>
          <w:rFonts w:ascii="Times New Roman" w:hAnsi="Times New Roman" w:cs="Times New Roman"/>
        </w:rPr>
        <w:t xml:space="preserve">. Williams ayrıldığında yerine şirketin temsilcisi olan </w:t>
      </w:r>
      <w:r w:rsidRPr="009C79AC">
        <w:rPr>
          <w:rFonts w:ascii="Times New Roman" w:hAnsi="Times New Roman" w:cs="Times New Roman"/>
        </w:rPr>
        <w:lastRenderedPageBreak/>
        <w:t xml:space="preserve">Hacı </w:t>
      </w:r>
      <w:proofErr w:type="spellStart"/>
      <w:r w:rsidRPr="009C79AC">
        <w:rPr>
          <w:rFonts w:ascii="Times New Roman" w:hAnsi="Times New Roman" w:cs="Times New Roman"/>
        </w:rPr>
        <w:t>Elia’yı</w:t>
      </w:r>
      <w:proofErr w:type="spellEnd"/>
      <w:r w:rsidRPr="009C79AC">
        <w:rPr>
          <w:rFonts w:ascii="Times New Roman" w:hAnsi="Times New Roman" w:cs="Times New Roman"/>
        </w:rPr>
        <w:t xml:space="preserve"> ilerleyen dönemde düzenlemeler yapana kadar yetkili olarak madenlerde bırakmasıdır</w:t>
      </w:r>
      <w:r w:rsidRPr="00EF1BA8">
        <w:rPr>
          <w:rFonts w:ascii="Times New Roman" w:hAnsi="Times New Roman" w:cs="Times New Roman"/>
        </w:rPr>
        <w:t xml:space="preserve">.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Ramsey</w:t>
      </w:r>
      <w:proofErr w:type="spellEnd"/>
      <w:r w:rsidRPr="00EF1BA8">
        <w:rPr>
          <w:rFonts w:ascii="Times New Roman" w:hAnsi="Times New Roman" w:cs="Times New Roman"/>
        </w:rPr>
        <w:t xml:space="preserve"> ayrıca </w:t>
      </w:r>
      <w:proofErr w:type="spellStart"/>
      <w:r w:rsidRPr="00EF1BA8">
        <w:rPr>
          <w:rFonts w:ascii="Times New Roman" w:hAnsi="Times New Roman" w:cs="Times New Roman"/>
        </w:rPr>
        <w:t>Konstantinidis</w:t>
      </w:r>
      <w:proofErr w:type="spellEnd"/>
      <w:r w:rsidRPr="00EF1BA8">
        <w:rPr>
          <w:rFonts w:ascii="Times New Roman" w:hAnsi="Times New Roman" w:cs="Times New Roman"/>
        </w:rPr>
        <w:t xml:space="preserve"> Paşa’ya yazarak Hacı </w:t>
      </w:r>
      <w:proofErr w:type="spellStart"/>
      <w:r w:rsidRPr="00EF1BA8">
        <w:rPr>
          <w:rFonts w:ascii="Times New Roman" w:hAnsi="Times New Roman" w:cs="Times New Roman"/>
        </w:rPr>
        <w:t>Elia’nın</w:t>
      </w:r>
      <w:proofErr w:type="spellEnd"/>
      <w:r w:rsidRPr="00EF1BA8">
        <w:rPr>
          <w:rFonts w:ascii="Times New Roman" w:hAnsi="Times New Roman" w:cs="Times New Roman"/>
        </w:rPr>
        <w:t xml:space="preserve"> yetkili olarak bulunduğu dönemde madende işlerin nasıl yürütüldüğü konusunda şirketi bilgilendirmesini istemiştir. </w:t>
      </w:r>
      <w:proofErr w:type="spellStart"/>
      <w:r w:rsidRPr="000917F6">
        <w:rPr>
          <w:rFonts w:ascii="Times New Roman" w:hAnsi="Times New Roman" w:cs="Times New Roman"/>
        </w:rPr>
        <w:t>Konstantinidis</w:t>
      </w:r>
      <w:proofErr w:type="spellEnd"/>
      <w:r w:rsidRPr="000917F6">
        <w:rPr>
          <w:rFonts w:ascii="Times New Roman" w:hAnsi="Times New Roman" w:cs="Times New Roman"/>
        </w:rPr>
        <w:t xml:space="preserve"> Paşa </w:t>
      </w:r>
      <w:r w:rsidRPr="00EF1BA8">
        <w:rPr>
          <w:rFonts w:ascii="Times New Roman" w:hAnsi="Times New Roman" w:cs="Times New Roman"/>
        </w:rPr>
        <w:t xml:space="preserve">Hacı </w:t>
      </w:r>
      <w:proofErr w:type="spellStart"/>
      <w:r w:rsidRPr="00EF1BA8">
        <w:rPr>
          <w:rFonts w:ascii="Times New Roman" w:hAnsi="Times New Roman" w:cs="Times New Roman"/>
        </w:rPr>
        <w:t>Elia’nın</w:t>
      </w:r>
      <w:proofErr w:type="spellEnd"/>
      <w:r w:rsidRPr="00EF1BA8">
        <w:rPr>
          <w:rFonts w:ascii="Times New Roman" w:hAnsi="Times New Roman" w:cs="Times New Roman"/>
        </w:rPr>
        <w:t xml:space="preserve"> bu görevi yerine getiremeyeceğini düşünüyorsa</w:t>
      </w:r>
      <w:r w:rsidRPr="000917F6">
        <w:rPr>
          <w:rFonts w:ascii="Times New Roman" w:hAnsi="Times New Roman" w:cs="Times New Roman"/>
        </w:rPr>
        <w:t xml:space="preserve">, </w:t>
      </w:r>
      <w:r w:rsidRPr="00EF1BA8">
        <w:rPr>
          <w:rFonts w:ascii="Times New Roman" w:hAnsi="Times New Roman" w:cs="Times New Roman"/>
        </w:rPr>
        <w:t>bu göreve uygun birini bulacaktı</w:t>
      </w:r>
      <w:r w:rsidRPr="000917F6">
        <w:rPr>
          <w:rFonts w:ascii="Times New Roman" w:hAnsi="Times New Roman" w:cs="Times New Roman"/>
        </w:rPr>
        <w:t>r</w:t>
      </w:r>
      <w:r w:rsidRPr="00EF1BA8">
        <w:rPr>
          <w:rFonts w:ascii="Times New Roman" w:hAnsi="Times New Roman" w:cs="Times New Roman"/>
        </w:rPr>
        <w:t>.</w:t>
      </w:r>
    </w:p>
    <w:p w14:paraId="533B00A7" w14:textId="77777777" w:rsidR="006B177C" w:rsidRPr="00EF1BA8" w:rsidRDefault="006B177C" w:rsidP="006B177C">
      <w:pPr>
        <w:spacing w:line="360" w:lineRule="auto"/>
        <w:ind w:firstLine="720"/>
        <w:jc w:val="both"/>
        <w:rPr>
          <w:rFonts w:ascii="Times New Roman" w:hAnsi="Times New Roman" w:cs="Times New Roman"/>
        </w:rPr>
      </w:pP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Ramsey’in</w:t>
      </w:r>
      <w:proofErr w:type="spellEnd"/>
      <w:r w:rsidRPr="00EF1BA8">
        <w:rPr>
          <w:rFonts w:ascii="Times New Roman" w:hAnsi="Times New Roman" w:cs="Times New Roman"/>
        </w:rPr>
        <w:t xml:space="preserve"> telgrafındaki ‘evet’ sözcüğü ise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Williams’ın 25 Temmuz tarihli şirkete gönderdiği mektuptaki </w:t>
      </w:r>
      <w:r w:rsidRPr="00EF1BA8">
        <w:rPr>
          <w:rFonts w:ascii="Times New Roman" w:hAnsi="Times New Roman" w:cs="Times New Roman"/>
          <w:i/>
          <w:iCs/>
        </w:rPr>
        <w:t xml:space="preserve">post </w:t>
      </w:r>
      <w:proofErr w:type="spellStart"/>
      <w:r w:rsidRPr="00EF1BA8">
        <w:rPr>
          <w:rFonts w:ascii="Times New Roman" w:hAnsi="Times New Roman" w:cs="Times New Roman"/>
          <w:i/>
          <w:iCs/>
        </w:rPr>
        <w:t>scriptum</w:t>
      </w:r>
      <w:proofErr w:type="spellEnd"/>
      <w:r w:rsidRPr="00EF1BA8">
        <w:rPr>
          <w:rFonts w:ascii="Times New Roman" w:hAnsi="Times New Roman" w:cs="Times New Roman"/>
          <w:i/>
          <w:iCs/>
        </w:rPr>
        <w:t xml:space="preserve"> </w:t>
      </w:r>
      <w:r w:rsidRPr="00EF1BA8">
        <w:rPr>
          <w:rFonts w:ascii="Times New Roman" w:hAnsi="Times New Roman" w:cs="Times New Roman"/>
        </w:rPr>
        <w:t xml:space="preserve">(PS)’e cevaptır.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w:t>
      </w:r>
      <w:r>
        <w:rPr>
          <w:rFonts w:ascii="Times New Roman" w:hAnsi="Times New Roman" w:cs="Times New Roman"/>
        </w:rPr>
        <w:t>“</w:t>
      </w:r>
      <w:r w:rsidRPr="00EF1BA8">
        <w:rPr>
          <w:rFonts w:ascii="Times New Roman" w:hAnsi="Times New Roman" w:cs="Times New Roman"/>
        </w:rPr>
        <w:t xml:space="preserve">eğer madencileri ayırmış oldukları gümüşlü kurşun ve erimiş bakırı </w:t>
      </w:r>
      <w:r w:rsidRPr="00EF1BA8">
        <w:rPr>
          <w:rFonts w:ascii="Times New Roman" w:hAnsi="Times New Roman" w:cs="Times New Roman"/>
          <w:lang w:bidi="fa-IR"/>
        </w:rPr>
        <w:t>[size]</w:t>
      </w:r>
      <w:r w:rsidRPr="00EF1BA8">
        <w:rPr>
          <w:rFonts w:ascii="Times New Roman" w:hAnsi="Times New Roman" w:cs="Times New Roman"/>
        </w:rPr>
        <w:t xml:space="preserve"> </w:t>
      </w:r>
      <w:proofErr w:type="spellStart"/>
      <w:r w:rsidRPr="00EF1BA8">
        <w:rPr>
          <w:rFonts w:ascii="Times New Roman" w:hAnsi="Times New Roman" w:cs="Times New Roman"/>
        </w:rPr>
        <w:t>kargolamak</w:t>
      </w:r>
      <w:proofErr w:type="spellEnd"/>
      <w:r w:rsidRPr="00EF1BA8">
        <w:rPr>
          <w:rFonts w:ascii="Times New Roman" w:hAnsi="Times New Roman" w:cs="Times New Roman"/>
        </w:rPr>
        <w:t xml:space="preserve"> için göndermeye ikna edersem ve size onların değerini ödeyecek bir teminat bulabilirsem, erimiş bakırı başka bir</w:t>
      </w:r>
      <w:r>
        <w:rPr>
          <w:rFonts w:ascii="Times New Roman" w:hAnsi="Times New Roman" w:cs="Times New Roman"/>
        </w:rPr>
        <w:t xml:space="preserve"> </w:t>
      </w:r>
      <w:r w:rsidRPr="00EF1BA8">
        <w:rPr>
          <w:rFonts w:ascii="Times New Roman" w:hAnsi="Times New Roman" w:cs="Times New Roman"/>
        </w:rPr>
        <w:t>şey olmadan kabul eder misiniz? Eğer bu şartları kabul ediyorsanız, bana ‘evet’ diye telgraf çekin</w:t>
      </w:r>
      <w:r>
        <w:rPr>
          <w:rFonts w:ascii="Times New Roman" w:hAnsi="Times New Roman" w:cs="Times New Roman"/>
        </w:rPr>
        <w:t>”</w:t>
      </w:r>
      <w:r w:rsidRPr="00EF1BA8">
        <w:rPr>
          <w:rFonts w:ascii="Times New Roman" w:hAnsi="Times New Roman" w:cs="Times New Roman"/>
        </w:rPr>
        <w:t xml:space="preserve"> yazmıştır.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Ramsey</w:t>
      </w:r>
      <w:proofErr w:type="spellEnd"/>
      <w:r w:rsidRPr="00EF1BA8">
        <w:rPr>
          <w:rFonts w:ascii="Times New Roman" w:hAnsi="Times New Roman" w:cs="Times New Roman"/>
        </w:rPr>
        <w:t xml:space="preserve"> de bunun üzerine ‘evet’ diyerek bütün erimiş bakır ve kurşunu göndermesini beklediklerini yazmıştır</w:t>
      </w:r>
      <w:r w:rsidRPr="000917F6">
        <w:rPr>
          <w:rFonts w:ascii="Times New Roman" w:hAnsi="Times New Roman" w:cs="Times New Roman"/>
        </w:rPr>
        <w:t xml:space="preserve"> </w:t>
      </w:r>
      <w:r w:rsidRPr="00EF1BA8">
        <w:rPr>
          <w:rFonts w:ascii="Times New Roman" w:hAnsi="Times New Roman" w:cs="Times New Roman"/>
          <w:noProof/>
        </w:rPr>
        <w:t>(FO 195-2094, no. 22, ek: Mr. Ramsey’den Mr. Williams’a Mektup, 18.8.1901)</w:t>
      </w:r>
      <w:r w:rsidRPr="00EF1BA8">
        <w:rPr>
          <w:rFonts w:ascii="Times New Roman" w:hAnsi="Times New Roman" w:cs="Times New Roman"/>
        </w:rPr>
        <w:t>.</w:t>
      </w:r>
    </w:p>
    <w:p w14:paraId="1994E6BB" w14:textId="77777777" w:rsidR="006B177C" w:rsidRPr="00EF1BA8" w:rsidRDefault="006B177C" w:rsidP="006B177C">
      <w:pPr>
        <w:spacing w:line="360" w:lineRule="auto"/>
        <w:ind w:firstLine="720"/>
        <w:jc w:val="both"/>
        <w:rPr>
          <w:rFonts w:ascii="Times New Roman" w:hAnsi="Times New Roman" w:cs="Times New Roman"/>
          <w:lang w:bidi="fa-IR"/>
        </w:rPr>
      </w:pPr>
      <w:r w:rsidRPr="00EF1BA8">
        <w:rPr>
          <w:rFonts w:ascii="Times New Roman" w:hAnsi="Times New Roman" w:cs="Times New Roman"/>
        </w:rPr>
        <w:t xml:space="preserve">Mektuplar arasında bir sonraki mektup </w:t>
      </w:r>
      <w:proofErr w:type="spellStart"/>
      <w:r w:rsidRPr="00EF1BA8">
        <w:rPr>
          <w:rFonts w:ascii="Times New Roman" w:hAnsi="Times New Roman" w:cs="Times New Roman"/>
        </w:rPr>
        <w:t>Yorgo</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Konstantinidis</w:t>
      </w:r>
      <w:proofErr w:type="spellEnd"/>
      <w:r w:rsidRPr="00EF1BA8">
        <w:rPr>
          <w:rFonts w:ascii="Times New Roman" w:hAnsi="Times New Roman" w:cs="Times New Roman"/>
        </w:rPr>
        <w:t xml:space="preserve"> Paşa’nın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Williams’a yazdığı Eylül 1901 tarihli mektuptur. </w:t>
      </w:r>
      <w:proofErr w:type="spellStart"/>
      <w:r w:rsidRPr="00EF1BA8">
        <w:rPr>
          <w:rFonts w:ascii="Times New Roman" w:hAnsi="Times New Roman" w:cs="Times New Roman"/>
          <w:lang w:bidi="fa-IR"/>
        </w:rPr>
        <w:t>Konsantinidis</w:t>
      </w:r>
      <w:proofErr w:type="spellEnd"/>
      <w:r w:rsidRPr="00EF1BA8">
        <w:rPr>
          <w:rFonts w:ascii="Times New Roman" w:hAnsi="Times New Roman" w:cs="Times New Roman"/>
          <w:lang w:bidi="fa-IR"/>
        </w:rPr>
        <w:t xml:space="preserve"> Paşa Giresun’un en önde gelen simalarından olup o dönem </w:t>
      </w:r>
      <w:r>
        <w:rPr>
          <w:rFonts w:ascii="Times New Roman" w:hAnsi="Times New Roman" w:cs="Times New Roman"/>
          <w:lang w:bidi="fa-IR"/>
        </w:rPr>
        <w:t>b</w:t>
      </w:r>
      <w:r w:rsidRPr="00EF1BA8">
        <w:rPr>
          <w:rFonts w:ascii="Times New Roman" w:hAnsi="Times New Roman" w:cs="Times New Roman"/>
          <w:lang w:bidi="fa-IR"/>
        </w:rPr>
        <w:t xml:space="preserve">elediye </w:t>
      </w:r>
      <w:r>
        <w:rPr>
          <w:rFonts w:ascii="Times New Roman" w:hAnsi="Times New Roman" w:cs="Times New Roman"/>
          <w:lang w:bidi="fa-IR"/>
        </w:rPr>
        <w:t>b</w:t>
      </w:r>
      <w:r w:rsidRPr="00EF1BA8">
        <w:rPr>
          <w:rFonts w:ascii="Times New Roman" w:hAnsi="Times New Roman" w:cs="Times New Roman"/>
          <w:lang w:bidi="fa-IR"/>
        </w:rPr>
        <w:t xml:space="preserve">aşkanlığı </w:t>
      </w:r>
      <w:r>
        <w:rPr>
          <w:rFonts w:ascii="Times New Roman" w:hAnsi="Times New Roman" w:cs="Times New Roman"/>
          <w:lang w:bidi="fa-IR"/>
        </w:rPr>
        <w:t>g</w:t>
      </w:r>
      <w:r w:rsidRPr="00EF1BA8">
        <w:rPr>
          <w:rFonts w:ascii="Times New Roman" w:hAnsi="Times New Roman" w:cs="Times New Roman"/>
          <w:lang w:bidi="fa-IR"/>
        </w:rPr>
        <w:t xml:space="preserve">örevini de ifa etmektedir. Mektuptan anlaşılacağı üzerine </w:t>
      </w:r>
      <w:proofErr w:type="spellStart"/>
      <w:r w:rsidRPr="00EF1BA8">
        <w:rPr>
          <w:rFonts w:ascii="Times New Roman" w:hAnsi="Times New Roman" w:cs="Times New Roman"/>
          <w:lang w:bidi="fa-IR"/>
        </w:rPr>
        <w:t>Konstantinidis</w:t>
      </w:r>
      <w:proofErr w:type="spellEnd"/>
      <w:r w:rsidRPr="00EF1BA8">
        <w:rPr>
          <w:rFonts w:ascii="Times New Roman" w:hAnsi="Times New Roman" w:cs="Times New Roman"/>
          <w:lang w:bidi="fa-IR"/>
        </w:rPr>
        <w:t xml:space="preserve"> Paşa, madenlerin denize </w:t>
      </w:r>
      <w:r w:rsidRPr="009C79AC">
        <w:rPr>
          <w:rFonts w:ascii="Times New Roman" w:hAnsi="Times New Roman" w:cs="Times New Roman"/>
          <w:lang w:bidi="fa-IR"/>
        </w:rPr>
        <w:t xml:space="preserve">ulaştırıldığı liman olan Giresun’un en önde gelen şahıslarından biri ve şirketin temsilcisi olarak iş görmekte ve şirketin çıkarlarını korumaktadır.  </w:t>
      </w:r>
      <w:proofErr w:type="spellStart"/>
      <w:r w:rsidRPr="009C79AC">
        <w:rPr>
          <w:rFonts w:ascii="Times New Roman" w:hAnsi="Times New Roman" w:cs="Times New Roman"/>
          <w:lang w:bidi="fa-IR"/>
        </w:rPr>
        <w:t>Konsantinidis</w:t>
      </w:r>
      <w:proofErr w:type="spellEnd"/>
      <w:r w:rsidRPr="009C79AC">
        <w:rPr>
          <w:rFonts w:ascii="Times New Roman" w:hAnsi="Times New Roman" w:cs="Times New Roman"/>
          <w:lang w:bidi="fa-IR"/>
        </w:rPr>
        <w:t xml:space="preserve"> Paşa’nın bölge ticaretinde çok etkin olduğu ve farklı ticari ağlarının</w:t>
      </w:r>
      <w:r w:rsidRPr="00EF1BA8">
        <w:rPr>
          <w:rFonts w:ascii="Times New Roman" w:hAnsi="Times New Roman" w:cs="Times New Roman"/>
          <w:lang w:bidi="fa-IR"/>
        </w:rPr>
        <w:t xml:space="preserve"> içinde yer aldığı bilinmektedir</w:t>
      </w:r>
      <w:r w:rsidRPr="000917F6">
        <w:rPr>
          <w:rFonts w:ascii="Times New Roman" w:hAnsi="Times New Roman" w:cs="Times New Roman"/>
          <w:noProof/>
          <w:lang w:bidi="fa-IR"/>
        </w:rPr>
        <w:t xml:space="preserve"> </w:t>
      </w:r>
      <w:r w:rsidRPr="00EF1BA8">
        <w:rPr>
          <w:rFonts w:ascii="Times New Roman" w:hAnsi="Times New Roman" w:cs="Times New Roman"/>
          <w:noProof/>
          <w:lang w:bidi="fa-IR"/>
        </w:rPr>
        <w:t>(Balcı, 20</w:t>
      </w:r>
      <w:r w:rsidRPr="000917F6">
        <w:rPr>
          <w:rFonts w:ascii="Times New Roman" w:hAnsi="Times New Roman" w:cs="Times New Roman"/>
          <w:noProof/>
          <w:lang w:bidi="fa-IR"/>
        </w:rPr>
        <w:t>12: 80-105</w:t>
      </w:r>
      <w:r w:rsidRPr="00EF1BA8">
        <w:rPr>
          <w:rFonts w:ascii="Times New Roman" w:hAnsi="Times New Roman" w:cs="Times New Roman"/>
          <w:noProof/>
          <w:lang w:bidi="fa-IR"/>
        </w:rPr>
        <w:t>)</w:t>
      </w:r>
      <w:r w:rsidRPr="00EF1BA8">
        <w:rPr>
          <w:rFonts w:ascii="Times New Roman" w:hAnsi="Times New Roman" w:cs="Times New Roman"/>
          <w:lang w:bidi="fa-IR"/>
        </w:rPr>
        <w:t>.</w:t>
      </w:r>
      <w:r w:rsidRPr="000917F6">
        <w:rPr>
          <w:rFonts w:ascii="Times New Roman" w:hAnsi="Times New Roman" w:cs="Times New Roman"/>
          <w:lang w:bidi="fa-IR"/>
        </w:rPr>
        <w:t xml:space="preserve"> </w:t>
      </w:r>
      <w:r w:rsidRPr="00EF1BA8">
        <w:rPr>
          <w:rFonts w:ascii="Times New Roman" w:hAnsi="Times New Roman" w:cs="Times New Roman"/>
          <w:lang w:bidi="fa-IR"/>
        </w:rPr>
        <w:t xml:space="preserve">Yukarıda </w:t>
      </w:r>
      <w:proofErr w:type="spellStart"/>
      <w:r w:rsidRPr="00EF1BA8">
        <w:rPr>
          <w:rFonts w:ascii="Times New Roman" w:hAnsi="Times New Roman" w:cs="Times New Roman"/>
          <w:lang w:bidi="fa-IR"/>
        </w:rPr>
        <w:t>Konstantinidis</w:t>
      </w:r>
      <w:proofErr w:type="spellEnd"/>
      <w:r w:rsidRPr="00EF1BA8">
        <w:rPr>
          <w:rFonts w:ascii="Times New Roman" w:hAnsi="Times New Roman" w:cs="Times New Roman"/>
          <w:lang w:bidi="fa-IR"/>
        </w:rPr>
        <w:t xml:space="preserve"> Paşa’nın </w:t>
      </w:r>
      <w:proofErr w:type="spellStart"/>
      <w:r w:rsidRPr="00EF1BA8">
        <w:rPr>
          <w:rFonts w:ascii="Times New Roman" w:hAnsi="Times New Roman" w:cs="Times New Roman"/>
          <w:lang w:bidi="fa-IR"/>
        </w:rPr>
        <w:t>Licese</w:t>
      </w:r>
      <w:proofErr w:type="spellEnd"/>
      <w:r w:rsidRPr="00EF1BA8">
        <w:rPr>
          <w:rFonts w:ascii="Times New Roman" w:hAnsi="Times New Roman" w:cs="Times New Roman"/>
          <w:lang w:bidi="fa-IR"/>
        </w:rPr>
        <w:t xml:space="preserve"> Madenleri ile 1860larda da ilgilendiği belirtilmişti ve bu ilişkinin devam ettiği görülmektedir. Hatta 1887 yılında yukarıda adı geçen </w:t>
      </w:r>
      <w:proofErr w:type="spellStart"/>
      <w:r w:rsidRPr="00EF1BA8">
        <w:rPr>
          <w:rFonts w:ascii="Times New Roman" w:hAnsi="Times New Roman" w:cs="Times New Roman"/>
          <w:lang w:bidi="fa-IR"/>
        </w:rPr>
        <w:t>eşkiya</w:t>
      </w:r>
      <w:proofErr w:type="spellEnd"/>
      <w:r w:rsidRPr="00EF1BA8">
        <w:rPr>
          <w:rFonts w:ascii="Times New Roman" w:hAnsi="Times New Roman" w:cs="Times New Roman"/>
          <w:lang w:bidi="fa-IR"/>
        </w:rPr>
        <w:t xml:space="preserve"> </w:t>
      </w:r>
      <w:r w:rsidRPr="00EF1BA8">
        <w:rPr>
          <w:rFonts w:ascii="Times New Roman" w:hAnsi="Times New Roman" w:cs="Times New Roman"/>
          <w:lang w:val="hy-AM"/>
        </w:rPr>
        <w:t>Micanoğlu</w:t>
      </w:r>
      <w:r w:rsidRPr="00EF1BA8">
        <w:rPr>
          <w:rFonts w:ascii="Times New Roman" w:hAnsi="Times New Roman" w:cs="Times New Roman"/>
        </w:rPr>
        <w:t>’</w:t>
      </w:r>
      <w:proofErr w:type="spellStart"/>
      <w:r w:rsidRPr="00EF1BA8">
        <w:rPr>
          <w:rFonts w:ascii="Times New Roman" w:hAnsi="Times New Roman" w:cs="Times New Roman"/>
        </w:rPr>
        <w:t>nun</w:t>
      </w:r>
      <w:proofErr w:type="spellEnd"/>
      <w:r w:rsidRPr="00EF1BA8">
        <w:rPr>
          <w:rFonts w:ascii="Times New Roman" w:hAnsi="Times New Roman" w:cs="Times New Roman"/>
        </w:rPr>
        <w:t xml:space="preserve"> madenle olan mücadelesinin parçası olarak Paşa </w:t>
      </w:r>
      <w:proofErr w:type="spellStart"/>
      <w:r w:rsidRPr="00EF1BA8">
        <w:rPr>
          <w:rFonts w:ascii="Times New Roman" w:hAnsi="Times New Roman" w:cs="Times New Roman"/>
        </w:rPr>
        <w:t>eşkiya</w:t>
      </w:r>
      <w:proofErr w:type="spellEnd"/>
      <w:r w:rsidRPr="00EF1BA8">
        <w:rPr>
          <w:rFonts w:ascii="Times New Roman" w:hAnsi="Times New Roman" w:cs="Times New Roman"/>
        </w:rPr>
        <w:t xml:space="preserve"> tarafından kaçırılmıştır</w:t>
      </w:r>
      <w:r w:rsidRPr="000917F6">
        <w:rPr>
          <w:rFonts w:ascii="Times New Roman" w:hAnsi="Times New Roman" w:cs="Times New Roman"/>
        </w:rPr>
        <w:t xml:space="preserve"> </w:t>
      </w:r>
      <w:r w:rsidRPr="00EF1BA8">
        <w:rPr>
          <w:rFonts w:ascii="Times New Roman" w:hAnsi="Times New Roman" w:cs="Times New Roman"/>
          <w:noProof/>
        </w:rPr>
        <w:t>(Özdiş, 2012</w:t>
      </w:r>
      <w:r w:rsidRPr="000917F6">
        <w:rPr>
          <w:rFonts w:ascii="Times New Roman" w:hAnsi="Times New Roman" w:cs="Times New Roman"/>
          <w:noProof/>
        </w:rPr>
        <w:t>: 34</w:t>
      </w:r>
      <w:r w:rsidRPr="00EF1BA8">
        <w:rPr>
          <w:rFonts w:ascii="Times New Roman" w:hAnsi="Times New Roman" w:cs="Times New Roman"/>
          <w:noProof/>
        </w:rPr>
        <w:t>)</w:t>
      </w:r>
      <w:r w:rsidRPr="00EF1BA8">
        <w:rPr>
          <w:rFonts w:ascii="Times New Roman" w:hAnsi="Times New Roman" w:cs="Times New Roman"/>
        </w:rPr>
        <w:t>.</w:t>
      </w:r>
    </w:p>
    <w:p w14:paraId="0064422B" w14:textId="77777777" w:rsidR="006B177C" w:rsidRPr="00EF1BA8" w:rsidRDefault="006B177C" w:rsidP="006B177C">
      <w:pPr>
        <w:spacing w:line="360" w:lineRule="auto"/>
        <w:ind w:firstLine="720"/>
        <w:jc w:val="both"/>
        <w:rPr>
          <w:rFonts w:ascii="Times New Roman" w:hAnsi="Times New Roman" w:cs="Times New Roman"/>
          <w:lang w:bidi="fa-IR"/>
        </w:rPr>
      </w:pPr>
      <w:proofErr w:type="spellStart"/>
      <w:r w:rsidRPr="00EF1BA8">
        <w:rPr>
          <w:rFonts w:ascii="Times New Roman" w:hAnsi="Times New Roman" w:cs="Times New Roman"/>
          <w:lang w:bidi="fa-IR"/>
        </w:rPr>
        <w:t>Konstantinidis</w:t>
      </w:r>
      <w:proofErr w:type="spellEnd"/>
      <w:r w:rsidRPr="00EF1BA8">
        <w:rPr>
          <w:rFonts w:ascii="Times New Roman" w:hAnsi="Times New Roman" w:cs="Times New Roman"/>
          <w:lang w:bidi="fa-IR"/>
        </w:rPr>
        <w:t xml:space="preserve"> Paşa mektubunda Londra’dan bir mektup aldığını </w:t>
      </w:r>
      <w:r w:rsidRPr="000917F6">
        <w:rPr>
          <w:rFonts w:ascii="Times New Roman" w:hAnsi="Times New Roman" w:cs="Times New Roman"/>
          <w:lang w:bidi="fa-IR"/>
        </w:rPr>
        <w:t xml:space="preserve">bildirir </w:t>
      </w:r>
      <w:r w:rsidRPr="00EF1BA8">
        <w:rPr>
          <w:rFonts w:ascii="Times New Roman" w:hAnsi="Times New Roman" w:cs="Times New Roman"/>
          <w:lang w:bidi="fa-IR"/>
        </w:rPr>
        <w:t xml:space="preserve">ve bu mektupta </w:t>
      </w:r>
      <w:proofErr w:type="spellStart"/>
      <w:r w:rsidRPr="00EF1BA8">
        <w:rPr>
          <w:rFonts w:ascii="Times New Roman" w:hAnsi="Times New Roman" w:cs="Times New Roman"/>
          <w:lang w:bidi="fa-IR"/>
        </w:rPr>
        <w:t>Mr</w:t>
      </w:r>
      <w:proofErr w:type="spellEnd"/>
      <w:r w:rsidRPr="00EF1BA8">
        <w:rPr>
          <w:rFonts w:ascii="Times New Roman" w:hAnsi="Times New Roman" w:cs="Times New Roman"/>
          <w:lang w:bidi="fa-IR"/>
        </w:rPr>
        <w:t>. Williams’</w:t>
      </w:r>
      <w:r w:rsidRPr="000917F6">
        <w:rPr>
          <w:rFonts w:ascii="Times New Roman" w:hAnsi="Times New Roman" w:cs="Times New Roman"/>
          <w:lang w:bidi="fa-IR"/>
        </w:rPr>
        <w:t>tan</w:t>
      </w:r>
      <w:r w:rsidRPr="00EF1BA8">
        <w:rPr>
          <w:rFonts w:ascii="Times New Roman" w:hAnsi="Times New Roman" w:cs="Times New Roman"/>
          <w:lang w:bidi="fa-IR"/>
        </w:rPr>
        <w:t xml:space="preserve"> </w:t>
      </w:r>
      <w:r w:rsidRPr="009C79AC">
        <w:rPr>
          <w:rFonts w:ascii="Times New Roman" w:hAnsi="Times New Roman" w:cs="Times New Roman"/>
          <w:lang w:bidi="fa-IR"/>
        </w:rPr>
        <w:t xml:space="preserve">yukarıda bahsedilen defter, makbuz vs. ile birlikte madencilere olan borçların da bir listesini hazırlamasını istemiştir. Bu mektuba göre Madenciler borçlarına dair imzalı bir kâğıt vermelilerdir ve bu makbuzları </w:t>
      </w:r>
      <w:proofErr w:type="spellStart"/>
      <w:r w:rsidRPr="009C79AC">
        <w:rPr>
          <w:rFonts w:ascii="Times New Roman" w:hAnsi="Times New Roman" w:cs="Times New Roman"/>
          <w:lang w:bidi="fa-IR"/>
        </w:rPr>
        <w:t>Mr</w:t>
      </w:r>
      <w:proofErr w:type="spellEnd"/>
      <w:r w:rsidRPr="009C79AC">
        <w:rPr>
          <w:rFonts w:ascii="Times New Roman" w:hAnsi="Times New Roman" w:cs="Times New Roman"/>
          <w:lang w:bidi="fa-IR"/>
        </w:rPr>
        <w:t xml:space="preserve">. Williams Londra’ya götürecektir. Ayrıca madenin muhasebe defterlerinden de üç kopya hazırlayarak Hacı </w:t>
      </w:r>
      <w:proofErr w:type="spellStart"/>
      <w:r w:rsidRPr="009C79AC">
        <w:rPr>
          <w:rFonts w:ascii="Times New Roman" w:hAnsi="Times New Roman" w:cs="Times New Roman"/>
          <w:lang w:bidi="fa-IR"/>
        </w:rPr>
        <w:t>Elias</w:t>
      </w:r>
      <w:proofErr w:type="spellEnd"/>
      <w:r w:rsidRPr="009C79AC">
        <w:rPr>
          <w:rFonts w:ascii="Times New Roman" w:hAnsi="Times New Roman" w:cs="Times New Roman"/>
          <w:lang w:bidi="fa-IR"/>
        </w:rPr>
        <w:t xml:space="preserve"> </w:t>
      </w:r>
      <w:proofErr w:type="spellStart"/>
      <w:r w:rsidRPr="009C79AC">
        <w:rPr>
          <w:rFonts w:ascii="Times New Roman" w:hAnsi="Times New Roman" w:cs="Times New Roman"/>
          <w:lang w:bidi="fa-IR"/>
        </w:rPr>
        <w:t>Şamlolon</w:t>
      </w:r>
      <w:proofErr w:type="spellEnd"/>
      <w:r w:rsidRPr="009C79AC">
        <w:rPr>
          <w:rFonts w:ascii="Times New Roman" w:hAnsi="Times New Roman" w:cs="Times New Roman"/>
          <w:lang w:bidi="fa-IR"/>
        </w:rPr>
        <w:t xml:space="preserve"> ile</w:t>
      </w:r>
      <w:r w:rsidRPr="00EF1BA8">
        <w:rPr>
          <w:rFonts w:ascii="Times New Roman" w:hAnsi="Times New Roman" w:cs="Times New Roman"/>
          <w:lang w:bidi="fa-IR"/>
        </w:rPr>
        <w:t xml:space="preserve"> ortak imzalayacaklardır. </w:t>
      </w:r>
      <w:proofErr w:type="spellStart"/>
      <w:r w:rsidRPr="00EF1BA8">
        <w:rPr>
          <w:rFonts w:ascii="Times New Roman" w:hAnsi="Times New Roman" w:cs="Times New Roman"/>
          <w:lang w:bidi="fa-IR"/>
        </w:rPr>
        <w:t>Konstantinidis</w:t>
      </w:r>
      <w:proofErr w:type="spellEnd"/>
      <w:r w:rsidRPr="00EF1BA8">
        <w:rPr>
          <w:rFonts w:ascii="Times New Roman" w:hAnsi="Times New Roman" w:cs="Times New Roman"/>
          <w:lang w:bidi="fa-IR"/>
        </w:rPr>
        <w:t xml:space="preserve"> Paşa </w:t>
      </w:r>
      <w:proofErr w:type="spellStart"/>
      <w:r w:rsidRPr="00EF1BA8">
        <w:rPr>
          <w:rFonts w:ascii="Times New Roman" w:hAnsi="Times New Roman" w:cs="Times New Roman"/>
          <w:lang w:bidi="fa-IR"/>
        </w:rPr>
        <w:t>Mr</w:t>
      </w:r>
      <w:proofErr w:type="spellEnd"/>
      <w:r w:rsidRPr="00EF1BA8">
        <w:rPr>
          <w:rFonts w:ascii="Times New Roman" w:hAnsi="Times New Roman" w:cs="Times New Roman"/>
          <w:lang w:bidi="fa-IR"/>
        </w:rPr>
        <w:t xml:space="preserve">. Williams’a yolculuk için ihtiyacı olan 20-30 poundu kendinin verebileceğini söyleyerek </w:t>
      </w:r>
      <w:proofErr w:type="spellStart"/>
      <w:r w:rsidRPr="00EF1BA8">
        <w:rPr>
          <w:rFonts w:ascii="Times New Roman" w:hAnsi="Times New Roman" w:cs="Times New Roman"/>
          <w:lang w:bidi="fa-IR"/>
        </w:rPr>
        <w:t>Mr</w:t>
      </w:r>
      <w:proofErr w:type="spellEnd"/>
      <w:r w:rsidRPr="00EF1BA8">
        <w:rPr>
          <w:rFonts w:ascii="Times New Roman" w:hAnsi="Times New Roman" w:cs="Times New Roman"/>
          <w:lang w:bidi="fa-IR"/>
        </w:rPr>
        <w:t>. Williams’ı İngiltere’ye gitmesini sağlamaya çalışmıştır.</w:t>
      </w:r>
    </w:p>
    <w:p w14:paraId="214B21DF"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 xml:space="preserve">Mektubun son bölümü ise oldukça ilginçtir. Burada, </w:t>
      </w:r>
      <w:proofErr w:type="spellStart"/>
      <w:r w:rsidRPr="00EF1BA8">
        <w:rPr>
          <w:rFonts w:ascii="Times New Roman" w:hAnsi="Times New Roman" w:cs="Times New Roman"/>
        </w:rPr>
        <w:t>Konstantinidis</w:t>
      </w:r>
      <w:proofErr w:type="spellEnd"/>
      <w:r w:rsidRPr="00EF1BA8">
        <w:rPr>
          <w:rFonts w:ascii="Times New Roman" w:hAnsi="Times New Roman" w:cs="Times New Roman"/>
        </w:rPr>
        <w:t xml:space="preserve"> Paşa </w:t>
      </w:r>
      <w:r w:rsidRPr="00EF1BA8">
        <w:rPr>
          <w:rFonts w:ascii="Times New Roman" w:hAnsi="Times New Roman" w:cs="Times New Roman"/>
          <w:lang w:bidi="fa-IR"/>
        </w:rPr>
        <w:t>“</w:t>
      </w:r>
      <w:r w:rsidRPr="00EF1BA8">
        <w:rPr>
          <w:rFonts w:ascii="Times New Roman" w:hAnsi="Times New Roman" w:cs="Times New Roman"/>
        </w:rPr>
        <w:t>madendeki malzemeyi, araçları vs.yi müzayede usulü ile satmayı planladığınız bana malum olmuştur” der ve buna karşı çıkar: “madenlerde şirketin malı olan herhangi bir</w:t>
      </w:r>
      <w:r w:rsidRPr="000917F6">
        <w:rPr>
          <w:rFonts w:ascii="Times New Roman" w:hAnsi="Times New Roman" w:cs="Times New Roman"/>
        </w:rPr>
        <w:t xml:space="preserve"> </w:t>
      </w:r>
      <w:r w:rsidRPr="00EF1BA8">
        <w:rPr>
          <w:rFonts w:ascii="Times New Roman" w:hAnsi="Times New Roman" w:cs="Times New Roman"/>
        </w:rPr>
        <w:t>şeyi satan kişi bunu sorumluluğu kendine ait olmak üzere yapacaktır. Londra</w:t>
      </w:r>
      <w:r w:rsidRPr="000917F6">
        <w:rPr>
          <w:rFonts w:ascii="Times New Roman" w:hAnsi="Times New Roman" w:cs="Times New Roman"/>
        </w:rPr>
        <w:t>’</w:t>
      </w:r>
      <w:r w:rsidRPr="00EF1BA8">
        <w:rPr>
          <w:rFonts w:ascii="Times New Roman" w:hAnsi="Times New Roman" w:cs="Times New Roman"/>
        </w:rPr>
        <w:t>da şirket böyle satışı yasaklamıştır” diyerek müdürü uyarır</w:t>
      </w:r>
      <w:r w:rsidRPr="000917F6">
        <w:rPr>
          <w:rFonts w:ascii="Times New Roman" w:hAnsi="Times New Roman" w:cs="Times New Roman"/>
          <w:noProof/>
        </w:rPr>
        <w:t xml:space="preserve"> </w:t>
      </w:r>
      <w:r w:rsidRPr="00EF1BA8">
        <w:rPr>
          <w:rFonts w:ascii="Times New Roman" w:hAnsi="Times New Roman" w:cs="Times New Roman"/>
          <w:noProof/>
        </w:rPr>
        <w:t xml:space="preserve">(FO 195-2094, no. 22, ek: </w:t>
      </w:r>
      <w:r w:rsidRPr="00EF1BA8">
        <w:rPr>
          <w:rFonts w:ascii="Times New Roman" w:hAnsi="Times New Roman" w:cs="Times New Roman"/>
          <w:noProof/>
        </w:rPr>
        <w:lastRenderedPageBreak/>
        <w:t>M. Konstan</w:t>
      </w:r>
      <w:r>
        <w:rPr>
          <w:rFonts w:ascii="Times New Roman" w:hAnsi="Times New Roman" w:cs="Times New Roman"/>
          <w:noProof/>
        </w:rPr>
        <w:t>t</w:t>
      </w:r>
      <w:r w:rsidRPr="00EF1BA8">
        <w:rPr>
          <w:rFonts w:ascii="Times New Roman" w:hAnsi="Times New Roman" w:cs="Times New Roman"/>
          <w:noProof/>
        </w:rPr>
        <w:t>ini</w:t>
      </w:r>
      <w:r>
        <w:rPr>
          <w:rFonts w:ascii="Times New Roman" w:hAnsi="Times New Roman" w:cs="Times New Roman"/>
          <w:noProof/>
        </w:rPr>
        <w:t>di</w:t>
      </w:r>
      <w:r w:rsidRPr="00EF1BA8">
        <w:rPr>
          <w:rFonts w:ascii="Times New Roman" w:hAnsi="Times New Roman" w:cs="Times New Roman"/>
          <w:noProof/>
        </w:rPr>
        <w:t>s Paşadan Mr. Williams’a Mektup 6.9.1901)</w:t>
      </w:r>
      <w:r w:rsidRPr="00EF1BA8">
        <w:rPr>
          <w:rFonts w:ascii="Times New Roman" w:hAnsi="Times New Roman" w:cs="Times New Roman"/>
        </w:rPr>
        <w:t xml:space="preserve">. </w:t>
      </w:r>
      <w:proofErr w:type="spellStart"/>
      <w:r w:rsidRPr="00F73C8F">
        <w:rPr>
          <w:rFonts w:ascii="Times New Roman" w:hAnsi="Times New Roman" w:cs="Times New Roman"/>
        </w:rPr>
        <w:t>Konstantinidis</w:t>
      </w:r>
      <w:proofErr w:type="spellEnd"/>
      <w:r w:rsidRPr="00F73C8F">
        <w:rPr>
          <w:rFonts w:ascii="Times New Roman" w:hAnsi="Times New Roman" w:cs="Times New Roman"/>
        </w:rPr>
        <w:t xml:space="preserve"> Paşa’ya</w:t>
      </w:r>
      <w:r w:rsidRPr="00EF1BA8">
        <w:rPr>
          <w:rFonts w:ascii="Times New Roman" w:hAnsi="Times New Roman" w:cs="Times New Roman"/>
        </w:rPr>
        <w:t xml:space="preserve"> göre şirket bir miktar sermaye çıkaracak, buraya yönetici göndererek işe daha büyük ölçekte başlayacaktır. Eğer bir</w:t>
      </w:r>
      <w:r w:rsidRPr="000917F6">
        <w:rPr>
          <w:rFonts w:ascii="Times New Roman" w:hAnsi="Times New Roman" w:cs="Times New Roman"/>
        </w:rPr>
        <w:t xml:space="preserve"> </w:t>
      </w:r>
      <w:r w:rsidRPr="00EF1BA8">
        <w:rPr>
          <w:rFonts w:ascii="Times New Roman" w:hAnsi="Times New Roman" w:cs="Times New Roman"/>
        </w:rPr>
        <w:t xml:space="preserve">şey eksik ise yetkili kişi yani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sorumlu tutulacaktır. Ayrıca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w:t>
      </w:r>
      <w:r w:rsidRPr="000917F6">
        <w:rPr>
          <w:rFonts w:ascii="Times New Roman" w:hAnsi="Times New Roman" w:cs="Times New Roman"/>
        </w:rPr>
        <w:t>t</w:t>
      </w:r>
      <w:r w:rsidRPr="00EF1BA8">
        <w:rPr>
          <w:rFonts w:ascii="Times New Roman" w:hAnsi="Times New Roman" w:cs="Times New Roman"/>
        </w:rPr>
        <w:t>an çıkarılmış olan bütün madenlerin de listesini yapmasını ister</w:t>
      </w:r>
      <w:r w:rsidRPr="000917F6">
        <w:rPr>
          <w:rFonts w:ascii="Times New Roman" w:hAnsi="Times New Roman" w:cs="Times New Roman"/>
        </w:rPr>
        <w:t xml:space="preserve"> </w:t>
      </w:r>
      <w:r w:rsidRPr="000917F6">
        <w:rPr>
          <w:rFonts w:ascii="Times New Roman" w:hAnsi="Times New Roman" w:cs="Times New Roman"/>
          <w:noProof/>
        </w:rPr>
        <w:t>(FO 195-2094, no. 22, ek: M. Konstan</w:t>
      </w:r>
      <w:r>
        <w:rPr>
          <w:rFonts w:ascii="Times New Roman" w:hAnsi="Times New Roman" w:cs="Times New Roman"/>
          <w:noProof/>
        </w:rPr>
        <w:t>tinidis</w:t>
      </w:r>
      <w:r w:rsidRPr="000917F6">
        <w:rPr>
          <w:rFonts w:ascii="Times New Roman" w:hAnsi="Times New Roman" w:cs="Times New Roman"/>
          <w:noProof/>
        </w:rPr>
        <w:t xml:space="preserve"> Paşadan Mr. Williams’a Mektup</w:t>
      </w:r>
      <w:r>
        <w:rPr>
          <w:rFonts w:ascii="Times New Roman" w:hAnsi="Times New Roman" w:cs="Times New Roman"/>
          <w:noProof/>
        </w:rPr>
        <w:t>,</w:t>
      </w:r>
      <w:r w:rsidRPr="000917F6">
        <w:rPr>
          <w:rFonts w:ascii="Times New Roman" w:hAnsi="Times New Roman" w:cs="Times New Roman"/>
          <w:noProof/>
        </w:rPr>
        <w:t xml:space="preserve"> 6.9.1901)</w:t>
      </w:r>
      <w:r w:rsidRPr="00EF1BA8">
        <w:rPr>
          <w:rFonts w:ascii="Times New Roman" w:hAnsi="Times New Roman" w:cs="Times New Roman"/>
        </w:rPr>
        <w:t>.</w:t>
      </w:r>
    </w:p>
    <w:p w14:paraId="5A5F2EF8" w14:textId="77777777" w:rsidR="006B177C" w:rsidRPr="00EF1BA8" w:rsidRDefault="006B177C" w:rsidP="006B177C">
      <w:pPr>
        <w:spacing w:line="360" w:lineRule="auto"/>
        <w:ind w:firstLine="720"/>
        <w:jc w:val="both"/>
        <w:rPr>
          <w:rFonts w:ascii="Times New Roman" w:hAnsi="Times New Roman" w:cs="Times New Roman"/>
          <w:lang w:bidi="fa-IR"/>
        </w:rPr>
      </w:pPr>
      <w:r w:rsidRPr="00EF1BA8">
        <w:rPr>
          <w:rFonts w:ascii="Times New Roman" w:hAnsi="Times New Roman" w:cs="Times New Roman"/>
          <w:lang w:bidi="fa-IR"/>
        </w:rPr>
        <w:t>Bu yazışmalardan anlaşılan şirket madenlerdeki hesapların</w:t>
      </w:r>
      <w:r w:rsidRPr="000917F6">
        <w:rPr>
          <w:rFonts w:ascii="Times New Roman" w:hAnsi="Times New Roman" w:cs="Times New Roman"/>
          <w:lang w:bidi="fa-IR"/>
        </w:rPr>
        <w:t>ı</w:t>
      </w:r>
      <w:r w:rsidRPr="00EF1BA8">
        <w:rPr>
          <w:rFonts w:ascii="Times New Roman" w:hAnsi="Times New Roman" w:cs="Times New Roman"/>
          <w:lang w:bidi="fa-IR"/>
        </w:rPr>
        <w:t xml:space="preserve"> kontrol etmek isteme</w:t>
      </w:r>
      <w:r w:rsidRPr="000917F6">
        <w:rPr>
          <w:rFonts w:ascii="Times New Roman" w:hAnsi="Times New Roman" w:cs="Times New Roman"/>
          <w:lang w:bidi="fa-IR"/>
        </w:rPr>
        <w:t>ktedir.</w:t>
      </w:r>
      <w:r w:rsidRPr="00EF1BA8">
        <w:rPr>
          <w:rFonts w:ascii="Times New Roman" w:hAnsi="Times New Roman" w:cs="Times New Roman"/>
          <w:lang w:bidi="fa-IR"/>
        </w:rPr>
        <w:t xml:space="preserve"> Bu zaman kazanma amacıyla yapılmış olabileceği gibi, </w:t>
      </w:r>
      <w:proofErr w:type="spellStart"/>
      <w:r w:rsidRPr="00EF1BA8">
        <w:rPr>
          <w:rFonts w:ascii="Times New Roman" w:hAnsi="Times New Roman" w:cs="Times New Roman"/>
          <w:lang w:bidi="fa-IR"/>
        </w:rPr>
        <w:t>Mr</w:t>
      </w:r>
      <w:proofErr w:type="spellEnd"/>
      <w:r w:rsidRPr="00EF1BA8">
        <w:rPr>
          <w:rFonts w:ascii="Times New Roman" w:hAnsi="Times New Roman" w:cs="Times New Roman"/>
          <w:lang w:bidi="fa-IR"/>
        </w:rPr>
        <w:t xml:space="preserve">. Williams’a karşı bir güvensizlik de söz konusu olabilir. Çünkü bütün muhasebe kayıtları ve alacaklı madencilerden de ayrı ayrı borçlarına dair kağıt istenmiştir. Ayrıca </w:t>
      </w:r>
      <w:proofErr w:type="spellStart"/>
      <w:r w:rsidRPr="00EF1BA8">
        <w:rPr>
          <w:rFonts w:ascii="Times New Roman" w:hAnsi="Times New Roman" w:cs="Times New Roman"/>
          <w:lang w:bidi="fa-IR"/>
        </w:rPr>
        <w:t>Konstantinidis</w:t>
      </w:r>
      <w:proofErr w:type="spellEnd"/>
      <w:r w:rsidRPr="00EF1BA8">
        <w:rPr>
          <w:rFonts w:ascii="Times New Roman" w:hAnsi="Times New Roman" w:cs="Times New Roman"/>
          <w:lang w:bidi="fa-IR"/>
        </w:rPr>
        <w:t xml:space="preserve"> Paşa’nın şirketin madenlerdeki yöneticisi </w:t>
      </w:r>
      <w:proofErr w:type="spellStart"/>
      <w:r w:rsidRPr="00EF1BA8">
        <w:rPr>
          <w:rFonts w:ascii="Times New Roman" w:hAnsi="Times New Roman" w:cs="Times New Roman"/>
          <w:lang w:bidi="fa-IR"/>
        </w:rPr>
        <w:t>Mr</w:t>
      </w:r>
      <w:proofErr w:type="spellEnd"/>
      <w:r w:rsidRPr="00EF1BA8">
        <w:rPr>
          <w:rFonts w:ascii="Times New Roman" w:hAnsi="Times New Roman" w:cs="Times New Roman"/>
          <w:lang w:bidi="fa-IR"/>
        </w:rPr>
        <w:t>. Williams’tan daha yetkili olduğu, şirketle direk</w:t>
      </w:r>
      <w:r w:rsidRPr="000917F6">
        <w:rPr>
          <w:rFonts w:ascii="Times New Roman" w:hAnsi="Times New Roman" w:cs="Times New Roman"/>
          <w:lang w:bidi="fa-IR"/>
        </w:rPr>
        <w:t>t</w:t>
      </w:r>
      <w:r w:rsidRPr="00EF1BA8">
        <w:rPr>
          <w:rFonts w:ascii="Times New Roman" w:hAnsi="Times New Roman" w:cs="Times New Roman"/>
          <w:lang w:bidi="fa-IR"/>
        </w:rPr>
        <w:t xml:space="preserve"> irtibat halinde olduğu, yönetici atayabildiği ve müdüre neler yapıp yapmaması gerektiğini söyleyebildiği görü</w:t>
      </w:r>
      <w:r w:rsidRPr="000917F6">
        <w:rPr>
          <w:rFonts w:ascii="Times New Roman" w:hAnsi="Times New Roman" w:cs="Times New Roman"/>
          <w:lang w:bidi="fa-IR"/>
        </w:rPr>
        <w:t>l</w:t>
      </w:r>
      <w:r w:rsidRPr="00EF1BA8">
        <w:rPr>
          <w:rFonts w:ascii="Times New Roman" w:hAnsi="Times New Roman" w:cs="Times New Roman"/>
          <w:lang w:bidi="fa-IR"/>
        </w:rPr>
        <w:t xml:space="preserve">mektedir. Bu ilişkinin resmi boyutunu bilemiyoruz ama </w:t>
      </w:r>
      <w:proofErr w:type="spellStart"/>
      <w:r w:rsidRPr="00EF1BA8">
        <w:rPr>
          <w:rFonts w:ascii="Times New Roman" w:hAnsi="Times New Roman" w:cs="Times New Roman"/>
          <w:lang w:bidi="fa-IR"/>
        </w:rPr>
        <w:t>Konstanti</w:t>
      </w:r>
      <w:r>
        <w:rPr>
          <w:rFonts w:ascii="Times New Roman" w:hAnsi="Times New Roman" w:cs="Times New Roman"/>
          <w:lang w:bidi="fa-IR"/>
        </w:rPr>
        <w:t>ni</w:t>
      </w:r>
      <w:r w:rsidRPr="00EF1BA8">
        <w:rPr>
          <w:rFonts w:ascii="Times New Roman" w:hAnsi="Times New Roman" w:cs="Times New Roman"/>
          <w:lang w:bidi="fa-IR"/>
        </w:rPr>
        <w:t>dis</w:t>
      </w:r>
      <w:proofErr w:type="spellEnd"/>
      <w:r w:rsidRPr="00EF1BA8">
        <w:rPr>
          <w:rFonts w:ascii="Times New Roman" w:hAnsi="Times New Roman" w:cs="Times New Roman"/>
          <w:lang w:bidi="fa-IR"/>
        </w:rPr>
        <w:t xml:space="preserve"> Paşa gibi önde gelen bir şahsiyetin resmi ve gayr-i resmi nüfuzunun ve Rum cemaati üzerindeki etkisinin çoğu çalışanı Rum olan şirket için çok önemli olduğunu düşünebiliriz. </w:t>
      </w:r>
    </w:p>
    <w:p w14:paraId="1099C8D9" w14:textId="77777777" w:rsidR="006B177C" w:rsidRPr="00EF1BA8" w:rsidRDefault="006B177C" w:rsidP="006B177C">
      <w:pPr>
        <w:spacing w:line="360" w:lineRule="auto"/>
        <w:ind w:firstLine="720"/>
        <w:jc w:val="both"/>
        <w:rPr>
          <w:rFonts w:ascii="Times New Roman" w:hAnsi="Times New Roman" w:cs="Times New Roman"/>
          <w:u w:val="single"/>
        </w:rPr>
      </w:pPr>
      <w:proofErr w:type="spellStart"/>
      <w:r w:rsidRPr="000917F6">
        <w:rPr>
          <w:rFonts w:ascii="Times New Roman" w:hAnsi="Times New Roman" w:cs="Times New Roman"/>
          <w:lang w:bidi="fa-IR"/>
        </w:rPr>
        <w:t>Mr</w:t>
      </w:r>
      <w:proofErr w:type="spellEnd"/>
      <w:r w:rsidRPr="000917F6">
        <w:rPr>
          <w:rFonts w:ascii="Times New Roman" w:hAnsi="Times New Roman" w:cs="Times New Roman"/>
          <w:lang w:bidi="fa-IR"/>
        </w:rPr>
        <w:t>. Williams</w:t>
      </w:r>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Konstanti</w:t>
      </w:r>
      <w:r>
        <w:rPr>
          <w:rFonts w:ascii="Times New Roman" w:hAnsi="Times New Roman" w:cs="Times New Roman"/>
          <w:lang w:bidi="fa-IR"/>
        </w:rPr>
        <w:t>ni</w:t>
      </w:r>
      <w:r w:rsidRPr="00EF1BA8">
        <w:rPr>
          <w:rFonts w:ascii="Times New Roman" w:hAnsi="Times New Roman" w:cs="Times New Roman"/>
          <w:lang w:bidi="fa-IR"/>
        </w:rPr>
        <w:t>dis</w:t>
      </w:r>
      <w:proofErr w:type="spellEnd"/>
      <w:r w:rsidRPr="00EF1BA8">
        <w:rPr>
          <w:rFonts w:ascii="Times New Roman" w:hAnsi="Times New Roman" w:cs="Times New Roman"/>
          <w:lang w:bidi="fa-IR"/>
        </w:rPr>
        <w:t xml:space="preserve"> Paşa’nın mektubunun tarihinden on gün sonra, yani muhtemelen mektup eline ulaştıktan </w:t>
      </w:r>
      <w:r w:rsidRPr="000917F6">
        <w:rPr>
          <w:rFonts w:ascii="Times New Roman" w:hAnsi="Times New Roman" w:cs="Times New Roman"/>
          <w:lang w:bidi="fa-IR"/>
        </w:rPr>
        <w:t>birkaç</w:t>
      </w:r>
      <w:r w:rsidRPr="00EF1BA8">
        <w:rPr>
          <w:rFonts w:ascii="Times New Roman" w:hAnsi="Times New Roman" w:cs="Times New Roman"/>
          <w:lang w:bidi="fa-IR"/>
        </w:rPr>
        <w:t xml:space="preserve"> gün sonra, 16 Eylül’de şirkete yazarak daha önceki mektuplarla </w:t>
      </w:r>
      <w:proofErr w:type="spellStart"/>
      <w:r w:rsidRPr="00EF1BA8">
        <w:rPr>
          <w:rFonts w:ascii="Times New Roman" w:hAnsi="Times New Roman" w:cs="Times New Roman"/>
          <w:lang w:bidi="fa-IR"/>
        </w:rPr>
        <w:t>Konstantinidis</w:t>
      </w:r>
      <w:proofErr w:type="spellEnd"/>
      <w:r w:rsidRPr="00EF1BA8">
        <w:rPr>
          <w:rFonts w:ascii="Times New Roman" w:hAnsi="Times New Roman" w:cs="Times New Roman"/>
          <w:lang w:bidi="fa-IR"/>
        </w:rPr>
        <w:t xml:space="preserve"> Paşa’nın mektubu arasındaki çelişkilere dikkat çeker.  Şirketin kendisini eski tesisteki artık malzemeleri satması konusunda 3 Temmuz tarihli mektup ile yetkilendirmiş olmasına rağmen satıştan hemen önce, şirketin temsilcisi Hacı </w:t>
      </w:r>
      <w:proofErr w:type="spellStart"/>
      <w:r w:rsidRPr="00EF1BA8">
        <w:rPr>
          <w:rFonts w:ascii="Times New Roman" w:hAnsi="Times New Roman" w:cs="Times New Roman"/>
          <w:lang w:bidi="fa-IR"/>
        </w:rPr>
        <w:t>Elias</w:t>
      </w:r>
      <w:proofErr w:type="spellEnd"/>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Şamlolon’dan</w:t>
      </w:r>
      <w:proofErr w:type="spellEnd"/>
      <w:r w:rsidRPr="00EF1BA8">
        <w:rPr>
          <w:rFonts w:ascii="Times New Roman" w:hAnsi="Times New Roman" w:cs="Times New Roman"/>
          <w:lang w:bidi="fa-IR"/>
        </w:rPr>
        <w:t xml:space="preserve"> satışı durdurması için talimat aldığını söyler ve sert biçimde sorar: “Şimdi, bu ne tür bir iştir? Ben burada sizin talimatınızla tesisler ve mallar üzerinde yetkiliyim. Bana eve dönmem için para havale yapmıyorsunuz fakat eski tesisteki artıkları satarak gerekli parayı bulmamı emrediyorsunuz...Şimdi [şirket] temsilcisine bu işlemleri durdurmasını, bana fikrinizin değiştiğini söylemeden, emrediyorsunuz. Artık daha fazla bu tutarsız davranışlara boyun eğmeyeceğimi söylemek zorundayım.” Şirketten eğer ona ihtiyaçları yoksa ödemedikleri parayı yoll</w:t>
      </w:r>
      <w:r>
        <w:rPr>
          <w:rFonts w:ascii="Times New Roman" w:hAnsi="Times New Roman" w:cs="Times New Roman"/>
          <w:lang w:bidi="fa-IR"/>
        </w:rPr>
        <w:t>a</w:t>
      </w:r>
      <w:r w:rsidRPr="00EF1BA8">
        <w:rPr>
          <w:rFonts w:ascii="Times New Roman" w:hAnsi="Times New Roman" w:cs="Times New Roman"/>
          <w:lang w:bidi="fa-IR"/>
        </w:rPr>
        <w:t>masını ister. “Beni yetince uzun zamandır tiksindirici şekilde yönlendirdiniz. Ben de görevimi şerefle ve layıkıyla yaptım. Şimdi de haklı isteklerimi talep ediyorum” diye ekler</w:t>
      </w:r>
      <w:r w:rsidRPr="000917F6">
        <w:rPr>
          <w:rFonts w:ascii="Times New Roman" w:hAnsi="Times New Roman" w:cs="Times New Roman"/>
          <w:lang w:bidi="fa-IR"/>
        </w:rPr>
        <w:t xml:space="preserve"> </w:t>
      </w:r>
      <w:r w:rsidRPr="00EF1BA8">
        <w:rPr>
          <w:rFonts w:ascii="Times New Roman" w:hAnsi="Times New Roman" w:cs="Times New Roman"/>
          <w:noProof/>
          <w:lang w:bidi="fa-IR"/>
        </w:rPr>
        <w:t>(FO 195-2094, no. 22, ek: Mr. Williams’tan AMMC’ye Mektup 16.9.1901)</w:t>
      </w:r>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Mr</w:t>
      </w:r>
      <w:proofErr w:type="spellEnd"/>
      <w:r w:rsidRPr="00EF1BA8">
        <w:rPr>
          <w:rFonts w:ascii="Times New Roman" w:hAnsi="Times New Roman" w:cs="Times New Roman"/>
          <w:lang w:bidi="fa-IR"/>
        </w:rPr>
        <w:t>. Williams ile şirket arasında köprüler bu şekilde atılır.</w:t>
      </w:r>
    </w:p>
    <w:p w14:paraId="76BADDC2" w14:textId="77777777" w:rsidR="006B177C" w:rsidRPr="00EF1BA8" w:rsidRDefault="006B177C" w:rsidP="006B177C">
      <w:pPr>
        <w:tabs>
          <w:tab w:val="left" w:pos="567"/>
        </w:tabs>
        <w:spacing w:line="360" w:lineRule="auto"/>
        <w:jc w:val="both"/>
        <w:rPr>
          <w:rFonts w:ascii="Times New Roman" w:hAnsi="Times New Roman" w:cs="Times New Roman"/>
          <w:lang w:bidi="fa-IR"/>
        </w:rPr>
      </w:pPr>
      <w:r>
        <w:rPr>
          <w:rFonts w:ascii="Times New Roman" w:hAnsi="Times New Roman" w:cs="Times New Roman"/>
          <w:lang w:bidi="fa-IR"/>
        </w:rPr>
        <w:tab/>
      </w:r>
      <w:r w:rsidRPr="00EF1BA8">
        <w:rPr>
          <w:rFonts w:ascii="Times New Roman" w:hAnsi="Times New Roman" w:cs="Times New Roman"/>
          <w:lang w:bidi="fa-IR"/>
        </w:rPr>
        <w:t xml:space="preserve">Bu yazışmaları değerlendiren Konsolos </w:t>
      </w:r>
      <w:proofErr w:type="spellStart"/>
      <w:r w:rsidRPr="00EF1BA8">
        <w:rPr>
          <w:rFonts w:ascii="Times New Roman" w:hAnsi="Times New Roman" w:cs="Times New Roman"/>
          <w:lang w:bidi="fa-IR"/>
        </w:rPr>
        <w:t>Longworth</w:t>
      </w:r>
      <w:proofErr w:type="spellEnd"/>
      <w:r w:rsidRPr="00EF1BA8">
        <w:rPr>
          <w:rFonts w:ascii="Times New Roman" w:hAnsi="Times New Roman" w:cs="Times New Roman"/>
          <w:lang w:bidi="fa-IR"/>
        </w:rPr>
        <w:t xml:space="preserve"> 23 Eylül’de </w:t>
      </w:r>
      <w:proofErr w:type="spellStart"/>
      <w:r w:rsidRPr="00EF1BA8">
        <w:rPr>
          <w:rFonts w:ascii="Times New Roman" w:hAnsi="Times New Roman" w:cs="Times New Roman"/>
          <w:lang w:bidi="fa-IR"/>
        </w:rPr>
        <w:t>Mr</w:t>
      </w:r>
      <w:proofErr w:type="spellEnd"/>
      <w:r w:rsidRPr="00EF1BA8">
        <w:rPr>
          <w:rFonts w:ascii="Times New Roman" w:hAnsi="Times New Roman" w:cs="Times New Roman"/>
          <w:lang w:bidi="fa-IR"/>
        </w:rPr>
        <w:t xml:space="preserve">. Williams’a bir mektup yazarak iki sonuç çıkardığını söyler. Birincisi bu mektuplar ışığında artık Williams’ın hayatının madencilerin elinde tehlikede olmadığı sonucuna ulaştığını söyler. İkincisi de Williams’ın maaşı tam olarak ödenmediği takdirde evine gitmeyeceği fikrine ulaşmıştır. </w:t>
      </w:r>
    </w:p>
    <w:p w14:paraId="79DA4CC4"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lastRenderedPageBreak/>
        <w:t xml:space="preserve">Konsolosa göre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yaşadığı sorun kendisi ile işverenleri arasında</w:t>
      </w:r>
      <w:r w:rsidRPr="000917F6">
        <w:rPr>
          <w:rFonts w:ascii="Times New Roman" w:hAnsi="Times New Roman" w:cs="Times New Roman"/>
        </w:rPr>
        <w:t>d</w:t>
      </w:r>
      <w:r w:rsidRPr="00EF1BA8">
        <w:rPr>
          <w:rFonts w:ascii="Times New Roman" w:hAnsi="Times New Roman" w:cs="Times New Roman"/>
        </w:rPr>
        <w:t>ı</w:t>
      </w:r>
      <w:r w:rsidRPr="000917F6">
        <w:rPr>
          <w:rFonts w:ascii="Times New Roman" w:hAnsi="Times New Roman" w:cs="Times New Roman"/>
        </w:rPr>
        <w:t>r</w:t>
      </w:r>
      <w:r w:rsidRPr="00EF1BA8">
        <w:rPr>
          <w:rFonts w:ascii="Times New Roman" w:hAnsi="Times New Roman" w:cs="Times New Roman"/>
        </w:rPr>
        <w:t>, işçilerle değildi</w:t>
      </w:r>
      <w:r w:rsidRPr="000917F6">
        <w:rPr>
          <w:rFonts w:ascii="Times New Roman" w:hAnsi="Times New Roman" w:cs="Times New Roman"/>
        </w:rPr>
        <w:t>r</w:t>
      </w:r>
      <w:r w:rsidRPr="00EF1BA8">
        <w:rPr>
          <w:rFonts w:ascii="Times New Roman" w:hAnsi="Times New Roman" w:cs="Times New Roman"/>
        </w:rPr>
        <w:t>. Bu yüzden de sorun Osmanlı İmparatorluğu yerine İngiltere’de çözülmelidi</w:t>
      </w:r>
      <w:r w:rsidRPr="000917F6">
        <w:rPr>
          <w:rFonts w:ascii="Times New Roman" w:hAnsi="Times New Roman" w:cs="Times New Roman"/>
        </w:rPr>
        <w:t>r</w:t>
      </w:r>
      <w:r w:rsidRPr="00EF1BA8">
        <w:rPr>
          <w:rFonts w:ascii="Times New Roman" w:hAnsi="Times New Roman" w:cs="Times New Roman"/>
        </w:rPr>
        <w:t>. Dolayısıyla konsolosluğun gözünde işçilerin alacakları öncelikli sorun olmaktan çık</w:t>
      </w:r>
      <w:r w:rsidRPr="000917F6">
        <w:rPr>
          <w:rFonts w:ascii="Times New Roman" w:hAnsi="Times New Roman" w:cs="Times New Roman"/>
        </w:rPr>
        <w:t>ar</w:t>
      </w:r>
      <w:r w:rsidRPr="00EF1BA8">
        <w:rPr>
          <w:rFonts w:ascii="Times New Roman" w:hAnsi="Times New Roman" w:cs="Times New Roman"/>
        </w:rPr>
        <w:t xml:space="preserve">. </w:t>
      </w:r>
      <w:r w:rsidRPr="00EF1BA8">
        <w:rPr>
          <w:rFonts w:ascii="Times New Roman" w:hAnsi="Times New Roman" w:cs="Times New Roman"/>
          <w:lang w:bidi="fa-IR"/>
        </w:rPr>
        <w:t>“</w:t>
      </w:r>
      <w:r w:rsidRPr="00EF1BA8">
        <w:rPr>
          <w:rFonts w:ascii="Times New Roman" w:hAnsi="Times New Roman" w:cs="Times New Roman"/>
        </w:rPr>
        <w:t>Madenciler için ise, şunu söylemeye mecbur bıraktınız, onların halini ne kadar anlarsam anlayayım, sadece onlar için en iyi olanın sizi bırakmak olduğunu düşünebiliyorum” der ve ekler</w:t>
      </w:r>
      <w:r w:rsidRPr="000917F6">
        <w:rPr>
          <w:rFonts w:ascii="Times New Roman" w:hAnsi="Times New Roman" w:cs="Times New Roman"/>
        </w:rPr>
        <w:t>;</w:t>
      </w:r>
      <w:r w:rsidRPr="00EF1BA8">
        <w:rPr>
          <w:rFonts w:ascii="Times New Roman" w:hAnsi="Times New Roman" w:cs="Times New Roman"/>
        </w:rPr>
        <w:t xml:space="preserve"> “sizi rehin olarak tutmak, sadece kanuna aykırı hareket etmek demek değil ayrıca masrafları da arttırmaktır</w:t>
      </w:r>
      <w:r>
        <w:rPr>
          <w:rFonts w:ascii="Times New Roman" w:hAnsi="Times New Roman" w:cs="Times New Roman"/>
        </w:rPr>
        <w:t>;</w:t>
      </w:r>
      <w:r w:rsidRPr="00EF1BA8">
        <w:rPr>
          <w:rFonts w:ascii="Times New Roman" w:hAnsi="Times New Roman" w:cs="Times New Roman"/>
        </w:rPr>
        <w:t xml:space="preserve"> şirketin bunları tasfiyesi, şirketin mahiyetini mutlaka etkileyecektir”</w:t>
      </w:r>
      <w:r w:rsidRPr="000917F6">
        <w:rPr>
          <w:rFonts w:ascii="Times New Roman" w:hAnsi="Times New Roman" w:cs="Times New Roman"/>
        </w:rPr>
        <w:t xml:space="preserve"> </w:t>
      </w:r>
      <w:r w:rsidRPr="00EF1BA8">
        <w:rPr>
          <w:rFonts w:ascii="Times New Roman" w:hAnsi="Times New Roman" w:cs="Times New Roman"/>
          <w:noProof/>
        </w:rPr>
        <w:t>(FO 195-2094, no. 22, ek: Konsolos Longworth’tan Mr. Williams’a Mektup 23.9.1901)</w:t>
      </w:r>
      <w:r w:rsidRPr="00EF1BA8">
        <w:rPr>
          <w:rFonts w:ascii="Times New Roman" w:hAnsi="Times New Roman" w:cs="Times New Roman"/>
        </w:rPr>
        <w:t xml:space="preserve"> </w:t>
      </w:r>
    </w:p>
    <w:p w14:paraId="46BFED9E"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 xml:space="preserve">Bu tarihten sonra Konsolos </w:t>
      </w:r>
      <w:proofErr w:type="spellStart"/>
      <w:r w:rsidRPr="00EF1BA8">
        <w:rPr>
          <w:rFonts w:ascii="Times New Roman" w:hAnsi="Times New Roman" w:cs="Times New Roman"/>
        </w:rPr>
        <w:t>Longworth</w:t>
      </w:r>
      <w:proofErr w:type="spellEnd"/>
      <w:r w:rsidRPr="00EF1BA8">
        <w:rPr>
          <w:rFonts w:ascii="Times New Roman" w:hAnsi="Times New Roman" w:cs="Times New Roman"/>
        </w:rPr>
        <w:t xml:space="preserve"> ile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arasında birer yazışma daha gerçekleşmiştir. Bu yazışmaları içeren raporunu konsolos </w:t>
      </w:r>
      <w:r w:rsidRPr="000917F6">
        <w:rPr>
          <w:rFonts w:ascii="Times New Roman" w:hAnsi="Times New Roman" w:cs="Times New Roman"/>
        </w:rPr>
        <w:t>e</w:t>
      </w:r>
      <w:r w:rsidRPr="00EF1BA8">
        <w:rPr>
          <w:rFonts w:ascii="Times New Roman" w:hAnsi="Times New Roman" w:cs="Times New Roman"/>
        </w:rPr>
        <w:t>lçiliğe 21 Ekim’de yollar. Konsolosa göre durum tam bir utançtır.</w:t>
      </w:r>
    </w:p>
    <w:p w14:paraId="4C0BAE53" w14:textId="77777777" w:rsidR="006B177C" w:rsidRPr="00EF1BA8" w:rsidRDefault="006B177C" w:rsidP="006B177C">
      <w:pPr>
        <w:spacing w:line="360" w:lineRule="auto"/>
        <w:ind w:firstLine="720"/>
        <w:jc w:val="both"/>
        <w:rPr>
          <w:rFonts w:ascii="Times New Roman" w:hAnsi="Times New Roman" w:cs="Times New Roman"/>
        </w:rPr>
      </w:pPr>
      <w:proofErr w:type="spellStart"/>
      <w:r w:rsidRPr="00C8421E">
        <w:rPr>
          <w:rFonts w:ascii="Times New Roman" w:hAnsi="Times New Roman" w:cs="Times New Roman"/>
        </w:rPr>
        <w:t>Mr</w:t>
      </w:r>
      <w:proofErr w:type="spellEnd"/>
      <w:r w:rsidRPr="00C8421E">
        <w:rPr>
          <w:rFonts w:ascii="Times New Roman" w:hAnsi="Times New Roman" w:cs="Times New Roman"/>
        </w:rPr>
        <w:t xml:space="preserve">. Williams’ın elimizde olan mektuplar arasında konsolosa yolladığı son mektubu 14 Eylül 1901 tarihinde </w:t>
      </w:r>
      <w:proofErr w:type="spellStart"/>
      <w:r w:rsidRPr="00C8421E">
        <w:rPr>
          <w:rFonts w:ascii="Times New Roman" w:hAnsi="Times New Roman" w:cs="Times New Roman"/>
        </w:rPr>
        <w:t>Kulakkaya’dan</w:t>
      </w:r>
      <w:proofErr w:type="spellEnd"/>
      <w:r w:rsidRPr="00C8421E">
        <w:rPr>
          <w:rFonts w:ascii="Times New Roman" w:hAnsi="Times New Roman" w:cs="Times New Roman"/>
        </w:rPr>
        <w:t xml:space="preserve"> yollanmıştır. Burada, madende kullanılmayan edevatla beraber yukarıda adı geçen </w:t>
      </w:r>
      <w:proofErr w:type="spellStart"/>
      <w:r w:rsidRPr="00C8421E">
        <w:rPr>
          <w:rFonts w:ascii="Times New Roman" w:hAnsi="Times New Roman" w:cs="Times New Roman"/>
        </w:rPr>
        <w:t>Mr</w:t>
      </w:r>
      <w:proofErr w:type="spellEnd"/>
      <w:r w:rsidRPr="00C8421E">
        <w:rPr>
          <w:rFonts w:ascii="Times New Roman" w:hAnsi="Times New Roman" w:cs="Times New Roman"/>
        </w:rPr>
        <w:t xml:space="preserve">. </w:t>
      </w:r>
      <w:proofErr w:type="spellStart"/>
      <w:r w:rsidRPr="00C8421E">
        <w:rPr>
          <w:rFonts w:ascii="Times New Roman" w:hAnsi="Times New Roman" w:cs="Times New Roman"/>
        </w:rPr>
        <w:t>Baxter’ın</w:t>
      </w:r>
      <w:proofErr w:type="spellEnd"/>
      <w:r w:rsidRPr="00C8421E">
        <w:rPr>
          <w:rFonts w:ascii="Times New Roman" w:hAnsi="Times New Roman" w:cs="Times New Roman"/>
        </w:rPr>
        <w:t xml:space="preserve"> yanında bulunmaktadır. Konsolosun son mektubu geç geldiği için mektuplara müdahale edilmiş olabileceğini düşündüğünden, konsolostan bundan sonraki yazışmaları bu adrese yapmasını rica eder.</w:t>
      </w:r>
      <w:r w:rsidRPr="00EF1BA8">
        <w:rPr>
          <w:rFonts w:ascii="Times New Roman" w:hAnsi="Times New Roman" w:cs="Times New Roman"/>
        </w:rPr>
        <w:t xml:space="preserve"> </w:t>
      </w:r>
    </w:p>
    <w:p w14:paraId="772B7D84" w14:textId="77777777" w:rsidR="006B177C" w:rsidRPr="00EF1BA8" w:rsidRDefault="006B177C" w:rsidP="006B177C">
      <w:pPr>
        <w:spacing w:line="360" w:lineRule="auto"/>
        <w:ind w:firstLine="720"/>
        <w:jc w:val="both"/>
        <w:rPr>
          <w:rFonts w:ascii="Times New Roman" w:hAnsi="Times New Roman" w:cs="Times New Roman"/>
        </w:rPr>
      </w:pP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w:t>
      </w:r>
      <w:proofErr w:type="spellStart"/>
      <w:r w:rsidRPr="00EF1BA8">
        <w:rPr>
          <w:rFonts w:ascii="Times New Roman" w:hAnsi="Times New Roman" w:cs="Times New Roman"/>
        </w:rPr>
        <w:t>Licese’den</w:t>
      </w:r>
      <w:proofErr w:type="spellEnd"/>
      <w:r w:rsidRPr="00EF1BA8">
        <w:rPr>
          <w:rFonts w:ascii="Times New Roman" w:hAnsi="Times New Roman" w:cs="Times New Roman"/>
        </w:rPr>
        <w:t xml:space="preserve"> yaklaşık bir gün mesafede olan </w:t>
      </w:r>
      <w:proofErr w:type="spellStart"/>
      <w:r w:rsidRPr="00EF1BA8">
        <w:rPr>
          <w:rFonts w:ascii="Times New Roman" w:hAnsi="Times New Roman" w:cs="Times New Roman"/>
        </w:rPr>
        <w:t>Kulakkaya’ya</w:t>
      </w:r>
      <w:proofErr w:type="spellEnd"/>
      <w:r w:rsidRPr="00EF1BA8">
        <w:rPr>
          <w:rFonts w:ascii="Times New Roman" w:hAnsi="Times New Roman" w:cs="Times New Roman"/>
        </w:rPr>
        <w:t xml:space="preserve"> gelirken dahi madencilerin yanına bir kavas verdiklerini</w:t>
      </w:r>
      <w:r w:rsidRPr="000917F6">
        <w:rPr>
          <w:rFonts w:ascii="Times New Roman" w:hAnsi="Times New Roman" w:cs="Times New Roman"/>
        </w:rPr>
        <w:t xml:space="preserve"> ve kaçabileceği düşünüldüğünden </w:t>
      </w:r>
      <w:r w:rsidRPr="00EF1BA8">
        <w:rPr>
          <w:rFonts w:ascii="Times New Roman" w:hAnsi="Times New Roman" w:cs="Times New Roman"/>
        </w:rPr>
        <w:t>kısa mesafelere bile yalnız gönder</w:t>
      </w:r>
      <w:r w:rsidRPr="000917F6">
        <w:rPr>
          <w:rFonts w:ascii="Times New Roman" w:hAnsi="Times New Roman" w:cs="Times New Roman"/>
        </w:rPr>
        <w:t>ilmediğini</w:t>
      </w:r>
      <w:r w:rsidRPr="00EF1BA8">
        <w:rPr>
          <w:rFonts w:ascii="Times New Roman" w:hAnsi="Times New Roman" w:cs="Times New Roman"/>
        </w:rPr>
        <w:t xml:space="preserve"> söyler.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Williams’ın hareketinin madenciler tarafından çok kısıtlandığı anlaşılmaktadır. Bu yüzden maden müdürü, konsolosun son mektubunda söylediği artık yaşamının tehlikede olmadığına dair görüşe sitem eder: “Şu anki durumum böyle bir itimat mı vermektedir?” diye konsolosa sorar</w:t>
      </w:r>
      <w:r w:rsidRPr="000917F6">
        <w:rPr>
          <w:rFonts w:ascii="Times New Roman" w:hAnsi="Times New Roman" w:cs="Times New Roman"/>
        </w:rPr>
        <w:t xml:space="preserve"> </w:t>
      </w:r>
      <w:r w:rsidRPr="00EF1BA8">
        <w:rPr>
          <w:rFonts w:ascii="Times New Roman" w:hAnsi="Times New Roman" w:cs="Times New Roman"/>
          <w:noProof/>
        </w:rPr>
        <w:t>(FO 195-2094, no. 27, ek: Mr. Williams’tan Konsolos Longworth’a Mektup, 14.9.1901)</w:t>
      </w:r>
      <w:r w:rsidRPr="00EF1BA8">
        <w:rPr>
          <w:rFonts w:ascii="Times New Roman" w:hAnsi="Times New Roman" w:cs="Times New Roman"/>
        </w:rPr>
        <w:t>.</w:t>
      </w:r>
    </w:p>
    <w:p w14:paraId="5A7B2936" w14:textId="77777777" w:rsidR="006B177C" w:rsidRPr="00EF1BA8" w:rsidRDefault="006B177C" w:rsidP="006B177C">
      <w:pPr>
        <w:spacing w:line="360" w:lineRule="auto"/>
        <w:ind w:firstLine="720"/>
        <w:jc w:val="both"/>
        <w:rPr>
          <w:rFonts w:ascii="Times New Roman" w:hAnsi="Times New Roman" w:cs="Times New Roman"/>
        </w:rPr>
      </w:pP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konsolosun 4 Ağustos tarihli mektubunda “işçilerin haklı talepleri karşılanmadan ayrılmaması </w:t>
      </w:r>
      <w:proofErr w:type="spellStart"/>
      <w:r w:rsidRPr="00EF1BA8">
        <w:rPr>
          <w:rFonts w:ascii="Times New Roman" w:hAnsi="Times New Roman" w:cs="Times New Roman"/>
        </w:rPr>
        <w:t>gerektiği”ni</w:t>
      </w:r>
      <w:proofErr w:type="spellEnd"/>
      <w:r w:rsidRPr="00EF1BA8">
        <w:rPr>
          <w:rFonts w:ascii="Times New Roman" w:hAnsi="Times New Roman" w:cs="Times New Roman"/>
        </w:rPr>
        <w:t xml:space="preserve"> söylediğini hatırlatır ve şöyle devam eder: “Ben, bir Britanyalı olarak şirketin bana olan borcunun burada ödenmesi konusunda sizin görüşlerinize uydum ve şereflice hareket ettim. Bu nasihat üzere, şirketin burada ödeme yapmasını talep ettim. Şimdi ise fikrinizi değiştirdini</w:t>
      </w:r>
      <w:r w:rsidRPr="000917F6">
        <w:rPr>
          <w:rFonts w:ascii="Times New Roman" w:hAnsi="Times New Roman" w:cs="Times New Roman"/>
        </w:rPr>
        <w:t>z</w:t>
      </w:r>
      <w:r w:rsidRPr="00EF1BA8">
        <w:rPr>
          <w:rFonts w:ascii="Times New Roman" w:hAnsi="Times New Roman" w:cs="Times New Roman"/>
        </w:rPr>
        <w:t>”</w:t>
      </w:r>
      <w:r w:rsidRPr="000917F6">
        <w:rPr>
          <w:rFonts w:ascii="Times New Roman" w:hAnsi="Times New Roman" w:cs="Times New Roman"/>
        </w:rPr>
        <w:t xml:space="preserve"> </w:t>
      </w:r>
      <w:r w:rsidRPr="000917F6">
        <w:rPr>
          <w:rFonts w:ascii="Times New Roman" w:hAnsi="Times New Roman" w:cs="Times New Roman"/>
          <w:noProof/>
        </w:rPr>
        <w:t>(FO 195-2094, no. 27, ek: Mr. Williams’tan Konsolos Longworth’a Mektup, 14.9.1901)</w:t>
      </w:r>
      <w:r w:rsidRPr="000917F6">
        <w:rPr>
          <w:rFonts w:ascii="Times New Roman" w:hAnsi="Times New Roman" w:cs="Times New Roman"/>
        </w:rPr>
        <w:t>.</w:t>
      </w:r>
      <w:r w:rsidRPr="00EF1BA8">
        <w:rPr>
          <w:rFonts w:ascii="Times New Roman" w:hAnsi="Times New Roman" w:cs="Times New Roman"/>
        </w:rPr>
        <w:t xml:space="preserve">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13 aydır parasız olduğunu ve borçla yaşadığını ve şimdi de borçlarını kapatması gerektiğini söyler, </w:t>
      </w:r>
      <w:r w:rsidRPr="000917F6">
        <w:rPr>
          <w:rFonts w:ascii="Times New Roman" w:hAnsi="Times New Roman" w:cs="Times New Roman"/>
        </w:rPr>
        <w:t xml:space="preserve">mektubunu </w:t>
      </w:r>
      <w:r w:rsidRPr="00EF1BA8">
        <w:rPr>
          <w:rFonts w:ascii="Times New Roman" w:hAnsi="Times New Roman" w:cs="Times New Roman"/>
        </w:rPr>
        <w:t>“peki ama param olmadan nasıl?” diye bitirir</w:t>
      </w:r>
      <w:r w:rsidRPr="000917F6">
        <w:rPr>
          <w:rFonts w:ascii="Times New Roman" w:hAnsi="Times New Roman" w:cs="Times New Roman"/>
        </w:rPr>
        <w:t xml:space="preserve"> </w:t>
      </w:r>
      <w:r w:rsidRPr="000917F6">
        <w:rPr>
          <w:rFonts w:ascii="Times New Roman" w:hAnsi="Times New Roman" w:cs="Times New Roman"/>
          <w:noProof/>
        </w:rPr>
        <w:t>(FO 195-2094, no. 27, ek: Mr. Williams’tan Konsolos Longworth’a Mektup, 14.9.1901)</w:t>
      </w:r>
      <w:r w:rsidRPr="00EF1BA8">
        <w:rPr>
          <w:rFonts w:ascii="Times New Roman" w:hAnsi="Times New Roman" w:cs="Times New Roman"/>
        </w:rPr>
        <w:t>.</w:t>
      </w:r>
    </w:p>
    <w:p w14:paraId="41E8EAFD" w14:textId="77777777" w:rsidR="006B177C" w:rsidRPr="00EF1BA8" w:rsidRDefault="006B177C" w:rsidP="006B177C">
      <w:pPr>
        <w:spacing w:line="360" w:lineRule="auto"/>
        <w:ind w:firstLine="720"/>
        <w:jc w:val="both"/>
        <w:rPr>
          <w:rFonts w:ascii="Times New Roman" w:hAnsi="Times New Roman" w:cs="Times New Roman"/>
          <w:b/>
          <w:bCs/>
        </w:rPr>
      </w:pPr>
      <w:r w:rsidRPr="00EF1BA8">
        <w:rPr>
          <w:rFonts w:ascii="Times New Roman" w:hAnsi="Times New Roman" w:cs="Times New Roman"/>
        </w:rPr>
        <w:t xml:space="preserve">Konsolos </w:t>
      </w:r>
      <w:proofErr w:type="spellStart"/>
      <w:r w:rsidRPr="00EF1BA8">
        <w:rPr>
          <w:rFonts w:ascii="Times New Roman" w:hAnsi="Times New Roman" w:cs="Times New Roman"/>
        </w:rPr>
        <w:t>Longworth’ın</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Williams’a gönderdiği son mektup 21 Ekim 1901 tarihlidir, yani iki yazışma arasında bir aydan fazla vakit geçmiştir. Konsolos mektubunda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Williams’ın kendi sözlerini </w:t>
      </w:r>
      <w:r w:rsidRPr="00EF1BA8">
        <w:rPr>
          <w:rFonts w:ascii="Times New Roman" w:hAnsi="Times New Roman" w:cs="Times New Roman"/>
        </w:rPr>
        <w:lastRenderedPageBreak/>
        <w:t xml:space="preserve">yanlış yorumladığını iddia eder. Söylediği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Williams’ın iddia ettiği gibi “işçilerin haklı talepleri karşılanmadan ayrılmaması gerektiği” değil “sizin ayrılığınızın onların haklı taleplerinin zarar görmemesi” gerektiğidir. Konsolos ayrıca madencilerin </w:t>
      </w:r>
      <w:proofErr w:type="spellStart"/>
      <w:r w:rsidRPr="00EF1BA8">
        <w:rPr>
          <w:rFonts w:ascii="Times New Roman" w:hAnsi="Times New Roman" w:cs="Times New Roman"/>
        </w:rPr>
        <w:t>Mr</w:t>
      </w:r>
      <w:proofErr w:type="spellEnd"/>
      <w:r w:rsidRPr="00EF1BA8">
        <w:rPr>
          <w:rFonts w:ascii="Times New Roman" w:hAnsi="Times New Roman" w:cs="Times New Roman"/>
        </w:rPr>
        <w:t>. Williams’ı rehin tutarak neyi elde ettiklerini anlayamadığını da ekler, çünkü madencilerin elinde teminat olarak zaten çıkarılan cevherler bulunmaktadır</w:t>
      </w:r>
      <w:r w:rsidRPr="000917F6">
        <w:rPr>
          <w:rFonts w:ascii="Times New Roman" w:hAnsi="Times New Roman" w:cs="Times New Roman"/>
        </w:rPr>
        <w:t xml:space="preserve"> </w:t>
      </w:r>
      <w:r w:rsidRPr="00EF1BA8">
        <w:rPr>
          <w:rFonts w:ascii="Times New Roman" w:hAnsi="Times New Roman" w:cs="Times New Roman"/>
          <w:noProof/>
        </w:rPr>
        <w:t>(FO 195-2094, no. 27, ek: Konsolos Longworth’tan Mr. Williams’a Mektup, 21.10.1901)</w:t>
      </w:r>
      <w:r w:rsidRPr="00EF1BA8">
        <w:rPr>
          <w:rFonts w:ascii="Times New Roman" w:hAnsi="Times New Roman" w:cs="Times New Roman"/>
        </w:rPr>
        <w:t xml:space="preserve">. Konsolos </w:t>
      </w:r>
      <w:proofErr w:type="spellStart"/>
      <w:r w:rsidRPr="00EF1BA8">
        <w:rPr>
          <w:rFonts w:ascii="Times New Roman" w:hAnsi="Times New Roman" w:cs="Times New Roman"/>
        </w:rPr>
        <w:t>Longworth</w:t>
      </w:r>
      <w:proofErr w:type="spellEnd"/>
      <w:r w:rsidRPr="00EF1BA8">
        <w:rPr>
          <w:rFonts w:ascii="Times New Roman" w:hAnsi="Times New Roman" w:cs="Times New Roman"/>
        </w:rPr>
        <w:t>, eski tesis ve artık maddelerin satışı</w:t>
      </w:r>
      <w:r w:rsidRPr="000917F6">
        <w:rPr>
          <w:rFonts w:ascii="Times New Roman" w:hAnsi="Times New Roman" w:cs="Times New Roman"/>
        </w:rPr>
        <w:t xml:space="preserve">nı </w:t>
      </w:r>
      <w:r w:rsidRPr="00EF1BA8">
        <w:rPr>
          <w:rFonts w:ascii="Times New Roman" w:hAnsi="Times New Roman" w:cs="Times New Roman"/>
        </w:rPr>
        <w:t xml:space="preserve">şirket sekreterinin kabul ettiğini ama sonra </w:t>
      </w:r>
      <w:proofErr w:type="spellStart"/>
      <w:r w:rsidRPr="00EF1BA8">
        <w:rPr>
          <w:rFonts w:ascii="Times New Roman" w:hAnsi="Times New Roman" w:cs="Times New Roman"/>
        </w:rPr>
        <w:t>Konstantinidis</w:t>
      </w:r>
      <w:proofErr w:type="spellEnd"/>
      <w:r w:rsidRPr="00EF1BA8">
        <w:rPr>
          <w:rFonts w:ascii="Times New Roman" w:hAnsi="Times New Roman" w:cs="Times New Roman"/>
        </w:rPr>
        <w:t xml:space="preserve"> Paşa’nın </w:t>
      </w:r>
      <w:r w:rsidRPr="000917F6">
        <w:rPr>
          <w:rFonts w:ascii="Times New Roman" w:hAnsi="Times New Roman" w:cs="Times New Roman"/>
        </w:rPr>
        <w:t>bu öneriye</w:t>
      </w:r>
      <w:r w:rsidRPr="00EF1BA8">
        <w:rPr>
          <w:rFonts w:ascii="Times New Roman" w:hAnsi="Times New Roman" w:cs="Times New Roman"/>
        </w:rPr>
        <w:t xml:space="preserve"> karşı çıktığını kabul eder. </w:t>
      </w:r>
      <w:r w:rsidRPr="000917F6">
        <w:rPr>
          <w:rFonts w:ascii="Times New Roman" w:hAnsi="Times New Roman" w:cs="Times New Roman"/>
        </w:rPr>
        <w:t>Ancak</w:t>
      </w:r>
      <w:r w:rsidRPr="00EF1BA8">
        <w:rPr>
          <w:rFonts w:ascii="Times New Roman" w:hAnsi="Times New Roman" w:cs="Times New Roman"/>
        </w:rPr>
        <w:t xml:space="preserve"> konsolosa göre,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Williams, Giresun ya da başka bir yerdeki temsilci ve </w:t>
      </w:r>
      <w:proofErr w:type="spellStart"/>
      <w:r w:rsidRPr="00EF1BA8">
        <w:rPr>
          <w:rFonts w:ascii="Times New Roman" w:hAnsi="Times New Roman" w:cs="Times New Roman"/>
        </w:rPr>
        <w:t>acentaları</w:t>
      </w:r>
      <w:proofErr w:type="spellEnd"/>
      <w:r w:rsidRPr="00EF1BA8">
        <w:rPr>
          <w:rFonts w:ascii="Times New Roman" w:hAnsi="Times New Roman" w:cs="Times New Roman"/>
        </w:rPr>
        <w:t xml:space="preserve"> değil</w:t>
      </w:r>
      <w:r w:rsidRPr="000917F6">
        <w:rPr>
          <w:rFonts w:ascii="Times New Roman" w:hAnsi="Times New Roman" w:cs="Times New Roman"/>
        </w:rPr>
        <w:t>,</w:t>
      </w:r>
      <w:r w:rsidRPr="00EF1BA8">
        <w:rPr>
          <w:rFonts w:ascii="Times New Roman" w:hAnsi="Times New Roman" w:cs="Times New Roman"/>
        </w:rPr>
        <w:t xml:space="preserve"> işverenlerinin talimatlarını dinlemeli ve tereddüt etmeden satışı gerçekleştirmeliydi. Konsolos, mektubun elçiliğe gönderilen kısmında not olarak şunu eklemişti: </w:t>
      </w:r>
      <w:r w:rsidRPr="00EF1BA8">
        <w:rPr>
          <w:rFonts w:ascii="Times New Roman" w:hAnsi="Times New Roman" w:cs="Times New Roman"/>
          <w:lang w:bidi="fa-IR"/>
        </w:rPr>
        <w:t>“</w:t>
      </w:r>
      <w:r w:rsidRPr="00EF1BA8">
        <w:rPr>
          <w:rFonts w:ascii="Times New Roman" w:hAnsi="Times New Roman" w:cs="Times New Roman"/>
        </w:rPr>
        <w:t>Şu aşamada daha fazla bir şey yapabileceğimizi zannetmiyorum</w:t>
      </w:r>
      <w:r w:rsidRPr="000917F6">
        <w:rPr>
          <w:rFonts w:ascii="Times New Roman" w:hAnsi="Times New Roman" w:cs="Times New Roman"/>
        </w:rPr>
        <w:t xml:space="preserve">” </w:t>
      </w:r>
      <w:r w:rsidRPr="000917F6">
        <w:rPr>
          <w:rFonts w:ascii="Times New Roman" w:hAnsi="Times New Roman" w:cs="Times New Roman"/>
          <w:noProof/>
        </w:rPr>
        <w:t>(FO 195-2094, no. 27, ek: Konsolos Longworth’tan Mr. Williams’a Mektup, 21.10.1901)</w:t>
      </w:r>
      <w:r w:rsidRPr="000917F6">
        <w:rPr>
          <w:rFonts w:ascii="Times New Roman" w:hAnsi="Times New Roman" w:cs="Times New Roman"/>
        </w:rPr>
        <w:t>.</w:t>
      </w:r>
      <w:r w:rsidRPr="00EF1BA8">
        <w:rPr>
          <w:rFonts w:ascii="Times New Roman" w:hAnsi="Times New Roman" w:cs="Times New Roman"/>
        </w:rPr>
        <w:t xml:space="preserve"> Bu</w:t>
      </w:r>
      <w:r w:rsidRPr="000917F6">
        <w:rPr>
          <w:rFonts w:ascii="Times New Roman" w:hAnsi="Times New Roman" w:cs="Times New Roman"/>
        </w:rPr>
        <w:t xml:space="preserve"> </w:t>
      </w:r>
      <w:r w:rsidRPr="006D26F2">
        <w:rPr>
          <w:rFonts w:ascii="Times New Roman" w:hAnsi="Times New Roman" w:cs="Times New Roman"/>
        </w:rPr>
        <w:t>not madenlerle ilgili</w:t>
      </w:r>
      <w:r w:rsidRPr="00EF1BA8">
        <w:rPr>
          <w:rFonts w:ascii="Times New Roman" w:hAnsi="Times New Roman" w:cs="Times New Roman"/>
        </w:rPr>
        <w:t xml:space="preserve"> bütün yazışmaların bir özeti niteliğindedi</w:t>
      </w:r>
      <w:r>
        <w:rPr>
          <w:rFonts w:ascii="Times New Roman" w:hAnsi="Times New Roman" w:cs="Times New Roman"/>
        </w:rPr>
        <w:t>r</w:t>
      </w:r>
      <w:r w:rsidRPr="00EF1BA8">
        <w:rPr>
          <w:rFonts w:ascii="Times New Roman" w:hAnsi="Times New Roman" w:cs="Times New Roman"/>
        </w:rPr>
        <w:t>.</w:t>
      </w:r>
    </w:p>
    <w:p w14:paraId="1F8BB4BE" w14:textId="77777777" w:rsidR="006B177C" w:rsidRPr="00EF1BA8" w:rsidRDefault="006B177C" w:rsidP="006B177C">
      <w:pPr>
        <w:spacing w:line="360" w:lineRule="auto"/>
        <w:ind w:firstLine="720"/>
        <w:jc w:val="center"/>
      </w:pPr>
      <w:r w:rsidRPr="00EF1BA8">
        <w:rPr>
          <w:rFonts w:ascii="Times New Roman" w:hAnsi="Times New Roman" w:cs="Times New Roman"/>
          <w:b/>
          <w:bCs/>
        </w:rPr>
        <w:t>Şirketin Finansal İşleyişi: Yerel Tüccara Borcu ve Faaliyetlerini Sonlandırması</w:t>
      </w:r>
    </w:p>
    <w:p w14:paraId="4DA1A5C7" w14:textId="77777777" w:rsidR="006B177C" w:rsidRPr="00EF1BA8" w:rsidRDefault="006B177C" w:rsidP="006B177C">
      <w:pPr>
        <w:spacing w:line="360" w:lineRule="auto"/>
        <w:ind w:firstLine="720"/>
        <w:jc w:val="both"/>
        <w:rPr>
          <w:rFonts w:ascii="Times New Roman" w:hAnsi="Times New Roman" w:cs="Times New Roman"/>
          <w:lang w:bidi="fa-IR"/>
        </w:rPr>
      </w:pPr>
      <w:r w:rsidRPr="00EF1BA8">
        <w:rPr>
          <w:rFonts w:ascii="Times New Roman" w:hAnsi="Times New Roman" w:cs="Times New Roman"/>
          <w:lang w:bidi="fa-IR"/>
        </w:rPr>
        <w:t>Şirket</w:t>
      </w:r>
      <w:r>
        <w:rPr>
          <w:rFonts w:ascii="Times New Roman" w:hAnsi="Times New Roman" w:cs="Times New Roman"/>
          <w:lang w:bidi="fa-IR"/>
        </w:rPr>
        <w:t>in</w:t>
      </w:r>
      <w:r w:rsidRPr="00EF1BA8">
        <w:rPr>
          <w:rFonts w:ascii="Times New Roman" w:hAnsi="Times New Roman" w:cs="Times New Roman"/>
          <w:lang w:bidi="fa-IR"/>
        </w:rPr>
        <w:t xml:space="preserve"> bir süredir maddi zorluklarla boğuştuğu orta</w:t>
      </w:r>
      <w:r>
        <w:rPr>
          <w:rFonts w:ascii="Times New Roman" w:hAnsi="Times New Roman" w:cs="Times New Roman"/>
          <w:lang w:bidi="fa-IR"/>
        </w:rPr>
        <w:t>daydı</w:t>
      </w:r>
      <w:r w:rsidRPr="00EF1BA8">
        <w:rPr>
          <w:rFonts w:ascii="Times New Roman" w:hAnsi="Times New Roman" w:cs="Times New Roman"/>
          <w:lang w:bidi="fa-IR"/>
        </w:rPr>
        <w:t xml:space="preserve"> ve tek borcu </w:t>
      </w:r>
      <w:r>
        <w:rPr>
          <w:rFonts w:ascii="Times New Roman" w:hAnsi="Times New Roman" w:cs="Times New Roman"/>
          <w:lang w:bidi="fa-IR"/>
        </w:rPr>
        <w:t xml:space="preserve">da </w:t>
      </w:r>
      <w:r w:rsidRPr="00EF1BA8">
        <w:rPr>
          <w:rFonts w:ascii="Times New Roman" w:hAnsi="Times New Roman" w:cs="Times New Roman"/>
          <w:lang w:bidi="fa-IR"/>
        </w:rPr>
        <w:t>çalıştırdığı madencilere değildi. Şirket Şebin</w:t>
      </w:r>
      <w:r>
        <w:rPr>
          <w:rFonts w:ascii="Times New Roman" w:hAnsi="Times New Roman" w:cs="Times New Roman"/>
          <w:lang w:bidi="fa-IR"/>
        </w:rPr>
        <w:t>k</w:t>
      </w:r>
      <w:r w:rsidRPr="00EF1BA8">
        <w:rPr>
          <w:rFonts w:ascii="Times New Roman" w:hAnsi="Times New Roman" w:cs="Times New Roman"/>
          <w:lang w:bidi="fa-IR"/>
        </w:rPr>
        <w:t xml:space="preserve">arahisar’ın önde gelen tüccarından </w:t>
      </w:r>
      <w:proofErr w:type="spellStart"/>
      <w:r w:rsidRPr="00EF1BA8">
        <w:rPr>
          <w:rFonts w:ascii="Times New Roman" w:hAnsi="Times New Roman" w:cs="Times New Roman"/>
          <w:lang w:bidi="fa-IR"/>
        </w:rPr>
        <w:t>Nazaret</w:t>
      </w:r>
      <w:proofErr w:type="spellEnd"/>
      <w:r w:rsidRPr="00EF1BA8">
        <w:rPr>
          <w:rFonts w:ascii="Times New Roman" w:hAnsi="Times New Roman" w:cs="Times New Roman"/>
          <w:lang w:bidi="fa-IR"/>
        </w:rPr>
        <w:t xml:space="preserve"> ve Karabet </w:t>
      </w:r>
      <w:proofErr w:type="spellStart"/>
      <w:r w:rsidRPr="00EF1BA8">
        <w:rPr>
          <w:rFonts w:ascii="Times New Roman" w:hAnsi="Times New Roman" w:cs="Times New Roman"/>
          <w:lang w:bidi="fa-IR"/>
        </w:rPr>
        <w:t>Hisusyan</w:t>
      </w:r>
      <w:proofErr w:type="spellEnd"/>
      <w:r w:rsidRPr="00EF1BA8">
        <w:rPr>
          <w:rFonts w:ascii="Times New Roman" w:hAnsi="Times New Roman" w:cs="Times New Roman"/>
          <w:lang w:bidi="fa-IR"/>
        </w:rPr>
        <w:t xml:space="preserve"> Ağalara borçluydu. </w:t>
      </w:r>
      <w:proofErr w:type="spellStart"/>
      <w:r w:rsidRPr="00EF1BA8">
        <w:rPr>
          <w:rFonts w:ascii="Times New Roman" w:hAnsi="Times New Roman" w:cs="Times New Roman"/>
          <w:lang w:bidi="fa-IR"/>
        </w:rPr>
        <w:t>Hisusyanlar</w:t>
      </w:r>
      <w:proofErr w:type="spellEnd"/>
      <w:r w:rsidRPr="00EF1BA8">
        <w:rPr>
          <w:rFonts w:ascii="Times New Roman" w:hAnsi="Times New Roman" w:cs="Times New Roman"/>
          <w:lang w:bidi="fa-IR"/>
        </w:rPr>
        <w:t xml:space="preserve"> şirketin borcuna karşılık kendilerine verdiği 300 poundluk (330 lira) çeki bozdurmaya çalışmış fakat çek dönünce, tüccar şirketi mahkemeye vermişti.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t>
      </w:r>
      <w:r w:rsidRPr="00EF1BA8">
        <w:rPr>
          <w:rFonts w:ascii="Times New Roman" w:hAnsi="Times New Roman" w:cs="Times New Roman"/>
          <w:lang w:bidi="fa-IR"/>
        </w:rPr>
        <w:t xml:space="preserve">Williams mahkemeye çağrıldığında, çekin </w:t>
      </w:r>
      <w:r w:rsidRPr="006D26F2">
        <w:rPr>
          <w:rFonts w:ascii="Times New Roman" w:hAnsi="Times New Roman" w:cs="Times New Roman"/>
          <w:lang w:bidi="fa-IR"/>
        </w:rPr>
        <w:t xml:space="preserve">mevzusu olan alışverişten haberdar olmadığı için, çeki tanımadığını iddia etmişti </w:t>
      </w:r>
      <w:r w:rsidRPr="006D26F2">
        <w:rPr>
          <w:rFonts w:ascii="Times New Roman" w:hAnsi="Times New Roman" w:cs="Times New Roman"/>
          <w:noProof/>
          <w:lang w:bidi="fa-IR"/>
        </w:rPr>
        <w:t>(FO 195-2094, no. 22, ek: Mr. Williams’tan AMMC’ye Mektup, 16.9.1901)</w:t>
      </w:r>
      <w:r w:rsidRPr="006D26F2">
        <w:rPr>
          <w:rFonts w:ascii="Times New Roman" w:hAnsi="Times New Roman" w:cs="Times New Roman"/>
          <w:lang w:bidi="fa-IR"/>
        </w:rPr>
        <w:t xml:space="preserve">.  Şirketin Karabet ve </w:t>
      </w:r>
      <w:proofErr w:type="spellStart"/>
      <w:r w:rsidRPr="006D26F2">
        <w:rPr>
          <w:rFonts w:ascii="Times New Roman" w:hAnsi="Times New Roman" w:cs="Times New Roman"/>
          <w:lang w:bidi="fa-IR"/>
        </w:rPr>
        <w:t>Nazaret</w:t>
      </w:r>
      <w:proofErr w:type="spellEnd"/>
      <w:r w:rsidRPr="006D26F2">
        <w:rPr>
          <w:rFonts w:ascii="Times New Roman" w:hAnsi="Times New Roman" w:cs="Times New Roman"/>
          <w:lang w:bidi="fa-IR"/>
        </w:rPr>
        <w:t xml:space="preserve"> Ağalara olan borçları uzun bir süre devlet makamlarını meşgul etmiş, tüccar bu konuda birçok kez devlet makamlarına başvuruda bulunmuştur. Aslında bu vaka, şirketin finansal işleyişi ve yaşadığı maddi zorlukları gösterdiği gibi ve yabancıların sahip oldukları haklara ve bu hakların toplumda yarattığı sorunlara da işaret etmesi açısından örnek olarak görülebilir.</w:t>
      </w:r>
      <w:r w:rsidRPr="00EF1BA8">
        <w:rPr>
          <w:rFonts w:ascii="Times New Roman" w:hAnsi="Times New Roman" w:cs="Times New Roman"/>
          <w:lang w:bidi="fa-IR"/>
        </w:rPr>
        <w:t xml:space="preserve"> </w:t>
      </w:r>
      <w:r w:rsidRPr="00EF1BA8">
        <w:rPr>
          <w:rFonts w:ascii="Times New Roman" w:hAnsi="Times New Roman" w:cs="Times New Roman"/>
        </w:rPr>
        <w:t xml:space="preserve">Kendi ifadeleriyle </w:t>
      </w:r>
      <w:proofErr w:type="spellStart"/>
      <w:r w:rsidRPr="00EF1BA8">
        <w:rPr>
          <w:rFonts w:ascii="Times New Roman" w:hAnsi="Times New Roman" w:cs="Times New Roman"/>
        </w:rPr>
        <w:t>Hisusyanlar</w:t>
      </w:r>
      <w:proofErr w:type="spellEnd"/>
      <w:r w:rsidRPr="00EF1BA8">
        <w:rPr>
          <w:rFonts w:ascii="Times New Roman" w:hAnsi="Times New Roman" w:cs="Times New Roman"/>
        </w:rPr>
        <w:t xml:space="preserve"> şirketle</w:t>
      </w:r>
      <w:r>
        <w:rPr>
          <w:rFonts w:ascii="Times New Roman" w:hAnsi="Times New Roman" w:cs="Times New Roman"/>
        </w:rPr>
        <w:t xml:space="preserve"> </w:t>
      </w:r>
      <w:r w:rsidRPr="006D26F2">
        <w:rPr>
          <w:rFonts w:ascii="Times New Roman" w:hAnsi="Times New Roman" w:cs="Times New Roman"/>
          <w:lang w:bidi="fa-IR"/>
        </w:rPr>
        <w:t>“</w:t>
      </w:r>
      <w:r w:rsidRPr="00EF1BA8">
        <w:rPr>
          <w:rFonts w:ascii="Times New Roman" w:hAnsi="Times New Roman" w:cs="Times New Roman"/>
        </w:rPr>
        <w:t xml:space="preserve">binlerle poliçe </w:t>
      </w:r>
      <w:proofErr w:type="spellStart"/>
      <w:r w:rsidRPr="00EF1BA8">
        <w:rPr>
          <w:rFonts w:ascii="Times New Roman" w:hAnsi="Times New Roman" w:cs="Times New Roman"/>
        </w:rPr>
        <w:t>muâmelesi</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icrâ</w:t>
      </w:r>
      <w:proofErr w:type="spellEnd"/>
      <w:r w:rsidRPr="00EF1BA8">
        <w:rPr>
          <w:rFonts w:ascii="Times New Roman" w:hAnsi="Times New Roman" w:cs="Times New Roman"/>
        </w:rPr>
        <w:t xml:space="preserve"> etmiş ve bu kabilden olarak bundan üç sene evvel kumpanya-</w:t>
      </w:r>
      <w:proofErr w:type="spellStart"/>
      <w:r w:rsidRPr="00EF1BA8">
        <w:rPr>
          <w:rFonts w:ascii="Times New Roman" w:hAnsi="Times New Roman" w:cs="Times New Roman"/>
        </w:rPr>
        <w:t>yı</w:t>
      </w:r>
      <w:proofErr w:type="spellEnd"/>
      <w:r w:rsidRPr="00EF1BA8">
        <w:rPr>
          <w:rFonts w:ascii="Times New Roman" w:hAnsi="Times New Roman" w:cs="Times New Roman"/>
        </w:rPr>
        <w:t xml:space="preserve"> mezkûr direktörlüğünde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Heckman</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nâm</w:t>
      </w:r>
      <w:proofErr w:type="spellEnd"/>
      <w:r w:rsidRPr="00EF1BA8">
        <w:rPr>
          <w:rFonts w:ascii="Times New Roman" w:hAnsi="Times New Roman" w:cs="Times New Roman"/>
        </w:rPr>
        <w:t xml:space="preserve"> zata iki kıta poliçe mukabili başkaca ve nakden vermiş olduğumuz üç yüz </w:t>
      </w:r>
      <w:proofErr w:type="spellStart"/>
      <w:r w:rsidRPr="00EF1BA8">
        <w:rPr>
          <w:rFonts w:ascii="Times New Roman" w:hAnsi="Times New Roman" w:cs="Times New Roman"/>
        </w:rPr>
        <w:t>aded</w:t>
      </w:r>
      <w:proofErr w:type="spellEnd"/>
      <w:r w:rsidRPr="00EF1BA8">
        <w:rPr>
          <w:rFonts w:ascii="Times New Roman" w:hAnsi="Times New Roman" w:cs="Times New Roman"/>
        </w:rPr>
        <w:t xml:space="preserve"> lira-</w:t>
      </w:r>
      <w:proofErr w:type="spellStart"/>
      <w:r w:rsidRPr="00EF1BA8">
        <w:rPr>
          <w:rFonts w:ascii="Times New Roman" w:hAnsi="Times New Roman" w:cs="Times New Roman"/>
        </w:rPr>
        <w:t>yı</w:t>
      </w:r>
      <w:proofErr w:type="spellEnd"/>
      <w:r w:rsidRPr="00EF1BA8">
        <w:rPr>
          <w:rFonts w:ascii="Times New Roman" w:hAnsi="Times New Roman" w:cs="Times New Roman"/>
        </w:rPr>
        <w:t xml:space="preserve"> Osmani poliçelerin Bank-ı </w:t>
      </w:r>
      <w:proofErr w:type="spellStart"/>
      <w:r w:rsidRPr="00EF1BA8">
        <w:rPr>
          <w:rFonts w:ascii="Times New Roman" w:hAnsi="Times New Roman" w:cs="Times New Roman"/>
        </w:rPr>
        <w:t>Osmanice</w:t>
      </w:r>
      <w:proofErr w:type="spellEnd"/>
      <w:r w:rsidRPr="00EF1BA8">
        <w:rPr>
          <w:rFonts w:ascii="Times New Roman" w:hAnsi="Times New Roman" w:cs="Times New Roman"/>
        </w:rPr>
        <w:t xml:space="preserve"> kabul edilmemesinden </w:t>
      </w:r>
      <w:proofErr w:type="spellStart"/>
      <w:r w:rsidRPr="00EF1BA8">
        <w:rPr>
          <w:rFonts w:ascii="Times New Roman" w:hAnsi="Times New Roman" w:cs="Times New Roman"/>
        </w:rPr>
        <w:t>elyevm</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tediyesiz</w:t>
      </w:r>
      <w:proofErr w:type="spellEnd"/>
      <w:r>
        <w:rPr>
          <w:rFonts w:ascii="Times New Roman" w:hAnsi="Times New Roman" w:cs="Times New Roman"/>
        </w:rPr>
        <w:t>”</w:t>
      </w:r>
      <w:r w:rsidRPr="00EF1BA8">
        <w:rPr>
          <w:rFonts w:ascii="Times New Roman" w:hAnsi="Times New Roman" w:cs="Times New Roman"/>
        </w:rPr>
        <w:t xml:space="preserve"> kalmıştır</w:t>
      </w:r>
      <w:r>
        <w:rPr>
          <w:rFonts w:ascii="Times New Roman" w:hAnsi="Times New Roman" w:cs="Times New Roman"/>
        </w:rPr>
        <w:t xml:space="preserve"> </w:t>
      </w:r>
      <w:r w:rsidRPr="00EF1BA8">
        <w:rPr>
          <w:rFonts w:ascii="Times New Roman" w:hAnsi="Times New Roman" w:cs="Times New Roman"/>
          <w:noProof/>
        </w:rPr>
        <w:t>(BOA, HR.SFR. 3, 486/31, ek 2, 10.3.1900)</w:t>
      </w:r>
      <w:r w:rsidRPr="00EF1BA8">
        <w:rPr>
          <w:rFonts w:ascii="Times New Roman" w:hAnsi="Times New Roman" w:cs="Times New Roman"/>
        </w:rPr>
        <w:t>.</w:t>
      </w:r>
      <w:r>
        <w:rPr>
          <w:rFonts w:ascii="Times New Roman" w:hAnsi="Times New Roman" w:cs="Times New Roman"/>
        </w:rPr>
        <w:t xml:space="preserve"> </w:t>
      </w:r>
      <w:r w:rsidRPr="00EF1BA8">
        <w:rPr>
          <w:rFonts w:ascii="Times New Roman" w:hAnsi="Times New Roman" w:cs="Times New Roman"/>
        </w:rPr>
        <w:t xml:space="preserve"> Keza başka bir arzuhalde de </w:t>
      </w:r>
      <w:proofErr w:type="spellStart"/>
      <w:r>
        <w:rPr>
          <w:rFonts w:ascii="Times New Roman" w:hAnsi="Times New Roman" w:cs="Times New Roman"/>
          <w:lang w:bidi="fa-IR"/>
        </w:rPr>
        <w:t>Hisusyanlar</w:t>
      </w:r>
      <w:proofErr w:type="spellEnd"/>
      <w:r w:rsidRPr="00EF1BA8">
        <w:rPr>
          <w:rFonts w:ascii="Times New Roman" w:hAnsi="Times New Roman" w:cs="Times New Roman"/>
          <w:lang w:bidi="fa-IR"/>
        </w:rPr>
        <w:t xml:space="preserve"> on beş senedir madene poliçe karşılığı borç verdiğini ve bunların şirketin defterlerinde yazılı olduğunu belirtir</w:t>
      </w:r>
      <w:r>
        <w:rPr>
          <w:rFonts w:ascii="Times New Roman" w:hAnsi="Times New Roman" w:cs="Times New Roman"/>
          <w:lang w:bidi="fa-IR"/>
        </w:rPr>
        <w:t xml:space="preserve"> </w:t>
      </w:r>
      <w:sdt>
        <w:sdtPr>
          <w:rPr>
            <w:rFonts w:ascii="Times New Roman" w:hAnsi="Times New Roman" w:cs="Times New Roman"/>
            <w:lang w:bidi="fa-IR"/>
          </w:rPr>
          <w:id w:val="-1984529870"/>
          <w:citation/>
        </w:sdtPr>
        <w:sdtContent>
          <w:r>
            <w:rPr>
              <w:rFonts w:ascii="Times New Roman" w:hAnsi="Times New Roman" w:cs="Times New Roman"/>
              <w:lang w:bidi="fa-IR"/>
            </w:rPr>
            <w:fldChar w:fldCharType="begin"/>
          </w:r>
          <w:r>
            <w:rPr>
              <w:rFonts w:ascii="Times New Roman" w:hAnsi="Times New Roman" w:cs="Times New Roman"/>
              <w:lang w:bidi="fa-IR"/>
            </w:rPr>
            <w:instrText xml:space="preserve"> CITATION BOA2 \l 1055 </w:instrText>
          </w:r>
          <w:r>
            <w:rPr>
              <w:rFonts w:ascii="Times New Roman" w:hAnsi="Times New Roman" w:cs="Times New Roman"/>
              <w:lang w:bidi="fa-IR"/>
            </w:rPr>
            <w:fldChar w:fldCharType="separate"/>
          </w:r>
          <w:r w:rsidRPr="00EF1BA8">
            <w:rPr>
              <w:rFonts w:ascii="Times New Roman" w:hAnsi="Times New Roman" w:cs="Times New Roman"/>
              <w:noProof/>
              <w:lang w:bidi="fa-IR"/>
            </w:rPr>
            <w:t>(BOA, HR.TH., 244/44, ek 1, 19.7.1900)</w:t>
          </w:r>
          <w:r>
            <w:rPr>
              <w:rFonts w:ascii="Times New Roman" w:hAnsi="Times New Roman" w:cs="Times New Roman"/>
              <w:lang w:bidi="fa-IR"/>
            </w:rPr>
            <w:fldChar w:fldCharType="end"/>
          </w:r>
        </w:sdtContent>
      </w:sdt>
      <w:r w:rsidRPr="00EF1BA8">
        <w:rPr>
          <w:rFonts w:ascii="Times New Roman" w:hAnsi="Times New Roman" w:cs="Times New Roman"/>
          <w:lang w:bidi="fa-IR"/>
        </w:rPr>
        <w:t xml:space="preserve">. Dolayısıyla şirketin işletme sermayesini yerel tüccardan poliçe karşılığı borçlanarak sağladığı anlaşılmaktadır. </w:t>
      </w:r>
    </w:p>
    <w:p w14:paraId="4D61AB71" w14:textId="77777777" w:rsidR="006B177C" w:rsidRPr="006D26F2"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lang w:bidi="fa-IR"/>
        </w:rPr>
        <w:t xml:space="preserve">1900 baharında şirket yönetiminden </w:t>
      </w:r>
      <w:proofErr w:type="spellStart"/>
      <w:r w:rsidRPr="00EF1BA8">
        <w:rPr>
          <w:rFonts w:ascii="Times New Roman" w:hAnsi="Times New Roman" w:cs="Times New Roman"/>
          <w:lang w:bidi="fa-IR"/>
        </w:rPr>
        <w:t>Sir</w:t>
      </w:r>
      <w:proofErr w:type="spellEnd"/>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Edmund</w:t>
      </w:r>
      <w:proofErr w:type="spellEnd"/>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Commerell’in</w:t>
      </w:r>
      <w:proofErr w:type="spellEnd"/>
      <w:r w:rsidRPr="00EF1BA8">
        <w:rPr>
          <w:rFonts w:ascii="Times New Roman" w:hAnsi="Times New Roman" w:cs="Times New Roman"/>
          <w:lang w:bidi="fa-IR"/>
        </w:rPr>
        <w:t xml:space="preserve"> şirket ile </w:t>
      </w:r>
      <w:proofErr w:type="spellStart"/>
      <w:r w:rsidRPr="00EF1BA8">
        <w:rPr>
          <w:rFonts w:ascii="Times New Roman" w:hAnsi="Times New Roman" w:cs="Times New Roman"/>
          <w:lang w:bidi="fa-IR"/>
        </w:rPr>
        <w:t>Hisusyanlar</w:t>
      </w:r>
      <w:proofErr w:type="spellEnd"/>
      <w:r w:rsidRPr="00EF1BA8">
        <w:rPr>
          <w:rFonts w:ascii="Times New Roman" w:hAnsi="Times New Roman" w:cs="Times New Roman"/>
          <w:lang w:bidi="fa-IR"/>
        </w:rPr>
        <w:t xml:space="preserve"> arasındaki sorun üzerine görüşü Londra Sefareti aracılığı ile </w:t>
      </w:r>
      <w:proofErr w:type="spellStart"/>
      <w:r w:rsidRPr="00EF1BA8">
        <w:rPr>
          <w:rFonts w:ascii="Times New Roman" w:hAnsi="Times New Roman" w:cs="Times New Roman"/>
          <w:lang w:bidi="fa-IR"/>
        </w:rPr>
        <w:t>Bab</w:t>
      </w:r>
      <w:proofErr w:type="spellEnd"/>
      <w:r w:rsidRPr="00EF1BA8">
        <w:rPr>
          <w:rFonts w:ascii="Times New Roman" w:hAnsi="Times New Roman" w:cs="Times New Roman"/>
          <w:lang w:bidi="fa-IR"/>
        </w:rPr>
        <w:t>-Ali’ye bildirilir</w:t>
      </w:r>
      <w:r>
        <w:rPr>
          <w:rFonts w:ascii="Times New Roman" w:hAnsi="Times New Roman" w:cs="Times New Roman"/>
          <w:lang w:bidi="fa-IR"/>
        </w:rPr>
        <w:t xml:space="preserve"> </w:t>
      </w:r>
      <w:sdt>
        <w:sdtPr>
          <w:rPr>
            <w:rFonts w:ascii="Times New Roman" w:hAnsi="Times New Roman" w:cs="Times New Roman"/>
            <w:lang w:bidi="fa-IR"/>
          </w:rPr>
          <w:id w:val="1698506835"/>
          <w:citation/>
        </w:sdtPr>
        <w:sdtContent>
          <w:r>
            <w:rPr>
              <w:rFonts w:ascii="Times New Roman" w:hAnsi="Times New Roman" w:cs="Times New Roman"/>
              <w:lang w:bidi="fa-IR"/>
            </w:rPr>
            <w:fldChar w:fldCharType="begin"/>
          </w:r>
          <w:r>
            <w:rPr>
              <w:rFonts w:ascii="Times New Roman" w:hAnsi="Times New Roman" w:cs="Times New Roman"/>
              <w:lang w:bidi="fa-IR"/>
            </w:rPr>
            <w:instrText xml:space="preserve"> CITATION BOA3 \l 1055 </w:instrText>
          </w:r>
          <w:r>
            <w:rPr>
              <w:rFonts w:ascii="Times New Roman" w:hAnsi="Times New Roman" w:cs="Times New Roman"/>
              <w:lang w:bidi="fa-IR"/>
            </w:rPr>
            <w:fldChar w:fldCharType="separate"/>
          </w:r>
          <w:r w:rsidRPr="00EF1BA8">
            <w:rPr>
              <w:rFonts w:ascii="Times New Roman" w:hAnsi="Times New Roman" w:cs="Times New Roman"/>
              <w:noProof/>
              <w:lang w:bidi="fa-IR"/>
            </w:rPr>
            <w:t xml:space="preserve">(BOA, HR.SFR.3, 486/40, </w:t>
          </w:r>
          <w:r w:rsidRPr="00EF1BA8">
            <w:rPr>
              <w:rFonts w:ascii="Times New Roman" w:hAnsi="Times New Roman" w:cs="Times New Roman"/>
              <w:noProof/>
              <w:lang w:bidi="fa-IR"/>
            </w:rPr>
            <w:lastRenderedPageBreak/>
            <w:t>8.5.1900.)</w:t>
          </w:r>
          <w:r>
            <w:rPr>
              <w:rFonts w:ascii="Times New Roman" w:hAnsi="Times New Roman" w:cs="Times New Roman"/>
              <w:lang w:bidi="fa-IR"/>
            </w:rPr>
            <w:fldChar w:fldCharType="end"/>
          </w:r>
        </w:sdtContent>
      </w:sdt>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Sir</w:t>
      </w:r>
      <w:proofErr w:type="spellEnd"/>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Commerell</w:t>
      </w:r>
      <w:proofErr w:type="spellEnd"/>
      <w:r w:rsidRPr="00EF1BA8">
        <w:rPr>
          <w:rFonts w:ascii="Times New Roman" w:hAnsi="Times New Roman" w:cs="Times New Roman"/>
          <w:lang w:bidi="fa-IR"/>
        </w:rPr>
        <w:t xml:space="preserve">, Osmanlı donanmasında da hizmet vermiş ve birinci sınıf mecidiye nişanı ile taltif edilmiş bir amiraldir. Ayrıca 1890’ların ortalarında İngiliz basınında </w:t>
      </w:r>
      <w:r w:rsidRPr="00E31B09">
        <w:rPr>
          <w:rFonts w:ascii="Times New Roman" w:hAnsi="Times New Roman" w:cs="Times New Roman"/>
          <w:lang w:bidi="fa-IR"/>
        </w:rPr>
        <w:t>Osmanlı Devleti’nin</w:t>
      </w:r>
      <w:r w:rsidRPr="00EF1BA8">
        <w:rPr>
          <w:rFonts w:ascii="Times New Roman" w:hAnsi="Times New Roman" w:cs="Times New Roman"/>
          <w:lang w:bidi="fa-IR"/>
        </w:rPr>
        <w:t xml:space="preserve"> Ermenilere karşı tutumunu savunan yazılar </w:t>
      </w:r>
      <w:r w:rsidRPr="00742983">
        <w:rPr>
          <w:rFonts w:ascii="Times New Roman" w:hAnsi="Times New Roman" w:cs="Times New Roman"/>
          <w:lang w:bidi="fa-IR"/>
        </w:rPr>
        <w:t>yazmıştır</w:t>
      </w:r>
      <w:r w:rsidRPr="009C79AC">
        <w:t xml:space="preserve"> </w:t>
      </w:r>
      <w:r w:rsidRPr="009C79AC">
        <w:rPr>
          <w:rFonts w:ascii="Times New Roman" w:hAnsi="Times New Roman" w:cs="Times New Roman"/>
          <w:lang w:bidi="fa-IR"/>
        </w:rPr>
        <w:t>(BOA, HR. SYS, 2845/24; Devlet Arşivleri Genel Müdürlüğü, 2005: 91-95).</w:t>
      </w:r>
      <w:r w:rsidRPr="00EF1BA8">
        <w:rPr>
          <w:rFonts w:ascii="Times New Roman" w:hAnsi="Times New Roman" w:cs="Times New Roman"/>
          <w:lang w:bidi="fa-IR"/>
        </w:rPr>
        <w:t xml:space="preserve"> Amiral </w:t>
      </w:r>
      <w:proofErr w:type="spellStart"/>
      <w:r w:rsidRPr="00EF1BA8">
        <w:rPr>
          <w:rFonts w:ascii="Times New Roman" w:hAnsi="Times New Roman" w:cs="Times New Roman"/>
          <w:lang w:bidi="fa-IR"/>
        </w:rPr>
        <w:t>Commerell’in</w:t>
      </w:r>
      <w:proofErr w:type="spellEnd"/>
      <w:r w:rsidRPr="00EF1BA8">
        <w:rPr>
          <w:rFonts w:ascii="Times New Roman" w:hAnsi="Times New Roman" w:cs="Times New Roman"/>
          <w:lang w:bidi="fa-IR"/>
        </w:rPr>
        <w:t xml:space="preserve"> imparatorluk nezdindeki saygınlığının şirketin bu dava</w:t>
      </w:r>
      <w:r>
        <w:rPr>
          <w:rFonts w:ascii="Times New Roman" w:hAnsi="Times New Roman" w:cs="Times New Roman"/>
          <w:lang w:bidi="fa-IR"/>
        </w:rPr>
        <w:t>da</w:t>
      </w:r>
      <w:r w:rsidRPr="00EF1BA8">
        <w:rPr>
          <w:rFonts w:ascii="Times New Roman" w:hAnsi="Times New Roman" w:cs="Times New Roman"/>
          <w:lang w:bidi="fa-IR"/>
        </w:rPr>
        <w:t xml:space="preserve">ki konumunu güçlendiren bir nokta olduğu düşünülebilir. </w:t>
      </w:r>
      <w:proofErr w:type="spellStart"/>
      <w:r w:rsidRPr="00EF1BA8">
        <w:rPr>
          <w:rFonts w:ascii="Times New Roman" w:hAnsi="Times New Roman" w:cs="Times New Roman"/>
          <w:lang w:bidi="fa-IR"/>
        </w:rPr>
        <w:t>Bab</w:t>
      </w:r>
      <w:proofErr w:type="spellEnd"/>
      <w:r w:rsidRPr="00EF1BA8">
        <w:rPr>
          <w:rFonts w:ascii="Times New Roman" w:hAnsi="Times New Roman" w:cs="Times New Roman"/>
          <w:lang w:bidi="fa-IR"/>
        </w:rPr>
        <w:t>-ı Ali durumu 2 Haziran 1900</w:t>
      </w:r>
      <w:r>
        <w:rPr>
          <w:rFonts w:ascii="Times New Roman" w:hAnsi="Times New Roman" w:cs="Times New Roman"/>
          <w:lang w:bidi="fa-IR"/>
        </w:rPr>
        <w:t>’</w:t>
      </w:r>
      <w:r w:rsidRPr="00EF1BA8">
        <w:rPr>
          <w:rFonts w:ascii="Times New Roman" w:hAnsi="Times New Roman" w:cs="Times New Roman"/>
          <w:lang w:bidi="fa-IR"/>
        </w:rPr>
        <w:t>d</w:t>
      </w:r>
      <w:r>
        <w:rPr>
          <w:rFonts w:ascii="Times New Roman" w:hAnsi="Times New Roman" w:cs="Times New Roman"/>
          <w:lang w:bidi="fa-IR"/>
        </w:rPr>
        <w:t>e</w:t>
      </w:r>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Hisusyanlara</w:t>
      </w:r>
      <w:proofErr w:type="spellEnd"/>
      <w:r w:rsidRPr="00EF1BA8">
        <w:rPr>
          <w:rFonts w:ascii="Times New Roman" w:hAnsi="Times New Roman" w:cs="Times New Roman"/>
          <w:lang w:bidi="fa-IR"/>
        </w:rPr>
        <w:t xml:space="preserve"> tebliğ eder. Onlar ise 19 Temmuz 1900 tarihli bir arzuhal ile kendi durumlarını tekrar açıklarlar. Şirketle tüccar arasında bu borç üzerine olan yazışmalar</w:t>
      </w:r>
      <w:r>
        <w:rPr>
          <w:rFonts w:ascii="Times New Roman" w:hAnsi="Times New Roman" w:cs="Times New Roman"/>
          <w:lang w:bidi="fa-IR"/>
        </w:rPr>
        <w:t>ın</w:t>
      </w:r>
      <w:r w:rsidRPr="00EF1BA8">
        <w:rPr>
          <w:rFonts w:ascii="Times New Roman" w:hAnsi="Times New Roman" w:cs="Times New Roman"/>
          <w:lang w:bidi="fa-IR"/>
        </w:rPr>
        <w:t xml:space="preserve"> Ekim 1898’e kadar geri gittiği anlaşılmaktadır. Bu yazışmaların neticesi olarak Londra’daki merkez</w:t>
      </w:r>
      <w:r>
        <w:rPr>
          <w:rFonts w:ascii="Times New Roman" w:hAnsi="Times New Roman" w:cs="Times New Roman"/>
          <w:lang w:bidi="fa-IR"/>
        </w:rPr>
        <w:t>,</w:t>
      </w:r>
      <w:r w:rsidRPr="00EF1BA8">
        <w:rPr>
          <w:rFonts w:ascii="Times New Roman" w:hAnsi="Times New Roman" w:cs="Times New Roman"/>
          <w:lang w:bidi="fa-IR"/>
        </w:rPr>
        <w:t xml:space="preserve"> maden direktörün</w:t>
      </w:r>
      <w:r>
        <w:rPr>
          <w:rFonts w:ascii="Times New Roman" w:hAnsi="Times New Roman" w:cs="Times New Roman"/>
          <w:lang w:bidi="fa-IR"/>
        </w:rPr>
        <w:t>ün</w:t>
      </w:r>
      <w:r w:rsidRPr="00EF1BA8">
        <w:rPr>
          <w:rFonts w:ascii="Times New Roman" w:hAnsi="Times New Roman" w:cs="Times New Roman"/>
          <w:lang w:bidi="fa-IR"/>
        </w:rPr>
        <w:t xml:space="preserve"> yolsuzluk yaptığını, bu borcun kaydının olmadığını ve direktörün de madenden ayrılmış olduğunu belirtmiştir. Bu yüzden “</w:t>
      </w:r>
      <w:r w:rsidRPr="00EF1BA8">
        <w:rPr>
          <w:rFonts w:ascii="Times New Roman" w:hAnsi="Times New Roman" w:cs="Times New Roman"/>
        </w:rPr>
        <w:t xml:space="preserve">şirketin </w:t>
      </w:r>
      <w:proofErr w:type="spellStart"/>
      <w:r w:rsidRPr="00EF1BA8">
        <w:rPr>
          <w:rFonts w:ascii="Times New Roman" w:hAnsi="Times New Roman" w:cs="Times New Roman"/>
        </w:rPr>
        <w:t>hüsn</w:t>
      </w:r>
      <w:proofErr w:type="spellEnd"/>
      <w:r w:rsidRPr="00EF1BA8">
        <w:rPr>
          <w:rFonts w:ascii="Times New Roman" w:hAnsi="Times New Roman" w:cs="Times New Roman"/>
        </w:rPr>
        <w:t xml:space="preserve">-i şöhret ve </w:t>
      </w:r>
      <w:proofErr w:type="spellStart"/>
      <w:r w:rsidRPr="00EF1BA8">
        <w:rPr>
          <w:rFonts w:ascii="Times New Roman" w:hAnsi="Times New Roman" w:cs="Times New Roman"/>
        </w:rPr>
        <w:t>itibârını</w:t>
      </w:r>
      <w:proofErr w:type="spellEnd"/>
      <w:r w:rsidRPr="00EF1BA8">
        <w:rPr>
          <w:rFonts w:ascii="Times New Roman" w:hAnsi="Times New Roman" w:cs="Times New Roman"/>
        </w:rPr>
        <w:t xml:space="preserve"> muhafaza </w:t>
      </w:r>
      <w:proofErr w:type="spellStart"/>
      <w:r w:rsidRPr="00EF1BA8">
        <w:rPr>
          <w:rFonts w:ascii="Times New Roman" w:hAnsi="Times New Roman" w:cs="Times New Roman"/>
        </w:rPr>
        <w:t>içun</w:t>
      </w:r>
      <w:proofErr w:type="spellEnd"/>
      <w:r w:rsidRPr="00EF1BA8">
        <w:rPr>
          <w:rFonts w:ascii="Times New Roman" w:hAnsi="Times New Roman" w:cs="Times New Roman"/>
        </w:rPr>
        <w:t xml:space="preserve"> meblağ-ı mezkûra </w:t>
      </w:r>
      <w:r w:rsidRPr="006D26F2">
        <w:rPr>
          <w:rFonts w:ascii="Times New Roman" w:hAnsi="Times New Roman" w:cs="Times New Roman"/>
        </w:rPr>
        <w:t xml:space="preserve">mukabil iki yüz lira </w:t>
      </w:r>
      <w:proofErr w:type="spellStart"/>
      <w:r w:rsidRPr="006D26F2">
        <w:rPr>
          <w:rFonts w:ascii="Times New Roman" w:hAnsi="Times New Roman" w:cs="Times New Roman"/>
        </w:rPr>
        <w:t>itâ</w:t>
      </w:r>
      <w:proofErr w:type="spellEnd"/>
      <w:r w:rsidRPr="006D26F2">
        <w:rPr>
          <w:rFonts w:ascii="Times New Roman" w:hAnsi="Times New Roman" w:cs="Times New Roman"/>
        </w:rPr>
        <w:t xml:space="preserve"> etmeyi” </w:t>
      </w:r>
      <w:r w:rsidRPr="006D26F2">
        <w:rPr>
          <w:rFonts w:ascii="Times New Roman" w:hAnsi="Times New Roman" w:cs="Times New Roman"/>
          <w:lang w:bidi="fa-IR"/>
        </w:rPr>
        <w:t xml:space="preserve">teklif etmiştir </w:t>
      </w:r>
      <w:r w:rsidRPr="006D26F2">
        <w:rPr>
          <w:rFonts w:ascii="Times New Roman" w:hAnsi="Times New Roman" w:cs="Times New Roman"/>
          <w:noProof/>
          <w:lang w:bidi="fa-IR"/>
        </w:rPr>
        <w:t>(BOA, HR.TH., 244/44, ek 1, 19.7.1900)</w:t>
      </w:r>
      <w:r w:rsidRPr="006D26F2">
        <w:rPr>
          <w:rFonts w:ascii="Times New Roman" w:hAnsi="Times New Roman" w:cs="Times New Roman"/>
        </w:rPr>
        <w:t xml:space="preserve">. </w:t>
      </w:r>
      <w:proofErr w:type="spellStart"/>
      <w:r w:rsidRPr="006D26F2">
        <w:rPr>
          <w:rFonts w:ascii="Times New Roman" w:hAnsi="Times New Roman" w:cs="Times New Roman"/>
        </w:rPr>
        <w:t>Hisusyanlar</w:t>
      </w:r>
      <w:proofErr w:type="spellEnd"/>
      <w:r w:rsidRPr="006D26F2">
        <w:rPr>
          <w:rFonts w:ascii="Times New Roman" w:hAnsi="Times New Roman" w:cs="Times New Roman"/>
        </w:rPr>
        <w:t xml:space="preserve"> ise bu teklifi şöyle yanıtlar:</w:t>
      </w:r>
    </w:p>
    <w:p w14:paraId="36FAFA53" w14:textId="77777777" w:rsidR="006B177C" w:rsidRPr="006D26F2" w:rsidRDefault="006B177C" w:rsidP="006B177C">
      <w:pPr>
        <w:spacing w:line="360" w:lineRule="auto"/>
        <w:ind w:left="709" w:firstLine="11"/>
        <w:jc w:val="both"/>
        <w:rPr>
          <w:rFonts w:ascii="Times New Roman" w:hAnsi="Times New Roman" w:cs="Times New Roman"/>
          <w:lang w:bidi="fa-IR"/>
        </w:rPr>
      </w:pPr>
      <w:r w:rsidRPr="006D26F2">
        <w:rPr>
          <w:rFonts w:ascii="Times New Roman" w:hAnsi="Times New Roman" w:cs="Times New Roman"/>
        </w:rPr>
        <w:t xml:space="preserve">Ez cümle madende bulunan ecnebilerin hüviyeti buraca herkesin </w:t>
      </w:r>
      <w:proofErr w:type="spellStart"/>
      <w:r w:rsidRPr="006D26F2">
        <w:rPr>
          <w:rFonts w:ascii="Times New Roman" w:hAnsi="Times New Roman" w:cs="Times New Roman"/>
        </w:rPr>
        <w:t>mechulu</w:t>
      </w:r>
      <w:proofErr w:type="spellEnd"/>
      <w:r w:rsidRPr="006D26F2">
        <w:rPr>
          <w:rFonts w:ascii="Times New Roman" w:hAnsi="Times New Roman" w:cs="Times New Roman"/>
        </w:rPr>
        <w:t xml:space="preserve"> </w:t>
      </w:r>
      <w:proofErr w:type="spellStart"/>
      <w:r w:rsidRPr="006D26F2">
        <w:rPr>
          <w:rFonts w:ascii="Times New Roman" w:hAnsi="Times New Roman" w:cs="Times New Roman"/>
        </w:rPr>
        <w:t>olub</w:t>
      </w:r>
      <w:proofErr w:type="spellEnd"/>
      <w:r w:rsidRPr="006D26F2">
        <w:rPr>
          <w:rFonts w:ascii="Times New Roman" w:hAnsi="Times New Roman" w:cs="Times New Roman"/>
        </w:rPr>
        <w:t xml:space="preserve"> itibar ve </w:t>
      </w:r>
      <w:proofErr w:type="spellStart"/>
      <w:r w:rsidRPr="006D26F2">
        <w:rPr>
          <w:rFonts w:ascii="Times New Roman" w:hAnsi="Times New Roman" w:cs="Times New Roman"/>
        </w:rPr>
        <w:t>itimad</w:t>
      </w:r>
      <w:proofErr w:type="spellEnd"/>
      <w:r w:rsidRPr="006D26F2">
        <w:rPr>
          <w:rFonts w:ascii="Times New Roman" w:hAnsi="Times New Roman" w:cs="Times New Roman"/>
        </w:rPr>
        <w:t xml:space="preserve"> şirketedir. Şirket umurundan mumaileyhin el </w:t>
      </w:r>
      <w:proofErr w:type="spellStart"/>
      <w:r w:rsidRPr="006D26F2">
        <w:rPr>
          <w:rFonts w:ascii="Times New Roman" w:hAnsi="Times New Roman" w:cs="Times New Roman"/>
        </w:rPr>
        <w:t>çekdirildiği</w:t>
      </w:r>
      <w:proofErr w:type="spellEnd"/>
      <w:r w:rsidRPr="006D26F2">
        <w:rPr>
          <w:rFonts w:ascii="Times New Roman" w:hAnsi="Times New Roman" w:cs="Times New Roman"/>
        </w:rPr>
        <w:t xml:space="preserve"> fırsat olunsa resmen ilan edilmedikçe haberdar olunamayacağımız gibi sahtekarlık ve dolandırıcılığı </w:t>
      </w:r>
      <w:proofErr w:type="spellStart"/>
      <w:r w:rsidRPr="006D26F2">
        <w:rPr>
          <w:rFonts w:ascii="Times New Roman" w:hAnsi="Times New Roman" w:cs="Times New Roman"/>
        </w:rPr>
        <w:t>ihtiyâr</w:t>
      </w:r>
      <w:proofErr w:type="spellEnd"/>
      <w:r w:rsidRPr="006D26F2">
        <w:rPr>
          <w:rFonts w:ascii="Times New Roman" w:hAnsi="Times New Roman" w:cs="Times New Roman"/>
        </w:rPr>
        <w:t xml:space="preserve"> edecek olsa idi bu iki poliçeden sonra birçok </w:t>
      </w:r>
      <w:proofErr w:type="spellStart"/>
      <w:r w:rsidRPr="006D26F2">
        <w:rPr>
          <w:rFonts w:ascii="Times New Roman" w:hAnsi="Times New Roman" w:cs="Times New Roman"/>
        </w:rPr>
        <w:t>tücaranın</w:t>
      </w:r>
      <w:proofErr w:type="spellEnd"/>
      <w:r w:rsidRPr="006D26F2">
        <w:rPr>
          <w:rFonts w:ascii="Times New Roman" w:hAnsi="Times New Roman" w:cs="Times New Roman"/>
        </w:rPr>
        <w:t xml:space="preserve"> müracaat ettiği ve mumaileyh ise poliçeden vermediği ve işbu poliçeler tarihinden üç dört </w:t>
      </w:r>
      <w:proofErr w:type="spellStart"/>
      <w:r w:rsidRPr="006D26F2">
        <w:rPr>
          <w:rFonts w:ascii="Times New Roman" w:hAnsi="Times New Roman" w:cs="Times New Roman"/>
        </w:rPr>
        <w:t>mah</w:t>
      </w:r>
      <w:proofErr w:type="spellEnd"/>
      <w:r w:rsidRPr="006D26F2">
        <w:rPr>
          <w:rFonts w:ascii="Times New Roman" w:hAnsi="Times New Roman" w:cs="Times New Roman"/>
        </w:rPr>
        <w:t xml:space="preserve"> sonra buradan </w:t>
      </w:r>
      <w:proofErr w:type="spellStart"/>
      <w:r w:rsidRPr="006D26F2">
        <w:rPr>
          <w:rFonts w:ascii="Times New Roman" w:hAnsi="Times New Roman" w:cs="Times New Roman"/>
        </w:rPr>
        <w:t>gitdiği</w:t>
      </w:r>
      <w:proofErr w:type="spellEnd"/>
      <w:r w:rsidRPr="006D26F2">
        <w:rPr>
          <w:rFonts w:ascii="Times New Roman" w:hAnsi="Times New Roman" w:cs="Times New Roman"/>
        </w:rPr>
        <w:t xml:space="preserve"> ve meblağ-ı </w:t>
      </w:r>
      <w:proofErr w:type="spellStart"/>
      <w:r w:rsidRPr="006D26F2">
        <w:rPr>
          <w:rFonts w:ascii="Times New Roman" w:hAnsi="Times New Roman" w:cs="Times New Roman"/>
        </w:rPr>
        <w:t>mezburenin</w:t>
      </w:r>
      <w:proofErr w:type="spellEnd"/>
      <w:r w:rsidRPr="006D26F2">
        <w:rPr>
          <w:rFonts w:ascii="Times New Roman" w:hAnsi="Times New Roman" w:cs="Times New Roman"/>
        </w:rPr>
        <w:t xml:space="preserve"> madende </w:t>
      </w:r>
      <w:proofErr w:type="spellStart"/>
      <w:r w:rsidRPr="006D26F2">
        <w:rPr>
          <w:rFonts w:ascii="Times New Roman" w:hAnsi="Times New Roman" w:cs="Times New Roman"/>
        </w:rPr>
        <w:t>amelegana</w:t>
      </w:r>
      <w:proofErr w:type="spellEnd"/>
      <w:r w:rsidRPr="006D26F2">
        <w:rPr>
          <w:rFonts w:ascii="Times New Roman" w:hAnsi="Times New Roman" w:cs="Times New Roman"/>
        </w:rPr>
        <w:t xml:space="preserve"> </w:t>
      </w:r>
      <w:proofErr w:type="spellStart"/>
      <w:r w:rsidRPr="006D26F2">
        <w:rPr>
          <w:rFonts w:ascii="Times New Roman" w:hAnsi="Times New Roman" w:cs="Times New Roman"/>
        </w:rPr>
        <w:t>ve’lhasıl</w:t>
      </w:r>
      <w:proofErr w:type="spellEnd"/>
      <w:r w:rsidRPr="006D26F2">
        <w:rPr>
          <w:rFonts w:ascii="Times New Roman" w:hAnsi="Times New Roman" w:cs="Times New Roman"/>
        </w:rPr>
        <w:t xml:space="preserve"> maden umuruna sarf eylediği cümlenin malumudur </w:t>
      </w:r>
      <w:r w:rsidRPr="006D26F2">
        <w:rPr>
          <w:rFonts w:ascii="Times New Roman" w:hAnsi="Times New Roman" w:cs="Times New Roman"/>
          <w:noProof/>
          <w:lang w:bidi="fa-IR"/>
        </w:rPr>
        <w:t>(BOA, HR.TH., 244/44, ek 1, 19.7.1900)</w:t>
      </w:r>
      <w:r w:rsidRPr="006D26F2">
        <w:rPr>
          <w:rFonts w:ascii="Times New Roman" w:hAnsi="Times New Roman" w:cs="Times New Roman"/>
        </w:rPr>
        <w:t>.</w:t>
      </w:r>
    </w:p>
    <w:p w14:paraId="556207AF" w14:textId="77777777" w:rsidR="006B177C" w:rsidRPr="00EF1BA8" w:rsidRDefault="006B177C" w:rsidP="006B177C">
      <w:pPr>
        <w:spacing w:line="360" w:lineRule="auto"/>
        <w:ind w:firstLine="720"/>
        <w:jc w:val="both"/>
        <w:rPr>
          <w:rFonts w:ascii="Times New Roman" w:hAnsi="Times New Roman" w:cs="Times New Roman"/>
        </w:rPr>
      </w:pPr>
      <w:r w:rsidRPr="006D26F2">
        <w:rPr>
          <w:rFonts w:ascii="Times New Roman" w:hAnsi="Times New Roman" w:cs="Times New Roman"/>
        </w:rPr>
        <w:t xml:space="preserve"> </w:t>
      </w:r>
      <w:proofErr w:type="spellStart"/>
      <w:r w:rsidRPr="006D26F2">
        <w:rPr>
          <w:rFonts w:ascii="Times New Roman" w:hAnsi="Times New Roman" w:cs="Times New Roman"/>
        </w:rPr>
        <w:t>Hisusyanlar</w:t>
      </w:r>
      <w:proofErr w:type="spellEnd"/>
      <w:r w:rsidRPr="006D26F2">
        <w:rPr>
          <w:rFonts w:ascii="Times New Roman" w:hAnsi="Times New Roman" w:cs="Times New Roman"/>
        </w:rPr>
        <w:t xml:space="preserve"> uzunca bir süre bekletildikten sonra gelen borçta tenzilat yapılması teklifini reddeder; direktörün yolsuzluk yapıp yapmamasından bağımsız olarak şirketin borcuna karşı sorumlu tutulmasını ister </w:t>
      </w:r>
      <w:r w:rsidRPr="006D26F2">
        <w:rPr>
          <w:rFonts w:ascii="Times New Roman" w:hAnsi="Times New Roman" w:cs="Times New Roman"/>
          <w:noProof/>
          <w:lang w:bidi="fa-IR"/>
        </w:rPr>
        <w:t>(BOA, HR.TH., 244/44, ek 1, 19.7.1900)</w:t>
      </w:r>
      <w:r w:rsidRPr="006D26F2">
        <w:rPr>
          <w:rFonts w:ascii="Times New Roman" w:hAnsi="Times New Roman" w:cs="Times New Roman"/>
        </w:rPr>
        <w:t>.</w:t>
      </w:r>
    </w:p>
    <w:p w14:paraId="2CCDB3FE" w14:textId="77777777" w:rsidR="006B177C" w:rsidRPr="006D26F2" w:rsidRDefault="006B177C" w:rsidP="006B177C">
      <w:pPr>
        <w:spacing w:line="360" w:lineRule="auto"/>
        <w:jc w:val="both"/>
        <w:rPr>
          <w:rFonts w:ascii="Times New Roman" w:hAnsi="Times New Roman" w:cs="Times New Roman"/>
        </w:rPr>
      </w:pPr>
      <w:r w:rsidRPr="00EF1BA8">
        <w:rPr>
          <w:rFonts w:ascii="Times New Roman" w:hAnsi="Times New Roman" w:cs="Times New Roman"/>
        </w:rPr>
        <w:t xml:space="preserve">Borç ödenmediği için </w:t>
      </w:r>
      <w:proofErr w:type="spellStart"/>
      <w:r w:rsidRPr="00EF1BA8">
        <w:rPr>
          <w:rFonts w:ascii="Times New Roman" w:hAnsi="Times New Roman" w:cs="Times New Roman"/>
        </w:rPr>
        <w:t>Mr</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Willliams’ın</w:t>
      </w:r>
      <w:proofErr w:type="spellEnd"/>
      <w:r w:rsidRPr="00EF1BA8">
        <w:rPr>
          <w:rFonts w:ascii="Times New Roman" w:hAnsi="Times New Roman" w:cs="Times New Roman"/>
        </w:rPr>
        <w:t xml:space="preserve"> da mektubunda belirttiği gibi borç mahkemelik olmuştur ama dava yabancıların sahi</w:t>
      </w:r>
      <w:r>
        <w:rPr>
          <w:rFonts w:ascii="Times New Roman" w:hAnsi="Times New Roman" w:cs="Times New Roman"/>
        </w:rPr>
        <w:t>p</w:t>
      </w:r>
      <w:r w:rsidRPr="00EF1BA8">
        <w:rPr>
          <w:rFonts w:ascii="Times New Roman" w:hAnsi="Times New Roman" w:cs="Times New Roman"/>
        </w:rPr>
        <w:t xml:space="preserve"> oldukları haklardan dolayı bir türlü görülemez. Bu durumu </w:t>
      </w:r>
      <w:r w:rsidRPr="00C82502">
        <w:rPr>
          <w:rFonts w:ascii="Times New Roman" w:hAnsi="Times New Roman" w:cs="Times New Roman"/>
        </w:rPr>
        <w:t>şikâyet</w:t>
      </w:r>
      <w:r w:rsidRPr="00EF1BA8">
        <w:rPr>
          <w:rFonts w:ascii="Times New Roman" w:hAnsi="Times New Roman" w:cs="Times New Roman"/>
        </w:rPr>
        <w:t xml:space="preserve"> amacıyla alacaklı Karabet ve </w:t>
      </w:r>
      <w:proofErr w:type="spellStart"/>
      <w:r w:rsidRPr="00EF1BA8">
        <w:rPr>
          <w:rFonts w:ascii="Times New Roman" w:hAnsi="Times New Roman" w:cs="Times New Roman"/>
        </w:rPr>
        <w:t>Nazaret</w:t>
      </w:r>
      <w:proofErr w:type="spellEnd"/>
      <w:r w:rsidRPr="00EF1BA8">
        <w:rPr>
          <w:rFonts w:ascii="Times New Roman" w:hAnsi="Times New Roman" w:cs="Times New Roman"/>
        </w:rPr>
        <w:t xml:space="preserve"> Ağalar istida yazmaya devam ederler. 3 Eylül 1901 tarihli Sivas vilayetinden </w:t>
      </w:r>
      <w:proofErr w:type="spellStart"/>
      <w:r w:rsidRPr="00EF1BA8">
        <w:rPr>
          <w:rFonts w:ascii="Times New Roman" w:hAnsi="Times New Roman" w:cs="Times New Roman"/>
        </w:rPr>
        <w:t>Bab</w:t>
      </w:r>
      <w:proofErr w:type="spellEnd"/>
      <w:r w:rsidRPr="00EF1BA8">
        <w:rPr>
          <w:rFonts w:ascii="Times New Roman" w:hAnsi="Times New Roman" w:cs="Times New Roman"/>
        </w:rPr>
        <w:t xml:space="preserve">-ı Aliye gelen tahriratta belirtildiği üzere, tüccar </w:t>
      </w:r>
      <w:r w:rsidRPr="00EF1BA8">
        <w:rPr>
          <w:rFonts w:ascii="Times New Roman" w:hAnsi="Times New Roman" w:cs="Times New Roman"/>
          <w:lang w:bidi="fa-IR"/>
        </w:rPr>
        <w:t>“</w:t>
      </w:r>
      <w:r w:rsidRPr="00EF1BA8">
        <w:rPr>
          <w:rFonts w:ascii="Times New Roman" w:hAnsi="Times New Roman" w:cs="Times New Roman"/>
        </w:rPr>
        <w:t xml:space="preserve">temin-i hukuk </w:t>
      </w:r>
      <w:proofErr w:type="spellStart"/>
      <w:r w:rsidRPr="00EF1BA8">
        <w:rPr>
          <w:rFonts w:ascii="Times New Roman" w:hAnsi="Times New Roman" w:cs="Times New Roman"/>
        </w:rPr>
        <w:t>içun</w:t>
      </w:r>
      <w:proofErr w:type="spellEnd"/>
      <w:r w:rsidRPr="00EF1BA8">
        <w:rPr>
          <w:rFonts w:ascii="Times New Roman" w:hAnsi="Times New Roman" w:cs="Times New Roman"/>
        </w:rPr>
        <w:t xml:space="preserve"> İngiliz </w:t>
      </w:r>
      <w:proofErr w:type="spellStart"/>
      <w:r w:rsidRPr="00EF1BA8">
        <w:rPr>
          <w:rFonts w:ascii="Times New Roman" w:hAnsi="Times New Roman" w:cs="Times New Roman"/>
        </w:rPr>
        <w:t>tebasından</w:t>
      </w:r>
      <w:proofErr w:type="spellEnd"/>
      <w:r w:rsidRPr="00EF1BA8">
        <w:rPr>
          <w:rFonts w:ascii="Times New Roman" w:hAnsi="Times New Roman" w:cs="Times New Roman"/>
        </w:rPr>
        <w:t xml:space="preserve"> mı olalım” şeklinde ifadede bulunmuş ve Ermeni murahhası da aracı olarak </w:t>
      </w:r>
      <w:r w:rsidRPr="00EF1BA8">
        <w:rPr>
          <w:rFonts w:ascii="Times New Roman" w:hAnsi="Times New Roman" w:cs="Times New Roman"/>
          <w:lang w:bidi="fa-IR"/>
        </w:rPr>
        <w:t>“</w:t>
      </w:r>
      <w:proofErr w:type="spellStart"/>
      <w:r w:rsidRPr="00EF1BA8">
        <w:rPr>
          <w:rFonts w:ascii="Times New Roman" w:hAnsi="Times New Roman" w:cs="Times New Roman"/>
        </w:rPr>
        <w:t>dayinlerin</w:t>
      </w:r>
      <w:proofErr w:type="spellEnd"/>
      <w:r w:rsidRPr="00EF1BA8">
        <w:rPr>
          <w:rFonts w:ascii="Times New Roman" w:hAnsi="Times New Roman" w:cs="Times New Roman"/>
        </w:rPr>
        <w:t xml:space="preserve"> muhafaza-i hukuku hükümet-i </w:t>
      </w:r>
      <w:proofErr w:type="spellStart"/>
      <w:r w:rsidRPr="00EF1BA8">
        <w:rPr>
          <w:rFonts w:ascii="Times New Roman" w:hAnsi="Times New Roman" w:cs="Times New Roman"/>
        </w:rPr>
        <w:t>seniyenin</w:t>
      </w:r>
      <w:proofErr w:type="spellEnd"/>
      <w:r w:rsidRPr="00EF1BA8">
        <w:rPr>
          <w:rFonts w:ascii="Times New Roman" w:hAnsi="Times New Roman" w:cs="Times New Roman"/>
        </w:rPr>
        <w:t xml:space="preserve"> icraat-i </w:t>
      </w:r>
      <w:proofErr w:type="spellStart"/>
      <w:r w:rsidRPr="00EF1BA8">
        <w:rPr>
          <w:rFonts w:ascii="Times New Roman" w:hAnsi="Times New Roman" w:cs="Times New Roman"/>
        </w:rPr>
        <w:t>adilanesine</w:t>
      </w:r>
      <w:proofErr w:type="spellEnd"/>
      <w:r w:rsidRPr="00EF1BA8">
        <w:rPr>
          <w:rFonts w:ascii="Times New Roman" w:hAnsi="Times New Roman" w:cs="Times New Roman"/>
        </w:rPr>
        <w:t xml:space="preserve"> muhtaç </w:t>
      </w:r>
      <w:proofErr w:type="spellStart"/>
      <w:r w:rsidRPr="00EF1BA8">
        <w:rPr>
          <w:rFonts w:ascii="Times New Roman" w:hAnsi="Times New Roman" w:cs="Times New Roman"/>
        </w:rPr>
        <w:t>olmağla</w:t>
      </w:r>
      <w:proofErr w:type="spellEnd"/>
      <w:r w:rsidRPr="00EF1BA8">
        <w:rPr>
          <w:rFonts w:ascii="Times New Roman" w:hAnsi="Times New Roman" w:cs="Times New Roman"/>
        </w:rPr>
        <w:t xml:space="preserve"> her halde hisse-</w:t>
      </w:r>
      <w:proofErr w:type="spellStart"/>
      <w:r w:rsidRPr="00EF1BA8">
        <w:rPr>
          <w:rFonts w:ascii="Times New Roman" w:hAnsi="Times New Roman" w:cs="Times New Roman"/>
        </w:rPr>
        <w:t>mend</w:t>
      </w:r>
      <w:proofErr w:type="spellEnd"/>
      <w:r w:rsidRPr="00EF1BA8">
        <w:rPr>
          <w:rFonts w:ascii="Times New Roman" w:hAnsi="Times New Roman" w:cs="Times New Roman"/>
        </w:rPr>
        <w:t>-i adalet edilmeleri” ricasında bulunur</w:t>
      </w:r>
      <w:r>
        <w:rPr>
          <w:rFonts w:ascii="Times New Roman" w:hAnsi="Times New Roman" w:cs="Times New Roman"/>
        </w:rPr>
        <w:t xml:space="preserve"> </w:t>
      </w:r>
      <w:sdt>
        <w:sdtPr>
          <w:rPr>
            <w:rFonts w:ascii="Times New Roman" w:hAnsi="Times New Roman" w:cs="Times New Roman"/>
          </w:rPr>
          <w:id w:val="-2137089696"/>
          <w:citation/>
        </w:sdtPr>
        <w:sdtContent>
          <w:r>
            <w:rPr>
              <w:rFonts w:ascii="Times New Roman" w:hAnsi="Times New Roman" w:cs="Times New Roman"/>
            </w:rPr>
            <w:fldChar w:fldCharType="begin"/>
          </w:r>
          <w:r>
            <w:rPr>
              <w:rFonts w:ascii="Times New Roman" w:hAnsi="Times New Roman" w:cs="Times New Roman"/>
            </w:rPr>
            <w:instrText xml:space="preserve"> CITATION BOA5 \l 1055 </w:instrText>
          </w:r>
          <w:r>
            <w:rPr>
              <w:rFonts w:ascii="Times New Roman" w:hAnsi="Times New Roman" w:cs="Times New Roman"/>
            </w:rPr>
            <w:fldChar w:fldCharType="separate"/>
          </w:r>
          <w:r w:rsidRPr="00EF1BA8">
            <w:rPr>
              <w:rFonts w:ascii="Times New Roman" w:hAnsi="Times New Roman" w:cs="Times New Roman"/>
              <w:noProof/>
            </w:rPr>
            <w:t>(BOA, DH.TMIK.M., 110/16, ek 2, 3.9.1901)</w:t>
          </w:r>
          <w:r>
            <w:rPr>
              <w:rFonts w:ascii="Times New Roman" w:hAnsi="Times New Roman" w:cs="Times New Roman"/>
            </w:rPr>
            <w:fldChar w:fldCharType="end"/>
          </w:r>
        </w:sdtContent>
      </w:sdt>
      <w:r w:rsidRPr="00EF1BA8">
        <w:rPr>
          <w:rFonts w:ascii="Times New Roman" w:hAnsi="Times New Roman" w:cs="Times New Roman"/>
        </w:rPr>
        <w:t xml:space="preserve">. Burada </w:t>
      </w:r>
      <w:r w:rsidRPr="00EF1BA8">
        <w:rPr>
          <w:rFonts w:ascii="Times New Roman" w:hAnsi="Times New Roman" w:cs="Times New Roman"/>
          <w:lang w:bidi="fa-IR"/>
        </w:rPr>
        <w:t xml:space="preserve">Karabet ve </w:t>
      </w:r>
      <w:proofErr w:type="spellStart"/>
      <w:r w:rsidRPr="00EF1BA8">
        <w:rPr>
          <w:rFonts w:ascii="Times New Roman" w:hAnsi="Times New Roman" w:cs="Times New Roman"/>
          <w:lang w:bidi="fa-IR"/>
        </w:rPr>
        <w:t>Nazaret</w:t>
      </w:r>
      <w:proofErr w:type="spellEnd"/>
      <w:r w:rsidRPr="00EF1BA8">
        <w:rPr>
          <w:rFonts w:ascii="Times New Roman" w:hAnsi="Times New Roman" w:cs="Times New Roman"/>
          <w:lang w:bidi="fa-IR"/>
        </w:rPr>
        <w:t xml:space="preserve"> </w:t>
      </w:r>
      <w:proofErr w:type="spellStart"/>
      <w:r w:rsidRPr="00EF1BA8">
        <w:rPr>
          <w:rFonts w:ascii="Times New Roman" w:hAnsi="Times New Roman" w:cs="Times New Roman"/>
          <w:lang w:bidi="fa-IR"/>
        </w:rPr>
        <w:t>Hisusyan’ların</w:t>
      </w:r>
      <w:proofErr w:type="spellEnd"/>
      <w:r w:rsidRPr="00EF1BA8">
        <w:rPr>
          <w:rFonts w:ascii="Times New Roman" w:hAnsi="Times New Roman" w:cs="Times New Roman"/>
          <w:lang w:bidi="fa-IR"/>
        </w:rPr>
        <w:t xml:space="preserve"> Şebin</w:t>
      </w:r>
      <w:r>
        <w:rPr>
          <w:rFonts w:ascii="Times New Roman" w:hAnsi="Times New Roman" w:cs="Times New Roman"/>
          <w:lang w:bidi="fa-IR"/>
        </w:rPr>
        <w:t>k</w:t>
      </w:r>
      <w:r w:rsidRPr="00EF1BA8">
        <w:rPr>
          <w:rFonts w:ascii="Times New Roman" w:hAnsi="Times New Roman" w:cs="Times New Roman"/>
          <w:lang w:bidi="fa-IR"/>
        </w:rPr>
        <w:t xml:space="preserve">arahisar’ın önde gelen Ermeni tüccarından olduklarını hatırlamakta fayda vardır. Yerel anlatılarda Karabet ve </w:t>
      </w:r>
      <w:proofErr w:type="spellStart"/>
      <w:r w:rsidRPr="00EF1BA8">
        <w:rPr>
          <w:rFonts w:ascii="Times New Roman" w:hAnsi="Times New Roman" w:cs="Times New Roman"/>
          <w:lang w:bidi="fa-IR"/>
        </w:rPr>
        <w:t>Nazaret</w:t>
      </w:r>
      <w:proofErr w:type="spellEnd"/>
      <w:r w:rsidRPr="00EF1BA8">
        <w:rPr>
          <w:rFonts w:ascii="Times New Roman" w:hAnsi="Times New Roman" w:cs="Times New Roman"/>
          <w:lang w:bidi="fa-IR"/>
        </w:rPr>
        <w:t xml:space="preserve"> Ağaların sadece kendi ticaretlerine odaklandıkları, Ermeni cemaatinin işleriyle de pek ilgilenmedikleri ifade edilir, dönemin tipik Ermeni ‘</w:t>
      </w:r>
      <w:proofErr w:type="spellStart"/>
      <w:r w:rsidRPr="00EF1BA8">
        <w:rPr>
          <w:rFonts w:ascii="Times New Roman" w:hAnsi="Times New Roman" w:cs="Times New Roman"/>
          <w:lang w:bidi="fa-IR"/>
        </w:rPr>
        <w:t>ağa’larından</w:t>
      </w:r>
      <w:proofErr w:type="spellEnd"/>
      <w:r w:rsidRPr="00EF1BA8">
        <w:rPr>
          <w:rFonts w:ascii="Times New Roman" w:hAnsi="Times New Roman" w:cs="Times New Roman"/>
          <w:lang w:bidi="fa-IR"/>
        </w:rPr>
        <w:t xml:space="preserve"> oldukları milliyetçi Ermeniler tarafından iddia edilir</w:t>
      </w:r>
      <w:r>
        <w:rPr>
          <w:rFonts w:ascii="Times New Roman" w:hAnsi="Times New Roman" w:cs="Times New Roman"/>
          <w:lang w:bidi="fa-IR"/>
        </w:rPr>
        <w:t xml:space="preserve"> </w:t>
      </w:r>
      <w:r w:rsidRPr="00EF1BA8">
        <w:rPr>
          <w:rFonts w:ascii="Times New Roman" w:hAnsi="Times New Roman" w:cs="Times New Roman"/>
          <w:noProof/>
          <w:lang w:bidi="fa-IR"/>
        </w:rPr>
        <w:t>(Haygaz, 1957</w:t>
      </w:r>
      <w:r>
        <w:rPr>
          <w:rFonts w:ascii="Times New Roman" w:hAnsi="Times New Roman" w:cs="Times New Roman"/>
          <w:noProof/>
          <w:lang w:bidi="fa-IR"/>
        </w:rPr>
        <w:t>: 398</w:t>
      </w:r>
      <w:r w:rsidRPr="00EF1BA8">
        <w:rPr>
          <w:rFonts w:ascii="Times New Roman" w:hAnsi="Times New Roman" w:cs="Times New Roman"/>
          <w:noProof/>
          <w:lang w:bidi="fa-IR"/>
        </w:rPr>
        <w:t>)</w:t>
      </w:r>
      <w:r w:rsidRPr="00EF1BA8">
        <w:rPr>
          <w:rFonts w:ascii="Times New Roman" w:hAnsi="Times New Roman" w:cs="Times New Roman"/>
          <w:lang w:bidi="fa-IR"/>
        </w:rPr>
        <w:t xml:space="preserve">.  Zaten Karabet ve </w:t>
      </w:r>
      <w:proofErr w:type="spellStart"/>
      <w:r w:rsidRPr="00EF1BA8">
        <w:rPr>
          <w:rFonts w:ascii="Times New Roman" w:hAnsi="Times New Roman" w:cs="Times New Roman"/>
          <w:lang w:bidi="fa-IR"/>
        </w:rPr>
        <w:t>Nazaret</w:t>
      </w:r>
      <w:proofErr w:type="spellEnd"/>
      <w:r w:rsidRPr="00EF1BA8">
        <w:rPr>
          <w:rFonts w:ascii="Times New Roman" w:hAnsi="Times New Roman" w:cs="Times New Roman"/>
          <w:lang w:bidi="fa-IR"/>
        </w:rPr>
        <w:t xml:space="preserve"> Ağalar da Sivas vilayetine verdikleri dilekçede bunu </w:t>
      </w:r>
      <w:r w:rsidRPr="00EF1BA8">
        <w:rPr>
          <w:rFonts w:ascii="Times New Roman" w:hAnsi="Times New Roman" w:cs="Times New Roman"/>
          <w:lang w:bidi="fa-IR"/>
        </w:rPr>
        <w:lastRenderedPageBreak/>
        <w:t>vurgularlar</w:t>
      </w:r>
      <w:r>
        <w:rPr>
          <w:rFonts w:ascii="Times New Roman" w:hAnsi="Times New Roman" w:cs="Times New Roman"/>
          <w:lang w:bidi="fa-IR"/>
        </w:rPr>
        <w:t xml:space="preserve">: </w:t>
      </w:r>
      <w:r w:rsidRPr="00EF1BA8">
        <w:rPr>
          <w:rFonts w:ascii="Times New Roman" w:hAnsi="Times New Roman" w:cs="Times New Roman"/>
          <w:lang w:bidi="fa-IR"/>
        </w:rPr>
        <w:t xml:space="preserve"> </w:t>
      </w:r>
      <w:r>
        <w:rPr>
          <w:rFonts w:ascii="Times New Roman" w:hAnsi="Times New Roman" w:cs="Times New Roman"/>
          <w:lang w:bidi="fa-IR"/>
        </w:rPr>
        <w:t>“</w:t>
      </w:r>
      <w:r w:rsidRPr="00EF1BA8">
        <w:rPr>
          <w:rFonts w:ascii="Times New Roman" w:hAnsi="Times New Roman" w:cs="Times New Roman"/>
        </w:rPr>
        <w:t xml:space="preserve">Acizleri </w:t>
      </w:r>
      <w:proofErr w:type="spellStart"/>
      <w:r w:rsidRPr="00EF1BA8">
        <w:rPr>
          <w:rFonts w:ascii="Times New Roman" w:hAnsi="Times New Roman" w:cs="Times New Roman"/>
        </w:rPr>
        <w:t>teba-yı</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sadıkadan</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olub</w:t>
      </w:r>
      <w:proofErr w:type="spellEnd"/>
      <w:r w:rsidRPr="00EF1BA8">
        <w:rPr>
          <w:rFonts w:ascii="Times New Roman" w:hAnsi="Times New Roman" w:cs="Times New Roman"/>
        </w:rPr>
        <w:t xml:space="preserve"> böyle senelerden beri </w:t>
      </w:r>
      <w:proofErr w:type="spellStart"/>
      <w:r w:rsidRPr="00EF1BA8">
        <w:rPr>
          <w:rFonts w:ascii="Times New Roman" w:hAnsi="Times New Roman" w:cs="Times New Roman"/>
        </w:rPr>
        <w:t>tediyesiz</w:t>
      </w:r>
      <w:proofErr w:type="spellEnd"/>
      <w:r w:rsidRPr="00EF1BA8">
        <w:rPr>
          <w:rFonts w:ascii="Times New Roman" w:hAnsi="Times New Roman" w:cs="Times New Roman"/>
        </w:rPr>
        <w:t xml:space="preserve"> kalan üç yüz lira gibi bir meblağ-ı azim adeta bizler </w:t>
      </w:r>
      <w:proofErr w:type="spellStart"/>
      <w:r w:rsidRPr="00EF1BA8">
        <w:rPr>
          <w:rFonts w:ascii="Times New Roman" w:hAnsi="Times New Roman" w:cs="Times New Roman"/>
        </w:rPr>
        <w:t>içun</w:t>
      </w:r>
      <w:proofErr w:type="spellEnd"/>
      <w:r w:rsidRPr="00EF1BA8">
        <w:rPr>
          <w:rFonts w:ascii="Times New Roman" w:hAnsi="Times New Roman" w:cs="Times New Roman"/>
        </w:rPr>
        <w:t xml:space="preserve"> bir sermaye-i </w:t>
      </w:r>
      <w:proofErr w:type="spellStart"/>
      <w:r w:rsidRPr="00EF1BA8">
        <w:rPr>
          <w:rFonts w:ascii="Times New Roman" w:hAnsi="Times New Roman" w:cs="Times New Roman"/>
        </w:rPr>
        <w:t>ticâret</w:t>
      </w:r>
      <w:proofErr w:type="spellEnd"/>
      <w:r w:rsidRPr="00EF1BA8">
        <w:rPr>
          <w:rFonts w:ascii="Times New Roman" w:hAnsi="Times New Roman" w:cs="Times New Roman"/>
        </w:rPr>
        <w:t xml:space="preserve">-i istikbâl ve bundan mahrumiyetimiz ise badi-i izmihlal bulunmuş ve şu dairede mütedair olan şöyle bir muameleden </w:t>
      </w:r>
      <w:proofErr w:type="spellStart"/>
      <w:r w:rsidRPr="00EF1BA8">
        <w:rPr>
          <w:rFonts w:ascii="Times New Roman" w:hAnsi="Times New Roman" w:cs="Times New Roman"/>
        </w:rPr>
        <w:t>ihkak</w:t>
      </w:r>
      <w:proofErr w:type="spellEnd"/>
      <w:r w:rsidRPr="00EF1BA8">
        <w:rPr>
          <w:rFonts w:ascii="Times New Roman" w:hAnsi="Times New Roman" w:cs="Times New Roman"/>
        </w:rPr>
        <w:t xml:space="preserve">-ı hak </w:t>
      </w:r>
      <w:proofErr w:type="spellStart"/>
      <w:r w:rsidRPr="00EF1BA8">
        <w:rPr>
          <w:rFonts w:ascii="Times New Roman" w:hAnsi="Times New Roman" w:cs="Times New Roman"/>
        </w:rPr>
        <w:t>içun</w:t>
      </w:r>
      <w:proofErr w:type="spellEnd"/>
      <w:r w:rsidRPr="00EF1BA8">
        <w:rPr>
          <w:rFonts w:ascii="Times New Roman" w:hAnsi="Times New Roman" w:cs="Times New Roman"/>
        </w:rPr>
        <w:t xml:space="preserve"> merci-i nizamımız olan mahkemeye </w:t>
      </w:r>
      <w:r w:rsidRPr="006D26F2">
        <w:rPr>
          <w:rFonts w:ascii="Times New Roman" w:hAnsi="Times New Roman" w:cs="Times New Roman"/>
        </w:rPr>
        <w:t xml:space="preserve">müracaat kabil olmadığı halde tabi-i merci-i yeganemiz ve </w:t>
      </w:r>
      <w:proofErr w:type="spellStart"/>
      <w:r w:rsidRPr="006D26F2">
        <w:rPr>
          <w:rFonts w:ascii="Times New Roman" w:hAnsi="Times New Roman" w:cs="Times New Roman"/>
        </w:rPr>
        <w:t>penâh</w:t>
      </w:r>
      <w:proofErr w:type="spellEnd"/>
      <w:r w:rsidRPr="006D26F2">
        <w:rPr>
          <w:rFonts w:ascii="Times New Roman" w:hAnsi="Times New Roman" w:cs="Times New Roman"/>
        </w:rPr>
        <w:t xml:space="preserve">-ı adaletimiz olan hükümet-i </w:t>
      </w:r>
      <w:proofErr w:type="spellStart"/>
      <w:r w:rsidRPr="006D26F2">
        <w:rPr>
          <w:rFonts w:ascii="Times New Roman" w:hAnsi="Times New Roman" w:cs="Times New Roman"/>
        </w:rPr>
        <w:t>seniyeye</w:t>
      </w:r>
      <w:proofErr w:type="spellEnd"/>
      <w:r w:rsidRPr="006D26F2">
        <w:rPr>
          <w:rFonts w:ascii="Times New Roman" w:hAnsi="Times New Roman" w:cs="Times New Roman"/>
        </w:rPr>
        <w:t xml:space="preserve">” başvurmuşlardır </w:t>
      </w:r>
      <w:r w:rsidRPr="006D26F2">
        <w:rPr>
          <w:rFonts w:ascii="Times New Roman" w:hAnsi="Times New Roman" w:cs="Times New Roman"/>
          <w:noProof/>
        </w:rPr>
        <w:t>(BOA, HR.SFR.3, 486/31, ek 2, 10.3.1900)</w:t>
      </w:r>
      <w:r w:rsidRPr="006D26F2">
        <w:rPr>
          <w:rFonts w:ascii="Times New Roman" w:hAnsi="Times New Roman" w:cs="Times New Roman"/>
        </w:rPr>
        <w:t xml:space="preserve">. </w:t>
      </w:r>
      <w:r w:rsidRPr="006D26F2">
        <w:rPr>
          <w:rFonts w:ascii="Times New Roman" w:hAnsi="Times New Roman" w:cs="Times New Roman"/>
          <w:lang w:bidi="fa-IR"/>
        </w:rPr>
        <w:t xml:space="preserve">Dolayısıyla </w:t>
      </w:r>
      <w:r w:rsidRPr="006D26F2">
        <w:rPr>
          <w:rFonts w:ascii="Times New Roman" w:hAnsi="Times New Roman" w:cs="Times New Roman"/>
        </w:rPr>
        <w:t xml:space="preserve">Sivas vilayetinin tahriratındaki </w:t>
      </w:r>
      <w:r w:rsidRPr="006D26F2">
        <w:rPr>
          <w:rFonts w:ascii="Times New Roman" w:hAnsi="Times New Roman" w:cs="Times New Roman"/>
          <w:lang w:bidi="fa-IR"/>
        </w:rPr>
        <w:t>“</w:t>
      </w:r>
      <w:proofErr w:type="spellStart"/>
      <w:r w:rsidRPr="006D26F2">
        <w:rPr>
          <w:rFonts w:ascii="Times New Roman" w:hAnsi="Times New Roman" w:cs="Times New Roman"/>
        </w:rPr>
        <w:t>müstedi</w:t>
      </w:r>
      <w:proofErr w:type="spellEnd"/>
      <w:r w:rsidRPr="006D26F2">
        <w:rPr>
          <w:rFonts w:ascii="Times New Roman" w:hAnsi="Times New Roman" w:cs="Times New Roman"/>
        </w:rPr>
        <w:t xml:space="preserve">-i </w:t>
      </w:r>
      <w:proofErr w:type="spellStart"/>
      <w:r w:rsidRPr="006D26F2">
        <w:rPr>
          <w:rFonts w:ascii="Times New Roman" w:hAnsi="Times New Roman" w:cs="Times New Roman"/>
        </w:rPr>
        <w:t>merkumanın</w:t>
      </w:r>
      <w:proofErr w:type="spellEnd"/>
      <w:r w:rsidRPr="006D26F2">
        <w:rPr>
          <w:rFonts w:ascii="Times New Roman" w:hAnsi="Times New Roman" w:cs="Times New Roman"/>
        </w:rPr>
        <w:t xml:space="preserve"> tarz-ı </w:t>
      </w:r>
      <w:proofErr w:type="spellStart"/>
      <w:r w:rsidRPr="006D26F2">
        <w:rPr>
          <w:rFonts w:ascii="Times New Roman" w:hAnsi="Times New Roman" w:cs="Times New Roman"/>
        </w:rPr>
        <w:t>ifâdeleri</w:t>
      </w:r>
      <w:proofErr w:type="spellEnd"/>
      <w:r w:rsidRPr="006D26F2">
        <w:rPr>
          <w:rFonts w:ascii="Times New Roman" w:hAnsi="Times New Roman" w:cs="Times New Roman"/>
        </w:rPr>
        <w:t xml:space="preserve"> </w:t>
      </w:r>
      <w:proofErr w:type="spellStart"/>
      <w:r w:rsidRPr="006D26F2">
        <w:rPr>
          <w:rFonts w:ascii="Times New Roman" w:hAnsi="Times New Roman" w:cs="Times New Roman"/>
        </w:rPr>
        <w:t>bi’l</w:t>
      </w:r>
      <w:proofErr w:type="spellEnd"/>
      <w:r w:rsidRPr="006D26F2">
        <w:rPr>
          <w:rFonts w:ascii="Times New Roman" w:hAnsi="Times New Roman" w:cs="Times New Roman"/>
        </w:rPr>
        <w:t xml:space="preserve"> </w:t>
      </w:r>
      <w:proofErr w:type="spellStart"/>
      <w:r w:rsidRPr="006D26F2">
        <w:rPr>
          <w:rFonts w:ascii="Times New Roman" w:hAnsi="Times New Roman" w:cs="Times New Roman"/>
        </w:rPr>
        <w:t>vücûh</w:t>
      </w:r>
      <w:proofErr w:type="spellEnd"/>
      <w:r w:rsidRPr="006D26F2">
        <w:rPr>
          <w:rFonts w:ascii="Times New Roman" w:hAnsi="Times New Roman" w:cs="Times New Roman"/>
        </w:rPr>
        <w:t xml:space="preserve"> nazar-ı dikkate </w:t>
      </w:r>
      <w:proofErr w:type="spellStart"/>
      <w:r w:rsidRPr="006D26F2">
        <w:rPr>
          <w:rFonts w:ascii="Times New Roman" w:hAnsi="Times New Roman" w:cs="Times New Roman"/>
        </w:rPr>
        <w:t>calib</w:t>
      </w:r>
      <w:proofErr w:type="spellEnd"/>
      <w:r w:rsidRPr="006D26F2">
        <w:rPr>
          <w:rFonts w:ascii="Times New Roman" w:hAnsi="Times New Roman" w:cs="Times New Roman"/>
        </w:rPr>
        <w:t xml:space="preserve"> </w:t>
      </w:r>
      <w:proofErr w:type="spellStart"/>
      <w:r w:rsidRPr="006D26F2">
        <w:rPr>
          <w:rFonts w:ascii="Times New Roman" w:hAnsi="Times New Roman" w:cs="Times New Roman"/>
        </w:rPr>
        <w:t>olub</w:t>
      </w:r>
      <w:proofErr w:type="spellEnd"/>
      <w:r w:rsidRPr="006D26F2">
        <w:rPr>
          <w:rFonts w:ascii="Times New Roman" w:hAnsi="Times New Roman" w:cs="Times New Roman"/>
        </w:rPr>
        <w:t xml:space="preserve"> hukuk-ı </w:t>
      </w:r>
      <w:proofErr w:type="spellStart"/>
      <w:r w:rsidRPr="006D26F2">
        <w:rPr>
          <w:rFonts w:ascii="Times New Roman" w:hAnsi="Times New Roman" w:cs="Times New Roman"/>
        </w:rPr>
        <w:t>meşrualarının</w:t>
      </w:r>
      <w:proofErr w:type="spellEnd"/>
      <w:r w:rsidRPr="006D26F2">
        <w:rPr>
          <w:rFonts w:ascii="Times New Roman" w:hAnsi="Times New Roman" w:cs="Times New Roman"/>
        </w:rPr>
        <w:t xml:space="preserve"> muhafazası lazıme-i maslahat ve </w:t>
      </w:r>
      <w:proofErr w:type="spellStart"/>
      <w:r w:rsidRPr="006D26F2">
        <w:rPr>
          <w:rFonts w:ascii="Times New Roman" w:hAnsi="Times New Roman" w:cs="Times New Roman"/>
        </w:rPr>
        <w:t>muadeletden</w:t>
      </w:r>
      <w:proofErr w:type="spellEnd"/>
      <w:r w:rsidRPr="00EF1BA8">
        <w:rPr>
          <w:rFonts w:ascii="Times New Roman" w:hAnsi="Times New Roman" w:cs="Times New Roman"/>
          <w:lang w:bidi="fa-IR"/>
        </w:rPr>
        <w:t>” bulunduğunu belirtmesi bu açıdan oldukça önemlidir</w:t>
      </w:r>
      <w:r w:rsidRPr="00262456">
        <w:rPr>
          <w:rFonts w:ascii="Times New Roman" w:hAnsi="Times New Roman" w:cs="Times New Roman"/>
          <w:lang w:bidi="fa-IR"/>
        </w:rPr>
        <w:t>;</w:t>
      </w:r>
      <w:r w:rsidRPr="00EF1BA8">
        <w:rPr>
          <w:rFonts w:ascii="Times New Roman" w:hAnsi="Times New Roman" w:cs="Times New Roman"/>
          <w:lang w:bidi="fa-IR"/>
        </w:rPr>
        <w:t xml:space="preserve"> zira şirketle yaşadığı sorunlar devlet ile ilişkileri iyi olan iki Ermeni “</w:t>
      </w:r>
      <w:proofErr w:type="spellStart"/>
      <w:r w:rsidRPr="00EF1BA8">
        <w:rPr>
          <w:rFonts w:ascii="Times New Roman" w:hAnsi="Times New Roman" w:cs="Times New Roman"/>
          <w:lang w:bidi="fa-IR"/>
        </w:rPr>
        <w:t>ağa”yı</w:t>
      </w:r>
      <w:proofErr w:type="spellEnd"/>
      <w:r w:rsidRPr="00EF1BA8">
        <w:rPr>
          <w:rFonts w:ascii="Times New Roman" w:hAnsi="Times New Roman" w:cs="Times New Roman"/>
          <w:lang w:bidi="fa-IR"/>
        </w:rPr>
        <w:t xml:space="preserve"> bu şekilde bir ifade kullanmaya yönlendirmiştir</w:t>
      </w:r>
      <w:r w:rsidRPr="00262456">
        <w:rPr>
          <w:rFonts w:ascii="Times New Roman" w:hAnsi="Times New Roman" w:cs="Times New Roman"/>
          <w:lang w:bidi="fa-IR"/>
        </w:rPr>
        <w:t xml:space="preserve"> </w:t>
      </w:r>
      <w:r w:rsidRPr="00EF1BA8">
        <w:rPr>
          <w:rFonts w:ascii="Times New Roman" w:hAnsi="Times New Roman" w:cs="Times New Roman"/>
          <w:noProof/>
          <w:lang w:bidi="fa-IR"/>
        </w:rPr>
        <w:t>(BOA, DH.TMIK.M.,</w:t>
      </w:r>
      <w:r w:rsidRPr="00262456">
        <w:rPr>
          <w:rFonts w:ascii="Times New Roman" w:hAnsi="Times New Roman" w:cs="Times New Roman"/>
          <w:noProof/>
          <w:lang w:bidi="fa-IR"/>
        </w:rPr>
        <w:t xml:space="preserve"> </w:t>
      </w:r>
      <w:r w:rsidRPr="00EF1BA8">
        <w:rPr>
          <w:rFonts w:ascii="Times New Roman" w:hAnsi="Times New Roman" w:cs="Times New Roman"/>
          <w:noProof/>
          <w:lang w:bidi="fa-IR"/>
        </w:rPr>
        <w:t>110/16, ek 2,</w:t>
      </w:r>
      <w:r w:rsidRPr="00262456">
        <w:rPr>
          <w:rFonts w:ascii="Times New Roman" w:hAnsi="Times New Roman" w:cs="Times New Roman"/>
          <w:noProof/>
          <w:lang w:bidi="fa-IR"/>
        </w:rPr>
        <w:t xml:space="preserve"> </w:t>
      </w:r>
      <w:r w:rsidRPr="00EF1BA8">
        <w:rPr>
          <w:rFonts w:ascii="Times New Roman" w:hAnsi="Times New Roman" w:cs="Times New Roman"/>
          <w:noProof/>
          <w:lang w:bidi="fa-IR"/>
        </w:rPr>
        <w:t>3.9.1901)</w:t>
      </w:r>
      <w:r w:rsidRPr="00EF1BA8">
        <w:rPr>
          <w:rFonts w:ascii="Times New Roman" w:hAnsi="Times New Roman" w:cs="Times New Roman"/>
          <w:lang w:bidi="fa-IR"/>
        </w:rPr>
        <w:t>.</w:t>
      </w:r>
      <w:r w:rsidRPr="00262456">
        <w:rPr>
          <w:rFonts w:ascii="Times New Roman" w:hAnsi="Times New Roman" w:cs="Times New Roman"/>
          <w:lang w:bidi="fa-IR"/>
        </w:rPr>
        <w:t xml:space="preserve"> </w:t>
      </w:r>
      <w:r w:rsidRPr="00EF1BA8">
        <w:rPr>
          <w:rFonts w:ascii="Times New Roman" w:hAnsi="Times New Roman" w:cs="Times New Roman"/>
          <w:lang w:bidi="fa-IR"/>
        </w:rPr>
        <w:t xml:space="preserve">Alacaklıların böyle bir dil kullanmalarındaki </w:t>
      </w:r>
      <w:proofErr w:type="spellStart"/>
      <w:r w:rsidRPr="00EF1BA8">
        <w:rPr>
          <w:rFonts w:ascii="Times New Roman" w:hAnsi="Times New Roman" w:cs="Times New Roman"/>
          <w:lang w:bidi="fa-IR"/>
        </w:rPr>
        <w:t>sebe</w:t>
      </w:r>
      <w:proofErr w:type="spellEnd"/>
      <w:r w:rsidRPr="00EF1BA8">
        <w:rPr>
          <w:rFonts w:ascii="Times New Roman" w:hAnsi="Times New Roman" w:cs="Times New Roman"/>
          <w:lang w:bidi="fa-IR"/>
        </w:rPr>
        <w:t xml:space="preserve"> “</w:t>
      </w:r>
      <w:r w:rsidRPr="00EF1BA8">
        <w:rPr>
          <w:rFonts w:ascii="Times New Roman" w:hAnsi="Times New Roman" w:cs="Times New Roman"/>
        </w:rPr>
        <w:t xml:space="preserve">maden mültezimlerinin </w:t>
      </w:r>
      <w:proofErr w:type="spellStart"/>
      <w:r w:rsidRPr="00EF1BA8">
        <w:rPr>
          <w:rFonts w:ascii="Times New Roman" w:hAnsi="Times New Roman" w:cs="Times New Roman"/>
        </w:rPr>
        <w:t>mevcûd</w:t>
      </w:r>
      <w:proofErr w:type="spellEnd"/>
      <w:r w:rsidRPr="00EF1BA8">
        <w:rPr>
          <w:rFonts w:ascii="Times New Roman" w:hAnsi="Times New Roman" w:cs="Times New Roman"/>
        </w:rPr>
        <w:t xml:space="preserve"> cevherle maden alet ve edevatını bu</w:t>
      </w:r>
      <w:r>
        <w:rPr>
          <w:rFonts w:ascii="Times New Roman" w:hAnsi="Times New Roman" w:cs="Times New Roman"/>
        </w:rPr>
        <w:t xml:space="preserve"> </w:t>
      </w:r>
      <w:r w:rsidRPr="00EF1BA8">
        <w:rPr>
          <w:rFonts w:ascii="Times New Roman" w:hAnsi="Times New Roman" w:cs="Times New Roman"/>
        </w:rPr>
        <w:t xml:space="preserve">günden itibaren </w:t>
      </w:r>
      <w:proofErr w:type="spellStart"/>
      <w:r w:rsidRPr="00EF1BA8">
        <w:rPr>
          <w:rFonts w:ascii="Times New Roman" w:hAnsi="Times New Roman" w:cs="Times New Roman"/>
        </w:rPr>
        <w:t>satlığa</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çıkarub</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katt</w:t>
      </w:r>
      <w:proofErr w:type="spellEnd"/>
      <w:r w:rsidRPr="00EF1BA8">
        <w:rPr>
          <w:rFonts w:ascii="Times New Roman" w:hAnsi="Times New Roman" w:cs="Times New Roman"/>
        </w:rPr>
        <w:t xml:space="preserve">-ı alaka </w:t>
      </w:r>
      <w:proofErr w:type="spellStart"/>
      <w:r w:rsidRPr="00EF1BA8">
        <w:rPr>
          <w:rFonts w:ascii="Times New Roman" w:hAnsi="Times New Roman" w:cs="Times New Roman"/>
        </w:rPr>
        <w:t>eylemekde</w:t>
      </w:r>
      <w:proofErr w:type="spellEnd"/>
      <w:r w:rsidRPr="00EF1BA8">
        <w:rPr>
          <w:rFonts w:ascii="Times New Roman" w:hAnsi="Times New Roman" w:cs="Times New Roman"/>
        </w:rPr>
        <w:t xml:space="preserve"> olduğu dahi liva-</w:t>
      </w:r>
      <w:proofErr w:type="spellStart"/>
      <w:r w:rsidRPr="00EF1BA8">
        <w:rPr>
          <w:rFonts w:ascii="Times New Roman" w:hAnsi="Times New Roman" w:cs="Times New Roman"/>
        </w:rPr>
        <w:t>yı</w:t>
      </w:r>
      <w:proofErr w:type="spellEnd"/>
      <w:r w:rsidRPr="00EF1BA8">
        <w:rPr>
          <w:rFonts w:ascii="Times New Roman" w:hAnsi="Times New Roman" w:cs="Times New Roman"/>
        </w:rPr>
        <w:t xml:space="preserve"> mezkurun cümle-i </w:t>
      </w:r>
      <w:proofErr w:type="spellStart"/>
      <w:r w:rsidRPr="00EF1BA8">
        <w:rPr>
          <w:rFonts w:ascii="Times New Roman" w:hAnsi="Times New Roman" w:cs="Times New Roman"/>
        </w:rPr>
        <w:t>işaratından</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olması”dır</w:t>
      </w:r>
      <w:proofErr w:type="spellEnd"/>
      <w:r w:rsidRPr="00262456">
        <w:rPr>
          <w:rFonts w:ascii="Times New Roman" w:hAnsi="Times New Roman" w:cs="Times New Roman"/>
        </w:rPr>
        <w:t xml:space="preserve"> </w:t>
      </w:r>
      <w:r w:rsidRPr="00262456">
        <w:rPr>
          <w:rFonts w:ascii="Times New Roman" w:hAnsi="Times New Roman" w:cs="Times New Roman"/>
          <w:noProof/>
          <w:lang w:bidi="fa-IR"/>
        </w:rPr>
        <w:t>(</w:t>
      </w:r>
      <w:r w:rsidRPr="006D26F2">
        <w:rPr>
          <w:rFonts w:ascii="Times New Roman" w:hAnsi="Times New Roman" w:cs="Times New Roman"/>
          <w:noProof/>
          <w:lang w:bidi="fa-IR"/>
        </w:rPr>
        <w:t>BOA, DH.TMIK.M., 110/16, ek 2, 3.9.1901)</w:t>
      </w:r>
      <w:r w:rsidRPr="006D26F2">
        <w:rPr>
          <w:rFonts w:ascii="Times New Roman" w:hAnsi="Times New Roman" w:cs="Times New Roman"/>
        </w:rPr>
        <w:t xml:space="preserve">. Yani direktör Williams’ın madendeki işçilerin eylemi sonucu yukarıda belirttiği gibi madendeki alet ve edevatı satarak madencilere borcunu ödemeyi planlamasıdır. Bu durum Alacaklılar Karabet ve </w:t>
      </w:r>
      <w:proofErr w:type="spellStart"/>
      <w:r w:rsidRPr="006D26F2">
        <w:rPr>
          <w:rFonts w:ascii="Times New Roman" w:hAnsi="Times New Roman" w:cs="Times New Roman"/>
        </w:rPr>
        <w:t>Nazaret</w:t>
      </w:r>
      <w:proofErr w:type="spellEnd"/>
      <w:r w:rsidRPr="006D26F2">
        <w:rPr>
          <w:rFonts w:ascii="Times New Roman" w:hAnsi="Times New Roman" w:cs="Times New Roman"/>
        </w:rPr>
        <w:t xml:space="preserve"> Ağaların da kendi borçları ödenmeden madenin kapanması ihtimalini göz önüne </w:t>
      </w:r>
      <w:proofErr w:type="spellStart"/>
      <w:r w:rsidRPr="006D26F2">
        <w:rPr>
          <w:rFonts w:ascii="Times New Roman" w:hAnsi="Times New Roman" w:cs="Times New Roman"/>
        </w:rPr>
        <w:t>alaraküst</w:t>
      </w:r>
      <w:proofErr w:type="spellEnd"/>
      <w:r w:rsidRPr="006D26F2">
        <w:rPr>
          <w:rFonts w:ascii="Times New Roman" w:hAnsi="Times New Roman" w:cs="Times New Roman"/>
        </w:rPr>
        <w:t xml:space="preserve"> üste arzuhaller göndermelerine yol açmıştır </w:t>
      </w:r>
      <w:r w:rsidRPr="006D26F2">
        <w:rPr>
          <w:rFonts w:ascii="Times New Roman" w:hAnsi="Times New Roman" w:cs="Times New Roman"/>
          <w:noProof/>
        </w:rPr>
        <w:t>(BOA, DH.TMIK.M., 110/16, ek 4, 21.9.1901)</w:t>
      </w:r>
      <w:r w:rsidRPr="006D26F2">
        <w:rPr>
          <w:rFonts w:ascii="Times New Roman" w:hAnsi="Times New Roman" w:cs="Times New Roman"/>
        </w:rPr>
        <w:t>.</w:t>
      </w:r>
    </w:p>
    <w:p w14:paraId="6A7EF4EE" w14:textId="77777777" w:rsidR="006B177C" w:rsidRPr="00EF1BA8" w:rsidRDefault="006B177C" w:rsidP="006B177C">
      <w:pPr>
        <w:spacing w:line="360" w:lineRule="auto"/>
        <w:ind w:firstLine="720"/>
        <w:jc w:val="both"/>
        <w:rPr>
          <w:rFonts w:ascii="Times New Roman" w:hAnsi="Times New Roman" w:cs="Times New Roman"/>
        </w:rPr>
      </w:pPr>
      <w:r w:rsidRPr="006D26F2">
        <w:rPr>
          <w:rFonts w:ascii="Times New Roman" w:hAnsi="Times New Roman" w:cs="Times New Roman"/>
        </w:rPr>
        <w:t xml:space="preserve">Yerel yöneticiler ve </w:t>
      </w:r>
      <w:proofErr w:type="spellStart"/>
      <w:r w:rsidRPr="006D26F2">
        <w:rPr>
          <w:rFonts w:ascii="Times New Roman" w:hAnsi="Times New Roman" w:cs="Times New Roman"/>
        </w:rPr>
        <w:t>Bab</w:t>
      </w:r>
      <w:proofErr w:type="spellEnd"/>
      <w:r w:rsidRPr="006D26F2">
        <w:rPr>
          <w:rFonts w:ascii="Times New Roman" w:hAnsi="Times New Roman" w:cs="Times New Roman"/>
        </w:rPr>
        <w:t xml:space="preserve">-ı Ali için bu alacak-verecek davasının önemi ise yabancıların sahip olduğu haklar ve yukarıda belirtildiği gibi bunun Osmanlı tebaası arasında yarattığı huzursuzluktur. Sorun oldukça teknik bir sorundur: </w:t>
      </w:r>
      <w:r w:rsidRPr="006D26F2">
        <w:rPr>
          <w:rFonts w:ascii="Times New Roman" w:hAnsi="Times New Roman" w:cs="Times New Roman"/>
          <w:lang w:bidi="fa-IR"/>
        </w:rPr>
        <w:t>“</w:t>
      </w:r>
      <w:proofErr w:type="spellStart"/>
      <w:r w:rsidRPr="006D26F2">
        <w:rPr>
          <w:rFonts w:ascii="Times New Roman" w:hAnsi="Times New Roman" w:cs="Times New Roman"/>
        </w:rPr>
        <w:t>uhûd</w:t>
      </w:r>
      <w:proofErr w:type="spellEnd"/>
      <w:r w:rsidRPr="006D26F2">
        <w:rPr>
          <w:rFonts w:ascii="Times New Roman" w:hAnsi="Times New Roman" w:cs="Times New Roman"/>
        </w:rPr>
        <w:t>-ı kadime ahkamınca</w:t>
      </w:r>
      <w:r w:rsidRPr="006D26F2">
        <w:rPr>
          <w:rFonts w:ascii="Times New Roman" w:hAnsi="Times New Roman" w:cs="Times New Roman"/>
          <w:lang w:bidi="fa-IR"/>
        </w:rPr>
        <w:t>”</w:t>
      </w:r>
      <w:r w:rsidRPr="006D26F2">
        <w:rPr>
          <w:rFonts w:ascii="Times New Roman" w:hAnsi="Times New Roman" w:cs="Times New Roman"/>
        </w:rPr>
        <w:t xml:space="preserve"> yabancı</w:t>
      </w:r>
      <w:r w:rsidRPr="00EF1BA8">
        <w:rPr>
          <w:rFonts w:ascii="Times New Roman" w:hAnsi="Times New Roman" w:cs="Times New Roman"/>
        </w:rPr>
        <w:t xml:space="preserve"> devlet </w:t>
      </w:r>
      <w:proofErr w:type="spellStart"/>
      <w:r w:rsidRPr="00EF1BA8">
        <w:rPr>
          <w:rFonts w:ascii="Times New Roman" w:hAnsi="Times New Roman" w:cs="Times New Roman"/>
        </w:rPr>
        <w:t>tebasının</w:t>
      </w:r>
      <w:proofErr w:type="spellEnd"/>
      <w:r w:rsidRPr="00EF1BA8">
        <w:rPr>
          <w:rFonts w:ascii="Times New Roman" w:hAnsi="Times New Roman" w:cs="Times New Roman"/>
        </w:rPr>
        <w:t xml:space="preserve"> her türlü davası konsolos veya adamının huzurunda </w:t>
      </w:r>
      <w:proofErr w:type="spellStart"/>
      <w:r w:rsidRPr="00EF1BA8">
        <w:rPr>
          <w:rFonts w:ascii="Times New Roman" w:hAnsi="Times New Roman" w:cs="Times New Roman"/>
        </w:rPr>
        <w:t>icrâ</w:t>
      </w:r>
      <w:proofErr w:type="spellEnd"/>
      <w:r w:rsidRPr="00EF1BA8">
        <w:rPr>
          <w:rFonts w:ascii="Times New Roman" w:hAnsi="Times New Roman" w:cs="Times New Roman"/>
        </w:rPr>
        <w:t xml:space="preserve"> olunmalıydı. Bununla beraber konsolosun ikametgahından dokuz </w:t>
      </w:r>
      <w:proofErr w:type="spellStart"/>
      <w:r w:rsidRPr="00EF1BA8">
        <w:rPr>
          <w:rFonts w:ascii="Times New Roman" w:hAnsi="Times New Roman" w:cs="Times New Roman"/>
        </w:rPr>
        <w:t>saatdan</w:t>
      </w:r>
      <w:proofErr w:type="spellEnd"/>
      <w:r w:rsidRPr="00EF1BA8">
        <w:rPr>
          <w:rFonts w:ascii="Times New Roman" w:hAnsi="Times New Roman" w:cs="Times New Roman"/>
        </w:rPr>
        <w:t xml:space="preserve"> ziyade </w:t>
      </w:r>
      <w:proofErr w:type="spellStart"/>
      <w:r w:rsidRPr="00EF1BA8">
        <w:rPr>
          <w:rFonts w:ascii="Times New Roman" w:hAnsi="Times New Roman" w:cs="Times New Roman"/>
        </w:rPr>
        <w:t>mesâfede</w:t>
      </w:r>
      <w:proofErr w:type="spellEnd"/>
      <w:r w:rsidRPr="00EF1BA8">
        <w:rPr>
          <w:rFonts w:ascii="Times New Roman" w:hAnsi="Times New Roman" w:cs="Times New Roman"/>
        </w:rPr>
        <w:t xml:space="preserve"> bulunan mahallerde </w:t>
      </w:r>
      <w:proofErr w:type="spellStart"/>
      <w:r w:rsidRPr="00EF1BA8">
        <w:rPr>
          <w:rFonts w:ascii="Times New Roman" w:hAnsi="Times New Roman" w:cs="Times New Roman"/>
        </w:rPr>
        <w:t>icâbına</w:t>
      </w:r>
      <w:proofErr w:type="spellEnd"/>
      <w:r w:rsidRPr="00EF1BA8">
        <w:rPr>
          <w:rFonts w:ascii="Times New Roman" w:hAnsi="Times New Roman" w:cs="Times New Roman"/>
        </w:rPr>
        <w:t xml:space="preserve"> müteallik bin </w:t>
      </w:r>
      <w:proofErr w:type="spellStart"/>
      <w:r w:rsidRPr="00EF1BA8">
        <w:rPr>
          <w:rFonts w:ascii="Times New Roman" w:hAnsi="Times New Roman" w:cs="Times New Roman"/>
        </w:rPr>
        <w:t>guruşa</w:t>
      </w:r>
      <w:proofErr w:type="spellEnd"/>
      <w:r w:rsidRPr="00EF1BA8">
        <w:rPr>
          <w:rFonts w:ascii="Times New Roman" w:hAnsi="Times New Roman" w:cs="Times New Roman"/>
        </w:rPr>
        <w:t xml:space="preserve"> kadar hukuk ve beş yüz </w:t>
      </w:r>
      <w:proofErr w:type="spellStart"/>
      <w:r w:rsidRPr="00EF1BA8">
        <w:rPr>
          <w:rFonts w:ascii="Times New Roman" w:hAnsi="Times New Roman" w:cs="Times New Roman"/>
        </w:rPr>
        <w:t>guruşa</w:t>
      </w:r>
      <w:proofErr w:type="spellEnd"/>
      <w:r w:rsidRPr="00EF1BA8">
        <w:rPr>
          <w:rFonts w:ascii="Times New Roman" w:hAnsi="Times New Roman" w:cs="Times New Roman"/>
        </w:rPr>
        <w:t xml:space="preserve"> kadar ceza-</w:t>
      </w:r>
      <w:proofErr w:type="spellStart"/>
      <w:r w:rsidRPr="00EF1BA8">
        <w:rPr>
          <w:rFonts w:ascii="Times New Roman" w:hAnsi="Times New Roman" w:cs="Times New Roman"/>
        </w:rPr>
        <w:t>yı</w:t>
      </w:r>
      <w:proofErr w:type="spellEnd"/>
      <w:r w:rsidRPr="00EF1BA8">
        <w:rPr>
          <w:rFonts w:ascii="Times New Roman" w:hAnsi="Times New Roman" w:cs="Times New Roman"/>
        </w:rPr>
        <w:t xml:space="preserve"> nakdiye </w:t>
      </w:r>
      <w:proofErr w:type="spellStart"/>
      <w:r w:rsidRPr="00EF1BA8">
        <w:rPr>
          <w:rFonts w:ascii="Times New Roman" w:hAnsi="Times New Roman" w:cs="Times New Roman"/>
        </w:rPr>
        <w:t>müstelzem</w:t>
      </w:r>
      <w:proofErr w:type="spellEnd"/>
      <w:r w:rsidRPr="00EF1BA8">
        <w:rPr>
          <w:rFonts w:ascii="Times New Roman" w:hAnsi="Times New Roman" w:cs="Times New Roman"/>
        </w:rPr>
        <w:t xml:space="preserve"> ceza davalarının tercüman hazır olmaksızın bidayet mahkemelerince görülmesine dair protokol olmasına rağmen</w:t>
      </w:r>
      <w:r w:rsidRPr="00262456">
        <w:rPr>
          <w:rFonts w:ascii="Times New Roman" w:hAnsi="Times New Roman" w:cs="Times New Roman"/>
        </w:rPr>
        <w:t>,</w:t>
      </w:r>
      <w:r w:rsidRPr="00EF1BA8">
        <w:rPr>
          <w:rFonts w:ascii="Times New Roman" w:hAnsi="Times New Roman" w:cs="Times New Roman"/>
        </w:rPr>
        <w:t xml:space="preserve"> bunun üzerindeki meblağlara dair davaların da dokuz saat </w:t>
      </w:r>
      <w:proofErr w:type="spellStart"/>
      <w:r w:rsidRPr="00EF1BA8">
        <w:rPr>
          <w:rFonts w:ascii="Times New Roman" w:hAnsi="Times New Roman" w:cs="Times New Roman"/>
        </w:rPr>
        <w:t>mesâfede</w:t>
      </w:r>
      <w:proofErr w:type="spellEnd"/>
      <w:r w:rsidRPr="00EF1BA8">
        <w:rPr>
          <w:rFonts w:ascii="Times New Roman" w:hAnsi="Times New Roman" w:cs="Times New Roman"/>
        </w:rPr>
        <w:t xml:space="preserve"> konsolos bulunmayan mahallerde </w:t>
      </w:r>
      <w:proofErr w:type="spellStart"/>
      <w:r w:rsidRPr="00EF1BA8">
        <w:rPr>
          <w:rFonts w:ascii="Times New Roman" w:hAnsi="Times New Roman" w:cs="Times New Roman"/>
        </w:rPr>
        <w:t>bidayeten</w:t>
      </w:r>
      <w:proofErr w:type="spellEnd"/>
      <w:r w:rsidRPr="00EF1BA8">
        <w:rPr>
          <w:rFonts w:ascii="Times New Roman" w:hAnsi="Times New Roman" w:cs="Times New Roman"/>
        </w:rPr>
        <w:t xml:space="preserve"> konsolos gıyabında rüyet ve fakat konsolos bulunan mahalde </w:t>
      </w:r>
      <w:proofErr w:type="spellStart"/>
      <w:r w:rsidRPr="00EF1BA8">
        <w:rPr>
          <w:rFonts w:ascii="Times New Roman" w:hAnsi="Times New Roman" w:cs="Times New Roman"/>
        </w:rPr>
        <w:t>istinafen</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tedkik</w:t>
      </w:r>
      <w:proofErr w:type="spellEnd"/>
      <w:r w:rsidRPr="00EF1BA8">
        <w:rPr>
          <w:rFonts w:ascii="Times New Roman" w:hAnsi="Times New Roman" w:cs="Times New Roman"/>
        </w:rPr>
        <w:t xml:space="preserve"> ve faslı İngiliz sefareti tarafından kabul edilmediğinden ötürü birçok iş sürüncemede kalmış, ya </w:t>
      </w:r>
      <w:proofErr w:type="spellStart"/>
      <w:r w:rsidRPr="00EF1BA8">
        <w:rPr>
          <w:rFonts w:ascii="Times New Roman" w:hAnsi="Times New Roman" w:cs="Times New Roman"/>
        </w:rPr>
        <w:t>sefaretce</w:t>
      </w:r>
      <w:proofErr w:type="spellEnd"/>
      <w:r w:rsidRPr="00EF1BA8">
        <w:rPr>
          <w:rFonts w:ascii="Times New Roman" w:hAnsi="Times New Roman" w:cs="Times New Roman"/>
        </w:rPr>
        <w:t xml:space="preserve"> buna izin verilmesi ya da yazının geri alınması yoluna gidilmesine dair bir karar çıkması önerilmiştir</w:t>
      </w:r>
      <w:r w:rsidRPr="00262456">
        <w:rPr>
          <w:rFonts w:ascii="Times New Roman" w:hAnsi="Times New Roman" w:cs="Times New Roman"/>
        </w:rPr>
        <w:t xml:space="preserve"> </w:t>
      </w:r>
      <w:r w:rsidRPr="00EF1BA8">
        <w:rPr>
          <w:rFonts w:ascii="Times New Roman" w:hAnsi="Times New Roman" w:cs="Times New Roman"/>
          <w:noProof/>
        </w:rPr>
        <w:t>(BOA, DH.TMIK.M., 110/16, ek 5, 2.1.1902)</w:t>
      </w:r>
      <w:r w:rsidRPr="00EF1BA8">
        <w:rPr>
          <w:rFonts w:ascii="Times New Roman" w:hAnsi="Times New Roman" w:cs="Times New Roman"/>
        </w:rPr>
        <w:t>.</w:t>
      </w:r>
      <w:r w:rsidRPr="00262456">
        <w:rPr>
          <w:rFonts w:ascii="Times New Roman" w:hAnsi="Times New Roman" w:cs="Times New Roman"/>
        </w:rPr>
        <w:t xml:space="preserve"> </w:t>
      </w:r>
      <w:r w:rsidRPr="00EF1BA8">
        <w:rPr>
          <w:rFonts w:ascii="Times New Roman" w:hAnsi="Times New Roman" w:cs="Times New Roman"/>
        </w:rPr>
        <w:t>Yukarıda Trabzon Valisi Kadri Bey’in sorumluluk almadan İstanbul’a danışması da bu girift bağlam ve hukuktan kaynaklanmış olmalıdır.</w:t>
      </w:r>
    </w:p>
    <w:p w14:paraId="5010B010" w14:textId="4461F07C" w:rsidR="00C34ABD" w:rsidRPr="00EF1BA8" w:rsidRDefault="006B177C" w:rsidP="00EE0E80">
      <w:pPr>
        <w:spacing w:line="360" w:lineRule="auto"/>
        <w:ind w:firstLine="720"/>
        <w:jc w:val="both"/>
        <w:rPr>
          <w:rFonts w:ascii="Times New Roman" w:hAnsi="Times New Roman" w:cs="Times New Roman"/>
        </w:rPr>
      </w:pPr>
      <w:proofErr w:type="spellStart"/>
      <w:r w:rsidRPr="00EF1BA8">
        <w:rPr>
          <w:rFonts w:ascii="Times New Roman" w:hAnsi="Times New Roman" w:cs="Times New Roman"/>
        </w:rPr>
        <w:t>Licese</w:t>
      </w:r>
      <w:proofErr w:type="spellEnd"/>
      <w:r w:rsidRPr="00EF1BA8">
        <w:rPr>
          <w:rFonts w:ascii="Times New Roman" w:hAnsi="Times New Roman" w:cs="Times New Roman"/>
        </w:rPr>
        <w:t xml:space="preserve"> madeninin </w:t>
      </w:r>
      <w:proofErr w:type="spellStart"/>
      <w:r w:rsidRPr="00EF1BA8">
        <w:rPr>
          <w:rFonts w:ascii="Times New Roman" w:hAnsi="Times New Roman" w:cs="Times New Roman"/>
        </w:rPr>
        <w:t>Hisusyanlara</w:t>
      </w:r>
      <w:proofErr w:type="spellEnd"/>
      <w:r w:rsidRPr="00EF1BA8">
        <w:rPr>
          <w:rFonts w:ascii="Times New Roman" w:hAnsi="Times New Roman" w:cs="Times New Roman"/>
        </w:rPr>
        <w:t xml:space="preserve"> borcu </w:t>
      </w:r>
      <w:proofErr w:type="spellStart"/>
      <w:r w:rsidRPr="00EF1BA8">
        <w:rPr>
          <w:rFonts w:ascii="Times New Roman" w:hAnsi="Times New Roman" w:cs="Times New Roman"/>
        </w:rPr>
        <w:t>AMMC’nin</w:t>
      </w:r>
      <w:proofErr w:type="spellEnd"/>
      <w:r w:rsidRPr="00EF1BA8">
        <w:rPr>
          <w:rFonts w:ascii="Times New Roman" w:hAnsi="Times New Roman" w:cs="Times New Roman"/>
        </w:rPr>
        <w:t xml:space="preserve"> bu dönemde yaşadığı finansal sorunlardan sadece bir tanesidir. </w:t>
      </w:r>
      <w:proofErr w:type="spellStart"/>
      <w:r w:rsidRPr="00EF1BA8">
        <w:rPr>
          <w:rFonts w:ascii="Times New Roman" w:hAnsi="Times New Roman" w:cs="Times New Roman"/>
        </w:rPr>
        <w:t>Bab</w:t>
      </w:r>
      <w:proofErr w:type="spellEnd"/>
      <w:r w:rsidRPr="00EF1BA8">
        <w:rPr>
          <w:rFonts w:ascii="Times New Roman" w:hAnsi="Times New Roman" w:cs="Times New Roman"/>
        </w:rPr>
        <w:t xml:space="preserve">-ı Ali ile </w:t>
      </w:r>
      <w:proofErr w:type="spellStart"/>
      <w:r w:rsidRPr="00EF1BA8">
        <w:rPr>
          <w:rFonts w:ascii="Times New Roman" w:hAnsi="Times New Roman" w:cs="Times New Roman"/>
        </w:rPr>
        <w:t>AMMC’nin</w:t>
      </w:r>
      <w:proofErr w:type="spellEnd"/>
      <w:r w:rsidRPr="00EF1BA8">
        <w:rPr>
          <w:rFonts w:ascii="Times New Roman" w:hAnsi="Times New Roman" w:cs="Times New Roman"/>
        </w:rPr>
        <w:t xml:space="preserve"> merkezinin bulunduğu Londra Sefareti arasında 1905 yılı ve sonrasında yapılan bir grup yazışma şirketin ciddi miktarda borcunun olduğunu göstermektedir. Orman ve </w:t>
      </w:r>
      <w:proofErr w:type="spellStart"/>
      <w:r w:rsidRPr="006D26F2">
        <w:rPr>
          <w:rFonts w:ascii="Times New Roman" w:hAnsi="Times New Roman" w:cs="Times New Roman"/>
        </w:rPr>
        <w:lastRenderedPageBreak/>
        <w:t>Maadin</w:t>
      </w:r>
      <w:proofErr w:type="spellEnd"/>
      <w:r w:rsidRPr="006D26F2">
        <w:rPr>
          <w:rFonts w:ascii="Times New Roman" w:hAnsi="Times New Roman" w:cs="Times New Roman"/>
        </w:rPr>
        <w:t xml:space="preserve"> Nezareti’nden Londra Sefaretine 10 Şubat 1905 tarihinde gönderilmiş bir tahriratta </w:t>
      </w:r>
      <w:proofErr w:type="spellStart"/>
      <w:r w:rsidRPr="006D26F2">
        <w:rPr>
          <w:rFonts w:ascii="Times New Roman" w:hAnsi="Times New Roman" w:cs="Times New Roman"/>
        </w:rPr>
        <w:t>AMMC’nin</w:t>
      </w:r>
      <w:proofErr w:type="spellEnd"/>
      <w:r w:rsidRPr="006D26F2">
        <w:rPr>
          <w:rFonts w:ascii="Times New Roman" w:hAnsi="Times New Roman" w:cs="Times New Roman"/>
        </w:rPr>
        <w:t xml:space="preserve"> Hazine’ye faiz dışında on beş bin beş yüz elli iki kuruş otuz beş para borcu olduğu belirtilmiştir ve Nezaret bu borç için de madenin imtiyazını elinde bulunduranlara ulaşmaya çalışmaktadır </w:t>
      </w:r>
      <w:r w:rsidRPr="006D26F2">
        <w:rPr>
          <w:rFonts w:ascii="Times New Roman" w:hAnsi="Times New Roman" w:cs="Times New Roman"/>
          <w:noProof/>
        </w:rPr>
        <w:t>(BOA, HR.SFR.3., 725/10, ek 1, 24.1.1906)</w:t>
      </w:r>
      <w:r w:rsidRPr="006D26F2">
        <w:rPr>
          <w:rFonts w:ascii="Times New Roman" w:hAnsi="Times New Roman" w:cs="Times New Roman"/>
        </w:rPr>
        <w:t xml:space="preserve">. Bu ve daha sonraki yazışmalarda </w:t>
      </w:r>
      <w:proofErr w:type="spellStart"/>
      <w:r w:rsidRPr="006D26F2">
        <w:rPr>
          <w:rFonts w:ascii="Times New Roman" w:hAnsi="Times New Roman" w:cs="Times New Roman"/>
        </w:rPr>
        <w:t>Licese</w:t>
      </w:r>
      <w:proofErr w:type="spellEnd"/>
      <w:r w:rsidRPr="006D26F2">
        <w:rPr>
          <w:rFonts w:ascii="Times New Roman" w:hAnsi="Times New Roman" w:cs="Times New Roman"/>
        </w:rPr>
        <w:t xml:space="preserve"> </w:t>
      </w:r>
      <w:proofErr w:type="spellStart"/>
      <w:r w:rsidRPr="006D26F2">
        <w:rPr>
          <w:rFonts w:ascii="Times New Roman" w:hAnsi="Times New Roman" w:cs="Times New Roman"/>
        </w:rPr>
        <w:t>Madeni’nin</w:t>
      </w:r>
      <w:proofErr w:type="spellEnd"/>
      <w:r w:rsidRPr="006D26F2">
        <w:rPr>
          <w:rFonts w:ascii="Times New Roman" w:hAnsi="Times New Roman" w:cs="Times New Roman"/>
        </w:rPr>
        <w:t xml:space="preserve"> </w:t>
      </w:r>
      <w:r w:rsidRPr="006D26F2">
        <w:rPr>
          <w:rFonts w:ascii="Times New Roman" w:hAnsi="Times New Roman" w:cs="Times New Roman"/>
          <w:lang w:bidi="fa-IR"/>
        </w:rPr>
        <w:t>“</w:t>
      </w:r>
      <w:r w:rsidRPr="006D26F2">
        <w:rPr>
          <w:rFonts w:ascii="Times New Roman" w:hAnsi="Times New Roman" w:cs="Times New Roman"/>
        </w:rPr>
        <w:t xml:space="preserve">hal-i muattalda” olduğu şeklinde bahsedilir; bu yüzden şirketin 1900’lerin başında yaşadığı ve yukarıda belirtilen sorunların şirketin faaliyetlerini durdurmasına sebep verdiği anlaşılmaktadır. Nezaret mültezimlere ulaşmaya çalışmaktadır çünkü </w:t>
      </w:r>
      <w:r w:rsidRPr="006D26F2">
        <w:rPr>
          <w:rFonts w:ascii="Times New Roman" w:hAnsi="Times New Roman" w:cs="Times New Roman"/>
          <w:lang w:bidi="fa-IR"/>
        </w:rPr>
        <w:t>“</w:t>
      </w:r>
      <w:proofErr w:type="spellStart"/>
      <w:r w:rsidRPr="006D26F2">
        <w:rPr>
          <w:rFonts w:ascii="Times New Roman" w:hAnsi="Times New Roman" w:cs="Times New Roman"/>
        </w:rPr>
        <w:t>meadin</w:t>
      </w:r>
      <w:proofErr w:type="spellEnd"/>
      <w:r w:rsidRPr="006D26F2">
        <w:rPr>
          <w:rFonts w:ascii="Times New Roman" w:hAnsi="Times New Roman" w:cs="Times New Roman"/>
        </w:rPr>
        <w:t xml:space="preserve"> </w:t>
      </w:r>
      <w:proofErr w:type="spellStart"/>
      <w:r w:rsidRPr="006D26F2">
        <w:rPr>
          <w:rFonts w:ascii="Times New Roman" w:hAnsi="Times New Roman" w:cs="Times New Roman"/>
        </w:rPr>
        <w:t>nizâmnamesinin</w:t>
      </w:r>
      <w:proofErr w:type="spellEnd"/>
      <w:r w:rsidRPr="006D26F2">
        <w:rPr>
          <w:rFonts w:ascii="Times New Roman" w:hAnsi="Times New Roman" w:cs="Times New Roman"/>
        </w:rPr>
        <w:t xml:space="preserve"> elli dokuzuncu maddesi </w:t>
      </w:r>
      <w:proofErr w:type="spellStart"/>
      <w:r w:rsidRPr="006D26F2">
        <w:rPr>
          <w:rFonts w:ascii="Times New Roman" w:hAnsi="Times New Roman" w:cs="Times New Roman"/>
        </w:rPr>
        <w:t>mucebince</w:t>
      </w:r>
      <w:proofErr w:type="spellEnd"/>
      <w:r w:rsidRPr="006D26F2">
        <w:rPr>
          <w:rFonts w:ascii="Times New Roman" w:hAnsi="Times New Roman" w:cs="Times New Roman"/>
        </w:rPr>
        <w:t xml:space="preserve"> </w:t>
      </w:r>
      <w:proofErr w:type="spellStart"/>
      <w:r w:rsidRPr="006D26F2">
        <w:rPr>
          <w:rFonts w:ascii="Times New Roman" w:hAnsi="Times New Roman" w:cs="Times New Roman"/>
        </w:rPr>
        <w:t>imtiyâzın</w:t>
      </w:r>
      <w:proofErr w:type="spellEnd"/>
      <w:r w:rsidRPr="006D26F2">
        <w:rPr>
          <w:rFonts w:ascii="Times New Roman" w:hAnsi="Times New Roman" w:cs="Times New Roman"/>
        </w:rPr>
        <w:t xml:space="preserve"> </w:t>
      </w:r>
      <w:proofErr w:type="spellStart"/>
      <w:r w:rsidRPr="006D26F2">
        <w:rPr>
          <w:rFonts w:ascii="Times New Roman" w:hAnsi="Times New Roman" w:cs="Times New Roman"/>
        </w:rPr>
        <w:t>fesh</w:t>
      </w:r>
      <w:proofErr w:type="spellEnd"/>
      <w:r w:rsidRPr="006D26F2">
        <w:rPr>
          <w:rFonts w:ascii="Times New Roman" w:hAnsi="Times New Roman" w:cs="Times New Roman"/>
        </w:rPr>
        <w:t xml:space="preserve">” </w:t>
      </w:r>
      <w:proofErr w:type="spellStart"/>
      <w:r w:rsidRPr="006D26F2">
        <w:rPr>
          <w:rFonts w:ascii="Times New Roman" w:hAnsi="Times New Roman" w:cs="Times New Roman"/>
        </w:rPr>
        <w:t>olmasi</w:t>
      </w:r>
      <w:proofErr w:type="spellEnd"/>
      <w:r w:rsidRPr="006D26F2">
        <w:rPr>
          <w:rFonts w:ascii="Times New Roman" w:hAnsi="Times New Roman" w:cs="Times New Roman"/>
        </w:rPr>
        <w:t xml:space="preserve"> gerekmektedir ve bunun için iki kıta </w:t>
      </w:r>
      <w:proofErr w:type="spellStart"/>
      <w:r w:rsidRPr="006D26F2">
        <w:rPr>
          <w:rFonts w:ascii="Times New Roman" w:hAnsi="Times New Roman" w:cs="Times New Roman"/>
        </w:rPr>
        <w:t>ihtarnâme</w:t>
      </w:r>
      <w:proofErr w:type="spellEnd"/>
      <w:r w:rsidRPr="006D26F2">
        <w:rPr>
          <w:rFonts w:ascii="Times New Roman" w:hAnsi="Times New Roman" w:cs="Times New Roman"/>
        </w:rPr>
        <w:t xml:space="preserve"> hazırlanmış olup imtiyaz sahiplerine tebliğ edilerek işlemlerin başlatılması amaçlanmaktadır </w:t>
      </w:r>
      <w:r w:rsidRPr="006D26F2">
        <w:rPr>
          <w:rFonts w:ascii="Times New Roman" w:hAnsi="Times New Roman" w:cs="Times New Roman"/>
          <w:noProof/>
        </w:rPr>
        <w:t>(BOA, HR.SFR.3., 725/10, ek 18, 12.3.1907)</w:t>
      </w:r>
      <w:r w:rsidRPr="006D26F2">
        <w:rPr>
          <w:rFonts w:ascii="Times New Roman" w:hAnsi="Times New Roman" w:cs="Times New Roman"/>
        </w:rPr>
        <w:t xml:space="preserve">. Tebligatın ulaştırılması çeşitli hukukî işlemler ve bir borçlunun isminin yanlış yazılması gibi teknik sorunlardan ötürü 1907’ye kadar gerçekleşmemiştir. Şirketin yöneticilerinden </w:t>
      </w:r>
      <w:proofErr w:type="spellStart"/>
      <w:r w:rsidRPr="006D26F2">
        <w:rPr>
          <w:rFonts w:ascii="Times New Roman" w:hAnsi="Times New Roman" w:cs="Times New Roman"/>
          <w:lang w:bidi="fa-IR"/>
        </w:rPr>
        <w:t>Sir</w:t>
      </w:r>
      <w:proofErr w:type="spellEnd"/>
      <w:r w:rsidRPr="006D26F2">
        <w:rPr>
          <w:rFonts w:ascii="Times New Roman" w:hAnsi="Times New Roman" w:cs="Times New Roman"/>
          <w:lang w:bidi="fa-IR"/>
        </w:rPr>
        <w:t xml:space="preserve"> </w:t>
      </w:r>
      <w:proofErr w:type="spellStart"/>
      <w:r w:rsidRPr="006D26F2">
        <w:rPr>
          <w:rFonts w:ascii="Times New Roman" w:hAnsi="Times New Roman" w:cs="Times New Roman"/>
          <w:lang w:bidi="fa-IR"/>
        </w:rPr>
        <w:t>Edmund</w:t>
      </w:r>
      <w:proofErr w:type="spellEnd"/>
      <w:r w:rsidRPr="006D26F2">
        <w:rPr>
          <w:rFonts w:ascii="Times New Roman" w:hAnsi="Times New Roman" w:cs="Times New Roman"/>
          <w:lang w:bidi="fa-IR"/>
        </w:rPr>
        <w:t xml:space="preserve"> </w:t>
      </w:r>
      <w:proofErr w:type="spellStart"/>
      <w:r w:rsidRPr="006D26F2">
        <w:rPr>
          <w:rFonts w:ascii="Times New Roman" w:hAnsi="Times New Roman" w:cs="Times New Roman"/>
          <w:lang w:bidi="fa-IR"/>
        </w:rPr>
        <w:t>Commerell’in</w:t>
      </w:r>
      <w:proofErr w:type="spellEnd"/>
      <w:r w:rsidRPr="006D26F2">
        <w:rPr>
          <w:rFonts w:ascii="Times New Roman" w:hAnsi="Times New Roman" w:cs="Times New Roman"/>
          <w:lang w:bidi="fa-IR"/>
        </w:rPr>
        <w:t xml:space="preserve"> </w:t>
      </w:r>
      <w:r w:rsidRPr="006D26F2">
        <w:rPr>
          <w:rFonts w:ascii="Times New Roman" w:hAnsi="Times New Roman" w:cs="Times New Roman"/>
        </w:rPr>
        <w:t>1901 yılında vefat etmesinden ötürü şirketin borcu müteveffa</w:t>
      </w:r>
      <w:r w:rsidRPr="00EF1BA8">
        <w:rPr>
          <w:rFonts w:ascii="Times New Roman" w:hAnsi="Times New Roman" w:cs="Times New Roman"/>
        </w:rPr>
        <w:t xml:space="preserve"> amiralin varisi olan eşine intikal etmiştir</w:t>
      </w:r>
      <w:r w:rsidRPr="00262456">
        <w:rPr>
          <w:rFonts w:ascii="Times New Roman" w:hAnsi="Times New Roman" w:cs="Times New Roman"/>
        </w:rPr>
        <w:t xml:space="preserve"> </w:t>
      </w:r>
      <w:sdt>
        <w:sdtPr>
          <w:rPr>
            <w:rFonts w:ascii="Times New Roman" w:hAnsi="Times New Roman" w:cs="Times New Roman"/>
          </w:rPr>
          <w:id w:val="-1221207946"/>
          <w:citation/>
        </w:sdtPr>
        <w:sdtContent>
          <w:r w:rsidRPr="00262456">
            <w:rPr>
              <w:rFonts w:ascii="Times New Roman" w:hAnsi="Times New Roman" w:cs="Times New Roman"/>
            </w:rPr>
            <w:fldChar w:fldCharType="begin"/>
          </w:r>
          <w:r w:rsidRPr="00262456">
            <w:rPr>
              <w:rFonts w:ascii="Times New Roman" w:hAnsi="Times New Roman" w:cs="Times New Roman"/>
            </w:rPr>
            <w:instrText xml:space="preserve"> CITATION BOA12 \l 1055 </w:instrText>
          </w:r>
          <w:r w:rsidRPr="00262456">
            <w:rPr>
              <w:rFonts w:ascii="Times New Roman" w:hAnsi="Times New Roman" w:cs="Times New Roman"/>
            </w:rPr>
            <w:fldChar w:fldCharType="separate"/>
          </w:r>
          <w:r w:rsidRPr="00EF1BA8">
            <w:rPr>
              <w:rFonts w:ascii="Times New Roman" w:hAnsi="Times New Roman" w:cs="Times New Roman"/>
              <w:noProof/>
            </w:rPr>
            <w:t>(BOA, HR.SFR.3., 725/10, 10.9.1906)</w:t>
          </w:r>
          <w:r w:rsidRPr="00262456">
            <w:rPr>
              <w:rFonts w:ascii="Times New Roman" w:hAnsi="Times New Roman" w:cs="Times New Roman"/>
            </w:rPr>
            <w:fldChar w:fldCharType="end"/>
          </w:r>
        </w:sdtContent>
      </w:sdt>
      <w:r w:rsidRPr="00EF1BA8">
        <w:rPr>
          <w:rFonts w:ascii="Times New Roman" w:hAnsi="Times New Roman" w:cs="Times New Roman"/>
        </w:rPr>
        <w:t>.</w:t>
      </w:r>
    </w:p>
    <w:p w14:paraId="192C5E12" w14:textId="77777777" w:rsidR="006B177C" w:rsidRPr="00372AE4" w:rsidRDefault="006B177C" w:rsidP="00372AE4">
      <w:pPr>
        <w:jc w:val="center"/>
        <w:rPr>
          <w:rFonts w:ascii="Times New Roman" w:hAnsi="Times New Roman" w:cs="Times New Roman"/>
          <w:b/>
          <w:bCs/>
          <w:sz w:val="24"/>
          <w:szCs w:val="24"/>
        </w:rPr>
      </w:pPr>
      <w:bookmarkStart w:id="272" w:name="_Toc107386354"/>
      <w:bookmarkStart w:id="273" w:name="_Toc107387700"/>
      <w:bookmarkStart w:id="274" w:name="_Toc107388316"/>
      <w:r w:rsidRPr="00372AE4">
        <w:rPr>
          <w:rFonts w:ascii="Times New Roman" w:hAnsi="Times New Roman" w:cs="Times New Roman"/>
          <w:b/>
          <w:bCs/>
          <w:sz w:val="24"/>
          <w:szCs w:val="24"/>
        </w:rPr>
        <w:t>Sonuç</w:t>
      </w:r>
      <w:bookmarkEnd w:id="272"/>
      <w:bookmarkEnd w:id="273"/>
      <w:bookmarkEnd w:id="274"/>
    </w:p>
    <w:p w14:paraId="56219382"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Yeraltı kaynaklarının kullanılarak ekonomiye katkıda bulunması on dokuzuncu yüzyılın ikinci yarısında Osmanlı devletinin iktisat politikalarından biri haline gelmişti. Peşi sıra çıkarılan nizamn</w:t>
      </w:r>
      <w:r>
        <w:rPr>
          <w:rFonts w:ascii="Times New Roman" w:hAnsi="Times New Roman" w:cs="Times New Roman"/>
        </w:rPr>
        <w:t>a</w:t>
      </w:r>
      <w:r w:rsidRPr="00EF1BA8">
        <w:rPr>
          <w:rFonts w:ascii="Times New Roman" w:hAnsi="Times New Roman" w:cs="Times New Roman"/>
        </w:rPr>
        <w:t>meler madenlerin nasıl işletileceğine dair hususları belirlerken, madenleri işletmek için de yabancı sermayenin çekilmesi amacıyla özendirici unsurlar ve çeşitli imtiyazlar verilmiştir. Bununla beraber maden işletmeciliği</w:t>
      </w:r>
      <w:r w:rsidRPr="00262456">
        <w:rPr>
          <w:rFonts w:ascii="Times New Roman" w:hAnsi="Times New Roman" w:cs="Times New Roman"/>
        </w:rPr>
        <w:t>nin</w:t>
      </w:r>
      <w:r w:rsidRPr="00EF1BA8">
        <w:rPr>
          <w:rFonts w:ascii="Times New Roman" w:hAnsi="Times New Roman" w:cs="Times New Roman"/>
        </w:rPr>
        <w:t xml:space="preserve"> birçok finansal sorunu da barındırdığı görülmüştür. Bu sorunlar şirketin merkezinde bulunan yöneticiler, madendeki sorumlu müdür, konsoloslar, madenciler</w:t>
      </w:r>
      <w:r w:rsidRPr="00262456">
        <w:rPr>
          <w:rFonts w:ascii="Times New Roman" w:hAnsi="Times New Roman" w:cs="Times New Roman"/>
        </w:rPr>
        <w:t xml:space="preserve">, </w:t>
      </w:r>
      <w:r w:rsidRPr="00EF1BA8">
        <w:rPr>
          <w:rFonts w:ascii="Times New Roman" w:hAnsi="Times New Roman" w:cs="Times New Roman"/>
        </w:rPr>
        <w:t>yerel eşraf ve tüccar gibi birçok aktörü de kapsayan ve farklı boyutları olan sorunlardır. Şebin</w:t>
      </w:r>
      <w:r w:rsidRPr="00262456">
        <w:rPr>
          <w:rFonts w:ascii="Times New Roman" w:hAnsi="Times New Roman" w:cs="Times New Roman"/>
        </w:rPr>
        <w:t>k</w:t>
      </w:r>
      <w:r w:rsidRPr="00EF1BA8">
        <w:rPr>
          <w:rFonts w:ascii="Times New Roman" w:hAnsi="Times New Roman" w:cs="Times New Roman"/>
        </w:rPr>
        <w:t xml:space="preserve">arahisar’a bağlı </w:t>
      </w:r>
      <w:proofErr w:type="spellStart"/>
      <w:r w:rsidRPr="00EF1BA8">
        <w:rPr>
          <w:rFonts w:ascii="Times New Roman" w:hAnsi="Times New Roman" w:cs="Times New Roman"/>
        </w:rPr>
        <w:t>Licese’deki</w:t>
      </w:r>
      <w:proofErr w:type="spellEnd"/>
      <w:r w:rsidRPr="00EF1BA8">
        <w:rPr>
          <w:rFonts w:ascii="Times New Roman" w:hAnsi="Times New Roman" w:cs="Times New Roman"/>
        </w:rPr>
        <w:t xml:space="preserve"> simli kurşun madeni bu gelişmeleri ve ilişki ağlarını izlemek açısından iyi bir örnek teşkil etmektedir. </w:t>
      </w:r>
    </w:p>
    <w:p w14:paraId="6124BA31" w14:textId="77777777" w:rsidR="006B177C" w:rsidRPr="00EF1BA8"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 xml:space="preserve">On dokuzuncu yüzyıl boyunca birçok kez el değiştiren maden son olarak 1879’da işe başlayan </w:t>
      </w:r>
      <w:proofErr w:type="spellStart"/>
      <w:r w:rsidRPr="00EF1BA8">
        <w:rPr>
          <w:rFonts w:ascii="Times New Roman" w:hAnsi="Times New Roman" w:cs="Times New Roman"/>
        </w:rPr>
        <w:t>Asia</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Minor</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Mining</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Company</w:t>
      </w:r>
      <w:proofErr w:type="spellEnd"/>
      <w:r w:rsidRPr="00EF1BA8">
        <w:rPr>
          <w:rFonts w:ascii="Times New Roman" w:hAnsi="Times New Roman" w:cs="Times New Roman"/>
        </w:rPr>
        <w:t xml:space="preserve"> tarafından işletilmeye başlanmıştır. Şirket gerek madendeki verimliliği arttırmak için madende teknolojik</w:t>
      </w:r>
      <w:r w:rsidRPr="00262456">
        <w:rPr>
          <w:rFonts w:ascii="Times New Roman" w:hAnsi="Times New Roman" w:cs="Times New Roman"/>
        </w:rPr>
        <w:t xml:space="preserve"> araç temininde</w:t>
      </w:r>
      <w:r w:rsidRPr="00EF1BA8">
        <w:rPr>
          <w:rFonts w:ascii="Times New Roman" w:hAnsi="Times New Roman" w:cs="Times New Roman"/>
        </w:rPr>
        <w:t xml:space="preserve"> ve işçilere yönelik çalışmalarda gerek ise madeni en yakın liman kenti olan Giresun’a ulaştırmak için yol inşaatı gibi faaliyetlerde bulunmuştur. Bu açıdan bakıldığında yabancı sermayeye sahip şirketin bölge ekonomisine ciddi bir katkısı olmuştur. Bununla beraber madenin giderek daha büyük finansal sorunlar yaşaması ise bölgedeki iktisadi ve sosyal ilişkileri etkileyen bir hal almıştır. Şirketin borçları 1900’lerin başından itibaren gerek borçlandığı yerel tüccarla gerek ise madencilerle çok ciddi sorunlar yaşamasına sebep olmuştur. Bu sorunlara dair çözüm arayışlarında şirketin yabancı bir şirket olması, gerek kurucuları arasında </w:t>
      </w:r>
      <w:proofErr w:type="spellStart"/>
      <w:r w:rsidRPr="00EF1BA8">
        <w:rPr>
          <w:rFonts w:ascii="Times New Roman" w:hAnsi="Times New Roman" w:cs="Times New Roman"/>
        </w:rPr>
        <w:t>Sir</w:t>
      </w:r>
      <w:proofErr w:type="spellEnd"/>
      <w:r w:rsidRPr="00EF1BA8">
        <w:rPr>
          <w:rFonts w:ascii="Times New Roman" w:hAnsi="Times New Roman" w:cs="Times New Roman"/>
        </w:rPr>
        <w:t xml:space="preserve"> </w:t>
      </w:r>
      <w:proofErr w:type="spellStart"/>
      <w:r w:rsidRPr="00EF1BA8">
        <w:rPr>
          <w:rFonts w:ascii="Times New Roman" w:hAnsi="Times New Roman" w:cs="Times New Roman"/>
        </w:rPr>
        <w:t>Commerell</w:t>
      </w:r>
      <w:proofErr w:type="spellEnd"/>
      <w:r w:rsidRPr="00EF1BA8">
        <w:rPr>
          <w:rFonts w:ascii="Times New Roman" w:hAnsi="Times New Roman" w:cs="Times New Roman"/>
        </w:rPr>
        <w:t xml:space="preserve"> gibi Yıldız Sarayı ve </w:t>
      </w:r>
      <w:proofErr w:type="spellStart"/>
      <w:r w:rsidRPr="00EF1BA8">
        <w:rPr>
          <w:rFonts w:ascii="Times New Roman" w:hAnsi="Times New Roman" w:cs="Times New Roman"/>
        </w:rPr>
        <w:t>Bab</w:t>
      </w:r>
      <w:proofErr w:type="spellEnd"/>
      <w:r w:rsidRPr="00EF1BA8">
        <w:rPr>
          <w:rFonts w:ascii="Times New Roman" w:hAnsi="Times New Roman" w:cs="Times New Roman"/>
        </w:rPr>
        <w:t xml:space="preserve">-ı Ali nezdinde nüfuzlu kişilerin bulunması ve gerek yerelde </w:t>
      </w:r>
      <w:proofErr w:type="spellStart"/>
      <w:r w:rsidRPr="00EF1BA8">
        <w:rPr>
          <w:rFonts w:ascii="Times New Roman" w:hAnsi="Times New Roman" w:cs="Times New Roman"/>
        </w:rPr>
        <w:t>Konstantinidis</w:t>
      </w:r>
      <w:proofErr w:type="spellEnd"/>
      <w:r w:rsidRPr="00EF1BA8">
        <w:rPr>
          <w:rFonts w:ascii="Times New Roman" w:hAnsi="Times New Roman" w:cs="Times New Roman"/>
        </w:rPr>
        <w:t xml:space="preserve"> Paşa güç sahibi kişilerin bulunması durumu </w:t>
      </w:r>
      <w:r w:rsidRPr="00EF1BA8">
        <w:rPr>
          <w:rFonts w:ascii="Times New Roman" w:hAnsi="Times New Roman" w:cs="Times New Roman"/>
        </w:rPr>
        <w:lastRenderedPageBreak/>
        <w:t xml:space="preserve">zorlaştırmıştır. Bu borç sorunları ve şirketin elindeki </w:t>
      </w:r>
      <w:r>
        <w:rPr>
          <w:rFonts w:ascii="Times New Roman" w:hAnsi="Times New Roman" w:cs="Times New Roman"/>
        </w:rPr>
        <w:t>a</w:t>
      </w:r>
      <w:r w:rsidRPr="00EF1BA8">
        <w:rPr>
          <w:rFonts w:ascii="Times New Roman" w:hAnsi="Times New Roman" w:cs="Times New Roman"/>
        </w:rPr>
        <w:t>l</w:t>
      </w:r>
      <w:r>
        <w:rPr>
          <w:rFonts w:ascii="Times New Roman" w:hAnsi="Times New Roman" w:cs="Times New Roman"/>
        </w:rPr>
        <w:t>e</w:t>
      </w:r>
      <w:r w:rsidRPr="00EF1BA8">
        <w:rPr>
          <w:rFonts w:ascii="Times New Roman" w:hAnsi="Times New Roman" w:cs="Times New Roman"/>
        </w:rPr>
        <w:t>t ve artık metalin satılarak kapatılması şirket yönetimindeki kişiler kadar alacaklı konumundaki madenciler ve tüccarın da müdahil olduğu bir soruna dönüşmüştür. Burada madencilerin müdürü rehin almaları ve alacaklarına karşılık madenin işlet</w:t>
      </w:r>
      <w:r w:rsidRPr="00262456">
        <w:rPr>
          <w:rFonts w:ascii="Times New Roman" w:hAnsi="Times New Roman" w:cs="Times New Roman"/>
        </w:rPr>
        <w:t>mesinin</w:t>
      </w:r>
      <w:r w:rsidRPr="00EF1BA8">
        <w:rPr>
          <w:rFonts w:ascii="Times New Roman" w:hAnsi="Times New Roman" w:cs="Times New Roman"/>
        </w:rPr>
        <w:t xml:space="preserve"> kendilerine devredilmesini isteme</w:t>
      </w:r>
      <w:r w:rsidRPr="00262456">
        <w:rPr>
          <w:rFonts w:ascii="Times New Roman" w:hAnsi="Times New Roman" w:cs="Times New Roman"/>
        </w:rPr>
        <w:t>ler</w:t>
      </w:r>
      <w:r w:rsidRPr="00EF1BA8">
        <w:rPr>
          <w:rFonts w:ascii="Times New Roman" w:hAnsi="Times New Roman" w:cs="Times New Roman"/>
        </w:rPr>
        <w:t>i gibi gelişmeler emek tarihi açısından önemlidir. Keza şirket merkeziyle sorun yaşayan müdürün tavrı da bu ilişkiler ağını daha da girift bir hale sokmaktadır. Yapısal sorunlar ile aktörlerin tutumları birbirlerini şekillendirerek çok farklı yanları olan bir vakaya dönmüştür</w:t>
      </w:r>
      <w:r w:rsidRPr="00262456">
        <w:rPr>
          <w:rFonts w:ascii="Times New Roman" w:hAnsi="Times New Roman" w:cs="Times New Roman"/>
        </w:rPr>
        <w:t>.</w:t>
      </w:r>
    </w:p>
    <w:p w14:paraId="5907CD14" w14:textId="77777777" w:rsidR="006B177C" w:rsidRDefault="006B177C" w:rsidP="006B177C">
      <w:pPr>
        <w:spacing w:line="360" w:lineRule="auto"/>
        <w:ind w:firstLine="720"/>
        <w:jc w:val="both"/>
        <w:rPr>
          <w:rFonts w:ascii="Times New Roman" w:hAnsi="Times New Roman" w:cs="Times New Roman"/>
        </w:rPr>
      </w:pPr>
      <w:r w:rsidRPr="00EF1BA8">
        <w:rPr>
          <w:rFonts w:ascii="Times New Roman" w:hAnsi="Times New Roman" w:cs="Times New Roman"/>
        </w:rPr>
        <w:t>Bunun yanı</w:t>
      </w:r>
      <w:r>
        <w:rPr>
          <w:rFonts w:ascii="Times New Roman" w:hAnsi="Times New Roman" w:cs="Times New Roman"/>
        </w:rPr>
        <w:t xml:space="preserve"> </w:t>
      </w:r>
      <w:r w:rsidRPr="00EF1BA8">
        <w:rPr>
          <w:rFonts w:ascii="Times New Roman" w:hAnsi="Times New Roman" w:cs="Times New Roman"/>
        </w:rPr>
        <w:t>sıra alacaklı madenci ve tüccarın Osmanlı tebaası olması ve şirketin gerek nüfuz olarak kuvvetli olması ve gerek ise yabancıların haiz oldukları haklardan faydalanması, arabulucu olması beklenen yerel yöneticileri zor durum</w:t>
      </w:r>
      <w:r w:rsidRPr="00262456">
        <w:rPr>
          <w:rFonts w:ascii="Times New Roman" w:hAnsi="Times New Roman" w:cs="Times New Roman"/>
        </w:rPr>
        <w:t>d</w:t>
      </w:r>
      <w:r w:rsidRPr="00EF1BA8">
        <w:rPr>
          <w:rFonts w:ascii="Times New Roman" w:hAnsi="Times New Roman" w:cs="Times New Roman"/>
        </w:rPr>
        <w:t>a bırakmıştır. Bunlar da gerek sermaye</w:t>
      </w:r>
      <w:r w:rsidRPr="00262456">
        <w:rPr>
          <w:rFonts w:ascii="Times New Roman" w:hAnsi="Times New Roman" w:cs="Times New Roman"/>
        </w:rPr>
        <w:t>ye</w:t>
      </w:r>
      <w:r w:rsidRPr="00EF1BA8">
        <w:rPr>
          <w:rFonts w:ascii="Times New Roman" w:hAnsi="Times New Roman" w:cs="Times New Roman"/>
        </w:rPr>
        <w:t xml:space="preserve"> duyulan ihtiya</w:t>
      </w:r>
      <w:r w:rsidRPr="00262456">
        <w:rPr>
          <w:rFonts w:ascii="Times New Roman" w:hAnsi="Times New Roman" w:cs="Times New Roman"/>
        </w:rPr>
        <w:t>ç</w:t>
      </w:r>
      <w:r w:rsidRPr="00EF1BA8">
        <w:rPr>
          <w:rFonts w:ascii="Times New Roman" w:hAnsi="Times New Roman" w:cs="Times New Roman"/>
        </w:rPr>
        <w:t xml:space="preserve">tan ve gerek ise </w:t>
      </w:r>
      <w:r w:rsidRPr="00262456">
        <w:rPr>
          <w:rFonts w:ascii="Times New Roman" w:hAnsi="Times New Roman" w:cs="Times New Roman"/>
        </w:rPr>
        <w:t xml:space="preserve"> </w:t>
      </w:r>
      <w:r>
        <w:rPr>
          <w:rFonts w:ascii="Times New Roman" w:hAnsi="Times New Roman" w:cs="Times New Roman"/>
        </w:rPr>
        <w:t>ş</w:t>
      </w:r>
      <w:r w:rsidRPr="006D26F2">
        <w:rPr>
          <w:rFonts w:ascii="Times New Roman" w:hAnsi="Times New Roman" w:cs="Times New Roman"/>
        </w:rPr>
        <w:t>irketin yabancılara sağlanan imtiyazlardan faydalanıyor olmasından</w:t>
      </w:r>
      <w:r>
        <w:rPr>
          <w:rFonts w:ascii="Times New Roman" w:hAnsi="Times New Roman" w:cs="Times New Roman"/>
        </w:rPr>
        <w:t xml:space="preserve"> </w:t>
      </w:r>
      <w:r w:rsidRPr="00EF1BA8">
        <w:rPr>
          <w:rFonts w:ascii="Times New Roman" w:hAnsi="Times New Roman" w:cs="Times New Roman"/>
        </w:rPr>
        <w:t xml:space="preserve">ötürü yaşanılan sorunlardır.  </w:t>
      </w:r>
      <w:r w:rsidRPr="00EF1BA8">
        <w:rPr>
          <w:rFonts w:ascii="Times New Roman" w:hAnsi="Times New Roman" w:cs="Times New Roman"/>
          <w:lang w:bidi="fa-IR"/>
        </w:rPr>
        <w:t>Maden işletmeciliğinin yabancı sermayeye bırakılması ile üretime dair verilen kararlar, maden şirketleri ile madenciler arasındaki sorunların izalesi</w:t>
      </w:r>
      <w:r w:rsidRPr="00262456">
        <w:rPr>
          <w:rFonts w:ascii="Times New Roman" w:hAnsi="Times New Roman" w:cs="Times New Roman"/>
          <w:lang w:bidi="fa-IR"/>
        </w:rPr>
        <w:t xml:space="preserve">ne; bu </w:t>
      </w:r>
      <w:r w:rsidRPr="00EF1BA8">
        <w:rPr>
          <w:rFonts w:ascii="Times New Roman" w:hAnsi="Times New Roman" w:cs="Times New Roman"/>
          <w:lang w:bidi="fa-IR"/>
        </w:rPr>
        <w:t>şirketler ile iş yaptıkları yerel firmalar arasındaki ilişkilerin düzenlenmesinde merkezi ve yerel idarenin gücü</w:t>
      </w:r>
      <w:r w:rsidRPr="00262456">
        <w:rPr>
          <w:rFonts w:ascii="Times New Roman" w:hAnsi="Times New Roman" w:cs="Times New Roman"/>
          <w:lang w:bidi="fa-IR"/>
        </w:rPr>
        <w:t>nün</w:t>
      </w:r>
      <w:r w:rsidRPr="00EF1BA8">
        <w:rPr>
          <w:rFonts w:ascii="Times New Roman" w:hAnsi="Times New Roman" w:cs="Times New Roman"/>
          <w:lang w:bidi="fa-IR"/>
        </w:rPr>
        <w:t xml:space="preserve"> kısıtlı kalm</w:t>
      </w:r>
      <w:r w:rsidRPr="00262456">
        <w:rPr>
          <w:rFonts w:ascii="Times New Roman" w:hAnsi="Times New Roman" w:cs="Times New Roman"/>
          <w:lang w:bidi="fa-IR"/>
        </w:rPr>
        <w:t>asına sebep olmuştur</w:t>
      </w:r>
      <w:r w:rsidRPr="00EF1BA8">
        <w:rPr>
          <w:rFonts w:ascii="Times New Roman" w:hAnsi="Times New Roman" w:cs="Times New Roman"/>
          <w:lang w:bidi="fa-IR"/>
        </w:rPr>
        <w:t>. Merkezi ve yerel idare gibi unsurların sorunlara çözüm üretmede yetersiz kalması şirketin finansal yapısından kaynaklanan sorunlara sosyal ve siyasal boyutlar da getirmiştir.</w:t>
      </w:r>
      <w:r w:rsidRPr="00EF1BA8">
        <w:rPr>
          <w:rFonts w:ascii="Times New Roman" w:hAnsi="Times New Roman" w:cs="Times New Roman"/>
        </w:rPr>
        <w:t xml:space="preserve"> </w:t>
      </w:r>
      <w:proofErr w:type="spellStart"/>
      <w:r w:rsidRPr="00EF1BA8">
        <w:rPr>
          <w:rFonts w:ascii="Times New Roman" w:hAnsi="Times New Roman" w:cs="Times New Roman"/>
        </w:rPr>
        <w:t>Licese</w:t>
      </w:r>
      <w:proofErr w:type="spellEnd"/>
      <w:r w:rsidRPr="00EF1BA8">
        <w:rPr>
          <w:rFonts w:ascii="Times New Roman" w:hAnsi="Times New Roman" w:cs="Times New Roman"/>
        </w:rPr>
        <w:t xml:space="preserve"> madenleri bu sorunların finansal boyutundan ötürü iş yapamaz hale gelerek 1900’lerin başında faaliyetlerini durdurmuştur. </w:t>
      </w:r>
      <w:proofErr w:type="spellStart"/>
      <w:r w:rsidRPr="00857D11">
        <w:rPr>
          <w:rFonts w:ascii="Times New Roman" w:hAnsi="Times New Roman" w:cs="Times New Roman"/>
        </w:rPr>
        <w:t>Licese</w:t>
      </w:r>
      <w:proofErr w:type="spellEnd"/>
      <w:r w:rsidRPr="00857D11">
        <w:rPr>
          <w:rFonts w:ascii="Times New Roman" w:hAnsi="Times New Roman" w:cs="Times New Roman"/>
        </w:rPr>
        <w:t xml:space="preserve"> </w:t>
      </w:r>
      <w:proofErr w:type="spellStart"/>
      <w:r w:rsidRPr="00857D11">
        <w:rPr>
          <w:rFonts w:ascii="Times New Roman" w:hAnsi="Times New Roman" w:cs="Times New Roman"/>
        </w:rPr>
        <w:t>Madeni’nin</w:t>
      </w:r>
      <w:proofErr w:type="spellEnd"/>
      <w:r w:rsidRPr="00EF1BA8">
        <w:rPr>
          <w:rFonts w:ascii="Times New Roman" w:hAnsi="Times New Roman" w:cs="Times New Roman"/>
        </w:rPr>
        <w:t xml:space="preserve"> faaliyetlerini hangi şartlar altında sonlandırdığını inceleyen bu çalışma, madenlerin farklı aktörlerin müdahil oldukları hem sosyal hem de iktisadi bir alan olduğunu göstererek imparatorluğun son dönemindeki daha genel sorulara da cevap aramaya çalışmıştır.</w:t>
      </w:r>
    </w:p>
    <w:p w14:paraId="1B536BF5" w14:textId="28FA40A7" w:rsidR="006B177C" w:rsidRDefault="006B177C" w:rsidP="006B177C">
      <w:pPr>
        <w:spacing w:after="120" w:line="360" w:lineRule="auto"/>
        <w:ind w:firstLine="567"/>
        <w:jc w:val="both"/>
        <w:rPr>
          <w:rFonts w:ascii="Times New Roman" w:hAnsi="Times New Roman" w:cs="Times New Roman"/>
          <w:bCs/>
          <w:sz w:val="24"/>
        </w:rPr>
      </w:pPr>
      <w:r w:rsidRPr="008D4329">
        <w:rPr>
          <w:rFonts w:ascii="Times New Roman" w:hAnsi="Times New Roman" w:cs="Times New Roman"/>
          <w:b/>
          <w:sz w:val="24"/>
        </w:rPr>
        <w:t>Çıkar Beyanı:</w:t>
      </w:r>
      <w:r>
        <w:rPr>
          <w:rFonts w:ascii="Times New Roman" w:hAnsi="Times New Roman" w:cs="Times New Roman"/>
          <w:b/>
          <w:sz w:val="24"/>
        </w:rPr>
        <w:t xml:space="preserve"> </w:t>
      </w:r>
      <w:r w:rsidRPr="003552E3">
        <w:rPr>
          <w:rFonts w:ascii="Times New Roman" w:hAnsi="Times New Roman" w:cs="Times New Roman"/>
          <w:bCs/>
          <w:sz w:val="24"/>
        </w:rPr>
        <w:t>Bu çalışmada çıkar çatışması bulunmamaktadır.</w:t>
      </w:r>
    </w:p>
    <w:p w14:paraId="238F0190" w14:textId="017FFD38" w:rsidR="008D52CD" w:rsidRPr="00E4001F" w:rsidRDefault="00E4001F" w:rsidP="00E4001F">
      <w:pPr>
        <w:pStyle w:val="DipnotMetni"/>
        <w:spacing w:line="360" w:lineRule="auto"/>
        <w:ind w:firstLine="567"/>
        <w:rPr>
          <w:rFonts w:ascii="Times New Roman" w:hAnsi="Times New Roman" w:cs="Times New Roman"/>
          <w:sz w:val="24"/>
          <w:szCs w:val="24"/>
        </w:rPr>
      </w:pPr>
      <w:r w:rsidRPr="00E4001F">
        <w:rPr>
          <w:rFonts w:ascii="Times New Roman" w:hAnsi="Times New Roman" w:cs="Times New Roman"/>
          <w:b/>
          <w:sz w:val="24"/>
        </w:rPr>
        <w:t>Teşekkür:</w:t>
      </w:r>
      <w:bookmarkStart w:id="275" w:name="_Hlk107246466"/>
      <w:r w:rsidRPr="00E4001F">
        <w:t xml:space="preserve"> </w:t>
      </w:r>
      <w:r w:rsidRPr="00E4001F">
        <w:rPr>
          <w:rFonts w:ascii="Times New Roman" w:hAnsi="Times New Roman" w:cs="Times New Roman"/>
          <w:sz w:val="24"/>
          <w:szCs w:val="24"/>
        </w:rPr>
        <w:t xml:space="preserve">Değerli yorum ve düzeltmelerinden dolayı Yener Koç, </w:t>
      </w:r>
      <w:proofErr w:type="spellStart"/>
      <w:r w:rsidRPr="00E4001F">
        <w:rPr>
          <w:rFonts w:ascii="Times New Roman" w:hAnsi="Times New Roman" w:cs="Times New Roman"/>
          <w:sz w:val="24"/>
          <w:szCs w:val="24"/>
        </w:rPr>
        <w:t>Charalampos</w:t>
      </w:r>
      <w:proofErr w:type="spellEnd"/>
      <w:r w:rsidRPr="00E4001F">
        <w:rPr>
          <w:rFonts w:ascii="Times New Roman" w:hAnsi="Times New Roman" w:cs="Times New Roman"/>
          <w:sz w:val="24"/>
          <w:szCs w:val="24"/>
        </w:rPr>
        <w:t xml:space="preserve"> </w:t>
      </w:r>
      <w:proofErr w:type="spellStart"/>
      <w:r w:rsidRPr="00E4001F">
        <w:rPr>
          <w:rFonts w:ascii="Times New Roman" w:hAnsi="Times New Roman" w:cs="Times New Roman"/>
          <w:sz w:val="24"/>
          <w:szCs w:val="24"/>
        </w:rPr>
        <w:t>Minasidis</w:t>
      </w:r>
      <w:proofErr w:type="spellEnd"/>
      <w:r w:rsidRPr="00E4001F">
        <w:rPr>
          <w:rFonts w:ascii="Times New Roman" w:hAnsi="Times New Roman" w:cs="Times New Roman"/>
          <w:sz w:val="24"/>
          <w:szCs w:val="24"/>
        </w:rPr>
        <w:t xml:space="preserve"> ve Elif Kevser Özer’e teşekkürlerimi sunarım. Makaledeki tüm nihai yorumlar ve yanlışlar tabii ki yazara aittir. </w:t>
      </w:r>
      <w:bookmarkEnd w:id="275"/>
    </w:p>
    <w:p w14:paraId="1A4F293D" w14:textId="77777777" w:rsidR="00372AE4" w:rsidRDefault="00372AE4" w:rsidP="00372AE4">
      <w:pPr>
        <w:jc w:val="center"/>
        <w:rPr>
          <w:rFonts w:ascii="Times New Roman" w:hAnsi="Times New Roman" w:cs="Times New Roman"/>
          <w:b/>
          <w:bCs/>
          <w:sz w:val="24"/>
          <w:szCs w:val="24"/>
        </w:rPr>
      </w:pPr>
      <w:bookmarkStart w:id="276" w:name="_Toc107386355"/>
      <w:bookmarkStart w:id="277" w:name="_Toc107387701"/>
      <w:bookmarkStart w:id="278" w:name="_Toc107388317"/>
    </w:p>
    <w:p w14:paraId="33E7A75A" w14:textId="5FAD66D7" w:rsidR="006B177C" w:rsidRPr="00372AE4" w:rsidRDefault="006B177C" w:rsidP="00372AE4">
      <w:pPr>
        <w:jc w:val="center"/>
        <w:rPr>
          <w:rFonts w:ascii="Times New Roman" w:hAnsi="Times New Roman" w:cs="Times New Roman"/>
          <w:b/>
          <w:bCs/>
          <w:sz w:val="24"/>
          <w:szCs w:val="24"/>
        </w:rPr>
      </w:pPr>
      <w:r w:rsidRPr="00372AE4">
        <w:rPr>
          <w:rFonts w:ascii="Times New Roman" w:hAnsi="Times New Roman" w:cs="Times New Roman"/>
          <w:b/>
          <w:bCs/>
          <w:sz w:val="24"/>
          <w:szCs w:val="24"/>
        </w:rPr>
        <w:t>Kaynakça</w:t>
      </w:r>
      <w:bookmarkEnd w:id="276"/>
      <w:bookmarkEnd w:id="277"/>
      <w:bookmarkEnd w:id="278"/>
    </w:p>
    <w:p w14:paraId="590C0415" w14:textId="77777777" w:rsidR="006B177C" w:rsidRDefault="006B177C" w:rsidP="006B177C">
      <w:pPr>
        <w:spacing w:before="120" w:after="120" w:line="240" w:lineRule="auto"/>
        <w:rPr>
          <w:rFonts w:ascii="Times New Roman" w:hAnsi="Times New Roman" w:cs="Times New Roman"/>
          <w:b/>
          <w:bCs/>
          <w:lang w:bidi="fa-IR"/>
        </w:rPr>
      </w:pPr>
      <w:r w:rsidRPr="00EF1BA8">
        <w:rPr>
          <w:rFonts w:ascii="Times New Roman" w:hAnsi="Times New Roman" w:cs="Times New Roman"/>
          <w:b/>
          <w:bCs/>
          <w:lang w:bidi="fa-IR"/>
        </w:rPr>
        <w:t>TC. Cumhurbaşkanlığı Devlet Arşivleri (BOA) Belgeleri</w:t>
      </w:r>
    </w:p>
    <w:p w14:paraId="3D05720B" w14:textId="77777777" w:rsidR="006B177C" w:rsidRPr="0048109E" w:rsidRDefault="006B177C" w:rsidP="006B177C">
      <w:pPr>
        <w:pStyle w:val="Kaynaka0"/>
        <w:spacing w:before="120" w:after="120" w:line="240" w:lineRule="auto"/>
        <w:ind w:left="720" w:hanging="720"/>
        <w:rPr>
          <w:rFonts w:ascii="Times New Roman" w:hAnsi="Times New Roman" w:cs="Times New Roman"/>
          <w:noProof/>
          <w:lang w:val="tr-TR"/>
        </w:rPr>
      </w:pPr>
      <w:r w:rsidRPr="0048109E">
        <w:rPr>
          <w:rFonts w:ascii="Times New Roman" w:hAnsi="Times New Roman" w:cs="Times New Roman"/>
          <w:noProof/>
          <w:lang w:val="tr-TR"/>
        </w:rPr>
        <w:t>DH.TMIK.M., 110/16</w:t>
      </w:r>
      <w:r>
        <w:rPr>
          <w:rFonts w:ascii="Times New Roman" w:hAnsi="Times New Roman" w:cs="Times New Roman"/>
          <w:noProof/>
          <w:lang w:val="tr-TR"/>
        </w:rPr>
        <w:t>.</w:t>
      </w:r>
      <w:r w:rsidRPr="0048109E">
        <w:rPr>
          <w:rFonts w:ascii="Times New Roman" w:hAnsi="Times New Roman" w:cs="Times New Roman"/>
          <w:noProof/>
          <w:lang w:val="tr-TR"/>
        </w:rPr>
        <w:t xml:space="preserve"> </w:t>
      </w:r>
    </w:p>
    <w:p w14:paraId="14F4F6BA" w14:textId="77777777" w:rsidR="006B177C" w:rsidRPr="0048109E" w:rsidRDefault="006B177C" w:rsidP="006B177C">
      <w:pPr>
        <w:pStyle w:val="Kaynaka0"/>
        <w:spacing w:before="120" w:after="120" w:line="240" w:lineRule="auto"/>
        <w:ind w:left="720" w:hanging="720"/>
        <w:rPr>
          <w:rFonts w:ascii="Times New Roman" w:hAnsi="Times New Roman" w:cs="Times New Roman"/>
          <w:noProof/>
          <w:lang w:val="tr-TR"/>
        </w:rPr>
      </w:pPr>
      <w:r w:rsidRPr="0048109E">
        <w:rPr>
          <w:rFonts w:ascii="Times New Roman" w:hAnsi="Times New Roman" w:cs="Times New Roman"/>
          <w:noProof/>
          <w:lang w:val="tr-TR"/>
        </w:rPr>
        <w:t>HR.SFR. 3, 486/31.</w:t>
      </w:r>
    </w:p>
    <w:p w14:paraId="14A9F22C" w14:textId="77777777" w:rsidR="006B177C" w:rsidRPr="0048109E" w:rsidRDefault="006B177C" w:rsidP="006B177C">
      <w:pPr>
        <w:pStyle w:val="Kaynaka0"/>
        <w:spacing w:before="120" w:after="120" w:line="240" w:lineRule="auto"/>
        <w:ind w:left="720" w:hanging="720"/>
        <w:rPr>
          <w:rFonts w:ascii="Times New Roman" w:hAnsi="Times New Roman" w:cs="Times New Roman"/>
          <w:noProof/>
          <w:lang w:val="tr-TR"/>
        </w:rPr>
      </w:pPr>
      <w:r w:rsidRPr="0048109E">
        <w:rPr>
          <w:rFonts w:ascii="Times New Roman" w:hAnsi="Times New Roman" w:cs="Times New Roman"/>
          <w:noProof/>
          <w:lang w:val="tr-TR"/>
        </w:rPr>
        <w:t xml:space="preserve">HR.SFR.3, 486/40. </w:t>
      </w:r>
    </w:p>
    <w:p w14:paraId="56BC4917" w14:textId="77777777" w:rsidR="006B177C" w:rsidRPr="00EF1BA8" w:rsidRDefault="006B177C" w:rsidP="006B177C">
      <w:pPr>
        <w:pStyle w:val="Kaynaka0"/>
        <w:spacing w:before="120" w:after="120" w:line="240" w:lineRule="auto"/>
        <w:ind w:left="720" w:hanging="720"/>
        <w:rPr>
          <w:lang w:val="tr-TR" w:bidi="fa-IR"/>
        </w:rPr>
      </w:pPr>
      <w:r w:rsidRPr="0048109E">
        <w:rPr>
          <w:rFonts w:ascii="Times New Roman" w:hAnsi="Times New Roman" w:cs="Times New Roman"/>
          <w:noProof/>
          <w:lang w:val="tr-TR"/>
        </w:rPr>
        <w:lastRenderedPageBreak/>
        <w:t>HR.SFR.3., 725/10</w:t>
      </w:r>
      <w:r>
        <w:rPr>
          <w:rFonts w:ascii="Times New Roman" w:hAnsi="Times New Roman" w:cs="Times New Roman"/>
          <w:noProof/>
          <w:lang w:val="tr-TR"/>
        </w:rPr>
        <w:t>.</w:t>
      </w:r>
    </w:p>
    <w:p w14:paraId="104CDFA9" w14:textId="77777777" w:rsidR="006B177C" w:rsidRPr="0048109E" w:rsidRDefault="006B177C" w:rsidP="006B177C">
      <w:pPr>
        <w:pStyle w:val="Kaynaka0"/>
        <w:spacing w:before="120" w:after="120" w:line="240" w:lineRule="auto"/>
        <w:ind w:left="720" w:hanging="720"/>
        <w:rPr>
          <w:rFonts w:ascii="Times New Roman" w:hAnsi="Times New Roman" w:cs="Times New Roman"/>
          <w:noProof/>
          <w:lang w:val="tr-TR"/>
        </w:rPr>
      </w:pPr>
      <w:r w:rsidRPr="0048109E">
        <w:rPr>
          <w:rFonts w:ascii="Times New Roman" w:hAnsi="Times New Roman" w:cs="Times New Roman"/>
          <w:noProof/>
          <w:lang w:val="tr-TR"/>
        </w:rPr>
        <w:t>HR.TH., 244/44</w:t>
      </w:r>
      <w:r>
        <w:rPr>
          <w:rFonts w:ascii="Times New Roman" w:hAnsi="Times New Roman" w:cs="Times New Roman"/>
          <w:noProof/>
          <w:lang w:val="tr-TR"/>
        </w:rPr>
        <w:t>.</w:t>
      </w:r>
    </w:p>
    <w:p w14:paraId="702D03E0" w14:textId="77777777" w:rsidR="006B177C" w:rsidRPr="0048109E" w:rsidRDefault="006B177C" w:rsidP="006B177C">
      <w:pPr>
        <w:pStyle w:val="Kaynaka0"/>
        <w:spacing w:before="120" w:after="120" w:line="240" w:lineRule="auto"/>
        <w:ind w:left="720" w:hanging="720"/>
        <w:rPr>
          <w:rFonts w:ascii="Times New Roman" w:hAnsi="Times New Roman" w:cs="Times New Roman"/>
          <w:noProof/>
          <w:lang w:val="tr-TR"/>
        </w:rPr>
      </w:pPr>
      <w:r w:rsidRPr="0048109E">
        <w:rPr>
          <w:rFonts w:ascii="Times New Roman" w:hAnsi="Times New Roman" w:cs="Times New Roman"/>
          <w:noProof/>
          <w:lang w:val="tr-TR"/>
        </w:rPr>
        <w:t xml:space="preserve">HR.TH. 258/58. </w:t>
      </w:r>
    </w:p>
    <w:p w14:paraId="09FA8C09" w14:textId="77777777" w:rsidR="006B177C" w:rsidRDefault="006B177C" w:rsidP="006B177C">
      <w:pPr>
        <w:spacing w:before="120" w:after="120" w:line="240" w:lineRule="auto"/>
        <w:rPr>
          <w:rFonts w:ascii="Times New Roman" w:hAnsi="Times New Roman" w:cs="Times New Roman"/>
          <w:b/>
          <w:bCs/>
          <w:lang w:bidi="fa-IR"/>
        </w:rPr>
      </w:pPr>
      <w:proofErr w:type="spellStart"/>
      <w:r w:rsidRPr="00EF1BA8">
        <w:rPr>
          <w:rFonts w:ascii="Times New Roman" w:hAnsi="Times New Roman" w:cs="Times New Roman"/>
          <w:b/>
          <w:bCs/>
          <w:lang w:bidi="fa-IR"/>
        </w:rPr>
        <w:t>National</w:t>
      </w:r>
      <w:proofErr w:type="spellEnd"/>
      <w:r w:rsidRPr="00EF1BA8">
        <w:rPr>
          <w:rFonts w:ascii="Times New Roman" w:hAnsi="Times New Roman" w:cs="Times New Roman"/>
          <w:b/>
          <w:bCs/>
          <w:lang w:bidi="fa-IR"/>
        </w:rPr>
        <w:t xml:space="preserve"> </w:t>
      </w:r>
      <w:proofErr w:type="spellStart"/>
      <w:r w:rsidRPr="00EF1BA8">
        <w:rPr>
          <w:rFonts w:ascii="Times New Roman" w:hAnsi="Times New Roman" w:cs="Times New Roman"/>
          <w:b/>
          <w:bCs/>
          <w:lang w:bidi="fa-IR"/>
        </w:rPr>
        <w:t>Archives</w:t>
      </w:r>
      <w:proofErr w:type="spellEnd"/>
      <w:r w:rsidRPr="00EF1BA8">
        <w:rPr>
          <w:rFonts w:ascii="Times New Roman" w:hAnsi="Times New Roman" w:cs="Times New Roman"/>
          <w:b/>
          <w:bCs/>
          <w:lang w:bidi="fa-IR"/>
        </w:rPr>
        <w:t xml:space="preserve">, </w:t>
      </w:r>
      <w:proofErr w:type="spellStart"/>
      <w:r w:rsidRPr="00EF1BA8">
        <w:rPr>
          <w:rFonts w:ascii="Times New Roman" w:hAnsi="Times New Roman" w:cs="Times New Roman"/>
          <w:b/>
          <w:bCs/>
          <w:lang w:bidi="fa-IR"/>
        </w:rPr>
        <w:t>Kew</w:t>
      </w:r>
      <w:proofErr w:type="spellEnd"/>
      <w:r w:rsidRPr="00EF1BA8">
        <w:rPr>
          <w:rFonts w:ascii="Times New Roman" w:hAnsi="Times New Roman" w:cs="Times New Roman"/>
          <w:b/>
          <w:bCs/>
          <w:lang w:bidi="fa-IR"/>
        </w:rPr>
        <w:t xml:space="preserve">, </w:t>
      </w:r>
      <w:proofErr w:type="spellStart"/>
      <w:r w:rsidRPr="00EF1BA8">
        <w:rPr>
          <w:rFonts w:ascii="Times New Roman" w:hAnsi="Times New Roman" w:cs="Times New Roman"/>
          <w:b/>
          <w:bCs/>
          <w:lang w:bidi="fa-IR"/>
        </w:rPr>
        <w:t>Foreign</w:t>
      </w:r>
      <w:proofErr w:type="spellEnd"/>
      <w:r w:rsidRPr="00EF1BA8">
        <w:rPr>
          <w:rFonts w:ascii="Times New Roman" w:hAnsi="Times New Roman" w:cs="Times New Roman"/>
          <w:b/>
          <w:bCs/>
          <w:lang w:bidi="fa-IR"/>
        </w:rPr>
        <w:t xml:space="preserve"> Office (FO)</w:t>
      </w:r>
    </w:p>
    <w:p w14:paraId="6BDAD8DC" w14:textId="77777777" w:rsidR="006B177C" w:rsidRPr="00EF1BA8" w:rsidRDefault="006B177C" w:rsidP="006B177C">
      <w:pPr>
        <w:pStyle w:val="Kaynaka0"/>
        <w:spacing w:before="120" w:after="120" w:line="240" w:lineRule="auto"/>
        <w:ind w:left="720" w:hanging="720"/>
        <w:rPr>
          <w:rFonts w:ascii="Times New Roman" w:hAnsi="Times New Roman" w:cs="Times New Roman"/>
          <w:noProof/>
        </w:rPr>
      </w:pPr>
      <w:r w:rsidRPr="00EF1BA8">
        <w:rPr>
          <w:rFonts w:ascii="Times New Roman" w:hAnsi="Times New Roman" w:cs="Times New Roman"/>
          <w:noProof/>
        </w:rPr>
        <w:t xml:space="preserve">FO 195-2094, Consul of Trabzon to Constantinople, no. 19, 12.8.1901. </w:t>
      </w:r>
    </w:p>
    <w:p w14:paraId="31BB9D2B" w14:textId="6D6EDBE5" w:rsidR="006B177C" w:rsidRPr="008D52CD" w:rsidRDefault="006B177C" w:rsidP="008D52CD">
      <w:pPr>
        <w:pStyle w:val="Kaynaka0"/>
        <w:spacing w:before="120" w:after="120" w:line="240" w:lineRule="auto"/>
        <w:ind w:left="720" w:hanging="720"/>
        <w:rPr>
          <w:rFonts w:ascii="Times New Roman" w:hAnsi="Times New Roman" w:cs="Times New Roman"/>
          <w:noProof/>
        </w:rPr>
      </w:pPr>
      <w:r w:rsidRPr="00EF1BA8">
        <w:rPr>
          <w:rFonts w:ascii="Times New Roman" w:hAnsi="Times New Roman" w:cs="Times New Roman"/>
          <w:noProof/>
        </w:rPr>
        <w:t xml:space="preserve">FO 195-2094, Consul of Trabzon to Constantinople, no. 22, 23.9.1901. </w:t>
      </w:r>
    </w:p>
    <w:p w14:paraId="05895417" w14:textId="77777777" w:rsidR="006B177C" w:rsidRPr="009C79AC" w:rsidRDefault="006B177C" w:rsidP="00C34ABD">
      <w:pPr>
        <w:spacing w:before="120" w:after="120" w:line="240" w:lineRule="auto"/>
        <w:ind w:left="709" w:hanging="709"/>
        <w:jc w:val="both"/>
        <w:rPr>
          <w:rFonts w:ascii="Times New Roman" w:hAnsi="Times New Roman" w:cs="Times New Roman"/>
          <w:b/>
          <w:bCs/>
          <w:noProof/>
        </w:rPr>
      </w:pPr>
      <w:r w:rsidRPr="009C79AC">
        <w:rPr>
          <w:rFonts w:ascii="Times New Roman" w:hAnsi="Times New Roman" w:cs="Times New Roman"/>
          <w:b/>
          <w:bCs/>
          <w:noProof/>
        </w:rPr>
        <w:t>Yayınlanmış Arşiv kaynakları:</w:t>
      </w:r>
    </w:p>
    <w:p w14:paraId="006BA531" w14:textId="77777777" w:rsidR="006B177C" w:rsidRPr="00C8421E" w:rsidRDefault="006B177C" w:rsidP="00C34ABD">
      <w:pPr>
        <w:spacing w:before="120" w:after="120" w:line="240" w:lineRule="auto"/>
        <w:ind w:left="851" w:hanging="851"/>
        <w:jc w:val="both"/>
        <w:rPr>
          <w:rFonts w:ascii="Times New Roman" w:hAnsi="Times New Roman" w:cs="Times New Roman"/>
          <w:noProof/>
          <w:sz w:val="28"/>
          <w:szCs w:val="28"/>
        </w:rPr>
      </w:pPr>
      <w:r w:rsidRPr="00C8421E">
        <w:rPr>
          <w:rFonts w:ascii="Times New Roman" w:hAnsi="Times New Roman" w:cs="Times New Roman"/>
        </w:rPr>
        <w:t xml:space="preserve">Devlet Arşivleri Genel Müdürlüğü (2005). </w:t>
      </w:r>
      <w:r w:rsidRPr="00C8421E">
        <w:rPr>
          <w:rFonts w:ascii="Times New Roman" w:hAnsi="Times New Roman" w:cs="Times New Roman"/>
          <w:i/>
          <w:iCs/>
        </w:rPr>
        <w:t>Osmanlı Belgelerinde Ermeni-İngiliz İlişkileri (1894-1895) III</w:t>
      </w:r>
      <w:r w:rsidRPr="00C8421E">
        <w:rPr>
          <w:rFonts w:ascii="Times New Roman" w:hAnsi="Times New Roman" w:cs="Times New Roman"/>
        </w:rPr>
        <w:t>. Ankara: Devlet Arşivleri Genel Müdürlüğü.</w:t>
      </w:r>
    </w:p>
    <w:p w14:paraId="59D6B6C8" w14:textId="69EDC88C" w:rsidR="00E4001F" w:rsidRPr="00372AE4" w:rsidRDefault="006B177C" w:rsidP="00C34ABD">
      <w:pPr>
        <w:pStyle w:val="Kaynaka0"/>
        <w:spacing w:before="120" w:after="120" w:line="240" w:lineRule="auto"/>
        <w:ind w:left="851" w:hanging="851"/>
        <w:jc w:val="both"/>
        <w:rPr>
          <w:rFonts w:ascii="Times New Roman" w:hAnsi="Times New Roman" w:cs="Times New Roman"/>
          <w:sz w:val="18"/>
          <w:szCs w:val="18"/>
          <w:lang w:val="tr-TR"/>
        </w:rPr>
      </w:pPr>
      <w:r w:rsidRPr="00EF1BA8">
        <w:rPr>
          <w:rFonts w:ascii="Times New Roman" w:hAnsi="Times New Roman" w:cs="Times New Roman"/>
          <w:noProof/>
        </w:rPr>
        <w:t xml:space="preserve">Jewett, A. M. (1888). Mines of Asia Minor. In </w:t>
      </w:r>
      <w:r w:rsidRPr="00EF1BA8">
        <w:rPr>
          <w:rFonts w:ascii="Times New Roman" w:hAnsi="Times New Roman" w:cs="Times New Roman"/>
          <w:i/>
          <w:iCs/>
          <w:noProof/>
        </w:rPr>
        <w:t xml:space="preserve">Reports from the Consuls of the United States </w:t>
      </w:r>
      <w:r w:rsidRPr="00EF1BA8">
        <w:rPr>
          <w:rFonts w:ascii="Times New Roman" w:hAnsi="Times New Roman" w:cs="Times New Roman"/>
          <w:noProof/>
        </w:rPr>
        <w:t>(Vols. 25 (Ocak-Mart 1888)). Washington: Government Printing Office.</w:t>
      </w:r>
    </w:p>
    <w:p w14:paraId="1F0993A8" w14:textId="52EFEFFE" w:rsidR="006B177C" w:rsidRDefault="006B177C" w:rsidP="00C34ABD">
      <w:pPr>
        <w:spacing w:before="120" w:after="120" w:line="240" w:lineRule="auto"/>
        <w:jc w:val="both"/>
        <w:rPr>
          <w:rFonts w:ascii="Times New Roman" w:hAnsi="Times New Roman" w:cs="Times New Roman"/>
          <w:b/>
          <w:bCs/>
        </w:rPr>
      </w:pPr>
      <w:r w:rsidRPr="00EF1BA8">
        <w:rPr>
          <w:rFonts w:ascii="Times New Roman" w:hAnsi="Times New Roman" w:cs="Times New Roman"/>
          <w:b/>
          <w:bCs/>
        </w:rPr>
        <w:t>Kitaplar-Makaleler</w:t>
      </w:r>
    </w:p>
    <w:p w14:paraId="4D724BED"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C8421E">
        <w:rPr>
          <w:rFonts w:ascii="Times New Roman" w:hAnsi="Times New Roman" w:cs="Times New Roman"/>
          <w:noProof/>
          <w:lang w:val="tr-TR"/>
        </w:rPr>
        <w:t xml:space="preserve">Bayartan, M. (2008). XIX. Yüzyılda Osmanlı Madenlerinin Coğrafi Dağılışı. </w:t>
      </w:r>
      <w:r w:rsidRPr="00EF1BA8">
        <w:rPr>
          <w:rFonts w:ascii="Times New Roman" w:hAnsi="Times New Roman" w:cs="Times New Roman"/>
          <w:i/>
          <w:iCs/>
          <w:noProof/>
        </w:rPr>
        <w:t>Osmanlı Bilimi Araştırmal</w:t>
      </w:r>
      <w:r>
        <w:rPr>
          <w:rFonts w:ascii="Times New Roman" w:hAnsi="Times New Roman" w:cs="Times New Roman"/>
          <w:i/>
          <w:iCs/>
          <w:noProof/>
        </w:rPr>
        <w:t>arı</w:t>
      </w:r>
      <w:r w:rsidRPr="00EF1BA8">
        <w:rPr>
          <w:rFonts w:ascii="Times New Roman" w:hAnsi="Times New Roman" w:cs="Times New Roman"/>
          <w:i/>
          <w:iCs/>
          <w:noProof/>
        </w:rPr>
        <w:t xml:space="preserve">, </w:t>
      </w:r>
      <w:r w:rsidRPr="00DB5D79">
        <w:rPr>
          <w:rFonts w:ascii="Times New Roman" w:hAnsi="Times New Roman" w:cs="Times New Roman"/>
          <w:noProof/>
        </w:rPr>
        <w:t>1</w:t>
      </w:r>
      <w:r w:rsidRPr="00EF1BA8">
        <w:rPr>
          <w:rFonts w:ascii="Times New Roman" w:hAnsi="Times New Roman" w:cs="Times New Roman"/>
          <w:noProof/>
        </w:rPr>
        <w:t>(10</w:t>
      </w:r>
      <w:r>
        <w:rPr>
          <w:rFonts w:ascii="Times New Roman" w:hAnsi="Times New Roman" w:cs="Times New Roman"/>
          <w:noProof/>
        </w:rPr>
        <w:t>), 135-155.</w:t>
      </w:r>
    </w:p>
    <w:p w14:paraId="34D7B045"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Ben-Bassat, Y. (2013). Mass Petitions as a Way to Evaluate ‘Public Opinion’ In The Late Nineteenth-Century Ottoman Empire? The Case of Internal Strife among Gaza’s Elite. </w:t>
      </w:r>
      <w:r w:rsidRPr="00EF1BA8">
        <w:rPr>
          <w:rFonts w:ascii="Times New Roman" w:hAnsi="Times New Roman" w:cs="Times New Roman"/>
          <w:i/>
          <w:iCs/>
          <w:noProof/>
        </w:rPr>
        <w:t>Turkish Historical Review, 4</w:t>
      </w:r>
      <w:r w:rsidRPr="00EF1BA8">
        <w:rPr>
          <w:rFonts w:ascii="Times New Roman" w:hAnsi="Times New Roman" w:cs="Times New Roman"/>
          <w:noProof/>
        </w:rPr>
        <w:t>, 135-152.</w:t>
      </w:r>
    </w:p>
    <w:p w14:paraId="5192137E"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Chalcraft, J. (2005). Engaging the State: Peasants and Petitions in Egypt on the Eve of Colonial Rule. </w:t>
      </w:r>
      <w:r w:rsidRPr="00EF1BA8">
        <w:rPr>
          <w:rFonts w:ascii="Times New Roman" w:hAnsi="Times New Roman" w:cs="Times New Roman"/>
          <w:i/>
          <w:iCs/>
          <w:noProof/>
        </w:rPr>
        <w:t>International Journal of Middle East Studies , 37</w:t>
      </w:r>
      <w:r w:rsidRPr="00EF1BA8">
        <w:rPr>
          <w:rFonts w:ascii="Times New Roman" w:hAnsi="Times New Roman" w:cs="Times New Roman"/>
          <w:noProof/>
        </w:rPr>
        <w:t>(3), 303-325.</w:t>
      </w:r>
    </w:p>
    <w:p w14:paraId="6C02AD1A"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Chatzikyriakidis, K. S. (2005). </w:t>
      </w:r>
      <w:r w:rsidRPr="00EF1BA8">
        <w:rPr>
          <w:rFonts w:ascii="Times New Roman" w:hAnsi="Times New Roman" w:cs="Times New Roman"/>
          <w:i/>
          <w:iCs/>
          <w:noProof/>
        </w:rPr>
        <w:t>I Dieisdysi ton Evropaikon Etaireion sta Metalleia tis M. Asias (1861-1923): Epiptoseis stous Ellines Metallourgus tou Pontou</w:t>
      </w:r>
      <w:r w:rsidRPr="00EF1BA8">
        <w:rPr>
          <w:rFonts w:ascii="Times New Roman" w:hAnsi="Times New Roman" w:cs="Times New Roman"/>
          <w:noProof/>
        </w:rPr>
        <w:t>.(Yayımlanmamış Doktora Tezi)</w:t>
      </w:r>
      <w:r>
        <w:rPr>
          <w:rFonts w:ascii="Times New Roman" w:hAnsi="Times New Roman" w:cs="Times New Roman"/>
          <w:i/>
          <w:iCs/>
          <w:noProof/>
        </w:rPr>
        <w:t>.</w:t>
      </w:r>
      <w:r w:rsidRPr="00EF1BA8">
        <w:rPr>
          <w:rFonts w:ascii="Times New Roman" w:hAnsi="Times New Roman" w:cs="Times New Roman"/>
          <w:noProof/>
        </w:rPr>
        <w:t xml:space="preserve"> Selanik: Aristotle University of Thessaloniki.</w:t>
      </w:r>
    </w:p>
    <w:p w14:paraId="3DB7A09A" w14:textId="77777777" w:rsidR="006B177C" w:rsidRPr="00EF1BA8" w:rsidRDefault="006B177C" w:rsidP="00C34ABD">
      <w:pPr>
        <w:pStyle w:val="Kaynaka0"/>
        <w:spacing w:before="120" w:after="120" w:line="240" w:lineRule="auto"/>
        <w:ind w:left="720" w:hanging="720"/>
        <w:jc w:val="both"/>
        <w:rPr>
          <w:rFonts w:ascii="Times New Roman" w:hAnsi="Times New Roman" w:cs="Times New Roman"/>
          <w:noProof/>
        </w:rPr>
      </w:pPr>
      <w:r w:rsidRPr="00EF1BA8">
        <w:rPr>
          <w:rFonts w:ascii="Times New Roman" w:hAnsi="Times New Roman" w:cs="Times New Roman"/>
          <w:noProof/>
        </w:rPr>
        <w:t xml:space="preserve">Haygaz, A. (1957). </w:t>
      </w:r>
      <w:r w:rsidRPr="00EF1BA8">
        <w:rPr>
          <w:rFonts w:ascii="Times New Roman" w:hAnsi="Times New Roman" w:cs="Times New Roman"/>
          <w:i/>
          <w:iCs/>
          <w:noProof/>
        </w:rPr>
        <w:t>Şabin Karahisar u ir Herosamardı.</w:t>
      </w:r>
      <w:r w:rsidRPr="00EF1BA8">
        <w:rPr>
          <w:rFonts w:ascii="Times New Roman" w:hAnsi="Times New Roman" w:cs="Times New Roman"/>
          <w:noProof/>
        </w:rPr>
        <w:t xml:space="preserve"> New York.</w:t>
      </w:r>
    </w:p>
    <w:p w14:paraId="48990BFC" w14:textId="77777777" w:rsidR="006B177C" w:rsidRPr="00EF1BA8" w:rsidRDefault="006B177C" w:rsidP="00C34ABD">
      <w:pPr>
        <w:pStyle w:val="Kaynaka0"/>
        <w:spacing w:before="120" w:after="120" w:line="240" w:lineRule="auto"/>
        <w:ind w:left="720" w:hanging="720"/>
        <w:jc w:val="both"/>
        <w:rPr>
          <w:rFonts w:ascii="Times New Roman" w:hAnsi="Times New Roman" w:cs="Times New Roman"/>
          <w:noProof/>
        </w:rPr>
      </w:pPr>
      <w:r w:rsidRPr="00EF1BA8">
        <w:rPr>
          <w:rFonts w:ascii="Times New Roman" w:hAnsi="Times New Roman" w:cs="Times New Roman"/>
          <w:noProof/>
        </w:rPr>
        <w:t xml:space="preserve">İnalcık, H. (1988). Şikâyet Hakkı: ‘Arz-ı Hâl’ ve ‘Arz-ı Mahzar’lar. </w:t>
      </w:r>
      <w:r w:rsidRPr="00EF1BA8">
        <w:rPr>
          <w:rFonts w:ascii="Times New Roman" w:hAnsi="Times New Roman" w:cs="Times New Roman"/>
          <w:i/>
          <w:iCs/>
          <w:noProof/>
        </w:rPr>
        <w:t>Osmanlı Araştırmaları, 7-8</w:t>
      </w:r>
      <w:r w:rsidRPr="00EF1BA8">
        <w:rPr>
          <w:rFonts w:ascii="Times New Roman" w:hAnsi="Times New Roman" w:cs="Times New Roman"/>
          <w:noProof/>
        </w:rPr>
        <w:t>, 33-51.</w:t>
      </w:r>
    </w:p>
    <w:p w14:paraId="326DACCC"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Karaman, O. (2003). XIX. ve XX. Yüzyıllarda Giresun ile Çevresindeki Madenler ve Maden İşletmeciliği</w:t>
      </w:r>
      <w:r>
        <w:rPr>
          <w:rFonts w:ascii="Times New Roman" w:hAnsi="Times New Roman" w:cs="Times New Roman"/>
          <w:noProof/>
        </w:rPr>
        <w:t xml:space="preserve">. </w:t>
      </w:r>
      <w:r w:rsidRPr="00EF1BA8">
        <w:rPr>
          <w:rFonts w:ascii="Times New Roman" w:hAnsi="Times New Roman" w:cs="Times New Roman"/>
          <w:i/>
          <w:iCs/>
          <w:noProof/>
        </w:rPr>
        <w:t>Afyon Kocatepe Üniversitesi Sosyal Bilimler Dergisi, 5</w:t>
      </w:r>
      <w:r w:rsidRPr="00EF1BA8">
        <w:rPr>
          <w:rFonts w:ascii="Times New Roman" w:hAnsi="Times New Roman" w:cs="Times New Roman"/>
          <w:noProof/>
        </w:rPr>
        <w:t>(1)</w:t>
      </w:r>
      <w:r>
        <w:rPr>
          <w:rFonts w:ascii="Times New Roman" w:hAnsi="Times New Roman" w:cs="Times New Roman"/>
          <w:noProof/>
        </w:rPr>
        <w:t>, 167-182.</w:t>
      </w:r>
    </w:p>
    <w:p w14:paraId="348AD751"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Keskin, Ö. (2011). Osmanlı Devleti’nde Maden Hukukunun Tekâmülü (1861-1906). </w:t>
      </w:r>
      <w:r w:rsidRPr="00EF1BA8">
        <w:rPr>
          <w:rFonts w:ascii="Times New Roman" w:hAnsi="Times New Roman" w:cs="Times New Roman"/>
          <w:i/>
          <w:iCs/>
          <w:noProof/>
        </w:rPr>
        <w:t>Osmanlı Tarihi Araştırma ve Uygulama Merkezi Dergisi (OTAM) , 29</w:t>
      </w:r>
      <w:r>
        <w:rPr>
          <w:rFonts w:ascii="Times New Roman" w:hAnsi="Times New Roman" w:cs="Times New Roman"/>
          <w:noProof/>
        </w:rPr>
        <w:t>, 125-147.</w:t>
      </w:r>
    </w:p>
    <w:p w14:paraId="4D7303A9"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Köse, O. (2002). XIX. Yüzyılda Gümüşhane Madenleri. M. K. Arslan, &amp; H. Öksüz (Ed.), </w:t>
      </w:r>
      <w:r w:rsidRPr="00EF1BA8">
        <w:rPr>
          <w:rFonts w:ascii="Times New Roman" w:hAnsi="Times New Roman" w:cs="Times New Roman"/>
          <w:i/>
          <w:iCs/>
          <w:noProof/>
        </w:rPr>
        <w:t>Trabzon ve Çevresi Uluslararsı Tarih-Dil-Edebiyat Sempozyumu Bildirileri, 3-5 Mayıs 2001.</w:t>
      </w:r>
      <w:r w:rsidRPr="00EF1BA8">
        <w:rPr>
          <w:rFonts w:ascii="Times New Roman" w:hAnsi="Times New Roman" w:cs="Times New Roman"/>
          <w:noProof/>
        </w:rPr>
        <w:t xml:space="preserve"> </w:t>
      </w:r>
      <w:r w:rsidRPr="00EF1BA8">
        <w:rPr>
          <w:rFonts w:ascii="Times New Roman" w:hAnsi="Times New Roman" w:cs="Times New Roman"/>
          <w:i/>
          <w:iCs/>
          <w:noProof/>
        </w:rPr>
        <w:t>1. Cilt:Tarih</w:t>
      </w:r>
      <w:r>
        <w:rPr>
          <w:rFonts w:ascii="Times New Roman" w:hAnsi="Times New Roman" w:cs="Times New Roman"/>
          <w:i/>
          <w:iCs/>
          <w:noProof/>
        </w:rPr>
        <w:t xml:space="preserve"> </w:t>
      </w:r>
      <w:r w:rsidRPr="00EF1BA8">
        <w:rPr>
          <w:rFonts w:ascii="Times New Roman" w:hAnsi="Times New Roman" w:cs="Times New Roman"/>
          <w:noProof/>
        </w:rPr>
        <w:t>içinde</w:t>
      </w:r>
      <w:r>
        <w:rPr>
          <w:rFonts w:ascii="Times New Roman" w:hAnsi="Times New Roman" w:cs="Times New Roman"/>
          <w:i/>
          <w:iCs/>
          <w:noProof/>
        </w:rPr>
        <w:t xml:space="preserve">, </w:t>
      </w:r>
      <w:r w:rsidRPr="00DB5D79">
        <w:rPr>
          <w:rFonts w:ascii="Times New Roman" w:hAnsi="Times New Roman" w:cs="Times New Roman"/>
          <w:noProof/>
        </w:rPr>
        <w:t>289-311.</w:t>
      </w:r>
      <w:r w:rsidRPr="00EF1BA8">
        <w:rPr>
          <w:rFonts w:ascii="Times New Roman" w:hAnsi="Times New Roman" w:cs="Times New Roman"/>
          <w:noProof/>
        </w:rPr>
        <w:t xml:space="preserve"> Trabzon: Trabzon Valiliği İl Kültür Müdürlüğü</w:t>
      </w:r>
      <w:r>
        <w:rPr>
          <w:rFonts w:ascii="Times New Roman" w:hAnsi="Times New Roman" w:cs="Times New Roman"/>
          <w:noProof/>
        </w:rPr>
        <w:t>.</w:t>
      </w:r>
    </w:p>
    <w:p w14:paraId="50603DF0"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Ökçün, A. G. (1969). XX. Yüzyıl Başlarında Osmanlı Maden Üretiminde Türk, Azınlık ve Yabancı Payları. </w:t>
      </w:r>
      <w:r w:rsidRPr="00EF1BA8">
        <w:rPr>
          <w:rFonts w:ascii="Times New Roman" w:hAnsi="Times New Roman" w:cs="Times New Roman"/>
          <w:i/>
          <w:iCs/>
          <w:noProof/>
        </w:rPr>
        <w:t>Prof.Dr. Yavuz Abadan’a Armağan</w:t>
      </w:r>
      <w:r>
        <w:rPr>
          <w:rFonts w:ascii="Times New Roman" w:hAnsi="Times New Roman" w:cs="Times New Roman"/>
          <w:i/>
          <w:iCs/>
          <w:noProof/>
        </w:rPr>
        <w:t xml:space="preserve"> </w:t>
      </w:r>
      <w:r>
        <w:rPr>
          <w:rFonts w:ascii="Times New Roman" w:hAnsi="Times New Roman" w:cs="Times New Roman"/>
          <w:noProof/>
        </w:rPr>
        <w:t>içinde</w:t>
      </w:r>
      <w:r>
        <w:rPr>
          <w:rFonts w:ascii="Times New Roman" w:hAnsi="Times New Roman" w:cs="Times New Roman"/>
          <w:i/>
          <w:iCs/>
          <w:noProof/>
        </w:rPr>
        <w:t>, 816-893.</w:t>
      </w:r>
      <w:r w:rsidRPr="00EF1BA8">
        <w:rPr>
          <w:rFonts w:ascii="Times New Roman" w:hAnsi="Times New Roman" w:cs="Times New Roman"/>
          <w:noProof/>
        </w:rPr>
        <w:t xml:space="preserve"> Ankara: AÜSBF Yayınları.</w:t>
      </w:r>
    </w:p>
    <w:p w14:paraId="17350E56"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Özdiş, H. (2012). Efsaneler, Gerçekler ve Yerel Siyaset Pratiği: Eşkıya Micanoğlu Hüseyin. </w:t>
      </w:r>
      <w:r w:rsidRPr="00EF1BA8">
        <w:rPr>
          <w:rFonts w:ascii="Times New Roman" w:hAnsi="Times New Roman" w:cs="Times New Roman"/>
          <w:i/>
          <w:iCs/>
          <w:noProof/>
        </w:rPr>
        <w:t xml:space="preserve">Kebikeç İnsan Bilimleri İçin Kaynak Araştırmaları Dergisi, </w:t>
      </w:r>
      <w:r w:rsidRPr="00DB5D79">
        <w:rPr>
          <w:rFonts w:ascii="Times New Roman" w:hAnsi="Times New Roman" w:cs="Times New Roman"/>
          <w:noProof/>
        </w:rPr>
        <w:t>34</w:t>
      </w:r>
      <w:r>
        <w:rPr>
          <w:rFonts w:ascii="Times New Roman" w:hAnsi="Times New Roman" w:cs="Times New Roman"/>
          <w:noProof/>
        </w:rPr>
        <w:t>, 21-43.</w:t>
      </w:r>
    </w:p>
    <w:p w14:paraId="6973AD2A"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Pamuk, Ş. (2008). </w:t>
      </w:r>
      <w:r w:rsidRPr="00EF1BA8">
        <w:rPr>
          <w:rFonts w:ascii="Times New Roman" w:hAnsi="Times New Roman" w:cs="Times New Roman"/>
          <w:i/>
          <w:iCs/>
          <w:noProof/>
        </w:rPr>
        <w:t>A Monetary History of the Ottoman Empire.</w:t>
      </w:r>
      <w:r w:rsidRPr="00EF1BA8">
        <w:rPr>
          <w:rFonts w:ascii="Times New Roman" w:hAnsi="Times New Roman" w:cs="Times New Roman"/>
          <w:noProof/>
        </w:rPr>
        <w:t xml:space="preserve"> Cambridge: Cambridge University Press.</w:t>
      </w:r>
    </w:p>
    <w:p w14:paraId="15C71FBE"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Quataert, D. (1994). 19. yy'da Osmanlı Devletinde Madencilik. </w:t>
      </w:r>
      <w:r w:rsidRPr="00EF1BA8">
        <w:rPr>
          <w:rFonts w:ascii="Times New Roman" w:hAnsi="Times New Roman" w:cs="Times New Roman"/>
          <w:i/>
          <w:iCs/>
          <w:noProof/>
        </w:rPr>
        <w:t>Tanzimat'tan Cumhuriyete Türkiye Ansiklopedisi</w:t>
      </w:r>
      <w:r>
        <w:rPr>
          <w:rFonts w:ascii="Times New Roman" w:hAnsi="Times New Roman" w:cs="Times New Roman"/>
          <w:noProof/>
        </w:rPr>
        <w:t>, Cilt</w:t>
      </w:r>
      <w:r w:rsidRPr="00EF1BA8">
        <w:rPr>
          <w:rFonts w:ascii="Times New Roman" w:hAnsi="Times New Roman" w:cs="Times New Roman"/>
          <w:noProof/>
        </w:rPr>
        <w:t>. 4</w:t>
      </w:r>
      <w:r>
        <w:rPr>
          <w:rFonts w:ascii="Times New Roman" w:hAnsi="Times New Roman" w:cs="Times New Roman"/>
          <w:noProof/>
        </w:rPr>
        <w:t xml:space="preserve"> içinde, 914-916.</w:t>
      </w:r>
      <w:r w:rsidRPr="00EF1BA8">
        <w:rPr>
          <w:rFonts w:ascii="Times New Roman" w:hAnsi="Times New Roman" w:cs="Times New Roman"/>
          <w:noProof/>
        </w:rPr>
        <w:t xml:space="preserve"> İletişim Yayınları.</w:t>
      </w:r>
    </w:p>
    <w:p w14:paraId="13197CB1"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lastRenderedPageBreak/>
        <w:t xml:space="preserve">Quataert, D. (2006). </w:t>
      </w:r>
      <w:r w:rsidRPr="00EF1BA8">
        <w:rPr>
          <w:rFonts w:ascii="Times New Roman" w:hAnsi="Times New Roman" w:cs="Times New Roman"/>
          <w:i/>
          <w:iCs/>
          <w:noProof/>
        </w:rPr>
        <w:t>Miners and the State in the Ottoman Empire: The Zonguldak Coalfield, 1822-1920 .</w:t>
      </w:r>
      <w:r w:rsidRPr="00EF1BA8">
        <w:rPr>
          <w:rFonts w:ascii="Times New Roman" w:hAnsi="Times New Roman" w:cs="Times New Roman"/>
          <w:noProof/>
        </w:rPr>
        <w:t xml:space="preserve"> New York: Berghahn Books.</w:t>
      </w:r>
    </w:p>
    <w:p w14:paraId="53D13C69"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Saylan, K. (2009). Ordu ve Giresun Yöresinde Madenler ve Maden İşletmeciliği (1860–1914). </w:t>
      </w:r>
      <w:r w:rsidRPr="00EF1BA8">
        <w:rPr>
          <w:rFonts w:ascii="Times New Roman" w:hAnsi="Times New Roman" w:cs="Times New Roman"/>
          <w:i/>
          <w:iCs/>
          <w:noProof/>
        </w:rPr>
        <w:t>Osmanli Tarihi Araştırma ve Uygulama Merkezi Dergisi (OTAM)</w:t>
      </w:r>
      <w:r w:rsidRPr="00EF1BA8">
        <w:rPr>
          <w:rFonts w:ascii="Times New Roman" w:hAnsi="Times New Roman" w:cs="Times New Roman"/>
          <w:noProof/>
        </w:rPr>
        <w:t>(25), 169-175.</w:t>
      </w:r>
    </w:p>
    <w:p w14:paraId="1D076522"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Saylan, K. (2014). Licese Maden Ocağı ve Asia Minor Mining Company’nin Licese’deki Faaliyetleri. </w:t>
      </w:r>
      <w:r w:rsidRPr="00EF1BA8">
        <w:rPr>
          <w:rFonts w:ascii="Times New Roman" w:hAnsi="Times New Roman" w:cs="Times New Roman"/>
          <w:i/>
          <w:iCs/>
          <w:noProof/>
        </w:rPr>
        <w:t>Tarih İncelemeleri Dergisi, XXIX</w:t>
      </w:r>
      <w:r w:rsidRPr="00EF1BA8">
        <w:rPr>
          <w:rFonts w:ascii="Times New Roman" w:hAnsi="Times New Roman" w:cs="Times New Roman"/>
          <w:noProof/>
        </w:rPr>
        <w:t>(2)</w:t>
      </w:r>
      <w:r>
        <w:rPr>
          <w:rFonts w:ascii="Times New Roman" w:hAnsi="Times New Roman" w:cs="Times New Roman"/>
          <w:noProof/>
        </w:rPr>
        <w:t>, 625-643.</w:t>
      </w:r>
    </w:p>
    <w:p w14:paraId="3FBF8CCA"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Tızlak, F. (1993). Osmanlı Devletinde Madencilik. </w:t>
      </w:r>
      <w:r w:rsidRPr="00DB5D79">
        <w:rPr>
          <w:rFonts w:ascii="Times New Roman" w:hAnsi="Times New Roman" w:cs="Times New Roman"/>
          <w:i/>
          <w:iCs/>
          <w:noProof/>
        </w:rPr>
        <w:t>Osmanlı. Cilt 3: İktisat</w:t>
      </w:r>
      <w:r w:rsidRPr="00DB5D79">
        <w:rPr>
          <w:rFonts w:ascii="Times New Roman" w:hAnsi="Times New Roman" w:cs="Times New Roman"/>
          <w:noProof/>
        </w:rPr>
        <w:t xml:space="preserve"> </w:t>
      </w:r>
      <w:r>
        <w:rPr>
          <w:rFonts w:ascii="Times New Roman" w:hAnsi="Times New Roman" w:cs="Times New Roman"/>
          <w:noProof/>
          <w:lang w:val="tr-TR"/>
        </w:rPr>
        <w:t>içinde</w:t>
      </w:r>
      <w:r w:rsidRPr="00DB5D79">
        <w:rPr>
          <w:rFonts w:ascii="Times New Roman" w:hAnsi="Times New Roman" w:cs="Times New Roman"/>
          <w:noProof/>
        </w:rPr>
        <w:t>, 312-321</w:t>
      </w:r>
      <w:r>
        <w:rPr>
          <w:rFonts w:ascii="Times New Roman" w:hAnsi="Times New Roman" w:cs="Times New Roman"/>
          <w:noProof/>
        </w:rPr>
        <w:t>.</w:t>
      </w:r>
      <w:r w:rsidRPr="00DB5D79">
        <w:rPr>
          <w:rFonts w:ascii="Times New Roman" w:hAnsi="Times New Roman" w:cs="Times New Roman"/>
          <w:noProof/>
        </w:rPr>
        <w:t xml:space="preserve"> </w:t>
      </w:r>
      <w:r w:rsidRPr="00EF1BA8">
        <w:rPr>
          <w:rFonts w:ascii="Times New Roman" w:hAnsi="Times New Roman" w:cs="Times New Roman"/>
          <w:noProof/>
        </w:rPr>
        <w:t>Ankara: Yeni Türkiye Yayınları.</w:t>
      </w:r>
    </w:p>
    <w:p w14:paraId="3288E724" w14:textId="77777777" w:rsidR="006B177C" w:rsidRPr="00EF1BA8" w:rsidRDefault="006B177C" w:rsidP="00C34ABD">
      <w:pPr>
        <w:pStyle w:val="Kaynaka0"/>
        <w:spacing w:before="120" w:after="120" w:line="240" w:lineRule="auto"/>
        <w:ind w:left="851" w:hanging="851"/>
        <w:jc w:val="both"/>
        <w:rPr>
          <w:rFonts w:ascii="Times New Roman" w:hAnsi="Times New Roman" w:cs="Times New Roman"/>
          <w:noProof/>
        </w:rPr>
      </w:pPr>
      <w:r w:rsidRPr="00EF1BA8">
        <w:rPr>
          <w:rFonts w:ascii="Times New Roman" w:hAnsi="Times New Roman" w:cs="Times New Roman"/>
          <w:noProof/>
        </w:rPr>
        <w:t xml:space="preserve">Urquhart, D. (1833). </w:t>
      </w:r>
      <w:r w:rsidRPr="00EF1BA8">
        <w:rPr>
          <w:rFonts w:ascii="Times New Roman" w:hAnsi="Times New Roman" w:cs="Times New Roman"/>
          <w:i/>
          <w:iCs/>
          <w:noProof/>
        </w:rPr>
        <w:t>Turkey and Its Resources</w:t>
      </w:r>
      <w:r>
        <w:rPr>
          <w:rFonts w:ascii="Times New Roman" w:hAnsi="Times New Roman" w:cs="Times New Roman"/>
          <w:i/>
          <w:iCs/>
          <w:noProof/>
        </w:rPr>
        <w:t>.</w:t>
      </w:r>
      <w:r w:rsidRPr="00EF1BA8">
        <w:rPr>
          <w:rFonts w:ascii="Times New Roman" w:hAnsi="Times New Roman" w:cs="Times New Roman"/>
          <w:noProof/>
        </w:rPr>
        <w:t xml:space="preserve"> London: Saunders and Otley.</w:t>
      </w:r>
    </w:p>
    <w:p w14:paraId="53065ED1" w14:textId="77777777" w:rsidR="00E4001F" w:rsidRDefault="006B177C" w:rsidP="00C34ABD">
      <w:pPr>
        <w:pStyle w:val="Kaynaka0"/>
        <w:spacing w:before="120" w:after="120" w:line="240" w:lineRule="auto"/>
        <w:ind w:left="851" w:hanging="851"/>
        <w:jc w:val="both"/>
        <w:rPr>
          <w:rFonts w:ascii="Times New Roman" w:hAnsi="Times New Roman" w:cs="Times New Roman"/>
          <w:noProof/>
        </w:rPr>
        <w:sectPr w:rsidR="00E4001F" w:rsidSect="00372AE4">
          <w:headerReference w:type="even" r:id="rId228"/>
          <w:headerReference w:type="default" r:id="rId229"/>
          <w:footerReference w:type="even" r:id="rId230"/>
          <w:footerReference w:type="default" r:id="rId231"/>
          <w:footnotePr>
            <w:numRestart w:val="eachSect"/>
          </w:footnotePr>
          <w:pgSz w:w="12240" w:h="15840"/>
          <w:pgMar w:top="1701" w:right="1440" w:bottom="1440" w:left="1440" w:header="708" w:footer="708" w:gutter="0"/>
          <w:cols w:space="708"/>
          <w:docGrid w:linePitch="360"/>
        </w:sectPr>
      </w:pPr>
      <w:r w:rsidRPr="00EF1BA8">
        <w:rPr>
          <w:rFonts w:ascii="Times New Roman" w:hAnsi="Times New Roman" w:cs="Times New Roman"/>
          <w:noProof/>
        </w:rPr>
        <w:t xml:space="preserve">Varlık, M. B. (1994). Osmanlı Devleti'nde Madenlerde Çalışma Koşulları. </w:t>
      </w:r>
      <w:r w:rsidRPr="00EF1BA8">
        <w:rPr>
          <w:rFonts w:ascii="Times New Roman" w:hAnsi="Times New Roman" w:cs="Times New Roman"/>
          <w:i/>
          <w:iCs/>
          <w:noProof/>
        </w:rPr>
        <w:t>Tanzimat'tan Cumhuriyete Türkiye Ansiklopedisi</w:t>
      </w:r>
      <w:r>
        <w:rPr>
          <w:rFonts w:ascii="Times New Roman" w:hAnsi="Times New Roman" w:cs="Times New Roman"/>
          <w:i/>
          <w:iCs/>
          <w:noProof/>
        </w:rPr>
        <w:t xml:space="preserve">, </w:t>
      </w:r>
      <w:r>
        <w:rPr>
          <w:rFonts w:ascii="Times New Roman" w:hAnsi="Times New Roman" w:cs="Times New Roman"/>
          <w:noProof/>
        </w:rPr>
        <w:t>Cilt</w:t>
      </w:r>
      <w:r w:rsidRPr="00EF1BA8">
        <w:rPr>
          <w:rFonts w:ascii="Times New Roman" w:hAnsi="Times New Roman" w:cs="Times New Roman"/>
          <w:noProof/>
        </w:rPr>
        <w:t>. 4</w:t>
      </w:r>
      <w:r>
        <w:rPr>
          <w:rFonts w:ascii="Times New Roman" w:hAnsi="Times New Roman" w:cs="Times New Roman"/>
          <w:noProof/>
        </w:rPr>
        <w:t xml:space="preserve"> içinde 917-922.</w:t>
      </w:r>
      <w:r w:rsidRPr="00EF1BA8">
        <w:rPr>
          <w:rFonts w:ascii="Times New Roman" w:hAnsi="Times New Roman" w:cs="Times New Roman"/>
          <w:noProof/>
        </w:rPr>
        <w:t xml:space="preserve"> İstanbul: İletişim Yayınları.</w:t>
      </w:r>
    </w:p>
    <w:p w14:paraId="5D7069B5" w14:textId="77777777" w:rsidR="001615D9" w:rsidRPr="00EC63AB" w:rsidRDefault="001615D9" w:rsidP="00372AE4">
      <w:pPr>
        <w:pStyle w:val="Balk2"/>
        <w:spacing w:before="0" w:line="240" w:lineRule="auto"/>
        <w:rPr>
          <w:rFonts w:eastAsiaTheme="minorEastAsia"/>
          <w:lang w:eastAsia="zh-CN"/>
        </w:rPr>
      </w:pPr>
      <w:bookmarkStart w:id="279" w:name="_Toc107408762"/>
      <w:proofErr w:type="spellStart"/>
      <w:r w:rsidRPr="00EC63AB">
        <w:rPr>
          <w:rFonts w:eastAsiaTheme="minorEastAsia"/>
          <w:lang w:eastAsia="zh-CN"/>
        </w:rPr>
        <w:lastRenderedPageBreak/>
        <w:t>Koronavirüs</w:t>
      </w:r>
      <w:proofErr w:type="spellEnd"/>
      <w:r w:rsidRPr="00EC63AB">
        <w:rPr>
          <w:rFonts w:eastAsiaTheme="minorEastAsia"/>
          <w:lang w:eastAsia="zh-CN"/>
        </w:rPr>
        <w:t xml:space="preserve"> </w:t>
      </w:r>
      <w:proofErr w:type="spellStart"/>
      <w:r w:rsidRPr="00EC63AB">
        <w:rPr>
          <w:rFonts w:eastAsiaTheme="minorEastAsia"/>
          <w:lang w:eastAsia="zh-CN"/>
        </w:rPr>
        <w:t>Pandemisinde</w:t>
      </w:r>
      <w:proofErr w:type="spellEnd"/>
      <w:r w:rsidRPr="00EC63AB">
        <w:rPr>
          <w:rFonts w:eastAsiaTheme="minorEastAsia"/>
          <w:lang w:eastAsia="zh-CN"/>
        </w:rPr>
        <w:t xml:space="preserve"> Annelerin Ebeveynlik Stresleri, Aile Dayanıklılıkları</w:t>
      </w:r>
      <w:r>
        <w:rPr>
          <w:rFonts w:eastAsiaTheme="minorEastAsia"/>
          <w:lang w:eastAsia="zh-CN"/>
        </w:rPr>
        <w:t xml:space="preserve"> ve </w:t>
      </w:r>
      <w:r w:rsidRPr="00EC63AB">
        <w:rPr>
          <w:rFonts w:eastAsiaTheme="minorEastAsia"/>
          <w:lang w:eastAsia="zh-CN"/>
        </w:rPr>
        <w:t>Çocuk Yetiştirme Tutumları Arasındaki İlişkiler</w:t>
      </w:r>
      <w:bookmarkEnd w:id="279"/>
    </w:p>
    <w:p w14:paraId="14839D1F" w14:textId="77777777" w:rsidR="00C34ABD" w:rsidRDefault="00C34ABD" w:rsidP="00372AE4">
      <w:pPr>
        <w:pStyle w:val="Balk3"/>
        <w:spacing w:before="0" w:beforeAutospacing="0" w:after="0" w:afterAutospacing="0"/>
        <w:rPr>
          <w:rFonts w:eastAsiaTheme="minorEastAsia"/>
        </w:rPr>
      </w:pPr>
    </w:p>
    <w:p w14:paraId="3C944003" w14:textId="04553492" w:rsidR="001615D9" w:rsidRPr="002166BC" w:rsidRDefault="001615D9" w:rsidP="00372AE4">
      <w:pPr>
        <w:pStyle w:val="Balk3"/>
        <w:spacing w:before="0" w:beforeAutospacing="0" w:after="0" w:afterAutospacing="0"/>
        <w:rPr>
          <w:rFonts w:eastAsiaTheme="minorEastAsia"/>
        </w:rPr>
      </w:pPr>
      <w:bookmarkStart w:id="280" w:name="_Toc107408763"/>
      <w:r w:rsidRPr="002166BC">
        <w:rPr>
          <w:rFonts w:eastAsiaTheme="minorEastAsia"/>
        </w:rPr>
        <w:t>Berfin Sude İLDENİZ</w:t>
      </w:r>
      <w:r w:rsidR="00372AE4" w:rsidRPr="00372AE4">
        <w:rPr>
          <w:rStyle w:val="DipnotBavurusu"/>
          <w:rFonts w:eastAsiaTheme="minorEastAsia"/>
        </w:rPr>
        <w:footnoteReference w:customMarkFollows="1" w:id="96"/>
        <w:sym w:font="Symbol" w:char="F02A"/>
      </w:r>
      <w:bookmarkEnd w:id="280"/>
    </w:p>
    <w:p w14:paraId="1E688537" w14:textId="2FB516A3" w:rsidR="001615D9" w:rsidRPr="002166BC" w:rsidRDefault="001615D9" w:rsidP="00372AE4">
      <w:pPr>
        <w:pStyle w:val="Balk3"/>
        <w:spacing w:before="0" w:beforeAutospacing="0" w:after="0" w:afterAutospacing="0"/>
        <w:rPr>
          <w:rFonts w:eastAsiaTheme="minorEastAsia"/>
        </w:rPr>
      </w:pPr>
      <w:bookmarkStart w:id="281" w:name="_Toc107408764"/>
      <w:r w:rsidRPr="002166BC">
        <w:rPr>
          <w:rFonts w:eastAsiaTheme="minorEastAsia"/>
        </w:rPr>
        <w:t>Gülçin KARADENİZ</w:t>
      </w:r>
      <w:r w:rsidR="002166BC" w:rsidRPr="002166BC">
        <w:rPr>
          <w:rStyle w:val="DipnotBavurusu"/>
          <w:rFonts w:eastAsiaTheme="minorEastAsia"/>
          <w:bCs w:val="0"/>
          <w:szCs w:val="24"/>
          <w:lang w:eastAsia="zh-CN"/>
        </w:rPr>
        <w:footnoteReference w:customMarkFollows="1" w:id="97"/>
        <w:sym w:font="Symbol" w:char="F02A"/>
      </w:r>
      <w:r w:rsidR="002166BC" w:rsidRPr="002166BC">
        <w:rPr>
          <w:rStyle w:val="DipnotBavurusu"/>
          <w:rFonts w:eastAsiaTheme="minorEastAsia"/>
          <w:bCs w:val="0"/>
          <w:szCs w:val="24"/>
          <w:lang w:eastAsia="zh-CN"/>
        </w:rPr>
        <w:sym w:font="Symbol" w:char="F02A"/>
      </w:r>
      <w:bookmarkEnd w:id="281"/>
    </w:p>
    <w:p w14:paraId="2ACB4574" w14:textId="77777777" w:rsidR="001615D9" w:rsidRPr="00661316" w:rsidRDefault="001615D9" w:rsidP="001615D9">
      <w:pPr>
        <w:jc w:val="center"/>
        <w:rPr>
          <w:rFonts w:ascii="Times New Roman" w:eastAsiaTheme="minorEastAsia" w:hAnsi="Times New Roman" w:cs="Times New Roman"/>
          <w:b/>
          <w:sz w:val="24"/>
          <w:szCs w:val="24"/>
          <w:lang w:eastAsia="zh-CN"/>
        </w:rPr>
      </w:pPr>
      <w:r w:rsidRPr="00661316">
        <w:rPr>
          <w:rFonts w:ascii="Times New Roman" w:eastAsiaTheme="minorEastAsia" w:hAnsi="Times New Roman" w:cs="Times New Roman"/>
          <w:b/>
          <w:sz w:val="24"/>
          <w:szCs w:val="24"/>
          <w:lang w:eastAsia="zh-CN"/>
        </w:rPr>
        <w:t>Öz</w:t>
      </w:r>
    </w:p>
    <w:p w14:paraId="18C7A75E" w14:textId="3156415E" w:rsidR="001615D9" w:rsidRPr="00640522" w:rsidRDefault="001615D9" w:rsidP="002166BC">
      <w:pPr>
        <w:pStyle w:val="AralkYok"/>
        <w:jc w:val="both"/>
        <w:rPr>
          <w:rFonts w:ascii="Times New Roman" w:hAnsi="Times New Roman" w:cs="Times New Roman"/>
          <w:sz w:val="20"/>
          <w:szCs w:val="20"/>
        </w:rPr>
      </w:pPr>
      <w:r w:rsidRPr="00B15C43">
        <w:rPr>
          <w:rFonts w:ascii="Times New Roman" w:hAnsi="Times New Roman" w:cs="Times New Roman"/>
          <w:sz w:val="20"/>
          <w:szCs w:val="20"/>
        </w:rPr>
        <w:t xml:space="preserve">Araştırma kapsamında COVID-19 </w:t>
      </w:r>
      <w:proofErr w:type="spellStart"/>
      <w:r w:rsidRPr="00B15C43">
        <w:rPr>
          <w:rFonts w:ascii="Times New Roman" w:hAnsi="Times New Roman" w:cs="Times New Roman"/>
          <w:sz w:val="20"/>
          <w:szCs w:val="20"/>
        </w:rPr>
        <w:t>pandemisi</w:t>
      </w:r>
      <w:proofErr w:type="spellEnd"/>
      <w:r w:rsidRPr="00B15C43">
        <w:rPr>
          <w:rFonts w:ascii="Times New Roman" w:hAnsi="Times New Roman" w:cs="Times New Roman"/>
          <w:sz w:val="20"/>
          <w:szCs w:val="20"/>
        </w:rPr>
        <w:t xml:space="preserve"> sürecinde annelerin ebeveynlik stresleri, aile dayanıklılıkları ve çocuk yetiştirme tutumları arasındaki ilişkiler incelenmiştir. Araştırmanın örneklemini normal gelişim gösteren 3-6 yaş arası çocuğu olan yaş aralığı 22-48 (</w:t>
      </w:r>
      <w:proofErr w:type="spellStart"/>
      <w:r w:rsidRPr="00B15C43">
        <w:rPr>
          <w:rFonts w:ascii="Times New Roman" w:hAnsi="Times New Roman" w:cs="Times New Roman"/>
          <w:sz w:val="20"/>
          <w:szCs w:val="20"/>
        </w:rPr>
        <w:t>Ort</w:t>
      </w:r>
      <w:proofErr w:type="spellEnd"/>
      <w:r w:rsidRPr="00B15C43">
        <w:rPr>
          <w:rFonts w:ascii="Times New Roman" w:hAnsi="Times New Roman" w:cs="Times New Roman"/>
          <w:sz w:val="20"/>
          <w:szCs w:val="20"/>
        </w:rPr>
        <w:t xml:space="preserve">= 35,36) arasında değişen 303 anne oluşturmaktadır. Bu amaçla Demografik Bilgi Formu, Aile Yılmazlık Ölçeği, Ebeveynlik Stres Ölçeği, Ebeveyn Tutum Ölçeği kullanılmıştır. Değişkenler arasındaki ilişkileri saptamak amacıyla </w:t>
      </w:r>
      <w:proofErr w:type="spellStart"/>
      <w:r w:rsidRPr="00B15C43">
        <w:rPr>
          <w:rFonts w:ascii="Times New Roman" w:hAnsi="Times New Roman" w:cs="Times New Roman"/>
          <w:sz w:val="20"/>
          <w:szCs w:val="20"/>
        </w:rPr>
        <w:t>Pearson</w:t>
      </w:r>
      <w:proofErr w:type="spellEnd"/>
      <w:r w:rsidRPr="00B15C43">
        <w:rPr>
          <w:rFonts w:ascii="Times New Roman" w:hAnsi="Times New Roman" w:cs="Times New Roman"/>
          <w:sz w:val="20"/>
          <w:szCs w:val="20"/>
        </w:rPr>
        <w:t xml:space="preserve"> Korelasyon Katsayısı; ebeveynlik stresi ve aile dayanıklılığı değişkenlerinin, annenin demokratik ebeveyn tutumunu </w:t>
      </w:r>
      <w:proofErr w:type="spellStart"/>
      <w:r w:rsidRPr="00B15C43">
        <w:rPr>
          <w:rFonts w:ascii="Times New Roman" w:hAnsi="Times New Roman" w:cs="Times New Roman"/>
          <w:sz w:val="20"/>
          <w:szCs w:val="20"/>
        </w:rPr>
        <w:t>yordayıcı</w:t>
      </w:r>
      <w:proofErr w:type="spellEnd"/>
      <w:r w:rsidRPr="00B15C43">
        <w:rPr>
          <w:rFonts w:ascii="Times New Roman" w:hAnsi="Times New Roman" w:cs="Times New Roman"/>
          <w:sz w:val="20"/>
          <w:szCs w:val="20"/>
        </w:rPr>
        <w:t xml:space="preserve"> gücünü araştırmak amacıyla hiyerarşik regresyon analizi kullanılmıştır. Araştırmada elde edilen bulgulara göre, annelerin ebeveynlik stresleri ile aile dayanıklılıkları arasında negatif yönde anlamlı bir ilişki vardır. Annelerin algıladıkları aile dayanıklılıkları ile demokratik ebeveynlik tutumları arasında pozitif yönde anlamlı bir ilişki saptanmıştır. Annelerin ebeveynlik stresleri ile demokratik ebeveynlik tutumları arasında negatif yönde anlamlı bir ilişki vardır. Ebeveynlik stresi ve aile dayanıklılığı değişkenleri, demokratik ebeveynlik tutumu üzerinde </w:t>
      </w:r>
      <w:proofErr w:type="spellStart"/>
      <w:r w:rsidRPr="00B15C43">
        <w:rPr>
          <w:rFonts w:ascii="Times New Roman" w:hAnsi="Times New Roman" w:cs="Times New Roman"/>
          <w:sz w:val="20"/>
          <w:szCs w:val="20"/>
        </w:rPr>
        <w:t>yordayıcı</w:t>
      </w:r>
      <w:proofErr w:type="spellEnd"/>
      <w:r w:rsidRPr="00B15C43">
        <w:rPr>
          <w:rFonts w:ascii="Times New Roman" w:hAnsi="Times New Roman" w:cs="Times New Roman"/>
          <w:sz w:val="20"/>
          <w:szCs w:val="20"/>
        </w:rPr>
        <w:t xml:space="preserve"> olarak bulunmuştur. Bu doğrultuda annelerin ebeveynlik streslerinin, demokratik tutumları üzerindeki olumsuz </w:t>
      </w:r>
      <w:proofErr w:type="spellStart"/>
      <w:r w:rsidRPr="00B15C43">
        <w:rPr>
          <w:rFonts w:ascii="Times New Roman" w:hAnsi="Times New Roman" w:cs="Times New Roman"/>
          <w:sz w:val="20"/>
          <w:szCs w:val="20"/>
        </w:rPr>
        <w:t>etkisininin</w:t>
      </w:r>
      <w:proofErr w:type="spellEnd"/>
      <w:r w:rsidRPr="00B15C43">
        <w:rPr>
          <w:rFonts w:ascii="Times New Roman" w:hAnsi="Times New Roman" w:cs="Times New Roman"/>
          <w:sz w:val="20"/>
          <w:szCs w:val="20"/>
        </w:rPr>
        <w:t xml:space="preserve"> aile dayanıklılığı ile kısmen azaldığı saptanmıştır. Araştırmanın bulguları ilgili literatür ile değerlendirilmiş, sınırlılıklar, güçlü yönler ve gelecek araştırmalar için öneriler sunulmuştur. </w:t>
      </w:r>
    </w:p>
    <w:p w14:paraId="182F58AD" w14:textId="77777777" w:rsidR="00C34ABD" w:rsidRDefault="00C34ABD" w:rsidP="001615D9">
      <w:pPr>
        <w:spacing w:after="0" w:line="240" w:lineRule="auto"/>
        <w:rPr>
          <w:rFonts w:ascii="Times New Roman" w:eastAsia="Times New Roman" w:hAnsi="Times New Roman" w:cs="Times New Roman"/>
          <w:b/>
          <w:sz w:val="20"/>
          <w:szCs w:val="20"/>
          <w:lang w:eastAsia="tr-TR"/>
        </w:rPr>
      </w:pPr>
    </w:p>
    <w:p w14:paraId="3E6C77FF" w14:textId="77777777" w:rsidR="001615D9" w:rsidRDefault="001615D9" w:rsidP="001615D9">
      <w:pPr>
        <w:spacing w:after="0" w:line="240" w:lineRule="auto"/>
        <w:rPr>
          <w:rFonts w:ascii="Times New Roman" w:eastAsia="Times New Roman" w:hAnsi="Times New Roman" w:cs="Times New Roman"/>
          <w:sz w:val="20"/>
          <w:szCs w:val="20"/>
          <w:lang w:eastAsia="tr-TR"/>
        </w:rPr>
      </w:pPr>
      <w:r w:rsidRPr="00640522">
        <w:rPr>
          <w:rFonts w:ascii="Times New Roman" w:eastAsia="Times New Roman" w:hAnsi="Times New Roman" w:cs="Times New Roman"/>
          <w:b/>
          <w:sz w:val="20"/>
          <w:szCs w:val="20"/>
          <w:lang w:eastAsia="tr-TR"/>
        </w:rPr>
        <w:t xml:space="preserve">Anahtar Kelimeler: </w:t>
      </w:r>
      <w:proofErr w:type="spellStart"/>
      <w:r w:rsidRPr="00640522">
        <w:rPr>
          <w:rFonts w:ascii="Times New Roman" w:eastAsia="Times New Roman" w:hAnsi="Times New Roman" w:cs="Times New Roman"/>
          <w:sz w:val="20"/>
          <w:szCs w:val="20"/>
          <w:lang w:eastAsia="tr-TR"/>
        </w:rPr>
        <w:t>Koronavirüs</w:t>
      </w:r>
      <w:proofErr w:type="spellEnd"/>
      <w:r w:rsidRPr="00640522">
        <w:rPr>
          <w:rFonts w:ascii="Times New Roman" w:eastAsia="Times New Roman" w:hAnsi="Times New Roman" w:cs="Times New Roman"/>
          <w:sz w:val="20"/>
          <w:szCs w:val="20"/>
          <w:lang w:eastAsia="tr-TR"/>
        </w:rPr>
        <w:t xml:space="preserve"> </w:t>
      </w:r>
      <w:proofErr w:type="spellStart"/>
      <w:r w:rsidRPr="00640522">
        <w:rPr>
          <w:rFonts w:ascii="Times New Roman" w:eastAsia="Times New Roman" w:hAnsi="Times New Roman" w:cs="Times New Roman"/>
          <w:sz w:val="20"/>
          <w:szCs w:val="20"/>
          <w:lang w:eastAsia="tr-TR"/>
        </w:rPr>
        <w:t>Pandemisi</w:t>
      </w:r>
      <w:proofErr w:type="spellEnd"/>
      <w:r w:rsidRPr="00640522">
        <w:rPr>
          <w:rFonts w:ascii="Times New Roman" w:eastAsia="Times New Roman" w:hAnsi="Times New Roman" w:cs="Times New Roman"/>
          <w:sz w:val="20"/>
          <w:szCs w:val="20"/>
          <w:lang w:eastAsia="tr-TR"/>
        </w:rPr>
        <w:t>, Ebeveynlik Stresi, Aile Dayanıklılığı, Çocuk Yetiştirme Tutumları</w:t>
      </w:r>
    </w:p>
    <w:p w14:paraId="624449FA" w14:textId="77777777" w:rsidR="001615D9" w:rsidRDefault="001615D9" w:rsidP="001615D9">
      <w:pPr>
        <w:spacing w:after="0" w:line="240" w:lineRule="auto"/>
        <w:rPr>
          <w:rFonts w:ascii="Times New Roman" w:eastAsia="Times New Roman" w:hAnsi="Times New Roman" w:cs="Times New Roman"/>
          <w:sz w:val="20"/>
          <w:szCs w:val="20"/>
          <w:lang w:eastAsia="tr-TR"/>
        </w:rPr>
      </w:pPr>
    </w:p>
    <w:p w14:paraId="7DB29BD9" w14:textId="5C7129BA" w:rsidR="001615D9" w:rsidRPr="00661316" w:rsidRDefault="001615D9" w:rsidP="002166BC">
      <w:pPr>
        <w:spacing w:after="0" w:line="240" w:lineRule="auto"/>
        <w:jc w:val="center"/>
        <w:rPr>
          <w:rFonts w:ascii="Times New Roman" w:eastAsiaTheme="minorEastAsia" w:hAnsi="Times New Roman" w:cs="Times New Roman"/>
          <w:b/>
          <w:sz w:val="24"/>
          <w:szCs w:val="24"/>
          <w:lang w:eastAsia="zh-CN"/>
        </w:rPr>
      </w:pPr>
      <w:proofErr w:type="spellStart"/>
      <w:r w:rsidRPr="00661316">
        <w:rPr>
          <w:rFonts w:ascii="Times New Roman" w:eastAsia="Times New Roman" w:hAnsi="Times New Roman" w:cs="Times New Roman"/>
          <w:b/>
          <w:sz w:val="24"/>
          <w:szCs w:val="24"/>
          <w:lang w:eastAsia="tr-TR"/>
        </w:rPr>
        <w:t>The</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Relationship</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Between</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Mother’s</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Parenting</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Stress</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Family</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Resilience</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and</w:t>
      </w:r>
      <w:proofErr w:type="spellEnd"/>
      <w:r w:rsidRPr="00661316">
        <w:rPr>
          <w:rFonts w:ascii="Times New Roman" w:eastAsia="Times New Roman" w:hAnsi="Times New Roman" w:cs="Times New Roman"/>
          <w:b/>
          <w:sz w:val="24"/>
          <w:szCs w:val="24"/>
          <w:lang w:eastAsia="tr-TR"/>
        </w:rPr>
        <w:t xml:space="preserve"> Child </w:t>
      </w:r>
      <w:proofErr w:type="spellStart"/>
      <w:r w:rsidRPr="00661316">
        <w:rPr>
          <w:rFonts w:ascii="Times New Roman" w:eastAsia="Times New Roman" w:hAnsi="Times New Roman" w:cs="Times New Roman"/>
          <w:b/>
          <w:sz w:val="24"/>
          <w:szCs w:val="24"/>
          <w:lang w:eastAsia="tr-TR"/>
        </w:rPr>
        <w:t>Rearing</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Practices</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During</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Coronavirus</w:t>
      </w:r>
      <w:proofErr w:type="spellEnd"/>
      <w:r w:rsidRPr="00661316">
        <w:rPr>
          <w:rFonts w:ascii="Times New Roman" w:eastAsia="Times New Roman" w:hAnsi="Times New Roman" w:cs="Times New Roman"/>
          <w:b/>
          <w:sz w:val="24"/>
          <w:szCs w:val="24"/>
          <w:lang w:eastAsia="tr-TR"/>
        </w:rPr>
        <w:t xml:space="preserve"> </w:t>
      </w:r>
      <w:proofErr w:type="spellStart"/>
      <w:r w:rsidRPr="00661316">
        <w:rPr>
          <w:rFonts w:ascii="Times New Roman" w:eastAsia="Times New Roman" w:hAnsi="Times New Roman" w:cs="Times New Roman"/>
          <w:b/>
          <w:sz w:val="24"/>
          <w:szCs w:val="24"/>
          <w:lang w:eastAsia="tr-TR"/>
        </w:rPr>
        <w:t>Pandemic</w:t>
      </w:r>
      <w:proofErr w:type="spellEnd"/>
    </w:p>
    <w:p w14:paraId="6C260FDD" w14:textId="0831CB9D" w:rsidR="001615D9" w:rsidRPr="00661316" w:rsidRDefault="001615D9" w:rsidP="002166BC">
      <w:pPr>
        <w:pStyle w:val="AralkYok"/>
        <w:jc w:val="center"/>
        <w:rPr>
          <w:rFonts w:ascii="Times New Roman" w:hAnsi="Times New Roman" w:cs="Times New Roman"/>
          <w:b/>
          <w:sz w:val="24"/>
          <w:szCs w:val="24"/>
          <w:lang w:val="en-GB"/>
        </w:rPr>
      </w:pPr>
      <w:r w:rsidRPr="00661316">
        <w:rPr>
          <w:rFonts w:ascii="Times New Roman" w:hAnsi="Times New Roman" w:cs="Times New Roman"/>
          <w:b/>
          <w:sz w:val="24"/>
          <w:szCs w:val="24"/>
          <w:lang w:val="en-GB"/>
        </w:rPr>
        <w:t>Abstract</w:t>
      </w:r>
    </w:p>
    <w:p w14:paraId="04273E2B" w14:textId="2F6A6151" w:rsidR="001615D9" w:rsidRPr="002166BC" w:rsidRDefault="001615D9" w:rsidP="002166BC">
      <w:pPr>
        <w:pStyle w:val="AralkYok"/>
        <w:jc w:val="both"/>
        <w:rPr>
          <w:rFonts w:ascii="Times New Roman" w:hAnsi="Times New Roman" w:cs="Times New Roman"/>
          <w:sz w:val="20"/>
          <w:szCs w:val="20"/>
        </w:rPr>
      </w:pPr>
      <w:proofErr w:type="spellStart"/>
      <w:r w:rsidRPr="00B15C43">
        <w:rPr>
          <w:rFonts w:ascii="Times New Roman" w:hAnsi="Times New Roman" w:cs="Times New Roman"/>
          <w:sz w:val="20"/>
          <w:szCs w:val="20"/>
        </w:rPr>
        <w:t>This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study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aimed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to</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investigate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relationship</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between</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stress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family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resilience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and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child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rearing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practices</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mothers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during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COVID-19 </w:t>
      </w:r>
      <w:proofErr w:type="spellStart"/>
      <w:r w:rsidRPr="00B15C43">
        <w:rPr>
          <w:rFonts w:ascii="Times New Roman" w:hAnsi="Times New Roman" w:cs="Times New Roman"/>
          <w:sz w:val="20"/>
          <w:szCs w:val="20"/>
        </w:rPr>
        <w:t>pandemic</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study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sample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consisted</w:t>
      </w:r>
      <w:proofErr w:type="spellEnd"/>
      <w:r w:rsidRPr="00B15C43">
        <w:rPr>
          <w:rFonts w:ascii="Times New Roman" w:hAnsi="Times New Roman" w:cs="Times New Roman"/>
          <w:sz w:val="20"/>
          <w:szCs w:val="20"/>
        </w:rPr>
        <w:t xml:space="preserve"> of 303 </w:t>
      </w:r>
      <w:proofErr w:type="spellStart"/>
      <w:r w:rsidRPr="00B15C43">
        <w:rPr>
          <w:rFonts w:ascii="Times New Roman" w:hAnsi="Times New Roman" w:cs="Times New Roman"/>
          <w:sz w:val="20"/>
          <w:szCs w:val="20"/>
        </w:rPr>
        <w:t>mothers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who</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were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parents</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normally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developing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children</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aged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from</w:t>
      </w:r>
      <w:proofErr w:type="spellEnd"/>
      <w:r w:rsidRPr="00B15C43">
        <w:rPr>
          <w:rFonts w:ascii="Times New Roman" w:hAnsi="Times New Roman" w:cs="Times New Roman"/>
          <w:sz w:val="20"/>
          <w:szCs w:val="20"/>
        </w:rPr>
        <w:t xml:space="preserve"> 3 </w:t>
      </w:r>
      <w:proofErr w:type="spellStart"/>
      <w:r w:rsidRPr="00B15C43">
        <w:rPr>
          <w:rFonts w:ascii="Times New Roman" w:hAnsi="Times New Roman" w:cs="Times New Roman"/>
          <w:sz w:val="20"/>
          <w:szCs w:val="20"/>
        </w:rPr>
        <w:t>to</w:t>
      </w:r>
      <w:proofErr w:type="spellEnd"/>
      <w:r w:rsidRPr="00B15C43">
        <w:rPr>
          <w:rFonts w:ascii="Times New Roman" w:hAnsi="Times New Roman" w:cs="Times New Roman"/>
          <w:sz w:val="20"/>
          <w:szCs w:val="20"/>
        </w:rPr>
        <w:t xml:space="preserve"> 6 </w:t>
      </w:r>
      <w:proofErr w:type="spellStart"/>
      <w:r w:rsidRPr="00B15C43">
        <w:rPr>
          <w:rFonts w:ascii="Times New Roman" w:hAnsi="Times New Roman" w:cs="Times New Roman"/>
          <w:sz w:val="20"/>
          <w:szCs w:val="20"/>
        </w:rPr>
        <w:t>years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Demographic</w:t>
      </w:r>
      <w:proofErr w:type="spellEnd"/>
      <w:r w:rsidRPr="00B15C43">
        <w:rPr>
          <w:rFonts w:ascii="Times New Roman" w:hAnsi="Times New Roman" w:cs="Times New Roman"/>
          <w:sz w:val="20"/>
          <w:szCs w:val="20"/>
        </w:rPr>
        <w:t xml:space="preserve"> Information Form,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List</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Determining</w:t>
      </w:r>
      <w:proofErr w:type="spellEnd"/>
      <w:r w:rsidRPr="00B15C43">
        <w:rPr>
          <w:rFonts w:ascii="Times New Roman" w:hAnsi="Times New Roman" w:cs="Times New Roman"/>
          <w:sz w:val="20"/>
          <w:szCs w:val="20"/>
        </w:rPr>
        <w:t xml:space="preserve"> Risk </w:t>
      </w:r>
      <w:proofErr w:type="spellStart"/>
      <w:r w:rsidRPr="00B15C43">
        <w:rPr>
          <w:rFonts w:ascii="Times New Roman" w:hAnsi="Times New Roman" w:cs="Times New Roman"/>
          <w:sz w:val="20"/>
          <w:szCs w:val="20"/>
        </w:rPr>
        <w:t>Factors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Stress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Scale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Family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Resilience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Scale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and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Attitude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Scale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were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used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to</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collect</w:t>
      </w:r>
      <w:proofErr w:type="spellEnd"/>
      <w:r w:rsidRPr="00B15C43">
        <w:rPr>
          <w:rFonts w:ascii="Times New Roman" w:hAnsi="Times New Roman" w:cs="Times New Roman"/>
          <w:sz w:val="20"/>
          <w:szCs w:val="20"/>
        </w:rPr>
        <w:t xml:space="preserve"> data. </w:t>
      </w:r>
      <w:proofErr w:type="spellStart"/>
      <w:r w:rsidRPr="00B15C43">
        <w:rPr>
          <w:rFonts w:ascii="Times New Roman" w:hAnsi="Times New Roman" w:cs="Times New Roman"/>
          <w:sz w:val="20"/>
          <w:szCs w:val="20"/>
        </w:rPr>
        <w:t>Pearson</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Correlational</w:t>
      </w:r>
      <w:proofErr w:type="spellEnd"/>
      <w:r w:rsidRPr="00B15C43">
        <w:rPr>
          <w:rFonts w:ascii="Times New Roman" w:hAnsi="Times New Roman" w:cs="Times New Roman"/>
          <w:sz w:val="20"/>
          <w:szCs w:val="20"/>
        </w:rPr>
        <w:t xml:space="preserve"> Analysis </w:t>
      </w:r>
      <w:proofErr w:type="spellStart"/>
      <w:r w:rsidRPr="00B15C43">
        <w:rPr>
          <w:rFonts w:ascii="Times New Roman" w:hAnsi="Times New Roman" w:cs="Times New Roman"/>
          <w:sz w:val="20"/>
          <w:szCs w:val="20"/>
        </w:rPr>
        <w:t>and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one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way</w:t>
      </w:r>
      <w:proofErr w:type="spellEnd"/>
      <w:r w:rsidRPr="00B15C43">
        <w:rPr>
          <w:rFonts w:ascii="Times New Roman" w:hAnsi="Times New Roman" w:cs="Times New Roman"/>
          <w:sz w:val="20"/>
          <w:szCs w:val="20"/>
        </w:rPr>
        <w:t xml:space="preserve"> ANOVA </w:t>
      </w:r>
      <w:proofErr w:type="spellStart"/>
      <w:r w:rsidRPr="00B15C43">
        <w:rPr>
          <w:rFonts w:ascii="Times New Roman" w:hAnsi="Times New Roman" w:cs="Times New Roman"/>
          <w:sz w:val="20"/>
          <w:szCs w:val="20"/>
        </w:rPr>
        <w:t>were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conducted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with</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Statistical </w:t>
      </w:r>
      <w:proofErr w:type="spellStart"/>
      <w:r w:rsidRPr="00B15C43">
        <w:rPr>
          <w:rFonts w:ascii="Times New Roman" w:hAnsi="Times New Roman" w:cs="Times New Roman"/>
          <w:sz w:val="20"/>
          <w:szCs w:val="20"/>
        </w:rPr>
        <w:t>Package</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Social</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Sciences</w:t>
      </w:r>
      <w:proofErr w:type="spellEnd"/>
      <w:r w:rsidRPr="00B15C43">
        <w:rPr>
          <w:rFonts w:ascii="Times New Roman" w:hAnsi="Times New Roman" w:cs="Times New Roman"/>
          <w:sz w:val="20"/>
          <w:szCs w:val="20"/>
        </w:rPr>
        <w:t xml:space="preserve"> (SPSS). </w:t>
      </w:r>
      <w:proofErr w:type="spellStart"/>
      <w:r w:rsidRPr="00B15C43">
        <w:rPr>
          <w:rFonts w:ascii="Times New Roman" w:hAnsi="Times New Roman" w:cs="Times New Roman"/>
          <w:sz w:val="20"/>
          <w:szCs w:val="20"/>
        </w:rPr>
        <w:t>Then</w:t>
      </w:r>
      <w:proofErr w:type="spellEnd"/>
      <w:r w:rsidRPr="00B15C43">
        <w:rPr>
          <w:rFonts w:ascii="Times New Roman" w:hAnsi="Times New Roman" w:cs="Times New Roman"/>
          <w:sz w:val="20"/>
          <w:szCs w:val="20"/>
        </w:rPr>
        <w:t xml:space="preserve"> a </w:t>
      </w:r>
      <w:proofErr w:type="spellStart"/>
      <w:r w:rsidRPr="00B15C43">
        <w:rPr>
          <w:rFonts w:ascii="Times New Roman" w:hAnsi="Times New Roman" w:cs="Times New Roman"/>
          <w:sz w:val="20"/>
          <w:szCs w:val="20"/>
        </w:rPr>
        <w:t>series</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hierarchical</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regression</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analyses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were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performed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to</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investigate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predictive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power</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stress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and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family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resilience</w:t>
      </w:r>
      <w:proofErr w:type="spellEnd"/>
      <w:r w:rsidRPr="00B15C43">
        <w:rPr>
          <w:rFonts w:ascii="Times New Roman" w:hAnsi="Times New Roman" w:cs="Times New Roman"/>
          <w:sz w:val="20"/>
          <w:szCs w:val="20"/>
        </w:rPr>
        <w:t xml:space="preserve"> on </w:t>
      </w:r>
      <w:proofErr w:type="spellStart"/>
      <w:r w:rsidRPr="00B15C43">
        <w:rPr>
          <w:rFonts w:ascii="Times New Roman" w:hAnsi="Times New Roman" w:cs="Times New Roman"/>
          <w:sz w:val="20"/>
          <w:szCs w:val="20"/>
        </w:rPr>
        <w:t>authoritative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style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It</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was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concluded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that</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there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was</w:t>
      </w:r>
      <w:proofErr w:type="spellEnd"/>
      <w:r w:rsidRPr="00B15C43">
        <w:rPr>
          <w:rFonts w:ascii="Times New Roman" w:hAnsi="Times New Roman" w:cs="Times New Roman"/>
          <w:sz w:val="20"/>
          <w:szCs w:val="20"/>
        </w:rPr>
        <w:t xml:space="preserve"> a </w:t>
      </w:r>
      <w:proofErr w:type="spellStart"/>
      <w:r w:rsidRPr="00B15C43">
        <w:rPr>
          <w:rFonts w:ascii="Times New Roman" w:hAnsi="Times New Roman" w:cs="Times New Roman"/>
          <w:sz w:val="20"/>
          <w:szCs w:val="20"/>
        </w:rPr>
        <w:t>significant</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negative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relationship</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between</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mother’s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stress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and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family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resilience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levels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Also</w:t>
      </w:r>
      <w:proofErr w:type="spellEnd"/>
      <w:r w:rsidRPr="00B15C43">
        <w:rPr>
          <w:rFonts w:ascii="Times New Roman" w:hAnsi="Times New Roman" w:cs="Times New Roman"/>
          <w:sz w:val="20"/>
          <w:szCs w:val="20"/>
        </w:rPr>
        <w:t xml:space="preserve">, a </w:t>
      </w:r>
      <w:proofErr w:type="spellStart"/>
      <w:r w:rsidRPr="00B15C43">
        <w:rPr>
          <w:rFonts w:ascii="Times New Roman" w:hAnsi="Times New Roman" w:cs="Times New Roman"/>
          <w:sz w:val="20"/>
          <w:szCs w:val="20"/>
        </w:rPr>
        <w:t>significant</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positive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relationship</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between</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mother’s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family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resilience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levels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and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authoritative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has </w:t>
      </w:r>
      <w:proofErr w:type="spellStart"/>
      <w:r w:rsidRPr="00B15C43">
        <w:rPr>
          <w:rFonts w:ascii="Times New Roman" w:hAnsi="Times New Roman" w:cs="Times New Roman"/>
          <w:sz w:val="20"/>
          <w:szCs w:val="20"/>
        </w:rPr>
        <w:t>been</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obtained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In</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addition</w:t>
      </w:r>
      <w:proofErr w:type="spellEnd"/>
      <w:r w:rsidRPr="00B15C43">
        <w:rPr>
          <w:rFonts w:ascii="Times New Roman" w:hAnsi="Times New Roman" w:cs="Times New Roman"/>
          <w:sz w:val="20"/>
          <w:szCs w:val="20"/>
        </w:rPr>
        <w:t xml:space="preserve">, as a </w:t>
      </w:r>
      <w:proofErr w:type="spellStart"/>
      <w:r w:rsidRPr="00B15C43">
        <w:rPr>
          <w:rFonts w:ascii="Times New Roman" w:hAnsi="Times New Roman" w:cs="Times New Roman"/>
          <w:sz w:val="20"/>
          <w:szCs w:val="20"/>
        </w:rPr>
        <w:t>result</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analysis</w:t>
      </w:r>
      <w:proofErr w:type="spellEnd"/>
      <w:r w:rsidRPr="00B15C43">
        <w:rPr>
          <w:rFonts w:ascii="Times New Roman" w:hAnsi="Times New Roman" w:cs="Times New Roman"/>
          <w:sz w:val="20"/>
          <w:szCs w:val="20"/>
        </w:rPr>
        <w:t xml:space="preserve"> a </w:t>
      </w:r>
      <w:proofErr w:type="spellStart"/>
      <w:r w:rsidRPr="00B15C43">
        <w:rPr>
          <w:rFonts w:ascii="Times New Roman" w:hAnsi="Times New Roman" w:cs="Times New Roman"/>
          <w:sz w:val="20"/>
          <w:szCs w:val="20"/>
        </w:rPr>
        <w:t>negative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significant</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relationship</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between</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mother’s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stress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and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authoritative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has </w:t>
      </w:r>
      <w:proofErr w:type="spellStart"/>
      <w:r w:rsidRPr="00B15C43">
        <w:rPr>
          <w:rFonts w:ascii="Times New Roman" w:hAnsi="Times New Roman" w:cs="Times New Roman"/>
          <w:sz w:val="20"/>
          <w:szCs w:val="20"/>
        </w:rPr>
        <w:t>been</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found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Moreover</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stress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and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family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resilience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were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found</w:t>
      </w:r>
      <w:proofErr w:type="spellEnd"/>
      <w:r w:rsidRPr="00B15C43">
        <w:rPr>
          <w:rFonts w:ascii="Times New Roman" w:hAnsi="Times New Roman" w:cs="Times New Roman"/>
          <w:sz w:val="20"/>
          <w:szCs w:val="20"/>
        </w:rPr>
        <w:t xml:space="preserve"> as </w:t>
      </w:r>
      <w:proofErr w:type="spellStart"/>
      <w:r w:rsidRPr="00B15C43">
        <w:rPr>
          <w:rFonts w:ascii="Times New Roman" w:hAnsi="Times New Roman" w:cs="Times New Roman"/>
          <w:sz w:val="20"/>
          <w:szCs w:val="20"/>
        </w:rPr>
        <w:t>significant</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predictors</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authoritative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style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It</w:t>
      </w:r>
      <w:proofErr w:type="spellEnd"/>
      <w:r w:rsidRPr="00B15C43">
        <w:rPr>
          <w:rFonts w:ascii="Times New Roman" w:hAnsi="Times New Roman" w:cs="Times New Roman"/>
          <w:sz w:val="20"/>
          <w:szCs w:val="20"/>
        </w:rPr>
        <w:t xml:space="preserve"> can be </w:t>
      </w:r>
      <w:proofErr w:type="spellStart"/>
      <w:r w:rsidRPr="00B15C43">
        <w:rPr>
          <w:rFonts w:ascii="Times New Roman" w:hAnsi="Times New Roman" w:cs="Times New Roman"/>
          <w:sz w:val="20"/>
          <w:szCs w:val="20"/>
        </w:rPr>
        <w:t>concluded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that</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negative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effect</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stress</w:t>
      </w:r>
      <w:proofErr w:type="spellEnd"/>
      <w:r w:rsidRPr="00B15C43">
        <w:rPr>
          <w:rFonts w:ascii="Times New Roman" w:hAnsi="Times New Roman" w:cs="Times New Roman"/>
          <w:sz w:val="20"/>
          <w:szCs w:val="20"/>
        </w:rPr>
        <w:t xml:space="preserve"> on </w:t>
      </w:r>
      <w:proofErr w:type="spellStart"/>
      <w:r w:rsidRPr="00B15C43">
        <w:rPr>
          <w:rFonts w:ascii="Times New Roman" w:hAnsi="Times New Roman" w:cs="Times New Roman"/>
          <w:sz w:val="20"/>
          <w:szCs w:val="20"/>
        </w:rPr>
        <w:t>authoritative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partially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decreased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with</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effect</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family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resilience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findings</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research</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were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discussed</w:t>
      </w:r>
      <w:proofErr w:type="spellEnd"/>
      <w:r w:rsidRPr="00B15C43">
        <w:rPr>
          <w:rFonts w:ascii="Times New Roman" w:hAnsi="Times New Roman" w:cs="Times New Roman"/>
          <w:sz w:val="20"/>
          <w:szCs w:val="20"/>
        </w:rPr>
        <w:t xml:space="preserve"> in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light</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literature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limitations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strengths</w:t>
      </w:r>
      <w:proofErr w:type="spellEnd"/>
      <w:r w:rsidRPr="00B15C43">
        <w:rPr>
          <w:rFonts w:ascii="Times New Roman" w:hAnsi="Times New Roman" w:cs="Times New Roman"/>
          <w:sz w:val="20"/>
          <w:szCs w:val="20"/>
        </w:rPr>
        <w:t xml:space="preserve"> of </w:t>
      </w:r>
      <w:proofErr w:type="spellStart"/>
      <w:r w:rsidRPr="00B15C43">
        <w:rPr>
          <w:rFonts w:ascii="Times New Roman" w:hAnsi="Times New Roman" w:cs="Times New Roman"/>
          <w:sz w:val="20"/>
          <w:szCs w:val="20"/>
        </w:rPr>
        <w:t>the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research</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and</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suggestions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for</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future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studies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were</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presented</w:t>
      </w:r>
      <w:proofErr w:type="spellEnd"/>
      <w:r w:rsidRPr="00B15C43">
        <w:rPr>
          <w:rFonts w:ascii="Times New Roman" w:hAnsi="Times New Roman" w:cs="Times New Roman"/>
          <w:sz w:val="20"/>
          <w:szCs w:val="20"/>
        </w:rPr>
        <w:t xml:space="preserve">. </w:t>
      </w:r>
    </w:p>
    <w:p w14:paraId="6B6990FA" w14:textId="77777777" w:rsidR="00C34ABD" w:rsidRDefault="00C34ABD" w:rsidP="001615D9">
      <w:pPr>
        <w:pStyle w:val="AralkYok"/>
        <w:rPr>
          <w:rFonts w:ascii="Times New Roman" w:hAnsi="Times New Roman" w:cs="Times New Roman"/>
          <w:b/>
          <w:sz w:val="20"/>
          <w:szCs w:val="20"/>
        </w:rPr>
      </w:pPr>
    </w:p>
    <w:p w14:paraId="7088A985" w14:textId="77777777" w:rsidR="001615D9" w:rsidRDefault="001615D9" w:rsidP="001615D9">
      <w:pPr>
        <w:pStyle w:val="AralkYok"/>
        <w:rPr>
          <w:rFonts w:ascii="Times New Roman" w:hAnsi="Times New Roman" w:cs="Times New Roman"/>
          <w:sz w:val="20"/>
          <w:szCs w:val="20"/>
        </w:rPr>
      </w:pPr>
      <w:proofErr w:type="spellStart"/>
      <w:r w:rsidRPr="00B15C43">
        <w:rPr>
          <w:rFonts w:ascii="Times New Roman" w:hAnsi="Times New Roman" w:cs="Times New Roman"/>
          <w:b/>
          <w:sz w:val="20"/>
          <w:szCs w:val="20"/>
        </w:rPr>
        <w:t>Keywords</w:t>
      </w:r>
      <w:proofErr w:type="spellEnd"/>
      <w:r w:rsidRPr="00B15C43">
        <w:rPr>
          <w:rFonts w:ascii="Times New Roman" w:hAnsi="Times New Roman" w:cs="Times New Roman"/>
          <w:b/>
          <w:sz w:val="20"/>
          <w:szCs w:val="20"/>
        </w:rPr>
        <w:t>:</w:t>
      </w:r>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Coronavirus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Pandemic</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Parenting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Stress</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Family</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Resilience</w:t>
      </w:r>
      <w:proofErr w:type="spellEnd"/>
      <w:r w:rsidRPr="00B15C43">
        <w:rPr>
          <w:rFonts w:ascii="Times New Roman" w:hAnsi="Times New Roman" w:cs="Times New Roman"/>
          <w:sz w:val="20"/>
          <w:szCs w:val="20"/>
        </w:rPr>
        <w:t xml:space="preserve">, Child </w:t>
      </w:r>
      <w:proofErr w:type="spellStart"/>
      <w:r w:rsidRPr="00B15C43">
        <w:rPr>
          <w:rFonts w:ascii="Times New Roman" w:hAnsi="Times New Roman" w:cs="Times New Roman"/>
          <w:sz w:val="20"/>
          <w:szCs w:val="20"/>
        </w:rPr>
        <w:t>Rearing</w:t>
      </w:r>
      <w:proofErr w:type="spellEnd"/>
      <w:r w:rsidRPr="00B15C43">
        <w:rPr>
          <w:rFonts w:ascii="Times New Roman" w:hAnsi="Times New Roman" w:cs="Times New Roman"/>
          <w:sz w:val="20"/>
          <w:szCs w:val="20"/>
        </w:rPr>
        <w:t xml:space="preserve"> </w:t>
      </w:r>
      <w:proofErr w:type="spellStart"/>
      <w:r w:rsidRPr="00B15C43">
        <w:rPr>
          <w:rFonts w:ascii="Times New Roman" w:hAnsi="Times New Roman" w:cs="Times New Roman"/>
          <w:sz w:val="20"/>
          <w:szCs w:val="20"/>
        </w:rPr>
        <w:t>Attitudes</w:t>
      </w:r>
      <w:proofErr w:type="spellEnd"/>
    </w:p>
    <w:p w14:paraId="45DC5278" w14:textId="77777777" w:rsidR="001615D9" w:rsidRPr="001E455A" w:rsidRDefault="001615D9" w:rsidP="002166BC">
      <w:pPr>
        <w:spacing w:before="120" w:after="0" w:line="240" w:lineRule="auto"/>
        <w:jc w:val="both"/>
        <w:rPr>
          <w:rFonts w:ascii="Times New Roman" w:hAnsi="Times New Roman" w:cs="Times New Roman"/>
          <w:b/>
          <w:sz w:val="20"/>
          <w:szCs w:val="20"/>
        </w:rPr>
      </w:pPr>
      <w:r w:rsidRPr="001E455A">
        <w:rPr>
          <w:rFonts w:ascii="Times New Roman" w:hAnsi="Times New Roman" w:cs="Times New Roman"/>
          <w:b/>
          <w:sz w:val="20"/>
          <w:szCs w:val="20"/>
        </w:rPr>
        <w:t>Geliş/</w:t>
      </w:r>
      <w:proofErr w:type="spellStart"/>
      <w:r w:rsidRPr="001E455A">
        <w:rPr>
          <w:rFonts w:ascii="Times New Roman" w:hAnsi="Times New Roman" w:cs="Times New Roman"/>
          <w:b/>
          <w:sz w:val="20"/>
          <w:szCs w:val="20"/>
        </w:rPr>
        <w:t>Received</w:t>
      </w:r>
      <w:proofErr w:type="spellEnd"/>
      <w:r w:rsidRPr="001E455A">
        <w:rPr>
          <w:rFonts w:ascii="Times New Roman" w:hAnsi="Times New Roman" w:cs="Times New Roman"/>
          <w:b/>
          <w:sz w:val="20"/>
          <w:szCs w:val="20"/>
        </w:rPr>
        <w:t xml:space="preserve">: </w:t>
      </w:r>
      <w:r w:rsidRPr="001E455A">
        <w:rPr>
          <w:rFonts w:ascii="Times New Roman" w:hAnsi="Times New Roman" w:cs="Times New Roman"/>
          <w:sz w:val="20"/>
          <w:szCs w:val="20"/>
        </w:rPr>
        <w:t>0</w:t>
      </w:r>
      <w:r>
        <w:rPr>
          <w:rFonts w:ascii="Times New Roman" w:hAnsi="Times New Roman" w:cs="Times New Roman"/>
          <w:sz w:val="20"/>
          <w:szCs w:val="20"/>
        </w:rPr>
        <w:t>8</w:t>
      </w:r>
      <w:r w:rsidRPr="001E455A">
        <w:rPr>
          <w:rFonts w:ascii="Times New Roman" w:hAnsi="Times New Roman" w:cs="Times New Roman"/>
          <w:sz w:val="20"/>
          <w:szCs w:val="20"/>
        </w:rPr>
        <w:t>. 0</w:t>
      </w:r>
      <w:r>
        <w:rPr>
          <w:rFonts w:ascii="Times New Roman" w:hAnsi="Times New Roman" w:cs="Times New Roman"/>
          <w:sz w:val="20"/>
          <w:szCs w:val="20"/>
        </w:rPr>
        <w:t>1</w:t>
      </w:r>
      <w:r w:rsidRPr="001E455A">
        <w:rPr>
          <w:rFonts w:ascii="Times New Roman" w:hAnsi="Times New Roman" w:cs="Times New Roman"/>
          <w:sz w:val="20"/>
          <w:szCs w:val="20"/>
        </w:rPr>
        <w:t>. 202</w:t>
      </w:r>
      <w:r>
        <w:rPr>
          <w:rFonts w:ascii="Times New Roman" w:hAnsi="Times New Roman" w:cs="Times New Roman"/>
          <w:sz w:val="20"/>
          <w:szCs w:val="20"/>
        </w:rPr>
        <w:t>2</w:t>
      </w:r>
    </w:p>
    <w:p w14:paraId="3ADF66B4" w14:textId="795CE7F9" w:rsidR="001615D9" w:rsidRPr="002166BC" w:rsidRDefault="001615D9" w:rsidP="001615D9">
      <w:pPr>
        <w:spacing w:after="0" w:line="240" w:lineRule="auto"/>
        <w:jc w:val="both"/>
        <w:rPr>
          <w:rFonts w:ascii="Times New Roman" w:hAnsi="Times New Roman" w:cs="Times New Roman"/>
          <w:sz w:val="20"/>
          <w:szCs w:val="20"/>
        </w:rPr>
      </w:pPr>
      <w:r w:rsidRPr="001E455A">
        <w:rPr>
          <w:rFonts w:ascii="Times New Roman" w:hAnsi="Times New Roman" w:cs="Times New Roman"/>
          <w:b/>
          <w:sz w:val="20"/>
          <w:szCs w:val="20"/>
        </w:rPr>
        <w:t>Kabul/</w:t>
      </w:r>
      <w:proofErr w:type="spellStart"/>
      <w:r w:rsidRPr="001E455A">
        <w:rPr>
          <w:rFonts w:ascii="Times New Roman" w:hAnsi="Times New Roman" w:cs="Times New Roman"/>
          <w:b/>
          <w:sz w:val="20"/>
          <w:szCs w:val="20"/>
        </w:rPr>
        <w:t>Accepted</w:t>
      </w:r>
      <w:proofErr w:type="spellEnd"/>
      <w:r w:rsidRPr="001E455A">
        <w:rPr>
          <w:rFonts w:ascii="Times New Roman" w:hAnsi="Times New Roman" w:cs="Times New Roman"/>
          <w:b/>
          <w:sz w:val="20"/>
          <w:szCs w:val="20"/>
        </w:rPr>
        <w:t>:</w:t>
      </w:r>
      <w:r>
        <w:rPr>
          <w:rFonts w:ascii="Times New Roman" w:hAnsi="Times New Roman" w:cs="Times New Roman"/>
          <w:b/>
          <w:sz w:val="20"/>
          <w:szCs w:val="20"/>
        </w:rPr>
        <w:t xml:space="preserve"> </w:t>
      </w:r>
      <w:r>
        <w:rPr>
          <w:rFonts w:ascii="Times New Roman" w:hAnsi="Times New Roman" w:cs="Times New Roman"/>
          <w:sz w:val="20"/>
          <w:szCs w:val="20"/>
        </w:rPr>
        <w:t>09</w:t>
      </w:r>
      <w:r w:rsidRPr="003708AA">
        <w:rPr>
          <w:rFonts w:ascii="Times New Roman" w:hAnsi="Times New Roman" w:cs="Times New Roman"/>
          <w:sz w:val="20"/>
          <w:szCs w:val="20"/>
        </w:rPr>
        <w:t>. 05. 2022</w:t>
      </w:r>
    </w:p>
    <w:p w14:paraId="1517A1F6" w14:textId="42A92194" w:rsidR="002166BC" w:rsidRPr="002166BC" w:rsidRDefault="001615D9" w:rsidP="002166BC">
      <w:pPr>
        <w:spacing w:before="120" w:after="0"/>
        <w:jc w:val="both"/>
        <w:rPr>
          <w:rFonts w:ascii="Times New Roman" w:hAnsi="Times New Roman" w:cs="Times New Roman"/>
          <w:sz w:val="20"/>
          <w:szCs w:val="20"/>
        </w:rPr>
      </w:pPr>
      <w:r w:rsidRPr="00746DA2">
        <w:rPr>
          <w:rFonts w:ascii="Times New Roman" w:hAnsi="Times New Roman" w:cs="Times New Roman"/>
          <w:b/>
          <w:bCs/>
          <w:sz w:val="20"/>
          <w:szCs w:val="20"/>
        </w:rPr>
        <w:t xml:space="preserve">* </w:t>
      </w:r>
      <w:r w:rsidR="00746DA2" w:rsidRPr="00746DA2">
        <w:rPr>
          <w:rFonts w:ascii="Times New Roman" w:hAnsi="Times New Roman" w:cs="Times New Roman"/>
          <w:b/>
          <w:bCs/>
          <w:sz w:val="20"/>
          <w:szCs w:val="20"/>
        </w:rPr>
        <w:t>Etik Kurul İzni:</w:t>
      </w:r>
      <w:r w:rsidR="00746DA2">
        <w:rPr>
          <w:rFonts w:ascii="Times New Roman" w:hAnsi="Times New Roman" w:cs="Times New Roman"/>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 xml:space="preserve"> için</w:t>
      </w:r>
      <w:r w:rsidRPr="001E455A">
        <w:rPr>
          <w:rFonts w:ascii="Times New Roman" w:hAnsi="Times New Roman" w:cs="Times New Roman"/>
          <w:sz w:val="20"/>
          <w:szCs w:val="20"/>
        </w:rPr>
        <w:t xml:space="preserve">, </w:t>
      </w:r>
      <w:r>
        <w:rPr>
          <w:rFonts w:ascii="Times New Roman" w:hAnsi="Times New Roman" w:cs="Times New Roman"/>
          <w:sz w:val="20"/>
          <w:szCs w:val="20"/>
        </w:rPr>
        <w:t>Maltepe Üniversitesi Etik Kurulu’ndan 16.04.2021 tarih ve 2021/11-05 sayılı karar ile etik kurul izni alınmıştır</w:t>
      </w:r>
      <w:r w:rsidR="002166BC">
        <w:rPr>
          <w:rFonts w:ascii="Times New Roman" w:hAnsi="Times New Roman" w:cs="Times New Roman"/>
          <w:sz w:val="20"/>
          <w:szCs w:val="20"/>
        </w:rPr>
        <w:t>.</w:t>
      </w:r>
    </w:p>
    <w:p w14:paraId="437BAACB" w14:textId="1BBD218A" w:rsidR="002166BC" w:rsidRDefault="002166BC" w:rsidP="002166BC">
      <w:pPr>
        <w:pStyle w:val="AralkYok"/>
        <w:jc w:val="center"/>
        <w:rPr>
          <w:rFonts w:ascii="Times New Roman" w:hAnsi="Times New Roman" w:cs="Times New Roman"/>
          <w:b/>
          <w:sz w:val="24"/>
          <w:szCs w:val="24"/>
        </w:rPr>
      </w:pPr>
    </w:p>
    <w:p w14:paraId="41BC7DDB" w14:textId="77777777" w:rsidR="00F7010D" w:rsidRDefault="00F7010D" w:rsidP="002166BC">
      <w:pPr>
        <w:pStyle w:val="AralkYok"/>
        <w:jc w:val="center"/>
        <w:rPr>
          <w:rFonts w:ascii="Times New Roman" w:hAnsi="Times New Roman" w:cs="Times New Roman"/>
          <w:b/>
          <w:sz w:val="24"/>
          <w:szCs w:val="24"/>
        </w:rPr>
      </w:pPr>
    </w:p>
    <w:p w14:paraId="6383ED6D" w14:textId="27069B2C" w:rsidR="002166BC" w:rsidRDefault="001615D9" w:rsidP="002166BC">
      <w:pPr>
        <w:pStyle w:val="AralkYok"/>
        <w:jc w:val="center"/>
        <w:rPr>
          <w:rFonts w:ascii="Times New Roman" w:hAnsi="Times New Roman" w:cs="Times New Roman"/>
          <w:b/>
          <w:sz w:val="24"/>
          <w:szCs w:val="24"/>
        </w:rPr>
      </w:pPr>
      <w:r w:rsidRPr="00EC63AB">
        <w:rPr>
          <w:rFonts w:ascii="Times New Roman" w:hAnsi="Times New Roman" w:cs="Times New Roman"/>
          <w:b/>
          <w:sz w:val="24"/>
          <w:szCs w:val="24"/>
        </w:rPr>
        <w:lastRenderedPageBreak/>
        <w:t>Giriş</w:t>
      </w:r>
    </w:p>
    <w:p w14:paraId="02825D8D" w14:textId="77777777" w:rsidR="001615D9" w:rsidRPr="00661316" w:rsidRDefault="001615D9" w:rsidP="001615D9">
      <w:pPr>
        <w:spacing w:after="120" w:line="360" w:lineRule="auto"/>
        <w:ind w:firstLine="708"/>
        <w:jc w:val="both"/>
        <w:rPr>
          <w:rFonts w:ascii="Times New Roman" w:hAnsi="Times New Roman" w:cs="Times New Roman"/>
        </w:rPr>
      </w:pPr>
      <w:r w:rsidRPr="00661316">
        <w:rPr>
          <w:rFonts w:ascii="Times New Roman" w:hAnsi="Times New Roman" w:cs="Times New Roman"/>
          <w:color w:val="000000" w:themeColor="text1"/>
        </w:rPr>
        <w:t xml:space="preserve">COVID-19 salgını, 2019 yılının Aralık ayında Çin’in </w:t>
      </w:r>
      <w:proofErr w:type="spellStart"/>
      <w:r w:rsidRPr="00661316">
        <w:rPr>
          <w:rFonts w:ascii="Times New Roman" w:hAnsi="Times New Roman" w:cs="Times New Roman"/>
          <w:color w:val="000000" w:themeColor="text1"/>
        </w:rPr>
        <w:t>Wuhan</w:t>
      </w:r>
      <w:proofErr w:type="spellEnd"/>
      <w:r w:rsidRPr="00661316">
        <w:rPr>
          <w:rFonts w:ascii="Times New Roman" w:hAnsi="Times New Roman" w:cs="Times New Roman"/>
          <w:color w:val="000000" w:themeColor="text1"/>
        </w:rPr>
        <w:t xml:space="preserve"> kentinde ortaya çıkmasının ardından tüm dünyayı etkisi altına almıştır. Tüm insanlığın sağlığını tehdit eden bu küresel salgın aynı zamanda sosyal, ekonomik ve toplumsal faaliyetleri de sekteye uğratmıştır. Yapılan araştırmalar bu sürecin bireylerde depresyon, </w:t>
      </w:r>
      <w:proofErr w:type="spellStart"/>
      <w:r w:rsidRPr="00661316">
        <w:rPr>
          <w:rFonts w:ascii="Times New Roman" w:hAnsi="Times New Roman" w:cs="Times New Roman"/>
          <w:color w:val="000000" w:themeColor="text1"/>
        </w:rPr>
        <w:t>anksiyete</w:t>
      </w:r>
      <w:proofErr w:type="spellEnd"/>
      <w:r w:rsidRPr="00661316">
        <w:rPr>
          <w:rFonts w:ascii="Times New Roman" w:hAnsi="Times New Roman" w:cs="Times New Roman"/>
          <w:color w:val="000000" w:themeColor="text1"/>
        </w:rPr>
        <w:t>, stres (</w:t>
      </w:r>
      <w:proofErr w:type="spellStart"/>
      <w:r w:rsidRPr="00661316">
        <w:rPr>
          <w:rFonts w:ascii="Times New Roman" w:hAnsi="Times New Roman" w:cs="Times New Roman"/>
          <w:color w:val="000000" w:themeColor="text1"/>
        </w:rPr>
        <w:t>Brooks</w:t>
      </w:r>
      <w:proofErr w:type="spellEnd"/>
      <w:r w:rsidRPr="00661316">
        <w:rPr>
          <w:rFonts w:ascii="Times New Roman" w:hAnsi="Times New Roman" w:cs="Times New Roman"/>
          <w:color w:val="000000" w:themeColor="text1"/>
        </w:rPr>
        <w:t xml:space="preserve"> ve ark. 2020); çocuklarda depresyon (</w:t>
      </w:r>
      <w:proofErr w:type="spellStart"/>
      <w:r w:rsidRPr="00661316">
        <w:rPr>
          <w:rFonts w:ascii="Times New Roman" w:hAnsi="Times New Roman" w:cs="Times New Roman"/>
          <w:color w:val="000000" w:themeColor="text1"/>
        </w:rPr>
        <w:t>Fegert</w:t>
      </w:r>
      <w:proofErr w:type="spellEnd"/>
      <w:r w:rsidRPr="00661316">
        <w:rPr>
          <w:rFonts w:ascii="Times New Roman" w:hAnsi="Times New Roman" w:cs="Times New Roman"/>
          <w:color w:val="000000" w:themeColor="text1"/>
        </w:rPr>
        <w:t xml:space="preserve"> ve ark. 2020); dışsallaştırma davranışları (</w:t>
      </w:r>
      <w:proofErr w:type="spellStart"/>
      <w:r w:rsidRPr="00661316">
        <w:rPr>
          <w:rFonts w:ascii="Times New Roman" w:hAnsi="Times New Roman" w:cs="Times New Roman"/>
          <w:color w:val="000000" w:themeColor="text1"/>
        </w:rPr>
        <w:t>Loades</w:t>
      </w:r>
      <w:proofErr w:type="spellEnd"/>
      <w:r w:rsidRPr="00661316">
        <w:rPr>
          <w:rFonts w:ascii="Times New Roman" w:hAnsi="Times New Roman" w:cs="Times New Roman"/>
          <w:color w:val="000000" w:themeColor="text1"/>
        </w:rPr>
        <w:t xml:space="preserve"> ve ark. 2020) gibi psikolojik problemleri ortaya çıkardığını saptamıştır. Bireylerin iyi-oluşları üzerindeki tehdit göz önüne alındığında, bu süreçte adaptasyon ve uyum becerilerinin varlığının büyük önem arz ettiği düşünülmektedir. </w:t>
      </w:r>
      <w:proofErr w:type="spellStart"/>
      <w:r w:rsidRPr="00661316">
        <w:rPr>
          <w:rFonts w:ascii="Times New Roman" w:hAnsi="Times New Roman" w:cs="Times New Roman"/>
        </w:rPr>
        <w:t>Pandemi</w:t>
      </w:r>
      <w:proofErr w:type="spellEnd"/>
      <w:r w:rsidRPr="00661316">
        <w:rPr>
          <w:rFonts w:ascii="Times New Roman" w:hAnsi="Times New Roman" w:cs="Times New Roman"/>
        </w:rPr>
        <w:t xml:space="preserve"> sürecinin özellikle ebeveynlik rolünü yerine getirmek için zorlayıcı olabileceği düşünülmekte; artan yasaklar, okulların kapanması, evden çalışmaya geçilmesi ve izolasyon sürecinin hem ebeveynleri hem de çocukları olumsuz etkilemiş olduğu bilinmektedir (</w:t>
      </w:r>
      <w:proofErr w:type="spellStart"/>
      <w:r w:rsidRPr="00661316">
        <w:rPr>
          <w:rFonts w:ascii="Times New Roman" w:hAnsi="Times New Roman" w:cs="Times New Roman"/>
        </w:rPr>
        <w:t>Spinelli</w:t>
      </w:r>
      <w:proofErr w:type="spellEnd"/>
      <w:r w:rsidRPr="00661316">
        <w:rPr>
          <w:rFonts w:ascii="Times New Roman" w:hAnsi="Times New Roman" w:cs="Times New Roman"/>
        </w:rPr>
        <w:t xml:space="preserve"> ve ark., 2020; </w:t>
      </w:r>
      <w:proofErr w:type="spellStart"/>
      <w:r w:rsidRPr="00661316">
        <w:rPr>
          <w:rFonts w:ascii="Times New Roman" w:hAnsi="Times New Roman" w:cs="Times New Roman"/>
        </w:rPr>
        <w:t>Zabcı</w:t>
      </w:r>
      <w:proofErr w:type="spellEnd"/>
      <w:r w:rsidRPr="00661316">
        <w:rPr>
          <w:rFonts w:ascii="Times New Roman" w:hAnsi="Times New Roman" w:cs="Times New Roman"/>
        </w:rPr>
        <w:t xml:space="preserve"> ve Karadeniz, 2021).</w:t>
      </w:r>
    </w:p>
    <w:p w14:paraId="5E4B9EE5" w14:textId="77777777" w:rsidR="001615D9" w:rsidRPr="00661316" w:rsidRDefault="001615D9" w:rsidP="001615D9">
      <w:pPr>
        <w:spacing w:after="120" w:line="360" w:lineRule="auto"/>
        <w:ind w:firstLine="709"/>
        <w:jc w:val="both"/>
        <w:rPr>
          <w:rFonts w:ascii="Times New Roman" w:hAnsi="Times New Roman" w:cs="Times New Roman"/>
        </w:rPr>
      </w:pPr>
      <w:r w:rsidRPr="00661316">
        <w:rPr>
          <w:rFonts w:ascii="Times New Roman" w:hAnsi="Times New Roman" w:cs="Times New Roman"/>
        </w:rPr>
        <w:t>COVID-19 salgını, beraberinde getirdiği köklü değişiklikler de göz önüne alındığında, ailelerin iyi-oluşunu, birlik ve bütünlüğünü tehdit eden bir kriz olarak görülmektedir. Bu doğrultuda, ailelerin bu krizin üstesinden başarılı bir şekilde gelmelerinin bir belirleyicisi olarak aile dayanıklılığı kavramı karşımıza çıkmaktadır. Aile dayanıklılığı kavramı, bir ailenin zor bir duruma olumlu bir şekilde karşılık verebilme kapasitesi, bu durumun üstesinden daha güçlenmiş ve emin bir şekilde gelebilmesi olarak tanımlanmaktadır (</w:t>
      </w:r>
      <w:proofErr w:type="spellStart"/>
      <w:r w:rsidRPr="00661316">
        <w:rPr>
          <w:rFonts w:ascii="Times New Roman" w:hAnsi="Times New Roman" w:cs="Times New Roman"/>
        </w:rPr>
        <w:t>Simon</w:t>
      </w:r>
      <w:proofErr w:type="spellEnd"/>
      <w:r w:rsidRPr="00661316">
        <w:rPr>
          <w:rFonts w:ascii="Times New Roman" w:hAnsi="Times New Roman" w:cs="Times New Roman"/>
        </w:rPr>
        <w:t xml:space="preserve"> ve ark. 2005). </w:t>
      </w:r>
      <w:proofErr w:type="spellStart"/>
      <w:r w:rsidRPr="00661316">
        <w:rPr>
          <w:rFonts w:ascii="Times New Roman" w:hAnsi="Times New Roman" w:cs="Times New Roman"/>
        </w:rPr>
        <w:t>Patterson</w:t>
      </w:r>
      <w:proofErr w:type="spellEnd"/>
      <w:r w:rsidRPr="00661316">
        <w:rPr>
          <w:rFonts w:ascii="Times New Roman" w:hAnsi="Times New Roman" w:cs="Times New Roman"/>
        </w:rPr>
        <w:t xml:space="preserve"> (2002); aile dayanıklılığını ailelerin zorluklara ve risklere rağmen sağlıklı bir şekilde işleyişlerini sürdürme gücü olarak tanımlamıştır. </w:t>
      </w:r>
      <w:proofErr w:type="spellStart"/>
      <w:r w:rsidRPr="00661316">
        <w:rPr>
          <w:rFonts w:ascii="Times New Roman" w:hAnsi="Times New Roman" w:cs="Times New Roman"/>
        </w:rPr>
        <w:t>Walsh</w:t>
      </w:r>
      <w:proofErr w:type="spellEnd"/>
      <w:r w:rsidRPr="00661316">
        <w:rPr>
          <w:rFonts w:ascii="Times New Roman" w:hAnsi="Times New Roman" w:cs="Times New Roman"/>
        </w:rPr>
        <w:t xml:space="preserve"> (2002), inanç sistemleri, </w:t>
      </w:r>
      <w:proofErr w:type="spellStart"/>
      <w:r w:rsidRPr="00661316">
        <w:rPr>
          <w:rFonts w:ascii="Times New Roman" w:hAnsi="Times New Roman" w:cs="Times New Roman"/>
        </w:rPr>
        <w:t>organizasyonel</w:t>
      </w:r>
      <w:proofErr w:type="spellEnd"/>
      <w:r w:rsidRPr="00661316">
        <w:rPr>
          <w:rFonts w:ascii="Times New Roman" w:hAnsi="Times New Roman" w:cs="Times New Roman"/>
        </w:rPr>
        <w:t xml:space="preserve"> süreçler ve iletişim süreçleri olmak üzere ailelerin gelişimini ve dayanıklılığını destekleyen üç kavramdan bahsetmektedir. İnanç sistemleri, aile bireylerinin olumlu ve pozitif bir bakış açısını korumasını, olaylardan anlam çıkarmasını ve manevi değerleri içermektedir. Sosyal ve ekonomik destek kaynakları, esneklik ve karşılıklı destek ise </w:t>
      </w:r>
      <w:proofErr w:type="spellStart"/>
      <w:r w:rsidRPr="00661316">
        <w:rPr>
          <w:rFonts w:ascii="Times New Roman" w:hAnsi="Times New Roman" w:cs="Times New Roman"/>
        </w:rPr>
        <w:t>organizasyonel</w:t>
      </w:r>
      <w:proofErr w:type="spellEnd"/>
      <w:r w:rsidRPr="00661316">
        <w:rPr>
          <w:rFonts w:ascii="Times New Roman" w:hAnsi="Times New Roman" w:cs="Times New Roman"/>
        </w:rPr>
        <w:t xml:space="preserve"> süreçleri yansıtmaktadır. İletişim süreçlerini ise aile bireylerinin açık ve net bir şekilde iletişim kurması, duygularını ifade etmesi ve problemleri beraber çözmesi olarak belirtmektedir. Aile dayanıklılığının yüksek olmasının, aile bireyleri arasındaki ilişkileri iyileştirdiği, birlikteliği ve uyumu sağladığı, olumlu ebeveynlik davranışlarını arttırdığı ve sağlıkla ilgili problemleri azalttığı bilinmektedir (Oh ve </w:t>
      </w:r>
      <w:proofErr w:type="spellStart"/>
      <w:r w:rsidRPr="00661316">
        <w:rPr>
          <w:rFonts w:ascii="Times New Roman" w:hAnsi="Times New Roman" w:cs="Times New Roman"/>
        </w:rPr>
        <w:t>Chang</w:t>
      </w:r>
      <w:proofErr w:type="spellEnd"/>
      <w:r w:rsidRPr="00661316">
        <w:rPr>
          <w:rFonts w:ascii="Times New Roman" w:hAnsi="Times New Roman" w:cs="Times New Roman"/>
        </w:rPr>
        <w:t>, 2014). Aile, birey için bir risk faktörü olabilirken, koruyucu faktör de olabilmektedir (</w:t>
      </w:r>
      <w:proofErr w:type="spellStart"/>
      <w:r w:rsidRPr="00661316">
        <w:rPr>
          <w:rFonts w:ascii="Times New Roman" w:hAnsi="Times New Roman" w:cs="Times New Roman"/>
        </w:rPr>
        <w:t>Hawley</w:t>
      </w:r>
      <w:proofErr w:type="spellEnd"/>
      <w:r w:rsidRPr="00661316">
        <w:rPr>
          <w:rFonts w:ascii="Times New Roman" w:hAnsi="Times New Roman" w:cs="Times New Roman"/>
        </w:rPr>
        <w:t xml:space="preserve"> ve </w:t>
      </w:r>
      <w:proofErr w:type="spellStart"/>
      <w:r w:rsidRPr="00661316">
        <w:rPr>
          <w:rFonts w:ascii="Times New Roman" w:hAnsi="Times New Roman" w:cs="Times New Roman"/>
        </w:rPr>
        <w:t>Dehaan</w:t>
      </w:r>
      <w:proofErr w:type="spellEnd"/>
      <w:r w:rsidRPr="00661316">
        <w:rPr>
          <w:rFonts w:ascii="Times New Roman" w:hAnsi="Times New Roman" w:cs="Times New Roman"/>
        </w:rPr>
        <w:t xml:space="preserve">, 1996). Bu doğrultuda, </w:t>
      </w:r>
      <w:proofErr w:type="spellStart"/>
      <w:r w:rsidRPr="00661316">
        <w:rPr>
          <w:rFonts w:ascii="Times New Roman" w:hAnsi="Times New Roman" w:cs="Times New Roman"/>
        </w:rPr>
        <w:t>travmatik</w:t>
      </w:r>
      <w:proofErr w:type="spellEnd"/>
      <w:r w:rsidRPr="00661316">
        <w:rPr>
          <w:rFonts w:ascii="Times New Roman" w:hAnsi="Times New Roman" w:cs="Times New Roman"/>
        </w:rPr>
        <w:t xml:space="preserve"> kayıplar, yoksulluk, boşanma, ebeveynin ruhsal hastalığa/sağlık problemlerine sahip olması, ailede suç faaliyetleri, fiziksel/duygusal/cinsel istismar risk faktörlerine örnek olarak verilebilmektedir. Ebeveyn çocuk arasında uyum olması, problemlerle aktif bir şekilde baş edilmesi, çatışmaların azlığı, olumlu ebeveynlik davranışları ve ritüellerin devamı ise ailenin koruyucu rolüne örnektir (</w:t>
      </w:r>
      <w:proofErr w:type="spellStart"/>
      <w:r w:rsidRPr="00661316">
        <w:rPr>
          <w:rFonts w:ascii="Times New Roman" w:hAnsi="Times New Roman" w:cs="Times New Roman"/>
        </w:rPr>
        <w:t>Hawley</w:t>
      </w:r>
      <w:proofErr w:type="spellEnd"/>
      <w:r w:rsidRPr="00661316">
        <w:rPr>
          <w:rFonts w:ascii="Times New Roman" w:hAnsi="Times New Roman" w:cs="Times New Roman"/>
        </w:rPr>
        <w:t xml:space="preserve"> ve </w:t>
      </w:r>
      <w:proofErr w:type="spellStart"/>
      <w:r w:rsidRPr="00661316">
        <w:rPr>
          <w:rFonts w:ascii="Times New Roman" w:hAnsi="Times New Roman" w:cs="Times New Roman"/>
        </w:rPr>
        <w:t>Dehaan</w:t>
      </w:r>
      <w:proofErr w:type="spellEnd"/>
      <w:r w:rsidRPr="00661316">
        <w:rPr>
          <w:rFonts w:ascii="Times New Roman" w:hAnsi="Times New Roman" w:cs="Times New Roman"/>
        </w:rPr>
        <w:t xml:space="preserve">, 1996). </w:t>
      </w:r>
      <w:proofErr w:type="spellStart"/>
      <w:r w:rsidRPr="00661316">
        <w:rPr>
          <w:rFonts w:ascii="Times New Roman" w:hAnsi="Times New Roman" w:cs="Times New Roman"/>
        </w:rPr>
        <w:t>Pandemi</w:t>
      </w:r>
      <w:proofErr w:type="spellEnd"/>
      <w:r w:rsidRPr="00661316">
        <w:rPr>
          <w:rFonts w:ascii="Times New Roman" w:hAnsi="Times New Roman" w:cs="Times New Roman"/>
        </w:rPr>
        <w:t xml:space="preserve"> süreciyle belirsizlik ortamı, aile/arkadaşlardan uzak kalma, ekonomik sıkıntılar, bozulan rutinler, verilen kayıplar gibi hem bireylerin hem de ailelerin dayanıklılığını tehdit eden risk faktörleri ortaya çıkmıştır </w:t>
      </w:r>
      <w:r w:rsidRPr="00661316">
        <w:rPr>
          <w:rFonts w:ascii="Times New Roman" w:hAnsi="Times New Roman" w:cs="Times New Roman"/>
        </w:rPr>
        <w:lastRenderedPageBreak/>
        <w:t>(</w:t>
      </w:r>
      <w:proofErr w:type="spellStart"/>
      <w:r w:rsidRPr="00661316">
        <w:rPr>
          <w:rFonts w:ascii="Times New Roman" w:hAnsi="Times New Roman" w:cs="Times New Roman"/>
        </w:rPr>
        <w:t>Walsh</w:t>
      </w:r>
      <w:proofErr w:type="spellEnd"/>
      <w:r w:rsidRPr="00661316">
        <w:rPr>
          <w:rFonts w:ascii="Times New Roman" w:hAnsi="Times New Roman" w:cs="Times New Roman"/>
        </w:rPr>
        <w:t>, 2020). Aile uyum ve bağlılığının, sosyal izolasyon süreciyle beraber gelen stres faktörlerine karşı hem çocuklar hem de yetişkinler için koruyucu rol oynayabileceği düşünülmektedir (</w:t>
      </w:r>
      <w:proofErr w:type="spellStart"/>
      <w:r w:rsidRPr="00661316">
        <w:rPr>
          <w:rFonts w:ascii="Times New Roman" w:hAnsi="Times New Roman" w:cs="Times New Roman"/>
        </w:rPr>
        <w:t>Behar-Zusman</w:t>
      </w:r>
      <w:proofErr w:type="spellEnd"/>
      <w:r w:rsidRPr="00661316">
        <w:rPr>
          <w:rFonts w:ascii="Times New Roman" w:hAnsi="Times New Roman" w:cs="Times New Roman"/>
        </w:rPr>
        <w:t xml:space="preserve"> ve ark. 2020). Sosyal izolasyon süreci boyunca evde rutinlerin korunmasını ise çocukların ruh sağlığına olumlu bir etkisi bulunmaktadır (</w:t>
      </w:r>
      <w:proofErr w:type="spellStart"/>
      <w:r w:rsidRPr="00661316">
        <w:rPr>
          <w:rFonts w:ascii="Times New Roman" w:hAnsi="Times New Roman" w:cs="Times New Roman"/>
        </w:rPr>
        <w:t>Glynn</w:t>
      </w:r>
      <w:proofErr w:type="spellEnd"/>
      <w:r w:rsidRPr="00661316">
        <w:rPr>
          <w:rFonts w:ascii="Times New Roman" w:hAnsi="Times New Roman" w:cs="Times New Roman"/>
        </w:rPr>
        <w:t xml:space="preserve"> ve ark. 2021). Aile dayanıklılığının </w:t>
      </w:r>
      <w:proofErr w:type="spellStart"/>
      <w:r w:rsidRPr="00661316">
        <w:rPr>
          <w:rFonts w:ascii="Times New Roman" w:hAnsi="Times New Roman" w:cs="Times New Roman"/>
        </w:rPr>
        <w:t>bakımveren</w:t>
      </w:r>
      <w:proofErr w:type="spellEnd"/>
      <w:r w:rsidRPr="00661316">
        <w:rPr>
          <w:rFonts w:ascii="Times New Roman" w:hAnsi="Times New Roman" w:cs="Times New Roman"/>
        </w:rPr>
        <w:t xml:space="preserve"> ve çocuk ruh sağlığını olumlu etkilediği ve çocuk davranış problemleriyle negatif yönde ilişkili olduğu göz önüne alındığında (</w:t>
      </w:r>
      <w:proofErr w:type="spellStart"/>
      <w:r w:rsidRPr="00661316">
        <w:rPr>
          <w:rFonts w:ascii="Times New Roman" w:hAnsi="Times New Roman" w:cs="Times New Roman"/>
        </w:rPr>
        <w:t>Gomez</w:t>
      </w:r>
      <w:proofErr w:type="spellEnd"/>
      <w:r w:rsidRPr="00661316">
        <w:rPr>
          <w:rFonts w:ascii="Times New Roman" w:hAnsi="Times New Roman" w:cs="Times New Roman"/>
        </w:rPr>
        <w:t xml:space="preserve">, 2021), ailenin iyileştirme ve geliştirme </w:t>
      </w:r>
      <w:proofErr w:type="spellStart"/>
      <w:r w:rsidRPr="00661316">
        <w:rPr>
          <w:rFonts w:ascii="Times New Roman" w:hAnsi="Times New Roman" w:cs="Times New Roman"/>
        </w:rPr>
        <w:t>gücününün</w:t>
      </w:r>
      <w:proofErr w:type="spellEnd"/>
      <w:r w:rsidRPr="00661316">
        <w:rPr>
          <w:rFonts w:ascii="Times New Roman" w:hAnsi="Times New Roman" w:cs="Times New Roman"/>
        </w:rPr>
        <w:t xml:space="preserve"> özellikle COVID-19 sürecindeki öneminden bahsedilebilmektedir.</w:t>
      </w:r>
    </w:p>
    <w:p w14:paraId="161BABA3" w14:textId="77777777" w:rsidR="001615D9" w:rsidRPr="00661316" w:rsidRDefault="001615D9" w:rsidP="001615D9">
      <w:pPr>
        <w:spacing w:after="120" w:line="360" w:lineRule="auto"/>
        <w:ind w:firstLine="709"/>
        <w:jc w:val="both"/>
        <w:rPr>
          <w:rFonts w:ascii="Times New Roman" w:hAnsi="Times New Roman" w:cs="Times New Roman"/>
        </w:rPr>
      </w:pPr>
      <w:r w:rsidRPr="00661316">
        <w:rPr>
          <w:rFonts w:ascii="Times New Roman" w:hAnsi="Times New Roman" w:cs="Times New Roman"/>
        </w:rPr>
        <w:t>Bir sistem olarak aile, ebeveynlik davranışlarını şekillendiren ve sonuç olarak çocuk davranışlarını etkileyen bir ortam yaratmaktadır (</w:t>
      </w:r>
      <w:proofErr w:type="spellStart"/>
      <w:r w:rsidRPr="00661316">
        <w:rPr>
          <w:rFonts w:ascii="Times New Roman" w:hAnsi="Times New Roman" w:cs="Times New Roman"/>
        </w:rPr>
        <w:t>National</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Academies</w:t>
      </w:r>
      <w:proofErr w:type="spellEnd"/>
      <w:r w:rsidRPr="00661316">
        <w:rPr>
          <w:rFonts w:ascii="Times New Roman" w:hAnsi="Times New Roman" w:cs="Times New Roman"/>
        </w:rPr>
        <w:t xml:space="preserve"> of </w:t>
      </w:r>
      <w:proofErr w:type="spellStart"/>
      <w:r w:rsidRPr="00661316">
        <w:rPr>
          <w:rFonts w:ascii="Times New Roman" w:hAnsi="Times New Roman" w:cs="Times New Roman"/>
        </w:rPr>
        <w:t>Sciences</w:t>
      </w:r>
      <w:proofErr w:type="spellEnd"/>
      <w:r w:rsidRPr="00661316">
        <w:rPr>
          <w:rFonts w:ascii="Times New Roman" w:hAnsi="Times New Roman" w:cs="Times New Roman"/>
        </w:rPr>
        <w:t xml:space="preserve">, 2016). Ebeveyn ve çocuk arasındaki ilişki, aile söz konusu olduğunda temel noktalardan biri olarak değerlendirilmektedir. Anne ve babaların çocuklarıyla nasıl iletişim kurduğu ise, çocuk yetiştirme tutumlarını göstermektedir. Ebeveynlerin davranışları, duyarlılık ve kontrol olmak üzere en az iki boyutta incelenmektedir. </w:t>
      </w:r>
      <w:proofErr w:type="spellStart"/>
      <w:r w:rsidRPr="00661316">
        <w:rPr>
          <w:rFonts w:ascii="Times New Roman" w:hAnsi="Times New Roman" w:cs="Times New Roman"/>
        </w:rPr>
        <w:t>Baumrind</w:t>
      </w:r>
      <w:proofErr w:type="spellEnd"/>
      <w:r w:rsidRPr="00661316">
        <w:rPr>
          <w:rFonts w:ascii="Times New Roman" w:hAnsi="Times New Roman" w:cs="Times New Roman"/>
        </w:rPr>
        <w:t xml:space="preserve"> (2005), ebeveynin duyarlılığını çocuğuna karşı sıcak, özerklik destekleyici ve sağduyulu iletişim kurması olarak tanımlamıştır. Çocuğun sağlıklı gelişiminde ebeveynlerinin tutarlı, sıcak ve duyarlı davranışları rol oynamaktadır. Tutarlı olmayan, olumsuz ebeveynlik davranışları ise çocuklarda çeşitli problemlere yol açabilmektedir (</w:t>
      </w:r>
      <w:proofErr w:type="spellStart"/>
      <w:r w:rsidRPr="00661316">
        <w:rPr>
          <w:rFonts w:ascii="Times New Roman" w:hAnsi="Times New Roman" w:cs="Times New Roman"/>
        </w:rPr>
        <w:t>Stormshak</w:t>
      </w:r>
      <w:proofErr w:type="spellEnd"/>
      <w:r w:rsidRPr="00661316">
        <w:rPr>
          <w:rFonts w:ascii="Times New Roman" w:hAnsi="Times New Roman" w:cs="Times New Roman"/>
        </w:rPr>
        <w:t xml:space="preserve"> ve ark. 2000).</w:t>
      </w:r>
      <w:r w:rsidRPr="00661316">
        <w:rPr>
          <w:rFonts w:ascii="Times New Roman" w:hAnsi="Times New Roman" w:cs="Times New Roman"/>
          <w:lang w:eastAsia="zh-CN"/>
        </w:rPr>
        <w:t xml:space="preserve"> </w:t>
      </w:r>
      <w:r w:rsidRPr="00661316">
        <w:rPr>
          <w:rFonts w:ascii="Times New Roman" w:hAnsi="Times New Roman" w:cs="Times New Roman"/>
        </w:rPr>
        <w:t>Kontrol boyutu; psikolojik ve davranışsal kontrol olarak ikiye ayrılmaktadır (</w:t>
      </w:r>
      <w:proofErr w:type="spellStart"/>
      <w:r w:rsidRPr="00661316">
        <w:rPr>
          <w:rFonts w:ascii="Times New Roman" w:hAnsi="Times New Roman" w:cs="Times New Roman"/>
        </w:rPr>
        <w:t>Barber</w:t>
      </w:r>
      <w:proofErr w:type="spellEnd"/>
      <w:r w:rsidRPr="00661316">
        <w:rPr>
          <w:rFonts w:ascii="Times New Roman" w:hAnsi="Times New Roman" w:cs="Times New Roman"/>
        </w:rPr>
        <w:t>, 1996). Ebeveynin çocuğun davranışlarını; talep, kural, ödül ve ceza vasıtasıyla kontrol etme, yönetme ve düzenleme davranışları kontrol boyutunun özellikleridir (</w:t>
      </w:r>
      <w:proofErr w:type="spellStart"/>
      <w:r w:rsidRPr="00661316">
        <w:rPr>
          <w:rFonts w:ascii="Times New Roman" w:hAnsi="Times New Roman" w:cs="Times New Roman"/>
        </w:rPr>
        <w:t>Barber</w:t>
      </w:r>
      <w:proofErr w:type="spellEnd"/>
      <w:r w:rsidRPr="00661316">
        <w:rPr>
          <w:rFonts w:ascii="Times New Roman" w:hAnsi="Times New Roman" w:cs="Times New Roman"/>
        </w:rPr>
        <w:t xml:space="preserve"> ve ark. 2005). Psikolojik kontrol, ebeveynin çocuğun düşünce, duygu ve hislerini kontrol etme çabasını içermektedir (</w:t>
      </w:r>
      <w:proofErr w:type="spellStart"/>
      <w:r w:rsidRPr="00661316">
        <w:rPr>
          <w:rFonts w:ascii="Times New Roman" w:hAnsi="Times New Roman" w:cs="Times New Roman"/>
        </w:rPr>
        <w:t>Barber</w:t>
      </w:r>
      <w:proofErr w:type="spellEnd"/>
      <w:r w:rsidRPr="00661316">
        <w:rPr>
          <w:rFonts w:ascii="Times New Roman" w:hAnsi="Times New Roman" w:cs="Times New Roman"/>
        </w:rPr>
        <w:t xml:space="preserve">, 1996). </w:t>
      </w:r>
      <w:r w:rsidRPr="00661316">
        <w:rPr>
          <w:rFonts w:ascii="Times New Roman" w:hAnsi="Times New Roman" w:cs="Times New Roman"/>
          <w:lang w:eastAsia="zh-CN"/>
        </w:rPr>
        <w:t xml:space="preserve">Birçok ebeveyn, </w:t>
      </w:r>
      <w:proofErr w:type="spellStart"/>
      <w:r w:rsidRPr="00661316">
        <w:rPr>
          <w:rFonts w:ascii="Times New Roman" w:hAnsi="Times New Roman" w:cs="Times New Roman"/>
          <w:lang w:eastAsia="zh-CN"/>
        </w:rPr>
        <w:t>koronavirüs</w:t>
      </w:r>
      <w:proofErr w:type="spellEnd"/>
      <w:r w:rsidRPr="00661316">
        <w:rPr>
          <w:rFonts w:ascii="Times New Roman" w:hAnsi="Times New Roman" w:cs="Times New Roman"/>
          <w:lang w:eastAsia="zh-CN"/>
        </w:rPr>
        <w:t xml:space="preserve"> </w:t>
      </w:r>
      <w:proofErr w:type="spellStart"/>
      <w:r w:rsidRPr="00661316">
        <w:rPr>
          <w:rFonts w:ascii="Times New Roman" w:hAnsi="Times New Roman" w:cs="Times New Roman"/>
          <w:lang w:eastAsia="zh-CN"/>
        </w:rPr>
        <w:t>pandemisi</w:t>
      </w:r>
      <w:proofErr w:type="spellEnd"/>
      <w:r w:rsidRPr="00661316">
        <w:rPr>
          <w:rFonts w:ascii="Times New Roman" w:hAnsi="Times New Roman" w:cs="Times New Roman"/>
          <w:lang w:eastAsia="zh-CN"/>
        </w:rPr>
        <w:t xml:space="preserve"> süresince evden çalışırken aynı zamanda çocuklarının bakımlarıyla </w:t>
      </w:r>
      <w:r w:rsidRPr="00661316">
        <w:rPr>
          <w:rFonts w:ascii="Times New Roman" w:hAnsi="Times New Roman" w:cs="Times New Roman"/>
        </w:rPr>
        <w:t>ilgilenmek</w:t>
      </w:r>
      <w:r w:rsidRPr="00661316">
        <w:rPr>
          <w:rFonts w:ascii="Times New Roman" w:hAnsi="Times New Roman" w:cs="Times New Roman"/>
          <w:lang w:eastAsia="zh-CN"/>
        </w:rPr>
        <w:t xml:space="preserve"> zorunda kalmıştır (</w:t>
      </w:r>
      <w:proofErr w:type="spellStart"/>
      <w:r w:rsidRPr="00661316">
        <w:rPr>
          <w:rFonts w:ascii="Times New Roman" w:hAnsi="Times New Roman" w:cs="Times New Roman"/>
          <w:lang w:eastAsia="zh-CN"/>
        </w:rPr>
        <w:t>Chung</w:t>
      </w:r>
      <w:proofErr w:type="spellEnd"/>
      <w:r w:rsidRPr="00661316">
        <w:rPr>
          <w:rFonts w:ascii="Times New Roman" w:hAnsi="Times New Roman" w:cs="Times New Roman"/>
          <w:lang w:eastAsia="zh-CN"/>
        </w:rPr>
        <w:t xml:space="preserve"> ve ark. 2020). Çocuklarla beraber geçirilen sürenin oldukça artması ebeveynlerin üzerindeki yükü de arttırmıştır (</w:t>
      </w:r>
      <w:proofErr w:type="spellStart"/>
      <w:r w:rsidRPr="00661316">
        <w:rPr>
          <w:rFonts w:ascii="Times New Roman" w:hAnsi="Times New Roman" w:cs="Times New Roman"/>
          <w:lang w:eastAsia="zh-CN"/>
        </w:rPr>
        <w:t>Spinelli</w:t>
      </w:r>
      <w:proofErr w:type="spellEnd"/>
      <w:r w:rsidRPr="00661316">
        <w:rPr>
          <w:rFonts w:ascii="Times New Roman" w:hAnsi="Times New Roman" w:cs="Times New Roman"/>
          <w:lang w:eastAsia="zh-CN"/>
        </w:rPr>
        <w:t xml:space="preserve"> ve ark. 2020). Lee ve </w:t>
      </w:r>
      <w:proofErr w:type="spellStart"/>
      <w:r w:rsidRPr="00661316">
        <w:rPr>
          <w:rFonts w:ascii="Times New Roman" w:hAnsi="Times New Roman" w:cs="Times New Roman"/>
          <w:lang w:eastAsia="zh-CN"/>
        </w:rPr>
        <w:t>Ward</w:t>
      </w:r>
      <w:proofErr w:type="spellEnd"/>
      <w:r w:rsidRPr="00661316">
        <w:rPr>
          <w:rFonts w:ascii="Times New Roman" w:hAnsi="Times New Roman" w:cs="Times New Roman"/>
          <w:lang w:eastAsia="zh-CN"/>
        </w:rPr>
        <w:t xml:space="preserve"> (2020), Mart 2020 tarihinde yaptıkları çalışmalarında ebeveynlerin, bu dönemde normale nazaran çocuklarına daha fazla bağırdıklarını, daha sıkı disiplin etme ve cezalandırma davranışlarında bulunduklarını bildirmişlerdir. </w:t>
      </w:r>
    </w:p>
    <w:p w14:paraId="3E943AAC" w14:textId="77777777" w:rsidR="001615D9" w:rsidRPr="00661316" w:rsidRDefault="001615D9" w:rsidP="001615D9">
      <w:pPr>
        <w:spacing w:after="120" w:line="360" w:lineRule="auto"/>
        <w:ind w:firstLine="709"/>
        <w:jc w:val="both"/>
        <w:rPr>
          <w:rFonts w:ascii="Times New Roman" w:hAnsi="Times New Roman" w:cs="Times New Roman"/>
        </w:rPr>
      </w:pPr>
      <w:r w:rsidRPr="00661316">
        <w:rPr>
          <w:rFonts w:ascii="Times New Roman" w:hAnsi="Times New Roman" w:cs="Times New Roman"/>
        </w:rPr>
        <w:t xml:space="preserve">COVID-19 </w:t>
      </w:r>
      <w:proofErr w:type="spellStart"/>
      <w:r w:rsidRPr="00661316">
        <w:rPr>
          <w:rFonts w:ascii="Times New Roman" w:hAnsi="Times New Roman" w:cs="Times New Roman"/>
        </w:rPr>
        <w:t>pandemi</w:t>
      </w:r>
      <w:proofErr w:type="spellEnd"/>
      <w:r w:rsidRPr="00661316">
        <w:rPr>
          <w:rFonts w:ascii="Times New Roman" w:hAnsi="Times New Roman" w:cs="Times New Roman"/>
        </w:rPr>
        <w:t xml:space="preserve"> sürecinde ebeveynlerin, deneyimledikleri ebeveynlik stres düzeyleri de artmıştır (</w:t>
      </w:r>
      <w:proofErr w:type="spellStart"/>
      <w:r w:rsidRPr="00661316">
        <w:rPr>
          <w:rFonts w:ascii="Times New Roman" w:hAnsi="Times New Roman" w:cs="Times New Roman"/>
        </w:rPr>
        <w:t>Calvano</w:t>
      </w:r>
      <w:proofErr w:type="spellEnd"/>
      <w:r w:rsidRPr="00661316">
        <w:rPr>
          <w:rFonts w:ascii="Times New Roman" w:hAnsi="Times New Roman" w:cs="Times New Roman"/>
        </w:rPr>
        <w:t xml:space="preserve"> ve ark. 2020; Johnson ve ark. 2021). Ebeveynlerin işlerini kaybetme olasılıklarının artmasının ve programlarının değişmesinin stres düzeylerini etkileyen bir faktör olduğu bilinmektedir (</w:t>
      </w:r>
      <w:proofErr w:type="spellStart"/>
      <w:r w:rsidRPr="00661316">
        <w:rPr>
          <w:rFonts w:ascii="Times New Roman" w:hAnsi="Times New Roman" w:cs="Times New Roman"/>
        </w:rPr>
        <w:t>Rosenthal</w:t>
      </w:r>
      <w:proofErr w:type="spellEnd"/>
      <w:r w:rsidRPr="00661316">
        <w:rPr>
          <w:rFonts w:ascii="Times New Roman" w:hAnsi="Times New Roman" w:cs="Times New Roman"/>
        </w:rPr>
        <w:t xml:space="preserve"> ve </w:t>
      </w:r>
      <w:proofErr w:type="spellStart"/>
      <w:r w:rsidRPr="00661316">
        <w:rPr>
          <w:rFonts w:ascii="Times New Roman" w:hAnsi="Times New Roman" w:cs="Times New Roman"/>
        </w:rPr>
        <w:t>Thompson</w:t>
      </w:r>
      <w:proofErr w:type="spellEnd"/>
      <w:r w:rsidRPr="00661316">
        <w:rPr>
          <w:rFonts w:ascii="Times New Roman" w:hAnsi="Times New Roman" w:cs="Times New Roman"/>
        </w:rPr>
        <w:t xml:space="preserve">, 2020). </w:t>
      </w:r>
      <w:proofErr w:type="spellStart"/>
      <w:r w:rsidRPr="00661316">
        <w:rPr>
          <w:rFonts w:ascii="Times New Roman" w:hAnsi="Times New Roman" w:cs="Times New Roman"/>
        </w:rPr>
        <w:t>Koronavirüs</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pandemisiyle</w:t>
      </w:r>
      <w:proofErr w:type="spellEnd"/>
      <w:r w:rsidRPr="00661316">
        <w:rPr>
          <w:rFonts w:ascii="Times New Roman" w:hAnsi="Times New Roman" w:cs="Times New Roman"/>
        </w:rPr>
        <w:t xml:space="preserve"> ortaya çıkan risk faktörleri, ebeveynlerin sorumluluklarını ve rollerini arttırmakta ve annelerde, ebeveynlik taleplerini yerine getirememe algısı oluşturabilmektedir. Bu süreçte hem çocukların hem de ebeveynlerin ruhsal sağlıklarının ve iyi oluşlarının olumsuz etkilenmesinin (</w:t>
      </w:r>
      <w:proofErr w:type="spellStart"/>
      <w:r w:rsidRPr="00661316">
        <w:rPr>
          <w:rFonts w:ascii="Times New Roman" w:hAnsi="Times New Roman" w:cs="Times New Roman"/>
        </w:rPr>
        <w:t>Loades</w:t>
      </w:r>
      <w:proofErr w:type="spellEnd"/>
      <w:r w:rsidRPr="00661316">
        <w:rPr>
          <w:rFonts w:ascii="Times New Roman" w:hAnsi="Times New Roman" w:cs="Times New Roman"/>
        </w:rPr>
        <w:t xml:space="preserve"> ve ark. 2021; </w:t>
      </w:r>
      <w:proofErr w:type="spellStart"/>
      <w:r w:rsidRPr="00661316">
        <w:rPr>
          <w:rFonts w:ascii="Times New Roman" w:hAnsi="Times New Roman" w:cs="Times New Roman"/>
        </w:rPr>
        <w:t>Zabcı</w:t>
      </w:r>
      <w:proofErr w:type="spellEnd"/>
      <w:r w:rsidRPr="00661316">
        <w:rPr>
          <w:rFonts w:ascii="Times New Roman" w:hAnsi="Times New Roman" w:cs="Times New Roman"/>
        </w:rPr>
        <w:t xml:space="preserve"> ve Karadeniz, 2021), annelerin daha fazla ebeveynlik stresi </w:t>
      </w:r>
      <w:proofErr w:type="spellStart"/>
      <w:r w:rsidRPr="00661316">
        <w:rPr>
          <w:rFonts w:ascii="Times New Roman" w:hAnsi="Times New Roman" w:cs="Times New Roman"/>
        </w:rPr>
        <w:t>deneyimleyemesine</w:t>
      </w:r>
      <w:proofErr w:type="spellEnd"/>
      <w:r w:rsidRPr="00661316">
        <w:rPr>
          <w:rFonts w:ascii="Times New Roman" w:hAnsi="Times New Roman" w:cs="Times New Roman"/>
        </w:rPr>
        <w:t xml:space="preserve"> yol açabileceği düşünülmektedir. Ebeveynlerin, deneyimledikleri ebeveynlik stresinin olumsuz ebeveynlik davranışlarına ve sonuç olarak da çocuk davranış problemlerine yol </w:t>
      </w:r>
      <w:r w:rsidRPr="00661316">
        <w:rPr>
          <w:rFonts w:ascii="Times New Roman" w:hAnsi="Times New Roman" w:cs="Times New Roman"/>
        </w:rPr>
        <w:lastRenderedPageBreak/>
        <w:t>açabilmektedir (</w:t>
      </w:r>
      <w:proofErr w:type="spellStart"/>
      <w:r w:rsidRPr="00661316">
        <w:rPr>
          <w:rFonts w:ascii="Times New Roman" w:hAnsi="Times New Roman" w:cs="Times New Roman"/>
        </w:rPr>
        <w:t>Chung</w:t>
      </w:r>
      <w:proofErr w:type="spellEnd"/>
      <w:r w:rsidRPr="00661316">
        <w:rPr>
          <w:rFonts w:ascii="Times New Roman" w:hAnsi="Times New Roman" w:cs="Times New Roman"/>
        </w:rPr>
        <w:t xml:space="preserve"> ve ark. 2020; </w:t>
      </w:r>
      <w:proofErr w:type="spellStart"/>
      <w:r w:rsidRPr="00661316">
        <w:rPr>
          <w:rFonts w:ascii="Times New Roman" w:hAnsi="Times New Roman" w:cs="Times New Roman"/>
        </w:rPr>
        <w:t>Crnic</w:t>
      </w:r>
      <w:proofErr w:type="spellEnd"/>
      <w:r w:rsidRPr="00661316">
        <w:rPr>
          <w:rFonts w:ascii="Times New Roman" w:hAnsi="Times New Roman" w:cs="Times New Roman"/>
        </w:rPr>
        <w:t xml:space="preserve"> ve ark. 2005). </w:t>
      </w:r>
      <w:proofErr w:type="spellStart"/>
      <w:r w:rsidRPr="00661316">
        <w:rPr>
          <w:rFonts w:ascii="Times New Roman" w:hAnsi="Times New Roman" w:cs="Times New Roman"/>
        </w:rPr>
        <w:t>Pandemi</w:t>
      </w:r>
      <w:proofErr w:type="spellEnd"/>
      <w:r w:rsidRPr="00661316">
        <w:rPr>
          <w:rFonts w:ascii="Times New Roman" w:hAnsi="Times New Roman" w:cs="Times New Roman"/>
        </w:rPr>
        <w:t xml:space="preserve"> süresince yüksek düzeyde ebeveynlik stresi bildiren ebeveynlerin çocuklarına karşı daha ihmal edici ve zorlayıcı disiplin davranışlarında bulunabildiklerini (</w:t>
      </w:r>
      <w:proofErr w:type="spellStart"/>
      <w:r w:rsidRPr="00661316">
        <w:rPr>
          <w:rFonts w:ascii="Times New Roman" w:hAnsi="Times New Roman" w:cs="Times New Roman"/>
        </w:rPr>
        <w:t>Connell</w:t>
      </w:r>
      <w:proofErr w:type="spellEnd"/>
      <w:r w:rsidRPr="00661316">
        <w:rPr>
          <w:rFonts w:ascii="Times New Roman" w:hAnsi="Times New Roman" w:cs="Times New Roman"/>
        </w:rPr>
        <w:t xml:space="preserve"> ve </w:t>
      </w:r>
      <w:proofErr w:type="spellStart"/>
      <w:r w:rsidRPr="00661316">
        <w:rPr>
          <w:rFonts w:ascii="Times New Roman" w:hAnsi="Times New Roman" w:cs="Times New Roman"/>
        </w:rPr>
        <w:t>Strambler</w:t>
      </w:r>
      <w:proofErr w:type="spellEnd"/>
      <w:r w:rsidRPr="00661316">
        <w:rPr>
          <w:rFonts w:ascii="Times New Roman" w:hAnsi="Times New Roman" w:cs="Times New Roman"/>
        </w:rPr>
        <w:t>, 2020); sert ve kaba ebeveynlik yapabildiklerini (</w:t>
      </w:r>
      <w:proofErr w:type="spellStart"/>
      <w:r w:rsidRPr="00661316">
        <w:rPr>
          <w:rFonts w:ascii="Times New Roman" w:hAnsi="Times New Roman" w:cs="Times New Roman"/>
        </w:rPr>
        <w:t>Chung</w:t>
      </w:r>
      <w:proofErr w:type="spellEnd"/>
      <w:r w:rsidRPr="00661316">
        <w:rPr>
          <w:rFonts w:ascii="Times New Roman" w:hAnsi="Times New Roman" w:cs="Times New Roman"/>
        </w:rPr>
        <w:t xml:space="preserve"> ve ark. 2020); ihmal etme olasılıklarının arttığını (Griffith, 2020; </w:t>
      </w:r>
      <w:proofErr w:type="spellStart"/>
      <w:r w:rsidRPr="00661316">
        <w:rPr>
          <w:rFonts w:ascii="Times New Roman" w:hAnsi="Times New Roman" w:cs="Times New Roman"/>
        </w:rPr>
        <w:t>Hiraoka</w:t>
      </w:r>
      <w:proofErr w:type="spellEnd"/>
      <w:r w:rsidRPr="00661316">
        <w:rPr>
          <w:rFonts w:ascii="Times New Roman" w:hAnsi="Times New Roman" w:cs="Times New Roman"/>
        </w:rPr>
        <w:t xml:space="preserve"> ve </w:t>
      </w:r>
      <w:proofErr w:type="spellStart"/>
      <w:r w:rsidRPr="00661316">
        <w:rPr>
          <w:rFonts w:ascii="Times New Roman" w:hAnsi="Times New Roman" w:cs="Times New Roman"/>
        </w:rPr>
        <w:t>Tomoda</w:t>
      </w:r>
      <w:proofErr w:type="spellEnd"/>
      <w:r w:rsidRPr="00661316">
        <w:rPr>
          <w:rFonts w:ascii="Times New Roman" w:hAnsi="Times New Roman" w:cs="Times New Roman"/>
        </w:rPr>
        <w:t xml:space="preserve">, 2020) gösteren çalışmalara rastlanılmıştır. Lee ve </w:t>
      </w:r>
      <w:proofErr w:type="spellStart"/>
      <w:r w:rsidRPr="00661316">
        <w:rPr>
          <w:rFonts w:ascii="Times New Roman" w:hAnsi="Times New Roman" w:cs="Times New Roman"/>
        </w:rPr>
        <w:t>Ward</w:t>
      </w:r>
      <w:proofErr w:type="spellEnd"/>
      <w:r w:rsidRPr="00661316">
        <w:rPr>
          <w:rFonts w:ascii="Times New Roman" w:hAnsi="Times New Roman" w:cs="Times New Roman"/>
        </w:rPr>
        <w:t xml:space="preserve"> (2020), 12 yaş ve altı çocuğu olan ebeveynler üzerine yaptıkları çalışmalarında finansal endişelerin ve sosyal izolasyonun ebeveynlik davranışlarına etki edebileceğini ifade etmişlerdir. </w:t>
      </w:r>
      <w:proofErr w:type="spellStart"/>
      <w:r w:rsidRPr="00661316">
        <w:rPr>
          <w:rFonts w:ascii="Times New Roman" w:hAnsi="Times New Roman" w:cs="Times New Roman"/>
        </w:rPr>
        <w:t>Rosenthal</w:t>
      </w:r>
      <w:proofErr w:type="spellEnd"/>
      <w:r w:rsidRPr="00661316">
        <w:rPr>
          <w:rFonts w:ascii="Times New Roman" w:hAnsi="Times New Roman" w:cs="Times New Roman"/>
        </w:rPr>
        <w:t xml:space="preserve"> ve </w:t>
      </w:r>
      <w:proofErr w:type="spellStart"/>
      <w:r w:rsidRPr="00661316">
        <w:rPr>
          <w:rFonts w:ascii="Times New Roman" w:hAnsi="Times New Roman" w:cs="Times New Roman"/>
        </w:rPr>
        <w:t>Thompson</w:t>
      </w:r>
      <w:proofErr w:type="spellEnd"/>
      <w:r w:rsidRPr="00661316">
        <w:rPr>
          <w:rFonts w:ascii="Times New Roman" w:hAnsi="Times New Roman" w:cs="Times New Roman"/>
        </w:rPr>
        <w:t>, (2020), sosyal izolasyon sürecinin, çocuk istismarı ihtimalini arttırdığını vurgulamışlardır.</w:t>
      </w:r>
    </w:p>
    <w:p w14:paraId="579BA3A3" w14:textId="77777777" w:rsidR="001615D9" w:rsidRPr="00661316" w:rsidRDefault="001615D9" w:rsidP="001615D9">
      <w:pPr>
        <w:spacing w:after="120" w:line="360" w:lineRule="auto"/>
        <w:ind w:firstLine="709"/>
        <w:jc w:val="both"/>
        <w:rPr>
          <w:rFonts w:ascii="Times New Roman" w:hAnsi="Times New Roman" w:cs="Times New Roman"/>
        </w:rPr>
      </w:pPr>
      <w:r w:rsidRPr="00661316">
        <w:rPr>
          <w:rFonts w:ascii="Times New Roman" w:hAnsi="Times New Roman" w:cs="Times New Roman"/>
        </w:rPr>
        <w:t>Alan-yazın incelendiğinde ebeveynlik stresi ile çocuk yetiştirme tutumları arasındaki ilişkilerin yönlerini ortaya koyan birçok çalışmaya rastlanmaktadır (</w:t>
      </w:r>
      <w:proofErr w:type="spellStart"/>
      <w:r w:rsidRPr="00661316">
        <w:rPr>
          <w:rFonts w:ascii="Times New Roman" w:hAnsi="Times New Roman" w:cs="Times New Roman"/>
        </w:rPr>
        <w:t>Örn</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Crnic</w:t>
      </w:r>
      <w:proofErr w:type="spellEnd"/>
      <w:r w:rsidRPr="00661316">
        <w:rPr>
          <w:rFonts w:ascii="Times New Roman" w:hAnsi="Times New Roman" w:cs="Times New Roman"/>
        </w:rPr>
        <w:t xml:space="preserve"> ve </w:t>
      </w:r>
      <w:proofErr w:type="spellStart"/>
      <w:r w:rsidRPr="00661316">
        <w:rPr>
          <w:rFonts w:ascii="Times New Roman" w:hAnsi="Times New Roman" w:cs="Times New Roman"/>
        </w:rPr>
        <w:t>Low</w:t>
      </w:r>
      <w:proofErr w:type="spellEnd"/>
      <w:r w:rsidRPr="00661316">
        <w:rPr>
          <w:rFonts w:ascii="Times New Roman" w:hAnsi="Times New Roman" w:cs="Times New Roman"/>
        </w:rPr>
        <w:t xml:space="preserve">, 2002; </w:t>
      </w:r>
      <w:proofErr w:type="spellStart"/>
      <w:r w:rsidRPr="00661316">
        <w:rPr>
          <w:rFonts w:ascii="Times New Roman" w:hAnsi="Times New Roman" w:cs="Times New Roman"/>
        </w:rPr>
        <w:t>Deater-Deckard</w:t>
      </w:r>
      <w:proofErr w:type="spellEnd"/>
      <w:r w:rsidRPr="00661316">
        <w:rPr>
          <w:rFonts w:ascii="Times New Roman" w:hAnsi="Times New Roman" w:cs="Times New Roman"/>
        </w:rPr>
        <w:t>, 1998). Ancak aile, dayanıklılığı ile çocuk yetiştirme tutumları arasındaki ilişkileri inceleyen kısıtlı araştırma mevcuttur (</w:t>
      </w:r>
      <w:proofErr w:type="spellStart"/>
      <w:r w:rsidRPr="00661316">
        <w:rPr>
          <w:rFonts w:ascii="Times New Roman" w:hAnsi="Times New Roman" w:cs="Times New Roman"/>
        </w:rPr>
        <w:t>Costigan</w:t>
      </w:r>
      <w:proofErr w:type="spellEnd"/>
      <w:r w:rsidRPr="00661316">
        <w:rPr>
          <w:rFonts w:ascii="Times New Roman" w:hAnsi="Times New Roman" w:cs="Times New Roman"/>
        </w:rPr>
        <w:t xml:space="preserve"> ve ark. 1997; </w:t>
      </w:r>
      <w:proofErr w:type="spellStart"/>
      <w:r w:rsidRPr="00661316">
        <w:rPr>
          <w:rFonts w:ascii="Times New Roman" w:hAnsi="Times New Roman" w:cs="Times New Roman"/>
        </w:rPr>
        <w:t>Silva</w:t>
      </w:r>
      <w:proofErr w:type="spellEnd"/>
      <w:r w:rsidRPr="00661316">
        <w:rPr>
          <w:rFonts w:ascii="Times New Roman" w:hAnsi="Times New Roman" w:cs="Times New Roman"/>
        </w:rPr>
        <w:t xml:space="preserve"> ve ark. 2021). Bir sistem olarak ailenin, krizlerin üstesinden gelmesi ve uyum sağlaması, onu oluşturan bireylerin uyum sağlama ve baş etme becerisiyle ilişkilidir (</w:t>
      </w:r>
      <w:proofErr w:type="spellStart"/>
      <w:r w:rsidRPr="00661316">
        <w:rPr>
          <w:rFonts w:ascii="Times New Roman" w:hAnsi="Times New Roman" w:cs="Times New Roman"/>
        </w:rPr>
        <w:t>Patterson</w:t>
      </w:r>
      <w:proofErr w:type="spellEnd"/>
      <w:r w:rsidRPr="00661316">
        <w:rPr>
          <w:rFonts w:ascii="Times New Roman" w:hAnsi="Times New Roman" w:cs="Times New Roman"/>
        </w:rPr>
        <w:t xml:space="preserve">, 2002). Bu bağlamda, ailelerin ve onu oluşturan bireylerin zorluklara rağmen gelişim gösterebilmelerini ve olumlu ilişkileri koruyabilmelerini sağlayan faktörlerin incelenmesinin önemli olduğu düşünülmektedir. Aynı zamanda farklı kültürlerden ve farklı gruplardan anneler üzerine oldukça fazla araştırma yapılsa da </w:t>
      </w:r>
      <w:proofErr w:type="spellStart"/>
      <w:r w:rsidRPr="00661316">
        <w:rPr>
          <w:rFonts w:ascii="Times New Roman" w:hAnsi="Times New Roman" w:cs="Times New Roman"/>
        </w:rPr>
        <w:t>koronavirüs</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pandemisinin</w:t>
      </w:r>
      <w:proofErr w:type="spellEnd"/>
      <w:r w:rsidRPr="00661316">
        <w:rPr>
          <w:rFonts w:ascii="Times New Roman" w:hAnsi="Times New Roman" w:cs="Times New Roman"/>
        </w:rPr>
        <w:t xml:space="preserve"> ortaya çıkardığı stresörlere rağmen, annelerin olumlu ebeveyn davranışlarında bulunmalarına etki eden faktörleri inceleyen çalışmaların sınırlı olduğu gözlemlenmiştir. </w:t>
      </w:r>
      <w:proofErr w:type="spellStart"/>
      <w:r w:rsidRPr="00661316">
        <w:rPr>
          <w:rFonts w:ascii="Times New Roman" w:hAnsi="Times New Roman" w:cs="Times New Roman"/>
        </w:rPr>
        <w:t>Pandemi</w:t>
      </w:r>
      <w:proofErr w:type="spellEnd"/>
      <w:r w:rsidRPr="00661316">
        <w:rPr>
          <w:rFonts w:ascii="Times New Roman" w:hAnsi="Times New Roman" w:cs="Times New Roman"/>
        </w:rPr>
        <w:t xml:space="preserve"> sürecinin getirdiği değişimler ve zorluklar göz önüne alındığında, annelerin ebeveynlik streslerinin çocuk yetiştirme tutumlarıyla ilişkili olacağı düşünülmektedir. Literatür incelendiğinde aile dayanıklılığı ve çocuk yetiştirme tutumları arasındaki ilişkiyi inceleyen çalışmalar kısıtlı olmakla birlikte dayanıklı ailelerde bireylerin birbiriyle uyum içinde olmasının ve olumlu ebeveyn-çocuk ilişkisinin önemi vurgulanmıştır (</w:t>
      </w:r>
      <w:proofErr w:type="spellStart"/>
      <w:r w:rsidRPr="00661316">
        <w:rPr>
          <w:rFonts w:ascii="Times New Roman" w:hAnsi="Times New Roman" w:cs="Times New Roman"/>
        </w:rPr>
        <w:t>Benzies</w:t>
      </w:r>
      <w:proofErr w:type="spellEnd"/>
      <w:r w:rsidRPr="00661316">
        <w:rPr>
          <w:rFonts w:ascii="Times New Roman" w:hAnsi="Times New Roman" w:cs="Times New Roman"/>
        </w:rPr>
        <w:t xml:space="preserve"> ve </w:t>
      </w:r>
      <w:proofErr w:type="spellStart"/>
      <w:r w:rsidRPr="00661316">
        <w:rPr>
          <w:rFonts w:ascii="Times New Roman" w:hAnsi="Times New Roman" w:cs="Times New Roman"/>
        </w:rPr>
        <w:t>Mychusiak</w:t>
      </w:r>
      <w:proofErr w:type="spellEnd"/>
      <w:r w:rsidRPr="00661316">
        <w:rPr>
          <w:rFonts w:ascii="Times New Roman" w:hAnsi="Times New Roman" w:cs="Times New Roman"/>
        </w:rPr>
        <w:t>, 2009). Demokratik tutum benimseyen ebeveynler, çocuklarının kurallara uymalarını beklerken aynı zamanda sıcak, ilgili ve duyarlıdırlar (</w:t>
      </w:r>
      <w:proofErr w:type="spellStart"/>
      <w:r w:rsidRPr="00661316">
        <w:rPr>
          <w:rFonts w:ascii="Times New Roman" w:hAnsi="Times New Roman" w:cs="Times New Roman"/>
        </w:rPr>
        <w:t>Baumrind</w:t>
      </w:r>
      <w:proofErr w:type="spellEnd"/>
      <w:r w:rsidRPr="00661316">
        <w:rPr>
          <w:rFonts w:ascii="Times New Roman" w:hAnsi="Times New Roman" w:cs="Times New Roman"/>
        </w:rPr>
        <w:t>, 1971). Demokratik tutumun, çocuklarda yüksek akademik başarı, özgüven ve sosyal yeterlilik ile pozitif yönlü ilişkili olduğu (</w:t>
      </w:r>
      <w:proofErr w:type="spellStart"/>
      <w:r w:rsidRPr="00661316">
        <w:rPr>
          <w:rFonts w:ascii="Times New Roman" w:hAnsi="Times New Roman" w:cs="Times New Roman"/>
        </w:rPr>
        <w:t>Baumrind</w:t>
      </w:r>
      <w:proofErr w:type="spellEnd"/>
      <w:r w:rsidRPr="00661316">
        <w:rPr>
          <w:rFonts w:ascii="Times New Roman" w:hAnsi="Times New Roman" w:cs="Times New Roman"/>
        </w:rPr>
        <w:t xml:space="preserve">, 1991; </w:t>
      </w:r>
      <w:proofErr w:type="spellStart"/>
      <w:r w:rsidRPr="00661316">
        <w:rPr>
          <w:rFonts w:ascii="Times New Roman" w:hAnsi="Times New Roman" w:cs="Times New Roman"/>
        </w:rPr>
        <w:t>Dornbusch</w:t>
      </w:r>
      <w:proofErr w:type="spellEnd"/>
      <w:r w:rsidRPr="00661316">
        <w:rPr>
          <w:rFonts w:ascii="Times New Roman" w:hAnsi="Times New Roman" w:cs="Times New Roman"/>
        </w:rPr>
        <w:t xml:space="preserve"> ve ark. 1987; </w:t>
      </w:r>
      <w:proofErr w:type="spellStart"/>
      <w:r w:rsidRPr="00661316">
        <w:rPr>
          <w:rFonts w:ascii="Times New Roman" w:hAnsi="Times New Roman" w:cs="Times New Roman"/>
        </w:rPr>
        <w:t>Lamborn</w:t>
      </w:r>
      <w:proofErr w:type="spellEnd"/>
      <w:r w:rsidRPr="00661316">
        <w:rPr>
          <w:rFonts w:ascii="Times New Roman" w:hAnsi="Times New Roman" w:cs="Times New Roman"/>
        </w:rPr>
        <w:t xml:space="preserve"> ve ark. 1991) göz önüne alınarak mevcut çalışmada demokratik tutumun diğer değişkenler ile ilişkisine odaklanılmıştır. Bu kapsamda, araştırmanın problemleri şu şekilde sıralanmaktadır:</w:t>
      </w:r>
    </w:p>
    <w:p w14:paraId="08E1852D" w14:textId="77777777" w:rsidR="001615D9" w:rsidRPr="00661316" w:rsidRDefault="001615D9" w:rsidP="001615D9">
      <w:pPr>
        <w:spacing w:before="240" w:after="120" w:line="360" w:lineRule="auto"/>
        <w:jc w:val="both"/>
        <w:rPr>
          <w:rFonts w:ascii="Times New Roman" w:hAnsi="Times New Roman" w:cs="Times New Roman"/>
          <w:spacing w:val="-2"/>
        </w:rPr>
      </w:pPr>
      <w:r w:rsidRPr="00661316">
        <w:rPr>
          <w:rFonts w:ascii="Times New Roman" w:hAnsi="Times New Roman" w:cs="Times New Roman"/>
          <w:spacing w:val="-2"/>
        </w:rPr>
        <w:t xml:space="preserve">1. </w:t>
      </w:r>
      <w:proofErr w:type="spellStart"/>
      <w:r w:rsidRPr="00661316">
        <w:rPr>
          <w:rFonts w:ascii="Times New Roman" w:hAnsi="Times New Roman" w:cs="Times New Roman"/>
          <w:spacing w:val="-2"/>
        </w:rPr>
        <w:t>Koronavirüs</w:t>
      </w:r>
      <w:proofErr w:type="spellEnd"/>
      <w:r w:rsidRPr="00661316">
        <w:rPr>
          <w:rFonts w:ascii="Times New Roman" w:hAnsi="Times New Roman" w:cs="Times New Roman"/>
          <w:spacing w:val="-2"/>
        </w:rPr>
        <w:t xml:space="preserve"> </w:t>
      </w:r>
      <w:proofErr w:type="spellStart"/>
      <w:r w:rsidRPr="00661316">
        <w:rPr>
          <w:rFonts w:ascii="Times New Roman" w:hAnsi="Times New Roman" w:cs="Times New Roman"/>
          <w:spacing w:val="-2"/>
        </w:rPr>
        <w:t>pandemisi</w:t>
      </w:r>
      <w:proofErr w:type="spellEnd"/>
      <w:r w:rsidRPr="00661316">
        <w:rPr>
          <w:rFonts w:ascii="Times New Roman" w:hAnsi="Times New Roman" w:cs="Times New Roman"/>
          <w:spacing w:val="-2"/>
        </w:rPr>
        <w:t xml:space="preserve"> sürecinde annelerin ebeveynlik stresleri ile demokratik tutumları arasında bir ilişki var mıdır?</w:t>
      </w:r>
    </w:p>
    <w:p w14:paraId="4EBEC479" w14:textId="77777777" w:rsidR="001615D9" w:rsidRPr="00661316" w:rsidRDefault="001615D9" w:rsidP="001615D9">
      <w:pPr>
        <w:spacing w:before="240" w:after="120" w:line="360" w:lineRule="auto"/>
        <w:jc w:val="both"/>
        <w:rPr>
          <w:rFonts w:ascii="Times New Roman" w:hAnsi="Times New Roman" w:cs="Times New Roman"/>
          <w:spacing w:val="-2"/>
        </w:rPr>
      </w:pPr>
      <w:r w:rsidRPr="00661316">
        <w:rPr>
          <w:rFonts w:ascii="Times New Roman" w:hAnsi="Times New Roman" w:cs="Times New Roman"/>
          <w:spacing w:val="-2"/>
        </w:rPr>
        <w:lastRenderedPageBreak/>
        <w:t xml:space="preserve">2. </w:t>
      </w:r>
      <w:proofErr w:type="spellStart"/>
      <w:r w:rsidRPr="00661316">
        <w:rPr>
          <w:rFonts w:ascii="Times New Roman" w:hAnsi="Times New Roman" w:cs="Times New Roman"/>
          <w:spacing w:val="-2"/>
        </w:rPr>
        <w:t>Koronavirüs</w:t>
      </w:r>
      <w:proofErr w:type="spellEnd"/>
      <w:r w:rsidRPr="00661316">
        <w:rPr>
          <w:rFonts w:ascii="Times New Roman" w:hAnsi="Times New Roman" w:cs="Times New Roman"/>
          <w:spacing w:val="-2"/>
        </w:rPr>
        <w:t xml:space="preserve"> </w:t>
      </w:r>
      <w:proofErr w:type="spellStart"/>
      <w:r w:rsidRPr="00661316">
        <w:rPr>
          <w:rFonts w:ascii="Times New Roman" w:hAnsi="Times New Roman" w:cs="Times New Roman"/>
          <w:spacing w:val="-2"/>
        </w:rPr>
        <w:t>pandemisi</w:t>
      </w:r>
      <w:proofErr w:type="spellEnd"/>
      <w:r w:rsidRPr="00661316">
        <w:rPr>
          <w:rFonts w:ascii="Times New Roman" w:hAnsi="Times New Roman" w:cs="Times New Roman"/>
          <w:spacing w:val="-2"/>
        </w:rPr>
        <w:t xml:space="preserve"> sürecinde annelerin ebeveynlik stresleri ile aile dayanıklılıkları arasında bir ilişki var mıdır?</w:t>
      </w:r>
    </w:p>
    <w:p w14:paraId="0784277C" w14:textId="77777777" w:rsidR="001615D9" w:rsidRPr="00661316" w:rsidRDefault="001615D9" w:rsidP="001615D9">
      <w:pPr>
        <w:spacing w:before="240" w:after="120" w:line="360" w:lineRule="auto"/>
        <w:jc w:val="both"/>
        <w:rPr>
          <w:rFonts w:ascii="Times New Roman" w:hAnsi="Times New Roman" w:cs="Times New Roman"/>
          <w:spacing w:val="-2"/>
        </w:rPr>
      </w:pPr>
      <w:r w:rsidRPr="00661316">
        <w:rPr>
          <w:rFonts w:ascii="Times New Roman" w:hAnsi="Times New Roman" w:cs="Times New Roman"/>
          <w:spacing w:val="-2"/>
        </w:rPr>
        <w:t xml:space="preserve">3. </w:t>
      </w:r>
      <w:proofErr w:type="spellStart"/>
      <w:r w:rsidRPr="00661316">
        <w:rPr>
          <w:rFonts w:ascii="Times New Roman" w:hAnsi="Times New Roman" w:cs="Times New Roman"/>
          <w:spacing w:val="-2"/>
        </w:rPr>
        <w:t>Koronavirüs</w:t>
      </w:r>
      <w:proofErr w:type="spellEnd"/>
      <w:r w:rsidRPr="00661316">
        <w:rPr>
          <w:rFonts w:ascii="Times New Roman" w:hAnsi="Times New Roman" w:cs="Times New Roman"/>
          <w:spacing w:val="-2"/>
        </w:rPr>
        <w:t xml:space="preserve"> </w:t>
      </w:r>
      <w:proofErr w:type="spellStart"/>
      <w:r w:rsidRPr="00661316">
        <w:rPr>
          <w:rFonts w:ascii="Times New Roman" w:hAnsi="Times New Roman" w:cs="Times New Roman"/>
          <w:spacing w:val="-2"/>
        </w:rPr>
        <w:t>pandemisi</w:t>
      </w:r>
      <w:proofErr w:type="spellEnd"/>
      <w:r w:rsidRPr="00661316">
        <w:rPr>
          <w:rFonts w:ascii="Times New Roman" w:hAnsi="Times New Roman" w:cs="Times New Roman"/>
          <w:spacing w:val="-2"/>
        </w:rPr>
        <w:t xml:space="preserve"> sürecinde annelerin aile dayanıklılıkları ile demokratik tutumları arasında bir ilişki var mıdır?</w:t>
      </w:r>
    </w:p>
    <w:p w14:paraId="2893C62F" w14:textId="1ACD1F80" w:rsidR="001615D9" w:rsidRPr="00661316" w:rsidRDefault="001615D9" w:rsidP="002166BC">
      <w:pPr>
        <w:spacing w:before="240" w:after="120" w:line="360" w:lineRule="auto"/>
        <w:jc w:val="both"/>
        <w:rPr>
          <w:rFonts w:ascii="Times New Roman" w:hAnsi="Times New Roman" w:cs="Times New Roman"/>
          <w:spacing w:val="-2"/>
        </w:rPr>
      </w:pPr>
      <w:r w:rsidRPr="00661316">
        <w:rPr>
          <w:rFonts w:ascii="Times New Roman" w:hAnsi="Times New Roman" w:cs="Times New Roman"/>
          <w:spacing w:val="-2"/>
        </w:rPr>
        <w:t xml:space="preserve">4. </w:t>
      </w:r>
      <w:proofErr w:type="spellStart"/>
      <w:r w:rsidRPr="00661316">
        <w:rPr>
          <w:rFonts w:ascii="Times New Roman" w:hAnsi="Times New Roman" w:cs="Times New Roman"/>
          <w:spacing w:val="-2"/>
        </w:rPr>
        <w:t>Koronavirüs</w:t>
      </w:r>
      <w:proofErr w:type="spellEnd"/>
      <w:r w:rsidRPr="00661316">
        <w:rPr>
          <w:rFonts w:ascii="Times New Roman" w:hAnsi="Times New Roman" w:cs="Times New Roman"/>
          <w:spacing w:val="-2"/>
        </w:rPr>
        <w:t xml:space="preserve"> </w:t>
      </w:r>
      <w:proofErr w:type="spellStart"/>
      <w:r w:rsidRPr="00661316">
        <w:rPr>
          <w:rFonts w:ascii="Times New Roman" w:hAnsi="Times New Roman" w:cs="Times New Roman"/>
          <w:spacing w:val="-2"/>
        </w:rPr>
        <w:t>pandemisi</w:t>
      </w:r>
      <w:proofErr w:type="spellEnd"/>
      <w:r w:rsidRPr="00661316">
        <w:rPr>
          <w:rFonts w:ascii="Times New Roman" w:hAnsi="Times New Roman" w:cs="Times New Roman"/>
          <w:spacing w:val="-2"/>
        </w:rPr>
        <w:t xml:space="preserve"> sürecinde annelerin ebeveynlik stresleri ile aile dayanıklılık algıları, demokratik ebeveyn tutumlarını </w:t>
      </w:r>
      <w:proofErr w:type="spellStart"/>
      <w:r w:rsidRPr="00661316">
        <w:rPr>
          <w:rFonts w:ascii="Times New Roman" w:hAnsi="Times New Roman" w:cs="Times New Roman"/>
          <w:spacing w:val="-2"/>
        </w:rPr>
        <w:t>yordamakta</w:t>
      </w:r>
      <w:proofErr w:type="spellEnd"/>
      <w:r w:rsidRPr="00661316">
        <w:rPr>
          <w:rFonts w:ascii="Times New Roman" w:hAnsi="Times New Roman" w:cs="Times New Roman"/>
          <w:spacing w:val="-2"/>
        </w:rPr>
        <w:t xml:space="preserve"> mıdır?</w:t>
      </w:r>
    </w:p>
    <w:p w14:paraId="4826C43A" w14:textId="77777777" w:rsidR="001615D9" w:rsidRPr="00661316" w:rsidRDefault="001615D9" w:rsidP="001615D9">
      <w:pPr>
        <w:pStyle w:val="ListeParagraf"/>
        <w:spacing w:before="240" w:after="120" w:line="360" w:lineRule="auto"/>
        <w:ind w:left="360"/>
        <w:jc w:val="center"/>
        <w:rPr>
          <w:rFonts w:ascii="Times New Roman" w:hAnsi="Times New Roman" w:cs="Times New Roman"/>
          <w:b/>
          <w:spacing w:val="-2"/>
        </w:rPr>
      </w:pPr>
      <w:r w:rsidRPr="00661316">
        <w:rPr>
          <w:rFonts w:ascii="Times New Roman" w:hAnsi="Times New Roman" w:cs="Times New Roman"/>
          <w:b/>
          <w:spacing w:val="-2"/>
        </w:rPr>
        <w:t>Yöntem</w:t>
      </w:r>
    </w:p>
    <w:p w14:paraId="1242C608" w14:textId="23C4DD13" w:rsidR="001615D9" w:rsidRPr="00661316" w:rsidRDefault="001615D9" w:rsidP="001615D9">
      <w:pPr>
        <w:spacing w:before="240" w:after="120" w:line="360" w:lineRule="auto"/>
        <w:ind w:firstLine="709"/>
        <w:jc w:val="both"/>
        <w:rPr>
          <w:rFonts w:ascii="Times New Roman" w:hAnsi="Times New Roman" w:cs="Times New Roman"/>
          <w:spacing w:val="-2"/>
        </w:rPr>
      </w:pPr>
      <w:r w:rsidRPr="00661316">
        <w:rPr>
          <w:rFonts w:ascii="Times New Roman" w:hAnsi="Times New Roman" w:cs="Times New Roman"/>
          <w:spacing w:val="-2"/>
        </w:rPr>
        <w:t xml:space="preserve">Araştırmaya Maltepe Üniversitesi Etik Kurul izinleri </w:t>
      </w:r>
      <w:r w:rsidR="0004484B">
        <w:rPr>
          <w:rFonts w:ascii="Times New Roman" w:hAnsi="Times New Roman" w:cs="Times New Roman"/>
          <w:spacing w:val="-2"/>
        </w:rPr>
        <w:t xml:space="preserve">(16.04.2021 tarih ve 2021/11-05 sayılı karar) </w:t>
      </w:r>
      <w:r w:rsidRPr="00661316">
        <w:rPr>
          <w:rFonts w:ascii="Times New Roman" w:hAnsi="Times New Roman" w:cs="Times New Roman"/>
          <w:spacing w:val="-2"/>
        </w:rPr>
        <w:t>alınarak başlanmıştır. Çalışma grubuna kartopu yöntemi ile ulaşılmıştır. Örneklemi, 3-6 yaş arası çocuğu olan yaş aralığı 22 – 48 (</w:t>
      </w:r>
      <w:proofErr w:type="spellStart"/>
      <w:r w:rsidRPr="00661316">
        <w:rPr>
          <w:rFonts w:ascii="Times New Roman" w:hAnsi="Times New Roman" w:cs="Times New Roman"/>
          <w:spacing w:val="-2"/>
        </w:rPr>
        <w:t>Ort</w:t>
      </w:r>
      <w:proofErr w:type="spellEnd"/>
      <w:r w:rsidRPr="00661316">
        <w:rPr>
          <w:rFonts w:ascii="Times New Roman" w:hAnsi="Times New Roman" w:cs="Times New Roman"/>
          <w:spacing w:val="-2"/>
        </w:rPr>
        <w:t>=35.36) aralığında değişen anneler oluşturmaktadır (n=303). Araştırmaya aile yaşam döngüsünde, küçük çocuklu aile evresinde olan anneler katılmıştır. Katılımcılar, kendilerine kartopu yöntemiyle iletilen çevrimiçi anketleri cevaplandırmışlardır. Veri toplama sürecinde çevrimiçi anket yönteminden destek alınmış, online anketin dağıtılmasında sosyal medya araçlarından yararlanılmıştır (</w:t>
      </w:r>
      <w:proofErr w:type="spellStart"/>
      <w:r w:rsidRPr="00661316">
        <w:rPr>
          <w:rFonts w:ascii="Times New Roman" w:hAnsi="Times New Roman" w:cs="Times New Roman"/>
          <w:spacing w:val="-2"/>
        </w:rPr>
        <w:t>Örn</w:t>
      </w:r>
      <w:proofErr w:type="spellEnd"/>
      <w:r w:rsidRPr="00661316">
        <w:rPr>
          <w:rFonts w:ascii="Times New Roman" w:hAnsi="Times New Roman" w:cs="Times New Roman"/>
          <w:spacing w:val="-2"/>
        </w:rPr>
        <w:t xml:space="preserve">: </w:t>
      </w:r>
      <w:proofErr w:type="spellStart"/>
      <w:r w:rsidRPr="00661316">
        <w:rPr>
          <w:rFonts w:ascii="Times New Roman" w:hAnsi="Times New Roman" w:cs="Times New Roman"/>
          <w:spacing w:val="-2"/>
        </w:rPr>
        <w:t>Whatsapp</w:t>
      </w:r>
      <w:proofErr w:type="spellEnd"/>
      <w:r w:rsidRPr="00661316">
        <w:rPr>
          <w:rFonts w:ascii="Times New Roman" w:hAnsi="Times New Roman" w:cs="Times New Roman"/>
          <w:spacing w:val="-2"/>
        </w:rPr>
        <w:t>).</w:t>
      </w:r>
    </w:p>
    <w:p w14:paraId="26B3D608" w14:textId="77777777" w:rsidR="001615D9" w:rsidRPr="00661316" w:rsidRDefault="001615D9" w:rsidP="001615D9">
      <w:pPr>
        <w:pBdr>
          <w:top w:val="nil"/>
          <w:left w:val="nil"/>
          <w:bottom w:val="nil"/>
          <w:right w:val="nil"/>
          <w:between w:val="nil"/>
          <w:bar w:val="nil"/>
        </w:pBdr>
        <w:spacing w:after="120" w:line="360" w:lineRule="auto"/>
        <w:jc w:val="both"/>
        <w:rPr>
          <w:rFonts w:ascii="Times New Roman" w:eastAsia="Times New Roman" w:hAnsi="Times New Roman" w:cs="Times New Roman"/>
          <w:u w:color="000000"/>
          <w:bdr w:val="nil"/>
          <w:lang w:eastAsia="tr-TR"/>
          <w14:textOutline w14:w="12700" w14:cap="flat" w14:cmpd="sng" w14:algn="ctr">
            <w14:noFill/>
            <w14:prstDash w14:val="solid"/>
            <w14:miter w14:lim="400000"/>
          </w14:textOutline>
        </w:rPr>
      </w:pPr>
      <w:r w:rsidRPr="00661316">
        <w:rPr>
          <w:rFonts w:ascii="Times New Roman" w:eastAsia="Times New Roman" w:hAnsi="Times New Roman" w:cs="Times New Roman"/>
          <w:u w:color="000000"/>
          <w:bdr w:val="nil"/>
          <w:lang w:eastAsia="tr-TR"/>
          <w14:textOutline w14:w="12700" w14:cap="flat" w14:cmpd="sng" w14:algn="ctr">
            <w14:noFill/>
            <w14:prstDash w14:val="solid"/>
            <w14:miter w14:lim="400000"/>
          </w14:textOutline>
        </w:rPr>
        <w:t xml:space="preserve">Araştırmaya katılan bireylere yönelik demografik bilgiler Tablo 1’de sunulmuştur. </w:t>
      </w:r>
    </w:p>
    <w:p w14:paraId="5C26C26D" w14:textId="77777777" w:rsidR="001615D9" w:rsidRPr="00661316" w:rsidRDefault="001615D9" w:rsidP="001615D9">
      <w:pPr>
        <w:spacing w:after="0" w:line="240" w:lineRule="auto"/>
        <w:jc w:val="center"/>
        <w:rPr>
          <w:rFonts w:ascii="Times New Roman" w:eastAsia="Calibri" w:hAnsi="Times New Roman" w:cs="Times New Roman"/>
          <w:sz w:val="20"/>
          <w:szCs w:val="20"/>
        </w:rPr>
      </w:pPr>
      <w:r w:rsidRPr="00661316">
        <w:rPr>
          <w:rFonts w:ascii="Times New Roman" w:eastAsia="Calibri" w:hAnsi="Times New Roman" w:cs="Times New Roman"/>
          <w:b/>
          <w:sz w:val="20"/>
          <w:szCs w:val="20"/>
        </w:rPr>
        <w:t>Tablo 1:</w:t>
      </w:r>
      <w:r w:rsidRPr="00661316">
        <w:rPr>
          <w:rFonts w:ascii="Times New Roman" w:eastAsia="Calibri" w:hAnsi="Times New Roman" w:cs="Times New Roman"/>
          <w:sz w:val="20"/>
          <w:szCs w:val="20"/>
        </w:rPr>
        <w:t xml:space="preserve"> Araştırma Grubunun Demografik Özellikleri</w:t>
      </w:r>
    </w:p>
    <w:tbl>
      <w:tblPr>
        <w:tblpPr w:leftFromText="141" w:rightFromText="141" w:vertAnchor="text" w:tblpXSpec="center" w:tblpY="1"/>
        <w:tblOverlap w:val="never"/>
        <w:tblW w:w="8472" w:type="dxa"/>
        <w:tblBorders>
          <w:top w:val="single" w:sz="4" w:space="0" w:color="auto"/>
          <w:bottom w:val="single" w:sz="4" w:space="0" w:color="auto"/>
        </w:tblBorders>
        <w:tblLook w:val="04A0" w:firstRow="1" w:lastRow="0" w:firstColumn="1" w:lastColumn="0" w:noHBand="0" w:noVBand="1"/>
      </w:tblPr>
      <w:tblGrid>
        <w:gridCol w:w="2694"/>
        <w:gridCol w:w="3260"/>
        <w:gridCol w:w="1417"/>
        <w:gridCol w:w="1101"/>
      </w:tblGrid>
      <w:tr w:rsidR="001615D9" w:rsidRPr="00EC63AB" w14:paraId="12A50038" w14:textId="77777777" w:rsidTr="00C34ABD">
        <w:trPr>
          <w:trHeight w:val="208"/>
        </w:trPr>
        <w:tc>
          <w:tcPr>
            <w:tcW w:w="2694" w:type="dxa"/>
            <w:tcBorders>
              <w:top w:val="single" w:sz="18" w:space="0" w:color="auto"/>
              <w:bottom w:val="nil"/>
            </w:tcBorders>
          </w:tcPr>
          <w:p w14:paraId="55FDC16A" w14:textId="77777777" w:rsidR="001615D9" w:rsidRPr="00EC63AB" w:rsidRDefault="001615D9" w:rsidP="001615D9">
            <w:pPr>
              <w:autoSpaceDE w:val="0"/>
              <w:autoSpaceDN w:val="0"/>
              <w:adjustRightInd w:val="0"/>
              <w:spacing w:after="0" w:line="360" w:lineRule="auto"/>
              <w:rPr>
                <w:rFonts w:ascii="Times New Roman" w:eastAsia="Calibri" w:hAnsi="Times New Roman" w:cs="Times New Roman"/>
                <w:b/>
                <w:sz w:val="20"/>
                <w:szCs w:val="20"/>
              </w:rPr>
            </w:pPr>
          </w:p>
        </w:tc>
        <w:tc>
          <w:tcPr>
            <w:tcW w:w="3260" w:type="dxa"/>
            <w:tcBorders>
              <w:top w:val="single" w:sz="18" w:space="0" w:color="auto"/>
              <w:bottom w:val="nil"/>
            </w:tcBorders>
          </w:tcPr>
          <w:p w14:paraId="02F1D5FB" w14:textId="77777777" w:rsidR="001615D9" w:rsidRPr="00EC63AB" w:rsidRDefault="001615D9" w:rsidP="001615D9">
            <w:pPr>
              <w:autoSpaceDE w:val="0"/>
              <w:autoSpaceDN w:val="0"/>
              <w:adjustRightInd w:val="0"/>
              <w:spacing w:after="0" w:line="360" w:lineRule="auto"/>
              <w:rPr>
                <w:rFonts w:ascii="Times New Roman" w:eastAsia="Calibri" w:hAnsi="Times New Roman" w:cs="Times New Roman"/>
                <w:b/>
                <w:sz w:val="20"/>
                <w:szCs w:val="20"/>
              </w:rPr>
            </w:pPr>
          </w:p>
        </w:tc>
        <w:tc>
          <w:tcPr>
            <w:tcW w:w="1417" w:type="dxa"/>
            <w:tcBorders>
              <w:top w:val="single" w:sz="18" w:space="0" w:color="auto"/>
              <w:bottom w:val="nil"/>
            </w:tcBorders>
          </w:tcPr>
          <w:p w14:paraId="12AAA2D4" w14:textId="77777777" w:rsidR="001615D9" w:rsidRPr="00EC63AB" w:rsidRDefault="001615D9" w:rsidP="001615D9">
            <w:pPr>
              <w:autoSpaceDE w:val="0"/>
              <w:autoSpaceDN w:val="0"/>
              <w:adjustRightInd w:val="0"/>
              <w:spacing w:after="0" w:line="360" w:lineRule="auto"/>
              <w:rPr>
                <w:rFonts w:ascii="Times New Roman" w:eastAsia="Calibri" w:hAnsi="Times New Roman" w:cs="Times New Roman"/>
                <w:b/>
                <w:sz w:val="20"/>
                <w:szCs w:val="20"/>
              </w:rPr>
            </w:pPr>
            <w:r w:rsidRPr="00EC63AB">
              <w:rPr>
                <w:rFonts w:ascii="Times New Roman" w:eastAsia="Calibri" w:hAnsi="Times New Roman" w:cs="Times New Roman"/>
                <w:b/>
                <w:sz w:val="20"/>
                <w:szCs w:val="20"/>
              </w:rPr>
              <w:t>(n = 303)</w:t>
            </w:r>
          </w:p>
        </w:tc>
        <w:tc>
          <w:tcPr>
            <w:tcW w:w="1101" w:type="dxa"/>
            <w:tcBorders>
              <w:top w:val="single" w:sz="18" w:space="0" w:color="auto"/>
              <w:bottom w:val="nil"/>
            </w:tcBorders>
          </w:tcPr>
          <w:p w14:paraId="37354BAD" w14:textId="77777777" w:rsidR="001615D9" w:rsidRPr="00EC63AB" w:rsidRDefault="001615D9" w:rsidP="001615D9">
            <w:pPr>
              <w:autoSpaceDE w:val="0"/>
              <w:autoSpaceDN w:val="0"/>
              <w:adjustRightInd w:val="0"/>
              <w:spacing w:after="0" w:line="360" w:lineRule="auto"/>
              <w:rPr>
                <w:rFonts w:ascii="Times New Roman" w:eastAsia="Calibri" w:hAnsi="Times New Roman" w:cs="Times New Roman"/>
                <w:b/>
                <w:sz w:val="20"/>
                <w:szCs w:val="20"/>
              </w:rPr>
            </w:pPr>
            <w:r w:rsidRPr="00EC63AB">
              <w:rPr>
                <w:rFonts w:ascii="Times New Roman" w:eastAsia="Calibri" w:hAnsi="Times New Roman" w:cs="Times New Roman"/>
                <w:b/>
                <w:sz w:val="20"/>
                <w:szCs w:val="20"/>
              </w:rPr>
              <w:t>100</w:t>
            </w:r>
          </w:p>
        </w:tc>
      </w:tr>
      <w:tr w:rsidR="001615D9" w:rsidRPr="00EC63AB" w14:paraId="38C664C6" w14:textId="77777777" w:rsidTr="00C34ABD">
        <w:trPr>
          <w:trHeight w:val="225"/>
        </w:trPr>
        <w:tc>
          <w:tcPr>
            <w:tcW w:w="2694" w:type="dxa"/>
            <w:tcBorders>
              <w:top w:val="nil"/>
              <w:bottom w:val="single" w:sz="18" w:space="0" w:color="auto"/>
            </w:tcBorders>
          </w:tcPr>
          <w:p w14:paraId="5F062C0C"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b/>
                <w:sz w:val="20"/>
                <w:szCs w:val="20"/>
              </w:rPr>
            </w:pPr>
            <w:r w:rsidRPr="00EC63AB">
              <w:rPr>
                <w:rFonts w:ascii="Times New Roman" w:eastAsia="Calibri" w:hAnsi="Times New Roman" w:cs="Times New Roman"/>
                <w:b/>
                <w:sz w:val="20"/>
                <w:szCs w:val="20"/>
              </w:rPr>
              <w:t>Değişkenler</w:t>
            </w:r>
          </w:p>
        </w:tc>
        <w:tc>
          <w:tcPr>
            <w:tcW w:w="3260" w:type="dxa"/>
            <w:tcBorders>
              <w:top w:val="nil"/>
              <w:bottom w:val="single" w:sz="18" w:space="0" w:color="auto"/>
            </w:tcBorders>
          </w:tcPr>
          <w:p w14:paraId="0AD4C20C" w14:textId="77777777" w:rsidR="001615D9" w:rsidRPr="00EC63AB" w:rsidRDefault="001615D9" w:rsidP="001615D9">
            <w:pPr>
              <w:spacing w:after="0" w:line="240" w:lineRule="auto"/>
              <w:rPr>
                <w:rFonts w:ascii="Times New Roman" w:eastAsia="Calibri" w:hAnsi="Times New Roman" w:cs="Times New Roman"/>
                <w:b/>
                <w:sz w:val="20"/>
                <w:szCs w:val="20"/>
              </w:rPr>
            </w:pPr>
          </w:p>
        </w:tc>
        <w:tc>
          <w:tcPr>
            <w:tcW w:w="1417" w:type="dxa"/>
            <w:tcBorders>
              <w:top w:val="nil"/>
              <w:bottom w:val="single" w:sz="18" w:space="0" w:color="auto"/>
            </w:tcBorders>
          </w:tcPr>
          <w:p w14:paraId="1F24F93D" w14:textId="77777777" w:rsidR="001615D9" w:rsidRPr="00EC63AB" w:rsidRDefault="001615D9" w:rsidP="001615D9">
            <w:pPr>
              <w:spacing w:after="0" w:line="240" w:lineRule="auto"/>
              <w:rPr>
                <w:rFonts w:ascii="Times New Roman" w:eastAsia="Calibri" w:hAnsi="Times New Roman" w:cs="Times New Roman"/>
                <w:b/>
                <w:sz w:val="20"/>
                <w:szCs w:val="20"/>
              </w:rPr>
            </w:pPr>
            <w:r w:rsidRPr="00EC63AB">
              <w:rPr>
                <w:rFonts w:ascii="Times New Roman" w:eastAsia="Calibri" w:hAnsi="Times New Roman" w:cs="Times New Roman"/>
                <w:b/>
                <w:sz w:val="20"/>
                <w:szCs w:val="20"/>
              </w:rPr>
              <w:t>N</w:t>
            </w:r>
          </w:p>
        </w:tc>
        <w:tc>
          <w:tcPr>
            <w:tcW w:w="1101" w:type="dxa"/>
            <w:tcBorders>
              <w:top w:val="nil"/>
              <w:bottom w:val="single" w:sz="18" w:space="0" w:color="auto"/>
            </w:tcBorders>
          </w:tcPr>
          <w:p w14:paraId="687A5972" w14:textId="77777777" w:rsidR="001615D9" w:rsidRPr="00EC63AB" w:rsidRDefault="001615D9" w:rsidP="001615D9">
            <w:pPr>
              <w:spacing w:after="0" w:line="240" w:lineRule="auto"/>
              <w:rPr>
                <w:rFonts w:ascii="Times New Roman" w:eastAsia="Calibri" w:hAnsi="Times New Roman" w:cs="Times New Roman"/>
                <w:b/>
                <w:sz w:val="20"/>
                <w:szCs w:val="20"/>
              </w:rPr>
            </w:pPr>
            <w:r w:rsidRPr="00EC63AB">
              <w:rPr>
                <w:rFonts w:ascii="Times New Roman" w:eastAsia="Calibri" w:hAnsi="Times New Roman" w:cs="Times New Roman"/>
                <w:b/>
                <w:sz w:val="20"/>
                <w:szCs w:val="20"/>
              </w:rPr>
              <w:t xml:space="preserve">% </w:t>
            </w:r>
          </w:p>
        </w:tc>
      </w:tr>
      <w:tr w:rsidR="001615D9" w:rsidRPr="00EC63AB" w14:paraId="60AACC4C" w14:textId="77777777" w:rsidTr="00C34ABD">
        <w:trPr>
          <w:trHeight w:val="415"/>
        </w:trPr>
        <w:tc>
          <w:tcPr>
            <w:tcW w:w="2694" w:type="dxa"/>
            <w:tcBorders>
              <w:top w:val="single" w:sz="18" w:space="0" w:color="auto"/>
              <w:bottom w:val="single" w:sz="4" w:space="0" w:color="auto"/>
            </w:tcBorders>
          </w:tcPr>
          <w:p w14:paraId="2E14CB29"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r w:rsidRPr="00EC63AB">
              <w:rPr>
                <w:rFonts w:ascii="Times New Roman" w:eastAsia="Calibri" w:hAnsi="Times New Roman" w:cs="Times New Roman"/>
                <w:sz w:val="20"/>
                <w:szCs w:val="20"/>
              </w:rPr>
              <w:t>Medeni Durum</w:t>
            </w:r>
          </w:p>
        </w:tc>
        <w:tc>
          <w:tcPr>
            <w:tcW w:w="3260" w:type="dxa"/>
            <w:tcBorders>
              <w:top w:val="single" w:sz="18" w:space="0" w:color="auto"/>
              <w:bottom w:val="single" w:sz="4" w:space="0" w:color="auto"/>
            </w:tcBorders>
          </w:tcPr>
          <w:p w14:paraId="6EC2A574"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Evli</w:t>
            </w:r>
          </w:p>
          <w:p w14:paraId="3C5250DF"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Bekar</w:t>
            </w:r>
          </w:p>
        </w:tc>
        <w:tc>
          <w:tcPr>
            <w:tcW w:w="1417" w:type="dxa"/>
            <w:tcBorders>
              <w:top w:val="single" w:sz="18" w:space="0" w:color="auto"/>
              <w:bottom w:val="single" w:sz="4" w:space="0" w:color="auto"/>
            </w:tcBorders>
          </w:tcPr>
          <w:p w14:paraId="3CF54D0F"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278</w:t>
            </w:r>
          </w:p>
          <w:p w14:paraId="299A0E52"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25</w:t>
            </w:r>
          </w:p>
        </w:tc>
        <w:tc>
          <w:tcPr>
            <w:tcW w:w="1101" w:type="dxa"/>
            <w:tcBorders>
              <w:top w:val="single" w:sz="18" w:space="0" w:color="auto"/>
              <w:bottom w:val="single" w:sz="4" w:space="0" w:color="auto"/>
            </w:tcBorders>
          </w:tcPr>
          <w:p w14:paraId="16241969"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91,7</w:t>
            </w:r>
          </w:p>
          <w:p w14:paraId="01EF9EC6"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8,3</w:t>
            </w:r>
          </w:p>
        </w:tc>
      </w:tr>
      <w:tr w:rsidR="001615D9" w:rsidRPr="00EC63AB" w14:paraId="62E1DAEA" w14:textId="77777777" w:rsidTr="00C34ABD">
        <w:trPr>
          <w:trHeight w:val="970"/>
        </w:trPr>
        <w:tc>
          <w:tcPr>
            <w:tcW w:w="2694" w:type="dxa"/>
            <w:tcBorders>
              <w:top w:val="single" w:sz="4" w:space="0" w:color="auto"/>
            </w:tcBorders>
          </w:tcPr>
          <w:p w14:paraId="136C6C8F"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r w:rsidRPr="00EC63AB">
              <w:rPr>
                <w:rFonts w:ascii="Times New Roman" w:eastAsia="Calibri" w:hAnsi="Times New Roman" w:cs="Times New Roman"/>
                <w:sz w:val="20"/>
                <w:szCs w:val="20"/>
              </w:rPr>
              <w:t>Öğrenim durumu</w:t>
            </w:r>
          </w:p>
        </w:tc>
        <w:tc>
          <w:tcPr>
            <w:tcW w:w="3260" w:type="dxa"/>
            <w:tcBorders>
              <w:top w:val="single" w:sz="4" w:space="0" w:color="auto"/>
            </w:tcBorders>
          </w:tcPr>
          <w:p w14:paraId="418D7879"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İlkokul mezunu</w:t>
            </w:r>
          </w:p>
          <w:p w14:paraId="6B53A195"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Ortaokul mezunu</w:t>
            </w:r>
          </w:p>
          <w:p w14:paraId="026AB2FD"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Lise mezunu</w:t>
            </w:r>
          </w:p>
          <w:p w14:paraId="52615014"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Meslek Yüksekokul mezunu</w:t>
            </w:r>
          </w:p>
          <w:p w14:paraId="7A49E3A2"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Lisans mezunu</w:t>
            </w:r>
          </w:p>
        </w:tc>
        <w:tc>
          <w:tcPr>
            <w:tcW w:w="1417" w:type="dxa"/>
            <w:tcBorders>
              <w:top w:val="single" w:sz="4" w:space="0" w:color="auto"/>
            </w:tcBorders>
          </w:tcPr>
          <w:p w14:paraId="7FAEC2EC"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8</w:t>
            </w:r>
          </w:p>
          <w:p w14:paraId="6E78C859"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8</w:t>
            </w:r>
          </w:p>
          <w:p w14:paraId="2AAAFED6"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69</w:t>
            </w:r>
          </w:p>
          <w:p w14:paraId="7CFF1EFF"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29</w:t>
            </w:r>
          </w:p>
          <w:p w14:paraId="625512DF"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140</w:t>
            </w:r>
          </w:p>
        </w:tc>
        <w:tc>
          <w:tcPr>
            <w:tcW w:w="1101" w:type="dxa"/>
            <w:tcBorders>
              <w:top w:val="single" w:sz="4" w:space="0" w:color="auto"/>
            </w:tcBorders>
          </w:tcPr>
          <w:p w14:paraId="74C1E720"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2,6</w:t>
            </w:r>
          </w:p>
          <w:p w14:paraId="4DCCA8F7"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2,6</w:t>
            </w:r>
          </w:p>
          <w:p w14:paraId="3F7AECC3"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22,8</w:t>
            </w:r>
          </w:p>
          <w:p w14:paraId="69D9D74B"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9,6</w:t>
            </w:r>
          </w:p>
          <w:p w14:paraId="65254C02"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46,2</w:t>
            </w:r>
          </w:p>
        </w:tc>
      </w:tr>
      <w:tr w:rsidR="001615D9" w:rsidRPr="00EC63AB" w14:paraId="3B8935E9" w14:textId="77777777" w:rsidTr="00C34ABD">
        <w:trPr>
          <w:trHeight w:val="453"/>
        </w:trPr>
        <w:tc>
          <w:tcPr>
            <w:tcW w:w="2694" w:type="dxa"/>
            <w:tcBorders>
              <w:bottom w:val="single" w:sz="4" w:space="0" w:color="auto"/>
            </w:tcBorders>
          </w:tcPr>
          <w:p w14:paraId="0D983C52"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p>
        </w:tc>
        <w:tc>
          <w:tcPr>
            <w:tcW w:w="3260" w:type="dxa"/>
            <w:tcBorders>
              <w:bottom w:val="single" w:sz="4" w:space="0" w:color="auto"/>
            </w:tcBorders>
          </w:tcPr>
          <w:p w14:paraId="244ECC30"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Yüksek lisans mezunu</w:t>
            </w:r>
          </w:p>
          <w:p w14:paraId="7DFC2254"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Doktora mezunu</w:t>
            </w:r>
          </w:p>
        </w:tc>
        <w:tc>
          <w:tcPr>
            <w:tcW w:w="1417" w:type="dxa"/>
            <w:tcBorders>
              <w:bottom w:val="single" w:sz="4" w:space="0" w:color="auto"/>
            </w:tcBorders>
          </w:tcPr>
          <w:p w14:paraId="4CBDE900"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44</w:t>
            </w:r>
          </w:p>
          <w:p w14:paraId="2CA081D6"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5</w:t>
            </w:r>
          </w:p>
        </w:tc>
        <w:tc>
          <w:tcPr>
            <w:tcW w:w="1101" w:type="dxa"/>
            <w:tcBorders>
              <w:bottom w:val="single" w:sz="4" w:space="0" w:color="auto"/>
            </w:tcBorders>
          </w:tcPr>
          <w:p w14:paraId="24A1CA9B"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14,5</w:t>
            </w:r>
          </w:p>
          <w:p w14:paraId="6DE66A4E"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1,7</w:t>
            </w:r>
          </w:p>
        </w:tc>
      </w:tr>
      <w:tr w:rsidR="001615D9" w:rsidRPr="00EC63AB" w14:paraId="6DC2D8C1" w14:textId="77777777" w:rsidTr="00C34ABD">
        <w:trPr>
          <w:trHeight w:val="1342"/>
        </w:trPr>
        <w:tc>
          <w:tcPr>
            <w:tcW w:w="2694" w:type="dxa"/>
            <w:tcBorders>
              <w:top w:val="single" w:sz="4" w:space="0" w:color="auto"/>
              <w:bottom w:val="single" w:sz="4" w:space="0" w:color="auto"/>
            </w:tcBorders>
          </w:tcPr>
          <w:p w14:paraId="19E603FD"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r w:rsidRPr="00EC63AB">
              <w:rPr>
                <w:rFonts w:ascii="Times New Roman" w:eastAsia="Calibri" w:hAnsi="Times New Roman" w:cs="Times New Roman"/>
                <w:sz w:val="20"/>
                <w:szCs w:val="20"/>
              </w:rPr>
              <w:t>Meslek</w:t>
            </w:r>
          </w:p>
        </w:tc>
        <w:tc>
          <w:tcPr>
            <w:tcW w:w="3260" w:type="dxa"/>
            <w:tcBorders>
              <w:top w:val="single" w:sz="4" w:space="0" w:color="auto"/>
              <w:bottom w:val="single" w:sz="4" w:space="0" w:color="auto"/>
            </w:tcBorders>
          </w:tcPr>
          <w:p w14:paraId="2833BA4F"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Ev Hanımı</w:t>
            </w:r>
          </w:p>
          <w:p w14:paraId="637F216B"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 xml:space="preserve">Mavi yaka </w:t>
            </w:r>
            <w:proofErr w:type="spellStart"/>
            <w:r w:rsidRPr="00EC63AB">
              <w:rPr>
                <w:rFonts w:ascii="Times New Roman" w:eastAsia="Calibri" w:hAnsi="Times New Roman" w:cs="Times New Roman"/>
                <w:sz w:val="20"/>
                <w:szCs w:val="20"/>
                <w:lang w:eastAsia="tr-TR"/>
              </w:rPr>
              <w:t>SGK’lı</w:t>
            </w:r>
            <w:proofErr w:type="spellEnd"/>
          </w:p>
          <w:p w14:paraId="1F31F2F8"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Beyaz yaka yönetici</w:t>
            </w:r>
          </w:p>
          <w:p w14:paraId="5A42D98D"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Beyaz yaka çalışan</w:t>
            </w:r>
          </w:p>
          <w:p w14:paraId="51A0DEAC"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proofErr w:type="spellStart"/>
            <w:r w:rsidRPr="00EC63AB">
              <w:rPr>
                <w:rFonts w:ascii="Times New Roman" w:eastAsia="Calibri" w:hAnsi="Times New Roman" w:cs="Times New Roman"/>
                <w:sz w:val="20"/>
                <w:szCs w:val="20"/>
                <w:lang w:eastAsia="tr-TR"/>
              </w:rPr>
              <w:t>SGK’sız</w:t>
            </w:r>
            <w:proofErr w:type="spellEnd"/>
            <w:r w:rsidRPr="00EC63AB">
              <w:rPr>
                <w:rFonts w:ascii="Times New Roman" w:eastAsia="Calibri" w:hAnsi="Times New Roman" w:cs="Times New Roman"/>
                <w:sz w:val="20"/>
                <w:szCs w:val="20"/>
                <w:lang w:eastAsia="tr-TR"/>
              </w:rPr>
              <w:t xml:space="preserve"> çalışan</w:t>
            </w:r>
          </w:p>
          <w:p w14:paraId="238B4E45"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proofErr w:type="spellStart"/>
            <w:r w:rsidRPr="00EC63AB">
              <w:rPr>
                <w:rFonts w:ascii="Times New Roman" w:eastAsia="Calibri" w:hAnsi="Times New Roman" w:cs="Times New Roman"/>
                <w:sz w:val="20"/>
                <w:szCs w:val="20"/>
                <w:lang w:eastAsia="tr-TR"/>
              </w:rPr>
              <w:t>Part</w:t>
            </w:r>
            <w:proofErr w:type="spellEnd"/>
            <w:r w:rsidRPr="00EC63AB">
              <w:rPr>
                <w:rFonts w:ascii="Times New Roman" w:eastAsia="Calibri" w:hAnsi="Times New Roman" w:cs="Times New Roman"/>
                <w:sz w:val="20"/>
                <w:szCs w:val="20"/>
                <w:lang w:eastAsia="tr-TR"/>
              </w:rPr>
              <w:t xml:space="preserve"> Time</w:t>
            </w:r>
          </w:p>
        </w:tc>
        <w:tc>
          <w:tcPr>
            <w:tcW w:w="1417" w:type="dxa"/>
            <w:tcBorders>
              <w:top w:val="single" w:sz="4" w:space="0" w:color="auto"/>
              <w:bottom w:val="single" w:sz="4" w:space="0" w:color="auto"/>
            </w:tcBorders>
          </w:tcPr>
          <w:p w14:paraId="3246621E"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127</w:t>
            </w:r>
          </w:p>
          <w:p w14:paraId="512EE374"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34</w:t>
            </w:r>
          </w:p>
          <w:p w14:paraId="0ED8A8B8"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33</w:t>
            </w:r>
          </w:p>
          <w:p w14:paraId="28CD4A93"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93</w:t>
            </w:r>
          </w:p>
          <w:p w14:paraId="66B2B7ED"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7</w:t>
            </w:r>
          </w:p>
          <w:p w14:paraId="7146E6B9"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9</w:t>
            </w:r>
          </w:p>
        </w:tc>
        <w:tc>
          <w:tcPr>
            <w:tcW w:w="1101" w:type="dxa"/>
            <w:tcBorders>
              <w:top w:val="single" w:sz="4" w:space="0" w:color="auto"/>
              <w:bottom w:val="single" w:sz="4" w:space="0" w:color="auto"/>
            </w:tcBorders>
          </w:tcPr>
          <w:p w14:paraId="480E2910"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41,9</w:t>
            </w:r>
          </w:p>
          <w:p w14:paraId="624A2D57"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11,2</w:t>
            </w:r>
          </w:p>
          <w:p w14:paraId="52BA5D56"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10,9</w:t>
            </w:r>
          </w:p>
          <w:p w14:paraId="529B9A50"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30,7</w:t>
            </w:r>
          </w:p>
          <w:p w14:paraId="367BC262"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2,3</w:t>
            </w:r>
          </w:p>
          <w:p w14:paraId="44DD02D7"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3,0</w:t>
            </w:r>
          </w:p>
        </w:tc>
      </w:tr>
      <w:tr w:rsidR="001615D9" w:rsidRPr="00EC63AB" w14:paraId="7F259DF0" w14:textId="77777777" w:rsidTr="00C34ABD">
        <w:trPr>
          <w:trHeight w:val="1114"/>
        </w:trPr>
        <w:tc>
          <w:tcPr>
            <w:tcW w:w="2694" w:type="dxa"/>
            <w:tcBorders>
              <w:top w:val="single" w:sz="4" w:space="0" w:color="auto"/>
              <w:bottom w:val="single" w:sz="4" w:space="0" w:color="auto"/>
            </w:tcBorders>
          </w:tcPr>
          <w:p w14:paraId="67025E78"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r w:rsidRPr="00EC63AB">
              <w:rPr>
                <w:rFonts w:ascii="Times New Roman" w:eastAsia="Calibri" w:hAnsi="Times New Roman" w:cs="Times New Roman"/>
                <w:sz w:val="20"/>
                <w:szCs w:val="20"/>
              </w:rPr>
              <w:t>Evinize giren aylık kazanç</w:t>
            </w:r>
          </w:p>
        </w:tc>
        <w:tc>
          <w:tcPr>
            <w:tcW w:w="3260" w:type="dxa"/>
            <w:tcBorders>
              <w:top w:val="single" w:sz="4" w:space="0" w:color="auto"/>
              <w:bottom w:val="single" w:sz="4" w:space="0" w:color="auto"/>
            </w:tcBorders>
          </w:tcPr>
          <w:p w14:paraId="60EF1342"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Gelir Belirtilmemiş                                                        </w:t>
            </w:r>
          </w:p>
          <w:p w14:paraId="4EC2B9DF"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Asgari Ücret</w:t>
            </w:r>
          </w:p>
          <w:p w14:paraId="1F617342"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3000-4999 TL</w:t>
            </w:r>
          </w:p>
          <w:p w14:paraId="788F7D3F"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5000- 9999 TL</w:t>
            </w:r>
          </w:p>
          <w:p w14:paraId="33C4C4A9"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10000 TL ve üzeri</w:t>
            </w:r>
          </w:p>
        </w:tc>
        <w:tc>
          <w:tcPr>
            <w:tcW w:w="1417" w:type="dxa"/>
            <w:tcBorders>
              <w:top w:val="single" w:sz="4" w:space="0" w:color="auto"/>
              <w:bottom w:val="single" w:sz="4" w:space="0" w:color="auto"/>
            </w:tcBorders>
          </w:tcPr>
          <w:p w14:paraId="1EB95B17"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4</w:t>
            </w:r>
          </w:p>
          <w:p w14:paraId="47E85713"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38</w:t>
            </w:r>
          </w:p>
          <w:p w14:paraId="376145F3"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58</w:t>
            </w:r>
          </w:p>
          <w:p w14:paraId="29C55126"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92</w:t>
            </w:r>
          </w:p>
          <w:p w14:paraId="11C6D86D"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111</w:t>
            </w:r>
          </w:p>
        </w:tc>
        <w:tc>
          <w:tcPr>
            <w:tcW w:w="1101" w:type="dxa"/>
            <w:tcBorders>
              <w:top w:val="single" w:sz="4" w:space="0" w:color="auto"/>
              <w:bottom w:val="single" w:sz="4" w:space="0" w:color="auto"/>
            </w:tcBorders>
          </w:tcPr>
          <w:p w14:paraId="14699B3A"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1,3</w:t>
            </w:r>
          </w:p>
          <w:p w14:paraId="3274BA71"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12,5</w:t>
            </w:r>
          </w:p>
          <w:p w14:paraId="432147A2"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19,1</w:t>
            </w:r>
          </w:p>
          <w:p w14:paraId="6EC5EFBC"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30,4</w:t>
            </w:r>
          </w:p>
          <w:p w14:paraId="3A8AEFFD"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36,6</w:t>
            </w:r>
          </w:p>
        </w:tc>
      </w:tr>
      <w:tr w:rsidR="001615D9" w:rsidRPr="00EC63AB" w14:paraId="6AE1EECF" w14:textId="77777777" w:rsidTr="00C34ABD">
        <w:trPr>
          <w:trHeight w:val="453"/>
        </w:trPr>
        <w:tc>
          <w:tcPr>
            <w:tcW w:w="2694" w:type="dxa"/>
            <w:tcBorders>
              <w:top w:val="single" w:sz="4" w:space="0" w:color="auto"/>
            </w:tcBorders>
          </w:tcPr>
          <w:p w14:paraId="61290901"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r w:rsidRPr="00EC63AB">
              <w:rPr>
                <w:rFonts w:ascii="Times New Roman" w:eastAsia="Calibri" w:hAnsi="Times New Roman" w:cs="Times New Roman"/>
                <w:sz w:val="20"/>
                <w:szCs w:val="20"/>
              </w:rPr>
              <w:t>Ekonomik durum değerlendirmesi</w:t>
            </w:r>
          </w:p>
        </w:tc>
        <w:tc>
          <w:tcPr>
            <w:tcW w:w="3260" w:type="dxa"/>
            <w:tcBorders>
              <w:top w:val="single" w:sz="4" w:space="0" w:color="auto"/>
            </w:tcBorders>
          </w:tcPr>
          <w:p w14:paraId="7E4B5F46"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Çok iyi</w:t>
            </w:r>
          </w:p>
          <w:p w14:paraId="2C93008F"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İyi</w:t>
            </w:r>
          </w:p>
        </w:tc>
        <w:tc>
          <w:tcPr>
            <w:tcW w:w="1417" w:type="dxa"/>
            <w:tcBorders>
              <w:top w:val="single" w:sz="4" w:space="0" w:color="auto"/>
            </w:tcBorders>
          </w:tcPr>
          <w:p w14:paraId="1E8938CE"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12</w:t>
            </w:r>
          </w:p>
          <w:p w14:paraId="1154FBEC"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106</w:t>
            </w:r>
          </w:p>
        </w:tc>
        <w:tc>
          <w:tcPr>
            <w:tcW w:w="1101" w:type="dxa"/>
            <w:tcBorders>
              <w:top w:val="single" w:sz="4" w:space="0" w:color="auto"/>
            </w:tcBorders>
          </w:tcPr>
          <w:p w14:paraId="04515259"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4,0</w:t>
            </w:r>
          </w:p>
          <w:p w14:paraId="3ED0C9FE"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 xml:space="preserve"> 35,0</w:t>
            </w:r>
          </w:p>
        </w:tc>
      </w:tr>
      <w:tr w:rsidR="001615D9" w:rsidRPr="00EC63AB" w14:paraId="721B9D85" w14:textId="77777777" w:rsidTr="00C34ABD">
        <w:trPr>
          <w:trHeight w:val="225"/>
        </w:trPr>
        <w:tc>
          <w:tcPr>
            <w:tcW w:w="2694" w:type="dxa"/>
          </w:tcPr>
          <w:p w14:paraId="78937DB9"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p>
        </w:tc>
        <w:tc>
          <w:tcPr>
            <w:tcW w:w="3260" w:type="dxa"/>
          </w:tcPr>
          <w:p w14:paraId="4D4B0C3B"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Orta</w:t>
            </w:r>
          </w:p>
        </w:tc>
        <w:tc>
          <w:tcPr>
            <w:tcW w:w="1417" w:type="dxa"/>
          </w:tcPr>
          <w:p w14:paraId="53210E2C"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159</w:t>
            </w:r>
          </w:p>
        </w:tc>
        <w:tc>
          <w:tcPr>
            <w:tcW w:w="1101" w:type="dxa"/>
          </w:tcPr>
          <w:p w14:paraId="3629868D" w14:textId="77777777" w:rsidR="001615D9" w:rsidRPr="00EC63AB" w:rsidRDefault="001615D9" w:rsidP="001615D9">
            <w:pPr>
              <w:autoSpaceDE w:val="0"/>
              <w:autoSpaceDN w:val="0"/>
              <w:adjustRightInd w:val="0"/>
              <w:spacing w:after="0" w:line="240" w:lineRule="auto"/>
              <w:ind w:left="60"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52,5</w:t>
            </w:r>
          </w:p>
        </w:tc>
      </w:tr>
      <w:tr w:rsidR="001615D9" w:rsidRPr="00EC63AB" w14:paraId="3C80B8F8" w14:textId="77777777" w:rsidTr="00C34ABD">
        <w:trPr>
          <w:trHeight w:val="208"/>
        </w:trPr>
        <w:tc>
          <w:tcPr>
            <w:tcW w:w="2694" w:type="dxa"/>
            <w:tcBorders>
              <w:bottom w:val="single" w:sz="4" w:space="0" w:color="auto"/>
            </w:tcBorders>
          </w:tcPr>
          <w:p w14:paraId="2876F067"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p>
        </w:tc>
        <w:tc>
          <w:tcPr>
            <w:tcW w:w="3260" w:type="dxa"/>
            <w:tcBorders>
              <w:bottom w:val="single" w:sz="4" w:space="0" w:color="auto"/>
            </w:tcBorders>
          </w:tcPr>
          <w:p w14:paraId="75F16745"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Kötü</w:t>
            </w:r>
          </w:p>
        </w:tc>
        <w:tc>
          <w:tcPr>
            <w:tcW w:w="1417" w:type="dxa"/>
            <w:tcBorders>
              <w:bottom w:val="single" w:sz="4" w:space="0" w:color="auto"/>
            </w:tcBorders>
          </w:tcPr>
          <w:p w14:paraId="4913C9B0"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26</w:t>
            </w:r>
          </w:p>
        </w:tc>
        <w:tc>
          <w:tcPr>
            <w:tcW w:w="1101" w:type="dxa"/>
            <w:tcBorders>
              <w:bottom w:val="single" w:sz="4" w:space="0" w:color="auto"/>
            </w:tcBorders>
          </w:tcPr>
          <w:p w14:paraId="172D3616"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8,6</w:t>
            </w:r>
          </w:p>
        </w:tc>
      </w:tr>
      <w:tr w:rsidR="001615D9" w:rsidRPr="00EC63AB" w14:paraId="45B4D7CF" w14:textId="77777777" w:rsidTr="00C34ABD">
        <w:trPr>
          <w:trHeight w:val="824"/>
        </w:trPr>
        <w:tc>
          <w:tcPr>
            <w:tcW w:w="2694" w:type="dxa"/>
            <w:tcBorders>
              <w:top w:val="single" w:sz="4" w:space="0" w:color="auto"/>
              <w:bottom w:val="single" w:sz="4" w:space="0" w:color="auto"/>
            </w:tcBorders>
          </w:tcPr>
          <w:p w14:paraId="3144C6CE"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r w:rsidRPr="00EC63AB">
              <w:rPr>
                <w:rFonts w:ascii="Times New Roman" w:eastAsia="Calibri" w:hAnsi="Times New Roman" w:cs="Times New Roman"/>
                <w:sz w:val="20"/>
                <w:szCs w:val="20"/>
              </w:rPr>
              <w:t>Evde yaşayan kişi sayısı</w:t>
            </w:r>
          </w:p>
        </w:tc>
        <w:tc>
          <w:tcPr>
            <w:tcW w:w="3260" w:type="dxa"/>
            <w:tcBorders>
              <w:top w:val="single" w:sz="4" w:space="0" w:color="auto"/>
              <w:bottom w:val="single" w:sz="4" w:space="0" w:color="auto"/>
            </w:tcBorders>
          </w:tcPr>
          <w:p w14:paraId="368B95F8"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2</w:t>
            </w:r>
          </w:p>
          <w:p w14:paraId="2405095C"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3</w:t>
            </w:r>
          </w:p>
          <w:p w14:paraId="7044E616"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4</w:t>
            </w:r>
          </w:p>
          <w:p w14:paraId="1E3BC7C4"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5 ve üzeri</w:t>
            </w:r>
          </w:p>
        </w:tc>
        <w:tc>
          <w:tcPr>
            <w:tcW w:w="1417" w:type="dxa"/>
            <w:tcBorders>
              <w:top w:val="single" w:sz="4" w:space="0" w:color="auto"/>
              <w:bottom w:val="single" w:sz="4" w:space="0" w:color="auto"/>
            </w:tcBorders>
          </w:tcPr>
          <w:p w14:paraId="766B61B9"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12</w:t>
            </w:r>
          </w:p>
          <w:p w14:paraId="1090E6E7"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146</w:t>
            </w:r>
          </w:p>
          <w:p w14:paraId="21F6E697"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111</w:t>
            </w:r>
          </w:p>
          <w:p w14:paraId="17F8EAF3"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33</w:t>
            </w:r>
          </w:p>
        </w:tc>
        <w:tc>
          <w:tcPr>
            <w:tcW w:w="1101" w:type="dxa"/>
            <w:tcBorders>
              <w:top w:val="single" w:sz="4" w:space="0" w:color="auto"/>
              <w:bottom w:val="single" w:sz="4" w:space="0" w:color="auto"/>
            </w:tcBorders>
          </w:tcPr>
          <w:p w14:paraId="435A39AE"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4,3</w:t>
            </w:r>
          </w:p>
          <w:p w14:paraId="77639409"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48,2</w:t>
            </w:r>
          </w:p>
          <w:p w14:paraId="42331694"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36,6</w:t>
            </w:r>
          </w:p>
          <w:p w14:paraId="3CF6089A"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10,9</w:t>
            </w:r>
          </w:p>
        </w:tc>
      </w:tr>
      <w:tr w:rsidR="001615D9" w:rsidRPr="00EC63AB" w14:paraId="09B316AD" w14:textId="77777777" w:rsidTr="00C34ABD">
        <w:trPr>
          <w:trHeight w:val="436"/>
        </w:trPr>
        <w:tc>
          <w:tcPr>
            <w:tcW w:w="2694" w:type="dxa"/>
            <w:tcBorders>
              <w:top w:val="single" w:sz="4" w:space="0" w:color="auto"/>
              <w:bottom w:val="single" w:sz="4" w:space="0" w:color="auto"/>
            </w:tcBorders>
          </w:tcPr>
          <w:p w14:paraId="45C7EE33"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Çocuğun Cinsiyeti </w:t>
            </w:r>
          </w:p>
        </w:tc>
        <w:tc>
          <w:tcPr>
            <w:tcW w:w="3260" w:type="dxa"/>
            <w:tcBorders>
              <w:top w:val="single" w:sz="4" w:space="0" w:color="auto"/>
              <w:bottom w:val="single" w:sz="4" w:space="0" w:color="auto"/>
            </w:tcBorders>
          </w:tcPr>
          <w:p w14:paraId="2209F7BE"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Kız</w:t>
            </w:r>
          </w:p>
          <w:p w14:paraId="7371E5FF"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Erkek</w:t>
            </w:r>
          </w:p>
        </w:tc>
        <w:tc>
          <w:tcPr>
            <w:tcW w:w="1417" w:type="dxa"/>
            <w:tcBorders>
              <w:top w:val="single" w:sz="4" w:space="0" w:color="auto"/>
              <w:bottom w:val="single" w:sz="4" w:space="0" w:color="auto"/>
            </w:tcBorders>
          </w:tcPr>
          <w:p w14:paraId="73916DC1"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143</w:t>
            </w:r>
          </w:p>
          <w:p w14:paraId="2D2C8AB6"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160</w:t>
            </w:r>
          </w:p>
        </w:tc>
        <w:tc>
          <w:tcPr>
            <w:tcW w:w="1101" w:type="dxa"/>
            <w:tcBorders>
              <w:top w:val="single" w:sz="4" w:space="0" w:color="auto"/>
              <w:bottom w:val="single" w:sz="4" w:space="0" w:color="auto"/>
            </w:tcBorders>
          </w:tcPr>
          <w:p w14:paraId="20D23CDD"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47,2</w:t>
            </w:r>
          </w:p>
          <w:p w14:paraId="3C75AE78"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52,8</w:t>
            </w:r>
          </w:p>
        </w:tc>
      </w:tr>
      <w:tr w:rsidR="001615D9" w:rsidRPr="00EC63AB" w14:paraId="3FC56C07" w14:textId="77777777" w:rsidTr="00C34ABD">
        <w:trPr>
          <w:trHeight w:val="679"/>
        </w:trPr>
        <w:tc>
          <w:tcPr>
            <w:tcW w:w="2694" w:type="dxa"/>
            <w:tcBorders>
              <w:top w:val="single" w:sz="4" w:space="0" w:color="auto"/>
              <w:bottom w:val="single" w:sz="4" w:space="0" w:color="auto"/>
            </w:tcBorders>
          </w:tcPr>
          <w:p w14:paraId="36799F99"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r w:rsidRPr="00EC63AB">
              <w:rPr>
                <w:rFonts w:ascii="Times New Roman" w:eastAsia="Calibri" w:hAnsi="Times New Roman" w:cs="Times New Roman"/>
                <w:sz w:val="20"/>
                <w:szCs w:val="20"/>
              </w:rPr>
              <w:t>Çocuğun Yaşı</w:t>
            </w:r>
          </w:p>
        </w:tc>
        <w:tc>
          <w:tcPr>
            <w:tcW w:w="3260" w:type="dxa"/>
            <w:tcBorders>
              <w:top w:val="single" w:sz="4" w:space="0" w:color="auto"/>
              <w:bottom w:val="single" w:sz="4" w:space="0" w:color="auto"/>
            </w:tcBorders>
          </w:tcPr>
          <w:p w14:paraId="72EC859F"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3 yaş</w:t>
            </w:r>
          </w:p>
          <w:p w14:paraId="76CF2B2E"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4 yaş</w:t>
            </w:r>
          </w:p>
          <w:p w14:paraId="04B87ED2"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 xml:space="preserve">5 yaş </w:t>
            </w:r>
          </w:p>
          <w:p w14:paraId="34E6028D"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lang w:eastAsia="tr-TR"/>
              </w:rPr>
              <w:t xml:space="preserve">6 yaş </w:t>
            </w:r>
          </w:p>
        </w:tc>
        <w:tc>
          <w:tcPr>
            <w:tcW w:w="1417" w:type="dxa"/>
            <w:tcBorders>
              <w:top w:val="single" w:sz="4" w:space="0" w:color="auto"/>
              <w:bottom w:val="single" w:sz="4" w:space="0" w:color="auto"/>
            </w:tcBorders>
          </w:tcPr>
          <w:p w14:paraId="76FCA0E7"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90</w:t>
            </w:r>
          </w:p>
          <w:p w14:paraId="54B5BB46"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44</w:t>
            </w:r>
          </w:p>
          <w:p w14:paraId="5ADE41EC"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79</w:t>
            </w:r>
          </w:p>
          <w:p w14:paraId="1B93DE3E"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90</w:t>
            </w:r>
          </w:p>
        </w:tc>
        <w:tc>
          <w:tcPr>
            <w:tcW w:w="1101" w:type="dxa"/>
            <w:tcBorders>
              <w:top w:val="single" w:sz="4" w:space="0" w:color="auto"/>
              <w:bottom w:val="single" w:sz="4" w:space="0" w:color="auto"/>
            </w:tcBorders>
          </w:tcPr>
          <w:p w14:paraId="12C1AC65"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29,7</w:t>
            </w:r>
          </w:p>
          <w:p w14:paraId="2AFF5730"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14,5</w:t>
            </w:r>
          </w:p>
          <w:p w14:paraId="20C0A4A1"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26,1</w:t>
            </w:r>
          </w:p>
          <w:p w14:paraId="19788650"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 29,7</w:t>
            </w:r>
          </w:p>
        </w:tc>
      </w:tr>
      <w:tr w:rsidR="001615D9" w:rsidRPr="00EC63AB" w14:paraId="119984C7" w14:textId="77777777" w:rsidTr="00C34ABD">
        <w:trPr>
          <w:trHeight w:val="541"/>
        </w:trPr>
        <w:tc>
          <w:tcPr>
            <w:tcW w:w="2694" w:type="dxa"/>
            <w:tcBorders>
              <w:top w:val="single" w:sz="4" w:space="0" w:color="auto"/>
              <w:bottom w:val="single" w:sz="18" w:space="0" w:color="auto"/>
            </w:tcBorders>
          </w:tcPr>
          <w:p w14:paraId="13CE0E87" w14:textId="77777777" w:rsidR="001615D9" w:rsidRPr="00EC63AB" w:rsidRDefault="001615D9" w:rsidP="001615D9">
            <w:pPr>
              <w:spacing w:after="0" w:line="240" w:lineRule="auto"/>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rPr>
              <w:t xml:space="preserve">Anne yaş </w:t>
            </w:r>
            <w:proofErr w:type="spellStart"/>
            <w:r w:rsidRPr="00EC63AB">
              <w:rPr>
                <w:rFonts w:ascii="Times New Roman" w:eastAsia="Calibri" w:hAnsi="Times New Roman" w:cs="Times New Roman"/>
                <w:sz w:val="20"/>
                <w:szCs w:val="20"/>
              </w:rPr>
              <w:t>ort</w:t>
            </w:r>
            <w:proofErr w:type="spellEnd"/>
            <w:r w:rsidRPr="00EC63AB">
              <w:rPr>
                <w:rFonts w:ascii="Times New Roman" w:eastAsia="Calibri" w:hAnsi="Times New Roman" w:cs="Times New Roman"/>
                <w:sz w:val="20"/>
                <w:szCs w:val="20"/>
              </w:rPr>
              <w:t xml:space="preserve">: </w:t>
            </w:r>
            <w:r w:rsidRPr="00EC63AB">
              <w:rPr>
                <w:rFonts w:ascii="Times New Roman" w:eastAsia="Calibri" w:hAnsi="Times New Roman" w:cs="Times New Roman"/>
                <w:sz w:val="20"/>
                <w:szCs w:val="20"/>
                <w:lang w:eastAsia="tr-TR"/>
              </w:rPr>
              <w:t>35,36</w:t>
            </w:r>
          </w:p>
          <w:p w14:paraId="63101D8B" w14:textId="77777777" w:rsidR="001615D9" w:rsidRPr="00EC63AB" w:rsidRDefault="001615D9" w:rsidP="001615D9">
            <w:pPr>
              <w:autoSpaceDE w:val="0"/>
              <w:autoSpaceDN w:val="0"/>
              <w:adjustRightInd w:val="0"/>
              <w:spacing w:after="0" w:line="240" w:lineRule="auto"/>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Çocuk yaş </w:t>
            </w:r>
            <w:proofErr w:type="spellStart"/>
            <w:r w:rsidRPr="00EC63AB">
              <w:rPr>
                <w:rFonts w:ascii="Times New Roman" w:eastAsia="Calibri" w:hAnsi="Times New Roman" w:cs="Times New Roman"/>
                <w:sz w:val="20"/>
                <w:szCs w:val="20"/>
              </w:rPr>
              <w:t>ort</w:t>
            </w:r>
            <w:proofErr w:type="spellEnd"/>
            <w:r w:rsidRPr="00EC63AB">
              <w:rPr>
                <w:rFonts w:ascii="Times New Roman" w:eastAsia="Calibri" w:hAnsi="Times New Roman" w:cs="Times New Roman"/>
                <w:sz w:val="20"/>
                <w:szCs w:val="20"/>
              </w:rPr>
              <w:t xml:space="preserve">: 4,55  </w:t>
            </w:r>
          </w:p>
        </w:tc>
        <w:tc>
          <w:tcPr>
            <w:tcW w:w="3260" w:type="dxa"/>
            <w:tcBorders>
              <w:top w:val="single" w:sz="4" w:space="0" w:color="auto"/>
              <w:bottom w:val="single" w:sz="18" w:space="0" w:color="auto"/>
            </w:tcBorders>
          </w:tcPr>
          <w:p w14:paraId="7C4A48CA" w14:textId="77777777" w:rsidR="001615D9" w:rsidRPr="00EC63AB" w:rsidRDefault="001615D9" w:rsidP="001615D9">
            <w:pPr>
              <w:spacing w:after="0" w:line="240" w:lineRule="auto"/>
              <w:rPr>
                <w:rFonts w:ascii="Times New Roman" w:eastAsia="Calibri" w:hAnsi="Times New Roman" w:cs="Times New Roman"/>
                <w:sz w:val="20"/>
                <w:szCs w:val="20"/>
              </w:rPr>
            </w:pPr>
            <w:r w:rsidRPr="00EC63AB">
              <w:rPr>
                <w:rFonts w:ascii="Times New Roman" w:eastAsia="Calibri" w:hAnsi="Times New Roman" w:cs="Times New Roman"/>
                <w:sz w:val="20"/>
                <w:szCs w:val="20"/>
              </w:rPr>
              <w:t xml:space="preserve">Yaş </w:t>
            </w:r>
            <w:proofErr w:type="spellStart"/>
            <w:r w:rsidRPr="00EC63AB">
              <w:rPr>
                <w:rFonts w:ascii="Times New Roman" w:eastAsia="Calibri" w:hAnsi="Times New Roman" w:cs="Times New Roman"/>
                <w:sz w:val="20"/>
                <w:szCs w:val="20"/>
              </w:rPr>
              <w:t>ranjı</w:t>
            </w:r>
            <w:proofErr w:type="spellEnd"/>
            <w:r w:rsidRPr="00EC63AB">
              <w:rPr>
                <w:rFonts w:ascii="Times New Roman" w:eastAsia="Calibri" w:hAnsi="Times New Roman" w:cs="Times New Roman"/>
                <w:sz w:val="20"/>
                <w:szCs w:val="20"/>
              </w:rPr>
              <w:t>: 22-48</w:t>
            </w:r>
          </w:p>
          <w:p w14:paraId="48D771C8"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lang w:eastAsia="tr-TR"/>
              </w:rPr>
            </w:pPr>
            <w:r w:rsidRPr="00EC63AB">
              <w:rPr>
                <w:rFonts w:ascii="Times New Roman" w:eastAsia="Calibri" w:hAnsi="Times New Roman" w:cs="Times New Roman"/>
                <w:sz w:val="20"/>
                <w:szCs w:val="20"/>
              </w:rPr>
              <w:t xml:space="preserve">Yaş </w:t>
            </w:r>
            <w:proofErr w:type="spellStart"/>
            <w:r w:rsidRPr="00EC63AB">
              <w:rPr>
                <w:rFonts w:ascii="Times New Roman" w:eastAsia="Calibri" w:hAnsi="Times New Roman" w:cs="Times New Roman"/>
                <w:sz w:val="20"/>
                <w:szCs w:val="20"/>
              </w:rPr>
              <w:t>ranjı</w:t>
            </w:r>
            <w:proofErr w:type="spellEnd"/>
            <w:r w:rsidRPr="00EC63AB">
              <w:rPr>
                <w:rFonts w:ascii="Times New Roman" w:eastAsia="Calibri" w:hAnsi="Times New Roman" w:cs="Times New Roman"/>
                <w:sz w:val="20"/>
                <w:szCs w:val="20"/>
              </w:rPr>
              <w:t>: 3-6</w:t>
            </w:r>
          </w:p>
        </w:tc>
        <w:tc>
          <w:tcPr>
            <w:tcW w:w="1417" w:type="dxa"/>
            <w:tcBorders>
              <w:top w:val="single" w:sz="4" w:space="0" w:color="auto"/>
              <w:bottom w:val="single" w:sz="18" w:space="0" w:color="auto"/>
            </w:tcBorders>
          </w:tcPr>
          <w:p w14:paraId="0C34DE00"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p>
        </w:tc>
        <w:tc>
          <w:tcPr>
            <w:tcW w:w="1101" w:type="dxa"/>
            <w:tcBorders>
              <w:top w:val="single" w:sz="4" w:space="0" w:color="auto"/>
              <w:bottom w:val="single" w:sz="18" w:space="0" w:color="auto"/>
            </w:tcBorders>
          </w:tcPr>
          <w:p w14:paraId="63355F65" w14:textId="77777777" w:rsidR="001615D9" w:rsidRPr="00EC63AB" w:rsidRDefault="001615D9" w:rsidP="001615D9">
            <w:pPr>
              <w:autoSpaceDE w:val="0"/>
              <w:autoSpaceDN w:val="0"/>
              <w:adjustRightInd w:val="0"/>
              <w:spacing w:after="0" w:line="240" w:lineRule="auto"/>
              <w:ind w:right="60"/>
              <w:rPr>
                <w:rFonts w:ascii="Times New Roman" w:eastAsia="Calibri" w:hAnsi="Times New Roman" w:cs="Times New Roman"/>
                <w:sz w:val="20"/>
                <w:szCs w:val="20"/>
              </w:rPr>
            </w:pPr>
          </w:p>
        </w:tc>
      </w:tr>
    </w:tbl>
    <w:p w14:paraId="49878D06" w14:textId="77777777" w:rsidR="001615D9" w:rsidRPr="00661316" w:rsidRDefault="001615D9" w:rsidP="001615D9">
      <w:pPr>
        <w:spacing w:before="240" w:after="120"/>
        <w:jc w:val="center"/>
        <w:rPr>
          <w:rFonts w:ascii="Times New Roman" w:hAnsi="Times New Roman" w:cs="Times New Roman"/>
          <w:b/>
          <w:spacing w:val="-2"/>
        </w:rPr>
      </w:pPr>
      <w:r w:rsidRPr="00EC63AB">
        <w:rPr>
          <w:rFonts w:ascii="Times New Roman" w:hAnsi="Times New Roman" w:cs="Times New Roman"/>
          <w:b/>
          <w:spacing w:val="-2"/>
        </w:rPr>
        <w:t xml:space="preserve">Veri </w:t>
      </w:r>
      <w:r w:rsidRPr="00661316">
        <w:rPr>
          <w:rFonts w:ascii="Times New Roman" w:hAnsi="Times New Roman" w:cs="Times New Roman"/>
          <w:b/>
          <w:spacing w:val="-2"/>
        </w:rPr>
        <w:t>Toplama Araçları</w:t>
      </w:r>
    </w:p>
    <w:p w14:paraId="703A0B00" w14:textId="77777777" w:rsidR="001615D9" w:rsidRPr="00661316" w:rsidRDefault="001615D9" w:rsidP="001615D9">
      <w:pPr>
        <w:spacing w:after="120" w:line="360" w:lineRule="auto"/>
        <w:jc w:val="center"/>
        <w:rPr>
          <w:rFonts w:ascii="Times New Roman" w:hAnsi="Times New Roman" w:cs="Times New Roman"/>
          <w:b/>
          <w:shd w:val="clear" w:color="auto" w:fill="FFFFFF"/>
        </w:rPr>
      </w:pPr>
      <w:r w:rsidRPr="00661316">
        <w:rPr>
          <w:rFonts w:ascii="Times New Roman" w:hAnsi="Times New Roman" w:cs="Times New Roman"/>
          <w:b/>
          <w:shd w:val="clear" w:color="auto" w:fill="FFFFFF"/>
        </w:rPr>
        <w:t>Demografik Bilgi Formu</w:t>
      </w:r>
    </w:p>
    <w:p w14:paraId="7DC4E772" w14:textId="77777777" w:rsidR="001615D9" w:rsidRPr="00661316" w:rsidRDefault="001615D9" w:rsidP="001615D9">
      <w:pPr>
        <w:spacing w:after="120" w:line="360" w:lineRule="auto"/>
        <w:ind w:firstLine="709"/>
        <w:jc w:val="both"/>
        <w:rPr>
          <w:rFonts w:ascii="Times New Roman" w:hAnsi="Times New Roman" w:cs="Times New Roman"/>
          <w:shd w:val="clear" w:color="auto" w:fill="FFFFFF"/>
        </w:rPr>
      </w:pPr>
      <w:r w:rsidRPr="00661316">
        <w:rPr>
          <w:rFonts w:ascii="Times New Roman" w:hAnsi="Times New Roman" w:cs="Times New Roman"/>
          <w:shd w:val="clear" w:color="auto" w:fill="FFFFFF"/>
        </w:rPr>
        <w:t xml:space="preserve">Demografik bilgi formu, literatürün taranmasının ardından, araştırmacılar tarafından uzman görüşü alınarak hazırlanmış ve uygulamaya hazır hale getirilmiştir. Formda katılımcı ve </w:t>
      </w:r>
      <w:r w:rsidRPr="00661316">
        <w:rPr>
          <w:rFonts w:ascii="Times New Roman" w:hAnsi="Times New Roman" w:cs="Times New Roman"/>
          <w:lang w:eastAsia="tr-TR"/>
        </w:rPr>
        <w:t>çocuğu</w:t>
      </w:r>
      <w:r w:rsidRPr="00661316">
        <w:rPr>
          <w:rFonts w:ascii="Times New Roman" w:hAnsi="Times New Roman" w:cs="Times New Roman"/>
          <w:shd w:val="clear" w:color="auto" w:fill="FFFFFF"/>
        </w:rPr>
        <w:t xml:space="preserve"> hakkında bilgi toplayan on sekiz soru bulunmaktadır. Bunlar; yaş, medeni durum, öğrenim durumu, meslek, ekonomik durum, sosyoekonomik düzey, çocuğun yaşı ve cinsiyetidir. </w:t>
      </w:r>
    </w:p>
    <w:p w14:paraId="05F008B6" w14:textId="77777777" w:rsidR="001615D9" w:rsidRPr="00661316" w:rsidRDefault="001615D9" w:rsidP="001615D9">
      <w:pPr>
        <w:spacing w:after="120" w:line="360" w:lineRule="auto"/>
        <w:jc w:val="center"/>
        <w:rPr>
          <w:rFonts w:ascii="Times New Roman" w:hAnsi="Times New Roman" w:cs="Times New Roman"/>
          <w:b/>
          <w:shd w:val="clear" w:color="auto" w:fill="FFFFFF"/>
        </w:rPr>
      </w:pPr>
      <w:r w:rsidRPr="00661316">
        <w:rPr>
          <w:rFonts w:ascii="Times New Roman" w:hAnsi="Times New Roman" w:cs="Times New Roman"/>
          <w:b/>
          <w:shd w:val="clear" w:color="auto" w:fill="FFFFFF"/>
        </w:rPr>
        <w:t>Ebeveynlik Stres Ölçeği</w:t>
      </w:r>
    </w:p>
    <w:p w14:paraId="41533AFE" w14:textId="4A3E2D5E" w:rsidR="001615D9" w:rsidRPr="00661316" w:rsidRDefault="001615D9" w:rsidP="002166BC">
      <w:pPr>
        <w:spacing w:after="120" w:line="360" w:lineRule="auto"/>
        <w:ind w:firstLine="708"/>
        <w:jc w:val="both"/>
        <w:rPr>
          <w:rFonts w:ascii="Times New Roman" w:hAnsi="Times New Roman" w:cs="Times New Roman"/>
          <w:spacing w:val="-2"/>
        </w:rPr>
      </w:pPr>
      <w:r w:rsidRPr="00661316">
        <w:rPr>
          <w:rFonts w:ascii="Times New Roman" w:hAnsi="Times New Roman" w:cs="Times New Roman"/>
          <w:spacing w:val="-2"/>
        </w:rPr>
        <w:t xml:space="preserve">Annelerin, ebeveynlik stres düzeylerini ölçmek amacıyla Aydoğan ve Özbay (2017) tarafından geliştirilen Ebeveynlik Stres Ölçeği kullanılmıştır. </w:t>
      </w:r>
      <w:r w:rsidRPr="00661316">
        <w:rPr>
          <w:rFonts w:ascii="Times New Roman" w:hAnsi="Times New Roman" w:cs="Times New Roman"/>
        </w:rPr>
        <w:t xml:space="preserve">Ölçek 18’li </w:t>
      </w:r>
      <w:proofErr w:type="spellStart"/>
      <w:r w:rsidRPr="00661316">
        <w:rPr>
          <w:rFonts w:ascii="Times New Roman" w:hAnsi="Times New Roman" w:cs="Times New Roman"/>
        </w:rPr>
        <w:t>likert</w:t>
      </w:r>
      <w:proofErr w:type="spellEnd"/>
      <w:r w:rsidRPr="00661316">
        <w:rPr>
          <w:rFonts w:ascii="Times New Roman" w:hAnsi="Times New Roman" w:cs="Times New Roman"/>
        </w:rPr>
        <w:t xml:space="preserve"> maddelerden oluşmaktadır. Ebeveyn, ebeveyn-çocuk ilişkisi ve çocuğun özelliklerini ölçen tek boyuttan oluşmaktadır. Ölçekten alınabilecek en yüksek puan 72’dir ve yüksek puanlar ebeveyn stres düzeyini göstermektedir. </w:t>
      </w:r>
      <w:r w:rsidRPr="00661316">
        <w:rPr>
          <w:rFonts w:ascii="Times New Roman" w:hAnsi="Times New Roman" w:cs="Times New Roman"/>
          <w:spacing w:val="-2"/>
        </w:rPr>
        <w:t xml:space="preserve">Ölçeğin iç tutarlılık katsayısı .96 saptanmıştır. Bu araştırmanın örneklemi için ölçeğin </w:t>
      </w:r>
      <w:proofErr w:type="spellStart"/>
      <w:r w:rsidRPr="00661316">
        <w:rPr>
          <w:rFonts w:ascii="Times New Roman" w:hAnsi="Times New Roman" w:cs="Times New Roman"/>
          <w:spacing w:val="-2"/>
        </w:rPr>
        <w:t>Cronbach</w:t>
      </w:r>
      <w:proofErr w:type="spellEnd"/>
      <w:r w:rsidRPr="00661316">
        <w:rPr>
          <w:rFonts w:ascii="Times New Roman" w:hAnsi="Times New Roman" w:cs="Times New Roman"/>
          <w:spacing w:val="-2"/>
        </w:rPr>
        <w:t xml:space="preserve"> alfa güvenirlik katsayısı .84 olarak saptanmıştır.</w:t>
      </w:r>
    </w:p>
    <w:p w14:paraId="310AEE7A" w14:textId="77777777" w:rsidR="001615D9" w:rsidRPr="00661316" w:rsidRDefault="001615D9" w:rsidP="001615D9">
      <w:pPr>
        <w:spacing w:after="120" w:line="360" w:lineRule="auto"/>
        <w:jc w:val="center"/>
        <w:rPr>
          <w:rFonts w:ascii="Times New Roman" w:hAnsi="Times New Roman" w:cs="Times New Roman"/>
          <w:b/>
          <w:spacing w:val="-2"/>
        </w:rPr>
      </w:pPr>
      <w:r w:rsidRPr="00661316">
        <w:rPr>
          <w:rFonts w:ascii="Times New Roman" w:hAnsi="Times New Roman" w:cs="Times New Roman"/>
          <w:b/>
          <w:spacing w:val="-2"/>
        </w:rPr>
        <w:t>Aile Yılmazlık Ölçeği</w:t>
      </w:r>
    </w:p>
    <w:p w14:paraId="0B6B8DBF" w14:textId="77777777" w:rsidR="001615D9" w:rsidRPr="00661316" w:rsidRDefault="001615D9" w:rsidP="001615D9">
      <w:pPr>
        <w:spacing w:after="120" w:line="360" w:lineRule="auto"/>
        <w:ind w:firstLine="708"/>
        <w:jc w:val="both"/>
        <w:rPr>
          <w:rFonts w:ascii="Times New Roman" w:hAnsi="Times New Roman" w:cs="Times New Roman"/>
          <w:spacing w:val="-2"/>
        </w:rPr>
      </w:pPr>
      <w:r w:rsidRPr="00661316">
        <w:rPr>
          <w:rFonts w:ascii="Times New Roman" w:hAnsi="Times New Roman" w:cs="Times New Roman"/>
          <w:spacing w:val="-2"/>
        </w:rPr>
        <w:t xml:space="preserve">Annelerin aile dayanıklılık algılarını ölçmek amacıyla </w:t>
      </w:r>
      <w:proofErr w:type="spellStart"/>
      <w:r w:rsidRPr="00661316">
        <w:rPr>
          <w:rFonts w:ascii="Times New Roman" w:hAnsi="Times New Roman" w:cs="Times New Roman"/>
          <w:spacing w:val="-2"/>
        </w:rPr>
        <w:t>Kaner</w:t>
      </w:r>
      <w:proofErr w:type="spellEnd"/>
      <w:r w:rsidRPr="00661316">
        <w:rPr>
          <w:rFonts w:ascii="Times New Roman" w:hAnsi="Times New Roman" w:cs="Times New Roman"/>
          <w:spacing w:val="-2"/>
        </w:rPr>
        <w:t xml:space="preserve"> ve Bayraklı (2010) tarafından geliştirilen Aile Yılmazlık Ölçeği kullanılmıştır. Aile Yılmazlık Ölçeği, </w:t>
      </w:r>
      <w:proofErr w:type="spellStart"/>
      <w:r w:rsidRPr="00661316">
        <w:rPr>
          <w:rFonts w:ascii="Times New Roman" w:hAnsi="Times New Roman" w:cs="Times New Roman"/>
          <w:spacing w:val="-2"/>
        </w:rPr>
        <w:t>mücadelecilik</w:t>
      </w:r>
      <w:proofErr w:type="spellEnd"/>
      <w:r w:rsidRPr="00661316">
        <w:rPr>
          <w:rFonts w:ascii="Times New Roman" w:hAnsi="Times New Roman" w:cs="Times New Roman"/>
          <w:spacing w:val="-2"/>
        </w:rPr>
        <w:t>-meydan okuma, kontrol, yaşama bağlılık ve öz-yetkinlik olmak üzere 4 boyut ve 37 maddeden oluşmaktadır.</w:t>
      </w:r>
      <w:r w:rsidRPr="00661316">
        <w:rPr>
          <w:rFonts w:ascii="Times New Roman" w:hAnsi="Times New Roman" w:cs="Times New Roman"/>
        </w:rPr>
        <w:t xml:space="preserve"> Yüksek puan almak anne ve babalarda yılmazlığın yüksek olduğunu ifade etmektedir.</w:t>
      </w:r>
      <w:r w:rsidRPr="00661316">
        <w:rPr>
          <w:rFonts w:ascii="Times New Roman" w:hAnsi="Times New Roman" w:cs="Times New Roman"/>
          <w:spacing w:val="-2"/>
        </w:rPr>
        <w:t xml:space="preserve"> </w:t>
      </w:r>
      <w:proofErr w:type="spellStart"/>
      <w:r w:rsidRPr="00661316">
        <w:rPr>
          <w:rFonts w:ascii="Times New Roman" w:hAnsi="Times New Roman" w:cs="Times New Roman"/>
          <w:spacing w:val="-2"/>
        </w:rPr>
        <w:t>Mücadelecilik</w:t>
      </w:r>
      <w:proofErr w:type="spellEnd"/>
      <w:r w:rsidRPr="00661316">
        <w:rPr>
          <w:rFonts w:ascii="Times New Roman" w:hAnsi="Times New Roman" w:cs="Times New Roman"/>
          <w:spacing w:val="-2"/>
        </w:rPr>
        <w:t xml:space="preserve">-meydan okuma, öz-yetkinlik-yaşama bağlılık ve kontrol alt boyutları için annelerden alınan veriler üzerinde analiz yapıldığında </w:t>
      </w:r>
      <w:proofErr w:type="spellStart"/>
      <w:r w:rsidRPr="00661316">
        <w:rPr>
          <w:rFonts w:ascii="Times New Roman" w:hAnsi="Times New Roman" w:cs="Times New Roman"/>
          <w:spacing w:val="-2"/>
        </w:rPr>
        <w:t>Cronbach</w:t>
      </w:r>
      <w:proofErr w:type="spellEnd"/>
      <w:r w:rsidRPr="00661316">
        <w:rPr>
          <w:rFonts w:ascii="Times New Roman" w:hAnsi="Times New Roman" w:cs="Times New Roman"/>
          <w:spacing w:val="-2"/>
        </w:rPr>
        <w:t xml:space="preserve"> alfa katsayıları sırasıyla .90, .70, .87, .43 olarak; babalardan alınan veriler üzerinde analiz yapıldığında </w:t>
      </w:r>
      <w:proofErr w:type="spellStart"/>
      <w:r w:rsidRPr="00661316">
        <w:rPr>
          <w:rFonts w:ascii="Times New Roman" w:hAnsi="Times New Roman" w:cs="Times New Roman"/>
          <w:spacing w:val="-2"/>
        </w:rPr>
        <w:t>Cronbach</w:t>
      </w:r>
      <w:proofErr w:type="spellEnd"/>
      <w:r w:rsidRPr="00661316">
        <w:rPr>
          <w:rFonts w:ascii="Times New Roman" w:hAnsi="Times New Roman" w:cs="Times New Roman"/>
          <w:spacing w:val="-2"/>
        </w:rPr>
        <w:t xml:space="preserve"> alfa katsayıları sırasıyla .92, .88, .86, .52 olarak saptanmıştır. Bu araştırmanın örneklemi için ölçeğin </w:t>
      </w:r>
      <w:proofErr w:type="spellStart"/>
      <w:r w:rsidRPr="00661316">
        <w:rPr>
          <w:rFonts w:ascii="Times New Roman" w:hAnsi="Times New Roman" w:cs="Times New Roman"/>
          <w:spacing w:val="-2"/>
        </w:rPr>
        <w:t>Cronbach</w:t>
      </w:r>
      <w:proofErr w:type="spellEnd"/>
      <w:r w:rsidRPr="00661316">
        <w:rPr>
          <w:rFonts w:ascii="Times New Roman" w:hAnsi="Times New Roman" w:cs="Times New Roman"/>
          <w:spacing w:val="-2"/>
        </w:rPr>
        <w:t xml:space="preserve"> alfa güvenirlik katsayısı .95 saptanmıştır. </w:t>
      </w:r>
      <w:proofErr w:type="spellStart"/>
      <w:r w:rsidRPr="00661316">
        <w:rPr>
          <w:rFonts w:ascii="Times New Roman" w:hAnsi="Times New Roman" w:cs="Times New Roman"/>
          <w:spacing w:val="-2"/>
        </w:rPr>
        <w:t>Mücadelecilik</w:t>
      </w:r>
      <w:proofErr w:type="spellEnd"/>
      <w:r w:rsidRPr="00661316">
        <w:rPr>
          <w:rFonts w:ascii="Times New Roman" w:hAnsi="Times New Roman" w:cs="Times New Roman"/>
          <w:spacing w:val="-2"/>
        </w:rPr>
        <w:t xml:space="preserve">-meydan okuma, </w:t>
      </w:r>
      <w:r w:rsidRPr="00661316">
        <w:rPr>
          <w:rFonts w:ascii="Times New Roman" w:hAnsi="Times New Roman" w:cs="Times New Roman"/>
          <w:spacing w:val="-2"/>
        </w:rPr>
        <w:lastRenderedPageBreak/>
        <w:t xml:space="preserve">yaşama bağlılık, kontrol ve öz-yetkinlik alt ölçeklerinin </w:t>
      </w:r>
      <w:proofErr w:type="spellStart"/>
      <w:r w:rsidRPr="00661316">
        <w:rPr>
          <w:rFonts w:ascii="Times New Roman" w:hAnsi="Times New Roman" w:cs="Times New Roman"/>
          <w:spacing w:val="-2"/>
        </w:rPr>
        <w:t>Cronbach</w:t>
      </w:r>
      <w:proofErr w:type="spellEnd"/>
      <w:r w:rsidRPr="00661316">
        <w:rPr>
          <w:rFonts w:ascii="Times New Roman" w:hAnsi="Times New Roman" w:cs="Times New Roman"/>
          <w:spacing w:val="-2"/>
        </w:rPr>
        <w:t xml:space="preserve"> alfa güvenirlik katsayıları sırasıyla .94, .87, .51, .80 olarak saptanmıştır. </w:t>
      </w:r>
    </w:p>
    <w:p w14:paraId="3829A08B" w14:textId="77777777" w:rsidR="001615D9" w:rsidRPr="00661316" w:rsidRDefault="001615D9" w:rsidP="001615D9">
      <w:pPr>
        <w:spacing w:after="120" w:line="360" w:lineRule="auto"/>
        <w:jc w:val="center"/>
        <w:rPr>
          <w:rFonts w:ascii="Times New Roman" w:hAnsi="Times New Roman" w:cs="Times New Roman"/>
          <w:b/>
          <w:spacing w:val="-2"/>
        </w:rPr>
      </w:pPr>
      <w:r w:rsidRPr="00661316">
        <w:rPr>
          <w:rFonts w:ascii="Times New Roman" w:hAnsi="Times New Roman" w:cs="Times New Roman"/>
          <w:b/>
          <w:spacing w:val="-2"/>
        </w:rPr>
        <w:t>Ebeveyn Tutum Ölçeği</w:t>
      </w:r>
    </w:p>
    <w:p w14:paraId="3000CB44" w14:textId="77777777" w:rsidR="001615D9" w:rsidRPr="00661316" w:rsidRDefault="001615D9" w:rsidP="001615D9">
      <w:pPr>
        <w:spacing w:after="120" w:line="360" w:lineRule="auto"/>
        <w:ind w:firstLine="708"/>
        <w:jc w:val="both"/>
        <w:rPr>
          <w:rFonts w:ascii="Times New Roman" w:hAnsi="Times New Roman" w:cs="Times New Roman"/>
        </w:rPr>
      </w:pPr>
      <w:r w:rsidRPr="00661316">
        <w:rPr>
          <w:rFonts w:ascii="Times New Roman" w:hAnsi="Times New Roman" w:cs="Times New Roman"/>
          <w:spacing w:val="-2"/>
        </w:rPr>
        <w:t xml:space="preserve">Son olarak annelerin, çocuk yetiştirme tutumlarını ölçmek amacıyla aile Gül ve Şendil  (2008) tarafından geliştirilen Ebeveyn Tutum Ölçeği kullanılmıştır. Ölçek 46 maddeden oluşmakta ve demokratik, otoriter, izin verici ve aşırı koruyucu olmak üzere 4 boyutludur. </w:t>
      </w:r>
      <w:r w:rsidRPr="00661316">
        <w:rPr>
          <w:rFonts w:ascii="Times New Roman" w:hAnsi="Times New Roman" w:cs="Times New Roman"/>
        </w:rPr>
        <w:t xml:space="preserve">Her boyuttan alınan puanlar ayrı ayrı hesaplanarak her boyut için bir puan elde edilmekte ve yüksek puan almak o boyutun temsil ettiği davranış şeklini benimsemek anlamına gelmektedir (Karabulut Demir ve Şendil, 2008). Demokratik, otoriter, aşırı koruyucu ve izin verici tutum için </w:t>
      </w:r>
      <w:proofErr w:type="spellStart"/>
      <w:r w:rsidRPr="00661316">
        <w:rPr>
          <w:rFonts w:ascii="Times New Roman" w:hAnsi="Times New Roman" w:cs="Times New Roman"/>
        </w:rPr>
        <w:t>Cronbach</w:t>
      </w:r>
      <w:proofErr w:type="spellEnd"/>
      <w:r w:rsidRPr="00661316">
        <w:rPr>
          <w:rFonts w:ascii="Times New Roman" w:hAnsi="Times New Roman" w:cs="Times New Roman"/>
        </w:rPr>
        <w:t xml:space="preserve"> alfa katsayıları sırasıyla .88, .84, .61 ve .81 olarak saptanmıştır. Bu araştırmanın örneklemi için ölçeğin demokratik, otoriter, aşırı koruyucu, izin verici alt boyutlarının </w:t>
      </w:r>
      <w:proofErr w:type="spellStart"/>
      <w:r w:rsidRPr="00661316">
        <w:rPr>
          <w:rFonts w:ascii="Times New Roman" w:hAnsi="Times New Roman" w:cs="Times New Roman"/>
        </w:rPr>
        <w:t>Cronbach</w:t>
      </w:r>
      <w:proofErr w:type="spellEnd"/>
      <w:r w:rsidRPr="00661316">
        <w:rPr>
          <w:rFonts w:ascii="Times New Roman" w:hAnsi="Times New Roman" w:cs="Times New Roman"/>
        </w:rPr>
        <w:t xml:space="preserve"> alfa güvenirlik katsayıları .88, .84, .76, .81. olarak saptanmıştır.</w:t>
      </w:r>
    </w:p>
    <w:p w14:paraId="2982B038" w14:textId="77777777" w:rsidR="001615D9" w:rsidRPr="00661316" w:rsidRDefault="001615D9" w:rsidP="001615D9">
      <w:pPr>
        <w:spacing w:before="240" w:after="120"/>
        <w:jc w:val="center"/>
        <w:rPr>
          <w:rFonts w:ascii="Times New Roman" w:hAnsi="Times New Roman" w:cs="Times New Roman"/>
          <w:b/>
          <w:spacing w:val="-2"/>
        </w:rPr>
      </w:pPr>
      <w:r w:rsidRPr="00661316">
        <w:rPr>
          <w:rFonts w:ascii="Times New Roman" w:hAnsi="Times New Roman" w:cs="Times New Roman"/>
          <w:b/>
          <w:spacing w:val="-2"/>
        </w:rPr>
        <w:t>Veri Analizi</w:t>
      </w:r>
    </w:p>
    <w:p w14:paraId="39407AEB" w14:textId="79B85B31" w:rsidR="002166BC" w:rsidRPr="00661316" w:rsidRDefault="001615D9" w:rsidP="002166BC">
      <w:pPr>
        <w:spacing w:before="240" w:after="120" w:line="360" w:lineRule="auto"/>
        <w:ind w:firstLine="708"/>
        <w:jc w:val="both"/>
        <w:rPr>
          <w:rFonts w:ascii="Times New Roman" w:hAnsi="Times New Roman" w:cs="Times New Roman"/>
          <w:spacing w:val="-2"/>
        </w:rPr>
      </w:pPr>
      <w:r w:rsidRPr="00661316">
        <w:rPr>
          <w:rFonts w:ascii="Times New Roman" w:hAnsi="Times New Roman" w:cs="Times New Roman"/>
          <w:spacing w:val="-2"/>
        </w:rPr>
        <w:t xml:space="preserve">Araştırmaya ait verilerin analizinde SPSS 21.0 paket programı kullanılmıştır. Değişkenlere ait </w:t>
      </w:r>
      <w:proofErr w:type="spellStart"/>
      <w:r w:rsidRPr="00661316">
        <w:rPr>
          <w:rFonts w:ascii="Times New Roman" w:hAnsi="Times New Roman" w:cs="Times New Roman"/>
          <w:spacing w:val="-2"/>
        </w:rPr>
        <w:t>betimsel</w:t>
      </w:r>
      <w:proofErr w:type="spellEnd"/>
      <w:r w:rsidRPr="00661316">
        <w:rPr>
          <w:rFonts w:ascii="Times New Roman" w:hAnsi="Times New Roman" w:cs="Times New Roman"/>
          <w:spacing w:val="-2"/>
        </w:rPr>
        <w:t xml:space="preserve"> istatistikler yapılmıştır. Araştırma verilerinin normal dağılım gösterdiği saptanmıştır. Bu nedenle parametrik analizler ile devam edilmiştir. Değişkenler arasındaki ilişkileri test etmek amacıyla </w:t>
      </w:r>
      <w:proofErr w:type="spellStart"/>
      <w:r w:rsidRPr="00661316">
        <w:rPr>
          <w:rFonts w:ascii="Times New Roman" w:hAnsi="Times New Roman" w:cs="Times New Roman"/>
          <w:spacing w:val="-2"/>
        </w:rPr>
        <w:t>Pearson</w:t>
      </w:r>
      <w:proofErr w:type="spellEnd"/>
      <w:r w:rsidRPr="00661316">
        <w:rPr>
          <w:rFonts w:ascii="Times New Roman" w:hAnsi="Times New Roman" w:cs="Times New Roman"/>
          <w:spacing w:val="-2"/>
        </w:rPr>
        <w:t xml:space="preserve"> Korelasyon Katsayısı (r) analizi kullanılmıştır. Ebeveynlik stresi ve aile dayanıklılığının çocuk yetiştirme tutumları üzerindeki </w:t>
      </w:r>
      <w:proofErr w:type="spellStart"/>
      <w:r w:rsidRPr="00661316">
        <w:rPr>
          <w:rFonts w:ascii="Times New Roman" w:hAnsi="Times New Roman" w:cs="Times New Roman"/>
          <w:spacing w:val="-2"/>
        </w:rPr>
        <w:t>yordayıcı</w:t>
      </w:r>
      <w:proofErr w:type="spellEnd"/>
      <w:r w:rsidRPr="00661316">
        <w:rPr>
          <w:rFonts w:ascii="Times New Roman" w:hAnsi="Times New Roman" w:cs="Times New Roman"/>
          <w:spacing w:val="-2"/>
        </w:rPr>
        <w:t xml:space="preserve"> gücünü incelemek amacıyla hiyerarşik regresyon analizi kullanılmıştır.</w:t>
      </w:r>
    </w:p>
    <w:p w14:paraId="790D9AF7" w14:textId="77777777" w:rsidR="001615D9" w:rsidRPr="00661316" w:rsidRDefault="001615D9" w:rsidP="001615D9">
      <w:pPr>
        <w:spacing w:before="240" w:after="120"/>
        <w:jc w:val="center"/>
        <w:rPr>
          <w:rFonts w:ascii="Times New Roman" w:hAnsi="Times New Roman" w:cs="Times New Roman"/>
          <w:b/>
          <w:spacing w:val="-2"/>
        </w:rPr>
      </w:pPr>
      <w:r w:rsidRPr="00661316">
        <w:rPr>
          <w:rFonts w:ascii="Times New Roman" w:hAnsi="Times New Roman" w:cs="Times New Roman"/>
          <w:b/>
          <w:spacing w:val="-2"/>
        </w:rPr>
        <w:t>Bulgular</w:t>
      </w:r>
    </w:p>
    <w:p w14:paraId="19FEDEC8" w14:textId="77777777" w:rsidR="001615D9" w:rsidRPr="00661316" w:rsidRDefault="001615D9" w:rsidP="001615D9">
      <w:pPr>
        <w:spacing w:after="120" w:line="360" w:lineRule="auto"/>
        <w:ind w:firstLine="709"/>
        <w:jc w:val="both"/>
        <w:rPr>
          <w:rFonts w:ascii="Times New Roman" w:hAnsi="Times New Roman" w:cs="Times New Roman"/>
        </w:rPr>
      </w:pPr>
      <w:r w:rsidRPr="00661316">
        <w:rPr>
          <w:rFonts w:ascii="Times New Roman" w:hAnsi="Times New Roman" w:cs="Times New Roman"/>
        </w:rPr>
        <w:t>İlk olarak araştırmanın değişkenlerine ait tanımlayıcı analiz bulguları hazırlanmıştır (Tablo 2).</w:t>
      </w:r>
    </w:p>
    <w:p w14:paraId="61B56B9B" w14:textId="77777777" w:rsidR="001615D9" w:rsidRPr="00661316" w:rsidRDefault="001615D9" w:rsidP="001615D9">
      <w:pPr>
        <w:spacing w:line="240" w:lineRule="auto"/>
        <w:jc w:val="center"/>
        <w:rPr>
          <w:rFonts w:ascii="Times New Roman" w:hAnsi="Times New Roman" w:cs="Times New Roman"/>
          <w:b/>
          <w:sz w:val="20"/>
          <w:szCs w:val="20"/>
        </w:rPr>
      </w:pPr>
      <w:r w:rsidRPr="00661316">
        <w:rPr>
          <w:rFonts w:ascii="Times New Roman" w:hAnsi="Times New Roman" w:cs="Times New Roman"/>
          <w:b/>
          <w:sz w:val="20"/>
          <w:szCs w:val="20"/>
        </w:rPr>
        <w:t xml:space="preserve">Tablo 2: </w:t>
      </w:r>
      <w:r w:rsidRPr="00661316">
        <w:rPr>
          <w:rFonts w:ascii="Times New Roman" w:hAnsi="Times New Roman" w:cs="Times New Roman"/>
          <w:iCs/>
          <w:sz w:val="20"/>
          <w:szCs w:val="20"/>
        </w:rPr>
        <w:t>Kullanılan Ölçeklere Ait Tanımlayıcı Analiz Bilgileri</w:t>
      </w:r>
    </w:p>
    <w:tbl>
      <w:tblPr>
        <w:tblStyle w:val="ListeTablo6Renkli1"/>
        <w:tblW w:w="4795" w:type="pct"/>
        <w:tblInd w:w="250" w:type="dxa"/>
        <w:tblLook w:val="0620" w:firstRow="1" w:lastRow="0" w:firstColumn="0" w:lastColumn="0" w:noHBand="1" w:noVBand="1"/>
      </w:tblPr>
      <w:tblGrid>
        <w:gridCol w:w="1956"/>
        <w:gridCol w:w="1424"/>
        <w:gridCol w:w="1429"/>
        <w:gridCol w:w="1429"/>
        <w:gridCol w:w="1429"/>
        <w:gridCol w:w="1309"/>
      </w:tblGrid>
      <w:tr w:rsidR="001615D9" w:rsidRPr="00EC63AB" w14:paraId="05FA120E" w14:textId="77777777" w:rsidTr="001615D9">
        <w:trPr>
          <w:cnfStyle w:val="100000000000" w:firstRow="1" w:lastRow="0" w:firstColumn="0" w:lastColumn="0" w:oddVBand="0" w:evenVBand="0" w:oddHBand="0" w:evenHBand="0" w:firstRowFirstColumn="0" w:firstRowLastColumn="0" w:lastRowFirstColumn="0" w:lastRowLastColumn="0"/>
        </w:trPr>
        <w:tc>
          <w:tcPr>
            <w:tcW w:w="1089" w:type="pct"/>
            <w:noWrap/>
          </w:tcPr>
          <w:p w14:paraId="07EE080E" w14:textId="77777777" w:rsidR="001615D9" w:rsidRPr="00EC63AB" w:rsidRDefault="001615D9" w:rsidP="001615D9">
            <w:pPr>
              <w:spacing w:line="360" w:lineRule="auto"/>
              <w:rPr>
                <w:rFonts w:ascii="Times New Roman" w:hAnsi="Times New Roman" w:cs="Times New Roman"/>
                <w:sz w:val="20"/>
                <w:szCs w:val="20"/>
              </w:rPr>
            </w:pPr>
          </w:p>
        </w:tc>
        <w:tc>
          <w:tcPr>
            <w:tcW w:w="793" w:type="pct"/>
          </w:tcPr>
          <w:p w14:paraId="51B7C665" w14:textId="77777777" w:rsidR="001615D9" w:rsidRPr="00EC63AB" w:rsidRDefault="001615D9" w:rsidP="001615D9">
            <w:pPr>
              <w:spacing w:line="360" w:lineRule="auto"/>
              <w:rPr>
                <w:rFonts w:ascii="Times New Roman" w:hAnsi="Times New Roman" w:cs="Times New Roman"/>
                <w:b w:val="0"/>
                <w:sz w:val="20"/>
                <w:szCs w:val="20"/>
              </w:rPr>
            </w:pPr>
            <w:r w:rsidRPr="00EC63AB">
              <w:rPr>
                <w:rFonts w:ascii="Times New Roman" w:hAnsi="Times New Roman" w:cs="Times New Roman"/>
                <w:b w:val="0"/>
                <w:sz w:val="20"/>
                <w:szCs w:val="20"/>
              </w:rPr>
              <w:t>N</w:t>
            </w:r>
          </w:p>
        </w:tc>
        <w:tc>
          <w:tcPr>
            <w:tcW w:w="796" w:type="pct"/>
          </w:tcPr>
          <w:p w14:paraId="1242EB35" w14:textId="77777777" w:rsidR="001615D9" w:rsidRPr="00EC63AB" w:rsidRDefault="001615D9" w:rsidP="001615D9">
            <w:pPr>
              <w:spacing w:line="360" w:lineRule="auto"/>
              <w:rPr>
                <w:rFonts w:ascii="Times New Roman" w:hAnsi="Times New Roman" w:cs="Times New Roman"/>
                <w:b w:val="0"/>
                <w:sz w:val="20"/>
                <w:szCs w:val="20"/>
              </w:rPr>
            </w:pPr>
            <w:r w:rsidRPr="00EC63AB">
              <w:rPr>
                <w:rFonts w:ascii="Times New Roman" w:hAnsi="Times New Roman" w:cs="Times New Roman"/>
                <w:b w:val="0"/>
                <w:sz w:val="20"/>
                <w:szCs w:val="20"/>
              </w:rPr>
              <w:t>Minimum</w:t>
            </w:r>
          </w:p>
        </w:tc>
        <w:tc>
          <w:tcPr>
            <w:tcW w:w="796" w:type="pct"/>
          </w:tcPr>
          <w:p w14:paraId="2C4613EA" w14:textId="77777777" w:rsidR="001615D9" w:rsidRPr="00EC63AB" w:rsidRDefault="001615D9" w:rsidP="001615D9">
            <w:pPr>
              <w:spacing w:line="360" w:lineRule="auto"/>
              <w:rPr>
                <w:rFonts w:ascii="Times New Roman" w:hAnsi="Times New Roman" w:cs="Times New Roman"/>
                <w:b w:val="0"/>
                <w:sz w:val="20"/>
                <w:szCs w:val="20"/>
              </w:rPr>
            </w:pPr>
            <w:r w:rsidRPr="00EC63AB">
              <w:rPr>
                <w:rFonts w:ascii="Times New Roman" w:hAnsi="Times New Roman" w:cs="Times New Roman"/>
                <w:b w:val="0"/>
                <w:sz w:val="20"/>
                <w:szCs w:val="20"/>
              </w:rPr>
              <w:t>Maximum</w:t>
            </w:r>
          </w:p>
        </w:tc>
        <w:tc>
          <w:tcPr>
            <w:tcW w:w="796" w:type="pct"/>
          </w:tcPr>
          <w:p w14:paraId="1776D2AD" w14:textId="77777777" w:rsidR="001615D9" w:rsidRPr="00EC63AB" w:rsidRDefault="001615D9" w:rsidP="001615D9">
            <w:pPr>
              <w:spacing w:line="360" w:lineRule="auto"/>
              <w:rPr>
                <w:rFonts w:ascii="Times New Roman" w:hAnsi="Times New Roman" w:cs="Times New Roman"/>
                <w:b w:val="0"/>
                <w:sz w:val="20"/>
                <w:szCs w:val="20"/>
              </w:rPr>
            </w:pPr>
            <w:proofErr w:type="spellStart"/>
            <w:r w:rsidRPr="00EC63AB">
              <w:rPr>
                <w:rFonts w:ascii="Times New Roman" w:hAnsi="Times New Roman" w:cs="Times New Roman"/>
                <w:b w:val="0"/>
                <w:sz w:val="20"/>
                <w:szCs w:val="20"/>
              </w:rPr>
              <w:t>Mean</w:t>
            </w:r>
            <w:proofErr w:type="spellEnd"/>
          </w:p>
        </w:tc>
        <w:tc>
          <w:tcPr>
            <w:tcW w:w="729" w:type="pct"/>
          </w:tcPr>
          <w:p w14:paraId="447CE215" w14:textId="77777777" w:rsidR="001615D9" w:rsidRPr="00EC63AB" w:rsidRDefault="001615D9" w:rsidP="001615D9">
            <w:pPr>
              <w:spacing w:line="360" w:lineRule="auto"/>
              <w:rPr>
                <w:rFonts w:ascii="Times New Roman" w:hAnsi="Times New Roman" w:cs="Times New Roman"/>
                <w:b w:val="0"/>
                <w:sz w:val="20"/>
                <w:szCs w:val="20"/>
              </w:rPr>
            </w:pPr>
            <w:proofErr w:type="spellStart"/>
            <w:r w:rsidRPr="00EC63AB">
              <w:rPr>
                <w:rFonts w:ascii="Times New Roman" w:hAnsi="Times New Roman" w:cs="Times New Roman"/>
                <w:b w:val="0"/>
                <w:sz w:val="20"/>
                <w:szCs w:val="20"/>
              </w:rPr>
              <w:t>Std</w:t>
            </w:r>
            <w:proofErr w:type="spellEnd"/>
            <w:r w:rsidRPr="00EC63AB">
              <w:rPr>
                <w:rFonts w:ascii="Times New Roman" w:hAnsi="Times New Roman" w:cs="Times New Roman"/>
                <w:b w:val="0"/>
                <w:sz w:val="20"/>
                <w:szCs w:val="20"/>
              </w:rPr>
              <w:t xml:space="preserve">. </w:t>
            </w:r>
            <w:proofErr w:type="spellStart"/>
            <w:r w:rsidRPr="00EC63AB">
              <w:rPr>
                <w:rFonts w:ascii="Times New Roman" w:hAnsi="Times New Roman" w:cs="Times New Roman"/>
                <w:b w:val="0"/>
                <w:sz w:val="20"/>
                <w:szCs w:val="20"/>
              </w:rPr>
              <w:t>Deviation</w:t>
            </w:r>
            <w:proofErr w:type="spellEnd"/>
            <w:r w:rsidRPr="00EC63AB">
              <w:rPr>
                <w:rFonts w:ascii="Times New Roman" w:hAnsi="Times New Roman" w:cs="Times New Roman"/>
                <w:b w:val="0"/>
                <w:sz w:val="20"/>
                <w:szCs w:val="20"/>
              </w:rPr>
              <w:t>.</w:t>
            </w:r>
          </w:p>
        </w:tc>
      </w:tr>
      <w:tr w:rsidR="001615D9" w:rsidRPr="00EC63AB" w14:paraId="72406CDC" w14:textId="77777777" w:rsidTr="001615D9">
        <w:tc>
          <w:tcPr>
            <w:tcW w:w="1089" w:type="pct"/>
            <w:noWrap/>
          </w:tcPr>
          <w:p w14:paraId="65934F11" w14:textId="77777777" w:rsidR="001615D9" w:rsidRPr="00EC63AB" w:rsidRDefault="001615D9" w:rsidP="001615D9">
            <w:pPr>
              <w:spacing w:line="360" w:lineRule="auto"/>
              <w:rPr>
                <w:rFonts w:ascii="Times New Roman" w:hAnsi="Times New Roman" w:cs="Times New Roman"/>
                <w:sz w:val="20"/>
                <w:szCs w:val="20"/>
              </w:rPr>
            </w:pPr>
          </w:p>
        </w:tc>
        <w:tc>
          <w:tcPr>
            <w:tcW w:w="793" w:type="pct"/>
          </w:tcPr>
          <w:p w14:paraId="5F4D30EA" w14:textId="77777777" w:rsidR="001615D9" w:rsidRPr="00EC63AB" w:rsidRDefault="001615D9" w:rsidP="001615D9">
            <w:pPr>
              <w:spacing w:line="360" w:lineRule="auto"/>
              <w:rPr>
                <w:rStyle w:val="HafifVurgulama"/>
                <w:rFonts w:ascii="Times New Roman" w:hAnsi="Times New Roman"/>
              </w:rPr>
            </w:pPr>
          </w:p>
        </w:tc>
        <w:tc>
          <w:tcPr>
            <w:tcW w:w="796" w:type="pct"/>
          </w:tcPr>
          <w:p w14:paraId="2F5A76DF" w14:textId="77777777" w:rsidR="001615D9" w:rsidRPr="00EC63AB" w:rsidRDefault="001615D9" w:rsidP="001615D9">
            <w:pPr>
              <w:spacing w:line="360" w:lineRule="auto"/>
              <w:rPr>
                <w:rFonts w:ascii="Times New Roman" w:hAnsi="Times New Roman" w:cs="Times New Roman"/>
                <w:sz w:val="20"/>
                <w:szCs w:val="20"/>
              </w:rPr>
            </w:pPr>
          </w:p>
        </w:tc>
        <w:tc>
          <w:tcPr>
            <w:tcW w:w="796" w:type="pct"/>
          </w:tcPr>
          <w:p w14:paraId="3C8F1823" w14:textId="77777777" w:rsidR="001615D9" w:rsidRPr="00EC63AB" w:rsidRDefault="001615D9" w:rsidP="001615D9">
            <w:pPr>
              <w:spacing w:line="360" w:lineRule="auto"/>
              <w:rPr>
                <w:rFonts w:ascii="Times New Roman" w:hAnsi="Times New Roman" w:cs="Times New Roman"/>
                <w:sz w:val="20"/>
                <w:szCs w:val="20"/>
              </w:rPr>
            </w:pPr>
          </w:p>
        </w:tc>
        <w:tc>
          <w:tcPr>
            <w:tcW w:w="796" w:type="pct"/>
          </w:tcPr>
          <w:p w14:paraId="589DC95C" w14:textId="77777777" w:rsidR="001615D9" w:rsidRPr="00EC63AB" w:rsidRDefault="001615D9" w:rsidP="001615D9">
            <w:pPr>
              <w:spacing w:line="360" w:lineRule="auto"/>
              <w:rPr>
                <w:rFonts w:ascii="Times New Roman" w:hAnsi="Times New Roman" w:cs="Times New Roman"/>
                <w:sz w:val="20"/>
                <w:szCs w:val="20"/>
              </w:rPr>
            </w:pPr>
          </w:p>
        </w:tc>
        <w:tc>
          <w:tcPr>
            <w:tcW w:w="729" w:type="pct"/>
          </w:tcPr>
          <w:p w14:paraId="3842B5AD" w14:textId="77777777" w:rsidR="001615D9" w:rsidRPr="00EC63AB" w:rsidRDefault="001615D9" w:rsidP="001615D9">
            <w:pPr>
              <w:spacing w:line="360" w:lineRule="auto"/>
              <w:rPr>
                <w:rFonts w:ascii="Times New Roman" w:hAnsi="Times New Roman" w:cs="Times New Roman"/>
                <w:sz w:val="20"/>
                <w:szCs w:val="20"/>
              </w:rPr>
            </w:pPr>
          </w:p>
        </w:tc>
      </w:tr>
      <w:tr w:rsidR="001615D9" w:rsidRPr="00EC63AB" w14:paraId="21753644" w14:textId="77777777" w:rsidTr="001615D9">
        <w:tc>
          <w:tcPr>
            <w:tcW w:w="1089" w:type="pct"/>
            <w:noWrap/>
          </w:tcPr>
          <w:p w14:paraId="2C9D2AE9"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ESÖ</w:t>
            </w:r>
            <w:r w:rsidRPr="00EC63AB">
              <w:rPr>
                <w:rStyle w:val="DipnotBavurusu"/>
                <w:rFonts w:ascii="Times New Roman" w:hAnsi="Times New Roman" w:cs="Times New Roman"/>
                <w:sz w:val="20"/>
                <w:szCs w:val="20"/>
              </w:rPr>
              <w:footnoteReference w:id="98"/>
            </w:r>
          </w:p>
        </w:tc>
        <w:tc>
          <w:tcPr>
            <w:tcW w:w="793" w:type="pct"/>
          </w:tcPr>
          <w:p w14:paraId="2483F13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303</w:t>
            </w:r>
          </w:p>
        </w:tc>
        <w:tc>
          <w:tcPr>
            <w:tcW w:w="796" w:type="pct"/>
          </w:tcPr>
          <w:p w14:paraId="74C93972"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0,00</w:t>
            </w:r>
          </w:p>
        </w:tc>
        <w:tc>
          <w:tcPr>
            <w:tcW w:w="796" w:type="pct"/>
          </w:tcPr>
          <w:p w14:paraId="66ADB748"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42,00</w:t>
            </w:r>
          </w:p>
        </w:tc>
        <w:tc>
          <w:tcPr>
            <w:tcW w:w="796" w:type="pct"/>
          </w:tcPr>
          <w:p w14:paraId="315D4283"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7,4092</w:t>
            </w:r>
          </w:p>
        </w:tc>
        <w:tc>
          <w:tcPr>
            <w:tcW w:w="729" w:type="pct"/>
          </w:tcPr>
          <w:p w14:paraId="61CD7102"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6,98230</w:t>
            </w:r>
          </w:p>
        </w:tc>
      </w:tr>
      <w:tr w:rsidR="001615D9" w:rsidRPr="00EC63AB" w14:paraId="532B789B" w14:textId="77777777" w:rsidTr="001615D9">
        <w:tc>
          <w:tcPr>
            <w:tcW w:w="1089" w:type="pct"/>
            <w:noWrap/>
          </w:tcPr>
          <w:p w14:paraId="28AF8EB2"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AYÖ</w:t>
            </w:r>
            <w:r w:rsidRPr="00EC63AB">
              <w:rPr>
                <w:rStyle w:val="DipnotBavurusu"/>
                <w:rFonts w:ascii="Times New Roman" w:hAnsi="Times New Roman" w:cs="Times New Roman"/>
                <w:sz w:val="20"/>
                <w:szCs w:val="20"/>
              </w:rPr>
              <w:footnoteReference w:id="99"/>
            </w:r>
          </w:p>
        </w:tc>
        <w:tc>
          <w:tcPr>
            <w:tcW w:w="793" w:type="pct"/>
          </w:tcPr>
          <w:p w14:paraId="7201FAC8"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303</w:t>
            </w:r>
          </w:p>
        </w:tc>
        <w:tc>
          <w:tcPr>
            <w:tcW w:w="796" w:type="pct"/>
          </w:tcPr>
          <w:p w14:paraId="50FECCBB"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36,00</w:t>
            </w:r>
          </w:p>
        </w:tc>
        <w:tc>
          <w:tcPr>
            <w:tcW w:w="796" w:type="pct"/>
          </w:tcPr>
          <w:p w14:paraId="5A01085C"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185,00</w:t>
            </w:r>
          </w:p>
        </w:tc>
        <w:tc>
          <w:tcPr>
            <w:tcW w:w="796" w:type="pct"/>
          </w:tcPr>
          <w:p w14:paraId="74AA96DF"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138,5083</w:t>
            </w:r>
          </w:p>
        </w:tc>
        <w:tc>
          <w:tcPr>
            <w:tcW w:w="729" w:type="pct"/>
          </w:tcPr>
          <w:p w14:paraId="4F6AE6F7"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24,43912</w:t>
            </w:r>
          </w:p>
        </w:tc>
      </w:tr>
      <w:tr w:rsidR="001615D9" w:rsidRPr="00EC63AB" w14:paraId="42599701" w14:textId="77777777" w:rsidTr="001615D9">
        <w:tc>
          <w:tcPr>
            <w:tcW w:w="1089" w:type="pct"/>
            <w:noWrap/>
          </w:tcPr>
          <w:p w14:paraId="45BEBB35"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 xml:space="preserve">AYÖM </w:t>
            </w:r>
            <w:r w:rsidRPr="00EC63AB">
              <w:rPr>
                <w:rStyle w:val="DipnotBavurusu"/>
                <w:rFonts w:ascii="Times New Roman" w:hAnsi="Times New Roman" w:cs="Times New Roman"/>
                <w:sz w:val="20"/>
                <w:szCs w:val="20"/>
              </w:rPr>
              <w:footnoteReference w:id="100"/>
            </w:r>
          </w:p>
        </w:tc>
        <w:tc>
          <w:tcPr>
            <w:tcW w:w="793" w:type="pct"/>
          </w:tcPr>
          <w:p w14:paraId="4120C57B"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303</w:t>
            </w:r>
          </w:p>
        </w:tc>
        <w:tc>
          <w:tcPr>
            <w:tcW w:w="796" w:type="pct"/>
          </w:tcPr>
          <w:p w14:paraId="2144E8BC"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17,00</w:t>
            </w:r>
          </w:p>
        </w:tc>
        <w:tc>
          <w:tcPr>
            <w:tcW w:w="796" w:type="pct"/>
          </w:tcPr>
          <w:p w14:paraId="6BA14119"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85,00</w:t>
            </w:r>
          </w:p>
        </w:tc>
        <w:tc>
          <w:tcPr>
            <w:tcW w:w="796" w:type="pct"/>
          </w:tcPr>
          <w:p w14:paraId="244B3CE4"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59,6733</w:t>
            </w:r>
          </w:p>
        </w:tc>
        <w:tc>
          <w:tcPr>
            <w:tcW w:w="729" w:type="pct"/>
          </w:tcPr>
          <w:p w14:paraId="756BC460"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13,70994</w:t>
            </w:r>
          </w:p>
        </w:tc>
      </w:tr>
      <w:tr w:rsidR="001615D9" w:rsidRPr="00EC63AB" w14:paraId="3CCD2993" w14:textId="77777777" w:rsidTr="001615D9">
        <w:tc>
          <w:tcPr>
            <w:tcW w:w="1089" w:type="pct"/>
            <w:noWrap/>
          </w:tcPr>
          <w:p w14:paraId="0202CC39"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AYÖK</w:t>
            </w:r>
            <w:r w:rsidRPr="00EC63AB">
              <w:rPr>
                <w:rStyle w:val="DipnotBavurusu"/>
                <w:rFonts w:ascii="Times New Roman" w:hAnsi="Times New Roman" w:cs="Times New Roman"/>
                <w:sz w:val="20"/>
                <w:szCs w:val="20"/>
              </w:rPr>
              <w:footnoteReference w:id="101"/>
            </w:r>
          </w:p>
        </w:tc>
        <w:tc>
          <w:tcPr>
            <w:tcW w:w="793" w:type="pct"/>
          </w:tcPr>
          <w:p w14:paraId="4061456E"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303</w:t>
            </w:r>
          </w:p>
        </w:tc>
        <w:tc>
          <w:tcPr>
            <w:tcW w:w="796" w:type="pct"/>
          </w:tcPr>
          <w:p w14:paraId="6EB15292"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3,00</w:t>
            </w:r>
          </w:p>
        </w:tc>
        <w:tc>
          <w:tcPr>
            <w:tcW w:w="796" w:type="pct"/>
          </w:tcPr>
          <w:p w14:paraId="23B99211"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15,00</w:t>
            </w:r>
          </w:p>
        </w:tc>
        <w:tc>
          <w:tcPr>
            <w:tcW w:w="796" w:type="pct"/>
          </w:tcPr>
          <w:p w14:paraId="212566BA"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10,3300</w:t>
            </w:r>
          </w:p>
        </w:tc>
        <w:tc>
          <w:tcPr>
            <w:tcW w:w="729" w:type="pct"/>
          </w:tcPr>
          <w:p w14:paraId="32E2AB2A"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2,52340</w:t>
            </w:r>
          </w:p>
        </w:tc>
      </w:tr>
      <w:tr w:rsidR="001615D9" w:rsidRPr="00EC63AB" w14:paraId="7735FC15" w14:textId="77777777" w:rsidTr="001615D9">
        <w:tc>
          <w:tcPr>
            <w:tcW w:w="1089" w:type="pct"/>
            <w:noWrap/>
          </w:tcPr>
          <w:p w14:paraId="25C0B28A"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AYÖY</w:t>
            </w:r>
            <w:r w:rsidRPr="00EC63AB">
              <w:rPr>
                <w:rStyle w:val="DipnotBavurusu"/>
                <w:rFonts w:ascii="Times New Roman" w:hAnsi="Times New Roman" w:cs="Times New Roman"/>
                <w:sz w:val="20"/>
                <w:szCs w:val="20"/>
              </w:rPr>
              <w:footnoteReference w:id="102"/>
            </w:r>
          </w:p>
        </w:tc>
        <w:tc>
          <w:tcPr>
            <w:tcW w:w="793" w:type="pct"/>
          </w:tcPr>
          <w:p w14:paraId="6C8E0C3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303</w:t>
            </w:r>
          </w:p>
        </w:tc>
        <w:tc>
          <w:tcPr>
            <w:tcW w:w="796" w:type="pct"/>
          </w:tcPr>
          <w:p w14:paraId="20773050"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8,00</w:t>
            </w:r>
          </w:p>
        </w:tc>
        <w:tc>
          <w:tcPr>
            <w:tcW w:w="796" w:type="pct"/>
          </w:tcPr>
          <w:p w14:paraId="178525A3"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40,00</w:t>
            </w:r>
          </w:p>
        </w:tc>
        <w:tc>
          <w:tcPr>
            <w:tcW w:w="796" w:type="pct"/>
          </w:tcPr>
          <w:p w14:paraId="6A019702"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30,5149</w:t>
            </w:r>
          </w:p>
        </w:tc>
        <w:tc>
          <w:tcPr>
            <w:tcW w:w="729" w:type="pct"/>
          </w:tcPr>
          <w:p w14:paraId="5A0B1BCA"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6,38958</w:t>
            </w:r>
          </w:p>
        </w:tc>
      </w:tr>
      <w:tr w:rsidR="001615D9" w:rsidRPr="00EC63AB" w14:paraId="10BB6022" w14:textId="77777777" w:rsidTr="001615D9">
        <w:tc>
          <w:tcPr>
            <w:tcW w:w="1089" w:type="pct"/>
            <w:noWrap/>
          </w:tcPr>
          <w:p w14:paraId="6D149A73"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AYÖÖ</w:t>
            </w:r>
            <w:r w:rsidRPr="00EC63AB">
              <w:rPr>
                <w:rStyle w:val="DipnotBavurusu"/>
                <w:rFonts w:ascii="Times New Roman" w:hAnsi="Times New Roman" w:cs="Times New Roman"/>
                <w:sz w:val="20"/>
                <w:szCs w:val="20"/>
              </w:rPr>
              <w:footnoteReference w:id="103"/>
            </w:r>
          </w:p>
        </w:tc>
        <w:tc>
          <w:tcPr>
            <w:tcW w:w="793" w:type="pct"/>
          </w:tcPr>
          <w:p w14:paraId="4A76327A"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303</w:t>
            </w:r>
          </w:p>
        </w:tc>
        <w:tc>
          <w:tcPr>
            <w:tcW w:w="796" w:type="pct"/>
          </w:tcPr>
          <w:p w14:paraId="337B402C"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8,00</w:t>
            </w:r>
          </w:p>
        </w:tc>
        <w:tc>
          <w:tcPr>
            <w:tcW w:w="796" w:type="pct"/>
          </w:tcPr>
          <w:p w14:paraId="1A59A743"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45,00</w:t>
            </w:r>
          </w:p>
        </w:tc>
        <w:tc>
          <w:tcPr>
            <w:tcW w:w="796" w:type="pct"/>
          </w:tcPr>
          <w:p w14:paraId="7C726F8E"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37,9901</w:t>
            </w:r>
          </w:p>
        </w:tc>
        <w:tc>
          <w:tcPr>
            <w:tcW w:w="729" w:type="pct"/>
          </w:tcPr>
          <w:p w14:paraId="4D2E9FF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5,25035</w:t>
            </w:r>
          </w:p>
        </w:tc>
      </w:tr>
      <w:tr w:rsidR="001615D9" w:rsidRPr="00EC63AB" w14:paraId="28D954E2" w14:textId="77777777" w:rsidTr="001615D9">
        <w:tc>
          <w:tcPr>
            <w:tcW w:w="1089" w:type="pct"/>
            <w:noWrap/>
          </w:tcPr>
          <w:p w14:paraId="7F63C1ED"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ETÖD</w:t>
            </w:r>
            <w:r w:rsidRPr="00EC63AB">
              <w:rPr>
                <w:rStyle w:val="DipnotBavurusu"/>
                <w:rFonts w:ascii="Times New Roman" w:hAnsi="Times New Roman" w:cs="Times New Roman"/>
                <w:sz w:val="20"/>
                <w:szCs w:val="20"/>
              </w:rPr>
              <w:footnoteReference w:id="104"/>
            </w:r>
            <w:r w:rsidRPr="00EC63AB">
              <w:rPr>
                <w:rFonts w:ascii="Times New Roman" w:hAnsi="Times New Roman" w:cs="Times New Roman"/>
                <w:sz w:val="20"/>
                <w:szCs w:val="20"/>
              </w:rPr>
              <w:t xml:space="preserve"> </w:t>
            </w:r>
          </w:p>
        </w:tc>
        <w:tc>
          <w:tcPr>
            <w:tcW w:w="793" w:type="pct"/>
          </w:tcPr>
          <w:p w14:paraId="3113AF8A"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303</w:t>
            </w:r>
          </w:p>
        </w:tc>
        <w:tc>
          <w:tcPr>
            <w:tcW w:w="796" w:type="pct"/>
          </w:tcPr>
          <w:p w14:paraId="5B42002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17,00</w:t>
            </w:r>
          </w:p>
        </w:tc>
        <w:tc>
          <w:tcPr>
            <w:tcW w:w="796" w:type="pct"/>
          </w:tcPr>
          <w:p w14:paraId="0E0C826E"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85,00</w:t>
            </w:r>
          </w:p>
        </w:tc>
        <w:tc>
          <w:tcPr>
            <w:tcW w:w="796" w:type="pct"/>
          </w:tcPr>
          <w:p w14:paraId="10F47A86"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75,6535</w:t>
            </w:r>
          </w:p>
        </w:tc>
        <w:tc>
          <w:tcPr>
            <w:tcW w:w="729" w:type="pct"/>
          </w:tcPr>
          <w:p w14:paraId="0E0D21E0"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7,34320</w:t>
            </w:r>
          </w:p>
        </w:tc>
      </w:tr>
      <w:tr w:rsidR="001615D9" w:rsidRPr="00EC63AB" w14:paraId="0FA26CC3" w14:textId="77777777" w:rsidTr="001615D9">
        <w:tc>
          <w:tcPr>
            <w:tcW w:w="1089" w:type="pct"/>
            <w:noWrap/>
          </w:tcPr>
          <w:p w14:paraId="349A3905"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lastRenderedPageBreak/>
              <w:t>ETÖO</w:t>
            </w:r>
            <w:r w:rsidRPr="00EC63AB">
              <w:rPr>
                <w:rStyle w:val="DipnotBavurusu"/>
                <w:rFonts w:ascii="Times New Roman" w:hAnsi="Times New Roman" w:cs="Times New Roman"/>
                <w:sz w:val="20"/>
                <w:szCs w:val="20"/>
              </w:rPr>
              <w:footnoteReference w:id="105"/>
            </w:r>
          </w:p>
        </w:tc>
        <w:tc>
          <w:tcPr>
            <w:tcW w:w="793" w:type="pct"/>
          </w:tcPr>
          <w:p w14:paraId="1B8A434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303</w:t>
            </w:r>
          </w:p>
        </w:tc>
        <w:tc>
          <w:tcPr>
            <w:tcW w:w="796" w:type="pct"/>
          </w:tcPr>
          <w:p w14:paraId="2243685D"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11,00</w:t>
            </w:r>
          </w:p>
        </w:tc>
        <w:tc>
          <w:tcPr>
            <w:tcW w:w="796" w:type="pct"/>
          </w:tcPr>
          <w:p w14:paraId="0F077767"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53,00</w:t>
            </w:r>
          </w:p>
        </w:tc>
        <w:tc>
          <w:tcPr>
            <w:tcW w:w="796" w:type="pct"/>
          </w:tcPr>
          <w:p w14:paraId="2C7C6610"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20,8548</w:t>
            </w:r>
          </w:p>
        </w:tc>
        <w:tc>
          <w:tcPr>
            <w:tcW w:w="729" w:type="pct"/>
          </w:tcPr>
          <w:p w14:paraId="3B643DC4"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6,06685</w:t>
            </w:r>
          </w:p>
        </w:tc>
      </w:tr>
      <w:tr w:rsidR="001615D9" w:rsidRPr="00EC63AB" w14:paraId="78118596" w14:textId="77777777" w:rsidTr="001615D9">
        <w:tc>
          <w:tcPr>
            <w:tcW w:w="1089" w:type="pct"/>
            <w:noWrap/>
          </w:tcPr>
          <w:p w14:paraId="65331F2C"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ETÖİ</w:t>
            </w:r>
            <w:r w:rsidRPr="00EC63AB">
              <w:rPr>
                <w:rStyle w:val="DipnotBavurusu"/>
                <w:rFonts w:ascii="Times New Roman" w:hAnsi="Times New Roman" w:cs="Times New Roman"/>
                <w:sz w:val="20"/>
                <w:szCs w:val="20"/>
              </w:rPr>
              <w:footnoteReference w:id="106"/>
            </w:r>
          </w:p>
        </w:tc>
        <w:tc>
          <w:tcPr>
            <w:tcW w:w="793" w:type="pct"/>
          </w:tcPr>
          <w:p w14:paraId="753FCCDF"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303</w:t>
            </w:r>
          </w:p>
        </w:tc>
        <w:tc>
          <w:tcPr>
            <w:tcW w:w="796" w:type="pct"/>
          </w:tcPr>
          <w:p w14:paraId="2BA38AD0"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10,00</w:t>
            </w:r>
          </w:p>
        </w:tc>
        <w:tc>
          <w:tcPr>
            <w:tcW w:w="796" w:type="pct"/>
          </w:tcPr>
          <w:p w14:paraId="3C11148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41,00</w:t>
            </w:r>
          </w:p>
        </w:tc>
        <w:tc>
          <w:tcPr>
            <w:tcW w:w="796" w:type="pct"/>
          </w:tcPr>
          <w:p w14:paraId="764D0CAD"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21,2805</w:t>
            </w:r>
          </w:p>
        </w:tc>
        <w:tc>
          <w:tcPr>
            <w:tcW w:w="729" w:type="pct"/>
          </w:tcPr>
          <w:p w14:paraId="04EC4B4D"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4,61324</w:t>
            </w:r>
          </w:p>
        </w:tc>
      </w:tr>
      <w:tr w:rsidR="001615D9" w:rsidRPr="00EC63AB" w14:paraId="02BF4876" w14:textId="77777777" w:rsidTr="001615D9">
        <w:tc>
          <w:tcPr>
            <w:tcW w:w="1089" w:type="pct"/>
            <w:noWrap/>
          </w:tcPr>
          <w:p w14:paraId="533EC9AC"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ETÖA</w:t>
            </w:r>
            <w:r w:rsidRPr="00EC63AB">
              <w:rPr>
                <w:rStyle w:val="DipnotBavurusu"/>
                <w:rFonts w:ascii="Times New Roman" w:hAnsi="Times New Roman" w:cs="Times New Roman"/>
                <w:sz w:val="20"/>
                <w:szCs w:val="20"/>
              </w:rPr>
              <w:footnoteReference w:id="107"/>
            </w:r>
          </w:p>
        </w:tc>
        <w:tc>
          <w:tcPr>
            <w:tcW w:w="793" w:type="pct"/>
          </w:tcPr>
          <w:p w14:paraId="2ACBA0D4"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303</w:t>
            </w:r>
          </w:p>
        </w:tc>
        <w:tc>
          <w:tcPr>
            <w:tcW w:w="796" w:type="pct"/>
          </w:tcPr>
          <w:p w14:paraId="60E5BA9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9,00</w:t>
            </w:r>
          </w:p>
        </w:tc>
        <w:tc>
          <w:tcPr>
            <w:tcW w:w="796" w:type="pct"/>
          </w:tcPr>
          <w:p w14:paraId="6833D09A"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45,00</w:t>
            </w:r>
          </w:p>
        </w:tc>
        <w:tc>
          <w:tcPr>
            <w:tcW w:w="796" w:type="pct"/>
          </w:tcPr>
          <w:p w14:paraId="26D6820F"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30,7261</w:t>
            </w:r>
          </w:p>
        </w:tc>
        <w:tc>
          <w:tcPr>
            <w:tcW w:w="729" w:type="pct"/>
          </w:tcPr>
          <w:p w14:paraId="0E483253"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6,47467</w:t>
            </w:r>
          </w:p>
        </w:tc>
      </w:tr>
    </w:tbl>
    <w:p w14:paraId="7F4B9414" w14:textId="77777777" w:rsidR="001615D9" w:rsidRPr="00661316" w:rsidRDefault="001615D9" w:rsidP="001615D9">
      <w:pPr>
        <w:spacing w:before="240" w:after="120"/>
        <w:jc w:val="center"/>
        <w:rPr>
          <w:rFonts w:ascii="Times New Roman" w:hAnsi="Times New Roman" w:cs="Times New Roman"/>
          <w:b/>
          <w:spacing w:val="-2"/>
        </w:rPr>
      </w:pPr>
      <w:r w:rsidRPr="00661316">
        <w:rPr>
          <w:rFonts w:ascii="Times New Roman" w:hAnsi="Times New Roman" w:cs="Times New Roman"/>
          <w:b/>
          <w:spacing w:val="-2"/>
        </w:rPr>
        <w:t>Araştırma Değişkenleri Arasındaki İlişkiler</w:t>
      </w:r>
    </w:p>
    <w:p w14:paraId="117CD2D5" w14:textId="77777777" w:rsidR="001615D9" w:rsidRPr="00661316" w:rsidRDefault="001615D9" w:rsidP="001615D9">
      <w:pPr>
        <w:spacing w:before="240" w:after="120" w:line="360" w:lineRule="auto"/>
        <w:ind w:firstLine="708"/>
        <w:jc w:val="both"/>
        <w:rPr>
          <w:rFonts w:ascii="Times New Roman" w:hAnsi="Times New Roman" w:cs="Times New Roman"/>
          <w:spacing w:val="-2"/>
        </w:rPr>
      </w:pPr>
      <w:r w:rsidRPr="00661316">
        <w:rPr>
          <w:rFonts w:ascii="Times New Roman" w:hAnsi="Times New Roman" w:cs="Times New Roman"/>
          <w:spacing w:val="-2"/>
        </w:rPr>
        <w:t xml:space="preserve">Araştırmada yer alan değişkenlerin birbirleriyle ilişkilerini ölçmek amacıyla </w:t>
      </w:r>
      <w:proofErr w:type="spellStart"/>
      <w:r w:rsidRPr="00661316">
        <w:rPr>
          <w:rFonts w:ascii="Times New Roman" w:hAnsi="Times New Roman" w:cs="Times New Roman"/>
          <w:spacing w:val="-2"/>
        </w:rPr>
        <w:t>pearson</w:t>
      </w:r>
      <w:proofErr w:type="spellEnd"/>
      <w:r w:rsidRPr="00661316">
        <w:rPr>
          <w:rFonts w:ascii="Times New Roman" w:hAnsi="Times New Roman" w:cs="Times New Roman"/>
          <w:spacing w:val="-2"/>
        </w:rPr>
        <w:t xml:space="preserve"> korelasyon testi uygulanmıştır. Analizin sonuçları Tablo 3’de gösterilmektedir.</w:t>
      </w:r>
    </w:p>
    <w:p w14:paraId="7CB100D4" w14:textId="77777777" w:rsidR="001615D9" w:rsidRPr="00661316" w:rsidRDefault="001615D9" w:rsidP="001615D9">
      <w:pPr>
        <w:spacing w:before="240" w:after="120" w:line="360" w:lineRule="auto"/>
        <w:jc w:val="center"/>
        <w:rPr>
          <w:rFonts w:ascii="Times New Roman" w:hAnsi="Times New Roman" w:cs="Times New Roman"/>
          <w:spacing w:val="-2"/>
          <w:sz w:val="20"/>
          <w:szCs w:val="20"/>
        </w:rPr>
      </w:pPr>
      <w:r w:rsidRPr="00661316">
        <w:rPr>
          <w:rFonts w:ascii="Times New Roman" w:hAnsi="Times New Roman" w:cs="Times New Roman"/>
          <w:b/>
          <w:spacing w:val="-2"/>
          <w:sz w:val="20"/>
          <w:szCs w:val="20"/>
        </w:rPr>
        <w:t>Tablo 3:</w:t>
      </w:r>
      <w:r w:rsidRPr="00661316">
        <w:rPr>
          <w:rFonts w:ascii="Times New Roman" w:hAnsi="Times New Roman" w:cs="Times New Roman"/>
          <w:spacing w:val="-2"/>
          <w:sz w:val="20"/>
          <w:szCs w:val="20"/>
        </w:rPr>
        <w:t xml:space="preserve"> Araştırma Değişkenleri Arasındaki Korelasyonlar</w:t>
      </w:r>
    </w:p>
    <w:tbl>
      <w:tblPr>
        <w:tblW w:w="9058" w:type="dxa"/>
        <w:tblInd w:w="108" w:type="dxa"/>
        <w:tblLayout w:type="fixed"/>
        <w:tblLook w:val="0620" w:firstRow="1" w:lastRow="0" w:firstColumn="0" w:lastColumn="0" w:noHBand="1" w:noVBand="1"/>
      </w:tblPr>
      <w:tblGrid>
        <w:gridCol w:w="1005"/>
        <w:gridCol w:w="858"/>
        <w:gridCol w:w="859"/>
        <w:gridCol w:w="858"/>
        <w:gridCol w:w="859"/>
        <w:gridCol w:w="858"/>
        <w:gridCol w:w="859"/>
        <w:gridCol w:w="858"/>
        <w:gridCol w:w="859"/>
        <w:gridCol w:w="666"/>
        <w:gridCol w:w="519"/>
      </w:tblGrid>
      <w:tr w:rsidR="001615D9" w:rsidRPr="00EC63AB" w14:paraId="7AC75DDE" w14:textId="77777777" w:rsidTr="001615D9">
        <w:trPr>
          <w:trHeight w:val="453"/>
        </w:trPr>
        <w:tc>
          <w:tcPr>
            <w:tcW w:w="1005" w:type="dxa"/>
            <w:tcBorders>
              <w:top w:val="single" w:sz="18" w:space="0" w:color="auto"/>
              <w:bottom w:val="single" w:sz="18" w:space="0" w:color="auto"/>
            </w:tcBorders>
            <w:noWrap/>
          </w:tcPr>
          <w:p w14:paraId="2D79C1D9"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Değişkenler</w:t>
            </w:r>
          </w:p>
        </w:tc>
        <w:tc>
          <w:tcPr>
            <w:tcW w:w="858" w:type="dxa"/>
            <w:tcBorders>
              <w:top w:val="single" w:sz="18" w:space="0" w:color="auto"/>
              <w:bottom w:val="single" w:sz="18" w:space="0" w:color="auto"/>
            </w:tcBorders>
          </w:tcPr>
          <w:p w14:paraId="330E6CFC"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1</w:t>
            </w:r>
          </w:p>
        </w:tc>
        <w:tc>
          <w:tcPr>
            <w:tcW w:w="859" w:type="dxa"/>
            <w:tcBorders>
              <w:top w:val="single" w:sz="18" w:space="0" w:color="auto"/>
              <w:bottom w:val="single" w:sz="18" w:space="0" w:color="auto"/>
            </w:tcBorders>
          </w:tcPr>
          <w:p w14:paraId="4B77E081"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2</w:t>
            </w:r>
          </w:p>
        </w:tc>
        <w:tc>
          <w:tcPr>
            <w:tcW w:w="858" w:type="dxa"/>
            <w:tcBorders>
              <w:top w:val="single" w:sz="18" w:space="0" w:color="auto"/>
              <w:bottom w:val="single" w:sz="18" w:space="0" w:color="auto"/>
            </w:tcBorders>
          </w:tcPr>
          <w:p w14:paraId="50EC905A"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3</w:t>
            </w:r>
          </w:p>
        </w:tc>
        <w:tc>
          <w:tcPr>
            <w:tcW w:w="859" w:type="dxa"/>
            <w:tcBorders>
              <w:top w:val="single" w:sz="18" w:space="0" w:color="auto"/>
              <w:bottom w:val="single" w:sz="18" w:space="0" w:color="auto"/>
            </w:tcBorders>
          </w:tcPr>
          <w:p w14:paraId="1E6A9E38"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4</w:t>
            </w:r>
          </w:p>
        </w:tc>
        <w:tc>
          <w:tcPr>
            <w:tcW w:w="858" w:type="dxa"/>
            <w:tcBorders>
              <w:top w:val="single" w:sz="18" w:space="0" w:color="auto"/>
              <w:bottom w:val="single" w:sz="18" w:space="0" w:color="auto"/>
            </w:tcBorders>
          </w:tcPr>
          <w:p w14:paraId="7B4495CB"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5</w:t>
            </w:r>
          </w:p>
        </w:tc>
        <w:tc>
          <w:tcPr>
            <w:tcW w:w="859" w:type="dxa"/>
            <w:tcBorders>
              <w:top w:val="single" w:sz="18" w:space="0" w:color="auto"/>
              <w:bottom w:val="single" w:sz="18" w:space="0" w:color="auto"/>
            </w:tcBorders>
          </w:tcPr>
          <w:p w14:paraId="11338994"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6</w:t>
            </w:r>
          </w:p>
        </w:tc>
        <w:tc>
          <w:tcPr>
            <w:tcW w:w="858" w:type="dxa"/>
            <w:tcBorders>
              <w:top w:val="single" w:sz="18" w:space="0" w:color="auto"/>
              <w:bottom w:val="single" w:sz="18" w:space="0" w:color="auto"/>
            </w:tcBorders>
          </w:tcPr>
          <w:p w14:paraId="0131BDEC"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7</w:t>
            </w:r>
          </w:p>
        </w:tc>
        <w:tc>
          <w:tcPr>
            <w:tcW w:w="859" w:type="dxa"/>
            <w:tcBorders>
              <w:top w:val="single" w:sz="18" w:space="0" w:color="auto"/>
              <w:bottom w:val="single" w:sz="18" w:space="0" w:color="auto"/>
            </w:tcBorders>
          </w:tcPr>
          <w:p w14:paraId="6C4FC153"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8</w:t>
            </w:r>
          </w:p>
        </w:tc>
        <w:tc>
          <w:tcPr>
            <w:tcW w:w="666" w:type="dxa"/>
            <w:tcBorders>
              <w:top w:val="single" w:sz="18" w:space="0" w:color="auto"/>
              <w:bottom w:val="single" w:sz="18" w:space="0" w:color="auto"/>
            </w:tcBorders>
          </w:tcPr>
          <w:p w14:paraId="4AB88F01"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9</w:t>
            </w:r>
          </w:p>
        </w:tc>
        <w:tc>
          <w:tcPr>
            <w:tcW w:w="519" w:type="dxa"/>
            <w:tcBorders>
              <w:top w:val="single" w:sz="18" w:space="0" w:color="auto"/>
              <w:bottom w:val="single" w:sz="18" w:space="0" w:color="auto"/>
            </w:tcBorders>
          </w:tcPr>
          <w:p w14:paraId="2552F680"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10</w:t>
            </w:r>
          </w:p>
        </w:tc>
      </w:tr>
      <w:tr w:rsidR="001615D9" w:rsidRPr="00EC63AB" w14:paraId="76A4784C" w14:textId="77777777" w:rsidTr="001615D9">
        <w:trPr>
          <w:trHeight w:val="234"/>
        </w:trPr>
        <w:tc>
          <w:tcPr>
            <w:tcW w:w="1005" w:type="dxa"/>
            <w:tcBorders>
              <w:top w:val="single" w:sz="18" w:space="0" w:color="auto"/>
            </w:tcBorders>
            <w:noWrap/>
          </w:tcPr>
          <w:p w14:paraId="4D6917E4"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1. ESÖ</w:t>
            </w:r>
          </w:p>
        </w:tc>
        <w:tc>
          <w:tcPr>
            <w:tcW w:w="858" w:type="dxa"/>
            <w:tcBorders>
              <w:top w:val="single" w:sz="18" w:space="0" w:color="auto"/>
            </w:tcBorders>
          </w:tcPr>
          <w:p w14:paraId="53C6649D"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1</w:t>
            </w:r>
          </w:p>
        </w:tc>
        <w:tc>
          <w:tcPr>
            <w:tcW w:w="859" w:type="dxa"/>
            <w:tcBorders>
              <w:top w:val="single" w:sz="18" w:space="0" w:color="auto"/>
            </w:tcBorders>
          </w:tcPr>
          <w:p w14:paraId="7D0EAC41" w14:textId="77777777" w:rsidR="001615D9" w:rsidRPr="00EC63AB" w:rsidRDefault="001615D9" w:rsidP="001615D9">
            <w:pPr>
              <w:pStyle w:val="DecimalAligned"/>
              <w:rPr>
                <w:rFonts w:ascii="Times New Roman" w:hAnsi="Times New Roman"/>
                <w:sz w:val="20"/>
                <w:szCs w:val="20"/>
              </w:rPr>
            </w:pPr>
          </w:p>
        </w:tc>
        <w:tc>
          <w:tcPr>
            <w:tcW w:w="858" w:type="dxa"/>
            <w:tcBorders>
              <w:top w:val="single" w:sz="18" w:space="0" w:color="auto"/>
            </w:tcBorders>
          </w:tcPr>
          <w:p w14:paraId="36F335EC" w14:textId="77777777" w:rsidR="001615D9" w:rsidRPr="00EC63AB" w:rsidRDefault="001615D9" w:rsidP="001615D9">
            <w:pPr>
              <w:pStyle w:val="DecimalAligned"/>
              <w:rPr>
                <w:rFonts w:ascii="Times New Roman" w:hAnsi="Times New Roman"/>
                <w:sz w:val="20"/>
                <w:szCs w:val="20"/>
              </w:rPr>
            </w:pPr>
          </w:p>
        </w:tc>
        <w:tc>
          <w:tcPr>
            <w:tcW w:w="859" w:type="dxa"/>
            <w:tcBorders>
              <w:top w:val="single" w:sz="18" w:space="0" w:color="auto"/>
            </w:tcBorders>
          </w:tcPr>
          <w:p w14:paraId="2B685F66" w14:textId="77777777" w:rsidR="001615D9" w:rsidRPr="00EC63AB" w:rsidRDefault="001615D9" w:rsidP="001615D9">
            <w:pPr>
              <w:pStyle w:val="DecimalAligned"/>
              <w:rPr>
                <w:rFonts w:ascii="Times New Roman" w:hAnsi="Times New Roman"/>
                <w:sz w:val="20"/>
                <w:szCs w:val="20"/>
              </w:rPr>
            </w:pPr>
          </w:p>
        </w:tc>
        <w:tc>
          <w:tcPr>
            <w:tcW w:w="858" w:type="dxa"/>
            <w:tcBorders>
              <w:top w:val="single" w:sz="18" w:space="0" w:color="auto"/>
            </w:tcBorders>
          </w:tcPr>
          <w:p w14:paraId="5E209C87" w14:textId="77777777" w:rsidR="001615D9" w:rsidRPr="00EC63AB" w:rsidRDefault="001615D9" w:rsidP="001615D9">
            <w:pPr>
              <w:pStyle w:val="DecimalAligned"/>
              <w:rPr>
                <w:rFonts w:ascii="Times New Roman" w:hAnsi="Times New Roman"/>
                <w:sz w:val="20"/>
                <w:szCs w:val="20"/>
              </w:rPr>
            </w:pPr>
          </w:p>
        </w:tc>
        <w:tc>
          <w:tcPr>
            <w:tcW w:w="859" w:type="dxa"/>
            <w:tcBorders>
              <w:top w:val="single" w:sz="18" w:space="0" w:color="auto"/>
            </w:tcBorders>
          </w:tcPr>
          <w:p w14:paraId="2421C408" w14:textId="77777777" w:rsidR="001615D9" w:rsidRPr="00EC63AB" w:rsidRDefault="001615D9" w:rsidP="001615D9">
            <w:pPr>
              <w:pStyle w:val="DecimalAligned"/>
              <w:rPr>
                <w:rFonts w:ascii="Times New Roman" w:hAnsi="Times New Roman"/>
                <w:sz w:val="20"/>
                <w:szCs w:val="20"/>
              </w:rPr>
            </w:pPr>
          </w:p>
        </w:tc>
        <w:tc>
          <w:tcPr>
            <w:tcW w:w="858" w:type="dxa"/>
            <w:tcBorders>
              <w:top w:val="single" w:sz="18" w:space="0" w:color="auto"/>
            </w:tcBorders>
          </w:tcPr>
          <w:p w14:paraId="3E6A2A58" w14:textId="77777777" w:rsidR="001615D9" w:rsidRPr="00EC63AB" w:rsidRDefault="001615D9" w:rsidP="001615D9">
            <w:pPr>
              <w:pStyle w:val="DecimalAligned"/>
              <w:rPr>
                <w:rFonts w:ascii="Times New Roman" w:hAnsi="Times New Roman"/>
                <w:sz w:val="20"/>
                <w:szCs w:val="20"/>
              </w:rPr>
            </w:pPr>
          </w:p>
        </w:tc>
        <w:tc>
          <w:tcPr>
            <w:tcW w:w="859" w:type="dxa"/>
            <w:tcBorders>
              <w:top w:val="single" w:sz="18" w:space="0" w:color="auto"/>
            </w:tcBorders>
          </w:tcPr>
          <w:p w14:paraId="09E737BB" w14:textId="77777777" w:rsidR="001615D9" w:rsidRPr="00EC63AB" w:rsidRDefault="001615D9" w:rsidP="001615D9">
            <w:pPr>
              <w:pStyle w:val="DecimalAligned"/>
              <w:rPr>
                <w:rFonts w:ascii="Times New Roman" w:hAnsi="Times New Roman"/>
                <w:sz w:val="20"/>
                <w:szCs w:val="20"/>
              </w:rPr>
            </w:pPr>
          </w:p>
        </w:tc>
        <w:tc>
          <w:tcPr>
            <w:tcW w:w="666" w:type="dxa"/>
            <w:tcBorders>
              <w:top w:val="single" w:sz="18" w:space="0" w:color="auto"/>
            </w:tcBorders>
          </w:tcPr>
          <w:p w14:paraId="0651B889" w14:textId="77777777" w:rsidR="001615D9" w:rsidRPr="00EC63AB" w:rsidRDefault="001615D9" w:rsidP="001615D9">
            <w:pPr>
              <w:pStyle w:val="DecimalAligned"/>
              <w:rPr>
                <w:rFonts w:ascii="Times New Roman" w:hAnsi="Times New Roman"/>
                <w:sz w:val="20"/>
                <w:szCs w:val="20"/>
              </w:rPr>
            </w:pPr>
          </w:p>
        </w:tc>
        <w:tc>
          <w:tcPr>
            <w:tcW w:w="519" w:type="dxa"/>
            <w:tcBorders>
              <w:top w:val="single" w:sz="18" w:space="0" w:color="auto"/>
            </w:tcBorders>
          </w:tcPr>
          <w:p w14:paraId="08210AB5" w14:textId="77777777" w:rsidR="001615D9" w:rsidRPr="00EC63AB" w:rsidRDefault="001615D9" w:rsidP="001615D9">
            <w:pPr>
              <w:pStyle w:val="DecimalAligned"/>
              <w:rPr>
                <w:rFonts w:ascii="Times New Roman" w:hAnsi="Times New Roman"/>
                <w:sz w:val="20"/>
                <w:szCs w:val="20"/>
              </w:rPr>
            </w:pPr>
          </w:p>
        </w:tc>
      </w:tr>
      <w:tr w:rsidR="001615D9" w:rsidRPr="00EC63AB" w14:paraId="0B651F7F" w14:textId="77777777" w:rsidTr="001615D9">
        <w:trPr>
          <w:trHeight w:val="215"/>
        </w:trPr>
        <w:tc>
          <w:tcPr>
            <w:tcW w:w="1005" w:type="dxa"/>
            <w:noWrap/>
          </w:tcPr>
          <w:p w14:paraId="1EA804CE"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2.AYÖ</w:t>
            </w:r>
          </w:p>
        </w:tc>
        <w:tc>
          <w:tcPr>
            <w:tcW w:w="858" w:type="dxa"/>
          </w:tcPr>
          <w:p w14:paraId="2ECD1CCB"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-,151**</w:t>
            </w:r>
          </w:p>
        </w:tc>
        <w:tc>
          <w:tcPr>
            <w:tcW w:w="859" w:type="dxa"/>
          </w:tcPr>
          <w:p w14:paraId="0DD655F1"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w:t>
            </w:r>
          </w:p>
        </w:tc>
        <w:tc>
          <w:tcPr>
            <w:tcW w:w="858" w:type="dxa"/>
          </w:tcPr>
          <w:p w14:paraId="72ABA8E2" w14:textId="77777777" w:rsidR="001615D9" w:rsidRPr="00EC63AB" w:rsidRDefault="001615D9" w:rsidP="001615D9">
            <w:pPr>
              <w:pStyle w:val="DecimalAligned"/>
              <w:rPr>
                <w:rFonts w:ascii="Times New Roman" w:hAnsi="Times New Roman"/>
                <w:sz w:val="20"/>
                <w:szCs w:val="20"/>
              </w:rPr>
            </w:pPr>
          </w:p>
        </w:tc>
        <w:tc>
          <w:tcPr>
            <w:tcW w:w="859" w:type="dxa"/>
          </w:tcPr>
          <w:p w14:paraId="3E7AD7FE" w14:textId="77777777" w:rsidR="001615D9" w:rsidRPr="00EC63AB" w:rsidRDefault="001615D9" w:rsidP="001615D9">
            <w:pPr>
              <w:pStyle w:val="DecimalAligned"/>
              <w:rPr>
                <w:rFonts w:ascii="Times New Roman" w:hAnsi="Times New Roman"/>
                <w:sz w:val="20"/>
                <w:szCs w:val="20"/>
              </w:rPr>
            </w:pPr>
          </w:p>
        </w:tc>
        <w:tc>
          <w:tcPr>
            <w:tcW w:w="858" w:type="dxa"/>
          </w:tcPr>
          <w:p w14:paraId="09BD08B6" w14:textId="77777777" w:rsidR="001615D9" w:rsidRPr="00EC63AB" w:rsidRDefault="001615D9" w:rsidP="001615D9">
            <w:pPr>
              <w:pStyle w:val="DecimalAligned"/>
              <w:rPr>
                <w:rFonts w:ascii="Times New Roman" w:hAnsi="Times New Roman"/>
                <w:sz w:val="20"/>
                <w:szCs w:val="20"/>
              </w:rPr>
            </w:pPr>
          </w:p>
        </w:tc>
        <w:tc>
          <w:tcPr>
            <w:tcW w:w="859" w:type="dxa"/>
          </w:tcPr>
          <w:p w14:paraId="3403F500" w14:textId="77777777" w:rsidR="001615D9" w:rsidRPr="00EC63AB" w:rsidRDefault="001615D9" w:rsidP="001615D9">
            <w:pPr>
              <w:pStyle w:val="DecimalAligned"/>
              <w:rPr>
                <w:rFonts w:ascii="Times New Roman" w:hAnsi="Times New Roman"/>
                <w:sz w:val="20"/>
                <w:szCs w:val="20"/>
              </w:rPr>
            </w:pPr>
          </w:p>
        </w:tc>
        <w:tc>
          <w:tcPr>
            <w:tcW w:w="858" w:type="dxa"/>
          </w:tcPr>
          <w:p w14:paraId="16DAD466" w14:textId="77777777" w:rsidR="001615D9" w:rsidRPr="00EC63AB" w:rsidRDefault="001615D9" w:rsidP="001615D9">
            <w:pPr>
              <w:pStyle w:val="DecimalAligned"/>
              <w:rPr>
                <w:rFonts w:ascii="Times New Roman" w:hAnsi="Times New Roman"/>
                <w:sz w:val="20"/>
                <w:szCs w:val="20"/>
              </w:rPr>
            </w:pPr>
          </w:p>
        </w:tc>
        <w:tc>
          <w:tcPr>
            <w:tcW w:w="859" w:type="dxa"/>
          </w:tcPr>
          <w:p w14:paraId="641306E6" w14:textId="77777777" w:rsidR="001615D9" w:rsidRPr="00EC63AB" w:rsidRDefault="001615D9" w:rsidP="001615D9">
            <w:pPr>
              <w:pStyle w:val="DecimalAligned"/>
              <w:rPr>
                <w:rFonts w:ascii="Times New Roman" w:hAnsi="Times New Roman"/>
                <w:sz w:val="20"/>
                <w:szCs w:val="20"/>
              </w:rPr>
            </w:pPr>
          </w:p>
        </w:tc>
        <w:tc>
          <w:tcPr>
            <w:tcW w:w="666" w:type="dxa"/>
          </w:tcPr>
          <w:p w14:paraId="48FC8816" w14:textId="77777777" w:rsidR="001615D9" w:rsidRPr="00EC63AB" w:rsidRDefault="001615D9" w:rsidP="001615D9">
            <w:pPr>
              <w:pStyle w:val="DecimalAligned"/>
              <w:rPr>
                <w:rFonts w:ascii="Times New Roman" w:hAnsi="Times New Roman"/>
                <w:sz w:val="20"/>
                <w:szCs w:val="20"/>
              </w:rPr>
            </w:pPr>
          </w:p>
        </w:tc>
        <w:tc>
          <w:tcPr>
            <w:tcW w:w="519" w:type="dxa"/>
          </w:tcPr>
          <w:p w14:paraId="1AFD885D" w14:textId="77777777" w:rsidR="001615D9" w:rsidRPr="00EC63AB" w:rsidRDefault="001615D9" w:rsidP="001615D9">
            <w:pPr>
              <w:pStyle w:val="DecimalAligned"/>
              <w:rPr>
                <w:rFonts w:ascii="Times New Roman" w:hAnsi="Times New Roman"/>
                <w:sz w:val="20"/>
                <w:szCs w:val="20"/>
              </w:rPr>
            </w:pPr>
          </w:p>
        </w:tc>
      </w:tr>
      <w:tr w:rsidR="001615D9" w:rsidRPr="00EC63AB" w14:paraId="6FF01361" w14:textId="77777777" w:rsidTr="001615D9">
        <w:trPr>
          <w:trHeight w:val="193"/>
        </w:trPr>
        <w:tc>
          <w:tcPr>
            <w:tcW w:w="1005" w:type="dxa"/>
            <w:noWrap/>
          </w:tcPr>
          <w:p w14:paraId="4175F818"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3.AYÖM</w:t>
            </w:r>
          </w:p>
        </w:tc>
        <w:tc>
          <w:tcPr>
            <w:tcW w:w="858" w:type="dxa"/>
          </w:tcPr>
          <w:p w14:paraId="65BB89F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-,117**</w:t>
            </w:r>
          </w:p>
        </w:tc>
        <w:tc>
          <w:tcPr>
            <w:tcW w:w="859" w:type="dxa"/>
          </w:tcPr>
          <w:p w14:paraId="66A862A7"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,948**</w:t>
            </w:r>
          </w:p>
        </w:tc>
        <w:tc>
          <w:tcPr>
            <w:tcW w:w="858" w:type="dxa"/>
          </w:tcPr>
          <w:p w14:paraId="64DD9B06"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w:t>
            </w:r>
          </w:p>
        </w:tc>
        <w:tc>
          <w:tcPr>
            <w:tcW w:w="859" w:type="dxa"/>
          </w:tcPr>
          <w:p w14:paraId="249126C6" w14:textId="77777777" w:rsidR="001615D9" w:rsidRPr="00EC63AB" w:rsidRDefault="001615D9" w:rsidP="001615D9">
            <w:pPr>
              <w:pStyle w:val="DecimalAligned"/>
              <w:rPr>
                <w:rFonts w:ascii="Times New Roman" w:hAnsi="Times New Roman"/>
                <w:sz w:val="20"/>
                <w:szCs w:val="20"/>
              </w:rPr>
            </w:pPr>
          </w:p>
        </w:tc>
        <w:tc>
          <w:tcPr>
            <w:tcW w:w="858" w:type="dxa"/>
          </w:tcPr>
          <w:p w14:paraId="6F893B7D" w14:textId="77777777" w:rsidR="001615D9" w:rsidRPr="00EC63AB" w:rsidRDefault="001615D9" w:rsidP="001615D9">
            <w:pPr>
              <w:pStyle w:val="DecimalAligned"/>
              <w:rPr>
                <w:rFonts w:ascii="Times New Roman" w:hAnsi="Times New Roman"/>
                <w:sz w:val="20"/>
                <w:szCs w:val="20"/>
              </w:rPr>
            </w:pPr>
          </w:p>
        </w:tc>
        <w:tc>
          <w:tcPr>
            <w:tcW w:w="859" w:type="dxa"/>
          </w:tcPr>
          <w:p w14:paraId="7EBC2823" w14:textId="77777777" w:rsidR="001615D9" w:rsidRPr="00EC63AB" w:rsidRDefault="001615D9" w:rsidP="001615D9">
            <w:pPr>
              <w:pStyle w:val="DecimalAligned"/>
              <w:rPr>
                <w:rFonts w:ascii="Times New Roman" w:hAnsi="Times New Roman"/>
                <w:sz w:val="20"/>
                <w:szCs w:val="20"/>
              </w:rPr>
            </w:pPr>
          </w:p>
        </w:tc>
        <w:tc>
          <w:tcPr>
            <w:tcW w:w="858" w:type="dxa"/>
          </w:tcPr>
          <w:p w14:paraId="135CBF21" w14:textId="77777777" w:rsidR="001615D9" w:rsidRPr="00EC63AB" w:rsidRDefault="001615D9" w:rsidP="001615D9">
            <w:pPr>
              <w:pStyle w:val="DecimalAligned"/>
              <w:rPr>
                <w:rFonts w:ascii="Times New Roman" w:hAnsi="Times New Roman"/>
                <w:sz w:val="20"/>
                <w:szCs w:val="20"/>
              </w:rPr>
            </w:pPr>
          </w:p>
        </w:tc>
        <w:tc>
          <w:tcPr>
            <w:tcW w:w="859" w:type="dxa"/>
          </w:tcPr>
          <w:p w14:paraId="681D0491" w14:textId="77777777" w:rsidR="001615D9" w:rsidRPr="00EC63AB" w:rsidRDefault="001615D9" w:rsidP="001615D9">
            <w:pPr>
              <w:pStyle w:val="DecimalAligned"/>
              <w:rPr>
                <w:rFonts w:ascii="Times New Roman" w:hAnsi="Times New Roman"/>
                <w:sz w:val="20"/>
                <w:szCs w:val="20"/>
              </w:rPr>
            </w:pPr>
          </w:p>
        </w:tc>
        <w:tc>
          <w:tcPr>
            <w:tcW w:w="666" w:type="dxa"/>
          </w:tcPr>
          <w:p w14:paraId="3C4515A1" w14:textId="77777777" w:rsidR="001615D9" w:rsidRPr="00EC63AB" w:rsidRDefault="001615D9" w:rsidP="001615D9">
            <w:pPr>
              <w:pStyle w:val="DecimalAligned"/>
              <w:rPr>
                <w:rFonts w:ascii="Times New Roman" w:hAnsi="Times New Roman"/>
                <w:sz w:val="20"/>
                <w:szCs w:val="20"/>
              </w:rPr>
            </w:pPr>
          </w:p>
        </w:tc>
        <w:tc>
          <w:tcPr>
            <w:tcW w:w="519" w:type="dxa"/>
          </w:tcPr>
          <w:p w14:paraId="415B8AFE" w14:textId="77777777" w:rsidR="001615D9" w:rsidRPr="00EC63AB" w:rsidRDefault="001615D9" w:rsidP="001615D9">
            <w:pPr>
              <w:pStyle w:val="DecimalAligned"/>
              <w:rPr>
                <w:rFonts w:ascii="Times New Roman" w:hAnsi="Times New Roman"/>
                <w:sz w:val="20"/>
                <w:szCs w:val="20"/>
              </w:rPr>
            </w:pPr>
          </w:p>
        </w:tc>
      </w:tr>
      <w:tr w:rsidR="001615D9" w:rsidRPr="00EC63AB" w14:paraId="0EB92F3E" w14:textId="77777777" w:rsidTr="001615D9">
        <w:trPr>
          <w:trHeight w:val="327"/>
        </w:trPr>
        <w:tc>
          <w:tcPr>
            <w:tcW w:w="1005" w:type="dxa"/>
            <w:noWrap/>
          </w:tcPr>
          <w:p w14:paraId="682459A9"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4.AYÖK</w:t>
            </w:r>
          </w:p>
        </w:tc>
        <w:tc>
          <w:tcPr>
            <w:tcW w:w="858" w:type="dxa"/>
          </w:tcPr>
          <w:p w14:paraId="5590981D"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 xml:space="preserve">-,112 </w:t>
            </w:r>
          </w:p>
        </w:tc>
        <w:tc>
          <w:tcPr>
            <w:tcW w:w="859" w:type="dxa"/>
          </w:tcPr>
          <w:p w14:paraId="272863B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,617**</w:t>
            </w:r>
          </w:p>
        </w:tc>
        <w:tc>
          <w:tcPr>
            <w:tcW w:w="858" w:type="dxa"/>
          </w:tcPr>
          <w:p w14:paraId="5385E20E"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,490**</w:t>
            </w:r>
          </w:p>
        </w:tc>
        <w:tc>
          <w:tcPr>
            <w:tcW w:w="859" w:type="dxa"/>
          </w:tcPr>
          <w:p w14:paraId="523E21FB"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w:t>
            </w:r>
          </w:p>
        </w:tc>
        <w:tc>
          <w:tcPr>
            <w:tcW w:w="858" w:type="dxa"/>
          </w:tcPr>
          <w:p w14:paraId="34AA6D6E" w14:textId="77777777" w:rsidR="001615D9" w:rsidRPr="00EC63AB" w:rsidRDefault="001615D9" w:rsidP="001615D9">
            <w:pPr>
              <w:pStyle w:val="DecimalAligned"/>
              <w:rPr>
                <w:rFonts w:ascii="Times New Roman" w:hAnsi="Times New Roman"/>
                <w:sz w:val="20"/>
                <w:szCs w:val="20"/>
              </w:rPr>
            </w:pPr>
          </w:p>
        </w:tc>
        <w:tc>
          <w:tcPr>
            <w:tcW w:w="859" w:type="dxa"/>
          </w:tcPr>
          <w:p w14:paraId="0934E73C" w14:textId="77777777" w:rsidR="001615D9" w:rsidRPr="00EC63AB" w:rsidRDefault="001615D9" w:rsidP="001615D9">
            <w:pPr>
              <w:pStyle w:val="DecimalAligned"/>
              <w:rPr>
                <w:rFonts w:ascii="Times New Roman" w:hAnsi="Times New Roman"/>
                <w:sz w:val="20"/>
                <w:szCs w:val="20"/>
              </w:rPr>
            </w:pPr>
          </w:p>
        </w:tc>
        <w:tc>
          <w:tcPr>
            <w:tcW w:w="858" w:type="dxa"/>
          </w:tcPr>
          <w:p w14:paraId="4D97AD35" w14:textId="77777777" w:rsidR="001615D9" w:rsidRPr="00EC63AB" w:rsidRDefault="001615D9" w:rsidP="001615D9">
            <w:pPr>
              <w:pStyle w:val="DecimalAligned"/>
              <w:rPr>
                <w:rFonts w:ascii="Times New Roman" w:hAnsi="Times New Roman"/>
                <w:sz w:val="20"/>
                <w:szCs w:val="20"/>
              </w:rPr>
            </w:pPr>
          </w:p>
        </w:tc>
        <w:tc>
          <w:tcPr>
            <w:tcW w:w="859" w:type="dxa"/>
          </w:tcPr>
          <w:p w14:paraId="4EDC9DE0" w14:textId="77777777" w:rsidR="001615D9" w:rsidRPr="00EC63AB" w:rsidRDefault="001615D9" w:rsidP="001615D9">
            <w:pPr>
              <w:pStyle w:val="DecimalAligned"/>
              <w:rPr>
                <w:rFonts w:ascii="Times New Roman" w:hAnsi="Times New Roman"/>
                <w:sz w:val="20"/>
                <w:szCs w:val="20"/>
              </w:rPr>
            </w:pPr>
          </w:p>
        </w:tc>
        <w:tc>
          <w:tcPr>
            <w:tcW w:w="666" w:type="dxa"/>
          </w:tcPr>
          <w:p w14:paraId="00A16921" w14:textId="77777777" w:rsidR="001615D9" w:rsidRPr="00EC63AB" w:rsidRDefault="001615D9" w:rsidP="001615D9">
            <w:pPr>
              <w:pStyle w:val="DecimalAligned"/>
              <w:rPr>
                <w:rFonts w:ascii="Times New Roman" w:hAnsi="Times New Roman"/>
                <w:sz w:val="20"/>
                <w:szCs w:val="20"/>
              </w:rPr>
            </w:pPr>
          </w:p>
        </w:tc>
        <w:tc>
          <w:tcPr>
            <w:tcW w:w="519" w:type="dxa"/>
          </w:tcPr>
          <w:p w14:paraId="4B4AC6CB" w14:textId="77777777" w:rsidR="001615D9" w:rsidRPr="00EC63AB" w:rsidRDefault="001615D9" w:rsidP="001615D9">
            <w:pPr>
              <w:pStyle w:val="DecimalAligned"/>
              <w:rPr>
                <w:rFonts w:ascii="Times New Roman" w:hAnsi="Times New Roman"/>
                <w:sz w:val="20"/>
                <w:szCs w:val="20"/>
              </w:rPr>
            </w:pPr>
          </w:p>
        </w:tc>
      </w:tr>
      <w:tr w:rsidR="001615D9" w:rsidRPr="00EC63AB" w14:paraId="7C451BF9" w14:textId="77777777" w:rsidTr="001615D9">
        <w:trPr>
          <w:trHeight w:val="305"/>
        </w:trPr>
        <w:tc>
          <w:tcPr>
            <w:tcW w:w="1005" w:type="dxa"/>
            <w:noWrap/>
          </w:tcPr>
          <w:p w14:paraId="71562620"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5.AYÖY</w:t>
            </w:r>
          </w:p>
        </w:tc>
        <w:tc>
          <w:tcPr>
            <w:tcW w:w="858" w:type="dxa"/>
          </w:tcPr>
          <w:p w14:paraId="11019A3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-,168**</w:t>
            </w:r>
          </w:p>
        </w:tc>
        <w:tc>
          <w:tcPr>
            <w:tcW w:w="859" w:type="dxa"/>
          </w:tcPr>
          <w:p w14:paraId="05858B0B"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,863**</w:t>
            </w:r>
          </w:p>
        </w:tc>
        <w:tc>
          <w:tcPr>
            <w:tcW w:w="858" w:type="dxa"/>
          </w:tcPr>
          <w:p w14:paraId="6F33E9C7"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,725**</w:t>
            </w:r>
          </w:p>
        </w:tc>
        <w:tc>
          <w:tcPr>
            <w:tcW w:w="859" w:type="dxa"/>
          </w:tcPr>
          <w:p w14:paraId="359C6DC1"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,473**</w:t>
            </w:r>
          </w:p>
        </w:tc>
        <w:tc>
          <w:tcPr>
            <w:tcW w:w="858" w:type="dxa"/>
          </w:tcPr>
          <w:p w14:paraId="4D2B65B2"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w:t>
            </w:r>
          </w:p>
        </w:tc>
        <w:tc>
          <w:tcPr>
            <w:tcW w:w="859" w:type="dxa"/>
          </w:tcPr>
          <w:p w14:paraId="14E93CAD" w14:textId="77777777" w:rsidR="001615D9" w:rsidRPr="00EC63AB" w:rsidRDefault="001615D9" w:rsidP="001615D9">
            <w:pPr>
              <w:pStyle w:val="DecimalAligned"/>
              <w:rPr>
                <w:rFonts w:ascii="Times New Roman" w:hAnsi="Times New Roman"/>
                <w:sz w:val="20"/>
                <w:szCs w:val="20"/>
              </w:rPr>
            </w:pPr>
          </w:p>
        </w:tc>
        <w:tc>
          <w:tcPr>
            <w:tcW w:w="858" w:type="dxa"/>
          </w:tcPr>
          <w:p w14:paraId="52C9789C" w14:textId="77777777" w:rsidR="001615D9" w:rsidRPr="00EC63AB" w:rsidRDefault="001615D9" w:rsidP="001615D9">
            <w:pPr>
              <w:pStyle w:val="DecimalAligned"/>
              <w:rPr>
                <w:rFonts w:ascii="Times New Roman" w:hAnsi="Times New Roman"/>
                <w:sz w:val="20"/>
                <w:szCs w:val="20"/>
              </w:rPr>
            </w:pPr>
          </w:p>
        </w:tc>
        <w:tc>
          <w:tcPr>
            <w:tcW w:w="859" w:type="dxa"/>
          </w:tcPr>
          <w:p w14:paraId="1624E89E" w14:textId="77777777" w:rsidR="001615D9" w:rsidRPr="00EC63AB" w:rsidRDefault="001615D9" w:rsidP="001615D9">
            <w:pPr>
              <w:pStyle w:val="DecimalAligned"/>
              <w:rPr>
                <w:rFonts w:ascii="Times New Roman" w:hAnsi="Times New Roman"/>
                <w:sz w:val="20"/>
                <w:szCs w:val="20"/>
              </w:rPr>
            </w:pPr>
          </w:p>
        </w:tc>
        <w:tc>
          <w:tcPr>
            <w:tcW w:w="666" w:type="dxa"/>
          </w:tcPr>
          <w:p w14:paraId="20FCB71D" w14:textId="77777777" w:rsidR="001615D9" w:rsidRPr="00EC63AB" w:rsidRDefault="001615D9" w:rsidP="001615D9">
            <w:pPr>
              <w:pStyle w:val="DecimalAligned"/>
              <w:rPr>
                <w:rFonts w:ascii="Times New Roman" w:hAnsi="Times New Roman"/>
                <w:sz w:val="20"/>
                <w:szCs w:val="20"/>
              </w:rPr>
            </w:pPr>
          </w:p>
        </w:tc>
        <w:tc>
          <w:tcPr>
            <w:tcW w:w="519" w:type="dxa"/>
          </w:tcPr>
          <w:p w14:paraId="1A09927A" w14:textId="77777777" w:rsidR="001615D9" w:rsidRPr="00EC63AB" w:rsidRDefault="001615D9" w:rsidP="001615D9">
            <w:pPr>
              <w:pStyle w:val="DecimalAligned"/>
              <w:rPr>
                <w:rFonts w:ascii="Times New Roman" w:hAnsi="Times New Roman"/>
                <w:sz w:val="20"/>
                <w:szCs w:val="20"/>
              </w:rPr>
            </w:pPr>
          </w:p>
        </w:tc>
      </w:tr>
      <w:tr w:rsidR="001615D9" w:rsidRPr="00EC63AB" w14:paraId="0F66AA12" w14:textId="77777777" w:rsidTr="001615D9">
        <w:trPr>
          <w:trHeight w:val="283"/>
        </w:trPr>
        <w:tc>
          <w:tcPr>
            <w:tcW w:w="1005" w:type="dxa"/>
            <w:noWrap/>
          </w:tcPr>
          <w:p w14:paraId="024F0E81"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6.AYÖÖ</w:t>
            </w:r>
          </w:p>
        </w:tc>
        <w:tc>
          <w:tcPr>
            <w:tcW w:w="858" w:type="dxa"/>
          </w:tcPr>
          <w:p w14:paraId="2DEC25D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-,138*</w:t>
            </w:r>
          </w:p>
        </w:tc>
        <w:tc>
          <w:tcPr>
            <w:tcW w:w="859" w:type="dxa"/>
          </w:tcPr>
          <w:p w14:paraId="57743459"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,832**</w:t>
            </w:r>
          </w:p>
        </w:tc>
        <w:tc>
          <w:tcPr>
            <w:tcW w:w="858" w:type="dxa"/>
          </w:tcPr>
          <w:p w14:paraId="20090E41"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,686**</w:t>
            </w:r>
          </w:p>
        </w:tc>
        <w:tc>
          <w:tcPr>
            <w:tcW w:w="859" w:type="dxa"/>
          </w:tcPr>
          <w:p w14:paraId="167497E0"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,537**</w:t>
            </w:r>
          </w:p>
        </w:tc>
        <w:tc>
          <w:tcPr>
            <w:tcW w:w="858" w:type="dxa"/>
          </w:tcPr>
          <w:p w14:paraId="11F33210"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,678**</w:t>
            </w:r>
          </w:p>
        </w:tc>
        <w:tc>
          <w:tcPr>
            <w:tcW w:w="859" w:type="dxa"/>
          </w:tcPr>
          <w:p w14:paraId="39D44071"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w:t>
            </w:r>
          </w:p>
        </w:tc>
        <w:tc>
          <w:tcPr>
            <w:tcW w:w="858" w:type="dxa"/>
          </w:tcPr>
          <w:p w14:paraId="1EB90479" w14:textId="77777777" w:rsidR="001615D9" w:rsidRPr="00EC63AB" w:rsidRDefault="001615D9" w:rsidP="001615D9">
            <w:pPr>
              <w:pStyle w:val="DecimalAligned"/>
              <w:rPr>
                <w:rFonts w:ascii="Times New Roman" w:hAnsi="Times New Roman"/>
                <w:sz w:val="20"/>
                <w:szCs w:val="20"/>
              </w:rPr>
            </w:pPr>
          </w:p>
        </w:tc>
        <w:tc>
          <w:tcPr>
            <w:tcW w:w="859" w:type="dxa"/>
          </w:tcPr>
          <w:p w14:paraId="3AED4C21" w14:textId="77777777" w:rsidR="001615D9" w:rsidRPr="00EC63AB" w:rsidRDefault="001615D9" w:rsidP="001615D9">
            <w:pPr>
              <w:pStyle w:val="DecimalAligned"/>
              <w:rPr>
                <w:rFonts w:ascii="Times New Roman" w:hAnsi="Times New Roman"/>
                <w:sz w:val="20"/>
                <w:szCs w:val="20"/>
              </w:rPr>
            </w:pPr>
          </w:p>
        </w:tc>
        <w:tc>
          <w:tcPr>
            <w:tcW w:w="666" w:type="dxa"/>
          </w:tcPr>
          <w:p w14:paraId="3C8E7457" w14:textId="77777777" w:rsidR="001615D9" w:rsidRPr="00EC63AB" w:rsidRDefault="001615D9" w:rsidP="001615D9">
            <w:pPr>
              <w:pStyle w:val="DecimalAligned"/>
              <w:rPr>
                <w:rFonts w:ascii="Times New Roman" w:hAnsi="Times New Roman"/>
                <w:sz w:val="20"/>
                <w:szCs w:val="20"/>
              </w:rPr>
            </w:pPr>
          </w:p>
        </w:tc>
        <w:tc>
          <w:tcPr>
            <w:tcW w:w="519" w:type="dxa"/>
          </w:tcPr>
          <w:p w14:paraId="40120C17" w14:textId="77777777" w:rsidR="001615D9" w:rsidRPr="00EC63AB" w:rsidRDefault="001615D9" w:rsidP="001615D9">
            <w:pPr>
              <w:pStyle w:val="DecimalAligned"/>
              <w:rPr>
                <w:rFonts w:ascii="Times New Roman" w:hAnsi="Times New Roman"/>
                <w:sz w:val="20"/>
                <w:szCs w:val="20"/>
              </w:rPr>
            </w:pPr>
          </w:p>
        </w:tc>
      </w:tr>
      <w:tr w:rsidR="001615D9" w:rsidRPr="00EC63AB" w14:paraId="059F4733" w14:textId="77777777" w:rsidTr="001615D9">
        <w:trPr>
          <w:trHeight w:val="506"/>
        </w:trPr>
        <w:tc>
          <w:tcPr>
            <w:tcW w:w="1005" w:type="dxa"/>
            <w:noWrap/>
          </w:tcPr>
          <w:p w14:paraId="7097349A"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7.ETÖD</w:t>
            </w:r>
          </w:p>
        </w:tc>
        <w:tc>
          <w:tcPr>
            <w:tcW w:w="858" w:type="dxa"/>
          </w:tcPr>
          <w:p w14:paraId="73C9DD6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-,339**</w:t>
            </w:r>
          </w:p>
        </w:tc>
        <w:tc>
          <w:tcPr>
            <w:tcW w:w="859" w:type="dxa"/>
          </w:tcPr>
          <w:p w14:paraId="223F69CC"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,302**</w:t>
            </w:r>
          </w:p>
        </w:tc>
        <w:tc>
          <w:tcPr>
            <w:tcW w:w="858" w:type="dxa"/>
          </w:tcPr>
          <w:p w14:paraId="75CA858E"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,239**</w:t>
            </w:r>
          </w:p>
        </w:tc>
        <w:tc>
          <w:tcPr>
            <w:tcW w:w="859" w:type="dxa"/>
          </w:tcPr>
          <w:p w14:paraId="75729F9B"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,179**</w:t>
            </w:r>
          </w:p>
        </w:tc>
        <w:tc>
          <w:tcPr>
            <w:tcW w:w="858" w:type="dxa"/>
          </w:tcPr>
          <w:p w14:paraId="4961E370"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,277**</w:t>
            </w:r>
          </w:p>
        </w:tc>
        <w:tc>
          <w:tcPr>
            <w:tcW w:w="859" w:type="dxa"/>
          </w:tcPr>
          <w:p w14:paraId="4B5F0957"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,361**</w:t>
            </w:r>
          </w:p>
        </w:tc>
        <w:tc>
          <w:tcPr>
            <w:tcW w:w="858" w:type="dxa"/>
          </w:tcPr>
          <w:p w14:paraId="17F63DA7"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w:t>
            </w:r>
          </w:p>
        </w:tc>
        <w:tc>
          <w:tcPr>
            <w:tcW w:w="859" w:type="dxa"/>
          </w:tcPr>
          <w:p w14:paraId="5CA7EA7C" w14:textId="77777777" w:rsidR="001615D9" w:rsidRPr="00EC63AB" w:rsidRDefault="001615D9" w:rsidP="001615D9">
            <w:pPr>
              <w:pStyle w:val="DecimalAligned"/>
              <w:rPr>
                <w:rFonts w:ascii="Times New Roman" w:hAnsi="Times New Roman"/>
                <w:sz w:val="20"/>
                <w:szCs w:val="20"/>
              </w:rPr>
            </w:pPr>
          </w:p>
        </w:tc>
        <w:tc>
          <w:tcPr>
            <w:tcW w:w="666" w:type="dxa"/>
          </w:tcPr>
          <w:p w14:paraId="30DB8771" w14:textId="77777777" w:rsidR="001615D9" w:rsidRPr="00EC63AB" w:rsidRDefault="001615D9" w:rsidP="001615D9">
            <w:pPr>
              <w:pStyle w:val="DecimalAligned"/>
              <w:rPr>
                <w:rFonts w:ascii="Times New Roman" w:hAnsi="Times New Roman"/>
                <w:sz w:val="20"/>
                <w:szCs w:val="20"/>
              </w:rPr>
            </w:pPr>
          </w:p>
        </w:tc>
        <w:tc>
          <w:tcPr>
            <w:tcW w:w="519" w:type="dxa"/>
          </w:tcPr>
          <w:p w14:paraId="70E7BF35" w14:textId="77777777" w:rsidR="001615D9" w:rsidRPr="00EC63AB" w:rsidRDefault="001615D9" w:rsidP="001615D9">
            <w:pPr>
              <w:pStyle w:val="DecimalAligned"/>
              <w:rPr>
                <w:rFonts w:ascii="Times New Roman" w:hAnsi="Times New Roman"/>
                <w:sz w:val="20"/>
                <w:szCs w:val="20"/>
              </w:rPr>
            </w:pPr>
          </w:p>
        </w:tc>
      </w:tr>
      <w:tr w:rsidR="001615D9" w:rsidRPr="00EC63AB" w14:paraId="4A7E58EA" w14:textId="77777777" w:rsidTr="001615D9">
        <w:trPr>
          <w:trHeight w:val="426"/>
        </w:trPr>
        <w:tc>
          <w:tcPr>
            <w:tcW w:w="1005" w:type="dxa"/>
            <w:noWrap/>
          </w:tcPr>
          <w:p w14:paraId="4A7B1537"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8.ETÖO</w:t>
            </w:r>
          </w:p>
        </w:tc>
        <w:tc>
          <w:tcPr>
            <w:tcW w:w="858" w:type="dxa"/>
          </w:tcPr>
          <w:p w14:paraId="6EE9C6D4"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,455**</w:t>
            </w:r>
          </w:p>
        </w:tc>
        <w:tc>
          <w:tcPr>
            <w:tcW w:w="859" w:type="dxa"/>
          </w:tcPr>
          <w:p w14:paraId="197DA9C8"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-,210**</w:t>
            </w:r>
          </w:p>
        </w:tc>
        <w:tc>
          <w:tcPr>
            <w:tcW w:w="858" w:type="dxa"/>
          </w:tcPr>
          <w:p w14:paraId="04E70D64"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-,174**</w:t>
            </w:r>
          </w:p>
        </w:tc>
        <w:tc>
          <w:tcPr>
            <w:tcW w:w="859" w:type="dxa"/>
          </w:tcPr>
          <w:p w14:paraId="2EF95D7E"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-,155**</w:t>
            </w:r>
          </w:p>
        </w:tc>
        <w:tc>
          <w:tcPr>
            <w:tcW w:w="858" w:type="dxa"/>
          </w:tcPr>
          <w:p w14:paraId="2F846C0A"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-,208**</w:t>
            </w:r>
          </w:p>
        </w:tc>
        <w:tc>
          <w:tcPr>
            <w:tcW w:w="859" w:type="dxa"/>
          </w:tcPr>
          <w:p w14:paraId="06317721"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-,194**</w:t>
            </w:r>
          </w:p>
        </w:tc>
        <w:tc>
          <w:tcPr>
            <w:tcW w:w="858" w:type="dxa"/>
          </w:tcPr>
          <w:p w14:paraId="32B3E902"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-,317**</w:t>
            </w:r>
          </w:p>
        </w:tc>
        <w:tc>
          <w:tcPr>
            <w:tcW w:w="859" w:type="dxa"/>
          </w:tcPr>
          <w:p w14:paraId="3AFEB829"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w:t>
            </w:r>
          </w:p>
        </w:tc>
        <w:tc>
          <w:tcPr>
            <w:tcW w:w="666" w:type="dxa"/>
          </w:tcPr>
          <w:p w14:paraId="58EBCCD8" w14:textId="77777777" w:rsidR="001615D9" w:rsidRPr="00EC63AB" w:rsidRDefault="001615D9" w:rsidP="001615D9">
            <w:pPr>
              <w:pStyle w:val="DecimalAligned"/>
              <w:rPr>
                <w:rFonts w:ascii="Times New Roman" w:hAnsi="Times New Roman"/>
                <w:sz w:val="20"/>
                <w:szCs w:val="20"/>
              </w:rPr>
            </w:pPr>
          </w:p>
        </w:tc>
        <w:tc>
          <w:tcPr>
            <w:tcW w:w="519" w:type="dxa"/>
          </w:tcPr>
          <w:p w14:paraId="691E4D0A" w14:textId="77777777" w:rsidR="001615D9" w:rsidRPr="00EC63AB" w:rsidRDefault="001615D9" w:rsidP="001615D9">
            <w:pPr>
              <w:pStyle w:val="DecimalAligned"/>
              <w:rPr>
                <w:rFonts w:ascii="Times New Roman" w:hAnsi="Times New Roman"/>
                <w:sz w:val="20"/>
                <w:szCs w:val="20"/>
              </w:rPr>
            </w:pPr>
          </w:p>
        </w:tc>
      </w:tr>
      <w:tr w:rsidR="001615D9" w:rsidRPr="00EC63AB" w14:paraId="383E9780" w14:textId="77777777" w:rsidTr="001615D9">
        <w:trPr>
          <w:trHeight w:val="284"/>
        </w:trPr>
        <w:tc>
          <w:tcPr>
            <w:tcW w:w="1005" w:type="dxa"/>
            <w:noWrap/>
          </w:tcPr>
          <w:p w14:paraId="6C25F281"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9.ETÖİ</w:t>
            </w:r>
          </w:p>
        </w:tc>
        <w:tc>
          <w:tcPr>
            <w:tcW w:w="858" w:type="dxa"/>
          </w:tcPr>
          <w:p w14:paraId="06D5357B"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,126**</w:t>
            </w:r>
          </w:p>
        </w:tc>
        <w:tc>
          <w:tcPr>
            <w:tcW w:w="859" w:type="dxa"/>
          </w:tcPr>
          <w:p w14:paraId="3C71517A"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-,113*</w:t>
            </w:r>
          </w:p>
        </w:tc>
        <w:tc>
          <w:tcPr>
            <w:tcW w:w="858" w:type="dxa"/>
          </w:tcPr>
          <w:p w14:paraId="624F8C16"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-,070</w:t>
            </w:r>
          </w:p>
        </w:tc>
        <w:tc>
          <w:tcPr>
            <w:tcW w:w="859" w:type="dxa"/>
          </w:tcPr>
          <w:p w14:paraId="20BE0EDF"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 xml:space="preserve">-,083  </w:t>
            </w:r>
          </w:p>
        </w:tc>
        <w:tc>
          <w:tcPr>
            <w:tcW w:w="858" w:type="dxa"/>
          </w:tcPr>
          <w:p w14:paraId="364D438D"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-,102</w:t>
            </w:r>
          </w:p>
        </w:tc>
        <w:tc>
          <w:tcPr>
            <w:tcW w:w="859" w:type="dxa"/>
          </w:tcPr>
          <w:p w14:paraId="4D253716"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-,180**</w:t>
            </w:r>
          </w:p>
        </w:tc>
        <w:tc>
          <w:tcPr>
            <w:tcW w:w="858" w:type="dxa"/>
          </w:tcPr>
          <w:p w14:paraId="27BF300B"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-,024</w:t>
            </w:r>
          </w:p>
        </w:tc>
        <w:tc>
          <w:tcPr>
            <w:tcW w:w="859" w:type="dxa"/>
          </w:tcPr>
          <w:p w14:paraId="6CA2E2CC"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,306**</w:t>
            </w:r>
          </w:p>
        </w:tc>
        <w:tc>
          <w:tcPr>
            <w:tcW w:w="666" w:type="dxa"/>
          </w:tcPr>
          <w:p w14:paraId="3FE38CEB"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w:t>
            </w:r>
          </w:p>
        </w:tc>
        <w:tc>
          <w:tcPr>
            <w:tcW w:w="519" w:type="dxa"/>
          </w:tcPr>
          <w:p w14:paraId="17A1E0ED" w14:textId="77777777" w:rsidR="001615D9" w:rsidRPr="00EC63AB" w:rsidRDefault="001615D9" w:rsidP="001615D9">
            <w:pPr>
              <w:pStyle w:val="DecimalAligned"/>
              <w:rPr>
                <w:rFonts w:ascii="Times New Roman" w:hAnsi="Times New Roman"/>
                <w:sz w:val="20"/>
                <w:szCs w:val="20"/>
              </w:rPr>
            </w:pPr>
          </w:p>
        </w:tc>
      </w:tr>
      <w:tr w:rsidR="001615D9" w:rsidRPr="00EC63AB" w14:paraId="7EADE134" w14:textId="77777777" w:rsidTr="001615D9">
        <w:trPr>
          <w:trHeight w:val="404"/>
        </w:trPr>
        <w:tc>
          <w:tcPr>
            <w:tcW w:w="1005" w:type="dxa"/>
            <w:tcBorders>
              <w:bottom w:val="single" w:sz="18" w:space="0" w:color="auto"/>
            </w:tcBorders>
            <w:noWrap/>
          </w:tcPr>
          <w:p w14:paraId="5446D434" w14:textId="77777777" w:rsidR="001615D9" w:rsidRPr="00EC63AB" w:rsidRDefault="001615D9" w:rsidP="001615D9">
            <w:pPr>
              <w:rPr>
                <w:rFonts w:ascii="Times New Roman" w:hAnsi="Times New Roman" w:cs="Times New Roman"/>
                <w:sz w:val="20"/>
                <w:szCs w:val="20"/>
              </w:rPr>
            </w:pPr>
            <w:r w:rsidRPr="00EC63AB">
              <w:rPr>
                <w:rFonts w:ascii="Times New Roman" w:hAnsi="Times New Roman" w:cs="Times New Roman"/>
                <w:sz w:val="20"/>
                <w:szCs w:val="20"/>
              </w:rPr>
              <w:t>10.ETÖA</w:t>
            </w:r>
          </w:p>
        </w:tc>
        <w:tc>
          <w:tcPr>
            <w:tcW w:w="858" w:type="dxa"/>
            <w:tcBorders>
              <w:bottom w:val="single" w:sz="18" w:space="0" w:color="auto"/>
            </w:tcBorders>
          </w:tcPr>
          <w:p w14:paraId="3C47AC67"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,020</w:t>
            </w:r>
          </w:p>
        </w:tc>
        <w:tc>
          <w:tcPr>
            <w:tcW w:w="859" w:type="dxa"/>
            <w:tcBorders>
              <w:bottom w:val="single" w:sz="18" w:space="0" w:color="auto"/>
            </w:tcBorders>
          </w:tcPr>
          <w:p w14:paraId="24ADB945"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-,019</w:t>
            </w:r>
          </w:p>
        </w:tc>
        <w:tc>
          <w:tcPr>
            <w:tcW w:w="858" w:type="dxa"/>
            <w:tcBorders>
              <w:bottom w:val="single" w:sz="18" w:space="0" w:color="auto"/>
            </w:tcBorders>
          </w:tcPr>
          <w:p w14:paraId="37A95B57"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-,012</w:t>
            </w:r>
          </w:p>
        </w:tc>
        <w:tc>
          <w:tcPr>
            <w:tcW w:w="859" w:type="dxa"/>
            <w:tcBorders>
              <w:bottom w:val="single" w:sz="18" w:space="0" w:color="auto"/>
            </w:tcBorders>
          </w:tcPr>
          <w:p w14:paraId="7721F92F"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,100</w:t>
            </w:r>
          </w:p>
        </w:tc>
        <w:tc>
          <w:tcPr>
            <w:tcW w:w="858" w:type="dxa"/>
            <w:tcBorders>
              <w:bottom w:val="single" w:sz="18" w:space="0" w:color="auto"/>
            </w:tcBorders>
          </w:tcPr>
          <w:p w14:paraId="6D618572"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-,106</w:t>
            </w:r>
          </w:p>
        </w:tc>
        <w:tc>
          <w:tcPr>
            <w:tcW w:w="859" w:type="dxa"/>
            <w:tcBorders>
              <w:bottom w:val="single" w:sz="18" w:space="0" w:color="auto"/>
            </w:tcBorders>
          </w:tcPr>
          <w:p w14:paraId="51494C8A"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,128*</w:t>
            </w:r>
          </w:p>
        </w:tc>
        <w:tc>
          <w:tcPr>
            <w:tcW w:w="858" w:type="dxa"/>
            <w:tcBorders>
              <w:bottom w:val="single" w:sz="18" w:space="0" w:color="auto"/>
            </w:tcBorders>
          </w:tcPr>
          <w:p w14:paraId="040A3A28"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,146*</w:t>
            </w:r>
          </w:p>
        </w:tc>
        <w:tc>
          <w:tcPr>
            <w:tcW w:w="859" w:type="dxa"/>
            <w:tcBorders>
              <w:bottom w:val="single" w:sz="18" w:space="0" w:color="auto"/>
            </w:tcBorders>
          </w:tcPr>
          <w:p w14:paraId="1765B2DA"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,230**</w:t>
            </w:r>
          </w:p>
        </w:tc>
        <w:tc>
          <w:tcPr>
            <w:tcW w:w="666" w:type="dxa"/>
            <w:tcBorders>
              <w:bottom w:val="single" w:sz="18" w:space="0" w:color="auto"/>
            </w:tcBorders>
          </w:tcPr>
          <w:p w14:paraId="338B1004"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,243*</w:t>
            </w:r>
          </w:p>
        </w:tc>
        <w:tc>
          <w:tcPr>
            <w:tcW w:w="519" w:type="dxa"/>
            <w:tcBorders>
              <w:bottom w:val="single" w:sz="18" w:space="0" w:color="auto"/>
            </w:tcBorders>
          </w:tcPr>
          <w:p w14:paraId="78F2337B" w14:textId="77777777" w:rsidR="001615D9" w:rsidRPr="00EC63AB" w:rsidRDefault="001615D9" w:rsidP="001615D9">
            <w:pPr>
              <w:pStyle w:val="DecimalAligned"/>
              <w:rPr>
                <w:rFonts w:ascii="Times New Roman" w:hAnsi="Times New Roman"/>
                <w:sz w:val="20"/>
                <w:szCs w:val="20"/>
              </w:rPr>
            </w:pPr>
            <w:r w:rsidRPr="00EC63AB">
              <w:rPr>
                <w:rFonts w:ascii="Times New Roman" w:hAnsi="Times New Roman"/>
                <w:sz w:val="20"/>
                <w:szCs w:val="20"/>
              </w:rPr>
              <w:t>1</w:t>
            </w:r>
          </w:p>
        </w:tc>
      </w:tr>
    </w:tbl>
    <w:p w14:paraId="6FA57AE7" w14:textId="77777777" w:rsidR="001615D9" w:rsidRPr="00EC63AB" w:rsidRDefault="001615D9" w:rsidP="001615D9">
      <w:pPr>
        <w:jc w:val="both"/>
        <w:rPr>
          <w:rFonts w:ascii="Times New Roman" w:hAnsi="Times New Roman" w:cs="Times New Roman"/>
          <w:sz w:val="20"/>
          <w:szCs w:val="20"/>
        </w:rPr>
      </w:pPr>
      <w:r w:rsidRPr="00EC63AB">
        <w:rPr>
          <w:rFonts w:ascii="Times New Roman" w:hAnsi="Times New Roman" w:cs="Times New Roman"/>
          <w:sz w:val="20"/>
          <w:szCs w:val="20"/>
        </w:rPr>
        <w:t>*p &lt; .05, ** p &lt; .01, *** p &lt; .001</w:t>
      </w:r>
    </w:p>
    <w:p w14:paraId="3A68E93A" w14:textId="6686F6F8" w:rsidR="001615D9" w:rsidRPr="0094613B" w:rsidRDefault="001615D9" w:rsidP="00661316">
      <w:pPr>
        <w:spacing w:after="0" w:line="360" w:lineRule="auto"/>
        <w:ind w:firstLine="709"/>
        <w:jc w:val="both"/>
        <w:rPr>
          <w:rFonts w:ascii="Times New Roman" w:hAnsi="Times New Roman" w:cs="Times New Roman"/>
        </w:rPr>
      </w:pPr>
      <w:r w:rsidRPr="0094613B">
        <w:rPr>
          <w:rFonts w:ascii="Times New Roman" w:hAnsi="Times New Roman" w:cs="Times New Roman"/>
        </w:rPr>
        <w:t xml:space="preserve">Öncelikle ebeveynlik stres ölçeği ile diğer değişkenler incelendiğinde bu ölçeğin, aile yılmazlık ölçeği (r= -,151, p&lt; .01), aile yılmazlık ölçeği </w:t>
      </w:r>
      <w:proofErr w:type="spellStart"/>
      <w:r w:rsidRPr="0094613B">
        <w:rPr>
          <w:rFonts w:ascii="Times New Roman" w:hAnsi="Times New Roman" w:cs="Times New Roman"/>
        </w:rPr>
        <w:t>mücadelecilik</w:t>
      </w:r>
      <w:proofErr w:type="spellEnd"/>
      <w:r w:rsidRPr="0094613B">
        <w:rPr>
          <w:rFonts w:ascii="Times New Roman" w:hAnsi="Times New Roman" w:cs="Times New Roman"/>
        </w:rPr>
        <w:t>-meydan okuma alt boyutu (r= -,117, p&lt; .01),  yaşama bağlılık alt boyutu (r= -,168, p&lt; .01) ve öz-yetkinlik alt boyutu (r= -,138, p&lt; .05) ile negatif yönde</w:t>
      </w:r>
      <w:r w:rsidR="002166BC">
        <w:rPr>
          <w:rFonts w:ascii="Times New Roman" w:hAnsi="Times New Roman" w:cs="Times New Roman"/>
        </w:rPr>
        <w:t xml:space="preserve"> </w:t>
      </w:r>
      <w:r w:rsidRPr="0094613B">
        <w:rPr>
          <w:rFonts w:ascii="Times New Roman" w:hAnsi="Times New Roman" w:cs="Times New Roman"/>
        </w:rPr>
        <w:t xml:space="preserve">ilişkili olduğu saptanmıştır. Ebeveynlik stres ölçeği ile, aile yılmazlık ölçeğinin kontrol alt boyutu arasında anlamlı bir ilişkiye rastlanmamıştır (p&gt;.05). </w:t>
      </w:r>
    </w:p>
    <w:p w14:paraId="65C832E8" w14:textId="77777777" w:rsidR="001615D9" w:rsidRPr="0094613B" w:rsidRDefault="001615D9" w:rsidP="001615D9">
      <w:pPr>
        <w:spacing w:line="360" w:lineRule="auto"/>
        <w:ind w:firstLine="708"/>
        <w:jc w:val="both"/>
        <w:rPr>
          <w:rFonts w:ascii="Times New Roman" w:hAnsi="Times New Roman" w:cs="Times New Roman"/>
        </w:rPr>
      </w:pPr>
      <w:r w:rsidRPr="0094613B">
        <w:rPr>
          <w:rFonts w:ascii="Times New Roman" w:hAnsi="Times New Roman" w:cs="Times New Roman"/>
        </w:rPr>
        <w:lastRenderedPageBreak/>
        <w:t xml:space="preserve">Ebeveynlik stres ölçeğinin, ebeveyn tutum ölçeği demokratik alt boyutu (r=-,339, p&lt; .01) ile negatif ilişkili, ebeveyn tutum ölçeği otoriter alt boyutu (r=,455, p&lt; .01) ile pozitif ilişkili ve ebeveyn tutum ölçeği izin verici alt boyutu (r=,126, p&lt;.01) ile pozitif yönde ilişkili olduğu saptanmıştır. </w:t>
      </w:r>
    </w:p>
    <w:p w14:paraId="1238BB72" w14:textId="308F4E21" w:rsidR="001615D9" w:rsidRPr="002166BC" w:rsidRDefault="001615D9" w:rsidP="002166BC">
      <w:pPr>
        <w:spacing w:after="0" w:line="360" w:lineRule="auto"/>
        <w:ind w:firstLine="708"/>
        <w:jc w:val="both"/>
        <w:rPr>
          <w:rFonts w:ascii="Times New Roman" w:hAnsi="Times New Roman" w:cs="Times New Roman"/>
        </w:rPr>
      </w:pPr>
      <w:r w:rsidRPr="0094613B">
        <w:rPr>
          <w:rFonts w:ascii="Times New Roman" w:hAnsi="Times New Roman" w:cs="Times New Roman"/>
        </w:rPr>
        <w:t xml:space="preserve">Aile yılmazlık ölçeğinin diğer değişkenlerle ilişkisine bakıldığında ise, ebeveyn tutum ölçeği demokratik alt boyutu (r=,302, p&lt;.01) ile pozitif ilişkiliyken, otoriter alt boyutu (r=-,210, p&lt;.01) ile negatif yönde ilişkili olduğu ve izin verici alt boyutu (r=-,126, p&lt;.05) ile negatif yönde </w:t>
      </w:r>
      <w:r>
        <w:rPr>
          <w:rFonts w:ascii="Times New Roman" w:hAnsi="Times New Roman" w:cs="Times New Roman"/>
        </w:rPr>
        <w:t xml:space="preserve">ilişkili </w:t>
      </w:r>
      <w:r w:rsidRPr="0094613B">
        <w:rPr>
          <w:rFonts w:ascii="Times New Roman" w:hAnsi="Times New Roman" w:cs="Times New Roman"/>
        </w:rPr>
        <w:t xml:space="preserve">olduğu saptanmıştır. Aile yılmazlık ölçeğinin </w:t>
      </w:r>
      <w:proofErr w:type="spellStart"/>
      <w:r w:rsidRPr="0094613B">
        <w:rPr>
          <w:rFonts w:ascii="Times New Roman" w:hAnsi="Times New Roman" w:cs="Times New Roman"/>
        </w:rPr>
        <w:t>mücadelecilik</w:t>
      </w:r>
      <w:proofErr w:type="spellEnd"/>
      <w:r w:rsidRPr="0094613B">
        <w:rPr>
          <w:rFonts w:ascii="Times New Roman" w:hAnsi="Times New Roman" w:cs="Times New Roman"/>
        </w:rPr>
        <w:t xml:space="preserve">-meydan okuma alt boyutunun diğer değişkenlerle ilişkisine bakıldığında, ebeveyn tutum ölçeği demokratik alt boyutu (r=,239, p&lt;.01) ile pozitif ilişkili, ebeveyn tutum ölçeği otoriter alt boyutu (r=-,174, p&lt;.01) ile negatif yönde ilişkilidir. Aile yılmazlık ölçeğinin kontrol alt boyutunun diğer değişkenlerle ilişkisi incelendiğinde, ebeveyn tutum ölçeği demokratik alt boyutu (r=,179, p&lt;.01) ile pozitif ilişkiliyken, ebeveyn tutum ölçeği otoriter alt boyutu (r=-,155, p&lt;.01) ile negatif ilişkili olduğu saptanmıştır. Aile yılmazlık ölçeğinin yaşama bağlılık alt boyutunun diğer değişkenlerle ilişkisine bakıldığında ise, ebeveyn tutum ölçeği demokratik alt boyutu (r=,277, p&lt;.01) ile pozitif ilişkili, ebeveyn tutum ölçeği otoriter alt boyutu (r=-,208, p&lt;.01) ile negatif yönde ilişkilidir. Aile yılmazlık ölçeğinin </w:t>
      </w:r>
      <w:proofErr w:type="spellStart"/>
      <w:r w:rsidRPr="0094613B">
        <w:rPr>
          <w:rFonts w:ascii="Times New Roman" w:hAnsi="Times New Roman" w:cs="Times New Roman"/>
        </w:rPr>
        <w:t>özyetkinlik</w:t>
      </w:r>
      <w:proofErr w:type="spellEnd"/>
      <w:r w:rsidRPr="0094613B">
        <w:rPr>
          <w:rFonts w:ascii="Times New Roman" w:hAnsi="Times New Roman" w:cs="Times New Roman"/>
        </w:rPr>
        <w:t xml:space="preserve"> alt boyutunun diğer değişkenlerle ilişkisi incelendiğinde, ebeveyn tutum ölçeği demokratik alt boyutu (r=,361, p&lt;.01) ile pozitif ilişkiliyken, ebeveyn tutum ölçeği otoriter alt boyutu (r=-,194, p&lt;.01) ile negatif ilişkili, ebeveyn tutum ölçeği izin verici alt boyutu (r=-,180, p&lt;.01) ile negatif yönde ve ebeveyn tutum ölçeği aşırı koruyucu alt boyutu ile (r=,128, p&lt;.05) pozitif yönde bir ilişki olduğu saptanmıştır.</w:t>
      </w:r>
    </w:p>
    <w:p w14:paraId="257BBB43" w14:textId="77777777" w:rsidR="001615D9" w:rsidRPr="00EC63AB" w:rsidRDefault="001615D9" w:rsidP="001615D9">
      <w:pPr>
        <w:spacing w:after="0" w:line="360" w:lineRule="auto"/>
        <w:jc w:val="center"/>
        <w:rPr>
          <w:rFonts w:ascii="Times New Roman" w:hAnsi="Times New Roman" w:cs="Times New Roman"/>
          <w:b/>
        </w:rPr>
      </w:pPr>
      <w:r>
        <w:rPr>
          <w:rFonts w:ascii="Times New Roman" w:hAnsi="Times New Roman" w:cs="Times New Roman"/>
          <w:b/>
        </w:rPr>
        <w:t>Demokratik</w:t>
      </w:r>
      <w:r w:rsidRPr="00EC63AB">
        <w:rPr>
          <w:rFonts w:ascii="Times New Roman" w:hAnsi="Times New Roman" w:cs="Times New Roman"/>
          <w:b/>
        </w:rPr>
        <w:t xml:space="preserve"> Ebeveyn Tutumunun </w:t>
      </w:r>
      <w:proofErr w:type="spellStart"/>
      <w:r w:rsidRPr="00EC63AB">
        <w:rPr>
          <w:rFonts w:ascii="Times New Roman" w:hAnsi="Times New Roman" w:cs="Times New Roman"/>
          <w:b/>
        </w:rPr>
        <w:t>Yordanmasına</w:t>
      </w:r>
      <w:proofErr w:type="spellEnd"/>
      <w:r w:rsidRPr="00EC63AB">
        <w:rPr>
          <w:rFonts w:ascii="Times New Roman" w:hAnsi="Times New Roman" w:cs="Times New Roman"/>
          <w:b/>
        </w:rPr>
        <w:t xml:space="preserve"> Yönelik Bulgular</w:t>
      </w:r>
    </w:p>
    <w:p w14:paraId="16CBD1AF" w14:textId="77777777" w:rsidR="001615D9" w:rsidRDefault="001615D9" w:rsidP="001615D9">
      <w:pPr>
        <w:spacing w:after="0" w:line="360" w:lineRule="auto"/>
        <w:ind w:firstLine="708"/>
        <w:jc w:val="both"/>
        <w:rPr>
          <w:rFonts w:ascii="Times New Roman" w:hAnsi="Times New Roman" w:cs="Times New Roman"/>
        </w:rPr>
      </w:pPr>
      <w:r w:rsidRPr="0094613B">
        <w:rPr>
          <w:rFonts w:ascii="Times New Roman" w:hAnsi="Times New Roman" w:cs="Times New Roman"/>
        </w:rPr>
        <w:t xml:space="preserve">Araştırma değişkenlerinden ebeveynlik stresi ve aile dayanıklılığının, annenin </w:t>
      </w:r>
      <w:r>
        <w:rPr>
          <w:rFonts w:ascii="Times New Roman" w:hAnsi="Times New Roman" w:cs="Times New Roman"/>
        </w:rPr>
        <w:t xml:space="preserve">demokratik </w:t>
      </w:r>
      <w:r w:rsidRPr="0094613B">
        <w:rPr>
          <w:rFonts w:ascii="Times New Roman" w:hAnsi="Times New Roman" w:cs="Times New Roman"/>
        </w:rPr>
        <w:t>ebeveyn tutumunu yordama gücünü ölçmek amacıyla hiyerarşik regresyon analizi kullanılmıştır. Analiz so</w:t>
      </w:r>
      <w:r>
        <w:rPr>
          <w:rFonts w:ascii="Times New Roman" w:hAnsi="Times New Roman" w:cs="Times New Roman"/>
        </w:rPr>
        <w:t>nuçları Tablo 4’te sunulmuştur.</w:t>
      </w:r>
    </w:p>
    <w:p w14:paraId="2437DFF9" w14:textId="77777777" w:rsidR="001615D9" w:rsidRPr="005D46A7" w:rsidRDefault="001615D9" w:rsidP="001615D9">
      <w:pPr>
        <w:spacing w:after="0" w:line="240" w:lineRule="auto"/>
        <w:jc w:val="center"/>
        <w:rPr>
          <w:rFonts w:ascii="Times New Roman" w:hAnsi="Times New Roman" w:cs="Times New Roman"/>
        </w:rPr>
      </w:pPr>
      <w:r w:rsidRPr="0094613B">
        <w:rPr>
          <w:rFonts w:ascii="Times New Roman" w:hAnsi="Times New Roman" w:cs="Times New Roman"/>
          <w:b/>
          <w:spacing w:val="-2"/>
          <w:sz w:val="20"/>
          <w:szCs w:val="20"/>
        </w:rPr>
        <w:t>Tablo 4</w:t>
      </w:r>
      <w:r>
        <w:rPr>
          <w:rFonts w:ascii="Times New Roman" w:hAnsi="Times New Roman" w:cs="Times New Roman"/>
          <w:b/>
          <w:spacing w:val="-2"/>
          <w:sz w:val="20"/>
          <w:szCs w:val="20"/>
        </w:rPr>
        <w:t>:</w:t>
      </w:r>
      <w:r w:rsidRPr="0094613B">
        <w:rPr>
          <w:rFonts w:ascii="Times New Roman" w:hAnsi="Times New Roman" w:cs="Times New Roman"/>
          <w:spacing w:val="-2"/>
          <w:sz w:val="20"/>
          <w:szCs w:val="20"/>
        </w:rPr>
        <w:t xml:space="preserve"> </w:t>
      </w:r>
      <w:r>
        <w:rPr>
          <w:rFonts w:ascii="Times New Roman" w:hAnsi="Times New Roman" w:cs="Times New Roman"/>
          <w:sz w:val="20"/>
          <w:szCs w:val="20"/>
        </w:rPr>
        <w:t>Demokratik</w:t>
      </w:r>
      <w:r w:rsidRPr="0094613B">
        <w:rPr>
          <w:rFonts w:ascii="Times New Roman" w:hAnsi="Times New Roman" w:cs="Times New Roman"/>
          <w:sz w:val="20"/>
          <w:szCs w:val="20"/>
        </w:rPr>
        <w:t xml:space="preserve"> Ebeveyn Tutumunun </w:t>
      </w:r>
      <w:proofErr w:type="spellStart"/>
      <w:r w:rsidRPr="0094613B">
        <w:rPr>
          <w:rFonts w:ascii="Times New Roman" w:hAnsi="Times New Roman" w:cs="Times New Roman"/>
          <w:sz w:val="20"/>
          <w:szCs w:val="20"/>
        </w:rPr>
        <w:t>Yordanmasına</w:t>
      </w:r>
      <w:proofErr w:type="spellEnd"/>
      <w:r w:rsidRPr="0094613B">
        <w:rPr>
          <w:rFonts w:ascii="Times New Roman" w:hAnsi="Times New Roman" w:cs="Times New Roman"/>
          <w:sz w:val="20"/>
          <w:szCs w:val="20"/>
        </w:rPr>
        <w:t xml:space="preserve"> Yönelik Hiyera</w:t>
      </w:r>
      <w:r>
        <w:rPr>
          <w:rFonts w:ascii="Times New Roman" w:hAnsi="Times New Roman" w:cs="Times New Roman"/>
          <w:sz w:val="20"/>
          <w:szCs w:val="20"/>
        </w:rPr>
        <w:t>rşik Regresyon Analizi Bulguları</w:t>
      </w:r>
    </w:p>
    <w:tbl>
      <w:tblPr>
        <w:tblStyle w:val="ListeTablo6Renkli1"/>
        <w:tblpPr w:leftFromText="141" w:rightFromText="141" w:vertAnchor="text" w:tblpXSpec="center" w:tblpY="154"/>
        <w:tblW w:w="0" w:type="auto"/>
        <w:tblLook w:val="0620" w:firstRow="1" w:lastRow="0" w:firstColumn="0" w:lastColumn="0" w:noHBand="1" w:noVBand="1"/>
      </w:tblPr>
      <w:tblGrid>
        <w:gridCol w:w="1216"/>
        <w:gridCol w:w="1483"/>
        <w:gridCol w:w="869"/>
        <w:gridCol w:w="1102"/>
        <w:gridCol w:w="980"/>
        <w:gridCol w:w="981"/>
        <w:gridCol w:w="1143"/>
      </w:tblGrid>
      <w:tr w:rsidR="001615D9" w:rsidRPr="0094613B" w14:paraId="41F69FFF" w14:textId="77777777" w:rsidTr="0094061A">
        <w:trPr>
          <w:cnfStyle w:val="100000000000" w:firstRow="1" w:lastRow="0" w:firstColumn="0" w:lastColumn="0" w:oddVBand="0" w:evenVBand="0" w:oddHBand="0" w:evenHBand="0" w:firstRowFirstColumn="0" w:firstRowLastColumn="0" w:lastRowFirstColumn="0" w:lastRowLastColumn="0"/>
          <w:trHeight w:val="558"/>
        </w:trPr>
        <w:tc>
          <w:tcPr>
            <w:tcW w:w="1216" w:type="dxa"/>
            <w:tcBorders>
              <w:top w:val="single" w:sz="18" w:space="0" w:color="auto"/>
              <w:bottom w:val="single" w:sz="18" w:space="0" w:color="auto"/>
            </w:tcBorders>
          </w:tcPr>
          <w:p w14:paraId="0E980C2E" w14:textId="77777777" w:rsidR="001615D9" w:rsidRPr="0094613B" w:rsidRDefault="001615D9" w:rsidP="001615D9">
            <w:pPr>
              <w:jc w:val="both"/>
              <w:rPr>
                <w:rFonts w:ascii="Times New Roman" w:hAnsi="Times New Roman" w:cs="Times New Roman"/>
                <w:sz w:val="20"/>
                <w:szCs w:val="20"/>
              </w:rPr>
            </w:pPr>
            <w:r w:rsidRPr="0094613B">
              <w:rPr>
                <w:rFonts w:ascii="Times New Roman" w:hAnsi="Times New Roman" w:cs="Times New Roman"/>
                <w:sz w:val="20"/>
                <w:szCs w:val="20"/>
              </w:rPr>
              <w:t>Bağımlı Değişken</w:t>
            </w:r>
          </w:p>
        </w:tc>
        <w:tc>
          <w:tcPr>
            <w:tcW w:w="1483" w:type="dxa"/>
            <w:tcBorders>
              <w:top w:val="single" w:sz="18" w:space="0" w:color="auto"/>
              <w:bottom w:val="single" w:sz="18" w:space="0" w:color="auto"/>
            </w:tcBorders>
          </w:tcPr>
          <w:p w14:paraId="7A180771" w14:textId="77777777" w:rsidR="001615D9" w:rsidRPr="0094613B" w:rsidRDefault="001615D9" w:rsidP="001615D9">
            <w:pPr>
              <w:jc w:val="both"/>
              <w:rPr>
                <w:rFonts w:ascii="Times New Roman" w:hAnsi="Times New Roman" w:cs="Times New Roman"/>
                <w:sz w:val="20"/>
                <w:szCs w:val="20"/>
              </w:rPr>
            </w:pPr>
            <w:r w:rsidRPr="0094613B">
              <w:rPr>
                <w:rFonts w:ascii="Times New Roman" w:hAnsi="Times New Roman" w:cs="Times New Roman"/>
                <w:sz w:val="20"/>
                <w:szCs w:val="20"/>
              </w:rPr>
              <w:t>Bağımsız Değişken</w:t>
            </w:r>
          </w:p>
        </w:tc>
        <w:tc>
          <w:tcPr>
            <w:tcW w:w="869" w:type="dxa"/>
            <w:tcBorders>
              <w:top w:val="single" w:sz="18" w:space="0" w:color="auto"/>
              <w:bottom w:val="single" w:sz="18" w:space="0" w:color="auto"/>
            </w:tcBorders>
          </w:tcPr>
          <w:p w14:paraId="06E265E0" w14:textId="77777777" w:rsidR="001615D9" w:rsidRPr="0094613B" w:rsidRDefault="001615D9" w:rsidP="001615D9">
            <w:pPr>
              <w:jc w:val="center"/>
              <w:rPr>
                <w:rFonts w:ascii="Times New Roman" w:hAnsi="Times New Roman" w:cs="Times New Roman"/>
                <w:sz w:val="20"/>
                <w:szCs w:val="20"/>
              </w:rPr>
            </w:pPr>
            <w:r w:rsidRPr="0094613B">
              <w:rPr>
                <w:rFonts w:ascii="Times New Roman" w:hAnsi="Times New Roman" w:cs="Times New Roman"/>
                <w:sz w:val="20"/>
                <w:szCs w:val="20"/>
              </w:rPr>
              <w:t>β</w:t>
            </w:r>
          </w:p>
        </w:tc>
        <w:tc>
          <w:tcPr>
            <w:tcW w:w="1102" w:type="dxa"/>
            <w:tcBorders>
              <w:top w:val="single" w:sz="18" w:space="0" w:color="auto"/>
              <w:bottom w:val="single" w:sz="18" w:space="0" w:color="auto"/>
            </w:tcBorders>
          </w:tcPr>
          <w:p w14:paraId="366B048A" w14:textId="77777777" w:rsidR="001615D9" w:rsidRPr="0094613B" w:rsidRDefault="001615D9" w:rsidP="001615D9">
            <w:pPr>
              <w:jc w:val="center"/>
              <w:rPr>
                <w:rFonts w:ascii="Times New Roman" w:hAnsi="Times New Roman" w:cs="Times New Roman"/>
                <w:i/>
                <w:sz w:val="20"/>
                <w:szCs w:val="20"/>
              </w:rPr>
            </w:pPr>
            <w:r w:rsidRPr="0094613B">
              <w:rPr>
                <w:rFonts w:ascii="Times New Roman" w:hAnsi="Times New Roman" w:cs="Times New Roman"/>
                <w:i/>
                <w:sz w:val="20"/>
                <w:szCs w:val="20"/>
              </w:rPr>
              <w:t>t</w:t>
            </w:r>
          </w:p>
        </w:tc>
        <w:tc>
          <w:tcPr>
            <w:tcW w:w="980" w:type="dxa"/>
            <w:tcBorders>
              <w:top w:val="single" w:sz="18" w:space="0" w:color="auto"/>
              <w:bottom w:val="single" w:sz="18" w:space="0" w:color="auto"/>
            </w:tcBorders>
          </w:tcPr>
          <w:p w14:paraId="4299E485" w14:textId="77777777" w:rsidR="001615D9" w:rsidRPr="0094613B" w:rsidRDefault="001615D9" w:rsidP="001615D9">
            <w:pPr>
              <w:jc w:val="center"/>
              <w:rPr>
                <w:rFonts w:ascii="Times New Roman" w:hAnsi="Times New Roman" w:cs="Times New Roman"/>
                <w:sz w:val="20"/>
                <w:szCs w:val="20"/>
              </w:rPr>
            </w:pPr>
            <w:r w:rsidRPr="0094613B">
              <w:rPr>
                <w:rFonts w:ascii="Times New Roman" w:hAnsi="Times New Roman" w:cs="Times New Roman"/>
                <w:sz w:val="20"/>
                <w:szCs w:val="20"/>
              </w:rPr>
              <w:t>R</w:t>
            </w:r>
            <w:r w:rsidRPr="0094613B">
              <w:rPr>
                <w:rFonts w:ascii="Times New Roman" w:hAnsi="Times New Roman" w:cs="Times New Roman"/>
                <w:sz w:val="20"/>
                <w:szCs w:val="20"/>
                <w:vertAlign w:val="superscript"/>
              </w:rPr>
              <w:t>2</w:t>
            </w:r>
          </w:p>
        </w:tc>
        <w:tc>
          <w:tcPr>
            <w:tcW w:w="981" w:type="dxa"/>
            <w:tcBorders>
              <w:top w:val="single" w:sz="18" w:space="0" w:color="auto"/>
              <w:bottom w:val="single" w:sz="18" w:space="0" w:color="auto"/>
            </w:tcBorders>
          </w:tcPr>
          <w:p w14:paraId="24E0999C" w14:textId="77777777" w:rsidR="001615D9" w:rsidRPr="0094613B" w:rsidRDefault="001615D9" w:rsidP="001615D9">
            <w:pPr>
              <w:jc w:val="center"/>
              <w:rPr>
                <w:rFonts w:ascii="Times New Roman" w:hAnsi="Times New Roman" w:cs="Times New Roman"/>
                <w:sz w:val="20"/>
                <w:szCs w:val="20"/>
              </w:rPr>
            </w:pPr>
            <w:r w:rsidRPr="0094613B">
              <w:rPr>
                <w:rFonts w:ascii="Times New Roman" w:hAnsi="Times New Roman" w:cs="Times New Roman"/>
                <w:noProof/>
                <w:sz w:val="20"/>
                <w:szCs w:val="20"/>
                <w:lang w:eastAsia="tr-TR"/>
              </w:rPr>
              <mc:AlternateContent>
                <mc:Choice Requires="wps">
                  <w:drawing>
                    <wp:anchor distT="0" distB="0" distL="114300" distR="114300" simplePos="0" relativeHeight="251675136" behindDoc="0" locked="0" layoutInCell="1" allowOverlap="1" wp14:anchorId="5A039C3B" wp14:editId="578D7386">
                      <wp:simplePos x="0" y="0"/>
                      <wp:positionH relativeFrom="column">
                        <wp:posOffset>331470</wp:posOffset>
                      </wp:positionH>
                      <wp:positionV relativeFrom="paragraph">
                        <wp:posOffset>6755</wp:posOffset>
                      </wp:positionV>
                      <wp:extent cx="126460" cy="97277"/>
                      <wp:effectExtent l="19050" t="19050" r="45085" b="17145"/>
                      <wp:wrapNone/>
                      <wp:docPr id="84" name="İkizkenar Üçgen 84"/>
                      <wp:cNvGraphicFramePr/>
                      <a:graphic xmlns:a="http://schemas.openxmlformats.org/drawingml/2006/main">
                        <a:graphicData uri="http://schemas.microsoft.com/office/word/2010/wordprocessingShape">
                          <wps:wsp>
                            <wps:cNvSpPr/>
                            <wps:spPr>
                              <a:xfrm>
                                <a:off x="0" y="0"/>
                                <a:ext cx="126460" cy="97277"/>
                              </a:xfrm>
                              <a:prstGeom prst="triangl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4A0CB60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kizkenar Üçgen 84" o:spid="_x0000_s1026" type="#_x0000_t5" style="position:absolute;margin-left:26.1pt;margin-top:.55pt;width:9.95pt;height:7.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" fillcolor="window" strokecolor="windowText" strokeweight="1pt"/>
                  </w:pict>
                </mc:Fallback>
              </mc:AlternateContent>
            </w:r>
            <w:r w:rsidRPr="0094613B">
              <w:rPr>
                <w:rFonts w:ascii="Times New Roman" w:hAnsi="Times New Roman" w:cs="Times New Roman"/>
                <w:sz w:val="20"/>
                <w:szCs w:val="20"/>
              </w:rPr>
              <w:t>R</w:t>
            </w:r>
            <w:r w:rsidRPr="0094613B">
              <w:rPr>
                <w:rFonts w:ascii="Times New Roman" w:hAnsi="Times New Roman" w:cs="Times New Roman"/>
                <w:sz w:val="20"/>
                <w:szCs w:val="20"/>
                <w:vertAlign w:val="superscript"/>
              </w:rPr>
              <w:t>2</w:t>
            </w:r>
          </w:p>
        </w:tc>
        <w:tc>
          <w:tcPr>
            <w:tcW w:w="1143" w:type="dxa"/>
            <w:tcBorders>
              <w:top w:val="single" w:sz="18" w:space="0" w:color="auto"/>
              <w:bottom w:val="single" w:sz="18" w:space="0" w:color="auto"/>
            </w:tcBorders>
          </w:tcPr>
          <w:p w14:paraId="5771C099" w14:textId="77777777" w:rsidR="001615D9" w:rsidRPr="0094613B" w:rsidRDefault="001615D9" w:rsidP="001615D9">
            <w:pPr>
              <w:jc w:val="center"/>
              <w:rPr>
                <w:rFonts w:ascii="Times New Roman" w:hAnsi="Times New Roman" w:cs="Times New Roman"/>
                <w:sz w:val="20"/>
                <w:szCs w:val="20"/>
              </w:rPr>
            </w:pPr>
            <w:r w:rsidRPr="0094613B">
              <w:rPr>
                <w:rFonts w:ascii="Times New Roman" w:hAnsi="Times New Roman" w:cs="Times New Roman"/>
                <w:sz w:val="20"/>
                <w:szCs w:val="20"/>
              </w:rPr>
              <w:t>F</w:t>
            </w:r>
          </w:p>
        </w:tc>
      </w:tr>
      <w:tr w:rsidR="001615D9" w:rsidRPr="0094613B" w14:paraId="2AA3CE36" w14:textId="77777777" w:rsidTr="0094061A">
        <w:trPr>
          <w:trHeight w:val="783"/>
        </w:trPr>
        <w:tc>
          <w:tcPr>
            <w:tcW w:w="1216" w:type="dxa"/>
            <w:tcBorders>
              <w:top w:val="single" w:sz="18" w:space="0" w:color="auto"/>
            </w:tcBorders>
          </w:tcPr>
          <w:p w14:paraId="2D64E17D" w14:textId="77777777" w:rsidR="001615D9" w:rsidRPr="0094613B" w:rsidRDefault="001615D9" w:rsidP="001615D9">
            <w:pPr>
              <w:spacing w:line="276" w:lineRule="auto"/>
              <w:jc w:val="both"/>
              <w:rPr>
                <w:rFonts w:ascii="Times New Roman" w:hAnsi="Times New Roman" w:cs="Times New Roman"/>
                <w:sz w:val="20"/>
                <w:szCs w:val="20"/>
              </w:rPr>
            </w:pPr>
            <w:r w:rsidRPr="0094613B">
              <w:rPr>
                <w:rFonts w:ascii="Times New Roman" w:hAnsi="Times New Roman" w:cs="Times New Roman"/>
                <w:sz w:val="20"/>
                <w:szCs w:val="20"/>
              </w:rPr>
              <w:t>Demokratik Tutum</w:t>
            </w:r>
          </w:p>
        </w:tc>
        <w:tc>
          <w:tcPr>
            <w:tcW w:w="1483" w:type="dxa"/>
            <w:tcBorders>
              <w:top w:val="single" w:sz="18" w:space="0" w:color="auto"/>
            </w:tcBorders>
          </w:tcPr>
          <w:p w14:paraId="122B48D0" w14:textId="77777777" w:rsidR="001615D9" w:rsidRPr="0094613B" w:rsidRDefault="001615D9" w:rsidP="001615D9">
            <w:pPr>
              <w:spacing w:line="276" w:lineRule="auto"/>
              <w:jc w:val="both"/>
              <w:rPr>
                <w:rFonts w:ascii="Times New Roman" w:hAnsi="Times New Roman" w:cs="Times New Roman"/>
                <w:sz w:val="20"/>
                <w:szCs w:val="20"/>
              </w:rPr>
            </w:pPr>
            <w:r w:rsidRPr="0094613B">
              <w:rPr>
                <w:rFonts w:ascii="Times New Roman" w:hAnsi="Times New Roman" w:cs="Times New Roman"/>
                <w:sz w:val="20"/>
                <w:szCs w:val="20"/>
              </w:rPr>
              <w:t>Model 1:</w:t>
            </w:r>
          </w:p>
          <w:p w14:paraId="21950338" w14:textId="77777777" w:rsidR="001615D9" w:rsidRPr="0094613B" w:rsidRDefault="001615D9" w:rsidP="001615D9">
            <w:pPr>
              <w:spacing w:line="276" w:lineRule="auto"/>
              <w:jc w:val="both"/>
              <w:rPr>
                <w:rFonts w:ascii="Times New Roman" w:hAnsi="Times New Roman" w:cs="Times New Roman"/>
                <w:b/>
                <w:sz w:val="20"/>
                <w:szCs w:val="20"/>
              </w:rPr>
            </w:pPr>
            <w:r w:rsidRPr="0094613B">
              <w:rPr>
                <w:rFonts w:ascii="Times New Roman" w:hAnsi="Times New Roman" w:cs="Times New Roman"/>
                <w:sz w:val="20"/>
                <w:szCs w:val="20"/>
              </w:rPr>
              <w:t>-Ebeveynlik Stresi</w:t>
            </w:r>
          </w:p>
        </w:tc>
        <w:tc>
          <w:tcPr>
            <w:tcW w:w="869" w:type="dxa"/>
            <w:tcBorders>
              <w:top w:val="single" w:sz="18" w:space="0" w:color="auto"/>
            </w:tcBorders>
          </w:tcPr>
          <w:p w14:paraId="6CA942E6" w14:textId="77777777" w:rsidR="001615D9" w:rsidRPr="0094613B" w:rsidRDefault="001615D9" w:rsidP="001615D9">
            <w:pPr>
              <w:spacing w:line="276" w:lineRule="auto"/>
              <w:jc w:val="both"/>
              <w:rPr>
                <w:rFonts w:ascii="Times New Roman" w:hAnsi="Times New Roman" w:cs="Times New Roman"/>
                <w:sz w:val="20"/>
                <w:szCs w:val="20"/>
              </w:rPr>
            </w:pPr>
          </w:p>
          <w:p w14:paraId="34785D4D"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-,339</w:t>
            </w:r>
          </w:p>
        </w:tc>
        <w:tc>
          <w:tcPr>
            <w:tcW w:w="1102" w:type="dxa"/>
            <w:tcBorders>
              <w:top w:val="single" w:sz="18" w:space="0" w:color="auto"/>
            </w:tcBorders>
          </w:tcPr>
          <w:p w14:paraId="08A0349C" w14:textId="77777777" w:rsidR="001615D9" w:rsidRPr="0094613B" w:rsidRDefault="001615D9" w:rsidP="001615D9">
            <w:pPr>
              <w:spacing w:line="276" w:lineRule="auto"/>
              <w:jc w:val="center"/>
              <w:rPr>
                <w:rFonts w:ascii="Times New Roman" w:hAnsi="Times New Roman" w:cs="Times New Roman"/>
                <w:sz w:val="20"/>
                <w:szCs w:val="20"/>
              </w:rPr>
            </w:pPr>
          </w:p>
          <w:p w14:paraId="050EEBCA"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-6,247**</w:t>
            </w:r>
          </w:p>
        </w:tc>
        <w:tc>
          <w:tcPr>
            <w:tcW w:w="980" w:type="dxa"/>
            <w:tcBorders>
              <w:top w:val="single" w:sz="18" w:space="0" w:color="auto"/>
            </w:tcBorders>
          </w:tcPr>
          <w:p w14:paraId="287850D1" w14:textId="77777777" w:rsidR="001615D9" w:rsidRPr="0094613B" w:rsidRDefault="001615D9" w:rsidP="001615D9">
            <w:pPr>
              <w:spacing w:line="276" w:lineRule="auto"/>
              <w:jc w:val="center"/>
              <w:rPr>
                <w:rFonts w:ascii="Times New Roman" w:hAnsi="Times New Roman" w:cs="Times New Roman"/>
                <w:sz w:val="20"/>
                <w:szCs w:val="20"/>
              </w:rPr>
            </w:pPr>
          </w:p>
          <w:p w14:paraId="2AC130C1"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.115</w:t>
            </w:r>
          </w:p>
        </w:tc>
        <w:tc>
          <w:tcPr>
            <w:tcW w:w="981" w:type="dxa"/>
            <w:tcBorders>
              <w:top w:val="single" w:sz="18" w:space="0" w:color="auto"/>
            </w:tcBorders>
          </w:tcPr>
          <w:p w14:paraId="507812E3" w14:textId="77777777" w:rsidR="001615D9" w:rsidRPr="0094613B" w:rsidRDefault="001615D9" w:rsidP="001615D9">
            <w:pPr>
              <w:spacing w:line="276" w:lineRule="auto"/>
              <w:jc w:val="center"/>
              <w:rPr>
                <w:rFonts w:ascii="Times New Roman" w:hAnsi="Times New Roman" w:cs="Times New Roman"/>
                <w:sz w:val="20"/>
                <w:szCs w:val="20"/>
              </w:rPr>
            </w:pPr>
          </w:p>
          <w:p w14:paraId="29795FD7"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.112</w:t>
            </w:r>
          </w:p>
        </w:tc>
        <w:tc>
          <w:tcPr>
            <w:tcW w:w="1143" w:type="dxa"/>
            <w:tcBorders>
              <w:top w:val="single" w:sz="18" w:space="0" w:color="auto"/>
            </w:tcBorders>
          </w:tcPr>
          <w:p w14:paraId="305E789F" w14:textId="77777777" w:rsidR="001615D9" w:rsidRPr="0094613B" w:rsidRDefault="001615D9" w:rsidP="001615D9">
            <w:pPr>
              <w:spacing w:line="276" w:lineRule="auto"/>
              <w:jc w:val="center"/>
              <w:rPr>
                <w:rFonts w:ascii="Times New Roman" w:hAnsi="Times New Roman" w:cs="Times New Roman"/>
                <w:sz w:val="20"/>
                <w:szCs w:val="20"/>
              </w:rPr>
            </w:pPr>
          </w:p>
          <w:p w14:paraId="33464A79"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39.030**</w:t>
            </w:r>
          </w:p>
        </w:tc>
      </w:tr>
      <w:tr w:rsidR="001615D9" w:rsidRPr="0094613B" w14:paraId="1C5AD36A" w14:textId="77777777" w:rsidTr="0094061A">
        <w:trPr>
          <w:trHeight w:val="698"/>
        </w:trPr>
        <w:tc>
          <w:tcPr>
            <w:tcW w:w="1216" w:type="dxa"/>
          </w:tcPr>
          <w:p w14:paraId="692AC7AE" w14:textId="77777777" w:rsidR="001615D9" w:rsidRPr="0094613B" w:rsidRDefault="001615D9" w:rsidP="001615D9">
            <w:pPr>
              <w:spacing w:line="276" w:lineRule="auto"/>
              <w:jc w:val="both"/>
              <w:rPr>
                <w:rFonts w:ascii="Times New Roman" w:hAnsi="Times New Roman" w:cs="Times New Roman"/>
                <w:sz w:val="20"/>
                <w:szCs w:val="20"/>
              </w:rPr>
            </w:pPr>
          </w:p>
        </w:tc>
        <w:tc>
          <w:tcPr>
            <w:tcW w:w="1483" w:type="dxa"/>
          </w:tcPr>
          <w:p w14:paraId="293B44CA" w14:textId="77777777" w:rsidR="001615D9" w:rsidRPr="0094613B" w:rsidRDefault="001615D9" w:rsidP="001615D9">
            <w:pPr>
              <w:spacing w:line="276" w:lineRule="auto"/>
              <w:jc w:val="both"/>
              <w:rPr>
                <w:rFonts w:ascii="Times New Roman" w:hAnsi="Times New Roman" w:cs="Times New Roman"/>
                <w:sz w:val="20"/>
                <w:szCs w:val="20"/>
              </w:rPr>
            </w:pPr>
            <w:r w:rsidRPr="0094613B">
              <w:rPr>
                <w:rFonts w:ascii="Times New Roman" w:hAnsi="Times New Roman" w:cs="Times New Roman"/>
                <w:sz w:val="20"/>
                <w:szCs w:val="20"/>
              </w:rPr>
              <w:t>Model 2:</w:t>
            </w:r>
          </w:p>
          <w:p w14:paraId="61CAC668" w14:textId="77777777" w:rsidR="001615D9" w:rsidRPr="0094613B" w:rsidRDefault="001615D9" w:rsidP="001615D9">
            <w:pPr>
              <w:spacing w:line="276" w:lineRule="auto"/>
              <w:jc w:val="both"/>
              <w:rPr>
                <w:rFonts w:ascii="Times New Roman" w:hAnsi="Times New Roman" w:cs="Times New Roman"/>
                <w:sz w:val="20"/>
                <w:szCs w:val="20"/>
              </w:rPr>
            </w:pPr>
            <w:r w:rsidRPr="0094613B">
              <w:rPr>
                <w:rFonts w:ascii="Times New Roman" w:hAnsi="Times New Roman" w:cs="Times New Roman"/>
                <w:sz w:val="20"/>
                <w:szCs w:val="20"/>
              </w:rPr>
              <w:t>-Ebeveynlik Stresi</w:t>
            </w:r>
          </w:p>
        </w:tc>
        <w:tc>
          <w:tcPr>
            <w:tcW w:w="869" w:type="dxa"/>
          </w:tcPr>
          <w:p w14:paraId="3B2A797F" w14:textId="77777777" w:rsidR="001615D9" w:rsidRPr="0094613B" w:rsidRDefault="001615D9" w:rsidP="001615D9">
            <w:pPr>
              <w:spacing w:line="276" w:lineRule="auto"/>
              <w:jc w:val="both"/>
              <w:rPr>
                <w:rFonts w:ascii="Times New Roman" w:hAnsi="Times New Roman" w:cs="Times New Roman"/>
                <w:b/>
                <w:sz w:val="20"/>
                <w:szCs w:val="20"/>
              </w:rPr>
            </w:pPr>
          </w:p>
          <w:p w14:paraId="6783BE52"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-,300</w:t>
            </w:r>
          </w:p>
          <w:p w14:paraId="4429510A" w14:textId="77777777" w:rsidR="001615D9" w:rsidRPr="0094613B" w:rsidRDefault="001615D9" w:rsidP="001615D9">
            <w:pPr>
              <w:spacing w:line="276" w:lineRule="auto"/>
              <w:jc w:val="both"/>
              <w:rPr>
                <w:rFonts w:ascii="Times New Roman" w:hAnsi="Times New Roman" w:cs="Times New Roman"/>
                <w:sz w:val="20"/>
                <w:szCs w:val="20"/>
              </w:rPr>
            </w:pPr>
          </w:p>
        </w:tc>
        <w:tc>
          <w:tcPr>
            <w:tcW w:w="1102" w:type="dxa"/>
          </w:tcPr>
          <w:p w14:paraId="0016D324" w14:textId="77777777" w:rsidR="001615D9" w:rsidRPr="0094613B" w:rsidRDefault="001615D9" w:rsidP="001615D9">
            <w:pPr>
              <w:spacing w:line="276" w:lineRule="auto"/>
              <w:jc w:val="center"/>
              <w:rPr>
                <w:rFonts w:ascii="Times New Roman" w:hAnsi="Times New Roman" w:cs="Times New Roman"/>
                <w:sz w:val="20"/>
                <w:szCs w:val="20"/>
              </w:rPr>
            </w:pPr>
          </w:p>
          <w:p w14:paraId="06AEABC7"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-5,671**</w:t>
            </w:r>
          </w:p>
          <w:p w14:paraId="76009E66" w14:textId="77777777" w:rsidR="001615D9" w:rsidRPr="0094613B" w:rsidRDefault="001615D9" w:rsidP="001615D9">
            <w:pPr>
              <w:spacing w:line="276" w:lineRule="auto"/>
              <w:rPr>
                <w:rFonts w:ascii="Times New Roman" w:hAnsi="Times New Roman" w:cs="Times New Roman"/>
                <w:sz w:val="20"/>
                <w:szCs w:val="20"/>
              </w:rPr>
            </w:pPr>
          </w:p>
        </w:tc>
        <w:tc>
          <w:tcPr>
            <w:tcW w:w="980" w:type="dxa"/>
          </w:tcPr>
          <w:p w14:paraId="10C9A3E4" w14:textId="77777777" w:rsidR="001615D9" w:rsidRPr="0094613B" w:rsidRDefault="001615D9" w:rsidP="001615D9">
            <w:pPr>
              <w:spacing w:line="276" w:lineRule="auto"/>
              <w:jc w:val="center"/>
              <w:rPr>
                <w:rFonts w:ascii="Times New Roman" w:hAnsi="Times New Roman" w:cs="Times New Roman"/>
                <w:sz w:val="20"/>
                <w:szCs w:val="20"/>
              </w:rPr>
            </w:pPr>
          </w:p>
          <w:p w14:paraId="22A11468"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.179</w:t>
            </w:r>
          </w:p>
        </w:tc>
        <w:tc>
          <w:tcPr>
            <w:tcW w:w="981" w:type="dxa"/>
          </w:tcPr>
          <w:p w14:paraId="1898A490" w14:textId="77777777" w:rsidR="001615D9" w:rsidRPr="0094613B" w:rsidRDefault="001615D9" w:rsidP="001615D9">
            <w:pPr>
              <w:spacing w:line="276" w:lineRule="auto"/>
              <w:jc w:val="center"/>
              <w:rPr>
                <w:rFonts w:ascii="Times New Roman" w:hAnsi="Times New Roman" w:cs="Times New Roman"/>
                <w:sz w:val="20"/>
                <w:szCs w:val="20"/>
              </w:rPr>
            </w:pPr>
          </w:p>
          <w:p w14:paraId="32EDE66E"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.174</w:t>
            </w:r>
          </w:p>
        </w:tc>
        <w:tc>
          <w:tcPr>
            <w:tcW w:w="1143" w:type="dxa"/>
          </w:tcPr>
          <w:p w14:paraId="6BADD3B0" w14:textId="77777777" w:rsidR="001615D9" w:rsidRPr="0094613B" w:rsidRDefault="001615D9" w:rsidP="001615D9">
            <w:pPr>
              <w:spacing w:line="276" w:lineRule="auto"/>
              <w:jc w:val="center"/>
              <w:rPr>
                <w:rFonts w:ascii="Times New Roman" w:hAnsi="Times New Roman" w:cs="Times New Roman"/>
                <w:sz w:val="20"/>
                <w:szCs w:val="20"/>
              </w:rPr>
            </w:pPr>
          </w:p>
          <w:p w14:paraId="069EFCF4"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32.808**</w:t>
            </w:r>
          </w:p>
        </w:tc>
      </w:tr>
      <w:tr w:rsidR="001615D9" w:rsidRPr="0094613B" w14:paraId="0F267666" w14:textId="77777777" w:rsidTr="0094061A">
        <w:trPr>
          <w:trHeight w:val="539"/>
        </w:trPr>
        <w:tc>
          <w:tcPr>
            <w:tcW w:w="1216" w:type="dxa"/>
            <w:tcBorders>
              <w:bottom w:val="single" w:sz="18" w:space="0" w:color="auto"/>
            </w:tcBorders>
          </w:tcPr>
          <w:p w14:paraId="636D5AE1" w14:textId="77777777" w:rsidR="001615D9" w:rsidRPr="0094613B" w:rsidRDefault="001615D9" w:rsidP="001615D9">
            <w:pPr>
              <w:spacing w:line="276" w:lineRule="auto"/>
              <w:jc w:val="both"/>
              <w:rPr>
                <w:rFonts w:ascii="Times New Roman" w:hAnsi="Times New Roman" w:cs="Times New Roman"/>
                <w:sz w:val="20"/>
                <w:szCs w:val="20"/>
              </w:rPr>
            </w:pPr>
          </w:p>
        </w:tc>
        <w:tc>
          <w:tcPr>
            <w:tcW w:w="1483" w:type="dxa"/>
            <w:tcBorders>
              <w:bottom w:val="single" w:sz="18" w:space="0" w:color="auto"/>
            </w:tcBorders>
          </w:tcPr>
          <w:p w14:paraId="75444D9D" w14:textId="77777777" w:rsidR="001615D9" w:rsidRPr="0094613B" w:rsidRDefault="001615D9" w:rsidP="001615D9">
            <w:pPr>
              <w:spacing w:line="276" w:lineRule="auto"/>
              <w:jc w:val="both"/>
              <w:rPr>
                <w:rFonts w:ascii="Times New Roman" w:hAnsi="Times New Roman" w:cs="Times New Roman"/>
                <w:sz w:val="20"/>
                <w:szCs w:val="20"/>
              </w:rPr>
            </w:pPr>
            <w:r w:rsidRPr="0094613B">
              <w:rPr>
                <w:rFonts w:ascii="Times New Roman" w:hAnsi="Times New Roman" w:cs="Times New Roman"/>
                <w:sz w:val="20"/>
                <w:szCs w:val="20"/>
              </w:rPr>
              <w:t>-Aile Yılmazlığı</w:t>
            </w:r>
          </w:p>
        </w:tc>
        <w:tc>
          <w:tcPr>
            <w:tcW w:w="869" w:type="dxa"/>
            <w:tcBorders>
              <w:bottom w:val="single" w:sz="18" w:space="0" w:color="auto"/>
            </w:tcBorders>
          </w:tcPr>
          <w:p w14:paraId="5862851B"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,257</w:t>
            </w:r>
          </w:p>
        </w:tc>
        <w:tc>
          <w:tcPr>
            <w:tcW w:w="1102" w:type="dxa"/>
            <w:tcBorders>
              <w:bottom w:val="single" w:sz="18" w:space="0" w:color="auto"/>
            </w:tcBorders>
          </w:tcPr>
          <w:p w14:paraId="56994D6D" w14:textId="77777777" w:rsidR="001615D9" w:rsidRPr="0094613B" w:rsidRDefault="001615D9" w:rsidP="001615D9">
            <w:pPr>
              <w:spacing w:line="276" w:lineRule="auto"/>
              <w:jc w:val="center"/>
              <w:rPr>
                <w:rFonts w:ascii="Times New Roman" w:hAnsi="Times New Roman" w:cs="Times New Roman"/>
                <w:sz w:val="20"/>
                <w:szCs w:val="20"/>
              </w:rPr>
            </w:pPr>
            <w:r w:rsidRPr="0094613B">
              <w:rPr>
                <w:rFonts w:ascii="Times New Roman" w:hAnsi="Times New Roman" w:cs="Times New Roman"/>
                <w:sz w:val="20"/>
                <w:szCs w:val="20"/>
              </w:rPr>
              <w:t>4,863**</w:t>
            </w:r>
          </w:p>
        </w:tc>
        <w:tc>
          <w:tcPr>
            <w:tcW w:w="980" w:type="dxa"/>
            <w:tcBorders>
              <w:bottom w:val="single" w:sz="18" w:space="0" w:color="auto"/>
            </w:tcBorders>
          </w:tcPr>
          <w:p w14:paraId="523C28A9" w14:textId="77777777" w:rsidR="001615D9" w:rsidRPr="0094613B" w:rsidRDefault="001615D9" w:rsidP="001615D9">
            <w:pPr>
              <w:spacing w:line="276" w:lineRule="auto"/>
              <w:jc w:val="center"/>
              <w:rPr>
                <w:rFonts w:ascii="Times New Roman" w:hAnsi="Times New Roman" w:cs="Times New Roman"/>
                <w:sz w:val="20"/>
                <w:szCs w:val="20"/>
              </w:rPr>
            </w:pPr>
          </w:p>
        </w:tc>
        <w:tc>
          <w:tcPr>
            <w:tcW w:w="981" w:type="dxa"/>
            <w:tcBorders>
              <w:bottom w:val="single" w:sz="18" w:space="0" w:color="auto"/>
            </w:tcBorders>
          </w:tcPr>
          <w:p w14:paraId="68F0C1F8" w14:textId="77777777" w:rsidR="001615D9" w:rsidRPr="0094613B" w:rsidRDefault="001615D9" w:rsidP="001615D9">
            <w:pPr>
              <w:spacing w:line="276" w:lineRule="auto"/>
              <w:jc w:val="center"/>
              <w:rPr>
                <w:rFonts w:ascii="Times New Roman" w:hAnsi="Times New Roman" w:cs="Times New Roman"/>
                <w:sz w:val="20"/>
                <w:szCs w:val="20"/>
              </w:rPr>
            </w:pPr>
          </w:p>
        </w:tc>
        <w:tc>
          <w:tcPr>
            <w:tcW w:w="1143" w:type="dxa"/>
            <w:tcBorders>
              <w:bottom w:val="single" w:sz="18" w:space="0" w:color="auto"/>
            </w:tcBorders>
          </w:tcPr>
          <w:p w14:paraId="774E3A7B" w14:textId="77777777" w:rsidR="001615D9" w:rsidRPr="0094613B" w:rsidRDefault="001615D9" w:rsidP="001615D9">
            <w:pPr>
              <w:spacing w:line="276" w:lineRule="auto"/>
              <w:jc w:val="center"/>
              <w:rPr>
                <w:rFonts w:ascii="Times New Roman" w:hAnsi="Times New Roman" w:cs="Times New Roman"/>
                <w:sz w:val="20"/>
                <w:szCs w:val="20"/>
              </w:rPr>
            </w:pPr>
          </w:p>
        </w:tc>
      </w:tr>
    </w:tbl>
    <w:p w14:paraId="5198E851" w14:textId="77777777" w:rsidR="001615D9" w:rsidRDefault="001615D9" w:rsidP="001615D9">
      <w:pPr>
        <w:jc w:val="both"/>
        <w:rPr>
          <w:rFonts w:ascii="Times New Roman" w:hAnsi="Times New Roman" w:cs="Times New Roman"/>
          <w:b/>
          <w:sz w:val="20"/>
          <w:szCs w:val="20"/>
        </w:rPr>
      </w:pPr>
      <w:r w:rsidRPr="0094613B">
        <w:rPr>
          <w:rFonts w:ascii="Times New Roman" w:hAnsi="Times New Roman" w:cs="Times New Roman"/>
          <w:b/>
          <w:sz w:val="20"/>
          <w:szCs w:val="20"/>
        </w:rPr>
        <w:t xml:space="preserve">   </w:t>
      </w:r>
    </w:p>
    <w:p w14:paraId="72154D48" w14:textId="77777777" w:rsidR="001615D9" w:rsidRDefault="001615D9" w:rsidP="001615D9">
      <w:pPr>
        <w:jc w:val="both"/>
        <w:rPr>
          <w:rFonts w:ascii="Times New Roman" w:hAnsi="Times New Roman" w:cs="Times New Roman"/>
          <w:b/>
          <w:sz w:val="20"/>
          <w:szCs w:val="20"/>
        </w:rPr>
      </w:pPr>
    </w:p>
    <w:p w14:paraId="3642A58A" w14:textId="77777777" w:rsidR="001615D9" w:rsidRDefault="001615D9" w:rsidP="001615D9">
      <w:pPr>
        <w:jc w:val="both"/>
        <w:rPr>
          <w:rFonts w:ascii="Times New Roman" w:hAnsi="Times New Roman" w:cs="Times New Roman"/>
          <w:b/>
          <w:sz w:val="20"/>
          <w:szCs w:val="20"/>
        </w:rPr>
      </w:pPr>
    </w:p>
    <w:p w14:paraId="35D565A4" w14:textId="77777777" w:rsidR="001615D9" w:rsidRDefault="001615D9" w:rsidP="001615D9">
      <w:pPr>
        <w:jc w:val="both"/>
        <w:rPr>
          <w:rFonts w:ascii="Times New Roman" w:hAnsi="Times New Roman" w:cs="Times New Roman"/>
          <w:b/>
          <w:sz w:val="20"/>
          <w:szCs w:val="20"/>
        </w:rPr>
      </w:pPr>
    </w:p>
    <w:p w14:paraId="56A91B7E" w14:textId="77777777" w:rsidR="001615D9" w:rsidRDefault="001615D9" w:rsidP="001615D9">
      <w:pPr>
        <w:jc w:val="both"/>
        <w:rPr>
          <w:rFonts w:ascii="Times New Roman" w:hAnsi="Times New Roman" w:cs="Times New Roman"/>
          <w:b/>
          <w:sz w:val="20"/>
          <w:szCs w:val="20"/>
        </w:rPr>
      </w:pPr>
    </w:p>
    <w:p w14:paraId="3090A597" w14:textId="77777777" w:rsidR="001615D9" w:rsidRDefault="001615D9" w:rsidP="001615D9">
      <w:pPr>
        <w:jc w:val="both"/>
        <w:rPr>
          <w:rFonts w:ascii="Times New Roman" w:hAnsi="Times New Roman" w:cs="Times New Roman"/>
          <w:b/>
          <w:sz w:val="20"/>
          <w:szCs w:val="20"/>
        </w:rPr>
      </w:pPr>
    </w:p>
    <w:p w14:paraId="3CCF33C8" w14:textId="77777777" w:rsidR="001615D9" w:rsidRDefault="001615D9" w:rsidP="001615D9">
      <w:pPr>
        <w:spacing w:after="0" w:line="240" w:lineRule="auto"/>
        <w:jc w:val="both"/>
        <w:rPr>
          <w:rFonts w:ascii="Times New Roman" w:hAnsi="Times New Roman" w:cs="Times New Roman"/>
          <w:b/>
          <w:sz w:val="20"/>
          <w:szCs w:val="20"/>
        </w:rPr>
      </w:pPr>
    </w:p>
    <w:p w14:paraId="740261A9" w14:textId="77777777" w:rsidR="001615D9" w:rsidRPr="0094613B" w:rsidRDefault="001615D9" w:rsidP="001615D9">
      <w:pPr>
        <w:jc w:val="both"/>
        <w:rPr>
          <w:rFonts w:ascii="Times New Roman" w:hAnsi="Times New Roman" w:cs="Times New Roman"/>
          <w:sz w:val="20"/>
          <w:szCs w:val="20"/>
        </w:rPr>
      </w:pPr>
      <w:r w:rsidRPr="0094613B">
        <w:rPr>
          <w:rFonts w:ascii="Times New Roman" w:hAnsi="Times New Roman" w:cs="Times New Roman"/>
          <w:sz w:val="20"/>
          <w:szCs w:val="20"/>
        </w:rPr>
        <w:t>Not:</w:t>
      </w:r>
      <w:r>
        <w:rPr>
          <w:rFonts w:ascii="Times New Roman" w:hAnsi="Times New Roman" w:cs="Times New Roman"/>
          <w:sz w:val="20"/>
          <w:szCs w:val="20"/>
        </w:rPr>
        <w:t xml:space="preserve"> </w:t>
      </w:r>
      <w:r w:rsidRPr="0094613B">
        <w:rPr>
          <w:rFonts w:ascii="Times New Roman" w:hAnsi="Times New Roman" w:cs="Times New Roman"/>
          <w:sz w:val="20"/>
          <w:szCs w:val="20"/>
        </w:rPr>
        <w:t>*p&lt;0.05; **p&lt;0.01.</w:t>
      </w:r>
    </w:p>
    <w:p w14:paraId="1A6980B7" w14:textId="77777777" w:rsidR="001615D9" w:rsidRPr="0094613B" w:rsidRDefault="001615D9" w:rsidP="001615D9">
      <w:pPr>
        <w:spacing w:line="360" w:lineRule="auto"/>
        <w:ind w:firstLine="708"/>
        <w:jc w:val="both"/>
        <w:rPr>
          <w:rFonts w:ascii="Times New Roman" w:hAnsi="Times New Roman" w:cs="Times New Roman"/>
        </w:rPr>
      </w:pPr>
      <w:r w:rsidRPr="0094613B">
        <w:rPr>
          <w:rFonts w:ascii="Times New Roman" w:hAnsi="Times New Roman" w:cs="Times New Roman"/>
        </w:rPr>
        <w:t xml:space="preserve">Tablo </w:t>
      </w:r>
      <w:r>
        <w:rPr>
          <w:rFonts w:ascii="Times New Roman" w:hAnsi="Times New Roman" w:cs="Times New Roman"/>
        </w:rPr>
        <w:t>4</w:t>
      </w:r>
      <w:r w:rsidRPr="0094613B">
        <w:rPr>
          <w:rFonts w:ascii="Times New Roman" w:hAnsi="Times New Roman" w:cs="Times New Roman"/>
        </w:rPr>
        <w:t xml:space="preserve">’te ebeveynlik stres ölçeği ve aile yılmazlık ölçeği puanlarının ebeveyn tutum ölçeği alt ölçeklerinden demokratik ebeveyn tutumunu yordama düzeyi hiyerarşik regresyon analizi ile incelenmiştir. </w:t>
      </w:r>
      <w:r w:rsidRPr="0094613B">
        <w:rPr>
          <w:rFonts w:ascii="Times New Roman" w:hAnsi="Times New Roman" w:cs="Times New Roman"/>
        </w:rPr>
        <w:lastRenderedPageBreak/>
        <w:t xml:space="preserve">Analize, ilk basamakta ebeveyn stres ölçeği puanları, ikinci basamakta ise aile yılmazlık ölçeği </w:t>
      </w:r>
      <w:r>
        <w:rPr>
          <w:rFonts w:ascii="Times New Roman" w:hAnsi="Times New Roman" w:cs="Times New Roman"/>
        </w:rPr>
        <w:t xml:space="preserve">toplam puanı </w:t>
      </w:r>
      <w:r w:rsidRPr="0094613B">
        <w:rPr>
          <w:rFonts w:ascii="Times New Roman" w:hAnsi="Times New Roman" w:cs="Times New Roman"/>
        </w:rPr>
        <w:t xml:space="preserve">eklenmiştir. Regresyon varsayımları incelendiğinde modele dâhil olan değişkenler arasındaki ilişkinin her model için anlamlı olmasının yanı sıra VIF değerinin VIF&lt;10 olması nedeniyle çoklu bağlantı probleminin olmadığı ve </w:t>
      </w:r>
      <w:proofErr w:type="spellStart"/>
      <w:r w:rsidRPr="0094613B">
        <w:rPr>
          <w:rFonts w:ascii="Times New Roman" w:hAnsi="Times New Roman" w:cs="Times New Roman"/>
        </w:rPr>
        <w:t>Durbin</w:t>
      </w:r>
      <w:proofErr w:type="spellEnd"/>
      <w:r w:rsidRPr="0094613B">
        <w:rPr>
          <w:rFonts w:ascii="Times New Roman" w:hAnsi="Times New Roman" w:cs="Times New Roman"/>
        </w:rPr>
        <w:t xml:space="preserve"> Watson değeri 1-3 arasında olduğu için </w:t>
      </w:r>
      <w:proofErr w:type="spellStart"/>
      <w:r w:rsidRPr="0094613B">
        <w:rPr>
          <w:rFonts w:ascii="Times New Roman" w:hAnsi="Times New Roman" w:cs="Times New Roman"/>
        </w:rPr>
        <w:t>otokorelasyon</w:t>
      </w:r>
      <w:proofErr w:type="spellEnd"/>
      <w:r w:rsidRPr="0094613B">
        <w:rPr>
          <w:rFonts w:ascii="Times New Roman" w:hAnsi="Times New Roman" w:cs="Times New Roman"/>
        </w:rPr>
        <w:t xml:space="preserve"> probleminin olmadığı saptanmıştır. Tüm bu bilgiler regresyon analizi varsayımlarının karşılandığını göstermektedir. </w:t>
      </w:r>
    </w:p>
    <w:p w14:paraId="5C7BAABF" w14:textId="77777777" w:rsidR="001615D9" w:rsidRPr="0094613B" w:rsidRDefault="001615D9" w:rsidP="001615D9">
      <w:pPr>
        <w:spacing w:line="360" w:lineRule="auto"/>
        <w:ind w:firstLine="708"/>
        <w:jc w:val="both"/>
        <w:rPr>
          <w:rFonts w:ascii="Times New Roman" w:hAnsi="Times New Roman" w:cs="Times New Roman"/>
          <w:i/>
        </w:rPr>
      </w:pPr>
      <w:r w:rsidRPr="0094613B">
        <w:rPr>
          <w:rFonts w:ascii="Times New Roman" w:hAnsi="Times New Roman" w:cs="Times New Roman"/>
        </w:rPr>
        <w:t xml:space="preserve">Problem 4, </w:t>
      </w:r>
      <w:proofErr w:type="spellStart"/>
      <w:r w:rsidRPr="0094613B">
        <w:rPr>
          <w:rFonts w:ascii="Times New Roman" w:hAnsi="Times New Roman" w:cs="Times New Roman"/>
        </w:rPr>
        <w:t>koronavirüs</w:t>
      </w:r>
      <w:proofErr w:type="spellEnd"/>
      <w:r w:rsidRPr="0094613B">
        <w:rPr>
          <w:rFonts w:ascii="Times New Roman" w:hAnsi="Times New Roman" w:cs="Times New Roman"/>
        </w:rPr>
        <w:t xml:space="preserve"> </w:t>
      </w:r>
      <w:proofErr w:type="spellStart"/>
      <w:r w:rsidRPr="0094613B">
        <w:rPr>
          <w:rFonts w:ascii="Times New Roman" w:hAnsi="Times New Roman" w:cs="Times New Roman"/>
        </w:rPr>
        <w:t>pandemisi</w:t>
      </w:r>
      <w:proofErr w:type="spellEnd"/>
      <w:r w:rsidRPr="0094613B">
        <w:rPr>
          <w:rFonts w:ascii="Times New Roman" w:hAnsi="Times New Roman" w:cs="Times New Roman"/>
        </w:rPr>
        <w:t xml:space="preserve"> sürecinde annelerin ebeveynlik streslerinin ve aile dayanıklılık algılarının, </w:t>
      </w:r>
      <w:r>
        <w:rPr>
          <w:rFonts w:ascii="Times New Roman" w:hAnsi="Times New Roman" w:cs="Times New Roman"/>
        </w:rPr>
        <w:t>demokratik</w:t>
      </w:r>
      <w:r w:rsidRPr="0094613B">
        <w:rPr>
          <w:rFonts w:ascii="Times New Roman" w:hAnsi="Times New Roman" w:cs="Times New Roman"/>
        </w:rPr>
        <w:t xml:space="preserve"> tutumlarını </w:t>
      </w:r>
      <w:proofErr w:type="spellStart"/>
      <w:r w:rsidRPr="0094613B">
        <w:rPr>
          <w:rFonts w:ascii="Times New Roman" w:hAnsi="Times New Roman" w:cs="Times New Roman"/>
        </w:rPr>
        <w:t>yordayıp</w:t>
      </w:r>
      <w:proofErr w:type="spellEnd"/>
      <w:r w:rsidRPr="0094613B">
        <w:rPr>
          <w:rFonts w:ascii="Times New Roman" w:hAnsi="Times New Roman" w:cs="Times New Roman"/>
        </w:rPr>
        <w:t xml:space="preserve"> </w:t>
      </w:r>
      <w:proofErr w:type="spellStart"/>
      <w:r w:rsidRPr="0094613B">
        <w:rPr>
          <w:rFonts w:ascii="Times New Roman" w:hAnsi="Times New Roman" w:cs="Times New Roman"/>
        </w:rPr>
        <w:t>yordamadıklarına</w:t>
      </w:r>
      <w:proofErr w:type="spellEnd"/>
      <w:r w:rsidRPr="0094613B">
        <w:rPr>
          <w:rFonts w:ascii="Times New Roman" w:hAnsi="Times New Roman" w:cs="Times New Roman"/>
        </w:rPr>
        <w:t xml:space="preserve"> yöneliktir. Tablo 3’te görüldüğü üzere bu iki değişken </w:t>
      </w:r>
      <w:r>
        <w:rPr>
          <w:rFonts w:ascii="Times New Roman" w:hAnsi="Times New Roman" w:cs="Times New Roman"/>
        </w:rPr>
        <w:t>demokratik</w:t>
      </w:r>
      <w:r w:rsidRPr="0094613B">
        <w:rPr>
          <w:rFonts w:ascii="Times New Roman" w:hAnsi="Times New Roman" w:cs="Times New Roman"/>
        </w:rPr>
        <w:t xml:space="preserve"> ebeveyn tutumunu anlamlı düzeyde </w:t>
      </w:r>
      <w:proofErr w:type="spellStart"/>
      <w:r w:rsidRPr="0094613B">
        <w:rPr>
          <w:rFonts w:ascii="Times New Roman" w:hAnsi="Times New Roman" w:cs="Times New Roman"/>
        </w:rPr>
        <w:t>yordamaktadır</w:t>
      </w:r>
      <w:proofErr w:type="spellEnd"/>
      <w:r w:rsidRPr="0094613B">
        <w:rPr>
          <w:rFonts w:ascii="Times New Roman" w:hAnsi="Times New Roman" w:cs="Times New Roman"/>
        </w:rPr>
        <w:t xml:space="preserve">. Hiyerarşik regresyon analizinin bulgularına göre, ilk adımda model, istatistiksel olarak anlamlıdır (F(1,301)=39,039; p&lt;.01). Buna göre, ebeveynlik stresi, demokratik tutumu anlamlı ve negatif yönde </w:t>
      </w:r>
      <w:proofErr w:type="spellStart"/>
      <w:r w:rsidRPr="0094613B">
        <w:rPr>
          <w:rFonts w:ascii="Times New Roman" w:hAnsi="Times New Roman" w:cs="Times New Roman"/>
        </w:rPr>
        <w:t>yordamaktadır</w:t>
      </w:r>
      <w:proofErr w:type="spellEnd"/>
      <w:r w:rsidRPr="0094613B">
        <w:rPr>
          <w:rFonts w:ascii="Times New Roman" w:hAnsi="Times New Roman" w:cs="Times New Roman"/>
        </w:rPr>
        <w:t xml:space="preserve"> (</w:t>
      </w:r>
      <w:r w:rsidRPr="0094613B">
        <w:rPr>
          <w:rFonts w:ascii="Times New Roman" w:hAnsi="Times New Roman" w:cs="Times New Roman"/>
          <w:i/>
          <w:iCs/>
        </w:rPr>
        <w:t>β</w:t>
      </w:r>
      <w:r w:rsidRPr="0094613B">
        <w:rPr>
          <w:rFonts w:ascii="Times New Roman" w:hAnsi="Times New Roman" w:cs="Times New Roman"/>
        </w:rPr>
        <w:t xml:space="preserve">= -.339, </w:t>
      </w:r>
      <w:r w:rsidRPr="0094613B">
        <w:rPr>
          <w:rFonts w:ascii="Times New Roman" w:hAnsi="Times New Roman" w:cs="Times New Roman"/>
          <w:i/>
          <w:iCs/>
        </w:rPr>
        <w:t>p</w:t>
      </w:r>
      <w:r w:rsidRPr="0094613B">
        <w:rPr>
          <w:rFonts w:ascii="Times New Roman" w:hAnsi="Times New Roman" w:cs="Times New Roman"/>
        </w:rPr>
        <w:t xml:space="preserve">&lt; .01) Ebeveynlik stresinin, demokratik ebeveyn tutumu puanlarındaki </w:t>
      </w:r>
      <w:proofErr w:type="spellStart"/>
      <w:r w:rsidRPr="0094613B">
        <w:rPr>
          <w:rFonts w:ascii="Times New Roman" w:hAnsi="Times New Roman" w:cs="Times New Roman"/>
        </w:rPr>
        <w:t>varyansın</w:t>
      </w:r>
      <w:proofErr w:type="spellEnd"/>
      <w:r w:rsidRPr="0094613B">
        <w:rPr>
          <w:rFonts w:ascii="Times New Roman" w:hAnsi="Times New Roman" w:cs="Times New Roman"/>
        </w:rPr>
        <w:t xml:space="preserve"> yaklaşık %12’sini (</w:t>
      </w:r>
      <w:r w:rsidRPr="0094613B">
        <w:rPr>
          <w:rFonts w:ascii="Times New Roman" w:hAnsi="Times New Roman" w:cs="Times New Roman"/>
          <w:i/>
          <w:iCs/>
        </w:rPr>
        <w:t>R</w:t>
      </w:r>
      <w:r w:rsidRPr="0094613B">
        <w:rPr>
          <w:rFonts w:ascii="Times New Roman" w:hAnsi="Times New Roman" w:cs="Times New Roman"/>
          <w:i/>
          <w:iCs/>
          <w:vertAlign w:val="superscript"/>
        </w:rPr>
        <w:t xml:space="preserve">2 </w:t>
      </w:r>
      <w:r w:rsidRPr="0094613B">
        <w:rPr>
          <w:rFonts w:ascii="Times New Roman" w:hAnsi="Times New Roman" w:cs="Times New Roman"/>
          <w:i/>
          <w:iCs/>
        </w:rPr>
        <w:t>= .</w:t>
      </w:r>
      <w:r w:rsidRPr="0094613B">
        <w:rPr>
          <w:rFonts w:ascii="Times New Roman" w:hAnsi="Times New Roman" w:cs="Times New Roman"/>
        </w:rPr>
        <w:t xml:space="preserve">115) açıklamaktadır. İkinci basamakta ise aile yılmazlığı </w:t>
      </w:r>
      <w:r>
        <w:rPr>
          <w:rFonts w:ascii="Times New Roman" w:hAnsi="Times New Roman" w:cs="Times New Roman"/>
        </w:rPr>
        <w:t xml:space="preserve">toplam puanı </w:t>
      </w:r>
      <w:r w:rsidRPr="0094613B">
        <w:rPr>
          <w:rFonts w:ascii="Times New Roman" w:hAnsi="Times New Roman" w:cs="Times New Roman"/>
        </w:rPr>
        <w:t>modele dahil edilmiş ve modelin istatistiki olarak anlamlı olduğu belirlenmiştir (</w:t>
      </w:r>
      <w:r w:rsidRPr="0094613B">
        <w:rPr>
          <w:rFonts w:ascii="Times New Roman" w:hAnsi="Times New Roman" w:cs="Times New Roman"/>
          <w:iCs/>
        </w:rPr>
        <w:t xml:space="preserve">F </w:t>
      </w:r>
      <w:r w:rsidRPr="0094613B">
        <w:rPr>
          <w:rFonts w:ascii="Times New Roman" w:hAnsi="Times New Roman" w:cs="Times New Roman"/>
        </w:rPr>
        <w:t xml:space="preserve">(2, 300)= 32.808, </w:t>
      </w:r>
      <w:r w:rsidRPr="0094613B">
        <w:rPr>
          <w:rFonts w:ascii="Times New Roman" w:hAnsi="Times New Roman" w:cs="Times New Roman"/>
          <w:iCs/>
        </w:rPr>
        <w:t xml:space="preserve"> p&lt;.01).</w:t>
      </w:r>
      <w:r w:rsidRPr="0094613B">
        <w:rPr>
          <w:rFonts w:ascii="Times New Roman" w:hAnsi="Times New Roman" w:cs="Times New Roman"/>
          <w:i/>
        </w:rPr>
        <w:t xml:space="preserve"> </w:t>
      </w:r>
      <w:r w:rsidRPr="0094613B">
        <w:rPr>
          <w:rFonts w:ascii="Times New Roman" w:hAnsi="Times New Roman" w:cs="Times New Roman"/>
        </w:rPr>
        <w:t>İkinci modeldeki standardize edilmiş regresyon katsayılarına bakıldığında, bağımsız değişkenlerden, demokratik ebeveyn tutumu puanlarını yordama gücü sırasına göre; ebeveyn stresi (</w:t>
      </w:r>
      <w:r w:rsidRPr="0094613B">
        <w:rPr>
          <w:rFonts w:ascii="Times New Roman" w:hAnsi="Times New Roman" w:cs="Times New Roman"/>
          <w:i/>
          <w:iCs/>
        </w:rPr>
        <w:t>β</w:t>
      </w:r>
      <w:r w:rsidRPr="0094613B">
        <w:rPr>
          <w:rFonts w:ascii="Times New Roman" w:hAnsi="Times New Roman" w:cs="Times New Roman"/>
        </w:rPr>
        <w:t xml:space="preserve">= -.300, </w:t>
      </w:r>
      <w:r w:rsidRPr="0094613B">
        <w:rPr>
          <w:rFonts w:ascii="Times New Roman" w:hAnsi="Times New Roman" w:cs="Times New Roman"/>
          <w:i/>
          <w:iCs/>
        </w:rPr>
        <w:t>p</w:t>
      </w:r>
      <w:r w:rsidRPr="0094613B">
        <w:rPr>
          <w:rFonts w:ascii="Times New Roman" w:hAnsi="Times New Roman" w:cs="Times New Roman"/>
        </w:rPr>
        <w:t>&lt; .01) puanlarının negatif yönde, aile yılmazlığı  (</w:t>
      </w:r>
      <w:r w:rsidRPr="0094613B">
        <w:rPr>
          <w:rFonts w:ascii="Times New Roman" w:hAnsi="Times New Roman" w:cs="Times New Roman"/>
          <w:i/>
          <w:iCs/>
        </w:rPr>
        <w:t>β</w:t>
      </w:r>
      <w:r w:rsidRPr="0094613B">
        <w:rPr>
          <w:rFonts w:ascii="Times New Roman" w:hAnsi="Times New Roman" w:cs="Times New Roman"/>
        </w:rPr>
        <w:t xml:space="preserve">= .257, </w:t>
      </w:r>
      <w:r w:rsidRPr="0094613B">
        <w:rPr>
          <w:rFonts w:ascii="Times New Roman" w:hAnsi="Times New Roman" w:cs="Times New Roman"/>
          <w:i/>
          <w:iCs/>
        </w:rPr>
        <w:t>p</w:t>
      </w:r>
      <w:r w:rsidRPr="0094613B">
        <w:rPr>
          <w:rFonts w:ascii="Times New Roman" w:hAnsi="Times New Roman" w:cs="Times New Roman"/>
        </w:rPr>
        <w:t xml:space="preserve">&lt; .01) puanlarının ise pozitif yönde anlamlı düzeyde demokratik ebeveyn tutumu puanlarını </w:t>
      </w:r>
      <w:proofErr w:type="spellStart"/>
      <w:r w:rsidRPr="0094613B">
        <w:rPr>
          <w:rFonts w:ascii="Times New Roman" w:hAnsi="Times New Roman" w:cs="Times New Roman"/>
        </w:rPr>
        <w:t>yordadığı</w:t>
      </w:r>
      <w:proofErr w:type="spellEnd"/>
      <w:r w:rsidRPr="0094613B">
        <w:rPr>
          <w:rFonts w:ascii="Times New Roman" w:hAnsi="Times New Roman" w:cs="Times New Roman"/>
        </w:rPr>
        <w:t xml:space="preserve"> saptanmıştır. Aile yılmazlığı puanlarının </w:t>
      </w:r>
      <w:proofErr w:type="spellStart"/>
      <w:r w:rsidRPr="0094613B">
        <w:rPr>
          <w:rFonts w:ascii="Times New Roman" w:hAnsi="Times New Roman" w:cs="Times New Roman"/>
        </w:rPr>
        <w:t>varyansa</w:t>
      </w:r>
      <w:proofErr w:type="spellEnd"/>
      <w:r w:rsidRPr="0094613B">
        <w:rPr>
          <w:rFonts w:ascii="Times New Roman" w:hAnsi="Times New Roman" w:cs="Times New Roman"/>
        </w:rPr>
        <w:t xml:space="preserve"> etkisi %6’dır. Ebeveynlik stresi ve aile yılmazlığı puanları, </w:t>
      </w:r>
      <w:r>
        <w:rPr>
          <w:rFonts w:ascii="Times New Roman" w:hAnsi="Times New Roman" w:cs="Times New Roman"/>
        </w:rPr>
        <w:t>demokratik</w:t>
      </w:r>
      <w:r w:rsidRPr="0094613B">
        <w:rPr>
          <w:rFonts w:ascii="Times New Roman" w:hAnsi="Times New Roman" w:cs="Times New Roman"/>
        </w:rPr>
        <w:t xml:space="preserve"> ebeveyn tutumun %18’sini (R</w:t>
      </w:r>
      <w:r w:rsidRPr="0094613B">
        <w:rPr>
          <w:rFonts w:ascii="Times New Roman" w:hAnsi="Times New Roman" w:cs="Times New Roman"/>
          <w:vertAlign w:val="superscript"/>
        </w:rPr>
        <w:t>2</w:t>
      </w:r>
      <w:r w:rsidRPr="0094613B">
        <w:rPr>
          <w:rFonts w:ascii="Times New Roman" w:hAnsi="Times New Roman" w:cs="Times New Roman"/>
        </w:rPr>
        <w:t>=.179) açıklamaktadır.</w:t>
      </w:r>
    </w:p>
    <w:p w14:paraId="0F52390E" w14:textId="77777777" w:rsidR="001615D9" w:rsidRPr="0094613B" w:rsidRDefault="001615D9" w:rsidP="001615D9">
      <w:pPr>
        <w:spacing w:line="360" w:lineRule="auto"/>
        <w:ind w:firstLine="708"/>
        <w:jc w:val="both"/>
        <w:rPr>
          <w:rFonts w:ascii="Times New Roman" w:hAnsi="Times New Roman" w:cs="Times New Roman"/>
        </w:rPr>
      </w:pPr>
      <w:r w:rsidRPr="0094613B">
        <w:rPr>
          <w:rFonts w:ascii="Times New Roman" w:hAnsi="Times New Roman" w:cs="Times New Roman"/>
        </w:rPr>
        <w:t xml:space="preserve">Özetle; çalışmaya katılan kişilerde, </w:t>
      </w:r>
      <w:r>
        <w:rPr>
          <w:rFonts w:ascii="Times New Roman" w:hAnsi="Times New Roman" w:cs="Times New Roman"/>
        </w:rPr>
        <w:t>demokratik</w:t>
      </w:r>
      <w:r w:rsidRPr="0094613B">
        <w:rPr>
          <w:rFonts w:ascii="Times New Roman" w:hAnsi="Times New Roman" w:cs="Times New Roman"/>
        </w:rPr>
        <w:t xml:space="preserve"> ebeveyn tutumundaki artışı; azalan ebeveyn stresi ve yüksek aile dayanıklılığı ile anlamlı düzeyde açıklamak mümkündür. Ebeveyn stresinin, </w:t>
      </w:r>
      <w:r>
        <w:rPr>
          <w:rFonts w:ascii="Times New Roman" w:hAnsi="Times New Roman" w:cs="Times New Roman"/>
        </w:rPr>
        <w:t>demokratik</w:t>
      </w:r>
      <w:r w:rsidRPr="0094613B">
        <w:rPr>
          <w:rFonts w:ascii="Times New Roman" w:hAnsi="Times New Roman" w:cs="Times New Roman"/>
        </w:rPr>
        <w:t xml:space="preserve"> ebeveyn tutumuna olumsuz etkisi aile dayanıklılığı ile kısmen azalmış ve bu iki değişken ebeveyn tutumunu anlamlı düzeyde açıklamıştır.</w:t>
      </w:r>
      <w:r w:rsidRPr="0094613B">
        <w:rPr>
          <w:rFonts w:ascii="Times New Roman" w:hAnsi="Times New Roman" w:cs="Times New Roman"/>
        </w:rPr>
        <w:tab/>
      </w:r>
    </w:p>
    <w:p w14:paraId="6063957E" w14:textId="77777777" w:rsidR="001615D9" w:rsidRPr="00EC63AB" w:rsidRDefault="001615D9" w:rsidP="001615D9">
      <w:pPr>
        <w:spacing w:before="240" w:after="120"/>
        <w:jc w:val="center"/>
        <w:rPr>
          <w:rFonts w:ascii="Times New Roman" w:hAnsi="Times New Roman" w:cs="Times New Roman"/>
          <w:b/>
          <w:spacing w:val="-2"/>
          <w:sz w:val="24"/>
          <w:szCs w:val="24"/>
        </w:rPr>
      </w:pPr>
      <w:r w:rsidRPr="00EC63AB">
        <w:rPr>
          <w:rFonts w:ascii="Times New Roman" w:hAnsi="Times New Roman" w:cs="Times New Roman"/>
          <w:b/>
          <w:spacing w:val="-2"/>
          <w:sz w:val="24"/>
          <w:szCs w:val="24"/>
        </w:rPr>
        <w:t>Sonuç</w:t>
      </w:r>
    </w:p>
    <w:p w14:paraId="676AE095" w14:textId="77777777" w:rsidR="001615D9" w:rsidRDefault="001615D9" w:rsidP="001615D9">
      <w:pPr>
        <w:spacing w:before="240" w:after="120" w:line="360" w:lineRule="auto"/>
        <w:ind w:firstLine="708"/>
        <w:jc w:val="both"/>
        <w:rPr>
          <w:rFonts w:ascii="Times New Roman" w:hAnsi="Times New Roman" w:cs="Times New Roman"/>
        </w:rPr>
      </w:pPr>
      <w:r w:rsidRPr="0094613B">
        <w:rPr>
          <w:rFonts w:ascii="Times New Roman" w:hAnsi="Times New Roman" w:cs="Times New Roman"/>
        </w:rPr>
        <w:t xml:space="preserve">Araştırmaya katılan annelerin ebeveynlik stresleri, aile dayanıklılık algıları ve çocuk yetiştirme tutumları arasında anlamlı ilişkiler saptanmıştır. Sonuçlara göre, araştırmaya katılan annelerde ebeveynlik stres düzeyleri ve aile dayanıklılık algıları, </w:t>
      </w:r>
      <w:r>
        <w:rPr>
          <w:rFonts w:ascii="Times New Roman" w:hAnsi="Times New Roman" w:cs="Times New Roman"/>
        </w:rPr>
        <w:t>demokratik</w:t>
      </w:r>
      <w:r w:rsidRPr="0094613B">
        <w:rPr>
          <w:rFonts w:ascii="Times New Roman" w:hAnsi="Times New Roman" w:cs="Times New Roman"/>
        </w:rPr>
        <w:t xml:space="preserve"> tutumlarını anlamlı düzeyde </w:t>
      </w:r>
      <w:proofErr w:type="spellStart"/>
      <w:r w:rsidRPr="0094613B">
        <w:rPr>
          <w:rFonts w:ascii="Times New Roman" w:hAnsi="Times New Roman" w:cs="Times New Roman"/>
        </w:rPr>
        <w:t>yordamaktadır</w:t>
      </w:r>
      <w:proofErr w:type="spellEnd"/>
      <w:r w:rsidRPr="0094613B">
        <w:rPr>
          <w:rFonts w:ascii="Times New Roman" w:hAnsi="Times New Roman" w:cs="Times New Roman"/>
        </w:rPr>
        <w:t>. Ebeveynlik stresinin</w:t>
      </w:r>
      <w:r>
        <w:rPr>
          <w:rFonts w:ascii="Times New Roman" w:hAnsi="Times New Roman" w:cs="Times New Roman"/>
        </w:rPr>
        <w:t>,</w:t>
      </w:r>
      <w:r w:rsidRPr="0094613B">
        <w:rPr>
          <w:rFonts w:ascii="Times New Roman" w:hAnsi="Times New Roman" w:cs="Times New Roman"/>
        </w:rPr>
        <w:t xml:space="preserve"> </w:t>
      </w:r>
      <w:r>
        <w:rPr>
          <w:rFonts w:ascii="Times New Roman" w:hAnsi="Times New Roman" w:cs="Times New Roman"/>
        </w:rPr>
        <w:t>demokratik</w:t>
      </w:r>
      <w:r w:rsidRPr="0094613B">
        <w:rPr>
          <w:rFonts w:ascii="Times New Roman" w:hAnsi="Times New Roman" w:cs="Times New Roman"/>
        </w:rPr>
        <w:t xml:space="preserve"> tutumu olumsuz yönde etkilediği ancak aile dayanıklılığının bu etkiyi kısmen azalttığı sonucuna varılmıştır. Elde edilen bulgulara göre aile dayanıklılığının koruyucu bir rol oynadığı sonucuna varılabilmektedir.</w:t>
      </w:r>
    </w:p>
    <w:p w14:paraId="0A369DDB" w14:textId="77777777" w:rsidR="001615D9" w:rsidRPr="00645DE6" w:rsidRDefault="001615D9" w:rsidP="001615D9">
      <w:pPr>
        <w:spacing w:before="240" w:after="120" w:line="360" w:lineRule="auto"/>
        <w:ind w:firstLine="708"/>
        <w:jc w:val="both"/>
        <w:rPr>
          <w:rFonts w:ascii="Times New Roman" w:hAnsi="Times New Roman" w:cs="Times New Roman"/>
        </w:rPr>
      </w:pPr>
      <w:proofErr w:type="spellStart"/>
      <w:r w:rsidRPr="00645DE6">
        <w:rPr>
          <w:rFonts w:ascii="Times New Roman" w:hAnsi="Times New Roman" w:cs="Times New Roman"/>
        </w:rPr>
        <w:lastRenderedPageBreak/>
        <w:t>Koronavirüs</w:t>
      </w:r>
      <w:proofErr w:type="spellEnd"/>
      <w:r w:rsidRPr="00645DE6">
        <w:rPr>
          <w:rFonts w:ascii="Times New Roman" w:hAnsi="Times New Roman" w:cs="Times New Roman"/>
        </w:rPr>
        <w:t xml:space="preserve"> </w:t>
      </w:r>
      <w:proofErr w:type="spellStart"/>
      <w:r w:rsidRPr="00645DE6">
        <w:rPr>
          <w:rFonts w:ascii="Times New Roman" w:hAnsi="Times New Roman" w:cs="Times New Roman"/>
        </w:rPr>
        <w:t>pandemi</w:t>
      </w:r>
      <w:proofErr w:type="spellEnd"/>
      <w:r w:rsidRPr="00645DE6">
        <w:rPr>
          <w:rFonts w:ascii="Times New Roman" w:hAnsi="Times New Roman" w:cs="Times New Roman"/>
        </w:rPr>
        <w:t xml:space="preserve"> sürecinde annelerin aile dayanıklılık algıları ile ebeveynlik stresleri arasında negatif yönlü bir ilişki saptanmıştır. Benzer şekilde </w:t>
      </w:r>
      <w:proofErr w:type="spellStart"/>
      <w:r w:rsidRPr="00645DE6">
        <w:rPr>
          <w:rFonts w:ascii="Times New Roman" w:hAnsi="Times New Roman" w:cs="Times New Roman"/>
        </w:rPr>
        <w:t>Zhang</w:t>
      </w:r>
      <w:proofErr w:type="spellEnd"/>
      <w:r w:rsidRPr="00645DE6">
        <w:rPr>
          <w:rFonts w:ascii="Times New Roman" w:hAnsi="Times New Roman" w:cs="Times New Roman"/>
        </w:rPr>
        <w:t xml:space="preserve"> ve ark. (2021), yüksek düzeylerde ebeveynlik stresinin, aile dayanıklılığı ile negatif ilişkili olduğunu bulmuşlardır. COVID-19 sürecinde ebeveynlerin ruh sağlıklarının, aile işlevselliği açısından önem taşıdığı bilinmektedir (Prime ve ark. 2020). Bu süreçte yeterli destek kaynaklarına sahip olunmaması, annelerin ebeveynlik stres düzeylerini arttırarak ve zorluklarla baş etmelerini güçleştirmektedir. Kısıtlanmış </w:t>
      </w:r>
      <w:r w:rsidRPr="00645DE6">
        <w:rPr>
          <w:rFonts w:ascii="Times New Roman" w:hAnsi="Times New Roman" w:cs="Times New Roman"/>
          <w:sz w:val="24"/>
          <w:szCs w:val="24"/>
        </w:rPr>
        <w:t xml:space="preserve">yaşam şartları ve artan </w:t>
      </w:r>
      <w:r w:rsidRPr="00645DE6">
        <w:rPr>
          <w:rFonts w:ascii="Times New Roman" w:hAnsi="Times New Roman" w:cs="Times New Roman"/>
        </w:rPr>
        <w:t>sorumluluklar anneleri tüketmekte ve kendilerine ait bir alan oluşturmalarını zorlaştırmaktadır. Sosyal izolasyon sürecinin, yaşam doyumunu ve bireylerin iyi oluşunu azalttığı bilinmektedir (</w:t>
      </w:r>
      <w:proofErr w:type="spellStart"/>
      <w:r w:rsidRPr="00645DE6">
        <w:rPr>
          <w:rFonts w:ascii="Times New Roman" w:hAnsi="Times New Roman" w:cs="Times New Roman"/>
        </w:rPr>
        <w:t>Clair</w:t>
      </w:r>
      <w:proofErr w:type="spellEnd"/>
      <w:r w:rsidRPr="00645DE6">
        <w:rPr>
          <w:rFonts w:ascii="Times New Roman" w:hAnsi="Times New Roman" w:cs="Times New Roman"/>
        </w:rPr>
        <w:t xml:space="preserve"> ve ark. 2021).  Aileyi oluşturan bireylerin dayanıklılıkları, bir sistem olarak tüm ailenin dayanıklılığını etkilemektedir (</w:t>
      </w:r>
      <w:proofErr w:type="spellStart"/>
      <w:r w:rsidRPr="00645DE6">
        <w:rPr>
          <w:rFonts w:ascii="Times New Roman" w:hAnsi="Times New Roman" w:cs="Times New Roman"/>
        </w:rPr>
        <w:t>Patterson</w:t>
      </w:r>
      <w:proofErr w:type="spellEnd"/>
      <w:r w:rsidRPr="00645DE6">
        <w:rPr>
          <w:rFonts w:ascii="Times New Roman" w:hAnsi="Times New Roman" w:cs="Times New Roman"/>
        </w:rPr>
        <w:t>, 2002). Yapılan bir çalışmada ebeveynlerin bireysel dayanıklılıkları ve ebeveynlik streslerinin negatif ilişkili olduğunu saptanmıştır (</w:t>
      </w:r>
      <w:proofErr w:type="spellStart"/>
      <w:r w:rsidRPr="00645DE6">
        <w:rPr>
          <w:rFonts w:ascii="Times New Roman" w:hAnsi="Times New Roman" w:cs="Times New Roman"/>
        </w:rPr>
        <w:t>Russell</w:t>
      </w:r>
      <w:proofErr w:type="spellEnd"/>
      <w:r w:rsidRPr="00645DE6">
        <w:rPr>
          <w:rFonts w:ascii="Times New Roman" w:hAnsi="Times New Roman" w:cs="Times New Roman"/>
        </w:rPr>
        <w:t xml:space="preserve"> ve ark. 2022). Bu bağlamda, </w:t>
      </w:r>
      <w:proofErr w:type="spellStart"/>
      <w:r w:rsidRPr="00645DE6">
        <w:rPr>
          <w:rFonts w:ascii="Times New Roman" w:hAnsi="Times New Roman" w:cs="Times New Roman"/>
        </w:rPr>
        <w:t>pandemi</w:t>
      </w:r>
      <w:proofErr w:type="spellEnd"/>
      <w:r w:rsidRPr="00645DE6">
        <w:rPr>
          <w:rFonts w:ascii="Times New Roman" w:hAnsi="Times New Roman" w:cs="Times New Roman"/>
        </w:rPr>
        <w:t xml:space="preserve"> süresince artan stresörlerin annelerin bireysel dayanıklılık düzeylerini ve böylece bütün olarak ailenin dayanıklılığını da olumsuz etkiliyor olduğu düşünülmektedir. </w:t>
      </w:r>
      <w:proofErr w:type="spellStart"/>
      <w:r w:rsidRPr="00645DE6">
        <w:rPr>
          <w:rFonts w:ascii="Times New Roman" w:hAnsi="Times New Roman" w:cs="Times New Roman"/>
        </w:rPr>
        <w:t>Gayatri</w:t>
      </w:r>
      <w:proofErr w:type="spellEnd"/>
      <w:r w:rsidRPr="00645DE6">
        <w:rPr>
          <w:rFonts w:ascii="Times New Roman" w:hAnsi="Times New Roman" w:cs="Times New Roman"/>
        </w:rPr>
        <w:t xml:space="preserve"> ve </w:t>
      </w:r>
      <w:proofErr w:type="spellStart"/>
      <w:r w:rsidRPr="00645DE6">
        <w:rPr>
          <w:rFonts w:ascii="Times New Roman" w:hAnsi="Times New Roman" w:cs="Times New Roman"/>
        </w:rPr>
        <w:t>Irawaty</w:t>
      </w:r>
      <w:proofErr w:type="spellEnd"/>
      <w:r w:rsidRPr="00645DE6">
        <w:rPr>
          <w:rFonts w:ascii="Times New Roman" w:hAnsi="Times New Roman" w:cs="Times New Roman"/>
        </w:rPr>
        <w:t xml:space="preserve"> (2022) ebeveynlerin, aileyi dayanıklı kılmada büyük bir rolü olduğunu belirtmiştir. Sonuç olarak, ebeveynlik stresinin, aile içi ilişkileri ve ailenin işlevselliğini olumsuz etkileyerek aile dayanıklılığını azaltabileceği vurgulanmaktadır.</w:t>
      </w:r>
    </w:p>
    <w:p w14:paraId="6C529959" w14:textId="77777777" w:rsidR="001615D9" w:rsidRPr="00645DE6" w:rsidRDefault="001615D9" w:rsidP="001615D9">
      <w:pPr>
        <w:spacing w:after="120" w:line="360" w:lineRule="auto"/>
        <w:ind w:firstLine="709"/>
        <w:jc w:val="both"/>
        <w:rPr>
          <w:rFonts w:ascii="Times New Roman" w:hAnsi="Times New Roman" w:cs="Times New Roman"/>
        </w:rPr>
      </w:pPr>
      <w:r w:rsidRPr="00645DE6">
        <w:rPr>
          <w:rFonts w:ascii="Times New Roman" w:hAnsi="Times New Roman" w:cs="Times New Roman"/>
        </w:rPr>
        <w:t xml:space="preserve">Araştırma sonuçlarına göre, annelerin deneyimlediği yüksek düzeyde ebeveynlik stresi demokratik çocuk yetiştirme tutumlarıyla negatif yönde ilişkilidir. </w:t>
      </w:r>
      <w:proofErr w:type="spellStart"/>
      <w:r w:rsidRPr="00645DE6">
        <w:rPr>
          <w:rFonts w:ascii="Times New Roman" w:hAnsi="Times New Roman" w:cs="Times New Roman"/>
        </w:rPr>
        <w:t>Pandemi</w:t>
      </w:r>
      <w:proofErr w:type="spellEnd"/>
      <w:r w:rsidRPr="00645DE6">
        <w:rPr>
          <w:rFonts w:ascii="Times New Roman" w:hAnsi="Times New Roman" w:cs="Times New Roman"/>
        </w:rPr>
        <w:t xml:space="preserve"> sürecinde yapılan bir çalışma, ebeveynlik stresinin uyumsuz ebeveynlik stilleriyle ilişkili olduğunu ve ebeveynlerin çocuklarına kötü muamelede bulunma ihtimalini arttırdığını göstermiştir (</w:t>
      </w:r>
      <w:proofErr w:type="spellStart"/>
      <w:r w:rsidRPr="00645DE6">
        <w:rPr>
          <w:rFonts w:ascii="Times New Roman" w:hAnsi="Times New Roman" w:cs="Times New Roman"/>
        </w:rPr>
        <w:t>Fonseca</w:t>
      </w:r>
      <w:proofErr w:type="spellEnd"/>
      <w:r w:rsidRPr="00645DE6">
        <w:rPr>
          <w:rFonts w:ascii="Times New Roman" w:hAnsi="Times New Roman" w:cs="Times New Roman"/>
        </w:rPr>
        <w:t xml:space="preserve"> ve ark. 2020).  Özellikle </w:t>
      </w:r>
      <w:proofErr w:type="spellStart"/>
      <w:r w:rsidRPr="00645DE6">
        <w:rPr>
          <w:rFonts w:ascii="Times New Roman" w:hAnsi="Times New Roman" w:cs="Times New Roman"/>
        </w:rPr>
        <w:t>pandemi</w:t>
      </w:r>
      <w:proofErr w:type="spellEnd"/>
      <w:r w:rsidRPr="00645DE6">
        <w:rPr>
          <w:rFonts w:ascii="Times New Roman" w:hAnsi="Times New Roman" w:cs="Times New Roman"/>
        </w:rPr>
        <w:t xml:space="preserve"> sürecinde gelen kısıtlamalarla anne ve çocuklar beraber çok fazla zaman geçirmeye başlamış ve hem annelerin hem çocukların boş zamanlarını geçirebilecekleri ya da ihtiyaçlarını giderebilecekleri park, okul, sinema gibi sosyal ortamlarda vakit geçirmeleri neredeyse imkansızlaşmıştır. Sosyal izolasyon süreciyle beraber anneler bakıcı, büyükanne/baba gibi aile bireylerinden destek alamamışlardır. </w:t>
      </w:r>
      <w:r w:rsidRPr="00645DE6">
        <w:rPr>
          <w:rFonts w:ascii="Times New Roman" w:hAnsi="Times New Roman" w:cs="Times New Roman"/>
          <w:lang w:eastAsia="zh-CN"/>
        </w:rPr>
        <w:t>Yalnızlık, bu süreçte ebeveynlerin stres düzeyini etkileyen önemli bir faktördür (</w:t>
      </w:r>
      <w:proofErr w:type="spellStart"/>
      <w:r w:rsidRPr="00645DE6">
        <w:rPr>
          <w:rFonts w:ascii="Times New Roman" w:hAnsi="Times New Roman" w:cs="Times New Roman"/>
        </w:rPr>
        <w:t>Mikocka</w:t>
      </w:r>
      <w:r w:rsidRPr="00645DE6">
        <w:rPr>
          <w:rFonts w:ascii="Times New Roman" w:hAnsi="Times New Roman" w:cs="Times New Roman"/>
          <w:lang w:eastAsia="zh-CN"/>
        </w:rPr>
        <w:t>-Walus</w:t>
      </w:r>
      <w:proofErr w:type="spellEnd"/>
      <w:r w:rsidRPr="00645DE6">
        <w:rPr>
          <w:rFonts w:ascii="Times New Roman" w:hAnsi="Times New Roman" w:cs="Times New Roman"/>
          <w:lang w:eastAsia="zh-CN"/>
        </w:rPr>
        <w:t xml:space="preserve"> ve ark. 2020). </w:t>
      </w:r>
      <w:r w:rsidRPr="00645DE6">
        <w:rPr>
          <w:rFonts w:ascii="Times New Roman" w:hAnsi="Times New Roman" w:cs="Times New Roman"/>
        </w:rPr>
        <w:t>Sosyal izolasyon süreciyle beraber, çocuk istismarı ihtimalinin arttığı bilinmektedir (</w:t>
      </w:r>
      <w:proofErr w:type="spellStart"/>
      <w:r w:rsidRPr="00645DE6">
        <w:rPr>
          <w:rFonts w:ascii="Times New Roman" w:hAnsi="Times New Roman" w:cs="Times New Roman"/>
        </w:rPr>
        <w:t>Rosenthal</w:t>
      </w:r>
      <w:proofErr w:type="spellEnd"/>
      <w:r w:rsidRPr="00645DE6">
        <w:rPr>
          <w:rFonts w:ascii="Times New Roman" w:hAnsi="Times New Roman" w:cs="Times New Roman"/>
        </w:rPr>
        <w:t xml:space="preserve"> ve </w:t>
      </w:r>
      <w:proofErr w:type="spellStart"/>
      <w:r w:rsidRPr="00645DE6">
        <w:rPr>
          <w:rFonts w:ascii="Times New Roman" w:hAnsi="Times New Roman" w:cs="Times New Roman"/>
        </w:rPr>
        <w:t>Thompson</w:t>
      </w:r>
      <w:proofErr w:type="spellEnd"/>
      <w:r w:rsidRPr="00645DE6">
        <w:rPr>
          <w:rFonts w:ascii="Times New Roman" w:hAnsi="Times New Roman" w:cs="Times New Roman"/>
        </w:rPr>
        <w:t xml:space="preserve">, 2020). COVID-19 </w:t>
      </w:r>
      <w:proofErr w:type="spellStart"/>
      <w:r w:rsidRPr="00645DE6">
        <w:rPr>
          <w:rFonts w:ascii="Times New Roman" w:hAnsi="Times New Roman" w:cs="Times New Roman"/>
        </w:rPr>
        <w:t>pandemisiyle</w:t>
      </w:r>
      <w:proofErr w:type="spellEnd"/>
      <w:r w:rsidRPr="00645DE6">
        <w:rPr>
          <w:rFonts w:ascii="Times New Roman" w:hAnsi="Times New Roman" w:cs="Times New Roman"/>
        </w:rPr>
        <w:t xml:space="preserve"> beraber annelerin sorumlulukları artmış, çocukların uzaktan eğitim süreçleriyle de ilgilenerek adeta öğretmen rolünü de üstlenmişlerdir. Zeybekoğlu Akbaş ve Dursun (2020), çalışan annelerin izolasyon süreciyle beraber yaşadıkları zorlukları inceledikleri çalışmalarında annelerin ev içi sorumluluklarının üzerine kamusal alandaki sorumluluklarının eklenmesi ve çocuklarının uzaktan eğitim süreciyle ilgilenmeye başlamalarıyla beraber annelik rolünde değişiklikler olduğunu vurgulamışlardır. Özellikle evden çalışan anneler için hem iş hem de çocuklarının okul sorumluluklarını göğüslemek zorlayıcı olabilmektedir. </w:t>
      </w:r>
      <w:proofErr w:type="spellStart"/>
      <w:r w:rsidRPr="00645DE6">
        <w:rPr>
          <w:rFonts w:ascii="Times New Roman" w:hAnsi="Times New Roman" w:cs="Times New Roman"/>
        </w:rPr>
        <w:t>Koronavirüs</w:t>
      </w:r>
      <w:proofErr w:type="spellEnd"/>
      <w:r w:rsidRPr="00645DE6">
        <w:rPr>
          <w:rFonts w:ascii="Times New Roman" w:hAnsi="Times New Roman" w:cs="Times New Roman"/>
        </w:rPr>
        <w:t xml:space="preserve"> </w:t>
      </w:r>
      <w:proofErr w:type="spellStart"/>
      <w:r w:rsidRPr="00645DE6">
        <w:rPr>
          <w:rFonts w:ascii="Times New Roman" w:hAnsi="Times New Roman" w:cs="Times New Roman"/>
        </w:rPr>
        <w:t>pandemisi</w:t>
      </w:r>
      <w:proofErr w:type="spellEnd"/>
      <w:r w:rsidRPr="00645DE6">
        <w:rPr>
          <w:rFonts w:ascii="Times New Roman" w:hAnsi="Times New Roman" w:cs="Times New Roman"/>
        </w:rPr>
        <w:t xml:space="preserve"> sürecinde, artan ekonomik sıkıntıların ebeveynlerin stres düzeyini etkilediğini (</w:t>
      </w:r>
      <w:proofErr w:type="spellStart"/>
      <w:r w:rsidRPr="00645DE6">
        <w:rPr>
          <w:rFonts w:ascii="Times New Roman" w:hAnsi="Times New Roman" w:cs="Times New Roman"/>
        </w:rPr>
        <w:t>Kalil</w:t>
      </w:r>
      <w:proofErr w:type="spellEnd"/>
      <w:r w:rsidRPr="00645DE6">
        <w:rPr>
          <w:rFonts w:ascii="Times New Roman" w:hAnsi="Times New Roman" w:cs="Times New Roman"/>
        </w:rPr>
        <w:t xml:space="preserve"> ve ark. 2020; Prime ve ark. 2020); bu süreçte iş ve gelir kaybı yaşayan ebeveynlerin fiziksel saldırı davranışlarında artış olabileceğini gösteren çalışmalar bulunmaktadır (Lee ve </w:t>
      </w:r>
      <w:proofErr w:type="spellStart"/>
      <w:r w:rsidRPr="00645DE6">
        <w:rPr>
          <w:rFonts w:ascii="Times New Roman" w:hAnsi="Times New Roman" w:cs="Times New Roman"/>
        </w:rPr>
        <w:t>Ward</w:t>
      </w:r>
      <w:proofErr w:type="spellEnd"/>
      <w:r w:rsidRPr="00645DE6">
        <w:rPr>
          <w:rFonts w:ascii="Times New Roman" w:hAnsi="Times New Roman" w:cs="Times New Roman"/>
        </w:rPr>
        <w:t xml:space="preserve">, 2020; </w:t>
      </w:r>
      <w:proofErr w:type="spellStart"/>
      <w:r w:rsidRPr="00645DE6">
        <w:rPr>
          <w:rFonts w:ascii="Times New Roman" w:hAnsi="Times New Roman" w:cs="Times New Roman"/>
        </w:rPr>
        <w:lastRenderedPageBreak/>
        <w:t>Wong</w:t>
      </w:r>
      <w:proofErr w:type="spellEnd"/>
      <w:r w:rsidRPr="00645DE6">
        <w:rPr>
          <w:rFonts w:ascii="Times New Roman" w:hAnsi="Times New Roman" w:cs="Times New Roman"/>
        </w:rPr>
        <w:t xml:space="preserve"> ve ark. 2021).  Ekonomik güvensizlik ortamı, ebeveynlerin daha fazla endişe ve stres hissetmesine neden olmuştur. Artan sorumluluklar ve görevlere ek olarak, baş etmelerine yardımcı olacak sosyal ve ekonomik destek kaynaklarının azlığının, annelerin ebeveynlik stres düzeylerini arttırarak çocuğa karşı tutumlarını olumsuz etkilemiş olabileceği düşünülmektedir.</w:t>
      </w:r>
    </w:p>
    <w:p w14:paraId="37D1CD6A" w14:textId="77777777" w:rsidR="001615D9" w:rsidRPr="00645DE6" w:rsidRDefault="001615D9" w:rsidP="001615D9">
      <w:pPr>
        <w:spacing w:after="120" w:line="360" w:lineRule="auto"/>
        <w:ind w:firstLine="709"/>
        <w:jc w:val="both"/>
        <w:rPr>
          <w:rFonts w:ascii="Times New Roman" w:hAnsi="Times New Roman" w:cs="Times New Roman"/>
          <w:sz w:val="24"/>
          <w:szCs w:val="24"/>
        </w:rPr>
      </w:pPr>
      <w:r w:rsidRPr="00645DE6">
        <w:rPr>
          <w:rFonts w:ascii="Times New Roman" w:hAnsi="Times New Roman" w:cs="Times New Roman"/>
        </w:rPr>
        <w:t xml:space="preserve">Araştırma sonuçlarına göre, annelerin aile dayanıklılık algıları ile demokratik ebeveyn tutumları pozitif yönde ilişkilidir. Black ve </w:t>
      </w:r>
      <w:proofErr w:type="spellStart"/>
      <w:r w:rsidRPr="00645DE6">
        <w:rPr>
          <w:rFonts w:ascii="Times New Roman" w:hAnsi="Times New Roman" w:cs="Times New Roman"/>
        </w:rPr>
        <w:t>Lobo</w:t>
      </w:r>
      <w:proofErr w:type="spellEnd"/>
      <w:r w:rsidRPr="00645DE6">
        <w:rPr>
          <w:rFonts w:ascii="Times New Roman" w:hAnsi="Times New Roman" w:cs="Times New Roman"/>
        </w:rPr>
        <w:t xml:space="preserve"> (2008), dayanıklı ailelerde çocukların tahmin edilebilir ve demokratik bir tutumla disipline edildiğini ve her üyenin birbirine karşılıklı saygılı olduğunu ifade etmiştir. Bir diğer çalışmada ise uyumlu ve destekleyici aile ortamında ebeveynlerin demokratik tutum benimsedikleri gösterilmiştir (</w:t>
      </w:r>
      <w:proofErr w:type="spellStart"/>
      <w:r w:rsidRPr="00645DE6">
        <w:rPr>
          <w:rFonts w:ascii="Times New Roman" w:hAnsi="Times New Roman" w:cs="Times New Roman"/>
        </w:rPr>
        <w:t>Bamaca-Colbert</w:t>
      </w:r>
      <w:proofErr w:type="spellEnd"/>
      <w:r w:rsidRPr="00645DE6">
        <w:rPr>
          <w:rFonts w:ascii="Times New Roman" w:hAnsi="Times New Roman" w:cs="Times New Roman"/>
        </w:rPr>
        <w:t xml:space="preserve"> ve ark. 2018). Bu süreçte geleceğe karşı umutlu ve olumlu bir bakış açısı koruyabilen annelerin, çocuklarının geleceğine dair de olumlu beklentilerinin olacağı düşünülmektedir. Çocuğunun geleceğine dair olumlu beklentisi olan anne, bu doğrultuda kural koyarak, denetleyerek ve disiplin edici davranışlarda bulunarak çocuğunun bu beklentileri karşılamasına yardımcı olmayı amaçlamaktadır. Öte yandan açık ve net iletişim kurulabilen bir aile ortamında, anneler duygularını açıkça yansıtabilir ve çocuklarını da bunun için teşvik edebilirler. Çocuğuna </w:t>
      </w:r>
      <w:proofErr w:type="spellStart"/>
      <w:r w:rsidRPr="00645DE6">
        <w:rPr>
          <w:rFonts w:ascii="Times New Roman" w:hAnsi="Times New Roman" w:cs="Times New Roman"/>
        </w:rPr>
        <w:t>empatik</w:t>
      </w:r>
      <w:proofErr w:type="spellEnd"/>
      <w:r w:rsidRPr="00645DE6">
        <w:rPr>
          <w:rFonts w:ascii="Times New Roman" w:hAnsi="Times New Roman" w:cs="Times New Roman"/>
        </w:rPr>
        <w:t xml:space="preserve"> bir şekilde yaklaşan anne, destekleyici bir ortam sağlar. Tutarlı ve açık iletişim kanalları kullanır ve kural koyarken aynı zamanda bu kuralların neden koyduğunu da çocuğa açıklamaktadır. Örnek olarak, iletişim kanallarını doğru kullanan bir annenin, çocuğuna bu dönemde neden maske takması gerektiğini anlaması için yardımcı olacağı düşünülebilmektedir. Bu süreçte gerekli sosyal ve ekonomik destek kaynaklarına sahip annelerin, çocuklarına uyarıcı bir ortam sağlayabileceği öngörülmektedir. Annenin, çocuğuyla ilişkisinde esnek olabilmesi, özellikle COVID-19 sürecinin getirdiği değişimler sonucu, uyum sorunu yaşayan çocuğuna anlayışlı bir tutum sergilemesini sağlayabilmektedir. Aile üyelerinin ihtiyaçlarına ve fikirlerine saygı duyulan bir ortamda, annelerin karar </w:t>
      </w:r>
      <w:proofErr w:type="spellStart"/>
      <w:r w:rsidRPr="00645DE6">
        <w:rPr>
          <w:rFonts w:ascii="Times New Roman" w:hAnsi="Times New Roman" w:cs="Times New Roman"/>
        </w:rPr>
        <w:t>alme</w:t>
      </w:r>
      <w:proofErr w:type="spellEnd"/>
      <w:r w:rsidRPr="00645DE6">
        <w:rPr>
          <w:rFonts w:ascii="Times New Roman" w:hAnsi="Times New Roman" w:cs="Times New Roman"/>
        </w:rPr>
        <w:t xml:space="preserve"> ve kural koyma sürecine çocuklarını da dahil edecekleri belirtilmektedir. Bu doğrultuda, ailelerin dayanıklılığını belirleyen koruyucu faktörlerin, annelerin ebeveynlik tutumlarını şekillendirmedeki rolüne vurgu yapılmaktadır. Bireylerin birbirleriyle uyum içinde olduğu, olumlu iletişim kanallarının kullanıldığı ve birbirlerinin ihtiyaçlarına ve düşüncelerine saygı duyduğu dayanıklı ailelerde, annelerin de demokratik ebeveyn tutumu benimsiyor olduğu söylenmektedir.</w:t>
      </w:r>
    </w:p>
    <w:p w14:paraId="06C22C82" w14:textId="5516838C" w:rsidR="001615D9" w:rsidRPr="00645DE6" w:rsidRDefault="001615D9" w:rsidP="001615D9">
      <w:pPr>
        <w:spacing w:after="120" w:line="360" w:lineRule="auto"/>
        <w:ind w:firstLine="709"/>
        <w:jc w:val="both"/>
        <w:rPr>
          <w:rFonts w:ascii="Times New Roman" w:hAnsi="Times New Roman" w:cs="Times New Roman"/>
        </w:rPr>
      </w:pPr>
      <w:r w:rsidRPr="00645DE6">
        <w:rPr>
          <w:rFonts w:ascii="Times New Roman" w:hAnsi="Times New Roman" w:cs="Times New Roman"/>
        </w:rPr>
        <w:t xml:space="preserve">Yüksek düzeyde ebeveynlik stresi bildiren annelerin, benimsedikleri ebeveyn tutumunda aile dayanıklılığının rol oynadığı söylenebilmektedir. Ebeveynlik stresi bildirmelerine rağmen, annelerin algıladıkları aile dayanıklılığının yüksek olması çocuklarına olumsuz bir tutum sergilemelerini önlemektedir. Artan sorumluluklar, izolasyon, destek kaynaklarının azalması, ekonomik sıkıntılar gibi karşımıza çıkan risk faktörlerinin artmasıyla, aile bireyleri arasındaki olumlu ilişkileri koruyabilmek adına aile dayanıklılığının koruyucu faktör olarak güçlendirilmesinin önemi karşımıza gelmektedir. </w:t>
      </w:r>
      <w:proofErr w:type="spellStart"/>
      <w:r w:rsidRPr="00645DE6">
        <w:rPr>
          <w:rFonts w:ascii="Times New Roman" w:hAnsi="Times New Roman" w:cs="Times New Roman"/>
        </w:rPr>
        <w:t>Koronavirüs</w:t>
      </w:r>
      <w:proofErr w:type="spellEnd"/>
      <w:r w:rsidRPr="00645DE6">
        <w:rPr>
          <w:rFonts w:ascii="Times New Roman" w:hAnsi="Times New Roman" w:cs="Times New Roman"/>
        </w:rPr>
        <w:t xml:space="preserve"> </w:t>
      </w:r>
      <w:proofErr w:type="spellStart"/>
      <w:r w:rsidRPr="00645DE6">
        <w:rPr>
          <w:rFonts w:ascii="Times New Roman" w:hAnsi="Times New Roman" w:cs="Times New Roman"/>
        </w:rPr>
        <w:lastRenderedPageBreak/>
        <w:t>pandemisi</w:t>
      </w:r>
      <w:proofErr w:type="spellEnd"/>
      <w:r w:rsidRPr="00645DE6">
        <w:rPr>
          <w:rFonts w:ascii="Times New Roman" w:hAnsi="Times New Roman" w:cs="Times New Roman"/>
        </w:rPr>
        <w:t xml:space="preserve"> öncesi yapılan bir çalışma, </w:t>
      </w:r>
      <w:proofErr w:type="spellStart"/>
      <w:r w:rsidRPr="00645DE6">
        <w:rPr>
          <w:rFonts w:ascii="Times New Roman" w:hAnsi="Times New Roman" w:cs="Times New Roman"/>
        </w:rPr>
        <w:t>ebeveyeynlerin</w:t>
      </w:r>
      <w:proofErr w:type="spellEnd"/>
      <w:r w:rsidRPr="00645DE6">
        <w:rPr>
          <w:rFonts w:ascii="Times New Roman" w:hAnsi="Times New Roman" w:cs="Times New Roman"/>
        </w:rPr>
        <w:t xml:space="preserve"> stres düzeyleri ve ebeveynlik davranışları arasındaki ilişkide aile uyumunun aracı rol oynadığını vurgulamıştır (</w:t>
      </w:r>
      <w:proofErr w:type="spellStart"/>
      <w:r w:rsidRPr="00645DE6">
        <w:rPr>
          <w:rFonts w:ascii="Times New Roman" w:hAnsi="Times New Roman" w:cs="Times New Roman"/>
        </w:rPr>
        <w:t>Behnke</w:t>
      </w:r>
      <w:proofErr w:type="spellEnd"/>
      <w:r w:rsidRPr="00645DE6">
        <w:rPr>
          <w:rFonts w:ascii="Times New Roman" w:hAnsi="Times New Roman" w:cs="Times New Roman"/>
        </w:rPr>
        <w:t xml:space="preserve"> ve ark. 2008). İzolasyon süreciyle beraber ailelerin evde beraber geçirdikleri zamanın artması, yeni rutinler ve ritüeller oluşturması ve beraber aktiviteler düzenlemeleri aralarındaki uyumu ve birlikteliği arttırmaktadır. </w:t>
      </w:r>
      <w:proofErr w:type="spellStart"/>
      <w:r w:rsidRPr="00645DE6">
        <w:rPr>
          <w:rFonts w:ascii="Times New Roman" w:hAnsi="Times New Roman" w:cs="Times New Roman"/>
        </w:rPr>
        <w:t>Hutchinson</w:t>
      </w:r>
      <w:proofErr w:type="spellEnd"/>
      <w:r w:rsidRPr="00645DE6">
        <w:rPr>
          <w:rFonts w:ascii="Times New Roman" w:hAnsi="Times New Roman" w:cs="Times New Roman"/>
        </w:rPr>
        <w:t xml:space="preserve"> ve ark. (2007), beraber geçirilen aile vaktinin, ailelerin stresli durumların üstesinden gelmelerinde yardımcı olabileceğini belirtmiştir. Bu bağlamda, </w:t>
      </w:r>
      <w:proofErr w:type="spellStart"/>
      <w:r w:rsidRPr="00645DE6">
        <w:rPr>
          <w:rFonts w:ascii="Times New Roman" w:hAnsi="Times New Roman" w:cs="Times New Roman"/>
        </w:rPr>
        <w:t>pandemi</w:t>
      </w:r>
      <w:proofErr w:type="spellEnd"/>
      <w:r w:rsidRPr="00645DE6">
        <w:rPr>
          <w:rFonts w:ascii="Times New Roman" w:hAnsi="Times New Roman" w:cs="Times New Roman"/>
        </w:rPr>
        <w:t xml:space="preserve"> süresince ailelerin belirli günlük rutinleri koruyarak vakit geçirmesi, azalan sosyal etkileşim olanakları da düşünüldüğünde yalnızlık hissini azaltabilir. Ancak, aile bireylerinin beraber geçirdikleri bu süreçten olumlu bir anlam çıkarabilmesi ve olumlu bir bakış açısı koruması önemlidir. </w:t>
      </w:r>
      <w:proofErr w:type="spellStart"/>
      <w:r w:rsidRPr="00645DE6">
        <w:rPr>
          <w:rFonts w:ascii="Times New Roman" w:hAnsi="Times New Roman" w:cs="Times New Roman"/>
        </w:rPr>
        <w:t>Pandemi</w:t>
      </w:r>
      <w:proofErr w:type="spellEnd"/>
      <w:r w:rsidRPr="00645DE6">
        <w:rPr>
          <w:rFonts w:ascii="Times New Roman" w:hAnsi="Times New Roman" w:cs="Times New Roman"/>
        </w:rPr>
        <w:t xml:space="preserve"> deneyimine olumlu bir bakış açısıyla yaklaşmanın, </w:t>
      </w:r>
      <w:proofErr w:type="spellStart"/>
      <w:r w:rsidRPr="00645DE6">
        <w:rPr>
          <w:rFonts w:ascii="Times New Roman" w:hAnsi="Times New Roman" w:cs="Times New Roman"/>
        </w:rPr>
        <w:t>adaptif</w:t>
      </w:r>
      <w:proofErr w:type="spellEnd"/>
      <w:r w:rsidRPr="00645DE6">
        <w:rPr>
          <w:rFonts w:ascii="Times New Roman" w:hAnsi="Times New Roman" w:cs="Times New Roman"/>
        </w:rPr>
        <w:t xml:space="preserve"> bir şekilde bu süreçle başa çıkmayı kolaylaştırdığı bilinmektedir (Fuller ve </w:t>
      </w:r>
      <w:proofErr w:type="spellStart"/>
      <w:r w:rsidRPr="00645DE6">
        <w:rPr>
          <w:rFonts w:ascii="Times New Roman" w:hAnsi="Times New Roman" w:cs="Times New Roman"/>
        </w:rPr>
        <w:t>Huseth-Zosel</w:t>
      </w:r>
      <w:proofErr w:type="spellEnd"/>
      <w:r w:rsidRPr="00645DE6">
        <w:rPr>
          <w:rFonts w:ascii="Times New Roman" w:hAnsi="Times New Roman" w:cs="Times New Roman"/>
        </w:rPr>
        <w:t xml:space="preserve">, 2020). Ebeveynlerin, </w:t>
      </w:r>
      <w:proofErr w:type="spellStart"/>
      <w:r w:rsidRPr="00645DE6">
        <w:rPr>
          <w:rFonts w:ascii="Times New Roman" w:hAnsi="Times New Roman" w:cs="Times New Roman"/>
        </w:rPr>
        <w:t>pandemi</w:t>
      </w:r>
      <w:proofErr w:type="spellEnd"/>
      <w:r w:rsidRPr="00645DE6">
        <w:rPr>
          <w:rFonts w:ascii="Times New Roman" w:hAnsi="Times New Roman" w:cs="Times New Roman"/>
        </w:rPr>
        <w:t xml:space="preserve"> sürecinde çocuklarıyla ilişkilerinde olumlu yönde bir değişim olduğunu, çocuklarıyla daha çok zaman geçirdiklerini ve bu zamanın artmasını olumlu değerlendirdiklerini gösteren çalışmalar bulunmaktadır (</w:t>
      </w:r>
      <w:proofErr w:type="spellStart"/>
      <w:r w:rsidRPr="00645DE6">
        <w:rPr>
          <w:rFonts w:ascii="Times New Roman" w:hAnsi="Times New Roman" w:cs="Times New Roman"/>
        </w:rPr>
        <w:t>Ares</w:t>
      </w:r>
      <w:proofErr w:type="spellEnd"/>
      <w:r w:rsidRPr="00645DE6">
        <w:rPr>
          <w:rFonts w:ascii="Times New Roman" w:hAnsi="Times New Roman" w:cs="Times New Roman"/>
        </w:rPr>
        <w:t xml:space="preserve"> ve ark. 2020). </w:t>
      </w:r>
      <w:proofErr w:type="spellStart"/>
      <w:r w:rsidRPr="00645DE6">
        <w:rPr>
          <w:rFonts w:ascii="Times New Roman" w:hAnsi="Times New Roman" w:cs="Times New Roman"/>
        </w:rPr>
        <w:t>Kalil</w:t>
      </w:r>
      <w:proofErr w:type="spellEnd"/>
      <w:r w:rsidRPr="00645DE6">
        <w:rPr>
          <w:rFonts w:ascii="Times New Roman" w:hAnsi="Times New Roman" w:cs="Times New Roman"/>
        </w:rPr>
        <w:t xml:space="preserve"> ve ark. (2020) ise </w:t>
      </w:r>
      <w:proofErr w:type="spellStart"/>
      <w:r w:rsidRPr="00645DE6">
        <w:rPr>
          <w:rFonts w:ascii="Times New Roman" w:hAnsi="Times New Roman" w:cs="Times New Roman"/>
        </w:rPr>
        <w:t>koronavirüs</w:t>
      </w:r>
      <w:proofErr w:type="spellEnd"/>
      <w:r w:rsidRPr="00645DE6">
        <w:rPr>
          <w:rFonts w:ascii="Times New Roman" w:hAnsi="Times New Roman" w:cs="Times New Roman"/>
        </w:rPr>
        <w:t xml:space="preserve"> </w:t>
      </w:r>
      <w:proofErr w:type="spellStart"/>
      <w:r w:rsidRPr="00645DE6">
        <w:rPr>
          <w:rFonts w:ascii="Times New Roman" w:hAnsi="Times New Roman" w:cs="Times New Roman"/>
        </w:rPr>
        <w:t>pandemisi</w:t>
      </w:r>
      <w:proofErr w:type="spellEnd"/>
      <w:r w:rsidRPr="00645DE6">
        <w:rPr>
          <w:rFonts w:ascii="Times New Roman" w:hAnsi="Times New Roman" w:cs="Times New Roman"/>
        </w:rPr>
        <w:t xml:space="preserve"> sonucu </w:t>
      </w:r>
      <w:proofErr w:type="spellStart"/>
      <w:r w:rsidRPr="00645DE6">
        <w:rPr>
          <w:rFonts w:ascii="Times New Roman" w:hAnsi="Times New Roman" w:cs="Times New Roman"/>
        </w:rPr>
        <w:t>ebevenlerin</w:t>
      </w:r>
      <w:proofErr w:type="spellEnd"/>
      <w:r w:rsidRPr="00645DE6">
        <w:rPr>
          <w:rFonts w:ascii="Times New Roman" w:hAnsi="Times New Roman" w:cs="Times New Roman"/>
        </w:rPr>
        <w:t xml:space="preserve"> stres düzeylerinin arttığını ve umutlarının azaldığını, sonuç olarak ebeveyn çocuk ilişkisinin olumsuz etkilendiğini ve ebeveynlerin, çocuklarında itaatsizlik </w:t>
      </w:r>
      <w:proofErr w:type="spellStart"/>
      <w:r w:rsidRPr="00645DE6">
        <w:rPr>
          <w:rFonts w:ascii="Times New Roman" w:hAnsi="Times New Roman" w:cs="Times New Roman"/>
        </w:rPr>
        <w:t>bildirdirdiğini</w:t>
      </w:r>
      <w:proofErr w:type="spellEnd"/>
      <w:r w:rsidRPr="00645DE6">
        <w:rPr>
          <w:rFonts w:ascii="Times New Roman" w:hAnsi="Times New Roman" w:cs="Times New Roman"/>
        </w:rPr>
        <w:t xml:space="preserve"> ifade etmişlerdir. Yaşanılan olumsuzluklar karşısında, umutlu olmak ve üstesinden gelinebileceğine dair inançlı olmak önemlidir.  Bu doğrultuda ebeveynin pozitif bir bakış açısının olmasının, bu süreci çocuklarıyla zaman geçirmek için bir fırsat olarak kabul etmesinin ve olumlu baş etme stratejileri kullanarak </w:t>
      </w:r>
      <w:proofErr w:type="spellStart"/>
      <w:r w:rsidRPr="00645DE6">
        <w:rPr>
          <w:rFonts w:ascii="Times New Roman" w:hAnsi="Times New Roman" w:cs="Times New Roman"/>
        </w:rPr>
        <w:t>pandeminin</w:t>
      </w:r>
      <w:proofErr w:type="spellEnd"/>
      <w:r w:rsidRPr="00645DE6">
        <w:rPr>
          <w:rFonts w:ascii="Times New Roman" w:hAnsi="Times New Roman" w:cs="Times New Roman"/>
        </w:rPr>
        <w:t xml:space="preserve"> üstesinden gelmeye çalışmasının yaşadıkları stresli döneme rağmen çocuklarına olumsuz davranmalarını engelleyebileceği savunulmaktadır. </w:t>
      </w:r>
      <w:proofErr w:type="spellStart"/>
      <w:r w:rsidRPr="00645DE6">
        <w:rPr>
          <w:rFonts w:ascii="Times New Roman" w:hAnsi="Times New Roman" w:cs="Times New Roman"/>
        </w:rPr>
        <w:t>Walsh</w:t>
      </w:r>
      <w:proofErr w:type="spellEnd"/>
      <w:r w:rsidRPr="00645DE6">
        <w:rPr>
          <w:rFonts w:ascii="Times New Roman" w:hAnsi="Times New Roman" w:cs="Times New Roman"/>
        </w:rPr>
        <w:t xml:space="preserve"> (2020), </w:t>
      </w:r>
      <w:proofErr w:type="spellStart"/>
      <w:r w:rsidRPr="00645DE6">
        <w:rPr>
          <w:rFonts w:ascii="Times New Roman" w:hAnsi="Times New Roman" w:cs="Times New Roman"/>
        </w:rPr>
        <w:t>pandemi</w:t>
      </w:r>
      <w:proofErr w:type="spellEnd"/>
      <w:r w:rsidRPr="00645DE6">
        <w:rPr>
          <w:rFonts w:ascii="Times New Roman" w:hAnsi="Times New Roman" w:cs="Times New Roman"/>
        </w:rPr>
        <w:t xml:space="preserve"> deneyiminden anlam yaratmanın bu süreçte gelişebilme ve tekrar ayağa kalkabilme adına önemini vurgulamaktadır. Bu bağlamda annelerin, olumlu bir bakış açısı korumalarının, deneyimlerinden anlam oluşturmalarının, etkili baş etme mekanizmaları kullanmalarının ve destek kaynaklarına ulaşmaya çalışmalarının bu sürece adapte olabilmelerinde etkili olacağı düşünülmektedir. Aile bireylerinin birbirleriyle uyum içinde olduğu, açık ve net iletişim kanalları kullandığı, fikir alışverişinde bulunduğu ve beraber zaman geçirdiği ailelerde ebeveynler daha yüksek düzeylerde sıcak, tutarlı ve </w:t>
      </w:r>
      <w:proofErr w:type="spellStart"/>
      <w:r w:rsidRPr="00645DE6">
        <w:rPr>
          <w:rFonts w:ascii="Times New Roman" w:hAnsi="Times New Roman" w:cs="Times New Roman"/>
        </w:rPr>
        <w:t>talepkar</w:t>
      </w:r>
      <w:proofErr w:type="spellEnd"/>
      <w:r w:rsidRPr="00645DE6">
        <w:rPr>
          <w:rFonts w:ascii="Times New Roman" w:hAnsi="Times New Roman" w:cs="Times New Roman"/>
        </w:rPr>
        <w:t xml:space="preserve"> bir tutum </w:t>
      </w:r>
      <w:r w:rsidRPr="00645DE6">
        <w:rPr>
          <w:rFonts w:ascii="Times New Roman" w:hAnsi="Times New Roman" w:cs="Times New Roman"/>
          <w:lang w:eastAsia="tr-TR"/>
        </w:rPr>
        <w:t>benimsemektedir</w:t>
      </w:r>
      <w:r w:rsidRPr="00645DE6">
        <w:rPr>
          <w:rFonts w:ascii="Times New Roman" w:hAnsi="Times New Roman" w:cs="Times New Roman"/>
        </w:rPr>
        <w:t xml:space="preserve">. Uyum ve birlikteliğin hâkim olduğu bir aile ortamının, koruyucu bir faktör olarak aile üyelerinin bireysel dayanıklılıklarını da destekleyeceği öngörülmektedir. </w:t>
      </w:r>
      <w:proofErr w:type="spellStart"/>
      <w:r w:rsidRPr="00645DE6">
        <w:rPr>
          <w:rFonts w:ascii="Times New Roman" w:hAnsi="Times New Roman" w:cs="Times New Roman"/>
        </w:rPr>
        <w:t>Koronavirüs</w:t>
      </w:r>
      <w:proofErr w:type="spellEnd"/>
      <w:r w:rsidRPr="00645DE6">
        <w:rPr>
          <w:rFonts w:ascii="Times New Roman" w:hAnsi="Times New Roman" w:cs="Times New Roman"/>
        </w:rPr>
        <w:t xml:space="preserve"> </w:t>
      </w:r>
      <w:proofErr w:type="spellStart"/>
      <w:r w:rsidRPr="00645DE6">
        <w:rPr>
          <w:rFonts w:ascii="Times New Roman" w:hAnsi="Times New Roman" w:cs="Times New Roman"/>
        </w:rPr>
        <w:t>pandemisinin</w:t>
      </w:r>
      <w:proofErr w:type="spellEnd"/>
      <w:r w:rsidRPr="00645DE6">
        <w:rPr>
          <w:rFonts w:ascii="Times New Roman" w:hAnsi="Times New Roman" w:cs="Times New Roman"/>
        </w:rPr>
        <w:t xml:space="preserve"> geri dönüşü olmayan etkileri düşünüldüğünde, </w:t>
      </w:r>
      <w:proofErr w:type="spellStart"/>
      <w:r w:rsidRPr="00645DE6">
        <w:rPr>
          <w:rFonts w:ascii="Times New Roman" w:hAnsi="Times New Roman" w:cs="Times New Roman"/>
        </w:rPr>
        <w:t>Landau</w:t>
      </w:r>
      <w:proofErr w:type="spellEnd"/>
      <w:r w:rsidRPr="00645DE6">
        <w:rPr>
          <w:rFonts w:ascii="Times New Roman" w:hAnsi="Times New Roman" w:cs="Times New Roman"/>
        </w:rPr>
        <w:t xml:space="preserve"> (2013)’</w:t>
      </w:r>
      <w:proofErr w:type="spellStart"/>
      <w:r w:rsidRPr="00645DE6">
        <w:rPr>
          <w:rFonts w:ascii="Times New Roman" w:hAnsi="Times New Roman" w:cs="Times New Roman"/>
        </w:rPr>
        <w:t>nun</w:t>
      </w:r>
      <w:proofErr w:type="spellEnd"/>
      <w:r w:rsidRPr="00645DE6">
        <w:rPr>
          <w:rFonts w:ascii="Times New Roman" w:hAnsi="Times New Roman" w:cs="Times New Roman"/>
        </w:rPr>
        <w:t xml:space="preserve"> da belirttiği gibi tüm toplumu etkileyen bir travmanın varlığında ailesel, toplumsal ve kültürel bağları desteklemenin ve destek kaynaklarına ulaşımı kolaylaştırmanın travmanın etkilerini azaltmak adına önemi göz ardı edilmemelidir.  </w:t>
      </w:r>
    </w:p>
    <w:p w14:paraId="62323843" w14:textId="77777777" w:rsidR="001615D9" w:rsidRPr="00645DE6" w:rsidRDefault="001615D9" w:rsidP="001615D9">
      <w:pPr>
        <w:spacing w:line="360" w:lineRule="auto"/>
        <w:ind w:firstLine="708"/>
        <w:jc w:val="both"/>
        <w:rPr>
          <w:rFonts w:ascii="Times New Roman" w:hAnsi="Times New Roman" w:cs="Times New Roman"/>
        </w:rPr>
      </w:pPr>
      <w:r w:rsidRPr="00645DE6">
        <w:rPr>
          <w:rFonts w:ascii="Times New Roman" w:hAnsi="Times New Roman" w:cs="Times New Roman"/>
        </w:rPr>
        <w:t xml:space="preserve">Bu araştırma bazı sınırlılıklara sahiptir. Boşanmış kadınlar, araştırmanın örnekleminde az temsil edilmiştir. Bunun dışında örneklemin </w:t>
      </w:r>
      <w:proofErr w:type="spellStart"/>
      <w:r w:rsidRPr="00645DE6">
        <w:rPr>
          <w:rFonts w:ascii="Times New Roman" w:hAnsi="Times New Roman" w:cs="Times New Roman"/>
        </w:rPr>
        <w:t>sosyodemografik</w:t>
      </w:r>
      <w:proofErr w:type="spellEnd"/>
      <w:r w:rsidRPr="00645DE6">
        <w:rPr>
          <w:rFonts w:ascii="Times New Roman" w:hAnsi="Times New Roman" w:cs="Times New Roman"/>
        </w:rPr>
        <w:t xml:space="preserve"> özelliklerine bakıldığında, çoğu katılımcının orta ve yüksek arası sosyoekonomik geçmişe ve yüksek eğitim düzeyine sahip olduğu görülmektedir. Demografik özelliklerin dengeli bir şekilde dağılmamış olması bulguların </w:t>
      </w:r>
      <w:proofErr w:type="spellStart"/>
      <w:r w:rsidRPr="00645DE6">
        <w:rPr>
          <w:rFonts w:ascii="Times New Roman" w:hAnsi="Times New Roman" w:cs="Times New Roman"/>
        </w:rPr>
        <w:t>genellenebilirliğini</w:t>
      </w:r>
      <w:proofErr w:type="spellEnd"/>
      <w:r w:rsidRPr="00645DE6">
        <w:rPr>
          <w:rFonts w:ascii="Times New Roman" w:hAnsi="Times New Roman" w:cs="Times New Roman"/>
        </w:rPr>
        <w:t xml:space="preserve"> </w:t>
      </w:r>
      <w:r w:rsidRPr="00645DE6">
        <w:rPr>
          <w:rFonts w:ascii="Times New Roman" w:hAnsi="Times New Roman" w:cs="Times New Roman"/>
        </w:rPr>
        <w:lastRenderedPageBreak/>
        <w:t xml:space="preserve">sınırlamaktadır. Ek olarak, elde edilen veriler 3-6 yaş arası çocuğu olan annelerle sınırlıdır. Araştırmada kullanılan veri toplama araçlarının öz-bildirim ölçekleri olmasından dolayı katılımcıların taraflı cevap verme ihtimalleri bulunmaktadır. Örnek olarak sosyal </w:t>
      </w:r>
      <w:proofErr w:type="spellStart"/>
      <w:r w:rsidRPr="00645DE6">
        <w:rPr>
          <w:rFonts w:ascii="Times New Roman" w:hAnsi="Times New Roman" w:cs="Times New Roman"/>
        </w:rPr>
        <w:t>istenirlik</w:t>
      </w:r>
      <w:proofErr w:type="spellEnd"/>
      <w:r w:rsidRPr="00645DE6">
        <w:rPr>
          <w:rFonts w:ascii="Times New Roman" w:hAnsi="Times New Roman" w:cs="Times New Roman"/>
        </w:rPr>
        <w:t xml:space="preserve"> yanlılığı doğrultusunda katılımcılar, kendilerini ‘iyi’ ebeveyn olarak göstermeye çalışmış olabilirler. Mevcut çalışma </w:t>
      </w:r>
      <w:proofErr w:type="spellStart"/>
      <w:r w:rsidRPr="00645DE6">
        <w:rPr>
          <w:rFonts w:ascii="Times New Roman" w:hAnsi="Times New Roman" w:cs="Times New Roman"/>
        </w:rPr>
        <w:t>kesitsel</w:t>
      </w:r>
      <w:proofErr w:type="spellEnd"/>
      <w:r w:rsidRPr="00645DE6">
        <w:rPr>
          <w:rFonts w:ascii="Times New Roman" w:hAnsi="Times New Roman" w:cs="Times New Roman"/>
        </w:rPr>
        <w:t xml:space="preserve"> bir çalışma olup, ileride </w:t>
      </w:r>
      <w:proofErr w:type="spellStart"/>
      <w:r w:rsidRPr="00645DE6">
        <w:rPr>
          <w:rFonts w:ascii="Times New Roman" w:hAnsi="Times New Roman" w:cs="Times New Roman"/>
        </w:rPr>
        <w:t>boylamsal</w:t>
      </w:r>
      <w:proofErr w:type="spellEnd"/>
      <w:r w:rsidRPr="00645DE6">
        <w:rPr>
          <w:rFonts w:ascii="Times New Roman" w:hAnsi="Times New Roman" w:cs="Times New Roman"/>
        </w:rPr>
        <w:t xml:space="preserve"> çalışmalara yer verilebilir. Diğer bir sınırlılık ise araştırmanın veri toplama sürecinin </w:t>
      </w:r>
      <w:proofErr w:type="spellStart"/>
      <w:r w:rsidRPr="00645DE6">
        <w:rPr>
          <w:rFonts w:ascii="Times New Roman" w:hAnsi="Times New Roman" w:cs="Times New Roman"/>
        </w:rPr>
        <w:t>pandemi</w:t>
      </w:r>
      <w:proofErr w:type="spellEnd"/>
      <w:r w:rsidRPr="00645DE6">
        <w:rPr>
          <w:rFonts w:ascii="Times New Roman" w:hAnsi="Times New Roman" w:cs="Times New Roman"/>
        </w:rPr>
        <w:t xml:space="preserve"> dönemine denk gelmiş olması ve çevrimiçi platformlardan katılımcılara ulaşılmış olmasıdır. Ek olarak, katılımcıların </w:t>
      </w:r>
      <w:proofErr w:type="spellStart"/>
      <w:r w:rsidRPr="00645DE6">
        <w:rPr>
          <w:rFonts w:ascii="Times New Roman" w:hAnsi="Times New Roman" w:cs="Times New Roman"/>
        </w:rPr>
        <w:t>pandemi</w:t>
      </w:r>
      <w:proofErr w:type="spellEnd"/>
      <w:r w:rsidRPr="00645DE6">
        <w:rPr>
          <w:rFonts w:ascii="Times New Roman" w:hAnsi="Times New Roman" w:cs="Times New Roman"/>
        </w:rPr>
        <w:t xml:space="preserve"> sürecinden etkilenmiş olabileceği düşünülmektedir. </w:t>
      </w:r>
    </w:p>
    <w:p w14:paraId="3BA555A8" w14:textId="77777777" w:rsidR="001615D9" w:rsidRPr="00645DE6" w:rsidRDefault="001615D9" w:rsidP="001615D9">
      <w:pPr>
        <w:spacing w:line="360" w:lineRule="auto"/>
        <w:ind w:firstLine="708"/>
        <w:jc w:val="both"/>
        <w:rPr>
          <w:rFonts w:ascii="Times New Roman" w:hAnsi="Times New Roman" w:cs="Times New Roman"/>
        </w:rPr>
      </w:pPr>
      <w:proofErr w:type="spellStart"/>
      <w:r w:rsidRPr="00645DE6">
        <w:rPr>
          <w:rFonts w:ascii="Times New Roman" w:hAnsi="Times New Roman" w:cs="Times New Roman"/>
        </w:rPr>
        <w:t>Klinisyenlerin</w:t>
      </w:r>
      <w:proofErr w:type="spellEnd"/>
      <w:r w:rsidRPr="00645DE6">
        <w:rPr>
          <w:rFonts w:ascii="Times New Roman" w:hAnsi="Times New Roman" w:cs="Times New Roman"/>
        </w:rPr>
        <w:t xml:space="preserve">, COVID-19 sürecinin hem ebeveynler hem de çocukları üzerinde oluşabilecek olumsuz etkilerini azaltabilmek adına </w:t>
      </w:r>
      <w:proofErr w:type="spellStart"/>
      <w:r w:rsidRPr="00645DE6">
        <w:rPr>
          <w:rFonts w:ascii="Times New Roman" w:hAnsi="Times New Roman" w:cs="Times New Roman"/>
        </w:rPr>
        <w:t>psikoeğitim</w:t>
      </w:r>
      <w:proofErr w:type="spellEnd"/>
      <w:r w:rsidRPr="00645DE6">
        <w:rPr>
          <w:rFonts w:ascii="Times New Roman" w:hAnsi="Times New Roman" w:cs="Times New Roman"/>
        </w:rPr>
        <w:t xml:space="preserve"> ve seminerler düzenlemesi önerilmektedir. Elde edilen sonuçlar aile dayanıklılığının koruyucu rolünü gözler önüne sermiş olup, ailelerin aile dayanıklılıklarını arttıracak programların yürütülmesinin önemi görülmüştür. Ebeveynlerin uygun baş etme stratejileri kullanmalarına yardımcı olacak müdahalelerin geliştirilmesi deneyimledikleri stresle baş etmelerine faydalı olacaktır. Kontrol edilemez bir şekilde ilerleyen COVID-19 süresince ebeveynlerin kontrol algılarını korumanın özellikle önemli olduğu düşünülmektedir.</w:t>
      </w:r>
    </w:p>
    <w:p w14:paraId="50D3D669" w14:textId="77777777" w:rsidR="001615D9" w:rsidRDefault="001615D9" w:rsidP="001615D9">
      <w:pPr>
        <w:spacing w:line="360" w:lineRule="auto"/>
        <w:ind w:firstLine="708"/>
        <w:jc w:val="both"/>
        <w:rPr>
          <w:rFonts w:ascii="Times New Roman" w:hAnsi="Times New Roman" w:cs="Times New Roman"/>
        </w:rPr>
      </w:pPr>
      <w:proofErr w:type="spellStart"/>
      <w:r w:rsidRPr="00645DE6">
        <w:rPr>
          <w:rFonts w:ascii="Times New Roman" w:hAnsi="Times New Roman" w:cs="Times New Roman"/>
        </w:rPr>
        <w:t>Koronavirüs</w:t>
      </w:r>
      <w:proofErr w:type="spellEnd"/>
      <w:r w:rsidRPr="00645DE6">
        <w:rPr>
          <w:rFonts w:ascii="Times New Roman" w:hAnsi="Times New Roman" w:cs="Times New Roman"/>
        </w:rPr>
        <w:t xml:space="preserve"> </w:t>
      </w:r>
      <w:proofErr w:type="spellStart"/>
      <w:r w:rsidRPr="00645DE6">
        <w:rPr>
          <w:rFonts w:ascii="Times New Roman" w:hAnsi="Times New Roman" w:cs="Times New Roman"/>
        </w:rPr>
        <w:t>pandemisi</w:t>
      </w:r>
      <w:proofErr w:type="spellEnd"/>
      <w:r w:rsidRPr="00645DE6">
        <w:rPr>
          <w:rFonts w:ascii="Times New Roman" w:hAnsi="Times New Roman" w:cs="Times New Roman"/>
        </w:rPr>
        <w:t xml:space="preserve"> süresince, izolasyon sürecinin aileler üzerine olumsuz etkisi göz önüne alındığında, aileleri sosyal destek kaynaklarına ulaştırmak ve sosyal bağların devamlılığını getirmek adına online destek gruplarının kurulması önerilmektedir. Hem çocuklar hem de ebeveynler için sanal görüşmeler düzenlemenin uyum sürecini kolaylaştıracağı söylenebilmektedir.</w:t>
      </w:r>
    </w:p>
    <w:p w14:paraId="69D565D0" w14:textId="77777777" w:rsidR="001615D9" w:rsidRPr="00661316" w:rsidRDefault="001615D9" w:rsidP="001615D9">
      <w:pPr>
        <w:spacing w:after="120" w:line="360" w:lineRule="auto"/>
        <w:ind w:firstLine="567"/>
        <w:jc w:val="both"/>
        <w:rPr>
          <w:rFonts w:ascii="Times New Roman" w:hAnsi="Times New Roman" w:cs="Times New Roman"/>
        </w:rPr>
      </w:pPr>
      <w:r w:rsidRPr="00661316">
        <w:rPr>
          <w:rFonts w:ascii="Times New Roman" w:hAnsi="Times New Roman" w:cs="Times New Roman"/>
          <w:b/>
        </w:rPr>
        <w:t xml:space="preserve">Yazar Katkıları: </w:t>
      </w:r>
      <w:r w:rsidRPr="00661316">
        <w:rPr>
          <w:rFonts w:ascii="Times New Roman" w:hAnsi="Times New Roman" w:cs="Times New Roman"/>
        </w:rPr>
        <w:t xml:space="preserve">Bu çalışmanın tüm bölümlerinde yazarlar ortak katkı sağlamıştır. </w:t>
      </w:r>
    </w:p>
    <w:p w14:paraId="07CEFBB7" w14:textId="5261F479" w:rsidR="001615D9" w:rsidRPr="0004484B" w:rsidRDefault="001615D9" w:rsidP="0004484B">
      <w:pPr>
        <w:spacing w:after="120" w:line="360" w:lineRule="auto"/>
        <w:ind w:firstLine="567"/>
        <w:jc w:val="both"/>
        <w:rPr>
          <w:rFonts w:ascii="Times New Roman" w:hAnsi="Times New Roman" w:cs="Times New Roman"/>
          <w:b/>
        </w:rPr>
      </w:pPr>
      <w:r w:rsidRPr="00661316">
        <w:rPr>
          <w:rFonts w:ascii="Times New Roman" w:hAnsi="Times New Roman" w:cs="Times New Roman"/>
          <w:b/>
        </w:rPr>
        <w:t xml:space="preserve">Çıkar Beyanı: </w:t>
      </w:r>
      <w:r w:rsidRPr="00661316">
        <w:rPr>
          <w:rFonts w:ascii="Times New Roman" w:hAnsi="Times New Roman" w:cs="Times New Roman"/>
        </w:rPr>
        <w:t>Yazarlar arasında herhangi bir çıkar çatışması yoktur.</w:t>
      </w:r>
    </w:p>
    <w:p w14:paraId="2A9B4FC8" w14:textId="77777777" w:rsidR="001615D9" w:rsidRPr="00661316" w:rsidRDefault="001615D9" w:rsidP="001615D9">
      <w:pPr>
        <w:spacing w:line="360" w:lineRule="auto"/>
        <w:jc w:val="center"/>
        <w:rPr>
          <w:rFonts w:ascii="Times New Roman" w:hAnsi="Times New Roman" w:cs="Times New Roman"/>
          <w:b/>
        </w:rPr>
      </w:pPr>
      <w:r w:rsidRPr="00661316">
        <w:rPr>
          <w:rFonts w:ascii="Times New Roman" w:hAnsi="Times New Roman" w:cs="Times New Roman"/>
          <w:b/>
        </w:rPr>
        <w:t>Kaynakça</w:t>
      </w:r>
    </w:p>
    <w:p w14:paraId="23507D41" w14:textId="77777777" w:rsidR="001615D9" w:rsidRPr="00661316" w:rsidRDefault="001615D9" w:rsidP="001615D9">
      <w:pPr>
        <w:spacing w:after="0" w:line="240" w:lineRule="auto"/>
        <w:ind w:left="851" w:hanging="851"/>
        <w:jc w:val="both"/>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pPr>
      <w:proofErr w:type="spellStart"/>
      <w:r w:rsidRPr="00661316">
        <w:rPr>
          <w:rFonts w:ascii="Times New Roman" w:eastAsia="Calibri" w:hAnsi="Times New Roman" w:cs="Times New Roman"/>
          <w:shd w:val="clear" w:color="auto" w:fill="FFFFFF"/>
        </w:rPr>
        <w:t>Ares</w:t>
      </w:r>
      <w:proofErr w:type="spellEnd"/>
      <w:r w:rsidRPr="00661316">
        <w:rPr>
          <w:rFonts w:ascii="Times New Roman" w:eastAsia="Calibri" w:hAnsi="Times New Roman" w:cs="Times New Roman"/>
          <w:shd w:val="clear" w:color="auto" w:fill="FFFFFF"/>
        </w:rPr>
        <w:t xml:space="preserve">, G., </w:t>
      </w:r>
      <w:proofErr w:type="spellStart"/>
      <w:r w:rsidRPr="00661316">
        <w:rPr>
          <w:rFonts w:ascii="Times New Roman" w:eastAsia="Calibri" w:hAnsi="Times New Roman" w:cs="Times New Roman"/>
          <w:shd w:val="clear" w:color="auto" w:fill="FFFFFF"/>
        </w:rPr>
        <w:t>Bove</w:t>
      </w:r>
      <w:proofErr w:type="spellEnd"/>
      <w:r w:rsidRPr="00661316">
        <w:rPr>
          <w:rFonts w:ascii="Times New Roman" w:eastAsia="Calibri" w:hAnsi="Times New Roman" w:cs="Times New Roman"/>
          <w:shd w:val="clear" w:color="auto" w:fill="FFFFFF"/>
        </w:rPr>
        <w:t xml:space="preserve">, I., </w:t>
      </w:r>
      <w:proofErr w:type="spellStart"/>
      <w:r w:rsidRPr="00661316">
        <w:rPr>
          <w:rFonts w:ascii="Times New Roman" w:eastAsia="Calibri" w:hAnsi="Times New Roman" w:cs="Times New Roman"/>
          <w:shd w:val="clear" w:color="auto" w:fill="FFFFFF"/>
        </w:rPr>
        <w:t>Vidal</w:t>
      </w:r>
      <w:proofErr w:type="spellEnd"/>
      <w:r w:rsidRPr="00661316">
        <w:rPr>
          <w:rFonts w:ascii="Times New Roman" w:eastAsia="Calibri" w:hAnsi="Times New Roman" w:cs="Times New Roman"/>
          <w:shd w:val="clear" w:color="auto" w:fill="FFFFFF"/>
        </w:rPr>
        <w:t xml:space="preserve">, L., </w:t>
      </w:r>
      <w:proofErr w:type="spellStart"/>
      <w:r w:rsidRPr="00661316">
        <w:rPr>
          <w:rFonts w:ascii="Times New Roman" w:eastAsia="Calibri" w:hAnsi="Times New Roman" w:cs="Times New Roman"/>
          <w:shd w:val="clear" w:color="auto" w:fill="FFFFFF"/>
        </w:rPr>
        <w:t>Brunet</w:t>
      </w:r>
      <w:proofErr w:type="spellEnd"/>
      <w:r w:rsidRPr="00661316">
        <w:rPr>
          <w:rFonts w:ascii="Times New Roman" w:eastAsia="Calibri" w:hAnsi="Times New Roman" w:cs="Times New Roman"/>
          <w:shd w:val="clear" w:color="auto" w:fill="FFFFFF"/>
        </w:rPr>
        <w:t xml:space="preserve">, G., </w:t>
      </w:r>
      <w:proofErr w:type="spellStart"/>
      <w:r w:rsidRPr="00661316">
        <w:rPr>
          <w:rFonts w:ascii="Times New Roman" w:eastAsia="Calibri" w:hAnsi="Times New Roman" w:cs="Times New Roman"/>
          <w:shd w:val="clear" w:color="auto" w:fill="FFFFFF"/>
        </w:rPr>
        <w:t>Fuletti</w:t>
      </w:r>
      <w:proofErr w:type="spellEnd"/>
      <w:r w:rsidRPr="00661316">
        <w:rPr>
          <w:rFonts w:ascii="Times New Roman" w:eastAsia="Calibri" w:hAnsi="Times New Roman" w:cs="Times New Roman"/>
          <w:shd w:val="clear" w:color="auto" w:fill="FFFFFF"/>
        </w:rPr>
        <w:t xml:space="preserve">, D., </w:t>
      </w:r>
      <w:proofErr w:type="spellStart"/>
      <w:r w:rsidRPr="00661316">
        <w:rPr>
          <w:rFonts w:ascii="Times New Roman" w:eastAsia="Calibri" w:hAnsi="Times New Roman" w:cs="Times New Roman"/>
          <w:shd w:val="clear" w:color="auto" w:fill="FFFFFF"/>
        </w:rPr>
        <w:t>Arroyo</w:t>
      </w:r>
      <w:proofErr w:type="spellEnd"/>
      <w:r w:rsidRPr="00661316">
        <w:rPr>
          <w:rFonts w:ascii="Times New Roman" w:eastAsia="Calibri" w:hAnsi="Times New Roman" w:cs="Times New Roman"/>
          <w:shd w:val="clear" w:color="auto" w:fill="FFFFFF"/>
        </w:rPr>
        <w:t xml:space="preserve">, Á. ve Blanc, M. V. (2021).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experience</w:t>
      </w:r>
      <w:proofErr w:type="spellEnd"/>
      <w:r w:rsidRPr="00661316">
        <w:rPr>
          <w:rFonts w:ascii="Times New Roman" w:eastAsia="Calibri" w:hAnsi="Times New Roman" w:cs="Times New Roman"/>
          <w:shd w:val="clear" w:color="auto" w:fill="FFFFFF"/>
        </w:rPr>
        <w:t xml:space="preserve"> of </w:t>
      </w:r>
      <w:proofErr w:type="spellStart"/>
      <w:r w:rsidRPr="00661316">
        <w:rPr>
          <w:rFonts w:ascii="Times New Roman" w:eastAsia="Calibri" w:hAnsi="Times New Roman" w:cs="Times New Roman"/>
          <w:shd w:val="clear" w:color="auto" w:fill="FFFFFF"/>
        </w:rPr>
        <w:t>social</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distancing</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for</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families</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with</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children</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adolescents</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during</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coronavirus</w:t>
      </w:r>
      <w:proofErr w:type="spellEnd"/>
      <w:r w:rsidRPr="00661316">
        <w:rPr>
          <w:rFonts w:ascii="Times New Roman" w:eastAsia="Calibri" w:hAnsi="Times New Roman" w:cs="Times New Roman"/>
          <w:shd w:val="clear" w:color="auto" w:fill="FFFFFF"/>
        </w:rPr>
        <w:t xml:space="preserve"> (COVID-19) </w:t>
      </w:r>
      <w:proofErr w:type="spellStart"/>
      <w:r w:rsidRPr="00661316">
        <w:rPr>
          <w:rFonts w:ascii="Times New Roman" w:eastAsia="Calibri" w:hAnsi="Times New Roman" w:cs="Times New Roman"/>
          <w:shd w:val="clear" w:color="auto" w:fill="FFFFFF"/>
        </w:rPr>
        <w:t>pandemic</w:t>
      </w:r>
      <w:proofErr w:type="spellEnd"/>
      <w:r w:rsidRPr="00661316">
        <w:rPr>
          <w:rFonts w:ascii="Times New Roman" w:eastAsia="Calibri" w:hAnsi="Times New Roman" w:cs="Times New Roman"/>
          <w:shd w:val="clear" w:color="auto" w:fill="FFFFFF"/>
        </w:rPr>
        <w:t xml:space="preserve"> in Uruguay: </w:t>
      </w:r>
      <w:proofErr w:type="spellStart"/>
      <w:r w:rsidRPr="00661316">
        <w:rPr>
          <w:rFonts w:ascii="Times New Roman" w:eastAsia="Calibri" w:hAnsi="Times New Roman" w:cs="Times New Roman"/>
          <w:shd w:val="clear" w:color="auto" w:fill="FFFFFF"/>
        </w:rPr>
        <w:t>Difficulties</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opportunities</w:t>
      </w:r>
      <w:proofErr w:type="spellEnd"/>
      <w:r w:rsidRPr="00661316">
        <w:rPr>
          <w:rFonts w:ascii="Times New Roman" w:eastAsia="Calibri" w:hAnsi="Times New Roman" w:cs="Times New Roman"/>
          <w:shd w:val="clear" w:color="auto" w:fill="FFFFFF"/>
        </w:rPr>
        <w:t>. </w:t>
      </w:r>
      <w:proofErr w:type="spellStart"/>
      <w:r w:rsidRPr="00661316">
        <w:rPr>
          <w:rFonts w:ascii="Times New Roman" w:eastAsia="Calibri" w:hAnsi="Times New Roman" w:cs="Times New Roman"/>
          <w:i/>
          <w:iCs/>
          <w:shd w:val="clear" w:color="auto" w:fill="FFFFFF"/>
        </w:rPr>
        <w:t>Children</w:t>
      </w:r>
      <w:proofErr w:type="spellEnd"/>
      <w:r w:rsidRPr="00661316">
        <w:rPr>
          <w:rFonts w:ascii="Times New Roman" w:eastAsia="Calibri" w:hAnsi="Times New Roman" w:cs="Times New Roman"/>
          <w:i/>
          <w:iCs/>
          <w:shd w:val="clear" w:color="auto" w:fill="FFFFFF"/>
        </w:rPr>
        <w:tab/>
      </w:r>
      <w:proofErr w:type="spellStart"/>
      <w:r w:rsidRPr="00661316">
        <w:rPr>
          <w:rFonts w:ascii="Times New Roman" w:eastAsia="Calibri" w:hAnsi="Times New Roman" w:cs="Times New Roman"/>
          <w:i/>
          <w:iCs/>
          <w:shd w:val="clear" w:color="auto" w:fill="FFFFFF"/>
        </w:rPr>
        <w:t>and</w:t>
      </w:r>
      <w:proofErr w:type="spellEnd"/>
      <w:r w:rsidRPr="00661316">
        <w:rPr>
          <w:rFonts w:ascii="Times New Roman" w:eastAsia="Calibri" w:hAnsi="Times New Roman" w:cs="Times New Roman"/>
          <w:i/>
          <w:iCs/>
          <w:shd w:val="clear" w:color="auto" w:fill="FFFFFF"/>
        </w:rPr>
        <w:t xml:space="preserve"> </w:t>
      </w:r>
      <w:proofErr w:type="spellStart"/>
      <w:r w:rsidRPr="00661316">
        <w:rPr>
          <w:rFonts w:ascii="Times New Roman" w:eastAsia="Calibri" w:hAnsi="Times New Roman" w:cs="Times New Roman"/>
          <w:i/>
          <w:iCs/>
          <w:shd w:val="clear" w:color="auto" w:fill="FFFFFF"/>
        </w:rPr>
        <w:t>Youth</w:t>
      </w:r>
      <w:proofErr w:type="spellEnd"/>
      <w:r w:rsidRPr="00661316">
        <w:rPr>
          <w:rFonts w:ascii="Times New Roman" w:eastAsia="Calibri" w:hAnsi="Times New Roman" w:cs="Times New Roman"/>
          <w:i/>
          <w:iCs/>
          <w:shd w:val="clear" w:color="auto" w:fill="FFFFFF"/>
        </w:rPr>
        <w:t xml:space="preserve"> Services </w:t>
      </w:r>
      <w:proofErr w:type="spellStart"/>
      <w:r w:rsidRPr="00661316">
        <w:rPr>
          <w:rFonts w:ascii="Times New Roman" w:eastAsia="Calibri" w:hAnsi="Times New Roman" w:cs="Times New Roman"/>
          <w:i/>
          <w:iCs/>
          <w:shd w:val="clear" w:color="auto" w:fill="FFFFFF"/>
        </w:rPr>
        <w:t>Review</w:t>
      </w:r>
      <w:proofErr w:type="spellEnd"/>
      <w:r w:rsidRPr="00661316">
        <w:rPr>
          <w:rFonts w:ascii="Times New Roman" w:eastAsia="Calibri" w:hAnsi="Times New Roman" w:cs="Times New Roman"/>
          <w:shd w:val="clear" w:color="auto" w:fill="FFFFFF"/>
        </w:rPr>
        <w:t>, </w:t>
      </w:r>
      <w:r w:rsidRPr="00661316">
        <w:rPr>
          <w:rFonts w:ascii="Times New Roman" w:eastAsia="Calibri" w:hAnsi="Times New Roman" w:cs="Times New Roman"/>
          <w:i/>
          <w:iCs/>
          <w:shd w:val="clear" w:color="auto" w:fill="FFFFFF"/>
        </w:rPr>
        <w:t>121</w:t>
      </w:r>
      <w:r w:rsidRPr="00661316">
        <w:rPr>
          <w:rFonts w:ascii="Times New Roman" w:eastAsia="Calibri" w:hAnsi="Times New Roman" w:cs="Times New Roman"/>
          <w:shd w:val="clear" w:color="auto" w:fill="FFFFFF"/>
        </w:rPr>
        <w:t>. https://doi.org/10.1016/j.childyouth.2020.105906</w:t>
      </w:r>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
    <w:p w14:paraId="61E1F908" w14:textId="77777777" w:rsidR="001615D9" w:rsidRPr="00661316" w:rsidRDefault="001615D9" w:rsidP="001615D9">
      <w:pPr>
        <w:spacing w:after="0" w:line="240" w:lineRule="auto"/>
        <w:jc w:val="both"/>
        <w:rPr>
          <w:rFonts w:ascii="Times New Roman" w:hAnsi="Times New Roman" w:cs="Times New Roman"/>
          <w:bdr w:val="none" w:sz="0" w:space="0" w:color="auto" w:frame="1"/>
          <w:shd w:val="clear" w:color="auto" w:fill="FFFFFF"/>
        </w:rPr>
      </w:pPr>
    </w:p>
    <w:p w14:paraId="351BA09E" w14:textId="77777777" w:rsidR="001615D9" w:rsidRPr="00661316" w:rsidRDefault="001615D9" w:rsidP="001615D9">
      <w:pPr>
        <w:spacing w:after="0" w:line="240" w:lineRule="auto"/>
        <w:ind w:left="851" w:hanging="851"/>
        <w:jc w:val="both"/>
        <w:rPr>
          <w:rFonts w:ascii="Times New Roman" w:hAnsi="Times New Roman" w:cs="Times New Roman"/>
          <w:bdr w:val="none" w:sz="0" w:space="0" w:color="auto" w:frame="1"/>
          <w:shd w:val="clear" w:color="auto" w:fill="FFFFFF"/>
        </w:rPr>
      </w:pPr>
      <w:r w:rsidRPr="00661316">
        <w:rPr>
          <w:rFonts w:ascii="Times New Roman" w:hAnsi="Times New Roman" w:cs="Times New Roman"/>
          <w:bdr w:val="none" w:sz="0" w:space="0" w:color="auto" w:frame="1"/>
          <w:shd w:val="clear" w:color="auto" w:fill="FFFFFF"/>
        </w:rPr>
        <w:t xml:space="preserve">Aydoğan, D. ve Özbay, Y. (2017). Ebeveynlik Stres Ölçeği geçerlik ve güvenirlik  çalışması. </w:t>
      </w:r>
      <w:proofErr w:type="spellStart"/>
      <w:r w:rsidRPr="00661316">
        <w:rPr>
          <w:rFonts w:ascii="Times New Roman" w:hAnsi="Times New Roman" w:cs="Times New Roman"/>
          <w:bdr w:val="none" w:sz="0" w:space="0" w:color="auto" w:frame="1"/>
          <w:shd w:val="clear" w:color="auto" w:fill="FFFFFF"/>
        </w:rPr>
        <w:t>Uluslarası</w:t>
      </w:r>
      <w:proofErr w:type="spellEnd"/>
      <w:r w:rsidRPr="00661316">
        <w:rPr>
          <w:rFonts w:ascii="Times New Roman" w:hAnsi="Times New Roman" w:cs="Times New Roman"/>
          <w:bdr w:val="none" w:sz="0" w:space="0" w:color="auto" w:frame="1"/>
          <w:shd w:val="clear" w:color="auto" w:fill="FFFFFF"/>
        </w:rPr>
        <w:t xml:space="preserve"> Erken Çocukluk Eğitimi Çalışmaları Dergisi, 2(2), 24-38.</w:t>
      </w:r>
    </w:p>
    <w:p w14:paraId="7FED98C6" w14:textId="77777777" w:rsidR="001615D9" w:rsidRPr="00661316" w:rsidRDefault="001615D9" w:rsidP="001615D9">
      <w:pPr>
        <w:spacing w:after="0" w:line="240" w:lineRule="auto"/>
        <w:jc w:val="both"/>
        <w:rPr>
          <w:rFonts w:ascii="Times New Roman" w:hAnsi="Times New Roman" w:cs="Times New Roman"/>
          <w:shd w:val="clear" w:color="auto" w:fill="FFFFFF"/>
        </w:rPr>
      </w:pPr>
    </w:p>
    <w:p w14:paraId="590AD9CA" w14:textId="77777777" w:rsidR="001615D9" w:rsidRPr="00661316" w:rsidRDefault="001615D9" w:rsidP="001615D9">
      <w:pPr>
        <w:spacing w:after="0" w:line="240" w:lineRule="auto"/>
        <w:ind w:left="851" w:hanging="851"/>
        <w:jc w:val="both"/>
        <w:rPr>
          <w:rFonts w:ascii="Times New Roman" w:hAnsi="Times New Roman" w:cs="Times New Roman"/>
          <w:shd w:val="clear" w:color="auto" w:fill="FFFFFF"/>
        </w:rPr>
      </w:pPr>
      <w:proofErr w:type="spellStart"/>
      <w:r w:rsidRPr="00661316">
        <w:rPr>
          <w:rFonts w:ascii="Times New Roman" w:hAnsi="Times New Roman" w:cs="Times New Roman"/>
          <w:shd w:val="clear" w:color="auto" w:fill="FFFFFF"/>
        </w:rPr>
        <w:t>Bámaca-Colbert</w:t>
      </w:r>
      <w:proofErr w:type="spellEnd"/>
      <w:r w:rsidRPr="00661316">
        <w:rPr>
          <w:rFonts w:ascii="Times New Roman" w:hAnsi="Times New Roman" w:cs="Times New Roman"/>
          <w:shd w:val="clear" w:color="auto" w:fill="FFFFFF"/>
        </w:rPr>
        <w:t xml:space="preserve">, M. Y., </w:t>
      </w:r>
      <w:proofErr w:type="spellStart"/>
      <w:r w:rsidRPr="00661316">
        <w:rPr>
          <w:rFonts w:ascii="Times New Roman" w:hAnsi="Times New Roman" w:cs="Times New Roman"/>
          <w:shd w:val="clear" w:color="auto" w:fill="FFFFFF"/>
        </w:rPr>
        <w:t>Gonzales-Backen</w:t>
      </w:r>
      <w:proofErr w:type="spellEnd"/>
      <w:r w:rsidRPr="00661316">
        <w:rPr>
          <w:rFonts w:ascii="Times New Roman" w:hAnsi="Times New Roman" w:cs="Times New Roman"/>
          <w:shd w:val="clear" w:color="auto" w:fill="FFFFFF"/>
        </w:rPr>
        <w:t xml:space="preserve">, M., Henry, C. S., Kim, P., </w:t>
      </w:r>
      <w:proofErr w:type="spellStart"/>
      <w:r w:rsidRPr="00661316">
        <w:rPr>
          <w:rFonts w:ascii="Times New Roman" w:hAnsi="Times New Roman" w:cs="Times New Roman"/>
          <w:shd w:val="clear" w:color="auto" w:fill="FFFFFF"/>
        </w:rPr>
        <w:t>Roblyer</w:t>
      </w:r>
      <w:proofErr w:type="spellEnd"/>
      <w:r w:rsidRPr="00661316">
        <w:rPr>
          <w:rFonts w:ascii="Times New Roman" w:hAnsi="Times New Roman" w:cs="Times New Roman"/>
          <w:shd w:val="clear" w:color="auto" w:fill="FFFFFF"/>
        </w:rPr>
        <w:t xml:space="preserve">, M. Z., </w:t>
      </w:r>
      <w:proofErr w:type="spellStart"/>
      <w:r w:rsidRPr="00661316">
        <w:rPr>
          <w:rFonts w:ascii="Times New Roman" w:hAnsi="Times New Roman" w:cs="Times New Roman"/>
          <w:shd w:val="clear" w:color="auto" w:fill="FFFFFF"/>
        </w:rPr>
        <w:t>Plunkett</w:t>
      </w:r>
      <w:proofErr w:type="spellEnd"/>
      <w:r w:rsidRPr="00661316">
        <w:rPr>
          <w:rFonts w:ascii="Times New Roman" w:hAnsi="Times New Roman" w:cs="Times New Roman"/>
          <w:shd w:val="clear" w:color="auto" w:fill="FFFFFF"/>
        </w:rPr>
        <w:t xml:space="preserve">, S. W. ve </w:t>
      </w:r>
      <w:proofErr w:type="spellStart"/>
      <w:r w:rsidRPr="00661316">
        <w:rPr>
          <w:rFonts w:ascii="Times New Roman" w:hAnsi="Times New Roman" w:cs="Times New Roman"/>
          <w:shd w:val="clear" w:color="auto" w:fill="FFFFFF"/>
        </w:rPr>
        <w:t>Sands</w:t>
      </w:r>
      <w:proofErr w:type="spellEnd"/>
      <w:r w:rsidRPr="00661316">
        <w:rPr>
          <w:rFonts w:ascii="Times New Roman" w:hAnsi="Times New Roman" w:cs="Times New Roman"/>
          <w:shd w:val="clear" w:color="auto" w:fill="FFFFFF"/>
        </w:rPr>
        <w:t xml:space="preserve">, T. (2018). </w:t>
      </w:r>
      <w:proofErr w:type="spellStart"/>
      <w:r w:rsidRPr="00661316">
        <w:rPr>
          <w:rFonts w:ascii="Times New Roman" w:hAnsi="Times New Roman" w:cs="Times New Roman"/>
          <w:shd w:val="clear" w:color="auto" w:fill="FFFFFF"/>
        </w:rPr>
        <w:t>Family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profiles</w:t>
      </w:r>
      <w:proofErr w:type="spellEnd"/>
      <w:r w:rsidRPr="00661316">
        <w:rPr>
          <w:rFonts w:ascii="Times New Roman" w:hAnsi="Times New Roman" w:cs="Times New Roman"/>
          <w:shd w:val="clear" w:color="auto" w:fill="FFFFFF"/>
        </w:rPr>
        <w:t xml:space="preserve"> of </w:t>
      </w:r>
      <w:proofErr w:type="spellStart"/>
      <w:r w:rsidRPr="00661316">
        <w:rPr>
          <w:rFonts w:ascii="Times New Roman" w:hAnsi="Times New Roman" w:cs="Times New Roman"/>
          <w:shd w:val="clear" w:color="auto" w:fill="FFFFFF"/>
        </w:rPr>
        <w:t>cohesion</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parenting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practices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Latino</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youth</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adjustment</w:t>
      </w:r>
      <w:proofErr w:type="spellEnd"/>
      <w:r w:rsidRPr="00661316">
        <w:rPr>
          <w:rFonts w:ascii="Times New Roman" w:hAnsi="Times New Roman" w:cs="Times New Roman"/>
          <w:shd w:val="clear" w:color="auto" w:fill="FFFFFF"/>
        </w:rPr>
        <w:t>. </w:t>
      </w:r>
      <w:proofErr w:type="spellStart"/>
      <w:r w:rsidRPr="00661316">
        <w:rPr>
          <w:rFonts w:ascii="Times New Roman" w:hAnsi="Times New Roman" w:cs="Times New Roman"/>
          <w:i/>
          <w:iCs/>
          <w:shd w:val="clear" w:color="auto" w:fill="FFFFFF"/>
        </w:rPr>
        <w:t>Family</w:t>
      </w:r>
      <w:proofErr w:type="spellEnd"/>
      <w:r w:rsidRPr="00661316">
        <w:rPr>
          <w:rFonts w:ascii="Times New Roman" w:hAnsi="Times New Roman" w:cs="Times New Roman"/>
          <w:i/>
          <w:iCs/>
          <w:shd w:val="clear" w:color="auto" w:fill="FFFFFF"/>
        </w:rPr>
        <w:t xml:space="preserve"> </w:t>
      </w:r>
      <w:proofErr w:type="spellStart"/>
      <w:r w:rsidRPr="00661316">
        <w:rPr>
          <w:rFonts w:ascii="Times New Roman" w:hAnsi="Times New Roman" w:cs="Times New Roman"/>
          <w:i/>
          <w:iCs/>
          <w:shd w:val="clear" w:color="auto" w:fill="FFFFFF"/>
        </w:rPr>
        <w:t>Process</w:t>
      </w:r>
      <w:proofErr w:type="spellEnd"/>
      <w:r w:rsidRPr="00661316">
        <w:rPr>
          <w:rFonts w:ascii="Times New Roman" w:hAnsi="Times New Roman" w:cs="Times New Roman"/>
          <w:shd w:val="clear" w:color="auto" w:fill="FFFFFF"/>
        </w:rPr>
        <w:t xml:space="preserve">, </w:t>
      </w:r>
      <w:r w:rsidRPr="00661316">
        <w:rPr>
          <w:rFonts w:ascii="Times New Roman" w:hAnsi="Times New Roman" w:cs="Times New Roman"/>
          <w:i/>
          <w:iCs/>
          <w:shd w:val="clear" w:color="auto" w:fill="FFFFFF"/>
        </w:rPr>
        <w:t>57</w:t>
      </w:r>
      <w:r w:rsidRPr="00661316">
        <w:rPr>
          <w:rFonts w:ascii="Times New Roman" w:hAnsi="Times New Roman" w:cs="Times New Roman"/>
          <w:shd w:val="clear" w:color="auto" w:fill="FFFFFF"/>
        </w:rPr>
        <w:t>(3), 719 736.https://doi.org/10.1111/famp.12314</w:t>
      </w:r>
    </w:p>
    <w:p w14:paraId="10520FF3" w14:textId="77777777" w:rsidR="001615D9" w:rsidRPr="00661316" w:rsidRDefault="001615D9" w:rsidP="001615D9">
      <w:pPr>
        <w:spacing w:after="0" w:line="240" w:lineRule="auto"/>
        <w:ind w:left="851" w:hanging="851"/>
        <w:jc w:val="both"/>
        <w:rPr>
          <w:rFonts w:ascii="Times New Roman" w:hAnsi="Times New Roman" w:cs="Times New Roman"/>
          <w:shd w:val="clear" w:color="auto" w:fill="FFFFFF"/>
        </w:rPr>
      </w:pPr>
    </w:p>
    <w:p w14:paraId="373A9087" w14:textId="19D985A1" w:rsidR="001615D9" w:rsidRPr="00661316" w:rsidRDefault="001615D9" w:rsidP="001615D9">
      <w:pPr>
        <w:spacing w:after="0" w:line="240" w:lineRule="auto"/>
        <w:ind w:left="851" w:hanging="851"/>
        <w:jc w:val="both"/>
        <w:rPr>
          <w:rFonts w:ascii="Times New Roman" w:hAnsi="Times New Roman" w:cs="Times New Roman"/>
          <w:shd w:val="clear" w:color="auto" w:fill="FFFFFF"/>
        </w:rPr>
      </w:pPr>
      <w:proofErr w:type="spellStart"/>
      <w:r w:rsidRPr="00661316">
        <w:rPr>
          <w:rFonts w:ascii="Times New Roman" w:eastAsia="Calibri" w:hAnsi="Times New Roman" w:cs="Times New Roman"/>
        </w:rPr>
        <w:t>Baumrind</w:t>
      </w:r>
      <w:proofErr w:type="spellEnd"/>
      <w:r w:rsidRPr="00661316">
        <w:rPr>
          <w:rFonts w:ascii="Times New Roman" w:eastAsia="Calibri" w:hAnsi="Times New Roman" w:cs="Times New Roman"/>
        </w:rPr>
        <w:t xml:space="preserve">, D. (1991). </w:t>
      </w:r>
      <w:proofErr w:type="spellStart"/>
      <w:r w:rsidRPr="00661316">
        <w:rPr>
          <w:rFonts w:ascii="Times New Roman" w:eastAsia="Calibri" w:hAnsi="Times New Roman" w:cs="Times New Roman"/>
        </w:rPr>
        <w:t>The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influence</w:t>
      </w:r>
      <w:proofErr w:type="spellEnd"/>
      <w:r w:rsidRPr="00661316">
        <w:rPr>
          <w:rFonts w:ascii="Times New Roman" w:eastAsia="Calibri" w:hAnsi="Times New Roman" w:cs="Times New Roman"/>
        </w:rPr>
        <w:t xml:space="preserve"> of </w:t>
      </w:r>
      <w:proofErr w:type="spellStart"/>
      <w:r w:rsidRPr="00661316">
        <w:rPr>
          <w:rFonts w:ascii="Times New Roman" w:eastAsia="Calibri" w:hAnsi="Times New Roman" w:cs="Times New Roman"/>
        </w:rPr>
        <w:t>parenting</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style</w:t>
      </w:r>
      <w:proofErr w:type="spellEnd"/>
      <w:r w:rsidRPr="00661316">
        <w:rPr>
          <w:rFonts w:ascii="Times New Roman" w:eastAsia="Calibri" w:hAnsi="Times New Roman" w:cs="Times New Roman"/>
        </w:rPr>
        <w:t xml:space="preserve"> on </w:t>
      </w:r>
      <w:proofErr w:type="spellStart"/>
      <w:r w:rsidRPr="00661316">
        <w:rPr>
          <w:rFonts w:ascii="Times New Roman" w:eastAsia="Calibri" w:hAnsi="Times New Roman" w:cs="Times New Roman"/>
        </w:rPr>
        <w:t>adolescent</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competence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and</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substance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use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The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Journal</w:t>
      </w:r>
      <w:proofErr w:type="spellEnd"/>
      <w:r w:rsidRPr="00661316">
        <w:rPr>
          <w:rFonts w:ascii="Times New Roman" w:eastAsia="Calibri" w:hAnsi="Times New Roman" w:cs="Times New Roman"/>
        </w:rPr>
        <w:t xml:space="preserve"> of </w:t>
      </w:r>
      <w:proofErr w:type="spellStart"/>
      <w:r w:rsidRPr="00661316">
        <w:rPr>
          <w:rFonts w:ascii="Times New Roman" w:eastAsia="Calibri" w:hAnsi="Times New Roman" w:cs="Times New Roman"/>
        </w:rPr>
        <w:t>Early</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Adolescence</w:t>
      </w:r>
      <w:proofErr w:type="spellEnd"/>
      <w:r w:rsidRPr="00661316">
        <w:rPr>
          <w:rFonts w:ascii="Times New Roman" w:eastAsia="Calibri" w:hAnsi="Times New Roman" w:cs="Times New Roman"/>
        </w:rPr>
        <w:t>, 11(1), 56–95.https://doi.org/10.1177/0272431691111004</w:t>
      </w:r>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ab/>
      </w:r>
    </w:p>
    <w:p w14:paraId="5CC76E2C" w14:textId="77777777" w:rsidR="001615D9" w:rsidRPr="00661316" w:rsidRDefault="001615D9" w:rsidP="001615D9">
      <w:pPr>
        <w:spacing w:after="0" w:line="240" w:lineRule="auto"/>
        <w:jc w:val="both"/>
        <w:rPr>
          <w:rFonts w:ascii="Times New Roman" w:hAnsi="Times New Roman" w:cs="Times New Roman"/>
          <w:shd w:val="clear" w:color="auto" w:fill="FFFFFF"/>
        </w:rPr>
      </w:pPr>
    </w:p>
    <w:p w14:paraId="69DA73BC" w14:textId="77777777" w:rsidR="001615D9" w:rsidRPr="00661316" w:rsidRDefault="001615D9" w:rsidP="001615D9">
      <w:pPr>
        <w:spacing w:after="0" w:line="240" w:lineRule="auto"/>
        <w:ind w:left="851" w:hanging="851"/>
        <w:jc w:val="both"/>
        <w:rPr>
          <w:rFonts w:ascii="Times New Roman" w:hAnsi="Times New Roman" w:cs="Times New Roman"/>
          <w:shd w:val="clear" w:color="auto" w:fill="FFFFFF"/>
        </w:rPr>
      </w:pPr>
      <w:proofErr w:type="spellStart"/>
      <w:r w:rsidRPr="00661316">
        <w:rPr>
          <w:rFonts w:ascii="Times New Roman" w:hAnsi="Times New Roman" w:cs="Times New Roman"/>
          <w:shd w:val="clear" w:color="auto" w:fill="FFFFFF"/>
        </w:rPr>
        <w:t>Baumrind</w:t>
      </w:r>
      <w:proofErr w:type="spellEnd"/>
      <w:r w:rsidRPr="00661316">
        <w:rPr>
          <w:rFonts w:ascii="Times New Roman" w:hAnsi="Times New Roman" w:cs="Times New Roman"/>
          <w:shd w:val="clear" w:color="auto" w:fill="FFFFFF"/>
        </w:rPr>
        <w:t xml:space="preserve">, D. (2005). </w:t>
      </w:r>
      <w:proofErr w:type="spellStart"/>
      <w:r w:rsidRPr="00661316">
        <w:rPr>
          <w:rFonts w:ascii="Times New Roman" w:hAnsi="Times New Roman" w:cs="Times New Roman"/>
          <w:shd w:val="clear" w:color="auto" w:fill="FFFFFF"/>
        </w:rPr>
        <w:t>Patterns</w:t>
      </w:r>
      <w:proofErr w:type="spellEnd"/>
      <w:r w:rsidRPr="00661316">
        <w:rPr>
          <w:rFonts w:ascii="Times New Roman" w:hAnsi="Times New Roman" w:cs="Times New Roman"/>
          <w:shd w:val="clear" w:color="auto" w:fill="FFFFFF"/>
        </w:rPr>
        <w:t xml:space="preserve"> of </w:t>
      </w:r>
      <w:proofErr w:type="spellStart"/>
      <w:r w:rsidRPr="00661316">
        <w:rPr>
          <w:rFonts w:ascii="Times New Roman" w:hAnsi="Times New Roman" w:cs="Times New Roman"/>
          <w:shd w:val="clear" w:color="auto" w:fill="FFFFFF"/>
        </w:rPr>
        <w:t>parental</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authority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adolescent</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autonomy</w:t>
      </w:r>
      <w:proofErr w:type="spellEnd"/>
      <w:r w:rsidRPr="00661316">
        <w:rPr>
          <w:rFonts w:ascii="Times New Roman" w:hAnsi="Times New Roman" w:cs="Times New Roman"/>
          <w:shd w:val="clear" w:color="auto" w:fill="FFFFFF"/>
        </w:rPr>
        <w:t xml:space="preserve">. New </w:t>
      </w:r>
      <w:proofErr w:type="spellStart"/>
      <w:r w:rsidRPr="00661316">
        <w:rPr>
          <w:rFonts w:ascii="Times New Roman" w:hAnsi="Times New Roman" w:cs="Times New Roman"/>
          <w:shd w:val="clear" w:color="auto" w:fill="FFFFFF"/>
        </w:rPr>
        <w:t>Directions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for</w:t>
      </w:r>
      <w:proofErr w:type="spellEnd"/>
      <w:r w:rsidRPr="00661316">
        <w:rPr>
          <w:rFonts w:ascii="Times New Roman" w:hAnsi="Times New Roman" w:cs="Times New Roman"/>
          <w:shd w:val="clear" w:color="auto" w:fill="FFFFFF"/>
        </w:rPr>
        <w:t xml:space="preserve"> Child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Adolescent</w:t>
      </w:r>
      <w:proofErr w:type="spellEnd"/>
      <w:r w:rsidRPr="00661316">
        <w:rPr>
          <w:rFonts w:ascii="Times New Roman" w:hAnsi="Times New Roman" w:cs="Times New Roman"/>
          <w:shd w:val="clear" w:color="auto" w:fill="FFFFFF"/>
        </w:rPr>
        <w:t xml:space="preserve"> Development, 61-69. </w:t>
      </w:r>
      <w:hyperlink r:id="rId232" w:history="1">
        <w:r w:rsidRPr="00661316">
          <w:rPr>
            <w:rStyle w:val="Kpr"/>
            <w:shd w:val="clear" w:color="auto" w:fill="FFFFFF"/>
          </w:rPr>
          <w:t>https://doi.org/10.1002/cd.128</w:t>
        </w:r>
      </w:hyperlink>
      <w:r w:rsidRPr="00661316">
        <w:rPr>
          <w:rFonts w:ascii="Times New Roman" w:hAnsi="Times New Roman" w:cs="Times New Roman"/>
          <w:shd w:val="clear" w:color="auto" w:fill="FFFFFF"/>
        </w:rPr>
        <w:tab/>
        <w:t xml:space="preserve">   </w:t>
      </w:r>
    </w:p>
    <w:p w14:paraId="7C96E6C2" w14:textId="77777777" w:rsidR="001615D9" w:rsidRPr="00661316" w:rsidRDefault="001615D9" w:rsidP="001615D9">
      <w:pPr>
        <w:spacing w:before="240"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Calibri" w:hAnsi="Times New Roman" w:cs="Times New Roman"/>
          <w:shd w:val="clear" w:color="auto" w:fill="FFFFFF"/>
        </w:rPr>
        <w:t>Behar‐Zusman</w:t>
      </w:r>
      <w:proofErr w:type="spellEnd"/>
      <w:r w:rsidRPr="00661316">
        <w:rPr>
          <w:rFonts w:ascii="Times New Roman" w:eastAsia="Calibri" w:hAnsi="Times New Roman" w:cs="Times New Roman"/>
          <w:shd w:val="clear" w:color="auto" w:fill="FFFFFF"/>
        </w:rPr>
        <w:t xml:space="preserve">, V., </w:t>
      </w:r>
      <w:proofErr w:type="spellStart"/>
      <w:r w:rsidRPr="00661316">
        <w:rPr>
          <w:rFonts w:ascii="Times New Roman" w:eastAsia="Calibri" w:hAnsi="Times New Roman" w:cs="Times New Roman"/>
          <w:shd w:val="clear" w:color="auto" w:fill="FFFFFF"/>
        </w:rPr>
        <w:t>Chavez</w:t>
      </w:r>
      <w:proofErr w:type="spellEnd"/>
      <w:r w:rsidRPr="00661316">
        <w:rPr>
          <w:rFonts w:ascii="Times New Roman" w:eastAsia="Calibri" w:hAnsi="Times New Roman" w:cs="Times New Roman"/>
          <w:shd w:val="clear" w:color="auto" w:fill="FFFFFF"/>
        </w:rPr>
        <w:t xml:space="preserve">, J.V. ve </w:t>
      </w:r>
      <w:proofErr w:type="spellStart"/>
      <w:r w:rsidRPr="00661316">
        <w:rPr>
          <w:rFonts w:ascii="Times New Roman" w:eastAsia="Calibri" w:hAnsi="Times New Roman" w:cs="Times New Roman"/>
          <w:shd w:val="clear" w:color="auto" w:fill="FFFFFF"/>
        </w:rPr>
        <w:t>Gattamorta</w:t>
      </w:r>
      <w:proofErr w:type="spellEnd"/>
      <w:r w:rsidRPr="00661316">
        <w:rPr>
          <w:rFonts w:ascii="Times New Roman" w:eastAsia="Calibri" w:hAnsi="Times New Roman" w:cs="Times New Roman"/>
          <w:shd w:val="clear" w:color="auto" w:fill="FFFFFF"/>
        </w:rPr>
        <w:t xml:space="preserve">, K. (2020). </w:t>
      </w:r>
      <w:proofErr w:type="spellStart"/>
      <w:r w:rsidRPr="00661316">
        <w:rPr>
          <w:rFonts w:ascii="Times New Roman" w:eastAsia="Calibri" w:hAnsi="Times New Roman" w:cs="Times New Roman"/>
          <w:shd w:val="clear" w:color="auto" w:fill="FFFFFF"/>
        </w:rPr>
        <w:t>Developing</w:t>
      </w:r>
      <w:proofErr w:type="spellEnd"/>
      <w:r w:rsidRPr="00661316">
        <w:rPr>
          <w:rFonts w:ascii="Times New Roman" w:eastAsia="Calibri" w:hAnsi="Times New Roman" w:cs="Times New Roman"/>
          <w:shd w:val="clear" w:color="auto" w:fill="FFFFFF"/>
        </w:rPr>
        <w:t xml:space="preserve"> a </w:t>
      </w:r>
      <w:proofErr w:type="spellStart"/>
      <w:r w:rsidRPr="00661316">
        <w:rPr>
          <w:rFonts w:ascii="Times New Roman" w:eastAsia="Calibri" w:hAnsi="Times New Roman" w:cs="Times New Roman"/>
          <w:shd w:val="clear" w:color="auto" w:fill="FFFFFF"/>
        </w:rPr>
        <w:t>measure</w:t>
      </w:r>
      <w:proofErr w:type="spellEnd"/>
      <w:r w:rsidRPr="00661316">
        <w:rPr>
          <w:rFonts w:ascii="Times New Roman" w:eastAsia="Calibri" w:hAnsi="Times New Roman" w:cs="Times New Roman"/>
          <w:shd w:val="clear" w:color="auto" w:fill="FFFFFF"/>
        </w:rPr>
        <w:t xml:space="preserve"> of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impact</w:t>
      </w:r>
      <w:proofErr w:type="spellEnd"/>
      <w:r w:rsidRPr="00661316">
        <w:rPr>
          <w:rFonts w:ascii="Times New Roman" w:eastAsia="Calibri" w:hAnsi="Times New Roman" w:cs="Times New Roman"/>
          <w:shd w:val="clear" w:color="auto" w:fill="FFFFFF"/>
        </w:rPr>
        <w:tab/>
        <w:t xml:space="preserve">of COVID‐19 </w:t>
      </w:r>
      <w:proofErr w:type="spellStart"/>
      <w:r w:rsidRPr="00661316">
        <w:rPr>
          <w:rFonts w:ascii="Times New Roman" w:eastAsia="Calibri" w:hAnsi="Times New Roman" w:cs="Times New Roman"/>
          <w:shd w:val="clear" w:color="auto" w:fill="FFFFFF"/>
        </w:rPr>
        <w:t>social</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distancing</w:t>
      </w:r>
      <w:proofErr w:type="spellEnd"/>
      <w:r w:rsidRPr="00661316">
        <w:rPr>
          <w:rFonts w:ascii="Times New Roman" w:eastAsia="Calibri" w:hAnsi="Times New Roman" w:cs="Times New Roman"/>
          <w:shd w:val="clear" w:color="auto" w:fill="FFFFFF"/>
        </w:rPr>
        <w:t xml:space="preserve"> on </w:t>
      </w:r>
      <w:proofErr w:type="spellStart"/>
      <w:r w:rsidRPr="00661316">
        <w:rPr>
          <w:rFonts w:ascii="Times New Roman" w:eastAsia="Calibri" w:hAnsi="Times New Roman" w:cs="Times New Roman"/>
          <w:shd w:val="clear" w:color="auto" w:fill="FFFFFF"/>
        </w:rPr>
        <w:t>household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conflict</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cohesion</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i/>
          <w:shd w:val="clear" w:color="auto" w:fill="FFFFFF"/>
        </w:rPr>
        <w:t>Family</w:t>
      </w:r>
      <w:proofErr w:type="spellEnd"/>
      <w:r w:rsidRPr="00661316">
        <w:rPr>
          <w:rFonts w:ascii="Times New Roman" w:eastAsia="Calibri" w:hAnsi="Times New Roman" w:cs="Times New Roman"/>
          <w:i/>
          <w:shd w:val="clear" w:color="auto" w:fill="FFFFFF"/>
        </w:rPr>
        <w:t xml:space="preserve"> </w:t>
      </w:r>
      <w:proofErr w:type="spellStart"/>
      <w:r w:rsidRPr="00661316">
        <w:rPr>
          <w:rFonts w:ascii="Times New Roman" w:eastAsia="Calibri" w:hAnsi="Times New Roman" w:cs="Times New Roman"/>
          <w:i/>
          <w:shd w:val="clear" w:color="auto" w:fill="FFFFFF"/>
        </w:rPr>
        <w:t>Process</w:t>
      </w:r>
      <w:proofErr w:type="spellEnd"/>
      <w:r w:rsidRPr="00661316">
        <w:rPr>
          <w:rFonts w:ascii="Times New Roman" w:eastAsia="Calibri" w:hAnsi="Times New Roman" w:cs="Times New Roman"/>
          <w:i/>
          <w:shd w:val="clear" w:color="auto" w:fill="FFFFFF"/>
        </w:rPr>
        <w:t xml:space="preserve">, 59 </w:t>
      </w:r>
      <w:r w:rsidRPr="00661316">
        <w:rPr>
          <w:rFonts w:ascii="Times New Roman" w:eastAsia="Calibri" w:hAnsi="Times New Roman" w:cs="Times New Roman"/>
          <w:shd w:val="clear" w:color="auto" w:fill="FFFFFF"/>
        </w:rPr>
        <w:t xml:space="preserve">(3), 1045- 1059.  </w:t>
      </w:r>
      <w:hyperlink r:id="rId233" w:history="1">
        <w:r w:rsidRPr="00661316">
          <w:rPr>
            <w:rStyle w:val="Kpr"/>
            <w:rFonts w:eastAsia="Calibri"/>
            <w:shd w:val="clear" w:color="auto" w:fill="FFFFFF"/>
          </w:rPr>
          <w:t>https://doi.org/10.1111/famp.12579</w:t>
        </w:r>
      </w:hyperlink>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
    <w:p w14:paraId="441F9D28" w14:textId="77777777" w:rsidR="001615D9" w:rsidRPr="00661316" w:rsidRDefault="001615D9" w:rsidP="001615D9">
      <w:pPr>
        <w:spacing w:before="240" w:line="240" w:lineRule="auto"/>
        <w:ind w:left="851" w:hanging="851"/>
        <w:jc w:val="both"/>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pPr>
      <w:proofErr w:type="spellStart"/>
      <w:r w:rsidRPr="00661316">
        <w:rPr>
          <w:rFonts w:ascii="Times New Roman" w:hAnsi="Times New Roman" w:cs="Times New Roman"/>
          <w:spacing w:val="-5"/>
          <w:shd w:val="clear" w:color="auto" w:fill="FFFFFF"/>
        </w:rPr>
        <w:t>Behnke</w:t>
      </w:r>
      <w:proofErr w:type="spellEnd"/>
      <w:r w:rsidRPr="00661316">
        <w:rPr>
          <w:rFonts w:ascii="Times New Roman" w:hAnsi="Times New Roman" w:cs="Times New Roman"/>
          <w:spacing w:val="-5"/>
          <w:shd w:val="clear" w:color="auto" w:fill="FFFFFF"/>
        </w:rPr>
        <w:t xml:space="preserve">, A., </w:t>
      </w:r>
      <w:proofErr w:type="spellStart"/>
      <w:r w:rsidRPr="00661316">
        <w:rPr>
          <w:rFonts w:ascii="Times New Roman" w:hAnsi="Times New Roman" w:cs="Times New Roman"/>
          <w:spacing w:val="-5"/>
          <w:shd w:val="clear" w:color="auto" w:fill="FFFFFF"/>
        </w:rPr>
        <w:t>MacDermid</w:t>
      </w:r>
      <w:proofErr w:type="spellEnd"/>
      <w:r w:rsidRPr="00661316">
        <w:rPr>
          <w:rFonts w:ascii="Times New Roman" w:hAnsi="Times New Roman" w:cs="Times New Roman"/>
          <w:spacing w:val="-5"/>
          <w:shd w:val="clear" w:color="auto" w:fill="FFFFFF"/>
        </w:rPr>
        <w:t xml:space="preserve">, S., </w:t>
      </w:r>
      <w:proofErr w:type="spellStart"/>
      <w:r w:rsidRPr="00661316">
        <w:rPr>
          <w:rFonts w:ascii="Times New Roman" w:hAnsi="Times New Roman" w:cs="Times New Roman"/>
          <w:spacing w:val="-5"/>
          <w:shd w:val="clear" w:color="auto" w:fill="FFFFFF"/>
        </w:rPr>
        <w:t>Coltrane</w:t>
      </w:r>
      <w:proofErr w:type="spellEnd"/>
      <w:r w:rsidRPr="00661316">
        <w:rPr>
          <w:rFonts w:ascii="Times New Roman" w:hAnsi="Times New Roman" w:cs="Times New Roman"/>
          <w:spacing w:val="-5"/>
          <w:shd w:val="clear" w:color="auto" w:fill="FFFFFF"/>
        </w:rPr>
        <w:t xml:space="preserve">, S., Parke, R., </w:t>
      </w:r>
      <w:proofErr w:type="spellStart"/>
      <w:r w:rsidRPr="00661316">
        <w:rPr>
          <w:rFonts w:ascii="Times New Roman" w:hAnsi="Times New Roman" w:cs="Times New Roman"/>
          <w:spacing w:val="-5"/>
          <w:shd w:val="clear" w:color="auto" w:fill="FFFFFF"/>
        </w:rPr>
        <w:t>Duffy</w:t>
      </w:r>
      <w:proofErr w:type="spellEnd"/>
      <w:r w:rsidRPr="00661316">
        <w:rPr>
          <w:rFonts w:ascii="Times New Roman" w:hAnsi="Times New Roman" w:cs="Times New Roman"/>
          <w:spacing w:val="-5"/>
          <w:shd w:val="clear" w:color="auto" w:fill="FFFFFF"/>
        </w:rPr>
        <w:t xml:space="preserve">, S. ve </w:t>
      </w:r>
      <w:proofErr w:type="spellStart"/>
      <w:r w:rsidRPr="00661316">
        <w:rPr>
          <w:rFonts w:ascii="Times New Roman" w:hAnsi="Times New Roman" w:cs="Times New Roman"/>
          <w:spacing w:val="-5"/>
          <w:shd w:val="clear" w:color="auto" w:fill="FFFFFF"/>
        </w:rPr>
        <w:t>Widaman</w:t>
      </w:r>
      <w:proofErr w:type="spellEnd"/>
      <w:r w:rsidRPr="00661316">
        <w:rPr>
          <w:rFonts w:ascii="Times New Roman" w:hAnsi="Times New Roman" w:cs="Times New Roman"/>
          <w:spacing w:val="-5"/>
          <w:shd w:val="clear" w:color="auto" w:fill="FFFFFF"/>
        </w:rPr>
        <w:t xml:space="preserve">, K. (2008). </w:t>
      </w:r>
      <w:proofErr w:type="spellStart"/>
      <w:r w:rsidRPr="00661316">
        <w:rPr>
          <w:rFonts w:ascii="Times New Roman" w:hAnsi="Times New Roman" w:cs="Times New Roman"/>
          <w:spacing w:val="-5"/>
          <w:shd w:val="clear" w:color="auto" w:fill="FFFFFF"/>
        </w:rPr>
        <w:t>Family</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cohesion</w:t>
      </w:r>
      <w:proofErr w:type="spellEnd"/>
      <w:r w:rsidRPr="00661316">
        <w:rPr>
          <w:rFonts w:ascii="Times New Roman" w:hAnsi="Times New Roman" w:cs="Times New Roman"/>
          <w:spacing w:val="-5"/>
          <w:shd w:val="clear" w:color="auto" w:fill="FFFFFF"/>
        </w:rPr>
        <w:t xml:space="preserve"> in </w:t>
      </w:r>
      <w:proofErr w:type="spellStart"/>
      <w:r w:rsidRPr="00661316">
        <w:rPr>
          <w:rFonts w:ascii="Times New Roman" w:hAnsi="Times New Roman" w:cs="Times New Roman"/>
          <w:spacing w:val="-5"/>
          <w:shd w:val="clear" w:color="auto" w:fill="FFFFFF"/>
        </w:rPr>
        <w:t>the</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lives</w:t>
      </w:r>
      <w:proofErr w:type="spellEnd"/>
      <w:r w:rsidRPr="00661316">
        <w:rPr>
          <w:rFonts w:ascii="Times New Roman" w:hAnsi="Times New Roman" w:cs="Times New Roman"/>
          <w:spacing w:val="-5"/>
          <w:shd w:val="clear" w:color="auto" w:fill="FFFFFF"/>
        </w:rPr>
        <w:t xml:space="preserve"> of </w:t>
      </w:r>
      <w:proofErr w:type="spellStart"/>
      <w:r w:rsidRPr="00661316">
        <w:rPr>
          <w:rFonts w:ascii="Times New Roman" w:hAnsi="Times New Roman" w:cs="Times New Roman"/>
          <w:spacing w:val="-5"/>
          <w:shd w:val="clear" w:color="auto" w:fill="FFFFFF"/>
        </w:rPr>
        <w:t>mexican</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american</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and</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european</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american</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parents</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iCs/>
          <w:spacing w:val="-5"/>
          <w:shd w:val="clear" w:color="auto" w:fill="FFFFFF"/>
        </w:rPr>
        <w:t>Journal</w:t>
      </w:r>
      <w:proofErr w:type="spellEnd"/>
      <w:r w:rsidRPr="00661316">
        <w:rPr>
          <w:rFonts w:ascii="Times New Roman" w:hAnsi="Times New Roman" w:cs="Times New Roman"/>
          <w:iCs/>
          <w:spacing w:val="-5"/>
          <w:shd w:val="clear" w:color="auto" w:fill="FFFFFF"/>
        </w:rPr>
        <w:t xml:space="preserve"> of </w:t>
      </w:r>
      <w:proofErr w:type="spellStart"/>
      <w:r w:rsidRPr="00661316">
        <w:rPr>
          <w:rFonts w:ascii="Times New Roman" w:hAnsi="Times New Roman" w:cs="Times New Roman"/>
          <w:iCs/>
          <w:spacing w:val="-5"/>
          <w:shd w:val="clear" w:color="auto" w:fill="FFFFFF"/>
        </w:rPr>
        <w:t>Marriage</w:t>
      </w:r>
      <w:proofErr w:type="spellEnd"/>
      <w:r w:rsidRPr="00661316">
        <w:rPr>
          <w:rFonts w:ascii="Times New Roman" w:hAnsi="Times New Roman" w:cs="Times New Roman"/>
          <w:iCs/>
          <w:spacing w:val="-5"/>
          <w:shd w:val="clear" w:color="auto" w:fill="FFFFFF"/>
        </w:rPr>
        <w:t xml:space="preserve"> </w:t>
      </w:r>
      <w:proofErr w:type="spellStart"/>
      <w:r w:rsidRPr="00661316">
        <w:rPr>
          <w:rFonts w:ascii="Times New Roman" w:hAnsi="Times New Roman" w:cs="Times New Roman"/>
          <w:iCs/>
          <w:spacing w:val="-5"/>
          <w:shd w:val="clear" w:color="auto" w:fill="FFFFFF"/>
        </w:rPr>
        <w:t>and</w:t>
      </w:r>
      <w:proofErr w:type="spellEnd"/>
      <w:r w:rsidRPr="00661316">
        <w:rPr>
          <w:rFonts w:ascii="Times New Roman" w:hAnsi="Times New Roman" w:cs="Times New Roman"/>
          <w:iCs/>
          <w:spacing w:val="-5"/>
          <w:shd w:val="clear" w:color="auto" w:fill="FFFFFF"/>
        </w:rPr>
        <w:t xml:space="preserve"> </w:t>
      </w:r>
      <w:proofErr w:type="spellStart"/>
      <w:r w:rsidRPr="00661316">
        <w:rPr>
          <w:rFonts w:ascii="Times New Roman" w:hAnsi="Times New Roman" w:cs="Times New Roman"/>
          <w:iCs/>
          <w:spacing w:val="-5"/>
          <w:shd w:val="clear" w:color="auto" w:fill="FFFFFF"/>
        </w:rPr>
        <w:t>Family</w:t>
      </w:r>
      <w:proofErr w:type="spellEnd"/>
      <w:r w:rsidRPr="00661316">
        <w:rPr>
          <w:rFonts w:ascii="Times New Roman" w:hAnsi="Times New Roman" w:cs="Times New Roman"/>
          <w:iCs/>
          <w:spacing w:val="-5"/>
          <w:shd w:val="clear" w:color="auto" w:fill="FFFFFF"/>
        </w:rPr>
        <w:t>,</w:t>
      </w:r>
      <w:r w:rsidRPr="00661316">
        <w:rPr>
          <w:rFonts w:ascii="Times New Roman" w:hAnsi="Times New Roman" w:cs="Times New Roman"/>
          <w:spacing w:val="-5"/>
          <w:shd w:val="clear" w:color="auto" w:fill="FFFFFF"/>
        </w:rPr>
        <w:t> </w:t>
      </w:r>
      <w:r w:rsidRPr="00661316">
        <w:rPr>
          <w:rFonts w:ascii="Times New Roman" w:hAnsi="Times New Roman" w:cs="Times New Roman"/>
          <w:iCs/>
          <w:spacing w:val="-5"/>
          <w:shd w:val="clear" w:color="auto" w:fill="FFFFFF"/>
        </w:rPr>
        <w:t xml:space="preserve">70 </w:t>
      </w:r>
      <w:r w:rsidRPr="00661316">
        <w:rPr>
          <w:rFonts w:ascii="Times New Roman" w:hAnsi="Times New Roman" w:cs="Times New Roman"/>
          <w:spacing w:val="-5"/>
          <w:shd w:val="clear" w:color="auto" w:fill="FFFFFF"/>
        </w:rPr>
        <w:t>(4), 1045-1059. http://www.jstor.org/stable/40056317</w:t>
      </w:r>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
    <w:p w14:paraId="0BDCEAF7" w14:textId="77777777" w:rsidR="001615D9" w:rsidRPr="00661316" w:rsidRDefault="001615D9" w:rsidP="001615D9">
      <w:pPr>
        <w:spacing w:after="0" w:line="240" w:lineRule="auto"/>
        <w:ind w:left="851" w:hanging="851"/>
        <w:jc w:val="both"/>
        <w:rPr>
          <w:rFonts w:ascii="Times New Roman" w:hAnsi="Times New Roman" w:cs="Times New Roman"/>
          <w:shd w:val="clear" w:color="auto" w:fill="FFFFFF"/>
        </w:rPr>
      </w:pPr>
      <w:proofErr w:type="spellStart"/>
      <w:r w:rsidRPr="00661316">
        <w:rPr>
          <w:rFonts w:ascii="Times New Roman" w:eastAsia="Calibri" w:hAnsi="Times New Roman" w:cs="Times New Roman"/>
        </w:rPr>
        <w:t>Benzies</w:t>
      </w:r>
      <w:proofErr w:type="spellEnd"/>
      <w:r w:rsidRPr="00661316">
        <w:rPr>
          <w:rFonts w:ascii="Times New Roman" w:eastAsia="Calibri" w:hAnsi="Times New Roman" w:cs="Times New Roman"/>
        </w:rPr>
        <w:t xml:space="preserve">, K. ve </w:t>
      </w:r>
      <w:proofErr w:type="spellStart"/>
      <w:r w:rsidRPr="00661316">
        <w:rPr>
          <w:rFonts w:ascii="Times New Roman" w:eastAsia="Calibri" w:hAnsi="Times New Roman" w:cs="Times New Roman"/>
        </w:rPr>
        <w:t>Mychusiak</w:t>
      </w:r>
      <w:proofErr w:type="spellEnd"/>
      <w:r w:rsidRPr="00661316">
        <w:rPr>
          <w:rFonts w:ascii="Times New Roman" w:eastAsia="Calibri" w:hAnsi="Times New Roman" w:cs="Times New Roman"/>
        </w:rPr>
        <w:t xml:space="preserve">, R. (2008). </w:t>
      </w:r>
      <w:proofErr w:type="spellStart"/>
      <w:r w:rsidRPr="00661316">
        <w:rPr>
          <w:rFonts w:ascii="Times New Roman" w:eastAsia="Calibri" w:hAnsi="Times New Roman" w:cs="Times New Roman"/>
        </w:rPr>
        <w:t>Fostering</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family</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resiliency</w:t>
      </w:r>
      <w:proofErr w:type="spellEnd"/>
      <w:r w:rsidRPr="00661316">
        <w:rPr>
          <w:rFonts w:ascii="Times New Roman" w:eastAsia="Calibri" w:hAnsi="Times New Roman" w:cs="Times New Roman"/>
        </w:rPr>
        <w:t xml:space="preserve">: A </w:t>
      </w:r>
      <w:proofErr w:type="spellStart"/>
      <w:r w:rsidRPr="00661316">
        <w:rPr>
          <w:rFonts w:ascii="Times New Roman" w:eastAsia="Calibri" w:hAnsi="Times New Roman" w:cs="Times New Roman"/>
        </w:rPr>
        <w:t>review</w:t>
      </w:r>
      <w:proofErr w:type="spellEnd"/>
      <w:r w:rsidRPr="00661316">
        <w:rPr>
          <w:rFonts w:ascii="Times New Roman" w:eastAsia="Calibri" w:hAnsi="Times New Roman" w:cs="Times New Roman"/>
        </w:rPr>
        <w:t xml:space="preserve"> of </w:t>
      </w:r>
      <w:proofErr w:type="spellStart"/>
      <w:r w:rsidRPr="00661316">
        <w:rPr>
          <w:rFonts w:ascii="Times New Roman" w:eastAsia="Calibri" w:hAnsi="Times New Roman" w:cs="Times New Roman"/>
        </w:rPr>
        <w:t>key</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protective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factors</w:t>
      </w:r>
      <w:proofErr w:type="spellEnd"/>
      <w:r w:rsidRPr="00661316">
        <w:rPr>
          <w:rFonts w:ascii="Times New Roman" w:eastAsia="Calibri" w:hAnsi="Times New Roman" w:cs="Times New Roman"/>
        </w:rPr>
        <w:t xml:space="preserve">. Child &amp; </w:t>
      </w:r>
      <w:proofErr w:type="spellStart"/>
      <w:r w:rsidRPr="00661316">
        <w:rPr>
          <w:rFonts w:ascii="Times New Roman" w:eastAsia="Calibri" w:hAnsi="Times New Roman" w:cs="Times New Roman"/>
        </w:rPr>
        <w:t>Family</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Social</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Work</w:t>
      </w:r>
      <w:proofErr w:type="spellEnd"/>
      <w:r w:rsidRPr="00661316">
        <w:rPr>
          <w:rFonts w:ascii="Times New Roman" w:eastAsia="Calibri" w:hAnsi="Times New Roman" w:cs="Times New Roman"/>
        </w:rPr>
        <w:t>, 14, 103-114.</w:t>
      </w:r>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ab/>
      </w:r>
      <w:r w:rsidRPr="00661316">
        <w:rPr>
          <w:rFonts w:ascii="Times New Roman" w:hAnsi="Times New Roman" w:cs="Times New Roman"/>
          <w:bdr w:val="none" w:sz="0" w:space="0" w:color="auto" w:frame="1"/>
          <w:shd w:val="clear" w:color="auto" w:fill="FFFFFF"/>
        </w:rPr>
        <w:t xml:space="preserve">                                                               </w:t>
      </w:r>
    </w:p>
    <w:p w14:paraId="352EBAA1" w14:textId="77777777" w:rsidR="001615D9" w:rsidRPr="00661316" w:rsidRDefault="001615D9" w:rsidP="001615D9">
      <w:pPr>
        <w:spacing w:after="0" w:line="240" w:lineRule="auto"/>
        <w:ind w:left="851" w:hanging="851"/>
        <w:jc w:val="both"/>
        <w:rPr>
          <w:rFonts w:ascii="Times New Roman" w:hAnsi="Times New Roman" w:cs="Times New Roman"/>
          <w:bdr w:val="none" w:sz="0" w:space="0" w:color="auto" w:frame="1"/>
          <w:shd w:val="clear" w:color="auto" w:fill="FFFFFF"/>
        </w:rPr>
      </w:pPr>
    </w:p>
    <w:p w14:paraId="5CBA9578" w14:textId="77777777" w:rsidR="001615D9" w:rsidRPr="00661316" w:rsidRDefault="001615D9" w:rsidP="001615D9">
      <w:pPr>
        <w:spacing w:after="0" w:line="240" w:lineRule="auto"/>
        <w:ind w:left="851" w:hanging="851"/>
        <w:jc w:val="both"/>
        <w:rPr>
          <w:rFonts w:ascii="Times New Roman" w:hAnsi="Times New Roman" w:cs="Times New Roman"/>
          <w:bdr w:val="none" w:sz="0" w:space="0" w:color="auto" w:frame="1"/>
          <w:shd w:val="clear" w:color="auto" w:fill="FFFFFF"/>
        </w:rPr>
      </w:pPr>
      <w:r w:rsidRPr="00661316">
        <w:rPr>
          <w:rFonts w:ascii="Times New Roman" w:eastAsia="Calibri" w:hAnsi="Times New Roman" w:cs="Times New Roman"/>
        </w:rPr>
        <w:t xml:space="preserve">Black, K.ve </w:t>
      </w:r>
      <w:proofErr w:type="spellStart"/>
      <w:r w:rsidRPr="00661316">
        <w:rPr>
          <w:rFonts w:ascii="Times New Roman" w:eastAsia="Calibri" w:hAnsi="Times New Roman" w:cs="Times New Roman"/>
        </w:rPr>
        <w:t>Lobo</w:t>
      </w:r>
      <w:proofErr w:type="spellEnd"/>
      <w:r w:rsidRPr="00661316">
        <w:rPr>
          <w:rFonts w:ascii="Times New Roman" w:eastAsia="Calibri" w:hAnsi="Times New Roman" w:cs="Times New Roman"/>
        </w:rPr>
        <w:t xml:space="preserve">, M. (2008). A </w:t>
      </w:r>
      <w:proofErr w:type="spellStart"/>
      <w:r w:rsidRPr="00661316">
        <w:rPr>
          <w:rFonts w:ascii="Times New Roman" w:eastAsia="Calibri" w:hAnsi="Times New Roman" w:cs="Times New Roman"/>
        </w:rPr>
        <w:t>conceptual</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review</w:t>
      </w:r>
      <w:proofErr w:type="spellEnd"/>
      <w:r w:rsidRPr="00661316">
        <w:rPr>
          <w:rFonts w:ascii="Times New Roman" w:eastAsia="Calibri" w:hAnsi="Times New Roman" w:cs="Times New Roman"/>
        </w:rPr>
        <w:t xml:space="preserve"> of </w:t>
      </w:r>
      <w:proofErr w:type="spellStart"/>
      <w:r w:rsidRPr="00661316">
        <w:rPr>
          <w:rFonts w:ascii="Times New Roman" w:eastAsia="Calibri" w:hAnsi="Times New Roman" w:cs="Times New Roman"/>
        </w:rPr>
        <w:t>family</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resilience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factors</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Journal</w:t>
      </w:r>
      <w:proofErr w:type="spellEnd"/>
      <w:r w:rsidRPr="00661316">
        <w:rPr>
          <w:rFonts w:ascii="Times New Roman" w:hAnsi="Times New Roman" w:cs="Times New Roman"/>
          <w:bdr w:val="none" w:sz="0" w:space="0" w:color="auto" w:frame="1"/>
          <w:shd w:val="clear" w:color="auto" w:fill="FFFFFF"/>
        </w:rPr>
        <w:t xml:space="preserve"> </w:t>
      </w:r>
      <w:r w:rsidRPr="00661316">
        <w:rPr>
          <w:rFonts w:ascii="Times New Roman" w:eastAsia="Calibri" w:hAnsi="Times New Roman" w:cs="Times New Roman"/>
        </w:rPr>
        <w:t xml:space="preserve">of </w:t>
      </w:r>
      <w:proofErr w:type="spellStart"/>
      <w:r w:rsidRPr="00661316">
        <w:rPr>
          <w:rFonts w:ascii="Times New Roman" w:eastAsia="Calibri" w:hAnsi="Times New Roman" w:cs="Times New Roman"/>
        </w:rPr>
        <w:t>Family</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Nursing</w:t>
      </w:r>
      <w:proofErr w:type="spellEnd"/>
      <w:r w:rsidRPr="00661316">
        <w:rPr>
          <w:rFonts w:ascii="Times New Roman" w:eastAsia="Calibri" w:hAnsi="Times New Roman" w:cs="Times New Roman"/>
        </w:rPr>
        <w:t>, 14(1):33-55.</w:t>
      </w:r>
    </w:p>
    <w:p w14:paraId="7D04F468" w14:textId="77777777" w:rsidR="001615D9" w:rsidRPr="00661316" w:rsidRDefault="001615D9" w:rsidP="001615D9">
      <w:pPr>
        <w:spacing w:after="0" w:line="240" w:lineRule="auto"/>
        <w:ind w:left="851" w:hanging="851"/>
        <w:jc w:val="both"/>
        <w:rPr>
          <w:rFonts w:ascii="Times New Roman" w:hAnsi="Times New Roman" w:cs="Times New Roman"/>
          <w:bdr w:val="none" w:sz="0" w:space="0" w:color="auto" w:frame="1"/>
          <w:shd w:val="clear" w:color="auto" w:fill="FFFFFF"/>
        </w:rPr>
      </w:pPr>
    </w:p>
    <w:p w14:paraId="0F0DD20E" w14:textId="50BDBBC6" w:rsidR="001615D9" w:rsidRPr="0094061A" w:rsidRDefault="001615D9" w:rsidP="0094061A">
      <w:pPr>
        <w:spacing w:after="0" w:line="240" w:lineRule="auto"/>
        <w:ind w:left="851" w:hanging="851"/>
        <w:jc w:val="both"/>
        <w:rPr>
          <w:rFonts w:ascii="Times New Roman" w:hAnsi="Times New Roman" w:cs="Times New Roman"/>
          <w:bdr w:val="none" w:sz="0" w:space="0" w:color="auto" w:frame="1"/>
          <w:shd w:val="clear" w:color="auto" w:fill="FFFFFF"/>
        </w:rPr>
      </w:pPr>
      <w:proofErr w:type="spellStart"/>
      <w:r w:rsidRPr="00661316">
        <w:rPr>
          <w:rFonts w:ascii="Times New Roman" w:eastAsia="Calibri" w:hAnsi="Times New Roman" w:cs="Times New Roman"/>
          <w:shd w:val="clear" w:color="auto" w:fill="FFFFFF"/>
        </w:rPr>
        <w:t>Brooks</w:t>
      </w:r>
      <w:proofErr w:type="spellEnd"/>
      <w:r w:rsidRPr="00661316">
        <w:rPr>
          <w:rFonts w:ascii="Times New Roman" w:eastAsia="Calibri" w:hAnsi="Times New Roman" w:cs="Times New Roman"/>
          <w:shd w:val="clear" w:color="auto" w:fill="FFFFFF"/>
        </w:rPr>
        <w:t xml:space="preserve">, S. K., </w:t>
      </w:r>
      <w:proofErr w:type="spellStart"/>
      <w:r w:rsidRPr="00661316">
        <w:rPr>
          <w:rFonts w:ascii="Times New Roman" w:eastAsia="Calibri" w:hAnsi="Times New Roman" w:cs="Times New Roman"/>
          <w:shd w:val="clear" w:color="auto" w:fill="FFFFFF"/>
        </w:rPr>
        <w:t>Webster</w:t>
      </w:r>
      <w:proofErr w:type="spellEnd"/>
      <w:r w:rsidRPr="00661316">
        <w:rPr>
          <w:rFonts w:ascii="Times New Roman" w:eastAsia="Calibri" w:hAnsi="Times New Roman" w:cs="Times New Roman"/>
          <w:shd w:val="clear" w:color="auto" w:fill="FFFFFF"/>
        </w:rPr>
        <w:t xml:space="preserve">, R. K., Smith, L. E., </w:t>
      </w:r>
      <w:proofErr w:type="spellStart"/>
      <w:r w:rsidRPr="00661316">
        <w:rPr>
          <w:rFonts w:ascii="Times New Roman" w:eastAsia="Calibri" w:hAnsi="Times New Roman" w:cs="Times New Roman"/>
          <w:shd w:val="clear" w:color="auto" w:fill="FFFFFF"/>
        </w:rPr>
        <w:t>Woodland</w:t>
      </w:r>
      <w:proofErr w:type="spellEnd"/>
      <w:r w:rsidRPr="00661316">
        <w:rPr>
          <w:rFonts w:ascii="Times New Roman" w:eastAsia="Calibri" w:hAnsi="Times New Roman" w:cs="Times New Roman"/>
          <w:shd w:val="clear" w:color="auto" w:fill="FFFFFF"/>
        </w:rPr>
        <w:t xml:space="preserve">, L., </w:t>
      </w:r>
      <w:proofErr w:type="spellStart"/>
      <w:r w:rsidRPr="00661316">
        <w:rPr>
          <w:rFonts w:ascii="Times New Roman" w:eastAsia="Calibri" w:hAnsi="Times New Roman" w:cs="Times New Roman"/>
          <w:shd w:val="clear" w:color="auto" w:fill="FFFFFF"/>
        </w:rPr>
        <w:t>Wessely</w:t>
      </w:r>
      <w:proofErr w:type="spellEnd"/>
      <w:r w:rsidRPr="00661316">
        <w:rPr>
          <w:rFonts w:ascii="Times New Roman" w:eastAsia="Calibri" w:hAnsi="Times New Roman" w:cs="Times New Roman"/>
          <w:shd w:val="clear" w:color="auto" w:fill="FFFFFF"/>
        </w:rPr>
        <w:t xml:space="preserve">, S., </w:t>
      </w:r>
      <w:proofErr w:type="spellStart"/>
      <w:r w:rsidRPr="00661316">
        <w:rPr>
          <w:rFonts w:ascii="Times New Roman" w:eastAsia="Calibri" w:hAnsi="Times New Roman" w:cs="Times New Roman"/>
          <w:shd w:val="clear" w:color="auto" w:fill="FFFFFF"/>
        </w:rPr>
        <w:t>Greenberg</w:t>
      </w:r>
      <w:proofErr w:type="spellEnd"/>
      <w:r w:rsidRPr="00661316">
        <w:rPr>
          <w:rFonts w:ascii="Times New Roman" w:eastAsia="Calibri" w:hAnsi="Times New Roman" w:cs="Times New Roman"/>
          <w:shd w:val="clear" w:color="auto" w:fill="FFFFFF"/>
        </w:rPr>
        <w:t xml:space="preserve">, N. ve </w:t>
      </w:r>
      <w:proofErr w:type="spellStart"/>
      <w:r w:rsidRPr="00661316">
        <w:rPr>
          <w:rFonts w:ascii="Times New Roman" w:eastAsia="Calibri" w:hAnsi="Times New Roman" w:cs="Times New Roman"/>
          <w:shd w:val="clear" w:color="auto" w:fill="FFFFFF"/>
        </w:rPr>
        <w:t>Rubin</w:t>
      </w:r>
      <w:proofErr w:type="spellEnd"/>
      <w:r w:rsidRPr="00661316">
        <w:rPr>
          <w:rFonts w:ascii="Times New Roman" w:eastAsia="Calibri" w:hAnsi="Times New Roman" w:cs="Times New Roman"/>
          <w:shd w:val="clear" w:color="auto" w:fill="FFFFFF"/>
        </w:rPr>
        <w:t xml:space="preserve">, G. J. (2020).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psychological</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impact</w:t>
      </w:r>
      <w:proofErr w:type="spellEnd"/>
      <w:r w:rsidRPr="00661316">
        <w:rPr>
          <w:rFonts w:ascii="Times New Roman" w:eastAsia="Calibri" w:hAnsi="Times New Roman" w:cs="Times New Roman"/>
          <w:shd w:val="clear" w:color="auto" w:fill="FFFFFF"/>
        </w:rPr>
        <w:t xml:space="preserve"> of </w:t>
      </w:r>
      <w:proofErr w:type="spellStart"/>
      <w:r w:rsidRPr="00661316">
        <w:rPr>
          <w:rFonts w:ascii="Times New Roman" w:eastAsia="Calibri" w:hAnsi="Times New Roman" w:cs="Times New Roman"/>
          <w:shd w:val="clear" w:color="auto" w:fill="FFFFFF"/>
        </w:rPr>
        <w:t>quarantine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howto</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reduce</w:t>
      </w:r>
      <w:proofErr w:type="spellEnd"/>
      <w:r w:rsidRPr="00661316">
        <w:rPr>
          <w:rFonts w:ascii="Times New Roman" w:eastAsia="Calibri" w:hAnsi="Times New Roman" w:cs="Times New Roman"/>
          <w:shd w:val="clear" w:color="auto" w:fill="FFFFFF"/>
        </w:rPr>
        <w:t xml:space="preserve"> it: </w:t>
      </w:r>
      <w:proofErr w:type="spellStart"/>
      <w:r w:rsidRPr="00661316">
        <w:rPr>
          <w:rFonts w:ascii="Times New Roman" w:eastAsia="Calibri" w:hAnsi="Times New Roman" w:cs="Times New Roman"/>
          <w:shd w:val="clear" w:color="auto" w:fill="FFFFFF"/>
        </w:rPr>
        <w:t>Rapid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review</w:t>
      </w:r>
      <w:proofErr w:type="spellEnd"/>
      <w:r w:rsidRPr="00661316">
        <w:rPr>
          <w:rFonts w:ascii="Times New Roman" w:eastAsia="Calibri" w:hAnsi="Times New Roman" w:cs="Times New Roman"/>
          <w:shd w:val="clear" w:color="auto" w:fill="FFFFFF"/>
        </w:rPr>
        <w:t xml:space="preserve"> of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evidence</w:t>
      </w:r>
      <w:proofErr w:type="spellEnd"/>
      <w:r w:rsidRPr="00661316">
        <w:rPr>
          <w:rFonts w:ascii="Times New Roman" w:eastAsia="Calibri" w:hAnsi="Times New Roman" w:cs="Times New Roman"/>
          <w:shd w:val="clear" w:color="auto" w:fill="FFFFFF"/>
        </w:rPr>
        <w:t>. </w:t>
      </w:r>
      <w:proofErr w:type="spellStart"/>
      <w:r w:rsidRPr="00661316">
        <w:rPr>
          <w:rFonts w:ascii="Times New Roman" w:eastAsia="Calibri" w:hAnsi="Times New Roman" w:cs="Times New Roman"/>
          <w:iCs/>
          <w:shd w:val="clear" w:color="auto" w:fill="FFFFFF"/>
        </w:rPr>
        <w:t>Lancet</w:t>
      </w:r>
      <w:proofErr w:type="spellEnd"/>
      <w:r w:rsidRPr="00661316">
        <w:rPr>
          <w:rFonts w:ascii="Times New Roman" w:eastAsia="Calibri" w:hAnsi="Times New Roman" w:cs="Times New Roman"/>
          <w:iCs/>
          <w:shd w:val="clear" w:color="auto" w:fill="FFFFFF"/>
        </w:rPr>
        <w:t>, 395</w:t>
      </w:r>
      <w:r w:rsidRPr="00661316">
        <w:rPr>
          <w:rFonts w:ascii="Times New Roman" w:eastAsia="Calibri" w:hAnsi="Times New Roman" w:cs="Times New Roman"/>
          <w:shd w:val="clear" w:color="auto" w:fill="FFFFFF"/>
        </w:rPr>
        <w:t xml:space="preserve">(10227), 912–920. </w:t>
      </w:r>
      <w:hyperlink r:id="rId234" w:history="1">
        <w:r w:rsidRPr="00661316">
          <w:rPr>
            <w:rStyle w:val="Kpr"/>
            <w:rFonts w:eastAsia="Calibri"/>
            <w:shd w:val="clear" w:color="auto" w:fill="FFFFFF"/>
          </w:rPr>
          <w:t>https://doi.org/10.1016/S01406736(20)30460-8</w:t>
        </w:r>
      </w:hyperlink>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ab/>
      </w:r>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ab/>
      </w:r>
    </w:p>
    <w:p w14:paraId="20402E2B"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Calibri" w:hAnsi="Times New Roman" w:cs="Times New Roman"/>
          <w:shd w:val="clear" w:color="auto" w:fill="FFFFFF"/>
        </w:rPr>
        <w:t>Calvano</w:t>
      </w:r>
      <w:proofErr w:type="spellEnd"/>
      <w:r w:rsidRPr="00661316">
        <w:rPr>
          <w:rFonts w:ascii="Times New Roman" w:eastAsia="Calibri" w:hAnsi="Times New Roman" w:cs="Times New Roman"/>
          <w:shd w:val="clear" w:color="auto" w:fill="FFFFFF"/>
        </w:rPr>
        <w:t xml:space="preserve">, C., </w:t>
      </w:r>
      <w:proofErr w:type="spellStart"/>
      <w:r w:rsidRPr="00661316">
        <w:rPr>
          <w:rFonts w:ascii="Times New Roman" w:eastAsia="Calibri" w:hAnsi="Times New Roman" w:cs="Times New Roman"/>
          <w:shd w:val="clear" w:color="auto" w:fill="FFFFFF"/>
        </w:rPr>
        <w:t>Engelke</w:t>
      </w:r>
      <w:proofErr w:type="spellEnd"/>
      <w:r w:rsidRPr="00661316">
        <w:rPr>
          <w:rFonts w:ascii="Times New Roman" w:eastAsia="Calibri" w:hAnsi="Times New Roman" w:cs="Times New Roman"/>
          <w:shd w:val="clear" w:color="auto" w:fill="FFFFFF"/>
        </w:rPr>
        <w:t xml:space="preserve">, L., </w:t>
      </w:r>
      <w:proofErr w:type="spellStart"/>
      <w:r w:rsidRPr="00661316">
        <w:rPr>
          <w:rFonts w:ascii="Times New Roman" w:eastAsia="Calibri" w:hAnsi="Times New Roman" w:cs="Times New Roman"/>
          <w:shd w:val="clear" w:color="auto" w:fill="FFFFFF"/>
        </w:rPr>
        <w:t>Di</w:t>
      </w:r>
      <w:proofErr w:type="spellEnd"/>
      <w:r w:rsidRPr="00661316">
        <w:rPr>
          <w:rFonts w:ascii="Times New Roman" w:eastAsia="Calibri" w:hAnsi="Times New Roman" w:cs="Times New Roman"/>
          <w:shd w:val="clear" w:color="auto" w:fill="FFFFFF"/>
        </w:rPr>
        <w:t xml:space="preserve"> Bella, J., </w:t>
      </w:r>
      <w:proofErr w:type="spellStart"/>
      <w:r w:rsidRPr="00661316">
        <w:rPr>
          <w:rFonts w:ascii="Times New Roman" w:eastAsia="Calibri" w:hAnsi="Times New Roman" w:cs="Times New Roman"/>
          <w:shd w:val="clear" w:color="auto" w:fill="FFFFFF"/>
        </w:rPr>
        <w:t>Kindermann</w:t>
      </w:r>
      <w:proofErr w:type="spellEnd"/>
      <w:r w:rsidRPr="00661316">
        <w:rPr>
          <w:rFonts w:ascii="Times New Roman" w:eastAsia="Calibri" w:hAnsi="Times New Roman" w:cs="Times New Roman"/>
          <w:shd w:val="clear" w:color="auto" w:fill="FFFFFF"/>
        </w:rPr>
        <w:t xml:space="preserve">, J., </w:t>
      </w:r>
      <w:proofErr w:type="spellStart"/>
      <w:r w:rsidRPr="00661316">
        <w:rPr>
          <w:rFonts w:ascii="Times New Roman" w:eastAsia="Calibri" w:hAnsi="Times New Roman" w:cs="Times New Roman"/>
          <w:shd w:val="clear" w:color="auto" w:fill="FFFFFF"/>
        </w:rPr>
        <w:t>Renneberg</w:t>
      </w:r>
      <w:proofErr w:type="spellEnd"/>
      <w:r w:rsidRPr="00661316">
        <w:rPr>
          <w:rFonts w:ascii="Times New Roman" w:eastAsia="Calibri" w:hAnsi="Times New Roman" w:cs="Times New Roman"/>
          <w:shd w:val="clear" w:color="auto" w:fill="FFFFFF"/>
        </w:rPr>
        <w:t xml:space="preserve">, B. ve </w:t>
      </w:r>
      <w:proofErr w:type="spellStart"/>
      <w:r w:rsidRPr="00661316">
        <w:rPr>
          <w:rFonts w:ascii="Times New Roman" w:eastAsia="Calibri" w:hAnsi="Times New Roman" w:cs="Times New Roman"/>
          <w:shd w:val="clear" w:color="auto" w:fill="FFFFFF"/>
        </w:rPr>
        <w:t>Winter</w:t>
      </w:r>
      <w:proofErr w:type="spellEnd"/>
      <w:r w:rsidRPr="00661316">
        <w:rPr>
          <w:rFonts w:ascii="Times New Roman" w:eastAsia="Calibri" w:hAnsi="Times New Roman" w:cs="Times New Roman"/>
          <w:shd w:val="clear" w:color="auto" w:fill="FFFFFF"/>
        </w:rPr>
        <w:t xml:space="preserve">, S. M. (2021). </w:t>
      </w:r>
      <w:proofErr w:type="spellStart"/>
      <w:r w:rsidRPr="00661316">
        <w:rPr>
          <w:rFonts w:ascii="Times New Roman" w:eastAsia="Calibri" w:hAnsi="Times New Roman" w:cs="Times New Roman"/>
          <w:shd w:val="clear" w:color="auto" w:fill="FFFFFF"/>
        </w:rPr>
        <w:t>Families</w:t>
      </w:r>
      <w:proofErr w:type="spellEnd"/>
      <w:r w:rsidRPr="00661316">
        <w:rPr>
          <w:rFonts w:ascii="Times New Roman" w:eastAsia="Calibri" w:hAnsi="Times New Roman" w:cs="Times New Roman"/>
          <w:shd w:val="clear" w:color="auto" w:fill="FFFFFF"/>
        </w:rPr>
        <w:t xml:space="preserve"> in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COVID-19 </w:t>
      </w:r>
      <w:proofErr w:type="spellStart"/>
      <w:r w:rsidRPr="00661316">
        <w:rPr>
          <w:rFonts w:ascii="Times New Roman" w:eastAsia="Calibri" w:hAnsi="Times New Roman" w:cs="Times New Roman"/>
          <w:shd w:val="clear" w:color="auto" w:fill="FFFFFF"/>
        </w:rPr>
        <w:t>pandemic</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Parental</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stress</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parent</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mental</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health</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occurrence</w:t>
      </w:r>
      <w:proofErr w:type="spellEnd"/>
      <w:r w:rsidRPr="00661316">
        <w:rPr>
          <w:rFonts w:ascii="Times New Roman" w:eastAsia="Calibri" w:hAnsi="Times New Roman" w:cs="Times New Roman"/>
          <w:shd w:val="clear" w:color="auto" w:fill="FFFFFF"/>
        </w:rPr>
        <w:t xml:space="preserve"> of </w:t>
      </w:r>
      <w:proofErr w:type="spellStart"/>
      <w:r w:rsidRPr="00661316">
        <w:rPr>
          <w:rFonts w:ascii="Times New Roman" w:eastAsia="Calibri" w:hAnsi="Times New Roman" w:cs="Times New Roman"/>
          <w:shd w:val="clear" w:color="auto" w:fill="FFFFFF"/>
        </w:rPr>
        <w:t>adverse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childhood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experiences-results</w:t>
      </w:r>
      <w:proofErr w:type="spellEnd"/>
      <w:r w:rsidRPr="00661316">
        <w:rPr>
          <w:rFonts w:ascii="Times New Roman" w:eastAsia="Calibri" w:hAnsi="Times New Roman" w:cs="Times New Roman"/>
          <w:shd w:val="clear" w:color="auto" w:fill="FFFFFF"/>
        </w:rPr>
        <w:t xml:space="preserve"> of a </w:t>
      </w:r>
      <w:proofErr w:type="spellStart"/>
      <w:r w:rsidRPr="00661316">
        <w:rPr>
          <w:rFonts w:ascii="Times New Roman" w:eastAsia="Calibri" w:hAnsi="Times New Roman" w:cs="Times New Roman"/>
          <w:shd w:val="clear" w:color="auto" w:fill="FFFFFF"/>
        </w:rPr>
        <w:t>representative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survey</w:t>
      </w:r>
      <w:proofErr w:type="spellEnd"/>
      <w:r w:rsidRPr="00661316">
        <w:rPr>
          <w:rFonts w:ascii="Times New Roman" w:eastAsia="Calibri" w:hAnsi="Times New Roman" w:cs="Times New Roman"/>
          <w:shd w:val="clear" w:color="auto" w:fill="FFFFFF"/>
        </w:rPr>
        <w:t xml:space="preserve"> in Germany. </w:t>
      </w:r>
      <w:proofErr w:type="spellStart"/>
      <w:r w:rsidRPr="00661316">
        <w:rPr>
          <w:rFonts w:ascii="Times New Roman" w:eastAsia="Calibri" w:hAnsi="Times New Roman" w:cs="Times New Roman"/>
          <w:iCs/>
          <w:shd w:val="clear" w:color="auto" w:fill="FFFFFF"/>
        </w:rPr>
        <w:t>European</w:t>
      </w:r>
      <w:proofErr w:type="spellEnd"/>
      <w:r w:rsidRPr="00661316">
        <w:rPr>
          <w:rFonts w:ascii="Times New Roman" w:eastAsia="Calibri" w:hAnsi="Times New Roman" w:cs="Times New Roman"/>
          <w:iCs/>
          <w:shd w:val="clear" w:color="auto" w:fill="FFFFFF"/>
        </w:rPr>
        <w:t xml:space="preserve"> Child &amp; </w:t>
      </w:r>
      <w:proofErr w:type="spellStart"/>
      <w:r w:rsidRPr="00661316">
        <w:rPr>
          <w:rFonts w:ascii="Times New Roman" w:eastAsia="Calibri" w:hAnsi="Times New Roman" w:cs="Times New Roman"/>
          <w:iCs/>
          <w:shd w:val="clear" w:color="auto" w:fill="FFFFFF"/>
        </w:rPr>
        <w:t>Adolescent</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Psychiatry</w:t>
      </w:r>
      <w:proofErr w:type="spellEnd"/>
      <w:r w:rsidRPr="00661316">
        <w:rPr>
          <w:rFonts w:ascii="Times New Roman" w:eastAsia="Calibri" w:hAnsi="Times New Roman" w:cs="Times New Roman"/>
          <w:shd w:val="clear" w:color="auto" w:fill="FFFFFF"/>
        </w:rPr>
        <w:t>, 1(13).</w:t>
      </w:r>
      <w:hyperlink r:id="rId235" w:history="1">
        <w:r w:rsidRPr="00661316">
          <w:rPr>
            <w:rStyle w:val="Kpr"/>
            <w:rFonts w:eastAsia="Calibri"/>
            <w:shd w:val="clear" w:color="auto" w:fill="FFFFFF"/>
          </w:rPr>
          <w:t>https://doi.org/10.1007/s00787-021-01739-0</w:t>
        </w:r>
      </w:hyperlink>
    </w:p>
    <w:p w14:paraId="5937DB3F" w14:textId="77777777" w:rsidR="001615D9" w:rsidRPr="00661316" w:rsidRDefault="001615D9" w:rsidP="001615D9">
      <w:pPr>
        <w:spacing w:line="240" w:lineRule="auto"/>
        <w:ind w:left="851" w:hanging="851"/>
        <w:jc w:val="both"/>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pP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Chung</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G.,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Lanier</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P. 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Wong</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P. Y. J. (2020).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Mediating</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effects</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of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parental</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stress</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on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harsh</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parenting</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and</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parent</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child</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relationship</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during</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coronavirus</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(COVID-19)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pandemic</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in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Singapore</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Journal</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of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Family</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roofErr w:type="spellStart"/>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Violence</w:t>
      </w:r>
      <w:proofErr w:type="spellEnd"/>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r w:rsidRPr="00661316">
        <w:rPr>
          <w:rFonts w:ascii="Times New Roman" w:hAnsi="Times New Roman" w:cs="Times New Roman"/>
          <w:shd w:val="clear" w:color="auto" w:fill="FCFCFC"/>
        </w:rPr>
        <w:t>https://doi.org/10.1007/s10896-020-00200-1</w:t>
      </w:r>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ab/>
      </w:r>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ab/>
      </w:r>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ab/>
      </w:r>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ab/>
        <w:t xml:space="preserve">       </w:t>
      </w:r>
    </w:p>
    <w:p w14:paraId="4EE2DF7F" w14:textId="77777777" w:rsidR="001615D9" w:rsidRPr="00661316" w:rsidRDefault="001615D9" w:rsidP="001615D9">
      <w:pPr>
        <w:spacing w:line="240" w:lineRule="auto"/>
        <w:ind w:left="851" w:hanging="851"/>
        <w:jc w:val="both"/>
        <w:rPr>
          <w:rFonts w:ascii="Times New Roman" w:hAnsi="Times New Roman" w:cs="Times New Roman"/>
          <w:shd w:val="clear" w:color="auto" w:fill="FFFFFF"/>
        </w:rPr>
      </w:pPr>
      <w:proofErr w:type="spellStart"/>
      <w:r w:rsidRPr="00661316">
        <w:rPr>
          <w:rFonts w:ascii="Times New Roman" w:hAnsi="Times New Roman" w:cs="Times New Roman"/>
          <w:shd w:val="clear" w:color="auto" w:fill="FFFFFF"/>
        </w:rPr>
        <w:t>Clair</w:t>
      </w:r>
      <w:proofErr w:type="spellEnd"/>
      <w:r w:rsidRPr="00661316">
        <w:rPr>
          <w:rFonts w:ascii="Times New Roman" w:hAnsi="Times New Roman" w:cs="Times New Roman"/>
          <w:shd w:val="clear" w:color="auto" w:fill="FFFFFF"/>
        </w:rPr>
        <w:t xml:space="preserve">, R., Gordon, M., </w:t>
      </w:r>
      <w:proofErr w:type="spellStart"/>
      <w:r w:rsidRPr="00661316">
        <w:rPr>
          <w:rFonts w:ascii="Times New Roman" w:hAnsi="Times New Roman" w:cs="Times New Roman"/>
          <w:shd w:val="clear" w:color="auto" w:fill="FFFFFF"/>
        </w:rPr>
        <w:t>Kroon</w:t>
      </w:r>
      <w:proofErr w:type="spellEnd"/>
      <w:r w:rsidRPr="00661316">
        <w:rPr>
          <w:rFonts w:ascii="Times New Roman" w:hAnsi="Times New Roman" w:cs="Times New Roman"/>
          <w:shd w:val="clear" w:color="auto" w:fill="FFFFFF"/>
        </w:rPr>
        <w:t>, M</w:t>
      </w:r>
      <w:r w:rsidRPr="00661316">
        <w:rPr>
          <w:rFonts w:ascii="Times New Roman" w:hAnsi="Times New Roman" w:cs="Times New Roman"/>
          <w:i/>
          <w:shd w:val="clear" w:color="auto" w:fill="FFFFFF"/>
        </w:rPr>
        <w:t>. </w:t>
      </w:r>
      <w:r w:rsidRPr="00661316">
        <w:rPr>
          <w:rFonts w:ascii="Times New Roman" w:hAnsi="Times New Roman" w:cs="Times New Roman"/>
          <w:iCs/>
          <w:shd w:val="clear" w:color="auto" w:fill="FFFFFF"/>
        </w:rPr>
        <w:t xml:space="preserve">ve </w:t>
      </w:r>
      <w:proofErr w:type="spellStart"/>
      <w:r w:rsidRPr="00661316">
        <w:rPr>
          <w:rFonts w:ascii="Times New Roman" w:hAnsi="Times New Roman" w:cs="Times New Roman"/>
          <w:iCs/>
          <w:shd w:val="clear" w:color="auto" w:fill="FFFFFF"/>
        </w:rPr>
        <w:t>Reilly</w:t>
      </w:r>
      <w:proofErr w:type="spellEnd"/>
      <w:r w:rsidRPr="00661316">
        <w:rPr>
          <w:rFonts w:ascii="Times New Roman" w:hAnsi="Times New Roman" w:cs="Times New Roman"/>
          <w:iCs/>
          <w:shd w:val="clear" w:color="auto" w:fill="FFFFFF"/>
        </w:rPr>
        <w:t xml:space="preserve">, C.(2021). </w:t>
      </w:r>
      <w:proofErr w:type="spellStart"/>
      <w:r w:rsidRPr="00661316">
        <w:rPr>
          <w:rFonts w:ascii="Times New Roman" w:hAnsi="Times New Roman" w:cs="Times New Roman"/>
          <w:shd w:val="clear" w:color="auto" w:fill="FFFFFF"/>
        </w:rPr>
        <w:t>The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effects</w:t>
      </w:r>
      <w:proofErr w:type="spellEnd"/>
      <w:r w:rsidRPr="00661316">
        <w:rPr>
          <w:rFonts w:ascii="Times New Roman" w:hAnsi="Times New Roman" w:cs="Times New Roman"/>
          <w:shd w:val="clear" w:color="auto" w:fill="FFFFFF"/>
        </w:rPr>
        <w:t xml:space="preserve"> of </w:t>
      </w:r>
      <w:proofErr w:type="spellStart"/>
      <w:r w:rsidRPr="00661316">
        <w:rPr>
          <w:rFonts w:ascii="Times New Roman" w:hAnsi="Times New Roman" w:cs="Times New Roman"/>
          <w:shd w:val="clear" w:color="auto" w:fill="FFFFFF"/>
        </w:rPr>
        <w:t>social</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isolation</w:t>
      </w:r>
      <w:proofErr w:type="spellEnd"/>
      <w:r w:rsidRPr="00661316">
        <w:rPr>
          <w:rFonts w:ascii="Times New Roman" w:hAnsi="Times New Roman" w:cs="Times New Roman"/>
          <w:shd w:val="clear" w:color="auto" w:fill="FFFFFF"/>
        </w:rPr>
        <w:t xml:space="preserve"> on </w:t>
      </w:r>
      <w:proofErr w:type="spellStart"/>
      <w:r w:rsidRPr="00661316">
        <w:rPr>
          <w:rFonts w:ascii="Times New Roman" w:hAnsi="Times New Roman" w:cs="Times New Roman"/>
          <w:shd w:val="clear" w:color="auto" w:fill="FFFFFF"/>
        </w:rPr>
        <w:t>well-being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life </w:t>
      </w:r>
      <w:proofErr w:type="spellStart"/>
      <w:r w:rsidRPr="00661316">
        <w:rPr>
          <w:rFonts w:ascii="Times New Roman" w:hAnsi="Times New Roman" w:cs="Times New Roman"/>
          <w:shd w:val="clear" w:color="auto" w:fill="FFFFFF"/>
        </w:rPr>
        <w:t>satisfaction</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during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pandemic</w:t>
      </w:r>
      <w:proofErr w:type="spellEnd"/>
      <w:r w:rsidRPr="00661316">
        <w:rPr>
          <w:rFonts w:ascii="Times New Roman" w:hAnsi="Times New Roman" w:cs="Times New Roman"/>
          <w:shd w:val="clear" w:color="auto" w:fill="FFFFFF"/>
        </w:rPr>
        <w:t>. </w:t>
      </w:r>
      <w:proofErr w:type="spellStart"/>
      <w:r w:rsidRPr="00661316">
        <w:rPr>
          <w:rFonts w:ascii="Times New Roman" w:hAnsi="Times New Roman" w:cs="Times New Roman"/>
          <w:i/>
          <w:iCs/>
          <w:shd w:val="clear" w:color="auto" w:fill="FFFFFF"/>
        </w:rPr>
        <w:t>Humanities</w:t>
      </w:r>
      <w:proofErr w:type="spellEnd"/>
      <w:r w:rsidRPr="00661316">
        <w:rPr>
          <w:rFonts w:ascii="Times New Roman" w:hAnsi="Times New Roman" w:cs="Times New Roman"/>
          <w:i/>
          <w:iCs/>
          <w:shd w:val="clear" w:color="auto" w:fill="FFFFFF"/>
        </w:rPr>
        <w:t xml:space="preserve"> </w:t>
      </w:r>
      <w:proofErr w:type="spellStart"/>
      <w:r w:rsidRPr="00661316">
        <w:rPr>
          <w:rFonts w:ascii="Times New Roman" w:hAnsi="Times New Roman" w:cs="Times New Roman"/>
          <w:i/>
          <w:iCs/>
          <w:shd w:val="clear" w:color="auto" w:fill="FFFFFF"/>
        </w:rPr>
        <w:t>and</w:t>
      </w:r>
      <w:proofErr w:type="spellEnd"/>
      <w:r w:rsidRPr="00661316">
        <w:rPr>
          <w:rFonts w:ascii="Times New Roman" w:hAnsi="Times New Roman" w:cs="Times New Roman"/>
          <w:i/>
          <w:iCs/>
          <w:shd w:val="clear" w:color="auto" w:fill="FFFFFF"/>
        </w:rPr>
        <w:t xml:space="preserve"> </w:t>
      </w:r>
      <w:proofErr w:type="spellStart"/>
      <w:r w:rsidRPr="00661316">
        <w:rPr>
          <w:rFonts w:ascii="Times New Roman" w:hAnsi="Times New Roman" w:cs="Times New Roman"/>
          <w:i/>
          <w:iCs/>
          <w:shd w:val="clear" w:color="auto" w:fill="FFFFFF"/>
        </w:rPr>
        <w:t>Social</w:t>
      </w:r>
      <w:proofErr w:type="spellEnd"/>
      <w:r w:rsidRPr="00661316">
        <w:rPr>
          <w:rFonts w:ascii="Times New Roman" w:hAnsi="Times New Roman" w:cs="Times New Roman"/>
          <w:i/>
          <w:iCs/>
          <w:shd w:val="clear" w:color="auto" w:fill="FFFFFF"/>
        </w:rPr>
        <w:t xml:space="preserve"> </w:t>
      </w:r>
      <w:proofErr w:type="spellStart"/>
      <w:r w:rsidRPr="00661316">
        <w:rPr>
          <w:rFonts w:ascii="Times New Roman" w:hAnsi="Times New Roman" w:cs="Times New Roman"/>
          <w:i/>
          <w:iCs/>
          <w:shd w:val="clear" w:color="auto" w:fill="FFFFFF"/>
        </w:rPr>
        <w:t>Sciences</w:t>
      </w:r>
      <w:proofErr w:type="spellEnd"/>
      <w:r w:rsidRPr="00661316">
        <w:rPr>
          <w:rFonts w:ascii="Times New Roman" w:hAnsi="Times New Roman" w:cs="Times New Roman"/>
          <w:i/>
          <w:iCs/>
          <w:shd w:val="clear" w:color="auto" w:fill="FFFFFF"/>
        </w:rPr>
        <w:t xml:space="preserve"> </w:t>
      </w:r>
      <w:proofErr w:type="spellStart"/>
      <w:r w:rsidRPr="00661316">
        <w:rPr>
          <w:rFonts w:ascii="Times New Roman" w:hAnsi="Times New Roman" w:cs="Times New Roman"/>
          <w:i/>
          <w:iCs/>
          <w:shd w:val="clear" w:color="auto" w:fill="FFFFFF"/>
        </w:rPr>
        <w:t>Commun</w:t>
      </w:r>
      <w:r w:rsidRPr="00661316">
        <w:rPr>
          <w:rFonts w:ascii="Times New Roman" w:hAnsi="Times New Roman" w:cs="Times New Roman"/>
          <w:i/>
          <w:shd w:val="clear" w:color="auto" w:fill="FFFFFF"/>
        </w:rPr>
        <w:t>unications</w:t>
      </w:r>
      <w:proofErr w:type="spellEnd"/>
      <w:r w:rsidRPr="00661316">
        <w:rPr>
          <w:rFonts w:ascii="Times New Roman" w:hAnsi="Times New Roman" w:cs="Times New Roman"/>
          <w:i/>
          <w:shd w:val="clear" w:color="auto" w:fill="FFFFFF"/>
        </w:rPr>
        <w:t>,</w:t>
      </w:r>
      <w:r w:rsidRPr="00661316">
        <w:rPr>
          <w:rFonts w:ascii="Times New Roman" w:hAnsi="Times New Roman" w:cs="Times New Roman"/>
          <w:shd w:val="clear" w:color="auto" w:fill="FFFFFF"/>
        </w:rPr>
        <w:t xml:space="preserve"> </w:t>
      </w:r>
      <w:r w:rsidRPr="00661316">
        <w:rPr>
          <w:rFonts w:ascii="Times New Roman" w:hAnsi="Times New Roman" w:cs="Times New Roman"/>
          <w:bCs/>
          <w:i/>
          <w:shd w:val="clear" w:color="auto" w:fill="FFFFFF"/>
        </w:rPr>
        <w:t>8 (</w:t>
      </w:r>
      <w:r w:rsidRPr="00661316">
        <w:rPr>
          <w:rFonts w:ascii="Times New Roman" w:hAnsi="Times New Roman" w:cs="Times New Roman"/>
          <w:shd w:val="clear" w:color="auto" w:fill="FFFFFF"/>
        </w:rPr>
        <w:t xml:space="preserve">28). </w:t>
      </w:r>
      <w:hyperlink r:id="rId236" w:history="1">
        <w:r w:rsidRPr="00661316">
          <w:rPr>
            <w:rStyle w:val="Kpr"/>
            <w:shd w:val="clear" w:color="auto" w:fill="FFFFFF"/>
          </w:rPr>
          <w:t>https://doi.org/10.1057/s41599021-007103</w:t>
        </w:r>
      </w:hyperlink>
      <w:r w:rsidRPr="00661316">
        <w:rPr>
          <w:rFonts w:ascii="Times New Roman" w:hAnsi="Times New Roman" w:cs="Times New Roman"/>
          <w:shd w:val="clear" w:color="auto" w:fill="FFFFFF"/>
        </w:rPr>
        <w:tab/>
      </w:r>
    </w:p>
    <w:p w14:paraId="70A4DC48" w14:textId="77777777" w:rsidR="001615D9" w:rsidRPr="00661316" w:rsidRDefault="001615D9" w:rsidP="001615D9">
      <w:pPr>
        <w:spacing w:line="240" w:lineRule="auto"/>
        <w:ind w:left="851" w:hanging="851"/>
        <w:jc w:val="both"/>
        <w:rPr>
          <w:rFonts w:ascii="Times New Roman" w:eastAsia="Times New Roman" w:hAnsi="Times New Roman" w:cs="Times New Roman"/>
          <w:lang w:eastAsia="zh-CN"/>
        </w:rPr>
      </w:pPr>
      <w:proofErr w:type="spellStart"/>
      <w:r w:rsidRPr="00661316">
        <w:rPr>
          <w:rFonts w:ascii="Times New Roman" w:hAnsi="Times New Roman" w:cs="Times New Roman"/>
          <w:shd w:val="clear" w:color="auto" w:fill="FFFFFF"/>
        </w:rPr>
        <w:t>Connell</w:t>
      </w:r>
      <w:proofErr w:type="spellEnd"/>
      <w:r w:rsidRPr="00661316">
        <w:rPr>
          <w:rFonts w:ascii="Times New Roman" w:hAnsi="Times New Roman" w:cs="Times New Roman"/>
          <w:shd w:val="clear" w:color="auto" w:fill="FFFFFF"/>
        </w:rPr>
        <w:t xml:space="preserve">, C. M., ve </w:t>
      </w:r>
      <w:proofErr w:type="spellStart"/>
      <w:r w:rsidRPr="00661316">
        <w:rPr>
          <w:rFonts w:ascii="Times New Roman" w:hAnsi="Times New Roman" w:cs="Times New Roman"/>
          <w:shd w:val="clear" w:color="auto" w:fill="FFFFFF"/>
        </w:rPr>
        <w:t>Strambler</w:t>
      </w:r>
      <w:proofErr w:type="spellEnd"/>
      <w:r w:rsidRPr="00661316">
        <w:rPr>
          <w:rFonts w:ascii="Times New Roman" w:hAnsi="Times New Roman" w:cs="Times New Roman"/>
          <w:shd w:val="clear" w:color="auto" w:fill="FFFFFF"/>
        </w:rPr>
        <w:t xml:space="preserve">, M. J. (2021). </w:t>
      </w:r>
      <w:proofErr w:type="spellStart"/>
      <w:r w:rsidRPr="00661316">
        <w:rPr>
          <w:rFonts w:ascii="Times New Roman" w:hAnsi="Times New Roman" w:cs="Times New Roman"/>
          <w:shd w:val="clear" w:color="auto" w:fill="FFFFFF"/>
        </w:rPr>
        <w:t>Experiences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with</w:t>
      </w:r>
      <w:proofErr w:type="spellEnd"/>
      <w:r w:rsidRPr="00661316">
        <w:rPr>
          <w:rFonts w:ascii="Times New Roman" w:hAnsi="Times New Roman" w:cs="Times New Roman"/>
          <w:shd w:val="clear" w:color="auto" w:fill="FFFFFF"/>
        </w:rPr>
        <w:t xml:space="preserve"> COVID-19 </w:t>
      </w:r>
      <w:proofErr w:type="spellStart"/>
      <w:r w:rsidRPr="00661316">
        <w:rPr>
          <w:rFonts w:ascii="Times New Roman" w:hAnsi="Times New Roman" w:cs="Times New Roman"/>
          <w:shd w:val="clear" w:color="auto" w:fill="FFFFFF"/>
        </w:rPr>
        <w:t>stressors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hAnsi="Times New Roman" w:cs="Times New Roman"/>
          <w:shd w:val="clear" w:color="auto" w:fill="FFFFFF"/>
        </w:rPr>
        <w:t>parents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use</w:t>
      </w:r>
      <w:proofErr w:type="spellEnd"/>
      <w:r w:rsidRPr="00661316">
        <w:rPr>
          <w:rFonts w:ascii="Times New Roman" w:hAnsi="Times New Roman" w:cs="Times New Roman"/>
          <w:shd w:val="clear" w:color="auto" w:fill="FFFFFF"/>
        </w:rPr>
        <w:t xml:space="preserve"> of </w:t>
      </w:r>
      <w:proofErr w:type="spellStart"/>
      <w:r w:rsidRPr="00661316">
        <w:rPr>
          <w:rFonts w:ascii="Times New Roman" w:hAnsi="Times New Roman" w:cs="Times New Roman"/>
          <w:shd w:val="clear" w:color="auto" w:fill="FFFFFF"/>
        </w:rPr>
        <w:t>neglectful</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harsh</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positive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parenting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practices</w:t>
      </w:r>
      <w:proofErr w:type="spellEnd"/>
      <w:r w:rsidRPr="00661316">
        <w:rPr>
          <w:rFonts w:ascii="Times New Roman" w:hAnsi="Times New Roman" w:cs="Times New Roman"/>
          <w:shd w:val="clear" w:color="auto" w:fill="FFFFFF"/>
        </w:rPr>
        <w:t xml:space="preserve"> in </w:t>
      </w:r>
      <w:proofErr w:type="spellStart"/>
      <w:r w:rsidRPr="00661316">
        <w:rPr>
          <w:rFonts w:ascii="Times New Roman" w:hAnsi="Times New Roman" w:cs="Times New Roman"/>
          <w:shd w:val="clear" w:color="auto" w:fill="FFFFFF"/>
        </w:rPr>
        <w:t>the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Northeastern</w:t>
      </w:r>
      <w:proofErr w:type="spellEnd"/>
      <w:r w:rsidRPr="00661316">
        <w:rPr>
          <w:rFonts w:ascii="Times New Roman" w:hAnsi="Times New Roman" w:cs="Times New Roman"/>
          <w:shd w:val="clear" w:color="auto" w:fill="FFFFFF"/>
        </w:rPr>
        <w:t xml:space="preserve"> United</w:t>
      </w:r>
      <w:r w:rsidRPr="00661316">
        <w:rPr>
          <w:rFonts w:ascii="Times New Roman" w:hAnsi="Times New Roman" w:cs="Times New Roman"/>
          <w:shd w:val="clear" w:color="auto" w:fill="FFFFFF"/>
        </w:rPr>
        <w:tab/>
      </w:r>
      <w:proofErr w:type="spellStart"/>
      <w:r w:rsidRPr="00661316">
        <w:rPr>
          <w:rFonts w:ascii="Times New Roman" w:hAnsi="Times New Roman" w:cs="Times New Roman"/>
          <w:shd w:val="clear" w:color="auto" w:fill="FFFFFF"/>
        </w:rPr>
        <w:t>States</w:t>
      </w:r>
      <w:proofErr w:type="spellEnd"/>
      <w:r w:rsidRPr="00661316">
        <w:rPr>
          <w:rFonts w:ascii="Times New Roman" w:hAnsi="Times New Roman" w:cs="Times New Roman"/>
          <w:shd w:val="clear" w:color="auto" w:fill="FFFFFF"/>
        </w:rPr>
        <w:t xml:space="preserve">. Child </w:t>
      </w:r>
      <w:proofErr w:type="spellStart"/>
      <w:r w:rsidRPr="00661316">
        <w:rPr>
          <w:rFonts w:ascii="Times New Roman" w:hAnsi="Times New Roman" w:cs="Times New Roman"/>
          <w:shd w:val="clear" w:color="auto" w:fill="FFFFFF"/>
        </w:rPr>
        <w:t>Maltreatment</w:t>
      </w:r>
      <w:proofErr w:type="spellEnd"/>
      <w:r w:rsidRPr="00661316">
        <w:rPr>
          <w:rFonts w:ascii="Times New Roman" w:hAnsi="Times New Roman" w:cs="Times New Roman"/>
          <w:shd w:val="clear" w:color="auto" w:fill="FFFFFF"/>
        </w:rPr>
        <w:t xml:space="preserve">, 26 (3), 255-266. </w:t>
      </w:r>
      <w:hyperlink r:id="rId237" w:history="1">
        <w:r w:rsidRPr="00661316">
          <w:rPr>
            <w:rStyle w:val="Kpr"/>
            <w:shd w:val="clear" w:color="auto" w:fill="FFFFFF"/>
          </w:rPr>
          <w:t>https://doi.org/10.1177/10775595211006465</w:t>
        </w:r>
      </w:hyperlink>
      <w:r w:rsidRPr="00661316">
        <w:rPr>
          <w:rFonts w:ascii="Times New Roman" w:eastAsia="Arial Unicode MS" w:hAnsi="Times New Roman" w:cs="Times New Roman"/>
          <w:bdr w:val="none" w:sz="0" w:space="0" w:color="auto" w:frame="1"/>
          <w:shd w:val="clear" w:color="auto" w:fill="FFFFFF"/>
          <w:lang w:eastAsia="tr-TR"/>
          <w14:textOutline w14:w="12700" w14:cap="flat" w14:cmpd="sng" w14:algn="ctr">
            <w14:noFill/>
            <w14:prstDash w14:val="solid"/>
            <w14:miter w14:lim="100000"/>
          </w14:textOutline>
        </w:rPr>
        <w:t xml:space="preserve">  </w:t>
      </w:r>
    </w:p>
    <w:p w14:paraId="7FA3AB7E"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Calibri" w:hAnsi="Times New Roman" w:cs="Times New Roman"/>
          <w:shd w:val="clear" w:color="auto" w:fill="FFFFFF"/>
        </w:rPr>
        <w:t>Crnic</w:t>
      </w:r>
      <w:proofErr w:type="spellEnd"/>
      <w:r w:rsidRPr="00661316">
        <w:rPr>
          <w:rFonts w:ascii="Times New Roman" w:eastAsia="Calibri" w:hAnsi="Times New Roman" w:cs="Times New Roman"/>
          <w:shd w:val="clear" w:color="auto" w:fill="FFFFFF"/>
        </w:rPr>
        <w:t xml:space="preserve">, K., ve </w:t>
      </w:r>
      <w:proofErr w:type="spellStart"/>
      <w:r w:rsidRPr="00661316">
        <w:rPr>
          <w:rFonts w:ascii="Times New Roman" w:eastAsia="Calibri" w:hAnsi="Times New Roman" w:cs="Times New Roman"/>
          <w:shd w:val="clear" w:color="auto" w:fill="FFFFFF"/>
        </w:rPr>
        <w:t>Low</w:t>
      </w:r>
      <w:proofErr w:type="spellEnd"/>
      <w:r w:rsidRPr="00661316">
        <w:rPr>
          <w:rFonts w:ascii="Times New Roman" w:eastAsia="Calibri" w:hAnsi="Times New Roman" w:cs="Times New Roman"/>
          <w:shd w:val="clear" w:color="auto" w:fill="FFFFFF"/>
        </w:rPr>
        <w:t>, C. (2002). </w:t>
      </w:r>
      <w:proofErr w:type="spellStart"/>
      <w:r w:rsidRPr="00661316">
        <w:rPr>
          <w:rFonts w:ascii="Times New Roman" w:eastAsia="Calibri" w:hAnsi="Times New Roman" w:cs="Times New Roman"/>
          <w:iCs/>
          <w:shd w:val="clear" w:color="auto" w:fill="FFFFFF"/>
        </w:rPr>
        <w:t>Everyday</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stresses</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and</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parenting</w:t>
      </w:r>
      <w:proofErr w:type="spellEnd"/>
      <w:r w:rsidRPr="00661316">
        <w:rPr>
          <w:rFonts w:ascii="Times New Roman" w:eastAsia="Calibri" w:hAnsi="Times New Roman" w:cs="Times New Roman"/>
          <w:iCs/>
          <w:shd w:val="clear" w:color="auto" w:fill="FFFFFF"/>
        </w:rPr>
        <w:t>.</w:t>
      </w:r>
      <w:r w:rsidRPr="00661316">
        <w:rPr>
          <w:rFonts w:ascii="Times New Roman" w:eastAsia="Calibri" w:hAnsi="Times New Roman" w:cs="Times New Roman"/>
          <w:shd w:val="clear" w:color="auto" w:fill="FFFFFF"/>
        </w:rPr>
        <w:t xml:space="preserve"> İçinde M. H. </w:t>
      </w:r>
      <w:proofErr w:type="spellStart"/>
      <w:r w:rsidRPr="00661316">
        <w:rPr>
          <w:rFonts w:ascii="Times New Roman" w:eastAsia="Calibri" w:hAnsi="Times New Roman" w:cs="Times New Roman"/>
          <w:shd w:val="clear" w:color="auto" w:fill="FFFFFF"/>
        </w:rPr>
        <w:t>Bornstein</w:t>
      </w:r>
      <w:proofErr w:type="spellEnd"/>
      <w:r w:rsidRPr="00661316">
        <w:rPr>
          <w:rFonts w:ascii="Times New Roman" w:eastAsia="Calibri" w:hAnsi="Times New Roman" w:cs="Times New Roman"/>
          <w:shd w:val="clear" w:color="auto" w:fill="FFFFFF"/>
        </w:rPr>
        <w:t xml:space="preserve"> (Ed.), </w:t>
      </w:r>
      <w:proofErr w:type="spellStart"/>
      <w:r w:rsidRPr="00661316">
        <w:rPr>
          <w:rFonts w:ascii="Times New Roman" w:eastAsia="Calibri" w:hAnsi="Times New Roman" w:cs="Times New Roman"/>
          <w:iCs/>
          <w:shd w:val="clear" w:color="auto" w:fill="FFFFFF"/>
        </w:rPr>
        <w:t>Handbook</w:t>
      </w:r>
      <w:proofErr w:type="spellEnd"/>
      <w:r w:rsidRPr="00661316">
        <w:rPr>
          <w:rFonts w:ascii="Times New Roman" w:eastAsia="Calibri" w:hAnsi="Times New Roman" w:cs="Times New Roman"/>
          <w:iCs/>
          <w:shd w:val="clear" w:color="auto" w:fill="FFFFFF"/>
        </w:rPr>
        <w:t xml:space="preserve"> of </w:t>
      </w:r>
      <w:proofErr w:type="spellStart"/>
      <w:r w:rsidRPr="00661316">
        <w:rPr>
          <w:rFonts w:ascii="Times New Roman" w:eastAsia="Calibri" w:hAnsi="Times New Roman" w:cs="Times New Roman"/>
          <w:iCs/>
          <w:shd w:val="clear" w:color="auto" w:fill="FFFFFF"/>
        </w:rPr>
        <w:t>parenting</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Practical</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issues</w:t>
      </w:r>
      <w:proofErr w:type="spellEnd"/>
      <w:r w:rsidRPr="00661316">
        <w:rPr>
          <w:rFonts w:ascii="Times New Roman" w:eastAsia="Calibri" w:hAnsi="Times New Roman" w:cs="Times New Roman"/>
          <w:iCs/>
          <w:shd w:val="clear" w:color="auto" w:fill="FFFFFF"/>
        </w:rPr>
        <w:t xml:space="preserve"> in </w:t>
      </w:r>
      <w:proofErr w:type="spellStart"/>
      <w:r w:rsidRPr="00661316">
        <w:rPr>
          <w:rFonts w:ascii="Times New Roman" w:eastAsia="Calibri" w:hAnsi="Times New Roman" w:cs="Times New Roman"/>
          <w:iCs/>
          <w:shd w:val="clear" w:color="auto" w:fill="FFFFFF"/>
        </w:rPr>
        <w:t>parenting</w:t>
      </w:r>
      <w:proofErr w:type="spellEnd"/>
      <w:r w:rsidRPr="00661316">
        <w:rPr>
          <w:rFonts w:ascii="Times New Roman" w:eastAsia="Calibri" w:hAnsi="Times New Roman" w:cs="Times New Roman"/>
          <w:shd w:val="clear" w:color="auto" w:fill="FFFFFF"/>
        </w:rPr>
        <w:t>  (</w:t>
      </w:r>
      <w:proofErr w:type="spellStart"/>
      <w:r w:rsidRPr="00661316">
        <w:rPr>
          <w:rFonts w:ascii="Times New Roman" w:eastAsia="Calibri" w:hAnsi="Times New Roman" w:cs="Times New Roman"/>
          <w:shd w:val="clear" w:color="auto" w:fill="FFFFFF"/>
        </w:rPr>
        <w:t>ss</w:t>
      </w:r>
      <w:proofErr w:type="spellEnd"/>
      <w:r w:rsidRPr="00661316">
        <w:rPr>
          <w:rFonts w:ascii="Times New Roman" w:eastAsia="Calibri" w:hAnsi="Times New Roman" w:cs="Times New Roman"/>
          <w:shd w:val="clear" w:color="auto" w:fill="FFFFFF"/>
        </w:rPr>
        <w:t xml:space="preserve">. 243-267). Lawrence </w:t>
      </w:r>
      <w:proofErr w:type="spellStart"/>
      <w:r w:rsidRPr="00661316">
        <w:rPr>
          <w:rFonts w:ascii="Times New Roman" w:eastAsia="Calibri" w:hAnsi="Times New Roman" w:cs="Times New Roman"/>
          <w:shd w:val="clear" w:color="auto" w:fill="FFFFFF"/>
        </w:rPr>
        <w:t>Erlbaum</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Associates</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Publishers</w:t>
      </w:r>
      <w:proofErr w:type="spellEnd"/>
      <w:r w:rsidRPr="00661316">
        <w:rPr>
          <w:rFonts w:ascii="Times New Roman" w:eastAsia="Calibri" w:hAnsi="Times New Roman" w:cs="Times New Roman"/>
          <w:shd w:val="clear" w:color="auto" w:fill="FFFFFF"/>
        </w:rPr>
        <w:t>.</w:t>
      </w:r>
      <w:r w:rsidRPr="00661316">
        <w:rPr>
          <w:rFonts w:ascii="Times New Roman" w:eastAsia="Calibri" w:hAnsi="Times New Roman" w:cs="Times New Roman"/>
          <w:shd w:val="clear" w:color="auto" w:fill="FFFFFF"/>
        </w:rPr>
        <w:tab/>
      </w:r>
    </w:p>
    <w:p w14:paraId="44F6EBFF"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Calibri" w:hAnsi="Times New Roman" w:cs="Times New Roman"/>
        </w:rPr>
        <w:t>Crnic</w:t>
      </w:r>
      <w:proofErr w:type="spellEnd"/>
      <w:r w:rsidRPr="00661316">
        <w:rPr>
          <w:rFonts w:ascii="Times New Roman" w:eastAsia="Calibri" w:hAnsi="Times New Roman" w:cs="Times New Roman"/>
        </w:rPr>
        <w:t xml:space="preserve">, K. A., </w:t>
      </w:r>
      <w:proofErr w:type="spellStart"/>
      <w:r w:rsidRPr="00661316">
        <w:rPr>
          <w:rFonts w:ascii="Times New Roman" w:eastAsia="Calibri" w:hAnsi="Times New Roman" w:cs="Times New Roman"/>
        </w:rPr>
        <w:t>Gaze</w:t>
      </w:r>
      <w:proofErr w:type="spellEnd"/>
      <w:r w:rsidRPr="00661316">
        <w:rPr>
          <w:rFonts w:ascii="Times New Roman" w:eastAsia="Calibri" w:hAnsi="Times New Roman" w:cs="Times New Roman"/>
        </w:rPr>
        <w:t xml:space="preserve">, C. ve </w:t>
      </w:r>
      <w:proofErr w:type="spellStart"/>
      <w:r w:rsidRPr="00661316">
        <w:rPr>
          <w:rFonts w:ascii="Times New Roman" w:eastAsia="Calibri" w:hAnsi="Times New Roman" w:cs="Times New Roman"/>
        </w:rPr>
        <w:t>Hoffman</w:t>
      </w:r>
      <w:proofErr w:type="spellEnd"/>
      <w:r w:rsidRPr="00661316">
        <w:rPr>
          <w:rFonts w:ascii="Times New Roman" w:eastAsia="Calibri" w:hAnsi="Times New Roman" w:cs="Times New Roman"/>
        </w:rPr>
        <w:t xml:space="preserve">, C. (2005). </w:t>
      </w:r>
      <w:proofErr w:type="spellStart"/>
      <w:r w:rsidRPr="00661316">
        <w:rPr>
          <w:rFonts w:ascii="Times New Roman" w:eastAsia="Calibri" w:hAnsi="Times New Roman" w:cs="Times New Roman"/>
        </w:rPr>
        <w:t>Cumulative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parenting</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stress</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across</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the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preschool</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period</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relations</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to</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maternal</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parenting</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and</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child</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behaviour</w:t>
      </w:r>
      <w:proofErr w:type="spellEnd"/>
      <w:r w:rsidRPr="00661316">
        <w:rPr>
          <w:rFonts w:ascii="Times New Roman" w:eastAsia="Calibri" w:hAnsi="Times New Roman" w:cs="Times New Roman"/>
        </w:rPr>
        <w:t xml:space="preserve"> at</w:t>
      </w:r>
      <w:r w:rsidRPr="00661316">
        <w:rPr>
          <w:rFonts w:ascii="Times New Roman" w:eastAsia="Calibri" w:hAnsi="Times New Roman" w:cs="Times New Roman"/>
        </w:rPr>
        <w:tab/>
      </w:r>
      <w:proofErr w:type="spellStart"/>
      <w:r w:rsidRPr="00661316">
        <w:rPr>
          <w:rFonts w:ascii="Times New Roman" w:eastAsia="Calibri" w:hAnsi="Times New Roman" w:cs="Times New Roman"/>
        </w:rPr>
        <w:t>age</w:t>
      </w:r>
      <w:proofErr w:type="spellEnd"/>
      <w:r w:rsidRPr="00661316">
        <w:rPr>
          <w:rFonts w:ascii="Times New Roman" w:eastAsia="Calibri" w:hAnsi="Times New Roman" w:cs="Times New Roman"/>
        </w:rPr>
        <w:t xml:space="preserve"> 5. </w:t>
      </w:r>
      <w:proofErr w:type="spellStart"/>
      <w:r w:rsidRPr="00661316">
        <w:rPr>
          <w:rFonts w:ascii="Times New Roman" w:eastAsia="Calibri" w:hAnsi="Times New Roman" w:cs="Times New Roman"/>
        </w:rPr>
        <w:t>Infant</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and</w:t>
      </w:r>
      <w:proofErr w:type="spellEnd"/>
      <w:r w:rsidRPr="00661316">
        <w:rPr>
          <w:rFonts w:ascii="Times New Roman" w:eastAsia="Calibri" w:hAnsi="Times New Roman" w:cs="Times New Roman"/>
        </w:rPr>
        <w:t xml:space="preserve"> Child Development, 14, 117–132.</w:t>
      </w:r>
      <w:r w:rsidRPr="00661316">
        <w:rPr>
          <w:rFonts w:ascii="Times New Roman" w:eastAsia="Calibri" w:hAnsi="Times New Roman" w:cs="Times New Roman"/>
          <w:shd w:val="clear" w:color="auto" w:fill="FFFFFF"/>
        </w:rPr>
        <w:tab/>
      </w:r>
    </w:p>
    <w:p w14:paraId="4FC86CC7" w14:textId="77777777" w:rsidR="001615D9" w:rsidRPr="00661316" w:rsidRDefault="001615D9" w:rsidP="001615D9">
      <w:pPr>
        <w:spacing w:line="240" w:lineRule="auto"/>
        <w:ind w:left="851" w:hanging="851"/>
        <w:jc w:val="both"/>
        <w:rPr>
          <w:rFonts w:ascii="Times New Roman" w:eastAsia="Times New Roman" w:hAnsi="Times New Roman" w:cs="Times New Roman"/>
          <w:lang w:eastAsia="zh-CN"/>
        </w:rPr>
      </w:pPr>
      <w:proofErr w:type="spellStart"/>
      <w:r w:rsidRPr="00661316">
        <w:rPr>
          <w:rFonts w:ascii="Times New Roman" w:eastAsia="Times New Roman" w:hAnsi="Times New Roman" w:cs="Times New Roman"/>
          <w:lang w:eastAsia="zh-CN"/>
        </w:rPr>
        <w:t>Deater-Deckard</w:t>
      </w:r>
      <w:proofErr w:type="spellEnd"/>
      <w:r w:rsidRPr="00661316">
        <w:rPr>
          <w:rFonts w:ascii="Times New Roman" w:eastAsia="Times New Roman" w:hAnsi="Times New Roman" w:cs="Times New Roman"/>
          <w:lang w:eastAsia="zh-CN"/>
        </w:rPr>
        <w:t xml:space="preserve">, K. (1998). </w:t>
      </w:r>
      <w:proofErr w:type="spellStart"/>
      <w:r w:rsidRPr="00661316">
        <w:rPr>
          <w:rFonts w:ascii="Times New Roman" w:eastAsia="Times New Roman" w:hAnsi="Times New Roman" w:cs="Times New Roman"/>
          <w:lang w:eastAsia="zh-CN"/>
        </w:rPr>
        <w:t>Parenting</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eastAsia="Times New Roman" w:hAnsi="Times New Roman" w:cs="Times New Roman"/>
          <w:lang w:eastAsia="zh-CN"/>
        </w:rPr>
        <w:t>stress</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eastAsia="Times New Roman" w:hAnsi="Times New Roman" w:cs="Times New Roman"/>
          <w:lang w:eastAsia="zh-CN"/>
        </w:rPr>
        <w:t>and</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eastAsia="Times New Roman" w:hAnsi="Times New Roman" w:cs="Times New Roman"/>
          <w:lang w:eastAsia="zh-CN"/>
        </w:rPr>
        <w:t>child</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eastAsia="Times New Roman" w:hAnsi="Times New Roman" w:cs="Times New Roman"/>
          <w:lang w:eastAsia="zh-CN"/>
        </w:rPr>
        <w:t>adjustment</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eastAsia="Times New Roman" w:hAnsi="Times New Roman" w:cs="Times New Roman"/>
          <w:lang w:eastAsia="zh-CN"/>
        </w:rPr>
        <w:t>Some</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eastAsia="Times New Roman" w:hAnsi="Times New Roman" w:cs="Times New Roman"/>
          <w:lang w:eastAsia="zh-CN"/>
        </w:rPr>
        <w:t>old</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eastAsia="Times New Roman" w:hAnsi="Times New Roman" w:cs="Times New Roman"/>
          <w:lang w:eastAsia="zh-CN"/>
        </w:rPr>
        <w:t>hypotheses</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eastAsia="Times New Roman" w:hAnsi="Times New Roman" w:cs="Times New Roman"/>
          <w:lang w:eastAsia="zh-CN"/>
        </w:rPr>
        <w:t>and</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eastAsia="Times New Roman" w:hAnsi="Times New Roman" w:cs="Times New Roman"/>
          <w:lang w:eastAsia="zh-CN"/>
        </w:rPr>
        <w:t>new</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eastAsia="Times New Roman" w:hAnsi="Times New Roman" w:cs="Times New Roman"/>
          <w:lang w:eastAsia="zh-CN"/>
        </w:rPr>
        <w:t>questions</w:t>
      </w:r>
      <w:proofErr w:type="spellEnd"/>
      <w:r w:rsidRPr="00661316">
        <w:rPr>
          <w:rFonts w:ascii="Times New Roman" w:eastAsia="Times New Roman" w:hAnsi="Times New Roman" w:cs="Times New Roman"/>
          <w:lang w:eastAsia="zh-CN"/>
        </w:rPr>
        <w:t xml:space="preserve">. </w:t>
      </w:r>
      <w:proofErr w:type="spellStart"/>
      <w:r w:rsidRPr="00661316">
        <w:rPr>
          <w:rFonts w:ascii="Times New Roman" w:eastAsia="Times New Roman" w:hAnsi="Times New Roman" w:cs="Times New Roman"/>
          <w:iCs/>
          <w:lang w:eastAsia="zh-CN"/>
        </w:rPr>
        <w:t>Clinical</w:t>
      </w:r>
      <w:proofErr w:type="spellEnd"/>
      <w:r w:rsidRPr="00661316">
        <w:rPr>
          <w:rFonts w:ascii="Times New Roman" w:eastAsia="Times New Roman" w:hAnsi="Times New Roman" w:cs="Times New Roman"/>
          <w:iCs/>
          <w:lang w:eastAsia="zh-CN"/>
        </w:rPr>
        <w:t xml:space="preserve"> </w:t>
      </w:r>
      <w:proofErr w:type="spellStart"/>
      <w:r w:rsidRPr="00661316">
        <w:rPr>
          <w:rFonts w:ascii="Times New Roman" w:eastAsia="Times New Roman" w:hAnsi="Times New Roman" w:cs="Times New Roman"/>
          <w:iCs/>
          <w:lang w:eastAsia="zh-CN"/>
        </w:rPr>
        <w:t>Psychology</w:t>
      </w:r>
      <w:proofErr w:type="spellEnd"/>
      <w:r w:rsidRPr="00661316">
        <w:rPr>
          <w:rFonts w:ascii="Times New Roman" w:eastAsia="Times New Roman" w:hAnsi="Times New Roman" w:cs="Times New Roman"/>
          <w:iCs/>
          <w:lang w:eastAsia="zh-CN"/>
        </w:rPr>
        <w:t xml:space="preserve"> – </w:t>
      </w:r>
      <w:proofErr w:type="spellStart"/>
      <w:r w:rsidRPr="00661316">
        <w:rPr>
          <w:rFonts w:ascii="Times New Roman" w:eastAsia="Times New Roman" w:hAnsi="Times New Roman" w:cs="Times New Roman"/>
          <w:iCs/>
          <w:lang w:eastAsia="zh-CN"/>
        </w:rPr>
        <w:t>Science</w:t>
      </w:r>
      <w:proofErr w:type="spellEnd"/>
      <w:r w:rsidRPr="00661316">
        <w:rPr>
          <w:rFonts w:ascii="Times New Roman" w:eastAsia="Times New Roman" w:hAnsi="Times New Roman" w:cs="Times New Roman"/>
          <w:iCs/>
          <w:lang w:eastAsia="zh-CN"/>
        </w:rPr>
        <w:t xml:space="preserve"> </w:t>
      </w:r>
      <w:proofErr w:type="spellStart"/>
      <w:r w:rsidRPr="00661316">
        <w:rPr>
          <w:rFonts w:ascii="Times New Roman" w:eastAsia="Times New Roman" w:hAnsi="Times New Roman" w:cs="Times New Roman"/>
          <w:iCs/>
          <w:lang w:eastAsia="zh-CN"/>
        </w:rPr>
        <w:t>and</w:t>
      </w:r>
      <w:proofErr w:type="spellEnd"/>
      <w:r w:rsidRPr="00661316">
        <w:rPr>
          <w:rFonts w:ascii="Times New Roman" w:eastAsia="Times New Roman" w:hAnsi="Times New Roman" w:cs="Times New Roman"/>
          <w:iCs/>
          <w:lang w:eastAsia="zh-CN"/>
        </w:rPr>
        <w:t xml:space="preserve"> </w:t>
      </w:r>
      <w:proofErr w:type="spellStart"/>
      <w:r w:rsidRPr="00661316">
        <w:rPr>
          <w:rFonts w:ascii="Times New Roman" w:eastAsia="Times New Roman" w:hAnsi="Times New Roman" w:cs="Times New Roman"/>
          <w:iCs/>
          <w:lang w:eastAsia="zh-CN"/>
        </w:rPr>
        <w:t>Practice</w:t>
      </w:r>
      <w:proofErr w:type="spellEnd"/>
      <w:r w:rsidRPr="00661316">
        <w:rPr>
          <w:rFonts w:ascii="Times New Roman" w:eastAsia="Times New Roman" w:hAnsi="Times New Roman" w:cs="Times New Roman"/>
          <w:lang w:eastAsia="zh-CN"/>
        </w:rPr>
        <w:t xml:space="preserve">, </w:t>
      </w:r>
      <w:r w:rsidRPr="00661316">
        <w:rPr>
          <w:rFonts w:ascii="Times New Roman" w:eastAsia="Times New Roman" w:hAnsi="Times New Roman" w:cs="Times New Roman"/>
          <w:bCs/>
          <w:lang w:eastAsia="zh-CN"/>
        </w:rPr>
        <w:t xml:space="preserve">5, </w:t>
      </w:r>
      <w:r w:rsidRPr="00661316">
        <w:rPr>
          <w:rFonts w:ascii="Times New Roman" w:eastAsia="Times New Roman" w:hAnsi="Times New Roman" w:cs="Times New Roman"/>
          <w:lang w:eastAsia="zh-CN"/>
        </w:rPr>
        <w:t>314-332.</w:t>
      </w:r>
    </w:p>
    <w:p w14:paraId="5701F1A6" w14:textId="77777777" w:rsidR="001615D9" w:rsidRPr="00661316" w:rsidRDefault="001615D9" w:rsidP="001615D9">
      <w:pPr>
        <w:spacing w:line="240" w:lineRule="auto"/>
        <w:ind w:left="851" w:hanging="851"/>
        <w:jc w:val="both"/>
        <w:rPr>
          <w:rFonts w:ascii="Times New Roman" w:hAnsi="Times New Roman" w:cs="Times New Roman"/>
          <w:spacing w:val="-5"/>
          <w:shd w:val="clear" w:color="auto" w:fill="FFFFFF"/>
        </w:rPr>
      </w:pPr>
      <w:proofErr w:type="spellStart"/>
      <w:r w:rsidRPr="00661316">
        <w:rPr>
          <w:rFonts w:ascii="Times New Roman" w:hAnsi="Times New Roman" w:cs="Times New Roman"/>
          <w:spacing w:val="-5"/>
          <w:shd w:val="clear" w:color="auto" w:fill="FFFFFF"/>
        </w:rPr>
        <w:t>Dornbusch</w:t>
      </w:r>
      <w:proofErr w:type="spellEnd"/>
      <w:r w:rsidRPr="00661316">
        <w:rPr>
          <w:rFonts w:ascii="Times New Roman" w:hAnsi="Times New Roman" w:cs="Times New Roman"/>
          <w:spacing w:val="-5"/>
          <w:shd w:val="clear" w:color="auto" w:fill="FFFFFF"/>
        </w:rPr>
        <w:t xml:space="preserve">, S., </w:t>
      </w:r>
      <w:proofErr w:type="spellStart"/>
      <w:r w:rsidRPr="00661316">
        <w:rPr>
          <w:rFonts w:ascii="Times New Roman" w:hAnsi="Times New Roman" w:cs="Times New Roman"/>
          <w:spacing w:val="-5"/>
          <w:shd w:val="clear" w:color="auto" w:fill="FFFFFF"/>
        </w:rPr>
        <w:t>Ritter</w:t>
      </w:r>
      <w:proofErr w:type="spellEnd"/>
      <w:r w:rsidRPr="00661316">
        <w:rPr>
          <w:rFonts w:ascii="Times New Roman" w:hAnsi="Times New Roman" w:cs="Times New Roman"/>
          <w:spacing w:val="-5"/>
          <w:shd w:val="clear" w:color="auto" w:fill="FFFFFF"/>
        </w:rPr>
        <w:t xml:space="preserve">, P., </w:t>
      </w:r>
      <w:proofErr w:type="spellStart"/>
      <w:r w:rsidRPr="00661316">
        <w:rPr>
          <w:rFonts w:ascii="Times New Roman" w:hAnsi="Times New Roman" w:cs="Times New Roman"/>
          <w:spacing w:val="-5"/>
          <w:shd w:val="clear" w:color="auto" w:fill="FFFFFF"/>
        </w:rPr>
        <w:t>Leiderman</w:t>
      </w:r>
      <w:proofErr w:type="spellEnd"/>
      <w:r w:rsidRPr="00661316">
        <w:rPr>
          <w:rFonts w:ascii="Times New Roman" w:hAnsi="Times New Roman" w:cs="Times New Roman"/>
          <w:spacing w:val="-5"/>
          <w:shd w:val="clear" w:color="auto" w:fill="FFFFFF"/>
        </w:rPr>
        <w:t xml:space="preserve">, P., Roberts, D. ve </w:t>
      </w:r>
      <w:proofErr w:type="spellStart"/>
      <w:r w:rsidRPr="00661316">
        <w:rPr>
          <w:rFonts w:ascii="Times New Roman" w:hAnsi="Times New Roman" w:cs="Times New Roman"/>
          <w:spacing w:val="-5"/>
          <w:shd w:val="clear" w:color="auto" w:fill="FFFFFF"/>
        </w:rPr>
        <w:t>Fraleigh</w:t>
      </w:r>
      <w:proofErr w:type="spellEnd"/>
      <w:r w:rsidRPr="00661316">
        <w:rPr>
          <w:rFonts w:ascii="Times New Roman" w:hAnsi="Times New Roman" w:cs="Times New Roman"/>
          <w:spacing w:val="-5"/>
          <w:shd w:val="clear" w:color="auto" w:fill="FFFFFF"/>
        </w:rPr>
        <w:t xml:space="preserve">, M. (1987). </w:t>
      </w:r>
      <w:proofErr w:type="spellStart"/>
      <w:r w:rsidRPr="00661316">
        <w:rPr>
          <w:rFonts w:ascii="Times New Roman" w:hAnsi="Times New Roman" w:cs="Times New Roman"/>
          <w:spacing w:val="-5"/>
          <w:shd w:val="clear" w:color="auto" w:fill="FFFFFF"/>
        </w:rPr>
        <w:t>The</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relation</w:t>
      </w:r>
      <w:proofErr w:type="spellEnd"/>
      <w:r w:rsidRPr="00661316">
        <w:rPr>
          <w:rFonts w:ascii="Times New Roman" w:hAnsi="Times New Roman" w:cs="Times New Roman"/>
          <w:spacing w:val="-5"/>
          <w:shd w:val="clear" w:color="auto" w:fill="FFFFFF"/>
        </w:rPr>
        <w:t xml:space="preserve"> of </w:t>
      </w:r>
      <w:proofErr w:type="spellStart"/>
      <w:r w:rsidRPr="00661316">
        <w:rPr>
          <w:rFonts w:ascii="Times New Roman" w:hAnsi="Times New Roman" w:cs="Times New Roman"/>
          <w:spacing w:val="-5"/>
          <w:shd w:val="clear" w:color="auto" w:fill="FFFFFF"/>
        </w:rPr>
        <w:t>parenting</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style</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to</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adolescent</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school</w:t>
      </w:r>
      <w:proofErr w:type="spellEnd"/>
      <w:r w:rsidRPr="00661316">
        <w:rPr>
          <w:rFonts w:ascii="Times New Roman" w:hAnsi="Times New Roman" w:cs="Times New Roman"/>
          <w:spacing w:val="-5"/>
          <w:shd w:val="clear" w:color="auto" w:fill="FFFFFF"/>
        </w:rPr>
        <w:t xml:space="preserve"> </w:t>
      </w:r>
      <w:proofErr w:type="spellStart"/>
      <w:r w:rsidRPr="00661316">
        <w:rPr>
          <w:rFonts w:ascii="Times New Roman" w:hAnsi="Times New Roman" w:cs="Times New Roman"/>
          <w:spacing w:val="-5"/>
          <w:shd w:val="clear" w:color="auto" w:fill="FFFFFF"/>
        </w:rPr>
        <w:t>performance</w:t>
      </w:r>
      <w:proofErr w:type="spellEnd"/>
      <w:r w:rsidRPr="00661316">
        <w:rPr>
          <w:rFonts w:ascii="Times New Roman" w:hAnsi="Times New Roman" w:cs="Times New Roman"/>
          <w:spacing w:val="-5"/>
          <w:shd w:val="clear" w:color="auto" w:fill="FFFFFF"/>
        </w:rPr>
        <w:t>. </w:t>
      </w:r>
      <w:r w:rsidRPr="00661316">
        <w:rPr>
          <w:rFonts w:ascii="Times New Roman" w:hAnsi="Times New Roman" w:cs="Times New Roman"/>
          <w:i/>
          <w:iCs/>
          <w:spacing w:val="-5"/>
          <w:shd w:val="clear" w:color="auto" w:fill="FFFFFF"/>
        </w:rPr>
        <w:t>Child Development,</w:t>
      </w:r>
      <w:r w:rsidRPr="00661316">
        <w:rPr>
          <w:rFonts w:ascii="Times New Roman" w:hAnsi="Times New Roman" w:cs="Times New Roman"/>
          <w:spacing w:val="-5"/>
          <w:shd w:val="clear" w:color="auto" w:fill="FFFFFF"/>
        </w:rPr>
        <w:t> </w:t>
      </w:r>
      <w:r w:rsidRPr="00661316">
        <w:rPr>
          <w:rFonts w:ascii="Times New Roman" w:hAnsi="Times New Roman" w:cs="Times New Roman"/>
          <w:i/>
          <w:iCs/>
          <w:spacing w:val="-5"/>
          <w:shd w:val="clear" w:color="auto" w:fill="FFFFFF"/>
        </w:rPr>
        <w:t xml:space="preserve">58 </w:t>
      </w:r>
      <w:r w:rsidRPr="00661316">
        <w:rPr>
          <w:rFonts w:ascii="Times New Roman" w:hAnsi="Times New Roman" w:cs="Times New Roman"/>
          <w:spacing w:val="-5"/>
          <w:shd w:val="clear" w:color="auto" w:fill="FFFFFF"/>
        </w:rPr>
        <w:t>(5), 1244-1257. 10.2307/1130618</w:t>
      </w:r>
    </w:p>
    <w:p w14:paraId="00A0419A"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Calibri" w:hAnsi="Times New Roman" w:cs="Times New Roman"/>
          <w:shd w:val="clear" w:color="auto" w:fill="FFFFFF"/>
        </w:rPr>
        <w:lastRenderedPageBreak/>
        <w:t>Fegert</w:t>
      </w:r>
      <w:proofErr w:type="spellEnd"/>
      <w:r w:rsidRPr="00661316">
        <w:rPr>
          <w:rFonts w:ascii="Times New Roman" w:eastAsia="Calibri" w:hAnsi="Times New Roman" w:cs="Times New Roman"/>
          <w:shd w:val="clear" w:color="auto" w:fill="FFFFFF"/>
        </w:rPr>
        <w:t xml:space="preserve">, J. M., </w:t>
      </w:r>
      <w:proofErr w:type="spellStart"/>
      <w:r w:rsidRPr="00661316">
        <w:rPr>
          <w:rFonts w:ascii="Times New Roman" w:eastAsia="Calibri" w:hAnsi="Times New Roman" w:cs="Times New Roman"/>
          <w:shd w:val="clear" w:color="auto" w:fill="FFFFFF"/>
        </w:rPr>
        <w:t>Vitiello</w:t>
      </w:r>
      <w:proofErr w:type="spellEnd"/>
      <w:r w:rsidRPr="00661316">
        <w:rPr>
          <w:rFonts w:ascii="Times New Roman" w:eastAsia="Calibri" w:hAnsi="Times New Roman" w:cs="Times New Roman"/>
          <w:shd w:val="clear" w:color="auto" w:fill="FFFFFF"/>
        </w:rPr>
        <w:t xml:space="preserve">, B., </w:t>
      </w:r>
      <w:proofErr w:type="spellStart"/>
      <w:r w:rsidRPr="00661316">
        <w:rPr>
          <w:rFonts w:ascii="Times New Roman" w:eastAsia="Calibri" w:hAnsi="Times New Roman" w:cs="Times New Roman"/>
          <w:shd w:val="clear" w:color="auto" w:fill="FFFFFF"/>
        </w:rPr>
        <w:t>Plener</w:t>
      </w:r>
      <w:proofErr w:type="spellEnd"/>
      <w:r w:rsidRPr="00661316">
        <w:rPr>
          <w:rFonts w:ascii="Times New Roman" w:eastAsia="Calibri" w:hAnsi="Times New Roman" w:cs="Times New Roman"/>
          <w:shd w:val="clear" w:color="auto" w:fill="FFFFFF"/>
        </w:rPr>
        <w:t xml:space="preserve">, P. L. ve </w:t>
      </w:r>
      <w:proofErr w:type="spellStart"/>
      <w:r w:rsidRPr="00661316">
        <w:rPr>
          <w:rFonts w:ascii="Times New Roman" w:eastAsia="Calibri" w:hAnsi="Times New Roman" w:cs="Times New Roman"/>
          <w:shd w:val="clear" w:color="auto" w:fill="FFFFFF"/>
        </w:rPr>
        <w:t>Clemens</w:t>
      </w:r>
      <w:proofErr w:type="spellEnd"/>
      <w:r w:rsidRPr="00661316">
        <w:rPr>
          <w:rFonts w:ascii="Times New Roman" w:eastAsia="Calibri" w:hAnsi="Times New Roman" w:cs="Times New Roman"/>
          <w:shd w:val="clear" w:color="auto" w:fill="FFFFFF"/>
        </w:rPr>
        <w:t xml:space="preserve">, V. (2020). </w:t>
      </w:r>
      <w:proofErr w:type="spellStart"/>
      <w:r w:rsidRPr="00661316">
        <w:rPr>
          <w:rFonts w:ascii="Times New Roman" w:eastAsia="Calibri" w:hAnsi="Times New Roman" w:cs="Times New Roman"/>
          <w:shd w:val="clear" w:color="auto" w:fill="FFFFFF"/>
        </w:rPr>
        <w:t>Challenges</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burden</w:t>
      </w:r>
      <w:proofErr w:type="spellEnd"/>
      <w:r w:rsidRPr="00661316">
        <w:rPr>
          <w:rFonts w:ascii="Times New Roman" w:eastAsia="Calibri" w:hAnsi="Times New Roman" w:cs="Times New Roman"/>
          <w:shd w:val="clear" w:color="auto" w:fill="FFFFFF"/>
        </w:rPr>
        <w:t xml:space="preserve"> of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Coronavirus</w:t>
      </w:r>
      <w:proofErr w:type="spellEnd"/>
      <w:r w:rsidRPr="00661316">
        <w:rPr>
          <w:rFonts w:ascii="Times New Roman" w:eastAsia="Calibri" w:hAnsi="Times New Roman" w:cs="Times New Roman"/>
          <w:shd w:val="clear" w:color="auto" w:fill="FFFFFF"/>
        </w:rPr>
        <w:t xml:space="preserve"> 2019 (COVID-19) </w:t>
      </w:r>
      <w:proofErr w:type="spellStart"/>
      <w:r w:rsidRPr="00661316">
        <w:rPr>
          <w:rFonts w:ascii="Times New Roman" w:eastAsia="Calibri" w:hAnsi="Times New Roman" w:cs="Times New Roman"/>
          <w:shd w:val="clear" w:color="auto" w:fill="FFFFFF"/>
        </w:rPr>
        <w:t>pandemic</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for</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child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adolescent</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mental</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health</w:t>
      </w:r>
      <w:proofErr w:type="spellEnd"/>
      <w:r w:rsidRPr="00661316">
        <w:rPr>
          <w:rFonts w:ascii="Times New Roman" w:eastAsia="Calibri" w:hAnsi="Times New Roman" w:cs="Times New Roman"/>
          <w:shd w:val="clear" w:color="auto" w:fill="FFFFFF"/>
        </w:rPr>
        <w:t xml:space="preserve">: A </w:t>
      </w:r>
      <w:proofErr w:type="spellStart"/>
      <w:r w:rsidRPr="00661316">
        <w:rPr>
          <w:rFonts w:ascii="Times New Roman" w:eastAsia="Calibri" w:hAnsi="Times New Roman" w:cs="Times New Roman"/>
          <w:shd w:val="clear" w:color="auto" w:fill="FFFFFF"/>
        </w:rPr>
        <w:t>narrative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review</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to</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highlight</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clinical</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research</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needs</w:t>
      </w:r>
      <w:proofErr w:type="spellEnd"/>
      <w:r w:rsidRPr="00661316">
        <w:rPr>
          <w:rFonts w:ascii="Times New Roman" w:eastAsia="Calibri" w:hAnsi="Times New Roman" w:cs="Times New Roman"/>
          <w:shd w:val="clear" w:color="auto" w:fill="FFFFFF"/>
        </w:rPr>
        <w:t xml:space="preserve"> in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acute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phase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long</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return</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to</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normality</w:t>
      </w:r>
      <w:proofErr w:type="spellEnd"/>
      <w:r w:rsidRPr="00661316">
        <w:rPr>
          <w:rFonts w:ascii="Times New Roman" w:eastAsia="Calibri" w:hAnsi="Times New Roman" w:cs="Times New Roman"/>
          <w:shd w:val="clear" w:color="auto" w:fill="FFFFFF"/>
        </w:rPr>
        <w:t>. </w:t>
      </w:r>
      <w:r w:rsidRPr="00661316">
        <w:rPr>
          <w:rFonts w:ascii="Times New Roman" w:eastAsia="Calibri" w:hAnsi="Times New Roman" w:cs="Times New Roman"/>
          <w:iCs/>
          <w:shd w:val="clear" w:color="auto" w:fill="FFFFFF"/>
        </w:rPr>
        <w:t xml:space="preserve">Child </w:t>
      </w:r>
      <w:proofErr w:type="spellStart"/>
      <w:r w:rsidRPr="00661316">
        <w:rPr>
          <w:rFonts w:ascii="Times New Roman" w:eastAsia="Calibri" w:hAnsi="Times New Roman" w:cs="Times New Roman"/>
          <w:iCs/>
          <w:shd w:val="clear" w:color="auto" w:fill="FFFFFF"/>
        </w:rPr>
        <w:t>and</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Adolescent</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Psychiatry</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and</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Mental</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Health</w:t>
      </w:r>
      <w:proofErr w:type="spellEnd"/>
      <w:r w:rsidRPr="00661316">
        <w:rPr>
          <w:rFonts w:ascii="Times New Roman" w:eastAsia="Calibri" w:hAnsi="Times New Roman" w:cs="Times New Roman"/>
          <w:shd w:val="clear" w:color="auto" w:fill="FFFFFF"/>
        </w:rPr>
        <w:t>, </w:t>
      </w:r>
      <w:r w:rsidRPr="00661316">
        <w:rPr>
          <w:rFonts w:ascii="Times New Roman" w:eastAsia="Calibri" w:hAnsi="Times New Roman" w:cs="Times New Roman"/>
          <w:iCs/>
          <w:shd w:val="clear" w:color="auto" w:fill="FFFFFF"/>
        </w:rPr>
        <w:t>14</w:t>
      </w:r>
      <w:r w:rsidRPr="00661316">
        <w:rPr>
          <w:rFonts w:ascii="Times New Roman" w:eastAsia="Calibri" w:hAnsi="Times New Roman" w:cs="Times New Roman"/>
          <w:shd w:val="clear" w:color="auto" w:fill="FFFFFF"/>
        </w:rPr>
        <w:t>, 1-11.</w:t>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r>
    </w:p>
    <w:p w14:paraId="1F0171B0"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Calibri" w:hAnsi="Times New Roman" w:cs="Times New Roman"/>
          <w:shd w:val="clear" w:color="auto" w:fill="FFFFFF"/>
        </w:rPr>
        <w:t>Fonseca</w:t>
      </w:r>
      <w:proofErr w:type="spellEnd"/>
      <w:r w:rsidRPr="00661316">
        <w:rPr>
          <w:rFonts w:ascii="Times New Roman" w:eastAsia="Calibri" w:hAnsi="Times New Roman" w:cs="Times New Roman"/>
          <w:shd w:val="clear" w:color="auto" w:fill="FFFFFF"/>
        </w:rPr>
        <w:t xml:space="preserve">, A., </w:t>
      </w:r>
      <w:proofErr w:type="spellStart"/>
      <w:r w:rsidRPr="00661316">
        <w:rPr>
          <w:rFonts w:ascii="Times New Roman" w:eastAsia="Calibri" w:hAnsi="Times New Roman" w:cs="Times New Roman"/>
          <w:shd w:val="clear" w:color="auto" w:fill="FFFFFF"/>
        </w:rPr>
        <w:t>Moreira</w:t>
      </w:r>
      <w:proofErr w:type="spellEnd"/>
      <w:r w:rsidRPr="00661316">
        <w:rPr>
          <w:rFonts w:ascii="Times New Roman" w:eastAsia="Calibri" w:hAnsi="Times New Roman" w:cs="Times New Roman"/>
          <w:shd w:val="clear" w:color="auto" w:fill="FFFFFF"/>
        </w:rPr>
        <w:t xml:space="preserve">, H. ve </w:t>
      </w:r>
      <w:proofErr w:type="spellStart"/>
      <w:r w:rsidRPr="00661316">
        <w:rPr>
          <w:rFonts w:ascii="Times New Roman" w:eastAsia="Calibri" w:hAnsi="Times New Roman" w:cs="Times New Roman"/>
          <w:shd w:val="clear" w:color="auto" w:fill="FFFFFF"/>
        </w:rPr>
        <w:t>Canavarro</w:t>
      </w:r>
      <w:proofErr w:type="spellEnd"/>
      <w:r w:rsidRPr="00661316">
        <w:rPr>
          <w:rFonts w:ascii="Times New Roman" w:eastAsia="Calibri" w:hAnsi="Times New Roman" w:cs="Times New Roman"/>
          <w:shd w:val="clear" w:color="auto" w:fill="FFFFFF"/>
        </w:rPr>
        <w:t xml:space="preserve">, M. C. (2020). </w:t>
      </w:r>
      <w:proofErr w:type="spellStart"/>
      <w:r w:rsidRPr="00661316">
        <w:rPr>
          <w:rFonts w:ascii="Times New Roman" w:eastAsia="Calibri" w:hAnsi="Times New Roman" w:cs="Times New Roman"/>
          <w:shd w:val="clear" w:color="auto" w:fill="FFFFFF"/>
        </w:rPr>
        <w:t>Uncovering</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links</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between</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parenting</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stress</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parenting</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styles</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role of </w:t>
      </w:r>
      <w:proofErr w:type="spellStart"/>
      <w:r w:rsidRPr="00661316">
        <w:rPr>
          <w:rFonts w:ascii="Times New Roman" w:eastAsia="Calibri" w:hAnsi="Times New Roman" w:cs="Times New Roman"/>
          <w:shd w:val="clear" w:color="auto" w:fill="FFFFFF"/>
        </w:rPr>
        <w:t>psychological</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flexibility</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within</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parenting</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global </w:t>
      </w:r>
      <w:proofErr w:type="spellStart"/>
      <w:r w:rsidRPr="00661316">
        <w:rPr>
          <w:rFonts w:ascii="Times New Roman" w:eastAsia="Calibri" w:hAnsi="Times New Roman" w:cs="Times New Roman"/>
          <w:shd w:val="clear" w:color="auto" w:fill="FFFFFF"/>
        </w:rPr>
        <w:t>psychological</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flexibility</w:t>
      </w:r>
      <w:proofErr w:type="spellEnd"/>
      <w:r w:rsidRPr="00661316">
        <w:rPr>
          <w:rFonts w:ascii="Times New Roman" w:eastAsia="Calibri" w:hAnsi="Times New Roman" w:cs="Times New Roman"/>
          <w:shd w:val="clear" w:color="auto" w:fill="FFFFFF"/>
        </w:rPr>
        <w:t>. </w:t>
      </w:r>
      <w:proofErr w:type="spellStart"/>
      <w:r w:rsidRPr="00661316">
        <w:rPr>
          <w:rFonts w:ascii="Times New Roman" w:eastAsia="Calibri" w:hAnsi="Times New Roman" w:cs="Times New Roman"/>
          <w:iCs/>
          <w:shd w:val="clear" w:color="auto" w:fill="FFFFFF"/>
        </w:rPr>
        <w:t>Journal</w:t>
      </w:r>
      <w:proofErr w:type="spellEnd"/>
      <w:r w:rsidRPr="00661316">
        <w:rPr>
          <w:rFonts w:ascii="Times New Roman" w:eastAsia="Calibri" w:hAnsi="Times New Roman" w:cs="Times New Roman"/>
          <w:iCs/>
          <w:shd w:val="clear" w:color="auto" w:fill="FFFFFF"/>
        </w:rPr>
        <w:t xml:space="preserve"> of </w:t>
      </w:r>
      <w:proofErr w:type="spellStart"/>
      <w:r w:rsidRPr="00661316">
        <w:rPr>
          <w:rFonts w:ascii="Times New Roman" w:eastAsia="Calibri" w:hAnsi="Times New Roman" w:cs="Times New Roman"/>
          <w:iCs/>
          <w:shd w:val="clear" w:color="auto" w:fill="FFFFFF"/>
        </w:rPr>
        <w:t>Contextual</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Behavioral</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Science</w:t>
      </w:r>
      <w:proofErr w:type="spellEnd"/>
      <w:r w:rsidRPr="00661316">
        <w:rPr>
          <w:rFonts w:ascii="Times New Roman" w:eastAsia="Calibri" w:hAnsi="Times New Roman" w:cs="Times New Roman"/>
          <w:shd w:val="clear" w:color="auto" w:fill="FFFFFF"/>
        </w:rPr>
        <w:t>, </w:t>
      </w:r>
      <w:r w:rsidRPr="00661316">
        <w:rPr>
          <w:rFonts w:ascii="Times New Roman" w:eastAsia="Calibri" w:hAnsi="Times New Roman" w:cs="Times New Roman"/>
          <w:iCs/>
          <w:shd w:val="clear" w:color="auto" w:fill="FFFFFF"/>
        </w:rPr>
        <w:t>18</w:t>
      </w:r>
      <w:r w:rsidRPr="00661316">
        <w:rPr>
          <w:rFonts w:ascii="Times New Roman" w:eastAsia="Calibri" w:hAnsi="Times New Roman" w:cs="Times New Roman"/>
          <w:shd w:val="clear" w:color="auto" w:fill="FFFFFF"/>
        </w:rPr>
        <w:t>, 59-67.</w:t>
      </w:r>
    </w:p>
    <w:p w14:paraId="15731E05" w14:textId="77777777" w:rsidR="001615D9" w:rsidRPr="00661316" w:rsidRDefault="001615D9" w:rsidP="001615D9">
      <w:pPr>
        <w:spacing w:before="240" w:line="240" w:lineRule="auto"/>
        <w:ind w:left="851" w:hanging="851"/>
        <w:jc w:val="both"/>
        <w:rPr>
          <w:rFonts w:ascii="Times New Roman" w:hAnsi="Times New Roman" w:cs="Times New Roman"/>
          <w:shd w:val="clear" w:color="auto" w:fill="FFFFFF"/>
        </w:rPr>
      </w:pPr>
      <w:r w:rsidRPr="00661316">
        <w:rPr>
          <w:rFonts w:ascii="Times New Roman" w:hAnsi="Times New Roman" w:cs="Times New Roman"/>
          <w:shd w:val="clear" w:color="auto" w:fill="FFFFFF"/>
        </w:rPr>
        <w:t xml:space="preserve">Fuller, H. R. ve </w:t>
      </w:r>
      <w:proofErr w:type="spellStart"/>
      <w:r w:rsidRPr="00661316">
        <w:rPr>
          <w:rFonts w:ascii="Times New Roman" w:hAnsi="Times New Roman" w:cs="Times New Roman"/>
          <w:shd w:val="clear" w:color="auto" w:fill="FFFFFF"/>
        </w:rPr>
        <w:t>Huseth-Zosel</w:t>
      </w:r>
      <w:proofErr w:type="spellEnd"/>
      <w:r w:rsidRPr="00661316">
        <w:rPr>
          <w:rFonts w:ascii="Times New Roman" w:hAnsi="Times New Roman" w:cs="Times New Roman"/>
          <w:shd w:val="clear" w:color="auto" w:fill="FFFFFF"/>
        </w:rPr>
        <w:t xml:space="preserve">, A. (2021). </w:t>
      </w:r>
      <w:proofErr w:type="spellStart"/>
      <w:r w:rsidRPr="00661316">
        <w:rPr>
          <w:rFonts w:ascii="Times New Roman" w:hAnsi="Times New Roman" w:cs="Times New Roman"/>
          <w:shd w:val="clear" w:color="auto" w:fill="FFFFFF"/>
        </w:rPr>
        <w:t>Lessons</w:t>
      </w:r>
      <w:proofErr w:type="spellEnd"/>
      <w:r w:rsidRPr="00661316">
        <w:rPr>
          <w:rFonts w:ascii="Times New Roman" w:hAnsi="Times New Roman" w:cs="Times New Roman"/>
          <w:shd w:val="clear" w:color="auto" w:fill="FFFFFF"/>
        </w:rPr>
        <w:t xml:space="preserve"> in </w:t>
      </w:r>
      <w:proofErr w:type="spellStart"/>
      <w:r w:rsidRPr="00661316">
        <w:rPr>
          <w:rFonts w:ascii="Times New Roman" w:hAnsi="Times New Roman" w:cs="Times New Roman"/>
          <w:shd w:val="clear" w:color="auto" w:fill="FFFFFF"/>
        </w:rPr>
        <w:t>resilience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Initial</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coping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among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older</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adults</w:t>
      </w:r>
      <w:proofErr w:type="spellEnd"/>
      <w:r w:rsidRPr="00661316">
        <w:rPr>
          <w:rFonts w:ascii="Times New Roman" w:hAnsi="Times New Roman" w:cs="Times New Roman"/>
          <w:shd w:val="clear" w:color="auto" w:fill="FFFFFF"/>
        </w:rPr>
        <w:tab/>
      </w:r>
      <w:proofErr w:type="spellStart"/>
      <w:r w:rsidRPr="00661316">
        <w:rPr>
          <w:rFonts w:ascii="Times New Roman" w:hAnsi="Times New Roman" w:cs="Times New Roman"/>
          <w:shd w:val="clear" w:color="auto" w:fill="FFFFFF"/>
        </w:rPr>
        <w:t>during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the</w:t>
      </w:r>
      <w:proofErr w:type="spellEnd"/>
      <w:r w:rsidRPr="00661316">
        <w:rPr>
          <w:rFonts w:ascii="Times New Roman" w:hAnsi="Times New Roman" w:cs="Times New Roman"/>
          <w:shd w:val="clear" w:color="auto" w:fill="FFFFFF"/>
        </w:rPr>
        <w:t xml:space="preserve"> COVID-19 </w:t>
      </w:r>
      <w:proofErr w:type="spellStart"/>
      <w:r w:rsidRPr="00661316">
        <w:rPr>
          <w:rFonts w:ascii="Times New Roman" w:hAnsi="Times New Roman" w:cs="Times New Roman"/>
          <w:shd w:val="clear" w:color="auto" w:fill="FFFFFF"/>
        </w:rPr>
        <w:t>pandemic</w:t>
      </w:r>
      <w:proofErr w:type="spellEnd"/>
      <w:r w:rsidRPr="00661316">
        <w:rPr>
          <w:rFonts w:ascii="Times New Roman" w:hAnsi="Times New Roman" w:cs="Times New Roman"/>
          <w:shd w:val="clear" w:color="auto" w:fill="FFFFFF"/>
        </w:rPr>
        <w:t>. </w:t>
      </w:r>
      <w:proofErr w:type="spellStart"/>
      <w:r w:rsidRPr="00661316">
        <w:rPr>
          <w:rFonts w:ascii="Times New Roman" w:hAnsi="Times New Roman" w:cs="Times New Roman"/>
          <w:i/>
          <w:iCs/>
          <w:shd w:val="clear" w:color="auto" w:fill="FFFFFF"/>
        </w:rPr>
        <w:t>The</w:t>
      </w:r>
      <w:proofErr w:type="spellEnd"/>
      <w:r w:rsidRPr="00661316">
        <w:rPr>
          <w:rFonts w:ascii="Times New Roman" w:hAnsi="Times New Roman" w:cs="Times New Roman"/>
          <w:i/>
          <w:iCs/>
          <w:shd w:val="clear" w:color="auto" w:fill="FFFFFF"/>
        </w:rPr>
        <w:t xml:space="preserve"> </w:t>
      </w:r>
      <w:proofErr w:type="spellStart"/>
      <w:r w:rsidRPr="00661316">
        <w:rPr>
          <w:rFonts w:ascii="Times New Roman" w:hAnsi="Times New Roman" w:cs="Times New Roman"/>
          <w:i/>
          <w:iCs/>
          <w:shd w:val="clear" w:color="auto" w:fill="FFFFFF"/>
        </w:rPr>
        <w:t>Gerontologist</w:t>
      </w:r>
      <w:proofErr w:type="spellEnd"/>
      <w:r w:rsidRPr="00661316">
        <w:rPr>
          <w:rFonts w:ascii="Times New Roman" w:hAnsi="Times New Roman" w:cs="Times New Roman"/>
          <w:shd w:val="clear" w:color="auto" w:fill="FFFFFF"/>
        </w:rPr>
        <w:t>, </w:t>
      </w:r>
      <w:r w:rsidRPr="00661316">
        <w:rPr>
          <w:rFonts w:ascii="Times New Roman" w:hAnsi="Times New Roman" w:cs="Times New Roman"/>
          <w:i/>
          <w:iCs/>
          <w:shd w:val="clear" w:color="auto" w:fill="FFFFFF"/>
        </w:rPr>
        <w:t>61</w:t>
      </w:r>
      <w:r w:rsidRPr="00661316">
        <w:rPr>
          <w:rFonts w:ascii="Times New Roman" w:hAnsi="Times New Roman" w:cs="Times New Roman"/>
          <w:shd w:val="clear" w:color="auto" w:fill="FFFFFF"/>
        </w:rPr>
        <w:t>(1), 114- 125.</w:t>
      </w:r>
      <w:r w:rsidRPr="00661316">
        <w:rPr>
          <w:rFonts w:ascii="Times New Roman" w:hAnsi="Times New Roman" w:cs="Times New Roman"/>
          <w:shd w:val="clear" w:color="auto" w:fill="FFFFFF"/>
        </w:rPr>
        <w:tab/>
        <w:t>https://doi.org/10.1093/geront/gnaa170</w:t>
      </w:r>
    </w:p>
    <w:p w14:paraId="7C5363D1" w14:textId="77777777" w:rsidR="001615D9" w:rsidRPr="00661316" w:rsidRDefault="001615D9" w:rsidP="001615D9">
      <w:pPr>
        <w:spacing w:line="240" w:lineRule="auto"/>
        <w:ind w:left="851" w:hanging="851"/>
        <w:jc w:val="both"/>
        <w:rPr>
          <w:rFonts w:ascii="Times New Roman" w:hAnsi="Times New Roman" w:cs="Times New Roman"/>
          <w:shd w:val="clear" w:color="auto" w:fill="FFFFFF"/>
        </w:rPr>
      </w:pPr>
      <w:proofErr w:type="spellStart"/>
      <w:r w:rsidRPr="00661316">
        <w:rPr>
          <w:rFonts w:ascii="Times New Roman" w:hAnsi="Times New Roman" w:cs="Times New Roman"/>
          <w:shd w:val="clear" w:color="auto" w:fill="FFFFFF"/>
        </w:rPr>
        <w:t>Gayatri</w:t>
      </w:r>
      <w:proofErr w:type="spellEnd"/>
      <w:r w:rsidRPr="00661316">
        <w:rPr>
          <w:rFonts w:ascii="Times New Roman" w:hAnsi="Times New Roman" w:cs="Times New Roman"/>
          <w:shd w:val="clear" w:color="auto" w:fill="FFFFFF"/>
        </w:rPr>
        <w:t xml:space="preserve">, M., ve </w:t>
      </w:r>
      <w:proofErr w:type="spellStart"/>
      <w:r w:rsidRPr="00661316">
        <w:rPr>
          <w:rFonts w:ascii="Times New Roman" w:hAnsi="Times New Roman" w:cs="Times New Roman"/>
          <w:shd w:val="clear" w:color="auto" w:fill="FFFFFF"/>
        </w:rPr>
        <w:t>Irawaty</w:t>
      </w:r>
      <w:proofErr w:type="spellEnd"/>
      <w:r w:rsidRPr="00661316">
        <w:rPr>
          <w:rFonts w:ascii="Times New Roman" w:hAnsi="Times New Roman" w:cs="Times New Roman"/>
          <w:shd w:val="clear" w:color="auto" w:fill="FFFFFF"/>
        </w:rPr>
        <w:t xml:space="preserve">, D. K. (2021). </w:t>
      </w:r>
      <w:proofErr w:type="spellStart"/>
      <w:r w:rsidRPr="00661316">
        <w:rPr>
          <w:rFonts w:ascii="Times New Roman" w:hAnsi="Times New Roman" w:cs="Times New Roman"/>
          <w:shd w:val="clear" w:color="auto" w:fill="FFFFFF"/>
        </w:rPr>
        <w:t>Family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resilience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during</w:t>
      </w:r>
      <w:proofErr w:type="spellEnd"/>
      <w:r w:rsidRPr="00661316">
        <w:rPr>
          <w:rFonts w:ascii="Times New Roman" w:hAnsi="Times New Roman" w:cs="Times New Roman"/>
          <w:shd w:val="clear" w:color="auto" w:fill="FFFFFF"/>
        </w:rPr>
        <w:t xml:space="preserve"> COVID-19 </w:t>
      </w:r>
      <w:proofErr w:type="spellStart"/>
      <w:r w:rsidRPr="00661316">
        <w:rPr>
          <w:rFonts w:ascii="Times New Roman" w:hAnsi="Times New Roman" w:cs="Times New Roman"/>
          <w:shd w:val="clear" w:color="auto" w:fill="FFFFFF"/>
        </w:rPr>
        <w:t>pandemic</w:t>
      </w:r>
      <w:proofErr w:type="spellEnd"/>
      <w:r w:rsidRPr="00661316">
        <w:rPr>
          <w:rFonts w:ascii="Times New Roman" w:hAnsi="Times New Roman" w:cs="Times New Roman"/>
          <w:shd w:val="clear" w:color="auto" w:fill="FFFFFF"/>
        </w:rPr>
        <w:t xml:space="preserve">: A </w:t>
      </w:r>
      <w:proofErr w:type="spellStart"/>
      <w:r w:rsidRPr="00661316">
        <w:rPr>
          <w:rFonts w:ascii="Times New Roman" w:hAnsi="Times New Roman" w:cs="Times New Roman"/>
          <w:shd w:val="clear" w:color="auto" w:fill="FFFFFF"/>
        </w:rPr>
        <w:t>literature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review</w:t>
      </w:r>
      <w:proofErr w:type="spellEnd"/>
      <w:r w:rsidRPr="00661316">
        <w:rPr>
          <w:rFonts w:ascii="Times New Roman" w:hAnsi="Times New Roman" w:cs="Times New Roman"/>
          <w:shd w:val="clear" w:color="auto" w:fill="FFFFFF"/>
        </w:rPr>
        <w:t>. </w:t>
      </w:r>
      <w:proofErr w:type="spellStart"/>
      <w:r w:rsidRPr="00661316">
        <w:rPr>
          <w:rFonts w:ascii="Times New Roman" w:hAnsi="Times New Roman" w:cs="Times New Roman"/>
          <w:iCs/>
          <w:shd w:val="clear" w:color="auto" w:fill="FFFFFF"/>
        </w:rPr>
        <w:t>The</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Family</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Journal</w:t>
      </w:r>
      <w:proofErr w:type="spellEnd"/>
      <w:r w:rsidRPr="00661316">
        <w:rPr>
          <w:rFonts w:ascii="Times New Roman" w:hAnsi="Times New Roman" w:cs="Times New Roman"/>
          <w:shd w:val="clear" w:color="auto" w:fill="FFFFFF"/>
        </w:rPr>
        <w:t>.</w:t>
      </w:r>
    </w:p>
    <w:p w14:paraId="262941C0"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hAnsi="Times New Roman" w:cs="Times New Roman"/>
          <w:shd w:val="clear" w:color="auto" w:fill="FFFFFF"/>
        </w:rPr>
        <w:t>Glynn</w:t>
      </w:r>
      <w:proofErr w:type="spellEnd"/>
      <w:r w:rsidRPr="00661316">
        <w:rPr>
          <w:rFonts w:ascii="Times New Roman" w:hAnsi="Times New Roman" w:cs="Times New Roman"/>
          <w:shd w:val="clear" w:color="auto" w:fill="FFFFFF"/>
        </w:rPr>
        <w:t>, L. M.,</w:t>
      </w:r>
      <w:r w:rsidRPr="00661316">
        <w:rPr>
          <w:rFonts w:ascii="Times New Roman" w:hAnsi="Times New Roman" w:cs="Times New Roman"/>
          <w:shd w:val="clear" w:color="auto" w:fill="FFFFFF"/>
        </w:rPr>
        <w:tab/>
      </w:r>
      <w:proofErr w:type="spellStart"/>
      <w:r w:rsidRPr="00661316">
        <w:rPr>
          <w:rFonts w:ascii="Times New Roman" w:hAnsi="Times New Roman" w:cs="Times New Roman"/>
          <w:shd w:val="clear" w:color="auto" w:fill="FFFFFF"/>
        </w:rPr>
        <w:t>Davis</w:t>
      </w:r>
      <w:proofErr w:type="spellEnd"/>
      <w:r w:rsidRPr="00661316">
        <w:rPr>
          <w:rFonts w:ascii="Times New Roman" w:hAnsi="Times New Roman" w:cs="Times New Roman"/>
          <w:shd w:val="clear" w:color="auto" w:fill="FFFFFF"/>
        </w:rPr>
        <w:t xml:space="preserve">, E. P., </w:t>
      </w:r>
      <w:proofErr w:type="spellStart"/>
      <w:r w:rsidRPr="00661316">
        <w:rPr>
          <w:rFonts w:ascii="Times New Roman" w:hAnsi="Times New Roman" w:cs="Times New Roman"/>
          <w:shd w:val="clear" w:color="auto" w:fill="FFFFFF"/>
        </w:rPr>
        <w:t>Luby</w:t>
      </w:r>
      <w:proofErr w:type="spellEnd"/>
      <w:r w:rsidRPr="00661316">
        <w:rPr>
          <w:rFonts w:ascii="Times New Roman" w:hAnsi="Times New Roman" w:cs="Times New Roman"/>
          <w:shd w:val="clear" w:color="auto" w:fill="FFFFFF"/>
        </w:rPr>
        <w:t xml:space="preserve">, J. L., </w:t>
      </w:r>
      <w:proofErr w:type="spellStart"/>
      <w:r w:rsidRPr="00661316">
        <w:rPr>
          <w:rFonts w:ascii="Times New Roman" w:hAnsi="Times New Roman" w:cs="Times New Roman"/>
          <w:shd w:val="clear" w:color="auto" w:fill="FFFFFF"/>
        </w:rPr>
        <w:t>Baram</w:t>
      </w:r>
      <w:proofErr w:type="spellEnd"/>
      <w:r w:rsidRPr="00661316">
        <w:rPr>
          <w:rFonts w:ascii="Times New Roman" w:hAnsi="Times New Roman" w:cs="Times New Roman"/>
          <w:shd w:val="clear" w:color="auto" w:fill="FFFFFF"/>
        </w:rPr>
        <w:t xml:space="preserve">, T. Z., ve </w:t>
      </w:r>
      <w:proofErr w:type="spellStart"/>
      <w:r w:rsidRPr="00661316">
        <w:rPr>
          <w:rFonts w:ascii="Times New Roman" w:hAnsi="Times New Roman" w:cs="Times New Roman"/>
          <w:shd w:val="clear" w:color="auto" w:fill="FFFFFF"/>
        </w:rPr>
        <w:t>Sandman</w:t>
      </w:r>
      <w:proofErr w:type="spellEnd"/>
      <w:r w:rsidRPr="00661316">
        <w:rPr>
          <w:rFonts w:ascii="Times New Roman" w:hAnsi="Times New Roman" w:cs="Times New Roman"/>
          <w:shd w:val="clear" w:color="auto" w:fill="FFFFFF"/>
        </w:rPr>
        <w:t xml:space="preserve">, C. A. (2021). A </w:t>
      </w:r>
      <w:proofErr w:type="spellStart"/>
      <w:r w:rsidRPr="00661316">
        <w:rPr>
          <w:rFonts w:ascii="Times New Roman" w:hAnsi="Times New Roman" w:cs="Times New Roman"/>
          <w:shd w:val="clear" w:color="auto" w:fill="FFFFFF"/>
        </w:rPr>
        <w:t>predictable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home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environment</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may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protect</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child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mental</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health</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during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the</w:t>
      </w:r>
      <w:proofErr w:type="spellEnd"/>
      <w:r w:rsidRPr="00661316">
        <w:rPr>
          <w:rFonts w:ascii="Times New Roman" w:hAnsi="Times New Roman" w:cs="Times New Roman"/>
          <w:shd w:val="clear" w:color="auto" w:fill="FFFFFF"/>
        </w:rPr>
        <w:t xml:space="preserve"> COVID-19 </w:t>
      </w:r>
      <w:proofErr w:type="spellStart"/>
      <w:r w:rsidRPr="00661316">
        <w:rPr>
          <w:rFonts w:ascii="Times New Roman" w:hAnsi="Times New Roman" w:cs="Times New Roman"/>
          <w:shd w:val="clear" w:color="auto" w:fill="FFFFFF"/>
        </w:rPr>
        <w:t>pandemic</w:t>
      </w:r>
      <w:proofErr w:type="spellEnd"/>
      <w:r w:rsidRPr="00661316">
        <w:rPr>
          <w:rFonts w:ascii="Times New Roman" w:hAnsi="Times New Roman" w:cs="Times New Roman"/>
          <w:shd w:val="clear" w:color="auto" w:fill="FFFFFF"/>
        </w:rPr>
        <w:t>. </w:t>
      </w:r>
      <w:proofErr w:type="spellStart"/>
      <w:r w:rsidRPr="00661316">
        <w:rPr>
          <w:rFonts w:ascii="Times New Roman" w:hAnsi="Times New Roman" w:cs="Times New Roman"/>
          <w:iCs/>
          <w:shd w:val="clear" w:color="auto" w:fill="FFFFFF"/>
        </w:rPr>
        <w:t>Neurobiology</w:t>
      </w:r>
      <w:proofErr w:type="spellEnd"/>
      <w:r w:rsidRPr="00661316">
        <w:rPr>
          <w:rFonts w:ascii="Times New Roman" w:hAnsi="Times New Roman" w:cs="Times New Roman"/>
          <w:iCs/>
          <w:shd w:val="clear" w:color="auto" w:fill="FFFFFF"/>
        </w:rPr>
        <w:t xml:space="preserve"> of </w:t>
      </w:r>
      <w:proofErr w:type="spellStart"/>
      <w:r w:rsidRPr="00661316">
        <w:rPr>
          <w:rFonts w:ascii="Times New Roman" w:hAnsi="Times New Roman" w:cs="Times New Roman"/>
          <w:iCs/>
          <w:shd w:val="clear" w:color="auto" w:fill="FFFFFF"/>
        </w:rPr>
        <w:t>Stress</w:t>
      </w:r>
      <w:proofErr w:type="spellEnd"/>
      <w:r w:rsidRPr="00661316">
        <w:rPr>
          <w:rFonts w:ascii="Times New Roman" w:hAnsi="Times New Roman" w:cs="Times New Roman"/>
          <w:shd w:val="clear" w:color="auto" w:fill="FFFFFF"/>
        </w:rPr>
        <w:t>, </w:t>
      </w:r>
      <w:r w:rsidRPr="00661316">
        <w:rPr>
          <w:rFonts w:ascii="Times New Roman" w:hAnsi="Times New Roman" w:cs="Times New Roman"/>
          <w:iCs/>
          <w:shd w:val="clear" w:color="auto" w:fill="FFFFFF"/>
        </w:rPr>
        <w:t>14</w:t>
      </w:r>
      <w:r w:rsidRPr="00661316">
        <w:rPr>
          <w:rFonts w:ascii="Times New Roman" w:hAnsi="Times New Roman" w:cs="Times New Roman"/>
          <w:shd w:val="clear" w:color="auto" w:fill="FFFFFF"/>
        </w:rPr>
        <w:t>.</w:t>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r>
    </w:p>
    <w:p w14:paraId="17CC2584"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hAnsi="Times New Roman" w:cs="Times New Roman"/>
          <w:shd w:val="clear" w:color="auto" w:fill="FFFFFF"/>
        </w:rPr>
        <w:t>Gómez</w:t>
      </w:r>
      <w:proofErr w:type="spellEnd"/>
      <w:r w:rsidRPr="00661316">
        <w:rPr>
          <w:rFonts w:ascii="Times New Roman" w:hAnsi="Times New Roman" w:cs="Times New Roman"/>
          <w:shd w:val="clear" w:color="auto" w:fill="FFFFFF"/>
        </w:rPr>
        <w:t xml:space="preserve">, A. (2021). </w:t>
      </w:r>
      <w:proofErr w:type="spellStart"/>
      <w:r w:rsidRPr="00661316">
        <w:rPr>
          <w:rFonts w:ascii="Times New Roman" w:hAnsi="Times New Roman" w:cs="Times New Roman"/>
          <w:shd w:val="clear" w:color="auto" w:fill="FFFFFF"/>
        </w:rPr>
        <w:t>Associations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between</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family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resilience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health</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outcomes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among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kinship</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caregivers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their</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children</w:t>
      </w:r>
      <w:proofErr w:type="spellEnd"/>
      <w:r w:rsidRPr="00661316">
        <w:rPr>
          <w:rFonts w:ascii="Times New Roman" w:hAnsi="Times New Roman" w:cs="Times New Roman"/>
          <w:shd w:val="clear" w:color="auto" w:fill="FFFFFF"/>
        </w:rPr>
        <w:t>. </w:t>
      </w:r>
      <w:proofErr w:type="spellStart"/>
      <w:r w:rsidRPr="00661316">
        <w:rPr>
          <w:rFonts w:ascii="Times New Roman" w:hAnsi="Times New Roman" w:cs="Times New Roman"/>
          <w:i/>
          <w:iCs/>
          <w:shd w:val="clear" w:color="auto" w:fill="FFFFFF"/>
        </w:rPr>
        <w:t>Children</w:t>
      </w:r>
      <w:proofErr w:type="spellEnd"/>
      <w:r w:rsidRPr="00661316">
        <w:rPr>
          <w:rFonts w:ascii="Times New Roman" w:hAnsi="Times New Roman" w:cs="Times New Roman"/>
          <w:i/>
          <w:iCs/>
          <w:shd w:val="clear" w:color="auto" w:fill="FFFFFF"/>
        </w:rPr>
        <w:t xml:space="preserve"> </w:t>
      </w:r>
      <w:proofErr w:type="spellStart"/>
      <w:r w:rsidRPr="00661316">
        <w:rPr>
          <w:rFonts w:ascii="Times New Roman" w:hAnsi="Times New Roman" w:cs="Times New Roman"/>
          <w:i/>
          <w:iCs/>
          <w:shd w:val="clear" w:color="auto" w:fill="FFFFFF"/>
        </w:rPr>
        <w:t>and</w:t>
      </w:r>
      <w:proofErr w:type="spellEnd"/>
      <w:r w:rsidRPr="00661316">
        <w:rPr>
          <w:rFonts w:ascii="Times New Roman" w:hAnsi="Times New Roman" w:cs="Times New Roman"/>
          <w:i/>
          <w:iCs/>
          <w:shd w:val="clear" w:color="auto" w:fill="FFFFFF"/>
        </w:rPr>
        <w:t xml:space="preserve"> </w:t>
      </w:r>
      <w:proofErr w:type="spellStart"/>
      <w:r w:rsidRPr="00661316">
        <w:rPr>
          <w:rFonts w:ascii="Times New Roman" w:hAnsi="Times New Roman" w:cs="Times New Roman"/>
          <w:i/>
          <w:iCs/>
          <w:shd w:val="clear" w:color="auto" w:fill="FFFFFF"/>
        </w:rPr>
        <w:t>Youth</w:t>
      </w:r>
      <w:proofErr w:type="spellEnd"/>
      <w:r w:rsidRPr="00661316">
        <w:rPr>
          <w:rFonts w:ascii="Times New Roman" w:hAnsi="Times New Roman" w:cs="Times New Roman"/>
          <w:i/>
          <w:iCs/>
          <w:shd w:val="clear" w:color="auto" w:fill="FFFFFF"/>
        </w:rPr>
        <w:t xml:space="preserve"> Services </w:t>
      </w:r>
      <w:proofErr w:type="spellStart"/>
      <w:r w:rsidRPr="00661316">
        <w:rPr>
          <w:rFonts w:ascii="Times New Roman" w:hAnsi="Times New Roman" w:cs="Times New Roman"/>
          <w:i/>
          <w:iCs/>
          <w:shd w:val="clear" w:color="auto" w:fill="FFFFFF"/>
        </w:rPr>
        <w:t>Review</w:t>
      </w:r>
      <w:proofErr w:type="spellEnd"/>
      <w:r w:rsidRPr="00661316">
        <w:rPr>
          <w:rFonts w:ascii="Times New Roman" w:hAnsi="Times New Roman" w:cs="Times New Roman"/>
          <w:shd w:val="clear" w:color="auto" w:fill="FFFFFF"/>
        </w:rPr>
        <w:t xml:space="preserve">, </w:t>
      </w:r>
      <w:r w:rsidRPr="00661316">
        <w:rPr>
          <w:rFonts w:ascii="Times New Roman" w:hAnsi="Times New Roman" w:cs="Times New Roman"/>
          <w:i/>
          <w:shd w:val="clear" w:color="auto" w:fill="FFFFFF"/>
        </w:rPr>
        <w:t>127.</w:t>
      </w:r>
      <w:r w:rsidRPr="00661316">
        <w:rPr>
          <w:rFonts w:ascii="Times New Roman" w:hAnsi="Times New Roman" w:cs="Times New Roman"/>
        </w:rPr>
        <w:t xml:space="preserve"> https://doi.org/10.1016/j.childyouth.2021.106103</w:t>
      </w:r>
      <w:r w:rsidRPr="00661316">
        <w:rPr>
          <w:rFonts w:ascii="Times New Roman" w:eastAsia="Calibri" w:hAnsi="Times New Roman" w:cs="Times New Roman"/>
          <w:shd w:val="clear" w:color="auto" w:fill="FFFFFF"/>
        </w:rPr>
        <w:tab/>
      </w:r>
    </w:p>
    <w:p w14:paraId="0DC7E65D"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r w:rsidRPr="00661316">
        <w:rPr>
          <w:rFonts w:ascii="Times New Roman" w:hAnsi="Times New Roman" w:cs="Times New Roman"/>
          <w:shd w:val="clear" w:color="auto" w:fill="FCFCFC"/>
        </w:rPr>
        <w:t xml:space="preserve">Griffith, A.K. (2020). </w:t>
      </w:r>
      <w:proofErr w:type="spellStart"/>
      <w:r w:rsidRPr="00661316">
        <w:rPr>
          <w:rFonts w:ascii="Times New Roman" w:hAnsi="Times New Roman" w:cs="Times New Roman"/>
          <w:shd w:val="clear" w:color="auto" w:fill="FCFCFC"/>
        </w:rPr>
        <w:t>Parental</w:t>
      </w:r>
      <w:proofErr w:type="spellEnd"/>
      <w:r w:rsidRPr="00661316">
        <w:rPr>
          <w:rFonts w:ascii="Times New Roman" w:hAnsi="Times New Roman" w:cs="Times New Roman"/>
          <w:shd w:val="clear" w:color="auto" w:fill="FCFCFC"/>
        </w:rPr>
        <w:t xml:space="preserve"> </w:t>
      </w:r>
      <w:proofErr w:type="spellStart"/>
      <w:r w:rsidRPr="00661316">
        <w:rPr>
          <w:rFonts w:ascii="Times New Roman" w:hAnsi="Times New Roman" w:cs="Times New Roman"/>
          <w:shd w:val="clear" w:color="auto" w:fill="FCFCFC"/>
        </w:rPr>
        <w:t>burnout</w:t>
      </w:r>
      <w:proofErr w:type="spellEnd"/>
      <w:r w:rsidRPr="00661316">
        <w:rPr>
          <w:rFonts w:ascii="Times New Roman" w:hAnsi="Times New Roman" w:cs="Times New Roman"/>
          <w:shd w:val="clear" w:color="auto" w:fill="FCFCFC"/>
        </w:rPr>
        <w:t xml:space="preserve"> </w:t>
      </w:r>
      <w:proofErr w:type="spellStart"/>
      <w:r w:rsidRPr="00661316">
        <w:rPr>
          <w:rFonts w:ascii="Times New Roman" w:hAnsi="Times New Roman" w:cs="Times New Roman"/>
          <w:shd w:val="clear" w:color="auto" w:fill="FCFCFC"/>
        </w:rPr>
        <w:t>and</w:t>
      </w:r>
      <w:proofErr w:type="spellEnd"/>
      <w:r w:rsidRPr="00661316">
        <w:rPr>
          <w:rFonts w:ascii="Times New Roman" w:hAnsi="Times New Roman" w:cs="Times New Roman"/>
          <w:shd w:val="clear" w:color="auto" w:fill="FCFCFC"/>
        </w:rPr>
        <w:t xml:space="preserve"> </w:t>
      </w:r>
      <w:proofErr w:type="spellStart"/>
      <w:r w:rsidRPr="00661316">
        <w:rPr>
          <w:rFonts w:ascii="Times New Roman" w:hAnsi="Times New Roman" w:cs="Times New Roman"/>
          <w:shd w:val="clear" w:color="auto" w:fill="FCFCFC"/>
        </w:rPr>
        <w:t>child</w:t>
      </w:r>
      <w:proofErr w:type="spellEnd"/>
      <w:r w:rsidRPr="00661316">
        <w:rPr>
          <w:rFonts w:ascii="Times New Roman" w:hAnsi="Times New Roman" w:cs="Times New Roman"/>
          <w:shd w:val="clear" w:color="auto" w:fill="FCFCFC"/>
        </w:rPr>
        <w:t xml:space="preserve"> </w:t>
      </w:r>
      <w:proofErr w:type="spellStart"/>
      <w:r w:rsidRPr="00661316">
        <w:rPr>
          <w:rFonts w:ascii="Times New Roman" w:hAnsi="Times New Roman" w:cs="Times New Roman"/>
          <w:shd w:val="clear" w:color="auto" w:fill="FCFCFC"/>
        </w:rPr>
        <w:t>maltreatment</w:t>
      </w:r>
      <w:proofErr w:type="spellEnd"/>
      <w:r w:rsidRPr="00661316">
        <w:rPr>
          <w:rFonts w:ascii="Times New Roman" w:hAnsi="Times New Roman" w:cs="Times New Roman"/>
          <w:shd w:val="clear" w:color="auto" w:fill="FCFCFC"/>
        </w:rPr>
        <w:t xml:space="preserve"> </w:t>
      </w:r>
      <w:proofErr w:type="spellStart"/>
      <w:r w:rsidRPr="00661316">
        <w:rPr>
          <w:rFonts w:ascii="Times New Roman" w:hAnsi="Times New Roman" w:cs="Times New Roman"/>
          <w:shd w:val="clear" w:color="auto" w:fill="FCFCFC"/>
        </w:rPr>
        <w:t>during</w:t>
      </w:r>
      <w:proofErr w:type="spellEnd"/>
      <w:r w:rsidRPr="00661316">
        <w:rPr>
          <w:rFonts w:ascii="Times New Roman" w:hAnsi="Times New Roman" w:cs="Times New Roman"/>
          <w:shd w:val="clear" w:color="auto" w:fill="FCFCFC"/>
        </w:rPr>
        <w:t xml:space="preserve"> </w:t>
      </w:r>
      <w:proofErr w:type="spellStart"/>
      <w:r w:rsidRPr="00661316">
        <w:rPr>
          <w:rFonts w:ascii="Times New Roman" w:hAnsi="Times New Roman" w:cs="Times New Roman"/>
          <w:shd w:val="clear" w:color="auto" w:fill="FCFCFC"/>
        </w:rPr>
        <w:t>the</w:t>
      </w:r>
      <w:proofErr w:type="spellEnd"/>
      <w:r w:rsidRPr="00661316">
        <w:rPr>
          <w:rFonts w:ascii="Times New Roman" w:hAnsi="Times New Roman" w:cs="Times New Roman"/>
          <w:shd w:val="clear" w:color="auto" w:fill="FCFCFC"/>
        </w:rPr>
        <w:t xml:space="preserve"> COVID-19 </w:t>
      </w:r>
      <w:proofErr w:type="spellStart"/>
      <w:r w:rsidRPr="00661316">
        <w:rPr>
          <w:rFonts w:ascii="Times New Roman" w:hAnsi="Times New Roman" w:cs="Times New Roman"/>
          <w:shd w:val="clear" w:color="auto" w:fill="FCFCFC"/>
        </w:rPr>
        <w:t>pandemic</w:t>
      </w:r>
      <w:proofErr w:type="spellEnd"/>
      <w:r w:rsidRPr="00661316">
        <w:rPr>
          <w:rFonts w:ascii="Times New Roman" w:hAnsi="Times New Roman" w:cs="Times New Roman"/>
          <w:shd w:val="clear" w:color="auto" w:fill="FCFCFC"/>
        </w:rPr>
        <w:t xml:space="preserve">.  </w:t>
      </w:r>
      <w:proofErr w:type="spellStart"/>
      <w:r w:rsidRPr="00661316">
        <w:rPr>
          <w:rFonts w:ascii="Times New Roman" w:hAnsi="Times New Roman" w:cs="Times New Roman"/>
          <w:iCs/>
          <w:shd w:val="clear" w:color="auto" w:fill="FCFCFC"/>
        </w:rPr>
        <w:t>Journal</w:t>
      </w:r>
      <w:proofErr w:type="spellEnd"/>
      <w:r w:rsidRPr="00661316">
        <w:rPr>
          <w:rFonts w:ascii="Times New Roman" w:hAnsi="Times New Roman" w:cs="Times New Roman"/>
          <w:iCs/>
          <w:shd w:val="clear" w:color="auto" w:fill="FCFCFC"/>
        </w:rPr>
        <w:t xml:space="preserve"> of </w:t>
      </w:r>
      <w:proofErr w:type="spellStart"/>
      <w:r w:rsidRPr="00661316">
        <w:rPr>
          <w:rFonts w:ascii="Times New Roman" w:hAnsi="Times New Roman" w:cs="Times New Roman"/>
          <w:iCs/>
          <w:shd w:val="clear" w:color="auto" w:fill="FCFCFC"/>
        </w:rPr>
        <w:t>Family</w:t>
      </w:r>
      <w:proofErr w:type="spellEnd"/>
      <w:r w:rsidRPr="00661316">
        <w:rPr>
          <w:rFonts w:ascii="Times New Roman" w:hAnsi="Times New Roman" w:cs="Times New Roman"/>
          <w:iCs/>
          <w:shd w:val="clear" w:color="auto" w:fill="FCFCFC"/>
        </w:rPr>
        <w:t xml:space="preserve"> </w:t>
      </w:r>
      <w:proofErr w:type="spellStart"/>
      <w:r w:rsidRPr="00661316">
        <w:rPr>
          <w:rFonts w:ascii="Times New Roman" w:hAnsi="Times New Roman" w:cs="Times New Roman"/>
          <w:iCs/>
          <w:shd w:val="clear" w:color="auto" w:fill="FCFCFC"/>
        </w:rPr>
        <w:t>Violence</w:t>
      </w:r>
      <w:proofErr w:type="spellEnd"/>
      <w:r w:rsidRPr="00661316">
        <w:rPr>
          <w:rFonts w:ascii="Times New Roman" w:hAnsi="Times New Roman" w:cs="Times New Roman"/>
          <w:shd w:val="clear" w:color="auto" w:fill="FCFCFC"/>
        </w:rPr>
        <w:t xml:space="preserve">. </w:t>
      </w:r>
      <w:hyperlink r:id="rId238" w:history="1">
        <w:r w:rsidRPr="00661316">
          <w:rPr>
            <w:rFonts w:ascii="Times New Roman" w:hAnsi="Times New Roman" w:cs="Times New Roman"/>
            <w:u w:val="single"/>
            <w:shd w:val="clear" w:color="auto" w:fill="FCFCFC"/>
          </w:rPr>
          <w:t>https://doi.org/10.1007/s10896-020001722</w:t>
        </w:r>
      </w:hyperlink>
      <w:r w:rsidRPr="00661316">
        <w:rPr>
          <w:rFonts w:ascii="Times New Roman" w:hAnsi="Times New Roman" w:cs="Times New Roman"/>
          <w:shd w:val="clear" w:color="auto" w:fill="FCFCFC"/>
        </w:rPr>
        <w:t xml:space="preserve"> </w:t>
      </w:r>
    </w:p>
    <w:p w14:paraId="48DD341C"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hAnsi="Times New Roman" w:cs="Times New Roman"/>
          <w:shd w:val="clear" w:color="auto" w:fill="FFFFFF"/>
        </w:rPr>
        <w:t>Hawley</w:t>
      </w:r>
      <w:proofErr w:type="spellEnd"/>
      <w:r w:rsidRPr="00661316">
        <w:rPr>
          <w:rFonts w:ascii="Times New Roman" w:hAnsi="Times New Roman" w:cs="Times New Roman"/>
          <w:shd w:val="clear" w:color="auto" w:fill="FFFFFF"/>
        </w:rPr>
        <w:t xml:space="preserve"> D. R. ve </w:t>
      </w:r>
      <w:proofErr w:type="spellStart"/>
      <w:r w:rsidRPr="00661316">
        <w:rPr>
          <w:rFonts w:ascii="Times New Roman" w:hAnsi="Times New Roman" w:cs="Times New Roman"/>
          <w:shd w:val="clear" w:color="auto" w:fill="FFFFFF"/>
        </w:rPr>
        <w:t>DeHaan</w:t>
      </w:r>
      <w:proofErr w:type="spellEnd"/>
      <w:r w:rsidRPr="00661316">
        <w:rPr>
          <w:rFonts w:ascii="Times New Roman" w:hAnsi="Times New Roman" w:cs="Times New Roman"/>
          <w:shd w:val="clear" w:color="auto" w:fill="FFFFFF"/>
        </w:rPr>
        <w:t>, L. (1996). </w:t>
      </w:r>
      <w:proofErr w:type="spellStart"/>
      <w:r w:rsidRPr="00661316">
        <w:rPr>
          <w:rFonts w:ascii="Times New Roman" w:hAnsi="Times New Roman" w:cs="Times New Roman"/>
          <w:iCs/>
          <w:shd w:val="clear" w:color="auto" w:fill="FFFFFF"/>
        </w:rPr>
        <w:t>Toward</w:t>
      </w:r>
      <w:proofErr w:type="spellEnd"/>
      <w:r w:rsidRPr="00661316">
        <w:rPr>
          <w:rFonts w:ascii="Times New Roman" w:hAnsi="Times New Roman" w:cs="Times New Roman"/>
          <w:iCs/>
          <w:shd w:val="clear" w:color="auto" w:fill="FFFFFF"/>
        </w:rPr>
        <w:t xml:space="preserve"> a </w:t>
      </w:r>
      <w:proofErr w:type="spellStart"/>
      <w:r w:rsidRPr="00661316">
        <w:rPr>
          <w:rFonts w:ascii="Times New Roman" w:hAnsi="Times New Roman" w:cs="Times New Roman"/>
          <w:iCs/>
          <w:shd w:val="clear" w:color="auto" w:fill="FFFFFF"/>
        </w:rPr>
        <w:t>definition</w:t>
      </w:r>
      <w:proofErr w:type="spellEnd"/>
      <w:r w:rsidRPr="00661316">
        <w:rPr>
          <w:rFonts w:ascii="Times New Roman" w:hAnsi="Times New Roman" w:cs="Times New Roman"/>
          <w:iCs/>
          <w:shd w:val="clear" w:color="auto" w:fill="FFFFFF"/>
        </w:rPr>
        <w:t xml:space="preserve"> of </w:t>
      </w:r>
      <w:proofErr w:type="spellStart"/>
      <w:r w:rsidRPr="00661316">
        <w:rPr>
          <w:rFonts w:ascii="Times New Roman" w:hAnsi="Times New Roman" w:cs="Times New Roman"/>
          <w:iCs/>
          <w:shd w:val="clear" w:color="auto" w:fill="FFFFFF"/>
        </w:rPr>
        <w:t>family</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resilience</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Integrating</w:t>
      </w:r>
      <w:proofErr w:type="spellEnd"/>
      <w:r w:rsidRPr="00661316">
        <w:rPr>
          <w:rFonts w:ascii="Times New Roman" w:hAnsi="Times New Roman" w:cs="Times New Roman"/>
          <w:iCs/>
          <w:shd w:val="clear" w:color="auto" w:fill="FFFFFF"/>
        </w:rPr>
        <w:tab/>
        <w:t xml:space="preserve">life </w:t>
      </w:r>
      <w:proofErr w:type="spellStart"/>
      <w:r w:rsidRPr="00661316">
        <w:rPr>
          <w:rFonts w:ascii="Times New Roman" w:hAnsi="Times New Roman" w:cs="Times New Roman"/>
          <w:iCs/>
          <w:shd w:val="clear" w:color="auto" w:fill="FFFFFF"/>
        </w:rPr>
        <w:t>span</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and</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family</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perspectives</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Family</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Process</w:t>
      </w:r>
      <w:proofErr w:type="spellEnd"/>
      <w:r w:rsidRPr="00661316">
        <w:rPr>
          <w:rFonts w:ascii="Times New Roman" w:hAnsi="Times New Roman" w:cs="Times New Roman"/>
          <w:iCs/>
          <w:shd w:val="clear" w:color="auto" w:fill="FFFFFF"/>
        </w:rPr>
        <w:t>, 35(3), 283- 298. </w:t>
      </w:r>
      <w:r w:rsidRPr="00661316">
        <w:rPr>
          <w:rFonts w:ascii="Times New Roman" w:hAnsi="Times New Roman" w:cs="Times New Roman"/>
          <w:shd w:val="clear" w:color="auto" w:fill="FFFFFF"/>
        </w:rPr>
        <w:t>10.1111/j.1545</w:t>
      </w:r>
      <w:r w:rsidRPr="00661316">
        <w:rPr>
          <w:rFonts w:ascii="Times New Roman" w:hAnsi="Times New Roman" w:cs="Times New Roman"/>
          <w:shd w:val="clear" w:color="auto" w:fill="FFFFFF"/>
        </w:rPr>
        <w:tab/>
        <w:t xml:space="preserve">5300.1996.00283.            </w:t>
      </w:r>
      <w:r w:rsidRPr="00661316">
        <w:rPr>
          <w:rFonts w:ascii="Times New Roman" w:eastAsia="Calibri" w:hAnsi="Times New Roman" w:cs="Times New Roman"/>
          <w:shd w:val="clear" w:color="auto" w:fill="FFFFFF"/>
        </w:rPr>
        <w:t xml:space="preserve">             </w:t>
      </w:r>
    </w:p>
    <w:p w14:paraId="6924E418"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hAnsi="Times New Roman" w:cs="Times New Roman"/>
          <w:shd w:val="clear" w:color="auto" w:fill="FFFFFF"/>
        </w:rPr>
        <w:t>Hiraoka</w:t>
      </w:r>
      <w:proofErr w:type="spellEnd"/>
      <w:r w:rsidRPr="00661316">
        <w:rPr>
          <w:rFonts w:ascii="Times New Roman" w:hAnsi="Times New Roman" w:cs="Times New Roman"/>
          <w:shd w:val="clear" w:color="auto" w:fill="FFFFFF"/>
        </w:rPr>
        <w:t xml:space="preserve">, D., ve </w:t>
      </w:r>
      <w:proofErr w:type="spellStart"/>
      <w:r w:rsidRPr="00661316">
        <w:rPr>
          <w:rFonts w:ascii="Times New Roman" w:hAnsi="Times New Roman" w:cs="Times New Roman"/>
          <w:shd w:val="clear" w:color="auto" w:fill="FFFFFF"/>
        </w:rPr>
        <w:t>Tomoda</w:t>
      </w:r>
      <w:proofErr w:type="spellEnd"/>
      <w:r w:rsidRPr="00661316">
        <w:rPr>
          <w:rFonts w:ascii="Times New Roman" w:hAnsi="Times New Roman" w:cs="Times New Roman"/>
          <w:shd w:val="clear" w:color="auto" w:fill="FFFFFF"/>
        </w:rPr>
        <w:t xml:space="preserve">, A. (2020). </w:t>
      </w:r>
      <w:proofErr w:type="spellStart"/>
      <w:r w:rsidRPr="00661316">
        <w:rPr>
          <w:rFonts w:ascii="Times New Roman" w:hAnsi="Times New Roman" w:cs="Times New Roman"/>
          <w:shd w:val="clear" w:color="auto" w:fill="FFFFFF"/>
        </w:rPr>
        <w:t>Relationship</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between</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parenting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stress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school</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closures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due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to</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the</w:t>
      </w:r>
      <w:proofErr w:type="spellEnd"/>
      <w:r w:rsidRPr="00661316">
        <w:rPr>
          <w:rFonts w:ascii="Times New Roman" w:hAnsi="Times New Roman" w:cs="Times New Roman"/>
          <w:shd w:val="clear" w:color="auto" w:fill="FFFFFF"/>
        </w:rPr>
        <w:t xml:space="preserve"> COVID‐19 </w:t>
      </w:r>
      <w:proofErr w:type="spellStart"/>
      <w:r w:rsidRPr="00661316">
        <w:rPr>
          <w:rFonts w:ascii="Times New Roman" w:hAnsi="Times New Roman" w:cs="Times New Roman"/>
          <w:shd w:val="clear" w:color="auto" w:fill="FFFFFF"/>
        </w:rPr>
        <w:t>pandemic</w:t>
      </w:r>
      <w:proofErr w:type="spellEnd"/>
      <w:r w:rsidRPr="00661316">
        <w:rPr>
          <w:rFonts w:ascii="Times New Roman" w:hAnsi="Times New Roman" w:cs="Times New Roman"/>
          <w:shd w:val="clear" w:color="auto" w:fill="FFFFFF"/>
        </w:rPr>
        <w:t>.</w:t>
      </w:r>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Sychiatry</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and</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Clinical</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Neurosciences</w:t>
      </w:r>
      <w:proofErr w:type="spellEnd"/>
      <w:r w:rsidRPr="00661316">
        <w:rPr>
          <w:rFonts w:ascii="Times New Roman" w:hAnsi="Times New Roman" w:cs="Times New Roman"/>
          <w:iCs/>
          <w:shd w:val="clear" w:color="auto" w:fill="FFFFFF"/>
        </w:rPr>
        <w:t>, 74</w:t>
      </w:r>
      <w:r w:rsidRPr="00661316">
        <w:rPr>
          <w:rFonts w:ascii="Times New Roman" w:hAnsi="Times New Roman" w:cs="Times New Roman"/>
          <w:shd w:val="clear" w:color="auto" w:fill="FFFFFF"/>
        </w:rPr>
        <w:t>(9), 497–498.</w:t>
      </w:r>
      <w:r w:rsidRPr="00661316">
        <w:rPr>
          <w:rFonts w:ascii="Times New Roman" w:eastAsia="Calibri" w:hAnsi="Times New Roman" w:cs="Times New Roman"/>
          <w:shd w:val="clear" w:color="auto" w:fill="FFFFFF"/>
        </w:rPr>
        <w:t xml:space="preserve"> </w:t>
      </w:r>
    </w:p>
    <w:p w14:paraId="474F6953" w14:textId="77777777" w:rsidR="001615D9" w:rsidRPr="00661316" w:rsidRDefault="001615D9" w:rsidP="001615D9">
      <w:pPr>
        <w:spacing w:before="240"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hAnsi="Times New Roman" w:cs="Times New Roman"/>
          <w:shd w:val="clear" w:color="auto" w:fill="FFFFFF"/>
        </w:rPr>
        <w:t>Hutchinson</w:t>
      </w:r>
      <w:proofErr w:type="spellEnd"/>
      <w:r w:rsidRPr="00661316">
        <w:rPr>
          <w:rFonts w:ascii="Times New Roman" w:hAnsi="Times New Roman" w:cs="Times New Roman"/>
          <w:shd w:val="clear" w:color="auto" w:fill="FFFFFF"/>
        </w:rPr>
        <w:t xml:space="preserve">, S. L., Afifi, T. ve </w:t>
      </w:r>
      <w:proofErr w:type="spellStart"/>
      <w:r w:rsidRPr="00661316">
        <w:rPr>
          <w:rFonts w:ascii="Times New Roman" w:hAnsi="Times New Roman" w:cs="Times New Roman"/>
          <w:shd w:val="clear" w:color="auto" w:fill="FFFFFF"/>
        </w:rPr>
        <w:t>Krause</w:t>
      </w:r>
      <w:proofErr w:type="spellEnd"/>
      <w:r w:rsidRPr="00661316">
        <w:rPr>
          <w:rFonts w:ascii="Times New Roman" w:hAnsi="Times New Roman" w:cs="Times New Roman"/>
          <w:shd w:val="clear" w:color="auto" w:fill="FFFFFF"/>
        </w:rPr>
        <w:t xml:space="preserve">, S. (2007). </w:t>
      </w:r>
      <w:proofErr w:type="spellStart"/>
      <w:r w:rsidRPr="00661316">
        <w:rPr>
          <w:rFonts w:ascii="Times New Roman" w:hAnsi="Times New Roman" w:cs="Times New Roman"/>
          <w:shd w:val="clear" w:color="auto" w:fill="FFFFFF"/>
        </w:rPr>
        <w:t>The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family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that</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plays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together</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fares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better</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i/>
          <w:shd w:val="clear" w:color="auto" w:fill="FFFFFF"/>
        </w:rPr>
        <w:t>Journal</w:t>
      </w:r>
      <w:proofErr w:type="spellEnd"/>
      <w:r w:rsidRPr="00661316">
        <w:rPr>
          <w:rFonts w:ascii="Times New Roman" w:hAnsi="Times New Roman" w:cs="Times New Roman"/>
          <w:i/>
          <w:shd w:val="clear" w:color="auto" w:fill="FFFFFF"/>
        </w:rPr>
        <w:t xml:space="preserve"> of </w:t>
      </w:r>
      <w:proofErr w:type="spellStart"/>
      <w:r w:rsidRPr="00661316">
        <w:rPr>
          <w:rFonts w:ascii="Times New Roman" w:hAnsi="Times New Roman" w:cs="Times New Roman"/>
          <w:i/>
          <w:shd w:val="clear" w:color="auto" w:fill="FFFFFF"/>
        </w:rPr>
        <w:t>Divorce</w:t>
      </w:r>
      <w:proofErr w:type="spellEnd"/>
      <w:r w:rsidRPr="00661316">
        <w:rPr>
          <w:rFonts w:ascii="Times New Roman" w:hAnsi="Times New Roman" w:cs="Times New Roman"/>
          <w:i/>
          <w:shd w:val="clear" w:color="auto" w:fill="FFFFFF"/>
        </w:rPr>
        <w:t xml:space="preserve"> &amp; </w:t>
      </w:r>
      <w:proofErr w:type="spellStart"/>
      <w:r w:rsidRPr="00661316">
        <w:rPr>
          <w:rFonts w:ascii="Times New Roman" w:hAnsi="Times New Roman" w:cs="Times New Roman"/>
          <w:i/>
          <w:shd w:val="clear" w:color="auto" w:fill="FFFFFF"/>
        </w:rPr>
        <w:t>Remarriage</w:t>
      </w:r>
      <w:proofErr w:type="spellEnd"/>
      <w:r w:rsidRPr="00661316">
        <w:rPr>
          <w:rFonts w:ascii="Times New Roman" w:hAnsi="Times New Roman" w:cs="Times New Roman"/>
          <w:i/>
          <w:shd w:val="clear" w:color="auto" w:fill="FFFFFF"/>
        </w:rPr>
        <w:t>,  46,</w:t>
      </w:r>
      <w:r w:rsidRPr="00661316">
        <w:rPr>
          <w:rFonts w:ascii="Times New Roman" w:hAnsi="Times New Roman" w:cs="Times New Roman"/>
          <w:shd w:val="clear" w:color="auto" w:fill="FFFFFF"/>
        </w:rPr>
        <w:t>3-4, 21-48.</w:t>
      </w:r>
      <w:r w:rsidRPr="00661316">
        <w:rPr>
          <w:rFonts w:ascii="Times New Roman" w:eastAsia="Calibri" w:hAnsi="Times New Roman" w:cs="Times New Roman"/>
          <w:shd w:val="clear" w:color="auto" w:fill="FFFFFF"/>
        </w:rPr>
        <w:t xml:space="preserve"> </w:t>
      </w:r>
    </w:p>
    <w:p w14:paraId="4C88719D" w14:textId="77777777" w:rsidR="001615D9" w:rsidRPr="00661316" w:rsidRDefault="001615D9" w:rsidP="001615D9">
      <w:pPr>
        <w:spacing w:line="240" w:lineRule="auto"/>
        <w:ind w:left="851" w:hanging="851"/>
        <w:jc w:val="both"/>
        <w:rPr>
          <w:rFonts w:ascii="Times New Roman" w:hAnsi="Times New Roman" w:cs="Times New Roman"/>
          <w:shd w:val="clear" w:color="auto" w:fill="FFFFFF"/>
        </w:rPr>
      </w:pPr>
      <w:r w:rsidRPr="00661316">
        <w:rPr>
          <w:rFonts w:ascii="Times New Roman" w:hAnsi="Times New Roman" w:cs="Times New Roman"/>
          <w:shd w:val="clear" w:color="auto" w:fill="FFFFFF"/>
        </w:rPr>
        <w:t>Johnson, M. S., </w:t>
      </w:r>
      <w:proofErr w:type="spellStart"/>
      <w:r w:rsidRPr="00661316">
        <w:rPr>
          <w:rFonts w:ascii="Times New Roman" w:hAnsi="Times New Roman" w:cs="Times New Roman"/>
          <w:shd w:val="clear" w:color="auto" w:fill="FFFFFF"/>
        </w:rPr>
        <w:t>Skjerdingstad</w:t>
      </w:r>
      <w:proofErr w:type="spellEnd"/>
      <w:r w:rsidRPr="00661316">
        <w:rPr>
          <w:rFonts w:ascii="Times New Roman" w:hAnsi="Times New Roman" w:cs="Times New Roman"/>
          <w:shd w:val="clear" w:color="auto" w:fill="FFFFFF"/>
        </w:rPr>
        <w:t>, N., </w:t>
      </w:r>
      <w:proofErr w:type="spellStart"/>
      <w:r w:rsidRPr="00661316">
        <w:rPr>
          <w:rFonts w:ascii="Times New Roman" w:hAnsi="Times New Roman" w:cs="Times New Roman"/>
          <w:shd w:val="clear" w:color="auto" w:fill="FFFFFF"/>
        </w:rPr>
        <w:t>Ebrahimi</w:t>
      </w:r>
      <w:proofErr w:type="spellEnd"/>
      <w:r w:rsidRPr="00661316">
        <w:rPr>
          <w:rFonts w:ascii="Times New Roman" w:hAnsi="Times New Roman" w:cs="Times New Roman"/>
          <w:shd w:val="clear" w:color="auto" w:fill="FFFFFF"/>
        </w:rPr>
        <w:t>, O. V., </w:t>
      </w:r>
      <w:proofErr w:type="spellStart"/>
      <w:r w:rsidRPr="00661316">
        <w:rPr>
          <w:rFonts w:ascii="Times New Roman" w:hAnsi="Times New Roman" w:cs="Times New Roman"/>
          <w:shd w:val="clear" w:color="auto" w:fill="FFFFFF"/>
        </w:rPr>
        <w:t>Hoffart</w:t>
      </w:r>
      <w:proofErr w:type="spellEnd"/>
      <w:r w:rsidRPr="00661316">
        <w:rPr>
          <w:rFonts w:ascii="Times New Roman" w:hAnsi="Times New Roman" w:cs="Times New Roman"/>
          <w:shd w:val="clear" w:color="auto" w:fill="FFFFFF"/>
        </w:rPr>
        <w:t>, A., ve Johnson, S. U. (2021). </w:t>
      </w:r>
      <w:proofErr w:type="spellStart"/>
      <w:r w:rsidRPr="00661316">
        <w:rPr>
          <w:rFonts w:ascii="Times New Roman" w:hAnsi="Times New Roman" w:cs="Times New Roman"/>
          <w:shd w:val="clear" w:color="auto" w:fill="FFFFFF"/>
        </w:rPr>
        <w:t>Parenting</w:t>
      </w:r>
      <w:proofErr w:type="spellEnd"/>
      <w:r w:rsidRPr="00661316">
        <w:rPr>
          <w:rFonts w:ascii="Times New Roman" w:hAnsi="Times New Roman" w:cs="Times New Roman"/>
          <w:shd w:val="clear" w:color="auto" w:fill="FFFFFF"/>
        </w:rPr>
        <w:t xml:space="preserve"> in a </w:t>
      </w:r>
      <w:proofErr w:type="spellStart"/>
      <w:r w:rsidRPr="00661316">
        <w:rPr>
          <w:rFonts w:ascii="Times New Roman" w:hAnsi="Times New Roman" w:cs="Times New Roman"/>
          <w:shd w:val="clear" w:color="auto" w:fill="FFFFFF"/>
        </w:rPr>
        <w:t>Pandemic</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Parental</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stress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anxiety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depression</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among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parents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during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the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government-initiated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physical</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distancing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measures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following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the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first</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wave</w:t>
      </w:r>
      <w:proofErr w:type="spellEnd"/>
      <w:r w:rsidRPr="00661316">
        <w:rPr>
          <w:rFonts w:ascii="Times New Roman" w:hAnsi="Times New Roman" w:cs="Times New Roman"/>
          <w:shd w:val="clear" w:color="auto" w:fill="FFFFFF"/>
        </w:rPr>
        <w:t xml:space="preserve"> of COVID-19. </w:t>
      </w:r>
      <w:proofErr w:type="spellStart"/>
      <w:r w:rsidRPr="00661316">
        <w:rPr>
          <w:rFonts w:ascii="Times New Roman" w:hAnsi="Times New Roman" w:cs="Times New Roman"/>
          <w:iCs/>
          <w:shd w:val="clear" w:color="auto" w:fill="FFFFFF"/>
        </w:rPr>
        <w:t>Stress</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and</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Health</w:t>
      </w:r>
      <w:proofErr w:type="spellEnd"/>
      <w:r w:rsidRPr="00661316">
        <w:rPr>
          <w:rFonts w:ascii="Times New Roman" w:hAnsi="Times New Roman" w:cs="Times New Roman"/>
          <w:iCs/>
          <w:shd w:val="clear" w:color="auto" w:fill="FFFFFF"/>
        </w:rPr>
        <w:t xml:space="preserve">, </w:t>
      </w:r>
      <w:r w:rsidRPr="00661316">
        <w:rPr>
          <w:rFonts w:ascii="Times New Roman" w:hAnsi="Times New Roman" w:cs="Times New Roman"/>
          <w:shd w:val="clear" w:color="auto" w:fill="FFFFFF"/>
        </w:rPr>
        <w:t>116. </w:t>
      </w:r>
      <w:hyperlink r:id="rId239" w:history="1">
        <w:r w:rsidRPr="00661316">
          <w:rPr>
            <w:rFonts w:ascii="Times New Roman" w:hAnsi="Times New Roman" w:cs="Times New Roman"/>
            <w:shd w:val="clear" w:color="auto" w:fill="FFFFFF"/>
          </w:rPr>
          <w:t>https://doi.org/10.1002/smi.3120</w:t>
        </w:r>
      </w:hyperlink>
    </w:p>
    <w:p w14:paraId="297B736C"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hAnsi="Times New Roman" w:cs="Times New Roman"/>
          <w:shd w:val="clear" w:color="auto" w:fill="FFFFFF"/>
        </w:rPr>
        <w:t>Kalil</w:t>
      </w:r>
      <w:proofErr w:type="spellEnd"/>
      <w:r w:rsidRPr="00661316">
        <w:rPr>
          <w:rFonts w:ascii="Times New Roman" w:hAnsi="Times New Roman" w:cs="Times New Roman"/>
          <w:shd w:val="clear" w:color="auto" w:fill="FFFFFF"/>
        </w:rPr>
        <w:t xml:space="preserve">, A., </w:t>
      </w:r>
      <w:proofErr w:type="spellStart"/>
      <w:r w:rsidRPr="00661316">
        <w:rPr>
          <w:rFonts w:ascii="Times New Roman" w:hAnsi="Times New Roman" w:cs="Times New Roman"/>
          <w:shd w:val="clear" w:color="auto" w:fill="FFFFFF"/>
        </w:rPr>
        <w:t>Mayer</w:t>
      </w:r>
      <w:proofErr w:type="spellEnd"/>
      <w:r w:rsidRPr="00661316">
        <w:rPr>
          <w:rFonts w:ascii="Times New Roman" w:hAnsi="Times New Roman" w:cs="Times New Roman"/>
          <w:shd w:val="clear" w:color="auto" w:fill="FFFFFF"/>
        </w:rPr>
        <w:t xml:space="preserve">, S. ve </w:t>
      </w:r>
      <w:proofErr w:type="spellStart"/>
      <w:r w:rsidRPr="00661316">
        <w:rPr>
          <w:rFonts w:ascii="Times New Roman" w:hAnsi="Times New Roman" w:cs="Times New Roman"/>
          <w:shd w:val="clear" w:color="auto" w:fill="FFFFFF"/>
        </w:rPr>
        <w:t>Shah</w:t>
      </w:r>
      <w:proofErr w:type="spellEnd"/>
      <w:r w:rsidRPr="00661316">
        <w:rPr>
          <w:rFonts w:ascii="Times New Roman" w:hAnsi="Times New Roman" w:cs="Times New Roman"/>
          <w:shd w:val="clear" w:color="auto" w:fill="FFFFFF"/>
        </w:rPr>
        <w:t xml:space="preserve">, R. (2020). </w:t>
      </w:r>
      <w:proofErr w:type="spellStart"/>
      <w:r w:rsidRPr="00661316">
        <w:rPr>
          <w:rFonts w:ascii="Times New Roman" w:hAnsi="Times New Roman" w:cs="Times New Roman"/>
          <w:shd w:val="clear" w:color="auto" w:fill="FFFFFF"/>
        </w:rPr>
        <w:t>Impact</w:t>
      </w:r>
      <w:proofErr w:type="spellEnd"/>
      <w:r w:rsidRPr="00661316">
        <w:rPr>
          <w:rFonts w:ascii="Times New Roman" w:hAnsi="Times New Roman" w:cs="Times New Roman"/>
          <w:shd w:val="clear" w:color="auto" w:fill="FFFFFF"/>
        </w:rPr>
        <w:t xml:space="preserve"> of </w:t>
      </w:r>
      <w:proofErr w:type="spellStart"/>
      <w:r w:rsidRPr="00661316">
        <w:rPr>
          <w:rFonts w:ascii="Times New Roman" w:hAnsi="Times New Roman" w:cs="Times New Roman"/>
          <w:shd w:val="clear" w:color="auto" w:fill="FFFFFF"/>
        </w:rPr>
        <w:t>the</w:t>
      </w:r>
      <w:proofErr w:type="spellEnd"/>
      <w:r w:rsidRPr="00661316">
        <w:rPr>
          <w:rFonts w:ascii="Times New Roman" w:hAnsi="Times New Roman" w:cs="Times New Roman"/>
          <w:shd w:val="clear" w:color="auto" w:fill="FFFFFF"/>
        </w:rPr>
        <w:t xml:space="preserve"> COVID-19 </w:t>
      </w:r>
      <w:proofErr w:type="spellStart"/>
      <w:r w:rsidRPr="00661316">
        <w:rPr>
          <w:rFonts w:ascii="Times New Roman" w:hAnsi="Times New Roman" w:cs="Times New Roman"/>
          <w:shd w:val="clear" w:color="auto" w:fill="FFFFFF"/>
        </w:rPr>
        <w:t>crisis</w:t>
      </w:r>
      <w:proofErr w:type="spellEnd"/>
      <w:r w:rsidRPr="00661316">
        <w:rPr>
          <w:rFonts w:ascii="Times New Roman" w:hAnsi="Times New Roman" w:cs="Times New Roman"/>
          <w:shd w:val="clear" w:color="auto" w:fill="FFFFFF"/>
        </w:rPr>
        <w:t xml:space="preserve"> on </w:t>
      </w:r>
      <w:proofErr w:type="spellStart"/>
      <w:r w:rsidRPr="00661316">
        <w:rPr>
          <w:rFonts w:ascii="Times New Roman" w:hAnsi="Times New Roman" w:cs="Times New Roman"/>
          <w:shd w:val="clear" w:color="auto" w:fill="FFFFFF"/>
        </w:rPr>
        <w:t>family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dynamics</w:t>
      </w:r>
      <w:proofErr w:type="spellEnd"/>
      <w:r w:rsidRPr="00661316">
        <w:rPr>
          <w:rFonts w:ascii="Times New Roman" w:hAnsi="Times New Roman" w:cs="Times New Roman"/>
          <w:shd w:val="clear" w:color="auto" w:fill="FFFFFF"/>
        </w:rPr>
        <w:t xml:space="preserve"> in</w:t>
      </w:r>
      <w:r w:rsidRPr="00661316">
        <w:rPr>
          <w:rFonts w:ascii="Times New Roman" w:hAnsi="Times New Roman" w:cs="Times New Roman"/>
          <w:shd w:val="clear" w:color="auto" w:fill="FFFFFF"/>
        </w:rPr>
        <w:tab/>
      </w:r>
      <w:proofErr w:type="spellStart"/>
      <w:r w:rsidRPr="00661316">
        <w:rPr>
          <w:rFonts w:ascii="Times New Roman" w:hAnsi="Times New Roman" w:cs="Times New Roman"/>
          <w:shd w:val="clear" w:color="auto" w:fill="FFFFFF"/>
        </w:rPr>
        <w:t>economically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vulnerable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households</w:t>
      </w:r>
      <w:proofErr w:type="spellEnd"/>
      <w:r w:rsidRPr="00661316">
        <w:rPr>
          <w:rFonts w:ascii="Times New Roman" w:hAnsi="Times New Roman" w:cs="Times New Roman"/>
          <w:shd w:val="clear" w:color="auto" w:fill="FFFFFF"/>
        </w:rPr>
        <w:t>. </w:t>
      </w:r>
      <w:proofErr w:type="spellStart"/>
      <w:r w:rsidRPr="00661316">
        <w:rPr>
          <w:rFonts w:ascii="Times New Roman" w:hAnsi="Times New Roman" w:cs="Times New Roman"/>
          <w:iCs/>
          <w:shd w:val="clear" w:color="auto" w:fill="FFFFFF"/>
        </w:rPr>
        <w:t>University</w:t>
      </w:r>
      <w:proofErr w:type="spellEnd"/>
      <w:r w:rsidRPr="00661316">
        <w:rPr>
          <w:rFonts w:ascii="Times New Roman" w:hAnsi="Times New Roman" w:cs="Times New Roman"/>
          <w:iCs/>
          <w:shd w:val="clear" w:color="auto" w:fill="FFFFFF"/>
        </w:rPr>
        <w:t xml:space="preserve"> of</w:t>
      </w:r>
      <w:r w:rsidRPr="00661316">
        <w:rPr>
          <w:rFonts w:ascii="Times New Roman" w:hAnsi="Times New Roman" w:cs="Times New Roman"/>
          <w:iCs/>
          <w:shd w:val="clear" w:color="auto" w:fill="FFFFFF"/>
        </w:rPr>
        <w:tab/>
        <w:t xml:space="preserve">Chicago, </w:t>
      </w:r>
      <w:proofErr w:type="spellStart"/>
      <w:r w:rsidRPr="00661316">
        <w:rPr>
          <w:rFonts w:ascii="Times New Roman" w:hAnsi="Times New Roman" w:cs="Times New Roman"/>
          <w:iCs/>
          <w:shd w:val="clear" w:color="auto" w:fill="FFFFFF"/>
        </w:rPr>
        <w:t>Becker</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Friedman</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Institute</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for</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Economics</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Working</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Paper</w:t>
      </w:r>
      <w:proofErr w:type="spellEnd"/>
      <w:r w:rsidRPr="00661316">
        <w:rPr>
          <w:rFonts w:ascii="Times New Roman" w:hAnsi="Times New Roman" w:cs="Times New Roman"/>
          <w:shd w:val="clear" w:color="auto" w:fill="FFFFFF"/>
        </w:rPr>
        <w:t>, (2020-139).</w:t>
      </w:r>
      <w:r w:rsidRPr="00661316">
        <w:rPr>
          <w:rFonts w:ascii="Times New Roman" w:eastAsia="Calibri" w:hAnsi="Times New Roman" w:cs="Times New Roman"/>
          <w:shd w:val="clear" w:color="auto" w:fill="FFFFFF"/>
        </w:rPr>
        <w:tab/>
      </w:r>
    </w:p>
    <w:p w14:paraId="0007B27B"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Calibri" w:hAnsi="Times New Roman" w:cs="Times New Roman"/>
          <w:shd w:val="clear" w:color="auto" w:fill="FFFFFF"/>
        </w:rPr>
        <w:t>Kaner</w:t>
      </w:r>
      <w:proofErr w:type="spellEnd"/>
      <w:r w:rsidRPr="00661316">
        <w:rPr>
          <w:rFonts w:ascii="Times New Roman" w:eastAsia="Calibri" w:hAnsi="Times New Roman" w:cs="Times New Roman"/>
          <w:shd w:val="clear" w:color="auto" w:fill="FFFFFF"/>
        </w:rPr>
        <w:t xml:space="preserve">, S. ve Bayraklı, H. (2010). Aile Yılmazlık Ölçeği: Geliştirilmesi, geçerliği ve güvenirliği. Ankara Üniversitesi Eğitim Bilimleri Fakültesi Özel Eğitim Dergisi, 11(2), 47-62. </w:t>
      </w:r>
    </w:p>
    <w:p w14:paraId="4256CDA8" w14:textId="48E83E24"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Times New Roman" w:hAnsi="Times New Roman" w:cs="Times New Roman"/>
          <w:shd w:val="clear" w:color="auto" w:fill="FFFFFF"/>
          <w:lang w:eastAsia="zh-CN"/>
        </w:rPr>
        <w:t>Karasar</w:t>
      </w:r>
      <w:proofErr w:type="spellEnd"/>
      <w:r w:rsidRPr="00661316">
        <w:rPr>
          <w:rFonts w:ascii="Times New Roman" w:eastAsia="Times New Roman" w:hAnsi="Times New Roman" w:cs="Times New Roman"/>
          <w:shd w:val="clear" w:color="auto" w:fill="FFFFFF"/>
          <w:lang w:eastAsia="zh-CN"/>
        </w:rPr>
        <w:t>, N. (2004). </w:t>
      </w:r>
      <w:r w:rsidRPr="00661316">
        <w:rPr>
          <w:rFonts w:ascii="Times New Roman" w:eastAsia="Times New Roman" w:hAnsi="Times New Roman" w:cs="Times New Roman"/>
          <w:iCs/>
          <w:bdr w:val="none" w:sz="0" w:space="0" w:color="auto" w:frame="1"/>
          <w:shd w:val="clear" w:color="auto" w:fill="FFFFFF"/>
          <w:lang w:eastAsia="zh-CN"/>
        </w:rPr>
        <w:t>Bilimsel araştırma yöntemleri</w:t>
      </w:r>
      <w:r w:rsidRPr="00661316">
        <w:rPr>
          <w:rFonts w:ascii="Times New Roman" w:eastAsia="Times New Roman" w:hAnsi="Times New Roman" w:cs="Times New Roman"/>
          <w:shd w:val="clear" w:color="auto" w:fill="FFFFFF"/>
          <w:lang w:eastAsia="zh-CN"/>
        </w:rPr>
        <w:t xml:space="preserve"> (13. Baskı). Ankara: Nobel Akademik Yayıncılık.</w:t>
      </w:r>
      <w:r w:rsidRPr="00661316">
        <w:rPr>
          <w:rFonts w:ascii="Times New Roman" w:eastAsia="Calibri" w:hAnsi="Times New Roman" w:cs="Times New Roman"/>
          <w:shd w:val="clear" w:color="auto" w:fill="FFFFFF"/>
        </w:rPr>
        <w:tab/>
      </w:r>
    </w:p>
    <w:p w14:paraId="171C8FFC" w14:textId="77777777" w:rsidR="001615D9" w:rsidRPr="00661316" w:rsidRDefault="001615D9" w:rsidP="001615D9">
      <w:pPr>
        <w:spacing w:after="0" w:line="240" w:lineRule="auto"/>
        <w:ind w:left="851" w:hanging="851"/>
        <w:jc w:val="both"/>
        <w:rPr>
          <w:rFonts w:ascii="Times New Roman" w:eastAsia="Times New Roman" w:hAnsi="Times New Roman" w:cs="Times New Roman"/>
          <w:lang w:eastAsia="tr-TR"/>
        </w:rPr>
      </w:pPr>
      <w:proofErr w:type="spellStart"/>
      <w:r w:rsidRPr="00661316">
        <w:rPr>
          <w:rFonts w:ascii="Times New Roman" w:eastAsia="Times New Roman" w:hAnsi="Times New Roman" w:cs="Times New Roman"/>
          <w:lang w:eastAsia="tr-TR"/>
        </w:rPr>
        <w:lastRenderedPageBreak/>
        <w:t>Lamborn</w:t>
      </w:r>
      <w:proofErr w:type="spellEnd"/>
      <w:r w:rsidRPr="00661316">
        <w:rPr>
          <w:rFonts w:ascii="Times New Roman" w:eastAsia="Times New Roman" w:hAnsi="Times New Roman" w:cs="Times New Roman"/>
          <w:lang w:eastAsia="tr-TR"/>
        </w:rPr>
        <w:t xml:space="preserve">, S. D., </w:t>
      </w:r>
      <w:proofErr w:type="spellStart"/>
      <w:r w:rsidRPr="00661316">
        <w:rPr>
          <w:rFonts w:ascii="Times New Roman" w:eastAsia="Times New Roman" w:hAnsi="Times New Roman" w:cs="Times New Roman"/>
          <w:lang w:eastAsia="tr-TR"/>
        </w:rPr>
        <w:t>Mounts</w:t>
      </w:r>
      <w:proofErr w:type="spellEnd"/>
      <w:r w:rsidRPr="00661316">
        <w:rPr>
          <w:rFonts w:ascii="Times New Roman" w:eastAsia="Times New Roman" w:hAnsi="Times New Roman" w:cs="Times New Roman"/>
          <w:lang w:eastAsia="tr-TR"/>
        </w:rPr>
        <w:t xml:space="preserve">, N. S., </w:t>
      </w:r>
      <w:proofErr w:type="spellStart"/>
      <w:r w:rsidRPr="00661316">
        <w:rPr>
          <w:rFonts w:ascii="Times New Roman" w:eastAsia="Times New Roman" w:hAnsi="Times New Roman" w:cs="Times New Roman"/>
          <w:lang w:eastAsia="tr-TR"/>
        </w:rPr>
        <w:t>Steinberg</w:t>
      </w:r>
      <w:proofErr w:type="spellEnd"/>
      <w:r w:rsidRPr="00661316">
        <w:rPr>
          <w:rFonts w:ascii="Times New Roman" w:eastAsia="Times New Roman" w:hAnsi="Times New Roman" w:cs="Times New Roman"/>
          <w:lang w:eastAsia="tr-TR"/>
        </w:rPr>
        <w:t xml:space="preserve">, L., ve </w:t>
      </w:r>
      <w:proofErr w:type="spellStart"/>
      <w:r w:rsidRPr="00661316">
        <w:rPr>
          <w:rFonts w:ascii="Times New Roman" w:eastAsia="Times New Roman" w:hAnsi="Times New Roman" w:cs="Times New Roman"/>
          <w:lang w:eastAsia="tr-TR"/>
        </w:rPr>
        <w:t>Dornbusch</w:t>
      </w:r>
      <w:proofErr w:type="spellEnd"/>
      <w:r w:rsidRPr="00661316">
        <w:rPr>
          <w:rFonts w:ascii="Times New Roman" w:eastAsia="Times New Roman" w:hAnsi="Times New Roman" w:cs="Times New Roman"/>
          <w:lang w:eastAsia="tr-TR"/>
        </w:rPr>
        <w:t xml:space="preserve">, S. M. (1991). </w:t>
      </w:r>
      <w:proofErr w:type="spellStart"/>
      <w:r w:rsidRPr="00661316">
        <w:rPr>
          <w:rFonts w:ascii="Times New Roman" w:eastAsia="Times New Roman" w:hAnsi="Times New Roman" w:cs="Times New Roman"/>
          <w:lang w:eastAsia="tr-TR"/>
        </w:rPr>
        <w:t>Patterns</w:t>
      </w:r>
      <w:proofErr w:type="spellEnd"/>
      <w:r w:rsidRPr="00661316">
        <w:rPr>
          <w:rFonts w:ascii="Times New Roman" w:eastAsia="Times New Roman" w:hAnsi="Times New Roman" w:cs="Times New Roman"/>
          <w:lang w:eastAsia="tr-TR"/>
        </w:rPr>
        <w:t xml:space="preserve"> of </w:t>
      </w:r>
      <w:proofErr w:type="spellStart"/>
      <w:r w:rsidRPr="00661316">
        <w:rPr>
          <w:rFonts w:ascii="Times New Roman" w:eastAsia="Times New Roman" w:hAnsi="Times New Roman" w:cs="Times New Roman"/>
          <w:lang w:eastAsia="tr-TR"/>
        </w:rPr>
        <w:t>Competence</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and</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Adjustment</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among</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Adolescents</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from</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Authoritative</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Authoritarian</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Indulgent</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and</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Neglectful</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Families</w:t>
      </w:r>
      <w:proofErr w:type="spellEnd"/>
      <w:r w:rsidRPr="00661316">
        <w:rPr>
          <w:rFonts w:ascii="Times New Roman" w:eastAsia="Times New Roman" w:hAnsi="Times New Roman" w:cs="Times New Roman"/>
          <w:lang w:eastAsia="tr-TR"/>
        </w:rPr>
        <w:t xml:space="preserve">. </w:t>
      </w:r>
      <w:r w:rsidRPr="00661316">
        <w:rPr>
          <w:rFonts w:ascii="Times New Roman" w:eastAsia="Times New Roman" w:hAnsi="Times New Roman" w:cs="Times New Roman"/>
          <w:i/>
          <w:iCs/>
          <w:lang w:eastAsia="tr-TR"/>
        </w:rPr>
        <w:t>Child Development</w:t>
      </w:r>
      <w:r w:rsidRPr="00661316">
        <w:rPr>
          <w:rFonts w:ascii="Times New Roman" w:eastAsia="Times New Roman" w:hAnsi="Times New Roman" w:cs="Times New Roman"/>
          <w:lang w:eastAsia="tr-TR"/>
        </w:rPr>
        <w:t>,</w:t>
      </w:r>
      <w:r w:rsidRPr="00661316">
        <w:rPr>
          <w:rFonts w:ascii="Times New Roman" w:eastAsia="Times New Roman" w:hAnsi="Times New Roman" w:cs="Times New Roman"/>
          <w:lang w:eastAsia="tr-TR"/>
        </w:rPr>
        <w:tab/>
      </w:r>
      <w:r w:rsidRPr="00661316">
        <w:rPr>
          <w:rFonts w:ascii="Times New Roman" w:eastAsia="Times New Roman" w:hAnsi="Times New Roman" w:cs="Times New Roman"/>
          <w:i/>
          <w:iCs/>
          <w:lang w:eastAsia="tr-TR"/>
        </w:rPr>
        <w:t>62</w:t>
      </w:r>
      <w:r w:rsidRPr="00661316">
        <w:rPr>
          <w:rFonts w:ascii="Times New Roman" w:eastAsia="Times New Roman" w:hAnsi="Times New Roman" w:cs="Times New Roman"/>
          <w:lang w:eastAsia="tr-TR"/>
        </w:rPr>
        <w:t xml:space="preserve">(5), 1049–1065. </w:t>
      </w:r>
      <w:hyperlink r:id="rId240" w:history="1">
        <w:r w:rsidRPr="00661316">
          <w:rPr>
            <w:rStyle w:val="Kpr"/>
          </w:rPr>
          <w:t>https://doi.org/10.2307/1131151</w:t>
        </w:r>
      </w:hyperlink>
    </w:p>
    <w:p w14:paraId="3DCC7184" w14:textId="77777777" w:rsidR="001615D9" w:rsidRPr="00661316" w:rsidRDefault="001615D9" w:rsidP="001615D9">
      <w:pPr>
        <w:spacing w:after="0" w:line="240" w:lineRule="auto"/>
        <w:ind w:left="851" w:hanging="851"/>
        <w:jc w:val="both"/>
        <w:rPr>
          <w:rFonts w:ascii="Times New Roman" w:eastAsia="Times New Roman" w:hAnsi="Times New Roman" w:cs="Times New Roman"/>
          <w:lang w:eastAsia="tr-TR"/>
        </w:rPr>
      </w:pPr>
    </w:p>
    <w:p w14:paraId="672BACEB" w14:textId="77777777" w:rsidR="001615D9" w:rsidRPr="00661316" w:rsidRDefault="001615D9" w:rsidP="001615D9">
      <w:pPr>
        <w:spacing w:line="240" w:lineRule="auto"/>
        <w:ind w:left="851" w:hanging="851"/>
        <w:jc w:val="both"/>
        <w:rPr>
          <w:rFonts w:ascii="Times New Roman" w:hAnsi="Times New Roman" w:cs="Times New Roman"/>
          <w:spacing w:val="4"/>
          <w:shd w:val="clear" w:color="auto" w:fill="FCFCFC"/>
        </w:rPr>
      </w:pPr>
      <w:proofErr w:type="spellStart"/>
      <w:r w:rsidRPr="00661316">
        <w:rPr>
          <w:rFonts w:ascii="Times New Roman" w:hAnsi="Times New Roman" w:cs="Times New Roman"/>
          <w:spacing w:val="4"/>
          <w:shd w:val="clear" w:color="auto" w:fill="FCFCFC"/>
        </w:rPr>
        <w:t>Landau</w:t>
      </w:r>
      <w:proofErr w:type="spellEnd"/>
      <w:r w:rsidRPr="00661316">
        <w:rPr>
          <w:rFonts w:ascii="Times New Roman" w:hAnsi="Times New Roman" w:cs="Times New Roman"/>
          <w:spacing w:val="4"/>
          <w:shd w:val="clear" w:color="auto" w:fill="FCFCFC"/>
        </w:rPr>
        <w:t xml:space="preserve">, J. L. (2013). </w:t>
      </w:r>
      <w:proofErr w:type="spellStart"/>
      <w:r w:rsidRPr="00661316">
        <w:rPr>
          <w:rFonts w:ascii="Times New Roman" w:hAnsi="Times New Roman" w:cs="Times New Roman"/>
          <w:spacing w:val="4"/>
          <w:shd w:val="clear" w:color="auto" w:fill="FCFCFC"/>
        </w:rPr>
        <w:t>Family</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and</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community</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resilience</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relative</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to</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the</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experience</w:t>
      </w:r>
      <w:proofErr w:type="spellEnd"/>
      <w:r w:rsidRPr="00661316">
        <w:rPr>
          <w:rFonts w:ascii="Times New Roman" w:hAnsi="Times New Roman" w:cs="Times New Roman"/>
          <w:spacing w:val="4"/>
          <w:shd w:val="clear" w:color="auto" w:fill="FCFCFC"/>
        </w:rPr>
        <w:t xml:space="preserve"> of </w:t>
      </w:r>
      <w:proofErr w:type="spellStart"/>
      <w:r w:rsidRPr="00661316">
        <w:rPr>
          <w:rFonts w:ascii="Times New Roman" w:hAnsi="Times New Roman" w:cs="Times New Roman"/>
          <w:spacing w:val="4"/>
          <w:shd w:val="clear" w:color="auto" w:fill="FCFCFC"/>
        </w:rPr>
        <w:t>mass</w:t>
      </w:r>
      <w:proofErr w:type="spellEnd"/>
      <w:r w:rsidRPr="00661316">
        <w:rPr>
          <w:rFonts w:ascii="Times New Roman" w:hAnsi="Times New Roman" w:cs="Times New Roman"/>
          <w:spacing w:val="4"/>
          <w:shd w:val="clear" w:color="auto" w:fill="FCFCFC"/>
        </w:rPr>
        <w:tab/>
      </w:r>
      <w:proofErr w:type="spellStart"/>
      <w:r w:rsidRPr="00661316">
        <w:rPr>
          <w:rFonts w:ascii="Times New Roman" w:hAnsi="Times New Roman" w:cs="Times New Roman"/>
          <w:spacing w:val="4"/>
          <w:shd w:val="clear" w:color="auto" w:fill="FCFCFC"/>
        </w:rPr>
        <w:t>trauma</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Connectedness</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to</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family</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and</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culture</w:t>
      </w:r>
      <w:proofErr w:type="spellEnd"/>
      <w:r w:rsidRPr="00661316">
        <w:rPr>
          <w:rFonts w:ascii="Times New Roman" w:hAnsi="Times New Roman" w:cs="Times New Roman"/>
          <w:spacing w:val="4"/>
          <w:shd w:val="clear" w:color="auto" w:fill="FCFCFC"/>
        </w:rPr>
        <w:t xml:space="preserve"> of </w:t>
      </w:r>
      <w:proofErr w:type="spellStart"/>
      <w:r w:rsidRPr="00661316">
        <w:rPr>
          <w:rFonts w:ascii="Times New Roman" w:hAnsi="Times New Roman" w:cs="Times New Roman"/>
          <w:spacing w:val="4"/>
          <w:shd w:val="clear" w:color="auto" w:fill="FCFCFC"/>
        </w:rPr>
        <w:t>origin</w:t>
      </w:r>
      <w:proofErr w:type="spellEnd"/>
      <w:r w:rsidRPr="00661316">
        <w:rPr>
          <w:rFonts w:ascii="Times New Roman" w:hAnsi="Times New Roman" w:cs="Times New Roman"/>
          <w:spacing w:val="4"/>
          <w:shd w:val="clear" w:color="auto" w:fill="FCFCFC"/>
        </w:rPr>
        <w:t xml:space="preserve"> as </w:t>
      </w:r>
      <w:proofErr w:type="spellStart"/>
      <w:r w:rsidRPr="00661316">
        <w:rPr>
          <w:rFonts w:ascii="Times New Roman" w:hAnsi="Times New Roman" w:cs="Times New Roman"/>
          <w:spacing w:val="4"/>
          <w:shd w:val="clear" w:color="auto" w:fill="FCFCFC"/>
        </w:rPr>
        <w:t>the</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core</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components</w:t>
      </w:r>
      <w:proofErr w:type="spellEnd"/>
      <w:r w:rsidRPr="00661316">
        <w:rPr>
          <w:rFonts w:ascii="Times New Roman" w:hAnsi="Times New Roman" w:cs="Times New Roman"/>
          <w:spacing w:val="4"/>
          <w:shd w:val="clear" w:color="auto" w:fill="FCFCFC"/>
        </w:rPr>
        <w:t xml:space="preserve"> of </w:t>
      </w:r>
      <w:proofErr w:type="spellStart"/>
      <w:r w:rsidRPr="00661316">
        <w:rPr>
          <w:rFonts w:ascii="Times New Roman" w:hAnsi="Times New Roman" w:cs="Times New Roman"/>
          <w:spacing w:val="4"/>
          <w:shd w:val="clear" w:color="auto" w:fill="FCFCFC"/>
        </w:rPr>
        <w:t>healing</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Becvar</w:t>
      </w:r>
      <w:proofErr w:type="spellEnd"/>
      <w:r w:rsidRPr="00661316">
        <w:rPr>
          <w:rFonts w:ascii="Times New Roman" w:hAnsi="Times New Roman" w:cs="Times New Roman"/>
          <w:spacing w:val="4"/>
          <w:shd w:val="clear" w:color="auto" w:fill="FCFCFC"/>
        </w:rPr>
        <w:t xml:space="preserve"> D. (</w:t>
      </w:r>
      <w:proofErr w:type="spellStart"/>
      <w:r w:rsidRPr="00661316">
        <w:rPr>
          <w:rFonts w:ascii="Times New Roman" w:hAnsi="Times New Roman" w:cs="Times New Roman"/>
          <w:spacing w:val="4"/>
          <w:shd w:val="clear" w:color="auto" w:fill="FCFCFC"/>
        </w:rPr>
        <w:t>eds</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Handbook</w:t>
      </w:r>
      <w:proofErr w:type="spellEnd"/>
      <w:r w:rsidRPr="00661316">
        <w:rPr>
          <w:rFonts w:ascii="Times New Roman" w:hAnsi="Times New Roman" w:cs="Times New Roman"/>
          <w:spacing w:val="4"/>
          <w:shd w:val="clear" w:color="auto" w:fill="FCFCFC"/>
        </w:rPr>
        <w:t xml:space="preserve"> of </w:t>
      </w:r>
      <w:proofErr w:type="spellStart"/>
      <w:r w:rsidRPr="00661316">
        <w:rPr>
          <w:rFonts w:ascii="Times New Roman" w:hAnsi="Times New Roman" w:cs="Times New Roman"/>
          <w:spacing w:val="4"/>
          <w:shd w:val="clear" w:color="auto" w:fill="FCFCFC"/>
        </w:rPr>
        <w:t>Family</w:t>
      </w:r>
      <w:proofErr w:type="spellEnd"/>
      <w:r w:rsidRPr="00661316">
        <w:rPr>
          <w:rFonts w:ascii="Times New Roman" w:hAnsi="Times New Roman" w:cs="Times New Roman"/>
          <w:spacing w:val="4"/>
          <w:shd w:val="clear" w:color="auto" w:fill="FCFCFC"/>
        </w:rPr>
        <w:t xml:space="preserve"> </w:t>
      </w:r>
      <w:proofErr w:type="spellStart"/>
      <w:r w:rsidRPr="00661316">
        <w:rPr>
          <w:rFonts w:ascii="Times New Roman" w:hAnsi="Times New Roman" w:cs="Times New Roman"/>
          <w:spacing w:val="4"/>
          <w:shd w:val="clear" w:color="auto" w:fill="FCFCFC"/>
        </w:rPr>
        <w:t>Resilience</w:t>
      </w:r>
      <w:proofErr w:type="spellEnd"/>
      <w:r w:rsidRPr="00661316">
        <w:rPr>
          <w:rFonts w:ascii="Times New Roman" w:hAnsi="Times New Roman" w:cs="Times New Roman"/>
          <w:spacing w:val="4"/>
          <w:shd w:val="clear" w:color="auto" w:fill="FCFCFC"/>
        </w:rPr>
        <w:t xml:space="preserve"> içinde (</w:t>
      </w:r>
      <w:proofErr w:type="spellStart"/>
      <w:r w:rsidRPr="00661316">
        <w:rPr>
          <w:rFonts w:ascii="Times New Roman" w:hAnsi="Times New Roman" w:cs="Times New Roman"/>
          <w:spacing w:val="4"/>
          <w:shd w:val="clear" w:color="auto" w:fill="FCFCFC"/>
        </w:rPr>
        <w:t>ss</w:t>
      </w:r>
      <w:proofErr w:type="spellEnd"/>
      <w:r w:rsidRPr="00661316">
        <w:rPr>
          <w:rFonts w:ascii="Times New Roman" w:hAnsi="Times New Roman" w:cs="Times New Roman"/>
          <w:spacing w:val="4"/>
          <w:shd w:val="clear" w:color="auto" w:fill="FCFCFC"/>
        </w:rPr>
        <w:t xml:space="preserve">. 459-480). </w:t>
      </w:r>
      <w:proofErr w:type="spellStart"/>
      <w:r w:rsidRPr="00661316">
        <w:rPr>
          <w:rFonts w:ascii="Times New Roman" w:hAnsi="Times New Roman" w:cs="Times New Roman"/>
          <w:spacing w:val="4"/>
          <w:shd w:val="clear" w:color="auto" w:fill="FCFCFC"/>
        </w:rPr>
        <w:t>Springer</w:t>
      </w:r>
      <w:proofErr w:type="spellEnd"/>
      <w:r w:rsidRPr="00661316">
        <w:rPr>
          <w:rFonts w:ascii="Times New Roman" w:hAnsi="Times New Roman" w:cs="Times New Roman"/>
          <w:spacing w:val="4"/>
          <w:shd w:val="clear" w:color="auto" w:fill="FCFCFC"/>
        </w:rPr>
        <w:t xml:space="preserve">. </w:t>
      </w:r>
      <w:hyperlink r:id="rId241" w:history="1">
        <w:r w:rsidRPr="00661316">
          <w:rPr>
            <w:rStyle w:val="Kpr"/>
            <w:spacing w:val="4"/>
            <w:shd w:val="clear" w:color="auto" w:fill="FCFCFC"/>
          </w:rPr>
          <w:t>https://doi.org/10.1007/978-1-4614</w:t>
        </w:r>
        <w:r w:rsidRPr="00661316">
          <w:rPr>
            <w:rStyle w:val="Kpr"/>
            <w:spacing w:val="4"/>
            <w:shd w:val="clear" w:color="auto" w:fill="FCFCFC"/>
          </w:rPr>
          <w:tab/>
          <w:t>3917-210</w:t>
        </w:r>
      </w:hyperlink>
      <w:r w:rsidRPr="00661316">
        <w:rPr>
          <w:rFonts w:ascii="Times New Roman" w:hAnsi="Times New Roman" w:cs="Times New Roman"/>
          <w:spacing w:val="4"/>
          <w:shd w:val="clear" w:color="auto" w:fill="FCFCFC"/>
        </w:rPr>
        <w:t xml:space="preserve"> </w:t>
      </w:r>
      <w:r w:rsidRPr="00661316">
        <w:rPr>
          <w:rFonts w:ascii="Times New Roman" w:hAnsi="Times New Roman" w:cs="Times New Roman"/>
          <w:spacing w:val="4"/>
          <w:shd w:val="clear" w:color="auto" w:fill="FCFCFC"/>
        </w:rPr>
        <w:tab/>
      </w:r>
      <w:r w:rsidRPr="00661316">
        <w:rPr>
          <w:rFonts w:ascii="Times New Roman" w:hAnsi="Times New Roman" w:cs="Times New Roman"/>
          <w:spacing w:val="4"/>
          <w:shd w:val="clear" w:color="auto" w:fill="FCFCFC"/>
        </w:rPr>
        <w:tab/>
        <w:t xml:space="preserve">            </w:t>
      </w:r>
      <w:r w:rsidRPr="00661316">
        <w:rPr>
          <w:rFonts w:ascii="Times New Roman" w:hAnsi="Times New Roman" w:cs="Times New Roman"/>
          <w:shd w:val="clear" w:color="auto" w:fill="FFFFFF"/>
        </w:rPr>
        <w:tab/>
        <w:t xml:space="preserve">    </w:t>
      </w:r>
    </w:p>
    <w:p w14:paraId="119596A7"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r w:rsidRPr="00661316">
        <w:rPr>
          <w:rFonts w:ascii="Times New Roman" w:eastAsia="Calibri" w:hAnsi="Times New Roman" w:cs="Times New Roman"/>
        </w:rPr>
        <w:t xml:space="preserve">Lee, S. J. ve </w:t>
      </w:r>
      <w:proofErr w:type="spellStart"/>
      <w:r w:rsidRPr="00661316">
        <w:rPr>
          <w:rFonts w:ascii="Times New Roman" w:eastAsia="Calibri" w:hAnsi="Times New Roman" w:cs="Times New Roman"/>
        </w:rPr>
        <w:t>Ward</w:t>
      </w:r>
      <w:proofErr w:type="spellEnd"/>
      <w:r w:rsidRPr="00661316">
        <w:rPr>
          <w:rFonts w:ascii="Times New Roman" w:eastAsia="Calibri" w:hAnsi="Times New Roman" w:cs="Times New Roman"/>
        </w:rPr>
        <w:t xml:space="preserve">, K. P., (2020). </w:t>
      </w:r>
      <w:proofErr w:type="spellStart"/>
      <w:r w:rsidRPr="00661316">
        <w:rPr>
          <w:rFonts w:ascii="Times New Roman" w:eastAsia="Calibri" w:hAnsi="Times New Roman" w:cs="Times New Roman"/>
        </w:rPr>
        <w:t>Stress</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and</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parenting</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during</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the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coronavirus</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pandemic</w:t>
      </w:r>
      <w:proofErr w:type="spellEnd"/>
      <w:r w:rsidRPr="00661316">
        <w:rPr>
          <w:rFonts w:ascii="Times New Roman" w:eastAsia="Calibri" w:hAnsi="Times New Roman" w:cs="Times New Roman"/>
        </w:rPr>
        <w:t xml:space="preserve">. </w:t>
      </w:r>
      <w:proofErr w:type="spellStart"/>
      <w:r w:rsidRPr="00661316">
        <w:rPr>
          <w:rFonts w:ascii="Times New Roman" w:eastAsia="Times New Roman" w:hAnsi="Times New Roman" w:cs="Times New Roman"/>
          <w:shd w:val="clear" w:color="auto" w:fill="FFFFFF"/>
          <w:lang w:eastAsia="zh-CN"/>
        </w:rPr>
        <w:t>Ann</w:t>
      </w:r>
      <w:proofErr w:type="spellEnd"/>
      <w:r w:rsidRPr="00661316">
        <w:rPr>
          <w:rFonts w:ascii="Times New Roman" w:eastAsia="Times New Roman" w:hAnsi="Times New Roman" w:cs="Times New Roman"/>
          <w:shd w:val="clear" w:color="auto" w:fill="FFFFFF"/>
          <w:lang w:eastAsia="zh-CN"/>
        </w:rPr>
        <w:t xml:space="preserve"> </w:t>
      </w:r>
      <w:proofErr w:type="spellStart"/>
      <w:r w:rsidRPr="00661316">
        <w:rPr>
          <w:rFonts w:ascii="Times New Roman" w:eastAsia="Times New Roman" w:hAnsi="Times New Roman" w:cs="Times New Roman"/>
          <w:shd w:val="clear" w:color="auto" w:fill="FFFFFF"/>
          <w:lang w:eastAsia="zh-CN"/>
        </w:rPr>
        <w:t>Arbor</w:t>
      </w:r>
      <w:proofErr w:type="spellEnd"/>
      <w:r w:rsidRPr="00661316">
        <w:rPr>
          <w:rFonts w:ascii="Times New Roman" w:eastAsia="Times New Roman" w:hAnsi="Times New Roman" w:cs="Times New Roman"/>
          <w:shd w:val="clear" w:color="auto" w:fill="FFFFFF"/>
          <w:lang w:eastAsia="zh-CN"/>
        </w:rPr>
        <w:t xml:space="preserve">, MI: </w:t>
      </w:r>
      <w:proofErr w:type="spellStart"/>
      <w:r w:rsidRPr="00661316">
        <w:rPr>
          <w:rFonts w:ascii="Times New Roman" w:eastAsia="Times New Roman" w:hAnsi="Times New Roman" w:cs="Times New Roman"/>
          <w:shd w:val="clear" w:color="auto" w:fill="FFFFFF"/>
          <w:lang w:eastAsia="zh-CN"/>
        </w:rPr>
        <w:t>University</w:t>
      </w:r>
      <w:proofErr w:type="spellEnd"/>
      <w:r w:rsidRPr="00661316">
        <w:rPr>
          <w:rFonts w:ascii="Times New Roman" w:eastAsia="Times New Roman" w:hAnsi="Times New Roman" w:cs="Times New Roman"/>
          <w:shd w:val="clear" w:color="auto" w:fill="FFFFFF"/>
          <w:lang w:eastAsia="zh-CN"/>
        </w:rPr>
        <w:t xml:space="preserve"> of Michigan </w:t>
      </w:r>
      <w:proofErr w:type="spellStart"/>
      <w:r w:rsidRPr="00661316">
        <w:rPr>
          <w:rFonts w:ascii="Times New Roman" w:eastAsia="Times New Roman" w:hAnsi="Times New Roman" w:cs="Times New Roman"/>
          <w:shd w:val="clear" w:color="auto" w:fill="FFFFFF"/>
          <w:lang w:eastAsia="zh-CN"/>
        </w:rPr>
        <w:t>Parenting</w:t>
      </w:r>
      <w:proofErr w:type="spellEnd"/>
      <w:r w:rsidRPr="00661316">
        <w:rPr>
          <w:rFonts w:ascii="Times New Roman" w:eastAsia="Times New Roman" w:hAnsi="Times New Roman" w:cs="Times New Roman"/>
          <w:shd w:val="clear" w:color="auto" w:fill="FFFFFF"/>
          <w:lang w:eastAsia="zh-CN"/>
        </w:rPr>
        <w:t xml:space="preserve"> in </w:t>
      </w:r>
      <w:proofErr w:type="spellStart"/>
      <w:r w:rsidRPr="00661316">
        <w:rPr>
          <w:rFonts w:ascii="Times New Roman" w:eastAsia="Times New Roman" w:hAnsi="Times New Roman" w:cs="Times New Roman"/>
          <w:shd w:val="clear" w:color="auto" w:fill="FFFFFF"/>
          <w:lang w:eastAsia="zh-CN"/>
        </w:rPr>
        <w:t>Context</w:t>
      </w:r>
      <w:proofErr w:type="spellEnd"/>
      <w:r w:rsidRPr="00661316">
        <w:rPr>
          <w:rFonts w:ascii="Times New Roman" w:eastAsia="Times New Roman" w:hAnsi="Times New Roman" w:cs="Times New Roman"/>
          <w:shd w:val="clear" w:color="auto" w:fill="FFFFFF"/>
          <w:lang w:eastAsia="zh-CN"/>
        </w:rPr>
        <w:t xml:space="preserve"> </w:t>
      </w:r>
      <w:proofErr w:type="spellStart"/>
      <w:r w:rsidRPr="00661316">
        <w:rPr>
          <w:rFonts w:ascii="Times New Roman" w:eastAsia="Times New Roman" w:hAnsi="Times New Roman" w:cs="Times New Roman"/>
          <w:shd w:val="clear" w:color="auto" w:fill="FFFFFF"/>
          <w:lang w:eastAsia="zh-CN"/>
        </w:rPr>
        <w:t>Research</w:t>
      </w:r>
      <w:proofErr w:type="spellEnd"/>
      <w:r w:rsidRPr="00661316">
        <w:rPr>
          <w:rFonts w:ascii="Times New Roman" w:eastAsia="Times New Roman" w:hAnsi="Times New Roman" w:cs="Times New Roman"/>
          <w:shd w:val="clear" w:color="auto" w:fill="FFFFFF"/>
          <w:lang w:eastAsia="zh-CN"/>
        </w:rPr>
        <w:tab/>
      </w:r>
      <w:proofErr w:type="spellStart"/>
      <w:r w:rsidRPr="00661316">
        <w:rPr>
          <w:rFonts w:ascii="Times New Roman" w:eastAsia="Times New Roman" w:hAnsi="Times New Roman" w:cs="Times New Roman"/>
          <w:shd w:val="clear" w:color="auto" w:fill="FFFFFF"/>
          <w:lang w:eastAsia="zh-CN"/>
        </w:rPr>
        <w:t>Lab</w:t>
      </w:r>
      <w:proofErr w:type="spellEnd"/>
      <w:r w:rsidRPr="00661316">
        <w:rPr>
          <w:rFonts w:ascii="Times New Roman" w:eastAsia="Times New Roman" w:hAnsi="Times New Roman" w:cs="Times New Roman"/>
          <w:shd w:val="clear" w:color="auto" w:fill="FFFFFF"/>
          <w:lang w:eastAsia="zh-CN"/>
        </w:rPr>
        <w:t>. </w:t>
      </w:r>
      <w:r w:rsidRPr="00661316">
        <w:rPr>
          <w:rFonts w:ascii="Times New Roman" w:eastAsia="Calibri" w:hAnsi="Times New Roman" w:cs="Times New Roman"/>
          <w:shd w:val="clear" w:color="auto" w:fill="FFFFFF"/>
        </w:rPr>
        <w:tab/>
        <w:t xml:space="preserve">       </w:t>
      </w:r>
    </w:p>
    <w:p w14:paraId="32C151FF"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Calibri" w:hAnsi="Times New Roman" w:cs="Times New Roman"/>
          <w:shd w:val="clear" w:color="auto" w:fill="FFFFFF"/>
        </w:rPr>
        <w:t>Loades</w:t>
      </w:r>
      <w:proofErr w:type="spellEnd"/>
      <w:r w:rsidRPr="00661316">
        <w:rPr>
          <w:rFonts w:ascii="Times New Roman" w:eastAsia="Calibri" w:hAnsi="Times New Roman" w:cs="Times New Roman"/>
          <w:shd w:val="clear" w:color="auto" w:fill="FFFFFF"/>
        </w:rPr>
        <w:t xml:space="preserve">, M. E., </w:t>
      </w:r>
      <w:proofErr w:type="spellStart"/>
      <w:r w:rsidRPr="00661316">
        <w:rPr>
          <w:rFonts w:ascii="Times New Roman" w:eastAsia="Calibri" w:hAnsi="Times New Roman" w:cs="Times New Roman"/>
          <w:shd w:val="clear" w:color="auto" w:fill="FFFFFF"/>
        </w:rPr>
        <w:t>Chatburn</w:t>
      </w:r>
      <w:proofErr w:type="spellEnd"/>
      <w:r w:rsidRPr="00661316">
        <w:rPr>
          <w:rFonts w:ascii="Times New Roman" w:eastAsia="Calibri" w:hAnsi="Times New Roman" w:cs="Times New Roman"/>
          <w:shd w:val="clear" w:color="auto" w:fill="FFFFFF"/>
        </w:rPr>
        <w:t xml:space="preserve">, E., </w:t>
      </w:r>
      <w:proofErr w:type="spellStart"/>
      <w:r w:rsidRPr="00661316">
        <w:rPr>
          <w:rFonts w:ascii="Times New Roman" w:eastAsia="Calibri" w:hAnsi="Times New Roman" w:cs="Times New Roman"/>
          <w:shd w:val="clear" w:color="auto" w:fill="FFFFFF"/>
        </w:rPr>
        <w:t>Higson-Sweeney</w:t>
      </w:r>
      <w:proofErr w:type="spellEnd"/>
      <w:r w:rsidRPr="00661316">
        <w:rPr>
          <w:rFonts w:ascii="Times New Roman" w:eastAsia="Calibri" w:hAnsi="Times New Roman" w:cs="Times New Roman"/>
          <w:shd w:val="clear" w:color="auto" w:fill="FFFFFF"/>
        </w:rPr>
        <w:t xml:space="preserve">, N., </w:t>
      </w:r>
      <w:proofErr w:type="spellStart"/>
      <w:r w:rsidRPr="00661316">
        <w:rPr>
          <w:rFonts w:ascii="Times New Roman" w:eastAsia="Calibri" w:hAnsi="Times New Roman" w:cs="Times New Roman"/>
          <w:shd w:val="clear" w:color="auto" w:fill="FFFFFF"/>
        </w:rPr>
        <w:t>Reynolds</w:t>
      </w:r>
      <w:proofErr w:type="spellEnd"/>
      <w:r w:rsidRPr="00661316">
        <w:rPr>
          <w:rFonts w:ascii="Times New Roman" w:eastAsia="Calibri" w:hAnsi="Times New Roman" w:cs="Times New Roman"/>
          <w:shd w:val="clear" w:color="auto" w:fill="FFFFFF"/>
        </w:rPr>
        <w:t xml:space="preserve">, S., </w:t>
      </w:r>
      <w:proofErr w:type="spellStart"/>
      <w:r w:rsidRPr="00661316">
        <w:rPr>
          <w:rFonts w:ascii="Times New Roman" w:eastAsia="Calibri" w:hAnsi="Times New Roman" w:cs="Times New Roman"/>
          <w:shd w:val="clear" w:color="auto" w:fill="FFFFFF"/>
        </w:rPr>
        <w:t>Shafran</w:t>
      </w:r>
      <w:proofErr w:type="spellEnd"/>
      <w:r w:rsidRPr="00661316">
        <w:rPr>
          <w:rFonts w:ascii="Times New Roman" w:eastAsia="Calibri" w:hAnsi="Times New Roman" w:cs="Times New Roman"/>
          <w:shd w:val="clear" w:color="auto" w:fill="FFFFFF"/>
        </w:rPr>
        <w:t xml:space="preserve">, R., </w:t>
      </w:r>
      <w:proofErr w:type="spellStart"/>
      <w:r w:rsidRPr="00661316">
        <w:rPr>
          <w:rFonts w:ascii="Times New Roman" w:eastAsia="Calibri" w:hAnsi="Times New Roman" w:cs="Times New Roman"/>
          <w:shd w:val="clear" w:color="auto" w:fill="FFFFFF"/>
        </w:rPr>
        <w:t>Brigden</w:t>
      </w:r>
      <w:proofErr w:type="spellEnd"/>
      <w:r w:rsidRPr="00661316">
        <w:rPr>
          <w:rFonts w:ascii="Times New Roman" w:eastAsia="Calibri" w:hAnsi="Times New Roman" w:cs="Times New Roman"/>
          <w:shd w:val="clear" w:color="auto" w:fill="FFFFFF"/>
        </w:rPr>
        <w:t xml:space="preserve">, A., </w:t>
      </w:r>
      <w:proofErr w:type="spellStart"/>
      <w:r w:rsidRPr="00661316">
        <w:rPr>
          <w:rFonts w:ascii="Times New Roman" w:eastAsia="Calibri" w:hAnsi="Times New Roman" w:cs="Times New Roman"/>
          <w:shd w:val="clear" w:color="auto" w:fill="FFFFFF"/>
        </w:rPr>
        <w:t>Linney</w:t>
      </w:r>
      <w:proofErr w:type="spellEnd"/>
      <w:r w:rsidRPr="00661316">
        <w:rPr>
          <w:rFonts w:ascii="Times New Roman" w:eastAsia="Calibri" w:hAnsi="Times New Roman" w:cs="Times New Roman"/>
          <w:shd w:val="clear" w:color="auto" w:fill="FFFFFF"/>
        </w:rPr>
        <w:t xml:space="preserve">, C., </w:t>
      </w:r>
      <w:proofErr w:type="spellStart"/>
      <w:r w:rsidRPr="00661316">
        <w:rPr>
          <w:rFonts w:ascii="Times New Roman" w:eastAsia="Calibri" w:hAnsi="Times New Roman" w:cs="Times New Roman"/>
          <w:shd w:val="clear" w:color="auto" w:fill="FFFFFF"/>
        </w:rPr>
        <w:t>McManus</w:t>
      </w:r>
      <w:proofErr w:type="spellEnd"/>
      <w:r w:rsidRPr="00661316">
        <w:rPr>
          <w:rFonts w:ascii="Times New Roman" w:eastAsia="Calibri" w:hAnsi="Times New Roman" w:cs="Times New Roman"/>
          <w:shd w:val="clear" w:color="auto" w:fill="FFFFFF"/>
        </w:rPr>
        <w:t xml:space="preserve">, M. N., </w:t>
      </w:r>
      <w:proofErr w:type="spellStart"/>
      <w:r w:rsidRPr="00661316">
        <w:rPr>
          <w:rFonts w:ascii="Times New Roman" w:eastAsia="Calibri" w:hAnsi="Times New Roman" w:cs="Times New Roman"/>
          <w:shd w:val="clear" w:color="auto" w:fill="FFFFFF"/>
        </w:rPr>
        <w:t>Borwick</w:t>
      </w:r>
      <w:proofErr w:type="spellEnd"/>
      <w:r w:rsidRPr="00661316">
        <w:rPr>
          <w:rFonts w:ascii="Times New Roman" w:eastAsia="Calibri" w:hAnsi="Times New Roman" w:cs="Times New Roman"/>
          <w:shd w:val="clear" w:color="auto" w:fill="FFFFFF"/>
        </w:rPr>
        <w:t xml:space="preserve">, C., ve </w:t>
      </w:r>
      <w:proofErr w:type="spellStart"/>
      <w:r w:rsidRPr="00661316">
        <w:rPr>
          <w:rFonts w:ascii="Times New Roman" w:eastAsia="Calibri" w:hAnsi="Times New Roman" w:cs="Times New Roman"/>
          <w:shd w:val="clear" w:color="auto" w:fill="FFFFFF"/>
        </w:rPr>
        <w:t>Crawley</w:t>
      </w:r>
      <w:proofErr w:type="spellEnd"/>
      <w:r w:rsidRPr="00661316">
        <w:rPr>
          <w:rFonts w:ascii="Times New Roman" w:eastAsia="Calibri" w:hAnsi="Times New Roman" w:cs="Times New Roman"/>
          <w:shd w:val="clear" w:color="auto" w:fill="FFFFFF"/>
        </w:rPr>
        <w:t>, E. (2020).</w:t>
      </w:r>
      <w:r w:rsidRPr="00661316">
        <w:rPr>
          <w:rFonts w:ascii="Times New Roman" w:eastAsia="Calibri" w:hAnsi="Times New Roman" w:cs="Times New Roman"/>
          <w:shd w:val="clear" w:color="auto" w:fill="FFFFFF"/>
        </w:rPr>
        <w:tab/>
      </w:r>
      <w:proofErr w:type="spellStart"/>
      <w:r w:rsidRPr="00661316">
        <w:rPr>
          <w:rFonts w:ascii="Times New Roman" w:eastAsia="Calibri" w:hAnsi="Times New Roman" w:cs="Times New Roman"/>
          <w:shd w:val="clear" w:color="auto" w:fill="FFFFFF"/>
        </w:rPr>
        <w:t>Rapid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systematic</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review</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impact</w:t>
      </w:r>
      <w:proofErr w:type="spellEnd"/>
      <w:r w:rsidRPr="00661316">
        <w:rPr>
          <w:rFonts w:ascii="Times New Roman" w:eastAsia="Calibri" w:hAnsi="Times New Roman" w:cs="Times New Roman"/>
          <w:shd w:val="clear" w:color="auto" w:fill="FFFFFF"/>
        </w:rPr>
        <w:t xml:space="preserve"> of </w:t>
      </w:r>
      <w:proofErr w:type="spellStart"/>
      <w:r w:rsidRPr="00661316">
        <w:rPr>
          <w:rFonts w:ascii="Times New Roman" w:eastAsia="Calibri" w:hAnsi="Times New Roman" w:cs="Times New Roman"/>
          <w:shd w:val="clear" w:color="auto" w:fill="FFFFFF"/>
        </w:rPr>
        <w:t>social</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isolation</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loneliness</w:t>
      </w:r>
      <w:proofErr w:type="spellEnd"/>
      <w:r w:rsidRPr="00661316">
        <w:rPr>
          <w:rFonts w:ascii="Times New Roman" w:eastAsia="Calibri" w:hAnsi="Times New Roman" w:cs="Times New Roman"/>
          <w:shd w:val="clear" w:color="auto" w:fill="FFFFFF"/>
        </w:rPr>
        <w:t xml:space="preserve"> on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mental</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health</w:t>
      </w:r>
      <w:proofErr w:type="spellEnd"/>
      <w:r w:rsidRPr="00661316">
        <w:rPr>
          <w:rFonts w:ascii="Times New Roman" w:eastAsia="Calibri" w:hAnsi="Times New Roman" w:cs="Times New Roman"/>
          <w:shd w:val="clear" w:color="auto" w:fill="FFFFFF"/>
        </w:rPr>
        <w:t xml:space="preserve"> of </w:t>
      </w:r>
      <w:proofErr w:type="spellStart"/>
      <w:r w:rsidRPr="00661316">
        <w:rPr>
          <w:rFonts w:ascii="Times New Roman" w:eastAsia="Calibri" w:hAnsi="Times New Roman" w:cs="Times New Roman"/>
          <w:shd w:val="clear" w:color="auto" w:fill="FFFFFF"/>
        </w:rPr>
        <w:t>children</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adolescents</w:t>
      </w:r>
      <w:proofErr w:type="spellEnd"/>
      <w:r w:rsidRPr="00661316">
        <w:rPr>
          <w:rFonts w:ascii="Times New Roman" w:eastAsia="Calibri" w:hAnsi="Times New Roman" w:cs="Times New Roman"/>
          <w:shd w:val="clear" w:color="auto" w:fill="FFFFFF"/>
        </w:rPr>
        <w:t xml:space="preserve"> in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context</w:t>
      </w:r>
      <w:proofErr w:type="spellEnd"/>
      <w:r w:rsidRPr="00661316">
        <w:rPr>
          <w:rFonts w:ascii="Times New Roman" w:eastAsia="Calibri" w:hAnsi="Times New Roman" w:cs="Times New Roman"/>
          <w:shd w:val="clear" w:color="auto" w:fill="FFFFFF"/>
        </w:rPr>
        <w:t xml:space="preserve"> of COVID-19. </w:t>
      </w:r>
      <w:proofErr w:type="spellStart"/>
      <w:r w:rsidRPr="00661316">
        <w:rPr>
          <w:rFonts w:ascii="Times New Roman" w:eastAsia="Calibri" w:hAnsi="Times New Roman" w:cs="Times New Roman"/>
          <w:iCs/>
          <w:shd w:val="clear" w:color="auto" w:fill="FFFFFF"/>
        </w:rPr>
        <w:t>Journal</w:t>
      </w:r>
      <w:proofErr w:type="spellEnd"/>
      <w:r w:rsidRPr="00661316">
        <w:rPr>
          <w:rFonts w:ascii="Times New Roman" w:eastAsia="Calibri" w:hAnsi="Times New Roman" w:cs="Times New Roman"/>
          <w:iCs/>
          <w:shd w:val="clear" w:color="auto" w:fill="FFFFFF"/>
        </w:rPr>
        <w:t xml:space="preserve"> of </w:t>
      </w:r>
      <w:proofErr w:type="spellStart"/>
      <w:r w:rsidRPr="00661316">
        <w:rPr>
          <w:rFonts w:ascii="Times New Roman" w:eastAsia="Calibri" w:hAnsi="Times New Roman" w:cs="Times New Roman"/>
          <w:iCs/>
          <w:shd w:val="clear" w:color="auto" w:fill="FFFFFF"/>
        </w:rPr>
        <w:t>the</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American</w:t>
      </w:r>
      <w:proofErr w:type="spellEnd"/>
      <w:r w:rsidRPr="00661316">
        <w:rPr>
          <w:rFonts w:ascii="Times New Roman" w:eastAsia="Calibri" w:hAnsi="Times New Roman" w:cs="Times New Roman"/>
          <w:iCs/>
          <w:shd w:val="clear" w:color="auto" w:fill="FFFFFF"/>
        </w:rPr>
        <w:t xml:space="preserve"> Academy of Child </w:t>
      </w:r>
      <w:proofErr w:type="spellStart"/>
      <w:r w:rsidRPr="00661316">
        <w:rPr>
          <w:rFonts w:ascii="Times New Roman" w:eastAsia="Calibri" w:hAnsi="Times New Roman" w:cs="Times New Roman"/>
          <w:iCs/>
          <w:shd w:val="clear" w:color="auto" w:fill="FFFFFF"/>
        </w:rPr>
        <w:t>and</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Adolescent</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Psychiatry</w:t>
      </w:r>
      <w:proofErr w:type="spellEnd"/>
      <w:r w:rsidRPr="00661316">
        <w:rPr>
          <w:rFonts w:ascii="Times New Roman" w:eastAsia="Calibri" w:hAnsi="Times New Roman" w:cs="Times New Roman"/>
          <w:shd w:val="clear" w:color="auto" w:fill="FFFFFF"/>
        </w:rPr>
        <w:t>, </w:t>
      </w:r>
      <w:r w:rsidRPr="00661316">
        <w:rPr>
          <w:rFonts w:ascii="Times New Roman" w:eastAsia="Calibri" w:hAnsi="Times New Roman" w:cs="Times New Roman"/>
          <w:iCs/>
          <w:shd w:val="clear" w:color="auto" w:fill="FFFFFF"/>
        </w:rPr>
        <w:t>59</w:t>
      </w:r>
      <w:r w:rsidRPr="00661316">
        <w:rPr>
          <w:rFonts w:ascii="Times New Roman" w:eastAsia="Calibri" w:hAnsi="Times New Roman" w:cs="Times New Roman"/>
          <w:shd w:val="clear" w:color="auto" w:fill="FFFFFF"/>
        </w:rPr>
        <w:t xml:space="preserve">(11), 1218–1239. </w:t>
      </w:r>
      <w:hyperlink r:id="rId242" w:history="1">
        <w:r w:rsidRPr="00661316">
          <w:rPr>
            <w:rFonts w:ascii="Times New Roman" w:eastAsia="Calibri" w:hAnsi="Times New Roman" w:cs="Times New Roman"/>
            <w:u w:val="single"/>
            <w:shd w:val="clear" w:color="auto" w:fill="FFFFFF"/>
          </w:rPr>
          <w:t>https://doi.org/10.1016/j.jaac.2020.05.009</w:t>
        </w:r>
      </w:hyperlink>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t xml:space="preserve">  </w:t>
      </w:r>
    </w:p>
    <w:p w14:paraId="3D73687F"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Calibri" w:hAnsi="Times New Roman" w:cs="Times New Roman"/>
        </w:rPr>
        <w:t>Mikocka-Walus</w:t>
      </w:r>
      <w:proofErr w:type="spellEnd"/>
      <w:r w:rsidRPr="00661316">
        <w:rPr>
          <w:rFonts w:ascii="Times New Roman" w:eastAsia="Calibri" w:hAnsi="Times New Roman" w:cs="Times New Roman"/>
        </w:rPr>
        <w:t xml:space="preserve">, A., </w:t>
      </w:r>
      <w:proofErr w:type="spellStart"/>
      <w:r w:rsidRPr="00661316">
        <w:rPr>
          <w:rFonts w:ascii="Times New Roman" w:eastAsia="Calibri" w:hAnsi="Times New Roman" w:cs="Times New Roman"/>
        </w:rPr>
        <w:t>Stokes</w:t>
      </w:r>
      <w:proofErr w:type="spellEnd"/>
      <w:r w:rsidRPr="00661316">
        <w:rPr>
          <w:rFonts w:ascii="Times New Roman" w:eastAsia="Calibri" w:hAnsi="Times New Roman" w:cs="Times New Roman"/>
        </w:rPr>
        <w:t xml:space="preserve">, M., </w:t>
      </w:r>
      <w:proofErr w:type="spellStart"/>
      <w:r w:rsidRPr="00661316">
        <w:rPr>
          <w:rFonts w:ascii="Times New Roman" w:eastAsia="Calibri" w:hAnsi="Times New Roman" w:cs="Times New Roman"/>
        </w:rPr>
        <w:t>Evans</w:t>
      </w:r>
      <w:proofErr w:type="spellEnd"/>
      <w:r w:rsidRPr="00661316">
        <w:rPr>
          <w:rFonts w:ascii="Times New Roman" w:eastAsia="Calibri" w:hAnsi="Times New Roman" w:cs="Times New Roman"/>
        </w:rPr>
        <w:t xml:space="preserve">, S., </w:t>
      </w:r>
      <w:proofErr w:type="spellStart"/>
      <w:r w:rsidRPr="00661316">
        <w:rPr>
          <w:rFonts w:ascii="Times New Roman" w:eastAsia="Calibri" w:hAnsi="Times New Roman" w:cs="Times New Roman"/>
        </w:rPr>
        <w:t>Olive</w:t>
      </w:r>
      <w:proofErr w:type="spellEnd"/>
      <w:r w:rsidRPr="00661316">
        <w:rPr>
          <w:rFonts w:ascii="Times New Roman" w:eastAsia="Calibri" w:hAnsi="Times New Roman" w:cs="Times New Roman"/>
        </w:rPr>
        <w:t xml:space="preserve">, L. ve </w:t>
      </w:r>
      <w:proofErr w:type="spellStart"/>
      <w:r w:rsidRPr="00661316">
        <w:rPr>
          <w:rFonts w:ascii="Times New Roman" w:eastAsia="Calibri" w:hAnsi="Times New Roman" w:cs="Times New Roman"/>
        </w:rPr>
        <w:t>Westrupp</w:t>
      </w:r>
      <w:proofErr w:type="spellEnd"/>
      <w:r w:rsidRPr="00661316">
        <w:rPr>
          <w:rFonts w:ascii="Times New Roman" w:eastAsia="Calibri" w:hAnsi="Times New Roman" w:cs="Times New Roman"/>
        </w:rPr>
        <w:t xml:space="preserve">, E. (2021). </w:t>
      </w:r>
      <w:proofErr w:type="spellStart"/>
      <w:r w:rsidRPr="00661316">
        <w:rPr>
          <w:rFonts w:ascii="Times New Roman" w:eastAsia="Calibri" w:hAnsi="Times New Roman" w:cs="Times New Roman"/>
        </w:rPr>
        <w:t>Finding</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the</w:t>
      </w:r>
      <w:proofErr w:type="spellEnd"/>
      <w:r w:rsidRPr="00661316">
        <w:rPr>
          <w:rFonts w:ascii="Times New Roman" w:eastAsia="Calibri" w:hAnsi="Times New Roman" w:cs="Times New Roman"/>
        </w:rPr>
        <w:tab/>
      </w:r>
      <w:proofErr w:type="spellStart"/>
      <w:r w:rsidRPr="00661316">
        <w:rPr>
          <w:rFonts w:ascii="Times New Roman" w:eastAsia="Calibri" w:hAnsi="Times New Roman" w:cs="Times New Roman"/>
        </w:rPr>
        <w:t>power</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within</w:t>
      </w:r>
      <w:proofErr w:type="spellEnd"/>
      <w:r w:rsidRPr="00661316">
        <w:rPr>
          <w:rFonts w:ascii="Times New Roman" w:eastAsia="Calibri" w:hAnsi="Times New Roman" w:cs="Times New Roman"/>
        </w:rPr>
        <w:tab/>
      </w:r>
      <w:proofErr w:type="spellStart"/>
      <w:r w:rsidRPr="00661316">
        <w:rPr>
          <w:rFonts w:ascii="Times New Roman" w:eastAsia="Calibri" w:hAnsi="Times New Roman" w:cs="Times New Roman"/>
        </w:rPr>
        <w:t>and</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without</w:t>
      </w:r>
      <w:proofErr w:type="spellEnd"/>
      <w:r w:rsidRPr="00661316">
        <w:rPr>
          <w:rFonts w:ascii="Times New Roman" w:eastAsia="Calibri" w:hAnsi="Times New Roman" w:cs="Times New Roman"/>
        </w:rPr>
        <w:t xml:space="preserve">: How can </w:t>
      </w:r>
      <w:proofErr w:type="spellStart"/>
      <w:r w:rsidRPr="00661316">
        <w:rPr>
          <w:rFonts w:ascii="Times New Roman" w:eastAsia="Calibri" w:hAnsi="Times New Roman" w:cs="Times New Roman"/>
        </w:rPr>
        <w:t>we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strengthen</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resilience</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against</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symptoms</w:t>
      </w:r>
      <w:proofErr w:type="spellEnd"/>
      <w:r w:rsidRPr="00661316">
        <w:rPr>
          <w:rFonts w:ascii="Times New Roman" w:eastAsia="Calibri" w:hAnsi="Times New Roman" w:cs="Times New Roman"/>
        </w:rPr>
        <w:tab/>
        <w:t xml:space="preserve">of </w:t>
      </w:r>
      <w:proofErr w:type="spellStart"/>
      <w:r w:rsidRPr="00661316">
        <w:rPr>
          <w:rFonts w:ascii="Times New Roman" w:eastAsia="Calibri" w:hAnsi="Times New Roman" w:cs="Times New Roman"/>
        </w:rPr>
        <w:t>stress</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anxiety</w:t>
      </w:r>
      <w:proofErr w:type="spellEnd"/>
      <w:r w:rsidRPr="00661316">
        <w:rPr>
          <w:rFonts w:ascii="Times New Roman" w:eastAsia="Calibri" w:hAnsi="Times New Roman" w:cs="Times New Roman"/>
        </w:rPr>
        <w:t>,</w:t>
      </w:r>
      <w:r w:rsidRPr="00661316">
        <w:rPr>
          <w:rFonts w:ascii="Times New Roman" w:eastAsia="Calibri" w:hAnsi="Times New Roman" w:cs="Times New Roman"/>
        </w:rPr>
        <w:tab/>
      </w:r>
      <w:proofErr w:type="spellStart"/>
      <w:r w:rsidRPr="00661316">
        <w:rPr>
          <w:rFonts w:ascii="Times New Roman" w:eastAsia="Calibri" w:hAnsi="Times New Roman" w:cs="Times New Roman"/>
        </w:rPr>
        <w:t>and</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depression</w:t>
      </w:r>
      <w:proofErr w:type="spellEnd"/>
      <w:r w:rsidRPr="00661316">
        <w:rPr>
          <w:rFonts w:ascii="Times New Roman" w:eastAsia="Calibri" w:hAnsi="Times New Roman" w:cs="Times New Roman"/>
        </w:rPr>
        <w:t xml:space="preserve"> in </w:t>
      </w:r>
      <w:proofErr w:type="spellStart"/>
      <w:r w:rsidRPr="00661316">
        <w:rPr>
          <w:rFonts w:ascii="Times New Roman" w:eastAsia="Calibri" w:hAnsi="Times New Roman" w:cs="Times New Roman"/>
        </w:rPr>
        <w:t>Australian</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parents</w:t>
      </w:r>
      <w:proofErr w:type="spellEnd"/>
      <w:r w:rsidRPr="00661316">
        <w:rPr>
          <w:rFonts w:ascii="Times New Roman" w:eastAsia="Calibri" w:hAnsi="Times New Roman" w:cs="Times New Roman"/>
        </w:rPr>
        <w:tab/>
      </w:r>
      <w:proofErr w:type="spellStart"/>
      <w:r w:rsidRPr="00661316">
        <w:rPr>
          <w:rFonts w:ascii="Times New Roman" w:eastAsia="Calibri" w:hAnsi="Times New Roman" w:cs="Times New Roman"/>
        </w:rPr>
        <w:t>during</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the</w:t>
      </w:r>
      <w:proofErr w:type="spellEnd"/>
      <w:r w:rsidRPr="00661316">
        <w:rPr>
          <w:rFonts w:ascii="Times New Roman" w:eastAsia="Calibri" w:hAnsi="Times New Roman" w:cs="Times New Roman"/>
        </w:rPr>
        <w:tab/>
        <w:t xml:space="preserve">COVID-19 </w:t>
      </w:r>
      <w:proofErr w:type="spellStart"/>
      <w:r w:rsidRPr="00661316">
        <w:rPr>
          <w:rFonts w:ascii="Times New Roman" w:eastAsia="Calibri" w:hAnsi="Times New Roman" w:cs="Times New Roman"/>
        </w:rPr>
        <w:t>pandemic</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Journal</w:t>
      </w:r>
      <w:proofErr w:type="spellEnd"/>
      <w:r w:rsidRPr="00661316">
        <w:rPr>
          <w:rFonts w:ascii="Times New Roman" w:eastAsia="Calibri" w:hAnsi="Times New Roman" w:cs="Times New Roman"/>
        </w:rPr>
        <w:t xml:space="preserve"> of </w:t>
      </w:r>
      <w:proofErr w:type="spellStart"/>
      <w:r w:rsidRPr="00661316">
        <w:rPr>
          <w:rFonts w:ascii="Times New Roman" w:eastAsia="Calibri" w:hAnsi="Times New Roman" w:cs="Times New Roman"/>
        </w:rPr>
        <w:t>Psychosomatic</w:t>
      </w:r>
      <w:proofErr w:type="spellEnd"/>
      <w:r w:rsidRPr="00661316">
        <w:rPr>
          <w:rFonts w:ascii="Times New Roman" w:eastAsia="Calibri" w:hAnsi="Times New Roman" w:cs="Times New Roman"/>
        </w:rPr>
        <w:t xml:space="preserve"> </w:t>
      </w:r>
      <w:proofErr w:type="spellStart"/>
      <w:r w:rsidRPr="00661316">
        <w:rPr>
          <w:rFonts w:ascii="Times New Roman" w:eastAsia="Calibri" w:hAnsi="Times New Roman" w:cs="Times New Roman"/>
        </w:rPr>
        <w:t>Research</w:t>
      </w:r>
      <w:proofErr w:type="spellEnd"/>
      <w:r w:rsidRPr="00661316">
        <w:rPr>
          <w:rFonts w:ascii="Times New Roman" w:eastAsia="Calibri" w:hAnsi="Times New Roman" w:cs="Times New Roman"/>
        </w:rPr>
        <w:t>. https://doi.org/10.1016/j.jpsychores.2021.110433</w:t>
      </w:r>
      <w:r w:rsidRPr="00661316">
        <w:rPr>
          <w:rFonts w:ascii="Times New Roman" w:eastAsia="Calibri" w:hAnsi="Times New Roman" w:cs="Times New Roman"/>
          <w:shd w:val="clear" w:color="auto" w:fill="FFFFFF"/>
        </w:rPr>
        <w:t xml:space="preserve">  </w:t>
      </w:r>
      <w:r w:rsidRPr="00661316">
        <w:rPr>
          <w:rFonts w:ascii="Times New Roman" w:hAnsi="Times New Roman" w:cs="Times New Roman"/>
          <w:shd w:val="clear" w:color="auto" w:fill="FFFFFF"/>
        </w:rPr>
        <w:t xml:space="preserve">          </w:t>
      </w:r>
    </w:p>
    <w:p w14:paraId="0F7CA735" w14:textId="77777777" w:rsidR="001615D9" w:rsidRPr="00661316" w:rsidRDefault="001615D9" w:rsidP="001615D9">
      <w:pPr>
        <w:spacing w:line="240" w:lineRule="auto"/>
        <w:ind w:left="851" w:hanging="851"/>
        <w:jc w:val="both"/>
        <w:rPr>
          <w:rFonts w:ascii="Times New Roman" w:hAnsi="Times New Roman" w:cs="Times New Roman"/>
        </w:rPr>
      </w:pPr>
      <w:proofErr w:type="spellStart"/>
      <w:r w:rsidRPr="00661316">
        <w:rPr>
          <w:rFonts w:ascii="Times New Roman" w:hAnsi="Times New Roman" w:cs="Times New Roman"/>
        </w:rPr>
        <w:t>National</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Academies</w:t>
      </w:r>
      <w:proofErr w:type="spellEnd"/>
      <w:r w:rsidRPr="00661316">
        <w:rPr>
          <w:rFonts w:ascii="Times New Roman" w:hAnsi="Times New Roman" w:cs="Times New Roman"/>
        </w:rPr>
        <w:t xml:space="preserve"> of </w:t>
      </w:r>
      <w:proofErr w:type="spellStart"/>
      <w:r w:rsidRPr="00661316">
        <w:rPr>
          <w:rFonts w:ascii="Times New Roman" w:hAnsi="Times New Roman" w:cs="Times New Roman"/>
        </w:rPr>
        <w:t>Sciences</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Engineering</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and</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Medicine</w:t>
      </w:r>
      <w:proofErr w:type="spellEnd"/>
      <w:r w:rsidRPr="00661316">
        <w:rPr>
          <w:rFonts w:ascii="Times New Roman" w:hAnsi="Times New Roman" w:cs="Times New Roman"/>
        </w:rPr>
        <w:t xml:space="preserve">. (2016). </w:t>
      </w:r>
      <w:proofErr w:type="spellStart"/>
      <w:r w:rsidRPr="00661316">
        <w:rPr>
          <w:rFonts w:ascii="Times New Roman" w:hAnsi="Times New Roman" w:cs="Times New Roman"/>
        </w:rPr>
        <w:t>Parenting</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Matters</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Supporting</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Parents</w:t>
      </w:r>
      <w:proofErr w:type="spellEnd"/>
      <w:r w:rsidRPr="00661316">
        <w:rPr>
          <w:rFonts w:ascii="Times New Roman" w:hAnsi="Times New Roman" w:cs="Times New Roman"/>
        </w:rPr>
        <w:t xml:space="preserve"> of </w:t>
      </w:r>
      <w:proofErr w:type="spellStart"/>
      <w:r w:rsidRPr="00661316">
        <w:rPr>
          <w:rFonts w:ascii="Times New Roman" w:hAnsi="Times New Roman" w:cs="Times New Roman"/>
        </w:rPr>
        <w:t>Children</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Ages</w:t>
      </w:r>
      <w:proofErr w:type="spellEnd"/>
      <w:r w:rsidRPr="00661316">
        <w:rPr>
          <w:rFonts w:ascii="Times New Roman" w:hAnsi="Times New Roman" w:cs="Times New Roman"/>
        </w:rPr>
        <w:t xml:space="preserve"> 0-8. (</w:t>
      </w:r>
      <w:proofErr w:type="spellStart"/>
      <w:r w:rsidRPr="00661316">
        <w:rPr>
          <w:rFonts w:ascii="Times New Roman" w:hAnsi="Times New Roman" w:cs="Times New Roman"/>
        </w:rPr>
        <w:t>ss</w:t>
      </w:r>
      <w:proofErr w:type="spellEnd"/>
      <w:r w:rsidRPr="00661316">
        <w:rPr>
          <w:rFonts w:ascii="Times New Roman" w:hAnsi="Times New Roman" w:cs="Times New Roman"/>
        </w:rPr>
        <w:t xml:space="preserve">. 79). Washington, DC: </w:t>
      </w:r>
      <w:proofErr w:type="spellStart"/>
      <w:r w:rsidRPr="00661316">
        <w:rPr>
          <w:rFonts w:ascii="Times New Roman" w:hAnsi="Times New Roman" w:cs="Times New Roman"/>
        </w:rPr>
        <w:t>The</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National</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Academies</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Press</w:t>
      </w:r>
      <w:proofErr w:type="spellEnd"/>
      <w:r w:rsidRPr="00661316">
        <w:rPr>
          <w:rFonts w:ascii="Times New Roman" w:hAnsi="Times New Roman" w:cs="Times New Roman"/>
        </w:rPr>
        <w:t xml:space="preserve">. 10.17226/21868. </w:t>
      </w:r>
      <w:r w:rsidRPr="00661316">
        <w:rPr>
          <w:rFonts w:ascii="Times New Roman" w:hAnsi="Times New Roman" w:cs="Times New Roman"/>
        </w:rPr>
        <w:tab/>
      </w:r>
      <w:r w:rsidRPr="00661316">
        <w:rPr>
          <w:rFonts w:ascii="Times New Roman" w:hAnsi="Times New Roman" w:cs="Times New Roman"/>
        </w:rPr>
        <w:tab/>
      </w:r>
    </w:p>
    <w:p w14:paraId="3C275247" w14:textId="77777777" w:rsidR="001615D9" w:rsidRPr="00661316" w:rsidRDefault="001615D9" w:rsidP="001615D9">
      <w:pPr>
        <w:spacing w:line="240" w:lineRule="auto"/>
        <w:ind w:left="851" w:hanging="851"/>
        <w:jc w:val="both"/>
        <w:rPr>
          <w:rFonts w:ascii="Times New Roman" w:hAnsi="Times New Roman" w:cs="Times New Roman"/>
          <w:shd w:val="clear" w:color="auto" w:fill="FFFFFF"/>
        </w:rPr>
      </w:pPr>
      <w:r w:rsidRPr="00661316">
        <w:rPr>
          <w:rFonts w:ascii="Times New Roman" w:hAnsi="Times New Roman" w:cs="Times New Roman"/>
          <w:shd w:val="clear" w:color="auto" w:fill="FFFFFF"/>
        </w:rPr>
        <w:t xml:space="preserve">Oh, S. ve </w:t>
      </w:r>
      <w:proofErr w:type="spellStart"/>
      <w:r w:rsidRPr="00661316">
        <w:rPr>
          <w:rFonts w:ascii="Times New Roman" w:hAnsi="Times New Roman" w:cs="Times New Roman"/>
          <w:shd w:val="clear" w:color="auto" w:fill="FFFFFF"/>
        </w:rPr>
        <w:t>Chang</w:t>
      </w:r>
      <w:proofErr w:type="spellEnd"/>
      <w:r w:rsidRPr="00661316">
        <w:rPr>
          <w:rFonts w:ascii="Times New Roman" w:hAnsi="Times New Roman" w:cs="Times New Roman"/>
          <w:shd w:val="clear" w:color="auto" w:fill="FFFFFF"/>
        </w:rPr>
        <w:t xml:space="preserve">, S. (2014). </w:t>
      </w:r>
      <w:proofErr w:type="spellStart"/>
      <w:r w:rsidRPr="00661316">
        <w:rPr>
          <w:rFonts w:ascii="Times New Roman" w:hAnsi="Times New Roman" w:cs="Times New Roman"/>
          <w:shd w:val="clear" w:color="auto" w:fill="FFFFFF"/>
        </w:rPr>
        <w:t>Concept</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analysis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Family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resilience</w:t>
      </w:r>
      <w:proofErr w:type="spellEnd"/>
      <w:r w:rsidRPr="00661316">
        <w:rPr>
          <w:rFonts w:ascii="Times New Roman" w:hAnsi="Times New Roman" w:cs="Times New Roman"/>
          <w:shd w:val="clear" w:color="auto" w:fill="FFFFFF"/>
        </w:rPr>
        <w:t>. </w:t>
      </w:r>
      <w:r w:rsidRPr="00661316">
        <w:rPr>
          <w:rFonts w:ascii="Times New Roman" w:hAnsi="Times New Roman" w:cs="Times New Roman"/>
          <w:iCs/>
          <w:shd w:val="clear" w:color="auto" w:fill="FFFFFF"/>
        </w:rPr>
        <w:t xml:space="preserve">Open </w:t>
      </w:r>
      <w:proofErr w:type="spellStart"/>
      <w:r w:rsidRPr="00661316">
        <w:rPr>
          <w:rFonts w:ascii="Times New Roman" w:hAnsi="Times New Roman" w:cs="Times New Roman"/>
          <w:iCs/>
          <w:shd w:val="clear" w:color="auto" w:fill="FFFFFF"/>
        </w:rPr>
        <w:t>Journal</w:t>
      </w:r>
      <w:proofErr w:type="spellEnd"/>
      <w:r w:rsidRPr="00661316">
        <w:rPr>
          <w:rFonts w:ascii="Times New Roman" w:hAnsi="Times New Roman" w:cs="Times New Roman"/>
          <w:iCs/>
          <w:shd w:val="clear" w:color="auto" w:fill="FFFFFF"/>
        </w:rPr>
        <w:t xml:space="preserve"> of </w:t>
      </w:r>
      <w:proofErr w:type="spellStart"/>
      <w:r w:rsidRPr="00661316">
        <w:rPr>
          <w:rFonts w:ascii="Times New Roman" w:hAnsi="Times New Roman" w:cs="Times New Roman"/>
          <w:iCs/>
          <w:shd w:val="clear" w:color="auto" w:fill="FFFFFF"/>
        </w:rPr>
        <w:t>Nursing</w:t>
      </w:r>
      <w:proofErr w:type="spellEnd"/>
      <w:r w:rsidRPr="00661316">
        <w:rPr>
          <w:rFonts w:ascii="Times New Roman" w:hAnsi="Times New Roman" w:cs="Times New Roman"/>
          <w:shd w:val="clear" w:color="auto" w:fill="FFFFFF"/>
        </w:rPr>
        <w:t>, </w:t>
      </w:r>
      <w:r w:rsidRPr="00661316">
        <w:rPr>
          <w:rFonts w:ascii="Times New Roman" w:hAnsi="Times New Roman" w:cs="Times New Roman"/>
          <w:bCs/>
          <w:shd w:val="clear" w:color="auto" w:fill="FFFFFF"/>
        </w:rPr>
        <w:t>4</w:t>
      </w:r>
      <w:r w:rsidRPr="00661316">
        <w:rPr>
          <w:rFonts w:ascii="Times New Roman" w:hAnsi="Times New Roman" w:cs="Times New Roman"/>
          <w:shd w:val="clear" w:color="auto" w:fill="FFFFFF"/>
        </w:rPr>
        <w:t xml:space="preserve">, 980-990. </w:t>
      </w:r>
      <w:hyperlink r:id="rId243" w:tgtFrame="_blank" w:history="1">
        <w:r w:rsidRPr="00661316">
          <w:rPr>
            <w:rFonts w:ascii="Times New Roman" w:hAnsi="Times New Roman" w:cs="Times New Roman"/>
            <w:shd w:val="clear" w:color="auto" w:fill="FFFFFF"/>
          </w:rPr>
          <w:t>10.4236/ojn.2014.413105</w:t>
        </w:r>
      </w:hyperlink>
      <w:r w:rsidRPr="00661316">
        <w:rPr>
          <w:rFonts w:ascii="Times New Roman" w:hAnsi="Times New Roman" w:cs="Times New Roman"/>
          <w:shd w:val="clear" w:color="auto" w:fill="FFFFFF"/>
        </w:rPr>
        <w:t xml:space="preserve">.                                                                                            </w:t>
      </w:r>
    </w:p>
    <w:p w14:paraId="4B8C4635" w14:textId="77777777" w:rsidR="001615D9" w:rsidRPr="00661316" w:rsidRDefault="001615D9" w:rsidP="001615D9">
      <w:pPr>
        <w:spacing w:line="240" w:lineRule="auto"/>
        <w:ind w:left="851" w:hanging="851"/>
        <w:jc w:val="both"/>
        <w:rPr>
          <w:rFonts w:ascii="Times New Roman" w:hAnsi="Times New Roman" w:cs="Times New Roman"/>
          <w:shd w:val="clear" w:color="auto" w:fill="FFFFFF"/>
        </w:rPr>
      </w:pPr>
      <w:proofErr w:type="spellStart"/>
      <w:r w:rsidRPr="00661316">
        <w:rPr>
          <w:rFonts w:ascii="Times New Roman" w:hAnsi="Times New Roman" w:cs="Times New Roman"/>
          <w:shd w:val="clear" w:color="auto" w:fill="FFFFFF"/>
        </w:rPr>
        <w:t>Patterson</w:t>
      </w:r>
      <w:proofErr w:type="spellEnd"/>
      <w:r w:rsidRPr="00661316">
        <w:rPr>
          <w:rFonts w:ascii="Times New Roman" w:hAnsi="Times New Roman" w:cs="Times New Roman"/>
          <w:shd w:val="clear" w:color="auto" w:fill="FFFFFF"/>
        </w:rPr>
        <w:t xml:space="preserve">, J. M. (2002). </w:t>
      </w:r>
      <w:proofErr w:type="spellStart"/>
      <w:r w:rsidRPr="00661316">
        <w:rPr>
          <w:rFonts w:ascii="Times New Roman" w:hAnsi="Times New Roman" w:cs="Times New Roman"/>
          <w:shd w:val="clear" w:color="auto" w:fill="FFFFFF"/>
        </w:rPr>
        <w:t>Understanding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family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resilience</w:t>
      </w:r>
      <w:proofErr w:type="spellEnd"/>
      <w:r w:rsidRPr="00661316">
        <w:rPr>
          <w:rFonts w:ascii="Times New Roman" w:hAnsi="Times New Roman" w:cs="Times New Roman"/>
          <w:shd w:val="clear" w:color="auto" w:fill="FFFFFF"/>
        </w:rPr>
        <w:t>. </w:t>
      </w:r>
      <w:proofErr w:type="spellStart"/>
      <w:r w:rsidRPr="00661316">
        <w:rPr>
          <w:rFonts w:ascii="Times New Roman" w:hAnsi="Times New Roman" w:cs="Times New Roman"/>
          <w:iCs/>
          <w:shd w:val="clear" w:color="auto" w:fill="FFFFFF"/>
        </w:rPr>
        <w:t>Journal</w:t>
      </w:r>
      <w:proofErr w:type="spellEnd"/>
      <w:r w:rsidRPr="00661316">
        <w:rPr>
          <w:rFonts w:ascii="Times New Roman" w:hAnsi="Times New Roman" w:cs="Times New Roman"/>
          <w:iCs/>
          <w:shd w:val="clear" w:color="auto" w:fill="FFFFFF"/>
        </w:rPr>
        <w:t xml:space="preserve"> of </w:t>
      </w:r>
      <w:proofErr w:type="spellStart"/>
      <w:r w:rsidRPr="00661316">
        <w:rPr>
          <w:rFonts w:ascii="Times New Roman" w:hAnsi="Times New Roman" w:cs="Times New Roman"/>
          <w:iCs/>
          <w:shd w:val="clear" w:color="auto" w:fill="FFFFFF"/>
        </w:rPr>
        <w:t>Clinical</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Psychology</w:t>
      </w:r>
      <w:proofErr w:type="spellEnd"/>
      <w:r w:rsidRPr="00661316">
        <w:rPr>
          <w:rFonts w:ascii="Times New Roman" w:hAnsi="Times New Roman" w:cs="Times New Roman"/>
          <w:shd w:val="clear" w:color="auto" w:fill="FFFFFF"/>
        </w:rPr>
        <w:t>,</w:t>
      </w:r>
      <w:r w:rsidRPr="00661316">
        <w:rPr>
          <w:rFonts w:ascii="Times New Roman" w:hAnsi="Times New Roman" w:cs="Times New Roman"/>
          <w:shd w:val="clear" w:color="auto" w:fill="FFFFFF"/>
        </w:rPr>
        <w:tab/>
      </w:r>
      <w:r w:rsidRPr="00661316">
        <w:rPr>
          <w:rFonts w:ascii="Times New Roman" w:hAnsi="Times New Roman" w:cs="Times New Roman"/>
          <w:iCs/>
          <w:shd w:val="clear" w:color="auto" w:fill="FFFFFF"/>
        </w:rPr>
        <w:t>58</w:t>
      </w:r>
      <w:r w:rsidRPr="00661316">
        <w:rPr>
          <w:rFonts w:ascii="Times New Roman" w:hAnsi="Times New Roman" w:cs="Times New Roman"/>
          <w:shd w:val="clear" w:color="auto" w:fill="FFFFFF"/>
        </w:rPr>
        <w:t>(3), 233-246.</w:t>
      </w:r>
    </w:p>
    <w:p w14:paraId="5F6E45FB"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r w:rsidRPr="00661316">
        <w:rPr>
          <w:rFonts w:ascii="Times New Roman" w:eastAsia="Calibri" w:hAnsi="Times New Roman" w:cs="Times New Roman"/>
          <w:shd w:val="clear" w:color="auto" w:fill="FFFFFF"/>
        </w:rPr>
        <w:t xml:space="preserve">Prime, H., </w:t>
      </w:r>
      <w:proofErr w:type="spellStart"/>
      <w:r w:rsidRPr="00661316">
        <w:rPr>
          <w:rFonts w:ascii="Times New Roman" w:eastAsia="Calibri" w:hAnsi="Times New Roman" w:cs="Times New Roman"/>
          <w:shd w:val="clear" w:color="auto" w:fill="FFFFFF"/>
        </w:rPr>
        <w:t>Wade</w:t>
      </w:r>
      <w:proofErr w:type="spellEnd"/>
      <w:r w:rsidRPr="00661316">
        <w:rPr>
          <w:rFonts w:ascii="Times New Roman" w:eastAsia="Calibri" w:hAnsi="Times New Roman" w:cs="Times New Roman"/>
          <w:shd w:val="clear" w:color="auto" w:fill="FFFFFF"/>
        </w:rPr>
        <w:t xml:space="preserve">, M. ve </w:t>
      </w:r>
      <w:proofErr w:type="spellStart"/>
      <w:r w:rsidRPr="00661316">
        <w:rPr>
          <w:rFonts w:ascii="Times New Roman" w:eastAsia="Calibri" w:hAnsi="Times New Roman" w:cs="Times New Roman"/>
          <w:shd w:val="clear" w:color="auto" w:fill="FFFFFF"/>
        </w:rPr>
        <w:t>Browne</w:t>
      </w:r>
      <w:proofErr w:type="spellEnd"/>
      <w:r w:rsidRPr="00661316">
        <w:rPr>
          <w:rFonts w:ascii="Times New Roman" w:eastAsia="Calibri" w:hAnsi="Times New Roman" w:cs="Times New Roman"/>
          <w:shd w:val="clear" w:color="auto" w:fill="FFFFFF"/>
        </w:rPr>
        <w:t xml:space="preserve">, D. T. (2020). Risk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resilience</w:t>
      </w:r>
      <w:proofErr w:type="spellEnd"/>
      <w:r w:rsidRPr="00661316">
        <w:rPr>
          <w:rFonts w:ascii="Times New Roman" w:eastAsia="Calibri" w:hAnsi="Times New Roman" w:cs="Times New Roman"/>
          <w:shd w:val="clear" w:color="auto" w:fill="FFFFFF"/>
        </w:rPr>
        <w:t xml:space="preserve"> in </w:t>
      </w:r>
      <w:proofErr w:type="spellStart"/>
      <w:r w:rsidRPr="00661316">
        <w:rPr>
          <w:rFonts w:ascii="Times New Roman" w:eastAsia="Calibri" w:hAnsi="Times New Roman" w:cs="Times New Roman"/>
          <w:shd w:val="clear" w:color="auto" w:fill="FFFFFF"/>
        </w:rPr>
        <w:t>family</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well-being</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during</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COVID-19 </w:t>
      </w:r>
      <w:proofErr w:type="spellStart"/>
      <w:r w:rsidRPr="00661316">
        <w:rPr>
          <w:rFonts w:ascii="Times New Roman" w:eastAsia="Calibri" w:hAnsi="Times New Roman" w:cs="Times New Roman"/>
          <w:shd w:val="clear" w:color="auto" w:fill="FFFFFF"/>
        </w:rPr>
        <w:t>pandemic</w:t>
      </w:r>
      <w:proofErr w:type="spellEnd"/>
      <w:r w:rsidRPr="00661316">
        <w:rPr>
          <w:rFonts w:ascii="Times New Roman" w:eastAsia="Calibri" w:hAnsi="Times New Roman" w:cs="Times New Roman"/>
          <w:shd w:val="clear" w:color="auto" w:fill="FFFFFF"/>
        </w:rPr>
        <w:t>. </w:t>
      </w:r>
      <w:proofErr w:type="spellStart"/>
      <w:r w:rsidRPr="00661316">
        <w:rPr>
          <w:rFonts w:ascii="Times New Roman" w:eastAsia="Calibri" w:hAnsi="Times New Roman" w:cs="Times New Roman"/>
          <w:iCs/>
          <w:shd w:val="clear" w:color="auto" w:fill="FFFFFF"/>
        </w:rPr>
        <w:t>The</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American</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Psychologist</w:t>
      </w:r>
      <w:proofErr w:type="spellEnd"/>
      <w:r w:rsidRPr="00661316">
        <w:rPr>
          <w:rFonts w:ascii="Times New Roman" w:eastAsia="Calibri" w:hAnsi="Times New Roman" w:cs="Times New Roman"/>
          <w:shd w:val="clear" w:color="auto" w:fill="FFFFFF"/>
        </w:rPr>
        <w:t>, </w:t>
      </w:r>
      <w:r w:rsidRPr="00661316">
        <w:rPr>
          <w:rFonts w:ascii="Times New Roman" w:eastAsia="Calibri" w:hAnsi="Times New Roman" w:cs="Times New Roman"/>
          <w:iCs/>
          <w:shd w:val="clear" w:color="auto" w:fill="FFFFFF"/>
        </w:rPr>
        <w:t>75</w:t>
      </w:r>
      <w:r w:rsidRPr="00661316">
        <w:rPr>
          <w:rFonts w:ascii="Times New Roman" w:eastAsia="Calibri" w:hAnsi="Times New Roman" w:cs="Times New Roman"/>
          <w:shd w:val="clear" w:color="auto" w:fill="FFFFFF"/>
        </w:rPr>
        <w:t xml:space="preserve">(5),631-643. </w:t>
      </w:r>
      <w:hyperlink r:id="rId244" w:history="1">
        <w:r w:rsidRPr="00661316">
          <w:rPr>
            <w:rFonts w:ascii="Times New Roman" w:eastAsia="Calibri" w:hAnsi="Times New Roman" w:cs="Times New Roman"/>
            <w:u w:val="single"/>
            <w:shd w:val="clear" w:color="auto" w:fill="FFFFFF"/>
          </w:rPr>
          <w:t>https://doi.org/10.1037/amp0000660</w:t>
        </w:r>
      </w:hyperlink>
      <w:r w:rsidRPr="00661316">
        <w:rPr>
          <w:rFonts w:ascii="Times New Roman" w:eastAsia="Calibri" w:hAnsi="Times New Roman" w:cs="Times New Roman"/>
          <w:shd w:val="clear" w:color="auto" w:fill="FFFFFF"/>
        </w:rPr>
        <w:t xml:space="preserve">  </w:t>
      </w:r>
    </w:p>
    <w:p w14:paraId="247F8926" w14:textId="77777777" w:rsidR="001615D9" w:rsidRPr="00661316" w:rsidRDefault="001615D9" w:rsidP="001615D9">
      <w:pPr>
        <w:spacing w:line="240" w:lineRule="auto"/>
        <w:ind w:left="851" w:hanging="851"/>
        <w:jc w:val="both"/>
        <w:rPr>
          <w:rFonts w:ascii="Times New Roman" w:hAnsi="Times New Roman" w:cs="Times New Roman"/>
          <w:shd w:val="clear" w:color="auto" w:fill="FFFFFF"/>
        </w:rPr>
      </w:pPr>
      <w:proofErr w:type="spellStart"/>
      <w:r w:rsidRPr="00661316">
        <w:rPr>
          <w:rFonts w:ascii="Times New Roman" w:hAnsi="Times New Roman" w:cs="Times New Roman"/>
          <w:shd w:val="clear" w:color="auto" w:fill="FFFFFF"/>
        </w:rPr>
        <w:t>Rosenthal</w:t>
      </w:r>
      <w:proofErr w:type="spellEnd"/>
      <w:r w:rsidRPr="00661316">
        <w:rPr>
          <w:rFonts w:ascii="Times New Roman" w:hAnsi="Times New Roman" w:cs="Times New Roman"/>
          <w:shd w:val="clear" w:color="auto" w:fill="FFFFFF"/>
        </w:rPr>
        <w:t xml:space="preserve">, C. M., ve </w:t>
      </w:r>
      <w:proofErr w:type="spellStart"/>
      <w:r w:rsidRPr="00661316">
        <w:rPr>
          <w:rFonts w:ascii="Times New Roman" w:hAnsi="Times New Roman" w:cs="Times New Roman"/>
          <w:shd w:val="clear" w:color="auto" w:fill="FFFFFF"/>
        </w:rPr>
        <w:t>Thompson</w:t>
      </w:r>
      <w:proofErr w:type="spellEnd"/>
      <w:r w:rsidRPr="00661316">
        <w:rPr>
          <w:rFonts w:ascii="Times New Roman" w:hAnsi="Times New Roman" w:cs="Times New Roman"/>
          <w:shd w:val="clear" w:color="auto" w:fill="FFFFFF"/>
        </w:rPr>
        <w:t xml:space="preserve">, L. A. (2020). Child </w:t>
      </w:r>
      <w:proofErr w:type="spellStart"/>
      <w:r w:rsidRPr="00661316">
        <w:rPr>
          <w:rFonts w:ascii="Times New Roman" w:hAnsi="Times New Roman" w:cs="Times New Roman"/>
          <w:shd w:val="clear" w:color="auto" w:fill="FFFFFF"/>
        </w:rPr>
        <w:t>abuse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awareness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month</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during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the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coronavirus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disease</w:t>
      </w:r>
      <w:proofErr w:type="spellEnd"/>
      <w:r w:rsidRPr="00661316">
        <w:rPr>
          <w:rFonts w:ascii="Times New Roman" w:hAnsi="Times New Roman" w:cs="Times New Roman"/>
          <w:shd w:val="clear" w:color="auto" w:fill="FFFFFF"/>
        </w:rPr>
        <w:t xml:space="preserve"> 2019 </w:t>
      </w:r>
      <w:proofErr w:type="spellStart"/>
      <w:r w:rsidRPr="00661316">
        <w:rPr>
          <w:rFonts w:ascii="Times New Roman" w:hAnsi="Times New Roman" w:cs="Times New Roman"/>
          <w:shd w:val="clear" w:color="auto" w:fill="FFFFFF"/>
        </w:rPr>
        <w:t>pandemic</w:t>
      </w:r>
      <w:proofErr w:type="spellEnd"/>
      <w:r w:rsidRPr="00661316">
        <w:rPr>
          <w:rFonts w:ascii="Times New Roman" w:hAnsi="Times New Roman" w:cs="Times New Roman"/>
          <w:shd w:val="clear" w:color="auto" w:fill="FFFFFF"/>
        </w:rPr>
        <w:t>. </w:t>
      </w:r>
      <w:r w:rsidRPr="00661316">
        <w:rPr>
          <w:rFonts w:ascii="Times New Roman" w:hAnsi="Times New Roman" w:cs="Times New Roman"/>
          <w:iCs/>
          <w:shd w:val="clear" w:color="auto" w:fill="FFFFFF"/>
        </w:rPr>
        <w:t xml:space="preserve">JAMA </w:t>
      </w:r>
      <w:proofErr w:type="spellStart"/>
      <w:r w:rsidRPr="00661316">
        <w:rPr>
          <w:rFonts w:ascii="Times New Roman" w:hAnsi="Times New Roman" w:cs="Times New Roman"/>
          <w:iCs/>
          <w:shd w:val="clear" w:color="auto" w:fill="FFFFFF"/>
        </w:rPr>
        <w:t>Pediatrics</w:t>
      </w:r>
      <w:proofErr w:type="spellEnd"/>
      <w:r w:rsidRPr="00661316">
        <w:rPr>
          <w:rFonts w:ascii="Times New Roman" w:hAnsi="Times New Roman" w:cs="Times New Roman"/>
          <w:shd w:val="clear" w:color="auto" w:fill="FFFFFF"/>
        </w:rPr>
        <w:t>, </w:t>
      </w:r>
      <w:r w:rsidRPr="00661316">
        <w:rPr>
          <w:rFonts w:ascii="Times New Roman" w:hAnsi="Times New Roman" w:cs="Times New Roman"/>
          <w:iCs/>
          <w:shd w:val="clear" w:color="auto" w:fill="FFFFFF"/>
        </w:rPr>
        <w:t>174</w:t>
      </w:r>
      <w:r w:rsidRPr="00661316">
        <w:rPr>
          <w:rFonts w:ascii="Times New Roman" w:hAnsi="Times New Roman" w:cs="Times New Roman"/>
          <w:shd w:val="clear" w:color="auto" w:fill="FFFFFF"/>
        </w:rPr>
        <w:t>(8), 812-812.</w:t>
      </w:r>
    </w:p>
    <w:p w14:paraId="4BBD3DE9"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Times New Roman" w:hAnsi="Times New Roman" w:cs="Times New Roman"/>
          <w:lang w:eastAsia="tr-TR"/>
        </w:rPr>
        <w:t>Silva</w:t>
      </w:r>
      <w:proofErr w:type="spellEnd"/>
      <w:r w:rsidRPr="00661316">
        <w:rPr>
          <w:rFonts w:ascii="Times New Roman" w:eastAsia="Times New Roman" w:hAnsi="Times New Roman" w:cs="Times New Roman"/>
          <w:lang w:eastAsia="tr-TR"/>
        </w:rPr>
        <w:t xml:space="preserve">, I. C. P., </w:t>
      </w:r>
      <w:proofErr w:type="spellStart"/>
      <w:r w:rsidRPr="00661316">
        <w:rPr>
          <w:rFonts w:ascii="Times New Roman" w:eastAsia="Times New Roman" w:hAnsi="Times New Roman" w:cs="Times New Roman"/>
          <w:lang w:eastAsia="tr-TR"/>
        </w:rPr>
        <w:t>Cunha</w:t>
      </w:r>
      <w:proofErr w:type="spellEnd"/>
      <w:r w:rsidRPr="00661316">
        <w:rPr>
          <w:rFonts w:ascii="Times New Roman" w:eastAsia="Times New Roman" w:hAnsi="Times New Roman" w:cs="Times New Roman"/>
          <w:lang w:eastAsia="tr-TR"/>
        </w:rPr>
        <w:t xml:space="preserve">, K. C., </w:t>
      </w:r>
      <w:proofErr w:type="spellStart"/>
      <w:r w:rsidRPr="00661316">
        <w:rPr>
          <w:rFonts w:ascii="Times New Roman" w:eastAsia="Times New Roman" w:hAnsi="Times New Roman" w:cs="Times New Roman"/>
          <w:lang w:eastAsia="tr-TR"/>
        </w:rPr>
        <w:t>Ramos</w:t>
      </w:r>
      <w:proofErr w:type="spellEnd"/>
      <w:r w:rsidRPr="00661316">
        <w:rPr>
          <w:rFonts w:ascii="Times New Roman" w:eastAsia="Times New Roman" w:hAnsi="Times New Roman" w:cs="Times New Roman"/>
          <w:lang w:eastAsia="tr-TR"/>
        </w:rPr>
        <w:t xml:space="preserve">, E. M. L. S., </w:t>
      </w:r>
      <w:proofErr w:type="spellStart"/>
      <w:r w:rsidRPr="00661316">
        <w:rPr>
          <w:rFonts w:ascii="Times New Roman" w:eastAsia="Times New Roman" w:hAnsi="Times New Roman" w:cs="Times New Roman"/>
          <w:lang w:eastAsia="tr-TR"/>
        </w:rPr>
        <w:t>Pontes</w:t>
      </w:r>
      <w:proofErr w:type="spellEnd"/>
      <w:r w:rsidRPr="00661316">
        <w:rPr>
          <w:rFonts w:ascii="Times New Roman" w:eastAsia="Times New Roman" w:hAnsi="Times New Roman" w:cs="Times New Roman"/>
          <w:lang w:eastAsia="tr-TR"/>
        </w:rPr>
        <w:t xml:space="preserve">, F. A. R. ve </w:t>
      </w:r>
      <w:proofErr w:type="spellStart"/>
      <w:r w:rsidRPr="00661316">
        <w:rPr>
          <w:rFonts w:ascii="Times New Roman" w:eastAsia="Times New Roman" w:hAnsi="Times New Roman" w:cs="Times New Roman"/>
          <w:lang w:eastAsia="tr-TR"/>
        </w:rPr>
        <w:t>Silva</w:t>
      </w:r>
      <w:proofErr w:type="spellEnd"/>
      <w:r w:rsidRPr="00661316">
        <w:rPr>
          <w:rFonts w:ascii="Times New Roman" w:eastAsia="Times New Roman" w:hAnsi="Times New Roman" w:cs="Times New Roman"/>
          <w:lang w:eastAsia="tr-TR"/>
        </w:rPr>
        <w:t xml:space="preserve">, S. S. C. (2021). </w:t>
      </w:r>
      <w:proofErr w:type="spellStart"/>
      <w:r w:rsidRPr="00661316">
        <w:rPr>
          <w:rFonts w:ascii="Times New Roman" w:eastAsia="Times New Roman" w:hAnsi="Times New Roman" w:cs="Times New Roman"/>
          <w:lang w:eastAsia="tr-TR"/>
        </w:rPr>
        <w:t>Family</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resilience</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and</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parenting</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stress</w:t>
      </w:r>
      <w:proofErr w:type="spellEnd"/>
      <w:r w:rsidRPr="00661316">
        <w:rPr>
          <w:rFonts w:ascii="Times New Roman" w:eastAsia="Times New Roman" w:hAnsi="Times New Roman" w:cs="Times New Roman"/>
          <w:lang w:eastAsia="tr-TR"/>
        </w:rPr>
        <w:t xml:space="preserve"> in </w:t>
      </w:r>
      <w:proofErr w:type="spellStart"/>
      <w:r w:rsidRPr="00661316">
        <w:rPr>
          <w:rFonts w:ascii="Times New Roman" w:eastAsia="Times New Roman" w:hAnsi="Times New Roman" w:cs="Times New Roman"/>
          <w:lang w:eastAsia="tr-TR"/>
        </w:rPr>
        <w:t>poor</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families</w:t>
      </w:r>
      <w:proofErr w:type="spellEnd"/>
      <w:r w:rsidRPr="00661316">
        <w:rPr>
          <w:rFonts w:ascii="Times New Roman" w:eastAsia="Times New Roman" w:hAnsi="Times New Roman" w:cs="Times New Roman"/>
          <w:lang w:eastAsia="tr-TR"/>
        </w:rPr>
        <w:t>. </w:t>
      </w:r>
      <w:proofErr w:type="spellStart"/>
      <w:r w:rsidRPr="00661316">
        <w:rPr>
          <w:rFonts w:ascii="Times New Roman" w:eastAsia="Times New Roman" w:hAnsi="Times New Roman" w:cs="Times New Roman"/>
          <w:iCs/>
          <w:lang w:eastAsia="tr-TR"/>
        </w:rPr>
        <w:t>Estudos</w:t>
      </w:r>
      <w:proofErr w:type="spellEnd"/>
      <w:r w:rsidRPr="00661316">
        <w:rPr>
          <w:rFonts w:ascii="Times New Roman" w:eastAsia="Times New Roman" w:hAnsi="Times New Roman" w:cs="Times New Roman"/>
          <w:iCs/>
          <w:lang w:eastAsia="tr-TR"/>
        </w:rPr>
        <w:t xml:space="preserve"> de </w:t>
      </w:r>
      <w:proofErr w:type="spellStart"/>
      <w:r w:rsidRPr="00661316">
        <w:rPr>
          <w:rFonts w:ascii="Times New Roman" w:eastAsia="Times New Roman" w:hAnsi="Times New Roman" w:cs="Times New Roman"/>
          <w:iCs/>
          <w:lang w:eastAsia="tr-TR"/>
        </w:rPr>
        <w:t>Psicologia</w:t>
      </w:r>
      <w:proofErr w:type="spellEnd"/>
      <w:r w:rsidRPr="00661316">
        <w:rPr>
          <w:rFonts w:ascii="Times New Roman" w:eastAsia="Times New Roman" w:hAnsi="Times New Roman" w:cs="Times New Roman"/>
          <w:lang w:eastAsia="tr-TR"/>
        </w:rPr>
        <w:t xml:space="preserve"> (</w:t>
      </w:r>
      <w:proofErr w:type="spellStart"/>
      <w:r w:rsidRPr="00661316">
        <w:rPr>
          <w:rFonts w:ascii="Times New Roman" w:eastAsia="Times New Roman" w:hAnsi="Times New Roman" w:cs="Times New Roman"/>
          <w:lang w:eastAsia="tr-TR"/>
        </w:rPr>
        <w:t>Campinas</w:t>
      </w:r>
      <w:proofErr w:type="spellEnd"/>
      <w:r w:rsidRPr="00661316">
        <w:rPr>
          <w:rFonts w:ascii="Times New Roman" w:eastAsia="Times New Roman" w:hAnsi="Times New Roman" w:cs="Times New Roman"/>
          <w:lang w:eastAsia="tr-TR"/>
        </w:rPr>
        <w:t>), 38.</w:t>
      </w:r>
      <w:r w:rsidRPr="00661316">
        <w:rPr>
          <w:rFonts w:ascii="Times New Roman" w:eastAsia="Times New Roman" w:hAnsi="Times New Roman" w:cs="Times New Roman"/>
          <w:lang w:eastAsia="tr-TR"/>
        </w:rPr>
        <w:tab/>
      </w:r>
      <w:hyperlink r:id="rId245" w:history="1">
        <w:r w:rsidRPr="00661316">
          <w:rPr>
            <w:rFonts w:ascii="Times New Roman" w:eastAsia="Times New Roman" w:hAnsi="Times New Roman" w:cs="Times New Roman"/>
            <w:u w:val="single"/>
            <w:lang w:eastAsia="tr-TR"/>
          </w:rPr>
          <w:t>https://doi.org/10.1590/19820275202138e190116</w:t>
        </w:r>
      </w:hyperlink>
    </w:p>
    <w:p w14:paraId="35FCFBF2"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hAnsi="Times New Roman" w:cs="Times New Roman"/>
          <w:shd w:val="clear" w:color="auto" w:fill="FFFFFF"/>
        </w:rPr>
        <w:t>Simon</w:t>
      </w:r>
      <w:proofErr w:type="spellEnd"/>
      <w:r w:rsidRPr="00661316">
        <w:rPr>
          <w:rFonts w:ascii="Times New Roman" w:hAnsi="Times New Roman" w:cs="Times New Roman"/>
          <w:shd w:val="clear" w:color="auto" w:fill="FFFFFF"/>
        </w:rPr>
        <w:t xml:space="preserve">, J. B., Murphy, J. J. ve Smith, S. M. (2005). </w:t>
      </w:r>
      <w:proofErr w:type="spellStart"/>
      <w:r w:rsidRPr="00661316">
        <w:rPr>
          <w:rFonts w:ascii="Times New Roman" w:hAnsi="Times New Roman" w:cs="Times New Roman"/>
          <w:shd w:val="clear" w:color="auto" w:fill="FFFFFF"/>
        </w:rPr>
        <w:t>Understanding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fostering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family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resilience</w:t>
      </w:r>
      <w:proofErr w:type="spellEnd"/>
      <w:r w:rsidRPr="00661316">
        <w:rPr>
          <w:rFonts w:ascii="Times New Roman" w:hAnsi="Times New Roman" w:cs="Times New Roman"/>
          <w:shd w:val="clear" w:color="auto" w:fill="FFFFFF"/>
        </w:rPr>
        <w:t>. </w:t>
      </w:r>
      <w:proofErr w:type="spellStart"/>
      <w:r w:rsidRPr="00661316">
        <w:rPr>
          <w:rFonts w:ascii="Times New Roman" w:hAnsi="Times New Roman" w:cs="Times New Roman"/>
          <w:iCs/>
          <w:shd w:val="clear" w:color="auto" w:fill="FFFFFF"/>
        </w:rPr>
        <w:t>The</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Family</w:t>
      </w:r>
      <w:proofErr w:type="spellEnd"/>
      <w:r w:rsidRPr="00661316">
        <w:rPr>
          <w:rFonts w:ascii="Times New Roman" w:hAnsi="Times New Roman" w:cs="Times New Roman"/>
          <w:iCs/>
          <w:shd w:val="clear" w:color="auto" w:fill="FFFFFF"/>
        </w:rPr>
        <w:t xml:space="preserve"> </w:t>
      </w:r>
      <w:proofErr w:type="spellStart"/>
      <w:r w:rsidRPr="00661316">
        <w:rPr>
          <w:rFonts w:ascii="Times New Roman" w:hAnsi="Times New Roman" w:cs="Times New Roman"/>
          <w:iCs/>
          <w:shd w:val="clear" w:color="auto" w:fill="FFFFFF"/>
        </w:rPr>
        <w:t>Journal</w:t>
      </w:r>
      <w:proofErr w:type="spellEnd"/>
      <w:r w:rsidRPr="00661316">
        <w:rPr>
          <w:rFonts w:ascii="Times New Roman" w:hAnsi="Times New Roman" w:cs="Times New Roman"/>
          <w:shd w:val="clear" w:color="auto" w:fill="FFFFFF"/>
        </w:rPr>
        <w:t>, </w:t>
      </w:r>
      <w:r w:rsidRPr="00661316">
        <w:rPr>
          <w:rFonts w:ascii="Times New Roman" w:hAnsi="Times New Roman" w:cs="Times New Roman"/>
          <w:iCs/>
          <w:shd w:val="clear" w:color="auto" w:fill="FFFFFF"/>
        </w:rPr>
        <w:t>13</w:t>
      </w:r>
      <w:r w:rsidRPr="00661316">
        <w:rPr>
          <w:rFonts w:ascii="Times New Roman" w:hAnsi="Times New Roman" w:cs="Times New Roman"/>
          <w:shd w:val="clear" w:color="auto" w:fill="FFFFFF"/>
        </w:rPr>
        <w:t>(4), 427-436.</w:t>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t xml:space="preserve">                    </w:t>
      </w:r>
    </w:p>
    <w:p w14:paraId="455A46C2"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hAnsi="Times New Roman" w:cs="Times New Roman"/>
          <w:shd w:val="clear" w:color="auto" w:fill="FFFFFF"/>
        </w:rPr>
        <w:t>Stormshak</w:t>
      </w:r>
      <w:proofErr w:type="spellEnd"/>
      <w:r w:rsidRPr="00661316">
        <w:rPr>
          <w:rFonts w:ascii="Times New Roman" w:hAnsi="Times New Roman" w:cs="Times New Roman"/>
          <w:shd w:val="clear" w:color="auto" w:fill="FFFFFF"/>
        </w:rPr>
        <w:t xml:space="preserve">, E. A., </w:t>
      </w:r>
      <w:proofErr w:type="spellStart"/>
      <w:r w:rsidRPr="00661316">
        <w:rPr>
          <w:rFonts w:ascii="Times New Roman" w:hAnsi="Times New Roman" w:cs="Times New Roman"/>
          <w:shd w:val="clear" w:color="auto" w:fill="FFFFFF"/>
        </w:rPr>
        <w:t>Bierman</w:t>
      </w:r>
      <w:proofErr w:type="spellEnd"/>
      <w:r w:rsidRPr="00661316">
        <w:rPr>
          <w:rFonts w:ascii="Times New Roman" w:hAnsi="Times New Roman" w:cs="Times New Roman"/>
          <w:shd w:val="clear" w:color="auto" w:fill="FFFFFF"/>
        </w:rPr>
        <w:t xml:space="preserve">, K. L., </w:t>
      </w:r>
      <w:proofErr w:type="spellStart"/>
      <w:r w:rsidRPr="00661316">
        <w:rPr>
          <w:rFonts w:ascii="Times New Roman" w:hAnsi="Times New Roman" w:cs="Times New Roman"/>
          <w:shd w:val="clear" w:color="auto" w:fill="FFFFFF"/>
        </w:rPr>
        <w:t>McMahon</w:t>
      </w:r>
      <w:proofErr w:type="spellEnd"/>
      <w:r w:rsidRPr="00661316">
        <w:rPr>
          <w:rFonts w:ascii="Times New Roman" w:hAnsi="Times New Roman" w:cs="Times New Roman"/>
          <w:shd w:val="clear" w:color="auto" w:fill="FFFFFF"/>
        </w:rPr>
        <w:t xml:space="preserve">, R. J. ve </w:t>
      </w:r>
      <w:proofErr w:type="spellStart"/>
      <w:r w:rsidRPr="00661316">
        <w:rPr>
          <w:rFonts w:ascii="Times New Roman" w:hAnsi="Times New Roman" w:cs="Times New Roman"/>
          <w:shd w:val="clear" w:color="auto" w:fill="FFFFFF"/>
        </w:rPr>
        <w:t>Lengua</w:t>
      </w:r>
      <w:proofErr w:type="spellEnd"/>
      <w:r w:rsidRPr="00661316">
        <w:rPr>
          <w:rFonts w:ascii="Times New Roman" w:hAnsi="Times New Roman" w:cs="Times New Roman"/>
          <w:shd w:val="clear" w:color="auto" w:fill="FFFFFF"/>
        </w:rPr>
        <w:t xml:space="preserve">, L. J. (2000). </w:t>
      </w:r>
      <w:proofErr w:type="spellStart"/>
      <w:r w:rsidRPr="00661316">
        <w:rPr>
          <w:rFonts w:ascii="Times New Roman" w:hAnsi="Times New Roman" w:cs="Times New Roman"/>
          <w:shd w:val="clear" w:color="auto" w:fill="FFFFFF"/>
        </w:rPr>
        <w:t>Parenting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practices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child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disruptive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behavior</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problems</w:t>
      </w:r>
      <w:proofErr w:type="spellEnd"/>
      <w:r w:rsidRPr="00661316">
        <w:rPr>
          <w:rFonts w:ascii="Times New Roman" w:hAnsi="Times New Roman" w:cs="Times New Roman"/>
          <w:shd w:val="clear" w:color="auto" w:fill="FFFFFF"/>
        </w:rPr>
        <w:t xml:space="preserve"> in </w:t>
      </w:r>
      <w:proofErr w:type="spellStart"/>
      <w:r w:rsidRPr="00661316">
        <w:rPr>
          <w:rFonts w:ascii="Times New Roman" w:hAnsi="Times New Roman" w:cs="Times New Roman"/>
          <w:shd w:val="clear" w:color="auto" w:fill="FFFFFF"/>
        </w:rPr>
        <w:t>early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elementary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school</w:t>
      </w:r>
      <w:proofErr w:type="spellEnd"/>
      <w:r w:rsidRPr="00661316">
        <w:rPr>
          <w:rFonts w:ascii="Times New Roman" w:hAnsi="Times New Roman" w:cs="Times New Roman"/>
          <w:shd w:val="clear" w:color="auto" w:fill="FFFFFF"/>
        </w:rPr>
        <w:t>. </w:t>
      </w:r>
      <w:proofErr w:type="spellStart"/>
      <w:r w:rsidRPr="00661316">
        <w:rPr>
          <w:rFonts w:ascii="Times New Roman" w:hAnsi="Times New Roman" w:cs="Times New Roman"/>
          <w:iCs/>
          <w:shd w:val="clear" w:color="auto" w:fill="FFFFFF"/>
        </w:rPr>
        <w:t>Journal</w:t>
      </w:r>
      <w:proofErr w:type="spellEnd"/>
      <w:r w:rsidRPr="00661316">
        <w:rPr>
          <w:rFonts w:ascii="Times New Roman" w:hAnsi="Times New Roman" w:cs="Times New Roman"/>
          <w:iCs/>
          <w:shd w:val="clear" w:color="auto" w:fill="FFFFFF"/>
        </w:rPr>
        <w:t xml:space="preserve"> of</w:t>
      </w:r>
      <w:r w:rsidRPr="00661316">
        <w:rPr>
          <w:rFonts w:ascii="Times New Roman" w:hAnsi="Times New Roman" w:cs="Times New Roman"/>
          <w:iCs/>
          <w:shd w:val="clear" w:color="auto" w:fill="FFFFFF"/>
        </w:rPr>
        <w:tab/>
      </w:r>
      <w:proofErr w:type="spellStart"/>
      <w:r w:rsidRPr="00661316">
        <w:rPr>
          <w:rFonts w:ascii="Times New Roman" w:hAnsi="Times New Roman" w:cs="Times New Roman"/>
          <w:iCs/>
          <w:shd w:val="clear" w:color="auto" w:fill="FFFFFF"/>
        </w:rPr>
        <w:t>Clinical</w:t>
      </w:r>
      <w:proofErr w:type="spellEnd"/>
      <w:r w:rsidRPr="00661316">
        <w:rPr>
          <w:rFonts w:ascii="Times New Roman" w:hAnsi="Times New Roman" w:cs="Times New Roman"/>
          <w:iCs/>
          <w:shd w:val="clear" w:color="auto" w:fill="FFFFFF"/>
        </w:rPr>
        <w:t xml:space="preserve"> Child </w:t>
      </w:r>
      <w:proofErr w:type="spellStart"/>
      <w:r w:rsidRPr="00661316">
        <w:rPr>
          <w:rFonts w:ascii="Times New Roman" w:hAnsi="Times New Roman" w:cs="Times New Roman"/>
          <w:iCs/>
          <w:shd w:val="clear" w:color="auto" w:fill="FFFFFF"/>
        </w:rPr>
        <w:t>Psychology</w:t>
      </w:r>
      <w:proofErr w:type="spellEnd"/>
      <w:r w:rsidRPr="00661316">
        <w:rPr>
          <w:rFonts w:ascii="Times New Roman" w:hAnsi="Times New Roman" w:cs="Times New Roman"/>
          <w:shd w:val="clear" w:color="auto" w:fill="FFFFFF"/>
        </w:rPr>
        <w:t>, </w:t>
      </w:r>
      <w:r w:rsidRPr="00661316">
        <w:rPr>
          <w:rFonts w:ascii="Times New Roman" w:hAnsi="Times New Roman" w:cs="Times New Roman"/>
          <w:iCs/>
          <w:shd w:val="clear" w:color="auto" w:fill="FFFFFF"/>
        </w:rPr>
        <w:t>29</w:t>
      </w:r>
      <w:r w:rsidRPr="00661316">
        <w:rPr>
          <w:rFonts w:ascii="Times New Roman" w:hAnsi="Times New Roman" w:cs="Times New Roman"/>
          <w:shd w:val="clear" w:color="auto" w:fill="FFFFFF"/>
        </w:rPr>
        <w:t>(1), 17-29.</w:t>
      </w:r>
      <w:r w:rsidRPr="00661316">
        <w:rPr>
          <w:rFonts w:ascii="Times New Roman" w:eastAsia="Calibri" w:hAnsi="Times New Roman" w:cs="Times New Roman"/>
          <w:shd w:val="clear" w:color="auto" w:fill="FFFFFF"/>
        </w:rPr>
        <w:tab/>
      </w:r>
    </w:p>
    <w:p w14:paraId="33596422"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r w:rsidRPr="00661316">
        <w:rPr>
          <w:rFonts w:ascii="Times New Roman" w:eastAsia="Calibri" w:hAnsi="Times New Roman" w:cs="Times New Roman"/>
        </w:rPr>
        <w:t xml:space="preserve">T.C. Sağlık Bakanlığı. (2021). Türkiye’deki Güncel Durum. </w:t>
      </w:r>
      <w:hyperlink r:id="rId246" w:history="1">
        <w:r w:rsidRPr="00661316">
          <w:rPr>
            <w:rStyle w:val="Kpr"/>
            <w:rFonts w:eastAsia="Calibri"/>
          </w:rPr>
          <w:t>https://COVID19.saglik.gov.tr/</w:t>
        </w:r>
      </w:hyperlink>
      <w:r w:rsidRPr="00661316">
        <w:rPr>
          <w:rFonts w:ascii="Times New Roman" w:eastAsia="Calibri" w:hAnsi="Times New Roman" w:cs="Times New Roman"/>
        </w:rPr>
        <w:t xml:space="preserve"> (Erişim Tarihi: 04 Mayıs 2021).</w:t>
      </w:r>
      <w:r w:rsidRPr="00661316">
        <w:rPr>
          <w:rFonts w:ascii="Times New Roman" w:eastAsia="Calibri" w:hAnsi="Times New Roman" w:cs="Times New Roman"/>
          <w:shd w:val="clear" w:color="auto" w:fill="FFFFFF"/>
        </w:rPr>
        <w:tab/>
      </w:r>
    </w:p>
    <w:p w14:paraId="07633629"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Calibri" w:hAnsi="Times New Roman" w:cs="Times New Roman"/>
          <w:shd w:val="clear" w:color="auto" w:fill="FFFFFF"/>
        </w:rPr>
        <w:lastRenderedPageBreak/>
        <w:t>Walsh</w:t>
      </w:r>
      <w:proofErr w:type="spellEnd"/>
      <w:r w:rsidRPr="00661316">
        <w:rPr>
          <w:rFonts w:ascii="Times New Roman" w:eastAsia="Calibri" w:hAnsi="Times New Roman" w:cs="Times New Roman"/>
          <w:shd w:val="clear" w:color="auto" w:fill="FFFFFF"/>
        </w:rPr>
        <w:t xml:space="preserve">, F. (2002). A </w:t>
      </w:r>
      <w:proofErr w:type="spellStart"/>
      <w:r w:rsidRPr="00661316">
        <w:rPr>
          <w:rFonts w:ascii="Times New Roman" w:eastAsia="Calibri" w:hAnsi="Times New Roman" w:cs="Times New Roman"/>
          <w:shd w:val="clear" w:color="auto" w:fill="FFFFFF"/>
        </w:rPr>
        <w:t>family</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resilience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framework</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Innovative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practice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applications</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iCs/>
          <w:shd w:val="clear" w:color="auto" w:fill="FFFFFF"/>
        </w:rPr>
        <w:t>Family</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Relations</w:t>
      </w:r>
      <w:proofErr w:type="spellEnd"/>
      <w:r w:rsidRPr="00661316">
        <w:rPr>
          <w:rFonts w:ascii="Times New Roman" w:eastAsia="Calibri" w:hAnsi="Times New Roman" w:cs="Times New Roman"/>
          <w:shd w:val="clear" w:color="auto" w:fill="FFFFFF"/>
        </w:rPr>
        <w:t>, </w:t>
      </w:r>
      <w:r w:rsidRPr="00661316">
        <w:rPr>
          <w:rFonts w:ascii="Times New Roman" w:eastAsia="Calibri" w:hAnsi="Times New Roman" w:cs="Times New Roman"/>
          <w:iCs/>
          <w:shd w:val="clear" w:color="auto" w:fill="FFFFFF"/>
        </w:rPr>
        <w:t>51</w:t>
      </w:r>
      <w:r w:rsidRPr="00661316">
        <w:rPr>
          <w:rFonts w:ascii="Times New Roman" w:eastAsia="Calibri" w:hAnsi="Times New Roman" w:cs="Times New Roman"/>
          <w:shd w:val="clear" w:color="auto" w:fill="FFFFFF"/>
        </w:rPr>
        <w:t>(2), 130-137.</w:t>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t xml:space="preserve">   </w:t>
      </w:r>
    </w:p>
    <w:p w14:paraId="04217327"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eastAsia="Calibri" w:hAnsi="Times New Roman" w:cs="Times New Roman"/>
          <w:shd w:val="clear" w:color="auto" w:fill="FFFFFF"/>
        </w:rPr>
        <w:t>Walsh</w:t>
      </w:r>
      <w:proofErr w:type="spellEnd"/>
      <w:r w:rsidRPr="00661316">
        <w:rPr>
          <w:rFonts w:ascii="Times New Roman" w:eastAsia="Calibri" w:hAnsi="Times New Roman" w:cs="Times New Roman"/>
          <w:shd w:val="clear" w:color="auto" w:fill="FFFFFF"/>
        </w:rPr>
        <w:t xml:space="preserve">, F. (2020). </w:t>
      </w:r>
      <w:proofErr w:type="spellStart"/>
      <w:r w:rsidRPr="00661316">
        <w:rPr>
          <w:rFonts w:ascii="Times New Roman" w:eastAsia="Calibri" w:hAnsi="Times New Roman" w:cs="Times New Roman"/>
          <w:shd w:val="clear" w:color="auto" w:fill="FFFFFF"/>
        </w:rPr>
        <w:t>Loss</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resilience</w:t>
      </w:r>
      <w:proofErr w:type="spellEnd"/>
      <w:r w:rsidRPr="00661316">
        <w:rPr>
          <w:rFonts w:ascii="Times New Roman" w:eastAsia="Calibri" w:hAnsi="Times New Roman" w:cs="Times New Roman"/>
          <w:shd w:val="clear" w:color="auto" w:fill="FFFFFF"/>
        </w:rPr>
        <w:t xml:space="preserve"> in </w:t>
      </w:r>
      <w:proofErr w:type="spellStart"/>
      <w:r w:rsidRPr="00661316">
        <w:rPr>
          <w:rFonts w:ascii="Times New Roman" w:eastAsia="Calibri" w:hAnsi="Times New Roman" w:cs="Times New Roman"/>
          <w:shd w:val="clear" w:color="auto" w:fill="FFFFFF"/>
        </w:rPr>
        <w:t>the</w:t>
      </w:r>
      <w:proofErr w:type="spellEnd"/>
      <w:r w:rsidRPr="00661316">
        <w:rPr>
          <w:rFonts w:ascii="Times New Roman" w:eastAsia="Calibri" w:hAnsi="Times New Roman" w:cs="Times New Roman"/>
          <w:shd w:val="clear" w:color="auto" w:fill="FFFFFF"/>
        </w:rPr>
        <w:t xml:space="preserve"> time of COVID‐19: </w:t>
      </w:r>
      <w:proofErr w:type="spellStart"/>
      <w:r w:rsidRPr="00661316">
        <w:rPr>
          <w:rFonts w:ascii="Times New Roman" w:eastAsia="Calibri" w:hAnsi="Times New Roman" w:cs="Times New Roman"/>
          <w:shd w:val="clear" w:color="auto" w:fill="FFFFFF"/>
        </w:rPr>
        <w:t>Meaning</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making</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hope</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and</w:t>
      </w:r>
      <w:proofErr w:type="spellEnd"/>
      <w:r w:rsidRPr="00661316">
        <w:rPr>
          <w:rFonts w:ascii="Times New Roman" w:eastAsia="Calibri" w:hAnsi="Times New Roman" w:cs="Times New Roman"/>
          <w:shd w:val="clear" w:color="auto" w:fill="FFFFFF"/>
        </w:rPr>
        <w:t xml:space="preserve"> </w:t>
      </w:r>
      <w:proofErr w:type="spellStart"/>
      <w:r w:rsidRPr="00661316">
        <w:rPr>
          <w:rFonts w:ascii="Times New Roman" w:eastAsia="Calibri" w:hAnsi="Times New Roman" w:cs="Times New Roman"/>
          <w:shd w:val="clear" w:color="auto" w:fill="FFFFFF"/>
        </w:rPr>
        <w:t>transcendence</w:t>
      </w:r>
      <w:proofErr w:type="spellEnd"/>
      <w:r w:rsidRPr="00661316">
        <w:rPr>
          <w:rFonts w:ascii="Times New Roman" w:eastAsia="Calibri" w:hAnsi="Times New Roman" w:cs="Times New Roman"/>
          <w:shd w:val="clear" w:color="auto" w:fill="FFFFFF"/>
        </w:rPr>
        <w:t>. </w:t>
      </w:r>
      <w:proofErr w:type="spellStart"/>
      <w:r w:rsidRPr="00661316">
        <w:rPr>
          <w:rFonts w:ascii="Times New Roman" w:eastAsia="Calibri" w:hAnsi="Times New Roman" w:cs="Times New Roman"/>
          <w:iCs/>
          <w:shd w:val="clear" w:color="auto" w:fill="FFFFFF"/>
        </w:rPr>
        <w:t>Family</w:t>
      </w:r>
      <w:proofErr w:type="spellEnd"/>
      <w:r w:rsidRPr="00661316">
        <w:rPr>
          <w:rFonts w:ascii="Times New Roman" w:eastAsia="Calibri" w:hAnsi="Times New Roman" w:cs="Times New Roman"/>
          <w:iCs/>
          <w:shd w:val="clear" w:color="auto" w:fill="FFFFFF"/>
        </w:rPr>
        <w:t xml:space="preserve"> </w:t>
      </w:r>
      <w:proofErr w:type="spellStart"/>
      <w:r w:rsidRPr="00661316">
        <w:rPr>
          <w:rFonts w:ascii="Times New Roman" w:eastAsia="Calibri" w:hAnsi="Times New Roman" w:cs="Times New Roman"/>
          <w:iCs/>
          <w:shd w:val="clear" w:color="auto" w:fill="FFFFFF"/>
        </w:rPr>
        <w:t>Process</w:t>
      </w:r>
      <w:proofErr w:type="spellEnd"/>
      <w:r w:rsidRPr="00661316">
        <w:rPr>
          <w:rFonts w:ascii="Times New Roman" w:eastAsia="Calibri" w:hAnsi="Times New Roman" w:cs="Times New Roman"/>
          <w:shd w:val="clear" w:color="auto" w:fill="FFFFFF"/>
        </w:rPr>
        <w:t>, </w:t>
      </w:r>
      <w:r w:rsidRPr="00661316">
        <w:rPr>
          <w:rFonts w:ascii="Times New Roman" w:eastAsia="Calibri" w:hAnsi="Times New Roman" w:cs="Times New Roman"/>
          <w:iCs/>
          <w:shd w:val="clear" w:color="auto" w:fill="FFFFFF"/>
        </w:rPr>
        <w:t>59</w:t>
      </w:r>
      <w:r w:rsidRPr="00661316">
        <w:rPr>
          <w:rFonts w:ascii="Times New Roman" w:eastAsia="Calibri" w:hAnsi="Times New Roman" w:cs="Times New Roman"/>
          <w:shd w:val="clear" w:color="auto" w:fill="FFFFFF"/>
        </w:rPr>
        <w:t>(3), 898-911.</w:t>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r>
    </w:p>
    <w:p w14:paraId="124B51BF" w14:textId="77777777" w:rsidR="001615D9" w:rsidRPr="00661316" w:rsidRDefault="001615D9" w:rsidP="001615D9">
      <w:pPr>
        <w:spacing w:line="240" w:lineRule="auto"/>
        <w:ind w:left="851" w:hanging="851"/>
        <w:jc w:val="both"/>
        <w:rPr>
          <w:rFonts w:ascii="Times New Roman" w:hAnsi="Times New Roman" w:cs="Times New Roman"/>
          <w:shd w:val="clear" w:color="auto" w:fill="FFFFFF"/>
        </w:rPr>
      </w:pPr>
      <w:proofErr w:type="spellStart"/>
      <w:r w:rsidRPr="00661316">
        <w:rPr>
          <w:rFonts w:ascii="Times New Roman" w:hAnsi="Times New Roman" w:cs="Times New Roman"/>
          <w:shd w:val="clear" w:color="auto" w:fill="FFFFFF"/>
        </w:rPr>
        <w:t>Wu</w:t>
      </w:r>
      <w:proofErr w:type="spellEnd"/>
      <w:r w:rsidRPr="00661316">
        <w:rPr>
          <w:rFonts w:ascii="Times New Roman" w:hAnsi="Times New Roman" w:cs="Times New Roman"/>
          <w:shd w:val="clear" w:color="auto" w:fill="FFFFFF"/>
        </w:rPr>
        <w:t xml:space="preserve">, Q. ve </w:t>
      </w:r>
      <w:proofErr w:type="spellStart"/>
      <w:r w:rsidRPr="00661316">
        <w:rPr>
          <w:rFonts w:ascii="Times New Roman" w:hAnsi="Times New Roman" w:cs="Times New Roman"/>
          <w:shd w:val="clear" w:color="auto" w:fill="FFFFFF"/>
        </w:rPr>
        <w:t>Xu</w:t>
      </w:r>
      <w:proofErr w:type="spellEnd"/>
      <w:r w:rsidRPr="00661316">
        <w:rPr>
          <w:rFonts w:ascii="Times New Roman" w:hAnsi="Times New Roman" w:cs="Times New Roman"/>
          <w:shd w:val="clear" w:color="auto" w:fill="FFFFFF"/>
        </w:rPr>
        <w:t xml:space="preserve">, Y. (2020). </w:t>
      </w:r>
      <w:proofErr w:type="spellStart"/>
      <w:r w:rsidRPr="00661316">
        <w:rPr>
          <w:rFonts w:ascii="Times New Roman" w:hAnsi="Times New Roman" w:cs="Times New Roman"/>
          <w:shd w:val="clear" w:color="auto" w:fill="FFFFFF"/>
        </w:rPr>
        <w:t>Parenting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stress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and</w:t>
      </w:r>
      <w:proofErr w:type="spellEnd"/>
      <w:r w:rsidRPr="00661316">
        <w:rPr>
          <w:rFonts w:ascii="Times New Roman" w:hAnsi="Times New Roman" w:cs="Times New Roman"/>
          <w:shd w:val="clear" w:color="auto" w:fill="FFFFFF"/>
        </w:rPr>
        <w:t xml:space="preserve"> risk of </w:t>
      </w:r>
      <w:proofErr w:type="spellStart"/>
      <w:r w:rsidRPr="00661316">
        <w:rPr>
          <w:rFonts w:ascii="Times New Roman" w:hAnsi="Times New Roman" w:cs="Times New Roman"/>
          <w:shd w:val="clear" w:color="auto" w:fill="FFFFFF"/>
        </w:rPr>
        <w:t>child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maltreatment</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during</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the</w:t>
      </w:r>
      <w:proofErr w:type="spellEnd"/>
      <w:r w:rsidRPr="00661316">
        <w:rPr>
          <w:rFonts w:ascii="Times New Roman" w:hAnsi="Times New Roman" w:cs="Times New Roman"/>
          <w:shd w:val="clear" w:color="auto" w:fill="FFFFFF"/>
        </w:rPr>
        <w:t xml:space="preserve"> COVID-19 </w:t>
      </w:r>
      <w:proofErr w:type="spellStart"/>
      <w:r w:rsidRPr="00661316">
        <w:rPr>
          <w:rFonts w:ascii="Times New Roman" w:hAnsi="Times New Roman" w:cs="Times New Roman"/>
          <w:shd w:val="clear" w:color="auto" w:fill="FFFFFF"/>
        </w:rPr>
        <w:t>pandemic</w:t>
      </w:r>
      <w:proofErr w:type="spellEnd"/>
      <w:r w:rsidRPr="00661316">
        <w:rPr>
          <w:rFonts w:ascii="Times New Roman" w:hAnsi="Times New Roman" w:cs="Times New Roman"/>
          <w:shd w:val="clear" w:color="auto" w:fill="FFFFFF"/>
        </w:rPr>
        <w:t xml:space="preserve">: A </w:t>
      </w:r>
      <w:proofErr w:type="spellStart"/>
      <w:r w:rsidRPr="00661316">
        <w:rPr>
          <w:rFonts w:ascii="Times New Roman" w:hAnsi="Times New Roman" w:cs="Times New Roman"/>
          <w:shd w:val="clear" w:color="auto" w:fill="FFFFFF"/>
        </w:rPr>
        <w:t>family</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stress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theory-informed</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perspective</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Developmental</w:t>
      </w:r>
      <w:proofErr w:type="spellEnd"/>
      <w:r w:rsidRPr="00661316">
        <w:rPr>
          <w:rFonts w:ascii="Times New Roman" w:hAnsi="Times New Roman" w:cs="Times New Roman"/>
          <w:shd w:val="clear" w:color="auto" w:fill="FFFFFF"/>
        </w:rPr>
        <w:t xml:space="preserve"> Child </w:t>
      </w:r>
      <w:proofErr w:type="spellStart"/>
      <w:r w:rsidRPr="00661316">
        <w:rPr>
          <w:rFonts w:ascii="Times New Roman" w:hAnsi="Times New Roman" w:cs="Times New Roman"/>
          <w:shd w:val="clear" w:color="auto" w:fill="FFFFFF"/>
        </w:rPr>
        <w:t>Welfare</w:t>
      </w:r>
      <w:proofErr w:type="spellEnd"/>
      <w:r w:rsidRPr="00661316">
        <w:rPr>
          <w:rFonts w:ascii="Times New Roman" w:hAnsi="Times New Roman" w:cs="Times New Roman"/>
          <w:shd w:val="clear" w:color="auto" w:fill="FFFFFF"/>
        </w:rPr>
        <w:t xml:space="preserve">, 2(3), 180–196. </w:t>
      </w:r>
      <w:hyperlink r:id="rId247" w:history="1">
        <w:r w:rsidRPr="00661316">
          <w:rPr>
            <w:rStyle w:val="Kpr"/>
            <w:shd w:val="clear" w:color="auto" w:fill="FFFFFF"/>
          </w:rPr>
          <w:t>https://doi.org/10.1177/2516103220967937</w:t>
        </w:r>
      </w:hyperlink>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t xml:space="preserve">        </w:t>
      </w:r>
    </w:p>
    <w:p w14:paraId="6E8BD72A" w14:textId="77777777" w:rsidR="001615D9" w:rsidRP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hAnsi="Times New Roman" w:cs="Times New Roman"/>
          <w:shd w:val="clear" w:color="auto" w:fill="FFFFFF"/>
        </w:rPr>
        <w:t>Zabcı</w:t>
      </w:r>
      <w:proofErr w:type="spellEnd"/>
      <w:r w:rsidRPr="00661316">
        <w:rPr>
          <w:rFonts w:ascii="Times New Roman" w:hAnsi="Times New Roman" w:cs="Times New Roman"/>
          <w:shd w:val="clear" w:color="auto" w:fill="FFFFFF"/>
        </w:rPr>
        <w:t xml:space="preserve">, N. ve Karadeniz, G. (2021). </w:t>
      </w:r>
      <w:proofErr w:type="spellStart"/>
      <w:r w:rsidRPr="00661316">
        <w:rPr>
          <w:rFonts w:ascii="Times New Roman" w:hAnsi="Times New Roman" w:cs="Times New Roman"/>
          <w:shd w:val="clear" w:color="auto" w:fill="FFFFFF"/>
        </w:rPr>
        <w:t>Koronavirüs</w:t>
      </w:r>
      <w:proofErr w:type="spellEnd"/>
      <w:r w:rsidRPr="00661316">
        <w:rPr>
          <w:rFonts w:ascii="Times New Roman" w:hAnsi="Times New Roman" w:cs="Times New Roman"/>
          <w:shd w:val="clear" w:color="auto" w:fill="FFFFFF"/>
        </w:rPr>
        <w:t xml:space="preserve"> </w:t>
      </w:r>
      <w:proofErr w:type="spellStart"/>
      <w:r w:rsidRPr="00661316">
        <w:rPr>
          <w:rFonts w:ascii="Times New Roman" w:hAnsi="Times New Roman" w:cs="Times New Roman"/>
          <w:shd w:val="clear" w:color="auto" w:fill="FFFFFF"/>
        </w:rPr>
        <w:t>pandemisinde</w:t>
      </w:r>
      <w:proofErr w:type="spellEnd"/>
      <w:r w:rsidRPr="00661316">
        <w:rPr>
          <w:rFonts w:ascii="Times New Roman" w:hAnsi="Times New Roman" w:cs="Times New Roman"/>
          <w:shd w:val="clear" w:color="auto" w:fill="FFFFFF"/>
        </w:rPr>
        <w:t xml:space="preserve"> annenin ruhsal süreçlerinin</w:t>
      </w:r>
      <w:r w:rsidRPr="00661316">
        <w:rPr>
          <w:rFonts w:ascii="Times New Roman" w:hAnsi="Times New Roman" w:cs="Times New Roman"/>
          <w:shd w:val="clear" w:color="auto" w:fill="FFFFFF"/>
        </w:rPr>
        <w:tab/>
        <w:t>çocuklarda görülen belirtilere yansımaları. Psikiyatride</w:t>
      </w:r>
      <w:r w:rsidRPr="00661316">
        <w:rPr>
          <w:rFonts w:ascii="Times New Roman" w:hAnsi="Times New Roman" w:cs="Times New Roman"/>
          <w:shd w:val="clear" w:color="auto" w:fill="FFFFFF"/>
        </w:rPr>
        <w:tab/>
        <w:t>Güncel Yaklaşımlar,13 (1), 12-26. 10.18863/pgy.852022</w:t>
      </w:r>
      <w:r w:rsidRPr="00661316">
        <w:rPr>
          <w:rFonts w:ascii="Times New Roman" w:eastAsia="Calibri" w:hAnsi="Times New Roman" w:cs="Times New Roman"/>
          <w:shd w:val="clear" w:color="auto" w:fill="FFFFFF"/>
        </w:rPr>
        <w:t xml:space="preserve"> </w:t>
      </w:r>
      <w:r w:rsidRPr="00661316">
        <w:rPr>
          <w:rFonts w:ascii="Times New Roman" w:eastAsia="Calibri" w:hAnsi="Times New Roman" w:cs="Times New Roman"/>
          <w:shd w:val="clear" w:color="auto" w:fill="FFFFFF"/>
        </w:rPr>
        <w:tab/>
      </w:r>
    </w:p>
    <w:p w14:paraId="076752BF" w14:textId="77777777" w:rsidR="00661316" w:rsidRDefault="001615D9" w:rsidP="001615D9">
      <w:pPr>
        <w:spacing w:line="240" w:lineRule="auto"/>
        <w:ind w:left="851" w:hanging="851"/>
        <w:jc w:val="both"/>
        <w:rPr>
          <w:rFonts w:ascii="Times New Roman" w:eastAsia="Calibri" w:hAnsi="Times New Roman" w:cs="Times New Roman"/>
          <w:shd w:val="clear" w:color="auto" w:fill="FFFFFF"/>
        </w:rPr>
      </w:pPr>
      <w:proofErr w:type="spellStart"/>
      <w:r w:rsidRPr="00661316">
        <w:rPr>
          <w:rFonts w:ascii="Times New Roman" w:hAnsi="Times New Roman" w:cs="Times New Roman"/>
        </w:rPr>
        <w:t>Zhang</w:t>
      </w:r>
      <w:proofErr w:type="spellEnd"/>
      <w:r w:rsidRPr="00661316">
        <w:rPr>
          <w:rFonts w:ascii="Times New Roman" w:hAnsi="Times New Roman" w:cs="Times New Roman"/>
        </w:rPr>
        <w:t xml:space="preserve">, S., Hong, J. S., </w:t>
      </w:r>
      <w:proofErr w:type="spellStart"/>
      <w:r w:rsidRPr="00661316">
        <w:rPr>
          <w:rFonts w:ascii="Times New Roman" w:hAnsi="Times New Roman" w:cs="Times New Roman"/>
        </w:rPr>
        <w:t>Garthe</w:t>
      </w:r>
      <w:proofErr w:type="spellEnd"/>
      <w:r w:rsidRPr="00661316">
        <w:rPr>
          <w:rFonts w:ascii="Times New Roman" w:hAnsi="Times New Roman" w:cs="Times New Roman"/>
        </w:rPr>
        <w:t xml:space="preserve">, R. C., </w:t>
      </w:r>
      <w:proofErr w:type="spellStart"/>
      <w:r w:rsidRPr="00661316">
        <w:rPr>
          <w:rFonts w:ascii="Times New Roman" w:hAnsi="Times New Roman" w:cs="Times New Roman"/>
        </w:rPr>
        <w:t>Espelage</w:t>
      </w:r>
      <w:proofErr w:type="spellEnd"/>
      <w:r w:rsidRPr="00661316">
        <w:rPr>
          <w:rFonts w:ascii="Times New Roman" w:hAnsi="Times New Roman" w:cs="Times New Roman"/>
        </w:rPr>
        <w:t xml:space="preserve">, D. L. ve </w:t>
      </w:r>
      <w:proofErr w:type="spellStart"/>
      <w:r w:rsidRPr="00661316">
        <w:rPr>
          <w:rFonts w:ascii="Times New Roman" w:hAnsi="Times New Roman" w:cs="Times New Roman"/>
        </w:rPr>
        <w:t>Schacter</w:t>
      </w:r>
      <w:proofErr w:type="spellEnd"/>
      <w:r w:rsidRPr="00661316">
        <w:rPr>
          <w:rFonts w:ascii="Times New Roman" w:hAnsi="Times New Roman" w:cs="Times New Roman"/>
        </w:rPr>
        <w:t xml:space="preserve">, H. L. (2021). </w:t>
      </w:r>
      <w:proofErr w:type="spellStart"/>
      <w:r w:rsidRPr="00661316">
        <w:rPr>
          <w:rFonts w:ascii="Times New Roman" w:hAnsi="Times New Roman" w:cs="Times New Roman"/>
        </w:rPr>
        <w:t>Parental</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stress</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and</w:t>
      </w:r>
      <w:proofErr w:type="spellEnd"/>
      <w:r w:rsidRPr="00661316">
        <w:rPr>
          <w:rFonts w:ascii="Times New Roman" w:hAnsi="Times New Roman" w:cs="Times New Roman"/>
        </w:rPr>
        <w:t xml:space="preserve"> </w:t>
      </w:r>
      <w:proofErr w:type="spellStart"/>
      <w:r w:rsidRPr="00661316">
        <w:rPr>
          <w:rFonts w:ascii="Times New Roman" w:eastAsia="Calibri" w:hAnsi="Times New Roman" w:cs="Times New Roman"/>
          <w:shd w:val="clear" w:color="auto" w:fill="FFFFFF"/>
        </w:rPr>
        <w:t>adolescent</w:t>
      </w:r>
      <w:proofErr w:type="spellEnd"/>
      <w:r w:rsidRPr="00661316">
        <w:rPr>
          <w:rFonts w:ascii="Times New Roman" w:hAnsi="Times New Roman" w:cs="Times New Roman"/>
        </w:rPr>
        <w:t xml:space="preserve"> </w:t>
      </w:r>
      <w:proofErr w:type="spellStart"/>
      <w:r w:rsidRPr="00661316">
        <w:rPr>
          <w:rFonts w:ascii="Times New Roman" w:eastAsia="Calibri" w:hAnsi="Times New Roman" w:cs="Times New Roman"/>
          <w:shd w:val="clear" w:color="auto" w:fill="FFFFFF"/>
        </w:rPr>
        <w:t>bullying</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perpetration</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and</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victimization</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The</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mediating</w:t>
      </w:r>
      <w:proofErr w:type="spellEnd"/>
      <w:r w:rsidRPr="00661316">
        <w:rPr>
          <w:rFonts w:ascii="Times New Roman" w:hAnsi="Times New Roman" w:cs="Times New Roman"/>
        </w:rPr>
        <w:t xml:space="preserve"> role of </w:t>
      </w:r>
      <w:proofErr w:type="spellStart"/>
      <w:r w:rsidRPr="00661316">
        <w:rPr>
          <w:rFonts w:ascii="Times New Roman" w:hAnsi="Times New Roman" w:cs="Times New Roman"/>
        </w:rPr>
        <w:t>adolescent</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anxiety</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and</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family</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resilience</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Journal</w:t>
      </w:r>
      <w:proofErr w:type="spellEnd"/>
      <w:r w:rsidRPr="00661316">
        <w:rPr>
          <w:rFonts w:ascii="Times New Roman" w:hAnsi="Times New Roman" w:cs="Times New Roman"/>
        </w:rPr>
        <w:t xml:space="preserve"> of </w:t>
      </w:r>
      <w:proofErr w:type="spellStart"/>
      <w:r w:rsidRPr="00661316">
        <w:rPr>
          <w:rFonts w:ascii="Times New Roman" w:hAnsi="Times New Roman" w:cs="Times New Roman"/>
        </w:rPr>
        <w:t>Affective</w:t>
      </w:r>
      <w:proofErr w:type="spellEnd"/>
      <w:r w:rsidRPr="00661316">
        <w:rPr>
          <w:rFonts w:ascii="Times New Roman" w:hAnsi="Times New Roman" w:cs="Times New Roman"/>
        </w:rPr>
        <w:t xml:space="preserve"> </w:t>
      </w:r>
      <w:proofErr w:type="spellStart"/>
      <w:r w:rsidRPr="00661316">
        <w:rPr>
          <w:rFonts w:ascii="Times New Roman" w:hAnsi="Times New Roman" w:cs="Times New Roman"/>
        </w:rPr>
        <w:t>Disorders</w:t>
      </w:r>
      <w:proofErr w:type="spellEnd"/>
      <w:r w:rsidRPr="00661316">
        <w:rPr>
          <w:rFonts w:ascii="Times New Roman" w:hAnsi="Times New Roman" w:cs="Times New Roman"/>
        </w:rPr>
        <w:t>, 290, 284- 291.</w:t>
      </w:r>
      <w:r w:rsidRPr="00661316">
        <w:rPr>
          <w:rFonts w:ascii="Times New Roman" w:hAnsi="Times New Roman" w:cs="Times New Roman"/>
        </w:rPr>
        <w:tab/>
      </w:r>
      <w:hyperlink r:id="rId248" w:history="1">
        <w:r w:rsidRPr="00661316">
          <w:rPr>
            <w:rFonts w:ascii="Times New Roman" w:hAnsi="Times New Roman" w:cs="Times New Roman"/>
            <w:u w:val="single"/>
          </w:rPr>
          <w:t>https://doi.org/10.1016/j.jad.2021.04.023</w:t>
        </w:r>
      </w:hyperlink>
      <w:r w:rsidRPr="00661316">
        <w:rPr>
          <w:rFonts w:ascii="Times New Roman" w:hAnsi="Times New Roman" w:cs="Times New Roman"/>
        </w:rPr>
        <w:t>.</w:t>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r>
      <w:r w:rsidRPr="00661316">
        <w:rPr>
          <w:rFonts w:ascii="Times New Roman" w:eastAsia="Calibri" w:hAnsi="Times New Roman" w:cs="Times New Roman"/>
          <w:shd w:val="clear" w:color="auto" w:fill="FFFFFF"/>
        </w:rPr>
        <w:tab/>
      </w:r>
    </w:p>
    <w:p w14:paraId="6339829B" w14:textId="77777777" w:rsidR="00661316" w:rsidRDefault="00661316" w:rsidP="001615D9">
      <w:pPr>
        <w:spacing w:line="240" w:lineRule="auto"/>
        <w:ind w:left="851" w:hanging="851"/>
        <w:jc w:val="both"/>
        <w:rPr>
          <w:rFonts w:ascii="Times New Roman" w:eastAsia="Calibri" w:hAnsi="Times New Roman" w:cs="Times New Roman"/>
          <w:shd w:val="clear" w:color="auto" w:fill="FFFFFF"/>
        </w:rPr>
      </w:pPr>
    </w:p>
    <w:p w14:paraId="57D3230A" w14:textId="21DE2B8D" w:rsidR="00661316" w:rsidRDefault="00661316" w:rsidP="00661316">
      <w:pPr>
        <w:spacing w:line="240" w:lineRule="auto"/>
        <w:jc w:val="both"/>
        <w:rPr>
          <w:rFonts w:ascii="Times New Roman" w:eastAsia="Calibri" w:hAnsi="Times New Roman" w:cs="Times New Roman"/>
          <w:shd w:val="clear" w:color="auto" w:fill="FFFFFF"/>
        </w:rPr>
        <w:sectPr w:rsidR="00661316" w:rsidSect="002166BC">
          <w:headerReference w:type="even" r:id="rId249"/>
          <w:headerReference w:type="default" r:id="rId250"/>
          <w:footnotePr>
            <w:numRestart w:val="eachSect"/>
          </w:footnotePr>
          <w:pgSz w:w="12240" w:h="15840"/>
          <w:pgMar w:top="1134" w:right="1440" w:bottom="1440" w:left="1440" w:header="708" w:footer="708" w:gutter="0"/>
          <w:cols w:space="708"/>
          <w:docGrid w:linePitch="360"/>
        </w:sectPr>
      </w:pPr>
    </w:p>
    <w:p w14:paraId="5277C5E3" w14:textId="77777777" w:rsidR="001615D9" w:rsidRDefault="001615D9" w:rsidP="001615D9">
      <w:pPr>
        <w:rPr>
          <w:lang w:val="en-US"/>
        </w:rPr>
      </w:pPr>
    </w:p>
    <w:p w14:paraId="70841ED1" w14:textId="179F3E5A" w:rsidR="004C3B51" w:rsidRPr="004C3B51" w:rsidRDefault="001615D9" w:rsidP="004C3B51">
      <w:pPr>
        <w:pStyle w:val="Balk2"/>
        <w:spacing w:before="0" w:line="240" w:lineRule="auto"/>
      </w:pPr>
      <w:bookmarkStart w:id="282" w:name="_Toc107408765"/>
      <w:r w:rsidRPr="00AB71F0">
        <w:t xml:space="preserve">Şevket </w:t>
      </w:r>
      <w:proofErr w:type="spellStart"/>
      <w:r w:rsidRPr="00AB71F0">
        <w:t>Rado’nun</w:t>
      </w:r>
      <w:proofErr w:type="spellEnd"/>
      <w:r w:rsidRPr="00AB71F0">
        <w:t xml:space="preserve"> “Eşref Saat” Adlı Eserinin Söz Varlığı</w:t>
      </w:r>
      <w:bookmarkEnd w:id="282"/>
    </w:p>
    <w:p w14:paraId="4655C94F" w14:textId="61E77AC6" w:rsidR="001615D9" w:rsidRPr="00661316" w:rsidRDefault="001615D9" w:rsidP="004C3B51">
      <w:pPr>
        <w:pStyle w:val="Balk3"/>
        <w:spacing w:before="120" w:beforeAutospacing="0" w:after="120" w:afterAutospacing="0"/>
      </w:pPr>
      <w:bookmarkStart w:id="283" w:name="_Toc107408766"/>
      <w:r w:rsidRPr="00661316">
        <w:t>Ömer KEMİKSİZ</w:t>
      </w:r>
      <w:r w:rsidR="00661316" w:rsidRPr="00661316">
        <w:rPr>
          <w:rStyle w:val="DipnotBavurusu"/>
        </w:rPr>
        <w:footnoteReference w:customMarkFollows="1" w:id="108"/>
        <w:sym w:font="Symbol" w:char="F02A"/>
      </w:r>
      <w:bookmarkEnd w:id="283"/>
    </w:p>
    <w:p w14:paraId="6418B7EF" w14:textId="77777777" w:rsidR="001615D9" w:rsidRDefault="001615D9" w:rsidP="001615D9">
      <w:pPr>
        <w:spacing w:before="120" w:after="120" w:line="240" w:lineRule="auto"/>
        <w:jc w:val="center"/>
        <w:rPr>
          <w:rFonts w:ascii="Times New Roman" w:hAnsi="Times New Roman" w:cs="Times New Roman"/>
          <w:b/>
          <w:sz w:val="20"/>
          <w:szCs w:val="20"/>
        </w:rPr>
      </w:pPr>
      <w:r>
        <w:rPr>
          <w:rFonts w:ascii="Times New Roman" w:hAnsi="Times New Roman" w:cs="Times New Roman"/>
          <w:b/>
          <w:sz w:val="20"/>
          <w:szCs w:val="20"/>
        </w:rPr>
        <w:t>Öz</w:t>
      </w:r>
    </w:p>
    <w:p w14:paraId="23553CAB" w14:textId="77777777" w:rsidR="001615D9" w:rsidRDefault="001615D9" w:rsidP="001615D9">
      <w:pPr>
        <w:spacing w:before="120" w:after="120" w:line="240" w:lineRule="auto"/>
        <w:jc w:val="both"/>
        <w:rPr>
          <w:rFonts w:ascii="Times New Roman" w:hAnsi="Times New Roman" w:cs="Times New Roman"/>
          <w:sz w:val="20"/>
          <w:szCs w:val="20"/>
        </w:rPr>
      </w:pPr>
      <w:r w:rsidRPr="00927769">
        <w:rPr>
          <w:rFonts w:ascii="Times New Roman" w:hAnsi="Times New Roman" w:cs="Times New Roman"/>
          <w:sz w:val="20"/>
          <w:szCs w:val="20"/>
        </w:rPr>
        <w:t xml:space="preserve">Bu araştırmanın amacı </w:t>
      </w:r>
      <w:r>
        <w:rPr>
          <w:rFonts w:ascii="Times New Roman" w:hAnsi="Times New Roman" w:cs="Times New Roman"/>
          <w:sz w:val="20"/>
          <w:szCs w:val="20"/>
        </w:rPr>
        <w:t xml:space="preserve">Türk edebiyatında sohbet türünün en önemli temsilcilerinden biri olan Şevket </w:t>
      </w:r>
      <w:proofErr w:type="spellStart"/>
      <w:r>
        <w:rPr>
          <w:rFonts w:ascii="Times New Roman" w:hAnsi="Times New Roman" w:cs="Times New Roman"/>
          <w:sz w:val="20"/>
          <w:szCs w:val="20"/>
        </w:rPr>
        <w:t>Rado’nun</w:t>
      </w:r>
      <w:proofErr w:type="spellEnd"/>
      <w:r>
        <w:rPr>
          <w:rFonts w:ascii="Times New Roman" w:hAnsi="Times New Roman" w:cs="Times New Roman"/>
          <w:sz w:val="20"/>
          <w:szCs w:val="20"/>
        </w:rPr>
        <w:t xml:space="preserve"> Eşref Saat adlı eserinin söz varlığı unsurları bakımından incelenmesidir. Nitel araştırma deseninde doküman incelemesiyle gerçekleştirilen araştırmada kitapta yer alan 26 metin söz varlığı unsurlarından deyimler, atasözleri, özel adlar ve ikilemeler bakımından ele alınmıştır. Araştırma bulgularına göre eserde </w:t>
      </w:r>
      <w:r w:rsidRPr="00E1280C">
        <w:rPr>
          <w:rFonts w:ascii="Times New Roman" w:hAnsi="Times New Roman" w:cs="Times New Roman"/>
          <w:sz w:val="20"/>
          <w:szCs w:val="20"/>
        </w:rPr>
        <w:t>502’si farklı</w:t>
      </w:r>
      <w:r>
        <w:rPr>
          <w:rFonts w:ascii="Times New Roman" w:hAnsi="Times New Roman" w:cs="Times New Roman"/>
          <w:sz w:val="20"/>
          <w:szCs w:val="20"/>
        </w:rPr>
        <w:t xml:space="preserve">, </w:t>
      </w:r>
      <w:r w:rsidRPr="00E1280C">
        <w:rPr>
          <w:rFonts w:ascii="Times New Roman" w:hAnsi="Times New Roman" w:cs="Times New Roman"/>
          <w:sz w:val="20"/>
          <w:szCs w:val="20"/>
        </w:rPr>
        <w:t>toplam 953 deyim; 8’i farklı, toplam 9 atasözü; 139’u farklı, toplam 287 özel ad ve 113’ü farklı, toplam 202 ikilemenin yer aldığı tespit edilmiştir.</w:t>
      </w:r>
      <w:r w:rsidRPr="00303265">
        <w:rPr>
          <w:rFonts w:ascii="Times New Roman" w:hAnsi="Times New Roman"/>
        </w:rPr>
        <w:t xml:space="preserve"> </w:t>
      </w:r>
      <w:r w:rsidRPr="00303265">
        <w:rPr>
          <w:rFonts w:ascii="Times New Roman" w:hAnsi="Times New Roman"/>
          <w:sz w:val="20"/>
          <w:szCs w:val="20"/>
        </w:rPr>
        <w:t>Kitapta</w:t>
      </w:r>
      <w:r>
        <w:rPr>
          <w:rFonts w:ascii="Times New Roman" w:hAnsi="Times New Roman"/>
        </w:rPr>
        <w:t xml:space="preserve"> </w:t>
      </w:r>
      <w:r w:rsidRPr="00303265">
        <w:rPr>
          <w:rFonts w:ascii="Times New Roman" w:hAnsi="Times New Roman" w:cs="Times New Roman"/>
          <w:sz w:val="20"/>
          <w:szCs w:val="20"/>
        </w:rPr>
        <w:t>en çok tekrarlanan deyimlerin “ne kadar” (f=32), “elde etmek” (f=22), “o kadar” (f=17), “fark etmek” (f=16), “iş görmek” (f=15), “lazım gelmek (olmak)” (f=13), “(bir şeyden) zevk almak (duymak)” (f=13), “mümkün olmak” (f=12), “(birinin) başına gelmek</w:t>
      </w:r>
      <w:r>
        <w:rPr>
          <w:rFonts w:ascii="Times New Roman" w:hAnsi="Times New Roman" w:cs="Times New Roman"/>
          <w:sz w:val="20"/>
          <w:szCs w:val="20"/>
        </w:rPr>
        <w:t>” (f=12) ve</w:t>
      </w:r>
      <w:r w:rsidRPr="00303265">
        <w:rPr>
          <w:rFonts w:ascii="Times New Roman" w:hAnsi="Times New Roman" w:cs="Times New Roman"/>
          <w:sz w:val="20"/>
          <w:szCs w:val="20"/>
        </w:rPr>
        <w:t xml:space="preserve"> “mecbur kalmak (olmak)”</w:t>
      </w:r>
      <w:r>
        <w:rPr>
          <w:rFonts w:ascii="Times New Roman" w:hAnsi="Times New Roman" w:cs="Times New Roman"/>
          <w:sz w:val="20"/>
          <w:szCs w:val="20"/>
        </w:rPr>
        <w:t xml:space="preserve"> </w:t>
      </w:r>
      <w:r w:rsidRPr="00303265">
        <w:rPr>
          <w:rFonts w:ascii="Times New Roman" w:hAnsi="Times New Roman" w:cs="Times New Roman"/>
          <w:sz w:val="20"/>
          <w:szCs w:val="20"/>
        </w:rPr>
        <w:t>(f=11)</w:t>
      </w:r>
      <w:r>
        <w:rPr>
          <w:rFonts w:ascii="Times New Roman" w:hAnsi="Times New Roman" w:cs="Times New Roman"/>
          <w:sz w:val="20"/>
          <w:szCs w:val="20"/>
        </w:rPr>
        <w:t xml:space="preserve"> şeklinde sıralandığı belirlenmiştir. Eserde en sık yer verilen özel adlar “kişi” ve “yer” adları olurken en çok tekrar eden özel isimler </w:t>
      </w:r>
      <w:r w:rsidRPr="00377270">
        <w:rPr>
          <w:rFonts w:ascii="Times New Roman" w:hAnsi="Times New Roman" w:cs="Times New Roman"/>
          <w:sz w:val="20"/>
          <w:szCs w:val="20"/>
        </w:rPr>
        <w:t>Allah (f=11), Amerika (f=</w:t>
      </w:r>
      <w:r>
        <w:rPr>
          <w:rFonts w:ascii="Times New Roman" w:hAnsi="Times New Roman" w:cs="Times New Roman"/>
          <w:sz w:val="20"/>
          <w:szCs w:val="20"/>
        </w:rPr>
        <w:t>10) ve</w:t>
      </w:r>
      <w:r w:rsidRPr="00377270">
        <w:rPr>
          <w:rFonts w:ascii="Times New Roman" w:hAnsi="Times New Roman" w:cs="Times New Roman"/>
          <w:sz w:val="20"/>
          <w:szCs w:val="20"/>
        </w:rPr>
        <w:t xml:space="preserve"> Fransız (f=</w:t>
      </w:r>
      <w:r>
        <w:rPr>
          <w:rFonts w:ascii="Times New Roman" w:hAnsi="Times New Roman" w:cs="Times New Roman"/>
          <w:sz w:val="20"/>
          <w:szCs w:val="20"/>
        </w:rPr>
        <w:t>9) şeklinde ortaya çıkmıştır. Metinlerde geçen ikilemelerde ise</w:t>
      </w:r>
      <w:r w:rsidRPr="00FB7C8D">
        <w:rPr>
          <w:rFonts w:ascii="Times New Roman" w:hAnsi="Times New Roman" w:cs="Times New Roman"/>
          <w:sz w:val="20"/>
          <w:szCs w:val="20"/>
        </w:rPr>
        <w:t xml:space="preserve"> “kendi kendine” (f=22), “yavaş yavaş” (f=11), “sık sık” (f=8), “ara sıra” (f=7), “çoluk çocuk” (f=5), “zaman zaman” (f=5),  “kolay kolay” (f=4) ve “seve seve” (f=4)</w:t>
      </w:r>
      <w:r>
        <w:rPr>
          <w:rFonts w:ascii="Times New Roman" w:hAnsi="Times New Roman" w:cs="Times New Roman"/>
          <w:sz w:val="20"/>
          <w:szCs w:val="20"/>
        </w:rPr>
        <w:t xml:space="preserve"> kelime gruplarının öne çıktığı görülmüştür.  </w:t>
      </w:r>
    </w:p>
    <w:p w14:paraId="180534BB" w14:textId="77777777" w:rsidR="001615D9" w:rsidRPr="00165E28" w:rsidRDefault="001615D9" w:rsidP="001615D9">
      <w:pPr>
        <w:spacing w:before="120" w:after="120" w:line="360" w:lineRule="auto"/>
        <w:jc w:val="both"/>
        <w:rPr>
          <w:rFonts w:ascii="Times New Roman" w:hAnsi="Times New Roman" w:cs="Times New Roman"/>
          <w:sz w:val="20"/>
          <w:szCs w:val="20"/>
        </w:rPr>
      </w:pPr>
      <w:r w:rsidRPr="00C83FB0">
        <w:rPr>
          <w:rFonts w:ascii="Times New Roman" w:hAnsi="Times New Roman" w:cs="Times New Roman"/>
          <w:b/>
          <w:bCs/>
          <w:sz w:val="20"/>
          <w:szCs w:val="20"/>
        </w:rPr>
        <w:t>Anahtar Kelimeler:</w:t>
      </w:r>
      <w:r>
        <w:rPr>
          <w:rFonts w:ascii="Times New Roman" w:hAnsi="Times New Roman" w:cs="Times New Roman"/>
          <w:sz w:val="20"/>
          <w:szCs w:val="20"/>
        </w:rPr>
        <w:t xml:space="preserve"> Şevket </w:t>
      </w:r>
      <w:proofErr w:type="spellStart"/>
      <w:r>
        <w:rPr>
          <w:rFonts w:ascii="Times New Roman" w:hAnsi="Times New Roman" w:cs="Times New Roman"/>
          <w:sz w:val="20"/>
          <w:szCs w:val="20"/>
        </w:rPr>
        <w:t>Rado</w:t>
      </w:r>
      <w:proofErr w:type="spellEnd"/>
      <w:r>
        <w:rPr>
          <w:rFonts w:ascii="Times New Roman" w:hAnsi="Times New Roman" w:cs="Times New Roman"/>
          <w:sz w:val="20"/>
          <w:szCs w:val="20"/>
        </w:rPr>
        <w:t xml:space="preserve">, Eşref Saat, sohbet türü, söz varlığı. </w:t>
      </w:r>
    </w:p>
    <w:p w14:paraId="1AC49DC9" w14:textId="77777777" w:rsidR="001615D9" w:rsidRPr="00165E28" w:rsidRDefault="001615D9" w:rsidP="001615D9">
      <w:pPr>
        <w:spacing w:before="120" w:after="120" w:line="360" w:lineRule="auto"/>
        <w:jc w:val="center"/>
        <w:rPr>
          <w:rFonts w:ascii="Times New Roman" w:hAnsi="Times New Roman" w:cs="Times New Roman"/>
          <w:b/>
          <w:sz w:val="28"/>
          <w:szCs w:val="28"/>
          <w:lang w:val="en-US"/>
        </w:rPr>
      </w:pPr>
      <w:r w:rsidRPr="00165E28">
        <w:rPr>
          <w:rFonts w:ascii="Times New Roman" w:hAnsi="Times New Roman" w:cs="Times New Roman"/>
          <w:b/>
          <w:sz w:val="28"/>
          <w:szCs w:val="28"/>
          <w:lang w:val="en-US"/>
        </w:rPr>
        <w:t xml:space="preserve">Vocabulary in </w:t>
      </w:r>
      <w:proofErr w:type="spellStart"/>
      <w:r w:rsidRPr="00165E28">
        <w:rPr>
          <w:rFonts w:ascii="Times New Roman" w:hAnsi="Times New Roman" w:cs="Times New Roman"/>
          <w:b/>
          <w:sz w:val="28"/>
          <w:szCs w:val="28"/>
          <w:lang w:val="en-US"/>
        </w:rPr>
        <w:t>Şevket</w:t>
      </w:r>
      <w:proofErr w:type="spellEnd"/>
      <w:r w:rsidRPr="00165E28">
        <w:rPr>
          <w:rFonts w:ascii="Times New Roman" w:hAnsi="Times New Roman" w:cs="Times New Roman"/>
          <w:b/>
          <w:sz w:val="28"/>
          <w:szCs w:val="28"/>
          <w:lang w:val="en-US"/>
        </w:rPr>
        <w:t xml:space="preserve"> </w:t>
      </w:r>
      <w:proofErr w:type="spellStart"/>
      <w:r w:rsidRPr="00165E28">
        <w:rPr>
          <w:rFonts w:ascii="Times New Roman" w:hAnsi="Times New Roman" w:cs="Times New Roman"/>
          <w:b/>
          <w:sz w:val="28"/>
          <w:szCs w:val="28"/>
          <w:lang w:val="en-US"/>
        </w:rPr>
        <w:t>Rado’s</w:t>
      </w:r>
      <w:proofErr w:type="spellEnd"/>
      <w:r w:rsidRPr="00165E28">
        <w:rPr>
          <w:rFonts w:ascii="Times New Roman" w:hAnsi="Times New Roman" w:cs="Times New Roman"/>
          <w:b/>
          <w:sz w:val="28"/>
          <w:szCs w:val="28"/>
          <w:lang w:val="en-US"/>
        </w:rPr>
        <w:t xml:space="preserve"> “</w:t>
      </w:r>
      <w:proofErr w:type="spellStart"/>
      <w:r w:rsidRPr="00165E28">
        <w:rPr>
          <w:rFonts w:ascii="Times New Roman" w:hAnsi="Times New Roman" w:cs="Times New Roman"/>
          <w:b/>
          <w:sz w:val="28"/>
          <w:szCs w:val="28"/>
          <w:lang w:val="en-US"/>
        </w:rPr>
        <w:t>Eşref</w:t>
      </w:r>
      <w:proofErr w:type="spellEnd"/>
      <w:r w:rsidRPr="00165E28">
        <w:rPr>
          <w:rFonts w:ascii="Times New Roman" w:hAnsi="Times New Roman" w:cs="Times New Roman"/>
          <w:b/>
          <w:sz w:val="28"/>
          <w:szCs w:val="28"/>
          <w:lang w:val="en-US"/>
        </w:rPr>
        <w:t xml:space="preserve"> </w:t>
      </w:r>
      <w:proofErr w:type="spellStart"/>
      <w:r w:rsidRPr="00165E28">
        <w:rPr>
          <w:rFonts w:ascii="Times New Roman" w:hAnsi="Times New Roman" w:cs="Times New Roman"/>
          <w:b/>
          <w:sz w:val="28"/>
          <w:szCs w:val="28"/>
          <w:lang w:val="en-US"/>
        </w:rPr>
        <w:t>Saat</w:t>
      </w:r>
      <w:proofErr w:type="spellEnd"/>
      <w:r w:rsidRPr="00165E28">
        <w:rPr>
          <w:rFonts w:ascii="Times New Roman" w:hAnsi="Times New Roman" w:cs="Times New Roman"/>
          <w:b/>
          <w:sz w:val="28"/>
          <w:szCs w:val="28"/>
          <w:lang w:val="en-US"/>
        </w:rPr>
        <w:t xml:space="preserve">” </w:t>
      </w:r>
    </w:p>
    <w:p w14:paraId="03E5F62C" w14:textId="77777777" w:rsidR="001615D9" w:rsidRDefault="001615D9" w:rsidP="001615D9">
      <w:pPr>
        <w:spacing w:before="120" w:after="120" w:line="240" w:lineRule="auto"/>
        <w:jc w:val="center"/>
        <w:rPr>
          <w:rFonts w:ascii="Times New Roman" w:hAnsi="Times New Roman" w:cs="Times New Roman"/>
          <w:b/>
          <w:sz w:val="20"/>
          <w:szCs w:val="20"/>
        </w:rPr>
      </w:pPr>
      <w:proofErr w:type="spellStart"/>
      <w:r w:rsidRPr="002118ED">
        <w:rPr>
          <w:rFonts w:ascii="Times New Roman" w:hAnsi="Times New Roman" w:cs="Times New Roman"/>
          <w:b/>
          <w:sz w:val="20"/>
          <w:szCs w:val="20"/>
        </w:rPr>
        <w:t>Abstract</w:t>
      </w:r>
      <w:proofErr w:type="spellEnd"/>
    </w:p>
    <w:p w14:paraId="2821BAC5" w14:textId="77777777" w:rsidR="001615D9" w:rsidRPr="00380FA0" w:rsidRDefault="001615D9" w:rsidP="001615D9">
      <w:pPr>
        <w:spacing w:before="120" w:after="120" w:line="240" w:lineRule="auto"/>
        <w:jc w:val="both"/>
        <w:rPr>
          <w:rFonts w:ascii="Times New Roman" w:hAnsi="Times New Roman" w:cs="Times New Roman"/>
          <w:sz w:val="20"/>
          <w:szCs w:val="20"/>
        </w:rPr>
      </w:pPr>
      <w:proofErr w:type="spellStart"/>
      <w:r w:rsidRPr="00380FA0">
        <w:rPr>
          <w:rFonts w:ascii="Times New Roman" w:hAnsi="Times New Roman" w:cs="Times New Roman"/>
          <w:sz w:val="20"/>
          <w:szCs w:val="20"/>
        </w:rPr>
        <w:t>This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study</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aims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examine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vocabulary</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elements</w:t>
      </w:r>
      <w:proofErr w:type="spellEnd"/>
      <w:r w:rsidRPr="00380FA0">
        <w:rPr>
          <w:rFonts w:ascii="Times New Roman" w:hAnsi="Times New Roman" w:cs="Times New Roman"/>
          <w:sz w:val="20"/>
          <w:szCs w:val="20"/>
        </w:rPr>
        <w:t xml:space="preserve"> in Eşref Saat </w:t>
      </w:r>
      <w:proofErr w:type="spellStart"/>
      <w:r w:rsidRPr="00380FA0">
        <w:rPr>
          <w:rFonts w:ascii="Times New Roman" w:hAnsi="Times New Roman" w:cs="Times New Roman"/>
          <w:sz w:val="20"/>
          <w:szCs w:val="20"/>
        </w:rPr>
        <w:t>by</w:t>
      </w:r>
      <w:proofErr w:type="spellEnd"/>
      <w:r w:rsidRPr="00380FA0">
        <w:rPr>
          <w:rFonts w:ascii="Times New Roman" w:hAnsi="Times New Roman" w:cs="Times New Roman"/>
          <w:sz w:val="20"/>
          <w:szCs w:val="20"/>
        </w:rPr>
        <w:t xml:space="preserve"> Şevket </w:t>
      </w:r>
      <w:proofErr w:type="spellStart"/>
      <w:r w:rsidRPr="00380FA0">
        <w:rPr>
          <w:rFonts w:ascii="Times New Roman" w:hAnsi="Times New Roman" w:cs="Times New Roman"/>
          <w:sz w:val="20"/>
          <w:szCs w:val="20"/>
        </w:rPr>
        <w:t>Rado</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who</w:t>
      </w:r>
      <w:proofErr w:type="spellEnd"/>
      <w:r w:rsidRPr="00380FA0">
        <w:rPr>
          <w:rFonts w:ascii="Times New Roman" w:hAnsi="Times New Roman" w:cs="Times New Roman"/>
          <w:sz w:val="20"/>
          <w:szCs w:val="20"/>
        </w:rPr>
        <w:t xml:space="preserve"> is </w:t>
      </w:r>
      <w:proofErr w:type="spellStart"/>
      <w:r w:rsidRPr="00380FA0">
        <w:rPr>
          <w:rFonts w:ascii="Times New Roman" w:hAnsi="Times New Roman" w:cs="Times New Roman"/>
          <w:sz w:val="20"/>
          <w:szCs w:val="20"/>
        </w:rPr>
        <w:t>among</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most</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important</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representatives</w:t>
      </w:r>
      <w:proofErr w:type="spellEnd"/>
      <w:r w:rsidRPr="00380FA0">
        <w:rPr>
          <w:rFonts w:ascii="Times New Roman" w:hAnsi="Times New Roman" w:cs="Times New Roman"/>
          <w:sz w:val="20"/>
          <w:szCs w:val="20"/>
        </w:rPr>
        <w:t xml:space="preserve"> of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dialogue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genre</w:t>
      </w:r>
      <w:proofErr w:type="spellEnd"/>
      <w:r w:rsidRPr="00380FA0">
        <w:rPr>
          <w:rFonts w:ascii="Times New Roman" w:hAnsi="Times New Roman" w:cs="Times New Roman"/>
          <w:sz w:val="20"/>
          <w:szCs w:val="20"/>
        </w:rPr>
        <w:t xml:space="preserve"> in </w:t>
      </w:r>
      <w:proofErr w:type="spellStart"/>
      <w:r w:rsidRPr="00380FA0">
        <w:rPr>
          <w:rFonts w:ascii="Times New Roman" w:hAnsi="Times New Roman" w:cs="Times New Roman"/>
          <w:sz w:val="20"/>
          <w:szCs w:val="20"/>
        </w:rPr>
        <w:t>Turkish</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literature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In</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research</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conducted</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via</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document</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analysis</w:t>
      </w:r>
      <w:proofErr w:type="spellEnd"/>
      <w:r w:rsidRPr="00380FA0">
        <w:rPr>
          <w:rFonts w:ascii="Times New Roman" w:hAnsi="Times New Roman" w:cs="Times New Roman"/>
          <w:sz w:val="20"/>
          <w:szCs w:val="20"/>
        </w:rPr>
        <w:t xml:space="preserve"> in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qualitative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research</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design</w:t>
      </w:r>
      <w:proofErr w:type="spellEnd"/>
      <w:r w:rsidRPr="00380FA0">
        <w:rPr>
          <w:rFonts w:ascii="Times New Roman" w:hAnsi="Times New Roman" w:cs="Times New Roman"/>
          <w:sz w:val="20"/>
          <w:szCs w:val="20"/>
        </w:rPr>
        <w:t xml:space="preserve">, 26 </w:t>
      </w:r>
      <w:proofErr w:type="spellStart"/>
      <w:r w:rsidRPr="00380FA0">
        <w:rPr>
          <w:rFonts w:ascii="Times New Roman" w:hAnsi="Times New Roman" w:cs="Times New Roman"/>
          <w:sz w:val="20"/>
          <w:szCs w:val="20"/>
        </w:rPr>
        <w:t>texts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from</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book</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were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discussed</w:t>
      </w:r>
      <w:proofErr w:type="spellEnd"/>
      <w:r w:rsidRPr="00380FA0">
        <w:rPr>
          <w:rFonts w:ascii="Times New Roman" w:hAnsi="Times New Roman" w:cs="Times New Roman"/>
          <w:sz w:val="20"/>
          <w:szCs w:val="20"/>
        </w:rPr>
        <w:t xml:space="preserve"> in </w:t>
      </w:r>
      <w:proofErr w:type="spellStart"/>
      <w:r w:rsidRPr="00380FA0">
        <w:rPr>
          <w:rFonts w:ascii="Times New Roman" w:hAnsi="Times New Roman" w:cs="Times New Roman"/>
          <w:sz w:val="20"/>
          <w:szCs w:val="20"/>
        </w:rPr>
        <w:t>terms</w:t>
      </w:r>
      <w:proofErr w:type="spellEnd"/>
      <w:r w:rsidRPr="00380FA0">
        <w:rPr>
          <w:rFonts w:ascii="Times New Roman" w:hAnsi="Times New Roman" w:cs="Times New Roman"/>
          <w:sz w:val="20"/>
          <w:szCs w:val="20"/>
        </w:rPr>
        <w:t xml:space="preserve"> of </w:t>
      </w:r>
      <w:proofErr w:type="spellStart"/>
      <w:r w:rsidRPr="00380FA0">
        <w:rPr>
          <w:rFonts w:ascii="Times New Roman" w:hAnsi="Times New Roman" w:cs="Times New Roman"/>
          <w:sz w:val="20"/>
          <w:szCs w:val="20"/>
        </w:rPr>
        <w:t>idioms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proverbs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proper</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nouns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and</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reduplications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According</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research</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findings</w:t>
      </w:r>
      <w:proofErr w:type="spellEnd"/>
      <w:r w:rsidRPr="00380FA0">
        <w:rPr>
          <w:rFonts w:ascii="Times New Roman" w:hAnsi="Times New Roman" w:cs="Times New Roman"/>
          <w:sz w:val="20"/>
          <w:szCs w:val="20"/>
        </w:rPr>
        <w:t xml:space="preserve">, a total of 953 </w:t>
      </w:r>
      <w:proofErr w:type="spellStart"/>
      <w:r w:rsidRPr="00380FA0">
        <w:rPr>
          <w:rFonts w:ascii="Times New Roman" w:hAnsi="Times New Roman" w:cs="Times New Roman"/>
          <w:sz w:val="20"/>
          <w:szCs w:val="20"/>
        </w:rPr>
        <w:t>and</w:t>
      </w:r>
      <w:proofErr w:type="spellEnd"/>
      <w:r w:rsidRPr="00380FA0">
        <w:rPr>
          <w:rFonts w:ascii="Times New Roman" w:hAnsi="Times New Roman" w:cs="Times New Roman"/>
          <w:sz w:val="20"/>
          <w:szCs w:val="20"/>
        </w:rPr>
        <w:t xml:space="preserve"> 502 </w:t>
      </w:r>
      <w:proofErr w:type="spellStart"/>
      <w:r w:rsidRPr="00380FA0">
        <w:rPr>
          <w:rFonts w:ascii="Times New Roman" w:hAnsi="Times New Roman" w:cs="Times New Roman"/>
          <w:sz w:val="20"/>
          <w:szCs w:val="20"/>
        </w:rPr>
        <w:t>different</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idioms</w:t>
      </w:r>
      <w:proofErr w:type="spellEnd"/>
      <w:r w:rsidRPr="00380FA0">
        <w:rPr>
          <w:rFonts w:ascii="Times New Roman" w:hAnsi="Times New Roman" w:cs="Times New Roman"/>
          <w:sz w:val="20"/>
          <w:szCs w:val="20"/>
        </w:rPr>
        <w:t xml:space="preserve">; a total of 9 </w:t>
      </w:r>
      <w:proofErr w:type="spellStart"/>
      <w:r w:rsidRPr="00380FA0">
        <w:rPr>
          <w:rFonts w:ascii="Times New Roman" w:hAnsi="Times New Roman" w:cs="Times New Roman"/>
          <w:sz w:val="20"/>
          <w:szCs w:val="20"/>
        </w:rPr>
        <w:t>and</w:t>
      </w:r>
      <w:proofErr w:type="spellEnd"/>
      <w:r w:rsidRPr="00380FA0">
        <w:rPr>
          <w:rFonts w:ascii="Times New Roman" w:hAnsi="Times New Roman" w:cs="Times New Roman"/>
          <w:sz w:val="20"/>
          <w:szCs w:val="20"/>
        </w:rPr>
        <w:t xml:space="preserve"> 8 </w:t>
      </w:r>
      <w:proofErr w:type="spellStart"/>
      <w:r w:rsidRPr="00380FA0">
        <w:rPr>
          <w:rFonts w:ascii="Times New Roman" w:hAnsi="Times New Roman" w:cs="Times New Roman"/>
          <w:sz w:val="20"/>
          <w:szCs w:val="20"/>
        </w:rPr>
        <w:t>different</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proverbs</w:t>
      </w:r>
      <w:proofErr w:type="spellEnd"/>
      <w:r w:rsidRPr="00380FA0">
        <w:rPr>
          <w:rFonts w:ascii="Times New Roman" w:hAnsi="Times New Roman" w:cs="Times New Roman"/>
          <w:sz w:val="20"/>
          <w:szCs w:val="20"/>
        </w:rPr>
        <w:t xml:space="preserve">; a total of 287 </w:t>
      </w:r>
      <w:proofErr w:type="spellStart"/>
      <w:r w:rsidRPr="00380FA0">
        <w:rPr>
          <w:rFonts w:ascii="Times New Roman" w:hAnsi="Times New Roman" w:cs="Times New Roman"/>
          <w:sz w:val="20"/>
          <w:szCs w:val="20"/>
        </w:rPr>
        <w:t>and</w:t>
      </w:r>
      <w:proofErr w:type="spellEnd"/>
      <w:r w:rsidRPr="00380FA0">
        <w:rPr>
          <w:rFonts w:ascii="Times New Roman" w:hAnsi="Times New Roman" w:cs="Times New Roman"/>
          <w:sz w:val="20"/>
          <w:szCs w:val="20"/>
        </w:rPr>
        <w:t xml:space="preserve"> 139 </w:t>
      </w:r>
      <w:proofErr w:type="spellStart"/>
      <w:r w:rsidRPr="00380FA0">
        <w:rPr>
          <w:rFonts w:ascii="Times New Roman" w:hAnsi="Times New Roman" w:cs="Times New Roman"/>
          <w:sz w:val="20"/>
          <w:szCs w:val="20"/>
        </w:rPr>
        <w:t>different</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proper</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names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and</w:t>
      </w:r>
      <w:proofErr w:type="spellEnd"/>
      <w:r w:rsidRPr="00380FA0">
        <w:rPr>
          <w:rFonts w:ascii="Times New Roman" w:hAnsi="Times New Roman" w:cs="Times New Roman"/>
          <w:sz w:val="20"/>
          <w:szCs w:val="20"/>
        </w:rPr>
        <w:t xml:space="preserve"> a total of 202 </w:t>
      </w:r>
      <w:proofErr w:type="spellStart"/>
      <w:r w:rsidRPr="00380FA0">
        <w:rPr>
          <w:rFonts w:ascii="Times New Roman" w:hAnsi="Times New Roman" w:cs="Times New Roman"/>
          <w:sz w:val="20"/>
          <w:szCs w:val="20"/>
        </w:rPr>
        <w:t>and</w:t>
      </w:r>
      <w:proofErr w:type="spellEnd"/>
      <w:r w:rsidRPr="00380FA0">
        <w:rPr>
          <w:rFonts w:ascii="Times New Roman" w:hAnsi="Times New Roman" w:cs="Times New Roman"/>
          <w:sz w:val="20"/>
          <w:szCs w:val="20"/>
        </w:rPr>
        <w:t xml:space="preserve"> 113 </w:t>
      </w:r>
      <w:proofErr w:type="spellStart"/>
      <w:r w:rsidRPr="00380FA0">
        <w:rPr>
          <w:rFonts w:ascii="Times New Roman" w:hAnsi="Times New Roman" w:cs="Times New Roman"/>
          <w:sz w:val="20"/>
          <w:szCs w:val="20"/>
        </w:rPr>
        <w:t>reduplications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were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found</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most</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repeated</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idioms</w:t>
      </w:r>
      <w:proofErr w:type="spellEnd"/>
      <w:r w:rsidRPr="00380FA0">
        <w:rPr>
          <w:rFonts w:ascii="Times New Roman" w:hAnsi="Times New Roman" w:cs="Times New Roman"/>
          <w:sz w:val="20"/>
          <w:szCs w:val="20"/>
        </w:rPr>
        <w:t xml:space="preserve"> in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book</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are</w:t>
      </w:r>
      <w:proofErr w:type="spellEnd"/>
      <w:r w:rsidRPr="00380FA0">
        <w:rPr>
          <w:rFonts w:ascii="Times New Roman" w:hAnsi="Times New Roman" w:cs="Times New Roman"/>
          <w:sz w:val="20"/>
          <w:szCs w:val="20"/>
        </w:rPr>
        <w:t xml:space="preserve"> “how </w:t>
      </w:r>
      <w:proofErr w:type="spellStart"/>
      <w:r w:rsidRPr="00380FA0">
        <w:rPr>
          <w:rFonts w:ascii="Times New Roman" w:hAnsi="Times New Roman" w:cs="Times New Roman"/>
          <w:sz w:val="20"/>
          <w:szCs w:val="20"/>
        </w:rPr>
        <w:t>much</w:t>
      </w:r>
      <w:proofErr w:type="spellEnd"/>
      <w:r w:rsidRPr="00380FA0">
        <w:rPr>
          <w:rFonts w:ascii="Times New Roman" w:hAnsi="Times New Roman" w:cs="Times New Roman"/>
          <w:sz w:val="20"/>
          <w:szCs w:val="20"/>
        </w:rPr>
        <w:t>” (f=32),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get</w:t>
      </w:r>
      <w:proofErr w:type="spellEnd"/>
      <w:r w:rsidRPr="00380FA0">
        <w:rPr>
          <w:rFonts w:ascii="Times New Roman" w:hAnsi="Times New Roman" w:cs="Times New Roman"/>
          <w:sz w:val="20"/>
          <w:szCs w:val="20"/>
        </w:rPr>
        <w:t>” (f=22), “</w:t>
      </w:r>
      <w:proofErr w:type="spellStart"/>
      <w:r w:rsidRPr="00380FA0">
        <w:rPr>
          <w:rFonts w:ascii="Times New Roman" w:hAnsi="Times New Roman" w:cs="Times New Roman"/>
          <w:sz w:val="20"/>
          <w:szCs w:val="20"/>
        </w:rPr>
        <w:t>that</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much</w:t>
      </w:r>
      <w:proofErr w:type="spellEnd"/>
      <w:r w:rsidRPr="00380FA0">
        <w:rPr>
          <w:rFonts w:ascii="Times New Roman" w:hAnsi="Times New Roman" w:cs="Times New Roman"/>
          <w:sz w:val="20"/>
          <w:szCs w:val="20"/>
        </w:rPr>
        <w:t>” (f=17),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notice</w:t>
      </w:r>
      <w:proofErr w:type="spellEnd"/>
      <w:r w:rsidRPr="00380FA0">
        <w:rPr>
          <w:rFonts w:ascii="Times New Roman" w:hAnsi="Times New Roman" w:cs="Times New Roman"/>
          <w:sz w:val="20"/>
          <w:szCs w:val="20"/>
        </w:rPr>
        <w:t>” (f=16),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do a </w:t>
      </w:r>
      <w:proofErr w:type="spellStart"/>
      <w:r w:rsidRPr="00380FA0">
        <w:rPr>
          <w:rFonts w:ascii="Times New Roman" w:hAnsi="Times New Roman" w:cs="Times New Roman"/>
          <w:sz w:val="20"/>
          <w:szCs w:val="20"/>
        </w:rPr>
        <w:t>work</w:t>
      </w:r>
      <w:proofErr w:type="spellEnd"/>
      <w:r w:rsidRPr="00380FA0">
        <w:rPr>
          <w:rFonts w:ascii="Times New Roman" w:hAnsi="Times New Roman" w:cs="Times New Roman"/>
          <w:sz w:val="20"/>
          <w:szCs w:val="20"/>
        </w:rPr>
        <w:t>” ( f=15),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have</w:t>
      </w:r>
      <w:proofErr w:type="spellEnd"/>
      <w:r w:rsidRPr="00380FA0">
        <w:rPr>
          <w:rFonts w:ascii="Times New Roman" w:hAnsi="Times New Roman" w:cs="Times New Roman"/>
          <w:sz w:val="20"/>
          <w:szCs w:val="20"/>
        </w:rPr>
        <w:t xml:space="preserve"> (be)” (f=13),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enjoy</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something</w:t>
      </w:r>
      <w:proofErr w:type="spellEnd"/>
      <w:r w:rsidRPr="00380FA0">
        <w:rPr>
          <w:rFonts w:ascii="Times New Roman" w:hAnsi="Times New Roman" w:cs="Times New Roman"/>
          <w:sz w:val="20"/>
          <w:szCs w:val="20"/>
        </w:rPr>
        <w:t>)” (f=13),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be </w:t>
      </w:r>
      <w:proofErr w:type="spellStart"/>
      <w:r w:rsidRPr="00380FA0">
        <w:rPr>
          <w:rFonts w:ascii="Times New Roman" w:hAnsi="Times New Roman" w:cs="Times New Roman"/>
          <w:sz w:val="20"/>
          <w:szCs w:val="20"/>
        </w:rPr>
        <w:t>possible</w:t>
      </w:r>
      <w:proofErr w:type="spellEnd"/>
      <w:r w:rsidRPr="00380FA0">
        <w:rPr>
          <w:rFonts w:ascii="Times New Roman" w:hAnsi="Times New Roman" w:cs="Times New Roman"/>
          <w:sz w:val="20"/>
          <w:szCs w:val="20"/>
        </w:rPr>
        <w:t>” (f=12),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experience</w:t>
      </w:r>
      <w:proofErr w:type="spellEnd"/>
      <w:r w:rsidRPr="00380FA0">
        <w:rPr>
          <w:rFonts w:ascii="Times New Roman" w:hAnsi="Times New Roman" w:cs="Times New Roman"/>
          <w:sz w:val="20"/>
          <w:szCs w:val="20"/>
        </w:rPr>
        <w:t xml:space="preserve">” (f=12) </w:t>
      </w:r>
      <w:proofErr w:type="spellStart"/>
      <w:r w:rsidRPr="00380FA0">
        <w:rPr>
          <w:rFonts w:ascii="Times New Roman" w:hAnsi="Times New Roman" w:cs="Times New Roman"/>
          <w:sz w:val="20"/>
          <w:szCs w:val="20"/>
        </w:rPr>
        <w:t>and</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have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be)” (f=11). </w:t>
      </w:r>
      <w:proofErr w:type="spellStart"/>
      <w:r w:rsidRPr="00380FA0">
        <w:rPr>
          <w:rFonts w:ascii="Times New Roman" w:hAnsi="Times New Roman" w:cs="Times New Roman"/>
          <w:sz w:val="20"/>
          <w:szCs w:val="20"/>
        </w:rPr>
        <w:t>While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most</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frequently</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used</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proper</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names</w:t>
      </w:r>
      <w:proofErr w:type="spellEnd"/>
      <w:r w:rsidRPr="00380FA0">
        <w:rPr>
          <w:rFonts w:ascii="Times New Roman" w:hAnsi="Times New Roman" w:cs="Times New Roman"/>
          <w:sz w:val="20"/>
          <w:szCs w:val="20"/>
        </w:rPr>
        <w:t xml:space="preserve"> in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work</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were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person</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and</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place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names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most</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recurring</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proper</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names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were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found</w:t>
      </w:r>
      <w:proofErr w:type="spellEnd"/>
      <w:r w:rsidRPr="00380FA0">
        <w:rPr>
          <w:rFonts w:ascii="Times New Roman" w:hAnsi="Times New Roman" w:cs="Times New Roman"/>
          <w:sz w:val="20"/>
          <w:szCs w:val="20"/>
        </w:rPr>
        <w:t xml:space="preserve"> as Allah (f=11), </w:t>
      </w:r>
      <w:proofErr w:type="spellStart"/>
      <w:r w:rsidRPr="00380FA0">
        <w:rPr>
          <w:rFonts w:ascii="Times New Roman" w:hAnsi="Times New Roman" w:cs="Times New Roman"/>
          <w:sz w:val="20"/>
          <w:szCs w:val="20"/>
        </w:rPr>
        <w:t>America</w:t>
      </w:r>
      <w:proofErr w:type="spellEnd"/>
      <w:r w:rsidRPr="00380FA0">
        <w:rPr>
          <w:rFonts w:ascii="Times New Roman" w:hAnsi="Times New Roman" w:cs="Times New Roman"/>
          <w:sz w:val="20"/>
          <w:szCs w:val="20"/>
        </w:rPr>
        <w:t xml:space="preserve"> (f=10) </w:t>
      </w:r>
      <w:proofErr w:type="spellStart"/>
      <w:r w:rsidRPr="00380FA0">
        <w:rPr>
          <w:rFonts w:ascii="Times New Roman" w:hAnsi="Times New Roman" w:cs="Times New Roman"/>
          <w:sz w:val="20"/>
          <w:szCs w:val="20"/>
        </w:rPr>
        <w:t>and</w:t>
      </w:r>
      <w:proofErr w:type="spellEnd"/>
      <w:r w:rsidRPr="00380FA0">
        <w:rPr>
          <w:rFonts w:ascii="Times New Roman" w:hAnsi="Times New Roman" w:cs="Times New Roman"/>
          <w:sz w:val="20"/>
          <w:szCs w:val="20"/>
        </w:rPr>
        <w:t xml:space="preserve"> French (f=9). </w:t>
      </w:r>
      <w:proofErr w:type="spellStart"/>
      <w:r w:rsidRPr="00380FA0">
        <w:rPr>
          <w:rFonts w:ascii="Times New Roman" w:hAnsi="Times New Roman" w:cs="Times New Roman"/>
          <w:sz w:val="20"/>
          <w:szCs w:val="20"/>
        </w:rPr>
        <w:t>In</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reduplications</w:t>
      </w:r>
      <w:proofErr w:type="spellEnd"/>
      <w:r w:rsidRPr="00380FA0">
        <w:rPr>
          <w:rFonts w:ascii="Times New Roman" w:hAnsi="Times New Roman" w:cs="Times New Roman"/>
          <w:sz w:val="20"/>
          <w:szCs w:val="20"/>
        </w:rPr>
        <w:t>, "</w:t>
      </w:r>
      <w:proofErr w:type="spellStart"/>
      <w:r w:rsidRPr="00380FA0">
        <w:rPr>
          <w:rFonts w:ascii="Times New Roman" w:hAnsi="Times New Roman" w:cs="Times New Roman"/>
          <w:sz w:val="20"/>
          <w:szCs w:val="20"/>
        </w:rPr>
        <w:t>by</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himself</w:t>
      </w:r>
      <w:proofErr w:type="spellEnd"/>
      <w:r w:rsidRPr="00380FA0">
        <w:rPr>
          <w:rFonts w:ascii="Times New Roman" w:hAnsi="Times New Roman" w:cs="Times New Roman"/>
          <w:sz w:val="20"/>
          <w:szCs w:val="20"/>
        </w:rPr>
        <w:t>" (f=22), "</w:t>
      </w:r>
      <w:proofErr w:type="spellStart"/>
      <w:r w:rsidRPr="00380FA0">
        <w:rPr>
          <w:rFonts w:ascii="Times New Roman" w:hAnsi="Times New Roman" w:cs="Times New Roman"/>
          <w:sz w:val="20"/>
          <w:szCs w:val="20"/>
        </w:rPr>
        <w:t>slowly</w:t>
      </w:r>
      <w:proofErr w:type="spellEnd"/>
      <w:r w:rsidRPr="00380FA0">
        <w:rPr>
          <w:rFonts w:ascii="Times New Roman" w:hAnsi="Times New Roman" w:cs="Times New Roman"/>
          <w:sz w:val="20"/>
          <w:szCs w:val="20"/>
        </w:rPr>
        <w:t>" (f=11), "</w:t>
      </w:r>
      <w:proofErr w:type="spellStart"/>
      <w:r w:rsidRPr="00380FA0">
        <w:rPr>
          <w:rFonts w:ascii="Times New Roman" w:hAnsi="Times New Roman" w:cs="Times New Roman"/>
          <w:sz w:val="20"/>
          <w:szCs w:val="20"/>
        </w:rPr>
        <w:t>often</w:t>
      </w:r>
      <w:proofErr w:type="spellEnd"/>
      <w:r w:rsidRPr="00380FA0">
        <w:rPr>
          <w:rFonts w:ascii="Times New Roman" w:hAnsi="Times New Roman" w:cs="Times New Roman"/>
          <w:sz w:val="20"/>
          <w:szCs w:val="20"/>
        </w:rPr>
        <w:t>" (f=8), "</w:t>
      </w:r>
      <w:proofErr w:type="spellStart"/>
      <w:r w:rsidRPr="00380FA0">
        <w:rPr>
          <w:rFonts w:ascii="Times New Roman" w:hAnsi="Times New Roman" w:cs="Times New Roman"/>
          <w:sz w:val="20"/>
          <w:szCs w:val="20"/>
        </w:rPr>
        <w:t>sometimes</w:t>
      </w:r>
      <w:proofErr w:type="spellEnd"/>
      <w:r w:rsidRPr="00380FA0">
        <w:rPr>
          <w:rFonts w:ascii="Times New Roman" w:hAnsi="Times New Roman" w:cs="Times New Roman"/>
          <w:sz w:val="20"/>
          <w:szCs w:val="20"/>
        </w:rPr>
        <w:t>" (f=7), "</w:t>
      </w:r>
      <w:proofErr w:type="spellStart"/>
      <w:r w:rsidRPr="00380FA0">
        <w:rPr>
          <w:rFonts w:ascii="Times New Roman" w:hAnsi="Times New Roman" w:cs="Times New Roman"/>
          <w:sz w:val="20"/>
          <w:szCs w:val="20"/>
        </w:rPr>
        <w:t>children</w:t>
      </w:r>
      <w:proofErr w:type="spellEnd"/>
      <w:r w:rsidRPr="00380FA0">
        <w:rPr>
          <w:rFonts w:ascii="Times New Roman" w:hAnsi="Times New Roman" w:cs="Times New Roman"/>
          <w:sz w:val="20"/>
          <w:szCs w:val="20"/>
        </w:rPr>
        <w:t>" (f =5), “</w:t>
      </w:r>
      <w:proofErr w:type="spellStart"/>
      <w:r w:rsidRPr="00380FA0">
        <w:rPr>
          <w:rFonts w:ascii="Times New Roman" w:hAnsi="Times New Roman" w:cs="Times New Roman"/>
          <w:sz w:val="20"/>
          <w:szCs w:val="20"/>
        </w:rPr>
        <w:t>sometimes</w:t>
      </w:r>
      <w:proofErr w:type="spellEnd"/>
      <w:r w:rsidRPr="00380FA0">
        <w:rPr>
          <w:rFonts w:ascii="Times New Roman" w:hAnsi="Times New Roman" w:cs="Times New Roman"/>
          <w:sz w:val="20"/>
          <w:szCs w:val="20"/>
        </w:rPr>
        <w:t>” (f=5), “</w:t>
      </w:r>
      <w:proofErr w:type="spellStart"/>
      <w:r w:rsidRPr="00380FA0">
        <w:rPr>
          <w:rFonts w:ascii="Times New Roman" w:hAnsi="Times New Roman" w:cs="Times New Roman"/>
          <w:sz w:val="20"/>
          <w:szCs w:val="20"/>
        </w:rPr>
        <w:t>easily</w:t>
      </w:r>
      <w:proofErr w:type="spellEnd"/>
      <w:r w:rsidRPr="00380FA0">
        <w:rPr>
          <w:rFonts w:ascii="Times New Roman" w:hAnsi="Times New Roman" w:cs="Times New Roman"/>
          <w:sz w:val="20"/>
          <w:szCs w:val="20"/>
        </w:rPr>
        <w:t xml:space="preserve">” (f=4) </w:t>
      </w:r>
      <w:proofErr w:type="spellStart"/>
      <w:r w:rsidRPr="00380FA0">
        <w:rPr>
          <w:rFonts w:ascii="Times New Roman" w:hAnsi="Times New Roman" w:cs="Times New Roman"/>
          <w:sz w:val="20"/>
          <w:szCs w:val="20"/>
        </w:rPr>
        <w:t>and</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willingly</w:t>
      </w:r>
      <w:proofErr w:type="spellEnd"/>
      <w:r w:rsidRPr="00380FA0">
        <w:rPr>
          <w:rFonts w:ascii="Times New Roman" w:hAnsi="Times New Roman" w:cs="Times New Roman"/>
          <w:sz w:val="20"/>
          <w:szCs w:val="20"/>
        </w:rPr>
        <w:t xml:space="preserve">” (f=4) </w:t>
      </w:r>
      <w:proofErr w:type="spellStart"/>
      <w:r w:rsidRPr="00380FA0">
        <w:rPr>
          <w:rFonts w:ascii="Times New Roman" w:hAnsi="Times New Roman" w:cs="Times New Roman"/>
          <w:sz w:val="20"/>
          <w:szCs w:val="20"/>
        </w:rPr>
        <w:t>word</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groups</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come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to</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the</w:t>
      </w:r>
      <w:proofErr w:type="spellEnd"/>
      <w:r w:rsidRPr="00380FA0">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forefront</w:t>
      </w:r>
      <w:proofErr w:type="spellEnd"/>
      <w:r w:rsidRPr="00380FA0">
        <w:rPr>
          <w:rFonts w:ascii="Times New Roman" w:hAnsi="Times New Roman" w:cs="Times New Roman"/>
          <w:sz w:val="20"/>
          <w:szCs w:val="20"/>
        </w:rPr>
        <w:t>.</w:t>
      </w:r>
    </w:p>
    <w:p w14:paraId="3106E7AA" w14:textId="77777777" w:rsidR="001615D9" w:rsidRDefault="001615D9" w:rsidP="001615D9">
      <w:pPr>
        <w:jc w:val="both"/>
        <w:rPr>
          <w:rFonts w:ascii="Times New Roman" w:hAnsi="Times New Roman" w:cs="Times New Roman"/>
          <w:sz w:val="20"/>
          <w:szCs w:val="20"/>
        </w:rPr>
      </w:pPr>
      <w:proofErr w:type="spellStart"/>
      <w:r w:rsidRPr="00C83FB0">
        <w:rPr>
          <w:rFonts w:ascii="Times New Roman" w:hAnsi="Times New Roman" w:cs="Times New Roman"/>
          <w:b/>
          <w:bCs/>
          <w:sz w:val="20"/>
          <w:szCs w:val="20"/>
        </w:rPr>
        <w:t>Keywords</w:t>
      </w:r>
      <w:proofErr w:type="spellEnd"/>
      <w:r w:rsidRPr="00C83FB0">
        <w:rPr>
          <w:rFonts w:ascii="Times New Roman" w:hAnsi="Times New Roman" w:cs="Times New Roman"/>
          <w:b/>
          <w:bCs/>
          <w:sz w:val="20"/>
          <w:szCs w:val="20"/>
        </w:rPr>
        <w:t>:</w:t>
      </w:r>
      <w:r w:rsidRPr="00910BE1">
        <w:rPr>
          <w:rFonts w:ascii="Times New Roman" w:hAnsi="Times New Roman" w:cs="Times New Roman"/>
          <w:sz w:val="20"/>
          <w:szCs w:val="20"/>
        </w:rPr>
        <w:t xml:space="preserve"> </w:t>
      </w:r>
      <w:r>
        <w:rPr>
          <w:rFonts w:ascii="Times New Roman" w:hAnsi="Times New Roman" w:cs="Times New Roman"/>
          <w:sz w:val="20"/>
          <w:szCs w:val="20"/>
        </w:rPr>
        <w:t xml:space="preserve">Şevket </w:t>
      </w:r>
      <w:proofErr w:type="spellStart"/>
      <w:r>
        <w:rPr>
          <w:rFonts w:ascii="Times New Roman" w:hAnsi="Times New Roman" w:cs="Times New Roman"/>
          <w:sz w:val="20"/>
          <w:szCs w:val="20"/>
        </w:rPr>
        <w:t>Rado</w:t>
      </w:r>
      <w:proofErr w:type="spellEnd"/>
      <w:r>
        <w:rPr>
          <w:rFonts w:ascii="Times New Roman" w:hAnsi="Times New Roman" w:cs="Times New Roman"/>
          <w:sz w:val="20"/>
          <w:szCs w:val="20"/>
        </w:rPr>
        <w:t xml:space="preserve">, Eşref Saat, </w:t>
      </w:r>
      <w:proofErr w:type="spellStart"/>
      <w:r w:rsidRPr="007D78AB">
        <w:rPr>
          <w:rFonts w:ascii="Times New Roman" w:hAnsi="Times New Roman" w:cs="Times New Roman"/>
          <w:sz w:val="20"/>
          <w:szCs w:val="20"/>
        </w:rPr>
        <w:t>dialogue</w:t>
      </w:r>
      <w:proofErr w:type="spellEnd"/>
      <w:r w:rsidRPr="007D78AB">
        <w:rPr>
          <w:rFonts w:ascii="Times New Roman" w:hAnsi="Times New Roman" w:cs="Times New Roman"/>
          <w:sz w:val="20"/>
          <w:szCs w:val="20"/>
        </w:rPr>
        <w:t xml:space="preserve"> </w:t>
      </w:r>
      <w:proofErr w:type="spellStart"/>
      <w:r w:rsidRPr="007D78AB">
        <w:rPr>
          <w:rFonts w:ascii="Times New Roman" w:hAnsi="Times New Roman" w:cs="Times New Roman"/>
          <w:sz w:val="20"/>
          <w:szCs w:val="20"/>
        </w:rPr>
        <w:t>genre</w:t>
      </w:r>
      <w:proofErr w:type="spellEnd"/>
      <w:r>
        <w:rPr>
          <w:rFonts w:ascii="Times New Roman" w:hAnsi="Times New Roman" w:cs="Times New Roman"/>
          <w:sz w:val="20"/>
          <w:szCs w:val="20"/>
        </w:rPr>
        <w:t xml:space="preserve">, </w:t>
      </w:r>
      <w:proofErr w:type="spellStart"/>
      <w:r w:rsidRPr="00380FA0">
        <w:rPr>
          <w:rFonts w:ascii="Times New Roman" w:hAnsi="Times New Roman" w:cs="Times New Roman"/>
          <w:sz w:val="20"/>
          <w:szCs w:val="20"/>
        </w:rPr>
        <w:t>vocabulary</w:t>
      </w:r>
      <w:proofErr w:type="spellEnd"/>
      <w:r>
        <w:rPr>
          <w:rFonts w:ascii="Times New Roman" w:hAnsi="Times New Roman" w:cs="Times New Roman"/>
          <w:sz w:val="20"/>
          <w:szCs w:val="20"/>
        </w:rPr>
        <w:t xml:space="preserve">. </w:t>
      </w:r>
    </w:p>
    <w:p w14:paraId="70F24543" w14:textId="77777777" w:rsidR="001615D9" w:rsidRPr="001E455A" w:rsidRDefault="001615D9" w:rsidP="001615D9">
      <w:pPr>
        <w:spacing w:after="0" w:line="240" w:lineRule="auto"/>
        <w:jc w:val="both"/>
        <w:rPr>
          <w:rFonts w:ascii="Times New Roman" w:hAnsi="Times New Roman" w:cs="Times New Roman"/>
          <w:b/>
          <w:sz w:val="20"/>
          <w:szCs w:val="20"/>
        </w:rPr>
      </w:pPr>
      <w:r w:rsidRPr="001E455A">
        <w:rPr>
          <w:rFonts w:ascii="Times New Roman" w:hAnsi="Times New Roman" w:cs="Times New Roman"/>
          <w:b/>
          <w:sz w:val="20"/>
          <w:szCs w:val="20"/>
        </w:rPr>
        <w:t>Geliş/</w:t>
      </w:r>
      <w:proofErr w:type="spellStart"/>
      <w:r w:rsidRPr="001E455A">
        <w:rPr>
          <w:rFonts w:ascii="Times New Roman" w:hAnsi="Times New Roman" w:cs="Times New Roman"/>
          <w:b/>
          <w:sz w:val="20"/>
          <w:szCs w:val="20"/>
        </w:rPr>
        <w:t>Received</w:t>
      </w:r>
      <w:proofErr w:type="spellEnd"/>
      <w:r w:rsidRPr="001E455A">
        <w:rPr>
          <w:rFonts w:ascii="Times New Roman" w:hAnsi="Times New Roman" w:cs="Times New Roman"/>
          <w:b/>
          <w:sz w:val="20"/>
          <w:szCs w:val="20"/>
        </w:rPr>
        <w:t xml:space="preserve">: </w:t>
      </w:r>
      <w:r>
        <w:rPr>
          <w:rFonts w:ascii="Times New Roman" w:hAnsi="Times New Roman" w:cs="Times New Roman"/>
          <w:sz w:val="20"/>
          <w:szCs w:val="20"/>
        </w:rPr>
        <w:t>30</w:t>
      </w:r>
      <w:r w:rsidRPr="001E455A">
        <w:rPr>
          <w:rFonts w:ascii="Times New Roman" w:hAnsi="Times New Roman" w:cs="Times New Roman"/>
          <w:sz w:val="20"/>
          <w:szCs w:val="20"/>
        </w:rPr>
        <w:t>. 0</w:t>
      </w:r>
      <w:r>
        <w:rPr>
          <w:rFonts w:ascii="Times New Roman" w:hAnsi="Times New Roman" w:cs="Times New Roman"/>
          <w:sz w:val="20"/>
          <w:szCs w:val="20"/>
        </w:rPr>
        <w:t>1</w:t>
      </w:r>
      <w:r w:rsidRPr="001E455A">
        <w:rPr>
          <w:rFonts w:ascii="Times New Roman" w:hAnsi="Times New Roman" w:cs="Times New Roman"/>
          <w:sz w:val="20"/>
          <w:szCs w:val="20"/>
        </w:rPr>
        <w:t>. 202</w:t>
      </w:r>
      <w:r>
        <w:rPr>
          <w:rFonts w:ascii="Times New Roman" w:hAnsi="Times New Roman" w:cs="Times New Roman"/>
          <w:sz w:val="20"/>
          <w:szCs w:val="20"/>
        </w:rPr>
        <w:t>2</w:t>
      </w:r>
    </w:p>
    <w:p w14:paraId="195819BF" w14:textId="77777777" w:rsidR="001615D9" w:rsidRDefault="001615D9" w:rsidP="001615D9">
      <w:pPr>
        <w:spacing w:after="0" w:line="240" w:lineRule="auto"/>
        <w:jc w:val="both"/>
        <w:rPr>
          <w:rFonts w:ascii="Times New Roman" w:hAnsi="Times New Roman" w:cs="Times New Roman"/>
          <w:sz w:val="20"/>
          <w:szCs w:val="20"/>
        </w:rPr>
      </w:pPr>
      <w:r w:rsidRPr="001E455A">
        <w:rPr>
          <w:rFonts w:ascii="Times New Roman" w:hAnsi="Times New Roman" w:cs="Times New Roman"/>
          <w:b/>
          <w:sz w:val="20"/>
          <w:szCs w:val="20"/>
        </w:rPr>
        <w:t>Kabul/</w:t>
      </w:r>
      <w:proofErr w:type="spellStart"/>
      <w:r w:rsidRPr="001E455A">
        <w:rPr>
          <w:rFonts w:ascii="Times New Roman" w:hAnsi="Times New Roman" w:cs="Times New Roman"/>
          <w:b/>
          <w:sz w:val="20"/>
          <w:szCs w:val="20"/>
        </w:rPr>
        <w:t>Accepted</w:t>
      </w:r>
      <w:proofErr w:type="spellEnd"/>
      <w:r w:rsidRPr="001E455A">
        <w:rPr>
          <w:rFonts w:ascii="Times New Roman" w:hAnsi="Times New Roman" w:cs="Times New Roman"/>
          <w:b/>
          <w:sz w:val="20"/>
          <w:szCs w:val="20"/>
        </w:rPr>
        <w:t>:</w:t>
      </w:r>
      <w:r>
        <w:rPr>
          <w:rFonts w:ascii="Times New Roman" w:hAnsi="Times New Roman" w:cs="Times New Roman"/>
          <w:b/>
          <w:sz w:val="20"/>
          <w:szCs w:val="20"/>
        </w:rPr>
        <w:t xml:space="preserve"> </w:t>
      </w:r>
      <w:r>
        <w:rPr>
          <w:rFonts w:ascii="Times New Roman" w:hAnsi="Times New Roman" w:cs="Times New Roman"/>
          <w:sz w:val="20"/>
          <w:szCs w:val="20"/>
        </w:rPr>
        <w:t>30</w:t>
      </w:r>
      <w:r w:rsidRPr="003708AA">
        <w:rPr>
          <w:rFonts w:ascii="Times New Roman" w:hAnsi="Times New Roman" w:cs="Times New Roman"/>
          <w:sz w:val="20"/>
          <w:szCs w:val="20"/>
        </w:rPr>
        <w:t>. 05. 2022</w:t>
      </w:r>
    </w:p>
    <w:p w14:paraId="63E07858" w14:textId="77777777" w:rsidR="001615D9" w:rsidRPr="0094061A" w:rsidRDefault="001615D9" w:rsidP="0094061A">
      <w:pPr>
        <w:spacing w:after="0" w:line="240" w:lineRule="auto"/>
        <w:jc w:val="both"/>
        <w:rPr>
          <w:sz w:val="20"/>
          <w:szCs w:val="20"/>
        </w:rPr>
      </w:pPr>
    </w:p>
    <w:p w14:paraId="3575BE82" w14:textId="50D9CAEB" w:rsidR="001615D9" w:rsidRPr="0094061A" w:rsidRDefault="001615D9" w:rsidP="0094061A">
      <w:pPr>
        <w:spacing w:after="0" w:line="240" w:lineRule="auto"/>
        <w:jc w:val="both"/>
        <w:rPr>
          <w:rFonts w:ascii="Times New Roman" w:hAnsi="Times New Roman" w:cs="Times New Roman"/>
          <w:sz w:val="20"/>
          <w:szCs w:val="20"/>
        </w:rPr>
      </w:pPr>
      <w:r w:rsidRPr="00746DA2">
        <w:rPr>
          <w:rFonts w:ascii="Times New Roman" w:hAnsi="Times New Roman" w:cs="Times New Roman"/>
          <w:b/>
          <w:bCs/>
          <w:sz w:val="20"/>
          <w:szCs w:val="20"/>
        </w:rPr>
        <w:t>*</w:t>
      </w:r>
      <w:r w:rsidR="00746DA2" w:rsidRPr="00746DA2">
        <w:rPr>
          <w:rFonts w:ascii="Times New Roman" w:hAnsi="Times New Roman" w:cs="Times New Roman"/>
          <w:b/>
          <w:bCs/>
          <w:sz w:val="20"/>
          <w:szCs w:val="20"/>
        </w:rPr>
        <w:t>Etik Kurul İzni:</w:t>
      </w:r>
      <w:r w:rsidR="00746DA2">
        <w:rPr>
          <w:rFonts w:ascii="Times New Roman" w:hAnsi="Times New Roman" w:cs="Times New Roman"/>
          <w:sz w:val="20"/>
          <w:szCs w:val="20"/>
        </w:rPr>
        <w:t xml:space="preserve"> </w:t>
      </w:r>
      <w:r w:rsidRPr="0094061A">
        <w:rPr>
          <w:rFonts w:ascii="Times New Roman" w:hAnsi="Times New Roman" w:cs="Times New Roman"/>
          <w:sz w:val="20"/>
          <w:szCs w:val="20"/>
        </w:rPr>
        <w:t xml:space="preserve">Araştırma doküman incelemesine dayalı olarak gerçekleştirildiğinden etik kurul </w:t>
      </w:r>
      <w:r w:rsidR="00746DA2">
        <w:rPr>
          <w:rFonts w:ascii="Times New Roman" w:hAnsi="Times New Roman" w:cs="Times New Roman"/>
          <w:sz w:val="20"/>
          <w:szCs w:val="20"/>
        </w:rPr>
        <w:t>izin</w:t>
      </w:r>
      <w:r w:rsidRPr="0094061A">
        <w:rPr>
          <w:rFonts w:ascii="Times New Roman" w:hAnsi="Times New Roman" w:cs="Times New Roman"/>
          <w:sz w:val="20"/>
          <w:szCs w:val="20"/>
        </w:rPr>
        <w:t xml:space="preserve"> zorunluluğu bulunmamaktadır.</w:t>
      </w:r>
    </w:p>
    <w:p w14:paraId="011A4258" w14:textId="77777777" w:rsidR="001615D9" w:rsidRDefault="001615D9" w:rsidP="001615D9">
      <w:pPr>
        <w:jc w:val="center"/>
        <w:rPr>
          <w:rFonts w:ascii="Times New Roman" w:hAnsi="Times New Roman" w:cs="Times New Roman"/>
          <w:b/>
          <w:sz w:val="24"/>
          <w:szCs w:val="24"/>
        </w:rPr>
      </w:pPr>
    </w:p>
    <w:p w14:paraId="676FD786" w14:textId="77777777" w:rsidR="001615D9" w:rsidRDefault="001615D9" w:rsidP="001615D9">
      <w:pPr>
        <w:jc w:val="center"/>
        <w:rPr>
          <w:rFonts w:ascii="Times New Roman" w:hAnsi="Times New Roman" w:cs="Times New Roman"/>
          <w:b/>
          <w:sz w:val="24"/>
          <w:szCs w:val="24"/>
        </w:rPr>
      </w:pPr>
    </w:p>
    <w:p w14:paraId="1E441ADA" w14:textId="77777777" w:rsidR="0094061A" w:rsidRDefault="0094061A" w:rsidP="009F7037">
      <w:pPr>
        <w:rPr>
          <w:rFonts w:ascii="Times New Roman" w:hAnsi="Times New Roman" w:cs="Times New Roman"/>
          <w:b/>
          <w:sz w:val="24"/>
          <w:szCs w:val="24"/>
        </w:rPr>
      </w:pPr>
    </w:p>
    <w:p w14:paraId="0D79F37D" w14:textId="77777777" w:rsidR="001615D9" w:rsidRDefault="001615D9" w:rsidP="001615D9">
      <w:pPr>
        <w:jc w:val="center"/>
        <w:rPr>
          <w:rFonts w:ascii="Times New Roman" w:hAnsi="Times New Roman" w:cs="Times New Roman"/>
          <w:b/>
          <w:sz w:val="24"/>
          <w:szCs w:val="24"/>
        </w:rPr>
      </w:pPr>
      <w:r w:rsidRPr="002118ED">
        <w:rPr>
          <w:rFonts w:ascii="Times New Roman" w:hAnsi="Times New Roman" w:cs="Times New Roman"/>
          <w:b/>
          <w:sz w:val="24"/>
          <w:szCs w:val="24"/>
        </w:rPr>
        <w:lastRenderedPageBreak/>
        <w:t>Giriş</w:t>
      </w:r>
    </w:p>
    <w:p w14:paraId="1A7EAB06" w14:textId="77777777" w:rsidR="001615D9" w:rsidRDefault="001615D9" w:rsidP="001615D9">
      <w:pPr>
        <w:spacing w:before="120" w:after="120" w:line="360" w:lineRule="auto"/>
        <w:ind w:firstLine="709"/>
        <w:jc w:val="both"/>
        <w:rPr>
          <w:rFonts w:ascii="Times New Roman" w:hAnsi="Times New Roman" w:cs="Times New Roman"/>
        </w:rPr>
      </w:pPr>
      <w:r w:rsidRPr="00B64416">
        <w:rPr>
          <w:rFonts w:ascii="Times New Roman" w:hAnsi="Times New Roman" w:cs="Times New Roman"/>
        </w:rPr>
        <w:t xml:space="preserve">Bir dilin zenginliğini gösteren unsurlardan biri hiç şüphesiz o dilde yazılmış eserlerin </w:t>
      </w:r>
      <w:r>
        <w:rPr>
          <w:rFonts w:ascii="Times New Roman" w:hAnsi="Times New Roman" w:cs="Times New Roman"/>
        </w:rPr>
        <w:t xml:space="preserve">sayısı ve niteliğidir. Yüzyıllar boyunca çeşitli türlerde kaleme alınmış kitaplar tarihe ışık tutma, okuyucusuna estetik zevk verme, onun duygu ve hayal dünyasını zenginleştirme, onu birçok konuda bilgilendirme gibi çeşitli görevler üstlenmiştir. Dilin söz varlığı imkânlarından yararlanarak vücuda getirilen edebiyat eserlerinin önemli bir vazifesi de okurlarının söz varlığı gelişimlerine olumlu yönde katkı yapmaktır. Bu açıdan edebî metinleri incelerken ele alınması gereken başlıklardan biri de söz varlığıdır. </w:t>
      </w:r>
    </w:p>
    <w:p w14:paraId="0873C9E5" w14:textId="77777777" w:rsidR="001615D9" w:rsidRPr="00270330" w:rsidRDefault="001615D9" w:rsidP="001615D9">
      <w:pPr>
        <w:spacing w:before="120" w:after="120" w:line="360" w:lineRule="auto"/>
        <w:jc w:val="both"/>
        <w:rPr>
          <w:rFonts w:ascii="Times New Roman" w:hAnsi="Times New Roman" w:cs="Times New Roman"/>
          <w:color w:val="FF0000"/>
        </w:rPr>
      </w:pPr>
      <w:r>
        <w:rPr>
          <w:rFonts w:ascii="Times New Roman" w:hAnsi="Times New Roman" w:cs="Times New Roman"/>
        </w:rPr>
        <w:tab/>
      </w:r>
      <w:r w:rsidRPr="001372E7">
        <w:rPr>
          <w:rFonts w:ascii="Times New Roman" w:hAnsi="Times New Roman" w:cs="Times New Roman"/>
        </w:rPr>
        <w:t>Dillerin söz varlığı deni</w:t>
      </w:r>
      <w:r>
        <w:rPr>
          <w:rFonts w:ascii="Times New Roman" w:hAnsi="Times New Roman" w:cs="Times New Roman"/>
        </w:rPr>
        <w:t>ldiğinde</w:t>
      </w:r>
      <w:r w:rsidRPr="001372E7">
        <w:rPr>
          <w:rFonts w:ascii="Times New Roman" w:hAnsi="Times New Roman" w:cs="Times New Roman"/>
        </w:rPr>
        <w:t xml:space="preserve"> bir dildek</w:t>
      </w:r>
      <w:r>
        <w:rPr>
          <w:rFonts w:ascii="Times New Roman" w:hAnsi="Times New Roman" w:cs="Times New Roman"/>
        </w:rPr>
        <w:t xml:space="preserve">i kelimelerin tamamı </w:t>
      </w:r>
      <w:r w:rsidRPr="001372E7">
        <w:rPr>
          <w:rFonts w:ascii="Times New Roman" w:hAnsi="Times New Roman" w:cs="Times New Roman"/>
        </w:rPr>
        <w:t>akla</w:t>
      </w:r>
      <w:r>
        <w:rPr>
          <w:rFonts w:ascii="Times New Roman" w:hAnsi="Times New Roman" w:cs="Times New Roman"/>
        </w:rPr>
        <w:t xml:space="preserve"> gelir. Sözcük hazinesi, </w:t>
      </w:r>
      <w:r w:rsidRPr="001372E7">
        <w:rPr>
          <w:rFonts w:ascii="Times New Roman" w:hAnsi="Times New Roman" w:cs="Times New Roman"/>
        </w:rPr>
        <w:t xml:space="preserve">söz dağarcığı, kelime hazinesi, vokabüler gibi </w:t>
      </w:r>
      <w:r>
        <w:rPr>
          <w:rFonts w:ascii="Times New Roman" w:hAnsi="Times New Roman" w:cs="Times New Roman"/>
        </w:rPr>
        <w:t>farklı</w:t>
      </w:r>
      <w:r w:rsidRPr="001372E7">
        <w:rPr>
          <w:rFonts w:ascii="Times New Roman" w:hAnsi="Times New Roman" w:cs="Times New Roman"/>
        </w:rPr>
        <w:t xml:space="preserve"> terimlerle de</w:t>
      </w:r>
      <w:r>
        <w:rPr>
          <w:rFonts w:ascii="Times New Roman" w:hAnsi="Times New Roman" w:cs="Times New Roman"/>
        </w:rPr>
        <w:t xml:space="preserve"> </w:t>
      </w:r>
      <w:r w:rsidRPr="001372E7">
        <w:rPr>
          <w:rFonts w:ascii="Times New Roman" w:hAnsi="Times New Roman" w:cs="Times New Roman"/>
        </w:rPr>
        <w:t xml:space="preserve">karşımıza çıkan söz varlığı </w:t>
      </w:r>
      <w:r>
        <w:rPr>
          <w:rFonts w:ascii="Times New Roman" w:hAnsi="Times New Roman" w:cs="Times New Roman"/>
        </w:rPr>
        <w:t xml:space="preserve">daha </w:t>
      </w:r>
      <w:r w:rsidRPr="001372E7">
        <w:rPr>
          <w:rFonts w:ascii="Times New Roman" w:hAnsi="Times New Roman" w:cs="Times New Roman"/>
        </w:rPr>
        <w:t>geniş kapsamlı düşünül</w:t>
      </w:r>
      <w:r>
        <w:rPr>
          <w:rFonts w:ascii="Times New Roman" w:hAnsi="Times New Roman" w:cs="Times New Roman"/>
        </w:rPr>
        <w:t>ünce deyimler, atasöz</w:t>
      </w:r>
      <w:r w:rsidRPr="001372E7">
        <w:rPr>
          <w:rFonts w:ascii="Times New Roman" w:hAnsi="Times New Roman" w:cs="Times New Roman"/>
        </w:rPr>
        <w:t>leri</w:t>
      </w:r>
      <w:r>
        <w:rPr>
          <w:rFonts w:ascii="Times New Roman" w:hAnsi="Times New Roman" w:cs="Times New Roman"/>
        </w:rPr>
        <w:t xml:space="preserve">, terimler </w:t>
      </w:r>
      <w:r w:rsidRPr="001372E7">
        <w:rPr>
          <w:rFonts w:ascii="Times New Roman" w:hAnsi="Times New Roman" w:cs="Times New Roman"/>
        </w:rPr>
        <w:t xml:space="preserve">gibi alanları da </w:t>
      </w:r>
      <w:r>
        <w:rPr>
          <w:rFonts w:ascii="Times New Roman" w:hAnsi="Times New Roman" w:cs="Times New Roman"/>
        </w:rPr>
        <w:t>içerir (Şahin, 2006)</w:t>
      </w:r>
      <w:r w:rsidRPr="001372E7">
        <w:rPr>
          <w:rFonts w:ascii="Times New Roman" w:hAnsi="Times New Roman" w:cs="Times New Roman"/>
        </w:rPr>
        <w:t>.</w:t>
      </w:r>
      <w:r>
        <w:rPr>
          <w:rFonts w:ascii="Times New Roman" w:hAnsi="Times New Roman" w:cs="Times New Roman"/>
        </w:rPr>
        <w:t xml:space="preserve"> B</w:t>
      </w:r>
      <w:r w:rsidRPr="00110BD0">
        <w:rPr>
          <w:rFonts w:ascii="Times New Roman" w:hAnsi="Times New Roman" w:cs="Times New Roman"/>
        </w:rPr>
        <w:t>ir dilin söz varlığı</w:t>
      </w:r>
      <w:r>
        <w:rPr>
          <w:rFonts w:ascii="Times New Roman" w:hAnsi="Times New Roman" w:cs="Times New Roman"/>
        </w:rPr>
        <w:t>nın</w:t>
      </w:r>
      <w:r w:rsidRPr="00110BD0">
        <w:rPr>
          <w:rFonts w:ascii="Times New Roman" w:hAnsi="Times New Roman" w:cs="Times New Roman"/>
        </w:rPr>
        <w:t xml:space="preserve"> </w:t>
      </w:r>
      <w:r>
        <w:rPr>
          <w:rFonts w:ascii="Times New Roman" w:hAnsi="Times New Roman" w:cs="Times New Roman"/>
        </w:rPr>
        <w:t xml:space="preserve">sadece </w:t>
      </w:r>
      <w:r w:rsidRPr="00110BD0">
        <w:rPr>
          <w:rFonts w:ascii="Times New Roman" w:hAnsi="Times New Roman" w:cs="Times New Roman"/>
        </w:rPr>
        <w:t xml:space="preserve">sözlüklerde madde başı olarak yer alan sözlerden ve sözcüklerden ibaret </w:t>
      </w:r>
      <w:r>
        <w:rPr>
          <w:rFonts w:ascii="Times New Roman" w:hAnsi="Times New Roman" w:cs="Times New Roman"/>
        </w:rPr>
        <w:t>olmadığına dikkat çeken Demir’e (2016) göre d</w:t>
      </w:r>
      <w:r w:rsidRPr="00110BD0">
        <w:rPr>
          <w:rFonts w:ascii="Times New Roman" w:hAnsi="Times New Roman" w:cs="Times New Roman"/>
        </w:rPr>
        <w:t>ilin</w:t>
      </w:r>
      <w:r>
        <w:rPr>
          <w:rFonts w:ascii="Times New Roman" w:hAnsi="Times New Roman" w:cs="Times New Roman"/>
        </w:rPr>
        <w:t xml:space="preserve"> bünyesinde bir birikim hâlinde </w:t>
      </w:r>
      <w:r w:rsidRPr="00110BD0">
        <w:rPr>
          <w:rFonts w:ascii="Times New Roman" w:hAnsi="Times New Roman" w:cs="Times New Roman"/>
        </w:rPr>
        <w:t xml:space="preserve">nesilden </w:t>
      </w:r>
      <w:proofErr w:type="spellStart"/>
      <w:r w:rsidRPr="00110BD0">
        <w:rPr>
          <w:rFonts w:ascii="Times New Roman" w:hAnsi="Times New Roman" w:cs="Times New Roman"/>
        </w:rPr>
        <w:t>nesile</w:t>
      </w:r>
      <w:proofErr w:type="spellEnd"/>
      <w:r w:rsidRPr="00110BD0">
        <w:rPr>
          <w:rFonts w:ascii="Times New Roman" w:hAnsi="Times New Roman" w:cs="Times New Roman"/>
        </w:rPr>
        <w:t xml:space="preserve"> aktarılan atasözleri, deyimler, ikilem</w:t>
      </w:r>
      <w:r>
        <w:rPr>
          <w:rFonts w:ascii="Times New Roman" w:hAnsi="Times New Roman" w:cs="Times New Roman"/>
        </w:rPr>
        <w:t xml:space="preserve">eler, yabancı dillerden alınmış </w:t>
      </w:r>
      <w:r w:rsidRPr="00110BD0">
        <w:rPr>
          <w:rFonts w:ascii="Times New Roman" w:hAnsi="Times New Roman" w:cs="Times New Roman"/>
        </w:rPr>
        <w:t>kelimeler/sözler, farklı yapılardaki birleşik kelimeler, kalıp sözler ve argo/jargon kabul</w:t>
      </w:r>
      <w:r>
        <w:rPr>
          <w:rFonts w:ascii="Times New Roman" w:hAnsi="Times New Roman" w:cs="Times New Roman"/>
        </w:rPr>
        <w:t xml:space="preserve"> edilen tüm sözcükler </w:t>
      </w:r>
      <w:r w:rsidRPr="00110BD0">
        <w:rPr>
          <w:rFonts w:ascii="Times New Roman" w:hAnsi="Times New Roman" w:cs="Times New Roman"/>
        </w:rPr>
        <w:t>o dilin söz varlığı içinde değerlendirilir.</w:t>
      </w:r>
      <w:r>
        <w:rPr>
          <w:rFonts w:ascii="Times New Roman" w:hAnsi="Times New Roman" w:cs="Times New Roman"/>
        </w:rPr>
        <w:t xml:space="preserve"> Aksan (2004) ise s</w:t>
      </w:r>
      <w:r w:rsidRPr="00892205">
        <w:rPr>
          <w:rFonts w:ascii="Times New Roman" w:hAnsi="Times New Roman" w:cs="Times New Roman"/>
        </w:rPr>
        <w:t>öz varlığı</w:t>
      </w:r>
      <w:r>
        <w:rPr>
          <w:rFonts w:ascii="Times New Roman" w:hAnsi="Times New Roman" w:cs="Times New Roman"/>
        </w:rPr>
        <w:t>nın</w:t>
      </w:r>
      <w:r w:rsidRPr="00892205">
        <w:rPr>
          <w:rFonts w:ascii="Times New Roman" w:hAnsi="Times New Roman" w:cs="Times New Roman"/>
        </w:rPr>
        <w:t xml:space="preserve"> </w:t>
      </w:r>
      <w:r>
        <w:rPr>
          <w:rFonts w:ascii="Times New Roman" w:hAnsi="Times New Roman" w:cs="Times New Roman"/>
        </w:rPr>
        <w:t>yalnızca dildeki</w:t>
      </w:r>
      <w:r w:rsidRPr="00892205">
        <w:rPr>
          <w:rFonts w:ascii="Times New Roman" w:hAnsi="Times New Roman" w:cs="Times New Roman"/>
        </w:rPr>
        <w:t xml:space="preserve"> birtakım seslerin bir araya gelmesiyle kurulmuş kodlar </w:t>
      </w:r>
      <w:r>
        <w:rPr>
          <w:rFonts w:ascii="Times New Roman" w:hAnsi="Times New Roman" w:cs="Times New Roman"/>
        </w:rPr>
        <w:t>ve</w:t>
      </w:r>
      <w:r w:rsidRPr="00892205">
        <w:rPr>
          <w:rFonts w:ascii="Times New Roman" w:hAnsi="Times New Roman" w:cs="Times New Roman"/>
        </w:rPr>
        <w:t xml:space="preserve"> simgeler</w:t>
      </w:r>
      <w:r>
        <w:rPr>
          <w:rFonts w:ascii="Times New Roman" w:hAnsi="Times New Roman" w:cs="Times New Roman"/>
        </w:rPr>
        <w:t xml:space="preserve"> </w:t>
      </w:r>
      <w:r w:rsidRPr="00892205">
        <w:rPr>
          <w:rFonts w:ascii="Times New Roman" w:hAnsi="Times New Roman" w:cs="Times New Roman"/>
        </w:rPr>
        <w:t>ol</w:t>
      </w:r>
      <w:r>
        <w:rPr>
          <w:rFonts w:ascii="Times New Roman" w:hAnsi="Times New Roman" w:cs="Times New Roman"/>
        </w:rPr>
        <w:t xml:space="preserve">madığını, </w:t>
      </w:r>
      <w:r w:rsidRPr="00892205">
        <w:rPr>
          <w:rFonts w:ascii="Times New Roman" w:hAnsi="Times New Roman" w:cs="Times New Roman"/>
        </w:rPr>
        <w:t xml:space="preserve">aynı zamanda </w:t>
      </w:r>
      <w:r>
        <w:rPr>
          <w:rFonts w:ascii="Times New Roman" w:hAnsi="Times New Roman" w:cs="Times New Roman"/>
        </w:rPr>
        <w:t>maddi ve manevi kültürün</w:t>
      </w:r>
      <w:r w:rsidRPr="00892205">
        <w:rPr>
          <w:rFonts w:ascii="Times New Roman" w:hAnsi="Times New Roman" w:cs="Times New Roman"/>
        </w:rPr>
        <w:t xml:space="preserve"> yansıtıcısı, o dili kon</w:t>
      </w:r>
      <w:r>
        <w:rPr>
          <w:rFonts w:ascii="Times New Roman" w:hAnsi="Times New Roman" w:cs="Times New Roman"/>
        </w:rPr>
        <w:t>uşan toplumun kavramlar dünyasının ve</w:t>
      </w:r>
      <w:r w:rsidRPr="00892205">
        <w:rPr>
          <w:rFonts w:ascii="Times New Roman" w:hAnsi="Times New Roman" w:cs="Times New Roman"/>
        </w:rPr>
        <w:t xml:space="preserve"> dünya görüşünün bir kesiti olarak düşünülme</w:t>
      </w:r>
      <w:r>
        <w:rPr>
          <w:rFonts w:ascii="Times New Roman" w:hAnsi="Times New Roman" w:cs="Times New Roman"/>
        </w:rPr>
        <w:t>si gerektiğini ifade etm</w:t>
      </w:r>
      <w:r w:rsidRPr="00C83FB0">
        <w:rPr>
          <w:rFonts w:ascii="Times New Roman" w:hAnsi="Times New Roman" w:cs="Times New Roman"/>
        </w:rPr>
        <w:t xml:space="preserve">ektedir. Söz varlığının etkili ve önemli olduğu alanlardan biri de eğitim ve öğretim çalışmalarıdır. </w:t>
      </w:r>
    </w:p>
    <w:p w14:paraId="5D14F8F5" w14:textId="77777777" w:rsidR="001615D9" w:rsidRDefault="001615D9" w:rsidP="001615D9">
      <w:pPr>
        <w:spacing w:before="120" w:after="120" w:line="360" w:lineRule="auto"/>
        <w:jc w:val="both"/>
        <w:rPr>
          <w:rFonts w:ascii="Times New Roman" w:hAnsi="Times New Roman" w:cs="Times New Roman"/>
        </w:rPr>
      </w:pPr>
      <w:r>
        <w:rPr>
          <w:rFonts w:ascii="Times New Roman" w:hAnsi="Times New Roman" w:cs="Times New Roman"/>
        </w:rPr>
        <w:tab/>
        <w:t>Eğitim öğretim etkinliklerinin öğrencileri akademik ve sosyal anlamda geliştirme görevinin yanı sıra onların kendilerini etkili, doğru ve güzel bir şekilde anlatmalarına yardımcı olma gibi bir görevi de vardır. Bu da onların söz varlıklarının geliştirilmesiyle mümkündür. Aktaş’a (2016) göre söz var</w:t>
      </w:r>
      <w:r w:rsidRPr="001A4F90">
        <w:rPr>
          <w:rFonts w:ascii="Times New Roman" w:hAnsi="Times New Roman" w:cs="Times New Roman"/>
        </w:rPr>
        <w:t>lığının zenginliği öğrencinin dinledi</w:t>
      </w:r>
      <w:r>
        <w:rPr>
          <w:rFonts w:ascii="Times New Roman" w:hAnsi="Times New Roman" w:cs="Times New Roman"/>
        </w:rPr>
        <w:t>ğini</w:t>
      </w:r>
      <w:r w:rsidRPr="001A4F90">
        <w:rPr>
          <w:rFonts w:ascii="Times New Roman" w:hAnsi="Times New Roman" w:cs="Times New Roman"/>
        </w:rPr>
        <w:t xml:space="preserve"> ve okuduğunu </w:t>
      </w:r>
      <w:r>
        <w:rPr>
          <w:rFonts w:ascii="Times New Roman" w:hAnsi="Times New Roman" w:cs="Times New Roman"/>
        </w:rPr>
        <w:t>daha iyi anlaması</w:t>
      </w:r>
      <w:r w:rsidRPr="001A4F90">
        <w:rPr>
          <w:rFonts w:ascii="Times New Roman" w:hAnsi="Times New Roman" w:cs="Times New Roman"/>
        </w:rPr>
        <w:t>, kendini</w:t>
      </w:r>
      <w:r>
        <w:rPr>
          <w:rFonts w:ascii="Times New Roman" w:hAnsi="Times New Roman" w:cs="Times New Roman"/>
        </w:rPr>
        <w:t xml:space="preserve"> </w:t>
      </w:r>
      <w:r w:rsidRPr="001A4F90">
        <w:rPr>
          <w:rFonts w:ascii="Times New Roman" w:hAnsi="Times New Roman" w:cs="Times New Roman"/>
        </w:rPr>
        <w:t>konuşarak ve yazarak daha iyi ifade etmesini sağ</w:t>
      </w:r>
      <w:r>
        <w:rPr>
          <w:rFonts w:ascii="Times New Roman" w:hAnsi="Times New Roman" w:cs="Times New Roman"/>
        </w:rPr>
        <w:t>laması açısından önemlidir. Ayrıca öğ</w:t>
      </w:r>
      <w:r w:rsidRPr="001A4F90">
        <w:rPr>
          <w:rFonts w:ascii="Times New Roman" w:hAnsi="Times New Roman" w:cs="Times New Roman"/>
        </w:rPr>
        <w:t xml:space="preserve">rencilerin </w:t>
      </w:r>
      <w:r>
        <w:rPr>
          <w:rFonts w:ascii="Times New Roman" w:hAnsi="Times New Roman" w:cs="Times New Roman"/>
        </w:rPr>
        <w:t>söz varlıklarını zenginleştirmek</w:t>
      </w:r>
      <w:r w:rsidRPr="001A4F90">
        <w:rPr>
          <w:rFonts w:ascii="Times New Roman" w:hAnsi="Times New Roman" w:cs="Times New Roman"/>
        </w:rPr>
        <w:t xml:space="preserve"> onları</w:t>
      </w:r>
      <w:r>
        <w:rPr>
          <w:rFonts w:ascii="Times New Roman" w:hAnsi="Times New Roman" w:cs="Times New Roman"/>
        </w:rPr>
        <w:t>n</w:t>
      </w:r>
      <w:r w:rsidRPr="001A4F90">
        <w:rPr>
          <w:rFonts w:ascii="Times New Roman" w:hAnsi="Times New Roman" w:cs="Times New Roman"/>
        </w:rPr>
        <w:t xml:space="preserve"> hayata hazırla</w:t>
      </w:r>
      <w:r>
        <w:rPr>
          <w:rFonts w:ascii="Times New Roman" w:hAnsi="Times New Roman" w:cs="Times New Roman"/>
        </w:rPr>
        <w:t>nması</w:t>
      </w:r>
      <w:r w:rsidRPr="001A4F90">
        <w:rPr>
          <w:rFonts w:ascii="Times New Roman" w:hAnsi="Times New Roman" w:cs="Times New Roman"/>
        </w:rPr>
        <w:t>, öz</w:t>
      </w:r>
      <w:r>
        <w:rPr>
          <w:rFonts w:ascii="Times New Roman" w:hAnsi="Times New Roman" w:cs="Times New Roman"/>
        </w:rPr>
        <w:t xml:space="preserve"> </w:t>
      </w:r>
      <w:r w:rsidRPr="001A4F90">
        <w:rPr>
          <w:rFonts w:ascii="Times New Roman" w:hAnsi="Times New Roman" w:cs="Times New Roman"/>
        </w:rPr>
        <w:t>güven</w:t>
      </w:r>
      <w:r>
        <w:rPr>
          <w:rFonts w:ascii="Times New Roman" w:hAnsi="Times New Roman" w:cs="Times New Roman"/>
        </w:rPr>
        <w:t xml:space="preserve"> </w:t>
      </w:r>
      <w:r w:rsidRPr="001A4F90">
        <w:rPr>
          <w:rFonts w:ascii="Times New Roman" w:hAnsi="Times New Roman" w:cs="Times New Roman"/>
        </w:rPr>
        <w:t>sahibi</w:t>
      </w:r>
      <w:r>
        <w:rPr>
          <w:rFonts w:ascii="Times New Roman" w:hAnsi="Times New Roman" w:cs="Times New Roman"/>
        </w:rPr>
        <w:t>,</w:t>
      </w:r>
      <w:r w:rsidRPr="001A4F90">
        <w:rPr>
          <w:rFonts w:ascii="Times New Roman" w:hAnsi="Times New Roman" w:cs="Times New Roman"/>
        </w:rPr>
        <w:t xml:space="preserve"> </w:t>
      </w:r>
      <w:r>
        <w:rPr>
          <w:rFonts w:ascii="Times New Roman" w:hAnsi="Times New Roman" w:cs="Times New Roman"/>
        </w:rPr>
        <w:t>başarılı</w:t>
      </w:r>
      <w:r w:rsidRPr="001A4F90">
        <w:rPr>
          <w:rFonts w:ascii="Times New Roman" w:hAnsi="Times New Roman" w:cs="Times New Roman"/>
        </w:rPr>
        <w:t xml:space="preserve"> ve kendini daha rahat ifade edebilen insanlar olarak yetişmeleri</w:t>
      </w:r>
      <w:r>
        <w:rPr>
          <w:rFonts w:ascii="Times New Roman" w:hAnsi="Times New Roman" w:cs="Times New Roman"/>
        </w:rPr>
        <w:t xml:space="preserve"> bakımından da</w:t>
      </w:r>
      <w:r w:rsidRPr="001A4F90">
        <w:rPr>
          <w:rFonts w:ascii="Times New Roman" w:hAnsi="Times New Roman" w:cs="Times New Roman"/>
        </w:rPr>
        <w:t xml:space="preserve"> önem taşır.</w:t>
      </w:r>
      <w:r>
        <w:rPr>
          <w:rFonts w:ascii="Times New Roman" w:hAnsi="Times New Roman" w:cs="Times New Roman"/>
        </w:rPr>
        <w:t xml:space="preserve"> Bu nedenle öğrencilerin söz varlıklarının zenginleştirilmesi adına yapılacak her türlü çalışma ve onlara sunulacak her materyal bu amaca giden yolda önemli birer araç olacaktır. Bu araçlardan biri de gerek sınıf ortamında gerek sosyal hayatta öğrencilere sunulan ve farklı türlerde kaleme alınmış metinlerdir. </w:t>
      </w:r>
    </w:p>
    <w:p w14:paraId="089FB3A3" w14:textId="77777777" w:rsidR="001615D9" w:rsidRDefault="001615D9" w:rsidP="001615D9">
      <w:pPr>
        <w:spacing w:before="120" w:after="120" w:line="360" w:lineRule="auto"/>
        <w:jc w:val="both"/>
        <w:rPr>
          <w:rFonts w:ascii="Times New Roman" w:hAnsi="Times New Roman" w:cs="Times New Roman"/>
        </w:rPr>
      </w:pPr>
      <w:r>
        <w:rPr>
          <w:rFonts w:ascii="Times New Roman" w:hAnsi="Times New Roman" w:cs="Times New Roman"/>
        </w:rPr>
        <w:tab/>
        <w:t xml:space="preserve">Okunan veya dinlenen metnin söz </w:t>
      </w:r>
      <w:r w:rsidRPr="007D4142">
        <w:rPr>
          <w:rFonts w:ascii="Times New Roman" w:hAnsi="Times New Roman" w:cs="Times New Roman"/>
        </w:rPr>
        <w:t>varlığı unsurl</w:t>
      </w:r>
      <w:r>
        <w:rPr>
          <w:rFonts w:ascii="Times New Roman" w:hAnsi="Times New Roman" w:cs="Times New Roman"/>
        </w:rPr>
        <w:t>arı yönünden çeşitli ve zengin olması, ö</w:t>
      </w:r>
      <w:r w:rsidRPr="007D4142">
        <w:rPr>
          <w:rFonts w:ascii="Times New Roman" w:hAnsi="Times New Roman" w:cs="Times New Roman"/>
        </w:rPr>
        <w:t>ğrencilerde edebî zevk oluşturabilmek</w:t>
      </w:r>
      <w:r>
        <w:rPr>
          <w:rFonts w:ascii="Times New Roman" w:hAnsi="Times New Roman" w:cs="Times New Roman"/>
        </w:rPr>
        <w:t xml:space="preserve"> için gerekli hususlardan biridir</w:t>
      </w:r>
      <w:r w:rsidRPr="007D4142">
        <w:rPr>
          <w:rFonts w:ascii="Times New Roman" w:hAnsi="Times New Roman" w:cs="Times New Roman"/>
        </w:rPr>
        <w:t xml:space="preserve">. </w:t>
      </w:r>
      <w:r>
        <w:rPr>
          <w:rFonts w:ascii="Times New Roman" w:hAnsi="Times New Roman" w:cs="Times New Roman"/>
        </w:rPr>
        <w:t>Duygu ve fikirlerin hem söz</w:t>
      </w:r>
      <w:r w:rsidRPr="007D4142">
        <w:rPr>
          <w:rFonts w:ascii="Times New Roman" w:hAnsi="Times New Roman" w:cs="Times New Roman"/>
        </w:rPr>
        <w:t xml:space="preserve">lü </w:t>
      </w:r>
      <w:r>
        <w:rPr>
          <w:rFonts w:ascii="Times New Roman" w:hAnsi="Times New Roman" w:cs="Times New Roman"/>
        </w:rPr>
        <w:t>hem</w:t>
      </w:r>
      <w:r w:rsidRPr="007D4142">
        <w:rPr>
          <w:rFonts w:ascii="Times New Roman" w:hAnsi="Times New Roman" w:cs="Times New Roman"/>
        </w:rPr>
        <w:t xml:space="preserve"> yazılı olarak güzel bir şekilde </w:t>
      </w:r>
      <w:r>
        <w:rPr>
          <w:rFonts w:ascii="Times New Roman" w:hAnsi="Times New Roman" w:cs="Times New Roman"/>
        </w:rPr>
        <w:t>aktarılabilmesi</w:t>
      </w:r>
      <w:r w:rsidRPr="007D4142">
        <w:rPr>
          <w:rFonts w:ascii="Times New Roman" w:hAnsi="Times New Roman" w:cs="Times New Roman"/>
        </w:rPr>
        <w:t xml:space="preserve"> için kullanılan </w:t>
      </w:r>
      <w:r>
        <w:rPr>
          <w:rFonts w:ascii="Times New Roman" w:hAnsi="Times New Roman" w:cs="Times New Roman"/>
        </w:rPr>
        <w:t xml:space="preserve">sözcüklerin </w:t>
      </w:r>
      <w:r w:rsidRPr="007D4142">
        <w:rPr>
          <w:rFonts w:ascii="Times New Roman" w:hAnsi="Times New Roman" w:cs="Times New Roman"/>
        </w:rPr>
        <w:t xml:space="preserve">de özenle seçilmesi </w:t>
      </w:r>
      <w:r>
        <w:rPr>
          <w:rFonts w:ascii="Times New Roman" w:hAnsi="Times New Roman" w:cs="Times New Roman"/>
        </w:rPr>
        <w:t>şarttır (</w:t>
      </w:r>
      <w:proofErr w:type="spellStart"/>
      <w:r>
        <w:rPr>
          <w:rFonts w:ascii="Times New Roman" w:hAnsi="Times New Roman" w:cs="Times New Roman"/>
        </w:rPr>
        <w:t>Kurudayıoğlu</w:t>
      </w:r>
      <w:proofErr w:type="spellEnd"/>
      <w:r>
        <w:rPr>
          <w:rFonts w:ascii="Times New Roman" w:hAnsi="Times New Roman" w:cs="Times New Roman"/>
        </w:rPr>
        <w:t xml:space="preserve">, 2005). Karadağ’a (2019) göre öğrencilere sunulacak metinlerin genel </w:t>
      </w:r>
      <w:r w:rsidRPr="00A71F13">
        <w:rPr>
          <w:rFonts w:ascii="Times New Roman" w:hAnsi="Times New Roman" w:cs="Times New Roman"/>
        </w:rPr>
        <w:t xml:space="preserve">olarak Türkçede, özelde </w:t>
      </w:r>
      <w:r>
        <w:rPr>
          <w:rFonts w:ascii="Times New Roman" w:hAnsi="Times New Roman" w:cs="Times New Roman"/>
        </w:rPr>
        <w:t xml:space="preserve">ise </w:t>
      </w:r>
      <w:r w:rsidRPr="00A71F13">
        <w:rPr>
          <w:rFonts w:ascii="Times New Roman" w:hAnsi="Times New Roman" w:cs="Times New Roman"/>
        </w:rPr>
        <w:t xml:space="preserve">ilgili yaş grubunda sık kullanılan </w:t>
      </w:r>
      <w:r>
        <w:rPr>
          <w:rFonts w:ascii="Times New Roman" w:hAnsi="Times New Roman" w:cs="Times New Roman"/>
        </w:rPr>
        <w:t xml:space="preserve">sözcükleri </w:t>
      </w:r>
      <w:r w:rsidRPr="00A71F13">
        <w:rPr>
          <w:rFonts w:ascii="Times New Roman" w:hAnsi="Times New Roman" w:cs="Times New Roman"/>
        </w:rPr>
        <w:t>içerme</w:t>
      </w:r>
      <w:r>
        <w:rPr>
          <w:rFonts w:ascii="Times New Roman" w:hAnsi="Times New Roman" w:cs="Times New Roman"/>
        </w:rPr>
        <w:t>si</w:t>
      </w:r>
      <w:r w:rsidRPr="00A71F13">
        <w:rPr>
          <w:rFonts w:ascii="Times New Roman" w:hAnsi="Times New Roman" w:cs="Times New Roman"/>
        </w:rPr>
        <w:t xml:space="preserve">, bunların yanında öğrencilere söz varlığı açısından bir gelişim </w:t>
      </w:r>
      <w:r w:rsidRPr="00A71F13">
        <w:rPr>
          <w:rFonts w:ascii="Times New Roman" w:hAnsi="Times New Roman" w:cs="Times New Roman"/>
        </w:rPr>
        <w:lastRenderedPageBreak/>
        <w:t>alanı sunma</w:t>
      </w:r>
      <w:r>
        <w:rPr>
          <w:rFonts w:ascii="Times New Roman" w:hAnsi="Times New Roman" w:cs="Times New Roman"/>
        </w:rPr>
        <w:t xml:space="preserve">sı gerekir. </w:t>
      </w:r>
      <w:r w:rsidRPr="006C7C04">
        <w:rPr>
          <w:rFonts w:ascii="Times New Roman" w:hAnsi="Times New Roman" w:cs="Times New Roman"/>
        </w:rPr>
        <w:t>Metinler aracılığı</w:t>
      </w:r>
      <w:r>
        <w:rPr>
          <w:rFonts w:ascii="Times New Roman" w:hAnsi="Times New Roman" w:cs="Times New Roman"/>
        </w:rPr>
        <w:t xml:space="preserve"> ile </w:t>
      </w:r>
      <w:r w:rsidRPr="006C7C04">
        <w:rPr>
          <w:rFonts w:ascii="Times New Roman" w:hAnsi="Times New Roman" w:cs="Times New Roman"/>
        </w:rPr>
        <w:t>sadece söz varlığı geli</w:t>
      </w:r>
      <w:r>
        <w:rPr>
          <w:rFonts w:ascii="Times New Roman" w:hAnsi="Times New Roman" w:cs="Times New Roman"/>
        </w:rPr>
        <w:t>ş</w:t>
      </w:r>
      <w:r w:rsidRPr="006C7C04">
        <w:rPr>
          <w:rFonts w:ascii="Times New Roman" w:hAnsi="Times New Roman" w:cs="Times New Roman"/>
        </w:rPr>
        <w:t>imi</w:t>
      </w:r>
      <w:r>
        <w:rPr>
          <w:rFonts w:ascii="Times New Roman" w:hAnsi="Times New Roman" w:cs="Times New Roman"/>
        </w:rPr>
        <w:t>nin sağlanmadığına dikkat çeken Öz (2012)</w:t>
      </w:r>
      <w:r w:rsidRPr="006C7C04">
        <w:rPr>
          <w:rFonts w:ascii="Times New Roman" w:hAnsi="Times New Roman" w:cs="Times New Roman"/>
        </w:rPr>
        <w:t xml:space="preserve">, </w:t>
      </w:r>
      <w:r>
        <w:rPr>
          <w:rFonts w:ascii="Times New Roman" w:hAnsi="Times New Roman" w:cs="Times New Roman"/>
        </w:rPr>
        <w:t xml:space="preserve">metinlerde tercih edilen </w:t>
      </w:r>
      <w:r w:rsidRPr="006C7C04">
        <w:rPr>
          <w:rFonts w:ascii="Times New Roman" w:hAnsi="Times New Roman" w:cs="Times New Roman"/>
        </w:rPr>
        <w:t>kelimeler aracılığı ile</w:t>
      </w:r>
      <w:r>
        <w:rPr>
          <w:rFonts w:ascii="Times New Roman" w:hAnsi="Times New Roman" w:cs="Times New Roman"/>
        </w:rPr>
        <w:t xml:space="preserve"> </w:t>
      </w:r>
      <w:r w:rsidRPr="006C7C04">
        <w:rPr>
          <w:rFonts w:ascii="Times New Roman" w:hAnsi="Times New Roman" w:cs="Times New Roman"/>
        </w:rPr>
        <w:t>Türkçenin farklı kullanım özellikleri, kavramların öğretimi gibi amaçlar</w:t>
      </w:r>
      <w:r>
        <w:rPr>
          <w:rFonts w:ascii="Times New Roman" w:hAnsi="Times New Roman" w:cs="Times New Roman"/>
        </w:rPr>
        <w:t>a</w:t>
      </w:r>
      <w:r w:rsidRPr="006C7C04">
        <w:rPr>
          <w:rFonts w:ascii="Times New Roman" w:hAnsi="Times New Roman" w:cs="Times New Roman"/>
        </w:rPr>
        <w:t xml:space="preserve"> </w:t>
      </w:r>
      <w:r>
        <w:rPr>
          <w:rFonts w:ascii="Times New Roman" w:hAnsi="Times New Roman" w:cs="Times New Roman"/>
        </w:rPr>
        <w:t>da hizmet edildiğini belirtmektedir. Bütün bunlar dikkate alındığında Türkçe Dersi Öğretim Programı’nda da vurgulandığı gibi öğrencilerin “</w:t>
      </w:r>
      <w:r w:rsidRPr="00B91EEA">
        <w:rPr>
          <w:rFonts w:ascii="Times New Roman" w:hAnsi="Times New Roman" w:cs="Times New Roman"/>
        </w:rPr>
        <w:t>Türkçenin anlatım zenginliklerini ve güzelliklerini yansıtan</w:t>
      </w:r>
      <w:r>
        <w:rPr>
          <w:rFonts w:ascii="Times New Roman" w:hAnsi="Times New Roman" w:cs="Times New Roman"/>
        </w:rPr>
        <w:t xml:space="preserve">; </w:t>
      </w:r>
      <w:r w:rsidRPr="00B91EEA">
        <w:rPr>
          <w:rFonts w:ascii="Times New Roman" w:hAnsi="Times New Roman" w:cs="Times New Roman"/>
        </w:rPr>
        <w:t>dil, anlatım ve içerik açısından türünün güzel örneklerinden seçil</w:t>
      </w:r>
      <w:r>
        <w:rPr>
          <w:rFonts w:ascii="Times New Roman" w:hAnsi="Times New Roman" w:cs="Times New Roman"/>
        </w:rPr>
        <w:t>miş; ö</w:t>
      </w:r>
      <w:r w:rsidRPr="00BC3FEF">
        <w:rPr>
          <w:rFonts w:ascii="Times New Roman" w:hAnsi="Times New Roman" w:cs="Times New Roman"/>
        </w:rPr>
        <w:t>ğrencilerin dil zevkini ve bilincini geliştirecek, hayal dünyalarını</w:t>
      </w:r>
      <w:r>
        <w:rPr>
          <w:rFonts w:ascii="Times New Roman" w:hAnsi="Times New Roman" w:cs="Times New Roman"/>
        </w:rPr>
        <w:t xml:space="preserve"> </w:t>
      </w:r>
      <w:r w:rsidRPr="00BC3FEF">
        <w:rPr>
          <w:rFonts w:ascii="Times New Roman" w:hAnsi="Times New Roman" w:cs="Times New Roman"/>
        </w:rPr>
        <w:t>zenginleştirecek</w:t>
      </w:r>
      <w:r>
        <w:rPr>
          <w:rFonts w:ascii="Times New Roman" w:hAnsi="Times New Roman" w:cs="Times New Roman"/>
        </w:rPr>
        <w:t xml:space="preserve">; </w:t>
      </w:r>
      <w:r w:rsidRPr="009B7A4B">
        <w:rPr>
          <w:rFonts w:ascii="Times New Roman" w:hAnsi="Times New Roman" w:cs="Times New Roman"/>
        </w:rPr>
        <w:t>öğrencinin kişisel gelişimine katkıda bulunacak ve onlara estetik bir</w:t>
      </w:r>
      <w:r>
        <w:rPr>
          <w:rFonts w:ascii="Times New Roman" w:hAnsi="Times New Roman" w:cs="Times New Roman"/>
        </w:rPr>
        <w:t xml:space="preserve"> </w:t>
      </w:r>
      <w:r w:rsidRPr="009B7A4B">
        <w:rPr>
          <w:rFonts w:ascii="Times New Roman" w:hAnsi="Times New Roman" w:cs="Times New Roman"/>
        </w:rPr>
        <w:t>duyarlılık kazandıracak</w:t>
      </w:r>
      <w:r>
        <w:rPr>
          <w:rFonts w:ascii="Times New Roman" w:hAnsi="Times New Roman" w:cs="Times New Roman"/>
        </w:rPr>
        <w:t xml:space="preserve">” (MEB, 2006) metinlerle tanıştırılmaları son derece önem arz etmektedir.  </w:t>
      </w:r>
    </w:p>
    <w:p w14:paraId="71BB2584" w14:textId="77777777" w:rsidR="001615D9" w:rsidRDefault="001615D9" w:rsidP="001615D9">
      <w:pPr>
        <w:spacing w:before="120" w:after="120" w:line="360" w:lineRule="auto"/>
        <w:jc w:val="both"/>
        <w:rPr>
          <w:rFonts w:ascii="Times New Roman" w:hAnsi="Times New Roman" w:cs="Times New Roman"/>
        </w:rPr>
      </w:pPr>
      <w:r>
        <w:rPr>
          <w:rFonts w:ascii="Times New Roman" w:hAnsi="Times New Roman" w:cs="Times New Roman"/>
        </w:rPr>
        <w:tab/>
        <w:t xml:space="preserve">Öğrencilerin söz varlığının gelişimine katkı sağlayan materyallerin en önemlilerinden biri şüphesiz ki edebî eserlerdir.  Meydana getirildikleri dilin söz varlığını yüklenen, onun en güzel </w:t>
      </w:r>
      <w:r w:rsidRPr="00540463">
        <w:rPr>
          <w:rFonts w:ascii="Times New Roman" w:hAnsi="Times New Roman" w:cs="Times New Roman"/>
        </w:rPr>
        <w:t xml:space="preserve">kullanım </w:t>
      </w:r>
      <w:r>
        <w:rPr>
          <w:rFonts w:ascii="Times New Roman" w:hAnsi="Times New Roman" w:cs="Times New Roman"/>
        </w:rPr>
        <w:t>şekil</w:t>
      </w:r>
      <w:r w:rsidRPr="00540463">
        <w:rPr>
          <w:rFonts w:ascii="Times New Roman" w:hAnsi="Times New Roman" w:cs="Times New Roman"/>
        </w:rPr>
        <w:t>lerinin öğrenilmesine aracılık ede</w:t>
      </w:r>
      <w:r>
        <w:rPr>
          <w:rFonts w:ascii="Times New Roman" w:hAnsi="Times New Roman" w:cs="Times New Roman"/>
        </w:rPr>
        <w:t>n edebî eserleri</w:t>
      </w:r>
      <w:r w:rsidRPr="00E77B86">
        <w:rPr>
          <w:rFonts w:ascii="Times New Roman" w:hAnsi="Times New Roman" w:cs="Times New Roman"/>
        </w:rPr>
        <w:t xml:space="preserve"> </w:t>
      </w:r>
      <w:r>
        <w:rPr>
          <w:rFonts w:ascii="Times New Roman" w:hAnsi="Times New Roman" w:cs="Times New Roman"/>
        </w:rPr>
        <w:t>ortaya çıkaran</w:t>
      </w:r>
      <w:r w:rsidRPr="00E77B86">
        <w:rPr>
          <w:rFonts w:ascii="Times New Roman" w:hAnsi="Times New Roman" w:cs="Times New Roman"/>
        </w:rPr>
        <w:t xml:space="preserve"> </w:t>
      </w:r>
      <w:r>
        <w:rPr>
          <w:rFonts w:ascii="Times New Roman" w:hAnsi="Times New Roman" w:cs="Times New Roman"/>
        </w:rPr>
        <w:t>yazar ve şairler,</w:t>
      </w:r>
      <w:r w:rsidRPr="00E77B86">
        <w:rPr>
          <w:rFonts w:ascii="Times New Roman" w:hAnsi="Times New Roman" w:cs="Times New Roman"/>
        </w:rPr>
        <w:t xml:space="preserve"> eserlerinde</w:t>
      </w:r>
      <w:r>
        <w:rPr>
          <w:rFonts w:ascii="Times New Roman" w:hAnsi="Times New Roman" w:cs="Times New Roman"/>
        </w:rPr>
        <w:t xml:space="preserve"> </w:t>
      </w:r>
      <w:r w:rsidRPr="00E77B86">
        <w:rPr>
          <w:rFonts w:ascii="Times New Roman" w:hAnsi="Times New Roman" w:cs="Times New Roman"/>
        </w:rPr>
        <w:t>kullandıkları söz</w:t>
      </w:r>
      <w:r>
        <w:rPr>
          <w:rFonts w:ascii="Times New Roman" w:hAnsi="Times New Roman" w:cs="Times New Roman"/>
        </w:rPr>
        <w:t xml:space="preserve">ler ile bir dilin söz varlığını </w:t>
      </w:r>
      <w:r w:rsidRPr="00E77B86">
        <w:rPr>
          <w:rFonts w:ascii="Times New Roman" w:hAnsi="Times New Roman" w:cs="Times New Roman"/>
        </w:rPr>
        <w:t>zenginleştirme</w:t>
      </w:r>
      <w:r>
        <w:rPr>
          <w:rFonts w:ascii="Times New Roman" w:hAnsi="Times New Roman" w:cs="Times New Roman"/>
        </w:rPr>
        <w:t>nin yanında</w:t>
      </w:r>
      <w:r w:rsidRPr="00E77B86">
        <w:rPr>
          <w:rFonts w:ascii="Times New Roman" w:hAnsi="Times New Roman" w:cs="Times New Roman"/>
        </w:rPr>
        <w:t xml:space="preserve"> dile ait olan söz varlığının aktarılmasın</w:t>
      </w:r>
      <w:r>
        <w:rPr>
          <w:rFonts w:ascii="Times New Roman" w:hAnsi="Times New Roman" w:cs="Times New Roman"/>
        </w:rPr>
        <w:t>a</w:t>
      </w:r>
      <w:r w:rsidRPr="00E77B86">
        <w:rPr>
          <w:rFonts w:ascii="Times New Roman" w:hAnsi="Times New Roman" w:cs="Times New Roman"/>
        </w:rPr>
        <w:t xml:space="preserve"> </w:t>
      </w:r>
      <w:r>
        <w:rPr>
          <w:rFonts w:ascii="Times New Roman" w:hAnsi="Times New Roman" w:cs="Times New Roman"/>
        </w:rPr>
        <w:t xml:space="preserve">da öncülük ederler </w:t>
      </w:r>
      <w:r w:rsidRPr="00C83FB0">
        <w:rPr>
          <w:rFonts w:ascii="Times New Roman" w:hAnsi="Times New Roman" w:cs="Times New Roman"/>
        </w:rPr>
        <w:t xml:space="preserve">(Karatay, 2011; </w:t>
      </w:r>
      <w:r>
        <w:rPr>
          <w:rFonts w:ascii="Times New Roman" w:hAnsi="Times New Roman" w:cs="Times New Roman"/>
        </w:rPr>
        <w:t>Uluçay, 2014)</w:t>
      </w:r>
      <w:r w:rsidRPr="00E77B86">
        <w:rPr>
          <w:rFonts w:ascii="Times New Roman" w:hAnsi="Times New Roman" w:cs="Times New Roman"/>
        </w:rPr>
        <w:t>.</w:t>
      </w:r>
      <w:r>
        <w:rPr>
          <w:rFonts w:ascii="Times New Roman" w:hAnsi="Times New Roman" w:cs="Times New Roman"/>
        </w:rPr>
        <w:t xml:space="preserve"> </w:t>
      </w:r>
      <w:r w:rsidRPr="00800DF9">
        <w:rPr>
          <w:rFonts w:ascii="Times New Roman" w:hAnsi="Times New Roman" w:cs="Times New Roman"/>
        </w:rPr>
        <w:t>Bir dilin geli</w:t>
      </w:r>
      <w:r>
        <w:rPr>
          <w:rFonts w:ascii="Times New Roman" w:hAnsi="Times New Roman" w:cs="Times New Roman"/>
        </w:rPr>
        <w:t>ş</w:t>
      </w:r>
      <w:r w:rsidRPr="00800DF9">
        <w:rPr>
          <w:rFonts w:ascii="Times New Roman" w:hAnsi="Times New Roman" w:cs="Times New Roman"/>
        </w:rPr>
        <w:t>mesinde ve yaygınla</w:t>
      </w:r>
      <w:r>
        <w:rPr>
          <w:rFonts w:ascii="Times New Roman" w:hAnsi="Times New Roman" w:cs="Times New Roman"/>
        </w:rPr>
        <w:t>ş</w:t>
      </w:r>
      <w:r w:rsidRPr="00800DF9">
        <w:rPr>
          <w:rFonts w:ascii="Times New Roman" w:hAnsi="Times New Roman" w:cs="Times New Roman"/>
        </w:rPr>
        <w:t xml:space="preserve">masında en büyük rolü üstlenen </w:t>
      </w:r>
      <w:r>
        <w:rPr>
          <w:rFonts w:ascii="Times New Roman" w:hAnsi="Times New Roman" w:cs="Times New Roman"/>
        </w:rPr>
        <w:t>ş</w:t>
      </w:r>
      <w:r w:rsidRPr="00800DF9">
        <w:rPr>
          <w:rFonts w:ascii="Times New Roman" w:hAnsi="Times New Roman" w:cs="Times New Roman"/>
        </w:rPr>
        <w:t>air ve</w:t>
      </w:r>
      <w:r>
        <w:rPr>
          <w:rFonts w:ascii="Times New Roman" w:hAnsi="Times New Roman" w:cs="Times New Roman"/>
        </w:rPr>
        <w:t xml:space="preserve"> </w:t>
      </w:r>
      <w:r w:rsidRPr="00800DF9">
        <w:rPr>
          <w:rFonts w:ascii="Times New Roman" w:hAnsi="Times New Roman" w:cs="Times New Roman"/>
        </w:rPr>
        <w:t>yazarlar</w:t>
      </w:r>
      <w:r>
        <w:rPr>
          <w:rFonts w:ascii="Times New Roman" w:hAnsi="Times New Roman" w:cs="Times New Roman"/>
        </w:rPr>
        <w:t>,</w:t>
      </w:r>
      <w:r w:rsidRPr="00800DF9">
        <w:rPr>
          <w:rFonts w:ascii="Times New Roman" w:hAnsi="Times New Roman" w:cs="Times New Roman"/>
        </w:rPr>
        <w:t xml:space="preserve"> duygu ve dü</w:t>
      </w:r>
      <w:r>
        <w:rPr>
          <w:rFonts w:ascii="Times New Roman" w:hAnsi="Times New Roman" w:cs="Times New Roman"/>
        </w:rPr>
        <w:t>ş</w:t>
      </w:r>
      <w:r w:rsidRPr="00800DF9">
        <w:rPr>
          <w:rFonts w:ascii="Times New Roman" w:hAnsi="Times New Roman" w:cs="Times New Roman"/>
        </w:rPr>
        <w:t>üncelerini dil ile somutla</w:t>
      </w:r>
      <w:r>
        <w:rPr>
          <w:rFonts w:ascii="Times New Roman" w:hAnsi="Times New Roman" w:cs="Times New Roman"/>
        </w:rPr>
        <w:t>ş</w:t>
      </w:r>
      <w:r w:rsidRPr="00800DF9">
        <w:rPr>
          <w:rFonts w:ascii="Times New Roman" w:hAnsi="Times New Roman" w:cs="Times New Roman"/>
        </w:rPr>
        <w:t xml:space="preserve">tırırken </w:t>
      </w:r>
      <w:r>
        <w:rPr>
          <w:rFonts w:ascii="Times New Roman" w:hAnsi="Times New Roman" w:cs="Times New Roman"/>
        </w:rPr>
        <w:t>diğer</w:t>
      </w:r>
      <w:r w:rsidRPr="00800DF9">
        <w:rPr>
          <w:rFonts w:ascii="Times New Roman" w:hAnsi="Times New Roman" w:cs="Times New Roman"/>
        </w:rPr>
        <w:t xml:space="preserve"> taraftan dilin</w:t>
      </w:r>
      <w:r>
        <w:rPr>
          <w:rFonts w:ascii="Times New Roman" w:hAnsi="Times New Roman" w:cs="Times New Roman"/>
        </w:rPr>
        <w:t xml:space="preserve"> </w:t>
      </w:r>
      <w:r w:rsidRPr="00800DF9">
        <w:rPr>
          <w:rFonts w:ascii="Times New Roman" w:hAnsi="Times New Roman" w:cs="Times New Roman"/>
        </w:rPr>
        <w:t>hususiyetlerinin, inceliklerinin kit</w:t>
      </w:r>
      <w:r>
        <w:rPr>
          <w:rFonts w:ascii="Times New Roman" w:hAnsi="Times New Roman" w:cs="Times New Roman"/>
        </w:rPr>
        <w:t>leler tarafından benimsenmesine yardımcı olurlar (Parlak-Kalkan, 2014). O</w:t>
      </w:r>
      <w:r w:rsidRPr="00CE76A9">
        <w:rPr>
          <w:rFonts w:ascii="Times New Roman" w:hAnsi="Times New Roman" w:cs="Times New Roman"/>
        </w:rPr>
        <w:t>rtaya koydukları edebî metinlerde</w:t>
      </w:r>
      <w:r>
        <w:rPr>
          <w:rFonts w:ascii="Times New Roman" w:hAnsi="Times New Roman" w:cs="Times New Roman"/>
        </w:rPr>
        <w:t xml:space="preserve"> </w:t>
      </w:r>
      <w:r w:rsidRPr="00CE76A9">
        <w:rPr>
          <w:rFonts w:ascii="Times New Roman" w:hAnsi="Times New Roman" w:cs="Times New Roman"/>
        </w:rPr>
        <w:t>günlük dilden farklı, edebî bir dil kullan</w:t>
      </w:r>
      <w:r>
        <w:rPr>
          <w:rFonts w:ascii="Times New Roman" w:hAnsi="Times New Roman" w:cs="Times New Roman"/>
        </w:rPr>
        <w:t>an yazar ve şairler, eserlerini</w:t>
      </w:r>
      <w:r w:rsidRPr="00CE76A9">
        <w:rPr>
          <w:rFonts w:ascii="Times New Roman" w:hAnsi="Times New Roman" w:cs="Times New Roman"/>
        </w:rPr>
        <w:t xml:space="preserve"> aynı üslupla ortaya koymadı</w:t>
      </w:r>
      <w:r>
        <w:rPr>
          <w:rFonts w:ascii="Times New Roman" w:hAnsi="Times New Roman" w:cs="Times New Roman"/>
        </w:rPr>
        <w:t>klarından</w:t>
      </w:r>
      <w:r w:rsidRPr="00CE76A9">
        <w:rPr>
          <w:rFonts w:ascii="Times New Roman" w:hAnsi="Times New Roman" w:cs="Times New Roman"/>
        </w:rPr>
        <w:t>, edebî eserlerde dil ve anlatımda farklılıklar görülmektedir</w:t>
      </w:r>
      <w:r>
        <w:rPr>
          <w:rFonts w:ascii="Times New Roman" w:hAnsi="Times New Roman" w:cs="Times New Roman"/>
        </w:rPr>
        <w:t xml:space="preserve"> (Ergül, 2021)</w:t>
      </w:r>
      <w:r w:rsidRPr="00CE76A9">
        <w:rPr>
          <w:rFonts w:ascii="Times New Roman" w:hAnsi="Times New Roman" w:cs="Times New Roman"/>
        </w:rPr>
        <w:t>.</w:t>
      </w:r>
      <w:r>
        <w:rPr>
          <w:rFonts w:ascii="Times New Roman" w:hAnsi="Times New Roman" w:cs="Times New Roman"/>
        </w:rPr>
        <w:t xml:space="preserve"> </w:t>
      </w:r>
      <w:r w:rsidRPr="00C348A1">
        <w:rPr>
          <w:rFonts w:ascii="Times New Roman" w:hAnsi="Times New Roman" w:cs="Times New Roman"/>
        </w:rPr>
        <w:t xml:space="preserve">Bir yazar veya </w:t>
      </w:r>
      <w:r>
        <w:rPr>
          <w:rFonts w:ascii="Times New Roman" w:hAnsi="Times New Roman" w:cs="Times New Roman"/>
        </w:rPr>
        <w:t xml:space="preserve">şairin </w:t>
      </w:r>
      <w:r w:rsidRPr="00C348A1">
        <w:rPr>
          <w:rFonts w:ascii="Times New Roman" w:hAnsi="Times New Roman" w:cs="Times New Roman"/>
        </w:rPr>
        <w:t>eserlerinde dili kullanı</w:t>
      </w:r>
      <w:r>
        <w:rPr>
          <w:rFonts w:ascii="Times New Roman" w:hAnsi="Times New Roman" w:cs="Times New Roman"/>
        </w:rPr>
        <w:t>ş</w:t>
      </w:r>
      <w:r w:rsidRPr="00C348A1">
        <w:rPr>
          <w:rFonts w:ascii="Times New Roman" w:hAnsi="Times New Roman" w:cs="Times New Roman"/>
        </w:rPr>
        <w:t xml:space="preserve"> tarzı</w:t>
      </w:r>
      <w:r>
        <w:rPr>
          <w:rFonts w:ascii="Times New Roman" w:hAnsi="Times New Roman" w:cs="Times New Roman"/>
        </w:rPr>
        <w:t>nın ve</w:t>
      </w:r>
      <w:r w:rsidRPr="00C348A1">
        <w:rPr>
          <w:rFonts w:ascii="Times New Roman" w:hAnsi="Times New Roman" w:cs="Times New Roman"/>
        </w:rPr>
        <w:t xml:space="preserve"> üslûbu</w:t>
      </w:r>
      <w:r>
        <w:rPr>
          <w:rFonts w:ascii="Times New Roman" w:hAnsi="Times New Roman" w:cs="Times New Roman"/>
        </w:rPr>
        <w:t>nun</w:t>
      </w:r>
      <w:r w:rsidRPr="00C348A1">
        <w:rPr>
          <w:rFonts w:ascii="Times New Roman" w:hAnsi="Times New Roman" w:cs="Times New Roman"/>
        </w:rPr>
        <w:t xml:space="preserve"> onun ifade</w:t>
      </w:r>
      <w:r>
        <w:rPr>
          <w:rFonts w:ascii="Times New Roman" w:hAnsi="Times New Roman" w:cs="Times New Roman"/>
        </w:rPr>
        <w:t xml:space="preserve"> gücünü ve </w:t>
      </w:r>
      <w:r w:rsidRPr="00C348A1">
        <w:rPr>
          <w:rFonts w:ascii="Times New Roman" w:hAnsi="Times New Roman" w:cs="Times New Roman"/>
        </w:rPr>
        <w:t>çağda</w:t>
      </w:r>
      <w:r>
        <w:rPr>
          <w:rFonts w:ascii="Times New Roman" w:hAnsi="Times New Roman" w:cs="Times New Roman"/>
        </w:rPr>
        <w:t>ş</w:t>
      </w:r>
      <w:r w:rsidRPr="00C348A1">
        <w:rPr>
          <w:rFonts w:ascii="Times New Roman" w:hAnsi="Times New Roman" w:cs="Times New Roman"/>
        </w:rPr>
        <w:t>larından</w:t>
      </w:r>
      <w:r>
        <w:rPr>
          <w:rFonts w:ascii="Times New Roman" w:hAnsi="Times New Roman" w:cs="Times New Roman"/>
        </w:rPr>
        <w:t xml:space="preserve"> farkını ortaya koyduğunu dile getiren </w:t>
      </w:r>
      <w:proofErr w:type="spellStart"/>
      <w:r>
        <w:rPr>
          <w:rFonts w:ascii="Times New Roman" w:hAnsi="Times New Roman" w:cs="Times New Roman"/>
        </w:rPr>
        <w:t>Ergüzel</w:t>
      </w:r>
      <w:proofErr w:type="spellEnd"/>
      <w:r>
        <w:rPr>
          <w:rFonts w:ascii="Times New Roman" w:hAnsi="Times New Roman" w:cs="Times New Roman"/>
        </w:rPr>
        <w:t xml:space="preserve"> ve </w:t>
      </w:r>
      <w:proofErr w:type="spellStart"/>
      <w:r>
        <w:rPr>
          <w:rFonts w:ascii="Times New Roman" w:hAnsi="Times New Roman" w:cs="Times New Roman"/>
        </w:rPr>
        <w:t>Kirik’e</w:t>
      </w:r>
      <w:proofErr w:type="spellEnd"/>
      <w:r>
        <w:rPr>
          <w:rFonts w:ascii="Times New Roman" w:hAnsi="Times New Roman" w:cs="Times New Roman"/>
        </w:rPr>
        <w:t xml:space="preserve"> (2012) göre şair ve </w:t>
      </w:r>
      <w:r w:rsidRPr="002218A4">
        <w:rPr>
          <w:rFonts w:ascii="Times New Roman" w:hAnsi="Times New Roman" w:cs="Times New Roman"/>
        </w:rPr>
        <w:t>yazarların söz varlığı, dilin zenginliğinin tespitinde önemli ölçü</w:t>
      </w:r>
      <w:r>
        <w:rPr>
          <w:rFonts w:ascii="Times New Roman" w:hAnsi="Times New Roman" w:cs="Times New Roman"/>
        </w:rPr>
        <w:t>t</w:t>
      </w:r>
      <w:r w:rsidRPr="002218A4">
        <w:rPr>
          <w:rFonts w:ascii="Times New Roman" w:hAnsi="Times New Roman" w:cs="Times New Roman"/>
        </w:rPr>
        <w:t>lerden biridir.</w:t>
      </w:r>
      <w:r>
        <w:rPr>
          <w:rFonts w:ascii="Times New Roman" w:hAnsi="Times New Roman" w:cs="Times New Roman"/>
        </w:rPr>
        <w:t xml:space="preserve"> Bundan dolayı bir dilin zenginliğini ortaya çıkarmak için o dilde yazılmış edebî eserlerin söz varlığının incelenmesine ve ortaya çıkarılmasına ihtiyaç vardır.</w:t>
      </w:r>
      <w:r w:rsidRPr="00A6419E">
        <w:rPr>
          <w:sz w:val="25"/>
          <w:szCs w:val="25"/>
        </w:rPr>
        <w:t xml:space="preserve"> </w:t>
      </w:r>
      <w:r>
        <w:rPr>
          <w:rFonts w:ascii="Times New Roman" w:hAnsi="Times New Roman" w:cs="Times New Roman"/>
        </w:rPr>
        <w:t xml:space="preserve"> </w:t>
      </w:r>
    </w:p>
    <w:p w14:paraId="339B26B9" w14:textId="77777777" w:rsidR="001615D9" w:rsidRDefault="001615D9" w:rsidP="001615D9">
      <w:pPr>
        <w:spacing w:before="120" w:after="120" w:line="360" w:lineRule="auto"/>
        <w:jc w:val="both"/>
        <w:rPr>
          <w:rFonts w:ascii="Times New Roman" w:hAnsi="Times New Roman" w:cs="Times New Roman"/>
        </w:rPr>
      </w:pPr>
      <w:r>
        <w:rPr>
          <w:rFonts w:ascii="Times New Roman" w:hAnsi="Times New Roman" w:cs="Times New Roman"/>
        </w:rPr>
        <w:tab/>
        <w:t>Herhangi b</w:t>
      </w:r>
      <w:r w:rsidRPr="00D622F9">
        <w:rPr>
          <w:rFonts w:ascii="Times New Roman" w:hAnsi="Times New Roman" w:cs="Times New Roman"/>
        </w:rPr>
        <w:t>ir dönemin söz varlığı araştırılmak iste</w:t>
      </w:r>
      <w:r>
        <w:rPr>
          <w:rFonts w:ascii="Times New Roman" w:hAnsi="Times New Roman" w:cs="Times New Roman"/>
        </w:rPr>
        <w:t>diğinde</w:t>
      </w:r>
      <w:r w:rsidRPr="00D622F9">
        <w:rPr>
          <w:rFonts w:ascii="Times New Roman" w:hAnsi="Times New Roman" w:cs="Times New Roman"/>
        </w:rPr>
        <w:t xml:space="preserve"> o dönemde </w:t>
      </w:r>
      <w:r>
        <w:rPr>
          <w:rFonts w:ascii="Times New Roman" w:hAnsi="Times New Roman" w:cs="Times New Roman"/>
        </w:rPr>
        <w:t xml:space="preserve">ortaya konmuş </w:t>
      </w:r>
      <w:r w:rsidRPr="00D622F9">
        <w:rPr>
          <w:rFonts w:ascii="Times New Roman" w:hAnsi="Times New Roman" w:cs="Times New Roman"/>
        </w:rPr>
        <w:t>eserler</w:t>
      </w:r>
      <w:r>
        <w:rPr>
          <w:rFonts w:ascii="Times New Roman" w:hAnsi="Times New Roman" w:cs="Times New Roman"/>
        </w:rPr>
        <w:t>in</w:t>
      </w:r>
      <w:r w:rsidRPr="00D622F9">
        <w:rPr>
          <w:rFonts w:ascii="Times New Roman" w:hAnsi="Times New Roman" w:cs="Times New Roman"/>
        </w:rPr>
        <w:t xml:space="preserve"> </w:t>
      </w:r>
      <w:r>
        <w:rPr>
          <w:rFonts w:ascii="Times New Roman" w:hAnsi="Times New Roman" w:cs="Times New Roman"/>
        </w:rPr>
        <w:t xml:space="preserve">ele alınmasının </w:t>
      </w:r>
      <w:r w:rsidRPr="00D622F9">
        <w:rPr>
          <w:rFonts w:ascii="Times New Roman" w:hAnsi="Times New Roman" w:cs="Times New Roman"/>
        </w:rPr>
        <w:t>önem arz e</w:t>
      </w:r>
      <w:r>
        <w:rPr>
          <w:rFonts w:ascii="Times New Roman" w:hAnsi="Times New Roman" w:cs="Times New Roman"/>
        </w:rPr>
        <w:t xml:space="preserve">ttiğini belirten </w:t>
      </w:r>
      <w:proofErr w:type="spellStart"/>
      <w:r>
        <w:rPr>
          <w:rFonts w:ascii="Times New Roman" w:hAnsi="Times New Roman" w:cs="Times New Roman"/>
        </w:rPr>
        <w:t>Aksakallı’ya</w:t>
      </w:r>
      <w:proofErr w:type="spellEnd"/>
      <w:r>
        <w:rPr>
          <w:rFonts w:ascii="Times New Roman" w:hAnsi="Times New Roman" w:cs="Times New Roman"/>
        </w:rPr>
        <w:t xml:space="preserve"> (2015) göre e</w:t>
      </w:r>
      <w:r w:rsidRPr="00D622F9">
        <w:rPr>
          <w:rFonts w:ascii="Times New Roman" w:hAnsi="Times New Roman" w:cs="Times New Roman"/>
        </w:rPr>
        <w:t>debî eserlerin</w:t>
      </w:r>
      <w:r>
        <w:rPr>
          <w:rFonts w:ascii="Times New Roman" w:hAnsi="Times New Roman" w:cs="Times New Roman"/>
        </w:rPr>
        <w:t xml:space="preserve"> </w:t>
      </w:r>
      <w:r w:rsidRPr="00D622F9">
        <w:rPr>
          <w:rFonts w:ascii="Times New Roman" w:hAnsi="Times New Roman" w:cs="Times New Roman"/>
        </w:rPr>
        <w:t xml:space="preserve">incelenmesi, eserin </w:t>
      </w:r>
      <w:r>
        <w:rPr>
          <w:rFonts w:ascii="Times New Roman" w:hAnsi="Times New Roman" w:cs="Times New Roman"/>
        </w:rPr>
        <w:t>yazıldığı</w:t>
      </w:r>
      <w:r w:rsidRPr="00D622F9">
        <w:rPr>
          <w:rFonts w:ascii="Times New Roman" w:hAnsi="Times New Roman" w:cs="Times New Roman"/>
        </w:rPr>
        <w:t xml:space="preserve"> döneme </w:t>
      </w:r>
      <w:r>
        <w:rPr>
          <w:rFonts w:ascii="Times New Roman" w:hAnsi="Times New Roman" w:cs="Times New Roman"/>
        </w:rPr>
        <w:t>dair</w:t>
      </w:r>
      <w:r w:rsidRPr="00D622F9">
        <w:rPr>
          <w:rFonts w:ascii="Times New Roman" w:hAnsi="Times New Roman" w:cs="Times New Roman"/>
        </w:rPr>
        <w:t xml:space="preserve"> inanç ve kültür birikimiyle </w:t>
      </w:r>
      <w:r>
        <w:rPr>
          <w:rFonts w:ascii="Times New Roman" w:hAnsi="Times New Roman" w:cs="Times New Roman"/>
        </w:rPr>
        <w:t xml:space="preserve">beraber </w:t>
      </w:r>
      <w:r w:rsidRPr="00D622F9">
        <w:rPr>
          <w:rFonts w:ascii="Times New Roman" w:hAnsi="Times New Roman" w:cs="Times New Roman"/>
        </w:rPr>
        <w:t>dönemin dili</w:t>
      </w:r>
      <w:r>
        <w:rPr>
          <w:rFonts w:ascii="Times New Roman" w:hAnsi="Times New Roman" w:cs="Times New Roman"/>
        </w:rPr>
        <w:t xml:space="preserve"> </w:t>
      </w:r>
      <w:r w:rsidRPr="00D622F9">
        <w:rPr>
          <w:rFonts w:ascii="Times New Roman" w:hAnsi="Times New Roman" w:cs="Times New Roman"/>
        </w:rPr>
        <w:t xml:space="preserve">hakkında </w:t>
      </w:r>
      <w:r>
        <w:rPr>
          <w:rFonts w:ascii="Times New Roman" w:hAnsi="Times New Roman" w:cs="Times New Roman"/>
        </w:rPr>
        <w:t xml:space="preserve">da </w:t>
      </w:r>
      <w:r w:rsidRPr="00D622F9">
        <w:rPr>
          <w:rFonts w:ascii="Times New Roman" w:hAnsi="Times New Roman" w:cs="Times New Roman"/>
        </w:rPr>
        <w:t xml:space="preserve">bilgiler </w:t>
      </w:r>
      <w:r>
        <w:rPr>
          <w:rFonts w:ascii="Times New Roman" w:hAnsi="Times New Roman" w:cs="Times New Roman"/>
        </w:rPr>
        <w:t>sunar</w:t>
      </w:r>
      <w:r w:rsidRPr="00D622F9">
        <w:rPr>
          <w:rFonts w:ascii="Times New Roman" w:hAnsi="Times New Roman" w:cs="Times New Roman"/>
        </w:rPr>
        <w:t>.</w:t>
      </w:r>
      <w:r>
        <w:rPr>
          <w:rFonts w:ascii="Times New Roman" w:hAnsi="Times New Roman" w:cs="Times New Roman"/>
        </w:rPr>
        <w:t xml:space="preserve"> Bundan dolayı s</w:t>
      </w:r>
      <w:r w:rsidRPr="004C5CCA">
        <w:rPr>
          <w:rFonts w:ascii="Times New Roman" w:hAnsi="Times New Roman" w:cs="Times New Roman"/>
        </w:rPr>
        <w:t>öz varlığı çalı</w:t>
      </w:r>
      <w:r>
        <w:rPr>
          <w:rFonts w:ascii="Times New Roman" w:hAnsi="Times New Roman" w:cs="Times New Roman"/>
        </w:rPr>
        <w:t>ş</w:t>
      </w:r>
      <w:r w:rsidRPr="004C5CCA">
        <w:rPr>
          <w:rFonts w:ascii="Times New Roman" w:hAnsi="Times New Roman" w:cs="Times New Roman"/>
        </w:rPr>
        <w:t>maları yalnızca bir eserin ele alınıp incelenmesinden</w:t>
      </w:r>
      <w:r>
        <w:rPr>
          <w:rFonts w:ascii="Times New Roman" w:hAnsi="Times New Roman" w:cs="Times New Roman"/>
        </w:rPr>
        <w:t xml:space="preserve"> </w:t>
      </w:r>
      <w:r w:rsidRPr="004C5CCA">
        <w:rPr>
          <w:rFonts w:ascii="Times New Roman" w:hAnsi="Times New Roman" w:cs="Times New Roman"/>
        </w:rPr>
        <w:t xml:space="preserve">ibaret değildir. </w:t>
      </w:r>
      <w:r>
        <w:rPr>
          <w:rFonts w:ascii="Times New Roman" w:hAnsi="Times New Roman" w:cs="Times New Roman"/>
        </w:rPr>
        <w:t>İ</w:t>
      </w:r>
      <w:r w:rsidRPr="004C5CCA">
        <w:rPr>
          <w:rFonts w:ascii="Times New Roman" w:hAnsi="Times New Roman" w:cs="Times New Roman"/>
        </w:rPr>
        <w:t xml:space="preserve">ncelenen </w:t>
      </w:r>
      <w:r>
        <w:rPr>
          <w:rFonts w:ascii="Times New Roman" w:hAnsi="Times New Roman" w:cs="Times New Roman"/>
        </w:rPr>
        <w:t xml:space="preserve">her </w:t>
      </w:r>
      <w:r w:rsidRPr="004C5CCA">
        <w:rPr>
          <w:rFonts w:ascii="Times New Roman" w:hAnsi="Times New Roman" w:cs="Times New Roman"/>
        </w:rPr>
        <w:t>eser ait olduğu toplumun kültür hazinesidir</w:t>
      </w:r>
      <w:r>
        <w:rPr>
          <w:rFonts w:ascii="Times New Roman" w:hAnsi="Times New Roman" w:cs="Times New Roman"/>
        </w:rPr>
        <w:t xml:space="preserve"> (</w:t>
      </w:r>
      <w:proofErr w:type="spellStart"/>
      <w:r>
        <w:rPr>
          <w:rFonts w:ascii="Times New Roman" w:hAnsi="Times New Roman" w:cs="Times New Roman"/>
        </w:rPr>
        <w:t>Yerdelen</w:t>
      </w:r>
      <w:proofErr w:type="spellEnd"/>
      <w:r>
        <w:rPr>
          <w:rFonts w:ascii="Times New Roman" w:hAnsi="Times New Roman" w:cs="Times New Roman"/>
        </w:rPr>
        <w:t>, 2019)</w:t>
      </w:r>
      <w:r w:rsidRPr="004C5CCA">
        <w:rPr>
          <w:rFonts w:ascii="Times New Roman" w:hAnsi="Times New Roman" w:cs="Times New Roman"/>
        </w:rPr>
        <w:t>.</w:t>
      </w:r>
      <w:r>
        <w:rPr>
          <w:rFonts w:ascii="Times New Roman" w:hAnsi="Times New Roman" w:cs="Times New Roman"/>
        </w:rPr>
        <w:t xml:space="preserve"> </w:t>
      </w:r>
      <w:proofErr w:type="spellStart"/>
      <w:r>
        <w:rPr>
          <w:rFonts w:ascii="Times New Roman" w:hAnsi="Times New Roman" w:cs="Times New Roman"/>
        </w:rPr>
        <w:t>Kılınç’a</w:t>
      </w:r>
      <w:proofErr w:type="spellEnd"/>
      <w:r>
        <w:rPr>
          <w:rFonts w:ascii="Times New Roman" w:hAnsi="Times New Roman" w:cs="Times New Roman"/>
        </w:rPr>
        <w:t xml:space="preserve"> (2020) göre edebî e</w:t>
      </w:r>
      <w:r w:rsidRPr="00710E41">
        <w:rPr>
          <w:rFonts w:ascii="Times New Roman" w:hAnsi="Times New Roman" w:cs="Times New Roman"/>
        </w:rPr>
        <w:t xml:space="preserve">serler her ne kadar yazarının </w:t>
      </w:r>
      <w:r>
        <w:rPr>
          <w:rFonts w:ascii="Times New Roman" w:hAnsi="Times New Roman" w:cs="Times New Roman"/>
        </w:rPr>
        <w:t xml:space="preserve">felsefesini, dünya görüşünü, </w:t>
      </w:r>
      <w:r w:rsidRPr="00710E41">
        <w:rPr>
          <w:rFonts w:ascii="Times New Roman" w:hAnsi="Times New Roman" w:cs="Times New Roman"/>
        </w:rPr>
        <w:t xml:space="preserve">yazıldığı dönemin </w:t>
      </w:r>
      <w:r>
        <w:rPr>
          <w:rFonts w:ascii="Times New Roman" w:hAnsi="Times New Roman" w:cs="Times New Roman"/>
        </w:rPr>
        <w:t>toplumsal</w:t>
      </w:r>
      <w:r w:rsidRPr="00710E41">
        <w:rPr>
          <w:rFonts w:ascii="Times New Roman" w:hAnsi="Times New Roman" w:cs="Times New Roman"/>
        </w:rPr>
        <w:t>, din</w:t>
      </w:r>
      <w:r>
        <w:rPr>
          <w:rFonts w:ascii="Times New Roman" w:hAnsi="Times New Roman" w:cs="Times New Roman"/>
        </w:rPr>
        <w:t>î,</w:t>
      </w:r>
      <w:r w:rsidRPr="00710E41">
        <w:rPr>
          <w:rFonts w:ascii="Times New Roman" w:hAnsi="Times New Roman" w:cs="Times New Roman"/>
        </w:rPr>
        <w:t xml:space="preserve"> ekonomik</w:t>
      </w:r>
      <w:r>
        <w:rPr>
          <w:rFonts w:ascii="Times New Roman" w:hAnsi="Times New Roman" w:cs="Times New Roman"/>
        </w:rPr>
        <w:t xml:space="preserve"> </w:t>
      </w:r>
      <w:r w:rsidRPr="00710E41">
        <w:rPr>
          <w:rFonts w:ascii="Times New Roman" w:hAnsi="Times New Roman" w:cs="Times New Roman"/>
        </w:rPr>
        <w:t xml:space="preserve">ve </w:t>
      </w:r>
      <w:r>
        <w:rPr>
          <w:rFonts w:ascii="Times New Roman" w:hAnsi="Times New Roman" w:cs="Times New Roman"/>
        </w:rPr>
        <w:t>siyasi</w:t>
      </w:r>
      <w:r w:rsidRPr="00710E41">
        <w:rPr>
          <w:rFonts w:ascii="Times New Roman" w:hAnsi="Times New Roman" w:cs="Times New Roman"/>
        </w:rPr>
        <w:t xml:space="preserve"> özelliklerini yansıtıyor gibi görünse de aslında ortaya</w:t>
      </w:r>
      <w:r>
        <w:rPr>
          <w:rFonts w:ascii="Times New Roman" w:hAnsi="Times New Roman" w:cs="Times New Roman"/>
        </w:rPr>
        <w:t xml:space="preserve"> </w:t>
      </w:r>
      <w:r w:rsidRPr="00710E41">
        <w:rPr>
          <w:rFonts w:ascii="Times New Roman" w:hAnsi="Times New Roman" w:cs="Times New Roman"/>
        </w:rPr>
        <w:t>konan tablo, toplumun kendisidir. Bu</w:t>
      </w:r>
      <w:r>
        <w:rPr>
          <w:rFonts w:ascii="Times New Roman" w:hAnsi="Times New Roman" w:cs="Times New Roman"/>
        </w:rPr>
        <w:t xml:space="preserve"> nedenle </w:t>
      </w:r>
      <w:r w:rsidRPr="00710E41">
        <w:rPr>
          <w:rFonts w:ascii="Times New Roman" w:hAnsi="Times New Roman" w:cs="Times New Roman"/>
        </w:rPr>
        <w:t>edeb</w:t>
      </w:r>
      <w:r>
        <w:rPr>
          <w:rFonts w:ascii="Times New Roman" w:hAnsi="Times New Roman" w:cs="Times New Roman"/>
        </w:rPr>
        <w:t>î</w:t>
      </w:r>
      <w:r w:rsidRPr="00710E41">
        <w:rPr>
          <w:rFonts w:ascii="Times New Roman" w:hAnsi="Times New Roman" w:cs="Times New Roman"/>
        </w:rPr>
        <w:t xml:space="preserve"> eserlerin söz var</w:t>
      </w:r>
      <w:r>
        <w:rPr>
          <w:rFonts w:ascii="Times New Roman" w:hAnsi="Times New Roman" w:cs="Times New Roman"/>
        </w:rPr>
        <w:t>lığının ortaya konması önemli ve gereklidir. Ayrıca s</w:t>
      </w:r>
      <w:r w:rsidRPr="004D70AB">
        <w:rPr>
          <w:rFonts w:ascii="Times New Roman" w:hAnsi="Times New Roman" w:cs="Times New Roman"/>
        </w:rPr>
        <w:t>öz varlığımızın</w:t>
      </w:r>
      <w:r>
        <w:rPr>
          <w:rFonts w:ascii="Times New Roman" w:hAnsi="Times New Roman" w:cs="Times New Roman"/>
        </w:rPr>
        <w:t xml:space="preserve"> </w:t>
      </w:r>
      <w:r w:rsidRPr="004D70AB">
        <w:rPr>
          <w:rFonts w:ascii="Times New Roman" w:hAnsi="Times New Roman" w:cs="Times New Roman"/>
        </w:rPr>
        <w:t>doğru ve eksiksiz tespiti, dilimizin söz varlığının hangi seviyede olduğunu göstereceği</w:t>
      </w:r>
      <w:r>
        <w:rPr>
          <w:rFonts w:ascii="Times New Roman" w:hAnsi="Times New Roman" w:cs="Times New Roman"/>
        </w:rPr>
        <w:t xml:space="preserve"> </w:t>
      </w:r>
      <w:r w:rsidRPr="004D70AB">
        <w:rPr>
          <w:rFonts w:ascii="Times New Roman" w:hAnsi="Times New Roman" w:cs="Times New Roman"/>
        </w:rPr>
        <w:t>gibi dil alanında da nelere ve hangi çalışmaların yapılmasına ihtiyaç duy</w:t>
      </w:r>
      <w:r>
        <w:rPr>
          <w:rFonts w:ascii="Times New Roman" w:hAnsi="Times New Roman" w:cs="Times New Roman"/>
        </w:rPr>
        <w:t xml:space="preserve">ulduğunu </w:t>
      </w:r>
      <w:r w:rsidRPr="004D70AB">
        <w:rPr>
          <w:rFonts w:ascii="Times New Roman" w:hAnsi="Times New Roman" w:cs="Times New Roman"/>
        </w:rPr>
        <w:t>ortaya koyacaktır</w:t>
      </w:r>
      <w:r>
        <w:rPr>
          <w:rFonts w:ascii="Times New Roman" w:hAnsi="Times New Roman" w:cs="Times New Roman"/>
        </w:rPr>
        <w:t xml:space="preserve"> (Akıncı, 2019)</w:t>
      </w:r>
      <w:r w:rsidRPr="004D70AB">
        <w:rPr>
          <w:rFonts w:ascii="Times New Roman" w:hAnsi="Times New Roman" w:cs="Times New Roman"/>
        </w:rPr>
        <w:t>.</w:t>
      </w:r>
    </w:p>
    <w:p w14:paraId="62296517" w14:textId="77777777" w:rsidR="001615D9" w:rsidRPr="00C83FB0" w:rsidRDefault="001615D9" w:rsidP="001615D9">
      <w:pPr>
        <w:spacing w:before="120" w:after="120" w:line="360" w:lineRule="auto"/>
        <w:jc w:val="both"/>
        <w:rPr>
          <w:rFonts w:ascii="Times New Roman" w:hAnsi="Times New Roman" w:cs="Times New Roman"/>
        </w:rPr>
      </w:pPr>
      <w:r>
        <w:rPr>
          <w:rFonts w:ascii="Times New Roman" w:hAnsi="Times New Roman" w:cs="Times New Roman"/>
        </w:rPr>
        <w:tab/>
        <w:t>Edebiyat eserlerinin söz varlığı üzerine yapılan çalışmalarda dikkate alınması gereken noktalardan biri metin türleridir</w:t>
      </w:r>
      <w:r w:rsidRPr="00C83FB0">
        <w:rPr>
          <w:rFonts w:ascii="Times New Roman" w:hAnsi="Times New Roman" w:cs="Times New Roman"/>
        </w:rPr>
        <w:t xml:space="preserve">. </w:t>
      </w:r>
      <w:proofErr w:type="spellStart"/>
      <w:r w:rsidRPr="00C83FB0">
        <w:rPr>
          <w:rFonts w:ascii="Times New Roman" w:hAnsi="Times New Roman" w:cs="Times New Roman"/>
        </w:rPr>
        <w:t>Dilidüzgün’e</w:t>
      </w:r>
      <w:proofErr w:type="spellEnd"/>
      <w:r w:rsidRPr="00C83FB0">
        <w:rPr>
          <w:rFonts w:ascii="Times New Roman" w:hAnsi="Times New Roman" w:cs="Times New Roman"/>
        </w:rPr>
        <w:t xml:space="preserve"> (2017) göre gündelik dilde metin, geleneksel olarak birçok cümleden </w:t>
      </w:r>
      <w:r w:rsidRPr="00C83FB0">
        <w:rPr>
          <w:rFonts w:ascii="Times New Roman" w:hAnsi="Times New Roman" w:cs="Times New Roman"/>
        </w:rPr>
        <w:lastRenderedPageBreak/>
        <w:t xml:space="preserve">oluşan yazılı bir bütünlük olarak kabule edilir ve günlük yaşamda roman, karikatür, kutsal metinler, gazete metinleri gibi çok çeşitli metin türleri ile karşılaşılır. </w:t>
      </w:r>
      <w:r>
        <w:rPr>
          <w:rFonts w:ascii="Times New Roman" w:hAnsi="Times New Roman" w:cs="Times New Roman"/>
        </w:rPr>
        <w:t xml:space="preserve">Bir metnin türünün o metinde kullanılan/geçen söz varlığı unsurlarını etkilediği söylenebilir. Bir metnin </w:t>
      </w:r>
      <w:proofErr w:type="spellStart"/>
      <w:r>
        <w:rPr>
          <w:rFonts w:ascii="Times New Roman" w:hAnsi="Times New Roman" w:cs="Times New Roman"/>
        </w:rPr>
        <w:t>öyküleyici</w:t>
      </w:r>
      <w:proofErr w:type="spellEnd"/>
      <w:r>
        <w:rPr>
          <w:rFonts w:ascii="Times New Roman" w:hAnsi="Times New Roman" w:cs="Times New Roman"/>
        </w:rPr>
        <w:t xml:space="preserve">/bilgilendirici türde veya şiir/tiyatro türünde yazılmış olması eserin söz varlığında önemli bir etkendir. Türk edebiyatında roman, öykü, şiir, tiyatro, masal, deneme, anı, biyografi, fıkra, gezi yazısı gibi çeşitli türlerde kaleme alınmış pek çok eser vardır. Bu türlerden biri de diğer fikir yazılarından ayrılan en belirgin özelliği konuşma havası içinde yazılmış olan sohbettir </w:t>
      </w:r>
      <w:r w:rsidRPr="00C83FB0">
        <w:rPr>
          <w:rFonts w:ascii="Times New Roman" w:hAnsi="Times New Roman" w:cs="Times New Roman"/>
        </w:rPr>
        <w:t xml:space="preserve">(Arıcı ve Ungan, 2015). </w:t>
      </w:r>
      <w:r w:rsidRPr="00AB7CBF">
        <w:rPr>
          <w:rFonts w:ascii="Times New Roman" w:hAnsi="Times New Roman" w:cs="Times New Roman"/>
        </w:rPr>
        <w:t>Sohbette okuyucu karşısında sıcak, içten ve samim</w:t>
      </w:r>
      <w:r>
        <w:rPr>
          <w:rFonts w:ascii="Times New Roman" w:hAnsi="Times New Roman" w:cs="Times New Roman"/>
        </w:rPr>
        <w:t>i</w:t>
      </w:r>
      <w:r w:rsidRPr="00AB7CBF">
        <w:rPr>
          <w:rFonts w:ascii="Times New Roman" w:hAnsi="Times New Roman" w:cs="Times New Roman"/>
        </w:rPr>
        <w:t xml:space="preserve"> bir anlatım yolu</w:t>
      </w:r>
      <w:r>
        <w:rPr>
          <w:rFonts w:ascii="Times New Roman" w:hAnsi="Times New Roman" w:cs="Times New Roman"/>
        </w:rPr>
        <w:t xml:space="preserve">nu </w:t>
      </w:r>
      <w:r w:rsidRPr="00AB7CBF">
        <w:rPr>
          <w:rFonts w:ascii="Times New Roman" w:hAnsi="Times New Roman" w:cs="Times New Roman"/>
        </w:rPr>
        <w:t>seç</w:t>
      </w:r>
      <w:r>
        <w:rPr>
          <w:rFonts w:ascii="Times New Roman" w:hAnsi="Times New Roman" w:cs="Times New Roman"/>
        </w:rPr>
        <w:t xml:space="preserve">en yazar, okuyucuyu sıkmamak için zaman zaman kendine de sorular sorabilir </w:t>
      </w:r>
      <w:r w:rsidRPr="00C83FB0">
        <w:rPr>
          <w:rFonts w:ascii="Times New Roman" w:hAnsi="Times New Roman" w:cs="Times New Roman"/>
        </w:rPr>
        <w:t xml:space="preserve">(Odacı, 2001; Yaman, 2013). Ortaya konan fikirleri kanıtlama amacı gütmemesinden dolayı makaleden, karşısında biri varmış gibi okuyucuya seslenmesinden dolayı denemeden ve konuları toplumunun gündemine göre günlük olarak belirlenmemesinden dolayı fıkradan ayrılan bu türün Türk edebiyatındaki en önemli temsilcilerinden biri Şevket </w:t>
      </w:r>
      <w:proofErr w:type="spellStart"/>
      <w:r w:rsidRPr="00C83FB0">
        <w:rPr>
          <w:rFonts w:ascii="Times New Roman" w:hAnsi="Times New Roman" w:cs="Times New Roman"/>
        </w:rPr>
        <w:t>Rado’dur</w:t>
      </w:r>
      <w:proofErr w:type="spellEnd"/>
      <w:r w:rsidRPr="00C83FB0">
        <w:rPr>
          <w:rFonts w:ascii="Times New Roman" w:hAnsi="Times New Roman" w:cs="Times New Roman"/>
        </w:rPr>
        <w:t xml:space="preserve"> (Barlas, 2017). </w:t>
      </w:r>
    </w:p>
    <w:p w14:paraId="6918140C" w14:textId="77777777" w:rsidR="001615D9" w:rsidRPr="00E5641B" w:rsidRDefault="001615D9" w:rsidP="001615D9">
      <w:pPr>
        <w:spacing w:before="120" w:after="120" w:line="360" w:lineRule="auto"/>
        <w:jc w:val="both"/>
        <w:rPr>
          <w:rFonts w:ascii="Times New Roman" w:hAnsi="Times New Roman" w:cs="Times New Roman"/>
        </w:rPr>
      </w:pPr>
      <w:r>
        <w:rPr>
          <w:rFonts w:ascii="Times New Roman" w:hAnsi="Times New Roman" w:cs="Times New Roman"/>
        </w:rPr>
        <w:tab/>
      </w:r>
      <w:r w:rsidRPr="00C61329">
        <w:rPr>
          <w:rFonts w:ascii="Times New Roman" w:hAnsi="Times New Roman" w:cs="Times New Roman"/>
        </w:rPr>
        <w:t xml:space="preserve">Yapılan </w:t>
      </w:r>
      <w:proofErr w:type="spellStart"/>
      <w:r w:rsidRPr="00C61329">
        <w:rPr>
          <w:rFonts w:ascii="Times New Roman" w:hAnsi="Times New Roman" w:cs="Times New Roman"/>
        </w:rPr>
        <w:t>alanyazın</w:t>
      </w:r>
      <w:proofErr w:type="spellEnd"/>
      <w:r w:rsidRPr="00DF6436">
        <w:rPr>
          <w:rFonts w:ascii="Times New Roman" w:hAnsi="Times New Roman" w:cs="Times New Roman"/>
        </w:rPr>
        <w:t xml:space="preserve"> taraması neticesinde</w:t>
      </w:r>
      <w:r>
        <w:rPr>
          <w:rFonts w:ascii="Times New Roman" w:hAnsi="Times New Roman" w:cs="Times New Roman"/>
        </w:rPr>
        <w:t xml:space="preserve"> gerek Şevket </w:t>
      </w:r>
      <w:proofErr w:type="spellStart"/>
      <w:r>
        <w:rPr>
          <w:rFonts w:ascii="Times New Roman" w:hAnsi="Times New Roman" w:cs="Times New Roman"/>
        </w:rPr>
        <w:t>Rado’yla</w:t>
      </w:r>
      <w:proofErr w:type="spellEnd"/>
      <w:r>
        <w:rPr>
          <w:rFonts w:ascii="Times New Roman" w:hAnsi="Times New Roman" w:cs="Times New Roman"/>
        </w:rPr>
        <w:t xml:space="preserve"> gerekse eserleriyle ilgili çok az çalışmanın yapıldığı belirlenmiştir. Bunlardan</w:t>
      </w:r>
      <w:r w:rsidRPr="00DF6436">
        <w:rPr>
          <w:rFonts w:ascii="Times New Roman" w:hAnsi="Times New Roman" w:cs="Times New Roman"/>
        </w:rPr>
        <w:t xml:space="preserve"> </w:t>
      </w:r>
      <w:r w:rsidRPr="002F5050">
        <w:rPr>
          <w:rFonts w:ascii="Times New Roman" w:hAnsi="Times New Roman" w:cs="Times New Roman"/>
        </w:rPr>
        <w:t xml:space="preserve">Barlas (2017) tarafından gerçekleştirilen </w:t>
      </w:r>
      <w:r>
        <w:rPr>
          <w:rFonts w:ascii="Times New Roman" w:hAnsi="Times New Roman" w:cs="Times New Roman"/>
        </w:rPr>
        <w:t xml:space="preserve">ve konuyla ilgili en kapsamlı çalışma diyebileceğimiz </w:t>
      </w:r>
      <w:r w:rsidRPr="002F5050">
        <w:rPr>
          <w:rFonts w:ascii="Times New Roman" w:hAnsi="Times New Roman" w:cs="Times New Roman"/>
        </w:rPr>
        <w:t>araştırmada yazarın hayatı, sanatı ve eserleri üzerinde durulmuş</w:t>
      </w:r>
      <w:r>
        <w:rPr>
          <w:rFonts w:ascii="Times New Roman" w:hAnsi="Times New Roman" w:cs="Times New Roman"/>
        </w:rPr>
        <w:t xml:space="preserve">tur. </w:t>
      </w:r>
      <w:proofErr w:type="spellStart"/>
      <w:r>
        <w:rPr>
          <w:rFonts w:ascii="Times New Roman" w:hAnsi="Times New Roman" w:cs="Times New Roman"/>
        </w:rPr>
        <w:t>Baskın’ın</w:t>
      </w:r>
      <w:proofErr w:type="spellEnd"/>
      <w:r>
        <w:rPr>
          <w:rFonts w:ascii="Times New Roman" w:hAnsi="Times New Roman" w:cs="Times New Roman"/>
        </w:rPr>
        <w:t xml:space="preserve"> (2006) çalışmasında </w:t>
      </w:r>
      <w:proofErr w:type="spellStart"/>
      <w:r>
        <w:rPr>
          <w:rFonts w:ascii="Times New Roman" w:hAnsi="Times New Roman" w:cs="Times New Roman"/>
        </w:rPr>
        <w:t>Rado’nun</w:t>
      </w:r>
      <w:proofErr w:type="spellEnd"/>
      <w:r>
        <w:rPr>
          <w:rFonts w:ascii="Times New Roman" w:hAnsi="Times New Roman" w:cs="Times New Roman"/>
        </w:rPr>
        <w:t xml:space="preserve"> “</w:t>
      </w:r>
      <w:r w:rsidRPr="002F5050">
        <w:rPr>
          <w:rFonts w:ascii="Times New Roman" w:hAnsi="Times New Roman" w:cs="Times New Roman"/>
        </w:rPr>
        <w:t>Eşref Saat</w:t>
      </w:r>
      <w:r>
        <w:rPr>
          <w:rFonts w:ascii="Times New Roman" w:hAnsi="Times New Roman" w:cs="Times New Roman"/>
        </w:rPr>
        <w:t>”</w:t>
      </w:r>
      <w:r w:rsidRPr="002F5050">
        <w:rPr>
          <w:rFonts w:ascii="Times New Roman" w:hAnsi="Times New Roman" w:cs="Times New Roman"/>
        </w:rPr>
        <w:t xml:space="preserve"> ve </w:t>
      </w:r>
      <w:r>
        <w:rPr>
          <w:rFonts w:ascii="Times New Roman" w:hAnsi="Times New Roman" w:cs="Times New Roman"/>
        </w:rPr>
        <w:t>“</w:t>
      </w:r>
      <w:r w:rsidRPr="002F5050">
        <w:rPr>
          <w:rFonts w:ascii="Times New Roman" w:hAnsi="Times New Roman" w:cs="Times New Roman"/>
        </w:rPr>
        <w:t>Sözün Gelişi</w:t>
      </w:r>
      <w:r>
        <w:rPr>
          <w:rFonts w:ascii="Times New Roman" w:hAnsi="Times New Roman" w:cs="Times New Roman"/>
        </w:rPr>
        <w:t>”</w:t>
      </w:r>
      <w:r w:rsidRPr="002F5050">
        <w:rPr>
          <w:rFonts w:ascii="Times New Roman" w:hAnsi="Times New Roman" w:cs="Times New Roman"/>
        </w:rPr>
        <w:t xml:space="preserve"> adlı eserlerinde </w:t>
      </w:r>
      <w:r>
        <w:rPr>
          <w:rFonts w:ascii="Times New Roman" w:hAnsi="Times New Roman" w:cs="Times New Roman"/>
        </w:rPr>
        <w:t xml:space="preserve">yer alan </w:t>
      </w:r>
      <w:r w:rsidRPr="002F5050">
        <w:rPr>
          <w:rFonts w:ascii="Times New Roman" w:hAnsi="Times New Roman" w:cs="Times New Roman"/>
        </w:rPr>
        <w:t>eğitimle ilgili konularda</w:t>
      </w:r>
      <w:r>
        <w:rPr>
          <w:rFonts w:ascii="Times New Roman" w:hAnsi="Times New Roman" w:cs="Times New Roman"/>
        </w:rPr>
        <w:t>ki</w:t>
      </w:r>
      <w:r w:rsidRPr="002F5050">
        <w:rPr>
          <w:rFonts w:ascii="Times New Roman" w:hAnsi="Times New Roman" w:cs="Times New Roman"/>
        </w:rPr>
        <w:t xml:space="preserve"> etkin dil yapıları</w:t>
      </w:r>
      <w:r>
        <w:rPr>
          <w:rFonts w:ascii="Times New Roman" w:hAnsi="Times New Roman" w:cs="Times New Roman"/>
        </w:rPr>
        <w:t xml:space="preserve"> incelemeye alınmıştır. Baskın (2018) tarafından ortaya konan bir diğer çalışmada yazarın 1930-1960 yılları arasını kapsayan Türkiye’deki eğitim sistemiyle ilgili görüşlerine yer verilmiştir.  Ulusoy-</w:t>
      </w:r>
      <w:proofErr w:type="spellStart"/>
      <w:r>
        <w:rPr>
          <w:rFonts w:ascii="Times New Roman" w:hAnsi="Times New Roman" w:cs="Times New Roman"/>
        </w:rPr>
        <w:t>Nalcıoğlu</w:t>
      </w:r>
      <w:proofErr w:type="spellEnd"/>
      <w:r>
        <w:rPr>
          <w:rFonts w:ascii="Times New Roman" w:hAnsi="Times New Roman" w:cs="Times New Roman"/>
        </w:rPr>
        <w:t xml:space="preserve"> ve Yapar-Gönenç (2017) tarafından yapılan araştırma ise Şevket </w:t>
      </w:r>
      <w:proofErr w:type="spellStart"/>
      <w:r>
        <w:rPr>
          <w:rFonts w:ascii="Times New Roman" w:hAnsi="Times New Roman" w:cs="Times New Roman"/>
        </w:rPr>
        <w:t>Rado’nun</w:t>
      </w:r>
      <w:proofErr w:type="spellEnd"/>
      <w:r>
        <w:rPr>
          <w:rFonts w:ascii="Times New Roman" w:hAnsi="Times New Roman" w:cs="Times New Roman"/>
        </w:rPr>
        <w:t xml:space="preserve"> Türk dergicilik sektörüne katkıları üzerinedir. Bu araştırmada Şevket </w:t>
      </w:r>
      <w:proofErr w:type="spellStart"/>
      <w:r>
        <w:rPr>
          <w:rFonts w:ascii="Times New Roman" w:hAnsi="Times New Roman" w:cs="Times New Roman"/>
        </w:rPr>
        <w:t>Rado</w:t>
      </w:r>
      <w:proofErr w:type="spellEnd"/>
      <w:r>
        <w:rPr>
          <w:rFonts w:ascii="Times New Roman" w:hAnsi="Times New Roman" w:cs="Times New Roman"/>
        </w:rPr>
        <w:t xml:space="preserve"> tarafından sohbet türünde kaleme alınan, kitabın ön sözünde yazarın kaleminden “Senelerdir İstanbul Radyosunda sadece hayatı sevmeyi, çalışmayı, daha iyiyi aramayı, iyiliğe ve doğruluğa kıymet vermeyi telkin ederek vatandaşlarıma faydalı olmak maksadıyla hazırladığım konuşmalardan şimdi bir kısmını bir araya toplarken bu küçük kitabın umumi terbiyeye hizmet edeceğine inanıyorum.” (</w:t>
      </w:r>
      <w:proofErr w:type="spellStart"/>
      <w:r>
        <w:rPr>
          <w:rFonts w:ascii="Times New Roman" w:hAnsi="Times New Roman" w:cs="Times New Roman"/>
        </w:rPr>
        <w:t>Rado</w:t>
      </w:r>
      <w:proofErr w:type="spellEnd"/>
      <w:r>
        <w:rPr>
          <w:rFonts w:ascii="Times New Roman" w:hAnsi="Times New Roman" w:cs="Times New Roman"/>
        </w:rPr>
        <w:t xml:space="preserve">, 2015: 8) şeklinde tanıtılan ve Millî Eğitim Bakanlığı tarafından 2005/70 numaralı Genelge ile “İlköğretimler İçin 100 Temel Eser” listesine de dâhil edilen “Eşref Saat” adlı eserin söz varlığı unsurları yönünden incelenmesi ve böylece yazarın eserleriyle ilgili </w:t>
      </w:r>
      <w:proofErr w:type="spellStart"/>
      <w:r>
        <w:rPr>
          <w:rFonts w:ascii="Times New Roman" w:hAnsi="Times New Roman" w:cs="Times New Roman"/>
        </w:rPr>
        <w:t>alanyazında</w:t>
      </w:r>
      <w:proofErr w:type="spellEnd"/>
      <w:r>
        <w:rPr>
          <w:rFonts w:ascii="Times New Roman" w:hAnsi="Times New Roman" w:cs="Times New Roman"/>
        </w:rPr>
        <w:t xml:space="preserve"> eksik olduğu düşünülen bir konuya katkı sağlanması amaçlanmıştır. Çalışmada “Söz varlığı unsurları bakımından Şevket </w:t>
      </w:r>
      <w:proofErr w:type="spellStart"/>
      <w:r>
        <w:rPr>
          <w:rFonts w:ascii="Times New Roman" w:hAnsi="Times New Roman" w:cs="Times New Roman"/>
        </w:rPr>
        <w:t>Rado’nun</w:t>
      </w:r>
      <w:proofErr w:type="spellEnd"/>
      <w:r>
        <w:rPr>
          <w:rFonts w:ascii="Times New Roman" w:hAnsi="Times New Roman" w:cs="Times New Roman"/>
        </w:rPr>
        <w:t xml:space="preserve"> ‘Eşref Saat’ adlı eserinin görünümü nasıldır?” problem cümlesinden hareketle aşağıdaki araştırma sorularına cevap aranmıştır: </w:t>
      </w:r>
      <w:r w:rsidRPr="002118ED">
        <w:rPr>
          <w:rFonts w:ascii="Times New Roman" w:hAnsi="Times New Roman" w:cs="Times New Roman"/>
          <w:b/>
          <w:sz w:val="24"/>
          <w:szCs w:val="24"/>
        </w:rPr>
        <w:t xml:space="preserve"> </w:t>
      </w:r>
    </w:p>
    <w:p w14:paraId="5BC5F164" w14:textId="77777777" w:rsidR="001615D9" w:rsidRPr="005E6484" w:rsidRDefault="001615D9" w:rsidP="001615D9">
      <w:pPr>
        <w:tabs>
          <w:tab w:val="left" w:pos="8647"/>
        </w:tabs>
        <w:spacing w:after="120" w:line="360" w:lineRule="auto"/>
        <w:ind w:firstLine="709"/>
        <w:jc w:val="both"/>
        <w:rPr>
          <w:rFonts w:ascii="Times New Roman" w:hAnsi="Times New Roman"/>
        </w:rPr>
      </w:pPr>
      <w:r>
        <w:rPr>
          <w:rFonts w:ascii="Times New Roman" w:hAnsi="Times New Roman"/>
        </w:rPr>
        <w:t xml:space="preserve">1. </w:t>
      </w:r>
      <w:r w:rsidRPr="005E6484">
        <w:rPr>
          <w:rFonts w:ascii="Times New Roman" w:hAnsi="Times New Roman"/>
        </w:rPr>
        <w:t>“Eşref Saat” adlı eserdeki söz varlığı unsurlarının dağılımı nasıldır?</w:t>
      </w:r>
    </w:p>
    <w:p w14:paraId="53CA6BC8" w14:textId="77777777" w:rsidR="001615D9" w:rsidRPr="005E6484" w:rsidRDefault="001615D9" w:rsidP="001615D9">
      <w:pPr>
        <w:tabs>
          <w:tab w:val="left" w:pos="8647"/>
        </w:tabs>
        <w:spacing w:after="120" w:line="360" w:lineRule="auto"/>
        <w:ind w:firstLine="709"/>
        <w:jc w:val="both"/>
        <w:rPr>
          <w:rFonts w:ascii="Times New Roman" w:hAnsi="Times New Roman"/>
        </w:rPr>
      </w:pPr>
      <w:r>
        <w:rPr>
          <w:rFonts w:ascii="Times New Roman" w:hAnsi="Times New Roman"/>
        </w:rPr>
        <w:t xml:space="preserve">2. </w:t>
      </w:r>
      <w:r w:rsidRPr="005E6484">
        <w:rPr>
          <w:rFonts w:ascii="Times New Roman" w:hAnsi="Times New Roman"/>
        </w:rPr>
        <w:t xml:space="preserve">“Eşref Saat” adlı eserde en çok kullanılan deyimler hangileridir? </w:t>
      </w:r>
    </w:p>
    <w:p w14:paraId="1795CB6C" w14:textId="77777777" w:rsidR="001615D9" w:rsidRPr="005E6484" w:rsidRDefault="001615D9" w:rsidP="001615D9">
      <w:pPr>
        <w:tabs>
          <w:tab w:val="left" w:pos="8647"/>
        </w:tabs>
        <w:spacing w:after="120" w:line="360" w:lineRule="auto"/>
        <w:ind w:firstLine="709"/>
        <w:jc w:val="both"/>
        <w:rPr>
          <w:rFonts w:ascii="Times New Roman" w:hAnsi="Times New Roman"/>
        </w:rPr>
      </w:pPr>
      <w:r>
        <w:rPr>
          <w:rFonts w:ascii="Times New Roman" w:hAnsi="Times New Roman"/>
        </w:rPr>
        <w:t xml:space="preserve">3. </w:t>
      </w:r>
      <w:r w:rsidRPr="005E6484">
        <w:rPr>
          <w:rFonts w:ascii="Times New Roman" w:hAnsi="Times New Roman"/>
        </w:rPr>
        <w:t>“Eşref Saat” adlı eserde yer verilen atasözleri hangileridir?</w:t>
      </w:r>
    </w:p>
    <w:p w14:paraId="68A9BA0F" w14:textId="77777777" w:rsidR="001615D9" w:rsidRPr="005E6484" w:rsidRDefault="001615D9" w:rsidP="001615D9">
      <w:pPr>
        <w:tabs>
          <w:tab w:val="left" w:pos="8647"/>
        </w:tabs>
        <w:spacing w:after="120" w:line="360" w:lineRule="auto"/>
        <w:ind w:firstLine="709"/>
        <w:jc w:val="both"/>
        <w:rPr>
          <w:rFonts w:ascii="Times New Roman" w:hAnsi="Times New Roman"/>
        </w:rPr>
      </w:pPr>
      <w:r>
        <w:rPr>
          <w:rFonts w:ascii="Times New Roman" w:hAnsi="Times New Roman"/>
        </w:rPr>
        <w:lastRenderedPageBreak/>
        <w:t xml:space="preserve">4. </w:t>
      </w:r>
      <w:r w:rsidRPr="005E6484">
        <w:rPr>
          <w:rFonts w:ascii="Times New Roman" w:hAnsi="Times New Roman"/>
        </w:rPr>
        <w:t>“Eşref Saat” adlı eserde yer alan özel adların kategorilere göre dağılımı nasıldır?</w:t>
      </w:r>
    </w:p>
    <w:p w14:paraId="5253CAC2" w14:textId="77777777" w:rsidR="001615D9" w:rsidRPr="005E6484" w:rsidRDefault="001615D9" w:rsidP="001615D9">
      <w:pPr>
        <w:tabs>
          <w:tab w:val="left" w:pos="8647"/>
        </w:tabs>
        <w:spacing w:after="120" w:line="360" w:lineRule="auto"/>
        <w:ind w:firstLine="709"/>
        <w:jc w:val="both"/>
        <w:rPr>
          <w:rFonts w:ascii="Times New Roman" w:hAnsi="Times New Roman"/>
        </w:rPr>
      </w:pPr>
      <w:r>
        <w:rPr>
          <w:rFonts w:ascii="Times New Roman" w:hAnsi="Times New Roman"/>
        </w:rPr>
        <w:t xml:space="preserve">5. </w:t>
      </w:r>
      <w:r w:rsidRPr="005E6484">
        <w:rPr>
          <w:rFonts w:ascii="Times New Roman" w:hAnsi="Times New Roman"/>
        </w:rPr>
        <w:t xml:space="preserve">“Eşref Saat” adlı eserde geçen ikilemelerin kategorilere göre dağılımı nasıldır? </w:t>
      </w:r>
    </w:p>
    <w:p w14:paraId="7396513C" w14:textId="77777777" w:rsidR="001615D9" w:rsidRDefault="001615D9" w:rsidP="001615D9">
      <w:pPr>
        <w:jc w:val="center"/>
        <w:rPr>
          <w:rFonts w:ascii="Times New Roman" w:hAnsi="Times New Roman" w:cs="Times New Roman"/>
          <w:b/>
          <w:sz w:val="24"/>
          <w:szCs w:val="24"/>
        </w:rPr>
      </w:pPr>
      <w:r w:rsidRPr="002118ED">
        <w:rPr>
          <w:rFonts w:ascii="Times New Roman" w:hAnsi="Times New Roman" w:cs="Times New Roman"/>
          <w:b/>
          <w:sz w:val="24"/>
          <w:szCs w:val="24"/>
        </w:rPr>
        <w:t>Yöntem</w:t>
      </w:r>
    </w:p>
    <w:p w14:paraId="68B7660D" w14:textId="77777777" w:rsidR="001615D9" w:rsidRPr="00F92722" w:rsidRDefault="001615D9" w:rsidP="001615D9">
      <w:pPr>
        <w:spacing w:line="360" w:lineRule="auto"/>
        <w:jc w:val="both"/>
        <w:rPr>
          <w:rFonts w:ascii="Times New Roman" w:hAnsi="Times New Roman" w:cs="Times New Roman"/>
        </w:rPr>
      </w:pPr>
      <w:r>
        <w:rPr>
          <w:rFonts w:ascii="Times New Roman" w:hAnsi="Times New Roman" w:cs="Times New Roman"/>
        </w:rPr>
        <w:tab/>
      </w:r>
      <w:r w:rsidRPr="00F92722">
        <w:rPr>
          <w:rFonts w:ascii="Times New Roman" w:hAnsi="Times New Roman" w:cs="Times New Roman"/>
        </w:rPr>
        <w:t>Bu başlık altında araştırmanın modeli</w:t>
      </w:r>
      <w:r>
        <w:rPr>
          <w:rFonts w:ascii="Times New Roman" w:hAnsi="Times New Roman" w:cs="Times New Roman"/>
        </w:rPr>
        <w:t>ne</w:t>
      </w:r>
      <w:r w:rsidRPr="00F92722">
        <w:rPr>
          <w:rFonts w:ascii="Times New Roman" w:hAnsi="Times New Roman" w:cs="Times New Roman"/>
        </w:rPr>
        <w:t>, inceleme nesnesi</w:t>
      </w:r>
      <w:r>
        <w:rPr>
          <w:rFonts w:ascii="Times New Roman" w:hAnsi="Times New Roman" w:cs="Times New Roman"/>
        </w:rPr>
        <w:t>ne ve</w:t>
      </w:r>
      <w:r w:rsidRPr="00F92722">
        <w:rPr>
          <w:rFonts w:ascii="Times New Roman" w:hAnsi="Times New Roman" w:cs="Times New Roman"/>
        </w:rPr>
        <w:t xml:space="preserve"> verilerin toplanması </w:t>
      </w:r>
      <w:r>
        <w:rPr>
          <w:rFonts w:ascii="Times New Roman" w:hAnsi="Times New Roman" w:cs="Times New Roman"/>
        </w:rPr>
        <w:t>ile</w:t>
      </w:r>
      <w:r w:rsidRPr="00F92722">
        <w:rPr>
          <w:rFonts w:ascii="Times New Roman" w:hAnsi="Times New Roman" w:cs="Times New Roman"/>
        </w:rPr>
        <w:t xml:space="preserve"> analizi aşamalarına yer verilmiştir. </w:t>
      </w:r>
    </w:p>
    <w:p w14:paraId="5ED2F948" w14:textId="77777777" w:rsidR="001615D9" w:rsidRDefault="001615D9" w:rsidP="001615D9">
      <w:pPr>
        <w:jc w:val="center"/>
        <w:rPr>
          <w:rFonts w:ascii="Times New Roman" w:hAnsi="Times New Roman" w:cs="Times New Roman"/>
          <w:b/>
        </w:rPr>
      </w:pPr>
      <w:r w:rsidRPr="00F92722">
        <w:rPr>
          <w:rFonts w:ascii="Times New Roman" w:hAnsi="Times New Roman" w:cs="Times New Roman"/>
          <w:b/>
        </w:rPr>
        <w:t>Model</w:t>
      </w:r>
    </w:p>
    <w:p w14:paraId="5EB222F6" w14:textId="77777777" w:rsidR="001615D9" w:rsidRPr="00831A10" w:rsidRDefault="001615D9" w:rsidP="001615D9">
      <w:pPr>
        <w:spacing w:before="120" w:after="120" w:line="360" w:lineRule="auto"/>
        <w:jc w:val="both"/>
        <w:rPr>
          <w:rFonts w:ascii="Times New Roman" w:hAnsi="Times New Roman" w:cs="Times New Roman"/>
        </w:rPr>
      </w:pPr>
      <w:r>
        <w:rPr>
          <w:rFonts w:ascii="Times New Roman" w:hAnsi="Times New Roman" w:cs="Times New Roman"/>
        </w:rPr>
        <w:tab/>
        <w:t xml:space="preserve">Şevket </w:t>
      </w:r>
      <w:proofErr w:type="spellStart"/>
      <w:r>
        <w:rPr>
          <w:rFonts w:ascii="Times New Roman" w:hAnsi="Times New Roman" w:cs="Times New Roman"/>
        </w:rPr>
        <w:t>Rado’nun</w:t>
      </w:r>
      <w:proofErr w:type="spellEnd"/>
      <w:r>
        <w:rPr>
          <w:rFonts w:ascii="Times New Roman" w:hAnsi="Times New Roman" w:cs="Times New Roman"/>
        </w:rPr>
        <w:t xml:space="preserve"> </w:t>
      </w:r>
      <w:r w:rsidRPr="00047318">
        <w:rPr>
          <w:rFonts w:ascii="Times New Roman" w:hAnsi="Times New Roman" w:cs="Times New Roman"/>
        </w:rPr>
        <w:t xml:space="preserve">Eşref Saat kitabındaki </w:t>
      </w:r>
      <w:r>
        <w:rPr>
          <w:rFonts w:ascii="Times New Roman" w:hAnsi="Times New Roman" w:cs="Times New Roman"/>
        </w:rPr>
        <w:t xml:space="preserve">metinleri deyimler, atasözleri, özel adlar ve ikilemeler bakımından incelemeyi amaçlayan bu araştırma nitel araştırma deseninde doküman incelemesiyle yürütülmüştür. Nitel araştırmalarda doküman incelemesi belgeler, arşiv kayıtları ve çeşitli materyalin araştırma konusu doğrultusunda toplanması ve çözümlenmesi işlemidir ve bu tür çalışmalarda ne tür belgelerin incelenmesi gerektiğine araştırma konusu yön verir (Gürbüz ve Şahin, 2018). Yıldırım ve Şimşek’e (2011) göre doküman incelemesi tek başına bir araştırma yöntemi olabildiği gibi diğer nitel yöntemlerin kullanıldığı durumlarda ek bilgi kaynağı olarak da işe yarayabilir. </w:t>
      </w:r>
    </w:p>
    <w:p w14:paraId="72F40F1B" w14:textId="77777777" w:rsidR="001615D9" w:rsidRDefault="001615D9" w:rsidP="001615D9">
      <w:pPr>
        <w:spacing w:before="120" w:after="120" w:line="360" w:lineRule="auto"/>
        <w:jc w:val="center"/>
        <w:rPr>
          <w:rFonts w:ascii="Times New Roman" w:hAnsi="Times New Roman" w:cs="Times New Roman"/>
          <w:b/>
        </w:rPr>
      </w:pPr>
      <w:r w:rsidRPr="00F92722">
        <w:rPr>
          <w:rFonts w:ascii="Times New Roman" w:hAnsi="Times New Roman" w:cs="Times New Roman"/>
          <w:b/>
        </w:rPr>
        <w:t>İnceleme Nesnesi</w:t>
      </w:r>
    </w:p>
    <w:p w14:paraId="10BEF3B4" w14:textId="55908411" w:rsidR="001615D9" w:rsidRPr="00661316" w:rsidRDefault="001615D9" w:rsidP="00661316">
      <w:pPr>
        <w:spacing w:line="360" w:lineRule="auto"/>
        <w:jc w:val="both"/>
        <w:rPr>
          <w:rFonts w:ascii="Times New Roman" w:hAnsi="Times New Roman" w:cs="Times New Roman"/>
        </w:rPr>
      </w:pPr>
      <w:r>
        <w:rPr>
          <w:rFonts w:ascii="Times New Roman" w:hAnsi="Times New Roman" w:cs="Times New Roman"/>
          <w:b/>
        </w:rPr>
        <w:tab/>
      </w:r>
      <w:r w:rsidRPr="00FE5966">
        <w:rPr>
          <w:rFonts w:ascii="Times New Roman" w:hAnsi="Times New Roman" w:cs="Times New Roman"/>
        </w:rPr>
        <w:t xml:space="preserve">Araştırmanın inceleme nesnesini Şevket </w:t>
      </w:r>
      <w:proofErr w:type="spellStart"/>
      <w:r w:rsidRPr="00FE5966">
        <w:rPr>
          <w:rFonts w:ascii="Times New Roman" w:hAnsi="Times New Roman" w:cs="Times New Roman"/>
        </w:rPr>
        <w:t>Rado’nun</w:t>
      </w:r>
      <w:proofErr w:type="spellEnd"/>
      <w:r w:rsidRPr="00FE5966">
        <w:rPr>
          <w:rFonts w:ascii="Times New Roman" w:hAnsi="Times New Roman" w:cs="Times New Roman"/>
        </w:rPr>
        <w:t xml:space="preserve"> Eşref Saat adlı s</w:t>
      </w:r>
      <w:r>
        <w:rPr>
          <w:rFonts w:ascii="Times New Roman" w:hAnsi="Times New Roman" w:cs="Times New Roman"/>
        </w:rPr>
        <w:t xml:space="preserve">ohbet türündeki eserinde </w:t>
      </w:r>
      <w:r w:rsidRPr="00FE5966">
        <w:rPr>
          <w:rFonts w:ascii="Times New Roman" w:hAnsi="Times New Roman" w:cs="Times New Roman"/>
        </w:rPr>
        <w:t xml:space="preserve">yer alan 26 metin oluşturmaktadır. </w:t>
      </w:r>
      <w:r>
        <w:rPr>
          <w:rFonts w:ascii="Times New Roman" w:hAnsi="Times New Roman" w:cs="Times New Roman"/>
        </w:rPr>
        <w:t>Eserde yer alan ve bu araştırmada değerlendirmeye alınan metinlerin başlıkları şu şekildedir: Eşref Saat, Daha İyi Olabilir, Dünyadan ve İnsanlardan Şikâyet, Yaşama Zevki, Güler Yüze ve Gülmeye Dair, Tatlı Dile Dair, Artık Çocuk Değilsiniz, Misafirliğe Dair, Gençliğin Kıymeti, Çocukların Ana ve Babalarından Bekledikleri, Gönül Zenginliğine Dair, İstemeye Dair, İki Sır, Takdire Dair, Normal İnsan, Faydalı Bir İş Görmek Zevki, İhtiyarlık Hakkında, Gençliğe Dair, Herkes Kendi Yerinde, Tesadüflere Dair, Herkes Kendi Hayatını Fetheder, İyimserliğe-Kötümserliğe Dair, Talihe Dair, Kendi Kendimizi Aldatmaya Dair, Öğüt Vermeye Dair, Şükürler Olsun.</w:t>
      </w:r>
    </w:p>
    <w:p w14:paraId="0897F36C" w14:textId="77777777" w:rsidR="001615D9" w:rsidRDefault="001615D9" w:rsidP="001615D9">
      <w:pPr>
        <w:jc w:val="center"/>
        <w:rPr>
          <w:rFonts w:ascii="Times New Roman" w:hAnsi="Times New Roman" w:cs="Times New Roman"/>
          <w:b/>
        </w:rPr>
      </w:pPr>
      <w:r w:rsidRPr="00F92722">
        <w:rPr>
          <w:rFonts w:ascii="Times New Roman" w:hAnsi="Times New Roman" w:cs="Times New Roman"/>
          <w:b/>
        </w:rPr>
        <w:t>Verilerin Toplanması ve Analizi</w:t>
      </w:r>
    </w:p>
    <w:p w14:paraId="48621E19" w14:textId="77777777" w:rsidR="001615D9" w:rsidRPr="00E55E71" w:rsidRDefault="001615D9" w:rsidP="001615D9">
      <w:pPr>
        <w:spacing w:line="360" w:lineRule="auto"/>
        <w:jc w:val="both"/>
        <w:rPr>
          <w:rFonts w:ascii="Times New Roman" w:hAnsi="Times New Roman" w:cs="Times New Roman"/>
        </w:rPr>
      </w:pPr>
      <w:r>
        <w:rPr>
          <w:rFonts w:ascii="Times New Roman" w:hAnsi="Times New Roman" w:cs="Times New Roman"/>
          <w:b/>
        </w:rPr>
        <w:tab/>
      </w:r>
      <w:r w:rsidRPr="0079256D">
        <w:rPr>
          <w:rFonts w:ascii="Times New Roman" w:hAnsi="Times New Roman" w:cs="Times New Roman"/>
        </w:rPr>
        <w:t xml:space="preserve">Araştırmanın inceleme nesnesini oluşturan </w:t>
      </w:r>
      <w:r>
        <w:rPr>
          <w:rFonts w:ascii="Times New Roman" w:hAnsi="Times New Roman" w:cs="Times New Roman"/>
        </w:rPr>
        <w:t xml:space="preserve">ve </w:t>
      </w:r>
      <w:r w:rsidRPr="0079256D">
        <w:rPr>
          <w:rFonts w:ascii="Times New Roman" w:hAnsi="Times New Roman" w:cs="Times New Roman"/>
        </w:rPr>
        <w:t xml:space="preserve">Bilge Kültür Sanat Yayınları tarafından 2015 yılında 16. </w:t>
      </w:r>
      <w:r>
        <w:rPr>
          <w:rFonts w:ascii="Times New Roman" w:hAnsi="Times New Roman" w:cs="Times New Roman"/>
        </w:rPr>
        <w:t xml:space="preserve">baskısı yapılan </w:t>
      </w:r>
      <w:r w:rsidRPr="0079256D">
        <w:rPr>
          <w:rFonts w:ascii="Times New Roman" w:hAnsi="Times New Roman" w:cs="Times New Roman"/>
        </w:rPr>
        <w:t>Eşref Saat</w:t>
      </w:r>
      <w:r w:rsidRPr="00006506">
        <w:rPr>
          <w:rFonts w:ascii="Times New Roman" w:hAnsi="Times New Roman" w:cs="Times New Roman"/>
        </w:rPr>
        <w:t xml:space="preserve"> </w:t>
      </w:r>
      <w:r w:rsidRPr="0079256D">
        <w:rPr>
          <w:rFonts w:ascii="Times New Roman" w:hAnsi="Times New Roman" w:cs="Times New Roman"/>
        </w:rPr>
        <w:t>kitabının</w:t>
      </w:r>
      <w:r>
        <w:rPr>
          <w:rFonts w:ascii="Times New Roman" w:hAnsi="Times New Roman" w:cs="Times New Roman"/>
        </w:rPr>
        <w:t xml:space="preserve"> temin edilmesinin ardından veri toplama süreci başlatılmıştır. Kitaptaki her bir metin araştırma sorularına cevap verecek doğrultuda araştırmacı tarafından okunmuş, elde edilen veriler bilgisayar ortamında her metin için oluşturulan tablolara işlenmiştir. Metinlerde geçen deyim ve atasözleri Türk Dil Kurumu Türkçe </w:t>
      </w:r>
      <w:proofErr w:type="spellStart"/>
      <w:r>
        <w:rPr>
          <w:rFonts w:ascii="Times New Roman" w:hAnsi="Times New Roman" w:cs="Times New Roman"/>
        </w:rPr>
        <w:t>Sözlük’le</w:t>
      </w:r>
      <w:proofErr w:type="spellEnd"/>
      <w:r>
        <w:rPr>
          <w:rFonts w:ascii="Times New Roman" w:hAnsi="Times New Roman" w:cs="Times New Roman"/>
        </w:rPr>
        <w:t xml:space="preserve"> karşılaştırılmış, özel adlar ve ikilemeler ise olduğu gibi değerlendirmeye alınmıştır. Eserdeki 26 metnin deyimler, atasözleri, özel adlar ve ikilemeler bakımından incelenmesi sona erdikten sonra verilerin analizi aşamasına geçilmiştir. Verilerin analizinde içerik analizinden yararlanılmıştır. </w:t>
      </w:r>
      <w:r w:rsidRPr="004B66CE">
        <w:rPr>
          <w:rFonts w:ascii="Times New Roman" w:hAnsi="Times New Roman" w:cs="Times New Roman"/>
        </w:rPr>
        <w:t>Bir veya bir</w:t>
      </w:r>
      <w:r>
        <w:rPr>
          <w:rFonts w:ascii="Times New Roman" w:hAnsi="Times New Roman" w:cs="Times New Roman"/>
        </w:rPr>
        <w:t>den fazla</w:t>
      </w:r>
      <w:r w:rsidRPr="004B66CE">
        <w:rPr>
          <w:rFonts w:ascii="Times New Roman" w:hAnsi="Times New Roman" w:cs="Times New Roman"/>
        </w:rPr>
        <w:t xml:space="preserve"> metnin içindeki </w:t>
      </w:r>
      <w:r>
        <w:rPr>
          <w:rFonts w:ascii="Times New Roman" w:hAnsi="Times New Roman" w:cs="Times New Roman"/>
        </w:rPr>
        <w:t>kelimelerin</w:t>
      </w:r>
      <w:r w:rsidRPr="004B66CE">
        <w:rPr>
          <w:rFonts w:ascii="Times New Roman" w:hAnsi="Times New Roman" w:cs="Times New Roman"/>
        </w:rPr>
        <w:t>, kavramların, cümlelerin</w:t>
      </w:r>
      <w:r>
        <w:rPr>
          <w:rFonts w:ascii="Times New Roman" w:hAnsi="Times New Roman" w:cs="Times New Roman"/>
        </w:rPr>
        <w:t>,</w:t>
      </w:r>
      <w:r w:rsidRPr="004B66CE">
        <w:rPr>
          <w:rFonts w:ascii="Times New Roman" w:hAnsi="Times New Roman" w:cs="Times New Roman"/>
        </w:rPr>
        <w:t xml:space="preserve"> </w:t>
      </w:r>
      <w:r w:rsidRPr="004B66CE">
        <w:rPr>
          <w:rFonts w:ascii="Times New Roman" w:hAnsi="Times New Roman" w:cs="Times New Roman"/>
        </w:rPr>
        <w:lastRenderedPageBreak/>
        <w:t xml:space="preserve">deyimlerin, </w:t>
      </w:r>
      <w:r>
        <w:rPr>
          <w:rFonts w:ascii="Times New Roman" w:hAnsi="Times New Roman" w:cs="Times New Roman"/>
        </w:rPr>
        <w:t>temaların</w:t>
      </w:r>
      <w:r w:rsidRPr="004B66CE">
        <w:rPr>
          <w:rFonts w:ascii="Times New Roman" w:hAnsi="Times New Roman" w:cs="Times New Roman"/>
        </w:rPr>
        <w:t xml:space="preserve"> veya karakterlerin varlıklarını belirle</w:t>
      </w:r>
      <w:r>
        <w:rPr>
          <w:rFonts w:ascii="Times New Roman" w:hAnsi="Times New Roman" w:cs="Times New Roman"/>
        </w:rPr>
        <w:t xml:space="preserve">yip </w:t>
      </w:r>
      <w:r w:rsidRPr="004B66CE">
        <w:rPr>
          <w:rFonts w:ascii="Times New Roman" w:hAnsi="Times New Roman" w:cs="Times New Roman"/>
        </w:rPr>
        <w:t>onları sayıya dökmek için kullanılan (Kızıltepe, 2015</w:t>
      </w:r>
      <w:r>
        <w:rPr>
          <w:rFonts w:ascii="Times New Roman" w:hAnsi="Times New Roman" w:cs="Times New Roman"/>
        </w:rPr>
        <w:t>)</w:t>
      </w:r>
      <w:r w:rsidRPr="004B66CE">
        <w:rPr>
          <w:rFonts w:ascii="Times New Roman" w:hAnsi="Times New Roman" w:cs="Times New Roman"/>
        </w:rPr>
        <w:t xml:space="preserve"> bu teknikte </w:t>
      </w:r>
      <w:r>
        <w:rPr>
          <w:rFonts w:ascii="Times New Roman" w:hAnsi="Times New Roman" w:cs="Times New Roman"/>
        </w:rPr>
        <w:t>gerçekleştirilen</w:t>
      </w:r>
      <w:r w:rsidRPr="004B66CE">
        <w:rPr>
          <w:rFonts w:ascii="Times New Roman" w:hAnsi="Times New Roman" w:cs="Times New Roman"/>
        </w:rPr>
        <w:t xml:space="preserve"> temel işlem, birbirine benze</w:t>
      </w:r>
      <w:r>
        <w:rPr>
          <w:rFonts w:ascii="Times New Roman" w:hAnsi="Times New Roman" w:cs="Times New Roman"/>
        </w:rPr>
        <w:t xml:space="preserve">r verilerin </w:t>
      </w:r>
      <w:r w:rsidRPr="004B66CE">
        <w:rPr>
          <w:rFonts w:ascii="Times New Roman" w:hAnsi="Times New Roman" w:cs="Times New Roman"/>
        </w:rPr>
        <w:t>belirli kavramlar ve temalar çerçevesinde bir araya getir</w:t>
      </w:r>
      <w:r>
        <w:rPr>
          <w:rFonts w:ascii="Times New Roman" w:hAnsi="Times New Roman" w:cs="Times New Roman"/>
        </w:rPr>
        <w:t>ilmesi ve</w:t>
      </w:r>
      <w:r w:rsidRPr="004B66CE">
        <w:rPr>
          <w:rFonts w:ascii="Times New Roman" w:hAnsi="Times New Roman" w:cs="Times New Roman"/>
        </w:rPr>
        <w:t xml:space="preserve"> bunları</w:t>
      </w:r>
      <w:r>
        <w:rPr>
          <w:rFonts w:ascii="Times New Roman" w:hAnsi="Times New Roman" w:cs="Times New Roman"/>
        </w:rPr>
        <w:t>n</w:t>
      </w:r>
      <w:r w:rsidRPr="004B66CE">
        <w:rPr>
          <w:rFonts w:ascii="Times New Roman" w:hAnsi="Times New Roman" w:cs="Times New Roman"/>
        </w:rPr>
        <w:t xml:space="preserve"> okuyucunun anlayacağı biçimde düzenle</w:t>
      </w:r>
      <w:r>
        <w:rPr>
          <w:rFonts w:ascii="Times New Roman" w:hAnsi="Times New Roman" w:cs="Times New Roman"/>
        </w:rPr>
        <w:t>n</w:t>
      </w:r>
      <w:r w:rsidRPr="004B66CE">
        <w:rPr>
          <w:rFonts w:ascii="Times New Roman" w:hAnsi="Times New Roman" w:cs="Times New Roman"/>
        </w:rPr>
        <w:t>ip yorumla</w:t>
      </w:r>
      <w:r>
        <w:rPr>
          <w:rFonts w:ascii="Times New Roman" w:hAnsi="Times New Roman" w:cs="Times New Roman"/>
        </w:rPr>
        <w:t>nmasıdır</w:t>
      </w:r>
      <w:r w:rsidRPr="004B66CE">
        <w:rPr>
          <w:rFonts w:ascii="Times New Roman" w:hAnsi="Times New Roman" w:cs="Times New Roman"/>
        </w:rPr>
        <w:t xml:space="preserve"> (Yıldırım ve Şimşek, 201</w:t>
      </w:r>
      <w:r>
        <w:rPr>
          <w:rFonts w:ascii="Times New Roman" w:hAnsi="Times New Roman" w:cs="Times New Roman"/>
        </w:rPr>
        <w:t xml:space="preserve">1). Söz varlığı unsurlarından deyimler, atasözleri, özel adlar ve ikilemeler ayrı bir tabloya alfabetik olarak sıralanmış, sıklıkları tespit edilmiştir. Deyim ve atasözlerinin yalnızca sıklıkları tespit edilirken özel adlar ve ikilemeler belirli kategoriler altında toplanmıştır. Özel adların </w:t>
      </w:r>
      <w:proofErr w:type="spellStart"/>
      <w:r>
        <w:rPr>
          <w:rFonts w:ascii="Times New Roman" w:hAnsi="Times New Roman" w:cs="Times New Roman"/>
        </w:rPr>
        <w:t>kategorilendirilmesinde</w:t>
      </w:r>
      <w:proofErr w:type="spellEnd"/>
      <w:r>
        <w:rPr>
          <w:rFonts w:ascii="Times New Roman" w:hAnsi="Times New Roman" w:cs="Times New Roman"/>
        </w:rPr>
        <w:t xml:space="preserve"> TDK İmla Kılavuzu’nda büyük harflerin kullanımıyla ilgili verilen bilgiler dikkate alınmış, ikilemeler başlığında ise bu konuda yapılmış araştırmaların incelenmesi neticesinde kategoriler oluşturulmuştur. Eserdeki özel adların ve ikilemelerin kategorilere yerleştirilmesinden sonra ortaya çıkan bulguların güvenirliğini sağlamak adına, Türkçe eğitimi alanından iki uzmanın görüşüne başvurulmuştur. Uzmanların hem kategori adlandırmalarını hem de ilgili özel adın ve ikilemenin o kategoriyi karşılayıp karşılamadığını incelemesinin ardından ortak bir karara varılarak analiz süreci son bulmuş, özel adlar sekiz, ikilemeler beş kategori altında toplanmıştır. Değerlendirmeye alınan söz varlığı unsurlarının sıklık (f) ve yüzde (%) değerleri grafik ve tablolara aktarılarak </w:t>
      </w:r>
      <w:r w:rsidRPr="00C83FB0">
        <w:rPr>
          <w:rFonts w:ascii="Times New Roman" w:hAnsi="Times New Roman" w:cs="Times New Roman"/>
        </w:rPr>
        <w:t xml:space="preserve">bulgular </w:t>
      </w:r>
      <w:r>
        <w:rPr>
          <w:rFonts w:ascii="Times New Roman" w:hAnsi="Times New Roman" w:cs="Times New Roman"/>
        </w:rPr>
        <w:t xml:space="preserve">bölümünde sunulmuştur. Kitaptaki bütün atasözleri, özel adlar ve ikilemeler bu bölümde sıklık değerine göre alfabetik sırayla sunulurken farklı deyim sayısının eserde çok fazla olmasından dolayı ilk araştırma sorusuna uygun olarak yalnızca sıklık değeri en yüksek olan deyimlerin </w:t>
      </w:r>
      <w:proofErr w:type="spellStart"/>
      <w:r>
        <w:rPr>
          <w:rFonts w:ascii="Times New Roman" w:hAnsi="Times New Roman" w:cs="Times New Roman"/>
        </w:rPr>
        <w:t>tablolaştırılması</w:t>
      </w:r>
      <w:proofErr w:type="spellEnd"/>
      <w:r>
        <w:rPr>
          <w:rFonts w:ascii="Times New Roman" w:hAnsi="Times New Roman" w:cs="Times New Roman"/>
        </w:rPr>
        <w:t xml:space="preserve"> yoluna gidilmiştir.</w:t>
      </w:r>
    </w:p>
    <w:p w14:paraId="772970D5" w14:textId="77777777" w:rsidR="001615D9" w:rsidRDefault="001615D9" w:rsidP="001615D9">
      <w:pPr>
        <w:jc w:val="center"/>
        <w:rPr>
          <w:rFonts w:ascii="Times New Roman" w:hAnsi="Times New Roman" w:cs="Times New Roman"/>
          <w:b/>
          <w:sz w:val="24"/>
          <w:szCs w:val="24"/>
        </w:rPr>
      </w:pPr>
      <w:r w:rsidRPr="002118ED">
        <w:rPr>
          <w:rFonts w:ascii="Times New Roman" w:hAnsi="Times New Roman" w:cs="Times New Roman"/>
          <w:b/>
          <w:sz w:val="24"/>
          <w:szCs w:val="24"/>
        </w:rPr>
        <w:t xml:space="preserve">Bulgular </w:t>
      </w:r>
    </w:p>
    <w:p w14:paraId="0BDA8DB9" w14:textId="77777777" w:rsidR="001615D9" w:rsidRPr="00A25554" w:rsidRDefault="001615D9" w:rsidP="001615D9">
      <w:pPr>
        <w:spacing w:line="360" w:lineRule="auto"/>
        <w:jc w:val="both"/>
        <w:rPr>
          <w:rFonts w:ascii="Times New Roman" w:hAnsi="Times New Roman" w:cs="Times New Roman"/>
          <w:b/>
          <w:sz w:val="24"/>
          <w:szCs w:val="24"/>
        </w:rPr>
      </w:pPr>
      <w:r>
        <w:rPr>
          <w:rFonts w:ascii="Times New Roman" w:hAnsi="Times New Roman"/>
        </w:rPr>
        <w:tab/>
      </w:r>
      <w:r w:rsidRPr="00A25554">
        <w:rPr>
          <w:rFonts w:ascii="Times New Roman" w:hAnsi="Times New Roman"/>
        </w:rPr>
        <w:t xml:space="preserve">Çalışmanın bu bölümünde, elde edilen bulgulara araştırma soruları doğrultusunda yer verilmiştir. </w:t>
      </w:r>
    </w:p>
    <w:p w14:paraId="5A7BACE0" w14:textId="77777777" w:rsidR="001615D9" w:rsidRDefault="001615D9" w:rsidP="001615D9">
      <w:pPr>
        <w:tabs>
          <w:tab w:val="left" w:pos="8647"/>
        </w:tabs>
        <w:spacing w:before="120" w:after="120" w:line="360" w:lineRule="auto"/>
        <w:jc w:val="center"/>
        <w:rPr>
          <w:rFonts w:ascii="Times New Roman" w:hAnsi="Times New Roman"/>
          <w:b/>
        </w:rPr>
      </w:pPr>
      <w:r w:rsidRPr="00A25554">
        <w:rPr>
          <w:rFonts w:ascii="Times New Roman" w:hAnsi="Times New Roman"/>
          <w:b/>
        </w:rPr>
        <w:t>Birinci Araşt</w:t>
      </w:r>
      <w:r>
        <w:rPr>
          <w:rFonts w:ascii="Times New Roman" w:hAnsi="Times New Roman"/>
          <w:b/>
        </w:rPr>
        <w:t>ırma Sorusuna Yönelik Bulgular</w:t>
      </w:r>
    </w:p>
    <w:p w14:paraId="55A3EFD4" w14:textId="77777777" w:rsidR="001615D9" w:rsidRPr="00AD4A67" w:rsidRDefault="001615D9" w:rsidP="001615D9">
      <w:pPr>
        <w:tabs>
          <w:tab w:val="left" w:pos="8647"/>
        </w:tabs>
        <w:spacing w:after="120" w:line="360" w:lineRule="auto"/>
        <w:ind w:firstLine="709"/>
        <w:jc w:val="both"/>
        <w:rPr>
          <w:rFonts w:ascii="Times New Roman" w:hAnsi="Times New Roman"/>
          <w:b/>
        </w:rPr>
      </w:pPr>
      <w:r w:rsidRPr="00A25554">
        <w:rPr>
          <w:rFonts w:ascii="Times New Roman" w:hAnsi="Times New Roman"/>
        </w:rPr>
        <w:t>Araştırmanın “</w:t>
      </w:r>
      <w:r>
        <w:rPr>
          <w:rFonts w:ascii="Times New Roman" w:hAnsi="Times New Roman"/>
        </w:rPr>
        <w:t xml:space="preserve"> ‘</w:t>
      </w:r>
      <w:r w:rsidRPr="00A25554">
        <w:rPr>
          <w:rFonts w:ascii="Times New Roman" w:hAnsi="Times New Roman"/>
        </w:rPr>
        <w:t>Eşref Saat</w:t>
      </w:r>
      <w:r>
        <w:rPr>
          <w:rFonts w:ascii="Times New Roman" w:hAnsi="Times New Roman"/>
        </w:rPr>
        <w:t>’</w:t>
      </w:r>
      <w:r w:rsidRPr="00A25554">
        <w:rPr>
          <w:rFonts w:ascii="Times New Roman" w:hAnsi="Times New Roman"/>
        </w:rPr>
        <w:t xml:space="preserve"> adlı eserdeki söz varlığı unsurlarının dağılımı nasıldır?” şeklindeki birinci sorusuna yönelik bulgular Grafik 1’de gösterilmiştir. </w:t>
      </w:r>
    </w:p>
    <w:p w14:paraId="0D348BC9" w14:textId="77777777" w:rsidR="001615D9" w:rsidRDefault="001615D9" w:rsidP="001615D9">
      <w:pPr>
        <w:tabs>
          <w:tab w:val="left" w:pos="8647"/>
        </w:tabs>
        <w:spacing w:after="120" w:line="240" w:lineRule="auto"/>
        <w:jc w:val="center"/>
        <w:rPr>
          <w:rFonts w:ascii="Times New Roman" w:hAnsi="Times New Roman"/>
          <w:b/>
        </w:rPr>
      </w:pPr>
      <w:r>
        <w:rPr>
          <w:rFonts w:ascii="Bookman Old Style" w:hAnsi="Bookman Old Style"/>
          <w:noProof/>
          <w:lang w:eastAsia="tr-TR"/>
        </w:rPr>
        <w:drawing>
          <wp:inline distT="0" distB="0" distL="0" distR="0" wp14:anchorId="2890B883" wp14:editId="530331DC">
            <wp:extent cx="4381994" cy="2036618"/>
            <wp:effectExtent l="0" t="0" r="19050" b="20955"/>
            <wp:docPr id="151" name="Grafik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1"/>
              </a:graphicData>
            </a:graphic>
          </wp:inline>
        </w:drawing>
      </w:r>
    </w:p>
    <w:p w14:paraId="33E3437C" w14:textId="77777777" w:rsidR="001615D9" w:rsidRDefault="001615D9" w:rsidP="001615D9">
      <w:pPr>
        <w:tabs>
          <w:tab w:val="left" w:pos="8647"/>
        </w:tabs>
        <w:spacing w:before="120" w:after="120" w:line="360" w:lineRule="auto"/>
        <w:jc w:val="center"/>
        <w:rPr>
          <w:rFonts w:ascii="Times New Roman" w:hAnsi="Times New Roman"/>
          <w:sz w:val="20"/>
          <w:szCs w:val="20"/>
        </w:rPr>
      </w:pPr>
      <w:r w:rsidRPr="002E17E2">
        <w:rPr>
          <w:rFonts w:ascii="Times New Roman" w:hAnsi="Times New Roman"/>
          <w:b/>
          <w:sz w:val="20"/>
          <w:szCs w:val="20"/>
        </w:rPr>
        <w:t>Grafik 1</w:t>
      </w:r>
      <w:r>
        <w:rPr>
          <w:rFonts w:ascii="Times New Roman" w:hAnsi="Times New Roman"/>
          <w:b/>
          <w:sz w:val="20"/>
          <w:szCs w:val="20"/>
        </w:rPr>
        <w:t>:</w:t>
      </w:r>
      <w:r>
        <w:rPr>
          <w:rFonts w:ascii="Times New Roman" w:hAnsi="Times New Roman"/>
          <w:b/>
        </w:rPr>
        <w:t xml:space="preserve"> </w:t>
      </w:r>
      <w:r w:rsidRPr="00E06F63">
        <w:rPr>
          <w:rFonts w:ascii="Times New Roman" w:hAnsi="Times New Roman"/>
          <w:sz w:val="20"/>
          <w:szCs w:val="20"/>
        </w:rPr>
        <w:t>Eşre</w:t>
      </w:r>
      <w:r>
        <w:rPr>
          <w:rFonts w:ascii="Times New Roman" w:hAnsi="Times New Roman"/>
          <w:sz w:val="20"/>
          <w:szCs w:val="20"/>
        </w:rPr>
        <w:t>f Saat eserindeki söz varlığı</w:t>
      </w:r>
      <w:r w:rsidRPr="00E06F63">
        <w:rPr>
          <w:rFonts w:ascii="Times New Roman" w:hAnsi="Times New Roman"/>
          <w:sz w:val="20"/>
          <w:szCs w:val="20"/>
        </w:rPr>
        <w:t xml:space="preserve"> unsurlarının sayısal dağılımı</w:t>
      </w:r>
    </w:p>
    <w:p w14:paraId="30A0BEFE" w14:textId="77777777" w:rsidR="001615D9" w:rsidRPr="00C11D01" w:rsidRDefault="001615D9" w:rsidP="001615D9">
      <w:pPr>
        <w:tabs>
          <w:tab w:val="left" w:pos="8647"/>
        </w:tabs>
        <w:spacing w:before="120" w:after="120" w:line="360" w:lineRule="auto"/>
        <w:ind w:firstLine="426"/>
        <w:jc w:val="both"/>
        <w:rPr>
          <w:rFonts w:ascii="Times New Roman" w:hAnsi="Times New Roman"/>
        </w:rPr>
      </w:pPr>
      <w:r w:rsidRPr="00247BEA">
        <w:rPr>
          <w:rFonts w:ascii="Times New Roman" w:hAnsi="Times New Roman"/>
        </w:rPr>
        <w:lastRenderedPageBreak/>
        <w:t>Grafik 1’de görüldüğü gibi Eşref Saat eserinde 502’si farklı</w:t>
      </w:r>
      <w:r>
        <w:rPr>
          <w:rFonts w:ascii="Times New Roman" w:hAnsi="Times New Roman"/>
        </w:rPr>
        <w:t xml:space="preserve"> (%52,67)</w:t>
      </w:r>
      <w:r w:rsidRPr="00247BEA">
        <w:rPr>
          <w:rFonts w:ascii="Times New Roman" w:hAnsi="Times New Roman"/>
        </w:rPr>
        <w:t>, toplam 953 deyim; 8’i farklı</w:t>
      </w:r>
      <w:r>
        <w:rPr>
          <w:rFonts w:ascii="Times New Roman" w:hAnsi="Times New Roman"/>
        </w:rPr>
        <w:t xml:space="preserve"> (%88,88)</w:t>
      </w:r>
      <w:r w:rsidRPr="00247BEA">
        <w:rPr>
          <w:rFonts w:ascii="Times New Roman" w:hAnsi="Times New Roman"/>
        </w:rPr>
        <w:t>, toplam 9 atasözü; 139’u farklı</w:t>
      </w:r>
      <w:r>
        <w:rPr>
          <w:rFonts w:ascii="Times New Roman" w:hAnsi="Times New Roman"/>
        </w:rPr>
        <w:t xml:space="preserve"> (%48,43)</w:t>
      </w:r>
      <w:r w:rsidRPr="00247BEA">
        <w:rPr>
          <w:rFonts w:ascii="Times New Roman" w:hAnsi="Times New Roman"/>
        </w:rPr>
        <w:t>, toplam 287 özel ad ve 113’</w:t>
      </w:r>
      <w:r>
        <w:rPr>
          <w:rFonts w:ascii="Times New Roman" w:hAnsi="Times New Roman"/>
        </w:rPr>
        <w:t xml:space="preserve">ü farklı (%55,94), toplam 202 ikilemenin yer aldığı tespit edilmiştir. Buna göre kitaptaki toplam (f=1451) söz varlığı unsurlarının %65,67’si deyim, %19,77’si özel ad, %13,92’si ikileme ve %0,64’ü de atasözü olarak karşımıza çıkmaktadır. </w:t>
      </w:r>
    </w:p>
    <w:p w14:paraId="21CBF309" w14:textId="77777777" w:rsidR="001615D9" w:rsidRDefault="001615D9" w:rsidP="001615D9">
      <w:pPr>
        <w:tabs>
          <w:tab w:val="left" w:pos="8647"/>
        </w:tabs>
        <w:spacing w:before="120" w:after="120" w:line="360" w:lineRule="auto"/>
        <w:jc w:val="center"/>
        <w:rPr>
          <w:rFonts w:ascii="Times New Roman" w:hAnsi="Times New Roman"/>
          <w:b/>
        </w:rPr>
      </w:pPr>
      <w:r>
        <w:rPr>
          <w:rFonts w:ascii="Times New Roman" w:hAnsi="Times New Roman"/>
          <w:b/>
        </w:rPr>
        <w:t>İk</w:t>
      </w:r>
      <w:r w:rsidRPr="00A25554">
        <w:rPr>
          <w:rFonts w:ascii="Times New Roman" w:hAnsi="Times New Roman"/>
          <w:b/>
        </w:rPr>
        <w:t>inci Araşt</w:t>
      </w:r>
      <w:r>
        <w:rPr>
          <w:rFonts w:ascii="Times New Roman" w:hAnsi="Times New Roman"/>
          <w:b/>
        </w:rPr>
        <w:t>ırma Sorusuna Yönelik Bulgular</w:t>
      </w:r>
    </w:p>
    <w:p w14:paraId="2837752A" w14:textId="77777777" w:rsidR="001615D9" w:rsidRDefault="001615D9" w:rsidP="001615D9">
      <w:pPr>
        <w:tabs>
          <w:tab w:val="left" w:pos="8647"/>
        </w:tabs>
        <w:spacing w:before="120" w:after="120" w:line="360" w:lineRule="auto"/>
        <w:ind w:firstLine="709"/>
        <w:jc w:val="both"/>
        <w:rPr>
          <w:rFonts w:ascii="Times New Roman" w:hAnsi="Times New Roman"/>
        </w:rPr>
      </w:pPr>
      <w:r w:rsidRPr="00A25554">
        <w:rPr>
          <w:rFonts w:ascii="Times New Roman" w:hAnsi="Times New Roman"/>
        </w:rPr>
        <w:t>Araştırmanın</w:t>
      </w:r>
      <w:r>
        <w:rPr>
          <w:rFonts w:ascii="Times New Roman" w:hAnsi="Times New Roman"/>
        </w:rPr>
        <w:t xml:space="preserve"> </w:t>
      </w:r>
      <w:r w:rsidRPr="005E6484">
        <w:rPr>
          <w:rFonts w:ascii="Times New Roman" w:hAnsi="Times New Roman"/>
        </w:rPr>
        <w:t>“</w:t>
      </w:r>
      <w:r>
        <w:rPr>
          <w:rFonts w:ascii="Times New Roman" w:hAnsi="Times New Roman"/>
        </w:rPr>
        <w:t xml:space="preserve"> ‘Eşref Saat’</w:t>
      </w:r>
      <w:r w:rsidRPr="005E6484">
        <w:rPr>
          <w:rFonts w:ascii="Times New Roman" w:hAnsi="Times New Roman"/>
        </w:rPr>
        <w:t xml:space="preserve"> adlı eserde en çok kullanılan deyimler hangileridir?</w:t>
      </w:r>
      <w:r>
        <w:rPr>
          <w:rFonts w:ascii="Times New Roman" w:hAnsi="Times New Roman"/>
        </w:rPr>
        <w:t>”</w:t>
      </w:r>
      <w:r w:rsidRPr="005E6484">
        <w:rPr>
          <w:rFonts w:ascii="Times New Roman" w:hAnsi="Times New Roman"/>
        </w:rPr>
        <w:t xml:space="preserve"> </w:t>
      </w:r>
      <w:r w:rsidRPr="00A25554">
        <w:rPr>
          <w:rFonts w:ascii="Times New Roman" w:hAnsi="Times New Roman"/>
        </w:rPr>
        <w:t xml:space="preserve">şeklindeki </w:t>
      </w:r>
      <w:r>
        <w:rPr>
          <w:rFonts w:ascii="Times New Roman" w:hAnsi="Times New Roman"/>
        </w:rPr>
        <w:t>ik</w:t>
      </w:r>
      <w:r w:rsidRPr="00A25554">
        <w:rPr>
          <w:rFonts w:ascii="Times New Roman" w:hAnsi="Times New Roman"/>
        </w:rPr>
        <w:t xml:space="preserve">inci sorusuna yönelik bulgular </w:t>
      </w:r>
      <w:r>
        <w:rPr>
          <w:rFonts w:ascii="Times New Roman" w:hAnsi="Times New Roman"/>
        </w:rPr>
        <w:t>Tablo</w:t>
      </w:r>
      <w:r w:rsidRPr="00A25554">
        <w:rPr>
          <w:rFonts w:ascii="Times New Roman" w:hAnsi="Times New Roman"/>
        </w:rPr>
        <w:t xml:space="preserve"> 1’de gösterilmiştir. </w:t>
      </w:r>
    </w:p>
    <w:p w14:paraId="72969E60" w14:textId="77777777" w:rsidR="001615D9" w:rsidRPr="000B2B68" w:rsidRDefault="001615D9" w:rsidP="001615D9">
      <w:pPr>
        <w:tabs>
          <w:tab w:val="left" w:pos="8647"/>
        </w:tabs>
        <w:spacing w:before="120" w:after="120" w:line="360" w:lineRule="auto"/>
        <w:jc w:val="center"/>
        <w:rPr>
          <w:rFonts w:ascii="Times New Roman" w:hAnsi="Times New Roman"/>
        </w:rPr>
      </w:pPr>
      <w:r w:rsidRPr="0043089A">
        <w:rPr>
          <w:rFonts w:ascii="Times New Roman" w:hAnsi="Times New Roman"/>
          <w:b/>
          <w:sz w:val="20"/>
          <w:szCs w:val="20"/>
        </w:rPr>
        <w:t>Tablo 1:</w:t>
      </w:r>
      <w:r w:rsidRPr="000B2B68">
        <w:rPr>
          <w:rFonts w:ascii="Times New Roman" w:hAnsi="Times New Roman"/>
          <w:sz w:val="20"/>
          <w:szCs w:val="20"/>
        </w:rPr>
        <w:t xml:space="preserve"> </w:t>
      </w:r>
      <w:r>
        <w:rPr>
          <w:rFonts w:ascii="Times New Roman" w:hAnsi="Times New Roman"/>
          <w:sz w:val="20"/>
          <w:szCs w:val="20"/>
        </w:rPr>
        <w:t>Eşref Saat eserinde en sık tekrar eden deyimler</w:t>
      </w:r>
    </w:p>
    <w:tbl>
      <w:tblPr>
        <w:tblStyle w:val="TabloKlavuzu"/>
        <w:tblW w:w="0" w:type="auto"/>
        <w:jc w:val="center"/>
        <w:tblInd w:w="0" w:type="dxa"/>
        <w:tblBorders>
          <w:left w:val="none" w:sz="0" w:space="0" w:color="auto"/>
          <w:right w:val="none" w:sz="0" w:space="0" w:color="auto"/>
        </w:tblBorders>
        <w:tblLook w:val="04A0" w:firstRow="1" w:lastRow="0" w:firstColumn="1" w:lastColumn="0" w:noHBand="0" w:noVBand="1"/>
      </w:tblPr>
      <w:tblGrid>
        <w:gridCol w:w="3510"/>
        <w:gridCol w:w="851"/>
        <w:gridCol w:w="3544"/>
        <w:gridCol w:w="815"/>
      </w:tblGrid>
      <w:tr w:rsidR="001615D9" w:rsidRPr="000F7BCA" w14:paraId="34F37AFD" w14:textId="77777777" w:rsidTr="0094061A">
        <w:trPr>
          <w:jc w:val="center"/>
        </w:trPr>
        <w:tc>
          <w:tcPr>
            <w:tcW w:w="3510" w:type="dxa"/>
            <w:tcBorders>
              <w:bottom w:val="single" w:sz="4" w:space="0" w:color="auto"/>
              <w:right w:val="nil"/>
            </w:tcBorders>
          </w:tcPr>
          <w:p w14:paraId="1746CC14" w14:textId="77777777" w:rsidR="001615D9" w:rsidRPr="00C83141" w:rsidRDefault="001615D9" w:rsidP="001615D9">
            <w:pPr>
              <w:tabs>
                <w:tab w:val="left" w:pos="1725"/>
              </w:tabs>
              <w:rPr>
                <w:rFonts w:ascii="Times New Roman" w:hAnsi="Times New Roman"/>
                <w:b/>
                <w:sz w:val="20"/>
                <w:szCs w:val="20"/>
              </w:rPr>
            </w:pPr>
            <w:r w:rsidRPr="00C83141">
              <w:rPr>
                <w:rFonts w:ascii="Times New Roman" w:hAnsi="Times New Roman"/>
                <w:b/>
                <w:sz w:val="20"/>
                <w:szCs w:val="20"/>
              </w:rPr>
              <w:t xml:space="preserve">Deyimler </w:t>
            </w:r>
          </w:p>
        </w:tc>
        <w:tc>
          <w:tcPr>
            <w:tcW w:w="851" w:type="dxa"/>
            <w:tcBorders>
              <w:left w:val="nil"/>
              <w:bottom w:val="single" w:sz="4" w:space="0" w:color="auto"/>
              <w:right w:val="nil"/>
            </w:tcBorders>
          </w:tcPr>
          <w:p w14:paraId="120FD0D8" w14:textId="77777777" w:rsidR="001615D9" w:rsidRPr="00C83141" w:rsidRDefault="001615D9" w:rsidP="001615D9">
            <w:pPr>
              <w:tabs>
                <w:tab w:val="left" w:pos="1725"/>
              </w:tabs>
              <w:jc w:val="center"/>
              <w:rPr>
                <w:rFonts w:ascii="Times New Roman" w:hAnsi="Times New Roman"/>
                <w:b/>
                <w:sz w:val="20"/>
                <w:szCs w:val="20"/>
              </w:rPr>
            </w:pPr>
            <w:r w:rsidRPr="00C83141">
              <w:rPr>
                <w:rFonts w:ascii="Times New Roman" w:hAnsi="Times New Roman"/>
                <w:b/>
                <w:sz w:val="20"/>
                <w:szCs w:val="20"/>
              </w:rPr>
              <w:t>f</w:t>
            </w:r>
          </w:p>
        </w:tc>
        <w:tc>
          <w:tcPr>
            <w:tcW w:w="3544" w:type="dxa"/>
            <w:tcBorders>
              <w:left w:val="nil"/>
              <w:bottom w:val="single" w:sz="4" w:space="0" w:color="auto"/>
              <w:right w:val="nil"/>
            </w:tcBorders>
          </w:tcPr>
          <w:p w14:paraId="03CB9D14" w14:textId="77777777" w:rsidR="001615D9" w:rsidRPr="00C83141" w:rsidRDefault="001615D9" w:rsidP="001615D9">
            <w:pPr>
              <w:tabs>
                <w:tab w:val="left" w:pos="1725"/>
              </w:tabs>
              <w:rPr>
                <w:rFonts w:ascii="Times New Roman" w:hAnsi="Times New Roman"/>
                <w:b/>
                <w:sz w:val="20"/>
                <w:szCs w:val="20"/>
              </w:rPr>
            </w:pPr>
            <w:r w:rsidRPr="00C83141">
              <w:rPr>
                <w:rFonts w:ascii="Times New Roman" w:hAnsi="Times New Roman"/>
                <w:b/>
                <w:sz w:val="20"/>
                <w:szCs w:val="20"/>
              </w:rPr>
              <w:t xml:space="preserve">Deyimler </w:t>
            </w:r>
          </w:p>
        </w:tc>
        <w:tc>
          <w:tcPr>
            <w:tcW w:w="815" w:type="dxa"/>
            <w:tcBorders>
              <w:left w:val="nil"/>
              <w:bottom w:val="single" w:sz="4" w:space="0" w:color="auto"/>
            </w:tcBorders>
          </w:tcPr>
          <w:p w14:paraId="3555BAFE" w14:textId="77777777" w:rsidR="001615D9" w:rsidRPr="00C83141" w:rsidRDefault="001615D9" w:rsidP="001615D9">
            <w:pPr>
              <w:tabs>
                <w:tab w:val="left" w:pos="1725"/>
              </w:tabs>
              <w:jc w:val="center"/>
              <w:rPr>
                <w:rFonts w:ascii="Times New Roman" w:hAnsi="Times New Roman"/>
                <w:b/>
                <w:sz w:val="20"/>
                <w:szCs w:val="20"/>
              </w:rPr>
            </w:pPr>
            <w:r w:rsidRPr="00C83141">
              <w:rPr>
                <w:rFonts w:ascii="Times New Roman" w:hAnsi="Times New Roman"/>
                <w:b/>
                <w:sz w:val="20"/>
                <w:szCs w:val="20"/>
              </w:rPr>
              <w:t>f</w:t>
            </w:r>
          </w:p>
        </w:tc>
      </w:tr>
      <w:tr w:rsidR="001615D9" w:rsidRPr="000F7BCA" w14:paraId="0930100A" w14:textId="77777777" w:rsidTr="0094061A">
        <w:trPr>
          <w:jc w:val="center"/>
        </w:trPr>
        <w:tc>
          <w:tcPr>
            <w:tcW w:w="3510" w:type="dxa"/>
            <w:tcBorders>
              <w:bottom w:val="nil"/>
              <w:right w:val="nil"/>
            </w:tcBorders>
          </w:tcPr>
          <w:p w14:paraId="7BC21825" w14:textId="77777777" w:rsidR="001615D9" w:rsidRDefault="001615D9" w:rsidP="001615D9">
            <w:pPr>
              <w:tabs>
                <w:tab w:val="left" w:pos="1725"/>
              </w:tabs>
              <w:rPr>
                <w:rFonts w:ascii="Times New Roman" w:hAnsi="Times New Roman"/>
                <w:sz w:val="20"/>
                <w:szCs w:val="20"/>
              </w:rPr>
            </w:pPr>
            <w:r>
              <w:rPr>
                <w:rFonts w:ascii="Times New Roman" w:hAnsi="Times New Roman"/>
                <w:sz w:val="20"/>
                <w:szCs w:val="20"/>
              </w:rPr>
              <w:t>ne kadar</w:t>
            </w:r>
          </w:p>
        </w:tc>
        <w:tc>
          <w:tcPr>
            <w:tcW w:w="851" w:type="dxa"/>
            <w:tcBorders>
              <w:left w:val="nil"/>
              <w:bottom w:val="nil"/>
              <w:right w:val="nil"/>
            </w:tcBorders>
          </w:tcPr>
          <w:p w14:paraId="60253448" w14:textId="77777777" w:rsidR="001615D9" w:rsidRDefault="001615D9" w:rsidP="001615D9">
            <w:pPr>
              <w:tabs>
                <w:tab w:val="left" w:pos="1725"/>
              </w:tabs>
              <w:jc w:val="center"/>
              <w:rPr>
                <w:rFonts w:ascii="Times New Roman" w:hAnsi="Times New Roman"/>
                <w:sz w:val="20"/>
                <w:szCs w:val="20"/>
              </w:rPr>
            </w:pPr>
            <w:r>
              <w:rPr>
                <w:rFonts w:ascii="Times New Roman" w:hAnsi="Times New Roman"/>
                <w:sz w:val="20"/>
                <w:szCs w:val="20"/>
              </w:rPr>
              <w:t>32</w:t>
            </w:r>
          </w:p>
        </w:tc>
        <w:tc>
          <w:tcPr>
            <w:tcW w:w="3544" w:type="dxa"/>
            <w:tcBorders>
              <w:left w:val="nil"/>
              <w:bottom w:val="nil"/>
              <w:right w:val="nil"/>
            </w:tcBorders>
          </w:tcPr>
          <w:p w14:paraId="0E539D47"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farkına varmak</w:t>
            </w:r>
          </w:p>
        </w:tc>
        <w:tc>
          <w:tcPr>
            <w:tcW w:w="815" w:type="dxa"/>
            <w:tcBorders>
              <w:left w:val="nil"/>
              <w:bottom w:val="nil"/>
            </w:tcBorders>
          </w:tcPr>
          <w:p w14:paraId="38C56E95"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6</w:t>
            </w:r>
          </w:p>
        </w:tc>
      </w:tr>
      <w:tr w:rsidR="001615D9" w:rsidRPr="000F7BCA" w14:paraId="69A5DC8F" w14:textId="77777777" w:rsidTr="0094061A">
        <w:trPr>
          <w:jc w:val="center"/>
        </w:trPr>
        <w:tc>
          <w:tcPr>
            <w:tcW w:w="3510" w:type="dxa"/>
            <w:tcBorders>
              <w:top w:val="nil"/>
              <w:bottom w:val="nil"/>
              <w:right w:val="nil"/>
            </w:tcBorders>
          </w:tcPr>
          <w:p w14:paraId="13E4152B"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elde etmek</w:t>
            </w:r>
          </w:p>
        </w:tc>
        <w:tc>
          <w:tcPr>
            <w:tcW w:w="851" w:type="dxa"/>
            <w:tcBorders>
              <w:top w:val="nil"/>
              <w:left w:val="nil"/>
              <w:bottom w:val="nil"/>
              <w:right w:val="nil"/>
            </w:tcBorders>
          </w:tcPr>
          <w:p w14:paraId="300CDBAD"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22</w:t>
            </w:r>
          </w:p>
        </w:tc>
        <w:tc>
          <w:tcPr>
            <w:tcW w:w="3544" w:type="dxa"/>
            <w:tcBorders>
              <w:top w:val="nil"/>
              <w:left w:val="nil"/>
              <w:bottom w:val="nil"/>
              <w:right w:val="nil"/>
            </w:tcBorders>
          </w:tcPr>
          <w:p w14:paraId="78545981"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farz etmek</w:t>
            </w:r>
          </w:p>
        </w:tc>
        <w:tc>
          <w:tcPr>
            <w:tcW w:w="815" w:type="dxa"/>
            <w:tcBorders>
              <w:top w:val="nil"/>
              <w:left w:val="nil"/>
              <w:bottom w:val="nil"/>
            </w:tcBorders>
          </w:tcPr>
          <w:p w14:paraId="56FAAC03" w14:textId="77777777" w:rsidR="001615D9" w:rsidRDefault="001615D9" w:rsidP="001615D9">
            <w:pPr>
              <w:tabs>
                <w:tab w:val="left" w:pos="1725"/>
              </w:tabs>
              <w:jc w:val="center"/>
              <w:rPr>
                <w:rFonts w:ascii="Times New Roman" w:hAnsi="Times New Roman"/>
                <w:sz w:val="20"/>
                <w:szCs w:val="20"/>
              </w:rPr>
            </w:pPr>
            <w:r>
              <w:rPr>
                <w:rFonts w:ascii="Times New Roman" w:hAnsi="Times New Roman"/>
                <w:sz w:val="20"/>
                <w:szCs w:val="20"/>
              </w:rPr>
              <w:t>6</w:t>
            </w:r>
          </w:p>
        </w:tc>
      </w:tr>
      <w:tr w:rsidR="001615D9" w:rsidRPr="000F7BCA" w14:paraId="03D23AD5" w14:textId="77777777" w:rsidTr="0094061A">
        <w:trPr>
          <w:jc w:val="center"/>
        </w:trPr>
        <w:tc>
          <w:tcPr>
            <w:tcW w:w="3510" w:type="dxa"/>
            <w:tcBorders>
              <w:top w:val="nil"/>
              <w:bottom w:val="nil"/>
              <w:right w:val="nil"/>
            </w:tcBorders>
          </w:tcPr>
          <w:p w14:paraId="1B0B4241"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o kadar</w:t>
            </w:r>
          </w:p>
        </w:tc>
        <w:tc>
          <w:tcPr>
            <w:tcW w:w="851" w:type="dxa"/>
            <w:tcBorders>
              <w:top w:val="nil"/>
              <w:left w:val="nil"/>
              <w:bottom w:val="nil"/>
              <w:right w:val="nil"/>
            </w:tcBorders>
          </w:tcPr>
          <w:p w14:paraId="19F96519"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17</w:t>
            </w:r>
          </w:p>
        </w:tc>
        <w:tc>
          <w:tcPr>
            <w:tcW w:w="3544" w:type="dxa"/>
            <w:tcBorders>
              <w:top w:val="nil"/>
              <w:left w:val="nil"/>
              <w:bottom w:val="nil"/>
              <w:right w:val="nil"/>
            </w:tcBorders>
          </w:tcPr>
          <w:p w14:paraId="0FA82D60"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(bir işin) içinden çıkmak</w:t>
            </w:r>
          </w:p>
        </w:tc>
        <w:tc>
          <w:tcPr>
            <w:tcW w:w="815" w:type="dxa"/>
            <w:tcBorders>
              <w:top w:val="nil"/>
              <w:left w:val="nil"/>
              <w:bottom w:val="nil"/>
            </w:tcBorders>
          </w:tcPr>
          <w:p w14:paraId="41E185AE"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6</w:t>
            </w:r>
          </w:p>
        </w:tc>
      </w:tr>
      <w:tr w:rsidR="001615D9" w:rsidRPr="000F7BCA" w14:paraId="1D39B611" w14:textId="77777777" w:rsidTr="0094061A">
        <w:trPr>
          <w:jc w:val="center"/>
        </w:trPr>
        <w:tc>
          <w:tcPr>
            <w:tcW w:w="3510" w:type="dxa"/>
            <w:tcBorders>
              <w:top w:val="nil"/>
              <w:bottom w:val="nil"/>
              <w:right w:val="nil"/>
            </w:tcBorders>
          </w:tcPr>
          <w:p w14:paraId="3327AFF5"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fark etmek</w:t>
            </w:r>
          </w:p>
        </w:tc>
        <w:tc>
          <w:tcPr>
            <w:tcW w:w="851" w:type="dxa"/>
            <w:tcBorders>
              <w:top w:val="nil"/>
              <w:left w:val="nil"/>
              <w:bottom w:val="nil"/>
              <w:right w:val="nil"/>
            </w:tcBorders>
          </w:tcPr>
          <w:p w14:paraId="149614C9"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16</w:t>
            </w:r>
          </w:p>
        </w:tc>
        <w:tc>
          <w:tcPr>
            <w:tcW w:w="3544" w:type="dxa"/>
            <w:tcBorders>
              <w:top w:val="nil"/>
              <w:left w:val="nil"/>
              <w:bottom w:val="nil"/>
              <w:right w:val="nil"/>
            </w:tcBorders>
          </w:tcPr>
          <w:p w14:paraId="5CA82122"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yerine getirmek</w:t>
            </w:r>
          </w:p>
        </w:tc>
        <w:tc>
          <w:tcPr>
            <w:tcW w:w="815" w:type="dxa"/>
            <w:tcBorders>
              <w:top w:val="nil"/>
              <w:left w:val="nil"/>
              <w:bottom w:val="nil"/>
            </w:tcBorders>
          </w:tcPr>
          <w:p w14:paraId="390C0572"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6</w:t>
            </w:r>
          </w:p>
        </w:tc>
      </w:tr>
      <w:tr w:rsidR="001615D9" w:rsidRPr="000F7BCA" w14:paraId="0BDD21E8" w14:textId="77777777" w:rsidTr="0094061A">
        <w:trPr>
          <w:jc w:val="center"/>
        </w:trPr>
        <w:tc>
          <w:tcPr>
            <w:tcW w:w="3510" w:type="dxa"/>
            <w:tcBorders>
              <w:top w:val="nil"/>
              <w:bottom w:val="nil"/>
              <w:right w:val="nil"/>
            </w:tcBorders>
          </w:tcPr>
          <w:p w14:paraId="4A0A60E0"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iş görmek</w:t>
            </w:r>
          </w:p>
        </w:tc>
        <w:tc>
          <w:tcPr>
            <w:tcW w:w="851" w:type="dxa"/>
            <w:tcBorders>
              <w:top w:val="nil"/>
              <w:left w:val="nil"/>
              <w:bottom w:val="nil"/>
              <w:right w:val="nil"/>
            </w:tcBorders>
          </w:tcPr>
          <w:p w14:paraId="0B333BC8"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15</w:t>
            </w:r>
          </w:p>
        </w:tc>
        <w:tc>
          <w:tcPr>
            <w:tcW w:w="3544" w:type="dxa"/>
            <w:tcBorders>
              <w:top w:val="nil"/>
              <w:left w:val="nil"/>
              <w:bottom w:val="nil"/>
              <w:right w:val="nil"/>
            </w:tcBorders>
          </w:tcPr>
          <w:p w14:paraId="4789294B"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(bir durumu) açığa vurmak</w:t>
            </w:r>
          </w:p>
        </w:tc>
        <w:tc>
          <w:tcPr>
            <w:tcW w:w="815" w:type="dxa"/>
            <w:tcBorders>
              <w:top w:val="nil"/>
              <w:left w:val="nil"/>
              <w:bottom w:val="nil"/>
            </w:tcBorders>
          </w:tcPr>
          <w:p w14:paraId="74020094"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5</w:t>
            </w:r>
          </w:p>
        </w:tc>
      </w:tr>
      <w:tr w:rsidR="001615D9" w:rsidRPr="000F7BCA" w14:paraId="02633E67" w14:textId="77777777" w:rsidTr="0094061A">
        <w:trPr>
          <w:jc w:val="center"/>
        </w:trPr>
        <w:tc>
          <w:tcPr>
            <w:tcW w:w="3510" w:type="dxa"/>
            <w:tcBorders>
              <w:top w:val="nil"/>
              <w:bottom w:val="nil"/>
              <w:right w:val="nil"/>
            </w:tcBorders>
          </w:tcPr>
          <w:p w14:paraId="3D6A89BD"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lazım gelmek (olmak)</w:t>
            </w:r>
          </w:p>
        </w:tc>
        <w:tc>
          <w:tcPr>
            <w:tcW w:w="851" w:type="dxa"/>
            <w:tcBorders>
              <w:top w:val="nil"/>
              <w:left w:val="nil"/>
              <w:bottom w:val="nil"/>
              <w:right w:val="nil"/>
            </w:tcBorders>
          </w:tcPr>
          <w:p w14:paraId="3B32E3F0"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13</w:t>
            </w:r>
          </w:p>
        </w:tc>
        <w:tc>
          <w:tcPr>
            <w:tcW w:w="3544" w:type="dxa"/>
            <w:tcBorders>
              <w:top w:val="nil"/>
              <w:left w:val="nil"/>
              <w:bottom w:val="nil"/>
              <w:right w:val="nil"/>
            </w:tcBorders>
          </w:tcPr>
          <w:p w14:paraId="2A5F4495"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boşa gitmek</w:t>
            </w:r>
          </w:p>
        </w:tc>
        <w:tc>
          <w:tcPr>
            <w:tcW w:w="815" w:type="dxa"/>
            <w:tcBorders>
              <w:top w:val="nil"/>
              <w:left w:val="nil"/>
              <w:bottom w:val="nil"/>
            </w:tcBorders>
          </w:tcPr>
          <w:p w14:paraId="23D6CC2A"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5</w:t>
            </w:r>
          </w:p>
        </w:tc>
      </w:tr>
      <w:tr w:rsidR="001615D9" w:rsidRPr="000F7BCA" w14:paraId="1F1B28F4" w14:textId="77777777" w:rsidTr="0094061A">
        <w:trPr>
          <w:jc w:val="center"/>
        </w:trPr>
        <w:tc>
          <w:tcPr>
            <w:tcW w:w="3510" w:type="dxa"/>
            <w:tcBorders>
              <w:top w:val="nil"/>
              <w:bottom w:val="nil"/>
              <w:right w:val="nil"/>
            </w:tcBorders>
          </w:tcPr>
          <w:p w14:paraId="345DB269" w14:textId="77777777" w:rsidR="001615D9" w:rsidRPr="000F7BCA" w:rsidRDefault="001615D9" w:rsidP="001615D9">
            <w:pPr>
              <w:tabs>
                <w:tab w:val="left" w:pos="1725"/>
              </w:tabs>
              <w:rPr>
                <w:rFonts w:ascii="Times New Roman" w:hAnsi="Times New Roman"/>
                <w:sz w:val="20"/>
                <w:szCs w:val="20"/>
              </w:rPr>
            </w:pPr>
            <w:r w:rsidRPr="000F7BCA">
              <w:rPr>
                <w:rFonts w:ascii="Times New Roman" w:hAnsi="Times New Roman"/>
                <w:sz w:val="20"/>
                <w:szCs w:val="20"/>
              </w:rPr>
              <w:t xml:space="preserve">(bir </w:t>
            </w:r>
            <w:r>
              <w:rPr>
                <w:rFonts w:ascii="Times New Roman" w:hAnsi="Times New Roman"/>
                <w:sz w:val="20"/>
                <w:szCs w:val="20"/>
              </w:rPr>
              <w:t>şeyden) zevk almak (duymak)</w:t>
            </w:r>
          </w:p>
        </w:tc>
        <w:tc>
          <w:tcPr>
            <w:tcW w:w="851" w:type="dxa"/>
            <w:tcBorders>
              <w:top w:val="nil"/>
              <w:left w:val="nil"/>
              <w:bottom w:val="nil"/>
              <w:right w:val="nil"/>
            </w:tcBorders>
          </w:tcPr>
          <w:p w14:paraId="09923A72"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13</w:t>
            </w:r>
          </w:p>
        </w:tc>
        <w:tc>
          <w:tcPr>
            <w:tcW w:w="3544" w:type="dxa"/>
            <w:tcBorders>
              <w:top w:val="nil"/>
              <w:left w:val="nil"/>
              <w:bottom w:val="nil"/>
              <w:right w:val="nil"/>
            </w:tcBorders>
          </w:tcPr>
          <w:p w14:paraId="49D8D8CB"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icat etmek</w:t>
            </w:r>
          </w:p>
        </w:tc>
        <w:tc>
          <w:tcPr>
            <w:tcW w:w="815" w:type="dxa"/>
            <w:tcBorders>
              <w:top w:val="nil"/>
              <w:left w:val="nil"/>
              <w:bottom w:val="nil"/>
            </w:tcBorders>
          </w:tcPr>
          <w:p w14:paraId="1F01B220"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5</w:t>
            </w:r>
          </w:p>
        </w:tc>
      </w:tr>
      <w:tr w:rsidR="001615D9" w:rsidRPr="000F7BCA" w14:paraId="02D5FE28" w14:textId="77777777" w:rsidTr="0094061A">
        <w:trPr>
          <w:jc w:val="center"/>
        </w:trPr>
        <w:tc>
          <w:tcPr>
            <w:tcW w:w="3510" w:type="dxa"/>
            <w:tcBorders>
              <w:top w:val="nil"/>
              <w:bottom w:val="nil"/>
              <w:right w:val="nil"/>
            </w:tcBorders>
          </w:tcPr>
          <w:p w14:paraId="6FFEDC60"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mümkün olmak</w:t>
            </w:r>
          </w:p>
        </w:tc>
        <w:tc>
          <w:tcPr>
            <w:tcW w:w="851" w:type="dxa"/>
            <w:tcBorders>
              <w:top w:val="nil"/>
              <w:left w:val="nil"/>
              <w:bottom w:val="nil"/>
              <w:right w:val="nil"/>
            </w:tcBorders>
          </w:tcPr>
          <w:p w14:paraId="1F593082"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12</w:t>
            </w:r>
          </w:p>
        </w:tc>
        <w:tc>
          <w:tcPr>
            <w:tcW w:w="3544" w:type="dxa"/>
            <w:tcBorders>
              <w:top w:val="nil"/>
              <w:left w:val="nil"/>
              <w:bottom w:val="nil"/>
              <w:right w:val="nil"/>
            </w:tcBorders>
          </w:tcPr>
          <w:p w14:paraId="3BA6B8C7"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söze başlamak</w:t>
            </w:r>
          </w:p>
        </w:tc>
        <w:tc>
          <w:tcPr>
            <w:tcW w:w="815" w:type="dxa"/>
            <w:tcBorders>
              <w:top w:val="nil"/>
              <w:left w:val="nil"/>
              <w:bottom w:val="nil"/>
            </w:tcBorders>
          </w:tcPr>
          <w:p w14:paraId="060B8410"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5</w:t>
            </w:r>
          </w:p>
        </w:tc>
      </w:tr>
      <w:tr w:rsidR="001615D9" w:rsidRPr="000F7BCA" w14:paraId="1F57ABCB" w14:textId="77777777" w:rsidTr="0094061A">
        <w:trPr>
          <w:jc w:val="center"/>
        </w:trPr>
        <w:tc>
          <w:tcPr>
            <w:tcW w:w="3510" w:type="dxa"/>
            <w:tcBorders>
              <w:top w:val="nil"/>
              <w:bottom w:val="nil"/>
              <w:right w:val="nil"/>
            </w:tcBorders>
          </w:tcPr>
          <w:p w14:paraId="6683FBAD" w14:textId="77777777" w:rsidR="001615D9" w:rsidRPr="000F7BCA" w:rsidRDefault="001615D9" w:rsidP="001615D9">
            <w:pPr>
              <w:tabs>
                <w:tab w:val="left" w:pos="1725"/>
              </w:tabs>
              <w:rPr>
                <w:rFonts w:ascii="Times New Roman" w:hAnsi="Times New Roman"/>
                <w:sz w:val="20"/>
                <w:szCs w:val="20"/>
              </w:rPr>
            </w:pPr>
            <w:r w:rsidRPr="000F7BCA">
              <w:rPr>
                <w:rFonts w:ascii="Times New Roman" w:hAnsi="Times New Roman"/>
                <w:sz w:val="20"/>
                <w:szCs w:val="20"/>
              </w:rPr>
              <w:t xml:space="preserve">(birinin) </w:t>
            </w:r>
            <w:r>
              <w:rPr>
                <w:rFonts w:ascii="Times New Roman" w:hAnsi="Times New Roman"/>
                <w:sz w:val="20"/>
                <w:szCs w:val="20"/>
              </w:rPr>
              <w:t>başına gelmek</w:t>
            </w:r>
          </w:p>
        </w:tc>
        <w:tc>
          <w:tcPr>
            <w:tcW w:w="851" w:type="dxa"/>
            <w:tcBorders>
              <w:top w:val="nil"/>
              <w:left w:val="nil"/>
              <w:bottom w:val="nil"/>
              <w:right w:val="nil"/>
            </w:tcBorders>
          </w:tcPr>
          <w:p w14:paraId="705B1010"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12</w:t>
            </w:r>
          </w:p>
        </w:tc>
        <w:tc>
          <w:tcPr>
            <w:tcW w:w="3544" w:type="dxa"/>
            <w:tcBorders>
              <w:top w:val="nil"/>
              <w:left w:val="nil"/>
              <w:bottom w:val="nil"/>
              <w:right w:val="nil"/>
            </w:tcBorders>
          </w:tcPr>
          <w:p w14:paraId="70841C16"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maruz kalmak</w:t>
            </w:r>
          </w:p>
        </w:tc>
        <w:tc>
          <w:tcPr>
            <w:tcW w:w="815" w:type="dxa"/>
            <w:tcBorders>
              <w:top w:val="nil"/>
              <w:left w:val="nil"/>
              <w:bottom w:val="nil"/>
            </w:tcBorders>
          </w:tcPr>
          <w:p w14:paraId="173675F3"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5</w:t>
            </w:r>
          </w:p>
        </w:tc>
      </w:tr>
      <w:tr w:rsidR="001615D9" w:rsidRPr="000F7BCA" w14:paraId="5976EF9D" w14:textId="77777777" w:rsidTr="0094061A">
        <w:trPr>
          <w:jc w:val="center"/>
        </w:trPr>
        <w:tc>
          <w:tcPr>
            <w:tcW w:w="3510" w:type="dxa"/>
            <w:tcBorders>
              <w:top w:val="nil"/>
              <w:bottom w:val="nil"/>
              <w:right w:val="nil"/>
            </w:tcBorders>
          </w:tcPr>
          <w:p w14:paraId="01664D49"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mecbur kalmak (olmak)</w:t>
            </w:r>
          </w:p>
        </w:tc>
        <w:tc>
          <w:tcPr>
            <w:tcW w:w="851" w:type="dxa"/>
            <w:tcBorders>
              <w:top w:val="nil"/>
              <w:left w:val="nil"/>
              <w:bottom w:val="nil"/>
              <w:right w:val="nil"/>
            </w:tcBorders>
          </w:tcPr>
          <w:p w14:paraId="4CAFA862"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11</w:t>
            </w:r>
          </w:p>
        </w:tc>
        <w:tc>
          <w:tcPr>
            <w:tcW w:w="3544" w:type="dxa"/>
            <w:tcBorders>
              <w:top w:val="nil"/>
              <w:left w:val="nil"/>
              <w:bottom w:val="nil"/>
              <w:right w:val="nil"/>
            </w:tcBorders>
          </w:tcPr>
          <w:p w14:paraId="09DBA0A8"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haber vermek</w:t>
            </w:r>
          </w:p>
        </w:tc>
        <w:tc>
          <w:tcPr>
            <w:tcW w:w="815" w:type="dxa"/>
            <w:tcBorders>
              <w:top w:val="nil"/>
              <w:left w:val="nil"/>
              <w:bottom w:val="nil"/>
            </w:tcBorders>
          </w:tcPr>
          <w:p w14:paraId="49AEFEEF"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5</w:t>
            </w:r>
          </w:p>
        </w:tc>
      </w:tr>
      <w:tr w:rsidR="001615D9" w:rsidRPr="000F7BCA" w14:paraId="5129F1B2" w14:textId="77777777" w:rsidTr="0094061A">
        <w:trPr>
          <w:jc w:val="center"/>
        </w:trPr>
        <w:tc>
          <w:tcPr>
            <w:tcW w:w="3510" w:type="dxa"/>
            <w:tcBorders>
              <w:top w:val="nil"/>
              <w:bottom w:val="nil"/>
              <w:right w:val="nil"/>
            </w:tcBorders>
          </w:tcPr>
          <w:p w14:paraId="42D33D3E"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faydalı olmak</w:t>
            </w:r>
          </w:p>
        </w:tc>
        <w:tc>
          <w:tcPr>
            <w:tcW w:w="851" w:type="dxa"/>
            <w:tcBorders>
              <w:top w:val="nil"/>
              <w:left w:val="nil"/>
              <w:bottom w:val="nil"/>
              <w:right w:val="nil"/>
            </w:tcBorders>
          </w:tcPr>
          <w:p w14:paraId="3CE139E2"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9</w:t>
            </w:r>
          </w:p>
        </w:tc>
        <w:tc>
          <w:tcPr>
            <w:tcW w:w="3544" w:type="dxa"/>
            <w:tcBorders>
              <w:top w:val="nil"/>
              <w:left w:val="nil"/>
              <w:bottom w:val="nil"/>
              <w:right w:val="nil"/>
            </w:tcBorders>
          </w:tcPr>
          <w:p w14:paraId="27765C15"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yerini doldurmak</w:t>
            </w:r>
            <w:r w:rsidRPr="000F7BCA">
              <w:rPr>
                <w:rFonts w:ascii="Times New Roman" w:hAnsi="Times New Roman"/>
                <w:sz w:val="20"/>
                <w:szCs w:val="20"/>
              </w:rPr>
              <w:t xml:space="preserve">  </w:t>
            </w:r>
          </w:p>
        </w:tc>
        <w:tc>
          <w:tcPr>
            <w:tcW w:w="815" w:type="dxa"/>
            <w:tcBorders>
              <w:top w:val="nil"/>
              <w:left w:val="nil"/>
              <w:bottom w:val="nil"/>
            </w:tcBorders>
          </w:tcPr>
          <w:p w14:paraId="02B76853"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5</w:t>
            </w:r>
          </w:p>
        </w:tc>
      </w:tr>
      <w:tr w:rsidR="001615D9" w:rsidRPr="000F7BCA" w14:paraId="2F82AECD" w14:textId="77777777" w:rsidTr="0094061A">
        <w:trPr>
          <w:jc w:val="center"/>
        </w:trPr>
        <w:tc>
          <w:tcPr>
            <w:tcW w:w="3510" w:type="dxa"/>
            <w:tcBorders>
              <w:top w:val="nil"/>
              <w:bottom w:val="nil"/>
              <w:right w:val="nil"/>
            </w:tcBorders>
          </w:tcPr>
          <w:p w14:paraId="512A26B0"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dünyaya gelmek</w:t>
            </w:r>
          </w:p>
        </w:tc>
        <w:tc>
          <w:tcPr>
            <w:tcW w:w="851" w:type="dxa"/>
            <w:tcBorders>
              <w:top w:val="nil"/>
              <w:left w:val="nil"/>
              <w:bottom w:val="nil"/>
              <w:right w:val="nil"/>
            </w:tcBorders>
          </w:tcPr>
          <w:p w14:paraId="591B036E"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8</w:t>
            </w:r>
          </w:p>
        </w:tc>
        <w:tc>
          <w:tcPr>
            <w:tcW w:w="3544" w:type="dxa"/>
            <w:tcBorders>
              <w:top w:val="nil"/>
              <w:left w:val="nil"/>
              <w:bottom w:val="nil"/>
              <w:right w:val="nil"/>
            </w:tcBorders>
          </w:tcPr>
          <w:p w14:paraId="7C5F7676"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yol açmak</w:t>
            </w:r>
          </w:p>
        </w:tc>
        <w:tc>
          <w:tcPr>
            <w:tcW w:w="815" w:type="dxa"/>
            <w:tcBorders>
              <w:top w:val="nil"/>
              <w:left w:val="nil"/>
              <w:bottom w:val="nil"/>
            </w:tcBorders>
          </w:tcPr>
          <w:p w14:paraId="75509575"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5</w:t>
            </w:r>
          </w:p>
        </w:tc>
      </w:tr>
      <w:tr w:rsidR="001615D9" w:rsidRPr="000F7BCA" w14:paraId="5DC49A94" w14:textId="77777777" w:rsidTr="0094061A">
        <w:trPr>
          <w:jc w:val="center"/>
        </w:trPr>
        <w:tc>
          <w:tcPr>
            <w:tcW w:w="3510" w:type="dxa"/>
            <w:tcBorders>
              <w:top w:val="nil"/>
              <w:bottom w:val="nil"/>
              <w:right w:val="nil"/>
            </w:tcBorders>
          </w:tcPr>
          <w:p w14:paraId="4378CDB5"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hiç de</w:t>
            </w:r>
          </w:p>
        </w:tc>
        <w:tc>
          <w:tcPr>
            <w:tcW w:w="851" w:type="dxa"/>
            <w:tcBorders>
              <w:top w:val="nil"/>
              <w:left w:val="nil"/>
              <w:bottom w:val="nil"/>
              <w:right w:val="nil"/>
            </w:tcBorders>
          </w:tcPr>
          <w:p w14:paraId="0C786D6D"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8</w:t>
            </w:r>
          </w:p>
        </w:tc>
        <w:tc>
          <w:tcPr>
            <w:tcW w:w="3544" w:type="dxa"/>
            <w:tcBorders>
              <w:top w:val="nil"/>
              <w:left w:val="nil"/>
              <w:bottom w:val="nil"/>
              <w:right w:val="nil"/>
            </w:tcBorders>
          </w:tcPr>
          <w:p w14:paraId="030AABD1"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kâfi gelmek</w:t>
            </w:r>
          </w:p>
        </w:tc>
        <w:tc>
          <w:tcPr>
            <w:tcW w:w="815" w:type="dxa"/>
            <w:tcBorders>
              <w:top w:val="nil"/>
              <w:left w:val="nil"/>
              <w:bottom w:val="nil"/>
            </w:tcBorders>
          </w:tcPr>
          <w:p w14:paraId="4B6E33C3"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5</w:t>
            </w:r>
          </w:p>
        </w:tc>
      </w:tr>
      <w:tr w:rsidR="001615D9" w:rsidRPr="000F7BCA" w14:paraId="072B6C67" w14:textId="77777777" w:rsidTr="0094061A">
        <w:trPr>
          <w:jc w:val="center"/>
        </w:trPr>
        <w:tc>
          <w:tcPr>
            <w:tcW w:w="3510" w:type="dxa"/>
            <w:tcBorders>
              <w:top w:val="nil"/>
              <w:bottom w:val="nil"/>
              <w:right w:val="nil"/>
            </w:tcBorders>
          </w:tcPr>
          <w:p w14:paraId="5A6B0F55"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vücuda getirmek</w:t>
            </w:r>
          </w:p>
        </w:tc>
        <w:tc>
          <w:tcPr>
            <w:tcW w:w="851" w:type="dxa"/>
            <w:tcBorders>
              <w:top w:val="nil"/>
              <w:left w:val="nil"/>
              <w:bottom w:val="nil"/>
              <w:right w:val="nil"/>
            </w:tcBorders>
          </w:tcPr>
          <w:p w14:paraId="58381B7A"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8</w:t>
            </w:r>
          </w:p>
        </w:tc>
        <w:tc>
          <w:tcPr>
            <w:tcW w:w="3544" w:type="dxa"/>
            <w:tcBorders>
              <w:top w:val="nil"/>
              <w:left w:val="nil"/>
              <w:bottom w:val="nil"/>
              <w:right w:val="nil"/>
            </w:tcBorders>
          </w:tcPr>
          <w:p w14:paraId="7B82EADD"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sona ermek</w:t>
            </w:r>
          </w:p>
        </w:tc>
        <w:tc>
          <w:tcPr>
            <w:tcW w:w="815" w:type="dxa"/>
            <w:tcBorders>
              <w:top w:val="nil"/>
              <w:left w:val="nil"/>
              <w:bottom w:val="nil"/>
            </w:tcBorders>
          </w:tcPr>
          <w:p w14:paraId="68790E6D"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5</w:t>
            </w:r>
          </w:p>
        </w:tc>
      </w:tr>
      <w:tr w:rsidR="001615D9" w:rsidRPr="000F7BCA" w14:paraId="7941651D" w14:textId="77777777" w:rsidTr="0094061A">
        <w:trPr>
          <w:jc w:val="center"/>
        </w:trPr>
        <w:tc>
          <w:tcPr>
            <w:tcW w:w="3510" w:type="dxa"/>
            <w:tcBorders>
              <w:top w:val="nil"/>
              <w:bottom w:val="nil"/>
              <w:right w:val="nil"/>
            </w:tcBorders>
          </w:tcPr>
          <w:p w14:paraId="27EA681D"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karar vermek</w:t>
            </w:r>
          </w:p>
        </w:tc>
        <w:tc>
          <w:tcPr>
            <w:tcW w:w="851" w:type="dxa"/>
            <w:tcBorders>
              <w:top w:val="nil"/>
              <w:left w:val="nil"/>
              <w:bottom w:val="nil"/>
              <w:right w:val="nil"/>
            </w:tcBorders>
          </w:tcPr>
          <w:p w14:paraId="66A8D8F4"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7</w:t>
            </w:r>
          </w:p>
        </w:tc>
        <w:tc>
          <w:tcPr>
            <w:tcW w:w="3544" w:type="dxa"/>
            <w:tcBorders>
              <w:top w:val="nil"/>
              <w:left w:val="nil"/>
              <w:bottom w:val="nil"/>
              <w:right w:val="nil"/>
            </w:tcBorders>
          </w:tcPr>
          <w:p w14:paraId="76980039"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yeter ki</w:t>
            </w:r>
          </w:p>
        </w:tc>
        <w:tc>
          <w:tcPr>
            <w:tcW w:w="815" w:type="dxa"/>
            <w:tcBorders>
              <w:top w:val="nil"/>
              <w:left w:val="nil"/>
              <w:bottom w:val="nil"/>
            </w:tcBorders>
          </w:tcPr>
          <w:p w14:paraId="404D8703"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5</w:t>
            </w:r>
          </w:p>
        </w:tc>
      </w:tr>
      <w:tr w:rsidR="001615D9" w:rsidRPr="000F7BCA" w14:paraId="1A17C448" w14:textId="77777777" w:rsidTr="0094061A">
        <w:trPr>
          <w:jc w:val="center"/>
        </w:trPr>
        <w:tc>
          <w:tcPr>
            <w:tcW w:w="3510" w:type="dxa"/>
            <w:tcBorders>
              <w:top w:val="nil"/>
              <w:right w:val="nil"/>
            </w:tcBorders>
          </w:tcPr>
          <w:p w14:paraId="5CD1005F" w14:textId="77777777" w:rsidR="001615D9" w:rsidRPr="000F7BCA" w:rsidRDefault="001615D9" w:rsidP="001615D9">
            <w:pPr>
              <w:tabs>
                <w:tab w:val="left" w:pos="1725"/>
              </w:tabs>
              <w:rPr>
                <w:rFonts w:ascii="Times New Roman" w:hAnsi="Times New Roman"/>
                <w:sz w:val="20"/>
                <w:szCs w:val="20"/>
              </w:rPr>
            </w:pPr>
            <w:r>
              <w:rPr>
                <w:rFonts w:ascii="Times New Roman" w:hAnsi="Times New Roman"/>
                <w:sz w:val="20"/>
                <w:szCs w:val="20"/>
              </w:rPr>
              <w:t>… hâline gelmek</w:t>
            </w:r>
          </w:p>
        </w:tc>
        <w:tc>
          <w:tcPr>
            <w:tcW w:w="851" w:type="dxa"/>
            <w:tcBorders>
              <w:top w:val="nil"/>
              <w:left w:val="nil"/>
              <w:right w:val="nil"/>
            </w:tcBorders>
          </w:tcPr>
          <w:p w14:paraId="590819A5"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6</w:t>
            </w:r>
          </w:p>
        </w:tc>
        <w:tc>
          <w:tcPr>
            <w:tcW w:w="3544" w:type="dxa"/>
            <w:tcBorders>
              <w:top w:val="nil"/>
              <w:left w:val="nil"/>
              <w:right w:val="nil"/>
            </w:tcBorders>
          </w:tcPr>
          <w:p w14:paraId="26CCC6AE" w14:textId="77777777" w:rsidR="001615D9" w:rsidRPr="00BE454D" w:rsidRDefault="001615D9" w:rsidP="001615D9">
            <w:pPr>
              <w:tabs>
                <w:tab w:val="left" w:pos="1725"/>
              </w:tabs>
              <w:rPr>
                <w:rFonts w:ascii="Times New Roman" w:hAnsi="Times New Roman"/>
                <w:b/>
                <w:sz w:val="20"/>
                <w:szCs w:val="20"/>
              </w:rPr>
            </w:pPr>
            <w:r w:rsidRPr="00BE454D">
              <w:rPr>
                <w:rFonts w:ascii="Times New Roman" w:hAnsi="Times New Roman"/>
                <w:b/>
                <w:sz w:val="20"/>
                <w:szCs w:val="20"/>
              </w:rPr>
              <w:t xml:space="preserve">Toplam </w:t>
            </w:r>
          </w:p>
        </w:tc>
        <w:tc>
          <w:tcPr>
            <w:tcW w:w="815" w:type="dxa"/>
            <w:tcBorders>
              <w:top w:val="nil"/>
              <w:left w:val="nil"/>
            </w:tcBorders>
          </w:tcPr>
          <w:p w14:paraId="18EEBEBB" w14:textId="77777777" w:rsidR="001615D9" w:rsidRPr="000F7BCA" w:rsidRDefault="001615D9" w:rsidP="001615D9">
            <w:pPr>
              <w:tabs>
                <w:tab w:val="left" w:pos="1725"/>
              </w:tabs>
              <w:jc w:val="center"/>
              <w:rPr>
                <w:rFonts w:ascii="Times New Roman" w:hAnsi="Times New Roman"/>
                <w:sz w:val="20"/>
                <w:szCs w:val="20"/>
              </w:rPr>
            </w:pPr>
            <w:r>
              <w:rPr>
                <w:rFonts w:ascii="Times New Roman" w:hAnsi="Times New Roman"/>
                <w:sz w:val="20"/>
                <w:szCs w:val="20"/>
              </w:rPr>
              <w:t>288</w:t>
            </w:r>
          </w:p>
        </w:tc>
      </w:tr>
    </w:tbl>
    <w:p w14:paraId="1CD1C86A" w14:textId="77777777" w:rsidR="001615D9" w:rsidRPr="00735CB0" w:rsidRDefault="001615D9" w:rsidP="001615D9">
      <w:pPr>
        <w:tabs>
          <w:tab w:val="left" w:pos="8647"/>
        </w:tabs>
        <w:spacing w:before="120" w:after="120" w:line="360" w:lineRule="auto"/>
        <w:ind w:firstLine="709"/>
        <w:jc w:val="both"/>
        <w:rPr>
          <w:rFonts w:ascii="Times New Roman" w:hAnsi="Times New Roman"/>
        </w:rPr>
      </w:pPr>
      <w:r>
        <w:rPr>
          <w:rFonts w:ascii="Times New Roman" w:hAnsi="Times New Roman"/>
        </w:rPr>
        <w:t>Tablo 1’de görüldüğü üzere Eşref Saat eserinde en çok tekrarlanan deyimlerin “ne kadar” (f=32), “elde etmek” (f=22), “o kadar” (f=17), “fark etmek” (f=16), “iş görmek” (f=15), “</w:t>
      </w:r>
      <w:r w:rsidRPr="00AC54E6">
        <w:rPr>
          <w:rFonts w:ascii="Times New Roman" w:hAnsi="Times New Roman"/>
        </w:rPr>
        <w:t>lazım gelmek (olmak)</w:t>
      </w:r>
      <w:r>
        <w:rPr>
          <w:rFonts w:ascii="Times New Roman" w:hAnsi="Times New Roman"/>
        </w:rPr>
        <w:t>” (f=13), “</w:t>
      </w:r>
      <w:r w:rsidRPr="00AC54E6">
        <w:rPr>
          <w:rFonts w:ascii="Times New Roman" w:hAnsi="Times New Roman"/>
        </w:rPr>
        <w:t>(bir şeyden) zevk almak (duymak)</w:t>
      </w:r>
      <w:r>
        <w:rPr>
          <w:rFonts w:ascii="Times New Roman" w:hAnsi="Times New Roman"/>
        </w:rPr>
        <w:t>” (f=13), “mümkün olmak” (f=12), “</w:t>
      </w:r>
      <w:r w:rsidRPr="00D466F2">
        <w:rPr>
          <w:rFonts w:ascii="Times New Roman" w:hAnsi="Times New Roman"/>
        </w:rPr>
        <w:t>(birinin) başına gelmek</w:t>
      </w:r>
      <w:r>
        <w:rPr>
          <w:rFonts w:ascii="Times New Roman" w:hAnsi="Times New Roman"/>
        </w:rPr>
        <w:t>” (f=12), “</w:t>
      </w:r>
      <w:r w:rsidRPr="00D466F2">
        <w:rPr>
          <w:rFonts w:ascii="Times New Roman" w:hAnsi="Times New Roman"/>
        </w:rPr>
        <w:t>mecbur kalmak (olmak)</w:t>
      </w:r>
      <w:r>
        <w:rPr>
          <w:rFonts w:ascii="Times New Roman" w:hAnsi="Times New Roman"/>
        </w:rPr>
        <w:t>” (f=11) şeklinde sıralandığı belirlenmiştir. Bunların dışında kitapta dokuz kez tekrar eden  “</w:t>
      </w:r>
      <w:r w:rsidRPr="007E2A45">
        <w:rPr>
          <w:rFonts w:ascii="Times New Roman" w:hAnsi="Times New Roman"/>
        </w:rPr>
        <w:t>faydalı olmak</w:t>
      </w:r>
      <w:r>
        <w:rPr>
          <w:rFonts w:ascii="Times New Roman" w:hAnsi="Times New Roman"/>
        </w:rPr>
        <w:t>”; sekizer kez tekrar eden “dünyaya gelmek”, “hiç de”, “vücuda gelmek”; yedi kez tekrar eden “karar vermek”; altışar kez tekrar eden “… hâline gelmek”, “</w:t>
      </w:r>
      <w:r w:rsidRPr="007E2A45">
        <w:rPr>
          <w:rFonts w:ascii="Times New Roman" w:hAnsi="Times New Roman"/>
        </w:rPr>
        <w:t>farkına varmak</w:t>
      </w:r>
      <w:r>
        <w:rPr>
          <w:rFonts w:ascii="Times New Roman" w:hAnsi="Times New Roman"/>
        </w:rPr>
        <w:t>”, “</w:t>
      </w:r>
      <w:r w:rsidRPr="007E2A45">
        <w:rPr>
          <w:rFonts w:ascii="Times New Roman" w:hAnsi="Times New Roman"/>
        </w:rPr>
        <w:t>farz etmek</w:t>
      </w:r>
      <w:r>
        <w:rPr>
          <w:rFonts w:ascii="Times New Roman" w:hAnsi="Times New Roman"/>
        </w:rPr>
        <w:t>”, “</w:t>
      </w:r>
      <w:r w:rsidRPr="007E2A45">
        <w:rPr>
          <w:rFonts w:ascii="Times New Roman" w:hAnsi="Times New Roman"/>
        </w:rPr>
        <w:t>(bir işin) içinden çıkmak</w:t>
      </w:r>
      <w:r>
        <w:rPr>
          <w:rFonts w:ascii="Times New Roman" w:hAnsi="Times New Roman"/>
        </w:rPr>
        <w:t>”, “</w:t>
      </w:r>
      <w:r w:rsidRPr="007E2A45">
        <w:rPr>
          <w:rFonts w:ascii="Times New Roman" w:hAnsi="Times New Roman"/>
        </w:rPr>
        <w:t>yerine getirmek</w:t>
      </w:r>
      <w:r>
        <w:rPr>
          <w:rFonts w:ascii="Times New Roman" w:hAnsi="Times New Roman"/>
        </w:rPr>
        <w:t>” ve beşer kez tekrar eden “(bir durumu) açığa vurmak”, “</w:t>
      </w:r>
      <w:r w:rsidRPr="007E2A45">
        <w:rPr>
          <w:rFonts w:ascii="Times New Roman" w:hAnsi="Times New Roman"/>
        </w:rPr>
        <w:t>boşa gitmek</w:t>
      </w:r>
      <w:r>
        <w:rPr>
          <w:rFonts w:ascii="Times New Roman" w:hAnsi="Times New Roman"/>
        </w:rPr>
        <w:t>”, “icat etmek”, “söze başlamak”, “maruz kalmak”, “haber vermek”, “yerini doldurmak”, “yol açmak”, “kâfi gelmek”, “sona ermek” ve “</w:t>
      </w:r>
      <w:r w:rsidRPr="007E2A45">
        <w:rPr>
          <w:rFonts w:ascii="Times New Roman" w:hAnsi="Times New Roman"/>
        </w:rPr>
        <w:t>yeter ki</w:t>
      </w:r>
      <w:r>
        <w:rPr>
          <w:rFonts w:ascii="Times New Roman" w:hAnsi="Times New Roman"/>
        </w:rPr>
        <w:t xml:space="preserve">” deyimlerinin de eserin deyim hazinesinde önemli bir yer tuttuğu görülmektedir. </w:t>
      </w:r>
    </w:p>
    <w:p w14:paraId="37023E36" w14:textId="77777777" w:rsidR="001615D9" w:rsidRDefault="001615D9" w:rsidP="001615D9">
      <w:pPr>
        <w:tabs>
          <w:tab w:val="left" w:pos="8647"/>
        </w:tabs>
        <w:spacing w:before="120" w:after="120" w:line="360" w:lineRule="auto"/>
        <w:jc w:val="center"/>
        <w:rPr>
          <w:rFonts w:ascii="Times New Roman" w:hAnsi="Times New Roman"/>
          <w:b/>
        </w:rPr>
      </w:pPr>
      <w:r>
        <w:rPr>
          <w:rFonts w:ascii="Times New Roman" w:hAnsi="Times New Roman"/>
          <w:b/>
        </w:rPr>
        <w:t>Üçüncü</w:t>
      </w:r>
      <w:r w:rsidRPr="00A25554">
        <w:rPr>
          <w:rFonts w:ascii="Times New Roman" w:hAnsi="Times New Roman"/>
          <w:b/>
        </w:rPr>
        <w:t xml:space="preserve"> Araşt</w:t>
      </w:r>
      <w:r>
        <w:rPr>
          <w:rFonts w:ascii="Times New Roman" w:hAnsi="Times New Roman"/>
          <w:b/>
        </w:rPr>
        <w:t>ırma Sorusuna Yönelik Bulgular</w:t>
      </w:r>
    </w:p>
    <w:p w14:paraId="6C195DD4" w14:textId="77777777" w:rsidR="001615D9" w:rsidRDefault="001615D9" w:rsidP="001615D9">
      <w:pPr>
        <w:tabs>
          <w:tab w:val="left" w:pos="8647"/>
        </w:tabs>
        <w:spacing w:after="120" w:line="360" w:lineRule="auto"/>
        <w:ind w:firstLine="709"/>
        <w:jc w:val="both"/>
        <w:rPr>
          <w:rFonts w:ascii="Times New Roman" w:hAnsi="Times New Roman"/>
        </w:rPr>
      </w:pPr>
      <w:r w:rsidRPr="00B81F26">
        <w:rPr>
          <w:rFonts w:ascii="Times New Roman" w:hAnsi="Times New Roman"/>
        </w:rPr>
        <w:t xml:space="preserve">Araştırmanın </w:t>
      </w:r>
      <w:r w:rsidRPr="005E6484">
        <w:rPr>
          <w:rFonts w:ascii="Times New Roman" w:hAnsi="Times New Roman"/>
        </w:rPr>
        <w:t>“</w:t>
      </w:r>
      <w:r>
        <w:rPr>
          <w:rFonts w:ascii="Times New Roman" w:hAnsi="Times New Roman"/>
        </w:rPr>
        <w:t xml:space="preserve"> ‘</w:t>
      </w:r>
      <w:r w:rsidRPr="005E6484">
        <w:rPr>
          <w:rFonts w:ascii="Times New Roman" w:hAnsi="Times New Roman"/>
        </w:rPr>
        <w:t>Eşref Saat</w:t>
      </w:r>
      <w:r>
        <w:rPr>
          <w:rFonts w:ascii="Times New Roman" w:hAnsi="Times New Roman"/>
        </w:rPr>
        <w:t>’</w:t>
      </w:r>
      <w:r w:rsidRPr="005E6484">
        <w:rPr>
          <w:rFonts w:ascii="Times New Roman" w:hAnsi="Times New Roman"/>
        </w:rPr>
        <w:t xml:space="preserve"> adlı eserde yer verilen atasözleri hangileridir?</w:t>
      </w:r>
      <w:r>
        <w:rPr>
          <w:rFonts w:ascii="Times New Roman" w:hAnsi="Times New Roman"/>
        </w:rPr>
        <w:t xml:space="preserve">” </w:t>
      </w:r>
      <w:r w:rsidRPr="00A25554">
        <w:rPr>
          <w:rFonts w:ascii="Times New Roman" w:hAnsi="Times New Roman"/>
        </w:rPr>
        <w:t xml:space="preserve">şeklindeki </w:t>
      </w:r>
      <w:r>
        <w:rPr>
          <w:rFonts w:ascii="Times New Roman" w:hAnsi="Times New Roman"/>
        </w:rPr>
        <w:t xml:space="preserve">üçüncü </w:t>
      </w:r>
      <w:r w:rsidRPr="00A25554">
        <w:rPr>
          <w:rFonts w:ascii="Times New Roman" w:hAnsi="Times New Roman"/>
        </w:rPr>
        <w:t xml:space="preserve">sorusuna yönelik bulgular </w:t>
      </w:r>
      <w:r>
        <w:rPr>
          <w:rFonts w:ascii="Times New Roman" w:hAnsi="Times New Roman"/>
        </w:rPr>
        <w:t>Tablo</w:t>
      </w:r>
      <w:r w:rsidRPr="00A25554">
        <w:rPr>
          <w:rFonts w:ascii="Times New Roman" w:hAnsi="Times New Roman"/>
        </w:rPr>
        <w:t xml:space="preserve"> </w:t>
      </w:r>
      <w:r>
        <w:rPr>
          <w:rFonts w:ascii="Times New Roman" w:hAnsi="Times New Roman"/>
        </w:rPr>
        <w:t>2</w:t>
      </w:r>
      <w:r w:rsidRPr="00A25554">
        <w:rPr>
          <w:rFonts w:ascii="Times New Roman" w:hAnsi="Times New Roman"/>
        </w:rPr>
        <w:t xml:space="preserve">’de gösterilmiştir. </w:t>
      </w:r>
    </w:p>
    <w:p w14:paraId="24318168" w14:textId="77777777" w:rsidR="001615D9" w:rsidRDefault="001615D9" w:rsidP="001615D9">
      <w:pPr>
        <w:tabs>
          <w:tab w:val="left" w:pos="8647"/>
        </w:tabs>
        <w:spacing w:before="120" w:after="120" w:line="360" w:lineRule="auto"/>
        <w:jc w:val="center"/>
        <w:rPr>
          <w:rFonts w:ascii="Times New Roman" w:eastAsia="Calibri" w:hAnsi="Times New Roman" w:cs="Times New Roman"/>
          <w:sz w:val="20"/>
          <w:szCs w:val="20"/>
        </w:rPr>
      </w:pPr>
      <w:r w:rsidRPr="0043089A">
        <w:rPr>
          <w:rFonts w:ascii="Times New Roman" w:eastAsia="Calibri" w:hAnsi="Times New Roman" w:cs="Times New Roman"/>
          <w:b/>
          <w:sz w:val="20"/>
          <w:szCs w:val="20"/>
        </w:rPr>
        <w:lastRenderedPageBreak/>
        <w:t>Tablo 2</w:t>
      </w:r>
      <w:r>
        <w:rPr>
          <w:rFonts w:ascii="Times New Roman" w:eastAsia="Calibri" w:hAnsi="Times New Roman" w:cs="Times New Roman"/>
          <w:b/>
          <w:sz w:val="20"/>
          <w:szCs w:val="20"/>
        </w:rPr>
        <w:t>:</w:t>
      </w:r>
      <w:r>
        <w:rPr>
          <w:rFonts w:ascii="Times New Roman" w:eastAsia="Calibri" w:hAnsi="Times New Roman" w:cs="Times New Roman"/>
          <w:sz w:val="20"/>
          <w:szCs w:val="20"/>
        </w:rPr>
        <w:t xml:space="preserve"> Eşref Saat eserindeki atasözleri</w:t>
      </w:r>
    </w:p>
    <w:tbl>
      <w:tblPr>
        <w:tblStyle w:val="TabloKlavuzu"/>
        <w:tblW w:w="0" w:type="auto"/>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7479"/>
        <w:gridCol w:w="1165"/>
      </w:tblGrid>
      <w:tr w:rsidR="001615D9" w14:paraId="666F3005" w14:textId="77777777" w:rsidTr="0094061A">
        <w:trPr>
          <w:jc w:val="center"/>
        </w:trPr>
        <w:tc>
          <w:tcPr>
            <w:tcW w:w="7479" w:type="dxa"/>
            <w:tcBorders>
              <w:bottom w:val="single" w:sz="4" w:space="0" w:color="auto"/>
            </w:tcBorders>
          </w:tcPr>
          <w:p w14:paraId="1A3E4222" w14:textId="77777777" w:rsidR="001615D9" w:rsidRPr="00E06F63" w:rsidRDefault="001615D9" w:rsidP="001615D9">
            <w:pPr>
              <w:tabs>
                <w:tab w:val="left" w:pos="8647"/>
              </w:tabs>
              <w:jc w:val="both"/>
              <w:rPr>
                <w:rFonts w:ascii="Times New Roman" w:hAnsi="Times New Roman"/>
                <w:b/>
                <w:sz w:val="20"/>
                <w:szCs w:val="20"/>
              </w:rPr>
            </w:pPr>
            <w:r w:rsidRPr="00E06F63">
              <w:rPr>
                <w:rFonts w:ascii="Times New Roman" w:hAnsi="Times New Roman"/>
                <w:b/>
                <w:sz w:val="20"/>
                <w:szCs w:val="20"/>
              </w:rPr>
              <w:t xml:space="preserve">Atasözleri </w:t>
            </w:r>
          </w:p>
        </w:tc>
        <w:tc>
          <w:tcPr>
            <w:tcW w:w="1165" w:type="dxa"/>
            <w:tcBorders>
              <w:bottom w:val="single" w:sz="4" w:space="0" w:color="auto"/>
            </w:tcBorders>
          </w:tcPr>
          <w:p w14:paraId="617BD38A" w14:textId="77777777" w:rsidR="001615D9" w:rsidRPr="00E06F63" w:rsidRDefault="001615D9" w:rsidP="001615D9">
            <w:pPr>
              <w:tabs>
                <w:tab w:val="left" w:pos="8647"/>
              </w:tabs>
              <w:jc w:val="center"/>
              <w:rPr>
                <w:rFonts w:ascii="Times New Roman" w:hAnsi="Times New Roman"/>
                <w:b/>
                <w:sz w:val="20"/>
                <w:szCs w:val="20"/>
              </w:rPr>
            </w:pPr>
            <w:r w:rsidRPr="00E06F63">
              <w:rPr>
                <w:rFonts w:ascii="Times New Roman" w:hAnsi="Times New Roman"/>
                <w:b/>
                <w:sz w:val="20"/>
                <w:szCs w:val="20"/>
              </w:rPr>
              <w:t>f</w:t>
            </w:r>
          </w:p>
        </w:tc>
      </w:tr>
      <w:tr w:rsidR="001615D9" w14:paraId="4473114D" w14:textId="77777777" w:rsidTr="0094061A">
        <w:trPr>
          <w:jc w:val="center"/>
        </w:trPr>
        <w:tc>
          <w:tcPr>
            <w:tcW w:w="7479" w:type="dxa"/>
            <w:tcBorders>
              <w:bottom w:val="nil"/>
            </w:tcBorders>
          </w:tcPr>
          <w:p w14:paraId="52921651" w14:textId="77777777" w:rsidR="001615D9" w:rsidRDefault="001615D9" w:rsidP="001615D9">
            <w:pPr>
              <w:tabs>
                <w:tab w:val="left" w:pos="8647"/>
              </w:tabs>
              <w:jc w:val="both"/>
              <w:rPr>
                <w:rFonts w:ascii="Times New Roman" w:hAnsi="Times New Roman"/>
                <w:sz w:val="20"/>
                <w:szCs w:val="20"/>
              </w:rPr>
            </w:pPr>
            <w:r w:rsidRPr="00AC79C1">
              <w:rPr>
                <w:rFonts w:ascii="Times New Roman" w:hAnsi="Times New Roman"/>
                <w:sz w:val="20"/>
                <w:szCs w:val="20"/>
              </w:rPr>
              <w:t>Tatlı dil yılanı deliğinden çıkarır</w:t>
            </w:r>
            <w:r>
              <w:rPr>
                <w:rFonts w:ascii="Times New Roman" w:hAnsi="Times New Roman"/>
                <w:sz w:val="20"/>
                <w:szCs w:val="20"/>
              </w:rPr>
              <w:t>.</w:t>
            </w:r>
          </w:p>
        </w:tc>
        <w:tc>
          <w:tcPr>
            <w:tcW w:w="1165" w:type="dxa"/>
            <w:tcBorders>
              <w:bottom w:val="nil"/>
            </w:tcBorders>
          </w:tcPr>
          <w:p w14:paraId="496F0DD9" w14:textId="77777777" w:rsidR="001615D9" w:rsidRDefault="001615D9" w:rsidP="001615D9">
            <w:pPr>
              <w:tabs>
                <w:tab w:val="left" w:pos="8647"/>
              </w:tabs>
              <w:jc w:val="center"/>
              <w:rPr>
                <w:rFonts w:ascii="Times New Roman" w:hAnsi="Times New Roman"/>
                <w:sz w:val="20"/>
                <w:szCs w:val="20"/>
              </w:rPr>
            </w:pPr>
            <w:r>
              <w:rPr>
                <w:rFonts w:ascii="Times New Roman" w:hAnsi="Times New Roman"/>
                <w:sz w:val="20"/>
                <w:szCs w:val="20"/>
              </w:rPr>
              <w:t>2</w:t>
            </w:r>
          </w:p>
        </w:tc>
      </w:tr>
      <w:tr w:rsidR="001615D9" w14:paraId="115870BA" w14:textId="77777777" w:rsidTr="0094061A">
        <w:trPr>
          <w:jc w:val="center"/>
        </w:trPr>
        <w:tc>
          <w:tcPr>
            <w:tcW w:w="7479" w:type="dxa"/>
            <w:tcBorders>
              <w:top w:val="nil"/>
              <w:bottom w:val="nil"/>
            </w:tcBorders>
          </w:tcPr>
          <w:p w14:paraId="0D6B9E27" w14:textId="77777777" w:rsidR="001615D9" w:rsidRDefault="001615D9" w:rsidP="001615D9">
            <w:pPr>
              <w:tabs>
                <w:tab w:val="left" w:pos="8647"/>
              </w:tabs>
              <w:jc w:val="both"/>
              <w:rPr>
                <w:rFonts w:ascii="Times New Roman" w:hAnsi="Times New Roman"/>
                <w:sz w:val="20"/>
                <w:szCs w:val="20"/>
              </w:rPr>
            </w:pPr>
            <w:r w:rsidRPr="00AC79C1">
              <w:rPr>
                <w:rFonts w:ascii="Times New Roman" w:hAnsi="Times New Roman"/>
                <w:sz w:val="20"/>
                <w:szCs w:val="20"/>
              </w:rPr>
              <w:t xml:space="preserve">Bu kadar kusur kadı kızında da bulunur.  </w:t>
            </w:r>
          </w:p>
        </w:tc>
        <w:tc>
          <w:tcPr>
            <w:tcW w:w="1165" w:type="dxa"/>
            <w:tcBorders>
              <w:top w:val="nil"/>
              <w:bottom w:val="nil"/>
            </w:tcBorders>
          </w:tcPr>
          <w:p w14:paraId="749EF636" w14:textId="77777777" w:rsidR="001615D9" w:rsidRDefault="001615D9" w:rsidP="001615D9">
            <w:pPr>
              <w:tabs>
                <w:tab w:val="left" w:pos="8647"/>
              </w:tabs>
              <w:jc w:val="center"/>
              <w:rPr>
                <w:rFonts w:ascii="Times New Roman" w:hAnsi="Times New Roman"/>
                <w:sz w:val="20"/>
                <w:szCs w:val="20"/>
              </w:rPr>
            </w:pPr>
            <w:r>
              <w:rPr>
                <w:rFonts w:ascii="Times New Roman" w:hAnsi="Times New Roman"/>
                <w:sz w:val="20"/>
                <w:szCs w:val="20"/>
              </w:rPr>
              <w:t>1</w:t>
            </w:r>
          </w:p>
        </w:tc>
      </w:tr>
      <w:tr w:rsidR="001615D9" w14:paraId="4B0AB4CE" w14:textId="77777777" w:rsidTr="0094061A">
        <w:trPr>
          <w:jc w:val="center"/>
        </w:trPr>
        <w:tc>
          <w:tcPr>
            <w:tcW w:w="7479" w:type="dxa"/>
            <w:tcBorders>
              <w:top w:val="nil"/>
              <w:bottom w:val="nil"/>
            </w:tcBorders>
          </w:tcPr>
          <w:p w14:paraId="08E953D5" w14:textId="77777777" w:rsidR="001615D9" w:rsidRDefault="001615D9" w:rsidP="001615D9">
            <w:pPr>
              <w:tabs>
                <w:tab w:val="left" w:pos="8647"/>
              </w:tabs>
              <w:jc w:val="both"/>
              <w:rPr>
                <w:rFonts w:ascii="Times New Roman" w:hAnsi="Times New Roman"/>
                <w:sz w:val="20"/>
                <w:szCs w:val="20"/>
              </w:rPr>
            </w:pPr>
            <w:r w:rsidRPr="00AC79C1">
              <w:rPr>
                <w:rFonts w:ascii="Times New Roman" w:hAnsi="Times New Roman"/>
                <w:sz w:val="20"/>
                <w:szCs w:val="20"/>
              </w:rPr>
              <w:t xml:space="preserve">Can çıkmayınca (çıkmadan) huy çıkmaz.  </w:t>
            </w:r>
          </w:p>
        </w:tc>
        <w:tc>
          <w:tcPr>
            <w:tcW w:w="1165" w:type="dxa"/>
            <w:tcBorders>
              <w:top w:val="nil"/>
              <w:bottom w:val="nil"/>
            </w:tcBorders>
          </w:tcPr>
          <w:p w14:paraId="7A41D80F" w14:textId="77777777" w:rsidR="001615D9" w:rsidRDefault="001615D9" w:rsidP="001615D9">
            <w:pPr>
              <w:tabs>
                <w:tab w:val="left" w:pos="8647"/>
              </w:tabs>
              <w:jc w:val="center"/>
              <w:rPr>
                <w:rFonts w:ascii="Times New Roman" w:hAnsi="Times New Roman"/>
                <w:sz w:val="20"/>
                <w:szCs w:val="20"/>
              </w:rPr>
            </w:pPr>
            <w:r>
              <w:rPr>
                <w:rFonts w:ascii="Times New Roman" w:hAnsi="Times New Roman"/>
                <w:sz w:val="20"/>
                <w:szCs w:val="20"/>
              </w:rPr>
              <w:t>1</w:t>
            </w:r>
          </w:p>
        </w:tc>
      </w:tr>
      <w:tr w:rsidR="001615D9" w14:paraId="5074CC0C" w14:textId="77777777" w:rsidTr="0094061A">
        <w:trPr>
          <w:jc w:val="center"/>
        </w:trPr>
        <w:tc>
          <w:tcPr>
            <w:tcW w:w="7479" w:type="dxa"/>
            <w:tcBorders>
              <w:top w:val="nil"/>
              <w:bottom w:val="nil"/>
            </w:tcBorders>
          </w:tcPr>
          <w:p w14:paraId="74C71854" w14:textId="77777777" w:rsidR="001615D9" w:rsidRDefault="001615D9" w:rsidP="001615D9">
            <w:pPr>
              <w:tabs>
                <w:tab w:val="left" w:pos="8647"/>
              </w:tabs>
              <w:jc w:val="both"/>
              <w:rPr>
                <w:rFonts w:ascii="Times New Roman" w:hAnsi="Times New Roman"/>
                <w:sz w:val="20"/>
                <w:szCs w:val="20"/>
              </w:rPr>
            </w:pPr>
            <w:r w:rsidRPr="00AC79C1">
              <w:rPr>
                <w:rFonts w:ascii="Times New Roman" w:hAnsi="Times New Roman"/>
                <w:sz w:val="20"/>
                <w:szCs w:val="20"/>
              </w:rPr>
              <w:t xml:space="preserve">El elden üstündür.  </w:t>
            </w:r>
          </w:p>
        </w:tc>
        <w:tc>
          <w:tcPr>
            <w:tcW w:w="1165" w:type="dxa"/>
            <w:tcBorders>
              <w:top w:val="nil"/>
              <w:bottom w:val="nil"/>
            </w:tcBorders>
          </w:tcPr>
          <w:p w14:paraId="14FD3206" w14:textId="77777777" w:rsidR="001615D9" w:rsidRDefault="001615D9" w:rsidP="001615D9">
            <w:pPr>
              <w:tabs>
                <w:tab w:val="left" w:pos="8647"/>
              </w:tabs>
              <w:jc w:val="center"/>
              <w:rPr>
                <w:rFonts w:ascii="Times New Roman" w:hAnsi="Times New Roman"/>
                <w:sz w:val="20"/>
                <w:szCs w:val="20"/>
              </w:rPr>
            </w:pPr>
            <w:r>
              <w:rPr>
                <w:rFonts w:ascii="Times New Roman" w:hAnsi="Times New Roman"/>
                <w:sz w:val="20"/>
                <w:szCs w:val="20"/>
              </w:rPr>
              <w:t>1</w:t>
            </w:r>
          </w:p>
        </w:tc>
      </w:tr>
      <w:tr w:rsidR="001615D9" w14:paraId="362B6498" w14:textId="77777777" w:rsidTr="0094061A">
        <w:trPr>
          <w:jc w:val="center"/>
        </w:trPr>
        <w:tc>
          <w:tcPr>
            <w:tcW w:w="7479" w:type="dxa"/>
            <w:tcBorders>
              <w:top w:val="nil"/>
              <w:bottom w:val="nil"/>
            </w:tcBorders>
          </w:tcPr>
          <w:p w14:paraId="2BC4C738" w14:textId="77777777" w:rsidR="001615D9" w:rsidRDefault="001615D9" w:rsidP="001615D9">
            <w:pPr>
              <w:tabs>
                <w:tab w:val="left" w:pos="8647"/>
              </w:tabs>
              <w:jc w:val="both"/>
              <w:rPr>
                <w:rFonts w:ascii="Times New Roman" w:hAnsi="Times New Roman"/>
                <w:sz w:val="20"/>
                <w:szCs w:val="20"/>
              </w:rPr>
            </w:pPr>
            <w:r w:rsidRPr="00AC79C1">
              <w:rPr>
                <w:rFonts w:ascii="Times New Roman" w:hAnsi="Times New Roman"/>
                <w:sz w:val="20"/>
                <w:szCs w:val="20"/>
              </w:rPr>
              <w:t xml:space="preserve">Gemisini kurtaran kaptan.  </w:t>
            </w:r>
          </w:p>
        </w:tc>
        <w:tc>
          <w:tcPr>
            <w:tcW w:w="1165" w:type="dxa"/>
            <w:tcBorders>
              <w:top w:val="nil"/>
              <w:bottom w:val="nil"/>
            </w:tcBorders>
          </w:tcPr>
          <w:p w14:paraId="371B8789" w14:textId="77777777" w:rsidR="001615D9" w:rsidRDefault="001615D9" w:rsidP="001615D9">
            <w:pPr>
              <w:tabs>
                <w:tab w:val="left" w:pos="8647"/>
              </w:tabs>
              <w:jc w:val="center"/>
              <w:rPr>
                <w:rFonts w:ascii="Times New Roman" w:hAnsi="Times New Roman"/>
                <w:sz w:val="20"/>
                <w:szCs w:val="20"/>
              </w:rPr>
            </w:pPr>
            <w:r>
              <w:rPr>
                <w:rFonts w:ascii="Times New Roman" w:hAnsi="Times New Roman"/>
                <w:sz w:val="20"/>
                <w:szCs w:val="20"/>
              </w:rPr>
              <w:t>1</w:t>
            </w:r>
          </w:p>
        </w:tc>
      </w:tr>
      <w:tr w:rsidR="001615D9" w14:paraId="458EB4F3" w14:textId="77777777" w:rsidTr="0094061A">
        <w:trPr>
          <w:jc w:val="center"/>
        </w:trPr>
        <w:tc>
          <w:tcPr>
            <w:tcW w:w="7479" w:type="dxa"/>
            <w:tcBorders>
              <w:top w:val="nil"/>
              <w:bottom w:val="nil"/>
            </w:tcBorders>
          </w:tcPr>
          <w:p w14:paraId="39BEDC2F" w14:textId="77777777" w:rsidR="001615D9" w:rsidRDefault="001615D9" w:rsidP="001615D9">
            <w:pPr>
              <w:tabs>
                <w:tab w:val="left" w:pos="8647"/>
              </w:tabs>
              <w:jc w:val="both"/>
              <w:rPr>
                <w:rFonts w:ascii="Times New Roman" w:hAnsi="Times New Roman"/>
                <w:sz w:val="20"/>
                <w:szCs w:val="20"/>
              </w:rPr>
            </w:pPr>
            <w:r w:rsidRPr="00AC79C1">
              <w:rPr>
                <w:rFonts w:ascii="Times New Roman" w:hAnsi="Times New Roman"/>
                <w:sz w:val="20"/>
                <w:szCs w:val="20"/>
              </w:rPr>
              <w:t>Laf lafı açar.</w:t>
            </w:r>
          </w:p>
        </w:tc>
        <w:tc>
          <w:tcPr>
            <w:tcW w:w="1165" w:type="dxa"/>
            <w:tcBorders>
              <w:top w:val="nil"/>
              <w:bottom w:val="nil"/>
            </w:tcBorders>
          </w:tcPr>
          <w:p w14:paraId="6A11BD0E" w14:textId="77777777" w:rsidR="001615D9" w:rsidRDefault="001615D9" w:rsidP="001615D9">
            <w:pPr>
              <w:tabs>
                <w:tab w:val="left" w:pos="8647"/>
              </w:tabs>
              <w:jc w:val="center"/>
              <w:rPr>
                <w:rFonts w:ascii="Times New Roman" w:hAnsi="Times New Roman"/>
                <w:sz w:val="20"/>
                <w:szCs w:val="20"/>
              </w:rPr>
            </w:pPr>
            <w:r>
              <w:rPr>
                <w:rFonts w:ascii="Times New Roman" w:hAnsi="Times New Roman"/>
                <w:sz w:val="20"/>
                <w:szCs w:val="20"/>
              </w:rPr>
              <w:t>1</w:t>
            </w:r>
          </w:p>
        </w:tc>
      </w:tr>
      <w:tr w:rsidR="001615D9" w14:paraId="09AF12F5" w14:textId="77777777" w:rsidTr="0094061A">
        <w:trPr>
          <w:jc w:val="center"/>
        </w:trPr>
        <w:tc>
          <w:tcPr>
            <w:tcW w:w="7479" w:type="dxa"/>
            <w:tcBorders>
              <w:top w:val="nil"/>
              <w:bottom w:val="nil"/>
            </w:tcBorders>
          </w:tcPr>
          <w:p w14:paraId="0EC0B994" w14:textId="77777777" w:rsidR="001615D9" w:rsidRPr="00AC79C1" w:rsidRDefault="001615D9" w:rsidP="001615D9">
            <w:pPr>
              <w:tabs>
                <w:tab w:val="left" w:pos="8647"/>
              </w:tabs>
              <w:jc w:val="both"/>
              <w:rPr>
                <w:rFonts w:ascii="Times New Roman" w:hAnsi="Times New Roman"/>
                <w:sz w:val="20"/>
                <w:szCs w:val="20"/>
              </w:rPr>
            </w:pPr>
            <w:r w:rsidRPr="00AC79C1">
              <w:rPr>
                <w:rFonts w:ascii="Times New Roman" w:hAnsi="Times New Roman"/>
                <w:sz w:val="20"/>
                <w:szCs w:val="20"/>
              </w:rPr>
              <w:t xml:space="preserve">Olmaz olmaz deme, olmaz olmaz.  </w:t>
            </w:r>
          </w:p>
        </w:tc>
        <w:tc>
          <w:tcPr>
            <w:tcW w:w="1165" w:type="dxa"/>
            <w:tcBorders>
              <w:top w:val="nil"/>
              <w:bottom w:val="nil"/>
            </w:tcBorders>
          </w:tcPr>
          <w:p w14:paraId="129C1A71" w14:textId="77777777" w:rsidR="001615D9" w:rsidRDefault="001615D9" w:rsidP="001615D9">
            <w:pPr>
              <w:tabs>
                <w:tab w:val="left" w:pos="8647"/>
              </w:tabs>
              <w:jc w:val="center"/>
              <w:rPr>
                <w:rFonts w:ascii="Times New Roman" w:hAnsi="Times New Roman"/>
                <w:sz w:val="20"/>
                <w:szCs w:val="20"/>
              </w:rPr>
            </w:pPr>
            <w:r>
              <w:rPr>
                <w:rFonts w:ascii="Times New Roman" w:hAnsi="Times New Roman"/>
                <w:sz w:val="20"/>
                <w:szCs w:val="20"/>
              </w:rPr>
              <w:t>1</w:t>
            </w:r>
          </w:p>
        </w:tc>
      </w:tr>
      <w:tr w:rsidR="001615D9" w14:paraId="48A485FB" w14:textId="77777777" w:rsidTr="0094061A">
        <w:trPr>
          <w:jc w:val="center"/>
        </w:trPr>
        <w:tc>
          <w:tcPr>
            <w:tcW w:w="7479" w:type="dxa"/>
            <w:tcBorders>
              <w:top w:val="nil"/>
            </w:tcBorders>
          </w:tcPr>
          <w:p w14:paraId="1C76F36F" w14:textId="77777777" w:rsidR="001615D9" w:rsidRPr="00AC79C1" w:rsidRDefault="001615D9" w:rsidP="001615D9">
            <w:pPr>
              <w:tabs>
                <w:tab w:val="left" w:pos="8647"/>
              </w:tabs>
              <w:jc w:val="both"/>
              <w:rPr>
                <w:rFonts w:ascii="Times New Roman" w:hAnsi="Times New Roman"/>
                <w:sz w:val="20"/>
                <w:szCs w:val="20"/>
              </w:rPr>
            </w:pPr>
            <w:r w:rsidRPr="00AC79C1">
              <w:rPr>
                <w:rFonts w:ascii="Times New Roman" w:hAnsi="Times New Roman"/>
                <w:sz w:val="20"/>
                <w:szCs w:val="20"/>
              </w:rPr>
              <w:t xml:space="preserve">Suçu gelin etmişler, kimse güveyi girmemiş.  </w:t>
            </w:r>
          </w:p>
        </w:tc>
        <w:tc>
          <w:tcPr>
            <w:tcW w:w="1165" w:type="dxa"/>
            <w:tcBorders>
              <w:top w:val="nil"/>
            </w:tcBorders>
          </w:tcPr>
          <w:p w14:paraId="1A65A62B" w14:textId="77777777" w:rsidR="001615D9" w:rsidRDefault="001615D9" w:rsidP="001615D9">
            <w:pPr>
              <w:tabs>
                <w:tab w:val="left" w:pos="8647"/>
              </w:tabs>
              <w:jc w:val="center"/>
              <w:rPr>
                <w:rFonts w:ascii="Times New Roman" w:hAnsi="Times New Roman"/>
                <w:sz w:val="20"/>
                <w:szCs w:val="20"/>
              </w:rPr>
            </w:pPr>
            <w:r>
              <w:rPr>
                <w:rFonts w:ascii="Times New Roman" w:hAnsi="Times New Roman"/>
                <w:sz w:val="20"/>
                <w:szCs w:val="20"/>
              </w:rPr>
              <w:t>1</w:t>
            </w:r>
          </w:p>
        </w:tc>
      </w:tr>
      <w:tr w:rsidR="001615D9" w14:paraId="0408F631" w14:textId="77777777" w:rsidTr="0094061A">
        <w:trPr>
          <w:jc w:val="center"/>
        </w:trPr>
        <w:tc>
          <w:tcPr>
            <w:tcW w:w="7479" w:type="dxa"/>
          </w:tcPr>
          <w:p w14:paraId="6AB4B729" w14:textId="77777777" w:rsidR="001615D9" w:rsidRPr="00E06F63" w:rsidRDefault="001615D9" w:rsidP="001615D9">
            <w:pPr>
              <w:tabs>
                <w:tab w:val="left" w:pos="8647"/>
              </w:tabs>
              <w:jc w:val="both"/>
              <w:rPr>
                <w:rFonts w:ascii="Times New Roman" w:hAnsi="Times New Roman"/>
                <w:b/>
                <w:sz w:val="20"/>
                <w:szCs w:val="20"/>
              </w:rPr>
            </w:pPr>
            <w:r w:rsidRPr="00E06F63">
              <w:rPr>
                <w:rFonts w:ascii="Times New Roman" w:hAnsi="Times New Roman"/>
                <w:b/>
                <w:sz w:val="20"/>
                <w:szCs w:val="20"/>
              </w:rPr>
              <w:t xml:space="preserve">Toplam </w:t>
            </w:r>
          </w:p>
        </w:tc>
        <w:tc>
          <w:tcPr>
            <w:tcW w:w="1165" w:type="dxa"/>
          </w:tcPr>
          <w:p w14:paraId="31E39CF3" w14:textId="77777777" w:rsidR="001615D9" w:rsidRPr="00E06F63" w:rsidRDefault="001615D9" w:rsidP="001615D9">
            <w:pPr>
              <w:tabs>
                <w:tab w:val="left" w:pos="8647"/>
              </w:tabs>
              <w:jc w:val="center"/>
              <w:rPr>
                <w:rFonts w:ascii="Times New Roman" w:hAnsi="Times New Roman"/>
                <w:b/>
                <w:sz w:val="20"/>
                <w:szCs w:val="20"/>
              </w:rPr>
            </w:pPr>
            <w:r w:rsidRPr="00E06F63">
              <w:rPr>
                <w:rFonts w:ascii="Times New Roman" w:hAnsi="Times New Roman"/>
                <w:b/>
                <w:sz w:val="20"/>
                <w:szCs w:val="20"/>
              </w:rPr>
              <w:t>9</w:t>
            </w:r>
          </w:p>
        </w:tc>
      </w:tr>
    </w:tbl>
    <w:p w14:paraId="66D95618" w14:textId="77777777" w:rsidR="001615D9" w:rsidRPr="00370B68" w:rsidRDefault="001615D9" w:rsidP="001615D9">
      <w:pPr>
        <w:tabs>
          <w:tab w:val="left" w:pos="8647"/>
        </w:tabs>
        <w:spacing w:before="120" w:after="120" w:line="360" w:lineRule="auto"/>
        <w:ind w:firstLine="709"/>
        <w:jc w:val="both"/>
        <w:rPr>
          <w:rFonts w:ascii="Times New Roman" w:eastAsia="Calibri" w:hAnsi="Times New Roman" w:cs="Times New Roman"/>
        </w:rPr>
      </w:pPr>
      <w:r w:rsidRPr="00166B85">
        <w:rPr>
          <w:rFonts w:ascii="Times New Roman" w:eastAsia="Calibri" w:hAnsi="Times New Roman" w:cs="Times New Roman"/>
        </w:rPr>
        <w:t xml:space="preserve">Tablo 2’ye göre Eşref Saat eserinde sekiz atasözüne yer verildiği görülmektedir. Bunlardan “Tatlı dil yılanı deliğinden çıkarır.” </w:t>
      </w:r>
      <w:r>
        <w:rPr>
          <w:rFonts w:ascii="Times New Roman" w:eastAsia="Calibri" w:hAnsi="Times New Roman" w:cs="Times New Roman"/>
        </w:rPr>
        <w:t>k</w:t>
      </w:r>
      <w:r w:rsidRPr="00166B85">
        <w:rPr>
          <w:rFonts w:ascii="Times New Roman" w:eastAsia="Calibri" w:hAnsi="Times New Roman" w:cs="Times New Roman"/>
        </w:rPr>
        <w:t xml:space="preserve">itapta iki defa tekrarlanırken eserde bir defa kullanılan atasözleri </w:t>
      </w:r>
      <w:r>
        <w:rPr>
          <w:rFonts w:ascii="Times New Roman" w:eastAsia="Calibri" w:hAnsi="Times New Roman" w:cs="Times New Roman"/>
        </w:rPr>
        <w:t>“</w:t>
      </w:r>
      <w:r w:rsidRPr="00166B85">
        <w:rPr>
          <w:rFonts w:ascii="Times New Roman" w:eastAsia="Calibri" w:hAnsi="Times New Roman" w:cs="Times New Roman"/>
        </w:rPr>
        <w:t>Bu kadar kusur kadı kızında da bulunur.</w:t>
      </w:r>
      <w:r>
        <w:rPr>
          <w:rFonts w:ascii="Times New Roman" w:eastAsia="Calibri" w:hAnsi="Times New Roman" w:cs="Times New Roman"/>
        </w:rPr>
        <w:t>”,</w:t>
      </w:r>
      <w:r w:rsidRPr="00166B85">
        <w:rPr>
          <w:rFonts w:ascii="Times New Roman" w:eastAsia="Calibri" w:hAnsi="Times New Roman" w:cs="Times New Roman"/>
        </w:rPr>
        <w:t xml:space="preserve">  </w:t>
      </w:r>
      <w:r>
        <w:rPr>
          <w:rFonts w:ascii="Times New Roman" w:eastAsia="Calibri" w:hAnsi="Times New Roman" w:cs="Times New Roman"/>
        </w:rPr>
        <w:t>“</w:t>
      </w:r>
      <w:r w:rsidRPr="00166B85">
        <w:rPr>
          <w:rFonts w:ascii="Times New Roman" w:eastAsia="Calibri" w:hAnsi="Times New Roman" w:cs="Times New Roman"/>
        </w:rPr>
        <w:t>Can çıkmayınca (çıkmadan) huy çıkmaz.</w:t>
      </w:r>
      <w:r>
        <w:rPr>
          <w:rFonts w:ascii="Times New Roman" w:eastAsia="Calibri" w:hAnsi="Times New Roman" w:cs="Times New Roman"/>
        </w:rPr>
        <w:t>”,</w:t>
      </w:r>
      <w:r w:rsidRPr="00166B85">
        <w:rPr>
          <w:rFonts w:ascii="Times New Roman" w:eastAsia="Calibri" w:hAnsi="Times New Roman" w:cs="Times New Roman"/>
        </w:rPr>
        <w:t xml:space="preserve">  </w:t>
      </w:r>
      <w:r>
        <w:rPr>
          <w:rFonts w:ascii="Times New Roman" w:eastAsia="Calibri" w:hAnsi="Times New Roman" w:cs="Times New Roman"/>
        </w:rPr>
        <w:t>“</w:t>
      </w:r>
      <w:r w:rsidRPr="00166B85">
        <w:rPr>
          <w:rFonts w:ascii="Times New Roman" w:eastAsia="Calibri" w:hAnsi="Times New Roman" w:cs="Times New Roman"/>
        </w:rPr>
        <w:t>El elden üstündür.</w:t>
      </w:r>
      <w:r>
        <w:rPr>
          <w:rFonts w:ascii="Times New Roman" w:eastAsia="Calibri" w:hAnsi="Times New Roman" w:cs="Times New Roman"/>
        </w:rPr>
        <w:t>”,</w:t>
      </w:r>
      <w:r w:rsidRPr="00166B85">
        <w:rPr>
          <w:rFonts w:ascii="Times New Roman" w:eastAsia="Calibri" w:hAnsi="Times New Roman" w:cs="Times New Roman"/>
        </w:rPr>
        <w:t xml:space="preserve">  </w:t>
      </w:r>
      <w:r>
        <w:rPr>
          <w:rFonts w:ascii="Times New Roman" w:eastAsia="Calibri" w:hAnsi="Times New Roman" w:cs="Times New Roman"/>
        </w:rPr>
        <w:t>“</w:t>
      </w:r>
      <w:r w:rsidRPr="00166B85">
        <w:rPr>
          <w:rFonts w:ascii="Times New Roman" w:eastAsia="Calibri" w:hAnsi="Times New Roman" w:cs="Times New Roman"/>
        </w:rPr>
        <w:t>Gemisini kurtaran kaptan.</w:t>
      </w:r>
      <w:r>
        <w:rPr>
          <w:rFonts w:ascii="Times New Roman" w:eastAsia="Calibri" w:hAnsi="Times New Roman" w:cs="Times New Roman"/>
        </w:rPr>
        <w:t>”,</w:t>
      </w:r>
      <w:r w:rsidRPr="00166B85">
        <w:rPr>
          <w:rFonts w:ascii="Times New Roman" w:eastAsia="Calibri" w:hAnsi="Times New Roman" w:cs="Times New Roman"/>
        </w:rPr>
        <w:t xml:space="preserve">  </w:t>
      </w:r>
      <w:r>
        <w:rPr>
          <w:rFonts w:ascii="Times New Roman" w:eastAsia="Calibri" w:hAnsi="Times New Roman" w:cs="Times New Roman"/>
        </w:rPr>
        <w:t>“</w:t>
      </w:r>
      <w:r w:rsidRPr="00166B85">
        <w:rPr>
          <w:rFonts w:ascii="Times New Roman" w:eastAsia="Calibri" w:hAnsi="Times New Roman" w:cs="Times New Roman"/>
        </w:rPr>
        <w:t>Laf lafı açar.</w:t>
      </w:r>
      <w:r>
        <w:rPr>
          <w:rFonts w:ascii="Times New Roman" w:eastAsia="Calibri" w:hAnsi="Times New Roman" w:cs="Times New Roman"/>
        </w:rPr>
        <w:t>”,</w:t>
      </w:r>
      <w:r w:rsidRPr="00166B85">
        <w:rPr>
          <w:rFonts w:ascii="Times New Roman" w:eastAsia="Calibri" w:hAnsi="Times New Roman" w:cs="Times New Roman"/>
        </w:rPr>
        <w:t xml:space="preserve"> </w:t>
      </w:r>
      <w:r>
        <w:rPr>
          <w:rFonts w:ascii="Times New Roman" w:eastAsia="Calibri" w:hAnsi="Times New Roman" w:cs="Times New Roman"/>
        </w:rPr>
        <w:t>“</w:t>
      </w:r>
      <w:r w:rsidRPr="00166B85">
        <w:rPr>
          <w:rFonts w:ascii="Times New Roman" w:eastAsia="Calibri" w:hAnsi="Times New Roman" w:cs="Times New Roman"/>
        </w:rPr>
        <w:t>Olmaz olmaz deme, olmaz olmaz.</w:t>
      </w:r>
      <w:r>
        <w:rPr>
          <w:rFonts w:ascii="Times New Roman" w:eastAsia="Calibri" w:hAnsi="Times New Roman" w:cs="Times New Roman"/>
        </w:rPr>
        <w:t>” ve “</w:t>
      </w:r>
      <w:r w:rsidRPr="00166B85">
        <w:rPr>
          <w:rFonts w:ascii="Times New Roman" w:eastAsia="Calibri" w:hAnsi="Times New Roman" w:cs="Times New Roman"/>
        </w:rPr>
        <w:t>Suçu gelin etmişler, kimse güveyi girmemiş.</w:t>
      </w:r>
      <w:r>
        <w:rPr>
          <w:rFonts w:ascii="Times New Roman" w:eastAsia="Calibri" w:hAnsi="Times New Roman" w:cs="Times New Roman"/>
        </w:rPr>
        <w:t xml:space="preserve">” </w:t>
      </w:r>
      <w:r w:rsidRPr="00166B85">
        <w:rPr>
          <w:rFonts w:ascii="Times New Roman" w:eastAsia="Calibri" w:hAnsi="Times New Roman" w:cs="Times New Roman"/>
        </w:rPr>
        <w:t xml:space="preserve">şeklinde sıralanmıştır. </w:t>
      </w:r>
    </w:p>
    <w:p w14:paraId="3AC8BB93" w14:textId="77777777" w:rsidR="001615D9" w:rsidRDefault="001615D9" w:rsidP="001615D9">
      <w:pPr>
        <w:tabs>
          <w:tab w:val="left" w:pos="8647"/>
        </w:tabs>
        <w:spacing w:before="120" w:after="120" w:line="360" w:lineRule="auto"/>
        <w:jc w:val="center"/>
        <w:rPr>
          <w:rFonts w:ascii="Times New Roman" w:hAnsi="Times New Roman"/>
          <w:b/>
        </w:rPr>
      </w:pPr>
      <w:r>
        <w:rPr>
          <w:rFonts w:ascii="Times New Roman" w:hAnsi="Times New Roman"/>
          <w:b/>
        </w:rPr>
        <w:t xml:space="preserve">Dördüncü </w:t>
      </w:r>
      <w:r w:rsidRPr="00A25554">
        <w:rPr>
          <w:rFonts w:ascii="Times New Roman" w:hAnsi="Times New Roman"/>
          <w:b/>
        </w:rPr>
        <w:t>Araşt</w:t>
      </w:r>
      <w:r>
        <w:rPr>
          <w:rFonts w:ascii="Times New Roman" w:hAnsi="Times New Roman"/>
          <w:b/>
        </w:rPr>
        <w:t>ırma Sorusuna Yönelik Bulgular</w:t>
      </w:r>
    </w:p>
    <w:p w14:paraId="41D0BC9C" w14:textId="77777777" w:rsidR="001615D9" w:rsidRDefault="001615D9" w:rsidP="001615D9">
      <w:pPr>
        <w:tabs>
          <w:tab w:val="left" w:pos="8647"/>
        </w:tabs>
        <w:spacing w:before="120" w:after="120" w:line="360" w:lineRule="auto"/>
        <w:ind w:firstLine="709"/>
        <w:jc w:val="both"/>
        <w:rPr>
          <w:rFonts w:ascii="Times New Roman" w:hAnsi="Times New Roman"/>
        </w:rPr>
      </w:pPr>
      <w:r w:rsidRPr="00097FAF">
        <w:rPr>
          <w:rFonts w:ascii="Times New Roman" w:hAnsi="Times New Roman"/>
        </w:rPr>
        <w:t xml:space="preserve">Araştırmanın </w:t>
      </w:r>
      <w:r w:rsidRPr="005E6484">
        <w:rPr>
          <w:rFonts w:ascii="Times New Roman" w:hAnsi="Times New Roman"/>
        </w:rPr>
        <w:t>“</w:t>
      </w:r>
      <w:r>
        <w:rPr>
          <w:rFonts w:ascii="Times New Roman" w:hAnsi="Times New Roman"/>
        </w:rPr>
        <w:t xml:space="preserve"> ‘</w:t>
      </w:r>
      <w:r w:rsidRPr="005E6484">
        <w:rPr>
          <w:rFonts w:ascii="Times New Roman" w:hAnsi="Times New Roman"/>
        </w:rPr>
        <w:t>Eşref Saat</w:t>
      </w:r>
      <w:r>
        <w:rPr>
          <w:rFonts w:ascii="Times New Roman" w:hAnsi="Times New Roman"/>
        </w:rPr>
        <w:t>’</w:t>
      </w:r>
      <w:r w:rsidRPr="005E6484">
        <w:rPr>
          <w:rFonts w:ascii="Times New Roman" w:hAnsi="Times New Roman"/>
        </w:rPr>
        <w:t xml:space="preserve"> adlı eserde yer alan özel adların kategorilere göre dağılımı nasıldır?</w:t>
      </w:r>
      <w:r>
        <w:rPr>
          <w:rFonts w:ascii="Times New Roman" w:hAnsi="Times New Roman"/>
        </w:rPr>
        <w:t xml:space="preserve">” </w:t>
      </w:r>
      <w:r w:rsidRPr="00A25554">
        <w:rPr>
          <w:rFonts w:ascii="Times New Roman" w:hAnsi="Times New Roman"/>
        </w:rPr>
        <w:t xml:space="preserve">şeklindeki </w:t>
      </w:r>
      <w:r>
        <w:rPr>
          <w:rFonts w:ascii="Times New Roman" w:hAnsi="Times New Roman"/>
        </w:rPr>
        <w:t>dördüncü</w:t>
      </w:r>
      <w:r w:rsidRPr="00A25554">
        <w:rPr>
          <w:rFonts w:ascii="Times New Roman" w:hAnsi="Times New Roman"/>
        </w:rPr>
        <w:t xml:space="preserve"> sorusuna yönelik bulgular </w:t>
      </w:r>
      <w:r>
        <w:rPr>
          <w:rFonts w:ascii="Times New Roman" w:hAnsi="Times New Roman"/>
        </w:rPr>
        <w:t>Tablo</w:t>
      </w:r>
      <w:r w:rsidRPr="00A25554">
        <w:rPr>
          <w:rFonts w:ascii="Times New Roman" w:hAnsi="Times New Roman"/>
        </w:rPr>
        <w:t xml:space="preserve"> </w:t>
      </w:r>
      <w:r>
        <w:rPr>
          <w:rFonts w:ascii="Times New Roman" w:hAnsi="Times New Roman"/>
        </w:rPr>
        <w:t>3</w:t>
      </w:r>
      <w:r w:rsidRPr="00A25554">
        <w:rPr>
          <w:rFonts w:ascii="Times New Roman" w:hAnsi="Times New Roman"/>
        </w:rPr>
        <w:t>’</w:t>
      </w:r>
      <w:r>
        <w:rPr>
          <w:rFonts w:ascii="Times New Roman" w:hAnsi="Times New Roman"/>
        </w:rPr>
        <w:t>t</w:t>
      </w:r>
      <w:r w:rsidRPr="00A25554">
        <w:rPr>
          <w:rFonts w:ascii="Times New Roman" w:hAnsi="Times New Roman"/>
        </w:rPr>
        <w:t xml:space="preserve">e gösterilmiştir. </w:t>
      </w:r>
    </w:p>
    <w:p w14:paraId="7FE08E13" w14:textId="77777777" w:rsidR="001615D9" w:rsidRPr="00AC79C1" w:rsidRDefault="001615D9" w:rsidP="001615D9">
      <w:pPr>
        <w:tabs>
          <w:tab w:val="left" w:pos="8647"/>
        </w:tabs>
        <w:spacing w:after="120" w:line="360" w:lineRule="auto"/>
        <w:jc w:val="center"/>
        <w:rPr>
          <w:rFonts w:ascii="Times New Roman" w:hAnsi="Times New Roman"/>
          <w:sz w:val="20"/>
          <w:szCs w:val="20"/>
        </w:rPr>
      </w:pPr>
      <w:r w:rsidRPr="0043089A">
        <w:rPr>
          <w:rFonts w:ascii="Times New Roman" w:hAnsi="Times New Roman"/>
          <w:b/>
          <w:sz w:val="20"/>
          <w:szCs w:val="20"/>
        </w:rPr>
        <w:t>Tablo 3</w:t>
      </w:r>
      <w:r>
        <w:rPr>
          <w:rFonts w:ascii="Times New Roman" w:hAnsi="Times New Roman"/>
          <w:b/>
          <w:sz w:val="20"/>
          <w:szCs w:val="20"/>
        </w:rPr>
        <w:t xml:space="preserve">: </w:t>
      </w:r>
      <w:r>
        <w:rPr>
          <w:rFonts w:ascii="Times New Roman" w:hAnsi="Times New Roman"/>
          <w:sz w:val="20"/>
          <w:szCs w:val="20"/>
        </w:rPr>
        <w:t>Eşref Saat eserindeki özel adlar</w:t>
      </w:r>
    </w:p>
    <w:tbl>
      <w:tblPr>
        <w:tblStyle w:val="TabloKlavuzu"/>
        <w:tblW w:w="0" w:type="auto"/>
        <w:jc w:val="center"/>
        <w:tblInd w:w="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161"/>
        <w:gridCol w:w="790"/>
        <w:gridCol w:w="992"/>
        <w:gridCol w:w="5777"/>
      </w:tblGrid>
      <w:tr w:rsidR="001615D9" w:rsidRPr="000F7BCA" w14:paraId="498BBFB2" w14:textId="77777777" w:rsidTr="0094061A">
        <w:trPr>
          <w:jc w:val="center"/>
        </w:trPr>
        <w:tc>
          <w:tcPr>
            <w:tcW w:w="1161" w:type="dxa"/>
          </w:tcPr>
          <w:p w14:paraId="64B77433" w14:textId="77777777" w:rsidR="001615D9" w:rsidRPr="00044178" w:rsidRDefault="001615D9" w:rsidP="001615D9">
            <w:pPr>
              <w:jc w:val="both"/>
              <w:rPr>
                <w:rFonts w:ascii="Times New Roman" w:hAnsi="Times New Roman"/>
                <w:b/>
                <w:sz w:val="20"/>
                <w:szCs w:val="20"/>
              </w:rPr>
            </w:pPr>
            <w:r w:rsidRPr="00044178">
              <w:rPr>
                <w:rFonts w:ascii="Times New Roman" w:hAnsi="Times New Roman"/>
                <w:b/>
                <w:sz w:val="20"/>
                <w:szCs w:val="20"/>
              </w:rPr>
              <w:t xml:space="preserve">Kategori </w:t>
            </w:r>
          </w:p>
        </w:tc>
        <w:tc>
          <w:tcPr>
            <w:tcW w:w="790" w:type="dxa"/>
          </w:tcPr>
          <w:p w14:paraId="6CF1A7C2" w14:textId="77777777" w:rsidR="001615D9" w:rsidRDefault="001615D9" w:rsidP="001615D9">
            <w:pPr>
              <w:tabs>
                <w:tab w:val="left" w:pos="1590"/>
              </w:tabs>
              <w:jc w:val="center"/>
              <w:rPr>
                <w:rFonts w:ascii="Times New Roman" w:hAnsi="Times New Roman"/>
                <w:b/>
                <w:sz w:val="20"/>
                <w:szCs w:val="20"/>
              </w:rPr>
            </w:pPr>
            <w:r w:rsidRPr="00044178">
              <w:rPr>
                <w:rFonts w:ascii="Times New Roman" w:hAnsi="Times New Roman"/>
                <w:b/>
                <w:sz w:val="20"/>
                <w:szCs w:val="20"/>
              </w:rPr>
              <w:t>Farklı</w:t>
            </w:r>
          </w:p>
          <w:p w14:paraId="0DBDB883" w14:textId="77777777" w:rsidR="001615D9" w:rsidRPr="00044178" w:rsidRDefault="001615D9" w:rsidP="001615D9">
            <w:pPr>
              <w:tabs>
                <w:tab w:val="left" w:pos="1590"/>
              </w:tabs>
              <w:jc w:val="center"/>
              <w:rPr>
                <w:rFonts w:ascii="Times New Roman" w:hAnsi="Times New Roman"/>
                <w:b/>
                <w:sz w:val="20"/>
                <w:szCs w:val="20"/>
              </w:rPr>
            </w:pPr>
            <w:r w:rsidRPr="00044178">
              <w:rPr>
                <w:rFonts w:ascii="Times New Roman" w:hAnsi="Times New Roman"/>
                <w:b/>
                <w:sz w:val="20"/>
                <w:szCs w:val="20"/>
              </w:rPr>
              <w:t>(f)</w:t>
            </w:r>
          </w:p>
        </w:tc>
        <w:tc>
          <w:tcPr>
            <w:tcW w:w="992" w:type="dxa"/>
          </w:tcPr>
          <w:p w14:paraId="425C36F5" w14:textId="77777777" w:rsidR="001615D9" w:rsidRDefault="001615D9" w:rsidP="001615D9">
            <w:pPr>
              <w:tabs>
                <w:tab w:val="left" w:pos="1590"/>
              </w:tabs>
              <w:jc w:val="center"/>
              <w:rPr>
                <w:rFonts w:ascii="Times New Roman" w:hAnsi="Times New Roman"/>
                <w:b/>
                <w:sz w:val="20"/>
                <w:szCs w:val="20"/>
              </w:rPr>
            </w:pPr>
            <w:r w:rsidRPr="00044178">
              <w:rPr>
                <w:rFonts w:ascii="Times New Roman" w:hAnsi="Times New Roman"/>
                <w:b/>
                <w:sz w:val="20"/>
                <w:szCs w:val="20"/>
              </w:rPr>
              <w:t>Toplam</w:t>
            </w:r>
          </w:p>
          <w:p w14:paraId="66B525C6" w14:textId="77777777" w:rsidR="001615D9" w:rsidRPr="00044178" w:rsidRDefault="001615D9" w:rsidP="001615D9">
            <w:pPr>
              <w:tabs>
                <w:tab w:val="left" w:pos="1590"/>
              </w:tabs>
              <w:jc w:val="center"/>
              <w:rPr>
                <w:rFonts w:ascii="Times New Roman" w:hAnsi="Times New Roman"/>
                <w:b/>
                <w:sz w:val="20"/>
                <w:szCs w:val="20"/>
              </w:rPr>
            </w:pPr>
            <w:r w:rsidRPr="00044178">
              <w:rPr>
                <w:rFonts w:ascii="Times New Roman" w:hAnsi="Times New Roman"/>
                <w:b/>
                <w:sz w:val="20"/>
                <w:szCs w:val="20"/>
              </w:rPr>
              <w:t>(f)</w:t>
            </w:r>
          </w:p>
        </w:tc>
        <w:tc>
          <w:tcPr>
            <w:tcW w:w="5777" w:type="dxa"/>
          </w:tcPr>
          <w:p w14:paraId="4E7715CA" w14:textId="77777777" w:rsidR="001615D9" w:rsidRPr="00044178" w:rsidRDefault="001615D9" w:rsidP="001615D9">
            <w:pPr>
              <w:tabs>
                <w:tab w:val="left" w:pos="1590"/>
              </w:tabs>
              <w:jc w:val="center"/>
              <w:rPr>
                <w:rFonts w:ascii="Times New Roman" w:hAnsi="Times New Roman"/>
                <w:b/>
                <w:sz w:val="20"/>
                <w:szCs w:val="20"/>
              </w:rPr>
            </w:pPr>
            <w:r w:rsidRPr="00044178">
              <w:rPr>
                <w:rFonts w:ascii="Times New Roman" w:hAnsi="Times New Roman"/>
                <w:b/>
                <w:sz w:val="20"/>
                <w:szCs w:val="20"/>
              </w:rPr>
              <w:t>Özel Adlar</w:t>
            </w:r>
          </w:p>
        </w:tc>
      </w:tr>
      <w:tr w:rsidR="001615D9" w:rsidRPr="000F7BCA" w14:paraId="39D8F16E" w14:textId="77777777" w:rsidTr="0094061A">
        <w:trPr>
          <w:jc w:val="center"/>
        </w:trPr>
        <w:tc>
          <w:tcPr>
            <w:tcW w:w="1161" w:type="dxa"/>
            <w:vAlign w:val="center"/>
          </w:tcPr>
          <w:p w14:paraId="1145FD4A" w14:textId="77777777" w:rsidR="001615D9" w:rsidRPr="000F7BCA" w:rsidRDefault="001615D9" w:rsidP="001615D9">
            <w:pPr>
              <w:jc w:val="center"/>
              <w:rPr>
                <w:rFonts w:ascii="Times New Roman" w:hAnsi="Times New Roman"/>
                <w:sz w:val="20"/>
                <w:szCs w:val="20"/>
              </w:rPr>
            </w:pPr>
            <w:r w:rsidRPr="000F7BCA">
              <w:rPr>
                <w:rFonts w:ascii="Times New Roman" w:hAnsi="Times New Roman"/>
                <w:sz w:val="20"/>
                <w:szCs w:val="20"/>
              </w:rPr>
              <w:t>Kişi</w:t>
            </w:r>
          </w:p>
        </w:tc>
        <w:tc>
          <w:tcPr>
            <w:tcW w:w="790" w:type="dxa"/>
            <w:vAlign w:val="center"/>
          </w:tcPr>
          <w:p w14:paraId="4512A965" w14:textId="77777777" w:rsidR="001615D9" w:rsidRPr="000F7BCA" w:rsidRDefault="001615D9" w:rsidP="001615D9">
            <w:pPr>
              <w:tabs>
                <w:tab w:val="left" w:pos="1590"/>
              </w:tabs>
              <w:jc w:val="center"/>
              <w:rPr>
                <w:rFonts w:ascii="Times New Roman" w:hAnsi="Times New Roman"/>
                <w:sz w:val="20"/>
                <w:szCs w:val="20"/>
              </w:rPr>
            </w:pPr>
            <w:r>
              <w:rPr>
                <w:rFonts w:ascii="Times New Roman" w:hAnsi="Times New Roman"/>
                <w:sz w:val="20"/>
                <w:szCs w:val="20"/>
              </w:rPr>
              <w:t>61</w:t>
            </w:r>
          </w:p>
        </w:tc>
        <w:tc>
          <w:tcPr>
            <w:tcW w:w="992" w:type="dxa"/>
            <w:vAlign w:val="center"/>
          </w:tcPr>
          <w:p w14:paraId="77F9534A" w14:textId="77777777" w:rsidR="001615D9" w:rsidRPr="000F7BCA" w:rsidRDefault="001615D9" w:rsidP="001615D9">
            <w:pPr>
              <w:tabs>
                <w:tab w:val="left" w:pos="1590"/>
              </w:tabs>
              <w:jc w:val="center"/>
              <w:rPr>
                <w:rFonts w:ascii="Times New Roman" w:hAnsi="Times New Roman"/>
                <w:sz w:val="20"/>
                <w:szCs w:val="20"/>
              </w:rPr>
            </w:pPr>
            <w:r>
              <w:rPr>
                <w:rFonts w:ascii="Times New Roman" w:hAnsi="Times New Roman"/>
                <w:sz w:val="20"/>
                <w:szCs w:val="20"/>
              </w:rPr>
              <w:t>116</w:t>
            </w:r>
          </w:p>
        </w:tc>
        <w:tc>
          <w:tcPr>
            <w:tcW w:w="5777" w:type="dxa"/>
          </w:tcPr>
          <w:p w14:paraId="32FD48A7" w14:textId="77777777" w:rsidR="001615D9" w:rsidRPr="000F7BCA" w:rsidRDefault="001615D9" w:rsidP="001615D9">
            <w:pPr>
              <w:tabs>
                <w:tab w:val="left" w:pos="1590"/>
              </w:tabs>
              <w:jc w:val="both"/>
              <w:rPr>
                <w:rFonts w:ascii="Times New Roman" w:hAnsi="Times New Roman"/>
                <w:sz w:val="20"/>
                <w:szCs w:val="20"/>
              </w:rPr>
            </w:pPr>
            <w:r w:rsidRPr="000F7BCA">
              <w:rPr>
                <w:rFonts w:ascii="Times New Roman" w:hAnsi="Times New Roman"/>
                <w:sz w:val="20"/>
                <w:szCs w:val="20"/>
              </w:rPr>
              <w:t xml:space="preserve">Abdülaziz, Abdülmecit, </w:t>
            </w:r>
            <w:proofErr w:type="spellStart"/>
            <w:r w:rsidRPr="000F7BCA">
              <w:rPr>
                <w:rFonts w:ascii="Times New Roman" w:hAnsi="Times New Roman"/>
                <w:sz w:val="20"/>
                <w:szCs w:val="20"/>
              </w:rPr>
              <w:t>Alain</w:t>
            </w:r>
            <w:proofErr w:type="spellEnd"/>
            <w:r w:rsidRPr="000F7BCA">
              <w:rPr>
                <w:rFonts w:ascii="Times New Roman" w:hAnsi="Times New Roman"/>
                <w:sz w:val="20"/>
                <w:szCs w:val="20"/>
              </w:rPr>
              <w:t xml:space="preserve">, </w:t>
            </w:r>
            <w:proofErr w:type="spellStart"/>
            <w:r w:rsidRPr="000F7BCA">
              <w:rPr>
                <w:rFonts w:ascii="Times New Roman" w:hAnsi="Times New Roman"/>
                <w:sz w:val="20"/>
                <w:szCs w:val="20"/>
              </w:rPr>
              <w:t>Aldous</w:t>
            </w:r>
            <w:proofErr w:type="spellEnd"/>
            <w:r w:rsidRPr="000F7BCA">
              <w:rPr>
                <w:rFonts w:ascii="Times New Roman" w:hAnsi="Times New Roman"/>
                <w:sz w:val="20"/>
                <w:szCs w:val="20"/>
              </w:rPr>
              <w:t xml:space="preserve"> </w:t>
            </w:r>
            <w:proofErr w:type="spellStart"/>
            <w:r w:rsidRPr="000F7BCA">
              <w:rPr>
                <w:rFonts w:ascii="Times New Roman" w:hAnsi="Times New Roman"/>
                <w:sz w:val="20"/>
                <w:szCs w:val="20"/>
              </w:rPr>
              <w:t>Huxley</w:t>
            </w:r>
            <w:proofErr w:type="spellEnd"/>
            <w:r w:rsidRPr="000F7BCA">
              <w:rPr>
                <w:rFonts w:ascii="Times New Roman" w:hAnsi="Times New Roman"/>
                <w:sz w:val="20"/>
                <w:szCs w:val="20"/>
              </w:rPr>
              <w:t xml:space="preserve">, Ali Rıza Efendi, Atatürk, </w:t>
            </w:r>
            <w:proofErr w:type="spellStart"/>
            <w:r w:rsidRPr="000F7BCA">
              <w:rPr>
                <w:rFonts w:ascii="Times New Roman" w:hAnsi="Times New Roman"/>
                <w:sz w:val="20"/>
                <w:szCs w:val="20"/>
              </w:rPr>
              <w:t>Augusto</w:t>
            </w:r>
            <w:proofErr w:type="spellEnd"/>
            <w:r w:rsidRPr="000F7BCA">
              <w:rPr>
                <w:rFonts w:ascii="Times New Roman" w:hAnsi="Times New Roman"/>
                <w:sz w:val="20"/>
                <w:szCs w:val="20"/>
              </w:rPr>
              <w:t xml:space="preserve"> </w:t>
            </w:r>
            <w:proofErr w:type="spellStart"/>
            <w:r w:rsidRPr="000F7BCA">
              <w:rPr>
                <w:rFonts w:ascii="Times New Roman" w:hAnsi="Times New Roman"/>
                <w:sz w:val="20"/>
                <w:szCs w:val="20"/>
              </w:rPr>
              <w:t>Breal</w:t>
            </w:r>
            <w:proofErr w:type="spellEnd"/>
            <w:r w:rsidRPr="000F7BCA">
              <w:rPr>
                <w:rFonts w:ascii="Times New Roman" w:hAnsi="Times New Roman"/>
                <w:sz w:val="20"/>
                <w:szCs w:val="20"/>
              </w:rPr>
              <w:t xml:space="preserve">, Ayşe Sarıgöllü, Beethoven, </w:t>
            </w:r>
            <w:proofErr w:type="spellStart"/>
            <w:r w:rsidRPr="000F7BCA">
              <w:rPr>
                <w:rFonts w:ascii="Times New Roman" w:hAnsi="Times New Roman"/>
                <w:sz w:val="20"/>
                <w:szCs w:val="20"/>
              </w:rPr>
              <w:t>Bergson</w:t>
            </w:r>
            <w:proofErr w:type="spellEnd"/>
            <w:r w:rsidRPr="000F7BCA">
              <w:rPr>
                <w:rFonts w:ascii="Times New Roman" w:hAnsi="Times New Roman"/>
                <w:sz w:val="20"/>
                <w:szCs w:val="20"/>
              </w:rPr>
              <w:t xml:space="preserve">, Cahit Sıtkı, </w:t>
            </w:r>
            <w:proofErr w:type="spellStart"/>
            <w:r w:rsidRPr="000F7BCA">
              <w:rPr>
                <w:rFonts w:ascii="Times New Roman" w:hAnsi="Times New Roman"/>
                <w:sz w:val="20"/>
                <w:szCs w:val="20"/>
              </w:rPr>
              <w:t>Daguerre</w:t>
            </w:r>
            <w:proofErr w:type="spellEnd"/>
            <w:r w:rsidRPr="000F7BCA">
              <w:rPr>
                <w:rFonts w:ascii="Times New Roman" w:hAnsi="Times New Roman"/>
                <w:sz w:val="20"/>
                <w:szCs w:val="20"/>
              </w:rPr>
              <w:t>,</w:t>
            </w:r>
            <w:r>
              <w:rPr>
                <w:rFonts w:ascii="Times New Roman" w:hAnsi="Times New Roman"/>
                <w:sz w:val="20"/>
                <w:szCs w:val="20"/>
              </w:rPr>
              <w:t xml:space="preserve"> </w:t>
            </w:r>
            <w:r w:rsidRPr="000F7BCA">
              <w:rPr>
                <w:rFonts w:ascii="Times New Roman" w:hAnsi="Times New Roman"/>
                <w:sz w:val="20"/>
                <w:szCs w:val="20"/>
              </w:rPr>
              <w:t>Descartes,</w:t>
            </w:r>
            <w:r>
              <w:rPr>
                <w:rFonts w:ascii="Times New Roman" w:hAnsi="Times New Roman"/>
                <w:sz w:val="20"/>
                <w:szCs w:val="20"/>
              </w:rPr>
              <w:t xml:space="preserve"> </w:t>
            </w:r>
            <w:r w:rsidRPr="000F7BCA">
              <w:rPr>
                <w:rFonts w:ascii="Times New Roman" w:hAnsi="Times New Roman"/>
                <w:sz w:val="20"/>
                <w:szCs w:val="20"/>
              </w:rPr>
              <w:t xml:space="preserve">Düşes de </w:t>
            </w:r>
            <w:proofErr w:type="spellStart"/>
            <w:r w:rsidRPr="000F7BCA">
              <w:rPr>
                <w:rFonts w:ascii="Times New Roman" w:hAnsi="Times New Roman"/>
                <w:sz w:val="20"/>
                <w:szCs w:val="20"/>
              </w:rPr>
              <w:t>Windsor</w:t>
            </w:r>
            <w:proofErr w:type="spellEnd"/>
            <w:r w:rsidRPr="000F7BCA">
              <w:rPr>
                <w:rFonts w:ascii="Times New Roman" w:hAnsi="Times New Roman"/>
                <w:sz w:val="20"/>
                <w:szCs w:val="20"/>
              </w:rPr>
              <w:t xml:space="preserve">, </w:t>
            </w:r>
            <w:proofErr w:type="spellStart"/>
            <w:r w:rsidRPr="000F7BCA">
              <w:rPr>
                <w:rFonts w:ascii="Times New Roman" w:hAnsi="Times New Roman"/>
                <w:sz w:val="20"/>
                <w:szCs w:val="20"/>
              </w:rPr>
              <w:t>Erasmus</w:t>
            </w:r>
            <w:proofErr w:type="spellEnd"/>
            <w:r w:rsidRPr="000F7BCA">
              <w:rPr>
                <w:rFonts w:ascii="Times New Roman" w:hAnsi="Times New Roman"/>
                <w:sz w:val="20"/>
                <w:szCs w:val="20"/>
              </w:rPr>
              <w:t>,</w:t>
            </w:r>
            <w:r>
              <w:rPr>
                <w:rFonts w:ascii="Times New Roman" w:hAnsi="Times New Roman"/>
                <w:sz w:val="20"/>
                <w:szCs w:val="20"/>
              </w:rPr>
              <w:t xml:space="preserve"> </w:t>
            </w:r>
            <w:proofErr w:type="spellStart"/>
            <w:r w:rsidRPr="000F7BCA">
              <w:rPr>
                <w:rFonts w:ascii="Times New Roman" w:hAnsi="Times New Roman"/>
                <w:sz w:val="20"/>
                <w:szCs w:val="20"/>
              </w:rPr>
              <w:t>Fleming</w:t>
            </w:r>
            <w:proofErr w:type="spellEnd"/>
            <w:r w:rsidRPr="000F7BCA">
              <w:rPr>
                <w:rFonts w:ascii="Times New Roman" w:hAnsi="Times New Roman"/>
                <w:sz w:val="20"/>
                <w:szCs w:val="20"/>
              </w:rPr>
              <w:t>,</w:t>
            </w:r>
            <w:r>
              <w:rPr>
                <w:rFonts w:ascii="Times New Roman" w:hAnsi="Times New Roman"/>
                <w:sz w:val="20"/>
                <w:szCs w:val="20"/>
              </w:rPr>
              <w:t xml:space="preserve"> </w:t>
            </w:r>
            <w:r w:rsidRPr="000F7BCA">
              <w:rPr>
                <w:rFonts w:ascii="Times New Roman" w:hAnsi="Times New Roman"/>
                <w:sz w:val="20"/>
                <w:szCs w:val="20"/>
              </w:rPr>
              <w:t xml:space="preserve">Goethe, </w:t>
            </w:r>
            <w:proofErr w:type="spellStart"/>
            <w:r w:rsidRPr="000F7BCA">
              <w:rPr>
                <w:rFonts w:ascii="Times New Roman" w:hAnsi="Times New Roman"/>
                <w:sz w:val="20"/>
                <w:szCs w:val="20"/>
              </w:rPr>
              <w:t>Haendel</w:t>
            </w:r>
            <w:proofErr w:type="spellEnd"/>
            <w:r w:rsidRPr="000F7BCA">
              <w:rPr>
                <w:rFonts w:ascii="Times New Roman" w:hAnsi="Times New Roman"/>
                <w:sz w:val="20"/>
                <w:szCs w:val="20"/>
              </w:rPr>
              <w:t xml:space="preserve">, Harbiye Nazırı, Hatice Sultan, </w:t>
            </w:r>
            <w:proofErr w:type="spellStart"/>
            <w:r w:rsidRPr="000F7BCA">
              <w:rPr>
                <w:rFonts w:ascii="Times New Roman" w:hAnsi="Times New Roman"/>
                <w:sz w:val="20"/>
                <w:szCs w:val="20"/>
              </w:rPr>
              <w:t>Haydn</w:t>
            </w:r>
            <w:proofErr w:type="spellEnd"/>
            <w:r w:rsidRPr="000F7BCA">
              <w:rPr>
                <w:rFonts w:ascii="Times New Roman" w:hAnsi="Times New Roman"/>
                <w:sz w:val="20"/>
                <w:szCs w:val="20"/>
              </w:rPr>
              <w:t xml:space="preserve">, </w:t>
            </w:r>
            <w:proofErr w:type="spellStart"/>
            <w:r w:rsidRPr="000F7BCA">
              <w:rPr>
                <w:rFonts w:ascii="Times New Roman" w:hAnsi="Times New Roman"/>
                <w:sz w:val="20"/>
                <w:szCs w:val="20"/>
              </w:rPr>
              <w:t>Heraklit</w:t>
            </w:r>
            <w:proofErr w:type="spellEnd"/>
            <w:r w:rsidRPr="000F7BCA">
              <w:rPr>
                <w:rFonts w:ascii="Times New Roman" w:hAnsi="Times New Roman"/>
                <w:sz w:val="20"/>
                <w:szCs w:val="20"/>
              </w:rPr>
              <w:t>, İsa,</w:t>
            </w:r>
            <w:r>
              <w:rPr>
                <w:rFonts w:ascii="Times New Roman" w:hAnsi="Times New Roman"/>
                <w:sz w:val="20"/>
                <w:szCs w:val="20"/>
              </w:rPr>
              <w:t xml:space="preserve"> </w:t>
            </w:r>
            <w:proofErr w:type="spellStart"/>
            <w:r w:rsidRPr="000F7BCA">
              <w:rPr>
                <w:rFonts w:ascii="Times New Roman" w:hAnsi="Times New Roman"/>
                <w:sz w:val="20"/>
                <w:szCs w:val="20"/>
              </w:rPr>
              <w:t>Kapıcızade</w:t>
            </w:r>
            <w:proofErr w:type="spellEnd"/>
            <w:r w:rsidRPr="000F7BCA">
              <w:rPr>
                <w:rFonts w:ascii="Times New Roman" w:hAnsi="Times New Roman"/>
                <w:sz w:val="20"/>
                <w:szCs w:val="20"/>
              </w:rPr>
              <w:t>, Köprülü Mehmet Pa</w:t>
            </w:r>
            <w:r>
              <w:rPr>
                <w:rFonts w:ascii="Times New Roman" w:hAnsi="Times New Roman"/>
                <w:sz w:val="20"/>
                <w:szCs w:val="20"/>
              </w:rPr>
              <w:t xml:space="preserve">şa, </w:t>
            </w:r>
            <w:r w:rsidRPr="000F7BCA">
              <w:rPr>
                <w:rFonts w:ascii="Times New Roman" w:hAnsi="Times New Roman"/>
                <w:sz w:val="20"/>
                <w:szCs w:val="20"/>
              </w:rPr>
              <w:t xml:space="preserve">Mehmet Emin, </w:t>
            </w:r>
            <w:proofErr w:type="spellStart"/>
            <w:r w:rsidRPr="000F7BCA">
              <w:rPr>
                <w:rFonts w:ascii="Times New Roman" w:hAnsi="Times New Roman"/>
                <w:sz w:val="20"/>
                <w:szCs w:val="20"/>
              </w:rPr>
              <w:t>Milon</w:t>
            </w:r>
            <w:proofErr w:type="spellEnd"/>
            <w:r w:rsidRPr="000F7BCA">
              <w:rPr>
                <w:rFonts w:ascii="Times New Roman" w:hAnsi="Times New Roman"/>
                <w:sz w:val="20"/>
                <w:szCs w:val="20"/>
              </w:rPr>
              <w:t>, Montaigne,</w:t>
            </w:r>
            <w:r>
              <w:rPr>
                <w:rFonts w:ascii="Times New Roman" w:hAnsi="Times New Roman"/>
                <w:sz w:val="20"/>
                <w:szCs w:val="20"/>
              </w:rPr>
              <w:t xml:space="preserve"> </w:t>
            </w:r>
            <w:r w:rsidRPr="000F7BCA">
              <w:rPr>
                <w:rFonts w:ascii="Times New Roman" w:hAnsi="Times New Roman"/>
                <w:sz w:val="20"/>
                <w:szCs w:val="20"/>
              </w:rPr>
              <w:t xml:space="preserve">Nuh Peygamber,  Oktay </w:t>
            </w:r>
            <w:proofErr w:type="spellStart"/>
            <w:r w:rsidRPr="000F7BCA">
              <w:rPr>
                <w:rFonts w:ascii="Times New Roman" w:hAnsi="Times New Roman"/>
                <w:sz w:val="20"/>
                <w:szCs w:val="20"/>
              </w:rPr>
              <w:t>Rifat</w:t>
            </w:r>
            <w:proofErr w:type="spellEnd"/>
            <w:r w:rsidRPr="000F7BCA">
              <w:rPr>
                <w:rFonts w:ascii="Times New Roman" w:hAnsi="Times New Roman"/>
                <w:sz w:val="20"/>
                <w:szCs w:val="20"/>
              </w:rPr>
              <w:t xml:space="preserve">, </w:t>
            </w:r>
            <w:proofErr w:type="spellStart"/>
            <w:r w:rsidRPr="000F7BCA">
              <w:rPr>
                <w:rFonts w:ascii="Times New Roman" w:hAnsi="Times New Roman"/>
                <w:sz w:val="20"/>
                <w:szCs w:val="20"/>
              </w:rPr>
              <w:t>Pasteur</w:t>
            </w:r>
            <w:proofErr w:type="spellEnd"/>
            <w:r w:rsidRPr="000F7BCA">
              <w:rPr>
                <w:rFonts w:ascii="Times New Roman" w:hAnsi="Times New Roman"/>
                <w:sz w:val="20"/>
                <w:szCs w:val="20"/>
              </w:rPr>
              <w:t xml:space="preserve">, Pierre </w:t>
            </w:r>
            <w:proofErr w:type="spellStart"/>
            <w:r w:rsidRPr="000F7BCA">
              <w:rPr>
                <w:rFonts w:ascii="Times New Roman" w:hAnsi="Times New Roman"/>
                <w:sz w:val="20"/>
                <w:szCs w:val="20"/>
              </w:rPr>
              <w:t>Daninos</w:t>
            </w:r>
            <w:proofErr w:type="spellEnd"/>
            <w:r w:rsidRPr="000F7BCA">
              <w:rPr>
                <w:rFonts w:ascii="Times New Roman" w:hAnsi="Times New Roman"/>
                <w:sz w:val="20"/>
                <w:szCs w:val="20"/>
              </w:rPr>
              <w:t xml:space="preserve">, Piri Paşa, </w:t>
            </w:r>
            <w:proofErr w:type="spellStart"/>
            <w:r w:rsidRPr="000F7BCA">
              <w:rPr>
                <w:rFonts w:ascii="Times New Roman" w:hAnsi="Times New Roman"/>
                <w:sz w:val="20"/>
                <w:szCs w:val="20"/>
              </w:rPr>
              <w:t>Sangster</w:t>
            </w:r>
            <w:proofErr w:type="spellEnd"/>
            <w:r w:rsidRPr="000F7BCA">
              <w:rPr>
                <w:rFonts w:ascii="Times New Roman" w:hAnsi="Times New Roman"/>
                <w:sz w:val="20"/>
                <w:szCs w:val="20"/>
              </w:rPr>
              <w:t>,</w:t>
            </w:r>
            <w:r>
              <w:rPr>
                <w:rFonts w:ascii="Times New Roman" w:hAnsi="Times New Roman"/>
                <w:sz w:val="20"/>
                <w:szCs w:val="20"/>
              </w:rPr>
              <w:t xml:space="preserve"> </w:t>
            </w:r>
            <w:proofErr w:type="spellStart"/>
            <w:r w:rsidRPr="000F7BCA">
              <w:rPr>
                <w:rFonts w:ascii="Times New Roman" w:hAnsi="Times New Roman"/>
                <w:sz w:val="20"/>
                <w:szCs w:val="20"/>
              </w:rPr>
              <w:t>Tagor</w:t>
            </w:r>
            <w:proofErr w:type="spellEnd"/>
            <w:r w:rsidRPr="000F7BCA">
              <w:rPr>
                <w:rFonts w:ascii="Times New Roman" w:hAnsi="Times New Roman"/>
                <w:sz w:val="20"/>
                <w:szCs w:val="20"/>
              </w:rPr>
              <w:t xml:space="preserve">, Victor </w:t>
            </w:r>
            <w:proofErr w:type="spellStart"/>
            <w:r w:rsidRPr="000F7BCA">
              <w:rPr>
                <w:rFonts w:ascii="Times New Roman" w:hAnsi="Times New Roman"/>
                <w:sz w:val="20"/>
                <w:szCs w:val="20"/>
              </w:rPr>
              <w:t>Pauchet</w:t>
            </w:r>
            <w:proofErr w:type="spellEnd"/>
            <w:r w:rsidRPr="000F7BCA">
              <w:rPr>
                <w:rFonts w:ascii="Times New Roman" w:hAnsi="Times New Roman"/>
                <w:sz w:val="20"/>
                <w:szCs w:val="20"/>
              </w:rPr>
              <w:t xml:space="preserve">, </w:t>
            </w:r>
            <w:proofErr w:type="spellStart"/>
            <w:r w:rsidRPr="000F7BCA">
              <w:rPr>
                <w:rFonts w:ascii="Times New Roman" w:hAnsi="Times New Roman"/>
                <w:sz w:val="20"/>
                <w:szCs w:val="20"/>
              </w:rPr>
              <w:t>Voronof</w:t>
            </w:r>
            <w:proofErr w:type="spellEnd"/>
            <w:r>
              <w:rPr>
                <w:rFonts w:ascii="Times New Roman" w:hAnsi="Times New Roman"/>
                <w:sz w:val="20"/>
                <w:szCs w:val="20"/>
              </w:rPr>
              <w:t xml:space="preserve"> (f=1), </w:t>
            </w:r>
            <w:proofErr w:type="spellStart"/>
            <w:r>
              <w:rPr>
                <w:rFonts w:ascii="Times New Roman" w:hAnsi="Times New Roman"/>
                <w:sz w:val="20"/>
                <w:szCs w:val="20"/>
              </w:rPr>
              <w:t>Andre</w:t>
            </w:r>
            <w:proofErr w:type="spellEnd"/>
            <w:r>
              <w:rPr>
                <w:rFonts w:ascii="Times New Roman" w:hAnsi="Times New Roman"/>
                <w:sz w:val="20"/>
                <w:szCs w:val="20"/>
              </w:rPr>
              <w:t xml:space="preserve"> </w:t>
            </w:r>
            <w:proofErr w:type="spellStart"/>
            <w:r>
              <w:rPr>
                <w:rFonts w:ascii="Times New Roman" w:hAnsi="Times New Roman"/>
                <w:sz w:val="20"/>
                <w:szCs w:val="20"/>
              </w:rPr>
              <w:t>Luguet</w:t>
            </w:r>
            <w:proofErr w:type="spellEnd"/>
            <w:r>
              <w:rPr>
                <w:rFonts w:ascii="Times New Roman" w:hAnsi="Times New Roman"/>
                <w:sz w:val="20"/>
                <w:szCs w:val="20"/>
              </w:rPr>
              <w:t xml:space="preserve">, Arşimet, Charles </w:t>
            </w:r>
            <w:proofErr w:type="spellStart"/>
            <w:r>
              <w:rPr>
                <w:rFonts w:ascii="Times New Roman" w:hAnsi="Times New Roman"/>
                <w:sz w:val="20"/>
                <w:szCs w:val="20"/>
              </w:rPr>
              <w:t>Quint</w:t>
            </w:r>
            <w:proofErr w:type="spellEnd"/>
            <w:r>
              <w:rPr>
                <w:rFonts w:ascii="Times New Roman" w:hAnsi="Times New Roman"/>
                <w:sz w:val="20"/>
                <w:szCs w:val="20"/>
              </w:rPr>
              <w:t xml:space="preserve">, Don </w:t>
            </w:r>
            <w:proofErr w:type="spellStart"/>
            <w:r>
              <w:rPr>
                <w:rFonts w:ascii="Times New Roman" w:hAnsi="Times New Roman"/>
                <w:sz w:val="20"/>
                <w:szCs w:val="20"/>
              </w:rPr>
              <w:t>Kişot</w:t>
            </w:r>
            <w:proofErr w:type="spellEnd"/>
            <w:r>
              <w:rPr>
                <w:rFonts w:ascii="Times New Roman" w:hAnsi="Times New Roman"/>
                <w:sz w:val="20"/>
                <w:szCs w:val="20"/>
              </w:rPr>
              <w:t>, Kant</w:t>
            </w:r>
            <w:r w:rsidRPr="000F7BCA">
              <w:rPr>
                <w:rFonts w:ascii="Times New Roman" w:hAnsi="Times New Roman"/>
                <w:sz w:val="20"/>
                <w:szCs w:val="20"/>
              </w:rPr>
              <w:t xml:space="preserve">, </w:t>
            </w:r>
            <w:proofErr w:type="spellStart"/>
            <w:r>
              <w:rPr>
                <w:rFonts w:ascii="Times New Roman" w:hAnsi="Times New Roman"/>
                <w:sz w:val="20"/>
                <w:szCs w:val="20"/>
              </w:rPr>
              <w:t>Lady</w:t>
            </w:r>
            <w:proofErr w:type="spellEnd"/>
            <w:r>
              <w:rPr>
                <w:rFonts w:ascii="Times New Roman" w:hAnsi="Times New Roman"/>
                <w:sz w:val="20"/>
                <w:szCs w:val="20"/>
              </w:rPr>
              <w:t xml:space="preserve"> </w:t>
            </w:r>
            <w:proofErr w:type="spellStart"/>
            <w:r>
              <w:rPr>
                <w:rFonts w:ascii="Times New Roman" w:hAnsi="Times New Roman"/>
                <w:sz w:val="20"/>
                <w:szCs w:val="20"/>
              </w:rPr>
              <w:t>Mendl</w:t>
            </w:r>
            <w:proofErr w:type="spellEnd"/>
            <w:r>
              <w:rPr>
                <w:rFonts w:ascii="Times New Roman" w:hAnsi="Times New Roman"/>
                <w:sz w:val="20"/>
                <w:szCs w:val="20"/>
              </w:rPr>
              <w:t xml:space="preserve">, </w:t>
            </w:r>
            <w:proofErr w:type="spellStart"/>
            <w:r>
              <w:rPr>
                <w:rFonts w:ascii="Times New Roman" w:hAnsi="Times New Roman"/>
                <w:sz w:val="20"/>
                <w:szCs w:val="20"/>
              </w:rPr>
              <w:t>Lampe</w:t>
            </w:r>
            <w:proofErr w:type="spellEnd"/>
            <w:r w:rsidRPr="000F7BCA">
              <w:rPr>
                <w:rFonts w:ascii="Times New Roman" w:hAnsi="Times New Roman"/>
                <w:sz w:val="20"/>
                <w:szCs w:val="20"/>
              </w:rPr>
              <w:t xml:space="preserve">, </w:t>
            </w:r>
            <w:proofErr w:type="spellStart"/>
            <w:r>
              <w:rPr>
                <w:rFonts w:ascii="Times New Roman" w:hAnsi="Times New Roman"/>
                <w:sz w:val="20"/>
                <w:szCs w:val="20"/>
              </w:rPr>
              <w:t>Ogüst</w:t>
            </w:r>
            <w:proofErr w:type="spellEnd"/>
            <w:r w:rsidRPr="000F7BCA">
              <w:rPr>
                <w:rFonts w:ascii="Times New Roman" w:hAnsi="Times New Roman"/>
                <w:sz w:val="20"/>
                <w:szCs w:val="20"/>
              </w:rPr>
              <w:t>, Sezar</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 xml:space="preserve">2), </w:t>
            </w:r>
            <w:proofErr w:type="spellStart"/>
            <w:r w:rsidRPr="000F7BCA">
              <w:rPr>
                <w:rFonts w:ascii="Times New Roman" w:hAnsi="Times New Roman"/>
                <w:sz w:val="20"/>
                <w:szCs w:val="20"/>
              </w:rPr>
              <w:t>Bertrand</w:t>
            </w:r>
            <w:proofErr w:type="spellEnd"/>
            <w:r w:rsidRPr="000F7BCA">
              <w:rPr>
                <w:rFonts w:ascii="Times New Roman" w:hAnsi="Times New Roman"/>
                <w:sz w:val="20"/>
                <w:szCs w:val="20"/>
              </w:rPr>
              <w:t xml:space="preserve"> </w:t>
            </w:r>
            <w:proofErr w:type="spellStart"/>
            <w:r w:rsidRPr="000F7BCA">
              <w:rPr>
                <w:rFonts w:ascii="Times New Roman" w:hAnsi="Times New Roman"/>
                <w:sz w:val="20"/>
                <w:szCs w:val="20"/>
              </w:rPr>
              <w:t>Russel</w:t>
            </w:r>
            <w:r>
              <w:rPr>
                <w:rFonts w:ascii="Times New Roman" w:hAnsi="Times New Roman"/>
                <w:sz w:val="20"/>
                <w:szCs w:val="20"/>
              </w:rPr>
              <w:t>l</w:t>
            </w:r>
            <w:proofErr w:type="spellEnd"/>
            <w:r w:rsidRPr="000F7BCA">
              <w:rPr>
                <w:rFonts w:ascii="Times New Roman" w:hAnsi="Times New Roman"/>
                <w:sz w:val="20"/>
                <w:szCs w:val="20"/>
              </w:rPr>
              <w:t xml:space="preserve">, </w:t>
            </w:r>
            <w:r>
              <w:rPr>
                <w:rFonts w:ascii="Times New Roman" w:hAnsi="Times New Roman"/>
                <w:sz w:val="20"/>
                <w:szCs w:val="20"/>
              </w:rPr>
              <w:t>Ernest Renan</w:t>
            </w:r>
            <w:r w:rsidRPr="000F7BCA">
              <w:rPr>
                <w:rFonts w:ascii="Times New Roman" w:hAnsi="Times New Roman"/>
                <w:sz w:val="20"/>
                <w:szCs w:val="20"/>
              </w:rPr>
              <w:t xml:space="preserve">, </w:t>
            </w:r>
            <w:r>
              <w:rPr>
                <w:rFonts w:ascii="Times New Roman" w:hAnsi="Times New Roman"/>
                <w:sz w:val="20"/>
                <w:szCs w:val="20"/>
              </w:rPr>
              <w:t>Hacı Arif Bey, Josephine</w:t>
            </w:r>
            <w:r w:rsidRPr="000F7BCA">
              <w:rPr>
                <w:rFonts w:ascii="Times New Roman" w:hAnsi="Times New Roman"/>
                <w:sz w:val="20"/>
                <w:szCs w:val="20"/>
              </w:rPr>
              <w:t xml:space="preserve">, </w:t>
            </w:r>
            <w:r>
              <w:rPr>
                <w:rFonts w:ascii="Times New Roman" w:hAnsi="Times New Roman"/>
                <w:sz w:val="20"/>
                <w:szCs w:val="20"/>
              </w:rPr>
              <w:t>Newton</w:t>
            </w:r>
            <w:r w:rsidRPr="000F7BCA">
              <w:rPr>
                <w:rFonts w:ascii="Times New Roman" w:hAnsi="Times New Roman"/>
                <w:sz w:val="20"/>
                <w:szCs w:val="20"/>
              </w:rPr>
              <w:t>,</w:t>
            </w:r>
            <w:r>
              <w:rPr>
                <w:rFonts w:ascii="Times New Roman" w:hAnsi="Times New Roman"/>
                <w:sz w:val="20"/>
                <w:szCs w:val="20"/>
              </w:rPr>
              <w:t xml:space="preserve"> </w:t>
            </w:r>
            <w:proofErr w:type="spellStart"/>
            <w:r w:rsidRPr="000F7BCA">
              <w:rPr>
                <w:rFonts w:ascii="Times New Roman" w:hAnsi="Times New Roman"/>
                <w:sz w:val="20"/>
                <w:szCs w:val="20"/>
              </w:rPr>
              <w:t>Voltaire</w:t>
            </w:r>
            <w:proofErr w:type="spellEnd"/>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 xml:space="preserve">3), </w:t>
            </w:r>
            <w:r>
              <w:rPr>
                <w:rFonts w:ascii="Times New Roman" w:hAnsi="Times New Roman"/>
                <w:sz w:val="20"/>
                <w:szCs w:val="20"/>
              </w:rPr>
              <w:t>Ali Paşa</w:t>
            </w:r>
            <w:r w:rsidRPr="000F7BCA">
              <w:rPr>
                <w:rFonts w:ascii="Times New Roman" w:hAnsi="Times New Roman"/>
                <w:sz w:val="20"/>
                <w:szCs w:val="20"/>
              </w:rPr>
              <w:t xml:space="preserve">, </w:t>
            </w:r>
            <w:r>
              <w:rPr>
                <w:rFonts w:ascii="Times New Roman" w:hAnsi="Times New Roman"/>
                <w:sz w:val="20"/>
                <w:szCs w:val="20"/>
              </w:rPr>
              <w:t>Edison</w:t>
            </w:r>
            <w:r w:rsidRPr="000F7BCA">
              <w:rPr>
                <w:rFonts w:ascii="Times New Roman" w:hAnsi="Times New Roman"/>
                <w:sz w:val="20"/>
                <w:szCs w:val="20"/>
              </w:rPr>
              <w:t xml:space="preserve">, </w:t>
            </w:r>
            <w:r>
              <w:rPr>
                <w:rFonts w:ascii="Times New Roman" w:hAnsi="Times New Roman"/>
                <w:sz w:val="20"/>
                <w:szCs w:val="20"/>
              </w:rPr>
              <w:t>Kanuni Sultan Süleyman</w:t>
            </w:r>
            <w:r w:rsidRPr="000F7BCA">
              <w:rPr>
                <w:rFonts w:ascii="Times New Roman" w:hAnsi="Times New Roman"/>
                <w:sz w:val="20"/>
                <w:szCs w:val="20"/>
              </w:rPr>
              <w:t xml:space="preserve">, </w:t>
            </w:r>
            <w:proofErr w:type="spellStart"/>
            <w:r>
              <w:rPr>
                <w:rFonts w:ascii="Times New Roman" w:hAnsi="Times New Roman"/>
                <w:sz w:val="20"/>
                <w:szCs w:val="20"/>
              </w:rPr>
              <w:t>Kreisler</w:t>
            </w:r>
            <w:proofErr w:type="spellEnd"/>
            <w:r>
              <w:rPr>
                <w:rFonts w:ascii="Times New Roman" w:hAnsi="Times New Roman"/>
                <w:sz w:val="20"/>
                <w:szCs w:val="20"/>
              </w:rPr>
              <w:t>,</w:t>
            </w:r>
            <w:r w:rsidRPr="000F7BCA">
              <w:rPr>
                <w:rFonts w:ascii="Times New Roman" w:hAnsi="Times New Roman"/>
                <w:sz w:val="20"/>
                <w:szCs w:val="20"/>
              </w:rPr>
              <w:t xml:space="preserve"> </w:t>
            </w:r>
            <w:proofErr w:type="spellStart"/>
            <w:r w:rsidRPr="000F7BCA">
              <w:rPr>
                <w:rFonts w:ascii="Times New Roman" w:hAnsi="Times New Roman"/>
                <w:sz w:val="20"/>
                <w:szCs w:val="20"/>
              </w:rPr>
              <w:t>Napoleon</w:t>
            </w:r>
            <w:proofErr w:type="spellEnd"/>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 xml:space="preserve">4), </w:t>
            </w:r>
            <w:proofErr w:type="spellStart"/>
            <w:r>
              <w:rPr>
                <w:rFonts w:ascii="Times New Roman" w:hAnsi="Times New Roman"/>
                <w:sz w:val="20"/>
                <w:szCs w:val="20"/>
              </w:rPr>
              <w:t>Andre</w:t>
            </w:r>
            <w:proofErr w:type="spellEnd"/>
            <w:r>
              <w:rPr>
                <w:rFonts w:ascii="Times New Roman" w:hAnsi="Times New Roman"/>
                <w:sz w:val="20"/>
                <w:szCs w:val="20"/>
              </w:rPr>
              <w:t xml:space="preserve"> </w:t>
            </w:r>
            <w:proofErr w:type="spellStart"/>
            <w:r>
              <w:rPr>
                <w:rFonts w:ascii="Times New Roman" w:hAnsi="Times New Roman"/>
                <w:sz w:val="20"/>
                <w:szCs w:val="20"/>
              </w:rPr>
              <w:t>Mourois</w:t>
            </w:r>
            <w:proofErr w:type="spellEnd"/>
            <w:r w:rsidRPr="000F7BCA">
              <w:rPr>
                <w:rFonts w:ascii="Times New Roman" w:hAnsi="Times New Roman"/>
                <w:sz w:val="20"/>
                <w:szCs w:val="20"/>
              </w:rPr>
              <w:t xml:space="preserve">,  </w:t>
            </w:r>
            <w:r>
              <w:rPr>
                <w:rFonts w:ascii="Times New Roman" w:hAnsi="Times New Roman"/>
                <w:sz w:val="20"/>
                <w:szCs w:val="20"/>
              </w:rPr>
              <w:t>Damat İbrahim Paşa</w:t>
            </w:r>
            <w:r w:rsidRPr="000F7BCA">
              <w:rPr>
                <w:rFonts w:ascii="Times New Roman" w:hAnsi="Times New Roman"/>
                <w:sz w:val="20"/>
                <w:szCs w:val="20"/>
              </w:rPr>
              <w:t xml:space="preserve">, </w:t>
            </w:r>
            <w:proofErr w:type="spellStart"/>
            <w:r w:rsidRPr="000F7BCA">
              <w:rPr>
                <w:rFonts w:ascii="Times New Roman" w:hAnsi="Times New Roman"/>
                <w:sz w:val="20"/>
                <w:szCs w:val="20"/>
              </w:rPr>
              <w:t>Fulton</w:t>
            </w:r>
            <w:proofErr w:type="spellEnd"/>
            <w:r w:rsidRPr="000F7BCA">
              <w:rPr>
                <w:rFonts w:ascii="Times New Roman" w:hAnsi="Times New Roman"/>
                <w:sz w:val="20"/>
                <w:szCs w:val="20"/>
              </w:rPr>
              <w:t xml:space="preserve"> </w:t>
            </w:r>
            <w:proofErr w:type="spellStart"/>
            <w:r w:rsidRPr="000F7BCA">
              <w:rPr>
                <w:rFonts w:ascii="Times New Roman" w:hAnsi="Times New Roman"/>
                <w:sz w:val="20"/>
                <w:szCs w:val="20"/>
              </w:rPr>
              <w:t>Oursler</w:t>
            </w:r>
            <w:proofErr w:type="spellEnd"/>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 xml:space="preserve">5), </w:t>
            </w:r>
            <w:proofErr w:type="spellStart"/>
            <w:r w:rsidRPr="000F7BCA">
              <w:rPr>
                <w:rFonts w:ascii="Times New Roman" w:hAnsi="Times New Roman"/>
                <w:sz w:val="20"/>
                <w:szCs w:val="20"/>
              </w:rPr>
              <w:t>Çiçero</w:t>
            </w:r>
            <w:proofErr w:type="spellEnd"/>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f=8)</w:t>
            </w:r>
          </w:p>
        </w:tc>
      </w:tr>
      <w:tr w:rsidR="001615D9" w:rsidRPr="000F7BCA" w14:paraId="7CDBCE2B" w14:textId="77777777" w:rsidTr="0094061A">
        <w:trPr>
          <w:jc w:val="center"/>
        </w:trPr>
        <w:tc>
          <w:tcPr>
            <w:tcW w:w="1161" w:type="dxa"/>
            <w:vAlign w:val="center"/>
          </w:tcPr>
          <w:p w14:paraId="52B2DCBB" w14:textId="77777777" w:rsidR="001615D9" w:rsidRPr="000F7BCA" w:rsidRDefault="001615D9" w:rsidP="001615D9">
            <w:pPr>
              <w:jc w:val="center"/>
              <w:rPr>
                <w:rFonts w:ascii="Times New Roman" w:hAnsi="Times New Roman"/>
                <w:sz w:val="20"/>
                <w:szCs w:val="20"/>
              </w:rPr>
            </w:pPr>
            <w:r w:rsidRPr="000F7BCA">
              <w:rPr>
                <w:rFonts w:ascii="Times New Roman" w:hAnsi="Times New Roman"/>
                <w:sz w:val="20"/>
                <w:szCs w:val="20"/>
              </w:rPr>
              <w:t>Ülke/Yer</w:t>
            </w:r>
          </w:p>
        </w:tc>
        <w:tc>
          <w:tcPr>
            <w:tcW w:w="790" w:type="dxa"/>
            <w:vAlign w:val="center"/>
          </w:tcPr>
          <w:p w14:paraId="32CACE9F"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38</w:t>
            </w:r>
          </w:p>
        </w:tc>
        <w:tc>
          <w:tcPr>
            <w:tcW w:w="992" w:type="dxa"/>
            <w:vAlign w:val="center"/>
          </w:tcPr>
          <w:p w14:paraId="296577B0"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77</w:t>
            </w:r>
          </w:p>
        </w:tc>
        <w:tc>
          <w:tcPr>
            <w:tcW w:w="5777" w:type="dxa"/>
          </w:tcPr>
          <w:p w14:paraId="34AD712E" w14:textId="77777777" w:rsidR="001615D9" w:rsidRPr="000F7BCA" w:rsidRDefault="001615D9" w:rsidP="001615D9">
            <w:pPr>
              <w:jc w:val="both"/>
              <w:rPr>
                <w:rFonts w:ascii="Times New Roman" w:hAnsi="Times New Roman"/>
                <w:color w:val="FF0000"/>
                <w:sz w:val="20"/>
                <w:szCs w:val="20"/>
              </w:rPr>
            </w:pPr>
            <w:r w:rsidRPr="000F7BCA">
              <w:rPr>
                <w:rFonts w:ascii="Times New Roman" w:hAnsi="Times New Roman"/>
                <w:sz w:val="20"/>
                <w:szCs w:val="20"/>
              </w:rPr>
              <w:t>Adana, Almanya, Amasya, Avusturya, Baltimore, Budapeşte, Büyükdere, Cenova, Cezayir, Eski Latin, Garp, Gırnata, Güney, Güneydoğu, İspanya,</w:t>
            </w:r>
            <w:r>
              <w:rPr>
                <w:rFonts w:ascii="Times New Roman" w:hAnsi="Times New Roman"/>
                <w:sz w:val="20"/>
                <w:szCs w:val="20"/>
              </w:rPr>
              <w:t xml:space="preserve"> </w:t>
            </w:r>
            <w:proofErr w:type="spellStart"/>
            <w:r w:rsidRPr="000F7BCA">
              <w:rPr>
                <w:rFonts w:ascii="Times New Roman" w:hAnsi="Times New Roman"/>
                <w:sz w:val="20"/>
                <w:szCs w:val="20"/>
              </w:rPr>
              <w:t>Kroton</w:t>
            </w:r>
            <w:proofErr w:type="spellEnd"/>
            <w:r w:rsidRPr="000F7BCA">
              <w:rPr>
                <w:rFonts w:ascii="Times New Roman" w:hAnsi="Times New Roman"/>
                <w:sz w:val="20"/>
                <w:szCs w:val="20"/>
              </w:rPr>
              <w:t>, Macaristan,</w:t>
            </w:r>
            <w:r>
              <w:rPr>
                <w:rFonts w:ascii="Times New Roman" w:hAnsi="Times New Roman"/>
                <w:sz w:val="20"/>
                <w:szCs w:val="20"/>
              </w:rPr>
              <w:t xml:space="preserve"> </w:t>
            </w:r>
            <w:r w:rsidRPr="000F7BCA">
              <w:rPr>
                <w:rFonts w:ascii="Times New Roman" w:hAnsi="Times New Roman"/>
                <w:sz w:val="20"/>
                <w:szCs w:val="20"/>
              </w:rPr>
              <w:t xml:space="preserve">Maraş, Mersin, Muğla, </w:t>
            </w:r>
            <w:proofErr w:type="spellStart"/>
            <w:r w:rsidRPr="000F7BCA">
              <w:rPr>
                <w:rFonts w:ascii="Times New Roman" w:hAnsi="Times New Roman"/>
                <w:sz w:val="20"/>
                <w:szCs w:val="20"/>
              </w:rPr>
              <w:t>Sirakuza</w:t>
            </w:r>
            <w:proofErr w:type="spellEnd"/>
            <w:r w:rsidRPr="000F7BCA">
              <w:rPr>
                <w:rFonts w:ascii="Times New Roman" w:hAnsi="Times New Roman"/>
                <w:sz w:val="20"/>
                <w:szCs w:val="20"/>
              </w:rPr>
              <w:t xml:space="preserve">, Şam, </w:t>
            </w:r>
            <w:r>
              <w:rPr>
                <w:rFonts w:ascii="Times New Roman" w:hAnsi="Times New Roman"/>
                <w:sz w:val="20"/>
                <w:szCs w:val="20"/>
              </w:rPr>
              <w:t xml:space="preserve">Türkiye, </w:t>
            </w:r>
            <w:proofErr w:type="spellStart"/>
            <w:r>
              <w:rPr>
                <w:rFonts w:ascii="Times New Roman" w:hAnsi="Times New Roman"/>
                <w:sz w:val="20"/>
                <w:szCs w:val="20"/>
              </w:rPr>
              <w:t>Vezüv</w:t>
            </w:r>
            <w:proofErr w:type="spellEnd"/>
            <w:r>
              <w:rPr>
                <w:rFonts w:ascii="Times New Roman" w:hAnsi="Times New Roman"/>
                <w:sz w:val="20"/>
                <w:szCs w:val="20"/>
              </w:rPr>
              <w:t xml:space="preserve"> Yanardağı (f=1), Bakırköy</w:t>
            </w:r>
            <w:r w:rsidRPr="000F7BCA">
              <w:rPr>
                <w:rFonts w:ascii="Times New Roman" w:hAnsi="Times New Roman"/>
                <w:sz w:val="20"/>
                <w:szCs w:val="20"/>
              </w:rPr>
              <w:t xml:space="preserve">, </w:t>
            </w:r>
            <w:proofErr w:type="spellStart"/>
            <w:r>
              <w:rPr>
                <w:rFonts w:ascii="Times New Roman" w:hAnsi="Times New Roman"/>
                <w:sz w:val="20"/>
                <w:szCs w:val="20"/>
              </w:rPr>
              <w:t>Edinburg</w:t>
            </w:r>
            <w:proofErr w:type="spellEnd"/>
            <w:r>
              <w:rPr>
                <w:rFonts w:ascii="Times New Roman" w:hAnsi="Times New Roman"/>
                <w:sz w:val="20"/>
                <w:szCs w:val="20"/>
              </w:rPr>
              <w:t>, Erzincan</w:t>
            </w:r>
            <w:r w:rsidRPr="000F7BCA">
              <w:rPr>
                <w:rFonts w:ascii="Times New Roman" w:hAnsi="Times New Roman"/>
                <w:sz w:val="20"/>
                <w:szCs w:val="20"/>
              </w:rPr>
              <w:t>, Manisa</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2),</w:t>
            </w:r>
            <w:r>
              <w:rPr>
                <w:rFonts w:ascii="Times New Roman" w:hAnsi="Times New Roman"/>
                <w:sz w:val="20"/>
                <w:szCs w:val="20"/>
              </w:rPr>
              <w:t xml:space="preserve"> Avrupa</w:t>
            </w:r>
            <w:r w:rsidRPr="000F7BCA">
              <w:rPr>
                <w:rFonts w:ascii="Times New Roman" w:hAnsi="Times New Roman"/>
                <w:sz w:val="20"/>
                <w:szCs w:val="20"/>
              </w:rPr>
              <w:t xml:space="preserve">, </w:t>
            </w:r>
            <w:r>
              <w:rPr>
                <w:rFonts w:ascii="Times New Roman" w:hAnsi="Times New Roman"/>
                <w:sz w:val="20"/>
                <w:szCs w:val="20"/>
              </w:rPr>
              <w:t>Londra</w:t>
            </w:r>
            <w:r w:rsidRPr="000F7BCA">
              <w:rPr>
                <w:rFonts w:ascii="Times New Roman" w:hAnsi="Times New Roman"/>
                <w:sz w:val="20"/>
                <w:szCs w:val="20"/>
              </w:rPr>
              <w:t xml:space="preserve">, </w:t>
            </w:r>
            <w:r>
              <w:rPr>
                <w:rFonts w:ascii="Times New Roman" w:hAnsi="Times New Roman"/>
                <w:sz w:val="20"/>
                <w:szCs w:val="20"/>
              </w:rPr>
              <w:t>Osmanlı</w:t>
            </w:r>
            <w:r w:rsidRPr="000F7BCA">
              <w:rPr>
                <w:rFonts w:ascii="Times New Roman" w:hAnsi="Times New Roman"/>
                <w:sz w:val="20"/>
                <w:szCs w:val="20"/>
              </w:rPr>
              <w:t>, Şark</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 xml:space="preserve">3), </w:t>
            </w:r>
            <w:r>
              <w:rPr>
                <w:rFonts w:ascii="Times New Roman" w:hAnsi="Times New Roman"/>
                <w:sz w:val="20"/>
                <w:szCs w:val="20"/>
              </w:rPr>
              <w:t>İstanbul</w:t>
            </w:r>
            <w:r w:rsidRPr="000F7BCA">
              <w:rPr>
                <w:rFonts w:ascii="Times New Roman" w:hAnsi="Times New Roman"/>
                <w:sz w:val="20"/>
                <w:szCs w:val="20"/>
              </w:rPr>
              <w:t xml:space="preserve">, </w:t>
            </w:r>
            <w:proofErr w:type="spellStart"/>
            <w:r w:rsidRPr="000F7BCA">
              <w:rPr>
                <w:rFonts w:ascii="Times New Roman" w:hAnsi="Times New Roman"/>
                <w:sz w:val="20"/>
                <w:szCs w:val="20"/>
              </w:rPr>
              <w:t>Mein</w:t>
            </w:r>
            <w:proofErr w:type="spellEnd"/>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 xml:space="preserve">4), </w:t>
            </w:r>
            <w:proofErr w:type="spellStart"/>
            <w:r>
              <w:rPr>
                <w:rFonts w:ascii="Times New Roman" w:hAnsi="Times New Roman"/>
                <w:sz w:val="20"/>
                <w:szCs w:val="20"/>
              </w:rPr>
              <w:t>Himalaya</w:t>
            </w:r>
            <w:proofErr w:type="spellEnd"/>
            <w:r>
              <w:rPr>
                <w:rFonts w:ascii="Times New Roman" w:hAnsi="Times New Roman"/>
                <w:sz w:val="20"/>
                <w:szCs w:val="20"/>
              </w:rPr>
              <w:t xml:space="preserve"> Dağları</w:t>
            </w:r>
            <w:r w:rsidRPr="000F7BCA">
              <w:rPr>
                <w:rFonts w:ascii="Times New Roman" w:hAnsi="Times New Roman"/>
                <w:sz w:val="20"/>
                <w:szCs w:val="20"/>
              </w:rPr>
              <w:t xml:space="preserve">, </w:t>
            </w:r>
            <w:r>
              <w:rPr>
                <w:rFonts w:ascii="Times New Roman" w:hAnsi="Times New Roman"/>
                <w:sz w:val="20"/>
                <w:szCs w:val="20"/>
              </w:rPr>
              <w:t>Mustafakemalpaşa</w:t>
            </w:r>
            <w:r w:rsidRPr="000F7BCA">
              <w:rPr>
                <w:rFonts w:ascii="Times New Roman" w:hAnsi="Times New Roman"/>
                <w:sz w:val="20"/>
                <w:szCs w:val="20"/>
              </w:rPr>
              <w:t>, New York</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5), Amerika</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f=10)</w:t>
            </w:r>
          </w:p>
        </w:tc>
      </w:tr>
      <w:tr w:rsidR="001615D9" w:rsidRPr="000F7BCA" w14:paraId="6E706877" w14:textId="77777777" w:rsidTr="0094061A">
        <w:trPr>
          <w:jc w:val="center"/>
        </w:trPr>
        <w:tc>
          <w:tcPr>
            <w:tcW w:w="1161" w:type="dxa"/>
            <w:vAlign w:val="center"/>
          </w:tcPr>
          <w:p w14:paraId="17814D5F"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Din ve M</w:t>
            </w:r>
            <w:r w:rsidRPr="000F7BCA">
              <w:rPr>
                <w:rFonts w:ascii="Times New Roman" w:hAnsi="Times New Roman"/>
                <w:sz w:val="20"/>
                <w:szCs w:val="20"/>
              </w:rPr>
              <w:t>itoloji</w:t>
            </w:r>
          </w:p>
        </w:tc>
        <w:tc>
          <w:tcPr>
            <w:tcW w:w="790" w:type="dxa"/>
            <w:vAlign w:val="center"/>
          </w:tcPr>
          <w:p w14:paraId="5681F1D4"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6</w:t>
            </w:r>
          </w:p>
        </w:tc>
        <w:tc>
          <w:tcPr>
            <w:tcW w:w="992" w:type="dxa"/>
            <w:vAlign w:val="center"/>
          </w:tcPr>
          <w:p w14:paraId="52273452"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23</w:t>
            </w:r>
          </w:p>
        </w:tc>
        <w:tc>
          <w:tcPr>
            <w:tcW w:w="5777" w:type="dxa"/>
          </w:tcPr>
          <w:p w14:paraId="450F139E" w14:textId="77777777" w:rsidR="001615D9" w:rsidRPr="000F7BCA" w:rsidRDefault="001615D9" w:rsidP="001615D9">
            <w:pPr>
              <w:jc w:val="both"/>
              <w:rPr>
                <w:rFonts w:ascii="Times New Roman" w:hAnsi="Times New Roman"/>
                <w:color w:val="FF0000"/>
                <w:sz w:val="20"/>
                <w:szCs w:val="20"/>
              </w:rPr>
            </w:pPr>
            <w:r>
              <w:rPr>
                <w:rFonts w:ascii="Times New Roman" w:hAnsi="Times New Roman"/>
                <w:sz w:val="20"/>
                <w:szCs w:val="20"/>
              </w:rPr>
              <w:t xml:space="preserve">Bektaşi, </w:t>
            </w:r>
            <w:r w:rsidRPr="000F7BCA">
              <w:rPr>
                <w:rFonts w:ascii="Times New Roman" w:hAnsi="Times New Roman"/>
                <w:sz w:val="20"/>
                <w:szCs w:val="20"/>
              </w:rPr>
              <w:t>Tanrı</w:t>
            </w:r>
            <w:r>
              <w:rPr>
                <w:rFonts w:ascii="Times New Roman" w:hAnsi="Times New Roman"/>
                <w:sz w:val="20"/>
                <w:szCs w:val="20"/>
              </w:rPr>
              <w:t xml:space="preserve"> (f=1), </w:t>
            </w:r>
            <w:proofErr w:type="spellStart"/>
            <w:r w:rsidRPr="000F7BCA">
              <w:rPr>
                <w:rFonts w:ascii="Times New Roman" w:hAnsi="Times New Roman"/>
                <w:sz w:val="20"/>
                <w:szCs w:val="20"/>
              </w:rPr>
              <w:t>Titanos</w:t>
            </w:r>
            <w:proofErr w:type="spellEnd"/>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2),</w:t>
            </w:r>
            <w:r>
              <w:rPr>
                <w:rFonts w:ascii="Times New Roman" w:hAnsi="Times New Roman"/>
                <w:sz w:val="20"/>
                <w:szCs w:val="20"/>
              </w:rPr>
              <w:t xml:space="preserve"> </w:t>
            </w:r>
            <w:proofErr w:type="spellStart"/>
            <w:r w:rsidRPr="000F7BCA">
              <w:rPr>
                <w:rFonts w:ascii="Times New Roman" w:hAnsi="Times New Roman"/>
                <w:sz w:val="20"/>
                <w:szCs w:val="20"/>
              </w:rPr>
              <w:t>Eos</w:t>
            </w:r>
            <w:proofErr w:type="spellEnd"/>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 xml:space="preserve">f=3), </w:t>
            </w:r>
            <w:r w:rsidRPr="000F7BCA">
              <w:rPr>
                <w:rFonts w:ascii="Times New Roman" w:hAnsi="Times New Roman"/>
                <w:sz w:val="20"/>
                <w:szCs w:val="20"/>
              </w:rPr>
              <w:t>Cenabıhak</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5), Allah</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f=11)</w:t>
            </w:r>
          </w:p>
        </w:tc>
      </w:tr>
      <w:tr w:rsidR="001615D9" w:rsidRPr="000F7BCA" w14:paraId="5366FFE2" w14:textId="77777777" w:rsidTr="0094061A">
        <w:trPr>
          <w:jc w:val="center"/>
        </w:trPr>
        <w:tc>
          <w:tcPr>
            <w:tcW w:w="1161" w:type="dxa"/>
            <w:vAlign w:val="center"/>
          </w:tcPr>
          <w:p w14:paraId="696495CA" w14:textId="77777777" w:rsidR="001615D9" w:rsidRPr="000F7BCA" w:rsidRDefault="001615D9" w:rsidP="001615D9">
            <w:pPr>
              <w:jc w:val="center"/>
              <w:rPr>
                <w:rFonts w:ascii="Times New Roman" w:hAnsi="Times New Roman"/>
                <w:color w:val="FF0000"/>
                <w:sz w:val="20"/>
                <w:szCs w:val="20"/>
              </w:rPr>
            </w:pPr>
            <w:r w:rsidRPr="000F7BCA">
              <w:rPr>
                <w:rFonts w:ascii="Times New Roman" w:hAnsi="Times New Roman"/>
                <w:sz w:val="20"/>
                <w:szCs w:val="20"/>
              </w:rPr>
              <w:t>Millet</w:t>
            </w:r>
          </w:p>
        </w:tc>
        <w:tc>
          <w:tcPr>
            <w:tcW w:w="790" w:type="dxa"/>
            <w:vAlign w:val="center"/>
          </w:tcPr>
          <w:p w14:paraId="52D34A43"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15</w:t>
            </w:r>
          </w:p>
        </w:tc>
        <w:tc>
          <w:tcPr>
            <w:tcW w:w="992" w:type="dxa"/>
            <w:vAlign w:val="center"/>
          </w:tcPr>
          <w:p w14:paraId="0ED4CB0D"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44</w:t>
            </w:r>
          </w:p>
        </w:tc>
        <w:tc>
          <w:tcPr>
            <w:tcW w:w="5777" w:type="dxa"/>
          </w:tcPr>
          <w:p w14:paraId="147E7BFB" w14:textId="77777777" w:rsidR="001615D9" w:rsidRPr="000F7BCA" w:rsidRDefault="001615D9" w:rsidP="001615D9">
            <w:pPr>
              <w:jc w:val="both"/>
              <w:rPr>
                <w:rFonts w:ascii="Times New Roman" w:hAnsi="Times New Roman"/>
                <w:color w:val="FF0000"/>
                <w:sz w:val="20"/>
                <w:szCs w:val="20"/>
              </w:rPr>
            </w:pPr>
            <w:r w:rsidRPr="000F7BCA">
              <w:rPr>
                <w:rFonts w:ascii="Times New Roman" w:hAnsi="Times New Roman"/>
                <w:sz w:val="20"/>
                <w:szCs w:val="20"/>
              </w:rPr>
              <w:t>Alman, Danimarkalı, Eski Romalılar,</w:t>
            </w:r>
            <w:r>
              <w:rPr>
                <w:rFonts w:ascii="Times New Roman" w:hAnsi="Times New Roman"/>
                <w:sz w:val="20"/>
                <w:szCs w:val="20"/>
              </w:rPr>
              <w:t xml:space="preserve"> </w:t>
            </w:r>
            <w:r w:rsidRPr="000F7BCA">
              <w:rPr>
                <w:rFonts w:ascii="Times New Roman" w:hAnsi="Times New Roman"/>
                <w:sz w:val="20"/>
                <w:szCs w:val="20"/>
              </w:rPr>
              <w:t>Frenk, İtalyan, Macar</w:t>
            </w:r>
            <w:r>
              <w:rPr>
                <w:rFonts w:ascii="Times New Roman" w:hAnsi="Times New Roman"/>
                <w:sz w:val="20"/>
                <w:szCs w:val="20"/>
              </w:rPr>
              <w:t xml:space="preserve"> (f=1)</w:t>
            </w:r>
            <w:r w:rsidRPr="000F7BCA">
              <w:rPr>
                <w:rFonts w:ascii="Times New Roman" w:hAnsi="Times New Roman"/>
                <w:sz w:val="20"/>
                <w:szCs w:val="20"/>
              </w:rPr>
              <w:t>,</w:t>
            </w:r>
            <w:r>
              <w:rPr>
                <w:rFonts w:ascii="Times New Roman" w:hAnsi="Times New Roman"/>
                <w:sz w:val="20"/>
                <w:szCs w:val="20"/>
              </w:rPr>
              <w:t xml:space="preserve"> Japon, Şarklı,</w:t>
            </w:r>
            <w:r w:rsidRPr="000F7BCA">
              <w:rPr>
                <w:rFonts w:ascii="Times New Roman" w:hAnsi="Times New Roman"/>
                <w:sz w:val="20"/>
                <w:szCs w:val="20"/>
              </w:rPr>
              <w:t xml:space="preserve"> Türk</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2),</w:t>
            </w:r>
            <w:r>
              <w:rPr>
                <w:rFonts w:ascii="Times New Roman" w:hAnsi="Times New Roman"/>
                <w:sz w:val="20"/>
                <w:szCs w:val="20"/>
              </w:rPr>
              <w:t xml:space="preserve"> </w:t>
            </w:r>
            <w:r w:rsidRPr="000F7BCA">
              <w:rPr>
                <w:rFonts w:ascii="Times New Roman" w:hAnsi="Times New Roman"/>
                <w:sz w:val="20"/>
                <w:szCs w:val="20"/>
              </w:rPr>
              <w:t>Garplı</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 xml:space="preserve">3), </w:t>
            </w:r>
            <w:r>
              <w:rPr>
                <w:rFonts w:ascii="Times New Roman" w:hAnsi="Times New Roman"/>
                <w:sz w:val="20"/>
                <w:szCs w:val="20"/>
              </w:rPr>
              <w:t>Amerikalı, Arap, Avrupalı,</w:t>
            </w:r>
            <w:r w:rsidRPr="000F7BCA">
              <w:rPr>
                <w:rFonts w:ascii="Times New Roman" w:hAnsi="Times New Roman"/>
                <w:sz w:val="20"/>
                <w:szCs w:val="20"/>
              </w:rPr>
              <w:t xml:space="preserve"> İngiliz</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5), Fransız</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f=9)</w:t>
            </w:r>
          </w:p>
        </w:tc>
      </w:tr>
      <w:tr w:rsidR="001615D9" w:rsidRPr="000F7BCA" w14:paraId="3E87892E" w14:textId="77777777" w:rsidTr="0094061A">
        <w:trPr>
          <w:jc w:val="center"/>
        </w:trPr>
        <w:tc>
          <w:tcPr>
            <w:tcW w:w="1161" w:type="dxa"/>
            <w:vAlign w:val="center"/>
          </w:tcPr>
          <w:p w14:paraId="317367AE" w14:textId="77777777" w:rsidR="001615D9" w:rsidRPr="000F7BCA" w:rsidRDefault="001615D9" w:rsidP="001615D9">
            <w:pPr>
              <w:jc w:val="center"/>
              <w:rPr>
                <w:rFonts w:ascii="Times New Roman" w:hAnsi="Times New Roman"/>
                <w:sz w:val="20"/>
                <w:szCs w:val="20"/>
              </w:rPr>
            </w:pPr>
            <w:r w:rsidRPr="000F7BCA">
              <w:rPr>
                <w:rFonts w:ascii="Times New Roman" w:hAnsi="Times New Roman"/>
                <w:sz w:val="20"/>
                <w:szCs w:val="20"/>
              </w:rPr>
              <w:lastRenderedPageBreak/>
              <w:t>Dil</w:t>
            </w:r>
          </w:p>
        </w:tc>
        <w:tc>
          <w:tcPr>
            <w:tcW w:w="790" w:type="dxa"/>
            <w:vAlign w:val="center"/>
          </w:tcPr>
          <w:p w14:paraId="335D4B3D"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3</w:t>
            </w:r>
          </w:p>
        </w:tc>
        <w:tc>
          <w:tcPr>
            <w:tcW w:w="992" w:type="dxa"/>
            <w:vAlign w:val="center"/>
          </w:tcPr>
          <w:p w14:paraId="1D1C3283"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6</w:t>
            </w:r>
          </w:p>
        </w:tc>
        <w:tc>
          <w:tcPr>
            <w:tcW w:w="5777" w:type="dxa"/>
          </w:tcPr>
          <w:p w14:paraId="5DCA8CC7" w14:textId="77777777" w:rsidR="001615D9" w:rsidRPr="000F7BCA" w:rsidRDefault="001615D9" w:rsidP="001615D9">
            <w:pPr>
              <w:jc w:val="both"/>
              <w:rPr>
                <w:rFonts w:ascii="Times New Roman" w:hAnsi="Times New Roman"/>
                <w:color w:val="FF0000"/>
                <w:sz w:val="20"/>
                <w:szCs w:val="20"/>
              </w:rPr>
            </w:pPr>
            <w:r w:rsidRPr="000F7BCA">
              <w:rPr>
                <w:rFonts w:ascii="Times New Roman" w:hAnsi="Times New Roman"/>
                <w:sz w:val="20"/>
                <w:szCs w:val="20"/>
              </w:rPr>
              <w:t>Arapça</w:t>
            </w:r>
            <w:r>
              <w:rPr>
                <w:rFonts w:ascii="Times New Roman" w:hAnsi="Times New Roman"/>
                <w:sz w:val="20"/>
                <w:szCs w:val="20"/>
              </w:rPr>
              <w:t xml:space="preserve"> (f=1)</w:t>
            </w:r>
            <w:r w:rsidRPr="000F7BCA">
              <w:rPr>
                <w:rFonts w:ascii="Times New Roman" w:hAnsi="Times New Roman"/>
                <w:sz w:val="20"/>
                <w:szCs w:val="20"/>
              </w:rPr>
              <w:t>, Fransızca</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2), Türkçe</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f=3)</w:t>
            </w:r>
          </w:p>
        </w:tc>
      </w:tr>
      <w:tr w:rsidR="001615D9" w:rsidRPr="000F7BCA" w14:paraId="55C80736" w14:textId="77777777" w:rsidTr="0094061A">
        <w:trPr>
          <w:jc w:val="center"/>
        </w:trPr>
        <w:tc>
          <w:tcPr>
            <w:tcW w:w="1161" w:type="dxa"/>
            <w:vAlign w:val="center"/>
          </w:tcPr>
          <w:p w14:paraId="70A69036" w14:textId="77777777" w:rsidR="001615D9" w:rsidRPr="000F7BCA" w:rsidRDefault="001615D9" w:rsidP="001615D9">
            <w:pPr>
              <w:jc w:val="center"/>
              <w:rPr>
                <w:rFonts w:ascii="Times New Roman" w:hAnsi="Times New Roman"/>
                <w:sz w:val="20"/>
                <w:szCs w:val="20"/>
              </w:rPr>
            </w:pPr>
            <w:r w:rsidRPr="000F7BCA">
              <w:rPr>
                <w:rFonts w:ascii="Times New Roman" w:hAnsi="Times New Roman"/>
                <w:sz w:val="20"/>
                <w:szCs w:val="20"/>
              </w:rPr>
              <w:t>Kurum ve Yapı</w:t>
            </w:r>
          </w:p>
        </w:tc>
        <w:tc>
          <w:tcPr>
            <w:tcW w:w="790" w:type="dxa"/>
            <w:vAlign w:val="center"/>
          </w:tcPr>
          <w:p w14:paraId="40F7540A"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7</w:t>
            </w:r>
          </w:p>
        </w:tc>
        <w:tc>
          <w:tcPr>
            <w:tcW w:w="992" w:type="dxa"/>
            <w:vAlign w:val="center"/>
          </w:tcPr>
          <w:p w14:paraId="6B5FD72D"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8</w:t>
            </w:r>
          </w:p>
        </w:tc>
        <w:tc>
          <w:tcPr>
            <w:tcW w:w="5777" w:type="dxa"/>
          </w:tcPr>
          <w:p w14:paraId="56CEC77E" w14:textId="77777777" w:rsidR="001615D9" w:rsidRPr="000F7BCA" w:rsidRDefault="001615D9" w:rsidP="001615D9">
            <w:pPr>
              <w:jc w:val="both"/>
              <w:rPr>
                <w:rFonts w:ascii="Times New Roman" w:hAnsi="Times New Roman"/>
                <w:color w:val="FF0000"/>
                <w:sz w:val="20"/>
                <w:szCs w:val="20"/>
              </w:rPr>
            </w:pPr>
            <w:r w:rsidRPr="000F7BCA">
              <w:rPr>
                <w:rFonts w:ascii="Times New Roman" w:hAnsi="Times New Roman"/>
                <w:sz w:val="20"/>
                <w:szCs w:val="20"/>
              </w:rPr>
              <w:t xml:space="preserve">Babıali, Beyazıt Camii, </w:t>
            </w:r>
            <w:proofErr w:type="spellStart"/>
            <w:r w:rsidRPr="000F7BCA">
              <w:rPr>
                <w:rFonts w:ascii="Times New Roman" w:hAnsi="Times New Roman"/>
                <w:sz w:val="20"/>
                <w:szCs w:val="20"/>
              </w:rPr>
              <w:t>Freney</w:t>
            </w:r>
            <w:proofErr w:type="spellEnd"/>
            <w:r w:rsidRPr="000F7BCA">
              <w:rPr>
                <w:rFonts w:ascii="Times New Roman" w:hAnsi="Times New Roman"/>
                <w:sz w:val="20"/>
                <w:szCs w:val="20"/>
              </w:rPr>
              <w:t xml:space="preserve"> Şatosu, Mısır Çarşısı, Millî Eğitim Bakanlığı, Senato</w:t>
            </w:r>
            <w:r>
              <w:rPr>
                <w:rFonts w:ascii="Times New Roman" w:hAnsi="Times New Roman"/>
                <w:sz w:val="20"/>
                <w:szCs w:val="20"/>
              </w:rPr>
              <w:t xml:space="preserve"> (f=1)</w:t>
            </w:r>
            <w:r w:rsidRPr="000F7BCA">
              <w:rPr>
                <w:rFonts w:ascii="Times New Roman" w:hAnsi="Times New Roman"/>
                <w:sz w:val="20"/>
                <w:szCs w:val="20"/>
              </w:rPr>
              <w:t>, Divan-ı Hümayun</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f=2)</w:t>
            </w:r>
          </w:p>
        </w:tc>
      </w:tr>
      <w:tr w:rsidR="001615D9" w:rsidRPr="000F7BCA" w14:paraId="3993E17F" w14:textId="77777777" w:rsidTr="0094061A">
        <w:trPr>
          <w:jc w:val="center"/>
        </w:trPr>
        <w:tc>
          <w:tcPr>
            <w:tcW w:w="1161" w:type="dxa"/>
            <w:vAlign w:val="center"/>
          </w:tcPr>
          <w:p w14:paraId="75C985AB" w14:textId="77777777" w:rsidR="001615D9" w:rsidRPr="000F7BCA" w:rsidRDefault="001615D9" w:rsidP="001615D9">
            <w:pPr>
              <w:jc w:val="center"/>
              <w:rPr>
                <w:rFonts w:ascii="Times New Roman" w:hAnsi="Times New Roman"/>
                <w:sz w:val="20"/>
                <w:szCs w:val="20"/>
              </w:rPr>
            </w:pPr>
            <w:r w:rsidRPr="000F7BCA">
              <w:rPr>
                <w:rFonts w:ascii="Times New Roman" w:hAnsi="Times New Roman"/>
                <w:sz w:val="20"/>
                <w:szCs w:val="20"/>
              </w:rPr>
              <w:t>Eser</w:t>
            </w:r>
            <w:r>
              <w:rPr>
                <w:rFonts w:ascii="Times New Roman" w:hAnsi="Times New Roman"/>
                <w:sz w:val="20"/>
                <w:szCs w:val="20"/>
              </w:rPr>
              <w:t xml:space="preserve"> ve İcat</w:t>
            </w:r>
          </w:p>
        </w:tc>
        <w:tc>
          <w:tcPr>
            <w:tcW w:w="790" w:type="dxa"/>
            <w:vAlign w:val="center"/>
          </w:tcPr>
          <w:p w14:paraId="4F19F645"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5</w:t>
            </w:r>
          </w:p>
        </w:tc>
        <w:tc>
          <w:tcPr>
            <w:tcW w:w="992" w:type="dxa"/>
            <w:vAlign w:val="center"/>
          </w:tcPr>
          <w:p w14:paraId="3209865D"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7</w:t>
            </w:r>
          </w:p>
        </w:tc>
        <w:tc>
          <w:tcPr>
            <w:tcW w:w="5777" w:type="dxa"/>
          </w:tcPr>
          <w:p w14:paraId="32747AB3" w14:textId="77777777" w:rsidR="001615D9" w:rsidRPr="000F7BCA" w:rsidRDefault="001615D9" w:rsidP="001615D9">
            <w:pPr>
              <w:jc w:val="both"/>
              <w:rPr>
                <w:rFonts w:ascii="Times New Roman" w:hAnsi="Times New Roman"/>
                <w:color w:val="FF0000"/>
                <w:sz w:val="20"/>
                <w:szCs w:val="20"/>
              </w:rPr>
            </w:pPr>
            <w:proofErr w:type="spellStart"/>
            <w:r w:rsidRPr="000F7BCA">
              <w:rPr>
                <w:rFonts w:ascii="Times New Roman" w:hAnsi="Times New Roman"/>
                <w:sz w:val="20"/>
                <w:szCs w:val="20"/>
              </w:rPr>
              <w:t>Candide</w:t>
            </w:r>
            <w:proofErr w:type="spellEnd"/>
            <w:r w:rsidRPr="000F7BCA">
              <w:rPr>
                <w:rFonts w:ascii="Times New Roman" w:hAnsi="Times New Roman"/>
                <w:sz w:val="20"/>
                <w:szCs w:val="20"/>
              </w:rPr>
              <w:t xml:space="preserve">, İklimler, </w:t>
            </w:r>
            <w:proofErr w:type="spellStart"/>
            <w:r w:rsidRPr="000F7BCA">
              <w:rPr>
                <w:rFonts w:ascii="Times New Roman" w:hAnsi="Times New Roman"/>
                <w:sz w:val="20"/>
                <w:szCs w:val="20"/>
              </w:rPr>
              <w:t>Penicilline</w:t>
            </w:r>
            <w:proofErr w:type="spellEnd"/>
            <w:r>
              <w:rPr>
                <w:rFonts w:ascii="Times New Roman" w:hAnsi="Times New Roman"/>
                <w:sz w:val="20"/>
                <w:szCs w:val="20"/>
              </w:rPr>
              <w:t xml:space="preserve"> (f=1)</w:t>
            </w:r>
            <w:r w:rsidRPr="000F7BCA">
              <w:rPr>
                <w:rFonts w:ascii="Times New Roman" w:hAnsi="Times New Roman"/>
                <w:sz w:val="20"/>
                <w:szCs w:val="20"/>
              </w:rPr>
              <w:t xml:space="preserve">, </w:t>
            </w:r>
            <w:proofErr w:type="spellStart"/>
            <w:r>
              <w:rPr>
                <w:rFonts w:ascii="Times New Roman" w:hAnsi="Times New Roman"/>
                <w:sz w:val="20"/>
                <w:szCs w:val="20"/>
              </w:rPr>
              <w:t>Cadillac</w:t>
            </w:r>
            <w:proofErr w:type="spellEnd"/>
            <w:r>
              <w:rPr>
                <w:rFonts w:ascii="Times New Roman" w:hAnsi="Times New Roman"/>
                <w:sz w:val="20"/>
                <w:szCs w:val="20"/>
              </w:rPr>
              <w:t>,</w:t>
            </w:r>
            <w:r w:rsidRPr="000F7BCA">
              <w:rPr>
                <w:rFonts w:ascii="Times New Roman" w:hAnsi="Times New Roman"/>
                <w:sz w:val="20"/>
                <w:szCs w:val="20"/>
              </w:rPr>
              <w:t xml:space="preserve"> İhtiyarlık</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f=2)</w:t>
            </w:r>
          </w:p>
        </w:tc>
      </w:tr>
      <w:tr w:rsidR="001615D9" w:rsidRPr="000F7BCA" w14:paraId="0520C6F8" w14:textId="77777777" w:rsidTr="0094061A">
        <w:trPr>
          <w:jc w:val="center"/>
        </w:trPr>
        <w:tc>
          <w:tcPr>
            <w:tcW w:w="1161" w:type="dxa"/>
            <w:vAlign w:val="center"/>
          </w:tcPr>
          <w:p w14:paraId="793E8F03" w14:textId="77777777" w:rsidR="001615D9" w:rsidRPr="000F7BCA" w:rsidRDefault="001615D9" w:rsidP="001615D9">
            <w:pPr>
              <w:jc w:val="center"/>
              <w:rPr>
                <w:rFonts w:ascii="Times New Roman" w:hAnsi="Times New Roman"/>
                <w:color w:val="FF0000"/>
                <w:sz w:val="20"/>
                <w:szCs w:val="20"/>
              </w:rPr>
            </w:pPr>
            <w:r w:rsidRPr="000F7BCA">
              <w:rPr>
                <w:rFonts w:ascii="Times New Roman" w:hAnsi="Times New Roman"/>
                <w:sz w:val="20"/>
                <w:szCs w:val="20"/>
              </w:rPr>
              <w:t>Olay</w:t>
            </w:r>
          </w:p>
        </w:tc>
        <w:tc>
          <w:tcPr>
            <w:tcW w:w="790" w:type="dxa"/>
            <w:vAlign w:val="center"/>
          </w:tcPr>
          <w:p w14:paraId="70016A09"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4</w:t>
            </w:r>
          </w:p>
        </w:tc>
        <w:tc>
          <w:tcPr>
            <w:tcW w:w="992" w:type="dxa"/>
            <w:vAlign w:val="center"/>
          </w:tcPr>
          <w:p w14:paraId="014DD688"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6</w:t>
            </w:r>
          </w:p>
        </w:tc>
        <w:tc>
          <w:tcPr>
            <w:tcW w:w="5777" w:type="dxa"/>
          </w:tcPr>
          <w:p w14:paraId="222BCB3E" w14:textId="77777777" w:rsidR="001615D9" w:rsidRPr="000F7BCA" w:rsidRDefault="001615D9" w:rsidP="001615D9">
            <w:pPr>
              <w:jc w:val="both"/>
              <w:rPr>
                <w:rFonts w:ascii="Times New Roman" w:hAnsi="Times New Roman"/>
                <w:color w:val="FF0000"/>
                <w:sz w:val="20"/>
                <w:szCs w:val="20"/>
              </w:rPr>
            </w:pPr>
            <w:r w:rsidRPr="000F7BCA">
              <w:rPr>
                <w:rFonts w:ascii="Times New Roman" w:hAnsi="Times New Roman"/>
                <w:sz w:val="20"/>
                <w:szCs w:val="20"/>
              </w:rPr>
              <w:t xml:space="preserve">Birinci Cihan Harbi, </w:t>
            </w:r>
            <w:proofErr w:type="spellStart"/>
            <w:r w:rsidRPr="000F7BCA">
              <w:rPr>
                <w:rFonts w:ascii="Times New Roman" w:hAnsi="Times New Roman"/>
                <w:sz w:val="20"/>
                <w:szCs w:val="20"/>
              </w:rPr>
              <w:t>Mohaç</w:t>
            </w:r>
            <w:proofErr w:type="spellEnd"/>
            <w:r w:rsidRPr="000F7BCA">
              <w:rPr>
                <w:rFonts w:ascii="Times New Roman" w:hAnsi="Times New Roman"/>
                <w:sz w:val="20"/>
                <w:szCs w:val="20"/>
              </w:rPr>
              <w:t>, Tufan</w:t>
            </w:r>
            <w:r>
              <w:rPr>
                <w:rFonts w:ascii="Times New Roman" w:hAnsi="Times New Roman"/>
                <w:sz w:val="20"/>
                <w:szCs w:val="20"/>
              </w:rPr>
              <w:t xml:space="preserve"> (f=1)</w:t>
            </w:r>
            <w:r w:rsidRPr="000F7BCA">
              <w:rPr>
                <w:rFonts w:ascii="Times New Roman" w:hAnsi="Times New Roman"/>
                <w:sz w:val="20"/>
                <w:szCs w:val="20"/>
              </w:rPr>
              <w:t>,</w:t>
            </w:r>
            <w:r>
              <w:rPr>
                <w:rFonts w:ascii="Times New Roman" w:hAnsi="Times New Roman"/>
                <w:sz w:val="20"/>
                <w:szCs w:val="20"/>
              </w:rPr>
              <w:t xml:space="preserve"> </w:t>
            </w:r>
            <w:r w:rsidRPr="000F7BCA">
              <w:rPr>
                <w:rFonts w:ascii="Times New Roman" w:hAnsi="Times New Roman"/>
                <w:sz w:val="20"/>
                <w:szCs w:val="20"/>
              </w:rPr>
              <w:t>İkinci Cihan Harbi</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f=3)</w:t>
            </w:r>
            <w:r w:rsidRPr="000F7BCA">
              <w:rPr>
                <w:rFonts w:ascii="Times New Roman" w:hAnsi="Times New Roman"/>
                <w:sz w:val="20"/>
                <w:szCs w:val="20"/>
              </w:rPr>
              <w:t xml:space="preserve"> </w:t>
            </w:r>
          </w:p>
        </w:tc>
      </w:tr>
      <w:tr w:rsidR="001615D9" w:rsidRPr="000F7BCA" w14:paraId="7CE59EC1" w14:textId="77777777" w:rsidTr="0094061A">
        <w:trPr>
          <w:jc w:val="center"/>
        </w:trPr>
        <w:tc>
          <w:tcPr>
            <w:tcW w:w="1161" w:type="dxa"/>
            <w:vAlign w:val="center"/>
          </w:tcPr>
          <w:p w14:paraId="557DD4F9" w14:textId="77777777" w:rsidR="001615D9" w:rsidRPr="00ED5B6E" w:rsidRDefault="001615D9" w:rsidP="001615D9">
            <w:pPr>
              <w:jc w:val="center"/>
              <w:rPr>
                <w:rFonts w:ascii="Times New Roman" w:hAnsi="Times New Roman"/>
                <w:b/>
                <w:sz w:val="20"/>
                <w:szCs w:val="20"/>
              </w:rPr>
            </w:pPr>
            <w:r w:rsidRPr="00ED5B6E">
              <w:rPr>
                <w:rFonts w:ascii="Times New Roman" w:hAnsi="Times New Roman"/>
                <w:b/>
                <w:sz w:val="20"/>
                <w:szCs w:val="20"/>
              </w:rPr>
              <w:t xml:space="preserve">Toplam </w:t>
            </w:r>
          </w:p>
        </w:tc>
        <w:tc>
          <w:tcPr>
            <w:tcW w:w="790" w:type="dxa"/>
            <w:vAlign w:val="center"/>
          </w:tcPr>
          <w:p w14:paraId="5760317B" w14:textId="77777777" w:rsidR="001615D9" w:rsidRPr="00ED5B6E" w:rsidRDefault="001615D9" w:rsidP="001615D9">
            <w:pPr>
              <w:jc w:val="center"/>
              <w:rPr>
                <w:rFonts w:ascii="Times New Roman" w:hAnsi="Times New Roman"/>
                <w:b/>
                <w:sz w:val="20"/>
                <w:szCs w:val="20"/>
              </w:rPr>
            </w:pPr>
            <w:r>
              <w:rPr>
                <w:rFonts w:ascii="Times New Roman" w:hAnsi="Times New Roman"/>
                <w:b/>
                <w:sz w:val="20"/>
                <w:szCs w:val="20"/>
              </w:rPr>
              <w:t>139</w:t>
            </w:r>
          </w:p>
        </w:tc>
        <w:tc>
          <w:tcPr>
            <w:tcW w:w="992" w:type="dxa"/>
            <w:vAlign w:val="center"/>
          </w:tcPr>
          <w:p w14:paraId="205715C0" w14:textId="77777777" w:rsidR="001615D9" w:rsidRPr="00ED5B6E" w:rsidRDefault="001615D9" w:rsidP="001615D9">
            <w:pPr>
              <w:jc w:val="center"/>
              <w:rPr>
                <w:rFonts w:ascii="Times New Roman" w:hAnsi="Times New Roman"/>
                <w:b/>
                <w:sz w:val="20"/>
                <w:szCs w:val="20"/>
              </w:rPr>
            </w:pPr>
            <w:r>
              <w:rPr>
                <w:rFonts w:ascii="Times New Roman" w:hAnsi="Times New Roman"/>
                <w:b/>
                <w:sz w:val="20"/>
                <w:szCs w:val="20"/>
              </w:rPr>
              <w:t>287</w:t>
            </w:r>
          </w:p>
        </w:tc>
        <w:tc>
          <w:tcPr>
            <w:tcW w:w="5777" w:type="dxa"/>
          </w:tcPr>
          <w:p w14:paraId="47EA26F7" w14:textId="77777777" w:rsidR="001615D9" w:rsidRPr="000F7BCA" w:rsidRDefault="001615D9" w:rsidP="001615D9">
            <w:pPr>
              <w:jc w:val="both"/>
              <w:rPr>
                <w:rFonts w:ascii="Times New Roman" w:hAnsi="Times New Roman"/>
                <w:sz w:val="20"/>
                <w:szCs w:val="20"/>
              </w:rPr>
            </w:pPr>
          </w:p>
        </w:tc>
      </w:tr>
    </w:tbl>
    <w:p w14:paraId="100847D4" w14:textId="77777777" w:rsidR="001615D9" w:rsidRPr="002F69D3" w:rsidRDefault="001615D9" w:rsidP="001615D9">
      <w:pPr>
        <w:tabs>
          <w:tab w:val="left" w:pos="8647"/>
        </w:tabs>
        <w:spacing w:before="120" w:after="120" w:line="360" w:lineRule="auto"/>
        <w:ind w:firstLine="709"/>
        <w:jc w:val="both"/>
        <w:rPr>
          <w:rFonts w:ascii="Times New Roman" w:hAnsi="Times New Roman"/>
        </w:rPr>
      </w:pPr>
      <w:r>
        <w:rPr>
          <w:rFonts w:ascii="Times New Roman" w:hAnsi="Times New Roman"/>
        </w:rPr>
        <w:t xml:space="preserve">Tablo 3’e göre Eşref Saat kitabında “Kişi Adları” kategorisinde 61 farklı, toplam 116; “Yer/Ülke Adları” kategorisinde 38 farklı, toplam 77; “Din ve Mitoloji” kategorisinde 6 farklı, toplam 23; “Millet Adları” kategorisinde 15 farklı, toplam 44; “Dil Adları” kategorisinde 3 farklı, toplam 6; “Kurum ve Yapı Adları” kategorisinde 7 farklı, toplam 8; “Eser ve İcat Adları” kategorisinde 5 farklı, toplam 7 ve “Olay Adları” kategorisinde 4 farklı toplam 6 özel ismin yer aldığı belirlenmiştir. Bütün kategoriler dikkate alındığında kitapta en sık tekrar eden özel adların ise </w:t>
      </w:r>
      <w:r w:rsidRPr="006F1074">
        <w:rPr>
          <w:rFonts w:ascii="Times New Roman" w:hAnsi="Times New Roman"/>
        </w:rPr>
        <w:t>Allah</w:t>
      </w:r>
      <w:r>
        <w:rPr>
          <w:rFonts w:ascii="Times New Roman" w:hAnsi="Times New Roman"/>
        </w:rPr>
        <w:t xml:space="preserve"> </w:t>
      </w:r>
      <w:r w:rsidRPr="006F1074">
        <w:rPr>
          <w:rFonts w:ascii="Times New Roman" w:hAnsi="Times New Roman"/>
        </w:rPr>
        <w:t>(</w:t>
      </w:r>
      <w:r>
        <w:rPr>
          <w:rFonts w:ascii="Times New Roman" w:hAnsi="Times New Roman"/>
        </w:rPr>
        <w:t>f=</w:t>
      </w:r>
      <w:r w:rsidRPr="006F1074">
        <w:rPr>
          <w:rFonts w:ascii="Times New Roman" w:hAnsi="Times New Roman"/>
        </w:rPr>
        <w:t>11), Amerika</w:t>
      </w:r>
      <w:r>
        <w:rPr>
          <w:rFonts w:ascii="Times New Roman" w:hAnsi="Times New Roman"/>
        </w:rPr>
        <w:t xml:space="preserve"> </w:t>
      </w:r>
      <w:r w:rsidRPr="006F1074">
        <w:rPr>
          <w:rFonts w:ascii="Times New Roman" w:hAnsi="Times New Roman"/>
        </w:rPr>
        <w:t>(</w:t>
      </w:r>
      <w:r>
        <w:rPr>
          <w:rFonts w:ascii="Times New Roman" w:hAnsi="Times New Roman"/>
        </w:rPr>
        <w:t>f=</w:t>
      </w:r>
      <w:r w:rsidRPr="006F1074">
        <w:rPr>
          <w:rFonts w:ascii="Times New Roman" w:hAnsi="Times New Roman"/>
        </w:rPr>
        <w:t xml:space="preserve">10), </w:t>
      </w:r>
      <w:r w:rsidRPr="00F221B9">
        <w:rPr>
          <w:rFonts w:ascii="Times New Roman" w:hAnsi="Times New Roman"/>
        </w:rPr>
        <w:t>Fransız</w:t>
      </w:r>
      <w:r>
        <w:rPr>
          <w:rFonts w:ascii="Times New Roman" w:hAnsi="Times New Roman"/>
        </w:rPr>
        <w:t xml:space="preserve"> </w:t>
      </w:r>
      <w:r w:rsidRPr="00F221B9">
        <w:rPr>
          <w:rFonts w:ascii="Times New Roman" w:hAnsi="Times New Roman"/>
        </w:rPr>
        <w:t>(</w:t>
      </w:r>
      <w:r>
        <w:rPr>
          <w:rFonts w:ascii="Times New Roman" w:hAnsi="Times New Roman"/>
        </w:rPr>
        <w:t>f=</w:t>
      </w:r>
      <w:r w:rsidRPr="00F221B9">
        <w:rPr>
          <w:rFonts w:ascii="Times New Roman" w:hAnsi="Times New Roman"/>
        </w:rPr>
        <w:t xml:space="preserve">9), </w:t>
      </w:r>
      <w:proofErr w:type="spellStart"/>
      <w:r w:rsidRPr="006F1074">
        <w:rPr>
          <w:rFonts w:ascii="Times New Roman" w:hAnsi="Times New Roman"/>
        </w:rPr>
        <w:t>Çiçero</w:t>
      </w:r>
      <w:proofErr w:type="spellEnd"/>
      <w:r>
        <w:rPr>
          <w:rFonts w:ascii="Times New Roman" w:hAnsi="Times New Roman"/>
        </w:rPr>
        <w:t xml:space="preserve"> </w:t>
      </w:r>
      <w:r w:rsidRPr="006F1074">
        <w:rPr>
          <w:rFonts w:ascii="Times New Roman" w:hAnsi="Times New Roman"/>
        </w:rPr>
        <w:t>(</w:t>
      </w:r>
      <w:r>
        <w:rPr>
          <w:rFonts w:ascii="Times New Roman" w:hAnsi="Times New Roman"/>
        </w:rPr>
        <w:t>f=</w:t>
      </w:r>
      <w:r w:rsidRPr="006F1074">
        <w:rPr>
          <w:rFonts w:ascii="Times New Roman" w:hAnsi="Times New Roman"/>
        </w:rPr>
        <w:t>8),</w:t>
      </w:r>
      <w:r w:rsidRPr="00F221B9">
        <w:rPr>
          <w:rFonts w:ascii="Times New Roman" w:eastAsia="Calibri" w:hAnsi="Times New Roman" w:cs="Times New Roman"/>
          <w:sz w:val="20"/>
          <w:szCs w:val="20"/>
        </w:rPr>
        <w:t xml:space="preserve"> </w:t>
      </w:r>
      <w:proofErr w:type="spellStart"/>
      <w:r w:rsidRPr="00F221B9">
        <w:rPr>
          <w:rFonts w:ascii="Times New Roman" w:hAnsi="Times New Roman"/>
        </w:rPr>
        <w:t>Andre</w:t>
      </w:r>
      <w:proofErr w:type="spellEnd"/>
      <w:r w:rsidRPr="00F221B9">
        <w:rPr>
          <w:rFonts w:ascii="Times New Roman" w:hAnsi="Times New Roman"/>
        </w:rPr>
        <w:t xml:space="preserve"> </w:t>
      </w:r>
      <w:proofErr w:type="spellStart"/>
      <w:r w:rsidRPr="00F221B9">
        <w:rPr>
          <w:rFonts w:ascii="Times New Roman" w:hAnsi="Times New Roman"/>
        </w:rPr>
        <w:t>Mourois</w:t>
      </w:r>
      <w:proofErr w:type="spellEnd"/>
      <w:r>
        <w:rPr>
          <w:rFonts w:ascii="Times New Roman" w:hAnsi="Times New Roman"/>
        </w:rPr>
        <w:t xml:space="preserve"> </w:t>
      </w:r>
      <w:r w:rsidRPr="00F221B9">
        <w:rPr>
          <w:rFonts w:ascii="Times New Roman" w:hAnsi="Times New Roman"/>
        </w:rPr>
        <w:t>(</w:t>
      </w:r>
      <w:r>
        <w:rPr>
          <w:rFonts w:ascii="Times New Roman" w:hAnsi="Times New Roman"/>
        </w:rPr>
        <w:t xml:space="preserve">f=5), </w:t>
      </w:r>
      <w:r w:rsidRPr="005B63C8">
        <w:rPr>
          <w:rFonts w:ascii="Times New Roman" w:hAnsi="Times New Roman"/>
        </w:rPr>
        <w:t>Damat İbrahim Paşa</w:t>
      </w:r>
      <w:r>
        <w:rPr>
          <w:rFonts w:ascii="Times New Roman" w:hAnsi="Times New Roman"/>
        </w:rPr>
        <w:t xml:space="preserve"> </w:t>
      </w:r>
      <w:r w:rsidRPr="005B63C8">
        <w:rPr>
          <w:rFonts w:ascii="Times New Roman" w:hAnsi="Times New Roman"/>
        </w:rPr>
        <w:t>(</w:t>
      </w:r>
      <w:r>
        <w:rPr>
          <w:rFonts w:ascii="Times New Roman" w:hAnsi="Times New Roman"/>
        </w:rPr>
        <w:t>f=</w:t>
      </w:r>
      <w:r w:rsidRPr="005B63C8">
        <w:rPr>
          <w:rFonts w:ascii="Times New Roman" w:hAnsi="Times New Roman"/>
        </w:rPr>
        <w:t>5),</w:t>
      </w:r>
      <w:r w:rsidRPr="005B63C8">
        <w:rPr>
          <w:rFonts w:ascii="Times New Roman" w:eastAsia="Calibri" w:hAnsi="Times New Roman" w:cs="Times New Roman"/>
          <w:sz w:val="20"/>
          <w:szCs w:val="20"/>
        </w:rPr>
        <w:t xml:space="preserve"> </w:t>
      </w:r>
      <w:proofErr w:type="spellStart"/>
      <w:r w:rsidRPr="005B63C8">
        <w:rPr>
          <w:rFonts w:ascii="Times New Roman" w:hAnsi="Times New Roman"/>
        </w:rPr>
        <w:t>Fulton</w:t>
      </w:r>
      <w:proofErr w:type="spellEnd"/>
      <w:r w:rsidRPr="005B63C8">
        <w:rPr>
          <w:rFonts w:ascii="Times New Roman" w:hAnsi="Times New Roman"/>
        </w:rPr>
        <w:t xml:space="preserve"> </w:t>
      </w:r>
      <w:proofErr w:type="spellStart"/>
      <w:r w:rsidRPr="005B63C8">
        <w:rPr>
          <w:rFonts w:ascii="Times New Roman" w:hAnsi="Times New Roman"/>
        </w:rPr>
        <w:t>Oursler</w:t>
      </w:r>
      <w:proofErr w:type="spellEnd"/>
      <w:r>
        <w:rPr>
          <w:rFonts w:ascii="Times New Roman" w:hAnsi="Times New Roman"/>
        </w:rPr>
        <w:t xml:space="preserve"> </w:t>
      </w:r>
      <w:r w:rsidRPr="005B63C8">
        <w:rPr>
          <w:rFonts w:ascii="Times New Roman" w:hAnsi="Times New Roman"/>
        </w:rPr>
        <w:t>(</w:t>
      </w:r>
      <w:r>
        <w:rPr>
          <w:rFonts w:ascii="Times New Roman" w:hAnsi="Times New Roman"/>
        </w:rPr>
        <w:t>f=</w:t>
      </w:r>
      <w:r w:rsidRPr="005B63C8">
        <w:rPr>
          <w:rFonts w:ascii="Times New Roman" w:hAnsi="Times New Roman"/>
        </w:rPr>
        <w:t>5),</w:t>
      </w:r>
      <w:r w:rsidRPr="005B63C8">
        <w:rPr>
          <w:rFonts w:ascii="Times New Roman" w:eastAsia="Calibri" w:hAnsi="Times New Roman" w:cs="Times New Roman"/>
          <w:sz w:val="20"/>
          <w:szCs w:val="20"/>
        </w:rPr>
        <w:t xml:space="preserve"> </w:t>
      </w:r>
      <w:proofErr w:type="spellStart"/>
      <w:r w:rsidRPr="005B63C8">
        <w:rPr>
          <w:rFonts w:ascii="Times New Roman" w:hAnsi="Times New Roman"/>
        </w:rPr>
        <w:t>Himalaya</w:t>
      </w:r>
      <w:proofErr w:type="spellEnd"/>
      <w:r w:rsidRPr="005B63C8">
        <w:rPr>
          <w:rFonts w:ascii="Times New Roman" w:hAnsi="Times New Roman"/>
        </w:rPr>
        <w:t xml:space="preserve"> Dağları</w:t>
      </w:r>
      <w:r>
        <w:rPr>
          <w:rFonts w:ascii="Times New Roman" w:hAnsi="Times New Roman"/>
        </w:rPr>
        <w:t xml:space="preserve"> </w:t>
      </w:r>
      <w:r w:rsidRPr="005B63C8">
        <w:rPr>
          <w:rFonts w:ascii="Times New Roman" w:hAnsi="Times New Roman"/>
        </w:rPr>
        <w:t>(</w:t>
      </w:r>
      <w:r>
        <w:rPr>
          <w:rFonts w:ascii="Times New Roman" w:hAnsi="Times New Roman"/>
        </w:rPr>
        <w:t>f=</w:t>
      </w:r>
      <w:r w:rsidRPr="005B63C8">
        <w:rPr>
          <w:rFonts w:ascii="Times New Roman" w:hAnsi="Times New Roman"/>
        </w:rPr>
        <w:t>5),</w:t>
      </w:r>
      <w:r>
        <w:rPr>
          <w:rFonts w:ascii="Times New Roman" w:eastAsia="Calibri" w:hAnsi="Times New Roman" w:cs="Times New Roman"/>
          <w:sz w:val="20"/>
          <w:szCs w:val="20"/>
        </w:rPr>
        <w:t xml:space="preserve"> </w:t>
      </w:r>
      <w:r w:rsidRPr="00062667">
        <w:rPr>
          <w:rFonts w:ascii="Times New Roman" w:hAnsi="Times New Roman"/>
        </w:rPr>
        <w:t>Mustafakemalpaşa</w:t>
      </w:r>
      <w:r>
        <w:rPr>
          <w:rFonts w:ascii="Times New Roman" w:hAnsi="Times New Roman"/>
        </w:rPr>
        <w:t xml:space="preserve"> </w:t>
      </w:r>
      <w:r w:rsidRPr="00062667">
        <w:rPr>
          <w:rFonts w:ascii="Times New Roman" w:hAnsi="Times New Roman"/>
        </w:rPr>
        <w:t>(</w:t>
      </w:r>
      <w:r>
        <w:rPr>
          <w:rFonts w:ascii="Times New Roman" w:hAnsi="Times New Roman"/>
        </w:rPr>
        <w:t>f=</w:t>
      </w:r>
      <w:r w:rsidRPr="00062667">
        <w:rPr>
          <w:rFonts w:ascii="Times New Roman" w:hAnsi="Times New Roman"/>
        </w:rPr>
        <w:t>5), New York</w:t>
      </w:r>
      <w:r>
        <w:rPr>
          <w:rFonts w:ascii="Times New Roman" w:hAnsi="Times New Roman"/>
        </w:rPr>
        <w:t xml:space="preserve"> </w:t>
      </w:r>
      <w:r w:rsidRPr="00062667">
        <w:rPr>
          <w:rFonts w:ascii="Times New Roman" w:hAnsi="Times New Roman"/>
        </w:rPr>
        <w:t>(</w:t>
      </w:r>
      <w:r>
        <w:rPr>
          <w:rFonts w:ascii="Times New Roman" w:hAnsi="Times New Roman"/>
        </w:rPr>
        <w:t>f=</w:t>
      </w:r>
      <w:r w:rsidRPr="00062667">
        <w:rPr>
          <w:rFonts w:ascii="Times New Roman" w:hAnsi="Times New Roman"/>
        </w:rPr>
        <w:t>5),</w:t>
      </w:r>
      <w:r w:rsidRPr="00704A76">
        <w:rPr>
          <w:rFonts w:ascii="Times New Roman" w:eastAsia="Calibri" w:hAnsi="Times New Roman" w:cs="Times New Roman"/>
          <w:sz w:val="20"/>
          <w:szCs w:val="20"/>
        </w:rPr>
        <w:t xml:space="preserve"> </w:t>
      </w:r>
      <w:r w:rsidRPr="00704A76">
        <w:rPr>
          <w:rFonts w:ascii="Times New Roman" w:hAnsi="Times New Roman"/>
        </w:rPr>
        <w:t>Cenabıhak</w:t>
      </w:r>
      <w:r>
        <w:rPr>
          <w:rFonts w:ascii="Times New Roman" w:hAnsi="Times New Roman"/>
        </w:rPr>
        <w:t xml:space="preserve"> </w:t>
      </w:r>
      <w:r w:rsidRPr="00704A76">
        <w:rPr>
          <w:rFonts w:ascii="Times New Roman" w:hAnsi="Times New Roman"/>
        </w:rPr>
        <w:t>(</w:t>
      </w:r>
      <w:r>
        <w:rPr>
          <w:rFonts w:ascii="Times New Roman" w:hAnsi="Times New Roman"/>
        </w:rPr>
        <w:t>f=</w:t>
      </w:r>
      <w:r w:rsidRPr="00704A76">
        <w:rPr>
          <w:rFonts w:ascii="Times New Roman" w:hAnsi="Times New Roman"/>
        </w:rPr>
        <w:t>5),</w:t>
      </w:r>
      <w:r w:rsidRPr="00704A76">
        <w:rPr>
          <w:rFonts w:ascii="Times New Roman" w:eastAsia="Calibri" w:hAnsi="Times New Roman" w:cs="Times New Roman"/>
          <w:sz w:val="20"/>
          <w:szCs w:val="20"/>
        </w:rPr>
        <w:t xml:space="preserve"> </w:t>
      </w:r>
      <w:r w:rsidRPr="00704A76">
        <w:rPr>
          <w:rFonts w:ascii="Times New Roman" w:hAnsi="Times New Roman"/>
        </w:rPr>
        <w:t>Amerikalı</w:t>
      </w:r>
      <w:r>
        <w:rPr>
          <w:rFonts w:ascii="Times New Roman" w:hAnsi="Times New Roman"/>
        </w:rPr>
        <w:t xml:space="preserve"> </w:t>
      </w:r>
      <w:r w:rsidRPr="00704A76">
        <w:rPr>
          <w:rFonts w:ascii="Times New Roman" w:hAnsi="Times New Roman"/>
        </w:rPr>
        <w:t>(</w:t>
      </w:r>
      <w:r>
        <w:rPr>
          <w:rFonts w:ascii="Times New Roman" w:hAnsi="Times New Roman"/>
        </w:rPr>
        <w:t>f=</w:t>
      </w:r>
      <w:r w:rsidRPr="00704A76">
        <w:rPr>
          <w:rFonts w:ascii="Times New Roman" w:hAnsi="Times New Roman"/>
        </w:rPr>
        <w:t>5), Arap</w:t>
      </w:r>
      <w:r>
        <w:rPr>
          <w:rFonts w:ascii="Times New Roman" w:hAnsi="Times New Roman"/>
        </w:rPr>
        <w:t xml:space="preserve"> </w:t>
      </w:r>
      <w:r w:rsidRPr="00704A76">
        <w:rPr>
          <w:rFonts w:ascii="Times New Roman" w:hAnsi="Times New Roman"/>
        </w:rPr>
        <w:t>(</w:t>
      </w:r>
      <w:r>
        <w:rPr>
          <w:rFonts w:ascii="Times New Roman" w:hAnsi="Times New Roman"/>
        </w:rPr>
        <w:t>f=</w:t>
      </w:r>
      <w:r w:rsidRPr="00704A76">
        <w:rPr>
          <w:rFonts w:ascii="Times New Roman" w:hAnsi="Times New Roman"/>
        </w:rPr>
        <w:t>5), Avrupalı</w:t>
      </w:r>
      <w:r>
        <w:rPr>
          <w:rFonts w:ascii="Times New Roman" w:hAnsi="Times New Roman"/>
        </w:rPr>
        <w:t xml:space="preserve"> </w:t>
      </w:r>
      <w:r w:rsidRPr="00704A76">
        <w:rPr>
          <w:rFonts w:ascii="Times New Roman" w:hAnsi="Times New Roman"/>
        </w:rPr>
        <w:t>(</w:t>
      </w:r>
      <w:r>
        <w:rPr>
          <w:rFonts w:ascii="Times New Roman" w:hAnsi="Times New Roman"/>
        </w:rPr>
        <w:t>f=5) ve</w:t>
      </w:r>
      <w:r w:rsidRPr="005F5333">
        <w:rPr>
          <w:rFonts w:ascii="Times New Roman" w:eastAsia="Calibri" w:hAnsi="Times New Roman" w:cs="Times New Roman"/>
          <w:sz w:val="20"/>
          <w:szCs w:val="20"/>
        </w:rPr>
        <w:t xml:space="preserve"> </w:t>
      </w:r>
      <w:r w:rsidRPr="005F5333">
        <w:rPr>
          <w:rFonts w:ascii="Times New Roman" w:hAnsi="Times New Roman"/>
        </w:rPr>
        <w:t>İngiliz</w:t>
      </w:r>
      <w:r>
        <w:rPr>
          <w:rFonts w:ascii="Times New Roman" w:hAnsi="Times New Roman"/>
        </w:rPr>
        <w:t xml:space="preserve"> </w:t>
      </w:r>
      <w:r w:rsidRPr="005F5333">
        <w:rPr>
          <w:rFonts w:ascii="Times New Roman" w:hAnsi="Times New Roman"/>
        </w:rPr>
        <w:t>(</w:t>
      </w:r>
      <w:r>
        <w:rPr>
          <w:rFonts w:ascii="Times New Roman" w:hAnsi="Times New Roman"/>
        </w:rPr>
        <w:t xml:space="preserve">f=5) olduğu ortaya çıkmıştır. </w:t>
      </w:r>
    </w:p>
    <w:p w14:paraId="28B85148" w14:textId="77777777" w:rsidR="001615D9" w:rsidRDefault="001615D9" w:rsidP="001615D9">
      <w:pPr>
        <w:tabs>
          <w:tab w:val="left" w:pos="8647"/>
        </w:tabs>
        <w:spacing w:before="120" w:after="120" w:line="360" w:lineRule="auto"/>
        <w:jc w:val="center"/>
        <w:rPr>
          <w:rFonts w:ascii="Times New Roman" w:hAnsi="Times New Roman"/>
          <w:b/>
        </w:rPr>
      </w:pPr>
      <w:r w:rsidRPr="00A25554">
        <w:rPr>
          <w:rFonts w:ascii="Times New Roman" w:hAnsi="Times New Roman"/>
          <w:b/>
        </w:rPr>
        <w:t>B</w:t>
      </w:r>
      <w:r>
        <w:rPr>
          <w:rFonts w:ascii="Times New Roman" w:hAnsi="Times New Roman"/>
          <w:b/>
        </w:rPr>
        <w:t>eşinci</w:t>
      </w:r>
      <w:r w:rsidRPr="00A25554">
        <w:rPr>
          <w:rFonts w:ascii="Times New Roman" w:hAnsi="Times New Roman"/>
          <w:b/>
        </w:rPr>
        <w:t xml:space="preserve"> Araşt</w:t>
      </w:r>
      <w:r>
        <w:rPr>
          <w:rFonts w:ascii="Times New Roman" w:hAnsi="Times New Roman"/>
          <w:b/>
        </w:rPr>
        <w:t>ırma Sorusuna Yönelik Bulgular</w:t>
      </w:r>
    </w:p>
    <w:p w14:paraId="4212F2A6" w14:textId="77777777" w:rsidR="001615D9" w:rsidRDefault="001615D9" w:rsidP="001615D9">
      <w:pPr>
        <w:spacing w:line="360" w:lineRule="auto"/>
        <w:ind w:firstLine="426"/>
        <w:jc w:val="both"/>
        <w:rPr>
          <w:rFonts w:ascii="Times New Roman" w:hAnsi="Times New Roman"/>
        </w:rPr>
      </w:pPr>
      <w:r>
        <w:rPr>
          <w:rFonts w:ascii="Times New Roman" w:hAnsi="Times New Roman"/>
        </w:rPr>
        <w:t xml:space="preserve">Araştırmanın </w:t>
      </w:r>
      <w:r w:rsidRPr="005E6484">
        <w:rPr>
          <w:rFonts w:ascii="Times New Roman" w:hAnsi="Times New Roman"/>
        </w:rPr>
        <w:t>“</w:t>
      </w:r>
      <w:r>
        <w:rPr>
          <w:rFonts w:ascii="Times New Roman" w:hAnsi="Times New Roman"/>
        </w:rPr>
        <w:t xml:space="preserve"> ‘</w:t>
      </w:r>
      <w:r w:rsidRPr="005E6484">
        <w:rPr>
          <w:rFonts w:ascii="Times New Roman" w:hAnsi="Times New Roman"/>
        </w:rPr>
        <w:t>Eşref Saat</w:t>
      </w:r>
      <w:r>
        <w:rPr>
          <w:rFonts w:ascii="Times New Roman" w:hAnsi="Times New Roman"/>
        </w:rPr>
        <w:t>’</w:t>
      </w:r>
      <w:r w:rsidRPr="005E6484">
        <w:rPr>
          <w:rFonts w:ascii="Times New Roman" w:hAnsi="Times New Roman"/>
        </w:rPr>
        <w:t xml:space="preserve"> adlı eserde geçen ikilemelerin kategorilere göre dağılımı nasıldır?</w:t>
      </w:r>
      <w:r>
        <w:rPr>
          <w:rFonts w:ascii="Times New Roman" w:hAnsi="Times New Roman"/>
        </w:rPr>
        <w:t xml:space="preserve">” </w:t>
      </w:r>
      <w:r w:rsidRPr="00A25554">
        <w:rPr>
          <w:rFonts w:ascii="Times New Roman" w:hAnsi="Times New Roman"/>
        </w:rPr>
        <w:t xml:space="preserve">şeklindeki </w:t>
      </w:r>
      <w:r>
        <w:rPr>
          <w:rFonts w:ascii="Times New Roman" w:hAnsi="Times New Roman"/>
        </w:rPr>
        <w:t>beşinci</w:t>
      </w:r>
      <w:r w:rsidRPr="00A25554">
        <w:rPr>
          <w:rFonts w:ascii="Times New Roman" w:hAnsi="Times New Roman"/>
        </w:rPr>
        <w:t xml:space="preserve"> sorusuna yönelik bulgular </w:t>
      </w:r>
      <w:r>
        <w:rPr>
          <w:rFonts w:ascii="Times New Roman" w:hAnsi="Times New Roman"/>
        </w:rPr>
        <w:t>Tablo</w:t>
      </w:r>
      <w:r w:rsidRPr="00A25554">
        <w:rPr>
          <w:rFonts w:ascii="Times New Roman" w:hAnsi="Times New Roman"/>
        </w:rPr>
        <w:t xml:space="preserve"> </w:t>
      </w:r>
      <w:r>
        <w:rPr>
          <w:rFonts w:ascii="Times New Roman" w:hAnsi="Times New Roman"/>
        </w:rPr>
        <w:t>4</w:t>
      </w:r>
      <w:r w:rsidRPr="00A25554">
        <w:rPr>
          <w:rFonts w:ascii="Times New Roman" w:hAnsi="Times New Roman"/>
        </w:rPr>
        <w:t>’</w:t>
      </w:r>
      <w:r>
        <w:rPr>
          <w:rFonts w:ascii="Times New Roman" w:hAnsi="Times New Roman"/>
        </w:rPr>
        <w:t>t</w:t>
      </w:r>
      <w:r w:rsidRPr="00A25554">
        <w:rPr>
          <w:rFonts w:ascii="Times New Roman" w:hAnsi="Times New Roman"/>
        </w:rPr>
        <w:t>e gösterilmiştir.</w:t>
      </w:r>
    </w:p>
    <w:p w14:paraId="6BF3ACAF" w14:textId="77777777" w:rsidR="001615D9" w:rsidRPr="00AC79C1" w:rsidRDefault="001615D9" w:rsidP="001615D9">
      <w:pPr>
        <w:spacing w:before="120" w:after="120" w:line="360" w:lineRule="auto"/>
        <w:jc w:val="center"/>
        <w:rPr>
          <w:rFonts w:ascii="Times New Roman" w:hAnsi="Times New Roman" w:cs="Times New Roman"/>
          <w:b/>
          <w:sz w:val="20"/>
          <w:szCs w:val="20"/>
        </w:rPr>
      </w:pPr>
      <w:r w:rsidRPr="00D410D8">
        <w:rPr>
          <w:rFonts w:ascii="Times New Roman" w:hAnsi="Times New Roman"/>
          <w:b/>
          <w:sz w:val="20"/>
          <w:szCs w:val="20"/>
        </w:rPr>
        <w:t>Tablo 4</w:t>
      </w:r>
      <w:r>
        <w:rPr>
          <w:rFonts w:ascii="Times New Roman" w:hAnsi="Times New Roman"/>
          <w:b/>
          <w:sz w:val="20"/>
          <w:szCs w:val="20"/>
        </w:rPr>
        <w:t>:</w:t>
      </w:r>
      <w:r w:rsidRPr="00D410D8">
        <w:rPr>
          <w:rFonts w:ascii="Times New Roman" w:hAnsi="Times New Roman"/>
          <w:b/>
          <w:sz w:val="20"/>
          <w:szCs w:val="20"/>
        </w:rPr>
        <w:t xml:space="preserve"> </w:t>
      </w:r>
      <w:r>
        <w:rPr>
          <w:rFonts w:ascii="Times New Roman" w:hAnsi="Times New Roman"/>
          <w:sz w:val="20"/>
          <w:szCs w:val="20"/>
        </w:rPr>
        <w:t>Eşref Saat eserindeki ikilemeler</w:t>
      </w:r>
    </w:p>
    <w:tbl>
      <w:tblPr>
        <w:tblStyle w:val="TabloKlavuzu"/>
        <w:tblW w:w="0" w:type="auto"/>
        <w:jc w:val="center"/>
        <w:tblInd w:w="0" w:type="dxa"/>
        <w:tblBorders>
          <w:left w:val="none" w:sz="0" w:space="0" w:color="auto"/>
          <w:right w:val="none" w:sz="0" w:space="0" w:color="auto"/>
          <w:insideV w:val="none" w:sz="0" w:space="0" w:color="auto"/>
        </w:tblBorders>
        <w:tblLook w:val="04A0" w:firstRow="1" w:lastRow="0" w:firstColumn="1" w:lastColumn="0" w:noHBand="0" w:noVBand="1"/>
      </w:tblPr>
      <w:tblGrid>
        <w:gridCol w:w="1465"/>
        <w:gridCol w:w="750"/>
        <w:gridCol w:w="827"/>
        <w:gridCol w:w="5918"/>
      </w:tblGrid>
      <w:tr w:rsidR="001615D9" w:rsidRPr="000F7BCA" w14:paraId="57AFE80B" w14:textId="77777777" w:rsidTr="0094061A">
        <w:trPr>
          <w:jc w:val="center"/>
        </w:trPr>
        <w:tc>
          <w:tcPr>
            <w:tcW w:w="1462" w:type="dxa"/>
          </w:tcPr>
          <w:p w14:paraId="7E34A25E" w14:textId="77777777" w:rsidR="001615D9" w:rsidRPr="002E5E2E" w:rsidRDefault="001615D9" w:rsidP="001615D9">
            <w:pPr>
              <w:rPr>
                <w:rFonts w:ascii="Times New Roman" w:hAnsi="Times New Roman"/>
                <w:b/>
                <w:sz w:val="20"/>
                <w:szCs w:val="20"/>
              </w:rPr>
            </w:pPr>
            <w:r w:rsidRPr="002E5E2E">
              <w:rPr>
                <w:rFonts w:ascii="Times New Roman" w:hAnsi="Times New Roman"/>
                <w:b/>
                <w:sz w:val="20"/>
                <w:szCs w:val="20"/>
              </w:rPr>
              <w:t xml:space="preserve">Kategori </w:t>
            </w:r>
          </w:p>
        </w:tc>
        <w:tc>
          <w:tcPr>
            <w:tcW w:w="694" w:type="dxa"/>
          </w:tcPr>
          <w:p w14:paraId="4445E676" w14:textId="77777777" w:rsidR="001615D9" w:rsidRPr="002E5E2E" w:rsidRDefault="001615D9" w:rsidP="001615D9">
            <w:pPr>
              <w:jc w:val="center"/>
              <w:rPr>
                <w:rFonts w:ascii="Times New Roman" w:hAnsi="Times New Roman"/>
                <w:b/>
                <w:sz w:val="20"/>
                <w:szCs w:val="20"/>
              </w:rPr>
            </w:pPr>
            <w:r w:rsidRPr="002E5E2E">
              <w:rPr>
                <w:rFonts w:ascii="Times New Roman" w:hAnsi="Times New Roman"/>
                <w:b/>
                <w:sz w:val="20"/>
                <w:szCs w:val="20"/>
              </w:rPr>
              <w:t>Farklı</w:t>
            </w:r>
          </w:p>
          <w:p w14:paraId="48A70F83" w14:textId="77777777" w:rsidR="001615D9" w:rsidRPr="002E5E2E" w:rsidRDefault="001615D9" w:rsidP="001615D9">
            <w:pPr>
              <w:jc w:val="center"/>
              <w:rPr>
                <w:rFonts w:ascii="Times New Roman" w:hAnsi="Times New Roman"/>
                <w:b/>
                <w:sz w:val="20"/>
                <w:szCs w:val="20"/>
              </w:rPr>
            </w:pPr>
            <w:r w:rsidRPr="002E5E2E">
              <w:rPr>
                <w:rFonts w:ascii="Times New Roman" w:hAnsi="Times New Roman"/>
                <w:b/>
                <w:sz w:val="20"/>
                <w:szCs w:val="20"/>
              </w:rPr>
              <w:t>(f)</w:t>
            </w:r>
          </w:p>
        </w:tc>
        <w:tc>
          <w:tcPr>
            <w:tcW w:w="749" w:type="dxa"/>
          </w:tcPr>
          <w:p w14:paraId="4C0AFBD7" w14:textId="77777777" w:rsidR="001615D9" w:rsidRPr="002E5E2E" w:rsidRDefault="001615D9" w:rsidP="001615D9">
            <w:pPr>
              <w:jc w:val="center"/>
              <w:rPr>
                <w:rFonts w:ascii="Times New Roman" w:hAnsi="Times New Roman"/>
                <w:b/>
                <w:sz w:val="20"/>
                <w:szCs w:val="20"/>
              </w:rPr>
            </w:pPr>
            <w:r w:rsidRPr="002E5E2E">
              <w:rPr>
                <w:rFonts w:ascii="Times New Roman" w:hAnsi="Times New Roman"/>
                <w:b/>
                <w:sz w:val="20"/>
                <w:szCs w:val="20"/>
              </w:rPr>
              <w:t>Tekrar</w:t>
            </w:r>
          </w:p>
          <w:p w14:paraId="5C6C4C7B" w14:textId="77777777" w:rsidR="001615D9" w:rsidRPr="002E5E2E" w:rsidRDefault="001615D9" w:rsidP="001615D9">
            <w:pPr>
              <w:jc w:val="center"/>
              <w:rPr>
                <w:rFonts w:ascii="Times New Roman" w:hAnsi="Times New Roman"/>
                <w:b/>
                <w:sz w:val="20"/>
                <w:szCs w:val="20"/>
              </w:rPr>
            </w:pPr>
            <w:r w:rsidRPr="002E5E2E">
              <w:rPr>
                <w:rFonts w:ascii="Times New Roman" w:hAnsi="Times New Roman"/>
                <w:b/>
                <w:sz w:val="20"/>
                <w:szCs w:val="20"/>
              </w:rPr>
              <w:t>(f)</w:t>
            </w:r>
          </w:p>
        </w:tc>
        <w:tc>
          <w:tcPr>
            <w:tcW w:w="5815" w:type="dxa"/>
          </w:tcPr>
          <w:p w14:paraId="41BF01AC" w14:textId="77777777" w:rsidR="001615D9" w:rsidRPr="002E5E2E" w:rsidRDefault="001615D9" w:rsidP="001615D9">
            <w:pPr>
              <w:rPr>
                <w:rFonts w:ascii="Times New Roman" w:hAnsi="Times New Roman"/>
                <w:b/>
                <w:sz w:val="20"/>
                <w:szCs w:val="20"/>
              </w:rPr>
            </w:pPr>
            <w:r w:rsidRPr="002E5E2E">
              <w:rPr>
                <w:rFonts w:ascii="Times New Roman" w:hAnsi="Times New Roman"/>
                <w:b/>
                <w:sz w:val="20"/>
                <w:szCs w:val="20"/>
              </w:rPr>
              <w:t xml:space="preserve">İkilemeler </w:t>
            </w:r>
          </w:p>
        </w:tc>
      </w:tr>
      <w:tr w:rsidR="001615D9" w:rsidRPr="000F7BCA" w14:paraId="394A356B" w14:textId="77777777" w:rsidTr="0094061A">
        <w:trPr>
          <w:jc w:val="center"/>
        </w:trPr>
        <w:tc>
          <w:tcPr>
            <w:tcW w:w="1465" w:type="dxa"/>
            <w:vAlign w:val="center"/>
          </w:tcPr>
          <w:p w14:paraId="1265CF8E" w14:textId="77777777" w:rsidR="001615D9" w:rsidRPr="000F7BCA" w:rsidRDefault="001615D9" w:rsidP="001615D9">
            <w:pPr>
              <w:rPr>
                <w:rFonts w:ascii="Times New Roman" w:hAnsi="Times New Roman"/>
                <w:sz w:val="20"/>
                <w:szCs w:val="20"/>
              </w:rPr>
            </w:pPr>
            <w:r>
              <w:rPr>
                <w:rFonts w:ascii="Times New Roman" w:hAnsi="Times New Roman"/>
                <w:sz w:val="20"/>
                <w:szCs w:val="20"/>
              </w:rPr>
              <w:t xml:space="preserve">Yalın hâldeki aynı isimlerin tekrarlanması </w:t>
            </w:r>
          </w:p>
        </w:tc>
        <w:tc>
          <w:tcPr>
            <w:tcW w:w="694" w:type="dxa"/>
            <w:vAlign w:val="center"/>
          </w:tcPr>
          <w:p w14:paraId="66D84117"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24</w:t>
            </w:r>
          </w:p>
        </w:tc>
        <w:tc>
          <w:tcPr>
            <w:tcW w:w="643" w:type="dxa"/>
            <w:vAlign w:val="center"/>
          </w:tcPr>
          <w:p w14:paraId="11460CA4"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56</w:t>
            </w:r>
          </w:p>
        </w:tc>
        <w:tc>
          <w:tcPr>
            <w:tcW w:w="5918" w:type="dxa"/>
          </w:tcPr>
          <w:p w14:paraId="475F97AA" w14:textId="77777777" w:rsidR="001615D9" w:rsidRPr="000F7BCA" w:rsidRDefault="001615D9" w:rsidP="001615D9">
            <w:pPr>
              <w:jc w:val="both"/>
              <w:rPr>
                <w:rFonts w:ascii="Times New Roman" w:hAnsi="Times New Roman"/>
                <w:sz w:val="20"/>
                <w:szCs w:val="20"/>
              </w:rPr>
            </w:pPr>
            <w:r w:rsidRPr="000F7BCA">
              <w:rPr>
                <w:rFonts w:ascii="Times New Roman" w:hAnsi="Times New Roman"/>
                <w:sz w:val="20"/>
                <w:szCs w:val="20"/>
              </w:rPr>
              <w:t xml:space="preserve">bir </w:t>
            </w:r>
            <w:proofErr w:type="spellStart"/>
            <w:r w:rsidRPr="000F7BCA">
              <w:rPr>
                <w:rFonts w:ascii="Times New Roman" w:hAnsi="Times New Roman"/>
                <w:sz w:val="20"/>
                <w:szCs w:val="20"/>
              </w:rPr>
              <w:t>bir</w:t>
            </w:r>
            <w:proofErr w:type="spellEnd"/>
            <w:r w:rsidRPr="000F7BCA">
              <w:rPr>
                <w:rFonts w:ascii="Times New Roman" w:hAnsi="Times New Roman"/>
                <w:sz w:val="20"/>
                <w:szCs w:val="20"/>
              </w:rPr>
              <w:t xml:space="preserve">, bol bol, bucak </w:t>
            </w:r>
            <w:proofErr w:type="spellStart"/>
            <w:r w:rsidRPr="000F7BCA">
              <w:rPr>
                <w:rFonts w:ascii="Times New Roman" w:hAnsi="Times New Roman"/>
                <w:sz w:val="20"/>
                <w:szCs w:val="20"/>
              </w:rPr>
              <w:t>bucak</w:t>
            </w:r>
            <w:proofErr w:type="spellEnd"/>
            <w:r w:rsidRPr="000F7BCA">
              <w:rPr>
                <w:rFonts w:ascii="Times New Roman" w:hAnsi="Times New Roman"/>
                <w:sz w:val="20"/>
                <w:szCs w:val="20"/>
              </w:rPr>
              <w:t xml:space="preserve">, hemen hemen, keyifli keyifli, patır </w:t>
            </w:r>
            <w:proofErr w:type="spellStart"/>
            <w:r w:rsidRPr="000F7BCA">
              <w:rPr>
                <w:rFonts w:ascii="Times New Roman" w:hAnsi="Times New Roman"/>
                <w:sz w:val="20"/>
                <w:szCs w:val="20"/>
              </w:rPr>
              <w:t>patır</w:t>
            </w:r>
            <w:proofErr w:type="spellEnd"/>
            <w:r w:rsidRPr="000F7BCA">
              <w:rPr>
                <w:rFonts w:ascii="Times New Roman" w:hAnsi="Times New Roman"/>
                <w:sz w:val="20"/>
                <w:szCs w:val="20"/>
              </w:rPr>
              <w:t xml:space="preserve">, pırıl </w:t>
            </w:r>
            <w:proofErr w:type="spellStart"/>
            <w:r w:rsidRPr="000F7BCA">
              <w:rPr>
                <w:rFonts w:ascii="Times New Roman" w:hAnsi="Times New Roman"/>
                <w:sz w:val="20"/>
                <w:szCs w:val="20"/>
              </w:rPr>
              <w:t>pırıl</w:t>
            </w:r>
            <w:proofErr w:type="spellEnd"/>
            <w:r w:rsidRPr="000F7BCA">
              <w:rPr>
                <w:rFonts w:ascii="Times New Roman" w:hAnsi="Times New Roman"/>
                <w:sz w:val="20"/>
                <w:szCs w:val="20"/>
              </w:rPr>
              <w:t xml:space="preserve">, rahat rahat, renk </w:t>
            </w:r>
            <w:proofErr w:type="spellStart"/>
            <w:r w:rsidRPr="000F7BCA">
              <w:rPr>
                <w:rFonts w:ascii="Times New Roman" w:hAnsi="Times New Roman"/>
                <w:sz w:val="20"/>
                <w:szCs w:val="20"/>
              </w:rPr>
              <w:t>renk</w:t>
            </w:r>
            <w:proofErr w:type="spellEnd"/>
            <w:r w:rsidRPr="000F7BCA">
              <w:rPr>
                <w:rFonts w:ascii="Times New Roman" w:hAnsi="Times New Roman"/>
                <w:sz w:val="20"/>
                <w:szCs w:val="20"/>
              </w:rPr>
              <w:t>, sinsi sinsi, tatlı tatlı, tir tir, tümen tümen, uzun uzun</w:t>
            </w:r>
            <w:r>
              <w:rPr>
                <w:rFonts w:ascii="Times New Roman" w:hAnsi="Times New Roman"/>
                <w:sz w:val="20"/>
                <w:szCs w:val="20"/>
              </w:rPr>
              <w:t xml:space="preserve"> (f=1)</w:t>
            </w:r>
            <w:r w:rsidRPr="000F7BCA">
              <w:rPr>
                <w:rFonts w:ascii="Times New Roman" w:hAnsi="Times New Roman"/>
                <w:sz w:val="20"/>
                <w:szCs w:val="20"/>
              </w:rPr>
              <w:t xml:space="preserve">, </w:t>
            </w:r>
            <w:r>
              <w:rPr>
                <w:rFonts w:ascii="Times New Roman" w:hAnsi="Times New Roman"/>
                <w:sz w:val="20"/>
                <w:szCs w:val="20"/>
              </w:rPr>
              <w:t>acı acı</w:t>
            </w:r>
            <w:r w:rsidRPr="000F7BCA">
              <w:rPr>
                <w:rFonts w:ascii="Times New Roman" w:hAnsi="Times New Roman"/>
                <w:sz w:val="20"/>
                <w:szCs w:val="20"/>
              </w:rPr>
              <w:t>,</w:t>
            </w:r>
            <w:r>
              <w:rPr>
                <w:rFonts w:ascii="Times New Roman" w:hAnsi="Times New Roman"/>
                <w:sz w:val="20"/>
                <w:szCs w:val="20"/>
              </w:rPr>
              <w:t xml:space="preserve"> ağır ağır</w:t>
            </w:r>
            <w:r w:rsidRPr="000F7BCA">
              <w:rPr>
                <w:rFonts w:ascii="Times New Roman" w:hAnsi="Times New Roman"/>
                <w:sz w:val="20"/>
                <w:szCs w:val="20"/>
              </w:rPr>
              <w:t>,</w:t>
            </w:r>
            <w:r>
              <w:rPr>
                <w:rFonts w:ascii="Times New Roman" w:hAnsi="Times New Roman"/>
                <w:sz w:val="20"/>
                <w:szCs w:val="20"/>
              </w:rPr>
              <w:t xml:space="preserve"> tıkır tıkır</w:t>
            </w:r>
            <w:r w:rsidRPr="000F7BCA">
              <w:rPr>
                <w:rFonts w:ascii="Times New Roman" w:hAnsi="Times New Roman"/>
                <w:sz w:val="20"/>
                <w:szCs w:val="20"/>
              </w:rPr>
              <w:t xml:space="preserve">, topu </w:t>
            </w:r>
            <w:proofErr w:type="spellStart"/>
            <w:r w:rsidRPr="000F7BCA">
              <w:rPr>
                <w:rFonts w:ascii="Times New Roman" w:hAnsi="Times New Roman"/>
                <w:sz w:val="20"/>
                <w:szCs w:val="20"/>
              </w:rPr>
              <w:t>topu</w:t>
            </w:r>
            <w:proofErr w:type="spellEnd"/>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 xml:space="preserve">2), </w:t>
            </w:r>
            <w:r>
              <w:rPr>
                <w:rFonts w:ascii="Times New Roman" w:hAnsi="Times New Roman"/>
                <w:sz w:val="20"/>
                <w:szCs w:val="20"/>
              </w:rPr>
              <w:t>kara kara</w:t>
            </w:r>
            <w:r w:rsidRPr="000F7BCA">
              <w:rPr>
                <w:rFonts w:ascii="Times New Roman" w:hAnsi="Times New Roman"/>
                <w:sz w:val="20"/>
                <w:szCs w:val="20"/>
              </w:rPr>
              <w:t>, teker teker</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3), kolay kolay</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4), zaman zaman(</w:t>
            </w:r>
            <w:r>
              <w:rPr>
                <w:rFonts w:ascii="Times New Roman" w:hAnsi="Times New Roman"/>
                <w:sz w:val="20"/>
                <w:szCs w:val="20"/>
              </w:rPr>
              <w:t>f=</w:t>
            </w:r>
            <w:r w:rsidRPr="000F7BCA">
              <w:rPr>
                <w:rFonts w:ascii="Times New Roman" w:hAnsi="Times New Roman"/>
                <w:sz w:val="20"/>
                <w:szCs w:val="20"/>
              </w:rPr>
              <w:t>5) sık sık</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8), yavaş yavaş</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f=11)</w:t>
            </w:r>
          </w:p>
        </w:tc>
      </w:tr>
      <w:tr w:rsidR="001615D9" w:rsidRPr="000F7BCA" w14:paraId="22993D23" w14:textId="77777777" w:rsidTr="0094061A">
        <w:trPr>
          <w:jc w:val="center"/>
        </w:trPr>
        <w:tc>
          <w:tcPr>
            <w:tcW w:w="1465" w:type="dxa"/>
            <w:vAlign w:val="center"/>
          </w:tcPr>
          <w:p w14:paraId="6EF0097C" w14:textId="77777777" w:rsidR="001615D9" w:rsidRPr="000F7BCA" w:rsidRDefault="001615D9" w:rsidP="001615D9">
            <w:pPr>
              <w:rPr>
                <w:rFonts w:ascii="Times New Roman" w:hAnsi="Times New Roman"/>
                <w:sz w:val="20"/>
                <w:szCs w:val="20"/>
              </w:rPr>
            </w:pPr>
            <w:r>
              <w:rPr>
                <w:rFonts w:ascii="Times New Roman" w:hAnsi="Times New Roman"/>
                <w:sz w:val="20"/>
                <w:szCs w:val="20"/>
              </w:rPr>
              <w:t xml:space="preserve">Biri veya her ikisi ek almış aynı isimlerin tekrarlanması </w:t>
            </w:r>
          </w:p>
        </w:tc>
        <w:tc>
          <w:tcPr>
            <w:tcW w:w="694" w:type="dxa"/>
            <w:vAlign w:val="center"/>
          </w:tcPr>
          <w:p w14:paraId="09A8BC0F"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14</w:t>
            </w:r>
          </w:p>
        </w:tc>
        <w:tc>
          <w:tcPr>
            <w:tcW w:w="643" w:type="dxa"/>
            <w:vAlign w:val="center"/>
          </w:tcPr>
          <w:p w14:paraId="29432F0B"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39</w:t>
            </w:r>
          </w:p>
        </w:tc>
        <w:tc>
          <w:tcPr>
            <w:tcW w:w="5918" w:type="dxa"/>
          </w:tcPr>
          <w:p w14:paraId="11707731" w14:textId="77777777" w:rsidR="001615D9" w:rsidRPr="000F7BCA" w:rsidRDefault="001615D9" w:rsidP="001615D9">
            <w:pPr>
              <w:jc w:val="both"/>
              <w:rPr>
                <w:rFonts w:ascii="Times New Roman" w:hAnsi="Times New Roman"/>
                <w:sz w:val="20"/>
                <w:szCs w:val="20"/>
              </w:rPr>
            </w:pPr>
            <w:r w:rsidRPr="000F7BCA">
              <w:rPr>
                <w:rFonts w:ascii="Times New Roman" w:hAnsi="Times New Roman"/>
                <w:sz w:val="20"/>
                <w:szCs w:val="20"/>
              </w:rPr>
              <w:t xml:space="preserve">başlı başına, diz dize, doğrudan doğruya, imtihandan imtihana, kelimesi kelimesine, nesilden </w:t>
            </w:r>
            <w:proofErr w:type="spellStart"/>
            <w:r w:rsidRPr="000F7BCA">
              <w:rPr>
                <w:rFonts w:ascii="Times New Roman" w:hAnsi="Times New Roman"/>
                <w:sz w:val="20"/>
                <w:szCs w:val="20"/>
              </w:rPr>
              <w:t>nesile</w:t>
            </w:r>
            <w:proofErr w:type="spellEnd"/>
            <w:r w:rsidRPr="000F7BCA">
              <w:rPr>
                <w:rFonts w:ascii="Times New Roman" w:hAnsi="Times New Roman"/>
                <w:sz w:val="20"/>
                <w:szCs w:val="20"/>
              </w:rPr>
              <w:t>, oradan oraya, saati saatine, yan yana, yüz yüze</w:t>
            </w:r>
            <w:r>
              <w:rPr>
                <w:rFonts w:ascii="Times New Roman" w:hAnsi="Times New Roman"/>
                <w:sz w:val="20"/>
                <w:szCs w:val="20"/>
              </w:rPr>
              <w:t xml:space="preserve"> (f=1),</w:t>
            </w:r>
            <w:r w:rsidRPr="000F7BCA">
              <w:rPr>
                <w:rFonts w:ascii="Times New Roman" w:hAnsi="Times New Roman"/>
                <w:sz w:val="20"/>
                <w:szCs w:val="20"/>
              </w:rPr>
              <w:t xml:space="preserve"> </w:t>
            </w:r>
            <w:r>
              <w:rPr>
                <w:rFonts w:ascii="Times New Roman" w:hAnsi="Times New Roman"/>
                <w:sz w:val="20"/>
                <w:szCs w:val="20"/>
              </w:rPr>
              <w:t>baştan başa</w:t>
            </w:r>
            <w:r w:rsidRPr="000F7BCA">
              <w:rPr>
                <w:rFonts w:ascii="Times New Roman" w:hAnsi="Times New Roman"/>
                <w:sz w:val="20"/>
                <w:szCs w:val="20"/>
              </w:rPr>
              <w:t>, kol kola</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2), baş başa</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3), kendi kendine</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f=22)</w:t>
            </w:r>
          </w:p>
        </w:tc>
      </w:tr>
      <w:tr w:rsidR="001615D9" w:rsidRPr="000F7BCA" w14:paraId="2DAD8FFD" w14:textId="77777777" w:rsidTr="0094061A">
        <w:trPr>
          <w:jc w:val="center"/>
        </w:trPr>
        <w:tc>
          <w:tcPr>
            <w:tcW w:w="1465" w:type="dxa"/>
            <w:vAlign w:val="center"/>
          </w:tcPr>
          <w:p w14:paraId="6BCB333D" w14:textId="77777777" w:rsidR="001615D9" w:rsidRPr="000F7BCA" w:rsidRDefault="001615D9" w:rsidP="001615D9">
            <w:pPr>
              <w:rPr>
                <w:rFonts w:ascii="Times New Roman" w:hAnsi="Times New Roman"/>
                <w:sz w:val="20"/>
                <w:szCs w:val="20"/>
              </w:rPr>
            </w:pPr>
            <w:r>
              <w:rPr>
                <w:rFonts w:ascii="Times New Roman" w:hAnsi="Times New Roman"/>
                <w:sz w:val="20"/>
                <w:szCs w:val="20"/>
              </w:rPr>
              <w:t xml:space="preserve">Farklı isimlerin yan yana gelmesi </w:t>
            </w:r>
          </w:p>
        </w:tc>
        <w:tc>
          <w:tcPr>
            <w:tcW w:w="694" w:type="dxa"/>
            <w:vAlign w:val="center"/>
          </w:tcPr>
          <w:p w14:paraId="6D79AEF5"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33</w:t>
            </w:r>
          </w:p>
        </w:tc>
        <w:tc>
          <w:tcPr>
            <w:tcW w:w="643" w:type="dxa"/>
            <w:vAlign w:val="center"/>
          </w:tcPr>
          <w:p w14:paraId="7039DA52"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58</w:t>
            </w:r>
          </w:p>
        </w:tc>
        <w:tc>
          <w:tcPr>
            <w:tcW w:w="5918" w:type="dxa"/>
          </w:tcPr>
          <w:p w14:paraId="76797C96" w14:textId="77777777" w:rsidR="001615D9" w:rsidRPr="000F7BCA" w:rsidRDefault="001615D9" w:rsidP="001615D9">
            <w:pPr>
              <w:jc w:val="both"/>
              <w:rPr>
                <w:rFonts w:ascii="Times New Roman" w:hAnsi="Times New Roman"/>
                <w:sz w:val="20"/>
                <w:szCs w:val="20"/>
              </w:rPr>
            </w:pPr>
            <w:r w:rsidRPr="000F7BCA">
              <w:rPr>
                <w:rFonts w:ascii="Times New Roman" w:hAnsi="Times New Roman"/>
                <w:sz w:val="20"/>
                <w:szCs w:val="20"/>
              </w:rPr>
              <w:t>az buçuk,  beş altı, bir iki, dayalı döşeli, doğru dürüst,</w:t>
            </w:r>
            <w:r>
              <w:rPr>
                <w:rFonts w:ascii="Times New Roman" w:hAnsi="Times New Roman"/>
                <w:sz w:val="20"/>
                <w:szCs w:val="20"/>
              </w:rPr>
              <w:t xml:space="preserve"> </w:t>
            </w:r>
            <w:r w:rsidRPr="000F7BCA">
              <w:rPr>
                <w:rFonts w:ascii="Times New Roman" w:hAnsi="Times New Roman"/>
                <w:sz w:val="20"/>
                <w:szCs w:val="20"/>
              </w:rPr>
              <w:t>gam kasavet,  gece gündüz, giyim kuşam, ikide bir, kırk elli, okuma yazma, on beş yirmi, on on beş, sabah akşam, uçsuz bucaksız,</w:t>
            </w:r>
            <w:r>
              <w:rPr>
                <w:rFonts w:ascii="Times New Roman" w:hAnsi="Times New Roman"/>
                <w:sz w:val="20"/>
                <w:szCs w:val="20"/>
              </w:rPr>
              <w:t xml:space="preserve"> </w:t>
            </w:r>
            <w:r w:rsidRPr="000F7BCA">
              <w:rPr>
                <w:rFonts w:ascii="Times New Roman" w:hAnsi="Times New Roman"/>
                <w:sz w:val="20"/>
                <w:szCs w:val="20"/>
              </w:rPr>
              <w:t>üst baş, yaşlı başlı, yatak y</w:t>
            </w:r>
            <w:r>
              <w:rPr>
                <w:rFonts w:ascii="Times New Roman" w:hAnsi="Times New Roman"/>
                <w:sz w:val="20"/>
                <w:szCs w:val="20"/>
              </w:rPr>
              <w:t>organ, yüz göz</w:t>
            </w:r>
            <w:r w:rsidRPr="000F7BCA">
              <w:rPr>
                <w:rFonts w:ascii="Times New Roman" w:hAnsi="Times New Roman"/>
                <w:sz w:val="20"/>
                <w:szCs w:val="20"/>
              </w:rPr>
              <w:t xml:space="preserve"> </w:t>
            </w:r>
            <w:r>
              <w:rPr>
                <w:rFonts w:ascii="Times New Roman" w:hAnsi="Times New Roman"/>
                <w:sz w:val="20"/>
                <w:szCs w:val="20"/>
              </w:rPr>
              <w:t>(f=1),</w:t>
            </w:r>
            <w:r w:rsidRPr="000F7BCA">
              <w:rPr>
                <w:rFonts w:ascii="Times New Roman" w:hAnsi="Times New Roman"/>
                <w:sz w:val="20"/>
                <w:szCs w:val="20"/>
              </w:rPr>
              <w:t xml:space="preserve"> </w:t>
            </w:r>
            <w:r>
              <w:rPr>
                <w:rFonts w:ascii="Times New Roman" w:hAnsi="Times New Roman"/>
                <w:sz w:val="20"/>
                <w:szCs w:val="20"/>
              </w:rPr>
              <w:t>az çok</w:t>
            </w:r>
            <w:r w:rsidRPr="000F7BCA">
              <w:rPr>
                <w:rFonts w:ascii="Times New Roman" w:hAnsi="Times New Roman"/>
                <w:sz w:val="20"/>
                <w:szCs w:val="20"/>
              </w:rPr>
              <w:t xml:space="preserve">, </w:t>
            </w:r>
            <w:r>
              <w:rPr>
                <w:rFonts w:ascii="Times New Roman" w:hAnsi="Times New Roman"/>
                <w:sz w:val="20"/>
                <w:szCs w:val="20"/>
              </w:rPr>
              <w:t>beş on</w:t>
            </w:r>
            <w:r w:rsidRPr="000F7BCA">
              <w:rPr>
                <w:rFonts w:ascii="Times New Roman" w:hAnsi="Times New Roman"/>
                <w:sz w:val="20"/>
                <w:szCs w:val="20"/>
              </w:rPr>
              <w:t xml:space="preserve">, </w:t>
            </w:r>
            <w:r>
              <w:rPr>
                <w:rFonts w:ascii="Times New Roman" w:hAnsi="Times New Roman"/>
                <w:sz w:val="20"/>
                <w:szCs w:val="20"/>
              </w:rPr>
              <w:t>canla başla</w:t>
            </w:r>
            <w:r w:rsidRPr="000F7BCA">
              <w:rPr>
                <w:rFonts w:ascii="Times New Roman" w:hAnsi="Times New Roman"/>
                <w:sz w:val="20"/>
                <w:szCs w:val="20"/>
              </w:rPr>
              <w:t xml:space="preserve">, </w:t>
            </w:r>
            <w:r>
              <w:rPr>
                <w:rFonts w:ascii="Times New Roman" w:hAnsi="Times New Roman"/>
                <w:sz w:val="20"/>
                <w:szCs w:val="20"/>
              </w:rPr>
              <w:t>iş güç</w:t>
            </w:r>
            <w:r w:rsidRPr="000F7BCA">
              <w:rPr>
                <w:rFonts w:ascii="Times New Roman" w:hAnsi="Times New Roman"/>
                <w:sz w:val="20"/>
                <w:szCs w:val="20"/>
              </w:rPr>
              <w:t>, kı</w:t>
            </w:r>
            <w:r>
              <w:rPr>
                <w:rFonts w:ascii="Times New Roman" w:hAnsi="Times New Roman"/>
                <w:sz w:val="20"/>
                <w:szCs w:val="20"/>
              </w:rPr>
              <w:t>t kanaat</w:t>
            </w:r>
            <w:r w:rsidRPr="000F7BCA">
              <w:rPr>
                <w:rFonts w:ascii="Times New Roman" w:hAnsi="Times New Roman"/>
                <w:sz w:val="20"/>
                <w:szCs w:val="20"/>
              </w:rPr>
              <w:t xml:space="preserve">, </w:t>
            </w:r>
            <w:r>
              <w:rPr>
                <w:rFonts w:ascii="Times New Roman" w:hAnsi="Times New Roman"/>
                <w:sz w:val="20"/>
                <w:szCs w:val="20"/>
              </w:rPr>
              <w:t>sabahtan akşama, sağa sola, şunun bunun</w:t>
            </w:r>
            <w:r w:rsidRPr="000F7BCA">
              <w:rPr>
                <w:rFonts w:ascii="Times New Roman" w:hAnsi="Times New Roman"/>
                <w:sz w:val="20"/>
                <w:szCs w:val="20"/>
              </w:rPr>
              <w:t>, üç beş</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f=2), karı koca</w:t>
            </w:r>
            <w:r w:rsidRPr="000F7BCA">
              <w:rPr>
                <w:rFonts w:ascii="Times New Roman" w:hAnsi="Times New Roman"/>
                <w:sz w:val="20"/>
                <w:szCs w:val="20"/>
              </w:rPr>
              <w:t xml:space="preserve">, </w:t>
            </w:r>
            <w:r>
              <w:rPr>
                <w:rFonts w:ascii="Times New Roman" w:hAnsi="Times New Roman"/>
                <w:sz w:val="20"/>
                <w:szCs w:val="20"/>
              </w:rPr>
              <w:t>ufak tefek</w:t>
            </w:r>
            <w:r w:rsidRPr="000F7BCA">
              <w:rPr>
                <w:rFonts w:ascii="Times New Roman" w:hAnsi="Times New Roman"/>
                <w:sz w:val="20"/>
                <w:szCs w:val="20"/>
              </w:rPr>
              <w:t xml:space="preserve">, </w:t>
            </w:r>
            <w:r>
              <w:rPr>
                <w:rFonts w:ascii="Times New Roman" w:hAnsi="Times New Roman"/>
                <w:sz w:val="20"/>
                <w:szCs w:val="20"/>
              </w:rPr>
              <w:t xml:space="preserve">yorgun argın (f=3), </w:t>
            </w:r>
            <w:r w:rsidRPr="000F7BCA">
              <w:rPr>
                <w:rFonts w:ascii="Times New Roman" w:hAnsi="Times New Roman"/>
                <w:sz w:val="20"/>
                <w:szCs w:val="20"/>
              </w:rPr>
              <w:t>çoluk çocuk</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f=5</w:t>
            </w:r>
            <w:r w:rsidRPr="000F7BCA">
              <w:rPr>
                <w:rFonts w:ascii="Times New Roman" w:hAnsi="Times New Roman"/>
                <w:sz w:val="20"/>
                <w:szCs w:val="20"/>
              </w:rPr>
              <w:t>), ara sıra</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f=7)</w:t>
            </w:r>
          </w:p>
        </w:tc>
      </w:tr>
      <w:tr w:rsidR="001615D9" w:rsidRPr="000F7BCA" w14:paraId="499E7358" w14:textId="77777777" w:rsidTr="0094061A">
        <w:trPr>
          <w:jc w:val="center"/>
        </w:trPr>
        <w:tc>
          <w:tcPr>
            <w:tcW w:w="1461" w:type="dxa"/>
            <w:vAlign w:val="center"/>
          </w:tcPr>
          <w:p w14:paraId="76799C5F" w14:textId="77777777" w:rsidR="001615D9" w:rsidRPr="000F7BCA" w:rsidRDefault="001615D9" w:rsidP="001615D9">
            <w:pPr>
              <w:rPr>
                <w:rFonts w:ascii="Times New Roman" w:hAnsi="Times New Roman"/>
                <w:sz w:val="20"/>
                <w:szCs w:val="20"/>
              </w:rPr>
            </w:pPr>
            <w:r>
              <w:rPr>
                <w:rFonts w:ascii="Times New Roman" w:hAnsi="Times New Roman"/>
                <w:sz w:val="20"/>
                <w:szCs w:val="20"/>
              </w:rPr>
              <w:t xml:space="preserve">Çeşitli ekleri alan aynı fiillerin tekrarlanması </w:t>
            </w:r>
          </w:p>
        </w:tc>
        <w:tc>
          <w:tcPr>
            <w:tcW w:w="694" w:type="dxa"/>
            <w:vAlign w:val="center"/>
          </w:tcPr>
          <w:p w14:paraId="3270E2F2"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24</w:t>
            </w:r>
          </w:p>
        </w:tc>
        <w:tc>
          <w:tcPr>
            <w:tcW w:w="749" w:type="dxa"/>
            <w:vAlign w:val="center"/>
          </w:tcPr>
          <w:p w14:paraId="2FBF3043"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29</w:t>
            </w:r>
          </w:p>
        </w:tc>
        <w:tc>
          <w:tcPr>
            <w:tcW w:w="5816" w:type="dxa"/>
          </w:tcPr>
          <w:p w14:paraId="54AB45B7" w14:textId="77777777" w:rsidR="001615D9" w:rsidRPr="000F7BCA" w:rsidRDefault="001615D9" w:rsidP="001615D9">
            <w:pPr>
              <w:jc w:val="both"/>
              <w:rPr>
                <w:rFonts w:ascii="Times New Roman" w:hAnsi="Times New Roman"/>
                <w:sz w:val="20"/>
                <w:szCs w:val="20"/>
              </w:rPr>
            </w:pPr>
            <w:r w:rsidRPr="000F7BCA">
              <w:rPr>
                <w:rFonts w:ascii="Times New Roman" w:hAnsi="Times New Roman"/>
                <w:sz w:val="20"/>
                <w:szCs w:val="20"/>
              </w:rPr>
              <w:t>ağlaya ağlaya, bağıra</w:t>
            </w:r>
            <w:r>
              <w:rPr>
                <w:rFonts w:ascii="Times New Roman" w:hAnsi="Times New Roman"/>
                <w:sz w:val="20"/>
                <w:szCs w:val="20"/>
              </w:rPr>
              <w:t xml:space="preserve"> bağıra, </w:t>
            </w:r>
            <w:r w:rsidRPr="000F7BCA">
              <w:rPr>
                <w:rFonts w:ascii="Times New Roman" w:hAnsi="Times New Roman"/>
                <w:sz w:val="20"/>
                <w:szCs w:val="20"/>
              </w:rPr>
              <w:t xml:space="preserve">başara başara, başlar başlamaz, bile bile, buruştura </w:t>
            </w:r>
            <w:proofErr w:type="spellStart"/>
            <w:r w:rsidRPr="000F7BCA">
              <w:rPr>
                <w:rFonts w:ascii="Times New Roman" w:hAnsi="Times New Roman"/>
                <w:sz w:val="20"/>
                <w:szCs w:val="20"/>
              </w:rPr>
              <w:t>buruştura</w:t>
            </w:r>
            <w:proofErr w:type="spellEnd"/>
            <w:r w:rsidRPr="000F7BCA">
              <w:rPr>
                <w:rFonts w:ascii="Times New Roman" w:hAnsi="Times New Roman"/>
                <w:sz w:val="20"/>
                <w:szCs w:val="20"/>
              </w:rPr>
              <w:t xml:space="preserve">, çalar çalmaz, çalışa çalışa, dayana dayana, doya doya, düşüne düşüne, gere gere, görünür görünmez, ine ine, kala kala, katıla katıla, kısala kısala, korka korka, </w:t>
            </w:r>
            <w:r>
              <w:rPr>
                <w:rFonts w:ascii="Times New Roman" w:hAnsi="Times New Roman"/>
                <w:sz w:val="20"/>
                <w:szCs w:val="20"/>
              </w:rPr>
              <w:t>o</w:t>
            </w:r>
            <w:r w:rsidRPr="000F7BCA">
              <w:rPr>
                <w:rFonts w:ascii="Times New Roman" w:hAnsi="Times New Roman"/>
                <w:sz w:val="20"/>
                <w:szCs w:val="20"/>
              </w:rPr>
              <w:t>ldum olası</w:t>
            </w:r>
            <w:r>
              <w:rPr>
                <w:rFonts w:ascii="Times New Roman" w:hAnsi="Times New Roman"/>
                <w:sz w:val="20"/>
                <w:szCs w:val="20"/>
              </w:rPr>
              <w:t>,</w:t>
            </w:r>
            <w:r w:rsidRPr="000F7BCA">
              <w:rPr>
                <w:rFonts w:ascii="Times New Roman" w:hAnsi="Times New Roman"/>
                <w:sz w:val="20"/>
                <w:szCs w:val="20"/>
              </w:rPr>
              <w:t xml:space="preserve"> olsa olsa,</w:t>
            </w:r>
            <w:r>
              <w:rPr>
                <w:rFonts w:ascii="Times New Roman" w:hAnsi="Times New Roman"/>
                <w:sz w:val="20"/>
                <w:szCs w:val="20"/>
              </w:rPr>
              <w:t xml:space="preserve"> </w:t>
            </w:r>
            <w:r w:rsidRPr="000F7BCA">
              <w:rPr>
                <w:rFonts w:ascii="Times New Roman" w:hAnsi="Times New Roman"/>
                <w:sz w:val="20"/>
                <w:szCs w:val="20"/>
              </w:rPr>
              <w:t xml:space="preserve">öttüre </w:t>
            </w:r>
            <w:proofErr w:type="spellStart"/>
            <w:r w:rsidRPr="000F7BCA">
              <w:rPr>
                <w:rFonts w:ascii="Times New Roman" w:hAnsi="Times New Roman"/>
                <w:sz w:val="20"/>
                <w:szCs w:val="20"/>
              </w:rPr>
              <w:t>öttüre</w:t>
            </w:r>
            <w:proofErr w:type="spellEnd"/>
            <w:r>
              <w:rPr>
                <w:rFonts w:ascii="Times New Roman" w:hAnsi="Times New Roman"/>
                <w:sz w:val="20"/>
                <w:szCs w:val="20"/>
              </w:rPr>
              <w:t xml:space="preserve"> (f=1)</w:t>
            </w:r>
            <w:r w:rsidRPr="000F7BCA">
              <w:rPr>
                <w:rFonts w:ascii="Times New Roman" w:hAnsi="Times New Roman"/>
                <w:sz w:val="20"/>
                <w:szCs w:val="20"/>
              </w:rPr>
              <w:t xml:space="preserve">, </w:t>
            </w:r>
            <w:r>
              <w:rPr>
                <w:rFonts w:ascii="Times New Roman" w:hAnsi="Times New Roman"/>
                <w:sz w:val="20"/>
                <w:szCs w:val="20"/>
              </w:rPr>
              <w:t xml:space="preserve">durup dururken, </w:t>
            </w:r>
            <w:r w:rsidRPr="000F7BCA">
              <w:rPr>
                <w:rFonts w:ascii="Times New Roman" w:hAnsi="Times New Roman"/>
                <w:sz w:val="20"/>
                <w:szCs w:val="20"/>
              </w:rPr>
              <w:t>söylene söylene</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w:t>
            </w:r>
            <w:r w:rsidRPr="000F7BCA">
              <w:rPr>
                <w:rFonts w:ascii="Times New Roman" w:hAnsi="Times New Roman"/>
                <w:sz w:val="20"/>
                <w:szCs w:val="20"/>
              </w:rPr>
              <w:t>2), seve seve</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f=4)</w:t>
            </w:r>
            <w:r w:rsidRPr="000F7BCA">
              <w:rPr>
                <w:rFonts w:ascii="Times New Roman" w:hAnsi="Times New Roman"/>
                <w:sz w:val="20"/>
                <w:szCs w:val="20"/>
              </w:rPr>
              <w:t xml:space="preserve"> </w:t>
            </w:r>
          </w:p>
        </w:tc>
      </w:tr>
      <w:tr w:rsidR="001615D9" w:rsidRPr="000F7BCA" w14:paraId="3E34C2EE" w14:textId="77777777" w:rsidTr="0094061A">
        <w:trPr>
          <w:jc w:val="center"/>
        </w:trPr>
        <w:tc>
          <w:tcPr>
            <w:tcW w:w="1461" w:type="dxa"/>
            <w:vAlign w:val="center"/>
          </w:tcPr>
          <w:p w14:paraId="5EBBC617" w14:textId="77777777" w:rsidR="001615D9" w:rsidRPr="000F7BCA" w:rsidRDefault="001615D9" w:rsidP="001615D9">
            <w:pPr>
              <w:rPr>
                <w:rFonts w:ascii="Times New Roman" w:hAnsi="Times New Roman"/>
                <w:sz w:val="20"/>
                <w:szCs w:val="20"/>
              </w:rPr>
            </w:pPr>
            <w:r>
              <w:rPr>
                <w:rFonts w:ascii="Times New Roman" w:hAnsi="Times New Roman"/>
                <w:sz w:val="20"/>
                <w:szCs w:val="20"/>
              </w:rPr>
              <w:t xml:space="preserve">Farklı fiillerin yan yana gelmesi </w:t>
            </w:r>
          </w:p>
        </w:tc>
        <w:tc>
          <w:tcPr>
            <w:tcW w:w="694" w:type="dxa"/>
            <w:vAlign w:val="center"/>
          </w:tcPr>
          <w:p w14:paraId="64AB595D"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18</w:t>
            </w:r>
          </w:p>
        </w:tc>
        <w:tc>
          <w:tcPr>
            <w:tcW w:w="749" w:type="dxa"/>
            <w:vAlign w:val="center"/>
          </w:tcPr>
          <w:p w14:paraId="1C902C0A" w14:textId="77777777" w:rsidR="001615D9" w:rsidRPr="000F7BCA" w:rsidRDefault="001615D9" w:rsidP="001615D9">
            <w:pPr>
              <w:jc w:val="center"/>
              <w:rPr>
                <w:rFonts w:ascii="Times New Roman" w:hAnsi="Times New Roman"/>
                <w:sz w:val="20"/>
                <w:szCs w:val="20"/>
              </w:rPr>
            </w:pPr>
            <w:r>
              <w:rPr>
                <w:rFonts w:ascii="Times New Roman" w:hAnsi="Times New Roman"/>
                <w:sz w:val="20"/>
                <w:szCs w:val="20"/>
              </w:rPr>
              <w:t>20</w:t>
            </w:r>
          </w:p>
        </w:tc>
        <w:tc>
          <w:tcPr>
            <w:tcW w:w="5816" w:type="dxa"/>
          </w:tcPr>
          <w:p w14:paraId="61F63AA5" w14:textId="77777777" w:rsidR="001615D9" w:rsidRPr="000F7BCA" w:rsidRDefault="001615D9" w:rsidP="001615D9">
            <w:pPr>
              <w:jc w:val="both"/>
              <w:rPr>
                <w:rFonts w:ascii="Times New Roman" w:hAnsi="Times New Roman"/>
                <w:sz w:val="20"/>
                <w:szCs w:val="20"/>
              </w:rPr>
            </w:pPr>
            <w:r w:rsidRPr="000F7BCA">
              <w:rPr>
                <w:rFonts w:ascii="Times New Roman" w:hAnsi="Times New Roman"/>
                <w:sz w:val="20"/>
                <w:szCs w:val="20"/>
              </w:rPr>
              <w:t>açıp kapamak, bağırıp çağırmak, bitmez tükenmez</w:t>
            </w:r>
            <w:r>
              <w:rPr>
                <w:rFonts w:ascii="Times New Roman" w:hAnsi="Times New Roman"/>
                <w:sz w:val="20"/>
                <w:szCs w:val="20"/>
              </w:rPr>
              <w:t>,</w:t>
            </w:r>
            <w:r w:rsidRPr="000F7BCA">
              <w:rPr>
                <w:rFonts w:ascii="Times New Roman" w:hAnsi="Times New Roman"/>
                <w:sz w:val="20"/>
                <w:szCs w:val="20"/>
              </w:rPr>
              <w:t xml:space="preserve"> çekip gitmek, gelen geçen</w:t>
            </w:r>
            <w:r>
              <w:rPr>
                <w:rFonts w:ascii="Times New Roman" w:hAnsi="Times New Roman"/>
                <w:sz w:val="20"/>
                <w:szCs w:val="20"/>
              </w:rPr>
              <w:t>,</w:t>
            </w:r>
            <w:r w:rsidRPr="000F7BCA">
              <w:rPr>
                <w:rFonts w:ascii="Times New Roman" w:hAnsi="Times New Roman"/>
                <w:sz w:val="20"/>
                <w:szCs w:val="20"/>
              </w:rPr>
              <w:t xml:space="preserve"> </w:t>
            </w:r>
            <w:r w:rsidRPr="0074108B">
              <w:rPr>
                <w:rFonts w:ascii="Times New Roman" w:hAnsi="Times New Roman"/>
                <w:sz w:val="20"/>
                <w:szCs w:val="20"/>
              </w:rPr>
              <w:t xml:space="preserve">gelmiş geçmiş, </w:t>
            </w:r>
            <w:r w:rsidRPr="000F7BCA">
              <w:rPr>
                <w:rFonts w:ascii="Times New Roman" w:hAnsi="Times New Roman"/>
                <w:sz w:val="20"/>
                <w:szCs w:val="20"/>
              </w:rPr>
              <w:t>gezip tozmak, göçüp gitmek, güle oynaya</w:t>
            </w:r>
            <w:r>
              <w:rPr>
                <w:rFonts w:ascii="Times New Roman" w:hAnsi="Times New Roman"/>
                <w:sz w:val="20"/>
                <w:szCs w:val="20"/>
              </w:rPr>
              <w:t>,</w:t>
            </w:r>
            <w:r w:rsidRPr="000F7BCA">
              <w:rPr>
                <w:rFonts w:ascii="Times New Roman" w:hAnsi="Times New Roman"/>
                <w:sz w:val="20"/>
                <w:szCs w:val="20"/>
              </w:rPr>
              <w:t xml:space="preserve"> kasıp kavurmak, </w:t>
            </w:r>
            <w:r w:rsidRPr="00C65147">
              <w:rPr>
                <w:rFonts w:ascii="Times New Roman" w:hAnsi="Times New Roman"/>
                <w:sz w:val="20"/>
                <w:szCs w:val="20"/>
              </w:rPr>
              <w:t>okumuş yazmış,</w:t>
            </w:r>
            <w:r>
              <w:rPr>
                <w:rFonts w:ascii="Times New Roman" w:hAnsi="Times New Roman"/>
                <w:sz w:val="20"/>
                <w:szCs w:val="20"/>
              </w:rPr>
              <w:t xml:space="preserve"> </w:t>
            </w:r>
            <w:r w:rsidRPr="000F7BCA">
              <w:rPr>
                <w:rFonts w:ascii="Times New Roman" w:hAnsi="Times New Roman"/>
                <w:sz w:val="20"/>
                <w:szCs w:val="20"/>
              </w:rPr>
              <w:t xml:space="preserve">olup bitmek, silip süpürmek, soyunup </w:t>
            </w:r>
            <w:r w:rsidRPr="000F7BCA">
              <w:rPr>
                <w:rFonts w:ascii="Times New Roman" w:hAnsi="Times New Roman"/>
                <w:sz w:val="20"/>
                <w:szCs w:val="20"/>
              </w:rPr>
              <w:lastRenderedPageBreak/>
              <w:t>dökülmek, yakıp kavurmak, yatıp kalkmak, yiyip içmek</w:t>
            </w:r>
            <w:r>
              <w:rPr>
                <w:rFonts w:ascii="Times New Roman" w:hAnsi="Times New Roman"/>
                <w:sz w:val="20"/>
                <w:szCs w:val="20"/>
              </w:rPr>
              <w:t xml:space="preserve"> (f=1)</w:t>
            </w:r>
            <w:r w:rsidRPr="000F7BCA">
              <w:rPr>
                <w:rFonts w:ascii="Times New Roman" w:hAnsi="Times New Roman"/>
                <w:sz w:val="20"/>
                <w:szCs w:val="20"/>
              </w:rPr>
              <w:t>, gidip gelmek</w:t>
            </w:r>
            <w:r>
              <w:rPr>
                <w:rFonts w:ascii="Times New Roman" w:hAnsi="Times New Roman"/>
                <w:sz w:val="20"/>
                <w:szCs w:val="20"/>
              </w:rPr>
              <w:t xml:space="preserve"> </w:t>
            </w:r>
            <w:r w:rsidRPr="000F7BCA">
              <w:rPr>
                <w:rFonts w:ascii="Times New Roman" w:hAnsi="Times New Roman"/>
                <w:sz w:val="20"/>
                <w:szCs w:val="20"/>
              </w:rPr>
              <w:t>(</w:t>
            </w:r>
            <w:r>
              <w:rPr>
                <w:rFonts w:ascii="Times New Roman" w:hAnsi="Times New Roman"/>
                <w:sz w:val="20"/>
                <w:szCs w:val="20"/>
              </w:rPr>
              <w:t>f=3)</w:t>
            </w:r>
          </w:p>
        </w:tc>
      </w:tr>
      <w:tr w:rsidR="001615D9" w:rsidRPr="000F7BCA" w14:paraId="172BF9C5" w14:textId="77777777" w:rsidTr="0094061A">
        <w:trPr>
          <w:jc w:val="center"/>
        </w:trPr>
        <w:tc>
          <w:tcPr>
            <w:tcW w:w="1461" w:type="dxa"/>
          </w:tcPr>
          <w:p w14:paraId="0926E906" w14:textId="77777777" w:rsidR="001615D9" w:rsidRPr="00ED5B6E" w:rsidRDefault="001615D9" w:rsidP="001615D9">
            <w:pPr>
              <w:rPr>
                <w:rFonts w:ascii="Times New Roman" w:hAnsi="Times New Roman"/>
                <w:b/>
                <w:sz w:val="20"/>
                <w:szCs w:val="20"/>
              </w:rPr>
            </w:pPr>
            <w:r w:rsidRPr="00ED5B6E">
              <w:rPr>
                <w:rFonts w:ascii="Times New Roman" w:hAnsi="Times New Roman"/>
                <w:b/>
                <w:sz w:val="20"/>
                <w:szCs w:val="20"/>
              </w:rPr>
              <w:lastRenderedPageBreak/>
              <w:t xml:space="preserve">Toplam </w:t>
            </w:r>
          </w:p>
        </w:tc>
        <w:tc>
          <w:tcPr>
            <w:tcW w:w="694" w:type="dxa"/>
            <w:vAlign w:val="center"/>
          </w:tcPr>
          <w:p w14:paraId="34C64660" w14:textId="77777777" w:rsidR="001615D9" w:rsidRPr="00ED5B6E" w:rsidRDefault="001615D9" w:rsidP="001615D9">
            <w:pPr>
              <w:jc w:val="center"/>
              <w:rPr>
                <w:rFonts w:ascii="Times New Roman" w:hAnsi="Times New Roman"/>
                <w:b/>
                <w:sz w:val="20"/>
                <w:szCs w:val="20"/>
              </w:rPr>
            </w:pPr>
            <w:r>
              <w:rPr>
                <w:rFonts w:ascii="Times New Roman" w:hAnsi="Times New Roman"/>
                <w:b/>
                <w:sz w:val="20"/>
                <w:szCs w:val="20"/>
              </w:rPr>
              <w:t>113</w:t>
            </w:r>
          </w:p>
        </w:tc>
        <w:tc>
          <w:tcPr>
            <w:tcW w:w="749" w:type="dxa"/>
            <w:vAlign w:val="center"/>
          </w:tcPr>
          <w:p w14:paraId="35869762" w14:textId="77777777" w:rsidR="001615D9" w:rsidRPr="00ED5B6E" w:rsidRDefault="001615D9" w:rsidP="001615D9">
            <w:pPr>
              <w:jc w:val="center"/>
              <w:rPr>
                <w:rFonts w:ascii="Times New Roman" w:hAnsi="Times New Roman"/>
                <w:b/>
                <w:sz w:val="20"/>
                <w:szCs w:val="20"/>
              </w:rPr>
            </w:pPr>
            <w:r>
              <w:rPr>
                <w:rFonts w:ascii="Times New Roman" w:hAnsi="Times New Roman"/>
                <w:b/>
                <w:sz w:val="20"/>
                <w:szCs w:val="20"/>
              </w:rPr>
              <w:t>202</w:t>
            </w:r>
          </w:p>
        </w:tc>
        <w:tc>
          <w:tcPr>
            <w:tcW w:w="5816" w:type="dxa"/>
          </w:tcPr>
          <w:p w14:paraId="076A6186" w14:textId="77777777" w:rsidR="001615D9" w:rsidRPr="00ED5B6E" w:rsidRDefault="001615D9" w:rsidP="001615D9">
            <w:pPr>
              <w:jc w:val="both"/>
              <w:rPr>
                <w:rFonts w:ascii="Times New Roman" w:hAnsi="Times New Roman"/>
                <w:b/>
                <w:sz w:val="20"/>
                <w:szCs w:val="20"/>
              </w:rPr>
            </w:pPr>
          </w:p>
        </w:tc>
      </w:tr>
    </w:tbl>
    <w:p w14:paraId="0D19B4DD" w14:textId="77777777" w:rsidR="001615D9" w:rsidRDefault="001615D9" w:rsidP="001615D9">
      <w:pPr>
        <w:spacing w:before="120" w:after="120" w:line="360" w:lineRule="auto"/>
        <w:jc w:val="both"/>
        <w:rPr>
          <w:rFonts w:ascii="Times New Roman" w:eastAsia="Calibri" w:hAnsi="Times New Roman" w:cs="Times New Roman"/>
        </w:rPr>
      </w:pPr>
      <w:r>
        <w:rPr>
          <w:rFonts w:ascii="Times New Roman" w:hAnsi="Times New Roman" w:cs="Times New Roman"/>
        </w:rPr>
        <w:tab/>
      </w:r>
      <w:r w:rsidRPr="00454753">
        <w:rPr>
          <w:rFonts w:ascii="Times New Roman" w:hAnsi="Times New Roman" w:cs="Times New Roman"/>
        </w:rPr>
        <w:t xml:space="preserve">Tablo </w:t>
      </w:r>
      <w:r>
        <w:rPr>
          <w:rFonts w:ascii="Times New Roman" w:hAnsi="Times New Roman" w:cs="Times New Roman"/>
        </w:rPr>
        <w:t xml:space="preserve">4’te görüldüğü üzere Eşref Saat kitabındaki ikilemelerin daha çok gerek farklı (f=71) gerek tekrar (f=153) olarak iki ismin (aynı veya farklı) yan yana gelmesi şeklinde oluşan ikilemeler olduğu ortaya çıkmıştır. Aynı veya farklı fiillerin yan yana gelmesiyle oluşan ikileme sayısının ise 42’si farklı, toplam 49 olduğu tespit edilmiştir. </w:t>
      </w:r>
      <w:r w:rsidRPr="004249A4">
        <w:rPr>
          <w:rFonts w:ascii="Times New Roman" w:hAnsi="Times New Roman" w:cs="Times New Roman"/>
        </w:rPr>
        <w:t xml:space="preserve">Kitapta en sık tekrar eden ikilemeler </w:t>
      </w:r>
      <w:r>
        <w:rPr>
          <w:rFonts w:ascii="Times New Roman" w:hAnsi="Times New Roman" w:cs="Times New Roman"/>
        </w:rPr>
        <w:t>“</w:t>
      </w:r>
      <w:r w:rsidRPr="004249A4">
        <w:rPr>
          <w:rFonts w:ascii="Times New Roman" w:eastAsia="Calibri" w:hAnsi="Times New Roman" w:cs="Times New Roman"/>
        </w:rPr>
        <w:t>kendi kendine</w:t>
      </w:r>
      <w:r>
        <w:rPr>
          <w:rFonts w:ascii="Times New Roman" w:eastAsia="Calibri" w:hAnsi="Times New Roman" w:cs="Times New Roman"/>
        </w:rPr>
        <w:t>”</w:t>
      </w:r>
      <w:r w:rsidRPr="004249A4">
        <w:rPr>
          <w:rFonts w:ascii="Times New Roman" w:eastAsia="Calibri" w:hAnsi="Times New Roman" w:cs="Times New Roman"/>
        </w:rPr>
        <w:t xml:space="preserve"> (f=22), </w:t>
      </w:r>
      <w:r>
        <w:rPr>
          <w:rFonts w:ascii="Times New Roman" w:eastAsia="Calibri" w:hAnsi="Times New Roman" w:cs="Times New Roman"/>
        </w:rPr>
        <w:t>“</w:t>
      </w:r>
      <w:r w:rsidRPr="004249A4">
        <w:rPr>
          <w:rFonts w:ascii="Times New Roman" w:eastAsia="Calibri" w:hAnsi="Times New Roman" w:cs="Times New Roman"/>
        </w:rPr>
        <w:t>yavaş yavaş</w:t>
      </w:r>
      <w:r>
        <w:rPr>
          <w:rFonts w:ascii="Times New Roman" w:eastAsia="Calibri" w:hAnsi="Times New Roman" w:cs="Times New Roman"/>
        </w:rPr>
        <w:t>”</w:t>
      </w:r>
      <w:r w:rsidRPr="004249A4">
        <w:rPr>
          <w:rFonts w:ascii="Times New Roman" w:eastAsia="Calibri" w:hAnsi="Times New Roman" w:cs="Times New Roman"/>
        </w:rPr>
        <w:t xml:space="preserve"> (f=11), </w:t>
      </w:r>
      <w:r>
        <w:rPr>
          <w:rFonts w:ascii="Times New Roman" w:eastAsia="Calibri" w:hAnsi="Times New Roman" w:cs="Times New Roman"/>
        </w:rPr>
        <w:t>“</w:t>
      </w:r>
      <w:r w:rsidRPr="004249A4">
        <w:rPr>
          <w:rFonts w:ascii="Times New Roman" w:eastAsia="Calibri" w:hAnsi="Times New Roman" w:cs="Times New Roman"/>
        </w:rPr>
        <w:t>sık sık</w:t>
      </w:r>
      <w:r>
        <w:rPr>
          <w:rFonts w:ascii="Times New Roman" w:eastAsia="Calibri" w:hAnsi="Times New Roman" w:cs="Times New Roman"/>
        </w:rPr>
        <w:t>”</w:t>
      </w:r>
      <w:r w:rsidRPr="004249A4">
        <w:rPr>
          <w:rFonts w:ascii="Times New Roman" w:eastAsia="Calibri" w:hAnsi="Times New Roman" w:cs="Times New Roman"/>
        </w:rPr>
        <w:t xml:space="preserve"> (f=8), </w:t>
      </w:r>
      <w:r>
        <w:rPr>
          <w:rFonts w:ascii="Times New Roman" w:eastAsia="Calibri" w:hAnsi="Times New Roman" w:cs="Times New Roman"/>
        </w:rPr>
        <w:t>“</w:t>
      </w:r>
      <w:r w:rsidRPr="004249A4">
        <w:rPr>
          <w:rFonts w:ascii="Times New Roman" w:eastAsia="Calibri" w:hAnsi="Times New Roman" w:cs="Times New Roman"/>
        </w:rPr>
        <w:t>ara sıra</w:t>
      </w:r>
      <w:r>
        <w:rPr>
          <w:rFonts w:ascii="Times New Roman" w:eastAsia="Calibri" w:hAnsi="Times New Roman" w:cs="Times New Roman"/>
        </w:rPr>
        <w:t>”</w:t>
      </w:r>
      <w:r w:rsidRPr="004249A4">
        <w:rPr>
          <w:rFonts w:ascii="Times New Roman" w:eastAsia="Calibri" w:hAnsi="Times New Roman" w:cs="Times New Roman"/>
        </w:rPr>
        <w:t xml:space="preserve"> (f=7),</w:t>
      </w:r>
      <w:r>
        <w:rPr>
          <w:rFonts w:ascii="Times New Roman" w:eastAsia="Calibri" w:hAnsi="Times New Roman" w:cs="Times New Roman"/>
        </w:rPr>
        <w:t xml:space="preserve"> “</w:t>
      </w:r>
      <w:r w:rsidRPr="004249A4">
        <w:rPr>
          <w:rFonts w:ascii="Times New Roman" w:eastAsia="Calibri" w:hAnsi="Times New Roman" w:cs="Times New Roman"/>
        </w:rPr>
        <w:t>çoluk çocuk</w:t>
      </w:r>
      <w:r>
        <w:rPr>
          <w:rFonts w:ascii="Times New Roman" w:eastAsia="Calibri" w:hAnsi="Times New Roman" w:cs="Times New Roman"/>
        </w:rPr>
        <w:t>”</w:t>
      </w:r>
      <w:r w:rsidRPr="004249A4">
        <w:rPr>
          <w:rFonts w:ascii="Times New Roman" w:eastAsia="Calibri" w:hAnsi="Times New Roman" w:cs="Times New Roman"/>
        </w:rPr>
        <w:t xml:space="preserve"> (f=5), </w:t>
      </w:r>
      <w:r>
        <w:rPr>
          <w:rFonts w:ascii="Times New Roman" w:eastAsia="Calibri" w:hAnsi="Times New Roman" w:cs="Times New Roman"/>
        </w:rPr>
        <w:t>“</w:t>
      </w:r>
      <w:r w:rsidRPr="004249A4">
        <w:rPr>
          <w:rFonts w:ascii="Times New Roman" w:eastAsia="Calibri" w:hAnsi="Times New Roman" w:cs="Times New Roman"/>
        </w:rPr>
        <w:t>zaman zaman</w:t>
      </w:r>
      <w:r>
        <w:rPr>
          <w:rFonts w:ascii="Times New Roman" w:eastAsia="Calibri" w:hAnsi="Times New Roman" w:cs="Times New Roman"/>
        </w:rPr>
        <w:t xml:space="preserve">” </w:t>
      </w:r>
      <w:r w:rsidRPr="004249A4">
        <w:rPr>
          <w:rFonts w:ascii="Times New Roman" w:eastAsia="Calibri" w:hAnsi="Times New Roman" w:cs="Times New Roman"/>
        </w:rPr>
        <w:t>(f=5)</w:t>
      </w:r>
      <w:r>
        <w:rPr>
          <w:rFonts w:ascii="Times New Roman" w:eastAsia="Calibri" w:hAnsi="Times New Roman" w:cs="Times New Roman"/>
        </w:rPr>
        <w:t xml:space="preserve">, </w:t>
      </w:r>
      <w:r w:rsidRPr="004249A4">
        <w:rPr>
          <w:rFonts w:ascii="Times New Roman" w:eastAsia="Calibri" w:hAnsi="Times New Roman" w:cs="Times New Roman"/>
        </w:rPr>
        <w:t xml:space="preserve"> </w:t>
      </w:r>
      <w:r>
        <w:rPr>
          <w:rFonts w:ascii="Times New Roman" w:eastAsia="Calibri" w:hAnsi="Times New Roman" w:cs="Times New Roman"/>
        </w:rPr>
        <w:t>“</w:t>
      </w:r>
      <w:r w:rsidRPr="006010D3">
        <w:rPr>
          <w:rFonts w:ascii="Times New Roman" w:eastAsia="Calibri" w:hAnsi="Times New Roman" w:cs="Times New Roman"/>
        </w:rPr>
        <w:t>kolay kolay</w:t>
      </w:r>
      <w:r>
        <w:rPr>
          <w:rFonts w:ascii="Times New Roman" w:eastAsia="Calibri" w:hAnsi="Times New Roman" w:cs="Times New Roman"/>
        </w:rPr>
        <w:t>”</w:t>
      </w:r>
      <w:r w:rsidRPr="006010D3">
        <w:rPr>
          <w:rFonts w:ascii="Times New Roman" w:eastAsia="Calibri" w:hAnsi="Times New Roman" w:cs="Times New Roman"/>
        </w:rPr>
        <w:t xml:space="preserve"> (f=</w:t>
      </w:r>
      <w:r>
        <w:rPr>
          <w:rFonts w:ascii="Times New Roman" w:eastAsia="Calibri" w:hAnsi="Times New Roman" w:cs="Times New Roman"/>
        </w:rPr>
        <w:t>4) ve “</w:t>
      </w:r>
      <w:r w:rsidRPr="006010D3">
        <w:rPr>
          <w:rFonts w:ascii="Times New Roman" w:eastAsia="Calibri" w:hAnsi="Times New Roman" w:cs="Times New Roman"/>
        </w:rPr>
        <w:t>seve seve</w:t>
      </w:r>
      <w:r>
        <w:rPr>
          <w:rFonts w:ascii="Times New Roman" w:eastAsia="Calibri" w:hAnsi="Times New Roman" w:cs="Times New Roman"/>
        </w:rPr>
        <w:t>”</w:t>
      </w:r>
      <w:r w:rsidRPr="006010D3">
        <w:rPr>
          <w:rFonts w:ascii="Times New Roman" w:eastAsia="Calibri" w:hAnsi="Times New Roman" w:cs="Times New Roman"/>
        </w:rPr>
        <w:t xml:space="preserve"> (f=4) </w:t>
      </w:r>
      <w:r>
        <w:rPr>
          <w:rFonts w:ascii="Times New Roman" w:eastAsia="Calibri" w:hAnsi="Times New Roman" w:cs="Times New Roman"/>
        </w:rPr>
        <w:t xml:space="preserve">olarak sıralanmıştır. </w:t>
      </w:r>
    </w:p>
    <w:p w14:paraId="2E3C41E7" w14:textId="77777777" w:rsidR="001615D9" w:rsidRPr="00C83FB0" w:rsidRDefault="001615D9" w:rsidP="001615D9">
      <w:pPr>
        <w:spacing w:before="120" w:after="120" w:line="360" w:lineRule="auto"/>
        <w:jc w:val="center"/>
        <w:rPr>
          <w:rFonts w:ascii="Times New Roman" w:eastAsia="Calibri" w:hAnsi="Times New Roman" w:cs="Times New Roman"/>
          <w:b/>
          <w:sz w:val="24"/>
          <w:szCs w:val="24"/>
        </w:rPr>
      </w:pPr>
      <w:r w:rsidRPr="00C83FB0">
        <w:rPr>
          <w:rFonts w:ascii="Times New Roman" w:eastAsia="Calibri" w:hAnsi="Times New Roman" w:cs="Times New Roman"/>
          <w:b/>
          <w:sz w:val="24"/>
          <w:szCs w:val="24"/>
        </w:rPr>
        <w:t>Sonuç, Tartışma ve Öneriler</w:t>
      </w:r>
    </w:p>
    <w:p w14:paraId="58B8F68F" w14:textId="77777777" w:rsidR="001615D9" w:rsidRDefault="001615D9" w:rsidP="001615D9">
      <w:pPr>
        <w:spacing w:before="120" w:after="120" w:line="360" w:lineRule="auto"/>
        <w:jc w:val="both"/>
        <w:rPr>
          <w:rFonts w:ascii="Times New Roman" w:eastAsia="Calibri" w:hAnsi="Times New Roman" w:cs="Times New Roman"/>
        </w:rPr>
      </w:pPr>
      <w:r>
        <w:rPr>
          <w:rFonts w:ascii="Times New Roman" w:eastAsia="Calibri" w:hAnsi="Times New Roman" w:cs="Times New Roman"/>
        </w:rPr>
        <w:tab/>
        <w:t xml:space="preserve">Bir dilin söz varlığı zenginliğini tespit etmek/ortaya koymak için incelenmesi gereken materyallerden biri de o dilde kaleme alınmış edebiyat eserleridir. Bu araştırmada Şevket </w:t>
      </w:r>
      <w:proofErr w:type="spellStart"/>
      <w:r>
        <w:rPr>
          <w:rFonts w:ascii="Times New Roman" w:eastAsia="Calibri" w:hAnsi="Times New Roman" w:cs="Times New Roman"/>
        </w:rPr>
        <w:t>Rado’nun</w:t>
      </w:r>
      <w:proofErr w:type="spellEnd"/>
      <w:r>
        <w:rPr>
          <w:rFonts w:ascii="Times New Roman" w:eastAsia="Calibri" w:hAnsi="Times New Roman" w:cs="Times New Roman"/>
        </w:rPr>
        <w:t xml:space="preserve"> Eşref Saat adlı sohbet türündeki eserinde yer verilen metinler, söz varlığı unsurlarından deyimler, atasözleri, özel adlar ve ikilemeler bakımından incelenmiştir. Çalışmanın bu bölümünde araştırmada ulaşılan bulgular </w:t>
      </w:r>
      <w:r w:rsidRPr="00C83FB0">
        <w:rPr>
          <w:rFonts w:ascii="Times New Roman" w:eastAsia="Calibri" w:hAnsi="Times New Roman" w:cs="Times New Roman"/>
        </w:rPr>
        <w:t xml:space="preserve">özetlenmiş </w:t>
      </w:r>
      <w:r>
        <w:rPr>
          <w:rFonts w:ascii="Times New Roman" w:eastAsia="Calibri" w:hAnsi="Times New Roman" w:cs="Times New Roman"/>
        </w:rPr>
        <w:t xml:space="preserve">ve sonuçların </w:t>
      </w:r>
      <w:proofErr w:type="spellStart"/>
      <w:r>
        <w:rPr>
          <w:rFonts w:ascii="Times New Roman" w:eastAsia="Calibri" w:hAnsi="Times New Roman" w:cs="Times New Roman"/>
        </w:rPr>
        <w:t>alanyazındaki</w:t>
      </w:r>
      <w:proofErr w:type="spellEnd"/>
      <w:r>
        <w:rPr>
          <w:rFonts w:ascii="Times New Roman" w:eastAsia="Calibri" w:hAnsi="Times New Roman" w:cs="Times New Roman"/>
        </w:rPr>
        <w:t xml:space="preserve"> çalışmalarla karşılaştırılması yoluna gidilmiştir. </w:t>
      </w:r>
    </w:p>
    <w:p w14:paraId="4AD7BC44" w14:textId="77777777" w:rsidR="001615D9" w:rsidRDefault="001615D9" w:rsidP="001615D9">
      <w:pPr>
        <w:spacing w:before="120" w:after="120" w:line="360" w:lineRule="auto"/>
        <w:jc w:val="both"/>
        <w:rPr>
          <w:rFonts w:ascii="Times New Roman" w:eastAsia="Calibri" w:hAnsi="Times New Roman" w:cs="Times New Roman"/>
        </w:rPr>
      </w:pPr>
      <w:r>
        <w:rPr>
          <w:rFonts w:ascii="Times New Roman" w:eastAsia="Calibri" w:hAnsi="Times New Roman" w:cs="Times New Roman"/>
        </w:rPr>
        <w:tab/>
        <w:t xml:space="preserve">Eşref Saat kitabının gerek farklı, gerek toplam kullanım sayısı dikkate alındığında deyimler bakımından son derece zengin olduğu görülmektedir. Sıklık bakımından deyimleri özel adlar ve ikilemeler takip ederken kitapta söz varlığı unsurlarından en az yer verilenin atasözleri olduğu tespit edilmiştir. Bu sonuç çeşitli edebiyat eserlerinin, Türkçe ve yabancı dil olarak Türkçe öğretimi ders kitaplarının söz varlığını ortaya koymayı amaçlayan pek çok araştırmanın sonuçlarıyla örtüşmektedir </w:t>
      </w:r>
      <w:r w:rsidRPr="00C83FB0">
        <w:rPr>
          <w:rFonts w:ascii="Times New Roman" w:eastAsia="Calibri" w:hAnsi="Times New Roman" w:cs="Times New Roman"/>
        </w:rPr>
        <w:t xml:space="preserve">(Akın, 2018; Akın ve Kavruk, 2018; Aktaş, 2016; Arslan ve Durukan, 2014; Baş, 2012; </w:t>
      </w:r>
      <w:proofErr w:type="spellStart"/>
      <w:r w:rsidRPr="00C83FB0">
        <w:rPr>
          <w:rFonts w:ascii="Times New Roman" w:eastAsia="Calibri" w:hAnsi="Times New Roman" w:cs="Times New Roman"/>
        </w:rPr>
        <w:t>Ceran</w:t>
      </w:r>
      <w:proofErr w:type="spellEnd"/>
      <w:r w:rsidRPr="00C83FB0">
        <w:rPr>
          <w:rFonts w:ascii="Times New Roman" w:eastAsia="Calibri" w:hAnsi="Times New Roman" w:cs="Times New Roman"/>
        </w:rPr>
        <w:t xml:space="preserve">, Dağ, Yıldız, Özgül ve </w:t>
      </w:r>
      <w:proofErr w:type="spellStart"/>
      <w:r w:rsidRPr="00C83FB0">
        <w:rPr>
          <w:rFonts w:ascii="Times New Roman" w:eastAsia="Calibri" w:hAnsi="Times New Roman" w:cs="Times New Roman"/>
        </w:rPr>
        <w:t>Altun</w:t>
      </w:r>
      <w:proofErr w:type="spellEnd"/>
      <w:r w:rsidRPr="00C83FB0">
        <w:rPr>
          <w:rFonts w:ascii="Times New Roman" w:eastAsia="Calibri" w:hAnsi="Times New Roman" w:cs="Times New Roman"/>
        </w:rPr>
        <w:t xml:space="preserve">, 2020; </w:t>
      </w:r>
      <w:proofErr w:type="spellStart"/>
      <w:r w:rsidRPr="00C83FB0">
        <w:rPr>
          <w:rFonts w:ascii="Times New Roman" w:eastAsia="Calibri" w:hAnsi="Times New Roman" w:cs="Times New Roman"/>
        </w:rPr>
        <w:t>Daharlı</w:t>
      </w:r>
      <w:proofErr w:type="spellEnd"/>
      <w:r w:rsidRPr="00C83FB0">
        <w:rPr>
          <w:rFonts w:ascii="Times New Roman" w:eastAsia="Calibri" w:hAnsi="Times New Roman" w:cs="Times New Roman"/>
        </w:rPr>
        <w:t>, 2012; Göçen, Karabulut, Yıldız-</w:t>
      </w:r>
      <w:proofErr w:type="spellStart"/>
      <w:r w:rsidRPr="00C83FB0">
        <w:rPr>
          <w:rFonts w:ascii="Times New Roman" w:eastAsia="Calibri" w:hAnsi="Times New Roman" w:cs="Times New Roman"/>
        </w:rPr>
        <w:t>Memiş</w:t>
      </w:r>
      <w:proofErr w:type="spellEnd"/>
      <w:r w:rsidRPr="00C83FB0">
        <w:rPr>
          <w:rFonts w:ascii="Times New Roman" w:eastAsia="Calibri" w:hAnsi="Times New Roman" w:cs="Times New Roman"/>
        </w:rPr>
        <w:t xml:space="preserve"> ve Darama, 2020; Gökmen, 2021; </w:t>
      </w:r>
      <w:proofErr w:type="spellStart"/>
      <w:r w:rsidRPr="00C83FB0">
        <w:rPr>
          <w:rFonts w:ascii="Times New Roman" w:eastAsia="Calibri" w:hAnsi="Times New Roman" w:cs="Times New Roman"/>
        </w:rPr>
        <w:t>Kılınç</w:t>
      </w:r>
      <w:proofErr w:type="spellEnd"/>
      <w:r w:rsidRPr="00C83FB0">
        <w:rPr>
          <w:rFonts w:ascii="Times New Roman" w:eastAsia="Calibri" w:hAnsi="Times New Roman" w:cs="Times New Roman"/>
        </w:rPr>
        <w:t xml:space="preserve">, 2020; Öz, 2012; </w:t>
      </w:r>
      <w:proofErr w:type="spellStart"/>
      <w:r w:rsidRPr="00C83FB0">
        <w:rPr>
          <w:rFonts w:ascii="Times New Roman" w:eastAsia="Calibri" w:hAnsi="Times New Roman" w:cs="Times New Roman"/>
        </w:rPr>
        <w:t>Tekşan</w:t>
      </w:r>
      <w:proofErr w:type="spellEnd"/>
      <w:r w:rsidRPr="00C83FB0">
        <w:rPr>
          <w:rFonts w:ascii="Times New Roman" w:eastAsia="Calibri" w:hAnsi="Times New Roman" w:cs="Times New Roman"/>
        </w:rPr>
        <w:t xml:space="preserve">, </w:t>
      </w:r>
      <w:proofErr w:type="spellStart"/>
      <w:r w:rsidRPr="00C83FB0">
        <w:rPr>
          <w:rFonts w:ascii="Times New Roman" w:eastAsia="Calibri" w:hAnsi="Times New Roman" w:cs="Times New Roman"/>
        </w:rPr>
        <w:t>Çinpolat</w:t>
      </w:r>
      <w:proofErr w:type="spellEnd"/>
      <w:r w:rsidRPr="00C83FB0">
        <w:rPr>
          <w:rFonts w:ascii="Times New Roman" w:eastAsia="Calibri" w:hAnsi="Times New Roman" w:cs="Times New Roman"/>
        </w:rPr>
        <w:t xml:space="preserve">, Çelenk ve Güneş, 2019; Uz ve Özcan, 2020). </w:t>
      </w:r>
      <w:r>
        <w:rPr>
          <w:rFonts w:ascii="Times New Roman" w:eastAsia="Calibri" w:hAnsi="Times New Roman" w:cs="Times New Roman"/>
        </w:rPr>
        <w:t>Bir milletin or</w:t>
      </w:r>
      <w:r w:rsidRPr="00585912">
        <w:rPr>
          <w:rFonts w:ascii="Times New Roman" w:eastAsia="Calibri" w:hAnsi="Times New Roman" w:cs="Times New Roman"/>
        </w:rPr>
        <w:t xml:space="preserve">tak kültür mirası içinde kendilerine özgü yeri, </w:t>
      </w:r>
      <w:r>
        <w:rPr>
          <w:rFonts w:ascii="Times New Roman" w:eastAsia="Calibri" w:hAnsi="Times New Roman" w:cs="Times New Roman"/>
        </w:rPr>
        <w:t>önemi</w:t>
      </w:r>
      <w:r w:rsidRPr="00585912">
        <w:rPr>
          <w:rFonts w:ascii="Times New Roman" w:eastAsia="Calibri" w:hAnsi="Times New Roman" w:cs="Times New Roman"/>
        </w:rPr>
        <w:t xml:space="preserve"> </w:t>
      </w:r>
      <w:r>
        <w:rPr>
          <w:rFonts w:ascii="Times New Roman" w:eastAsia="Calibri" w:hAnsi="Times New Roman" w:cs="Times New Roman"/>
        </w:rPr>
        <w:t>ve</w:t>
      </w:r>
      <w:r w:rsidRPr="00585912">
        <w:rPr>
          <w:rFonts w:ascii="Times New Roman" w:eastAsia="Calibri" w:hAnsi="Times New Roman" w:cs="Times New Roman"/>
        </w:rPr>
        <w:t xml:space="preserve"> değer</w:t>
      </w:r>
      <w:r>
        <w:rPr>
          <w:rFonts w:ascii="Times New Roman" w:eastAsia="Calibri" w:hAnsi="Times New Roman" w:cs="Times New Roman"/>
        </w:rPr>
        <w:t>i olan deyimler</w:t>
      </w:r>
      <w:r w:rsidRPr="00585912">
        <w:rPr>
          <w:rFonts w:ascii="Times New Roman" w:eastAsia="Calibri" w:hAnsi="Times New Roman" w:cs="Times New Roman"/>
        </w:rPr>
        <w:t xml:space="preserve"> </w:t>
      </w:r>
      <w:r>
        <w:rPr>
          <w:rFonts w:ascii="Times New Roman" w:eastAsia="Calibri" w:hAnsi="Times New Roman" w:cs="Times New Roman"/>
        </w:rPr>
        <w:t>vasıtası</w:t>
      </w:r>
      <w:r w:rsidRPr="00585912">
        <w:rPr>
          <w:rFonts w:ascii="Times New Roman" w:eastAsia="Calibri" w:hAnsi="Times New Roman" w:cs="Times New Roman"/>
        </w:rPr>
        <w:t xml:space="preserve">yla </w:t>
      </w:r>
      <w:r>
        <w:rPr>
          <w:rFonts w:ascii="Times New Roman" w:eastAsia="Calibri" w:hAnsi="Times New Roman" w:cs="Times New Roman"/>
        </w:rPr>
        <w:t>asırlar</w:t>
      </w:r>
      <w:r w:rsidRPr="00585912">
        <w:rPr>
          <w:rFonts w:ascii="Times New Roman" w:eastAsia="Calibri" w:hAnsi="Times New Roman" w:cs="Times New Roman"/>
        </w:rPr>
        <w:t xml:space="preserve"> içerisinde o </w:t>
      </w:r>
      <w:r>
        <w:rPr>
          <w:rFonts w:ascii="Times New Roman" w:eastAsia="Calibri" w:hAnsi="Times New Roman" w:cs="Times New Roman"/>
        </w:rPr>
        <w:t>milletin</w:t>
      </w:r>
      <w:r w:rsidRPr="00585912">
        <w:rPr>
          <w:rFonts w:ascii="Times New Roman" w:eastAsia="Calibri" w:hAnsi="Times New Roman" w:cs="Times New Roman"/>
        </w:rPr>
        <w:t xml:space="preserve"> bir parçası hâline</w:t>
      </w:r>
      <w:r>
        <w:rPr>
          <w:rFonts w:ascii="Times New Roman" w:eastAsia="Calibri" w:hAnsi="Times New Roman" w:cs="Times New Roman"/>
        </w:rPr>
        <w:t xml:space="preserve"> </w:t>
      </w:r>
      <w:r w:rsidRPr="00585912">
        <w:rPr>
          <w:rFonts w:ascii="Times New Roman" w:eastAsia="Calibri" w:hAnsi="Times New Roman" w:cs="Times New Roman"/>
        </w:rPr>
        <w:t>gelmiş birçok değeri</w:t>
      </w:r>
      <w:r>
        <w:rPr>
          <w:rFonts w:ascii="Times New Roman" w:eastAsia="Calibri" w:hAnsi="Times New Roman" w:cs="Times New Roman"/>
        </w:rPr>
        <w:t>n birkaç kelimey</w:t>
      </w:r>
      <w:r w:rsidRPr="00585912">
        <w:rPr>
          <w:rFonts w:ascii="Times New Roman" w:eastAsia="Calibri" w:hAnsi="Times New Roman" w:cs="Times New Roman"/>
        </w:rPr>
        <w:t>le g</w:t>
      </w:r>
      <w:r>
        <w:rPr>
          <w:rFonts w:ascii="Times New Roman" w:eastAsia="Calibri" w:hAnsi="Times New Roman" w:cs="Times New Roman"/>
        </w:rPr>
        <w:t>ünümüze ve geleceğe taşınması müm</w:t>
      </w:r>
      <w:r w:rsidRPr="00585912">
        <w:rPr>
          <w:rFonts w:ascii="Times New Roman" w:eastAsia="Calibri" w:hAnsi="Times New Roman" w:cs="Times New Roman"/>
        </w:rPr>
        <w:t xml:space="preserve">kündür. Bu </w:t>
      </w:r>
      <w:r>
        <w:rPr>
          <w:rFonts w:ascii="Times New Roman" w:eastAsia="Calibri" w:hAnsi="Times New Roman" w:cs="Times New Roman"/>
        </w:rPr>
        <w:t>sebeple</w:t>
      </w:r>
      <w:r w:rsidRPr="00585912">
        <w:rPr>
          <w:rFonts w:ascii="Times New Roman" w:eastAsia="Calibri" w:hAnsi="Times New Roman" w:cs="Times New Roman"/>
        </w:rPr>
        <w:t xml:space="preserve"> deyimler </w:t>
      </w:r>
      <w:r>
        <w:rPr>
          <w:rFonts w:ascii="Times New Roman" w:eastAsia="Calibri" w:hAnsi="Times New Roman" w:cs="Times New Roman"/>
        </w:rPr>
        <w:t>şairlerin</w:t>
      </w:r>
      <w:r w:rsidRPr="00585912">
        <w:rPr>
          <w:rFonts w:ascii="Times New Roman" w:eastAsia="Calibri" w:hAnsi="Times New Roman" w:cs="Times New Roman"/>
        </w:rPr>
        <w:t xml:space="preserve"> ve yazar </w:t>
      </w:r>
      <w:r>
        <w:rPr>
          <w:rFonts w:ascii="Times New Roman" w:eastAsia="Calibri" w:hAnsi="Times New Roman" w:cs="Times New Roman"/>
        </w:rPr>
        <w:t xml:space="preserve">eserlerinde de vücut </w:t>
      </w:r>
      <w:r w:rsidRPr="00585912">
        <w:rPr>
          <w:rFonts w:ascii="Times New Roman" w:eastAsia="Calibri" w:hAnsi="Times New Roman" w:cs="Times New Roman"/>
        </w:rPr>
        <w:t>bulurlar</w:t>
      </w:r>
      <w:r>
        <w:rPr>
          <w:rFonts w:ascii="Times New Roman" w:eastAsia="Calibri" w:hAnsi="Times New Roman" w:cs="Times New Roman"/>
        </w:rPr>
        <w:t xml:space="preserve"> (Barutçu ve Açık, 2018)</w:t>
      </w:r>
      <w:r w:rsidRPr="00585912">
        <w:rPr>
          <w:rFonts w:ascii="Times New Roman" w:eastAsia="Calibri" w:hAnsi="Times New Roman" w:cs="Times New Roman"/>
        </w:rPr>
        <w:t>.</w:t>
      </w:r>
      <w:r>
        <w:rPr>
          <w:rFonts w:ascii="Times New Roman" w:eastAsia="Calibri" w:hAnsi="Times New Roman" w:cs="Times New Roman"/>
        </w:rPr>
        <w:t xml:space="preserve"> </w:t>
      </w:r>
      <w:proofErr w:type="spellStart"/>
      <w:r>
        <w:rPr>
          <w:rFonts w:ascii="Times New Roman" w:eastAsia="Calibri" w:hAnsi="Times New Roman" w:cs="Times New Roman"/>
        </w:rPr>
        <w:t>Tekşan</w:t>
      </w:r>
      <w:proofErr w:type="spellEnd"/>
      <w:r>
        <w:rPr>
          <w:rFonts w:ascii="Times New Roman" w:eastAsia="Calibri" w:hAnsi="Times New Roman" w:cs="Times New Roman"/>
        </w:rPr>
        <w:t xml:space="preserve"> ve diğerlerine (2019) göre deyimlerin kitaplarda bu kadar</w:t>
      </w:r>
      <w:r w:rsidRPr="00556911">
        <w:rPr>
          <w:rFonts w:ascii="Times New Roman" w:eastAsia="Calibri" w:hAnsi="Times New Roman" w:cs="Times New Roman"/>
        </w:rPr>
        <w:t xml:space="preserve"> çok kullanı</w:t>
      </w:r>
      <w:r>
        <w:rPr>
          <w:rFonts w:ascii="Times New Roman" w:eastAsia="Calibri" w:hAnsi="Times New Roman" w:cs="Times New Roman"/>
        </w:rPr>
        <w:t xml:space="preserve">lmasıyla </w:t>
      </w:r>
      <w:r w:rsidRPr="00556911">
        <w:rPr>
          <w:rFonts w:ascii="Times New Roman" w:eastAsia="Calibri" w:hAnsi="Times New Roman" w:cs="Times New Roman"/>
        </w:rPr>
        <w:t>kültüre ait ögeler daha iyi öğrenilebilir ve</w:t>
      </w:r>
      <w:r>
        <w:rPr>
          <w:rFonts w:ascii="Times New Roman" w:eastAsia="Calibri" w:hAnsi="Times New Roman" w:cs="Times New Roman"/>
        </w:rPr>
        <w:t xml:space="preserve"> </w:t>
      </w:r>
      <w:r w:rsidRPr="00556911">
        <w:rPr>
          <w:rFonts w:ascii="Times New Roman" w:eastAsia="Calibri" w:hAnsi="Times New Roman" w:cs="Times New Roman"/>
        </w:rPr>
        <w:t>kitapların hoşa gid</w:t>
      </w:r>
      <w:r>
        <w:rPr>
          <w:rFonts w:ascii="Times New Roman" w:eastAsia="Calibri" w:hAnsi="Times New Roman" w:cs="Times New Roman"/>
        </w:rPr>
        <w:t xml:space="preserve">ebilecek </w:t>
      </w:r>
      <w:r w:rsidRPr="00556911">
        <w:rPr>
          <w:rFonts w:ascii="Times New Roman" w:eastAsia="Calibri" w:hAnsi="Times New Roman" w:cs="Times New Roman"/>
        </w:rPr>
        <w:t xml:space="preserve">yönleri çoğalabilir. </w:t>
      </w:r>
      <w:r>
        <w:rPr>
          <w:rFonts w:ascii="Times New Roman" w:eastAsia="Calibri" w:hAnsi="Times New Roman" w:cs="Times New Roman"/>
        </w:rPr>
        <w:t xml:space="preserve">Eşref Saat’in bu yönüyle hem öğrenciler hem de yetişkinler için faydalı bir kaynak olduğu düşünülmektedir. </w:t>
      </w:r>
    </w:p>
    <w:p w14:paraId="515E6142" w14:textId="77777777" w:rsidR="001615D9" w:rsidRDefault="001615D9" w:rsidP="001615D9">
      <w:pPr>
        <w:spacing w:before="120" w:after="120" w:line="360" w:lineRule="auto"/>
        <w:jc w:val="both"/>
        <w:rPr>
          <w:rFonts w:ascii="Times New Roman" w:hAnsi="Times New Roman" w:cs="Times New Roman"/>
          <w:bCs/>
          <w:color w:val="000000"/>
        </w:rPr>
      </w:pPr>
      <w:r>
        <w:rPr>
          <w:rFonts w:ascii="Times New Roman" w:eastAsia="Calibri" w:hAnsi="Times New Roman" w:cs="Times New Roman"/>
        </w:rPr>
        <w:tab/>
        <w:t>Eserde en çok tekrar eden deyimler incelendiğinde sıklık değeri 10 ve üzeri olan 10 adet deyime rastlanmıştır.  Bu deyimler  “ne kadar”, “elde etmek”, “o kadar”</w:t>
      </w:r>
      <w:r>
        <w:rPr>
          <w:rFonts w:ascii="Times New Roman" w:hAnsi="Times New Roman"/>
        </w:rPr>
        <w:t xml:space="preserve">, </w:t>
      </w:r>
      <w:r w:rsidRPr="00490AE9">
        <w:rPr>
          <w:rFonts w:ascii="Times New Roman" w:eastAsia="Calibri" w:hAnsi="Times New Roman" w:cs="Times New Roman"/>
        </w:rPr>
        <w:t>“fark etmek”</w:t>
      </w:r>
      <w:r>
        <w:rPr>
          <w:rFonts w:ascii="Times New Roman" w:eastAsia="Calibri" w:hAnsi="Times New Roman" w:cs="Times New Roman"/>
        </w:rPr>
        <w:t>,</w:t>
      </w:r>
      <w:r w:rsidRPr="00490AE9">
        <w:rPr>
          <w:rFonts w:ascii="Times New Roman" w:eastAsia="Calibri" w:hAnsi="Times New Roman" w:cs="Times New Roman"/>
        </w:rPr>
        <w:t xml:space="preserve"> “iş görmek</w:t>
      </w:r>
      <w:r>
        <w:rPr>
          <w:rFonts w:ascii="Times New Roman" w:eastAsia="Calibri" w:hAnsi="Times New Roman" w:cs="Times New Roman"/>
        </w:rPr>
        <w:t>”</w:t>
      </w:r>
      <w:r w:rsidRPr="00490AE9">
        <w:rPr>
          <w:rFonts w:ascii="Times New Roman" w:eastAsia="Calibri" w:hAnsi="Times New Roman" w:cs="Times New Roman"/>
        </w:rPr>
        <w:t>, “lazım gelmek (olmak)</w:t>
      </w:r>
      <w:r>
        <w:rPr>
          <w:rFonts w:ascii="Times New Roman" w:eastAsia="Calibri" w:hAnsi="Times New Roman" w:cs="Times New Roman"/>
        </w:rPr>
        <w:t>”</w:t>
      </w:r>
      <w:r w:rsidRPr="00490AE9">
        <w:rPr>
          <w:rFonts w:ascii="Times New Roman" w:eastAsia="Calibri" w:hAnsi="Times New Roman" w:cs="Times New Roman"/>
        </w:rPr>
        <w:t>, “(bir şeyden) zevk almak (duymak)</w:t>
      </w:r>
      <w:r>
        <w:rPr>
          <w:rFonts w:ascii="Times New Roman" w:eastAsia="Calibri" w:hAnsi="Times New Roman" w:cs="Times New Roman"/>
        </w:rPr>
        <w:t>”</w:t>
      </w:r>
      <w:r w:rsidRPr="00490AE9">
        <w:rPr>
          <w:rFonts w:ascii="Times New Roman" w:eastAsia="Calibri" w:hAnsi="Times New Roman" w:cs="Times New Roman"/>
        </w:rPr>
        <w:t xml:space="preserve">, </w:t>
      </w:r>
      <w:r>
        <w:rPr>
          <w:rFonts w:ascii="Times New Roman" w:eastAsia="Calibri" w:hAnsi="Times New Roman" w:cs="Times New Roman"/>
        </w:rPr>
        <w:t>“mümkün olmak”</w:t>
      </w:r>
      <w:r w:rsidRPr="00490AE9">
        <w:rPr>
          <w:rFonts w:ascii="Times New Roman" w:eastAsia="Calibri" w:hAnsi="Times New Roman" w:cs="Times New Roman"/>
        </w:rPr>
        <w:t>, “(birinin) başına gelmek</w:t>
      </w:r>
      <w:r>
        <w:rPr>
          <w:rFonts w:ascii="Times New Roman" w:eastAsia="Calibri" w:hAnsi="Times New Roman" w:cs="Times New Roman"/>
        </w:rPr>
        <w:t>”</w:t>
      </w:r>
      <w:r w:rsidRPr="00490AE9">
        <w:rPr>
          <w:rFonts w:ascii="Times New Roman" w:eastAsia="Calibri" w:hAnsi="Times New Roman" w:cs="Times New Roman"/>
        </w:rPr>
        <w:t>, “mecbur kalmak (olmak)” şeklinde sıralan</w:t>
      </w:r>
      <w:r>
        <w:rPr>
          <w:rFonts w:ascii="Times New Roman" w:eastAsia="Calibri" w:hAnsi="Times New Roman" w:cs="Times New Roman"/>
        </w:rPr>
        <w:t xml:space="preserve">mıştır. Buradaki deyimlerden birçoğunun farklı araştırmalarda da ön plana </w:t>
      </w:r>
      <w:r>
        <w:rPr>
          <w:rFonts w:ascii="Times New Roman" w:eastAsia="Calibri" w:hAnsi="Times New Roman" w:cs="Times New Roman"/>
        </w:rPr>
        <w:lastRenderedPageBreak/>
        <w:t xml:space="preserve">çıkan deyimlerden olduğu söylenebilir. Akın ve Kavruk’un (2018) </w:t>
      </w:r>
      <w:proofErr w:type="spellStart"/>
      <w:r>
        <w:rPr>
          <w:rFonts w:ascii="Times New Roman" w:eastAsia="Calibri" w:hAnsi="Times New Roman" w:cs="Times New Roman"/>
        </w:rPr>
        <w:t>Bestami</w:t>
      </w:r>
      <w:proofErr w:type="spellEnd"/>
      <w:r>
        <w:rPr>
          <w:rFonts w:ascii="Times New Roman" w:eastAsia="Calibri" w:hAnsi="Times New Roman" w:cs="Times New Roman"/>
        </w:rPr>
        <w:t xml:space="preserve"> Yazgan’ın çocuklar için kaleme aldığı masallardaki deyimleri inceledikleri araştırmada da “ne kadar” deyimi sıklık derecesi en yüksek (f=53) deyim olarak belirlenmiştir. Yine ilgili araştırmada bu çalışmadaki ilk 10 deyim arasında yer alan” fark etmek” deyiminin de kullanım sıklığı bakımından ilk 10’da yer aldığı sonucuna ulaşılmıştır. </w:t>
      </w:r>
      <w:proofErr w:type="spellStart"/>
      <w:r w:rsidRPr="005A5436">
        <w:rPr>
          <w:rFonts w:ascii="Times New Roman" w:eastAsia="Calibri" w:hAnsi="Times New Roman" w:cs="Times New Roman"/>
          <w:bCs/>
        </w:rPr>
        <w:t>Büyükhellaç’ın</w:t>
      </w:r>
      <w:proofErr w:type="spellEnd"/>
      <w:r w:rsidRPr="005A5436">
        <w:rPr>
          <w:rFonts w:ascii="Times New Roman" w:eastAsia="Calibri" w:hAnsi="Times New Roman" w:cs="Times New Roman"/>
          <w:bCs/>
        </w:rPr>
        <w:t xml:space="preserve"> (2014) ortaokul Türkçe ders kitaplarındaki deyimleri incelediği araştırmada</w:t>
      </w:r>
      <w:r>
        <w:rPr>
          <w:rFonts w:ascii="Times New Roman" w:eastAsia="Calibri" w:hAnsi="Times New Roman" w:cs="Times New Roman"/>
          <w:bCs/>
        </w:rPr>
        <w:t xml:space="preserve"> bütün sınıf düzeylerinde metinlerde en çok tekrar eden deyimin “ne kadar” olduğu görülmüştür. Bu deyimle birlikte “fark etmek” deyiminin </w:t>
      </w:r>
      <w:r w:rsidRPr="00C43D83">
        <w:rPr>
          <w:rFonts w:ascii="Times New Roman" w:eastAsia="Calibri" w:hAnsi="Times New Roman" w:cs="Times New Roman"/>
          <w:bCs/>
        </w:rPr>
        <w:t xml:space="preserve">Akın (2018) tarafından 5. sınıf Türkçe ders kitabındaki deyimlerin ele alındığı araştırmada </w:t>
      </w:r>
      <w:r w:rsidRPr="00F42045">
        <w:rPr>
          <w:rFonts w:ascii="Times New Roman" w:eastAsia="Calibri" w:hAnsi="Times New Roman" w:cs="Times New Roman"/>
          <w:bCs/>
        </w:rPr>
        <w:t xml:space="preserve">metinlerde en sık kullanılan deyimlerden olduğu ortaya çıkmıştır. “Fark etmek” deyimi ayrıca </w:t>
      </w:r>
      <w:r w:rsidRPr="00F42045">
        <w:rPr>
          <w:rFonts w:ascii="Times New Roman" w:hAnsi="Times New Roman" w:cs="Times New Roman"/>
          <w:bCs/>
          <w:color w:val="000000"/>
        </w:rPr>
        <w:t>dört farklı 8. sınıf Türkçe ders kitabını inceleyen Öz</w:t>
      </w:r>
      <w:r>
        <w:rPr>
          <w:rFonts w:ascii="Times New Roman" w:hAnsi="Times New Roman" w:cs="Times New Roman"/>
          <w:bCs/>
          <w:color w:val="000000"/>
        </w:rPr>
        <w:t>’ün</w:t>
      </w:r>
      <w:r w:rsidRPr="00F42045">
        <w:rPr>
          <w:rFonts w:ascii="Times New Roman" w:hAnsi="Times New Roman" w:cs="Times New Roman"/>
          <w:bCs/>
          <w:color w:val="000000"/>
        </w:rPr>
        <w:t xml:space="preserve"> (2012)</w:t>
      </w:r>
      <w:r>
        <w:rPr>
          <w:rFonts w:ascii="Times New Roman" w:hAnsi="Times New Roman" w:cs="Times New Roman"/>
          <w:bCs/>
          <w:color w:val="000000"/>
        </w:rPr>
        <w:t xml:space="preserve">; </w:t>
      </w:r>
      <w:r w:rsidRPr="00F42045">
        <w:rPr>
          <w:rFonts w:ascii="Times New Roman" w:hAnsi="Times New Roman" w:cs="Times New Roman"/>
          <w:bCs/>
          <w:color w:val="000000"/>
        </w:rPr>
        <w:t xml:space="preserve"> 6, 7 ve 8. sınıf Türkçe ders kitabındaki metinler</w:t>
      </w:r>
      <w:r>
        <w:rPr>
          <w:rFonts w:ascii="Times New Roman" w:hAnsi="Times New Roman" w:cs="Times New Roman"/>
          <w:bCs/>
          <w:color w:val="000000"/>
        </w:rPr>
        <w:t xml:space="preserve"> ile</w:t>
      </w:r>
      <w:r w:rsidRPr="00F42045">
        <w:rPr>
          <w:rFonts w:ascii="Times New Roman" w:hAnsi="Times New Roman" w:cs="Times New Roman"/>
          <w:bCs/>
          <w:color w:val="000000"/>
        </w:rPr>
        <w:t xml:space="preserve"> 9. sınıf Türk dili ve edebiyatı ders kitabındaki metinlerde yer alan ortak deyimleri inceleyen Uluçay</w:t>
      </w:r>
      <w:r>
        <w:rPr>
          <w:rFonts w:ascii="Times New Roman" w:hAnsi="Times New Roman" w:cs="Times New Roman"/>
          <w:bCs/>
          <w:color w:val="000000"/>
        </w:rPr>
        <w:t>’ın</w:t>
      </w:r>
      <w:r w:rsidRPr="00F42045">
        <w:rPr>
          <w:rFonts w:ascii="Times New Roman" w:hAnsi="Times New Roman" w:cs="Times New Roman"/>
          <w:bCs/>
          <w:color w:val="000000"/>
        </w:rPr>
        <w:t xml:space="preserve"> (2011)</w:t>
      </w:r>
      <w:r>
        <w:rPr>
          <w:rFonts w:ascii="Times New Roman" w:hAnsi="Times New Roman" w:cs="Times New Roman"/>
          <w:bCs/>
          <w:color w:val="000000"/>
        </w:rPr>
        <w:t xml:space="preserve"> ve </w:t>
      </w:r>
      <w:r w:rsidRPr="004A237B">
        <w:rPr>
          <w:rFonts w:ascii="Times New Roman" w:hAnsi="Times New Roman" w:cs="Times New Roman"/>
          <w:bCs/>
          <w:color w:val="000000"/>
        </w:rPr>
        <w:t>1980-2008 yılları arasında yazılmış yerli çocuk tiyatrosu metinlerini söz varlığı açısından inceleyen Şen</w:t>
      </w:r>
      <w:r>
        <w:rPr>
          <w:rFonts w:ascii="Times New Roman" w:hAnsi="Times New Roman" w:cs="Times New Roman"/>
          <w:bCs/>
          <w:color w:val="000000"/>
        </w:rPr>
        <w:t>’in</w:t>
      </w:r>
      <w:r w:rsidRPr="004A237B">
        <w:rPr>
          <w:rFonts w:ascii="Times New Roman" w:hAnsi="Times New Roman" w:cs="Times New Roman"/>
          <w:bCs/>
          <w:color w:val="000000"/>
        </w:rPr>
        <w:t xml:space="preserve"> (2019)</w:t>
      </w:r>
      <w:r>
        <w:rPr>
          <w:rFonts w:ascii="Times New Roman" w:hAnsi="Times New Roman" w:cs="Times New Roman"/>
          <w:bCs/>
          <w:color w:val="000000"/>
        </w:rPr>
        <w:t xml:space="preserve"> araştırmalarında da ilgili metinlerde sıklık değeri en yüksek deyimlerden olduğu sonucuna ulaşılmıştır. Bu durumun Türkçedeki bazı deyimlerin metin yazarları tarafından sıkça tercih edildiğini göstermesi bakımından önemli olduğu söylenebilir.</w:t>
      </w:r>
    </w:p>
    <w:p w14:paraId="2CC5F1AD" w14:textId="77777777" w:rsidR="001615D9" w:rsidRDefault="001615D9" w:rsidP="001615D9">
      <w:pPr>
        <w:spacing w:before="120" w:after="120" w:line="360" w:lineRule="auto"/>
        <w:jc w:val="both"/>
        <w:rPr>
          <w:rFonts w:ascii="Times New Roman" w:hAnsi="Times New Roman" w:cs="Times New Roman"/>
          <w:bCs/>
          <w:color w:val="000000"/>
        </w:rPr>
      </w:pPr>
      <w:r>
        <w:rPr>
          <w:rFonts w:ascii="Times New Roman" w:hAnsi="Times New Roman" w:cs="Times New Roman"/>
          <w:bCs/>
          <w:color w:val="000000"/>
        </w:rPr>
        <w:tab/>
        <w:t xml:space="preserve">Atasözlerine yer verme bakımından diğer söz varlığı unsurlarına göre daha zayıf kalan Eşref Saat kitabında sekiz farklı atasözünün kullanıldığı tespit edilmiş, “Tatlı dil yılanı deliğinden çıkarır.” atasözü eserde tekrarlanan tek atasözü olmuştur. Ulaşılan sonuçlar, atasözlerinin de içinde bulunduğu söz varlığı unsurlarının Türkçe ders kitaplarındaki (Apaydın, 2010; </w:t>
      </w:r>
      <w:proofErr w:type="spellStart"/>
      <w:r>
        <w:rPr>
          <w:rFonts w:ascii="Times New Roman" w:hAnsi="Times New Roman" w:cs="Times New Roman"/>
          <w:bCs/>
          <w:color w:val="000000"/>
        </w:rPr>
        <w:t>Büyükhellaç</w:t>
      </w:r>
      <w:proofErr w:type="spellEnd"/>
      <w:r>
        <w:rPr>
          <w:rFonts w:ascii="Times New Roman" w:hAnsi="Times New Roman" w:cs="Times New Roman"/>
          <w:bCs/>
          <w:color w:val="000000"/>
        </w:rPr>
        <w:t xml:space="preserve">, 2014; Uludağ, 2010) ve edebiyat eserlerindeki (Akın, Karakaş ve Tarhan, 2018; Karababa, 2013; Özsoy, 2019; </w:t>
      </w:r>
      <w:proofErr w:type="spellStart"/>
      <w:r>
        <w:rPr>
          <w:rFonts w:ascii="Times New Roman" w:hAnsi="Times New Roman" w:cs="Times New Roman"/>
          <w:bCs/>
          <w:color w:val="000000"/>
        </w:rPr>
        <w:t>Sekman</w:t>
      </w:r>
      <w:proofErr w:type="spellEnd"/>
      <w:r>
        <w:rPr>
          <w:rFonts w:ascii="Times New Roman" w:hAnsi="Times New Roman" w:cs="Times New Roman"/>
          <w:bCs/>
          <w:color w:val="000000"/>
        </w:rPr>
        <w:t xml:space="preserve">, 2020; Yolcu, 2018) sıklıklarını inceleyen araştırma sonuçlarıyla paralellik göstermektedir. Söz varlığı unsurlarından atasözlerinin müstakil olarak incelendiği araştırmalarda da durum farklı değildir. İlkokul Türkçe ders kitaplarındaki atasözlerini ele alan Sancı-Uzun ve </w:t>
      </w:r>
      <w:proofErr w:type="spellStart"/>
      <w:r>
        <w:rPr>
          <w:rFonts w:ascii="Times New Roman" w:hAnsi="Times New Roman" w:cs="Times New Roman"/>
          <w:bCs/>
          <w:color w:val="000000"/>
        </w:rPr>
        <w:t>Furtun</w:t>
      </w:r>
      <w:proofErr w:type="spellEnd"/>
      <w:r>
        <w:rPr>
          <w:rFonts w:ascii="Times New Roman" w:hAnsi="Times New Roman" w:cs="Times New Roman"/>
          <w:bCs/>
          <w:color w:val="000000"/>
        </w:rPr>
        <w:t xml:space="preserve"> (2017) hem </w:t>
      </w:r>
      <w:r w:rsidRPr="00592A4F">
        <w:rPr>
          <w:rFonts w:ascii="Times New Roman" w:hAnsi="Times New Roman" w:cs="Times New Roman"/>
          <w:bCs/>
          <w:color w:val="000000"/>
        </w:rPr>
        <w:t xml:space="preserve">okuma metinlerinin </w:t>
      </w:r>
      <w:r>
        <w:rPr>
          <w:rFonts w:ascii="Times New Roman" w:hAnsi="Times New Roman" w:cs="Times New Roman"/>
          <w:bCs/>
          <w:color w:val="000000"/>
        </w:rPr>
        <w:t>hem de kelime öğretimi etkinlikle</w:t>
      </w:r>
      <w:r w:rsidRPr="00592A4F">
        <w:rPr>
          <w:rFonts w:ascii="Times New Roman" w:hAnsi="Times New Roman" w:cs="Times New Roman"/>
          <w:bCs/>
          <w:color w:val="000000"/>
        </w:rPr>
        <w:t>rinin atasözü içerme açısından yetersiz olduğ</w:t>
      </w:r>
      <w:r>
        <w:rPr>
          <w:rFonts w:ascii="Times New Roman" w:hAnsi="Times New Roman" w:cs="Times New Roman"/>
          <w:bCs/>
          <w:color w:val="000000"/>
        </w:rPr>
        <w:t>u sonucuna ulaşmışlardır. Benzer sonuçlar ortaokul Türkçe ders kitaplarındaki atasözlerine dönük yapılan araştırmalarda da (</w:t>
      </w:r>
      <w:proofErr w:type="spellStart"/>
      <w:r>
        <w:rPr>
          <w:rFonts w:ascii="Times New Roman" w:hAnsi="Times New Roman" w:cs="Times New Roman"/>
          <w:bCs/>
          <w:color w:val="000000"/>
        </w:rPr>
        <w:t>Güfta</w:t>
      </w:r>
      <w:proofErr w:type="spellEnd"/>
      <w:r>
        <w:rPr>
          <w:rFonts w:ascii="Times New Roman" w:hAnsi="Times New Roman" w:cs="Times New Roman"/>
          <w:bCs/>
          <w:color w:val="000000"/>
        </w:rPr>
        <w:t xml:space="preserve"> ve Kan, 2011; Lüle-Mert, 2013; Öztürk ve Kırmızı, 2021) ortaya konmuştur.  Çocuk edebiyatı alanında yazılmış 106 eseri atasözlerine yer verilme durumuna göre inceleyen Aytan (2016), örneklemdeki bütün kitaplarda kullanılan atasözü sayısının 67 olduğunu belirtmiştir. Buna karşın Akın ve </w:t>
      </w:r>
      <w:proofErr w:type="spellStart"/>
      <w:r>
        <w:rPr>
          <w:rFonts w:ascii="Times New Roman" w:hAnsi="Times New Roman" w:cs="Times New Roman"/>
          <w:bCs/>
          <w:color w:val="000000"/>
        </w:rPr>
        <w:t>Kavrukçu</w:t>
      </w:r>
      <w:proofErr w:type="spellEnd"/>
      <w:r>
        <w:rPr>
          <w:rFonts w:ascii="Times New Roman" w:hAnsi="Times New Roman" w:cs="Times New Roman"/>
          <w:bCs/>
          <w:color w:val="000000"/>
        </w:rPr>
        <w:t xml:space="preserve"> (2018) tarafından gerçekleştirilen çalışmada </w:t>
      </w:r>
      <w:proofErr w:type="spellStart"/>
      <w:r>
        <w:rPr>
          <w:rFonts w:ascii="Times New Roman" w:hAnsi="Times New Roman" w:cs="Times New Roman"/>
          <w:bCs/>
          <w:color w:val="000000"/>
        </w:rPr>
        <w:t>Bestami</w:t>
      </w:r>
      <w:proofErr w:type="spellEnd"/>
      <w:r>
        <w:rPr>
          <w:rFonts w:ascii="Times New Roman" w:hAnsi="Times New Roman" w:cs="Times New Roman"/>
          <w:bCs/>
          <w:color w:val="000000"/>
        </w:rPr>
        <w:t xml:space="preserve"> Yazgan’ın yazdığı masalların</w:t>
      </w:r>
      <w:r w:rsidRPr="00AF7852">
        <w:rPr>
          <w:rFonts w:ascii="Times New Roman" w:hAnsi="Times New Roman" w:cs="Times New Roman"/>
          <w:bCs/>
          <w:color w:val="000000"/>
        </w:rPr>
        <w:t xml:space="preserve"> 106</w:t>
      </w:r>
      <w:r>
        <w:rPr>
          <w:rFonts w:ascii="Times New Roman" w:hAnsi="Times New Roman" w:cs="Times New Roman"/>
          <w:bCs/>
          <w:color w:val="000000"/>
        </w:rPr>
        <w:t xml:space="preserve"> </w:t>
      </w:r>
      <w:r w:rsidRPr="00AF7852">
        <w:rPr>
          <w:rFonts w:ascii="Times New Roman" w:hAnsi="Times New Roman" w:cs="Times New Roman"/>
          <w:bCs/>
          <w:color w:val="000000"/>
        </w:rPr>
        <w:t>farklı</w:t>
      </w:r>
      <w:r>
        <w:rPr>
          <w:rFonts w:ascii="Times New Roman" w:hAnsi="Times New Roman" w:cs="Times New Roman"/>
          <w:bCs/>
          <w:color w:val="000000"/>
        </w:rPr>
        <w:t>,</w:t>
      </w:r>
      <w:r w:rsidRPr="00AF7852">
        <w:rPr>
          <w:rFonts w:ascii="Times New Roman" w:hAnsi="Times New Roman" w:cs="Times New Roman"/>
          <w:bCs/>
          <w:color w:val="000000"/>
        </w:rPr>
        <w:t xml:space="preserve"> </w:t>
      </w:r>
      <w:r>
        <w:rPr>
          <w:rFonts w:ascii="Times New Roman" w:hAnsi="Times New Roman" w:cs="Times New Roman"/>
          <w:bCs/>
          <w:color w:val="000000"/>
        </w:rPr>
        <w:t>toplam 138;</w:t>
      </w:r>
      <w:r w:rsidRPr="00AF7852">
        <w:rPr>
          <w:rFonts w:ascii="Times New Roman" w:hAnsi="Times New Roman" w:cs="Times New Roman"/>
          <w:bCs/>
          <w:color w:val="000000"/>
        </w:rPr>
        <w:t xml:space="preserve"> </w:t>
      </w:r>
      <w:r>
        <w:rPr>
          <w:rFonts w:ascii="Times New Roman" w:hAnsi="Times New Roman" w:cs="Times New Roman"/>
          <w:bCs/>
          <w:color w:val="000000"/>
        </w:rPr>
        <w:t xml:space="preserve">Baş (2012) tarafından yapılan araştırmada da örneklemdeki beş masal kitabının 23 farklı toplam 96 </w:t>
      </w:r>
      <w:r w:rsidRPr="00AF7852">
        <w:rPr>
          <w:rFonts w:ascii="Times New Roman" w:hAnsi="Times New Roman" w:cs="Times New Roman"/>
          <w:bCs/>
          <w:color w:val="000000"/>
        </w:rPr>
        <w:t>atasözü</w:t>
      </w:r>
      <w:r>
        <w:rPr>
          <w:rFonts w:ascii="Times New Roman" w:hAnsi="Times New Roman" w:cs="Times New Roman"/>
          <w:bCs/>
          <w:color w:val="000000"/>
        </w:rPr>
        <w:t xml:space="preserve"> barındırdığı ve kitapların atasözü kullanımı bakımından oldukça zengin olduğu tespit edilmiştir. Atasözlerinin yol gösterici ve öğüt verici özelliklerinden dolayı yine bu amaçla yazılan masallarda daha çok yer almasının beklenen bir durum olduğu, Baş’ın (2012) ifade ettiği gibi a</w:t>
      </w:r>
      <w:r w:rsidRPr="009D70F1">
        <w:rPr>
          <w:rFonts w:ascii="Times New Roman" w:hAnsi="Times New Roman" w:cs="Times New Roman"/>
          <w:bCs/>
          <w:color w:val="000000"/>
        </w:rPr>
        <w:t>tasözleri</w:t>
      </w:r>
      <w:r>
        <w:rPr>
          <w:rFonts w:ascii="Times New Roman" w:hAnsi="Times New Roman" w:cs="Times New Roman"/>
          <w:bCs/>
          <w:color w:val="000000"/>
        </w:rPr>
        <w:t xml:space="preserve">nin </w:t>
      </w:r>
      <w:r w:rsidRPr="009D70F1">
        <w:rPr>
          <w:rFonts w:ascii="Times New Roman" w:hAnsi="Times New Roman" w:cs="Times New Roman"/>
          <w:bCs/>
          <w:color w:val="000000"/>
        </w:rPr>
        <w:t>az</w:t>
      </w:r>
      <w:r>
        <w:rPr>
          <w:rFonts w:ascii="Times New Roman" w:hAnsi="Times New Roman" w:cs="Times New Roman"/>
          <w:bCs/>
          <w:color w:val="000000"/>
        </w:rPr>
        <w:t xml:space="preserve"> sözle öz hükümler ortaya koymasından dolayı</w:t>
      </w:r>
      <w:r w:rsidRPr="009D70F1">
        <w:rPr>
          <w:rFonts w:ascii="Times New Roman" w:hAnsi="Times New Roman" w:cs="Times New Roman"/>
          <w:bCs/>
          <w:color w:val="000000"/>
        </w:rPr>
        <w:t xml:space="preserve"> masalın oluşum mantığıyla</w:t>
      </w:r>
      <w:r>
        <w:rPr>
          <w:rFonts w:ascii="Times New Roman" w:hAnsi="Times New Roman" w:cs="Times New Roman"/>
          <w:bCs/>
          <w:color w:val="000000"/>
        </w:rPr>
        <w:t xml:space="preserve"> </w:t>
      </w:r>
      <w:r w:rsidRPr="009D70F1">
        <w:rPr>
          <w:rFonts w:ascii="Times New Roman" w:hAnsi="Times New Roman" w:cs="Times New Roman"/>
          <w:bCs/>
          <w:color w:val="000000"/>
        </w:rPr>
        <w:t>örtüş</w:t>
      </w:r>
      <w:r>
        <w:rPr>
          <w:rFonts w:ascii="Times New Roman" w:hAnsi="Times New Roman" w:cs="Times New Roman"/>
          <w:bCs/>
          <w:color w:val="000000"/>
        </w:rPr>
        <w:t xml:space="preserve">tüğü, bu sebeple bir metnin türünün o metinde atasözü kullanılıp kullanılmama durumunu etkileyebileceği düşünülmektedir. </w:t>
      </w:r>
    </w:p>
    <w:p w14:paraId="40D54560" w14:textId="77777777" w:rsidR="001615D9" w:rsidRDefault="001615D9" w:rsidP="001615D9">
      <w:pPr>
        <w:spacing w:before="120" w:after="120" w:line="360" w:lineRule="auto"/>
        <w:jc w:val="both"/>
        <w:rPr>
          <w:rFonts w:ascii="Times New Roman" w:hAnsi="Times New Roman" w:cs="Times New Roman"/>
          <w:bCs/>
          <w:color w:val="000000"/>
        </w:rPr>
      </w:pPr>
      <w:r>
        <w:rPr>
          <w:rFonts w:ascii="Times New Roman" w:hAnsi="Times New Roman" w:cs="Times New Roman"/>
          <w:bCs/>
          <w:color w:val="000000"/>
        </w:rPr>
        <w:lastRenderedPageBreak/>
        <w:tab/>
      </w:r>
      <w:r w:rsidRPr="00840BB4">
        <w:rPr>
          <w:rFonts w:ascii="Times New Roman" w:hAnsi="Times New Roman" w:cs="Times New Roman"/>
          <w:bCs/>
          <w:color w:val="000000"/>
        </w:rPr>
        <w:t>Özel adlar, bir edeb</w:t>
      </w:r>
      <w:r>
        <w:rPr>
          <w:rFonts w:ascii="Times New Roman" w:hAnsi="Times New Roman" w:cs="Times New Roman"/>
          <w:bCs/>
          <w:color w:val="000000"/>
        </w:rPr>
        <w:t>î</w:t>
      </w:r>
      <w:r w:rsidRPr="00840BB4">
        <w:rPr>
          <w:rFonts w:ascii="Times New Roman" w:hAnsi="Times New Roman" w:cs="Times New Roman"/>
          <w:bCs/>
          <w:color w:val="000000"/>
        </w:rPr>
        <w:t xml:space="preserve"> eserin oluşturulmasında en önemli unsurlardan biri olarak</w:t>
      </w:r>
      <w:r w:rsidRPr="00840BB4">
        <w:rPr>
          <w:rFonts w:ascii="Times New Roman" w:hAnsi="Times New Roman" w:cs="Times New Roman"/>
          <w:bCs/>
          <w:color w:val="000000"/>
        </w:rPr>
        <w:br/>
      </w:r>
      <w:r>
        <w:rPr>
          <w:rFonts w:ascii="Times New Roman" w:hAnsi="Times New Roman" w:cs="Times New Roman"/>
          <w:bCs/>
          <w:color w:val="000000"/>
        </w:rPr>
        <w:t xml:space="preserve">görülmektedir. </w:t>
      </w:r>
      <w:r w:rsidRPr="00840BB4">
        <w:rPr>
          <w:rFonts w:ascii="Times New Roman" w:hAnsi="Times New Roman" w:cs="Times New Roman"/>
          <w:bCs/>
          <w:color w:val="000000"/>
        </w:rPr>
        <w:t>Dolayısıyla edeb</w:t>
      </w:r>
      <w:r>
        <w:rPr>
          <w:rFonts w:ascii="Times New Roman" w:hAnsi="Times New Roman" w:cs="Times New Roman"/>
          <w:bCs/>
          <w:color w:val="000000"/>
        </w:rPr>
        <w:t>î</w:t>
      </w:r>
      <w:r w:rsidRPr="00840BB4">
        <w:rPr>
          <w:rFonts w:ascii="Times New Roman" w:hAnsi="Times New Roman" w:cs="Times New Roman"/>
          <w:bCs/>
          <w:color w:val="000000"/>
        </w:rPr>
        <w:t xml:space="preserve"> eserleri </w:t>
      </w:r>
      <w:r>
        <w:rPr>
          <w:rFonts w:ascii="Times New Roman" w:hAnsi="Times New Roman" w:cs="Times New Roman"/>
          <w:bCs/>
          <w:color w:val="000000"/>
        </w:rPr>
        <w:t>değerlendirirken</w:t>
      </w:r>
      <w:r w:rsidRPr="00840BB4">
        <w:rPr>
          <w:rFonts w:ascii="Times New Roman" w:hAnsi="Times New Roman" w:cs="Times New Roman"/>
          <w:bCs/>
          <w:color w:val="000000"/>
        </w:rPr>
        <w:t xml:space="preserve"> eserlerde </w:t>
      </w:r>
      <w:r>
        <w:rPr>
          <w:rFonts w:ascii="Times New Roman" w:hAnsi="Times New Roman" w:cs="Times New Roman"/>
          <w:bCs/>
          <w:color w:val="000000"/>
        </w:rPr>
        <w:t>yer alan</w:t>
      </w:r>
      <w:r w:rsidRPr="00840BB4">
        <w:rPr>
          <w:rFonts w:ascii="Times New Roman" w:hAnsi="Times New Roman" w:cs="Times New Roman"/>
          <w:bCs/>
          <w:color w:val="000000"/>
        </w:rPr>
        <w:t xml:space="preserve"> özel adların</w:t>
      </w:r>
      <w:r w:rsidRPr="00840BB4">
        <w:rPr>
          <w:rFonts w:ascii="Times New Roman" w:hAnsi="Times New Roman" w:cs="Times New Roman"/>
          <w:bCs/>
          <w:color w:val="000000"/>
        </w:rPr>
        <w:br/>
        <w:t>i</w:t>
      </w:r>
      <w:r>
        <w:rPr>
          <w:rFonts w:ascii="Times New Roman" w:hAnsi="Times New Roman" w:cs="Times New Roman"/>
          <w:bCs/>
          <w:color w:val="000000"/>
        </w:rPr>
        <w:t>ncelenmesi, yazarın üslubu konusunda olduğu kadar</w:t>
      </w:r>
      <w:r w:rsidRPr="00840BB4">
        <w:rPr>
          <w:rFonts w:ascii="Times New Roman" w:hAnsi="Times New Roman" w:cs="Times New Roman"/>
          <w:bCs/>
          <w:color w:val="000000"/>
        </w:rPr>
        <w:t xml:space="preserve"> dilin kullanımı açısından</w:t>
      </w:r>
      <w:r>
        <w:rPr>
          <w:rFonts w:ascii="Times New Roman" w:hAnsi="Times New Roman" w:cs="Times New Roman"/>
          <w:bCs/>
          <w:color w:val="000000"/>
        </w:rPr>
        <w:t xml:space="preserve"> da </w:t>
      </w:r>
      <w:r w:rsidRPr="00840BB4">
        <w:rPr>
          <w:rFonts w:ascii="Times New Roman" w:hAnsi="Times New Roman" w:cs="Times New Roman"/>
          <w:bCs/>
          <w:color w:val="000000"/>
        </w:rPr>
        <w:t>önemli bilgiler verebilir</w:t>
      </w:r>
      <w:r>
        <w:rPr>
          <w:rFonts w:ascii="Times New Roman" w:hAnsi="Times New Roman" w:cs="Times New Roman"/>
          <w:bCs/>
          <w:color w:val="000000"/>
        </w:rPr>
        <w:t xml:space="preserve"> (Demir, 2019)</w:t>
      </w:r>
      <w:r w:rsidRPr="00840BB4">
        <w:rPr>
          <w:rFonts w:ascii="Times New Roman" w:hAnsi="Times New Roman" w:cs="Times New Roman"/>
          <w:bCs/>
          <w:color w:val="000000"/>
        </w:rPr>
        <w:t>.</w:t>
      </w:r>
      <w:r>
        <w:rPr>
          <w:rFonts w:ascii="Times New Roman" w:hAnsi="Times New Roman" w:cs="Times New Roman"/>
          <w:bCs/>
          <w:color w:val="000000"/>
        </w:rPr>
        <w:t xml:space="preserve"> Kitapta geçen özel adların kategorilere göre dağılımı incelendiğinde kişi ve yer adlarının belirgin şekilde öne çıktığı belirlenmiştir. Özel adların toplam sayısı (f=287) dikkate alındığında bu iki kategori (f=193) toplam sayının %67,24’üne karşılık gelmektedir. </w:t>
      </w:r>
      <w:proofErr w:type="spellStart"/>
      <w:r>
        <w:rPr>
          <w:rFonts w:ascii="Times New Roman" w:hAnsi="Times New Roman" w:cs="Times New Roman"/>
          <w:bCs/>
          <w:color w:val="000000"/>
        </w:rPr>
        <w:t>Alanyazında</w:t>
      </w:r>
      <w:proofErr w:type="spellEnd"/>
      <w:r>
        <w:rPr>
          <w:rFonts w:ascii="Times New Roman" w:hAnsi="Times New Roman" w:cs="Times New Roman"/>
          <w:bCs/>
          <w:color w:val="000000"/>
        </w:rPr>
        <w:t xml:space="preserve"> bu sonucu destekleyen benzer çalışmalara rastlanmaktadır. </w:t>
      </w:r>
      <w:r w:rsidRPr="00D34BB0">
        <w:rPr>
          <w:rFonts w:ascii="Times New Roman" w:hAnsi="Times New Roman" w:cs="Times New Roman"/>
          <w:bCs/>
          <w:color w:val="000000"/>
        </w:rPr>
        <w:t>Ahmet Hamdi Tanpınar’ın romanlarındaki özel isimleri belirlemeyi amaçlayan Demir (2019)</w:t>
      </w:r>
      <w:r>
        <w:rPr>
          <w:rFonts w:ascii="Times New Roman" w:hAnsi="Times New Roman" w:cs="Times New Roman"/>
          <w:bCs/>
          <w:color w:val="000000"/>
        </w:rPr>
        <w:t>,</w:t>
      </w:r>
      <w:r w:rsidRPr="00D34BB0">
        <w:rPr>
          <w:rFonts w:ascii="Times New Roman" w:hAnsi="Times New Roman" w:cs="Times New Roman"/>
          <w:bCs/>
          <w:color w:val="000000"/>
        </w:rPr>
        <w:t xml:space="preserve"> kitaplarda en sık tekrar eden kategorilerin kişi adı (%44,97) ve yer adı (%30,93) olduğu</w:t>
      </w:r>
      <w:r>
        <w:rPr>
          <w:rFonts w:ascii="Times New Roman" w:hAnsi="Times New Roman" w:cs="Times New Roman"/>
          <w:bCs/>
          <w:color w:val="000000"/>
        </w:rPr>
        <w:t>nu belirlemiştir.</w:t>
      </w:r>
      <w:r w:rsidRPr="00D34BB0">
        <w:rPr>
          <w:rFonts w:ascii="Times New Roman" w:hAnsi="Times New Roman" w:cs="Times New Roman"/>
          <w:bCs/>
          <w:color w:val="000000"/>
        </w:rPr>
        <w:t xml:space="preserve"> </w:t>
      </w:r>
      <w:proofErr w:type="spellStart"/>
      <w:r>
        <w:rPr>
          <w:rFonts w:ascii="Times New Roman" w:hAnsi="Times New Roman" w:cs="Times New Roman"/>
          <w:bCs/>
          <w:color w:val="000000"/>
        </w:rPr>
        <w:t>Kılınç’ın</w:t>
      </w:r>
      <w:proofErr w:type="spellEnd"/>
      <w:r>
        <w:rPr>
          <w:rFonts w:ascii="Times New Roman" w:hAnsi="Times New Roman" w:cs="Times New Roman"/>
          <w:bCs/>
          <w:color w:val="000000"/>
        </w:rPr>
        <w:t xml:space="preserve"> (2020) araştırmasında </w:t>
      </w:r>
      <w:r w:rsidRPr="00D34BB0">
        <w:rPr>
          <w:rFonts w:ascii="Times New Roman" w:hAnsi="Times New Roman" w:cs="Times New Roman"/>
          <w:bCs/>
          <w:color w:val="000000"/>
        </w:rPr>
        <w:t xml:space="preserve">Sevinç </w:t>
      </w:r>
      <w:proofErr w:type="spellStart"/>
      <w:r w:rsidRPr="00D34BB0">
        <w:rPr>
          <w:rFonts w:ascii="Times New Roman" w:hAnsi="Times New Roman" w:cs="Times New Roman"/>
          <w:bCs/>
          <w:color w:val="000000"/>
        </w:rPr>
        <w:t>Çokum’un</w:t>
      </w:r>
      <w:proofErr w:type="spellEnd"/>
      <w:r w:rsidRPr="00D34BB0">
        <w:rPr>
          <w:rFonts w:ascii="Times New Roman" w:hAnsi="Times New Roman" w:cs="Times New Roman"/>
          <w:bCs/>
          <w:color w:val="000000"/>
        </w:rPr>
        <w:t xml:space="preserve"> “Bizim Diyar” romanında en çok tekrarlanan özel adlar</w:t>
      </w:r>
      <w:r>
        <w:rPr>
          <w:rFonts w:ascii="Times New Roman" w:hAnsi="Times New Roman" w:cs="Times New Roman"/>
          <w:bCs/>
          <w:color w:val="000000"/>
        </w:rPr>
        <w:t>ın</w:t>
      </w:r>
      <w:r w:rsidRPr="00D34BB0">
        <w:rPr>
          <w:rFonts w:ascii="Times New Roman" w:hAnsi="Times New Roman" w:cs="Times New Roman"/>
          <w:bCs/>
          <w:color w:val="000000"/>
        </w:rPr>
        <w:t xml:space="preserve"> kişi adları (f=2627) ile yer adları (f=336) ol</w:t>
      </w:r>
      <w:r>
        <w:rPr>
          <w:rFonts w:ascii="Times New Roman" w:hAnsi="Times New Roman" w:cs="Times New Roman"/>
          <w:bCs/>
          <w:color w:val="000000"/>
        </w:rPr>
        <w:t xml:space="preserve">duğu ortaya çıkarken </w:t>
      </w:r>
      <w:r w:rsidRPr="00D34BB0">
        <w:rPr>
          <w:rFonts w:ascii="Times New Roman" w:hAnsi="Times New Roman" w:cs="Times New Roman"/>
          <w:bCs/>
          <w:color w:val="000000"/>
        </w:rPr>
        <w:t xml:space="preserve">Emine Işınsu’nun “Sancı” romanını söz varlığı </w:t>
      </w:r>
      <w:r>
        <w:rPr>
          <w:rFonts w:ascii="Times New Roman" w:hAnsi="Times New Roman" w:cs="Times New Roman"/>
          <w:bCs/>
          <w:color w:val="000000"/>
        </w:rPr>
        <w:t xml:space="preserve">unsurları </w:t>
      </w:r>
      <w:r w:rsidRPr="00D34BB0">
        <w:rPr>
          <w:rFonts w:ascii="Times New Roman" w:hAnsi="Times New Roman" w:cs="Times New Roman"/>
          <w:bCs/>
          <w:color w:val="000000"/>
        </w:rPr>
        <w:t>bakımından ele alan Kılıç (2019)</w:t>
      </w:r>
      <w:r>
        <w:rPr>
          <w:rFonts w:ascii="Times New Roman" w:hAnsi="Times New Roman" w:cs="Times New Roman"/>
          <w:bCs/>
          <w:color w:val="000000"/>
        </w:rPr>
        <w:t xml:space="preserve"> da</w:t>
      </w:r>
      <w:r w:rsidRPr="00636C5E">
        <w:rPr>
          <w:rFonts w:ascii="Times New Roman" w:hAnsi="Times New Roman" w:cs="Times New Roman"/>
          <w:bCs/>
          <w:color w:val="000000"/>
        </w:rPr>
        <w:t xml:space="preserve"> </w:t>
      </w:r>
      <w:r w:rsidRPr="00D34BB0">
        <w:rPr>
          <w:rFonts w:ascii="Times New Roman" w:hAnsi="Times New Roman" w:cs="Times New Roman"/>
          <w:bCs/>
          <w:color w:val="000000"/>
        </w:rPr>
        <w:t xml:space="preserve">eserde en fazla geçen özel adların kişi adları ile yer adları olduğunu </w:t>
      </w:r>
      <w:r>
        <w:rPr>
          <w:rFonts w:ascii="Times New Roman" w:hAnsi="Times New Roman" w:cs="Times New Roman"/>
          <w:bCs/>
          <w:color w:val="000000"/>
        </w:rPr>
        <w:t xml:space="preserve">tespit etmiştir. Bununla beraber ders kitaplarındaki özel adların incelendiği araştırmalarda da benzer bulguların ortaya çıkması dikkate değerdir. </w:t>
      </w:r>
      <w:r w:rsidRPr="00C04584">
        <w:rPr>
          <w:rFonts w:ascii="Times New Roman" w:hAnsi="Times New Roman" w:cs="Times New Roman"/>
          <w:bCs/>
          <w:color w:val="000000"/>
        </w:rPr>
        <w:t>Arslan ve Durukan’ın (2014) araştırmasına göre Yeni Hitit Yabancılar İçin Türkçe ders kitaplarında bütün seviyelerde ki</w:t>
      </w:r>
      <w:r>
        <w:rPr>
          <w:rFonts w:ascii="Times New Roman" w:hAnsi="Times New Roman" w:cs="Times New Roman"/>
          <w:bCs/>
          <w:color w:val="000000"/>
        </w:rPr>
        <w:t xml:space="preserve">şi isimleri ile yer isimleri </w:t>
      </w:r>
      <w:r w:rsidRPr="00C04584">
        <w:rPr>
          <w:rFonts w:ascii="Times New Roman" w:hAnsi="Times New Roman" w:cs="Times New Roman"/>
          <w:bCs/>
          <w:color w:val="000000"/>
        </w:rPr>
        <w:t xml:space="preserve">en fazla tekrarlanan kategoriler </w:t>
      </w:r>
      <w:r>
        <w:rPr>
          <w:rFonts w:ascii="Times New Roman" w:hAnsi="Times New Roman" w:cs="Times New Roman"/>
          <w:bCs/>
          <w:color w:val="000000"/>
        </w:rPr>
        <w:t xml:space="preserve">olurken </w:t>
      </w:r>
      <w:r w:rsidRPr="00D34BB0">
        <w:rPr>
          <w:rFonts w:ascii="Times New Roman" w:hAnsi="Times New Roman" w:cs="Times New Roman"/>
          <w:bCs/>
          <w:color w:val="000000"/>
        </w:rPr>
        <w:t xml:space="preserve">Uslu’nun (2010) araştırmasında 9. sınıf Türk dili ve edebiyatı ders kitabındaki özel adların  %60’ının kişi, %16’sının </w:t>
      </w:r>
      <w:r>
        <w:rPr>
          <w:rFonts w:ascii="Times New Roman" w:hAnsi="Times New Roman" w:cs="Times New Roman"/>
          <w:bCs/>
          <w:color w:val="000000"/>
        </w:rPr>
        <w:t xml:space="preserve">da </w:t>
      </w:r>
      <w:r w:rsidRPr="00D34BB0">
        <w:rPr>
          <w:rFonts w:ascii="Times New Roman" w:hAnsi="Times New Roman" w:cs="Times New Roman"/>
          <w:bCs/>
          <w:color w:val="000000"/>
        </w:rPr>
        <w:t xml:space="preserve">yer adı olduğu belirlenmiştir. </w:t>
      </w:r>
      <w:r>
        <w:rPr>
          <w:rFonts w:ascii="Times New Roman" w:hAnsi="Times New Roman" w:cs="Times New Roman"/>
          <w:bCs/>
          <w:color w:val="000000"/>
        </w:rPr>
        <w:t xml:space="preserve">Öz’ün (2012) araştırmasında da 8. sınıf Türkçe ders kitaplarındaki özel adlarda kişi ve yer adlarının sıklık yönünden ilk iki sırada yer aldığı tespit edilmiştir. </w:t>
      </w:r>
      <w:r w:rsidRPr="000A5F95">
        <w:rPr>
          <w:rFonts w:ascii="Times New Roman" w:hAnsi="Times New Roman" w:cs="Times New Roman"/>
          <w:bCs/>
          <w:color w:val="000000"/>
        </w:rPr>
        <w:t>Kişi adları</w:t>
      </w:r>
      <w:r>
        <w:rPr>
          <w:rFonts w:ascii="Times New Roman" w:hAnsi="Times New Roman" w:cs="Times New Roman"/>
          <w:bCs/>
          <w:color w:val="000000"/>
        </w:rPr>
        <w:t>nın</w:t>
      </w:r>
      <w:r w:rsidRPr="000A5F95">
        <w:rPr>
          <w:rFonts w:ascii="Times New Roman" w:hAnsi="Times New Roman" w:cs="Times New Roman"/>
          <w:bCs/>
          <w:color w:val="000000"/>
        </w:rPr>
        <w:t xml:space="preserve"> kültür tarihi çalışmaları açısından önem taşı</w:t>
      </w:r>
      <w:r>
        <w:rPr>
          <w:rFonts w:ascii="Times New Roman" w:hAnsi="Times New Roman" w:cs="Times New Roman"/>
          <w:bCs/>
          <w:color w:val="000000"/>
        </w:rPr>
        <w:t xml:space="preserve">dığına vurgu yapan </w:t>
      </w:r>
      <w:proofErr w:type="spellStart"/>
      <w:r>
        <w:rPr>
          <w:rFonts w:ascii="Times New Roman" w:hAnsi="Times New Roman" w:cs="Times New Roman"/>
          <w:bCs/>
          <w:color w:val="000000"/>
        </w:rPr>
        <w:t>Şenel’e</w:t>
      </w:r>
      <w:proofErr w:type="spellEnd"/>
      <w:r>
        <w:rPr>
          <w:rFonts w:ascii="Times New Roman" w:hAnsi="Times New Roman" w:cs="Times New Roman"/>
          <w:bCs/>
          <w:color w:val="000000"/>
        </w:rPr>
        <w:t xml:space="preserve"> (2017) göre y</w:t>
      </w:r>
      <w:r w:rsidRPr="000A5F95">
        <w:rPr>
          <w:rFonts w:ascii="Times New Roman" w:hAnsi="Times New Roman" w:cs="Times New Roman"/>
          <w:bCs/>
          <w:color w:val="000000"/>
        </w:rPr>
        <w:t>abancı kültürlerin kendilerini ilk gösterdiği alan, kişi ve yer adlarıdır.</w:t>
      </w:r>
      <w:r>
        <w:rPr>
          <w:rFonts w:ascii="Times New Roman" w:hAnsi="Times New Roman" w:cs="Times New Roman"/>
          <w:bCs/>
          <w:color w:val="000000"/>
        </w:rPr>
        <w:t xml:space="preserve"> Bu kategoriler altında çok sayıda özel ada yer verilmesinin Eşref Saat eserinin kültürel yönden zengin bir eser olmasına katkı sunacağı tahmin edilmektedir.</w:t>
      </w:r>
    </w:p>
    <w:p w14:paraId="50D3514F" w14:textId="77777777" w:rsidR="001615D9" w:rsidRDefault="001615D9" w:rsidP="001615D9">
      <w:pPr>
        <w:spacing w:before="120" w:after="120" w:line="360" w:lineRule="auto"/>
        <w:jc w:val="both"/>
        <w:rPr>
          <w:rFonts w:ascii="Times New Roman" w:hAnsi="Times New Roman" w:cs="Times New Roman"/>
          <w:bCs/>
          <w:color w:val="000000"/>
        </w:rPr>
      </w:pPr>
      <w:r>
        <w:rPr>
          <w:rFonts w:ascii="Times New Roman" w:hAnsi="Times New Roman" w:cs="Times New Roman"/>
          <w:bCs/>
          <w:color w:val="000000"/>
        </w:rPr>
        <w:tab/>
        <w:t xml:space="preserve">Kişi ve yer adları Eşref Saat kitabında kullanım sıklığının yanında çeşitlilik bakımından da oldukça önemli bir yerdedir. Eserde siyaset (Abdülaziz, Abdülmecit, Atatürk, </w:t>
      </w:r>
      <w:proofErr w:type="spellStart"/>
      <w:r>
        <w:rPr>
          <w:rFonts w:ascii="Times New Roman" w:hAnsi="Times New Roman" w:cs="Times New Roman"/>
          <w:bCs/>
          <w:color w:val="000000"/>
        </w:rPr>
        <w:t>Çiçero</w:t>
      </w:r>
      <w:proofErr w:type="spellEnd"/>
      <w:r>
        <w:rPr>
          <w:rFonts w:ascii="Times New Roman" w:hAnsi="Times New Roman" w:cs="Times New Roman"/>
          <w:bCs/>
          <w:color w:val="000000"/>
        </w:rPr>
        <w:t xml:space="preserve">, Damat İbrahim Paşa, Kanuni Sultan Süleyman, Köprülü Mehmet Paşa, </w:t>
      </w:r>
      <w:proofErr w:type="spellStart"/>
      <w:r>
        <w:rPr>
          <w:rFonts w:ascii="Times New Roman" w:hAnsi="Times New Roman" w:cs="Times New Roman"/>
          <w:bCs/>
          <w:color w:val="000000"/>
        </w:rPr>
        <w:t>Napeleon</w:t>
      </w:r>
      <w:proofErr w:type="spellEnd"/>
      <w:r>
        <w:rPr>
          <w:rFonts w:ascii="Times New Roman" w:hAnsi="Times New Roman" w:cs="Times New Roman"/>
          <w:bCs/>
          <w:color w:val="000000"/>
        </w:rPr>
        <w:t xml:space="preserve">, </w:t>
      </w:r>
      <w:proofErr w:type="spellStart"/>
      <w:r>
        <w:rPr>
          <w:rFonts w:ascii="Times New Roman" w:hAnsi="Times New Roman" w:cs="Times New Roman"/>
          <w:bCs/>
          <w:color w:val="000000"/>
        </w:rPr>
        <w:t>Ogüst</w:t>
      </w:r>
      <w:proofErr w:type="spellEnd"/>
      <w:r>
        <w:rPr>
          <w:rFonts w:ascii="Times New Roman" w:hAnsi="Times New Roman" w:cs="Times New Roman"/>
          <w:bCs/>
          <w:color w:val="000000"/>
        </w:rPr>
        <w:t xml:space="preserve">, </w:t>
      </w:r>
      <w:proofErr w:type="spellStart"/>
      <w:r>
        <w:rPr>
          <w:rFonts w:ascii="Times New Roman" w:hAnsi="Times New Roman" w:cs="Times New Roman"/>
          <w:bCs/>
          <w:color w:val="000000"/>
        </w:rPr>
        <w:t>Quint</w:t>
      </w:r>
      <w:proofErr w:type="spellEnd"/>
      <w:r>
        <w:rPr>
          <w:rFonts w:ascii="Times New Roman" w:hAnsi="Times New Roman" w:cs="Times New Roman"/>
          <w:bCs/>
          <w:color w:val="000000"/>
        </w:rPr>
        <w:t>, Sezar vb.), felsefe (</w:t>
      </w:r>
      <w:proofErr w:type="spellStart"/>
      <w:r>
        <w:rPr>
          <w:rFonts w:ascii="Times New Roman" w:hAnsi="Times New Roman" w:cs="Times New Roman"/>
          <w:bCs/>
          <w:color w:val="000000"/>
        </w:rPr>
        <w:t>Alain</w:t>
      </w:r>
      <w:proofErr w:type="spellEnd"/>
      <w:r>
        <w:rPr>
          <w:rFonts w:ascii="Times New Roman" w:hAnsi="Times New Roman" w:cs="Times New Roman"/>
          <w:bCs/>
          <w:color w:val="000000"/>
        </w:rPr>
        <w:t xml:space="preserve">, </w:t>
      </w:r>
      <w:proofErr w:type="spellStart"/>
      <w:r>
        <w:rPr>
          <w:rFonts w:ascii="Times New Roman" w:hAnsi="Times New Roman" w:cs="Times New Roman"/>
          <w:bCs/>
          <w:color w:val="000000"/>
        </w:rPr>
        <w:t>Bergson</w:t>
      </w:r>
      <w:proofErr w:type="spellEnd"/>
      <w:r>
        <w:rPr>
          <w:rFonts w:ascii="Times New Roman" w:hAnsi="Times New Roman" w:cs="Times New Roman"/>
          <w:bCs/>
          <w:color w:val="000000"/>
        </w:rPr>
        <w:t xml:space="preserve">, Descartes, </w:t>
      </w:r>
      <w:proofErr w:type="spellStart"/>
      <w:r>
        <w:rPr>
          <w:rFonts w:ascii="Times New Roman" w:hAnsi="Times New Roman" w:cs="Times New Roman"/>
          <w:bCs/>
          <w:color w:val="000000"/>
        </w:rPr>
        <w:t>Erasmus</w:t>
      </w:r>
      <w:proofErr w:type="spellEnd"/>
      <w:r>
        <w:rPr>
          <w:rFonts w:ascii="Times New Roman" w:hAnsi="Times New Roman" w:cs="Times New Roman"/>
          <w:bCs/>
          <w:color w:val="000000"/>
        </w:rPr>
        <w:t xml:space="preserve">, </w:t>
      </w:r>
      <w:proofErr w:type="spellStart"/>
      <w:r>
        <w:rPr>
          <w:rFonts w:ascii="Times New Roman" w:hAnsi="Times New Roman" w:cs="Times New Roman"/>
          <w:bCs/>
          <w:color w:val="000000"/>
        </w:rPr>
        <w:t>Heraklit</w:t>
      </w:r>
      <w:proofErr w:type="spellEnd"/>
      <w:r>
        <w:rPr>
          <w:rFonts w:ascii="Times New Roman" w:hAnsi="Times New Roman" w:cs="Times New Roman"/>
          <w:bCs/>
          <w:color w:val="000000"/>
        </w:rPr>
        <w:t xml:space="preserve">, Kant, </w:t>
      </w:r>
      <w:proofErr w:type="spellStart"/>
      <w:r>
        <w:rPr>
          <w:rFonts w:ascii="Times New Roman" w:hAnsi="Times New Roman" w:cs="Times New Roman"/>
          <w:bCs/>
          <w:color w:val="000000"/>
        </w:rPr>
        <w:t>Russell</w:t>
      </w:r>
      <w:proofErr w:type="spellEnd"/>
      <w:r>
        <w:rPr>
          <w:rFonts w:ascii="Times New Roman" w:hAnsi="Times New Roman" w:cs="Times New Roman"/>
          <w:bCs/>
          <w:color w:val="000000"/>
        </w:rPr>
        <w:t xml:space="preserve">, </w:t>
      </w:r>
      <w:proofErr w:type="spellStart"/>
      <w:r>
        <w:rPr>
          <w:rFonts w:ascii="Times New Roman" w:hAnsi="Times New Roman" w:cs="Times New Roman"/>
          <w:bCs/>
          <w:color w:val="000000"/>
        </w:rPr>
        <w:t>Voltaire</w:t>
      </w:r>
      <w:proofErr w:type="spellEnd"/>
      <w:r>
        <w:rPr>
          <w:rFonts w:ascii="Times New Roman" w:hAnsi="Times New Roman" w:cs="Times New Roman"/>
          <w:bCs/>
          <w:color w:val="000000"/>
        </w:rPr>
        <w:t xml:space="preserve"> vb.), edebiyat (Cahit Sıtkı, </w:t>
      </w:r>
      <w:proofErr w:type="spellStart"/>
      <w:r>
        <w:rPr>
          <w:rFonts w:ascii="Times New Roman" w:hAnsi="Times New Roman" w:cs="Times New Roman"/>
          <w:bCs/>
          <w:color w:val="000000"/>
        </w:rPr>
        <w:t>Daninos</w:t>
      </w:r>
      <w:proofErr w:type="spellEnd"/>
      <w:r>
        <w:rPr>
          <w:rFonts w:ascii="Times New Roman" w:hAnsi="Times New Roman" w:cs="Times New Roman"/>
          <w:bCs/>
          <w:color w:val="000000"/>
        </w:rPr>
        <w:t xml:space="preserve">, Goethe, </w:t>
      </w:r>
      <w:proofErr w:type="spellStart"/>
      <w:r>
        <w:rPr>
          <w:rFonts w:ascii="Times New Roman" w:hAnsi="Times New Roman" w:cs="Times New Roman"/>
          <w:bCs/>
          <w:color w:val="000000"/>
        </w:rPr>
        <w:t>Huxley</w:t>
      </w:r>
      <w:proofErr w:type="spellEnd"/>
      <w:r>
        <w:rPr>
          <w:rFonts w:ascii="Times New Roman" w:hAnsi="Times New Roman" w:cs="Times New Roman"/>
          <w:bCs/>
          <w:color w:val="000000"/>
        </w:rPr>
        <w:t xml:space="preserve">, </w:t>
      </w:r>
      <w:proofErr w:type="spellStart"/>
      <w:r>
        <w:rPr>
          <w:rFonts w:ascii="Times New Roman" w:hAnsi="Times New Roman" w:cs="Times New Roman"/>
          <w:bCs/>
          <w:color w:val="000000"/>
        </w:rPr>
        <w:t>Luguet</w:t>
      </w:r>
      <w:proofErr w:type="spellEnd"/>
      <w:r>
        <w:rPr>
          <w:rFonts w:ascii="Times New Roman" w:hAnsi="Times New Roman" w:cs="Times New Roman"/>
          <w:bCs/>
          <w:color w:val="000000"/>
        </w:rPr>
        <w:t xml:space="preserve">, </w:t>
      </w:r>
      <w:proofErr w:type="spellStart"/>
      <w:r>
        <w:rPr>
          <w:rFonts w:ascii="Times New Roman" w:hAnsi="Times New Roman" w:cs="Times New Roman"/>
          <w:bCs/>
          <w:color w:val="000000"/>
        </w:rPr>
        <w:t>Maurois</w:t>
      </w:r>
      <w:proofErr w:type="spellEnd"/>
      <w:r>
        <w:rPr>
          <w:rFonts w:ascii="Times New Roman" w:hAnsi="Times New Roman" w:cs="Times New Roman"/>
          <w:bCs/>
          <w:color w:val="000000"/>
        </w:rPr>
        <w:t xml:space="preserve">, Montaigne, Oktay </w:t>
      </w:r>
      <w:proofErr w:type="spellStart"/>
      <w:r>
        <w:rPr>
          <w:rFonts w:ascii="Times New Roman" w:hAnsi="Times New Roman" w:cs="Times New Roman"/>
          <w:bCs/>
          <w:color w:val="000000"/>
        </w:rPr>
        <w:t>Rifat</w:t>
      </w:r>
      <w:proofErr w:type="spellEnd"/>
      <w:r>
        <w:rPr>
          <w:rFonts w:ascii="Times New Roman" w:hAnsi="Times New Roman" w:cs="Times New Roman"/>
          <w:bCs/>
          <w:color w:val="000000"/>
        </w:rPr>
        <w:t xml:space="preserve"> vb.), bilim (Arşimet, Edison, </w:t>
      </w:r>
      <w:proofErr w:type="spellStart"/>
      <w:r>
        <w:rPr>
          <w:rFonts w:ascii="Times New Roman" w:hAnsi="Times New Roman" w:cs="Times New Roman"/>
          <w:bCs/>
          <w:color w:val="000000"/>
        </w:rPr>
        <w:t>Fleming</w:t>
      </w:r>
      <w:proofErr w:type="spellEnd"/>
      <w:r>
        <w:rPr>
          <w:rFonts w:ascii="Times New Roman" w:hAnsi="Times New Roman" w:cs="Times New Roman"/>
          <w:bCs/>
          <w:color w:val="000000"/>
        </w:rPr>
        <w:t xml:space="preserve">, Newton, </w:t>
      </w:r>
      <w:proofErr w:type="spellStart"/>
      <w:r>
        <w:rPr>
          <w:rFonts w:ascii="Times New Roman" w:hAnsi="Times New Roman" w:cs="Times New Roman"/>
          <w:bCs/>
          <w:color w:val="000000"/>
        </w:rPr>
        <w:t>Pasteur</w:t>
      </w:r>
      <w:proofErr w:type="spellEnd"/>
      <w:r>
        <w:rPr>
          <w:rFonts w:ascii="Times New Roman" w:hAnsi="Times New Roman" w:cs="Times New Roman"/>
          <w:bCs/>
          <w:color w:val="000000"/>
        </w:rPr>
        <w:t xml:space="preserve"> vb.), sanat (Beethoven, </w:t>
      </w:r>
      <w:proofErr w:type="spellStart"/>
      <w:r>
        <w:rPr>
          <w:rFonts w:ascii="Times New Roman" w:hAnsi="Times New Roman" w:cs="Times New Roman"/>
          <w:bCs/>
          <w:color w:val="000000"/>
        </w:rPr>
        <w:t>Haendel</w:t>
      </w:r>
      <w:proofErr w:type="spellEnd"/>
      <w:r>
        <w:rPr>
          <w:rFonts w:ascii="Times New Roman" w:hAnsi="Times New Roman" w:cs="Times New Roman"/>
          <w:bCs/>
          <w:color w:val="000000"/>
        </w:rPr>
        <w:t xml:space="preserve">, </w:t>
      </w:r>
      <w:proofErr w:type="spellStart"/>
      <w:r>
        <w:rPr>
          <w:rFonts w:ascii="Times New Roman" w:hAnsi="Times New Roman" w:cs="Times New Roman"/>
          <w:bCs/>
          <w:color w:val="000000"/>
        </w:rPr>
        <w:t>Haydn</w:t>
      </w:r>
      <w:proofErr w:type="spellEnd"/>
      <w:r>
        <w:rPr>
          <w:rFonts w:ascii="Times New Roman" w:hAnsi="Times New Roman" w:cs="Times New Roman"/>
          <w:bCs/>
          <w:color w:val="000000"/>
        </w:rPr>
        <w:t xml:space="preserve">, </w:t>
      </w:r>
      <w:proofErr w:type="spellStart"/>
      <w:r>
        <w:rPr>
          <w:rFonts w:ascii="Times New Roman" w:hAnsi="Times New Roman" w:cs="Times New Roman"/>
          <w:bCs/>
          <w:color w:val="000000"/>
        </w:rPr>
        <w:t>Kreisler</w:t>
      </w:r>
      <w:proofErr w:type="spellEnd"/>
      <w:r>
        <w:rPr>
          <w:rFonts w:ascii="Times New Roman" w:hAnsi="Times New Roman" w:cs="Times New Roman"/>
          <w:bCs/>
          <w:color w:val="000000"/>
        </w:rPr>
        <w:t xml:space="preserve"> vb.) gibi alanlardan pek çok isme değinilmesinin ve yine gerek ülke içinden (Adana, Amasya, Erzincan, İstanbul, Maraş, Muğla vb.), gerek ülke dışından (Amerika, Budapeşte, Cenova, Cezayir, Gırnata, </w:t>
      </w:r>
      <w:proofErr w:type="spellStart"/>
      <w:r>
        <w:rPr>
          <w:rFonts w:ascii="Times New Roman" w:hAnsi="Times New Roman" w:cs="Times New Roman"/>
          <w:bCs/>
          <w:color w:val="000000"/>
        </w:rPr>
        <w:t>Himalaya</w:t>
      </w:r>
      <w:proofErr w:type="spellEnd"/>
      <w:r>
        <w:rPr>
          <w:rFonts w:ascii="Times New Roman" w:hAnsi="Times New Roman" w:cs="Times New Roman"/>
          <w:bCs/>
          <w:color w:val="000000"/>
        </w:rPr>
        <w:t xml:space="preserve">, İspanya, Londra, </w:t>
      </w:r>
      <w:proofErr w:type="spellStart"/>
      <w:r>
        <w:rPr>
          <w:rFonts w:ascii="Times New Roman" w:hAnsi="Times New Roman" w:cs="Times New Roman"/>
          <w:bCs/>
          <w:color w:val="000000"/>
        </w:rPr>
        <w:t>Mein</w:t>
      </w:r>
      <w:proofErr w:type="spellEnd"/>
      <w:r>
        <w:rPr>
          <w:rFonts w:ascii="Times New Roman" w:hAnsi="Times New Roman" w:cs="Times New Roman"/>
          <w:bCs/>
          <w:color w:val="000000"/>
        </w:rPr>
        <w:t xml:space="preserve"> vb.) farklı coğrafyalardaki yer adlarına rastlanmasının okura son derece kültürel bir zenginlik sunacağı düşünülmektedir. Yine kitapta ismi geçen kişilerin hayatları ve yaptıklarıyla özellikle öğrenciler için örnek teşkil edebileceği, onlarda çalışma azmi ve başarma arzusu ortaya çıkarabileceği tahmin edilmektedir.</w:t>
      </w:r>
    </w:p>
    <w:p w14:paraId="55E330F2" w14:textId="77777777" w:rsidR="001615D9" w:rsidRDefault="001615D9" w:rsidP="001615D9">
      <w:pPr>
        <w:spacing w:before="120" w:after="120" w:line="360" w:lineRule="auto"/>
        <w:jc w:val="both"/>
        <w:rPr>
          <w:rFonts w:ascii="Times New Roman" w:hAnsi="Times New Roman" w:cs="Times New Roman"/>
          <w:bCs/>
          <w:color w:val="000000"/>
        </w:rPr>
      </w:pPr>
      <w:r>
        <w:rPr>
          <w:rFonts w:ascii="Times New Roman" w:hAnsi="Times New Roman" w:cs="Times New Roman"/>
          <w:bCs/>
          <w:color w:val="000000"/>
        </w:rPr>
        <w:lastRenderedPageBreak/>
        <w:tab/>
        <w:t xml:space="preserve">Eşref Saat kitabında bütün özel adlar içerisinde en sık tekrar eden kelime “Allah” olmuştur. Bunun, dinî hassasiyetlerin günlük hayata yansımasını göstermesi bakımından önemli bir bulgu olduğu düşünülmektedir. </w:t>
      </w:r>
      <w:r w:rsidRPr="00232E97">
        <w:rPr>
          <w:rFonts w:ascii="Times New Roman" w:hAnsi="Times New Roman" w:cs="Times New Roman"/>
          <w:bCs/>
          <w:color w:val="000000"/>
        </w:rPr>
        <w:t xml:space="preserve">Ders kitaplarındaki (Öz, 2012; Uslu, 2010) ve edebî eserlerdeki (Aksakallı, 2015; Baş, 2012; </w:t>
      </w:r>
      <w:proofErr w:type="spellStart"/>
      <w:r w:rsidRPr="00232E97">
        <w:rPr>
          <w:rFonts w:ascii="Times New Roman" w:hAnsi="Times New Roman" w:cs="Times New Roman"/>
          <w:bCs/>
          <w:color w:val="000000"/>
        </w:rPr>
        <w:t>Kılınç</w:t>
      </w:r>
      <w:proofErr w:type="spellEnd"/>
      <w:r w:rsidRPr="00232E97">
        <w:rPr>
          <w:rFonts w:ascii="Times New Roman" w:hAnsi="Times New Roman" w:cs="Times New Roman"/>
          <w:bCs/>
          <w:color w:val="000000"/>
        </w:rPr>
        <w:t xml:space="preserve">, 2020; Kır, 2009; </w:t>
      </w:r>
      <w:proofErr w:type="spellStart"/>
      <w:r w:rsidRPr="00232E97">
        <w:rPr>
          <w:rFonts w:ascii="Times New Roman" w:hAnsi="Times New Roman" w:cs="Times New Roman"/>
          <w:bCs/>
          <w:color w:val="000000"/>
        </w:rPr>
        <w:t>Salmanlı</w:t>
      </w:r>
      <w:proofErr w:type="spellEnd"/>
      <w:r w:rsidRPr="00232E97">
        <w:rPr>
          <w:rFonts w:ascii="Times New Roman" w:hAnsi="Times New Roman" w:cs="Times New Roman"/>
          <w:bCs/>
          <w:color w:val="000000"/>
        </w:rPr>
        <w:t xml:space="preserve">, 2018; Şen, 2019; Uluçay, 2014; Yolcu, 2018) </w:t>
      </w:r>
      <w:r>
        <w:rPr>
          <w:rFonts w:ascii="Times New Roman" w:hAnsi="Times New Roman" w:cs="Times New Roman"/>
          <w:bCs/>
          <w:color w:val="000000"/>
        </w:rPr>
        <w:t xml:space="preserve">“dinî kavramlar” içerisinde Allah adının belirgin şekilde öne çıktığını gösteren benzer araştırmaların sonuçları da bu yargıyı destekler mahiyettedir. </w:t>
      </w:r>
    </w:p>
    <w:p w14:paraId="07D98750" w14:textId="77777777" w:rsidR="001615D9" w:rsidRDefault="001615D9" w:rsidP="001615D9">
      <w:pPr>
        <w:spacing w:before="120" w:after="120" w:line="360" w:lineRule="auto"/>
        <w:jc w:val="both"/>
        <w:rPr>
          <w:rFonts w:ascii="Times New Roman" w:hAnsi="Times New Roman" w:cs="Times New Roman"/>
          <w:bCs/>
          <w:color w:val="000000"/>
        </w:rPr>
      </w:pPr>
      <w:r>
        <w:rPr>
          <w:rFonts w:ascii="Times New Roman" w:hAnsi="Times New Roman" w:cs="Times New Roman"/>
          <w:bCs/>
          <w:color w:val="000000"/>
        </w:rPr>
        <w:tab/>
        <w:t xml:space="preserve">Araştırma bulgularına göre eserdeki ikilemelerin daha çok yalın hâldeki aynı isimlerin tekrarlanması ve isim soylu farklı iki kelimenin yan yana gelmesi şeklinde oluştuğu görülmüştür. Fiillerle kurulan ikilemelerde ise çeşitli ekleri alan aynı kelimelerin oluşturduğu kelime gruplarının kitapta daha sık tekrarlandığı belirlenmiştir. Bütün kategoriler dikkate alındığında en sık kullanılan ikilemelerin </w:t>
      </w:r>
      <w:r w:rsidRPr="00470C55">
        <w:rPr>
          <w:rFonts w:ascii="Times New Roman" w:hAnsi="Times New Roman" w:cs="Times New Roman"/>
          <w:bCs/>
          <w:color w:val="000000"/>
        </w:rPr>
        <w:t>“kendi kendine”</w:t>
      </w:r>
      <w:r>
        <w:rPr>
          <w:rFonts w:ascii="Times New Roman" w:hAnsi="Times New Roman" w:cs="Times New Roman"/>
          <w:bCs/>
          <w:color w:val="000000"/>
        </w:rPr>
        <w:t xml:space="preserve">, </w:t>
      </w:r>
      <w:r w:rsidRPr="00470C55">
        <w:rPr>
          <w:rFonts w:ascii="Times New Roman" w:hAnsi="Times New Roman" w:cs="Times New Roman"/>
          <w:bCs/>
          <w:color w:val="000000"/>
        </w:rPr>
        <w:t>“yavaş yavaş”, “sık sık”, “ara sıra”, “çoluk çocuk”, “zaman zaman”,  “kolay kolay”</w:t>
      </w:r>
      <w:r>
        <w:rPr>
          <w:rFonts w:ascii="Times New Roman" w:hAnsi="Times New Roman" w:cs="Times New Roman"/>
          <w:bCs/>
          <w:color w:val="000000"/>
        </w:rPr>
        <w:t xml:space="preserve"> </w:t>
      </w:r>
      <w:r w:rsidRPr="00470C55">
        <w:rPr>
          <w:rFonts w:ascii="Times New Roman" w:hAnsi="Times New Roman" w:cs="Times New Roman"/>
          <w:bCs/>
          <w:color w:val="000000"/>
        </w:rPr>
        <w:t xml:space="preserve">ve “seve seve” </w:t>
      </w:r>
      <w:r>
        <w:rPr>
          <w:rFonts w:ascii="Times New Roman" w:hAnsi="Times New Roman" w:cs="Times New Roman"/>
          <w:bCs/>
          <w:color w:val="000000"/>
        </w:rPr>
        <w:t>olduğu belirlenmiştir. Kitapta en fazla yer verilen “kendi kendine” ikilemesi yabancı dil olarak Türkçe öğretimi okuma kitaplarında A2, B1 ve C1 seviyelerinde en fazla kullanılan ikileme olmuştur (Göçen</w:t>
      </w:r>
      <w:r w:rsidRPr="00982E54">
        <w:rPr>
          <w:rFonts w:ascii="Times New Roman" w:hAnsi="Times New Roman" w:cs="Times New Roman"/>
          <w:bCs/>
          <w:color w:val="000000"/>
        </w:rPr>
        <w:t xml:space="preserve"> </w:t>
      </w:r>
      <w:r>
        <w:rPr>
          <w:rFonts w:ascii="Times New Roman" w:hAnsi="Times New Roman" w:cs="Times New Roman"/>
          <w:bCs/>
          <w:color w:val="000000"/>
        </w:rPr>
        <w:t>ve diğerleri,</w:t>
      </w:r>
      <w:r w:rsidRPr="00982E54">
        <w:rPr>
          <w:rFonts w:ascii="Times New Roman" w:hAnsi="Times New Roman" w:cs="Times New Roman"/>
          <w:bCs/>
          <w:color w:val="000000"/>
        </w:rPr>
        <w:t xml:space="preserve"> 2020</w:t>
      </w:r>
      <w:r>
        <w:rPr>
          <w:rFonts w:ascii="Times New Roman" w:hAnsi="Times New Roman" w:cs="Times New Roman"/>
          <w:bCs/>
          <w:color w:val="000000"/>
        </w:rPr>
        <w:t xml:space="preserve">). Bu ikileme, beş farklı kitaptan hareketle Türk masallarının söz varlığını inceleyen Baş’ın (2012) araştırmasına göre ilk 100 ikileme arasında üçüncü sırada (f=61) yer alırken </w:t>
      </w:r>
      <w:proofErr w:type="spellStart"/>
      <w:r>
        <w:rPr>
          <w:rFonts w:ascii="Times New Roman" w:hAnsi="Times New Roman" w:cs="Times New Roman"/>
          <w:bCs/>
          <w:color w:val="000000"/>
        </w:rPr>
        <w:t>Bestami</w:t>
      </w:r>
      <w:proofErr w:type="spellEnd"/>
      <w:r>
        <w:rPr>
          <w:rFonts w:ascii="Times New Roman" w:hAnsi="Times New Roman" w:cs="Times New Roman"/>
          <w:bCs/>
          <w:color w:val="000000"/>
        </w:rPr>
        <w:t xml:space="preserve"> Yazgan’ın çocuklar için yazdığı masallarda da ikinci sırada yer almıştır (Akın ve Kavruk, 2018). Bahsi geçen araştırmada (Akın ve Kavruk, 2018) masallarda en çok tekrarlanan ikilemenin bu araştırmada ikinci sırada yer alan “yavaş yavaş” olduğu (f=35) belirlenmiştir. Aynı ikileme Kemal Tahir’in Devlet Ana romanı (Çavdar, 2018) ile Kudret Ayşe Yılmaz’ın </w:t>
      </w:r>
      <w:proofErr w:type="spellStart"/>
      <w:r>
        <w:rPr>
          <w:rFonts w:ascii="Times New Roman" w:hAnsi="Times New Roman" w:cs="Times New Roman"/>
          <w:bCs/>
          <w:color w:val="000000"/>
        </w:rPr>
        <w:t>Orobanhiyye</w:t>
      </w:r>
      <w:proofErr w:type="spellEnd"/>
      <w:r>
        <w:rPr>
          <w:rFonts w:ascii="Times New Roman" w:hAnsi="Times New Roman" w:cs="Times New Roman"/>
          <w:bCs/>
          <w:color w:val="000000"/>
        </w:rPr>
        <w:t xml:space="preserve"> romanında (Özdil ve Özdil, 2017) bütün ikilemeler içinde sıklık bakımından ikinci sırayı almıştır. Eşref Saat kitabında en çok kullanılan ikilemelerden biri olan “sık sık”, </w:t>
      </w:r>
      <w:r w:rsidRPr="00C83FB0">
        <w:rPr>
          <w:rFonts w:ascii="Times New Roman" w:hAnsi="Times New Roman" w:cs="Times New Roman"/>
          <w:bCs/>
        </w:rPr>
        <w:t xml:space="preserve">Erol ve </w:t>
      </w:r>
      <w:proofErr w:type="spellStart"/>
      <w:r w:rsidRPr="00C83FB0">
        <w:rPr>
          <w:rFonts w:ascii="Times New Roman" w:hAnsi="Times New Roman" w:cs="Times New Roman"/>
          <w:bCs/>
        </w:rPr>
        <w:t>Sarikaya’nın</w:t>
      </w:r>
      <w:proofErr w:type="spellEnd"/>
      <w:r w:rsidRPr="00C83FB0">
        <w:rPr>
          <w:rFonts w:ascii="Times New Roman" w:hAnsi="Times New Roman" w:cs="Times New Roman"/>
          <w:bCs/>
        </w:rPr>
        <w:t xml:space="preserve"> (2016) araştırmasına göre Sevgi Soysal’ın öykülerinde en çok kullanılan ikilemelerden biri olarak öne çıkmıştır. </w:t>
      </w:r>
      <w:r w:rsidRPr="00B42EB9">
        <w:rPr>
          <w:rFonts w:ascii="Times New Roman" w:hAnsi="Times New Roman" w:cs="Times New Roman"/>
          <w:bCs/>
        </w:rPr>
        <w:t xml:space="preserve">Bu ikileme, </w:t>
      </w:r>
      <w:r>
        <w:rPr>
          <w:rFonts w:ascii="Times New Roman" w:hAnsi="Times New Roman" w:cs="Times New Roman"/>
          <w:bCs/>
          <w:color w:val="000000"/>
        </w:rPr>
        <w:t xml:space="preserve">Sevinç </w:t>
      </w:r>
      <w:proofErr w:type="spellStart"/>
      <w:r>
        <w:rPr>
          <w:rFonts w:ascii="Times New Roman" w:hAnsi="Times New Roman" w:cs="Times New Roman"/>
          <w:bCs/>
          <w:color w:val="000000"/>
        </w:rPr>
        <w:t>Çokum’un</w:t>
      </w:r>
      <w:proofErr w:type="spellEnd"/>
      <w:r>
        <w:rPr>
          <w:rFonts w:ascii="Times New Roman" w:hAnsi="Times New Roman" w:cs="Times New Roman"/>
          <w:bCs/>
          <w:color w:val="000000"/>
        </w:rPr>
        <w:t xml:space="preserve"> Bizim Diyar romanında (</w:t>
      </w:r>
      <w:proofErr w:type="spellStart"/>
      <w:r>
        <w:rPr>
          <w:rFonts w:ascii="Times New Roman" w:hAnsi="Times New Roman" w:cs="Times New Roman"/>
          <w:bCs/>
          <w:color w:val="000000"/>
        </w:rPr>
        <w:t>Kılınç</w:t>
      </w:r>
      <w:proofErr w:type="spellEnd"/>
      <w:r>
        <w:rPr>
          <w:rFonts w:ascii="Times New Roman" w:hAnsi="Times New Roman" w:cs="Times New Roman"/>
          <w:bCs/>
          <w:color w:val="000000"/>
        </w:rPr>
        <w:t>, 2020) da en sık tekrarlanan (f=23) ikileme olarak dikkati çekmiştir. Yine kitapta en sık tekrar eden bu üç ikileme (kendi kendine, yavaş yavaş, sık sık), 4. sınıf Türkçe ders kitaplarındaki metinlerde geçen ikilemeleri inceleyen İpek-Eğilmez’in (2010) araştırmasında ilk beş içinde yer alan ikilemelerden olmuştur. Çürük’e (2016) göre i</w:t>
      </w:r>
      <w:r w:rsidRPr="006B158F">
        <w:rPr>
          <w:rFonts w:ascii="Times New Roman" w:hAnsi="Times New Roman" w:cs="Times New Roman"/>
          <w:bCs/>
          <w:color w:val="000000"/>
        </w:rPr>
        <w:t>kilemeler, anlamı güçlendir</w:t>
      </w:r>
      <w:r>
        <w:rPr>
          <w:rFonts w:ascii="Times New Roman" w:hAnsi="Times New Roman" w:cs="Times New Roman"/>
          <w:bCs/>
          <w:color w:val="000000"/>
        </w:rPr>
        <w:t xml:space="preserve">mekle birlikte </w:t>
      </w:r>
      <w:r w:rsidRPr="006B158F">
        <w:rPr>
          <w:rFonts w:ascii="Times New Roman" w:hAnsi="Times New Roman" w:cs="Times New Roman"/>
          <w:bCs/>
          <w:color w:val="000000"/>
        </w:rPr>
        <w:t>bazen</w:t>
      </w:r>
      <w:r>
        <w:rPr>
          <w:rFonts w:ascii="Times New Roman" w:hAnsi="Times New Roman" w:cs="Times New Roman"/>
          <w:bCs/>
          <w:color w:val="000000"/>
        </w:rPr>
        <w:t xml:space="preserve"> etkisi az </w:t>
      </w:r>
      <w:r w:rsidRPr="006B158F">
        <w:rPr>
          <w:rFonts w:ascii="Times New Roman" w:hAnsi="Times New Roman" w:cs="Times New Roman"/>
          <w:bCs/>
          <w:color w:val="000000"/>
        </w:rPr>
        <w:t>olabil</w:t>
      </w:r>
      <w:r>
        <w:rPr>
          <w:rFonts w:ascii="Times New Roman" w:hAnsi="Times New Roman" w:cs="Times New Roman"/>
          <w:bCs/>
          <w:color w:val="000000"/>
        </w:rPr>
        <w:t>ecek bir kelimenin veya yapının yeri</w:t>
      </w:r>
      <w:r w:rsidRPr="006B158F">
        <w:rPr>
          <w:rFonts w:ascii="Times New Roman" w:hAnsi="Times New Roman" w:cs="Times New Roman"/>
          <w:bCs/>
          <w:color w:val="000000"/>
        </w:rPr>
        <w:t xml:space="preserve">ne kullanılarak </w:t>
      </w:r>
      <w:r>
        <w:rPr>
          <w:rFonts w:ascii="Times New Roman" w:hAnsi="Times New Roman" w:cs="Times New Roman"/>
          <w:bCs/>
          <w:color w:val="000000"/>
        </w:rPr>
        <w:t xml:space="preserve">farklı anlamlar içerebilir. Bununla birlikte </w:t>
      </w:r>
      <w:r w:rsidRPr="006B158F">
        <w:rPr>
          <w:rFonts w:ascii="Times New Roman" w:hAnsi="Times New Roman" w:cs="Times New Roman"/>
          <w:bCs/>
          <w:color w:val="000000"/>
        </w:rPr>
        <w:t>ses ve sözcük tekrarı</w:t>
      </w:r>
      <w:r>
        <w:rPr>
          <w:rFonts w:ascii="Times New Roman" w:hAnsi="Times New Roman" w:cs="Times New Roman"/>
          <w:bCs/>
          <w:color w:val="000000"/>
        </w:rPr>
        <w:t xml:space="preserve">ndan dolayı </w:t>
      </w:r>
      <w:r w:rsidRPr="006B158F">
        <w:rPr>
          <w:rFonts w:ascii="Times New Roman" w:hAnsi="Times New Roman" w:cs="Times New Roman"/>
          <w:bCs/>
          <w:color w:val="000000"/>
        </w:rPr>
        <w:t>ahenkli bir</w:t>
      </w:r>
      <w:r>
        <w:rPr>
          <w:rFonts w:ascii="Times New Roman" w:hAnsi="Times New Roman" w:cs="Times New Roman"/>
          <w:bCs/>
          <w:color w:val="000000"/>
        </w:rPr>
        <w:t xml:space="preserve"> </w:t>
      </w:r>
      <w:r w:rsidRPr="006B158F">
        <w:rPr>
          <w:rFonts w:ascii="Times New Roman" w:hAnsi="Times New Roman" w:cs="Times New Roman"/>
          <w:bCs/>
          <w:color w:val="000000"/>
        </w:rPr>
        <w:t xml:space="preserve">anlatım </w:t>
      </w:r>
      <w:r>
        <w:rPr>
          <w:rFonts w:ascii="Times New Roman" w:hAnsi="Times New Roman" w:cs="Times New Roman"/>
          <w:bCs/>
          <w:color w:val="000000"/>
        </w:rPr>
        <w:t>da oluşturur</w:t>
      </w:r>
      <w:r w:rsidRPr="006B158F">
        <w:rPr>
          <w:rFonts w:ascii="Times New Roman" w:hAnsi="Times New Roman" w:cs="Times New Roman"/>
          <w:bCs/>
          <w:color w:val="000000"/>
        </w:rPr>
        <w:t>.</w:t>
      </w:r>
      <w:r>
        <w:rPr>
          <w:rFonts w:ascii="Times New Roman" w:hAnsi="Times New Roman" w:cs="Times New Roman"/>
          <w:bCs/>
          <w:color w:val="000000"/>
        </w:rPr>
        <w:t xml:space="preserve"> Bu nedenle metinlerde kullanılan ikilemeler, </w:t>
      </w:r>
      <w:r w:rsidRPr="00424628">
        <w:rPr>
          <w:rFonts w:ascii="Times New Roman" w:hAnsi="Times New Roman" w:cs="Times New Roman"/>
          <w:bCs/>
          <w:color w:val="000000"/>
        </w:rPr>
        <w:t>anlatımın akıcı kılınması</w:t>
      </w:r>
      <w:r>
        <w:rPr>
          <w:rFonts w:ascii="Times New Roman" w:hAnsi="Times New Roman" w:cs="Times New Roman"/>
          <w:bCs/>
          <w:color w:val="000000"/>
        </w:rPr>
        <w:t>nda ve durumu</w:t>
      </w:r>
      <w:r w:rsidRPr="00424628">
        <w:rPr>
          <w:rFonts w:ascii="Times New Roman" w:hAnsi="Times New Roman" w:cs="Times New Roman"/>
          <w:bCs/>
          <w:color w:val="000000"/>
        </w:rPr>
        <w:t>n etkili bir şekilde anlatılması</w:t>
      </w:r>
      <w:r>
        <w:rPr>
          <w:rFonts w:ascii="Times New Roman" w:hAnsi="Times New Roman" w:cs="Times New Roman"/>
          <w:bCs/>
          <w:color w:val="000000"/>
        </w:rPr>
        <w:t>nda</w:t>
      </w:r>
      <w:r w:rsidRPr="00424628">
        <w:rPr>
          <w:rFonts w:ascii="Times New Roman" w:hAnsi="Times New Roman" w:cs="Times New Roman"/>
          <w:bCs/>
          <w:color w:val="000000"/>
        </w:rPr>
        <w:t xml:space="preserve"> önemlidir</w:t>
      </w:r>
      <w:r>
        <w:rPr>
          <w:rFonts w:ascii="Times New Roman" w:hAnsi="Times New Roman" w:cs="Times New Roman"/>
          <w:bCs/>
          <w:color w:val="000000"/>
        </w:rPr>
        <w:t xml:space="preserve"> (Uz ve Şahin, 2020)</w:t>
      </w:r>
      <w:r w:rsidRPr="00424628">
        <w:rPr>
          <w:rFonts w:ascii="Times New Roman" w:hAnsi="Times New Roman" w:cs="Times New Roman"/>
          <w:bCs/>
          <w:color w:val="000000"/>
        </w:rPr>
        <w:t>.</w:t>
      </w:r>
      <w:r>
        <w:rPr>
          <w:rFonts w:ascii="Times New Roman" w:hAnsi="Times New Roman" w:cs="Times New Roman"/>
          <w:bCs/>
          <w:color w:val="000000"/>
        </w:rPr>
        <w:t xml:space="preserve"> Şevket </w:t>
      </w:r>
      <w:proofErr w:type="spellStart"/>
      <w:r>
        <w:rPr>
          <w:rFonts w:ascii="Times New Roman" w:hAnsi="Times New Roman" w:cs="Times New Roman"/>
          <w:bCs/>
          <w:color w:val="000000"/>
        </w:rPr>
        <w:t>Rado’nun</w:t>
      </w:r>
      <w:proofErr w:type="spellEnd"/>
      <w:r>
        <w:rPr>
          <w:rFonts w:ascii="Times New Roman" w:hAnsi="Times New Roman" w:cs="Times New Roman"/>
          <w:bCs/>
          <w:color w:val="000000"/>
        </w:rPr>
        <w:t xml:space="preserve"> da eserinde ikilemelere sıkça başvurarak ve </w:t>
      </w:r>
      <w:proofErr w:type="spellStart"/>
      <w:r>
        <w:rPr>
          <w:rFonts w:ascii="Times New Roman" w:hAnsi="Times New Roman" w:cs="Times New Roman"/>
          <w:bCs/>
          <w:color w:val="000000"/>
        </w:rPr>
        <w:t>alanyazındaki</w:t>
      </w:r>
      <w:proofErr w:type="spellEnd"/>
      <w:r>
        <w:rPr>
          <w:rFonts w:ascii="Times New Roman" w:hAnsi="Times New Roman" w:cs="Times New Roman"/>
          <w:bCs/>
          <w:color w:val="000000"/>
        </w:rPr>
        <w:t xml:space="preserve"> araştırmalarda öne çıkan ortak ikilemeleri kullanarak eserin niteliğini artırdığı söylenebilir. </w:t>
      </w:r>
    </w:p>
    <w:p w14:paraId="3F28C1E8" w14:textId="77777777" w:rsidR="001615D9" w:rsidRDefault="001615D9" w:rsidP="001615D9">
      <w:pPr>
        <w:spacing w:before="120" w:after="120" w:line="360" w:lineRule="auto"/>
        <w:jc w:val="both"/>
        <w:rPr>
          <w:rFonts w:ascii="Times New Roman" w:hAnsi="Times New Roman" w:cs="Times New Roman"/>
          <w:bCs/>
          <w:color w:val="000000"/>
        </w:rPr>
      </w:pPr>
      <w:r>
        <w:rPr>
          <w:rFonts w:ascii="Times New Roman" w:hAnsi="Times New Roman" w:cs="Times New Roman"/>
          <w:bCs/>
          <w:color w:val="000000"/>
        </w:rPr>
        <w:tab/>
        <w:t xml:space="preserve">Sonuç olarak Eşref Saat kitabının özellikle deyim, özel ad ve ikileme unsurları yönünden oldukça zengin olduğu, öğrencilerin dil gelişimleri yanında kültürel gelişimlerine de katkı sağlayacağı, bu nedenle </w:t>
      </w:r>
      <w:r>
        <w:rPr>
          <w:rFonts w:ascii="Times New Roman" w:hAnsi="Times New Roman" w:cs="Times New Roman"/>
          <w:bCs/>
          <w:color w:val="000000"/>
        </w:rPr>
        <w:lastRenderedPageBreak/>
        <w:t xml:space="preserve">eserin Türkçe ve Türk dili ve edebiyatı derslerinde başvurulabilecek önemli bir kaynak olacağı düşünülmektedir. </w:t>
      </w:r>
    </w:p>
    <w:p w14:paraId="19A3C3D1" w14:textId="77777777" w:rsidR="001615D9" w:rsidRPr="00C83FB0" w:rsidRDefault="001615D9" w:rsidP="001615D9">
      <w:pPr>
        <w:spacing w:before="120" w:after="120" w:line="360" w:lineRule="auto"/>
        <w:ind w:firstLine="708"/>
        <w:jc w:val="both"/>
        <w:rPr>
          <w:rFonts w:ascii="Times New Roman" w:hAnsi="Times New Roman" w:cs="Times New Roman"/>
          <w:bCs/>
        </w:rPr>
      </w:pPr>
      <w:r w:rsidRPr="00C83FB0">
        <w:rPr>
          <w:rFonts w:ascii="Times New Roman" w:hAnsi="Times New Roman" w:cs="Times New Roman"/>
          <w:bCs/>
        </w:rPr>
        <w:t xml:space="preserve">Araştırma sonuçlarından hareketle bundan sonraki çalışmalar için aşağıdaki öneriler sunulmuştur: </w:t>
      </w:r>
    </w:p>
    <w:p w14:paraId="3A9BD6EF" w14:textId="77777777" w:rsidR="001615D9" w:rsidRPr="00C83FB0" w:rsidRDefault="001615D9" w:rsidP="001615D9">
      <w:pPr>
        <w:spacing w:before="120" w:after="120" w:line="360" w:lineRule="auto"/>
        <w:ind w:firstLine="708"/>
        <w:jc w:val="both"/>
        <w:rPr>
          <w:rFonts w:ascii="Times New Roman" w:hAnsi="Times New Roman" w:cs="Times New Roman"/>
          <w:bCs/>
        </w:rPr>
      </w:pPr>
      <w:r w:rsidRPr="00C83FB0">
        <w:rPr>
          <w:rFonts w:ascii="Times New Roman" w:hAnsi="Times New Roman" w:cs="Times New Roman"/>
          <w:bCs/>
        </w:rPr>
        <w:t xml:space="preserve">- Bu araştırma Şevket </w:t>
      </w:r>
      <w:proofErr w:type="spellStart"/>
      <w:r w:rsidRPr="00C83FB0">
        <w:rPr>
          <w:rFonts w:ascii="Times New Roman" w:hAnsi="Times New Roman" w:cs="Times New Roman"/>
          <w:bCs/>
        </w:rPr>
        <w:t>Rado’nun</w:t>
      </w:r>
      <w:proofErr w:type="spellEnd"/>
      <w:r w:rsidRPr="00C83FB0">
        <w:rPr>
          <w:rFonts w:ascii="Times New Roman" w:hAnsi="Times New Roman" w:cs="Times New Roman"/>
          <w:bCs/>
        </w:rPr>
        <w:t xml:space="preserve"> Eşref Saat kitabıyla sınırlıdır. Yazarın sohbet türündeki diğer eserleri (Ümit Dünyası, Hayat Böyledir, Aile Sohbetleri) de söz varlığı unsurları bakımından incelenip eserler arası kıyaslamaya gidilebilir. </w:t>
      </w:r>
    </w:p>
    <w:p w14:paraId="07915689" w14:textId="77777777" w:rsidR="001615D9" w:rsidRPr="00C83FB0" w:rsidRDefault="001615D9" w:rsidP="001615D9">
      <w:pPr>
        <w:spacing w:before="120" w:after="120" w:line="360" w:lineRule="auto"/>
        <w:ind w:firstLine="708"/>
        <w:jc w:val="both"/>
        <w:rPr>
          <w:rFonts w:ascii="Times New Roman" w:hAnsi="Times New Roman" w:cs="Times New Roman"/>
          <w:bCs/>
        </w:rPr>
      </w:pPr>
      <w:r w:rsidRPr="00C83FB0">
        <w:rPr>
          <w:rFonts w:ascii="Times New Roman" w:hAnsi="Times New Roman" w:cs="Times New Roman"/>
          <w:bCs/>
        </w:rPr>
        <w:t xml:space="preserve">- Şevket </w:t>
      </w:r>
      <w:proofErr w:type="spellStart"/>
      <w:r w:rsidRPr="00C83FB0">
        <w:rPr>
          <w:rFonts w:ascii="Times New Roman" w:hAnsi="Times New Roman" w:cs="Times New Roman"/>
          <w:bCs/>
        </w:rPr>
        <w:t>Rado’nun</w:t>
      </w:r>
      <w:proofErr w:type="spellEnd"/>
      <w:r w:rsidRPr="00C83FB0">
        <w:rPr>
          <w:rFonts w:ascii="Times New Roman" w:hAnsi="Times New Roman" w:cs="Times New Roman"/>
          <w:bCs/>
        </w:rPr>
        <w:t xml:space="preserve"> eserlerinin Türkçe ders kitaplarındaki kullanım durumu araştırılıp kitaplarda yer verilen metinlerin söz varlığı ögeleri açısından değerlendirmesi yapılabilir. </w:t>
      </w:r>
    </w:p>
    <w:p w14:paraId="10110BAD" w14:textId="16250C93" w:rsidR="001615D9" w:rsidRPr="00C83FB0" w:rsidRDefault="001615D9" w:rsidP="00661316">
      <w:pPr>
        <w:spacing w:before="120" w:after="120" w:line="360" w:lineRule="auto"/>
        <w:ind w:firstLine="708"/>
        <w:jc w:val="both"/>
        <w:rPr>
          <w:rFonts w:ascii="Times New Roman" w:hAnsi="Times New Roman" w:cs="Times New Roman"/>
          <w:bCs/>
        </w:rPr>
      </w:pPr>
      <w:r w:rsidRPr="00C83FB0">
        <w:rPr>
          <w:rFonts w:ascii="Times New Roman" w:hAnsi="Times New Roman" w:cs="Times New Roman"/>
          <w:bCs/>
        </w:rPr>
        <w:t xml:space="preserve">- Şevket </w:t>
      </w:r>
      <w:proofErr w:type="spellStart"/>
      <w:r w:rsidRPr="00C83FB0">
        <w:rPr>
          <w:rFonts w:ascii="Times New Roman" w:hAnsi="Times New Roman" w:cs="Times New Roman"/>
          <w:bCs/>
        </w:rPr>
        <w:t>Rado</w:t>
      </w:r>
      <w:proofErr w:type="spellEnd"/>
      <w:r w:rsidRPr="00C83FB0">
        <w:rPr>
          <w:rFonts w:ascii="Times New Roman" w:hAnsi="Times New Roman" w:cs="Times New Roman"/>
          <w:bCs/>
        </w:rPr>
        <w:t xml:space="preserve"> tarafından kalem alınmış eserler, söz varlığı dışında değerler eğitimi, okunabilirlik gibi özellikleri bakımından da ele alınıp değerlendirilebilir. </w:t>
      </w:r>
    </w:p>
    <w:p w14:paraId="78F99953" w14:textId="77777777" w:rsidR="001615D9" w:rsidRPr="00F42045" w:rsidRDefault="001615D9" w:rsidP="001615D9">
      <w:pPr>
        <w:spacing w:before="120" w:after="120" w:line="360" w:lineRule="auto"/>
        <w:jc w:val="center"/>
        <w:rPr>
          <w:rFonts w:ascii="Times New Roman" w:eastAsia="Calibri" w:hAnsi="Times New Roman" w:cs="Times New Roman"/>
          <w:bCs/>
        </w:rPr>
      </w:pPr>
      <w:r w:rsidRPr="00C61329">
        <w:rPr>
          <w:rFonts w:ascii="Times New Roman" w:eastAsia="Calibri" w:hAnsi="Times New Roman" w:cs="Times New Roman"/>
          <w:b/>
          <w:bCs/>
          <w:sz w:val="24"/>
          <w:szCs w:val="24"/>
        </w:rPr>
        <w:t>Kaynakça</w:t>
      </w:r>
    </w:p>
    <w:p w14:paraId="245ED4F1" w14:textId="25FCA532"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Akın, K. (2018). Ortaokul 5. sınıf Türkçe ders kitabında yer alan okuma metinlerinin söz varlığı üzerine bir değerlendirme. </w:t>
      </w:r>
      <w:proofErr w:type="spellStart"/>
      <w:r w:rsidRPr="0094061A">
        <w:rPr>
          <w:rFonts w:ascii="Times New Roman" w:hAnsi="Times New Roman" w:cs="Times New Roman"/>
        </w:rPr>
        <w:t>Social</w:t>
      </w:r>
      <w:proofErr w:type="spellEnd"/>
      <w:r w:rsidRPr="0094061A">
        <w:rPr>
          <w:rFonts w:ascii="Times New Roman" w:hAnsi="Times New Roman" w:cs="Times New Roman"/>
        </w:rPr>
        <w:t xml:space="preserve"> </w:t>
      </w:r>
      <w:proofErr w:type="spellStart"/>
      <w:r w:rsidRPr="0094061A">
        <w:rPr>
          <w:rFonts w:ascii="Times New Roman" w:hAnsi="Times New Roman" w:cs="Times New Roman"/>
        </w:rPr>
        <w:t>Sciences</w:t>
      </w:r>
      <w:proofErr w:type="spellEnd"/>
      <w:r w:rsidRPr="0094061A">
        <w:rPr>
          <w:rFonts w:ascii="Times New Roman" w:hAnsi="Times New Roman" w:cs="Times New Roman"/>
        </w:rPr>
        <w:t xml:space="preserve"> </w:t>
      </w:r>
      <w:proofErr w:type="spellStart"/>
      <w:r w:rsidRPr="0094061A">
        <w:rPr>
          <w:rFonts w:ascii="Times New Roman" w:hAnsi="Times New Roman" w:cs="Times New Roman"/>
        </w:rPr>
        <w:t>Studies</w:t>
      </w:r>
      <w:proofErr w:type="spellEnd"/>
      <w:r w:rsidRPr="0094061A">
        <w:rPr>
          <w:rFonts w:ascii="Times New Roman" w:hAnsi="Times New Roman" w:cs="Times New Roman"/>
        </w:rPr>
        <w:t xml:space="preserve"> </w:t>
      </w:r>
      <w:proofErr w:type="spellStart"/>
      <w:r w:rsidRPr="0094061A">
        <w:rPr>
          <w:rFonts w:ascii="Times New Roman" w:hAnsi="Times New Roman" w:cs="Times New Roman"/>
        </w:rPr>
        <w:t>Journal</w:t>
      </w:r>
      <w:proofErr w:type="spellEnd"/>
      <w:r w:rsidRPr="0094061A">
        <w:rPr>
          <w:rFonts w:ascii="Times New Roman" w:hAnsi="Times New Roman" w:cs="Times New Roman"/>
        </w:rPr>
        <w:t>,</w:t>
      </w:r>
      <w:r w:rsidRPr="0094061A">
        <w:rPr>
          <w:rFonts w:ascii="Times New Roman" w:hAnsi="Times New Roman" w:cs="Times New Roman"/>
          <w:i/>
        </w:rPr>
        <w:t xml:space="preserve"> </w:t>
      </w:r>
      <w:r w:rsidRPr="0094061A">
        <w:rPr>
          <w:rFonts w:ascii="Times New Roman" w:hAnsi="Times New Roman" w:cs="Times New Roman"/>
        </w:rPr>
        <w:t xml:space="preserve">22, 3695-3706. </w:t>
      </w:r>
      <w:hyperlink r:id="rId252" w:history="1">
        <w:r w:rsidRPr="0094061A">
          <w:rPr>
            <w:rStyle w:val="Kpr"/>
            <w:rFonts w:ascii="Times New Roman" w:hAnsi="Times New Roman" w:cs="Times New Roman"/>
          </w:rPr>
          <w:t>https://doi.org/10.26449/sssj.801</w:t>
        </w:r>
      </w:hyperlink>
      <w:r w:rsidRPr="0094061A">
        <w:rPr>
          <w:rFonts w:ascii="Times New Roman" w:hAnsi="Times New Roman" w:cs="Times New Roman"/>
        </w:rPr>
        <w:t xml:space="preserve"> </w:t>
      </w:r>
    </w:p>
    <w:p w14:paraId="79634CB8" w14:textId="685A26C2"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Akın, E., Karakaş, R. ve Tarhan, H. (2018). Orhan Kemal'in "Baba Evi" romanına söz varlığı açısından yaklaşım. Karadeniz Uluslararası Bilimsel Dergi, 40, 81-91.</w:t>
      </w:r>
    </w:p>
    <w:p w14:paraId="4E8BA9BB" w14:textId="658DD823"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Akın, K. ve Kavruk, H. (2018). </w:t>
      </w:r>
      <w:proofErr w:type="spellStart"/>
      <w:r w:rsidRPr="0094061A">
        <w:rPr>
          <w:rFonts w:ascii="Times New Roman" w:hAnsi="Times New Roman" w:cs="Times New Roman"/>
        </w:rPr>
        <w:t>Bestami</w:t>
      </w:r>
      <w:proofErr w:type="spellEnd"/>
      <w:r w:rsidRPr="0094061A">
        <w:rPr>
          <w:rFonts w:ascii="Times New Roman" w:hAnsi="Times New Roman" w:cs="Times New Roman"/>
        </w:rPr>
        <w:t xml:space="preserve"> Yazgan’ın çocuklar için kaleme aldığı masal metinlerinin söz varlığı üzerine bir araştırma. </w:t>
      </w:r>
      <w:proofErr w:type="spellStart"/>
      <w:r w:rsidRPr="0094061A">
        <w:rPr>
          <w:rFonts w:ascii="Times New Roman" w:hAnsi="Times New Roman" w:cs="Times New Roman"/>
        </w:rPr>
        <w:t>Social</w:t>
      </w:r>
      <w:proofErr w:type="spellEnd"/>
      <w:r w:rsidRPr="0094061A">
        <w:rPr>
          <w:rFonts w:ascii="Times New Roman" w:hAnsi="Times New Roman" w:cs="Times New Roman"/>
        </w:rPr>
        <w:t xml:space="preserve"> </w:t>
      </w:r>
      <w:proofErr w:type="spellStart"/>
      <w:r w:rsidRPr="0094061A">
        <w:rPr>
          <w:rFonts w:ascii="Times New Roman" w:hAnsi="Times New Roman" w:cs="Times New Roman"/>
        </w:rPr>
        <w:t>Science</w:t>
      </w:r>
      <w:proofErr w:type="spellEnd"/>
      <w:r w:rsidRPr="0094061A">
        <w:rPr>
          <w:rFonts w:ascii="Times New Roman" w:hAnsi="Times New Roman" w:cs="Times New Roman"/>
        </w:rPr>
        <w:t xml:space="preserve"> Development </w:t>
      </w:r>
      <w:proofErr w:type="spellStart"/>
      <w:r w:rsidRPr="0094061A">
        <w:rPr>
          <w:rFonts w:ascii="Times New Roman" w:hAnsi="Times New Roman" w:cs="Times New Roman"/>
        </w:rPr>
        <w:t>Journal</w:t>
      </w:r>
      <w:proofErr w:type="spellEnd"/>
      <w:r w:rsidRPr="0094061A">
        <w:rPr>
          <w:rFonts w:ascii="Times New Roman" w:hAnsi="Times New Roman" w:cs="Times New Roman"/>
        </w:rPr>
        <w:t xml:space="preserve">, 3 (9), 110-122. </w:t>
      </w:r>
    </w:p>
    <w:p w14:paraId="6B758FF9" w14:textId="0DA993A1"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Akıncı, S. (2019). Arif Nihat Asya’nın Bir Bayrak Rüzgâr Bekliyor adlı şiir kitabında söz varlığı (Yüksek Lisans Tezi). Sivas Cumhuriyet Üniversitesi Eğitim Bilimleri Enstitüsü, Sivas.</w:t>
      </w:r>
    </w:p>
    <w:p w14:paraId="4F83B843" w14:textId="3D9143F5"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Aksakallı, M. (2015). Âşık </w:t>
      </w:r>
      <w:proofErr w:type="spellStart"/>
      <w:r w:rsidRPr="0094061A">
        <w:rPr>
          <w:rFonts w:ascii="Times New Roman" w:hAnsi="Times New Roman" w:cs="Times New Roman"/>
        </w:rPr>
        <w:t>Mahzunî</w:t>
      </w:r>
      <w:proofErr w:type="spellEnd"/>
      <w:r w:rsidRPr="0094061A">
        <w:rPr>
          <w:rFonts w:ascii="Times New Roman" w:hAnsi="Times New Roman" w:cs="Times New Roman"/>
        </w:rPr>
        <w:t xml:space="preserve"> Şerif'in şiirlerinde söz varlığı (Yüksek Lisans Tezi). Niğde Üniversitesi Sosyal Bilimler Enstitüsü, Niğde.</w:t>
      </w:r>
    </w:p>
    <w:p w14:paraId="4D3265E0" w14:textId="08E8D7E3"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Aksan, D. (2004). Türkçenin söz varlığı. Ankara: Engin Yayınevi. </w:t>
      </w:r>
    </w:p>
    <w:p w14:paraId="0A526307" w14:textId="67AED6AF"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Aktaş, E. (2016). Okuma eğitimi açısından Sevim </w:t>
      </w:r>
      <w:proofErr w:type="spellStart"/>
      <w:r w:rsidRPr="0094061A">
        <w:rPr>
          <w:rFonts w:ascii="Times New Roman" w:hAnsi="Times New Roman" w:cs="Times New Roman"/>
        </w:rPr>
        <w:t>Ak’ın</w:t>
      </w:r>
      <w:proofErr w:type="spellEnd"/>
      <w:r w:rsidRPr="0094061A">
        <w:rPr>
          <w:rFonts w:ascii="Times New Roman" w:hAnsi="Times New Roman" w:cs="Times New Roman"/>
        </w:rPr>
        <w:t xml:space="preserve"> çocuk öykülerinde söz varlığı. Millî Eğitim Dergisi, 45 (210), 539-562. </w:t>
      </w:r>
    </w:p>
    <w:p w14:paraId="44F6E51E" w14:textId="396EF2C2"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Apaydın, N. (2010). 6. sınıf Türkçe ders kitaplarının söz varlığı açısından incelenmesi</w:t>
      </w:r>
      <w:r w:rsidRPr="0094061A">
        <w:rPr>
          <w:rFonts w:ascii="Times New Roman" w:hAnsi="Times New Roman" w:cs="Times New Roman"/>
          <w:i/>
        </w:rPr>
        <w:t xml:space="preserve"> </w:t>
      </w:r>
      <w:r w:rsidRPr="0094061A">
        <w:rPr>
          <w:rFonts w:ascii="Times New Roman" w:hAnsi="Times New Roman" w:cs="Times New Roman"/>
        </w:rPr>
        <w:t xml:space="preserve">(Yüksek Lisans Tezi). Marmara Üniversitesi Eğitim Bilimleri Enstitüsü, İstanbul. </w:t>
      </w:r>
    </w:p>
    <w:p w14:paraId="4AAA9241" w14:textId="7063C7A1"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Arıcı, A. F. ve Ungan, S. (2015). Yazılı anlatım el kitabı. Ankara: </w:t>
      </w:r>
      <w:proofErr w:type="spellStart"/>
      <w:r w:rsidRPr="0094061A">
        <w:rPr>
          <w:rFonts w:ascii="Times New Roman" w:hAnsi="Times New Roman" w:cs="Times New Roman"/>
        </w:rPr>
        <w:t>Pegem</w:t>
      </w:r>
      <w:proofErr w:type="spellEnd"/>
      <w:r w:rsidRPr="0094061A">
        <w:rPr>
          <w:rFonts w:ascii="Times New Roman" w:hAnsi="Times New Roman" w:cs="Times New Roman"/>
        </w:rPr>
        <w:t xml:space="preserve"> Yayınları. </w:t>
      </w:r>
    </w:p>
    <w:p w14:paraId="4AC0F64D" w14:textId="3EEE4C72"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Arslan, N. ve Durukan, E. (2014). Yabancılara Türkçe öğretimi ders kitaplarında söz varlığı unsurlarının incelenmesi. International </w:t>
      </w:r>
      <w:proofErr w:type="spellStart"/>
      <w:r w:rsidRPr="0094061A">
        <w:rPr>
          <w:rFonts w:ascii="Times New Roman" w:hAnsi="Times New Roman" w:cs="Times New Roman"/>
        </w:rPr>
        <w:t>Journal</w:t>
      </w:r>
      <w:proofErr w:type="spellEnd"/>
      <w:r w:rsidRPr="0094061A">
        <w:rPr>
          <w:rFonts w:ascii="Times New Roman" w:hAnsi="Times New Roman" w:cs="Times New Roman"/>
        </w:rPr>
        <w:t xml:space="preserve"> of Language Academy, 2 (4), 247-265. </w:t>
      </w:r>
      <w:hyperlink r:id="rId253" w:history="1">
        <w:r w:rsidRPr="0094061A">
          <w:rPr>
            <w:rStyle w:val="Kpr"/>
            <w:rFonts w:ascii="Times New Roman" w:hAnsi="Times New Roman" w:cs="Times New Roman"/>
          </w:rPr>
          <w:t>http://dx.doi.org/10.18033/ijla.168</w:t>
        </w:r>
      </w:hyperlink>
      <w:r w:rsidRPr="0094061A">
        <w:rPr>
          <w:rFonts w:ascii="Times New Roman" w:hAnsi="Times New Roman" w:cs="Times New Roman"/>
        </w:rPr>
        <w:t xml:space="preserve"> </w:t>
      </w:r>
    </w:p>
    <w:p w14:paraId="42A83C6F" w14:textId="56F78CE7"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Aytan, T. (2016). Türk çocuk edebiyatı üzerine bir söz varlığı çalışması: Atasözleri. Millî Eğitim Dergisi, 210, 425-445.</w:t>
      </w:r>
    </w:p>
    <w:p w14:paraId="22833138" w14:textId="71E54B70"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Barlas, A. (2017). Şevket </w:t>
      </w:r>
      <w:proofErr w:type="spellStart"/>
      <w:r w:rsidRPr="0094061A">
        <w:rPr>
          <w:rFonts w:ascii="Times New Roman" w:hAnsi="Times New Roman" w:cs="Times New Roman"/>
        </w:rPr>
        <w:t>Rado</w:t>
      </w:r>
      <w:proofErr w:type="spellEnd"/>
      <w:r w:rsidRPr="0094061A">
        <w:rPr>
          <w:rFonts w:ascii="Times New Roman" w:hAnsi="Times New Roman" w:cs="Times New Roman"/>
        </w:rPr>
        <w:t>: Hayatı, sanatı, eserleri (Yüksek Lisans Tezi). Marmara Üniversitesi Türkiyat Araştırmaları Enstitüsü, İstanbul.</w:t>
      </w:r>
    </w:p>
    <w:p w14:paraId="178AB129" w14:textId="6BE987C0" w:rsidR="001615D9" w:rsidRPr="0094061A" w:rsidRDefault="001615D9" w:rsidP="0094061A">
      <w:pPr>
        <w:spacing w:before="120" w:after="120" w:line="240" w:lineRule="auto"/>
        <w:ind w:left="851" w:hanging="851"/>
        <w:jc w:val="both"/>
        <w:rPr>
          <w:rFonts w:ascii="Times New Roman" w:hAnsi="Times New Roman" w:cs="Times New Roman"/>
        </w:rPr>
      </w:pPr>
      <w:proofErr w:type="spellStart"/>
      <w:r w:rsidRPr="0094061A">
        <w:rPr>
          <w:rFonts w:ascii="Times New Roman" w:hAnsi="Times New Roman" w:cs="Times New Roman"/>
        </w:rPr>
        <w:t>Barutcu</w:t>
      </w:r>
      <w:proofErr w:type="spellEnd"/>
      <w:r w:rsidRPr="0094061A">
        <w:rPr>
          <w:rFonts w:ascii="Times New Roman" w:hAnsi="Times New Roman" w:cs="Times New Roman"/>
        </w:rPr>
        <w:t>, T. ve Açık, F. (2018). Çocuk edebiyatı ürünlerinde yer alan deyimlerin kültür aktarımındaki rolü ve Türkçe ders kitaplarındaki deyimlerle örtüşme düzeyi. Bilig Türk Dünyası Sosya</w:t>
      </w:r>
      <w:r w:rsidR="0094061A">
        <w:rPr>
          <w:rFonts w:ascii="Times New Roman" w:hAnsi="Times New Roman" w:cs="Times New Roman"/>
        </w:rPr>
        <w:t>l Bilimler Dergisi, 86, 183-209</w:t>
      </w:r>
    </w:p>
    <w:p w14:paraId="2E9DC7C7" w14:textId="63B43C5C"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lastRenderedPageBreak/>
        <w:t xml:space="preserve">Baskın, S. (2006). Şevket </w:t>
      </w:r>
      <w:proofErr w:type="spellStart"/>
      <w:r w:rsidRPr="0094061A">
        <w:rPr>
          <w:rFonts w:ascii="Times New Roman" w:hAnsi="Times New Roman" w:cs="Times New Roman"/>
        </w:rPr>
        <w:t>Rado'nun</w:t>
      </w:r>
      <w:proofErr w:type="spellEnd"/>
      <w:r w:rsidRPr="0094061A">
        <w:rPr>
          <w:rFonts w:ascii="Times New Roman" w:hAnsi="Times New Roman" w:cs="Times New Roman"/>
        </w:rPr>
        <w:t xml:space="preserve"> Eşref Saat ve Sözün Gelişi adlı eserlerinde eğitimle ilgili konularda etkin dil yapıları (Yüksek Lisans Tezi). </w:t>
      </w:r>
      <w:proofErr w:type="spellStart"/>
      <w:r w:rsidRPr="0094061A">
        <w:rPr>
          <w:rFonts w:ascii="Times New Roman" w:hAnsi="Times New Roman" w:cs="Times New Roman"/>
        </w:rPr>
        <w:t>Ondokuz</w:t>
      </w:r>
      <w:proofErr w:type="spellEnd"/>
      <w:r w:rsidRPr="0094061A">
        <w:rPr>
          <w:rFonts w:ascii="Times New Roman" w:hAnsi="Times New Roman" w:cs="Times New Roman"/>
        </w:rPr>
        <w:t xml:space="preserve"> Mayıs Üniversitesi Sos</w:t>
      </w:r>
      <w:r w:rsidR="0094061A">
        <w:rPr>
          <w:rFonts w:ascii="Times New Roman" w:hAnsi="Times New Roman" w:cs="Times New Roman"/>
        </w:rPr>
        <w:t>yal Bilimler Enstitüsü, Samsun.</w:t>
      </w:r>
    </w:p>
    <w:p w14:paraId="5B48E328" w14:textId="147C7C87" w:rsidR="001615D9" w:rsidRPr="0094061A" w:rsidRDefault="001615D9" w:rsidP="0094061A">
      <w:pPr>
        <w:spacing w:before="120" w:after="120" w:line="240" w:lineRule="auto"/>
        <w:ind w:left="851" w:hanging="851"/>
        <w:jc w:val="both"/>
        <w:rPr>
          <w:rFonts w:ascii="Times New Roman" w:hAnsi="Times New Roman" w:cs="Times New Roman"/>
          <w:b/>
          <w:bCs/>
        </w:rPr>
      </w:pPr>
      <w:r w:rsidRPr="0094061A">
        <w:rPr>
          <w:rFonts w:ascii="Times New Roman" w:hAnsi="Times New Roman" w:cs="Times New Roman"/>
        </w:rPr>
        <w:t xml:space="preserve">Baskın, S. (2018). </w:t>
      </w:r>
      <w:r w:rsidRPr="0094061A">
        <w:rPr>
          <w:rFonts w:ascii="Times New Roman" w:hAnsi="Times New Roman" w:cs="Times New Roman"/>
          <w:bCs/>
        </w:rPr>
        <w:t xml:space="preserve">Şevket </w:t>
      </w:r>
      <w:proofErr w:type="spellStart"/>
      <w:r w:rsidRPr="0094061A">
        <w:rPr>
          <w:rFonts w:ascii="Times New Roman" w:hAnsi="Times New Roman" w:cs="Times New Roman"/>
          <w:bCs/>
        </w:rPr>
        <w:t>Rado'nun</w:t>
      </w:r>
      <w:proofErr w:type="spellEnd"/>
      <w:r w:rsidRPr="0094061A">
        <w:rPr>
          <w:rFonts w:ascii="Times New Roman" w:hAnsi="Times New Roman" w:cs="Times New Roman"/>
          <w:bCs/>
        </w:rPr>
        <w:t xml:space="preserve"> penceresinden Türkiye'de eğitim (1930-1960). Ankara: Nobel Yayıncılık.</w:t>
      </w:r>
      <w:r w:rsidRPr="0094061A">
        <w:rPr>
          <w:rFonts w:ascii="Times New Roman" w:hAnsi="Times New Roman" w:cs="Times New Roman"/>
          <w:b/>
          <w:bCs/>
        </w:rPr>
        <w:t xml:space="preserve"> </w:t>
      </w:r>
    </w:p>
    <w:p w14:paraId="15F17FE5" w14:textId="06C1F820" w:rsidR="001615D9" w:rsidRPr="0094061A" w:rsidRDefault="001615D9" w:rsidP="0094061A">
      <w:pPr>
        <w:spacing w:before="120" w:after="120" w:line="240" w:lineRule="auto"/>
        <w:ind w:left="851" w:hanging="851"/>
        <w:jc w:val="both"/>
        <w:rPr>
          <w:rFonts w:ascii="Times New Roman" w:hAnsi="Times New Roman" w:cs="Times New Roman"/>
          <w:bCs/>
        </w:rPr>
      </w:pPr>
      <w:r w:rsidRPr="0094061A">
        <w:rPr>
          <w:rFonts w:ascii="Times New Roman" w:hAnsi="Times New Roman" w:cs="Times New Roman"/>
          <w:bCs/>
        </w:rPr>
        <w:t xml:space="preserve">Baş, B. (2012). Türk masallarının söz varlığı üzerine bir değerlendirme. Millî Folklor, 24 (93), 125-134. </w:t>
      </w:r>
    </w:p>
    <w:p w14:paraId="3BB4227C" w14:textId="5A589620" w:rsidR="001615D9" w:rsidRPr="0094061A" w:rsidRDefault="001615D9" w:rsidP="0094061A">
      <w:pPr>
        <w:spacing w:before="120" w:after="120" w:line="240" w:lineRule="auto"/>
        <w:ind w:left="851" w:hanging="851"/>
        <w:jc w:val="both"/>
        <w:rPr>
          <w:rFonts w:ascii="Times New Roman" w:hAnsi="Times New Roman" w:cs="Times New Roman"/>
          <w:bCs/>
        </w:rPr>
      </w:pPr>
      <w:proofErr w:type="spellStart"/>
      <w:r w:rsidRPr="0094061A">
        <w:rPr>
          <w:rFonts w:ascii="Times New Roman" w:hAnsi="Times New Roman" w:cs="Times New Roman"/>
          <w:bCs/>
        </w:rPr>
        <w:t>Büyükhellaç</w:t>
      </w:r>
      <w:proofErr w:type="spellEnd"/>
      <w:r w:rsidRPr="0094061A">
        <w:rPr>
          <w:rFonts w:ascii="Times New Roman" w:hAnsi="Times New Roman" w:cs="Times New Roman"/>
          <w:bCs/>
        </w:rPr>
        <w:t>, S. (2014). Ortaokul Türkçe ders kitaplarındaki söz varlığının incelenmesi (Yüksek Lisans Tezi). Karadeniz Teknik Üniversitesi Eğitim Bilimleri Enstitüsü, Trabzon.</w:t>
      </w:r>
    </w:p>
    <w:p w14:paraId="59D890C2" w14:textId="138433CD" w:rsidR="001615D9" w:rsidRPr="0094061A" w:rsidRDefault="001615D9" w:rsidP="0094061A">
      <w:pPr>
        <w:spacing w:before="120" w:after="120" w:line="240" w:lineRule="auto"/>
        <w:ind w:left="851" w:hanging="851"/>
        <w:jc w:val="both"/>
        <w:rPr>
          <w:rFonts w:ascii="Times New Roman" w:hAnsi="Times New Roman" w:cs="Times New Roman"/>
          <w:bCs/>
          <w:color w:val="0000FF"/>
          <w:u w:val="single"/>
        </w:rPr>
      </w:pPr>
      <w:proofErr w:type="spellStart"/>
      <w:r w:rsidRPr="0094061A">
        <w:rPr>
          <w:rFonts w:ascii="Times New Roman" w:hAnsi="Times New Roman" w:cs="Times New Roman"/>
          <w:bCs/>
        </w:rPr>
        <w:t>Ceran</w:t>
      </w:r>
      <w:proofErr w:type="spellEnd"/>
      <w:r w:rsidRPr="0094061A">
        <w:rPr>
          <w:rFonts w:ascii="Times New Roman" w:hAnsi="Times New Roman" w:cs="Times New Roman"/>
          <w:bCs/>
        </w:rPr>
        <w:t xml:space="preserve">, D., Dağ, A., Yıldız, D., Özgül, E. ve </w:t>
      </w:r>
      <w:proofErr w:type="spellStart"/>
      <w:r w:rsidRPr="0094061A">
        <w:rPr>
          <w:rFonts w:ascii="Times New Roman" w:hAnsi="Times New Roman" w:cs="Times New Roman"/>
          <w:bCs/>
        </w:rPr>
        <w:t>Altun</w:t>
      </w:r>
      <w:proofErr w:type="spellEnd"/>
      <w:r w:rsidRPr="0094061A">
        <w:rPr>
          <w:rFonts w:ascii="Times New Roman" w:hAnsi="Times New Roman" w:cs="Times New Roman"/>
          <w:bCs/>
        </w:rPr>
        <w:t xml:space="preserve">, K. (2020). 6. sınıf Türkçe ders kitabının söz varlığı bakımından incelenmesi. International </w:t>
      </w:r>
      <w:proofErr w:type="spellStart"/>
      <w:r w:rsidRPr="0094061A">
        <w:rPr>
          <w:rFonts w:ascii="Times New Roman" w:hAnsi="Times New Roman" w:cs="Times New Roman"/>
          <w:bCs/>
        </w:rPr>
        <w:t>Journal</w:t>
      </w:r>
      <w:proofErr w:type="spellEnd"/>
      <w:r w:rsidRPr="0094061A">
        <w:rPr>
          <w:rFonts w:ascii="Times New Roman" w:hAnsi="Times New Roman" w:cs="Times New Roman"/>
          <w:bCs/>
        </w:rPr>
        <w:t xml:space="preserve"> of Language Academy, 8 (1), 118-130. </w:t>
      </w:r>
      <w:hyperlink r:id="rId254" w:history="1">
        <w:r w:rsidRPr="0094061A">
          <w:rPr>
            <w:rStyle w:val="Kpr"/>
            <w:rFonts w:ascii="Times New Roman" w:hAnsi="Times New Roman" w:cs="Times New Roman"/>
            <w:bCs/>
          </w:rPr>
          <w:t>https://doi.org/10.29228/ijla.39831</w:t>
        </w:r>
      </w:hyperlink>
    </w:p>
    <w:p w14:paraId="125562D7" w14:textId="51C401B5" w:rsidR="001615D9" w:rsidRPr="0094061A" w:rsidRDefault="001615D9" w:rsidP="0094061A">
      <w:pPr>
        <w:spacing w:before="120" w:after="120" w:line="240" w:lineRule="auto"/>
        <w:ind w:left="851" w:hanging="851"/>
        <w:jc w:val="both"/>
        <w:rPr>
          <w:rFonts w:ascii="Times New Roman" w:hAnsi="Times New Roman" w:cs="Times New Roman"/>
          <w:bCs/>
        </w:rPr>
      </w:pPr>
      <w:r w:rsidRPr="0094061A">
        <w:rPr>
          <w:rFonts w:ascii="Times New Roman" w:hAnsi="Times New Roman" w:cs="Times New Roman"/>
          <w:bCs/>
        </w:rPr>
        <w:t xml:space="preserve">Çavdar, Y. (2018). Kemal Tahir’in “Devlet Ana” adlı romanında ikilemeler. </w:t>
      </w:r>
      <w:proofErr w:type="spellStart"/>
      <w:r w:rsidRPr="0094061A">
        <w:rPr>
          <w:rFonts w:ascii="Times New Roman" w:hAnsi="Times New Roman" w:cs="Times New Roman"/>
          <w:bCs/>
        </w:rPr>
        <w:t>Turkish</w:t>
      </w:r>
      <w:proofErr w:type="spellEnd"/>
      <w:r w:rsidRPr="0094061A">
        <w:rPr>
          <w:rFonts w:ascii="Times New Roman" w:hAnsi="Times New Roman" w:cs="Times New Roman"/>
          <w:bCs/>
        </w:rPr>
        <w:t xml:space="preserve"> </w:t>
      </w:r>
      <w:proofErr w:type="spellStart"/>
      <w:r w:rsidRPr="0094061A">
        <w:rPr>
          <w:rFonts w:ascii="Times New Roman" w:hAnsi="Times New Roman" w:cs="Times New Roman"/>
          <w:bCs/>
        </w:rPr>
        <w:t>Studies</w:t>
      </w:r>
      <w:proofErr w:type="spellEnd"/>
      <w:r w:rsidRPr="0094061A">
        <w:rPr>
          <w:rFonts w:ascii="Times New Roman" w:hAnsi="Times New Roman" w:cs="Times New Roman"/>
          <w:bCs/>
        </w:rPr>
        <w:t xml:space="preserve">, 13 (12), 111-138. </w:t>
      </w:r>
      <w:hyperlink r:id="rId255" w:history="1">
        <w:r w:rsidRPr="0094061A">
          <w:rPr>
            <w:rStyle w:val="Kpr"/>
            <w:rFonts w:ascii="Times New Roman" w:hAnsi="Times New Roman" w:cs="Times New Roman"/>
            <w:bCs/>
          </w:rPr>
          <w:t>http://dx.doi.org/10.7827/TurkishStudies.13382</w:t>
        </w:r>
      </w:hyperlink>
      <w:r w:rsidRPr="0094061A">
        <w:rPr>
          <w:rFonts w:ascii="Times New Roman" w:hAnsi="Times New Roman" w:cs="Times New Roman"/>
          <w:bCs/>
        </w:rPr>
        <w:t xml:space="preserve"> </w:t>
      </w:r>
    </w:p>
    <w:p w14:paraId="30E000A1" w14:textId="67826C78" w:rsidR="001615D9" w:rsidRPr="0094061A" w:rsidRDefault="001615D9" w:rsidP="0094061A">
      <w:pPr>
        <w:spacing w:before="120" w:after="120" w:line="240" w:lineRule="auto"/>
        <w:ind w:left="851" w:hanging="851"/>
        <w:jc w:val="both"/>
        <w:rPr>
          <w:rFonts w:ascii="Times New Roman" w:hAnsi="Times New Roman" w:cs="Times New Roman"/>
          <w:b/>
          <w:bCs/>
        </w:rPr>
      </w:pPr>
      <w:r w:rsidRPr="0094061A">
        <w:rPr>
          <w:rFonts w:ascii="Times New Roman" w:hAnsi="Times New Roman" w:cs="Times New Roman"/>
          <w:bCs/>
        </w:rPr>
        <w:t xml:space="preserve">Çürük, Y. (2016). İkilemelerin </w:t>
      </w:r>
      <w:proofErr w:type="spellStart"/>
      <w:r w:rsidRPr="0094061A">
        <w:rPr>
          <w:rFonts w:ascii="Times New Roman" w:hAnsi="Times New Roman" w:cs="Times New Roman"/>
          <w:bCs/>
        </w:rPr>
        <w:t>dilbilgisel</w:t>
      </w:r>
      <w:proofErr w:type="spellEnd"/>
      <w:r w:rsidRPr="0094061A">
        <w:rPr>
          <w:rFonts w:ascii="Times New Roman" w:hAnsi="Times New Roman" w:cs="Times New Roman"/>
          <w:bCs/>
        </w:rPr>
        <w:t xml:space="preserve"> anlamları. </w:t>
      </w:r>
      <w:proofErr w:type="spellStart"/>
      <w:r w:rsidRPr="0094061A">
        <w:rPr>
          <w:rFonts w:ascii="Times New Roman" w:hAnsi="Times New Roman" w:cs="Times New Roman"/>
          <w:bCs/>
        </w:rPr>
        <w:t>The</w:t>
      </w:r>
      <w:proofErr w:type="spellEnd"/>
      <w:r w:rsidRPr="0094061A">
        <w:rPr>
          <w:rFonts w:ascii="Times New Roman" w:hAnsi="Times New Roman" w:cs="Times New Roman"/>
          <w:bCs/>
        </w:rPr>
        <w:t xml:space="preserve"> </w:t>
      </w:r>
      <w:proofErr w:type="spellStart"/>
      <w:r w:rsidRPr="0094061A">
        <w:rPr>
          <w:rFonts w:ascii="Times New Roman" w:hAnsi="Times New Roman" w:cs="Times New Roman"/>
          <w:bCs/>
        </w:rPr>
        <w:t>Journal</w:t>
      </w:r>
      <w:proofErr w:type="spellEnd"/>
      <w:r w:rsidRPr="0094061A">
        <w:rPr>
          <w:rFonts w:ascii="Times New Roman" w:hAnsi="Times New Roman" w:cs="Times New Roman"/>
          <w:bCs/>
        </w:rPr>
        <w:t xml:space="preserve"> of </w:t>
      </w:r>
      <w:proofErr w:type="spellStart"/>
      <w:r w:rsidRPr="0094061A">
        <w:rPr>
          <w:rFonts w:ascii="Times New Roman" w:hAnsi="Times New Roman" w:cs="Times New Roman"/>
          <w:bCs/>
        </w:rPr>
        <w:t>Academic</w:t>
      </w:r>
      <w:proofErr w:type="spellEnd"/>
      <w:r w:rsidRPr="0094061A">
        <w:rPr>
          <w:rFonts w:ascii="Times New Roman" w:hAnsi="Times New Roman" w:cs="Times New Roman"/>
          <w:bCs/>
        </w:rPr>
        <w:t xml:space="preserve"> </w:t>
      </w:r>
      <w:proofErr w:type="spellStart"/>
      <w:r w:rsidRPr="0094061A">
        <w:rPr>
          <w:rFonts w:ascii="Times New Roman" w:hAnsi="Times New Roman" w:cs="Times New Roman"/>
          <w:bCs/>
        </w:rPr>
        <w:t>Social</w:t>
      </w:r>
      <w:proofErr w:type="spellEnd"/>
      <w:r w:rsidRPr="0094061A">
        <w:rPr>
          <w:rFonts w:ascii="Times New Roman" w:hAnsi="Times New Roman" w:cs="Times New Roman"/>
          <w:bCs/>
        </w:rPr>
        <w:t xml:space="preserve"> </w:t>
      </w:r>
      <w:proofErr w:type="spellStart"/>
      <w:r w:rsidRPr="0094061A">
        <w:rPr>
          <w:rFonts w:ascii="Times New Roman" w:hAnsi="Times New Roman" w:cs="Times New Roman"/>
          <w:bCs/>
        </w:rPr>
        <w:t>Science</w:t>
      </w:r>
      <w:proofErr w:type="spellEnd"/>
      <w:r w:rsidRPr="0094061A">
        <w:rPr>
          <w:rFonts w:ascii="Times New Roman" w:hAnsi="Times New Roman" w:cs="Times New Roman"/>
          <w:bCs/>
        </w:rPr>
        <w:t xml:space="preserve"> </w:t>
      </w:r>
      <w:proofErr w:type="spellStart"/>
      <w:r w:rsidRPr="0094061A">
        <w:rPr>
          <w:rFonts w:ascii="Times New Roman" w:hAnsi="Times New Roman" w:cs="Times New Roman"/>
          <w:bCs/>
        </w:rPr>
        <w:t>Studies</w:t>
      </w:r>
      <w:proofErr w:type="spellEnd"/>
      <w:r w:rsidRPr="0094061A">
        <w:rPr>
          <w:rFonts w:ascii="Times New Roman" w:hAnsi="Times New Roman" w:cs="Times New Roman"/>
          <w:bCs/>
        </w:rPr>
        <w:t>, 48,</w:t>
      </w:r>
      <w:r w:rsidRPr="0094061A">
        <w:rPr>
          <w:rFonts w:ascii="Times New Roman" w:hAnsi="Times New Roman" w:cs="Times New Roman"/>
          <w:b/>
          <w:bCs/>
        </w:rPr>
        <w:t xml:space="preserve"> </w:t>
      </w:r>
      <w:r w:rsidRPr="0094061A">
        <w:rPr>
          <w:rFonts w:ascii="Times New Roman" w:hAnsi="Times New Roman" w:cs="Times New Roman"/>
          <w:bCs/>
        </w:rPr>
        <w:t>397-411.</w:t>
      </w:r>
      <w:r w:rsidRPr="0094061A">
        <w:rPr>
          <w:rFonts w:ascii="Times New Roman" w:hAnsi="Times New Roman" w:cs="Times New Roman"/>
          <w:b/>
          <w:bCs/>
        </w:rPr>
        <w:t xml:space="preserve"> </w:t>
      </w:r>
      <w:hyperlink r:id="rId256" w:history="1">
        <w:r w:rsidRPr="0094061A">
          <w:rPr>
            <w:rStyle w:val="Kpr"/>
            <w:rFonts w:ascii="Times New Roman" w:hAnsi="Times New Roman" w:cs="Times New Roman"/>
            <w:bCs/>
          </w:rPr>
          <w:t>http://dx.doi.org/10.9761/JASSS3573</w:t>
        </w:r>
      </w:hyperlink>
      <w:r w:rsidRPr="0094061A">
        <w:rPr>
          <w:rFonts w:ascii="Times New Roman" w:hAnsi="Times New Roman" w:cs="Times New Roman"/>
          <w:b/>
          <w:bCs/>
        </w:rPr>
        <w:t xml:space="preserve"> </w:t>
      </w:r>
    </w:p>
    <w:p w14:paraId="356A2FD8" w14:textId="11883121" w:rsidR="001615D9" w:rsidRPr="0094061A" w:rsidRDefault="001615D9" w:rsidP="0094061A">
      <w:pPr>
        <w:spacing w:before="120" w:after="120" w:line="240" w:lineRule="auto"/>
        <w:ind w:left="851" w:hanging="851"/>
        <w:jc w:val="both"/>
        <w:rPr>
          <w:rFonts w:ascii="Times New Roman" w:hAnsi="Times New Roman" w:cs="Times New Roman"/>
          <w:bCs/>
        </w:rPr>
      </w:pPr>
      <w:proofErr w:type="spellStart"/>
      <w:r w:rsidRPr="0094061A">
        <w:rPr>
          <w:rFonts w:ascii="Times New Roman" w:hAnsi="Times New Roman" w:cs="Times New Roman"/>
          <w:bCs/>
        </w:rPr>
        <w:t>Daharlı</w:t>
      </w:r>
      <w:proofErr w:type="spellEnd"/>
      <w:r w:rsidRPr="0094061A">
        <w:rPr>
          <w:rFonts w:ascii="Times New Roman" w:hAnsi="Times New Roman" w:cs="Times New Roman"/>
          <w:bCs/>
        </w:rPr>
        <w:t>, G. (2012). 5. sınıf Türkçe ders kitaplarının söz varlığı açısından incelenmesi (Yüksek Lisans Tezi). Atatürk Üniversitesi Eğitim Bilimleri Enstitüsü, Erzurum.</w:t>
      </w:r>
    </w:p>
    <w:p w14:paraId="136CCF77" w14:textId="30D18A4B"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Demir, C. (2016). Türkçe eğitim-öğretim programları ve kişisel söz varlığı. Milli Eğitim Dergisi, 45 (210), 141- 161.</w:t>
      </w:r>
    </w:p>
    <w:p w14:paraId="055A4D4A" w14:textId="71B327C6" w:rsidR="001615D9" w:rsidRPr="0094061A" w:rsidRDefault="001615D9" w:rsidP="0094061A">
      <w:pPr>
        <w:spacing w:before="120" w:after="120" w:line="240" w:lineRule="auto"/>
        <w:ind w:left="851" w:hanging="851"/>
        <w:jc w:val="both"/>
        <w:rPr>
          <w:rFonts w:ascii="Times New Roman" w:hAnsi="Times New Roman" w:cs="Times New Roman"/>
          <w:bCs/>
        </w:rPr>
      </w:pPr>
      <w:r w:rsidRPr="0094061A">
        <w:rPr>
          <w:rFonts w:ascii="Times New Roman" w:hAnsi="Times New Roman" w:cs="Times New Roman"/>
        </w:rPr>
        <w:t xml:space="preserve">Demir, K. (2019). Ahmet Hamdi Tanpınar'ın romanlarında özel adlar (Yüksek Lisans Tezi). Pamukkale Üniversitesi </w:t>
      </w:r>
      <w:r w:rsidRPr="0094061A">
        <w:rPr>
          <w:rFonts w:ascii="Times New Roman" w:hAnsi="Times New Roman" w:cs="Times New Roman"/>
          <w:bCs/>
        </w:rPr>
        <w:t xml:space="preserve">Sosyal Bilimler Enstitüsü, Denizli. </w:t>
      </w:r>
    </w:p>
    <w:p w14:paraId="4CFEAC25" w14:textId="0109D08B" w:rsidR="001615D9" w:rsidRPr="0094061A" w:rsidRDefault="001615D9" w:rsidP="0094061A">
      <w:pPr>
        <w:spacing w:before="120" w:after="120" w:line="240" w:lineRule="auto"/>
        <w:ind w:left="851" w:hanging="851"/>
        <w:jc w:val="both"/>
        <w:rPr>
          <w:rFonts w:ascii="Times New Roman" w:hAnsi="Times New Roman" w:cs="Times New Roman"/>
          <w:bCs/>
        </w:rPr>
      </w:pPr>
      <w:proofErr w:type="spellStart"/>
      <w:r w:rsidRPr="0094061A">
        <w:rPr>
          <w:rFonts w:ascii="Times New Roman" w:hAnsi="Times New Roman" w:cs="Times New Roman"/>
          <w:bCs/>
        </w:rPr>
        <w:t>Dilizdüzgün</w:t>
      </w:r>
      <w:proofErr w:type="spellEnd"/>
      <w:r w:rsidRPr="0094061A">
        <w:rPr>
          <w:rFonts w:ascii="Times New Roman" w:hAnsi="Times New Roman" w:cs="Times New Roman"/>
          <w:bCs/>
        </w:rPr>
        <w:t xml:space="preserve">, Ş. (2017). </w:t>
      </w:r>
      <w:proofErr w:type="spellStart"/>
      <w:r w:rsidRPr="0094061A">
        <w:rPr>
          <w:rFonts w:ascii="Times New Roman" w:hAnsi="Times New Roman" w:cs="Times New Roman"/>
          <w:bCs/>
        </w:rPr>
        <w:t>Metindilim</w:t>
      </w:r>
      <w:proofErr w:type="spellEnd"/>
      <w:r w:rsidRPr="0094061A">
        <w:rPr>
          <w:rFonts w:ascii="Times New Roman" w:hAnsi="Times New Roman" w:cs="Times New Roman"/>
          <w:bCs/>
        </w:rPr>
        <w:t xml:space="preserve"> ve Türkçe öğretimi. Ankara: Anı Yayıncılık. </w:t>
      </w:r>
    </w:p>
    <w:p w14:paraId="78FA55B9" w14:textId="7092107A"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Ergül, S. (2021). Hasan Ali Toptaş'ın romanlarının söz varlığı üzerine (Yüksek Lisans Tezi). Akdeniz Üniversitesi Sosyal Bilimler Enstitüsü, Antalya. </w:t>
      </w:r>
    </w:p>
    <w:p w14:paraId="394766F3" w14:textId="2E8F0A10" w:rsidR="001615D9" w:rsidRPr="0094061A" w:rsidRDefault="001615D9" w:rsidP="0094061A">
      <w:pPr>
        <w:spacing w:before="120" w:after="120" w:line="240" w:lineRule="auto"/>
        <w:ind w:left="851" w:hanging="851"/>
        <w:jc w:val="both"/>
        <w:rPr>
          <w:rFonts w:ascii="Times New Roman" w:hAnsi="Times New Roman" w:cs="Times New Roman"/>
        </w:rPr>
      </w:pPr>
      <w:proofErr w:type="spellStart"/>
      <w:r w:rsidRPr="0094061A">
        <w:rPr>
          <w:rFonts w:ascii="Times New Roman" w:hAnsi="Times New Roman" w:cs="Times New Roman"/>
        </w:rPr>
        <w:t>Ergüzel</w:t>
      </w:r>
      <w:proofErr w:type="spellEnd"/>
      <w:r w:rsidRPr="0094061A">
        <w:rPr>
          <w:rFonts w:ascii="Times New Roman" w:hAnsi="Times New Roman" w:cs="Times New Roman"/>
        </w:rPr>
        <w:t xml:space="preserve">, M. M. ve Kirik, E. (2012). Sait Faik Abasıyanık’ın hikâyelerinin söz varlığı üzerine. </w:t>
      </w:r>
      <w:proofErr w:type="spellStart"/>
      <w:r w:rsidRPr="0094061A">
        <w:rPr>
          <w:rFonts w:ascii="Times New Roman" w:hAnsi="Times New Roman" w:cs="Times New Roman"/>
        </w:rPr>
        <w:t>Turkish</w:t>
      </w:r>
      <w:proofErr w:type="spellEnd"/>
      <w:r w:rsidRPr="0094061A">
        <w:rPr>
          <w:rFonts w:ascii="Times New Roman" w:hAnsi="Times New Roman" w:cs="Times New Roman"/>
        </w:rPr>
        <w:t xml:space="preserve"> </w:t>
      </w:r>
      <w:proofErr w:type="spellStart"/>
      <w:r w:rsidRPr="0094061A">
        <w:rPr>
          <w:rFonts w:ascii="Times New Roman" w:hAnsi="Times New Roman" w:cs="Times New Roman"/>
        </w:rPr>
        <w:t>Studies</w:t>
      </w:r>
      <w:proofErr w:type="spellEnd"/>
      <w:r w:rsidRPr="0094061A">
        <w:rPr>
          <w:rFonts w:ascii="Times New Roman" w:hAnsi="Times New Roman" w:cs="Times New Roman"/>
        </w:rPr>
        <w:t>,</w:t>
      </w:r>
      <w:r w:rsidRPr="0094061A">
        <w:rPr>
          <w:rFonts w:ascii="Times New Roman" w:hAnsi="Times New Roman" w:cs="Times New Roman"/>
          <w:i/>
        </w:rPr>
        <w:t xml:space="preserve"> </w:t>
      </w:r>
      <w:r w:rsidRPr="0094061A">
        <w:rPr>
          <w:rFonts w:ascii="Times New Roman" w:hAnsi="Times New Roman" w:cs="Times New Roman"/>
        </w:rPr>
        <w:t xml:space="preserve">7 (4), 51-68. </w:t>
      </w:r>
    </w:p>
    <w:p w14:paraId="1330144F" w14:textId="4081E2DA"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Erol, K. ve </w:t>
      </w:r>
      <w:proofErr w:type="spellStart"/>
      <w:r w:rsidRPr="0094061A">
        <w:rPr>
          <w:rFonts w:ascii="Times New Roman" w:hAnsi="Times New Roman" w:cs="Times New Roman"/>
        </w:rPr>
        <w:t>Sarikaya</w:t>
      </w:r>
      <w:proofErr w:type="spellEnd"/>
      <w:r w:rsidRPr="0094061A">
        <w:rPr>
          <w:rFonts w:ascii="Times New Roman" w:hAnsi="Times New Roman" w:cs="Times New Roman"/>
        </w:rPr>
        <w:t xml:space="preserve">, B. (2016). Sevgi Soysal’ın öykülerinde söz varlığı unsurları: Yansımalar, kalıp sözler, ikilemeler ve deyimler. </w:t>
      </w:r>
      <w:proofErr w:type="spellStart"/>
      <w:r w:rsidRPr="0094061A">
        <w:rPr>
          <w:rFonts w:ascii="Times New Roman" w:hAnsi="Times New Roman" w:cs="Times New Roman"/>
          <w:iCs/>
        </w:rPr>
        <w:t>The</w:t>
      </w:r>
      <w:proofErr w:type="spellEnd"/>
      <w:r w:rsidRPr="0094061A">
        <w:rPr>
          <w:rFonts w:ascii="Times New Roman" w:hAnsi="Times New Roman" w:cs="Times New Roman"/>
          <w:iCs/>
        </w:rPr>
        <w:t xml:space="preserve"> </w:t>
      </w:r>
      <w:proofErr w:type="spellStart"/>
      <w:r w:rsidRPr="0094061A">
        <w:rPr>
          <w:rFonts w:ascii="Times New Roman" w:hAnsi="Times New Roman" w:cs="Times New Roman"/>
          <w:iCs/>
        </w:rPr>
        <w:t>Journal</w:t>
      </w:r>
      <w:proofErr w:type="spellEnd"/>
      <w:r w:rsidRPr="0094061A">
        <w:rPr>
          <w:rFonts w:ascii="Times New Roman" w:hAnsi="Times New Roman" w:cs="Times New Roman"/>
          <w:iCs/>
        </w:rPr>
        <w:t xml:space="preserve"> of </w:t>
      </w:r>
      <w:proofErr w:type="spellStart"/>
      <w:r w:rsidRPr="0094061A">
        <w:rPr>
          <w:rFonts w:ascii="Times New Roman" w:hAnsi="Times New Roman" w:cs="Times New Roman"/>
          <w:iCs/>
        </w:rPr>
        <w:t>Academic</w:t>
      </w:r>
      <w:proofErr w:type="spellEnd"/>
      <w:r w:rsidRPr="0094061A">
        <w:rPr>
          <w:rFonts w:ascii="Times New Roman" w:hAnsi="Times New Roman" w:cs="Times New Roman"/>
          <w:iCs/>
        </w:rPr>
        <w:t xml:space="preserve"> </w:t>
      </w:r>
      <w:proofErr w:type="spellStart"/>
      <w:r w:rsidRPr="0094061A">
        <w:rPr>
          <w:rFonts w:ascii="Times New Roman" w:hAnsi="Times New Roman" w:cs="Times New Roman"/>
          <w:iCs/>
        </w:rPr>
        <w:t>Social</w:t>
      </w:r>
      <w:proofErr w:type="spellEnd"/>
      <w:r w:rsidRPr="0094061A">
        <w:rPr>
          <w:rFonts w:ascii="Times New Roman" w:hAnsi="Times New Roman" w:cs="Times New Roman"/>
          <w:iCs/>
        </w:rPr>
        <w:t xml:space="preserve"> </w:t>
      </w:r>
      <w:proofErr w:type="spellStart"/>
      <w:r w:rsidRPr="0094061A">
        <w:rPr>
          <w:rFonts w:ascii="Times New Roman" w:hAnsi="Times New Roman" w:cs="Times New Roman"/>
          <w:iCs/>
        </w:rPr>
        <w:t>Science</w:t>
      </w:r>
      <w:proofErr w:type="spellEnd"/>
      <w:r w:rsidRPr="0094061A">
        <w:rPr>
          <w:rFonts w:ascii="Times New Roman" w:hAnsi="Times New Roman" w:cs="Times New Roman"/>
          <w:iCs/>
        </w:rPr>
        <w:t xml:space="preserve"> </w:t>
      </w:r>
      <w:proofErr w:type="spellStart"/>
      <w:r w:rsidRPr="0094061A">
        <w:rPr>
          <w:rFonts w:ascii="Times New Roman" w:hAnsi="Times New Roman" w:cs="Times New Roman"/>
          <w:iCs/>
        </w:rPr>
        <w:t>Studies</w:t>
      </w:r>
      <w:proofErr w:type="spellEnd"/>
      <w:r w:rsidRPr="0094061A">
        <w:rPr>
          <w:rFonts w:ascii="Times New Roman" w:hAnsi="Times New Roman" w:cs="Times New Roman"/>
        </w:rPr>
        <w:t>, </w:t>
      </w:r>
      <w:r w:rsidRPr="0094061A">
        <w:rPr>
          <w:rFonts w:ascii="Times New Roman" w:hAnsi="Times New Roman" w:cs="Times New Roman"/>
          <w:iCs/>
        </w:rPr>
        <w:t>47</w:t>
      </w:r>
      <w:r w:rsidRPr="0094061A">
        <w:rPr>
          <w:rFonts w:ascii="Times New Roman" w:hAnsi="Times New Roman" w:cs="Times New Roman"/>
        </w:rPr>
        <w:t xml:space="preserve">(1), 51–75. </w:t>
      </w:r>
      <w:hyperlink r:id="rId257" w:history="1">
        <w:r w:rsidRPr="0094061A">
          <w:rPr>
            <w:rStyle w:val="Kpr"/>
            <w:rFonts w:ascii="Times New Roman" w:hAnsi="Times New Roman" w:cs="Times New Roman"/>
          </w:rPr>
          <w:t>http://dx.doi.org/10.9761/JASSS3453</w:t>
        </w:r>
      </w:hyperlink>
      <w:r w:rsidRPr="0094061A">
        <w:rPr>
          <w:rFonts w:ascii="Times New Roman" w:hAnsi="Times New Roman" w:cs="Times New Roman"/>
        </w:rPr>
        <w:t xml:space="preserve"> </w:t>
      </w:r>
    </w:p>
    <w:p w14:paraId="151704D7" w14:textId="51E89345"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Göçen, G., Karabulut, G., Yıldız-</w:t>
      </w:r>
      <w:proofErr w:type="spellStart"/>
      <w:r w:rsidRPr="0094061A">
        <w:rPr>
          <w:rFonts w:ascii="Times New Roman" w:hAnsi="Times New Roman" w:cs="Times New Roman"/>
        </w:rPr>
        <w:t>Memiş</w:t>
      </w:r>
      <w:proofErr w:type="spellEnd"/>
      <w:r w:rsidRPr="0094061A">
        <w:rPr>
          <w:rFonts w:ascii="Times New Roman" w:hAnsi="Times New Roman" w:cs="Times New Roman"/>
        </w:rPr>
        <w:t xml:space="preserve">, N. ve Darama, M. (2020). Yabancılar için Türkçe okuma kitaplarında yer alan ikileme, deyim ve atasözlerinin kullanım sıklığı ve seviyelere göre dağılımı. International </w:t>
      </w:r>
      <w:proofErr w:type="spellStart"/>
      <w:r w:rsidRPr="0094061A">
        <w:rPr>
          <w:rFonts w:ascii="Times New Roman" w:hAnsi="Times New Roman" w:cs="Times New Roman"/>
        </w:rPr>
        <w:t>Journal</w:t>
      </w:r>
      <w:proofErr w:type="spellEnd"/>
      <w:r w:rsidRPr="0094061A">
        <w:rPr>
          <w:rFonts w:ascii="Times New Roman" w:hAnsi="Times New Roman" w:cs="Times New Roman"/>
        </w:rPr>
        <w:t xml:space="preserve"> of </w:t>
      </w:r>
      <w:proofErr w:type="spellStart"/>
      <w:r w:rsidRPr="0094061A">
        <w:rPr>
          <w:rFonts w:ascii="Times New Roman" w:hAnsi="Times New Roman" w:cs="Times New Roman"/>
        </w:rPr>
        <w:t>Languages</w:t>
      </w:r>
      <w:proofErr w:type="spellEnd"/>
      <w:r w:rsidRPr="0094061A">
        <w:rPr>
          <w:rFonts w:ascii="Times New Roman" w:hAnsi="Times New Roman" w:cs="Times New Roman"/>
        </w:rPr>
        <w:t xml:space="preserve">’ </w:t>
      </w:r>
      <w:proofErr w:type="spellStart"/>
      <w:r w:rsidRPr="0094061A">
        <w:rPr>
          <w:rFonts w:ascii="Times New Roman" w:hAnsi="Times New Roman" w:cs="Times New Roman"/>
        </w:rPr>
        <w:t>Education</w:t>
      </w:r>
      <w:proofErr w:type="spellEnd"/>
      <w:r w:rsidRPr="0094061A">
        <w:rPr>
          <w:rFonts w:ascii="Times New Roman" w:hAnsi="Times New Roman" w:cs="Times New Roman"/>
        </w:rPr>
        <w:t xml:space="preserve"> </w:t>
      </w:r>
      <w:proofErr w:type="spellStart"/>
      <w:r w:rsidRPr="0094061A">
        <w:rPr>
          <w:rFonts w:ascii="Times New Roman" w:hAnsi="Times New Roman" w:cs="Times New Roman"/>
        </w:rPr>
        <w:t>and</w:t>
      </w:r>
      <w:proofErr w:type="spellEnd"/>
      <w:r w:rsidRPr="0094061A">
        <w:rPr>
          <w:rFonts w:ascii="Times New Roman" w:hAnsi="Times New Roman" w:cs="Times New Roman"/>
        </w:rPr>
        <w:t xml:space="preserve"> </w:t>
      </w:r>
      <w:proofErr w:type="spellStart"/>
      <w:r w:rsidRPr="0094061A">
        <w:rPr>
          <w:rFonts w:ascii="Times New Roman" w:hAnsi="Times New Roman" w:cs="Times New Roman"/>
        </w:rPr>
        <w:t>Teaching</w:t>
      </w:r>
      <w:proofErr w:type="spellEnd"/>
      <w:r w:rsidRPr="0094061A">
        <w:rPr>
          <w:rFonts w:ascii="Times New Roman" w:hAnsi="Times New Roman" w:cs="Times New Roman"/>
        </w:rPr>
        <w:t xml:space="preserve">, 8 (2), 112-142. </w:t>
      </w:r>
      <w:hyperlink r:id="rId258" w:history="1">
        <w:r w:rsidRPr="0094061A">
          <w:rPr>
            <w:rStyle w:val="Kpr"/>
            <w:rFonts w:ascii="Times New Roman" w:hAnsi="Times New Roman" w:cs="Times New Roman"/>
          </w:rPr>
          <w:t>http://dx.doi.org/10.29228/ijlet.41764</w:t>
        </w:r>
      </w:hyperlink>
      <w:r w:rsidRPr="0094061A">
        <w:rPr>
          <w:rFonts w:ascii="Times New Roman" w:hAnsi="Times New Roman" w:cs="Times New Roman"/>
        </w:rPr>
        <w:t xml:space="preserve"> </w:t>
      </w:r>
    </w:p>
    <w:p w14:paraId="322DFCD5" w14:textId="27AE7E4B"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Gökmen, H. (2021). Yabancılar için Türkçe ders kitaplarındaki söz varlığı: Van Yüzüncü Yıl Üniversitesi Yabancılar İçin Türkçe Öğretim Seti örneği (Yüksek Lisans Tezi).  Fatih Sultan Mehmet Vakıf Üniversitesi Lisansüstü Eğitim Enstitüsü, İstanbul. </w:t>
      </w:r>
    </w:p>
    <w:p w14:paraId="79AA0673" w14:textId="6370A8AC" w:rsidR="001615D9" w:rsidRPr="0094061A" w:rsidRDefault="001615D9" w:rsidP="00900267">
      <w:pPr>
        <w:spacing w:before="120" w:after="120" w:line="240" w:lineRule="auto"/>
        <w:ind w:left="851" w:hanging="851"/>
        <w:jc w:val="both"/>
        <w:rPr>
          <w:rFonts w:ascii="Times New Roman" w:hAnsi="Times New Roman" w:cs="Times New Roman"/>
        </w:rPr>
      </w:pPr>
      <w:proofErr w:type="spellStart"/>
      <w:r w:rsidRPr="0094061A">
        <w:rPr>
          <w:rFonts w:ascii="Times New Roman" w:hAnsi="Times New Roman" w:cs="Times New Roman"/>
        </w:rPr>
        <w:t>Güftâ</w:t>
      </w:r>
      <w:proofErr w:type="spellEnd"/>
      <w:r w:rsidRPr="0094061A">
        <w:rPr>
          <w:rFonts w:ascii="Times New Roman" w:hAnsi="Times New Roman" w:cs="Times New Roman"/>
        </w:rPr>
        <w:t xml:space="preserve">, H. ve Kan, M. O. (2011). İlköğretim 7. sınıf Türkçe ders kitabının dil ile kültür ögeleri açısından incelenmesi. Mustafa Kemal Üniversitesi Sosyal Bilimler Enstitüsü Dergisi, 8 (15), 239-256. </w:t>
      </w:r>
    </w:p>
    <w:p w14:paraId="7589BA35" w14:textId="7403C8EB"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Gürbüz, S. ve Şahin, F. (2018). Sosyal bilimlerde araştırma yöntemleri. Ankara: Seçkin Yayıncılık. </w:t>
      </w:r>
    </w:p>
    <w:p w14:paraId="4AC41386" w14:textId="503FC892"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İpek-Eğilmez, N. (2010). İlköğretim Türkçe ders kitaplarındaki söz varlığının ilköğretim dördüncü sınıf öğrencilerinin yazılı anlatımlarına aktarımı (Doktora Tezi). Uludağ Üniversitesi Sosyal Bilimler Enstitüsü, Bursa.</w:t>
      </w:r>
    </w:p>
    <w:p w14:paraId="7D6AB537" w14:textId="39FE63C7"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lastRenderedPageBreak/>
        <w:t xml:space="preserve">Karababa, S. (2013). Feyza </w:t>
      </w:r>
      <w:proofErr w:type="spellStart"/>
      <w:r w:rsidRPr="0094061A">
        <w:rPr>
          <w:rFonts w:ascii="Times New Roman" w:hAnsi="Times New Roman" w:cs="Times New Roman"/>
        </w:rPr>
        <w:t>Hepçilingirler’in</w:t>
      </w:r>
      <w:proofErr w:type="spellEnd"/>
      <w:r w:rsidRPr="0094061A">
        <w:rPr>
          <w:rFonts w:ascii="Times New Roman" w:hAnsi="Times New Roman" w:cs="Times New Roman"/>
        </w:rPr>
        <w:t xml:space="preserve"> romanlarında söz varlığı (Yüksek Lisans Tezi). Pamukkale Üniversitesi Eğitim Bilimleri Enstitüsü, Denizli. </w:t>
      </w:r>
    </w:p>
    <w:p w14:paraId="65A1D1A6" w14:textId="6F46A1DB"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Karadağ, Ö. (2019). Aynı sınıf düzeyi için hazırlanan Türkçe ders kitaplarının ortak söz varlığı açısından karşılaştırılması. Ana Dili Eğitimi Dergisi, 7 (4), 1130-1140.</w:t>
      </w:r>
    </w:p>
    <w:p w14:paraId="45582C9F" w14:textId="03BC433A"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Karatay, H. (2011). Çocuk edebiyatı metinlerinde bulunması gereken özellikler. T. Şimşek (Ed.), Kuramdan uygulamaya çocuk edebiyatı el kitabı içinde (s. 77-125). Ankara: Grafiker Yayınları. </w:t>
      </w:r>
    </w:p>
    <w:p w14:paraId="4A1A30C0" w14:textId="686BB480"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Kılıç, A. Ş. (2019). Emine Işınsu'nun Sancı isimli eserinin söz varlığı açısından incelenmesi (Yüksek Lisans Tezi). Sivas Cumhuriyet Üniversitesi Eğitim Bilimleri Enstitüsü, Sivas.</w:t>
      </w:r>
    </w:p>
    <w:p w14:paraId="7DC18428" w14:textId="06F887B1" w:rsidR="001615D9" w:rsidRPr="0094061A" w:rsidRDefault="001615D9" w:rsidP="00900267">
      <w:pPr>
        <w:spacing w:before="120" w:after="120" w:line="240" w:lineRule="auto"/>
        <w:ind w:left="851" w:hanging="851"/>
        <w:jc w:val="both"/>
        <w:rPr>
          <w:rFonts w:ascii="Times New Roman" w:hAnsi="Times New Roman" w:cs="Times New Roman"/>
        </w:rPr>
      </w:pPr>
      <w:proofErr w:type="spellStart"/>
      <w:r w:rsidRPr="0094061A">
        <w:rPr>
          <w:rFonts w:ascii="Times New Roman" w:hAnsi="Times New Roman" w:cs="Times New Roman"/>
        </w:rPr>
        <w:t>Kılınç</w:t>
      </w:r>
      <w:proofErr w:type="spellEnd"/>
      <w:r w:rsidRPr="0094061A">
        <w:rPr>
          <w:rFonts w:ascii="Times New Roman" w:hAnsi="Times New Roman" w:cs="Times New Roman"/>
        </w:rPr>
        <w:t xml:space="preserve">, O. (2020). Sevinç </w:t>
      </w:r>
      <w:proofErr w:type="spellStart"/>
      <w:r w:rsidRPr="0094061A">
        <w:rPr>
          <w:rFonts w:ascii="Times New Roman" w:hAnsi="Times New Roman" w:cs="Times New Roman"/>
        </w:rPr>
        <w:t>Çokum’un</w:t>
      </w:r>
      <w:proofErr w:type="spellEnd"/>
      <w:r w:rsidRPr="0094061A">
        <w:rPr>
          <w:rFonts w:ascii="Times New Roman" w:hAnsi="Times New Roman" w:cs="Times New Roman"/>
        </w:rPr>
        <w:t xml:space="preserve"> “Bizim Diyar” romanında söz varlığı. Uluslararası Sosyal Araştırmalar Dergisi, 13 (71), 57-65. </w:t>
      </w:r>
    </w:p>
    <w:p w14:paraId="5BBA55F0" w14:textId="077A4814"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Kır, E. (2009). Yahya Kemal Beyatlı'nın nesirlerinde söz varlığı (Yüksek Lisans Tezi). Sakarya Üniversitesi Sosyal Bilimler Enstitüsü, Sakarya. </w:t>
      </w:r>
    </w:p>
    <w:p w14:paraId="3C9E1F8D" w14:textId="792BD245"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Kızıltepe, Z. (2015). İçerik analizi. F. N. </w:t>
      </w:r>
      <w:proofErr w:type="spellStart"/>
      <w:r w:rsidRPr="0094061A">
        <w:rPr>
          <w:rFonts w:ascii="Times New Roman" w:hAnsi="Times New Roman" w:cs="Times New Roman"/>
        </w:rPr>
        <w:t>Seggie</w:t>
      </w:r>
      <w:proofErr w:type="spellEnd"/>
      <w:r w:rsidRPr="0094061A">
        <w:rPr>
          <w:rFonts w:ascii="Times New Roman" w:hAnsi="Times New Roman" w:cs="Times New Roman"/>
        </w:rPr>
        <w:t xml:space="preserve"> ve Y. Bayyurt (Ed.), Nitel araştırma-yöntem, teknik, analiz ve yaklaşımları içinde (s. 253-266). Ankara: Anı Yayıncılık. </w:t>
      </w:r>
    </w:p>
    <w:p w14:paraId="767F2B52" w14:textId="212EAB50" w:rsidR="001615D9" w:rsidRPr="0094061A" w:rsidRDefault="001615D9" w:rsidP="00900267">
      <w:pPr>
        <w:spacing w:before="120" w:after="120" w:line="240" w:lineRule="auto"/>
        <w:ind w:left="851" w:hanging="851"/>
        <w:jc w:val="both"/>
        <w:rPr>
          <w:rFonts w:ascii="Times New Roman" w:hAnsi="Times New Roman" w:cs="Times New Roman"/>
        </w:rPr>
      </w:pPr>
      <w:proofErr w:type="spellStart"/>
      <w:r w:rsidRPr="0094061A">
        <w:rPr>
          <w:rFonts w:ascii="Times New Roman" w:hAnsi="Times New Roman" w:cs="Times New Roman"/>
        </w:rPr>
        <w:t>Kurudayıoğlu</w:t>
      </w:r>
      <w:proofErr w:type="spellEnd"/>
      <w:r w:rsidRPr="0094061A">
        <w:rPr>
          <w:rFonts w:ascii="Times New Roman" w:hAnsi="Times New Roman" w:cs="Times New Roman"/>
        </w:rPr>
        <w:t>, M. (2005). İlköğretim II. kademe öğrencilerinin kelime hazinesi üzerine bir araştırma (Doktora Tezi). Gazi Üniversitesi Eğitim Bilimleri Enstitüsü, Ankara.</w:t>
      </w:r>
    </w:p>
    <w:p w14:paraId="32D66C5E" w14:textId="166ED47D" w:rsidR="001615D9" w:rsidRPr="0094061A" w:rsidRDefault="001615D9" w:rsidP="00900267">
      <w:pPr>
        <w:spacing w:before="120" w:after="120" w:line="240" w:lineRule="auto"/>
        <w:ind w:left="851" w:hanging="851"/>
        <w:jc w:val="both"/>
        <w:rPr>
          <w:rFonts w:ascii="Times New Roman" w:hAnsi="Times New Roman" w:cs="Times New Roman"/>
          <w:bCs/>
        </w:rPr>
      </w:pPr>
      <w:r w:rsidRPr="0094061A">
        <w:rPr>
          <w:rFonts w:ascii="Times New Roman" w:hAnsi="Times New Roman" w:cs="Times New Roman"/>
        </w:rPr>
        <w:t xml:space="preserve">Lüle-Mert, E. (2013). </w:t>
      </w:r>
      <w:r w:rsidRPr="0094061A">
        <w:rPr>
          <w:rFonts w:ascii="Times New Roman" w:hAnsi="Times New Roman" w:cs="Times New Roman"/>
          <w:bCs/>
        </w:rPr>
        <w:t>İlköğretim Türkçe Programı ile Türkçe çalışma kitaplarındaki kazanım ve etkinliklerin sözcük öğretimi açısından değerlendirilmesi. Dil ve Edebiyat Eğitimi Dergisi, 2(5), 13-31.</w:t>
      </w:r>
    </w:p>
    <w:p w14:paraId="3E81069C" w14:textId="34DA6A45"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MEB. (2006). Türkçe dersi (6-8. sınıflar) öğretim programı. Ankara: MEB Yayınları.  </w:t>
      </w:r>
    </w:p>
    <w:p w14:paraId="26819CB0" w14:textId="3A2BAF03"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Odacı, S. (2001). Türk edebiyatında sohbet türü üzerine bazı görüşler. </w:t>
      </w:r>
      <w:proofErr w:type="spellStart"/>
      <w:r w:rsidRPr="0094061A">
        <w:rPr>
          <w:rFonts w:ascii="Times New Roman" w:hAnsi="Times New Roman" w:cs="Times New Roman"/>
        </w:rPr>
        <w:t>Türkbilig</w:t>
      </w:r>
      <w:proofErr w:type="spellEnd"/>
      <w:r w:rsidRPr="0094061A">
        <w:rPr>
          <w:rFonts w:ascii="Times New Roman" w:hAnsi="Times New Roman" w:cs="Times New Roman"/>
        </w:rPr>
        <w:t xml:space="preserve">, 2, 92-96. </w:t>
      </w:r>
    </w:p>
    <w:p w14:paraId="160D0BCD" w14:textId="38E5C6AE"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Öz, G. (2012). İlköğretim sekizinci sınıf Türkçe ders kitaplarının söz varlığı bakımından incelenmesi (Yüksek Lisans Tezi). İnönü Üniversitesi Eğitim Bilimleri Enstitüsü, Malatya.</w:t>
      </w:r>
    </w:p>
    <w:p w14:paraId="15495A84" w14:textId="6203CAB7"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Özdil, H. ve Özdil, E. (2017). Kudret Ayşe Yılmaz’ın </w:t>
      </w:r>
      <w:proofErr w:type="spellStart"/>
      <w:r w:rsidRPr="0094061A">
        <w:rPr>
          <w:rFonts w:ascii="Times New Roman" w:hAnsi="Times New Roman" w:cs="Times New Roman"/>
        </w:rPr>
        <w:t>Orobanhiyye</w:t>
      </w:r>
      <w:proofErr w:type="spellEnd"/>
      <w:r w:rsidRPr="0094061A">
        <w:rPr>
          <w:rFonts w:ascii="Times New Roman" w:hAnsi="Times New Roman" w:cs="Times New Roman"/>
        </w:rPr>
        <w:t xml:space="preserve"> romanının </w:t>
      </w:r>
      <w:proofErr w:type="spellStart"/>
      <w:r w:rsidRPr="0094061A">
        <w:rPr>
          <w:rFonts w:ascii="Times New Roman" w:hAnsi="Times New Roman" w:cs="Times New Roman"/>
        </w:rPr>
        <w:t>söz</w:t>
      </w:r>
      <w:proofErr w:type="spellEnd"/>
      <w:r w:rsidRPr="0094061A">
        <w:rPr>
          <w:rFonts w:ascii="Times New Roman" w:hAnsi="Times New Roman" w:cs="Times New Roman"/>
        </w:rPr>
        <w:t xml:space="preserve"> </w:t>
      </w:r>
      <w:proofErr w:type="spellStart"/>
      <w:r w:rsidRPr="0094061A">
        <w:rPr>
          <w:rFonts w:ascii="Times New Roman" w:hAnsi="Times New Roman" w:cs="Times New Roman"/>
        </w:rPr>
        <w:t>varlığında</w:t>
      </w:r>
      <w:proofErr w:type="spellEnd"/>
      <w:r w:rsidRPr="0094061A">
        <w:rPr>
          <w:rFonts w:ascii="Times New Roman" w:hAnsi="Times New Roman" w:cs="Times New Roman"/>
        </w:rPr>
        <w:t xml:space="preserve"> ikilemeler. İnsan ve Toplum Bilimleri Araştırmaları Dergisi, 6 (3), 1694-1706.</w:t>
      </w:r>
    </w:p>
    <w:p w14:paraId="4F6601E7" w14:textId="4684AF96"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Özsoy, E. (2019). Elif Şafak'ın mahrem romanında söz varlığı (Yüksek Lisans Tezi). Karamanoğlu </w:t>
      </w:r>
      <w:proofErr w:type="spellStart"/>
      <w:r w:rsidRPr="0094061A">
        <w:rPr>
          <w:rFonts w:ascii="Times New Roman" w:hAnsi="Times New Roman" w:cs="Times New Roman"/>
        </w:rPr>
        <w:t>Mehmetbey</w:t>
      </w:r>
      <w:proofErr w:type="spellEnd"/>
      <w:r w:rsidRPr="0094061A">
        <w:rPr>
          <w:rFonts w:ascii="Times New Roman" w:hAnsi="Times New Roman" w:cs="Times New Roman"/>
        </w:rPr>
        <w:t xml:space="preserve"> Üniversitesi Sosyal Bilimler Enstitüsü, Karaman. </w:t>
      </w:r>
    </w:p>
    <w:p w14:paraId="6EA90855" w14:textId="6B50F6EA"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Öztürk, İ. Y. ve Kırmızı, Ö. (2021). Ortaokul Türkçe ders kitaplarındaki millî kültür teması metinlerinde deyim ve atasözü varlığı. </w:t>
      </w:r>
      <w:proofErr w:type="spellStart"/>
      <w:r w:rsidRPr="0094061A">
        <w:rPr>
          <w:rFonts w:ascii="Times New Roman" w:hAnsi="Times New Roman" w:cs="Times New Roman"/>
        </w:rPr>
        <w:t>Ondokuz</w:t>
      </w:r>
      <w:proofErr w:type="spellEnd"/>
      <w:r w:rsidRPr="0094061A">
        <w:rPr>
          <w:rFonts w:ascii="Times New Roman" w:hAnsi="Times New Roman" w:cs="Times New Roman"/>
        </w:rPr>
        <w:t xml:space="preserve"> Mayıs Üniversitesi Eğitim Fakültesi Dergisi, 40 (1), 317-356. DOI: 10.7822/omuefd.889155  </w:t>
      </w:r>
    </w:p>
    <w:p w14:paraId="68930558" w14:textId="1C1D5EA7" w:rsidR="001615D9" w:rsidRPr="00900267" w:rsidRDefault="001615D9" w:rsidP="00900267">
      <w:pPr>
        <w:spacing w:before="120" w:after="120" w:line="240" w:lineRule="auto"/>
        <w:ind w:left="851" w:hanging="851"/>
        <w:jc w:val="both"/>
        <w:rPr>
          <w:rFonts w:ascii="Times New Roman" w:hAnsi="Times New Roman" w:cs="Times New Roman"/>
          <w:bCs/>
          <w:color w:val="0000FF"/>
          <w:u w:val="single"/>
        </w:rPr>
      </w:pPr>
      <w:r w:rsidRPr="0094061A">
        <w:rPr>
          <w:rFonts w:ascii="Times New Roman" w:hAnsi="Times New Roman" w:cs="Times New Roman"/>
        </w:rPr>
        <w:t xml:space="preserve">Parlak-Kalkan, G. (2013). </w:t>
      </w:r>
      <w:r w:rsidRPr="0094061A">
        <w:rPr>
          <w:rFonts w:ascii="Times New Roman" w:hAnsi="Times New Roman" w:cs="Times New Roman"/>
          <w:bCs/>
        </w:rPr>
        <w:t xml:space="preserve">Yavuz Bülent </w:t>
      </w:r>
      <w:proofErr w:type="spellStart"/>
      <w:r w:rsidRPr="0094061A">
        <w:rPr>
          <w:rFonts w:ascii="Times New Roman" w:hAnsi="Times New Roman" w:cs="Times New Roman"/>
          <w:bCs/>
        </w:rPr>
        <w:t>Bâkiler’in</w:t>
      </w:r>
      <w:proofErr w:type="spellEnd"/>
      <w:r w:rsidRPr="0094061A">
        <w:rPr>
          <w:rFonts w:ascii="Times New Roman" w:hAnsi="Times New Roman" w:cs="Times New Roman"/>
          <w:bCs/>
        </w:rPr>
        <w:t xml:space="preserve"> “Seninle” adlı şiir kitabının söz varlığı. </w:t>
      </w:r>
      <w:proofErr w:type="spellStart"/>
      <w:r w:rsidRPr="0094061A">
        <w:rPr>
          <w:rFonts w:ascii="Times New Roman" w:hAnsi="Times New Roman" w:cs="Times New Roman"/>
          <w:bCs/>
        </w:rPr>
        <w:t>Turkish</w:t>
      </w:r>
      <w:proofErr w:type="spellEnd"/>
      <w:r w:rsidRPr="0094061A">
        <w:rPr>
          <w:rFonts w:ascii="Times New Roman" w:hAnsi="Times New Roman" w:cs="Times New Roman"/>
          <w:bCs/>
        </w:rPr>
        <w:t xml:space="preserve"> </w:t>
      </w:r>
      <w:proofErr w:type="spellStart"/>
      <w:r w:rsidRPr="0094061A">
        <w:rPr>
          <w:rFonts w:ascii="Times New Roman" w:hAnsi="Times New Roman" w:cs="Times New Roman"/>
          <w:bCs/>
        </w:rPr>
        <w:t>Studies</w:t>
      </w:r>
      <w:proofErr w:type="spellEnd"/>
      <w:r w:rsidRPr="0094061A">
        <w:rPr>
          <w:rFonts w:ascii="Times New Roman" w:hAnsi="Times New Roman" w:cs="Times New Roman"/>
          <w:bCs/>
        </w:rPr>
        <w:t xml:space="preserve">, 8 (4), 1197-1206. </w:t>
      </w:r>
      <w:hyperlink r:id="rId259" w:history="1">
        <w:r w:rsidRPr="0094061A">
          <w:rPr>
            <w:rStyle w:val="Kpr"/>
            <w:rFonts w:ascii="Times New Roman" w:hAnsi="Times New Roman" w:cs="Times New Roman"/>
            <w:bCs/>
          </w:rPr>
          <w:t>https://doi.org/10.7827/TurkishStudies.4759</w:t>
        </w:r>
      </w:hyperlink>
    </w:p>
    <w:p w14:paraId="336D197B" w14:textId="2DC4F8DF" w:rsidR="001615D9" w:rsidRPr="0094061A" w:rsidRDefault="001615D9" w:rsidP="00900267">
      <w:pPr>
        <w:spacing w:before="120" w:after="120" w:line="240" w:lineRule="auto"/>
        <w:ind w:left="851" w:hanging="851"/>
        <w:jc w:val="both"/>
        <w:rPr>
          <w:rFonts w:ascii="Times New Roman" w:hAnsi="Times New Roman" w:cs="Times New Roman"/>
        </w:rPr>
      </w:pPr>
      <w:proofErr w:type="spellStart"/>
      <w:r w:rsidRPr="0094061A">
        <w:rPr>
          <w:rFonts w:ascii="Times New Roman" w:hAnsi="Times New Roman" w:cs="Times New Roman"/>
        </w:rPr>
        <w:t>Rado</w:t>
      </w:r>
      <w:proofErr w:type="spellEnd"/>
      <w:r w:rsidRPr="0094061A">
        <w:rPr>
          <w:rFonts w:ascii="Times New Roman" w:hAnsi="Times New Roman" w:cs="Times New Roman"/>
        </w:rPr>
        <w:t xml:space="preserve">, Ş. (2015). Eşref saat. İstanbul: Bilge Kültür Sanat Yayınları. </w:t>
      </w:r>
    </w:p>
    <w:p w14:paraId="2E7C61A5" w14:textId="788C526F" w:rsidR="001615D9" w:rsidRPr="0094061A" w:rsidRDefault="001615D9" w:rsidP="00900267">
      <w:pPr>
        <w:spacing w:before="120" w:after="120" w:line="240" w:lineRule="auto"/>
        <w:ind w:left="851" w:hanging="851"/>
        <w:jc w:val="both"/>
        <w:rPr>
          <w:rFonts w:ascii="Times New Roman" w:hAnsi="Times New Roman" w:cs="Times New Roman"/>
        </w:rPr>
      </w:pPr>
      <w:proofErr w:type="spellStart"/>
      <w:r w:rsidRPr="0094061A">
        <w:rPr>
          <w:rFonts w:ascii="Times New Roman" w:hAnsi="Times New Roman" w:cs="Times New Roman"/>
        </w:rPr>
        <w:t>Salmanlı</w:t>
      </w:r>
      <w:proofErr w:type="spellEnd"/>
      <w:r w:rsidRPr="0094061A">
        <w:rPr>
          <w:rFonts w:ascii="Times New Roman" w:hAnsi="Times New Roman" w:cs="Times New Roman"/>
        </w:rPr>
        <w:t xml:space="preserve">, N. (2018). Abbas </w:t>
      </w:r>
      <w:proofErr w:type="spellStart"/>
      <w:r w:rsidRPr="0094061A">
        <w:rPr>
          <w:rFonts w:ascii="Times New Roman" w:hAnsi="Times New Roman" w:cs="Times New Roman"/>
        </w:rPr>
        <w:t>Sayar'ın</w:t>
      </w:r>
      <w:proofErr w:type="spellEnd"/>
      <w:r w:rsidRPr="0094061A">
        <w:rPr>
          <w:rFonts w:ascii="Times New Roman" w:hAnsi="Times New Roman" w:cs="Times New Roman"/>
        </w:rPr>
        <w:t xml:space="preserve"> "Can Şenliği" adlı romanının söz varlığı açısından değerlendirilmesi (Yüksek Lisans Tezi). Sivas Cumhuriyet Üniversitesi Eğitim Bilimleri Enstitüsü, Sivas.</w:t>
      </w:r>
    </w:p>
    <w:p w14:paraId="3B9DF4B6" w14:textId="3A435AD8"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Sancı-Uzun, D. ve </w:t>
      </w:r>
      <w:proofErr w:type="spellStart"/>
      <w:r w:rsidRPr="0094061A">
        <w:rPr>
          <w:rFonts w:ascii="Times New Roman" w:hAnsi="Times New Roman" w:cs="Times New Roman"/>
        </w:rPr>
        <w:t>Furtun</w:t>
      </w:r>
      <w:proofErr w:type="spellEnd"/>
      <w:r w:rsidRPr="0094061A">
        <w:rPr>
          <w:rFonts w:ascii="Times New Roman" w:hAnsi="Times New Roman" w:cs="Times New Roman"/>
        </w:rPr>
        <w:t xml:space="preserve">, S. (2017). İlkokul Türkçe ders kitaplarının atasözleri açısından değerlendirilmesi ve etkinlik önerileri. Akademik Sosyal Araştırmalar Dergisi, 5(63), 665-684. </w:t>
      </w:r>
      <w:hyperlink r:id="rId260" w:history="1">
        <w:r w:rsidRPr="0094061A">
          <w:rPr>
            <w:rStyle w:val="Kpr"/>
            <w:rFonts w:ascii="Times New Roman" w:hAnsi="Times New Roman" w:cs="Times New Roman"/>
          </w:rPr>
          <w:t>http://dx.doi.org/10.16992/ASOS.13303</w:t>
        </w:r>
      </w:hyperlink>
      <w:r w:rsidRPr="0094061A">
        <w:rPr>
          <w:rFonts w:ascii="Times New Roman" w:hAnsi="Times New Roman" w:cs="Times New Roman"/>
        </w:rPr>
        <w:t xml:space="preserve"> </w:t>
      </w:r>
    </w:p>
    <w:p w14:paraId="64FD65E2" w14:textId="5F5EC209" w:rsidR="001615D9" w:rsidRPr="0094061A" w:rsidRDefault="001615D9" w:rsidP="00900267">
      <w:pPr>
        <w:spacing w:before="120" w:after="120" w:line="240" w:lineRule="auto"/>
        <w:ind w:left="851" w:hanging="851"/>
        <w:jc w:val="both"/>
        <w:rPr>
          <w:rFonts w:ascii="Times New Roman" w:hAnsi="Times New Roman" w:cs="Times New Roman"/>
        </w:rPr>
      </w:pPr>
      <w:proofErr w:type="spellStart"/>
      <w:r w:rsidRPr="0094061A">
        <w:rPr>
          <w:rFonts w:ascii="Times New Roman" w:hAnsi="Times New Roman" w:cs="Times New Roman"/>
        </w:rPr>
        <w:t>Sekman</w:t>
      </w:r>
      <w:proofErr w:type="spellEnd"/>
      <w:r w:rsidRPr="0094061A">
        <w:rPr>
          <w:rFonts w:ascii="Times New Roman" w:hAnsi="Times New Roman" w:cs="Times New Roman"/>
        </w:rPr>
        <w:t xml:space="preserve">, A. (2020). Orhan Veli Kanık'ın öykülerinin söz varlığı açısından incelenmesi (Yüksek Lisans Tezi). İstanbul Üniversitesi Sosyal Bilimler Enstitüsü, İstanbul. </w:t>
      </w:r>
    </w:p>
    <w:p w14:paraId="24AD6DA8" w14:textId="5146C011"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lastRenderedPageBreak/>
        <w:t xml:space="preserve">Şahin, H. (2016). Terimlerin genel dile yansımasına dair bazı gözlemler. Erciyes Üniversitesi Sosyal Bilimler Enstitüsü Dergisi, 20, 123-129. </w:t>
      </w:r>
    </w:p>
    <w:p w14:paraId="3FFFBF50" w14:textId="22431C20"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Şen, E. (2019). 1980-2008 yılları arasında yazılmış yerli çocuk tiyatrosu metinlerinin söz varlığı açısından incelenmesi. Ana Dili Eğitimi Dergisi, 7 (1), 79-93.</w:t>
      </w:r>
    </w:p>
    <w:p w14:paraId="32DD6F32" w14:textId="039ACA33"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Şenel, M. (2017). Gençliğin adıyla imtihanı. Uluslararası Türk Lehçe Araştırmaları Dergisi, 1 (1), 72-84. </w:t>
      </w:r>
    </w:p>
    <w:p w14:paraId="3125247C" w14:textId="644BC072" w:rsidR="001615D9" w:rsidRPr="0094061A" w:rsidRDefault="001615D9" w:rsidP="00900267">
      <w:pPr>
        <w:spacing w:before="120" w:after="120" w:line="240" w:lineRule="auto"/>
        <w:ind w:left="851" w:hanging="851"/>
        <w:jc w:val="both"/>
        <w:rPr>
          <w:rFonts w:ascii="Times New Roman" w:hAnsi="Times New Roman" w:cs="Times New Roman"/>
        </w:rPr>
      </w:pPr>
      <w:proofErr w:type="spellStart"/>
      <w:r w:rsidRPr="0094061A">
        <w:rPr>
          <w:rFonts w:ascii="Times New Roman" w:hAnsi="Times New Roman" w:cs="Times New Roman"/>
        </w:rPr>
        <w:t>Tekşan</w:t>
      </w:r>
      <w:proofErr w:type="spellEnd"/>
      <w:r w:rsidRPr="0094061A">
        <w:rPr>
          <w:rFonts w:ascii="Times New Roman" w:hAnsi="Times New Roman" w:cs="Times New Roman"/>
        </w:rPr>
        <w:t xml:space="preserve">, K., </w:t>
      </w:r>
      <w:proofErr w:type="spellStart"/>
      <w:r w:rsidRPr="0094061A">
        <w:rPr>
          <w:rFonts w:ascii="Times New Roman" w:hAnsi="Times New Roman" w:cs="Times New Roman"/>
        </w:rPr>
        <w:t>Çinpolat</w:t>
      </w:r>
      <w:proofErr w:type="spellEnd"/>
      <w:r w:rsidRPr="0094061A">
        <w:rPr>
          <w:rFonts w:ascii="Times New Roman" w:hAnsi="Times New Roman" w:cs="Times New Roman"/>
        </w:rPr>
        <w:t xml:space="preserve">, E., Çelenk, B. ve Güneş, G. (2019). Sevim </w:t>
      </w:r>
      <w:proofErr w:type="spellStart"/>
      <w:r w:rsidRPr="0094061A">
        <w:rPr>
          <w:rFonts w:ascii="Times New Roman" w:hAnsi="Times New Roman" w:cs="Times New Roman"/>
        </w:rPr>
        <w:t>Ak’ın</w:t>
      </w:r>
      <w:proofErr w:type="spellEnd"/>
      <w:r w:rsidRPr="0094061A">
        <w:rPr>
          <w:rFonts w:ascii="Times New Roman" w:hAnsi="Times New Roman" w:cs="Times New Roman"/>
        </w:rPr>
        <w:t xml:space="preserve"> eserlerinde söz varlığı unsurları. Bolu Abant İzzet Baysal Üniversitesi Eğitim Fakültesi Dergisi, 19 (1), 361-370. </w:t>
      </w:r>
      <w:hyperlink r:id="rId261" w:history="1">
        <w:r w:rsidRPr="0094061A">
          <w:rPr>
            <w:rStyle w:val="Kpr"/>
            <w:rFonts w:ascii="Times New Roman" w:hAnsi="Times New Roman" w:cs="Times New Roman"/>
          </w:rPr>
          <w:t>https://dx.doi.org/10.17240/aibuefd.2019.19.43815-468668</w:t>
        </w:r>
      </w:hyperlink>
      <w:r w:rsidRPr="0094061A">
        <w:rPr>
          <w:rFonts w:ascii="Times New Roman" w:hAnsi="Times New Roman" w:cs="Times New Roman"/>
        </w:rPr>
        <w:t xml:space="preserve"> </w:t>
      </w:r>
    </w:p>
    <w:p w14:paraId="7E9C8545" w14:textId="4922BEEA"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Uluçay, M. (2011). İlköğretim 6, 7 ve 8. sınıf Türkçe ders kitaplarındaki söz varlığının ortaöğretim Türk dili ve edebiyatı ders kitaplarındaki metinlere altyapı oluşturmada yeterliliği (Yüksek Lisans Tezi).  Erzincan Üniversitesi Sosyal Bilimler Enstitüsü, Erzincan.</w:t>
      </w:r>
    </w:p>
    <w:p w14:paraId="1B6332E3" w14:textId="5502E741" w:rsidR="001615D9" w:rsidRPr="00900267" w:rsidRDefault="001615D9" w:rsidP="00900267">
      <w:pPr>
        <w:spacing w:before="120" w:after="120" w:line="240" w:lineRule="auto"/>
        <w:ind w:left="851" w:hanging="851"/>
        <w:jc w:val="both"/>
        <w:rPr>
          <w:rFonts w:ascii="Times New Roman" w:hAnsi="Times New Roman" w:cs="Times New Roman"/>
          <w:color w:val="0000FF"/>
          <w:u w:val="single"/>
        </w:rPr>
      </w:pPr>
      <w:r w:rsidRPr="0094061A">
        <w:rPr>
          <w:rFonts w:ascii="Times New Roman" w:hAnsi="Times New Roman" w:cs="Times New Roman"/>
        </w:rPr>
        <w:t xml:space="preserve">Uluçay, M. (2014). Destan şairi Fazıl Hüsnü Dağlarca'nın söz varlığı. </w:t>
      </w:r>
      <w:proofErr w:type="spellStart"/>
      <w:r w:rsidRPr="0094061A">
        <w:rPr>
          <w:rFonts w:ascii="Times New Roman" w:hAnsi="Times New Roman" w:cs="Times New Roman"/>
        </w:rPr>
        <w:t>Turkish</w:t>
      </w:r>
      <w:proofErr w:type="spellEnd"/>
      <w:r w:rsidRPr="0094061A">
        <w:rPr>
          <w:rFonts w:ascii="Times New Roman" w:hAnsi="Times New Roman" w:cs="Times New Roman"/>
        </w:rPr>
        <w:t xml:space="preserve"> </w:t>
      </w:r>
      <w:proofErr w:type="spellStart"/>
      <w:r w:rsidRPr="0094061A">
        <w:rPr>
          <w:rFonts w:ascii="Times New Roman" w:hAnsi="Times New Roman" w:cs="Times New Roman"/>
        </w:rPr>
        <w:t>Studies</w:t>
      </w:r>
      <w:proofErr w:type="spellEnd"/>
      <w:r w:rsidRPr="0094061A">
        <w:rPr>
          <w:rFonts w:ascii="Times New Roman" w:hAnsi="Times New Roman" w:cs="Times New Roman"/>
        </w:rPr>
        <w:t>, 9</w:t>
      </w:r>
      <w:r w:rsidRPr="0094061A">
        <w:rPr>
          <w:rFonts w:ascii="Times New Roman" w:hAnsi="Times New Roman" w:cs="Times New Roman"/>
          <w:i/>
        </w:rPr>
        <w:t xml:space="preserve"> </w:t>
      </w:r>
      <w:r w:rsidRPr="0094061A">
        <w:rPr>
          <w:rFonts w:ascii="Times New Roman" w:hAnsi="Times New Roman" w:cs="Times New Roman"/>
        </w:rPr>
        <w:t xml:space="preserve">(9), 1023-1034. </w:t>
      </w:r>
      <w:hyperlink r:id="rId262" w:history="1">
        <w:r w:rsidRPr="0094061A">
          <w:rPr>
            <w:rStyle w:val="Kpr"/>
            <w:rFonts w:ascii="Times New Roman" w:hAnsi="Times New Roman" w:cs="Times New Roman"/>
          </w:rPr>
          <w:t>http://dx.doi.org/10.7827/TurkishStudies.7189</w:t>
        </w:r>
      </w:hyperlink>
    </w:p>
    <w:p w14:paraId="747BD397" w14:textId="6B6E970E"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Uludağ, Ç. (2010). 7. sınıf Türkçe ders kitaplarının söz varlığı açısından incelenmesi (Yüksek Lisans Tezi). Marmara Üniversitesi Eğitim Bilimleri Enstitüsü, İstanbul. </w:t>
      </w:r>
    </w:p>
    <w:p w14:paraId="0E8A11C1" w14:textId="0CA5EA40"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Ulusoy-</w:t>
      </w:r>
      <w:proofErr w:type="spellStart"/>
      <w:r w:rsidRPr="0094061A">
        <w:rPr>
          <w:rFonts w:ascii="Times New Roman" w:hAnsi="Times New Roman" w:cs="Times New Roman"/>
        </w:rPr>
        <w:t>Nalcıoğlu</w:t>
      </w:r>
      <w:proofErr w:type="spellEnd"/>
      <w:r w:rsidRPr="0094061A">
        <w:rPr>
          <w:rFonts w:ascii="Times New Roman" w:hAnsi="Times New Roman" w:cs="Times New Roman"/>
        </w:rPr>
        <w:t xml:space="preserve"> B. ve Gönenç A. (2017). Şevket </w:t>
      </w:r>
      <w:proofErr w:type="spellStart"/>
      <w:r w:rsidRPr="0094061A">
        <w:rPr>
          <w:rFonts w:ascii="Times New Roman" w:hAnsi="Times New Roman" w:cs="Times New Roman"/>
        </w:rPr>
        <w:t>Rado'nun</w:t>
      </w:r>
      <w:proofErr w:type="spellEnd"/>
      <w:r w:rsidRPr="0094061A">
        <w:rPr>
          <w:rFonts w:ascii="Times New Roman" w:hAnsi="Times New Roman" w:cs="Times New Roman"/>
        </w:rPr>
        <w:t xml:space="preserve"> Türk dergicilik sektörüne katkıları. Uluslararası Hakemli İletişim ve Edebiyat Dergisi, 14, 192-206.  </w:t>
      </w:r>
    </w:p>
    <w:p w14:paraId="2E0A3774" w14:textId="54185DF5"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Uslu, K. (2010). MEB 9. sınıf Türk edebiyatı ders kitabındaki metinlerin söz varlığı açısından değerlendirilmesi (Yüksek Lisans Tezi). Marmara Üniversitesi Eğitim Bilimleri Enstitüsü, İstanbul.</w:t>
      </w:r>
    </w:p>
    <w:p w14:paraId="281D948F" w14:textId="45D96F7F"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Uz, M. ve Özcan, M. F. (2020). Behiç </w:t>
      </w:r>
      <w:proofErr w:type="spellStart"/>
      <w:r w:rsidRPr="0094061A">
        <w:rPr>
          <w:rFonts w:ascii="Times New Roman" w:hAnsi="Times New Roman" w:cs="Times New Roman"/>
        </w:rPr>
        <w:t>Ak'ın</w:t>
      </w:r>
      <w:proofErr w:type="spellEnd"/>
      <w:r w:rsidRPr="0094061A">
        <w:rPr>
          <w:rFonts w:ascii="Times New Roman" w:hAnsi="Times New Roman" w:cs="Times New Roman"/>
        </w:rPr>
        <w:t xml:space="preserve"> “Gülümseten Öyküler” dizinindeki hikâye kitaplarının </w:t>
      </w:r>
      <w:proofErr w:type="spellStart"/>
      <w:r w:rsidRPr="0094061A">
        <w:rPr>
          <w:rFonts w:ascii="Times New Roman" w:hAnsi="Times New Roman" w:cs="Times New Roman"/>
        </w:rPr>
        <w:t>kalıplașmıș</w:t>
      </w:r>
      <w:proofErr w:type="spellEnd"/>
      <w:r w:rsidRPr="0094061A">
        <w:rPr>
          <w:rFonts w:ascii="Times New Roman" w:hAnsi="Times New Roman" w:cs="Times New Roman"/>
        </w:rPr>
        <w:t xml:space="preserve"> söz varlığı açısından incelenmesi. Van Yüzüncü Yıl Üniversitesi Sosyal Bilimler Enstitüsü Dergisi, 47, 187-214.</w:t>
      </w:r>
    </w:p>
    <w:p w14:paraId="4E753841" w14:textId="41973FC4"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 xml:space="preserve">Yaman, E. (2013). Yazma sanatı. Ankara: </w:t>
      </w:r>
      <w:proofErr w:type="spellStart"/>
      <w:r w:rsidRPr="0094061A">
        <w:rPr>
          <w:rFonts w:ascii="Times New Roman" w:hAnsi="Times New Roman" w:cs="Times New Roman"/>
        </w:rPr>
        <w:t>Akçağ</w:t>
      </w:r>
      <w:proofErr w:type="spellEnd"/>
      <w:r w:rsidRPr="0094061A">
        <w:rPr>
          <w:rFonts w:ascii="Times New Roman" w:hAnsi="Times New Roman" w:cs="Times New Roman"/>
        </w:rPr>
        <w:t xml:space="preserve"> Yayınları. </w:t>
      </w:r>
    </w:p>
    <w:p w14:paraId="380CF319" w14:textId="627619DE" w:rsidR="001615D9" w:rsidRPr="0094061A" w:rsidRDefault="001615D9" w:rsidP="00900267">
      <w:pPr>
        <w:spacing w:before="120" w:after="120" w:line="240" w:lineRule="auto"/>
        <w:ind w:left="851" w:hanging="851"/>
        <w:jc w:val="both"/>
        <w:rPr>
          <w:rFonts w:ascii="Times New Roman" w:hAnsi="Times New Roman" w:cs="Times New Roman"/>
        </w:rPr>
      </w:pPr>
      <w:proofErr w:type="spellStart"/>
      <w:r w:rsidRPr="0094061A">
        <w:rPr>
          <w:rFonts w:ascii="Times New Roman" w:hAnsi="Times New Roman" w:cs="Times New Roman"/>
        </w:rPr>
        <w:t>Yerdelen</w:t>
      </w:r>
      <w:proofErr w:type="spellEnd"/>
      <w:r w:rsidRPr="0094061A">
        <w:rPr>
          <w:rFonts w:ascii="Times New Roman" w:hAnsi="Times New Roman" w:cs="Times New Roman"/>
        </w:rPr>
        <w:t xml:space="preserve">, D. (2019). Ceyhun </w:t>
      </w:r>
      <w:proofErr w:type="spellStart"/>
      <w:r w:rsidRPr="0094061A">
        <w:rPr>
          <w:rFonts w:ascii="Times New Roman" w:hAnsi="Times New Roman" w:cs="Times New Roman"/>
        </w:rPr>
        <w:t>Atuf</w:t>
      </w:r>
      <w:proofErr w:type="spellEnd"/>
      <w:r w:rsidRPr="0094061A">
        <w:rPr>
          <w:rFonts w:ascii="Times New Roman" w:hAnsi="Times New Roman" w:cs="Times New Roman"/>
        </w:rPr>
        <w:t xml:space="preserve"> Kansu'nun Balım Kız Dalım Oğul adlı eserinin söz varlığı (Yüksek Lisans Tezi). Kafkas Üniversitesi Sosyal Bilimler Enstitüsü, Kars.</w:t>
      </w:r>
    </w:p>
    <w:p w14:paraId="4675DC9B" w14:textId="67CB476B" w:rsidR="001615D9" w:rsidRPr="0094061A" w:rsidRDefault="001615D9" w:rsidP="00900267">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Yıldırım, A. ve Şimşek, H. (2011). Sosyal bilimlerde nitel araştırma yöntemleri. Ankara: Seçkin Yayıncılık.</w:t>
      </w:r>
    </w:p>
    <w:p w14:paraId="329D04A5" w14:textId="77777777" w:rsidR="001615D9" w:rsidRPr="0094061A" w:rsidRDefault="001615D9" w:rsidP="0094061A">
      <w:pPr>
        <w:spacing w:before="120" w:after="120" w:line="240" w:lineRule="auto"/>
        <w:ind w:left="851" w:hanging="851"/>
        <w:jc w:val="both"/>
        <w:rPr>
          <w:rFonts w:ascii="Times New Roman" w:hAnsi="Times New Roman" w:cs="Times New Roman"/>
        </w:rPr>
      </w:pPr>
      <w:r w:rsidRPr="0094061A">
        <w:rPr>
          <w:rFonts w:ascii="Times New Roman" w:hAnsi="Times New Roman" w:cs="Times New Roman"/>
        </w:rPr>
        <w:t>Yolcu, F. (2018). "101 Türk Efsanesi" adlı eserin söz varlığının Türkçe öğretimi açısından değerlendirilmesi (Yüksek Lisans Tezi). Sivas Cumhuriyet Üniversitesi Eğitim Bilimleri Enstitüsü, Sivas.</w:t>
      </w:r>
    </w:p>
    <w:p w14:paraId="59725D3C" w14:textId="77777777" w:rsidR="00607A11" w:rsidRDefault="00607A11" w:rsidP="001615D9">
      <w:pPr>
        <w:spacing w:before="120" w:after="120" w:line="240" w:lineRule="auto"/>
        <w:ind w:left="851" w:hanging="851"/>
        <w:jc w:val="both"/>
        <w:rPr>
          <w:rFonts w:ascii="Times New Roman" w:hAnsi="Times New Roman" w:cs="Times New Roman"/>
        </w:rPr>
        <w:sectPr w:rsidR="00607A11" w:rsidSect="00AF5D1A">
          <w:headerReference w:type="even" r:id="rId263"/>
          <w:headerReference w:type="default" r:id="rId264"/>
          <w:footnotePr>
            <w:numRestart w:val="eachSect"/>
          </w:footnotePr>
          <w:pgSz w:w="12240" w:h="15840"/>
          <w:pgMar w:top="1418" w:right="1440" w:bottom="1440" w:left="1440" w:header="708" w:footer="708" w:gutter="0"/>
          <w:cols w:space="708"/>
          <w:docGrid w:linePitch="360"/>
        </w:sectPr>
      </w:pPr>
    </w:p>
    <w:p w14:paraId="418AB7BA" w14:textId="37E616C2" w:rsidR="00607A11" w:rsidRDefault="00607A11" w:rsidP="00C02ED9">
      <w:pPr>
        <w:pStyle w:val="Balk2"/>
        <w:spacing w:before="0" w:line="240" w:lineRule="auto"/>
      </w:pPr>
      <w:bookmarkStart w:id="284" w:name="_Toc107408767"/>
      <w:bookmarkStart w:id="285" w:name="_Hlk107428152"/>
      <w:r>
        <w:lastRenderedPageBreak/>
        <w:t>Menteşe Bölgesinde Eşkı</w:t>
      </w:r>
      <w:r w:rsidRPr="009E3545">
        <w:t xml:space="preserve">yalık Olayları </w:t>
      </w:r>
      <w:r>
        <w:t>v</w:t>
      </w:r>
      <w:r w:rsidRPr="009E3545">
        <w:t>e Nizama Aykırı Suçlar</w:t>
      </w:r>
      <w:bookmarkEnd w:id="284"/>
      <w:r w:rsidRPr="009E3545">
        <w:t xml:space="preserve"> </w:t>
      </w:r>
    </w:p>
    <w:p w14:paraId="01B74160" w14:textId="77777777" w:rsidR="00607A11" w:rsidRDefault="00607A11" w:rsidP="00C02ED9">
      <w:pPr>
        <w:spacing w:after="0" w:line="240" w:lineRule="auto"/>
        <w:jc w:val="center"/>
        <w:rPr>
          <w:rFonts w:ascii="Times New Roman" w:hAnsi="Times New Roman" w:cs="Times New Roman"/>
          <w:b/>
          <w:bCs/>
          <w:sz w:val="28"/>
          <w:szCs w:val="28"/>
        </w:rPr>
      </w:pPr>
      <w:r w:rsidRPr="009E3545">
        <w:rPr>
          <w:rFonts w:ascii="Times New Roman" w:hAnsi="Times New Roman" w:cs="Times New Roman"/>
          <w:b/>
          <w:bCs/>
          <w:sz w:val="28"/>
          <w:szCs w:val="28"/>
        </w:rPr>
        <w:t>(1789-1808)</w:t>
      </w:r>
    </w:p>
    <w:p w14:paraId="6E53BB71" w14:textId="77777777" w:rsidR="00607A11" w:rsidRPr="00607A11" w:rsidRDefault="00607A11" w:rsidP="00C02ED9">
      <w:pPr>
        <w:pStyle w:val="Balk3"/>
        <w:spacing w:before="0" w:beforeAutospacing="0" w:after="0" w:afterAutospacing="0"/>
      </w:pPr>
      <w:bookmarkStart w:id="286" w:name="_Toc107408768"/>
      <w:proofErr w:type="spellStart"/>
      <w:r w:rsidRPr="00607A11">
        <w:t>Suha</w:t>
      </w:r>
      <w:proofErr w:type="spellEnd"/>
      <w:r w:rsidRPr="00607A11">
        <w:t xml:space="preserve"> Oğuz BAYTİMUR</w:t>
      </w:r>
      <w:r w:rsidRPr="00607A11">
        <w:rPr>
          <w:rStyle w:val="DipnotBavurusu"/>
          <w:szCs w:val="24"/>
        </w:rPr>
        <w:footnoteReference w:customMarkFollows="1" w:id="109"/>
        <w:sym w:font="Symbol" w:char="F02A"/>
      </w:r>
      <w:bookmarkEnd w:id="286"/>
    </w:p>
    <w:p w14:paraId="1D4AC768" w14:textId="77777777" w:rsidR="00607A11" w:rsidRPr="00332A56" w:rsidRDefault="00607A11" w:rsidP="00C02ED9">
      <w:pPr>
        <w:pStyle w:val="Balk3"/>
        <w:spacing w:before="0" w:beforeAutospacing="0" w:after="0" w:afterAutospacing="0"/>
        <w:rPr>
          <w:b/>
        </w:rPr>
      </w:pPr>
      <w:bookmarkStart w:id="287" w:name="_Toc107408769"/>
      <w:r w:rsidRPr="00607A11">
        <w:t>İhsan ÖNCEL</w:t>
      </w:r>
      <w:r w:rsidRPr="00607A11">
        <w:rPr>
          <w:rStyle w:val="DipnotBavurusu"/>
          <w:szCs w:val="24"/>
        </w:rPr>
        <w:footnoteReference w:customMarkFollows="1" w:id="110"/>
        <w:sym w:font="Symbol" w:char="F02A"/>
      </w:r>
      <w:r w:rsidRPr="00607A11">
        <w:rPr>
          <w:rStyle w:val="DipnotBavurusu"/>
          <w:szCs w:val="24"/>
        </w:rPr>
        <w:sym w:font="Symbol" w:char="F02A"/>
      </w:r>
      <w:bookmarkEnd w:id="287"/>
      <w:r w:rsidRPr="00332A56">
        <w:rPr>
          <w:b/>
        </w:rPr>
        <w:t xml:space="preserve"> </w:t>
      </w:r>
    </w:p>
    <w:bookmarkEnd w:id="285"/>
    <w:p w14:paraId="58D093CE" w14:textId="77777777" w:rsidR="00607A11" w:rsidRPr="00E96E60" w:rsidRDefault="00607A11" w:rsidP="00607A11">
      <w:pPr>
        <w:jc w:val="center"/>
        <w:rPr>
          <w:rFonts w:ascii="Times New Roman" w:hAnsi="Times New Roman" w:cs="Times New Roman"/>
          <w:b/>
          <w:bCs/>
          <w:sz w:val="24"/>
          <w:szCs w:val="24"/>
        </w:rPr>
      </w:pPr>
      <w:r w:rsidRPr="00E96E60">
        <w:rPr>
          <w:rFonts w:ascii="Times New Roman" w:hAnsi="Times New Roman" w:cs="Times New Roman"/>
          <w:b/>
          <w:bCs/>
          <w:sz w:val="24"/>
          <w:szCs w:val="24"/>
        </w:rPr>
        <w:t>Öz</w:t>
      </w:r>
    </w:p>
    <w:p w14:paraId="54C33A6C" w14:textId="7C7FB1AE" w:rsidR="00607A11" w:rsidRPr="00BF0BAF" w:rsidRDefault="00607A11" w:rsidP="00607A11">
      <w:pPr>
        <w:spacing w:line="240" w:lineRule="auto"/>
        <w:jc w:val="both"/>
        <w:rPr>
          <w:rFonts w:ascii="Times New Roman" w:hAnsi="Times New Roman" w:cs="Times New Roman"/>
          <w:bCs/>
          <w:sz w:val="20"/>
          <w:szCs w:val="20"/>
        </w:rPr>
      </w:pPr>
      <w:r w:rsidRPr="00BF0BAF">
        <w:rPr>
          <w:rFonts w:ascii="Times New Roman" w:hAnsi="Times New Roman" w:cs="Times New Roman"/>
          <w:bCs/>
          <w:sz w:val="20"/>
          <w:szCs w:val="20"/>
        </w:rPr>
        <w:t xml:space="preserve">1789-1808 yıllarında Osmanlı Devleti’nin birçok bölgesinde eşkıyalık olaylarına rastlanmaktadır. Devlet otoritesinin zayıflaması nedeniyle bazı yerel idareciler veya bölgesinde nüfuz sahibi kişiler kendi çıkarları doğrultusunda kanunlara aykırı davranışlara yönelmiştir. Toplum içerisinde huzursuzluğa neden olan bu tür olaylar Menteşe </w:t>
      </w:r>
      <w:proofErr w:type="spellStart"/>
      <w:r w:rsidRPr="00BF0BAF">
        <w:rPr>
          <w:rFonts w:ascii="Times New Roman" w:hAnsi="Times New Roman" w:cs="Times New Roman"/>
          <w:bCs/>
          <w:sz w:val="20"/>
          <w:szCs w:val="20"/>
        </w:rPr>
        <w:t>Sancağı’nda</w:t>
      </w:r>
      <w:proofErr w:type="spellEnd"/>
      <w:r w:rsidRPr="00BF0BAF">
        <w:rPr>
          <w:rFonts w:ascii="Times New Roman" w:hAnsi="Times New Roman" w:cs="Times New Roman"/>
          <w:bCs/>
          <w:sz w:val="20"/>
          <w:szCs w:val="20"/>
        </w:rPr>
        <w:t xml:space="preserve"> da görülmektedir. Menteşe </w:t>
      </w:r>
      <w:proofErr w:type="spellStart"/>
      <w:r w:rsidRPr="00BF0BAF">
        <w:rPr>
          <w:rFonts w:ascii="Times New Roman" w:hAnsi="Times New Roman" w:cs="Times New Roman"/>
          <w:bCs/>
          <w:sz w:val="20"/>
          <w:szCs w:val="20"/>
        </w:rPr>
        <w:t>Sancağı</w:t>
      </w:r>
      <w:r>
        <w:rPr>
          <w:rFonts w:ascii="Times New Roman" w:hAnsi="Times New Roman" w:cs="Times New Roman"/>
          <w:bCs/>
          <w:sz w:val="20"/>
          <w:szCs w:val="20"/>
        </w:rPr>
        <w:t>’nda</w:t>
      </w:r>
      <w:proofErr w:type="spellEnd"/>
      <w:r>
        <w:rPr>
          <w:rFonts w:ascii="Times New Roman" w:hAnsi="Times New Roman" w:cs="Times New Roman"/>
          <w:bCs/>
          <w:sz w:val="20"/>
          <w:szCs w:val="20"/>
        </w:rPr>
        <w:t xml:space="preserve"> incelenen</w:t>
      </w:r>
      <w:r w:rsidRPr="00BF0BAF">
        <w:rPr>
          <w:rFonts w:ascii="Times New Roman" w:hAnsi="Times New Roman" w:cs="Times New Roman"/>
          <w:bCs/>
          <w:sz w:val="20"/>
          <w:szCs w:val="20"/>
        </w:rPr>
        <w:t xml:space="preserve"> dönemde meydana gelen eşkıyalık olayları</w:t>
      </w:r>
      <w:r>
        <w:rPr>
          <w:rFonts w:ascii="Times New Roman" w:hAnsi="Times New Roman" w:cs="Times New Roman"/>
          <w:bCs/>
          <w:sz w:val="20"/>
          <w:szCs w:val="20"/>
        </w:rPr>
        <w:t>nın</w:t>
      </w:r>
      <w:r w:rsidRPr="00BF0BAF">
        <w:rPr>
          <w:rFonts w:ascii="Times New Roman" w:hAnsi="Times New Roman" w:cs="Times New Roman"/>
          <w:bCs/>
          <w:sz w:val="20"/>
          <w:szCs w:val="20"/>
        </w:rPr>
        <w:t xml:space="preserve"> genellikle bölg</w:t>
      </w:r>
      <w:r>
        <w:rPr>
          <w:rFonts w:ascii="Times New Roman" w:hAnsi="Times New Roman" w:cs="Times New Roman"/>
          <w:bCs/>
          <w:sz w:val="20"/>
          <w:szCs w:val="20"/>
        </w:rPr>
        <w:t>ede bulunan nüfuzlu ailelerin hâ</w:t>
      </w:r>
      <w:r w:rsidRPr="00BF0BAF">
        <w:rPr>
          <w:rFonts w:ascii="Times New Roman" w:hAnsi="Times New Roman" w:cs="Times New Roman"/>
          <w:bCs/>
          <w:sz w:val="20"/>
          <w:szCs w:val="20"/>
        </w:rPr>
        <w:t xml:space="preserve">kimiyet mücadelesi neticesinde ortaya çıktığı görülmektedir. Sancağın farklı kazalarında ikamet eden bu aileler çeşitli dönemlerde idari görevler de üstlenerek bölgede </w:t>
      </w:r>
      <w:r>
        <w:rPr>
          <w:rFonts w:ascii="Times New Roman" w:hAnsi="Times New Roman" w:cs="Times New Roman"/>
          <w:bCs/>
          <w:sz w:val="20"/>
          <w:szCs w:val="20"/>
        </w:rPr>
        <w:t>söz sahibi olmuştur. Devlet imkâ</w:t>
      </w:r>
      <w:r w:rsidRPr="00BF0BAF">
        <w:rPr>
          <w:rFonts w:ascii="Times New Roman" w:hAnsi="Times New Roman" w:cs="Times New Roman"/>
          <w:bCs/>
          <w:sz w:val="20"/>
          <w:szCs w:val="20"/>
        </w:rPr>
        <w:t>nlarını kendi çıkarları doğrultusunda kullanan aileler</w:t>
      </w:r>
      <w:r>
        <w:rPr>
          <w:rFonts w:ascii="Times New Roman" w:hAnsi="Times New Roman" w:cs="Times New Roman"/>
          <w:bCs/>
          <w:sz w:val="20"/>
          <w:szCs w:val="20"/>
        </w:rPr>
        <w:t>,</w:t>
      </w:r>
      <w:r w:rsidRPr="00BF0BAF">
        <w:rPr>
          <w:rFonts w:ascii="Times New Roman" w:hAnsi="Times New Roman" w:cs="Times New Roman"/>
          <w:bCs/>
          <w:sz w:val="20"/>
          <w:szCs w:val="20"/>
        </w:rPr>
        <w:t xml:space="preserve"> yanlarına topladıkları adamlarla </w:t>
      </w:r>
      <w:r>
        <w:rPr>
          <w:rFonts w:ascii="Times New Roman" w:hAnsi="Times New Roman" w:cs="Times New Roman"/>
          <w:bCs/>
          <w:sz w:val="20"/>
          <w:szCs w:val="20"/>
        </w:rPr>
        <w:t>beraber hareket ederek eşkıyalık yapmış ya da</w:t>
      </w:r>
      <w:r w:rsidRPr="00BF0BAF">
        <w:rPr>
          <w:rFonts w:ascii="Times New Roman" w:hAnsi="Times New Roman" w:cs="Times New Roman"/>
          <w:bCs/>
          <w:sz w:val="20"/>
          <w:szCs w:val="20"/>
        </w:rPr>
        <w:t xml:space="preserve"> kendisi doğrudan eşkıyalık faaliyetlerinde bulunmuştur. Ayrıca bu ailelerin dışında yine bölgede güç devşirip eşkıyalık yapan kişilere de rastlanmaktadır. İnsanların mallarını yağmalayan, canlarına kasteden, ırz ve namuslarına el uzatan eşkıyalar, bölgede huzursuzluğa neden olmuştur. Eşkıyalık faaliyetlerine kesinlikle müsaade etmeyen Osmanlı Devleti, bu tür olayları engellemek amacıyla sorumluların yakalanması</w:t>
      </w:r>
      <w:r>
        <w:rPr>
          <w:rFonts w:ascii="Times New Roman" w:hAnsi="Times New Roman" w:cs="Times New Roman"/>
          <w:bCs/>
          <w:sz w:val="20"/>
          <w:szCs w:val="20"/>
        </w:rPr>
        <w:t>nı</w:t>
      </w:r>
      <w:r w:rsidRPr="00BF0BAF">
        <w:rPr>
          <w:rFonts w:ascii="Times New Roman" w:hAnsi="Times New Roman" w:cs="Times New Roman"/>
          <w:bCs/>
          <w:sz w:val="20"/>
          <w:szCs w:val="20"/>
        </w:rPr>
        <w:t xml:space="preserve"> ve cezalanmasını sağlamıştır.</w:t>
      </w:r>
    </w:p>
    <w:p w14:paraId="60A53359" w14:textId="56B13B0D" w:rsidR="00607A11" w:rsidRPr="00BF0BAF" w:rsidRDefault="00607A11" w:rsidP="00607A11">
      <w:pPr>
        <w:jc w:val="both"/>
        <w:rPr>
          <w:rFonts w:ascii="Times New Roman" w:hAnsi="Times New Roman" w:cs="Times New Roman"/>
          <w:bCs/>
          <w:sz w:val="20"/>
          <w:szCs w:val="20"/>
        </w:rPr>
      </w:pPr>
      <w:r w:rsidRPr="00BF0BAF">
        <w:rPr>
          <w:rFonts w:ascii="Times New Roman" w:hAnsi="Times New Roman" w:cs="Times New Roman"/>
          <w:b/>
          <w:bCs/>
          <w:sz w:val="20"/>
          <w:szCs w:val="20"/>
        </w:rPr>
        <w:t xml:space="preserve">Anahtar Kelimeler: </w:t>
      </w:r>
      <w:r w:rsidRPr="00BF0BAF">
        <w:rPr>
          <w:rFonts w:ascii="Times New Roman" w:hAnsi="Times New Roman" w:cs="Times New Roman"/>
          <w:bCs/>
          <w:sz w:val="20"/>
          <w:szCs w:val="20"/>
        </w:rPr>
        <w:t>Menteşe Sancağı, Eşkıyalık, Suç, Ceza</w:t>
      </w:r>
      <w:r>
        <w:rPr>
          <w:rFonts w:ascii="Times New Roman" w:hAnsi="Times New Roman" w:cs="Times New Roman"/>
          <w:bCs/>
          <w:sz w:val="20"/>
          <w:szCs w:val="20"/>
        </w:rPr>
        <w:t>.</w:t>
      </w:r>
    </w:p>
    <w:p w14:paraId="3CAFCFAC" w14:textId="77777777" w:rsidR="00607A11" w:rsidRDefault="00607A11" w:rsidP="00607A11">
      <w:pPr>
        <w:spacing w:after="0" w:line="240" w:lineRule="auto"/>
        <w:jc w:val="center"/>
        <w:rPr>
          <w:rFonts w:ascii="Times New Roman" w:eastAsia="Calibri" w:hAnsi="Times New Roman" w:cs="Times New Roman"/>
          <w:b/>
          <w:sz w:val="28"/>
          <w:szCs w:val="28"/>
          <w:lang w:val="en-GB"/>
        </w:rPr>
      </w:pPr>
      <w:r w:rsidRPr="00E96E60">
        <w:rPr>
          <w:rFonts w:ascii="Times New Roman" w:eastAsia="Calibri" w:hAnsi="Times New Roman" w:cs="Times New Roman"/>
          <w:b/>
          <w:sz w:val="28"/>
          <w:szCs w:val="28"/>
          <w:lang w:val="en-GB"/>
        </w:rPr>
        <w:t xml:space="preserve">Brigandage Incidents And Irregular Crimes In </w:t>
      </w:r>
      <w:proofErr w:type="spellStart"/>
      <w:r w:rsidRPr="00E96E60">
        <w:rPr>
          <w:rFonts w:ascii="Times New Roman" w:eastAsia="Calibri" w:hAnsi="Times New Roman" w:cs="Times New Roman"/>
          <w:b/>
          <w:sz w:val="28"/>
          <w:szCs w:val="28"/>
          <w:lang w:val="en-GB"/>
        </w:rPr>
        <w:t>Menteşe</w:t>
      </w:r>
      <w:proofErr w:type="spellEnd"/>
      <w:r w:rsidRPr="00E96E60">
        <w:rPr>
          <w:rFonts w:ascii="Times New Roman" w:eastAsia="Calibri" w:hAnsi="Times New Roman" w:cs="Times New Roman"/>
          <w:b/>
          <w:sz w:val="28"/>
          <w:szCs w:val="28"/>
          <w:lang w:val="en-GB"/>
        </w:rPr>
        <w:t xml:space="preserve"> Area </w:t>
      </w:r>
    </w:p>
    <w:p w14:paraId="3FBEDA5E" w14:textId="77777777" w:rsidR="00607A11" w:rsidRDefault="00607A11" w:rsidP="00607A11">
      <w:pPr>
        <w:spacing w:after="0" w:line="240" w:lineRule="auto"/>
        <w:jc w:val="center"/>
        <w:rPr>
          <w:rFonts w:ascii="Times New Roman" w:eastAsia="Calibri" w:hAnsi="Times New Roman" w:cs="Times New Roman"/>
          <w:b/>
          <w:sz w:val="28"/>
          <w:szCs w:val="28"/>
          <w:lang w:val="en-GB"/>
        </w:rPr>
      </w:pPr>
      <w:r w:rsidRPr="00E96E60">
        <w:rPr>
          <w:rFonts w:ascii="Times New Roman" w:eastAsia="Calibri" w:hAnsi="Times New Roman" w:cs="Times New Roman"/>
          <w:b/>
          <w:sz w:val="28"/>
          <w:szCs w:val="28"/>
          <w:lang w:val="en-GB"/>
        </w:rPr>
        <w:t>(1789-1808)</w:t>
      </w:r>
    </w:p>
    <w:p w14:paraId="17CC1CAC" w14:textId="77777777" w:rsidR="00607A11" w:rsidRDefault="00607A11" w:rsidP="00607A11">
      <w:pPr>
        <w:spacing w:after="0" w:line="240" w:lineRule="auto"/>
        <w:jc w:val="center"/>
        <w:rPr>
          <w:rFonts w:ascii="Times New Roman" w:eastAsia="Calibri" w:hAnsi="Times New Roman" w:cs="Times New Roman"/>
          <w:b/>
          <w:sz w:val="28"/>
          <w:szCs w:val="28"/>
          <w:lang w:val="en-GB"/>
        </w:rPr>
      </w:pPr>
    </w:p>
    <w:p w14:paraId="0C74A1C5" w14:textId="77777777" w:rsidR="00607A11" w:rsidRPr="00E96E60" w:rsidRDefault="00607A11" w:rsidP="00607A11">
      <w:pPr>
        <w:spacing w:after="0" w:line="240" w:lineRule="auto"/>
        <w:jc w:val="center"/>
        <w:rPr>
          <w:rFonts w:ascii="Times New Roman" w:eastAsia="Calibri" w:hAnsi="Times New Roman" w:cs="Times New Roman"/>
          <w:b/>
          <w:sz w:val="24"/>
          <w:szCs w:val="24"/>
          <w:lang w:val="en-GB"/>
        </w:rPr>
      </w:pPr>
      <w:r w:rsidRPr="00E96E60">
        <w:rPr>
          <w:rFonts w:ascii="Times New Roman" w:eastAsia="Calibri" w:hAnsi="Times New Roman" w:cs="Times New Roman"/>
          <w:b/>
          <w:sz w:val="24"/>
          <w:szCs w:val="24"/>
          <w:lang w:val="en-GB"/>
        </w:rPr>
        <w:t>Abstract</w:t>
      </w:r>
    </w:p>
    <w:p w14:paraId="716EA747" w14:textId="77777777" w:rsidR="00607A11" w:rsidRDefault="00607A11" w:rsidP="00900267">
      <w:pPr>
        <w:spacing w:after="0" w:line="257" w:lineRule="auto"/>
        <w:jc w:val="both"/>
        <w:rPr>
          <w:rFonts w:ascii="Times New Roman" w:eastAsia="Calibri" w:hAnsi="Times New Roman" w:cs="Times New Roman"/>
          <w:bCs/>
          <w:sz w:val="20"/>
          <w:szCs w:val="20"/>
          <w:lang w:val="en-GB"/>
        </w:rPr>
      </w:pPr>
      <w:r w:rsidRPr="00C33F70">
        <w:rPr>
          <w:rFonts w:ascii="Times New Roman" w:eastAsia="Calibri" w:hAnsi="Times New Roman" w:cs="Times New Roman"/>
          <w:bCs/>
          <w:sz w:val="20"/>
          <w:szCs w:val="20"/>
          <w:lang w:val="en-GB"/>
        </w:rPr>
        <w:t xml:space="preserve">Brigandage incidents can be seen in many regions of Ottoman Empire between the years 1789-1808. Due to a decline in the authority of the Ottoman Empire, some local administrators or influential people inclined to act illegally out of self-interest. These types of incidents which created social unrest can be seen in </w:t>
      </w:r>
      <w:proofErr w:type="spellStart"/>
      <w:r w:rsidRPr="00C33F70">
        <w:rPr>
          <w:rFonts w:ascii="Times New Roman" w:eastAsia="Calibri" w:hAnsi="Times New Roman" w:cs="Times New Roman"/>
          <w:bCs/>
          <w:sz w:val="20"/>
          <w:szCs w:val="20"/>
          <w:lang w:val="en-GB"/>
        </w:rPr>
        <w:t>Menteşe</w:t>
      </w:r>
      <w:proofErr w:type="spellEnd"/>
      <w:r w:rsidRPr="00C33F70">
        <w:rPr>
          <w:rFonts w:ascii="Times New Roman" w:eastAsia="Calibri" w:hAnsi="Times New Roman" w:cs="Times New Roman"/>
          <w:bCs/>
          <w:sz w:val="20"/>
          <w:szCs w:val="20"/>
          <w:lang w:val="en-GB"/>
        </w:rPr>
        <w:t xml:space="preserve"> Sanjak as well. Brigandage incidents observed in </w:t>
      </w:r>
      <w:proofErr w:type="spellStart"/>
      <w:r w:rsidRPr="00C33F70">
        <w:rPr>
          <w:rFonts w:ascii="Times New Roman" w:eastAsia="Calibri" w:hAnsi="Times New Roman" w:cs="Times New Roman"/>
          <w:bCs/>
          <w:sz w:val="20"/>
          <w:szCs w:val="20"/>
          <w:lang w:val="en-GB"/>
        </w:rPr>
        <w:t>Meneteşe</w:t>
      </w:r>
      <w:proofErr w:type="spellEnd"/>
      <w:r w:rsidRPr="00C33F70">
        <w:rPr>
          <w:rFonts w:ascii="Times New Roman" w:eastAsia="Calibri" w:hAnsi="Times New Roman" w:cs="Times New Roman"/>
          <w:bCs/>
          <w:sz w:val="20"/>
          <w:szCs w:val="20"/>
          <w:lang w:val="en-GB"/>
        </w:rPr>
        <w:t xml:space="preserve"> Sanjak generally emerged because of the power struggle between influential families in the area. Residing in different sub-districts of the Sanjak, these families had a voice in the area by taking on responsibilities in administrations. Using the state facilities for their own benefit, the families either acted with the brigands in line with their interests with the men they gathered or directly engaged in brigandage activities. In addition to these families, other people also gathered power and committed brigandage in the area. Plundering people’s property, taking their lives and dishonouring their chastity, these brigands caused an unrest in the region. The Ottoman Empire, which absolutely did not allow any brigandage activities, ensured that those responsible were caught and punished to prevent such events.</w:t>
      </w:r>
    </w:p>
    <w:p w14:paraId="49D049EF" w14:textId="77777777" w:rsidR="00900267" w:rsidRPr="00C33F70" w:rsidRDefault="00900267" w:rsidP="00900267">
      <w:pPr>
        <w:spacing w:after="0" w:line="257" w:lineRule="auto"/>
        <w:jc w:val="both"/>
        <w:rPr>
          <w:rFonts w:ascii="Times New Roman" w:eastAsia="Calibri" w:hAnsi="Times New Roman" w:cs="Times New Roman"/>
          <w:bCs/>
          <w:sz w:val="20"/>
          <w:szCs w:val="20"/>
          <w:lang w:val="en-GB"/>
        </w:rPr>
      </w:pPr>
    </w:p>
    <w:p w14:paraId="3D144F25" w14:textId="1103F0B0" w:rsidR="00607A11" w:rsidRPr="002A2DB4" w:rsidRDefault="00607A11" w:rsidP="00607A11">
      <w:pPr>
        <w:spacing w:line="256" w:lineRule="auto"/>
        <w:jc w:val="both"/>
        <w:rPr>
          <w:rFonts w:ascii="Calibri" w:eastAsia="Calibri" w:hAnsi="Calibri" w:cs="Times New Roman"/>
          <w:sz w:val="20"/>
          <w:szCs w:val="20"/>
        </w:rPr>
      </w:pPr>
      <w:r w:rsidRPr="002A2DB4">
        <w:rPr>
          <w:rFonts w:ascii="Times New Roman" w:eastAsia="Calibri" w:hAnsi="Times New Roman" w:cs="Times New Roman"/>
          <w:b/>
          <w:bCs/>
          <w:sz w:val="20"/>
          <w:szCs w:val="20"/>
          <w:lang w:val="en-GB"/>
        </w:rPr>
        <w:t>Keywords:</w:t>
      </w:r>
      <w:r w:rsidRPr="002A2DB4">
        <w:rPr>
          <w:rFonts w:ascii="Times New Roman" w:eastAsia="Calibri" w:hAnsi="Times New Roman" w:cs="Times New Roman"/>
          <w:bCs/>
          <w:sz w:val="20"/>
          <w:szCs w:val="20"/>
          <w:lang w:val="en-GB"/>
        </w:rPr>
        <w:t xml:space="preserve"> </w:t>
      </w:r>
      <w:proofErr w:type="spellStart"/>
      <w:r w:rsidRPr="002A2DB4">
        <w:rPr>
          <w:rFonts w:ascii="Times New Roman" w:eastAsia="Calibri" w:hAnsi="Times New Roman" w:cs="Times New Roman"/>
          <w:bCs/>
          <w:sz w:val="20"/>
          <w:szCs w:val="20"/>
          <w:lang w:val="en-GB"/>
        </w:rPr>
        <w:t>Menteşe</w:t>
      </w:r>
      <w:proofErr w:type="spellEnd"/>
      <w:r w:rsidRPr="002A2DB4">
        <w:rPr>
          <w:rFonts w:ascii="Times New Roman" w:eastAsia="Calibri" w:hAnsi="Times New Roman" w:cs="Times New Roman"/>
          <w:bCs/>
          <w:sz w:val="20"/>
          <w:szCs w:val="20"/>
          <w:lang w:val="en-GB"/>
        </w:rPr>
        <w:t xml:space="preserve"> Sanjak, Brigandage, Crime, Punishment</w:t>
      </w:r>
      <w:r>
        <w:rPr>
          <w:rFonts w:ascii="Times New Roman" w:eastAsia="Calibri" w:hAnsi="Times New Roman" w:cs="Times New Roman"/>
          <w:bCs/>
          <w:sz w:val="20"/>
          <w:szCs w:val="20"/>
          <w:lang w:val="en-GB"/>
        </w:rPr>
        <w:t>.</w:t>
      </w:r>
    </w:p>
    <w:p w14:paraId="4F2D1E20" w14:textId="77777777" w:rsidR="00607A11" w:rsidRDefault="00607A11" w:rsidP="00607A11">
      <w:pPr>
        <w:spacing w:after="0" w:line="240" w:lineRule="auto"/>
        <w:jc w:val="both"/>
        <w:rPr>
          <w:rFonts w:ascii="Times New Roman" w:hAnsi="Times New Roman" w:cs="Times New Roman"/>
          <w:b/>
          <w:sz w:val="20"/>
          <w:szCs w:val="20"/>
        </w:rPr>
      </w:pPr>
    </w:p>
    <w:p w14:paraId="10E989BE" w14:textId="77777777" w:rsidR="00607A11" w:rsidRPr="001E455A" w:rsidRDefault="00607A11" w:rsidP="00607A11">
      <w:pPr>
        <w:spacing w:after="0" w:line="240" w:lineRule="auto"/>
        <w:jc w:val="both"/>
        <w:rPr>
          <w:rFonts w:ascii="Times New Roman" w:hAnsi="Times New Roman" w:cs="Times New Roman"/>
          <w:b/>
          <w:sz w:val="20"/>
          <w:szCs w:val="20"/>
        </w:rPr>
      </w:pPr>
      <w:bookmarkStart w:id="288" w:name="_Hlk107405136"/>
      <w:r w:rsidRPr="001E455A">
        <w:rPr>
          <w:rFonts w:ascii="Times New Roman" w:hAnsi="Times New Roman" w:cs="Times New Roman"/>
          <w:b/>
          <w:sz w:val="20"/>
          <w:szCs w:val="20"/>
        </w:rPr>
        <w:t>Geliş/</w:t>
      </w:r>
      <w:proofErr w:type="spellStart"/>
      <w:r w:rsidRPr="001E455A">
        <w:rPr>
          <w:rFonts w:ascii="Times New Roman" w:hAnsi="Times New Roman" w:cs="Times New Roman"/>
          <w:b/>
          <w:sz w:val="20"/>
          <w:szCs w:val="20"/>
        </w:rPr>
        <w:t>Received</w:t>
      </w:r>
      <w:proofErr w:type="spellEnd"/>
      <w:r w:rsidRPr="001E455A">
        <w:rPr>
          <w:rFonts w:ascii="Times New Roman" w:hAnsi="Times New Roman" w:cs="Times New Roman"/>
          <w:b/>
          <w:sz w:val="20"/>
          <w:szCs w:val="20"/>
        </w:rPr>
        <w:t xml:space="preserve">: </w:t>
      </w:r>
      <w:r w:rsidRPr="001E455A">
        <w:rPr>
          <w:rFonts w:ascii="Times New Roman" w:hAnsi="Times New Roman" w:cs="Times New Roman"/>
          <w:sz w:val="20"/>
          <w:szCs w:val="20"/>
        </w:rPr>
        <w:t>0</w:t>
      </w:r>
      <w:r>
        <w:rPr>
          <w:rFonts w:ascii="Times New Roman" w:hAnsi="Times New Roman" w:cs="Times New Roman"/>
          <w:sz w:val="20"/>
          <w:szCs w:val="20"/>
        </w:rPr>
        <w:t>3</w:t>
      </w:r>
      <w:r w:rsidRPr="001E455A">
        <w:rPr>
          <w:rFonts w:ascii="Times New Roman" w:hAnsi="Times New Roman" w:cs="Times New Roman"/>
          <w:sz w:val="20"/>
          <w:szCs w:val="20"/>
        </w:rPr>
        <w:t>. 0</w:t>
      </w:r>
      <w:r>
        <w:rPr>
          <w:rFonts w:ascii="Times New Roman" w:hAnsi="Times New Roman" w:cs="Times New Roman"/>
          <w:sz w:val="20"/>
          <w:szCs w:val="20"/>
        </w:rPr>
        <w:t>2</w:t>
      </w:r>
      <w:r w:rsidRPr="001E455A">
        <w:rPr>
          <w:rFonts w:ascii="Times New Roman" w:hAnsi="Times New Roman" w:cs="Times New Roman"/>
          <w:sz w:val="20"/>
          <w:szCs w:val="20"/>
        </w:rPr>
        <w:t>. 202</w:t>
      </w:r>
      <w:r>
        <w:rPr>
          <w:rFonts w:ascii="Times New Roman" w:hAnsi="Times New Roman" w:cs="Times New Roman"/>
          <w:sz w:val="20"/>
          <w:szCs w:val="20"/>
        </w:rPr>
        <w:t>2</w:t>
      </w:r>
    </w:p>
    <w:p w14:paraId="6A5608E0" w14:textId="77777777" w:rsidR="00607A11" w:rsidRDefault="00607A11" w:rsidP="00607A11">
      <w:pPr>
        <w:spacing w:after="0" w:line="240" w:lineRule="auto"/>
        <w:jc w:val="both"/>
        <w:rPr>
          <w:rFonts w:ascii="Times New Roman" w:hAnsi="Times New Roman" w:cs="Times New Roman"/>
          <w:sz w:val="20"/>
          <w:szCs w:val="20"/>
        </w:rPr>
      </w:pPr>
      <w:r w:rsidRPr="001E455A">
        <w:rPr>
          <w:rFonts w:ascii="Times New Roman" w:hAnsi="Times New Roman" w:cs="Times New Roman"/>
          <w:b/>
          <w:sz w:val="20"/>
          <w:szCs w:val="20"/>
        </w:rPr>
        <w:t>Kabul/</w:t>
      </w:r>
      <w:proofErr w:type="spellStart"/>
      <w:r w:rsidRPr="001E455A">
        <w:rPr>
          <w:rFonts w:ascii="Times New Roman" w:hAnsi="Times New Roman" w:cs="Times New Roman"/>
          <w:b/>
          <w:sz w:val="20"/>
          <w:szCs w:val="20"/>
        </w:rPr>
        <w:t>Accepted</w:t>
      </w:r>
      <w:proofErr w:type="spellEnd"/>
      <w:r w:rsidRPr="001E455A">
        <w:rPr>
          <w:rFonts w:ascii="Times New Roman" w:hAnsi="Times New Roman" w:cs="Times New Roman"/>
          <w:b/>
          <w:sz w:val="20"/>
          <w:szCs w:val="20"/>
        </w:rPr>
        <w:t>:</w:t>
      </w:r>
      <w:r>
        <w:rPr>
          <w:rFonts w:ascii="Times New Roman" w:hAnsi="Times New Roman" w:cs="Times New Roman"/>
          <w:b/>
          <w:sz w:val="20"/>
          <w:szCs w:val="20"/>
        </w:rPr>
        <w:t xml:space="preserve"> </w:t>
      </w:r>
      <w:r>
        <w:rPr>
          <w:rFonts w:ascii="Times New Roman" w:hAnsi="Times New Roman" w:cs="Times New Roman"/>
          <w:sz w:val="20"/>
          <w:szCs w:val="20"/>
        </w:rPr>
        <w:t>09</w:t>
      </w:r>
      <w:r w:rsidRPr="003708AA">
        <w:rPr>
          <w:rFonts w:ascii="Times New Roman" w:hAnsi="Times New Roman" w:cs="Times New Roman"/>
          <w:sz w:val="20"/>
          <w:szCs w:val="20"/>
        </w:rPr>
        <w:t>. 05. 2022</w:t>
      </w:r>
    </w:p>
    <w:bookmarkEnd w:id="288"/>
    <w:p w14:paraId="019F64D4" w14:textId="77777777" w:rsidR="00607A11" w:rsidRPr="003708AA" w:rsidRDefault="00607A11" w:rsidP="00607A11">
      <w:pPr>
        <w:spacing w:after="0" w:line="240" w:lineRule="auto"/>
        <w:jc w:val="both"/>
        <w:rPr>
          <w:rFonts w:ascii="Times New Roman" w:hAnsi="Times New Roman" w:cs="Times New Roman"/>
          <w:b/>
          <w:sz w:val="20"/>
          <w:szCs w:val="20"/>
        </w:rPr>
      </w:pPr>
    </w:p>
    <w:p w14:paraId="4E4A7D06" w14:textId="77777777" w:rsidR="00746DA2" w:rsidRDefault="00746DA2" w:rsidP="00746DA2">
      <w:pPr>
        <w:jc w:val="both"/>
        <w:rPr>
          <w:rFonts w:ascii="Times New Roman" w:hAnsi="Times New Roman" w:cs="Times New Roman"/>
          <w:sz w:val="20"/>
          <w:szCs w:val="20"/>
        </w:rPr>
      </w:pPr>
      <w:r w:rsidRPr="001E455A">
        <w:rPr>
          <w:rFonts w:ascii="Times New Roman" w:hAnsi="Times New Roman" w:cs="Times New Roman"/>
          <w:sz w:val="20"/>
          <w:szCs w:val="20"/>
        </w:rPr>
        <w:t>*</w:t>
      </w:r>
      <w:r w:rsidRPr="00AC4CEE">
        <w:rPr>
          <w:rFonts w:ascii="Times New Roman" w:hAnsi="Times New Roman" w:cs="Times New Roman"/>
          <w:b/>
          <w:bCs/>
          <w:sz w:val="20"/>
          <w:szCs w:val="20"/>
        </w:rPr>
        <w:t xml:space="preserve">Etik Kurul </w:t>
      </w:r>
      <w:proofErr w:type="spellStart"/>
      <w:r w:rsidRPr="00AC4CEE">
        <w:rPr>
          <w:rFonts w:ascii="Times New Roman" w:hAnsi="Times New Roman" w:cs="Times New Roman"/>
          <w:b/>
          <w:bCs/>
          <w:sz w:val="20"/>
          <w:szCs w:val="20"/>
        </w:rPr>
        <w:t>İzn</w:t>
      </w:r>
      <w:proofErr w:type="spellEnd"/>
      <w:r>
        <w:rPr>
          <w:rFonts w:ascii="Times New Roman" w:hAnsi="Times New Roman" w:cs="Times New Roman"/>
          <w:b/>
          <w:bCs/>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4F9FDF87" w14:textId="5C11950A" w:rsidR="00607A11" w:rsidRPr="00332A56" w:rsidRDefault="00607A11" w:rsidP="00607A11">
      <w:pPr>
        <w:spacing w:before="120" w:after="120" w:line="360" w:lineRule="auto"/>
        <w:ind w:firstLine="708"/>
        <w:jc w:val="center"/>
        <w:rPr>
          <w:rFonts w:ascii="Times New Roman" w:hAnsi="Times New Roman" w:cs="Times New Roman"/>
          <w:b/>
          <w:bCs/>
          <w:sz w:val="24"/>
        </w:rPr>
      </w:pPr>
      <w:r w:rsidRPr="00332A56">
        <w:rPr>
          <w:rFonts w:ascii="Times New Roman" w:hAnsi="Times New Roman" w:cs="Times New Roman"/>
          <w:b/>
          <w:bCs/>
          <w:sz w:val="24"/>
        </w:rPr>
        <w:lastRenderedPageBreak/>
        <w:t>Giriş</w:t>
      </w:r>
    </w:p>
    <w:p w14:paraId="434F1735"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Menteşe yöresi, Anadolu’nun güney-batı kısmında yer almaktadır. Bölge günümüzde coğrafyacılar tarafından dört bölüme ayrılmaktadır. Birinci bölüm Milas ovası ve Güllük</w:t>
      </w:r>
      <w:r>
        <w:rPr>
          <w:rFonts w:ascii="Times New Roman" w:hAnsi="Times New Roman" w:cs="Times New Roman"/>
        </w:rPr>
        <w:t xml:space="preserve"> (</w:t>
      </w:r>
      <w:r w:rsidRPr="00D340F1">
        <w:rPr>
          <w:rFonts w:ascii="Times New Roman" w:hAnsi="Times New Roman" w:cs="Times New Roman"/>
        </w:rPr>
        <w:t xml:space="preserve">Mandayla Körfezi) kıyıları, ikinci bölüm Bodrum yarımadası, üçüncü bölüm Marmaris, Datça ve </w:t>
      </w:r>
      <w:proofErr w:type="spellStart"/>
      <w:r w:rsidRPr="00D340F1">
        <w:rPr>
          <w:rFonts w:ascii="Times New Roman" w:hAnsi="Times New Roman" w:cs="Times New Roman"/>
        </w:rPr>
        <w:t>Bozburun</w:t>
      </w:r>
      <w:proofErr w:type="spellEnd"/>
      <w:r w:rsidRPr="00D340F1">
        <w:rPr>
          <w:rFonts w:ascii="Times New Roman" w:hAnsi="Times New Roman" w:cs="Times New Roman"/>
        </w:rPr>
        <w:t xml:space="preserve"> ve dördüncü bölüm Muğla, Yatağan, Ula’dır</w:t>
      </w:r>
      <w:r>
        <w:rPr>
          <w:rFonts w:ascii="Times New Roman" w:hAnsi="Times New Roman" w:cs="Times New Roman"/>
        </w:rPr>
        <w:t xml:space="preserve"> (</w:t>
      </w:r>
      <w:proofErr w:type="spellStart"/>
      <w:r>
        <w:rPr>
          <w:rFonts w:ascii="Times New Roman" w:hAnsi="Times New Roman" w:cs="Times New Roman"/>
        </w:rPr>
        <w:t>Alkayış</w:t>
      </w:r>
      <w:proofErr w:type="spellEnd"/>
      <w:r>
        <w:rPr>
          <w:rFonts w:ascii="Times New Roman" w:hAnsi="Times New Roman" w:cs="Times New Roman"/>
        </w:rPr>
        <w:t>, 2022: 11)</w:t>
      </w:r>
      <w:r w:rsidRPr="00D340F1">
        <w:rPr>
          <w:rFonts w:ascii="Times New Roman" w:hAnsi="Times New Roman" w:cs="Times New Roman"/>
        </w:rPr>
        <w:t>. Yörenin yüzey şekillerinin yapısı Ege Bölgesi’nden çok farklıdır. Bölgede dağlar, ovalar ve platolardan oluşan engebeli yapı, 400 ile 1500 metre arasında değişiklik göstermektedir. Şehrin etrafı, kuzeyden Aydın, kuzeydoğudan Denizli ve Burdur, doğudan Antalya ile batıdan ve güneyden ise denizlerle çevrelenmiştir</w:t>
      </w:r>
      <w:r>
        <w:rPr>
          <w:rFonts w:ascii="Times New Roman" w:hAnsi="Times New Roman" w:cs="Times New Roman"/>
        </w:rPr>
        <w:t xml:space="preserve"> (</w:t>
      </w:r>
      <w:proofErr w:type="spellStart"/>
      <w:r>
        <w:rPr>
          <w:rFonts w:ascii="Times New Roman" w:hAnsi="Times New Roman" w:cs="Times New Roman"/>
        </w:rPr>
        <w:t>Soltekin</w:t>
      </w:r>
      <w:proofErr w:type="spellEnd"/>
      <w:r>
        <w:rPr>
          <w:rFonts w:ascii="Times New Roman" w:hAnsi="Times New Roman" w:cs="Times New Roman"/>
        </w:rPr>
        <w:t>, 2020: 3)</w:t>
      </w:r>
      <w:r w:rsidRPr="00D340F1">
        <w:rPr>
          <w:rFonts w:ascii="Times New Roman" w:hAnsi="Times New Roman" w:cs="Times New Roman"/>
        </w:rPr>
        <w:t xml:space="preserve">. </w:t>
      </w:r>
    </w:p>
    <w:p w14:paraId="4C3A2BF0"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 xml:space="preserve">Engebeli bir yapıya sahip olan Menteşe sınırları içerisinde farklı bölgelerde yüksek dağlar yer almaktadır. Bu dağlar Öden civarında </w:t>
      </w:r>
      <w:proofErr w:type="spellStart"/>
      <w:r w:rsidRPr="00D340F1">
        <w:rPr>
          <w:rFonts w:ascii="Times New Roman" w:hAnsi="Times New Roman" w:cs="Times New Roman"/>
        </w:rPr>
        <w:t>Marçalı</w:t>
      </w:r>
      <w:proofErr w:type="spellEnd"/>
      <w:r w:rsidRPr="00D340F1">
        <w:rPr>
          <w:rFonts w:ascii="Times New Roman" w:hAnsi="Times New Roman" w:cs="Times New Roman"/>
        </w:rPr>
        <w:t xml:space="preserve"> Dağı (1368 m), Milas’ın kuzey doğusunda </w:t>
      </w:r>
      <w:proofErr w:type="spellStart"/>
      <w:r w:rsidRPr="00D340F1">
        <w:rPr>
          <w:rFonts w:ascii="Times New Roman" w:hAnsi="Times New Roman" w:cs="Times New Roman"/>
        </w:rPr>
        <w:t>Kurukümes</w:t>
      </w:r>
      <w:proofErr w:type="spellEnd"/>
      <w:r w:rsidRPr="00D340F1">
        <w:rPr>
          <w:rFonts w:ascii="Times New Roman" w:hAnsi="Times New Roman" w:cs="Times New Roman"/>
        </w:rPr>
        <w:t xml:space="preserve"> Dağı (1373 m), Milas’ın güney doğusunda Akdağ (1209 m), Fetiye’nin güneyinde Baba Dağ (1575 m), Marmaris’in kuzeyinde </w:t>
      </w:r>
      <w:r>
        <w:rPr>
          <w:rFonts w:ascii="Times New Roman" w:hAnsi="Times New Roman" w:cs="Times New Roman"/>
        </w:rPr>
        <w:t>Balan Dağı (1110 m</w:t>
      </w:r>
      <w:r w:rsidRPr="00D340F1">
        <w:rPr>
          <w:rFonts w:ascii="Times New Roman" w:hAnsi="Times New Roman" w:cs="Times New Roman"/>
        </w:rPr>
        <w:t xml:space="preserve">), Muğla’nın kuzey batısında Menteşe Dağı (1500 m) ve Beşparmak Dağı (1500 m), Denizli il sınırında </w:t>
      </w:r>
      <w:proofErr w:type="spellStart"/>
      <w:r w:rsidRPr="00D340F1">
        <w:rPr>
          <w:rFonts w:ascii="Times New Roman" w:hAnsi="Times New Roman" w:cs="Times New Roman"/>
        </w:rPr>
        <w:t>Sandıraz</w:t>
      </w:r>
      <w:proofErr w:type="spellEnd"/>
      <w:r w:rsidRPr="00D340F1">
        <w:rPr>
          <w:rFonts w:ascii="Times New Roman" w:hAnsi="Times New Roman" w:cs="Times New Roman"/>
        </w:rPr>
        <w:t xml:space="preserve"> Dağı (2249 m), Burdur il sınırında Göktepe (2234 m) ve Kapaklı Dağı (2225 m) Antalya il sınırında ise Akdağ (3024 m) ve Dumanlı Dağı (1973 m) ile yer almaktadır. Menteşe bölgesinde yer alan ovalar</w:t>
      </w:r>
      <w:r>
        <w:rPr>
          <w:rFonts w:ascii="Times New Roman" w:hAnsi="Times New Roman" w:cs="Times New Roman"/>
        </w:rPr>
        <w:t xml:space="preserve"> ise Muğla merkezde Dalaman O</w:t>
      </w:r>
      <w:r w:rsidRPr="00D340F1">
        <w:rPr>
          <w:rFonts w:ascii="Times New Roman" w:hAnsi="Times New Roman" w:cs="Times New Roman"/>
        </w:rPr>
        <w:t xml:space="preserve">vası, Ortaca Ovası, Dalyan Ovası, Kumlu Ovası, Bayat Ovası, Pisi Ovası, </w:t>
      </w:r>
      <w:proofErr w:type="spellStart"/>
      <w:r w:rsidRPr="00D340F1">
        <w:rPr>
          <w:rFonts w:ascii="Times New Roman" w:hAnsi="Times New Roman" w:cs="Times New Roman"/>
        </w:rPr>
        <w:t>Yaşyer</w:t>
      </w:r>
      <w:proofErr w:type="spellEnd"/>
      <w:r w:rsidRPr="00D340F1">
        <w:rPr>
          <w:rFonts w:ascii="Times New Roman" w:hAnsi="Times New Roman" w:cs="Times New Roman"/>
        </w:rPr>
        <w:t xml:space="preserve"> Ovası, </w:t>
      </w:r>
      <w:proofErr w:type="spellStart"/>
      <w:r w:rsidRPr="00D340F1">
        <w:rPr>
          <w:rFonts w:ascii="Times New Roman" w:hAnsi="Times New Roman" w:cs="Times New Roman"/>
        </w:rPr>
        <w:t>Tekfuranbarı</w:t>
      </w:r>
      <w:proofErr w:type="spellEnd"/>
      <w:r w:rsidRPr="00D340F1">
        <w:rPr>
          <w:rFonts w:ascii="Times New Roman" w:hAnsi="Times New Roman" w:cs="Times New Roman"/>
        </w:rPr>
        <w:t xml:space="preserve"> </w:t>
      </w:r>
      <w:r>
        <w:rPr>
          <w:rFonts w:ascii="Times New Roman" w:hAnsi="Times New Roman" w:cs="Times New Roman"/>
        </w:rPr>
        <w:t>Ovası, Muğla Ovası, Bayır Ovası;</w:t>
      </w:r>
      <w:r w:rsidRPr="00D340F1">
        <w:rPr>
          <w:rFonts w:ascii="Times New Roman" w:hAnsi="Times New Roman" w:cs="Times New Roman"/>
        </w:rPr>
        <w:t xml:space="preserve"> Yatağanda bölgesinde </w:t>
      </w:r>
      <w:proofErr w:type="spellStart"/>
      <w:r w:rsidRPr="00D340F1">
        <w:rPr>
          <w:rFonts w:ascii="Times New Roman" w:hAnsi="Times New Roman" w:cs="Times New Roman"/>
        </w:rPr>
        <w:t>Bozö</w:t>
      </w:r>
      <w:r>
        <w:rPr>
          <w:rFonts w:ascii="Times New Roman" w:hAnsi="Times New Roman" w:cs="Times New Roman"/>
        </w:rPr>
        <w:t>yük</w:t>
      </w:r>
      <w:proofErr w:type="spellEnd"/>
      <w:r>
        <w:rPr>
          <w:rFonts w:ascii="Times New Roman" w:hAnsi="Times New Roman" w:cs="Times New Roman"/>
        </w:rPr>
        <w:t xml:space="preserve"> Ovası, </w:t>
      </w:r>
      <w:proofErr w:type="spellStart"/>
      <w:r>
        <w:rPr>
          <w:rFonts w:ascii="Times New Roman" w:hAnsi="Times New Roman" w:cs="Times New Roman"/>
        </w:rPr>
        <w:t>Leyne</w:t>
      </w:r>
      <w:proofErr w:type="spellEnd"/>
      <w:r>
        <w:rPr>
          <w:rFonts w:ascii="Times New Roman" w:hAnsi="Times New Roman" w:cs="Times New Roman"/>
        </w:rPr>
        <w:t xml:space="preserve"> (Turgut) Ovası;</w:t>
      </w:r>
      <w:r w:rsidRPr="00D340F1">
        <w:rPr>
          <w:rFonts w:ascii="Times New Roman" w:hAnsi="Times New Roman" w:cs="Times New Roman"/>
        </w:rPr>
        <w:t xml:space="preserve"> Bodrum bölgesinde </w:t>
      </w:r>
      <w:proofErr w:type="spellStart"/>
      <w:r w:rsidRPr="00D340F1">
        <w:rPr>
          <w:rFonts w:ascii="Times New Roman" w:hAnsi="Times New Roman" w:cs="Times New Roman"/>
        </w:rPr>
        <w:t>Bitez</w:t>
      </w:r>
      <w:proofErr w:type="spellEnd"/>
      <w:r w:rsidRPr="00D340F1">
        <w:rPr>
          <w:rFonts w:ascii="Times New Roman" w:hAnsi="Times New Roman" w:cs="Times New Roman"/>
        </w:rPr>
        <w:t xml:space="preserve"> Ovası, </w:t>
      </w:r>
      <w:proofErr w:type="spellStart"/>
      <w:r>
        <w:rPr>
          <w:rFonts w:ascii="Times New Roman" w:hAnsi="Times New Roman" w:cs="Times New Roman"/>
        </w:rPr>
        <w:t>Akçaalan</w:t>
      </w:r>
      <w:proofErr w:type="spellEnd"/>
      <w:r>
        <w:rPr>
          <w:rFonts w:ascii="Times New Roman" w:hAnsi="Times New Roman" w:cs="Times New Roman"/>
        </w:rPr>
        <w:t xml:space="preserve"> Ovası, </w:t>
      </w:r>
      <w:proofErr w:type="spellStart"/>
      <w:r>
        <w:rPr>
          <w:rFonts w:ascii="Times New Roman" w:hAnsi="Times New Roman" w:cs="Times New Roman"/>
        </w:rPr>
        <w:t>Karaova</w:t>
      </w:r>
      <w:proofErr w:type="spellEnd"/>
      <w:r>
        <w:rPr>
          <w:rFonts w:ascii="Times New Roman" w:hAnsi="Times New Roman" w:cs="Times New Roman"/>
        </w:rPr>
        <w:t xml:space="preserve"> Ovaları;</w:t>
      </w:r>
      <w:r w:rsidRPr="00D340F1">
        <w:rPr>
          <w:rFonts w:ascii="Times New Roman" w:hAnsi="Times New Roman" w:cs="Times New Roman"/>
        </w:rPr>
        <w:t xml:space="preserve"> Milas bölgesinde Öden Ovası, </w:t>
      </w:r>
      <w:proofErr w:type="spellStart"/>
      <w:r w:rsidRPr="00D340F1">
        <w:rPr>
          <w:rFonts w:ascii="Times New Roman" w:hAnsi="Times New Roman" w:cs="Times New Roman"/>
        </w:rPr>
        <w:t>Varvil</w:t>
      </w:r>
      <w:proofErr w:type="spellEnd"/>
      <w:r w:rsidRPr="00D340F1">
        <w:rPr>
          <w:rFonts w:ascii="Times New Roman" w:hAnsi="Times New Roman" w:cs="Times New Roman"/>
        </w:rPr>
        <w:t xml:space="preserve"> Ovası, Selimiye Ovası, </w:t>
      </w:r>
      <w:proofErr w:type="spellStart"/>
      <w:r w:rsidRPr="00D340F1">
        <w:rPr>
          <w:rFonts w:ascii="Times New Roman" w:hAnsi="Times New Roman" w:cs="Times New Roman"/>
        </w:rPr>
        <w:t>Ağ</w:t>
      </w:r>
      <w:r>
        <w:rPr>
          <w:rFonts w:ascii="Times New Roman" w:hAnsi="Times New Roman" w:cs="Times New Roman"/>
        </w:rPr>
        <w:t>açlıhöyük</w:t>
      </w:r>
      <w:proofErr w:type="spellEnd"/>
      <w:r>
        <w:rPr>
          <w:rFonts w:ascii="Times New Roman" w:hAnsi="Times New Roman" w:cs="Times New Roman"/>
        </w:rPr>
        <w:t xml:space="preserve"> Ovası, Gereme Ovaları;</w:t>
      </w:r>
      <w:r w:rsidRPr="00D340F1">
        <w:rPr>
          <w:rFonts w:ascii="Times New Roman" w:hAnsi="Times New Roman" w:cs="Times New Roman"/>
        </w:rPr>
        <w:t xml:space="preserve"> Ula bölge</w:t>
      </w:r>
      <w:r>
        <w:rPr>
          <w:rFonts w:ascii="Times New Roman" w:hAnsi="Times New Roman" w:cs="Times New Roman"/>
        </w:rPr>
        <w:t>sinde Gökova, Kızılkaya Ovaları;</w:t>
      </w:r>
      <w:r w:rsidRPr="00D340F1">
        <w:rPr>
          <w:rFonts w:ascii="Times New Roman" w:hAnsi="Times New Roman" w:cs="Times New Roman"/>
        </w:rPr>
        <w:t xml:space="preserve"> Köyceğiz bölgesinde Kargın Ovası bulunmaktadır</w:t>
      </w:r>
      <w:r>
        <w:rPr>
          <w:rFonts w:ascii="Times New Roman" w:hAnsi="Times New Roman" w:cs="Times New Roman"/>
        </w:rPr>
        <w:t xml:space="preserve"> (Uykucu, 1983-a: 17-19)</w:t>
      </w:r>
      <w:r w:rsidRPr="00D340F1">
        <w:rPr>
          <w:rFonts w:ascii="Times New Roman" w:hAnsi="Times New Roman" w:cs="Times New Roman"/>
        </w:rPr>
        <w:t>.</w:t>
      </w:r>
    </w:p>
    <w:p w14:paraId="6EB46E4D"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 xml:space="preserve">Menteşe bölgesinin isim kökeni hakkında farklı bilgiler mevcuttur. Eski çağlarda antik bir şehir olan </w:t>
      </w:r>
      <w:proofErr w:type="spellStart"/>
      <w:r w:rsidRPr="00D340F1">
        <w:rPr>
          <w:rFonts w:ascii="Times New Roman" w:hAnsi="Times New Roman" w:cs="Times New Roman"/>
        </w:rPr>
        <w:t>Myndus’tan</w:t>
      </w:r>
      <w:proofErr w:type="spellEnd"/>
      <w:r w:rsidRPr="00D340F1">
        <w:rPr>
          <w:rFonts w:ascii="Times New Roman" w:hAnsi="Times New Roman" w:cs="Times New Roman"/>
        </w:rPr>
        <w:t xml:space="preserve"> ya da Aziz </w:t>
      </w:r>
      <w:proofErr w:type="spellStart"/>
      <w:r w:rsidRPr="00D340F1">
        <w:rPr>
          <w:rFonts w:ascii="Times New Roman" w:hAnsi="Times New Roman" w:cs="Times New Roman"/>
        </w:rPr>
        <w:t>Menos’tan</w:t>
      </w:r>
      <w:proofErr w:type="spellEnd"/>
      <w:r w:rsidRPr="00D340F1">
        <w:rPr>
          <w:rFonts w:ascii="Times New Roman" w:hAnsi="Times New Roman" w:cs="Times New Roman"/>
        </w:rPr>
        <w:t xml:space="preserve"> gelmiş olabileceğini söylenen Menteşe ismi</w:t>
      </w:r>
      <w:r>
        <w:rPr>
          <w:rFonts w:ascii="Times New Roman" w:hAnsi="Times New Roman" w:cs="Times New Roman"/>
        </w:rPr>
        <w:t>nin</w:t>
      </w:r>
      <w:r w:rsidRPr="00D340F1">
        <w:rPr>
          <w:rFonts w:ascii="Times New Roman" w:hAnsi="Times New Roman" w:cs="Times New Roman"/>
        </w:rPr>
        <w:t>, bölgenin Türkler tarafından fethedilmesinden sonra kullanıldığı ifade edilmektedir</w:t>
      </w:r>
      <w:r>
        <w:rPr>
          <w:rFonts w:ascii="Times New Roman" w:hAnsi="Times New Roman" w:cs="Times New Roman"/>
        </w:rPr>
        <w:t xml:space="preserve"> (</w:t>
      </w:r>
      <w:proofErr w:type="spellStart"/>
      <w:r>
        <w:rPr>
          <w:rFonts w:ascii="Times New Roman" w:hAnsi="Times New Roman" w:cs="Times New Roman"/>
        </w:rPr>
        <w:t>Strabon</w:t>
      </w:r>
      <w:proofErr w:type="spellEnd"/>
      <w:r>
        <w:rPr>
          <w:rFonts w:ascii="Times New Roman" w:hAnsi="Times New Roman" w:cs="Times New Roman"/>
        </w:rPr>
        <w:t>, 2000: 217-230)</w:t>
      </w:r>
      <w:r w:rsidRPr="00D340F1">
        <w:rPr>
          <w:rFonts w:ascii="Times New Roman" w:hAnsi="Times New Roman" w:cs="Times New Roman"/>
        </w:rPr>
        <w:t>. Bölgede yapılan kazı çalışmalarında M.Ö. 3000 yılına dayanan ilk yerleşim yeri, Muğla ve Milas yolu üzerinde yer alan Yatağandaki (</w:t>
      </w:r>
      <w:proofErr w:type="spellStart"/>
      <w:r w:rsidRPr="00D340F1">
        <w:rPr>
          <w:rFonts w:ascii="Times New Roman" w:hAnsi="Times New Roman" w:cs="Times New Roman"/>
        </w:rPr>
        <w:t>Ahiköy</w:t>
      </w:r>
      <w:proofErr w:type="spellEnd"/>
      <w:r w:rsidRPr="00D340F1">
        <w:rPr>
          <w:rFonts w:ascii="Times New Roman" w:hAnsi="Times New Roman" w:cs="Times New Roman"/>
        </w:rPr>
        <w:t xml:space="preserve">) ile </w:t>
      </w:r>
      <w:proofErr w:type="spellStart"/>
      <w:r w:rsidRPr="00D340F1">
        <w:rPr>
          <w:rFonts w:ascii="Times New Roman" w:hAnsi="Times New Roman" w:cs="Times New Roman"/>
        </w:rPr>
        <w:t>Eskihisar</w:t>
      </w:r>
      <w:proofErr w:type="spellEnd"/>
      <w:r w:rsidRPr="00D340F1">
        <w:rPr>
          <w:rFonts w:ascii="Times New Roman" w:hAnsi="Times New Roman" w:cs="Times New Roman"/>
        </w:rPr>
        <w:t xml:space="preserve"> köyü civarıdır</w:t>
      </w:r>
      <w:r>
        <w:rPr>
          <w:rFonts w:ascii="Times New Roman" w:hAnsi="Times New Roman" w:cs="Times New Roman"/>
        </w:rPr>
        <w:t xml:space="preserve"> (Mete, 2004-a: 9-11)</w:t>
      </w:r>
      <w:r w:rsidRPr="00D340F1">
        <w:rPr>
          <w:rFonts w:ascii="Times New Roman" w:hAnsi="Times New Roman" w:cs="Times New Roman"/>
        </w:rPr>
        <w:t>. Eski bir yerleşim yeri olan Menteşe bölgesi, M.</w:t>
      </w:r>
      <w:r>
        <w:rPr>
          <w:rFonts w:ascii="Times New Roman" w:hAnsi="Times New Roman" w:cs="Times New Roman"/>
        </w:rPr>
        <w:t xml:space="preserve"> </w:t>
      </w:r>
      <w:r w:rsidRPr="00D340F1">
        <w:rPr>
          <w:rFonts w:ascii="Times New Roman" w:hAnsi="Times New Roman" w:cs="Times New Roman"/>
        </w:rPr>
        <w:t>Ö. 12. yy ile M.</w:t>
      </w:r>
      <w:r>
        <w:rPr>
          <w:rFonts w:ascii="Times New Roman" w:hAnsi="Times New Roman" w:cs="Times New Roman"/>
        </w:rPr>
        <w:t xml:space="preserve"> </w:t>
      </w:r>
      <w:r w:rsidRPr="00D340F1">
        <w:rPr>
          <w:rFonts w:ascii="Times New Roman" w:hAnsi="Times New Roman" w:cs="Times New Roman"/>
        </w:rPr>
        <w:t xml:space="preserve">S. 13.yy’lar arasında </w:t>
      </w:r>
      <w:proofErr w:type="spellStart"/>
      <w:r w:rsidRPr="00D340F1">
        <w:rPr>
          <w:rFonts w:ascii="Times New Roman" w:hAnsi="Times New Roman" w:cs="Times New Roman"/>
        </w:rPr>
        <w:t>Karya</w:t>
      </w:r>
      <w:proofErr w:type="spellEnd"/>
      <w:r w:rsidRPr="00D340F1">
        <w:rPr>
          <w:rFonts w:ascii="Times New Roman" w:hAnsi="Times New Roman" w:cs="Times New Roman"/>
        </w:rPr>
        <w:t xml:space="preserve"> ismiyle anılmaktaydı. </w:t>
      </w:r>
      <w:proofErr w:type="spellStart"/>
      <w:r w:rsidRPr="00D340F1">
        <w:rPr>
          <w:rFonts w:ascii="Times New Roman" w:hAnsi="Times New Roman" w:cs="Times New Roman"/>
        </w:rPr>
        <w:t>Karya</w:t>
      </w:r>
      <w:proofErr w:type="spellEnd"/>
      <w:r w:rsidRPr="00D340F1">
        <w:rPr>
          <w:rFonts w:ascii="Times New Roman" w:hAnsi="Times New Roman" w:cs="Times New Roman"/>
        </w:rPr>
        <w:t xml:space="preserve"> İmparatorluğu’ndan ismini alan bölgenin sınırları zaman içerisinde sürekli değişmesinden dolayı net değildir</w:t>
      </w:r>
      <w:r>
        <w:rPr>
          <w:rFonts w:ascii="Times New Roman" w:hAnsi="Times New Roman" w:cs="Times New Roman"/>
        </w:rPr>
        <w:t xml:space="preserve"> (Kahraman, 2018-a: 88)</w:t>
      </w:r>
      <w:r w:rsidRPr="00D340F1">
        <w:rPr>
          <w:rFonts w:ascii="Times New Roman" w:hAnsi="Times New Roman" w:cs="Times New Roman"/>
        </w:rPr>
        <w:t>. M.</w:t>
      </w:r>
      <w:r>
        <w:rPr>
          <w:rFonts w:ascii="Times New Roman" w:hAnsi="Times New Roman" w:cs="Times New Roman"/>
        </w:rPr>
        <w:t xml:space="preserve"> </w:t>
      </w:r>
      <w:r w:rsidRPr="00D340F1">
        <w:rPr>
          <w:rFonts w:ascii="Times New Roman" w:hAnsi="Times New Roman" w:cs="Times New Roman"/>
        </w:rPr>
        <w:t>Ö. 1000 tarihine kadar Akaların (</w:t>
      </w:r>
      <w:proofErr w:type="spellStart"/>
      <w:r w:rsidRPr="00D340F1">
        <w:rPr>
          <w:rFonts w:ascii="Times New Roman" w:hAnsi="Times New Roman" w:cs="Times New Roman"/>
        </w:rPr>
        <w:t>Mikenler</w:t>
      </w:r>
      <w:proofErr w:type="spellEnd"/>
      <w:r w:rsidRPr="00D340F1">
        <w:rPr>
          <w:rFonts w:ascii="Times New Roman" w:hAnsi="Times New Roman" w:cs="Times New Roman"/>
        </w:rPr>
        <w:t>) h</w:t>
      </w:r>
      <w:r>
        <w:rPr>
          <w:rFonts w:ascii="Times New Roman" w:hAnsi="Times New Roman" w:cs="Times New Roman"/>
        </w:rPr>
        <w:t>â</w:t>
      </w:r>
      <w:r w:rsidRPr="00D340F1">
        <w:rPr>
          <w:rFonts w:ascii="Times New Roman" w:hAnsi="Times New Roman" w:cs="Times New Roman"/>
        </w:rPr>
        <w:t xml:space="preserve">kimiyetinde olan </w:t>
      </w:r>
      <w:proofErr w:type="spellStart"/>
      <w:r w:rsidRPr="00D340F1">
        <w:rPr>
          <w:rFonts w:ascii="Times New Roman" w:hAnsi="Times New Roman" w:cs="Times New Roman"/>
        </w:rPr>
        <w:t>Karya</w:t>
      </w:r>
      <w:proofErr w:type="spellEnd"/>
      <w:r w:rsidRPr="00D340F1">
        <w:rPr>
          <w:rFonts w:ascii="Times New Roman" w:hAnsi="Times New Roman" w:cs="Times New Roman"/>
        </w:rPr>
        <w:t xml:space="preserve"> bölgesi, </w:t>
      </w:r>
      <w:proofErr w:type="spellStart"/>
      <w:r w:rsidRPr="00D340F1">
        <w:rPr>
          <w:rFonts w:ascii="Times New Roman" w:hAnsi="Times New Roman" w:cs="Times New Roman"/>
        </w:rPr>
        <w:t>Dorlar’ın</w:t>
      </w:r>
      <w:proofErr w:type="spellEnd"/>
      <w:r w:rsidRPr="00D340F1">
        <w:rPr>
          <w:rFonts w:ascii="Times New Roman" w:hAnsi="Times New Roman" w:cs="Times New Roman"/>
        </w:rPr>
        <w:t xml:space="preserve"> Yunan topraklarını istilası nedeniyle göç eden </w:t>
      </w:r>
      <w:proofErr w:type="spellStart"/>
      <w:r w:rsidRPr="00D340F1">
        <w:rPr>
          <w:rFonts w:ascii="Times New Roman" w:hAnsi="Times New Roman" w:cs="Times New Roman"/>
        </w:rPr>
        <w:t>İyonyalılara</w:t>
      </w:r>
      <w:proofErr w:type="spellEnd"/>
      <w:r w:rsidRPr="00D340F1">
        <w:rPr>
          <w:rFonts w:ascii="Times New Roman" w:hAnsi="Times New Roman" w:cs="Times New Roman"/>
        </w:rPr>
        <w:t xml:space="preserve"> ev sahipliği yapmıştır</w:t>
      </w:r>
      <w:r>
        <w:rPr>
          <w:rFonts w:ascii="Times New Roman" w:hAnsi="Times New Roman" w:cs="Times New Roman"/>
        </w:rPr>
        <w:t xml:space="preserve"> (</w:t>
      </w:r>
      <w:proofErr w:type="spellStart"/>
      <w:r>
        <w:rPr>
          <w:rFonts w:ascii="Times New Roman" w:hAnsi="Times New Roman" w:cs="Times New Roman"/>
        </w:rPr>
        <w:t>Memiş</w:t>
      </w:r>
      <w:proofErr w:type="spellEnd"/>
      <w:r>
        <w:rPr>
          <w:rFonts w:ascii="Times New Roman" w:hAnsi="Times New Roman" w:cs="Times New Roman"/>
        </w:rPr>
        <w:t>, 2019-a: 259)</w:t>
      </w:r>
      <w:r w:rsidRPr="00D340F1">
        <w:rPr>
          <w:rFonts w:ascii="Times New Roman" w:hAnsi="Times New Roman" w:cs="Times New Roman"/>
        </w:rPr>
        <w:t xml:space="preserve">. </w:t>
      </w:r>
      <w:r>
        <w:rPr>
          <w:rFonts w:ascii="Times New Roman" w:hAnsi="Times New Roman" w:cs="Times New Roman"/>
        </w:rPr>
        <w:t>M.Ö. 6.yy’da Lidyalıların hâ</w:t>
      </w:r>
      <w:r w:rsidRPr="00D340F1">
        <w:rPr>
          <w:rFonts w:ascii="Times New Roman" w:hAnsi="Times New Roman" w:cs="Times New Roman"/>
        </w:rPr>
        <w:t xml:space="preserve">kimiyetinde de bir müddet kalan </w:t>
      </w:r>
      <w:proofErr w:type="spellStart"/>
      <w:r w:rsidRPr="00D340F1">
        <w:rPr>
          <w:rFonts w:ascii="Times New Roman" w:hAnsi="Times New Roman" w:cs="Times New Roman"/>
        </w:rPr>
        <w:t>Karya</w:t>
      </w:r>
      <w:proofErr w:type="spellEnd"/>
      <w:r w:rsidRPr="00D340F1">
        <w:rPr>
          <w:rFonts w:ascii="Times New Roman" w:hAnsi="Times New Roman" w:cs="Times New Roman"/>
        </w:rPr>
        <w:t xml:space="preserve"> bölgesi, bölgeyi istila eden Perslerin idaresine girmiştir</w:t>
      </w:r>
      <w:r>
        <w:rPr>
          <w:rFonts w:ascii="Times New Roman" w:hAnsi="Times New Roman" w:cs="Times New Roman"/>
        </w:rPr>
        <w:t xml:space="preserve"> (</w:t>
      </w:r>
      <w:proofErr w:type="spellStart"/>
      <w:r>
        <w:rPr>
          <w:rFonts w:ascii="Times New Roman" w:hAnsi="Times New Roman" w:cs="Times New Roman"/>
        </w:rPr>
        <w:t>Memiş</w:t>
      </w:r>
      <w:proofErr w:type="spellEnd"/>
      <w:r>
        <w:rPr>
          <w:rFonts w:ascii="Times New Roman" w:hAnsi="Times New Roman" w:cs="Times New Roman"/>
        </w:rPr>
        <w:t>, 2018-b: 32-33)</w:t>
      </w:r>
      <w:r w:rsidRPr="00D340F1">
        <w:rPr>
          <w:rFonts w:ascii="Times New Roman" w:hAnsi="Times New Roman" w:cs="Times New Roman"/>
        </w:rPr>
        <w:t>.</w:t>
      </w:r>
      <w:r>
        <w:rPr>
          <w:rFonts w:ascii="Times New Roman" w:hAnsi="Times New Roman" w:cs="Times New Roman"/>
        </w:rPr>
        <w:t xml:space="preserve"> </w:t>
      </w:r>
      <w:proofErr w:type="spellStart"/>
      <w:r>
        <w:rPr>
          <w:rFonts w:ascii="Times New Roman" w:hAnsi="Times New Roman" w:cs="Times New Roman"/>
        </w:rPr>
        <w:t>Karya</w:t>
      </w:r>
      <w:proofErr w:type="spellEnd"/>
      <w:r>
        <w:rPr>
          <w:rFonts w:ascii="Times New Roman" w:hAnsi="Times New Roman" w:cs="Times New Roman"/>
        </w:rPr>
        <w:t xml:space="preserve"> bölgesi Perslerin hâ</w:t>
      </w:r>
      <w:r w:rsidRPr="00D340F1">
        <w:rPr>
          <w:rFonts w:ascii="Times New Roman" w:hAnsi="Times New Roman" w:cs="Times New Roman"/>
        </w:rPr>
        <w:t xml:space="preserve">kimiyetine son </w:t>
      </w:r>
      <w:r w:rsidRPr="00D340F1">
        <w:rPr>
          <w:rFonts w:ascii="Times New Roman" w:hAnsi="Times New Roman" w:cs="Times New Roman"/>
        </w:rPr>
        <w:lastRenderedPageBreak/>
        <w:t>veren Büyük İskender ile Yunanlıların eline geçmiş ve daha sonra Roma ve Bizans yönetimine girmiştir</w:t>
      </w:r>
      <w:r>
        <w:rPr>
          <w:rFonts w:ascii="Times New Roman" w:hAnsi="Times New Roman" w:cs="Times New Roman"/>
        </w:rPr>
        <w:t xml:space="preserve"> (Tekeli, 1993: 7-12)</w:t>
      </w:r>
      <w:r w:rsidRPr="00D340F1">
        <w:rPr>
          <w:rFonts w:ascii="Times New Roman" w:hAnsi="Times New Roman" w:cs="Times New Roman"/>
        </w:rPr>
        <w:t>.</w:t>
      </w:r>
    </w:p>
    <w:p w14:paraId="1AF87131"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1071 Mal</w:t>
      </w:r>
      <w:r>
        <w:rPr>
          <w:rFonts w:ascii="Times New Roman" w:hAnsi="Times New Roman" w:cs="Times New Roman"/>
        </w:rPr>
        <w:t>azgirt S</w:t>
      </w:r>
      <w:r w:rsidRPr="00D340F1">
        <w:rPr>
          <w:rFonts w:ascii="Times New Roman" w:hAnsi="Times New Roman" w:cs="Times New Roman"/>
        </w:rPr>
        <w:t>avaşı ile Anadolu’nun fethi başlamış ve yapılan göçler neticesinde Türk yurdu haline gelme süreci başlamıştır. 1282 yılında Germiyanoğluları</w:t>
      </w:r>
      <w:r>
        <w:rPr>
          <w:rFonts w:ascii="Times New Roman" w:hAnsi="Times New Roman" w:cs="Times New Roman"/>
        </w:rPr>
        <w:t xml:space="preserve"> b</w:t>
      </w:r>
      <w:r w:rsidRPr="00D340F1">
        <w:rPr>
          <w:rFonts w:ascii="Times New Roman" w:hAnsi="Times New Roman" w:cs="Times New Roman"/>
        </w:rPr>
        <w:t>eylerinden olan Menteşe Bey</w:t>
      </w:r>
      <w:r>
        <w:rPr>
          <w:rFonts w:ascii="Times New Roman" w:hAnsi="Times New Roman" w:cs="Times New Roman"/>
        </w:rPr>
        <w:t>,</w:t>
      </w:r>
      <w:r w:rsidRPr="00D340F1">
        <w:rPr>
          <w:rFonts w:ascii="Times New Roman" w:hAnsi="Times New Roman" w:cs="Times New Roman"/>
        </w:rPr>
        <w:t xml:space="preserve"> Aydın’ı ele geçirmiştir. Daha sonra Muğla bölgesini ele geçiren Menteşe Bey, burada kendi adıyla bir beylik kurmuştur</w:t>
      </w:r>
      <w:r>
        <w:rPr>
          <w:rFonts w:ascii="Times New Roman" w:hAnsi="Times New Roman" w:cs="Times New Roman"/>
        </w:rPr>
        <w:t xml:space="preserve"> (Uykucu, 2012-b: 7)</w:t>
      </w:r>
      <w:r w:rsidRPr="00D340F1">
        <w:rPr>
          <w:rFonts w:ascii="Times New Roman" w:hAnsi="Times New Roman" w:cs="Times New Roman"/>
        </w:rPr>
        <w:t xml:space="preserve">. </w:t>
      </w:r>
      <w:proofErr w:type="spellStart"/>
      <w:r w:rsidRPr="00D340F1">
        <w:rPr>
          <w:rFonts w:ascii="Times New Roman" w:hAnsi="Times New Roman" w:cs="Times New Roman"/>
        </w:rPr>
        <w:t>Menteşeoğulları</w:t>
      </w:r>
      <w:proofErr w:type="spellEnd"/>
      <w:r w:rsidRPr="00D340F1">
        <w:rPr>
          <w:rFonts w:ascii="Times New Roman" w:hAnsi="Times New Roman" w:cs="Times New Roman"/>
        </w:rPr>
        <w:t xml:space="preserve"> Beyliği 1391 yılında Yıldırım Bayezid tarafından</w:t>
      </w:r>
      <w:r>
        <w:rPr>
          <w:rFonts w:ascii="Times New Roman" w:hAnsi="Times New Roman" w:cs="Times New Roman"/>
        </w:rPr>
        <w:t xml:space="preserve"> Osmanlı Devleti topraklarına dâ</w:t>
      </w:r>
      <w:r w:rsidRPr="00D340F1">
        <w:rPr>
          <w:rFonts w:ascii="Times New Roman" w:hAnsi="Times New Roman" w:cs="Times New Roman"/>
        </w:rPr>
        <w:t>hil edilmiştir</w:t>
      </w:r>
      <w:r>
        <w:rPr>
          <w:rFonts w:ascii="Times New Roman" w:hAnsi="Times New Roman" w:cs="Times New Roman"/>
        </w:rPr>
        <w:t xml:space="preserve"> (Gökçe, 2009: 67)</w:t>
      </w:r>
      <w:r w:rsidRPr="00D340F1">
        <w:rPr>
          <w:rFonts w:ascii="Times New Roman" w:hAnsi="Times New Roman" w:cs="Times New Roman"/>
        </w:rPr>
        <w:t xml:space="preserve">. </w:t>
      </w:r>
      <w:r>
        <w:rPr>
          <w:rFonts w:ascii="Times New Roman" w:hAnsi="Times New Roman" w:cs="Times New Roman"/>
        </w:rPr>
        <w:t>Devlet</w:t>
      </w:r>
      <w:r w:rsidRPr="00D340F1">
        <w:rPr>
          <w:rFonts w:ascii="Times New Roman" w:hAnsi="Times New Roman" w:cs="Times New Roman"/>
        </w:rPr>
        <w:t>, idari yapılanmada bölgeyi bir sancak olarak dü</w:t>
      </w:r>
      <w:r>
        <w:rPr>
          <w:rFonts w:ascii="Times New Roman" w:hAnsi="Times New Roman" w:cs="Times New Roman"/>
        </w:rPr>
        <w:t>zenlemiş ve Menteşe Sancağı ya da</w:t>
      </w:r>
      <w:r w:rsidRPr="00D340F1">
        <w:rPr>
          <w:rFonts w:ascii="Times New Roman" w:hAnsi="Times New Roman" w:cs="Times New Roman"/>
        </w:rPr>
        <w:t xml:space="preserve"> Menteşe Livası isimlerini kullanmıştır</w:t>
      </w:r>
      <w:r>
        <w:rPr>
          <w:rFonts w:ascii="Times New Roman" w:hAnsi="Times New Roman" w:cs="Times New Roman"/>
        </w:rPr>
        <w:t xml:space="preserve"> (Mete, 2004-b: 152)</w:t>
      </w:r>
      <w:r w:rsidRPr="00D340F1">
        <w:rPr>
          <w:rFonts w:ascii="Times New Roman" w:hAnsi="Times New Roman" w:cs="Times New Roman"/>
        </w:rPr>
        <w:t xml:space="preserve">. Ayrıca bölge ele geçirildikten sonra Yıldırım Bayezid, beyliklerdeki tımarlara ve </w:t>
      </w:r>
      <w:r>
        <w:rPr>
          <w:rFonts w:ascii="Times New Roman" w:hAnsi="Times New Roman" w:cs="Times New Roman"/>
        </w:rPr>
        <w:t>doğal</w:t>
      </w:r>
      <w:r w:rsidRPr="00D340F1">
        <w:rPr>
          <w:rFonts w:ascii="Times New Roman" w:hAnsi="Times New Roman" w:cs="Times New Roman"/>
        </w:rPr>
        <w:t xml:space="preserve"> olarak diğer berat sahiplerine kendi tuğrası ile vesika vermiştir</w:t>
      </w:r>
      <w:r>
        <w:rPr>
          <w:rFonts w:ascii="Times New Roman" w:hAnsi="Times New Roman" w:cs="Times New Roman"/>
        </w:rPr>
        <w:t xml:space="preserve"> (</w:t>
      </w:r>
      <w:proofErr w:type="spellStart"/>
      <w:r>
        <w:rPr>
          <w:rFonts w:ascii="Times New Roman" w:hAnsi="Times New Roman" w:cs="Times New Roman"/>
        </w:rPr>
        <w:t>Uzunçarşılı</w:t>
      </w:r>
      <w:proofErr w:type="spellEnd"/>
      <w:r>
        <w:rPr>
          <w:rFonts w:ascii="Times New Roman" w:hAnsi="Times New Roman" w:cs="Times New Roman"/>
        </w:rPr>
        <w:t>, 1988-a: 149)</w:t>
      </w:r>
      <w:r w:rsidRPr="00D340F1">
        <w:rPr>
          <w:rFonts w:ascii="Times New Roman" w:hAnsi="Times New Roman" w:cs="Times New Roman"/>
        </w:rPr>
        <w:t>. Bölgenin idaresi ise Şehzade Süleyman ve Şehzade Ertuğrul’a bırakılmıştır</w:t>
      </w:r>
      <w:r>
        <w:rPr>
          <w:rFonts w:ascii="Times New Roman" w:hAnsi="Times New Roman" w:cs="Times New Roman"/>
        </w:rPr>
        <w:t xml:space="preserve"> (</w:t>
      </w:r>
      <w:proofErr w:type="spellStart"/>
      <w:r>
        <w:rPr>
          <w:rFonts w:ascii="Times New Roman" w:hAnsi="Times New Roman" w:cs="Times New Roman"/>
        </w:rPr>
        <w:t>Uzunçarşılı</w:t>
      </w:r>
      <w:proofErr w:type="spellEnd"/>
      <w:r>
        <w:rPr>
          <w:rFonts w:ascii="Times New Roman" w:hAnsi="Times New Roman" w:cs="Times New Roman"/>
        </w:rPr>
        <w:t>, 2008-b:263)</w:t>
      </w:r>
      <w:r w:rsidRPr="00D340F1">
        <w:rPr>
          <w:rFonts w:ascii="Times New Roman" w:hAnsi="Times New Roman" w:cs="Times New Roman"/>
        </w:rPr>
        <w:t>.</w:t>
      </w:r>
    </w:p>
    <w:p w14:paraId="481B29F6"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 xml:space="preserve"> 1402 </w:t>
      </w:r>
      <w:r>
        <w:rPr>
          <w:rFonts w:ascii="Times New Roman" w:hAnsi="Times New Roman" w:cs="Times New Roman"/>
        </w:rPr>
        <w:t>yılındaki Ankara S</w:t>
      </w:r>
      <w:r w:rsidRPr="00D340F1">
        <w:rPr>
          <w:rFonts w:ascii="Times New Roman" w:hAnsi="Times New Roman" w:cs="Times New Roman"/>
        </w:rPr>
        <w:t>avaşı</w:t>
      </w:r>
      <w:r>
        <w:rPr>
          <w:rFonts w:ascii="Times New Roman" w:hAnsi="Times New Roman" w:cs="Times New Roman"/>
        </w:rPr>
        <w:t>’nda Osmanlı Devleti’nin</w:t>
      </w:r>
      <w:r w:rsidRPr="00D340F1">
        <w:rPr>
          <w:rFonts w:ascii="Times New Roman" w:hAnsi="Times New Roman" w:cs="Times New Roman"/>
        </w:rPr>
        <w:t xml:space="preserve"> yenilgiye uğraması üzerine ele geçirile</w:t>
      </w:r>
      <w:r>
        <w:rPr>
          <w:rFonts w:ascii="Times New Roman" w:hAnsi="Times New Roman" w:cs="Times New Roman"/>
        </w:rPr>
        <w:t>n diğer beylikler gibi Menteşe B</w:t>
      </w:r>
      <w:r w:rsidRPr="00D340F1">
        <w:rPr>
          <w:rFonts w:ascii="Times New Roman" w:hAnsi="Times New Roman" w:cs="Times New Roman"/>
        </w:rPr>
        <w:t>eyliği de yeniden bağımsızlığını sağlamıştır. Menteşe Beyliği</w:t>
      </w:r>
      <w:r>
        <w:rPr>
          <w:rFonts w:ascii="Times New Roman" w:hAnsi="Times New Roman" w:cs="Times New Roman"/>
        </w:rPr>
        <w:t>’</w:t>
      </w:r>
      <w:r w:rsidRPr="00D340F1">
        <w:rPr>
          <w:rFonts w:ascii="Times New Roman" w:hAnsi="Times New Roman" w:cs="Times New Roman"/>
        </w:rPr>
        <w:t>ne yeniden bağımsızlığını sağlayan Mehmet Bey’in ölümünden sonra yerine geçen İsa Bey, fetret devrinde İsa Çelebi</w:t>
      </w:r>
      <w:r>
        <w:rPr>
          <w:rFonts w:ascii="Times New Roman" w:hAnsi="Times New Roman" w:cs="Times New Roman"/>
        </w:rPr>
        <w:t>’</w:t>
      </w:r>
      <w:r w:rsidRPr="00D340F1">
        <w:rPr>
          <w:rFonts w:ascii="Times New Roman" w:hAnsi="Times New Roman" w:cs="Times New Roman"/>
        </w:rPr>
        <w:t>yi desteklemiştir. Çelebi Mehmet vermiş olduğu mücadeleyi kazanması üzerine</w:t>
      </w:r>
      <w:r>
        <w:rPr>
          <w:rFonts w:ascii="Times New Roman" w:hAnsi="Times New Roman" w:cs="Times New Roman"/>
        </w:rPr>
        <w:t>, İsa Çelebi onun hâ</w:t>
      </w:r>
      <w:r w:rsidRPr="00D340F1">
        <w:rPr>
          <w:rFonts w:ascii="Times New Roman" w:hAnsi="Times New Roman" w:cs="Times New Roman"/>
        </w:rPr>
        <w:t>kimiyetini tanımıştır (1405)</w:t>
      </w:r>
      <w:r>
        <w:rPr>
          <w:rFonts w:ascii="Times New Roman" w:hAnsi="Times New Roman" w:cs="Times New Roman"/>
        </w:rPr>
        <w:t xml:space="preserve"> (</w:t>
      </w:r>
      <w:proofErr w:type="spellStart"/>
      <w:r>
        <w:rPr>
          <w:rFonts w:ascii="Times New Roman" w:hAnsi="Times New Roman" w:cs="Times New Roman"/>
        </w:rPr>
        <w:t>Merçil</w:t>
      </w:r>
      <w:proofErr w:type="spellEnd"/>
      <w:r>
        <w:rPr>
          <w:rFonts w:ascii="Times New Roman" w:hAnsi="Times New Roman" w:cs="Times New Roman"/>
        </w:rPr>
        <w:t>, 2004: 153)</w:t>
      </w:r>
      <w:r w:rsidRPr="00D340F1">
        <w:rPr>
          <w:rFonts w:ascii="Times New Roman" w:hAnsi="Times New Roman" w:cs="Times New Roman"/>
        </w:rPr>
        <w:t xml:space="preserve">. Çelebi </w:t>
      </w:r>
      <w:proofErr w:type="spellStart"/>
      <w:r w:rsidRPr="00D340F1">
        <w:rPr>
          <w:rFonts w:ascii="Times New Roman" w:hAnsi="Times New Roman" w:cs="Times New Roman"/>
        </w:rPr>
        <w:t>Mehmed’in</w:t>
      </w:r>
      <w:proofErr w:type="spellEnd"/>
      <w:r w:rsidRPr="00D340F1">
        <w:rPr>
          <w:rFonts w:ascii="Times New Roman" w:hAnsi="Times New Roman" w:cs="Times New Roman"/>
        </w:rPr>
        <w:t xml:space="preserve"> ölümünden sonra Osmanlı sarayında rehin olarak tutulan İlyas Bey’in oğulları </w:t>
      </w:r>
      <w:proofErr w:type="spellStart"/>
      <w:r w:rsidRPr="00D340F1">
        <w:rPr>
          <w:rFonts w:ascii="Times New Roman" w:hAnsi="Times New Roman" w:cs="Times New Roman"/>
        </w:rPr>
        <w:t>Leys</w:t>
      </w:r>
      <w:proofErr w:type="spellEnd"/>
      <w:r w:rsidRPr="00D340F1">
        <w:rPr>
          <w:rFonts w:ascii="Times New Roman" w:hAnsi="Times New Roman" w:cs="Times New Roman"/>
        </w:rPr>
        <w:t xml:space="preserve"> ve </w:t>
      </w:r>
      <w:proofErr w:type="spellStart"/>
      <w:r w:rsidRPr="00D340F1">
        <w:rPr>
          <w:rFonts w:ascii="Times New Roman" w:hAnsi="Times New Roman" w:cs="Times New Roman"/>
        </w:rPr>
        <w:t>Ahmed</w:t>
      </w:r>
      <w:proofErr w:type="spellEnd"/>
      <w:r w:rsidRPr="00D340F1">
        <w:rPr>
          <w:rFonts w:ascii="Times New Roman" w:hAnsi="Times New Roman" w:cs="Times New Roman"/>
        </w:rPr>
        <w:t xml:space="preserve"> kaçarak Menteşe bölgesine gelmiş ve hükümdarlığını ilan etmiştir. Bunun üzerine bölgeye sefer düzenleyen II. Murat, Menteşe bölgesini ilhak etmiş, iki kardeşi de Tokat Kalesi</w:t>
      </w:r>
      <w:r>
        <w:rPr>
          <w:rFonts w:ascii="Times New Roman" w:hAnsi="Times New Roman" w:cs="Times New Roman"/>
        </w:rPr>
        <w:t>’</w:t>
      </w:r>
      <w:r w:rsidRPr="00D340F1">
        <w:rPr>
          <w:rFonts w:ascii="Times New Roman" w:hAnsi="Times New Roman" w:cs="Times New Roman"/>
        </w:rPr>
        <w:t>ne göndermiştir</w:t>
      </w:r>
      <w:r>
        <w:rPr>
          <w:rFonts w:ascii="Times New Roman" w:hAnsi="Times New Roman" w:cs="Times New Roman"/>
        </w:rPr>
        <w:t xml:space="preserve"> (</w:t>
      </w:r>
      <w:proofErr w:type="spellStart"/>
      <w:r>
        <w:rPr>
          <w:rFonts w:ascii="Times New Roman" w:hAnsi="Times New Roman" w:cs="Times New Roman"/>
        </w:rPr>
        <w:t>Uzunçarşılı</w:t>
      </w:r>
      <w:proofErr w:type="spellEnd"/>
      <w:r>
        <w:rPr>
          <w:rFonts w:ascii="Times New Roman" w:hAnsi="Times New Roman" w:cs="Times New Roman"/>
        </w:rPr>
        <w:t>, 2008-b: 400)</w:t>
      </w:r>
      <w:r w:rsidRPr="00D340F1">
        <w:rPr>
          <w:rFonts w:ascii="Times New Roman" w:hAnsi="Times New Roman" w:cs="Times New Roman"/>
        </w:rPr>
        <w:t>.</w:t>
      </w:r>
    </w:p>
    <w:p w14:paraId="55258EF1" w14:textId="77777777" w:rsidR="00607A11" w:rsidRPr="00332A56" w:rsidRDefault="00607A11" w:rsidP="00607A11">
      <w:pPr>
        <w:spacing w:before="120" w:after="120" w:line="360" w:lineRule="auto"/>
        <w:ind w:firstLine="708"/>
        <w:jc w:val="center"/>
        <w:rPr>
          <w:rFonts w:ascii="Times New Roman" w:hAnsi="Times New Roman" w:cs="Times New Roman"/>
          <w:b/>
          <w:sz w:val="24"/>
        </w:rPr>
      </w:pPr>
      <w:r w:rsidRPr="00332A56">
        <w:rPr>
          <w:rFonts w:ascii="Times New Roman" w:hAnsi="Times New Roman" w:cs="Times New Roman"/>
          <w:b/>
          <w:sz w:val="24"/>
        </w:rPr>
        <w:t>Menteşe Bölgesinin İdari Yapısı</w:t>
      </w:r>
    </w:p>
    <w:p w14:paraId="1CE9A5D2" w14:textId="77777777" w:rsidR="00607A11" w:rsidRPr="00D340F1" w:rsidRDefault="00607A11" w:rsidP="00607A11">
      <w:pPr>
        <w:spacing w:before="120" w:after="120" w:line="360" w:lineRule="auto"/>
        <w:ind w:firstLine="708"/>
        <w:jc w:val="both"/>
        <w:rPr>
          <w:rFonts w:ascii="Times New Roman" w:hAnsi="Times New Roman" w:cs="Times New Roman"/>
        </w:rPr>
      </w:pPr>
      <w:r>
        <w:rPr>
          <w:rFonts w:ascii="Times New Roman" w:hAnsi="Times New Roman" w:cs="Times New Roman"/>
        </w:rPr>
        <w:t>Osmanlı Devleti hâ</w:t>
      </w:r>
      <w:r w:rsidRPr="00D340F1">
        <w:rPr>
          <w:rFonts w:ascii="Times New Roman" w:hAnsi="Times New Roman" w:cs="Times New Roman"/>
        </w:rPr>
        <w:t xml:space="preserve">kimiyetine giren Menteşe bölgesi sancak olarak idari taksimata tabi tutulmuştur. </w:t>
      </w:r>
      <w:proofErr w:type="spellStart"/>
      <w:r w:rsidRPr="00D340F1">
        <w:rPr>
          <w:rFonts w:ascii="Times New Roman" w:hAnsi="Times New Roman" w:cs="Times New Roman"/>
        </w:rPr>
        <w:t>Nicola</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Jorga</w:t>
      </w:r>
      <w:proofErr w:type="spellEnd"/>
      <w:r w:rsidRPr="00D340F1">
        <w:rPr>
          <w:rFonts w:ascii="Times New Roman" w:hAnsi="Times New Roman" w:cs="Times New Roman"/>
        </w:rPr>
        <w:t xml:space="preserve"> 1464 yılında Menteşe </w:t>
      </w:r>
      <w:proofErr w:type="spellStart"/>
      <w:r w:rsidRPr="00D340F1">
        <w:rPr>
          <w:rFonts w:ascii="Times New Roman" w:hAnsi="Times New Roman" w:cs="Times New Roman"/>
        </w:rPr>
        <w:t>Sancağı</w:t>
      </w:r>
      <w:r>
        <w:rPr>
          <w:rFonts w:ascii="Times New Roman" w:hAnsi="Times New Roman" w:cs="Times New Roman"/>
        </w:rPr>
        <w:t>’</w:t>
      </w:r>
      <w:r w:rsidRPr="00D340F1">
        <w:rPr>
          <w:rFonts w:ascii="Times New Roman" w:hAnsi="Times New Roman" w:cs="Times New Roman"/>
        </w:rPr>
        <w:t>nı</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Hüdavendigara</w:t>
      </w:r>
      <w:proofErr w:type="spellEnd"/>
      <w:r w:rsidRPr="00D340F1">
        <w:rPr>
          <w:rFonts w:ascii="Times New Roman" w:hAnsi="Times New Roman" w:cs="Times New Roman"/>
        </w:rPr>
        <w:t xml:space="preserve"> ait eyaletler içerisinde ikinci kısımda ifade etmektedir</w:t>
      </w:r>
      <w:r>
        <w:rPr>
          <w:rFonts w:ascii="Times New Roman" w:hAnsi="Times New Roman" w:cs="Times New Roman"/>
        </w:rPr>
        <w:t xml:space="preserve"> (</w:t>
      </w:r>
      <w:proofErr w:type="spellStart"/>
      <w:r>
        <w:rPr>
          <w:rFonts w:ascii="Times New Roman" w:hAnsi="Times New Roman" w:cs="Times New Roman"/>
        </w:rPr>
        <w:t>Jorga</w:t>
      </w:r>
      <w:proofErr w:type="spellEnd"/>
      <w:r>
        <w:rPr>
          <w:rFonts w:ascii="Times New Roman" w:hAnsi="Times New Roman" w:cs="Times New Roman"/>
        </w:rPr>
        <w:t>, 2009: 410-411)</w:t>
      </w:r>
      <w:r w:rsidRPr="00D340F1">
        <w:rPr>
          <w:rFonts w:ascii="Times New Roman" w:hAnsi="Times New Roman" w:cs="Times New Roman"/>
        </w:rPr>
        <w:t>. Fakat 1522 ve 1530 yıllarında yapılan tahriratta, Anadol</w:t>
      </w:r>
      <w:r>
        <w:rPr>
          <w:rFonts w:ascii="Times New Roman" w:hAnsi="Times New Roman" w:cs="Times New Roman"/>
        </w:rPr>
        <w:t>u Eyaleti, Menteşe Sancağı da dâ</w:t>
      </w:r>
      <w:r w:rsidRPr="00D340F1">
        <w:rPr>
          <w:rFonts w:ascii="Times New Roman" w:hAnsi="Times New Roman" w:cs="Times New Roman"/>
        </w:rPr>
        <w:t xml:space="preserve">hil on yedi sancaktan oluşmuştur. Anadolu Eyaletine bağlı olan Menteşe Sancağı ise Peçin, Çine, Balat, Milas, </w:t>
      </w:r>
      <w:proofErr w:type="spellStart"/>
      <w:r w:rsidRPr="00D340F1">
        <w:rPr>
          <w:rFonts w:ascii="Times New Roman" w:hAnsi="Times New Roman" w:cs="Times New Roman"/>
        </w:rPr>
        <w:t>Bozöyük</w:t>
      </w:r>
      <w:proofErr w:type="spellEnd"/>
      <w:r w:rsidRPr="00D340F1">
        <w:rPr>
          <w:rFonts w:ascii="Times New Roman" w:hAnsi="Times New Roman" w:cs="Times New Roman"/>
        </w:rPr>
        <w:t xml:space="preserve">, Muğla, </w:t>
      </w:r>
      <w:proofErr w:type="spellStart"/>
      <w:r w:rsidRPr="00D340F1">
        <w:rPr>
          <w:rFonts w:ascii="Times New Roman" w:hAnsi="Times New Roman" w:cs="Times New Roman"/>
        </w:rPr>
        <w:t>Mazun</w:t>
      </w:r>
      <w:proofErr w:type="spellEnd"/>
      <w:r w:rsidRPr="00D340F1">
        <w:rPr>
          <w:rFonts w:ascii="Times New Roman" w:hAnsi="Times New Roman" w:cs="Times New Roman"/>
        </w:rPr>
        <w:t xml:space="preserve">, Tavas, Köyceğiz, </w:t>
      </w:r>
      <w:proofErr w:type="spellStart"/>
      <w:r w:rsidRPr="00D340F1">
        <w:rPr>
          <w:rFonts w:ascii="Times New Roman" w:hAnsi="Times New Roman" w:cs="Times New Roman"/>
        </w:rPr>
        <w:t>Pırnaz</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İsravolos</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Sıravolos</w:t>
      </w:r>
      <w:proofErr w:type="spellEnd"/>
      <w:r w:rsidRPr="00D340F1">
        <w:rPr>
          <w:rFonts w:ascii="Times New Roman" w:hAnsi="Times New Roman" w:cs="Times New Roman"/>
        </w:rPr>
        <w:t xml:space="preserve">) ve </w:t>
      </w:r>
      <w:proofErr w:type="spellStart"/>
      <w:r w:rsidRPr="00D340F1">
        <w:rPr>
          <w:rFonts w:ascii="Times New Roman" w:hAnsi="Times New Roman" w:cs="Times New Roman"/>
        </w:rPr>
        <w:t>Meğri</w:t>
      </w:r>
      <w:proofErr w:type="spellEnd"/>
      <w:r w:rsidRPr="00D340F1">
        <w:rPr>
          <w:rFonts w:ascii="Times New Roman" w:hAnsi="Times New Roman" w:cs="Times New Roman"/>
        </w:rPr>
        <w:t xml:space="preserve"> kazalarından meydana gelmiştir</w:t>
      </w:r>
      <w:r>
        <w:rPr>
          <w:rFonts w:ascii="Times New Roman" w:hAnsi="Times New Roman" w:cs="Times New Roman"/>
        </w:rPr>
        <w:t xml:space="preserve"> (Çelik, 2012: 99)</w:t>
      </w:r>
      <w:r w:rsidRPr="00D340F1">
        <w:rPr>
          <w:rFonts w:ascii="Times New Roman" w:hAnsi="Times New Roman" w:cs="Times New Roman"/>
        </w:rPr>
        <w:t xml:space="preserve">. 1562/1563 tarihli tapu tahrir defterinde ise Menteşe </w:t>
      </w:r>
      <w:proofErr w:type="spellStart"/>
      <w:r w:rsidRPr="00D340F1">
        <w:rPr>
          <w:rFonts w:ascii="Times New Roman" w:hAnsi="Times New Roman" w:cs="Times New Roman"/>
        </w:rPr>
        <w:t>Sancağı</w:t>
      </w:r>
      <w:r>
        <w:rPr>
          <w:rFonts w:ascii="Times New Roman" w:hAnsi="Times New Roman" w:cs="Times New Roman"/>
        </w:rPr>
        <w:t>’</w:t>
      </w:r>
      <w:r w:rsidRPr="00D340F1">
        <w:rPr>
          <w:rFonts w:ascii="Times New Roman" w:hAnsi="Times New Roman" w:cs="Times New Roman"/>
        </w:rPr>
        <w:t>na</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Eskihisar</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Eseravalos</w:t>
      </w:r>
      <w:proofErr w:type="spellEnd"/>
      <w:r w:rsidRPr="00D340F1">
        <w:rPr>
          <w:rFonts w:ascii="Times New Roman" w:hAnsi="Times New Roman" w:cs="Times New Roman"/>
        </w:rPr>
        <w:t xml:space="preserve"> adında iki kaza daha eklenerek kaza sayısı on dörde çıkmıştır.</w:t>
      </w:r>
      <w:r>
        <w:rPr>
          <w:rFonts w:ascii="Times New Roman" w:hAnsi="Times New Roman" w:cs="Times New Roman"/>
        </w:rPr>
        <w:t xml:space="preserve"> XVIII. y</w:t>
      </w:r>
      <w:r w:rsidRPr="00D340F1">
        <w:rPr>
          <w:rFonts w:ascii="Times New Roman" w:hAnsi="Times New Roman" w:cs="Times New Roman"/>
        </w:rPr>
        <w:t xml:space="preserve">üzyılda Menteşe </w:t>
      </w:r>
      <w:proofErr w:type="spellStart"/>
      <w:r w:rsidRPr="00D340F1">
        <w:rPr>
          <w:rFonts w:ascii="Times New Roman" w:hAnsi="Times New Roman" w:cs="Times New Roman"/>
        </w:rPr>
        <w:t>Sancağı</w:t>
      </w:r>
      <w:r>
        <w:rPr>
          <w:rFonts w:ascii="Times New Roman" w:hAnsi="Times New Roman" w:cs="Times New Roman"/>
        </w:rPr>
        <w:t>’</w:t>
      </w:r>
      <w:r w:rsidRPr="00D340F1">
        <w:rPr>
          <w:rFonts w:ascii="Times New Roman" w:hAnsi="Times New Roman" w:cs="Times New Roman"/>
        </w:rPr>
        <w:t>na</w:t>
      </w:r>
      <w:proofErr w:type="spellEnd"/>
      <w:r w:rsidRPr="00D340F1">
        <w:rPr>
          <w:rFonts w:ascii="Times New Roman" w:hAnsi="Times New Roman" w:cs="Times New Roman"/>
        </w:rPr>
        <w:t xml:space="preserve"> Ula, </w:t>
      </w:r>
      <w:proofErr w:type="spellStart"/>
      <w:r w:rsidRPr="00D340F1">
        <w:rPr>
          <w:rFonts w:ascii="Times New Roman" w:hAnsi="Times New Roman" w:cs="Times New Roman"/>
        </w:rPr>
        <w:t>Gökabad</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Yerkesiği</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Mandalyan</w:t>
      </w:r>
      <w:proofErr w:type="spellEnd"/>
      <w:r w:rsidRPr="00D340F1">
        <w:rPr>
          <w:rFonts w:ascii="Times New Roman" w:hAnsi="Times New Roman" w:cs="Times New Roman"/>
        </w:rPr>
        <w:t xml:space="preserve">, Eşen, Döğer, </w:t>
      </w:r>
      <w:proofErr w:type="spellStart"/>
      <w:r w:rsidRPr="00D340F1">
        <w:rPr>
          <w:rFonts w:ascii="Times New Roman" w:hAnsi="Times New Roman" w:cs="Times New Roman"/>
        </w:rPr>
        <w:t>Ağridos</w:t>
      </w:r>
      <w:proofErr w:type="spellEnd"/>
      <w:r w:rsidRPr="00D340F1">
        <w:rPr>
          <w:rFonts w:ascii="Times New Roman" w:hAnsi="Times New Roman" w:cs="Times New Roman"/>
        </w:rPr>
        <w:t>, ve Üzümlü kazaları eklenerek,</w:t>
      </w:r>
      <w:r>
        <w:rPr>
          <w:rFonts w:ascii="Times New Roman" w:hAnsi="Times New Roman" w:cs="Times New Roman"/>
        </w:rPr>
        <w:t xml:space="preserve"> kaza sayısı on dokuza yükselmiştir (Adıyeke,1994:29)</w:t>
      </w:r>
      <w:r w:rsidRPr="00D340F1">
        <w:rPr>
          <w:rFonts w:ascii="Times New Roman" w:hAnsi="Times New Roman" w:cs="Times New Roman"/>
        </w:rPr>
        <w:t xml:space="preserve">. 1830-1831 yıllarına ait nüfus defterinde ise Menteşe </w:t>
      </w:r>
      <w:proofErr w:type="spellStart"/>
      <w:r w:rsidRPr="00D340F1">
        <w:rPr>
          <w:rFonts w:ascii="Times New Roman" w:hAnsi="Times New Roman" w:cs="Times New Roman"/>
        </w:rPr>
        <w:t>Sancağı</w:t>
      </w:r>
      <w:r>
        <w:rPr>
          <w:rFonts w:ascii="Times New Roman" w:hAnsi="Times New Roman" w:cs="Times New Roman"/>
        </w:rPr>
        <w:t>’nın</w:t>
      </w:r>
      <w:proofErr w:type="spellEnd"/>
      <w:r w:rsidRPr="00D340F1">
        <w:rPr>
          <w:rFonts w:ascii="Times New Roman" w:hAnsi="Times New Roman" w:cs="Times New Roman"/>
        </w:rPr>
        <w:t xml:space="preserve"> kaza sayısı yirmi yediye çıkmıştır</w:t>
      </w:r>
      <w:r>
        <w:rPr>
          <w:rFonts w:ascii="Times New Roman" w:hAnsi="Times New Roman" w:cs="Times New Roman"/>
        </w:rPr>
        <w:t xml:space="preserve"> (Karal, 1995: 118-120)</w:t>
      </w:r>
      <w:r w:rsidRPr="00D340F1">
        <w:rPr>
          <w:rFonts w:ascii="Times New Roman" w:hAnsi="Times New Roman" w:cs="Times New Roman"/>
        </w:rPr>
        <w:t xml:space="preserve">. </w:t>
      </w:r>
      <w:r w:rsidRPr="00D340F1">
        <w:rPr>
          <w:rFonts w:ascii="Times New Roman" w:hAnsi="Times New Roman" w:cs="Times New Roman"/>
        </w:rPr>
        <w:lastRenderedPageBreak/>
        <w:t>İdari taksimatı 1836 yılına kadar devam eden Menteşe Sancağı, sancak beyleri, mütesellimler ve muhassıllar tarafından idare edilmiştir</w:t>
      </w:r>
      <w:r>
        <w:rPr>
          <w:rFonts w:ascii="Times New Roman" w:hAnsi="Times New Roman" w:cs="Times New Roman"/>
        </w:rPr>
        <w:t xml:space="preserve"> (Uykucu, 1983-c: 1983)</w:t>
      </w:r>
      <w:r w:rsidRPr="00D340F1">
        <w:rPr>
          <w:rFonts w:ascii="Times New Roman" w:hAnsi="Times New Roman" w:cs="Times New Roman"/>
        </w:rPr>
        <w:t xml:space="preserve">. </w:t>
      </w:r>
    </w:p>
    <w:p w14:paraId="4A8B1CD7"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Osmanlı Devleti’nde mülkiyeti devlete ait olan topraklar üzerinde 17. yüzyılın başlarından itibaren özel çiftlikler kurulmuştur. 18. yüzyıla gelindiğinde ise yerli ailelerden güçlü olanlar büyük çiftliklere sahip olmaya başlamıştır</w:t>
      </w:r>
      <w:r>
        <w:rPr>
          <w:rFonts w:ascii="Times New Roman" w:hAnsi="Times New Roman" w:cs="Times New Roman"/>
        </w:rPr>
        <w:t xml:space="preserve"> (</w:t>
      </w:r>
      <w:proofErr w:type="spellStart"/>
      <w:r>
        <w:rPr>
          <w:rFonts w:ascii="Times New Roman" w:hAnsi="Times New Roman" w:cs="Times New Roman"/>
        </w:rPr>
        <w:t>Aktüre</w:t>
      </w:r>
      <w:proofErr w:type="spellEnd"/>
      <w:r>
        <w:rPr>
          <w:rFonts w:ascii="Times New Roman" w:hAnsi="Times New Roman" w:cs="Times New Roman"/>
        </w:rPr>
        <w:t>, 1993-a: 36-38)</w:t>
      </w:r>
      <w:r w:rsidRPr="00D340F1">
        <w:rPr>
          <w:rFonts w:ascii="Times New Roman" w:hAnsi="Times New Roman" w:cs="Times New Roman"/>
        </w:rPr>
        <w:t xml:space="preserve">. Bu ailelerden </w:t>
      </w:r>
      <w:proofErr w:type="spellStart"/>
      <w:r w:rsidRPr="00D340F1">
        <w:rPr>
          <w:rFonts w:ascii="Times New Roman" w:hAnsi="Times New Roman" w:cs="Times New Roman"/>
        </w:rPr>
        <w:t>Hasançavuşzadeler</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Tavaslızadeler</w:t>
      </w:r>
      <w:proofErr w:type="spellEnd"/>
      <w:r w:rsidRPr="00D340F1">
        <w:rPr>
          <w:rFonts w:ascii="Times New Roman" w:hAnsi="Times New Roman" w:cs="Times New Roman"/>
        </w:rPr>
        <w:t xml:space="preserve">, ve </w:t>
      </w:r>
      <w:proofErr w:type="spellStart"/>
      <w:r w:rsidRPr="00D340F1">
        <w:rPr>
          <w:rFonts w:ascii="Times New Roman" w:hAnsi="Times New Roman" w:cs="Times New Roman"/>
        </w:rPr>
        <w:t>Milaslızadeler</w:t>
      </w:r>
      <w:proofErr w:type="spellEnd"/>
      <w:r w:rsidRPr="00D340F1">
        <w:rPr>
          <w:rFonts w:ascii="Times New Roman" w:hAnsi="Times New Roman" w:cs="Times New Roman"/>
        </w:rPr>
        <w:t xml:space="preserve"> ön plana çıkmıştır. 1739 yılından itibaren bu aileler</w:t>
      </w:r>
      <w:r>
        <w:rPr>
          <w:rFonts w:ascii="Times New Roman" w:hAnsi="Times New Roman" w:cs="Times New Roman"/>
        </w:rPr>
        <w:t>, miri topraklarını meydana getiren</w:t>
      </w:r>
      <w:r w:rsidRPr="00D340F1">
        <w:rPr>
          <w:rFonts w:ascii="Times New Roman" w:hAnsi="Times New Roman" w:cs="Times New Roman"/>
        </w:rPr>
        <w:t xml:space="preserve"> </w:t>
      </w:r>
      <w:proofErr w:type="spellStart"/>
      <w:r w:rsidRPr="00D340F1">
        <w:rPr>
          <w:rFonts w:ascii="Times New Roman" w:hAnsi="Times New Roman" w:cs="Times New Roman"/>
        </w:rPr>
        <w:t>Mihrimah</w:t>
      </w:r>
      <w:proofErr w:type="spellEnd"/>
      <w:r w:rsidRPr="00D340F1">
        <w:rPr>
          <w:rFonts w:ascii="Times New Roman" w:hAnsi="Times New Roman" w:cs="Times New Roman"/>
        </w:rPr>
        <w:t xml:space="preserve"> Sultan Vakfı topraklarını idare etmekle görevlendirilen </w:t>
      </w:r>
      <w:proofErr w:type="spellStart"/>
      <w:r w:rsidRPr="00D340F1">
        <w:rPr>
          <w:rFonts w:ascii="Times New Roman" w:hAnsi="Times New Roman" w:cs="Times New Roman"/>
        </w:rPr>
        <w:t>mütesellimlerin</w:t>
      </w:r>
      <w:proofErr w:type="spellEnd"/>
      <w:r w:rsidRPr="00D340F1">
        <w:rPr>
          <w:rFonts w:ascii="Times New Roman" w:hAnsi="Times New Roman" w:cs="Times New Roman"/>
        </w:rPr>
        <w:t xml:space="preserve"> kazalardaki yardımcıları olan ayanlar </w:t>
      </w:r>
      <w:r>
        <w:rPr>
          <w:rFonts w:ascii="Times New Roman" w:hAnsi="Times New Roman" w:cs="Times New Roman"/>
        </w:rPr>
        <w:t>şeklinde</w:t>
      </w:r>
      <w:r w:rsidRPr="00D340F1">
        <w:rPr>
          <w:rFonts w:ascii="Times New Roman" w:hAnsi="Times New Roman" w:cs="Times New Roman"/>
        </w:rPr>
        <w:t xml:space="preserve"> karşımıza çıkmaktadır</w:t>
      </w:r>
      <w:r>
        <w:rPr>
          <w:rFonts w:ascii="Times New Roman" w:hAnsi="Times New Roman" w:cs="Times New Roman"/>
        </w:rPr>
        <w:t xml:space="preserve"> (Kaymakçı, 2010-a: 12)</w:t>
      </w:r>
      <w:r w:rsidRPr="00D340F1">
        <w:rPr>
          <w:rFonts w:ascii="Times New Roman" w:hAnsi="Times New Roman" w:cs="Times New Roman"/>
        </w:rPr>
        <w:t xml:space="preserve">. Bunlardan </w:t>
      </w:r>
      <w:proofErr w:type="spellStart"/>
      <w:r w:rsidRPr="00D340F1">
        <w:rPr>
          <w:rFonts w:ascii="Times New Roman" w:hAnsi="Times New Roman" w:cs="Times New Roman"/>
        </w:rPr>
        <w:t>Tavaslıoğulları</w:t>
      </w:r>
      <w:proofErr w:type="spellEnd"/>
      <w:r w:rsidRPr="00D340F1">
        <w:rPr>
          <w:rFonts w:ascii="Times New Roman" w:hAnsi="Times New Roman" w:cs="Times New Roman"/>
        </w:rPr>
        <w:t xml:space="preserve"> Den</w:t>
      </w:r>
      <w:r>
        <w:rPr>
          <w:rFonts w:ascii="Times New Roman" w:hAnsi="Times New Roman" w:cs="Times New Roman"/>
        </w:rPr>
        <w:t>izli-Tavas bölgesi topraklarını;</w:t>
      </w:r>
      <w:r w:rsidRPr="00D340F1">
        <w:rPr>
          <w:rFonts w:ascii="Times New Roman" w:hAnsi="Times New Roman" w:cs="Times New Roman"/>
        </w:rPr>
        <w:t xml:space="preserve"> Hasan </w:t>
      </w:r>
      <w:proofErr w:type="spellStart"/>
      <w:r w:rsidRPr="00D340F1">
        <w:rPr>
          <w:rFonts w:ascii="Times New Roman" w:hAnsi="Times New Roman" w:cs="Times New Roman"/>
        </w:rPr>
        <w:t>Çavuşoğullar</w:t>
      </w:r>
      <w:r>
        <w:rPr>
          <w:rFonts w:ascii="Times New Roman" w:hAnsi="Times New Roman" w:cs="Times New Roman"/>
        </w:rPr>
        <w:t>ı</w:t>
      </w:r>
      <w:proofErr w:type="spellEnd"/>
      <w:r>
        <w:rPr>
          <w:rFonts w:ascii="Times New Roman" w:hAnsi="Times New Roman" w:cs="Times New Roman"/>
        </w:rPr>
        <w:t xml:space="preserve"> Köyceğiz ve Ula Çiftliklerini;</w:t>
      </w:r>
      <w:r w:rsidRPr="00D340F1">
        <w:rPr>
          <w:rFonts w:ascii="Times New Roman" w:hAnsi="Times New Roman" w:cs="Times New Roman"/>
        </w:rPr>
        <w:t xml:space="preserve"> Abdülaziz </w:t>
      </w:r>
      <w:proofErr w:type="spellStart"/>
      <w:r w:rsidRPr="00D340F1">
        <w:rPr>
          <w:rFonts w:ascii="Times New Roman" w:hAnsi="Times New Roman" w:cs="Times New Roman"/>
        </w:rPr>
        <w:t>Ağaoğulları</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Milaslızadeler</w:t>
      </w:r>
      <w:proofErr w:type="spellEnd"/>
      <w:r w:rsidRPr="00D340F1">
        <w:rPr>
          <w:rFonts w:ascii="Times New Roman" w:hAnsi="Times New Roman" w:cs="Times New Roman"/>
        </w:rPr>
        <w:t>)</w:t>
      </w:r>
      <w:r>
        <w:rPr>
          <w:rFonts w:ascii="Times New Roman" w:hAnsi="Times New Roman" w:cs="Times New Roman"/>
        </w:rPr>
        <w:t xml:space="preserve"> da Milas topraklarını hâ</w:t>
      </w:r>
      <w:r w:rsidRPr="00D340F1">
        <w:rPr>
          <w:rFonts w:ascii="Times New Roman" w:hAnsi="Times New Roman" w:cs="Times New Roman"/>
        </w:rPr>
        <w:t>kimiyetleri altına almıştır</w:t>
      </w:r>
      <w:r>
        <w:rPr>
          <w:rFonts w:ascii="Times New Roman" w:hAnsi="Times New Roman" w:cs="Times New Roman"/>
        </w:rPr>
        <w:t xml:space="preserve"> (</w:t>
      </w:r>
      <w:proofErr w:type="spellStart"/>
      <w:r>
        <w:rPr>
          <w:rFonts w:ascii="Times New Roman" w:hAnsi="Times New Roman" w:cs="Times New Roman"/>
        </w:rPr>
        <w:t>Aktüre</w:t>
      </w:r>
      <w:proofErr w:type="spellEnd"/>
      <w:r>
        <w:rPr>
          <w:rFonts w:ascii="Times New Roman" w:hAnsi="Times New Roman" w:cs="Times New Roman"/>
        </w:rPr>
        <w:t>, 1993-b: 1983)</w:t>
      </w:r>
      <w:r w:rsidRPr="00D340F1">
        <w:rPr>
          <w:rFonts w:ascii="Times New Roman" w:hAnsi="Times New Roman" w:cs="Times New Roman"/>
        </w:rPr>
        <w:t>.</w:t>
      </w:r>
    </w:p>
    <w:p w14:paraId="55DE3CBF" w14:textId="77777777" w:rsidR="00607A11" w:rsidRPr="00332A56" w:rsidRDefault="00607A11" w:rsidP="00607A11">
      <w:pPr>
        <w:spacing w:before="120" w:after="120" w:line="360" w:lineRule="auto"/>
        <w:ind w:firstLine="708"/>
        <w:jc w:val="center"/>
        <w:rPr>
          <w:rFonts w:ascii="Times New Roman" w:hAnsi="Times New Roman" w:cs="Times New Roman"/>
          <w:b/>
          <w:sz w:val="24"/>
        </w:rPr>
      </w:pPr>
      <w:r w:rsidRPr="00332A56">
        <w:rPr>
          <w:rFonts w:ascii="Times New Roman" w:hAnsi="Times New Roman" w:cs="Times New Roman"/>
          <w:b/>
          <w:sz w:val="24"/>
        </w:rPr>
        <w:t>Menteşe Bölgesinde Asayiş Olayları</w:t>
      </w:r>
    </w:p>
    <w:p w14:paraId="49CD40A8"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Men</w:t>
      </w:r>
      <w:r>
        <w:rPr>
          <w:rFonts w:ascii="Times New Roman" w:hAnsi="Times New Roman" w:cs="Times New Roman"/>
        </w:rPr>
        <w:t xml:space="preserve">teşe bölgesinde incelenen dönemin </w:t>
      </w:r>
      <w:r w:rsidRPr="00D340F1">
        <w:rPr>
          <w:rFonts w:ascii="Times New Roman" w:hAnsi="Times New Roman" w:cs="Times New Roman"/>
        </w:rPr>
        <w:t>öncesi</w:t>
      </w:r>
      <w:r>
        <w:rPr>
          <w:rFonts w:ascii="Times New Roman" w:hAnsi="Times New Roman" w:cs="Times New Roman"/>
        </w:rPr>
        <w:t>nde</w:t>
      </w:r>
      <w:r w:rsidRPr="00D340F1">
        <w:rPr>
          <w:rFonts w:ascii="Times New Roman" w:hAnsi="Times New Roman" w:cs="Times New Roman"/>
        </w:rPr>
        <w:t xml:space="preserve"> ve sonrasında bölgede yaşayan insanlar çeşitli soru</w:t>
      </w:r>
      <w:r>
        <w:rPr>
          <w:rFonts w:ascii="Times New Roman" w:hAnsi="Times New Roman" w:cs="Times New Roman"/>
        </w:rPr>
        <w:t>nlar ile karşılaşmıştır</w:t>
      </w:r>
      <w:r w:rsidRPr="00D340F1">
        <w:rPr>
          <w:rFonts w:ascii="Times New Roman" w:hAnsi="Times New Roman" w:cs="Times New Roman"/>
        </w:rPr>
        <w:t>. Bölgede yaşayan halk meydana gelen depremler, kuraklık, çekirge istilası gibi doğal afetlerin yanında, bölge idarecilerinin baskısı</w:t>
      </w:r>
      <w:r>
        <w:rPr>
          <w:rFonts w:ascii="Times New Roman" w:hAnsi="Times New Roman" w:cs="Times New Roman"/>
        </w:rPr>
        <w:t>yla</w:t>
      </w:r>
      <w:r w:rsidRPr="00D340F1">
        <w:rPr>
          <w:rFonts w:ascii="Times New Roman" w:hAnsi="Times New Roman" w:cs="Times New Roman"/>
        </w:rPr>
        <w:t>, eşkıya</w:t>
      </w:r>
      <w:r>
        <w:rPr>
          <w:rFonts w:ascii="Times New Roman" w:hAnsi="Times New Roman" w:cs="Times New Roman"/>
        </w:rPr>
        <w:t>yla</w:t>
      </w:r>
      <w:r w:rsidRPr="00D340F1">
        <w:rPr>
          <w:rFonts w:ascii="Times New Roman" w:hAnsi="Times New Roman" w:cs="Times New Roman"/>
        </w:rPr>
        <w:t xml:space="preserve"> ve zorbalarla mücadele etmek zorunda kalmıştır</w:t>
      </w:r>
      <w:r>
        <w:rPr>
          <w:rFonts w:ascii="Times New Roman" w:hAnsi="Times New Roman" w:cs="Times New Roman"/>
        </w:rPr>
        <w:t xml:space="preserve"> (Erler, 2012: 107)</w:t>
      </w:r>
      <w:r w:rsidRPr="00D340F1">
        <w:rPr>
          <w:rFonts w:ascii="Times New Roman" w:hAnsi="Times New Roman" w:cs="Times New Roman"/>
        </w:rPr>
        <w:t>. Osmanlı Devleti’nin farklı dönemlerinde görülen bu tür adli vakalara bölgede de sıklıkla rastlanmaktadır. Sorunların ortaya çıkmasında merkezi otoritenin zayıflığı ve Osmanlı Devleti’nin içinde bulunduğu ekonomik bunalım büyük etkiye sahiptir</w:t>
      </w:r>
      <w:r>
        <w:rPr>
          <w:rFonts w:ascii="Times New Roman" w:hAnsi="Times New Roman" w:cs="Times New Roman"/>
        </w:rPr>
        <w:t xml:space="preserve"> (Erler, 1997: 70)</w:t>
      </w:r>
      <w:r w:rsidRPr="00D340F1">
        <w:rPr>
          <w:rFonts w:ascii="Times New Roman" w:hAnsi="Times New Roman" w:cs="Times New Roman"/>
        </w:rPr>
        <w:t>. Yine sefer masraflarının köylü halka yüklenmesi ve vergiler artarken paranın değer kaybetmesinin yanında rüşvet, adam kayırma ve liyakatsiz kişilerin göreve gelmesi sorunların giderilmesini engellemiştir. Bölgede köylü çocukların büyük medrese</w:t>
      </w:r>
      <w:r>
        <w:rPr>
          <w:rFonts w:ascii="Times New Roman" w:hAnsi="Times New Roman" w:cs="Times New Roman"/>
        </w:rPr>
        <w:t>lere gidememesinden dolayı bunlar başı</w:t>
      </w:r>
      <w:r w:rsidRPr="00D340F1">
        <w:rPr>
          <w:rFonts w:ascii="Times New Roman" w:hAnsi="Times New Roman" w:cs="Times New Roman"/>
        </w:rPr>
        <w:t>boş l</w:t>
      </w:r>
      <w:r>
        <w:rPr>
          <w:rFonts w:ascii="Times New Roman" w:hAnsi="Times New Roman" w:cs="Times New Roman"/>
        </w:rPr>
        <w:t xml:space="preserve">event ya da </w:t>
      </w:r>
      <w:proofErr w:type="spellStart"/>
      <w:r>
        <w:rPr>
          <w:rFonts w:ascii="Times New Roman" w:hAnsi="Times New Roman" w:cs="Times New Roman"/>
        </w:rPr>
        <w:t>suhte</w:t>
      </w:r>
      <w:proofErr w:type="spellEnd"/>
      <w:r>
        <w:rPr>
          <w:rFonts w:ascii="Times New Roman" w:hAnsi="Times New Roman" w:cs="Times New Roman"/>
        </w:rPr>
        <w:t xml:space="preserve"> kitlelerine dâ</w:t>
      </w:r>
      <w:r w:rsidRPr="00D340F1">
        <w:rPr>
          <w:rFonts w:ascii="Times New Roman" w:hAnsi="Times New Roman" w:cs="Times New Roman"/>
        </w:rPr>
        <w:t>hil olmu</w:t>
      </w:r>
      <w:r>
        <w:rPr>
          <w:rFonts w:ascii="Times New Roman" w:hAnsi="Times New Roman" w:cs="Times New Roman"/>
        </w:rPr>
        <w:t>ştur. Bu kitleler halka zulmederek</w:t>
      </w:r>
      <w:r w:rsidRPr="00D340F1">
        <w:rPr>
          <w:rFonts w:ascii="Times New Roman" w:hAnsi="Times New Roman" w:cs="Times New Roman"/>
        </w:rPr>
        <w:t xml:space="preserve"> halkın malına, ca</w:t>
      </w:r>
      <w:r>
        <w:rPr>
          <w:rFonts w:ascii="Times New Roman" w:hAnsi="Times New Roman" w:cs="Times New Roman"/>
        </w:rPr>
        <w:t xml:space="preserve">nına ve ırzına </w:t>
      </w:r>
      <w:r w:rsidRPr="00D340F1">
        <w:rPr>
          <w:rFonts w:ascii="Times New Roman" w:hAnsi="Times New Roman" w:cs="Times New Roman"/>
        </w:rPr>
        <w:t>kasteden eşkıyalara dönüşmüştür. Bölgenin coğrafi yapısının eşkıyalığa elverişli olması ve bölgede görev yapan idarecilerin de eşkıyaya destek vermesi nedeniyle Menteşe bölgesinde huzursuzluk sürekli olarak devam etmiştir</w:t>
      </w:r>
      <w:r>
        <w:rPr>
          <w:rFonts w:ascii="Times New Roman" w:hAnsi="Times New Roman" w:cs="Times New Roman"/>
        </w:rPr>
        <w:t xml:space="preserve"> (Akdağ, 1946-a: 24-37)</w:t>
      </w:r>
      <w:r w:rsidRPr="00D340F1">
        <w:rPr>
          <w:rFonts w:ascii="Times New Roman" w:hAnsi="Times New Roman" w:cs="Times New Roman"/>
        </w:rPr>
        <w:t>.</w:t>
      </w:r>
    </w:p>
    <w:p w14:paraId="62363BA1" w14:textId="77777777" w:rsidR="00607A11" w:rsidRPr="00D340F1" w:rsidRDefault="00607A11" w:rsidP="00607A11">
      <w:pPr>
        <w:spacing w:before="120" w:after="120" w:line="360" w:lineRule="auto"/>
        <w:ind w:firstLine="708"/>
        <w:jc w:val="both"/>
        <w:rPr>
          <w:rFonts w:ascii="Times New Roman" w:hAnsi="Times New Roman" w:cs="Times New Roman"/>
        </w:rPr>
      </w:pPr>
      <w:r>
        <w:rPr>
          <w:rFonts w:ascii="Times New Roman" w:hAnsi="Times New Roman" w:cs="Times New Roman"/>
        </w:rPr>
        <w:t xml:space="preserve">Menteşe yöresinde incelenen </w:t>
      </w:r>
      <w:r w:rsidRPr="00D340F1">
        <w:rPr>
          <w:rFonts w:ascii="Times New Roman" w:hAnsi="Times New Roman" w:cs="Times New Roman"/>
        </w:rPr>
        <w:t xml:space="preserve">dönemin öncesinde farklı tarihlerde adli vakalara rastlanmaktadır. Bunlardan, “1568’de Anadolu Beylerbeyi İstanbul’a yolladığı mektubunda Menteşe </w:t>
      </w:r>
      <w:proofErr w:type="spellStart"/>
      <w:r w:rsidRPr="00D340F1">
        <w:rPr>
          <w:rFonts w:ascii="Times New Roman" w:hAnsi="Times New Roman" w:cs="Times New Roman"/>
        </w:rPr>
        <w:t>Sancağı</w:t>
      </w:r>
      <w:r>
        <w:rPr>
          <w:rFonts w:ascii="Times New Roman" w:hAnsi="Times New Roman" w:cs="Times New Roman"/>
        </w:rPr>
        <w:t>’</w:t>
      </w:r>
      <w:r w:rsidRPr="00D340F1">
        <w:rPr>
          <w:rFonts w:ascii="Times New Roman" w:hAnsi="Times New Roman" w:cs="Times New Roman"/>
        </w:rPr>
        <w:t>nda</w:t>
      </w:r>
      <w:proofErr w:type="spellEnd"/>
      <w:r w:rsidRPr="00D340F1">
        <w:rPr>
          <w:rFonts w:ascii="Times New Roman" w:hAnsi="Times New Roman" w:cs="Times New Roman"/>
        </w:rPr>
        <w:t xml:space="preserve"> Kazıklı Geçit ve çevresinde Hüseyin </w:t>
      </w:r>
      <w:proofErr w:type="spellStart"/>
      <w:r w:rsidRPr="00D340F1">
        <w:rPr>
          <w:rFonts w:ascii="Times New Roman" w:hAnsi="Times New Roman" w:cs="Times New Roman"/>
        </w:rPr>
        <w:t>Kuli</w:t>
      </w:r>
      <w:proofErr w:type="spellEnd"/>
      <w:r w:rsidRPr="00D340F1">
        <w:rPr>
          <w:rFonts w:ascii="Times New Roman" w:hAnsi="Times New Roman" w:cs="Times New Roman"/>
        </w:rPr>
        <w:t xml:space="preserve"> denen bir levendin on arkadaşıyla kervanlar soyduğunu ve öldürdüklerinin sayısının da on beşi bulduğunu haber vermiştir</w:t>
      </w:r>
      <w:r>
        <w:rPr>
          <w:rFonts w:ascii="Times New Roman" w:hAnsi="Times New Roman" w:cs="Times New Roman"/>
        </w:rPr>
        <w:t>” (Akdağ, 2019-b: 132)</w:t>
      </w:r>
      <w:r w:rsidRPr="00D340F1">
        <w:rPr>
          <w:rFonts w:ascii="Times New Roman" w:hAnsi="Times New Roman" w:cs="Times New Roman"/>
        </w:rPr>
        <w:t xml:space="preserve">. Osmanlı Devleti’nin farklı bölgelerinde huzursuzluğa sebep olan </w:t>
      </w:r>
      <w:proofErr w:type="spellStart"/>
      <w:r w:rsidRPr="00D340F1">
        <w:rPr>
          <w:rFonts w:ascii="Times New Roman" w:hAnsi="Times New Roman" w:cs="Times New Roman"/>
        </w:rPr>
        <w:t>suhteler</w:t>
      </w:r>
      <w:proofErr w:type="spellEnd"/>
      <w:r>
        <w:rPr>
          <w:rFonts w:ascii="Times New Roman" w:hAnsi="Times New Roman" w:cs="Times New Roman"/>
        </w:rPr>
        <w:t>,</w:t>
      </w:r>
      <w:r w:rsidRPr="00D340F1">
        <w:rPr>
          <w:rFonts w:ascii="Times New Roman" w:hAnsi="Times New Roman" w:cs="Times New Roman"/>
        </w:rPr>
        <w:t xml:space="preserve"> Menteşe ve çevresinde de etkili olmuştur. 1565 yılında Hasan ve </w:t>
      </w:r>
      <w:proofErr w:type="spellStart"/>
      <w:r w:rsidRPr="00D340F1">
        <w:rPr>
          <w:rFonts w:ascii="Times New Roman" w:hAnsi="Times New Roman" w:cs="Times New Roman"/>
        </w:rPr>
        <w:t>Sıyab</w:t>
      </w:r>
      <w:proofErr w:type="spellEnd"/>
      <w:r w:rsidRPr="00D340F1">
        <w:rPr>
          <w:rFonts w:ascii="Times New Roman" w:hAnsi="Times New Roman" w:cs="Times New Roman"/>
        </w:rPr>
        <w:t xml:space="preserve">(?) isimli iki </w:t>
      </w:r>
      <w:proofErr w:type="spellStart"/>
      <w:r w:rsidRPr="00D340F1">
        <w:rPr>
          <w:rFonts w:ascii="Times New Roman" w:hAnsi="Times New Roman" w:cs="Times New Roman"/>
        </w:rPr>
        <w:t>suhtenin</w:t>
      </w:r>
      <w:proofErr w:type="spellEnd"/>
      <w:r w:rsidRPr="00D340F1">
        <w:rPr>
          <w:rFonts w:ascii="Times New Roman" w:hAnsi="Times New Roman" w:cs="Times New Roman"/>
        </w:rPr>
        <w:t xml:space="preserve"> etraflarına topladıkları yetmiş seksen kadar hırsız ile bölgede bulunan köyleri yağmaladıkları, halkın mallarına ve oğlanlarına el koydukları bildirilmiştir. Verilen emirde Sultan Selim’in emrindeki </w:t>
      </w:r>
      <w:r w:rsidRPr="00D340F1">
        <w:rPr>
          <w:rFonts w:ascii="Times New Roman" w:hAnsi="Times New Roman" w:cs="Times New Roman"/>
        </w:rPr>
        <w:lastRenderedPageBreak/>
        <w:t>kuvvetlerin eşkıyanın üzerine gönderilmesi ve gasp ettikleri malların ve oğlanların kurtarılması istenmiştir</w:t>
      </w:r>
      <w:r>
        <w:rPr>
          <w:rFonts w:ascii="Times New Roman" w:hAnsi="Times New Roman" w:cs="Times New Roman"/>
        </w:rPr>
        <w:t xml:space="preserve"> </w:t>
      </w:r>
      <w:r w:rsidRPr="00C63062">
        <w:rPr>
          <w:rFonts w:ascii="Times New Roman" w:hAnsi="Times New Roman" w:cs="Times New Roman"/>
          <w:b/>
        </w:rPr>
        <w:t>(</w:t>
      </w:r>
      <w:r w:rsidRPr="0016628A">
        <w:rPr>
          <w:rFonts w:ascii="Times New Roman" w:hAnsi="Times New Roman" w:cs="Times New Roman"/>
        </w:rPr>
        <w:t>Sarıkaya,</w:t>
      </w:r>
      <w:r>
        <w:rPr>
          <w:rFonts w:ascii="Times New Roman" w:hAnsi="Times New Roman" w:cs="Times New Roman"/>
        </w:rPr>
        <w:t xml:space="preserve"> </w:t>
      </w:r>
      <w:r w:rsidRPr="0016628A">
        <w:rPr>
          <w:rFonts w:ascii="Times New Roman" w:hAnsi="Times New Roman" w:cs="Times New Roman"/>
        </w:rPr>
        <w:t>2019:</w:t>
      </w:r>
      <w:r>
        <w:rPr>
          <w:rFonts w:ascii="Times New Roman" w:hAnsi="Times New Roman" w:cs="Times New Roman"/>
        </w:rPr>
        <w:t xml:space="preserve"> </w:t>
      </w:r>
      <w:r w:rsidRPr="0016628A">
        <w:rPr>
          <w:rFonts w:ascii="Times New Roman" w:hAnsi="Times New Roman" w:cs="Times New Roman"/>
        </w:rPr>
        <w:t>14).</w:t>
      </w:r>
      <w:r w:rsidRPr="00D340F1">
        <w:rPr>
          <w:rFonts w:ascii="Times New Roman" w:hAnsi="Times New Roman" w:cs="Times New Roman"/>
        </w:rPr>
        <w:t xml:space="preserve"> XVII. yüzyılda Evliya Çelebi, Seki ve çevresinde </w:t>
      </w:r>
      <w:proofErr w:type="spellStart"/>
      <w:r w:rsidRPr="00D340F1">
        <w:rPr>
          <w:rFonts w:ascii="Times New Roman" w:hAnsi="Times New Roman" w:cs="Times New Roman"/>
        </w:rPr>
        <w:t>Topaçoğlu</w:t>
      </w:r>
      <w:proofErr w:type="spellEnd"/>
      <w:r w:rsidRPr="00D340F1">
        <w:rPr>
          <w:rFonts w:ascii="Times New Roman" w:hAnsi="Times New Roman" w:cs="Times New Roman"/>
        </w:rPr>
        <w:t xml:space="preserve"> eşkıyasının faaliyetlerinden bahsetmektedir</w:t>
      </w:r>
      <w:r>
        <w:rPr>
          <w:rFonts w:ascii="Times New Roman" w:hAnsi="Times New Roman" w:cs="Times New Roman"/>
        </w:rPr>
        <w:t xml:space="preserve"> (Çelebi, 2011: 138)</w:t>
      </w:r>
      <w:r w:rsidRPr="00D340F1">
        <w:rPr>
          <w:rFonts w:ascii="Times New Roman" w:hAnsi="Times New Roman" w:cs="Times New Roman"/>
        </w:rPr>
        <w:t xml:space="preserve">. 1709 yılında meydana gelen bir diğer olayda ise, “Tavas kazasına bağlı </w:t>
      </w:r>
      <w:proofErr w:type="spellStart"/>
      <w:r w:rsidRPr="00D340F1">
        <w:rPr>
          <w:rFonts w:ascii="Times New Roman" w:hAnsi="Times New Roman" w:cs="Times New Roman"/>
        </w:rPr>
        <w:t>Yarangömü</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Uzunpınar</w:t>
      </w:r>
      <w:proofErr w:type="spellEnd"/>
      <w:r w:rsidRPr="00D340F1">
        <w:rPr>
          <w:rFonts w:ascii="Times New Roman" w:hAnsi="Times New Roman" w:cs="Times New Roman"/>
        </w:rPr>
        <w:t xml:space="preserve">, Dodurga, Yeniceli ve </w:t>
      </w:r>
      <w:proofErr w:type="spellStart"/>
      <w:r w:rsidRPr="00D340F1">
        <w:rPr>
          <w:rFonts w:ascii="Times New Roman" w:hAnsi="Times New Roman" w:cs="Times New Roman"/>
        </w:rPr>
        <w:t>Gökpınar</w:t>
      </w:r>
      <w:proofErr w:type="spellEnd"/>
      <w:r w:rsidRPr="00D340F1">
        <w:rPr>
          <w:rFonts w:ascii="Times New Roman" w:hAnsi="Times New Roman" w:cs="Times New Roman"/>
        </w:rPr>
        <w:t xml:space="preserve"> köylerinden çok sayıda kişi, eşkıya ile birleşerek halka zulüm yapmış ve Menteşe Sancağı haslarının toplanmasına da engel olmuşlardır. Mezkûr</w:t>
      </w:r>
      <w:r>
        <w:rPr>
          <w:rFonts w:ascii="Times New Roman" w:hAnsi="Times New Roman" w:cs="Times New Roman"/>
        </w:rPr>
        <w:t xml:space="preserve"> suçlular, verginin toplanmasını</w:t>
      </w:r>
      <w:r w:rsidRPr="00D340F1">
        <w:rPr>
          <w:rFonts w:ascii="Times New Roman" w:hAnsi="Times New Roman" w:cs="Times New Roman"/>
        </w:rPr>
        <w:t xml:space="preserve"> da </w:t>
      </w:r>
      <w:r>
        <w:rPr>
          <w:rFonts w:ascii="Times New Roman" w:hAnsi="Times New Roman" w:cs="Times New Roman"/>
        </w:rPr>
        <w:t>önlemekle</w:t>
      </w:r>
      <w:r w:rsidRPr="00D340F1">
        <w:rPr>
          <w:rFonts w:ascii="Times New Roman" w:hAnsi="Times New Roman" w:cs="Times New Roman"/>
        </w:rPr>
        <w:t xml:space="preserve"> birlikte belde işlerine karışarak halk arasında bozgunculuk çıkarmışlardır. Eşkıyaların bu türden suçlarının olduğu Tavas mütesellimi tarafından bildirilmiş ve </w:t>
      </w:r>
      <w:r>
        <w:rPr>
          <w:rFonts w:ascii="Times New Roman" w:hAnsi="Times New Roman" w:cs="Times New Roman"/>
        </w:rPr>
        <w:t xml:space="preserve">suçlular </w:t>
      </w:r>
      <w:r w:rsidRPr="00D340F1">
        <w:rPr>
          <w:rFonts w:ascii="Times New Roman" w:hAnsi="Times New Roman" w:cs="Times New Roman"/>
        </w:rPr>
        <w:t>sürgün cezasıyla cezalandırılmışlardır</w:t>
      </w:r>
      <w:r w:rsidRPr="00CF0D08">
        <w:rPr>
          <w:rFonts w:ascii="Times New Roman" w:hAnsi="Times New Roman" w:cs="Times New Roman"/>
        </w:rPr>
        <w:t>”</w:t>
      </w:r>
      <w:r>
        <w:rPr>
          <w:rFonts w:ascii="Times New Roman" w:hAnsi="Times New Roman" w:cs="Times New Roman"/>
        </w:rPr>
        <w:t xml:space="preserve"> (Biçer, 2021: 200).</w:t>
      </w:r>
    </w:p>
    <w:p w14:paraId="559A7E15" w14:textId="77777777" w:rsidR="00607A11" w:rsidRPr="00D340F1" w:rsidRDefault="00607A11" w:rsidP="00607A11">
      <w:pPr>
        <w:spacing w:before="120" w:after="120" w:line="360" w:lineRule="auto"/>
        <w:ind w:firstLine="708"/>
        <w:jc w:val="both"/>
        <w:rPr>
          <w:rFonts w:ascii="Times New Roman" w:hAnsi="Times New Roman" w:cs="Times New Roman"/>
          <w:b/>
          <w:bCs/>
        </w:rPr>
      </w:pPr>
      <w:r w:rsidRPr="00D340F1">
        <w:rPr>
          <w:rFonts w:ascii="Times New Roman" w:hAnsi="Times New Roman" w:cs="Times New Roman"/>
        </w:rPr>
        <w:t>Karada durumlar böyle iken denizde de durum pek farklı değildi. Çünkü denizlerde de Türk k</w:t>
      </w:r>
      <w:r>
        <w:rPr>
          <w:rFonts w:ascii="Times New Roman" w:hAnsi="Times New Roman" w:cs="Times New Roman"/>
        </w:rPr>
        <w:t>orsanları olarak adlandırılan Cezayir Korsanları,</w:t>
      </w:r>
      <w:r w:rsidRPr="00D340F1">
        <w:rPr>
          <w:rFonts w:ascii="Times New Roman" w:hAnsi="Times New Roman" w:cs="Times New Roman"/>
        </w:rPr>
        <w:t xml:space="preserve"> denizlerde ve kıyı bölgelerindeki yerleşim alanlarına baskınlar yapıp yağma, haneye tecavüz, ırza tasallut gibi suçlar işliyorlard</w:t>
      </w:r>
      <w:r>
        <w:rPr>
          <w:rFonts w:ascii="Times New Roman" w:hAnsi="Times New Roman" w:cs="Times New Roman"/>
        </w:rPr>
        <w:t>ı. Bu kişiler Ege kıyılarında “</w:t>
      </w:r>
      <w:proofErr w:type="spellStart"/>
      <w:r>
        <w:rPr>
          <w:rFonts w:ascii="Times New Roman" w:hAnsi="Times New Roman" w:cs="Times New Roman"/>
        </w:rPr>
        <w:t>fırkate</w:t>
      </w:r>
      <w:proofErr w:type="spellEnd"/>
      <w:r>
        <w:rPr>
          <w:rFonts w:ascii="Times New Roman" w:hAnsi="Times New Roman" w:cs="Times New Roman"/>
        </w:rPr>
        <w:t>” ismindeki</w:t>
      </w:r>
      <w:r w:rsidRPr="00D340F1">
        <w:rPr>
          <w:rFonts w:ascii="Times New Roman" w:hAnsi="Times New Roman" w:cs="Times New Roman"/>
        </w:rPr>
        <w:t xml:space="preserve"> yaptıkları gemilerle Saruhan, Menteşe, Aydın, İzmir, Hamit ve Teke gibi bölgelerden adam</w:t>
      </w:r>
      <w:r>
        <w:rPr>
          <w:rFonts w:ascii="Times New Roman" w:hAnsi="Times New Roman" w:cs="Times New Roman"/>
        </w:rPr>
        <w:t xml:space="preserve"> toplayarak denize açılırlardı</w:t>
      </w:r>
      <w:r w:rsidRPr="00D340F1">
        <w:rPr>
          <w:rFonts w:ascii="Times New Roman" w:hAnsi="Times New Roman" w:cs="Times New Roman"/>
        </w:rPr>
        <w:t>. Hristiyan ticaret ve yolcu gemilerine saldırıp belirledikleri üstlerde toplanırlardı. Korsanlık ülkede gençlerin çoğuna iş kapısı olmuş ve bu da ülkedeki asayişsizliğin artışını hızlandırmıştır</w:t>
      </w:r>
      <w:r>
        <w:rPr>
          <w:rFonts w:ascii="Times New Roman" w:hAnsi="Times New Roman" w:cs="Times New Roman"/>
        </w:rPr>
        <w:t xml:space="preserve"> (Yetkin, 2003-a: 50-51)</w:t>
      </w:r>
      <w:r w:rsidRPr="00D340F1">
        <w:rPr>
          <w:rFonts w:ascii="Times New Roman" w:hAnsi="Times New Roman" w:cs="Times New Roman"/>
        </w:rPr>
        <w:t>.</w:t>
      </w:r>
    </w:p>
    <w:p w14:paraId="22E3C95E"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Menteşe bölgesinde meydana gelen olaylar XIX. yüzyılın sonlarına kadar devam etmiştir (Tekir, 2020: s.401). Ayanların etkisi ve baskıları</w:t>
      </w:r>
      <w:r>
        <w:rPr>
          <w:rFonts w:ascii="Times New Roman" w:hAnsi="Times New Roman" w:cs="Times New Roman"/>
        </w:rPr>
        <w:t>,</w:t>
      </w:r>
      <w:r w:rsidRPr="00D340F1">
        <w:rPr>
          <w:rFonts w:ascii="Times New Roman" w:hAnsi="Times New Roman" w:cs="Times New Roman"/>
        </w:rPr>
        <w:t xml:space="preserve"> sorunların artarak devam etmesine neden olmuştur</w:t>
      </w:r>
      <w:r>
        <w:rPr>
          <w:rFonts w:ascii="Times New Roman" w:hAnsi="Times New Roman" w:cs="Times New Roman"/>
        </w:rPr>
        <w:t xml:space="preserve"> (Karaca, 2013: 19)</w:t>
      </w:r>
      <w:r w:rsidRPr="00D340F1">
        <w:rPr>
          <w:rFonts w:ascii="Times New Roman" w:hAnsi="Times New Roman" w:cs="Times New Roman"/>
        </w:rPr>
        <w:t>. Bölgeden merkeze gönderilen raporlarda halkın sıkıntı yaşadığı ve devletten yardım göremediğinden dolayı eşkıyaya yardım et</w:t>
      </w:r>
      <w:r>
        <w:rPr>
          <w:rFonts w:ascii="Times New Roman" w:hAnsi="Times New Roman" w:cs="Times New Roman"/>
        </w:rPr>
        <w:t xml:space="preserve">tiği bildirilmiştir. Bu olaylar, </w:t>
      </w:r>
      <w:r w:rsidRPr="00D340F1">
        <w:rPr>
          <w:rFonts w:ascii="Times New Roman" w:hAnsi="Times New Roman" w:cs="Times New Roman"/>
        </w:rPr>
        <w:t>bölgenin demografik yapısında da bozulmaya neden olmuşt</w:t>
      </w:r>
      <w:r>
        <w:rPr>
          <w:rFonts w:ascii="Times New Roman" w:hAnsi="Times New Roman" w:cs="Times New Roman"/>
        </w:rPr>
        <w:t xml:space="preserve">ur. Eşkıya zulmünden kaçan halk, </w:t>
      </w:r>
      <w:r w:rsidRPr="00D340F1">
        <w:rPr>
          <w:rFonts w:ascii="Times New Roman" w:hAnsi="Times New Roman" w:cs="Times New Roman"/>
        </w:rPr>
        <w:t>evlerini ve topraklarını bırakıp büyük şehirlere göç etmeye başlamıştır</w:t>
      </w:r>
      <w:r>
        <w:rPr>
          <w:rFonts w:ascii="Times New Roman" w:hAnsi="Times New Roman" w:cs="Times New Roman"/>
        </w:rPr>
        <w:t xml:space="preserve"> (Yetkin, 2003-b: 50-51)</w:t>
      </w:r>
      <w:r w:rsidRPr="00D340F1">
        <w:rPr>
          <w:rFonts w:ascii="Times New Roman" w:hAnsi="Times New Roman" w:cs="Times New Roman"/>
        </w:rPr>
        <w:t xml:space="preserve">. </w:t>
      </w:r>
    </w:p>
    <w:p w14:paraId="17B0D78B" w14:textId="77777777" w:rsidR="00607A11" w:rsidRPr="00332A56" w:rsidRDefault="00607A11" w:rsidP="00607A11">
      <w:pPr>
        <w:spacing w:before="120" w:after="120" w:line="360" w:lineRule="auto"/>
        <w:ind w:firstLine="708"/>
        <w:jc w:val="center"/>
        <w:rPr>
          <w:rFonts w:ascii="Times New Roman" w:hAnsi="Times New Roman" w:cs="Times New Roman"/>
          <w:b/>
          <w:sz w:val="24"/>
        </w:rPr>
      </w:pPr>
      <w:r w:rsidRPr="00332A56">
        <w:rPr>
          <w:rFonts w:ascii="Times New Roman" w:hAnsi="Times New Roman" w:cs="Times New Roman"/>
          <w:b/>
          <w:sz w:val="24"/>
        </w:rPr>
        <w:t>Toplumsal Olaylar</w:t>
      </w:r>
    </w:p>
    <w:p w14:paraId="7649B267"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Menteşe bölgesinde önce</w:t>
      </w:r>
      <w:r>
        <w:rPr>
          <w:rFonts w:ascii="Times New Roman" w:hAnsi="Times New Roman" w:cs="Times New Roman"/>
        </w:rPr>
        <w:t xml:space="preserve">sinde olduğu gibi incelenen </w:t>
      </w:r>
      <w:r w:rsidRPr="00D340F1">
        <w:rPr>
          <w:rFonts w:ascii="Times New Roman" w:hAnsi="Times New Roman" w:cs="Times New Roman"/>
        </w:rPr>
        <w:t xml:space="preserve">dönemde de adli vakaların olduğunu görmekteyiz. Meydana gelen olaylarda bölgede bulunan Çavuşzadeler, </w:t>
      </w:r>
      <w:proofErr w:type="spellStart"/>
      <w:r w:rsidRPr="00D340F1">
        <w:rPr>
          <w:rFonts w:ascii="Times New Roman" w:hAnsi="Times New Roman" w:cs="Times New Roman"/>
        </w:rPr>
        <w:t>Milaslızadeler</w:t>
      </w:r>
      <w:proofErr w:type="spellEnd"/>
      <w:r w:rsidRPr="00D340F1">
        <w:rPr>
          <w:rFonts w:ascii="Times New Roman" w:hAnsi="Times New Roman" w:cs="Times New Roman"/>
        </w:rPr>
        <w:t xml:space="preserve"> ve </w:t>
      </w:r>
      <w:proofErr w:type="spellStart"/>
      <w:r w:rsidRPr="00D340F1">
        <w:rPr>
          <w:rFonts w:ascii="Times New Roman" w:hAnsi="Times New Roman" w:cs="Times New Roman"/>
        </w:rPr>
        <w:t>Tavaslızadeler</w:t>
      </w:r>
      <w:proofErr w:type="spellEnd"/>
      <w:r w:rsidRPr="00D340F1">
        <w:rPr>
          <w:rFonts w:ascii="Times New Roman" w:hAnsi="Times New Roman" w:cs="Times New Roman"/>
        </w:rPr>
        <w:t xml:space="preserve"> olarak bilinen üç ailenin etkili olduğu tespi</w:t>
      </w:r>
      <w:r>
        <w:rPr>
          <w:rFonts w:ascii="Times New Roman" w:hAnsi="Times New Roman" w:cs="Times New Roman"/>
        </w:rPr>
        <w:t>t edilmektedir. B</w:t>
      </w:r>
      <w:r w:rsidRPr="00D340F1">
        <w:rPr>
          <w:rFonts w:ascii="Times New Roman" w:hAnsi="Times New Roman" w:cs="Times New Roman"/>
        </w:rPr>
        <w:t xml:space="preserve">ölgede yerel bir güç olarak bulunan </w:t>
      </w:r>
      <w:r>
        <w:rPr>
          <w:rFonts w:ascii="Times New Roman" w:hAnsi="Times New Roman" w:cs="Times New Roman"/>
        </w:rPr>
        <w:t>bu aileler, hâ</w:t>
      </w:r>
      <w:r w:rsidRPr="00D340F1">
        <w:rPr>
          <w:rFonts w:ascii="Times New Roman" w:hAnsi="Times New Roman" w:cs="Times New Roman"/>
        </w:rPr>
        <w:t xml:space="preserve">kimiyetlerini sağlamak amacıyla </w:t>
      </w:r>
      <w:r>
        <w:rPr>
          <w:rFonts w:ascii="Times New Roman" w:hAnsi="Times New Roman" w:cs="Times New Roman"/>
        </w:rPr>
        <w:t>bir</w:t>
      </w:r>
      <w:r w:rsidRPr="00D340F1">
        <w:rPr>
          <w:rFonts w:ascii="Times New Roman" w:hAnsi="Times New Roman" w:cs="Times New Roman"/>
        </w:rPr>
        <w:t>birleriyle de mücadeleye girmişlerdir. Kanun ve kuralları hiçe sa</w:t>
      </w:r>
      <w:r>
        <w:rPr>
          <w:rFonts w:ascii="Times New Roman" w:hAnsi="Times New Roman" w:cs="Times New Roman"/>
        </w:rPr>
        <w:t>yarak yapmış oldukları mücadele</w:t>
      </w:r>
      <w:r w:rsidRPr="00D340F1">
        <w:rPr>
          <w:rFonts w:ascii="Times New Roman" w:hAnsi="Times New Roman" w:cs="Times New Roman"/>
        </w:rPr>
        <w:t>de birçok insanın canına ve malına kast edilmiş ve bölgede huzursuzluk baş göstermiştir. Bölgenin yerel gücü olmak adına yaptıkları faaliyetler neticesinde bazı dönemlerde devlet adına hizmet eden bu aileler, bazen de yapmış oldukları kanunsuzluklarla öne çıkmaktadır. Halka zulüm</w:t>
      </w:r>
      <w:r>
        <w:rPr>
          <w:rFonts w:ascii="Times New Roman" w:hAnsi="Times New Roman" w:cs="Times New Roman"/>
        </w:rPr>
        <w:t xml:space="preserve"> ettikleri, halktan usulsüz vergi topladıkları, eşkıya ile iş birliği yaptıkları</w:t>
      </w:r>
      <w:r w:rsidRPr="00D340F1">
        <w:rPr>
          <w:rFonts w:ascii="Times New Roman" w:hAnsi="Times New Roman" w:cs="Times New Roman"/>
        </w:rPr>
        <w:t>, devlete karşı gelme</w:t>
      </w:r>
      <w:r>
        <w:rPr>
          <w:rFonts w:ascii="Times New Roman" w:hAnsi="Times New Roman" w:cs="Times New Roman"/>
        </w:rPr>
        <w:t>leri</w:t>
      </w:r>
      <w:r w:rsidRPr="00D340F1">
        <w:rPr>
          <w:rFonts w:ascii="Times New Roman" w:hAnsi="Times New Roman" w:cs="Times New Roman"/>
        </w:rPr>
        <w:t xml:space="preserve"> vb. davranışlarda bulundukları tespit edilmektedir. Bölgede bu ailelerin yapmış olduğu kanunlara aykırı davranışların yanında </w:t>
      </w:r>
      <w:r w:rsidRPr="00D340F1">
        <w:rPr>
          <w:rFonts w:ascii="Times New Roman" w:hAnsi="Times New Roman" w:cs="Times New Roman"/>
        </w:rPr>
        <w:lastRenderedPageBreak/>
        <w:t xml:space="preserve">bireysel adli vakalara da rastlanmaktadır. Farklı şekillerde meydana gelen bu olaylar da toplumsal yapıyı etkilemiş ve halk arasında huzursuzluğa sebep olmuştur. </w:t>
      </w:r>
    </w:p>
    <w:p w14:paraId="19CDED96" w14:textId="5082A4E8" w:rsidR="00607A11" w:rsidRPr="00607A1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Olayların ortaya çıkması neticesinde ise duruma müdahale edip sorumlular hakkında çeşitli yaptırı</w:t>
      </w:r>
      <w:r>
        <w:rPr>
          <w:rFonts w:ascii="Times New Roman" w:hAnsi="Times New Roman" w:cs="Times New Roman"/>
        </w:rPr>
        <w:t>mlar uygulama yoluna giden Osmanlı Devleti farklı önlemler almasına karşın bunların meydana gelmesini engelleyememiştir.</w:t>
      </w:r>
      <w:r w:rsidRPr="00D340F1">
        <w:rPr>
          <w:rFonts w:ascii="Times New Roman" w:hAnsi="Times New Roman" w:cs="Times New Roman"/>
        </w:rPr>
        <w:t xml:space="preserve"> </w:t>
      </w:r>
    </w:p>
    <w:p w14:paraId="44678CDB" w14:textId="0F5DBAA4" w:rsidR="00607A11" w:rsidRPr="00332A56" w:rsidRDefault="00607A11" w:rsidP="00607A11">
      <w:pPr>
        <w:spacing w:after="0" w:line="360" w:lineRule="auto"/>
        <w:ind w:firstLine="709"/>
        <w:jc w:val="center"/>
        <w:rPr>
          <w:rFonts w:ascii="Times New Roman" w:hAnsi="Times New Roman" w:cs="Times New Roman"/>
          <w:b/>
          <w:sz w:val="24"/>
        </w:rPr>
      </w:pPr>
      <w:r w:rsidRPr="00332A56">
        <w:rPr>
          <w:rFonts w:ascii="Times New Roman" w:hAnsi="Times New Roman" w:cs="Times New Roman"/>
          <w:b/>
          <w:sz w:val="24"/>
        </w:rPr>
        <w:t>Eşkıyalık Olayları</w:t>
      </w:r>
    </w:p>
    <w:p w14:paraId="53937C3C" w14:textId="77777777" w:rsidR="00607A11" w:rsidRPr="00D340F1" w:rsidRDefault="00607A11" w:rsidP="00607A11">
      <w:pPr>
        <w:spacing w:after="0" w:line="360" w:lineRule="auto"/>
        <w:ind w:firstLine="709"/>
        <w:jc w:val="both"/>
        <w:rPr>
          <w:rFonts w:ascii="Times New Roman" w:hAnsi="Times New Roman" w:cs="Times New Roman"/>
        </w:rPr>
      </w:pPr>
      <w:r w:rsidRPr="00D340F1">
        <w:rPr>
          <w:rFonts w:ascii="Times New Roman" w:hAnsi="Times New Roman" w:cs="Times New Roman"/>
        </w:rPr>
        <w:t xml:space="preserve">Menteşe </w:t>
      </w:r>
      <w:proofErr w:type="spellStart"/>
      <w:r w:rsidRPr="00D340F1">
        <w:rPr>
          <w:rFonts w:ascii="Times New Roman" w:hAnsi="Times New Roman" w:cs="Times New Roman"/>
        </w:rPr>
        <w:t>Sancağı</w:t>
      </w:r>
      <w:r>
        <w:rPr>
          <w:rFonts w:ascii="Times New Roman" w:hAnsi="Times New Roman" w:cs="Times New Roman"/>
        </w:rPr>
        <w:t>’</w:t>
      </w:r>
      <w:r w:rsidRPr="00D340F1">
        <w:rPr>
          <w:rFonts w:ascii="Times New Roman" w:hAnsi="Times New Roman" w:cs="Times New Roman"/>
        </w:rPr>
        <w:t>nda</w:t>
      </w:r>
      <w:proofErr w:type="spellEnd"/>
      <w:r>
        <w:rPr>
          <w:rFonts w:ascii="Times New Roman" w:hAnsi="Times New Roman" w:cs="Times New Roman"/>
        </w:rPr>
        <w:t xml:space="preserve"> ikamet eden ve bölgede hâ</w:t>
      </w:r>
      <w:r w:rsidRPr="00D340F1">
        <w:rPr>
          <w:rFonts w:ascii="Times New Roman" w:hAnsi="Times New Roman" w:cs="Times New Roman"/>
        </w:rPr>
        <w:t xml:space="preserve">kimiyet mücadelesi veren Çavuşzadeler ailesinden ilk olarak Hasan Çavuş etkin olarak karşımıza çıkmaktadır. Aydın Muhassılının emrinde çavuşluk görevinde bulunan Hasan Çavuş, 1733 tarihinde Kalkanlı </w:t>
      </w:r>
      <w:proofErr w:type="spellStart"/>
      <w:r w:rsidRPr="00D340F1">
        <w:rPr>
          <w:rFonts w:ascii="Times New Roman" w:hAnsi="Times New Roman" w:cs="Times New Roman"/>
        </w:rPr>
        <w:t>Kazası</w:t>
      </w:r>
      <w:r>
        <w:rPr>
          <w:rFonts w:ascii="Times New Roman" w:hAnsi="Times New Roman" w:cs="Times New Roman"/>
        </w:rPr>
        <w:t>’</w:t>
      </w:r>
      <w:r w:rsidRPr="00D340F1">
        <w:rPr>
          <w:rFonts w:ascii="Times New Roman" w:hAnsi="Times New Roman" w:cs="Times New Roman"/>
        </w:rPr>
        <w:t>nda</w:t>
      </w:r>
      <w:proofErr w:type="spellEnd"/>
      <w:r w:rsidRPr="00D340F1">
        <w:rPr>
          <w:rFonts w:ascii="Times New Roman" w:hAnsi="Times New Roman" w:cs="Times New Roman"/>
        </w:rPr>
        <w:t xml:space="preserve"> faaliyet gösteren eşkıyaya müdahale etmek üzere görevlendirilmiştir. Kayıtlarda Hasan Çavuş’un eşkıya ile mücadele etmeyip onlarla birlik olduğu ve halkın canına, malına ve ırzına kastettiği tespit edilmiştir. Yakalanıp Kıbrıs Adası’nda </w:t>
      </w:r>
      <w:proofErr w:type="spellStart"/>
      <w:r w:rsidRPr="00D340F1">
        <w:rPr>
          <w:rFonts w:ascii="Times New Roman" w:hAnsi="Times New Roman" w:cs="Times New Roman"/>
        </w:rPr>
        <w:t>kal’abend</w:t>
      </w:r>
      <w:proofErr w:type="spellEnd"/>
      <w:r w:rsidRPr="00D340F1">
        <w:rPr>
          <w:rFonts w:ascii="Times New Roman" w:hAnsi="Times New Roman" w:cs="Times New Roman"/>
        </w:rPr>
        <w:t xml:space="preserve"> edilen Hasan Çavuş, 1738 yılında ıslah olduğu gerekçesi ile affedilip serbest bırakılmıştır. Menteşe bölgesine gelip arkadaşları ile huzur bozucu davranışlarda</w:t>
      </w:r>
      <w:r>
        <w:rPr>
          <w:rFonts w:ascii="Times New Roman" w:hAnsi="Times New Roman" w:cs="Times New Roman"/>
        </w:rPr>
        <w:t xml:space="preserve"> bulunması üzerine hakkında şikâ</w:t>
      </w:r>
      <w:r w:rsidRPr="00D340F1">
        <w:rPr>
          <w:rFonts w:ascii="Times New Roman" w:hAnsi="Times New Roman" w:cs="Times New Roman"/>
        </w:rPr>
        <w:t>yetlerde bulunulmuştur. Hasan Çavuş ve arkadaşları, haklarında yakalama kararının çıkması üzerine, bölgeden firar etmişlerdir. Verilen emir ile bu şahısların mallarına el konulması emredilmiştir</w:t>
      </w:r>
      <w:r>
        <w:rPr>
          <w:rFonts w:ascii="Times New Roman" w:hAnsi="Times New Roman" w:cs="Times New Roman"/>
        </w:rPr>
        <w:t xml:space="preserve"> (Kaymakçı, 2010-b: 13-14)</w:t>
      </w:r>
      <w:r w:rsidRPr="00D340F1">
        <w:rPr>
          <w:rFonts w:ascii="Times New Roman" w:hAnsi="Times New Roman" w:cs="Times New Roman"/>
        </w:rPr>
        <w:t xml:space="preserve">. Hasan Çavuş’un bölgeden firar etmesinden sonra ailede oğlu Ahmet Ağa etkili olmuştur. 1760 yılında Ahmet Ağa, Milaslı Ayanı Hacı </w:t>
      </w:r>
      <w:proofErr w:type="spellStart"/>
      <w:r>
        <w:rPr>
          <w:rFonts w:ascii="Times New Roman" w:hAnsi="Times New Roman" w:cs="Times New Roman"/>
        </w:rPr>
        <w:t>Abdülazizzade</w:t>
      </w:r>
      <w:proofErr w:type="spellEnd"/>
      <w:r>
        <w:rPr>
          <w:rFonts w:ascii="Times New Roman" w:hAnsi="Times New Roman" w:cs="Times New Roman"/>
        </w:rPr>
        <w:t xml:space="preserve"> Hacı </w:t>
      </w:r>
      <w:proofErr w:type="spellStart"/>
      <w:r>
        <w:rPr>
          <w:rFonts w:ascii="Times New Roman" w:hAnsi="Times New Roman" w:cs="Times New Roman"/>
        </w:rPr>
        <w:t>Mehmed</w:t>
      </w:r>
      <w:proofErr w:type="spellEnd"/>
      <w:r>
        <w:rPr>
          <w:rFonts w:ascii="Times New Roman" w:hAnsi="Times New Roman" w:cs="Times New Roman"/>
        </w:rPr>
        <w:t xml:space="preserve"> ile hâ</w:t>
      </w:r>
      <w:r w:rsidRPr="00D340F1">
        <w:rPr>
          <w:rFonts w:ascii="Times New Roman" w:hAnsi="Times New Roman" w:cs="Times New Roman"/>
        </w:rPr>
        <w:t>kimiyet mücadelesine girmiştir. Meydana gelen çatışmalarda köylere baskınlar yapılmış ve birçok insan bu baskınlarda canını, m</w:t>
      </w:r>
      <w:r>
        <w:rPr>
          <w:rFonts w:ascii="Times New Roman" w:hAnsi="Times New Roman" w:cs="Times New Roman"/>
        </w:rPr>
        <w:t>alını kaybetmiştir. Yapılan şikâ</w:t>
      </w:r>
      <w:r w:rsidRPr="00D340F1">
        <w:rPr>
          <w:rFonts w:ascii="Times New Roman" w:hAnsi="Times New Roman" w:cs="Times New Roman"/>
        </w:rPr>
        <w:t>yetler üzerine verilen emirde, çatışmaların durdurulması ve halka verilen zararın kişilerden tazmin edilmesi istenmiştir</w:t>
      </w:r>
      <w:r>
        <w:rPr>
          <w:rFonts w:ascii="Times New Roman" w:hAnsi="Times New Roman" w:cs="Times New Roman"/>
        </w:rPr>
        <w:t xml:space="preserve"> (Kaymakçı, 2010-c: 20)</w:t>
      </w:r>
      <w:r w:rsidRPr="00D340F1">
        <w:rPr>
          <w:rFonts w:ascii="Times New Roman" w:hAnsi="Times New Roman" w:cs="Times New Roman"/>
        </w:rPr>
        <w:t>. Ahmet Ağa bölgede huzursuzluğa sebep olan davranışlarını sürdürmeyi devam ettirmiştir. Bölge sakinlerine yapmış olduğu baskı ve zulmün yanında, çevrede bulunan eşkıyalar</w:t>
      </w:r>
      <w:r>
        <w:rPr>
          <w:rFonts w:ascii="Times New Roman" w:hAnsi="Times New Roman" w:cs="Times New Roman"/>
        </w:rPr>
        <w:t>ı da koruyup kollamıştır. 1774 yılının Şubat ayında</w:t>
      </w:r>
      <w:r w:rsidRPr="00D340F1">
        <w:rPr>
          <w:rFonts w:ascii="Times New Roman" w:hAnsi="Times New Roman" w:cs="Times New Roman"/>
        </w:rPr>
        <w:t xml:space="preserve"> Siroz </w:t>
      </w:r>
      <w:proofErr w:type="spellStart"/>
      <w:r w:rsidRPr="00D340F1">
        <w:rPr>
          <w:rFonts w:ascii="Times New Roman" w:hAnsi="Times New Roman" w:cs="Times New Roman"/>
        </w:rPr>
        <w:t>Kazası’nda</w:t>
      </w:r>
      <w:proofErr w:type="spellEnd"/>
      <w:r w:rsidRPr="00D340F1">
        <w:rPr>
          <w:rFonts w:ascii="Times New Roman" w:hAnsi="Times New Roman" w:cs="Times New Roman"/>
        </w:rPr>
        <w:t xml:space="preserve"> eşkıyalık yapan ve hakkında yakalanma emri verilen </w:t>
      </w:r>
      <w:proofErr w:type="spellStart"/>
      <w:r w:rsidRPr="00D340F1">
        <w:rPr>
          <w:rFonts w:ascii="Times New Roman" w:hAnsi="Times New Roman" w:cs="Times New Roman"/>
        </w:rPr>
        <w:t>Çömekoğlu</w:t>
      </w:r>
      <w:proofErr w:type="spellEnd"/>
      <w:r w:rsidRPr="00D340F1">
        <w:rPr>
          <w:rFonts w:ascii="Times New Roman" w:hAnsi="Times New Roman" w:cs="Times New Roman"/>
        </w:rPr>
        <w:t xml:space="preserve"> İsmail’i saklayıp görevlilere teslim etmemiştir. Ahmet Ağa’nın eşkıyayı sakladığı bilgisini edine</w:t>
      </w:r>
      <w:r>
        <w:rPr>
          <w:rFonts w:ascii="Times New Roman" w:hAnsi="Times New Roman" w:cs="Times New Roman"/>
        </w:rPr>
        <w:t>n Aydın v</w:t>
      </w:r>
      <w:r w:rsidRPr="00D340F1">
        <w:rPr>
          <w:rFonts w:ascii="Times New Roman" w:hAnsi="Times New Roman" w:cs="Times New Roman"/>
        </w:rPr>
        <w:t xml:space="preserve">alisi, durumu merkeze bildirmiştir. Aydın valisine gönderilen emirde Ahmet Ağa ve yanında bulunan eşkıyanın yakalanarak idam edilmeleri </w:t>
      </w:r>
      <w:r w:rsidRPr="000B1CA8">
        <w:rPr>
          <w:rFonts w:ascii="Times New Roman" w:hAnsi="Times New Roman" w:cs="Times New Roman"/>
        </w:rPr>
        <w:t>istenmiştir (</w:t>
      </w:r>
      <w:proofErr w:type="spellStart"/>
      <w:r w:rsidRPr="000B1CA8">
        <w:rPr>
          <w:rFonts w:ascii="Times New Roman" w:hAnsi="Times New Roman" w:cs="Times New Roman"/>
        </w:rPr>
        <w:t>TS.MA.e</w:t>
      </w:r>
      <w:proofErr w:type="spellEnd"/>
      <w:r w:rsidRPr="000B1CA8">
        <w:rPr>
          <w:rFonts w:ascii="Times New Roman" w:hAnsi="Times New Roman" w:cs="Times New Roman"/>
        </w:rPr>
        <w:t>, No:36).</w:t>
      </w:r>
      <w:r w:rsidRPr="00D340F1">
        <w:rPr>
          <w:rFonts w:ascii="Times New Roman" w:hAnsi="Times New Roman" w:cs="Times New Roman"/>
        </w:rPr>
        <w:t xml:space="preserve"> Ayrıca emirde bölgede halktan almış olduğu mal ve eşyalara el </w:t>
      </w:r>
      <w:r>
        <w:rPr>
          <w:rFonts w:ascii="Times New Roman" w:hAnsi="Times New Roman" w:cs="Times New Roman"/>
        </w:rPr>
        <w:t>konulup sahiplerine verilmesi de söylenmiştir (</w:t>
      </w:r>
      <w:proofErr w:type="spellStart"/>
      <w:r w:rsidRPr="000B1CA8">
        <w:rPr>
          <w:rFonts w:ascii="Times New Roman" w:hAnsi="Times New Roman" w:cs="Times New Roman"/>
        </w:rPr>
        <w:t>Hatt</w:t>
      </w:r>
      <w:proofErr w:type="spellEnd"/>
      <w:r w:rsidRPr="000B1CA8">
        <w:rPr>
          <w:rFonts w:ascii="Times New Roman" w:hAnsi="Times New Roman" w:cs="Times New Roman"/>
        </w:rPr>
        <w:t>-ı Hümayun: 5776</w:t>
      </w:r>
      <w:r>
        <w:rPr>
          <w:rFonts w:ascii="Times New Roman" w:hAnsi="Times New Roman" w:cs="Times New Roman"/>
        </w:rPr>
        <w:t>)</w:t>
      </w:r>
      <w:r w:rsidRPr="00D340F1">
        <w:rPr>
          <w:rFonts w:ascii="Times New Roman" w:hAnsi="Times New Roman" w:cs="Times New Roman"/>
        </w:rPr>
        <w:t>. Bölgeden firar edip uzun süre kayıtlarda görülemeyen Ahmet Ağa, 1779 tarihli kayıtta yeniden eşkıyalık faaliyetleriyle ortaya çıkmıştır. Bölgede sürekli yer değiştirip saklanması ve Nazilli’ye gideceğine dair bilgi alınması üzerine Nazilli’de bulunan idarecilere görüldüğü yerde yakalanıp İstanbul’a gönderilmesi emredilmiştir</w:t>
      </w:r>
      <w:r>
        <w:rPr>
          <w:rFonts w:ascii="Times New Roman" w:hAnsi="Times New Roman" w:cs="Times New Roman"/>
        </w:rPr>
        <w:t xml:space="preserve"> (</w:t>
      </w:r>
      <w:r w:rsidRPr="000B1CA8">
        <w:rPr>
          <w:rFonts w:ascii="Times New Roman" w:hAnsi="Times New Roman" w:cs="Times New Roman"/>
        </w:rPr>
        <w:t>Ali Emiri Tasnifi, AE.SABH.I, No:11117</w:t>
      </w:r>
      <w:r>
        <w:rPr>
          <w:rFonts w:ascii="Times New Roman" w:hAnsi="Times New Roman" w:cs="Times New Roman"/>
        </w:rPr>
        <w:t>)</w:t>
      </w:r>
      <w:r w:rsidRPr="00D340F1">
        <w:rPr>
          <w:rFonts w:ascii="Times New Roman" w:hAnsi="Times New Roman" w:cs="Times New Roman"/>
        </w:rPr>
        <w:t>. Benzer şekilde Foça Naibi Süleyman Ağa’ya da Ahmet Ağa’nın yakalanması için emir gönderilmiştir</w:t>
      </w:r>
      <w:r>
        <w:rPr>
          <w:rFonts w:ascii="Times New Roman" w:hAnsi="Times New Roman" w:cs="Times New Roman"/>
        </w:rPr>
        <w:t xml:space="preserve"> (</w:t>
      </w:r>
      <w:r w:rsidRPr="00D65BEA">
        <w:rPr>
          <w:rFonts w:ascii="Times New Roman" w:hAnsi="Times New Roman" w:cs="Times New Roman"/>
        </w:rPr>
        <w:t>Ali Emiri Tasnifi, AE.SABH.I.,No:12881.</w:t>
      </w:r>
      <w:r>
        <w:rPr>
          <w:rFonts w:ascii="Times New Roman" w:hAnsi="Times New Roman" w:cs="Times New Roman"/>
        </w:rPr>
        <w:t>)</w:t>
      </w:r>
      <w:r w:rsidRPr="00D340F1">
        <w:rPr>
          <w:rFonts w:ascii="Times New Roman" w:hAnsi="Times New Roman" w:cs="Times New Roman"/>
        </w:rPr>
        <w:t xml:space="preserve">. Yakalanması amacıyla verilen emirlerden dolayı köşeye sıkışan Ahmet </w:t>
      </w:r>
      <w:r w:rsidRPr="00D340F1">
        <w:rPr>
          <w:rFonts w:ascii="Times New Roman" w:hAnsi="Times New Roman" w:cs="Times New Roman"/>
        </w:rPr>
        <w:lastRenderedPageBreak/>
        <w:t>Ağa, Mısır’a kaçmıştır. Mısır’daki dost ve akrabalarının yardımıyla merkeze bir mektup gönderen Ahmet Ağa af talebinde bulunmuştur. Affedilmesi karşılığında bir miktar akçe ödemeye razı olduğunu bildiren Ahmet Ağa, 1782 yılında affedilmiştir</w:t>
      </w:r>
      <w:r>
        <w:rPr>
          <w:rFonts w:ascii="Times New Roman" w:hAnsi="Times New Roman" w:cs="Times New Roman"/>
        </w:rPr>
        <w:t xml:space="preserve"> (Cevdet Tasnifi, C.DH., No:12676)</w:t>
      </w:r>
      <w:r w:rsidRPr="00D340F1">
        <w:rPr>
          <w:rFonts w:ascii="Times New Roman" w:hAnsi="Times New Roman" w:cs="Times New Roman"/>
        </w:rPr>
        <w:t xml:space="preserve">. </w:t>
      </w:r>
    </w:p>
    <w:p w14:paraId="5C11D8FF" w14:textId="77777777" w:rsidR="00607A1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 xml:space="preserve">Ahmet Ağa’nın bölgeden kaçması üzerine Çavuşzadeler ailesinde Hasan Çavuş’un torunu Ahmet Ağa’nın oğlu olan Ebubekir söz sahibi olmuştur. Kendisine </w:t>
      </w:r>
      <w:proofErr w:type="spellStart"/>
      <w:r w:rsidRPr="00D340F1">
        <w:rPr>
          <w:rFonts w:ascii="Times New Roman" w:hAnsi="Times New Roman" w:cs="Times New Roman"/>
        </w:rPr>
        <w:t>müte</w:t>
      </w:r>
      <w:r>
        <w:rPr>
          <w:rFonts w:ascii="Times New Roman" w:hAnsi="Times New Roman" w:cs="Times New Roman"/>
        </w:rPr>
        <w:t>sellimlik</w:t>
      </w:r>
      <w:proofErr w:type="spellEnd"/>
      <w:r>
        <w:rPr>
          <w:rFonts w:ascii="Times New Roman" w:hAnsi="Times New Roman" w:cs="Times New Roman"/>
        </w:rPr>
        <w:t xml:space="preserve"> tevdi edilen Ebubekir’in</w:t>
      </w:r>
      <w:r w:rsidRPr="00D340F1">
        <w:rPr>
          <w:rFonts w:ascii="Times New Roman" w:hAnsi="Times New Roman" w:cs="Times New Roman"/>
        </w:rPr>
        <w:t xml:space="preserve"> merkezden gelen emirlere riayet etmediği ve bölgede huzur bozucu davranışlarda bulunduğu görülmektedir. 1791 tarihinde suçlu bulunan bir şahsın mallarına verilen emirle Ebubekir tarafından el konulmuştur. Şahsın suçunun affedilmesi üzerine el konulan mallarının kendisine geri verilmesi emredilmesine rağmen Ebubekir </w:t>
      </w:r>
      <w:r>
        <w:rPr>
          <w:rFonts w:ascii="Times New Roman" w:hAnsi="Times New Roman" w:cs="Times New Roman"/>
        </w:rPr>
        <w:t>bunu</w:t>
      </w:r>
      <w:r w:rsidRPr="00D340F1">
        <w:rPr>
          <w:rFonts w:ascii="Times New Roman" w:hAnsi="Times New Roman" w:cs="Times New Roman"/>
        </w:rPr>
        <w:t xml:space="preserve"> yerine getirmemiştir. Durumun merkeze bildirilmesi üzerine </w:t>
      </w:r>
      <w:proofErr w:type="spellStart"/>
      <w:r w:rsidRPr="00D340F1">
        <w:rPr>
          <w:rFonts w:ascii="Times New Roman" w:hAnsi="Times New Roman" w:cs="Times New Roman"/>
        </w:rPr>
        <w:t>Cihanzade</w:t>
      </w:r>
      <w:proofErr w:type="spellEnd"/>
      <w:r w:rsidRPr="00D340F1">
        <w:rPr>
          <w:rFonts w:ascii="Times New Roman" w:hAnsi="Times New Roman" w:cs="Times New Roman"/>
        </w:rPr>
        <w:t xml:space="preserve"> Hüseyin Bey’e sorunun giderilmesi için emir verilmiştir</w:t>
      </w:r>
      <w:r>
        <w:rPr>
          <w:rFonts w:ascii="Times New Roman" w:hAnsi="Times New Roman" w:cs="Times New Roman"/>
        </w:rPr>
        <w:t xml:space="preserve"> (</w:t>
      </w:r>
      <w:r w:rsidRPr="00D65BEA">
        <w:rPr>
          <w:rFonts w:ascii="Times New Roman" w:hAnsi="Times New Roman" w:cs="Times New Roman"/>
        </w:rPr>
        <w:t>Cevdet Tasnifi, C.DH., No:16313</w:t>
      </w:r>
      <w:r>
        <w:rPr>
          <w:rFonts w:ascii="Times New Roman" w:hAnsi="Times New Roman" w:cs="Times New Roman"/>
        </w:rPr>
        <w:t>)</w:t>
      </w:r>
      <w:r w:rsidRPr="00D340F1">
        <w:rPr>
          <w:rFonts w:ascii="Times New Roman" w:hAnsi="Times New Roman" w:cs="Times New Roman"/>
        </w:rPr>
        <w:t xml:space="preserve">. </w:t>
      </w:r>
      <w:r>
        <w:rPr>
          <w:rFonts w:ascii="Times New Roman" w:hAnsi="Times New Roman" w:cs="Times New Roman"/>
        </w:rPr>
        <w:t>1791 tarihinin Ağustos ayındaki</w:t>
      </w:r>
      <w:r w:rsidRPr="00D340F1">
        <w:rPr>
          <w:rFonts w:ascii="Times New Roman" w:hAnsi="Times New Roman" w:cs="Times New Roman"/>
        </w:rPr>
        <w:t xml:space="preserve"> hükümde ise Ebubekir’den, Menteşe bölgesinden Ordu-</w:t>
      </w:r>
      <w:proofErr w:type="spellStart"/>
      <w:r w:rsidRPr="00D340F1">
        <w:rPr>
          <w:rFonts w:ascii="Times New Roman" w:hAnsi="Times New Roman" w:cs="Times New Roman"/>
        </w:rPr>
        <w:t>yu</w:t>
      </w:r>
      <w:proofErr w:type="spellEnd"/>
      <w:r w:rsidRPr="00D340F1">
        <w:rPr>
          <w:rFonts w:ascii="Times New Roman" w:hAnsi="Times New Roman" w:cs="Times New Roman"/>
        </w:rPr>
        <w:t xml:space="preserve"> Hümayun ihtiyacı</w:t>
      </w:r>
      <w:r>
        <w:rPr>
          <w:rFonts w:ascii="Times New Roman" w:hAnsi="Times New Roman" w:cs="Times New Roman"/>
        </w:rPr>
        <w:t>nı gidermesi</w:t>
      </w:r>
      <w:r w:rsidRPr="00D340F1">
        <w:rPr>
          <w:rFonts w:ascii="Times New Roman" w:hAnsi="Times New Roman" w:cs="Times New Roman"/>
        </w:rPr>
        <w:t xml:space="preserve"> için bin beş yüz asker toplayıp göndermesi emredilmiştir. </w:t>
      </w:r>
      <w:r>
        <w:rPr>
          <w:rFonts w:ascii="Times New Roman" w:hAnsi="Times New Roman" w:cs="Times New Roman"/>
        </w:rPr>
        <w:t>Asker toplamasına hükmedilen</w:t>
      </w:r>
      <w:r w:rsidRPr="00D340F1">
        <w:rPr>
          <w:rFonts w:ascii="Times New Roman" w:hAnsi="Times New Roman" w:cs="Times New Roman"/>
        </w:rPr>
        <w:t xml:space="preserve"> Ebubekir, </w:t>
      </w:r>
      <w:r>
        <w:rPr>
          <w:rFonts w:ascii="Times New Roman" w:hAnsi="Times New Roman" w:cs="Times New Roman"/>
        </w:rPr>
        <w:t>bunu</w:t>
      </w:r>
      <w:r w:rsidRPr="00D340F1">
        <w:rPr>
          <w:rFonts w:ascii="Times New Roman" w:hAnsi="Times New Roman" w:cs="Times New Roman"/>
        </w:rPr>
        <w:t xml:space="preserve"> yerine getirmesi için Süleyman Ağa</w:t>
      </w:r>
      <w:r>
        <w:rPr>
          <w:rFonts w:ascii="Times New Roman" w:hAnsi="Times New Roman" w:cs="Times New Roman"/>
        </w:rPr>
        <w:t>’</w:t>
      </w:r>
      <w:r w:rsidRPr="00D340F1">
        <w:rPr>
          <w:rFonts w:ascii="Times New Roman" w:hAnsi="Times New Roman" w:cs="Times New Roman"/>
        </w:rPr>
        <w:t xml:space="preserve">yı görevlendirmiştir. Süleyman Ağa’nın asker toplama girişimleri </w:t>
      </w:r>
      <w:proofErr w:type="spellStart"/>
      <w:r w:rsidRPr="00D340F1">
        <w:rPr>
          <w:rFonts w:ascii="Times New Roman" w:hAnsi="Times New Roman" w:cs="Times New Roman"/>
        </w:rPr>
        <w:t>Sarulus</w:t>
      </w:r>
      <w:proofErr w:type="spellEnd"/>
      <w:r w:rsidRPr="00D340F1">
        <w:rPr>
          <w:rFonts w:ascii="Times New Roman" w:hAnsi="Times New Roman" w:cs="Times New Roman"/>
        </w:rPr>
        <w:t xml:space="preserve"> ayanı ve kardeşleri ile Eşen ve </w:t>
      </w:r>
      <w:proofErr w:type="spellStart"/>
      <w:r w:rsidRPr="00D340F1">
        <w:rPr>
          <w:rFonts w:ascii="Times New Roman" w:hAnsi="Times New Roman" w:cs="Times New Roman"/>
        </w:rPr>
        <w:t>Ağroz</w:t>
      </w:r>
      <w:proofErr w:type="spellEnd"/>
      <w:r w:rsidRPr="00D340F1">
        <w:rPr>
          <w:rFonts w:ascii="Times New Roman" w:hAnsi="Times New Roman" w:cs="Times New Roman"/>
        </w:rPr>
        <w:t xml:space="preserve"> ayanları</w:t>
      </w:r>
      <w:r>
        <w:rPr>
          <w:rFonts w:ascii="Times New Roman" w:hAnsi="Times New Roman" w:cs="Times New Roman"/>
        </w:rPr>
        <w:t xml:space="preserve">nın karşı çıkması üzerine </w:t>
      </w:r>
      <w:r w:rsidRPr="00D340F1">
        <w:rPr>
          <w:rFonts w:ascii="Times New Roman" w:hAnsi="Times New Roman" w:cs="Times New Roman"/>
        </w:rPr>
        <w:t>sekteye uğramıştır. Merkez</w:t>
      </w:r>
      <w:r>
        <w:rPr>
          <w:rFonts w:ascii="Times New Roman" w:hAnsi="Times New Roman" w:cs="Times New Roman"/>
        </w:rPr>
        <w:t>’in</w:t>
      </w:r>
      <w:r w:rsidRPr="00D340F1">
        <w:rPr>
          <w:rFonts w:ascii="Times New Roman" w:hAnsi="Times New Roman" w:cs="Times New Roman"/>
        </w:rPr>
        <w:t xml:space="preserve"> asker toplama emrini yerine getirmeyen Ebubekir’i uyarması üzerine, o da ayanları sorumlu tutarak Midilli</w:t>
      </w:r>
      <w:r>
        <w:rPr>
          <w:rFonts w:ascii="Times New Roman" w:hAnsi="Times New Roman" w:cs="Times New Roman"/>
        </w:rPr>
        <w:t>’</w:t>
      </w:r>
      <w:r w:rsidRPr="00D340F1">
        <w:rPr>
          <w:rFonts w:ascii="Times New Roman" w:hAnsi="Times New Roman" w:cs="Times New Roman"/>
        </w:rPr>
        <w:t>ye sürgün etmiştir</w:t>
      </w:r>
      <w:r>
        <w:rPr>
          <w:rFonts w:ascii="Times New Roman" w:hAnsi="Times New Roman" w:cs="Times New Roman"/>
        </w:rPr>
        <w:t xml:space="preserve"> (Cevdet Tasnifi, C.AS., No:28151)</w:t>
      </w:r>
      <w:r w:rsidRPr="00D340F1">
        <w:rPr>
          <w:rFonts w:ascii="Times New Roman" w:hAnsi="Times New Roman" w:cs="Times New Roman"/>
        </w:rPr>
        <w:t xml:space="preserve">. Olumsuz davranışları sürekli artan Ebubekir, bu defa sürgünden dönen Milas Ayanı Ömer ile birlik olup halka zulmetmeye </w:t>
      </w:r>
      <w:r>
        <w:rPr>
          <w:rFonts w:ascii="Times New Roman" w:hAnsi="Times New Roman" w:cs="Times New Roman"/>
        </w:rPr>
        <w:t>başlamıştır. Halkın merkeze şikâ</w:t>
      </w:r>
      <w:r w:rsidRPr="00D340F1">
        <w:rPr>
          <w:rFonts w:ascii="Times New Roman" w:hAnsi="Times New Roman" w:cs="Times New Roman"/>
        </w:rPr>
        <w:t xml:space="preserve">yette bulunması üzerine </w:t>
      </w:r>
      <w:proofErr w:type="spellStart"/>
      <w:r w:rsidRPr="00D340F1">
        <w:rPr>
          <w:rFonts w:ascii="Times New Roman" w:hAnsi="Times New Roman" w:cs="Times New Roman"/>
        </w:rPr>
        <w:t>Cihanzade</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İlyaszade</w:t>
      </w:r>
      <w:proofErr w:type="spellEnd"/>
      <w:r w:rsidRPr="00D340F1">
        <w:rPr>
          <w:rFonts w:ascii="Times New Roman" w:hAnsi="Times New Roman" w:cs="Times New Roman"/>
        </w:rPr>
        <w:t>, Kelleci Osman ve Osman Ağa</w:t>
      </w:r>
      <w:r>
        <w:rPr>
          <w:rFonts w:ascii="Times New Roman" w:hAnsi="Times New Roman" w:cs="Times New Roman"/>
        </w:rPr>
        <w:t>’ya</w:t>
      </w:r>
      <w:r w:rsidRPr="00D340F1">
        <w:rPr>
          <w:rFonts w:ascii="Times New Roman" w:hAnsi="Times New Roman" w:cs="Times New Roman"/>
        </w:rPr>
        <w:t xml:space="preserve"> verilen emirde, Milas Ayanı Ömer ve Ebubekir’in Milas’tan </w:t>
      </w:r>
      <w:r>
        <w:rPr>
          <w:rFonts w:ascii="Times New Roman" w:hAnsi="Times New Roman" w:cs="Times New Roman"/>
        </w:rPr>
        <w:t xml:space="preserve">ya </w:t>
      </w:r>
      <w:r w:rsidRPr="00D340F1">
        <w:rPr>
          <w:rFonts w:ascii="Times New Roman" w:hAnsi="Times New Roman" w:cs="Times New Roman"/>
        </w:rPr>
        <w:t xml:space="preserve">sağ </w:t>
      </w:r>
      <w:r>
        <w:rPr>
          <w:rFonts w:ascii="Times New Roman" w:hAnsi="Times New Roman" w:cs="Times New Roman"/>
        </w:rPr>
        <w:t xml:space="preserve">ya da </w:t>
      </w:r>
      <w:r w:rsidRPr="00D340F1">
        <w:rPr>
          <w:rFonts w:ascii="Times New Roman" w:hAnsi="Times New Roman" w:cs="Times New Roman"/>
        </w:rPr>
        <w:t>ölü çıkarılmaları istenmiştir</w:t>
      </w:r>
      <w:r>
        <w:rPr>
          <w:rFonts w:ascii="Times New Roman" w:hAnsi="Times New Roman" w:cs="Times New Roman"/>
        </w:rPr>
        <w:t xml:space="preserve"> (</w:t>
      </w:r>
      <w:proofErr w:type="spellStart"/>
      <w:r>
        <w:rPr>
          <w:rFonts w:ascii="Times New Roman" w:hAnsi="Times New Roman" w:cs="Times New Roman"/>
        </w:rPr>
        <w:t>Hatt</w:t>
      </w:r>
      <w:proofErr w:type="spellEnd"/>
      <w:r>
        <w:rPr>
          <w:rFonts w:ascii="Times New Roman" w:hAnsi="Times New Roman" w:cs="Times New Roman"/>
        </w:rPr>
        <w:t>-ı Hümayun: 11132).</w:t>
      </w:r>
    </w:p>
    <w:p w14:paraId="33BE8841"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Ebubekir</w:t>
      </w:r>
      <w:r>
        <w:rPr>
          <w:rFonts w:ascii="Times New Roman" w:hAnsi="Times New Roman" w:cs="Times New Roman"/>
        </w:rPr>
        <w:t>’in</w:t>
      </w:r>
      <w:r w:rsidRPr="00D340F1">
        <w:rPr>
          <w:rFonts w:ascii="Times New Roman" w:hAnsi="Times New Roman" w:cs="Times New Roman"/>
        </w:rPr>
        <w:t xml:space="preserve"> bölgeden kaçması üzerine ailede yeniden Hasan Çavuş’un etkin olduğu kayıtlara yansımaktadır. 1791 yılın</w:t>
      </w:r>
      <w:r>
        <w:rPr>
          <w:rFonts w:ascii="Times New Roman" w:hAnsi="Times New Roman" w:cs="Times New Roman"/>
        </w:rPr>
        <w:t>ın Ağustos ayın</w:t>
      </w:r>
      <w:r w:rsidRPr="00D340F1">
        <w:rPr>
          <w:rFonts w:ascii="Times New Roman" w:hAnsi="Times New Roman" w:cs="Times New Roman"/>
        </w:rPr>
        <w:t>da ailesinin çıkarl</w:t>
      </w:r>
      <w:r>
        <w:rPr>
          <w:rFonts w:ascii="Times New Roman" w:hAnsi="Times New Roman" w:cs="Times New Roman"/>
        </w:rPr>
        <w:t xml:space="preserve">arı doğrultusunda halktan gayrı </w:t>
      </w:r>
      <w:r w:rsidRPr="00D340F1">
        <w:rPr>
          <w:rFonts w:ascii="Times New Roman" w:hAnsi="Times New Roman" w:cs="Times New Roman"/>
        </w:rPr>
        <w:t>resmi vergi toplayıp halka zul</w:t>
      </w:r>
      <w:r>
        <w:rPr>
          <w:rFonts w:ascii="Times New Roman" w:hAnsi="Times New Roman" w:cs="Times New Roman"/>
        </w:rPr>
        <w:t>metmesinden dolayı hakkında şikâyette bulunulmuştur. Şikâ</w:t>
      </w:r>
      <w:r w:rsidRPr="00D340F1">
        <w:rPr>
          <w:rFonts w:ascii="Times New Roman" w:hAnsi="Times New Roman" w:cs="Times New Roman"/>
        </w:rPr>
        <w:t>yet üzerine yapılan tahkikatta Hasan Çavuş’un suçlu olduğu</w:t>
      </w:r>
      <w:r>
        <w:rPr>
          <w:rFonts w:ascii="Times New Roman" w:hAnsi="Times New Roman" w:cs="Times New Roman"/>
        </w:rPr>
        <w:t>nun</w:t>
      </w:r>
      <w:r w:rsidRPr="00D340F1">
        <w:rPr>
          <w:rFonts w:ascii="Times New Roman" w:hAnsi="Times New Roman" w:cs="Times New Roman"/>
        </w:rPr>
        <w:t xml:space="preserve"> tespit edilmesi üzerine hakkında cezai işlem yapılması istenmiştir</w:t>
      </w:r>
      <w:r>
        <w:rPr>
          <w:rFonts w:ascii="Times New Roman" w:hAnsi="Times New Roman" w:cs="Times New Roman"/>
        </w:rPr>
        <w:t xml:space="preserve"> (</w:t>
      </w:r>
      <w:proofErr w:type="spellStart"/>
      <w:r>
        <w:rPr>
          <w:rFonts w:ascii="Times New Roman" w:hAnsi="Times New Roman" w:cs="Times New Roman"/>
        </w:rPr>
        <w:t>Hatt</w:t>
      </w:r>
      <w:proofErr w:type="spellEnd"/>
      <w:r>
        <w:rPr>
          <w:rFonts w:ascii="Times New Roman" w:hAnsi="Times New Roman" w:cs="Times New Roman"/>
        </w:rPr>
        <w:t>-ı Hümayun: 57669)</w:t>
      </w:r>
      <w:r w:rsidRPr="00D340F1">
        <w:rPr>
          <w:rFonts w:ascii="Times New Roman" w:hAnsi="Times New Roman" w:cs="Times New Roman"/>
        </w:rPr>
        <w:t>. Bir taraftan Hasan Çavuş halka zulmederken diğer taraftan bölgeden kaçan Ebubekir, eşkıyalık faaliyetlerine başlamıştır</w:t>
      </w:r>
      <w:r>
        <w:rPr>
          <w:rFonts w:ascii="Times New Roman" w:hAnsi="Times New Roman" w:cs="Times New Roman"/>
        </w:rPr>
        <w:t xml:space="preserve"> (</w:t>
      </w:r>
      <w:r w:rsidRPr="00D65BEA">
        <w:rPr>
          <w:rFonts w:ascii="Times New Roman" w:hAnsi="Times New Roman" w:cs="Times New Roman"/>
        </w:rPr>
        <w:t>Cevdet Tasnifi, C.ZB., No:934</w:t>
      </w:r>
      <w:r>
        <w:rPr>
          <w:rFonts w:ascii="Times New Roman" w:hAnsi="Times New Roman" w:cs="Times New Roman"/>
        </w:rPr>
        <w:t>)</w:t>
      </w:r>
      <w:r w:rsidRPr="00D340F1">
        <w:rPr>
          <w:rFonts w:ascii="Times New Roman" w:hAnsi="Times New Roman" w:cs="Times New Roman"/>
        </w:rPr>
        <w:t>. Eşkıyalık faaliyetlerini sürdürmesi nedeniyle üzerine sevk edilen askerlerle çatışmaya giren Ebubekir, askerlerin tamamını öldürmüştür (Kasım 1792). Gün geçtikçe gücü artan Ebubekir’in yakalanması amacıyla çeşitli önlemler alınmış, kaçma ihtimaline karşılık sahil yollarının kesilmesi emredilmiştir</w:t>
      </w:r>
      <w:r>
        <w:rPr>
          <w:rFonts w:ascii="Times New Roman" w:hAnsi="Times New Roman" w:cs="Times New Roman"/>
        </w:rPr>
        <w:t xml:space="preserve"> (</w:t>
      </w:r>
      <w:r w:rsidRPr="00D65BEA">
        <w:rPr>
          <w:rFonts w:ascii="Times New Roman" w:hAnsi="Times New Roman" w:cs="Times New Roman"/>
        </w:rPr>
        <w:t>Cevdet Tasnifi, C.DH., No:8355</w:t>
      </w:r>
      <w:r>
        <w:rPr>
          <w:rFonts w:ascii="Times New Roman" w:hAnsi="Times New Roman" w:cs="Times New Roman"/>
        </w:rPr>
        <w:t>)</w:t>
      </w:r>
      <w:r w:rsidRPr="00D340F1">
        <w:rPr>
          <w:rFonts w:ascii="Times New Roman" w:hAnsi="Times New Roman" w:cs="Times New Roman"/>
        </w:rPr>
        <w:t>. Diğer taraftan ise</w:t>
      </w:r>
      <w:r>
        <w:rPr>
          <w:rFonts w:ascii="Times New Roman" w:hAnsi="Times New Roman" w:cs="Times New Roman"/>
        </w:rPr>
        <w:t xml:space="preserve"> 1793 Şubatında</w:t>
      </w:r>
      <w:r w:rsidRPr="00D340F1">
        <w:rPr>
          <w:rFonts w:ascii="Times New Roman" w:hAnsi="Times New Roman" w:cs="Times New Roman"/>
        </w:rPr>
        <w:t xml:space="preserve"> Ebubekir ile beraber hareket eden kişilerin halktan haksız elde ettikleri eşyalara el konulup sahiplerine verilmesi ve bu kişilerin bölgeden uzaklaştı</w:t>
      </w:r>
      <w:r>
        <w:rPr>
          <w:rFonts w:ascii="Times New Roman" w:hAnsi="Times New Roman" w:cs="Times New Roman"/>
        </w:rPr>
        <w:t>rılması istenmiştir (</w:t>
      </w:r>
      <w:r w:rsidRPr="007B7C27">
        <w:rPr>
          <w:rFonts w:ascii="Times New Roman" w:hAnsi="Times New Roman" w:cs="Times New Roman"/>
        </w:rPr>
        <w:t>Cevdet Tasnifi, C.ML.,No:18682</w:t>
      </w:r>
      <w:r>
        <w:rPr>
          <w:rFonts w:ascii="Times New Roman" w:hAnsi="Times New Roman" w:cs="Times New Roman"/>
        </w:rPr>
        <w:t xml:space="preserve">). Firari Hasan Çavuş ve Ebubekir’in mallarının bir kısmına el konulmuş ve Hasan Çavuşun ölmesi üzerine yirmi bin </w:t>
      </w:r>
      <w:proofErr w:type="spellStart"/>
      <w:r>
        <w:rPr>
          <w:rFonts w:ascii="Times New Roman" w:hAnsi="Times New Roman" w:cs="Times New Roman"/>
        </w:rPr>
        <w:t>guruştan</w:t>
      </w:r>
      <w:proofErr w:type="spellEnd"/>
      <w:r>
        <w:rPr>
          <w:rFonts w:ascii="Times New Roman" w:hAnsi="Times New Roman" w:cs="Times New Roman"/>
        </w:rPr>
        <w:t xml:space="preserve"> geriye kalan on bin </w:t>
      </w:r>
      <w:proofErr w:type="spellStart"/>
      <w:r>
        <w:rPr>
          <w:rFonts w:ascii="Times New Roman" w:hAnsi="Times New Roman" w:cs="Times New Roman"/>
        </w:rPr>
        <w:t>guruşluk</w:t>
      </w:r>
      <w:proofErr w:type="spellEnd"/>
      <w:r>
        <w:rPr>
          <w:rFonts w:ascii="Times New Roman" w:hAnsi="Times New Roman" w:cs="Times New Roman"/>
        </w:rPr>
        <w:t xml:space="preserve"> </w:t>
      </w:r>
      <w:r>
        <w:rPr>
          <w:rFonts w:ascii="Times New Roman" w:hAnsi="Times New Roman" w:cs="Times New Roman"/>
        </w:rPr>
        <w:lastRenderedPageBreak/>
        <w:t>malına da el konulması 6 Ekim 1793 tarihli hükümde emredilmiştir (9746 Numaralı Maliyeden Müdevver Defteri, s.383-384/H.3).</w:t>
      </w:r>
    </w:p>
    <w:p w14:paraId="2F7DE262" w14:textId="77777777" w:rsidR="00607A11" w:rsidRPr="00D340F1" w:rsidRDefault="00607A11" w:rsidP="00607A11">
      <w:pPr>
        <w:spacing w:before="120" w:after="120" w:line="360" w:lineRule="auto"/>
        <w:ind w:firstLine="708"/>
        <w:jc w:val="both"/>
        <w:rPr>
          <w:rFonts w:ascii="Times New Roman" w:hAnsi="Times New Roman" w:cs="Times New Roman"/>
          <w:color w:val="FF0000"/>
        </w:rPr>
      </w:pPr>
      <w:r>
        <w:rPr>
          <w:rFonts w:ascii="Times New Roman" w:hAnsi="Times New Roman" w:cs="Times New Roman"/>
        </w:rPr>
        <w:t xml:space="preserve">Ebubekir’in oğlu Ömer’in </w:t>
      </w:r>
      <w:r w:rsidRPr="00D340F1">
        <w:rPr>
          <w:rFonts w:ascii="Times New Roman" w:hAnsi="Times New Roman" w:cs="Times New Roman"/>
        </w:rPr>
        <w:t xml:space="preserve">de babasının yolundan giderek halka zulmettiği ve eşkıyalık faaliyetlerinde bulunduğu kayıtlarda yer almaktadır. Anadolu Valisi, Temmuz 1794 tarihinde, Ebubekir’in oğlu Ömer’in </w:t>
      </w:r>
      <w:proofErr w:type="spellStart"/>
      <w:r w:rsidRPr="00D340F1">
        <w:rPr>
          <w:rFonts w:ascii="Times New Roman" w:hAnsi="Times New Roman" w:cs="Times New Roman"/>
        </w:rPr>
        <w:t>Başbakıkulu</w:t>
      </w:r>
      <w:proofErr w:type="spellEnd"/>
      <w:r w:rsidRPr="00D340F1">
        <w:rPr>
          <w:rFonts w:ascii="Times New Roman" w:hAnsi="Times New Roman" w:cs="Times New Roman"/>
        </w:rPr>
        <w:t xml:space="preserve"> konağında olduğunu merkeze bildirmiştir. Anadolu Valisi’ne verilen emirde, Ömer’in yakalanıp idam edilmesi ve haksız elde ettiği mallara el konulup sahiplerine iade edilmesi istenmiştir</w:t>
      </w:r>
      <w:r>
        <w:rPr>
          <w:rFonts w:ascii="Times New Roman" w:hAnsi="Times New Roman" w:cs="Times New Roman"/>
        </w:rPr>
        <w:t xml:space="preserve"> (</w:t>
      </w:r>
      <w:proofErr w:type="spellStart"/>
      <w:r>
        <w:rPr>
          <w:rFonts w:ascii="Times New Roman" w:hAnsi="Times New Roman" w:cs="Times New Roman"/>
        </w:rPr>
        <w:t>Hatt</w:t>
      </w:r>
      <w:proofErr w:type="spellEnd"/>
      <w:r>
        <w:rPr>
          <w:rFonts w:ascii="Times New Roman" w:hAnsi="Times New Roman" w:cs="Times New Roman"/>
        </w:rPr>
        <w:t>-ı Hümayun: 13438)</w:t>
      </w:r>
      <w:r w:rsidRPr="00D340F1">
        <w:rPr>
          <w:rFonts w:ascii="Times New Roman" w:hAnsi="Times New Roman" w:cs="Times New Roman"/>
        </w:rPr>
        <w:t>. Anadolu Valisi Ali Paşa</w:t>
      </w:r>
      <w:r>
        <w:rPr>
          <w:rFonts w:ascii="Times New Roman" w:hAnsi="Times New Roman" w:cs="Times New Roman"/>
        </w:rPr>
        <w:t>,</w:t>
      </w:r>
      <w:r w:rsidRPr="00D340F1">
        <w:rPr>
          <w:rFonts w:ascii="Times New Roman" w:hAnsi="Times New Roman" w:cs="Times New Roman"/>
        </w:rPr>
        <w:t xml:space="preserve"> 1796</w:t>
      </w:r>
      <w:r>
        <w:rPr>
          <w:rFonts w:ascii="Times New Roman" w:hAnsi="Times New Roman" w:cs="Times New Roman"/>
        </w:rPr>
        <w:t xml:space="preserve"> yılının Haziran ayında</w:t>
      </w:r>
      <w:r w:rsidRPr="00D340F1">
        <w:rPr>
          <w:rFonts w:ascii="Times New Roman" w:hAnsi="Times New Roman" w:cs="Times New Roman"/>
        </w:rPr>
        <w:t xml:space="preserve"> asayişi sağlamak için bölgeye asker sevk etmiştir</w:t>
      </w:r>
      <w:r>
        <w:rPr>
          <w:rFonts w:ascii="Times New Roman" w:hAnsi="Times New Roman" w:cs="Times New Roman"/>
        </w:rPr>
        <w:t xml:space="preserve"> (</w:t>
      </w:r>
      <w:proofErr w:type="spellStart"/>
      <w:r>
        <w:rPr>
          <w:rFonts w:ascii="Times New Roman" w:hAnsi="Times New Roman" w:cs="Times New Roman"/>
        </w:rPr>
        <w:t>Hatt</w:t>
      </w:r>
      <w:proofErr w:type="spellEnd"/>
      <w:r>
        <w:rPr>
          <w:rFonts w:ascii="Times New Roman" w:hAnsi="Times New Roman" w:cs="Times New Roman"/>
        </w:rPr>
        <w:t>-ı Hümayun: 5)</w:t>
      </w:r>
      <w:r w:rsidRPr="00D340F1">
        <w:rPr>
          <w:rFonts w:ascii="Times New Roman" w:hAnsi="Times New Roman" w:cs="Times New Roman"/>
        </w:rPr>
        <w:t>. Ebubekir ve oğullarının halktan haksız yere gasp ettikleri para ve eşyalara el konulmuş ve sahiplerine iade edilmiştir. Hatta parası gasp edilen bir kadının vefat etmesi üzerine para merkeze gönderilmiştir</w:t>
      </w:r>
      <w:r>
        <w:rPr>
          <w:rFonts w:ascii="Times New Roman" w:hAnsi="Times New Roman" w:cs="Times New Roman"/>
        </w:rPr>
        <w:t xml:space="preserve"> (Cevdet Tasnifi, C.DH., No:2957)</w:t>
      </w:r>
      <w:r w:rsidRPr="00D340F1">
        <w:rPr>
          <w:rFonts w:ascii="Times New Roman" w:hAnsi="Times New Roman" w:cs="Times New Roman"/>
        </w:rPr>
        <w:t xml:space="preserve">. </w:t>
      </w:r>
      <w:r>
        <w:rPr>
          <w:rFonts w:ascii="Times New Roman" w:hAnsi="Times New Roman" w:cs="Times New Roman"/>
        </w:rPr>
        <w:t xml:space="preserve">Ayrıca Ebubekir’in işlemiş olduğu suçlara rağmen 1806 tarihli belgede oğlu Çavuşzade Mustafa’nın bölgede mütesellim olduğu görülmektedir. Mustafa’ya gönderilen emirde Menteşe </w:t>
      </w:r>
      <w:proofErr w:type="spellStart"/>
      <w:r>
        <w:rPr>
          <w:rFonts w:ascii="Times New Roman" w:hAnsi="Times New Roman" w:cs="Times New Roman"/>
        </w:rPr>
        <w:t>Sancağı’nda</w:t>
      </w:r>
      <w:proofErr w:type="spellEnd"/>
      <w:r>
        <w:rPr>
          <w:rFonts w:ascii="Times New Roman" w:hAnsi="Times New Roman" w:cs="Times New Roman"/>
        </w:rPr>
        <w:t xml:space="preserve"> meydana gelebilecek olayları önlemesi ve huzursuzluğa sebep olanların cezalandırılması istenmiştir (</w:t>
      </w:r>
      <w:r w:rsidRPr="007B7C27">
        <w:rPr>
          <w:rFonts w:ascii="Times New Roman" w:hAnsi="Times New Roman" w:cs="Times New Roman"/>
        </w:rPr>
        <w:t xml:space="preserve">30 Numaralı </w:t>
      </w:r>
      <w:proofErr w:type="spellStart"/>
      <w:r w:rsidRPr="007B7C27">
        <w:rPr>
          <w:rFonts w:ascii="Times New Roman" w:hAnsi="Times New Roman" w:cs="Times New Roman"/>
        </w:rPr>
        <w:t>Kalabend</w:t>
      </w:r>
      <w:proofErr w:type="spellEnd"/>
      <w:r w:rsidRPr="007B7C27">
        <w:rPr>
          <w:rFonts w:ascii="Times New Roman" w:hAnsi="Times New Roman" w:cs="Times New Roman"/>
        </w:rPr>
        <w:t xml:space="preserve"> Defteri, </w:t>
      </w:r>
      <w:r>
        <w:rPr>
          <w:rFonts w:ascii="Times New Roman" w:hAnsi="Times New Roman" w:cs="Times New Roman"/>
        </w:rPr>
        <w:t>s.130/H.426).</w:t>
      </w:r>
    </w:p>
    <w:p w14:paraId="0B6288FF"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 xml:space="preserve">Menteşe </w:t>
      </w:r>
      <w:proofErr w:type="spellStart"/>
      <w:r w:rsidRPr="00D340F1">
        <w:rPr>
          <w:rFonts w:ascii="Times New Roman" w:hAnsi="Times New Roman" w:cs="Times New Roman"/>
        </w:rPr>
        <w:t>Sancağı</w:t>
      </w:r>
      <w:r>
        <w:rPr>
          <w:rFonts w:ascii="Times New Roman" w:hAnsi="Times New Roman" w:cs="Times New Roman"/>
        </w:rPr>
        <w:t>’</w:t>
      </w:r>
      <w:r w:rsidRPr="00D340F1">
        <w:rPr>
          <w:rFonts w:ascii="Times New Roman" w:hAnsi="Times New Roman" w:cs="Times New Roman"/>
        </w:rPr>
        <w:t>nda</w:t>
      </w:r>
      <w:proofErr w:type="spellEnd"/>
      <w:r w:rsidRPr="00D340F1">
        <w:rPr>
          <w:rFonts w:ascii="Times New Roman" w:hAnsi="Times New Roman" w:cs="Times New Roman"/>
        </w:rPr>
        <w:t xml:space="preserve"> yerel güç olmaya çalışan ve eşkıyalık faaliyetlerinde bulunan bir diğer aile ise </w:t>
      </w:r>
      <w:proofErr w:type="spellStart"/>
      <w:r w:rsidRPr="00D340F1">
        <w:rPr>
          <w:rFonts w:ascii="Times New Roman" w:hAnsi="Times New Roman" w:cs="Times New Roman"/>
        </w:rPr>
        <w:t>Milaslızadelerdir</w:t>
      </w:r>
      <w:proofErr w:type="spellEnd"/>
      <w:r w:rsidRPr="00D340F1">
        <w:rPr>
          <w:rFonts w:ascii="Times New Roman" w:hAnsi="Times New Roman" w:cs="Times New Roman"/>
        </w:rPr>
        <w:t xml:space="preserve">. Bu aile </w:t>
      </w:r>
      <w:proofErr w:type="spellStart"/>
      <w:r w:rsidRPr="00D340F1">
        <w:rPr>
          <w:rFonts w:ascii="Times New Roman" w:hAnsi="Times New Roman" w:cs="Times New Roman"/>
        </w:rPr>
        <w:t>Abdüllaziz</w:t>
      </w:r>
      <w:proofErr w:type="spellEnd"/>
      <w:r w:rsidRPr="00D340F1">
        <w:rPr>
          <w:rFonts w:ascii="Times New Roman" w:hAnsi="Times New Roman" w:cs="Times New Roman"/>
        </w:rPr>
        <w:t xml:space="preserve"> Ağa’ya atıfla Abdü</w:t>
      </w:r>
      <w:r>
        <w:rPr>
          <w:rFonts w:ascii="Times New Roman" w:hAnsi="Times New Roman" w:cs="Times New Roman"/>
        </w:rPr>
        <w:t xml:space="preserve">laziz </w:t>
      </w:r>
      <w:proofErr w:type="spellStart"/>
      <w:r>
        <w:rPr>
          <w:rFonts w:ascii="Times New Roman" w:hAnsi="Times New Roman" w:cs="Times New Roman"/>
        </w:rPr>
        <w:t>Ağazadeler</w:t>
      </w:r>
      <w:proofErr w:type="spellEnd"/>
      <w:r>
        <w:rPr>
          <w:rFonts w:ascii="Times New Roman" w:hAnsi="Times New Roman" w:cs="Times New Roman"/>
        </w:rPr>
        <w:t xml:space="preserve"> veya </w:t>
      </w:r>
      <w:proofErr w:type="spellStart"/>
      <w:r>
        <w:rPr>
          <w:rFonts w:ascii="Times New Roman" w:hAnsi="Times New Roman" w:cs="Times New Roman"/>
        </w:rPr>
        <w:t>Abdülaziz</w:t>
      </w:r>
      <w:r w:rsidRPr="00D340F1">
        <w:rPr>
          <w:rFonts w:ascii="Times New Roman" w:hAnsi="Times New Roman" w:cs="Times New Roman"/>
        </w:rPr>
        <w:t>oğulları</w:t>
      </w:r>
      <w:proofErr w:type="spellEnd"/>
      <w:r w:rsidRPr="00D340F1">
        <w:rPr>
          <w:rFonts w:ascii="Times New Roman" w:hAnsi="Times New Roman" w:cs="Times New Roman"/>
        </w:rPr>
        <w:t xml:space="preserve"> olarak da tanınan </w:t>
      </w:r>
      <w:proofErr w:type="spellStart"/>
      <w:r w:rsidRPr="00D340F1">
        <w:rPr>
          <w:rFonts w:ascii="Times New Roman" w:hAnsi="Times New Roman" w:cs="Times New Roman"/>
        </w:rPr>
        <w:t>Milaslızadeler</w:t>
      </w:r>
      <w:proofErr w:type="spellEnd"/>
      <w:r w:rsidRPr="00D340F1">
        <w:rPr>
          <w:rFonts w:ascii="Times New Roman" w:hAnsi="Times New Roman" w:cs="Times New Roman"/>
        </w:rPr>
        <w:t xml:space="preserve">, Milas ve çevresinde etkili olmuştur (Nohut, 2014: s.29). Kayıtlarda ailenin ilk adli vakasına 1757 tarihli kayıtta rastlanmaktadır. Abdülaziz Ağa’nın oğlu </w:t>
      </w:r>
      <w:proofErr w:type="spellStart"/>
      <w:r w:rsidRPr="00D340F1">
        <w:rPr>
          <w:rFonts w:ascii="Times New Roman" w:hAnsi="Times New Roman" w:cs="Times New Roman"/>
        </w:rPr>
        <w:t>Mehmed</w:t>
      </w:r>
      <w:proofErr w:type="spellEnd"/>
      <w:r w:rsidRPr="00D340F1">
        <w:rPr>
          <w:rFonts w:ascii="Times New Roman" w:hAnsi="Times New Roman" w:cs="Times New Roman"/>
        </w:rPr>
        <w:t xml:space="preserve"> Ağa, kendi bölgesinde bulunan topraklardan aldığı mahsul ile yetinmeyerek haksız bir şekilde komşu bölgelerde bulunan mahsulleri de zorla toplamaya çalışmıştı</w:t>
      </w:r>
      <w:r>
        <w:rPr>
          <w:rFonts w:ascii="Times New Roman" w:hAnsi="Times New Roman" w:cs="Times New Roman"/>
        </w:rPr>
        <w:t xml:space="preserve">r. Karşı çıkanlara zulmeden </w:t>
      </w:r>
      <w:proofErr w:type="spellStart"/>
      <w:r>
        <w:rPr>
          <w:rFonts w:ascii="Times New Roman" w:hAnsi="Times New Roman" w:cs="Times New Roman"/>
        </w:rPr>
        <w:t>Meh</w:t>
      </w:r>
      <w:r w:rsidRPr="00D340F1">
        <w:rPr>
          <w:rFonts w:ascii="Times New Roman" w:hAnsi="Times New Roman" w:cs="Times New Roman"/>
        </w:rPr>
        <w:t>med</w:t>
      </w:r>
      <w:proofErr w:type="spellEnd"/>
      <w:r w:rsidRPr="00D340F1">
        <w:rPr>
          <w:rFonts w:ascii="Times New Roman" w:hAnsi="Times New Roman" w:cs="Times New Roman"/>
        </w:rPr>
        <w:t xml:space="preserve"> Ağa’nın bu davranışları bölge sakinleri tarafından şikayet edilmiştir. Yapmış olduğu davranışlardan</w:t>
      </w:r>
      <w:r>
        <w:rPr>
          <w:rFonts w:ascii="Times New Roman" w:hAnsi="Times New Roman" w:cs="Times New Roman"/>
        </w:rPr>
        <w:t xml:space="preserve"> ötürü</w:t>
      </w:r>
      <w:r w:rsidRPr="00D340F1">
        <w:rPr>
          <w:rFonts w:ascii="Times New Roman" w:hAnsi="Times New Roman" w:cs="Times New Roman"/>
        </w:rPr>
        <w:t xml:space="preserve"> </w:t>
      </w:r>
      <w:proofErr w:type="spellStart"/>
      <w:r w:rsidRPr="00D340F1">
        <w:rPr>
          <w:rFonts w:ascii="Times New Roman" w:hAnsi="Times New Roman" w:cs="Times New Roman"/>
        </w:rPr>
        <w:t>Mehmed</w:t>
      </w:r>
      <w:proofErr w:type="spellEnd"/>
      <w:r w:rsidRPr="00D340F1">
        <w:rPr>
          <w:rFonts w:ascii="Times New Roman" w:hAnsi="Times New Roman" w:cs="Times New Roman"/>
        </w:rPr>
        <w:t xml:space="preserve"> Ağa’ya uyarıda bulunulmuş ve bir daha benzer davranışlarda bulunmaması istenmiştir</w:t>
      </w:r>
      <w:r>
        <w:rPr>
          <w:rFonts w:ascii="Times New Roman" w:hAnsi="Times New Roman" w:cs="Times New Roman"/>
        </w:rPr>
        <w:t xml:space="preserve"> (</w:t>
      </w:r>
      <w:r w:rsidRPr="00DE1E7E">
        <w:rPr>
          <w:rFonts w:ascii="Times New Roman" w:hAnsi="Times New Roman" w:cs="Times New Roman"/>
        </w:rPr>
        <w:t>Ali Emir</w:t>
      </w:r>
      <w:r>
        <w:rPr>
          <w:rFonts w:ascii="Times New Roman" w:hAnsi="Times New Roman" w:cs="Times New Roman"/>
        </w:rPr>
        <w:t>i Tasnifi, AE.SOSM.III, No:2314)</w:t>
      </w:r>
      <w:r w:rsidRPr="00D340F1">
        <w:rPr>
          <w:rFonts w:ascii="Times New Roman" w:hAnsi="Times New Roman" w:cs="Times New Roman"/>
        </w:rPr>
        <w:t>. 1771 tarihinde ise Abdülaziz Ağa</w:t>
      </w:r>
      <w:r>
        <w:rPr>
          <w:rFonts w:ascii="Times New Roman" w:hAnsi="Times New Roman" w:cs="Times New Roman"/>
        </w:rPr>
        <w:t>’nın,</w:t>
      </w:r>
      <w:r w:rsidRPr="00D340F1">
        <w:rPr>
          <w:rFonts w:ascii="Times New Roman" w:hAnsi="Times New Roman" w:cs="Times New Roman"/>
        </w:rPr>
        <w:t xml:space="preserve"> Aydın’da buğday ve benzeri ürünlerin alım satımı sırasında usulsüzlük yaptığı ortaya çıkmıştır. Ayrıca Abdülaziz Ağa</w:t>
      </w:r>
      <w:r>
        <w:rPr>
          <w:rFonts w:ascii="Times New Roman" w:hAnsi="Times New Roman" w:cs="Times New Roman"/>
        </w:rPr>
        <w:t>’nın</w:t>
      </w:r>
      <w:r w:rsidRPr="00D340F1">
        <w:rPr>
          <w:rFonts w:ascii="Times New Roman" w:hAnsi="Times New Roman" w:cs="Times New Roman"/>
        </w:rPr>
        <w:t xml:space="preserve"> asker sevki için aldığı parayı kendi çıkarları için kullandığı tespit edilmiştir. Bölgede halka zulmedip baskı </w:t>
      </w:r>
      <w:r>
        <w:rPr>
          <w:rFonts w:ascii="Times New Roman" w:hAnsi="Times New Roman" w:cs="Times New Roman"/>
        </w:rPr>
        <w:t>yapmasından dolayı hakkında şikâyette bulunulmuştur. Şikây</w:t>
      </w:r>
      <w:r w:rsidRPr="00D340F1">
        <w:rPr>
          <w:rFonts w:ascii="Times New Roman" w:hAnsi="Times New Roman" w:cs="Times New Roman"/>
        </w:rPr>
        <w:t>et neticesinde Abdülaziz Ağa’ya ne tür bir yaptırım uygulandığına dair herhangi bir kayda rastlanılmamıştır</w:t>
      </w:r>
      <w:r>
        <w:rPr>
          <w:rFonts w:ascii="Times New Roman" w:hAnsi="Times New Roman" w:cs="Times New Roman"/>
        </w:rPr>
        <w:t xml:space="preserve"> (Cevdet Tasnifi, C..ZB., No:2337)</w:t>
      </w:r>
      <w:r w:rsidRPr="00D340F1">
        <w:rPr>
          <w:rFonts w:ascii="Times New Roman" w:hAnsi="Times New Roman" w:cs="Times New Roman"/>
        </w:rPr>
        <w:t xml:space="preserve">. </w:t>
      </w:r>
      <w:proofErr w:type="spellStart"/>
      <w:r w:rsidRPr="00D340F1">
        <w:rPr>
          <w:rFonts w:ascii="Times New Roman" w:hAnsi="Times New Roman" w:cs="Times New Roman"/>
        </w:rPr>
        <w:t>Milaslızade</w:t>
      </w:r>
      <w:proofErr w:type="spellEnd"/>
      <w:r w:rsidRPr="00D340F1">
        <w:rPr>
          <w:rFonts w:ascii="Times New Roman" w:hAnsi="Times New Roman" w:cs="Times New Roman"/>
        </w:rPr>
        <w:t xml:space="preserve"> ailesi</w:t>
      </w:r>
      <w:r>
        <w:rPr>
          <w:rFonts w:ascii="Times New Roman" w:hAnsi="Times New Roman" w:cs="Times New Roman"/>
        </w:rPr>
        <w:t>nin</w:t>
      </w:r>
      <w:r w:rsidRPr="00D340F1">
        <w:rPr>
          <w:rFonts w:ascii="Times New Roman" w:hAnsi="Times New Roman" w:cs="Times New Roman"/>
        </w:rPr>
        <w:t xml:space="preserve"> çıkarları doğrultusunda kanunlara aykırı davranışlarda bulunduğu gibi merkezden gelen emirlere de riayet etmediği görülmektedir. 1775 tarihinde merkezden gelen emirde, </w:t>
      </w:r>
      <w:proofErr w:type="spellStart"/>
      <w:r w:rsidRPr="00D340F1">
        <w:rPr>
          <w:rFonts w:ascii="Times New Roman" w:hAnsi="Times New Roman" w:cs="Times New Roman"/>
        </w:rPr>
        <w:t>Mehmed</w:t>
      </w:r>
      <w:proofErr w:type="spellEnd"/>
      <w:r w:rsidRPr="00D340F1">
        <w:rPr>
          <w:rFonts w:ascii="Times New Roman" w:hAnsi="Times New Roman" w:cs="Times New Roman"/>
        </w:rPr>
        <w:t xml:space="preserve"> Efendi’nin de aralarında bulunan yöneticilerden merkeze </w:t>
      </w:r>
      <w:proofErr w:type="spellStart"/>
      <w:r w:rsidRPr="00D340F1">
        <w:rPr>
          <w:rFonts w:ascii="Times New Roman" w:hAnsi="Times New Roman" w:cs="Times New Roman"/>
        </w:rPr>
        <w:t>bargir</w:t>
      </w:r>
      <w:proofErr w:type="spellEnd"/>
      <w:r w:rsidRPr="00D340F1">
        <w:rPr>
          <w:rFonts w:ascii="Times New Roman" w:hAnsi="Times New Roman" w:cs="Times New Roman"/>
        </w:rPr>
        <w:t xml:space="preserve"> toplanıp göndermesi talep edilmiştir. Fakat bu emre </w:t>
      </w:r>
      <w:proofErr w:type="spellStart"/>
      <w:r w:rsidRPr="00D340F1">
        <w:rPr>
          <w:rFonts w:ascii="Times New Roman" w:hAnsi="Times New Roman" w:cs="Times New Roman"/>
        </w:rPr>
        <w:t>Mehmed</w:t>
      </w:r>
      <w:proofErr w:type="spellEnd"/>
      <w:r w:rsidRPr="00D340F1">
        <w:rPr>
          <w:rFonts w:ascii="Times New Roman" w:hAnsi="Times New Roman" w:cs="Times New Roman"/>
        </w:rPr>
        <w:t xml:space="preserve"> Efendi riayet etmemiştir</w:t>
      </w:r>
      <w:r>
        <w:rPr>
          <w:rFonts w:ascii="Times New Roman" w:hAnsi="Times New Roman" w:cs="Times New Roman"/>
        </w:rPr>
        <w:t xml:space="preserve"> (</w:t>
      </w:r>
      <w:r w:rsidRPr="00DE1E7E">
        <w:rPr>
          <w:rFonts w:ascii="Times New Roman" w:hAnsi="Times New Roman" w:cs="Times New Roman"/>
        </w:rPr>
        <w:t>Ali Emir</w:t>
      </w:r>
      <w:r>
        <w:rPr>
          <w:rFonts w:ascii="Times New Roman" w:hAnsi="Times New Roman" w:cs="Times New Roman"/>
        </w:rPr>
        <w:t>i Tasnifi, AE.SABH.I., No:10472)</w:t>
      </w:r>
      <w:r w:rsidRPr="00D340F1">
        <w:rPr>
          <w:rFonts w:ascii="Times New Roman" w:hAnsi="Times New Roman" w:cs="Times New Roman"/>
        </w:rPr>
        <w:t>.</w:t>
      </w:r>
    </w:p>
    <w:p w14:paraId="5E2E4560" w14:textId="77777777" w:rsidR="00607A11" w:rsidRPr="00D340F1" w:rsidRDefault="00607A11" w:rsidP="00607A11">
      <w:pPr>
        <w:spacing w:before="120" w:after="120" w:line="360" w:lineRule="auto"/>
        <w:ind w:firstLine="708"/>
        <w:jc w:val="both"/>
        <w:rPr>
          <w:rFonts w:ascii="Times New Roman" w:hAnsi="Times New Roman" w:cs="Times New Roman"/>
        </w:rPr>
      </w:pPr>
      <w:r>
        <w:rPr>
          <w:rFonts w:ascii="Times New Roman" w:hAnsi="Times New Roman" w:cs="Times New Roman"/>
        </w:rPr>
        <w:lastRenderedPageBreak/>
        <w:t>İncelenen</w:t>
      </w:r>
      <w:r w:rsidRPr="00D340F1">
        <w:rPr>
          <w:rFonts w:ascii="Times New Roman" w:hAnsi="Times New Roman" w:cs="Times New Roman"/>
        </w:rPr>
        <w:t xml:space="preserve"> dönemde </w:t>
      </w:r>
      <w:proofErr w:type="spellStart"/>
      <w:r w:rsidRPr="00D340F1">
        <w:rPr>
          <w:rFonts w:ascii="Times New Roman" w:hAnsi="Times New Roman" w:cs="Times New Roman"/>
        </w:rPr>
        <w:t>Milaslızade</w:t>
      </w:r>
      <w:proofErr w:type="spellEnd"/>
      <w:r w:rsidRPr="00D340F1">
        <w:rPr>
          <w:rFonts w:ascii="Times New Roman" w:hAnsi="Times New Roman" w:cs="Times New Roman"/>
        </w:rPr>
        <w:t xml:space="preserve"> ailesinden Abdülaziz Ağa’nın torunu Ömer Efendi</w:t>
      </w:r>
      <w:r>
        <w:rPr>
          <w:rFonts w:ascii="Times New Roman" w:hAnsi="Times New Roman" w:cs="Times New Roman"/>
        </w:rPr>
        <w:t>,</w:t>
      </w:r>
      <w:r w:rsidRPr="00D340F1">
        <w:rPr>
          <w:rFonts w:ascii="Times New Roman" w:hAnsi="Times New Roman" w:cs="Times New Roman"/>
        </w:rPr>
        <w:t xml:space="preserve"> bölgede ayan olarak öne çıkmaktadır. </w:t>
      </w:r>
      <w:r>
        <w:rPr>
          <w:rFonts w:ascii="Times New Roman" w:hAnsi="Times New Roman" w:cs="Times New Roman"/>
        </w:rPr>
        <w:t>Milas A</w:t>
      </w:r>
      <w:r w:rsidRPr="00D340F1">
        <w:rPr>
          <w:rFonts w:ascii="Times New Roman" w:hAnsi="Times New Roman" w:cs="Times New Roman"/>
        </w:rPr>
        <w:t>yanı Ömer Efend</w:t>
      </w:r>
      <w:r>
        <w:rPr>
          <w:rFonts w:ascii="Times New Roman" w:hAnsi="Times New Roman" w:cs="Times New Roman"/>
        </w:rPr>
        <w:t>i’nin</w:t>
      </w:r>
      <w:r w:rsidRPr="00D340F1">
        <w:rPr>
          <w:rFonts w:ascii="Times New Roman" w:hAnsi="Times New Roman" w:cs="Times New Roman"/>
        </w:rPr>
        <w:t>, bölgede kanunlara aykırı davranışlarda bulunduğu, halka zulmettiği, haksız vergi topladığı ve karşı koyanların canına kıydığın</w:t>
      </w:r>
      <w:r>
        <w:rPr>
          <w:rFonts w:ascii="Times New Roman" w:hAnsi="Times New Roman" w:cs="Times New Roman"/>
        </w:rPr>
        <w:t>dan dolayı hakkında merkeze şikâ</w:t>
      </w:r>
      <w:r w:rsidRPr="00D340F1">
        <w:rPr>
          <w:rFonts w:ascii="Times New Roman" w:hAnsi="Times New Roman" w:cs="Times New Roman"/>
        </w:rPr>
        <w:t>yette bulunulmuştur. Merkezden Ömer Efendi ve adamları</w:t>
      </w:r>
      <w:r>
        <w:rPr>
          <w:rFonts w:ascii="Times New Roman" w:hAnsi="Times New Roman" w:cs="Times New Roman"/>
        </w:rPr>
        <w:t>nın</w:t>
      </w:r>
      <w:r w:rsidRPr="00D340F1">
        <w:rPr>
          <w:rFonts w:ascii="Times New Roman" w:hAnsi="Times New Roman" w:cs="Times New Roman"/>
        </w:rPr>
        <w:t xml:space="preserve"> bölgeden sürgün edilip mallarına el konulması, karşı kon</w:t>
      </w:r>
      <w:r>
        <w:rPr>
          <w:rFonts w:ascii="Times New Roman" w:hAnsi="Times New Roman" w:cs="Times New Roman"/>
        </w:rPr>
        <w:t>ması durumunda ise idam edilmeleri</w:t>
      </w:r>
      <w:r w:rsidRPr="00D340F1">
        <w:rPr>
          <w:rFonts w:ascii="Times New Roman" w:hAnsi="Times New Roman" w:cs="Times New Roman"/>
        </w:rPr>
        <w:t xml:space="preserve"> istenmiştir</w:t>
      </w:r>
      <w:r>
        <w:rPr>
          <w:rFonts w:ascii="Times New Roman" w:hAnsi="Times New Roman" w:cs="Times New Roman"/>
        </w:rPr>
        <w:t xml:space="preserve"> (</w:t>
      </w:r>
      <w:proofErr w:type="spellStart"/>
      <w:r>
        <w:rPr>
          <w:rFonts w:ascii="Times New Roman" w:hAnsi="Times New Roman" w:cs="Times New Roman"/>
        </w:rPr>
        <w:t>Hatt</w:t>
      </w:r>
      <w:proofErr w:type="spellEnd"/>
      <w:r>
        <w:rPr>
          <w:rFonts w:ascii="Times New Roman" w:hAnsi="Times New Roman" w:cs="Times New Roman"/>
        </w:rPr>
        <w:t>-ı Hümayun: 54891)</w:t>
      </w:r>
      <w:r w:rsidRPr="00D340F1">
        <w:rPr>
          <w:rFonts w:ascii="Times New Roman" w:hAnsi="Times New Roman" w:cs="Times New Roman"/>
        </w:rPr>
        <w:t xml:space="preserve">. Sürgün cezasının uygulandığına dair bilgiye rastlanmayan Ömer Efendi, </w:t>
      </w:r>
      <w:r>
        <w:rPr>
          <w:rFonts w:ascii="Times New Roman" w:hAnsi="Times New Roman" w:cs="Times New Roman"/>
        </w:rPr>
        <w:t>1790 yılının Aralık ayı</w:t>
      </w:r>
      <w:r w:rsidRPr="00D340F1">
        <w:rPr>
          <w:rFonts w:ascii="Times New Roman" w:hAnsi="Times New Roman" w:cs="Times New Roman"/>
        </w:rPr>
        <w:t xml:space="preserve"> kayıtlar</w:t>
      </w:r>
      <w:r>
        <w:rPr>
          <w:rFonts w:ascii="Times New Roman" w:hAnsi="Times New Roman" w:cs="Times New Roman"/>
        </w:rPr>
        <w:t>ın</w:t>
      </w:r>
      <w:r w:rsidRPr="00D340F1">
        <w:rPr>
          <w:rFonts w:ascii="Times New Roman" w:hAnsi="Times New Roman" w:cs="Times New Roman"/>
        </w:rPr>
        <w:t>da yeniden görülmektedir. Ordu ihtiyacını karşılamak amacıyla Milas Ayanı Ömer Efendi’den, merkeze beş yüz kadar asker gönderilmesi emredilmiştir. Ömer Efendi asker toplama işini yapmadığı gibi bölgede kanunlara aykırı davranışlarda bulunmuştur</w:t>
      </w:r>
      <w:r>
        <w:rPr>
          <w:rFonts w:ascii="Times New Roman" w:hAnsi="Times New Roman" w:cs="Times New Roman"/>
        </w:rPr>
        <w:t xml:space="preserve"> </w:t>
      </w:r>
      <w:r>
        <w:rPr>
          <w:rFonts w:ascii="Times New Roman" w:hAnsi="Times New Roman" w:cs="Times New Roman"/>
          <w:b/>
        </w:rPr>
        <w:t>(</w:t>
      </w:r>
      <w:proofErr w:type="spellStart"/>
      <w:r>
        <w:rPr>
          <w:rFonts w:ascii="Times New Roman" w:hAnsi="Times New Roman" w:cs="Times New Roman"/>
        </w:rPr>
        <w:t>Baytimur</w:t>
      </w:r>
      <w:proofErr w:type="spellEnd"/>
      <w:r>
        <w:rPr>
          <w:rFonts w:ascii="Times New Roman" w:hAnsi="Times New Roman" w:cs="Times New Roman"/>
        </w:rPr>
        <w:t>, 2005</w:t>
      </w:r>
      <w:r w:rsidRPr="008E3D9D">
        <w:rPr>
          <w:rFonts w:ascii="Times New Roman" w:hAnsi="Times New Roman" w:cs="Times New Roman"/>
        </w:rPr>
        <w:t>:6</w:t>
      </w:r>
      <w:r>
        <w:rPr>
          <w:rFonts w:ascii="Times New Roman" w:hAnsi="Times New Roman" w:cs="Times New Roman"/>
        </w:rPr>
        <w:t>)</w:t>
      </w:r>
      <w:r w:rsidRPr="00D340F1">
        <w:rPr>
          <w:rFonts w:ascii="Times New Roman" w:hAnsi="Times New Roman" w:cs="Times New Roman"/>
        </w:rPr>
        <w:t>.</w:t>
      </w:r>
      <w:r>
        <w:rPr>
          <w:rFonts w:ascii="Times New Roman" w:hAnsi="Times New Roman" w:cs="Times New Roman"/>
        </w:rPr>
        <w:t xml:space="preserve"> Hakkında şikâ</w:t>
      </w:r>
      <w:r w:rsidRPr="00D340F1">
        <w:rPr>
          <w:rFonts w:ascii="Times New Roman" w:hAnsi="Times New Roman" w:cs="Times New Roman"/>
        </w:rPr>
        <w:t>yette bulunulması üzerine Ömer Efendi’nin görevden azledilip mallarına el konuşması ve Rodos’a sürgün edilmesi emredilmiştir</w:t>
      </w:r>
      <w:r>
        <w:rPr>
          <w:rFonts w:ascii="Times New Roman" w:hAnsi="Times New Roman" w:cs="Times New Roman"/>
        </w:rPr>
        <w:t xml:space="preserve"> (Cevdet Tasnifi, C.AS., No:31660)</w:t>
      </w:r>
      <w:r w:rsidRPr="00D340F1">
        <w:rPr>
          <w:rFonts w:ascii="Times New Roman" w:hAnsi="Times New Roman" w:cs="Times New Roman"/>
        </w:rPr>
        <w:t xml:space="preserve">. Ömer Efendi hakkında verilen ceza üzerine mallarını kurtarmak amacıyla </w:t>
      </w:r>
      <w:proofErr w:type="spellStart"/>
      <w:r w:rsidRPr="00D340F1">
        <w:rPr>
          <w:rFonts w:ascii="Times New Roman" w:hAnsi="Times New Roman" w:cs="Times New Roman"/>
        </w:rPr>
        <w:t>Suğla</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mütesellimine</w:t>
      </w:r>
      <w:proofErr w:type="spellEnd"/>
      <w:r w:rsidRPr="00D340F1">
        <w:rPr>
          <w:rFonts w:ascii="Times New Roman" w:hAnsi="Times New Roman" w:cs="Times New Roman"/>
        </w:rPr>
        <w:t xml:space="preserve"> göndermiş ve kendisi de firar etmiştir. Durumun merkeze bildirilmesi üzerine verilen emirde Ömer Efendi’nin mallarının bulunması ve kendisinin de yakalanması istenmiştir. Verilen emir üzerine yakalanan Ömer Efendi, yaklaşık bir yıl kadar sürgünde kaldıktan sonra, ıslah-ı </w:t>
      </w:r>
      <w:proofErr w:type="spellStart"/>
      <w:r w:rsidRPr="00D340F1">
        <w:rPr>
          <w:rFonts w:ascii="Times New Roman" w:hAnsi="Times New Roman" w:cs="Times New Roman"/>
        </w:rPr>
        <w:t>nefs</w:t>
      </w:r>
      <w:proofErr w:type="spellEnd"/>
      <w:r w:rsidRPr="00D340F1">
        <w:rPr>
          <w:rFonts w:ascii="Times New Roman" w:hAnsi="Times New Roman" w:cs="Times New Roman"/>
        </w:rPr>
        <w:t xml:space="preserve"> edip, bir daha benzer davranışlarda bulunmayacağına dair tövbe etmesi üzerine 1791</w:t>
      </w:r>
      <w:r>
        <w:rPr>
          <w:rFonts w:ascii="Times New Roman" w:hAnsi="Times New Roman" w:cs="Times New Roman"/>
        </w:rPr>
        <w:t xml:space="preserve"> yılının</w:t>
      </w:r>
      <w:r w:rsidRPr="00D340F1">
        <w:rPr>
          <w:rFonts w:ascii="Times New Roman" w:hAnsi="Times New Roman" w:cs="Times New Roman"/>
        </w:rPr>
        <w:t xml:space="preserve"> Temmuz</w:t>
      </w:r>
      <w:r>
        <w:rPr>
          <w:rFonts w:ascii="Times New Roman" w:hAnsi="Times New Roman" w:cs="Times New Roman"/>
        </w:rPr>
        <w:t xml:space="preserve"> ayı</w:t>
      </w:r>
      <w:r w:rsidRPr="00D340F1">
        <w:rPr>
          <w:rFonts w:ascii="Times New Roman" w:hAnsi="Times New Roman" w:cs="Times New Roman"/>
        </w:rPr>
        <w:t xml:space="preserve"> başlarında af edilip serbest bırakılmıştır</w:t>
      </w:r>
      <w:r>
        <w:rPr>
          <w:rFonts w:ascii="Times New Roman" w:hAnsi="Times New Roman" w:cs="Times New Roman"/>
        </w:rPr>
        <w:t xml:space="preserve"> (Cevdet Tasnifi, C.DH., No: 7623)</w:t>
      </w:r>
      <w:r w:rsidRPr="00D340F1">
        <w:rPr>
          <w:rFonts w:ascii="Times New Roman" w:hAnsi="Times New Roman" w:cs="Times New Roman"/>
        </w:rPr>
        <w:t>.</w:t>
      </w:r>
    </w:p>
    <w:p w14:paraId="30284A32" w14:textId="77777777" w:rsidR="00607A11" w:rsidRPr="00D340F1" w:rsidRDefault="00607A11" w:rsidP="00607A11">
      <w:pPr>
        <w:spacing w:before="120" w:after="120" w:line="360" w:lineRule="auto"/>
        <w:ind w:firstLine="708"/>
        <w:jc w:val="both"/>
        <w:rPr>
          <w:rFonts w:ascii="Times New Roman" w:eastAsia="Calibri" w:hAnsi="Times New Roman" w:cs="Times New Roman"/>
        </w:rPr>
      </w:pPr>
      <w:r w:rsidRPr="00D340F1">
        <w:rPr>
          <w:rFonts w:ascii="Times New Roman" w:hAnsi="Times New Roman" w:cs="Times New Roman"/>
        </w:rPr>
        <w:t xml:space="preserve">Menteşe </w:t>
      </w:r>
      <w:proofErr w:type="spellStart"/>
      <w:r w:rsidRPr="00D340F1">
        <w:rPr>
          <w:rFonts w:ascii="Times New Roman" w:hAnsi="Times New Roman" w:cs="Times New Roman"/>
        </w:rPr>
        <w:t>Sancağı</w:t>
      </w:r>
      <w:r>
        <w:rPr>
          <w:rFonts w:ascii="Times New Roman" w:hAnsi="Times New Roman" w:cs="Times New Roman"/>
        </w:rPr>
        <w:t>’</w:t>
      </w:r>
      <w:r w:rsidRPr="00D340F1">
        <w:rPr>
          <w:rFonts w:ascii="Times New Roman" w:hAnsi="Times New Roman" w:cs="Times New Roman"/>
        </w:rPr>
        <w:t>nın</w:t>
      </w:r>
      <w:proofErr w:type="spellEnd"/>
      <w:r w:rsidRPr="00D340F1">
        <w:rPr>
          <w:rFonts w:ascii="Times New Roman" w:hAnsi="Times New Roman" w:cs="Times New Roman"/>
        </w:rPr>
        <w:t xml:space="preserve"> Tavas bölgesinde etkili olan bir diğer aile ise adını bölgeden alan </w:t>
      </w:r>
      <w:proofErr w:type="spellStart"/>
      <w:r w:rsidRPr="00D340F1">
        <w:rPr>
          <w:rFonts w:ascii="Times New Roman" w:hAnsi="Times New Roman" w:cs="Times New Roman"/>
        </w:rPr>
        <w:t>Tavaslızadeler</w:t>
      </w:r>
      <w:r>
        <w:rPr>
          <w:rFonts w:ascii="Times New Roman" w:hAnsi="Times New Roman" w:cs="Times New Roman"/>
        </w:rPr>
        <w:t>’</w:t>
      </w:r>
      <w:r w:rsidRPr="00D340F1">
        <w:rPr>
          <w:rFonts w:ascii="Times New Roman" w:hAnsi="Times New Roman" w:cs="Times New Roman"/>
        </w:rPr>
        <w:t>dir</w:t>
      </w:r>
      <w:proofErr w:type="spellEnd"/>
      <w:r w:rsidRPr="00D340F1">
        <w:rPr>
          <w:rFonts w:ascii="Times New Roman" w:hAnsi="Times New Roman" w:cs="Times New Roman"/>
        </w:rPr>
        <w:t>. Bölgede yapmış oldukları davranışlar i</w:t>
      </w:r>
      <w:r>
        <w:rPr>
          <w:rFonts w:ascii="Times New Roman" w:hAnsi="Times New Roman" w:cs="Times New Roman"/>
        </w:rPr>
        <w:t>le huzursuzluğa sebep olan aile</w:t>
      </w:r>
      <w:r w:rsidRPr="00D340F1">
        <w:rPr>
          <w:rFonts w:ascii="Times New Roman" w:hAnsi="Times New Roman" w:cs="Times New Roman"/>
        </w:rPr>
        <w:t xml:space="preserve">de </w:t>
      </w:r>
      <w:proofErr w:type="spellStart"/>
      <w:r w:rsidRPr="00D340F1">
        <w:rPr>
          <w:rFonts w:ascii="Times New Roman" w:eastAsia="Calibri" w:hAnsi="Times New Roman" w:cs="Times New Roman"/>
        </w:rPr>
        <w:t>Sey</w:t>
      </w:r>
      <w:r>
        <w:rPr>
          <w:rFonts w:ascii="Times New Roman" w:eastAsia="Calibri" w:hAnsi="Times New Roman" w:cs="Times New Roman"/>
        </w:rPr>
        <w:t>y</w:t>
      </w:r>
      <w:r w:rsidRPr="00D340F1">
        <w:rPr>
          <w:rFonts w:ascii="Times New Roman" w:eastAsia="Calibri" w:hAnsi="Times New Roman" w:cs="Times New Roman"/>
        </w:rPr>
        <w:t>id</w:t>
      </w:r>
      <w:proofErr w:type="spellEnd"/>
      <w:r w:rsidRPr="00D340F1">
        <w:rPr>
          <w:rFonts w:ascii="Times New Roman" w:eastAsia="Calibri" w:hAnsi="Times New Roman" w:cs="Times New Roman"/>
        </w:rPr>
        <w:t xml:space="preserve"> Ömer Ağa ve Osman Ağa isimleri öne çıkmaktadır. 1789 yılın</w:t>
      </w:r>
      <w:r>
        <w:rPr>
          <w:rFonts w:ascii="Times New Roman" w:eastAsia="Calibri" w:hAnsi="Times New Roman" w:cs="Times New Roman"/>
        </w:rPr>
        <w:t>ın Haziran ayın</w:t>
      </w:r>
      <w:r w:rsidRPr="00D340F1">
        <w:rPr>
          <w:rFonts w:ascii="Times New Roman" w:eastAsia="Calibri" w:hAnsi="Times New Roman" w:cs="Times New Roman"/>
        </w:rPr>
        <w:t>da A</w:t>
      </w:r>
      <w:r>
        <w:rPr>
          <w:rFonts w:ascii="Times New Roman" w:eastAsia="Calibri" w:hAnsi="Times New Roman" w:cs="Times New Roman"/>
        </w:rPr>
        <w:t>ydın muhassılı olan Ömer Ağa</w:t>
      </w:r>
      <w:r w:rsidRPr="00D340F1">
        <w:rPr>
          <w:rFonts w:ascii="Times New Roman" w:eastAsia="Calibri" w:hAnsi="Times New Roman" w:cs="Times New Roman"/>
        </w:rPr>
        <w:t xml:space="preserve">, Aydın ve çevresinde toplanması istenilen elli bin </w:t>
      </w:r>
      <w:proofErr w:type="spellStart"/>
      <w:r w:rsidRPr="00D340F1">
        <w:rPr>
          <w:rFonts w:ascii="Times New Roman" w:eastAsia="Calibri" w:hAnsi="Times New Roman" w:cs="Times New Roman"/>
        </w:rPr>
        <w:t>keyl</w:t>
      </w:r>
      <w:proofErr w:type="spellEnd"/>
      <w:r w:rsidRPr="00D340F1">
        <w:rPr>
          <w:rFonts w:ascii="Times New Roman" w:eastAsia="Calibri" w:hAnsi="Times New Roman" w:cs="Times New Roman"/>
        </w:rPr>
        <w:t xml:space="preserve"> buğdayın parasını merkeze göndermemiştir. Parayı kendi çıkarları için kullanan Ömer Ağa’ya, paranın merkeze gönderilmesi </w:t>
      </w:r>
      <w:r>
        <w:rPr>
          <w:rFonts w:ascii="Times New Roman" w:eastAsia="Calibri" w:hAnsi="Times New Roman" w:cs="Times New Roman"/>
        </w:rPr>
        <w:t>iletilmiş</w:t>
      </w:r>
      <w:r w:rsidRPr="00D340F1">
        <w:rPr>
          <w:rFonts w:ascii="Times New Roman" w:eastAsia="Calibri" w:hAnsi="Times New Roman" w:cs="Times New Roman"/>
        </w:rPr>
        <w:t>, aksi takdirde cezalandırılacağı uyarısında bulunulmuştur</w:t>
      </w:r>
      <w:r>
        <w:rPr>
          <w:rFonts w:ascii="Times New Roman" w:eastAsia="Calibri" w:hAnsi="Times New Roman" w:cs="Times New Roman"/>
        </w:rPr>
        <w:t xml:space="preserve"> (</w:t>
      </w:r>
      <w:r w:rsidRPr="00DE1E7E">
        <w:rPr>
          <w:rFonts w:ascii="Times New Roman" w:eastAsia="Calibri" w:hAnsi="Times New Roman" w:cs="Times New Roman"/>
        </w:rPr>
        <w:t>Ali Emiri</w:t>
      </w:r>
      <w:r>
        <w:rPr>
          <w:rFonts w:ascii="Times New Roman" w:eastAsia="Calibri" w:hAnsi="Times New Roman" w:cs="Times New Roman"/>
        </w:rPr>
        <w:t xml:space="preserve"> Tasnifi, AE.SABH.I., No: 20321)</w:t>
      </w:r>
      <w:r w:rsidRPr="00D340F1">
        <w:rPr>
          <w:rFonts w:ascii="Times New Roman" w:eastAsia="Calibri" w:hAnsi="Times New Roman" w:cs="Times New Roman"/>
        </w:rPr>
        <w:t>. Kendisin</w:t>
      </w:r>
      <w:r>
        <w:rPr>
          <w:rFonts w:ascii="Times New Roman" w:eastAsia="Calibri" w:hAnsi="Times New Roman" w:cs="Times New Roman"/>
        </w:rPr>
        <w:t xml:space="preserve">e herhangi bir cezai yaptırımın bulunduğuna </w:t>
      </w:r>
      <w:r w:rsidRPr="00D340F1">
        <w:rPr>
          <w:rFonts w:ascii="Times New Roman" w:eastAsia="Calibri" w:hAnsi="Times New Roman" w:cs="Times New Roman"/>
        </w:rPr>
        <w:t>dair kayda rastlanılmaması Ömer Ağa’nın verilen emre riayet ettiğini göstermektedir. 1791</w:t>
      </w:r>
      <w:r>
        <w:rPr>
          <w:rFonts w:ascii="Times New Roman" w:eastAsia="Calibri" w:hAnsi="Times New Roman" w:cs="Times New Roman"/>
        </w:rPr>
        <w:t xml:space="preserve"> yılının Ağustos ayında</w:t>
      </w:r>
      <w:r w:rsidRPr="00D340F1">
        <w:rPr>
          <w:rFonts w:ascii="Times New Roman" w:eastAsia="Calibri" w:hAnsi="Times New Roman" w:cs="Times New Roman"/>
        </w:rPr>
        <w:t xml:space="preserve"> ise merkezden gönderilen emirde Ordu-</w:t>
      </w:r>
      <w:proofErr w:type="spellStart"/>
      <w:r w:rsidRPr="00D340F1">
        <w:rPr>
          <w:rFonts w:ascii="Times New Roman" w:eastAsia="Calibri" w:hAnsi="Times New Roman" w:cs="Times New Roman"/>
        </w:rPr>
        <w:t>yu</w:t>
      </w:r>
      <w:proofErr w:type="spellEnd"/>
      <w:r w:rsidRPr="00D340F1">
        <w:rPr>
          <w:rFonts w:ascii="Times New Roman" w:eastAsia="Calibri" w:hAnsi="Times New Roman" w:cs="Times New Roman"/>
        </w:rPr>
        <w:t xml:space="preserve"> Hümayun ihtiyacını karşılamak için bölgeden bin kadar asker talebinde bulunulmuştur. Ömer Ağa verilen emri yerine getirmediği gibi bölgede halka zulmedip, huzur bozucu davranışlarda bulunmuştur. Durumun merkeze bildirilmesi üzerine asker toplama görevi Ömer Ağa’dan alınarak </w:t>
      </w:r>
      <w:proofErr w:type="spellStart"/>
      <w:r w:rsidRPr="00D340F1">
        <w:rPr>
          <w:rFonts w:ascii="Times New Roman" w:eastAsia="Calibri" w:hAnsi="Times New Roman" w:cs="Times New Roman"/>
        </w:rPr>
        <w:t>Cihanzade</w:t>
      </w:r>
      <w:proofErr w:type="spellEnd"/>
      <w:r w:rsidRPr="00D340F1">
        <w:rPr>
          <w:rFonts w:ascii="Times New Roman" w:eastAsia="Calibri" w:hAnsi="Times New Roman" w:cs="Times New Roman"/>
        </w:rPr>
        <w:t xml:space="preserve"> Hüseyin</w:t>
      </w:r>
      <w:r>
        <w:rPr>
          <w:rFonts w:ascii="Times New Roman" w:eastAsia="Calibri" w:hAnsi="Times New Roman" w:cs="Times New Roman"/>
        </w:rPr>
        <w:t xml:space="preserve">’e verilmiştir. Ayrıca Ömer Ağa, </w:t>
      </w:r>
      <w:r w:rsidRPr="00D340F1">
        <w:rPr>
          <w:rFonts w:ascii="Times New Roman" w:eastAsia="Calibri" w:hAnsi="Times New Roman" w:cs="Times New Roman"/>
        </w:rPr>
        <w:t>kanunlara a</w:t>
      </w:r>
      <w:r>
        <w:rPr>
          <w:rFonts w:ascii="Times New Roman" w:eastAsia="Calibri" w:hAnsi="Times New Roman" w:cs="Times New Roman"/>
        </w:rPr>
        <w:t xml:space="preserve">ykırı davranışlarda bulunduğu için </w:t>
      </w:r>
      <w:r w:rsidRPr="00D340F1">
        <w:rPr>
          <w:rFonts w:ascii="Times New Roman" w:eastAsia="Calibri" w:hAnsi="Times New Roman" w:cs="Times New Roman"/>
        </w:rPr>
        <w:t>uyarılmıştır</w:t>
      </w:r>
      <w:r>
        <w:rPr>
          <w:rFonts w:ascii="Times New Roman" w:eastAsia="Calibri" w:hAnsi="Times New Roman" w:cs="Times New Roman"/>
        </w:rPr>
        <w:t xml:space="preserve"> (</w:t>
      </w:r>
      <w:proofErr w:type="spellStart"/>
      <w:r>
        <w:rPr>
          <w:rFonts w:ascii="Times New Roman" w:eastAsia="Calibri" w:hAnsi="Times New Roman" w:cs="Times New Roman"/>
        </w:rPr>
        <w:t>Hatt</w:t>
      </w:r>
      <w:proofErr w:type="spellEnd"/>
      <w:r>
        <w:rPr>
          <w:rFonts w:ascii="Times New Roman" w:eastAsia="Calibri" w:hAnsi="Times New Roman" w:cs="Times New Roman"/>
        </w:rPr>
        <w:t>-ı Hümayun: 8113)</w:t>
      </w:r>
      <w:r w:rsidRPr="00D340F1">
        <w:rPr>
          <w:rFonts w:ascii="Times New Roman" w:eastAsia="Calibri" w:hAnsi="Times New Roman" w:cs="Times New Roman"/>
        </w:rPr>
        <w:t xml:space="preserve">. </w:t>
      </w:r>
      <w:proofErr w:type="spellStart"/>
      <w:r w:rsidRPr="00D340F1">
        <w:rPr>
          <w:rFonts w:ascii="Times New Roman" w:eastAsia="Calibri" w:hAnsi="Times New Roman" w:cs="Times New Roman"/>
        </w:rPr>
        <w:t>Tavaslızade</w:t>
      </w:r>
      <w:proofErr w:type="spellEnd"/>
      <w:r w:rsidRPr="00D340F1">
        <w:rPr>
          <w:rFonts w:ascii="Times New Roman" w:eastAsia="Calibri" w:hAnsi="Times New Roman" w:cs="Times New Roman"/>
        </w:rPr>
        <w:t xml:space="preserve"> ailesinden Ömer Ağa’nın oğlu Osman Ağa’nın da benzer davranışlarda bulunduğu görülmektedir. Bölgeden Süleyman isimli bir şahsın merkeze gönderdiği mektupta, Osman Ağa’nın halka zulmettiği ve kendisine babasından kalan mirasa el koyup köyünü terk ettirdiğini ifade etmiştir (1793)</w:t>
      </w:r>
      <w:r>
        <w:rPr>
          <w:rFonts w:ascii="Times New Roman" w:eastAsia="Calibri" w:hAnsi="Times New Roman" w:cs="Times New Roman"/>
        </w:rPr>
        <w:t xml:space="preserve"> (</w:t>
      </w:r>
      <w:r w:rsidRPr="00DE1E7E">
        <w:rPr>
          <w:rFonts w:ascii="Times New Roman" w:eastAsia="Calibri" w:hAnsi="Times New Roman" w:cs="Times New Roman"/>
        </w:rPr>
        <w:t>C</w:t>
      </w:r>
      <w:r>
        <w:rPr>
          <w:rFonts w:ascii="Times New Roman" w:eastAsia="Calibri" w:hAnsi="Times New Roman" w:cs="Times New Roman"/>
        </w:rPr>
        <w:t>evdet Tasnifi, C.DH., No: 10595)</w:t>
      </w:r>
      <w:r w:rsidRPr="00D340F1">
        <w:rPr>
          <w:rFonts w:ascii="Times New Roman" w:eastAsia="Calibri" w:hAnsi="Times New Roman" w:cs="Times New Roman"/>
        </w:rPr>
        <w:t xml:space="preserve">. </w:t>
      </w:r>
      <w:proofErr w:type="spellStart"/>
      <w:r w:rsidRPr="00D340F1">
        <w:rPr>
          <w:rFonts w:ascii="Times New Roman" w:eastAsia="Calibri" w:hAnsi="Times New Roman" w:cs="Times New Roman"/>
        </w:rPr>
        <w:lastRenderedPageBreak/>
        <w:t>Tavaslızadeler</w:t>
      </w:r>
      <w:r>
        <w:rPr>
          <w:rFonts w:ascii="Times New Roman" w:eastAsia="Calibri" w:hAnsi="Times New Roman" w:cs="Times New Roman"/>
        </w:rPr>
        <w:t>’in</w:t>
      </w:r>
      <w:proofErr w:type="spellEnd"/>
      <w:r w:rsidRPr="00D340F1">
        <w:rPr>
          <w:rFonts w:ascii="Times New Roman" w:eastAsia="Calibri" w:hAnsi="Times New Roman" w:cs="Times New Roman"/>
        </w:rPr>
        <w:t xml:space="preserve"> bununla da kalmayıp verilen emirlere de riayet etmediği görülmektedir. Merkezden gönderilen emirde Osman Ağa ve kardeşi Hasan Ağa’dan iki yüz elli asker ile beraber Ordu-</w:t>
      </w:r>
      <w:proofErr w:type="spellStart"/>
      <w:r w:rsidRPr="00D340F1">
        <w:rPr>
          <w:rFonts w:ascii="Times New Roman" w:eastAsia="Calibri" w:hAnsi="Times New Roman" w:cs="Times New Roman"/>
        </w:rPr>
        <w:t>yu</w:t>
      </w:r>
      <w:proofErr w:type="spellEnd"/>
      <w:r w:rsidRPr="00D340F1">
        <w:rPr>
          <w:rFonts w:ascii="Times New Roman" w:eastAsia="Calibri" w:hAnsi="Times New Roman" w:cs="Times New Roman"/>
        </w:rPr>
        <w:t xml:space="preserve"> Hümayuna katılması istenmiştir. Fakat Osman Ağa ve kardeşi Hasan Ağa’nın verilen emri yerine getirmediği ve bölgede kendi çıkarları doğrultusunda hareket ettiği tespit edilmiştir</w:t>
      </w:r>
      <w:r>
        <w:rPr>
          <w:rFonts w:ascii="Times New Roman" w:eastAsia="Calibri" w:hAnsi="Times New Roman" w:cs="Times New Roman"/>
        </w:rPr>
        <w:t xml:space="preserve"> (</w:t>
      </w:r>
      <w:r w:rsidRPr="00DE1E7E">
        <w:rPr>
          <w:rFonts w:ascii="Times New Roman" w:eastAsia="Calibri" w:hAnsi="Times New Roman" w:cs="Times New Roman"/>
        </w:rPr>
        <w:t>C</w:t>
      </w:r>
      <w:r>
        <w:rPr>
          <w:rFonts w:ascii="Times New Roman" w:eastAsia="Calibri" w:hAnsi="Times New Roman" w:cs="Times New Roman"/>
        </w:rPr>
        <w:t>evdet Tasnifi, C.DH., No: 10595)</w:t>
      </w:r>
      <w:r w:rsidRPr="00D340F1">
        <w:rPr>
          <w:rFonts w:ascii="Times New Roman" w:eastAsia="Calibri" w:hAnsi="Times New Roman" w:cs="Times New Roman"/>
        </w:rPr>
        <w:t xml:space="preserve">. </w:t>
      </w:r>
      <w:r>
        <w:rPr>
          <w:rFonts w:ascii="Times New Roman" w:eastAsia="Calibri" w:hAnsi="Times New Roman" w:cs="Times New Roman"/>
        </w:rPr>
        <w:t>1800 yılının Ekim ayında</w:t>
      </w:r>
      <w:r w:rsidRPr="00D340F1">
        <w:rPr>
          <w:rFonts w:ascii="Times New Roman" w:eastAsia="Calibri" w:hAnsi="Times New Roman" w:cs="Times New Roman"/>
        </w:rPr>
        <w:t xml:space="preserve"> donanma için Menteşe </w:t>
      </w:r>
      <w:proofErr w:type="spellStart"/>
      <w:r w:rsidRPr="00D340F1">
        <w:rPr>
          <w:rFonts w:ascii="Times New Roman" w:eastAsia="Calibri" w:hAnsi="Times New Roman" w:cs="Times New Roman"/>
        </w:rPr>
        <w:t>Sancağı</w:t>
      </w:r>
      <w:r>
        <w:rPr>
          <w:rFonts w:ascii="Times New Roman" w:eastAsia="Calibri" w:hAnsi="Times New Roman" w:cs="Times New Roman"/>
        </w:rPr>
        <w:t>’</w:t>
      </w:r>
      <w:r w:rsidRPr="00D340F1">
        <w:rPr>
          <w:rFonts w:ascii="Times New Roman" w:eastAsia="Calibri" w:hAnsi="Times New Roman" w:cs="Times New Roman"/>
        </w:rPr>
        <w:t>ndan</w:t>
      </w:r>
      <w:proofErr w:type="spellEnd"/>
      <w:r w:rsidRPr="00D340F1">
        <w:rPr>
          <w:rFonts w:ascii="Times New Roman" w:eastAsia="Calibri" w:hAnsi="Times New Roman" w:cs="Times New Roman"/>
        </w:rPr>
        <w:t xml:space="preserve"> toplanan iki yüz kalyoncudan, yüz altmış bir tanesinin Osman Ağa tarafından paralarının verilmediği bildirilmiştir. Verilen emirde en kısa sürede bu paraları</w:t>
      </w:r>
      <w:r>
        <w:rPr>
          <w:rFonts w:ascii="Times New Roman" w:eastAsia="Calibri" w:hAnsi="Times New Roman" w:cs="Times New Roman"/>
        </w:rPr>
        <w:t>n</w:t>
      </w:r>
      <w:r w:rsidRPr="00D340F1">
        <w:rPr>
          <w:rFonts w:ascii="Times New Roman" w:eastAsia="Calibri" w:hAnsi="Times New Roman" w:cs="Times New Roman"/>
        </w:rPr>
        <w:t xml:space="preserve"> verilmesi ve kalyoncu askerlerin gönderilmesi </w:t>
      </w:r>
      <w:r>
        <w:rPr>
          <w:rFonts w:ascii="Times New Roman" w:eastAsia="Calibri" w:hAnsi="Times New Roman" w:cs="Times New Roman"/>
        </w:rPr>
        <w:t>istenmiştir (</w:t>
      </w:r>
      <w:r w:rsidRPr="00DE1E7E">
        <w:rPr>
          <w:rFonts w:ascii="Times New Roman" w:eastAsia="Calibri" w:hAnsi="Times New Roman" w:cs="Times New Roman"/>
        </w:rPr>
        <w:t xml:space="preserve">BOA, Cevdet Tasnifi, C.ML., No: </w:t>
      </w:r>
      <w:r>
        <w:rPr>
          <w:rFonts w:ascii="Times New Roman" w:eastAsia="Calibri" w:hAnsi="Times New Roman" w:cs="Times New Roman"/>
        </w:rPr>
        <w:t>24185)</w:t>
      </w:r>
      <w:r w:rsidRPr="00D340F1">
        <w:rPr>
          <w:rFonts w:ascii="Times New Roman" w:eastAsia="Calibri" w:hAnsi="Times New Roman" w:cs="Times New Roman"/>
        </w:rPr>
        <w:t xml:space="preserve">. 1800 yılında Osman Ağa, Rumeli’de var olan </w:t>
      </w:r>
      <w:proofErr w:type="spellStart"/>
      <w:r w:rsidRPr="00D340F1">
        <w:rPr>
          <w:rFonts w:ascii="Times New Roman" w:eastAsia="Calibri" w:hAnsi="Times New Roman" w:cs="Times New Roman"/>
        </w:rPr>
        <w:t>Pazvandoğlu</w:t>
      </w:r>
      <w:proofErr w:type="spellEnd"/>
      <w:r w:rsidRPr="00D340F1">
        <w:rPr>
          <w:rFonts w:ascii="Times New Roman" w:eastAsia="Calibri" w:hAnsi="Times New Roman" w:cs="Times New Roman"/>
        </w:rPr>
        <w:t xml:space="preserve"> isyanının bastırılmasında görevlendirilmiştir. Bir ayan olarak kargaşadan beslenen Osman Ağa, verilen görevde pek istekli hareket</w:t>
      </w:r>
      <w:r>
        <w:rPr>
          <w:rFonts w:ascii="Times New Roman" w:eastAsia="Calibri" w:hAnsi="Times New Roman" w:cs="Times New Roman"/>
        </w:rPr>
        <w:t xml:space="preserve"> etmemiştir (Kütükoğlu, 2011: </w:t>
      </w:r>
      <w:r w:rsidRPr="00D340F1">
        <w:rPr>
          <w:rFonts w:ascii="Times New Roman" w:eastAsia="Calibri" w:hAnsi="Times New Roman" w:cs="Times New Roman"/>
        </w:rPr>
        <w:t>448-450).</w:t>
      </w:r>
    </w:p>
    <w:p w14:paraId="14B31D3C" w14:textId="77777777" w:rsidR="00607A11" w:rsidRPr="00D340F1" w:rsidRDefault="00607A11" w:rsidP="00607A11">
      <w:pPr>
        <w:spacing w:before="120" w:after="120" w:line="360" w:lineRule="auto"/>
        <w:ind w:firstLine="708"/>
        <w:jc w:val="both"/>
        <w:rPr>
          <w:rFonts w:ascii="Times New Roman" w:eastAsia="Calibri" w:hAnsi="Times New Roman" w:cs="Times New Roman"/>
        </w:rPr>
      </w:pPr>
      <w:r w:rsidRPr="00D340F1">
        <w:rPr>
          <w:rFonts w:ascii="Times New Roman" w:eastAsia="Calibri" w:hAnsi="Times New Roman" w:cs="Times New Roman"/>
        </w:rPr>
        <w:t xml:space="preserve">Menteşe bölgesinde yerli ailelerin dışında etraflarına topladıkları adamlar ile eşkıyalık faaliyetlerinde bulunan kişilerin </w:t>
      </w:r>
      <w:r>
        <w:rPr>
          <w:rFonts w:ascii="Times New Roman" w:eastAsia="Calibri" w:hAnsi="Times New Roman" w:cs="Times New Roman"/>
        </w:rPr>
        <w:t xml:space="preserve">de </w:t>
      </w:r>
      <w:r w:rsidRPr="00D340F1">
        <w:rPr>
          <w:rFonts w:ascii="Times New Roman" w:eastAsia="Calibri" w:hAnsi="Times New Roman" w:cs="Times New Roman"/>
        </w:rPr>
        <w:t>olduğu tespit ed</w:t>
      </w:r>
      <w:r>
        <w:rPr>
          <w:rFonts w:ascii="Times New Roman" w:eastAsia="Calibri" w:hAnsi="Times New Roman" w:cs="Times New Roman"/>
        </w:rPr>
        <w:t>ilmektedir. 1792 yılının Ağustos ayında</w:t>
      </w:r>
      <w:r w:rsidRPr="00D340F1">
        <w:rPr>
          <w:rFonts w:ascii="Times New Roman" w:eastAsia="Calibri" w:hAnsi="Times New Roman" w:cs="Times New Roman"/>
        </w:rPr>
        <w:t xml:space="preserve"> </w:t>
      </w:r>
      <w:proofErr w:type="spellStart"/>
      <w:r w:rsidRPr="00D340F1">
        <w:rPr>
          <w:rFonts w:ascii="Times New Roman" w:eastAsia="Calibri" w:hAnsi="Times New Roman" w:cs="Times New Roman"/>
        </w:rPr>
        <w:t>Güzelhisar</w:t>
      </w:r>
      <w:proofErr w:type="spellEnd"/>
      <w:r w:rsidRPr="00D340F1">
        <w:rPr>
          <w:rFonts w:ascii="Times New Roman" w:eastAsia="Calibri" w:hAnsi="Times New Roman" w:cs="Times New Roman"/>
        </w:rPr>
        <w:t xml:space="preserve"> </w:t>
      </w:r>
      <w:proofErr w:type="spellStart"/>
      <w:r w:rsidRPr="00D340F1">
        <w:rPr>
          <w:rFonts w:ascii="Times New Roman" w:eastAsia="Calibri" w:hAnsi="Times New Roman" w:cs="Times New Roman"/>
        </w:rPr>
        <w:t>Kazası</w:t>
      </w:r>
      <w:r>
        <w:rPr>
          <w:rFonts w:ascii="Times New Roman" w:eastAsia="Calibri" w:hAnsi="Times New Roman" w:cs="Times New Roman"/>
        </w:rPr>
        <w:t>’</w:t>
      </w:r>
      <w:r w:rsidRPr="00D340F1">
        <w:rPr>
          <w:rFonts w:ascii="Times New Roman" w:eastAsia="Calibri" w:hAnsi="Times New Roman" w:cs="Times New Roman"/>
        </w:rPr>
        <w:t>nda</w:t>
      </w:r>
      <w:proofErr w:type="spellEnd"/>
      <w:r w:rsidRPr="00D340F1">
        <w:rPr>
          <w:rFonts w:ascii="Times New Roman" w:eastAsia="Calibri" w:hAnsi="Times New Roman" w:cs="Times New Roman"/>
        </w:rPr>
        <w:t xml:space="preserve"> </w:t>
      </w:r>
      <w:r>
        <w:rPr>
          <w:rFonts w:ascii="Times New Roman" w:eastAsia="Calibri" w:hAnsi="Times New Roman" w:cs="Times New Roman"/>
        </w:rPr>
        <w:t>yaşayan</w:t>
      </w:r>
      <w:r w:rsidRPr="00D340F1">
        <w:rPr>
          <w:rFonts w:ascii="Times New Roman" w:eastAsia="Calibri" w:hAnsi="Times New Roman" w:cs="Times New Roman"/>
        </w:rPr>
        <w:t xml:space="preserve"> Haliloğlu İbrahim isimli şahsın, bölgede uzun zamandan beri eşkıy</w:t>
      </w:r>
      <w:r>
        <w:rPr>
          <w:rFonts w:ascii="Times New Roman" w:eastAsia="Calibri" w:hAnsi="Times New Roman" w:cs="Times New Roman"/>
        </w:rPr>
        <w:t>alık faaliyetlerinde bulunduğu bildirilmiştir</w:t>
      </w:r>
      <w:r w:rsidRPr="00D340F1">
        <w:rPr>
          <w:rFonts w:ascii="Times New Roman" w:eastAsia="Calibri" w:hAnsi="Times New Roman" w:cs="Times New Roman"/>
        </w:rPr>
        <w:t>. Bölge sakinleri, Haliloğlu İbrahim’in hak</w:t>
      </w:r>
      <w:r>
        <w:rPr>
          <w:rFonts w:ascii="Times New Roman" w:eastAsia="Calibri" w:hAnsi="Times New Roman" w:cs="Times New Roman"/>
        </w:rPr>
        <w:t>sız yere insanları öldürdüğüne</w:t>
      </w:r>
      <w:r w:rsidRPr="00D340F1">
        <w:rPr>
          <w:rFonts w:ascii="Times New Roman" w:eastAsia="Calibri" w:hAnsi="Times New Roman" w:cs="Times New Roman"/>
        </w:rPr>
        <w:t>, mallarına el koyduğu</w:t>
      </w:r>
      <w:r>
        <w:rPr>
          <w:rFonts w:ascii="Times New Roman" w:eastAsia="Calibri" w:hAnsi="Times New Roman" w:cs="Times New Roman"/>
        </w:rPr>
        <w:t>na</w:t>
      </w:r>
      <w:r w:rsidRPr="00D340F1">
        <w:rPr>
          <w:rFonts w:ascii="Times New Roman" w:eastAsia="Calibri" w:hAnsi="Times New Roman" w:cs="Times New Roman"/>
        </w:rPr>
        <w:t xml:space="preserve"> ve namusların</w:t>
      </w:r>
      <w:r>
        <w:rPr>
          <w:rFonts w:ascii="Times New Roman" w:eastAsia="Calibri" w:hAnsi="Times New Roman" w:cs="Times New Roman"/>
        </w:rPr>
        <w:t>a el uzattığına dair şikâ</w:t>
      </w:r>
      <w:r w:rsidRPr="00D340F1">
        <w:rPr>
          <w:rFonts w:ascii="Times New Roman" w:eastAsia="Calibri" w:hAnsi="Times New Roman" w:cs="Times New Roman"/>
        </w:rPr>
        <w:t>yett</w:t>
      </w:r>
      <w:r>
        <w:rPr>
          <w:rFonts w:ascii="Times New Roman" w:eastAsia="Calibri" w:hAnsi="Times New Roman" w:cs="Times New Roman"/>
        </w:rPr>
        <w:t xml:space="preserve">e bulunmuştur. Ayrıca Haliloğlu İbrahim oğulları etrafına topladığı eşkıya ile kardeşi </w:t>
      </w:r>
      <w:proofErr w:type="spellStart"/>
      <w:r>
        <w:rPr>
          <w:rFonts w:ascii="Times New Roman" w:eastAsia="Calibri" w:hAnsi="Times New Roman" w:cs="Times New Roman"/>
        </w:rPr>
        <w:t>Mehmed</w:t>
      </w:r>
      <w:proofErr w:type="spellEnd"/>
      <w:r>
        <w:rPr>
          <w:rFonts w:ascii="Times New Roman" w:eastAsia="Calibri" w:hAnsi="Times New Roman" w:cs="Times New Roman"/>
        </w:rPr>
        <w:t xml:space="preserve"> Bey’in üzerine hücum ettiği ve </w:t>
      </w:r>
      <w:proofErr w:type="spellStart"/>
      <w:r>
        <w:rPr>
          <w:rFonts w:ascii="Times New Roman" w:eastAsia="Calibri" w:hAnsi="Times New Roman" w:cs="Times New Roman"/>
        </w:rPr>
        <w:t>Mehmed</w:t>
      </w:r>
      <w:proofErr w:type="spellEnd"/>
      <w:r>
        <w:rPr>
          <w:rFonts w:ascii="Times New Roman" w:eastAsia="Calibri" w:hAnsi="Times New Roman" w:cs="Times New Roman"/>
        </w:rPr>
        <w:t xml:space="preserve"> Bey’in adamlarının bir kısmını öldürdüğü ifade edilmiştir (Çelik, 2019, 245-247). Olaylardan mustarip olan halk Haliloğlu İbrahim ve oğulları hakkında kadıya şikayette bulunmuştur. Kadı yapılan şikâ</w:t>
      </w:r>
      <w:r w:rsidRPr="00D340F1">
        <w:rPr>
          <w:rFonts w:ascii="Times New Roman" w:eastAsia="Calibri" w:hAnsi="Times New Roman" w:cs="Times New Roman"/>
        </w:rPr>
        <w:t xml:space="preserve">yeti ve konu ile ilgili yapmış olduğu tahkikatı merkeze göndererek Haliloğlu İbrahim hakkında hükmün verilmesini talep etmiştir. Merkezden gönderilen hükümde Haliloğlu İbrahim’in yakalanması istenmiş ve bu görev için de </w:t>
      </w:r>
      <w:proofErr w:type="spellStart"/>
      <w:r w:rsidRPr="00D340F1">
        <w:rPr>
          <w:rFonts w:ascii="Times New Roman" w:eastAsia="Calibri" w:hAnsi="Times New Roman" w:cs="Times New Roman"/>
        </w:rPr>
        <w:t>Çavuşbaşılık’tan</w:t>
      </w:r>
      <w:proofErr w:type="spellEnd"/>
      <w:r w:rsidRPr="00D340F1">
        <w:rPr>
          <w:rFonts w:ascii="Times New Roman" w:eastAsia="Calibri" w:hAnsi="Times New Roman" w:cs="Times New Roman"/>
        </w:rPr>
        <w:t xml:space="preserve"> bir çavuş görevlendirilmiştir. Kendisini yakalamakla görevli olan çavuşu öldüren Haliloğlu İbrahim</w:t>
      </w:r>
      <w:r>
        <w:rPr>
          <w:rFonts w:ascii="Times New Roman" w:eastAsia="Calibri" w:hAnsi="Times New Roman" w:cs="Times New Roman"/>
        </w:rPr>
        <w:t>’in</w:t>
      </w:r>
      <w:r w:rsidRPr="00D340F1">
        <w:rPr>
          <w:rFonts w:ascii="Times New Roman" w:eastAsia="Calibri" w:hAnsi="Times New Roman" w:cs="Times New Roman"/>
        </w:rPr>
        <w:t xml:space="preserve"> hakkında verilen emirde ölü veya diri olarak yakalanması istenmiştir. Hakkında verilen </w:t>
      </w:r>
      <w:r>
        <w:rPr>
          <w:rFonts w:ascii="Times New Roman" w:eastAsia="Calibri" w:hAnsi="Times New Roman" w:cs="Times New Roman"/>
        </w:rPr>
        <w:t xml:space="preserve">karar </w:t>
      </w:r>
      <w:r w:rsidRPr="00D340F1">
        <w:rPr>
          <w:rFonts w:ascii="Times New Roman" w:eastAsia="Calibri" w:hAnsi="Times New Roman" w:cs="Times New Roman"/>
        </w:rPr>
        <w:t xml:space="preserve">üzerine </w:t>
      </w:r>
      <w:proofErr w:type="spellStart"/>
      <w:r w:rsidRPr="00D340F1">
        <w:rPr>
          <w:rFonts w:ascii="Times New Roman" w:eastAsia="Calibri" w:hAnsi="Times New Roman" w:cs="Times New Roman"/>
        </w:rPr>
        <w:t>Suğla</w:t>
      </w:r>
      <w:proofErr w:type="spellEnd"/>
      <w:r w:rsidRPr="00D340F1">
        <w:rPr>
          <w:rFonts w:ascii="Times New Roman" w:eastAsia="Calibri" w:hAnsi="Times New Roman" w:cs="Times New Roman"/>
        </w:rPr>
        <w:t xml:space="preserve"> Sancağı Mütesellimi </w:t>
      </w:r>
      <w:proofErr w:type="spellStart"/>
      <w:r w:rsidRPr="00D340F1">
        <w:rPr>
          <w:rFonts w:ascii="Times New Roman" w:eastAsia="Calibri" w:hAnsi="Times New Roman" w:cs="Times New Roman"/>
        </w:rPr>
        <w:t>İlyasoğlu’nun</w:t>
      </w:r>
      <w:proofErr w:type="spellEnd"/>
      <w:r w:rsidRPr="00D340F1">
        <w:rPr>
          <w:rFonts w:ascii="Times New Roman" w:eastAsia="Calibri" w:hAnsi="Times New Roman" w:cs="Times New Roman"/>
        </w:rPr>
        <w:t xml:space="preserve"> yanına sığınan Haliloğlu İbrahim, </w:t>
      </w:r>
      <w:proofErr w:type="spellStart"/>
      <w:r w:rsidRPr="00D340F1">
        <w:rPr>
          <w:rFonts w:ascii="Times New Roman" w:eastAsia="Calibri" w:hAnsi="Times New Roman" w:cs="Times New Roman"/>
        </w:rPr>
        <w:t>İlyasoğlu’ndan</w:t>
      </w:r>
      <w:proofErr w:type="spellEnd"/>
      <w:r w:rsidRPr="00D340F1">
        <w:rPr>
          <w:rFonts w:ascii="Times New Roman" w:eastAsia="Calibri" w:hAnsi="Times New Roman" w:cs="Times New Roman"/>
        </w:rPr>
        <w:t xml:space="preserve"> yardım alarak eşkıyalık faaliyetlerini sürdürmüştür</w:t>
      </w:r>
      <w:r>
        <w:rPr>
          <w:rFonts w:ascii="Times New Roman" w:eastAsia="Calibri" w:hAnsi="Times New Roman" w:cs="Times New Roman"/>
        </w:rPr>
        <w:t xml:space="preserve"> (</w:t>
      </w:r>
      <w:r w:rsidRPr="00DE1E7E">
        <w:rPr>
          <w:rFonts w:ascii="Times New Roman" w:eastAsia="Calibri" w:hAnsi="Times New Roman" w:cs="Times New Roman"/>
        </w:rPr>
        <w:t>Ali Emiri</w:t>
      </w:r>
      <w:r>
        <w:rPr>
          <w:rFonts w:ascii="Times New Roman" w:eastAsia="Calibri" w:hAnsi="Times New Roman" w:cs="Times New Roman"/>
        </w:rPr>
        <w:t xml:space="preserve"> Tasnifi, AE.SSLM.III, No:12399)</w:t>
      </w:r>
      <w:r w:rsidRPr="00D340F1">
        <w:rPr>
          <w:rFonts w:ascii="Times New Roman" w:eastAsia="Calibri" w:hAnsi="Times New Roman" w:cs="Times New Roman"/>
        </w:rPr>
        <w:t>. Hakkında verilen hükümden dolayı kendini korumak amacıyla Koçarlı ve Haydarlı çiftliklerinde kuleler inşa ettiren Haliloğlu İbrahim, buralara eşkıya mevzilendirmiştir. Bu durumun merkeze haber verilmesi üzerine inşa edilen kulelerin yıktı</w:t>
      </w:r>
      <w:r>
        <w:rPr>
          <w:rFonts w:ascii="Times New Roman" w:eastAsia="Calibri" w:hAnsi="Times New Roman" w:cs="Times New Roman"/>
        </w:rPr>
        <w:t xml:space="preserve">rılması ve Haliloğlu İbrahim ile </w:t>
      </w:r>
      <w:r w:rsidRPr="00D340F1">
        <w:rPr>
          <w:rFonts w:ascii="Times New Roman" w:eastAsia="Calibri" w:hAnsi="Times New Roman" w:cs="Times New Roman"/>
        </w:rPr>
        <w:t xml:space="preserve">adamlarının ölü </w:t>
      </w:r>
      <w:r>
        <w:rPr>
          <w:rFonts w:ascii="Times New Roman" w:eastAsia="Calibri" w:hAnsi="Times New Roman" w:cs="Times New Roman"/>
        </w:rPr>
        <w:t>ya da</w:t>
      </w:r>
      <w:r w:rsidRPr="00D340F1">
        <w:rPr>
          <w:rFonts w:ascii="Times New Roman" w:eastAsia="Calibri" w:hAnsi="Times New Roman" w:cs="Times New Roman"/>
        </w:rPr>
        <w:t xml:space="preserve"> diri yakalanmaları emredilmiştir.</w:t>
      </w:r>
      <w:r>
        <w:rPr>
          <w:rFonts w:ascii="Times New Roman" w:eastAsia="Calibri" w:hAnsi="Times New Roman" w:cs="Times New Roman"/>
        </w:rPr>
        <w:t xml:space="preserve"> Aydın muhassılı </w:t>
      </w:r>
      <w:proofErr w:type="spellStart"/>
      <w:r>
        <w:rPr>
          <w:rFonts w:ascii="Times New Roman" w:eastAsia="Calibri" w:hAnsi="Times New Roman" w:cs="Times New Roman"/>
        </w:rPr>
        <w:t>Cihanzâde</w:t>
      </w:r>
      <w:proofErr w:type="spellEnd"/>
      <w:r>
        <w:rPr>
          <w:rFonts w:ascii="Times New Roman" w:eastAsia="Calibri" w:hAnsi="Times New Roman" w:cs="Times New Roman"/>
        </w:rPr>
        <w:t xml:space="preserve"> Mir Hüseyin’e verilen emirde Koçarlı’da bulunan kulede iki yüz kadar eşkıyanın yakalanması istenmiştir. Mir Hüseyin bölgeyi muhasara ettiği ve Haliloğlu İbrahim’in on iki adamını öldürmüş ve on beş adamını ise hapsetmiştir </w:t>
      </w:r>
      <w:r w:rsidRPr="00BF664A">
        <w:rPr>
          <w:rFonts w:ascii="Times New Roman" w:eastAsia="Calibri" w:hAnsi="Times New Roman" w:cs="Times New Roman"/>
        </w:rPr>
        <w:t>(Çelik, 2019, 245-247).</w:t>
      </w:r>
      <w:r>
        <w:rPr>
          <w:rFonts w:ascii="Times New Roman" w:eastAsia="Calibri" w:hAnsi="Times New Roman" w:cs="Times New Roman"/>
        </w:rPr>
        <w:t xml:space="preserve"> Bölgede bulunan idarecilere Haliloğlu İbrahim’in bir an evvel yakalanması ve hak ettiği cezanın uygulanması emredilmiştir </w:t>
      </w:r>
      <w:r w:rsidRPr="00BF664A">
        <w:rPr>
          <w:rFonts w:ascii="Times New Roman" w:eastAsia="Calibri" w:hAnsi="Times New Roman" w:cs="Times New Roman"/>
        </w:rPr>
        <w:t>(Çelik</w:t>
      </w:r>
      <w:r>
        <w:rPr>
          <w:rFonts w:ascii="Times New Roman" w:eastAsia="Calibri" w:hAnsi="Times New Roman" w:cs="Times New Roman"/>
        </w:rPr>
        <w:t>, 2019, 433-435</w:t>
      </w:r>
      <w:r w:rsidRPr="00BF664A">
        <w:rPr>
          <w:rFonts w:ascii="Times New Roman" w:eastAsia="Calibri" w:hAnsi="Times New Roman" w:cs="Times New Roman"/>
        </w:rPr>
        <w:t>).</w:t>
      </w:r>
    </w:p>
    <w:p w14:paraId="36753BB2" w14:textId="77777777" w:rsidR="00607A11" w:rsidRPr="00D340F1" w:rsidRDefault="00607A11" w:rsidP="00607A11">
      <w:pPr>
        <w:spacing w:before="120" w:after="120" w:line="360" w:lineRule="auto"/>
        <w:ind w:firstLine="708"/>
        <w:jc w:val="both"/>
        <w:rPr>
          <w:rFonts w:ascii="Times New Roman" w:eastAsia="Calibri" w:hAnsi="Times New Roman" w:cs="Times New Roman"/>
        </w:rPr>
      </w:pPr>
      <w:r w:rsidRPr="00D340F1">
        <w:rPr>
          <w:rFonts w:ascii="Times New Roman" w:eastAsia="Calibri" w:hAnsi="Times New Roman" w:cs="Times New Roman"/>
        </w:rPr>
        <w:lastRenderedPageBreak/>
        <w:t xml:space="preserve">Bölgede yapmış olduğu davranışlar ile huzursuzluğa sebep olan bir diğer kişi ise Kaşlı Kadiroğlu isimli eşkıyadır. 1795 </w:t>
      </w:r>
      <w:r>
        <w:rPr>
          <w:rFonts w:ascii="Times New Roman" w:eastAsia="Calibri" w:hAnsi="Times New Roman" w:cs="Times New Roman"/>
        </w:rPr>
        <w:t>yılının Ekim ayındaki</w:t>
      </w:r>
      <w:r w:rsidRPr="00D340F1">
        <w:rPr>
          <w:rFonts w:ascii="Times New Roman" w:eastAsia="Calibri" w:hAnsi="Times New Roman" w:cs="Times New Roman"/>
        </w:rPr>
        <w:t xml:space="preserve"> kayıtta, Kaşlı Kadiroğlu yapmış olduğu olumsuz davranışlardan dolayı sürgün cezasına çarptırılmıştır. Kısa bir süre sonra ıslah olduğunu bildiren Kaşlı Kadiroğlu, bir daha benzer davranışlarda bulunmayacağına </w:t>
      </w:r>
      <w:r>
        <w:rPr>
          <w:rFonts w:ascii="Times New Roman" w:eastAsia="Calibri" w:hAnsi="Times New Roman" w:cs="Times New Roman"/>
        </w:rPr>
        <w:t xml:space="preserve">dair </w:t>
      </w:r>
      <w:r w:rsidRPr="00D340F1">
        <w:rPr>
          <w:rFonts w:ascii="Times New Roman" w:eastAsia="Calibri" w:hAnsi="Times New Roman" w:cs="Times New Roman"/>
        </w:rPr>
        <w:t xml:space="preserve">söz vermesi üzerine affedilip serbest bırakılmıştır. </w:t>
      </w:r>
      <w:r>
        <w:rPr>
          <w:rFonts w:ascii="Times New Roman" w:eastAsia="Calibri" w:hAnsi="Times New Roman" w:cs="Times New Roman"/>
        </w:rPr>
        <w:t xml:space="preserve">Ancak </w:t>
      </w:r>
      <w:r w:rsidRPr="00D340F1">
        <w:rPr>
          <w:rFonts w:ascii="Times New Roman" w:eastAsia="Calibri" w:hAnsi="Times New Roman" w:cs="Times New Roman"/>
        </w:rPr>
        <w:t>Kaşlı Kadiroğlu yeniden etrafına topladığı adamlar ile eşkıyalık faaliyetlerinde bulunmuş, Antalya ve çevresine baskınlar düzenlemiştir. Halkın canına kastedip, malına ve namusuna el uzatması</w:t>
      </w:r>
      <w:r>
        <w:rPr>
          <w:rFonts w:ascii="Times New Roman" w:eastAsia="Calibri" w:hAnsi="Times New Roman" w:cs="Times New Roman"/>
        </w:rPr>
        <w:t xml:space="preserve"> nedeniyle yeniden hakkında şikâ</w:t>
      </w:r>
      <w:r w:rsidRPr="00D340F1">
        <w:rPr>
          <w:rFonts w:ascii="Times New Roman" w:eastAsia="Calibri" w:hAnsi="Times New Roman" w:cs="Times New Roman"/>
        </w:rPr>
        <w:t>yette bulunulmuştur. Merkezden gönderilen emirde Kaşlı Kadiroğlu’nun yakalanma görevi Me</w:t>
      </w:r>
      <w:r>
        <w:rPr>
          <w:rFonts w:ascii="Times New Roman" w:eastAsia="Calibri" w:hAnsi="Times New Roman" w:cs="Times New Roman"/>
        </w:rPr>
        <w:t xml:space="preserve">nteşe </w:t>
      </w:r>
      <w:proofErr w:type="spellStart"/>
      <w:r>
        <w:rPr>
          <w:rFonts w:ascii="Times New Roman" w:eastAsia="Calibri" w:hAnsi="Times New Roman" w:cs="Times New Roman"/>
        </w:rPr>
        <w:t>M</w:t>
      </w:r>
      <w:r w:rsidRPr="00D340F1">
        <w:rPr>
          <w:rFonts w:ascii="Times New Roman" w:eastAsia="Calibri" w:hAnsi="Times New Roman" w:cs="Times New Roman"/>
        </w:rPr>
        <w:t>ütesellimi</w:t>
      </w:r>
      <w:r>
        <w:rPr>
          <w:rFonts w:ascii="Times New Roman" w:eastAsia="Calibri" w:hAnsi="Times New Roman" w:cs="Times New Roman"/>
        </w:rPr>
        <w:t>’</w:t>
      </w:r>
      <w:r w:rsidRPr="00D340F1">
        <w:rPr>
          <w:rFonts w:ascii="Times New Roman" w:eastAsia="Calibri" w:hAnsi="Times New Roman" w:cs="Times New Roman"/>
        </w:rPr>
        <w:t>ne</w:t>
      </w:r>
      <w:proofErr w:type="spellEnd"/>
      <w:r w:rsidRPr="00D340F1">
        <w:rPr>
          <w:rFonts w:ascii="Times New Roman" w:eastAsia="Calibri" w:hAnsi="Times New Roman" w:cs="Times New Roman"/>
        </w:rPr>
        <w:t xml:space="preserve"> verilmiştir. Kısa sürede Kaşlı Kadiroğlu ve adamlarını yakalayıp idam eden Menteşe Mütesellimi eşkıyanın elinde olan mallara el koymuştur. Eşkıyanın akıbeti ve el konulan malların listesi Menteşe Mütesellimi tarafından merkeze bildirilmiştir</w:t>
      </w:r>
      <w:r>
        <w:rPr>
          <w:rFonts w:ascii="Times New Roman" w:eastAsia="Calibri" w:hAnsi="Times New Roman" w:cs="Times New Roman"/>
        </w:rPr>
        <w:t xml:space="preserve"> </w:t>
      </w:r>
      <w:r w:rsidRPr="000D4459">
        <w:rPr>
          <w:rFonts w:ascii="Times New Roman" w:eastAsia="Calibri" w:hAnsi="Times New Roman" w:cs="Times New Roman"/>
        </w:rPr>
        <w:t>(Ertürk,</w:t>
      </w:r>
      <w:r>
        <w:rPr>
          <w:rFonts w:ascii="Times New Roman" w:eastAsia="Calibri" w:hAnsi="Times New Roman" w:cs="Times New Roman"/>
        </w:rPr>
        <w:t xml:space="preserve"> </w:t>
      </w:r>
      <w:r w:rsidRPr="000D4459">
        <w:rPr>
          <w:rFonts w:ascii="Times New Roman" w:eastAsia="Calibri" w:hAnsi="Times New Roman" w:cs="Times New Roman"/>
        </w:rPr>
        <w:t>2018:</w:t>
      </w:r>
      <w:r>
        <w:rPr>
          <w:rFonts w:ascii="Times New Roman" w:eastAsia="Calibri" w:hAnsi="Times New Roman" w:cs="Times New Roman"/>
        </w:rPr>
        <w:t xml:space="preserve"> </w:t>
      </w:r>
      <w:r w:rsidRPr="000D4459">
        <w:rPr>
          <w:rFonts w:ascii="Times New Roman" w:eastAsia="Calibri" w:hAnsi="Times New Roman" w:cs="Times New Roman"/>
        </w:rPr>
        <w:t>23).</w:t>
      </w:r>
    </w:p>
    <w:p w14:paraId="4A7FFEA5" w14:textId="77777777" w:rsidR="00607A11" w:rsidRPr="00D340F1" w:rsidRDefault="00607A11" w:rsidP="00607A11">
      <w:pPr>
        <w:spacing w:before="120" w:after="120" w:line="360" w:lineRule="auto"/>
        <w:ind w:firstLine="708"/>
        <w:jc w:val="both"/>
        <w:rPr>
          <w:rFonts w:ascii="Times New Roman" w:eastAsia="Calibri" w:hAnsi="Times New Roman" w:cs="Times New Roman"/>
        </w:rPr>
      </w:pPr>
      <w:r w:rsidRPr="00D340F1">
        <w:rPr>
          <w:rFonts w:ascii="Times New Roman" w:eastAsia="Calibri" w:hAnsi="Times New Roman" w:cs="Times New Roman"/>
        </w:rPr>
        <w:t>1796 tarihinde</w:t>
      </w:r>
      <w:r>
        <w:rPr>
          <w:rFonts w:ascii="Times New Roman" w:eastAsia="Calibri" w:hAnsi="Times New Roman" w:cs="Times New Roman"/>
        </w:rPr>
        <w:t xml:space="preserve"> Aydın ve çevresindeki </w:t>
      </w:r>
      <w:r w:rsidRPr="00D340F1">
        <w:rPr>
          <w:rFonts w:ascii="Times New Roman" w:eastAsia="Calibri" w:hAnsi="Times New Roman" w:cs="Times New Roman"/>
        </w:rPr>
        <w:t xml:space="preserve">eşkıyaların Menteşe Sancağı sınırlarına kadar geldikleri de görülmektedir. Aydın ve çevresinde ortaya çıkan Çakır Bey, Kazak Bey, Battal Bey, İzzet Bey, Yusuf Bey, Baş Ağa ve </w:t>
      </w:r>
      <w:proofErr w:type="spellStart"/>
      <w:r w:rsidRPr="00D340F1">
        <w:rPr>
          <w:rFonts w:ascii="Times New Roman" w:eastAsia="Calibri" w:hAnsi="Times New Roman" w:cs="Times New Roman"/>
        </w:rPr>
        <w:t>Müveccih</w:t>
      </w:r>
      <w:proofErr w:type="spellEnd"/>
      <w:r w:rsidRPr="00D340F1">
        <w:rPr>
          <w:rFonts w:ascii="Times New Roman" w:eastAsia="Calibri" w:hAnsi="Times New Roman" w:cs="Times New Roman"/>
        </w:rPr>
        <w:t xml:space="preserve"> Murtaza isimli eşkıyaların, bölge sakinlerine zulüm ettiği ve bölgede huzur</w:t>
      </w:r>
      <w:r>
        <w:rPr>
          <w:rFonts w:ascii="Times New Roman" w:eastAsia="Calibri" w:hAnsi="Times New Roman" w:cs="Times New Roman"/>
        </w:rPr>
        <w:t>suzluğa sebep olduğuna dair şikâ</w:t>
      </w:r>
      <w:r w:rsidRPr="00D340F1">
        <w:rPr>
          <w:rFonts w:ascii="Times New Roman" w:eastAsia="Calibri" w:hAnsi="Times New Roman" w:cs="Times New Roman"/>
        </w:rPr>
        <w:t>yette bulunulmuştur</w:t>
      </w:r>
      <w:r>
        <w:rPr>
          <w:rFonts w:ascii="Times New Roman" w:eastAsia="Calibri" w:hAnsi="Times New Roman" w:cs="Times New Roman"/>
        </w:rPr>
        <w:t xml:space="preserve"> </w:t>
      </w:r>
      <w:r w:rsidRPr="00013C82">
        <w:rPr>
          <w:rFonts w:ascii="Times New Roman" w:eastAsia="Calibri" w:hAnsi="Times New Roman" w:cs="Times New Roman"/>
        </w:rPr>
        <w:t>(Demir,</w:t>
      </w:r>
      <w:r>
        <w:rPr>
          <w:rFonts w:ascii="Times New Roman" w:eastAsia="Calibri" w:hAnsi="Times New Roman" w:cs="Times New Roman"/>
        </w:rPr>
        <w:t xml:space="preserve"> </w:t>
      </w:r>
      <w:r w:rsidRPr="00013C82">
        <w:rPr>
          <w:rFonts w:ascii="Times New Roman" w:eastAsia="Calibri" w:hAnsi="Times New Roman" w:cs="Times New Roman"/>
        </w:rPr>
        <w:t>2017:</w:t>
      </w:r>
      <w:r>
        <w:rPr>
          <w:rFonts w:ascii="Times New Roman" w:eastAsia="Calibri" w:hAnsi="Times New Roman" w:cs="Times New Roman"/>
        </w:rPr>
        <w:t xml:space="preserve"> </w:t>
      </w:r>
      <w:r w:rsidRPr="00013C82">
        <w:rPr>
          <w:rFonts w:ascii="Times New Roman" w:eastAsia="Calibri" w:hAnsi="Times New Roman" w:cs="Times New Roman"/>
        </w:rPr>
        <w:t>14</w:t>
      </w:r>
      <w:r>
        <w:rPr>
          <w:rFonts w:ascii="Times New Roman" w:eastAsia="Calibri" w:hAnsi="Times New Roman" w:cs="Times New Roman"/>
        </w:rPr>
        <w:t>)</w:t>
      </w:r>
      <w:r w:rsidRPr="00D340F1">
        <w:rPr>
          <w:rFonts w:ascii="Times New Roman" w:eastAsia="Calibri" w:hAnsi="Times New Roman" w:cs="Times New Roman"/>
        </w:rPr>
        <w:t>. Verilen emirde bu şahısların yakalanmaları ve idam edilmeleri emredilmiştir</w:t>
      </w:r>
      <w:r>
        <w:rPr>
          <w:rFonts w:ascii="Times New Roman" w:eastAsia="Calibri" w:hAnsi="Times New Roman" w:cs="Times New Roman"/>
        </w:rPr>
        <w:t xml:space="preserve"> </w:t>
      </w:r>
      <w:r w:rsidRPr="00013C82">
        <w:rPr>
          <w:rFonts w:ascii="Times New Roman" w:eastAsia="Calibri" w:hAnsi="Times New Roman" w:cs="Times New Roman"/>
        </w:rPr>
        <w:t>(Demir,</w:t>
      </w:r>
      <w:r>
        <w:rPr>
          <w:rFonts w:ascii="Times New Roman" w:eastAsia="Calibri" w:hAnsi="Times New Roman" w:cs="Times New Roman"/>
        </w:rPr>
        <w:t xml:space="preserve"> </w:t>
      </w:r>
      <w:r w:rsidRPr="00013C82">
        <w:rPr>
          <w:rFonts w:ascii="Times New Roman" w:eastAsia="Calibri" w:hAnsi="Times New Roman" w:cs="Times New Roman"/>
        </w:rPr>
        <w:t>2017:</w:t>
      </w:r>
      <w:r>
        <w:rPr>
          <w:rFonts w:ascii="Times New Roman" w:eastAsia="Calibri" w:hAnsi="Times New Roman" w:cs="Times New Roman"/>
        </w:rPr>
        <w:t xml:space="preserve"> </w:t>
      </w:r>
      <w:r w:rsidRPr="00013C82">
        <w:rPr>
          <w:rFonts w:ascii="Times New Roman" w:eastAsia="Calibri" w:hAnsi="Times New Roman" w:cs="Times New Roman"/>
        </w:rPr>
        <w:t>281</w:t>
      </w:r>
      <w:r>
        <w:rPr>
          <w:rFonts w:ascii="Times New Roman" w:eastAsia="Calibri" w:hAnsi="Times New Roman" w:cs="Times New Roman"/>
        </w:rPr>
        <w:t>)</w:t>
      </w:r>
      <w:r w:rsidRPr="00D340F1">
        <w:rPr>
          <w:rFonts w:ascii="Times New Roman" w:eastAsia="Calibri" w:hAnsi="Times New Roman" w:cs="Times New Roman"/>
        </w:rPr>
        <w:t>. 1796 tarihinde Erzurum Valisi Yusuf Paşa, Milas ve çevresinde çok sayıda eşkıya olduğunu, bunların birçoğunu idam ettiği</w:t>
      </w:r>
      <w:r>
        <w:rPr>
          <w:rFonts w:ascii="Times New Roman" w:eastAsia="Calibri" w:hAnsi="Times New Roman" w:cs="Times New Roman"/>
        </w:rPr>
        <w:t>ni</w:t>
      </w:r>
      <w:r w:rsidRPr="00D340F1">
        <w:rPr>
          <w:rFonts w:ascii="Times New Roman" w:eastAsia="Calibri" w:hAnsi="Times New Roman" w:cs="Times New Roman"/>
        </w:rPr>
        <w:t xml:space="preserve"> ve bir kısmını ise esir aldığını bildirmiştir</w:t>
      </w:r>
      <w:r>
        <w:rPr>
          <w:rFonts w:ascii="Times New Roman" w:eastAsia="Calibri" w:hAnsi="Times New Roman" w:cs="Times New Roman"/>
        </w:rPr>
        <w:t xml:space="preserve"> (</w:t>
      </w:r>
      <w:r w:rsidRPr="00DE1E7E">
        <w:rPr>
          <w:rFonts w:ascii="Times New Roman" w:eastAsia="Calibri" w:hAnsi="Times New Roman" w:cs="Times New Roman"/>
        </w:rPr>
        <w:t xml:space="preserve">BOA, </w:t>
      </w:r>
      <w:proofErr w:type="spellStart"/>
      <w:r w:rsidRPr="00DE1E7E">
        <w:rPr>
          <w:rFonts w:ascii="Times New Roman" w:eastAsia="Calibri" w:hAnsi="Times New Roman" w:cs="Times New Roman"/>
        </w:rPr>
        <w:t>Hatt</w:t>
      </w:r>
      <w:proofErr w:type="spellEnd"/>
      <w:r w:rsidRPr="00DE1E7E">
        <w:rPr>
          <w:rFonts w:ascii="Times New Roman" w:eastAsia="Calibri" w:hAnsi="Times New Roman" w:cs="Times New Roman"/>
        </w:rPr>
        <w:t>-ı Hümayun: 3307</w:t>
      </w:r>
      <w:r>
        <w:rPr>
          <w:rFonts w:ascii="Times New Roman" w:eastAsia="Calibri" w:hAnsi="Times New Roman" w:cs="Times New Roman"/>
        </w:rPr>
        <w:t>)</w:t>
      </w:r>
      <w:r w:rsidRPr="00D340F1">
        <w:rPr>
          <w:rFonts w:ascii="Times New Roman" w:eastAsia="Calibri" w:hAnsi="Times New Roman" w:cs="Times New Roman"/>
        </w:rPr>
        <w:t>.</w:t>
      </w:r>
    </w:p>
    <w:p w14:paraId="2B58D7C2" w14:textId="77777777" w:rsidR="00607A11" w:rsidRPr="00332A56" w:rsidRDefault="00607A11" w:rsidP="00607A11">
      <w:pPr>
        <w:spacing w:before="120" w:after="120" w:line="360" w:lineRule="auto"/>
        <w:ind w:firstLine="708"/>
        <w:jc w:val="center"/>
        <w:rPr>
          <w:rFonts w:ascii="Times New Roman" w:hAnsi="Times New Roman" w:cs="Times New Roman"/>
          <w:b/>
          <w:sz w:val="24"/>
        </w:rPr>
      </w:pPr>
      <w:r w:rsidRPr="00332A56">
        <w:rPr>
          <w:rFonts w:ascii="Times New Roman" w:hAnsi="Times New Roman" w:cs="Times New Roman"/>
          <w:b/>
          <w:sz w:val="24"/>
        </w:rPr>
        <w:t>Devlete Karşı İşlenen Suçlar</w:t>
      </w:r>
    </w:p>
    <w:p w14:paraId="0A5A02D3" w14:textId="77777777" w:rsidR="00607A11" w:rsidRPr="00D340F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Osmanlı Devleti’nde toplumsal olaylardan ayrı olarak görülen bir diğer sorun ise devlet idaresinde gerekli görülen faaliyetlerin yerine getirilmemesidir. Özellikle savaş dönemlerinde taşradan ordu ihtiyacının karşılanması amacıyla yetkililer asker sevki amacıyla görevlendirilmiştir. Görevliler veri</w:t>
      </w:r>
      <w:r>
        <w:rPr>
          <w:rFonts w:ascii="Times New Roman" w:hAnsi="Times New Roman" w:cs="Times New Roman"/>
        </w:rPr>
        <w:t>len emre riayet etmedikleri takd</w:t>
      </w:r>
      <w:r w:rsidRPr="00D340F1">
        <w:rPr>
          <w:rFonts w:ascii="Times New Roman" w:hAnsi="Times New Roman" w:cs="Times New Roman"/>
        </w:rPr>
        <w:t xml:space="preserve">irde aksaklıklar oluşmuştur. Bu aksaklığı önlemek amacıyla da yetkililer kusurlu bulunmaları halinde cezalandırılmıştır. Bu tür olaylara farklı bölgelerde olduğu gibi Menteşe </w:t>
      </w:r>
      <w:proofErr w:type="spellStart"/>
      <w:r w:rsidRPr="00D340F1">
        <w:rPr>
          <w:rFonts w:ascii="Times New Roman" w:hAnsi="Times New Roman" w:cs="Times New Roman"/>
        </w:rPr>
        <w:t>Sancağı</w:t>
      </w:r>
      <w:r>
        <w:rPr>
          <w:rFonts w:ascii="Times New Roman" w:hAnsi="Times New Roman" w:cs="Times New Roman"/>
        </w:rPr>
        <w:t>’</w:t>
      </w:r>
      <w:r w:rsidRPr="00D340F1">
        <w:rPr>
          <w:rFonts w:ascii="Times New Roman" w:hAnsi="Times New Roman" w:cs="Times New Roman"/>
        </w:rPr>
        <w:t>nda</w:t>
      </w:r>
      <w:proofErr w:type="spellEnd"/>
      <w:r w:rsidRPr="00D340F1">
        <w:rPr>
          <w:rFonts w:ascii="Times New Roman" w:hAnsi="Times New Roman" w:cs="Times New Roman"/>
        </w:rPr>
        <w:t xml:space="preserve"> da rastlanmaktadır. 1806</w:t>
      </w:r>
      <w:r>
        <w:rPr>
          <w:rFonts w:ascii="Times New Roman" w:hAnsi="Times New Roman" w:cs="Times New Roman"/>
        </w:rPr>
        <w:t xml:space="preserve"> yılının Ağustos ayındaki kayıtlarda</w:t>
      </w:r>
      <w:r w:rsidRPr="00D340F1">
        <w:rPr>
          <w:rFonts w:ascii="Times New Roman" w:hAnsi="Times New Roman" w:cs="Times New Roman"/>
        </w:rPr>
        <w:t xml:space="preserve"> Menteşe </w:t>
      </w:r>
      <w:proofErr w:type="spellStart"/>
      <w:r w:rsidRPr="00D340F1">
        <w:rPr>
          <w:rFonts w:ascii="Times New Roman" w:hAnsi="Times New Roman" w:cs="Times New Roman"/>
        </w:rPr>
        <w:t>Sancağı</w:t>
      </w:r>
      <w:r>
        <w:rPr>
          <w:rFonts w:ascii="Times New Roman" w:hAnsi="Times New Roman" w:cs="Times New Roman"/>
        </w:rPr>
        <w:t>’</w:t>
      </w:r>
      <w:r w:rsidRPr="00D340F1">
        <w:rPr>
          <w:rFonts w:ascii="Times New Roman" w:hAnsi="Times New Roman" w:cs="Times New Roman"/>
        </w:rPr>
        <w:t>na</w:t>
      </w:r>
      <w:proofErr w:type="spellEnd"/>
      <w:r w:rsidRPr="00D340F1">
        <w:rPr>
          <w:rFonts w:ascii="Times New Roman" w:hAnsi="Times New Roman" w:cs="Times New Roman"/>
        </w:rPr>
        <w:t xml:space="preserve"> bağlı Milas, </w:t>
      </w:r>
      <w:proofErr w:type="spellStart"/>
      <w:r w:rsidRPr="00D340F1">
        <w:rPr>
          <w:rFonts w:ascii="Times New Roman" w:hAnsi="Times New Roman" w:cs="Times New Roman"/>
        </w:rPr>
        <w:t>Mandalyat</w:t>
      </w:r>
      <w:proofErr w:type="spellEnd"/>
      <w:r w:rsidRPr="00D340F1">
        <w:rPr>
          <w:rFonts w:ascii="Times New Roman" w:hAnsi="Times New Roman" w:cs="Times New Roman"/>
        </w:rPr>
        <w:t xml:space="preserve"> ve </w:t>
      </w:r>
      <w:proofErr w:type="spellStart"/>
      <w:r w:rsidRPr="00D340F1">
        <w:rPr>
          <w:rFonts w:ascii="Times New Roman" w:hAnsi="Times New Roman" w:cs="Times New Roman"/>
        </w:rPr>
        <w:t>Karaabad</w:t>
      </w:r>
      <w:proofErr w:type="spellEnd"/>
      <w:r w:rsidRPr="00D340F1">
        <w:rPr>
          <w:rFonts w:ascii="Times New Roman" w:hAnsi="Times New Roman" w:cs="Times New Roman"/>
        </w:rPr>
        <w:t xml:space="preserve"> </w:t>
      </w:r>
      <w:proofErr w:type="spellStart"/>
      <w:r w:rsidRPr="00D340F1">
        <w:rPr>
          <w:rFonts w:ascii="Times New Roman" w:hAnsi="Times New Roman" w:cs="Times New Roman"/>
        </w:rPr>
        <w:t>Kazaları</w:t>
      </w:r>
      <w:r>
        <w:rPr>
          <w:rFonts w:ascii="Times New Roman" w:hAnsi="Times New Roman" w:cs="Times New Roman"/>
        </w:rPr>
        <w:t>’</w:t>
      </w:r>
      <w:r w:rsidRPr="00D340F1">
        <w:rPr>
          <w:rFonts w:ascii="Times New Roman" w:hAnsi="Times New Roman" w:cs="Times New Roman"/>
        </w:rPr>
        <w:t>ndan</w:t>
      </w:r>
      <w:proofErr w:type="spellEnd"/>
      <w:r w:rsidRPr="00D340F1">
        <w:rPr>
          <w:rFonts w:ascii="Times New Roman" w:hAnsi="Times New Roman" w:cs="Times New Roman"/>
        </w:rPr>
        <w:t xml:space="preserve"> asker talebinde bulunulmuştur. Üsküdar Ocağı’na bağlı Menteşe Sancağı orta takımı için bölgeden talep edilen askerin toplanması Milaslı Ömer tarafından engellenmiştir. Sorunun giderilmesi ve gerekli askerlerin tedarik edilmesi amacıyla bölgeye gönderilen Uşak Kazası Muhtarı Abdurrahman yanına ihtiyarları da alarak bölgede asker toplanması için telkinlerde bulunmuştur. Uşak Kazası Muhtarı Abdurrahman ve yanında bulunan ihtiyarlar evlerine dönerken ilk olarak Odalı Salih Efendi’nin engellemesiyle karşılaşmıştır. Ayrıca Beş Kazalar ayanlarıyla Dalaman Kazası Ayanı Hasan ihtiyarların önünü kesip, üstlerine saldırarak </w:t>
      </w:r>
      <w:r w:rsidRPr="00D340F1">
        <w:rPr>
          <w:rFonts w:ascii="Times New Roman" w:hAnsi="Times New Roman" w:cs="Times New Roman"/>
        </w:rPr>
        <w:lastRenderedPageBreak/>
        <w:t>ihtiyarları öldürmüştür. Meydana gelen bu olaylara sebep olan Odalı Salih ve Dalaman Ayanı Hasan’ın yakalanarak Rodos’a sürgün edilmesine karar verilmiştir</w:t>
      </w:r>
      <w:r>
        <w:rPr>
          <w:rFonts w:ascii="Times New Roman" w:hAnsi="Times New Roman" w:cs="Times New Roman"/>
        </w:rPr>
        <w:t xml:space="preserve"> (</w:t>
      </w:r>
      <w:r w:rsidRPr="00DE1E7E">
        <w:rPr>
          <w:rFonts w:ascii="Times New Roman" w:hAnsi="Times New Roman" w:cs="Times New Roman"/>
        </w:rPr>
        <w:t xml:space="preserve">31 Numaralı </w:t>
      </w:r>
      <w:proofErr w:type="spellStart"/>
      <w:r w:rsidRPr="00DE1E7E">
        <w:rPr>
          <w:rFonts w:ascii="Times New Roman" w:hAnsi="Times New Roman" w:cs="Times New Roman"/>
        </w:rPr>
        <w:t>Kal’abend</w:t>
      </w:r>
      <w:proofErr w:type="spellEnd"/>
      <w:r w:rsidRPr="00DE1E7E">
        <w:rPr>
          <w:rFonts w:ascii="Times New Roman" w:hAnsi="Times New Roman" w:cs="Times New Roman"/>
        </w:rPr>
        <w:t xml:space="preserve"> Defteri s.29/H.132</w:t>
      </w:r>
      <w:r>
        <w:rPr>
          <w:rFonts w:ascii="Times New Roman" w:hAnsi="Times New Roman" w:cs="Times New Roman"/>
        </w:rPr>
        <w:t>)</w:t>
      </w:r>
      <w:r w:rsidRPr="00D340F1">
        <w:rPr>
          <w:rFonts w:ascii="Times New Roman" w:hAnsi="Times New Roman" w:cs="Times New Roman"/>
        </w:rPr>
        <w:t>.</w:t>
      </w:r>
    </w:p>
    <w:p w14:paraId="3A2B07DC" w14:textId="77777777" w:rsidR="00607A11" w:rsidRDefault="00607A11" w:rsidP="00607A11">
      <w:pPr>
        <w:spacing w:before="120" w:after="120" w:line="360" w:lineRule="auto"/>
        <w:ind w:firstLine="708"/>
        <w:jc w:val="both"/>
        <w:rPr>
          <w:rFonts w:ascii="Times New Roman" w:hAnsi="Times New Roman" w:cs="Times New Roman"/>
        </w:rPr>
      </w:pPr>
      <w:r w:rsidRPr="00D340F1">
        <w:rPr>
          <w:rFonts w:ascii="Times New Roman" w:hAnsi="Times New Roman" w:cs="Times New Roman"/>
        </w:rPr>
        <w:t xml:space="preserve">Bölgede görülen bir diğer sorun ise tımar sahiplerinin kendilerine tevcih edilen tımarlara sahip çıkmamalarıdır. Menteşe Sancağı Mezun </w:t>
      </w:r>
      <w:proofErr w:type="spellStart"/>
      <w:r w:rsidRPr="00D340F1">
        <w:rPr>
          <w:rFonts w:ascii="Times New Roman" w:hAnsi="Times New Roman" w:cs="Times New Roman"/>
        </w:rPr>
        <w:t>Nahiyesi</w:t>
      </w:r>
      <w:r>
        <w:rPr>
          <w:rFonts w:ascii="Times New Roman" w:hAnsi="Times New Roman" w:cs="Times New Roman"/>
        </w:rPr>
        <w:t>’</w:t>
      </w:r>
      <w:r w:rsidRPr="00D340F1">
        <w:rPr>
          <w:rFonts w:ascii="Times New Roman" w:hAnsi="Times New Roman" w:cs="Times New Roman"/>
        </w:rPr>
        <w:t>ne</w:t>
      </w:r>
      <w:proofErr w:type="spellEnd"/>
      <w:r w:rsidRPr="00D340F1">
        <w:rPr>
          <w:rFonts w:ascii="Times New Roman" w:hAnsi="Times New Roman" w:cs="Times New Roman"/>
        </w:rPr>
        <w:t xml:space="preserve"> bağlı </w:t>
      </w:r>
      <w:proofErr w:type="spellStart"/>
      <w:r w:rsidRPr="00D340F1">
        <w:rPr>
          <w:rFonts w:ascii="Times New Roman" w:hAnsi="Times New Roman" w:cs="Times New Roman"/>
        </w:rPr>
        <w:t>Halilbeyli</w:t>
      </w:r>
      <w:proofErr w:type="spellEnd"/>
      <w:r w:rsidRPr="00D340F1">
        <w:rPr>
          <w:rFonts w:ascii="Times New Roman" w:hAnsi="Times New Roman" w:cs="Times New Roman"/>
        </w:rPr>
        <w:t xml:space="preserve"> karyesinden Hüseyin isimli şahıs bölgede tımar sahibidir. Kendisine tevcih edilen tımarlara sahip çıkmadığı</w:t>
      </w:r>
      <w:r>
        <w:rPr>
          <w:rFonts w:ascii="Times New Roman" w:hAnsi="Times New Roman" w:cs="Times New Roman"/>
        </w:rPr>
        <w:t>nın</w:t>
      </w:r>
      <w:r w:rsidRPr="00D340F1">
        <w:rPr>
          <w:rFonts w:ascii="Times New Roman" w:hAnsi="Times New Roman" w:cs="Times New Roman"/>
        </w:rPr>
        <w:t xml:space="preserve"> tespit edilmesi üzerine, tımarın Hüseyin’den alınıp İbrahim oğlu Mustafa’ya verilmesi emredilmiştir</w:t>
      </w:r>
      <w:r>
        <w:rPr>
          <w:rFonts w:ascii="Times New Roman" w:hAnsi="Times New Roman" w:cs="Times New Roman"/>
        </w:rPr>
        <w:t xml:space="preserve"> (</w:t>
      </w:r>
      <w:r w:rsidRPr="00DE1E7E">
        <w:rPr>
          <w:rFonts w:ascii="Times New Roman" w:hAnsi="Times New Roman" w:cs="Times New Roman"/>
        </w:rPr>
        <w:t>Ali Emiri</w:t>
      </w:r>
      <w:r>
        <w:rPr>
          <w:rFonts w:ascii="Times New Roman" w:hAnsi="Times New Roman" w:cs="Times New Roman"/>
        </w:rPr>
        <w:t xml:space="preserve"> Tasnifi, AE.SABH.I., No. 24918)</w:t>
      </w:r>
      <w:r w:rsidRPr="00D340F1">
        <w:rPr>
          <w:rFonts w:ascii="Times New Roman" w:hAnsi="Times New Roman" w:cs="Times New Roman"/>
        </w:rPr>
        <w:t>. 1789</w:t>
      </w:r>
      <w:r>
        <w:rPr>
          <w:rFonts w:ascii="Times New Roman" w:hAnsi="Times New Roman" w:cs="Times New Roman"/>
        </w:rPr>
        <w:t xml:space="preserve"> yılının Temmuz ayında</w:t>
      </w:r>
      <w:r w:rsidRPr="00D340F1">
        <w:rPr>
          <w:rFonts w:ascii="Times New Roman" w:hAnsi="Times New Roman" w:cs="Times New Roman"/>
        </w:rPr>
        <w:t xml:space="preserve"> yine Mezun Nahiyesi </w:t>
      </w:r>
      <w:proofErr w:type="spellStart"/>
      <w:r w:rsidRPr="00D340F1">
        <w:rPr>
          <w:rFonts w:ascii="Times New Roman" w:hAnsi="Times New Roman" w:cs="Times New Roman"/>
        </w:rPr>
        <w:t>Akhanlu</w:t>
      </w:r>
      <w:proofErr w:type="spellEnd"/>
      <w:r w:rsidRPr="00D340F1">
        <w:rPr>
          <w:rFonts w:ascii="Times New Roman" w:hAnsi="Times New Roman" w:cs="Times New Roman"/>
        </w:rPr>
        <w:t xml:space="preserve"> Karyesinden Mustafa, bölgede dört bin akçe tımara sahiptir. Mustafa kanunlara aykırı olarak kendisini ölü göstermiş ve daha sonra </w:t>
      </w:r>
      <w:proofErr w:type="spellStart"/>
      <w:r w:rsidRPr="00D340F1">
        <w:rPr>
          <w:rFonts w:ascii="Times New Roman" w:hAnsi="Times New Roman" w:cs="Times New Roman"/>
        </w:rPr>
        <w:t>Mehmed</w:t>
      </w:r>
      <w:proofErr w:type="spellEnd"/>
      <w:r w:rsidRPr="00D340F1">
        <w:rPr>
          <w:rFonts w:ascii="Times New Roman" w:hAnsi="Times New Roman" w:cs="Times New Roman"/>
        </w:rPr>
        <w:t xml:space="preserve"> isimli birini oğlu göstererek dört bin yedi yüz akçe zeameti kendi üzerine yaptığı tespit edilmiştir. Verilen emirde yapılan usulsüzlüğün giderilmesi ve sorumlular hakkında gerekli yaptırımların uygulanması emredilmiştir</w:t>
      </w:r>
      <w:r>
        <w:rPr>
          <w:rFonts w:ascii="Times New Roman" w:hAnsi="Times New Roman" w:cs="Times New Roman"/>
        </w:rPr>
        <w:t xml:space="preserve"> (</w:t>
      </w:r>
      <w:r w:rsidRPr="00DE1E7E">
        <w:rPr>
          <w:rFonts w:ascii="Times New Roman" w:hAnsi="Times New Roman" w:cs="Times New Roman"/>
        </w:rPr>
        <w:t>Ali Emiri Tasnifi, AE.SSLM.III, No.20116</w:t>
      </w:r>
      <w:r>
        <w:rPr>
          <w:rFonts w:ascii="Times New Roman" w:hAnsi="Times New Roman" w:cs="Times New Roman"/>
        </w:rPr>
        <w:t>)</w:t>
      </w:r>
      <w:r w:rsidRPr="00D340F1">
        <w:rPr>
          <w:rFonts w:ascii="Times New Roman" w:hAnsi="Times New Roman" w:cs="Times New Roman"/>
        </w:rPr>
        <w:t>.</w:t>
      </w:r>
    </w:p>
    <w:p w14:paraId="1FD94709" w14:textId="77777777" w:rsidR="00607A11" w:rsidRPr="00332A56" w:rsidRDefault="00607A11" w:rsidP="00607A11">
      <w:pPr>
        <w:spacing w:before="120" w:after="120" w:line="360" w:lineRule="auto"/>
        <w:ind w:firstLine="708"/>
        <w:jc w:val="center"/>
        <w:rPr>
          <w:rFonts w:ascii="Times New Roman" w:hAnsi="Times New Roman" w:cs="Times New Roman"/>
          <w:b/>
          <w:sz w:val="24"/>
        </w:rPr>
      </w:pPr>
      <w:r w:rsidRPr="00332A56">
        <w:rPr>
          <w:rFonts w:ascii="Times New Roman" w:hAnsi="Times New Roman" w:cs="Times New Roman"/>
          <w:b/>
          <w:sz w:val="24"/>
        </w:rPr>
        <w:t>Sonuç</w:t>
      </w:r>
    </w:p>
    <w:p w14:paraId="6D86DC04" w14:textId="77777777" w:rsidR="00607A11" w:rsidRDefault="00607A11" w:rsidP="00607A11">
      <w:pPr>
        <w:spacing w:before="120" w:after="120" w:line="360" w:lineRule="auto"/>
        <w:ind w:firstLine="708"/>
        <w:jc w:val="both"/>
        <w:rPr>
          <w:rFonts w:ascii="Times New Roman" w:hAnsi="Times New Roman" w:cs="Times New Roman"/>
        </w:rPr>
      </w:pPr>
      <w:r>
        <w:rPr>
          <w:rFonts w:ascii="Times New Roman" w:hAnsi="Times New Roman" w:cs="Times New Roman"/>
        </w:rPr>
        <w:t xml:space="preserve">Osmanlı Devleti’nde süre gelen eşkıyalık faaliyetleri incelenen dönemde de varlığını sürdürmüştür. İdarecilerin veya yerel güçlerin bölgelerinde hâkimiyetlerini artırmak amacıyla yapmış oldukları faaliyetler halk arasında huzursuzluğa ve sıkıntılara neden olmuştur. Osmanlı Devleti eşkıyalık faaliyetlerine karşı önlemler almaya çalışsa da, savaşlar ve iç karışıklıklardan dolayı yeterli başarıyı sağlayamamıştır. Ülkenin farklı bölgelerinde tespit edilen çok sayıda eşkıyalık faaliyetleri genellikle bölgesel güçler tarafından bastırılmaya çalışılmıştır. Ancak olaylar bastırılsa da sorunların çözümü sağlanamadığı için eşkıyalık faaliyetleri sürekli olarak devam etmiştir. </w:t>
      </w:r>
    </w:p>
    <w:p w14:paraId="69B364AF" w14:textId="77777777" w:rsidR="00607A11" w:rsidRDefault="00607A11" w:rsidP="00607A11">
      <w:pPr>
        <w:spacing w:before="120" w:after="120" w:line="360" w:lineRule="auto"/>
        <w:ind w:firstLine="708"/>
        <w:jc w:val="both"/>
        <w:rPr>
          <w:rFonts w:ascii="Times New Roman" w:hAnsi="Times New Roman" w:cs="Times New Roman"/>
        </w:rPr>
      </w:pPr>
      <w:r>
        <w:rPr>
          <w:rFonts w:ascii="Times New Roman" w:hAnsi="Times New Roman" w:cs="Times New Roman"/>
        </w:rPr>
        <w:t xml:space="preserve">Menteşe bölgesinde ortaya çıkan eşkıyalık faaliyetleri de bu durumdan farksızdır. Bölgede özellikle güçlü aileler birbirleriyle bölgesel hâkimiyet sağlamak amacıyla bir taraftan devlet idaresinde yer alırken diğer taraftan yapmış oldukları usulsüzlükler neticesinde eşkıyalığa yönelmişlerdir. Bölgenin dağlık ve ormanlık yapısı eşkıyaların barınmasına ortam sağlarken aynı zamanda deniz kıyısında olması ise eşkıyaların kaçışını kolaylaştırmıştır. Aile ileri gelenlerinin bölgede söz sahibi olmaları nedeniyle, aileden birileri eşkıyalık faaliyetlerinde bulunsa bile daha sonra devletin aynı aileden bir başkasını bölgede idareci olarak görevlendirdiği görülmektedir. Bu durum aileleri ekonomik ve siyasi olarak güçlendirdiği gibi onların devlete karşı pervasız davranışlarda bulunmasına da neden olmuştur. Ayrıca aileler dışında etrafına topladıkları kişiler ile halkın canına el uzatıp, malına haksız el koyan eşkıyalar da bölgede tespit edilmektedir. Bu kişilerin güçlü aile bağlarının olmaması nedeniyle bölgede kalıcılıkları fazla sürmemiştir. </w:t>
      </w:r>
    </w:p>
    <w:p w14:paraId="222A88AF" w14:textId="77777777" w:rsidR="00607A11" w:rsidRPr="00A53833" w:rsidRDefault="00607A11" w:rsidP="00607A11">
      <w:pPr>
        <w:spacing w:before="120" w:after="120" w:line="360" w:lineRule="auto"/>
        <w:ind w:firstLine="708"/>
        <w:jc w:val="both"/>
        <w:rPr>
          <w:rFonts w:ascii="Times New Roman" w:hAnsi="Times New Roman" w:cs="Times New Roman"/>
        </w:rPr>
      </w:pPr>
      <w:r>
        <w:rPr>
          <w:rFonts w:ascii="Times New Roman" w:hAnsi="Times New Roman" w:cs="Times New Roman"/>
        </w:rPr>
        <w:lastRenderedPageBreak/>
        <w:t xml:space="preserve">Osmanlı Devleti yaşanan eşkıyalık faaliyetlerini gidermek adına çeşitli önlemler almaya çalışsa da başarı sağlayamamıştır. Bu durumun en önemli sebeplerinin başında Osmanlı Devleti’nin iç ve dış sorunlarından kaynaklı otorite boşluğu yer alır. Ayrıca meydana gelen olayların merkezi kuvvetler yerine bölgesel güçler ile bastırılması yeni güçlerin ortaya çıkmasına zemin hazırlamıştır. Bu da yeni sorunları ve olayları beraberinde getirmiştir. </w:t>
      </w:r>
    </w:p>
    <w:p w14:paraId="54CA65C2" w14:textId="77777777" w:rsidR="00607A11" w:rsidRPr="00477E84" w:rsidRDefault="00607A11" w:rsidP="00607A11">
      <w:pPr>
        <w:spacing w:after="120" w:line="360" w:lineRule="auto"/>
        <w:ind w:firstLine="567"/>
        <w:jc w:val="both"/>
        <w:rPr>
          <w:rFonts w:ascii="Times New Roman" w:hAnsi="Times New Roman" w:cs="Times New Roman"/>
          <w:sz w:val="24"/>
        </w:rPr>
      </w:pPr>
      <w:r w:rsidRPr="005E3E4A">
        <w:rPr>
          <w:rFonts w:ascii="Times New Roman" w:hAnsi="Times New Roman" w:cs="Times New Roman"/>
          <w:b/>
          <w:sz w:val="24"/>
        </w:rPr>
        <w:t>Yazar Katkıları:</w:t>
      </w:r>
      <w:r>
        <w:rPr>
          <w:rFonts w:ascii="Times New Roman" w:hAnsi="Times New Roman" w:cs="Times New Roman"/>
          <w:b/>
          <w:sz w:val="24"/>
        </w:rPr>
        <w:t xml:space="preserve"> </w:t>
      </w:r>
      <w:r w:rsidRPr="00477E84">
        <w:rPr>
          <w:rFonts w:ascii="Times New Roman" w:hAnsi="Times New Roman" w:cs="Times New Roman"/>
          <w:sz w:val="24"/>
        </w:rPr>
        <w:t>Bu çalışmada yazarların çalışmaya katkısı eşittir.</w:t>
      </w:r>
    </w:p>
    <w:p w14:paraId="73AEA88D" w14:textId="77777777" w:rsidR="00607A11" w:rsidRDefault="00607A11" w:rsidP="00607A11">
      <w:pPr>
        <w:spacing w:after="120" w:line="360" w:lineRule="auto"/>
        <w:ind w:firstLine="567"/>
        <w:jc w:val="both"/>
        <w:rPr>
          <w:rFonts w:ascii="Times New Roman" w:hAnsi="Times New Roman" w:cs="Times New Roman"/>
          <w:sz w:val="24"/>
        </w:rPr>
      </w:pPr>
      <w:r w:rsidRPr="005E3E4A">
        <w:rPr>
          <w:rFonts w:ascii="Times New Roman" w:hAnsi="Times New Roman" w:cs="Times New Roman"/>
          <w:b/>
          <w:sz w:val="24"/>
        </w:rPr>
        <w:t>Çıkar Beyanı:</w:t>
      </w:r>
      <w:r w:rsidRPr="00477E84">
        <w:t xml:space="preserve"> </w:t>
      </w:r>
      <w:r w:rsidRPr="00477E84">
        <w:rPr>
          <w:rFonts w:ascii="Times New Roman" w:hAnsi="Times New Roman" w:cs="Times New Roman"/>
          <w:sz w:val="24"/>
        </w:rPr>
        <w:t>Yazarlar arasında çıkar çatışması bulunmamaktadır</w:t>
      </w:r>
      <w:r>
        <w:rPr>
          <w:rFonts w:ascii="Times New Roman" w:hAnsi="Times New Roman" w:cs="Times New Roman"/>
          <w:sz w:val="24"/>
        </w:rPr>
        <w:t>.</w:t>
      </w:r>
    </w:p>
    <w:p w14:paraId="3BF4B206" w14:textId="77777777" w:rsidR="00900267" w:rsidRDefault="00900267" w:rsidP="00607A11">
      <w:pPr>
        <w:spacing w:after="120" w:line="360" w:lineRule="auto"/>
        <w:ind w:firstLine="567"/>
        <w:jc w:val="both"/>
        <w:rPr>
          <w:rFonts w:ascii="Times New Roman" w:hAnsi="Times New Roman" w:cs="Times New Roman"/>
          <w:sz w:val="24"/>
        </w:rPr>
      </w:pPr>
    </w:p>
    <w:p w14:paraId="355E521E" w14:textId="77777777" w:rsidR="00900267" w:rsidRPr="00E96E60" w:rsidRDefault="00900267" w:rsidP="00607A11">
      <w:pPr>
        <w:spacing w:after="120" w:line="360" w:lineRule="auto"/>
        <w:ind w:firstLine="567"/>
        <w:jc w:val="both"/>
        <w:rPr>
          <w:rFonts w:ascii="Times New Roman" w:hAnsi="Times New Roman" w:cs="Times New Roman"/>
          <w:b/>
          <w:sz w:val="24"/>
        </w:rPr>
      </w:pPr>
    </w:p>
    <w:p w14:paraId="0E852AB4" w14:textId="77777777" w:rsidR="00607A11" w:rsidRPr="00E24CFD" w:rsidRDefault="00607A11" w:rsidP="00607A11">
      <w:pPr>
        <w:spacing w:before="120" w:after="120" w:line="360" w:lineRule="auto"/>
        <w:ind w:firstLine="708"/>
        <w:jc w:val="center"/>
        <w:rPr>
          <w:rFonts w:ascii="Times New Roman" w:hAnsi="Times New Roman" w:cs="Times New Roman"/>
          <w:b/>
          <w:bCs/>
          <w:sz w:val="24"/>
          <w:szCs w:val="24"/>
        </w:rPr>
      </w:pPr>
      <w:r w:rsidRPr="00E24CFD">
        <w:rPr>
          <w:rFonts w:ascii="Times New Roman" w:hAnsi="Times New Roman" w:cs="Times New Roman"/>
          <w:b/>
          <w:bCs/>
          <w:sz w:val="24"/>
          <w:szCs w:val="24"/>
        </w:rPr>
        <w:t>Kaynakça</w:t>
      </w:r>
    </w:p>
    <w:p w14:paraId="25C3EA13" w14:textId="77777777" w:rsidR="00607A11" w:rsidRPr="00D340F1" w:rsidRDefault="00607A11" w:rsidP="00607A11">
      <w:pPr>
        <w:spacing w:before="120" w:after="120" w:line="240" w:lineRule="auto"/>
        <w:ind w:firstLine="709"/>
        <w:jc w:val="both"/>
        <w:rPr>
          <w:rFonts w:ascii="Times New Roman" w:hAnsi="Times New Roman" w:cs="Times New Roman"/>
          <w:b/>
          <w:bCs/>
        </w:rPr>
      </w:pPr>
      <w:r w:rsidRPr="00D340F1">
        <w:rPr>
          <w:rFonts w:ascii="Times New Roman" w:hAnsi="Times New Roman" w:cs="Times New Roman"/>
          <w:b/>
          <w:bCs/>
        </w:rPr>
        <w:t>Arşiv Kayıtları</w:t>
      </w:r>
    </w:p>
    <w:p w14:paraId="67F79498" w14:textId="77777777" w:rsidR="00607A11" w:rsidRPr="00D340F1" w:rsidRDefault="00607A11" w:rsidP="00607A11">
      <w:pPr>
        <w:spacing w:before="120" w:after="120" w:line="240" w:lineRule="auto"/>
        <w:ind w:firstLine="709"/>
        <w:jc w:val="both"/>
        <w:rPr>
          <w:rFonts w:ascii="Times New Roman" w:hAnsi="Times New Roman" w:cs="Times New Roman"/>
          <w:b/>
        </w:rPr>
      </w:pPr>
      <w:r w:rsidRPr="00D340F1">
        <w:rPr>
          <w:rFonts w:ascii="Times New Roman" w:hAnsi="Times New Roman" w:cs="Times New Roman"/>
          <w:b/>
        </w:rPr>
        <w:t>Defter Tasnifleri:</w:t>
      </w:r>
    </w:p>
    <w:p w14:paraId="200C862E" w14:textId="77777777" w:rsidR="00607A11" w:rsidRDefault="00607A11" w:rsidP="00607A11">
      <w:pPr>
        <w:spacing w:before="120" w:after="120" w:line="240" w:lineRule="auto"/>
        <w:ind w:firstLine="709"/>
        <w:jc w:val="both"/>
        <w:rPr>
          <w:rFonts w:ascii="Times New Roman" w:hAnsi="Times New Roman" w:cs="Times New Roman"/>
        </w:rPr>
      </w:pPr>
      <w:proofErr w:type="spellStart"/>
      <w:r>
        <w:rPr>
          <w:rFonts w:ascii="Times New Roman" w:hAnsi="Times New Roman" w:cs="Times New Roman"/>
        </w:rPr>
        <w:t>Kal’abend</w:t>
      </w:r>
      <w:proofErr w:type="spellEnd"/>
      <w:r>
        <w:rPr>
          <w:rFonts w:ascii="Times New Roman" w:hAnsi="Times New Roman" w:cs="Times New Roman"/>
        </w:rPr>
        <w:t xml:space="preserve"> Defteri;</w:t>
      </w:r>
      <w:r w:rsidRPr="00D340F1">
        <w:rPr>
          <w:rFonts w:ascii="Times New Roman" w:hAnsi="Times New Roman" w:cs="Times New Roman"/>
        </w:rPr>
        <w:t xml:space="preserve"> </w:t>
      </w:r>
      <w:r>
        <w:rPr>
          <w:rFonts w:ascii="Times New Roman" w:hAnsi="Times New Roman" w:cs="Times New Roman"/>
        </w:rPr>
        <w:t xml:space="preserve">30, </w:t>
      </w:r>
      <w:r w:rsidRPr="00D340F1">
        <w:rPr>
          <w:rFonts w:ascii="Times New Roman" w:hAnsi="Times New Roman" w:cs="Times New Roman"/>
        </w:rPr>
        <w:t>31.</w:t>
      </w:r>
    </w:p>
    <w:p w14:paraId="1B8448F6" w14:textId="77777777" w:rsidR="00607A11" w:rsidRPr="00D340F1" w:rsidRDefault="00607A11" w:rsidP="00607A11">
      <w:pPr>
        <w:spacing w:before="120" w:after="120" w:line="240" w:lineRule="auto"/>
        <w:ind w:firstLine="709"/>
        <w:jc w:val="both"/>
        <w:rPr>
          <w:rFonts w:ascii="Times New Roman" w:hAnsi="Times New Roman" w:cs="Times New Roman"/>
          <w:b/>
          <w:bCs/>
        </w:rPr>
      </w:pPr>
      <w:r>
        <w:rPr>
          <w:rFonts w:ascii="Times New Roman" w:hAnsi="Times New Roman" w:cs="Times New Roman"/>
        </w:rPr>
        <w:t>Maliyeden Müdevver Defteri; 9746.</w:t>
      </w:r>
    </w:p>
    <w:p w14:paraId="3CEFCC53" w14:textId="77777777" w:rsidR="00607A11" w:rsidRPr="00D340F1" w:rsidRDefault="00607A11" w:rsidP="00607A11">
      <w:pPr>
        <w:spacing w:before="120" w:after="120" w:line="240" w:lineRule="auto"/>
        <w:ind w:firstLine="709"/>
        <w:jc w:val="both"/>
        <w:rPr>
          <w:rFonts w:ascii="Times New Roman" w:hAnsi="Times New Roman" w:cs="Times New Roman"/>
          <w:b/>
        </w:rPr>
      </w:pPr>
      <w:r w:rsidRPr="00D340F1">
        <w:rPr>
          <w:rFonts w:ascii="Times New Roman" w:hAnsi="Times New Roman" w:cs="Times New Roman"/>
          <w:b/>
        </w:rPr>
        <w:t>Belge Tasnifleri</w:t>
      </w:r>
    </w:p>
    <w:p w14:paraId="567E6684" w14:textId="77777777" w:rsidR="00607A11" w:rsidRPr="00D340F1" w:rsidRDefault="00607A11" w:rsidP="00607A11">
      <w:pPr>
        <w:spacing w:before="120" w:after="120" w:line="240" w:lineRule="auto"/>
        <w:ind w:firstLine="709"/>
        <w:jc w:val="both"/>
        <w:rPr>
          <w:rFonts w:ascii="Times New Roman" w:hAnsi="Times New Roman" w:cs="Times New Roman"/>
        </w:rPr>
      </w:pPr>
      <w:proofErr w:type="spellStart"/>
      <w:r w:rsidRPr="00D340F1">
        <w:rPr>
          <w:rFonts w:ascii="Times New Roman" w:hAnsi="Times New Roman" w:cs="Times New Roman"/>
          <w:b/>
        </w:rPr>
        <w:t>Hatt</w:t>
      </w:r>
      <w:proofErr w:type="spellEnd"/>
      <w:r w:rsidRPr="00D340F1">
        <w:rPr>
          <w:rFonts w:ascii="Times New Roman" w:hAnsi="Times New Roman" w:cs="Times New Roman"/>
          <w:b/>
        </w:rPr>
        <w:t>-ı Hümayun:</w:t>
      </w:r>
      <w:r w:rsidRPr="00D340F1">
        <w:rPr>
          <w:rFonts w:ascii="Times New Roman" w:hAnsi="Times New Roman" w:cs="Times New Roman"/>
        </w:rPr>
        <w:t xml:space="preserve"> 5, 5776, 8113, 11132, 13438, 54891, 57669.</w:t>
      </w:r>
    </w:p>
    <w:p w14:paraId="4A2FB20A" w14:textId="77777777" w:rsidR="00607A11" w:rsidRPr="00D340F1" w:rsidRDefault="00607A11" w:rsidP="00607A11">
      <w:pPr>
        <w:spacing w:before="120" w:after="120" w:line="240" w:lineRule="auto"/>
        <w:ind w:firstLine="709"/>
        <w:jc w:val="both"/>
        <w:rPr>
          <w:rFonts w:ascii="Times New Roman" w:hAnsi="Times New Roman" w:cs="Times New Roman"/>
          <w:b/>
        </w:rPr>
      </w:pPr>
      <w:r w:rsidRPr="00D340F1">
        <w:rPr>
          <w:rFonts w:ascii="Times New Roman" w:hAnsi="Times New Roman" w:cs="Times New Roman"/>
          <w:b/>
        </w:rPr>
        <w:t xml:space="preserve">Cevdet Tasnifi, </w:t>
      </w:r>
    </w:p>
    <w:p w14:paraId="22CE0C8A" w14:textId="77777777" w:rsidR="00607A11" w:rsidRPr="00D340F1" w:rsidRDefault="00607A11" w:rsidP="00607A11">
      <w:pPr>
        <w:spacing w:before="120" w:after="120" w:line="240" w:lineRule="auto"/>
        <w:ind w:firstLine="709"/>
        <w:jc w:val="both"/>
        <w:rPr>
          <w:rFonts w:ascii="Times New Roman" w:hAnsi="Times New Roman" w:cs="Times New Roman"/>
        </w:rPr>
      </w:pPr>
      <w:r w:rsidRPr="00D340F1">
        <w:rPr>
          <w:rFonts w:ascii="Times New Roman" w:hAnsi="Times New Roman" w:cs="Times New Roman"/>
        </w:rPr>
        <w:t xml:space="preserve">Cevdet Dahiliye: 2957, 7623, 8355, 10595, 12676, 16313, </w:t>
      </w:r>
    </w:p>
    <w:p w14:paraId="55C3DAFB" w14:textId="77777777" w:rsidR="00607A11" w:rsidRPr="00D340F1" w:rsidRDefault="00607A11" w:rsidP="00607A11">
      <w:pPr>
        <w:spacing w:before="120" w:after="120" w:line="240" w:lineRule="auto"/>
        <w:ind w:firstLine="709"/>
        <w:jc w:val="both"/>
        <w:rPr>
          <w:rFonts w:ascii="Times New Roman" w:hAnsi="Times New Roman" w:cs="Times New Roman"/>
        </w:rPr>
      </w:pPr>
      <w:r w:rsidRPr="00D340F1">
        <w:rPr>
          <w:rFonts w:ascii="Times New Roman" w:hAnsi="Times New Roman" w:cs="Times New Roman"/>
        </w:rPr>
        <w:t>Cevdet Askeriye:</w:t>
      </w:r>
      <w:r w:rsidRPr="00D340F1">
        <w:rPr>
          <w:rFonts w:ascii="Times New Roman" w:hAnsi="Times New Roman" w:cs="Times New Roman"/>
          <w:b/>
        </w:rPr>
        <w:t xml:space="preserve"> </w:t>
      </w:r>
      <w:r w:rsidRPr="00D340F1">
        <w:rPr>
          <w:rFonts w:ascii="Times New Roman" w:hAnsi="Times New Roman" w:cs="Times New Roman"/>
        </w:rPr>
        <w:t>28151, 31660.</w:t>
      </w:r>
    </w:p>
    <w:p w14:paraId="55B4A8A6" w14:textId="77777777" w:rsidR="00607A11" w:rsidRPr="00D340F1" w:rsidRDefault="00607A11" w:rsidP="00607A11">
      <w:pPr>
        <w:spacing w:before="120" w:after="120" w:line="240" w:lineRule="auto"/>
        <w:ind w:firstLine="709"/>
        <w:jc w:val="both"/>
        <w:rPr>
          <w:rFonts w:ascii="Times New Roman" w:hAnsi="Times New Roman" w:cs="Times New Roman"/>
        </w:rPr>
      </w:pPr>
      <w:r w:rsidRPr="00D340F1">
        <w:rPr>
          <w:rFonts w:ascii="Times New Roman" w:hAnsi="Times New Roman" w:cs="Times New Roman"/>
        </w:rPr>
        <w:t>Cevdet Zaptiye: 934, 2337</w:t>
      </w:r>
    </w:p>
    <w:p w14:paraId="0EB6BD80" w14:textId="77777777" w:rsidR="00607A11" w:rsidRPr="00D340F1" w:rsidRDefault="00607A11" w:rsidP="00607A11">
      <w:pPr>
        <w:spacing w:before="120" w:after="120" w:line="240" w:lineRule="auto"/>
        <w:ind w:firstLine="709"/>
        <w:jc w:val="both"/>
        <w:rPr>
          <w:rFonts w:ascii="Times New Roman" w:hAnsi="Times New Roman" w:cs="Times New Roman"/>
          <w:b/>
        </w:rPr>
      </w:pPr>
      <w:r w:rsidRPr="00D340F1">
        <w:rPr>
          <w:rFonts w:ascii="Times New Roman" w:hAnsi="Times New Roman" w:cs="Times New Roman"/>
        </w:rPr>
        <w:t>Cevdet Maliye: 18682, 24185</w:t>
      </w:r>
    </w:p>
    <w:p w14:paraId="13909F22" w14:textId="77777777" w:rsidR="00607A11" w:rsidRPr="00D340F1" w:rsidRDefault="00607A11" w:rsidP="00607A11">
      <w:pPr>
        <w:spacing w:before="120" w:after="120" w:line="240" w:lineRule="auto"/>
        <w:ind w:firstLine="709"/>
        <w:jc w:val="both"/>
        <w:rPr>
          <w:rFonts w:ascii="Times New Roman" w:hAnsi="Times New Roman" w:cs="Times New Roman"/>
          <w:b/>
        </w:rPr>
      </w:pPr>
      <w:r w:rsidRPr="00D340F1">
        <w:rPr>
          <w:rFonts w:ascii="Times New Roman" w:hAnsi="Times New Roman" w:cs="Times New Roman"/>
          <w:b/>
        </w:rPr>
        <w:t>Ali Emiri Tasnifi:</w:t>
      </w:r>
    </w:p>
    <w:p w14:paraId="2E35A7B4" w14:textId="77777777" w:rsidR="00607A11" w:rsidRPr="00D340F1" w:rsidRDefault="00607A11" w:rsidP="00607A11">
      <w:pPr>
        <w:spacing w:before="120" w:after="120" w:line="240" w:lineRule="auto"/>
        <w:ind w:firstLine="709"/>
        <w:jc w:val="both"/>
        <w:rPr>
          <w:rFonts w:ascii="Times New Roman" w:hAnsi="Times New Roman" w:cs="Times New Roman"/>
        </w:rPr>
      </w:pPr>
      <w:r w:rsidRPr="00D340F1">
        <w:rPr>
          <w:rFonts w:ascii="Times New Roman" w:hAnsi="Times New Roman" w:cs="Times New Roman"/>
        </w:rPr>
        <w:t>AE.SABH.I, No: 10472, 11117, 12881, 20321, 24918</w:t>
      </w:r>
    </w:p>
    <w:p w14:paraId="5B6F81C0" w14:textId="77777777" w:rsidR="00607A11" w:rsidRPr="00D340F1" w:rsidRDefault="00607A11" w:rsidP="00607A11">
      <w:pPr>
        <w:spacing w:before="120" w:after="120" w:line="240" w:lineRule="auto"/>
        <w:ind w:firstLine="709"/>
        <w:jc w:val="both"/>
        <w:rPr>
          <w:rFonts w:ascii="Times New Roman" w:hAnsi="Times New Roman" w:cs="Times New Roman"/>
        </w:rPr>
      </w:pPr>
      <w:r w:rsidRPr="00D340F1">
        <w:rPr>
          <w:rFonts w:ascii="Times New Roman" w:hAnsi="Times New Roman" w:cs="Times New Roman"/>
        </w:rPr>
        <w:t>AE.SOSM.III, No:2314</w:t>
      </w:r>
    </w:p>
    <w:p w14:paraId="5FD18907" w14:textId="77777777" w:rsidR="00607A11" w:rsidRPr="00D340F1" w:rsidRDefault="00607A11" w:rsidP="00607A11">
      <w:pPr>
        <w:spacing w:before="120" w:after="120" w:line="240" w:lineRule="auto"/>
        <w:ind w:firstLine="709"/>
        <w:jc w:val="both"/>
        <w:rPr>
          <w:rFonts w:ascii="Times New Roman" w:hAnsi="Times New Roman" w:cs="Times New Roman"/>
          <w:b/>
        </w:rPr>
      </w:pPr>
      <w:r w:rsidRPr="00D340F1">
        <w:rPr>
          <w:rFonts w:ascii="Times New Roman" w:hAnsi="Times New Roman" w:cs="Times New Roman"/>
          <w:b/>
        </w:rPr>
        <w:t>Topkapı Sarayı Arşiv Belgeleri:</w:t>
      </w:r>
    </w:p>
    <w:p w14:paraId="0482A910" w14:textId="77777777" w:rsidR="00607A11" w:rsidRPr="00D340F1" w:rsidRDefault="00607A11" w:rsidP="00607A11">
      <w:pPr>
        <w:spacing w:before="120" w:after="120" w:line="240" w:lineRule="auto"/>
        <w:ind w:firstLine="709"/>
        <w:jc w:val="both"/>
        <w:rPr>
          <w:rFonts w:ascii="Times New Roman" w:hAnsi="Times New Roman" w:cs="Times New Roman"/>
        </w:rPr>
      </w:pPr>
      <w:r w:rsidRPr="00D340F1">
        <w:rPr>
          <w:rFonts w:ascii="Times New Roman" w:hAnsi="Times New Roman" w:cs="Times New Roman"/>
        </w:rPr>
        <w:t xml:space="preserve">TS.MA. Evrak: 36, </w:t>
      </w:r>
    </w:p>
    <w:p w14:paraId="239C8449" w14:textId="77777777" w:rsidR="00607A11" w:rsidRPr="00D340F1" w:rsidRDefault="00607A11" w:rsidP="00607A11">
      <w:pPr>
        <w:spacing w:before="120" w:after="120" w:line="240" w:lineRule="auto"/>
        <w:ind w:firstLine="709"/>
        <w:jc w:val="both"/>
        <w:rPr>
          <w:rFonts w:ascii="Times New Roman" w:hAnsi="Times New Roman" w:cs="Times New Roman"/>
          <w:b/>
          <w:bCs/>
        </w:rPr>
      </w:pPr>
      <w:r w:rsidRPr="00D340F1">
        <w:rPr>
          <w:rFonts w:ascii="Times New Roman" w:hAnsi="Times New Roman" w:cs="Times New Roman"/>
          <w:b/>
          <w:bCs/>
        </w:rPr>
        <w:t>Tetkik Eserler</w:t>
      </w:r>
    </w:p>
    <w:p w14:paraId="468BA435" w14:textId="77777777" w:rsidR="00607A11" w:rsidRPr="00D340F1" w:rsidRDefault="00607A11" w:rsidP="00607A11">
      <w:pPr>
        <w:spacing w:before="120" w:after="120" w:line="240" w:lineRule="auto"/>
        <w:ind w:left="851" w:hanging="851"/>
        <w:jc w:val="both"/>
        <w:rPr>
          <w:rFonts w:ascii="Times New Roman" w:hAnsi="Times New Roman" w:cs="Times New Roman"/>
        </w:rPr>
      </w:pPr>
      <w:proofErr w:type="spellStart"/>
      <w:r w:rsidRPr="00D340F1">
        <w:rPr>
          <w:rFonts w:ascii="Times New Roman" w:hAnsi="Times New Roman" w:cs="Times New Roman"/>
        </w:rPr>
        <w:t>Adıyeke</w:t>
      </w:r>
      <w:proofErr w:type="spellEnd"/>
      <w:r>
        <w:rPr>
          <w:rFonts w:ascii="Times New Roman" w:hAnsi="Times New Roman" w:cs="Times New Roman"/>
        </w:rPr>
        <w:t>, N.  (1994).</w:t>
      </w:r>
      <w:r w:rsidRPr="00D340F1">
        <w:rPr>
          <w:rFonts w:ascii="Times New Roman" w:hAnsi="Times New Roman" w:cs="Times New Roman"/>
        </w:rPr>
        <w:t xml:space="preserve"> XIX. Yüzyılda Milas’ın Sosyal Demografik,</w:t>
      </w:r>
      <w:r>
        <w:rPr>
          <w:rFonts w:ascii="Times New Roman" w:hAnsi="Times New Roman" w:cs="Times New Roman"/>
        </w:rPr>
        <w:t xml:space="preserve"> Ekonomik, Ve Kültürel Gelişimi</w:t>
      </w:r>
      <w:r w:rsidRPr="00D340F1">
        <w:rPr>
          <w:rFonts w:ascii="Times New Roman" w:hAnsi="Times New Roman" w:cs="Times New Roman"/>
        </w:rPr>
        <w:t xml:space="preserve"> (Basılmamış Doktora Tezi)</w:t>
      </w:r>
      <w:r>
        <w:rPr>
          <w:rFonts w:ascii="Times New Roman" w:hAnsi="Times New Roman" w:cs="Times New Roman"/>
        </w:rPr>
        <w:t>. Dokuz Eylül Üniversitesi Sosyal Bilimler Enstitüsü, İzmir</w:t>
      </w:r>
      <w:r w:rsidRPr="00D340F1">
        <w:rPr>
          <w:rFonts w:ascii="Times New Roman" w:hAnsi="Times New Roman" w:cs="Times New Roman"/>
        </w:rPr>
        <w:t>.</w:t>
      </w:r>
    </w:p>
    <w:p w14:paraId="76276E3A"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Akdağ</w:t>
      </w:r>
      <w:r>
        <w:rPr>
          <w:rFonts w:ascii="Times New Roman" w:hAnsi="Times New Roman" w:cs="Times New Roman"/>
        </w:rPr>
        <w:t>, M. (1946). Celali İsyanlarının Başlaması.</w:t>
      </w:r>
      <w:r w:rsidRPr="00D340F1">
        <w:rPr>
          <w:rFonts w:ascii="Times New Roman" w:hAnsi="Times New Roman" w:cs="Times New Roman"/>
        </w:rPr>
        <w:t xml:space="preserve"> </w:t>
      </w:r>
      <w:r w:rsidRPr="00713948">
        <w:rPr>
          <w:rFonts w:ascii="Times New Roman" w:hAnsi="Times New Roman" w:cs="Times New Roman"/>
        </w:rPr>
        <w:t>Ankara Üniversitesi Dil ve Tarih- Coğrafya Fakültesi Dergisi,</w:t>
      </w:r>
      <w:r w:rsidRPr="00D340F1">
        <w:rPr>
          <w:rFonts w:ascii="Times New Roman" w:hAnsi="Times New Roman" w:cs="Times New Roman"/>
        </w:rPr>
        <w:t xml:space="preserve"> 4 </w:t>
      </w:r>
      <w:r>
        <w:rPr>
          <w:rFonts w:ascii="Times New Roman" w:hAnsi="Times New Roman" w:cs="Times New Roman"/>
        </w:rPr>
        <w:t>(</w:t>
      </w:r>
      <w:r w:rsidRPr="00D340F1">
        <w:rPr>
          <w:rFonts w:ascii="Times New Roman" w:hAnsi="Times New Roman" w:cs="Times New Roman"/>
        </w:rPr>
        <w:t>1</w:t>
      </w:r>
      <w:r>
        <w:rPr>
          <w:rFonts w:ascii="Times New Roman" w:hAnsi="Times New Roman" w:cs="Times New Roman"/>
        </w:rPr>
        <w:t xml:space="preserve">) </w:t>
      </w:r>
      <w:r w:rsidRPr="00D340F1">
        <w:rPr>
          <w:rFonts w:ascii="Times New Roman" w:hAnsi="Times New Roman" w:cs="Times New Roman"/>
        </w:rPr>
        <w:t>1946, s.</w:t>
      </w:r>
      <w:r>
        <w:rPr>
          <w:rFonts w:ascii="Times New Roman" w:hAnsi="Times New Roman" w:cs="Times New Roman"/>
        </w:rPr>
        <w:t>23-50.</w:t>
      </w:r>
    </w:p>
    <w:p w14:paraId="61BC9344"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Akdağ</w:t>
      </w:r>
      <w:r>
        <w:rPr>
          <w:rFonts w:ascii="Times New Roman" w:hAnsi="Times New Roman" w:cs="Times New Roman"/>
        </w:rPr>
        <w:t>, M. (2019).</w:t>
      </w:r>
      <w:r w:rsidRPr="00D340F1">
        <w:rPr>
          <w:rFonts w:ascii="Times New Roman" w:hAnsi="Times New Roman" w:cs="Times New Roman"/>
        </w:rPr>
        <w:t xml:space="preserve"> Türk Halk</w:t>
      </w:r>
      <w:r>
        <w:rPr>
          <w:rFonts w:ascii="Times New Roman" w:hAnsi="Times New Roman" w:cs="Times New Roman"/>
        </w:rPr>
        <w:t>ının Dirlik ve Düzenlik Kavgası. İstanbul: Yapı Kredi Yayınları.</w:t>
      </w:r>
    </w:p>
    <w:p w14:paraId="1A6A7CA2" w14:textId="77777777" w:rsidR="00607A11" w:rsidRPr="00D340F1" w:rsidRDefault="00607A11" w:rsidP="00607A11">
      <w:pPr>
        <w:spacing w:before="120" w:after="120" w:line="240" w:lineRule="auto"/>
        <w:ind w:left="851" w:hanging="851"/>
        <w:jc w:val="both"/>
        <w:rPr>
          <w:rFonts w:ascii="Times New Roman" w:hAnsi="Times New Roman" w:cs="Times New Roman"/>
        </w:rPr>
      </w:pPr>
      <w:proofErr w:type="spellStart"/>
      <w:r w:rsidRPr="00D340F1">
        <w:rPr>
          <w:rFonts w:ascii="Times New Roman" w:hAnsi="Times New Roman" w:cs="Times New Roman"/>
        </w:rPr>
        <w:t>Aktüre</w:t>
      </w:r>
      <w:proofErr w:type="spellEnd"/>
      <w:r>
        <w:rPr>
          <w:rFonts w:ascii="Times New Roman" w:hAnsi="Times New Roman" w:cs="Times New Roman"/>
        </w:rPr>
        <w:t>, S. (1993).</w:t>
      </w:r>
      <w:r w:rsidRPr="00D340F1">
        <w:rPr>
          <w:rFonts w:ascii="Times New Roman" w:hAnsi="Times New Roman" w:cs="Times New Roman"/>
        </w:rPr>
        <w:t xml:space="preserve"> </w:t>
      </w:r>
      <w:r>
        <w:rPr>
          <w:rFonts w:ascii="Times New Roman" w:hAnsi="Times New Roman" w:cs="Times New Roman"/>
        </w:rPr>
        <w:t>19. Yüzyılda Muğla. Tekeli İ. (Der.)</w:t>
      </w:r>
      <w:r w:rsidRPr="00D340F1">
        <w:rPr>
          <w:rFonts w:ascii="Times New Roman" w:hAnsi="Times New Roman" w:cs="Times New Roman"/>
        </w:rPr>
        <w:t xml:space="preserve"> </w:t>
      </w:r>
      <w:r w:rsidRPr="003E6EA6">
        <w:rPr>
          <w:rFonts w:ascii="Times New Roman" w:hAnsi="Times New Roman" w:cs="Times New Roman"/>
        </w:rPr>
        <w:t>Tarih İçinde Muğla</w:t>
      </w:r>
      <w:r>
        <w:rPr>
          <w:rFonts w:ascii="Times New Roman" w:hAnsi="Times New Roman" w:cs="Times New Roman"/>
        </w:rPr>
        <w:t xml:space="preserve"> kitabı içinde (34-113). Ankara: METU Mimarlık Fakültesi Yayınları.</w:t>
      </w:r>
    </w:p>
    <w:p w14:paraId="023C2008" w14:textId="77777777" w:rsidR="00607A11" w:rsidRPr="00D340F1" w:rsidRDefault="00607A11" w:rsidP="00607A11">
      <w:pPr>
        <w:spacing w:before="120" w:after="120" w:line="240" w:lineRule="auto"/>
        <w:ind w:left="851" w:hanging="851"/>
        <w:jc w:val="both"/>
        <w:rPr>
          <w:rFonts w:ascii="Times New Roman" w:hAnsi="Times New Roman" w:cs="Times New Roman"/>
        </w:rPr>
      </w:pPr>
      <w:proofErr w:type="spellStart"/>
      <w:r w:rsidRPr="00D340F1">
        <w:rPr>
          <w:rFonts w:ascii="Times New Roman" w:hAnsi="Times New Roman" w:cs="Times New Roman"/>
        </w:rPr>
        <w:lastRenderedPageBreak/>
        <w:t>Alkayış</w:t>
      </w:r>
      <w:proofErr w:type="spellEnd"/>
      <w:r>
        <w:rPr>
          <w:rFonts w:ascii="Times New Roman" w:hAnsi="Times New Roman" w:cs="Times New Roman"/>
        </w:rPr>
        <w:t>, M. H.</w:t>
      </w:r>
      <w:r w:rsidRPr="00D340F1">
        <w:rPr>
          <w:rFonts w:ascii="Times New Roman" w:hAnsi="Times New Roman" w:cs="Times New Roman"/>
        </w:rPr>
        <w:t xml:space="preserve"> – Karslıoğlu</w:t>
      </w:r>
      <w:r>
        <w:rPr>
          <w:rFonts w:ascii="Times New Roman" w:hAnsi="Times New Roman" w:cs="Times New Roman"/>
        </w:rPr>
        <w:t>, A.</w:t>
      </w:r>
      <w:r w:rsidRPr="00D340F1">
        <w:rPr>
          <w:rFonts w:ascii="Times New Roman" w:hAnsi="Times New Roman" w:cs="Times New Roman"/>
        </w:rPr>
        <w:t xml:space="preserve"> </w:t>
      </w:r>
      <w:r>
        <w:rPr>
          <w:rFonts w:ascii="Times New Roman" w:hAnsi="Times New Roman" w:cs="Times New Roman"/>
        </w:rPr>
        <w:t>ve</w:t>
      </w:r>
      <w:r w:rsidRPr="00D340F1">
        <w:rPr>
          <w:rFonts w:ascii="Times New Roman" w:hAnsi="Times New Roman" w:cs="Times New Roman"/>
        </w:rPr>
        <w:t xml:space="preserve"> Onur</w:t>
      </w:r>
      <w:r>
        <w:rPr>
          <w:rFonts w:ascii="Times New Roman" w:hAnsi="Times New Roman" w:cs="Times New Roman"/>
        </w:rPr>
        <w:t>, M.</w:t>
      </w:r>
      <w:r w:rsidRPr="00D340F1">
        <w:rPr>
          <w:rFonts w:ascii="Times New Roman" w:hAnsi="Times New Roman" w:cs="Times New Roman"/>
        </w:rPr>
        <w:t xml:space="preserve"> İ</w:t>
      </w:r>
      <w:r>
        <w:rPr>
          <w:rFonts w:ascii="Times New Roman" w:hAnsi="Times New Roman" w:cs="Times New Roman"/>
        </w:rPr>
        <w:t>. (2022).</w:t>
      </w:r>
      <w:r w:rsidRPr="00D340F1">
        <w:rPr>
          <w:rFonts w:ascii="Times New Roman" w:hAnsi="Times New Roman" w:cs="Times New Roman"/>
        </w:rPr>
        <w:t xml:space="preserve"> Muğla İli Menteşe Yöresi Orman Yangını Risk Potansiyeli Haritasının Coğrafi Bilgi Sistemleri İle Belirlenmesi</w:t>
      </w:r>
      <w:r>
        <w:rPr>
          <w:rFonts w:ascii="Times New Roman" w:hAnsi="Times New Roman" w:cs="Times New Roman"/>
        </w:rPr>
        <w:t>.</w:t>
      </w:r>
      <w:r w:rsidRPr="00D340F1">
        <w:rPr>
          <w:rFonts w:ascii="Times New Roman" w:hAnsi="Times New Roman" w:cs="Times New Roman"/>
        </w:rPr>
        <w:t xml:space="preserve"> </w:t>
      </w:r>
      <w:proofErr w:type="spellStart"/>
      <w:r w:rsidRPr="009C5AC0">
        <w:rPr>
          <w:rFonts w:ascii="Times New Roman" w:hAnsi="Times New Roman" w:cs="Times New Roman"/>
        </w:rPr>
        <w:t>Geomatik</w:t>
      </w:r>
      <w:proofErr w:type="spellEnd"/>
      <w:r w:rsidRPr="009C5AC0">
        <w:rPr>
          <w:rFonts w:ascii="Times New Roman" w:hAnsi="Times New Roman" w:cs="Times New Roman"/>
        </w:rPr>
        <w:t xml:space="preserve"> Dergisi,</w:t>
      </w:r>
      <w:r w:rsidRPr="00D340F1">
        <w:rPr>
          <w:rFonts w:ascii="Times New Roman" w:hAnsi="Times New Roman" w:cs="Times New Roman"/>
        </w:rPr>
        <w:t xml:space="preserve"> 7</w:t>
      </w:r>
      <w:r>
        <w:rPr>
          <w:rFonts w:ascii="Times New Roman" w:hAnsi="Times New Roman" w:cs="Times New Roman"/>
        </w:rPr>
        <w:t xml:space="preserve"> (</w:t>
      </w:r>
      <w:r w:rsidRPr="00D340F1">
        <w:rPr>
          <w:rFonts w:ascii="Times New Roman" w:hAnsi="Times New Roman" w:cs="Times New Roman"/>
        </w:rPr>
        <w:t>1</w:t>
      </w:r>
      <w:r>
        <w:rPr>
          <w:rFonts w:ascii="Times New Roman" w:hAnsi="Times New Roman" w:cs="Times New Roman"/>
        </w:rPr>
        <w:t>),</w:t>
      </w:r>
      <w:r w:rsidRPr="00D340F1">
        <w:rPr>
          <w:rFonts w:ascii="Times New Roman" w:hAnsi="Times New Roman" w:cs="Times New Roman"/>
        </w:rPr>
        <w:t xml:space="preserve"> 10-16.</w:t>
      </w:r>
    </w:p>
    <w:p w14:paraId="57A589D4" w14:textId="77777777" w:rsidR="00607A11" w:rsidRPr="00D340F1" w:rsidRDefault="00607A11" w:rsidP="00607A11">
      <w:pPr>
        <w:spacing w:before="120" w:after="120" w:line="240" w:lineRule="auto"/>
        <w:ind w:left="851" w:hanging="851"/>
        <w:jc w:val="both"/>
        <w:rPr>
          <w:rFonts w:ascii="Times New Roman" w:hAnsi="Times New Roman" w:cs="Times New Roman"/>
        </w:rPr>
      </w:pPr>
      <w:proofErr w:type="spellStart"/>
      <w:r w:rsidRPr="00D340F1">
        <w:rPr>
          <w:rFonts w:ascii="Times New Roman" w:hAnsi="Times New Roman" w:cs="Times New Roman"/>
        </w:rPr>
        <w:t>Ayönü</w:t>
      </w:r>
      <w:proofErr w:type="spellEnd"/>
      <w:r>
        <w:rPr>
          <w:rFonts w:ascii="Times New Roman" w:hAnsi="Times New Roman" w:cs="Times New Roman"/>
        </w:rPr>
        <w:t>, Y. (2016).</w:t>
      </w:r>
      <w:r w:rsidRPr="00D340F1">
        <w:rPr>
          <w:rFonts w:ascii="Times New Roman" w:hAnsi="Times New Roman" w:cs="Times New Roman"/>
        </w:rPr>
        <w:t xml:space="preserve"> XIII. Yüzyılın İkinci Yarısı Ve XIV. Yüzyılın İlk Çeyreğinde Menteşe Beyliği’nin Güney</w:t>
      </w:r>
      <w:r>
        <w:rPr>
          <w:rFonts w:ascii="Times New Roman" w:hAnsi="Times New Roman" w:cs="Times New Roman"/>
        </w:rPr>
        <w:t>batı Anadolu’daki Faaliyetleri.</w:t>
      </w:r>
      <w:r w:rsidRPr="00D340F1">
        <w:rPr>
          <w:rFonts w:ascii="Times New Roman" w:hAnsi="Times New Roman" w:cs="Times New Roman"/>
        </w:rPr>
        <w:t xml:space="preserve"> </w:t>
      </w:r>
      <w:r>
        <w:rPr>
          <w:rFonts w:ascii="Times New Roman" w:hAnsi="Times New Roman" w:cs="Times New Roman"/>
        </w:rPr>
        <w:t xml:space="preserve">Çevik A. ve </w:t>
      </w:r>
      <w:proofErr w:type="spellStart"/>
      <w:r>
        <w:rPr>
          <w:rFonts w:ascii="Times New Roman" w:hAnsi="Times New Roman" w:cs="Times New Roman"/>
        </w:rPr>
        <w:t>Keçiş</w:t>
      </w:r>
      <w:proofErr w:type="spellEnd"/>
      <w:r>
        <w:rPr>
          <w:rFonts w:ascii="Times New Roman" w:hAnsi="Times New Roman" w:cs="Times New Roman"/>
        </w:rPr>
        <w:t xml:space="preserve"> M. (Ed.). </w:t>
      </w:r>
      <w:proofErr w:type="spellStart"/>
      <w:r w:rsidRPr="0068765B">
        <w:rPr>
          <w:rFonts w:ascii="Times New Roman" w:hAnsi="Times New Roman" w:cs="Times New Roman"/>
        </w:rPr>
        <w:t>Menteşeoğulları</w:t>
      </w:r>
      <w:proofErr w:type="spellEnd"/>
      <w:r w:rsidRPr="0068765B">
        <w:rPr>
          <w:rFonts w:ascii="Times New Roman" w:hAnsi="Times New Roman" w:cs="Times New Roman"/>
        </w:rPr>
        <w:t xml:space="preserve"> Tarihi Bildirileri,</w:t>
      </w:r>
      <w:r w:rsidRPr="00D340F1">
        <w:rPr>
          <w:rFonts w:ascii="Times New Roman" w:hAnsi="Times New Roman" w:cs="Times New Roman"/>
        </w:rPr>
        <w:t xml:space="preserve"> 25-27 Nisan 2012, </w:t>
      </w:r>
      <w:r>
        <w:rPr>
          <w:rFonts w:ascii="Times New Roman" w:hAnsi="Times New Roman" w:cs="Times New Roman"/>
        </w:rPr>
        <w:t>Bildiriler kitabı içinde</w:t>
      </w:r>
      <w:r w:rsidRPr="00D340F1">
        <w:rPr>
          <w:rFonts w:ascii="Times New Roman" w:hAnsi="Times New Roman" w:cs="Times New Roman"/>
        </w:rPr>
        <w:t xml:space="preserve"> </w:t>
      </w:r>
      <w:r>
        <w:rPr>
          <w:rFonts w:ascii="Times New Roman" w:hAnsi="Times New Roman" w:cs="Times New Roman"/>
        </w:rPr>
        <w:t>(</w:t>
      </w:r>
      <w:r w:rsidRPr="00D340F1">
        <w:rPr>
          <w:rFonts w:ascii="Times New Roman" w:hAnsi="Times New Roman" w:cs="Times New Roman"/>
        </w:rPr>
        <w:t>s.</w:t>
      </w:r>
      <w:r>
        <w:rPr>
          <w:rFonts w:ascii="Times New Roman" w:hAnsi="Times New Roman" w:cs="Times New Roman"/>
        </w:rPr>
        <w:t>3-12). Ankara: Türk Tarih Kurumu.</w:t>
      </w:r>
    </w:p>
    <w:p w14:paraId="04A56955"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Biçer</w:t>
      </w:r>
      <w:r>
        <w:rPr>
          <w:rFonts w:ascii="Times New Roman" w:hAnsi="Times New Roman" w:cs="Times New Roman"/>
        </w:rPr>
        <w:t>, R. H.</w:t>
      </w:r>
      <w:r w:rsidRPr="00D340F1">
        <w:rPr>
          <w:rFonts w:ascii="Times New Roman" w:hAnsi="Times New Roman" w:cs="Times New Roman"/>
        </w:rPr>
        <w:t xml:space="preserve"> </w:t>
      </w:r>
      <w:r>
        <w:rPr>
          <w:rFonts w:ascii="Times New Roman" w:hAnsi="Times New Roman" w:cs="Times New Roman"/>
        </w:rPr>
        <w:t xml:space="preserve">(2021). </w:t>
      </w:r>
      <w:r w:rsidRPr="00D340F1">
        <w:rPr>
          <w:rFonts w:ascii="Times New Roman" w:hAnsi="Times New Roman" w:cs="Times New Roman"/>
        </w:rPr>
        <w:t>678 Numaralı Çavuşbaşı Defterine Göre XVIII. Yüzyıl Başlarında Eşkıyalık Suçları</w:t>
      </w:r>
      <w:r>
        <w:rPr>
          <w:rFonts w:ascii="Times New Roman" w:hAnsi="Times New Roman" w:cs="Times New Roman"/>
        </w:rPr>
        <w:t>.</w:t>
      </w:r>
      <w:r w:rsidRPr="00D340F1">
        <w:rPr>
          <w:rFonts w:ascii="Times New Roman" w:hAnsi="Times New Roman" w:cs="Times New Roman"/>
        </w:rPr>
        <w:t xml:space="preserve"> </w:t>
      </w:r>
      <w:r w:rsidRPr="009C5AC0">
        <w:rPr>
          <w:rFonts w:ascii="Times New Roman" w:hAnsi="Times New Roman" w:cs="Times New Roman"/>
        </w:rPr>
        <w:t>Türk Dünyası Araştırmaları Dergisi</w:t>
      </w:r>
      <w:r w:rsidRPr="00D340F1">
        <w:rPr>
          <w:rFonts w:ascii="Times New Roman" w:hAnsi="Times New Roman" w:cs="Times New Roman"/>
        </w:rPr>
        <w:t xml:space="preserve">, 129 </w:t>
      </w:r>
      <w:r>
        <w:rPr>
          <w:rFonts w:ascii="Times New Roman" w:hAnsi="Times New Roman" w:cs="Times New Roman"/>
        </w:rPr>
        <w:t>(</w:t>
      </w:r>
      <w:r w:rsidRPr="00D340F1">
        <w:rPr>
          <w:rFonts w:ascii="Times New Roman" w:hAnsi="Times New Roman" w:cs="Times New Roman"/>
        </w:rPr>
        <w:t>254</w:t>
      </w:r>
      <w:r>
        <w:rPr>
          <w:rFonts w:ascii="Times New Roman" w:hAnsi="Times New Roman" w:cs="Times New Roman"/>
        </w:rPr>
        <w:t>)</w:t>
      </w:r>
      <w:r w:rsidRPr="00D340F1">
        <w:rPr>
          <w:rFonts w:ascii="Times New Roman" w:hAnsi="Times New Roman" w:cs="Times New Roman"/>
        </w:rPr>
        <w:t>, 193-216.</w:t>
      </w:r>
    </w:p>
    <w:p w14:paraId="58C687CB" w14:textId="77777777" w:rsidR="00607A1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Çelik</w:t>
      </w:r>
      <w:r>
        <w:rPr>
          <w:rFonts w:ascii="Times New Roman" w:hAnsi="Times New Roman" w:cs="Times New Roman"/>
        </w:rPr>
        <w:t>, B.</w:t>
      </w:r>
      <w:r w:rsidRPr="00D340F1">
        <w:rPr>
          <w:rFonts w:ascii="Times New Roman" w:hAnsi="Times New Roman" w:cs="Times New Roman"/>
        </w:rPr>
        <w:t xml:space="preserve"> </w:t>
      </w:r>
      <w:r>
        <w:rPr>
          <w:rFonts w:ascii="Times New Roman" w:hAnsi="Times New Roman" w:cs="Times New Roman"/>
        </w:rPr>
        <w:t xml:space="preserve">(2016). </w:t>
      </w:r>
      <w:r w:rsidRPr="00D340F1">
        <w:rPr>
          <w:rFonts w:ascii="Times New Roman" w:hAnsi="Times New Roman" w:cs="Times New Roman"/>
        </w:rPr>
        <w:t>Osmanl</w:t>
      </w:r>
      <w:r>
        <w:rPr>
          <w:rFonts w:ascii="Times New Roman" w:hAnsi="Times New Roman" w:cs="Times New Roman"/>
        </w:rPr>
        <w:t xml:space="preserve">ılar Zamanında Menteşe Sancağı. </w:t>
      </w:r>
      <w:r w:rsidRPr="00D340F1">
        <w:rPr>
          <w:rFonts w:ascii="Times New Roman" w:hAnsi="Times New Roman" w:cs="Times New Roman"/>
        </w:rPr>
        <w:t xml:space="preserve"> </w:t>
      </w:r>
      <w:r>
        <w:rPr>
          <w:rFonts w:ascii="Times New Roman" w:hAnsi="Times New Roman" w:cs="Times New Roman"/>
        </w:rPr>
        <w:t xml:space="preserve">Çevik A. ve </w:t>
      </w:r>
      <w:proofErr w:type="spellStart"/>
      <w:r>
        <w:rPr>
          <w:rFonts w:ascii="Times New Roman" w:hAnsi="Times New Roman" w:cs="Times New Roman"/>
        </w:rPr>
        <w:t>Keçiş</w:t>
      </w:r>
      <w:proofErr w:type="spellEnd"/>
      <w:r>
        <w:rPr>
          <w:rFonts w:ascii="Times New Roman" w:hAnsi="Times New Roman" w:cs="Times New Roman"/>
        </w:rPr>
        <w:t xml:space="preserve"> M. (Ed.). </w:t>
      </w:r>
      <w:proofErr w:type="spellStart"/>
      <w:r w:rsidRPr="0068765B">
        <w:rPr>
          <w:rFonts w:ascii="Times New Roman" w:hAnsi="Times New Roman" w:cs="Times New Roman"/>
        </w:rPr>
        <w:t>Menteşeoğulları</w:t>
      </w:r>
      <w:proofErr w:type="spellEnd"/>
      <w:r w:rsidRPr="0068765B">
        <w:rPr>
          <w:rFonts w:ascii="Times New Roman" w:hAnsi="Times New Roman" w:cs="Times New Roman"/>
        </w:rPr>
        <w:t xml:space="preserve"> Tarihi Bildirileri,</w:t>
      </w:r>
      <w:r w:rsidRPr="00D340F1">
        <w:rPr>
          <w:rFonts w:ascii="Times New Roman" w:hAnsi="Times New Roman" w:cs="Times New Roman"/>
        </w:rPr>
        <w:t xml:space="preserve"> 25-27 Nisan 2012, </w:t>
      </w:r>
      <w:r>
        <w:rPr>
          <w:rFonts w:ascii="Times New Roman" w:hAnsi="Times New Roman" w:cs="Times New Roman"/>
        </w:rPr>
        <w:t>Bildiriler kitabı içinde</w:t>
      </w:r>
      <w:r w:rsidRPr="00D340F1">
        <w:rPr>
          <w:rFonts w:ascii="Times New Roman" w:hAnsi="Times New Roman" w:cs="Times New Roman"/>
        </w:rPr>
        <w:t xml:space="preserve"> </w:t>
      </w:r>
      <w:r>
        <w:rPr>
          <w:rFonts w:ascii="Times New Roman" w:hAnsi="Times New Roman" w:cs="Times New Roman"/>
        </w:rPr>
        <w:t>(</w:t>
      </w:r>
      <w:r w:rsidRPr="00D340F1">
        <w:rPr>
          <w:rFonts w:ascii="Times New Roman" w:hAnsi="Times New Roman" w:cs="Times New Roman"/>
        </w:rPr>
        <w:t>s.</w:t>
      </w:r>
      <w:r>
        <w:rPr>
          <w:rFonts w:ascii="Times New Roman" w:hAnsi="Times New Roman" w:cs="Times New Roman"/>
        </w:rPr>
        <w:t>97-105). Ankara: Türk Tarih Kurumu.</w:t>
      </w:r>
    </w:p>
    <w:p w14:paraId="53544D23" w14:textId="77777777" w:rsidR="00607A11" w:rsidRPr="00D340F1" w:rsidRDefault="00607A11" w:rsidP="00607A11">
      <w:pPr>
        <w:spacing w:before="120" w:after="120" w:line="240" w:lineRule="auto"/>
        <w:ind w:left="851" w:hanging="851"/>
        <w:jc w:val="both"/>
        <w:rPr>
          <w:rFonts w:ascii="Times New Roman" w:hAnsi="Times New Roman" w:cs="Times New Roman"/>
        </w:rPr>
      </w:pPr>
      <w:r>
        <w:rPr>
          <w:rFonts w:ascii="Times New Roman" w:hAnsi="Times New Roman" w:cs="Times New Roman"/>
        </w:rPr>
        <w:t xml:space="preserve">Çelik, H. (2019). </w:t>
      </w:r>
      <w:proofErr w:type="spellStart"/>
      <w:r>
        <w:rPr>
          <w:rFonts w:ascii="Times New Roman" w:hAnsi="Times New Roman" w:cs="Times New Roman"/>
        </w:rPr>
        <w:t>Mühimme</w:t>
      </w:r>
      <w:proofErr w:type="spellEnd"/>
      <w:r>
        <w:rPr>
          <w:rFonts w:ascii="Times New Roman" w:hAnsi="Times New Roman" w:cs="Times New Roman"/>
        </w:rPr>
        <w:t>-i</w:t>
      </w:r>
      <w:r w:rsidRPr="00D63358">
        <w:rPr>
          <w:rFonts w:ascii="Times New Roman" w:hAnsi="Times New Roman" w:cs="Times New Roman"/>
        </w:rPr>
        <w:t xml:space="preserve"> </w:t>
      </w:r>
      <w:proofErr w:type="spellStart"/>
      <w:r w:rsidRPr="00D63358">
        <w:rPr>
          <w:rFonts w:ascii="Times New Roman" w:hAnsi="Times New Roman" w:cs="Times New Roman"/>
        </w:rPr>
        <w:t>Mektûme</w:t>
      </w:r>
      <w:proofErr w:type="spellEnd"/>
      <w:r w:rsidRPr="00D63358">
        <w:rPr>
          <w:rFonts w:ascii="Times New Roman" w:hAnsi="Times New Roman" w:cs="Times New Roman"/>
        </w:rPr>
        <w:t xml:space="preserve"> Defteri </w:t>
      </w:r>
      <w:proofErr w:type="spellStart"/>
      <w:r w:rsidRPr="00D63358">
        <w:rPr>
          <w:rFonts w:ascii="Times New Roman" w:hAnsi="Times New Roman" w:cs="Times New Roman"/>
        </w:rPr>
        <w:t>Nr</w:t>
      </w:r>
      <w:proofErr w:type="spellEnd"/>
      <w:r w:rsidRPr="00D63358">
        <w:rPr>
          <w:rFonts w:ascii="Times New Roman" w:hAnsi="Times New Roman" w:cs="Times New Roman"/>
        </w:rPr>
        <w:t xml:space="preserve">. 1 (1203-1207/1788-1793) İnceleme </w:t>
      </w:r>
      <w:r>
        <w:rPr>
          <w:rFonts w:ascii="Times New Roman" w:hAnsi="Times New Roman" w:cs="Times New Roman"/>
        </w:rPr>
        <w:t>–</w:t>
      </w:r>
      <w:r w:rsidRPr="00D63358">
        <w:rPr>
          <w:rFonts w:ascii="Times New Roman" w:hAnsi="Times New Roman" w:cs="Times New Roman"/>
        </w:rPr>
        <w:t xml:space="preserve"> </w:t>
      </w:r>
      <w:proofErr w:type="spellStart"/>
      <w:r w:rsidRPr="00D63358">
        <w:rPr>
          <w:rFonts w:ascii="Times New Roman" w:hAnsi="Times New Roman" w:cs="Times New Roman"/>
        </w:rPr>
        <w:t>Çeviriyazı</w:t>
      </w:r>
      <w:proofErr w:type="spellEnd"/>
      <w:r>
        <w:rPr>
          <w:rFonts w:ascii="Times New Roman" w:hAnsi="Times New Roman" w:cs="Times New Roman"/>
        </w:rPr>
        <w:t xml:space="preserve">, </w:t>
      </w:r>
      <w:r w:rsidRPr="00D340F1">
        <w:rPr>
          <w:rFonts w:ascii="Times New Roman" w:hAnsi="Times New Roman" w:cs="Times New Roman"/>
        </w:rPr>
        <w:t>(Yüksek Lisans Tezi).</w:t>
      </w:r>
      <w:r>
        <w:rPr>
          <w:rFonts w:ascii="Times New Roman" w:hAnsi="Times New Roman" w:cs="Times New Roman"/>
        </w:rPr>
        <w:t xml:space="preserve"> </w:t>
      </w:r>
      <w:r w:rsidRPr="00D63358">
        <w:rPr>
          <w:rFonts w:ascii="Times New Roman" w:hAnsi="Times New Roman" w:cs="Times New Roman"/>
        </w:rPr>
        <w:t>İstanbul Üniversitesi Sosyal Bilimler Enstitüsü, İstanbul.</w:t>
      </w:r>
    </w:p>
    <w:p w14:paraId="6420221C" w14:textId="77777777" w:rsidR="00607A1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Erler, M</w:t>
      </w:r>
      <w:r>
        <w:rPr>
          <w:rFonts w:ascii="Times New Roman" w:hAnsi="Times New Roman" w:cs="Times New Roman"/>
        </w:rPr>
        <w:t>.</w:t>
      </w:r>
      <w:r w:rsidRPr="00D340F1">
        <w:rPr>
          <w:rFonts w:ascii="Times New Roman" w:hAnsi="Times New Roman" w:cs="Times New Roman"/>
        </w:rPr>
        <w:t xml:space="preserve"> Y</w:t>
      </w:r>
      <w:r>
        <w:rPr>
          <w:rFonts w:ascii="Times New Roman" w:hAnsi="Times New Roman" w:cs="Times New Roman"/>
        </w:rPr>
        <w:t>. (2012).</w:t>
      </w:r>
      <w:r w:rsidRPr="00D340F1">
        <w:rPr>
          <w:rFonts w:ascii="Times New Roman" w:hAnsi="Times New Roman" w:cs="Times New Roman"/>
        </w:rPr>
        <w:t xml:space="preserve"> Osmanlı Devleti’</w:t>
      </w:r>
      <w:r>
        <w:rPr>
          <w:rFonts w:ascii="Times New Roman" w:hAnsi="Times New Roman" w:cs="Times New Roman"/>
        </w:rPr>
        <w:t xml:space="preserve">nde Kuraklık ve Kıtlık Olayları. İstanbul: </w:t>
      </w:r>
      <w:proofErr w:type="spellStart"/>
      <w:r w:rsidRPr="004C6749">
        <w:rPr>
          <w:rFonts w:ascii="Times New Roman" w:hAnsi="Times New Roman" w:cs="Times New Roman"/>
        </w:rPr>
        <w:t>Libra</w:t>
      </w:r>
      <w:proofErr w:type="spellEnd"/>
      <w:r w:rsidRPr="004C6749">
        <w:rPr>
          <w:rFonts w:ascii="Times New Roman" w:hAnsi="Times New Roman" w:cs="Times New Roman"/>
        </w:rPr>
        <w:t xml:space="preserve"> Yayınları.</w:t>
      </w:r>
    </w:p>
    <w:p w14:paraId="3FC989AD" w14:textId="77777777" w:rsidR="00607A11" w:rsidRPr="004C6749" w:rsidRDefault="00607A11" w:rsidP="00607A11">
      <w:pPr>
        <w:spacing w:before="120" w:after="120" w:line="240" w:lineRule="auto"/>
        <w:ind w:left="851" w:hanging="851"/>
        <w:jc w:val="both"/>
        <w:rPr>
          <w:rFonts w:ascii="Times New Roman" w:hAnsi="Times New Roman" w:cs="Times New Roman"/>
        </w:rPr>
      </w:pPr>
      <w:r>
        <w:rPr>
          <w:rFonts w:ascii="Times New Roman" w:hAnsi="Times New Roman" w:cs="Times New Roman"/>
        </w:rPr>
        <w:t xml:space="preserve">Erler, M.Y. (1997). </w:t>
      </w:r>
      <w:r w:rsidRPr="00C9134C">
        <w:rPr>
          <w:rFonts w:ascii="Times New Roman" w:hAnsi="Times New Roman" w:cs="Times New Roman"/>
        </w:rPr>
        <w:t>Trabzon Vilayetinde Kanun Kaçakları (1856-1869)</w:t>
      </w:r>
      <w:r>
        <w:rPr>
          <w:rFonts w:ascii="Times New Roman" w:hAnsi="Times New Roman" w:cs="Times New Roman"/>
        </w:rPr>
        <w:t>. 9 (30) 1997, 69-98.</w:t>
      </w:r>
    </w:p>
    <w:p w14:paraId="31B39534"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Gökçe</w:t>
      </w:r>
      <w:r>
        <w:rPr>
          <w:rFonts w:ascii="Times New Roman" w:hAnsi="Times New Roman" w:cs="Times New Roman"/>
        </w:rPr>
        <w:t>, E. (2021).</w:t>
      </w:r>
      <w:r w:rsidRPr="00D340F1">
        <w:rPr>
          <w:rFonts w:ascii="Times New Roman" w:hAnsi="Times New Roman" w:cs="Times New Roman"/>
        </w:rPr>
        <w:t xml:space="preserve"> 1876-1880 Tarihli Suç Cetveline Göre Menteşe Sancağında Suç Ve Suçlular</w:t>
      </w:r>
      <w:r>
        <w:rPr>
          <w:rFonts w:ascii="Times New Roman" w:hAnsi="Times New Roman" w:cs="Times New Roman"/>
        </w:rPr>
        <w:t>.</w:t>
      </w:r>
      <w:r w:rsidRPr="00D340F1">
        <w:rPr>
          <w:rFonts w:ascii="Times New Roman" w:hAnsi="Times New Roman" w:cs="Times New Roman"/>
        </w:rPr>
        <w:t xml:space="preserve"> </w:t>
      </w:r>
      <w:r w:rsidRPr="00B61770">
        <w:rPr>
          <w:rFonts w:ascii="Times New Roman" w:hAnsi="Times New Roman" w:cs="Times New Roman"/>
        </w:rPr>
        <w:t>Atatürk ve Türkiye Cumhuriyeti Tarihi Dergisi</w:t>
      </w:r>
      <w:r w:rsidRPr="00D340F1">
        <w:rPr>
          <w:rFonts w:ascii="Times New Roman" w:hAnsi="Times New Roman" w:cs="Times New Roman"/>
        </w:rPr>
        <w:t xml:space="preserve">, </w:t>
      </w:r>
      <w:r>
        <w:rPr>
          <w:rFonts w:ascii="Times New Roman" w:hAnsi="Times New Roman" w:cs="Times New Roman"/>
        </w:rPr>
        <w:t>(</w:t>
      </w:r>
      <w:r w:rsidRPr="00D340F1">
        <w:rPr>
          <w:rFonts w:ascii="Times New Roman" w:hAnsi="Times New Roman" w:cs="Times New Roman"/>
        </w:rPr>
        <w:t>9</w:t>
      </w:r>
      <w:r>
        <w:rPr>
          <w:rFonts w:ascii="Times New Roman" w:hAnsi="Times New Roman" w:cs="Times New Roman"/>
        </w:rPr>
        <w:t>)</w:t>
      </w:r>
      <w:r w:rsidRPr="00D340F1">
        <w:rPr>
          <w:rFonts w:ascii="Times New Roman" w:hAnsi="Times New Roman" w:cs="Times New Roman"/>
        </w:rPr>
        <w:t>, 115-158.</w:t>
      </w:r>
    </w:p>
    <w:p w14:paraId="516FC02F"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İnalcık, H</w:t>
      </w:r>
      <w:r>
        <w:rPr>
          <w:rFonts w:ascii="Times New Roman" w:hAnsi="Times New Roman" w:cs="Times New Roman"/>
        </w:rPr>
        <w:t>. (2009).</w:t>
      </w:r>
      <w:r w:rsidRPr="00D340F1">
        <w:rPr>
          <w:rFonts w:ascii="Times New Roman" w:hAnsi="Times New Roman" w:cs="Times New Roman"/>
        </w:rPr>
        <w:t xml:space="preserve"> Devlet-i </w:t>
      </w:r>
      <w:proofErr w:type="spellStart"/>
      <w:r w:rsidRPr="00D340F1">
        <w:rPr>
          <w:rFonts w:ascii="Times New Roman" w:hAnsi="Times New Roman" w:cs="Times New Roman"/>
        </w:rPr>
        <w:t>Aliyye</w:t>
      </w:r>
      <w:proofErr w:type="spellEnd"/>
      <w:r w:rsidRPr="00D340F1">
        <w:rPr>
          <w:rFonts w:ascii="Times New Roman" w:hAnsi="Times New Roman" w:cs="Times New Roman"/>
        </w:rPr>
        <w:t xml:space="preserve"> Osmanlı İmparat</w:t>
      </w:r>
      <w:r>
        <w:rPr>
          <w:rFonts w:ascii="Times New Roman" w:hAnsi="Times New Roman" w:cs="Times New Roman"/>
        </w:rPr>
        <w:t>orluğu Üzerine Araştırmalar – I.</w:t>
      </w:r>
      <w:r w:rsidRPr="00D340F1">
        <w:rPr>
          <w:rFonts w:ascii="Times New Roman" w:hAnsi="Times New Roman" w:cs="Times New Roman"/>
        </w:rPr>
        <w:t xml:space="preserve"> </w:t>
      </w:r>
      <w:r>
        <w:rPr>
          <w:rFonts w:ascii="Times New Roman" w:hAnsi="Times New Roman" w:cs="Times New Roman"/>
        </w:rPr>
        <w:t>İstanbul:</w:t>
      </w:r>
      <w:r w:rsidRPr="00FD3922">
        <w:rPr>
          <w:rFonts w:ascii="Times New Roman" w:hAnsi="Times New Roman" w:cs="Times New Roman"/>
        </w:rPr>
        <w:t xml:space="preserve"> </w:t>
      </w:r>
      <w:r w:rsidRPr="00D340F1">
        <w:rPr>
          <w:rFonts w:ascii="Times New Roman" w:hAnsi="Times New Roman" w:cs="Times New Roman"/>
        </w:rPr>
        <w:t>Türki</w:t>
      </w:r>
      <w:r>
        <w:rPr>
          <w:rFonts w:ascii="Times New Roman" w:hAnsi="Times New Roman" w:cs="Times New Roman"/>
        </w:rPr>
        <w:t>ye İş Bankası Kültür Yayınları.</w:t>
      </w:r>
    </w:p>
    <w:p w14:paraId="472CB22D" w14:textId="77777777" w:rsidR="00607A11" w:rsidRPr="00D340F1" w:rsidRDefault="00607A11" w:rsidP="00607A11">
      <w:pPr>
        <w:spacing w:before="120" w:after="120" w:line="240" w:lineRule="auto"/>
        <w:ind w:left="851" w:hanging="851"/>
        <w:jc w:val="both"/>
        <w:rPr>
          <w:rFonts w:ascii="Times New Roman" w:hAnsi="Times New Roman" w:cs="Times New Roman"/>
        </w:rPr>
      </w:pPr>
      <w:proofErr w:type="spellStart"/>
      <w:r w:rsidRPr="00D340F1">
        <w:rPr>
          <w:rFonts w:ascii="Times New Roman" w:hAnsi="Times New Roman" w:cs="Times New Roman"/>
        </w:rPr>
        <w:t>Jorga</w:t>
      </w:r>
      <w:proofErr w:type="spellEnd"/>
      <w:r>
        <w:rPr>
          <w:rFonts w:ascii="Times New Roman" w:hAnsi="Times New Roman" w:cs="Times New Roman"/>
        </w:rPr>
        <w:t>, N. (2009).</w:t>
      </w:r>
      <w:r w:rsidRPr="00D340F1">
        <w:rPr>
          <w:rFonts w:ascii="Times New Roman" w:hAnsi="Times New Roman" w:cs="Times New Roman"/>
        </w:rPr>
        <w:t xml:space="preserve"> Osmanlı İmp</w:t>
      </w:r>
      <w:r>
        <w:rPr>
          <w:rFonts w:ascii="Times New Roman" w:hAnsi="Times New Roman" w:cs="Times New Roman"/>
        </w:rPr>
        <w:t>aratorluğu Tarihi – 1, (</w:t>
      </w:r>
      <w:r w:rsidRPr="00D340F1">
        <w:rPr>
          <w:rFonts w:ascii="Times New Roman" w:hAnsi="Times New Roman" w:cs="Times New Roman"/>
        </w:rPr>
        <w:t>N</w:t>
      </w:r>
      <w:r>
        <w:rPr>
          <w:rFonts w:ascii="Times New Roman" w:hAnsi="Times New Roman" w:cs="Times New Roman"/>
        </w:rPr>
        <w:t>.</w:t>
      </w:r>
      <w:r w:rsidRPr="00D340F1">
        <w:rPr>
          <w:rFonts w:ascii="Times New Roman" w:hAnsi="Times New Roman" w:cs="Times New Roman"/>
        </w:rPr>
        <w:t xml:space="preserve"> </w:t>
      </w:r>
      <w:proofErr w:type="spellStart"/>
      <w:r w:rsidRPr="00D340F1">
        <w:rPr>
          <w:rFonts w:ascii="Times New Roman" w:hAnsi="Times New Roman" w:cs="Times New Roman"/>
        </w:rPr>
        <w:t>Epçeli</w:t>
      </w:r>
      <w:proofErr w:type="spellEnd"/>
      <w:r>
        <w:rPr>
          <w:rFonts w:ascii="Times New Roman" w:hAnsi="Times New Roman" w:cs="Times New Roman"/>
        </w:rPr>
        <w:t xml:space="preserve">. </w:t>
      </w:r>
      <w:proofErr w:type="spellStart"/>
      <w:r>
        <w:rPr>
          <w:rFonts w:ascii="Times New Roman" w:hAnsi="Times New Roman" w:cs="Times New Roman"/>
        </w:rPr>
        <w:t>Çev</w:t>
      </w:r>
      <w:proofErr w:type="spellEnd"/>
      <w:r>
        <w:rPr>
          <w:rFonts w:ascii="Times New Roman" w:hAnsi="Times New Roman" w:cs="Times New Roman"/>
        </w:rPr>
        <w:t>).</w:t>
      </w:r>
      <w:r w:rsidRPr="00D340F1">
        <w:rPr>
          <w:rFonts w:ascii="Times New Roman" w:hAnsi="Times New Roman" w:cs="Times New Roman"/>
        </w:rPr>
        <w:t xml:space="preserve"> İstanbul</w:t>
      </w:r>
      <w:r>
        <w:rPr>
          <w:rFonts w:ascii="Times New Roman" w:hAnsi="Times New Roman" w:cs="Times New Roman"/>
        </w:rPr>
        <w:t>:</w:t>
      </w:r>
      <w:r w:rsidRPr="00D340F1">
        <w:rPr>
          <w:rFonts w:ascii="Times New Roman" w:hAnsi="Times New Roman" w:cs="Times New Roman"/>
        </w:rPr>
        <w:t xml:space="preserve"> Yeditepe Yayınevi, </w:t>
      </w:r>
    </w:p>
    <w:p w14:paraId="18BC3FCB" w14:textId="77777777" w:rsidR="00607A11" w:rsidRPr="00D340F1" w:rsidRDefault="00607A11" w:rsidP="00607A11">
      <w:pPr>
        <w:spacing w:before="120" w:after="120" w:line="240" w:lineRule="auto"/>
        <w:ind w:left="851" w:hanging="851"/>
        <w:jc w:val="both"/>
        <w:rPr>
          <w:rFonts w:ascii="Times New Roman" w:hAnsi="Times New Roman" w:cs="Times New Roman"/>
        </w:rPr>
      </w:pPr>
      <w:r>
        <w:rPr>
          <w:rFonts w:ascii="Times New Roman" w:hAnsi="Times New Roman" w:cs="Times New Roman"/>
        </w:rPr>
        <w:t>Karaca, B. (2013).</w:t>
      </w:r>
      <w:r w:rsidRPr="00D340F1">
        <w:rPr>
          <w:rFonts w:ascii="Times New Roman" w:hAnsi="Times New Roman" w:cs="Times New Roman"/>
        </w:rPr>
        <w:t xml:space="preserve"> XVI. Yüzyılda </w:t>
      </w:r>
      <w:proofErr w:type="spellStart"/>
      <w:r w:rsidRPr="00D340F1">
        <w:rPr>
          <w:rFonts w:ascii="Times New Roman" w:hAnsi="Times New Roman" w:cs="Times New Roman"/>
        </w:rPr>
        <w:t>Meğri</w:t>
      </w:r>
      <w:proofErr w:type="spellEnd"/>
      <w:r w:rsidRPr="00D340F1">
        <w:rPr>
          <w:rFonts w:ascii="Times New Roman" w:hAnsi="Times New Roman" w:cs="Times New Roman"/>
        </w:rPr>
        <w:t xml:space="preserve"> (Fethiye) Kazası</w:t>
      </w:r>
      <w:r>
        <w:rPr>
          <w:rFonts w:ascii="Times New Roman" w:hAnsi="Times New Roman" w:cs="Times New Roman"/>
        </w:rPr>
        <w:t>.</w:t>
      </w:r>
      <w:r w:rsidRPr="00D340F1">
        <w:rPr>
          <w:rFonts w:ascii="Times New Roman" w:hAnsi="Times New Roman" w:cs="Times New Roman"/>
        </w:rPr>
        <w:t xml:space="preserve"> </w:t>
      </w:r>
      <w:r w:rsidRPr="009C5AC0">
        <w:rPr>
          <w:rFonts w:ascii="Times New Roman" w:hAnsi="Times New Roman" w:cs="Times New Roman"/>
        </w:rPr>
        <w:t>SDÜ Fen Edebiyat Fakültesi Sosyal Bilimler Dergisi</w:t>
      </w:r>
      <w:r w:rsidRPr="00D340F1">
        <w:rPr>
          <w:rFonts w:ascii="Times New Roman" w:hAnsi="Times New Roman" w:cs="Times New Roman"/>
        </w:rPr>
        <w:t xml:space="preserve">, </w:t>
      </w:r>
      <w:r>
        <w:rPr>
          <w:rFonts w:ascii="Times New Roman" w:hAnsi="Times New Roman" w:cs="Times New Roman"/>
        </w:rPr>
        <w:t>2013 (</w:t>
      </w:r>
      <w:r w:rsidRPr="00D340F1">
        <w:rPr>
          <w:rFonts w:ascii="Times New Roman" w:hAnsi="Times New Roman" w:cs="Times New Roman"/>
        </w:rPr>
        <w:t>30</w:t>
      </w:r>
      <w:r>
        <w:rPr>
          <w:rFonts w:ascii="Times New Roman" w:hAnsi="Times New Roman" w:cs="Times New Roman"/>
        </w:rPr>
        <w:t>)</w:t>
      </w:r>
      <w:r w:rsidRPr="00D340F1">
        <w:rPr>
          <w:rFonts w:ascii="Times New Roman" w:hAnsi="Times New Roman" w:cs="Times New Roman"/>
        </w:rPr>
        <w:t>, 13-54.</w:t>
      </w:r>
    </w:p>
    <w:p w14:paraId="08E80140"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Kahraman,</w:t>
      </w:r>
      <w:r>
        <w:rPr>
          <w:rFonts w:ascii="Times New Roman" w:hAnsi="Times New Roman" w:cs="Times New Roman"/>
        </w:rPr>
        <w:t xml:space="preserve"> M. (2018).</w:t>
      </w:r>
      <w:r w:rsidRPr="00D340F1">
        <w:rPr>
          <w:rFonts w:ascii="Times New Roman" w:hAnsi="Times New Roman" w:cs="Times New Roman"/>
        </w:rPr>
        <w:t xml:space="preserve"> Menteşe Yöresinde Şehir</w:t>
      </w:r>
      <w:r>
        <w:rPr>
          <w:rFonts w:ascii="Times New Roman" w:hAnsi="Times New Roman" w:cs="Times New Roman"/>
        </w:rPr>
        <w:t>ler Ve Şehirleşme: Muğla Şehri (</w:t>
      </w:r>
      <w:r w:rsidRPr="00D340F1">
        <w:rPr>
          <w:rFonts w:ascii="Times New Roman" w:hAnsi="Times New Roman" w:cs="Times New Roman"/>
        </w:rPr>
        <w:t>Doktora Tezi)</w:t>
      </w:r>
      <w:r>
        <w:rPr>
          <w:rFonts w:ascii="Times New Roman" w:hAnsi="Times New Roman" w:cs="Times New Roman"/>
        </w:rPr>
        <w:t>.</w:t>
      </w:r>
      <w:r w:rsidRPr="00D340F1">
        <w:rPr>
          <w:rFonts w:ascii="Times New Roman" w:hAnsi="Times New Roman" w:cs="Times New Roman"/>
        </w:rPr>
        <w:t xml:space="preserve"> İstanbul Üniversitesi Sosyal Bilimler Enstitüsü</w:t>
      </w:r>
      <w:r>
        <w:rPr>
          <w:rFonts w:ascii="Times New Roman" w:hAnsi="Times New Roman" w:cs="Times New Roman"/>
        </w:rPr>
        <w:t>, İstanbul</w:t>
      </w:r>
      <w:r w:rsidRPr="00D340F1">
        <w:rPr>
          <w:rFonts w:ascii="Times New Roman" w:hAnsi="Times New Roman" w:cs="Times New Roman"/>
        </w:rPr>
        <w:t>.</w:t>
      </w:r>
    </w:p>
    <w:p w14:paraId="4784B80F" w14:textId="77777777" w:rsidR="00607A11" w:rsidRPr="003F0AC9"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Karal, E</w:t>
      </w:r>
      <w:r>
        <w:rPr>
          <w:rFonts w:ascii="Times New Roman" w:hAnsi="Times New Roman" w:cs="Times New Roman"/>
        </w:rPr>
        <w:t>.</w:t>
      </w:r>
      <w:r w:rsidRPr="00D340F1">
        <w:rPr>
          <w:rFonts w:ascii="Times New Roman" w:hAnsi="Times New Roman" w:cs="Times New Roman"/>
        </w:rPr>
        <w:t xml:space="preserve"> Z</w:t>
      </w:r>
      <w:r>
        <w:rPr>
          <w:rFonts w:ascii="Times New Roman" w:hAnsi="Times New Roman" w:cs="Times New Roman"/>
        </w:rPr>
        <w:t xml:space="preserve">. (1995). </w:t>
      </w:r>
      <w:r w:rsidRPr="00D340F1">
        <w:rPr>
          <w:rFonts w:ascii="Times New Roman" w:hAnsi="Times New Roman" w:cs="Times New Roman"/>
        </w:rPr>
        <w:t>Osmanlı İmparat</w:t>
      </w:r>
      <w:r>
        <w:rPr>
          <w:rFonts w:ascii="Times New Roman" w:hAnsi="Times New Roman" w:cs="Times New Roman"/>
        </w:rPr>
        <w:t>orluğunda İlk Nüfus Sayımı 1831. Ankara: Başbakanlık Devlet İstatistik Enstitüsü Matbaası.</w:t>
      </w:r>
    </w:p>
    <w:p w14:paraId="4996000D"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 xml:space="preserve">Kaymakçı, B. (2010). Menteşe </w:t>
      </w:r>
      <w:proofErr w:type="spellStart"/>
      <w:r w:rsidRPr="00D340F1">
        <w:rPr>
          <w:rFonts w:ascii="Times New Roman" w:hAnsi="Times New Roman" w:cs="Times New Roman"/>
        </w:rPr>
        <w:t>Sancağı’nın</w:t>
      </w:r>
      <w:proofErr w:type="spellEnd"/>
      <w:r w:rsidRPr="00D340F1">
        <w:rPr>
          <w:rFonts w:ascii="Times New Roman" w:hAnsi="Times New Roman" w:cs="Times New Roman"/>
        </w:rPr>
        <w:t xml:space="preserve"> Taşralı Yöneticileri: </w:t>
      </w:r>
      <w:proofErr w:type="spellStart"/>
      <w:r w:rsidRPr="00D340F1">
        <w:rPr>
          <w:rFonts w:ascii="Times New Roman" w:hAnsi="Times New Roman" w:cs="Times New Roman"/>
        </w:rPr>
        <w:t>Âyân</w:t>
      </w:r>
      <w:proofErr w:type="spellEnd"/>
      <w:r w:rsidRPr="00D340F1">
        <w:rPr>
          <w:rFonts w:ascii="Times New Roman" w:hAnsi="Times New Roman" w:cs="Times New Roman"/>
        </w:rPr>
        <w:t xml:space="preserve"> Aileleri Çavuşzâdeler-</w:t>
      </w:r>
      <w:proofErr w:type="spellStart"/>
      <w:r w:rsidRPr="00D340F1">
        <w:rPr>
          <w:rFonts w:ascii="Times New Roman" w:hAnsi="Times New Roman" w:cs="Times New Roman"/>
        </w:rPr>
        <w:t>Milaslızâdeler</w:t>
      </w:r>
      <w:proofErr w:type="spellEnd"/>
      <w:r w:rsidRPr="00D340F1">
        <w:rPr>
          <w:rFonts w:ascii="Times New Roman" w:hAnsi="Times New Roman" w:cs="Times New Roman"/>
        </w:rPr>
        <w:t xml:space="preserve"> (Yüksek Lisans Tezi). Pamukkale Üniversitesi Sosyal Bilimler Enstitüsü, Denizli.</w:t>
      </w:r>
    </w:p>
    <w:p w14:paraId="1A8CBC14"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 xml:space="preserve">Kütükoğlu, S.M. (2011). Bir Ayan Ailesi: </w:t>
      </w:r>
      <w:proofErr w:type="spellStart"/>
      <w:r w:rsidRPr="00D340F1">
        <w:rPr>
          <w:rFonts w:ascii="Times New Roman" w:hAnsi="Times New Roman" w:cs="Times New Roman"/>
        </w:rPr>
        <w:t>Tavaslızadeler</w:t>
      </w:r>
      <w:proofErr w:type="spellEnd"/>
      <w:r w:rsidRPr="00D340F1">
        <w:rPr>
          <w:rFonts w:ascii="Times New Roman" w:hAnsi="Times New Roman" w:cs="Times New Roman"/>
        </w:rPr>
        <w:t>, Belleten, 75 (273), s.447-470.</w:t>
      </w:r>
    </w:p>
    <w:p w14:paraId="24181E70" w14:textId="77777777" w:rsidR="00607A11" w:rsidRPr="00D340F1" w:rsidRDefault="00607A11" w:rsidP="00607A11">
      <w:pPr>
        <w:spacing w:before="120" w:after="120" w:line="240" w:lineRule="auto"/>
        <w:ind w:left="851" w:hanging="851"/>
        <w:jc w:val="both"/>
        <w:rPr>
          <w:rFonts w:ascii="Times New Roman" w:hAnsi="Times New Roman" w:cs="Times New Roman"/>
        </w:rPr>
      </w:pPr>
      <w:proofErr w:type="spellStart"/>
      <w:r w:rsidRPr="00D340F1">
        <w:rPr>
          <w:rFonts w:ascii="Times New Roman" w:hAnsi="Times New Roman" w:cs="Times New Roman"/>
        </w:rPr>
        <w:t>Memiş</w:t>
      </w:r>
      <w:proofErr w:type="spellEnd"/>
      <w:r>
        <w:rPr>
          <w:rFonts w:ascii="Times New Roman" w:hAnsi="Times New Roman" w:cs="Times New Roman"/>
        </w:rPr>
        <w:t>, E. (2019).</w:t>
      </w:r>
      <w:r w:rsidRPr="00D340F1">
        <w:rPr>
          <w:rFonts w:ascii="Times New Roman" w:hAnsi="Times New Roman" w:cs="Times New Roman"/>
        </w:rPr>
        <w:t xml:space="preserve"> Eskiçağ Medeniyetler</w:t>
      </w:r>
      <w:r>
        <w:rPr>
          <w:rFonts w:ascii="Times New Roman" w:hAnsi="Times New Roman" w:cs="Times New Roman"/>
        </w:rPr>
        <w:t>i Tarihi. Bursa: Ekin Yayınevi.</w:t>
      </w:r>
    </w:p>
    <w:p w14:paraId="4C5479FD" w14:textId="77777777" w:rsidR="00607A11" w:rsidRPr="00D340F1" w:rsidRDefault="00607A11" w:rsidP="00607A11">
      <w:pPr>
        <w:spacing w:before="120" w:after="120" w:line="240" w:lineRule="auto"/>
        <w:ind w:left="851" w:hanging="851"/>
        <w:jc w:val="both"/>
        <w:rPr>
          <w:rFonts w:ascii="Times New Roman" w:hAnsi="Times New Roman" w:cs="Times New Roman"/>
        </w:rPr>
      </w:pPr>
      <w:proofErr w:type="spellStart"/>
      <w:r w:rsidRPr="00D340F1">
        <w:rPr>
          <w:rFonts w:ascii="Times New Roman" w:hAnsi="Times New Roman" w:cs="Times New Roman"/>
        </w:rPr>
        <w:t>Memiş</w:t>
      </w:r>
      <w:proofErr w:type="spellEnd"/>
      <w:r>
        <w:rPr>
          <w:rFonts w:ascii="Times New Roman" w:hAnsi="Times New Roman" w:cs="Times New Roman"/>
        </w:rPr>
        <w:t>, E. (2018). Eski İran Tarihi, Ekin Yayınevi.</w:t>
      </w:r>
      <w:r w:rsidRPr="00D340F1">
        <w:rPr>
          <w:rFonts w:ascii="Times New Roman" w:hAnsi="Times New Roman" w:cs="Times New Roman"/>
        </w:rPr>
        <w:t xml:space="preserve"> </w:t>
      </w:r>
      <w:r>
        <w:rPr>
          <w:rFonts w:ascii="Times New Roman" w:hAnsi="Times New Roman" w:cs="Times New Roman"/>
        </w:rPr>
        <w:t>Bursa: Ekin Yayınevi.</w:t>
      </w:r>
    </w:p>
    <w:p w14:paraId="5FD8CDCD" w14:textId="77777777" w:rsidR="00607A1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MERÇİL, Erdoğan “</w:t>
      </w:r>
      <w:proofErr w:type="spellStart"/>
      <w:r w:rsidRPr="00D340F1">
        <w:rPr>
          <w:rFonts w:ascii="Times New Roman" w:hAnsi="Times New Roman" w:cs="Times New Roman"/>
        </w:rPr>
        <w:t>Menteşeoğulları</w:t>
      </w:r>
      <w:proofErr w:type="spellEnd"/>
      <w:r w:rsidRPr="00D340F1">
        <w:rPr>
          <w:rFonts w:ascii="Times New Roman" w:hAnsi="Times New Roman" w:cs="Times New Roman"/>
        </w:rPr>
        <w:t xml:space="preserve">”, </w:t>
      </w:r>
      <w:r w:rsidRPr="00D340F1">
        <w:rPr>
          <w:rFonts w:ascii="Times New Roman" w:hAnsi="Times New Roman" w:cs="Times New Roman"/>
          <w:i/>
        </w:rPr>
        <w:t>İslam Ansiklopedisi</w:t>
      </w:r>
      <w:r w:rsidRPr="00D340F1">
        <w:rPr>
          <w:rFonts w:ascii="Times New Roman" w:hAnsi="Times New Roman" w:cs="Times New Roman"/>
        </w:rPr>
        <w:t>, Cilt 29, İstanbul, 2004, s.152-153.</w:t>
      </w:r>
    </w:p>
    <w:p w14:paraId="1B5C2B15"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Mete</w:t>
      </w:r>
      <w:r>
        <w:rPr>
          <w:rFonts w:ascii="Times New Roman" w:hAnsi="Times New Roman" w:cs="Times New Roman"/>
        </w:rPr>
        <w:t>, Z. (2004).</w:t>
      </w:r>
      <w:r w:rsidRPr="00D340F1">
        <w:rPr>
          <w:rFonts w:ascii="Times New Roman" w:hAnsi="Times New Roman" w:cs="Times New Roman"/>
        </w:rPr>
        <w:t xml:space="preserve"> Menteşe</w:t>
      </w:r>
      <w:r>
        <w:rPr>
          <w:rFonts w:ascii="Times New Roman" w:hAnsi="Times New Roman" w:cs="Times New Roman"/>
        </w:rPr>
        <w:t>. TDV İslam Ansiklopedisi İçinde (</w:t>
      </w:r>
      <w:r w:rsidRPr="00D340F1">
        <w:rPr>
          <w:rFonts w:ascii="Times New Roman" w:hAnsi="Times New Roman" w:cs="Times New Roman"/>
        </w:rPr>
        <w:t>C.29,</w:t>
      </w:r>
      <w:r>
        <w:rPr>
          <w:rFonts w:ascii="Times New Roman" w:hAnsi="Times New Roman" w:cs="Times New Roman"/>
        </w:rPr>
        <w:t>150-152) Ankara.</w:t>
      </w:r>
    </w:p>
    <w:p w14:paraId="39ED96E7" w14:textId="77777777" w:rsidR="00607A1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Nohut, S. (2014). Vakfiyeler Işığında Milaslı Abdülaziz Ağa Ailesi (Yüksek Lisans Tezi). Fatih Sultan Mehmet Vakıf Üniversitesi Sosyal Bilimler Enstitüsü</w:t>
      </w:r>
      <w:r>
        <w:rPr>
          <w:rFonts w:ascii="Times New Roman" w:hAnsi="Times New Roman" w:cs="Times New Roman"/>
        </w:rPr>
        <w:t>,</w:t>
      </w:r>
      <w:r w:rsidRPr="00D340F1">
        <w:rPr>
          <w:rFonts w:ascii="Times New Roman" w:hAnsi="Times New Roman" w:cs="Times New Roman"/>
        </w:rPr>
        <w:t xml:space="preserve"> İstanbul.</w:t>
      </w:r>
    </w:p>
    <w:p w14:paraId="6AC2E053" w14:textId="77777777" w:rsidR="00607A11" w:rsidRPr="00D340F1" w:rsidRDefault="00607A11" w:rsidP="00607A11">
      <w:pPr>
        <w:spacing w:before="120" w:after="120" w:line="240" w:lineRule="auto"/>
        <w:ind w:left="851" w:hanging="851"/>
        <w:jc w:val="both"/>
        <w:rPr>
          <w:rFonts w:ascii="Times New Roman" w:hAnsi="Times New Roman" w:cs="Times New Roman"/>
        </w:rPr>
      </w:pPr>
      <w:r>
        <w:rPr>
          <w:rFonts w:ascii="Times New Roman" w:hAnsi="Times New Roman" w:cs="Times New Roman"/>
        </w:rPr>
        <w:t xml:space="preserve">Sarıkaya, Y. (2019). 5 Numaralı </w:t>
      </w:r>
      <w:proofErr w:type="spellStart"/>
      <w:r>
        <w:rPr>
          <w:rFonts w:ascii="Times New Roman" w:hAnsi="Times New Roman" w:cs="Times New Roman"/>
        </w:rPr>
        <w:t>Mühimme</w:t>
      </w:r>
      <w:proofErr w:type="spellEnd"/>
      <w:r>
        <w:rPr>
          <w:rFonts w:ascii="Times New Roman" w:hAnsi="Times New Roman" w:cs="Times New Roman"/>
        </w:rPr>
        <w:t xml:space="preserve">-i </w:t>
      </w:r>
      <w:proofErr w:type="spellStart"/>
      <w:r>
        <w:rPr>
          <w:rFonts w:ascii="Times New Roman" w:hAnsi="Times New Roman" w:cs="Times New Roman"/>
        </w:rPr>
        <w:t>Mektume</w:t>
      </w:r>
      <w:proofErr w:type="spellEnd"/>
      <w:r>
        <w:rPr>
          <w:rFonts w:ascii="Times New Roman" w:hAnsi="Times New Roman" w:cs="Times New Roman"/>
        </w:rPr>
        <w:t xml:space="preserve"> Defteri Transkripsiyonu ve Değerlendirmesi. (Yüksek Lisans Tezi). Sinop Üniversitesi Sosyal Bilimler Enstitüsü, Sinop.</w:t>
      </w:r>
    </w:p>
    <w:p w14:paraId="5124CA23" w14:textId="77777777" w:rsidR="00607A11" w:rsidRPr="00D340F1" w:rsidRDefault="00607A11" w:rsidP="00607A11">
      <w:pPr>
        <w:spacing w:before="120" w:after="120" w:line="240" w:lineRule="auto"/>
        <w:ind w:left="851" w:hanging="851"/>
        <w:jc w:val="both"/>
        <w:rPr>
          <w:rFonts w:ascii="Times New Roman" w:hAnsi="Times New Roman" w:cs="Times New Roman"/>
        </w:rPr>
      </w:pPr>
      <w:proofErr w:type="spellStart"/>
      <w:r w:rsidRPr="00D340F1">
        <w:rPr>
          <w:rFonts w:ascii="Times New Roman" w:hAnsi="Times New Roman" w:cs="Times New Roman"/>
        </w:rPr>
        <w:lastRenderedPageBreak/>
        <w:t>Soltekin</w:t>
      </w:r>
      <w:proofErr w:type="spellEnd"/>
      <w:r>
        <w:rPr>
          <w:rFonts w:ascii="Times New Roman" w:hAnsi="Times New Roman" w:cs="Times New Roman"/>
        </w:rPr>
        <w:t>, S. (2020).</w:t>
      </w:r>
      <w:r w:rsidRPr="00D340F1">
        <w:rPr>
          <w:rFonts w:ascii="Times New Roman" w:hAnsi="Times New Roman" w:cs="Times New Roman"/>
        </w:rPr>
        <w:t xml:space="preserve"> XIX. Yüzyılda Menteşe </w:t>
      </w:r>
      <w:proofErr w:type="spellStart"/>
      <w:r w:rsidRPr="00D340F1">
        <w:rPr>
          <w:rFonts w:ascii="Times New Roman" w:hAnsi="Times New Roman" w:cs="Times New Roman"/>
        </w:rPr>
        <w:t>Sancağı’nda</w:t>
      </w:r>
      <w:proofErr w:type="spellEnd"/>
      <w:r>
        <w:rPr>
          <w:rFonts w:ascii="Times New Roman" w:hAnsi="Times New Roman" w:cs="Times New Roman"/>
        </w:rPr>
        <w:t xml:space="preserve"> İdari Yapı (Yüksek Lisans Tezi).</w:t>
      </w:r>
      <w:r w:rsidRPr="00D340F1">
        <w:rPr>
          <w:rFonts w:ascii="Times New Roman" w:hAnsi="Times New Roman" w:cs="Times New Roman"/>
        </w:rPr>
        <w:t xml:space="preserve"> Muğla Sıtkı Koçman Üniversitesi Sosyal Bilimler Enstitüsü, Muğla</w:t>
      </w:r>
      <w:r>
        <w:rPr>
          <w:rFonts w:ascii="Times New Roman" w:hAnsi="Times New Roman" w:cs="Times New Roman"/>
        </w:rPr>
        <w:t>.</w:t>
      </w:r>
    </w:p>
    <w:p w14:paraId="0B6B6F78" w14:textId="77777777" w:rsidR="00607A11" w:rsidRPr="00D340F1" w:rsidRDefault="00607A11" w:rsidP="00607A11">
      <w:pPr>
        <w:spacing w:before="120" w:after="120" w:line="240" w:lineRule="auto"/>
        <w:ind w:left="851" w:hanging="851"/>
        <w:jc w:val="both"/>
        <w:rPr>
          <w:rFonts w:ascii="Times New Roman" w:hAnsi="Times New Roman" w:cs="Times New Roman"/>
        </w:rPr>
      </w:pPr>
      <w:proofErr w:type="spellStart"/>
      <w:r w:rsidRPr="00D340F1">
        <w:rPr>
          <w:rFonts w:ascii="Times New Roman" w:hAnsi="Times New Roman" w:cs="Times New Roman"/>
        </w:rPr>
        <w:t>Strabon</w:t>
      </w:r>
      <w:proofErr w:type="spellEnd"/>
      <w:r w:rsidRPr="00D340F1">
        <w:rPr>
          <w:rFonts w:ascii="Times New Roman" w:hAnsi="Times New Roman" w:cs="Times New Roman"/>
        </w:rPr>
        <w:t>,</w:t>
      </w:r>
      <w:r>
        <w:rPr>
          <w:rFonts w:ascii="Times New Roman" w:hAnsi="Times New Roman" w:cs="Times New Roman"/>
        </w:rPr>
        <w:t xml:space="preserve"> (</w:t>
      </w:r>
      <w:r w:rsidRPr="00D340F1">
        <w:rPr>
          <w:rFonts w:ascii="Times New Roman" w:hAnsi="Times New Roman" w:cs="Times New Roman"/>
        </w:rPr>
        <w:t>2000</w:t>
      </w:r>
      <w:r>
        <w:rPr>
          <w:rFonts w:ascii="Times New Roman" w:hAnsi="Times New Roman" w:cs="Times New Roman"/>
        </w:rPr>
        <w:t>).</w:t>
      </w:r>
      <w:r w:rsidRPr="00D340F1">
        <w:rPr>
          <w:rFonts w:ascii="Times New Roman" w:hAnsi="Times New Roman" w:cs="Times New Roman"/>
        </w:rPr>
        <w:t xml:space="preserve"> Ant</w:t>
      </w:r>
      <w:r>
        <w:rPr>
          <w:rFonts w:ascii="Times New Roman" w:hAnsi="Times New Roman" w:cs="Times New Roman"/>
        </w:rPr>
        <w:t>ik Anadolu Coğrafyası. (A.</w:t>
      </w:r>
      <w:r w:rsidRPr="00D340F1">
        <w:rPr>
          <w:rFonts w:ascii="Times New Roman" w:hAnsi="Times New Roman" w:cs="Times New Roman"/>
        </w:rPr>
        <w:t xml:space="preserve"> </w:t>
      </w:r>
      <w:proofErr w:type="spellStart"/>
      <w:r w:rsidRPr="00D340F1">
        <w:rPr>
          <w:rFonts w:ascii="Times New Roman" w:hAnsi="Times New Roman" w:cs="Times New Roman"/>
        </w:rPr>
        <w:t>Pekman</w:t>
      </w:r>
      <w:proofErr w:type="spellEnd"/>
      <w:r>
        <w:rPr>
          <w:rFonts w:ascii="Times New Roman" w:hAnsi="Times New Roman" w:cs="Times New Roman"/>
        </w:rPr>
        <w:t>.</w:t>
      </w:r>
      <w:r w:rsidRPr="00A650B6">
        <w:rPr>
          <w:rFonts w:ascii="Times New Roman" w:hAnsi="Times New Roman" w:cs="Times New Roman"/>
        </w:rPr>
        <w:t xml:space="preserve"> </w:t>
      </w:r>
      <w:r>
        <w:rPr>
          <w:rFonts w:ascii="Times New Roman" w:hAnsi="Times New Roman" w:cs="Times New Roman"/>
        </w:rPr>
        <w:t>Çev.).</w:t>
      </w:r>
      <w:r w:rsidRPr="00D340F1">
        <w:rPr>
          <w:rFonts w:ascii="Times New Roman" w:hAnsi="Times New Roman" w:cs="Times New Roman"/>
        </w:rPr>
        <w:t xml:space="preserve"> </w:t>
      </w:r>
      <w:r w:rsidRPr="00A4340F">
        <w:rPr>
          <w:rFonts w:ascii="Times New Roman" w:hAnsi="Times New Roman" w:cs="Times New Roman"/>
        </w:rPr>
        <w:t>İstanbul</w:t>
      </w:r>
      <w:r>
        <w:rPr>
          <w:rFonts w:ascii="Times New Roman" w:hAnsi="Times New Roman" w:cs="Times New Roman"/>
        </w:rPr>
        <w:t>:</w:t>
      </w:r>
      <w:r w:rsidRPr="00A4340F">
        <w:rPr>
          <w:rFonts w:ascii="Times New Roman" w:hAnsi="Times New Roman" w:cs="Times New Roman"/>
        </w:rPr>
        <w:t xml:space="preserve"> </w:t>
      </w:r>
      <w:r w:rsidRPr="00D340F1">
        <w:rPr>
          <w:rFonts w:ascii="Times New Roman" w:hAnsi="Times New Roman" w:cs="Times New Roman"/>
        </w:rPr>
        <w:t>İstanbul Arkeolo</w:t>
      </w:r>
      <w:r>
        <w:rPr>
          <w:rFonts w:ascii="Times New Roman" w:hAnsi="Times New Roman" w:cs="Times New Roman"/>
        </w:rPr>
        <w:t>ji Ve Sanat Yayınları.</w:t>
      </w:r>
    </w:p>
    <w:p w14:paraId="339FFE66"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Tekeli</w:t>
      </w:r>
      <w:r>
        <w:rPr>
          <w:rFonts w:ascii="Times New Roman" w:hAnsi="Times New Roman" w:cs="Times New Roman"/>
        </w:rPr>
        <w:t>, İ. (1993). Tarih İçinde Muğla.</w:t>
      </w:r>
      <w:r w:rsidRPr="00D340F1">
        <w:rPr>
          <w:rFonts w:ascii="Times New Roman" w:hAnsi="Times New Roman" w:cs="Times New Roman"/>
        </w:rPr>
        <w:t xml:space="preserve"> Ankara</w:t>
      </w:r>
      <w:r>
        <w:rPr>
          <w:rFonts w:ascii="Times New Roman" w:hAnsi="Times New Roman" w:cs="Times New Roman"/>
        </w:rPr>
        <w:t>:</w:t>
      </w:r>
      <w:r w:rsidRPr="00D340F1">
        <w:rPr>
          <w:rFonts w:ascii="Times New Roman" w:hAnsi="Times New Roman" w:cs="Times New Roman"/>
        </w:rPr>
        <w:t xml:space="preserve"> </w:t>
      </w:r>
      <w:r>
        <w:rPr>
          <w:rFonts w:ascii="Times New Roman" w:hAnsi="Times New Roman" w:cs="Times New Roman"/>
        </w:rPr>
        <w:t>METU.</w:t>
      </w:r>
    </w:p>
    <w:p w14:paraId="1BEF648D"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 xml:space="preserve">Tekir, S. (2020), Osmanlı’dan Cumhuriyet’e Jandarma, İstanbul, </w:t>
      </w:r>
      <w:proofErr w:type="spellStart"/>
      <w:r w:rsidRPr="00D340F1">
        <w:rPr>
          <w:rFonts w:ascii="Times New Roman" w:hAnsi="Times New Roman" w:cs="Times New Roman"/>
        </w:rPr>
        <w:t>Timaş</w:t>
      </w:r>
      <w:proofErr w:type="spellEnd"/>
      <w:r w:rsidRPr="00D340F1">
        <w:rPr>
          <w:rFonts w:ascii="Times New Roman" w:hAnsi="Times New Roman" w:cs="Times New Roman"/>
        </w:rPr>
        <w:t xml:space="preserve"> Yayınları.</w:t>
      </w:r>
    </w:p>
    <w:p w14:paraId="49F1325D" w14:textId="77777777" w:rsidR="00607A11" w:rsidRPr="00D340F1"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Uykucu</w:t>
      </w:r>
      <w:r>
        <w:rPr>
          <w:rFonts w:ascii="Times New Roman" w:hAnsi="Times New Roman" w:cs="Times New Roman"/>
        </w:rPr>
        <w:t>, E. (1983). Muğla Tarihi. İstanbul: Gümüş Basımevi.</w:t>
      </w:r>
    </w:p>
    <w:p w14:paraId="4525FC04" w14:textId="77777777" w:rsidR="00607A11" w:rsidRPr="00D340F1" w:rsidRDefault="00607A11" w:rsidP="00607A11">
      <w:pPr>
        <w:spacing w:before="120" w:after="120" w:line="240" w:lineRule="auto"/>
        <w:ind w:left="851" w:hanging="851"/>
        <w:jc w:val="both"/>
        <w:rPr>
          <w:rFonts w:ascii="Times New Roman" w:hAnsi="Times New Roman" w:cs="Times New Roman"/>
        </w:rPr>
      </w:pPr>
      <w:proofErr w:type="spellStart"/>
      <w:r w:rsidRPr="00D340F1">
        <w:rPr>
          <w:rFonts w:ascii="Times New Roman" w:hAnsi="Times New Roman" w:cs="Times New Roman"/>
        </w:rPr>
        <w:t>Uzunçarşılı</w:t>
      </w:r>
      <w:proofErr w:type="spellEnd"/>
      <w:r>
        <w:rPr>
          <w:rFonts w:ascii="Times New Roman" w:hAnsi="Times New Roman" w:cs="Times New Roman"/>
        </w:rPr>
        <w:t>, İ. H. (1988-a)</w:t>
      </w:r>
      <w:r w:rsidRPr="00D340F1">
        <w:rPr>
          <w:rFonts w:ascii="Times New Roman" w:hAnsi="Times New Roman" w:cs="Times New Roman"/>
        </w:rPr>
        <w:t xml:space="preserve"> Osmanlı Devleti Teşkilatına </w:t>
      </w:r>
      <w:proofErr w:type="spellStart"/>
      <w:r w:rsidRPr="00D340F1">
        <w:rPr>
          <w:rFonts w:ascii="Times New Roman" w:hAnsi="Times New Roman" w:cs="Times New Roman"/>
        </w:rPr>
        <w:t>Medhal</w:t>
      </w:r>
      <w:proofErr w:type="spellEnd"/>
      <w:r w:rsidRPr="00D340F1">
        <w:rPr>
          <w:rFonts w:ascii="Times New Roman" w:hAnsi="Times New Roman" w:cs="Times New Roman"/>
        </w:rPr>
        <w:t>, Ankara, 1988.</w:t>
      </w:r>
    </w:p>
    <w:p w14:paraId="5D420450" w14:textId="77777777" w:rsidR="00607A11" w:rsidRPr="00D340F1" w:rsidRDefault="00607A11" w:rsidP="00607A11">
      <w:pPr>
        <w:spacing w:before="120" w:after="120" w:line="240" w:lineRule="auto"/>
        <w:ind w:left="851" w:hanging="851"/>
        <w:jc w:val="both"/>
        <w:rPr>
          <w:rFonts w:ascii="Times New Roman" w:hAnsi="Times New Roman" w:cs="Times New Roman"/>
        </w:rPr>
      </w:pPr>
      <w:proofErr w:type="spellStart"/>
      <w:r w:rsidRPr="00D340F1">
        <w:rPr>
          <w:rFonts w:ascii="Times New Roman" w:hAnsi="Times New Roman" w:cs="Times New Roman"/>
        </w:rPr>
        <w:t>Uzunçarşılı</w:t>
      </w:r>
      <w:proofErr w:type="spellEnd"/>
      <w:r>
        <w:rPr>
          <w:rFonts w:ascii="Times New Roman" w:hAnsi="Times New Roman" w:cs="Times New Roman"/>
        </w:rPr>
        <w:t>, İ. H. (2008-b)</w:t>
      </w:r>
      <w:r w:rsidRPr="00D340F1">
        <w:rPr>
          <w:rFonts w:ascii="Times New Roman" w:hAnsi="Times New Roman" w:cs="Times New Roman"/>
        </w:rPr>
        <w:t xml:space="preserve"> Osmanlı Tarihi, Cilt 1, Ankara, 2008.</w:t>
      </w:r>
    </w:p>
    <w:p w14:paraId="5657E602" w14:textId="77777777" w:rsidR="00672EC2" w:rsidRDefault="00607A11" w:rsidP="00607A11">
      <w:pPr>
        <w:spacing w:before="120" w:after="120" w:line="240" w:lineRule="auto"/>
        <w:ind w:left="851" w:hanging="851"/>
        <w:jc w:val="both"/>
        <w:rPr>
          <w:rFonts w:ascii="Times New Roman" w:hAnsi="Times New Roman" w:cs="Times New Roman"/>
        </w:rPr>
      </w:pPr>
      <w:r w:rsidRPr="00D340F1">
        <w:rPr>
          <w:rFonts w:ascii="Times New Roman" w:hAnsi="Times New Roman" w:cs="Times New Roman"/>
        </w:rPr>
        <w:t>Yetkin</w:t>
      </w:r>
      <w:r>
        <w:rPr>
          <w:rFonts w:ascii="Times New Roman" w:hAnsi="Times New Roman" w:cs="Times New Roman"/>
        </w:rPr>
        <w:t xml:space="preserve">, S. (2003). Ege’de </w:t>
      </w:r>
      <w:proofErr w:type="spellStart"/>
      <w:r>
        <w:rPr>
          <w:rFonts w:ascii="Times New Roman" w:hAnsi="Times New Roman" w:cs="Times New Roman"/>
        </w:rPr>
        <w:t>Eşkiyalar</w:t>
      </w:r>
      <w:proofErr w:type="spellEnd"/>
      <w:r>
        <w:rPr>
          <w:rFonts w:ascii="Times New Roman" w:hAnsi="Times New Roman" w:cs="Times New Roman"/>
        </w:rPr>
        <w:t>. İstanbul: Tarih Vakfı Yurt Yayınları.</w:t>
      </w:r>
    </w:p>
    <w:p w14:paraId="3A372BF4" w14:textId="77777777" w:rsidR="00190FEB" w:rsidRDefault="00190FEB" w:rsidP="00190FEB">
      <w:pPr>
        <w:spacing w:before="120" w:after="120" w:line="240" w:lineRule="auto"/>
        <w:jc w:val="both"/>
        <w:rPr>
          <w:rFonts w:ascii="Times New Roman" w:hAnsi="Times New Roman" w:cs="Times New Roman"/>
        </w:rPr>
        <w:sectPr w:rsidR="00190FEB" w:rsidSect="00A3694D">
          <w:headerReference w:type="even" r:id="rId265"/>
          <w:headerReference w:type="default" r:id="rId266"/>
          <w:footerReference w:type="default" r:id="rId267"/>
          <w:pgSz w:w="11906" w:h="16838"/>
          <w:pgMar w:top="1701" w:right="1701" w:bottom="1701" w:left="1701" w:header="709" w:footer="709" w:gutter="0"/>
          <w:cols w:space="708"/>
          <w:docGrid w:linePitch="360"/>
        </w:sectPr>
      </w:pPr>
    </w:p>
    <w:p w14:paraId="0FA8B4A2" w14:textId="77777777" w:rsidR="00A12540" w:rsidRPr="00A12540" w:rsidRDefault="00A12540" w:rsidP="00190FEB">
      <w:pPr>
        <w:pStyle w:val="Balk2"/>
        <w:spacing w:before="0" w:line="240" w:lineRule="auto"/>
      </w:pPr>
      <w:bookmarkStart w:id="289" w:name="_Toc107408770"/>
      <w:bookmarkStart w:id="290" w:name="_Hlk107428739"/>
      <w:r w:rsidRPr="00A12540">
        <w:lastRenderedPageBreak/>
        <w:t xml:space="preserve">Kolluk Uygulamalarında </w:t>
      </w:r>
      <w:proofErr w:type="spellStart"/>
      <w:r w:rsidRPr="00A12540">
        <w:t>Drone</w:t>
      </w:r>
      <w:proofErr w:type="spellEnd"/>
      <w:r w:rsidRPr="00A12540">
        <w:t xml:space="preserve"> Kullanımı</w:t>
      </w:r>
      <w:bookmarkEnd w:id="289"/>
    </w:p>
    <w:p w14:paraId="1853F5D2" w14:textId="24896FFE" w:rsidR="00A12540" w:rsidRPr="00A12540" w:rsidRDefault="00A12540" w:rsidP="00190FEB">
      <w:pPr>
        <w:pStyle w:val="Balk3"/>
        <w:spacing w:before="0" w:beforeAutospacing="0" w:after="0" w:afterAutospacing="0"/>
      </w:pPr>
      <w:bookmarkStart w:id="291" w:name="_Toc107408771"/>
      <w:r w:rsidRPr="00A12540">
        <w:t>Enver KAŞLI</w:t>
      </w:r>
      <w:bookmarkEnd w:id="290"/>
      <w:r w:rsidRPr="00A12540">
        <w:rPr>
          <w:vertAlign w:val="superscript"/>
        </w:rPr>
        <w:footnoteReference w:customMarkFollows="1" w:id="111"/>
        <w:sym w:font="Symbol" w:char="F02A"/>
      </w:r>
      <w:bookmarkEnd w:id="291"/>
    </w:p>
    <w:p w14:paraId="680A3947" w14:textId="77777777" w:rsidR="00A12540" w:rsidRPr="00A12540" w:rsidRDefault="00A12540" w:rsidP="00A12540">
      <w:pPr>
        <w:jc w:val="center"/>
        <w:rPr>
          <w:rFonts w:ascii="Times New Roman" w:hAnsi="Times New Roman" w:cs="Times New Roman"/>
          <w:b/>
          <w:sz w:val="20"/>
          <w:szCs w:val="24"/>
        </w:rPr>
      </w:pPr>
      <w:r w:rsidRPr="00A12540">
        <w:rPr>
          <w:rFonts w:ascii="Times New Roman" w:hAnsi="Times New Roman" w:cs="Times New Roman"/>
          <w:b/>
          <w:sz w:val="20"/>
          <w:szCs w:val="24"/>
        </w:rPr>
        <w:t>Öz</w:t>
      </w:r>
    </w:p>
    <w:p w14:paraId="33097A82" w14:textId="25BAEA4C" w:rsidR="00A12540" w:rsidRPr="00A12540" w:rsidRDefault="00A12540" w:rsidP="00A12540">
      <w:pPr>
        <w:spacing w:line="240" w:lineRule="auto"/>
        <w:jc w:val="both"/>
        <w:rPr>
          <w:rFonts w:ascii="Times New Roman" w:hAnsi="Times New Roman" w:cs="Times New Roman"/>
          <w:sz w:val="20"/>
          <w:szCs w:val="24"/>
        </w:rPr>
      </w:pPr>
      <w:r w:rsidRPr="00A12540">
        <w:rPr>
          <w:rFonts w:ascii="Times New Roman" w:hAnsi="Times New Roman" w:cs="Times New Roman"/>
          <w:sz w:val="20"/>
          <w:szCs w:val="24"/>
        </w:rPr>
        <w:t xml:space="preserve">Bu çalışmanın amacı </w:t>
      </w:r>
      <w:proofErr w:type="spellStart"/>
      <w:r w:rsidRPr="00A12540">
        <w:rPr>
          <w:rFonts w:ascii="Times New Roman" w:hAnsi="Times New Roman" w:cs="Times New Roman"/>
          <w:sz w:val="20"/>
          <w:szCs w:val="24"/>
        </w:rPr>
        <w:t>drone</w:t>
      </w:r>
      <w:proofErr w:type="spellEnd"/>
      <w:r w:rsidRPr="00A12540">
        <w:rPr>
          <w:rFonts w:ascii="Times New Roman" w:hAnsi="Times New Roman" w:cs="Times New Roman"/>
          <w:sz w:val="20"/>
          <w:szCs w:val="24"/>
        </w:rPr>
        <w:t xml:space="preserve"> teknolojisinin adli ve idari kolluk faaliyetlerinde kullanım alanlarını belgesel gözlem yoluyla incelemektir. Kolluk, </w:t>
      </w:r>
      <w:proofErr w:type="spellStart"/>
      <w:r w:rsidRPr="00A12540">
        <w:rPr>
          <w:rFonts w:ascii="Times New Roman" w:hAnsi="Times New Roman" w:cs="Times New Roman"/>
          <w:sz w:val="20"/>
          <w:szCs w:val="24"/>
        </w:rPr>
        <w:t>drone</w:t>
      </w:r>
      <w:proofErr w:type="spellEnd"/>
      <w:r w:rsidRPr="00A12540">
        <w:rPr>
          <w:rFonts w:ascii="Times New Roman" w:hAnsi="Times New Roman" w:cs="Times New Roman"/>
          <w:sz w:val="20"/>
          <w:szCs w:val="24"/>
        </w:rPr>
        <w:t xml:space="preserve"> kullanarak zaman ve </w:t>
      </w:r>
      <w:r w:rsidR="00EE0E80" w:rsidRPr="00A12540">
        <w:rPr>
          <w:rFonts w:ascii="Times New Roman" w:hAnsi="Times New Roman" w:cs="Times New Roman"/>
          <w:sz w:val="20"/>
          <w:szCs w:val="24"/>
        </w:rPr>
        <w:t>mekân</w:t>
      </w:r>
      <w:r w:rsidRPr="00A12540">
        <w:rPr>
          <w:rFonts w:ascii="Times New Roman" w:hAnsi="Times New Roman" w:cs="Times New Roman"/>
          <w:sz w:val="20"/>
          <w:szCs w:val="24"/>
        </w:rPr>
        <w:t xml:space="preserve"> avantajı sağlayabilmekte, personel güvenliği ve olay yerindeki riskleri yönetirken daha fazla bilgiyi değerlendirebilmektedir. </w:t>
      </w:r>
      <w:proofErr w:type="spellStart"/>
      <w:r w:rsidRPr="00A12540">
        <w:rPr>
          <w:rFonts w:ascii="Times New Roman" w:hAnsi="Times New Roman" w:cs="Times New Roman"/>
          <w:sz w:val="20"/>
          <w:szCs w:val="24"/>
        </w:rPr>
        <w:t>Drone</w:t>
      </w:r>
      <w:proofErr w:type="spellEnd"/>
      <w:r w:rsidRPr="00A12540">
        <w:rPr>
          <w:rFonts w:ascii="Times New Roman" w:hAnsi="Times New Roman" w:cs="Times New Roman"/>
          <w:sz w:val="20"/>
          <w:szCs w:val="24"/>
        </w:rPr>
        <w:t xml:space="preserve"> kullanımı yeni bir teknoloji olup kolluk faaliyetlerinde kullanım alanlarıyla ilgili resmi raporlar, akademik çalışmalar belgesel gözlem yoluyla sistematik olarak incelendiğinde kolluğa kanunla verilen toplantı ve gösterilerin takibi, kamuya açık alanların izlenmesi, istihbarat, koruma, sınır güvenliği, olay yeri incelemesi, suç soruşturması görevlerinin yerine getirilmesinde kolaylık sağlayabildiğinden dolayı birçok kolluk uygulamasında kullanıldığı görülmektedir. Bununla birlikte </w:t>
      </w:r>
      <w:proofErr w:type="spellStart"/>
      <w:r w:rsidRPr="00A12540">
        <w:rPr>
          <w:rFonts w:ascii="Times New Roman" w:hAnsi="Times New Roman" w:cs="Times New Roman"/>
          <w:sz w:val="20"/>
          <w:szCs w:val="24"/>
        </w:rPr>
        <w:t>drone</w:t>
      </w:r>
      <w:proofErr w:type="spellEnd"/>
      <w:r w:rsidRPr="00A12540">
        <w:rPr>
          <w:rFonts w:ascii="Times New Roman" w:hAnsi="Times New Roman" w:cs="Times New Roman"/>
          <w:sz w:val="20"/>
          <w:szCs w:val="24"/>
        </w:rPr>
        <w:t xml:space="preserve"> kullanımının, özel hayatın gizliliğini ihlal ettiğine dair hukuki tartışmalar devam ettiğinden dolayı kolluk uygulamalarında </w:t>
      </w:r>
      <w:proofErr w:type="spellStart"/>
      <w:r w:rsidRPr="00A12540">
        <w:rPr>
          <w:rFonts w:ascii="Times New Roman" w:hAnsi="Times New Roman" w:cs="Times New Roman"/>
          <w:sz w:val="20"/>
          <w:szCs w:val="24"/>
        </w:rPr>
        <w:t>drone</w:t>
      </w:r>
      <w:proofErr w:type="spellEnd"/>
      <w:r w:rsidRPr="00A12540">
        <w:rPr>
          <w:rFonts w:ascii="Times New Roman" w:hAnsi="Times New Roman" w:cs="Times New Roman"/>
          <w:sz w:val="20"/>
          <w:szCs w:val="24"/>
        </w:rPr>
        <w:t xml:space="preserve"> kullanılan ülkelerde konuyla ilgili düzenleme arayışı devam etmektedir. </w:t>
      </w:r>
      <w:proofErr w:type="spellStart"/>
      <w:r w:rsidRPr="00A12540">
        <w:rPr>
          <w:rFonts w:ascii="Times New Roman" w:hAnsi="Times New Roman" w:cs="Times New Roman"/>
          <w:sz w:val="20"/>
          <w:szCs w:val="24"/>
        </w:rPr>
        <w:t>Drone</w:t>
      </w:r>
      <w:proofErr w:type="spellEnd"/>
      <w:r w:rsidRPr="00A12540">
        <w:rPr>
          <w:rFonts w:ascii="Times New Roman" w:hAnsi="Times New Roman" w:cs="Times New Roman"/>
          <w:sz w:val="20"/>
          <w:szCs w:val="24"/>
        </w:rPr>
        <w:t xml:space="preserve"> teknolojisinin kolluk faaliyetlerinde kullanımı ile ilgili çalışmalar incelendiğinde </w:t>
      </w:r>
      <w:proofErr w:type="spellStart"/>
      <w:r w:rsidRPr="00A12540">
        <w:rPr>
          <w:rFonts w:ascii="Times New Roman" w:hAnsi="Times New Roman" w:cs="Times New Roman"/>
          <w:sz w:val="20"/>
          <w:szCs w:val="24"/>
        </w:rPr>
        <w:t>drone</w:t>
      </w:r>
      <w:proofErr w:type="spellEnd"/>
      <w:r w:rsidRPr="00A12540">
        <w:rPr>
          <w:rFonts w:ascii="Times New Roman" w:hAnsi="Times New Roman" w:cs="Times New Roman"/>
          <w:sz w:val="20"/>
          <w:szCs w:val="24"/>
        </w:rPr>
        <w:t xml:space="preserve"> kullanım alanlarının ve buna bağlı olarak </w:t>
      </w:r>
      <w:proofErr w:type="spellStart"/>
      <w:r w:rsidRPr="00A12540">
        <w:rPr>
          <w:rFonts w:ascii="Times New Roman" w:hAnsi="Times New Roman" w:cs="Times New Roman"/>
          <w:sz w:val="20"/>
          <w:szCs w:val="24"/>
        </w:rPr>
        <w:t>drone</w:t>
      </w:r>
      <w:proofErr w:type="spellEnd"/>
      <w:r w:rsidRPr="00A12540">
        <w:rPr>
          <w:rFonts w:ascii="Times New Roman" w:hAnsi="Times New Roman" w:cs="Times New Roman"/>
          <w:sz w:val="20"/>
          <w:szCs w:val="24"/>
        </w:rPr>
        <w:t xml:space="preserve"> üzerine eklenebilecek faydalı yüklerin çeşitliliğinin artma eğiliminde olduğu görülmektedir.</w:t>
      </w:r>
    </w:p>
    <w:p w14:paraId="56123556" w14:textId="048123AE" w:rsidR="00A12540" w:rsidRPr="00A12540" w:rsidRDefault="00A12540" w:rsidP="00A12540">
      <w:pPr>
        <w:spacing w:line="240" w:lineRule="auto"/>
        <w:jc w:val="both"/>
        <w:rPr>
          <w:rFonts w:ascii="Times New Roman" w:hAnsi="Times New Roman" w:cs="Times New Roman"/>
          <w:sz w:val="20"/>
          <w:szCs w:val="24"/>
        </w:rPr>
      </w:pPr>
      <w:r w:rsidRPr="00A12540">
        <w:rPr>
          <w:rFonts w:ascii="Times New Roman" w:hAnsi="Times New Roman" w:cs="Times New Roman"/>
          <w:b/>
          <w:sz w:val="20"/>
          <w:szCs w:val="24"/>
        </w:rPr>
        <w:t xml:space="preserve">Anahtar Kelimeler: </w:t>
      </w:r>
      <w:r w:rsidRPr="00A12540">
        <w:rPr>
          <w:rFonts w:ascii="Times New Roman" w:hAnsi="Times New Roman" w:cs="Times New Roman"/>
          <w:sz w:val="20"/>
          <w:szCs w:val="24"/>
        </w:rPr>
        <w:t xml:space="preserve">Kolluk, </w:t>
      </w:r>
      <w:proofErr w:type="spellStart"/>
      <w:r w:rsidRPr="00A12540">
        <w:rPr>
          <w:rFonts w:ascii="Times New Roman" w:hAnsi="Times New Roman" w:cs="Times New Roman"/>
          <w:sz w:val="20"/>
          <w:szCs w:val="24"/>
        </w:rPr>
        <w:t>Drone</w:t>
      </w:r>
      <w:proofErr w:type="spellEnd"/>
      <w:r w:rsidRPr="00A12540">
        <w:rPr>
          <w:rFonts w:ascii="Times New Roman" w:hAnsi="Times New Roman" w:cs="Times New Roman"/>
          <w:sz w:val="20"/>
          <w:szCs w:val="24"/>
        </w:rPr>
        <w:t>, İnsansız Hava Aracı, İHA.</w:t>
      </w:r>
    </w:p>
    <w:p w14:paraId="1394FBD6" w14:textId="77777777" w:rsidR="00A12540" w:rsidRPr="00A12540" w:rsidRDefault="00A12540" w:rsidP="00A12540">
      <w:pPr>
        <w:jc w:val="center"/>
        <w:rPr>
          <w:rFonts w:ascii="Times New Roman" w:hAnsi="Times New Roman" w:cs="Times New Roman"/>
          <w:b/>
          <w:sz w:val="28"/>
          <w:szCs w:val="24"/>
        </w:rPr>
      </w:pPr>
      <w:proofErr w:type="spellStart"/>
      <w:r w:rsidRPr="00A12540">
        <w:rPr>
          <w:rFonts w:ascii="Times New Roman" w:hAnsi="Times New Roman" w:cs="Times New Roman"/>
          <w:b/>
          <w:sz w:val="28"/>
          <w:szCs w:val="24"/>
        </w:rPr>
        <w:t>Use</w:t>
      </w:r>
      <w:proofErr w:type="spellEnd"/>
      <w:r w:rsidRPr="00A12540">
        <w:rPr>
          <w:rFonts w:ascii="Times New Roman" w:hAnsi="Times New Roman" w:cs="Times New Roman"/>
          <w:b/>
          <w:sz w:val="28"/>
          <w:szCs w:val="24"/>
        </w:rPr>
        <w:t xml:space="preserve"> of </w:t>
      </w:r>
      <w:proofErr w:type="spellStart"/>
      <w:r w:rsidRPr="00A12540">
        <w:rPr>
          <w:rFonts w:ascii="Times New Roman" w:hAnsi="Times New Roman" w:cs="Times New Roman"/>
          <w:b/>
          <w:sz w:val="28"/>
          <w:szCs w:val="24"/>
        </w:rPr>
        <w:t>Drone</w:t>
      </w:r>
      <w:proofErr w:type="spellEnd"/>
      <w:r w:rsidRPr="00A12540">
        <w:rPr>
          <w:rFonts w:ascii="Times New Roman" w:hAnsi="Times New Roman" w:cs="Times New Roman"/>
          <w:b/>
          <w:sz w:val="28"/>
          <w:szCs w:val="24"/>
        </w:rPr>
        <w:t xml:space="preserve"> in </w:t>
      </w:r>
      <w:proofErr w:type="spellStart"/>
      <w:r w:rsidRPr="00A12540">
        <w:rPr>
          <w:rFonts w:ascii="Times New Roman" w:hAnsi="Times New Roman" w:cs="Times New Roman"/>
          <w:b/>
          <w:sz w:val="28"/>
          <w:szCs w:val="24"/>
        </w:rPr>
        <w:t>Law</w:t>
      </w:r>
      <w:proofErr w:type="spellEnd"/>
      <w:r w:rsidRPr="00A12540">
        <w:rPr>
          <w:rFonts w:ascii="Times New Roman" w:hAnsi="Times New Roman" w:cs="Times New Roman"/>
          <w:b/>
          <w:sz w:val="28"/>
          <w:szCs w:val="24"/>
        </w:rPr>
        <w:t xml:space="preserve"> </w:t>
      </w:r>
      <w:proofErr w:type="spellStart"/>
      <w:r w:rsidRPr="00A12540">
        <w:rPr>
          <w:rFonts w:ascii="Times New Roman" w:hAnsi="Times New Roman" w:cs="Times New Roman"/>
          <w:b/>
          <w:sz w:val="28"/>
          <w:szCs w:val="24"/>
        </w:rPr>
        <w:t>Enforcement</w:t>
      </w:r>
      <w:proofErr w:type="spellEnd"/>
    </w:p>
    <w:p w14:paraId="558E012E" w14:textId="77777777" w:rsidR="00A12540" w:rsidRPr="00A12540" w:rsidRDefault="00A12540" w:rsidP="00A12540">
      <w:pPr>
        <w:jc w:val="center"/>
        <w:rPr>
          <w:rFonts w:ascii="Times New Roman" w:hAnsi="Times New Roman" w:cs="Times New Roman"/>
          <w:b/>
          <w:sz w:val="20"/>
          <w:szCs w:val="24"/>
        </w:rPr>
      </w:pPr>
      <w:proofErr w:type="spellStart"/>
      <w:r w:rsidRPr="00A12540">
        <w:rPr>
          <w:rFonts w:ascii="Times New Roman" w:hAnsi="Times New Roman" w:cs="Times New Roman"/>
          <w:b/>
          <w:sz w:val="20"/>
          <w:szCs w:val="24"/>
        </w:rPr>
        <w:t>Abstract</w:t>
      </w:r>
      <w:proofErr w:type="spellEnd"/>
    </w:p>
    <w:p w14:paraId="43D023A4" w14:textId="77777777" w:rsidR="00A12540" w:rsidRPr="00A12540" w:rsidRDefault="00A12540" w:rsidP="00A12540">
      <w:pPr>
        <w:spacing w:line="240" w:lineRule="auto"/>
        <w:jc w:val="both"/>
        <w:rPr>
          <w:rFonts w:ascii="Times New Roman" w:hAnsi="Times New Roman" w:cs="Times New Roman"/>
          <w:sz w:val="20"/>
          <w:szCs w:val="24"/>
          <w:lang w:val="en-US"/>
        </w:rPr>
      </w:pPr>
      <w:r w:rsidRPr="00A12540">
        <w:rPr>
          <w:rFonts w:ascii="Times New Roman" w:hAnsi="Times New Roman" w:cs="Times New Roman"/>
          <w:sz w:val="20"/>
          <w:szCs w:val="24"/>
          <w:lang w:val="en-US"/>
        </w:rPr>
        <w:t>The aim of this study is to examine the use of drone technology in judicial and administrative law enforcement activities in accordance with documentary observation. By using drones, law enforcement can provide time, space advantage, and evaluate more information while managing personnel safety and risks at the scene. Drone technology is used in many law enforcement applications because it provides convenience in the follow-up of meetings and demonstrations given to law enforcement by law, monitoring of public areas, intelligence, protection, border security, crime scene investigation, crime investigation when the official reports and academic studies on use of drone is examined in accordance with documentary observation. However, since the legal debates about the use of drones in violation of the privacy of private life continue, the search for regulation on the subject continues in countries where drones are used in law enforcement practices. When the studies on the use of drone technology in law enforcement activities are examined, it is seen that use of drone and the variety of useful loads that can be added to the drone tends to increase.</w:t>
      </w:r>
    </w:p>
    <w:p w14:paraId="22F433EE" w14:textId="77777777" w:rsidR="00A12540" w:rsidRPr="00A12540" w:rsidRDefault="00A12540" w:rsidP="00A12540">
      <w:pPr>
        <w:spacing w:line="240" w:lineRule="auto"/>
        <w:jc w:val="both"/>
        <w:rPr>
          <w:rFonts w:ascii="Times New Roman" w:hAnsi="Times New Roman" w:cs="Times New Roman"/>
          <w:sz w:val="20"/>
          <w:szCs w:val="24"/>
          <w:lang w:val="en-GB"/>
        </w:rPr>
      </w:pPr>
      <w:r w:rsidRPr="00A12540">
        <w:rPr>
          <w:rFonts w:ascii="Times New Roman" w:hAnsi="Times New Roman" w:cs="Times New Roman"/>
          <w:b/>
          <w:sz w:val="20"/>
          <w:szCs w:val="24"/>
          <w:lang w:val="en-GB"/>
        </w:rPr>
        <w:t>Keywords:</w:t>
      </w:r>
      <w:r w:rsidRPr="00A12540">
        <w:rPr>
          <w:rFonts w:ascii="Times New Roman" w:hAnsi="Times New Roman" w:cs="Times New Roman"/>
          <w:sz w:val="20"/>
          <w:szCs w:val="24"/>
          <w:lang w:val="en-GB"/>
        </w:rPr>
        <w:t xml:space="preserve"> Law Enforcement, Drone, Unmanned Aerial Vehicle, UAV.</w:t>
      </w:r>
    </w:p>
    <w:p w14:paraId="0D78F3C7" w14:textId="77777777" w:rsidR="00A12540" w:rsidRPr="00A12540" w:rsidRDefault="00A12540" w:rsidP="00A12540">
      <w:pPr>
        <w:spacing w:after="0" w:line="240" w:lineRule="auto"/>
        <w:jc w:val="both"/>
        <w:rPr>
          <w:rFonts w:ascii="Times New Roman" w:hAnsi="Times New Roman" w:cs="Times New Roman"/>
          <w:b/>
          <w:sz w:val="20"/>
          <w:szCs w:val="20"/>
        </w:rPr>
      </w:pPr>
      <w:r w:rsidRPr="00A12540">
        <w:rPr>
          <w:rFonts w:ascii="Times New Roman" w:hAnsi="Times New Roman" w:cs="Times New Roman"/>
          <w:b/>
          <w:sz w:val="20"/>
          <w:szCs w:val="20"/>
        </w:rPr>
        <w:t>Geliş/</w:t>
      </w:r>
      <w:proofErr w:type="spellStart"/>
      <w:r w:rsidRPr="00A12540">
        <w:rPr>
          <w:rFonts w:ascii="Times New Roman" w:hAnsi="Times New Roman" w:cs="Times New Roman"/>
          <w:b/>
          <w:sz w:val="20"/>
          <w:szCs w:val="20"/>
        </w:rPr>
        <w:t>Received</w:t>
      </w:r>
      <w:proofErr w:type="spellEnd"/>
      <w:r w:rsidRPr="00A12540">
        <w:rPr>
          <w:rFonts w:ascii="Times New Roman" w:hAnsi="Times New Roman" w:cs="Times New Roman"/>
          <w:b/>
          <w:sz w:val="20"/>
          <w:szCs w:val="20"/>
        </w:rPr>
        <w:t xml:space="preserve">: </w:t>
      </w:r>
      <w:r w:rsidRPr="00A12540">
        <w:rPr>
          <w:rFonts w:ascii="Times New Roman" w:hAnsi="Times New Roman" w:cs="Times New Roman"/>
          <w:sz w:val="20"/>
          <w:szCs w:val="20"/>
        </w:rPr>
        <w:t>11. 04. 2022</w:t>
      </w:r>
    </w:p>
    <w:p w14:paraId="742CC340" w14:textId="77777777" w:rsidR="00A12540" w:rsidRPr="00A12540" w:rsidRDefault="00A12540" w:rsidP="00A12540">
      <w:pPr>
        <w:spacing w:after="0" w:line="240" w:lineRule="auto"/>
        <w:jc w:val="both"/>
        <w:rPr>
          <w:rFonts w:ascii="Times New Roman" w:hAnsi="Times New Roman" w:cs="Times New Roman"/>
          <w:sz w:val="20"/>
          <w:szCs w:val="20"/>
        </w:rPr>
      </w:pPr>
      <w:r w:rsidRPr="00A12540">
        <w:rPr>
          <w:rFonts w:ascii="Times New Roman" w:hAnsi="Times New Roman" w:cs="Times New Roman"/>
          <w:b/>
          <w:sz w:val="20"/>
          <w:szCs w:val="20"/>
        </w:rPr>
        <w:t>Kabul/</w:t>
      </w:r>
      <w:proofErr w:type="spellStart"/>
      <w:r w:rsidRPr="00A12540">
        <w:rPr>
          <w:rFonts w:ascii="Times New Roman" w:hAnsi="Times New Roman" w:cs="Times New Roman"/>
          <w:b/>
          <w:sz w:val="20"/>
          <w:szCs w:val="20"/>
        </w:rPr>
        <w:t>Accepted</w:t>
      </w:r>
      <w:proofErr w:type="spellEnd"/>
      <w:r w:rsidRPr="00A12540">
        <w:rPr>
          <w:rFonts w:ascii="Times New Roman" w:hAnsi="Times New Roman" w:cs="Times New Roman"/>
          <w:b/>
          <w:sz w:val="20"/>
          <w:szCs w:val="20"/>
        </w:rPr>
        <w:t xml:space="preserve">: </w:t>
      </w:r>
      <w:r w:rsidRPr="00A12540">
        <w:rPr>
          <w:rFonts w:ascii="Times New Roman" w:hAnsi="Times New Roman" w:cs="Times New Roman"/>
          <w:sz w:val="20"/>
          <w:szCs w:val="20"/>
        </w:rPr>
        <w:t>29. 06. 2022</w:t>
      </w:r>
    </w:p>
    <w:p w14:paraId="0B3B3C84" w14:textId="77777777" w:rsidR="00A12540" w:rsidRPr="00A12540" w:rsidRDefault="00A12540" w:rsidP="00A12540">
      <w:pPr>
        <w:spacing w:line="240" w:lineRule="auto"/>
        <w:jc w:val="both"/>
        <w:rPr>
          <w:rFonts w:ascii="Times New Roman" w:hAnsi="Times New Roman" w:cs="Times New Roman"/>
          <w:sz w:val="20"/>
          <w:szCs w:val="24"/>
        </w:rPr>
      </w:pPr>
    </w:p>
    <w:p w14:paraId="1AAB3F5A" w14:textId="77777777" w:rsidR="00746DA2" w:rsidRDefault="00746DA2" w:rsidP="00746DA2">
      <w:pPr>
        <w:jc w:val="both"/>
        <w:rPr>
          <w:rFonts w:ascii="Times New Roman" w:hAnsi="Times New Roman" w:cs="Times New Roman"/>
          <w:sz w:val="20"/>
          <w:szCs w:val="20"/>
        </w:rPr>
      </w:pPr>
      <w:r w:rsidRPr="001E455A">
        <w:rPr>
          <w:rFonts w:ascii="Times New Roman" w:hAnsi="Times New Roman" w:cs="Times New Roman"/>
          <w:sz w:val="20"/>
          <w:szCs w:val="20"/>
        </w:rPr>
        <w:t>*</w:t>
      </w:r>
      <w:r w:rsidRPr="00AC4CEE">
        <w:rPr>
          <w:rFonts w:ascii="Times New Roman" w:hAnsi="Times New Roman" w:cs="Times New Roman"/>
          <w:b/>
          <w:bCs/>
          <w:sz w:val="20"/>
          <w:szCs w:val="20"/>
        </w:rPr>
        <w:t xml:space="preserve">Etik Kurul </w:t>
      </w:r>
      <w:proofErr w:type="spellStart"/>
      <w:r w:rsidRPr="00AC4CEE">
        <w:rPr>
          <w:rFonts w:ascii="Times New Roman" w:hAnsi="Times New Roman" w:cs="Times New Roman"/>
          <w:b/>
          <w:bCs/>
          <w:sz w:val="20"/>
          <w:szCs w:val="20"/>
        </w:rPr>
        <w:t>İzn</w:t>
      </w:r>
      <w:proofErr w:type="spellEnd"/>
      <w:r>
        <w:rPr>
          <w:rFonts w:ascii="Times New Roman" w:hAnsi="Times New Roman" w:cs="Times New Roman"/>
          <w:b/>
          <w:bCs/>
          <w:sz w:val="20"/>
          <w:szCs w:val="20"/>
        </w:rPr>
        <w:t xml:space="preserve">: </w:t>
      </w:r>
      <w:r w:rsidRPr="001E455A">
        <w:rPr>
          <w:rFonts w:ascii="Times New Roman" w:hAnsi="Times New Roman" w:cs="Times New Roman"/>
          <w:sz w:val="20"/>
          <w:szCs w:val="20"/>
        </w:rPr>
        <w:t>Bu çalışma</w:t>
      </w:r>
      <w:r>
        <w:rPr>
          <w:rFonts w:ascii="Times New Roman" w:hAnsi="Times New Roman" w:cs="Times New Roman"/>
          <w:sz w:val="20"/>
          <w:szCs w:val="20"/>
        </w:rPr>
        <w:t>ya</w:t>
      </w:r>
      <w:r w:rsidRPr="001E455A">
        <w:rPr>
          <w:rFonts w:ascii="Times New Roman" w:hAnsi="Times New Roman" w:cs="Times New Roman"/>
          <w:sz w:val="20"/>
          <w:szCs w:val="20"/>
        </w:rPr>
        <w:t xml:space="preserve">, insanlardan veri ve örnek toplamayı gerektiren, anket, inceleme, </w:t>
      </w:r>
      <w:r>
        <w:rPr>
          <w:rFonts w:ascii="Times New Roman" w:hAnsi="Times New Roman" w:cs="Times New Roman"/>
          <w:sz w:val="20"/>
          <w:szCs w:val="20"/>
        </w:rPr>
        <w:t>mülakat</w:t>
      </w:r>
      <w:r w:rsidRPr="001E455A">
        <w:rPr>
          <w:rFonts w:ascii="Times New Roman" w:hAnsi="Times New Roman" w:cs="Times New Roman"/>
          <w:sz w:val="20"/>
          <w:szCs w:val="20"/>
        </w:rPr>
        <w:t xml:space="preserve"> ve deney içeren çalışma</w:t>
      </w:r>
      <w:r>
        <w:rPr>
          <w:rFonts w:ascii="Times New Roman" w:hAnsi="Times New Roman" w:cs="Times New Roman"/>
          <w:sz w:val="20"/>
          <w:szCs w:val="20"/>
        </w:rPr>
        <w:t>lar</w:t>
      </w:r>
      <w:r w:rsidRPr="001E455A">
        <w:rPr>
          <w:rFonts w:ascii="Times New Roman" w:hAnsi="Times New Roman" w:cs="Times New Roman"/>
          <w:sz w:val="20"/>
          <w:szCs w:val="20"/>
        </w:rPr>
        <w:t xml:space="preserve"> kapsamına girmediğinden</w:t>
      </w:r>
      <w:r>
        <w:rPr>
          <w:rFonts w:ascii="Times New Roman" w:hAnsi="Times New Roman" w:cs="Times New Roman"/>
          <w:sz w:val="20"/>
          <w:szCs w:val="20"/>
        </w:rPr>
        <w:t>,</w:t>
      </w:r>
      <w:r w:rsidRPr="001E455A">
        <w:rPr>
          <w:rFonts w:ascii="Times New Roman" w:hAnsi="Times New Roman" w:cs="Times New Roman"/>
          <w:sz w:val="20"/>
          <w:szCs w:val="20"/>
        </w:rPr>
        <w:t xml:space="preserve"> etik kurul onay belgesi gerekmemektedir.</w:t>
      </w:r>
    </w:p>
    <w:p w14:paraId="16E9306E" w14:textId="77777777" w:rsidR="00A12540" w:rsidRPr="00A12540" w:rsidRDefault="00A12540" w:rsidP="00A12540">
      <w:pPr>
        <w:jc w:val="both"/>
        <w:rPr>
          <w:rFonts w:ascii="Times New Roman" w:hAnsi="Times New Roman" w:cs="Times New Roman"/>
          <w:b/>
          <w:sz w:val="24"/>
          <w:szCs w:val="24"/>
        </w:rPr>
        <w:sectPr w:rsidR="00A12540" w:rsidRPr="00A12540" w:rsidSect="00A3694D">
          <w:headerReference w:type="default" r:id="rId268"/>
          <w:pgSz w:w="11906" w:h="16838"/>
          <w:pgMar w:top="1701" w:right="1701" w:bottom="1701" w:left="1701" w:header="709" w:footer="709" w:gutter="0"/>
          <w:cols w:space="708"/>
          <w:docGrid w:linePitch="360"/>
        </w:sectPr>
      </w:pPr>
    </w:p>
    <w:p w14:paraId="0AF3BC83" w14:textId="77777777" w:rsidR="00A12540" w:rsidRPr="00A12540" w:rsidRDefault="00A12540" w:rsidP="00A12540">
      <w:pPr>
        <w:jc w:val="center"/>
        <w:rPr>
          <w:rFonts w:ascii="Times New Roman" w:hAnsi="Times New Roman" w:cs="Times New Roman"/>
          <w:b/>
          <w:sz w:val="24"/>
          <w:szCs w:val="24"/>
        </w:rPr>
      </w:pPr>
      <w:r w:rsidRPr="00A12540">
        <w:rPr>
          <w:rFonts w:ascii="Times New Roman" w:hAnsi="Times New Roman" w:cs="Times New Roman"/>
          <w:b/>
        </w:rPr>
        <w:lastRenderedPageBreak/>
        <w:t>Giriş</w:t>
      </w:r>
    </w:p>
    <w:p w14:paraId="4393AB2E" w14:textId="0EBB2AFF" w:rsidR="00A12540" w:rsidRPr="00A12540" w:rsidRDefault="00A12540" w:rsidP="00A12540">
      <w:pPr>
        <w:spacing w:afterLines="120" w:after="288" w:line="360" w:lineRule="auto"/>
        <w:ind w:firstLine="708"/>
        <w:jc w:val="both"/>
        <w:rPr>
          <w:rFonts w:ascii="Times New Roman" w:hAnsi="Times New Roman" w:cs="Times New Roman"/>
        </w:rPr>
      </w:pPr>
      <w:r w:rsidRPr="00A12540">
        <w:rPr>
          <w:rFonts w:ascii="Times New Roman" w:hAnsi="Times New Roman" w:cs="Times New Roman"/>
        </w:rPr>
        <w:t xml:space="preserve">Kent güvenliğini ihlal eden suç; göç, yoksulluk, işsizlik, terörizm gibi birçok sosyal sorundan olumsuz etkilenebilmektedir. Kentlerde artan suç sayılarının önlenmesi ve suçla mücadelede etkinliğin artırılarak suç faillerine karşı üstünlük sağlanması amacıyla kolluk teşkilatı, teknolojik gelişmeleri yakından takip etmektedir. Teknoloji ürünü olan ve son dönemde yaygınlaşan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askeri faaliyetler, bilimsel araştırma, tarım, haberleşme, ticaret, afetle mücadele, medya gibi alanların yanı sıra kent güvenliği sağlamayı hedefleyen kolluk faaliyetlerini de etkilemiş olup kolluk tarafından birçok uygulamada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kullanımına başlanmıştır</w:t>
      </w:r>
      <w:r w:rsidR="00EE0E80">
        <w:rPr>
          <w:rFonts w:ascii="Times New Roman" w:hAnsi="Times New Roman" w:cs="Times New Roman"/>
        </w:rPr>
        <w:t xml:space="preserve"> </w:t>
      </w:r>
      <w:r w:rsidRPr="00A12540">
        <w:rPr>
          <w:rFonts w:ascii="Times New Roman" w:hAnsi="Times New Roman" w:cs="Times New Roman"/>
        </w:rPr>
        <w:t xml:space="preserve">(Aras, 2021: 21; </w:t>
      </w:r>
      <w:proofErr w:type="spellStart"/>
      <w:r w:rsidRPr="00A12540">
        <w:rPr>
          <w:rFonts w:ascii="Times New Roman" w:hAnsi="Times New Roman" w:cs="Times New Roman"/>
        </w:rPr>
        <w:t>Guillot</w:t>
      </w:r>
      <w:proofErr w:type="spellEnd"/>
      <w:r w:rsidRPr="00A12540">
        <w:rPr>
          <w:rFonts w:ascii="Times New Roman" w:hAnsi="Times New Roman" w:cs="Times New Roman"/>
        </w:rPr>
        <w:t xml:space="preserve">, 2020: 3-11; Kavaklı, 2018: 162-163; </w:t>
      </w:r>
      <w:proofErr w:type="spellStart"/>
      <w:r w:rsidRPr="00A12540">
        <w:rPr>
          <w:rFonts w:ascii="Times New Roman" w:hAnsi="Times New Roman" w:cs="Times New Roman"/>
        </w:rPr>
        <w:t>Nakıboğlu</w:t>
      </w:r>
      <w:proofErr w:type="spellEnd"/>
      <w:r w:rsidRPr="00A12540">
        <w:rPr>
          <w:rFonts w:ascii="Times New Roman" w:hAnsi="Times New Roman" w:cs="Times New Roman"/>
        </w:rPr>
        <w:t xml:space="preserve">, 2020: 288-292; </w:t>
      </w:r>
      <w:proofErr w:type="spellStart"/>
      <w:r w:rsidRPr="00A12540">
        <w:rPr>
          <w:rFonts w:ascii="Times New Roman" w:hAnsi="Times New Roman" w:cs="Times New Roman"/>
        </w:rPr>
        <w:t>Şin</w:t>
      </w:r>
      <w:proofErr w:type="spellEnd"/>
      <w:r w:rsidRPr="00A12540">
        <w:rPr>
          <w:rFonts w:ascii="Times New Roman" w:hAnsi="Times New Roman" w:cs="Times New Roman"/>
        </w:rPr>
        <w:t xml:space="preserve"> ve Kadıoğlu, 2019: 213). </w:t>
      </w:r>
    </w:p>
    <w:p w14:paraId="131AE964" w14:textId="1CF07B5E" w:rsidR="00A12540" w:rsidRPr="00A12540" w:rsidRDefault="00A12540" w:rsidP="00A12540">
      <w:pPr>
        <w:spacing w:afterLines="120" w:after="288" w:line="360" w:lineRule="auto"/>
        <w:ind w:firstLine="708"/>
        <w:jc w:val="both"/>
        <w:rPr>
          <w:rFonts w:ascii="Times New Roman" w:hAnsi="Times New Roman" w:cs="Times New Roman"/>
        </w:rPr>
      </w:pPr>
      <w:r w:rsidRPr="00A12540">
        <w:rPr>
          <w:rFonts w:ascii="Times New Roman" w:hAnsi="Times New Roman" w:cs="Times New Roman"/>
        </w:rPr>
        <w:t xml:space="preserve">Birçok ülkede kolluk teşkilatları, idari ve adli kolluk faaliyetlerinde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kullanmaktadır.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kolluğun hali hazırda ifa ettiği trafik denetimi, toplantı ve gösterilerin takibi, kamuya açık alanların izlenmesi, istihbarat, sınır güvenliğini sağlamak gibi görevlerine yeni bir bakış açısı kazandırmaktadır. Kolluk,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kullanarak zaman ve </w:t>
      </w:r>
      <w:r w:rsidR="00746DA2" w:rsidRPr="00A12540">
        <w:rPr>
          <w:rFonts w:ascii="Times New Roman" w:hAnsi="Times New Roman" w:cs="Times New Roman"/>
        </w:rPr>
        <w:t>mekân</w:t>
      </w:r>
      <w:r w:rsidRPr="00A12540">
        <w:rPr>
          <w:rFonts w:ascii="Times New Roman" w:hAnsi="Times New Roman" w:cs="Times New Roman"/>
        </w:rPr>
        <w:t xml:space="preserve"> avantajı sağlayabilmekte, personel güvenliği ve olay yerindeki riskleri yönetirken daha fazla bilgiyi değerlendirebilmektedir. Medyada yer alan haberlerde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destekli trafik denetimi, arama kurtarma çalışmaları gibi birçok kolluk faaliyetinde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kullanımından bahsedilmektedir.</w:t>
      </w:r>
    </w:p>
    <w:p w14:paraId="0A786777" w14:textId="77777777" w:rsidR="00A12540" w:rsidRPr="00A12540" w:rsidRDefault="00A12540" w:rsidP="00A12540">
      <w:pPr>
        <w:spacing w:afterLines="120" w:after="288" w:line="360" w:lineRule="auto"/>
        <w:ind w:firstLine="708"/>
        <w:jc w:val="both"/>
        <w:rPr>
          <w:rFonts w:ascii="Times New Roman" w:hAnsi="Times New Roman" w:cs="Times New Roman"/>
        </w:rPr>
      </w:pPr>
      <w:r w:rsidRPr="00A12540">
        <w:rPr>
          <w:rFonts w:ascii="Times New Roman" w:hAnsi="Times New Roman" w:cs="Times New Roman"/>
        </w:rPr>
        <w:t xml:space="preserve">Kolluk teşkilatlarının, suçla mücadelede kolaylık ve üstünlük sağlayacak teknolojileri kullanma gayreti içinde olduğu bilinen bir gerçektir. Bir teknolojinin kolluk uygulamalarında kullanılabilmesi için sadece teknolojinin faydalı olması yeterli olmayıp bu teknolojinin kullanımına izin veren kanuni düzenleme bulunması şarttır. Başka bir ifadeyle kolluk uygulamaları, temel hak ve hürriyetleri sınırlandırabildiğinden dolayı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teknolojisinin, kolluk tarafından kullanımı kanuna dayanması gerekmektedir. Bu çalışmada </w:t>
      </w:r>
      <w:r w:rsidRPr="00A12540">
        <w:rPr>
          <w:rFonts w:ascii="Times New Roman" w:hAnsi="Times New Roman" w:cs="Times New Roman"/>
          <w:szCs w:val="24"/>
        </w:rPr>
        <w:t xml:space="preserve">yeni bir teknoloji olan kolluk faaliyetlerinde </w:t>
      </w:r>
      <w:proofErr w:type="spellStart"/>
      <w:r w:rsidRPr="00A12540">
        <w:rPr>
          <w:rFonts w:ascii="Times New Roman" w:hAnsi="Times New Roman" w:cs="Times New Roman"/>
          <w:szCs w:val="24"/>
        </w:rPr>
        <w:t>drone</w:t>
      </w:r>
      <w:proofErr w:type="spellEnd"/>
      <w:r w:rsidRPr="00A12540">
        <w:rPr>
          <w:rFonts w:ascii="Times New Roman" w:hAnsi="Times New Roman" w:cs="Times New Roman"/>
          <w:szCs w:val="24"/>
        </w:rPr>
        <w:t xml:space="preserve"> kullanım alanlarıyla ilgili çeşitli belgeler, belgesel gözlem veya belgesel tarama yoluyla sistematik olarak ele alınmaktadır. </w:t>
      </w:r>
      <w:r w:rsidRPr="00A12540">
        <w:rPr>
          <w:rFonts w:ascii="Times New Roman" w:hAnsi="Times New Roman" w:cs="Times New Roman"/>
        </w:rPr>
        <w:t xml:space="preserve">Yeni ve gelişmekte olan bir konu olan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kullanımıyla ilgili yetkili idare tarafından açıklanan raporların,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kullanımını hukuki ve teknik açılardan inceleyen farklı akademik çalışmaların ve medyada yer alan haberlerin belgesel gözlem yoluyla incelenmesi konuyla ilgili mevcut durumun daha iyi anlaşılmasını sağlayabilmektedir (Duverger, 2002: 96-99). İlk olarak kolluk faaliyetlerinde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kullanımıyla ilgili çalışmalardan faydalanılarak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kullanılabilecek kolluk uygulamaları incelenecek, ardından kolluk uygulamalarında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kullanımına ilişkin kanuni durum değerlendirilecektir.  </w:t>
      </w:r>
    </w:p>
    <w:p w14:paraId="4825F44E" w14:textId="77777777" w:rsidR="00A12540" w:rsidRPr="00A12540" w:rsidRDefault="00A12540" w:rsidP="00A12540">
      <w:pPr>
        <w:spacing w:afterLines="120" w:after="288" w:line="360" w:lineRule="auto"/>
        <w:jc w:val="center"/>
        <w:rPr>
          <w:rFonts w:ascii="Times New Roman" w:hAnsi="Times New Roman" w:cs="Times New Roman"/>
          <w:b/>
        </w:rPr>
      </w:pP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 İle İlgili Temel Hususlar</w:t>
      </w:r>
    </w:p>
    <w:p w14:paraId="731A3763" w14:textId="5AE8FB48" w:rsidR="00A12540" w:rsidRPr="00A12540" w:rsidRDefault="00A12540" w:rsidP="00A12540">
      <w:pPr>
        <w:spacing w:afterLines="120" w:after="288" w:line="360" w:lineRule="auto"/>
        <w:ind w:firstLine="708"/>
        <w:jc w:val="both"/>
        <w:rPr>
          <w:rFonts w:ascii="Times New Roman" w:hAnsi="Times New Roman" w:cs="Times New Roman"/>
        </w:rPr>
      </w:pP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kavramı yerine insansız hava aracı</w:t>
      </w:r>
      <w:r w:rsidR="00A67945">
        <w:rPr>
          <w:rFonts w:ascii="Times New Roman" w:hAnsi="Times New Roman" w:cs="Times New Roman"/>
        </w:rPr>
        <w:t xml:space="preserve"> </w:t>
      </w:r>
      <w:r w:rsidRPr="00A12540">
        <w:rPr>
          <w:rFonts w:ascii="Times New Roman" w:hAnsi="Times New Roman" w:cs="Times New Roman"/>
        </w:rPr>
        <w:t>(İHA), insansız hava aracı sistemi gibi farklı kavramlar kullanılabildiği gibi bu kavramların ortak bir tanımı olmayıp farklı tanımlar yapılmaktadır</w:t>
      </w:r>
      <w:r w:rsidR="00A67945">
        <w:rPr>
          <w:rFonts w:ascii="Times New Roman" w:hAnsi="Times New Roman" w:cs="Times New Roman"/>
        </w:rPr>
        <w:t xml:space="preserve"> </w:t>
      </w:r>
      <w:r w:rsidRPr="00A12540">
        <w:rPr>
          <w:rFonts w:ascii="Times New Roman" w:hAnsi="Times New Roman" w:cs="Times New Roman"/>
        </w:rPr>
        <w:t>(Yılmaz, 2022: 4). Uzaktan yönetilebilen insansız hava araçları, bir arı boyutundan uçak boyutuna kadar büyüklüğü değişebilmektedir</w:t>
      </w:r>
      <w:r w:rsidR="00A67945">
        <w:rPr>
          <w:rFonts w:ascii="Times New Roman" w:hAnsi="Times New Roman" w:cs="Times New Roman"/>
        </w:rPr>
        <w:t xml:space="preserve"> </w:t>
      </w:r>
      <w:r w:rsidRPr="00A12540">
        <w:rPr>
          <w:rFonts w:ascii="Times New Roman" w:hAnsi="Times New Roman" w:cs="Times New Roman"/>
        </w:rPr>
        <w:t xml:space="preserve">(Karaağaç, 2014: 192-193; </w:t>
      </w:r>
      <w:proofErr w:type="spellStart"/>
      <w:r w:rsidRPr="00A12540">
        <w:rPr>
          <w:rFonts w:ascii="Times New Roman" w:hAnsi="Times New Roman" w:cs="Times New Roman"/>
        </w:rPr>
        <w:t>Şin</w:t>
      </w:r>
      <w:proofErr w:type="spellEnd"/>
      <w:r w:rsidRPr="00A12540">
        <w:rPr>
          <w:rFonts w:ascii="Times New Roman" w:hAnsi="Times New Roman" w:cs="Times New Roman"/>
        </w:rPr>
        <w:t xml:space="preserve"> ve Kadıoğlu, 2019: 213; Yılmaz, 2022: 8-10). Kanuni </w:t>
      </w:r>
      <w:r w:rsidRPr="00A12540">
        <w:rPr>
          <w:rFonts w:ascii="Times New Roman" w:hAnsi="Times New Roman" w:cs="Times New Roman"/>
        </w:rPr>
        <w:lastRenderedPageBreak/>
        <w:t xml:space="preserve">tanımlamaya göre “çeşitli veri linkleri ile uzaktan uçurulan, üzerine silahlı veya silahsız faydalı yükler takılabilen, havadan ağır, yapısal olarak </w:t>
      </w:r>
      <w:proofErr w:type="spellStart"/>
      <w:r w:rsidRPr="00A12540">
        <w:rPr>
          <w:rFonts w:ascii="Times New Roman" w:hAnsi="Times New Roman" w:cs="Times New Roman"/>
        </w:rPr>
        <w:t>rijit</w:t>
      </w:r>
      <w:proofErr w:type="spellEnd"/>
      <w:r w:rsidRPr="00A12540">
        <w:rPr>
          <w:rFonts w:ascii="Times New Roman" w:hAnsi="Times New Roman" w:cs="Times New Roman"/>
        </w:rPr>
        <w:t xml:space="preserve"> ve sert, manuel veya otomatik olarak iniş ve kalkış yapabilen, sınıfı ilgili bakanlık tarafından tescil edilen hava araçlarını” ifade etmektedir</w:t>
      </w:r>
      <w:r w:rsidR="00A67945">
        <w:rPr>
          <w:rFonts w:ascii="Times New Roman" w:hAnsi="Times New Roman" w:cs="Times New Roman"/>
        </w:rPr>
        <w:t xml:space="preserve"> </w:t>
      </w:r>
      <w:r w:rsidRPr="00A12540">
        <w:rPr>
          <w:rFonts w:ascii="Times New Roman" w:hAnsi="Times New Roman" w:cs="Times New Roman"/>
        </w:rPr>
        <w:t xml:space="preserve">(375 sayılı Kanun Hükmünde Kararnamenin Ek m. 19). Bu çalışmada </w:t>
      </w:r>
      <w:proofErr w:type="spellStart"/>
      <w:r w:rsidRPr="00A12540">
        <w:rPr>
          <w:rFonts w:ascii="Times New Roman" w:hAnsi="Times New Roman" w:cs="Times New Roman"/>
        </w:rPr>
        <w:t>drone</w:t>
      </w:r>
      <w:proofErr w:type="spellEnd"/>
      <w:r w:rsidRPr="00A12540">
        <w:rPr>
          <w:rFonts w:ascii="Times New Roman" w:hAnsi="Times New Roman" w:cs="Times New Roman"/>
        </w:rPr>
        <w:t>, küçük boyutlu insansız hava araçlarını ifade etmektedir.</w:t>
      </w:r>
    </w:p>
    <w:p w14:paraId="4FCBD61D" w14:textId="36FCEFB2" w:rsidR="00A12540" w:rsidRPr="00A12540" w:rsidRDefault="00A12540" w:rsidP="00A12540">
      <w:pPr>
        <w:spacing w:afterLines="120" w:after="288" w:line="360" w:lineRule="auto"/>
        <w:ind w:firstLine="708"/>
        <w:jc w:val="both"/>
        <w:rPr>
          <w:rFonts w:ascii="Times New Roman" w:hAnsi="Times New Roman" w:cs="Times New Roman"/>
          <w:b/>
        </w:rPr>
      </w:pP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kolluğa birçok fayda sağlayabilmektedir.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kullanımının ilk faydası hava aracında bir pilota ihtiyaç olmamasıdır.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operatörleri, olay yerine fiziki olarak gitmelerine gerek kalmadan değişen uzaklıklardan gözetleyebilmekte veya müdahalede bulunabilmektedir. Taşınabilir olması ve çok küçük boyutlarda bile üretilebilmesinden dolayı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kapalı alanlarda personelin güvenliğine risk oluşturan olay yeri gibi tehlikeli alanların kontrolünü kolaylaştırabilmektedir. Bununla birlikte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teknik olarak sınırlı bir hava aracıdır.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uçuşu için hava koşullarının uygun olması gerektiği gibi havada kalma süresi ve elde edilecek verilerin kalitesi de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maliyetine bağlı olarak değişebilmektedir</w:t>
      </w:r>
      <w:r w:rsidR="00A67945">
        <w:rPr>
          <w:rFonts w:ascii="Times New Roman" w:hAnsi="Times New Roman" w:cs="Times New Roman"/>
        </w:rPr>
        <w:t xml:space="preserve"> </w:t>
      </w:r>
      <w:r w:rsidRPr="00A12540">
        <w:rPr>
          <w:rFonts w:ascii="Times New Roman" w:hAnsi="Times New Roman" w:cs="Times New Roman"/>
        </w:rPr>
        <w:t xml:space="preserve">(Kavaklı, 2018: 161-163). Hali hazırda kolluk kuvvetlerinin havacılık faaliyetlerinin odağında bulunan helikopterlerin satın alma, bakım, yakıt, pilot eğitimi gibi masraflarının yüksek olması karşısında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kullanımının sağlayacağı tasarruflar, kolluk uygulamalarında köklü değişimlere gidilebileceğini göstermektedir.</w:t>
      </w:r>
    </w:p>
    <w:p w14:paraId="59E1E7D5" w14:textId="69AEA83E" w:rsidR="00A12540" w:rsidRPr="00A12540" w:rsidRDefault="00A12540" w:rsidP="00A12540">
      <w:pPr>
        <w:spacing w:afterLines="120" w:after="288" w:line="360" w:lineRule="auto"/>
        <w:ind w:firstLine="708"/>
        <w:jc w:val="both"/>
        <w:rPr>
          <w:rFonts w:ascii="Times New Roman" w:hAnsi="Times New Roman" w:cs="Times New Roman"/>
        </w:rPr>
      </w:pPr>
      <w:r w:rsidRPr="00A12540">
        <w:rPr>
          <w:rFonts w:ascii="Times New Roman" w:hAnsi="Times New Roman" w:cs="Times New Roman"/>
        </w:rPr>
        <w:t xml:space="preserve">Kolluk uygulamalarında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özel hayatın gizliliğini ihlal etme potansiyeli bulundurmasından dolayı temel hak ve hürriyetlerin sınırlandırılmasına ilişkin genel ilkeler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için de geçerlidir.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özel hayatın gizliliği hakkına bir müdahale olarak kabul edildiğinde bu müdahalenin hukuka uygun olması için meşru amaca yönelik olması, kanuna dayanması ve ölçülülük ilkesine uygun olması gerekmektedir</w:t>
      </w:r>
      <w:r w:rsidR="00A67945">
        <w:rPr>
          <w:rFonts w:ascii="Times New Roman" w:hAnsi="Times New Roman" w:cs="Times New Roman"/>
        </w:rPr>
        <w:t xml:space="preserve"> </w:t>
      </w:r>
      <w:r w:rsidRPr="00A12540">
        <w:rPr>
          <w:rFonts w:ascii="Times New Roman" w:hAnsi="Times New Roman" w:cs="Times New Roman"/>
        </w:rPr>
        <w:t xml:space="preserve">(Abanoz, 2015: 73-77; </w:t>
      </w:r>
      <w:proofErr w:type="spellStart"/>
      <w:r w:rsidRPr="00A12540">
        <w:rPr>
          <w:rFonts w:ascii="Times New Roman" w:hAnsi="Times New Roman" w:cs="Times New Roman"/>
        </w:rPr>
        <w:t>Zwickle</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Farber</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Hamn</w:t>
      </w:r>
      <w:proofErr w:type="spellEnd"/>
      <w:r w:rsidRPr="00A12540">
        <w:rPr>
          <w:rFonts w:ascii="Times New Roman" w:hAnsi="Times New Roman" w:cs="Times New Roman"/>
        </w:rPr>
        <w:t xml:space="preserve">, 2018: 112). Kolluk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kullanırken kendine kanunla verilen suç önleme ve suç soruşturması görevlerini yerine getirmeyi amaçlamalıdır.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düşme, kaza, başkasına zarar verme gibi tehlikeler</w:t>
      </w:r>
      <w:r w:rsidR="00A67945">
        <w:rPr>
          <w:rFonts w:ascii="Times New Roman" w:hAnsi="Times New Roman" w:cs="Times New Roman"/>
        </w:rPr>
        <w:t xml:space="preserve"> </w:t>
      </w:r>
      <w:r w:rsidRPr="00A12540">
        <w:rPr>
          <w:rFonts w:ascii="Times New Roman" w:hAnsi="Times New Roman" w:cs="Times New Roman"/>
        </w:rPr>
        <w:t>(Kavaklı, 2018: 166) içerdiği için bu araçların kullanımına yönelik özel kanuni düzenlemelere ve eğitimli personele de ihtiyaç bulunmaktadır. Hukuk devleti ilkesi gereği kolluk yetkileri kanuna dayanması gerekir</w:t>
      </w:r>
      <w:r w:rsidR="00A67945">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Hafızoğulları</w:t>
      </w:r>
      <w:proofErr w:type="spellEnd"/>
      <w:r w:rsidRPr="00A12540">
        <w:rPr>
          <w:rFonts w:ascii="Times New Roman" w:hAnsi="Times New Roman" w:cs="Times New Roman"/>
        </w:rPr>
        <w:t xml:space="preserve">, 1995: 568).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kullanımıyla ilgili yapılacak kanuni düzenlemelerin bir yönü sivil havacılıkla ilgiliyken diğer yönü kolluğun yetkileriyle ilgilidir. Sivil havacılıkla ilgili düzenlemeler hava trafik güvenliğini sağlamayı amaçlarken kolluk yetkileriyle ilgili düzenlemeler, kolluğun temel hak ve hürriyetleri hangi koşullarda sınırlandırabileceğini belirlemektedir.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kolluğa uçma ve gözetleme yeteneklerinin yanı sıra başka faydalı yüklerin taşınmasını da sağlamaktadır. Kamera, mikrofon, megafon, ölümcül olmayan zor kullanma silahları, lazer, ışık, </w:t>
      </w:r>
      <w:proofErr w:type="spellStart"/>
      <w:r w:rsidRPr="00A12540">
        <w:rPr>
          <w:rFonts w:ascii="Times New Roman" w:hAnsi="Times New Roman" w:cs="Times New Roman"/>
        </w:rPr>
        <w:t>sensör</w:t>
      </w:r>
      <w:proofErr w:type="spellEnd"/>
      <w:r w:rsidRPr="00A12540">
        <w:rPr>
          <w:rFonts w:ascii="Times New Roman" w:hAnsi="Times New Roman" w:cs="Times New Roman"/>
        </w:rPr>
        <w:t xml:space="preserve">, kimyasal alıcılar, yüz tanıma sistemleri gibi çeşitli faydalı yükler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tarafından taşınabilmektedir</w:t>
      </w:r>
      <w:r w:rsidR="00A67945">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xml:space="preserve">, 2016: 99; Yılmaz, 2022: 6).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tarafından taşınacak faydalı yükün niteliğine göre sınırlandırılabilecek temel hak ve hürriyetler değişebilecektir.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kullanımıyla ilgili tartışmalarda özel hayatın gizliliği ve kişisel verilerin toplanması öne çıkmaktadır</w:t>
      </w:r>
      <w:r w:rsidR="00A67945">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Reid</w:t>
      </w:r>
      <w:proofErr w:type="spellEnd"/>
      <w:r w:rsidRPr="00A12540">
        <w:rPr>
          <w:rFonts w:ascii="Times New Roman" w:hAnsi="Times New Roman" w:cs="Times New Roman"/>
        </w:rPr>
        <w:t>, 2014: 5). Dolayısıyla ölçülülük ilkesi gereği kamu düzeni ve temel hak ve hürriyetlerin sınırlanması arasında dengenin gözetilmesi gerekmektedir.</w:t>
      </w:r>
    </w:p>
    <w:p w14:paraId="104C081C" w14:textId="77777777" w:rsidR="00356C80" w:rsidRDefault="00356C80" w:rsidP="00A67945">
      <w:pPr>
        <w:spacing w:after="0" w:line="240" w:lineRule="auto"/>
        <w:jc w:val="center"/>
        <w:rPr>
          <w:rFonts w:ascii="Times New Roman" w:hAnsi="Times New Roman" w:cs="Times New Roman"/>
          <w:b/>
        </w:rPr>
      </w:pPr>
    </w:p>
    <w:p w14:paraId="4A87B34A" w14:textId="588563A1" w:rsidR="00A12540" w:rsidRPr="00A67945" w:rsidRDefault="00A12540" w:rsidP="00A67945">
      <w:pPr>
        <w:spacing w:after="0" w:line="240" w:lineRule="auto"/>
        <w:jc w:val="center"/>
        <w:rPr>
          <w:rFonts w:ascii="Times New Roman" w:hAnsi="Times New Roman" w:cs="Times New Roman"/>
          <w:b/>
        </w:rPr>
      </w:pPr>
      <w:r w:rsidRPr="00A12540">
        <w:rPr>
          <w:rFonts w:ascii="Times New Roman" w:hAnsi="Times New Roman" w:cs="Times New Roman"/>
          <w:b/>
        </w:rPr>
        <w:lastRenderedPageBreak/>
        <w:t xml:space="preserve">Farklı Kolluk Uygulamalarında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77856ECB" w14:textId="77777777" w:rsidR="00A67945" w:rsidRPr="00A12540" w:rsidRDefault="00A67945" w:rsidP="00A67945">
      <w:pPr>
        <w:spacing w:after="0" w:line="240" w:lineRule="auto"/>
        <w:jc w:val="center"/>
        <w:rPr>
          <w:rFonts w:ascii="Times New Roman" w:hAnsi="Times New Roman" w:cs="Times New Roman"/>
          <w:b/>
          <w:sz w:val="24"/>
        </w:rPr>
      </w:pPr>
    </w:p>
    <w:p w14:paraId="52F600B6" w14:textId="2378E34D" w:rsidR="00A12540" w:rsidRPr="00A12540" w:rsidRDefault="00A12540" w:rsidP="00A12540">
      <w:pPr>
        <w:spacing w:afterLines="120" w:after="288" w:line="360" w:lineRule="auto"/>
        <w:ind w:firstLine="708"/>
        <w:jc w:val="both"/>
        <w:rPr>
          <w:rFonts w:ascii="Times New Roman" w:hAnsi="Times New Roman" w:cs="Times New Roman"/>
        </w:rPr>
      </w:pPr>
      <w:r w:rsidRPr="00A12540">
        <w:rPr>
          <w:rFonts w:ascii="Times New Roman" w:hAnsi="Times New Roman" w:cs="Times New Roman"/>
        </w:rPr>
        <w:t xml:space="preserve">Kolluk faaliyetleri trafik denetimi, toplantı ve gösterilerin takibi, kamuya açık alanların izlenmesi, istihbarat, koruma, sınır güvenliği, olay yeri incelemesi, suç soruşturması gibi farklı mevzuatlar tarafından verilmiş görevleri kapsamaktadır.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teknolojisi, kolluğa kanunla verilen bu görevlerin yerine getirilmesinde birçok kolaylık sağlayabildiğinden dolayı en basitinden en zoruna kadar birçok kolluk uygulamasında kullanılabilmektedir. Medyada yer alan haberlere göre birçok yabancı ülkede olduğu gibi Türkiye’de de kolluk uygulamalarında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kullanıldığı görülmektedir. İçişleri Bakanlığı bütçe sunumunda yer alan bilgilere göre 2021 yılı Kasım ayı itibariyle kolluk kuvvetlerinde 52’si silahlı olmak üzere 79 İHA ve İnsanlı Keşif Uçağı</w:t>
      </w:r>
      <w:r w:rsidR="00A67945">
        <w:rPr>
          <w:rFonts w:ascii="Times New Roman" w:hAnsi="Times New Roman" w:cs="Times New Roman"/>
        </w:rPr>
        <w:t xml:space="preserve"> </w:t>
      </w:r>
      <w:r w:rsidRPr="00A12540">
        <w:rPr>
          <w:rFonts w:ascii="Times New Roman" w:hAnsi="Times New Roman" w:cs="Times New Roman"/>
        </w:rPr>
        <w:t xml:space="preserve">(İKU), 3.122 mini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bulunmaktadır(İçişleri Bakanlığı, 2021: 48).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teknolojisinin kullanılacağı alana bağlı olarak sahip olması gereken kamera, </w:t>
      </w:r>
      <w:proofErr w:type="spellStart"/>
      <w:r w:rsidRPr="00A12540">
        <w:rPr>
          <w:rFonts w:ascii="Times New Roman" w:hAnsi="Times New Roman" w:cs="Times New Roman"/>
        </w:rPr>
        <w:t>sensör</w:t>
      </w:r>
      <w:proofErr w:type="spellEnd"/>
      <w:r w:rsidRPr="00A12540">
        <w:rPr>
          <w:rFonts w:ascii="Times New Roman" w:hAnsi="Times New Roman" w:cs="Times New Roman"/>
        </w:rPr>
        <w:t>, ölümcül olmayan silah ve benzeri faydalı yükler değişebilmektedir.</w:t>
      </w:r>
    </w:p>
    <w:p w14:paraId="4286365C" w14:textId="113EC5A1" w:rsidR="00A12540" w:rsidRPr="00A12540" w:rsidRDefault="00A12540" w:rsidP="00A12540">
      <w:pPr>
        <w:spacing w:afterLines="120" w:after="288" w:line="360" w:lineRule="auto"/>
        <w:ind w:firstLine="708"/>
        <w:jc w:val="both"/>
        <w:rPr>
          <w:rFonts w:ascii="Times New Roman" w:hAnsi="Times New Roman" w:cs="Times New Roman"/>
        </w:rPr>
      </w:pP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kullanımının, özel hayatın gizliliğini ihlal ettiğine dair hukuki tartışmalar devam ettiğinden dolayı kolluk uygulamalarında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kullanılan ülkelerde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kullanımına ilişkin hukuki düzenleme yapılmaya çalışılmaktadır</w:t>
      </w:r>
      <w:r w:rsidR="00A67945">
        <w:rPr>
          <w:rFonts w:ascii="Times New Roman" w:hAnsi="Times New Roman" w:cs="Times New Roman"/>
        </w:rPr>
        <w:t xml:space="preserve"> </w:t>
      </w:r>
      <w:r w:rsidRPr="00A12540">
        <w:rPr>
          <w:rFonts w:ascii="Times New Roman" w:hAnsi="Times New Roman" w:cs="Times New Roman"/>
        </w:rPr>
        <w:t xml:space="preserve">(Yılmaz, 2022: 27-37; </w:t>
      </w:r>
      <w:proofErr w:type="spellStart"/>
      <w:r w:rsidRPr="00A12540">
        <w:rPr>
          <w:rFonts w:ascii="Times New Roman" w:hAnsi="Times New Roman" w:cs="Times New Roman"/>
        </w:rPr>
        <w:t>Reid</w:t>
      </w:r>
      <w:proofErr w:type="spellEnd"/>
      <w:r w:rsidRPr="00A12540">
        <w:rPr>
          <w:rFonts w:ascii="Times New Roman" w:hAnsi="Times New Roman" w:cs="Times New Roman"/>
        </w:rPr>
        <w:t>, 2014: 19). Kolluk uygulamalarına katkı sağlayan her yeni teknolojiyle birlikte teknolojinin kullanımına ilişkin hukuki tartışmalar yaşanmakta, özellikle hızlı gelişen teknolojiyle ilgili kanuni düzenlemeler yapılması belirli bir zaman gerektirebilmektedir</w:t>
      </w:r>
      <w:r w:rsidR="00A67945">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xml:space="preserve">, 2016: 96; </w:t>
      </w:r>
      <w:proofErr w:type="spellStart"/>
      <w:r w:rsidRPr="00A12540">
        <w:rPr>
          <w:rFonts w:ascii="Times New Roman" w:hAnsi="Times New Roman" w:cs="Times New Roman"/>
        </w:rPr>
        <w:t>Zwickle</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Farber</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Hamn</w:t>
      </w:r>
      <w:proofErr w:type="spellEnd"/>
      <w:r w:rsidRPr="00A12540">
        <w:rPr>
          <w:rFonts w:ascii="Times New Roman" w:hAnsi="Times New Roman" w:cs="Times New Roman"/>
        </w:rPr>
        <w:t xml:space="preserve">, 2018: 109). Ülkemizde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kullanımının kolluğa sağladığı üstünlüklerin kamuya faydalı olduğu bilinmesine rağmen kolluğa, açıkça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kullanma yetkisi veren kanuni düzenleme bulunmaması önemli bir eksiklik olarak ifade edilmektedir. Mevzuat veri tabanında yapılan araştırmada kolluk faaliyetlerinde İHA ile ilgili görev alan personele ödenecek tazminatların 375 sayılı Kanun Hükmünde Kararnamenin ek 19’uncu maddesinde düzenlendiği görülmekteyse de bahsedilen maddede İHA kullanımına ilişkin herhangi bir hüküm yoktur ve İHA tanımının küçük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kapsayıp kapsamadığı da anlaşılamamaktadır.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üzerinde farklı yükler olsa bile diğer faydalı yüklerin yanı sıra kameralar aracılığıyla görüntüleme yapılmaktadır.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üzerine yerleştirilen kameralarla uçuş esnasında elde edilen görüntüler, yerdeki kolluk personeline aktarılmaktadır. Nitekim doğrudan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yerine kolluğun görüntü toplama ve işleme yetkisiyle ilgili genel bir kanuni düzenleme de bulunmaması Kent Güvenlik Yönetim Sistemleri</w:t>
      </w:r>
      <w:r w:rsidR="00A67945">
        <w:rPr>
          <w:rFonts w:ascii="Times New Roman" w:hAnsi="Times New Roman" w:cs="Times New Roman"/>
        </w:rPr>
        <w:t xml:space="preserve"> </w:t>
      </w:r>
      <w:r w:rsidRPr="00A12540">
        <w:rPr>
          <w:rFonts w:ascii="Times New Roman" w:hAnsi="Times New Roman" w:cs="Times New Roman"/>
        </w:rPr>
        <w:t>(KGYS) üzerinden tartışılmaya devam etmektedir</w:t>
      </w:r>
      <w:r w:rsidR="00A67945">
        <w:rPr>
          <w:rFonts w:ascii="Times New Roman" w:hAnsi="Times New Roman" w:cs="Times New Roman"/>
        </w:rPr>
        <w:t xml:space="preserve"> </w:t>
      </w:r>
      <w:r w:rsidRPr="00A12540">
        <w:rPr>
          <w:rFonts w:ascii="Times New Roman" w:hAnsi="Times New Roman" w:cs="Times New Roman"/>
        </w:rPr>
        <w:t xml:space="preserve">(Abanoz, 2015: 66; </w:t>
      </w:r>
      <w:proofErr w:type="spellStart"/>
      <w:r w:rsidRPr="00A12540">
        <w:rPr>
          <w:rFonts w:ascii="Times New Roman" w:hAnsi="Times New Roman" w:cs="Times New Roman"/>
        </w:rPr>
        <w:t>Karakehya</w:t>
      </w:r>
      <w:proofErr w:type="spellEnd"/>
      <w:r w:rsidRPr="00A12540">
        <w:rPr>
          <w:rFonts w:ascii="Times New Roman" w:hAnsi="Times New Roman" w:cs="Times New Roman"/>
        </w:rPr>
        <w:t>, 2009: 346; Şahin ve Göktürk, 2020: 398; Şen, 2019). Genel düzenlemelerle ilgili tartışmalardan farklı olarak kolluğu ilgilendiren bazı özel uygulamalarla</w:t>
      </w:r>
      <w:r w:rsidR="00A67945">
        <w:rPr>
          <w:rFonts w:ascii="Times New Roman" w:hAnsi="Times New Roman" w:cs="Times New Roman"/>
        </w:rPr>
        <w:t xml:space="preserve"> </w:t>
      </w:r>
      <w:r w:rsidRPr="00A12540">
        <w:rPr>
          <w:rFonts w:ascii="Times New Roman" w:hAnsi="Times New Roman" w:cs="Times New Roman"/>
        </w:rPr>
        <w:t xml:space="preserve">(teknik araçlarla izleme, toplantı ve gösteri yürüyüşlerini izleme) ilgili kanunlarda kolluğa görüntü ve ses kaydetme yetkisi verilmektedir. </w:t>
      </w:r>
    </w:p>
    <w:p w14:paraId="31E04502" w14:textId="30306D48" w:rsidR="00A12540" w:rsidRPr="00A12540" w:rsidRDefault="00A12540" w:rsidP="00A12540">
      <w:pPr>
        <w:spacing w:afterLines="120" w:after="288" w:line="360" w:lineRule="auto"/>
        <w:ind w:firstLine="708"/>
        <w:jc w:val="both"/>
        <w:rPr>
          <w:rFonts w:ascii="Times New Roman" w:hAnsi="Times New Roman" w:cs="Times New Roman"/>
        </w:rPr>
      </w:pPr>
      <w:r w:rsidRPr="00A12540">
        <w:rPr>
          <w:rFonts w:ascii="Times New Roman" w:hAnsi="Times New Roman" w:cs="Times New Roman"/>
        </w:rPr>
        <w:t xml:space="preserve">Kolluk tarafından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kullanılabilecek alanları kamusal ve özel alanlar olarak, kullanım hedefini belirli bir kişi ve genel izleme, kolluk faaliyetlerini adli ve idari kolluk olarak ayırmak mümkündür. Kamusal alanlar; park, yol, arazi gibi dış alanları; özel alanlar ise konut, işyeri, depo gibi belirli sınırları olan özel alanları ifade etmektedir.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ile yapılacak izleme belirli bir kişiyle</w:t>
      </w:r>
      <w:r w:rsidR="00A67945">
        <w:rPr>
          <w:rFonts w:ascii="Times New Roman" w:hAnsi="Times New Roman" w:cs="Times New Roman"/>
        </w:rPr>
        <w:t xml:space="preserve"> </w:t>
      </w:r>
      <w:r w:rsidRPr="00A12540">
        <w:rPr>
          <w:rFonts w:ascii="Times New Roman" w:hAnsi="Times New Roman" w:cs="Times New Roman"/>
        </w:rPr>
        <w:t xml:space="preserve">(bu kişinin kimliğinin bilinmesi zorunlu değildir) ilgili olabileceği gibi herhangi özel bir kişiyi hedeflemeyen genel izleme de olabilmektedir. </w:t>
      </w:r>
      <w:r w:rsidRPr="00A12540">
        <w:rPr>
          <w:rFonts w:ascii="Times New Roman" w:hAnsi="Times New Roman" w:cs="Times New Roman"/>
        </w:rPr>
        <w:lastRenderedPageBreak/>
        <w:t xml:space="preserve">Kolluk faaliyetleri adli ve idari kolluk faaliyetleri olarak ayrıldığı için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da adli veya idari kolluk kapsamında kalabilmektedir.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 alanı, kullanım hedefi ve kolluk uygulamasının hukuki niteliği olayla ilgili uygulanacak hükümlerin belirlenmesinde önem taşıdığından dolayı aşağıda belirtilen uygulamalarda veya diğer uygulamalarda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kullanımıyla ilgili sınırları doğru belirlemek gerekmektedir.</w:t>
      </w:r>
    </w:p>
    <w:tbl>
      <w:tblPr>
        <w:tblStyle w:val="TabloKlavuzu6"/>
        <w:tblW w:w="0" w:type="auto"/>
        <w:tblInd w:w="108" w:type="dxa"/>
        <w:tblLook w:val="04A0" w:firstRow="1" w:lastRow="0" w:firstColumn="1" w:lastColumn="0" w:noHBand="0" w:noVBand="1"/>
      </w:tblPr>
      <w:tblGrid>
        <w:gridCol w:w="2694"/>
        <w:gridCol w:w="1701"/>
        <w:gridCol w:w="2268"/>
        <w:gridCol w:w="2409"/>
      </w:tblGrid>
      <w:tr w:rsidR="00A12540" w:rsidRPr="00A12540" w14:paraId="2B08FB0F" w14:textId="77777777" w:rsidTr="00A3694D">
        <w:tc>
          <w:tcPr>
            <w:tcW w:w="2694" w:type="dxa"/>
          </w:tcPr>
          <w:p w14:paraId="03C4328D"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Kullanım Yeri-Amacı</w:t>
            </w:r>
          </w:p>
        </w:tc>
        <w:tc>
          <w:tcPr>
            <w:tcW w:w="1701" w:type="dxa"/>
          </w:tcPr>
          <w:p w14:paraId="18D3F004"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Kullanım Alanı</w:t>
            </w:r>
          </w:p>
          <w:p w14:paraId="15AB840D"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(Kamusal-Özel Alan)</w:t>
            </w:r>
          </w:p>
        </w:tc>
        <w:tc>
          <w:tcPr>
            <w:tcW w:w="2268" w:type="dxa"/>
          </w:tcPr>
          <w:p w14:paraId="6FF59BD8"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Kullanım Hedefi (Belirli Bir Kişi -Genel İzleme)</w:t>
            </w:r>
          </w:p>
        </w:tc>
        <w:tc>
          <w:tcPr>
            <w:tcW w:w="2409" w:type="dxa"/>
          </w:tcPr>
          <w:p w14:paraId="3C68A55B"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Hukuki Niteliği</w:t>
            </w:r>
          </w:p>
          <w:p w14:paraId="159C5F84"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(Adli Kolluk-İdari Kolluk)</w:t>
            </w:r>
          </w:p>
        </w:tc>
      </w:tr>
      <w:tr w:rsidR="00A12540" w:rsidRPr="00A12540" w14:paraId="62F339C7" w14:textId="77777777" w:rsidTr="00A3694D">
        <w:tc>
          <w:tcPr>
            <w:tcW w:w="2694" w:type="dxa"/>
          </w:tcPr>
          <w:p w14:paraId="12943975"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İlk Ekip Yerine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p w14:paraId="5B6CEA29" w14:textId="77777777" w:rsidR="00A12540" w:rsidRPr="00A12540" w:rsidRDefault="00A12540" w:rsidP="00A67945">
            <w:pPr>
              <w:jc w:val="both"/>
              <w:rPr>
                <w:rFonts w:ascii="Times New Roman" w:hAnsi="Times New Roman" w:cs="Times New Roman"/>
                <w:b/>
                <w:sz w:val="20"/>
                <w:szCs w:val="20"/>
              </w:rPr>
            </w:pPr>
          </w:p>
        </w:tc>
        <w:tc>
          <w:tcPr>
            <w:tcW w:w="1701" w:type="dxa"/>
          </w:tcPr>
          <w:p w14:paraId="7C600A9F"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0B846CE7"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Belirli Bir Kişi</w:t>
            </w:r>
          </w:p>
        </w:tc>
        <w:tc>
          <w:tcPr>
            <w:tcW w:w="2409" w:type="dxa"/>
          </w:tcPr>
          <w:p w14:paraId="72528633"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Adli Kolluk</w:t>
            </w:r>
          </w:p>
        </w:tc>
      </w:tr>
      <w:tr w:rsidR="00A12540" w:rsidRPr="00A12540" w14:paraId="3FB78705" w14:textId="77777777" w:rsidTr="00A3694D">
        <w:tc>
          <w:tcPr>
            <w:tcW w:w="2694" w:type="dxa"/>
          </w:tcPr>
          <w:p w14:paraId="27FC6CD3"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Olay Yeri İnceleme veya Keşif Amaçlı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19E792DA"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63F97183"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Belirli Bir Kişi</w:t>
            </w:r>
          </w:p>
        </w:tc>
        <w:tc>
          <w:tcPr>
            <w:tcW w:w="2409" w:type="dxa"/>
          </w:tcPr>
          <w:p w14:paraId="738490E5"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Adli Kolluk</w:t>
            </w:r>
          </w:p>
        </w:tc>
      </w:tr>
      <w:tr w:rsidR="00A12540" w:rsidRPr="00A12540" w14:paraId="631A3797" w14:textId="77777777" w:rsidTr="00A3694D">
        <w:tc>
          <w:tcPr>
            <w:tcW w:w="2694" w:type="dxa"/>
          </w:tcPr>
          <w:p w14:paraId="7EC39EF5"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Trafik Denetimlerinde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31B61C88"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32716D3E"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Belirli Bir Kişi/Genel İzleme</w:t>
            </w:r>
          </w:p>
        </w:tc>
        <w:tc>
          <w:tcPr>
            <w:tcW w:w="2409" w:type="dxa"/>
          </w:tcPr>
          <w:p w14:paraId="4478A336"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İdari Kolluk</w:t>
            </w:r>
          </w:p>
        </w:tc>
      </w:tr>
      <w:tr w:rsidR="00A12540" w:rsidRPr="00A12540" w14:paraId="15C96A30" w14:textId="77777777" w:rsidTr="00A3694D">
        <w:tc>
          <w:tcPr>
            <w:tcW w:w="2694" w:type="dxa"/>
          </w:tcPr>
          <w:p w14:paraId="7FD3880C"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Kalabalık Faaliyetleri İzlemede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71173FA6"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23F1B6EC"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Belirli Bir Kişi/Genel İzleme</w:t>
            </w:r>
          </w:p>
        </w:tc>
        <w:tc>
          <w:tcPr>
            <w:tcW w:w="2409" w:type="dxa"/>
          </w:tcPr>
          <w:p w14:paraId="0B0339B4"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Adli Kolluk-İdari Kolluk</w:t>
            </w:r>
          </w:p>
        </w:tc>
      </w:tr>
      <w:tr w:rsidR="00A12540" w:rsidRPr="00A12540" w14:paraId="33E59A25" w14:textId="77777777" w:rsidTr="00A3694D">
        <w:tc>
          <w:tcPr>
            <w:tcW w:w="2694" w:type="dxa"/>
          </w:tcPr>
          <w:p w14:paraId="6AFB64F6"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Koruma Hizmetlerinde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495D340B"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17A25B72"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Belirli Bir Kişi/Genel İzleme</w:t>
            </w:r>
          </w:p>
        </w:tc>
        <w:tc>
          <w:tcPr>
            <w:tcW w:w="2409" w:type="dxa"/>
          </w:tcPr>
          <w:p w14:paraId="4A9AE8E6"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Adli Kolluk-İdari Kolluk</w:t>
            </w:r>
          </w:p>
        </w:tc>
      </w:tr>
      <w:tr w:rsidR="00A12540" w:rsidRPr="00A12540" w14:paraId="4135C093" w14:textId="77777777" w:rsidTr="00A3694D">
        <w:tc>
          <w:tcPr>
            <w:tcW w:w="2694" w:type="dxa"/>
          </w:tcPr>
          <w:p w14:paraId="0A574813"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Yoğun Suç İşlenen Yerlerin ve Aranan Kişilerin Kontrolünde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5174B115"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04BA449B"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Belirli Bir Kişi/Genel İzleme</w:t>
            </w:r>
          </w:p>
        </w:tc>
        <w:tc>
          <w:tcPr>
            <w:tcW w:w="2409" w:type="dxa"/>
          </w:tcPr>
          <w:p w14:paraId="78E696D7"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Adli Kolluk-İdari Kolluk</w:t>
            </w:r>
          </w:p>
        </w:tc>
      </w:tr>
      <w:tr w:rsidR="00A12540" w:rsidRPr="00A12540" w14:paraId="65638E52" w14:textId="77777777" w:rsidTr="00A3694D">
        <w:tc>
          <w:tcPr>
            <w:tcW w:w="2694" w:type="dxa"/>
          </w:tcPr>
          <w:p w14:paraId="462994A7"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Sınır Güvenliği Amaçlı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4438AEEC"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4D9B6EEC"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Belirli Bir Kişi/Genel İzleme</w:t>
            </w:r>
          </w:p>
        </w:tc>
        <w:tc>
          <w:tcPr>
            <w:tcW w:w="2409" w:type="dxa"/>
          </w:tcPr>
          <w:p w14:paraId="5EFB2FBF"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Adli Kolluk-İdari Kolluk</w:t>
            </w:r>
          </w:p>
        </w:tc>
      </w:tr>
      <w:tr w:rsidR="00A12540" w:rsidRPr="00A12540" w14:paraId="4A1AB014" w14:textId="77777777" w:rsidTr="00A3694D">
        <w:tc>
          <w:tcPr>
            <w:tcW w:w="2694" w:type="dxa"/>
          </w:tcPr>
          <w:p w14:paraId="3757DB1F"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Takip ve Geniş Alanları Tarama Amaçlı</w:t>
            </w:r>
            <w:r w:rsidRPr="00A12540">
              <w:rPr>
                <w:rFonts w:ascii="Times New Roman" w:hAnsi="Times New Roman" w:cs="Times New Roman"/>
                <w:sz w:val="20"/>
                <w:szCs w:val="20"/>
              </w:rPr>
              <w:t xml:space="preserve">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407E0D5A"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3ED30E69"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Belirli Bir Kişi/Genel İzleme</w:t>
            </w:r>
          </w:p>
        </w:tc>
        <w:tc>
          <w:tcPr>
            <w:tcW w:w="2409" w:type="dxa"/>
          </w:tcPr>
          <w:p w14:paraId="41DCAE62"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Adli Kolluk-İdari Kolluk</w:t>
            </w:r>
          </w:p>
        </w:tc>
      </w:tr>
      <w:tr w:rsidR="00A12540" w:rsidRPr="00A12540" w14:paraId="72A0A66F" w14:textId="77777777" w:rsidTr="00A3694D">
        <w:tc>
          <w:tcPr>
            <w:tcW w:w="2694" w:type="dxa"/>
          </w:tcPr>
          <w:p w14:paraId="7CE1DE3B"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Kapalı Alan Arama Uygulamalarında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00177E04"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Özel Alan</w:t>
            </w:r>
          </w:p>
        </w:tc>
        <w:tc>
          <w:tcPr>
            <w:tcW w:w="2268" w:type="dxa"/>
          </w:tcPr>
          <w:p w14:paraId="204A073E"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Belirli Bir Kişi</w:t>
            </w:r>
          </w:p>
        </w:tc>
        <w:tc>
          <w:tcPr>
            <w:tcW w:w="2409" w:type="dxa"/>
          </w:tcPr>
          <w:p w14:paraId="53049A4F"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Adli Kolluk</w:t>
            </w:r>
          </w:p>
        </w:tc>
      </w:tr>
      <w:tr w:rsidR="00A12540" w:rsidRPr="00A12540" w14:paraId="3299FE4E" w14:textId="77777777" w:rsidTr="00A3694D">
        <w:tc>
          <w:tcPr>
            <w:tcW w:w="2694" w:type="dxa"/>
          </w:tcPr>
          <w:p w14:paraId="181DD315"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Teknik Araçlarla İzleme Tedbirinde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4B378FB0"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2D904295"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Belirli Bir Kişi</w:t>
            </w:r>
          </w:p>
        </w:tc>
        <w:tc>
          <w:tcPr>
            <w:tcW w:w="2409" w:type="dxa"/>
          </w:tcPr>
          <w:p w14:paraId="12571A56"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Adli Kolluk</w:t>
            </w:r>
          </w:p>
        </w:tc>
      </w:tr>
      <w:tr w:rsidR="00A12540" w:rsidRPr="00A12540" w14:paraId="29E6EA5C" w14:textId="77777777" w:rsidTr="00A3694D">
        <w:tc>
          <w:tcPr>
            <w:tcW w:w="2694" w:type="dxa"/>
          </w:tcPr>
          <w:p w14:paraId="58BDBE7E"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Bilgi Toplama Amaçlı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0241BE8B"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2F379B03"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Belirli Bir Kişi/Genel İzleme</w:t>
            </w:r>
          </w:p>
        </w:tc>
        <w:tc>
          <w:tcPr>
            <w:tcW w:w="2409" w:type="dxa"/>
          </w:tcPr>
          <w:p w14:paraId="034284A2"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İdari Kolluk</w:t>
            </w:r>
          </w:p>
        </w:tc>
      </w:tr>
      <w:tr w:rsidR="00A12540" w:rsidRPr="00A12540" w14:paraId="079C9CFB" w14:textId="77777777" w:rsidTr="00A3694D">
        <w:tc>
          <w:tcPr>
            <w:tcW w:w="2694" w:type="dxa"/>
          </w:tcPr>
          <w:p w14:paraId="1AB9850C"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Zor Kullanma Aracı Olarak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5A31DBA0"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45C360CB"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Belirli Bir Kişi</w:t>
            </w:r>
          </w:p>
        </w:tc>
        <w:tc>
          <w:tcPr>
            <w:tcW w:w="2409" w:type="dxa"/>
          </w:tcPr>
          <w:p w14:paraId="73651326"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Adli Kolluk-İdari Kolluk</w:t>
            </w:r>
          </w:p>
        </w:tc>
      </w:tr>
      <w:tr w:rsidR="00A12540" w:rsidRPr="00A12540" w14:paraId="683DCDC4" w14:textId="77777777" w:rsidTr="00A3694D">
        <w:tc>
          <w:tcPr>
            <w:tcW w:w="2694" w:type="dxa"/>
          </w:tcPr>
          <w:p w14:paraId="1E3F0C8C" w14:textId="77777777" w:rsidR="00A12540" w:rsidRPr="00A12540" w:rsidRDefault="00A12540" w:rsidP="00A67945">
            <w:pPr>
              <w:jc w:val="both"/>
              <w:rPr>
                <w:rFonts w:ascii="Times New Roman" w:hAnsi="Times New Roman" w:cs="Times New Roman"/>
                <w:b/>
                <w:sz w:val="20"/>
                <w:szCs w:val="20"/>
              </w:rPr>
            </w:pPr>
            <w:r w:rsidRPr="00A12540">
              <w:rPr>
                <w:rFonts w:ascii="Times New Roman" w:hAnsi="Times New Roman" w:cs="Times New Roman"/>
                <w:b/>
                <w:sz w:val="20"/>
                <w:szCs w:val="20"/>
              </w:rPr>
              <w:t xml:space="preserve">Suçlu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Saldırılarına Karşı Savunma Amaçlı </w:t>
            </w:r>
            <w:proofErr w:type="spellStart"/>
            <w:r w:rsidRPr="00A12540">
              <w:rPr>
                <w:rFonts w:ascii="Times New Roman" w:hAnsi="Times New Roman" w:cs="Times New Roman"/>
                <w:b/>
                <w:sz w:val="20"/>
                <w:szCs w:val="20"/>
              </w:rPr>
              <w:t>Drone</w:t>
            </w:r>
            <w:proofErr w:type="spellEnd"/>
            <w:r w:rsidRPr="00A12540">
              <w:rPr>
                <w:rFonts w:ascii="Times New Roman" w:hAnsi="Times New Roman" w:cs="Times New Roman"/>
                <w:b/>
                <w:sz w:val="20"/>
                <w:szCs w:val="20"/>
              </w:rPr>
              <w:t xml:space="preserve"> Kullanımı</w:t>
            </w:r>
          </w:p>
        </w:tc>
        <w:tc>
          <w:tcPr>
            <w:tcW w:w="1701" w:type="dxa"/>
          </w:tcPr>
          <w:p w14:paraId="73D115A5"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Kamusal Alan</w:t>
            </w:r>
          </w:p>
        </w:tc>
        <w:tc>
          <w:tcPr>
            <w:tcW w:w="2268" w:type="dxa"/>
          </w:tcPr>
          <w:p w14:paraId="37386363"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Genel Olarak Belirli Bir Kişi</w:t>
            </w:r>
          </w:p>
        </w:tc>
        <w:tc>
          <w:tcPr>
            <w:tcW w:w="2409" w:type="dxa"/>
          </w:tcPr>
          <w:p w14:paraId="09499DF7" w14:textId="77777777" w:rsidR="00A12540" w:rsidRPr="00A12540" w:rsidRDefault="00A12540" w:rsidP="00A67945">
            <w:pPr>
              <w:jc w:val="both"/>
              <w:rPr>
                <w:rFonts w:ascii="Times New Roman" w:hAnsi="Times New Roman" w:cs="Times New Roman"/>
                <w:sz w:val="20"/>
                <w:szCs w:val="20"/>
              </w:rPr>
            </w:pPr>
            <w:r w:rsidRPr="00A12540">
              <w:rPr>
                <w:rFonts w:ascii="Times New Roman" w:hAnsi="Times New Roman" w:cs="Times New Roman"/>
                <w:sz w:val="20"/>
                <w:szCs w:val="20"/>
              </w:rPr>
              <w:t>Adli Kolluk-İdari Kolluk</w:t>
            </w:r>
          </w:p>
        </w:tc>
      </w:tr>
    </w:tbl>
    <w:p w14:paraId="260BCB85" w14:textId="7832B177" w:rsidR="00A12540" w:rsidRPr="00A12540" w:rsidRDefault="00A67945" w:rsidP="00A12540">
      <w:pPr>
        <w:spacing w:afterLines="120" w:after="288" w:line="360" w:lineRule="auto"/>
        <w:jc w:val="both"/>
        <w:rPr>
          <w:rFonts w:ascii="Times New Roman" w:hAnsi="Times New Roman" w:cs="Times New Roman"/>
        </w:rPr>
      </w:pPr>
      <w:r>
        <w:rPr>
          <w:rFonts w:ascii="Times New Roman" w:hAnsi="Times New Roman" w:cs="Times New Roman"/>
          <w:b/>
        </w:rPr>
        <w:t xml:space="preserve">    </w:t>
      </w:r>
      <w:r w:rsidR="00A12540" w:rsidRPr="00A12540">
        <w:rPr>
          <w:rFonts w:ascii="Times New Roman" w:hAnsi="Times New Roman" w:cs="Times New Roman"/>
          <w:b/>
        </w:rPr>
        <w:t xml:space="preserve">Şekil: </w:t>
      </w:r>
      <w:r w:rsidR="00A12540" w:rsidRPr="00A12540">
        <w:rPr>
          <w:rFonts w:ascii="Times New Roman" w:hAnsi="Times New Roman" w:cs="Times New Roman"/>
        </w:rPr>
        <w:t xml:space="preserve">Kolluk faaliyetlerinde </w:t>
      </w:r>
      <w:proofErr w:type="spellStart"/>
      <w:r w:rsidR="00A12540" w:rsidRPr="00A12540">
        <w:rPr>
          <w:rFonts w:ascii="Times New Roman" w:hAnsi="Times New Roman" w:cs="Times New Roman"/>
        </w:rPr>
        <w:t>drone</w:t>
      </w:r>
      <w:proofErr w:type="spellEnd"/>
      <w:r w:rsidR="00A12540" w:rsidRPr="00A12540">
        <w:rPr>
          <w:rFonts w:ascii="Times New Roman" w:hAnsi="Times New Roman" w:cs="Times New Roman"/>
        </w:rPr>
        <w:t xml:space="preserve"> kullanımının sınıflandırılması</w:t>
      </w:r>
    </w:p>
    <w:p w14:paraId="2D8B75B3" w14:textId="77777777" w:rsidR="00A12540" w:rsidRPr="00A12540" w:rsidRDefault="00A12540" w:rsidP="00A3694D">
      <w:pPr>
        <w:spacing w:after="0" w:line="360" w:lineRule="auto"/>
        <w:jc w:val="center"/>
        <w:rPr>
          <w:rFonts w:ascii="Times New Roman" w:hAnsi="Times New Roman" w:cs="Times New Roman"/>
        </w:rPr>
      </w:pPr>
      <w:r w:rsidRPr="00A12540">
        <w:rPr>
          <w:rFonts w:ascii="Times New Roman" w:hAnsi="Times New Roman" w:cs="Times New Roman"/>
          <w:b/>
        </w:rPr>
        <w:t>İlk Ekip Yerine</w:t>
      </w:r>
      <w:r w:rsidRPr="00A12540">
        <w:rPr>
          <w:rFonts w:ascii="Times New Roman" w:hAnsi="Times New Roman" w:cs="Times New Roman"/>
        </w:rPr>
        <w:t xml:space="preserve">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5A2F1956" w14:textId="7077DDD5" w:rsidR="00A12540" w:rsidRPr="00A12540" w:rsidRDefault="00A12540" w:rsidP="00A3694D">
      <w:pPr>
        <w:spacing w:after="0" w:line="360" w:lineRule="auto"/>
        <w:ind w:firstLine="708"/>
        <w:jc w:val="both"/>
        <w:rPr>
          <w:rFonts w:ascii="Times New Roman" w:hAnsi="Times New Roman" w:cs="Times New Roman"/>
        </w:rPr>
      </w:pPr>
      <w:r w:rsidRPr="00A12540">
        <w:rPr>
          <w:rFonts w:ascii="Times New Roman" w:hAnsi="Times New Roman" w:cs="Times New Roman"/>
        </w:rPr>
        <w:t xml:space="preserve">Kolluğu ilgilendiren olaylarda, olay yerine ilk ulaşan kolluk personeline ilk ekip denilmektedir. İlk ekibin toplayacağı bilgiler doğrultusunda takviye ekipler görevlendirilebilmekte, olayın özelliklerine göre farklı kamu kurumları ile koordine kurularak yeni tedbirler alınabilmektedir. Trafik sıkışıklığı, olay yerine ulaşmanın zor olduğu durumlarda ilk ekibin olay yerine ulaşması zorlaşabildiğinden dolayı kolluğun olayı kontrol altına alması da gecikebilmektedir. İlk ekibin, adli olaylarda suç faillerinin ve delillerin tespitinde de önemli bir rolü bulunmaktadır. Suç işlendikten sonra geçen her an, olayla ilgili delillerin kaybolma ve zarar görme ihtimalini artırabildiğinden dolayı işlenmiş bir suçtan haberdar olan kolluk personelinin zaman </w:t>
      </w:r>
      <w:r w:rsidRPr="00A12540">
        <w:rPr>
          <w:rFonts w:ascii="Times New Roman" w:hAnsi="Times New Roman" w:cs="Times New Roman"/>
        </w:rPr>
        <w:lastRenderedPageBreak/>
        <w:t xml:space="preserve">kaybetmeden olay yerini korumaya çalışması gerekir. Böyle durumlarda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kullanmak zaman ve </w:t>
      </w:r>
      <w:r w:rsidR="00A3694D" w:rsidRPr="00A12540">
        <w:rPr>
          <w:rFonts w:ascii="Times New Roman" w:hAnsi="Times New Roman" w:cs="Times New Roman"/>
        </w:rPr>
        <w:t>mekân</w:t>
      </w:r>
      <w:r w:rsidRPr="00A12540">
        <w:rPr>
          <w:rFonts w:ascii="Times New Roman" w:hAnsi="Times New Roman" w:cs="Times New Roman"/>
        </w:rPr>
        <w:t xml:space="preserve"> açısından kolluğa avantaj sağlayabilmektedir.</w:t>
      </w:r>
    </w:p>
    <w:p w14:paraId="5BEBD2C1" w14:textId="77777777" w:rsidR="00A12540" w:rsidRPr="00A12540" w:rsidRDefault="00A12540" w:rsidP="00A67945">
      <w:pPr>
        <w:spacing w:after="0" w:line="360" w:lineRule="auto"/>
        <w:jc w:val="center"/>
        <w:rPr>
          <w:rFonts w:ascii="Times New Roman" w:hAnsi="Times New Roman" w:cs="Times New Roman"/>
        </w:rPr>
      </w:pPr>
      <w:r w:rsidRPr="00A12540">
        <w:rPr>
          <w:rFonts w:ascii="Times New Roman" w:hAnsi="Times New Roman" w:cs="Times New Roman"/>
          <w:b/>
        </w:rPr>
        <w:t>Olay Yeri İnceleme veya Keşif Amaçlı</w:t>
      </w:r>
      <w:r w:rsidRPr="00A12540">
        <w:rPr>
          <w:rFonts w:ascii="Times New Roman" w:hAnsi="Times New Roman" w:cs="Times New Roman"/>
        </w:rPr>
        <w:t xml:space="preserve">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01012024" w14:textId="4B86FE33" w:rsidR="00A12540" w:rsidRPr="00A12540" w:rsidRDefault="00A12540" w:rsidP="00A67945">
      <w:pPr>
        <w:spacing w:after="0" w:line="360" w:lineRule="auto"/>
        <w:ind w:firstLine="708"/>
        <w:jc w:val="both"/>
        <w:rPr>
          <w:rFonts w:ascii="Times New Roman" w:hAnsi="Times New Roman" w:cs="Times New Roman"/>
        </w:rPr>
      </w:pPr>
      <w:r w:rsidRPr="00A12540">
        <w:rPr>
          <w:rFonts w:ascii="Times New Roman" w:hAnsi="Times New Roman" w:cs="Times New Roman"/>
        </w:rPr>
        <w:t xml:space="preserve">Olay yeri incelemesi, bir suç işlendikten sonra delillerin bulunması ve toplanması amacıyla olay yerinde kolluk tarafından yapılan araştırma işlemidir. Olay yerinden toplanan delillerle, kolluğun suç soruşturmasıyla ilgili sahip olduğu mevcut bilgilerin doğruluğu kontrol edilirken suça ilişkin başka detaylar aydınlatılmaya çalışılmaktadır. Olay yeri incelemesi yapılmaması veya gecikme yaşanması olay yerindeki bulguların kaybolmasına neden olabileceğinden ve bazı suç soruşturmalarında olay yeri incelemesinin, suçun aydınlatılması için zorunlu olduğu dikkate alındığında uzaktan yönetilebilen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değişen mesafelere gidebildiğinden dolayı terör riskinin yüksek olduğu veya yol olmayan kırsal alanlarda kullanılabilmektedir. Kış mevsimi, gece vakti, ormanlık alan vb. nedenlerle ulaşım </w:t>
      </w:r>
      <w:r w:rsidR="00A3694D" w:rsidRPr="00A12540">
        <w:rPr>
          <w:rFonts w:ascii="Times New Roman" w:hAnsi="Times New Roman" w:cs="Times New Roman"/>
        </w:rPr>
        <w:t>imkânı</w:t>
      </w:r>
      <w:r w:rsidRPr="00A12540">
        <w:rPr>
          <w:rFonts w:ascii="Times New Roman" w:hAnsi="Times New Roman" w:cs="Times New Roman"/>
        </w:rPr>
        <w:t xml:space="preserve"> olmayan başka yerlere, uzman personelin olay yeri incelemesi yapması fiilen mümkün olmadığı durumlarda 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kullanılması, olay yeri incele işlemine katkı sağlayabilmektedir</w:t>
      </w:r>
      <w:r w:rsidR="00A3694D">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xml:space="preserve">, 2016: 105). Bazı durumlarda olay yerinde kolluk personelini tehlikeye atacak kimyasal ve biyolojik tehditler, patlayıcı maddeler gibi tehlikeler bulunması durumunda da olay yerinin ilk halini kayıt altına almada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kullanmak mümkündür. Hali hazırda el yapımı bombaları etkisiz hale getirmek için kullanılan lazer silahlı Eren adlı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örnek verilebilir</w:t>
      </w:r>
      <w:r w:rsidR="00A3694D">
        <w:rPr>
          <w:rFonts w:ascii="Times New Roman" w:hAnsi="Times New Roman" w:cs="Times New Roman"/>
        </w:rPr>
        <w:t xml:space="preserve"> </w:t>
      </w:r>
      <w:r w:rsidRPr="00A12540">
        <w:rPr>
          <w:rFonts w:ascii="Times New Roman" w:hAnsi="Times New Roman" w:cs="Times New Roman"/>
        </w:rPr>
        <w:t xml:space="preserve">(İçişleri Bakanlığı, 2021: 13). Olay yeri incelemesiyle benzer risklerin bulunduğu durumlarda keşif işlemini de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kullanarak yapmak mümkündür.</w:t>
      </w:r>
    </w:p>
    <w:p w14:paraId="233AB961" w14:textId="77777777" w:rsidR="00A12540" w:rsidRPr="00A12540" w:rsidRDefault="00A12540" w:rsidP="00A67945">
      <w:pPr>
        <w:spacing w:after="0" w:line="360" w:lineRule="auto"/>
        <w:jc w:val="center"/>
        <w:rPr>
          <w:rFonts w:ascii="Times New Roman" w:hAnsi="Times New Roman" w:cs="Times New Roman"/>
        </w:rPr>
      </w:pPr>
      <w:r w:rsidRPr="00A12540">
        <w:rPr>
          <w:rFonts w:ascii="Times New Roman" w:hAnsi="Times New Roman" w:cs="Times New Roman"/>
          <w:b/>
        </w:rPr>
        <w:t xml:space="preserve">Trafik Denetimlerinde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1EE68FD7" w14:textId="1424307B" w:rsidR="00A12540" w:rsidRPr="00A12540" w:rsidRDefault="00A12540" w:rsidP="00A12540">
      <w:pPr>
        <w:spacing w:afterLines="120" w:after="288" w:line="360" w:lineRule="auto"/>
        <w:ind w:firstLine="567"/>
        <w:jc w:val="both"/>
        <w:rPr>
          <w:rFonts w:ascii="Times New Roman" w:hAnsi="Times New Roman" w:cs="Times New Roman"/>
        </w:rPr>
      </w:pPr>
      <w:r w:rsidRPr="00A12540">
        <w:rPr>
          <w:rFonts w:ascii="Times New Roman" w:hAnsi="Times New Roman" w:cs="Times New Roman"/>
        </w:rPr>
        <w:t xml:space="preserve">Trafik denetimlerinde motorlu taşıt kullananların trafik kurallarına uyup uymadıkları kontrol edilmektedir. Trafik kurallarını ihlal edenler, trafik güvenliğini tehlikeye atmakla birlikte maddi hasarlı, yaralamalı veya ölümlü kazalara neden olabilmektedir. Önleyici kolluk faaliyetlerinin önemli bir kısmını trafik denetimleri oluşturmaktadır. Trafik denetimlerinde </w:t>
      </w:r>
      <w:proofErr w:type="spellStart"/>
      <w:r w:rsidRPr="00A12540">
        <w:rPr>
          <w:rFonts w:ascii="Times New Roman" w:hAnsi="Times New Roman" w:cs="Times New Roman"/>
        </w:rPr>
        <w:t>drone</w:t>
      </w:r>
      <w:proofErr w:type="spellEnd"/>
      <w:r w:rsidRPr="00A12540">
        <w:rPr>
          <w:rFonts w:ascii="Times New Roman" w:hAnsi="Times New Roman" w:cs="Times New Roman"/>
        </w:rPr>
        <w:t>; trafik sıkışıklığının kontrolü, trafik kazalarında olay yerinin tespiti, trafiği etkileyen afetlerin tespiti gibi amaçlarla kullanılabileceği gibi trafik kolluğu tarafından yapılan denetimlerde de faydalanılabilmektedir</w:t>
      </w:r>
      <w:r w:rsidR="00A3694D">
        <w:rPr>
          <w:rFonts w:ascii="Times New Roman" w:hAnsi="Times New Roman" w:cs="Times New Roman"/>
        </w:rPr>
        <w:t xml:space="preserve"> </w:t>
      </w:r>
      <w:r w:rsidRPr="00A12540">
        <w:rPr>
          <w:rFonts w:ascii="Times New Roman" w:hAnsi="Times New Roman" w:cs="Times New Roman"/>
        </w:rPr>
        <w:t xml:space="preserve">(Aras, 2021: 29-30; </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xml:space="preserve">, 2016: 110). Trafik kolluğu tarafından hız kontrolü, emniyet kemeri takma, cep telefonu kullanmama, emniyet şeridini kullanmama, kask kullanmama, geçmenin yasak olduğu yerlerden geçmeme gibi trafik kurallarına aykırılıkların tespitinde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mümkündür. Trafik denetimlerinde tespit edilen ihlallere uygulanan yaptırımların hukuka uygun olması için idarenin bilgilendirme yükümlülüğüne uygun olarak trafik denetimi yapılacak güzergahlara uygun levhalar ile uyarı yapılarak denetim yapılması gerekmektedir</w:t>
      </w:r>
      <w:r w:rsidR="00A3694D">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2016: 97; Gazetecilikle ilgili benzer değerlendirmeler için bkz. Kavaklı, 2018:</w:t>
      </w:r>
      <w:r w:rsidR="00A3694D">
        <w:rPr>
          <w:rFonts w:ascii="Times New Roman" w:hAnsi="Times New Roman" w:cs="Times New Roman"/>
        </w:rPr>
        <w:t xml:space="preserve"> </w:t>
      </w:r>
      <w:r w:rsidRPr="00A12540">
        <w:rPr>
          <w:rFonts w:ascii="Times New Roman" w:hAnsi="Times New Roman" w:cs="Times New Roman"/>
        </w:rPr>
        <w:t xml:space="preserve">167). Bu noktada Yargıtay 7. Ceza Dairesi 2014/2954 Esas ve 2014/14281 Karar sayılı kararındaki radar levhasıyla ilgili değerlendirmelerin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için de geçerli olabileceği değerlendirilmektedir. Bahse konu kararın gerekçesinde şöyle denilmektedir: </w:t>
      </w:r>
    </w:p>
    <w:p w14:paraId="0E28E2AB" w14:textId="77777777" w:rsidR="00A12540" w:rsidRPr="00A12540" w:rsidRDefault="00A12540" w:rsidP="00A67945">
      <w:pPr>
        <w:spacing w:after="0" w:line="360" w:lineRule="auto"/>
        <w:ind w:left="567" w:right="567"/>
        <w:jc w:val="both"/>
        <w:rPr>
          <w:rFonts w:ascii="Times New Roman" w:hAnsi="Times New Roman" w:cs="Times New Roman"/>
        </w:rPr>
      </w:pPr>
      <w:r w:rsidRPr="00A12540">
        <w:rPr>
          <w:rFonts w:ascii="Times New Roman" w:hAnsi="Times New Roman" w:cs="Times New Roman"/>
        </w:rPr>
        <w:t xml:space="preserve">“…hukuk devletinin bir erki olan idarenin görevi, öncelikle bireylerin kuralları ihlal etmesini bekleyip cezalandırma yoluna gitmesi değil, kurallara uygun davranma düzeyini ve </w:t>
      </w:r>
      <w:r w:rsidRPr="00A12540">
        <w:rPr>
          <w:rFonts w:ascii="Times New Roman" w:hAnsi="Times New Roman" w:cs="Times New Roman"/>
        </w:rPr>
        <w:lastRenderedPageBreak/>
        <w:t>alışkanlığını geliştirmek olmalıdır. Bu husus “iyi idare ilkelerinin” de bir gereğidir. Keza idarenin (Yürütmenin) iyi idare ilkeleriyle bağlı olması da hukuk devletinin bir gereğidir… Öncelikle kişilerin can ve mal güvenliğini sağlamak amacıyla yapılması gereken trafik denetimlerini, yol kullanıcılarına ceza vermek amacıyla bilgilendirme yapmadan kural ihlali yapmasını beklemek, trafik kurallarının konuluş amacına uygun olmadığı gibi araç sürücülerine tuzak kurulması anlamına gelecektir ki bu durum, çağdaş hukuk devleti ilkeleriyle bağdaşmaz ve kabul edilemez…”.</w:t>
      </w:r>
    </w:p>
    <w:p w14:paraId="518C74C0" w14:textId="77777777" w:rsidR="00A12540" w:rsidRPr="00A12540" w:rsidRDefault="00A12540" w:rsidP="00A67945">
      <w:pPr>
        <w:spacing w:after="0" w:line="360" w:lineRule="auto"/>
        <w:jc w:val="center"/>
        <w:rPr>
          <w:rFonts w:ascii="Times New Roman" w:hAnsi="Times New Roman" w:cs="Times New Roman"/>
        </w:rPr>
      </w:pPr>
      <w:r w:rsidRPr="00A12540">
        <w:rPr>
          <w:rFonts w:ascii="Times New Roman" w:hAnsi="Times New Roman" w:cs="Times New Roman"/>
          <w:b/>
        </w:rPr>
        <w:t>Kalabalık Faaliyetleri İzlemede</w:t>
      </w:r>
      <w:r w:rsidRPr="00A12540">
        <w:rPr>
          <w:rFonts w:ascii="Times New Roman" w:hAnsi="Times New Roman" w:cs="Times New Roman"/>
        </w:rPr>
        <w:t xml:space="preserve">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1467DBE8" w14:textId="4B64A664" w:rsidR="00A12540" w:rsidRPr="00A12540" w:rsidRDefault="00A12540" w:rsidP="00A67945">
      <w:pPr>
        <w:spacing w:after="0" w:line="360" w:lineRule="auto"/>
        <w:ind w:firstLine="708"/>
        <w:jc w:val="both"/>
        <w:rPr>
          <w:rFonts w:ascii="Times New Roman" w:hAnsi="Times New Roman" w:cs="Times New Roman"/>
        </w:rPr>
      </w:pPr>
      <w:r w:rsidRPr="00A12540">
        <w:rPr>
          <w:rFonts w:ascii="Times New Roman" w:hAnsi="Times New Roman" w:cs="Times New Roman"/>
        </w:rPr>
        <w:t xml:space="preserve">Toplantı, gösteri yürüyüşü, spor müsabakaları, konserler gibi sosyal faaliyetlere çok sayıda insan katılmaktadır. Kalabalık tarafından suç işlenmesi, kalabalık içinde suç işlenmesi, terör saldırıları gibi güvenlik risklerinden dolayı kalabalık faaliyetlerin güvenliğinin sağlanması için kolluk tarafından özel tedbirler alınmaktadır. Kalabalık toplanırken ve dağılırken kullanılacak güzergahlar ve araç trafiğine kapalı yolların bariyerlerle belirlenmesi, faaliyet alanına girmeden önce üst araması yapılması, suç teşkil edebilecek olaylarla ilgili görüntü ve ses kaydı yapılması bu tedbirlerden bazılarıdır. Kalabalığın bulunduğu faaliyet alanında kolluk personelinin hareket kabiliyeti sınırlı olduğundan dolayı bu faaliyetlerde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aracılığıyla izleme yapmak mümkündür</w:t>
      </w:r>
      <w:r w:rsidR="00A3694D">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xml:space="preserve">, 2016: 101). Etkinlikteki katılımcı sayısının takibi, etkinliğin büyüklüğü, katılımcıların hareketlerini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ile izlenebilmektedir.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ile yapılacak canlı izleme sayesinde görevli kolluk amirleri; kalabalık yönetiminde bariyerlerin konulacağı yerler, grupların yönlendirileceği güzergahların belirlenmesiyle ilgili daha doğru kararlar alabilmektedir. Kalabalığın bir kısmının suç işlemeye başlaması halinde gruba yeni katılımların engellenmesi içinde izleme faydalı olabilmektedir. 2911 sayılı Toplantı ve Gösteri Yürüyüşleri Kanunu m. 11’e göre toplantı ve gösteri yürüyüşlerine katılanların ses ve görüntülerinin kolluk tarafından delil tespit etmek amacıyla kayıt altına alınabileceği düzenlemektedir.</w:t>
      </w:r>
    </w:p>
    <w:p w14:paraId="6F6C0F85" w14:textId="77777777" w:rsidR="00A12540" w:rsidRPr="00A12540" w:rsidRDefault="00A12540" w:rsidP="00A67945">
      <w:pPr>
        <w:spacing w:after="0" w:line="360" w:lineRule="auto"/>
        <w:jc w:val="center"/>
        <w:rPr>
          <w:rFonts w:ascii="Times New Roman" w:hAnsi="Times New Roman" w:cs="Times New Roman"/>
        </w:rPr>
      </w:pPr>
      <w:r w:rsidRPr="00A12540">
        <w:rPr>
          <w:rFonts w:ascii="Times New Roman" w:hAnsi="Times New Roman" w:cs="Times New Roman"/>
          <w:b/>
        </w:rPr>
        <w:t>Koruma Hizmetlerinde</w:t>
      </w:r>
      <w:r w:rsidRPr="00A12540">
        <w:rPr>
          <w:rFonts w:ascii="Times New Roman" w:hAnsi="Times New Roman" w:cs="Times New Roman"/>
        </w:rPr>
        <w:t xml:space="preserve">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200883DC" w14:textId="720C27E5" w:rsidR="00A3694D" w:rsidRPr="00A12540" w:rsidRDefault="00A12540" w:rsidP="00190FEB">
      <w:pPr>
        <w:spacing w:after="0" w:line="360" w:lineRule="auto"/>
        <w:ind w:firstLine="708"/>
        <w:jc w:val="both"/>
        <w:rPr>
          <w:rFonts w:ascii="Times New Roman" w:hAnsi="Times New Roman" w:cs="Times New Roman"/>
        </w:rPr>
      </w:pPr>
      <w:r w:rsidRPr="00A12540">
        <w:rPr>
          <w:rFonts w:ascii="Times New Roman" w:hAnsi="Times New Roman" w:cs="Times New Roman"/>
        </w:rPr>
        <w:t xml:space="preserve">Kolluk faaliyetleri içinde koruma hizmetleri önemli bir yer tutmaktadır. Devlet büyükleri, önemli binalar ve tesisler kolluk tarafından korunmaktadır. Koruma hizmetleri ifa edilirken kolluk; kamera, x-ray, kapı detektörü, şifreli kapılar, sinyal kesiciler, telsiz haberleşmesi gibi teknolojik imkanlardan faydalanmaktadır. Genel kolluğun yanı sıra özel güvenlik görevlileri tarafından da tarihi binalar, havaalanı, boru hattı, stadyum gibi önemli bina ve tesisler korunmaktadır. Koruma hizmetlerinde tehdit oluşturan durum veya kişinin; korunan kişi, bina veya tesisten uzakta tespit edilerek müdahalede bulunulması birçok tehdidi ortadan kaldırmaktadır. Bu açıdan bakıldığında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üzerine kamera, role, sinyal kesici gibi farklı faydalı yükler yüklenerek tehditlerin uzak mesafede etkisizleştirilmesi sağlamak amacıyla koruma hizmetlerinde kullanımı mümkündür</w:t>
      </w:r>
      <w:r w:rsidR="00A3694D">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2016: 108).</w:t>
      </w:r>
    </w:p>
    <w:p w14:paraId="4D8F7A7A" w14:textId="77777777" w:rsidR="00A12540" w:rsidRPr="00A12540" w:rsidRDefault="00A12540" w:rsidP="00A67945">
      <w:pPr>
        <w:spacing w:afterLines="120" w:after="288" w:line="360" w:lineRule="auto"/>
        <w:jc w:val="center"/>
        <w:rPr>
          <w:rFonts w:ascii="Times New Roman" w:hAnsi="Times New Roman" w:cs="Times New Roman"/>
          <w:b/>
        </w:rPr>
      </w:pPr>
      <w:r w:rsidRPr="00A12540">
        <w:rPr>
          <w:rFonts w:ascii="Times New Roman" w:hAnsi="Times New Roman" w:cs="Times New Roman"/>
          <w:b/>
        </w:rPr>
        <w:t xml:space="preserve">Yoğun Suç İşlenen Yerlerin ve Aranan Kişilerin Kontrolünde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128AD42C" w14:textId="1C29020C" w:rsidR="00A67945" w:rsidRPr="00A3694D" w:rsidRDefault="00A12540" w:rsidP="00A3694D">
      <w:pPr>
        <w:spacing w:afterLines="120" w:after="288" w:line="360" w:lineRule="auto"/>
        <w:ind w:firstLine="708"/>
        <w:jc w:val="both"/>
        <w:rPr>
          <w:rFonts w:ascii="Times New Roman" w:hAnsi="Times New Roman" w:cs="Times New Roman"/>
        </w:rPr>
      </w:pPr>
      <w:r w:rsidRPr="00A12540">
        <w:rPr>
          <w:rFonts w:ascii="Times New Roman" w:hAnsi="Times New Roman" w:cs="Times New Roman"/>
        </w:rPr>
        <w:t xml:space="preserve">Yerleşim alanlarının bazı kısımlarında, diğer kısımlara göre belirli suçlar daha fazla işlenebilmektedir. Yoğun suç işlenen bölgelerin kontrolü için kolluk tarafından bu bölgelere daha fazla </w:t>
      </w:r>
      <w:r w:rsidRPr="00A12540">
        <w:rPr>
          <w:rFonts w:ascii="Times New Roman" w:hAnsi="Times New Roman" w:cs="Times New Roman"/>
        </w:rPr>
        <w:lastRenderedPageBreak/>
        <w:t>kolluk personeli görevlendirilmekte, sabit ve sürekli kayıt yapabilen kameralar kurularak kontrol sağlanmaya çalışılmaktadır. Kolluk personelinin görünürlüğü ve sabit kameralar aracılığıyla elde edilen görüntüler, belirli düzeyde caydırıcılık sağlamasına rağmen suç failleri, daha az görülen veya henüz kolluk tarafından fark edilmeyen alanları tercih ederek yakın bölgelerde suç işlemeye devam edebilmektedir</w:t>
      </w:r>
      <w:r w:rsidR="00A3694D">
        <w:rPr>
          <w:rFonts w:ascii="Times New Roman" w:hAnsi="Times New Roman" w:cs="Times New Roman"/>
        </w:rPr>
        <w:t xml:space="preserve"> </w:t>
      </w:r>
      <w:r w:rsidRPr="00A12540">
        <w:rPr>
          <w:rFonts w:ascii="Times New Roman" w:hAnsi="Times New Roman" w:cs="Times New Roman"/>
        </w:rPr>
        <w:t xml:space="preserve">(Abanoz, 2015: 39). Yoğun suç işlenen yerlerin kontrolünde ve aranan kişilerin tespit edilmesinde değişen saat ve mekanlara yönelik özel yazılımlarla ve yüksek çözünürlüklü kameralarla donatılmış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devriyeleri ile takip ve tespit yapılabilmektedir</w:t>
      </w:r>
      <w:r w:rsidR="00A3694D">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2016: 102, 106; Yılmaz, 2022: 6).</w:t>
      </w:r>
    </w:p>
    <w:p w14:paraId="6D46B924" w14:textId="42D222B8" w:rsidR="00A12540" w:rsidRPr="00A12540" w:rsidRDefault="00A12540" w:rsidP="00A3694D">
      <w:pPr>
        <w:spacing w:after="0" w:line="360" w:lineRule="auto"/>
        <w:jc w:val="center"/>
        <w:rPr>
          <w:rFonts w:ascii="Times New Roman" w:hAnsi="Times New Roman" w:cs="Times New Roman"/>
        </w:rPr>
      </w:pPr>
      <w:r w:rsidRPr="00A12540">
        <w:rPr>
          <w:rFonts w:ascii="Times New Roman" w:hAnsi="Times New Roman" w:cs="Times New Roman"/>
          <w:b/>
        </w:rPr>
        <w:t xml:space="preserve">Sınır Güvenliği Amaçlı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4D3992DD" w14:textId="6C405A94" w:rsidR="00A12540" w:rsidRPr="00A12540" w:rsidRDefault="00A12540" w:rsidP="00A3694D">
      <w:pPr>
        <w:spacing w:after="0" w:line="360" w:lineRule="auto"/>
        <w:ind w:firstLine="708"/>
        <w:jc w:val="both"/>
        <w:rPr>
          <w:rFonts w:ascii="Times New Roman" w:hAnsi="Times New Roman" w:cs="Times New Roman"/>
        </w:rPr>
      </w:pPr>
      <w:r w:rsidRPr="00A12540">
        <w:rPr>
          <w:rFonts w:ascii="Times New Roman" w:hAnsi="Times New Roman" w:cs="Times New Roman"/>
        </w:rPr>
        <w:t xml:space="preserve">Ülkede iç güvenliğin sağlanması sınır güvenliğinden geçmektedir. Sınırlarda göçmen, sigara, akaryakıt, uyuşturucu gibi birçok kaçakçılık suçları, terör örgütü üyelerinin sızması, istenmeyen yabancıların kontrolsüz geçişi gibi güvenlikle ilgili birçok risk bulunmaktadır. Sınırların genişliği ve coğrafi koşulların zorluğu dikkate alındığında sınır güvenliğini sağlamak için daha fazla kolluk personeli yerine daha ileri teknoloji kullanılmasında fayda olduğu açıktır.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sınır güvenliği amaçlı şüpheli kişileri ve durumları izlemek için kullanılabilmektedir</w:t>
      </w:r>
      <w:r w:rsidR="00A3694D">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Marin</w:t>
      </w:r>
      <w:proofErr w:type="spellEnd"/>
      <w:r w:rsidRPr="00A12540">
        <w:rPr>
          <w:rFonts w:ascii="Times New Roman" w:hAnsi="Times New Roman" w:cs="Times New Roman"/>
        </w:rPr>
        <w:t>, 2016: 116).</w:t>
      </w:r>
    </w:p>
    <w:p w14:paraId="34C3FAA2" w14:textId="77777777" w:rsidR="00A12540" w:rsidRPr="00A12540" w:rsidRDefault="00A12540" w:rsidP="00A67945">
      <w:pPr>
        <w:spacing w:after="0" w:line="360" w:lineRule="auto"/>
        <w:jc w:val="center"/>
        <w:rPr>
          <w:rFonts w:ascii="Times New Roman" w:hAnsi="Times New Roman" w:cs="Times New Roman"/>
        </w:rPr>
      </w:pPr>
      <w:r w:rsidRPr="00A12540">
        <w:rPr>
          <w:rFonts w:ascii="Times New Roman" w:hAnsi="Times New Roman" w:cs="Times New Roman"/>
          <w:b/>
        </w:rPr>
        <w:t>Takip ve Geniş Alanları Tarama Amaçlı</w:t>
      </w:r>
      <w:r w:rsidRPr="00A12540">
        <w:rPr>
          <w:rFonts w:ascii="Times New Roman" w:hAnsi="Times New Roman" w:cs="Times New Roman"/>
        </w:rPr>
        <w:t xml:space="preserve">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5D72E43A" w14:textId="6CE1987A" w:rsidR="00A12540" w:rsidRPr="00A12540" w:rsidRDefault="00A12540" w:rsidP="00A67945">
      <w:pPr>
        <w:spacing w:after="0" w:line="360" w:lineRule="auto"/>
        <w:ind w:firstLine="708"/>
        <w:jc w:val="both"/>
        <w:rPr>
          <w:rFonts w:ascii="Times New Roman" w:hAnsi="Times New Roman" w:cs="Times New Roman"/>
        </w:rPr>
      </w:pPr>
      <w:r w:rsidRPr="00A12540">
        <w:rPr>
          <w:rFonts w:ascii="Times New Roman" w:hAnsi="Times New Roman" w:cs="Times New Roman"/>
        </w:rPr>
        <w:t xml:space="preserve">Kaçan kişiler ve araçları takip etme ve geniş alanları tarama amaçlı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kullanılabilmektedir. Geniş alanların taranmasına kayıp kişiler veya uyuşturucu madde ticaretini tespitinde ihtiyaç duyulabilmektedir. Kayıp kişiler, yakınları tarafından nerede olduğu bilinmeyen yetişkin veya çocuklardır. Kayıp kişilerin ormanlık alan veya kırsal bölgeler gibi çok fazla insan bulunmayan bir bölgede olma ihtimali varsa veya geniş alanlarda uyuşturucu madde üretimi için kenevir, haşhaş vb. yetiştirilip yetiştirilmediğini tespit etmek için hızlı bir şekilde tarama için termal kamera yüklü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kullanmak mümkündür</w:t>
      </w:r>
      <w:r w:rsidR="00A3694D">
        <w:rPr>
          <w:rFonts w:ascii="Times New Roman" w:hAnsi="Times New Roman" w:cs="Times New Roman"/>
        </w:rPr>
        <w:t xml:space="preserve"> </w:t>
      </w:r>
      <w:r w:rsidRPr="00A12540">
        <w:rPr>
          <w:rFonts w:ascii="Times New Roman" w:hAnsi="Times New Roman" w:cs="Times New Roman"/>
        </w:rPr>
        <w:t xml:space="preserve">(Aras, 2021: 31; </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2016: 105, 109).</w:t>
      </w:r>
    </w:p>
    <w:p w14:paraId="1BAA7AEF" w14:textId="77777777" w:rsidR="00A12540" w:rsidRPr="00A12540" w:rsidRDefault="00A12540" w:rsidP="00A3694D">
      <w:pPr>
        <w:spacing w:after="0" w:line="360" w:lineRule="auto"/>
        <w:jc w:val="center"/>
        <w:rPr>
          <w:rFonts w:ascii="Times New Roman" w:hAnsi="Times New Roman" w:cs="Times New Roman"/>
        </w:rPr>
      </w:pPr>
      <w:r w:rsidRPr="00A12540">
        <w:rPr>
          <w:rFonts w:ascii="Times New Roman" w:hAnsi="Times New Roman" w:cs="Times New Roman"/>
          <w:b/>
        </w:rPr>
        <w:t>Kapalı Alan Arama Uygulamalarında</w:t>
      </w:r>
      <w:r w:rsidRPr="00A12540">
        <w:rPr>
          <w:rFonts w:ascii="Times New Roman" w:hAnsi="Times New Roman" w:cs="Times New Roman"/>
        </w:rPr>
        <w:t xml:space="preserve">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763AF1F2" w14:textId="57637294" w:rsidR="00A12540" w:rsidRDefault="00A12540" w:rsidP="00A67945">
      <w:pPr>
        <w:spacing w:after="0" w:line="360" w:lineRule="auto"/>
        <w:ind w:firstLine="708"/>
        <w:jc w:val="both"/>
        <w:rPr>
          <w:rFonts w:ascii="Times New Roman" w:hAnsi="Times New Roman" w:cs="Times New Roman"/>
        </w:rPr>
      </w:pPr>
      <w:r w:rsidRPr="00A12540">
        <w:rPr>
          <w:rFonts w:ascii="Times New Roman" w:hAnsi="Times New Roman" w:cs="Times New Roman"/>
        </w:rPr>
        <w:t>Delil toplamak için kolluk, 5271 sayılı Ceza Muhakemesi Kanununda</w:t>
      </w:r>
      <w:r w:rsidR="00A3694D">
        <w:rPr>
          <w:rFonts w:ascii="Times New Roman" w:hAnsi="Times New Roman" w:cs="Times New Roman"/>
        </w:rPr>
        <w:t xml:space="preserve"> </w:t>
      </w:r>
      <w:r w:rsidRPr="00A12540">
        <w:rPr>
          <w:rFonts w:ascii="Times New Roman" w:hAnsi="Times New Roman" w:cs="Times New Roman"/>
        </w:rPr>
        <w:t xml:space="preserve">(CMK) (m. 116 vd.) belirlenen usule uygun olarak arama işlemi yapabilmektedir. Suç oluşturan olayın faili yakalanamamışsa failin yakalanması için de arama işlemi yapılabilmektedir. Makul şüphe olması koşuluyla arama işlemi kapsamında üst, eşya, konut veya başka yerler aranabilmektedir. Kapalı alan olarak tarif edilebilecek konut, işyeri, depo gibi yapılarda yapılacak arama, kolluk personeli açısından birçok risk taşımaktadır. Yakalanmamak veya delilleri karartmak amacıyla suç şüphesi altında bulunanlar ve bunlara yardım edenler kolluğa silahla direnebilmektedir. Çok sayıda kolluk personelinin dar bir alana aynı anda girmesi tehlikeyi daha da artırabilmektedir. Kapalı alanlarda kolluk personelinin güvenliğini sağlamak amacıyla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kullanmak mümkündür. Böylece kapalı alan içinde veya çevresinde herhangi biri olup olmadığı, bulunan kişilerin silahlı olup olmadığı veya kaç kişi oldukları, kaçma durumunda yapılacak takip kolaylaşabilmektedir</w:t>
      </w:r>
      <w:r w:rsidR="00A3694D">
        <w:rPr>
          <w:rFonts w:ascii="Times New Roman" w:hAnsi="Times New Roman" w:cs="Times New Roman"/>
        </w:rPr>
        <w:t xml:space="preserve"> </w:t>
      </w:r>
      <w:r w:rsidRPr="00A12540">
        <w:rPr>
          <w:rFonts w:ascii="Times New Roman" w:hAnsi="Times New Roman" w:cs="Times New Roman"/>
        </w:rPr>
        <w:t>(Aras, 2021: 29).</w:t>
      </w:r>
    </w:p>
    <w:p w14:paraId="1D2F714F" w14:textId="401A9980" w:rsidR="00190FEB" w:rsidRDefault="00190FEB" w:rsidP="00A67945">
      <w:pPr>
        <w:spacing w:after="0" w:line="360" w:lineRule="auto"/>
        <w:ind w:firstLine="708"/>
        <w:jc w:val="both"/>
        <w:rPr>
          <w:rFonts w:ascii="Times New Roman" w:hAnsi="Times New Roman" w:cs="Times New Roman"/>
        </w:rPr>
      </w:pPr>
    </w:p>
    <w:p w14:paraId="577F8702" w14:textId="77777777" w:rsidR="00190FEB" w:rsidRPr="00A12540" w:rsidRDefault="00190FEB" w:rsidP="00A67945">
      <w:pPr>
        <w:spacing w:after="0" w:line="360" w:lineRule="auto"/>
        <w:ind w:firstLine="708"/>
        <w:jc w:val="both"/>
        <w:rPr>
          <w:rFonts w:ascii="Times New Roman" w:hAnsi="Times New Roman" w:cs="Times New Roman"/>
        </w:rPr>
      </w:pPr>
    </w:p>
    <w:p w14:paraId="4E60C9EC" w14:textId="77777777" w:rsidR="00A12540" w:rsidRPr="00A12540" w:rsidRDefault="00A12540" w:rsidP="00A67945">
      <w:pPr>
        <w:spacing w:after="0" w:line="360" w:lineRule="auto"/>
        <w:jc w:val="center"/>
        <w:rPr>
          <w:rFonts w:ascii="Times New Roman" w:hAnsi="Times New Roman" w:cs="Times New Roman"/>
        </w:rPr>
      </w:pPr>
      <w:r w:rsidRPr="00A12540">
        <w:rPr>
          <w:rFonts w:ascii="Times New Roman" w:hAnsi="Times New Roman" w:cs="Times New Roman"/>
          <w:b/>
        </w:rPr>
        <w:lastRenderedPageBreak/>
        <w:t>Teknik Araçlarla İzleme Tedbirinde</w:t>
      </w:r>
      <w:r w:rsidRPr="00A12540">
        <w:rPr>
          <w:rFonts w:ascii="Times New Roman" w:hAnsi="Times New Roman" w:cs="Times New Roman"/>
        </w:rPr>
        <w:t xml:space="preserve">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722F4A0F" w14:textId="77003957" w:rsidR="00A12540" w:rsidRDefault="00A12540" w:rsidP="00A67945">
      <w:pPr>
        <w:spacing w:after="0" w:line="360" w:lineRule="auto"/>
        <w:ind w:firstLine="708"/>
        <w:jc w:val="both"/>
        <w:rPr>
          <w:rFonts w:ascii="Times New Roman" w:hAnsi="Times New Roman" w:cs="Times New Roman"/>
        </w:rPr>
      </w:pPr>
      <w:r w:rsidRPr="00A12540">
        <w:rPr>
          <w:rFonts w:ascii="Times New Roman" w:hAnsi="Times New Roman" w:cs="Times New Roman"/>
        </w:rPr>
        <w:t xml:space="preserve">Teknik araçlarla izleme tedbiri; kanunda sayılan suçlarla ilgili şüpheli veya sanığın kamuya açık yerlerdeki faaliyetleri ve işyeri teknik araçlarla izlenerek ses veya görüntü kaydı alınabilmesidir. Bu tedbirin kişinin konutunda uygulanması yasaktır. Teknik araçlarla izleme tedbiriyle delil toplanabilmesi için </w:t>
      </w:r>
      <w:r w:rsidR="00A3694D" w:rsidRPr="00A12540">
        <w:rPr>
          <w:rFonts w:ascii="Times New Roman" w:hAnsi="Times New Roman" w:cs="Times New Roman"/>
        </w:rPr>
        <w:t>hâkim</w:t>
      </w:r>
      <w:r w:rsidRPr="00A12540">
        <w:rPr>
          <w:rFonts w:ascii="Times New Roman" w:hAnsi="Times New Roman" w:cs="Times New Roman"/>
        </w:rPr>
        <w:t xml:space="preserve"> kararı veya gecikmesinde sakınca bulunan hallerde savcı kararı gerekmektedir. Tedbirin ne kadar süreyle uygulanacağı da karar da belirtilmektedir</w:t>
      </w:r>
      <w:r w:rsidR="00A3694D">
        <w:rPr>
          <w:rFonts w:ascii="Times New Roman" w:hAnsi="Times New Roman" w:cs="Times New Roman"/>
        </w:rPr>
        <w:t xml:space="preserve"> </w:t>
      </w:r>
      <w:r w:rsidRPr="00A12540">
        <w:rPr>
          <w:rFonts w:ascii="Times New Roman" w:hAnsi="Times New Roman" w:cs="Times New Roman"/>
        </w:rPr>
        <w:t xml:space="preserve">(CMK m.140). Bir suç soruşturması kapsamında şüphelinin belirtilen yerlerdeki faaliyetlerini izlemek için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w:t>
      </w:r>
      <w:r w:rsidR="00A3694D" w:rsidRPr="00A12540">
        <w:rPr>
          <w:rFonts w:ascii="Times New Roman" w:hAnsi="Times New Roman" w:cs="Times New Roman"/>
        </w:rPr>
        <w:t>mümkündür (</w:t>
      </w:r>
      <w:proofErr w:type="spellStart"/>
      <w:r w:rsidRPr="00A12540">
        <w:rPr>
          <w:rFonts w:ascii="Times New Roman" w:hAnsi="Times New Roman" w:cs="Times New Roman"/>
        </w:rPr>
        <w:t>Baude</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Stern</w:t>
      </w:r>
      <w:proofErr w:type="spellEnd"/>
      <w:r w:rsidRPr="00A12540">
        <w:rPr>
          <w:rFonts w:ascii="Times New Roman" w:hAnsi="Times New Roman" w:cs="Times New Roman"/>
        </w:rPr>
        <w:t xml:space="preserve">, 2016: 1883; </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2016: 106).</w:t>
      </w:r>
    </w:p>
    <w:p w14:paraId="73275EE9" w14:textId="77777777" w:rsidR="00A67945" w:rsidRPr="00A12540" w:rsidRDefault="00A67945" w:rsidP="00A67945">
      <w:pPr>
        <w:spacing w:after="0" w:line="360" w:lineRule="auto"/>
        <w:ind w:firstLine="708"/>
        <w:jc w:val="both"/>
        <w:rPr>
          <w:rFonts w:ascii="Times New Roman" w:hAnsi="Times New Roman" w:cs="Times New Roman"/>
        </w:rPr>
      </w:pPr>
    </w:p>
    <w:p w14:paraId="1B390DCC" w14:textId="77777777" w:rsidR="00A12540" w:rsidRPr="00A12540" w:rsidRDefault="00A12540" w:rsidP="00A67945">
      <w:pPr>
        <w:spacing w:after="0" w:line="360" w:lineRule="auto"/>
        <w:jc w:val="center"/>
        <w:rPr>
          <w:rFonts w:ascii="Times New Roman" w:hAnsi="Times New Roman" w:cs="Times New Roman"/>
          <w:b/>
        </w:rPr>
      </w:pPr>
      <w:r w:rsidRPr="00A12540">
        <w:rPr>
          <w:rFonts w:ascii="Times New Roman" w:hAnsi="Times New Roman" w:cs="Times New Roman"/>
          <w:b/>
        </w:rPr>
        <w:t xml:space="preserve">Bilgi Toplama Amaçlı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76D317C2" w14:textId="12C08980" w:rsidR="00A12540" w:rsidRPr="00A12540" w:rsidRDefault="00A12540" w:rsidP="00A67945">
      <w:pPr>
        <w:spacing w:after="0" w:line="360" w:lineRule="auto"/>
        <w:ind w:firstLine="708"/>
        <w:jc w:val="both"/>
        <w:rPr>
          <w:rFonts w:ascii="Times New Roman" w:hAnsi="Times New Roman" w:cs="Times New Roman"/>
        </w:rPr>
      </w:pPr>
      <w:r w:rsidRPr="00A12540">
        <w:rPr>
          <w:rFonts w:ascii="Times New Roman" w:hAnsi="Times New Roman" w:cs="Times New Roman"/>
        </w:rPr>
        <w:t xml:space="preserve">Bilgi toplamak, kolluk faaliyetlerinin </w:t>
      </w:r>
      <w:r w:rsidR="00A3694D" w:rsidRPr="00A12540">
        <w:rPr>
          <w:rFonts w:ascii="Times New Roman" w:hAnsi="Times New Roman" w:cs="Times New Roman"/>
        </w:rPr>
        <w:t>merkezindedir (</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xml:space="preserve">, 2016: 99). Ham bilginin çeşitli aşamalardan geçerek istihbarata dönüşmesi sürecini anlatan istihbarat çarkının ilk aşamasında bilgi toplama faaliyetleri bulunmaktadır. Kolluk istihbarat amaçlı bilgi toplarken birçok yöntemden faydalanabilmektedir. Özellikle kırsal alanlarda terörle mücadele alanında kolluk tarafından bilgi toplama amaçlı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kullanılabilmektedir.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kamera aracılığıyla görüntü, mikrofon aracılığıyla ses, koklayıcı aracılığıyla koku, termal kameralarla ısı, patlayıcı madde tespit </w:t>
      </w:r>
      <w:r w:rsidR="00A3694D" w:rsidRPr="00A12540">
        <w:rPr>
          <w:rFonts w:ascii="Times New Roman" w:hAnsi="Times New Roman" w:cs="Times New Roman"/>
        </w:rPr>
        <w:t>edebilmektedir (</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xml:space="preserve">, 2016: 97).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aracılığıyla toplanan veriler,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uçuşu esnasında veya sonraki bir süreçte varsa başka kaynaklardan gelen bilgilerle de zenginleştirilerek istihbarata dönüştürülmektedir.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aracılığıyla bilgi toplama faaliyetleri, yüksek riskli uygulamalar öncesinde kolluk personelinin güvenliğinin sağlanmasına katkı sağladığı gibi uzun süreli keşif ve gözetlemelere de </w:t>
      </w:r>
      <w:r w:rsidR="00A3694D" w:rsidRPr="00A12540">
        <w:rPr>
          <w:rFonts w:ascii="Times New Roman" w:hAnsi="Times New Roman" w:cs="Times New Roman"/>
        </w:rPr>
        <w:t>imkân</w:t>
      </w:r>
      <w:r w:rsidRPr="00A12540">
        <w:rPr>
          <w:rFonts w:ascii="Times New Roman" w:hAnsi="Times New Roman" w:cs="Times New Roman"/>
        </w:rPr>
        <w:t xml:space="preserve"> vermektedir.</w:t>
      </w:r>
    </w:p>
    <w:p w14:paraId="1B4366B7" w14:textId="77777777" w:rsidR="00A12540" w:rsidRPr="00A12540" w:rsidRDefault="00A12540" w:rsidP="00A67945">
      <w:pPr>
        <w:spacing w:after="0" w:line="360" w:lineRule="auto"/>
        <w:jc w:val="center"/>
        <w:rPr>
          <w:rFonts w:ascii="Times New Roman" w:hAnsi="Times New Roman" w:cs="Times New Roman"/>
          <w:b/>
        </w:rPr>
      </w:pPr>
      <w:r w:rsidRPr="00A12540">
        <w:rPr>
          <w:rFonts w:ascii="Times New Roman" w:hAnsi="Times New Roman" w:cs="Times New Roman"/>
          <w:b/>
        </w:rPr>
        <w:t xml:space="preserve">Zor Kullanma Aracı Olarak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5F411E53" w14:textId="1C6FDDB2" w:rsidR="00A3694D" w:rsidRPr="00A12540" w:rsidRDefault="00A12540" w:rsidP="00356C80">
      <w:pPr>
        <w:spacing w:after="0" w:line="360" w:lineRule="auto"/>
        <w:ind w:firstLine="708"/>
        <w:jc w:val="both"/>
        <w:rPr>
          <w:rFonts w:ascii="Times New Roman" w:hAnsi="Times New Roman" w:cs="Times New Roman"/>
        </w:rPr>
      </w:pPr>
      <w:r w:rsidRPr="00A12540">
        <w:rPr>
          <w:rFonts w:ascii="Times New Roman" w:hAnsi="Times New Roman" w:cs="Times New Roman"/>
        </w:rPr>
        <w:t xml:space="preserve">Zor kullanma yetkisi, kolluğa görevi esnasında direnenlere karşı direnmenin mahiyetine ve derecesine göre ve direnmeyi sona erdirecek şekilde bedenî kuvvet, maddî güç ve silah kullanabilmesidir. Zor kullanma yetkisine hem adli hem idari kolluk faaliyetlerinin hukuka uygun olarak yürütülebilmesi amacıyla kişiler veya eşya üzerinde direnişi kırmak amacıyla başvurulabilmektedir. Zor kullanma yetkisi, temel hak ve hürriyetleri sınırladığından dolayı kanunilik ilkesi gereği kolluk tarafından kullanılan zor kullanma araçları kanunla belirlenmektedir. 2559 sayılı Polis Vazife ve Salahiyet Kanunu m.16’ya göre zor kullanma aracı olarak kelepçe, cop, basınçlı ve/veya boyalı su, göz yaşartıcı gazlar veya tozlar, fizikî engeller, polis köpekleri ve atları ile sair hizmet araçları ile ateşli silahlar sayılmaktadır.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üzerine faydalı yük olarak zor kullanma araçları içinde sayılan biber gazı, lastik top, plastik mermi, aromatik kokular, rahatsız edici ışıklar ve sesler üretebilen araçlar yüklenerek davranış etkileyebileceği de söylenmektedir</w:t>
      </w:r>
      <w:r w:rsidR="00A3694D">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xml:space="preserve">, 2016: 103-105; </w:t>
      </w:r>
      <w:proofErr w:type="spellStart"/>
      <w:r w:rsidRPr="00A12540">
        <w:rPr>
          <w:rFonts w:ascii="Times New Roman" w:hAnsi="Times New Roman" w:cs="Times New Roman"/>
        </w:rPr>
        <w:t>Scharf</w:t>
      </w:r>
      <w:proofErr w:type="spellEnd"/>
      <w:r w:rsidRPr="00A12540">
        <w:rPr>
          <w:rFonts w:ascii="Times New Roman" w:hAnsi="Times New Roman" w:cs="Times New Roman"/>
        </w:rPr>
        <w:t xml:space="preserve">, 2019: 8; </w:t>
      </w:r>
      <w:proofErr w:type="spellStart"/>
      <w:r w:rsidRPr="00A12540">
        <w:rPr>
          <w:rFonts w:ascii="Times New Roman" w:hAnsi="Times New Roman" w:cs="Times New Roman"/>
        </w:rPr>
        <w:t>Vachtsevanos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Valavanis</w:t>
      </w:r>
      <w:proofErr w:type="spellEnd"/>
      <w:r w:rsidRPr="00A12540">
        <w:rPr>
          <w:rFonts w:ascii="Times New Roman" w:hAnsi="Times New Roman" w:cs="Times New Roman"/>
        </w:rPr>
        <w:t>, 2015: 100).</w:t>
      </w:r>
    </w:p>
    <w:p w14:paraId="31026867" w14:textId="77777777" w:rsidR="00A12540" w:rsidRPr="00A12540" w:rsidRDefault="00A12540" w:rsidP="00A67945">
      <w:pPr>
        <w:spacing w:after="0" w:line="360" w:lineRule="auto"/>
        <w:jc w:val="center"/>
        <w:rPr>
          <w:rFonts w:ascii="Times New Roman" w:hAnsi="Times New Roman" w:cs="Times New Roman"/>
        </w:rPr>
      </w:pPr>
      <w:r w:rsidRPr="00A12540">
        <w:rPr>
          <w:rFonts w:ascii="Times New Roman" w:hAnsi="Times New Roman" w:cs="Times New Roman"/>
          <w:b/>
        </w:rPr>
        <w:t xml:space="preserve">Suçlu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Saldırılarına Karşı Savunma</w:t>
      </w:r>
      <w:r w:rsidRPr="00A12540">
        <w:rPr>
          <w:rFonts w:ascii="Times New Roman" w:hAnsi="Times New Roman" w:cs="Times New Roman"/>
        </w:rPr>
        <w:t xml:space="preserve"> </w:t>
      </w:r>
      <w:r w:rsidRPr="00A12540">
        <w:rPr>
          <w:rFonts w:ascii="Times New Roman" w:hAnsi="Times New Roman" w:cs="Times New Roman"/>
          <w:b/>
        </w:rPr>
        <w:t>Amaçlı</w:t>
      </w:r>
      <w:r w:rsidRPr="00A12540">
        <w:rPr>
          <w:rFonts w:ascii="Times New Roman" w:hAnsi="Times New Roman" w:cs="Times New Roman"/>
        </w:rPr>
        <w:t xml:space="preserve"> </w:t>
      </w:r>
      <w:proofErr w:type="spellStart"/>
      <w:r w:rsidRPr="00A12540">
        <w:rPr>
          <w:rFonts w:ascii="Times New Roman" w:hAnsi="Times New Roman" w:cs="Times New Roman"/>
          <w:b/>
        </w:rPr>
        <w:t>Drone</w:t>
      </w:r>
      <w:proofErr w:type="spellEnd"/>
      <w:r w:rsidRPr="00A12540">
        <w:rPr>
          <w:rFonts w:ascii="Times New Roman" w:hAnsi="Times New Roman" w:cs="Times New Roman"/>
          <w:b/>
        </w:rPr>
        <w:t xml:space="preserve"> Kullanımı</w:t>
      </w:r>
    </w:p>
    <w:p w14:paraId="446C00EC" w14:textId="60353B9B" w:rsidR="00A12540" w:rsidRPr="00A12540" w:rsidRDefault="00A12540" w:rsidP="00A3694D">
      <w:pPr>
        <w:spacing w:after="0" w:line="360" w:lineRule="auto"/>
        <w:ind w:firstLine="708"/>
        <w:jc w:val="both"/>
        <w:rPr>
          <w:rFonts w:ascii="Times New Roman" w:hAnsi="Times New Roman" w:cs="Times New Roman"/>
        </w:rPr>
      </w:pP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teknolojisi kolluk personeline birçok fayda sağladığı gibi suç failleri tarafından suç işlemek için de kullanılabilmektedir. Failler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kullanarak; yaralama, kişisel verileri hukuka aykırı olarak elde etme, özel hayatın gizliliğini ihlal, terör gibi birçok suçu işleyebilmektedir. Suç işlemek amacıyla kullanılan </w:t>
      </w:r>
      <w:proofErr w:type="spellStart"/>
      <w:r w:rsidRPr="00A12540">
        <w:rPr>
          <w:rFonts w:ascii="Times New Roman" w:hAnsi="Times New Roman" w:cs="Times New Roman"/>
        </w:rPr>
        <w:lastRenderedPageBreak/>
        <w:t>drone</w:t>
      </w:r>
      <w:proofErr w:type="spellEnd"/>
      <w:r w:rsidRPr="00A12540">
        <w:rPr>
          <w:rFonts w:ascii="Times New Roman" w:hAnsi="Times New Roman" w:cs="Times New Roman"/>
        </w:rPr>
        <w:t xml:space="preserve"> uçuşunu sonlandırmak için kolluk tarafından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savunma sistemi olarak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mümkündür. Kolluk; radar, kamera, mühimmat veya ağ ile yüklü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kullanarak suçlu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uçuşunu sona erdirebilmektedir</w:t>
      </w:r>
      <w:r w:rsidR="00A3694D">
        <w:rPr>
          <w:rFonts w:ascii="Times New Roman" w:hAnsi="Times New Roman" w:cs="Times New Roman"/>
        </w:rPr>
        <w:t xml:space="preserve"> </w:t>
      </w:r>
      <w:r w:rsidRPr="00A12540">
        <w:rPr>
          <w:rFonts w:ascii="Times New Roman" w:hAnsi="Times New Roman" w:cs="Times New Roman"/>
        </w:rPr>
        <w:t>(</w:t>
      </w:r>
      <w:proofErr w:type="spellStart"/>
      <w:r w:rsidRPr="00A12540">
        <w:rPr>
          <w:rFonts w:ascii="Times New Roman" w:hAnsi="Times New Roman" w:cs="Times New Roman"/>
        </w:rPr>
        <w:t>Engberts</w:t>
      </w:r>
      <w:proofErr w:type="spellEnd"/>
      <w:r w:rsidRPr="00A12540">
        <w:rPr>
          <w:rFonts w:ascii="Times New Roman" w:hAnsi="Times New Roman" w:cs="Times New Roman"/>
        </w:rPr>
        <w:t xml:space="preserve"> ve </w:t>
      </w:r>
      <w:proofErr w:type="spellStart"/>
      <w:r w:rsidRPr="00A12540">
        <w:rPr>
          <w:rFonts w:ascii="Times New Roman" w:hAnsi="Times New Roman" w:cs="Times New Roman"/>
        </w:rPr>
        <w:t>Gillissen</w:t>
      </w:r>
      <w:proofErr w:type="spellEnd"/>
      <w:r w:rsidRPr="00A12540">
        <w:rPr>
          <w:rFonts w:ascii="Times New Roman" w:hAnsi="Times New Roman" w:cs="Times New Roman"/>
        </w:rPr>
        <w:t xml:space="preserve">, 2016: 111; Genç ve Erciyes, 2020: 39-40; </w:t>
      </w:r>
      <w:proofErr w:type="spellStart"/>
      <w:r w:rsidRPr="00A12540">
        <w:rPr>
          <w:rFonts w:ascii="Times New Roman" w:hAnsi="Times New Roman" w:cs="Times New Roman"/>
        </w:rPr>
        <w:t>Sütçüoğlu</w:t>
      </w:r>
      <w:proofErr w:type="spellEnd"/>
      <w:r w:rsidRPr="00A12540">
        <w:rPr>
          <w:rFonts w:ascii="Times New Roman" w:hAnsi="Times New Roman" w:cs="Times New Roman"/>
        </w:rPr>
        <w:t xml:space="preserve"> ve Alay, 2019: 6-7).</w:t>
      </w:r>
    </w:p>
    <w:p w14:paraId="7E6C3ED7" w14:textId="77777777" w:rsidR="00A12540" w:rsidRPr="00A12540" w:rsidRDefault="00A12540" w:rsidP="00A3694D">
      <w:pPr>
        <w:spacing w:after="0" w:line="360" w:lineRule="auto"/>
        <w:jc w:val="center"/>
        <w:rPr>
          <w:rFonts w:ascii="Times New Roman" w:hAnsi="Times New Roman" w:cs="Times New Roman"/>
          <w:b/>
          <w:sz w:val="24"/>
        </w:rPr>
      </w:pPr>
      <w:r w:rsidRPr="00A12540">
        <w:rPr>
          <w:rFonts w:ascii="Times New Roman" w:hAnsi="Times New Roman" w:cs="Times New Roman"/>
          <w:b/>
          <w:sz w:val="24"/>
        </w:rPr>
        <w:t>Sonuç</w:t>
      </w:r>
    </w:p>
    <w:p w14:paraId="19B3A788" w14:textId="77777777" w:rsidR="00A12540" w:rsidRPr="00A12540" w:rsidRDefault="00A12540" w:rsidP="00A12540">
      <w:pPr>
        <w:spacing w:afterLines="120" w:after="288" w:line="360" w:lineRule="auto"/>
        <w:ind w:firstLine="708"/>
        <w:jc w:val="both"/>
        <w:rPr>
          <w:rFonts w:ascii="Times New Roman" w:hAnsi="Times New Roman" w:cs="Times New Roman"/>
        </w:rPr>
      </w:pPr>
      <w:r w:rsidRPr="00A12540">
        <w:rPr>
          <w:rFonts w:ascii="Times New Roman" w:hAnsi="Times New Roman" w:cs="Times New Roman"/>
        </w:rPr>
        <w:t xml:space="preserve">Kolluk teşkilatlarının, suçla mücadelede kolaylık ve üstünlük sağlayacak teknolojileri kullanma gayretinden dolayı birçok ülkede olduğu gibi ülkemizde de kolluk teşkilatları, idari ve adli kolluk faaliyetlerinde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kullanmaktadır.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teknolojisi; kolluğa kanunla verilen toplantı ve gösterilerin takibi, kamuya açık alanların izlenmesi, istihbarat, koruma, sınır güvenliği, olay yeri incelemesi, suç soruşturması görevlerinin yerine getirilmesinde birçok kolaylık sağlayabildiğinden dolayı en basitinden en zoruna kadar birçok kolluk uygulamasında kullanılabilmektedir.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 alanı, kullanım hedefi ve kolluk uygulamasının hukuki niteliği olayla ilgili uygulanacak hükümlerin belirlenmesinde önem taşımaktadır.</w:t>
      </w:r>
    </w:p>
    <w:p w14:paraId="1C2ED5C3" w14:textId="77777777" w:rsidR="00A12540" w:rsidRPr="00A12540" w:rsidRDefault="00A12540" w:rsidP="00A12540">
      <w:pPr>
        <w:spacing w:afterLines="120" w:after="288" w:line="360" w:lineRule="auto"/>
        <w:ind w:firstLine="708"/>
        <w:jc w:val="both"/>
        <w:rPr>
          <w:rFonts w:ascii="Times New Roman" w:hAnsi="Times New Roman" w:cs="Times New Roman"/>
        </w:rPr>
      </w:pPr>
      <w:r w:rsidRPr="00A12540">
        <w:rPr>
          <w:rFonts w:ascii="Times New Roman" w:hAnsi="Times New Roman" w:cs="Times New Roman"/>
        </w:rPr>
        <w:t xml:space="preserve">Kolluk uygulamalarına katkı sağlayan her yeni teknolojiyle birlikte teknolojinin kullanımına ilişkin hukuki tartışmalar yaşanmakta, teknolojiyle ilgili kanuni düzenlemeler yapılması belirli bir zaman gerektirebilmektedir. Yapılacak düzenlemede temel hak ve hürriyetlerin sınırlandırılmasına ilişkin genel ilkeler olan meşru amaca yönelik olma, kanuna dayanma ve ölçülülük ilkesine uygun olarak kaza-kırım olaylarında kolluk personelinin sorumluluğu,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aracılığıyla elde edilen verilerin hangi koşullarda işleneceği, ne kadar süre saklanacağı, kimlerle paylaşılacağı ve kullanımına ilişkin sınırlar gibi hususların belirlenmesi gerekmektedir. Kolluk uygulamalarında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 zaman içinde gelişme eğiliminde olduğu dikkate alındığında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üzerine yüklenecek faydalı yükler, görüntü işlemeyle ilgili yeni yazılımların kullanılması gibi konularda da idareye takdir hakkı verilmesinde fayda bulunduğu değerlendirilmektedir. Sonuç olarak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kullanımının sağladığı üstünlükler ve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üzerine eklenebilecek faydalı yüklerin çeşitliliği kolluk uygulamalarında köklü değişimlere gidilebileceğini göstermektedir.</w:t>
      </w:r>
    </w:p>
    <w:p w14:paraId="4BCB6D03" w14:textId="77777777" w:rsidR="00A12540" w:rsidRPr="00A12540" w:rsidRDefault="00A12540" w:rsidP="00A12540">
      <w:pPr>
        <w:spacing w:afterLines="120" w:after="288" w:line="360" w:lineRule="auto"/>
        <w:jc w:val="center"/>
        <w:rPr>
          <w:rFonts w:ascii="Times New Roman" w:hAnsi="Times New Roman" w:cs="Times New Roman"/>
          <w:b/>
          <w:sz w:val="24"/>
        </w:rPr>
      </w:pPr>
      <w:r w:rsidRPr="00A12540">
        <w:rPr>
          <w:rFonts w:ascii="Times New Roman" w:hAnsi="Times New Roman" w:cs="Times New Roman"/>
          <w:b/>
          <w:sz w:val="24"/>
        </w:rPr>
        <w:t>Kaynakça</w:t>
      </w:r>
    </w:p>
    <w:p w14:paraId="5621D764" w14:textId="77777777" w:rsidR="00A12540" w:rsidRPr="00A12540" w:rsidRDefault="00A12540" w:rsidP="00A12540">
      <w:pPr>
        <w:spacing w:afterLines="120" w:after="288" w:line="240" w:lineRule="auto"/>
        <w:ind w:left="851" w:hanging="851"/>
        <w:jc w:val="both"/>
        <w:rPr>
          <w:rFonts w:ascii="Times New Roman" w:hAnsi="Times New Roman" w:cs="Times New Roman"/>
        </w:rPr>
      </w:pPr>
      <w:r w:rsidRPr="00A12540">
        <w:rPr>
          <w:rFonts w:ascii="Times New Roman" w:hAnsi="Times New Roman" w:cs="Times New Roman"/>
        </w:rPr>
        <w:t xml:space="preserve">Abanoz, B. (2015). </w:t>
      </w:r>
      <w:r w:rsidRPr="00A12540">
        <w:rPr>
          <w:rFonts w:ascii="Times New Roman" w:hAnsi="Times New Roman" w:cs="Times New Roman"/>
          <w:i/>
        </w:rPr>
        <w:t>Kamusal alanda kameralı gözetlemenin suçun önlemesindeki etkisi ve elde edilen delillerin hukuka uygunluğu sorunu</w:t>
      </w:r>
      <w:r w:rsidRPr="00A12540">
        <w:rPr>
          <w:rFonts w:ascii="Times New Roman" w:hAnsi="Times New Roman" w:cs="Times New Roman"/>
        </w:rPr>
        <w:t xml:space="preserve"> (Yüksek Lisans Tezi). İstanbul Üniversitesi Sosyal Bilimler Enstitüsü, İstanbul.</w:t>
      </w:r>
    </w:p>
    <w:p w14:paraId="6B510638" w14:textId="77777777" w:rsidR="00A12540" w:rsidRPr="00A12540" w:rsidRDefault="00A12540" w:rsidP="00A12540">
      <w:pPr>
        <w:spacing w:afterLines="120" w:after="288" w:line="240" w:lineRule="auto"/>
        <w:ind w:left="851" w:hanging="851"/>
        <w:jc w:val="both"/>
        <w:rPr>
          <w:rFonts w:ascii="Times New Roman" w:hAnsi="Times New Roman" w:cs="Times New Roman"/>
        </w:rPr>
      </w:pPr>
      <w:r w:rsidRPr="00A12540">
        <w:rPr>
          <w:rFonts w:ascii="Times New Roman" w:hAnsi="Times New Roman" w:cs="Times New Roman"/>
        </w:rPr>
        <w:t xml:space="preserve">Aras, B. B. (2021). Kentsel güvenlik sorununun çözümünde yeni bir yöntem: insansız hava aracı (İHA). </w:t>
      </w:r>
      <w:r w:rsidRPr="00A12540">
        <w:rPr>
          <w:rFonts w:ascii="Times New Roman" w:hAnsi="Times New Roman" w:cs="Times New Roman"/>
          <w:i/>
        </w:rPr>
        <w:t xml:space="preserve">Akademik </w:t>
      </w:r>
      <w:proofErr w:type="spellStart"/>
      <w:r w:rsidRPr="00A12540">
        <w:rPr>
          <w:rFonts w:ascii="Times New Roman" w:hAnsi="Times New Roman" w:cs="Times New Roman"/>
          <w:i/>
        </w:rPr>
        <w:t>İzdüşüm</w:t>
      </w:r>
      <w:proofErr w:type="spellEnd"/>
      <w:r w:rsidRPr="00A12540">
        <w:rPr>
          <w:rFonts w:ascii="Times New Roman" w:hAnsi="Times New Roman" w:cs="Times New Roman"/>
          <w:i/>
        </w:rPr>
        <w:t xml:space="preserve"> Dergisi</w:t>
      </w:r>
      <w:r w:rsidRPr="00A12540">
        <w:rPr>
          <w:rFonts w:ascii="Times New Roman" w:hAnsi="Times New Roman" w:cs="Times New Roman"/>
        </w:rPr>
        <w:t>, 6 (1), 19-39.</w:t>
      </w:r>
    </w:p>
    <w:p w14:paraId="1E688BF4" w14:textId="77777777" w:rsidR="00A12540" w:rsidRPr="00A12540" w:rsidRDefault="00A12540" w:rsidP="00A12540">
      <w:pPr>
        <w:spacing w:afterLines="120" w:after="288" w:line="240" w:lineRule="auto"/>
        <w:ind w:left="851" w:hanging="851"/>
        <w:jc w:val="both"/>
        <w:rPr>
          <w:rFonts w:ascii="Times New Roman" w:hAnsi="Times New Roman" w:cs="Times New Roman"/>
        </w:rPr>
      </w:pPr>
      <w:proofErr w:type="spellStart"/>
      <w:r w:rsidRPr="00A12540">
        <w:rPr>
          <w:rFonts w:ascii="Times New Roman" w:hAnsi="Times New Roman" w:cs="Times New Roman"/>
        </w:rPr>
        <w:t>Baude</w:t>
      </w:r>
      <w:proofErr w:type="spellEnd"/>
      <w:r w:rsidRPr="00A12540">
        <w:rPr>
          <w:rFonts w:ascii="Times New Roman" w:hAnsi="Times New Roman" w:cs="Times New Roman"/>
        </w:rPr>
        <w:t xml:space="preserve">, W. ve </w:t>
      </w:r>
      <w:proofErr w:type="spellStart"/>
      <w:r w:rsidRPr="00A12540">
        <w:rPr>
          <w:rFonts w:ascii="Times New Roman" w:hAnsi="Times New Roman" w:cs="Times New Roman"/>
        </w:rPr>
        <w:t>Stern</w:t>
      </w:r>
      <w:proofErr w:type="spellEnd"/>
      <w:r w:rsidRPr="00A12540">
        <w:rPr>
          <w:rFonts w:ascii="Times New Roman" w:hAnsi="Times New Roman" w:cs="Times New Roman"/>
        </w:rPr>
        <w:t xml:space="preserve">, J. Y. (2016). </w:t>
      </w:r>
      <w:proofErr w:type="spellStart"/>
      <w:r w:rsidRPr="00A12540">
        <w:rPr>
          <w:rFonts w:ascii="Times New Roman" w:hAnsi="Times New Roman" w:cs="Times New Roman"/>
        </w:rPr>
        <w:t>The</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positive</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law</w:t>
      </w:r>
      <w:proofErr w:type="spellEnd"/>
      <w:r w:rsidRPr="00A12540">
        <w:rPr>
          <w:rFonts w:ascii="Times New Roman" w:hAnsi="Times New Roman" w:cs="Times New Roman"/>
        </w:rPr>
        <w:t xml:space="preserve"> model of </w:t>
      </w:r>
      <w:proofErr w:type="spellStart"/>
      <w:r w:rsidRPr="00A12540">
        <w:rPr>
          <w:rFonts w:ascii="Times New Roman" w:hAnsi="Times New Roman" w:cs="Times New Roman"/>
        </w:rPr>
        <w:t>fourth</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amendment</w:t>
      </w:r>
      <w:proofErr w:type="spellEnd"/>
      <w:r w:rsidRPr="00A12540">
        <w:rPr>
          <w:rFonts w:ascii="Times New Roman" w:hAnsi="Times New Roman" w:cs="Times New Roman"/>
        </w:rPr>
        <w:t xml:space="preserve">. </w:t>
      </w:r>
      <w:r w:rsidRPr="00A12540">
        <w:rPr>
          <w:rFonts w:ascii="Times New Roman" w:hAnsi="Times New Roman" w:cs="Times New Roman"/>
          <w:i/>
        </w:rPr>
        <w:t xml:space="preserve">Harvard </w:t>
      </w:r>
      <w:proofErr w:type="spellStart"/>
      <w:r w:rsidRPr="00A12540">
        <w:rPr>
          <w:rFonts w:ascii="Times New Roman" w:hAnsi="Times New Roman" w:cs="Times New Roman"/>
          <w:i/>
        </w:rPr>
        <w:t>Law</w:t>
      </w:r>
      <w:proofErr w:type="spellEnd"/>
      <w:r w:rsidRPr="00A12540">
        <w:rPr>
          <w:rFonts w:ascii="Times New Roman" w:hAnsi="Times New Roman" w:cs="Times New Roman"/>
          <w:i/>
        </w:rPr>
        <w:t xml:space="preserve"> </w:t>
      </w:r>
      <w:proofErr w:type="spellStart"/>
      <w:r w:rsidRPr="00A12540">
        <w:rPr>
          <w:rFonts w:ascii="Times New Roman" w:hAnsi="Times New Roman" w:cs="Times New Roman"/>
          <w:i/>
        </w:rPr>
        <w:t>Review</w:t>
      </w:r>
      <w:proofErr w:type="spellEnd"/>
      <w:r w:rsidRPr="00A12540">
        <w:rPr>
          <w:rFonts w:ascii="Times New Roman" w:hAnsi="Times New Roman" w:cs="Times New Roman"/>
        </w:rPr>
        <w:t>. 129(6), 1823-1889.</w:t>
      </w:r>
    </w:p>
    <w:p w14:paraId="2BCDE1FD" w14:textId="77777777" w:rsidR="00A12540" w:rsidRPr="00A12540" w:rsidRDefault="00A12540" w:rsidP="00A12540">
      <w:pPr>
        <w:spacing w:afterLines="120" w:after="288" w:line="240" w:lineRule="auto"/>
        <w:ind w:left="851" w:hanging="851"/>
        <w:jc w:val="both"/>
        <w:rPr>
          <w:rFonts w:ascii="Times New Roman" w:hAnsi="Times New Roman" w:cs="Times New Roman"/>
        </w:rPr>
      </w:pPr>
      <w:r w:rsidRPr="00A12540">
        <w:rPr>
          <w:rFonts w:ascii="Times New Roman" w:hAnsi="Times New Roman" w:cs="Times New Roman"/>
        </w:rPr>
        <w:t>Duverger, M. (2002). Metodoloji Açısından Sosyal Bilimlere Giriş (Türkçesi: Ünsal Oskay), 6. Basım, Ankara: Bilgi Yayınevi.</w:t>
      </w:r>
    </w:p>
    <w:p w14:paraId="1463724A" w14:textId="77777777" w:rsidR="00A12540" w:rsidRPr="00A12540" w:rsidRDefault="00A12540" w:rsidP="00A12540">
      <w:pPr>
        <w:spacing w:afterLines="120" w:after="288" w:line="240" w:lineRule="auto"/>
        <w:ind w:left="851" w:hanging="851"/>
        <w:jc w:val="both"/>
        <w:rPr>
          <w:rFonts w:ascii="Times New Roman" w:hAnsi="Times New Roman" w:cs="Times New Roman"/>
        </w:rPr>
      </w:pPr>
      <w:proofErr w:type="spellStart"/>
      <w:r w:rsidRPr="00A12540">
        <w:rPr>
          <w:rFonts w:ascii="Times New Roman" w:hAnsi="Times New Roman" w:cs="Times New Roman"/>
          <w:lang w:val="en-US"/>
        </w:rPr>
        <w:lastRenderedPageBreak/>
        <w:t>Engberts</w:t>
      </w:r>
      <w:proofErr w:type="spellEnd"/>
      <w:r w:rsidRPr="00A12540">
        <w:rPr>
          <w:rFonts w:ascii="Times New Roman" w:hAnsi="Times New Roman" w:cs="Times New Roman"/>
          <w:lang w:val="en-US"/>
        </w:rPr>
        <w:t xml:space="preserve">, B. </w:t>
      </w:r>
      <w:proofErr w:type="spellStart"/>
      <w:r w:rsidRPr="00A12540">
        <w:rPr>
          <w:rFonts w:ascii="Times New Roman" w:hAnsi="Times New Roman" w:cs="Times New Roman"/>
          <w:lang w:val="en-US"/>
        </w:rPr>
        <w:t>ve</w:t>
      </w:r>
      <w:proofErr w:type="spellEnd"/>
      <w:r w:rsidRPr="00A12540">
        <w:rPr>
          <w:rFonts w:ascii="Times New Roman" w:hAnsi="Times New Roman" w:cs="Times New Roman"/>
          <w:lang w:val="en-US"/>
        </w:rPr>
        <w:t xml:space="preserve"> </w:t>
      </w:r>
      <w:proofErr w:type="spellStart"/>
      <w:r w:rsidRPr="00A12540">
        <w:rPr>
          <w:rFonts w:ascii="Times New Roman" w:hAnsi="Times New Roman" w:cs="Times New Roman"/>
          <w:lang w:val="en-US"/>
        </w:rPr>
        <w:t>Gillissen</w:t>
      </w:r>
      <w:proofErr w:type="spellEnd"/>
      <w:r w:rsidRPr="00A12540">
        <w:rPr>
          <w:rFonts w:ascii="Times New Roman" w:hAnsi="Times New Roman" w:cs="Times New Roman"/>
          <w:lang w:val="en-US"/>
        </w:rPr>
        <w:t xml:space="preserve">, E. (2016). Policing from above: drone use by the police, B. </w:t>
      </w:r>
      <w:proofErr w:type="spellStart"/>
      <w:r w:rsidRPr="00A12540">
        <w:rPr>
          <w:rFonts w:ascii="Times New Roman" w:hAnsi="Times New Roman" w:cs="Times New Roman"/>
          <w:lang w:val="en-US"/>
        </w:rPr>
        <w:t>Custers</w:t>
      </w:r>
      <w:proofErr w:type="spellEnd"/>
      <w:r w:rsidRPr="00A12540">
        <w:rPr>
          <w:rFonts w:ascii="Times New Roman" w:hAnsi="Times New Roman" w:cs="Times New Roman"/>
          <w:lang w:val="en-US"/>
        </w:rPr>
        <w:t xml:space="preserve"> (Ed.), </w:t>
      </w:r>
      <w:r w:rsidRPr="00A12540">
        <w:rPr>
          <w:rFonts w:ascii="Times New Roman" w:hAnsi="Times New Roman" w:cs="Times New Roman"/>
          <w:i/>
          <w:lang w:val="en-US"/>
        </w:rPr>
        <w:t>The future of drone use opportunities and threats from ethical and legal perspectives</w:t>
      </w:r>
      <w:r w:rsidRPr="00A12540">
        <w:rPr>
          <w:rFonts w:ascii="Times New Roman" w:hAnsi="Times New Roman" w:cs="Times New Roman"/>
          <w:lang w:val="en-US"/>
        </w:rPr>
        <w:t xml:space="preserve"> </w:t>
      </w:r>
      <w:proofErr w:type="spellStart"/>
      <w:r w:rsidRPr="00A12540">
        <w:rPr>
          <w:rFonts w:ascii="Times New Roman" w:hAnsi="Times New Roman" w:cs="Times New Roman"/>
          <w:lang w:val="en-US"/>
        </w:rPr>
        <w:t>kitabı</w:t>
      </w:r>
      <w:proofErr w:type="spellEnd"/>
      <w:r w:rsidRPr="00A12540">
        <w:rPr>
          <w:rFonts w:ascii="Times New Roman" w:hAnsi="Times New Roman" w:cs="Times New Roman"/>
          <w:lang w:val="en-US"/>
        </w:rPr>
        <w:t xml:space="preserve"> </w:t>
      </w:r>
      <w:proofErr w:type="spellStart"/>
      <w:r w:rsidRPr="00A12540">
        <w:rPr>
          <w:rFonts w:ascii="Times New Roman" w:hAnsi="Times New Roman" w:cs="Times New Roman"/>
          <w:lang w:val="en-US"/>
        </w:rPr>
        <w:t>içinde</w:t>
      </w:r>
      <w:proofErr w:type="spellEnd"/>
      <w:r w:rsidRPr="00A12540">
        <w:rPr>
          <w:rFonts w:ascii="Times New Roman" w:hAnsi="Times New Roman" w:cs="Times New Roman"/>
          <w:lang w:val="en-US"/>
        </w:rPr>
        <w:t xml:space="preserve"> (s. 93-114), Springer.</w:t>
      </w:r>
    </w:p>
    <w:p w14:paraId="46245062" w14:textId="77777777" w:rsidR="00A12540" w:rsidRPr="00A12540" w:rsidRDefault="00A12540" w:rsidP="00A12540">
      <w:pPr>
        <w:spacing w:afterLines="120" w:after="288" w:line="240" w:lineRule="auto"/>
        <w:ind w:left="851" w:hanging="851"/>
        <w:jc w:val="both"/>
        <w:rPr>
          <w:rFonts w:ascii="Times New Roman" w:hAnsi="Times New Roman" w:cs="Times New Roman"/>
        </w:rPr>
      </w:pPr>
      <w:r w:rsidRPr="00A12540">
        <w:rPr>
          <w:rFonts w:ascii="Times New Roman" w:hAnsi="Times New Roman" w:cs="Times New Roman"/>
        </w:rPr>
        <w:t xml:space="preserve">Genç, Y. M. ve Erciyes, E. (2020). İnsansız hava araçları (İHA) tehditleri ve güvenlik yönetimi. </w:t>
      </w:r>
      <w:r w:rsidRPr="00A12540">
        <w:rPr>
          <w:rFonts w:ascii="Times New Roman" w:hAnsi="Times New Roman" w:cs="Times New Roman"/>
          <w:i/>
        </w:rPr>
        <w:t>Türkiye İnsansız Hava Araçları Dergisi</w:t>
      </w:r>
      <w:r w:rsidRPr="00A12540">
        <w:rPr>
          <w:rFonts w:ascii="Times New Roman" w:hAnsi="Times New Roman" w:cs="Times New Roman"/>
        </w:rPr>
        <w:t>. 2 (2), 36-42.</w:t>
      </w:r>
    </w:p>
    <w:p w14:paraId="7A2C8EB9" w14:textId="77777777" w:rsidR="00A12540" w:rsidRPr="00A12540" w:rsidRDefault="00A12540" w:rsidP="00A12540">
      <w:pPr>
        <w:spacing w:afterLines="120" w:after="288" w:line="240" w:lineRule="auto"/>
        <w:ind w:left="851" w:hanging="851"/>
        <w:jc w:val="both"/>
        <w:rPr>
          <w:rFonts w:ascii="Times New Roman" w:hAnsi="Times New Roman" w:cs="Times New Roman"/>
        </w:rPr>
      </w:pPr>
      <w:proofErr w:type="spellStart"/>
      <w:r w:rsidRPr="00A12540">
        <w:rPr>
          <w:rFonts w:ascii="Times New Roman" w:hAnsi="Times New Roman" w:cs="Times New Roman"/>
        </w:rPr>
        <w:t>Guillot</w:t>
      </w:r>
      <w:proofErr w:type="spellEnd"/>
      <w:r w:rsidRPr="00A12540">
        <w:rPr>
          <w:rFonts w:ascii="Times New Roman" w:hAnsi="Times New Roman" w:cs="Times New Roman"/>
        </w:rPr>
        <w:t xml:space="preserve">, G. (2020). A </w:t>
      </w:r>
      <w:proofErr w:type="spellStart"/>
      <w:r w:rsidRPr="00A12540">
        <w:rPr>
          <w:rFonts w:ascii="Times New Roman" w:hAnsi="Times New Roman" w:cs="Times New Roman"/>
        </w:rPr>
        <w:t>multi-industry</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examination</w:t>
      </w:r>
      <w:proofErr w:type="spellEnd"/>
      <w:r w:rsidRPr="00A12540">
        <w:rPr>
          <w:rFonts w:ascii="Times New Roman" w:hAnsi="Times New Roman" w:cs="Times New Roman"/>
        </w:rPr>
        <w:t xml:space="preserve"> of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use</w:t>
      </w:r>
      <w:proofErr w:type="spellEnd"/>
      <w:r w:rsidRPr="00A12540">
        <w:rPr>
          <w:rFonts w:ascii="Times New Roman" w:hAnsi="Times New Roman" w:cs="Times New Roman"/>
        </w:rPr>
        <w:t xml:space="preserve">: how </w:t>
      </w:r>
      <w:proofErr w:type="spellStart"/>
      <w:r w:rsidRPr="00A12540">
        <w:rPr>
          <w:rFonts w:ascii="Times New Roman" w:hAnsi="Times New Roman" w:cs="Times New Roman"/>
        </w:rPr>
        <w:t>the</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regulatory</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environment</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and</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public</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perception</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ıssues</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shape</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the</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ability</w:t>
      </w:r>
      <w:proofErr w:type="spellEnd"/>
      <w:r w:rsidRPr="00A12540">
        <w:rPr>
          <w:rFonts w:ascii="Times New Roman" w:hAnsi="Times New Roman" w:cs="Times New Roman"/>
        </w:rPr>
        <w:t xml:space="preserve"> of </w:t>
      </w:r>
      <w:proofErr w:type="spellStart"/>
      <w:r w:rsidRPr="00A12540">
        <w:rPr>
          <w:rFonts w:ascii="Times New Roman" w:hAnsi="Times New Roman" w:cs="Times New Roman"/>
        </w:rPr>
        <w:t>end</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users</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to</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leverage</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uncrewed</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aircraft</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systems</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i/>
        </w:rPr>
        <w:t>Journal</w:t>
      </w:r>
      <w:proofErr w:type="spellEnd"/>
      <w:r w:rsidRPr="00A12540">
        <w:rPr>
          <w:rFonts w:ascii="Times New Roman" w:hAnsi="Times New Roman" w:cs="Times New Roman"/>
          <w:i/>
        </w:rPr>
        <w:t xml:space="preserve"> Of </w:t>
      </w:r>
      <w:proofErr w:type="spellStart"/>
      <w:r w:rsidRPr="00A12540">
        <w:rPr>
          <w:rFonts w:ascii="Times New Roman" w:hAnsi="Times New Roman" w:cs="Times New Roman"/>
          <w:i/>
        </w:rPr>
        <w:t>Drone</w:t>
      </w:r>
      <w:proofErr w:type="spellEnd"/>
      <w:r w:rsidRPr="00A12540">
        <w:rPr>
          <w:rFonts w:ascii="Times New Roman" w:hAnsi="Times New Roman" w:cs="Times New Roman"/>
          <w:i/>
        </w:rPr>
        <w:t xml:space="preserve"> </w:t>
      </w:r>
      <w:proofErr w:type="spellStart"/>
      <w:r w:rsidRPr="00A12540">
        <w:rPr>
          <w:rFonts w:ascii="Times New Roman" w:hAnsi="Times New Roman" w:cs="Times New Roman"/>
          <w:i/>
        </w:rPr>
        <w:t>Law</w:t>
      </w:r>
      <w:proofErr w:type="spellEnd"/>
      <w:r w:rsidRPr="00A12540">
        <w:rPr>
          <w:rFonts w:ascii="Times New Roman" w:hAnsi="Times New Roman" w:cs="Times New Roman"/>
          <w:i/>
        </w:rPr>
        <w:t xml:space="preserve"> </w:t>
      </w:r>
      <w:proofErr w:type="spellStart"/>
      <w:r w:rsidRPr="00A12540">
        <w:rPr>
          <w:rFonts w:ascii="Times New Roman" w:hAnsi="Times New Roman" w:cs="Times New Roman"/>
          <w:i/>
        </w:rPr>
        <w:t>And</w:t>
      </w:r>
      <w:proofErr w:type="spellEnd"/>
      <w:r w:rsidRPr="00A12540">
        <w:rPr>
          <w:rFonts w:ascii="Times New Roman" w:hAnsi="Times New Roman" w:cs="Times New Roman"/>
          <w:i/>
        </w:rPr>
        <w:t xml:space="preserve"> </w:t>
      </w:r>
      <w:proofErr w:type="spellStart"/>
      <w:r w:rsidRPr="00A12540">
        <w:rPr>
          <w:rFonts w:ascii="Times New Roman" w:hAnsi="Times New Roman" w:cs="Times New Roman"/>
          <w:i/>
        </w:rPr>
        <w:t>Policy</w:t>
      </w:r>
      <w:proofErr w:type="spellEnd"/>
      <w:r w:rsidRPr="00A12540">
        <w:rPr>
          <w:rFonts w:ascii="Times New Roman" w:hAnsi="Times New Roman" w:cs="Times New Roman"/>
        </w:rPr>
        <w:t>, 1, 1-27.</w:t>
      </w:r>
    </w:p>
    <w:p w14:paraId="1A6C4838" w14:textId="77777777" w:rsidR="00A12540" w:rsidRPr="00A12540" w:rsidRDefault="00A12540" w:rsidP="00A12540">
      <w:pPr>
        <w:spacing w:afterLines="120" w:after="288" w:line="240" w:lineRule="auto"/>
        <w:ind w:left="851" w:hanging="851"/>
        <w:jc w:val="both"/>
        <w:rPr>
          <w:rFonts w:ascii="Times New Roman" w:hAnsi="Times New Roman" w:cs="Times New Roman"/>
        </w:rPr>
      </w:pPr>
      <w:proofErr w:type="spellStart"/>
      <w:r w:rsidRPr="00A12540">
        <w:rPr>
          <w:rFonts w:ascii="Times New Roman" w:hAnsi="Times New Roman" w:cs="Times New Roman"/>
        </w:rPr>
        <w:t>Hafızoğulları</w:t>
      </w:r>
      <w:proofErr w:type="spellEnd"/>
      <w:r w:rsidRPr="00A12540">
        <w:rPr>
          <w:rFonts w:ascii="Times New Roman" w:hAnsi="Times New Roman" w:cs="Times New Roman"/>
        </w:rPr>
        <w:t xml:space="preserve">,  Z. (1995). İnsan hakları, polis görevi ve yetkisi. </w:t>
      </w:r>
      <w:r w:rsidRPr="00A12540">
        <w:rPr>
          <w:rFonts w:ascii="Times New Roman" w:hAnsi="Times New Roman" w:cs="Times New Roman"/>
          <w:i/>
        </w:rPr>
        <w:t>Ankara Üniversitesi Hukuk Fakültesi Dergisi</w:t>
      </w:r>
      <w:r w:rsidRPr="00A12540">
        <w:rPr>
          <w:rFonts w:ascii="Times New Roman" w:hAnsi="Times New Roman" w:cs="Times New Roman"/>
        </w:rPr>
        <w:t>, 44 (1-4). 564-585.</w:t>
      </w:r>
    </w:p>
    <w:p w14:paraId="471B4D4E" w14:textId="77777777" w:rsidR="00A12540" w:rsidRPr="00A12540" w:rsidRDefault="00A12540" w:rsidP="00A12540">
      <w:pPr>
        <w:spacing w:afterLines="120" w:after="288" w:line="240" w:lineRule="auto"/>
        <w:ind w:left="851" w:hanging="851"/>
        <w:jc w:val="both"/>
        <w:rPr>
          <w:rFonts w:ascii="Times New Roman" w:hAnsi="Times New Roman" w:cs="Times New Roman"/>
        </w:rPr>
      </w:pPr>
      <w:r w:rsidRPr="00A12540">
        <w:rPr>
          <w:rFonts w:ascii="Times New Roman" w:hAnsi="Times New Roman" w:cs="Times New Roman"/>
        </w:rPr>
        <w:t xml:space="preserve">İçişleri Bakanlığı. (2021, Ocak). 2022 bütçe sunuşu, Erişim Adresi: </w:t>
      </w:r>
      <w:hyperlink r:id="rId269" w:history="1">
        <w:r w:rsidRPr="00A12540">
          <w:rPr>
            <w:rFonts w:ascii="Times New Roman" w:hAnsi="Times New Roman" w:cs="Times New Roman"/>
            <w:u w:val="single"/>
          </w:rPr>
          <w:t>https://www.icisleri.gov.tr/kurumlar/icisleri.gov.tr/icerikYonetimi/haberler/2021/11/2022_butce_final_kucuk.pdf</w:t>
        </w:r>
      </w:hyperlink>
      <w:r w:rsidRPr="00A12540">
        <w:rPr>
          <w:rFonts w:ascii="Times New Roman" w:hAnsi="Times New Roman" w:cs="Times New Roman"/>
        </w:rPr>
        <w:t>. 10.3.2022.</w:t>
      </w:r>
    </w:p>
    <w:p w14:paraId="7D7195AE" w14:textId="77777777" w:rsidR="00A12540" w:rsidRPr="00A12540" w:rsidRDefault="00A12540" w:rsidP="00A12540">
      <w:pPr>
        <w:spacing w:afterLines="120" w:after="288" w:line="240" w:lineRule="auto"/>
        <w:ind w:left="851" w:hanging="851"/>
        <w:jc w:val="both"/>
        <w:rPr>
          <w:rFonts w:ascii="Times New Roman" w:hAnsi="Times New Roman" w:cs="Times New Roman"/>
        </w:rPr>
      </w:pPr>
      <w:r w:rsidRPr="00A12540">
        <w:rPr>
          <w:rFonts w:ascii="Times New Roman" w:hAnsi="Times New Roman" w:cs="Times New Roman"/>
        </w:rPr>
        <w:t xml:space="preserve">Karaağaç, C. (2014). 21. yüzyılda sivil ve ticari İHA uygulamaları. </w:t>
      </w:r>
      <w:r w:rsidRPr="00A12540">
        <w:rPr>
          <w:rFonts w:ascii="Times New Roman" w:hAnsi="Times New Roman" w:cs="Times New Roman"/>
          <w:i/>
        </w:rPr>
        <w:t>Millî Güvenlik Ve Askerî Bilimler Akademik Dergisi.</w:t>
      </w:r>
      <w:r w:rsidRPr="00A12540">
        <w:rPr>
          <w:rFonts w:ascii="Times New Roman" w:hAnsi="Times New Roman" w:cs="Times New Roman"/>
        </w:rPr>
        <w:t xml:space="preserve"> 1 (3), 181-211.</w:t>
      </w:r>
    </w:p>
    <w:p w14:paraId="09882714" w14:textId="77777777" w:rsidR="00A12540" w:rsidRPr="00A12540" w:rsidRDefault="00A12540" w:rsidP="00A12540">
      <w:pPr>
        <w:spacing w:afterLines="120" w:after="288" w:line="240" w:lineRule="auto"/>
        <w:ind w:left="851" w:hanging="851"/>
        <w:jc w:val="both"/>
        <w:rPr>
          <w:rFonts w:ascii="Times New Roman" w:hAnsi="Times New Roman" w:cs="Times New Roman"/>
        </w:rPr>
      </w:pPr>
      <w:proofErr w:type="spellStart"/>
      <w:r w:rsidRPr="00A12540">
        <w:rPr>
          <w:rFonts w:ascii="Times New Roman" w:hAnsi="Times New Roman" w:cs="Times New Roman"/>
        </w:rPr>
        <w:t>Karakehya</w:t>
      </w:r>
      <w:proofErr w:type="spellEnd"/>
      <w:r w:rsidRPr="00A12540">
        <w:rPr>
          <w:rFonts w:ascii="Times New Roman" w:hAnsi="Times New Roman" w:cs="Times New Roman"/>
        </w:rPr>
        <w:t>, H. (2009). Gözetim ve suçla mücadele; gözetimin tarihsel gelişimi ile yakın dönemde gerçekleştirilen hukuki düzenleme ve uygulamalar bağlamında bir değerlendirme</w:t>
      </w:r>
      <w:r w:rsidRPr="00A12540">
        <w:rPr>
          <w:rFonts w:ascii="Times New Roman" w:hAnsi="Times New Roman" w:cs="Times New Roman"/>
          <w:i/>
          <w:iCs/>
        </w:rPr>
        <w:t>. Ankara Hukuk Fakültesi Dergisi</w:t>
      </w:r>
      <w:r w:rsidRPr="00A12540">
        <w:rPr>
          <w:rFonts w:ascii="Times New Roman" w:hAnsi="Times New Roman" w:cs="Times New Roman"/>
        </w:rPr>
        <w:t>, 58 (2), 319-358.</w:t>
      </w:r>
    </w:p>
    <w:p w14:paraId="474FEF46" w14:textId="77777777" w:rsidR="00A12540" w:rsidRPr="00A12540" w:rsidRDefault="00A12540" w:rsidP="00A12540">
      <w:pPr>
        <w:spacing w:afterLines="120" w:after="288" w:line="240" w:lineRule="auto"/>
        <w:ind w:left="851" w:hanging="851"/>
        <w:jc w:val="both"/>
        <w:rPr>
          <w:rFonts w:ascii="Times New Roman" w:hAnsi="Times New Roman" w:cs="Times New Roman"/>
        </w:rPr>
      </w:pPr>
      <w:r w:rsidRPr="00A12540">
        <w:rPr>
          <w:rFonts w:ascii="Times New Roman" w:hAnsi="Times New Roman" w:cs="Times New Roman"/>
        </w:rPr>
        <w:t xml:space="preserve">Kavaklı, N. (2018). </w:t>
      </w:r>
      <w:proofErr w:type="spellStart"/>
      <w:r w:rsidRPr="00A12540">
        <w:rPr>
          <w:rFonts w:ascii="Times New Roman" w:hAnsi="Times New Roman" w:cs="Times New Roman"/>
        </w:rPr>
        <w:t>Drone’ların</w:t>
      </w:r>
      <w:proofErr w:type="spellEnd"/>
      <w:r w:rsidRPr="00A12540">
        <w:rPr>
          <w:rFonts w:ascii="Times New Roman" w:hAnsi="Times New Roman" w:cs="Times New Roman"/>
        </w:rPr>
        <w:t xml:space="preserve"> gazetecilikte kullanımı: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haberciliğinin olanakları, zorlukları ve sınırları. </w:t>
      </w:r>
      <w:r w:rsidRPr="00A12540">
        <w:rPr>
          <w:rFonts w:ascii="Times New Roman" w:hAnsi="Times New Roman" w:cs="Times New Roman"/>
          <w:i/>
        </w:rPr>
        <w:t xml:space="preserve">Erciyes İletişim Dergisi </w:t>
      </w:r>
      <w:proofErr w:type="spellStart"/>
      <w:r w:rsidRPr="00A12540">
        <w:rPr>
          <w:rFonts w:ascii="Times New Roman" w:hAnsi="Times New Roman" w:cs="Times New Roman"/>
          <w:i/>
        </w:rPr>
        <w:t>Akademia</w:t>
      </w:r>
      <w:proofErr w:type="spellEnd"/>
      <w:r w:rsidRPr="00A12540">
        <w:rPr>
          <w:rFonts w:ascii="Times New Roman" w:hAnsi="Times New Roman" w:cs="Times New Roman"/>
          <w:i/>
        </w:rPr>
        <w:t>,</w:t>
      </w:r>
      <w:r w:rsidRPr="00A12540">
        <w:rPr>
          <w:rFonts w:ascii="Times New Roman" w:hAnsi="Times New Roman" w:cs="Times New Roman"/>
        </w:rPr>
        <w:t xml:space="preserve"> 5 (3), 160-172.</w:t>
      </w:r>
    </w:p>
    <w:p w14:paraId="609B356E" w14:textId="77777777" w:rsidR="00A12540" w:rsidRPr="00A12540" w:rsidRDefault="00A12540" w:rsidP="00A12540">
      <w:pPr>
        <w:spacing w:afterLines="120" w:after="288" w:line="240" w:lineRule="auto"/>
        <w:ind w:left="851" w:hanging="851"/>
        <w:jc w:val="both"/>
        <w:rPr>
          <w:rFonts w:ascii="Times New Roman" w:hAnsi="Times New Roman" w:cs="Times New Roman"/>
          <w:lang w:val="en-US"/>
        </w:rPr>
      </w:pPr>
      <w:r w:rsidRPr="00A12540">
        <w:rPr>
          <w:rFonts w:ascii="Times New Roman" w:hAnsi="Times New Roman" w:cs="Times New Roman"/>
          <w:lang w:val="en-US"/>
        </w:rPr>
        <w:t xml:space="preserve">Marin, L. (2016). The humanitarian drone and the borders: unveiling the rationales underlying the deployment of drones in border surveillance, B. </w:t>
      </w:r>
      <w:proofErr w:type="spellStart"/>
      <w:r w:rsidRPr="00A12540">
        <w:rPr>
          <w:rFonts w:ascii="Times New Roman" w:hAnsi="Times New Roman" w:cs="Times New Roman"/>
          <w:lang w:val="en-US"/>
        </w:rPr>
        <w:t>Custers</w:t>
      </w:r>
      <w:proofErr w:type="spellEnd"/>
      <w:r w:rsidRPr="00A12540">
        <w:rPr>
          <w:rFonts w:ascii="Times New Roman" w:hAnsi="Times New Roman" w:cs="Times New Roman"/>
          <w:lang w:val="en-US"/>
        </w:rPr>
        <w:t xml:space="preserve">(ed.), </w:t>
      </w:r>
      <w:r w:rsidRPr="00A12540">
        <w:rPr>
          <w:rFonts w:ascii="Times New Roman" w:hAnsi="Times New Roman" w:cs="Times New Roman"/>
          <w:i/>
          <w:lang w:val="en-US"/>
        </w:rPr>
        <w:t>The future of drone use opportunities and threats from ethical and legal perspectives</w:t>
      </w:r>
      <w:r w:rsidRPr="00A12540">
        <w:rPr>
          <w:rFonts w:ascii="Times New Roman" w:hAnsi="Times New Roman" w:cs="Times New Roman"/>
          <w:lang w:val="en-US"/>
        </w:rPr>
        <w:t xml:space="preserve"> </w:t>
      </w:r>
      <w:proofErr w:type="spellStart"/>
      <w:r w:rsidRPr="00A12540">
        <w:rPr>
          <w:rFonts w:ascii="Times New Roman" w:hAnsi="Times New Roman" w:cs="Times New Roman"/>
          <w:lang w:val="en-US"/>
        </w:rPr>
        <w:t>kitabı</w:t>
      </w:r>
      <w:proofErr w:type="spellEnd"/>
      <w:r w:rsidRPr="00A12540">
        <w:rPr>
          <w:rFonts w:ascii="Times New Roman" w:hAnsi="Times New Roman" w:cs="Times New Roman"/>
          <w:lang w:val="en-US"/>
        </w:rPr>
        <w:t xml:space="preserve"> </w:t>
      </w:r>
      <w:proofErr w:type="spellStart"/>
      <w:r w:rsidRPr="00A12540">
        <w:rPr>
          <w:rFonts w:ascii="Times New Roman" w:hAnsi="Times New Roman" w:cs="Times New Roman"/>
          <w:lang w:val="en-US"/>
        </w:rPr>
        <w:t>içinde</w:t>
      </w:r>
      <w:proofErr w:type="spellEnd"/>
      <w:r w:rsidRPr="00A12540">
        <w:rPr>
          <w:rFonts w:ascii="Times New Roman" w:hAnsi="Times New Roman" w:cs="Times New Roman"/>
          <w:lang w:val="en-US"/>
        </w:rPr>
        <w:t xml:space="preserve"> (s. 115-132), Springer.</w:t>
      </w:r>
    </w:p>
    <w:p w14:paraId="3D5DB778" w14:textId="77777777" w:rsidR="00A12540" w:rsidRPr="00A12540" w:rsidRDefault="00A12540" w:rsidP="00A12540">
      <w:pPr>
        <w:spacing w:afterLines="120" w:after="288" w:line="240" w:lineRule="auto"/>
        <w:ind w:left="851" w:hanging="851"/>
        <w:jc w:val="both"/>
        <w:rPr>
          <w:rFonts w:ascii="Times New Roman" w:hAnsi="Times New Roman" w:cs="Times New Roman"/>
        </w:rPr>
      </w:pPr>
      <w:proofErr w:type="spellStart"/>
      <w:r w:rsidRPr="00A12540">
        <w:rPr>
          <w:rFonts w:ascii="Times New Roman" w:hAnsi="Times New Roman" w:cs="Times New Roman"/>
        </w:rPr>
        <w:t>Nakıboğlu</w:t>
      </w:r>
      <w:proofErr w:type="spellEnd"/>
      <w:r w:rsidRPr="00A12540">
        <w:rPr>
          <w:rFonts w:ascii="Times New Roman" w:hAnsi="Times New Roman" w:cs="Times New Roman"/>
        </w:rPr>
        <w:t xml:space="preserve">, G. (2020).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taşımacılığı ve son-adım teslimatta kullanımı. </w:t>
      </w:r>
      <w:r w:rsidRPr="00A12540">
        <w:rPr>
          <w:rFonts w:ascii="Times New Roman" w:hAnsi="Times New Roman" w:cs="Times New Roman"/>
          <w:i/>
        </w:rPr>
        <w:t>Çukurova Üniversitesi İİBF Dergisi</w:t>
      </w:r>
      <w:r w:rsidRPr="00A12540">
        <w:rPr>
          <w:rFonts w:ascii="Times New Roman" w:hAnsi="Times New Roman" w:cs="Times New Roman"/>
        </w:rPr>
        <w:t>, 24(2), 285-298.</w:t>
      </w:r>
    </w:p>
    <w:p w14:paraId="4F544FC2" w14:textId="77777777" w:rsidR="00A12540" w:rsidRPr="00A12540" w:rsidRDefault="00A12540" w:rsidP="00A12540">
      <w:pPr>
        <w:spacing w:afterLines="120" w:after="288" w:line="240" w:lineRule="auto"/>
        <w:ind w:left="851" w:hanging="851"/>
        <w:jc w:val="both"/>
        <w:rPr>
          <w:rFonts w:ascii="Times New Roman" w:hAnsi="Times New Roman" w:cs="Times New Roman"/>
        </w:rPr>
      </w:pPr>
      <w:proofErr w:type="spellStart"/>
      <w:r w:rsidRPr="00A12540">
        <w:rPr>
          <w:rFonts w:ascii="Times New Roman" w:hAnsi="Times New Roman" w:cs="Times New Roman"/>
        </w:rPr>
        <w:t>Reid</w:t>
      </w:r>
      <w:proofErr w:type="spellEnd"/>
      <w:r w:rsidRPr="00A12540">
        <w:rPr>
          <w:rFonts w:ascii="Times New Roman" w:hAnsi="Times New Roman" w:cs="Times New Roman"/>
        </w:rPr>
        <w:t xml:space="preserve">, M. (2014). </w:t>
      </w:r>
      <w:proofErr w:type="spellStart"/>
      <w:r w:rsidRPr="00A12540">
        <w:rPr>
          <w:rFonts w:ascii="Times New Roman" w:hAnsi="Times New Roman" w:cs="Times New Roman"/>
        </w:rPr>
        <w:t>Grounding</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drones</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big</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brother’s</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tool</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box</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needs</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regulation</w:t>
      </w:r>
      <w:proofErr w:type="spellEnd"/>
      <w:r w:rsidRPr="00A12540">
        <w:rPr>
          <w:rFonts w:ascii="Times New Roman" w:hAnsi="Times New Roman" w:cs="Times New Roman"/>
        </w:rPr>
        <w:t xml:space="preserve"> not </w:t>
      </w:r>
      <w:proofErr w:type="spellStart"/>
      <w:r w:rsidRPr="00A12540">
        <w:rPr>
          <w:rFonts w:ascii="Times New Roman" w:hAnsi="Times New Roman" w:cs="Times New Roman"/>
        </w:rPr>
        <w:t>elimination</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i/>
        </w:rPr>
        <w:t>Richmond</w:t>
      </w:r>
      <w:proofErr w:type="spellEnd"/>
      <w:r w:rsidRPr="00A12540">
        <w:rPr>
          <w:rFonts w:ascii="Times New Roman" w:hAnsi="Times New Roman" w:cs="Times New Roman"/>
          <w:i/>
        </w:rPr>
        <w:t xml:space="preserve"> </w:t>
      </w:r>
      <w:proofErr w:type="spellStart"/>
      <w:r w:rsidRPr="00A12540">
        <w:rPr>
          <w:rFonts w:ascii="Times New Roman" w:hAnsi="Times New Roman" w:cs="Times New Roman"/>
          <w:i/>
        </w:rPr>
        <w:t>Journal</w:t>
      </w:r>
      <w:proofErr w:type="spellEnd"/>
      <w:r w:rsidRPr="00A12540">
        <w:rPr>
          <w:rFonts w:ascii="Times New Roman" w:hAnsi="Times New Roman" w:cs="Times New Roman"/>
          <w:i/>
        </w:rPr>
        <w:t xml:space="preserve"> Of </w:t>
      </w:r>
      <w:proofErr w:type="spellStart"/>
      <w:r w:rsidRPr="00A12540">
        <w:rPr>
          <w:rFonts w:ascii="Times New Roman" w:hAnsi="Times New Roman" w:cs="Times New Roman"/>
          <w:i/>
        </w:rPr>
        <w:t>Law</w:t>
      </w:r>
      <w:proofErr w:type="spellEnd"/>
      <w:r w:rsidRPr="00A12540">
        <w:rPr>
          <w:rFonts w:ascii="Times New Roman" w:hAnsi="Times New Roman" w:cs="Times New Roman"/>
          <w:i/>
        </w:rPr>
        <w:t xml:space="preserve"> </w:t>
      </w:r>
      <w:proofErr w:type="spellStart"/>
      <w:r w:rsidRPr="00A12540">
        <w:rPr>
          <w:rFonts w:ascii="Times New Roman" w:hAnsi="Times New Roman" w:cs="Times New Roman"/>
          <w:i/>
        </w:rPr>
        <w:t>And</w:t>
      </w:r>
      <w:proofErr w:type="spellEnd"/>
      <w:r w:rsidRPr="00A12540">
        <w:rPr>
          <w:rFonts w:ascii="Times New Roman" w:hAnsi="Times New Roman" w:cs="Times New Roman"/>
          <w:i/>
        </w:rPr>
        <w:t xml:space="preserve"> </w:t>
      </w:r>
      <w:proofErr w:type="spellStart"/>
      <w:r w:rsidRPr="00A12540">
        <w:rPr>
          <w:rFonts w:ascii="Times New Roman" w:hAnsi="Times New Roman" w:cs="Times New Roman"/>
          <w:i/>
        </w:rPr>
        <w:t>Technology</w:t>
      </w:r>
      <w:proofErr w:type="spellEnd"/>
      <w:r w:rsidRPr="00A12540">
        <w:rPr>
          <w:rFonts w:ascii="Times New Roman" w:hAnsi="Times New Roman" w:cs="Times New Roman"/>
        </w:rPr>
        <w:t>, 20(3), 1-73.</w:t>
      </w:r>
    </w:p>
    <w:p w14:paraId="7084A528" w14:textId="77777777" w:rsidR="00A12540" w:rsidRPr="00A12540" w:rsidRDefault="00A12540" w:rsidP="00A12540">
      <w:pPr>
        <w:spacing w:afterLines="120" w:after="288" w:line="240" w:lineRule="auto"/>
        <w:ind w:left="851" w:hanging="851"/>
        <w:jc w:val="both"/>
        <w:rPr>
          <w:rFonts w:ascii="Times New Roman" w:hAnsi="Times New Roman" w:cs="Times New Roman"/>
        </w:rPr>
      </w:pPr>
      <w:r w:rsidRPr="00A12540">
        <w:rPr>
          <w:rFonts w:ascii="Times New Roman" w:hAnsi="Times New Roman" w:cs="Times New Roman"/>
          <w:lang w:val="en-US"/>
        </w:rPr>
        <w:t xml:space="preserve">Scharf, R. L. (2019). Drone invasion: unmanned aerial vehicles and the right to privacy. </w:t>
      </w:r>
      <w:r w:rsidRPr="00A12540">
        <w:rPr>
          <w:rFonts w:ascii="Times New Roman" w:hAnsi="Times New Roman" w:cs="Times New Roman"/>
          <w:i/>
          <w:iCs/>
          <w:lang w:val="en-US"/>
        </w:rPr>
        <w:t>Indiana Law Journal</w:t>
      </w:r>
      <w:r w:rsidRPr="00A12540">
        <w:rPr>
          <w:rFonts w:ascii="Times New Roman" w:hAnsi="Times New Roman" w:cs="Times New Roman"/>
          <w:lang w:val="en-US"/>
        </w:rPr>
        <w:t>, 94(3), 1065-1107.</w:t>
      </w:r>
    </w:p>
    <w:p w14:paraId="2BC0EE03" w14:textId="77777777" w:rsidR="00A12540" w:rsidRPr="00A12540" w:rsidRDefault="00A12540" w:rsidP="00A12540">
      <w:pPr>
        <w:spacing w:afterLines="120" w:after="288" w:line="240" w:lineRule="auto"/>
        <w:ind w:left="851" w:hanging="851"/>
        <w:jc w:val="both"/>
        <w:rPr>
          <w:rFonts w:ascii="Times New Roman" w:hAnsi="Times New Roman" w:cs="Times New Roman"/>
        </w:rPr>
      </w:pPr>
      <w:proofErr w:type="spellStart"/>
      <w:r w:rsidRPr="00A12540">
        <w:rPr>
          <w:rFonts w:ascii="Times New Roman" w:hAnsi="Times New Roman" w:cs="Times New Roman"/>
        </w:rPr>
        <w:t>Sütçüoğlu</w:t>
      </w:r>
      <w:proofErr w:type="spellEnd"/>
      <w:r w:rsidRPr="00A12540">
        <w:rPr>
          <w:rFonts w:ascii="Times New Roman" w:hAnsi="Times New Roman" w:cs="Times New Roman"/>
        </w:rPr>
        <w:t>, Ö. ve Alay, M. (2019). Anti-</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savunma sistemleri. STM Teknolojik Düşünce Merkezi. Ankara.</w:t>
      </w:r>
    </w:p>
    <w:p w14:paraId="2377B3F2" w14:textId="77777777" w:rsidR="00A12540" w:rsidRPr="00A12540" w:rsidRDefault="00A12540" w:rsidP="00A12540">
      <w:pPr>
        <w:spacing w:afterLines="120" w:after="288" w:line="240" w:lineRule="auto"/>
        <w:ind w:left="851" w:hanging="851"/>
        <w:jc w:val="both"/>
        <w:rPr>
          <w:rFonts w:ascii="Times New Roman" w:hAnsi="Times New Roman" w:cs="Times New Roman"/>
        </w:rPr>
      </w:pPr>
      <w:r w:rsidRPr="00A12540">
        <w:rPr>
          <w:rFonts w:ascii="Times New Roman" w:hAnsi="Times New Roman" w:cs="Times New Roman"/>
        </w:rPr>
        <w:t>Şahin, C. ve Göktürk, N. (2020). Ceza Muhakemesi Hukuku -I-, Ankara: Seçkin Yayıncılık.</w:t>
      </w:r>
    </w:p>
    <w:p w14:paraId="423F1000" w14:textId="77777777" w:rsidR="00A12540" w:rsidRPr="00A12540" w:rsidRDefault="00A12540" w:rsidP="00A12540">
      <w:pPr>
        <w:spacing w:afterLines="120" w:after="288" w:line="240" w:lineRule="auto"/>
        <w:ind w:left="851" w:hanging="851"/>
        <w:jc w:val="both"/>
        <w:rPr>
          <w:rFonts w:ascii="Times New Roman" w:hAnsi="Times New Roman" w:cs="Times New Roman"/>
        </w:rPr>
      </w:pPr>
      <w:r w:rsidRPr="00A12540">
        <w:rPr>
          <w:rFonts w:ascii="Times New Roman" w:hAnsi="Times New Roman" w:cs="Times New Roman"/>
        </w:rPr>
        <w:t>Şen, E. (2019). MOBESE ve güvenlik kameralarının özel hayata müdahalesi ve delil vasfı, Erişim Adresi:</w:t>
      </w:r>
      <w:hyperlink r:id="rId270" w:history="1">
        <w:r w:rsidRPr="00A12540">
          <w:rPr>
            <w:rFonts w:ascii="Times New Roman" w:hAnsi="Times New Roman" w:cs="Times New Roman"/>
            <w:u w:val="single"/>
          </w:rPr>
          <w:t>https://www.hukukihaber.net/mobese-ve-guvenlik-kameralarinin-ozel-hayata-mudahalesi-ve-delil-vasfi-makale,7202.html</w:t>
        </w:r>
      </w:hyperlink>
      <w:r w:rsidRPr="00A12540">
        <w:rPr>
          <w:rFonts w:ascii="Times New Roman" w:hAnsi="Times New Roman" w:cs="Times New Roman"/>
          <w:u w:val="single"/>
        </w:rPr>
        <w:t>, 7.3.2022</w:t>
      </w:r>
      <w:r w:rsidRPr="00A12540">
        <w:rPr>
          <w:rFonts w:ascii="Times New Roman" w:hAnsi="Times New Roman" w:cs="Times New Roman"/>
        </w:rPr>
        <w:t>.</w:t>
      </w:r>
    </w:p>
    <w:p w14:paraId="0855959D" w14:textId="77777777" w:rsidR="00A12540" w:rsidRPr="00A12540" w:rsidRDefault="00A12540" w:rsidP="00A12540">
      <w:pPr>
        <w:spacing w:afterLines="120" w:after="288" w:line="240" w:lineRule="auto"/>
        <w:ind w:left="851" w:hanging="851"/>
        <w:jc w:val="both"/>
        <w:rPr>
          <w:rFonts w:ascii="Times New Roman" w:hAnsi="Times New Roman" w:cs="Times New Roman"/>
        </w:rPr>
      </w:pPr>
      <w:proofErr w:type="spellStart"/>
      <w:r w:rsidRPr="00A12540">
        <w:rPr>
          <w:rFonts w:ascii="Times New Roman" w:hAnsi="Times New Roman" w:cs="Times New Roman"/>
        </w:rPr>
        <w:t>Şin</w:t>
      </w:r>
      <w:proofErr w:type="spellEnd"/>
      <w:r w:rsidRPr="00A12540">
        <w:rPr>
          <w:rFonts w:ascii="Times New Roman" w:hAnsi="Times New Roman" w:cs="Times New Roman"/>
        </w:rPr>
        <w:t xml:space="preserve">, B. ve Kadıoğlu, İ. (2019). İnsansız hava aracı (İHA) ve görüntü işleme teknikleri kullanılarak yabancı ot tespitinin yapılması. </w:t>
      </w:r>
      <w:proofErr w:type="spellStart"/>
      <w:r w:rsidRPr="00A12540">
        <w:rPr>
          <w:rFonts w:ascii="Times New Roman" w:hAnsi="Times New Roman" w:cs="Times New Roman"/>
          <w:i/>
        </w:rPr>
        <w:t>Turkish</w:t>
      </w:r>
      <w:proofErr w:type="spellEnd"/>
      <w:r w:rsidRPr="00A12540">
        <w:rPr>
          <w:rFonts w:ascii="Times New Roman" w:hAnsi="Times New Roman" w:cs="Times New Roman"/>
          <w:i/>
        </w:rPr>
        <w:t xml:space="preserve"> </w:t>
      </w:r>
      <w:proofErr w:type="spellStart"/>
      <w:r w:rsidRPr="00A12540">
        <w:rPr>
          <w:rFonts w:ascii="Times New Roman" w:hAnsi="Times New Roman" w:cs="Times New Roman"/>
          <w:i/>
        </w:rPr>
        <w:t>Journal</w:t>
      </w:r>
      <w:proofErr w:type="spellEnd"/>
      <w:r w:rsidRPr="00A12540">
        <w:rPr>
          <w:rFonts w:ascii="Times New Roman" w:hAnsi="Times New Roman" w:cs="Times New Roman"/>
          <w:i/>
        </w:rPr>
        <w:t xml:space="preserve"> Of </w:t>
      </w:r>
      <w:proofErr w:type="spellStart"/>
      <w:r w:rsidRPr="00A12540">
        <w:rPr>
          <w:rFonts w:ascii="Times New Roman" w:hAnsi="Times New Roman" w:cs="Times New Roman"/>
          <w:i/>
        </w:rPr>
        <w:t>Weed</w:t>
      </w:r>
      <w:proofErr w:type="spellEnd"/>
      <w:r w:rsidRPr="00A12540">
        <w:rPr>
          <w:rFonts w:ascii="Times New Roman" w:hAnsi="Times New Roman" w:cs="Times New Roman"/>
          <w:i/>
        </w:rPr>
        <w:t xml:space="preserve"> </w:t>
      </w:r>
      <w:proofErr w:type="spellStart"/>
      <w:r w:rsidRPr="00A12540">
        <w:rPr>
          <w:rFonts w:ascii="Times New Roman" w:hAnsi="Times New Roman" w:cs="Times New Roman"/>
          <w:i/>
        </w:rPr>
        <w:t>Science</w:t>
      </w:r>
      <w:proofErr w:type="spellEnd"/>
      <w:r w:rsidRPr="00A12540">
        <w:rPr>
          <w:rFonts w:ascii="Times New Roman" w:hAnsi="Times New Roman" w:cs="Times New Roman"/>
          <w:i/>
        </w:rPr>
        <w:t>,</w:t>
      </w:r>
      <w:r w:rsidRPr="00A12540">
        <w:rPr>
          <w:rFonts w:ascii="Times New Roman" w:hAnsi="Times New Roman" w:cs="Times New Roman"/>
        </w:rPr>
        <w:t xml:space="preserve"> 20 (2). 211-217.</w:t>
      </w:r>
    </w:p>
    <w:p w14:paraId="565951B2" w14:textId="77777777" w:rsidR="00A12540" w:rsidRPr="00A12540" w:rsidRDefault="00A12540" w:rsidP="00A12540">
      <w:pPr>
        <w:spacing w:afterLines="120" w:after="288" w:line="240" w:lineRule="auto"/>
        <w:ind w:left="851" w:hanging="851"/>
        <w:jc w:val="both"/>
        <w:rPr>
          <w:rFonts w:ascii="Times New Roman" w:hAnsi="Times New Roman" w:cs="Times New Roman"/>
        </w:rPr>
      </w:pPr>
      <w:proofErr w:type="spellStart"/>
      <w:r w:rsidRPr="00A12540">
        <w:rPr>
          <w:rFonts w:ascii="Times New Roman" w:hAnsi="Times New Roman" w:cs="Times New Roman"/>
          <w:lang w:val="en-US"/>
        </w:rPr>
        <w:lastRenderedPageBreak/>
        <w:t>Vachtsevanos</w:t>
      </w:r>
      <w:proofErr w:type="spellEnd"/>
      <w:r w:rsidRPr="00A12540">
        <w:rPr>
          <w:rFonts w:ascii="Times New Roman" w:hAnsi="Times New Roman" w:cs="Times New Roman"/>
          <w:lang w:val="en-US"/>
        </w:rPr>
        <w:t xml:space="preserve">, G. J. </w:t>
      </w:r>
      <w:proofErr w:type="spellStart"/>
      <w:r w:rsidRPr="00A12540">
        <w:rPr>
          <w:rFonts w:ascii="Times New Roman" w:hAnsi="Times New Roman" w:cs="Times New Roman"/>
          <w:lang w:val="en-US"/>
        </w:rPr>
        <w:t>ve</w:t>
      </w:r>
      <w:proofErr w:type="spellEnd"/>
      <w:r w:rsidRPr="00A12540">
        <w:rPr>
          <w:rFonts w:ascii="Times New Roman" w:hAnsi="Times New Roman" w:cs="Times New Roman"/>
          <w:lang w:val="en-US"/>
        </w:rPr>
        <w:t xml:space="preserve"> </w:t>
      </w:r>
      <w:proofErr w:type="spellStart"/>
      <w:r w:rsidRPr="00A12540">
        <w:rPr>
          <w:rFonts w:ascii="Times New Roman" w:hAnsi="Times New Roman" w:cs="Times New Roman"/>
          <w:lang w:val="en-US"/>
        </w:rPr>
        <w:t>Valavanis</w:t>
      </w:r>
      <w:proofErr w:type="spellEnd"/>
      <w:r w:rsidRPr="00A12540">
        <w:rPr>
          <w:rFonts w:ascii="Times New Roman" w:hAnsi="Times New Roman" w:cs="Times New Roman"/>
          <w:lang w:val="en-US"/>
        </w:rPr>
        <w:t xml:space="preserve">, K. P. (2015). Military and Civilian Unmanned Aircraft, K. P. </w:t>
      </w:r>
      <w:proofErr w:type="spellStart"/>
      <w:r w:rsidRPr="00A12540">
        <w:rPr>
          <w:rFonts w:ascii="Times New Roman" w:hAnsi="Times New Roman" w:cs="Times New Roman"/>
          <w:lang w:val="en-US"/>
        </w:rPr>
        <w:t>Valavanis</w:t>
      </w:r>
      <w:proofErr w:type="spellEnd"/>
      <w:r w:rsidRPr="00A12540">
        <w:rPr>
          <w:rFonts w:ascii="Times New Roman" w:hAnsi="Times New Roman" w:cs="Times New Roman"/>
          <w:lang w:val="en-US"/>
        </w:rPr>
        <w:t xml:space="preserve"> </w:t>
      </w:r>
      <w:proofErr w:type="spellStart"/>
      <w:r w:rsidRPr="00A12540">
        <w:rPr>
          <w:rFonts w:ascii="Times New Roman" w:hAnsi="Times New Roman" w:cs="Times New Roman"/>
          <w:lang w:val="en-US"/>
        </w:rPr>
        <w:t>ve</w:t>
      </w:r>
      <w:proofErr w:type="spellEnd"/>
      <w:r w:rsidRPr="00A12540">
        <w:rPr>
          <w:rFonts w:ascii="Times New Roman" w:hAnsi="Times New Roman" w:cs="Times New Roman"/>
          <w:lang w:val="en-US"/>
        </w:rPr>
        <w:t xml:space="preserve"> G. J. </w:t>
      </w:r>
      <w:proofErr w:type="spellStart"/>
      <w:r w:rsidRPr="00A12540">
        <w:rPr>
          <w:rFonts w:ascii="Times New Roman" w:hAnsi="Times New Roman" w:cs="Times New Roman"/>
          <w:lang w:val="en-US"/>
        </w:rPr>
        <w:t>Vachtsevanos</w:t>
      </w:r>
      <w:proofErr w:type="spellEnd"/>
      <w:r w:rsidRPr="00A12540">
        <w:rPr>
          <w:rFonts w:ascii="Times New Roman" w:hAnsi="Times New Roman" w:cs="Times New Roman"/>
          <w:lang w:val="en-US"/>
        </w:rPr>
        <w:t xml:space="preserve"> (Ed.), </w:t>
      </w:r>
      <w:r w:rsidRPr="00A12540">
        <w:rPr>
          <w:rFonts w:ascii="Times New Roman" w:hAnsi="Times New Roman" w:cs="Times New Roman"/>
          <w:bCs/>
          <w:i/>
          <w:iCs/>
          <w:lang w:val="en-US"/>
        </w:rPr>
        <w:t>Handbook of unmanned aerial vehicles</w:t>
      </w:r>
      <w:r w:rsidRPr="00A12540">
        <w:rPr>
          <w:rFonts w:ascii="Times New Roman" w:hAnsi="Times New Roman" w:cs="Times New Roman"/>
          <w:bCs/>
          <w:iCs/>
          <w:lang w:val="en-US"/>
        </w:rPr>
        <w:t xml:space="preserve"> </w:t>
      </w:r>
      <w:proofErr w:type="spellStart"/>
      <w:r w:rsidRPr="00A12540">
        <w:rPr>
          <w:rFonts w:ascii="Times New Roman" w:hAnsi="Times New Roman" w:cs="Times New Roman"/>
          <w:bCs/>
          <w:iCs/>
          <w:lang w:val="en-US"/>
        </w:rPr>
        <w:t>içinde</w:t>
      </w:r>
      <w:proofErr w:type="spellEnd"/>
      <w:r w:rsidRPr="00A12540">
        <w:rPr>
          <w:rFonts w:ascii="Times New Roman" w:hAnsi="Times New Roman" w:cs="Times New Roman"/>
          <w:bCs/>
          <w:iCs/>
          <w:lang w:val="en-US"/>
        </w:rPr>
        <w:t xml:space="preserve"> (s. 93-103)</w:t>
      </w:r>
      <w:r w:rsidRPr="00A12540">
        <w:rPr>
          <w:rFonts w:ascii="Times New Roman" w:hAnsi="Times New Roman" w:cs="Times New Roman"/>
          <w:lang w:val="en-US"/>
        </w:rPr>
        <w:t>, Springer.</w:t>
      </w:r>
    </w:p>
    <w:p w14:paraId="3B9FF334" w14:textId="77777777" w:rsidR="00A12540" w:rsidRPr="00A12540" w:rsidRDefault="00A12540" w:rsidP="00A12540">
      <w:pPr>
        <w:spacing w:afterLines="120" w:after="288" w:line="240" w:lineRule="auto"/>
        <w:ind w:left="851" w:hanging="851"/>
        <w:jc w:val="both"/>
        <w:rPr>
          <w:rFonts w:ascii="Times New Roman" w:hAnsi="Times New Roman" w:cs="Times New Roman"/>
        </w:rPr>
      </w:pPr>
      <w:r w:rsidRPr="00A12540">
        <w:rPr>
          <w:rFonts w:ascii="Times New Roman" w:hAnsi="Times New Roman" w:cs="Times New Roman"/>
        </w:rPr>
        <w:t xml:space="preserve">Yılmaz, M. E. (2022). </w:t>
      </w:r>
      <w:r w:rsidRPr="00A12540">
        <w:rPr>
          <w:rFonts w:ascii="Times New Roman" w:hAnsi="Times New Roman" w:cs="Times New Roman"/>
          <w:i/>
        </w:rPr>
        <w:t>Yeni nesil teknolojilerden insansız hava aracı ve özel hayatın gizliliğinin korunması</w:t>
      </w:r>
      <w:r w:rsidRPr="00A12540">
        <w:rPr>
          <w:rFonts w:ascii="Times New Roman" w:hAnsi="Times New Roman" w:cs="Times New Roman"/>
        </w:rPr>
        <w:t xml:space="preserve"> (Yüksek Lisans Tezi), Hacettepe Üniversitesi Sosyal Bilimler Enstitüsü, Ankara.</w:t>
      </w:r>
    </w:p>
    <w:p w14:paraId="0241EE0E" w14:textId="77777777" w:rsidR="00A12540" w:rsidRPr="00A12540" w:rsidRDefault="00A12540" w:rsidP="00A12540">
      <w:pPr>
        <w:spacing w:afterLines="120" w:after="288" w:line="240" w:lineRule="auto"/>
        <w:ind w:left="851" w:hanging="851"/>
        <w:jc w:val="both"/>
        <w:rPr>
          <w:rFonts w:ascii="Times New Roman" w:hAnsi="Times New Roman" w:cs="Times New Roman"/>
        </w:rPr>
      </w:pPr>
      <w:proofErr w:type="spellStart"/>
      <w:r w:rsidRPr="00A12540">
        <w:rPr>
          <w:rFonts w:ascii="Times New Roman" w:hAnsi="Times New Roman" w:cs="Times New Roman"/>
        </w:rPr>
        <w:t>Zwickle</w:t>
      </w:r>
      <w:proofErr w:type="spellEnd"/>
      <w:r w:rsidRPr="00A12540">
        <w:rPr>
          <w:rFonts w:ascii="Times New Roman" w:hAnsi="Times New Roman" w:cs="Times New Roman"/>
        </w:rPr>
        <w:t xml:space="preserve">, A., </w:t>
      </w:r>
      <w:proofErr w:type="spellStart"/>
      <w:r w:rsidRPr="00A12540">
        <w:rPr>
          <w:rFonts w:ascii="Times New Roman" w:hAnsi="Times New Roman" w:cs="Times New Roman"/>
        </w:rPr>
        <w:t>Farber</w:t>
      </w:r>
      <w:proofErr w:type="spellEnd"/>
      <w:r w:rsidRPr="00A12540">
        <w:rPr>
          <w:rFonts w:ascii="Times New Roman" w:hAnsi="Times New Roman" w:cs="Times New Roman"/>
        </w:rPr>
        <w:t xml:space="preserve">, HB. ve </w:t>
      </w:r>
      <w:proofErr w:type="spellStart"/>
      <w:r w:rsidRPr="00A12540">
        <w:rPr>
          <w:rFonts w:ascii="Times New Roman" w:hAnsi="Times New Roman" w:cs="Times New Roman"/>
        </w:rPr>
        <w:t>Hamn</w:t>
      </w:r>
      <w:proofErr w:type="spellEnd"/>
      <w:r w:rsidRPr="00A12540">
        <w:rPr>
          <w:rFonts w:ascii="Times New Roman" w:hAnsi="Times New Roman" w:cs="Times New Roman"/>
        </w:rPr>
        <w:t xml:space="preserve">, JA. (2019). </w:t>
      </w:r>
      <w:proofErr w:type="spellStart"/>
      <w:r w:rsidRPr="00A12540">
        <w:rPr>
          <w:rFonts w:ascii="Times New Roman" w:hAnsi="Times New Roman" w:cs="Times New Roman"/>
        </w:rPr>
        <w:t>Comparing</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public</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concern</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and</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support</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for</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drone</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regulation</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to</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the</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rPr>
        <w:t>current</w:t>
      </w:r>
      <w:proofErr w:type="spellEnd"/>
      <w:r w:rsidRPr="00A12540">
        <w:rPr>
          <w:rFonts w:ascii="Times New Roman" w:hAnsi="Times New Roman" w:cs="Times New Roman"/>
        </w:rPr>
        <w:t xml:space="preserve"> legal </w:t>
      </w:r>
      <w:proofErr w:type="spellStart"/>
      <w:r w:rsidRPr="00A12540">
        <w:rPr>
          <w:rFonts w:ascii="Times New Roman" w:hAnsi="Times New Roman" w:cs="Times New Roman"/>
        </w:rPr>
        <w:t>framework</w:t>
      </w:r>
      <w:proofErr w:type="spellEnd"/>
      <w:r w:rsidRPr="00A12540">
        <w:rPr>
          <w:rFonts w:ascii="Times New Roman" w:hAnsi="Times New Roman" w:cs="Times New Roman"/>
        </w:rPr>
        <w:t xml:space="preserve">. </w:t>
      </w:r>
      <w:proofErr w:type="spellStart"/>
      <w:r w:rsidRPr="00A12540">
        <w:rPr>
          <w:rFonts w:ascii="Times New Roman" w:hAnsi="Times New Roman" w:cs="Times New Roman"/>
          <w:i/>
        </w:rPr>
        <w:t>Behav</w:t>
      </w:r>
      <w:proofErr w:type="spellEnd"/>
      <w:r w:rsidRPr="00A12540">
        <w:rPr>
          <w:rFonts w:ascii="Times New Roman" w:hAnsi="Times New Roman" w:cs="Times New Roman"/>
          <w:i/>
        </w:rPr>
        <w:t xml:space="preserve"> </w:t>
      </w:r>
      <w:proofErr w:type="spellStart"/>
      <w:r w:rsidRPr="00A12540">
        <w:rPr>
          <w:rFonts w:ascii="Times New Roman" w:hAnsi="Times New Roman" w:cs="Times New Roman"/>
          <w:i/>
        </w:rPr>
        <w:t>Sci</w:t>
      </w:r>
      <w:proofErr w:type="spellEnd"/>
      <w:r w:rsidRPr="00A12540">
        <w:rPr>
          <w:rFonts w:ascii="Times New Roman" w:hAnsi="Times New Roman" w:cs="Times New Roman"/>
          <w:i/>
        </w:rPr>
        <w:t xml:space="preserve"> </w:t>
      </w:r>
      <w:proofErr w:type="spellStart"/>
      <w:r w:rsidRPr="00A12540">
        <w:rPr>
          <w:rFonts w:ascii="Times New Roman" w:hAnsi="Times New Roman" w:cs="Times New Roman"/>
          <w:i/>
        </w:rPr>
        <w:t>Law</w:t>
      </w:r>
      <w:proofErr w:type="spellEnd"/>
      <w:r w:rsidRPr="00A12540">
        <w:rPr>
          <w:rFonts w:ascii="Times New Roman" w:hAnsi="Times New Roman" w:cs="Times New Roman"/>
        </w:rPr>
        <w:t>, 37, 109-124.</w:t>
      </w:r>
    </w:p>
    <w:p w14:paraId="36565299" w14:textId="77777777" w:rsidR="00A12540" w:rsidRPr="00A12540" w:rsidRDefault="00A12540" w:rsidP="00A12540">
      <w:pPr>
        <w:spacing w:afterLines="120" w:after="288" w:line="240" w:lineRule="auto"/>
        <w:ind w:left="851" w:hanging="851"/>
        <w:jc w:val="both"/>
        <w:rPr>
          <w:rFonts w:ascii="Times New Roman" w:hAnsi="Times New Roman" w:cs="Times New Roman"/>
        </w:rPr>
      </w:pPr>
    </w:p>
    <w:p w14:paraId="2AFB11A6" w14:textId="0C8380A7" w:rsidR="00A12540" w:rsidRDefault="00A12540" w:rsidP="00A67945">
      <w:pPr>
        <w:spacing w:before="120" w:after="120" w:line="240" w:lineRule="auto"/>
        <w:jc w:val="both"/>
        <w:rPr>
          <w:rFonts w:ascii="Times New Roman" w:hAnsi="Times New Roman" w:cs="Times New Roman"/>
        </w:rPr>
        <w:sectPr w:rsidR="00A12540" w:rsidSect="001B47A6">
          <w:headerReference w:type="even" r:id="rId271"/>
          <w:headerReference w:type="default" r:id="rId272"/>
          <w:pgSz w:w="11910" w:h="16840"/>
          <w:pgMar w:top="1418" w:right="1180" w:bottom="1200" w:left="1300" w:header="0" w:footer="1006" w:gutter="0"/>
          <w:cols w:space="708"/>
        </w:sectPr>
      </w:pPr>
    </w:p>
    <w:p w14:paraId="78BE0EB2" w14:textId="77777777" w:rsidR="002D2D3D" w:rsidRPr="00E433F9" w:rsidRDefault="002D2D3D" w:rsidP="002D2D3D">
      <w:pPr>
        <w:spacing w:before="120" w:after="120" w:line="240" w:lineRule="auto"/>
        <w:jc w:val="both"/>
        <w:rPr>
          <w:rFonts w:ascii="Times New Roman" w:hAnsi="Times New Roman" w:cs="Times New Roman"/>
        </w:rPr>
      </w:pPr>
    </w:p>
    <w:p w14:paraId="00A574D2" w14:textId="77777777" w:rsidR="00C2575F" w:rsidRPr="00E433F9" w:rsidRDefault="00C2575F" w:rsidP="00497E44">
      <w:pPr>
        <w:spacing w:after="0" w:line="360" w:lineRule="auto"/>
        <w:ind w:right="120"/>
        <w:jc w:val="center"/>
        <w:rPr>
          <w:rFonts w:ascii="Times New Roman" w:hAnsi="Times New Roman" w:cs="Times New Roman"/>
          <w:b/>
        </w:rPr>
      </w:pPr>
      <w:r w:rsidRPr="00E433F9">
        <w:rPr>
          <w:rFonts w:ascii="Times New Roman" w:hAnsi="Times New Roman" w:cs="Times New Roman"/>
          <w:b/>
        </w:rPr>
        <w:t>Karadeniz</w:t>
      </w:r>
      <w:r w:rsidRPr="00E433F9">
        <w:rPr>
          <w:rFonts w:ascii="Times New Roman" w:hAnsi="Times New Roman" w:cs="Times New Roman"/>
          <w:b/>
          <w:spacing w:val="-5"/>
        </w:rPr>
        <w:t xml:space="preserve"> </w:t>
      </w:r>
      <w:r w:rsidRPr="00E433F9">
        <w:rPr>
          <w:rFonts w:ascii="Times New Roman" w:hAnsi="Times New Roman" w:cs="Times New Roman"/>
          <w:b/>
        </w:rPr>
        <w:t>Sosyal</w:t>
      </w:r>
      <w:r w:rsidRPr="00E433F9">
        <w:rPr>
          <w:rFonts w:ascii="Times New Roman" w:hAnsi="Times New Roman" w:cs="Times New Roman"/>
          <w:b/>
          <w:spacing w:val="-3"/>
        </w:rPr>
        <w:t xml:space="preserve"> </w:t>
      </w:r>
      <w:r w:rsidRPr="00E433F9">
        <w:rPr>
          <w:rFonts w:ascii="Times New Roman" w:hAnsi="Times New Roman" w:cs="Times New Roman"/>
          <w:b/>
        </w:rPr>
        <w:t>Bilimler</w:t>
      </w:r>
      <w:r w:rsidRPr="00E433F9">
        <w:rPr>
          <w:rFonts w:ascii="Times New Roman" w:hAnsi="Times New Roman" w:cs="Times New Roman"/>
          <w:b/>
          <w:spacing w:val="-4"/>
        </w:rPr>
        <w:t xml:space="preserve"> </w:t>
      </w:r>
      <w:r w:rsidRPr="00E433F9">
        <w:rPr>
          <w:rFonts w:ascii="Times New Roman" w:hAnsi="Times New Roman" w:cs="Times New Roman"/>
          <w:b/>
        </w:rPr>
        <w:t>Dergisi</w:t>
      </w:r>
      <w:r w:rsidRPr="00E433F9">
        <w:rPr>
          <w:rFonts w:ascii="Times New Roman" w:hAnsi="Times New Roman" w:cs="Times New Roman"/>
          <w:b/>
          <w:spacing w:val="-3"/>
        </w:rPr>
        <w:t xml:space="preserve"> </w:t>
      </w:r>
      <w:r w:rsidRPr="00E433F9">
        <w:rPr>
          <w:rFonts w:ascii="Times New Roman" w:hAnsi="Times New Roman" w:cs="Times New Roman"/>
          <w:b/>
        </w:rPr>
        <w:t>Yazım</w:t>
      </w:r>
      <w:r w:rsidRPr="00E433F9">
        <w:rPr>
          <w:rFonts w:ascii="Times New Roman" w:hAnsi="Times New Roman" w:cs="Times New Roman"/>
          <w:b/>
          <w:spacing w:val="-6"/>
        </w:rPr>
        <w:t xml:space="preserve"> </w:t>
      </w:r>
      <w:r w:rsidRPr="00E433F9">
        <w:rPr>
          <w:rFonts w:ascii="Times New Roman" w:hAnsi="Times New Roman" w:cs="Times New Roman"/>
          <w:b/>
        </w:rPr>
        <w:t>Kuralları</w:t>
      </w:r>
    </w:p>
    <w:p w14:paraId="667F4858" w14:textId="77777777" w:rsidR="00C2575F" w:rsidRPr="00E433F9" w:rsidRDefault="00C2575F" w:rsidP="00497E44">
      <w:pPr>
        <w:pStyle w:val="GvdeMetni"/>
        <w:spacing w:line="360" w:lineRule="auto"/>
        <w:rPr>
          <w:b/>
        </w:rPr>
      </w:pPr>
    </w:p>
    <w:p w14:paraId="7FAEFA0D" w14:textId="05629A08" w:rsidR="00C2575F" w:rsidRPr="00E433F9" w:rsidRDefault="00C2575F" w:rsidP="00497E44">
      <w:pPr>
        <w:spacing w:after="0" w:line="360" w:lineRule="auto"/>
        <w:jc w:val="both"/>
        <w:rPr>
          <w:rFonts w:ascii="Times New Roman" w:hAnsi="Times New Roman" w:cs="Times New Roman"/>
        </w:rPr>
      </w:pPr>
      <w:bookmarkStart w:id="293" w:name="_Toc107386356"/>
      <w:bookmarkStart w:id="294" w:name="_Toc107387702"/>
      <w:bookmarkStart w:id="295" w:name="_Toc107388318"/>
      <w:r w:rsidRPr="00E433F9">
        <w:rPr>
          <w:rFonts w:ascii="Times New Roman" w:hAnsi="Times New Roman" w:cs="Times New Roman"/>
        </w:rPr>
        <w:t>Yazılar, PC uyumlu Microsoft Office Word 2003 veya sonrası sürümler ile yazılmış olmalı, Word biçimiyle dergi sistemine yüklenmelidir. Aksi durumlarda makaleler kabul edilmeyecektir. Kelimelerin imlasında Türk Dil Kurumunun en son çıkardığı İmla Kılavuzu esas alınmalıdır. Diğer kurallar şu şekildedir:</w:t>
      </w:r>
      <w:bookmarkEnd w:id="293"/>
      <w:bookmarkEnd w:id="294"/>
      <w:bookmarkEnd w:id="295"/>
    </w:p>
    <w:p w14:paraId="5C2D1CDA" w14:textId="4254F4D3" w:rsidR="00900267" w:rsidRPr="00E433F9" w:rsidRDefault="00C2575F" w:rsidP="00497E44">
      <w:pPr>
        <w:pStyle w:val="ListeParagraf"/>
        <w:widowControl w:val="0"/>
        <w:numPr>
          <w:ilvl w:val="0"/>
          <w:numId w:val="42"/>
        </w:numPr>
        <w:tabs>
          <w:tab w:val="left" w:pos="357"/>
        </w:tabs>
        <w:autoSpaceDE w:val="0"/>
        <w:autoSpaceDN w:val="0"/>
        <w:spacing w:after="0" w:line="360" w:lineRule="auto"/>
        <w:ind w:right="697"/>
        <w:jc w:val="both"/>
        <w:rPr>
          <w:rFonts w:ascii="Times New Roman" w:hAnsi="Times New Roman" w:cs="Times New Roman"/>
        </w:rPr>
      </w:pPr>
      <w:r w:rsidRPr="00E433F9">
        <w:rPr>
          <w:rFonts w:ascii="Times New Roman" w:hAnsi="Times New Roman" w:cs="Times New Roman"/>
          <w:b/>
          <w:bCs/>
        </w:rPr>
        <w:t>Başlık:</w:t>
      </w:r>
      <w:r w:rsidRPr="00E433F9">
        <w:rPr>
          <w:rFonts w:ascii="Times New Roman" w:hAnsi="Times New Roman" w:cs="Times New Roman"/>
          <w:b/>
        </w:rPr>
        <w:t xml:space="preserve"> </w:t>
      </w:r>
      <w:r w:rsidRPr="00E433F9">
        <w:rPr>
          <w:rFonts w:ascii="Times New Roman" w:hAnsi="Times New Roman" w:cs="Times New Roman"/>
        </w:rPr>
        <w:t>Makale ana başlığı,14 yazı büyüklüğünde, kelimelerin ilk harfi büyük, koyu ve</w:t>
      </w:r>
      <w:r w:rsidRPr="00E433F9">
        <w:rPr>
          <w:rFonts w:ascii="Times New Roman" w:hAnsi="Times New Roman" w:cs="Times New Roman"/>
          <w:spacing w:val="-57"/>
        </w:rPr>
        <w:t xml:space="preserve"> </w:t>
      </w:r>
      <w:r w:rsidRPr="00E433F9">
        <w:rPr>
          <w:rFonts w:ascii="Times New Roman" w:hAnsi="Times New Roman" w:cs="Times New Roman"/>
        </w:rPr>
        <w:t>ortalanmış</w:t>
      </w:r>
      <w:r w:rsidRPr="00E433F9">
        <w:rPr>
          <w:rFonts w:ascii="Times New Roman" w:hAnsi="Times New Roman" w:cs="Times New Roman"/>
          <w:spacing w:val="-1"/>
        </w:rPr>
        <w:t xml:space="preserve"> </w:t>
      </w:r>
      <w:r w:rsidRPr="00E433F9">
        <w:rPr>
          <w:rFonts w:ascii="Times New Roman" w:hAnsi="Times New Roman" w:cs="Times New Roman"/>
        </w:rPr>
        <w:t>biçimde yazılmalı ve konu hakkında bilgi verici olmalıdır.</w:t>
      </w:r>
    </w:p>
    <w:p w14:paraId="798F2E33" w14:textId="312EA04B" w:rsidR="00C2575F" w:rsidRPr="00E433F9" w:rsidRDefault="00C2575F" w:rsidP="00497E44">
      <w:pPr>
        <w:pStyle w:val="ListeParagraf"/>
        <w:numPr>
          <w:ilvl w:val="0"/>
          <w:numId w:val="42"/>
        </w:numPr>
        <w:spacing w:after="0" w:line="360" w:lineRule="auto"/>
        <w:jc w:val="both"/>
        <w:rPr>
          <w:rFonts w:ascii="Times New Roman" w:hAnsi="Times New Roman" w:cs="Times New Roman"/>
        </w:rPr>
      </w:pPr>
      <w:bookmarkStart w:id="296" w:name="_Toc107386357"/>
      <w:bookmarkStart w:id="297" w:name="_Toc107387703"/>
      <w:bookmarkStart w:id="298" w:name="_Toc107388319"/>
      <w:r w:rsidRPr="00E433F9">
        <w:rPr>
          <w:rFonts w:ascii="Times New Roman" w:hAnsi="Times New Roman" w:cs="Times New Roman"/>
          <w:b/>
          <w:bCs/>
        </w:rPr>
        <w:t>Yazar(</w:t>
      </w:r>
      <w:proofErr w:type="spellStart"/>
      <w:r w:rsidRPr="00E433F9">
        <w:rPr>
          <w:rFonts w:ascii="Times New Roman" w:hAnsi="Times New Roman" w:cs="Times New Roman"/>
          <w:b/>
          <w:bCs/>
        </w:rPr>
        <w:t>lar</w:t>
      </w:r>
      <w:proofErr w:type="spellEnd"/>
      <w:r w:rsidRPr="00E433F9">
        <w:rPr>
          <w:rFonts w:ascii="Times New Roman" w:hAnsi="Times New Roman" w:cs="Times New Roman"/>
          <w:b/>
          <w:bCs/>
        </w:rPr>
        <w:t>)</w:t>
      </w:r>
      <w:proofErr w:type="spellStart"/>
      <w:r w:rsidRPr="00E433F9">
        <w:rPr>
          <w:rFonts w:ascii="Times New Roman" w:hAnsi="Times New Roman" w:cs="Times New Roman"/>
          <w:b/>
          <w:bCs/>
        </w:rPr>
        <w:t>ın</w:t>
      </w:r>
      <w:proofErr w:type="spellEnd"/>
      <w:r w:rsidRPr="00E433F9">
        <w:rPr>
          <w:rFonts w:ascii="Times New Roman" w:hAnsi="Times New Roman" w:cs="Times New Roman"/>
          <w:b/>
          <w:bCs/>
        </w:rPr>
        <w:t xml:space="preserve"> Adı, Adres(</w:t>
      </w:r>
      <w:proofErr w:type="spellStart"/>
      <w:r w:rsidRPr="00E433F9">
        <w:rPr>
          <w:rFonts w:ascii="Times New Roman" w:hAnsi="Times New Roman" w:cs="Times New Roman"/>
          <w:b/>
          <w:bCs/>
        </w:rPr>
        <w:t>ler</w:t>
      </w:r>
      <w:proofErr w:type="spellEnd"/>
      <w:r w:rsidRPr="00E433F9">
        <w:rPr>
          <w:rFonts w:ascii="Times New Roman" w:hAnsi="Times New Roman" w:cs="Times New Roman"/>
          <w:b/>
          <w:bCs/>
        </w:rPr>
        <w:t xml:space="preserve">)i ve </w:t>
      </w:r>
      <w:proofErr w:type="spellStart"/>
      <w:r w:rsidRPr="00E433F9">
        <w:rPr>
          <w:rFonts w:ascii="Times New Roman" w:hAnsi="Times New Roman" w:cs="Times New Roman"/>
          <w:b/>
          <w:bCs/>
        </w:rPr>
        <w:t>Orcid</w:t>
      </w:r>
      <w:proofErr w:type="spellEnd"/>
      <w:r w:rsidRPr="00E433F9">
        <w:rPr>
          <w:rFonts w:ascii="Times New Roman" w:hAnsi="Times New Roman" w:cs="Times New Roman"/>
          <w:b/>
          <w:bCs/>
        </w:rPr>
        <w:t xml:space="preserve"> Bilgileri:</w:t>
      </w:r>
      <w:r w:rsidRPr="00E433F9">
        <w:rPr>
          <w:rFonts w:ascii="Times New Roman" w:hAnsi="Times New Roman" w:cs="Times New Roman"/>
        </w:rPr>
        <w:t xml:space="preserve"> Dergide yazar ad(</w:t>
      </w:r>
      <w:proofErr w:type="spellStart"/>
      <w:r w:rsidRPr="00E433F9">
        <w:rPr>
          <w:rFonts w:ascii="Times New Roman" w:hAnsi="Times New Roman" w:cs="Times New Roman"/>
        </w:rPr>
        <w:t>lar</w:t>
      </w:r>
      <w:proofErr w:type="spellEnd"/>
      <w:r w:rsidRPr="00E433F9">
        <w:rPr>
          <w:rFonts w:ascii="Times New Roman" w:hAnsi="Times New Roman" w:cs="Times New Roman"/>
        </w:rPr>
        <w:t>)ı yazılırken</w:t>
      </w:r>
      <w:r w:rsidRPr="00E433F9">
        <w:rPr>
          <w:rFonts w:ascii="Times New Roman" w:hAnsi="Times New Roman" w:cs="Times New Roman"/>
          <w:spacing w:val="1"/>
        </w:rPr>
        <w:t xml:space="preserve"> </w:t>
      </w:r>
      <w:r w:rsidRPr="00E433F9">
        <w:rPr>
          <w:rFonts w:ascii="Times New Roman" w:hAnsi="Times New Roman" w:cs="Times New Roman"/>
        </w:rPr>
        <w:t>herhangi bir akademik unvan belirtilmez. Sırasıyla yazar(</w:t>
      </w:r>
      <w:proofErr w:type="spellStart"/>
      <w:r w:rsidRPr="00E433F9">
        <w:rPr>
          <w:rFonts w:ascii="Times New Roman" w:hAnsi="Times New Roman" w:cs="Times New Roman"/>
        </w:rPr>
        <w:t>lar</w:t>
      </w:r>
      <w:proofErr w:type="spellEnd"/>
      <w:r w:rsidRPr="00E433F9">
        <w:rPr>
          <w:rFonts w:ascii="Times New Roman" w:hAnsi="Times New Roman" w:cs="Times New Roman"/>
        </w:rPr>
        <w:t>)</w:t>
      </w:r>
      <w:proofErr w:type="spellStart"/>
      <w:r w:rsidRPr="00E433F9">
        <w:rPr>
          <w:rFonts w:ascii="Times New Roman" w:hAnsi="Times New Roman" w:cs="Times New Roman"/>
        </w:rPr>
        <w:t>ın</w:t>
      </w:r>
      <w:proofErr w:type="spellEnd"/>
      <w:r w:rsidRPr="00E433F9">
        <w:rPr>
          <w:rFonts w:ascii="Times New Roman" w:hAnsi="Times New Roman" w:cs="Times New Roman"/>
        </w:rPr>
        <w:t xml:space="preserve"> akademik unvanı, çalıştığı</w:t>
      </w:r>
      <w:r w:rsidRPr="00E433F9">
        <w:rPr>
          <w:rFonts w:ascii="Times New Roman" w:hAnsi="Times New Roman" w:cs="Times New Roman"/>
          <w:spacing w:val="1"/>
        </w:rPr>
        <w:t xml:space="preserve"> </w:t>
      </w:r>
      <w:r w:rsidRPr="00E433F9">
        <w:rPr>
          <w:rFonts w:ascii="Times New Roman" w:hAnsi="Times New Roman" w:cs="Times New Roman"/>
        </w:rPr>
        <w:t xml:space="preserve">kurum, e-posta adresi ve </w:t>
      </w:r>
      <w:proofErr w:type="spellStart"/>
      <w:r w:rsidRPr="00E433F9">
        <w:rPr>
          <w:rFonts w:ascii="Times New Roman" w:hAnsi="Times New Roman" w:cs="Times New Roman"/>
        </w:rPr>
        <w:t>Orcid</w:t>
      </w:r>
      <w:proofErr w:type="spellEnd"/>
      <w:r w:rsidRPr="00E433F9">
        <w:rPr>
          <w:rFonts w:ascii="Times New Roman" w:hAnsi="Times New Roman" w:cs="Times New Roman"/>
        </w:rPr>
        <w:t xml:space="preserve"> bilgileri dipnot biçiminde sayfanın altına, Times New Roman</w:t>
      </w:r>
      <w:r w:rsidRPr="00E433F9">
        <w:rPr>
          <w:rFonts w:ascii="Times New Roman" w:hAnsi="Times New Roman" w:cs="Times New Roman"/>
          <w:spacing w:val="-58"/>
        </w:rPr>
        <w:t xml:space="preserve"> </w:t>
      </w:r>
      <w:r w:rsidRPr="00E433F9">
        <w:rPr>
          <w:rFonts w:ascii="Times New Roman" w:hAnsi="Times New Roman" w:cs="Times New Roman"/>
        </w:rPr>
        <w:t>9</w:t>
      </w:r>
      <w:r w:rsidRPr="00E433F9">
        <w:rPr>
          <w:rFonts w:ascii="Times New Roman" w:hAnsi="Times New Roman" w:cs="Times New Roman"/>
          <w:spacing w:val="-1"/>
        </w:rPr>
        <w:t xml:space="preserve"> </w:t>
      </w:r>
      <w:r w:rsidRPr="00E433F9">
        <w:rPr>
          <w:rFonts w:ascii="Times New Roman" w:hAnsi="Times New Roman" w:cs="Times New Roman"/>
        </w:rPr>
        <w:t>Punto büyüklüğünde</w:t>
      </w:r>
      <w:r w:rsidRPr="00E433F9">
        <w:rPr>
          <w:rFonts w:ascii="Times New Roman" w:hAnsi="Times New Roman" w:cs="Times New Roman"/>
          <w:spacing w:val="-1"/>
        </w:rPr>
        <w:t xml:space="preserve"> </w:t>
      </w:r>
      <w:r w:rsidRPr="00E433F9">
        <w:rPr>
          <w:rFonts w:ascii="Times New Roman" w:hAnsi="Times New Roman" w:cs="Times New Roman"/>
        </w:rPr>
        <w:t>yazılır.</w:t>
      </w:r>
      <w:bookmarkEnd w:id="296"/>
      <w:bookmarkEnd w:id="297"/>
      <w:bookmarkEnd w:id="298"/>
    </w:p>
    <w:p w14:paraId="7A954759" w14:textId="7BF50CB7" w:rsidR="00C2575F" w:rsidRPr="00E433F9" w:rsidRDefault="00C2575F" w:rsidP="00497E44">
      <w:pPr>
        <w:pStyle w:val="ListeParagraf"/>
        <w:numPr>
          <w:ilvl w:val="0"/>
          <w:numId w:val="42"/>
        </w:numPr>
        <w:spacing w:after="0" w:line="360" w:lineRule="auto"/>
        <w:jc w:val="both"/>
        <w:rPr>
          <w:rFonts w:ascii="Times New Roman" w:hAnsi="Times New Roman" w:cs="Times New Roman"/>
        </w:rPr>
      </w:pPr>
      <w:r w:rsidRPr="00E433F9">
        <w:rPr>
          <w:rFonts w:ascii="Times New Roman" w:hAnsi="Times New Roman" w:cs="Times New Roman"/>
          <w:b/>
        </w:rPr>
        <w:t xml:space="preserve">Özet, </w:t>
      </w:r>
      <w:proofErr w:type="spellStart"/>
      <w:r w:rsidRPr="00E433F9">
        <w:rPr>
          <w:rFonts w:ascii="Times New Roman" w:hAnsi="Times New Roman" w:cs="Times New Roman"/>
          <w:b/>
        </w:rPr>
        <w:t>Abstract</w:t>
      </w:r>
      <w:proofErr w:type="spellEnd"/>
      <w:r w:rsidRPr="00E433F9">
        <w:rPr>
          <w:rFonts w:ascii="Times New Roman" w:hAnsi="Times New Roman" w:cs="Times New Roman"/>
          <w:b/>
        </w:rPr>
        <w:t xml:space="preserve"> ve Anahtar Kelimeler: </w:t>
      </w:r>
      <w:r w:rsidRPr="00E433F9">
        <w:rPr>
          <w:rFonts w:ascii="Times New Roman" w:hAnsi="Times New Roman" w:cs="Times New Roman"/>
        </w:rPr>
        <w:t>Özet İngilizce ve Türkçe olmak üzere her iki dilde</w:t>
      </w:r>
      <w:r w:rsidRPr="00E433F9">
        <w:rPr>
          <w:rFonts w:ascii="Times New Roman" w:hAnsi="Times New Roman" w:cs="Times New Roman"/>
          <w:spacing w:val="-57"/>
        </w:rPr>
        <w:t xml:space="preserve"> </w:t>
      </w:r>
      <w:r w:rsidRPr="00E433F9">
        <w:rPr>
          <w:rFonts w:ascii="Times New Roman" w:hAnsi="Times New Roman" w:cs="Times New Roman"/>
        </w:rPr>
        <w:t>“Öz” ve “</w:t>
      </w:r>
      <w:proofErr w:type="spellStart"/>
      <w:r w:rsidRPr="00E433F9">
        <w:rPr>
          <w:rFonts w:ascii="Times New Roman" w:hAnsi="Times New Roman" w:cs="Times New Roman"/>
        </w:rPr>
        <w:t>Abstract</w:t>
      </w:r>
      <w:proofErr w:type="spellEnd"/>
      <w:r w:rsidRPr="00E433F9">
        <w:rPr>
          <w:rFonts w:ascii="Times New Roman" w:hAnsi="Times New Roman" w:cs="Times New Roman"/>
        </w:rPr>
        <w:t>” başlığı altında yazılmalıdır. Çalışmanın ilk kısmında Türkçe başlık ve</w:t>
      </w:r>
      <w:r w:rsidRPr="00E433F9">
        <w:rPr>
          <w:rFonts w:ascii="Times New Roman" w:hAnsi="Times New Roman" w:cs="Times New Roman"/>
          <w:spacing w:val="1"/>
        </w:rPr>
        <w:t xml:space="preserve"> </w:t>
      </w:r>
      <w:r w:rsidRPr="00E433F9">
        <w:rPr>
          <w:rFonts w:ascii="Times New Roman" w:hAnsi="Times New Roman" w:cs="Times New Roman"/>
        </w:rPr>
        <w:t>öze, İngilizce başlık ve öze (</w:t>
      </w:r>
      <w:proofErr w:type="spellStart"/>
      <w:r w:rsidRPr="00E433F9">
        <w:rPr>
          <w:rFonts w:ascii="Times New Roman" w:hAnsi="Times New Roman" w:cs="Times New Roman"/>
        </w:rPr>
        <w:t>Abstract</w:t>
      </w:r>
      <w:proofErr w:type="spellEnd"/>
      <w:r w:rsidRPr="00E433F9">
        <w:rPr>
          <w:rFonts w:ascii="Times New Roman" w:hAnsi="Times New Roman" w:cs="Times New Roman"/>
        </w:rPr>
        <w:t>) yer verilmelidir. Her iki dilde hazırlanan özler,</w:t>
      </w:r>
      <w:r w:rsidRPr="00E433F9">
        <w:rPr>
          <w:rFonts w:ascii="Times New Roman" w:hAnsi="Times New Roman" w:cs="Times New Roman"/>
          <w:spacing w:val="1"/>
        </w:rPr>
        <w:t xml:space="preserve"> </w:t>
      </w:r>
      <w:r w:rsidRPr="00E433F9">
        <w:rPr>
          <w:rFonts w:ascii="Times New Roman" w:hAnsi="Times New Roman" w:cs="Times New Roman"/>
        </w:rPr>
        <w:t>öncesinde belirtilen kurallara göre başlıklara sahip olmalı. Öz metinleri ise 10 yazı</w:t>
      </w:r>
      <w:r w:rsidRPr="00E433F9">
        <w:rPr>
          <w:rFonts w:ascii="Times New Roman" w:hAnsi="Times New Roman" w:cs="Times New Roman"/>
          <w:spacing w:val="1"/>
        </w:rPr>
        <w:t xml:space="preserve"> </w:t>
      </w:r>
      <w:r w:rsidRPr="00E433F9">
        <w:rPr>
          <w:rFonts w:ascii="Times New Roman" w:hAnsi="Times New Roman" w:cs="Times New Roman"/>
        </w:rPr>
        <w:t>büyüklüğünde, tek satır aralığında, her iki yana yaslı ve 200 sözcüğü geçmeyecek şekilde</w:t>
      </w:r>
      <w:r w:rsidRPr="00E433F9">
        <w:rPr>
          <w:rFonts w:ascii="Times New Roman" w:hAnsi="Times New Roman" w:cs="Times New Roman"/>
          <w:spacing w:val="1"/>
        </w:rPr>
        <w:t xml:space="preserve"> </w:t>
      </w:r>
      <w:r w:rsidRPr="00E433F9">
        <w:rPr>
          <w:rFonts w:ascii="Times New Roman" w:hAnsi="Times New Roman" w:cs="Times New Roman"/>
        </w:rPr>
        <w:t>yazılmalıdır. Türkçe ve İngilizce hazırlanan özlerin altına çalışmanın alanını belirtecek en az</w:t>
      </w:r>
      <w:r w:rsidRPr="00E433F9">
        <w:rPr>
          <w:rFonts w:ascii="Times New Roman" w:hAnsi="Times New Roman" w:cs="Times New Roman"/>
          <w:spacing w:val="1"/>
        </w:rPr>
        <w:t xml:space="preserve"> </w:t>
      </w:r>
      <w:r w:rsidRPr="00E433F9">
        <w:rPr>
          <w:rFonts w:ascii="Times New Roman" w:hAnsi="Times New Roman" w:cs="Times New Roman"/>
        </w:rPr>
        <w:t>üç,</w:t>
      </w:r>
      <w:r w:rsidRPr="00E433F9">
        <w:rPr>
          <w:rFonts w:ascii="Times New Roman" w:hAnsi="Times New Roman" w:cs="Times New Roman"/>
          <w:spacing w:val="-1"/>
        </w:rPr>
        <w:t xml:space="preserve"> </w:t>
      </w:r>
      <w:r w:rsidRPr="00E433F9">
        <w:rPr>
          <w:rFonts w:ascii="Times New Roman" w:hAnsi="Times New Roman" w:cs="Times New Roman"/>
        </w:rPr>
        <w:t>en fazla</w:t>
      </w:r>
      <w:r w:rsidRPr="00E433F9">
        <w:rPr>
          <w:rFonts w:ascii="Times New Roman" w:hAnsi="Times New Roman" w:cs="Times New Roman"/>
          <w:spacing w:val="-1"/>
        </w:rPr>
        <w:t xml:space="preserve"> </w:t>
      </w:r>
      <w:r w:rsidRPr="00E433F9">
        <w:rPr>
          <w:rFonts w:ascii="Times New Roman" w:hAnsi="Times New Roman" w:cs="Times New Roman"/>
        </w:rPr>
        <w:t>beş</w:t>
      </w:r>
      <w:r w:rsidRPr="00E433F9">
        <w:rPr>
          <w:rFonts w:ascii="Times New Roman" w:hAnsi="Times New Roman" w:cs="Times New Roman"/>
          <w:spacing w:val="2"/>
        </w:rPr>
        <w:t xml:space="preserve"> </w:t>
      </w:r>
      <w:r w:rsidRPr="00E433F9">
        <w:rPr>
          <w:rFonts w:ascii="Times New Roman" w:hAnsi="Times New Roman" w:cs="Times New Roman"/>
        </w:rPr>
        <w:t>“Anahtar</w:t>
      </w:r>
      <w:r w:rsidRPr="00E433F9">
        <w:rPr>
          <w:rFonts w:ascii="Times New Roman" w:hAnsi="Times New Roman" w:cs="Times New Roman"/>
          <w:spacing w:val="1"/>
        </w:rPr>
        <w:t xml:space="preserve"> </w:t>
      </w:r>
      <w:r w:rsidRPr="00E433F9">
        <w:rPr>
          <w:rFonts w:ascii="Times New Roman" w:hAnsi="Times New Roman" w:cs="Times New Roman"/>
        </w:rPr>
        <w:t>Kelime”</w:t>
      </w:r>
      <w:r w:rsidRPr="00E433F9">
        <w:rPr>
          <w:rFonts w:ascii="Times New Roman" w:hAnsi="Times New Roman" w:cs="Times New Roman"/>
          <w:spacing w:val="-3"/>
        </w:rPr>
        <w:t xml:space="preserve"> </w:t>
      </w:r>
      <w:r w:rsidRPr="00E433F9">
        <w:rPr>
          <w:rFonts w:ascii="Times New Roman" w:hAnsi="Times New Roman" w:cs="Times New Roman"/>
        </w:rPr>
        <w:t>ve</w:t>
      </w:r>
      <w:r w:rsidRPr="00E433F9">
        <w:rPr>
          <w:rFonts w:ascii="Times New Roman" w:hAnsi="Times New Roman" w:cs="Times New Roman"/>
          <w:spacing w:val="1"/>
        </w:rPr>
        <w:t xml:space="preserve"> </w:t>
      </w:r>
      <w:r w:rsidRPr="00E433F9">
        <w:rPr>
          <w:rFonts w:ascii="Times New Roman" w:hAnsi="Times New Roman" w:cs="Times New Roman"/>
        </w:rPr>
        <w:t>“</w:t>
      </w:r>
      <w:proofErr w:type="spellStart"/>
      <w:r w:rsidRPr="00E433F9">
        <w:rPr>
          <w:rFonts w:ascii="Times New Roman" w:hAnsi="Times New Roman" w:cs="Times New Roman"/>
        </w:rPr>
        <w:t>Keywords</w:t>
      </w:r>
      <w:proofErr w:type="spellEnd"/>
      <w:r w:rsidRPr="00E433F9">
        <w:rPr>
          <w:rFonts w:ascii="Times New Roman" w:hAnsi="Times New Roman" w:cs="Times New Roman"/>
        </w:rPr>
        <w:t>” yer</w:t>
      </w:r>
      <w:r w:rsidRPr="00E433F9">
        <w:rPr>
          <w:rFonts w:ascii="Times New Roman" w:hAnsi="Times New Roman" w:cs="Times New Roman"/>
          <w:spacing w:val="-1"/>
        </w:rPr>
        <w:t xml:space="preserve"> </w:t>
      </w:r>
      <w:r w:rsidRPr="00E433F9">
        <w:rPr>
          <w:rFonts w:ascii="Times New Roman" w:hAnsi="Times New Roman" w:cs="Times New Roman"/>
        </w:rPr>
        <w:t>almalıdır.</w:t>
      </w:r>
    </w:p>
    <w:p w14:paraId="4B7226CB" w14:textId="01CAAB1D" w:rsidR="00C2575F" w:rsidRPr="00E433F9" w:rsidRDefault="00C2575F" w:rsidP="00497E44">
      <w:pPr>
        <w:pStyle w:val="ListeParagraf"/>
        <w:numPr>
          <w:ilvl w:val="0"/>
          <w:numId w:val="42"/>
        </w:numPr>
        <w:spacing w:after="0" w:line="360" w:lineRule="auto"/>
        <w:jc w:val="both"/>
        <w:rPr>
          <w:rFonts w:ascii="Times New Roman" w:hAnsi="Times New Roman" w:cs="Times New Roman"/>
        </w:rPr>
      </w:pPr>
      <w:bookmarkStart w:id="299" w:name="_Toc107386358"/>
      <w:bookmarkStart w:id="300" w:name="_Toc107387704"/>
      <w:bookmarkStart w:id="301" w:name="_Toc107388320"/>
      <w:r w:rsidRPr="00E433F9">
        <w:rPr>
          <w:rFonts w:ascii="Times New Roman" w:hAnsi="Times New Roman" w:cs="Times New Roman"/>
          <w:b/>
          <w:bCs/>
        </w:rPr>
        <w:t>Bölüm Başlıkları ve Numaralandırma:</w:t>
      </w:r>
      <w:r w:rsidRPr="00E433F9">
        <w:rPr>
          <w:rFonts w:ascii="Times New Roman" w:hAnsi="Times New Roman" w:cs="Times New Roman"/>
        </w:rPr>
        <w:t xml:space="preserve"> Makale başlıklarında herhangi bir numaralandırmaya yer verilmemeli, sadece ilk harfi büyük ve ortalanmış şekilde yazılmalıdır. Ana başlıklar Time News Roman 12 yazı büyüklüğünde, kelimelerin ilk harfi büyük, koyu ve ortalanmış şekilde yazılmalıdır. Alt başlıklar 11 yazı büyüklüğünde, kelimelerin ilk harfi büyük, koyu ve sola yaslı biçimde olmalıdır.</w:t>
      </w:r>
      <w:bookmarkEnd w:id="299"/>
      <w:bookmarkEnd w:id="300"/>
      <w:bookmarkEnd w:id="301"/>
    </w:p>
    <w:p w14:paraId="75471335" w14:textId="65C9B94B" w:rsidR="00C2575F" w:rsidRPr="00E433F9" w:rsidRDefault="00C2575F" w:rsidP="00497E44">
      <w:pPr>
        <w:pStyle w:val="ListeParagraf"/>
        <w:widowControl w:val="0"/>
        <w:numPr>
          <w:ilvl w:val="0"/>
          <w:numId w:val="42"/>
        </w:numPr>
        <w:tabs>
          <w:tab w:val="left" w:pos="357"/>
        </w:tabs>
        <w:autoSpaceDE w:val="0"/>
        <w:autoSpaceDN w:val="0"/>
        <w:spacing w:after="0" w:line="360" w:lineRule="auto"/>
        <w:ind w:right="238"/>
        <w:jc w:val="both"/>
        <w:rPr>
          <w:rFonts w:ascii="Times New Roman" w:hAnsi="Times New Roman" w:cs="Times New Roman"/>
        </w:rPr>
        <w:sectPr w:rsidR="00C2575F" w:rsidRPr="00E433F9" w:rsidSect="002D2D3D">
          <w:headerReference w:type="even" r:id="rId273"/>
          <w:headerReference w:type="default" r:id="rId274"/>
          <w:pgSz w:w="11910" w:h="16840"/>
          <w:pgMar w:top="993" w:right="1180" w:bottom="1200" w:left="1300" w:header="0" w:footer="1006" w:gutter="0"/>
          <w:cols w:space="708"/>
        </w:sectPr>
      </w:pPr>
      <w:r w:rsidRPr="00E433F9">
        <w:rPr>
          <w:rFonts w:ascii="Times New Roman" w:hAnsi="Times New Roman" w:cs="Times New Roman"/>
          <w:b/>
        </w:rPr>
        <w:t xml:space="preserve">Ana Metin: </w:t>
      </w:r>
      <w:r w:rsidRPr="00E433F9">
        <w:rPr>
          <w:rFonts w:ascii="Times New Roman" w:hAnsi="Times New Roman" w:cs="Times New Roman"/>
        </w:rPr>
        <w:t>Hazırlanan ana metin 6000 sözcüğü geçmeyecek şekilde yazılmalıdır. Sayfa</w:t>
      </w:r>
      <w:r w:rsidRPr="00E433F9">
        <w:rPr>
          <w:rFonts w:ascii="Times New Roman" w:hAnsi="Times New Roman" w:cs="Times New Roman"/>
          <w:spacing w:val="1"/>
        </w:rPr>
        <w:t xml:space="preserve"> </w:t>
      </w:r>
      <w:r w:rsidRPr="00E433F9">
        <w:rPr>
          <w:rFonts w:ascii="Times New Roman" w:hAnsi="Times New Roman" w:cs="Times New Roman"/>
        </w:rPr>
        <w:t>yapısı A4 kağıt boyutunda, kenar boşlukları sağdan ve soldan, üstten ve alttan 3 cm, 1,5 satır</w:t>
      </w:r>
      <w:r w:rsidRPr="00E433F9">
        <w:rPr>
          <w:rFonts w:ascii="Times New Roman" w:hAnsi="Times New Roman" w:cs="Times New Roman"/>
          <w:spacing w:val="1"/>
        </w:rPr>
        <w:t xml:space="preserve"> </w:t>
      </w:r>
      <w:r w:rsidRPr="00E433F9">
        <w:rPr>
          <w:rFonts w:ascii="Times New Roman" w:hAnsi="Times New Roman" w:cs="Times New Roman"/>
        </w:rPr>
        <w:t xml:space="preserve">aralıklı, 6 </w:t>
      </w:r>
      <w:proofErr w:type="spellStart"/>
      <w:r w:rsidRPr="00E433F9">
        <w:rPr>
          <w:rFonts w:ascii="Times New Roman" w:hAnsi="Times New Roman" w:cs="Times New Roman"/>
        </w:rPr>
        <w:t>nk</w:t>
      </w:r>
      <w:proofErr w:type="spellEnd"/>
      <w:r w:rsidRPr="00E433F9">
        <w:rPr>
          <w:rFonts w:ascii="Times New Roman" w:hAnsi="Times New Roman" w:cs="Times New Roman"/>
        </w:rPr>
        <w:t xml:space="preserve"> paragraf aralığı,11 yazı büyüklüğünde Times New Roman yazı tipi ve iki yana</w:t>
      </w:r>
      <w:r w:rsidRPr="00E433F9">
        <w:rPr>
          <w:rFonts w:ascii="Times New Roman" w:hAnsi="Times New Roman" w:cs="Times New Roman"/>
          <w:spacing w:val="1"/>
        </w:rPr>
        <w:t xml:space="preserve"> </w:t>
      </w:r>
      <w:r w:rsidRPr="00E433F9">
        <w:rPr>
          <w:rFonts w:ascii="Times New Roman" w:hAnsi="Times New Roman" w:cs="Times New Roman"/>
        </w:rPr>
        <w:t>yaslı olacak şekilde düzenlenmelidir. Metni oluşturan kelimeler arasından birden fazla boşluk</w:t>
      </w:r>
      <w:r w:rsidRPr="00E433F9">
        <w:rPr>
          <w:rFonts w:ascii="Times New Roman" w:hAnsi="Times New Roman" w:cs="Times New Roman"/>
          <w:spacing w:val="1"/>
        </w:rPr>
        <w:t xml:space="preserve"> </w:t>
      </w:r>
      <w:r w:rsidRPr="00E433F9">
        <w:rPr>
          <w:rFonts w:ascii="Times New Roman" w:hAnsi="Times New Roman" w:cs="Times New Roman"/>
        </w:rPr>
        <w:t>bırakılmamalı, noktalama işaretleri bir önceki sözcüğe bitişik olarak uygulanmalı, sonrasında</w:t>
      </w:r>
      <w:r w:rsidRPr="00E433F9">
        <w:rPr>
          <w:rFonts w:ascii="Times New Roman" w:hAnsi="Times New Roman" w:cs="Times New Roman"/>
          <w:spacing w:val="1"/>
        </w:rPr>
        <w:t xml:space="preserve"> </w:t>
      </w:r>
      <w:r w:rsidRPr="00E433F9">
        <w:rPr>
          <w:rFonts w:ascii="Times New Roman" w:hAnsi="Times New Roman" w:cs="Times New Roman"/>
        </w:rPr>
        <w:t>bir harflik boşluk bırakılmalıdır. Paragrafların giriş cümleleri, 1,25 cm girintiyle yer verilmeli,</w:t>
      </w:r>
      <w:r w:rsidRPr="00E433F9">
        <w:rPr>
          <w:rFonts w:ascii="Times New Roman" w:hAnsi="Times New Roman" w:cs="Times New Roman"/>
          <w:spacing w:val="-57"/>
        </w:rPr>
        <w:t xml:space="preserve"> </w:t>
      </w:r>
      <w:r w:rsidRPr="00E433F9">
        <w:rPr>
          <w:rFonts w:ascii="Times New Roman" w:hAnsi="Times New Roman" w:cs="Times New Roman"/>
        </w:rPr>
        <w:t>paragraf geçişlerinde satır boşluğu bırakılmamalıdır. Çalışma, genel kabul edilmiş bilimsel</w:t>
      </w:r>
      <w:r w:rsidRPr="00E433F9">
        <w:rPr>
          <w:rFonts w:ascii="Times New Roman" w:hAnsi="Times New Roman" w:cs="Times New Roman"/>
          <w:spacing w:val="1"/>
        </w:rPr>
        <w:t xml:space="preserve"> </w:t>
      </w:r>
      <w:r w:rsidRPr="00E433F9">
        <w:rPr>
          <w:rFonts w:ascii="Times New Roman" w:hAnsi="Times New Roman" w:cs="Times New Roman"/>
        </w:rPr>
        <w:t>ilke</w:t>
      </w:r>
      <w:r w:rsidRPr="00E433F9">
        <w:rPr>
          <w:rFonts w:ascii="Times New Roman" w:hAnsi="Times New Roman" w:cs="Times New Roman"/>
          <w:spacing w:val="-2"/>
        </w:rPr>
        <w:t xml:space="preserve"> </w:t>
      </w:r>
      <w:r w:rsidRPr="00E433F9">
        <w:rPr>
          <w:rFonts w:ascii="Times New Roman" w:hAnsi="Times New Roman" w:cs="Times New Roman"/>
        </w:rPr>
        <w:t>ve</w:t>
      </w:r>
      <w:r w:rsidRPr="00E433F9">
        <w:rPr>
          <w:rFonts w:ascii="Times New Roman" w:hAnsi="Times New Roman" w:cs="Times New Roman"/>
          <w:spacing w:val="-2"/>
        </w:rPr>
        <w:t xml:space="preserve"> </w:t>
      </w:r>
      <w:r w:rsidRPr="00E433F9">
        <w:rPr>
          <w:rFonts w:ascii="Times New Roman" w:hAnsi="Times New Roman" w:cs="Times New Roman"/>
        </w:rPr>
        <w:t>kurallara</w:t>
      </w:r>
      <w:r w:rsidRPr="00E433F9">
        <w:rPr>
          <w:rFonts w:ascii="Times New Roman" w:hAnsi="Times New Roman" w:cs="Times New Roman"/>
          <w:spacing w:val="-2"/>
        </w:rPr>
        <w:t xml:space="preserve"> </w:t>
      </w:r>
      <w:r w:rsidRPr="00E433F9">
        <w:rPr>
          <w:rFonts w:ascii="Times New Roman" w:hAnsi="Times New Roman" w:cs="Times New Roman"/>
        </w:rPr>
        <w:t>uygun şekilde;</w:t>
      </w:r>
      <w:r w:rsidRPr="00E433F9">
        <w:rPr>
          <w:rFonts w:ascii="Times New Roman" w:hAnsi="Times New Roman" w:cs="Times New Roman"/>
          <w:spacing w:val="-1"/>
        </w:rPr>
        <w:t xml:space="preserve"> </w:t>
      </w:r>
      <w:r w:rsidRPr="00E433F9">
        <w:rPr>
          <w:rFonts w:ascii="Times New Roman" w:hAnsi="Times New Roman" w:cs="Times New Roman"/>
        </w:rPr>
        <w:t>konusu,</w:t>
      </w:r>
      <w:r w:rsidRPr="00E433F9">
        <w:rPr>
          <w:rFonts w:ascii="Times New Roman" w:hAnsi="Times New Roman" w:cs="Times New Roman"/>
          <w:spacing w:val="-1"/>
        </w:rPr>
        <w:t xml:space="preserve"> </w:t>
      </w:r>
      <w:r w:rsidRPr="00E433F9">
        <w:rPr>
          <w:rFonts w:ascii="Times New Roman" w:hAnsi="Times New Roman" w:cs="Times New Roman"/>
        </w:rPr>
        <w:t>amacı,</w:t>
      </w:r>
      <w:r w:rsidRPr="00E433F9">
        <w:rPr>
          <w:rFonts w:ascii="Times New Roman" w:hAnsi="Times New Roman" w:cs="Times New Roman"/>
          <w:spacing w:val="-1"/>
        </w:rPr>
        <w:t xml:space="preserve"> </w:t>
      </w:r>
      <w:r w:rsidRPr="00E433F9">
        <w:rPr>
          <w:rFonts w:ascii="Times New Roman" w:hAnsi="Times New Roman" w:cs="Times New Roman"/>
        </w:rPr>
        <w:t>kapsamı, yöntemi,</w:t>
      </w:r>
      <w:r w:rsidRPr="00E433F9">
        <w:rPr>
          <w:rFonts w:ascii="Times New Roman" w:hAnsi="Times New Roman" w:cs="Times New Roman"/>
          <w:spacing w:val="-1"/>
        </w:rPr>
        <w:t xml:space="preserve"> </w:t>
      </w:r>
      <w:r w:rsidRPr="00E433F9">
        <w:rPr>
          <w:rFonts w:ascii="Times New Roman" w:hAnsi="Times New Roman" w:cs="Times New Roman"/>
        </w:rPr>
        <w:t>gibi</w:t>
      </w:r>
      <w:r w:rsidRPr="00E433F9">
        <w:rPr>
          <w:rFonts w:ascii="Times New Roman" w:hAnsi="Times New Roman" w:cs="Times New Roman"/>
          <w:spacing w:val="-1"/>
        </w:rPr>
        <w:t xml:space="preserve"> </w:t>
      </w:r>
      <w:r w:rsidRPr="00E433F9">
        <w:rPr>
          <w:rFonts w:ascii="Times New Roman" w:hAnsi="Times New Roman" w:cs="Times New Roman"/>
        </w:rPr>
        <w:t>içeriğe</w:t>
      </w:r>
      <w:r w:rsidRPr="00E433F9">
        <w:rPr>
          <w:rFonts w:ascii="Times New Roman" w:hAnsi="Times New Roman" w:cs="Times New Roman"/>
          <w:spacing w:val="-3"/>
        </w:rPr>
        <w:t xml:space="preserve"> </w:t>
      </w:r>
      <w:r w:rsidRPr="00E433F9">
        <w:rPr>
          <w:rFonts w:ascii="Times New Roman" w:hAnsi="Times New Roman" w:cs="Times New Roman"/>
        </w:rPr>
        <w:t>sahip olmalıdır.</w:t>
      </w:r>
    </w:p>
    <w:p w14:paraId="42B8D3D0" w14:textId="77777777" w:rsidR="00C2575F" w:rsidRPr="00E433F9" w:rsidRDefault="00C2575F" w:rsidP="00497E44">
      <w:pPr>
        <w:pStyle w:val="GvdeMetni"/>
        <w:spacing w:line="360" w:lineRule="auto"/>
        <w:jc w:val="both"/>
      </w:pPr>
    </w:p>
    <w:p w14:paraId="44051C63" w14:textId="07AC5ECD" w:rsidR="00C2575F" w:rsidRPr="00E433F9" w:rsidRDefault="00C2575F" w:rsidP="00497E44">
      <w:pPr>
        <w:pStyle w:val="Balk3"/>
        <w:widowControl w:val="0"/>
        <w:numPr>
          <w:ilvl w:val="0"/>
          <w:numId w:val="42"/>
        </w:numPr>
        <w:tabs>
          <w:tab w:val="left" w:pos="357"/>
        </w:tabs>
        <w:autoSpaceDE w:val="0"/>
        <w:autoSpaceDN w:val="0"/>
        <w:spacing w:before="0" w:beforeAutospacing="0" w:after="0" w:afterAutospacing="0" w:line="360" w:lineRule="auto"/>
        <w:ind w:right="353" w:firstLine="0"/>
        <w:jc w:val="both"/>
        <w:rPr>
          <w:color w:val="auto"/>
          <w:sz w:val="22"/>
          <w:szCs w:val="22"/>
        </w:rPr>
      </w:pPr>
      <w:bookmarkStart w:id="302" w:name="_Toc107386359"/>
      <w:bookmarkStart w:id="303" w:name="_Toc107387705"/>
      <w:bookmarkStart w:id="304" w:name="_Toc107388321"/>
      <w:bookmarkStart w:id="305" w:name="_Toc107391774"/>
      <w:bookmarkStart w:id="306" w:name="_Toc107408772"/>
      <w:r w:rsidRPr="00E433F9">
        <w:rPr>
          <w:b/>
          <w:bCs w:val="0"/>
          <w:color w:val="auto"/>
          <w:sz w:val="22"/>
          <w:szCs w:val="22"/>
        </w:rPr>
        <w:t>Tablo, Şekil, Grafik ve Fotoğrafların Kullanımı:</w:t>
      </w:r>
      <w:r w:rsidRPr="00E433F9">
        <w:rPr>
          <w:color w:val="auto"/>
          <w:sz w:val="22"/>
          <w:szCs w:val="22"/>
        </w:rPr>
        <w:t xml:space="preserve"> Metin içinde kullanılan tablo, şekil,</w:t>
      </w:r>
      <w:r w:rsidRPr="00E433F9">
        <w:rPr>
          <w:color w:val="auto"/>
          <w:spacing w:val="1"/>
          <w:sz w:val="22"/>
          <w:szCs w:val="22"/>
        </w:rPr>
        <w:t xml:space="preserve"> </w:t>
      </w:r>
      <w:r w:rsidRPr="00E433F9">
        <w:rPr>
          <w:color w:val="auto"/>
          <w:sz w:val="22"/>
          <w:szCs w:val="22"/>
        </w:rPr>
        <w:t>grafik ve fotoğraf gibi kullanımlar, metin ve sayfa bütünlüğünü bozmayacak şekilde yer</w:t>
      </w:r>
      <w:r w:rsidRPr="00E433F9">
        <w:rPr>
          <w:color w:val="auto"/>
          <w:spacing w:val="1"/>
          <w:sz w:val="22"/>
          <w:szCs w:val="22"/>
        </w:rPr>
        <w:t xml:space="preserve"> </w:t>
      </w:r>
      <w:r w:rsidRPr="00E433F9">
        <w:rPr>
          <w:color w:val="auto"/>
          <w:sz w:val="22"/>
          <w:szCs w:val="22"/>
        </w:rPr>
        <w:t>verilmelidir. Şekil yazısı, şeklin altında 10 yazı büyüklüğünde koyu olarak yazılmalıdır. Eğer</w:t>
      </w:r>
      <w:r w:rsidRPr="00E433F9">
        <w:rPr>
          <w:color w:val="auto"/>
          <w:spacing w:val="-57"/>
          <w:sz w:val="22"/>
          <w:szCs w:val="22"/>
        </w:rPr>
        <w:t xml:space="preserve"> </w:t>
      </w:r>
      <w:r w:rsidRPr="00E433F9">
        <w:rPr>
          <w:color w:val="auto"/>
          <w:sz w:val="22"/>
          <w:szCs w:val="22"/>
        </w:rPr>
        <w:t>metnin içinde birden fazla şekil yer alıyorsa numaralı olarak verilmelidir. Şeklin adı</w:t>
      </w:r>
      <w:r w:rsidRPr="00E433F9">
        <w:rPr>
          <w:color w:val="auto"/>
          <w:spacing w:val="1"/>
          <w:sz w:val="22"/>
          <w:szCs w:val="22"/>
        </w:rPr>
        <w:t xml:space="preserve"> </w:t>
      </w:r>
      <w:r w:rsidRPr="00E433F9">
        <w:rPr>
          <w:color w:val="auto"/>
          <w:sz w:val="22"/>
          <w:szCs w:val="22"/>
        </w:rPr>
        <w:t>belirtildikten sonra, şekil bir başka kaynaktan alınmış ise, alıntı yapılan kaynağa gönderme</w:t>
      </w:r>
      <w:r w:rsidRPr="00E433F9">
        <w:rPr>
          <w:color w:val="auto"/>
          <w:spacing w:val="1"/>
          <w:sz w:val="22"/>
          <w:szCs w:val="22"/>
        </w:rPr>
        <w:t xml:space="preserve"> </w:t>
      </w:r>
      <w:r w:rsidRPr="00E433F9">
        <w:rPr>
          <w:color w:val="auto"/>
          <w:sz w:val="22"/>
          <w:szCs w:val="22"/>
        </w:rPr>
        <w:t>yapılır. Şekil içi yazı büyüklüğü 10 punto değerinde olmalıdır. Tablolar metin içinde, tablo</w:t>
      </w:r>
      <w:r w:rsidRPr="00E433F9">
        <w:rPr>
          <w:color w:val="auto"/>
          <w:spacing w:val="1"/>
          <w:sz w:val="22"/>
          <w:szCs w:val="22"/>
        </w:rPr>
        <w:t xml:space="preserve"> </w:t>
      </w:r>
      <w:r w:rsidRPr="00E433F9">
        <w:rPr>
          <w:color w:val="auto"/>
          <w:sz w:val="22"/>
          <w:szCs w:val="22"/>
        </w:rPr>
        <w:t>yazısı tablonun üstünde ve numaralandırılarak verilmeli, içeriği tablo numarasının yanında</w:t>
      </w:r>
      <w:r w:rsidRPr="00E433F9">
        <w:rPr>
          <w:color w:val="auto"/>
          <w:spacing w:val="1"/>
          <w:sz w:val="22"/>
          <w:szCs w:val="22"/>
        </w:rPr>
        <w:t xml:space="preserve"> </w:t>
      </w:r>
      <w:r w:rsidRPr="00E433F9">
        <w:rPr>
          <w:color w:val="auto"/>
          <w:sz w:val="22"/>
          <w:szCs w:val="22"/>
        </w:rPr>
        <w:t>başlık olarak açıklanmalıdır. Tablo başlıklarının sadece ilk harfleri büyük olarak</w:t>
      </w:r>
      <w:r w:rsidRPr="00E433F9">
        <w:rPr>
          <w:color w:val="auto"/>
          <w:spacing w:val="1"/>
          <w:sz w:val="22"/>
          <w:szCs w:val="22"/>
        </w:rPr>
        <w:t xml:space="preserve"> </w:t>
      </w:r>
      <w:r w:rsidRPr="00E433F9">
        <w:rPr>
          <w:color w:val="auto"/>
          <w:sz w:val="22"/>
          <w:szCs w:val="22"/>
        </w:rPr>
        <w:t>düzenlenmelidir. Tabloların sağına ya da soluna herhangi bir yazı yazılmamalıdır. Tablo</w:t>
      </w:r>
      <w:r w:rsidRPr="00E433F9">
        <w:rPr>
          <w:color w:val="auto"/>
          <w:spacing w:val="1"/>
          <w:sz w:val="22"/>
          <w:szCs w:val="22"/>
        </w:rPr>
        <w:t xml:space="preserve"> </w:t>
      </w:r>
      <w:r w:rsidRPr="00E433F9">
        <w:rPr>
          <w:color w:val="auto"/>
          <w:sz w:val="22"/>
          <w:szCs w:val="22"/>
        </w:rPr>
        <w:t>başlığı ve içeriği de 10 yazı büyüklüğünde olmalıdır. Fotoğraflar, şekil kullanımında</w:t>
      </w:r>
      <w:r w:rsidRPr="00E433F9">
        <w:rPr>
          <w:color w:val="auto"/>
          <w:spacing w:val="1"/>
          <w:sz w:val="22"/>
          <w:szCs w:val="22"/>
        </w:rPr>
        <w:t xml:space="preserve"> </w:t>
      </w:r>
      <w:r w:rsidRPr="00E433F9">
        <w:rPr>
          <w:color w:val="auto"/>
          <w:sz w:val="22"/>
          <w:szCs w:val="22"/>
        </w:rPr>
        <w:t>belirtildiği</w:t>
      </w:r>
      <w:r w:rsidRPr="00E433F9">
        <w:rPr>
          <w:color w:val="auto"/>
          <w:spacing w:val="-1"/>
          <w:sz w:val="22"/>
          <w:szCs w:val="22"/>
        </w:rPr>
        <w:t xml:space="preserve"> </w:t>
      </w:r>
      <w:r w:rsidRPr="00E433F9">
        <w:rPr>
          <w:color w:val="auto"/>
          <w:sz w:val="22"/>
          <w:szCs w:val="22"/>
        </w:rPr>
        <w:t>gibi kullanılmalıdır.</w:t>
      </w:r>
      <w:bookmarkEnd w:id="302"/>
      <w:bookmarkEnd w:id="303"/>
      <w:bookmarkEnd w:id="304"/>
      <w:bookmarkEnd w:id="305"/>
      <w:bookmarkEnd w:id="306"/>
    </w:p>
    <w:p w14:paraId="131EDB35" w14:textId="77777777" w:rsidR="00C2575F" w:rsidRPr="00E433F9" w:rsidRDefault="00C2575F" w:rsidP="00497E44">
      <w:pPr>
        <w:pStyle w:val="ListeParagraf"/>
        <w:widowControl w:val="0"/>
        <w:numPr>
          <w:ilvl w:val="0"/>
          <w:numId w:val="42"/>
        </w:numPr>
        <w:tabs>
          <w:tab w:val="left" w:pos="357"/>
        </w:tabs>
        <w:autoSpaceDE w:val="0"/>
        <w:autoSpaceDN w:val="0"/>
        <w:spacing w:after="0" w:line="360" w:lineRule="auto"/>
        <w:ind w:right="4" w:firstLine="0"/>
        <w:contextualSpacing w:val="0"/>
        <w:jc w:val="both"/>
        <w:rPr>
          <w:rFonts w:ascii="Times New Roman" w:hAnsi="Times New Roman" w:cs="Times New Roman"/>
        </w:rPr>
      </w:pPr>
      <w:r w:rsidRPr="00E433F9">
        <w:rPr>
          <w:rFonts w:ascii="Times New Roman" w:hAnsi="Times New Roman" w:cs="Times New Roman"/>
          <w:b/>
        </w:rPr>
        <w:t xml:space="preserve">Metinde Kaynak Gösterme: </w:t>
      </w:r>
      <w:r w:rsidRPr="00E433F9">
        <w:rPr>
          <w:rFonts w:ascii="Times New Roman" w:hAnsi="Times New Roman" w:cs="Times New Roman"/>
        </w:rPr>
        <w:t>Dergide, atıf sistemi olarak APA 6 yöntemi tercih</w:t>
      </w:r>
      <w:r w:rsidRPr="00E433F9">
        <w:rPr>
          <w:rFonts w:ascii="Times New Roman" w:hAnsi="Times New Roman" w:cs="Times New Roman"/>
          <w:spacing w:val="-58"/>
        </w:rPr>
        <w:t xml:space="preserve"> </w:t>
      </w:r>
      <w:r w:rsidRPr="00E433F9">
        <w:rPr>
          <w:rFonts w:ascii="Times New Roman" w:hAnsi="Times New Roman" w:cs="Times New Roman"/>
        </w:rPr>
        <w:t xml:space="preserve">edilmektedir. Dolayısıyla yararlanılan kaynakların metin içinde </w:t>
      </w:r>
      <w:proofErr w:type="spellStart"/>
      <w:r w:rsidRPr="00E433F9">
        <w:rPr>
          <w:rFonts w:ascii="Times New Roman" w:hAnsi="Times New Roman" w:cs="Times New Roman"/>
        </w:rPr>
        <w:t>soyad</w:t>
      </w:r>
      <w:proofErr w:type="spellEnd"/>
      <w:r w:rsidRPr="00E433F9">
        <w:rPr>
          <w:rFonts w:ascii="Times New Roman" w:hAnsi="Times New Roman" w:cs="Times New Roman"/>
        </w:rPr>
        <w:t>, yıl ve sayfa</w:t>
      </w:r>
      <w:r w:rsidRPr="00E433F9">
        <w:rPr>
          <w:rFonts w:ascii="Times New Roman" w:hAnsi="Times New Roman" w:cs="Times New Roman"/>
          <w:spacing w:val="-57"/>
        </w:rPr>
        <w:t xml:space="preserve"> </w:t>
      </w:r>
      <w:r w:rsidRPr="00E433F9">
        <w:rPr>
          <w:rFonts w:ascii="Times New Roman" w:hAnsi="Times New Roman" w:cs="Times New Roman"/>
        </w:rPr>
        <w:t>numarasına</w:t>
      </w:r>
      <w:r w:rsidRPr="00E433F9">
        <w:rPr>
          <w:rFonts w:ascii="Times New Roman" w:hAnsi="Times New Roman" w:cs="Times New Roman"/>
          <w:spacing w:val="-2"/>
        </w:rPr>
        <w:t xml:space="preserve"> </w:t>
      </w:r>
      <w:r w:rsidRPr="00E433F9">
        <w:rPr>
          <w:rFonts w:ascii="Times New Roman" w:hAnsi="Times New Roman" w:cs="Times New Roman"/>
        </w:rPr>
        <w:t>göre</w:t>
      </w:r>
      <w:r w:rsidRPr="00E433F9">
        <w:rPr>
          <w:rFonts w:ascii="Times New Roman" w:hAnsi="Times New Roman" w:cs="Times New Roman"/>
          <w:spacing w:val="-1"/>
        </w:rPr>
        <w:t xml:space="preserve"> </w:t>
      </w:r>
      <w:r w:rsidRPr="00E433F9">
        <w:rPr>
          <w:rFonts w:ascii="Times New Roman" w:hAnsi="Times New Roman" w:cs="Times New Roman"/>
        </w:rPr>
        <w:t>gösterilmesi (</w:t>
      </w:r>
      <w:proofErr w:type="spellStart"/>
      <w:r w:rsidRPr="00E433F9">
        <w:rPr>
          <w:rFonts w:ascii="Times New Roman" w:hAnsi="Times New Roman" w:cs="Times New Roman"/>
        </w:rPr>
        <w:t>Örn</w:t>
      </w:r>
      <w:proofErr w:type="spellEnd"/>
      <w:r w:rsidRPr="00E433F9">
        <w:rPr>
          <w:rFonts w:ascii="Times New Roman" w:hAnsi="Times New Roman" w:cs="Times New Roman"/>
        </w:rPr>
        <w:t>.:</w:t>
      </w:r>
      <w:r w:rsidRPr="00E433F9">
        <w:rPr>
          <w:rFonts w:ascii="Times New Roman" w:hAnsi="Times New Roman" w:cs="Times New Roman"/>
          <w:spacing w:val="-1"/>
        </w:rPr>
        <w:t xml:space="preserve"> </w:t>
      </w:r>
      <w:r w:rsidRPr="00E433F9">
        <w:rPr>
          <w:rFonts w:ascii="Times New Roman" w:hAnsi="Times New Roman" w:cs="Times New Roman"/>
        </w:rPr>
        <w:t>Güneş,</w:t>
      </w:r>
      <w:r w:rsidRPr="00E433F9">
        <w:rPr>
          <w:rFonts w:ascii="Times New Roman" w:hAnsi="Times New Roman" w:cs="Times New Roman"/>
          <w:spacing w:val="-1"/>
        </w:rPr>
        <w:t xml:space="preserve"> </w:t>
      </w:r>
      <w:r w:rsidRPr="00E433F9">
        <w:rPr>
          <w:rFonts w:ascii="Times New Roman" w:hAnsi="Times New Roman" w:cs="Times New Roman"/>
        </w:rPr>
        <w:t>2006:</w:t>
      </w:r>
      <w:r w:rsidRPr="00E433F9">
        <w:rPr>
          <w:rFonts w:ascii="Times New Roman" w:hAnsi="Times New Roman" w:cs="Times New Roman"/>
          <w:spacing w:val="2"/>
        </w:rPr>
        <w:t xml:space="preserve"> </w:t>
      </w:r>
      <w:r w:rsidRPr="00E433F9">
        <w:rPr>
          <w:rFonts w:ascii="Times New Roman" w:hAnsi="Times New Roman" w:cs="Times New Roman"/>
        </w:rPr>
        <w:t>2)</w:t>
      </w:r>
      <w:r w:rsidRPr="00E433F9">
        <w:rPr>
          <w:rFonts w:ascii="Times New Roman" w:hAnsi="Times New Roman" w:cs="Times New Roman"/>
          <w:spacing w:val="-1"/>
        </w:rPr>
        <w:t xml:space="preserve"> </w:t>
      </w:r>
      <w:r w:rsidRPr="00E433F9">
        <w:rPr>
          <w:rFonts w:ascii="Times New Roman" w:hAnsi="Times New Roman" w:cs="Times New Roman"/>
        </w:rPr>
        <w:t>istenmektedir.</w:t>
      </w:r>
    </w:p>
    <w:p w14:paraId="21CC408B" w14:textId="77777777" w:rsidR="00C2575F" w:rsidRPr="00E433F9" w:rsidRDefault="00C2575F" w:rsidP="00497E44">
      <w:pPr>
        <w:pStyle w:val="GvdeMetni"/>
        <w:spacing w:line="360" w:lineRule="auto"/>
        <w:jc w:val="both"/>
      </w:pPr>
    </w:p>
    <w:p w14:paraId="2B2AA377" w14:textId="3E313477" w:rsidR="00C2575F" w:rsidRPr="00E433F9" w:rsidRDefault="00C2575F" w:rsidP="00497E44">
      <w:pPr>
        <w:spacing w:after="0" w:line="360" w:lineRule="auto"/>
        <w:jc w:val="both"/>
        <w:rPr>
          <w:rFonts w:ascii="Times New Roman" w:hAnsi="Times New Roman" w:cs="Times New Roman"/>
        </w:rPr>
      </w:pPr>
      <w:bookmarkStart w:id="307" w:name="_Toc107386360"/>
      <w:bookmarkStart w:id="308" w:name="_Toc107387706"/>
      <w:bookmarkStart w:id="309" w:name="_Toc107388322"/>
      <w:r w:rsidRPr="00E433F9">
        <w:rPr>
          <w:rFonts w:ascii="Times New Roman" w:hAnsi="Times New Roman" w:cs="Times New Roman"/>
        </w:rPr>
        <w:t xml:space="preserve">Aynı yerde birden fazla kaynak gösterilmesine ihtiyaç duyulduğunda kaynaklar arasında alfabetik dizilime dikkat ederek noktalı virgül uygulanmalıdır. </w:t>
      </w:r>
      <w:proofErr w:type="spellStart"/>
      <w:r w:rsidRPr="00E433F9">
        <w:rPr>
          <w:rFonts w:ascii="Times New Roman" w:hAnsi="Times New Roman" w:cs="Times New Roman"/>
        </w:rPr>
        <w:t>Örn</w:t>
      </w:r>
      <w:proofErr w:type="spellEnd"/>
      <w:r w:rsidRPr="00E433F9">
        <w:rPr>
          <w:rFonts w:ascii="Times New Roman" w:hAnsi="Times New Roman" w:cs="Times New Roman"/>
        </w:rPr>
        <w:t>.: (Akçay, 2002:</w:t>
      </w:r>
      <w:r w:rsidR="00631895" w:rsidRPr="00E433F9">
        <w:rPr>
          <w:rFonts w:ascii="Times New Roman" w:hAnsi="Times New Roman" w:cs="Times New Roman"/>
        </w:rPr>
        <w:t xml:space="preserve"> </w:t>
      </w:r>
      <w:r w:rsidRPr="00E433F9">
        <w:rPr>
          <w:rFonts w:ascii="Times New Roman" w:hAnsi="Times New Roman" w:cs="Times New Roman"/>
        </w:rPr>
        <w:t>26; Güneş, 2006: 2).</w:t>
      </w:r>
      <w:bookmarkEnd w:id="307"/>
      <w:bookmarkEnd w:id="308"/>
      <w:bookmarkEnd w:id="309"/>
    </w:p>
    <w:p w14:paraId="7DCF5FEA" w14:textId="556BB796" w:rsidR="00C2575F" w:rsidRPr="00E433F9" w:rsidRDefault="00C2575F" w:rsidP="00497E44">
      <w:pPr>
        <w:spacing w:after="0" w:line="360" w:lineRule="auto"/>
        <w:jc w:val="both"/>
        <w:rPr>
          <w:rFonts w:ascii="Times New Roman" w:hAnsi="Times New Roman" w:cs="Times New Roman"/>
        </w:rPr>
      </w:pPr>
      <w:bookmarkStart w:id="310" w:name="_Toc107386361"/>
      <w:bookmarkStart w:id="311" w:name="_Toc107387707"/>
      <w:bookmarkStart w:id="312" w:name="_Toc107388323"/>
      <w:r w:rsidRPr="00E433F9">
        <w:rPr>
          <w:rFonts w:ascii="Times New Roman" w:hAnsi="Times New Roman" w:cs="Times New Roman"/>
        </w:rPr>
        <w:t xml:space="preserve">İki ve üç yazarlı kaynaklar “ve” bağlacı ile yer verilmeli, üçten fazla yazarı olan kaynaklara gönderme yaparken ilk kullanımda tüm </w:t>
      </w:r>
      <w:proofErr w:type="spellStart"/>
      <w:r w:rsidRPr="00E433F9">
        <w:rPr>
          <w:rFonts w:ascii="Times New Roman" w:hAnsi="Times New Roman" w:cs="Times New Roman"/>
        </w:rPr>
        <w:t>soyisimlere</w:t>
      </w:r>
      <w:proofErr w:type="spellEnd"/>
      <w:r w:rsidRPr="00E433F9">
        <w:rPr>
          <w:rFonts w:ascii="Times New Roman" w:hAnsi="Times New Roman" w:cs="Times New Roman"/>
        </w:rPr>
        <w:t xml:space="preserve"> yer verilmeli, sonraki kullanımda ilk soyadın yanına “ve diğerleri” ifadesi kullanılmalıdır.</w:t>
      </w:r>
      <w:bookmarkEnd w:id="310"/>
      <w:bookmarkEnd w:id="311"/>
      <w:bookmarkEnd w:id="312"/>
    </w:p>
    <w:p w14:paraId="09A81427" w14:textId="6B652AED" w:rsidR="00C2575F" w:rsidRPr="00E433F9" w:rsidRDefault="00C2575F" w:rsidP="00497E44">
      <w:pPr>
        <w:spacing w:after="0" w:line="360" w:lineRule="auto"/>
        <w:jc w:val="both"/>
        <w:rPr>
          <w:rFonts w:ascii="Times New Roman" w:hAnsi="Times New Roman" w:cs="Times New Roman"/>
        </w:rPr>
      </w:pPr>
      <w:r w:rsidRPr="00E433F9">
        <w:rPr>
          <w:rFonts w:ascii="Times New Roman" w:hAnsi="Times New Roman" w:cs="Times New Roman"/>
        </w:rPr>
        <w:t>Metinde yararlanılan kaynakların yazı veya yazarlarına doğrudan yer verildiğinde, cümle sonunda kaynağın yıl ve sayfa bilgilerine yer vermek yeterli o</w:t>
      </w:r>
      <w:bookmarkStart w:id="313" w:name="_Toc107386362"/>
      <w:bookmarkStart w:id="314" w:name="_Toc107387708"/>
      <w:bookmarkStart w:id="315" w:name="_Toc107388324"/>
      <w:r w:rsidR="00900267" w:rsidRPr="00E433F9">
        <w:rPr>
          <w:rFonts w:ascii="Times New Roman" w:hAnsi="Times New Roman" w:cs="Times New Roman"/>
        </w:rPr>
        <w:t xml:space="preserve">lacaktır </w:t>
      </w:r>
      <w:proofErr w:type="spellStart"/>
      <w:r w:rsidR="00900267" w:rsidRPr="00E433F9">
        <w:rPr>
          <w:rFonts w:ascii="Times New Roman" w:hAnsi="Times New Roman" w:cs="Times New Roman"/>
        </w:rPr>
        <w:t>Örn</w:t>
      </w:r>
      <w:proofErr w:type="spellEnd"/>
      <w:r w:rsidR="00900267" w:rsidRPr="00E433F9">
        <w:rPr>
          <w:rFonts w:ascii="Times New Roman" w:hAnsi="Times New Roman" w:cs="Times New Roman"/>
        </w:rPr>
        <w:t xml:space="preserve">.: </w:t>
      </w:r>
      <w:proofErr w:type="spellStart"/>
      <w:r w:rsidR="00900267" w:rsidRPr="00E433F9">
        <w:rPr>
          <w:rFonts w:ascii="Times New Roman" w:hAnsi="Times New Roman" w:cs="Times New Roman"/>
        </w:rPr>
        <w:t>Özçağlara’a</w:t>
      </w:r>
      <w:proofErr w:type="spellEnd"/>
      <w:r w:rsidR="00900267" w:rsidRPr="00E433F9">
        <w:rPr>
          <w:rFonts w:ascii="Times New Roman" w:hAnsi="Times New Roman" w:cs="Times New Roman"/>
        </w:rPr>
        <w:t xml:space="preserve"> göre </w:t>
      </w:r>
      <w:r w:rsidRPr="00E433F9">
        <w:rPr>
          <w:rFonts w:ascii="Times New Roman" w:hAnsi="Times New Roman" w:cs="Times New Roman"/>
        </w:rPr>
        <w:t>………. (2008: 45).</w:t>
      </w:r>
      <w:bookmarkEnd w:id="313"/>
      <w:bookmarkEnd w:id="314"/>
      <w:bookmarkEnd w:id="315"/>
    </w:p>
    <w:p w14:paraId="1019E17B" w14:textId="77777777" w:rsidR="00C2575F" w:rsidRPr="00E433F9" w:rsidRDefault="00C2575F" w:rsidP="00497E44">
      <w:pPr>
        <w:spacing w:after="0" w:line="360" w:lineRule="auto"/>
        <w:ind w:left="116" w:right="550"/>
        <w:jc w:val="both"/>
        <w:rPr>
          <w:rFonts w:ascii="Times New Roman" w:hAnsi="Times New Roman" w:cs="Times New Roman"/>
        </w:rPr>
      </w:pPr>
      <w:r w:rsidRPr="00E433F9">
        <w:rPr>
          <w:rFonts w:ascii="Times New Roman" w:hAnsi="Times New Roman" w:cs="Times New Roman"/>
        </w:rPr>
        <w:t>Yararlanılan bir yazarın veya yazarların aynı yıl birden fazla kaynağı bulunuyorsa eserleri</w:t>
      </w:r>
      <w:r w:rsidRPr="00E433F9">
        <w:rPr>
          <w:rFonts w:ascii="Times New Roman" w:hAnsi="Times New Roman" w:cs="Times New Roman"/>
          <w:spacing w:val="1"/>
        </w:rPr>
        <w:t xml:space="preserve"> </w:t>
      </w:r>
      <w:r w:rsidRPr="00E433F9">
        <w:rPr>
          <w:rFonts w:ascii="Times New Roman" w:hAnsi="Times New Roman" w:cs="Times New Roman"/>
        </w:rPr>
        <w:t>ayıracak şekilde yıl bilgisinin yanına, alfabetik dizilimi dikkate alarak harf kullanımı tercih</w:t>
      </w:r>
      <w:r w:rsidRPr="00E433F9">
        <w:rPr>
          <w:rFonts w:ascii="Times New Roman" w:hAnsi="Times New Roman" w:cs="Times New Roman"/>
          <w:spacing w:val="-57"/>
        </w:rPr>
        <w:t xml:space="preserve"> </w:t>
      </w:r>
      <w:r w:rsidRPr="00E433F9">
        <w:rPr>
          <w:rFonts w:ascii="Times New Roman" w:hAnsi="Times New Roman" w:cs="Times New Roman"/>
        </w:rPr>
        <w:t>edilmelidir.</w:t>
      </w:r>
      <w:r w:rsidRPr="00E433F9">
        <w:rPr>
          <w:rFonts w:ascii="Times New Roman" w:hAnsi="Times New Roman" w:cs="Times New Roman"/>
          <w:spacing w:val="-1"/>
        </w:rPr>
        <w:t xml:space="preserve"> </w:t>
      </w:r>
      <w:proofErr w:type="spellStart"/>
      <w:r w:rsidRPr="00E433F9">
        <w:rPr>
          <w:rFonts w:ascii="Times New Roman" w:hAnsi="Times New Roman" w:cs="Times New Roman"/>
        </w:rPr>
        <w:t>Örn</w:t>
      </w:r>
      <w:proofErr w:type="spellEnd"/>
      <w:r w:rsidRPr="00E433F9">
        <w:rPr>
          <w:rFonts w:ascii="Times New Roman" w:hAnsi="Times New Roman" w:cs="Times New Roman"/>
        </w:rPr>
        <w:t>.: (Dağlar, 2018a: 23; Dağlar,</w:t>
      </w:r>
      <w:r w:rsidRPr="00E433F9">
        <w:rPr>
          <w:rFonts w:ascii="Times New Roman" w:hAnsi="Times New Roman" w:cs="Times New Roman"/>
          <w:spacing w:val="-1"/>
        </w:rPr>
        <w:t xml:space="preserve"> </w:t>
      </w:r>
      <w:r w:rsidRPr="00E433F9">
        <w:rPr>
          <w:rFonts w:ascii="Times New Roman" w:hAnsi="Times New Roman" w:cs="Times New Roman"/>
        </w:rPr>
        <w:t>2018b: 564).</w:t>
      </w:r>
    </w:p>
    <w:p w14:paraId="4BEBDFD5" w14:textId="77777777" w:rsidR="00C2575F" w:rsidRPr="00E433F9" w:rsidRDefault="00C2575F" w:rsidP="00497E44">
      <w:pPr>
        <w:spacing w:after="0" w:line="360" w:lineRule="auto"/>
        <w:jc w:val="both"/>
        <w:rPr>
          <w:rFonts w:ascii="Times New Roman" w:hAnsi="Times New Roman" w:cs="Times New Roman"/>
        </w:rPr>
      </w:pPr>
      <w:bookmarkStart w:id="316" w:name="_Toc107386363"/>
      <w:bookmarkStart w:id="317" w:name="_Toc107387709"/>
      <w:bookmarkStart w:id="318" w:name="_Toc107388325"/>
      <w:r w:rsidRPr="00E433F9">
        <w:rPr>
          <w:rFonts w:ascii="Times New Roman" w:hAnsi="Times New Roman" w:cs="Times New Roman"/>
        </w:rPr>
        <w:t>Dolaylı olarak bir kaynaktan yararlanıldığında şu şekilde kullanım tercih edilmelidir: (Seyidoğlu, 1987: 26’dan aktaran Usta, 2019: 56).</w:t>
      </w:r>
      <w:bookmarkEnd w:id="316"/>
      <w:bookmarkEnd w:id="317"/>
      <w:bookmarkEnd w:id="318"/>
    </w:p>
    <w:p w14:paraId="32F6D867" w14:textId="77777777" w:rsidR="00C2575F" w:rsidRPr="00E433F9" w:rsidRDefault="00C2575F" w:rsidP="00497E44">
      <w:pPr>
        <w:pStyle w:val="GvdeMetni"/>
        <w:spacing w:line="360" w:lineRule="auto"/>
        <w:jc w:val="both"/>
      </w:pPr>
    </w:p>
    <w:p w14:paraId="6B7C96E1" w14:textId="232CB9A4" w:rsidR="002D2D3D" w:rsidRPr="00E433F9" w:rsidRDefault="00C2575F" w:rsidP="00497E44">
      <w:pPr>
        <w:tabs>
          <w:tab w:val="left" w:leader="dot" w:pos="2501"/>
        </w:tabs>
        <w:spacing w:after="0" w:line="360" w:lineRule="auto"/>
        <w:ind w:left="116" w:right="3177"/>
        <w:jc w:val="both"/>
        <w:rPr>
          <w:rFonts w:ascii="Times New Roman" w:hAnsi="Times New Roman" w:cs="Times New Roman"/>
        </w:rPr>
      </w:pPr>
      <w:r w:rsidRPr="00E433F9">
        <w:rPr>
          <w:rFonts w:ascii="Times New Roman" w:hAnsi="Times New Roman" w:cs="Times New Roman"/>
        </w:rPr>
        <w:t>Alıntı 40 kelimeden az ise cümle çift tırnak içinde belirtilmedir,</w:t>
      </w:r>
      <w:r w:rsidRPr="00E433F9">
        <w:rPr>
          <w:rFonts w:ascii="Times New Roman" w:hAnsi="Times New Roman" w:cs="Times New Roman"/>
          <w:spacing w:val="-57"/>
        </w:rPr>
        <w:t xml:space="preserve"> </w:t>
      </w:r>
      <w:r w:rsidRPr="00E433F9">
        <w:rPr>
          <w:rFonts w:ascii="Times New Roman" w:hAnsi="Times New Roman" w:cs="Times New Roman"/>
        </w:rPr>
        <w:t>Örnek</w:t>
      </w:r>
      <w:r w:rsidRPr="00E433F9">
        <w:rPr>
          <w:rFonts w:ascii="Times New Roman" w:hAnsi="Times New Roman" w:cs="Times New Roman"/>
          <w:spacing w:val="-1"/>
        </w:rPr>
        <w:t xml:space="preserve"> </w:t>
      </w:r>
      <w:r w:rsidRPr="00E433F9">
        <w:rPr>
          <w:rFonts w:ascii="Times New Roman" w:hAnsi="Times New Roman" w:cs="Times New Roman"/>
        </w:rPr>
        <w:t>1.</w:t>
      </w:r>
      <w:r w:rsidRPr="00E433F9">
        <w:rPr>
          <w:rFonts w:ascii="Times New Roman" w:hAnsi="Times New Roman" w:cs="Times New Roman"/>
          <w:spacing w:val="-1"/>
        </w:rPr>
        <w:t xml:space="preserve"> </w:t>
      </w:r>
      <w:r w:rsidRPr="00E433F9">
        <w:rPr>
          <w:rFonts w:ascii="Times New Roman" w:hAnsi="Times New Roman" w:cs="Times New Roman"/>
        </w:rPr>
        <w:t>“</w:t>
      </w:r>
      <w:r w:rsidRPr="00E433F9">
        <w:rPr>
          <w:rFonts w:ascii="Times New Roman" w:hAnsi="Times New Roman" w:cs="Times New Roman"/>
        </w:rPr>
        <w:tab/>
        <w:t>”</w:t>
      </w:r>
      <w:r w:rsidRPr="00E433F9">
        <w:rPr>
          <w:rFonts w:ascii="Times New Roman" w:hAnsi="Times New Roman" w:cs="Times New Roman"/>
          <w:spacing w:val="-1"/>
        </w:rPr>
        <w:t xml:space="preserve"> </w:t>
      </w:r>
      <w:r w:rsidRPr="00E433F9">
        <w:rPr>
          <w:rFonts w:ascii="Times New Roman" w:hAnsi="Times New Roman" w:cs="Times New Roman"/>
        </w:rPr>
        <w:t>(Güneş,</w:t>
      </w:r>
      <w:r w:rsidRPr="00E433F9">
        <w:rPr>
          <w:rFonts w:ascii="Times New Roman" w:hAnsi="Times New Roman" w:cs="Times New Roman"/>
          <w:spacing w:val="-2"/>
        </w:rPr>
        <w:t xml:space="preserve"> </w:t>
      </w:r>
      <w:r w:rsidRPr="00E433F9">
        <w:rPr>
          <w:rFonts w:ascii="Times New Roman" w:hAnsi="Times New Roman" w:cs="Times New Roman"/>
        </w:rPr>
        <w:t>2006: 2).</w:t>
      </w:r>
    </w:p>
    <w:p w14:paraId="2B34E4A4" w14:textId="05DA7F81" w:rsidR="00C2575F" w:rsidRPr="00E433F9" w:rsidRDefault="00C2575F" w:rsidP="00497E44">
      <w:pPr>
        <w:spacing w:after="0" w:line="360" w:lineRule="auto"/>
        <w:jc w:val="both"/>
        <w:rPr>
          <w:rFonts w:ascii="Times New Roman" w:hAnsi="Times New Roman" w:cs="Times New Roman"/>
        </w:rPr>
      </w:pPr>
      <w:bookmarkStart w:id="319" w:name="_Toc107386364"/>
      <w:bookmarkStart w:id="320" w:name="_Toc107387710"/>
      <w:bookmarkStart w:id="321" w:name="_Toc107388326"/>
      <w:r w:rsidRPr="00E433F9">
        <w:rPr>
          <w:rFonts w:ascii="Times New Roman" w:hAnsi="Times New Roman" w:cs="Times New Roman"/>
        </w:rPr>
        <w:t>Örnek 2. Başar (2001) öğrenmeyi “</w:t>
      </w:r>
      <w:r w:rsidRPr="00E433F9">
        <w:rPr>
          <w:rFonts w:ascii="Times New Roman" w:hAnsi="Times New Roman" w:cs="Times New Roman"/>
        </w:rPr>
        <w:tab/>
        <w:t>” (46) olarak tanımlamaktadır.</w:t>
      </w:r>
      <w:bookmarkEnd w:id="319"/>
      <w:bookmarkEnd w:id="320"/>
      <w:bookmarkEnd w:id="321"/>
    </w:p>
    <w:p w14:paraId="1931D4E5" w14:textId="447ADAFC" w:rsidR="00C2575F" w:rsidRPr="00E433F9" w:rsidRDefault="00C2575F" w:rsidP="00497E44">
      <w:pPr>
        <w:spacing w:after="0" w:line="360" w:lineRule="auto"/>
        <w:ind w:left="116" w:right="287"/>
        <w:jc w:val="both"/>
        <w:rPr>
          <w:rFonts w:ascii="Times New Roman" w:hAnsi="Times New Roman" w:cs="Times New Roman"/>
        </w:rPr>
      </w:pPr>
      <w:r w:rsidRPr="00E433F9">
        <w:rPr>
          <w:rFonts w:ascii="Times New Roman" w:hAnsi="Times New Roman" w:cs="Times New Roman"/>
        </w:rPr>
        <w:t>Alıntı 40 ya da daha fazla kelimeyi içeriyor ise tırnak içinde değil normal makaledeki yazıdan</w:t>
      </w:r>
      <w:r w:rsidRPr="00E433F9">
        <w:rPr>
          <w:rFonts w:ascii="Times New Roman" w:hAnsi="Times New Roman" w:cs="Times New Roman"/>
          <w:spacing w:val="-57"/>
        </w:rPr>
        <w:t xml:space="preserve"> </w:t>
      </w:r>
      <w:r w:rsidRPr="00E433F9">
        <w:rPr>
          <w:rFonts w:ascii="Times New Roman" w:hAnsi="Times New Roman" w:cs="Times New Roman"/>
        </w:rPr>
        <w:t>ayırmak</w:t>
      </w:r>
      <w:r w:rsidRPr="00E433F9">
        <w:rPr>
          <w:rFonts w:ascii="Times New Roman" w:hAnsi="Times New Roman" w:cs="Times New Roman"/>
          <w:spacing w:val="1"/>
        </w:rPr>
        <w:t xml:space="preserve"> </w:t>
      </w:r>
      <w:r w:rsidRPr="00E433F9">
        <w:rPr>
          <w:rFonts w:ascii="Times New Roman" w:hAnsi="Times New Roman" w:cs="Times New Roman"/>
        </w:rPr>
        <w:t>için,</w:t>
      </w:r>
      <w:r w:rsidRPr="00E433F9">
        <w:rPr>
          <w:rFonts w:ascii="Times New Roman" w:hAnsi="Times New Roman" w:cs="Times New Roman"/>
          <w:spacing w:val="1"/>
        </w:rPr>
        <w:t xml:space="preserve"> </w:t>
      </w:r>
      <w:proofErr w:type="spellStart"/>
      <w:r w:rsidRPr="00E433F9">
        <w:rPr>
          <w:rFonts w:ascii="Times New Roman" w:hAnsi="Times New Roman" w:cs="Times New Roman"/>
        </w:rPr>
        <w:t>blockformatında</w:t>
      </w:r>
      <w:proofErr w:type="spellEnd"/>
      <w:r w:rsidRPr="00E433F9">
        <w:rPr>
          <w:rFonts w:ascii="Times New Roman" w:hAnsi="Times New Roman" w:cs="Times New Roman"/>
        </w:rPr>
        <w:t>,</w:t>
      </w:r>
      <w:r w:rsidRPr="00E433F9">
        <w:rPr>
          <w:rFonts w:ascii="Times New Roman" w:hAnsi="Times New Roman" w:cs="Times New Roman"/>
          <w:spacing w:val="1"/>
        </w:rPr>
        <w:t xml:space="preserve"> </w:t>
      </w:r>
      <w:r w:rsidRPr="00E433F9">
        <w:rPr>
          <w:rFonts w:ascii="Times New Roman" w:hAnsi="Times New Roman" w:cs="Times New Roman"/>
        </w:rPr>
        <w:t>her</w:t>
      </w:r>
      <w:r w:rsidRPr="00E433F9">
        <w:rPr>
          <w:rFonts w:ascii="Times New Roman" w:hAnsi="Times New Roman" w:cs="Times New Roman"/>
          <w:spacing w:val="1"/>
        </w:rPr>
        <w:t xml:space="preserve"> </w:t>
      </w:r>
      <w:r w:rsidRPr="00E433F9">
        <w:rPr>
          <w:rFonts w:ascii="Times New Roman" w:hAnsi="Times New Roman" w:cs="Times New Roman"/>
        </w:rPr>
        <w:t>satır</w:t>
      </w:r>
      <w:r w:rsidRPr="00E433F9">
        <w:rPr>
          <w:rFonts w:ascii="Times New Roman" w:hAnsi="Times New Roman" w:cs="Times New Roman"/>
          <w:spacing w:val="1"/>
        </w:rPr>
        <w:t xml:space="preserve"> </w:t>
      </w:r>
      <w:r w:rsidRPr="00E433F9">
        <w:rPr>
          <w:rFonts w:ascii="Times New Roman" w:hAnsi="Times New Roman" w:cs="Times New Roman"/>
        </w:rPr>
        <w:t>soldan</w:t>
      </w:r>
      <w:r w:rsidRPr="00E433F9">
        <w:rPr>
          <w:rFonts w:ascii="Times New Roman" w:hAnsi="Times New Roman" w:cs="Times New Roman"/>
          <w:spacing w:val="1"/>
        </w:rPr>
        <w:t xml:space="preserve"> </w:t>
      </w:r>
      <w:r w:rsidRPr="00E433F9">
        <w:rPr>
          <w:rFonts w:ascii="Times New Roman" w:hAnsi="Times New Roman" w:cs="Times New Roman"/>
        </w:rPr>
        <w:t>itibaren</w:t>
      </w:r>
      <w:r w:rsidRPr="00E433F9">
        <w:rPr>
          <w:rFonts w:ascii="Times New Roman" w:hAnsi="Times New Roman" w:cs="Times New Roman"/>
          <w:spacing w:val="1"/>
        </w:rPr>
        <w:t xml:space="preserve"> </w:t>
      </w:r>
      <w:r w:rsidRPr="00E433F9">
        <w:rPr>
          <w:rFonts w:ascii="Times New Roman" w:hAnsi="Times New Roman" w:cs="Times New Roman"/>
        </w:rPr>
        <w:t>beş boşluk</w:t>
      </w:r>
      <w:r w:rsidRPr="00E433F9">
        <w:rPr>
          <w:rFonts w:ascii="Times New Roman" w:hAnsi="Times New Roman" w:cs="Times New Roman"/>
          <w:spacing w:val="1"/>
        </w:rPr>
        <w:t xml:space="preserve"> </w:t>
      </w:r>
      <w:r w:rsidRPr="00E433F9">
        <w:rPr>
          <w:rFonts w:ascii="Times New Roman" w:hAnsi="Times New Roman" w:cs="Times New Roman"/>
        </w:rPr>
        <w:t>olacak</w:t>
      </w:r>
      <w:r w:rsidRPr="00E433F9">
        <w:rPr>
          <w:rFonts w:ascii="Times New Roman" w:hAnsi="Times New Roman" w:cs="Times New Roman"/>
          <w:spacing w:val="1"/>
        </w:rPr>
        <w:t xml:space="preserve"> </w:t>
      </w:r>
      <w:r w:rsidRPr="00E433F9">
        <w:rPr>
          <w:rFonts w:ascii="Times New Roman" w:hAnsi="Times New Roman" w:cs="Times New Roman"/>
        </w:rPr>
        <w:t>şekilde</w:t>
      </w:r>
      <w:r w:rsidRPr="00E433F9">
        <w:rPr>
          <w:rFonts w:ascii="Times New Roman" w:hAnsi="Times New Roman" w:cs="Times New Roman"/>
          <w:spacing w:val="1"/>
        </w:rPr>
        <w:t xml:space="preserve"> </w:t>
      </w:r>
      <w:r w:rsidRPr="00E433F9">
        <w:rPr>
          <w:rFonts w:ascii="Times New Roman" w:hAnsi="Times New Roman" w:cs="Times New Roman"/>
        </w:rPr>
        <w:t>yazılmalıdır.</w:t>
      </w:r>
    </w:p>
    <w:p w14:paraId="34945CED" w14:textId="57C7AAD7" w:rsidR="00C2575F" w:rsidRPr="00E433F9" w:rsidRDefault="00C2575F" w:rsidP="00F7010D">
      <w:pPr>
        <w:spacing w:after="0" w:line="360" w:lineRule="auto"/>
        <w:jc w:val="both"/>
        <w:rPr>
          <w:rFonts w:ascii="Times New Roman" w:hAnsi="Times New Roman" w:cs="Times New Roman"/>
        </w:rPr>
      </w:pPr>
      <w:bookmarkStart w:id="322" w:name="_Toc107386365"/>
      <w:bookmarkStart w:id="323" w:name="_Toc107387711"/>
      <w:bookmarkStart w:id="324" w:name="_Toc107388327"/>
      <w:r w:rsidRPr="00E433F9">
        <w:rPr>
          <w:rFonts w:ascii="Times New Roman" w:hAnsi="Times New Roman" w:cs="Times New Roman"/>
        </w:rPr>
        <w:lastRenderedPageBreak/>
        <w:t>Metin içinde online kaynak kullanımında web uzantısına doğrudan yer verilmemelidir. Aşağıda örneklerine yer verildiği biçimde kullanılmalıdır.</w:t>
      </w:r>
      <w:bookmarkEnd w:id="322"/>
      <w:bookmarkEnd w:id="323"/>
      <w:bookmarkEnd w:id="324"/>
    </w:p>
    <w:p w14:paraId="3ABDC242" w14:textId="77777777" w:rsidR="00C2575F" w:rsidRPr="00E433F9" w:rsidRDefault="00C2575F" w:rsidP="00497E44">
      <w:pPr>
        <w:spacing w:after="0" w:line="360" w:lineRule="auto"/>
        <w:ind w:left="116"/>
        <w:jc w:val="both"/>
        <w:rPr>
          <w:rFonts w:ascii="Times New Roman" w:hAnsi="Times New Roman" w:cs="Times New Roman"/>
        </w:rPr>
      </w:pPr>
      <w:r w:rsidRPr="00E433F9">
        <w:rPr>
          <w:rFonts w:ascii="Times New Roman" w:hAnsi="Times New Roman" w:cs="Times New Roman"/>
        </w:rPr>
        <w:t>Örnek</w:t>
      </w:r>
      <w:r w:rsidRPr="00E433F9">
        <w:rPr>
          <w:rFonts w:ascii="Times New Roman" w:hAnsi="Times New Roman" w:cs="Times New Roman"/>
          <w:spacing w:val="-2"/>
        </w:rPr>
        <w:t xml:space="preserve"> </w:t>
      </w:r>
      <w:r w:rsidRPr="00E433F9">
        <w:rPr>
          <w:rFonts w:ascii="Times New Roman" w:hAnsi="Times New Roman" w:cs="Times New Roman"/>
        </w:rPr>
        <w:t>1:</w:t>
      </w:r>
      <w:r w:rsidRPr="00E433F9">
        <w:rPr>
          <w:rFonts w:ascii="Times New Roman" w:hAnsi="Times New Roman" w:cs="Times New Roman"/>
          <w:spacing w:val="-2"/>
        </w:rPr>
        <w:t xml:space="preserve"> </w:t>
      </w:r>
      <w:r w:rsidRPr="00E433F9">
        <w:rPr>
          <w:rFonts w:ascii="Times New Roman" w:hAnsi="Times New Roman" w:cs="Times New Roman"/>
        </w:rPr>
        <w:t>Metin</w:t>
      </w:r>
      <w:r w:rsidRPr="00E433F9">
        <w:rPr>
          <w:rFonts w:ascii="Times New Roman" w:hAnsi="Times New Roman" w:cs="Times New Roman"/>
          <w:spacing w:val="-2"/>
        </w:rPr>
        <w:t xml:space="preserve"> </w:t>
      </w:r>
      <w:r w:rsidRPr="00E433F9">
        <w:rPr>
          <w:rFonts w:ascii="Times New Roman" w:hAnsi="Times New Roman" w:cs="Times New Roman"/>
        </w:rPr>
        <w:t>içi</w:t>
      </w:r>
      <w:r w:rsidRPr="00E433F9">
        <w:rPr>
          <w:rFonts w:ascii="Times New Roman" w:hAnsi="Times New Roman" w:cs="Times New Roman"/>
          <w:spacing w:val="-1"/>
        </w:rPr>
        <w:t xml:space="preserve"> </w:t>
      </w:r>
      <w:r w:rsidRPr="00E433F9">
        <w:rPr>
          <w:rFonts w:ascii="Times New Roman" w:hAnsi="Times New Roman" w:cs="Times New Roman"/>
        </w:rPr>
        <w:t>kullanımda:</w:t>
      </w:r>
      <w:r w:rsidRPr="00E433F9">
        <w:rPr>
          <w:rFonts w:ascii="Times New Roman" w:hAnsi="Times New Roman" w:cs="Times New Roman"/>
          <w:spacing w:val="-2"/>
        </w:rPr>
        <w:t xml:space="preserve"> </w:t>
      </w:r>
      <w:r w:rsidRPr="00E433F9">
        <w:rPr>
          <w:rFonts w:ascii="Times New Roman" w:hAnsi="Times New Roman" w:cs="Times New Roman"/>
        </w:rPr>
        <w:t>(“Hacettepe</w:t>
      </w:r>
      <w:r w:rsidRPr="00E433F9">
        <w:rPr>
          <w:rFonts w:ascii="Times New Roman" w:hAnsi="Times New Roman" w:cs="Times New Roman"/>
          <w:spacing w:val="-3"/>
        </w:rPr>
        <w:t xml:space="preserve"> </w:t>
      </w:r>
      <w:r w:rsidRPr="00E433F9">
        <w:rPr>
          <w:rFonts w:ascii="Times New Roman" w:hAnsi="Times New Roman" w:cs="Times New Roman"/>
        </w:rPr>
        <w:t>Üniversitesi”,</w:t>
      </w:r>
      <w:r w:rsidRPr="00E433F9">
        <w:rPr>
          <w:rFonts w:ascii="Times New Roman" w:hAnsi="Times New Roman" w:cs="Times New Roman"/>
          <w:spacing w:val="-1"/>
        </w:rPr>
        <w:t xml:space="preserve"> </w:t>
      </w:r>
      <w:proofErr w:type="spellStart"/>
      <w:r w:rsidRPr="00E433F9">
        <w:rPr>
          <w:rFonts w:ascii="Times New Roman" w:hAnsi="Times New Roman" w:cs="Times New Roman"/>
        </w:rPr>
        <w:t>t.y</w:t>
      </w:r>
      <w:proofErr w:type="spellEnd"/>
      <w:r w:rsidRPr="00E433F9">
        <w:rPr>
          <w:rFonts w:ascii="Times New Roman" w:hAnsi="Times New Roman" w:cs="Times New Roman"/>
        </w:rPr>
        <w:t>.)</w:t>
      </w:r>
    </w:p>
    <w:p w14:paraId="1CD22B1E" w14:textId="77777777" w:rsidR="00C2575F" w:rsidRPr="00E433F9" w:rsidRDefault="00C2575F" w:rsidP="00497E44">
      <w:pPr>
        <w:spacing w:after="0" w:line="360" w:lineRule="auto"/>
        <w:ind w:left="116"/>
        <w:jc w:val="both"/>
        <w:rPr>
          <w:rFonts w:ascii="Times New Roman" w:hAnsi="Times New Roman" w:cs="Times New Roman"/>
        </w:rPr>
      </w:pPr>
      <w:r w:rsidRPr="00E433F9">
        <w:rPr>
          <w:rFonts w:ascii="Times New Roman" w:hAnsi="Times New Roman" w:cs="Times New Roman"/>
        </w:rPr>
        <w:t>Kaynakçada</w:t>
      </w:r>
      <w:r w:rsidRPr="00E433F9">
        <w:rPr>
          <w:rFonts w:ascii="Times New Roman" w:hAnsi="Times New Roman" w:cs="Times New Roman"/>
          <w:spacing w:val="-4"/>
        </w:rPr>
        <w:t xml:space="preserve"> </w:t>
      </w:r>
      <w:r w:rsidRPr="00E433F9">
        <w:rPr>
          <w:rFonts w:ascii="Times New Roman" w:hAnsi="Times New Roman" w:cs="Times New Roman"/>
        </w:rPr>
        <w:t>ise:</w:t>
      </w:r>
      <w:r w:rsidRPr="00E433F9">
        <w:rPr>
          <w:rFonts w:ascii="Times New Roman" w:hAnsi="Times New Roman" w:cs="Times New Roman"/>
          <w:spacing w:val="-2"/>
        </w:rPr>
        <w:t xml:space="preserve"> </w:t>
      </w:r>
      <w:r w:rsidRPr="00E433F9">
        <w:rPr>
          <w:rFonts w:ascii="Times New Roman" w:hAnsi="Times New Roman" w:cs="Times New Roman"/>
        </w:rPr>
        <w:t>Hacettepe</w:t>
      </w:r>
      <w:r w:rsidRPr="00E433F9">
        <w:rPr>
          <w:rFonts w:ascii="Times New Roman" w:hAnsi="Times New Roman" w:cs="Times New Roman"/>
          <w:spacing w:val="-3"/>
        </w:rPr>
        <w:t xml:space="preserve"> </w:t>
      </w:r>
      <w:r w:rsidRPr="00E433F9">
        <w:rPr>
          <w:rFonts w:ascii="Times New Roman" w:hAnsi="Times New Roman" w:cs="Times New Roman"/>
        </w:rPr>
        <w:t>Üniversitesi.</w:t>
      </w:r>
      <w:r w:rsidRPr="00E433F9">
        <w:rPr>
          <w:rFonts w:ascii="Times New Roman" w:hAnsi="Times New Roman" w:cs="Times New Roman"/>
          <w:spacing w:val="-2"/>
        </w:rPr>
        <w:t xml:space="preserve"> </w:t>
      </w:r>
      <w:r w:rsidRPr="00E433F9">
        <w:rPr>
          <w:rFonts w:ascii="Times New Roman" w:hAnsi="Times New Roman" w:cs="Times New Roman"/>
        </w:rPr>
        <w:t>(</w:t>
      </w:r>
      <w:proofErr w:type="spellStart"/>
      <w:r w:rsidRPr="00E433F9">
        <w:rPr>
          <w:rFonts w:ascii="Times New Roman" w:hAnsi="Times New Roman" w:cs="Times New Roman"/>
        </w:rPr>
        <w:t>t.y</w:t>
      </w:r>
      <w:proofErr w:type="spellEnd"/>
      <w:r w:rsidRPr="00E433F9">
        <w:rPr>
          <w:rFonts w:ascii="Times New Roman" w:hAnsi="Times New Roman" w:cs="Times New Roman"/>
        </w:rPr>
        <w:t>.).</w:t>
      </w:r>
      <w:r w:rsidRPr="00E433F9">
        <w:rPr>
          <w:rFonts w:ascii="Times New Roman" w:hAnsi="Times New Roman" w:cs="Times New Roman"/>
          <w:spacing w:val="-2"/>
        </w:rPr>
        <w:t xml:space="preserve"> </w:t>
      </w:r>
      <w:r w:rsidRPr="00E433F9">
        <w:rPr>
          <w:rFonts w:ascii="Times New Roman" w:hAnsi="Times New Roman" w:cs="Times New Roman"/>
        </w:rPr>
        <w:t>Misyon,</w:t>
      </w:r>
      <w:r w:rsidRPr="00E433F9">
        <w:rPr>
          <w:rFonts w:ascii="Times New Roman" w:hAnsi="Times New Roman" w:cs="Times New Roman"/>
          <w:spacing w:val="-4"/>
        </w:rPr>
        <w:t xml:space="preserve"> </w:t>
      </w:r>
      <w:r w:rsidRPr="00E433F9">
        <w:rPr>
          <w:rFonts w:ascii="Times New Roman" w:hAnsi="Times New Roman" w:cs="Times New Roman"/>
        </w:rPr>
        <w:t>vizyon</w:t>
      </w:r>
      <w:r w:rsidRPr="00E433F9">
        <w:rPr>
          <w:rFonts w:ascii="Times New Roman" w:hAnsi="Times New Roman" w:cs="Times New Roman"/>
          <w:spacing w:val="-2"/>
        </w:rPr>
        <w:t xml:space="preserve"> </w:t>
      </w:r>
      <w:r w:rsidRPr="00E433F9">
        <w:rPr>
          <w:rFonts w:ascii="Times New Roman" w:hAnsi="Times New Roman" w:cs="Times New Roman"/>
        </w:rPr>
        <w:t>ve</w:t>
      </w:r>
      <w:r w:rsidRPr="00E433F9">
        <w:rPr>
          <w:rFonts w:ascii="Times New Roman" w:hAnsi="Times New Roman" w:cs="Times New Roman"/>
          <w:spacing w:val="-3"/>
        </w:rPr>
        <w:t xml:space="preserve"> </w:t>
      </w:r>
      <w:r w:rsidRPr="00E433F9">
        <w:rPr>
          <w:rFonts w:ascii="Times New Roman" w:hAnsi="Times New Roman" w:cs="Times New Roman"/>
        </w:rPr>
        <w:t>değerler.</w:t>
      </w:r>
      <w:r w:rsidRPr="00E433F9">
        <w:rPr>
          <w:rFonts w:ascii="Times New Roman" w:hAnsi="Times New Roman" w:cs="Times New Roman"/>
          <w:spacing w:val="-1"/>
        </w:rPr>
        <w:t xml:space="preserve"> </w:t>
      </w:r>
      <w:r w:rsidRPr="00E433F9">
        <w:rPr>
          <w:rFonts w:ascii="Times New Roman" w:hAnsi="Times New Roman" w:cs="Times New Roman"/>
        </w:rPr>
        <w:t>Erişim</w:t>
      </w:r>
      <w:r w:rsidRPr="00E433F9">
        <w:rPr>
          <w:rFonts w:ascii="Times New Roman" w:hAnsi="Times New Roman" w:cs="Times New Roman"/>
          <w:spacing w:val="-2"/>
        </w:rPr>
        <w:t xml:space="preserve"> </w:t>
      </w:r>
      <w:r w:rsidRPr="00E433F9">
        <w:rPr>
          <w:rFonts w:ascii="Times New Roman" w:hAnsi="Times New Roman" w:cs="Times New Roman"/>
        </w:rPr>
        <w:t>adresi:</w:t>
      </w:r>
      <w:r w:rsidRPr="00E433F9">
        <w:rPr>
          <w:rFonts w:ascii="Times New Roman" w:hAnsi="Times New Roman" w:cs="Times New Roman"/>
          <w:spacing w:val="-57"/>
        </w:rPr>
        <w:t xml:space="preserve"> </w:t>
      </w:r>
      <w:hyperlink r:id="rId275">
        <w:r w:rsidRPr="00E433F9">
          <w:rPr>
            <w:rFonts w:ascii="Times New Roman" w:hAnsi="Times New Roman" w:cs="Times New Roman"/>
          </w:rPr>
          <w:t>http://hacettepe.edu.tr/hakkinda/misyonvizyondegerler</w:t>
        </w:r>
      </w:hyperlink>
    </w:p>
    <w:p w14:paraId="45CCE47B" w14:textId="77777777" w:rsidR="00C2575F" w:rsidRPr="00E433F9" w:rsidRDefault="00C2575F" w:rsidP="00497E44">
      <w:pPr>
        <w:pStyle w:val="GvdeMetni"/>
        <w:spacing w:line="360" w:lineRule="auto"/>
        <w:jc w:val="both"/>
      </w:pPr>
    </w:p>
    <w:p w14:paraId="60662091" w14:textId="1A7BA081" w:rsidR="00C2575F" w:rsidRPr="00E433F9" w:rsidRDefault="00C2575F" w:rsidP="00497E44">
      <w:pPr>
        <w:spacing w:after="0" w:line="360" w:lineRule="auto"/>
        <w:ind w:left="116"/>
        <w:jc w:val="both"/>
        <w:rPr>
          <w:rFonts w:ascii="Times New Roman" w:hAnsi="Times New Roman" w:cs="Times New Roman"/>
        </w:rPr>
      </w:pPr>
      <w:r w:rsidRPr="00E433F9">
        <w:rPr>
          <w:rFonts w:ascii="Times New Roman" w:hAnsi="Times New Roman" w:cs="Times New Roman"/>
        </w:rPr>
        <w:t>Örnek</w:t>
      </w:r>
      <w:r w:rsidRPr="00E433F9">
        <w:rPr>
          <w:rFonts w:ascii="Times New Roman" w:hAnsi="Times New Roman" w:cs="Times New Roman"/>
          <w:spacing w:val="-2"/>
        </w:rPr>
        <w:t xml:space="preserve"> </w:t>
      </w:r>
      <w:r w:rsidRPr="00E433F9">
        <w:rPr>
          <w:rFonts w:ascii="Times New Roman" w:hAnsi="Times New Roman" w:cs="Times New Roman"/>
        </w:rPr>
        <w:t>2:</w:t>
      </w:r>
      <w:r w:rsidR="00631895" w:rsidRPr="00E433F9">
        <w:rPr>
          <w:rFonts w:ascii="Times New Roman" w:hAnsi="Times New Roman" w:cs="Times New Roman"/>
        </w:rPr>
        <w:t xml:space="preserve"> </w:t>
      </w:r>
      <w:r w:rsidRPr="00E433F9">
        <w:rPr>
          <w:rFonts w:ascii="Times New Roman" w:hAnsi="Times New Roman" w:cs="Times New Roman"/>
        </w:rPr>
        <w:t>Metin</w:t>
      </w:r>
      <w:r w:rsidRPr="00E433F9">
        <w:rPr>
          <w:rFonts w:ascii="Times New Roman" w:hAnsi="Times New Roman" w:cs="Times New Roman"/>
          <w:spacing w:val="-2"/>
        </w:rPr>
        <w:t xml:space="preserve"> </w:t>
      </w:r>
      <w:r w:rsidRPr="00E433F9">
        <w:rPr>
          <w:rFonts w:ascii="Times New Roman" w:hAnsi="Times New Roman" w:cs="Times New Roman"/>
        </w:rPr>
        <w:t>içi</w:t>
      </w:r>
      <w:r w:rsidRPr="00E433F9">
        <w:rPr>
          <w:rFonts w:ascii="Times New Roman" w:hAnsi="Times New Roman" w:cs="Times New Roman"/>
          <w:spacing w:val="-2"/>
        </w:rPr>
        <w:t xml:space="preserve"> </w:t>
      </w:r>
      <w:r w:rsidRPr="00E433F9">
        <w:rPr>
          <w:rFonts w:ascii="Times New Roman" w:hAnsi="Times New Roman" w:cs="Times New Roman"/>
        </w:rPr>
        <w:t>kullanımda:</w:t>
      </w:r>
      <w:r w:rsidRPr="00E433F9">
        <w:rPr>
          <w:rFonts w:ascii="Times New Roman" w:hAnsi="Times New Roman" w:cs="Times New Roman"/>
          <w:spacing w:val="-1"/>
        </w:rPr>
        <w:t xml:space="preserve"> </w:t>
      </w:r>
      <w:r w:rsidRPr="00E433F9">
        <w:rPr>
          <w:rFonts w:ascii="Times New Roman" w:hAnsi="Times New Roman" w:cs="Times New Roman"/>
        </w:rPr>
        <w:t>(“İnternette</w:t>
      </w:r>
      <w:r w:rsidRPr="00E433F9">
        <w:rPr>
          <w:rFonts w:ascii="Times New Roman" w:hAnsi="Times New Roman" w:cs="Times New Roman"/>
          <w:spacing w:val="-3"/>
        </w:rPr>
        <w:t xml:space="preserve"> </w:t>
      </w:r>
      <w:r w:rsidRPr="00E433F9">
        <w:rPr>
          <w:rFonts w:ascii="Times New Roman" w:hAnsi="Times New Roman" w:cs="Times New Roman"/>
        </w:rPr>
        <w:t>1</w:t>
      </w:r>
      <w:r w:rsidRPr="00E433F9">
        <w:rPr>
          <w:rFonts w:ascii="Times New Roman" w:hAnsi="Times New Roman" w:cs="Times New Roman"/>
          <w:spacing w:val="-2"/>
        </w:rPr>
        <w:t xml:space="preserve"> </w:t>
      </w:r>
      <w:r w:rsidRPr="00E433F9">
        <w:rPr>
          <w:rFonts w:ascii="Times New Roman" w:hAnsi="Times New Roman" w:cs="Times New Roman"/>
        </w:rPr>
        <w:t>saniyede”,</w:t>
      </w:r>
      <w:r w:rsidRPr="00E433F9">
        <w:rPr>
          <w:rFonts w:ascii="Times New Roman" w:hAnsi="Times New Roman" w:cs="Times New Roman"/>
          <w:spacing w:val="-1"/>
        </w:rPr>
        <w:t xml:space="preserve"> </w:t>
      </w:r>
      <w:r w:rsidRPr="00E433F9">
        <w:rPr>
          <w:rFonts w:ascii="Times New Roman" w:hAnsi="Times New Roman" w:cs="Times New Roman"/>
        </w:rPr>
        <w:t>2017)</w:t>
      </w:r>
    </w:p>
    <w:p w14:paraId="11E4362F" w14:textId="2A5A30CF" w:rsidR="00C2575F" w:rsidRPr="00E433F9" w:rsidRDefault="00C2575F" w:rsidP="00497E44">
      <w:pPr>
        <w:spacing w:after="0" w:line="360" w:lineRule="auto"/>
        <w:ind w:left="116" w:right="1314"/>
        <w:jc w:val="both"/>
        <w:rPr>
          <w:rFonts w:ascii="Times New Roman" w:hAnsi="Times New Roman" w:cs="Times New Roman"/>
        </w:rPr>
      </w:pPr>
      <w:r w:rsidRPr="00E433F9">
        <w:rPr>
          <w:rFonts w:ascii="Times New Roman" w:hAnsi="Times New Roman" w:cs="Times New Roman"/>
        </w:rPr>
        <w:t>Kaynakçada ise: İnternette 1 saniyede neler oluyor?. (2017, 4 Ocak). Erişim adresi:</w:t>
      </w:r>
      <w:r w:rsidRPr="00E433F9">
        <w:rPr>
          <w:rFonts w:ascii="Times New Roman" w:hAnsi="Times New Roman" w:cs="Times New Roman"/>
          <w:spacing w:val="-57"/>
        </w:rPr>
        <w:t xml:space="preserve"> </w:t>
      </w:r>
      <w:hyperlink r:id="rId276">
        <w:r w:rsidRPr="00E433F9">
          <w:rPr>
            <w:rFonts w:ascii="Times New Roman" w:hAnsi="Times New Roman" w:cs="Times New Roman"/>
          </w:rPr>
          <w:t>http://www.ntv.com.tr/galeri/teknoloji/internette-1-saniyede-</w:t>
        </w:r>
      </w:hyperlink>
      <w:r w:rsidRPr="00E433F9">
        <w:rPr>
          <w:rFonts w:ascii="Times New Roman" w:hAnsi="Times New Roman" w:cs="Times New Roman"/>
          <w:spacing w:val="1"/>
        </w:rPr>
        <w:t xml:space="preserve"> </w:t>
      </w:r>
      <w:r w:rsidRPr="00E433F9">
        <w:rPr>
          <w:rFonts w:ascii="Times New Roman" w:hAnsi="Times New Roman" w:cs="Times New Roman"/>
        </w:rPr>
        <w:t>neleroluyor,XUH_UVqM80GODfAK20z</w:t>
      </w:r>
      <w:r w:rsidRPr="00E433F9">
        <w:rPr>
          <w:rFonts w:ascii="Times New Roman" w:hAnsi="Times New Roman" w:cs="Times New Roman"/>
          <w:spacing w:val="57"/>
          <w:u w:val="single" w:color="434343"/>
        </w:rPr>
        <w:t xml:space="preserve"> </w:t>
      </w:r>
      <w:r w:rsidRPr="00E433F9">
        <w:rPr>
          <w:rFonts w:ascii="Times New Roman" w:hAnsi="Times New Roman" w:cs="Times New Roman"/>
        </w:rPr>
        <w:t>Q/mfBzmt1kgUm2CCL1b5iFfg</w:t>
      </w:r>
    </w:p>
    <w:p w14:paraId="1CFA198C" w14:textId="5AC71DC9" w:rsidR="00C2575F" w:rsidRPr="00E433F9" w:rsidRDefault="00C2575F" w:rsidP="00497E44">
      <w:pPr>
        <w:pStyle w:val="ListeParagraf"/>
        <w:widowControl w:val="0"/>
        <w:numPr>
          <w:ilvl w:val="0"/>
          <w:numId w:val="42"/>
        </w:numPr>
        <w:tabs>
          <w:tab w:val="left" w:pos="357"/>
        </w:tabs>
        <w:autoSpaceDE w:val="0"/>
        <w:autoSpaceDN w:val="0"/>
        <w:spacing w:after="0" w:line="360" w:lineRule="auto"/>
        <w:ind w:left="356" w:hanging="241"/>
        <w:contextualSpacing w:val="0"/>
        <w:jc w:val="both"/>
        <w:rPr>
          <w:rFonts w:ascii="Times New Roman" w:hAnsi="Times New Roman" w:cs="Times New Roman"/>
          <w:b/>
        </w:rPr>
      </w:pPr>
      <w:r w:rsidRPr="00E433F9">
        <w:rPr>
          <w:rFonts w:ascii="Times New Roman" w:hAnsi="Times New Roman" w:cs="Times New Roman"/>
          <w:b/>
        </w:rPr>
        <w:t>Dipnotlar</w:t>
      </w:r>
      <w:r w:rsidR="00900267" w:rsidRPr="00E433F9">
        <w:rPr>
          <w:rFonts w:ascii="Times New Roman" w:hAnsi="Times New Roman" w:cs="Times New Roman"/>
          <w:b/>
        </w:rPr>
        <w:t xml:space="preserve">: </w:t>
      </w:r>
      <w:r w:rsidRPr="00E433F9">
        <w:rPr>
          <w:rFonts w:ascii="Times New Roman" w:hAnsi="Times New Roman" w:cs="Times New Roman"/>
        </w:rPr>
        <w:t>Metin içinde yer verilen açıklamalara fazladan detay verilme ihtiyacı duyulduğunda (zorunlu</w:t>
      </w:r>
      <w:r w:rsidRPr="00E433F9">
        <w:rPr>
          <w:rFonts w:ascii="Times New Roman" w:hAnsi="Times New Roman" w:cs="Times New Roman"/>
          <w:spacing w:val="-57"/>
        </w:rPr>
        <w:t xml:space="preserve"> </w:t>
      </w:r>
      <w:r w:rsidRPr="00E433F9">
        <w:rPr>
          <w:rFonts w:ascii="Times New Roman" w:hAnsi="Times New Roman" w:cs="Times New Roman"/>
        </w:rPr>
        <w:t>olmadıkça kullanılmaması beklenmekte) Times New Roman 9 Punto büyüklüğünde dipnot</w:t>
      </w:r>
      <w:r w:rsidRPr="00E433F9">
        <w:rPr>
          <w:rFonts w:ascii="Times New Roman" w:hAnsi="Times New Roman" w:cs="Times New Roman"/>
          <w:spacing w:val="1"/>
        </w:rPr>
        <w:t xml:space="preserve"> </w:t>
      </w:r>
      <w:r w:rsidRPr="00E433F9">
        <w:rPr>
          <w:rFonts w:ascii="Times New Roman" w:hAnsi="Times New Roman" w:cs="Times New Roman"/>
        </w:rPr>
        <w:t>yazılabilir.</w:t>
      </w:r>
    </w:p>
    <w:p w14:paraId="249F7774" w14:textId="77777777" w:rsidR="00900267" w:rsidRPr="00E433F9" w:rsidRDefault="00900267" w:rsidP="00497E44">
      <w:pPr>
        <w:pStyle w:val="ListeParagraf"/>
        <w:widowControl w:val="0"/>
        <w:tabs>
          <w:tab w:val="left" w:pos="357"/>
        </w:tabs>
        <w:autoSpaceDE w:val="0"/>
        <w:autoSpaceDN w:val="0"/>
        <w:spacing w:after="0" w:line="360" w:lineRule="auto"/>
        <w:ind w:left="356"/>
        <w:contextualSpacing w:val="0"/>
        <w:jc w:val="both"/>
        <w:rPr>
          <w:rFonts w:ascii="Times New Roman" w:hAnsi="Times New Roman" w:cs="Times New Roman"/>
          <w:b/>
        </w:rPr>
      </w:pPr>
    </w:p>
    <w:p w14:paraId="01CE8DFD" w14:textId="48A60876" w:rsidR="00C2575F" w:rsidRPr="00E433F9" w:rsidRDefault="00C2575F" w:rsidP="00497E44">
      <w:pPr>
        <w:pStyle w:val="ListeParagraf"/>
        <w:widowControl w:val="0"/>
        <w:numPr>
          <w:ilvl w:val="0"/>
          <w:numId w:val="42"/>
        </w:numPr>
        <w:tabs>
          <w:tab w:val="left" w:pos="357"/>
        </w:tabs>
        <w:autoSpaceDE w:val="0"/>
        <w:autoSpaceDN w:val="0"/>
        <w:spacing w:after="0" w:line="360" w:lineRule="auto"/>
        <w:ind w:left="356" w:hanging="241"/>
        <w:contextualSpacing w:val="0"/>
        <w:jc w:val="both"/>
        <w:rPr>
          <w:rFonts w:ascii="Times New Roman" w:hAnsi="Times New Roman" w:cs="Times New Roman"/>
          <w:b/>
        </w:rPr>
      </w:pPr>
      <w:r w:rsidRPr="00E433F9">
        <w:rPr>
          <w:rFonts w:ascii="Times New Roman" w:hAnsi="Times New Roman" w:cs="Times New Roman"/>
          <w:b/>
        </w:rPr>
        <w:t>Kaynakça</w:t>
      </w:r>
      <w:r w:rsidR="00900267" w:rsidRPr="00E433F9">
        <w:rPr>
          <w:rFonts w:ascii="Times New Roman" w:hAnsi="Times New Roman" w:cs="Times New Roman"/>
          <w:b/>
        </w:rPr>
        <w:t xml:space="preserve">: </w:t>
      </w:r>
      <w:r w:rsidRPr="00E433F9">
        <w:rPr>
          <w:rFonts w:ascii="Times New Roman" w:hAnsi="Times New Roman" w:cs="Times New Roman"/>
        </w:rPr>
        <w:t>Kaynakça başlığı, ilk harfi büyük, ortalanmış, koyu, Time New Roman, 12 yazı</w:t>
      </w:r>
      <w:r w:rsidRPr="00E433F9">
        <w:rPr>
          <w:rFonts w:ascii="Times New Roman" w:hAnsi="Times New Roman" w:cs="Times New Roman"/>
          <w:spacing w:val="1"/>
        </w:rPr>
        <w:t xml:space="preserve"> </w:t>
      </w:r>
      <w:r w:rsidRPr="00E433F9">
        <w:rPr>
          <w:rFonts w:ascii="Times New Roman" w:hAnsi="Times New Roman" w:cs="Times New Roman"/>
        </w:rPr>
        <w:t>büyüklüğünde olmalıdır. Kaynaklar arasında 1 satır aralığı boşluk bırakılmalıdır. Kaynakça</w:t>
      </w:r>
      <w:r w:rsidRPr="00E433F9">
        <w:rPr>
          <w:rFonts w:ascii="Times New Roman" w:hAnsi="Times New Roman" w:cs="Times New Roman"/>
          <w:spacing w:val="1"/>
        </w:rPr>
        <w:t xml:space="preserve"> </w:t>
      </w:r>
      <w:r w:rsidRPr="00E433F9">
        <w:rPr>
          <w:rFonts w:ascii="Times New Roman" w:hAnsi="Times New Roman" w:cs="Times New Roman"/>
        </w:rPr>
        <w:t>kısmında metin içinde yararlanılan tüm kaynaklara yer verilmeli, metin içinde</w:t>
      </w:r>
      <w:r w:rsidRPr="00E433F9">
        <w:rPr>
          <w:rFonts w:ascii="Times New Roman" w:hAnsi="Times New Roman" w:cs="Times New Roman"/>
          <w:spacing w:val="1"/>
        </w:rPr>
        <w:t xml:space="preserve"> </w:t>
      </w:r>
      <w:r w:rsidRPr="00E433F9">
        <w:rPr>
          <w:rFonts w:ascii="Times New Roman" w:hAnsi="Times New Roman" w:cs="Times New Roman"/>
        </w:rPr>
        <w:t>yararlanılmayan kaynaklara yer verilmemelidir. Kaynaklar alfabetik olarak sıralanmalıdır.</w:t>
      </w:r>
      <w:r w:rsidRPr="00E433F9">
        <w:rPr>
          <w:rFonts w:ascii="Times New Roman" w:hAnsi="Times New Roman" w:cs="Times New Roman"/>
          <w:spacing w:val="1"/>
        </w:rPr>
        <w:t xml:space="preserve"> </w:t>
      </w:r>
      <w:r w:rsidRPr="00E433F9">
        <w:rPr>
          <w:rFonts w:ascii="Times New Roman" w:hAnsi="Times New Roman" w:cs="Times New Roman"/>
        </w:rPr>
        <w:t>Kaynaklara,</w:t>
      </w:r>
      <w:r w:rsidRPr="00E433F9">
        <w:rPr>
          <w:rFonts w:ascii="Times New Roman" w:hAnsi="Times New Roman" w:cs="Times New Roman"/>
          <w:spacing w:val="-3"/>
        </w:rPr>
        <w:t xml:space="preserve"> </w:t>
      </w:r>
      <w:r w:rsidRPr="00E433F9">
        <w:rPr>
          <w:rFonts w:ascii="Times New Roman" w:hAnsi="Times New Roman" w:cs="Times New Roman"/>
        </w:rPr>
        <w:t>ikinci</w:t>
      </w:r>
      <w:r w:rsidRPr="00E433F9">
        <w:rPr>
          <w:rFonts w:ascii="Times New Roman" w:hAnsi="Times New Roman" w:cs="Times New Roman"/>
          <w:spacing w:val="-2"/>
        </w:rPr>
        <w:t xml:space="preserve"> </w:t>
      </w:r>
      <w:r w:rsidRPr="00E433F9">
        <w:rPr>
          <w:rFonts w:ascii="Times New Roman" w:hAnsi="Times New Roman" w:cs="Times New Roman"/>
        </w:rPr>
        <w:t>satırdan</w:t>
      </w:r>
      <w:r w:rsidRPr="00E433F9">
        <w:rPr>
          <w:rFonts w:ascii="Times New Roman" w:hAnsi="Times New Roman" w:cs="Times New Roman"/>
          <w:spacing w:val="-2"/>
        </w:rPr>
        <w:t xml:space="preserve"> </w:t>
      </w:r>
      <w:r w:rsidRPr="00E433F9">
        <w:rPr>
          <w:rFonts w:ascii="Times New Roman" w:hAnsi="Times New Roman" w:cs="Times New Roman"/>
        </w:rPr>
        <w:t>itibaren</w:t>
      </w:r>
      <w:r w:rsidRPr="00E433F9">
        <w:rPr>
          <w:rFonts w:ascii="Times New Roman" w:hAnsi="Times New Roman" w:cs="Times New Roman"/>
          <w:spacing w:val="-2"/>
        </w:rPr>
        <w:t xml:space="preserve"> </w:t>
      </w:r>
      <w:r w:rsidRPr="00E433F9">
        <w:rPr>
          <w:rFonts w:ascii="Times New Roman" w:hAnsi="Times New Roman" w:cs="Times New Roman"/>
        </w:rPr>
        <w:t>1,5</w:t>
      </w:r>
      <w:r w:rsidRPr="00E433F9">
        <w:rPr>
          <w:rFonts w:ascii="Times New Roman" w:hAnsi="Times New Roman" w:cs="Times New Roman"/>
          <w:spacing w:val="-2"/>
        </w:rPr>
        <w:t xml:space="preserve"> </w:t>
      </w:r>
      <w:r w:rsidRPr="00E433F9">
        <w:rPr>
          <w:rFonts w:ascii="Times New Roman" w:hAnsi="Times New Roman" w:cs="Times New Roman"/>
        </w:rPr>
        <w:t>cm</w:t>
      </w:r>
      <w:r w:rsidRPr="00E433F9">
        <w:rPr>
          <w:rFonts w:ascii="Times New Roman" w:hAnsi="Times New Roman" w:cs="Times New Roman"/>
          <w:spacing w:val="-2"/>
        </w:rPr>
        <w:t xml:space="preserve"> </w:t>
      </w:r>
      <w:r w:rsidRPr="00E433F9">
        <w:rPr>
          <w:rFonts w:ascii="Times New Roman" w:hAnsi="Times New Roman" w:cs="Times New Roman"/>
        </w:rPr>
        <w:t>girinti</w:t>
      </w:r>
      <w:r w:rsidRPr="00E433F9">
        <w:rPr>
          <w:rFonts w:ascii="Times New Roman" w:hAnsi="Times New Roman" w:cs="Times New Roman"/>
          <w:spacing w:val="-2"/>
        </w:rPr>
        <w:t xml:space="preserve"> </w:t>
      </w:r>
      <w:r w:rsidRPr="00E433F9">
        <w:rPr>
          <w:rFonts w:ascii="Times New Roman" w:hAnsi="Times New Roman" w:cs="Times New Roman"/>
        </w:rPr>
        <w:t>uygulanmalıdır.</w:t>
      </w:r>
      <w:r w:rsidRPr="00E433F9">
        <w:rPr>
          <w:rFonts w:ascii="Times New Roman" w:hAnsi="Times New Roman" w:cs="Times New Roman"/>
          <w:spacing w:val="-2"/>
        </w:rPr>
        <w:t xml:space="preserve"> </w:t>
      </w:r>
      <w:r w:rsidRPr="00E433F9">
        <w:rPr>
          <w:rFonts w:ascii="Times New Roman" w:hAnsi="Times New Roman" w:cs="Times New Roman"/>
        </w:rPr>
        <w:t>Kaynak türleri</w:t>
      </w:r>
      <w:r w:rsidRPr="00E433F9">
        <w:rPr>
          <w:rFonts w:ascii="Times New Roman" w:hAnsi="Times New Roman" w:cs="Times New Roman"/>
          <w:spacing w:val="-2"/>
        </w:rPr>
        <w:t xml:space="preserve"> </w:t>
      </w:r>
      <w:r w:rsidRPr="00E433F9">
        <w:rPr>
          <w:rFonts w:ascii="Times New Roman" w:hAnsi="Times New Roman" w:cs="Times New Roman"/>
        </w:rPr>
        <w:t>aşağıda</w:t>
      </w:r>
      <w:r w:rsidRPr="00E433F9">
        <w:rPr>
          <w:rFonts w:ascii="Times New Roman" w:hAnsi="Times New Roman" w:cs="Times New Roman"/>
          <w:spacing w:val="-2"/>
        </w:rPr>
        <w:t xml:space="preserve"> </w:t>
      </w:r>
      <w:r w:rsidRPr="00E433F9">
        <w:rPr>
          <w:rFonts w:ascii="Times New Roman" w:hAnsi="Times New Roman" w:cs="Times New Roman"/>
        </w:rPr>
        <w:t>yer</w:t>
      </w:r>
      <w:r w:rsidRPr="00E433F9">
        <w:rPr>
          <w:rFonts w:ascii="Times New Roman" w:hAnsi="Times New Roman" w:cs="Times New Roman"/>
          <w:spacing w:val="-57"/>
        </w:rPr>
        <w:t xml:space="preserve"> </w:t>
      </w:r>
      <w:r w:rsidRPr="00E433F9">
        <w:rPr>
          <w:rFonts w:ascii="Times New Roman" w:hAnsi="Times New Roman" w:cs="Times New Roman"/>
        </w:rPr>
        <w:t>verildiği</w:t>
      </w:r>
      <w:r w:rsidRPr="00E433F9">
        <w:rPr>
          <w:rFonts w:ascii="Times New Roman" w:hAnsi="Times New Roman" w:cs="Times New Roman"/>
          <w:spacing w:val="-1"/>
        </w:rPr>
        <w:t xml:space="preserve"> </w:t>
      </w:r>
      <w:r w:rsidRPr="00E433F9">
        <w:rPr>
          <w:rFonts w:ascii="Times New Roman" w:hAnsi="Times New Roman" w:cs="Times New Roman"/>
        </w:rPr>
        <w:t>biçimleriyle</w:t>
      </w:r>
      <w:r w:rsidRPr="00E433F9">
        <w:rPr>
          <w:rFonts w:ascii="Times New Roman" w:hAnsi="Times New Roman" w:cs="Times New Roman"/>
          <w:spacing w:val="-1"/>
        </w:rPr>
        <w:t xml:space="preserve"> </w:t>
      </w:r>
      <w:r w:rsidRPr="00E433F9">
        <w:rPr>
          <w:rFonts w:ascii="Times New Roman" w:hAnsi="Times New Roman" w:cs="Times New Roman"/>
        </w:rPr>
        <w:t>kullanılmalıdır.</w:t>
      </w:r>
    </w:p>
    <w:p w14:paraId="275B0963" w14:textId="77777777" w:rsidR="00B63205" w:rsidRPr="00E433F9" w:rsidRDefault="00B63205" w:rsidP="00497E44">
      <w:pPr>
        <w:spacing w:after="0" w:line="360" w:lineRule="auto"/>
        <w:ind w:left="116"/>
        <w:rPr>
          <w:rFonts w:ascii="Times New Roman" w:hAnsi="Times New Roman" w:cs="Times New Roman"/>
          <w:b/>
        </w:rPr>
      </w:pPr>
    </w:p>
    <w:p w14:paraId="6C29CB25" w14:textId="77777777" w:rsidR="00C2575F" w:rsidRPr="00E433F9" w:rsidRDefault="00C2575F" w:rsidP="00497E44">
      <w:pPr>
        <w:spacing w:after="0" w:line="360" w:lineRule="auto"/>
        <w:ind w:left="116"/>
        <w:rPr>
          <w:rFonts w:ascii="Times New Roman" w:hAnsi="Times New Roman" w:cs="Times New Roman"/>
          <w:b/>
        </w:rPr>
      </w:pPr>
      <w:r w:rsidRPr="00E433F9">
        <w:rPr>
          <w:rFonts w:ascii="Times New Roman" w:hAnsi="Times New Roman" w:cs="Times New Roman"/>
          <w:b/>
        </w:rPr>
        <w:t>Kitaplar</w:t>
      </w:r>
    </w:p>
    <w:p w14:paraId="1A63390A" w14:textId="657DDAD3" w:rsidR="00C2575F" w:rsidRPr="00E433F9" w:rsidRDefault="00C2575F" w:rsidP="00E433F9">
      <w:pPr>
        <w:pStyle w:val="ListeParagraf"/>
        <w:widowControl w:val="0"/>
        <w:numPr>
          <w:ilvl w:val="1"/>
          <w:numId w:val="42"/>
        </w:numPr>
        <w:tabs>
          <w:tab w:val="left" w:pos="357"/>
        </w:tabs>
        <w:autoSpaceDE w:val="0"/>
        <w:autoSpaceDN w:val="0"/>
        <w:spacing w:after="0" w:line="360" w:lineRule="auto"/>
        <w:ind w:left="0" w:hanging="15"/>
        <w:rPr>
          <w:rFonts w:ascii="Times New Roman" w:hAnsi="Times New Roman" w:cs="Times New Roman"/>
          <w:b/>
        </w:rPr>
      </w:pPr>
      <w:r w:rsidRPr="00E433F9">
        <w:rPr>
          <w:rFonts w:ascii="Times New Roman" w:hAnsi="Times New Roman" w:cs="Times New Roman"/>
          <w:b/>
        </w:rPr>
        <w:t>Kitap</w:t>
      </w:r>
    </w:p>
    <w:p w14:paraId="6B900315" w14:textId="77777777" w:rsidR="00C2575F" w:rsidRPr="00E433F9" w:rsidRDefault="00C2575F" w:rsidP="00497E44">
      <w:pPr>
        <w:spacing w:after="0" w:line="360" w:lineRule="auto"/>
        <w:rPr>
          <w:rFonts w:ascii="Times New Roman" w:hAnsi="Times New Roman" w:cs="Times New Roman"/>
        </w:rPr>
      </w:pPr>
      <w:bookmarkStart w:id="325" w:name="_Toc107386366"/>
      <w:bookmarkStart w:id="326" w:name="_Toc107387712"/>
      <w:bookmarkStart w:id="327" w:name="_Toc107388328"/>
      <w:r w:rsidRPr="00E433F9">
        <w:rPr>
          <w:rFonts w:ascii="Times New Roman" w:hAnsi="Times New Roman" w:cs="Times New Roman"/>
        </w:rPr>
        <w:t xml:space="preserve">Eryılmaz, B. (2019). Kamu yönetimi. Kocaeli: </w:t>
      </w:r>
      <w:proofErr w:type="spellStart"/>
      <w:r w:rsidRPr="00E433F9">
        <w:rPr>
          <w:rFonts w:ascii="Times New Roman" w:hAnsi="Times New Roman" w:cs="Times New Roman"/>
        </w:rPr>
        <w:t>Umuttepe</w:t>
      </w:r>
      <w:proofErr w:type="spellEnd"/>
      <w:r w:rsidRPr="00E433F9">
        <w:rPr>
          <w:rFonts w:ascii="Times New Roman" w:hAnsi="Times New Roman" w:cs="Times New Roman"/>
        </w:rPr>
        <w:t xml:space="preserve"> Yayınları.</w:t>
      </w:r>
      <w:bookmarkEnd w:id="325"/>
      <w:bookmarkEnd w:id="326"/>
      <w:bookmarkEnd w:id="327"/>
    </w:p>
    <w:p w14:paraId="0ED31D4A" w14:textId="77777777" w:rsidR="00C2575F" w:rsidRPr="00E433F9" w:rsidRDefault="00C2575F" w:rsidP="00497E44">
      <w:pPr>
        <w:spacing w:after="0" w:line="360" w:lineRule="auto"/>
        <w:ind w:left="116"/>
        <w:rPr>
          <w:rFonts w:ascii="Times New Roman" w:hAnsi="Times New Roman" w:cs="Times New Roman"/>
        </w:rPr>
      </w:pPr>
      <w:proofErr w:type="spellStart"/>
      <w:r w:rsidRPr="00E433F9">
        <w:rPr>
          <w:rFonts w:ascii="Times New Roman" w:hAnsi="Times New Roman" w:cs="Times New Roman"/>
        </w:rPr>
        <w:t>Agranoff</w:t>
      </w:r>
      <w:proofErr w:type="spellEnd"/>
      <w:r w:rsidRPr="00E433F9">
        <w:rPr>
          <w:rFonts w:ascii="Times New Roman" w:hAnsi="Times New Roman" w:cs="Times New Roman"/>
        </w:rPr>
        <w:t>,</w:t>
      </w:r>
      <w:r w:rsidRPr="00E433F9">
        <w:rPr>
          <w:rFonts w:ascii="Times New Roman" w:hAnsi="Times New Roman" w:cs="Times New Roman"/>
          <w:spacing w:val="-3"/>
        </w:rPr>
        <w:t xml:space="preserve"> </w:t>
      </w:r>
      <w:r w:rsidRPr="00E433F9">
        <w:rPr>
          <w:rFonts w:ascii="Times New Roman" w:hAnsi="Times New Roman" w:cs="Times New Roman"/>
        </w:rPr>
        <w:t>R.</w:t>
      </w:r>
      <w:r w:rsidRPr="00E433F9">
        <w:rPr>
          <w:rFonts w:ascii="Times New Roman" w:hAnsi="Times New Roman" w:cs="Times New Roman"/>
          <w:spacing w:val="-2"/>
        </w:rPr>
        <w:t xml:space="preserve"> </w:t>
      </w:r>
      <w:r w:rsidRPr="00E433F9">
        <w:rPr>
          <w:rFonts w:ascii="Times New Roman" w:hAnsi="Times New Roman" w:cs="Times New Roman"/>
        </w:rPr>
        <w:t>(2007).</w:t>
      </w:r>
      <w:r w:rsidRPr="00E433F9">
        <w:rPr>
          <w:rFonts w:ascii="Times New Roman" w:hAnsi="Times New Roman" w:cs="Times New Roman"/>
          <w:spacing w:val="-2"/>
        </w:rPr>
        <w:t xml:space="preserve"> </w:t>
      </w:r>
      <w:proofErr w:type="spellStart"/>
      <w:r w:rsidRPr="00E433F9">
        <w:rPr>
          <w:rFonts w:ascii="Times New Roman" w:hAnsi="Times New Roman" w:cs="Times New Roman"/>
        </w:rPr>
        <w:t>Managing</w:t>
      </w:r>
      <w:proofErr w:type="spellEnd"/>
      <w:r w:rsidRPr="00E433F9">
        <w:rPr>
          <w:rFonts w:ascii="Times New Roman" w:hAnsi="Times New Roman" w:cs="Times New Roman"/>
          <w:spacing w:val="-2"/>
        </w:rPr>
        <w:t xml:space="preserve"> </w:t>
      </w:r>
      <w:proofErr w:type="spellStart"/>
      <w:r w:rsidRPr="00E433F9">
        <w:rPr>
          <w:rFonts w:ascii="Times New Roman" w:hAnsi="Times New Roman" w:cs="Times New Roman"/>
        </w:rPr>
        <w:t>within</w:t>
      </w:r>
      <w:proofErr w:type="spellEnd"/>
      <w:r w:rsidRPr="00E433F9">
        <w:rPr>
          <w:rFonts w:ascii="Times New Roman" w:hAnsi="Times New Roman" w:cs="Times New Roman"/>
          <w:spacing w:val="-2"/>
        </w:rPr>
        <w:t xml:space="preserve"> </w:t>
      </w:r>
      <w:proofErr w:type="spellStart"/>
      <w:r w:rsidRPr="00E433F9">
        <w:rPr>
          <w:rFonts w:ascii="Times New Roman" w:hAnsi="Times New Roman" w:cs="Times New Roman"/>
        </w:rPr>
        <w:t>networks</w:t>
      </w:r>
      <w:proofErr w:type="spellEnd"/>
      <w:r w:rsidRPr="00E433F9">
        <w:rPr>
          <w:rFonts w:ascii="Times New Roman" w:hAnsi="Times New Roman" w:cs="Times New Roman"/>
        </w:rPr>
        <w:t>:</w:t>
      </w:r>
      <w:r w:rsidRPr="00E433F9">
        <w:rPr>
          <w:rFonts w:ascii="Times New Roman" w:hAnsi="Times New Roman" w:cs="Times New Roman"/>
          <w:spacing w:val="-2"/>
        </w:rPr>
        <w:t xml:space="preserve"> </w:t>
      </w:r>
      <w:proofErr w:type="spellStart"/>
      <w:r w:rsidRPr="00E433F9">
        <w:rPr>
          <w:rFonts w:ascii="Times New Roman" w:hAnsi="Times New Roman" w:cs="Times New Roman"/>
        </w:rPr>
        <w:t>Adding</w:t>
      </w:r>
      <w:proofErr w:type="spellEnd"/>
      <w:r w:rsidRPr="00E433F9">
        <w:rPr>
          <w:rFonts w:ascii="Times New Roman" w:hAnsi="Times New Roman" w:cs="Times New Roman"/>
          <w:spacing w:val="-2"/>
        </w:rPr>
        <w:t xml:space="preserve"> </w:t>
      </w:r>
      <w:proofErr w:type="spellStart"/>
      <w:r w:rsidRPr="00E433F9">
        <w:rPr>
          <w:rFonts w:ascii="Times New Roman" w:hAnsi="Times New Roman" w:cs="Times New Roman"/>
        </w:rPr>
        <w:t>value</w:t>
      </w:r>
      <w:proofErr w:type="spellEnd"/>
      <w:r w:rsidRPr="00E433F9">
        <w:rPr>
          <w:rFonts w:ascii="Times New Roman" w:hAnsi="Times New Roman" w:cs="Times New Roman"/>
          <w:spacing w:val="-2"/>
        </w:rPr>
        <w:t xml:space="preserve"> </w:t>
      </w:r>
      <w:proofErr w:type="spellStart"/>
      <w:r w:rsidRPr="00E433F9">
        <w:rPr>
          <w:rFonts w:ascii="Times New Roman" w:hAnsi="Times New Roman" w:cs="Times New Roman"/>
        </w:rPr>
        <w:t>to</w:t>
      </w:r>
      <w:proofErr w:type="spellEnd"/>
      <w:r w:rsidRPr="00E433F9">
        <w:rPr>
          <w:rFonts w:ascii="Times New Roman" w:hAnsi="Times New Roman" w:cs="Times New Roman"/>
          <w:spacing w:val="-2"/>
        </w:rPr>
        <w:t xml:space="preserve"> </w:t>
      </w:r>
      <w:proofErr w:type="spellStart"/>
      <w:r w:rsidRPr="00E433F9">
        <w:rPr>
          <w:rFonts w:ascii="Times New Roman" w:hAnsi="Times New Roman" w:cs="Times New Roman"/>
        </w:rPr>
        <w:t>public</w:t>
      </w:r>
      <w:proofErr w:type="spellEnd"/>
      <w:r w:rsidRPr="00E433F9">
        <w:rPr>
          <w:rFonts w:ascii="Times New Roman" w:hAnsi="Times New Roman" w:cs="Times New Roman"/>
          <w:spacing w:val="-3"/>
        </w:rPr>
        <w:t xml:space="preserve"> </w:t>
      </w:r>
      <w:proofErr w:type="spellStart"/>
      <w:r w:rsidRPr="00E433F9">
        <w:rPr>
          <w:rFonts w:ascii="Times New Roman" w:hAnsi="Times New Roman" w:cs="Times New Roman"/>
        </w:rPr>
        <w:t>organizations</w:t>
      </w:r>
      <w:proofErr w:type="spellEnd"/>
      <w:r w:rsidRPr="00E433F9">
        <w:rPr>
          <w:rFonts w:ascii="Times New Roman" w:hAnsi="Times New Roman" w:cs="Times New Roman"/>
        </w:rPr>
        <w:t>.</w:t>
      </w:r>
      <w:r w:rsidRPr="00E433F9">
        <w:rPr>
          <w:rFonts w:ascii="Times New Roman" w:hAnsi="Times New Roman" w:cs="Times New Roman"/>
          <w:spacing w:val="-57"/>
        </w:rPr>
        <w:t xml:space="preserve"> </w:t>
      </w:r>
      <w:r w:rsidRPr="00E433F9">
        <w:rPr>
          <w:rFonts w:ascii="Times New Roman" w:hAnsi="Times New Roman" w:cs="Times New Roman"/>
        </w:rPr>
        <w:t>Washington,</w:t>
      </w:r>
      <w:r w:rsidRPr="00E433F9">
        <w:rPr>
          <w:rFonts w:ascii="Times New Roman" w:hAnsi="Times New Roman" w:cs="Times New Roman"/>
          <w:spacing w:val="-1"/>
        </w:rPr>
        <w:t xml:space="preserve"> </w:t>
      </w:r>
      <w:r w:rsidRPr="00E433F9">
        <w:rPr>
          <w:rFonts w:ascii="Times New Roman" w:hAnsi="Times New Roman" w:cs="Times New Roman"/>
        </w:rPr>
        <w:t xml:space="preserve">DC.: Georgetown </w:t>
      </w:r>
      <w:proofErr w:type="spellStart"/>
      <w:r w:rsidRPr="00E433F9">
        <w:rPr>
          <w:rFonts w:ascii="Times New Roman" w:hAnsi="Times New Roman" w:cs="Times New Roman"/>
        </w:rPr>
        <w:t>University</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Press</w:t>
      </w:r>
      <w:proofErr w:type="spellEnd"/>
      <w:r w:rsidRPr="00E433F9">
        <w:rPr>
          <w:rFonts w:ascii="Times New Roman" w:hAnsi="Times New Roman" w:cs="Times New Roman"/>
        </w:rPr>
        <w:t>.</w:t>
      </w:r>
    </w:p>
    <w:p w14:paraId="376FC22E" w14:textId="5943EB1A" w:rsidR="00C2575F" w:rsidRPr="00E433F9" w:rsidRDefault="00C2575F" w:rsidP="00497E44">
      <w:pPr>
        <w:spacing w:after="0" w:line="360" w:lineRule="auto"/>
        <w:rPr>
          <w:rFonts w:ascii="Times New Roman" w:hAnsi="Times New Roman" w:cs="Times New Roman"/>
        </w:rPr>
      </w:pPr>
      <w:bookmarkStart w:id="328" w:name="_Toc107386367"/>
      <w:bookmarkStart w:id="329" w:name="_Toc107387713"/>
      <w:bookmarkStart w:id="330" w:name="_Toc107388329"/>
      <w:proofErr w:type="spellStart"/>
      <w:r w:rsidRPr="00E433F9">
        <w:rPr>
          <w:rFonts w:ascii="Times New Roman" w:hAnsi="Times New Roman" w:cs="Times New Roman"/>
        </w:rPr>
        <w:t>Agranoff</w:t>
      </w:r>
      <w:proofErr w:type="spellEnd"/>
      <w:r w:rsidRPr="00E433F9">
        <w:rPr>
          <w:rFonts w:ascii="Times New Roman" w:hAnsi="Times New Roman" w:cs="Times New Roman"/>
        </w:rPr>
        <w:t xml:space="preserve">, R. ve </w:t>
      </w:r>
      <w:proofErr w:type="spellStart"/>
      <w:r w:rsidRPr="00E433F9">
        <w:rPr>
          <w:rFonts w:ascii="Times New Roman" w:hAnsi="Times New Roman" w:cs="Times New Roman"/>
        </w:rPr>
        <w:t>Mcguire</w:t>
      </w:r>
      <w:proofErr w:type="spellEnd"/>
      <w:r w:rsidRPr="00E433F9">
        <w:rPr>
          <w:rFonts w:ascii="Times New Roman" w:hAnsi="Times New Roman" w:cs="Times New Roman"/>
        </w:rPr>
        <w:t xml:space="preserve">, M. (2003). </w:t>
      </w:r>
      <w:proofErr w:type="spellStart"/>
      <w:r w:rsidRPr="00E433F9">
        <w:rPr>
          <w:rFonts w:ascii="Times New Roman" w:hAnsi="Times New Roman" w:cs="Times New Roman"/>
        </w:rPr>
        <w:t>Collaborative</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public</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management</w:t>
      </w:r>
      <w:proofErr w:type="spellEnd"/>
      <w:r w:rsidRPr="00E433F9">
        <w:rPr>
          <w:rFonts w:ascii="Times New Roman" w:hAnsi="Times New Roman" w:cs="Times New Roman"/>
        </w:rPr>
        <w:t xml:space="preserve">: New </w:t>
      </w:r>
      <w:proofErr w:type="spellStart"/>
      <w:r w:rsidRPr="00E433F9">
        <w:rPr>
          <w:rFonts w:ascii="Times New Roman" w:hAnsi="Times New Roman" w:cs="Times New Roman"/>
        </w:rPr>
        <w:t>strategies</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for</w:t>
      </w:r>
      <w:bookmarkEnd w:id="328"/>
      <w:bookmarkEnd w:id="329"/>
      <w:bookmarkEnd w:id="330"/>
      <w:proofErr w:type="spellEnd"/>
      <w:r w:rsidR="00900267" w:rsidRPr="00E433F9">
        <w:rPr>
          <w:rFonts w:ascii="Times New Roman" w:hAnsi="Times New Roman" w:cs="Times New Roman"/>
        </w:rPr>
        <w:t xml:space="preserve"> </w:t>
      </w:r>
      <w:proofErr w:type="spellStart"/>
      <w:r w:rsidRPr="00E433F9">
        <w:rPr>
          <w:rFonts w:ascii="Times New Roman" w:hAnsi="Times New Roman" w:cs="Times New Roman"/>
        </w:rPr>
        <w:t>local</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governments</w:t>
      </w:r>
      <w:proofErr w:type="spellEnd"/>
      <w:r w:rsidRPr="00E433F9">
        <w:rPr>
          <w:rFonts w:ascii="Times New Roman" w:hAnsi="Times New Roman" w:cs="Times New Roman"/>
        </w:rPr>
        <w:t>,</w:t>
      </w:r>
      <w:r w:rsidRPr="00E433F9">
        <w:rPr>
          <w:rFonts w:ascii="Times New Roman" w:hAnsi="Times New Roman" w:cs="Times New Roman"/>
          <w:spacing w:val="-1"/>
        </w:rPr>
        <w:t xml:space="preserve"> </w:t>
      </w:r>
      <w:r w:rsidRPr="00E433F9">
        <w:rPr>
          <w:rFonts w:ascii="Times New Roman" w:hAnsi="Times New Roman" w:cs="Times New Roman"/>
        </w:rPr>
        <w:t>Washington,</w:t>
      </w:r>
      <w:r w:rsidRPr="00E433F9">
        <w:rPr>
          <w:rFonts w:ascii="Times New Roman" w:hAnsi="Times New Roman" w:cs="Times New Roman"/>
          <w:spacing w:val="-1"/>
        </w:rPr>
        <w:t xml:space="preserve"> </w:t>
      </w:r>
      <w:r w:rsidRPr="00E433F9">
        <w:rPr>
          <w:rFonts w:ascii="Times New Roman" w:hAnsi="Times New Roman" w:cs="Times New Roman"/>
        </w:rPr>
        <w:t>DC.:</w:t>
      </w:r>
      <w:r w:rsidRPr="00E433F9">
        <w:rPr>
          <w:rFonts w:ascii="Times New Roman" w:hAnsi="Times New Roman" w:cs="Times New Roman"/>
          <w:spacing w:val="-1"/>
        </w:rPr>
        <w:t xml:space="preserve"> </w:t>
      </w:r>
      <w:proofErr w:type="spellStart"/>
      <w:r w:rsidRPr="00E433F9">
        <w:rPr>
          <w:rFonts w:ascii="Times New Roman" w:hAnsi="Times New Roman" w:cs="Times New Roman"/>
        </w:rPr>
        <w:t>Goorgetown</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University</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Press</w:t>
      </w:r>
      <w:proofErr w:type="spellEnd"/>
      <w:r w:rsidRPr="00E433F9">
        <w:rPr>
          <w:rFonts w:ascii="Times New Roman" w:hAnsi="Times New Roman" w:cs="Times New Roman"/>
        </w:rPr>
        <w:t>.</w:t>
      </w:r>
    </w:p>
    <w:p w14:paraId="55791DA6" w14:textId="77777777" w:rsidR="00C2575F" w:rsidRPr="00E433F9" w:rsidRDefault="00C2575F" w:rsidP="00497E44">
      <w:pPr>
        <w:pStyle w:val="ListeParagraf"/>
        <w:widowControl w:val="0"/>
        <w:numPr>
          <w:ilvl w:val="1"/>
          <w:numId w:val="42"/>
        </w:numPr>
        <w:tabs>
          <w:tab w:val="left" w:pos="371"/>
        </w:tabs>
        <w:autoSpaceDE w:val="0"/>
        <w:autoSpaceDN w:val="0"/>
        <w:spacing w:after="0" w:line="360" w:lineRule="auto"/>
        <w:ind w:left="370" w:hanging="255"/>
        <w:contextualSpacing w:val="0"/>
        <w:rPr>
          <w:rFonts w:ascii="Times New Roman" w:hAnsi="Times New Roman" w:cs="Times New Roman"/>
          <w:b/>
        </w:rPr>
      </w:pPr>
      <w:r w:rsidRPr="00E433F9">
        <w:rPr>
          <w:rFonts w:ascii="Times New Roman" w:hAnsi="Times New Roman" w:cs="Times New Roman"/>
          <w:b/>
        </w:rPr>
        <w:t>Editörlü</w:t>
      </w:r>
      <w:r w:rsidRPr="00E433F9">
        <w:rPr>
          <w:rFonts w:ascii="Times New Roman" w:hAnsi="Times New Roman" w:cs="Times New Roman"/>
          <w:b/>
          <w:spacing w:val="-1"/>
        </w:rPr>
        <w:t xml:space="preserve"> </w:t>
      </w:r>
      <w:r w:rsidRPr="00E433F9">
        <w:rPr>
          <w:rFonts w:ascii="Times New Roman" w:hAnsi="Times New Roman" w:cs="Times New Roman"/>
          <w:b/>
        </w:rPr>
        <w:t>Kitap</w:t>
      </w:r>
    </w:p>
    <w:p w14:paraId="22735953" w14:textId="77777777" w:rsidR="00C2575F" w:rsidRPr="00E433F9" w:rsidRDefault="00C2575F" w:rsidP="00497E44">
      <w:pPr>
        <w:spacing w:after="0" w:line="360" w:lineRule="auto"/>
        <w:ind w:left="116"/>
        <w:rPr>
          <w:rFonts w:ascii="Times New Roman" w:hAnsi="Times New Roman" w:cs="Times New Roman"/>
        </w:rPr>
      </w:pPr>
      <w:r w:rsidRPr="00E433F9">
        <w:rPr>
          <w:rFonts w:ascii="Times New Roman" w:hAnsi="Times New Roman" w:cs="Times New Roman"/>
        </w:rPr>
        <w:t>Alver,</w:t>
      </w:r>
      <w:r w:rsidRPr="00E433F9">
        <w:rPr>
          <w:rFonts w:ascii="Times New Roman" w:hAnsi="Times New Roman" w:cs="Times New Roman"/>
          <w:spacing w:val="-2"/>
        </w:rPr>
        <w:t xml:space="preserve"> </w:t>
      </w:r>
      <w:r w:rsidRPr="00E433F9">
        <w:rPr>
          <w:rFonts w:ascii="Times New Roman" w:hAnsi="Times New Roman" w:cs="Times New Roman"/>
        </w:rPr>
        <w:t>K.</w:t>
      </w:r>
      <w:r w:rsidRPr="00E433F9">
        <w:rPr>
          <w:rFonts w:ascii="Times New Roman" w:hAnsi="Times New Roman" w:cs="Times New Roman"/>
          <w:spacing w:val="-2"/>
        </w:rPr>
        <w:t xml:space="preserve"> </w:t>
      </w:r>
      <w:r w:rsidRPr="00E433F9">
        <w:rPr>
          <w:rFonts w:ascii="Times New Roman" w:hAnsi="Times New Roman" w:cs="Times New Roman"/>
        </w:rPr>
        <w:t>(Ed.).</w:t>
      </w:r>
      <w:r w:rsidRPr="00E433F9">
        <w:rPr>
          <w:rFonts w:ascii="Times New Roman" w:hAnsi="Times New Roman" w:cs="Times New Roman"/>
          <w:spacing w:val="-2"/>
        </w:rPr>
        <w:t xml:space="preserve"> </w:t>
      </w:r>
      <w:r w:rsidRPr="00E433F9">
        <w:rPr>
          <w:rFonts w:ascii="Times New Roman" w:hAnsi="Times New Roman" w:cs="Times New Roman"/>
        </w:rPr>
        <w:t>(2017). Taşra</w:t>
      </w:r>
      <w:r w:rsidRPr="00E433F9">
        <w:rPr>
          <w:rFonts w:ascii="Times New Roman" w:hAnsi="Times New Roman" w:cs="Times New Roman"/>
          <w:spacing w:val="-4"/>
        </w:rPr>
        <w:t xml:space="preserve"> </w:t>
      </w:r>
      <w:r w:rsidRPr="00E433F9">
        <w:rPr>
          <w:rFonts w:ascii="Times New Roman" w:hAnsi="Times New Roman" w:cs="Times New Roman"/>
        </w:rPr>
        <w:t>halleri.</w:t>
      </w:r>
      <w:r w:rsidRPr="00E433F9">
        <w:rPr>
          <w:rFonts w:ascii="Times New Roman" w:hAnsi="Times New Roman" w:cs="Times New Roman"/>
          <w:spacing w:val="-1"/>
        </w:rPr>
        <w:t xml:space="preserve"> </w:t>
      </w:r>
      <w:r w:rsidRPr="00E433F9">
        <w:rPr>
          <w:rFonts w:ascii="Times New Roman" w:hAnsi="Times New Roman" w:cs="Times New Roman"/>
        </w:rPr>
        <w:t>Konya:</w:t>
      </w:r>
      <w:r w:rsidRPr="00E433F9">
        <w:rPr>
          <w:rFonts w:ascii="Times New Roman" w:hAnsi="Times New Roman" w:cs="Times New Roman"/>
          <w:spacing w:val="-2"/>
        </w:rPr>
        <w:t xml:space="preserve"> </w:t>
      </w:r>
      <w:r w:rsidRPr="00E433F9">
        <w:rPr>
          <w:rFonts w:ascii="Times New Roman" w:hAnsi="Times New Roman" w:cs="Times New Roman"/>
        </w:rPr>
        <w:t>Çizgi</w:t>
      </w:r>
      <w:r w:rsidRPr="00E433F9">
        <w:rPr>
          <w:rFonts w:ascii="Times New Roman" w:hAnsi="Times New Roman" w:cs="Times New Roman"/>
          <w:spacing w:val="-2"/>
        </w:rPr>
        <w:t xml:space="preserve"> </w:t>
      </w:r>
      <w:r w:rsidRPr="00E433F9">
        <w:rPr>
          <w:rFonts w:ascii="Times New Roman" w:hAnsi="Times New Roman" w:cs="Times New Roman"/>
        </w:rPr>
        <w:t>Kitabevi.</w:t>
      </w:r>
    </w:p>
    <w:p w14:paraId="64826225" w14:textId="33089F0B" w:rsidR="00AE2740" w:rsidRPr="00E433F9" w:rsidRDefault="00C2575F" w:rsidP="00E433F9">
      <w:pPr>
        <w:pStyle w:val="ListeParagraf"/>
        <w:widowControl w:val="0"/>
        <w:numPr>
          <w:ilvl w:val="1"/>
          <w:numId w:val="42"/>
        </w:numPr>
        <w:tabs>
          <w:tab w:val="left" w:pos="343"/>
        </w:tabs>
        <w:autoSpaceDE w:val="0"/>
        <w:autoSpaceDN w:val="0"/>
        <w:spacing w:after="0" w:line="360" w:lineRule="auto"/>
        <w:ind w:left="342" w:hanging="227"/>
        <w:contextualSpacing w:val="0"/>
        <w:rPr>
          <w:rFonts w:ascii="Times New Roman" w:hAnsi="Times New Roman" w:cs="Times New Roman"/>
          <w:b/>
        </w:rPr>
      </w:pPr>
      <w:r w:rsidRPr="00E433F9">
        <w:rPr>
          <w:rFonts w:ascii="Times New Roman" w:hAnsi="Times New Roman" w:cs="Times New Roman"/>
          <w:b/>
        </w:rPr>
        <w:t>Kitap</w:t>
      </w:r>
      <w:r w:rsidRPr="00E433F9">
        <w:rPr>
          <w:rFonts w:ascii="Times New Roman" w:hAnsi="Times New Roman" w:cs="Times New Roman"/>
          <w:b/>
          <w:spacing w:val="-2"/>
        </w:rPr>
        <w:t xml:space="preserve"> </w:t>
      </w:r>
      <w:r w:rsidRPr="00E433F9">
        <w:rPr>
          <w:rFonts w:ascii="Times New Roman" w:hAnsi="Times New Roman" w:cs="Times New Roman"/>
          <w:b/>
        </w:rPr>
        <w:t>İçerisinde</w:t>
      </w:r>
      <w:r w:rsidRPr="00E433F9">
        <w:rPr>
          <w:rFonts w:ascii="Times New Roman" w:hAnsi="Times New Roman" w:cs="Times New Roman"/>
          <w:b/>
          <w:spacing w:val="-2"/>
        </w:rPr>
        <w:t xml:space="preserve"> </w:t>
      </w:r>
      <w:r w:rsidRPr="00E433F9">
        <w:rPr>
          <w:rFonts w:ascii="Times New Roman" w:hAnsi="Times New Roman" w:cs="Times New Roman"/>
          <w:b/>
        </w:rPr>
        <w:t>Bölüm</w:t>
      </w:r>
    </w:p>
    <w:p w14:paraId="4DEC058F" w14:textId="77777777" w:rsidR="00C2575F" w:rsidRPr="00E433F9" w:rsidRDefault="00C2575F" w:rsidP="00497E44">
      <w:pPr>
        <w:spacing w:after="0" w:line="360" w:lineRule="auto"/>
        <w:rPr>
          <w:rFonts w:ascii="Times New Roman" w:hAnsi="Times New Roman" w:cs="Times New Roman"/>
        </w:rPr>
      </w:pPr>
      <w:bookmarkStart w:id="331" w:name="_Toc107386368"/>
      <w:bookmarkStart w:id="332" w:name="_Toc107387714"/>
      <w:bookmarkStart w:id="333" w:name="_Toc107388330"/>
      <w:r w:rsidRPr="00E433F9">
        <w:rPr>
          <w:rFonts w:ascii="Times New Roman" w:hAnsi="Times New Roman" w:cs="Times New Roman"/>
        </w:rPr>
        <w:t xml:space="preserve">Acar, M. (2003). </w:t>
      </w:r>
      <w:proofErr w:type="spellStart"/>
      <w:r w:rsidRPr="00E433F9">
        <w:rPr>
          <w:rFonts w:ascii="Times New Roman" w:hAnsi="Times New Roman" w:cs="Times New Roman"/>
        </w:rPr>
        <w:t>Sektörlerarası</w:t>
      </w:r>
      <w:proofErr w:type="spellEnd"/>
      <w:r w:rsidRPr="00E433F9">
        <w:rPr>
          <w:rFonts w:ascii="Times New Roman" w:hAnsi="Times New Roman" w:cs="Times New Roman"/>
        </w:rPr>
        <w:t xml:space="preserve"> işbirliği, ittifak ve ortaklıklar. M. Acar ve H. Özgür (Ed.), Çağdaş kamu yönetimi –I kitabı içinde (s. ). Ankara: Nobel Yayın Dağıtım.</w:t>
      </w:r>
      <w:bookmarkEnd w:id="331"/>
      <w:bookmarkEnd w:id="332"/>
      <w:bookmarkEnd w:id="333"/>
    </w:p>
    <w:p w14:paraId="729E2F57" w14:textId="77777777" w:rsidR="00C2575F" w:rsidRPr="00E433F9" w:rsidRDefault="00C2575F" w:rsidP="00497E44">
      <w:pPr>
        <w:spacing w:after="0" w:line="360" w:lineRule="auto"/>
        <w:ind w:left="116"/>
        <w:rPr>
          <w:rFonts w:ascii="Times New Roman" w:hAnsi="Times New Roman" w:cs="Times New Roman"/>
        </w:rPr>
      </w:pPr>
      <w:proofErr w:type="spellStart"/>
      <w:r w:rsidRPr="00E433F9">
        <w:rPr>
          <w:rFonts w:ascii="Times New Roman" w:hAnsi="Times New Roman" w:cs="Times New Roman"/>
        </w:rPr>
        <w:t>Agranoff</w:t>
      </w:r>
      <w:proofErr w:type="spellEnd"/>
      <w:r w:rsidRPr="00E433F9">
        <w:rPr>
          <w:rFonts w:ascii="Times New Roman" w:hAnsi="Times New Roman" w:cs="Times New Roman"/>
        </w:rPr>
        <w:t>,</w:t>
      </w:r>
      <w:r w:rsidRPr="00E433F9">
        <w:rPr>
          <w:rFonts w:ascii="Times New Roman" w:hAnsi="Times New Roman" w:cs="Times New Roman"/>
          <w:spacing w:val="-1"/>
        </w:rPr>
        <w:t xml:space="preserve"> </w:t>
      </w:r>
      <w:r w:rsidRPr="00E433F9">
        <w:rPr>
          <w:rFonts w:ascii="Times New Roman" w:hAnsi="Times New Roman" w:cs="Times New Roman"/>
        </w:rPr>
        <w:t>R.</w:t>
      </w:r>
      <w:r w:rsidRPr="00E433F9">
        <w:rPr>
          <w:rFonts w:ascii="Times New Roman" w:hAnsi="Times New Roman" w:cs="Times New Roman"/>
          <w:spacing w:val="-1"/>
        </w:rPr>
        <w:t xml:space="preserve"> </w:t>
      </w:r>
      <w:r w:rsidRPr="00E433F9">
        <w:rPr>
          <w:rFonts w:ascii="Times New Roman" w:hAnsi="Times New Roman" w:cs="Times New Roman"/>
        </w:rPr>
        <w:t>(2014).</w:t>
      </w:r>
      <w:r w:rsidRPr="00E433F9">
        <w:rPr>
          <w:rFonts w:ascii="Times New Roman" w:hAnsi="Times New Roman" w:cs="Times New Roman"/>
          <w:spacing w:val="-1"/>
        </w:rPr>
        <w:t xml:space="preserve"> </w:t>
      </w:r>
      <w:proofErr w:type="spellStart"/>
      <w:r w:rsidRPr="00E433F9">
        <w:rPr>
          <w:rFonts w:ascii="Times New Roman" w:hAnsi="Times New Roman" w:cs="Times New Roman"/>
        </w:rPr>
        <w:t>Bridging</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the</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theoretical</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gap</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and</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uncovering</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the</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missing</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holes</w:t>
      </w:r>
      <w:proofErr w:type="spellEnd"/>
      <w:r w:rsidRPr="00E433F9">
        <w:rPr>
          <w:rFonts w:ascii="Times New Roman" w:hAnsi="Times New Roman" w:cs="Times New Roman"/>
        </w:rPr>
        <w:t>.</w:t>
      </w:r>
      <w:r w:rsidRPr="00E433F9">
        <w:rPr>
          <w:rFonts w:ascii="Times New Roman" w:hAnsi="Times New Roman" w:cs="Times New Roman"/>
          <w:spacing w:val="-1"/>
        </w:rPr>
        <w:t xml:space="preserve"> </w:t>
      </w:r>
      <w:r w:rsidRPr="00E433F9">
        <w:rPr>
          <w:rFonts w:ascii="Times New Roman" w:hAnsi="Times New Roman" w:cs="Times New Roman"/>
        </w:rPr>
        <w:t>R.</w:t>
      </w:r>
      <w:r w:rsidRPr="00E433F9">
        <w:rPr>
          <w:rFonts w:ascii="Times New Roman" w:hAnsi="Times New Roman" w:cs="Times New Roman"/>
          <w:spacing w:val="-1"/>
        </w:rPr>
        <w:t xml:space="preserve"> </w:t>
      </w:r>
      <w:proofErr w:type="spellStart"/>
      <w:r w:rsidRPr="00E433F9">
        <w:rPr>
          <w:rFonts w:ascii="Times New Roman" w:hAnsi="Times New Roman" w:cs="Times New Roman"/>
        </w:rPr>
        <w:t>Keast</w:t>
      </w:r>
      <w:proofErr w:type="spellEnd"/>
      <w:r w:rsidRPr="00E433F9">
        <w:rPr>
          <w:rFonts w:ascii="Times New Roman" w:hAnsi="Times New Roman" w:cs="Times New Roman"/>
        </w:rPr>
        <w:t>,</w:t>
      </w:r>
    </w:p>
    <w:p w14:paraId="398B0821" w14:textId="77777777" w:rsidR="00C2575F" w:rsidRPr="00E433F9" w:rsidRDefault="00C2575F" w:rsidP="00497E44">
      <w:pPr>
        <w:spacing w:after="0" w:line="360" w:lineRule="auto"/>
        <w:ind w:left="116" w:right="1262"/>
        <w:rPr>
          <w:rFonts w:ascii="Times New Roman" w:hAnsi="Times New Roman" w:cs="Times New Roman"/>
        </w:rPr>
      </w:pPr>
      <w:r w:rsidRPr="00E433F9">
        <w:rPr>
          <w:rFonts w:ascii="Times New Roman" w:hAnsi="Times New Roman" w:cs="Times New Roman"/>
        </w:rPr>
        <w:lastRenderedPageBreak/>
        <w:t xml:space="preserve">M. </w:t>
      </w:r>
      <w:proofErr w:type="spellStart"/>
      <w:r w:rsidRPr="00E433F9">
        <w:rPr>
          <w:rFonts w:ascii="Times New Roman" w:hAnsi="Times New Roman" w:cs="Times New Roman"/>
        </w:rPr>
        <w:t>Mandell</w:t>
      </w:r>
      <w:proofErr w:type="spellEnd"/>
      <w:r w:rsidRPr="00E433F9">
        <w:rPr>
          <w:rFonts w:ascii="Times New Roman" w:hAnsi="Times New Roman" w:cs="Times New Roman"/>
        </w:rPr>
        <w:t xml:space="preserve"> ve R. </w:t>
      </w:r>
      <w:proofErr w:type="spellStart"/>
      <w:r w:rsidRPr="00E433F9">
        <w:rPr>
          <w:rFonts w:ascii="Times New Roman" w:hAnsi="Times New Roman" w:cs="Times New Roman"/>
        </w:rPr>
        <w:t>Agranoff</w:t>
      </w:r>
      <w:proofErr w:type="spellEnd"/>
      <w:r w:rsidRPr="00E433F9">
        <w:rPr>
          <w:rFonts w:ascii="Times New Roman" w:hAnsi="Times New Roman" w:cs="Times New Roman"/>
        </w:rPr>
        <w:t xml:space="preserve"> (Ed.), Network </w:t>
      </w:r>
      <w:proofErr w:type="spellStart"/>
      <w:r w:rsidRPr="00E433F9">
        <w:rPr>
          <w:rFonts w:ascii="Times New Roman" w:hAnsi="Times New Roman" w:cs="Times New Roman"/>
        </w:rPr>
        <w:t>theory</w:t>
      </w:r>
      <w:proofErr w:type="spellEnd"/>
      <w:r w:rsidRPr="00E433F9">
        <w:rPr>
          <w:rFonts w:ascii="Times New Roman" w:hAnsi="Times New Roman" w:cs="Times New Roman"/>
        </w:rPr>
        <w:t xml:space="preserve"> in </w:t>
      </w:r>
      <w:proofErr w:type="spellStart"/>
      <w:r w:rsidRPr="00E433F9">
        <w:rPr>
          <w:rFonts w:ascii="Times New Roman" w:hAnsi="Times New Roman" w:cs="Times New Roman"/>
        </w:rPr>
        <w:t>the</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public</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sector</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building</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new</w:t>
      </w:r>
      <w:proofErr w:type="spellEnd"/>
      <w:r w:rsidRPr="00E433F9">
        <w:rPr>
          <w:rFonts w:ascii="Times New Roman" w:hAnsi="Times New Roman" w:cs="Times New Roman"/>
          <w:spacing w:val="-57"/>
        </w:rPr>
        <w:t xml:space="preserve"> </w:t>
      </w:r>
      <w:proofErr w:type="spellStart"/>
      <w:r w:rsidRPr="00E433F9">
        <w:rPr>
          <w:rFonts w:ascii="Times New Roman" w:hAnsi="Times New Roman" w:cs="Times New Roman"/>
        </w:rPr>
        <w:t>theoretical</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frameworks</w:t>
      </w:r>
      <w:proofErr w:type="spellEnd"/>
      <w:r w:rsidRPr="00E433F9">
        <w:rPr>
          <w:rFonts w:ascii="Times New Roman" w:hAnsi="Times New Roman" w:cs="Times New Roman"/>
        </w:rPr>
        <w:t xml:space="preserve"> kitabı</w:t>
      </w:r>
      <w:r w:rsidRPr="00E433F9">
        <w:rPr>
          <w:rFonts w:ascii="Times New Roman" w:hAnsi="Times New Roman" w:cs="Times New Roman"/>
          <w:spacing w:val="-1"/>
        </w:rPr>
        <w:t xml:space="preserve"> </w:t>
      </w:r>
      <w:r w:rsidRPr="00E433F9">
        <w:rPr>
          <w:rFonts w:ascii="Times New Roman" w:hAnsi="Times New Roman" w:cs="Times New Roman"/>
        </w:rPr>
        <w:t>içinde (s.</w:t>
      </w:r>
      <w:r w:rsidRPr="00E433F9">
        <w:rPr>
          <w:rFonts w:ascii="Times New Roman" w:hAnsi="Times New Roman" w:cs="Times New Roman"/>
          <w:spacing w:val="-2"/>
        </w:rPr>
        <w:t xml:space="preserve"> </w:t>
      </w:r>
      <w:r w:rsidRPr="00E433F9">
        <w:rPr>
          <w:rFonts w:ascii="Times New Roman" w:hAnsi="Times New Roman" w:cs="Times New Roman"/>
        </w:rPr>
        <w:t>). New York ve</w:t>
      </w:r>
      <w:r w:rsidRPr="00E433F9">
        <w:rPr>
          <w:rFonts w:ascii="Times New Roman" w:hAnsi="Times New Roman" w:cs="Times New Roman"/>
          <w:spacing w:val="-3"/>
        </w:rPr>
        <w:t xml:space="preserve"> </w:t>
      </w:r>
      <w:proofErr w:type="spellStart"/>
      <w:r w:rsidRPr="00E433F9">
        <w:rPr>
          <w:rFonts w:ascii="Times New Roman" w:hAnsi="Times New Roman" w:cs="Times New Roman"/>
        </w:rPr>
        <w:t>London</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Routledge</w:t>
      </w:r>
      <w:proofErr w:type="spellEnd"/>
      <w:r w:rsidRPr="00E433F9">
        <w:rPr>
          <w:rFonts w:ascii="Times New Roman" w:hAnsi="Times New Roman" w:cs="Times New Roman"/>
        </w:rPr>
        <w:t>.</w:t>
      </w:r>
    </w:p>
    <w:p w14:paraId="25C3A6A4" w14:textId="77777777" w:rsidR="00C2575F" w:rsidRPr="00E433F9" w:rsidRDefault="00C2575F" w:rsidP="00497E44">
      <w:pPr>
        <w:pStyle w:val="ListeParagraf"/>
        <w:widowControl w:val="0"/>
        <w:numPr>
          <w:ilvl w:val="1"/>
          <w:numId w:val="42"/>
        </w:numPr>
        <w:tabs>
          <w:tab w:val="left" w:pos="371"/>
        </w:tabs>
        <w:autoSpaceDE w:val="0"/>
        <w:autoSpaceDN w:val="0"/>
        <w:spacing w:after="0" w:line="360" w:lineRule="auto"/>
        <w:ind w:left="370" w:hanging="255"/>
        <w:contextualSpacing w:val="0"/>
        <w:rPr>
          <w:rFonts w:ascii="Times New Roman" w:hAnsi="Times New Roman" w:cs="Times New Roman"/>
          <w:b/>
        </w:rPr>
      </w:pPr>
      <w:r w:rsidRPr="00E433F9">
        <w:rPr>
          <w:rFonts w:ascii="Times New Roman" w:hAnsi="Times New Roman" w:cs="Times New Roman"/>
          <w:b/>
        </w:rPr>
        <w:t>Çeviri</w:t>
      </w:r>
      <w:r w:rsidRPr="00E433F9">
        <w:rPr>
          <w:rFonts w:ascii="Times New Roman" w:hAnsi="Times New Roman" w:cs="Times New Roman"/>
          <w:b/>
          <w:spacing w:val="-2"/>
        </w:rPr>
        <w:t xml:space="preserve"> </w:t>
      </w:r>
      <w:r w:rsidRPr="00E433F9">
        <w:rPr>
          <w:rFonts w:ascii="Times New Roman" w:hAnsi="Times New Roman" w:cs="Times New Roman"/>
          <w:b/>
        </w:rPr>
        <w:t>Kitap</w:t>
      </w:r>
    </w:p>
    <w:p w14:paraId="5DDCB473" w14:textId="77777777" w:rsidR="00C2575F" w:rsidRPr="00E433F9" w:rsidRDefault="00C2575F" w:rsidP="00497E44">
      <w:pPr>
        <w:spacing w:after="0" w:line="360" w:lineRule="auto"/>
        <w:ind w:left="116" w:right="635"/>
        <w:rPr>
          <w:rFonts w:ascii="Times New Roman" w:hAnsi="Times New Roman" w:cs="Times New Roman"/>
        </w:rPr>
      </w:pPr>
      <w:proofErr w:type="spellStart"/>
      <w:r w:rsidRPr="00E433F9">
        <w:rPr>
          <w:rFonts w:ascii="Times New Roman" w:hAnsi="Times New Roman" w:cs="Times New Roman"/>
        </w:rPr>
        <w:t>Comte-Sponville</w:t>
      </w:r>
      <w:proofErr w:type="spellEnd"/>
      <w:r w:rsidRPr="00E433F9">
        <w:rPr>
          <w:rFonts w:ascii="Times New Roman" w:hAnsi="Times New Roman" w:cs="Times New Roman"/>
        </w:rPr>
        <w:t>, A. (2015). Büyük erdemler risalesi (I. Ergüden, Çev.). İstanbul: İletişim</w:t>
      </w:r>
      <w:r w:rsidRPr="00E433F9">
        <w:rPr>
          <w:rFonts w:ascii="Times New Roman" w:hAnsi="Times New Roman" w:cs="Times New Roman"/>
          <w:spacing w:val="-57"/>
        </w:rPr>
        <w:t xml:space="preserve"> </w:t>
      </w:r>
      <w:r w:rsidRPr="00E433F9">
        <w:rPr>
          <w:rFonts w:ascii="Times New Roman" w:hAnsi="Times New Roman" w:cs="Times New Roman"/>
        </w:rPr>
        <w:t>Yayınları.</w:t>
      </w:r>
    </w:p>
    <w:p w14:paraId="77037591" w14:textId="77777777" w:rsidR="00C2575F" w:rsidRPr="00E433F9" w:rsidRDefault="00C2575F" w:rsidP="00497E44">
      <w:pPr>
        <w:pStyle w:val="ListeParagraf"/>
        <w:widowControl w:val="0"/>
        <w:numPr>
          <w:ilvl w:val="1"/>
          <w:numId w:val="42"/>
        </w:numPr>
        <w:tabs>
          <w:tab w:val="left" w:pos="343"/>
        </w:tabs>
        <w:autoSpaceDE w:val="0"/>
        <w:autoSpaceDN w:val="0"/>
        <w:spacing w:after="0" w:line="360" w:lineRule="auto"/>
        <w:ind w:left="342" w:hanging="227"/>
        <w:contextualSpacing w:val="0"/>
        <w:rPr>
          <w:rFonts w:ascii="Times New Roman" w:hAnsi="Times New Roman" w:cs="Times New Roman"/>
          <w:b/>
        </w:rPr>
      </w:pPr>
      <w:r w:rsidRPr="00E433F9">
        <w:rPr>
          <w:rFonts w:ascii="Times New Roman" w:hAnsi="Times New Roman" w:cs="Times New Roman"/>
          <w:b/>
        </w:rPr>
        <w:t>Doğrudan</w:t>
      </w:r>
      <w:r w:rsidRPr="00E433F9">
        <w:rPr>
          <w:rFonts w:ascii="Times New Roman" w:hAnsi="Times New Roman" w:cs="Times New Roman"/>
          <w:b/>
          <w:spacing w:val="-2"/>
        </w:rPr>
        <w:t xml:space="preserve"> </w:t>
      </w:r>
      <w:r w:rsidRPr="00E433F9">
        <w:rPr>
          <w:rFonts w:ascii="Times New Roman" w:hAnsi="Times New Roman" w:cs="Times New Roman"/>
          <w:b/>
        </w:rPr>
        <w:t>Yazarı</w:t>
      </w:r>
      <w:r w:rsidRPr="00E433F9">
        <w:rPr>
          <w:rFonts w:ascii="Times New Roman" w:hAnsi="Times New Roman" w:cs="Times New Roman"/>
          <w:b/>
          <w:spacing w:val="-2"/>
        </w:rPr>
        <w:t xml:space="preserve"> </w:t>
      </w:r>
      <w:r w:rsidRPr="00E433F9">
        <w:rPr>
          <w:rFonts w:ascii="Times New Roman" w:hAnsi="Times New Roman" w:cs="Times New Roman"/>
          <w:b/>
        </w:rPr>
        <w:t>Belli</w:t>
      </w:r>
      <w:r w:rsidRPr="00E433F9">
        <w:rPr>
          <w:rFonts w:ascii="Times New Roman" w:hAnsi="Times New Roman" w:cs="Times New Roman"/>
          <w:b/>
          <w:spacing w:val="-2"/>
        </w:rPr>
        <w:t xml:space="preserve"> </w:t>
      </w:r>
      <w:r w:rsidRPr="00E433F9">
        <w:rPr>
          <w:rFonts w:ascii="Times New Roman" w:hAnsi="Times New Roman" w:cs="Times New Roman"/>
          <w:b/>
        </w:rPr>
        <w:t>Olmayan</w:t>
      </w:r>
      <w:r w:rsidRPr="00E433F9">
        <w:rPr>
          <w:rFonts w:ascii="Times New Roman" w:hAnsi="Times New Roman" w:cs="Times New Roman"/>
          <w:b/>
          <w:spacing w:val="-2"/>
        </w:rPr>
        <w:t xml:space="preserve"> </w:t>
      </w:r>
      <w:r w:rsidRPr="00E433F9">
        <w:rPr>
          <w:rFonts w:ascii="Times New Roman" w:hAnsi="Times New Roman" w:cs="Times New Roman"/>
          <w:b/>
        </w:rPr>
        <w:t>Kitap</w:t>
      </w:r>
    </w:p>
    <w:p w14:paraId="5AC23B0D" w14:textId="77777777" w:rsidR="00C2575F" w:rsidRPr="00E433F9" w:rsidRDefault="00C2575F" w:rsidP="00497E44">
      <w:pPr>
        <w:spacing w:after="0" w:line="360" w:lineRule="auto"/>
        <w:ind w:left="116"/>
        <w:rPr>
          <w:rFonts w:ascii="Times New Roman" w:hAnsi="Times New Roman" w:cs="Times New Roman"/>
        </w:rPr>
      </w:pPr>
      <w:r w:rsidRPr="00E433F9">
        <w:rPr>
          <w:rFonts w:ascii="Times New Roman" w:hAnsi="Times New Roman" w:cs="Times New Roman"/>
        </w:rPr>
        <w:t>TUİK</w:t>
      </w:r>
      <w:r w:rsidRPr="00E433F9">
        <w:rPr>
          <w:rFonts w:ascii="Times New Roman" w:hAnsi="Times New Roman" w:cs="Times New Roman"/>
          <w:spacing w:val="-4"/>
        </w:rPr>
        <w:t xml:space="preserve"> </w:t>
      </w:r>
      <w:r w:rsidRPr="00E433F9">
        <w:rPr>
          <w:rFonts w:ascii="Times New Roman" w:hAnsi="Times New Roman" w:cs="Times New Roman"/>
        </w:rPr>
        <w:t>(2019).</w:t>
      </w:r>
      <w:r w:rsidRPr="00E433F9">
        <w:rPr>
          <w:rFonts w:ascii="Times New Roman" w:hAnsi="Times New Roman" w:cs="Times New Roman"/>
          <w:spacing w:val="-2"/>
        </w:rPr>
        <w:t xml:space="preserve"> </w:t>
      </w:r>
      <w:r w:rsidRPr="00E433F9">
        <w:rPr>
          <w:rFonts w:ascii="Times New Roman" w:hAnsi="Times New Roman" w:cs="Times New Roman"/>
        </w:rPr>
        <w:t>Adrese</w:t>
      </w:r>
      <w:r w:rsidRPr="00E433F9">
        <w:rPr>
          <w:rFonts w:ascii="Times New Roman" w:hAnsi="Times New Roman" w:cs="Times New Roman"/>
          <w:spacing w:val="-4"/>
        </w:rPr>
        <w:t xml:space="preserve"> </w:t>
      </w:r>
      <w:r w:rsidRPr="00E433F9">
        <w:rPr>
          <w:rFonts w:ascii="Times New Roman" w:hAnsi="Times New Roman" w:cs="Times New Roman"/>
        </w:rPr>
        <w:t>Dayalı</w:t>
      </w:r>
      <w:r w:rsidRPr="00E433F9">
        <w:rPr>
          <w:rFonts w:ascii="Times New Roman" w:hAnsi="Times New Roman" w:cs="Times New Roman"/>
          <w:spacing w:val="-2"/>
        </w:rPr>
        <w:t xml:space="preserve"> </w:t>
      </w:r>
      <w:r w:rsidRPr="00E433F9">
        <w:rPr>
          <w:rFonts w:ascii="Times New Roman" w:hAnsi="Times New Roman" w:cs="Times New Roman"/>
        </w:rPr>
        <w:t>Nüfus</w:t>
      </w:r>
      <w:r w:rsidRPr="00E433F9">
        <w:rPr>
          <w:rFonts w:ascii="Times New Roman" w:hAnsi="Times New Roman" w:cs="Times New Roman"/>
          <w:spacing w:val="-3"/>
        </w:rPr>
        <w:t xml:space="preserve"> </w:t>
      </w:r>
      <w:r w:rsidRPr="00E433F9">
        <w:rPr>
          <w:rFonts w:ascii="Times New Roman" w:hAnsi="Times New Roman" w:cs="Times New Roman"/>
        </w:rPr>
        <w:t>Kayıt</w:t>
      </w:r>
      <w:r w:rsidRPr="00E433F9">
        <w:rPr>
          <w:rFonts w:ascii="Times New Roman" w:hAnsi="Times New Roman" w:cs="Times New Roman"/>
          <w:spacing w:val="-3"/>
        </w:rPr>
        <w:t xml:space="preserve"> </w:t>
      </w:r>
      <w:r w:rsidRPr="00E433F9">
        <w:rPr>
          <w:rFonts w:ascii="Times New Roman" w:hAnsi="Times New Roman" w:cs="Times New Roman"/>
        </w:rPr>
        <w:t>Sistemi</w:t>
      </w:r>
      <w:r w:rsidRPr="00E433F9">
        <w:rPr>
          <w:rFonts w:ascii="Times New Roman" w:hAnsi="Times New Roman" w:cs="Times New Roman"/>
          <w:spacing w:val="-2"/>
        </w:rPr>
        <w:t xml:space="preserve"> </w:t>
      </w:r>
      <w:r w:rsidRPr="00E433F9">
        <w:rPr>
          <w:rFonts w:ascii="Times New Roman" w:hAnsi="Times New Roman" w:cs="Times New Roman"/>
        </w:rPr>
        <w:t>(ADNKS)</w:t>
      </w:r>
      <w:r w:rsidRPr="00E433F9">
        <w:rPr>
          <w:rFonts w:ascii="Times New Roman" w:hAnsi="Times New Roman" w:cs="Times New Roman"/>
          <w:spacing w:val="-4"/>
        </w:rPr>
        <w:t xml:space="preserve"> </w:t>
      </w:r>
      <w:r w:rsidRPr="00E433F9">
        <w:rPr>
          <w:rFonts w:ascii="Times New Roman" w:hAnsi="Times New Roman" w:cs="Times New Roman"/>
        </w:rPr>
        <w:t>sonuçları.</w:t>
      </w:r>
      <w:r w:rsidRPr="00E433F9">
        <w:rPr>
          <w:rFonts w:ascii="Times New Roman" w:hAnsi="Times New Roman" w:cs="Times New Roman"/>
          <w:spacing w:val="-3"/>
        </w:rPr>
        <w:t xml:space="preserve"> </w:t>
      </w:r>
      <w:r w:rsidRPr="00E433F9">
        <w:rPr>
          <w:rFonts w:ascii="Times New Roman" w:hAnsi="Times New Roman" w:cs="Times New Roman"/>
        </w:rPr>
        <w:t>Ankara.</w:t>
      </w:r>
    </w:p>
    <w:p w14:paraId="369FF422" w14:textId="7FF67751" w:rsidR="00156DB6" w:rsidRPr="00E433F9" w:rsidRDefault="00C2575F" w:rsidP="00E433F9">
      <w:pPr>
        <w:pStyle w:val="ListeParagraf"/>
        <w:widowControl w:val="0"/>
        <w:numPr>
          <w:ilvl w:val="1"/>
          <w:numId w:val="42"/>
        </w:numPr>
        <w:tabs>
          <w:tab w:val="left" w:pos="317"/>
        </w:tabs>
        <w:autoSpaceDE w:val="0"/>
        <w:autoSpaceDN w:val="0"/>
        <w:spacing w:after="0" w:line="360" w:lineRule="auto"/>
        <w:ind w:left="316" w:hanging="201"/>
        <w:contextualSpacing w:val="0"/>
        <w:rPr>
          <w:rFonts w:ascii="Times New Roman" w:hAnsi="Times New Roman" w:cs="Times New Roman"/>
          <w:b/>
        </w:rPr>
      </w:pPr>
      <w:r w:rsidRPr="00E433F9">
        <w:rPr>
          <w:rFonts w:ascii="Times New Roman" w:hAnsi="Times New Roman" w:cs="Times New Roman"/>
          <w:b/>
        </w:rPr>
        <w:t>Makale</w:t>
      </w:r>
      <w:r w:rsidRPr="00E433F9">
        <w:rPr>
          <w:rFonts w:ascii="Times New Roman" w:hAnsi="Times New Roman" w:cs="Times New Roman"/>
          <w:b/>
          <w:spacing w:val="-2"/>
        </w:rPr>
        <w:t xml:space="preserve"> </w:t>
      </w:r>
      <w:r w:rsidRPr="00E433F9">
        <w:rPr>
          <w:rFonts w:ascii="Times New Roman" w:hAnsi="Times New Roman" w:cs="Times New Roman"/>
          <w:b/>
        </w:rPr>
        <w:t>(varsa</w:t>
      </w:r>
      <w:r w:rsidRPr="00E433F9">
        <w:rPr>
          <w:rFonts w:ascii="Times New Roman" w:hAnsi="Times New Roman" w:cs="Times New Roman"/>
          <w:b/>
          <w:spacing w:val="-2"/>
        </w:rPr>
        <w:t xml:space="preserve"> </w:t>
      </w:r>
      <w:proofErr w:type="spellStart"/>
      <w:r w:rsidRPr="00E433F9">
        <w:rPr>
          <w:rFonts w:ascii="Times New Roman" w:hAnsi="Times New Roman" w:cs="Times New Roman"/>
          <w:b/>
        </w:rPr>
        <w:t>doi</w:t>
      </w:r>
      <w:proofErr w:type="spellEnd"/>
      <w:r w:rsidRPr="00E433F9">
        <w:rPr>
          <w:rFonts w:ascii="Times New Roman" w:hAnsi="Times New Roman" w:cs="Times New Roman"/>
          <w:b/>
          <w:spacing w:val="-1"/>
        </w:rPr>
        <w:t xml:space="preserve"> </w:t>
      </w:r>
      <w:r w:rsidRPr="00E433F9">
        <w:rPr>
          <w:rFonts w:ascii="Times New Roman" w:hAnsi="Times New Roman" w:cs="Times New Roman"/>
          <w:b/>
        </w:rPr>
        <w:t>numaraları</w:t>
      </w:r>
      <w:r w:rsidRPr="00E433F9">
        <w:rPr>
          <w:rFonts w:ascii="Times New Roman" w:hAnsi="Times New Roman" w:cs="Times New Roman"/>
          <w:b/>
          <w:spacing w:val="-1"/>
        </w:rPr>
        <w:t xml:space="preserve"> </w:t>
      </w:r>
      <w:r w:rsidRPr="00E433F9">
        <w:rPr>
          <w:rFonts w:ascii="Times New Roman" w:hAnsi="Times New Roman" w:cs="Times New Roman"/>
          <w:b/>
        </w:rPr>
        <w:t>makalelere</w:t>
      </w:r>
      <w:r w:rsidRPr="00E433F9">
        <w:rPr>
          <w:rFonts w:ascii="Times New Roman" w:hAnsi="Times New Roman" w:cs="Times New Roman"/>
          <w:b/>
          <w:spacing w:val="-2"/>
        </w:rPr>
        <w:t xml:space="preserve"> </w:t>
      </w:r>
      <w:r w:rsidRPr="00E433F9">
        <w:rPr>
          <w:rFonts w:ascii="Times New Roman" w:hAnsi="Times New Roman" w:cs="Times New Roman"/>
          <w:b/>
        </w:rPr>
        <w:t>eklenmeli)</w:t>
      </w:r>
    </w:p>
    <w:p w14:paraId="536320BC" w14:textId="77777777" w:rsidR="00C2575F" w:rsidRPr="00E433F9" w:rsidRDefault="00C2575F" w:rsidP="00497E44">
      <w:pPr>
        <w:spacing w:after="0" w:line="360" w:lineRule="auto"/>
        <w:rPr>
          <w:rFonts w:ascii="Times New Roman" w:hAnsi="Times New Roman" w:cs="Times New Roman"/>
        </w:rPr>
      </w:pPr>
      <w:bookmarkStart w:id="334" w:name="_Toc107386369"/>
      <w:bookmarkStart w:id="335" w:name="_Toc107387715"/>
      <w:bookmarkStart w:id="336" w:name="_Toc107388331"/>
      <w:r w:rsidRPr="00E433F9">
        <w:rPr>
          <w:rFonts w:ascii="Times New Roman" w:hAnsi="Times New Roman" w:cs="Times New Roman"/>
        </w:rPr>
        <w:t>Bat, M. (2015). Plastik kapak toplamaya yönelik kurumsal sosyal sorumluluk kampanyalarının karşılaştırmalı analizi. Uluslararası İktisadi ve İdari İncelemeler Dergisi, 8 (15), 1-17.</w:t>
      </w:r>
      <w:bookmarkEnd w:id="334"/>
      <w:bookmarkEnd w:id="335"/>
      <w:bookmarkEnd w:id="336"/>
    </w:p>
    <w:p w14:paraId="1CEBBCC4" w14:textId="77777777" w:rsidR="00C2575F" w:rsidRPr="00E433F9" w:rsidRDefault="00C2575F" w:rsidP="00497E44">
      <w:pPr>
        <w:spacing w:after="0" w:line="360" w:lineRule="auto"/>
        <w:ind w:left="116" w:right="976"/>
        <w:rPr>
          <w:rFonts w:ascii="Times New Roman" w:hAnsi="Times New Roman" w:cs="Times New Roman"/>
        </w:rPr>
      </w:pPr>
      <w:r w:rsidRPr="00E433F9">
        <w:rPr>
          <w:rFonts w:ascii="Times New Roman" w:hAnsi="Times New Roman" w:cs="Times New Roman"/>
        </w:rPr>
        <w:t xml:space="preserve">Uzun, A. ve </w:t>
      </w:r>
      <w:proofErr w:type="spellStart"/>
      <w:r w:rsidRPr="00E433F9">
        <w:rPr>
          <w:rFonts w:ascii="Times New Roman" w:hAnsi="Times New Roman" w:cs="Times New Roman"/>
        </w:rPr>
        <w:t>Ersavaş</w:t>
      </w:r>
      <w:proofErr w:type="spellEnd"/>
      <w:r w:rsidRPr="00E433F9">
        <w:rPr>
          <w:rFonts w:ascii="Times New Roman" w:hAnsi="Times New Roman" w:cs="Times New Roman"/>
        </w:rPr>
        <w:t xml:space="preserve"> Kavanoz, S. (2018). Katılım ve etkinlik boyutları açısından kent</w:t>
      </w:r>
      <w:r w:rsidRPr="00E433F9">
        <w:rPr>
          <w:rFonts w:ascii="Times New Roman" w:hAnsi="Times New Roman" w:cs="Times New Roman"/>
          <w:spacing w:val="1"/>
        </w:rPr>
        <w:t xml:space="preserve"> </w:t>
      </w:r>
      <w:r w:rsidRPr="00E433F9">
        <w:rPr>
          <w:rFonts w:ascii="Times New Roman" w:hAnsi="Times New Roman" w:cs="Times New Roman"/>
        </w:rPr>
        <w:t>konseylerinin değerlendirilmesi: Trabzon büyükşehir kent konseyi örneği. Gümüşhane</w:t>
      </w:r>
      <w:r w:rsidRPr="00E433F9">
        <w:rPr>
          <w:rFonts w:ascii="Times New Roman" w:hAnsi="Times New Roman" w:cs="Times New Roman"/>
          <w:spacing w:val="-57"/>
        </w:rPr>
        <w:t xml:space="preserve"> </w:t>
      </w:r>
      <w:r w:rsidRPr="00E433F9">
        <w:rPr>
          <w:rFonts w:ascii="Times New Roman" w:hAnsi="Times New Roman" w:cs="Times New Roman"/>
        </w:rPr>
        <w:t>Üniversitesi</w:t>
      </w:r>
      <w:r w:rsidRPr="00E433F9">
        <w:rPr>
          <w:rFonts w:ascii="Times New Roman" w:hAnsi="Times New Roman" w:cs="Times New Roman"/>
          <w:spacing w:val="-1"/>
        </w:rPr>
        <w:t xml:space="preserve"> </w:t>
      </w:r>
      <w:r w:rsidRPr="00E433F9">
        <w:rPr>
          <w:rFonts w:ascii="Times New Roman" w:hAnsi="Times New Roman" w:cs="Times New Roman"/>
        </w:rPr>
        <w:t>Sosyal Bilimler</w:t>
      </w:r>
      <w:r w:rsidRPr="00E433F9">
        <w:rPr>
          <w:rFonts w:ascii="Times New Roman" w:hAnsi="Times New Roman" w:cs="Times New Roman"/>
          <w:spacing w:val="-1"/>
        </w:rPr>
        <w:t xml:space="preserve"> </w:t>
      </w:r>
      <w:r w:rsidRPr="00E433F9">
        <w:rPr>
          <w:rFonts w:ascii="Times New Roman" w:hAnsi="Times New Roman" w:cs="Times New Roman"/>
        </w:rPr>
        <w:t>Enstitüsü</w:t>
      </w:r>
      <w:r w:rsidRPr="00E433F9">
        <w:rPr>
          <w:rFonts w:ascii="Times New Roman" w:hAnsi="Times New Roman" w:cs="Times New Roman"/>
          <w:spacing w:val="2"/>
        </w:rPr>
        <w:t xml:space="preserve"> </w:t>
      </w:r>
      <w:r w:rsidRPr="00E433F9">
        <w:rPr>
          <w:rFonts w:ascii="Times New Roman" w:hAnsi="Times New Roman" w:cs="Times New Roman"/>
        </w:rPr>
        <w:t>Elektronik</w:t>
      </w:r>
      <w:r w:rsidRPr="00E433F9">
        <w:rPr>
          <w:rFonts w:ascii="Times New Roman" w:hAnsi="Times New Roman" w:cs="Times New Roman"/>
          <w:spacing w:val="-1"/>
        </w:rPr>
        <w:t xml:space="preserve"> </w:t>
      </w:r>
      <w:r w:rsidRPr="00E433F9">
        <w:rPr>
          <w:rFonts w:ascii="Times New Roman" w:hAnsi="Times New Roman" w:cs="Times New Roman"/>
        </w:rPr>
        <w:t>Dergisi, 9</w:t>
      </w:r>
      <w:r w:rsidRPr="00E433F9">
        <w:rPr>
          <w:rFonts w:ascii="Times New Roman" w:hAnsi="Times New Roman" w:cs="Times New Roman"/>
          <w:spacing w:val="-1"/>
        </w:rPr>
        <w:t xml:space="preserve"> </w:t>
      </w:r>
      <w:r w:rsidRPr="00E433F9">
        <w:rPr>
          <w:rFonts w:ascii="Times New Roman" w:hAnsi="Times New Roman" w:cs="Times New Roman"/>
        </w:rPr>
        <w:t>(23), 251-271.</w:t>
      </w:r>
    </w:p>
    <w:p w14:paraId="1AB57755" w14:textId="77777777" w:rsidR="00C2575F" w:rsidRPr="00E433F9" w:rsidRDefault="00C2575F" w:rsidP="00497E44">
      <w:pPr>
        <w:spacing w:after="0" w:line="360" w:lineRule="auto"/>
        <w:ind w:left="116" w:right="557"/>
        <w:rPr>
          <w:rFonts w:ascii="Times New Roman" w:hAnsi="Times New Roman" w:cs="Times New Roman"/>
        </w:rPr>
      </w:pPr>
      <w:proofErr w:type="spellStart"/>
      <w:r w:rsidRPr="00E433F9">
        <w:rPr>
          <w:rFonts w:ascii="Times New Roman" w:hAnsi="Times New Roman" w:cs="Times New Roman"/>
        </w:rPr>
        <w:t>Bevir</w:t>
      </w:r>
      <w:proofErr w:type="spellEnd"/>
      <w:r w:rsidRPr="00E433F9">
        <w:rPr>
          <w:rFonts w:ascii="Times New Roman" w:hAnsi="Times New Roman" w:cs="Times New Roman"/>
        </w:rPr>
        <w:t>,</w:t>
      </w:r>
      <w:r w:rsidRPr="00E433F9">
        <w:rPr>
          <w:rFonts w:ascii="Times New Roman" w:hAnsi="Times New Roman" w:cs="Times New Roman"/>
          <w:spacing w:val="-2"/>
        </w:rPr>
        <w:t xml:space="preserve"> </w:t>
      </w:r>
      <w:r w:rsidRPr="00E433F9">
        <w:rPr>
          <w:rFonts w:ascii="Times New Roman" w:hAnsi="Times New Roman" w:cs="Times New Roman"/>
        </w:rPr>
        <w:t>M.</w:t>
      </w:r>
      <w:r w:rsidRPr="00E433F9">
        <w:rPr>
          <w:rFonts w:ascii="Times New Roman" w:hAnsi="Times New Roman" w:cs="Times New Roman"/>
          <w:spacing w:val="-1"/>
        </w:rPr>
        <w:t xml:space="preserve"> </w:t>
      </w:r>
      <w:r w:rsidRPr="00E433F9">
        <w:rPr>
          <w:rFonts w:ascii="Times New Roman" w:hAnsi="Times New Roman" w:cs="Times New Roman"/>
        </w:rPr>
        <w:t>ve</w:t>
      </w:r>
      <w:r w:rsidRPr="00E433F9">
        <w:rPr>
          <w:rFonts w:ascii="Times New Roman" w:hAnsi="Times New Roman" w:cs="Times New Roman"/>
          <w:spacing w:val="-2"/>
        </w:rPr>
        <w:t xml:space="preserve"> </w:t>
      </w:r>
      <w:proofErr w:type="spellStart"/>
      <w:r w:rsidRPr="00E433F9">
        <w:rPr>
          <w:rFonts w:ascii="Times New Roman" w:hAnsi="Times New Roman" w:cs="Times New Roman"/>
        </w:rPr>
        <w:t>Richards</w:t>
      </w:r>
      <w:proofErr w:type="spellEnd"/>
      <w:r w:rsidRPr="00E433F9">
        <w:rPr>
          <w:rFonts w:ascii="Times New Roman" w:hAnsi="Times New Roman" w:cs="Times New Roman"/>
        </w:rPr>
        <w:t>,</w:t>
      </w:r>
      <w:r w:rsidRPr="00E433F9">
        <w:rPr>
          <w:rFonts w:ascii="Times New Roman" w:hAnsi="Times New Roman" w:cs="Times New Roman"/>
          <w:spacing w:val="-1"/>
        </w:rPr>
        <w:t xml:space="preserve"> </w:t>
      </w:r>
      <w:r w:rsidRPr="00E433F9">
        <w:rPr>
          <w:rFonts w:ascii="Times New Roman" w:hAnsi="Times New Roman" w:cs="Times New Roman"/>
        </w:rPr>
        <w:t>D.</w:t>
      </w:r>
      <w:r w:rsidRPr="00E433F9">
        <w:rPr>
          <w:rFonts w:ascii="Times New Roman" w:hAnsi="Times New Roman" w:cs="Times New Roman"/>
          <w:spacing w:val="-1"/>
        </w:rPr>
        <w:t xml:space="preserve"> </w:t>
      </w:r>
      <w:r w:rsidRPr="00E433F9">
        <w:rPr>
          <w:rFonts w:ascii="Times New Roman" w:hAnsi="Times New Roman" w:cs="Times New Roman"/>
        </w:rPr>
        <w:t>(2009).</w:t>
      </w:r>
      <w:r w:rsidRPr="00E433F9">
        <w:rPr>
          <w:rFonts w:ascii="Times New Roman" w:hAnsi="Times New Roman" w:cs="Times New Roman"/>
          <w:spacing w:val="-2"/>
        </w:rPr>
        <w:t xml:space="preserve"> </w:t>
      </w:r>
      <w:proofErr w:type="spellStart"/>
      <w:r w:rsidRPr="00E433F9">
        <w:rPr>
          <w:rFonts w:ascii="Times New Roman" w:hAnsi="Times New Roman" w:cs="Times New Roman"/>
        </w:rPr>
        <w:t>Decentring</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policy</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networks</w:t>
      </w:r>
      <w:proofErr w:type="spellEnd"/>
      <w:r w:rsidRPr="00E433F9">
        <w:rPr>
          <w:rFonts w:ascii="Times New Roman" w:hAnsi="Times New Roman" w:cs="Times New Roman"/>
        </w:rPr>
        <w:t>:</w:t>
      </w:r>
      <w:r w:rsidRPr="00E433F9">
        <w:rPr>
          <w:rFonts w:ascii="Times New Roman" w:hAnsi="Times New Roman" w:cs="Times New Roman"/>
          <w:spacing w:val="-1"/>
        </w:rPr>
        <w:t xml:space="preserve"> </w:t>
      </w:r>
      <w:r w:rsidRPr="00E433F9">
        <w:rPr>
          <w:rFonts w:ascii="Times New Roman" w:hAnsi="Times New Roman" w:cs="Times New Roman"/>
        </w:rPr>
        <w:t>A</w:t>
      </w:r>
      <w:r w:rsidRPr="00E433F9">
        <w:rPr>
          <w:rFonts w:ascii="Times New Roman" w:hAnsi="Times New Roman" w:cs="Times New Roman"/>
          <w:spacing w:val="-1"/>
        </w:rPr>
        <w:t xml:space="preserve"> </w:t>
      </w:r>
      <w:proofErr w:type="spellStart"/>
      <w:r w:rsidRPr="00E433F9">
        <w:rPr>
          <w:rFonts w:ascii="Times New Roman" w:hAnsi="Times New Roman" w:cs="Times New Roman"/>
        </w:rPr>
        <w:t>theoretical</w:t>
      </w:r>
      <w:proofErr w:type="spellEnd"/>
      <w:r w:rsidRPr="00E433F9">
        <w:rPr>
          <w:rFonts w:ascii="Times New Roman" w:hAnsi="Times New Roman" w:cs="Times New Roman"/>
          <w:spacing w:val="-1"/>
        </w:rPr>
        <w:t xml:space="preserve"> </w:t>
      </w:r>
      <w:proofErr w:type="spellStart"/>
      <w:r w:rsidRPr="00E433F9">
        <w:rPr>
          <w:rFonts w:ascii="Times New Roman" w:hAnsi="Times New Roman" w:cs="Times New Roman"/>
        </w:rPr>
        <w:t>agenda.Public</w:t>
      </w:r>
      <w:proofErr w:type="spellEnd"/>
      <w:r w:rsidRPr="00E433F9">
        <w:rPr>
          <w:rFonts w:ascii="Times New Roman" w:hAnsi="Times New Roman" w:cs="Times New Roman"/>
          <w:spacing w:val="-57"/>
        </w:rPr>
        <w:t xml:space="preserve"> </w:t>
      </w:r>
      <w:r w:rsidRPr="00E433F9">
        <w:rPr>
          <w:rFonts w:ascii="Times New Roman" w:hAnsi="Times New Roman" w:cs="Times New Roman"/>
        </w:rPr>
        <w:t>Administration,</w:t>
      </w:r>
      <w:r w:rsidRPr="00E433F9">
        <w:rPr>
          <w:rFonts w:ascii="Times New Roman" w:hAnsi="Times New Roman" w:cs="Times New Roman"/>
          <w:spacing w:val="-1"/>
        </w:rPr>
        <w:t xml:space="preserve"> </w:t>
      </w:r>
      <w:r w:rsidRPr="00E433F9">
        <w:rPr>
          <w:rFonts w:ascii="Times New Roman" w:hAnsi="Times New Roman" w:cs="Times New Roman"/>
        </w:rPr>
        <w:t>87 (1), 3-14.</w:t>
      </w:r>
      <w:r w:rsidRPr="00E433F9">
        <w:rPr>
          <w:rFonts w:ascii="Times New Roman" w:hAnsi="Times New Roman" w:cs="Times New Roman"/>
          <w:spacing w:val="-1"/>
        </w:rPr>
        <w:t xml:space="preserve"> </w:t>
      </w:r>
      <w:r w:rsidRPr="00E433F9">
        <w:rPr>
          <w:rFonts w:ascii="Times New Roman" w:hAnsi="Times New Roman" w:cs="Times New Roman"/>
        </w:rPr>
        <w:t>https://doi.org/10.1111/j.1467-9299.2008.01736.x</w:t>
      </w:r>
    </w:p>
    <w:p w14:paraId="1BDBD5BD" w14:textId="568EF1AA" w:rsidR="00156DB6" w:rsidRPr="00E433F9" w:rsidRDefault="00C2575F" w:rsidP="00E433F9">
      <w:pPr>
        <w:pStyle w:val="ListeParagraf"/>
        <w:widowControl w:val="0"/>
        <w:numPr>
          <w:ilvl w:val="1"/>
          <w:numId w:val="42"/>
        </w:numPr>
        <w:tabs>
          <w:tab w:val="left" w:pos="0"/>
        </w:tabs>
        <w:autoSpaceDE w:val="0"/>
        <w:autoSpaceDN w:val="0"/>
        <w:spacing w:after="0" w:line="360" w:lineRule="auto"/>
        <w:ind w:left="142" w:hanging="15"/>
        <w:contextualSpacing w:val="0"/>
        <w:rPr>
          <w:rFonts w:ascii="Times New Roman" w:hAnsi="Times New Roman" w:cs="Times New Roman"/>
          <w:b/>
        </w:rPr>
      </w:pPr>
      <w:r w:rsidRPr="00E433F9">
        <w:rPr>
          <w:rFonts w:ascii="Times New Roman" w:hAnsi="Times New Roman" w:cs="Times New Roman"/>
          <w:b/>
        </w:rPr>
        <w:t>Tez,</w:t>
      </w:r>
      <w:r w:rsidRPr="00E433F9">
        <w:rPr>
          <w:rFonts w:ascii="Times New Roman" w:hAnsi="Times New Roman" w:cs="Times New Roman"/>
          <w:b/>
          <w:spacing w:val="-1"/>
        </w:rPr>
        <w:t xml:space="preserve"> </w:t>
      </w:r>
      <w:r w:rsidRPr="00E433F9">
        <w:rPr>
          <w:rFonts w:ascii="Times New Roman" w:hAnsi="Times New Roman" w:cs="Times New Roman"/>
          <w:b/>
        </w:rPr>
        <w:t>Rapor ve</w:t>
      </w:r>
      <w:r w:rsidRPr="00E433F9">
        <w:rPr>
          <w:rFonts w:ascii="Times New Roman" w:hAnsi="Times New Roman" w:cs="Times New Roman"/>
          <w:b/>
          <w:spacing w:val="-3"/>
        </w:rPr>
        <w:t xml:space="preserve"> </w:t>
      </w:r>
      <w:r w:rsidRPr="00E433F9">
        <w:rPr>
          <w:rFonts w:ascii="Times New Roman" w:hAnsi="Times New Roman" w:cs="Times New Roman"/>
          <w:b/>
        </w:rPr>
        <w:t>Proje</w:t>
      </w:r>
    </w:p>
    <w:p w14:paraId="77726F84" w14:textId="7C68322E" w:rsidR="00C2575F" w:rsidRPr="00E433F9" w:rsidRDefault="00C2575F" w:rsidP="00497E44">
      <w:pPr>
        <w:spacing w:after="0" w:line="360" w:lineRule="auto"/>
        <w:ind w:left="142"/>
        <w:rPr>
          <w:rFonts w:ascii="Times New Roman" w:hAnsi="Times New Roman" w:cs="Times New Roman"/>
        </w:rPr>
      </w:pPr>
      <w:bookmarkStart w:id="337" w:name="_Toc107386370"/>
      <w:bookmarkStart w:id="338" w:name="_Toc107387716"/>
      <w:bookmarkStart w:id="339" w:name="_Toc107388332"/>
      <w:r w:rsidRPr="00E433F9">
        <w:rPr>
          <w:rFonts w:ascii="Times New Roman" w:hAnsi="Times New Roman" w:cs="Times New Roman"/>
        </w:rPr>
        <w:t>Eken, M. (1993). Kamu yönetiminde açıklık ve bilgi edinme hakkı (Doktora Tezi). Sakarya Üniversitesi Sosyal Bilimler Enstitüsü, Sakarya.</w:t>
      </w:r>
      <w:bookmarkEnd w:id="337"/>
      <w:bookmarkEnd w:id="338"/>
      <w:bookmarkEnd w:id="339"/>
    </w:p>
    <w:p w14:paraId="7C2D17B5" w14:textId="77777777" w:rsidR="00C2575F" w:rsidRPr="00E433F9" w:rsidRDefault="00C2575F" w:rsidP="00497E44">
      <w:pPr>
        <w:spacing w:after="0" w:line="360" w:lineRule="auto"/>
        <w:ind w:left="116" w:right="1129"/>
        <w:rPr>
          <w:rFonts w:ascii="Times New Roman" w:hAnsi="Times New Roman" w:cs="Times New Roman"/>
        </w:rPr>
      </w:pPr>
      <w:r w:rsidRPr="00E433F9">
        <w:rPr>
          <w:rFonts w:ascii="Times New Roman" w:hAnsi="Times New Roman" w:cs="Times New Roman"/>
        </w:rPr>
        <w:t>WWF (2012). Türkiye’nin ekolojik ayak izi raporu. İstanbul: Ofset Yapımevi.</w:t>
      </w:r>
      <w:r w:rsidRPr="00E433F9">
        <w:rPr>
          <w:rFonts w:ascii="Times New Roman" w:hAnsi="Times New Roman" w:cs="Times New Roman"/>
          <w:spacing w:val="1"/>
        </w:rPr>
        <w:t xml:space="preserve"> </w:t>
      </w:r>
      <w:proofErr w:type="spellStart"/>
      <w:r w:rsidRPr="00E433F9">
        <w:rPr>
          <w:rFonts w:ascii="Times New Roman" w:hAnsi="Times New Roman" w:cs="Times New Roman"/>
        </w:rPr>
        <w:t>Eraydın</w:t>
      </w:r>
      <w:proofErr w:type="spellEnd"/>
      <w:r w:rsidRPr="00E433F9">
        <w:rPr>
          <w:rFonts w:ascii="Times New Roman" w:hAnsi="Times New Roman" w:cs="Times New Roman"/>
        </w:rPr>
        <w:t>,</w:t>
      </w:r>
      <w:r w:rsidRPr="00E433F9">
        <w:rPr>
          <w:rFonts w:ascii="Times New Roman" w:hAnsi="Times New Roman" w:cs="Times New Roman"/>
          <w:spacing w:val="-2"/>
        </w:rPr>
        <w:t xml:space="preserve"> </w:t>
      </w:r>
      <w:r w:rsidRPr="00E433F9">
        <w:rPr>
          <w:rFonts w:ascii="Times New Roman" w:hAnsi="Times New Roman" w:cs="Times New Roman"/>
        </w:rPr>
        <w:t>A.,</w:t>
      </w:r>
      <w:r w:rsidRPr="00E433F9">
        <w:rPr>
          <w:rFonts w:ascii="Times New Roman" w:hAnsi="Times New Roman" w:cs="Times New Roman"/>
          <w:spacing w:val="-2"/>
        </w:rPr>
        <w:t xml:space="preserve"> </w:t>
      </w:r>
      <w:r w:rsidRPr="00E433F9">
        <w:rPr>
          <w:rFonts w:ascii="Times New Roman" w:hAnsi="Times New Roman" w:cs="Times New Roman"/>
        </w:rPr>
        <w:t>Türel,</w:t>
      </w:r>
      <w:r w:rsidRPr="00E433F9">
        <w:rPr>
          <w:rFonts w:ascii="Times New Roman" w:hAnsi="Times New Roman" w:cs="Times New Roman"/>
          <w:spacing w:val="-1"/>
        </w:rPr>
        <w:t xml:space="preserve"> </w:t>
      </w:r>
      <w:r w:rsidRPr="00E433F9">
        <w:rPr>
          <w:rFonts w:ascii="Times New Roman" w:hAnsi="Times New Roman" w:cs="Times New Roman"/>
        </w:rPr>
        <w:t>A.,</w:t>
      </w:r>
      <w:r w:rsidRPr="00E433F9">
        <w:rPr>
          <w:rFonts w:ascii="Times New Roman" w:hAnsi="Times New Roman" w:cs="Times New Roman"/>
          <w:spacing w:val="-2"/>
        </w:rPr>
        <w:t xml:space="preserve"> </w:t>
      </w:r>
      <w:r w:rsidRPr="00E433F9">
        <w:rPr>
          <w:rFonts w:ascii="Times New Roman" w:hAnsi="Times New Roman" w:cs="Times New Roman"/>
        </w:rPr>
        <w:t>Uzun,</w:t>
      </w:r>
      <w:r w:rsidRPr="00E433F9">
        <w:rPr>
          <w:rFonts w:ascii="Times New Roman" w:hAnsi="Times New Roman" w:cs="Times New Roman"/>
          <w:spacing w:val="-1"/>
        </w:rPr>
        <w:t xml:space="preserve"> </w:t>
      </w:r>
      <w:r w:rsidRPr="00E433F9">
        <w:rPr>
          <w:rFonts w:ascii="Times New Roman" w:hAnsi="Times New Roman" w:cs="Times New Roman"/>
        </w:rPr>
        <w:t>N.,</w:t>
      </w:r>
      <w:r w:rsidRPr="00E433F9">
        <w:rPr>
          <w:rFonts w:ascii="Times New Roman" w:hAnsi="Times New Roman" w:cs="Times New Roman"/>
          <w:spacing w:val="-2"/>
        </w:rPr>
        <w:t xml:space="preserve"> </w:t>
      </w:r>
      <w:proofErr w:type="spellStart"/>
      <w:r w:rsidRPr="00E433F9">
        <w:rPr>
          <w:rFonts w:ascii="Times New Roman" w:hAnsi="Times New Roman" w:cs="Times New Roman"/>
        </w:rPr>
        <w:t>Köroglu</w:t>
      </w:r>
      <w:proofErr w:type="spellEnd"/>
      <w:r w:rsidRPr="00E433F9">
        <w:rPr>
          <w:rFonts w:ascii="Times New Roman" w:hAnsi="Times New Roman" w:cs="Times New Roman"/>
        </w:rPr>
        <w:t>,</w:t>
      </w:r>
      <w:r w:rsidRPr="00E433F9">
        <w:rPr>
          <w:rFonts w:ascii="Times New Roman" w:hAnsi="Times New Roman" w:cs="Times New Roman"/>
          <w:spacing w:val="-1"/>
        </w:rPr>
        <w:t xml:space="preserve"> </w:t>
      </w:r>
      <w:r w:rsidRPr="00E433F9">
        <w:rPr>
          <w:rFonts w:ascii="Times New Roman" w:hAnsi="Times New Roman" w:cs="Times New Roman"/>
        </w:rPr>
        <w:t>B.</w:t>
      </w:r>
      <w:r w:rsidRPr="00E433F9">
        <w:rPr>
          <w:rFonts w:ascii="Times New Roman" w:hAnsi="Times New Roman" w:cs="Times New Roman"/>
          <w:spacing w:val="-1"/>
        </w:rPr>
        <w:t xml:space="preserve"> </w:t>
      </w:r>
      <w:r w:rsidRPr="00E433F9">
        <w:rPr>
          <w:rFonts w:ascii="Times New Roman" w:hAnsi="Times New Roman" w:cs="Times New Roman"/>
        </w:rPr>
        <w:t>A.,</w:t>
      </w:r>
      <w:r w:rsidRPr="00E433F9">
        <w:rPr>
          <w:rFonts w:ascii="Times New Roman" w:hAnsi="Times New Roman" w:cs="Times New Roman"/>
          <w:spacing w:val="1"/>
        </w:rPr>
        <w:t xml:space="preserve"> </w:t>
      </w:r>
      <w:proofErr w:type="spellStart"/>
      <w:r w:rsidRPr="00E433F9">
        <w:rPr>
          <w:rFonts w:ascii="Times New Roman" w:hAnsi="Times New Roman" w:cs="Times New Roman"/>
        </w:rPr>
        <w:t>Ataöv</w:t>
      </w:r>
      <w:proofErr w:type="spellEnd"/>
      <w:r w:rsidRPr="00E433F9">
        <w:rPr>
          <w:rFonts w:ascii="Times New Roman" w:hAnsi="Times New Roman" w:cs="Times New Roman"/>
        </w:rPr>
        <w:t>,</w:t>
      </w:r>
      <w:r w:rsidRPr="00E433F9">
        <w:rPr>
          <w:rFonts w:ascii="Times New Roman" w:hAnsi="Times New Roman" w:cs="Times New Roman"/>
          <w:spacing w:val="-2"/>
        </w:rPr>
        <w:t xml:space="preserve"> </w:t>
      </w:r>
      <w:r w:rsidRPr="00E433F9">
        <w:rPr>
          <w:rFonts w:ascii="Times New Roman" w:hAnsi="Times New Roman" w:cs="Times New Roman"/>
        </w:rPr>
        <w:t>A.</w:t>
      </w:r>
      <w:r w:rsidRPr="00E433F9">
        <w:rPr>
          <w:rFonts w:ascii="Times New Roman" w:hAnsi="Times New Roman" w:cs="Times New Roman"/>
          <w:spacing w:val="-2"/>
        </w:rPr>
        <w:t xml:space="preserve"> </w:t>
      </w:r>
      <w:r w:rsidRPr="00E433F9">
        <w:rPr>
          <w:rFonts w:ascii="Times New Roman" w:hAnsi="Times New Roman" w:cs="Times New Roman"/>
        </w:rPr>
        <w:t>ve</w:t>
      </w:r>
      <w:r w:rsidRPr="00E433F9">
        <w:rPr>
          <w:rFonts w:ascii="Times New Roman" w:hAnsi="Times New Roman" w:cs="Times New Roman"/>
          <w:spacing w:val="-3"/>
        </w:rPr>
        <w:t xml:space="preserve"> </w:t>
      </w:r>
      <w:proofErr w:type="spellStart"/>
      <w:r w:rsidRPr="00E433F9">
        <w:rPr>
          <w:rFonts w:ascii="Times New Roman" w:hAnsi="Times New Roman" w:cs="Times New Roman"/>
        </w:rPr>
        <w:t>Erkus</w:t>
      </w:r>
      <w:proofErr w:type="spellEnd"/>
      <w:r w:rsidRPr="00E433F9">
        <w:rPr>
          <w:rFonts w:ascii="Times New Roman" w:hAnsi="Times New Roman" w:cs="Times New Roman"/>
          <w:spacing w:val="1"/>
        </w:rPr>
        <w:t xml:space="preserve"> </w:t>
      </w:r>
      <w:r w:rsidRPr="00E433F9">
        <w:rPr>
          <w:rFonts w:ascii="Times New Roman" w:hAnsi="Times New Roman" w:cs="Times New Roman"/>
        </w:rPr>
        <w:t>Öztürk,</w:t>
      </w:r>
      <w:r w:rsidRPr="00E433F9">
        <w:rPr>
          <w:rFonts w:ascii="Times New Roman" w:hAnsi="Times New Roman" w:cs="Times New Roman"/>
          <w:spacing w:val="-1"/>
        </w:rPr>
        <w:t xml:space="preserve"> </w:t>
      </w:r>
      <w:r w:rsidRPr="00E433F9">
        <w:rPr>
          <w:rFonts w:ascii="Times New Roman" w:hAnsi="Times New Roman" w:cs="Times New Roman"/>
        </w:rPr>
        <w:t>H.</w:t>
      </w:r>
    </w:p>
    <w:p w14:paraId="68F3653A" w14:textId="77777777" w:rsidR="00C2575F" w:rsidRPr="00E433F9" w:rsidRDefault="00C2575F" w:rsidP="00497E44">
      <w:pPr>
        <w:spacing w:after="0" w:line="360" w:lineRule="auto"/>
        <w:ind w:left="116" w:right="381"/>
        <w:rPr>
          <w:rFonts w:ascii="Times New Roman" w:hAnsi="Times New Roman" w:cs="Times New Roman"/>
        </w:rPr>
      </w:pPr>
      <w:r w:rsidRPr="00E433F9">
        <w:rPr>
          <w:rFonts w:ascii="Times New Roman" w:hAnsi="Times New Roman" w:cs="Times New Roman"/>
        </w:rPr>
        <w:t>(2008).Kentsel bölgeler için yeni örgütlenme modelleri ve gelişme stratejileri: Türkiye’de</w:t>
      </w:r>
      <w:r w:rsidRPr="00E433F9">
        <w:rPr>
          <w:rFonts w:ascii="Times New Roman" w:hAnsi="Times New Roman" w:cs="Times New Roman"/>
          <w:spacing w:val="1"/>
        </w:rPr>
        <w:t xml:space="preserve"> </w:t>
      </w:r>
      <w:r w:rsidRPr="00E433F9">
        <w:rPr>
          <w:rFonts w:ascii="Times New Roman" w:hAnsi="Times New Roman" w:cs="Times New Roman"/>
        </w:rPr>
        <w:t>yeni</w:t>
      </w:r>
      <w:r w:rsidRPr="00E433F9">
        <w:rPr>
          <w:rFonts w:ascii="Times New Roman" w:hAnsi="Times New Roman" w:cs="Times New Roman"/>
          <w:spacing w:val="-2"/>
        </w:rPr>
        <w:t xml:space="preserve"> </w:t>
      </w:r>
      <w:r w:rsidRPr="00E433F9">
        <w:rPr>
          <w:rFonts w:ascii="Times New Roman" w:hAnsi="Times New Roman" w:cs="Times New Roman"/>
        </w:rPr>
        <w:t>dönemde</w:t>
      </w:r>
      <w:r w:rsidRPr="00E433F9">
        <w:rPr>
          <w:rFonts w:ascii="Times New Roman" w:hAnsi="Times New Roman" w:cs="Times New Roman"/>
          <w:spacing w:val="-3"/>
        </w:rPr>
        <w:t xml:space="preserve"> </w:t>
      </w:r>
      <w:r w:rsidRPr="00E433F9">
        <w:rPr>
          <w:rFonts w:ascii="Times New Roman" w:hAnsi="Times New Roman" w:cs="Times New Roman"/>
        </w:rPr>
        <w:t>ortaya</w:t>
      </w:r>
      <w:r w:rsidRPr="00E433F9">
        <w:rPr>
          <w:rFonts w:ascii="Times New Roman" w:hAnsi="Times New Roman" w:cs="Times New Roman"/>
          <w:spacing w:val="-3"/>
        </w:rPr>
        <w:t xml:space="preserve"> </w:t>
      </w:r>
      <w:r w:rsidRPr="00E433F9">
        <w:rPr>
          <w:rFonts w:ascii="Times New Roman" w:hAnsi="Times New Roman" w:cs="Times New Roman"/>
        </w:rPr>
        <w:t>çıkan</w:t>
      </w:r>
      <w:r w:rsidRPr="00E433F9">
        <w:rPr>
          <w:rFonts w:ascii="Times New Roman" w:hAnsi="Times New Roman" w:cs="Times New Roman"/>
          <w:spacing w:val="-1"/>
        </w:rPr>
        <w:t xml:space="preserve"> </w:t>
      </w:r>
      <w:r w:rsidRPr="00E433F9">
        <w:rPr>
          <w:rFonts w:ascii="Times New Roman" w:hAnsi="Times New Roman" w:cs="Times New Roman"/>
        </w:rPr>
        <w:t>kentsel</w:t>
      </w:r>
      <w:r w:rsidRPr="00E433F9">
        <w:rPr>
          <w:rFonts w:ascii="Times New Roman" w:hAnsi="Times New Roman" w:cs="Times New Roman"/>
          <w:spacing w:val="-2"/>
        </w:rPr>
        <w:t xml:space="preserve"> </w:t>
      </w:r>
      <w:r w:rsidRPr="00E433F9">
        <w:rPr>
          <w:rFonts w:ascii="Times New Roman" w:hAnsi="Times New Roman" w:cs="Times New Roman"/>
        </w:rPr>
        <w:t>bölgelerde</w:t>
      </w:r>
      <w:r w:rsidRPr="00E433F9">
        <w:rPr>
          <w:rFonts w:ascii="Times New Roman" w:hAnsi="Times New Roman" w:cs="Times New Roman"/>
          <w:spacing w:val="-3"/>
        </w:rPr>
        <w:t xml:space="preserve"> </w:t>
      </w:r>
      <w:r w:rsidRPr="00E433F9">
        <w:rPr>
          <w:rFonts w:ascii="Times New Roman" w:hAnsi="Times New Roman" w:cs="Times New Roman"/>
        </w:rPr>
        <w:t>rekabetle</w:t>
      </w:r>
      <w:r w:rsidRPr="00E433F9">
        <w:rPr>
          <w:rFonts w:ascii="Times New Roman" w:hAnsi="Times New Roman" w:cs="Times New Roman"/>
          <w:spacing w:val="-3"/>
        </w:rPr>
        <w:t xml:space="preserve"> </w:t>
      </w:r>
      <w:r w:rsidRPr="00E433F9">
        <w:rPr>
          <w:rFonts w:ascii="Times New Roman" w:hAnsi="Times New Roman" w:cs="Times New Roman"/>
        </w:rPr>
        <w:t>sosyal</w:t>
      </w:r>
      <w:r w:rsidRPr="00E433F9">
        <w:rPr>
          <w:rFonts w:ascii="Times New Roman" w:hAnsi="Times New Roman" w:cs="Times New Roman"/>
          <w:spacing w:val="-2"/>
        </w:rPr>
        <w:t xml:space="preserve"> </w:t>
      </w:r>
      <w:r w:rsidRPr="00E433F9">
        <w:rPr>
          <w:rFonts w:ascii="Times New Roman" w:hAnsi="Times New Roman" w:cs="Times New Roman"/>
        </w:rPr>
        <w:t>bütünleşmeyi</w:t>
      </w:r>
      <w:r w:rsidRPr="00E433F9">
        <w:rPr>
          <w:rFonts w:ascii="Times New Roman" w:hAnsi="Times New Roman" w:cs="Times New Roman"/>
          <w:spacing w:val="-2"/>
        </w:rPr>
        <w:t xml:space="preserve"> </w:t>
      </w:r>
      <w:r w:rsidRPr="00E433F9">
        <w:rPr>
          <w:rFonts w:ascii="Times New Roman" w:hAnsi="Times New Roman" w:cs="Times New Roman"/>
        </w:rPr>
        <w:t>uzlaştıran</w:t>
      </w:r>
      <w:r w:rsidRPr="00E433F9">
        <w:rPr>
          <w:rFonts w:ascii="Times New Roman" w:hAnsi="Times New Roman" w:cs="Times New Roman"/>
          <w:spacing w:val="-2"/>
        </w:rPr>
        <w:t xml:space="preserve"> </w:t>
      </w:r>
      <w:r w:rsidRPr="00E433F9">
        <w:rPr>
          <w:rFonts w:ascii="Times New Roman" w:hAnsi="Times New Roman" w:cs="Times New Roman"/>
        </w:rPr>
        <w:t>çok</w:t>
      </w:r>
      <w:r w:rsidRPr="00E433F9">
        <w:rPr>
          <w:rFonts w:ascii="Times New Roman" w:hAnsi="Times New Roman" w:cs="Times New Roman"/>
          <w:spacing w:val="-57"/>
        </w:rPr>
        <w:t xml:space="preserve"> </w:t>
      </w:r>
      <w:r w:rsidRPr="00E433F9">
        <w:rPr>
          <w:rFonts w:ascii="Times New Roman" w:hAnsi="Times New Roman" w:cs="Times New Roman"/>
        </w:rPr>
        <w:t>katmanlı yönetişim modellerinin geliştirilmesi. Ankara: TUBİTAK (Proje No: SOBAG-</w:t>
      </w:r>
      <w:r w:rsidRPr="00E433F9">
        <w:rPr>
          <w:rFonts w:ascii="Times New Roman" w:hAnsi="Times New Roman" w:cs="Times New Roman"/>
          <w:spacing w:val="1"/>
        </w:rPr>
        <w:t xml:space="preserve"> </w:t>
      </w:r>
      <w:r w:rsidRPr="00E433F9">
        <w:rPr>
          <w:rFonts w:ascii="Times New Roman" w:hAnsi="Times New Roman" w:cs="Times New Roman"/>
        </w:rPr>
        <w:t>COST 105K001).</w:t>
      </w:r>
    </w:p>
    <w:p w14:paraId="5C7F4041" w14:textId="77777777" w:rsidR="00C2575F" w:rsidRPr="00E433F9" w:rsidRDefault="00C2575F" w:rsidP="00497E44">
      <w:pPr>
        <w:spacing w:after="0" w:line="360" w:lineRule="auto"/>
        <w:ind w:left="116"/>
        <w:rPr>
          <w:rFonts w:ascii="Times New Roman" w:hAnsi="Times New Roman" w:cs="Times New Roman"/>
          <w:b/>
          <w:bCs/>
        </w:rPr>
      </w:pPr>
      <w:r w:rsidRPr="00E433F9">
        <w:rPr>
          <w:rFonts w:ascii="Times New Roman" w:hAnsi="Times New Roman" w:cs="Times New Roman"/>
          <w:b/>
          <w:bCs/>
        </w:rPr>
        <w:t>ğ. Bildiri</w:t>
      </w:r>
    </w:p>
    <w:p w14:paraId="18D0E3D1" w14:textId="77777777" w:rsidR="00C2575F" w:rsidRPr="00E433F9" w:rsidRDefault="00C2575F" w:rsidP="00497E44">
      <w:pPr>
        <w:spacing w:after="0" w:line="360" w:lineRule="auto"/>
        <w:rPr>
          <w:rFonts w:ascii="Times New Roman" w:hAnsi="Times New Roman" w:cs="Times New Roman"/>
        </w:rPr>
      </w:pPr>
      <w:bookmarkStart w:id="340" w:name="_Toc107386371"/>
      <w:bookmarkStart w:id="341" w:name="_Toc107387717"/>
      <w:bookmarkStart w:id="342" w:name="_Toc107388333"/>
      <w:proofErr w:type="spellStart"/>
      <w:r w:rsidRPr="00E433F9">
        <w:rPr>
          <w:rFonts w:ascii="Times New Roman" w:hAnsi="Times New Roman" w:cs="Times New Roman"/>
        </w:rPr>
        <w:t>Memiş</w:t>
      </w:r>
      <w:proofErr w:type="spellEnd"/>
      <w:r w:rsidRPr="00E433F9">
        <w:rPr>
          <w:rFonts w:ascii="Times New Roman" w:hAnsi="Times New Roman" w:cs="Times New Roman"/>
        </w:rPr>
        <w:t>, L. ve Küçük, H. (2018). Akıllı kentler ve yaşam laboratuvarları (</w:t>
      </w:r>
      <w:proofErr w:type="spellStart"/>
      <w:r w:rsidRPr="00E433F9">
        <w:rPr>
          <w:rFonts w:ascii="Times New Roman" w:hAnsi="Times New Roman" w:cs="Times New Roman"/>
        </w:rPr>
        <w:t>living</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labs</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Başakşehir</w:t>
      </w:r>
      <w:proofErr w:type="spellEnd"/>
      <w:r w:rsidRPr="00E433F9">
        <w:rPr>
          <w:rFonts w:ascii="Times New Roman" w:hAnsi="Times New Roman" w:cs="Times New Roman"/>
        </w:rPr>
        <w:t xml:space="preserve"> yaşam laboratuvarı örneğinde bir inceleme. III: </w:t>
      </w:r>
      <w:proofErr w:type="spellStart"/>
      <w:r w:rsidRPr="00E433F9">
        <w:rPr>
          <w:rFonts w:ascii="Times New Roman" w:hAnsi="Times New Roman" w:cs="Times New Roman"/>
        </w:rPr>
        <w:t>KENTFOR’da</w:t>
      </w:r>
      <w:proofErr w:type="spellEnd"/>
      <w:r w:rsidRPr="00E433F9">
        <w:rPr>
          <w:rFonts w:ascii="Times New Roman" w:hAnsi="Times New Roman" w:cs="Times New Roman"/>
        </w:rPr>
        <w:t xml:space="preserve"> sunulan bildiri, Karaman: Karamanoğlu </w:t>
      </w:r>
      <w:proofErr w:type="spellStart"/>
      <w:r w:rsidRPr="00E433F9">
        <w:rPr>
          <w:rFonts w:ascii="Times New Roman" w:hAnsi="Times New Roman" w:cs="Times New Roman"/>
        </w:rPr>
        <w:t>Mehmetbey</w:t>
      </w:r>
      <w:proofErr w:type="spellEnd"/>
      <w:r w:rsidRPr="00E433F9">
        <w:rPr>
          <w:rFonts w:ascii="Times New Roman" w:hAnsi="Times New Roman" w:cs="Times New Roman"/>
        </w:rPr>
        <w:t xml:space="preserve"> Üniversitesi.</w:t>
      </w:r>
      <w:bookmarkEnd w:id="340"/>
      <w:bookmarkEnd w:id="341"/>
      <w:bookmarkEnd w:id="342"/>
    </w:p>
    <w:p w14:paraId="20C0997A" w14:textId="77777777" w:rsidR="00C2575F" w:rsidRPr="00E433F9" w:rsidRDefault="00C2575F" w:rsidP="00497E44">
      <w:pPr>
        <w:spacing w:after="0" w:line="360" w:lineRule="auto"/>
        <w:ind w:left="116"/>
        <w:rPr>
          <w:rFonts w:ascii="Times New Roman" w:hAnsi="Times New Roman" w:cs="Times New Roman"/>
        </w:rPr>
      </w:pPr>
      <w:r w:rsidRPr="00E433F9">
        <w:rPr>
          <w:rFonts w:ascii="Times New Roman" w:hAnsi="Times New Roman" w:cs="Times New Roman"/>
        </w:rPr>
        <w:t>Köseoğlu,</w:t>
      </w:r>
      <w:r w:rsidRPr="00E433F9">
        <w:rPr>
          <w:rFonts w:ascii="Times New Roman" w:hAnsi="Times New Roman" w:cs="Times New Roman"/>
          <w:spacing w:val="-2"/>
        </w:rPr>
        <w:t xml:space="preserve"> </w:t>
      </w:r>
      <w:r w:rsidRPr="00E433F9">
        <w:rPr>
          <w:rFonts w:ascii="Times New Roman" w:hAnsi="Times New Roman" w:cs="Times New Roman"/>
        </w:rPr>
        <w:t>Ö.</w:t>
      </w:r>
      <w:r w:rsidRPr="00E433F9">
        <w:rPr>
          <w:rFonts w:ascii="Times New Roman" w:hAnsi="Times New Roman" w:cs="Times New Roman"/>
          <w:spacing w:val="-3"/>
        </w:rPr>
        <w:t xml:space="preserve"> </w:t>
      </w:r>
      <w:r w:rsidRPr="00E433F9">
        <w:rPr>
          <w:rFonts w:ascii="Times New Roman" w:hAnsi="Times New Roman" w:cs="Times New Roman"/>
        </w:rPr>
        <w:t>(2011).</w:t>
      </w:r>
      <w:r w:rsidRPr="00E433F9">
        <w:rPr>
          <w:rFonts w:ascii="Times New Roman" w:hAnsi="Times New Roman" w:cs="Times New Roman"/>
          <w:spacing w:val="-2"/>
        </w:rPr>
        <w:t xml:space="preserve"> </w:t>
      </w:r>
      <w:r w:rsidRPr="00E433F9">
        <w:rPr>
          <w:rFonts w:ascii="Times New Roman" w:hAnsi="Times New Roman" w:cs="Times New Roman"/>
        </w:rPr>
        <w:t>Kent</w:t>
      </w:r>
      <w:r w:rsidRPr="00E433F9">
        <w:rPr>
          <w:rFonts w:ascii="Times New Roman" w:hAnsi="Times New Roman" w:cs="Times New Roman"/>
          <w:spacing w:val="-2"/>
        </w:rPr>
        <w:t xml:space="preserve"> </w:t>
      </w:r>
      <w:r w:rsidRPr="00E433F9">
        <w:rPr>
          <w:rFonts w:ascii="Times New Roman" w:hAnsi="Times New Roman" w:cs="Times New Roman"/>
        </w:rPr>
        <w:t>konseyleri</w:t>
      </w:r>
      <w:r w:rsidRPr="00E433F9">
        <w:rPr>
          <w:rFonts w:ascii="Times New Roman" w:hAnsi="Times New Roman" w:cs="Times New Roman"/>
          <w:spacing w:val="-2"/>
        </w:rPr>
        <w:t xml:space="preserve"> </w:t>
      </w:r>
      <w:r w:rsidRPr="00E433F9">
        <w:rPr>
          <w:rFonts w:ascii="Times New Roman" w:hAnsi="Times New Roman" w:cs="Times New Roman"/>
        </w:rPr>
        <w:t>müzakereci demokrasi</w:t>
      </w:r>
      <w:r w:rsidRPr="00E433F9">
        <w:rPr>
          <w:rFonts w:ascii="Times New Roman" w:hAnsi="Times New Roman" w:cs="Times New Roman"/>
          <w:spacing w:val="-3"/>
        </w:rPr>
        <w:t xml:space="preserve"> </w:t>
      </w:r>
      <w:r w:rsidRPr="00E433F9">
        <w:rPr>
          <w:rFonts w:ascii="Times New Roman" w:hAnsi="Times New Roman" w:cs="Times New Roman"/>
        </w:rPr>
        <w:t>için</w:t>
      </w:r>
      <w:r w:rsidRPr="00E433F9">
        <w:rPr>
          <w:rFonts w:ascii="Times New Roman" w:hAnsi="Times New Roman" w:cs="Times New Roman"/>
          <w:spacing w:val="-2"/>
        </w:rPr>
        <w:t xml:space="preserve"> </w:t>
      </w:r>
      <w:r w:rsidRPr="00E433F9">
        <w:rPr>
          <w:rFonts w:ascii="Times New Roman" w:hAnsi="Times New Roman" w:cs="Times New Roman"/>
        </w:rPr>
        <w:t>bir</w:t>
      </w:r>
      <w:r w:rsidRPr="00E433F9">
        <w:rPr>
          <w:rFonts w:ascii="Times New Roman" w:hAnsi="Times New Roman" w:cs="Times New Roman"/>
          <w:spacing w:val="-1"/>
        </w:rPr>
        <w:t xml:space="preserve"> </w:t>
      </w:r>
      <w:r w:rsidRPr="00E433F9">
        <w:rPr>
          <w:rFonts w:ascii="Times New Roman" w:hAnsi="Times New Roman" w:cs="Times New Roman"/>
        </w:rPr>
        <w:t>fırsat mı?.</w:t>
      </w:r>
      <w:r w:rsidRPr="00E433F9">
        <w:rPr>
          <w:rFonts w:ascii="Times New Roman" w:hAnsi="Times New Roman" w:cs="Times New Roman"/>
          <w:spacing w:val="-2"/>
        </w:rPr>
        <w:t xml:space="preserve"> </w:t>
      </w:r>
      <w:r w:rsidRPr="00E433F9">
        <w:rPr>
          <w:rFonts w:ascii="Times New Roman" w:hAnsi="Times New Roman" w:cs="Times New Roman"/>
        </w:rPr>
        <w:t>E.</w:t>
      </w:r>
      <w:r w:rsidRPr="00E433F9">
        <w:rPr>
          <w:rFonts w:ascii="Times New Roman" w:hAnsi="Times New Roman" w:cs="Times New Roman"/>
          <w:spacing w:val="-2"/>
        </w:rPr>
        <w:t xml:space="preserve"> </w:t>
      </w:r>
      <w:r w:rsidRPr="00E433F9">
        <w:rPr>
          <w:rFonts w:ascii="Times New Roman" w:hAnsi="Times New Roman" w:cs="Times New Roman"/>
        </w:rPr>
        <w:t>B.</w:t>
      </w:r>
      <w:r w:rsidRPr="00E433F9">
        <w:rPr>
          <w:rFonts w:ascii="Times New Roman" w:hAnsi="Times New Roman" w:cs="Times New Roman"/>
          <w:spacing w:val="-2"/>
        </w:rPr>
        <w:t xml:space="preserve"> </w:t>
      </w:r>
      <w:r w:rsidRPr="00E433F9">
        <w:rPr>
          <w:rFonts w:ascii="Times New Roman" w:hAnsi="Times New Roman" w:cs="Times New Roman"/>
        </w:rPr>
        <w:t>Keskin</w:t>
      </w:r>
    </w:p>
    <w:p w14:paraId="17CC9AEA" w14:textId="741EE40C" w:rsidR="00C2575F" w:rsidRDefault="00C2575F" w:rsidP="00497E44">
      <w:pPr>
        <w:spacing w:after="0" w:line="360" w:lineRule="auto"/>
        <w:ind w:left="116" w:right="294"/>
        <w:rPr>
          <w:rFonts w:ascii="Times New Roman" w:hAnsi="Times New Roman" w:cs="Times New Roman"/>
        </w:rPr>
      </w:pPr>
      <w:r w:rsidRPr="00E433F9">
        <w:rPr>
          <w:rFonts w:ascii="Times New Roman" w:hAnsi="Times New Roman" w:cs="Times New Roman"/>
        </w:rPr>
        <w:t>(Yay.</w:t>
      </w:r>
      <w:r w:rsidRPr="00E433F9">
        <w:rPr>
          <w:rFonts w:ascii="Times New Roman" w:hAnsi="Times New Roman" w:cs="Times New Roman"/>
          <w:spacing w:val="-2"/>
        </w:rPr>
        <w:t xml:space="preserve"> </w:t>
      </w:r>
      <w:r w:rsidRPr="00E433F9">
        <w:rPr>
          <w:rFonts w:ascii="Times New Roman" w:hAnsi="Times New Roman" w:cs="Times New Roman"/>
        </w:rPr>
        <w:t>haz.).</w:t>
      </w:r>
      <w:r w:rsidRPr="00E433F9">
        <w:rPr>
          <w:rFonts w:ascii="Times New Roman" w:hAnsi="Times New Roman" w:cs="Times New Roman"/>
          <w:spacing w:val="-1"/>
        </w:rPr>
        <w:t xml:space="preserve"> </w:t>
      </w:r>
      <w:r w:rsidRPr="00E433F9">
        <w:rPr>
          <w:rFonts w:ascii="Times New Roman" w:hAnsi="Times New Roman" w:cs="Times New Roman"/>
        </w:rPr>
        <w:t>Kent</w:t>
      </w:r>
      <w:r w:rsidRPr="00E433F9">
        <w:rPr>
          <w:rFonts w:ascii="Times New Roman" w:hAnsi="Times New Roman" w:cs="Times New Roman"/>
          <w:spacing w:val="-2"/>
        </w:rPr>
        <w:t xml:space="preserve"> </w:t>
      </w:r>
      <w:r w:rsidRPr="00E433F9">
        <w:rPr>
          <w:rFonts w:ascii="Times New Roman" w:hAnsi="Times New Roman" w:cs="Times New Roman"/>
        </w:rPr>
        <w:t>Konseyleri</w:t>
      </w:r>
      <w:r w:rsidRPr="00E433F9">
        <w:rPr>
          <w:rFonts w:ascii="Times New Roman" w:hAnsi="Times New Roman" w:cs="Times New Roman"/>
          <w:spacing w:val="-1"/>
        </w:rPr>
        <w:t xml:space="preserve"> </w:t>
      </w:r>
      <w:r w:rsidRPr="00E433F9">
        <w:rPr>
          <w:rFonts w:ascii="Times New Roman" w:hAnsi="Times New Roman" w:cs="Times New Roman"/>
        </w:rPr>
        <w:t>Sempozyumu,</w:t>
      </w:r>
      <w:r w:rsidRPr="00E433F9">
        <w:rPr>
          <w:rFonts w:ascii="Times New Roman" w:hAnsi="Times New Roman" w:cs="Times New Roman"/>
          <w:spacing w:val="-2"/>
        </w:rPr>
        <w:t xml:space="preserve"> </w:t>
      </w:r>
      <w:r w:rsidRPr="00E433F9">
        <w:rPr>
          <w:rFonts w:ascii="Times New Roman" w:hAnsi="Times New Roman" w:cs="Times New Roman"/>
        </w:rPr>
        <w:t>6-7</w:t>
      </w:r>
      <w:r w:rsidRPr="00E433F9">
        <w:rPr>
          <w:rFonts w:ascii="Times New Roman" w:hAnsi="Times New Roman" w:cs="Times New Roman"/>
          <w:spacing w:val="-1"/>
        </w:rPr>
        <w:t xml:space="preserve"> </w:t>
      </w:r>
      <w:r w:rsidRPr="00E433F9">
        <w:rPr>
          <w:rFonts w:ascii="Times New Roman" w:hAnsi="Times New Roman" w:cs="Times New Roman"/>
        </w:rPr>
        <w:t>Mayıs</w:t>
      </w:r>
      <w:r w:rsidRPr="00E433F9">
        <w:rPr>
          <w:rFonts w:ascii="Times New Roman" w:hAnsi="Times New Roman" w:cs="Times New Roman"/>
          <w:spacing w:val="-2"/>
        </w:rPr>
        <w:t xml:space="preserve"> </w:t>
      </w:r>
      <w:r w:rsidRPr="00E433F9">
        <w:rPr>
          <w:rFonts w:ascii="Times New Roman" w:hAnsi="Times New Roman" w:cs="Times New Roman"/>
        </w:rPr>
        <w:t>2011,</w:t>
      </w:r>
      <w:r w:rsidRPr="00E433F9">
        <w:rPr>
          <w:rFonts w:ascii="Times New Roman" w:hAnsi="Times New Roman" w:cs="Times New Roman"/>
          <w:spacing w:val="-1"/>
        </w:rPr>
        <w:t xml:space="preserve"> </w:t>
      </w:r>
      <w:r w:rsidRPr="00E433F9">
        <w:rPr>
          <w:rFonts w:ascii="Times New Roman" w:hAnsi="Times New Roman" w:cs="Times New Roman"/>
        </w:rPr>
        <w:t>Bursa,</w:t>
      </w:r>
      <w:r w:rsidRPr="00E433F9">
        <w:rPr>
          <w:rFonts w:ascii="Times New Roman" w:hAnsi="Times New Roman" w:cs="Times New Roman"/>
          <w:spacing w:val="-2"/>
        </w:rPr>
        <w:t xml:space="preserve"> </w:t>
      </w:r>
      <w:r w:rsidRPr="00E433F9">
        <w:rPr>
          <w:rFonts w:ascii="Times New Roman" w:hAnsi="Times New Roman" w:cs="Times New Roman"/>
        </w:rPr>
        <w:t>Bildiriler</w:t>
      </w:r>
      <w:r w:rsidRPr="00E433F9">
        <w:rPr>
          <w:rFonts w:ascii="Times New Roman" w:hAnsi="Times New Roman" w:cs="Times New Roman"/>
          <w:spacing w:val="-1"/>
        </w:rPr>
        <w:t xml:space="preserve"> </w:t>
      </w:r>
      <w:r w:rsidRPr="00E433F9">
        <w:rPr>
          <w:rFonts w:ascii="Times New Roman" w:hAnsi="Times New Roman" w:cs="Times New Roman"/>
        </w:rPr>
        <w:t>kitabı</w:t>
      </w:r>
      <w:r w:rsidRPr="00E433F9">
        <w:rPr>
          <w:rFonts w:ascii="Times New Roman" w:hAnsi="Times New Roman" w:cs="Times New Roman"/>
          <w:spacing w:val="-2"/>
        </w:rPr>
        <w:t xml:space="preserve"> </w:t>
      </w:r>
      <w:r w:rsidRPr="00E433F9">
        <w:rPr>
          <w:rFonts w:ascii="Times New Roman" w:hAnsi="Times New Roman" w:cs="Times New Roman"/>
        </w:rPr>
        <w:t>içinde</w:t>
      </w:r>
      <w:r w:rsidRPr="00E433F9">
        <w:rPr>
          <w:rFonts w:ascii="Times New Roman" w:hAnsi="Times New Roman" w:cs="Times New Roman"/>
          <w:spacing w:val="-1"/>
        </w:rPr>
        <w:t xml:space="preserve"> </w:t>
      </w:r>
      <w:r w:rsidRPr="00E433F9">
        <w:rPr>
          <w:rFonts w:ascii="Times New Roman" w:hAnsi="Times New Roman" w:cs="Times New Roman"/>
        </w:rPr>
        <w:t>(s.</w:t>
      </w:r>
      <w:r w:rsidRPr="00E433F9">
        <w:rPr>
          <w:rFonts w:ascii="Times New Roman" w:hAnsi="Times New Roman" w:cs="Times New Roman"/>
          <w:spacing w:val="-57"/>
        </w:rPr>
        <w:t xml:space="preserve"> </w:t>
      </w:r>
      <w:r w:rsidRPr="00E433F9">
        <w:rPr>
          <w:rFonts w:ascii="Times New Roman" w:hAnsi="Times New Roman" w:cs="Times New Roman"/>
        </w:rPr>
        <w:t>323-335).</w:t>
      </w:r>
      <w:r w:rsidRPr="00E433F9">
        <w:rPr>
          <w:rFonts w:ascii="Times New Roman" w:hAnsi="Times New Roman" w:cs="Times New Roman"/>
          <w:spacing w:val="-2"/>
        </w:rPr>
        <w:t xml:space="preserve"> </w:t>
      </w:r>
      <w:r w:rsidRPr="00E433F9">
        <w:rPr>
          <w:rFonts w:ascii="Times New Roman" w:hAnsi="Times New Roman" w:cs="Times New Roman"/>
        </w:rPr>
        <w:t xml:space="preserve">Bursa: </w:t>
      </w:r>
      <w:proofErr w:type="spellStart"/>
      <w:r w:rsidRPr="00E433F9">
        <w:rPr>
          <w:rFonts w:ascii="Times New Roman" w:hAnsi="Times New Roman" w:cs="Times New Roman"/>
        </w:rPr>
        <w:t>Burfaş</w:t>
      </w:r>
      <w:proofErr w:type="spellEnd"/>
      <w:r w:rsidRPr="00E433F9">
        <w:rPr>
          <w:rFonts w:ascii="Times New Roman" w:hAnsi="Times New Roman" w:cs="Times New Roman"/>
        </w:rPr>
        <w:t>.</w:t>
      </w:r>
    </w:p>
    <w:p w14:paraId="601F8390" w14:textId="34071809" w:rsidR="00E433F9" w:rsidRDefault="00E433F9" w:rsidP="00497E44">
      <w:pPr>
        <w:spacing w:after="0" w:line="360" w:lineRule="auto"/>
        <w:ind w:left="116" w:right="294"/>
        <w:rPr>
          <w:rFonts w:ascii="Times New Roman" w:hAnsi="Times New Roman" w:cs="Times New Roman"/>
        </w:rPr>
      </w:pPr>
    </w:p>
    <w:p w14:paraId="0F31DA41" w14:textId="068E9FF2" w:rsidR="00E433F9" w:rsidRDefault="00E433F9" w:rsidP="00497E44">
      <w:pPr>
        <w:spacing w:after="0" w:line="360" w:lineRule="auto"/>
        <w:ind w:left="116" w:right="294"/>
        <w:rPr>
          <w:rFonts w:ascii="Times New Roman" w:hAnsi="Times New Roman" w:cs="Times New Roman"/>
        </w:rPr>
      </w:pPr>
    </w:p>
    <w:p w14:paraId="289AC076" w14:textId="53D63586" w:rsidR="00E433F9" w:rsidRDefault="00E433F9" w:rsidP="00497E44">
      <w:pPr>
        <w:spacing w:after="0" w:line="360" w:lineRule="auto"/>
        <w:ind w:left="116" w:right="294"/>
        <w:rPr>
          <w:rFonts w:ascii="Times New Roman" w:hAnsi="Times New Roman" w:cs="Times New Roman"/>
        </w:rPr>
      </w:pPr>
    </w:p>
    <w:p w14:paraId="5BD03A88" w14:textId="77777777" w:rsidR="00E433F9" w:rsidRPr="00E433F9" w:rsidRDefault="00E433F9" w:rsidP="00497E44">
      <w:pPr>
        <w:spacing w:after="0" w:line="360" w:lineRule="auto"/>
        <w:ind w:left="116" w:right="294"/>
        <w:rPr>
          <w:rFonts w:ascii="Times New Roman" w:hAnsi="Times New Roman" w:cs="Times New Roman"/>
        </w:rPr>
      </w:pPr>
    </w:p>
    <w:p w14:paraId="1F5FC253" w14:textId="171EF5EE" w:rsidR="00C2575F" w:rsidRPr="00E433F9" w:rsidRDefault="00C2575F" w:rsidP="00497E44">
      <w:pPr>
        <w:pStyle w:val="ListeParagraf"/>
        <w:widowControl w:val="0"/>
        <w:numPr>
          <w:ilvl w:val="1"/>
          <w:numId w:val="42"/>
        </w:numPr>
        <w:tabs>
          <w:tab w:val="left" w:pos="371"/>
        </w:tabs>
        <w:autoSpaceDE w:val="0"/>
        <w:autoSpaceDN w:val="0"/>
        <w:spacing w:after="0" w:line="360" w:lineRule="auto"/>
        <w:ind w:left="370" w:hanging="255"/>
        <w:contextualSpacing w:val="0"/>
        <w:rPr>
          <w:rFonts w:ascii="Times New Roman" w:hAnsi="Times New Roman" w:cs="Times New Roman"/>
        </w:rPr>
      </w:pPr>
      <w:r w:rsidRPr="00E433F9">
        <w:rPr>
          <w:rFonts w:ascii="Times New Roman" w:hAnsi="Times New Roman" w:cs="Times New Roman"/>
          <w:b/>
        </w:rPr>
        <w:lastRenderedPageBreak/>
        <w:t>Online</w:t>
      </w:r>
      <w:r w:rsidRPr="00E433F9">
        <w:rPr>
          <w:rFonts w:ascii="Times New Roman" w:hAnsi="Times New Roman" w:cs="Times New Roman"/>
          <w:b/>
          <w:spacing w:val="-2"/>
        </w:rPr>
        <w:t xml:space="preserve"> </w:t>
      </w:r>
      <w:r w:rsidRPr="00E433F9">
        <w:rPr>
          <w:rFonts w:ascii="Times New Roman" w:hAnsi="Times New Roman" w:cs="Times New Roman"/>
          <w:b/>
        </w:rPr>
        <w:t>Kaynak</w:t>
      </w:r>
    </w:p>
    <w:p w14:paraId="19CD709F" w14:textId="77777777" w:rsidR="00156DB6" w:rsidRPr="00E433F9" w:rsidRDefault="00156DB6" w:rsidP="00497E44">
      <w:pPr>
        <w:pStyle w:val="ListeParagraf"/>
        <w:widowControl w:val="0"/>
        <w:tabs>
          <w:tab w:val="left" w:pos="371"/>
        </w:tabs>
        <w:autoSpaceDE w:val="0"/>
        <w:autoSpaceDN w:val="0"/>
        <w:spacing w:after="0" w:line="360" w:lineRule="auto"/>
        <w:ind w:left="370"/>
        <w:contextualSpacing w:val="0"/>
        <w:rPr>
          <w:rFonts w:ascii="Times New Roman" w:hAnsi="Times New Roman" w:cs="Times New Roman"/>
        </w:rPr>
      </w:pPr>
    </w:p>
    <w:p w14:paraId="37AEB049" w14:textId="77777777" w:rsidR="00C2575F" w:rsidRPr="00E433F9" w:rsidRDefault="00C2575F" w:rsidP="00497E44">
      <w:pPr>
        <w:spacing w:after="0" w:line="360" w:lineRule="auto"/>
        <w:rPr>
          <w:rFonts w:ascii="Times New Roman" w:hAnsi="Times New Roman" w:cs="Times New Roman"/>
        </w:rPr>
      </w:pPr>
      <w:bookmarkStart w:id="343" w:name="_Toc107386372"/>
      <w:bookmarkStart w:id="344" w:name="_Toc107387718"/>
      <w:bookmarkStart w:id="345" w:name="_Toc107388334"/>
      <w:proofErr w:type="spellStart"/>
      <w:r w:rsidRPr="00E433F9">
        <w:rPr>
          <w:rFonts w:ascii="Times New Roman" w:hAnsi="Times New Roman" w:cs="Times New Roman"/>
        </w:rPr>
        <w:t>Price-Robertson</w:t>
      </w:r>
      <w:proofErr w:type="spellEnd"/>
      <w:r w:rsidRPr="00E433F9">
        <w:rPr>
          <w:rFonts w:ascii="Times New Roman" w:hAnsi="Times New Roman" w:cs="Times New Roman"/>
        </w:rPr>
        <w:t xml:space="preserve">, R., </w:t>
      </w:r>
      <w:proofErr w:type="spellStart"/>
      <w:r w:rsidRPr="00E433F9">
        <w:rPr>
          <w:rFonts w:ascii="Times New Roman" w:hAnsi="Times New Roman" w:cs="Times New Roman"/>
        </w:rPr>
        <w:t>Bromfield</w:t>
      </w:r>
      <w:proofErr w:type="spellEnd"/>
      <w:r w:rsidRPr="00E433F9">
        <w:rPr>
          <w:rFonts w:ascii="Times New Roman" w:hAnsi="Times New Roman" w:cs="Times New Roman"/>
        </w:rPr>
        <w:t xml:space="preserve">, L. ve </w:t>
      </w:r>
      <w:proofErr w:type="spellStart"/>
      <w:r w:rsidRPr="00E433F9">
        <w:rPr>
          <w:rFonts w:ascii="Times New Roman" w:hAnsi="Times New Roman" w:cs="Times New Roman"/>
        </w:rPr>
        <w:t>Lamont</w:t>
      </w:r>
      <w:proofErr w:type="spellEnd"/>
      <w:r w:rsidRPr="00E433F9">
        <w:rPr>
          <w:rFonts w:ascii="Times New Roman" w:hAnsi="Times New Roman" w:cs="Times New Roman"/>
        </w:rPr>
        <w:t xml:space="preserve">, A. (2019, Ağustos). International </w:t>
      </w:r>
      <w:proofErr w:type="spellStart"/>
      <w:r w:rsidRPr="00E433F9">
        <w:rPr>
          <w:rFonts w:ascii="Times New Roman" w:hAnsi="Times New Roman" w:cs="Times New Roman"/>
        </w:rPr>
        <w:t>Approaches</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To</w:t>
      </w:r>
      <w:proofErr w:type="spellEnd"/>
      <w:r w:rsidRPr="00E433F9">
        <w:rPr>
          <w:rFonts w:ascii="Times New Roman" w:hAnsi="Times New Roman" w:cs="Times New Roman"/>
        </w:rPr>
        <w:t xml:space="preserve"> Child </w:t>
      </w:r>
      <w:proofErr w:type="spellStart"/>
      <w:r w:rsidRPr="00E433F9">
        <w:rPr>
          <w:rFonts w:ascii="Times New Roman" w:hAnsi="Times New Roman" w:cs="Times New Roman"/>
        </w:rPr>
        <w:t>Protection</w:t>
      </w:r>
      <w:proofErr w:type="spellEnd"/>
      <w:r w:rsidRPr="00E433F9">
        <w:rPr>
          <w:rFonts w:ascii="Times New Roman" w:hAnsi="Times New Roman" w:cs="Times New Roman"/>
        </w:rPr>
        <w:t xml:space="preserve">. Erişim adresi: https://aifs.gov.au/cfca/sites/default/files/publication- </w:t>
      </w:r>
      <w:proofErr w:type="spellStart"/>
      <w:r w:rsidRPr="00E433F9">
        <w:rPr>
          <w:rFonts w:ascii="Times New Roman" w:hAnsi="Times New Roman" w:cs="Times New Roman"/>
        </w:rPr>
        <w:t>documents</w:t>
      </w:r>
      <w:proofErr w:type="spellEnd"/>
      <w:r w:rsidRPr="00E433F9">
        <w:rPr>
          <w:rFonts w:ascii="Times New Roman" w:hAnsi="Times New Roman" w:cs="Times New Roman"/>
        </w:rPr>
        <w:t>/cfca-paper23.pdf.</w:t>
      </w:r>
      <w:bookmarkEnd w:id="343"/>
      <w:bookmarkEnd w:id="344"/>
      <w:bookmarkEnd w:id="345"/>
    </w:p>
    <w:p w14:paraId="7AEA2C0E" w14:textId="79665056" w:rsidR="00C2575F" w:rsidRPr="00E433F9" w:rsidRDefault="00C2575F" w:rsidP="00497E44">
      <w:pPr>
        <w:spacing w:after="0" w:line="360" w:lineRule="auto"/>
        <w:ind w:left="116"/>
        <w:rPr>
          <w:rFonts w:ascii="Times New Roman" w:hAnsi="Times New Roman" w:cs="Times New Roman"/>
        </w:rPr>
      </w:pPr>
      <w:r w:rsidRPr="00E433F9">
        <w:rPr>
          <w:rFonts w:ascii="Times New Roman" w:hAnsi="Times New Roman" w:cs="Times New Roman"/>
        </w:rPr>
        <w:t xml:space="preserve">TUİK (2018, Aralık). İstatistiklerle </w:t>
      </w:r>
      <w:proofErr w:type="spellStart"/>
      <w:r w:rsidRPr="00E433F9">
        <w:rPr>
          <w:rFonts w:ascii="Times New Roman" w:hAnsi="Times New Roman" w:cs="Times New Roman"/>
        </w:rPr>
        <w:t>Çocuk.Erişim</w:t>
      </w:r>
      <w:proofErr w:type="spellEnd"/>
      <w:r w:rsidRPr="00E433F9">
        <w:rPr>
          <w:rFonts w:ascii="Times New Roman" w:hAnsi="Times New Roman" w:cs="Times New Roman"/>
        </w:rPr>
        <w:t xml:space="preserve"> adresi:</w:t>
      </w:r>
      <w:r w:rsidRPr="00E433F9">
        <w:rPr>
          <w:rFonts w:ascii="Times New Roman" w:hAnsi="Times New Roman" w:cs="Times New Roman"/>
          <w:spacing w:val="1"/>
        </w:rPr>
        <w:t xml:space="preserve"> </w:t>
      </w:r>
      <w:r w:rsidRPr="00E433F9">
        <w:rPr>
          <w:rFonts w:ascii="Times New Roman" w:hAnsi="Times New Roman" w:cs="Times New Roman"/>
          <w:spacing w:val="-1"/>
        </w:rPr>
        <w:t>https://biruni.tuik.gov.tr/yayin/views/visitorPages/index.zul.</w:t>
      </w:r>
    </w:p>
    <w:p w14:paraId="04A91A3D" w14:textId="77777777" w:rsidR="00C2575F" w:rsidRPr="00E433F9" w:rsidRDefault="00C2575F" w:rsidP="00497E44">
      <w:pPr>
        <w:spacing w:after="0" w:line="360" w:lineRule="auto"/>
        <w:ind w:left="116"/>
        <w:rPr>
          <w:rFonts w:ascii="Times New Roman" w:hAnsi="Times New Roman" w:cs="Times New Roman"/>
          <w:b/>
        </w:rPr>
      </w:pPr>
      <w:r w:rsidRPr="00E433F9">
        <w:rPr>
          <w:rFonts w:ascii="Times New Roman" w:hAnsi="Times New Roman" w:cs="Times New Roman"/>
          <w:b/>
        </w:rPr>
        <w:t>Not:</w:t>
      </w:r>
      <w:r w:rsidRPr="00E433F9">
        <w:rPr>
          <w:rFonts w:ascii="Times New Roman" w:hAnsi="Times New Roman" w:cs="Times New Roman"/>
          <w:b/>
          <w:spacing w:val="-3"/>
        </w:rPr>
        <w:t xml:space="preserve"> </w:t>
      </w:r>
      <w:r w:rsidRPr="00E433F9">
        <w:rPr>
          <w:rFonts w:ascii="Times New Roman" w:hAnsi="Times New Roman" w:cs="Times New Roman"/>
        </w:rPr>
        <w:t>APA</w:t>
      </w:r>
      <w:r w:rsidRPr="00E433F9">
        <w:rPr>
          <w:rFonts w:ascii="Times New Roman" w:hAnsi="Times New Roman" w:cs="Times New Roman"/>
          <w:spacing w:val="-3"/>
        </w:rPr>
        <w:t xml:space="preserve"> </w:t>
      </w:r>
      <w:r w:rsidRPr="00E433F9">
        <w:rPr>
          <w:rFonts w:ascii="Times New Roman" w:hAnsi="Times New Roman" w:cs="Times New Roman"/>
        </w:rPr>
        <w:t>6</w:t>
      </w:r>
      <w:r w:rsidRPr="00E433F9">
        <w:rPr>
          <w:rFonts w:ascii="Times New Roman" w:hAnsi="Times New Roman" w:cs="Times New Roman"/>
          <w:spacing w:val="-1"/>
        </w:rPr>
        <w:t xml:space="preserve"> </w:t>
      </w:r>
      <w:r w:rsidRPr="00E433F9">
        <w:rPr>
          <w:rFonts w:ascii="Times New Roman" w:hAnsi="Times New Roman" w:cs="Times New Roman"/>
        </w:rPr>
        <w:t>ile</w:t>
      </w:r>
      <w:r w:rsidRPr="00E433F9">
        <w:rPr>
          <w:rFonts w:ascii="Times New Roman" w:hAnsi="Times New Roman" w:cs="Times New Roman"/>
          <w:spacing w:val="-3"/>
        </w:rPr>
        <w:t xml:space="preserve"> </w:t>
      </w:r>
      <w:r w:rsidRPr="00E433F9">
        <w:rPr>
          <w:rFonts w:ascii="Times New Roman" w:hAnsi="Times New Roman" w:cs="Times New Roman"/>
        </w:rPr>
        <w:t>ilgili</w:t>
      </w:r>
      <w:r w:rsidRPr="00E433F9">
        <w:rPr>
          <w:rFonts w:ascii="Times New Roman" w:hAnsi="Times New Roman" w:cs="Times New Roman"/>
          <w:spacing w:val="-1"/>
        </w:rPr>
        <w:t xml:space="preserve"> </w:t>
      </w:r>
      <w:r w:rsidRPr="00E433F9">
        <w:rPr>
          <w:rFonts w:ascii="Times New Roman" w:hAnsi="Times New Roman" w:cs="Times New Roman"/>
        </w:rPr>
        <w:t>diğer</w:t>
      </w:r>
      <w:r w:rsidRPr="00E433F9">
        <w:rPr>
          <w:rFonts w:ascii="Times New Roman" w:hAnsi="Times New Roman" w:cs="Times New Roman"/>
          <w:spacing w:val="-2"/>
        </w:rPr>
        <w:t xml:space="preserve"> </w:t>
      </w:r>
      <w:r w:rsidRPr="00E433F9">
        <w:rPr>
          <w:rFonts w:ascii="Times New Roman" w:hAnsi="Times New Roman" w:cs="Times New Roman"/>
        </w:rPr>
        <w:t>detaylar</w:t>
      </w:r>
      <w:r w:rsidRPr="00E433F9">
        <w:rPr>
          <w:rFonts w:ascii="Times New Roman" w:hAnsi="Times New Roman" w:cs="Times New Roman"/>
          <w:spacing w:val="-1"/>
        </w:rPr>
        <w:t xml:space="preserve"> </w:t>
      </w:r>
      <w:r w:rsidRPr="00E433F9">
        <w:rPr>
          <w:rFonts w:ascii="Times New Roman" w:hAnsi="Times New Roman" w:cs="Times New Roman"/>
        </w:rPr>
        <w:t>için</w:t>
      </w:r>
      <w:r w:rsidRPr="00E433F9">
        <w:rPr>
          <w:rFonts w:ascii="Times New Roman" w:hAnsi="Times New Roman" w:cs="Times New Roman"/>
          <w:spacing w:val="-2"/>
        </w:rPr>
        <w:t xml:space="preserve"> </w:t>
      </w:r>
      <w:r w:rsidRPr="00E433F9">
        <w:rPr>
          <w:rFonts w:ascii="Times New Roman" w:hAnsi="Times New Roman" w:cs="Times New Roman"/>
        </w:rPr>
        <w:t>bkz.</w:t>
      </w:r>
      <w:r w:rsidRPr="00E433F9">
        <w:rPr>
          <w:rFonts w:ascii="Times New Roman" w:hAnsi="Times New Roman" w:cs="Times New Roman"/>
          <w:spacing w:val="-1"/>
        </w:rPr>
        <w:t xml:space="preserve"> </w:t>
      </w:r>
      <w:r w:rsidRPr="00E433F9">
        <w:rPr>
          <w:rFonts w:ascii="Times New Roman" w:hAnsi="Times New Roman" w:cs="Times New Roman"/>
        </w:rPr>
        <w:t>Bilimsel</w:t>
      </w:r>
      <w:r w:rsidRPr="00E433F9">
        <w:rPr>
          <w:rFonts w:ascii="Times New Roman" w:hAnsi="Times New Roman" w:cs="Times New Roman"/>
          <w:spacing w:val="-2"/>
        </w:rPr>
        <w:t xml:space="preserve"> </w:t>
      </w:r>
      <w:r w:rsidRPr="00E433F9">
        <w:rPr>
          <w:rFonts w:ascii="Times New Roman" w:hAnsi="Times New Roman" w:cs="Times New Roman"/>
        </w:rPr>
        <w:t>Yayınlarda</w:t>
      </w:r>
      <w:r w:rsidRPr="00E433F9">
        <w:rPr>
          <w:rFonts w:ascii="Times New Roman" w:hAnsi="Times New Roman" w:cs="Times New Roman"/>
          <w:spacing w:val="-3"/>
        </w:rPr>
        <w:t xml:space="preserve"> </w:t>
      </w:r>
      <w:r w:rsidRPr="00E433F9">
        <w:rPr>
          <w:rFonts w:ascii="Times New Roman" w:hAnsi="Times New Roman" w:cs="Times New Roman"/>
        </w:rPr>
        <w:t>Kaynak Gösterme,</w:t>
      </w:r>
      <w:r w:rsidRPr="00E433F9">
        <w:rPr>
          <w:rFonts w:ascii="Times New Roman" w:hAnsi="Times New Roman" w:cs="Times New Roman"/>
          <w:spacing w:val="-1"/>
        </w:rPr>
        <w:t xml:space="preserve"> </w:t>
      </w:r>
      <w:r w:rsidRPr="00E433F9">
        <w:rPr>
          <w:rFonts w:ascii="Times New Roman" w:hAnsi="Times New Roman" w:cs="Times New Roman"/>
        </w:rPr>
        <w:t>Tablo</w:t>
      </w:r>
      <w:r w:rsidRPr="00E433F9">
        <w:rPr>
          <w:rFonts w:ascii="Times New Roman" w:hAnsi="Times New Roman" w:cs="Times New Roman"/>
          <w:spacing w:val="-2"/>
        </w:rPr>
        <w:t xml:space="preserve"> </w:t>
      </w:r>
      <w:r w:rsidRPr="00E433F9">
        <w:rPr>
          <w:rFonts w:ascii="Times New Roman" w:hAnsi="Times New Roman" w:cs="Times New Roman"/>
        </w:rPr>
        <w:t>ve</w:t>
      </w:r>
      <w:r w:rsidRPr="00E433F9">
        <w:rPr>
          <w:rFonts w:ascii="Times New Roman" w:hAnsi="Times New Roman" w:cs="Times New Roman"/>
          <w:spacing w:val="-57"/>
        </w:rPr>
        <w:t xml:space="preserve"> </w:t>
      </w:r>
      <w:r w:rsidRPr="00E433F9">
        <w:rPr>
          <w:rFonts w:ascii="Times New Roman" w:hAnsi="Times New Roman" w:cs="Times New Roman"/>
        </w:rPr>
        <w:t>Şekil</w:t>
      </w:r>
      <w:r w:rsidRPr="00E433F9">
        <w:rPr>
          <w:rFonts w:ascii="Times New Roman" w:hAnsi="Times New Roman" w:cs="Times New Roman"/>
          <w:spacing w:val="-1"/>
        </w:rPr>
        <w:t xml:space="preserve"> </w:t>
      </w:r>
      <w:r w:rsidRPr="00E433F9">
        <w:rPr>
          <w:rFonts w:ascii="Times New Roman" w:hAnsi="Times New Roman" w:cs="Times New Roman"/>
        </w:rPr>
        <w:t>Oluşturma</w:t>
      </w:r>
      <w:r w:rsidRPr="00E433F9">
        <w:rPr>
          <w:rFonts w:ascii="Times New Roman" w:hAnsi="Times New Roman" w:cs="Times New Roman"/>
          <w:spacing w:val="-3"/>
        </w:rPr>
        <w:t xml:space="preserve"> </w:t>
      </w:r>
      <w:r w:rsidRPr="00E433F9">
        <w:rPr>
          <w:rFonts w:ascii="Times New Roman" w:hAnsi="Times New Roman" w:cs="Times New Roman"/>
        </w:rPr>
        <w:t>Rehberi APA</w:t>
      </w:r>
      <w:r w:rsidRPr="00E433F9">
        <w:rPr>
          <w:rFonts w:ascii="Times New Roman" w:hAnsi="Times New Roman" w:cs="Times New Roman"/>
          <w:spacing w:val="-2"/>
        </w:rPr>
        <w:t xml:space="preserve"> </w:t>
      </w:r>
      <w:r w:rsidRPr="00E433F9">
        <w:rPr>
          <w:rFonts w:ascii="Times New Roman" w:hAnsi="Times New Roman" w:cs="Times New Roman"/>
        </w:rPr>
        <w:t>6</w:t>
      </w:r>
      <w:r w:rsidRPr="00E433F9">
        <w:rPr>
          <w:rFonts w:ascii="Times New Roman" w:hAnsi="Times New Roman" w:cs="Times New Roman"/>
          <w:spacing w:val="-1"/>
        </w:rPr>
        <w:t xml:space="preserve"> </w:t>
      </w:r>
      <w:r w:rsidRPr="00E433F9">
        <w:rPr>
          <w:rFonts w:ascii="Times New Roman" w:hAnsi="Times New Roman" w:cs="Times New Roman"/>
        </w:rPr>
        <w:t>Kuralları,</w:t>
      </w:r>
      <w:r w:rsidRPr="00E433F9">
        <w:rPr>
          <w:rFonts w:ascii="Times New Roman" w:hAnsi="Times New Roman" w:cs="Times New Roman"/>
          <w:spacing w:val="2"/>
        </w:rPr>
        <w:t xml:space="preserve"> </w:t>
      </w:r>
      <w:hyperlink r:id="rId277">
        <w:r w:rsidRPr="00E433F9">
          <w:rPr>
            <w:rFonts w:ascii="Times New Roman" w:hAnsi="Times New Roman" w:cs="Times New Roman"/>
            <w:b/>
          </w:rPr>
          <w:t>http://www.tk.org.tr/APA/apa_2.pdf</w:t>
        </w:r>
      </w:hyperlink>
    </w:p>
    <w:p w14:paraId="66604118" w14:textId="77777777" w:rsidR="00C2575F" w:rsidRPr="00E433F9" w:rsidRDefault="00C2575F" w:rsidP="00497E44">
      <w:pPr>
        <w:spacing w:after="0" w:line="360" w:lineRule="auto"/>
        <w:rPr>
          <w:rFonts w:ascii="Times New Roman" w:hAnsi="Times New Roman" w:cs="Times New Roman"/>
        </w:rPr>
      </w:pPr>
      <w:bookmarkStart w:id="346" w:name="_Toc107386373"/>
      <w:bookmarkStart w:id="347" w:name="_Toc107387719"/>
      <w:bookmarkStart w:id="348" w:name="_Toc107388335"/>
      <w:proofErr w:type="spellStart"/>
      <w:r w:rsidRPr="00E433F9">
        <w:rPr>
          <w:rFonts w:ascii="Times New Roman" w:hAnsi="Times New Roman" w:cs="Times New Roman"/>
        </w:rPr>
        <w:t>APA’nın</w:t>
      </w:r>
      <w:proofErr w:type="spellEnd"/>
      <w:r w:rsidRPr="00E433F9">
        <w:rPr>
          <w:rFonts w:ascii="Times New Roman" w:hAnsi="Times New Roman" w:cs="Times New Roman"/>
        </w:rPr>
        <w:t xml:space="preserve"> genel özellikleri bölümünde örnek olması amacıyla verilmiş olan referanslardan bir kısmının gerçek referanslarla ilgisi yoktur. Bu referanslardan bir kısmının bulunması gerçek olmadıklarından dolayı mümkün değildir.</w:t>
      </w:r>
      <w:bookmarkEnd w:id="346"/>
      <w:bookmarkEnd w:id="347"/>
      <w:bookmarkEnd w:id="348"/>
    </w:p>
    <w:p w14:paraId="15AE12A2" w14:textId="77777777" w:rsidR="00C2575F" w:rsidRPr="00E433F9" w:rsidRDefault="00C2575F" w:rsidP="00497E44">
      <w:pPr>
        <w:pStyle w:val="GvdeMetni"/>
        <w:spacing w:line="360" w:lineRule="auto"/>
      </w:pPr>
    </w:p>
    <w:p w14:paraId="520D8D51" w14:textId="77777777" w:rsidR="00C2575F" w:rsidRPr="00E433F9" w:rsidRDefault="00C2575F" w:rsidP="00E433F9">
      <w:pPr>
        <w:spacing w:after="0" w:line="360" w:lineRule="auto"/>
        <w:ind w:right="461"/>
        <w:jc w:val="both"/>
        <w:rPr>
          <w:rFonts w:ascii="Times New Roman" w:hAnsi="Times New Roman" w:cs="Times New Roman"/>
          <w:b/>
          <w:bCs/>
        </w:rPr>
      </w:pPr>
      <w:r w:rsidRPr="00E433F9">
        <w:rPr>
          <w:rFonts w:ascii="Times New Roman" w:hAnsi="Times New Roman" w:cs="Times New Roman"/>
          <w:b/>
          <w:bCs/>
        </w:rPr>
        <w:t>Ayrıca makaleyle ilgili aşağıda yer verilen başlıklar altında bilgiler talep edilmektedir.</w:t>
      </w:r>
      <w:r w:rsidRPr="00E433F9">
        <w:rPr>
          <w:rFonts w:ascii="Times New Roman" w:hAnsi="Times New Roman" w:cs="Times New Roman"/>
          <w:b/>
          <w:bCs/>
          <w:spacing w:val="-57"/>
        </w:rPr>
        <w:t xml:space="preserve"> </w:t>
      </w:r>
      <w:r w:rsidRPr="00E433F9">
        <w:rPr>
          <w:rFonts w:ascii="Times New Roman" w:hAnsi="Times New Roman" w:cs="Times New Roman"/>
          <w:b/>
          <w:bCs/>
        </w:rPr>
        <w:t>Etik Beyanı: TR Dizin kriterleri gereği aşağıda yer verilen içeriği kapsayan makalelerden</w:t>
      </w:r>
      <w:r w:rsidRPr="00E433F9">
        <w:rPr>
          <w:rFonts w:ascii="Times New Roman" w:hAnsi="Times New Roman" w:cs="Times New Roman"/>
          <w:b/>
          <w:bCs/>
          <w:spacing w:val="1"/>
        </w:rPr>
        <w:t xml:space="preserve"> </w:t>
      </w:r>
      <w:r w:rsidRPr="00E433F9">
        <w:rPr>
          <w:rFonts w:ascii="Times New Roman" w:hAnsi="Times New Roman" w:cs="Times New Roman"/>
          <w:b/>
          <w:bCs/>
        </w:rPr>
        <w:t>Etik</w:t>
      </w:r>
      <w:r w:rsidRPr="00E433F9">
        <w:rPr>
          <w:rFonts w:ascii="Times New Roman" w:hAnsi="Times New Roman" w:cs="Times New Roman"/>
          <w:b/>
          <w:bCs/>
          <w:spacing w:val="-1"/>
        </w:rPr>
        <w:t xml:space="preserve"> </w:t>
      </w:r>
      <w:r w:rsidRPr="00E433F9">
        <w:rPr>
          <w:rFonts w:ascii="Times New Roman" w:hAnsi="Times New Roman" w:cs="Times New Roman"/>
          <w:b/>
          <w:bCs/>
        </w:rPr>
        <w:t>Kurul</w:t>
      </w:r>
      <w:r w:rsidRPr="00E433F9">
        <w:rPr>
          <w:rFonts w:ascii="Times New Roman" w:hAnsi="Times New Roman" w:cs="Times New Roman"/>
          <w:b/>
          <w:bCs/>
          <w:spacing w:val="-2"/>
        </w:rPr>
        <w:t xml:space="preserve"> </w:t>
      </w:r>
      <w:r w:rsidRPr="00E433F9">
        <w:rPr>
          <w:rFonts w:ascii="Times New Roman" w:hAnsi="Times New Roman" w:cs="Times New Roman"/>
          <w:b/>
          <w:bCs/>
        </w:rPr>
        <w:t>İzni talep</w:t>
      </w:r>
      <w:r w:rsidRPr="00E433F9">
        <w:rPr>
          <w:rFonts w:ascii="Times New Roman" w:hAnsi="Times New Roman" w:cs="Times New Roman"/>
          <w:b/>
          <w:bCs/>
          <w:spacing w:val="-1"/>
        </w:rPr>
        <w:t xml:space="preserve"> </w:t>
      </w:r>
      <w:r w:rsidRPr="00E433F9">
        <w:rPr>
          <w:rFonts w:ascii="Times New Roman" w:hAnsi="Times New Roman" w:cs="Times New Roman"/>
          <w:b/>
          <w:bCs/>
        </w:rPr>
        <w:t>edilmektedir.</w:t>
      </w:r>
      <w:r w:rsidRPr="00E433F9">
        <w:rPr>
          <w:rFonts w:ascii="Times New Roman" w:hAnsi="Times New Roman" w:cs="Times New Roman"/>
          <w:b/>
          <w:bCs/>
          <w:spacing w:val="-1"/>
        </w:rPr>
        <w:t xml:space="preserve"> </w:t>
      </w:r>
      <w:r w:rsidRPr="00E433F9">
        <w:rPr>
          <w:rFonts w:ascii="Times New Roman" w:hAnsi="Times New Roman" w:cs="Times New Roman"/>
          <w:b/>
          <w:bCs/>
        </w:rPr>
        <w:t>Etik Kurul</w:t>
      </w:r>
      <w:r w:rsidRPr="00E433F9">
        <w:rPr>
          <w:rFonts w:ascii="Times New Roman" w:hAnsi="Times New Roman" w:cs="Times New Roman"/>
          <w:b/>
          <w:bCs/>
          <w:spacing w:val="1"/>
        </w:rPr>
        <w:t xml:space="preserve"> </w:t>
      </w:r>
      <w:r w:rsidRPr="00E433F9">
        <w:rPr>
          <w:rFonts w:ascii="Times New Roman" w:hAnsi="Times New Roman" w:cs="Times New Roman"/>
          <w:b/>
          <w:bCs/>
        </w:rPr>
        <w:t>İzni</w:t>
      </w:r>
      <w:r w:rsidRPr="00E433F9">
        <w:rPr>
          <w:rFonts w:ascii="Times New Roman" w:hAnsi="Times New Roman" w:cs="Times New Roman"/>
          <w:b/>
          <w:bCs/>
          <w:spacing w:val="1"/>
        </w:rPr>
        <w:t xml:space="preserve"> </w:t>
      </w:r>
      <w:r w:rsidRPr="00E433F9">
        <w:rPr>
          <w:rFonts w:ascii="Times New Roman" w:hAnsi="Times New Roman" w:cs="Times New Roman"/>
          <w:b/>
          <w:bCs/>
        </w:rPr>
        <w:t>gerektiren</w:t>
      </w:r>
      <w:r w:rsidRPr="00E433F9">
        <w:rPr>
          <w:rFonts w:ascii="Times New Roman" w:hAnsi="Times New Roman" w:cs="Times New Roman"/>
          <w:b/>
          <w:bCs/>
          <w:spacing w:val="1"/>
        </w:rPr>
        <w:t xml:space="preserve"> </w:t>
      </w:r>
      <w:r w:rsidRPr="00E433F9">
        <w:rPr>
          <w:rFonts w:ascii="Times New Roman" w:hAnsi="Times New Roman" w:cs="Times New Roman"/>
          <w:b/>
          <w:bCs/>
        </w:rPr>
        <w:t>çalışmalar:</w:t>
      </w:r>
    </w:p>
    <w:p w14:paraId="6CF34CAA" w14:textId="77777777" w:rsidR="00C2575F" w:rsidRPr="00E433F9" w:rsidRDefault="00C2575F" w:rsidP="00497E44">
      <w:pPr>
        <w:spacing w:after="0" w:line="360" w:lineRule="auto"/>
        <w:rPr>
          <w:rFonts w:ascii="Times New Roman" w:hAnsi="Times New Roman" w:cs="Times New Roman"/>
        </w:rPr>
      </w:pPr>
      <w:bookmarkStart w:id="349" w:name="_Toc107386374"/>
      <w:bookmarkStart w:id="350" w:name="_Toc107387720"/>
      <w:bookmarkStart w:id="351" w:name="_Toc107388336"/>
      <w:r w:rsidRPr="00E433F9">
        <w:rPr>
          <w:rFonts w:ascii="Times New Roman" w:hAnsi="Times New Roman" w:cs="Times New Roman"/>
        </w:rPr>
        <w:t>Anket, mülakat, odak grup çalışması, gözlem, deney, görüşme teknikleri kullanılarak katılımcılardan veri toplanmasını gerektiren nitel ya da nicel yaklaşımlarla yürütülen her türlü araştırmalar</w:t>
      </w:r>
      <w:bookmarkEnd w:id="349"/>
      <w:bookmarkEnd w:id="350"/>
      <w:bookmarkEnd w:id="351"/>
    </w:p>
    <w:p w14:paraId="4CD119B5" w14:textId="77777777" w:rsidR="00C2575F" w:rsidRPr="00E433F9" w:rsidRDefault="00C2575F" w:rsidP="00497E44">
      <w:pPr>
        <w:spacing w:after="0" w:line="360" w:lineRule="auto"/>
        <w:rPr>
          <w:rFonts w:ascii="Times New Roman" w:hAnsi="Times New Roman" w:cs="Times New Roman"/>
        </w:rPr>
      </w:pPr>
      <w:r w:rsidRPr="00E433F9">
        <w:rPr>
          <w:rFonts w:ascii="Times New Roman" w:hAnsi="Times New Roman" w:cs="Times New Roman"/>
        </w:rPr>
        <w:t>İnsan ve hayvanların (materyal/veriler dahil) deneysel ya da diğer bilimsel amaçlarla</w:t>
      </w:r>
      <w:r w:rsidRPr="00E433F9">
        <w:rPr>
          <w:rFonts w:ascii="Times New Roman" w:hAnsi="Times New Roman" w:cs="Times New Roman"/>
          <w:spacing w:val="-58"/>
        </w:rPr>
        <w:t xml:space="preserve"> </w:t>
      </w:r>
      <w:r w:rsidRPr="00E433F9">
        <w:rPr>
          <w:rFonts w:ascii="Times New Roman" w:hAnsi="Times New Roman" w:cs="Times New Roman"/>
        </w:rPr>
        <w:t>kullanılması,</w:t>
      </w:r>
    </w:p>
    <w:p w14:paraId="0CD409A7" w14:textId="77777777" w:rsidR="00C2575F" w:rsidRPr="00E433F9" w:rsidRDefault="00C2575F" w:rsidP="00497E44">
      <w:pPr>
        <w:spacing w:after="0" w:line="360" w:lineRule="auto"/>
        <w:rPr>
          <w:rFonts w:ascii="Times New Roman" w:hAnsi="Times New Roman" w:cs="Times New Roman"/>
        </w:rPr>
      </w:pPr>
      <w:bookmarkStart w:id="352" w:name="_Toc107386375"/>
      <w:bookmarkStart w:id="353" w:name="_Toc107387721"/>
      <w:bookmarkStart w:id="354" w:name="_Toc107388337"/>
      <w:r w:rsidRPr="00E433F9">
        <w:rPr>
          <w:rFonts w:ascii="Times New Roman" w:hAnsi="Times New Roman" w:cs="Times New Roman"/>
        </w:rPr>
        <w:t>İnsanlar üzerinde yapılan klinik araştırmalar,</w:t>
      </w:r>
      <w:bookmarkEnd w:id="352"/>
      <w:bookmarkEnd w:id="353"/>
      <w:bookmarkEnd w:id="354"/>
    </w:p>
    <w:p w14:paraId="3D82F76D" w14:textId="77777777" w:rsidR="00C2575F" w:rsidRPr="00E433F9" w:rsidRDefault="00C2575F" w:rsidP="00497E44">
      <w:pPr>
        <w:widowControl w:val="0"/>
        <w:tabs>
          <w:tab w:val="left" w:pos="297"/>
        </w:tabs>
        <w:autoSpaceDE w:val="0"/>
        <w:autoSpaceDN w:val="0"/>
        <w:spacing w:after="0" w:line="360" w:lineRule="auto"/>
        <w:rPr>
          <w:rFonts w:ascii="Times New Roman" w:hAnsi="Times New Roman" w:cs="Times New Roman"/>
        </w:rPr>
      </w:pPr>
      <w:r w:rsidRPr="00E433F9">
        <w:rPr>
          <w:rFonts w:ascii="Times New Roman" w:hAnsi="Times New Roman" w:cs="Times New Roman"/>
        </w:rPr>
        <w:t>Hayvanlar</w:t>
      </w:r>
      <w:r w:rsidRPr="00E433F9">
        <w:rPr>
          <w:rFonts w:ascii="Times New Roman" w:hAnsi="Times New Roman" w:cs="Times New Roman"/>
          <w:spacing w:val="-5"/>
        </w:rPr>
        <w:t xml:space="preserve"> </w:t>
      </w:r>
      <w:r w:rsidRPr="00E433F9">
        <w:rPr>
          <w:rFonts w:ascii="Times New Roman" w:hAnsi="Times New Roman" w:cs="Times New Roman"/>
        </w:rPr>
        <w:t>üzerinde</w:t>
      </w:r>
      <w:r w:rsidRPr="00E433F9">
        <w:rPr>
          <w:rFonts w:ascii="Times New Roman" w:hAnsi="Times New Roman" w:cs="Times New Roman"/>
          <w:spacing w:val="-4"/>
        </w:rPr>
        <w:t xml:space="preserve"> </w:t>
      </w:r>
      <w:r w:rsidRPr="00E433F9">
        <w:rPr>
          <w:rFonts w:ascii="Times New Roman" w:hAnsi="Times New Roman" w:cs="Times New Roman"/>
        </w:rPr>
        <w:t>yapılan</w:t>
      </w:r>
      <w:r w:rsidRPr="00E433F9">
        <w:rPr>
          <w:rFonts w:ascii="Times New Roman" w:hAnsi="Times New Roman" w:cs="Times New Roman"/>
          <w:spacing w:val="-3"/>
        </w:rPr>
        <w:t xml:space="preserve"> </w:t>
      </w:r>
      <w:r w:rsidRPr="00E433F9">
        <w:rPr>
          <w:rFonts w:ascii="Times New Roman" w:hAnsi="Times New Roman" w:cs="Times New Roman"/>
        </w:rPr>
        <w:t>araştırmalar,</w:t>
      </w:r>
    </w:p>
    <w:p w14:paraId="645AED6F" w14:textId="77777777" w:rsidR="00C2575F" w:rsidRPr="00E433F9" w:rsidRDefault="00C2575F" w:rsidP="00497E44">
      <w:pPr>
        <w:spacing w:after="0" w:line="360" w:lineRule="auto"/>
        <w:rPr>
          <w:rFonts w:ascii="Times New Roman" w:hAnsi="Times New Roman" w:cs="Times New Roman"/>
        </w:rPr>
      </w:pPr>
      <w:bookmarkStart w:id="355" w:name="_Toc107386376"/>
      <w:bookmarkStart w:id="356" w:name="_Toc107387722"/>
      <w:bookmarkStart w:id="357" w:name="_Toc107388338"/>
      <w:r w:rsidRPr="00E433F9">
        <w:rPr>
          <w:rFonts w:ascii="Times New Roman" w:hAnsi="Times New Roman" w:cs="Times New Roman"/>
        </w:rPr>
        <w:t>Yukarıda belirtilen içeriği sahip çalışmalardan, makale yayınının başvurusunda ilgili etik kurulundan gerekli izinlerin alınması gerekmektedir.</w:t>
      </w:r>
      <w:bookmarkEnd w:id="355"/>
      <w:bookmarkEnd w:id="356"/>
      <w:bookmarkEnd w:id="357"/>
    </w:p>
    <w:p w14:paraId="0F539731" w14:textId="77777777" w:rsidR="00C2575F" w:rsidRPr="00E433F9" w:rsidRDefault="00C2575F" w:rsidP="00497E44">
      <w:pPr>
        <w:spacing w:after="0" w:line="360" w:lineRule="auto"/>
        <w:ind w:right="770"/>
        <w:rPr>
          <w:rFonts w:ascii="Times New Roman" w:hAnsi="Times New Roman" w:cs="Times New Roman"/>
        </w:rPr>
      </w:pPr>
      <w:r w:rsidRPr="00E433F9">
        <w:rPr>
          <w:rFonts w:ascii="Times New Roman" w:hAnsi="Times New Roman" w:cs="Times New Roman"/>
        </w:rPr>
        <w:t>2020 yılı öncesi gerçekleştirilen araştırmalarda etik kurul izni istenmemektedir. Fakat bu</w:t>
      </w:r>
      <w:r w:rsidRPr="00E433F9">
        <w:rPr>
          <w:rFonts w:ascii="Times New Roman" w:hAnsi="Times New Roman" w:cs="Times New Roman"/>
          <w:spacing w:val="-57"/>
        </w:rPr>
        <w:t xml:space="preserve"> </w:t>
      </w:r>
      <w:r w:rsidRPr="00E433F9">
        <w:rPr>
          <w:rFonts w:ascii="Times New Roman" w:hAnsi="Times New Roman" w:cs="Times New Roman"/>
        </w:rPr>
        <w:t>durum</w:t>
      </w:r>
      <w:r w:rsidRPr="00E433F9">
        <w:rPr>
          <w:rFonts w:ascii="Times New Roman" w:hAnsi="Times New Roman" w:cs="Times New Roman"/>
          <w:spacing w:val="-1"/>
        </w:rPr>
        <w:t xml:space="preserve"> </w:t>
      </w:r>
      <w:r w:rsidRPr="00E433F9">
        <w:rPr>
          <w:rFonts w:ascii="Times New Roman" w:hAnsi="Times New Roman" w:cs="Times New Roman"/>
        </w:rPr>
        <w:t>makale içerisinde</w:t>
      </w:r>
      <w:r w:rsidRPr="00E433F9">
        <w:rPr>
          <w:rFonts w:ascii="Times New Roman" w:hAnsi="Times New Roman" w:cs="Times New Roman"/>
          <w:spacing w:val="1"/>
        </w:rPr>
        <w:t xml:space="preserve"> </w:t>
      </w:r>
      <w:r w:rsidRPr="00E433F9">
        <w:rPr>
          <w:rFonts w:ascii="Times New Roman" w:hAnsi="Times New Roman" w:cs="Times New Roman"/>
        </w:rPr>
        <w:t>belirtilmelidir.</w:t>
      </w:r>
    </w:p>
    <w:p w14:paraId="14DBDA71" w14:textId="77777777" w:rsidR="00C2575F" w:rsidRPr="00E433F9" w:rsidRDefault="00C2575F" w:rsidP="00497E44">
      <w:pPr>
        <w:spacing w:after="0" w:line="360" w:lineRule="auto"/>
        <w:rPr>
          <w:rFonts w:ascii="Times New Roman" w:hAnsi="Times New Roman" w:cs="Times New Roman"/>
        </w:rPr>
      </w:pPr>
      <w:bookmarkStart w:id="358" w:name="_Toc107386377"/>
      <w:bookmarkStart w:id="359" w:name="_Toc107387723"/>
      <w:bookmarkStart w:id="360" w:name="_Toc107388339"/>
      <w:r w:rsidRPr="00E433F9">
        <w:rPr>
          <w:rFonts w:ascii="Times New Roman" w:hAnsi="Times New Roman" w:cs="Times New Roman"/>
          <w:b/>
          <w:bCs/>
        </w:rPr>
        <w:t>Yazar Katkıları:</w:t>
      </w:r>
      <w:r w:rsidRPr="00E433F9">
        <w:rPr>
          <w:rFonts w:ascii="Times New Roman" w:hAnsi="Times New Roman" w:cs="Times New Roman"/>
        </w:rPr>
        <w:t xml:space="preserve"> Gerçekleştirilen araştırmada yer alan araştırmacıların katkı durumları ayrı ayrı belirtilmelidir. Örneğin bu çalışmanın ilk iki bölümünde birinci yazar ……., alan araştırmasının gerçekleştirilmesinde üçüncü yazar</w:t>
      </w:r>
      <w:r w:rsidRPr="00E433F9">
        <w:rPr>
          <w:rFonts w:ascii="Times New Roman" w:hAnsi="Times New Roman" w:cs="Times New Roman"/>
        </w:rPr>
        <w:tab/>
        <w:t>Ve elde edilen verilerin</w:t>
      </w:r>
      <w:bookmarkEnd w:id="358"/>
      <w:bookmarkEnd w:id="359"/>
      <w:bookmarkEnd w:id="360"/>
    </w:p>
    <w:p w14:paraId="5157D7E6" w14:textId="77777777" w:rsidR="00C2575F" w:rsidRPr="00E433F9" w:rsidRDefault="00C2575F" w:rsidP="00497E44">
      <w:pPr>
        <w:tabs>
          <w:tab w:val="left" w:leader="dot" w:pos="4894"/>
        </w:tabs>
        <w:spacing w:after="0" w:line="360" w:lineRule="auto"/>
        <w:rPr>
          <w:rFonts w:ascii="Times New Roman" w:hAnsi="Times New Roman" w:cs="Times New Roman"/>
        </w:rPr>
      </w:pPr>
      <w:r w:rsidRPr="00E433F9">
        <w:rPr>
          <w:rFonts w:ascii="Times New Roman" w:hAnsi="Times New Roman" w:cs="Times New Roman"/>
        </w:rPr>
        <w:t>analizinde</w:t>
      </w:r>
      <w:r w:rsidRPr="00E433F9">
        <w:rPr>
          <w:rFonts w:ascii="Times New Roman" w:hAnsi="Times New Roman" w:cs="Times New Roman"/>
          <w:spacing w:val="-1"/>
        </w:rPr>
        <w:t xml:space="preserve"> </w:t>
      </w:r>
      <w:r w:rsidRPr="00E433F9">
        <w:rPr>
          <w:rFonts w:ascii="Times New Roman" w:hAnsi="Times New Roman" w:cs="Times New Roman"/>
        </w:rPr>
        <w:t>ise</w:t>
      </w:r>
      <w:r w:rsidRPr="00E433F9">
        <w:rPr>
          <w:rFonts w:ascii="Times New Roman" w:hAnsi="Times New Roman" w:cs="Times New Roman"/>
          <w:spacing w:val="-2"/>
        </w:rPr>
        <w:t xml:space="preserve"> </w:t>
      </w:r>
      <w:r w:rsidRPr="00E433F9">
        <w:rPr>
          <w:rFonts w:ascii="Times New Roman" w:hAnsi="Times New Roman" w:cs="Times New Roman"/>
        </w:rPr>
        <w:t>ikinci yazar</w:t>
      </w:r>
      <w:r w:rsidRPr="00E433F9">
        <w:rPr>
          <w:rFonts w:ascii="Times New Roman" w:hAnsi="Times New Roman" w:cs="Times New Roman"/>
        </w:rPr>
        <w:tab/>
        <w:t>katkı</w:t>
      </w:r>
      <w:r w:rsidRPr="00E433F9">
        <w:rPr>
          <w:rFonts w:ascii="Times New Roman" w:hAnsi="Times New Roman" w:cs="Times New Roman"/>
          <w:spacing w:val="-1"/>
        </w:rPr>
        <w:t xml:space="preserve"> </w:t>
      </w:r>
      <w:r w:rsidRPr="00E433F9">
        <w:rPr>
          <w:rFonts w:ascii="Times New Roman" w:hAnsi="Times New Roman" w:cs="Times New Roman"/>
        </w:rPr>
        <w:t>sağlamıştır.</w:t>
      </w:r>
    </w:p>
    <w:p w14:paraId="32026AE5" w14:textId="01C54E92" w:rsidR="00C2575F" w:rsidRPr="00E433F9" w:rsidRDefault="00C2575F" w:rsidP="00497E44">
      <w:pPr>
        <w:spacing w:after="0" w:line="360" w:lineRule="auto"/>
        <w:rPr>
          <w:rFonts w:ascii="Times New Roman" w:hAnsi="Times New Roman" w:cs="Times New Roman"/>
        </w:rPr>
      </w:pPr>
      <w:bookmarkStart w:id="361" w:name="_Toc107386378"/>
      <w:bookmarkStart w:id="362" w:name="_Toc107387724"/>
      <w:bookmarkStart w:id="363" w:name="_Toc107388340"/>
      <w:r w:rsidRPr="00E433F9">
        <w:rPr>
          <w:rFonts w:ascii="Times New Roman" w:hAnsi="Times New Roman" w:cs="Times New Roman"/>
          <w:b/>
          <w:bCs/>
        </w:rPr>
        <w:t>Çıkar Beyanı:</w:t>
      </w:r>
      <w:r w:rsidRPr="00E433F9">
        <w:rPr>
          <w:rFonts w:ascii="Times New Roman" w:hAnsi="Times New Roman" w:cs="Times New Roman"/>
        </w:rPr>
        <w:t xml:space="preserve"> Yazarlar arasında çıkar çatışması olmadığı belirtilmelidir. Ayrıca destek alınan kurum belirtilmelidir.</w:t>
      </w:r>
      <w:bookmarkEnd w:id="361"/>
      <w:bookmarkEnd w:id="362"/>
      <w:bookmarkEnd w:id="363"/>
    </w:p>
    <w:p w14:paraId="21CBB2F4" w14:textId="4EE61879" w:rsidR="00C2575F" w:rsidRPr="00E433F9" w:rsidRDefault="00C2575F" w:rsidP="00497E44">
      <w:pPr>
        <w:spacing w:after="0" w:line="360" w:lineRule="auto"/>
        <w:ind w:right="737"/>
        <w:rPr>
          <w:rFonts w:ascii="Times New Roman" w:hAnsi="Times New Roman" w:cs="Times New Roman"/>
        </w:rPr>
      </w:pPr>
      <w:r w:rsidRPr="00E433F9">
        <w:rPr>
          <w:rFonts w:ascii="Times New Roman" w:hAnsi="Times New Roman" w:cs="Times New Roman"/>
          <w:b/>
        </w:rPr>
        <w:t xml:space="preserve">Teşekkür: </w:t>
      </w:r>
      <w:r w:rsidRPr="00E433F9">
        <w:rPr>
          <w:rFonts w:ascii="Times New Roman" w:hAnsi="Times New Roman" w:cs="Times New Roman"/>
        </w:rPr>
        <w:t>Gerçekleştirilen araştırma sürecinde katkısı olanlara teşekkür ifadeleri burada</w:t>
      </w:r>
      <w:r w:rsidRPr="00E433F9">
        <w:rPr>
          <w:rFonts w:ascii="Times New Roman" w:hAnsi="Times New Roman" w:cs="Times New Roman"/>
          <w:spacing w:val="-57"/>
        </w:rPr>
        <w:t xml:space="preserve"> </w:t>
      </w:r>
      <w:r w:rsidRPr="00E433F9">
        <w:rPr>
          <w:rFonts w:ascii="Times New Roman" w:hAnsi="Times New Roman" w:cs="Times New Roman"/>
        </w:rPr>
        <w:t>belirtilebilir.</w:t>
      </w:r>
    </w:p>
    <w:p w14:paraId="6C45C122" w14:textId="4B0F13C3" w:rsidR="00E433F9" w:rsidRPr="00E433F9" w:rsidRDefault="00E433F9" w:rsidP="00497E44">
      <w:pPr>
        <w:spacing w:after="0" w:line="360" w:lineRule="auto"/>
        <w:ind w:right="737"/>
        <w:rPr>
          <w:rFonts w:ascii="Times New Roman" w:hAnsi="Times New Roman" w:cs="Times New Roman"/>
        </w:rPr>
      </w:pPr>
    </w:p>
    <w:p w14:paraId="1C75F496" w14:textId="77777777" w:rsidR="00E433F9" w:rsidRPr="00E433F9" w:rsidRDefault="00E433F9" w:rsidP="00497E44">
      <w:pPr>
        <w:spacing w:after="0" w:line="360" w:lineRule="auto"/>
        <w:ind w:right="737"/>
        <w:rPr>
          <w:rFonts w:ascii="Times New Roman" w:hAnsi="Times New Roman" w:cs="Times New Roman"/>
        </w:rPr>
      </w:pPr>
    </w:p>
    <w:p w14:paraId="1E9CF35D" w14:textId="55ED0AD4" w:rsidR="00C2575F" w:rsidRPr="00E433F9" w:rsidRDefault="00C2575F" w:rsidP="00497E44">
      <w:pPr>
        <w:pStyle w:val="Balk2"/>
        <w:spacing w:before="0" w:line="360" w:lineRule="auto"/>
        <w:rPr>
          <w:rFonts w:cs="Times New Roman"/>
          <w:color w:val="auto"/>
          <w:sz w:val="22"/>
          <w:szCs w:val="22"/>
        </w:rPr>
      </w:pPr>
      <w:bookmarkStart w:id="364" w:name="_Toc107386379"/>
      <w:bookmarkStart w:id="365" w:name="_Toc107387725"/>
      <w:bookmarkStart w:id="366" w:name="_Toc107388341"/>
      <w:bookmarkStart w:id="367" w:name="_Toc107391775"/>
      <w:bookmarkStart w:id="368" w:name="_Toc107408773"/>
      <w:r w:rsidRPr="00E433F9">
        <w:rPr>
          <w:rFonts w:cs="Times New Roman"/>
          <w:color w:val="auto"/>
          <w:sz w:val="22"/>
          <w:szCs w:val="22"/>
        </w:rPr>
        <w:t>TR</w:t>
      </w:r>
      <w:r w:rsidRPr="00E433F9">
        <w:rPr>
          <w:rFonts w:cs="Times New Roman"/>
          <w:color w:val="auto"/>
          <w:spacing w:val="-2"/>
          <w:sz w:val="22"/>
          <w:szCs w:val="22"/>
        </w:rPr>
        <w:t xml:space="preserve"> </w:t>
      </w:r>
      <w:r w:rsidRPr="00E433F9">
        <w:rPr>
          <w:rFonts w:cs="Times New Roman"/>
          <w:color w:val="auto"/>
          <w:sz w:val="22"/>
          <w:szCs w:val="22"/>
        </w:rPr>
        <w:t>Dizin</w:t>
      </w:r>
      <w:r w:rsidRPr="00E433F9">
        <w:rPr>
          <w:rFonts w:cs="Times New Roman"/>
          <w:color w:val="auto"/>
          <w:spacing w:val="-1"/>
          <w:sz w:val="22"/>
          <w:szCs w:val="22"/>
        </w:rPr>
        <w:t xml:space="preserve"> </w:t>
      </w:r>
      <w:r w:rsidRPr="00E433F9">
        <w:rPr>
          <w:rFonts w:cs="Times New Roman"/>
          <w:color w:val="auto"/>
          <w:sz w:val="22"/>
          <w:szCs w:val="22"/>
        </w:rPr>
        <w:t>Dergi</w:t>
      </w:r>
      <w:r w:rsidRPr="00E433F9">
        <w:rPr>
          <w:rFonts w:cs="Times New Roman"/>
          <w:color w:val="auto"/>
          <w:spacing w:val="-1"/>
          <w:sz w:val="22"/>
          <w:szCs w:val="22"/>
        </w:rPr>
        <w:t xml:space="preserve"> </w:t>
      </w:r>
      <w:r w:rsidRPr="00E433F9">
        <w:rPr>
          <w:rFonts w:cs="Times New Roman"/>
          <w:color w:val="auto"/>
          <w:sz w:val="22"/>
          <w:szCs w:val="22"/>
        </w:rPr>
        <w:t>Değerlendirme</w:t>
      </w:r>
      <w:r w:rsidRPr="00E433F9">
        <w:rPr>
          <w:rFonts w:cs="Times New Roman"/>
          <w:color w:val="auto"/>
          <w:spacing w:val="-2"/>
          <w:sz w:val="22"/>
          <w:szCs w:val="22"/>
        </w:rPr>
        <w:t xml:space="preserve"> </w:t>
      </w:r>
      <w:r w:rsidRPr="00E433F9">
        <w:rPr>
          <w:rFonts w:cs="Times New Roman"/>
          <w:color w:val="auto"/>
          <w:sz w:val="22"/>
          <w:szCs w:val="22"/>
        </w:rPr>
        <w:t>Kriterleri</w:t>
      </w:r>
      <w:r w:rsidRPr="00E433F9">
        <w:rPr>
          <w:rFonts w:cs="Times New Roman"/>
          <w:color w:val="auto"/>
          <w:spacing w:val="-1"/>
          <w:sz w:val="22"/>
          <w:szCs w:val="22"/>
        </w:rPr>
        <w:t xml:space="preserve"> </w:t>
      </w:r>
      <w:r w:rsidRPr="00E433F9">
        <w:rPr>
          <w:rFonts w:cs="Times New Roman"/>
          <w:color w:val="auto"/>
          <w:sz w:val="22"/>
          <w:szCs w:val="22"/>
        </w:rPr>
        <w:t>(Etik</w:t>
      </w:r>
      <w:r w:rsidRPr="00E433F9">
        <w:rPr>
          <w:rFonts w:cs="Times New Roman"/>
          <w:color w:val="auto"/>
          <w:spacing w:val="-1"/>
          <w:sz w:val="22"/>
          <w:szCs w:val="22"/>
        </w:rPr>
        <w:t xml:space="preserve"> </w:t>
      </w:r>
      <w:r w:rsidRPr="00E433F9">
        <w:rPr>
          <w:rFonts w:cs="Times New Roman"/>
          <w:color w:val="auto"/>
          <w:sz w:val="22"/>
          <w:szCs w:val="22"/>
        </w:rPr>
        <w:t>Kurallar)</w:t>
      </w:r>
      <w:r w:rsidRPr="00E433F9">
        <w:rPr>
          <w:rFonts w:cs="Times New Roman"/>
          <w:color w:val="auto"/>
          <w:spacing w:val="-1"/>
          <w:sz w:val="22"/>
          <w:szCs w:val="22"/>
        </w:rPr>
        <w:t xml:space="preserve"> </w:t>
      </w:r>
      <w:r w:rsidRPr="00E433F9">
        <w:rPr>
          <w:rFonts w:cs="Times New Roman"/>
          <w:color w:val="auto"/>
          <w:sz w:val="22"/>
          <w:szCs w:val="22"/>
        </w:rPr>
        <w:t>202</w:t>
      </w:r>
      <w:r w:rsidR="001449E8" w:rsidRPr="00E433F9">
        <w:rPr>
          <w:rFonts w:cs="Times New Roman"/>
          <w:color w:val="auto"/>
          <w:sz w:val="22"/>
          <w:szCs w:val="22"/>
        </w:rPr>
        <w:t>2</w:t>
      </w:r>
      <w:bookmarkEnd w:id="364"/>
      <w:bookmarkEnd w:id="365"/>
      <w:bookmarkEnd w:id="366"/>
      <w:bookmarkEnd w:id="367"/>
      <w:bookmarkEnd w:id="368"/>
    </w:p>
    <w:p w14:paraId="0630FD85" w14:textId="77777777" w:rsidR="00C2575F" w:rsidRPr="00E433F9" w:rsidRDefault="00C2575F" w:rsidP="00497E44">
      <w:pPr>
        <w:pStyle w:val="GvdeMetni"/>
        <w:spacing w:line="360" w:lineRule="auto"/>
        <w:rPr>
          <w:b/>
        </w:rPr>
      </w:pPr>
    </w:p>
    <w:p w14:paraId="2D9F1546" w14:textId="77777777" w:rsidR="00497E44" w:rsidRPr="00E433F9" w:rsidRDefault="00C2575F" w:rsidP="00497E44">
      <w:pPr>
        <w:pStyle w:val="ListeParagraf"/>
        <w:widowControl w:val="0"/>
        <w:numPr>
          <w:ilvl w:val="2"/>
          <w:numId w:val="42"/>
        </w:numPr>
        <w:tabs>
          <w:tab w:val="left" w:pos="837"/>
        </w:tabs>
        <w:autoSpaceDE w:val="0"/>
        <w:autoSpaceDN w:val="0"/>
        <w:spacing w:after="0" w:line="360" w:lineRule="auto"/>
        <w:ind w:left="709" w:right="232" w:firstLine="0"/>
        <w:contextualSpacing w:val="0"/>
        <w:jc w:val="both"/>
        <w:rPr>
          <w:rFonts w:ascii="Times New Roman" w:hAnsi="Times New Roman" w:cs="Times New Roman"/>
        </w:rPr>
      </w:pPr>
      <w:r w:rsidRPr="00E433F9">
        <w:rPr>
          <w:rFonts w:ascii="Times New Roman" w:hAnsi="Times New Roman" w:cs="Times New Roman"/>
        </w:rPr>
        <w:t xml:space="preserve">Dergi sayılarını, yıl içinde ilan ettiği aralıklarla ve </w:t>
      </w:r>
      <w:r w:rsidRPr="00E433F9">
        <w:rPr>
          <w:rFonts w:ascii="Times New Roman" w:hAnsi="Times New Roman" w:cs="Times New Roman"/>
          <w:b/>
        </w:rPr>
        <w:t xml:space="preserve">zamanında yayınlanmalı </w:t>
      </w:r>
      <w:r w:rsidRPr="00E433F9">
        <w:rPr>
          <w:rFonts w:ascii="Times New Roman" w:hAnsi="Times New Roman" w:cs="Times New Roman"/>
        </w:rPr>
        <w:t>ve TR Dizin</w:t>
      </w:r>
      <w:r w:rsidRPr="00E433F9">
        <w:rPr>
          <w:rFonts w:ascii="Times New Roman" w:hAnsi="Times New Roman" w:cs="Times New Roman"/>
          <w:spacing w:val="1"/>
        </w:rPr>
        <w:t xml:space="preserve"> </w:t>
      </w:r>
      <w:r w:rsidRPr="00E433F9">
        <w:rPr>
          <w:rFonts w:ascii="Times New Roman" w:hAnsi="Times New Roman" w:cs="Times New Roman"/>
        </w:rPr>
        <w:t>Online</w:t>
      </w:r>
      <w:r w:rsidRPr="00E433F9">
        <w:rPr>
          <w:rFonts w:ascii="Times New Roman" w:hAnsi="Times New Roman" w:cs="Times New Roman"/>
          <w:spacing w:val="1"/>
        </w:rPr>
        <w:t xml:space="preserve"> </w:t>
      </w:r>
      <w:r w:rsidRPr="00E433F9">
        <w:rPr>
          <w:rFonts w:ascii="Times New Roman" w:hAnsi="Times New Roman" w:cs="Times New Roman"/>
        </w:rPr>
        <w:t>Dergi</w:t>
      </w:r>
      <w:r w:rsidRPr="00E433F9">
        <w:rPr>
          <w:rFonts w:ascii="Times New Roman" w:hAnsi="Times New Roman" w:cs="Times New Roman"/>
          <w:spacing w:val="1"/>
        </w:rPr>
        <w:t xml:space="preserve"> </w:t>
      </w:r>
      <w:r w:rsidRPr="00E433F9">
        <w:rPr>
          <w:rFonts w:ascii="Times New Roman" w:hAnsi="Times New Roman" w:cs="Times New Roman"/>
        </w:rPr>
        <w:t>İzleme</w:t>
      </w:r>
      <w:r w:rsidRPr="00E433F9">
        <w:rPr>
          <w:rFonts w:ascii="Times New Roman" w:hAnsi="Times New Roman" w:cs="Times New Roman"/>
          <w:spacing w:val="1"/>
        </w:rPr>
        <w:t xml:space="preserve"> </w:t>
      </w:r>
      <w:r w:rsidRPr="00E433F9">
        <w:rPr>
          <w:rFonts w:ascii="Times New Roman" w:hAnsi="Times New Roman" w:cs="Times New Roman"/>
        </w:rPr>
        <w:t>Sistemi’ne</w:t>
      </w:r>
      <w:r w:rsidRPr="00E433F9">
        <w:rPr>
          <w:rFonts w:ascii="Times New Roman" w:hAnsi="Times New Roman" w:cs="Times New Roman"/>
          <w:spacing w:val="1"/>
        </w:rPr>
        <w:t xml:space="preserve"> </w:t>
      </w:r>
      <w:r w:rsidRPr="00E433F9">
        <w:rPr>
          <w:rFonts w:ascii="Times New Roman" w:hAnsi="Times New Roman" w:cs="Times New Roman"/>
        </w:rPr>
        <w:t>(ODİS)</w:t>
      </w:r>
      <w:r w:rsidRPr="00E433F9">
        <w:rPr>
          <w:rFonts w:ascii="Times New Roman" w:hAnsi="Times New Roman" w:cs="Times New Roman"/>
          <w:spacing w:val="1"/>
        </w:rPr>
        <w:t xml:space="preserve"> </w:t>
      </w:r>
      <w:r w:rsidRPr="00E433F9">
        <w:rPr>
          <w:rFonts w:ascii="Times New Roman" w:hAnsi="Times New Roman" w:cs="Times New Roman"/>
        </w:rPr>
        <w:t>yüklenmelidir.</w:t>
      </w:r>
      <w:r w:rsidRPr="00E433F9">
        <w:rPr>
          <w:rFonts w:ascii="Times New Roman" w:hAnsi="Times New Roman" w:cs="Times New Roman"/>
          <w:spacing w:val="1"/>
        </w:rPr>
        <w:t xml:space="preserve"> </w:t>
      </w:r>
      <w:r w:rsidRPr="00E433F9">
        <w:rPr>
          <w:rFonts w:ascii="Times New Roman" w:hAnsi="Times New Roman" w:cs="Times New Roman"/>
        </w:rPr>
        <w:t>Zamanında</w:t>
      </w:r>
      <w:r w:rsidRPr="00E433F9">
        <w:rPr>
          <w:rFonts w:ascii="Times New Roman" w:hAnsi="Times New Roman" w:cs="Times New Roman"/>
          <w:spacing w:val="1"/>
        </w:rPr>
        <w:t xml:space="preserve"> </w:t>
      </w:r>
      <w:r w:rsidRPr="00E433F9">
        <w:rPr>
          <w:rFonts w:ascii="Times New Roman" w:hAnsi="Times New Roman" w:cs="Times New Roman"/>
        </w:rPr>
        <w:t>ve</w:t>
      </w:r>
      <w:r w:rsidRPr="00E433F9">
        <w:rPr>
          <w:rFonts w:ascii="Times New Roman" w:hAnsi="Times New Roman" w:cs="Times New Roman"/>
          <w:spacing w:val="1"/>
        </w:rPr>
        <w:t xml:space="preserve"> </w:t>
      </w:r>
      <w:r w:rsidRPr="00E433F9">
        <w:rPr>
          <w:rFonts w:ascii="Times New Roman" w:hAnsi="Times New Roman" w:cs="Times New Roman"/>
        </w:rPr>
        <w:t>düzenli</w:t>
      </w:r>
      <w:r w:rsidRPr="00E433F9">
        <w:rPr>
          <w:rFonts w:ascii="Times New Roman" w:hAnsi="Times New Roman" w:cs="Times New Roman"/>
          <w:spacing w:val="1"/>
        </w:rPr>
        <w:t xml:space="preserve"> </w:t>
      </w:r>
      <w:r w:rsidRPr="00E433F9">
        <w:rPr>
          <w:rFonts w:ascii="Times New Roman" w:hAnsi="Times New Roman" w:cs="Times New Roman"/>
        </w:rPr>
        <w:t>olarak</w:t>
      </w:r>
      <w:r w:rsidRPr="00E433F9">
        <w:rPr>
          <w:rFonts w:ascii="Times New Roman" w:hAnsi="Times New Roman" w:cs="Times New Roman"/>
          <w:spacing w:val="1"/>
        </w:rPr>
        <w:t xml:space="preserve"> </w:t>
      </w:r>
      <w:r w:rsidRPr="00E433F9">
        <w:rPr>
          <w:rFonts w:ascii="Times New Roman" w:hAnsi="Times New Roman" w:cs="Times New Roman"/>
        </w:rPr>
        <w:t>yüklenmesi konusunda sorumluluk dergi editörlüğüne aittir. Zamanında sayılarını yüklemeyen</w:t>
      </w:r>
      <w:r w:rsidRPr="00E433F9">
        <w:rPr>
          <w:rFonts w:ascii="Times New Roman" w:hAnsi="Times New Roman" w:cs="Times New Roman"/>
          <w:spacing w:val="-52"/>
        </w:rPr>
        <w:t xml:space="preserve"> </w:t>
      </w:r>
      <w:r w:rsidRPr="00E433F9">
        <w:rPr>
          <w:rFonts w:ascii="Times New Roman" w:hAnsi="Times New Roman" w:cs="Times New Roman"/>
        </w:rPr>
        <w:t>dergiler</w:t>
      </w:r>
      <w:r w:rsidRPr="00E433F9">
        <w:rPr>
          <w:rFonts w:ascii="Times New Roman" w:hAnsi="Times New Roman" w:cs="Times New Roman"/>
          <w:spacing w:val="-1"/>
        </w:rPr>
        <w:t xml:space="preserve"> </w:t>
      </w:r>
      <w:r w:rsidRPr="00E433F9">
        <w:rPr>
          <w:rFonts w:ascii="Times New Roman" w:hAnsi="Times New Roman" w:cs="Times New Roman"/>
        </w:rPr>
        <w:t>TR</w:t>
      </w:r>
      <w:r w:rsidRPr="00E433F9">
        <w:rPr>
          <w:rFonts w:ascii="Times New Roman" w:hAnsi="Times New Roman" w:cs="Times New Roman"/>
          <w:spacing w:val="-2"/>
        </w:rPr>
        <w:t xml:space="preserve"> </w:t>
      </w:r>
      <w:proofErr w:type="spellStart"/>
      <w:r w:rsidRPr="00E433F9">
        <w:rPr>
          <w:rFonts w:ascii="Times New Roman" w:hAnsi="Times New Roman" w:cs="Times New Roman"/>
        </w:rPr>
        <w:t>Dizin’e</w:t>
      </w:r>
      <w:proofErr w:type="spellEnd"/>
      <w:r w:rsidRPr="00E433F9">
        <w:rPr>
          <w:rFonts w:ascii="Times New Roman" w:hAnsi="Times New Roman" w:cs="Times New Roman"/>
        </w:rPr>
        <w:t xml:space="preserve"> kabul</w:t>
      </w:r>
      <w:r w:rsidRPr="00E433F9">
        <w:rPr>
          <w:rFonts w:ascii="Times New Roman" w:hAnsi="Times New Roman" w:cs="Times New Roman"/>
          <w:spacing w:val="-1"/>
        </w:rPr>
        <w:t xml:space="preserve"> </w:t>
      </w:r>
      <w:r w:rsidRPr="00E433F9">
        <w:rPr>
          <w:rFonts w:ascii="Times New Roman" w:hAnsi="Times New Roman" w:cs="Times New Roman"/>
        </w:rPr>
        <w:t>edilmez.</w:t>
      </w:r>
    </w:p>
    <w:p w14:paraId="1ADD4062" w14:textId="4AFFF6EB" w:rsidR="00C2575F" w:rsidRPr="00E433F9" w:rsidRDefault="00C2575F" w:rsidP="00497E44">
      <w:pPr>
        <w:pStyle w:val="ListeParagraf"/>
        <w:widowControl w:val="0"/>
        <w:numPr>
          <w:ilvl w:val="2"/>
          <w:numId w:val="42"/>
        </w:numPr>
        <w:tabs>
          <w:tab w:val="left" w:pos="837"/>
        </w:tabs>
        <w:autoSpaceDE w:val="0"/>
        <w:autoSpaceDN w:val="0"/>
        <w:spacing w:after="0" w:line="360" w:lineRule="auto"/>
        <w:ind w:left="709" w:right="232" w:firstLine="0"/>
        <w:contextualSpacing w:val="0"/>
        <w:jc w:val="both"/>
        <w:rPr>
          <w:rFonts w:ascii="Times New Roman" w:hAnsi="Times New Roman" w:cs="Times New Roman"/>
        </w:rPr>
      </w:pPr>
      <w:r w:rsidRPr="00E433F9">
        <w:rPr>
          <w:rFonts w:ascii="Times New Roman" w:hAnsi="Times New Roman" w:cs="Times New Roman"/>
        </w:rPr>
        <w:t>Enstitü</w:t>
      </w:r>
      <w:r w:rsidRPr="00E433F9">
        <w:rPr>
          <w:rFonts w:ascii="Times New Roman" w:hAnsi="Times New Roman" w:cs="Times New Roman"/>
          <w:spacing w:val="-3"/>
        </w:rPr>
        <w:t xml:space="preserve"> </w:t>
      </w:r>
      <w:r w:rsidRPr="00E433F9">
        <w:rPr>
          <w:rFonts w:ascii="Times New Roman" w:hAnsi="Times New Roman" w:cs="Times New Roman"/>
        </w:rPr>
        <w:t>ve</w:t>
      </w:r>
      <w:r w:rsidRPr="00E433F9">
        <w:rPr>
          <w:rFonts w:ascii="Times New Roman" w:hAnsi="Times New Roman" w:cs="Times New Roman"/>
          <w:spacing w:val="-2"/>
        </w:rPr>
        <w:t xml:space="preserve"> </w:t>
      </w:r>
      <w:r w:rsidRPr="00E433F9">
        <w:rPr>
          <w:rFonts w:ascii="Times New Roman" w:hAnsi="Times New Roman" w:cs="Times New Roman"/>
        </w:rPr>
        <w:t>kapsamı</w:t>
      </w:r>
      <w:r w:rsidRPr="00E433F9">
        <w:rPr>
          <w:rFonts w:ascii="Times New Roman" w:hAnsi="Times New Roman" w:cs="Times New Roman"/>
          <w:spacing w:val="-4"/>
        </w:rPr>
        <w:t xml:space="preserve"> </w:t>
      </w:r>
      <w:r w:rsidRPr="00E433F9">
        <w:rPr>
          <w:rFonts w:ascii="Times New Roman" w:hAnsi="Times New Roman" w:cs="Times New Roman"/>
        </w:rPr>
        <w:t>geniş</w:t>
      </w:r>
      <w:r w:rsidRPr="00E433F9">
        <w:rPr>
          <w:rFonts w:ascii="Times New Roman" w:hAnsi="Times New Roman" w:cs="Times New Roman"/>
          <w:spacing w:val="-2"/>
        </w:rPr>
        <w:t xml:space="preserve"> </w:t>
      </w:r>
      <w:r w:rsidRPr="00E433F9">
        <w:rPr>
          <w:rFonts w:ascii="Times New Roman" w:hAnsi="Times New Roman" w:cs="Times New Roman"/>
        </w:rPr>
        <w:t>dergilerde</w:t>
      </w:r>
      <w:r w:rsidRPr="00E433F9">
        <w:rPr>
          <w:rFonts w:ascii="Times New Roman" w:hAnsi="Times New Roman" w:cs="Times New Roman"/>
          <w:spacing w:val="-2"/>
        </w:rPr>
        <w:t xml:space="preserve"> </w:t>
      </w:r>
      <w:r w:rsidRPr="00E433F9">
        <w:rPr>
          <w:rFonts w:ascii="Times New Roman" w:hAnsi="Times New Roman" w:cs="Times New Roman"/>
        </w:rPr>
        <w:t>alan</w:t>
      </w:r>
      <w:r w:rsidRPr="00E433F9">
        <w:rPr>
          <w:rFonts w:ascii="Times New Roman" w:hAnsi="Times New Roman" w:cs="Times New Roman"/>
          <w:spacing w:val="-4"/>
        </w:rPr>
        <w:t xml:space="preserve"> </w:t>
      </w:r>
      <w:r w:rsidRPr="00E433F9">
        <w:rPr>
          <w:rFonts w:ascii="Times New Roman" w:hAnsi="Times New Roman" w:cs="Times New Roman"/>
        </w:rPr>
        <w:t>editörleri</w:t>
      </w:r>
      <w:r w:rsidRPr="00E433F9">
        <w:rPr>
          <w:rFonts w:ascii="Times New Roman" w:hAnsi="Times New Roman" w:cs="Times New Roman"/>
          <w:spacing w:val="-4"/>
        </w:rPr>
        <w:t xml:space="preserve"> </w:t>
      </w:r>
      <w:r w:rsidRPr="00E433F9">
        <w:rPr>
          <w:rFonts w:ascii="Times New Roman" w:hAnsi="Times New Roman" w:cs="Times New Roman"/>
        </w:rPr>
        <w:t>bulunmalıdır.</w:t>
      </w:r>
    </w:p>
    <w:p w14:paraId="34FBAB05" w14:textId="77777777" w:rsidR="00C2575F" w:rsidRPr="00E433F9" w:rsidRDefault="00C2575F" w:rsidP="00497E44">
      <w:pPr>
        <w:pStyle w:val="ListeParagraf"/>
        <w:widowControl w:val="0"/>
        <w:numPr>
          <w:ilvl w:val="2"/>
          <w:numId w:val="42"/>
        </w:numPr>
        <w:tabs>
          <w:tab w:val="left" w:pos="837"/>
        </w:tabs>
        <w:autoSpaceDE w:val="0"/>
        <w:autoSpaceDN w:val="0"/>
        <w:spacing w:after="0" w:line="360" w:lineRule="auto"/>
        <w:ind w:left="709" w:right="236" w:firstLine="0"/>
        <w:contextualSpacing w:val="0"/>
        <w:jc w:val="both"/>
        <w:rPr>
          <w:rFonts w:ascii="Times New Roman" w:hAnsi="Times New Roman" w:cs="Times New Roman"/>
        </w:rPr>
      </w:pPr>
      <w:r w:rsidRPr="00E433F9">
        <w:rPr>
          <w:rFonts w:ascii="Times New Roman" w:hAnsi="Times New Roman" w:cs="Times New Roman"/>
          <w:spacing w:val="-1"/>
        </w:rPr>
        <w:t>Dergilerde</w:t>
      </w:r>
      <w:r w:rsidRPr="00E433F9">
        <w:rPr>
          <w:rFonts w:ascii="Times New Roman" w:hAnsi="Times New Roman" w:cs="Times New Roman"/>
          <w:spacing w:val="-12"/>
        </w:rPr>
        <w:t xml:space="preserve"> </w:t>
      </w:r>
      <w:r w:rsidRPr="00E433F9">
        <w:rPr>
          <w:rFonts w:ascii="Times New Roman" w:hAnsi="Times New Roman" w:cs="Times New Roman"/>
        </w:rPr>
        <w:t>yayın</w:t>
      </w:r>
      <w:r w:rsidRPr="00E433F9">
        <w:rPr>
          <w:rFonts w:ascii="Times New Roman" w:hAnsi="Times New Roman" w:cs="Times New Roman"/>
          <w:spacing w:val="-14"/>
        </w:rPr>
        <w:t xml:space="preserve"> </w:t>
      </w:r>
      <w:r w:rsidRPr="00E433F9">
        <w:rPr>
          <w:rFonts w:ascii="Times New Roman" w:hAnsi="Times New Roman" w:cs="Times New Roman"/>
        </w:rPr>
        <w:t>diline</w:t>
      </w:r>
      <w:r w:rsidRPr="00E433F9">
        <w:rPr>
          <w:rFonts w:ascii="Times New Roman" w:hAnsi="Times New Roman" w:cs="Times New Roman"/>
          <w:spacing w:val="-11"/>
        </w:rPr>
        <w:t xml:space="preserve"> </w:t>
      </w:r>
      <w:r w:rsidRPr="00E433F9">
        <w:rPr>
          <w:rFonts w:ascii="Times New Roman" w:hAnsi="Times New Roman" w:cs="Times New Roman"/>
        </w:rPr>
        <w:t>uygun</w:t>
      </w:r>
      <w:r w:rsidRPr="00E433F9">
        <w:rPr>
          <w:rFonts w:ascii="Times New Roman" w:hAnsi="Times New Roman" w:cs="Times New Roman"/>
          <w:spacing w:val="-12"/>
        </w:rPr>
        <w:t xml:space="preserve"> </w:t>
      </w:r>
      <w:r w:rsidRPr="00E433F9">
        <w:rPr>
          <w:rFonts w:ascii="Times New Roman" w:hAnsi="Times New Roman" w:cs="Times New Roman"/>
        </w:rPr>
        <w:t>dil</w:t>
      </w:r>
      <w:r w:rsidRPr="00E433F9">
        <w:rPr>
          <w:rFonts w:ascii="Times New Roman" w:hAnsi="Times New Roman" w:cs="Times New Roman"/>
          <w:spacing w:val="-10"/>
        </w:rPr>
        <w:t xml:space="preserve"> </w:t>
      </w:r>
      <w:r w:rsidRPr="00E433F9">
        <w:rPr>
          <w:rFonts w:ascii="Times New Roman" w:hAnsi="Times New Roman" w:cs="Times New Roman"/>
        </w:rPr>
        <w:t>editörleri</w:t>
      </w:r>
      <w:r w:rsidRPr="00E433F9">
        <w:rPr>
          <w:rFonts w:ascii="Times New Roman" w:hAnsi="Times New Roman" w:cs="Times New Roman"/>
          <w:spacing w:val="-11"/>
        </w:rPr>
        <w:t xml:space="preserve"> </w:t>
      </w:r>
      <w:r w:rsidRPr="00E433F9">
        <w:rPr>
          <w:rFonts w:ascii="Times New Roman" w:hAnsi="Times New Roman" w:cs="Times New Roman"/>
        </w:rPr>
        <w:t>olmalıdır.</w:t>
      </w:r>
      <w:r w:rsidRPr="00E433F9">
        <w:rPr>
          <w:rFonts w:ascii="Times New Roman" w:hAnsi="Times New Roman" w:cs="Times New Roman"/>
          <w:spacing w:val="-12"/>
        </w:rPr>
        <w:t xml:space="preserve"> </w:t>
      </w:r>
      <w:r w:rsidRPr="00E433F9">
        <w:rPr>
          <w:rFonts w:ascii="Times New Roman" w:hAnsi="Times New Roman" w:cs="Times New Roman"/>
        </w:rPr>
        <w:t>İlgili</w:t>
      </w:r>
      <w:r w:rsidRPr="00E433F9">
        <w:rPr>
          <w:rFonts w:ascii="Times New Roman" w:hAnsi="Times New Roman" w:cs="Times New Roman"/>
          <w:spacing w:val="-11"/>
        </w:rPr>
        <w:t xml:space="preserve"> </w:t>
      </w:r>
      <w:r w:rsidRPr="00E433F9">
        <w:rPr>
          <w:rFonts w:ascii="Times New Roman" w:hAnsi="Times New Roman" w:cs="Times New Roman"/>
        </w:rPr>
        <w:t>dilin</w:t>
      </w:r>
      <w:r w:rsidRPr="00E433F9">
        <w:rPr>
          <w:rFonts w:ascii="Times New Roman" w:hAnsi="Times New Roman" w:cs="Times New Roman"/>
          <w:spacing w:val="-12"/>
        </w:rPr>
        <w:t xml:space="preserve"> </w:t>
      </w:r>
      <w:r w:rsidRPr="00E433F9">
        <w:rPr>
          <w:rFonts w:ascii="Times New Roman" w:hAnsi="Times New Roman" w:cs="Times New Roman"/>
        </w:rPr>
        <w:t>yazım</w:t>
      </w:r>
      <w:r w:rsidRPr="00E433F9">
        <w:rPr>
          <w:rFonts w:ascii="Times New Roman" w:hAnsi="Times New Roman" w:cs="Times New Roman"/>
          <w:spacing w:val="-11"/>
        </w:rPr>
        <w:t xml:space="preserve"> </w:t>
      </w:r>
      <w:r w:rsidRPr="00E433F9">
        <w:rPr>
          <w:rFonts w:ascii="Times New Roman" w:hAnsi="Times New Roman" w:cs="Times New Roman"/>
        </w:rPr>
        <w:t>kurallarına</w:t>
      </w:r>
      <w:r w:rsidRPr="00E433F9">
        <w:rPr>
          <w:rFonts w:ascii="Times New Roman" w:hAnsi="Times New Roman" w:cs="Times New Roman"/>
          <w:spacing w:val="-13"/>
        </w:rPr>
        <w:t xml:space="preserve"> </w:t>
      </w:r>
      <w:r w:rsidRPr="00E433F9">
        <w:rPr>
          <w:rFonts w:ascii="Times New Roman" w:hAnsi="Times New Roman" w:cs="Times New Roman"/>
        </w:rPr>
        <w:t>uygunluğuna</w:t>
      </w:r>
      <w:r w:rsidRPr="00E433F9">
        <w:rPr>
          <w:rFonts w:ascii="Times New Roman" w:hAnsi="Times New Roman" w:cs="Times New Roman"/>
          <w:spacing w:val="-53"/>
        </w:rPr>
        <w:t xml:space="preserve"> </w:t>
      </w:r>
      <w:r w:rsidRPr="00E433F9">
        <w:rPr>
          <w:rFonts w:ascii="Times New Roman" w:hAnsi="Times New Roman" w:cs="Times New Roman"/>
        </w:rPr>
        <w:t>dikkat edilmelidir.</w:t>
      </w:r>
    </w:p>
    <w:p w14:paraId="35DCBA3B" w14:textId="77777777" w:rsidR="00C2575F" w:rsidRPr="00E433F9" w:rsidRDefault="00C2575F" w:rsidP="00497E44">
      <w:pPr>
        <w:pStyle w:val="ListeParagraf"/>
        <w:widowControl w:val="0"/>
        <w:numPr>
          <w:ilvl w:val="2"/>
          <w:numId w:val="42"/>
        </w:numPr>
        <w:tabs>
          <w:tab w:val="left" w:pos="837"/>
        </w:tabs>
        <w:autoSpaceDE w:val="0"/>
        <w:autoSpaceDN w:val="0"/>
        <w:spacing w:after="0" w:line="360" w:lineRule="auto"/>
        <w:ind w:left="709" w:right="239" w:firstLine="0"/>
        <w:contextualSpacing w:val="0"/>
        <w:jc w:val="both"/>
        <w:rPr>
          <w:rFonts w:ascii="Times New Roman" w:hAnsi="Times New Roman" w:cs="Times New Roman"/>
        </w:rPr>
      </w:pPr>
      <w:r w:rsidRPr="00E433F9">
        <w:rPr>
          <w:rFonts w:ascii="Times New Roman" w:hAnsi="Times New Roman" w:cs="Times New Roman"/>
        </w:rPr>
        <w:t>Yayın ve Danışma Kurullarında kurumsal dağılım olmalı ve yayın kurulu en az 1/3 farklı</w:t>
      </w:r>
      <w:r w:rsidRPr="00E433F9">
        <w:rPr>
          <w:rFonts w:ascii="Times New Roman" w:hAnsi="Times New Roman" w:cs="Times New Roman"/>
          <w:spacing w:val="1"/>
        </w:rPr>
        <w:t xml:space="preserve"> </w:t>
      </w:r>
      <w:r w:rsidRPr="00E433F9">
        <w:rPr>
          <w:rFonts w:ascii="Times New Roman" w:hAnsi="Times New Roman" w:cs="Times New Roman"/>
        </w:rPr>
        <w:t>kurumlardan oluşmalıdır. Kurul üyelerinin çalıştıkları kurum isimleri ya da en az şehir, ülke</w:t>
      </w:r>
      <w:r w:rsidRPr="00E433F9">
        <w:rPr>
          <w:rFonts w:ascii="Times New Roman" w:hAnsi="Times New Roman" w:cs="Times New Roman"/>
          <w:spacing w:val="1"/>
        </w:rPr>
        <w:t xml:space="preserve"> </w:t>
      </w:r>
      <w:r w:rsidRPr="00E433F9">
        <w:rPr>
          <w:rFonts w:ascii="Times New Roman" w:hAnsi="Times New Roman" w:cs="Times New Roman"/>
        </w:rPr>
        <w:t>bilgileri yer almalıdır.</w:t>
      </w:r>
    </w:p>
    <w:p w14:paraId="6FE133FC" w14:textId="77777777" w:rsidR="00C2575F" w:rsidRPr="00E433F9" w:rsidRDefault="00C2575F" w:rsidP="00497E44">
      <w:pPr>
        <w:pStyle w:val="ListeParagraf"/>
        <w:widowControl w:val="0"/>
        <w:numPr>
          <w:ilvl w:val="2"/>
          <w:numId w:val="42"/>
        </w:numPr>
        <w:tabs>
          <w:tab w:val="left" w:pos="837"/>
        </w:tabs>
        <w:autoSpaceDE w:val="0"/>
        <w:autoSpaceDN w:val="0"/>
        <w:spacing w:after="0" w:line="360" w:lineRule="auto"/>
        <w:ind w:left="709" w:firstLine="0"/>
        <w:contextualSpacing w:val="0"/>
        <w:jc w:val="both"/>
        <w:rPr>
          <w:rFonts w:ascii="Times New Roman" w:hAnsi="Times New Roman" w:cs="Times New Roman"/>
        </w:rPr>
      </w:pPr>
      <w:r w:rsidRPr="00E433F9">
        <w:rPr>
          <w:rFonts w:ascii="Times New Roman" w:hAnsi="Times New Roman" w:cs="Times New Roman"/>
        </w:rPr>
        <w:t>Editör</w:t>
      </w:r>
      <w:r w:rsidRPr="00E433F9">
        <w:rPr>
          <w:rFonts w:ascii="Times New Roman" w:hAnsi="Times New Roman" w:cs="Times New Roman"/>
          <w:spacing w:val="-2"/>
        </w:rPr>
        <w:t xml:space="preserve"> </w:t>
      </w:r>
      <w:r w:rsidRPr="00E433F9">
        <w:rPr>
          <w:rFonts w:ascii="Times New Roman" w:hAnsi="Times New Roman" w:cs="Times New Roman"/>
        </w:rPr>
        <w:t>ve</w:t>
      </w:r>
      <w:r w:rsidRPr="00E433F9">
        <w:rPr>
          <w:rFonts w:ascii="Times New Roman" w:hAnsi="Times New Roman" w:cs="Times New Roman"/>
          <w:spacing w:val="-4"/>
        </w:rPr>
        <w:t xml:space="preserve"> </w:t>
      </w:r>
      <w:r w:rsidRPr="00E433F9">
        <w:rPr>
          <w:rFonts w:ascii="Times New Roman" w:hAnsi="Times New Roman" w:cs="Times New Roman"/>
        </w:rPr>
        <w:t>yayın</w:t>
      </w:r>
      <w:r w:rsidRPr="00E433F9">
        <w:rPr>
          <w:rFonts w:ascii="Times New Roman" w:hAnsi="Times New Roman" w:cs="Times New Roman"/>
          <w:spacing w:val="-2"/>
        </w:rPr>
        <w:t xml:space="preserve"> </w:t>
      </w:r>
      <w:r w:rsidRPr="00E433F9">
        <w:rPr>
          <w:rFonts w:ascii="Times New Roman" w:hAnsi="Times New Roman" w:cs="Times New Roman"/>
        </w:rPr>
        <w:t>kurulu</w:t>
      </w:r>
      <w:r w:rsidRPr="00E433F9">
        <w:rPr>
          <w:rFonts w:ascii="Times New Roman" w:hAnsi="Times New Roman" w:cs="Times New Roman"/>
          <w:spacing w:val="-1"/>
        </w:rPr>
        <w:t xml:space="preserve"> </w:t>
      </w:r>
      <w:r w:rsidRPr="00E433F9">
        <w:rPr>
          <w:rFonts w:ascii="Times New Roman" w:hAnsi="Times New Roman" w:cs="Times New Roman"/>
        </w:rPr>
        <w:t>üyelerinin</w:t>
      </w:r>
      <w:r w:rsidRPr="00E433F9">
        <w:rPr>
          <w:rFonts w:ascii="Times New Roman" w:hAnsi="Times New Roman" w:cs="Times New Roman"/>
          <w:spacing w:val="-5"/>
        </w:rPr>
        <w:t xml:space="preserve"> </w:t>
      </w:r>
      <w:r w:rsidRPr="00E433F9">
        <w:rPr>
          <w:rFonts w:ascii="Times New Roman" w:hAnsi="Times New Roman" w:cs="Times New Roman"/>
        </w:rPr>
        <w:t>alanlarında</w:t>
      </w:r>
      <w:r w:rsidRPr="00E433F9">
        <w:rPr>
          <w:rFonts w:ascii="Times New Roman" w:hAnsi="Times New Roman" w:cs="Times New Roman"/>
          <w:spacing w:val="-2"/>
        </w:rPr>
        <w:t xml:space="preserve"> </w:t>
      </w:r>
      <w:r w:rsidRPr="00E433F9">
        <w:rPr>
          <w:rFonts w:ascii="Times New Roman" w:hAnsi="Times New Roman" w:cs="Times New Roman"/>
        </w:rPr>
        <w:t>yetkinlikleri,</w:t>
      </w:r>
      <w:r w:rsidRPr="00E433F9">
        <w:rPr>
          <w:rFonts w:ascii="Times New Roman" w:hAnsi="Times New Roman" w:cs="Times New Roman"/>
          <w:spacing w:val="-4"/>
        </w:rPr>
        <w:t xml:space="preserve"> </w:t>
      </w:r>
      <w:r w:rsidRPr="00E433F9">
        <w:rPr>
          <w:rFonts w:ascii="Times New Roman" w:hAnsi="Times New Roman" w:cs="Times New Roman"/>
        </w:rPr>
        <w:t>yayınları</w:t>
      </w:r>
      <w:r w:rsidRPr="00E433F9">
        <w:rPr>
          <w:rFonts w:ascii="Times New Roman" w:hAnsi="Times New Roman" w:cs="Times New Roman"/>
          <w:spacing w:val="-1"/>
        </w:rPr>
        <w:t xml:space="preserve"> </w:t>
      </w:r>
      <w:proofErr w:type="spellStart"/>
      <w:r w:rsidRPr="00E433F9">
        <w:rPr>
          <w:rFonts w:ascii="Times New Roman" w:hAnsi="Times New Roman" w:cs="Times New Roman"/>
        </w:rPr>
        <w:t>vb</w:t>
      </w:r>
      <w:proofErr w:type="spellEnd"/>
      <w:r w:rsidRPr="00E433F9">
        <w:rPr>
          <w:rFonts w:ascii="Times New Roman" w:hAnsi="Times New Roman" w:cs="Times New Roman"/>
          <w:spacing w:val="-2"/>
        </w:rPr>
        <w:t xml:space="preserve"> </w:t>
      </w:r>
      <w:r w:rsidRPr="00E433F9">
        <w:rPr>
          <w:rFonts w:ascii="Times New Roman" w:hAnsi="Times New Roman" w:cs="Times New Roman"/>
        </w:rPr>
        <w:t>göz</w:t>
      </w:r>
      <w:r w:rsidRPr="00E433F9">
        <w:rPr>
          <w:rFonts w:ascii="Times New Roman" w:hAnsi="Times New Roman" w:cs="Times New Roman"/>
          <w:spacing w:val="-2"/>
        </w:rPr>
        <w:t xml:space="preserve"> </w:t>
      </w:r>
      <w:r w:rsidRPr="00E433F9">
        <w:rPr>
          <w:rFonts w:ascii="Times New Roman" w:hAnsi="Times New Roman" w:cs="Times New Roman"/>
        </w:rPr>
        <w:t>önüne</w:t>
      </w:r>
      <w:r w:rsidRPr="00E433F9">
        <w:rPr>
          <w:rFonts w:ascii="Times New Roman" w:hAnsi="Times New Roman" w:cs="Times New Roman"/>
          <w:spacing w:val="-3"/>
        </w:rPr>
        <w:t xml:space="preserve"> </w:t>
      </w:r>
      <w:r w:rsidRPr="00E433F9">
        <w:rPr>
          <w:rFonts w:ascii="Times New Roman" w:hAnsi="Times New Roman" w:cs="Times New Roman"/>
        </w:rPr>
        <w:t>alınmalıdır.</w:t>
      </w:r>
    </w:p>
    <w:p w14:paraId="2D94407C" w14:textId="77777777" w:rsidR="00C2575F" w:rsidRPr="00E433F9" w:rsidRDefault="00C2575F" w:rsidP="00497E44">
      <w:pPr>
        <w:pStyle w:val="ListeParagraf"/>
        <w:widowControl w:val="0"/>
        <w:numPr>
          <w:ilvl w:val="2"/>
          <w:numId w:val="42"/>
        </w:numPr>
        <w:tabs>
          <w:tab w:val="left" w:pos="837"/>
        </w:tabs>
        <w:autoSpaceDE w:val="0"/>
        <w:autoSpaceDN w:val="0"/>
        <w:spacing w:after="0" w:line="360" w:lineRule="auto"/>
        <w:ind w:left="709" w:right="237" w:firstLine="0"/>
        <w:contextualSpacing w:val="0"/>
        <w:jc w:val="both"/>
        <w:rPr>
          <w:rFonts w:ascii="Times New Roman" w:hAnsi="Times New Roman" w:cs="Times New Roman"/>
        </w:rPr>
      </w:pPr>
      <w:r w:rsidRPr="00E433F9">
        <w:rPr>
          <w:rFonts w:ascii="Times New Roman" w:hAnsi="Times New Roman" w:cs="Times New Roman"/>
        </w:rPr>
        <w:t>Farklı kurumlardan alanına uygun hakem atanmalı, tarafsızlık ve çeşitlilik ilkelerine dikkat</w:t>
      </w:r>
      <w:r w:rsidRPr="00E433F9">
        <w:rPr>
          <w:rFonts w:ascii="Times New Roman" w:hAnsi="Times New Roman" w:cs="Times New Roman"/>
          <w:spacing w:val="1"/>
        </w:rPr>
        <w:t xml:space="preserve"> </w:t>
      </w:r>
      <w:r w:rsidRPr="00E433F9">
        <w:rPr>
          <w:rFonts w:ascii="Times New Roman" w:hAnsi="Times New Roman" w:cs="Times New Roman"/>
        </w:rPr>
        <w:t>edilmelidir.</w:t>
      </w:r>
    </w:p>
    <w:p w14:paraId="2B7AAB4A" w14:textId="77777777" w:rsidR="00C2575F" w:rsidRPr="00E433F9" w:rsidRDefault="00C2575F" w:rsidP="00497E44">
      <w:pPr>
        <w:pStyle w:val="ListeParagraf"/>
        <w:widowControl w:val="0"/>
        <w:numPr>
          <w:ilvl w:val="2"/>
          <w:numId w:val="42"/>
        </w:numPr>
        <w:tabs>
          <w:tab w:val="left" w:pos="837"/>
        </w:tabs>
        <w:autoSpaceDE w:val="0"/>
        <w:autoSpaceDN w:val="0"/>
        <w:spacing w:after="0" w:line="360" w:lineRule="auto"/>
        <w:ind w:left="709" w:firstLine="0"/>
        <w:contextualSpacing w:val="0"/>
        <w:jc w:val="both"/>
        <w:rPr>
          <w:rFonts w:ascii="Times New Roman" w:hAnsi="Times New Roman" w:cs="Times New Roman"/>
        </w:rPr>
      </w:pPr>
      <w:r w:rsidRPr="00E433F9">
        <w:rPr>
          <w:rFonts w:ascii="Times New Roman" w:hAnsi="Times New Roman" w:cs="Times New Roman"/>
        </w:rPr>
        <w:t>Dergide</w:t>
      </w:r>
      <w:r w:rsidRPr="00E433F9">
        <w:rPr>
          <w:rFonts w:ascii="Times New Roman" w:hAnsi="Times New Roman" w:cs="Times New Roman"/>
          <w:spacing w:val="-3"/>
        </w:rPr>
        <w:t xml:space="preserve"> </w:t>
      </w:r>
      <w:r w:rsidRPr="00E433F9">
        <w:rPr>
          <w:rFonts w:ascii="Times New Roman" w:hAnsi="Times New Roman" w:cs="Times New Roman"/>
        </w:rPr>
        <w:t>yayınlanmış</w:t>
      </w:r>
      <w:r w:rsidRPr="00E433F9">
        <w:rPr>
          <w:rFonts w:ascii="Times New Roman" w:hAnsi="Times New Roman" w:cs="Times New Roman"/>
          <w:spacing w:val="-3"/>
        </w:rPr>
        <w:t xml:space="preserve"> </w:t>
      </w:r>
      <w:r w:rsidRPr="00E433F9">
        <w:rPr>
          <w:rFonts w:ascii="Times New Roman" w:hAnsi="Times New Roman" w:cs="Times New Roman"/>
        </w:rPr>
        <w:t>makalelerde</w:t>
      </w:r>
      <w:r w:rsidRPr="00E433F9">
        <w:rPr>
          <w:rFonts w:ascii="Times New Roman" w:hAnsi="Times New Roman" w:cs="Times New Roman"/>
          <w:spacing w:val="-3"/>
        </w:rPr>
        <w:t xml:space="preserve"> </w:t>
      </w:r>
      <w:r w:rsidRPr="00E433F9">
        <w:rPr>
          <w:rFonts w:ascii="Times New Roman" w:hAnsi="Times New Roman" w:cs="Times New Roman"/>
        </w:rPr>
        <w:t>kurum</w:t>
      </w:r>
      <w:r w:rsidRPr="00E433F9">
        <w:rPr>
          <w:rFonts w:ascii="Times New Roman" w:hAnsi="Times New Roman" w:cs="Times New Roman"/>
          <w:spacing w:val="-2"/>
        </w:rPr>
        <w:t xml:space="preserve"> </w:t>
      </w:r>
      <w:r w:rsidRPr="00E433F9">
        <w:rPr>
          <w:rFonts w:ascii="Times New Roman" w:hAnsi="Times New Roman" w:cs="Times New Roman"/>
        </w:rPr>
        <w:t>ve</w:t>
      </w:r>
      <w:r w:rsidRPr="00E433F9">
        <w:rPr>
          <w:rFonts w:ascii="Times New Roman" w:hAnsi="Times New Roman" w:cs="Times New Roman"/>
          <w:spacing w:val="-5"/>
        </w:rPr>
        <w:t xml:space="preserve"> </w:t>
      </w:r>
      <w:r w:rsidRPr="00E433F9">
        <w:rPr>
          <w:rFonts w:ascii="Times New Roman" w:hAnsi="Times New Roman" w:cs="Times New Roman"/>
        </w:rPr>
        <w:t>yazar</w:t>
      </w:r>
      <w:r w:rsidRPr="00E433F9">
        <w:rPr>
          <w:rFonts w:ascii="Times New Roman" w:hAnsi="Times New Roman" w:cs="Times New Roman"/>
          <w:spacing w:val="-2"/>
        </w:rPr>
        <w:t xml:space="preserve"> </w:t>
      </w:r>
      <w:r w:rsidRPr="00E433F9">
        <w:rPr>
          <w:rFonts w:ascii="Times New Roman" w:hAnsi="Times New Roman" w:cs="Times New Roman"/>
        </w:rPr>
        <w:t>çeşitliliğine</w:t>
      </w:r>
      <w:r w:rsidRPr="00E433F9">
        <w:rPr>
          <w:rFonts w:ascii="Times New Roman" w:hAnsi="Times New Roman" w:cs="Times New Roman"/>
          <w:spacing w:val="-5"/>
        </w:rPr>
        <w:t xml:space="preserve"> </w:t>
      </w:r>
      <w:r w:rsidRPr="00E433F9">
        <w:rPr>
          <w:rFonts w:ascii="Times New Roman" w:hAnsi="Times New Roman" w:cs="Times New Roman"/>
        </w:rPr>
        <w:t>özen</w:t>
      </w:r>
      <w:r w:rsidRPr="00E433F9">
        <w:rPr>
          <w:rFonts w:ascii="Times New Roman" w:hAnsi="Times New Roman" w:cs="Times New Roman"/>
          <w:spacing w:val="-5"/>
        </w:rPr>
        <w:t xml:space="preserve"> </w:t>
      </w:r>
      <w:r w:rsidRPr="00E433F9">
        <w:rPr>
          <w:rFonts w:ascii="Times New Roman" w:hAnsi="Times New Roman" w:cs="Times New Roman"/>
        </w:rPr>
        <w:t>gösterilmelidir.</w:t>
      </w:r>
    </w:p>
    <w:p w14:paraId="1C0A1259" w14:textId="77777777" w:rsidR="00C2575F" w:rsidRPr="00E433F9" w:rsidRDefault="00C2575F" w:rsidP="00497E44">
      <w:pPr>
        <w:pStyle w:val="ListeParagraf"/>
        <w:widowControl w:val="0"/>
        <w:numPr>
          <w:ilvl w:val="2"/>
          <w:numId w:val="42"/>
        </w:numPr>
        <w:tabs>
          <w:tab w:val="left" w:pos="837"/>
        </w:tabs>
        <w:autoSpaceDE w:val="0"/>
        <w:autoSpaceDN w:val="0"/>
        <w:spacing w:after="0" w:line="360" w:lineRule="auto"/>
        <w:ind w:left="709" w:right="236" w:firstLine="0"/>
        <w:contextualSpacing w:val="0"/>
        <w:jc w:val="both"/>
        <w:rPr>
          <w:rFonts w:ascii="Times New Roman" w:hAnsi="Times New Roman" w:cs="Times New Roman"/>
        </w:rPr>
      </w:pPr>
      <w:r w:rsidRPr="00E433F9">
        <w:rPr>
          <w:rFonts w:ascii="Times New Roman" w:hAnsi="Times New Roman" w:cs="Times New Roman"/>
        </w:rPr>
        <w:t>TR</w:t>
      </w:r>
      <w:r w:rsidRPr="00E433F9">
        <w:rPr>
          <w:rFonts w:ascii="Times New Roman" w:hAnsi="Times New Roman" w:cs="Times New Roman"/>
          <w:spacing w:val="1"/>
        </w:rPr>
        <w:t xml:space="preserve"> </w:t>
      </w:r>
      <w:r w:rsidRPr="00E433F9">
        <w:rPr>
          <w:rFonts w:ascii="Times New Roman" w:hAnsi="Times New Roman" w:cs="Times New Roman"/>
        </w:rPr>
        <w:t>Dizin,</w:t>
      </w:r>
      <w:r w:rsidRPr="00E433F9">
        <w:rPr>
          <w:rFonts w:ascii="Times New Roman" w:hAnsi="Times New Roman" w:cs="Times New Roman"/>
          <w:spacing w:val="1"/>
        </w:rPr>
        <w:t xml:space="preserve"> </w:t>
      </w:r>
      <w:r w:rsidRPr="00E433F9">
        <w:rPr>
          <w:rFonts w:ascii="Times New Roman" w:hAnsi="Times New Roman" w:cs="Times New Roman"/>
        </w:rPr>
        <w:t>bilimsel</w:t>
      </w:r>
      <w:r w:rsidRPr="00E433F9">
        <w:rPr>
          <w:rFonts w:ascii="Times New Roman" w:hAnsi="Times New Roman" w:cs="Times New Roman"/>
          <w:spacing w:val="1"/>
        </w:rPr>
        <w:t xml:space="preserve"> </w:t>
      </w:r>
      <w:r w:rsidRPr="00E433F9">
        <w:rPr>
          <w:rFonts w:ascii="Times New Roman" w:hAnsi="Times New Roman" w:cs="Times New Roman"/>
        </w:rPr>
        <w:t>süreli</w:t>
      </w:r>
      <w:r w:rsidRPr="00E433F9">
        <w:rPr>
          <w:rFonts w:ascii="Times New Roman" w:hAnsi="Times New Roman" w:cs="Times New Roman"/>
          <w:spacing w:val="1"/>
        </w:rPr>
        <w:t xml:space="preserve"> </w:t>
      </w:r>
      <w:r w:rsidRPr="00E433F9">
        <w:rPr>
          <w:rFonts w:ascii="Times New Roman" w:hAnsi="Times New Roman" w:cs="Times New Roman"/>
        </w:rPr>
        <w:t>yayıncılıkta</w:t>
      </w:r>
      <w:r w:rsidRPr="00E433F9">
        <w:rPr>
          <w:rFonts w:ascii="Times New Roman" w:hAnsi="Times New Roman" w:cs="Times New Roman"/>
          <w:spacing w:val="1"/>
        </w:rPr>
        <w:t xml:space="preserve"> </w:t>
      </w:r>
      <w:r w:rsidRPr="00E433F9">
        <w:rPr>
          <w:rFonts w:ascii="Times New Roman" w:hAnsi="Times New Roman" w:cs="Times New Roman"/>
        </w:rPr>
        <w:t>etik</w:t>
      </w:r>
      <w:r w:rsidRPr="00E433F9">
        <w:rPr>
          <w:rFonts w:ascii="Times New Roman" w:hAnsi="Times New Roman" w:cs="Times New Roman"/>
          <w:spacing w:val="1"/>
        </w:rPr>
        <w:t xml:space="preserve"> </w:t>
      </w:r>
      <w:r w:rsidRPr="00E433F9">
        <w:rPr>
          <w:rFonts w:ascii="Times New Roman" w:hAnsi="Times New Roman" w:cs="Times New Roman"/>
        </w:rPr>
        <w:t>güvence</w:t>
      </w:r>
      <w:r w:rsidRPr="00E433F9">
        <w:rPr>
          <w:rFonts w:ascii="Times New Roman" w:hAnsi="Times New Roman" w:cs="Times New Roman"/>
          <w:spacing w:val="1"/>
        </w:rPr>
        <w:t xml:space="preserve"> </w:t>
      </w:r>
      <w:r w:rsidRPr="00E433F9">
        <w:rPr>
          <w:rFonts w:ascii="Times New Roman" w:hAnsi="Times New Roman" w:cs="Times New Roman"/>
        </w:rPr>
        <w:t>oluşturmak</w:t>
      </w:r>
      <w:r w:rsidRPr="00E433F9">
        <w:rPr>
          <w:rFonts w:ascii="Times New Roman" w:hAnsi="Times New Roman" w:cs="Times New Roman"/>
          <w:spacing w:val="1"/>
        </w:rPr>
        <w:t xml:space="preserve"> </w:t>
      </w:r>
      <w:r w:rsidRPr="00E433F9">
        <w:rPr>
          <w:rFonts w:ascii="Times New Roman" w:hAnsi="Times New Roman" w:cs="Times New Roman"/>
        </w:rPr>
        <w:t>amacıyla,</w:t>
      </w:r>
      <w:r w:rsidRPr="00E433F9">
        <w:rPr>
          <w:rFonts w:ascii="Times New Roman" w:hAnsi="Times New Roman" w:cs="Times New Roman"/>
          <w:spacing w:val="1"/>
        </w:rPr>
        <w:t xml:space="preserve"> </w:t>
      </w:r>
      <w:r w:rsidRPr="00E433F9">
        <w:rPr>
          <w:rFonts w:ascii="Times New Roman" w:hAnsi="Times New Roman" w:cs="Times New Roman"/>
        </w:rPr>
        <w:t>Yayın</w:t>
      </w:r>
      <w:r w:rsidRPr="00E433F9">
        <w:rPr>
          <w:rFonts w:ascii="Times New Roman" w:hAnsi="Times New Roman" w:cs="Times New Roman"/>
          <w:spacing w:val="1"/>
        </w:rPr>
        <w:t xml:space="preserve"> </w:t>
      </w:r>
      <w:r w:rsidRPr="00E433F9">
        <w:rPr>
          <w:rFonts w:ascii="Times New Roman" w:hAnsi="Times New Roman" w:cs="Times New Roman"/>
        </w:rPr>
        <w:t>Etiği</w:t>
      </w:r>
      <w:r w:rsidRPr="00E433F9">
        <w:rPr>
          <w:rFonts w:ascii="Times New Roman" w:hAnsi="Times New Roman" w:cs="Times New Roman"/>
          <w:spacing w:val="1"/>
        </w:rPr>
        <w:t xml:space="preserve"> </w:t>
      </w:r>
      <w:r w:rsidRPr="00E433F9">
        <w:rPr>
          <w:rFonts w:ascii="Times New Roman" w:hAnsi="Times New Roman" w:cs="Times New Roman"/>
        </w:rPr>
        <w:t>Komitesi’nin (COPE) “Dergi Editörleri için Davranış Kuralları ve En İyi Uygulama Rehber</w:t>
      </w:r>
      <w:r w:rsidRPr="00E433F9">
        <w:rPr>
          <w:rFonts w:ascii="Times New Roman" w:hAnsi="Times New Roman" w:cs="Times New Roman"/>
          <w:spacing w:val="1"/>
        </w:rPr>
        <w:t xml:space="preserve"> </w:t>
      </w:r>
      <w:r w:rsidRPr="00E433F9">
        <w:rPr>
          <w:rFonts w:ascii="Times New Roman" w:hAnsi="Times New Roman" w:cs="Times New Roman"/>
        </w:rPr>
        <w:t>İlkeleri” ve “Dergi Yayıncıları için Davranış Kuralları” ilkelerini benimsemektedir. TR Dizin</w:t>
      </w:r>
      <w:r w:rsidRPr="00E433F9">
        <w:rPr>
          <w:rFonts w:ascii="Times New Roman" w:hAnsi="Times New Roman" w:cs="Times New Roman"/>
          <w:spacing w:val="1"/>
        </w:rPr>
        <w:t xml:space="preserve"> </w:t>
      </w:r>
      <w:r w:rsidRPr="00E433F9">
        <w:rPr>
          <w:rFonts w:ascii="Times New Roman" w:hAnsi="Times New Roman" w:cs="Times New Roman"/>
        </w:rPr>
        <w:t>kriterleri</w:t>
      </w:r>
      <w:r w:rsidRPr="00E433F9">
        <w:rPr>
          <w:rFonts w:ascii="Times New Roman" w:hAnsi="Times New Roman" w:cs="Times New Roman"/>
          <w:spacing w:val="1"/>
        </w:rPr>
        <w:t xml:space="preserve"> </w:t>
      </w:r>
      <w:r w:rsidRPr="00E433F9">
        <w:rPr>
          <w:rFonts w:ascii="Times New Roman" w:hAnsi="Times New Roman" w:cs="Times New Roman"/>
        </w:rPr>
        <w:t>gereği,</w:t>
      </w:r>
      <w:r w:rsidRPr="00E433F9">
        <w:rPr>
          <w:rFonts w:ascii="Times New Roman" w:hAnsi="Times New Roman" w:cs="Times New Roman"/>
          <w:spacing w:val="1"/>
        </w:rPr>
        <w:t xml:space="preserve"> </w:t>
      </w:r>
      <w:r w:rsidRPr="00E433F9">
        <w:rPr>
          <w:rFonts w:ascii="Times New Roman" w:hAnsi="Times New Roman" w:cs="Times New Roman"/>
        </w:rPr>
        <w:t>dergiler</w:t>
      </w:r>
      <w:r w:rsidRPr="00E433F9">
        <w:rPr>
          <w:rFonts w:ascii="Times New Roman" w:hAnsi="Times New Roman" w:cs="Times New Roman"/>
          <w:spacing w:val="1"/>
        </w:rPr>
        <w:t xml:space="preserve"> </w:t>
      </w:r>
      <w:r w:rsidRPr="00E433F9">
        <w:rPr>
          <w:rFonts w:ascii="Times New Roman" w:hAnsi="Times New Roman" w:cs="Times New Roman"/>
        </w:rPr>
        <w:t>tarafından</w:t>
      </w:r>
      <w:r w:rsidRPr="00E433F9">
        <w:rPr>
          <w:rFonts w:ascii="Times New Roman" w:hAnsi="Times New Roman" w:cs="Times New Roman"/>
          <w:spacing w:val="1"/>
        </w:rPr>
        <w:t xml:space="preserve"> </w:t>
      </w:r>
      <w:r w:rsidRPr="00E433F9">
        <w:rPr>
          <w:rFonts w:ascii="Times New Roman" w:hAnsi="Times New Roman" w:cs="Times New Roman"/>
        </w:rPr>
        <w:t>COPE</w:t>
      </w:r>
      <w:r w:rsidRPr="00E433F9">
        <w:rPr>
          <w:rFonts w:ascii="Times New Roman" w:hAnsi="Times New Roman" w:cs="Times New Roman"/>
          <w:spacing w:val="1"/>
        </w:rPr>
        <w:t xml:space="preserve"> </w:t>
      </w:r>
      <w:r w:rsidRPr="00E433F9">
        <w:rPr>
          <w:rFonts w:ascii="Times New Roman" w:hAnsi="Times New Roman" w:cs="Times New Roman"/>
        </w:rPr>
        <w:t>ile</w:t>
      </w:r>
      <w:r w:rsidRPr="00E433F9">
        <w:rPr>
          <w:rFonts w:ascii="Times New Roman" w:hAnsi="Times New Roman" w:cs="Times New Roman"/>
          <w:spacing w:val="1"/>
        </w:rPr>
        <w:t xml:space="preserve"> </w:t>
      </w:r>
      <w:r w:rsidRPr="00E433F9">
        <w:rPr>
          <w:rFonts w:ascii="Times New Roman" w:hAnsi="Times New Roman" w:cs="Times New Roman"/>
        </w:rPr>
        <w:t>birlikte</w:t>
      </w:r>
      <w:r w:rsidRPr="00E433F9">
        <w:rPr>
          <w:rFonts w:ascii="Times New Roman" w:hAnsi="Times New Roman" w:cs="Times New Roman"/>
          <w:spacing w:val="1"/>
        </w:rPr>
        <w:t xml:space="preserve"> </w:t>
      </w:r>
      <w:r w:rsidRPr="00E433F9">
        <w:rPr>
          <w:rFonts w:ascii="Times New Roman" w:hAnsi="Times New Roman" w:cs="Times New Roman"/>
        </w:rPr>
        <w:t>uluslararası</w:t>
      </w:r>
      <w:r w:rsidRPr="00E433F9">
        <w:rPr>
          <w:rFonts w:ascii="Times New Roman" w:hAnsi="Times New Roman" w:cs="Times New Roman"/>
          <w:spacing w:val="1"/>
        </w:rPr>
        <w:t xml:space="preserve"> </w:t>
      </w:r>
      <w:r w:rsidRPr="00E433F9">
        <w:rPr>
          <w:rFonts w:ascii="Times New Roman" w:hAnsi="Times New Roman" w:cs="Times New Roman"/>
        </w:rPr>
        <w:t>standartlara</w:t>
      </w:r>
      <w:r w:rsidRPr="00E433F9">
        <w:rPr>
          <w:rFonts w:ascii="Times New Roman" w:hAnsi="Times New Roman" w:cs="Times New Roman"/>
          <w:spacing w:val="1"/>
        </w:rPr>
        <w:t xml:space="preserve"> </w:t>
      </w:r>
      <w:r w:rsidRPr="00E433F9">
        <w:rPr>
          <w:rFonts w:ascii="Times New Roman" w:hAnsi="Times New Roman" w:cs="Times New Roman"/>
        </w:rPr>
        <w:t>uyulması,</w:t>
      </w:r>
      <w:r w:rsidRPr="00E433F9">
        <w:rPr>
          <w:rFonts w:ascii="Times New Roman" w:hAnsi="Times New Roman" w:cs="Times New Roman"/>
          <w:spacing w:val="1"/>
        </w:rPr>
        <w:t xml:space="preserve"> </w:t>
      </w:r>
      <w:r w:rsidRPr="00E433F9">
        <w:rPr>
          <w:rFonts w:ascii="Times New Roman" w:hAnsi="Times New Roman" w:cs="Times New Roman"/>
        </w:rPr>
        <w:t>editörlerin, her bir araştırmanın, ilgili kurul ve komisyonlar tarafından araştırma öncesinde</w:t>
      </w:r>
      <w:r w:rsidRPr="00E433F9">
        <w:rPr>
          <w:rFonts w:ascii="Times New Roman" w:hAnsi="Times New Roman" w:cs="Times New Roman"/>
          <w:spacing w:val="1"/>
        </w:rPr>
        <w:t xml:space="preserve"> </w:t>
      </w:r>
      <w:r w:rsidRPr="00E433F9">
        <w:rPr>
          <w:rFonts w:ascii="Times New Roman" w:hAnsi="Times New Roman" w:cs="Times New Roman"/>
        </w:rPr>
        <w:t>onaylandığından emin olmaları ve belgeleri talep etmeleri beklenmektedir. Bu kapsamda,</w:t>
      </w:r>
      <w:r w:rsidRPr="00E433F9">
        <w:rPr>
          <w:rFonts w:ascii="Times New Roman" w:hAnsi="Times New Roman" w:cs="Times New Roman"/>
          <w:spacing w:val="1"/>
        </w:rPr>
        <w:t xml:space="preserve"> </w:t>
      </w:r>
      <w:r w:rsidRPr="00E433F9">
        <w:rPr>
          <w:rFonts w:ascii="Times New Roman" w:hAnsi="Times New Roman" w:cs="Times New Roman"/>
        </w:rPr>
        <w:t>dergilerde</w:t>
      </w:r>
      <w:r w:rsidRPr="00E433F9">
        <w:rPr>
          <w:rFonts w:ascii="Times New Roman" w:hAnsi="Times New Roman" w:cs="Times New Roman"/>
          <w:spacing w:val="-3"/>
        </w:rPr>
        <w:t xml:space="preserve"> </w:t>
      </w:r>
      <w:r w:rsidRPr="00E433F9">
        <w:rPr>
          <w:rFonts w:ascii="Times New Roman" w:hAnsi="Times New Roman" w:cs="Times New Roman"/>
        </w:rPr>
        <w:t>aşağıdaki</w:t>
      </w:r>
      <w:r w:rsidRPr="00E433F9">
        <w:rPr>
          <w:rFonts w:ascii="Times New Roman" w:hAnsi="Times New Roman" w:cs="Times New Roman"/>
          <w:spacing w:val="-2"/>
        </w:rPr>
        <w:t xml:space="preserve"> </w:t>
      </w:r>
      <w:r w:rsidRPr="00E433F9">
        <w:rPr>
          <w:rFonts w:ascii="Times New Roman" w:hAnsi="Times New Roman" w:cs="Times New Roman"/>
        </w:rPr>
        <w:t>hususlara uyulmalıdır:</w:t>
      </w:r>
    </w:p>
    <w:p w14:paraId="496E995A"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37" w:firstLine="0"/>
        <w:contextualSpacing w:val="0"/>
        <w:jc w:val="both"/>
        <w:rPr>
          <w:rFonts w:ascii="Times New Roman" w:hAnsi="Times New Roman" w:cs="Times New Roman"/>
        </w:rPr>
      </w:pPr>
      <w:r w:rsidRPr="00E433F9">
        <w:rPr>
          <w:rFonts w:ascii="Times New Roman" w:hAnsi="Times New Roman" w:cs="Times New Roman"/>
          <w:b/>
          <w:u w:val="thick" w:color="333333"/>
        </w:rPr>
        <w:t>Etik kurul izni gerektiren</w:t>
      </w:r>
      <w:r w:rsidRPr="00E433F9">
        <w:rPr>
          <w:rFonts w:ascii="Times New Roman" w:hAnsi="Times New Roman" w:cs="Times New Roman"/>
        </w:rPr>
        <w:t>, tüm bilim dallarında yapılan araştırmalar için (etik kurul</w:t>
      </w:r>
      <w:r w:rsidRPr="00E433F9">
        <w:rPr>
          <w:rFonts w:ascii="Times New Roman" w:hAnsi="Times New Roman" w:cs="Times New Roman"/>
          <w:spacing w:val="1"/>
        </w:rPr>
        <w:t xml:space="preserve"> </w:t>
      </w:r>
      <w:r w:rsidRPr="00E433F9">
        <w:rPr>
          <w:rFonts w:ascii="Times New Roman" w:hAnsi="Times New Roman" w:cs="Times New Roman"/>
        </w:rPr>
        <w:t>onayı</w:t>
      </w:r>
      <w:r w:rsidRPr="00E433F9">
        <w:rPr>
          <w:rFonts w:ascii="Times New Roman" w:hAnsi="Times New Roman" w:cs="Times New Roman"/>
          <w:spacing w:val="-3"/>
        </w:rPr>
        <w:t xml:space="preserve"> </w:t>
      </w:r>
      <w:r w:rsidRPr="00E433F9">
        <w:rPr>
          <w:rFonts w:ascii="Times New Roman" w:hAnsi="Times New Roman" w:cs="Times New Roman"/>
        </w:rPr>
        <w:t>alınmış</w:t>
      </w:r>
      <w:r w:rsidRPr="00E433F9">
        <w:rPr>
          <w:rFonts w:ascii="Times New Roman" w:hAnsi="Times New Roman" w:cs="Times New Roman"/>
          <w:spacing w:val="-3"/>
        </w:rPr>
        <w:t xml:space="preserve"> </w:t>
      </w:r>
      <w:r w:rsidRPr="00E433F9">
        <w:rPr>
          <w:rFonts w:ascii="Times New Roman" w:hAnsi="Times New Roman" w:cs="Times New Roman"/>
        </w:rPr>
        <w:t>olmalı,</w:t>
      </w:r>
      <w:r w:rsidRPr="00E433F9">
        <w:rPr>
          <w:rFonts w:ascii="Times New Roman" w:hAnsi="Times New Roman" w:cs="Times New Roman"/>
          <w:spacing w:val="-4"/>
        </w:rPr>
        <w:t xml:space="preserve"> </w:t>
      </w:r>
      <w:r w:rsidRPr="00E433F9">
        <w:rPr>
          <w:rFonts w:ascii="Times New Roman" w:hAnsi="Times New Roman" w:cs="Times New Roman"/>
        </w:rPr>
        <w:t>bu onay</w:t>
      </w:r>
      <w:r w:rsidRPr="00E433F9">
        <w:rPr>
          <w:rFonts w:ascii="Times New Roman" w:hAnsi="Times New Roman" w:cs="Times New Roman"/>
          <w:spacing w:val="-1"/>
        </w:rPr>
        <w:t xml:space="preserve"> </w:t>
      </w:r>
      <w:r w:rsidRPr="00E433F9">
        <w:rPr>
          <w:rFonts w:ascii="Times New Roman" w:hAnsi="Times New Roman" w:cs="Times New Roman"/>
        </w:rPr>
        <w:t>makalede</w:t>
      </w:r>
      <w:r w:rsidRPr="00E433F9">
        <w:rPr>
          <w:rFonts w:ascii="Times New Roman" w:hAnsi="Times New Roman" w:cs="Times New Roman"/>
          <w:spacing w:val="-3"/>
        </w:rPr>
        <w:t xml:space="preserve"> </w:t>
      </w:r>
      <w:r w:rsidRPr="00E433F9">
        <w:rPr>
          <w:rFonts w:ascii="Times New Roman" w:hAnsi="Times New Roman" w:cs="Times New Roman"/>
        </w:rPr>
        <w:t>belirtilmeli ve</w:t>
      </w:r>
      <w:r w:rsidRPr="00E433F9">
        <w:rPr>
          <w:rFonts w:ascii="Times New Roman" w:hAnsi="Times New Roman" w:cs="Times New Roman"/>
          <w:spacing w:val="-2"/>
        </w:rPr>
        <w:t xml:space="preserve"> </w:t>
      </w:r>
      <w:r w:rsidRPr="00E433F9">
        <w:rPr>
          <w:rFonts w:ascii="Times New Roman" w:hAnsi="Times New Roman" w:cs="Times New Roman"/>
        </w:rPr>
        <w:t>belgelendirilmelidir.</w:t>
      </w:r>
    </w:p>
    <w:p w14:paraId="32FDF44D"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34" w:firstLine="0"/>
        <w:contextualSpacing w:val="0"/>
        <w:jc w:val="both"/>
        <w:rPr>
          <w:rFonts w:ascii="Times New Roman" w:hAnsi="Times New Roman" w:cs="Times New Roman"/>
        </w:rPr>
      </w:pPr>
      <w:r w:rsidRPr="00E433F9">
        <w:rPr>
          <w:rFonts w:ascii="Times New Roman" w:hAnsi="Times New Roman" w:cs="Times New Roman"/>
        </w:rPr>
        <w:t>Etik kurul izni gerektiren araştırmalarda, izinle ilgili bilgilere (kurul adı, tarih ve sayı</w:t>
      </w:r>
      <w:r w:rsidRPr="00E433F9">
        <w:rPr>
          <w:rFonts w:ascii="Times New Roman" w:hAnsi="Times New Roman" w:cs="Times New Roman"/>
          <w:spacing w:val="1"/>
        </w:rPr>
        <w:t xml:space="preserve"> </w:t>
      </w:r>
      <w:proofErr w:type="spellStart"/>
      <w:r w:rsidRPr="00E433F9">
        <w:rPr>
          <w:rFonts w:ascii="Times New Roman" w:hAnsi="Times New Roman" w:cs="Times New Roman"/>
        </w:rPr>
        <w:t>no</w:t>
      </w:r>
      <w:proofErr w:type="spellEnd"/>
      <w:r w:rsidRPr="00E433F9">
        <w:rPr>
          <w:rFonts w:ascii="Times New Roman" w:hAnsi="Times New Roman" w:cs="Times New Roman"/>
        </w:rPr>
        <w:t>)</w:t>
      </w:r>
      <w:r w:rsidRPr="00E433F9">
        <w:rPr>
          <w:rFonts w:ascii="Times New Roman" w:hAnsi="Times New Roman" w:cs="Times New Roman"/>
          <w:spacing w:val="1"/>
        </w:rPr>
        <w:t xml:space="preserve"> </w:t>
      </w:r>
      <w:r w:rsidRPr="00E433F9">
        <w:rPr>
          <w:rFonts w:ascii="Times New Roman" w:hAnsi="Times New Roman" w:cs="Times New Roman"/>
        </w:rPr>
        <w:t>yöntem</w:t>
      </w:r>
      <w:r w:rsidRPr="00E433F9">
        <w:rPr>
          <w:rFonts w:ascii="Times New Roman" w:hAnsi="Times New Roman" w:cs="Times New Roman"/>
          <w:spacing w:val="1"/>
        </w:rPr>
        <w:t xml:space="preserve"> </w:t>
      </w:r>
      <w:r w:rsidRPr="00E433F9">
        <w:rPr>
          <w:rFonts w:ascii="Times New Roman" w:hAnsi="Times New Roman" w:cs="Times New Roman"/>
        </w:rPr>
        <w:t>bölümünde,</w:t>
      </w:r>
      <w:r w:rsidRPr="00E433F9">
        <w:rPr>
          <w:rFonts w:ascii="Times New Roman" w:hAnsi="Times New Roman" w:cs="Times New Roman"/>
          <w:spacing w:val="1"/>
        </w:rPr>
        <w:t xml:space="preserve"> </w:t>
      </w:r>
      <w:r w:rsidRPr="00E433F9">
        <w:rPr>
          <w:rFonts w:ascii="Times New Roman" w:hAnsi="Times New Roman" w:cs="Times New Roman"/>
        </w:rPr>
        <w:t>ayrıca</w:t>
      </w:r>
      <w:r w:rsidRPr="00E433F9">
        <w:rPr>
          <w:rFonts w:ascii="Times New Roman" w:hAnsi="Times New Roman" w:cs="Times New Roman"/>
          <w:spacing w:val="1"/>
        </w:rPr>
        <w:t xml:space="preserve"> </w:t>
      </w:r>
      <w:r w:rsidRPr="00E433F9">
        <w:rPr>
          <w:rFonts w:ascii="Times New Roman" w:hAnsi="Times New Roman" w:cs="Times New Roman"/>
        </w:rPr>
        <w:t>makalenin</w:t>
      </w:r>
      <w:r w:rsidRPr="00E433F9">
        <w:rPr>
          <w:rFonts w:ascii="Times New Roman" w:hAnsi="Times New Roman" w:cs="Times New Roman"/>
          <w:spacing w:val="1"/>
        </w:rPr>
        <w:t xml:space="preserve"> </w:t>
      </w:r>
      <w:r w:rsidRPr="00E433F9">
        <w:rPr>
          <w:rFonts w:ascii="Times New Roman" w:hAnsi="Times New Roman" w:cs="Times New Roman"/>
        </w:rPr>
        <w:t>ilk/son</w:t>
      </w:r>
      <w:r w:rsidRPr="00E433F9">
        <w:rPr>
          <w:rFonts w:ascii="Times New Roman" w:hAnsi="Times New Roman" w:cs="Times New Roman"/>
          <w:spacing w:val="1"/>
        </w:rPr>
        <w:t xml:space="preserve"> </w:t>
      </w:r>
      <w:r w:rsidRPr="00E433F9">
        <w:rPr>
          <w:rFonts w:ascii="Times New Roman" w:hAnsi="Times New Roman" w:cs="Times New Roman"/>
        </w:rPr>
        <w:t>sayfalarından</w:t>
      </w:r>
      <w:r w:rsidRPr="00E433F9">
        <w:rPr>
          <w:rFonts w:ascii="Times New Roman" w:hAnsi="Times New Roman" w:cs="Times New Roman"/>
          <w:spacing w:val="1"/>
        </w:rPr>
        <w:t xml:space="preserve"> </w:t>
      </w:r>
      <w:r w:rsidRPr="00E433F9">
        <w:rPr>
          <w:rFonts w:ascii="Times New Roman" w:hAnsi="Times New Roman" w:cs="Times New Roman"/>
        </w:rPr>
        <w:t>birinde;</w:t>
      </w:r>
      <w:r w:rsidRPr="00E433F9">
        <w:rPr>
          <w:rFonts w:ascii="Times New Roman" w:hAnsi="Times New Roman" w:cs="Times New Roman"/>
          <w:spacing w:val="1"/>
        </w:rPr>
        <w:t xml:space="preserve"> </w:t>
      </w:r>
      <w:r w:rsidRPr="00E433F9">
        <w:rPr>
          <w:rFonts w:ascii="Times New Roman" w:hAnsi="Times New Roman" w:cs="Times New Roman"/>
        </w:rPr>
        <w:t>olgu</w:t>
      </w:r>
      <w:r w:rsidRPr="00E433F9">
        <w:rPr>
          <w:rFonts w:ascii="Times New Roman" w:hAnsi="Times New Roman" w:cs="Times New Roman"/>
          <w:spacing w:val="1"/>
        </w:rPr>
        <w:t xml:space="preserve"> </w:t>
      </w:r>
      <w:r w:rsidRPr="00E433F9">
        <w:rPr>
          <w:rFonts w:ascii="Times New Roman" w:hAnsi="Times New Roman" w:cs="Times New Roman"/>
          <w:spacing w:val="-1"/>
        </w:rPr>
        <w:t>sunumlarında,</w:t>
      </w:r>
      <w:r w:rsidRPr="00E433F9">
        <w:rPr>
          <w:rFonts w:ascii="Times New Roman" w:hAnsi="Times New Roman" w:cs="Times New Roman"/>
          <w:spacing w:val="-12"/>
        </w:rPr>
        <w:t xml:space="preserve"> </w:t>
      </w:r>
      <w:r w:rsidRPr="00E433F9">
        <w:rPr>
          <w:rFonts w:ascii="Times New Roman" w:hAnsi="Times New Roman" w:cs="Times New Roman"/>
          <w:spacing w:val="-1"/>
        </w:rPr>
        <w:t>bilgilendirilmiş</w:t>
      </w:r>
      <w:r w:rsidRPr="00E433F9">
        <w:rPr>
          <w:rFonts w:ascii="Times New Roman" w:hAnsi="Times New Roman" w:cs="Times New Roman"/>
          <w:spacing w:val="-12"/>
        </w:rPr>
        <w:t xml:space="preserve"> </w:t>
      </w:r>
      <w:r w:rsidRPr="00E433F9">
        <w:rPr>
          <w:rFonts w:ascii="Times New Roman" w:hAnsi="Times New Roman" w:cs="Times New Roman"/>
          <w:spacing w:val="-1"/>
        </w:rPr>
        <w:t>gönüllü</w:t>
      </w:r>
      <w:r w:rsidRPr="00E433F9">
        <w:rPr>
          <w:rFonts w:ascii="Times New Roman" w:hAnsi="Times New Roman" w:cs="Times New Roman"/>
          <w:spacing w:val="-12"/>
        </w:rPr>
        <w:t xml:space="preserve"> </w:t>
      </w:r>
      <w:r w:rsidRPr="00E433F9">
        <w:rPr>
          <w:rFonts w:ascii="Times New Roman" w:hAnsi="Times New Roman" w:cs="Times New Roman"/>
        </w:rPr>
        <w:t>olur/onam</w:t>
      </w:r>
      <w:r w:rsidRPr="00E433F9">
        <w:rPr>
          <w:rFonts w:ascii="Times New Roman" w:hAnsi="Times New Roman" w:cs="Times New Roman"/>
          <w:spacing w:val="-11"/>
        </w:rPr>
        <w:t xml:space="preserve"> </w:t>
      </w:r>
      <w:r w:rsidRPr="00E433F9">
        <w:rPr>
          <w:rFonts w:ascii="Times New Roman" w:hAnsi="Times New Roman" w:cs="Times New Roman"/>
        </w:rPr>
        <w:t>formunun</w:t>
      </w:r>
      <w:r w:rsidRPr="00E433F9">
        <w:rPr>
          <w:rFonts w:ascii="Times New Roman" w:hAnsi="Times New Roman" w:cs="Times New Roman"/>
          <w:spacing w:val="-12"/>
        </w:rPr>
        <w:t xml:space="preserve"> </w:t>
      </w:r>
      <w:r w:rsidRPr="00E433F9">
        <w:rPr>
          <w:rFonts w:ascii="Times New Roman" w:hAnsi="Times New Roman" w:cs="Times New Roman"/>
        </w:rPr>
        <w:t>imzalatıldığına</w:t>
      </w:r>
      <w:r w:rsidRPr="00E433F9">
        <w:rPr>
          <w:rFonts w:ascii="Times New Roman" w:hAnsi="Times New Roman" w:cs="Times New Roman"/>
          <w:spacing w:val="-12"/>
        </w:rPr>
        <w:t xml:space="preserve"> </w:t>
      </w:r>
      <w:r w:rsidRPr="00E433F9">
        <w:rPr>
          <w:rFonts w:ascii="Times New Roman" w:hAnsi="Times New Roman" w:cs="Times New Roman"/>
        </w:rPr>
        <w:t>dair</w:t>
      </w:r>
      <w:r w:rsidRPr="00E433F9">
        <w:rPr>
          <w:rFonts w:ascii="Times New Roman" w:hAnsi="Times New Roman" w:cs="Times New Roman"/>
          <w:spacing w:val="-12"/>
        </w:rPr>
        <w:t xml:space="preserve"> </w:t>
      </w:r>
      <w:r w:rsidRPr="00E433F9">
        <w:rPr>
          <w:rFonts w:ascii="Times New Roman" w:hAnsi="Times New Roman" w:cs="Times New Roman"/>
        </w:rPr>
        <w:t>bilgiye</w:t>
      </w:r>
      <w:r w:rsidRPr="00E433F9">
        <w:rPr>
          <w:rFonts w:ascii="Times New Roman" w:hAnsi="Times New Roman" w:cs="Times New Roman"/>
          <w:spacing w:val="-53"/>
        </w:rPr>
        <w:t xml:space="preserve"> </w:t>
      </w:r>
      <w:r w:rsidRPr="00E433F9">
        <w:rPr>
          <w:rFonts w:ascii="Times New Roman" w:hAnsi="Times New Roman" w:cs="Times New Roman"/>
        </w:rPr>
        <w:t>makalede</w:t>
      </w:r>
      <w:r w:rsidRPr="00E433F9">
        <w:rPr>
          <w:rFonts w:ascii="Times New Roman" w:hAnsi="Times New Roman" w:cs="Times New Roman"/>
          <w:spacing w:val="-1"/>
        </w:rPr>
        <w:t xml:space="preserve"> </w:t>
      </w:r>
      <w:r w:rsidRPr="00E433F9">
        <w:rPr>
          <w:rFonts w:ascii="Times New Roman" w:hAnsi="Times New Roman" w:cs="Times New Roman"/>
        </w:rPr>
        <w:t>yer verilmelidir.</w:t>
      </w:r>
    </w:p>
    <w:p w14:paraId="5392094F"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38" w:firstLine="0"/>
        <w:contextualSpacing w:val="0"/>
        <w:jc w:val="both"/>
        <w:rPr>
          <w:rFonts w:ascii="Times New Roman" w:hAnsi="Times New Roman" w:cs="Times New Roman"/>
        </w:rPr>
      </w:pPr>
      <w:r w:rsidRPr="00E433F9">
        <w:rPr>
          <w:rFonts w:ascii="Times New Roman" w:hAnsi="Times New Roman" w:cs="Times New Roman"/>
          <w:spacing w:val="-1"/>
        </w:rPr>
        <w:t>Dergi</w:t>
      </w:r>
      <w:r w:rsidRPr="00E433F9">
        <w:rPr>
          <w:rFonts w:ascii="Times New Roman" w:hAnsi="Times New Roman" w:cs="Times New Roman"/>
          <w:spacing w:val="-14"/>
        </w:rPr>
        <w:t xml:space="preserve"> </w:t>
      </w:r>
      <w:r w:rsidRPr="00E433F9">
        <w:rPr>
          <w:rFonts w:ascii="Times New Roman" w:hAnsi="Times New Roman" w:cs="Times New Roman"/>
          <w:spacing w:val="-1"/>
        </w:rPr>
        <w:t>web</w:t>
      </w:r>
      <w:r w:rsidRPr="00E433F9">
        <w:rPr>
          <w:rFonts w:ascii="Times New Roman" w:hAnsi="Times New Roman" w:cs="Times New Roman"/>
          <w:spacing w:val="-14"/>
        </w:rPr>
        <w:t xml:space="preserve"> </w:t>
      </w:r>
      <w:r w:rsidRPr="00E433F9">
        <w:rPr>
          <w:rFonts w:ascii="Times New Roman" w:hAnsi="Times New Roman" w:cs="Times New Roman"/>
          <w:spacing w:val="-1"/>
        </w:rPr>
        <w:t>sayfasında,</w:t>
      </w:r>
      <w:r w:rsidRPr="00E433F9">
        <w:rPr>
          <w:rFonts w:ascii="Times New Roman" w:hAnsi="Times New Roman" w:cs="Times New Roman"/>
          <w:spacing w:val="-14"/>
        </w:rPr>
        <w:t xml:space="preserve"> </w:t>
      </w:r>
      <w:r w:rsidRPr="00E433F9">
        <w:rPr>
          <w:rFonts w:ascii="Times New Roman" w:hAnsi="Times New Roman" w:cs="Times New Roman"/>
        </w:rPr>
        <w:t>makalelerde</w:t>
      </w:r>
      <w:r w:rsidRPr="00E433F9">
        <w:rPr>
          <w:rFonts w:ascii="Times New Roman" w:hAnsi="Times New Roman" w:cs="Times New Roman"/>
          <w:spacing w:val="-13"/>
        </w:rPr>
        <w:t xml:space="preserve"> </w:t>
      </w:r>
      <w:r w:rsidRPr="00E433F9">
        <w:rPr>
          <w:rFonts w:ascii="Times New Roman" w:hAnsi="Times New Roman" w:cs="Times New Roman"/>
        </w:rPr>
        <w:t>Araştırma</w:t>
      </w:r>
      <w:r w:rsidRPr="00E433F9">
        <w:rPr>
          <w:rFonts w:ascii="Times New Roman" w:hAnsi="Times New Roman" w:cs="Times New Roman"/>
          <w:spacing w:val="-14"/>
        </w:rPr>
        <w:t xml:space="preserve"> </w:t>
      </w:r>
      <w:r w:rsidRPr="00E433F9">
        <w:rPr>
          <w:rFonts w:ascii="Times New Roman" w:hAnsi="Times New Roman" w:cs="Times New Roman"/>
        </w:rPr>
        <w:t>ve</w:t>
      </w:r>
      <w:r w:rsidRPr="00E433F9">
        <w:rPr>
          <w:rFonts w:ascii="Times New Roman" w:hAnsi="Times New Roman" w:cs="Times New Roman"/>
          <w:spacing w:val="-14"/>
        </w:rPr>
        <w:t xml:space="preserve"> </w:t>
      </w:r>
      <w:r w:rsidRPr="00E433F9">
        <w:rPr>
          <w:rFonts w:ascii="Times New Roman" w:hAnsi="Times New Roman" w:cs="Times New Roman"/>
        </w:rPr>
        <w:t>Yayın</w:t>
      </w:r>
      <w:r w:rsidRPr="00E433F9">
        <w:rPr>
          <w:rFonts w:ascii="Times New Roman" w:hAnsi="Times New Roman" w:cs="Times New Roman"/>
          <w:spacing w:val="-16"/>
        </w:rPr>
        <w:t xml:space="preserve"> </w:t>
      </w:r>
      <w:r w:rsidRPr="00E433F9">
        <w:rPr>
          <w:rFonts w:ascii="Times New Roman" w:hAnsi="Times New Roman" w:cs="Times New Roman"/>
        </w:rPr>
        <w:t>Etiğine</w:t>
      </w:r>
      <w:r w:rsidRPr="00E433F9">
        <w:rPr>
          <w:rFonts w:ascii="Times New Roman" w:hAnsi="Times New Roman" w:cs="Times New Roman"/>
          <w:spacing w:val="-14"/>
        </w:rPr>
        <w:t xml:space="preserve"> </w:t>
      </w:r>
      <w:r w:rsidRPr="00E433F9">
        <w:rPr>
          <w:rFonts w:ascii="Times New Roman" w:hAnsi="Times New Roman" w:cs="Times New Roman"/>
        </w:rPr>
        <w:t>uyulduğuna</w:t>
      </w:r>
      <w:r w:rsidRPr="00E433F9">
        <w:rPr>
          <w:rFonts w:ascii="Times New Roman" w:hAnsi="Times New Roman" w:cs="Times New Roman"/>
          <w:spacing w:val="-14"/>
        </w:rPr>
        <w:t xml:space="preserve"> </w:t>
      </w:r>
      <w:r w:rsidRPr="00E433F9">
        <w:rPr>
          <w:rFonts w:ascii="Times New Roman" w:hAnsi="Times New Roman" w:cs="Times New Roman"/>
        </w:rPr>
        <w:t>dair</w:t>
      </w:r>
      <w:r w:rsidRPr="00E433F9">
        <w:rPr>
          <w:rFonts w:ascii="Times New Roman" w:hAnsi="Times New Roman" w:cs="Times New Roman"/>
          <w:spacing w:val="-13"/>
        </w:rPr>
        <w:t xml:space="preserve"> </w:t>
      </w:r>
      <w:r w:rsidRPr="00E433F9">
        <w:rPr>
          <w:rFonts w:ascii="Times New Roman" w:hAnsi="Times New Roman" w:cs="Times New Roman"/>
        </w:rPr>
        <w:t>ifadeye</w:t>
      </w:r>
      <w:r w:rsidRPr="00E433F9">
        <w:rPr>
          <w:rFonts w:ascii="Times New Roman" w:hAnsi="Times New Roman" w:cs="Times New Roman"/>
          <w:spacing w:val="-53"/>
        </w:rPr>
        <w:t xml:space="preserve"> </w:t>
      </w:r>
      <w:r w:rsidRPr="00E433F9">
        <w:rPr>
          <w:rFonts w:ascii="Times New Roman" w:hAnsi="Times New Roman" w:cs="Times New Roman"/>
        </w:rPr>
        <w:t>yer verilmelidir.</w:t>
      </w:r>
    </w:p>
    <w:p w14:paraId="247C05A6"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38" w:firstLine="0"/>
        <w:contextualSpacing w:val="0"/>
        <w:jc w:val="both"/>
        <w:rPr>
          <w:rFonts w:ascii="Times New Roman" w:hAnsi="Times New Roman" w:cs="Times New Roman"/>
        </w:rPr>
      </w:pPr>
      <w:r w:rsidRPr="00E433F9">
        <w:rPr>
          <w:rFonts w:ascii="Times New Roman" w:hAnsi="Times New Roman" w:cs="Times New Roman"/>
        </w:rPr>
        <w:t>Dergi web sayfasında, hakem, yazar ve editör için ayrı başlıklar altında etik kurallarla</w:t>
      </w:r>
      <w:r w:rsidRPr="00E433F9">
        <w:rPr>
          <w:rFonts w:ascii="Times New Roman" w:hAnsi="Times New Roman" w:cs="Times New Roman"/>
          <w:spacing w:val="1"/>
        </w:rPr>
        <w:t xml:space="preserve"> </w:t>
      </w:r>
      <w:r w:rsidRPr="00E433F9">
        <w:rPr>
          <w:rFonts w:ascii="Times New Roman" w:hAnsi="Times New Roman" w:cs="Times New Roman"/>
        </w:rPr>
        <w:t>ilgili bilgi</w:t>
      </w:r>
      <w:r w:rsidRPr="00E433F9">
        <w:rPr>
          <w:rFonts w:ascii="Times New Roman" w:hAnsi="Times New Roman" w:cs="Times New Roman"/>
          <w:spacing w:val="1"/>
        </w:rPr>
        <w:t xml:space="preserve"> </w:t>
      </w:r>
      <w:r w:rsidRPr="00E433F9">
        <w:rPr>
          <w:rFonts w:ascii="Times New Roman" w:hAnsi="Times New Roman" w:cs="Times New Roman"/>
        </w:rPr>
        <w:t>verilmelidir.</w:t>
      </w:r>
    </w:p>
    <w:p w14:paraId="44F18500"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35" w:firstLine="0"/>
        <w:contextualSpacing w:val="0"/>
        <w:jc w:val="both"/>
        <w:rPr>
          <w:rFonts w:ascii="Times New Roman" w:hAnsi="Times New Roman" w:cs="Times New Roman"/>
        </w:rPr>
      </w:pPr>
      <w:r w:rsidRPr="00E433F9">
        <w:rPr>
          <w:rFonts w:ascii="Times New Roman" w:hAnsi="Times New Roman" w:cs="Times New Roman"/>
        </w:rPr>
        <w:lastRenderedPageBreak/>
        <w:t>Dergide</w:t>
      </w:r>
      <w:r w:rsidRPr="00E433F9">
        <w:rPr>
          <w:rFonts w:ascii="Times New Roman" w:hAnsi="Times New Roman" w:cs="Times New Roman"/>
          <w:spacing w:val="1"/>
        </w:rPr>
        <w:t xml:space="preserve"> </w:t>
      </w:r>
      <w:r w:rsidRPr="00E433F9">
        <w:rPr>
          <w:rFonts w:ascii="Times New Roman" w:hAnsi="Times New Roman" w:cs="Times New Roman"/>
        </w:rPr>
        <w:t>ve/veya</w:t>
      </w:r>
      <w:r w:rsidRPr="00E433F9">
        <w:rPr>
          <w:rFonts w:ascii="Times New Roman" w:hAnsi="Times New Roman" w:cs="Times New Roman"/>
          <w:spacing w:val="1"/>
        </w:rPr>
        <w:t xml:space="preserve"> </w:t>
      </w:r>
      <w:r w:rsidRPr="00E433F9">
        <w:rPr>
          <w:rFonts w:ascii="Times New Roman" w:hAnsi="Times New Roman" w:cs="Times New Roman"/>
        </w:rPr>
        <w:t>web</w:t>
      </w:r>
      <w:r w:rsidRPr="00E433F9">
        <w:rPr>
          <w:rFonts w:ascii="Times New Roman" w:hAnsi="Times New Roman" w:cs="Times New Roman"/>
          <w:spacing w:val="1"/>
        </w:rPr>
        <w:t xml:space="preserve"> </w:t>
      </w:r>
      <w:r w:rsidRPr="00E433F9">
        <w:rPr>
          <w:rFonts w:ascii="Times New Roman" w:hAnsi="Times New Roman" w:cs="Times New Roman"/>
        </w:rPr>
        <w:t>sayfasında,</w:t>
      </w:r>
      <w:r w:rsidRPr="00E433F9">
        <w:rPr>
          <w:rFonts w:ascii="Times New Roman" w:hAnsi="Times New Roman" w:cs="Times New Roman"/>
          <w:spacing w:val="1"/>
        </w:rPr>
        <w:t xml:space="preserve"> </w:t>
      </w:r>
      <w:r w:rsidRPr="00E433F9">
        <w:rPr>
          <w:rFonts w:ascii="Times New Roman" w:hAnsi="Times New Roman" w:cs="Times New Roman"/>
        </w:rPr>
        <w:t>ulusal</w:t>
      </w:r>
      <w:r w:rsidRPr="00E433F9">
        <w:rPr>
          <w:rFonts w:ascii="Times New Roman" w:hAnsi="Times New Roman" w:cs="Times New Roman"/>
          <w:spacing w:val="1"/>
        </w:rPr>
        <w:t xml:space="preserve"> </w:t>
      </w:r>
      <w:r w:rsidRPr="00E433F9">
        <w:rPr>
          <w:rFonts w:ascii="Times New Roman" w:hAnsi="Times New Roman" w:cs="Times New Roman"/>
        </w:rPr>
        <w:t>ve</w:t>
      </w:r>
      <w:r w:rsidRPr="00E433F9">
        <w:rPr>
          <w:rFonts w:ascii="Times New Roman" w:hAnsi="Times New Roman" w:cs="Times New Roman"/>
          <w:spacing w:val="1"/>
        </w:rPr>
        <w:t xml:space="preserve"> </w:t>
      </w:r>
      <w:r w:rsidRPr="00E433F9">
        <w:rPr>
          <w:rFonts w:ascii="Times New Roman" w:hAnsi="Times New Roman" w:cs="Times New Roman"/>
        </w:rPr>
        <w:t>uluslararası</w:t>
      </w:r>
      <w:r w:rsidRPr="00E433F9">
        <w:rPr>
          <w:rFonts w:ascii="Times New Roman" w:hAnsi="Times New Roman" w:cs="Times New Roman"/>
          <w:spacing w:val="1"/>
        </w:rPr>
        <w:t xml:space="preserve"> </w:t>
      </w:r>
      <w:r w:rsidRPr="00E433F9">
        <w:rPr>
          <w:rFonts w:ascii="Times New Roman" w:hAnsi="Times New Roman" w:cs="Times New Roman"/>
        </w:rPr>
        <w:t>standartlara</w:t>
      </w:r>
      <w:r w:rsidRPr="00E433F9">
        <w:rPr>
          <w:rFonts w:ascii="Times New Roman" w:hAnsi="Times New Roman" w:cs="Times New Roman"/>
          <w:spacing w:val="1"/>
        </w:rPr>
        <w:t xml:space="preserve"> </w:t>
      </w:r>
      <w:r w:rsidRPr="00E433F9">
        <w:rPr>
          <w:rFonts w:ascii="Times New Roman" w:hAnsi="Times New Roman" w:cs="Times New Roman"/>
        </w:rPr>
        <w:t>atıf</w:t>
      </w:r>
      <w:r w:rsidRPr="00E433F9">
        <w:rPr>
          <w:rFonts w:ascii="Times New Roman" w:hAnsi="Times New Roman" w:cs="Times New Roman"/>
          <w:spacing w:val="1"/>
        </w:rPr>
        <w:t xml:space="preserve"> </w:t>
      </w:r>
      <w:r w:rsidRPr="00E433F9">
        <w:rPr>
          <w:rFonts w:ascii="Times New Roman" w:hAnsi="Times New Roman" w:cs="Times New Roman"/>
        </w:rPr>
        <w:t>yaparak,</w:t>
      </w:r>
      <w:r w:rsidRPr="00E433F9">
        <w:rPr>
          <w:rFonts w:ascii="Times New Roman" w:hAnsi="Times New Roman" w:cs="Times New Roman"/>
          <w:spacing w:val="1"/>
        </w:rPr>
        <w:t xml:space="preserve"> </w:t>
      </w:r>
      <w:r w:rsidRPr="00E433F9">
        <w:rPr>
          <w:rFonts w:ascii="Times New Roman" w:hAnsi="Times New Roman" w:cs="Times New Roman"/>
        </w:rPr>
        <w:t>dergide ve/veya web sayfasında etik ilkeler ayrı başlık altında belirtilmelidir. Örneğin;</w:t>
      </w:r>
      <w:r w:rsidRPr="00E433F9">
        <w:rPr>
          <w:rFonts w:ascii="Times New Roman" w:hAnsi="Times New Roman" w:cs="Times New Roman"/>
          <w:spacing w:val="-52"/>
        </w:rPr>
        <w:t xml:space="preserve"> </w:t>
      </w:r>
      <w:r w:rsidRPr="00E433F9">
        <w:rPr>
          <w:rFonts w:ascii="Times New Roman" w:hAnsi="Times New Roman" w:cs="Times New Roman"/>
        </w:rPr>
        <w:t>dergilere</w:t>
      </w:r>
      <w:r w:rsidRPr="00E433F9">
        <w:rPr>
          <w:rFonts w:ascii="Times New Roman" w:hAnsi="Times New Roman" w:cs="Times New Roman"/>
          <w:spacing w:val="13"/>
        </w:rPr>
        <w:t xml:space="preserve"> </w:t>
      </w:r>
      <w:r w:rsidRPr="00E433F9">
        <w:rPr>
          <w:rFonts w:ascii="Times New Roman" w:hAnsi="Times New Roman" w:cs="Times New Roman"/>
        </w:rPr>
        <w:t>gönderilen</w:t>
      </w:r>
      <w:r w:rsidRPr="00E433F9">
        <w:rPr>
          <w:rFonts w:ascii="Times New Roman" w:hAnsi="Times New Roman" w:cs="Times New Roman"/>
          <w:spacing w:val="15"/>
        </w:rPr>
        <w:t xml:space="preserve"> </w:t>
      </w:r>
      <w:r w:rsidRPr="00E433F9">
        <w:rPr>
          <w:rFonts w:ascii="Times New Roman" w:hAnsi="Times New Roman" w:cs="Times New Roman"/>
        </w:rPr>
        <w:t>bilimsel</w:t>
      </w:r>
      <w:r w:rsidRPr="00E433F9">
        <w:rPr>
          <w:rFonts w:ascii="Times New Roman" w:hAnsi="Times New Roman" w:cs="Times New Roman"/>
          <w:spacing w:val="16"/>
        </w:rPr>
        <w:t xml:space="preserve"> </w:t>
      </w:r>
      <w:r w:rsidRPr="00E433F9">
        <w:rPr>
          <w:rFonts w:ascii="Times New Roman" w:hAnsi="Times New Roman" w:cs="Times New Roman"/>
        </w:rPr>
        <w:t>yazılarda,</w:t>
      </w:r>
      <w:r w:rsidRPr="00E433F9">
        <w:rPr>
          <w:rFonts w:ascii="Times New Roman" w:hAnsi="Times New Roman" w:cs="Times New Roman"/>
          <w:spacing w:val="-2"/>
        </w:rPr>
        <w:t xml:space="preserve"> </w:t>
      </w:r>
      <w:hyperlink r:id="rId278">
        <w:r w:rsidRPr="00E433F9">
          <w:rPr>
            <w:rFonts w:ascii="Times New Roman" w:hAnsi="Times New Roman" w:cs="Times New Roman"/>
            <w:b/>
          </w:rPr>
          <w:t>ICMJE</w:t>
        </w:r>
        <w:r w:rsidRPr="00E433F9">
          <w:rPr>
            <w:rFonts w:ascii="Times New Roman" w:hAnsi="Times New Roman" w:cs="Times New Roman"/>
            <w:b/>
            <w:spacing w:val="-7"/>
          </w:rPr>
          <w:t xml:space="preserve"> </w:t>
        </w:r>
      </w:hyperlink>
      <w:r w:rsidRPr="00E433F9">
        <w:rPr>
          <w:rFonts w:ascii="Times New Roman" w:hAnsi="Times New Roman" w:cs="Times New Roman"/>
        </w:rPr>
        <w:t>(International</w:t>
      </w:r>
      <w:r w:rsidRPr="00E433F9">
        <w:rPr>
          <w:rFonts w:ascii="Times New Roman" w:hAnsi="Times New Roman" w:cs="Times New Roman"/>
          <w:spacing w:val="16"/>
        </w:rPr>
        <w:t xml:space="preserve"> </w:t>
      </w:r>
      <w:proofErr w:type="spellStart"/>
      <w:r w:rsidRPr="00E433F9">
        <w:rPr>
          <w:rFonts w:ascii="Times New Roman" w:hAnsi="Times New Roman" w:cs="Times New Roman"/>
        </w:rPr>
        <w:t>Committee</w:t>
      </w:r>
      <w:proofErr w:type="spellEnd"/>
      <w:r w:rsidRPr="00E433F9">
        <w:rPr>
          <w:rFonts w:ascii="Times New Roman" w:hAnsi="Times New Roman" w:cs="Times New Roman"/>
          <w:spacing w:val="15"/>
        </w:rPr>
        <w:t xml:space="preserve"> </w:t>
      </w:r>
      <w:r w:rsidRPr="00E433F9">
        <w:rPr>
          <w:rFonts w:ascii="Times New Roman" w:hAnsi="Times New Roman" w:cs="Times New Roman"/>
        </w:rPr>
        <w:t>of</w:t>
      </w:r>
      <w:r w:rsidRPr="00E433F9">
        <w:rPr>
          <w:rFonts w:ascii="Times New Roman" w:hAnsi="Times New Roman" w:cs="Times New Roman"/>
          <w:spacing w:val="15"/>
        </w:rPr>
        <w:t xml:space="preserve"> </w:t>
      </w:r>
      <w:proofErr w:type="spellStart"/>
      <w:r w:rsidRPr="00E433F9">
        <w:rPr>
          <w:rFonts w:ascii="Times New Roman" w:hAnsi="Times New Roman" w:cs="Times New Roman"/>
        </w:rPr>
        <w:t>Medical</w:t>
      </w:r>
      <w:proofErr w:type="spellEnd"/>
    </w:p>
    <w:p w14:paraId="008826B9"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35" w:firstLine="0"/>
        <w:contextualSpacing w:val="0"/>
        <w:jc w:val="both"/>
        <w:rPr>
          <w:rFonts w:ascii="Times New Roman" w:hAnsi="Times New Roman" w:cs="Times New Roman"/>
        </w:rPr>
      </w:pPr>
      <w:proofErr w:type="spellStart"/>
      <w:r w:rsidRPr="00E433F9">
        <w:rPr>
          <w:rFonts w:ascii="Times New Roman" w:hAnsi="Times New Roman" w:cs="Times New Roman"/>
        </w:rPr>
        <w:t>Journal</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Editors</w:t>
      </w:r>
      <w:proofErr w:type="spellEnd"/>
      <w:r w:rsidRPr="00E433F9">
        <w:rPr>
          <w:rFonts w:ascii="Times New Roman" w:hAnsi="Times New Roman" w:cs="Times New Roman"/>
        </w:rPr>
        <w:t xml:space="preserve">) tavsiyeleri ile </w:t>
      </w:r>
      <w:hyperlink r:id="rId279">
        <w:r w:rsidRPr="00E433F9">
          <w:rPr>
            <w:rFonts w:ascii="Times New Roman" w:hAnsi="Times New Roman" w:cs="Times New Roman"/>
            <w:b/>
          </w:rPr>
          <w:t xml:space="preserve">COPE </w:t>
        </w:r>
      </w:hyperlink>
      <w:r w:rsidRPr="00E433F9">
        <w:rPr>
          <w:rFonts w:ascii="Times New Roman" w:hAnsi="Times New Roman" w:cs="Times New Roman"/>
        </w:rPr>
        <w:t>(</w:t>
      </w:r>
      <w:proofErr w:type="spellStart"/>
      <w:r w:rsidRPr="00E433F9">
        <w:rPr>
          <w:rFonts w:ascii="Times New Roman" w:hAnsi="Times New Roman" w:cs="Times New Roman"/>
        </w:rPr>
        <w:t>Committee</w:t>
      </w:r>
      <w:proofErr w:type="spellEnd"/>
      <w:r w:rsidRPr="00E433F9">
        <w:rPr>
          <w:rFonts w:ascii="Times New Roman" w:hAnsi="Times New Roman" w:cs="Times New Roman"/>
        </w:rPr>
        <w:t xml:space="preserve"> on </w:t>
      </w:r>
      <w:proofErr w:type="spellStart"/>
      <w:r w:rsidRPr="00E433F9">
        <w:rPr>
          <w:rFonts w:ascii="Times New Roman" w:hAnsi="Times New Roman" w:cs="Times New Roman"/>
        </w:rPr>
        <w:t>Publication</w:t>
      </w:r>
      <w:proofErr w:type="spellEnd"/>
      <w:r w:rsidRPr="00E433F9">
        <w:rPr>
          <w:rFonts w:ascii="Times New Roman" w:hAnsi="Times New Roman" w:cs="Times New Roman"/>
        </w:rPr>
        <w:t xml:space="preserve"> </w:t>
      </w:r>
      <w:proofErr w:type="spellStart"/>
      <w:r w:rsidRPr="00E433F9">
        <w:rPr>
          <w:rFonts w:ascii="Times New Roman" w:hAnsi="Times New Roman" w:cs="Times New Roman"/>
        </w:rPr>
        <w:t>Ethics</w:t>
      </w:r>
      <w:proofErr w:type="spellEnd"/>
      <w:r w:rsidRPr="00E433F9">
        <w:rPr>
          <w:rFonts w:ascii="Times New Roman" w:hAnsi="Times New Roman" w:cs="Times New Roman"/>
        </w:rPr>
        <w:t>)’un Editör ve</w:t>
      </w:r>
      <w:r w:rsidRPr="00E433F9">
        <w:rPr>
          <w:rFonts w:ascii="Times New Roman" w:hAnsi="Times New Roman" w:cs="Times New Roman"/>
          <w:spacing w:val="-52"/>
        </w:rPr>
        <w:t xml:space="preserve"> </w:t>
      </w:r>
      <w:r w:rsidRPr="00E433F9">
        <w:rPr>
          <w:rFonts w:ascii="Times New Roman" w:hAnsi="Times New Roman" w:cs="Times New Roman"/>
        </w:rPr>
        <w:t>Yazarlar</w:t>
      </w:r>
      <w:r w:rsidRPr="00E433F9">
        <w:rPr>
          <w:rFonts w:ascii="Times New Roman" w:hAnsi="Times New Roman" w:cs="Times New Roman"/>
          <w:spacing w:val="-1"/>
        </w:rPr>
        <w:t xml:space="preserve"> </w:t>
      </w:r>
      <w:r w:rsidRPr="00E433F9">
        <w:rPr>
          <w:rFonts w:ascii="Times New Roman" w:hAnsi="Times New Roman" w:cs="Times New Roman"/>
        </w:rPr>
        <w:t>için Uluslararası Standartları</w:t>
      </w:r>
      <w:r w:rsidRPr="00E433F9">
        <w:rPr>
          <w:rFonts w:ascii="Times New Roman" w:hAnsi="Times New Roman" w:cs="Times New Roman"/>
          <w:spacing w:val="-2"/>
        </w:rPr>
        <w:t xml:space="preserve"> </w:t>
      </w:r>
      <w:r w:rsidRPr="00E433F9">
        <w:rPr>
          <w:rFonts w:ascii="Times New Roman" w:hAnsi="Times New Roman" w:cs="Times New Roman"/>
        </w:rPr>
        <w:t>dikkate</w:t>
      </w:r>
      <w:r w:rsidRPr="00E433F9">
        <w:rPr>
          <w:rFonts w:ascii="Times New Roman" w:hAnsi="Times New Roman" w:cs="Times New Roman"/>
          <w:spacing w:val="-1"/>
        </w:rPr>
        <w:t xml:space="preserve"> </w:t>
      </w:r>
      <w:r w:rsidRPr="00E433F9">
        <w:rPr>
          <w:rFonts w:ascii="Times New Roman" w:hAnsi="Times New Roman" w:cs="Times New Roman"/>
        </w:rPr>
        <w:t>alınmalıdır.</w:t>
      </w:r>
    </w:p>
    <w:p w14:paraId="024232E5"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40" w:firstLine="0"/>
        <w:contextualSpacing w:val="0"/>
        <w:jc w:val="both"/>
        <w:rPr>
          <w:rFonts w:ascii="Times New Roman" w:hAnsi="Times New Roman" w:cs="Times New Roman"/>
        </w:rPr>
      </w:pPr>
      <w:r w:rsidRPr="00E433F9">
        <w:rPr>
          <w:rFonts w:ascii="Times New Roman" w:hAnsi="Times New Roman" w:cs="Times New Roman"/>
        </w:rPr>
        <w:t>Kullanılan fikir ve sanat eserleri için telif hakları düzenlemelerine riayet edilmesi</w:t>
      </w:r>
      <w:r w:rsidRPr="00E433F9">
        <w:rPr>
          <w:rFonts w:ascii="Times New Roman" w:hAnsi="Times New Roman" w:cs="Times New Roman"/>
          <w:spacing w:val="1"/>
        </w:rPr>
        <w:t xml:space="preserve"> </w:t>
      </w:r>
      <w:r w:rsidRPr="00E433F9">
        <w:rPr>
          <w:rFonts w:ascii="Times New Roman" w:hAnsi="Times New Roman" w:cs="Times New Roman"/>
        </w:rPr>
        <w:t>gerekmektedir.</w:t>
      </w:r>
    </w:p>
    <w:p w14:paraId="40A72AB3" w14:textId="77777777" w:rsidR="00C2575F" w:rsidRPr="00E433F9" w:rsidRDefault="00C2575F" w:rsidP="00497E44">
      <w:pPr>
        <w:pStyle w:val="ListeParagraf"/>
        <w:widowControl w:val="0"/>
        <w:numPr>
          <w:ilvl w:val="2"/>
          <w:numId w:val="42"/>
        </w:numPr>
        <w:autoSpaceDE w:val="0"/>
        <w:autoSpaceDN w:val="0"/>
        <w:spacing w:after="0" w:line="360" w:lineRule="auto"/>
        <w:ind w:left="709" w:right="238" w:firstLine="0"/>
        <w:contextualSpacing w:val="0"/>
        <w:jc w:val="both"/>
        <w:rPr>
          <w:rFonts w:ascii="Times New Roman" w:hAnsi="Times New Roman" w:cs="Times New Roman"/>
        </w:rPr>
      </w:pPr>
      <w:r w:rsidRPr="00E433F9">
        <w:rPr>
          <w:rFonts w:ascii="Times New Roman" w:hAnsi="Times New Roman" w:cs="Times New Roman"/>
        </w:rPr>
        <w:t>Derginin her bir sayısında yer alacak makale sayılarının orantılı olmasına dikkat edilmeli,</w:t>
      </w:r>
      <w:r w:rsidRPr="00E433F9">
        <w:rPr>
          <w:rFonts w:ascii="Times New Roman" w:hAnsi="Times New Roman" w:cs="Times New Roman"/>
          <w:spacing w:val="1"/>
        </w:rPr>
        <w:t xml:space="preserve"> </w:t>
      </w:r>
      <w:r w:rsidRPr="00E433F9">
        <w:rPr>
          <w:rFonts w:ascii="Times New Roman" w:hAnsi="Times New Roman" w:cs="Times New Roman"/>
        </w:rPr>
        <w:t>sayı/cilt arasındaki</w:t>
      </w:r>
      <w:r w:rsidRPr="00E433F9">
        <w:rPr>
          <w:rFonts w:ascii="Times New Roman" w:hAnsi="Times New Roman" w:cs="Times New Roman"/>
          <w:spacing w:val="-2"/>
        </w:rPr>
        <w:t xml:space="preserve"> </w:t>
      </w:r>
      <w:r w:rsidRPr="00E433F9">
        <w:rPr>
          <w:rFonts w:ascii="Times New Roman" w:hAnsi="Times New Roman" w:cs="Times New Roman"/>
        </w:rPr>
        <w:t>makale</w:t>
      </w:r>
      <w:r w:rsidRPr="00E433F9">
        <w:rPr>
          <w:rFonts w:ascii="Times New Roman" w:hAnsi="Times New Roman" w:cs="Times New Roman"/>
          <w:spacing w:val="-2"/>
        </w:rPr>
        <w:t xml:space="preserve"> </w:t>
      </w:r>
      <w:r w:rsidRPr="00E433F9">
        <w:rPr>
          <w:rFonts w:ascii="Times New Roman" w:hAnsi="Times New Roman" w:cs="Times New Roman"/>
        </w:rPr>
        <w:t>sayısı dengeli</w:t>
      </w:r>
      <w:r w:rsidRPr="00E433F9">
        <w:rPr>
          <w:rFonts w:ascii="Times New Roman" w:hAnsi="Times New Roman" w:cs="Times New Roman"/>
          <w:spacing w:val="-2"/>
        </w:rPr>
        <w:t xml:space="preserve"> </w:t>
      </w:r>
      <w:r w:rsidRPr="00E433F9">
        <w:rPr>
          <w:rFonts w:ascii="Times New Roman" w:hAnsi="Times New Roman" w:cs="Times New Roman"/>
        </w:rPr>
        <w:t>olmalıdır.</w:t>
      </w:r>
    </w:p>
    <w:p w14:paraId="681DDA25" w14:textId="77777777" w:rsidR="00C2575F" w:rsidRPr="00E433F9" w:rsidRDefault="00C2575F" w:rsidP="00497E44">
      <w:pPr>
        <w:pStyle w:val="ListeParagraf"/>
        <w:widowControl w:val="0"/>
        <w:numPr>
          <w:ilvl w:val="2"/>
          <w:numId w:val="42"/>
        </w:numPr>
        <w:autoSpaceDE w:val="0"/>
        <w:autoSpaceDN w:val="0"/>
        <w:spacing w:after="0" w:line="360" w:lineRule="auto"/>
        <w:ind w:left="709" w:right="236" w:firstLine="0"/>
        <w:contextualSpacing w:val="0"/>
        <w:jc w:val="both"/>
        <w:rPr>
          <w:rFonts w:ascii="Times New Roman" w:hAnsi="Times New Roman" w:cs="Times New Roman"/>
        </w:rPr>
      </w:pPr>
      <w:r w:rsidRPr="00E433F9">
        <w:rPr>
          <w:rFonts w:ascii="Times New Roman" w:hAnsi="Times New Roman" w:cs="Times New Roman"/>
        </w:rPr>
        <w:t>Bir</w:t>
      </w:r>
      <w:r w:rsidRPr="00E433F9">
        <w:rPr>
          <w:rFonts w:ascii="Times New Roman" w:hAnsi="Times New Roman" w:cs="Times New Roman"/>
          <w:spacing w:val="-12"/>
        </w:rPr>
        <w:t xml:space="preserve"> </w:t>
      </w:r>
      <w:r w:rsidRPr="00E433F9">
        <w:rPr>
          <w:rFonts w:ascii="Times New Roman" w:hAnsi="Times New Roman" w:cs="Times New Roman"/>
        </w:rPr>
        <w:t>yıl</w:t>
      </w:r>
      <w:r w:rsidRPr="00E433F9">
        <w:rPr>
          <w:rFonts w:ascii="Times New Roman" w:hAnsi="Times New Roman" w:cs="Times New Roman"/>
          <w:spacing w:val="-11"/>
        </w:rPr>
        <w:t xml:space="preserve"> </w:t>
      </w:r>
      <w:r w:rsidRPr="00E433F9">
        <w:rPr>
          <w:rFonts w:ascii="Times New Roman" w:hAnsi="Times New Roman" w:cs="Times New Roman"/>
        </w:rPr>
        <w:t>içindeki</w:t>
      </w:r>
      <w:r w:rsidRPr="00E433F9">
        <w:rPr>
          <w:rFonts w:ascii="Times New Roman" w:hAnsi="Times New Roman" w:cs="Times New Roman"/>
          <w:spacing w:val="-13"/>
        </w:rPr>
        <w:t xml:space="preserve"> </w:t>
      </w:r>
      <w:r w:rsidRPr="00E433F9">
        <w:rPr>
          <w:rFonts w:ascii="Times New Roman" w:hAnsi="Times New Roman" w:cs="Times New Roman"/>
        </w:rPr>
        <w:t>toplam</w:t>
      </w:r>
      <w:r w:rsidRPr="00E433F9">
        <w:rPr>
          <w:rFonts w:ascii="Times New Roman" w:hAnsi="Times New Roman" w:cs="Times New Roman"/>
          <w:spacing w:val="-12"/>
        </w:rPr>
        <w:t xml:space="preserve"> </w:t>
      </w:r>
      <w:r w:rsidRPr="00E433F9">
        <w:rPr>
          <w:rFonts w:ascii="Times New Roman" w:hAnsi="Times New Roman" w:cs="Times New Roman"/>
        </w:rPr>
        <w:t>bilimsel</w:t>
      </w:r>
      <w:r w:rsidRPr="00E433F9">
        <w:rPr>
          <w:rFonts w:ascii="Times New Roman" w:hAnsi="Times New Roman" w:cs="Times New Roman"/>
          <w:spacing w:val="-11"/>
        </w:rPr>
        <w:t xml:space="preserve"> </w:t>
      </w:r>
      <w:r w:rsidRPr="00E433F9">
        <w:rPr>
          <w:rFonts w:ascii="Times New Roman" w:hAnsi="Times New Roman" w:cs="Times New Roman"/>
        </w:rPr>
        <w:t>araştırma</w:t>
      </w:r>
      <w:r w:rsidRPr="00E433F9">
        <w:rPr>
          <w:rFonts w:ascii="Times New Roman" w:hAnsi="Times New Roman" w:cs="Times New Roman"/>
          <w:spacing w:val="-12"/>
        </w:rPr>
        <w:t xml:space="preserve"> </w:t>
      </w:r>
      <w:r w:rsidRPr="00E433F9">
        <w:rPr>
          <w:rFonts w:ascii="Times New Roman" w:hAnsi="Times New Roman" w:cs="Times New Roman"/>
        </w:rPr>
        <w:t>makalesi,</w:t>
      </w:r>
      <w:r w:rsidRPr="00E433F9">
        <w:rPr>
          <w:rFonts w:ascii="Times New Roman" w:hAnsi="Times New Roman" w:cs="Times New Roman"/>
          <w:spacing w:val="-12"/>
        </w:rPr>
        <w:t xml:space="preserve"> </w:t>
      </w:r>
      <w:r w:rsidRPr="00E433F9">
        <w:rPr>
          <w:rFonts w:ascii="Times New Roman" w:hAnsi="Times New Roman" w:cs="Times New Roman"/>
        </w:rPr>
        <w:t>fen</w:t>
      </w:r>
      <w:r w:rsidRPr="00E433F9">
        <w:rPr>
          <w:rFonts w:ascii="Times New Roman" w:hAnsi="Times New Roman" w:cs="Times New Roman"/>
          <w:spacing w:val="-12"/>
        </w:rPr>
        <w:t xml:space="preserve"> </w:t>
      </w:r>
      <w:r w:rsidRPr="00E433F9">
        <w:rPr>
          <w:rFonts w:ascii="Times New Roman" w:hAnsi="Times New Roman" w:cs="Times New Roman"/>
        </w:rPr>
        <w:t>bilimleri</w:t>
      </w:r>
      <w:r w:rsidRPr="00E433F9">
        <w:rPr>
          <w:rFonts w:ascii="Times New Roman" w:hAnsi="Times New Roman" w:cs="Times New Roman"/>
          <w:spacing w:val="-12"/>
        </w:rPr>
        <w:t xml:space="preserve"> </w:t>
      </w:r>
      <w:r w:rsidRPr="00E433F9">
        <w:rPr>
          <w:rFonts w:ascii="Times New Roman" w:hAnsi="Times New Roman" w:cs="Times New Roman"/>
        </w:rPr>
        <w:t>konu</w:t>
      </w:r>
      <w:r w:rsidRPr="00E433F9">
        <w:rPr>
          <w:rFonts w:ascii="Times New Roman" w:hAnsi="Times New Roman" w:cs="Times New Roman"/>
          <w:spacing w:val="-12"/>
        </w:rPr>
        <w:t xml:space="preserve"> </w:t>
      </w:r>
      <w:r w:rsidRPr="00E433F9">
        <w:rPr>
          <w:rFonts w:ascii="Times New Roman" w:hAnsi="Times New Roman" w:cs="Times New Roman"/>
        </w:rPr>
        <w:t>alanı</w:t>
      </w:r>
      <w:r w:rsidRPr="00E433F9">
        <w:rPr>
          <w:rFonts w:ascii="Times New Roman" w:hAnsi="Times New Roman" w:cs="Times New Roman"/>
          <w:spacing w:val="-13"/>
        </w:rPr>
        <w:t xml:space="preserve"> </w:t>
      </w:r>
      <w:r w:rsidRPr="00E433F9">
        <w:rPr>
          <w:rFonts w:ascii="Times New Roman" w:hAnsi="Times New Roman" w:cs="Times New Roman"/>
        </w:rPr>
        <w:t>için</w:t>
      </w:r>
      <w:r w:rsidRPr="00E433F9">
        <w:rPr>
          <w:rFonts w:ascii="Times New Roman" w:hAnsi="Times New Roman" w:cs="Times New Roman"/>
          <w:spacing w:val="-12"/>
        </w:rPr>
        <w:t xml:space="preserve"> </w:t>
      </w:r>
      <w:r w:rsidRPr="00E433F9">
        <w:rPr>
          <w:rFonts w:ascii="Times New Roman" w:hAnsi="Times New Roman" w:cs="Times New Roman"/>
        </w:rPr>
        <w:t>toplam</w:t>
      </w:r>
      <w:r w:rsidRPr="00E433F9">
        <w:rPr>
          <w:rFonts w:ascii="Times New Roman" w:hAnsi="Times New Roman" w:cs="Times New Roman"/>
          <w:spacing w:val="-12"/>
        </w:rPr>
        <w:t xml:space="preserve"> </w:t>
      </w:r>
      <w:r w:rsidRPr="00E433F9">
        <w:rPr>
          <w:rFonts w:ascii="Times New Roman" w:hAnsi="Times New Roman" w:cs="Times New Roman"/>
        </w:rPr>
        <w:t>bilimsel</w:t>
      </w:r>
      <w:r w:rsidRPr="00E433F9">
        <w:rPr>
          <w:rFonts w:ascii="Times New Roman" w:hAnsi="Times New Roman" w:cs="Times New Roman"/>
          <w:spacing w:val="-52"/>
        </w:rPr>
        <w:t xml:space="preserve"> </w:t>
      </w:r>
      <w:r w:rsidRPr="00E433F9">
        <w:rPr>
          <w:rFonts w:ascii="Times New Roman" w:hAnsi="Times New Roman" w:cs="Times New Roman"/>
        </w:rPr>
        <w:t>makale (araştırma, olgu sunumu, derleme) sayısının en az %50‘sini oluşturmalıdır. Sağlık</w:t>
      </w:r>
      <w:r w:rsidRPr="00E433F9">
        <w:rPr>
          <w:rFonts w:ascii="Times New Roman" w:hAnsi="Times New Roman" w:cs="Times New Roman"/>
          <w:spacing w:val="1"/>
        </w:rPr>
        <w:t xml:space="preserve"> </w:t>
      </w:r>
      <w:r w:rsidRPr="00E433F9">
        <w:rPr>
          <w:rFonts w:ascii="Times New Roman" w:hAnsi="Times New Roman" w:cs="Times New Roman"/>
        </w:rPr>
        <w:t>bilimleri,</w:t>
      </w:r>
      <w:r w:rsidRPr="00E433F9">
        <w:rPr>
          <w:rFonts w:ascii="Times New Roman" w:hAnsi="Times New Roman" w:cs="Times New Roman"/>
          <w:spacing w:val="-11"/>
        </w:rPr>
        <w:t xml:space="preserve"> </w:t>
      </w:r>
      <w:r w:rsidRPr="00E433F9">
        <w:rPr>
          <w:rFonts w:ascii="Times New Roman" w:hAnsi="Times New Roman" w:cs="Times New Roman"/>
        </w:rPr>
        <w:t>diş</w:t>
      </w:r>
      <w:r w:rsidRPr="00E433F9">
        <w:rPr>
          <w:rFonts w:ascii="Times New Roman" w:hAnsi="Times New Roman" w:cs="Times New Roman"/>
          <w:spacing w:val="-7"/>
        </w:rPr>
        <w:t xml:space="preserve"> </w:t>
      </w:r>
      <w:r w:rsidRPr="00E433F9">
        <w:rPr>
          <w:rFonts w:ascii="Times New Roman" w:hAnsi="Times New Roman" w:cs="Times New Roman"/>
        </w:rPr>
        <w:t>hekimliği</w:t>
      </w:r>
      <w:r w:rsidRPr="00E433F9">
        <w:rPr>
          <w:rFonts w:ascii="Times New Roman" w:hAnsi="Times New Roman" w:cs="Times New Roman"/>
          <w:spacing w:val="-7"/>
        </w:rPr>
        <w:t xml:space="preserve"> </w:t>
      </w:r>
      <w:r w:rsidRPr="00E433F9">
        <w:rPr>
          <w:rFonts w:ascii="Times New Roman" w:hAnsi="Times New Roman" w:cs="Times New Roman"/>
        </w:rPr>
        <w:t>ve</w:t>
      </w:r>
      <w:r w:rsidRPr="00E433F9">
        <w:rPr>
          <w:rFonts w:ascii="Times New Roman" w:hAnsi="Times New Roman" w:cs="Times New Roman"/>
          <w:spacing w:val="-8"/>
        </w:rPr>
        <w:t xml:space="preserve"> </w:t>
      </w:r>
      <w:r w:rsidRPr="00E433F9">
        <w:rPr>
          <w:rFonts w:ascii="Times New Roman" w:hAnsi="Times New Roman" w:cs="Times New Roman"/>
        </w:rPr>
        <w:t>eczacılık</w:t>
      </w:r>
      <w:r w:rsidRPr="00E433F9">
        <w:rPr>
          <w:rFonts w:ascii="Times New Roman" w:hAnsi="Times New Roman" w:cs="Times New Roman"/>
          <w:spacing w:val="-10"/>
        </w:rPr>
        <w:t xml:space="preserve"> </w:t>
      </w:r>
      <w:r w:rsidRPr="00E433F9">
        <w:rPr>
          <w:rFonts w:ascii="Times New Roman" w:hAnsi="Times New Roman" w:cs="Times New Roman"/>
        </w:rPr>
        <w:t>konu</w:t>
      </w:r>
      <w:r w:rsidRPr="00E433F9">
        <w:rPr>
          <w:rFonts w:ascii="Times New Roman" w:hAnsi="Times New Roman" w:cs="Times New Roman"/>
          <w:spacing w:val="-10"/>
        </w:rPr>
        <w:t xml:space="preserve"> </w:t>
      </w:r>
      <w:r w:rsidRPr="00E433F9">
        <w:rPr>
          <w:rFonts w:ascii="Times New Roman" w:hAnsi="Times New Roman" w:cs="Times New Roman"/>
        </w:rPr>
        <w:t>alanları</w:t>
      </w:r>
      <w:r w:rsidRPr="00E433F9">
        <w:rPr>
          <w:rFonts w:ascii="Times New Roman" w:hAnsi="Times New Roman" w:cs="Times New Roman"/>
          <w:spacing w:val="-10"/>
        </w:rPr>
        <w:t xml:space="preserve"> </w:t>
      </w:r>
      <w:r w:rsidRPr="00E433F9">
        <w:rPr>
          <w:rFonts w:ascii="Times New Roman" w:hAnsi="Times New Roman" w:cs="Times New Roman"/>
        </w:rPr>
        <w:t>için,</w:t>
      </w:r>
      <w:r w:rsidRPr="00E433F9">
        <w:rPr>
          <w:rFonts w:ascii="Times New Roman" w:hAnsi="Times New Roman" w:cs="Times New Roman"/>
          <w:spacing w:val="-10"/>
        </w:rPr>
        <w:t xml:space="preserve"> </w:t>
      </w:r>
      <w:r w:rsidRPr="00E433F9">
        <w:rPr>
          <w:rFonts w:ascii="Times New Roman" w:hAnsi="Times New Roman" w:cs="Times New Roman"/>
        </w:rPr>
        <w:t>bir</w:t>
      </w:r>
      <w:r w:rsidRPr="00E433F9">
        <w:rPr>
          <w:rFonts w:ascii="Times New Roman" w:hAnsi="Times New Roman" w:cs="Times New Roman"/>
          <w:spacing w:val="-10"/>
        </w:rPr>
        <w:t xml:space="preserve"> </w:t>
      </w:r>
      <w:r w:rsidRPr="00E433F9">
        <w:rPr>
          <w:rFonts w:ascii="Times New Roman" w:hAnsi="Times New Roman" w:cs="Times New Roman"/>
        </w:rPr>
        <w:t>yıl</w:t>
      </w:r>
      <w:r w:rsidRPr="00E433F9">
        <w:rPr>
          <w:rFonts w:ascii="Times New Roman" w:hAnsi="Times New Roman" w:cs="Times New Roman"/>
          <w:spacing w:val="-9"/>
        </w:rPr>
        <w:t xml:space="preserve"> </w:t>
      </w:r>
      <w:r w:rsidRPr="00E433F9">
        <w:rPr>
          <w:rFonts w:ascii="Times New Roman" w:hAnsi="Times New Roman" w:cs="Times New Roman"/>
        </w:rPr>
        <w:t>içindeki</w:t>
      </w:r>
      <w:r w:rsidRPr="00E433F9">
        <w:rPr>
          <w:rFonts w:ascii="Times New Roman" w:hAnsi="Times New Roman" w:cs="Times New Roman"/>
          <w:spacing w:val="-10"/>
        </w:rPr>
        <w:t xml:space="preserve"> </w:t>
      </w:r>
      <w:r w:rsidRPr="00E433F9">
        <w:rPr>
          <w:rFonts w:ascii="Times New Roman" w:hAnsi="Times New Roman" w:cs="Times New Roman"/>
        </w:rPr>
        <w:t>toplam</w:t>
      </w:r>
      <w:r w:rsidRPr="00E433F9">
        <w:rPr>
          <w:rFonts w:ascii="Times New Roman" w:hAnsi="Times New Roman" w:cs="Times New Roman"/>
          <w:spacing w:val="-6"/>
        </w:rPr>
        <w:t xml:space="preserve"> </w:t>
      </w:r>
      <w:r w:rsidRPr="00E433F9">
        <w:rPr>
          <w:rFonts w:ascii="Times New Roman" w:hAnsi="Times New Roman" w:cs="Times New Roman"/>
        </w:rPr>
        <w:t>bilimsel</w:t>
      </w:r>
      <w:r w:rsidRPr="00E433F9">
        <w:rPr>
          <w:rFonts w:ascii="Times New Roman" w:hAnsi="Times New Roman" w:cs="Times New Roman"/>
          <w:spacing w:val="-10"/>
        </w:rPr>
        <w:t xml:space="preserve"> </w:t>
      </w:r>
      <w:r w:rsidRPr="00E433F9">
        <w:rPr>
          <w:rFonts w:ascii="Times New Roman" w:hAnsi="Times New Roman" w:cs="Times New Roman"/>
        </w:rPr>
        <w:t>araştırma</w:t>
      </w:r>
      <w:r w:rsidRPr="00E433F9">
        <w:rPr>
          <w:rFonts w:ascii="Times New Roman" w:hAnsi="Times New Roman" w:cs="Times New Roman"/>
          <w:spacing w:val="-52"/>
        </w:rPr>
        <w:t xml:space="preserve"> </w:t>
      </w:r>
      <w:r w:rsidRPr="00E433F9">
        <w:rPr>
          <w:rFonts w:ascii="Times New Roman" w:hAnsi="Times New Roman" w:cs="Times New Roman"/>
        </w:rPr>
        <w:t>yazısı</w:t>
      </w:r>
      <w:r w:rsidRPr="00E433F9">
        <w:rPr>
          <w:rFonts w:ascii="Times New Roman" w:hAnsi="Times New Roman" w:cs="Times New Roman"/>
          <w:spacing w:val="-2"/>
        </w:rPr>
        <w:t xml:space="preserve"> </w:t>
      </w:r>
      <w:r w:rsidRPr="00E433F9">
        <w:rPr>
          <w:rFonts w:ascii="Times New Roman" w:hAnsi="Times New Roman" w:cs="Times New Roman"/>
        </w:rPr>
        <w:t>en az</w:t>
      </w:r>
      <w:r w:rsidRPr="00E433F9">
        <w:rPr>
          <w:rFonts w:ascii="Times New Roman" w:hAnsi="Times New Roman" w:cs="Times New Roman"/>
          <w:spacing w:val="-2"/>
        </w:rPr>
        <w:t xml:space="preserve"> </w:t>
      </w:r>
      <w:r w:rsidRPr="00E433F9">
        <w:rPr>
          <w:rFonts w:ascii="Times New Roman" w:hAnsi="Times New Roman" w:cs="Times New Roman"/>
        </w:rPr>
        <w:t>12 olmalıdır.</w:t>
      </w:r>
    </w:p>
    <w:p w14:paraId="5C46A91D" w14:textId="77777777" w:rsidR="00C2575F" w:rsidRPr="00E433F9" w:rsidRDefault="00C2575F" w:rsidP="00497E44">
      <w:pPr>
        <w:pStyle w:val="ListeParagraf"/>
        <w:widowControl w:val="0"/>
        <w:numPr>
          <w:ilvl w:val="2"/>
          <w:numId w:val="42"/>
        </w:numPr>
        <w:autoSpaceDE w:val="0"/>
        <w:autoSpaceDN w:val="0"/>
        <w:spacing w:after="0" w:line="360" w:lineRule="auto"/>
        <w:ind w:left="709" w:right="232" w:firstLine="0"/>
        <w:contextualSpacing w:val="0"/>
        <w:jc w:val="both"/>
        <w:rPr>
          <w:rFonts w:ascii="Times New Roman" w:hAnsi="Times New Roman" w:cs="Times New Roman"/>
        </w:rPr>
      </w:pPr>
      <w:r w:rsidRPr="00E433F9">
        <w:rPr>
          <w:rFonts w:ascii="Times New Roman" w:hAnsi="Times New Roman" w:cs="Times New Roman"/>
        </w:rPr>
        <w:t xml:space="preserve">Dergide,  </w:t>
      </w:r>
      <w:r w:rsidRPr="00E433F9">
        <w:rPr>
          <w:rFonts w:ascii="Times New Roman" w:hAnsi="Times New Roman" w:cs="Times New Roman"/>
          <w:spacing w:val="1"/>
        </w:rPr>
        <w:t xml:space="preserve"> </w:t>
      </w:r>
      <w:r w:rsidRPr="00E433F9">
        <w:rPr>
          <w:rFonts w:ascii="Times New Roman" w:hAnsi="Times New Roman" w:cs="Times New Roman"/>
        </w:rPr>
        <w:t xml:space="preserve">makale  </w:t>
      </w:r>
      <w:r w:rsidRPr="00E433F9">
        <w:rPr>
          <w:rFonts w:ascii="Times New Roman" w:hAnsi="Times New Roman" w:cs="Times New Roman"/>
          <w:spacing w:val="1"/>
        </w:rPr>
        <w:t xml:space="preserve"> </w:t>
      </w:r>
      <w:r w:rsidRPr="00E433F9">
        <w:rPr>
          <w:rFonts w:ascii="Times New Roman" w:hAnsi="Times New Roman" w:cs="Times New Roman"/>
        </w:rPr>
        <w:t xml:space="preserve">yazım  </w:t>
      </w:r>
      <w:r w:rsidRPr="00E433F9">
        <w:rPr>
          <w:rFonts w:ascii="Times New Roman" w:hAnsi="Times New Roman" w:cs="Times New Roman"/>
          <w:spacing w:val="1"/>
        </w:rPr>
        <w:t xml:space="preserve"> </w:t>
      </w:r>
      <w:r w:rsidRPr="00E433F9">
        <w:rPr>
          <w:rFonts w:ascii="Times New Roman" w:hAnsi="Times New Roman" w:cs="Times New Roman"/>
        </w:rPr>
        <w:t xml:space="preserve">kuralları  </w:t>
      </w:r>
      <w:r w:rsidRPr="00E433F9">
        <w:rPr>
          <w:rFonts w:ascii="Times New Roman" w:hAnsi="Times New Roman" w:cs="Times New Roman"/>
          <w:spacing w:val="1"/>
        </w:rPr>
        <w:t xml:space="preserve"> </w:t>
      </w:r>
      <w:r w:rsidRPr="00E433F9">
        <w:rPr>
          <w:rFonts w:ascii="Times New Roman" w:hAnsi="Times New Roman" w:cs="Times New Roman"/>
        </w:rPr>
        <w:t xml:space="preserve">ayrıntılı  </w:t>
      </w:r>
      <w:r w:rsidRPr="00E433F9">
        <w:rPr>
          <w:rFonts w:ascii="Times New Roman" w:hAnsi="Times New Roman" w:cs="Times New Roman"/>
          <w:spacing w:val="1"/>
        </w:rPr>
        <w:t xml:space="preserve"> </w:t>
      </w:r>
      <w:r w:rsidRPr="00E433F9">
        <w:rPr>
          <w:rFonts w:ascii="Times New Roman" w:hAnsi="Times New Roman" w:cs="Times New Roman"/>
        </w:rPr>
        <w:t xml:space="preserve">biçimde  </w:t>
      </w:r>
      <w:r w:rsidRPr="00E433F9">
        <w:rPr>
          <w:rFonts w:ascii="Times New Roman" w:hAnsi="Times New Roman" w:cs="Times New Roman"/>
          <w:spacing w:val="1"/>
        </w:rPr>
        <w:t xml:space="preserve"> </w:t>
      </w:r>
      <w:r w:rsidRPr="00E433F9">
        <w:rPr>
          <w:rFonts w:ascii="Times New Roman" w:hAnsi="Times New Roman" w:cs="Times New Roman"/>
        </w:rPr>
        <w:t xml:space="preserve">verilmeli  </w:t>
      </w:r>
      <w:r w:rsidRPr="00E433F9">
        <w:rPr>
          <w:rFonts w:ascii="Times New Roman" w:hAnsi="Times New Roman" w:cs="Times New Roman"/>
          <w:spacing w:val="1"/>
        </w:rPr>
        <w:t xml:space="preserve"> </w:t>
      </w:r>
      <w:r w:rsidRPr="00E433F9">
        <w:rPr>
          <w:rFonts w:ascii="Times New Roman" w:hAnsi="Times New Roman" w:cs="Times New Roman"/>
        </w:rPr>
        <w:t xml:space="preserve">ve  </w:t>
      </w:r>
      <w:r w:rsidRPr="00E433F9">
        <w:rPr>
          <w:rFonts w:ascii="Times New Roman" w:hAnsi="Times New Roman" w:cs="Times New Roman"/>
          <w:spacing w:val="1"/>
        </w:rPr>
        <w:t xml:space="preserve"> </w:t>
      </w:r>
      <w:r w:rsidRPr="00E433F9">
        <w:rPr>
          <w:rFonts w:ascii="Times New Roman" w:hAnsi="Times New Roman" w:cs="Times New Roman"/>
        </w:rPr>
        <w:t>makaleler    bu</w:t>
      </w:r>
      <w:r w:rsidRPr="00E433F9">
        <w:rPr>
          <w:rFonts w:ascii="Times New Roman" w:hAnsi="Times New Roman" w:cs="Times New Roman"/>
          <w:spacing w:val="1"/>
        </w:rPr>
        <w:t xml:space="preserve"> </w:t>
      </w:r>
      <w:r w:rsidRPr="00E433F9">
        <w:rPr>
          <w:rFonts w:ascii="Times New Roman" w:hAnsi="Times New Roman" w:cs="Times New Roman"/>
        </w:rPr>
        <w:t xml:space="preserve">formata </w:t>
      </w:r>
      <w:r w:rsidRPr="00E433F9">
        <w:rPr>
          <w:rFonts w:ascii="Times New Roman" w:hAnsi="Times New Roman" w:cs="Times New Roman"/>
          <w:b/>
        </w:rPr>
        <w:t xml:space="preserve">kesinlikle </w:t>
      </w:r>
      <w:r w:rsidRPr="00E433F9">
        <w:rPr>
          <w:rFonts w:ascii="Times New Roman" w:hAnsi="Times New Roman" w:cs="Times New Roman"/>
        </w:rPr>
        <w:t>uygun</w:t>
      </w:r>
      <w:r w:rsidRPr="00E433F9">
        <w:rPr>
          <w:rFonts w:ascii="Times New Roman" w:hAnsi="Times New Roman" w:cs="Times New Roman"/>
          <w:spacing w:val="1"/>
        </w:rPr>
        <w:t xml:space="preserve"> </w:t>
      </w:r>
      <w:r w:rsidRPr="00E433F9">
        <w:rPr>
          <w:rFonts w:ascii="Times New Roman" w:hAnsi="Times New Roman" w:cs="Times New Roman"/>
        </w:rPr>
        <w:t>olmalıdır.</w:t>
      </w:r>
      <w:r w:rsidRPr="00E433F9">
        <w:rPr>
          <w:rFonts w:ascii="Times New Roman" w:hAnsi="Times New Roman" w:cs="Times New Roman"/>
          <w:spacing w:val="1"/>
        </w:rPr>
        <w:t xml:space="preserve"> </w:t>
      </w:r>
      <w:r w:rsidRPr="00E433F9">
        <w:rPr>
          <w:rFonts w:ascii="Times New Roman" w:hAnsi="Times New Roman" w:cs="Times New Roman"/>
        </w:rPr>
        <w:t>Örneğin;</w:t>
      </w:r>
      <w:r w:rsidRPr="00E433F9">
        <w:rPr>
          <w:rFonts w:ascii="Times New Roman" w:hAnsi="Times New Roman" w:cs="Times New Roman"/>
          <w:spacing w:val="1"/>
        </w:rPr>
        <w:t xml:space="preserve"> </w:t>
      </w:r>
      <w:r w:rsidRPr="00E433F9">
        <w:rPr>
          <w:rFonts w:ascii="Times New Roman" w:hAnsi="Times New Roman" w:cs="Times New Roman"/>
        </w:rPr>
        <w:t>tablo,</w:t>
      </w:r>
      <w:r w:rsidRPr="00E433F9">
        <w:rPr>
          <w:rFonts w:ascii="Times New Roman" w:hAnsi="Times New Roman" w:cs="Times New Roman"/>
          <w:spacing w:val="1"/>
        </w:rPr>
        <w:t xml:space="preserve"> </w:t>
      </w:r>
      <w:r w:rsidRPr="00E433F9">
        <w:rPr>
          <w:rFonts w:ascii="Times New Roman" w:hAnsi="Times New Roman" w:cs="Times New Roman"/>
        </w:rPr>
        <w:t>şekil,</w:t>
      </w:r>
      <w:r w:rsidRPr="00E433F9">
        <w:rPr>
          <w:rFonts w:ascii="Times New Roman" w:hAnsi="Times New Roman" w:cs="Times New Roman"/>
          <w:spacing w:val="1"/>
        </w:rPr>
        <w:t xml:space="preserve"> </w:t>
      </w:r>
      <w:r w:rsidRPr="00E433F9">
        <w:rPr>
          <w:rFonts w:ascii="Times New Roman" w:hAnsi="Times New Roman" w:cs="Times New Roman"/>
        </w:rPr>
        <w:t>başlık,</w:t>
      </w:r>
      <w:r w:rsidRPr="00E433F9">
        <w:rPr>
          <w:rFonts w:ascii="Times New Roman" w:hAnsi="Times New Roman" w:cs="Times New Roman"/>
          <w:spacing w:val="1"/>
        </w:rPr>
        <w:t xml:space="preserve"> </w:t>
      </w:r>
      <w:r w:rsidRPr="00E433F9">
        <w:rPr>
          <w:rFonts w:ascii="Times New Roman" w:hAnsi="Times New Roman" w:cs="Times New Roman"/>
        </w:rPr>
        <w:t>alt</w:t>
      </w:r>
      <w:r w:rsidRPr="00E433F9">
        <w:rPr>
          <w:rFonts w:ascii="Times New Roman" w:hAnsi="Times New Roman" w:cs="Times New Roman"/>
          <w:spacing w:val="1"/>
        </w:rPr>
        <w:t xml:space="preserve"> </w:t>
      </w:r>
      <w:r w:rsidRPr="00E433F9">
        <w:rPr>
          <w:rFonts w:ascii="Times New Roman" w:hAnsi="Times New Roman" w:cs="Times New Roman"/>
        </w:rPr>
        <w:t>başlık,</w:t>
      </w:r>
      <w:r w:rsidRPr="00E433F9">
        <w:rPr>
          <w:rFonts w:ascii="Times New Roman" w:hAnsi="Times New Roman" w:cs="Times New Roman"/>
          <w:spacing w:val="1"/>
        </w:rPr>
        <w:t xml:space="preserve"> </w:t>
      </w:r>
      <w:r w:rsidRPr="00E433F9">
        <w:rPr>
          <w:rFonts w:ascii="Times New Roman" w:hAnsi="Times New Roman" w:cs="Times New Roman"/>
        </w:rPr>
        <w:t>öz,</w:t>
      </w:r>
      <w:r w:rsidRPr="00E433F9">
        <w:rPr>
          <w:rFonts w:ascii="Times New Roman" w:hAnsi="Times New Roman" w:cs="Times New Roman"/>
          <w:spacing w:val="1"/>
        </w:rPr>
        <w:t xml:space="preserve"> </w:t>
      </w:r>
      <w:r w:rsidRPr="00E433F9">
        <w:rPr>
          <w:rFonts w:ascii="Times New Roman" w:hAnsi="Times New Roman" w:cs="Times New Roman"/>
        </w:rPr>
        <w:t>kaynakça</w:t>
      </w:r>
      <w:r w:rsidRPr="00E433F9">
        <w:rPr>
          <w:rFonts w:ascii="Times New Roman" w:hAnsi="Times New Roman" w:cs="Times New Roman"/>
          <w:spacing w:val="-52"/>
        </w:rPr>
        <w:t xml:space="preserve"> </w:t>
      </w:r>
      <w:r w:rsidRPr="00E433F9">
        <w:rPr>
          <w:rFonts w:ascii="Times New Roman" w:hAnsi="Times New Roman" w:cs="Times New Roman"/>
        </w:rPr>
        <w:t>yazımları gibi.</w:t>
      </w:r>
    </w:p>
    <w:p w14:paraId="1DD2980D" w14:textId="77777777" w:rsidR="00C2575F" w:rsidRPr="00E433F9" w:rsidRDefault="00C2575F" w:rsidP="00497E44">
      <w:pPr>
        <w:pStyle w:val="ListeParagraf"/>
        <w:widowControl w:val="0"/>
        <w:numPr>
          <w:ilvl w:val="2"/>
          <w:numId w:val="42"/>
        </w:numPr>
        <w:autoSpaceDE w:val="0"/>
        <w:autoSpaceDN w:val="0"/>
        <w:spacing w:after="0" w:line="360" w:lineRule="auto"/>
        <w:ind w:left="709" w:right="237" w:firstLine="0"/>
        <w:contextualSpacing w:val="0"/>
        <w:jc w:val="both"/>
        <w:rPr>
          <w:rFonts w:ascii="Times New Roman" w:hAnsi="Times New Roman" w:cs="Times New Roman"/>
        </w:rPr>
      </w:pPr>
      <w:r w:rsidRPr="00E433F9">
        <w:rPr>
          <w:rFonts w:ascii="Times New Roman" w:hAnsi="Times New Roman" w:cs="Times New Roman"/>
        </w:rPr>
        <w:t>Dergide, “</w:t>
      </w:r>
      <w:r w:rsidRPr="00E433F9">
        <w:rPr>
          <w:rFonts w:ascii="Times New Roman" w:hAnsi="Times New Roman" w:cs="Times New Roman"/>
          <w:b/>
        </w:rPr>
        <w:t>yayın politikası</w:t>
      </w:r>
      <w:r w:rsidRPr="00E433F9">
        <w:rPr>
          <w:rFonts w:ascii="Times New Roman" w:hAnsi="Times New Roman" w:cs="Times New Roman"/>
        </w:rPr>
        <w:t>” başlığı altında, dergi yayın süreci ve politikası (açık erişim bilgisi,</w:t>
      </w:r>
      <w:r w:rsidRPr="00E433F9">
        <w:rPr>
          <w:rFonts w:ascii="Times New Roman" w:hAnsi="Times New Roman" w:cs="Times New Roman"/>
          <w:spacing w:val="-52"/>
        </w:rPr>
        <w:t xml:space="preserve"> </w:t>
      </w:r>
      <w:r w:rsidRPr="00E433F9">
        <w:rPr>
          <w:rFonts w:ascii="Times New Roman" w:hAnsi="Times New Roman" w:cs="Times New Roman"/>
        </w:rPr>
        <w:t>varsa ücret ve ücretlendirme politikası, makale değerlendirme süresi ve süreci gibi.) ile ilgili</w:t>
      </w:r>
      <w:r w:rsidRPr="00E433F9">
        <w:rPr>
          <w:rFonts w:ascii="Times New Roman" w:hAnsi="Times New Roman" w:cs="Times New Roman"/>
          <w:spacing w:val="1"/>
        </w:rPr>
        <w:t xml:space="preserve"> </w:t>
      </w:r>
      <w:r w:rsidRPr="00E433F9">
        <w:rPr>
          <w:rFonts w:ascii="Times New Roman" w:hAnsi="Times New Roman" w:cs="Times New Roman"/>
        </w:rPr>
        <w:t>ayrıntılı bilgiye yer</w:t>
      </w:r>
      <w:r w:rsidRPr="00E433F9">
        <w:rPr>
          <w:rFonts w:ascii="Times New Roman" w:hAnsi="Times New Roman" w:cs="Times New Roman"/>
          <w:spacing w:val="-2"/>
        </w:rPr>
        <w:t xml:space="preserve"> </w:t>
      </w:r>
      <w:r w:rsidRPr="00E433F9">
        <w:rPr>
          <w:rFonts w:ascii="Times New Roman" w:hAnsi="Times New Roman" w:cs="Times New Roman"/>
        </w:rPr>
        <w:t>verilmelidir.</w:t>
      </w:r>
    </w:p>
    <w:p w14:paraId="331FEE62" w14:textId="77777777" w:rsidR="00C2575F" w:rsidRPr="00E433F9" w:rsidRDefault="00C2575F" w:rsidP="00497E44">
      <w:pPr>
        <w:pStyle w:val="ListeParagraf"/>
        <w:widowControl w:val="0"/>
        <w:numPr>
          <w:ilvl w:val="2"/>
          <w:numId w:val="42"/>
        </w:numPr>
        <w:autoSpaceDE w:val="0"/>
        <w:autoSpaceDN w:val="0"/>
        <w:spacing w:after="0" w:line="360" w:lineRule="auto"/>
        <w:ind w:left="709" w:right="239" w:firstLine="0"/>
        <w:contextualSpacing w:val="0"/>
        <w:jc w:val="both"/>
        <w:rPr>
          <w:rFonts w:ascii="Times New Roman" w:hAnsi="Times New Roman" w:cs="Times New Roman"/>
        </w:rPr>
      </w:pPr>
      <w:r w:rsidRPr="00E433F9">
        <w:rPr>
          <w:rFonts w:ascii="Times New Roman" w:hAnsi="Times New Roman" w:cs="Times New Roman"/>
        </w:rPr>
        <w:t>Makale sonunda; Araştırmacıların Katkı Oranı beyanı, varsa Destek ve Teşekkür Beyanı,</w:t>
      </w:r>
      <w:r w:rsidRPr="00E433F9">
        <w:rPr>
          <w:rFonts w:ascii="Times New Roman" w:hAnsi="Times New Roman" w:cs="Times New Roman"/>
          <w:spacing w:val="1"/>
        </w:rPr>
        <w:t xml:space="preserve"> </w:t>
      </w:r>
      <w:r w:rsidRPr="00E433F9">
        <w:rPr>
          <w:rFonts w:ascii="Times New Roman" w:hAnsi="Times New Roman" w:cs="Times New Roman"/>
        </w:rPr>
        <w:t>Çatışma</w:t>
      </w:r>
      <w:r w:rsidRPr="00E433F9">
        <w:rPr>
          <w:rFonts w:ascii="Times New Roman" w:hAnsi="Times New Roman" w:cs="Times New Roman"/>
          <w:spacing w:val="-1"/>
        </w:rPr>
        <w:t xml:space="preserve"> </w:t>
      </w:r>
      <w:r w:rsidRPr="00E433F9">
        <w:rPr>
          <w:rFonts w:ascii="Times New Roman" w:hAnsi="Times New Roman" w:cs="Times New Roman"/>
        </w:rPr>
        <w:t>Beyanına</w:t>
      </w:r>
      <w:r w:rsidRPr="00E433F9">
        <w:rPr>
          <w:rFonts w:ascii="Times New Roman" w:hAnsi="Times New Roman" w:cs="Times New Roman"/>
          <w:spacing w:val="-2"/>
        </w:rPr>
        <w:t xml:space="preserve"> </w:t>
      </w:r>
      <w:r w:rsidRPr="00E433F9">
        <w:rPr>
          <w:rFonts w:ascii="Times New Roman" w:hAnsi="Times New Roman" w:cs="Times New Roman"/>
        </w:rPr>
        <w:t>yer</w:t>
      </w:r>
      <w:r w:rsidRPr="00E433F9">
        <w:rPr>
          <w:rFonts w:ascii="Times New Roman" w:hAnsi="Times New Roman" w:cs="Times New Roman"/>
          <w:spacing w:val="-1"/>
        </w:rPr>
        <w:t xml:space="preserve"> </w:t>
      </w:r>
      <w:r w:rsidRPr="00E433F9">
        <w:rPr>
          <w:rFonts w:ascii="Times New Roman" w:hAnsi="Times New Roman" w:cs="Times New Roman"/>
        </w:rPr>
        <w:t>verilmelidir.</w:t>
      </w:r>
    </w:p>
    <w:p w14:paraId="6B090043" w14:textId="77777777" w:rsidR="00C2575F" w:rsidRPr="00E433F9" w:rsidRDefault="00C2575F" w:rsidP="00497E44">
      <w:pPr>
        <w:pStyle w:val="ListeParagraf"/>
        <w:widowControl w:val="0"/>
        <w:numPr>
          <w:ilvl w:val="2"/>
          <w:numId w:val="42"/>
        </w:numPr>
        <w:autoSpaceDE w:val="0"/>
        <w:autoSpaceDN w:val="0"/>
        <w:spacing w:after="0" w:line="360" w:lineRule="auto"/>
        <w:ind w:left="709" w:right="235" w:firstLine="0"/>
        <w:contextualSpacing w:val="0"/>
        <w:jc w:val="both"/>
        <w:rPr>
          <w:rFonts w:ascii="Times New Roman" w:hAnsi="Times New Roman" w:cs="Times New Roman"/>
        </w:rPr>
      </w:pPr>
      <w:r w:rsidRPr="00E433F9">
        <w:rPr>
          <w:rFonts w:ascii="Times New Roman" w:hAnsi="Times New Roman" w:cs="Times New Roman"/>
          <w:spacing w:val="-1"/>
        </w:rPr>
        <w:t>Her</w:t>
      </w:r>
      <w:r w:rsidRPr="00E433F9">
        <w:rPr>
          <w:rFonts w:ascii="Times New Roman" w:hAnsi="Times New Roman" w:cs="Times New Roman"/>
          <w:spacing w:val="-11"/>
        </w:rPr>
        <w:t xml:space="preserve"> </w:t>
      </w:r>
      <w:r w:rsidRPr="00E433F9">
        <w:rPr>
          <w:rFonts w:ascii="Times New Roman" w:hAnsi="Times New Roman" w:cs="Times New Roman"/>
          <w:spacing w:val="-1"/>
        </w:rPr>
        <w:t>yıl</w:t>
      </w:r>
      <w:r w:rsidRPr="00E433F9">
        <w:rPr>
          <w:rFonts w:ascii="Times New Roman" w:hAnsi="Times New Roman" w:cs="Times New Roman"/>
          <w:spacing w:val="-14"/>
        </w:rPr>
        <w:t xml:space="preserve"> </w:t>
      </w:r>
      <w:r w:rsidRPr="00E433F9">
        <w:rPr>
          <w:rFonts w:ascii="Times New Roman" w:hAnsi="Times New Roman" w:cs="Times New Roman"/>
          <w:spacing w:val="-1"/>
        </w:rPr>
        <w:t>bitiminde</w:t>
      </w:r>
      <w:r w:rsidRPr="00E433F9">
        <w:rPr>
          <w:rFonts w:ascii="Times New Roman" w:hAnsi="Times New Roman" w:cs="Times New Roman"/>
          <w:spacing w:val="-13"/>
        </w:rPr>
        <w:t xml:space="preserve"> </w:t>
      </w:r>
      <w:r w:rsidRPr="00E433F9">
        <w:rPr>
          <w:rFonts w:ascii="Times New Roman" w:hAnsi="Times New Roman" w:cs="Times New Roman"/>
          <w:spacing w:val="-1"/>
        </w:rPr>
        <w:t>yeni</w:t>
      </w:r>
      <w:r w:rsidRPr="00E433F9">
        <w:rPr>
          <w:rFonts w:ascii="Times New Roman" w:hAnsi="Times New Roman" w:cs="Times New Roman"/>
          <w:spacing w:val="-14"/>
        </w:rPr>
        <w:t xml:space="preserve"> </w:t>
      </w:r>
      <w:r w:rsidRPr="00E433F9">
        <w:rPr>
          <w:rFonts w:ascii="Times New Roman" w:hAnsi="Times New Roman" w:cs="Times New Roman"/>
          <w:spacing w:val="-1"/>
        </w:rPr>
        <w:t>bir</w:t>
      </w:r>
      <w:r w:rsidRPr="00E433F9">
        <w:rPr>
          <w:rFonts w:ascii="Times New Roman" w:hAnsi="Times New Roman" w:cs="Times New Roman"/>
          <w:spacing w:val="-13"/>
        </w:rPr>
        <w:t xml:space="preserve"> </w:t>
      </w:r>
      <w:r w:rsidRPr="00E433F9">
        <w:rPr>
          <w:rFonts w:ascii="Times New Roman" w:hAnsi="Times New Roman" w:cs="Times New Roman"/>
          <w:spacing w:val="-1"/>
        </w:rPr>
        <w:t>cilt</w:t>
      </w:r>
      <w:r w:rsidRPr="00E433F9">
        <w:rPr>
          <w:rFonts w:ascii="Times New Roman" w:hAnsi="Times New Roman" w:cs="Times New Roman"/>
          <w:spacing w:val="-14"/>
        </w:rPr>
        <w:t xml:space="preserve"> </w:t>
      </w:r>
      <w:r w:rsidRPr="00E433F9">
        <w:rPr>
          <w:rFonts w:ascii="Times New Roman" w:hAnsi="Times New Roman" w:cs="Times New Roman"/>
          <w:spacing w:val="-1"/>
        </w:rPr>
        <w:t>numarası</w:t>
      </w:r>
      <w:r w:rsidRPr="00E433F9">
        <w:rPr>
          <w:rFonts w:ascii="Times New Roman" w:hAnsi="Times New Roman" w:cs="Times New Roman"/>
          <w:spacing w:val="-13"/>
        </w:rPr>
        <w:t xml:space="preserve"> </w:t>
      </w:r>
      <w:r w:rsidRPr="00E433F9">
        <w:rPr>
          <w:rFonts w:ascii="Times New Roman" w:hAnsi="Times New Roman" w:cs="Times New Roman"/>
        </w:rPr>
        <w:t>ile</w:t>
      </w:r>
      <w:r w:rsidRPr="00E433F9">
        <w:rPr>
          <w:rFonts w:ascii="Times New Roman" w:hAnsi="Times New Roman" w:cs="Times New Roman"/>
          <w:spacing w:val="-13"/>
        </w:rPr>
        <w:t xml:space="preserve"> </w:t>
      </w:r>
      <w:r w:rsidRPr="00E433F9">
        <w:rPr>
          <w:rFonts w:ascii="Times New Roman" w:hAnsi="Times New Roman" w:cs="Times New Roman"/>
        </w:rPr>
        <w:t>başlayan</w:t>
      </w:r>
      <w:r w:rsidRPr="00E433F9">
        <w:rPr>
          <w:rFonts w:ascii="Times New Roman" w:hAnsi="Times New Roman" w:cs="Times New Roman"/>
          <w:spacing w:val="-15"/>
        </w:rPr>
        <w:t xml:space="preserve"> </w:t>
      </w:r>
      <w:r w:rsidRPr="00E433F9">
        <w:rPr>
          <w:rFonts w:ascii="Times New Roman" w:hAnsi="Times New Roman" w:cs="Times New Roman"/>
        </w:rPr>
        <w:t>dergilerde</w:t>
      </w:r>
      <w:r w:rsidRPr="00E433F9">
        <w:rPr>
          <w:rFonts w:ascii="Times New Roman" w:hAnsi="Times New Roman" w:cs="Times New Roman"/>
          <w:spacing w:val="-13"/>
        </w:rPr>
        <w:t xml:space="preserve"> </w:t>
      </w:r>
      <w:r w:rsidRPr="00E433F9">
        <w:rPr>
          <w:rFonts w:ascii="Times New Roman" w:hAnsi="Times New Roman" w:cs="Times New Roman"/>
        </w:rPr>
        <w:t>sayfa</w:t>
      </w:r>
      <w:r w:rsidRPr="00E433F9">
        <w:rPr>
          <w:rFonts w:ascii="Times New Roman" w:hAnsi="Times New Roman" w:cs="Times New Roman"/>
          <w:spacing w:val="-12"/>
        </w:rPr>
        <w:t xml:space="preserve"> </w:t>
      </w:r>
      <w:r w:rsidRPr="00E433F9">
        <w:rPr>
          <w:rFonts w:ascii="Times New Roman" w:hAnsi="Times New Roman" w:cs="Times New Roman"/>
        </w:rPr>
        <w:t>numaraları,</w:t>
      </w:r>
      <w:r w:rsidRPr="00E433F9">
        <w:rPr>
          <w:rFonts w:ascii="Times New Roman" w:hAnsi="Times New Roman" w:cs="Times New Roman"/>
          <w:spacing w:val="-14"/>
        </w:rPr>
        <w:t xml:space="preserve"> </w:t>
      </w:r>
      <w:r w:rsidRPr="00E433F9">
        <w:rPr>
          <w:rFonts w:ascii="Times New Roman" w:hAnsi="Times New Roman" w:cs="Times New Roman"/>
        </w:rPr>
        <w:t>ilk</w:t>
      </w:r>
      <w:r w:rsidRPr="00E433F9">
        <w:rPr>
          <w:rFonts w:ascii="Times New Roman" w:hAnsi="Times New Roman" w:cs="Times New Roman"/>
          <w:spacing w:val="-15"/>
        </w:rPr>
        <w:t xml:space="preserve"> </w:t>
      </w:r>
      <w:r w:rsidRPr="00E433F9">
        <w:rPr>
          <w:rFonts w:ascii="Times New Roman" w:hAnsi="Times New Roman" w:cs="Times New Roman"/>
        </w:rPr>
        <w:t>sayıda</w:t>
      </w:r>
      <w:r w:rsidRPr="00E433F9">
        <w:rPr>
          <w:rFonts w:ascii="Times New Roman" w:hAnsi="Times New Roman" w:cs="Times New Roman"/>
          <w:spacing w:val="-14"/>
        </w:rPr>
        <w:t xml:space="preserve"> </w:t>
      </w:r>
      <w:r w:rsidRPr="00E433F9">
        <w:rPr>
          <w:rFonts w:ascii="Times New Roman" w:hAnsi="Times New Roman" w:cs="Times New Roman"/>
        </w:rPr>
        <w:t>1’den</w:t>
      </w:r>
      <w:r w:rsidRPr="00E433F9">
        <w:rPr>
          <w:rFonts w:ascii="Times New Roman" w:hAnsi="Times New Roman" w:cs="Times New Roman"/>
          <w:spacing w:val="-52"/>
        </w:rPr>
        <w:t xml:space="preserve"> </w:t>
      </w:r>
      <w:r w:rsidRPr="00E433F9">
        <w:rPr>
          <w:rFonts w:ascii="Times New Roman" w:hAnsi="Times New Roman" w:cs="Times New Roman"/>
          <w:spacing w:val="-1"/>
        </w:rPr>
        <w:t>başlamalı</w:t>
      </w:r>
      <w:r w:rsidRPr="00E433F9">
        <w:rPr>
          <w:rFonts w:ascii="Times New Roman" w:hAnsi="Times New Roman" w:cs="Times New Roman"/>
          <w:spacing w:val="-11"/>
        </w:rPr>
        <w:t xml:space="preserve"> </w:t>
      </w:r>
      <w:r w:rsidRPr="00E433F9">
        <w:rPr>
          <w:rFonts w:ascii="Times New Roman" w:hAnsi="Times New Roman" w:cs="Times New Roman"/>
          <w:spacing w:val="-1"/>
        </w:rPr>
        <w:t>ve</w:t>
      </w:r>
      <w:r w:rsidRPr="00E433F9">
        <w:rPr>
          <w:rFonts w:ascii="Times New Roman" w:hAnsi="Times New Roman" w:cs="Times New Roman"/>
          <w:spacing w:val="-11"/>
        </w:rPr>
        <w:t xml:space="preserve"> </w:t>
      </w:r>
      <w:r w:rsidRPr="00E433F9">
        <w:rPr>
          <w:rFonts w:ascii="Times New Roman" w:hAnsi="Times New Roman" w:cs="Times New Roman"/>
          <w:spacing w:val="-1"/>
        </w:rPr>
        <w:t>aynı</w:t>
      </w:r>
      <w:r w:rsidRPr="00E433F9">
        <w:rPr>
          <w:rFonts w:ascii="Times New Roman" w:hAnsi="Times New Roman" w:cs="Times New Roman"/>
          <w:spacing w:val="-14"/>
        </w:rPr>
        <w:t xml:space="preserve"> </w:t>
      </w:r>
      <w:r w:rsidRPr="00E433F9">
        <w:rPr>
          <w:rFonts w:ascii="Times New Roman" w:hAnsi="Times New Roman" w:cs="Times New Roman"/>
          <w:spacing w:val="-1"/>
        </w:rPr>
        <w:t>cilde</w:t>
      </w:r>
      <w:r w:rsidRPr="00E433F9">
        <w:rPr>
          <w:rFonts w:ascii="Times New Roman" w:hAnsi="Times New Roman" w:cs="Times New Roman"/>
          <w:spacing w:val="-11"/>
        </w:rPr>
        <w:t xml:space="preserve"> </w:t>
      </w:r>
      <w:r w:rsidRPr="00E433F9">
        <w:rPr>
          <w:rFonts w:ascii="Times New Roman" w:hAnsi="Times New Roman" w:cs="Times New Roman"/>
          <w:spacing w:val="-1"/>
        </w:rPr>
        <w:t>ait</w:t>
      </w:r>
      <w:r w:rsidRPr="00E433F9">
        <w:rPr>
          <w:rFonts w:ascii="Times New Roman" w:hAnsi="Times New Roman" w:cs="Times New Roman"/>
          <w:spacing w:val="-14"/>
        </w:rPr>
        <w:t xml:space="preserve"> </w:t>
      </w:r>
      <w:r w:rsidRPr="00E433F9">
        <w:rPr>
          <w:rFonts w:ascii="Times New Roman" w:hAnsi="Times New Roman" w:cs="Times New Roman"/>
          <w:spacing w:val="-1"/>
        </w:rPr>
        <w:t>diğer</w:t>
      </w:r>
      <w:r w:rsidRPr="00E433F9">
        <w:rPr>
          <w:rFonts w:ascii="Times New Roman" w:hAnsi="Times New Roman" w:cs="Times New Roman"/>
          <w:spacing w:val="-13"/>
        </w:rPr>
        <w:t xml:space="preserve"> </w:t>
      </w:r>
      <w:r w:rsidRPr="00E433F9">
        <w:rPr>
          <w:rFonts w:ascii="Times New Roman" w:hAnsi="Times New Roman" w:cs="Times New Roman"/>
          <w:spacing w:val="-1"/>
        </w:rPr>
        <w:t>sayılarda</w:t>
      </w:r>
      <w:r w:rsidRPr="00E433F9">
        <w:rPr>
          <w:rFonts w:ascii="Times New Roman" w:hAnsi="Times New Roman" w:cs="Times New Roman"/>
          <w:spacing w:val="-12"/>
        </w:rPr>
        <w:t xml:space="preserve"> </w:t>
      </w:r>
      <w:r w:rsidRPr="00E433F9">
        <w:rPr>
          <w:rFonts w:ascii="Times New Roman" w:hAnsi="Times New Roman" w:cs="Times New Roman"/>
        </w:rPr>
        <w:t>birbirini</w:t>
      </w:r>
      <w:r w:rsidRPr="00E433F9">
        <w:rPr>
          <w:rFonts w:ascii="Times New Roman" w:hAnsi="Times New Roman" w:cs="Times New Roman"/>
          <w:spacing w:val="-13"/>
        </w:rPr>
        <w:t xml:space="preserve"> </w:t>
      </w:r>
      <w:r w:rsidRPr="00E433F9">
        <w:rPr>
          <w:rFonts w:ascii="Times New Roman" w:hAnsi="Times New Roman" w:cs="Times New Roman"/>
        </w:rPr>
        <w:t>takip</w:t>
      </w:r>
      <w:r w:rsidRPr="00E433F9">
        <w:rPr>
          <w:rFonts w:ascii="Times New Roman" w:hAnsi="Times New Roman" w:cs="Times New Roman"/>
          <w:spacing w:val="-15"/>
        </w:rPr>
        <w:t xml:space="preserve"> </w:t>
      </w:r>
      <w:r w:rsidRPr="00E433F9">
        <w:rPr>
          <w:rFonts w:ascii="Times New Roman" w:hAnsi="Times New Roman" w:cs="Times New Roman"/>
        </w:rPr>
        <w:t>etmelidir.</w:t>
      </w:r>
      <w:r w:rsidRPr="00E433F9">
        <w:rPr>
          <w:rFonts w:ascii="Times New Roman" w:hAnsi="Times New Roman" w:cs="Times New Roman"/>
          <w:spacing w:val="-11"/>
        </w:rPr>
        <w:t xml:space="preserve"> </w:t>
      </w:r>
      <w:r w:rsidRPr="00E433F9">
        <w:rPr>
          <w:rFonts w:ascii="Times New Roman" w:hAnsi="Times New Roman" w:cs="Times New Roman"/>
        </w:rPr>
        <w:t>Cilt</w:t>
      </w:r>
      <w:r w:rsidRPr="00E433F9">
        <w:rPr>
          <w:rFonts w:ascii="Times New Roman" w:hAnsi="Times New Roman" w:cs="Times New Roman"/>
          <w:spacing w:val="-11"/>
        </w:rPr>
        <w:t xml:space="preserve"> </w:t>
      </w:r>
      <w:r w:rsidRPr="00E433F9">
        <w:rPr>
          <w:rFonts w:ascii="Times New Roman" w:hAnsi="Times New Roman" w:cs="Times New Roman"/>
        </w:rPr>
        <w:t>olmaksızın</w:t>
      </w:r>
      <w:r w:rsidRPr="00E433F9">
        <w:rPr>
          <w:rFonts w:ascii="Times New Roman" w:hAnsi="Times New Roman" w:cs="Times New Roman"/>
          <w:spacing w:val="-14"/>
        </w:rPr>
        <w:t xml:space="preserve"> </w:t>
      </w:r>
      <w:r w:rsidRPr="00E433F9">
        <w:rPr>
          <w:rFonts w:ascii="Times New Roman" w:hAnsi="Times New Roman" w:cs="Times New Roman"/>
        </w:rPr>
        <w:t>sayı</w:t>
      </w:r>
      <w:r w:rsidRPr="00E433F9">
        <w:rPr>
          <w:rFonts w:ascii="Times New Roman" w:hAnsi="Times New Roman" w:cs="Times New Roman"/>
          <w:spacing w:val="-11"/>
        </w:rPr>
        <w:t xml:space="preserve"> </w:t>
      </w:r>
      <w:r w:rsidRPr="00E433F9">
        <w:rPr>
          <w:rFonts w:ascii="Times New Roman" w:hAnsi="Times New Roman" w:cs="Times New Roman"/>
        </w:rPr>
        <w:t>numarası</w:t>
      </w:r>
      <w:r w:rsidRPr="00E433F9">
        <w:rPr>
          <w:rFonts w:ascii="Times New Roman" w:hAnsi="Times New Roman" w:cs="Times New Roman"/>
          <w:spacing w:val="-52"/>
        </w:rPr>
        <w:t xml:space="preserve"> </w:t>
      </w:r>
      <w:r w:rsidRPr="00E433F9">
        <w:rPr>
          <w:rFonts w:ascii="Times New Roman" w:hAnsi="Times New Roman" w:cs="Times New Roman"/>
        </w:rPr>
        <w:t>ile</w:t>
      </w:r>
      <w:r w:rsidRPr="00E433F9">
        <w:rPr>
          <w:rFonts w:ascii="Times New Roman" w:hAnsi="Times New Roman" w:cs="Times New Roman"/>
          <w:spacing w:val="-3"/>
        </w:rPr>
        <w:t xml:space="preserve"> </w:t>
      </w:r>
      <w:r w:rsidRPr="00E433F9">
        <w:rPr>
          <w:rFonts w:ascii="Times New Roman" w:hAnsi="Times New Roman" w:cs="Times New Roman"/>
        </w:rPr>
        <w:t>yayınlanan</w:t>
      </w:r>
      <w:r w:rsidRPr="00E433F9">
        <w:rPr>
          <w:rFonts w:ascii="Times New Roman" w:hAnsi="Times New Roman" w:cs="Times New Roman"/>
          <w:spacing w:val="-3"/>
        </w:rPr>
        <w:t xml:space="preserve"> </w:t>
      </w:r>
      <w:r w:rsidRPr="00E433F9">
        <w:rPr>
          <w:rFonts w:ascii="Times New Roman" w:hAnsi="Times New Roman" w:cs="Times New Roman"/>
        </w:rPr>
        <w:t>dergilerin</w:t>
      </w:r>
      <w:r w:rsidRPr="00E433F9">
        <w:rPr>
          <w:rFonts w:ascii="Times New Roman" w:hAnsi="Times New Roman" w:cs="Times New Roman"/>
          <w:spacing w:val="-1"/>
        </w:rPr>
        <w:t xml:space="preserve"> </w:t>
      </w:r>
      <w:r w:rsidRPr="00E433F9">
        <w:rPr>
          <w:rFonts w:ascii="Times New Roman" w:hAnsi="Times New Roman" w:cs="Times New Roman"/>
        </w:rPr>
        <w:t>her sayısında</w:t>
      </w:r>
      <w:r w:rsidRPr="00E433F9">
        <w:rPr>
          <w:rFonts w:ascii="Times New Roman" w:hAnsi="Times New Roman" w:cs="Times New Roman"/>
          <w:spacing w:val="-3"/>
        </w:rPr>
        <w:t xml:space="preserve"> </w:t>
      </w:r>
      <w:r w:rsidRPr="00E433F9">
        <w:rPr>
          <w:rFonts w:ascii="Times New Roman" w:hAnsi="Times New Roman" w:cs="Times New Roman"/>
        </w:rPr>
        <w:t>sayfa numarası</w:t>
      </w:r>
      <w:r w:rsidRPr="00E433F9">
        <w:rPr>
          <w:rFonts w:ascii="Times New Roman" w:hAnsi="Times New Roman" w:cs="Times New Roman"/>
          <w:spacing w:val="-2"/>
        </w:rPr>
        <w:t xml:space="preserve"> </w:t>
      </w:r>
      <w:r w:rsidRPr="00E433F9">
        <w:rPr>
          <w:rFonts w:ascii="Times New Roman" w:hAnsi="Times New Roman" w:cs="Times New Roman"/>
        </w:rPr>
        <w:t>1’den</w:t>
      </w:r>
      <w:r w:rsidRPr="00E433F9">
        <w:rPr>
          <w:rFonts w:ascii="Times New Roman" w:hAnsi="Times New Roman" w:cs="Times New Roman"/>
          <w:spacing w:val="-2"/>
        </w:rPr>
        <w:t xml:space="preserve"> </w:t>
      </w:r>
      <w:r w:rsidRPr="00E433F9">
        <w:rPr>
          <w:rFonts w:ascii="Times New Roman" w:hAnsi="Times New Roman" w:cs="Times New Roman"/>
        </w:rPr>
        <w:t>başlayabilir.</w:t>
      </w:r>
    </w:p>
    <w:p w14:paraId="535C024D" w14:textId="77777777" w:rsidR="00C2575F" w:rsidRPr="00E433F9" w:rsidRDefault="00C2575F" w:rsidP="00497E44">
      <w:pPr>
        <w:pStyle w:val="ListeParagraf"/>
        <w:widowControl w:val="0"/>
        <w:numPr>
          <w:ilvl w:val="2"/>
          <w:numId w:val="42"/>
        </w:numPr>
        <w:autoSpaceDE w:val="0"/>
        <w:autoSpaceDN w:val="0"/>
        <w:spacing w:after="0" w:line="360" w:lineRule="auto"/>
        <w:ind w:left="709" w:right="237" w:firstLine="0"/>
        <w:contextualSpacing w:val="0"/>
        <w:jc w:val="both"/>
        <w:rPr>
          <w:rFonts w:ascii="Times New Roman" w:hAnsi="Times New Roman" w:cs="Times New Roman"/>
        </w:rPr>
      </w:pPr>
      <w:r w:rsidRPr="00E433F9">
        <w:rPr>
          <w:rFonts w:ascii="Times New Roman" w:hAnsi="Times New Roman" w:cs="Times New Roman"/>
        </w:rPr>
        <w:t>Hakem</w:t>
      </w:r>
      <w:r w:rsidRPr="00E433F9">
        <w:rPr>
          <w:rFonts w:ascii="Times New Roman" w:hAnsi="Times New Roman" w:cs="Times New Roman"/>
          <w:spacing w:val="1"/>
        </w:rPr>
        <w:t xml:space="preserve"> </w:t>
      </w:r>
      <w:r w:rsidRPr="00E433F9">
        <w:rPr>
          <w:rFonts w:ascii="Times New Roman" w:hAnsi="Times New Roman" w:cs="Times New Roman"/>
        </w:rPr>
        <w:t>sayısı</w:t>
      </w:r>
      <w:r w:rsidRPr="00E433F9">
        <w:rPr>
          <w:rFonts w:ascii="Times New Roman" w:hAnsi="Times New Roman" w:cs="Times New Roman"/>
          <w:spacing w:val="1"/>
        </w:rPr>
        <w:t xml:space="preserve"> </w:t>
      </w:r>
      <w:r w:rsidRPr="00E433F9">
        <w:rPr>
          <w:rFonts w:ascii="Times New Roman" w:hAnsi="Times New Roman" w:cs="Times New Roman"/>
        </w:rPr>
        <w:t>her</w:t>
      </w:r>
      <w:r w:rsidRPr="00E433F9">
        <w:rPr>
          <w:rFonts w:ascii="Times New Roman" w:hAnsi="Times New Roman" w:cs="Times New Roman"/>
          <w:spacing w:val="1"/>
        </w:rPr>
        <w:t xml:space="preserve"> </w:t>
      </w:r>
      <w:r w:rsidRPr="00E433F9">
        <w:rPr>
          <w:rFonts w:ascii="Times New Roman" w:hAnsi="Times New Roman" w:cs="Times New Roman"/>
        </w:rPr>
        <w:t>makale</w:t>
      </w:r>
      <w:r w:rsidRPr="00E433F9">
        <w:rPr>
          <w:rFonts w:ascii="Times New Roman" w:hAnsi="Times New Roman" w:cs="Times New Roman"/>
          <w:spacing w:val="1"/>
        </w:rPr>
        <w:t xml:space="preserve"> </w:t>
      </w:r>
      <w:r w:rsidRPr="00E433F9">
        <w:rPr>
          <w:rFonts w:ascii="Times New Roman" w:hAnsi="Times New Roman" w:cs="Times New Roman"/>
        </w:rPr>
        <w:t>için,</w:t>
      </w:r>
      <w:r w:rsidRPr="00E433F9">
        <w:rPr>
          <w:rFonts w:ascii="Times New Roman" w:hAnsi="Times New Roman" w:cs="Times New Roman"/>
          <w:spacing w:val="1"/>
        </w:rPr>
        <w:t xml:space="preserve"> </w:t>
      </w:r>
      <w:r w:rsidRPr="00E433F9">
        <w:rPr>
          <w:rFonts w:ascii="Times New Roman" w:hAnsi="Times New Roman" w:cs="Times New Roman"/>
        </w:rPr>
        <w:t>farklı</w:t>
      </w:r>
      <w:r w:rsidRPr="00E433F9">
        <w:rPr>
          <w:rFonts w:ascii="Times New Roman" w:hAnsi="Times New Roman" w:cs="Times New Roman"/>
          <w:spacing w:val="1"/>
        </w:rPr>
        <w:t xml:space="preserve"> </w:t>
      </w:r>
      <w:r w:rsidRPr="00E433F9">
        <w:rPr>
          <w:rFonts w:ascii="Times New Roman" w:hAnsi="Times New Roman" w:cs="Times New Roman"/>
        </w:rPr>
        <w:t>kurumlardan</w:t>
      </w:r>
      <w:r w:rsidRPr="00E433F9">
        <w:rPr>
          <w:rFonts w:ascii="Times New Roman" w:hAnsi="Times New Roman" w:cs="Times New Roman"/>
          <w:spacing w:val="1"/>
        </w:rPr>
        <w:t xml:space="preserve"> </w:t>
      </w:r>
      <w:r w:rsidRPr="00E433F9">
        <w:rPr>
          <w:rFonts w:ascii="Times New Roman" w:hAnsi="Times New Roman" w:cs="Times New Roman"/>
        </w:rPr>
        <w:t>olmasına</w:t>
      </w:r>
      <w:r w:rsidRPr="00E433F9">
        <w:rPr>
          <w:rFonts w:ascii="Times New Roman" w:hAnsi="Times New Roman" w:cs="Times New Roman"/>
          <w:spacing w:val="1"/>
        </w:rPr>
        <w:t xml:space="preserve"> </w:t>
      </w:r>
      <w:r w:rsidRPr="00E433F9">
        <w:rPr>
          <w:rFonts w:ascii="Times New Roman" w:hAnsi="Times New Roman" w:cs="Times New Roman"/>
        </w:rPr>
        <w:t>özen</w:t>
      </w:r>
      <w:r w:rsidRPr="00E433F9">
        <w:rPr>
          <w:rFonts w:ascii="Times New Roman" w:hAnsi="Times New Roman" w:cs="Times New Roman"/>
          <w:spacing w:val="1"/>
        </w:rPr>
        <w:t xml:space="preserve"> </w:t>
      </w:r>
      <w:r w:rsidRPr="00E433F9">
        <w:rPr>
          <w:rFonts w:ascii="Times New Roman" w:hAnsi="Times New Roman" w:cs="Times New Roman"/>
        </w:rPr>
        <w:t>gösterilerek,</w:t>
      </w:r>
      <w:r w:rsidRPr="00E433F9">
        <w:rPr>
          <w:rFonts w:ascii="Times New Roman" w:hAnsi="Times New Roman" w:cs="Times New Roman"/>
          <w:spacing w:val="1"/>
        </w:rPr>
        <w:t xml:space="preserve"> </w:t>
      </w:r>
      <w:r w:rsidRPr="00E433F9">
        <w:rPr>
          <w:rFonts w:ascii="Times New Roman" w:hAnsi="Times New Roman" w:cs="Times New Roman"/>
        </w:rPr>
        <w:t>en</w:t>
      </w:r>
      <w:r w:rsidRPr="00E433F9">
        <w:rPr>
          <w:rFonts w:ascii="Times New Roman" w:hAnsi="Times New Roman" w:cs="Times New Roman"/>
          <w:spacing w:val="1"/>
        </w:rPr>
        <w:t xml:space="preserve"> </w:t>
      </w:r>
      <w:r w:rsidRPr="00E433F9">
        <w:rPr>
          <w:rFonts w:ascii="Times New Roman" w:hAnsi="Times New Roman" w:cs="Times New Roman"/>
        </w:rPr>
        <w:t>az</w:t>
      </w:r>
      <w:r w:rsidRPr="00E433F9">
        <w:rPr>
          <w:rFonts w:ascii="Times New Roman" w:hAnsi="Times New Roman" w:cs="Times New Roman"/>
          <w:spacing w:val="1"/>
        </w:rPr>
        <w:t xml:space="preserve"> </w:t>
      </w:r>
      <w:r w:rsidRPr="00E433F9">
        <w:rPr>
          <w:rFonts w:ascii="Times New Roman" w:hAnsi="Times New Roman" w:cs="Times New Roman"/>
        </w:rPr>
        <w:t>iki</w:t>
      </w:r>
      <w:r w:rsidRPr="00E433F9">
        <w:rPr>
          <w:rFonts w:ascii="Times New Roman" w:hAnsi="Times New Roman" w:cs="Times New Roman"/>
          <w:spacing w:val="1"/>
        </w:rPr>
        <w:t xml:space="preserve"> </w:t>
      </w:r>
      <w:r w:rsidRPr="00E433F9">
        <w:rPr>
          <w:rFonts w:ascii="Times New Roman" w:hAnsi="Times New Roman" w:cs="Times New Roman"/>
        </w:rPr>
        <w:t>olmalıdır.</w:t>
      </w:r>
    </w:p>
    <w:p w14:paraId="0BD11679" w14:textId="77777777" w:rsidR="00C2575F" w:rsidRPr="00E433F9" w:rsidRDefault="00C2575F" w:rsidP="00497E44">
      <w:pPr>
        <w:pStyle w:val="ListeParagraf"/>
        <w:widowControl w:val="0"/>
        <w:numPr>
          <w:ilvl w:val="2"/>
          <w:numId w:val="42"/>
        </w:numPr>
        <w:autoSpaceDE w:val="0"/>
        <w:autoSpaceDN w:val="0"/>
        <w:spacing w:after="0" w:line="360" w:lineRule="auto"/>
        <w:ind w:left="709" w:right="232" w:firstLine="0"/>
        <w:contextualSpacing w:val="0"/>
        <w:jc w:val="both"/>
        <w:rPr>
          <w:rFonts w:ascii="Times New Roman" w:hAnsi="Times New Roman" w:cs="Times New Roman"/>
          <w:i/>
        </w:rPr>
      </w:pPr>
      <w:r w:rsidRPr="00E433F9">
        <w:rPr>
          <w:rFonts w:ascii="Times New Roman" w:hAnsi="Times New Roman" w:cs="Times New Roman"/>
        </w:rPr>
        <w:t xml:space="preserve">TR Dizin kapsamındaki tüm dergilerden </w:t>
      </w:r>
      <w:r w:rsidRPr="00E433F9">
        <w:rPr>
          <w:rFonts w:ascii="Times New Roman" w:hAnsi="Times New Roman" w:cs="Times New Roman"/>
          <w:i/>
        </w:rPr>
        <w:t>(kabul edilen, değerlendirme için beklemede olan ya</w:t>
      </w:r>
      <w:r w:rsidRPr="00E433F9">
        <w:rPr>
          <w:rFonts w:ascii="Times New Roman" w:hAnsi="Times New Roman" w:cs="Times New Roman"/>
          <w:i/>
          <w:spacing w:val="1"/>
        </w:rPr>
        <w:t xml:space="preserve"> </w:t>
      </w:r>
      <w:r w:rsidRPr="00E433F9">
        <w:rPr>
          <w:rFonts w:ascii="Times New Roman" w:hAnsi="Times New Roman" w:cs="Times New Roman"/>
          <w:i/>
        </w:rPr>
        <w:t xml:space="preserve">da yeni başvuran) </w:t>
      </w:r>
      <w:r w:rsidRPr="00E433F9">
        <w:rPr>
          <w:rFonts w:ascii="Times New Roman" w:hAnsi="Times New Roman" w:cs="Times New Roman"/>
        </w:rPr>
        <w:t>2021 yılı için istenecek hakem raporu sayısı ve ilgili makaleleri dergi tam</w:t>
      </w:r>
      <w:r w:rsidRPr="00E433F9">
        <w:rPr>
          <w:rFonts w:ascii="Times New Roman" w:hAnsi="Times New Roman" w:cs="Times New Roman"/>
          <w:spacing w:val="1"/>
        </w:rPr>
        <w:t xml:space="preserve"> </w:t>
      </w:r>
      <w:r w:rsidRPr="00E433F9">
        <w:rPr>
          <w:rFonts w:ascii="Times New Roman" w:hAnsi="Times New Roman" w:cs="Times New Roman"/>
        </w:rPr>
        <w:t>sayı</w:t>
      </w:r>
      <w:r w:rsidRPr="00E433F9">
        <w:rPr>
          <w:rFonts w:ascii="Times New Roman" w:hAnsi="Times New Roman" w:cs="Times New Roman"/>
          <w:spacing w:val="-8"/>
        </w:rPr>
        <w:t xml:space="preserve"> </w:t>
      </w:r>
      <w:proofErr w:type="spellStart"/>
      <w:r w:rsidRPr="00E433F9">
        <w:rPr>
          <w:rFonts w:ascii="Times New Roman" w:hAnsi="Times New Roman" w:cs="Times New Roman"/>
        </w:rPr>
        <w:t>PDF’sinin</w:t>
      </w:r>
      <w:proofErr w:type="spellEnd"/>
      <w:r w:rsidRPr="00E433F9">
        <w:rPr>
          <w:rFonts w:ascii="Times New Roman" w:hAnsi="Times New Roman" w:cs="Times New Roman"/>
          <w:spacing w:val="-8"/>
        </w:rPr>
        <w:t xml:space="preserve"> </w:t>
      </w:r>
      <w:r w:rsidRPr="00E433F9">
        <w:rPr>
          <w:rFonts w:ascii="Times New Roman" w:hAnsi="Times New Roman" w:cs="Times New Roman"/>
        </w:rPr>
        <w:t>yüklenmesi</w:t>
      </w:r>
      <w:r w:rsidRPr="00E433F9">
        <w:rPr>
          <w:rFonts w:ascii="Times New Roman" w:hAnsi="Times New Roman" w:cs="Times New Roman"/>
          <w:spacing w:val="-9"/>
        </w:rPr>
        <w:t xml:space="preserve"> </w:t>
      </w:r>
      <w:r w:rsidRPr="00E433F9">
        <w:rPr>
          <w:rFonts w:ascii="Times New Roman" w:hAnsi="Times New Roman" w:cs="Times New Roman"/>
        </w:rPr>
        <w:t>sonrasında</w:t>
      </w:r>
      <w:r w:rsidRPr="00E433F9">
        <w:rPr>
          <w:rFonts w:ascii="Times New Roman" w:hAnsi="Times New Roman" w:cs="Times New Roman"/>
          <w:spacing w:val="-9"/>
        </w:rPr>
        <w:t xml:space="preserve"> </w:t>
      </w:r>
      <w:r w:rsidRPr="00E433F9">
        <w:rPr>
          <w:rFonts w:ascii="Times New Roman" w:hAnsi="Times New Roman" w:cs="Times New Roman"/>
        </w:rPr>
        <w:t>sistem</w:t>
      </w:r>
      <w:r w:rsidRPr="00E433F9">
        <w:rPr>
          <w:rFonts w:ascii="Times New Roman" w:hAnsi="Times New Roman" w:cs="Times New Roman"/>
          <w:spacing w:val="-9"/>
        </w:rPr>
        <w:t xml:space="preserve"> </w:t>
      </w:r>
      <w:r w:rsidRPr="00E433F9">
        <w:rPr>
          <w:rFonts w:ascii="Times New Roman" w:hAnsi="Times New Roman" w:cs="Times New Roman"/>
        </w:rPr>
        <w:t>tarafından</w:t>
      </w:r>
      <w:r w:rsidRPr="00E433F9">
        <w:rPr>
          <w:rFonts w:ascii="Times New Roman" w:hAnsi="Times New Roman" w:cs="Times New Roman"/>
          <w:spacing w:val="-8"/>
        </w:rPr>
        <w:t xml:space="preserve"> </w:t>
      </w:r>
      <w:r w:rsidRPr="00E433F9">
        <w:rPr>
          <w:rFonts w:ascii="Times New Roman" w:hAnsi="Times New Roman" w:cs="Times New Roman"/>
        </w:rPr>
        <w:t>belirlenecektir.</w:t>
      </w:r>
      <w:r w:rsidRPr="00E433F9">
        <w:rPr>
          <w:rFonts w:ascii="Times New Roman" w:hAnsi="Times New Roman" w:cs="Times New Roman"/>
          <w:spacing w:val="-9"/>
        </w:rPr>
        <w:t xml:space="preserve"> </w:t>
      </w:r>
      <w:r w:rsidRPr="00E433F9">
        <w:rPr>
          <w:rFonts w:ascii="Times New Roman" w:hAnsi="Times New Roman" w:cs="Times New Roman"/>
        </w:rPr>
        <w:t>Hakem</w:t>
      </w:r>
      <w:r w:rsidRPr="00E433F9">
        <w:rPr>
          <w:rFonts w:ascii="Times New Roman" w:hAnsi="Times New Roman" w:cs="Times New Roman"/>
          <w:spacing w:val="-7"/>
        </w:rPr>
        <w:t xml:space="preserve"> </w:t>
      </w:r>
      <w:r w:rsidRPr="00E433F9">
        <w:rPr>
          <w:rFonts w:ascii="Times New Roman" w:hAnsi="Times New Roman" w:cs="Times New Roman"/>
        </w:rPr>
        <w:t>raporları,</w:t>
      </w:r>
      <w:r w:rsidRPr="00E433F9">
        <w:rPr>
          <w:rFonts w:ascii="Times New Roman" w:hAnsi="Times New Roman" w:cs="Times New Roman"/>
          <w:spacing w:val="-8"/>
        </w:rPr>
        <w:t xml:space="preserve"> </w:t>
      </w:r>
      <w:r w:rsidRPr="00E433F9">
        <w:rPr>
          <w:rFonts w:ascii="Times New Roman" w:hAnsi="Times New Roman" w:cs="Times New Roman"/>
        </w:rPr>
        <w:t>dergi</w:t>
      </w:r>
      <w:r w:rsidRPr="00E433F9">
        <w:rPr>
          <w:rFonts w:ascii="Times New Roman" w:hAnsi="Times New Roman" w:cs="Times New Roman"/>
          <w:spacing w:val="-53"/>
        </w:rPr>
        <w:t xml:space="preserve"> </w:t>
      </w:r>
      <w:r w:rsidRPr="00E433F9">
        <w:rPr>
          <w:rFonts w:ascii="Times New Roman" w:hAnsi="Times New Roman" w:cs="Times New Roman"/>
        </w:rPr>
        <w:t>sayısındaki toplam makale sayısının</w:t>
      </w:r>
      <w:r w:rsidRPr="00E433F9">
        <w:rPr>
          <w:rFonts w:ascii="Times New Roman" w:hAnsi="Times New Roman" w:cs="Times New Roman"/>
          <w:spacing w:val="1"/>
        </w:rPr>
        <w:t xml:space="preserve"> </w:t>
      </w:r>
      <w:r w:rsidRPr="00E433F9">
        <w:rPr>
          <w:rFonts w:ascii="Times New Roman" w:hAnsi="Times New Roman" w:cs="Times New Roman"/>
        </w:rPr>
        <w:t>(2 taneden az olmamak koşulu ile) %15’i kadar olacaktır.</w:t>
      </w:r>
      <w:r w:rsidRPr="00E433F9">
        <w:rPr>
          <w:rFonts w:ascii="Times New Roman" w:hAnsi="Times New Roman" w:cs="Times New Roman"/>
          <w:spacing w:val="-52"/>
        </w:rPr>
        <w:t xml:space="preserve"> </w:t>
      </w:r>
      <w:r w:rsidRPr="00E433F9">
        <w:rPr>
          <w:rFonts w:ascii="Times New Roman" w:hAnsi="Times New Roman" w:cs="Times New Roman"/>
        </w:rPr>
        <w:t>Örneğin, bir sayıda 10 makale yayınlanmış ise; 2 makale için, 20 makale yayınlanmış ise; 3</w:t>
      </w:r>
      <w:r w:rsidRPr="00E433F9">
        <w:rPr>
          <w:rFonts w:ascii="Times New Roman" w:hAnsi="Times New Roman" w:cs="Times New Roman"/>
          <w:spacing w:val="1"/>
        </w:rPr>
        <w:t xml:space="preserve"> </w:t>
      </w:r>
      <w:r w:rsidRPr="00E433F9">
        <w:rPr>
          <w:rFonts w:ascii="Times New Roman" w:hAnsi="Times New Roman" w:cs="Times New Roman"/>
        </w:rPr>
        <w:t>makale için hakem raporu yüklenecektir. Ayrıca ilk sayıdan bir adet ret makale hakem raporu</w:t>
      </w:r>
      <w:r w:rsidRPr="00E433F9">
        <w:rPr>
          <w:rFonts w:ascii="Times New Roman" w:hAnsi="Times New Roman" w:cs="Times New Roman"/>
          <w:spacing w:val="1"/>
        </w:rPr>
        <w:t xml:space="preserve"> </w:t>
      </w:r>
      <w:r w:rsidRPr="00E433F9">
        <w:rPr>
          <w:rFonts w:ascii="Times New Roman" w:hAnsi="Times New Roman" w:cs="Times New Roman"/>
        </w:rPr>
        <w:t>talep edilecektir. Hangi hakem raporlarının isteneceği, dergi sayısı yüklendikten sonra “hakem</w:t>
      </w:r>
      <w:r w:rsidRPr="00E433F9">
        <w:rPr>
          <w:rFonts w:ascii="Times New Roman" w:hAnsi="Times New Roman" w:cs="Times New Roman"/>
          <w:spacing w:val="-52"/>
        </w:rPr>
        <w:t xml:space="preserve"> </w:t>
      </w:r>
      <w:r w:rsidRPr="00E433F9">
        <w:rPr>
          <w:rFonts w:ascii="Times New Roman" w:hAnsi="Times New Roman" w:cs="Times New Roman"/>
        </w:rPr>
        <w:t>raporları” sekmesinden görülebilir. Komite tarafından ayrıca hakem raporu talep edilmesi</w:t>
      </w:r>
      <w:r w:rsidRPr="00E433F9">
        <w:rPr>
          <w:rFonts w:ascii="Times New Roman" w:hAnsi="Times New Roman" w:cs="Times New Roman"/>
          <w:spacing w:val="1"/>
        </w:rPr>
        <w:t xml:space="preserve"> </w:t>
      </w:r>
      <w:r w:rsidRPr="00E433F9">
        <w:rPr>
          <w:rFonts w:ascii="Times New Roman" w:hAnsi="Times New Roman" w:cs="Times New Roman"/>
        </w:rPr>
        <w:t>durumunda</w:t>
      </w:r>
      <w:r w:rsidRPr="00E433F9">
        <w:rPr>
          <w:rFonts w:ascii="Times New Roman" w:hAnsi="Times New Roman" w:cs="Times New Roman"/>
          <w:spacing w:val="1"/>
        </w:rPr>
        <w:t xml:space="preserve"> </w:t>
      </w:r>
      <w:r w:rsidRPr="00E433F9">
        <w:rPr>
          <w:rFonts w:ascii="Times New Roman" w:hAnsi="Times New Roman" w:cs="Times New Roman"/>
        </w:rPr>
        <w:t>aynı</w:t>
      </w:r>
      <w:r w:rsidRPr="00E433F9">
        <w:rPr>
          <w:rFonts w:ascii="Times New Roman" w:hAnsi="Times New Roman" w:cs="Times New Roman"/>
          <w:spacing w:val="1"/>
        </w:rPr>
        <w:t xml:space="preserve"> </w:t>
      </w:r>
      <w:r w:rsidRPr="00E433F9">
        <w:rPr>
          <w:rFonts w:ascii="Times New Roman" w:hAnsi="Times New Roman" w:cs="Times New Roman"/>
        </w:rPr>
        <w:t>yöntemle</w:t>
      </w:r>
      <w:r w:rsidRPr="00E433F9">
        <w:rPr>
          <w:rFonts w:ascii="Times New Roman" w:hAnsi="Times New Roman" w:cs="Times New Roman"/>
          <w:spacing w:val="1"/>
        </w:rPr>
        <w:t xml:space="preserve"> </w:t>
      </w:r>
      <w:proofErr w:type="spellStart"/>
      <w:r w:rsidRPr="00E433F9">
        <w:rPr>
          <w:rFonts w:ascii="Times New Roman" w:hAnsi="Times New Roman" w:cs="Times New Roman"/>
        </w:rPr>
        <w:t>ODIS’e</w:t>
      </w:r>
      <w:proofErr w:type="spellEnd"/>
      <w:r w:rsidRPr="00E433F9">
        <w:rPr>
          <w:rFonts w:ascii="Times New Roman" w:hAnsi="Times New Roman" w:cs="Times New Roman"/>
          <w:spacing w:val="1"/>
        </w:rPr>
        <w:t xml:space="preserve"> </w:t>
      </w:r>
      <w:r w:rsidRPr="00E433F9">
        <w:rPr>
          <w:rFonts w:ascii="Times New Roman" w:hAnsi="Times New Roman" w:cs="Times New Roman"/>
        </w:rPr>
        <w:t>yüklenmelidir.</w:t>
      </w:r>
      <w:r w:rsidRPr="00E433F9">
        <w:rPr>
          <w:rFonts w:ascii="Times New Roman" w:hAnsi="Times New Roman" w:cs="Times New Roman"/>
          <w:spacing w:val="1"/>
        </w:rPr>
        <w:t xml:space="preserve"> </w:t>
      </w:r>
      <w:r w:rsidRPr="00E433F9">
        <w:rPr>
          <w:rFonts w:ascii="Times New Roman" w:hAnsi="Times New Roman" w:cs="Times New Roman"/>
        </w:rPr>
        <w:t>Hakem</w:t>
      </w:r>
      <w:r w:rsidRPr="00E433F9">
        <w:rPr>
          <w:rFonts w:ascii="Times New Roman" w:hAnsi="Times New Roman" w:cs="Times New Roman"/>
          <w:spacing w:val="1"/>
        </w:rPr>
        <w:t xml:space="preserve"> </w:t>
      </w:r>
      <w:r w:rsidRPr="00E433F9">
        <w:rPr>
          <w:rFonts w:ascii="Times New Roman" w:hAnsi="Times New Roman" w:cs="Times New Roman"/>
        </w:rPr>
        <w:t>değerlendirme</w:t>
      </w:r>
      <w:r w:rsidRPr="00E433F9">
        <w:rPr>
          <w:rFonts w:ascii="Times New Roman" w:hAnsi="Times New Roman" w:cs="Times New Roman"/>
          <w:spacing w:val="1"/>
        </w:rPr>
        <w:t xml:space="preserve"> </w:t>
      </w:r>
      <w:r w:rsidRPr="00E433F9">
        <w:rPr>
          <w:rFonts w:ascii="Times New Roman" w:hAnsi="Times New Roman" w:cs="Times New Roman"/>
        </w:rPr>
        <w:t>raporları,</w:t>
      </w:r>
      <w:r w:rsidRPr="00E433F9">
        <w:rPr>
          <w:rFonts w:ascii="Times New Roman" w:hAnsi="Times New Roman" w:cs="Times New Roman"/>
          <w:spacing w:val="1"/>
        </w:rPr>
        <w:t xml:space="preserve"> </w:t>
      </w:r>
      <w:r w:rsidRPr="00E433F9">
        <w:rPr>
          <w:rFonts w:ascii="Times New Roman" w:hAnsi="Times New Roman" w:cs="Times New Roman"/>
        </w:rPr>
        <w:t>şekil</w:t>
      </w:r>
      <w:r w:rsidRPr="00E433F9">
        <w:rPr>
          <w:rFonts w:ascii="Times New Roman" w:hAnsi="Times New Roman" w:cs="Times New Roman"/>
          <w:spacing w:val="1"/>
        </w:rPr>
        <w:t xml:space="preserve"> </w:t>
      </w:r>
      <w:r w:rsidRPr="00E433F9">
        <w:rPr>
          <w:rFonts w:ascii="Times New Roman" w:hAnsi="Times New Roman" w:cs="Times New Roman"/>
        </w:rPr>
        <w:t>incelemesinin</w:t>
      </w:r>
      <w:r w:rsidRPr="00E433F9">
        <w:rPr>
          <w:rFonts w:ascii="Times New Roman" w:hAnsi="Times New Roman" w:cs="Times New Roman"/>
          <w:spacing w:val="1"/>
        </w:rPr>
        <w:t xml:space="preserve"> </w:t>
      </w:r>
      <w:r w:rsidRPr="00E433F9">
        <w:rPr>
          <w:rFonts w:ascii="Times New Roman" w:hAnsi="Times New Roman" w:cs="Times New Roman"/>
        </w:rPr>
        <w:t>yanı</w:t>
      </w:r>
      <w:r w:rsidRPr="00E433F9">
        <w:rPr>
          <w:rFonts w:ascii="Times New Roman" w:hAnsi="Times New Roman" w:cs="Times New Roman"/>
          <w:spacing w:val="1"/>
        </w:rPr>
        <w:t xml:space="preserve"> </w:t>
      </w:r>
      <w:r w:rsidRPr="00E433F9">
        <w:rPr>
          <w:rFonts w:ascii="Times New Roman" w:hAnsi="Times New Roman" w:cs="Times New Roman"/>
        </w:rPr>
        <w:t>sıra,</w:t>
      </w:r>
      <w:r w:rsidRPr="00E433F9">
        <w:rPr>
          <w:rFonts w:ascii="Times New Roman" w:hAnsi="Times New Roman" w:cs="Times New Roman"/>
          <w:spacing w:val="1"/>
        </w:rPr>
        <w:t xml:space="preserve"> </w:t>
      </w:r>
      <w:r w:rsidRPr="00E433F9">
        <w:rPr>
          <w:rFonts w:ascii="Times New Roman" w:hAnsi="Times New Roman" w:cs="Times New Roman"/>
        </w:rPr>
        <w:t>bilimsel</w:t>
      </w:r>
      <w:r w:rsidRPr="00E433F9">
        <w:rPr>
          <w:rFonts w:ascii="Times New Roman" w:hAnsi="Times New Roman" w:cs="Times New Roman"/>
          <w:spacing w:val="1"/>
        </w:rPr>
        <w:t xml:space="preserve"> </w:t>
      </w:r>
      <w:r w:rsidRPr="00E433F9">
        <w:rPr>
          <w:rFonts w:ascii="Times New Roman" w:hAnsi="Times New Roman" w:cs="Times New Roman"/>
        </w:rPr>
        <w:t>değerlendirme</w:t>
      </w:r>
      <w:r w:rsidRPr="00E433F9">
        <w:rPr>
          <w:rFonts w:ascii="Times New Roman" w:hAnsi="Times New Roman" w:cs="Times New Roman"/>
          <w:spacing w:val="1"/>
        </w:rPr>
        <w:t xml:space="preserve"> </w:t>
      </w:r>
      <w:r w:rsidRPr="00E433F9">
        <w:rPr>
          <w:rFonts w:ascii="Times New Roman" w:hAnsi="Times New Roman" w:cs="Times New Roman"/>
        </w:rPr>
        <w:t>yapıldığını</w:t>
      </w:r>
      <w:r w:rsidRPr="00E433F9">
        <w:rPr>
          <w:rFonts w:ascii="Times New Roman" w:hAnsi="Times New Roman" w:cs="Times New Roman"/>
          <w:spacing w:val="1"/>
        </w:rPr>
        <w:t xml:space="preserve"> </w:t>
      </w:r>
      <w:r w:rsidRPr="00E433F9">
        <w:rPr>
          <w:rFonts w:ascii="Times New Roman" w:hAnsi="Times New Roman" w:cs="Times New Roman"/>
        </w:rPr>
        <w:t>gösterecek</w:t>
      </w:r>
      <w:r w:rsidRPr="00E433F9">
        <w:rPr>
          <w:rFonts w:ascii="Times New Roman" w:hAnsi="Times New Roman" w:cs="Times New Roman"/>
          <w:spacing w:val="1"/>
        </w:rPr>
        <w:t xml:space="preserve"> </w:t>
      </w:r>
      <w:r w:rsidRPr="00E433F9">
        <w:rPr>
          <w:rFonts w:ascii="Times New Roman" w:hAnsi="Times New Roman" w:cs="Times New Roman"/>
        </w:rPr>
        <w:t>biçimde</w:t>
      </w:r>
      <w:r w:rsidRPr="00E433F9">
        <w:rPr>
          <w:rFonts w:ascii="Times New Roman" w:hAnsi="Times New Roman" w:cs="Times New Roman"/>
          <w:spacing w:val="1"/>
        </w:rPr>
        <w:t xml:space="preserve"> </w:t>
      </w:r>
      <w:r w:rsidRPr="00E433F9">
        <w:rPr>
          <w:rFonts w:ascii="Times New Roman" w:hAnsi="Times New Roman" w:cs="Times New Roman"/>
        </w:rPr>
        <w:t>olmalıdır</w:t>
      </w:r>
      <w:r w:rsidRPr="00E433F9">
        <w:rPr>
          <w:rFonts w:ascii="Times New Roman" w:hAnsi="Times New Roman" w:cs="Times New Roman"/>
          <w:spacing w:val="1"/>
        </w:rPr>
        <w:t xml:space="preserve"> </w:t>
      </w:r>
      <w:r w:rsidRPr="00E433F9">
        <w:rPr>
          <w:rFonts w:ascii="Times New Roman" w:hAnsi="Times New Roman" w:cs="Times New Roman"/>
        </w:rPr>
        <w:lastRenderedPageBreak/>
        <w:t>(seçimli</w:t>
      </w:r>
      <w:r w:rsidRPr="00E433F9">
        <w:rPr>
          <w:rFonts w:ascii="Times New Roman" w:hAnsi="Times New Roman" w:cs="Times New Roman"/>
          <w:spacing w:val="1"/>
        </w:rPr>
        <w:t xml:space="preserve"> </w:t>
      </w:r>
      <w:r w:rsidRPr="00E433F9">
        <w:rPr>
          <w:rFonts w:ascii="Times New Roman" w:hAnsi="Times New Roman" w:cs="Times New Roman"/>
        </w:rPr>
        <w:t>hakem</w:t>
      </w:r>
      <w:r w:rsidRPr="00E433F9">
        <w:rPr>
          <w:rFonts w:ascii="Times New Roman" w:hAnsi="Times New Roman" w:cs="Times New Roman"/>
          <w:spacing w:val="1"/>
        </w:rPr>
        <w:t xml:space="preserve"> </w:t>
      </w:r>
      <w:r w:rsidRPr="00E433F9">
        <w:rPr>
          <w:rFonts w:ascii="Times New Roman" w:hAnsi="Times New Roman" w:cs="Times New Roman"/>
        </w:rPr>
        <w:t>formu,</w:t>
      </w:r>
      <w:r w:rsidRPr="00E433F9">
        <w:rPr>
          <w:rFonts w:ascii="Times New Roman" w:hAnsi="Times New Roman" w:cs="Times New Roman"/>
          <w:spacing w:val="1"/>
        </w:rPr>
        <w:t xml:space="preserve"> </w:t>
      </w:r>
      <w:r w:rsidRPr="00E433F9">
        <w:rPr>
          <w:rFonts w:ascii="Times New Roman" w:hAnsi="Times New Roman" w:cs="Times New Roman"/>
        </w:rPr>
        <w:t>makale</w:t>
      </w:r>
      <w:r w:rsidRPr="00E433F9">
        <w:rPr>
          <w:rFonts w:ascii="Times New Roman" w:hAnsi="Times New Roman" w:cs="Times New Roman"/>
          <w:spacing w:val="1"/>
        </w:rPr>
        <w:t xml:space="preserve"> </w:t>
      </w:r>
      <w:r w:rsidRPr="00E433F9">
        <w:rPr>
          <w:rFonts w:ascii="Times New Roman" w:hAnsi="Times New Roman" w:cs="Times New Roman"/>
        </w:rPr>
        <w:t>üzerinde</w:t>
      </w:r>
      <w:r w:rsidRPr="00E433F9">
        <w:rPr>
          <w:rFonts w:ascii="Times New Roman" w:hAnsi="Times New Roman" w:cs="Times New Roman"/>
          <w:spacing w:val="1"/>
        </w:rPr>
        <w:t xml:space="preserve"> </w:t>
      </w:r>
      <w:r w:rsidRPr="00E433F9">
        <w:rPr>
          <w:rFonts w:ascii="Times New Roman" w:hAnsi="Times New Roman" w:cs="Times New Roman"/>
        </w:rPr>
        <w:t>hakem</w:t>
      </w:r>
      <w:r w:rsidRPr="00E433F9">
        <w:rPr>
          <w:rFonts w:ascii="Times New Roman" w:hAnsi="Times New Roman" w:cs="Times New Roman"/>
          <w:spacing w:val="1"/>
        </w:rPr>
        <w:t xml:space="preserve"> </w:t>
      </w:r>
      <w:r w:rsidRPr="00E433F9">
        <w:rPr>
          <w:rFonts w:ascii="Times New Roman" w:hAnsi="Times New Roman" w:cs="Times New Roman"/>
        </w:rPr>
        <w:t>notları,</w:t>
      </w:r>
      <w:r w:rsidRPr="00E433F9">
        <w:rPr>
          <w:rFonts w:ascii="Times New Roman" w:hAnsi="Times New Roman" w:cs="Times New Roman"/>
          <w:spacing w:val="1"/>
        </w:rPr>
        <w:t xml:space="preserve"> </w:t>
      </w:r>
      <w:r w:rsidRPr="00E433F9">
        <w:rPr>
          <w:rFonts w:ascii="Times New Roman" w:hAnsi="Times New Roman" w:cs="Times New Roman"/>
        </w:rPr>
        <w:t>değerlendirme</w:t>
      </w:r>
      <w:r w:rsidRPr="00E433F9">
        <w:rPr>
          <w:rFonts w:ascii="Times New Roman" w:hAnsi="Times New Roman" w:cs="Times New Roman"/>
          <w:spacing w:val="1"/>
        </w:rPr>
        <w:t xml:space="preserve"> </w:t>
      </w:r>
      <w:r w:rsidRPr="00E433F9">
        <w:rPr>
          <w:rFonts w:ascii="Times New Roman" w:hAnsi="Times New Roman" w:cs="Times New Roman"/>
        </w:rPr>
        <w:t>formunda</w:t>
      </w:r>
      <w:r w:rsidRPr="00E433F9">
        <w:rPr>
          <w:rFonts w:ascii="Times New Roman" w:hAnsi="Times New Roman" w:cs="Times New Roman"/>
          <w:spacing w:val="1"/>
        </w:rPr>
        <w:t xml:space="preserve"> </w:t>
      </w:r>
      <w:r w:rsidRPr="00E433F9">
        <w:rPr>
          <w:rFonts w:ascii="Times New Roman" w:hAnsi="Times New Roman" w:cs="Times New Roman"/>
        </w:rPr>
        <w:t>bilimsel</w:t>
      </w:r>
      <w:r w:rsidRPr="00E433F9">
        <w:rPr>
          <w:rFonts w:ascii="Times New Roman" w:hAnsi="Times New Roman" w:cs="Times New Roman"/>
          <w:spacing w:val="-52"/>
        </w:rPr>
        <w:t xml:space="preserve"> </w:t>
      </w:r>
      <w:r w:rsidRPr="00E433F9">
        <w:rPr>
          <w:rFonts w:ascii="Times New Roman" w:hAnsi="Times New Roman" w:cs="Times New Roman"/>
        </w:rPr>
        <w:t>değerlendirme</w:t>
      </w:r>
      <w:r w:rsidRPr="00E433F9">
        <w:rPr>
          <w:rFonts w:ascii="Times New Roman" w:hAnsi="Times New Roman" w:cs="Times New Roman"/>
          <w:spacing w:val="-4"/>
        </w:rPr>
        <w:t xml:space="preserve"> </w:t>
      </w:r>
      <w:r w:rsidRPr="00E433F9">
        <w:rPr>
          <w:rFonts w:ascii="Times New Roman" w:hAnsi="Times New Roman" w:cs="Times New Roman"/>
        </w:rPr>
        <w:t>notları</w:t>
      </w:r>
      <w:r w:rsidRPr="00E433F9">
        <w:rPr>
          <w:rFonts w:ascii="Times New Roman" w:hAnsi="Times New Roman" w:cs="Times New Roman"/>
          <w:spacing w:val="-4"/>
        </w:rPr>
        <w:t xml:space="preserve"> </w:t>
      </w:r>
      <w:r w:rsidRPr="00E433F9">
        <w:rPr>
          <w:rFonts w:ascii="Times New Roman" w:hAnsi="Times New Roman" w:cs="Times New Roman"/>
        </w:rPr>
        <w:t>gibi).</w:t>
      </w:r>
      <w:r w:rsidRPr="00E433F9">
        <w:rPr>
          <w:rFonts w:ascii="Times New Roman" w:hAnsi="Times New Roman" w:cs="Times New Roman"/>
          <w:spacing w:val="-2"/>
        </w:rPr>
        <w:t xml:space="preserve"> </w:t>
      </w:r>
      <w:r w:rsidRPr="00E433F9">
        <w:rPr>
          <w:rFonts w:ascii="Times New Roman" w:hAnsi="Times New Roman" w:cs="Times New Roman"/>
          <w:i/>
        </w:rPr>
        <w:t>[*</w:t>
      </w:r>
      <w:r w:rsidRPr="00E433F9">
        <w:rPr>
          <w:rFonts w:ascii="Times New Roman" w:hAnsi="Times New Roman" w:cs="Times New Roman"/>
          <w:i/>
          <w:spacing w:val="-4"/>
        </w:rPr>
        <w:t xml:space="preserve"> </w:t>
      </w:r>
      <w:r w:rsidRPr="00E433F9">
        <w:rPr>
          <w:rFonts w:ascii="Times New Roman" w:hAnsi="Times New Roman" w:cs="Times New Roman"/>
          <w:i/>
        </w:rPr>
        <w:t>ilgili</w:t>
      </w:r>
      <w:r w:rsidRPr="00E433F9">
        <w:rPr>
          <w:rFonts w:ascii="Times New Roman" w:hAnsi="Times New Roman" w:cs="Times New Roman"/>
          <w:i/>
          <w:spacing w:val="-4"/>
        </w:rPr>
        <w:t xml:space="preserve"> </w:t>
      </w:r>
      <w:r w:rsidRPr="00E433F9">
        <w:rPr>
          <w:rFonts w:ascii="Times New Roman" w:hAnsi="Times New Roman" w:cs="Times New Roman"/>
          <w:i/>
        </w:rPr>
        <w:t>makale</w:t>
      </w:r>
      <w:r w:rsidRPr="00E433F9">
        <w:rPr>
          <w:rFonts w:ascii="Times New Roman" w:hAnsi="Times New Roman" w:cs="Times New Roman"/>
          <w:i/>
          <w:spacing w:val="-6"/>
        </w:rPr>
        <w:t xml:space="preserve"> </w:t>
      </w:r>
      <w:r w:rsidRPr="00E433F9">
        <w:rPr>
          <w:rFonts w:ascii="Times New Roman" w:hAnsi="Times New Roman" w:cs="Times New Roman"/>
          <w:i/>
        </w:rPr>
        <w:t>için,</w:t>
      </w:r>
      <w:r w:rsidRPr="00E433F9">
        <w:rPr>
          <w:rFonts w:ascii="Times New Roman" w:hAnsi="Times New Roman" w:cs="Times New Roman"/>
          <w:i/>
          <w:spacing w:val="-5"/>
        </w:rPr>
        <w:t xml:space="preserve"> </w:t>
      </w:r>
      <w:r w:rsidRPr="00E433F9">
        <w:rPr>
          <w:rFonts w:ascii="Times New Roman" w:hAnsi="Times New Roman" w:cs="Times New Roman"/>
          <w:i/>
        </w:rPr>
        <w:t>tüm</w:t>
      </w:r>
      <w:r w:rsidRPr="00E433F9">
        <w:rPr>
          <w:rFonts w:ascii="Times New Roman" w:hAnsi="Times New Roman" w:cs="Times New Roman"/>
          <w:i/>
          <w:spacing w:val="-6"/>
        </w:rPr>
        <w:t xml:space="preserve"> </w:t>
      </w:r>
      <w:r w:rsidRPr="00E433F9">
        <w:rPr>
          <w:rFonts w:ascii="Times New Roman" w:hAnsi="Times New Roman" w:cs="Times New Roman"/>
          <w:i/>
        </w:rPr>
        <w:t>hakem</w:t>
      </w:r>
      <w:r w:rsidRPr="00E433F9">
        <w:rPr>
          <w:rFonts w:ascii="Times New Roman" w:hAnsi="Times New Roman" w:cs="Times New Roman"/>
          <w:i/>
          <w:spacing w:val="-5"/>
        </w:rPr>
        <w:t xml:space="preserve"> </w:t>
      </w:r>
      <w:r w:rsidRPr="00E433F9">
        <w:rPr>
          <w:rFonts w:ascii="Times New Roman" w:hAnsi="Times New Roman" w:cs="Times New Roman"/>
          <w:i/>
        </w:rPr>
        <w:t>değerlendirme</w:t>
      </w:r>
      <w:r w:rsidRPr="00E433F9">
        <w:rPr>
          <w:rFonts w:ascii="Times New Roman" w:hAnsi="Times New Roman" w:cs="Times New Roman"/>
          <w:i/>
          <w:spacing w:val="-5"/>
        </w:rPr>
        <w:t xml:space="preserve"> </w:t>
      </w:r>
      <w:r w:rsidRPr="00E433F9">
        <w:rPr>
          <w:rFonts w:ascii="Times New Roman" w:hAnsi="Times New Roman" w:cs="Times New Roman"/>
          <w:i/>
        </w:rPr>
        <w:t>sürecini</w:t>
      </w:r>
      <w:r w:rsidRPr="00E433F9">
        <w:rPr>
          <w:rFonts w:ascii="Times New Roman" w:hAnsi="Times New Roman" w:cs="Times New Roman"/>
          <w:i/>
          <w:spacing w:val="-3"/>
        </w:rPr>
        <w:t xml:space="preserve"> </w:t>
      </w:r>
      <w:r w:rsidRPr="00E433F9">
        <w:rPr>
          <w:rFonts w:ascii="Times New Roman" w:hAnsi="Times New Roman" w:cs="Times New Roman"/>
          <w:i/>
        </w:rPr>
        <w:t>gösteren</w:t>
      </w:r>
    </w:p>
    <w:p w14:paraId="6F57D2E8" w14:textId="77777777" w:rsidR="00C2575F" w:rsidRPr="00E433F9" w:rsidRDefault="00C2575F" w:rsidP="00497E44">
      <w:pPr>
        <w:spacing w:after="0" w:line="360" w:lineRule="auto"/>
        <w:ind w:left="709" w:right="234"/>
        <w:jc w:val="both"/>
        <w:rPr>
          <w:rFonts w:ascii="Times New Roman" w:hAnsi="Times New Roman" w:cs="Times New Roman"/>
          <w:i/>
        </w:rPr>
      </w:pPr>
      <w:r w:rsidRPr="00E433F9">
        <w:rPr>
          <w:rFonts w:ascii="Times New Roman" w:hAnsi="Times New Roman" w:cs="Times New Roman"/>
          <w:i/>
        </w:rPr>
        <w:t>PDF dosyası halinde (makalenin ilk başvuru yapılan hâli, 1. hakem görüşü, 2. hakem görüşü,</w:t>
      </w:r>
      <w:r w:rsidRPr="00E433F9">
        <w:rPr>
          <w:rFonts w:ascii="Times New Roman" w:hAnsi="Times New Roman" w:cs="Times New Roman"/>
          <w:i/>
          <w:spacing w:val="1"/>
        </w:rPr>
        <w:t xml:space="preserve"> </w:t>
      </w:r>
      <w:r w:rsidRPr="00E433F9">
        <w:rPr>
          <w:rFonts w:ascii="Times New Roman" w:hAnsi="Times New Roman" w:cs="Times New Roman"/>
          <w:i/>
          <w:spacing w:val="-1"/>
        </w:rPr>
        <w:t>varsa</w:t>
      </w:r>
      <w:r w:rsidRPr="00E433F9">
        <w:rPr>
          <w:rFonts w:ascii="Times New Roman" w:hAnsi="Times New Roman" w:cs="Times New Roman"/>
          <w:i/>
          <w:spacing w:val="-11"/>
        </w:rPr>
        <w:t xml:space="preserve"> </w:t>
      </w:r>
      <w:r w:rsidRPr="00E433F9">
        <w:rPr>
          <w:rFonts w:ascii="Times New Roman" w:hAnsi="Times New Roman" w:cs="Times New Roman"/>
          <w:i/>
          <w:spacing w:val="-1"/>
        </w:rPr>
        <w:t>düzeltmeler,</w:t>
      </w:r>
      <w:r w:rsidRPr="00E433F9">
        <w:rPr>
          <w:rFonts w:ascii="Times New Roman" w:hAnsi="Times New Roman" w:cs="Times New Roman"/>
          <w:i/>
        </w:rPr>
        <w:t xml:space="preserve"> </w:t>
      </w:r>
      <w:r w:rsidRPr="00E433F9">
        <w:rPr>
          <w:rFonts w:ascii="Times New Roman" w:hAnsi="Times New Roman" w:cs="Times New Roman"/>
          <w:b/>
          <w:i/>
        </w:rPr>
        <w:t>hakem</w:t>
      </w:r>
      <w:r w:rsidRPr="00E433F9">
        <w:rPr>
          <w:rFonts w:ascii="Times New Roman" w:hAnsi="Times New Roman" w:cs="Times New Roman"/>
          <w:b/>
          <w:i/>
          <w:spacing w:val="-13"/>
        </w:rPr>
        <w:t xml:space="preserve"> </w:t>
      </w:r>
      <w:r w:rsidRPr="00E433F9">
        <w:rPr>
          <w:rFonts w:ascii="Times New Roman" w:hAnsi="Times New Roman" w:cs="Times New Roman"/>
          <w:b/>
          <w:i/>
        </w:rPr>
        <w:t>isimleri,</w:t>
      </w:r>
      <w:r w:rsidRPr="00E433F9">
        <w:rPr>
          <w:rFonts w:ascii="Times New Roman" w:hAnsi="Times New Roman" w:cs="Times New Roman"/>
          <w:b/>
          <w:i/>
          <w:spacing w:val="-11"/>
        </w:rPr>
        <w:t xml:space="preserve"> </w:t>
      </w:r>
      <w:r w:rsidRPr="00E433F9">
        <w:rPr>
          <w:rFonts w:ascii="Times New Roman" w:hAnsi="Times New Roman" w:cs="Times New Roman"/>
          <w:b/>
          <w:i/>
        </w:rPr>
        <w:t>kurumları</w:t>
      </w:r>
      <w:r w:rsidRPr="00E433F9">
        <w:rPr>
          <w:rFonts w:ascii="Times New Roman" w:hAnsi="Times New Roman" w:cs="Times New Roman"/>
          <w:b/>
          <w:i/>
          <w:spacing w:val="1"/>
        </w:rPr>
        <w:t xml:space="preserve"> </w:t>
      </w:r>
      <w:r w:rsidRPr="00E433F9">
        <w:rPr>
          <w:rFonts w:ascii="Times New Roman" w:hAnsi="Times New Roman" w:cs="Times New Roman"/>
          <w:i/>
        </w:rPr>
        <w:t>ve</w:t>
      </w:r>
      <w:r w:rsidRPr="00E433F9">
        <w:rPr>
          <w:rFonts w:ascii="Times New Roman" w:hAnsi="Times New Roman" w:cs="Times New Roman"/>
          <w:i/>
          <w:spacing w:val="-1"/>
        </w:rPr>
        <w:t xml:space="preserve"> </w:t>
      </w:r>
      <w:r w:rsidRPr="00E433F9">
        <w:rPr>
          <w:rFonts w:ascii="Times New Roman" w:hAnsi="Times New Roman" w:cs="Times New Roman"/>
          <w:b/>
          <w:i/>
        </w:rPr>
        <w:t>değerlendirme</w:t>
      </w:r>
      <w:r w:rsidRPr="00E433F9">
        <w:rPr>
          <w:rFonts w:ascii="Times New Roman" w:hAnsi="Times New Roman" w:cs="Times New Roman"/>
          <w:b/>
          <w:i/>
          <w:spacing w:val="-13"/>
        </w:rPr>
        <w:t xml:space="preserve"> </w:t>
      </w:r>
      <w:r w:rsidRPr="00E433F9">
        <w:rPr>
          <w:rFonts w:ascii="Times New Roman" w:hAnsi="Times New Roman" w:cs="Times New Roman"/>
          <w:b/>
          <w:i/>
        </w:rPr>
        <w:t>tarihleri</w:t>
      </w:r>
      <w:r w:rsidRPr="00E433F9">
        <w:rPr>
          <w:rFonts w:ascii="Times New Roman" w:hAnsi="Times New Roman" w:cs="Times New Roman"/>
          <w:b/>
          <w:i/>
          <w:spacing w:val="-3"/>
        </w:rPr>
        <w:t xml:space="preserve"> </w:t>
      </w:r>
      <w:r w:rsidRPr="00E433F9">
        <w:rPr>
          <w:rFonts w:ascii="Times New Roman" w:hAnsi="Times New Roman" w:cs="Times New Roman"/>
          <w:i/>
        </w:rPr>
        <w:t>görülecek</w:t>
      </w:r>
      <w:r w:rsidRPr="00E433F9">
        <w:rPr>
          <w:rFonts w:ascii="Times New Roman" w:hAnsi="Times New Roman" w:cs="Times New Roman"/>
          <w:i/>
          <w:spacing w:val="-10"/>
        </w:rPr>
        <w:t xml:space="preserve"> </w:t>
      </w:r>
      <w:r w:rsidRPr="00E433F9">
        <w:rPr>
          <w:rFonts w:ascii="Times New Roman" w:hAnsi="Times New Roman" w:cs="Times New Roman"/>
          <w:i/>
        </w:rPr>
        <w:t>biçimde</w:t>
      </w:r>
      <w:r w:rsidRPr="00E433F9">
        <w:rPr>
          <w:rFonts w:ascii="Times New Roman" w:hAnsi="Times New Roman" w:cs="Times New Roman"/>
          <w:i/>
          <w:spacing w:val="-14"/>
        </w:rPr>
        <w:t xml:space="preserve"> </w:t>
      </w:r>
      <w:r w:rsidRPr="00E433F9">
        <w:rPr>
          <w:rFonts w:ascii="Times New Roman" w:hAnsi="Times New Roman" w:cs="Times New Roman"/>
          <w:i/>
        </w:rPr>
        <w:t>ve</w:t>
      </w:r>
      <w:r w:rsidRPr="00E433F9">
        <w:rPr>
          <w:rFonts w:ascii="Times New Roman" w:hAnsi="Times New Roman" w:cs="Times New Roman"/>
          <w:i/>
          <w:spacing w:val="-52"/>
        </w:rPr>
        <w:t xml:space="preserve"> </w:t>
      </w:r>
      <w:r w:rsidRPr="00E433F9">
        <w:rPr>
          <w:rFonts w:ascii="Times New Roman" w:hAnsi="Times New Roman" w:cs="Times New Roman"/>
          <w:i/>
        </w:rPr>
        <w:t>mümkünse</w:t>
      </w:r>
      <w:r w:rsidRPr="00E433F9">
        <w:rPr>
          <w:rFonts w:ascii="Times New Roman" w:hAnsi="Times New Roman" w:cs="Times New Roman"/>
          <w:i/>
          <w:spacing w:val="-3"/>
        </w:rPr>
        <w:t xml:space="preserve"> </w:t>
      </w:r>
      <w:r w:rsidRPr="00E433F9">
        <w:rPr>
          <w:rFonts w:ascii="Times New Roman" w:hAnsi="Times New Roman" w:cs="Times New Roman"/>
          <w:i/>
        </w:rPr>
        <w:t>imzalı)</w:t>
      </w:r>
      <w:r w:rsidRPr="00E433F9">
        <w:rPr>
          <w:rFonts w:ascii="Times New Roman" w:hAnsi="Times New Roman" w:cs="Times New Roman"/>
          <w:i/>
          <w:spacing w:val="-2"/>
        </w:rPr>
        <w:t xml:space="preserve"> </w:t>
      </w:r>
      <w:r w:rsidRPr="00E433F9">
        <w:rPr>
          <w:rFonts w:ascii="Times New Roman" w:hAnsi="Times New Roman" w:cs="Times New Roman"/>
          <w:i/>
        </w:rPr>
        <w:t>yüklenmelidir].</w:t>
      </w:r>
    </w:p>
    <w:p w14:paraId="1742FBE7" w14:textId="77777777" w:rsidR="00C2575F" w:rsidRPr="00E433F9" w:rsidRDefault="00C2575F" w:rsidP="00497E44">
      <w:pPr>
        <w:pStyle w:val="ListeParagraf"/>
        <w:widowControl w:val="0"/>
        <w:numPr>
          <w:ilvl w:val="2"/>
          <w:numId w:val="42"/>
        </w:numPr>
        <w:autoSpaceDE w:val="0"/>
        <w:autoSpaceDN w:val="0"/>
        <w:spacing w:after="0" w:line="360" w:lineRule="auto"/>
        <w:ind w:left="709" w:firstLine="0"/>
        <w:contextualSpacing w:val="0"/>
        <w:jc w:val="both"/>
        <w:rPr>
          <w:rFonts w:ascii="Times New Roman" w:hAnsi="Times New Roman" w:cs="Times New Roman"/>
        </w:rPr>
      </w:pPr>
      <w:r w:rsidRPr="00E433F9">
        <w:rPr>
          <w:rFonts w:ascii="Times New Roman" w:hAnsi="Times New Roman" w:cs="Times New Roman"/>
        </w:rPr>
        <w:t>Dergide,</w:t>
      </w:r>
      <w:r w:rsidRPr="00E433F9">
        <w:rPr>
          <w:rFonts w:ascii="Times New Roman" w:hAnsi="Times New Roman" w:cs="Times New Roman"/>
          <w:spacing w:val="-2"/>
        </w:rPr>
        <w:t xml:space="preserve"> </w:t>
      </w:r>
      <w:r w:rsidRPr="00E433F9">
        <w:rPr>
          <w:rFonts w:ascii="Times New Roman" w:hAnsi="Times New Roman" w:cs="Times New Roman"/>
        </w:rPr>
        <w:t>birleşik</w:t>
      </w:r>
      <w:r w:rsidRPr="00E433F9">
        <w:rPr>
          <w:rFonts w:ascii="Times New Roman" w:hAnsi="Times New Roman" w:cs="Times New Roman"/>
          <w:spacing w:val="-2"/>
        </w:rPr>
        <w:t xml:space="preserve"> </w:t>
      </w:r>
      <w:r w:rsidRPr="00E433F9">
        <w:rPr>
          <w:rFonts w:ascii="Times New Roman" w:hAnsi="Times New Roman" w:cs="Times New Roman"/>
        </w:rPr>
        <w:t>sayı</w:t>
      </w:r>
      <w:r w:rsidRPr="00E433F9">
        <w:rPr>
          <w:rFonts w:ascii="Times New Roman" w:hAnsi="Times New Roman" w:cs="Times New Roman"/>
          <w:spacing w:val="-3"/>
        </w:rPr>
        <w:t xml:space="preserve"> </w:t>
      </w:r>
      <w:r w:rsidRPr="00E433F9">
        <w:rPr>
          <w:rFonts w:ascii="Times New Roman" w:hAnsi="Times New Roman" w:cs="Times New Roman"/>
        </w:rPr>
        <w:t>basımı,</w:t>
      </w:r>
      <w:r w:rsidRPr="00E433F9">
        <w:rPr>
          <w:rFonts w:ascii="Times New Roman" w:hAnsi="Times New Roman" w:cs="Times New Roman"/>
          <w:spacing w:val="-5"/>
        </w:rPr>
        <w:t xml:space="preserve"> </w:t>
      </w:r>
      <w:r w:rsidRPr="00E433F9">
        <w:rPr>
          <w:rFonts w:ascii="Times New Roman" w:hAnsi="Times New Roman" w:cs="Times New Roman"/>
        </w:rPr>
        <w:t>3</w:t>
      </w:r>
      <w:r w:rsidRPr="00E433F9">
        <w:rPr>
          <w:rFonts w:ascii="Times New Roman" w:hAnsi="Times New Roman" w:cs="Times New Roman"/>
          <w:spacing w:val="-1"/>
        </w:rPr>
        <w:t xml:space="preserve"> </w:t>
      </w:r>
      <w:r w:rsidRPr="00E433F9">
        <w:rPr>
          <w:rFonts w:ascii="Times New Roman" w:hAnsi="Times New Roman" w:cs="Times New Roman"/>
        </w:rPr>
        <w:t>yıl</w:t>
      </w:r>
      <w:r w:rsidRPr="00E433F9">
        <w:rPr>
          <w:rFonts w:ascii="Times New Roman" w:hAnsi="Times New Roman" w:cs="Times New Roman"/>
          <w:spacing w:val="-1"/>
        </w:rPr>
        <w:t xml:space="preserve"> </w:t>
      </w:r>
      <w:r w:rsidRPr="00E433F9">
        <w:rPr>
          <w:rFonts w:ascii="Times New Roman" w:hAnsi="Times New Roman" w:cs="Times New Roman"/>
        </w:rPr>
        <w:t>içinde</w:t>
      </w:r>
      <w:r w:rsidRPr="00E433F9">
        <w:rPr>
          <w:rFonts w:ascii="Times New Roman" w:hAnsi="Times New Roman" w:cs="Times New Roman"/>
          <w:spacing w:val="-2"/>
        </w:rPr>
        <w:t xml:space="preserve"> </w:t>
      </w:r>
      <w:r w:rsidRPr="00E433F9">
        <w:rPr>
          <w:rFonts w:ascii="Times New Roman" w:hAnsi="Times New Roman" w:cs="Times New Roman"/>
        </w:rPr>
        <w:t>ardışık</w:t>
      </w:r>
      <w:r w:rsidRPr="00E433F9">
        <w:rPr>
          <w:rFonts w:ascii="Times New Roman" w:hAnsi="Times New Roman" w:cs="Times New Roman"/>
          <w:spacing w:val="-1"/>
        </w:rPr>
        <w:t xml:space="preserve"> </w:t>
      </w:r>
      <w:r w:rsidRPr="00E433F9">
        <w:rPr>
          <w:rFonts w:ascii="Times New Roman" w:hAnsi="Times New Roman" w:cs="Times New Roman"/>
        </w:rPr>
        <w:t>2</w:t>
      </w:r>
      <w:r w:rsidRPr="00E433F9">
        <w:rPr>
          <w:rFonts w:ascii="Times New Roman" w:hAnsi="Times New Roman" w:cs="Times New Roman"/>
          <w:spacing w:val="-2"/>
        </w:rPr>
        <w:t xml:space="preserve"> </w:t>
      </w:r>
      <w:r w:rsidRPr="00E433F9">
        <w:rPr>
          <w:rFonts w:ascii="Times New Roman" w:hAnsi="Times New Roman" w:cs="Times New Roman"/>
        </w:rPr>
        <w:t>sayı</w:t>
      </w:r>
      <w:r w:rsidRPr="00E433F9">
        <w:rPr>
          <w:rFonts w:ascii="Times New Roman" w:hAnsi="Times New Roman" w:cs="Times New Roman"/>
          <w:spacing w:val="-1"/>
        </w:rPr>
        <w:t xml:space="preserve"> </w:t>
      </w:r>
      <w:r w:rsidRPr="00E433F9">
        <w:rPr>
          <w:rFonts w:ascii="Times New Roman" w:hAnsi="Times New Roman" w:cs="Times New Roman"/>
        </w:rPr>
        <w:t>için</w:t>
      </w:r>
      <w:r w:rsidRPr="00E433F9">
        <w:rPr>
          <w:rFonts w:ascii="Times New Roman" w:hAnsi="Times New Roman" w:cs="Times New Roman"/>
          <w:spacing w:val="-4"/>
        </w:rPr>
        <w:t xml:space="preserve"> </w:t>
      </w:r>
      <w:r w:rsidRPr="00E433F9">
        <w:rPr>
          <w:rFonts w:ascii="Times New Roman" w:hAnsi="Times New Roman" w:cs="Times New Roman"/>
        </w:rPr>
        <w:t>yalnızca</w:t>
      </w:r>
      <w:r w:rsidRPr="00E433F9">
        <w:rPr>
          <w:rFonts w:ascii="Times New Roman" w:hAnsi="Times New Roman" w:cs="Times New Roman"/>
          <w:spacing w:val="-2"/>
        </w:rPr>
        <w:t xml:space="preserve"> </w:t>
      </w:r>
      <w:r w:rsidRPr="00E433F9">
        <w:rPr>
          <w:rFonts w:ascii="Times New Roman" w:hAnsi="Times New Roman" w:cs="Times New Roman"/>
        </w:rPr>
        <w:t>bir</w:t>
      </w:r>
      <w:r w:rsidRPr="00E433F9">
        <w:rPr>
          <w:rFonts w:ascii="Times New Roman" w:hAnsi="Times New Roman" w:cs="Times New Roman"/>
          <w:spacing w:val="2"/>
        </w:rPr>
        <w:t xml:space="preserve"> </w:t>
      </w:r>
      <w:r w:rsidRPr="00E433F9">
        <w:rPr>
          <w:rFonts w:ascii="Times New Roman" w:hAnsi="Times New Roman" w:cs="Times New Roman"/>
        </w:rPr>
        <w:t>kez</w:t>
      </w:r>
      <w:r w:rsidRPr="00E433F9">
        <w:rPr>
          <w:rFonts w:ascii="Times New Roman" w:hAnsi="Times New Roman" w:cs="Times New Roman"/>
          <w:spacing w:val="-2"/>
        </w:rPr>
        <w:t xml:space="preserve"> </w:t>
      </w:r>
      <w:r w:rsidRPr="00E433F9">
        <w:rPr>
          <w:rFonts w:ascii="Times New Roman" w:hAnsi="Times New Roman" w:cs="Times New Roman"/>
        </w:rPr>
        <w:t>yapılabilir.</w:t>
      </w:r>
    </w:p>
    <w:p w14:paraId="7FC69CDD" w14:textId="59F3F25F" w:rsidR="00C2575F" w:rsidRPr="00E433F9" w:rsidRDefault="00E80A3C" w:rsidP="00497E44">
      <w:pPr>
        <w:pStyle w:val="ListeParagraf"/>
        <w:widowControl w:val="0"/>
        <w:numPr>
          <w:ilvl w:val="2"/>
          <w:numId w:val="42"/>
        </w:numPr>
        <w:autoSpaceDE w:val="0"/>
        <w:autoSpaceDN w:val="0"/>
        <w:spacing w:after="0" w:line="360" w:lineRule="auto"/>
        <w:ind w:left="709" w:firstLine="0"/>
        <w:contextualSpacing w:val="0"/>
        <w:jc w:val="both"/>
        <w:rPr>
          <w:rFonts w:ascii="Times New Roman" w:hAnsi="Times New Roman" w:cs="Times New Roman"/>
        </w:rPr>
      </w:pPr>
      <w:r>
        <w:rPr>
          <w:rFonts w:ascii="Times New Roman" w:hAnsi="Times New Roman" w:cs="Times New Roman"/>
          <w:b/>
        </w:rPr>
        <w:t xml:space="preserve"> </w:t>
      </w:r>
      <w:r w:rsidR="00C2575F" w:rsidRPr="00E433F9">
        <w:rPr>
          <w:rFonts w:ascii="Times New Roman" w:hAnsi="Times New Roman" w:cs="Times New Roman"/>
          <w:b/>
        </w:rPr>
        <w:t>Özel</w:t>
      </w:r>
      <w:r w:rsidR="00C2575F" w:rsidRPr="00E433F9">
        <w:rPr>
          <w:rFonts w:ascii="Times New Roman" w:hAnsi="Times New Roman" w:cs="Times New Roman"/>
          <w:b/>
          <w:spacing w:val="-1"/>
        </w:rPr>
        <w:t xml:space="preserve"> </w:t>
      </w:r>
      <w:r w:rsidR="00C2575F" w:rsidRPr="00E433F9">
        <w:rPr>
          <w:rFonts w:ascii="Times New Roman" w:hAnsi="Times New Roman" w:cs="Times New Roman"/>
        </w:rPr>
        <w:t>sayı</w:t>
      </w:r>
      <w:r w:rsidR="00C2575F" w:rsidRPr="00E433F9">
        <w:rPr>
          <w:rFonts w:ascii="Times New Roman" w:hAnsi="Times New Roman" w:cs="Times New Roman"/>
          <w:spacing w:val="-1"/>
        </w:rPr>
        <w:t xml:space="preserve"> </w:t>
      </w:r>
      <w:r w:rsidR="00C2575F" w:rsidRPr="00E433F9">
        <w:rPr>
          <w:rFonts w:ascii="Times New Roman" w:hAnsi="Times New Roman" w:cs="Times New Roman"/>
        </w:rPr>
        <w:t>ya</w:t>
      </w:r>
      <w:r w:rsidR="00C2575F" w:rsidRPr="00E433F9">
        <w:rPr>
          <w:rFonts w:ascii="Times New Roman" w:hAnsi="Times New Roman" w:cs="Times New Roman"/>
          <w:spacing w:val="-1"/>
        </w:rPr>
        <w:t xml:space="preserve"> </w:t>
      </w:r>
      <w:r w:rsidR="00C2575F" w:rsidRPr="00E433F9">
        <w:rPr>
          <w:rFonts w:ascii="Times New Roman" w:hAnsi="Times New Roman" w:cs="Times New Roman"/>
        </w:rPr>
        <w:t>da</w:t>
      </w:r>
      <w:r w:rsidR="00C2575F" w:rsidRPr="00E433F9">
        <w:rPr>
          <w:rFonts w:ascii="Times New Roman" w:hAnsi="Times New Roman" w:cs="Times New Roman"/>
          <w:spacing w:val="-4"/>
        </w:rPr>
        <w:t xml:space="preserve"> </w:t>
      </w:r>
      <w:r w:rsidR="00C2575F" w:rsidRPr="00E433F9">
        <w:rPr>
          <w:rFonts w:ascii="Times New Roman" w:hAnsi="Times New Roman" w:cs="Times New Roman"/>
          <w:b/>
        </w:rPr>
        <w:t>ek</w:t>
      </w:r>
      <w:r w:rsidR="00C2575F" w:rsidRPr="00E433F9">
        <w:rPr>
          <w:rFonts w:ascii="Times New Roman" w:hAnsi="Times New Roman" w:cs="Times New Roman"/>
          <w:b/>
          <w:spacing w:val="-1"/>
        </w:rPr>
        <w:t xml:space="preserve"> </w:t>
      </w:r>
      <w:r w:rsidR="00C2575F" w:rsidRPr="00E433F9">
        <w:rPr>
          <w:rFonts w:ascii="Times New Roman" w:hAnsi="Times New Roman" w:cs="Times New Roman"/>
          <w:b/>
        </w:rPr>
        <w:t>sayı</w:t>
      </w:r>
      <w:r w:rsidR="00C2575F" w:rsidRPr="00E433F9">
        <w:rPr>
          <w:rFonts w:ascii="Times New Roman" w:hAnsi="Times New Roman" w:cs="Times New Roman"/>
        </w:rPr>
        <w:t>lar</w:t>
      </w:r>
      <w:r w:rsidR="00C2575F" w:rsidRPr="00E433F9">
        <w:rPr>
          <w:rFonts w:ascii="Times New Roman" w:hAnsi="Times New Roman" w:cs="Times New Roman"/>
          <w:spacing w:val="-4"/>
        </w:rPr>
        <w:t xml:space="preserve"> </w:t>
      </w:r>
      <w:r w:rsidR="00C2575F" w:rsidRPr="00E433F9">
        <w:rPr>
          <w:rFonts w:ascii="Times New Roman" w:hAnsi="Times New Roman" w:cs="Times New Roman"/>
        </w:rPr>
        <w:t>da</w:t>
      </w:r>
      <w:r w:rsidR="00C2575F" w:rsidRPr="00E433F9">
        <w:rPr>
          <w:rFonts w:ascii="Times New Roman" w:hAnsi="Times New Roman" w:cs="Times New Roman"/>
          <w:spacing w:val="-1"/>
        </w:rPr>
        <w:t xml:space="preserve"> </w:t>
      </w:r>
      <w:r w:rsidR="00C2575F" w:rsidRPr="00E433F9">
        <w:rPr>
          <w:rFonts w:ascii="Times New Roman" w:hAnsi="Times New Roman" w:cs="Times New Roman"/>
        </w:rPr>
        <w:t>kriterlere</w:t>
      </w:r>
      <w:r w:rsidR="00C2575F" w:rsidRPr="00E433F9">
        <w:rPr>
          <w:rFonts w:ascii="Times New Roman" w:hAnsi="Times New Roman" w:cs="Times New Roman"/>
          <w:spacing w:val="-4"/>
        </w:rPr>
        <w:t xml:space="preserve"> </w:t>
      </w:r>
      <w:r w:rsidR="00C2575F" w:rsidRPr="00E433F9">
        <w:rPr>
          <w:rFonts w:ascii="Times New Roman" w:hAnsi="Times New Roman" w:cs="Times New Roman"/>
        </w:rPr>
        <w:t>bağlı</w:t>
      </w:r>
      <w:r w:rsidR="00C2575F" w:rsidRPr="00E433F9">
        <w:rPr>
          <w:rFonts w:ascii="Times New Roman" w:hAnsi="Times New Roman" w:cs="Times New Roman"/>
          <w:spacing w:val="-3"/>
        </w:rPr>
        <w:t xml:space="preserve"> </w:t>
      </w:r>
      <w:r w:rsidR="00C2575F" w:rsidRPr="00E433F9">
        <w:rPr>
          <w:rFonts w:ascii="Times New Roman" w:hAnsi="Times New Roman" w:cs="Times New Roman"/>
        </w:rPr>
        <w:t>olarak</w:t>
      </w:r>
      <w:r w:rsidR="00C2575F" w:rsidRPr="00E433F9">
        <w:rPr>
          <w:rFonts w:ascii="Times New Roman" w:hAnsi="Times New Roman" w:cs="Times New Roman"/>
          <w:spacing w:val="-4"/>
        </w:rPr>
        <w:t xml:space="preserve"> </w:t>
      </w:r>
      <w:r w:rsidR="00C2575F" w:rsidRPr="00E433F9">
        <w:rPr>
          <w:rFonts w:ascii="Times New Roman" w:hAnsi="Times New Roman" w:cs="Times New Roman"/>
        </w:rPr>
        <w:t>değerlendirilir.</w:t>
      </w:r>
      <w:r w:rsidR="00C2575F" w:rsidRPr="00E433F9">
        <w:rPr>
          <w:rFonts w:ascii="Times New Roman" w:hAnsi="Times New Roman" w:cs="Times New Roman"/>
          <w:spacing w:val="-2"/>
        </w:rPr>
        <w:t xml:space="preserve"> </w:t>
      </w:r>
      <w:r w:rsidR="00C2575F" w:rsidRPr="00E433F9">
        <w:rPr>
          <w:rFonts w:ascii="Times New Roman" w:hAnsi="Times New Roman" w:cs="Times New Roman"/>
        </w:rPr>
        <w:t>Ayrıca;</w:t>
      </w:r>
    </w:p>
    <w:p w14:paraId="017CC339"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33" w:firstLine="0"/>
        <w:contextualSpacing w:val="0"/>
        <w:jc w:val="both"/>
        <w:rPr>
          <w:rFonts w:ascii="Times New Roman" w:hAnsi="Times New Roman" w:cs="Times New Roman"/>
        </w:rPr>
      </w:pPr>
      <w:r w:rsidRPr="00E433F9">
        <w:rPr>
          <w:rFonts w:ascii="Times New Roman" w:hAnsi="Times New Roman" w:cs="Times New Roman"/>
        </w:rPr>
        <w:t>Ek</w:t>
      </w:r>
      <w:r w:rsidRPr="00E433F9">
        <w:rPr>
          <w:rFonts w:ascii="Times New Roman" w:hAnsi="Times New Roman" w:cs="Times New Roman"/>
          <w:spacing w:val="-10"/>
        </w:rPr>
        <w:t xml:space="preserve"> </w:t>
      </w:r>
      <w:r w:rsidRPr="00E433F9">
        <w:rPr>
          <w:rFonts w:ascii="Times New Roman" w:hAnsi="Times New Roman" w:cs="Times New Roman"/>
        </w:rPr>
        <w:t>veya</w:t>
      </w:r>
      <w:r w:rsidRPr="00E433F9">
        <w:rPr>
          <w:rFonts w:ascii="Times New Roman" w:hAnsi="Times New Roman" w:cs="Times New Roman"/>
          <w:spacing w:val="-9"/>
        </w:rPr>
        <w:t xml:space="preserve"> </w:t>
      </w:r>
      <w:r w:rsidRPr="00E433F9">
        <w:rPr>
          <w:rFonts w:ascii="Times New Roman" w:hAnsi="Times New Roman" w:cs="Times New Roman"/>
        </w:rPr>
        <w:t>Özel</w:t>
      </w:r>
      <w:r w:rsidRPr="00E433F9">
        <w:rPr>
          <w:rFonts w:ascii="Times New Roman" w:hAnsi="Times New Roman" w:cs="Times New Roman"/>
          <w:spacing w:val="-9"/>
        </w:rPr>
        <w:t xml:space="preserve"> </w:t>
      </w:r>
      <w:r w:rsidRPr="00E433F9">
        <w:rPr>
          <w:rFonts w:ascii="Times New Roman" w:hAnsi="Times New Roman" w:cs="Times New Roman"/>
        </w:rPr>
        <w:t>sayı:</w:t>
      </w:r>
      <w:r w:rsidRPr="00E433F9">
        <w:rPr>
          <w:rFonts w:ascii="Times New Roman" w:hAnsi="Times New Roman" w:cs="Times New Roman"/>
          <w:spacing w:val="-9"/>
        </w:rPr>
        <w:t xml:space="preserve"> </w:t>
      </w:r>
      <w:r w:rsidRPr="00E433F9">
        <w:rPr>
          <w:rFonts w:ascii="Times New Roman" w:hAnsi="Times New Roman" w:cs="Times New Roman"/>
        </w:rPr>
        <w:t>Bir</w:t>
      </w:r>
      <w:r w:rsidRPr="00E433F9">
        <w:rPr>
          <w:rFonts w:ascii="Times New Roman" w:hAnsi="Times New Roman" w:cs="Times New Roman"/>
          <w:spacing w:val="-9"/>
        </w:rPr>
        <w:t xml:space="preserve"> </w:t>
      </w:r>
      <w:r w:rsidRPr="00E433F9">
        <w:rPr>
          <w:rFonts w:ascii="Times New Roman" w:hAnsi="Times New Roman" w:cs="Times New Roman"/>
        </w:rPr>
        <w:t>derginin</w:t>
      </w:r>
      <w:r w:rsidRPr="00E433F9">
        <w:rPr>
          <w:rFonts w:ascii="Times New Roman" w:hAnsi="Times New Roman" w:cs="Times New Roman"/>
          <w:spacing w:val="-9"/>
        </w:rPr>
        <w:t xml:space="preserve"> </w:t>
      </w:r>
      <w:r w:rsidRPr="00E433F9">
        <w:rPr>
          <w:rFonts w:ascii="Times New Roman" w:hAnsi="Times New Roman" w:cs="Times New Roman"/>
        </w:rPr>
        <w:t>normal</w:t>
      </w:r>
      <w:r w:rsidRPr="00E433F9">
        <w:rPr>
          <w:rFonts w:ascii="Times New Roman" w:hAnsi="Times New Roman" w:cs="Times New Roman"/>
          <w:spacing w:val="-11"/>
        </w:rPr>
        <w:t xml:space="preserve"> </w:t>
      </w:r>
      <w:r w:rsidRPr="00E433F9">
        <w:rPr>
          <w:rFonts w:ascii="Times New Roman" w:hAnsi="Times New Roman" w:cs="Times New Roman"/>
        </w:rPr>
        <w:t>aralıklarla</w:t>
      </w:r>
      <w:r w:rsidRPr="00E433F9">
        <w:rPr>
          <w:rFonts w:ascii="Times New Roman" w:hAnsi="Times New Roman" w:cs="Times New Roman"/>
          <w:spacing w:val="-9"/>
        </w:rPr>
        <w:t xml:space="preserve"> </w:t>
      </w:r>
      <w:r w:rsidRPr="00E433F9">
        <w:rPr>
          <w:rFonts w:ascii="Times New Roman" w:hAnsi="Times New Roman" w:cs="Times New Roman"/>
        </w:rPr>
        <w:t>çıkarılan</w:t>
      </w:r>
      <w:r w:rsidRPr="00E433F9">
        <w:rPr>
          <w:rFonts w:ascii="Times New Roman" w:hAnsi="Times New Roman" w:cs="Times New Roman"/>
          <w:spacing w:val="-10"/>
        </w:rPr>
        <w:t xml:space="preserve"> </w:t>
      </w:r>
      <w:r w:rsidRPr="00E433F9">
        <w:rPr>
          <w:rFonts w:ascii="Times New Roman" w:hAnsi="Times New Roman" w:cs="Times New Roman"/>
        </w:rPr>
        <w:t>düzenli</w:t>
      </w:r>
      <w:r w:rsidRPr="00E433F9">
        <w:rPr>
          <w:rFonts w:ascii="Times New Roman" w:hAnsi="Times New Roman" w:cs="Times New Roman"/>
          <w:spacing w:val="-10"/>
        </w:rPr>
        <w:t xml:space="preserve"> </w:t>
      </w:r>
      <w:r w:rsidRPr="00E433F9">
        <w:rPr>
          <w:rFonts w:ascii="Times New Roman" w:hAnsi="Times New Roman" w:cs="Times New Roman"/>
        </w:rPr>
        <w:t>sayılarına</w:t>
      </w:r>
      <w:r w:rsidRPr="00E433F9">
        <w:rPr>
          <w:rFonts w:ascii="Times New Roman" w:hAnsi="Times New Roman" w:cs="Times New Roman"/>
          <w:spacing w:val="-9"/>
        </w:rPr>
        <w:t xml:space="preserve"> </w:t>
      </w:r>
      <w:r w:rsidRPr="00E433F9">
        <w:rPr>
          <w:rFonts w:ascii="Times New Roman" w:hAnsi="Times New Roman" w:cs="Times New Roman"/>
        </w:rPr>
        <w:t>ek</w:t>
      </w:r>
      <w:r w:rsidRPr="00E433F9">
        <w:rPr>
          <w:rFonts w:ascii="Times New Roman" w:hAnsi="Times New Roman" w:cs="Times New Roman"/>
          <w:spacing w:val="-9"/>
        </w:rPr>
        <w:t xml:space="preserve"> </w:t>
      </w:r>
      <w:r w:rsidRPr="00E433F9">
        <w:rPr>
          <w:rFonts w:ascii="Times New Roman" w:hAnsi="Times New Roman" w:cs="Times New Roman"/>
        </w:rPr>
        <w:t>olarak</w:t>
      </w:r>
      <w:r w:rsidRPr="00E433F9">
        <w:rPr>
          <w:rFonts w:ascii="Times New Roman" w:hAnsi="Times New Roman" w:cs="Times New Roman"/>
          <w:spacing w:val="-53"/>
        </w:rPr>
        <w:t xml:space="preserve"> </w:t>
      </w:r>
      <w:r w:rsidRPr="00E433F9">
        <w:rPr>
          <w:rFonts w:ascii="Times New Roman" w:hAnsi="Times New Roman" w:cs="Times New Roman"/>
        </w:rPr>
        <w:t xml:space="preserve">yayınlanan sayılardır. Kongre/sempozyum </w:t>
      </w:r>
      <w:proofErr w:type="spellStart"/>
      <w:r w:rsidRPr="00E433F9">
        <w:rPr>
          <w:rFonts w:ascii="Times New Roman" w:hAnsi="Times New Roman" w:cs="Times New Roman"/>
        </w:rPr>
        <w:t>vb</w:t>
      </w:r>
      <w:proofErr w:type="spellEnd"/>
      <w:r w:rsidRPr="00E433F9">
        <w:rPr>
          <w:rFonts w:ascii="Times New Roman" w:hAnsi="Times New Roman" w:cs="Times New Roman"/>
        </w:rPr>
        <w:t xml:space="preserve"> etkinlik bildirilerinden veya belli bir</w:t>
      </w:r>
      <w:r w:rsidRPr="00E433F9">
        <w:rPr>
          <w:rFonts w:ascii="Times New Roman" w:hAnsi="Times New Roman" w:cs="Times New Roman"/>
          <w:spacing w:val="1"/>
        </w:rPr>
        <w:t xml:space="preserve"> </w:t>
      </w:r>
      <w:r w:rsidRPr="00E433F9">
        <w:rPr>
          <w:rFonts w:ascii="Times New Roman" w:hAnsi="Times New Roman" w:cs="Times New Roman"/>
        </w:rPr>
        <w:t>konudaki</w:t>
      </w:r>
      <w:r w:rsidRPr="00E433F9">
        <w:rPr>
          <w:rFonts w:ascii="Times New Roman" w:hAnsi="Times New Roman" w:cs="Times New Roman"/>
          <w:spacing w:val="-3"/>
        </w:rPr>
        <w:t xml:space="preserve"> </w:t>
      </w:r>
      <w:r w:rsidRPr="00E433F9">
        <w:rPr>
          <w:rFonts w:ascii="Times New Roman" w:hAnsi="Times New Roman" w:cs="Times New Roman"/>
        </w:rPr>
        <w:t>makalelerden oluşmalıdır.</w:t>
      </w:r>
    </w:p>
    <w:p w14:paraId="2A5A1BC7"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41" w:firstLine="0"/>
        <w:contextualSpacing w:val="0"/>
        <w:jc w:val="both"/>
        <w:rPr>
          <w:rFonts w:ascii="Times New Roman" w:hAnsi="Times New Roman" w:cs="Times New Roman"/>
        </w:rPr>
      </w:pPr>
      <w:r w:rsidRPr="00E433F9">
        <w:rPr>
          <w:rFonts w:ascii="Times New Roman" w:hAnsi="Times New Roman" w:cs="Times New Roman"/>
        </w:rPr>
        <w:t>Ek veya Özel sayıdaki sayfa numaraları, yıl içindeki düzenli sayılardan farklı şekilde</w:t>
      </w:r>
      <w:r w:rsidRPr="00E433F9">
        <w:rPr>
          <w:rFonts w:ascii="Times New Roman" w:hAnsi="Times New Roman" w:cs="Times New Roman"/>
          <w:spacing w:val="1"/>
        </w:rPr>
        <w:t xml:space="preserve"> </w:t>
      </w:r>
      <w:r w:rsidRPr="00E433F9">
        <w:rPr>
          <w:rFonts w:ascii="Times New Roman" w:hAnsi="Times New Roman" w:cs="Times New Roman"/>
        </w:rPr>
        <w:t>numaralandırılmalıdır.</w:t>
      </w:r>
    </w:p>
    <w:p w14:paraId="5DE8725D"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40" w:firstLine="0"/>
        <w:contextualSpacing w:val="0"/>
        <w:jc w:val="both"/>
        <w:rPr>
          <w:rFonts w:ascii="Times New Roman" w:hAnsi="Times New Roman" w:cs="Times New Roman"/>
        </w:rPr>
      </w:pPr>
      <w:r w:rsidRPr="00E433F9">
        <w:rPr>
          <w:rFonts w:ascii="Times New Roman" w:hAnsi="Times New Roman" w:cs="Times New Roman"/>
        </w:rPr>
        <w:t>Ek veya Özel sayı adedi; normal periyodun 1/3’ünden fazla olamaz. Kongre bildiri</w:t>
      </w:r>
      <w:r w:rsidRPr="00E433F9">
        <w:rPr>
          <w:rFonts w:ascii="Times New Roman" w:hAnsi="Times New Roman" w:cs="Times New Roman"/>
          <w:spacing w:val="1"/>
        </w:rPr>
        <w:t xml:space="preserve"> </w:t>
      </w:r>
      <w:r w:rsidRPr="00E433F9">
        <w:rPr>
          <w:rFonts w:ascii="Times New Roman" w:hAnsi="Times New Roman" w:cs="Times New Roman"/>
        </w:rPr>
        <w:t>özetlerini içeren özel</w:t>
      </w:r>
      <w:r w:rsidRPr="00E433F9">
        <w:rPr>
          <w:rFonts w:ascii="Times New Roman" w:hAnsi="Times New Roman" w:cs="Times New Roman"/>
          <w:spacing w:val="-2"/>
        </w:rPr>
        <w:t xml:space="preserve"> </w:t>
      </w:r>
      <w:r w:rsidRPr="00E433F9">
        <w:rPr>
          <w:rFonts w:ascii="Times New Roman" w:hAnsi="Times New Roman" w:cs="Times New Roman"/>
        </w:rPr>
        <w:t>sayılar</w:t>
      </w:r>
      <w:r w:rsidRPr="00E433F9">
        <w:rPr>
          <w:rFonts w:ascii="Times New Roman" w:hAnsi="Times New Roman" w:cs="Times New Roman"/>
          <w:spacing w:val="-1"/>
        </w:rPr>
        <w:t xml:space="preserve"> </w:t>
      </w:r>
      <w:r w:rsidRPr="00E433F9">
        <w:rPr>
          <w:rFonts w:ascii="Times New Roman" w:hAnsi="Times New Roman" w:cs="Times New Roman"/>
        </w:rPr>
        <w:t>bu kapsama dâhil edilmezler.</w:t>
      </w:r>
    </w:p>
    <w:p w14:paraId="397853A8"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37" w:firstLine="0"/>
        <w:contextualSpacing w:val="0"/>
        <w:jc w:val="both"/>
        <w:rPr>
          <w:rFonts w:ascii="Times New Roman" w:hAnsi="Times New Roman" w:cs="Times New Roman"/>
        </w:rPr>
      </w:pPr>
      <w:r w:rsidRPr="00E433F9">
        <w:rPr>
          <w:rFonts w:ascii="Times New Roman" w:hAnsi="Times New Roman" w:cs="Times New Roman"/>
        </w:rPr>
        <w:t>Ek</w:t>
      </w:r>
      <w:r w:rsidRPr="00E433F9">
        <w:rPr>
          <w:rFonts w:ascii="Times New Roman" w:hAnsi="Times New Roman" w:cs="Times New Roman"/>
          <w:spacing w:val="-12"/>
        </w:rPr>
        <w:t xml:space="preserve"> </w:t>
      </w:r>
      <w:r w:rsidRPr="00E433F9">
        <w:rPr>
          <w:rFonts w:ascii="Times New Roman" w:hAnsi="Times New Roman" w:cs="Times New Roman"/>
        </w:rPr>
        <w:t>veya</w:t>
      </w:r>
      <w:r w:rsidRPr="00E433F9">
        <w:rPr>
          <w:rFonts w:ascii="Times New Roman" w:hAnsi="Times New Roman" w:cs="Times New Roman"/>
          <w:spacing w:val="-11"/>
        </w:rPr>
        <w:t xml:space="preserve"> </w:t>
      </w:r>
      <w:r w:rsidRPr="00E433F9">
        <w:rPr>
          <w:rFonts w:ascii="Times New Roman" w:hAnsi="Times New Roman" w:cs="Times New Roman"/>
        </w:rPr>
        <w:t>Özel</w:t>
      </w:r>
      <w:r w:rsidRPr="00E433F9">
        <w:rPr>
          <w:rFonts w:ascii="Times New Roman" w:hAnsi="Times New Roman" w:cs="Times New Roman"/>
          <w:spacing w:val="-11"/>
        </w:rPr>
        <w:t xml:space="preserve"> </w:t>
      </w:r>
      <w:r w:rsidRPr="00E433F9">
        <w:rPr>
          <w:rFonts w:ascii="Times New Roman" w:hAnsi="Times New Roman" w:cs="Times New Roman"/>
        </w:rPr>
        <w:t>sayıda</w:t>
      </w:r>
      <w:r w:rsidRPr="00E433F9">
        <w:rPr>
          <w:rFonts w:ascii="Times New Roman" w:hAnsi="Times New Roman" w:cs="Times New Roman"/>
          <w:spacing w:val="-10"/>
        </w:rPr>
        <w:t xml:space="preserve"> </w:t>
      </w:r>
      <w:r w:rsidRPr="00E433F9">
        <w:rPr>
          <w:rFonts w:ascii="Times New Roman" w:hAnsi="Times New Roman" w:cs="Times New Roman"/>
        </w:rPr>
        <w:t>yayınlanan</w:t>
      </w:r>
      <w:r w:rsidRPr="00E433F9">
        <w:rPr>
          <w:rFonts w:ascii="Times New Roman" w:hAnsi="Times New Roman" w:cs="Times New Roman"/>
          <w:spacing w:val="-12"/>
        </w:rPr>
        <w:t xml:space="preserve"> </w:t>
      </w:r>
      <w:r w:rsidRPr="00E433F9">
        <w:rPr>
          <w:rFonts w:ascii="Times New Roman" w:hAnsi="Times New Roman" w:cs="Times New Roman"/>
        </w:rPr>
        <w:t>olgu</w:t>
      </w:r>
      <w:r w:rsidRPr="00E433F9">
        <w:rPr>
          <w:rFonts w:ascii="Times New Roman" w:hAnsi="Times New Roman" w:cs="Times New Roman"/>
          <w:spacing w:val="-12"/>
        </w:rPr>
        <w:t xml:space="preserve"> </w:t>
      </w:r>
      <w:r w:rsidRPr="00E433F9">
        <w:rPr>
          <w:rFonts w:ascii="Times New Roman" w:hAnsi="Times New Roman" w:cs="Times New Roman"/>
        </w:rPr>
        <w:t>sunumları,</w:t>
      </w:r>
      <w:r w:rsidRPr="00E433F9">
        <w:rPr>
          <w:rFonts w:ascii="Times New Roman" w:hAnsi="Times New Roman" w:cs="Times New Roman"/>
          <w:spacing w:val="-12"/>
        </w:rPr>
        <w:t xml:space="preserve"> </w:t>
      </w:r>
      <w:r w:rsidRPr="00E433F9">
        <w:rPr>
          <w:rFonts w:ascii="Times New Roman" w:hAnsi="Times New Roman" w:cs="Times New Roman"/>
        </w:rPr>
        <w:t>derleme</w:t>
      </w:r>
      <w:r w:rsidRPr="00E433F9">
        <w:rPr>
          <w:rFonts w:ascii="Times New Roman" w:hAnsi="Times New Roman" w:cs="Times New Roman"/>
          <w:spacing w:val="-10"/>
        </w:rPr>
        <w:t xml:space="preserve"> </w:t>
      </w:r>
      <w:r w:rsidRPr="00E433F9">
        <w:rPr>
          <w:rFonts w:ascii="Times New Roman" w:hAnsi="Times New Roman" w:cs="Times New Roman"/>
        </w:rPr>
        <w:t>ve</w:t>
      </w:r>
      <w:r w:rsidRPr="00E433F9">
        <w:rPr>
          <w:rFonts w:ascii="Times New Roman" w:hAnsi="Times New Roman" w:cs="Times New Roman"/>
          <w:spacing w:val="-14"/>
        </w:rPr>
        <w:t xml:space="preserve"> </w:t>
      </w:r>
      <w:r w:rsidRPr="00E433F9">
        <w:rPr>
          <w:rFonts w:ascii="Times New Roman" w:hAnsi="Times New Roman" w:cs="Times New Roman"/>
        </w:rPr>
        <w:t>araştırma</w:t>
      </w:r>
      <w:r w:rsidRPr="00E433F9">
        <w:rPr>
          <w:rFonts w:ascii="Times New Roman" w:hAnsi="Times New Roman" w:cs="Times New Roman"/>
          <w:spacing w:val="-14"/>
        </w:rPr>
        <w:t xml:space="preserve"> </w:t>
      </w:r>
      <w:r w:rsidRPr="00E433F9">
        <w:rPr>
          <w:rFonts w:ascii="Times New Roman" w:hAnsi="Times New Roman" w:cs="Times New Roman"/>
        </w:rPr>
        <w:t>makalesi</w:t>
      </w:r>
      <w:r w:rsidRPr="00E433F9">
        <w:rPr>
          <w:rFonts w:ascii="Times New Roman" w:hAnsi="Times New Roman" w:cs="Times New Roman"/>
          <w:spacing w:val="-12"/>
        </w:rPr>
        <w:t xml:space="preserve"> </w:t>
      </w:r>
      <w:r w:rsidRPr="00E433F9">
        <w:rPr>
          <w:rFonts w:ascii="Times New Roman" w:hAnsi="Times New Roman" w:cs="Times New Roman"/>
        </w:rPr>
        <w:t>oranları</w:t>
      </w:r>
      <w:r w:rsidRPr="00E433F9">
        <w:rPr>
          <w:rFonts w:ascii="Times New Roman" w:hAnsi="Times New Roman" w:cs="Times New Roman"/>
          <w:spacing w:val="-53"/>
        </w:rPr>
        <w:t xml:space="preserve"> </w:t>
      </w:r>
      <w:r w:rsidRPr="00E433F9">
        <w:rPr>
          <w:rFonts w:ascii="Times New Roman" w:hAnsi="Times New Roman" w:cs="Times New Roman"/>
        </w:rPr>
        <w:t>(kongre</w:t>
      </w:r>
      <w:r w:rsidRPr="00E433F9">
        <w:rPr>
          <w:rFonts w:ascii="Times New Roman" w:hAnsi="Times New Roman" w:cs="Times New Roman"/>
          <w:spacing w:val="-4"/>
        </w:rPr>
        <w:t xml:space="preserve"> </w:t>
      </w:r>
      <w:r w:rsidRPr="00E433F9">
        <w:rPr>
          <w:rFonts w:ascii="Times New Roman" w:hAnsi="Times New Roman" w:cs="Times New Roman"/>
        </w:rPr>
        <w:t>özetleri</w:t>
      </w:r>
      <w:r w:rsidRPr="00E433F9">
        <w:rPr>
          <w:rFonts w:ascii="Times New Roman" w:hAnsi="Times New Roman" w:cs="Times New Roman"/>
          <w:spacing w:val="-2"/>
        </w:rPr>
        <w:t xml:space="preserve"> </w:t>
      </w:r>
      <w:r w:rsidRPr="00E433F9">
        <w:rPr>
          <w:rFonts w:ascii="Times New Roman" w:hAnsi="Times New Roman" w:cs="Times New Roman"/>
        </w:rPr>
        <w:t>hariç),</w:t>
      </w:r>
      <w:r w:rsidRPr="00E433F9">
        <w:rPr>
          <w:rFonts w:ascii="Times New Roman" w:hAnsi="Times New Roman" w:cs="Times New Roman"/>
          <w:spacing w:val="-3"/>
        </w:rPr>
        <w:t xml:space="preserve"> </w:t>
      </w:r>
      <w:r w:rsidRPr="00E433F9">
        <w:rPr>
          <w:rFonts w:ascii="Times New Roman" w:hAnsi="Times New Roman" w:cs="Times New Roman"/>
        </w:rPr>
        <w:t>diğer</w:t>
      </w:r>
      <w:r w:rsidRPr="00E433F9">
        <w:rPr>
          <w:rFonts w:ascii="Times New Roman" w:hAnsi="Times New Roman" w:cs="Times New Roman"/>
          <w:spacing w:val="-3"/>
        </w:rPr>
        <w:t xml:space="preserve"> </w:t>
      </w:r>
      <w:r w:rsidRPr="00E433F9">
        <w:rPr>
          <w:rFonts w:ascii="Times New Roman" w:hAnsi="Times New Roman" w:cs="Times New Roman"/>
        </w:rPr>
        <w:t>sayılarda</w:t>
      </w:r>
      <w:r w:rsidRPr="00E433F9">
        <w:rPr>
          <w:rFonts w:ascii="Times New Roman" w:hAnsi="Times New Roman" w:cs="Times New Roman"/>
          <w:spacing w:val="-3"/>
        </w:rPr>
        <w:t xml:space="preserve"> </w:t>
      </w:r>
      <w:r w:rsidRPr="00E433F9">
        <w:rPr>
          <w:rFonts w:ascii="Times New Roman" w:hAnsi="Times New Roman" w:cs="Times New Roman"/>
        </w:rPr>
        <w:t>yayınlanan</w:t>
      </w:r>
      <w:r w:rsidRPr="00E433F9">
        <w:rPr>
          <w:rFonts w:ascii="Times New Roman" w:hAnsi="Times New Roman" w:cs="Times New Roman"/>
          <w:spacing w:val="-3"/>
        </w:rPr>
        <w:t xml:space="preserve"> </w:t>
      </w:r>
      <w:r w:rsidRPr="00E433F9">
        <w:rPr>
          <w:rFonts w:ascii="Times New Roman" w:hAnsi="Times New Roman" w:cs="Times New Roman"/>
        </w:rPr>
        <w:t>makale</w:t>
      </w:r>
      <w:r w:rsidRPr="00E433F9">
        <w:rPr>
          <w:rFonts w:ascii="Times New Roman" w:hAnsi="Times New Roman" w:cs="Times New Roman"/>
          <w:spacing w:val="-3"/>
        </w:rPr>
        <w:t xml:space="preserve"> </w:t>
      </w:r>
      <w:r w:rsidRPr="00E433F9">
        <w:rPr>
          <w:rFonts w:ascii="Times New Roman" w:hAnsi="Times New Roman" w:cs="Times New Roman"/>
        </w:rPr>
        <w:t>oranlarına</w:t>
      </w:r>
      <w:r w:rsidRPr="00E433F9">
        <w:rPr>
          <w:rFonts w:ascii="Times New Roman" w:hAnsi="Times New Roman" w:cs="Times New Roman"/>
          <w:spacing w:val="-3"/>
        </w:rPr>
        <w:t xml:space="preserve"> </w:t>
      </w:r>
      <w:r w:rsidRPr="00E433F9">
        <w:rPr>
          <w:rFonts w:ascii="Times New Roman" w:hAnsi="Times New Roman" w:cs="Times New Roman"/>
        </w:rPr>
        <w:t>dâhil</w:t>
      </w:r>
      <w:r w:rsidRPr="00E433F9">
        <w:rPr>
          <w:rFonts w:ascii="Times New Roman" w:hAnsi="Times New Roman" w:cs="Times New Roman"/>
          <w:spacing w:val="-5"/>
        </w:rPr>
        <w:t xml:space="preserve"> </w:t>
      </w:r>
      <w:r w:rsidRPr="00E433F9">
        <w:rPr>
          <w:rFonts w:ascii="Times New Roman" w:hAnsi="Times New Roman" w:cs="Times New Roman"/>
        </w:rPr>
        <w:t>edilecektir.</w:t>
      </w:r>
    </w:p>
    <w:p w14:paraId="582E2B8C"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35" w:firstLine="0"/>
        <w:contextualSpacing w:val="0"/>
        <w:jc w:val="both"/>
        <w:rPr>
          <w:rFonts w:ascii="Times New Roman" w:hAnsi="Times New Roman" w:cs="Times New Roman"/>
        </w:rPr>
      </w:pPr>
      <w:r w:rsidRPr="00E433F9">
        <w:rPr>
          <w:rFonts w:ascii="Times New Roman" w:hAnsi="Times New Roman" w:cs="Times New Roman"/>
        </w:rPr>
        <w:t>Armağan sayıları, özel veya ek sayı statüsünde kabul edilmez. Normal sayı olarak</w:t>
      </w:r>
      <w:r w:rsidRPr="00E433F9">
        <w:rPr>
          <w:rFonts w:ascii="Times New Roman" w:hAnsi="Times New Roman" w:cs="Times New Roman"/>
          <w:spacing w:val="1"/>
        </w:rPr>
        <w:t xml:space="preserve"> </w:t>
      </w:r>
      <w:r w:rsidRPr="00E433F9">
        <w:rPr>
          <w:rFonts w:ascii="Times New Roman" w:hAnsi="Times New Roman" w:cs="Times New Roman"/>
        </w:rPr>
        <w:t>numaralandırılmalı</w:t>
      </w:r>
      <w:r w:rsidRPr="00E433F9">
        <w:rPr>
          <w:rFonts w:ascii="Times New Roman" w:hAnsi="Times New Roman" w:cs="Times New Roman"/>
          <w:spacing w:val="-3"/>
        </w:rPr>
        <w:t xml:space="preserve"> </w:t>
      </w:r>
      <w:r w:rsidRPr="00E433F9">
        <w:rPr>
          <w:rFonts w:ascii="Times New Roman" w:hAnsi="Times New Roman" w:cs="Times New Roman"/>
        </w:rPr>
        <w:t>ve yüklenmelidir.</w:t>
      </w:r>
    </w:p>
    <w:p w14:paraId="7E4979B0" w14:textId="77777777" w:rsidR="00C2575F" w:rsidRPr="00E433F9" w:rsidRDefault="00C2575F" w:rsidP="00497E44">
      <w:pPr>
        <w:pStyle w:val="ListeParagraf"/>
        <w:widowControl w:val="0"/>
        <w:numPr>
          <w:ilvl w:val="3"/>
          <w:numId w:val="42"/>
        </w:numPr>
        <w:tabs>
          <w:tab w:val="left" w:pos="1557"/>
        </w:tabs>
        <w:autoSpaceDE w:val="0"/>
        <w:autoSpaceDN w:val="0"/>
        <w:spacing w:after="0" w:line="360" w:lineRule="auto"/>
        <w:ind w:left="709" w:right="240" w:firstLine="0"/>
        <w:contextualSpacing w:val="0"/>
        <w:jc w:val="both"/>
        <w:rPr>
          <w:rFonts w:ascii="Times New Roman" w:hAnsi="Times New Roman" w:cs="Times New Roman"/>
        </w:rPr>
      </w:pPr>
      <w:r w:rsidRPr="00E433F9">
        <w:rPr>
          <w:rFonts w:ascii="Times New Roman" w:hAnsi="Times New Roman" w:cs="Times New Roman"/>
        </w:rPr>
        <w:t>Kurala uygun yayımlanmayan Ek veya Özel sayılar olması durumunda dergi dizinden</w:t>
      </w:r>
      <w:r w:rsidRPr="00E433F9">
        <w:rPr>
          <w:rFonts w:ascii="Times New Roman" w:hAnsi="Times New Roman" w:cs="Times New Roman"/>
          <w:spacing w:val="1"/>
        </w:rPr>
        <w:t xml:space="preserve"> </w:t>
      </w:r>
      <w:r w:rsidRPr="00E433F9">
        <w:rPr>
          <w:rFonts w:ascii="Times New Roman" w:hAnsi="Times New Roman" w:cs="Times New Roman"/>
        </w:rPr>
        <w:t>çıkarılacaktır.</w:t>
      </w:r>
    </w:p>
    <w:p w14:paraId="3FAB06EE" w14:textId="77777777" w:rsidR="006B177C" w:rsidRPr="00631895" w:rsidRDefault="006B177C" w:rsidP="006B177C">
      <w:pPr>
        <w:spacing w:line="360" w:lineRule="auto"/>
        <w:ind w:left="851" w:hanging="851"/>
        <w:rPr>
          <w:rFonts w:ascii="Times New Roman" w:hAnsi="Times New Roman" w:cs="Times New Roman"/>
          <w:b/>
          <w:bCs/>
          <w:sz w:val="24"/>
          <w:szCs w:val="24"/>
        </w:rPr>
      </w:pPr>
    </w:p>
    <w:p w14:paraId="1F35B560" w14:textId="77777777" w:rsidR="006B177C" w:rsidRPr="00631895" w:rsidRDefault="006B177C" w:rsidP="006B177C">
      <w:pPr>
        <w:rPr>
          <w:rFonts w:ascii="Times New Roman" w:hAnsi="Times New Roman" w:cs="Times New Roman"/>
          <w:sz w:val="24"/>
          <w:szCs w:val="24"/>
        </w:rPr>
      </w:pPr>
    </w:p>
    <w:bookmarkEnd w:id="0"/>
    <w:p w14:paraId="66916771" w14:textId="77777777" w:rsidR="009F0E9E" w:rsidRPr="00C76E09" w:rsidRDefault="009F0E9E" w:rsidP="007C2A3C">
      <w:pPr>
        <w:jc w:val="center"/>
        <w:rPr>
          <w:rFonts w:ascii="Times New Roman" w:hAnsi="Times New Roman" w:cs="Times New Roman"/>
        </w:rPr>
      </w:pPr>
    </w:p>
    <w:sectPr w:rsidR="009F0E9E" w:rsidRPr="00C76E09" w:rsidSect="00156DB6">
      <w:headerReference w:type="even" r:id="rId280"/>
      <w:headerReference w:type="default" r:id="rId281"/>
      <w:footnotePr>
        <w:numRestart w:val="eachSect"/>
      </w:footnotePr>
      <w:pgSz w:w="12240" w:h="15840"/>
      <w:pgMar w:top="1276"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4B2069" w14:textId="77777777" w:rsidR="00A97FCF" w:rsidRDefault="00A97FCF" w:rsidP="002F44FF">
      <w:pPr>
        <w:spacing w:after="0" w:line="240" w:lineRule="auto"/>
      </w:pPr>
      <w:r>
        <w:separator/>
      </w:r>
    </w:p>
  </w:endnote>
  <w:endnote w:type="continuationSeparator" w:id="0">
    <w:p w14:paraId="4046B923" w14:textId="77777777" w:rsidR="00A97FCF" w:rsidRDefault="00A97FCF" w:rsidP="002F44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A2"/>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A2"/>
    <w:family w:val="swiss"/>
    <w:pitch w:val="variable"/>
    <w:sig w:usb0="A00002EF" w:usb1="4000207B" w:usb2="00000000"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TimesNewRoman">
    <w:altName w:val="Times New Roman"/>
    <w:panose1 w:val="00000000000000000000"/>
    <w:charset w:val="00"/>
    <w:family w:val="roman"/>
    <w:notTrueType/>
    <w:pitch w:val="default"/>
  </w:font>
  <w:font w:name="Helvetica Neue">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A2"/>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A2"/>
    <w:family w:val="roman"/>
    <w:pitch w:val="variable"/>
    <w:sig w:usb0="00000287" w:usb1="00000000" w:usb2="00000000" w:usb3="00000000" w:csb0="0000009F" w:csb1="00000000"/>
  </w:font>
  <w:font w:name="Times">
    <w:panose1 w:val="02020603050405020304"/>
    <w:charset w:val="A2"/>
    <w:family w:val="roman"/>
    <w:pitch w:val="variable"/>
    <w:sig w:usb0="E0002EFF" w:usb1="C0007843" w:usb2="00000009" w:usb3="00000000" w:csb0="000001FF" w:csb1="00000000"/>
  </w:font>
  <w:font w:name="Palatino Linotype">
    <w:panose1 w:val="02040502050505030304"/>
    <w:charset w:val="A2"/>
    <w:family w:val="roman"/>
    <w:pitch w:val="variable"/>
    <w:sig w:usb0="E0000287" w:usb1="40000013" w:usb2="00000000" w:usb3="00000000" w:csb0="0000019F" w:csb1="00000000"/>
  </w:font>
  <w:font w:name="Shaikh Hamdullah Basic">
    <w:altName w:val="Times New Roman"/>
    <w:charset w:val="B2"/>
    <w:family w:val="auto"/>
    <w:pitch w:val="variable"/>
    <w:sig w:usb0="00002001" w:usb1="00000000" w:usb2="00000000" w:usb3="00000000" w:csb0="00000040" w:csb1="00000000"/>
  </w:font>
  <w:font w:name="Segoe UI">
    <w:panose1 w:val="020B0502040204020203"/>
    <w:charset w:val="A2"/>
    <w:family w:val="swiss"/>
    <w:pitch w:val="variable"/>
    <w:sig w:usb0="E4002EFF" w:usb1="C000E47F" w:usb2="00000009" w:usb3="00000000" w:csb0="000001FF" w:csb1="00000000"/>
  </w:font>
  <w:font w:name="Arial TUR">
    <w:panose1 w:val="020B0604020202020204"/>
    <w:charset w:val="A2"/>
    <w:family w:val="swiss"/>
    <w:pitch w:val="variable"/>
    <w:sig w:usb0="E0002EFF" w:usb1="C0007843" w:usb2="00000009" w:usb3="00000000" w:csb0="000001FF" w:csb1="00000000"/>
  </w:font>
  <w:font w:name="Cambria Math">
    <w:panose1 w:val="02040503050406030204"/>
    <w:charset w:val="A2"/>
    <w:family w:val="roman"/>
    <w:pitch w:val="variable"/>
    <w:sig w:usb0="E00002FF" w:usb1="420024FF" w:usb2="00000000" w:usb3="00000000" w:csb0="0000019F" w:csb1="00000000"/>
  </w:font>
  <w:font w:name="Poppins">
    <w:altName w:val="Calibri"/>
    <w:charset w:val="A2"/>
    <w:family w:val="auto"/>
    <w:pitch w:val="variable"/>
    <w:sig w:usb0="00008007" w:usb1="00000000" w:usb2="00000000" w:usb3="00000000" w:csb0="00000093" w:csb1="00000000"/>
  </w:font>
  <w:font w:name="Helvetica">
    <w:panose1 w:val="020B0604020202020204"/>
    <w:charset w:val="00"/>
    <w:family w:val="swiss"/>
    <w:pitch w:val="variable"/>
    <w:sig w:usb0="E0002EFF" w:usb1="C0007843" w:usb2="00000009" w:usb3="00000000" w:csb0="000001FF" w:csb1="00000000"/>
  </w:font>
  <w:font w:name="atabey">
    <w:altName w:val="Cambria"/>
    <w:charset w:val="A2"/>
    <w:family w:val="roman"/>
    <w:pitch w:val="variable"/>
    <w:sig w:usb0="A0002AEF" w:usb1="D00078FB" w:usb2="00000028" w:usb3="00000000" w:csb0="000001FF" w:csb1="00000000"/>
  </w:font>
  <w:font w:name="Bookman Old Style">
    <w:panose1 w:val="02050604050505020204"/>
    <w:charset w:val="A2"/>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568"/>
      <w:gridCol w:w="1892"/>
    </w:tblGrid>
    <w:sdt>
      <w:sdtPr>
        <w:rPr>
          <w:rFonts w:asciiTheme="majorHAnsi" w:eastAsiaTheme="majorEastAsia" w:hAnsiTheme="majorHAnsi" w:cstheme="majorBidi"/>
          <w:sz w:val="20"/>
          <w:szCs w:val="20"/>
        </w:rPr>
        <w:id w:val="-49775709"/>
        <w:docPartObj>
          <w:docPartGallery w:val="Page Numbers (Bottom of Page)"/>
          <w:docPartUnique/>
        </w:docPartObj>
      </w:sdtPr>
      <w:sdtEndPr>
        <w:rPr>
          <w:rFonts w:asciiTheme="minorHAnsi" w:eastAsiaTheme="minorHAnsi" w:hAnsiTheme="minorHAnsi" w:cstheme="minorBidi"/>
          <w:sz w:val="22"/>
          <w:szCs w:val="22"/>
        </w:rPr>
      </w:sdtEndPr>
      <w:sdtContent>
        <w:tr w:rsidR="00302B4D" w14:paraId="642AB99A" w14:textId="77777777">
          <w:trPr>
            <w:trHeight w:val="727"/>
          </w:trPr>
          <w:tc>
            <w:tcPr>
              <w:tcW w:w="4000" w:type="pct"/>
              <w:tcBorders>
                <w:right w:val="triple" w:sz="4" w:space="0" w:color="4F81BD" w:themeColor="accent1"/>
              </w:tcBorders>
            </w:tcPr>
            <w:p w14:paraId="262E5FC7" w14:textId="07B67A75" w:rsidR="00302B4D" w:rsidRDefault="00302B4D">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14:paraId="5C1D1E92" w14:textId="561F3EBB" w:rsidR="00302B4D" w:rsidRDefault="00302B4D">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Pr>
                  <w:noProof/>
                </w:rPr>
                <w:t>II</w:t>
              </w:r>
              <w:r>
                <w:fldChar w:fldCharType="end"/>
              </w:r>
            </w:p>
          </w:tc>
        </w:tr>
      </w:sdtContent>
    </w:sdt>
  </w:tbl>
  <w:p w14:paraId="7FAA1CF3" w14:textId="77777777" w:rsidR="00302B4D" w:rsidRDefault="00302B4D">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568"/>
      <w:gridCol w:w="1892"/>
    </w:tblGrid>
    <w:sdt>
      <w:sdtPr>
        <w:rPr>
          <w:rFonts w:asciiTheme="majorHAnsi" w:eastAsiaTheme="majorEastAsia" w:hAnsiTheme="majorHAnsi" w:cstheme="majorBidi"/>
          <w:sz w:val="20"/>
          <w:szCs w:val="20"/>
        </w:rPr>
        <w:id w:val="2019809465"/>
        <w:docPartObj>
          <w:docPartGallery w:val="Page Numbers (Bottom of Page)"/>
          <w:docPartUnique/>
        </w:docPartObj>
      </w:sdtPr>
      <w:sdtEndPr>
        <w:rPr>
          <w:rFonts w:asciiTheme="minorHAnsi" w:eastAsiaTheme="minorHAnsi" w:hAnsiTheme="minorHAnsi" w:cstheme="minorBidi"/>
          <w:sz w:val="22"/>
          <w:szCs w:val="22"/>
        </w:rPr>
      </w:sdtEndPr>
      <w:sdtContent>
        <w:tr w:rsidR="00302B4D" w14:paraId="50B328EE" w14:textId="77777777">
          <w:trPr>
            <w:trHeight w:val="727"/>
          </w:trPr>
          <w:tc>
            <w:tcPr>
              <w:tcW w:w="4000" w:type="pct"/>
              <w:tcBorders>
                <w:right w:val="triple" w:sz="4" w:space="0" w:color="4F81BD" w:themeColor="accent1"/>
              </w:tcBorders>
            </w:tcPr>
            <w:p w14:paraId="68397B29" w14:textId="270D16D8" w:rsidR="00302B4D" w:rsidRDefault="00302B4D">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14:paraId="0036C86A" w14:textId="04360291" w:rsidR="00302B4D" w:rsidRDefault="00302B4D">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Pr>
                  <w:noProof/>
                </w:rPr>
                <w:t>I</w:t>
              </w:r>
              <w:r>
                <w:fldChar w:fldCharType="end"/>
              </w:r>
            </w:p>
          </w:tc>
        </w:tr>
      </w:sdtContent>
    </w:sdt>
  </w:tbl>
  <w:p w14:paraId="6388EE05" w14:textId="77777777" w:rsidR="00302B4D" w:rsidRDefault="00302B4D">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258"/>
      <w:gridCol w:w="1814"/>
    </w:tblGrid>
    <w:sdt>
      <w:sdtPr>
        <w:rPr>
          <w:rFonts w:asciiTheme="majorHAnsi" w:eastAsiaTheme="majorEastAsia" w:hAnsiTheme="majorHAnsi" w:cstheme="majorBidi"/>
          <w:sz w:val="20"/>
          <w:szCs w:val="20"/>
        </w:rPr>
        <w:id w:val="1871106670"/>
        <w:docPartObj>
          <w:docPartGallery w:val="Page Numbers (Bottom of Page)"/>
          <w:docPartUnique/>
        </w:docPartObj>
      </w:sdtPr>
      <w:sdtEndPr>
        <w:rPr>
          <w:rFonts w:asciiTheme="minorHAnsi" w:eastAsiaTheme="minorHAnsi" w:hAnsiTheme="minorHAnsi" w:cstheme="minorBidi"/>
          <w:sz w:val="22"/>
          <w:szCs w:val="22"/>
        </w:rPr>
      </w:sdtEndPr>
      <w:sdtContent>
        <w:tr w:rsidR="00302B4D" w14:paraId="6335CAD6" w14:textId="77777777">
          <w:trPr>
            <w:trHeight w:val="727"/>
          </w:trPr>
          <w:tc>
            <w:tcPr>
              <w:tcW w:w="4000" w:type="pct"/>
              <w:tcBorders>
                <w:right w:val="triple" w:sz="4" w:space="0" w:color="4F81BD" w:themeColor="accent1"/>
              </w:tcBorders>
            </w:tcPr>
            <w:p w14:paraId="2A1E654B" w14:textId="785D8BA8" w:rsidR="00302B4D" w:rsidRDefault="00302B4D">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14:paraId="6B20C516" w14:textId="21B358AC" w:rsidR="00302B4D" w:rsidRDefault="00302B4D">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Pr>
                  <w:noProof/>
                </w:rPr>
                <w:t>3</w:t>
              </w:r>
              <w:r>
                <w:fldChar w:fldCharType="end"/>
              </w:r>
            </w:p>
          </w:tc>
        </w:tr>
      </w:sdtContent>
    </w:sdt>
  </w:tbl>
  <w:p w14:paraId="39F9E6D2" w14:textId="77777777" w:rsidR="00302B4D" w:rsidRDefault="00302B4D">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258"/>
      <w:gridCol w:w="1814"/>
    </w:tblGrid>
    <w:sdt>
      <w:sdtPr>
        <w:rPr>
          <w:rFonts w:asciiTheme="majorHAnsi" w:eastAsiaTheme="majorEastAsia" w:hAnsiTheme="majorHAnsi" w:cstheme="majorBidi"/>
          <w:sz w:val="20"/>
          <w:szCs w:val="20"/>
        </w:rPr>
        <w:id w:val="-793059494"/>
        <w:docPartObj>
          <w:docPartGallery w:val="Page Numbers (Bottom of Page)"/>
          <w:docPartUnique/>
        </w:docPartObj>
      </w:sdtPr>
      <w:sdtEndPr>
        <w:rPr>
          <w:rFonts w:asciiTheme="minorHAnsi" w:eastAsiaTheme="minorHAnsi" w:hAnsiTheme="minorHAnsi" w:cstheme="minorBidi"/>
          <w:sz w:val="22"/>
          <w:szCs w:val="22"/>
        </w:rPr>
      </w:sdtEndPr>
      <w:sdtContent>
        <w:tr w:rsidR="00302B4D" w14:paraId="11528E66" w14:textId="77777777">
          <w:trPr>
            <w:trHeight w:val="727"/>
          </w:trPr>
          <w:tc>
            <w:tcPr>
              <w:tcW w:w="4000" w:type="pct"/>
              <w:tcBorders>
                <w:right w:val="triple" w:sz="4" w:space="0" w:color="4F81BD" w:themeColor="accent1"/>
              </w:tcBorders>
            </w:tcPr>
            <w:p w14:paraId="17686540" w14:textId="1B4CB238" w:rsidR="00302B4D" w:rsidRDefault="00302B4D">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14:paraId="1B010612" w14:textId="272D98D4" w:rsidR="00302B4D" w:rsidRDefault="00302B4D">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Pr>
                  <w:noProof/>
                </w:rPr>
                <w:t>292</w:t>
              </w:r>
              <w:r>
                <w:fldChar w:fldCharType="end"/>
              </w:r>
            </w:p>
          </w:tc>
        </w:tr>
      </w:sdtContent>
    </w:sdt>
  </w:tbl>
  <w:p w14:paraId="16C32C0C" w14:textId="77777777" w:rsidR="00302B4D" w:rsidRDefault="00302B4D" w:rsidP="001615D9">
    <w:pPr>
      <w:pStyle w:val="AltBilgi"/>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488"/>
      <w:gridCol w:w="1872"/>
    </w:tblGrid>
    <w:sdt>
      <w:sdtPr>
        <w:rPr>
          <w:rFonts w:asciiTheme="majorHAnsi" w:eastAsiaTheme="majorEastAsia" w:hAnsiTheme="majorHAnsi" w:cstheme="majorBidi"/>
          <w:sz w:val="20"/>
          <w:szCs w:val="20"/>
        </w:rPr>
        <w:id w:val="-1751727376"/>
        <w:docPartObj>
          <w:docPartGallery w:val="Page Numbers (Bottom of Page)"/>
          <w:docPartUnique/>
        </w:docPartObj>
      </w:sdtPr>
      <w:sdtEndPr>
        <w:rPr>
          <w:rFonts w:asciiTheme="minorHAnsi" w:eastAsiaTheme="minorHAnsi" w:hAnsiTheme="minorHAnsi" w:cstheme="minorBidi"/>
          <w:sz w:val="22"/>
          <w:szCs w:val="22"/>
        </w:rPr>
      </w:sdtEndPr>
      <w:sdtContent>
        <w:tr w:rsidR="00302B4D" w14:paraId="29B08DD8" w14:textId="77777777">
          <w:trPr>
            <w:trHeight w:val="727"/>
          </w:trPr>
          <w:tc>
            <w:tcPr>
              <w:tcW w:w="4000" w:type="pct"/>
              <w:tcBorders>
                <w:right w:val="triple" w:sz="4" w:space="0" w:color="4F81BD" w:themeColor="accent1"/>
              </w:tcBorders>
            </w:tcPr>
            <w:p w14:paraId="18581B9D" w14:textId="762385AA" w:rsidR="00302B4D" w:rsidRDefault="00302B4D">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14:paraId="07282217" w14:textId="753E67DD" w:rsidR="00302B4D" w:rsidRDefault="00302B4D">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Pr>
                  <w:noProof/>
                </w:rPr>
                <w:t>293</w:t>
              </w:r>
              <w:r>
                <w:fldChar w:fldCharType="end"/>
              </w:r>
            </w:p>
          </w:tc>
        </w:tr>
      </w:sdtContent>
    </w:sdt>
  </w:tbl>
  <w:p w14:paraId="792AA815" w14:textId="77777777" w:rsidR="00302B4D" w:rsidRDefault="00302B4D" w:rsidP="001615D9">
    <w:pPr>
      <w:pStyle w:val="AltBilgi"/>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258"/>
      <w:gridCol w:w="1814"/>
    </w:tblGrid>
    <w:sdt>
      <w:sdtPr>
        <w:rPr>
          <w:rFonts w:asciiTheme="majorHAnsi" w:eastAsiaTheme="majorEastAsia" w:hAnsiTheme="majorHAnsi" w:cstheme="majorBidi"/>
          <w:sz w:val="20"/>
          <w:szCs w:val="20"/>
        </w:rPr>
        <w:id w:val="-295216122"/>
        <w:docPartObj>
          <w:docPartGallery w:val="Page Numbers (Bottom of Page)"/>
          <w:docPartUnique/>
        </w:docPartObj>
      </w:sdtPr>
      <w:sdtEndPr>
        <w:rPr>
          <w:rFonts w:asciiTheme="minorHAnsi" w:eastAsiaTheme="minorHAnsi" w:hAnsiTheme="minorHAnsi" w:cstheme="minorBidi"/>
          <w:sz w:val="22"/>
          <w:szCs w:val="22"/>
        </w:rPr>
      </w:sdtEndPr>
      <w:sdtContent>
        <w:tr w:rsidR="00302B4D" w14:paraId="12597177" w14:textId="77777777">
          <w:trPr>
            <w:trHeight w:val="727"/>
          </w:trPr>
          <w:tc>
            <w:tcPr>
              <w:tcW w:w="4000" w:type="pct"/>
              <w:tcBorders>
                <w:right w:val="triple" w:sz="4" w:space="0" w:color="4F81BD" w:themeColor="accent1"/>
              </w:tcBorders>
            </w:tcPr>
            <w:p w14:paraId="3945D0E0" w14:textId="3D44105B" w:rsidR="00302B4D" w:rsidRDefault="00302B4D">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14:paraId="466B02DB" w14:textId="0C6296E9" w:rsidR="00302B4D" w:rsidRDefault="00302B4D">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t>2</w:t>
              </w:r>
              <w:r>
                <w:fldChar w:fldCharType="end"/>
              </w:r>
            </w:p>
          </w:tc>
        </w:tr>
      </w:sdtContent>
    </w:sdt>
  </w:tbl>
  <w:p w14:paraId="146D9BA9" w14:textId="77777777" w:rsidR="00302B4D" w:rsidRDefault="00302B4D">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A10A51" w14:textId="77777777" w:rsidR="00A97FCF" w:rsidRDefault="00A97FCF" w:rsidP="002F44FF">
      <w:pPr>
        <w:spacing w:after="0" w:line="240" w:lineRule="auto"/>
      </w:pPr>
      <w:r>
        <w:separator/>
      </w:r>
    </w:p>
  </w:footnote>
  <w:footnote w:type="continuationSeparator" w:id="0">
    <w:p w14:paraId="7BB1FD3E" w14:textId="77777777" w:rsidR="00A97FCF" w:rsidRDefault="00A97FCF" w:rsidP="002F44FF">
      <w:pPr>
        <w:spacing w:after="0" w:line="240" w:lineRule="auto"/>
      </w:pPr>
      <w:r>
        <w:continuationSeparator/>
      </w:r>
    </w:p>
  </w:footnote>
  <w:footnote w:id="1">
    <w:p w14:paraId="230EE2FE" w14:textId="77777777" w:rsidR="00302B4D" w:rsidRDefault="00302B4D" w:rsidP="00066F50">
      <w:pPr>
        <w:pStyle w:val="DipnotMetni"/>
        <w:jc w:val="both"/>
        <w:rPr>
          <w:rFonts w:ascii="Times New Roman" w:hAnsi="Times New Roman" w:cs="Times New Roman"/>
          <w:sz w:val="18"/>
        </w:rPr>
      </w:pPr>
      <w:r w:rsidRPr="006F277B">
        <w:rPr>
          <w:rStyle w:val="DipnotBavurusu"/>
        </w:rPr>
        <w:sym w:font="Symbol" w:char="F02A"/>
      </w:r>
      <w:r>
        <w:t xml:space="preserve"> </w:t>
      </w:r>
      <w:r w:rsidRPr="000244D9">
        <w:rPr>
          <w:rFonts w:ascii="Times New Roman" w:hAnsi="Times New Roman" w:cs="Times New Roman"/>
          <w:sz w:val="18"/>
        </w:rPr>
        <w:t>Doç. Dr. Artvin Çoruh Üniversitesi Fen Edebiyat Fakültesi Tarih Bölümü, Cumhuriyet Tarihi Öğretim Üyesi.</w:t>
      </w:r>
      <w:r w:rsidRPr="000244D9">
        <w:rPr>
          <w:rFonts w:ascii="Times New Roman" w:hAnsi="Times New Roman" w:cs="Times New Roman"/>
          <w:spacing w:val="1"/>
          <w:sz w:val="18"/>
        </w:rPr>
        <w:t xml:space="preserve"> </w:t>
      </w:r>
      <w:r w:rsidRPr="000244D9">
        <w:rPr>
          <w:rFonts w:ascii="Times New Roman" w:hAnsi="Times New Roman" w:cs="Times New Roman"/>
          <w:sz w:val="18"/>
        </w:rPr>
        <w:t>(Associate Professor. Artvin Çoruh University, Faculty of Science and Letters, History Department. Faculty Member</w:t>
      </w:r>
      <w:r w:rsidRPr="000244D9">
        <w:rPr>
          <w:rFonts w:ascii="Times New Roman" w:hAnsi="Times New Roman" w:cs="Times New Roman"/>
          <w:spacing w:val="1"/>
          <w:sz w:val="18"/>
        </w:rPr>
        <w:t xml:space="preserve"> </w:t>
      </w:r>
      <w:r w:rsidRPr="000244D9">
        <w:rPr>
          <w:rFonts w:ascii="Times New Roman" w:hAnsi="Times New Roman" w:cs="Times New Roman"/>
          <w:sz w:val="18"/>
        </w:rPr>
        <w:t>at the Major Science of History of Turkish Republic.)</w:t>
      </w:r>
      <w:r w:rsidRPr="000244D9">
        <w:rPr>
          <w:rFonts w:ascii="Times New Roman" w:hAnsi="Times New Roman" w:cs="Times New Roman"/>
          <w:color w:val="0000FF"/>
          <w:sz w:val="18"/>
        </w:rPr>
        <w:t xml:space="preserve"> </w:t>
      </w:r>
      <w:hyperlink r:id="rId1">
        <w:r w:rsidRPr="000244D9">
          <w:rPr>
            <w:rFonts w:ascii="Times New Roman" w:hAnsi="Times New Roman" w:cs="Times New Roman"/>
            <w:color w:val="0000FF"/>
            <w:sz w:val="18"/>
            <w:u w:val="single" w:color="0000FF"/>
          </w:rPr>
          <w:t>ahmetatalay@artvin.edu.tr</w:t>
        </w:r>
        <w:r w:rsidRPr="000244D9">
          <w:rPr>
            <w:rFonts w:ascii="Times New Roman" w:hAnsi="Times New Roman" w:cs="Times New Roman"/>
            <w:sz w:val="18"/>
          </w:rPr>
          <w:t xml:space="preserve">. </w:t>
        </w:r>
      </w:hyperlink>
      <w:r w:rsidRPr="000244D9">
        <w:rPr>
          <w:rFonts w:ascii="Times New Roman" w:hAnsi="Times New Roman" w:cs="Times New Roman"/>
          <w:sz w:val="18"/>
        </w:rPr>
        <w:t>ORCID ID: 0000-0002-5293-0942.</w:t>
      </w:r>
    </w:p>
    <w:p w14:paraId="02D91892" w14:textId="0D270098" w:rsidR="00302B4D" w:rsidRDefault="00302B4D" w:rsidP="00066F50">
      <w:pPr>
        <w:pStyle w:val="DipnotMetni"/>
        <w:jc w:val="both"/>
      </w:pPr>
      <w:r w:rsidRPr="000244D9">
        <w:rPr>
          <w:rFonts w:ascii="Times New Roman" w:hAnsi="Times New Roman" w:cs="Times New Roman"/>
          <w:spacing w:val="-42"/>
          <w:sz w:val="18"/>
        </w:rPr>
        <w:t xml:space="preserve"> </w:t>
      </w:r>
      <w:r w:rsidRPr="000244D9">
        <w:rPr>
          <w:rFonts w:ascii="Times New Roman" w:hAnsi="Times New Roman" w:cs="Times New Roman"/>
        </w:rPr>
        <w:t>(Makale</w:t>
      </w:r>
      <w:r w:rsidRPr="000244D9">
        <w:rPr>
          <w:rFonts w:ascii="Times New Roman" w:hAnsi="Times New Roman" w:cs="Times New Roman"/>
          <w:spacing w:val="-1"/>
        </w:rPr>
        <w:t xml:space="preserve"> </w:t>
      </w:r>
      <w:r w:rsidRPr="000244D9">
        <w:rPr>
          <w:rFonts w:ascii="Times New Roman" w:hAnsi="Times New Roman" w:cs="Times New Roman"/>
        </w:rPr>
        <w:t>Türü:</w:t>
      </w:r>
      <w:r w:rsidRPr="000244D9">
        <w:rPr>
          <w:rFonts w:ascii="Times New Roman" w:hAnsi="Times New Roman" w:cs="Times New Roman"/>
          <w:spacing w:val="-1"/>
        </w:rPr>
        <w:t xml:space="preserve"> </w:t>
      </w:r>
      <w:r w:rsidRPr="000244D9">
        <w:rPr>
          <w:rFonts w:ascii="Times New Roman" w:hAnsi="Times New Roman" w:cs="Times New Roman"/>
        </w:rPr>
        <w:t>Araştırma Makalesi)</w:t>
      </w:r>
    </w:p>
  </w:footnote>
  <w:footnote w:id="2">
    <w:p w14:paraId="72AD05F5" w14:textId="77777777" w:rsidR="00302B4D" w:rsidRPr="00153047" w:rsidRDefault="00302B4D" w:rsidP="00C756AA">
      <w:pPr>
        <w:pStyle w:val="DipnotMetni"/>
        <w:jc w:val="both"/>
        <w:rPr>
          <w:rFonts w:ascii="Times New Roman" w:hAnsi="Times New Roman" w:cs="Times New Roman"/>
          <w:sz w:val="18"/>
          <w:szCs w:val="18"/>
        </w:rPr>
      </w:pPr>
      <w:r w:rsidRPr="00153047">
        <w:rPr>
          <w:rStyle w:val="DipnotBavurusu"/>
          <w:rFonts w:ascii="Times New Roman" w:hAnsi="Times New Roman" w:cs="Times New Roman"/>
          <w:sz w:val="18"/>
          <w:szCs w:val="18"/>
        </w:rPr>
        <w:footnoteRef/>
      </w:r>
      <w:r w:rsidRPr="00153047">
        <w:rPr>
          <w:rFonts w:ascii="Times New Roman" w:hAnsi="Times New Roman" w:cs="Times New Roman"/>
          <w:sz w:val="18"/>
          <w:szCs w:val="18"/>
        </w:rPr>
        <w:t xml:space="preserve"> 25. 04. 1858 Maraş’ta doğmuş ve ABD’ye göç etmiş Ermeni bir ailenin oğlu olup 25. 09. 1907’de Philadelphia’da ölmüştür. Mezarı bahse konu şehrin mezarlığındadır.(www. Findagrave.com, ind. T. 25 Eylül 2021, İnd. Saa. 20 45)</w:t>
      </w:r>
    </w:p>
  </w:footnote>
  <w:footnote w:id="3">
    <w:p w14:paraId="72CA8415" w14:textId="77777777" w:rsidR="00302B4D" w:rsidRPr="00153047" w:rsidRDefault="00302B4D" w:rsidP="00F157FA">
      <w:pPr>
        <w:pStyle w:val="DipnotMetni"/>
        <w:jc w:val="both"/>
        <w:rPr>
          <w:rFonts w:ascii="Times New Roman" w:hAnsi="Times New Roman" w:cs="Times New Roman"/>
          <w:b/>
          <w:sz w:val="18"/>
          <w:szCs w:val="18"/>
        </w:rPr>
      </w:pPr>
      <w:r w:rsidRPr="00153047">
        <w:rPr>
          <w:rStyle w:val="DipnotBavurusu"/>
          <w:rFonts w:ascii="Times New Roman" w:hAnsi="Times New Roman" w:cs="Times New Roman"/>
          <w:sz w:val="18"/>
          <w:szCs w:val="18"/>
        </w:rPr>
        <w:footnoteRef/>
      </w:r>
      <w:r w:rsidRPr="00153047">
        <w:rPr>
          <w:rFonts w:ascii="Times New Roman" w:hAnsi="Times New Roman" w:cs="Times New Roman"/>
          <w:sz w:val="18"/>
          <w:szCs w:val="18"/>
        </w:rPr>
        <w:t xml:space="preserve"> Çünkü bahse konu dönemde Ermenilerin dışında Konya’da yaşayan Rumların, Marunîlerin ve Fransızların kendi adlarına açtıkları farklı okulları vardır. O nedenle yukarıda verilen istatistiki bilgilerin bu toplumların hangisini kapsadığı noktasında açık ve net bir bilgi mevcut değildir</w:t>
      </w:r>
      <w:r w:rsidRPr="00153047">
        <w:rPr>
          <w:rFonts w:ascii="Times New Roman" w:hAnsi="Times New Roman" w:cs="Times New Roman"/>
          <w:b/>
          <w:sz w:val="18"/>
          <w:szCs w:val="18"/>
        </w:rPr>
        <w:t xml:space="preserve">. </w:t>
      </w:r>
      <w:r w:rsidRPr="00153047">
        <w:rPr>
          <w:rFonts w:ascii="Times New Roman" w:hAnsi="Times New Roman" w:cs="Times New Roman"/>
          <w:sz w:val="18"/>
          <w:szCs w:val="18"/>
        </w:rPr>
        <w:t xml:space="preserve">Aynı yıl verilerine göre şehirde Ermenilere atfen ibtidai sınıfta tek bir mektep belirtilmekte olup, onunda hangisi olduğu anlaşılamamaktadır. </w:t>
      </w:r>
      <w:r w:rsidRPr="00153047">
        <w:rPr>
          <w:rFonts w:ascii="Times New Roman" w:hAnsi="Times New Roman" w:cs="Times New Roman"/>
          <w:b/>
          <w:sz w:val="18"/>
          <w:szCs w:val="18"/>
        </w:rPr>
        <w:t>A. A.</w:t>
      </w:r>
    </w:p>
  </w:footnote>
  <w:footnote w:id="4">
    <w:p w14:paraId="5E3A120A" w14:textId="77777777" w:rsidR="00302B4D" w:rsidRPr="00153047" w:rsidRDefault="00302B4D" w:rsidP="005F548C">
      <w:pPr>
        <w:pStyle w:val="DipnotMetni"/>
        <w:jc w:val="both"/>
        <w:rPr>
          <w:rFonts w:ascii="Times New Roman" w:hAnsi="Times New Roman" w:cs="Times New Roman"/>
          <w:sz w:val="18"/>
          <w:szCs w:val="18"/>
        </w:rPr>
      </w:pPr>
      <w:r w:rsidRPr="00153047">
        <w:rPr>
          <w:rStyle w:val="DipnotBavurusu"/>
          <w:rFonts w:ascii="Times New Roman" w:hAnsi="Times New Roman" w:cs="Times New Roman"/>
          <w:sz w:val="18"/>
          <w:szCs w:val="18"/>
        </w:rPr>
        <w:footnoteRef/>
      </w:r>
      <w:r w:rsidRPr="00153047">
        <w:rPr>
          <w:rFonts w:ascii="Times New Roman" w:hAnsi="Times New Roman" w:cs="Times New Roman"/>
          <w:sz w:val="18"/>
          <w:szCs w:val="18"/>
        </w:rPr>
        <w:t xml:space="preserve"> Toplamda 9 adet olan Konya’daki Ermeni okullarından, 1 Erkek, 1 Kız Ortodoks Ermenilere, 1 adedi karma olarak Protestan Ermenilere ve 1 adedi de Ermeni Öğretmenlerden Agavani Kapamacıyan Hanım’a ait olup o da Konya Merkezindedir. Geri kalan Ermeni okulları ise, Konya’nın farklı İlçelerindedir (Alkan, 2000: 147).   </w:t>
      </w:r>
    </w:p>
  </w:footnote>
  <w:footnote w:id="5">
    <w:p w14:paraId="4C0ACB0E" w14:textId="7839788F" w:rsidR="00302B4D" w:rsidRPr="00066F50" w:rsidRDefault="00302B4D" w:rsidP="00066F50">
      <w:pPr>
        <w:pStyle w:val="DipnotMetni"/>
        <w:jc w:val="both"/>
        <w:rPr>
          <w:rFonts w:ascii="Times New Roman" w:hAnsi="Times New Roman"/>
          <w:sz w:val="18"/>
          <w:szCs w:val="18"/>
        </w:rPr>
      </w:pPr>
      <w:r w:rsidRPr="00066F50">
        <w:rPr>
          <w:rStyle w:val="DipnotBavurusu"/>
          <w:rFonts w:ascii="Times New Roman" w:hAnsi="Times New Roman"/>
          <w:sz w:val="18"/>
          <w:szCs w:val="18"/>
        </w:rPr>
        <w:sym w:font="Symbol" w:char="F02A"/>
      </w:r>
      <w:r w:rsidRPr="00066F50">
        <w:rPr>
          <w:rFonts w:ascii="Times New Roman" w:hAnsi="Times New Roman"/>
          <w:sz w:val="18"/>
          <w:szCs w:val="18"/>
        </w:rPr>
        <w:t xml:space="preserve"> Akdeniz Üniversitesi Sosyal Bilimler Ensitüsü, Siyaset Bilimi ve Kamu Yönetimi ABD Doktora Programı, yasammm.balku@gmail.com, Orcid: 0000-0002-8655-4084</w:t>
      </w:r>
    </w:p>
  </w:footnote>
  <w:footnote w:id="6">
    <w:p w14:paraId="4FD2EB67" w14:textId="77777777" w:rsidR="00302B4D" w:rsidRPr="00066F50" w:rsidRDefault="00302B4D" w:rsidP="00066F50">
      <w:pPr>
        <w:pStyle w:val="Default"/>
        <w:jc w:val="both"/>
        <w:rPr>
          <w:sz w:val="18"/>
          <w:szCs w:val="18"/>
        </w:rPr>
      </w:pPr>
      <w:r w:rsidRPr="00066F50">
        <w:rPr>
          <w:rStyle w:val="DipnotBavurusu"/>
          <w:sz w:val="18"/>
          <w:szCs w:val="18"/>
        </w:rPr>
        <w:sym w:font="Symbol" w:char="F02A"/>
      </w:r>
      <w:r w:rsidRPr="00066F50">
        <w:rPr>
          <w:rStyle w:val="DipnotBavurusu"/>
          <w:sz w:val="18"/>
          <w:szCs w:val="18"/>
        </w:rPr>
        <w:sym w:font="Symbol" w:char="F02A"/>
      </w:r>
      <w:r w:rsidRPr="00066F50">
        <w:rPr>
          <w:sz w:val="18"/>
          <w:szCs w:val="18"/>
        </w:rPr>
        <w:t xml:space="preserve"> Dr. Öğretim Üyesi, Akdeniz Üniversitesi, İktisadi, İdari ve Sosyal Bilimler Fakültesi, Siyaset Bilimi ve Kamu Yönetimi Bölümü, turansener@akdeniz.edu.tr, Orcid: 0000-0003-2354-015X </w:t>
      </w:r>
    </w:p>
    <w:p w14:paraId="699DA628" w14:textId="77777777" w:rsidR="00302B4D" w:rsidRPr="00066F50" w:rsidRDefault="00302B4D" w:rsidP="00066F50">
      <w:pPr>
        <w:pStyle w:val="DipnotMetni"/>
        <w:jc w:val="both"/>
        <w:rPr>
          <w:rFonts w:ascii="Times New Roman" w:hAnsi="Times New Roman"/>
          <w:sz w:val="18"/>
          <w:szCs w:val="18"/>
        </w:rPr>
      </w:pPr>
      <w:r w:rsidRPr="00066F50">
        <w:rPr>
          <w:rFonts w:ascii="Times New Roman" w:hAnsi="Times New Roman"/>
          <w:sz w:val="18"/>
          <w:szCs w:val="18"/>
        </w:rPr>
        <w:t xml:space="preserve">(Makale Türü: Araştırma Makalesi)  </w:t>
      </w:r>
    </w:p>
    <w:p w14:paraId="2738CEA2" w14:textId="5FFC4145" w:rsidR="00302B4D" w:rsidRDefault="00302B4D">
      <w:pPr>
        <w:pStyle w:val="DipnotMetni"/>
      </w:pPr>
    </w:p>
  </w:footnote>
  <w:footnote w:id="7">
    <w:p w14:paraId="58533956" w14:textId="77777777" w:rsidR="00302B4D" w:rsidRPr="00631C76" w:rsidRDefault="00302B4D" w:rsidP="00564D5A">
      <w:pPr>
        <w:rPr>
          <w:b/>
          <w:sz w:val="18"/>
          <w:szCs w:val="18"/>
        </w:rPr>
      </w:pPr>
      <w:r>
        <w:rPr>
          <w:rStyle w:val="DipnotBavurusu"/>
          <w:rFonts w:ascii="Calibri" w:hAnsi="Calibri"/>
          <w:noProof/>
          <w:sz w:val="20"/>
          <w:szCs w:val="20"/>
        </w:rPr>
        <w:t>1</w:t>
      </w:r>
      <w:r w:rsidRPr="00631C76">
        <w:rPr>
          <w:sz w:val="18"/>
          <w:szCs w:val="18"/>
        </w:rPr>
        <w:t xml:space="preserve"> “Avrupa Birliği Başkanlığı Etik Davranış İlkeleri ile Etik Komisyonu Çalışma Usul ve Esaslarına İlişkin Yönerge”</w:t>
      </w:r>
      <w:r>
        <w:rPr>
          <w:sz w:val="18"/>
          <w:szCs w:val="18"/>
        </w:rPr>
        <w:t>.</w:t>
      </w:r>
      <w:r w:rsidRPr="00631C76">
        <w:rPr>
          <w:sz w:val="18"/>
          <w:szCs w:val="18"/>
        </w:rPr>
        <w:t xml:space="preserve"> </w:t>
      </w:r>
      <w:r>
        <w:rPr>
          <w:sz w:val="18"/>
          <w:szCs w:val="18"/>
        </w:rPr>
        <w:t>Ç</w:t>
      </w:r>
      <w:r w:rsidRPr="00631C76">
        <w:rPr>
          <w:sz w:val="18"/>
          <w:szCs w:val="18"/>
        </w:rPr>
        <w:t xml:space="preserve">alışmanın devamında </w:t>
      </w:r>
      <w:r w:rsidRPr="00631C76">
        <w:rPr>
          <w:i/>
          <w:sz w:val="18"/>
          <w:szCs w:val="18"/>
        </w:rPr>
        <w:t>yönerge</w:t>
      </w:r>
      <w:r w:rsidRPr="00631C76">
        <w:rPr>
          <w:sz w:val="18"/>
          <w:szCs w:val="18"/>
        </w:rPr>
        <w:t xml:space="preserve"> olarak anılacaktır.</w:t>
      </w:r>
    </w:p>
    <w:p w14:paraId="0BCB7E39" w14:textId="77777777" w:rsidR="00302B4D" w:rsidRDefault="00302B4D" w:rsidP="00564D5A"/>
  </w:footnote>
  <w:footnote w:id="8">
    <w:p w14:paraId="541743D5" w14:textId="77777777" w:rsidR="00302B4D" w:rsidRPr="00066F50" w:rsidRDefault="00302B4D" w:rsidP="00564D5A">
      <w:pPr>
        <w:pStyle w:val="DipnotMetni"/>
        <w:jc w:val="both"/>
        <w:rPr>
          <w:rFonts w:ascii="Times New Roman" w:hAnsi="Times New Roman" w:cs="Times New Roman"/>
          <w:sz w:val="18"/>
          <w:szCs w:val="18"/>
        </w:rPr>
      </w:pPr>
      <w:r w:rsidRPr="00066F50">
        <w:rPr>
          <w:rStyle w:val="DipnotBavurusu"/>
          <w:rFonts w:ascii="Times New Roman" w:hAnsi="Times New Roman" w:cs="Times New Roman"/>
          <w:sz w:val="18"/>
          <w:szCs w:val="18"/>
        </w:rPr>
        <w:sym w:font="Symbol" w:char="F02A"/>
      </w:r>
      <w:r w:rsidRPr="00066F50">
        <w:rPr>
          <w:rFonts w:ascii="Times New Roman" w:hAnsi="Times New Roman" w:cs="Times New Roman"/>
          <w:sz w:val="18"/>
          <w:szCs w:val="18"/>
        </w:rPr>
        <w:t xml:space="preserve"> Dr. Araş. Gör, Akdeniz Üni., Edb., Fak., Arkeoloji Böl., </w:t>
      </w:r>
      <w:hyperlink r:id="rId2" w:history="1">
        <w:r w:rsidRPr="00066F50">
          <w:rPr>
            <w:rStyle w:val="Kpr"/>
            <w:rFonts w:ascii="Times New Roman" w:hAnsi="Times New Roman" w:cs="Times New Roman"/>
            <w:sz w:val="18"/>
            <w:szCs w:val="18"/>
          </w:rPr>
          <w:t>yasararli@akdeniz.edu.tr</w:t>
        </w:r>
      </w:hyperlink>
      <w:r w:rsidRPr="00066F50">
        <w:rPr>
          <w:rFonts w:ascii="Times New Roman" w:hAnsi="Times New Roman" w:cs="Times New Roman"/>
          <w:sz w:val="18"/>
          <w:szCs w:val="18"/>
        </w:rPr>
        <w:t>, ORCID: 0000-0001-7799-6764.</w:t>
      </w:r>
    </w:p>
  </w:footnote>
  <w:footnote w:id="9">
    <w:p w14:paraId="1B921314" w14:textId="77777777" w:rsidR="00302B4D" w:rsidRPr="00066F50" w:rsidRDefault="00302B4D" w:rsidP="00564D5A">
      <w:pPr>
        <w:pStyle w:val="DipnotMetni"/>
        <w:jc w:val="both"/>
        <w:rPr>
          <w:rFonts w:ascii="Times New Roman" w:hAnsi="Times New Roman" w:cs="Times New Roman"/>
          <w:sz w:val="18"/>
          <w:szCs w:val="18"/>
        </w:rPr>
      </w:pPr>
      <w:r w:rsidRPr="00066F50">
        <w:rPr>
          <w:rStyle w:val="DipnotBavurusu"/>
          <w:rFonts w:ascii="Times New Roman" w:hAnsi="Times New Roman" w:cs="Times New Roman"/>
          <w:sz w:val="18"/>
          <w:szCs w:val="18"/>
        </w:rPr>
        <w:sym w:font="Symbol" w:char="F02A"/>
      </w:r>
      <w:r w:rsidRPr="00066F50">
        <w:rPr>
          <w:rStyle w:val="DipnotBavurusu"/>
          <w:rFonts w:ascii="Times New Roman" w:hAnsi="Times New Roman" w:cs="Times New Roman"/>
          <w:sz w:val="18"/>
          <w:szCs w:val="18"/>
        </w:rPr>
        <w:sym w:font="Symbol" w:char="F02A"/>
      </w:r>
      <w:r w:rsidRPr="00066F50">
        <w:rPr>
          <w:rFonts w:ascii="Times New Roman" w:hAnsi="Times New Roman" w:cs="Times New Roman"/>
          <w:sz w:val="18"/>
          <w:szCs w:val="18"/>
        </w:rPr>
        <w:t xml:space="preserve"> Doktora Öğrencisi, Antalya Müzesi Müdürlüğü, </w:t>
      </w:r>
      <w:hyperlink r:id="rId3" w:history="1">
        <w:r w:rsidRPr="00066F50">
          <w:rPr>
            <w:rStyle w:val="Kpr"/>
            <w:rFonts w:ascii="Times New Roman" w:hAnsi="Times New Roman" w:cs="Times New Roman"/>
            <w:sz w:val="18"/>
            <w:szCs w:val="18"/>
          </w:rPr>
          <w:t>slymnatalay@gmail.com</w:t>
        </w:r>
      </w:hyperlink>
      <w:r w:rsidRPr="00066F50">
        <w:rPr>
          <w:rFonts w:ascii="Times New Roman" w:hAnsi="Times New Roman" w:cs="Times New Roman"/>
          <w:sz w:val="18"/>
          <w:szCs w:val="18"/>
        </w:rPr>
        <w:t xml:space="preserve">, ORCID: </w:t>
      </w:r>
      <w:hyperlink r:id="rId4" w:history="1">
        <w:r w:rsidRPr="00066F50">
          <w:rPr>
            <w:rStyle w:val="Kpr"/>
            <w:rFonts w:ascii="Times New Roman" w:hAnsi="Times New Roman" w:cs="Times New Roman"/>
            <w:sz w:val="18"/>
            <w:szCs w:val="18"/>
          </w:rPr>
          <w:t>0000-0003-1732-4573</w:t>
        </w:r>
      </w:hyperlink>
      <w:r w:rsidRPr="00066F50">
        <w:rPr>
          <w:rFonts w:ascii="Times New Roman" w:hAnsi="Times New Roman" w:cs="Times New Roman"/>
          <w:sz w:val="18"/>
          <w:szCs w:val="18"/>
        </w:rPr>
        <w:t>.</w:t>
      </w:r>
    </w:p>
    <w:p w14:paraId="0D1FF271" w14:textId="7011A738" w:rsidR="00302B4D" w:rsidRDefault="00302B4D" w:rsidP="00564D5A">
      <w:pPr>
        <w:pStyle w:val="DipnotMetni"/>
        <w:jc w:val="both"/>
        <w:rPr>
          <w:rFonts w:ascii="Calibri" w:hAnsi="Calibri" w:cs="SimSun"/>
        </w:rPr>
      </w:pPr>
      <w:r w:rsidRPr="00066F50">
        <w:rPr>
          <w:rFonts w:ascii="Times New Roman" w:hAnsi="Times New Roman" w:cs="Times New Roman"/>
          <w:sz w:val="18"/>
          <w:szCs w:val="18"/>
        </w:rPr>
        <w:t>(Makale Türü: Araştırma Makalesi)</w:t>
      </w:r>
    </w:p>
  </w:footnote>
  <w:footnote w:id="10">
    <w:p w14:paraId="0957165F" w14:textId="77777777" w:rsidR="00302B4D" w:rsidRPr="00066F50" w:rsidRDefault="00302B4D" w:rsidP="00BF0EC9">
      <w:pPr>
        <w:pStyle w:val="DipnotMetni"/>
        <w:jc w:val="both"/>
        <w:rPr>
          <w:rFonts w:ascii="Times New Roman" w:hAnsi="Times New Roman" w:cs="Times New Roman"/>
          <w:sz w:val="18"/>
          <w:szCs w:val="18"/>
        </w:rPr>
      </w:pPr>
      <w:r w:rsidRPr="00066F50">
        <w:rPr>
          <w:rStyle w:val="DipnotBavurusu"/>
          <w:rFonts w:ascii="Times New Roman" w:hAnsi="Times New Roman" w:cs="Times New Roman"/>
          <w:sz w:val="18"/>
          <w:szCs w:val="18"/>
        </w:rPr>
        <w:sym w:font="Symbol" w:char="F02A"/>
      </w:r>
      <w:r w:rsidRPr="00066F50">
        <w:rPr>
          <w:rFonts w:ascii="Times New Roman" w:hAnsi="Times New Roman" w:cs="Times New Roman"/>
          <w:sz w:val="18"/>
          <w:szCs w:val="18"/>
        </w:rPr>
        <w:t xml:space="preserve"> Öğr. Gör. Dr., Giresun Üniversitesi, Bulancak Kadir Karabaş Uygulamalı Bilimler Yüksekokulu, Uluslararası Ticaret ve Finansman Bölümü, </w:t>
      </w:r>
      <w:hyperlink r:id="rId5" w:history="1">
        <w:r w:rsidRPr="00066F50">
          <w:rPr>
            <w:rStyle w:val="Kpr"/>
            <w:rFonts w:ascii="Times New Roman" w:hAnsi="Times New Roman" w:cs="Times New Roman"/>
            <w:sz w:val="18"/>
            <w:szCs w:val="18"/>
          </w:rPr>
          <w:t>arif.cilek@giresun.edu.tr</w:t>
        </w:r>
      </w:hyperlink>
      <w:r w:rsidRPr="00066F50">
        <w:rPr>
          <w:rFonts w:ascii="Times New Roman" w:hAnsi="Times New Roman" w:cs="Times New Roman"/>
          <w:sz w:val="18"/>
          <w:szCs w:val="18"/>
        </w:rPr>
        <w:t>, ORCID ID: 0000-0002-9277-395X</w:t>
      </w:r>
    </w:p>
    <w:p w14:paraId="51950012" w14:textId="6D01EAD7" w:rsidR="00302B4D" w:rsidRDefault="00302B4D" w:rsidP="00BF0EC9">
      <w:pPr>
        <w:pStyle w:val="DipnotMetni"/>
      </w:pPr>
      <w:r w:rsidRPr="00066F50">
        <w:rPr>
          <w:rFonts w:ascii="Times New Roman" w:hAnsi="Times New Roman" w:cs="Times New Roman"/>
          <w:sz w:val="18"/>
          <w:szCs w:val="18"/>
        </w:rPr>
        <w:t>(Makale Türü: Araştırma Makalesi)</w:t>
      </w:r>
    </w:p>
  </w:footnote>
  <w:footnote w:id="11">
    <w:p w14:paraId="10AC0BC1" w14:textId="2FB19578" w:rsidR="00302B4D" w:rsidRPr="00066F50" w:rsidRDefault="00302B4D" w:rsidP="00066F50">
      <w:pPr>
        <w:pStyle w:val="DipnotMetni"/>
        <w:jc w:val="both"/>
        <w:rPr>
          <w:rFonts w:ascii="Times New Roman" w:hAnsi="Times New Roman" w:cs="Times New Roman"/>
          <w:sz w:val="18"/>
          <w:szCs w:val="18"/>
        </w:rPr>
      </w:pPr>
      <w:r w:rsidRPr="00066F50">
        <w:rPr>
          <w:rStyle w:val="DipnotBavurusu"/>
          <w:rFonts w:ascii="Times New Roman" w:hAnsi="Times New Roman" w:cs="Times New Roman"/>
          <w:sz w:val="18"/>
          <w:szCs w:val="18"/>
        </w:rPr>
        <w:sym w:font="Symbol" w:char="F02A"/>
      </w:r>
      <w:r w:rsidRPr="00066F50">
        <w:rPr>
          <w:rFonts w:ascii="Times New Roman" w:hAnsi="Times New Roman" w:cs="Times New Roman"/>
          <w:sz w:val="18"/>
          <w:szCs w:val="18"/>
        </w:rPr>
        <w:t xml:space="preserve"> Arş. Gör., Hacettepe Üniversitesi İktisadi ve İdari Bilimler Fakültesi, Sağlık Yönetimi Bölümü, </w:t>
      </w:r>
      <w:hyperlink r:id="rId6" w:history="1">
        <w:r w:rsidRPr="00066F50">
          <w:rPr>
            <w:rStyle w:val="Kpr"/>
            <w:rFonts w:ascii="Times New Roman" w:hAnsi="Times New Roman" w:cs="Times New Roman"/>
            <w:sz w:val="18"/>
            <w:szCs w:val="18"/>
          </w:rPr>
          <w:t>yasin.cilhoroz@hacettepe.edu.tr</w:t>
        </w:r>
      </w:hyperlink>
      <w:r w:rsidRPr="00066F50">
        <w:rPr>
          <w:rFonts w:ascii="Times New Roman" w:hAnsi="Times New Roman" w:cs="Times New Roman"/>
          <w:sz w:val="18"/>
          <w:szCs w:val="18"/>
        </w:rPr>
        <w:t xml:space="preserve"> Orcid: 0000-0002-5171-7779.</w:t>
      </w:r>
    </w:p>
  </w:footnote>
  <w:footnote w:id="12">
    <w:p w14:paraId="12500FA1" w14:textId="77359617" w:rsidR="00302B4D" w:rsidRDefault="00302B4D" w:rsidP="00066F50">
      <w:pPr>
        <w:pStyle w:val="DipnotMetni"/>
        <w:jc w:val="both"/>
        <w:rPr>
          <w:rFonts w:ascii="Times New Roman" w:hAnsi="Times New Roman" w:cs="Times New Roman"/>
          <w:sz w:val="18"/>
          <w:szCs w:val="18"/>
        </w:rPr>
      </w:pPr>
      <w:r w:rsidRPr="00066F50">
        <w:rPr>
          <w:rStyle w:val="DipnotBavurusu"/>
          <w:rFonts w:ascii="Times New Roman" w:hAnsi="Times New Roman" w:cs="Times New Roman"/>
          <w:sz w:val="18"/>
          <w:szCs w:val="18"/>
        </w:rPr>
        <w:sym w:font="Symbol" w:char="F02A"/>
      </w:r>
      <w:r w:rsidRPr="00066F50">
        <w:rPr>
          <w:rStyle w:val="DipnotBavurusu"/>
          <w:rFonts w:ascii="Times New Roman" w:hAnsi="Times New Roman" w:cs="Times New Roman"/>
          <w:sz w:val="18"/>
          <w:szCs w:val="18"/>
        </w:rPr>
        <w:sym w:font="Symbol" w:char="F02A"/>
      </w:r>
      <w:r w:rsidRPr="00066F50">
        <w:rPr>
          <w:rFonts w:ascii="Times New Roman" w:hAnsi="Times New Roman" w:cs="Times New Roman"/>
          <w:sz w:val="18"/>
          <w:szCs w:val="18"/>
        </w:rPr>
        <w:t xml:space="preserve"> Doktora Öğrencisi, Ankara Hacı Bayram Veli Üniversitesi Lisansüstü Eğitim Enstitüsü, Sağlık Yönetimi Anabilim Dalı, ilknur.arslan@hbv.edu.tr, Orcid: 0000-0003-4030-0158.</w:t>
      </w:r>
    </w:p>
    <w:p w14:paraId="4B3F2B6B" w14:textId="11B36F16" w:rsidR="00302B4D" w:rsidRDefault="00302B4D" w:rsidP="00066F50">
      <w:pPr>
        <w:pStyle w:val="DipnotMetni"/>
        <w:jc w:val="both"/>
      </w:pPr>
      <w:r>
        <w:rPr>
          <w:rFonts w:ascii="Times New Roman" w:hAnsi="Times New Roman" w:cs="Times New Roman"/>
          <w:sz w:val="18"/>
          <w:szCs w:val="18"/>
        </w:rPr>
        <w:t>(Makale Türü: Araştırma makalesi)</w:t>
      </w:r>
    </w:p>
  </w:footnote>
  <w:footnote w:id="13">
    <w:p w14:paraId="2ECADC95" w14:textId="5090A370" w:rsidR="00302B4D" w:rsidRPr="00B9021E" w:rsidRDefault="00302B4D" w:rsidP="00B9021E">
      <w:pPr>
        <w:pStyle w:val="DipnotMetni"/>
        <w:jc w:val="both"/>
        <w:rPr>
          <w:rFonts w:ascii="Times New Roman" w:hAnsi="Times New Roman" w:cs="Times New Roman"/>
          <w:sz w:val="18"/>
          <w:szCs w:val="18"/>
        </w:rPr>
      </w:pPr>
      <w:r w:rsidRPr="00B9021E">
        <w:rPr>
          <w:rStyle w:val="DipnotBavurusu"/>
          <w:rFonts w:ascii="Times New Roman" w:hAnsi="Times New Roman" w:cs="Times New Roman"/>
          <w:sz w:val="18"/>
          <w:szCs w:val="18"/>
        </w:rPr>
        <w:sym w:font="Symbol" w:char="F02A"/>
      </w:r>
      <w:r w:rsidRPr="00B9021E">
        <w:rPr>
          <w:rFonts w:ascii="Times New Roman" w:hAnsi="Times New Roman" w:cs="Times New Roman"/>
          <w:sz w:val="18"/>
          <w:szCs w:val="18"/>
        </w:rPr>
        <w:t xml:space="preserve"> </w:t>
      </w:r>
      <w:r w:rsidRPr="00B9021E">
        <w:rPr>
          <w:rFonts w:ascii="Times New Roman" w:hAnsi="Times New Roman" w:cs="Times New Roman"/>
          <w:sz w:val="18"/>
          <w:szCs w:val="18"/>
          <w:lang w:val="en-US"/>
        </w:rPr>
        <w:t>Doç. Dr.,</w:t>
      </w:r>
      <w:r w:rsidRPr="00B9021E">
        <w:rPr>
          <w:rFonts w:ascii="Times New Roman" w:hAnsi="Times New Roman" w:cs="Times New Roman"/>
          <w:sz w:val="18"/>
          <w:szCs w:val="18"/>
          <w:vertAlign w:val="superscript"/>
          <w:lang w:val="en-US"/>
        </w:rPr>
        <w:t xml:space="preserve"> </w:t>
      </w:r>
      <w:r w:rsidRPr="00B9021E">
        <w:rPr>
          <w:rFonts w:ascii="Times New Roman" w:hAnsi="Times New Roman" w:cs="Times New Roman"/>
          <w:sz w:val="18"/>
          <w:szCs w:val="18"/>
        </w:rPr>
        <w:t>Ordu Üniversitesi, Ünye İktisadi ve İdari Bilimler Fakültesi, İşletme Bölümü</w:t>
      </w:r>
      <w:r w:rsidRPr="00B9021E">
        <w:rPr>
          <w:rFonts w:ascii="Times New Roman" w:hAnsi="Times New Roman" w:cs="Times New Roman"/>
          <w:iCs/>
          <w:sz w:val="18"/>
          <w:szCs w:val="18"/>
          <w:lang w:val="en-US"/>
        </w:rPr>
        <w:t xml:space="preserve">, </w:t>
      </w:r>
      <w:hyperlink r:id="rId7" w:history="1">
        <w:r w:rsidRPr="00B9021E">
          <w:rPr>
            <w:rStyle w:val="Kpr"/>
            <w:rFonts w:ascii="Times New Roman" w:eastAsia="Calibri" w:hAnsi="Times New Roman" w:cs="Times New Roman"/>
            <w:iCs/>
            <w:sz w:val="18"/>
            <w:szCs w:val="18"/>
            <w:lang w:val="en-US"/>
          </w:rPr>
          <w:t>deryaozturk@odu.edu.tr</w:t>
        </w:r>
      </w:hyperlink>
      <w:r w:rsidRPr="00B9021E">
        <w:rPr>
          <w:rFonts w:ascii="Times New Roman" w:hAnsi="Times New Roman" w:cs="Times New Roman"/>
          <w:sz w:val="18"/>
          <w:szCs w:val="18"/>
        </w:rPr>
        <w:t>,</w:t>
      </w:r>
      <w:r w:rsidRPr="00B9021E">
        <w:rPr>
          <w:rFonts w:ascii="Times New Roman" w:hAnsi="Times New Roman" w:cs="Times New Roman"/>
          <w:iCs/>
          <w:sz w:val="18"/>
          <w:szCs w:val="18"/>
          <w:lang w:val="en-US"/>
        </w:rPr>
        <w:t xml:space="preserve"> Orcid: </w:t>
      </w:r>
      <w:r w:rsidRPr="00B9021E">
        <w:rPr>
          <w:rFonts w:ascii="Times New Roman" w:hAnsi="Times New Roman" w:cs="Times New Roman"/>
          <w:iCs/>
          <w:sz w:val="18"/>
          <w:szCs w:val="18"/>
        </w:rPr>
        <w:t>0000-0001-5287-6600</w:t>
      </w:r>
    </w:p>
  </w:footnote>
  <w:footnote w:id="14">
    <w:p w14:paraId="0C47EBE7" w14:textId="07EE83C0" w:rsidR="00302B4D" w:rsidRPr="00B9021E" w:rsidRDefault="00302B4D" w:rsidP="00B9021E">
      <w:pPr>
        <w:pStyle w:val="DipnotMetni"/>
        <w:jc w:val="both"/>
        <w:rPr>
          <w:rFonts w:ascii="Times New Roman" w:hAnsi="Times New Roman" w:cs="Times New Roman"/>
          <w:sz w:val="18"/>
          <w:szCs w:val="18"/>
        </w:rPr>
      </w:pPr>
      <w:r w:rsidRPr="00B9021E">
        <w:rPr>
          <w:rStyle w:val="DipnotBavurusu"/>
          <w:rFonts w:ascii="Times New Roman" w:hAnsi="Times New Roman" w:cs="Times New Roman"/>
          <w:sz w:val="18"/>
          <w:szCs w:val="18"/>
        </w:rPr>
        <w:sym w:font="Symbol" w:char="F02A"/>
      </w:r>
      <w:r w:rsidRPr="00B9021E">
        <w:rPr>
          <w:rStyle w:val="DipnotBavurusu"/>
          <w:rFonts w:ascii="Times New Roman" w:hAnsi="Times New Roman" w:cs="Times New Roman"/>
          <w:sz w:val="18"/>
          <w:szCs w:val="18"/>
        </w:rPr>
        <w:sym w:font="Symbol" w:char="F02A"/>
      </w:r>
      <w:r w:rsidRPr="00B9021E">
        <w:rPr>
          <w:rFonts w:ascii="Times New Roman" w:hAnsi="Times New Roman" w:cs="Times New Roman"/>
          <w:sz w:val="18"/>
          <w:szCs w:val="18"/>
        </w:rPr>
        <w:t xml:space="preserve"> Prof. Dr., Ordu Üniversitesi, Ziraat Fakültesi, Bahçe Bitkileri Bölümü, </w:t>
      </w:r>
      <w:hyperlink r:id="rId8" w:history="1">
        <w:r w:rsidRPr="00B9021E">
          <w:rPr>
            <w:rStyle w:val="Kpr"/>
            <w:rFonts w:ascii="Times New Roman" w:eastAsia="Calibri" w:hAnsi="Times New Roman" w:cs="Times New Roman"/>
            <w:sz w:val="18"/>
            <w:szCs w:val="18"/>
          </w:rPr>
          <w:t>islamali@hotmail.com</w:t>
        </w:r>
      </w:hyperlink>
      <w:r w:rsidRPr="00B9021E">
        <w:rPr>
          <w:rFonts w:ascii="Times New Roman" w:hAnsi="Times New Roman" w:cs="Times New Roman"/>
          <w:sz w:val="18"/>
          <w:szCs w:val="18"/>
        </w:rPr>
        <w:t>,</w:t>
      </w:r>
      <w:r w:rsidRPr="00B9021E">
        <w:rPr>
          <w:rFonts w:ascii="Times New Roman" w:hAnsi="Times New Roman" w:cs="Times New Roman"/>
          <w:iCs/>
          <w:sz w:val="18"/>
          <w:szCs w:val="18"/>
          <w:lang w:val="en-US"/>
        </w:rPr>
        <w:t xml:space="preserve"> </w:t>
      </w:r>
      <w:r w:rsidRPr="00B9021E">
        <w:rPr>
          <w:rFonts w:ascii="Times New Roman" w:hAnsi="Times New Roman" w:cs="Times New Roman"/>
          <w:iCs/>
          <w:sz w:val="18"/>
          <w:szCs w:val="18"/>
        </w:rPr>
        <w:t>Orcid: 0000-0002-2165-7111</w:t>
      </w:r>
    </w:p>
  </w:footnote>
  <w:footnote w:id="15">
    <w:p w14:paraId="5B190C76" w14:textId="13AAF41A" w:rsidR="00302B4D" w:rsidRDefault="00302B4D" w:rsidP="00B9021E">
      <w:pPr>
        <w:pStyle w:val="DipnotMetni"/>
        <w:jc w:val="both"/>
        <w:rPr>
          <w:rFonts w:ascii="Times New Roman" w:hAnsi="Times New Roman" w:cs="Times New Roman"/>
          <w:iCs/>
          <w:sz w:val="18"/>
          <w:szCs w:val="18"/>
        </w:rPr>
      </w:pPr>
      <w:r w:rsidRPr="00B9021E">
        <w:rPr>
          <w:rStyle w:val="DipnotBavurusu"/>
          <w:rFonts w:ascii="Times New Roman" w:hAnsi="Times New Roman" w:cs="Times New Roman"/>
          <w:sz w:val="18"/>
          <w:szCs w:val="18"/>
        </w:rPr>
        <w:sym w:font="Symbol" w:char="F02A"/>
      </w:r>
      <w:r w:rsidRPr="00B9021E">
        <w:rPr>
          <w:rStyle w:val="DipnotBavurusu"/>
          <w:rFonts w:ascii="Times New Roman" w:hAnsi="Times New Roman" w:cs="Times New Roman"/>
          <w:sz w:val="18"/>
          <w:szCs w:val="18"/>
        </w:rPr>
        <w:sym w:font="Symbol" w:char="F02A"/>
      </w:r>
      <w:r w:rsidRPr="00B9021E">
        <w:rPr>
          <w:rStyle w:val="DipnotBavurusu"/>
          <w:rFonts w:ascii="Times New Roman" w:hAnsi="Times New Roman" w:cs="Times New Roman"/>
          <w:sz w:val="18"/>
          <w:szCs w:val="18"/>
        </w:rPr>
        <w:sym w:font="Symbol" w:char="F02A"/>
      </w:r>
      <w:r w:rsidRPr="00B9021E">
        <w:rPr>
          <w:rFonts w:ascii="Times New Roman" w:hAnsi="Times New Roman" w:cs="Times New Roman"/>
          <w:sz w:val="18"/>
          <w:szCs w:val="18"/>
        </w:rPr>
        <w:t xml:space="preserve"> </w:t>
      </w:r>
      <w:r w:rsidRPr="00B9021E">
        <w:rPr>
          <w:rFonts w:ascii="Times New Roman" w:hAnsi="Times New Roman" w:cs="Times New Roman"/>
          <w:iCs/>
          <w:sz w:val="18"/>
          <w:szCs w:val="18"/>
        </w:rPr>
        <w:t xml:space="preserve">Yüksek Lisans Öğrencisi, Ordu Üniversitesi, Sosyal Bilimler Enstitüsü, </w:t>
      </w:r>
      <w:hyperlink r:id="rId9" w:history="1">
        <w:r w:rsidRPr="00B9021E">
          <w:rPr>
            <w:rStyle w:val="Kpr"/>
            <w:rFonts w:ascii="Times New Roman" w:eastAsia="Calibri" w:hAnsi="Times New Roman" w:cs="Times New Roman"/>
            <w:iCs/>
            <w:sz w:val="18"/>
            <w:szCs w:val="18"/>
          </w:rPr>
          <w:t>kadir_gules@hotmail.com</w:t>
        </w:r>
      </w:hyperlink>
      <w:r w:rsidRPr="00B9021E">
        <w:rPr>
          <w:rFonts w:ascii="Times New Roman" w:hAnsi="Times New Roman" w:cs="Times New Roman"/>
          <w:sz w:val="18"/>
          <w:szCs w:val="18"/>
        </w:rPr>
        <w:t>,</w:t>
      </w:r>
      <w:r w:rsidRPr="00B9021E">
        <w:rPr>
          <w:rFonts w:ascii="Times New Roman" w:hAnsi="Times New Roman" w:cs="Times New Roman"/>
          <w:iCs/>
          <w:sz w:val="18"/>
          <w:szCs w:val="18"/>
        </w:rPr>
        <w:t xml:space="preserve"> Orcid: 0000-0003-0520-7935</w:t>
      </w:r>
    </w:p>
    <w:p w14:paraId="71CCD4C9" w14:textId="5113D38B" w:rsidR="00302B4D" w:rsidRPr="00066EC5" w:rsidRDefault="00302B4D" w:rsidP="00B9021E">
      <w:pPr>
        <w:pStyle w:val="DipnotMetni"/>
        <w:jc w:val="both"/>
        <w:rPr>
          <w:sz w:val="18"/>
          <w:szCs w:val="18"/>
        </w:rPr>
      </w:pPr>
      <w:r>
        <w:rPr>
          <w:rFonts w:ascii="Times New Roman" w:hAnsi="Times New Roman" w:cs="Times New Roman"/>
          <w:iCs/>
          <w:sz w:val="18"/>
          <w:szCs w:val="18"/>
        </w:rPr>
        <w:t>(Makale Türü: Araştırma makalesi)</w:t>
      </w:r>
    </w:p>
  </w:footnote>
  <w:footnote w:id="16">
    <w:p w14:paraId="568767DB" w14:textId="6557FA57" w:rsidR="00302B4D" w:rsidRDefault="00302B4D" w:rsidP="00B9021E">
      <w:pPr>
        <w:pStyle w:val="DipnotMetni"/>
        <w:jc w:val="both"/>
        <w:rPr>
          <w:rFonts w:ascii="Times New Roman" w:hAnsi="Times New Roman" w:cs="Times New Roman"/>
          <w:sz w:val="18"/>
          <w:szCs w:val="18"/>
        </w:rPr>
      </w:pPr>
      <w:r w:rsidRPr="00B9021E">
        <w:rPr>
          <w:rStyle w:val="DipnotBavurusu"/>
          <w:rFonts w:ascii="Times New Roman" w:hAnsi="Times New Roman" w:cs="Times New Roman"/>
          <w:sz w:val="18"/>
          <w:szCs w:val="18"/>
        </w:rPr>
        <w:sym w:font="Symbol" w:char="F02A"/>
      </w:r>
      <w:r w:rsidRPr="00B9021E">
        <w:rPr>
          <w:rFonts w:ascii="Times New Roman" w:hAnsi="Times New Roman" w:cs="Times New Roman"/>
          <w:sz w:val="18"/>
          <w:szCs w:val="18"/>
        </w:rPr>
        <w:t xml:space="preserve"> Dr. Öğr. Üyesi, Anadolu Üniversitesi, Açıköğretim Fakültesi, İktisadi ve İdari Programlar Bölümü, mustafaorhanozer@anadolu.edu.tr, ORCID No: 0000-0002-3222-9913.</w:t>
      </w:r>
    </w:p>
    <w:p w14:paraId="3F5CE65E" w14:textId="0A0DA1D6" w:rsidR="00302B4D" w:rsidRPr="00B9021E" w:rsidRDefault="00302B4D" w:rsidP="00B9021E">
      <w:pPr>
        <w:pStyle w:val="DipnotMetni"/>
        <w:jc w:val="both"/>
        <w:rPr>
          <w:rFonts w:ascii="Times New Roman" w:hAnsi="Times New Roman" w:cs="Times New Roman"/>
          <w:sz w:val="18"/>
          <w:szCs w:val="18"/>
        </w:rPr>
      </w:pPr>
      <w:r>
        <w:rPr>
          <w:rFonts w:ascii="Times New Roman" w:hAnsi="Times New Roman" w:cs="Times New Roman"/>
          <w:sz w:val="18"/>
          <w:szCs w:val="18"/>
        </w:rPr>
        <w:t>(Makale Türü: Araştırma makalesi)</w:t>
      </w:r>
    </w:p>
  </w:footnote>
  <w:footnote w:id="17">
    <w:p w14:paraId="43E5CAB6" w14:textId="6A7CA9F3" w:rsidR="00302B4D" w:rsidRPr="00B9021E" w:rsidRDefault="00302B4D" w:rsidP="00B9021E">
      <w:pPr>
        <w:pStyle w:val="DipnotMetni"/>
        <w:jc w:val="both"/>
        <w:rPr>
          <w:rFonts w:ascii="Times New Roman" w:hAnsi="Times New Roman" w:cs="Times New Roman"/>
          <w:sz w:val="18"/>
          <w:szCs w:val="18"/>
        </w:rPr>
      </w:pPr>
      <w:r w:rsidRPr="00B9021E">
        <w:rPr>
          <w:rStyle w:val="DipnotBavurusu"/>
          <w:rFonts w:ascii="Times New Roman" w:hAnsi="Times New Roman" w:cs="Times New Roman"/>
          <w:sz w:val="18"/>
          <w:szCs w:val="18"/>
        </w:rPr>
        <w:sym w:font="Symbol" w:char="F02A"/>
      </w:r>
      <w:r w:rsidRPr="00B9021E">
        <w:rPr>
          <w:rFonts w:ascii="Times New Roman" w:hAnsi="Times New Roman" w:cs="Times New Roman"/>
          <w:sz w:val="18"/>
          <w:szCs w:val="18"/>
        </w:rPr>
        <w:t xml:space="preserve"> Doktora Öğrencisi, İstanbul Üniversitesi, Radyo-TV ve Sinema Anabilim Dalı</w:t>
      </w:r>
      <w:r>
        <w:rPr>
          <w:rFonts w:ascii="Times New Roman" w:hAnsi="Times New Roman" w:cs="Times New Roman"/>
          <w:sz w:val="18"/>
          <w:szCs w:val="18"/>
        </w:rPr>
        <w:t xml:space="preserve">; </w:t>
      </w:r>
      <w:r w:rsidRPr="00B9021E">
        <w:rPr>
          <w:rFonts w:ascii="Times New Roman" w:hAnsi="Times New Roman" w:cs="Times New Roman"/>
          <w:sz w:val="18"/>
          <w:szCs w:val="18"/>
        </w:rPr>
        <w:t xml:space="preserve">Öğretim Görevlisi, Amasya Üniversitesi, Sosyal Bilimler MYO, </w:t>
      </w:r>
      <w:hyperlink r:id="rId10" w:history="1">
        <w:r w:rsidRPr="00B9021E">
          <w:rPr>
            <w:rStyle w:val="Kpr"/>
            <w:rFonts w:ascii="Times New Roman" w:hAnsi="Times New Roman" w:cs="Times New Roman"/>
            <w:sz w:val="18"/>
            <w:szCs w:val="18"/>
          </w:rPr>
          <w:t>cem.yuceturk@amasya.edu.tr</w:t>
        </w:r>
      </w:hyperlink>
      <w:r w:rsidRPr="00B9021E">
        <w:rPr>
          <w:rFonts w:ascii="Times New Roman" w:hAnsi="Times New Roman" w:cs="Times New Roman"/>
          <w:sz w:val="18"/>
          <w:szCs w:val="18"/>
        </w:rPr>
        <w:t xml:space="preserve">, ORCID: </w:t>
      </w:r>
      <w:hyperlink r:id="rId11" w:tgtFrame="_blank" w:history="1">
        <w:r w:rsidRPr="00B9021E">
          <w:rPr>
            <w:rStyle w:val="Kpr"/>
            <w:rFonts w:ascii="Times New Roman" w:hAnsi="Times New Roman" w:cs="Times New Roman"/>
            <w:sz w:val="18"/>
            <w:szCs w:val="18"/>
            <w:shd w:val="clear" w:color="auto" w:fill="FFFFFF"/>
          </w:rPr>
          <w:t>0000-0001-6641-8790</w:t>
        </w:r>
      </w:hyperlink>
    </w:p>
  </w:footnote>
  <w:footnote w:id="18">
    <w:p w14:paraId="287D0732" w14:textId="027B9F42" w:rsidR="00302B4D" w:rsidRPr="00B9021E" w:rsidRDefault="00302B4D" w:rsidP="00B9021E">
      <w:pPr>
        <w:pStyle w:val="DipnotMetni"/>
        <w:jc w:val="both"/>
        <w:rPr>
          <w:rFonts w:ascii="Times New Roman" w:hAnsi="Times New Roman" w:cs="Times New Roman"/>
          <w:sz w:val="18"/>
          <w:szCs w:val="18"/>
        </w:rPr>
      </w:pPr>
      <w:r w:rsidRPr="00B9021E">
        <w:rPr>
          <w:rStyle w:val="DipnotBavurusu"/>
          <w:rFonts w:ascii="Times New Roman" w:hAnsi="Times New Roman" w:cs="Times New Roman"/>
          <w:sz w:val="18"/>
          <w:szCs w:val="18"/>
        </w:rPr>
        <w:sym w:font="Symbol" w:char="F02A"/>
      </w:r>
      <w:r w:rsidRPr="00B9021E">
        <w:rPr>
          <w:rStyle w:val="DipnotBavurusu"/>
          <w:rFonts w:ascii="Times New Roman" w:hAnsi="Times New Roman" w:cs="Times New Roman"/>
          <w:sz w:val="18"/>
          <w:szCs w:val="18"/>
        </w:rPr>
        <w:sym w:font="Symbol" w:char="F02A"/>
      </w:r>
      <w:r w:rsidRPr="00B9021E">
        <w:rPr>
          <w:rFonts w:ascii="Times New Roman" w:hAnsi="Times New Roman" w:cs="Times New Roman"/>
          <w:sz w:val="18"/>
          <w:szCs w:val="18"/>
        </w:rPr>
        <w:t xml:space="preserve"> Öğretim Görevlisi, Amasya Üniversitesi, Sosyal Bilimler MYO, </w:t>
      </w:r>
      <w:hyperlink r:id="rId12" w:history="1">
        <w:r w:rsidRPr="00B9021E">
          <w:rPr>
            <w:rStyle w:val="Kpr"/>
            <w:rFonts w:ascii="Times New Roman" w:hAnsi="Times New Roman" w:cs="Times New Roman"/>
            <w:sz w:val="18"/>
            <w:szCs w:val="18"/>
          </w:rPr>
          <w:t>yusufbahadirkeskin@gmail.com</w:t>
        </w:r>
      </w:hyperlink>
      <w:r w:rsidRPr="00B9021E">
        <w:rPr>
          <w:rFonts w:ascii="Times New Roman" w:hAnsi="Times New Roman" w:cs="Times New Roman"/>
          <w:sz w:val="18"/>
          <w:szCs w:val="18"/>
        </w:rPr>
        <w:t xml:space="preserve">, ORCID: </w:t>
      </w:r>
      <w:hyperlink r:id="rId13" w:tgtFrame="_blank" w:history="1">
        <w:r w:rsidRPr="00B9021E">
          <w:rPr>
            <w:rStyle w:val="Kpr"/>
            <w:rFonts w:ascii="Times New Roman" w:hAnsi="Times New Roman" w:cs="Times New Roman"/>
            <w:sz w:val="18"/>
            <w:szCs w:val="18"/>
            <w:shd w:val="clear" w:color="auto" w:fill="FFFFFF"/>
          </w:rPr>
          <w:t>0000-0001-9111-3024</w:t>
        </w:r>
      </w:hyperlink>
      <w:r w:rsidRPr="00B9021E">
        <w:rPr>
          <w:rFonts w:ascii="Times New Roman" w:hAnsi="Times New Roman" w:cs="Times New Roman"/>
          <w:sz w:val="18"/>
          <w:szCs w:val="18"/>
        </w:rPr>
        <w:t>.</w:t>
      </w:r>
    </w:p>
    <w:p w14:paraId="5E7D8340" w14:textId="2CBB26DE" w:rsidR="00302B4D" w:rsidRPr="00F94A3B" w:rsidRDefault="00302B4D" w:rsidP="00B9021E">
      <w:pPr>
        <w:pStyle w:val="DipnotMetni"/>
        <w:jc w:val="both"/>
        <w:rPr>
          <w:rFonts w:ascii="Times New Roman" w:hAnsi="Times New Roman" w:cs="Times New Roman"/>
        </w:rPr>
      </w:pPr>
      <w:r w:rsidRPr="00B9021E">
        <w:rPr>
          <w:rFonts w:ascii="Times New Roman" w:hAnsi="Times New Roman" w:cs="Times New Roman"/>
          <w:sz w:val="18"/>
          <w:szCs w:val="18"/>
        </w:rPr>
        <w:t>(Makale Türü: Araştırma makalesi)</w:t>
      </w:r>
    </w:p>
  </w:footnote>
  <w:footnote w:id="19">
    <w:p w14:paraId="2EEDFC12" w14:textId="77777777" w:rsidR="00302B4D" w:rsidRPr="005E2085" w:rsidRDefault="00302B4D" w:rsidP="00EF0AE8">
      <w:pPr>
        <w:spacing w:after="0"/>
        <w:jc w:val="both"/>
        <w:rPr>
          <w:rFonts w:ascii="Times New Roman" w:hAnsi="Times New Roman" w:cs="Times New Roman"/>
          <w:sz w:val="18"/>
          <w:szCs w:val="18"/>
        </w:rPr>
      </w:pPr>
      <w:r w:rsidRPr="005E2085">
        <w:rPr>
          <w:rStyle w:val="DipnotBavurusu"/>
          <w:rFonts w:ascii="Times New Roman" w:hAnsi="Times New Roman" w:cs="Times New Roman"/>
          <w:sz w:val="18"/>
          <w:szCs w:val="18"/>
        </w:rPr>
        <w:footnoteRef/>
      </w:r>
      <w:r w:rsidRPr="005E2085">
        <w:rPr>
          <w:rFonts w:ascii="Times New Roman" w:hAnsi="Times New Roman" w:cs="Times New Roman"/>
          <w:sz w:val="18"/>
          <w:szCs w:val="18"/>
        </w:rPr>
        <w:t xml:space="preserve"> Avrupa futbol kulüplerinin gelirleri 2019/20 sezonunda %13 azalmıştır. Bu, 2008/09'daki küresel mali krizden bu yana yaşanan ilk düşüştür. Premier Lig ise 1992’deki kuruluşundan bu yana ilk defa gelirlerinde düşüş yaşamıştır. </w:t>
      </w:r>
      <w:r w:rsidRPr="005E2085">
        <w:rPr>
          <w:rFonts w:ascii="Times New Roman" w:hAnsi="Times New Roman" w:cs="Times New Roman"/>
          <w:noProof/>
          <w:sz w:val="18"/>
          <w:szCs w:val="18"/>
        </w:rPr>
        <w:t>(Deloitte, 2021)</w:t>
      </w:r>
    </w:p>
  </w:footnote>
  <w:footnote w:id="20">
    <w:p w14:paraId="7AEC093D" w14:textId="77777777" w:rsidR="00302B4D" w:rsidRDefault="00302B4D" w:rsidP="00EF0AE8">
      <w:pPr>
        <w:pStyle w:val="DipnotMetni"/>
        <w:jc w:val="both"/>
      </w:pPr>
      <w:r w:rsidRPr="005E2085">
        <w:rPr>
          <w:rStyle w:val="DipnotBavurusu"/>
          <w:rFonts w:ascii="Times New Roman" w:hAnsi="Times New Roman" w:cs="Times New Roman"/>
          <w:sz w:val="18"/>
          <w:szCs w:val="18"/>
        </w:rPr>
        <w:footnoteRef/>
      </w:r>
      <w:r w:rsidRPr="005E2085">
        <w:rPr>
          <w:rFonts w:ascii="Times New Roman" w:hAnsi="Times New Roman" w:cs="Times New Roman"/>
          <w:sz w:val="18"/>
          <w:szCs w:val="18"/>
        </w:rPr>
        <w:t xml:space="preserve"> Fédération Internationale de Football Association (Uluslararası Futbol Federasyonları Birliği)</w:t>
      </w:r>
    </w:p>
  </w:footnote>
  <w:footnote w:id="21">
    <w:p w14:paraId="4C2B6D09" w14:textId="77777777" w:rsidR="00302B4D" w:rsidRPr="005E2085" w:rsidRDefault="00302B4D" w:rsidP="00502FAB">
      <w:pPr>
        <w:pStyle w:val="DipnotMetni"/>
        <w:rPr>
          <w:rFonts w:ascii="Times New Roman" w:hAnsi="Times New Roman" w:cs="Times New Roman"/>
          <w:sz w:val="18"/>
          <w:szCs w:val="18"/>
        </w:rPr>
      </w:pPr>
      <w:r w:rsidRPr="005E2085">
        <w:rPr>
          <w:rStyle w:val="DipnotBavurusu"/>
          <w:rFonts w:ascii="Times New Roman" w:hAnsi="Times New Roman" w:cs="Times New Roman"/>
          <w:sz w:val="18"/>
          <w:szCs w:val="18"/>
        </w:rPr>
        <w:footnoteRef/>
      </w:r>
      <w:r w:rsidRPr="005E2085">
        <w:rPr>
          <w:rFonts w:ascii="Times New Roman" w:hAnsi="Times New Roman" w:cs="Times New Roman"/>
          <w:sz w:val="18"/>
          <w:szCs w:val="18"/>
        </w:rPr>
        <w:t xml:space="preserve"> Public Investment Fund (Kamu yatırım fonu) detaylı bilgi için bkz. https://www.pif.gov.sa/en/Pages/Homepage.aspx</w:t>
      </w:r>
    </w:p>
  </w:footnote>
  <w:footnote w:id="22">
    <w:p w14:paraId="3902C01F" w14:textId="77777777" w:rsidR="00302B4D" w:rsidRPr="005E2085" w:rsidRDefault="00302B4D" w:rsidP="0024387B">
      <w:pPr>
        <w:spacing w:after="0" w:line="240" w:lineRule="auto"/>
        <w:jc w:val="both"/>
        <w:rPr>
          <w:rFonts w:ascii="Times New Roman" w:hAnsi="Times New Roman" w:cs="Times New Roman"/>
          <w:sz w:val="18"/>
          <w:szCs w:val="18"/>
        </w:rPr>
      </w:pPr>
      <w:r w:rsidRPr="005E2085">
        <w:rPr>
          <w:rStyle w:val="DipnotBavurusu"/>
          <w:rFonts w:ascii="Times New Roman" w:hAnsi="Times New Roman" w:cs="Times New Roman"/>
          <w:sz w:val="18"/>
          <w:szCs w:val="18"/>
        </w:rPr>
        <w:footnoteRef/>
      </w:r>
      <w:r w:rsidRPr="005E2085">
        <w:rPr>
          <w:rFonts w:ascii="Times New Roman" w:hAnsi="Times New Roman" w:cs="Times New Roman"/>
          <w:sz w:val="18"/>
          <w:szCs w:val="18"/>
        </w:rPr>
        <w:t xml:space="preserve"> 2015 yılında Dünya Anti-Doping Ajansı (WADA) eski başkanı Dick Pound'un liderliğindeki bağımsız komisyonun Rusya atletizminde 'derin kökleri olan hile kültürünün' devlet güvenlik aygıtlarıyla işbirliği içinde hayata geçirildiği bulgusunu açıkladı. Ardından yaşananlar Rusya’nın uluslararası alandaki itibarını önemli ölçüde zedelemiştir. Konu ile ilgili oluşturulan komisyon, Kasım 2015'te Rusya'nın uluslararası müsabakalardan men edilmesi tavsiyesinde bulunmuştur. Rusya Anti-Doping Ajansı'nın bildirdiği verilerin manipüle edildiğinin ortaya çıkmasından sonra WADA, 2019'da Rusya'yı tüm uluslararası spor müsabakalarından dört yıl boyunca menetmiştir. Sonrasında Spor Tahkim Mahkemesi (CAS) cezayı iki yıla çevirmiş ve WADA, temiz olduğu tescillenen Rus sporcuların “Rusya Olimpiyat Komitesi” (ROC) adı altında, Rusya bayrağı kullanmaksızın, müsabakalara tarafsız biçimde katılmasına izin vermiştir (Hacızade, 2021; 29).</w:t>
      </w:r>
    </w:p>
  </w:footnote>
  <w:footnote w:id="23">
    <w:p w14:paraId="39913489" w14:textId="77777777" w:rsidR="00302B4D" w:rsidRPr="005E2085" w:rsidRDefault="00302B4D" w:rsidP="0024387B">
      <w:pPr>
        <w:pStyle w:val="DipnotMetni"/>
        <w:jc w:val="both"/>
        <w:rPr>
          <w:rFonts w:ascii="Times New Roman" w:hAnsi="Times New Roman" w:cs="Times New Roman"/>
          <w:sz w:val="18"/>
          <w:szCs w:val="18"/>
        </w:rPr>
      </w:pPr>
      <w:r w:rsidRPr="005E2085">
        <w:rPr>
          <w:rStyle w:val="DipnotBavurusu"/>
          <w:rFonts w:ascii="Times New Roman" w:hAnsi="Times New Roman" w:cs="Times New Roman"/>
          <w:sz w:val="18"/>
          <w:szCs w:val="18"/>
        </w:rPr>
        <w:footnoteRef/>
      </w:r>
      <w:r w:rsidRPr="005E2085">
        <w:rPr>
          <w:rFonts w:ascii="Times New Roman" w:hAnsi="Times New Roman" w:cs="Times New Roman"/>
          <w:sz w:val="18"/>
          <w:szCs w:val="18"/>
        </w:rPr>
        <w:t xml:space="preserve"> Rusya Federasyonu, 2018 FIFA Dünya Kupasında çeyrek final oynamış ve kurulduğu 1991 yılından itibaren futboldaki en büyük başarılarından birisine imza atmıştır. Bir diğer başarı ise 2008 Avrupa Şampiyonasında oynadıkları yarı finaldir.  </w:t>
      </w:r>
    </w:p>
  </w:footnote>
  <w:footnote w:id="24">
    <w:p w14:paraId="12994C5B" w14:textId="77777777" w:rsidR="00302B4D" w:rsidRDefault="00302B4D" w:rsidP="0024387B">
      <w:pPr>
        <w:pStyle w:val="DipnotMetni"/>
        <w:jc w:val="both"/>
        <w:rPr>
          <w:sz w:val="18"/>
          <w:szCs w:val="18"/>
        </w:rPr>
      </w:pPr>
      <w:r w:rsidRPr="005E2085">
        <w:rPr>
          <w:rStyle w:val="DipnotBavurusu"/>
          <w:rFonts w:ascii="Times New Roman" w:hAnsi="Times New Roman" w:cs="Times New Roman"/>
          <w:sz w:val="18"/>
          <w:szCs w:val="18"/>
        </w:rPr>
        <w:footnoteRef/>
      </w:r>
      <w:r w:rsidRPr="005E2085">
        <w:rPr>
          <w:rFonts w:ascii="Times New Roman" w:hAnsi="Times New Roman" w:cs="Times New Roman"/>
          <w:sz w:val="18"/>
          <w:szCs w:val="18"/>
        </w:rPr>
        <w:t xml:space="preserve"> Moskova’nın 2014 Sochi Kış Olimpiyatlarına yaklaşık 5 milyar dolar, 2018 FIFA Dünya Kupasına ise 10 milyar dolar tutarında bir yatırım harcaması yaptığı ifade edilmekte ve bu rakam her iki organizasyon için şimdiye kadar harcanan en yüksek meblağ olarak öne çıkmaktadır </w:t>
      </w:r>
      <w:r w:rsidRPr="005E2085">
        <w:rPr>
          <w:rFonts w:ascii="Times New Roman" w:hAnsi="Times New Roman" w:cs="Times New Roman"/>
          <w:noProof/>
          <w:sz w:val="18"/>
          <w:szCs w:val="18"/>
        </w:rPr>
        <w:t>(Bershidsky, 2018)</w:t>
      </w:r>
      <w:r w:rsidRPr="005E2085">
        <w:rPr>
          <w:rFonts w:ascii="Times New Roman" w:hAnsi="Times New Roman" w:cs="Times New Roman"/>
          <w:sz w:val="18"/>
          <w:szCs w:val="18"/>
        </w:rPr>
        <w:t>.</w:t>
      </w:r>
    </w:p>
  </w:footnote>
  <w:footnote w:id="25">
    <w:p w14:paraId="1E12F7B5" w14:textId="77777777" w:rsidR="00302B4D" w:rsidRPr="005E2085" w:rsidRDefault="00302B4D" w:rsidP="00502FAB">
      <w:pPr>
        <w:pStyle w:val="DipnotMetni"/>
        <w:rPr>
          <w:rFonts w:ascii="Times New Roman" w:hAnsi="Times New Roman" w:cs="Times New Roman"/>
          <w:sz w:val="18"/>
          <w:szCs w:val="18"/>
        </w:rPr>
      </w:pPr>
      <w:r w:rsidRPr="005E2085">
        <w:rPr>
          <w:rStyle w:val="DipnotBavurusu"/>
          <w:rFonts w:ascii="Times New Roman" w:hAnsi="Times New Roman" w:cs="Times New Roman"/>
          <w:sz w:val="18"/>
          <w:szCs w:val="18"/>
        </w:rPr>
        <w:footnoteRef/>
      </w:r>
      <w:r w:rsidRPr="005E2085">
        <w:rPr>
          <w:rFonts w:ascii="Times New Roman" w:hAnsi="Times New Roman" w:cs="Times New Roman"/>
          <w:sz w:val="18"/>
          <w:szCs w:val="18"/>
        </w:rPr>
        <w:t xml:space="preserve"> Bu yöntem Çinli diplomatların ulusal çıkarlarını savunmak için takındıkları agresif söylemleri ifade etmektedir. Adını Çin yapımı Wolf Warrior filminden almıştır.</w:t>
      </w:r>
    </w:p>
  </w:footnote>
  <w:footnote w:id="26">
    <w:p w14:paraId="58B59A84" w14:textId="77777777" w:rsidR="00302B4D" w:rsidRPr="005E2085" w:rsidRDefault="00302B4D" w:rsidP="00502FAB">
      <w:pPr>
        <w:pStyle w:val="DipnotMetni"/>
        <w:rPr>
          <w:rFonts w:ascii="Times New Roman" w:hAnsi="Times New Roman" w:cs="Times New Roman"/>
          <w:sz w:val="18"/>
          <w:szCs w:val="18"/>
        </w:rPr>
      </w:pPr>
      <w:r w:rsidRPr="005E2085">
        <w:rPr>
          <w:rStyle w:val="DipnotBavurusu"/>
          <w:rFonts w:ascii="Times New Roman" w:hAnsi="Times New Roman" w:cs="Times New Roman"/>
          <w:sz w:val="18"/>
          <w:szCs w:val="18"/>
        </w:rPr>
        <w:footnoteRef/>
      </w:r>
      <w:r w:rsidRPr="005E2085">
        <w:rPr>
          <w:rFonts w:ascii="Times New Roman" w:hAnsi="Times New Roman" w:cs="Times New Roman"/>
          <w:sz w:val="18"/>
          <w:szCs w:val="18"/>
        </w:rPr>
        <w:t xml:space="preserve"> İngiliz Gazeteci Belton, Abramoviç’in 'Chelsea'yi Putin'in talimatıyla aldığını iddia eden bir kitap yazmış ve Abramoviç bu sebeple hem yayınevine ve hem de yazar Catherine Belton'a dava açmıştır. </w:t>
      </w:r>
      <w:r w:rsidRPr="005E2085">
        <w:rPr>
          <w:rFonts w:ascii="Times New Roman" w:hAnsi="Times New Roman" w:cs="Times New Roman"/>
          <w:noProof/>
          <w:sz w:val="18"/>
          <w:szCs w:val="18"/>
        </w:rPr>
        <w:t>(BBC Türkçe, 2021)</w:t>
      </w:r>
    </w:p>
  </w:footnote>
  <w:footnote w:id="27">
    <w:p w14:paraId="49F5A9E5" w14:textId="77777777" w:rsidR="00302B4D" w:rsidRDefault="00302B4D" w:rsidP="00502FAB">
      <w:pPr>
        <w:pStyle w:val="DipnotMetni"/>
        <w:rPr>
          <w:sz w:val="18"/>
          <w:szCs w:val="18"/>
        </w:rPr>
      </w:pPr>
      <w:r w:rsidRPr="005E2085">
        <w:rPr>
          <w:rStyle w:val="DipnotBavurusu"/>
          <w:rFonts w:ascii="Times New Roman" w:hAnsi="Times New Roman" w:cs="Times New Roman"/>
          <w:sz w:val="18"/>
          <w:szCs w:val="18"/>
        </w:rPr>
        <w:footnoteRef/>
      </w:r>
      <w:r w:rsidRPr="005E2085">
        <w:rPr>
          <w:rFonts w:ascii="Times New Roman" w:hAnsi="Times New Roman" w:cs="Times New Roman"/>
          <w:sz w:val="18"/>
          <w:szCs w:val="18"/>
        </w:rPr>
        <w:t xml:space="preserve"> Chelsea kulübünün yeni transfer yapması yasaklanmış, yayın gelirlerine el konulmuş, kredi yasağı getirilmiş, kulüp ürünlerinin ve maç biletlerinin satışı yasaklanmıştır. Bu yaptırımların yanı sıra kulübün maç başına yalnızca 20 bin Sterlin harcama sınırlaması getirilmiştir.</w:t>
      </w:r>
    </w:p>
  </w:footnote>
  <w:footnote w:id="28">
    <w:p w14:paraId="70839E44" w14:textId="77777777" w:rsidR="00302B4D" w:rsidRDefault="00302B4D" w:rsidP="00502FAB">
      <w:pPr>
        <w:pStyle w:val="DipnotMetni"/>
        <w:rPr>
          <w:sz w:val="18"/>
          <w:szCs w:val="18"/>
        </w:rPr>
      </w:pPr>
      <w:r>
        <w:rPr>
          <w:rStyle w:val="DipnotBavurusu"/>
          <w:sz w:val="18"/>
          <w:szCs w:val="18"/>
        </w:rPr>
        <w:footnoteRef/>
      </w:r>
      <w:r>
        <w:rPr>
          <w:sz w:val="18"/>
          <w:szCs w:val="18"/>
        </w:rPr>
        <w:t xml:space="preserve"> </w:t>
      </w:r>
      <w:r w:rsidRPr="0024387B">
        <w:rPr>
          <w:rFonts w:ascii="Times New Roman" w:hAnsi="Times New Roman" w:cs="Times New Roman"/>
          <w:sz w:val="18"/>
          <w:szCs w:val="18"/>
        </w:rPr>
        <w:t>Suudi Arabistan Krallığı bu döneme kadar hac-umre ziyaretleri ile Suudi vatandaşlarının ya da ülkede ikamet edenlerin daveti ve özel durumlar dışında ziyaret vizesi vermemekteydi.</w:t>
      </w:r>
    </w:p>
  </w:footnote>
  <w:footnote w:id="29">
    <w:p w14:paraId="045B7C03" w14:textId="77777777" w:rsidR="00302B4D" w:rsidRPr="0024387B" w:rsidRDefault="00302B4D" w:rsidP="00502FAB">
      <w:pPr>
        <w:pStyle w:val="DipnotMetni"/>
        <w:rPr>
          <w:rFonts w:ascii="Times New Roman" w:hAnsi="Times New Roman" w:cs="Times New Roman"/>
          <w:sz w:val="18"/>
          <w:szCs w:val="18"/>
        </w:rPr>
      </w:pPr>
      <w:r w:rsidRPr="0024387B">
        <w:rPr>
          <w:rStyle w:val="DipnotBavurusu"/>
          <w:rFonts w:ascii="Times New Roman" w:hAnsi="Times New Roman" w:cs="Times New Roman"/>
          <w:sz w:val="18"/>
          <w:szCs w:val="18"/>
        </w:rPr>
        <w:footnoteRef/>
      </w:r>
      <w:r w:rsidRPr="0024387B">
        <w:rPr>
          <w:rFonts w:ascii="Times New Roman" w:hAnsi="Times New Roman" w:cs="Times New Roman"/>
          <w:sz w:val="18"/>
          <w:szCs w:val="18"/>
        </w:rPr>
        <w:t xml:space="preserve"> Şirketin satın alınmasının ardından dünyaca ünlü golfçü Greg Norman CEO olarak bu girişimin başına getirilmiştir.</w:t>
      </w:r>
    </w:p>
  </w:footnote>
  <w:footnote w:id="30">
    <w:p w14:paraId="44B12262" w14:textId="77777777" w:rsidR="00302B4D" w:rsidRDefault="00302B4D" w:rsidP="00502FAB">
      <w:pPr>
        <w:pStyle w:val="DipnotMetni"/>
      </w:pPr>
      <w:r w:rsidRPr="0024387B">
        <w:rPr>
          <w:rStyle w:val="DipnotBavurusu"/>
          <w:rFonts w:ascii="Times New Roman" w:hAnsi="Times New Roman" w:cs="Times New Roman"/>
          <w:sz w:val="18"/>
          <w:szCs w:val="18"/>
        </w:rPr>
        <w:footnoteRef/>
      </w:r>
      <w:r w:rsidRPr="0024387B">
        <w:rPr>
          <w:rFonts w:ascii="Times New Roman" w:hAnsi="Times New Roman" w:cs="Times New Roman"/>
          <w:sz w:val="18"/>
          <w:szCs w:val="18"/>
        </w:rPr>
        <w:t xml:space="preserve"> NEOM; 500 milyar dolarlık sermayesinin tamamı Suudi Kamu Yatırım Fonu’na ait, geniş lojistik ve teknolojik altyapı ile güçlendirilmiş, ülkedeki yasaların birçoğundan muaf, tüm enerjisi yenilenebilir kaynaklardan sağlanan, müteşebbislerin geniş teşviklerle destekleneceği planlanan Silikon Vadisi benzeri bir teknoloji merkezi olarak planlanmaktadır. “NEO” Latince “yeni” kelimesinden, “M” ise “gelecek” anlamındaki “Mustaqbal” (مستقبل) kelimesinden türetilmiştir.</w:t>
      </w:r>
      <w:r>
        <w:t xml:space="preserve"> </w:t>
      </w:r>
    </w:p>
  </w:footnote>
  <w:footnote w:id="31">
    <w:p w14:paraId="5A80D248" w14:textId="77777777" w:rsidR="00302B4D" w:rsidRPr="005E2085" w:rsidRDefault="00302B4D" w:rsidP="00502FAB">
      <w:pPr>
        <w:pStyle w:val="DipnotMetni"/>
        <w:rPr>
          <w:rFonts w:ascii="Times New Roman" w:hAnsi="Times New Roman" w:cs="Times New Roman"/>
        </w:rPr>
      </w:pPr>
      <w:r w:rsidRPr="005E2085">
        <w:rPr>
          <w:rStyle w:val="DipnotBavurusu"/>
          <w:rFonts w:ascii="Times New Roman" w:hAnsi="Times New Roman" w:cs="Times New Roman"/>
        </w:rPr>
        <w:footnoteRef/>
      </w:r>
      <w:r w:rsidRPr="005E2085">
        <w:rPr>
          <w:rFonts w:ascii="Times New Roman" w:hAnsi="Times New Roman" w:cs="Times New Roman"/>
        </w:rPr>
        <w:t xml:space="preserve"> </w:t>
      </w:r>
      <w:r w:rsidRPr="0024387B">
        <w:rPr>
          <w:rFonts w:ascii="Times New Roman" w:hAnsi="Times New Roman" w:cs="Times New Roman"/>
          <w:sz w:val="18"/>
          <w:szCs w:val="18"/>
        </w:rPr>
        <w:t xml:space="preserve">Kulübü satın alan konsorsiyum hisselerinin %80’i Suudi Arabistan Kamu Yatırım Fonuna aittir. </w:t>
      </w:r>
      <w:r w:rsidRPr="0024387B">
        <w:rPr>
          <w:rFonts w:ascii="Times New Roman" w:hAnsi="Times New Roman" w:cs="Times New Roman"/>
          <w:noProof/>
          <w:sz w:val="18"/>
          <w:szCs w:val="18"/>
        </w:rPr>
        <w:t>(BBC News, 2021)</w:t>
      </w:r>
    </w:p>
  </w:footnote>
  <w:footnote w:id="32">
    <w:p w14:paraId="1B0FF557" w14:textId="77777777" w:rsidR="00302B4D" w:rsidRDefault="00302B4D" w:rsidP="00502FAB">
      <w:pPr>
        <w:pStyle w:val="NormalWeb"/>
        <w:spacing w:before="0" w:beforeAutospacing="0" w:after="0" w:afterAutospacing="0"/>
        <w:jc w:val="both"/>
        <w:rPr>
          <w:sz w:val="20"/>
          <w:szCs w:val="20"/>
        </w:rPr>
      </w:pPr>
      <w:r>
        <w:rPr>
          <w:rStyle w:val="DipnotBavurusu"/>
        </w:rPr>
        <w:footnoteRef/>
      </w:r>
      <w:r>
        <w:rPr>
          <w:sz w:val="20"/>
          <w:szCs w:val="20"/>
        </w:rPr>
        <w:t xml:space="preserve"> </w:t>
      </w:r>
      <w:r w:rsidRPr="0024387B">
        <w:rPr>
          <w:sz w:val="18"/>
          <w:szCs w:val="18"/>
        </w:rPr>
        <w:t>Kasım 2020'de Suudi Arabistan GP yarış takvimine eklenmesinin ardından F1 yönetimi insan hakları konusunda ikiyüzlülükle suçlanmış, Suudi yönetiminin imajını temizlemek için sporu büyük bir çamaşır makinesi gibi kullandığı eleştirileri yapılmıştır.</w:t>
      </w:r>
    </w:p>
  </w:footnote>
  <w:footnote w:id="33">
    <w:p w14:paraId="4E43D4A2" w14:textId="77777777" w:rsidR="00302B4D" w:rsidRPr="0024387B" w:rsidRDefault="00302B4D" w:rsidP="00502FAB">
      <w:pPr>
        <w:pStyle w:val="DipnotMetni"/>
        <w:rPr>
          <w:rFonts w:ascii="Times New Roman" w:hAnsi="Times New Roman" w:cs="Times New Roman"/>
          <w:sz w:val="18"/>
          <w:szCs w:val="18"/>
        </w:rPr>
      </w:pPr>
      <w:r w:rsidRPr="0024387B">
        <w:rPr>
          <w:rStyle w:val="DipnotBavurusu"/>
          <w:rFonts w:ascii="Times New Roman" w:hAnsi="Times New Roman" w:cs="Times New Roman"/>
          <w:sz w:val="18"/>
          <w:szCs w:val="18"/>
        </w:rPr>
        <w:footnoteRef/>
      </w:r>
      <w:r w:rsidRPr="0024387B">
        <w:rPr>
          <w:rFonts w:ascii="Times New Roman" w:hAnsi="Times New Roman" w:cs="Times New Roman"/>
          <w:sz w:val="18"/>
          <w:szCs w:val="18"/>
        </w:rPr>
        <w:t xml:space="preserve"> Bu strateji doğrultusunda </w:t>
      </w:r>
      <w:r w:rsidRPr="0024387B">
        <w:rPr>
          <w:rFonts w:ascii="Times New Roman" w:hAnsi="Times New Roman" w:cs="Times New Roman"/>
          <w:color w:val="000000"/>
          <w:sz w:val="18"/>
          <w:szCs w:val="18"/>
          <w:shd w:val="clear" w:color="auto" w:fill="FFFFFF"/>
        </w:rPr>
        <w:t>golfte Monica Fee ve Lily Kenny, futbolda da Amanda Staveley gibi isimlere yönetimde yer verilmiştir.</w:t>
      </w:r>
    </w:p>
  </w:footnote>
  <w:footnote w:id="34">
    <w:p w14:paraId="1B413660" w14:textId="77777777" w:rsidR="00302B4D" w:rsidRDefault="00302B4D" w:rsidP="00502FAB">
      <w:pPr>
        <w:pStyle w:val="DipnotMetni"/>
      </w:pPr>
      <w:r w:rsidRPr="0024387B">
        <w:rPr>
          <w:rStyle w:val="DipnotBavurusu"/>
          <w:rFonts w:ascii="Times New Roman" w:hAnsi="Times New Roman" w:cs="Times New Roman"/>
          <w:sz w:val="18"/>
          <w:szCs w:val="18"/>
        </w:rPr>
        <w:footnoteRef/>
      </w:r>
      <w:r w:rsidRPr="0024387B">
        <w:rPr>
          <w:rFonts w:ascii="Times New Roman" w:hAnsi="Times New Roman" w:cs="Times New Roman"/>
          <w:sz w:val="18"/>
          <w:szCs w:val="18"/>
        </w:rPr>
        <w:t xml:space="preserve"> Avustralyalı golfçü Minjee Lee Suudi Arabistan’daki müsabakanın ardından yaptığı açıklamada kadınların bacak, omuz ya da kollarının görünmesinin ülkede hoş karşılanmadığına atıf yaparak buradaki mücadelesini “zihinsel bir güç testi” olarak ifade etmiş, bu açıklamalar sosyal medyada geniş yankı uyandırmıştır </w:t>
      </w:r>
      <w:r w:rsidRPr="0024387B">
        <w:rPr>
          <w:rFonts w:ascii="Times New Roman" w:hAnsi="Times New Roman" w:cs="Times New Roman"/>
          <w:noProof/>
          <w:sz w:val="18"/>
          <w:szCs w:val="18"/>
        </w:rPr>
        <w:t>(nationalclubgolfer.com, 2021)</w:t>
      </w:r>
      <w:r w:rsidRPr="0024387B">
        <w:rPr>
          <w:rFonts w:ascii="Times New Roman" w:hAnsi="Times New Roman" w:cs="Times New Roman"/>
          <w:sz w:val="18"/>
          <w:szCs w:val="18"/>
        </w:rPr>
        <w:t>.</w:t>
      </w:r>
    </w:p>
  </w:footnote>
  <w:footnote w:id="35">
    <w:p w14:paraId="45F6264F" w14:textId="060D3FF2" w:rsidR="00302B4D" w:rsidRDefault="00302B4D" w:rsidP="00EF0AE8">
      <w:pPr>
        <w:pStyle w:val="DipnotMetni"/>
        <w:jc w:val="both"/>
        <w:rPr>
          <w:rFonts w:ascii="Times New Roman" w:hAnsi="Times New Roman" w:cs="Times New Roman"/>
          <w:sz w:val="18"/>
        </w:rPr>
      </w:pPr>
      <w:r w:rsidRPr="00CE7350">
        <w:rPr>
          <w:rStyle w:val="DipnotBavurusu"/>
        </w:rPr>
        <w:sym w:font="Symbol" w:char="F02A"/>
      </w:r>
      <w:r>
        <w:t xml:space="preserve"> </w:t>
      </w:r>
      <w:r>
        <w:rPr>
          <w:rFonts w:ascii="Times New Roman" w:hAnsi="Times New Roman" w:cs="Times New Roman"/>
          <w:sz w:val="18"/>
        </w:rPr>
        <w:t xml:space="preserve">Dr. Öğr. Üyesi, Burdur Mehmet Akif Ersoy Üniversitesi, İktisadi ve İdari Bilimler Fakültesi, Finans ve Bankacılık Bölümü, </w:t>
      </w:r>
      <w:hyperlink r:id="rId14" w:history="1">
        <w:r>
          <w:rPr>
            <w:rStyle w:val="Kpr"/>
            <w:rFonts w:ascii="Times New Roman" w:hAnsi="Times New Roman" w:cs="Times New Roman"/>
            <w:sz w:val="18"/>
          </w:rPr>
          <w:t>hgunes@mehmetakif.edu.tr</w:t>
        </w:r>
      </w:hyperlink>
      <w:r>
        <w:rPr>
          <w:rFonts w:ascii="Times New Roman" w:hAnsi="Times New Roman" w:cs="Times New Roman"/>
          <w:sz w:val="18"/>
        </w:rPr>
        <w:t>, ORCID No: 0000-0002-9826-9862</w:t>
      </w:r>
    </w:p>
    <w:p w14:paraId="039914C3" w14:textId="2831A1A4" w:rsidR="00302B4D" w:rsidRDefault="00302B4D" w:rsidP="00EF0AE8">
      <w:pPr>
        <w:pStyle w:val="DipnotMetni"/>
        <w:jc w:val="both"/>
      </w:pPr>
      <w:r>
        <w:rPr>
          <w:rFonts w:ascii="Times New Roman" w:hAnsi="Times New Roman" w:cs="Times New Roman"/>
          <w:sz w:val="18"/>
        </w:rPr>
        <w:t>(Makale Türü: Araştırma makalesi)</w:t>
      </w:r>
    </w:p>
  </w:footnote>
  <w:footnote w:id="36">
    <w:p w14:paraId="2D8690EF" w14:textId="7B8DF85B" w:rsidR="00302B4D" w:rsidRPr="00AC4CEE" w:rsidRDefault="00302B4D" w:rsidP="00AC4CEE">
      <w:pPr>
        <w:pStyle w:val="DipnotMetni"/>
        <w:jc w:val="both"/>
        <w:rPr>
          <w:rFonts w:ascii="Times New Roman" w:hAnsi="Times New Roman" w:cs="Times New Roman"/>
          <w:sz w:val="18"/>
          <w:szCs w:val="18"/>
        </w:rPr>
      </w:pPr>
      <w:r w:rsidRPr="00AC4CEE">
        <w:rPr>
          <w:rStyle w:val="DipnotBavurusu"/>
          <w:rFonts w:ascii="Times New Roman" w:hAnsi="Times New Roman" w:cs="Times New Roman"/>
          <w:sz w:val="18"/>
          <w:szCs w:val="18"/>
        </w:rPr>
        <w:sym w:font="Symbol" w:char="F02A"/>
      </w:r>
      <w:r w:rsidRPr="00AC4CEE">
        <w:rPr>
          <w:rFonts w:ascii="Times New Roman" w:hAnsi="Times New Roman" w:cs="Times New Roman"/>
          <w:sz w:val="18"/>
          <w:szCs w:val="18"/>
        </w:rPr>
        <w:t xml:space="preserve"> Arş. Gör. Çanakkale Onsekiz Mart Üniversitesi, İletişim Fakültesi, Radyo Televizyon Sinema Bölümü</w:t>
      </w:r>
      <w:r>
        <w:rPr>
          <w:rFonts w:ascii="Times New Roman" w:hAnsi="Times New Roman" w:cs="Times New Roman"/>
          <w:sz w:val="18"/>
          <w:szCs w:val="18"/>
        </w:rPr>
        <w:t xml:space="preserve"> </w:t>
      </w:r>
      <w:r w:rsidRPr="00AC4CEE">
        <w:rPr>
          <w:rFonts w:ascii="Times New Roman" w:hAnsi="Times New Roman" w:cs="Times New Roman"/>
          <w:sz w:val="18"/>
          <w:szCs w:val="18"/>
        </w:rPr>
        <w:t xml:space="preserve">gulseren.dinvar@comu.edu.tr. ORCID: </w:t>
      </w:r>
      <w:hyperlink r:id="rId15" w:history="1">
        <w:r w:rsidRPr="00AC4CEE">
          <w:rPr>
            <w:rStyle w:val="Kpr"/>
            <w:rFonts w:ascii="Times New Roman" w:hAnsi="Times New Roman" w:cs="Times New Roman"/>
            <w:sz w:val="18"/>
            <w:szCs w:val="18"/>
          </w:rPr>
          <w:t>https://orcid.org/0000-0002-5147-3014</w:t>
        </w:r>
      </w:hyperlink>
      <w:r w:rsidRPr="00AC4CEE">
        <w:rPr>
          <w:rFonts w:ascii="Times New Roman" w:hAnsi="Times New Roman" w:cs="Times New Roman"/>
          <w:sz w:val="18"/>
          <w:szCs w:val="18"/>
        </w:rPr>
        <w:t xml:space="preserve"> </w:t>
      </w:r>
    </w:p>
    <w:p w14:paraId="1E72FF16" w14:textId="77777777" w:rsidR="00302B4D" w:rsidRPr="00AC4CEE" w:rsidRDefault="00302B4D" w:rsidP="00AC4CEE">
      <w:pPr>
        <w:pStyle w:val="DipnotMetni"/>
        <w:jc w:val="both"/>
        <w:rPr>
          <w:rFonts w:ascii="Times New Roman" w:hAnsi="Times New Roman" w:cs="Times New Roman"/>
          <w:sz w:val="18"/>
          <w:szCs w:val="18"/>
        </w:rPr>
      </w:pPr>
      <w:r w:rsidRPr="00AC4CEE">
        <w:rPr>
          <w:rFonts w:ascii="Times New Roman" w:hAnsi="Times New Roman" w:cs="Times New Roman"/>
          <w:sz w:val="18"/>
          <w:szCs w:val="18"/>
        </w:rPr>
        <w:t xml:space="preserve">(Makale Türü: Araştırma Makalesi) </w:t>
      </w:r>
    </w:p>
    <w:p w14:paraId="44F9ABC6" w14:textId="3CB0B5CD" w:rsidR="00302B4D" w:rsidRDefault="00302B4D">
      <w:pPr>
        <w:pStyle w:val="DipnotMetni"/>
      </w:pPr>
    </w:p>
  </w:footnote>
  <w:footnote w:id="37">
    <w:p w14:paraId="49DD0E32" w14:textId="77777777" w:rsidR="00302B4D" w:rsidRDefault="00302B4D" w:rsidP="00502FAB">
      <w:pPr>
        <w:pStyle w:val="DipnotMetni"/>
        <w:spacing w:before="240"/>
        <w:jc w:val="both"/>
        <w:rPr>
          <w:rFonts w:ascii="Times New Roman" w:hAnsi="Times New Roman"/>
          <w:sz w:val="18"/>
          <w:szCs w:val="18"/>
        </w:rPr>
      </w:pPr>
      <w:r>
        <w:rPr>
          <w:rStyle w:val="DipnotBavurusu"/>
          <w:rFonts w:ascii="Times New Roman" w:hAnsi="Times New Roman"/>
          <w:sz w:val="18"/>
          <w:szCs w:val="18"/>
        </w:rPr>
        <w:footnoteRef/>
      </w:r>
      <w:r>
        <w:rPr>
          <w:rFonts w:ascii="Times New Roman" w:hAnsi="Times New Roman"/>
          <w:sz w:val="18"/>
          <w:szCs w:val="18"/>
        </w:rPr>
        <w:t xml:space="preserve"> Elea okulu filozoflarına ait, atıflar dışında, yazılı herhangi bir kaynakları günümüze ulaşmamıştır. Parmenides ve Zenon başta olmak üzere Elealılar’a ait pek çok düşünce sistemi Aristoteles’in eleştirel metinlerinden hareketle yorumlanmaktadır.</w:t>
      </w:r>
    </w:p>
  </w:footnote>
  <w:footnote w:id="38">
    <w:p w14:paraId="40766743" w14:textId="77777777" w:rsidR="00302B4D" w:rsidRDefault="00302B4D" w:rsidP="00502FAB">
      <w:pPr>
        <w:pStyle w:val="DipnotMetni"/>
        <w:jc w:val="both"/>
        <w:rPr>
          <w:rFonts w:ascii="Helvetica" w:hAnsi="Helvetica"/>
        </w:rPr>
      </w:pPr>
      <w:r>
        <w:rPr>
          <w:rStyle w:val="DipnotBavurusu"/>
          <w:rFonts w:ascii="Times New Roman" w:hAnsi="Times New Roman"/>
          <w:sz w:val="18"/>
          <w:szCs w:val="18"/>
        </w:rPr>
        <w:footnoteRef/>
      </w:r>
      <w:r>
        <w:rPr>
          <w:rFonts w:ascii="Times New Roman" w:hAnsi="Times New Roman"/>
          <w:sz w:val="18"/>
          <w:szCs w:val="18"/>
        </w:rPr>
        <w:t xml:space="preserve"> Entropi; doğadaki bozulmaya ve eskimeye olan yatkınlık, zamanla yaşlanma ve de eskime her yerdedir ve zamanın kendisi içinde geçerlidir.</w:t>
      </w:r>
    </w:p>
  </w:footnote>
  <w:footnote w:id="39">
    <w:p w14:paraId="196439AD" w14:textId="77777777" w:rsidR="00302B4D" w:rsidRDefault="00302B4D" w:rsidP="00502FAB">
      <w:pPr>
        <w:pStyle w:val="DipnotMetni"/>
        <w:jc w:val="both"/>
        <w:rPr>
          <w:rFonts w:ascii="Times New Roman" w:hAnsi="Times New Roman"/>
          <w:sz w:val="18"/>
          <w:szCs w:val="18"/>
        </w:rPr>
      </w:pPr>
      <w:r>
        <w:rPr>
          <w:rStyle w:val="DipnotBavurusu"/>
          <w:rFonts w:ascii="Times New Roman" w:hAnsi="Times New Roman"/>
          <w:sz w:val="18"/>
          <w:szCs w:val="18"/>
        </w:rPr>
        <w:footnoteRef/>
      </w:r>
      <w:r>
        <w:rPr>
          <w:rFonts w:ascii="Times New Roman" w:hAnsi="Times New Roman"/>
          <w:sz w:val="18"/>
          <w:szCs w:val="18"/>
        </w:rPr>
        <w:t xml:space="preserve"> Özellikle Immanuel Kant sonrası filozofların çalışmalarında, geleneksel felsefe anlayışının yıkımı ile de beraber, öznel/zihinsel zamana dair bir eğilim dikkat çekmektedir.</w:t>
      </w:r>
    </w:p>
  </w:footnote>
  <w:footnote w:id="40">
    <w:p w14:paraId="35056E80" w14:textId="77777777" w:rsidR="00302B4D" w:rsidRDefault="00302B4D" w:rsidP="00502FAB">
      <w:pPr>
        <w:pStyle w:val="DipnotMetni"/>
        <w:jc w:val="both"/>
        <w:rPr>
          <w:rFonts w:ascii="Times New Roman" w:hAnsi="Times New Roman"/>
          <w:sz w:val="18"/>
          <w:szCs w:val="18"/>
        </w:rPr>
      </w:pPr>
      <w:r>
        <w:rPr>
          <w:rStyle w:val="DipnotBavurusu"/>
          <w:rFonts w:ascii="Times New Roman" w:hAnsi="Times New Roman"/>
          <w:sz w:val="18"/>
          <w:szCs w:val="18"/>
        </w:rPr>
        <w:footnoteRef/>
      </w:r>
      <w:r>
        <w:rPr>
          <w:rFonts w:ascii="Times New Roman" w:hAnsi="Times New Roman"/>
          <w:sz w:val="18"/>
          <w:szCs w:val="18"/>
        </w:rPr>
        <w:t xml:space="preserve"> İtiraflar’ın on birinci bölümü, eski ve yeni ahitten çeşitli alıntılarla zamanın ne olduğunu anlamaya çalışan Augustinus’ un, Tanrı’ya zamanın sırrını çözebilme, ilmine erişebilme duası şeklinde de yorumlanmaya müsait bir zemindedir.  </w:t>
      </w:r>
    </w:p>
  </w:footnote>
  <w:footnote w:id="41">
    <w:p w14:paraId="2C6CF75F" w14:textId="77777777" w:rsidR="00302B4D" w:rsidRDefault="00302B4D" w:rsidP="00502FAB">
      <w:pPr>
        <w:pStyle w:val="DipnotMetni"/>
        <w:jc w:val="both"/>
        <w:rPr>
          <w:rFonts w:ascii="Times New Roman" w:hAnsi="Times New Roman"/>
          <w:sz w:val="18"/>
          <w:szCs w:val="18"/>
        </w:rPr>
      </w:pPr>
      <w:r>
        <w:rPr>
          <w:rStyle w:val="DipnotBavurusu"/>
          <w:rFonts w:ascii="Times New Roman" w:hAnsi="Times New Roman"/>
          <w:sz w:val="18"/>
          <w:szCs w:val="18"/>
        </w:rPr>
        <w:footnoteRef/>
      </w:r>
      <w:r>
        <w:rPr>
          <w:rFonts w:ascii="Times New Roman" w:hAnsi="Times New Roman"/>
          <w:sz w:val="18"/>
          <w:szCs w:val="18"/>
        </w:rPr>
        <w:t xml:space="preserve"> Heidegger terminolojisine ait bu terim, tasarım insan olarak Türkçeleştirilmektedir.</w:t>
      </w:r>
    </w:p>
  </w:footnote>
  <w:footnote w:id="42">
    <w:p w14:paraId="6B5ACD4D" w14:textId="77777777" w:rsidR="00302B4D" w:rsidRDefault="00302B4D" w:rsidP="00502FAB">
      <w:pPr>
        <w:pStyle w:val="DipnotMetni"/>
        <w:rPr>
          <w:rFonts w:ascii="Times New Roman" w:hAnsi="Times New Roman"/>
          <w:sz w:val="18"/>
          <w:szCs w:val="18"/>
        </w:rPr>
      </w:pPr>
      <w:r>
        <w:rPr>
          <w:rStyle w:val="DipnotBavurusu"/>
          <w:rFonts w:ascii="Times New Roman" w:hAnsi="Times New Roman"/>
          <w:sz w:val="18"/>
          <w:szCs w:val="18"/>
        </w:rPr>
        <w:footnoteRef/>
      </w:r>
      <w:bookmarkStart w:id="158" w:name="_Hlk83235598"/>
      <w:r>
        <w:rPr>
          <w:rFonts w:ascii="Times New Roman" w:hAnsi="Times New Roman"/>
          <w:sz w:val="18"/>
          <w:szCs w:val="18"/>
        </w:rPr>
        <w:t xml:space="preserve"> https://www.btk.gov.tr/uploads/pressconferences/2017-yilinin-ucuncu-ceyregine-iliskin-turkiye-elektronik-haberlesme-sektoru-3-aylik-pazar-verileri-raporu.pdf</w:t>
      </w:r>
      <w:bookmarkEnd w:id="158"/>
    </w:p>
  </w:footnote>
  <w:footnote w:id="43">
    <w:p w14:paraId="40CE2BB9" w14:textId="77777777" w:rsidR="00302B4D" w:rsidRPr="00356829" w:rsidRDefault="00302B4D" w:rsidP="00356829">
      <w:pPr>
        <w:pStyle w:val="DipnotMetni"/>
        <w:rPr>
          <w:rFonts w:ascii="Times New Roman" w:hAnsi="Times New Roman" w:cs="Times New Roman"/>
          <w:sz w:val="18"/>
          <w:szCs w:val="18"/>
        </w:rPr>
      </w:pPr>
      <w:r w:rsidRPr="00356829">
        <w:rPr>
          <w:rStyle w:val="DipnotBavurusu"/>
          <w:rFonts w:ascii="Times New Roman" w:hAnsi="Times New Roman" w:cs="Times New Roman"/>
        </w:rPr>
        <w:sym w:font="Symbol" w:char="F02A"/>
      </w:r>
      <w:r w:rsidRPr="00356829">
        <w:rPr>
          <w:rFonts w:ascii="Times New Roman" w:hAnsi="Times New Roman" w:cs="Times New Roman"/>
        </w:rPr>
        <w:t xml:space="preserve"> </w:t>
      </w:r>
      <w:r w:rsidRPr="00356829">
        <w:rPr>
          <w:rFonts w:ascii="Times New Roman" w:hAnsi="Times New Roman" w:cs="Times New Roman"/>
          <w:sz w:val="18"/>
          <w:szCs w:val="18"/>
        </w:rPr>
        <w:t>Öğretim Görevlisi Dr. Aksaray Üniversitesi Sosyal Bilimler Meslek Yüksek Okulu, Büro Yönetimi ve Yönetici Asistanlığı Bölümü, aslanturkarz@hotmail.com, ORCID: 0000-0002-2257-5433</w:t>
      </w:r>
    </w:p>
    <w:p w14:paraId="168ED696" w14:textId="40703E84" w:rsidR="00302B4D" w:rsidRDefault="00302B4D" w:rsidP="00356829">
      <w:pPr>
        <w:pStyle w:val="DipnotMetni"/>
      </w:pPr>
      <w:r w:rsidRPr="00356829">
        <w:rPr>
          <w:rFonts w:ascii="Times New Roman" w:hAnsi="Times New Roman" w:cs="Times New Roman"/>
          <w:sz w:val="18"/>
          <w:szCs w:val="18"/>
        </w:rPr>
        <w:t>(Makale Türü: Araştırma Makalesi)</w:t>
      </w:r>
    </w:p>
  </w:footnote>
  <w:footnote w:id="44">
    <w:p w14:paraId="76B8E837" w14:textId="77777777" w:rsidR="00302B4D" w:rsidRPr="00C34ABD" w:rsidRDefault="00302B4D" w:rsidP="00C34ABD">
      <w:pPr>
        <w:pStyle w:val="DipnotMetni"/>
        <w:jc w:val="both"/>
        <w:rPr>
          <w:rFonts w:ascii="Times New Roman" w:hAnsi="Times New Roman" w:cs="Times New Roman"/>
          <w:sz w:val="18"/>
          <w:szCs w:val="18"/>
        </w:rPr>
      </w:pPr>
      <w:r w:rsidRPr="00C34ABD">
        <w:rPr>
          <w:rStyle w:val="DipnotBavurusu"/>
          <w:rFonts w:ascii="Times New Roman" w:hAnsi="Times New Roman" w:cs="Times New Roman"/>
          <w:sz w:val="18"/>
          <w:szCs w:val="18"/>
        </w:rPr>
        <w:t>*</w:t>
      </w:r>
      <w:r w:rsidRPr="00C34ABD">
        <w:rPr>
          <w:rFonts w:ascii="Times New Roman" w:hAnsi="Times New Roman" w:cs="Times New Roman"/>
          <w:sz w:val="18"/>
          <w:szCs w:val="18"/>
        </w:rPr>
        <w:t xml:space="preserve"> Doç. Dr., Niğde Ömer Halisdemir Üniversitesi, İktisadi ve İdari Bilimler Fakültesi, Kamu Yönetimi Bölümü, cenaybaboglu@gmail.com, ORCID: 0000-0002-2935-0579</w:t>
      </w:r>
    </w:p>
  </w:footnote>
  <w:footnote w:id="45">
    <w:p w14:paraId="2EB171E1" w14:textId="77777777" w:rsidR="00302B4D" w:rsidRPr="00C34ABD" w:rsidRDefault="00302B4D" w:rsidP="00C34ABD">
      <w:pPr>
        <w:pStyle w:val="DipnotMetni"/>
        <w:jc w:val="both"/>
        <w:rPr>
          <w:rFonts w:ascii="Times New Roman" w:hAnsi="Times New Roman" w:cs="Times New Roman"/>
          <w:sz w:val="18"/>
          <w:szCs w:val="18"/>
        </w:rPr>
      </w:pPr>
      <w:r w:rsidRPr="00C34ABD">
        <w:rPr>
          <w:rStyle w:val="DipnotBavurusu"/>
          <w:rFonts w:ascii="Times New Roman" w:hAnsi="Times New Roman" w:cs="Times New Roman"/>
          <w:sz w:val="18"/>
          <w:szCs w:val="18"/>
        </w:rPr>
        <w:t>**</w:t>
      </w:r>
      <w:r w:rsidRPr="00C34ABD">
        <w:rPr>
          <w:rFonts w:ascii="Times New Roman" w:hAnsi="Times New Roman" w:cs="Times New Roman"/>
          <w:sz w:val="18"/>
          <w:szCs w:val="18"/>
        </w:rPr>
        <w:t xml:space="preserve"> Arş. Gör., Selçuk Üniversitesi, İktisadi ve İdari Bilimler Fakültesi, Siyaset Bilimi ve Kamu Yönetimi, firatyilmaz@selcuk.edu.tr, ORCID: 0000-0003-2838-5400</w:t>
      </w:r>
    </w:p>
  </w:footnote>
  <w:footnote w:id="46">
    <w:p w14:paraId="686A8DCB" w14:textId="77777777" w:rsidR="00302B4D" w:rsidRDefault="00302B4D" w:rsidP="00C34ABD">
      <w:pPr>
        <w:pStyle w:val="DipnotMetni"/>
        <w:jc w:val="both"/>
        <w:rPr>
          <w:rFonts w:ascii="Times New Roman" w:hAnsi="Times New Roman" w:cs="Times New Roman"/>
          <w:sz w:val="18"/>
          <w:szCs w:val="18"/>
        </w:rPr>
      </w:pPr>
      <w:r w:rsidRPr="00C34ABD">
        <w:rPr>
          <w:rStyle w:val="DipnotBavurusu"/>
          <w:rFonts w:ascii="Times New Roman" w:hAnsi="Times New Roman" w:cs="Times New Roman"/>
          <w:sz w:val="18"/>
          <w:szCs w:val="18"/>
        </w:rPr>
        <w:t>***</w:t>
      </w:r>
      <w:r w:rsidRPr="00C34ABD">
        <w:rPr>
          <w:rFonts w:ascii="Times New Roman" w:hAnsi="Times New Roman" w:cs="Times New Roman"/>
          <w:sz w:val="18"/>
          <w:szCs w:val="18"/>
        </w:rPr>
        <w:t>Doç. Dr., Selçuk Üniversitesi, İktisadi ve İdari Bilimler Fakültesi, Siyaset Bilimi ve Kamu Yönetimi, dr.alpaykarasoy@gmail.com, ORCID: 0000-0002-3813-2960</w:t>
      </w:r>
    </w:p>
    <w:p w14:paraId="51FF38B1" w14:textId="4E4A1A08" w:rsidR="00302B4D" w:rsidRPr="00C34ABD" w:rsidRDefault="00302B4D" w:rsidP="00C34ABD">
      <w:pPr>
        <w:pStyle w:val="DipnotMetni"/>
        <w:jc w:val="both"/>
        <w:rPr>
          <w:rFonts w:ascii="Times New Roman" w:hAnsi="Times New Roman" w:cs="Times New Roman"/>
          <w:sz w:val="18"/>
          <w:szCs w:val="18"/>
        </w:rPr>
      </w:pPr>
      <w:r>
        <w:rPr>
          <w:rFonts w:ascii="Times New Roman" w:hAnsi="Times New Roman" w:cs="Times New Roman"/>
          <w:sz w:val="18"/>
          <w:szCs w:val="18"/>
        </w:rPr>
        <w:t>(Makale Türü: Araştırma makalesi)</w:t>
      </w:r>
    </w:p>
    <w:p w14:paraId="5ACE8268" w14:textId="77777777" w:rsidR="00302B4D" w:rsidRDefault="00302B4D" w:rsidP="00757DB8">
      <w:pPr>
        <w:pStyle w:val="DipnotMetni"/>
      </w:pPr>
    </w:p>
  </w:footnote>
  <w:footnote w:id="47">
    <w:p w14:paraId="7BF51F2A" w14:textId="77777777" w:rsidR="00302B4D" w:rsidRPr="00C34ABD" w:rsidRDefault="00302B4D" w:rsidP="00C34ABD">
      <w:pPr>
        <w:pStyle w:val="DipnotMetni"/>
        <w:jc w:val="both"/>
        <w:rPr>
          <w:rFonts w:ascii="Times New Roman" w:hAnsi="Times New Roman" w:cs="Times New Roman"/>
          <w:sz w:val="18"/>
          <w:szCs w:val="18"/>
        </w:rPr>
      </w:pPr>
      <w:r w:rsidRPr="00C34ABD">
        <w:rPr>
          <w:rStyle w:val="DipnotBavurusu"/>
          <w:rFonts w:ascii="Times New Roman" w:hAnsi="Times New Roman" w:cs="Times New Roman"/>
          <w:sz w:val="18"/>
          <w:szCs w:val="18"/>
        </w:rPr>
        <w:t>*</w:t>
      </w:r>
      <w:r w:rsidRPr="00C34ABD">
        <w:rPr>
          <w:rFonts w:ascii="Times New Roman" w:hAnsi="Times New Roman" w:cs="Times New Roman"/>
          <w:sz w:val="18"/>
          <w:szCs w:val="18"/>
        </w:rPr>
        <w:t xml:space="preserve"> Dr. Öğr. Üyesi, Erciyes Üniversitesi Edebiyat Fakültesi Türk Halk Bilimi Bölümü, </w:t>
      </w:r>
      <w:hyperlink r:id="rId16" w:history="1">
        <w:r w:rsidRPr="00C34ABD">
          <w:rPr>
            <w:rStyle w:val="Kpr"/>
            <w:rFonts w:ascii="Times New Roman" w:hAnsi="Times New Roman" w:cs="Times New Roman"/>
            <w:sz w:val="18"/>
            <w:szCs w:val="18"/>
          </w:rPr>
          <w:t>baydogdu@erciyes.edu.tr</w:t>
        </w:r>
      </w:hyperlink>
      <w:r w:rsidRPr="00C34ABD">
        <w:rPr>
          <w:rFonts w:ascii="Times New Roman" w:hAnsi="Times New Roman" w:cs="Times New Roman"/>
          <w:sz w:val="18"/>
          <w:szCs w:val="18"/>
        </w:rPr>
        <w:t>. ORCID ID: 0000-0003-0838-5761.</w:t>
      </w:r>
    </w:p>
    <w:p w14:paraId="05B98493" w14:textId="64B392C0" w:rsidR="00302B4D" w:rsidRDefault="00302B4D" w:rsidP="00C34ABD">
      <w:pPr>
        <w:pStyle w:val="DipnotMetni"/>
        <w:jc w:val="both"/>
        <w:rPr>
          <w:rFonts w:ascii="Times New Roman" w:hAnsi="Times New Roman" w:cs="Times New Roman"/>
          <w:sz w:val="16"/>
        </w:rPr>
      </w:pPr>
      <w:r w:rsidRPr="00C34ABD">
        <w:rPr>
          <w:rFonts w:ascii="Times New Roman" w:hAnsi="Times New Roman" w:cs="Times New Roman"/>
          <w:sz w:val="18"/>
          <w:szCs w:val="18"/>
        </w:rPr>
        <w:t>(Makale Türü: Araştırma makalesi)</w:t>
      </w:r>
    </w:p>
  </w:footnote>
  <w:footnote w:id="48">
    <w:p w14:paraId="391FA7B0" w14:textId="77777777" w:rsidR="00302B4D" w:rsidRDefault="00302B4D" w:rsidP="009F0E9E">
      <w:pPr>
        <w:pStyle w:val="DipnotMetni"/>
        <w:jc w:val="both"/>
        <w:rPr>
          <w:rFonts w:ascii="Times New Roman" w:hAnsi="Times New Roman" w:cs="Times New Roman"/>
          <w:sz w:val="18"/>
          <w:szCs w:val="18"/>
        </w:rPr>
      </w:pPr>
      <w:r>
        <w:rPr>
          <w:rStyle w:val="DipnotBavurusu"/>
        </w:rPr>
        <w:footnoteRef/>
      </w:r>
      <w:r>
        <w:rPr>
          <w:rStyle w:val="DipnotBavurusu"/>
        </w:rPr>
        <w:footnoteRef/>
      </w: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Âşık Ömer’in “Gel vuhûş u tuyûru bir yâd edelim” mısraıyla başlayan “Ayn-ı ibretle eyle temâşâ” ayak mısralı destanında da kuşların anlatıldığı görülmektedir. (Ergun, ?: 5-7 [101-103]) Ancak 34 dörtlükten oluşan destanın ilk mısraından da anlaşılacağı üzere destanda sadece kuşlar değil diğer hayvanlara da yer verilmiştir. Destan iki kısımdan oluşmaktadır. Âşık Ömer ilk kısımda (1-17. dörtlükler) vahşi hayvanları konu ettiğini söylemiştir fakat bu kısımda koyun, keçi, kedi, köpek gibi evcilleştirilmiş hayvanların da bulunduğu görülmektedir. 17. dörtlükte âşık, mahlasını tapşırdıktan sonra bu dörtlüğün son mısraında “Kuşların da vasfın edeyim şehâ” (Ergun, ?: 6 [102]) diyerek konuyu kuşlara çevirmiştir. Destanda kuşlar haricinde diğer hayvanlar da konu olarak işlendiği için incelemeye bu destan dâhil edilmemiştir. Bu destana benzer diğer destan örnekleri de, aynı sebeple, incelememize dâhil edilmemiştir.</w:t>
      </w:r>
    </w:p>
  </w:footnote>
  <w:footnote w:id="49">
    <w:p w14:paraId="0E70CBD4" w14:textId="77777777" w:rsidR="00302B4D" w:rsidRDefault="00302B4D" w:rsidP="009F0E9E">
      <w:pPr>
        <w:pStyle w:val="DipnotMetni"/>
        <w:jc w:val="both"/>
      </w:pPr>
      <w:r>
        <w:rPr>
          <w:rStyle w:val="DipnotBavurusu"/>
        </w:rPr>
        <w:footnoteRef/>
      </w:r>
      <w:r>
        <w:t xml:space="preserve"> </w:t>
      </w:r>
      <w:r>
        <w:rPr>
          <w:rFonts w:ascii="Times New Roman" w:hAnsi="Times New Roman" w:cs="Times New Roman"/>
          <w:sz w:val="18"/>
        </w:rPr>
        <w:t xml:space="preserve">Bu çalışmada, kuş destanları metnine ulaşılan âşıkların eserleri incelenmiştir. </w:t>
      </w:r>
      <w:r>
        <w:rPr>
          <w:rFonts w:ascii="Times New Roman" w:hAnsi="Times New Roman" w:cs="Times New Roman"/>
          <w:sz w:val="18"/>
          <w:szCs w:val="18"/>
        </w:rPr>
        <w:t>Tek bir kuş türü üzerine söylenmiş/yazılmış olan şiir metinleri ile vahşi hayvanlar üzerine olan destan metinlerindeki kuşlar hakkındaki kısımlar çalışmanın hacmi açısından değerlendirme dışında bırakılmıştır. Bu metinler ileride yapacağımız kitap çalışmasında ayrıntılı olarak değerlendirilecektir.</w:t>
      </w:r>
    </w:p>
  </w:footnote>
  <w:footnote w:id="50">
    <w:p w14:paraId="18484308"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Zeynep Safiye Baki’nin verdiği bilgilere göre Talibî, Tokat’ın Zile ilçesinde dünyaya gelmiştir. Baki, Öztelli’nin “mezar taşında H. 1228 (M. 1813) yazdığını ve öldüğü zaman seksen yaşında olduğunun rivayet edildiğini belirterek doğum tarihinin H. 1158 (M. 1743) olabileceğini” söylediğini ifade etmiştir. “Turhal şeyhi Mustafa Efendi’nin halifesidir.” (Baki, 2014) “Raşid, Esad, Fedaî ve Ali” gibi çıraklar yetiştirmiştir. (Baki, 2014) </w:t>
      </w:r>
    </w:p>
  </w:footnote>
  <w:footnote w:id="51">
    <w:p w14:paraId="27405A88" w14:textId="77777777" w:rsidR="00302B4D" w:rsidRDefault="00302B4D" w:rsidP="009F0E9E">
      <w:pPr>
        <w:pStyle w:val="DipnotMetni"/>
        <w:jc w:val="both"/>
        <w:rPr>
          <w:rFonts w:ascii="Times New Roman" w:hAnsi="Times New Roman" w:cs="Times New Roman"/>
        </w:rPr>
      </w:pPr>
      <w:r>
        <w:rPr>
          <w:rStyle w:val="DipnotBavurusu"/>
          <w:rFonts w:ascii="Times New Roman" w:hAnsi="Times New Roman" w:cs="Times New Roman"/>
          <w:sz w:val="18"/>
        </w:rPr>
        <w:footnoteRef/>
      </w:r>
      <w:r>
        <w:rPr>
          <w:rFonts w:ascii="Times New Roman" w:hAnsi="Times New Roman" w:cs="Times New Roman"/>
          <w:sz w:val="18"/>
        </w:rPr>
        <w:t xml:space="preserve"> Parantez içindeki rakamlar, bu kuş isimlerinin destanın hangi dörtlüklerinde yer aldığını göstermektedir. </w:t>
      </w:r>
    </w:p>
  </w:footnote>
  <w:footnote w:id="52">
    <w:p w14:paraId="6ADDD7F7"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Şükrü Erdoğan Ulu’nun verdiği bilgilere göre “Dizdar oğulları” ailesine mensup olan Hacı Süleyman Mecruhî, “Heyiketeği mahallesinden”dir. (1950, 53) Ulu, sözlü kaynakların verdiği bilgilerden yola çıkarak 1782’de doğduğu ve 1867’de vefat ettiği bilgisine ulaşmıştır. Mecruhî’nin torununun Ulu’ya söylediğine göre dindar biridir ve yedi kere hacca gitmiştir. Ulu, şairin eğitimi hakkında bilgi edinemediği ancak şiirlerine bakıldığında “oldukça bir kültür sahibi olduğu anlaşıl”dığını ifade etmiştir. (1950: 53)</w:t>
      </w:r>
    </w:p>
  </w:footnote>
  <w:footnote w:id="53">
    <w:p w14:paraId="5BB30049"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Yaptığımız araştırmada Âgâhî mahlaslı üç âşık karşımıza çıkmıştır. Bunlardan ilki 18. yüzyılın ikinci yarısında yaşadığı söylenen Âgâhî’dir ki, Gürçayır Teke, şair hakkında elde fazla bilgi olmadığını söylemiştir. (Gürçayır Teke, 2015) Cunbur, “âşığın nereli olduğunun bilinmediğini”, “Sivaslı Âgāhî’den bir asır önce yaşadığı” ve “şiirlerinde kullandığı dilden dolayı iyi bir eğitim gördüğü[nün düşünül]”düğü bilgilerini vermiştir. (Cunbur, 1968’den aktaran Gürçayır Teke, 2015) Karşımıza çıkan ikinci âşık, 1874’te Şarkışla’nın “Kılıççı” köyünde dünyaya gelmiştir. “Arapgiroğulları” olarak bilinen aile, soyadı kanunuyla “Gerçek” soyadını kullanmaya başlamıştır. Âşığın “asıl adı Veliyüddin”dir. Ailesinin dokuzuncu çocuğu olan âşığın çocukluğunu köyde sürdürdüğü, daha sonra çeşitli memuriyetler sebebiyle Ağcakışla, Pınarbaşı, Sivas gibi farklı yerlerde bulunmuştur. 1916’da kolera nedeniyle vefat etmiştir. Şarkışla’ya defnedilmiştir. (Kaya, 2014) Aynı mahlası kullanan bir diğer şair  de Ermeni aşuğ Âgâhî’dir. Sabri Koz’un verdiği bilgiye göre 1800’de Üsküdar’da doğan âşığın asıl adı “Harutyun”dur. “[G]enç yaşta âşıklığa başlayarak geleneğe göre ustalar yanında yetişmiştir. (…) Son yıllarını Kazlıçeşme’deki Surp Pırgiç Ermeni Hastanesi’nde geçiren Agâhî, şimdilik tespit edilemeyen bir tarihte ölmüş ve Balıklı Ermeni Mezarlığı’nda gömülmüştür.” (Koz, 2011) Rıza Tevfik’in yayımladığı destanın, bu âşıklardan hangisine ait olduğu bilinmemektedir.</w:t>
      </w:r>
    </w:p>
  </w:footnote>
  <w:footnote w:id="54">
    <w:p w14:paraId="7D1EDD89"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Yapılan araştırmada Âşık Cuma mahlasını taşıyan birkaç âşığa rastlansa da, Ali Rıza Yalman tarafından yapılan derlemenin tarih ve mekânı ile, âşıkların biyografileri arasında uyumsuzluk olması dolayısıyla bu âşıkların, destanın sahibi olan Âşık Cuma olmadıkları kanaatine varılmıştır. Derlenen destanın sahibi olan Âşık Cuma hakkında bilgiye ulaşılamamıştır. </w:t>
      </w:r>
    </w:p>
  </w:footnote>
  <w:footnote w:id="55">
    <w:p w14:paraId="2425DBFD" w14:textId="77777777" w:rsidR="00302B4D" w:rsidRDefault="00302B4D" w:rsidP="009F0E9E">
      <w:pPr>
        <w:pStyle w:val="DipnotMetni"/>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Bu destan, metin tenkitli olarak yazının sonunda verilmiştir. </w:t>
      </w:r>
    </w:p>
  </w:footnote>
  <w:footnote w:id="56">
    <w:p w14:paraId="5B753F44"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Asıl adı bilinmeyen Hengâmî, Rusçukludur. 19. yüzyıl âşıklarından olan Hengâmî, Bektaşi’dir ve Anadolu ve Rumeli’yi dolaşmış, “Amasya’da kahvecilik etmiş, sonra İstanbul’a gelip Beşiktaşlı Gedaî ile aynı mecliste bulunmuştur. Hengâmî, 1873 tarihinde Bursa’da vefat etmiştir.” (Çakır, 2014)</w:t>
      </w:r>
    </w:p>
  </w:footnote>
  <w:footnote w:id="57">
    <w:p w14:paraId="3C09030C"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Bu metin elektronik ortamda tarandığında 06 Mil Yz A 132 yer numarasında kayıtlı görünmektedir. Ancak bu kayıt yanlıştır. Yaptığımız araştırmada 06 Mil Yz A 132 kayıt numarasına sahip olan eserin bir mecmua olduğu ve bu mecmuada Hengâmî’nin bahsi geçen şiiri bulunmadığı görülmüştür.</w:t>
      </w:r>
    </w:p>
  </w:footnote>
  <w:footnote w:id="58">
    <w:p w14:paraId="40C6BA0D"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w:t>
      </w:r>
      <w:r>
        <w:rPr>
          <w:rFonts w:ascii="Times New Roman" w:hAnsi="Times New Roman" w:cs="Times New Roman"/>
          <w:i/>
          <w:sz w:val="18"/>
          <w:szCs w:val="18"/>
        </w:rPr>
        <w:t>Dava-yı Tuyur</w:t>
      </w:r>
      <w:r>
        <w:rPr>
          <w:rFonts w:ascii="Times New Roman" w:hAnsi="Times New Roman" w:cs="Times New Roman"/>
          <w:sz w:val="18"/>
          <w:szCs w:val="18"/>
        </w:rPr>
        <w:t xml:space="preserve"> metinlerinde de kuşlar rol oynamaktadır. </w:t>
      </w:r>
      <w:r>
        <w:rPr>
          <w:rFonts w:ascii="Times New Roman" w:hAnsi="Times New Roman" w:cs="Times New Roman"/>
          <w:iCs/>
          <w:sz w:val="18"/>
          <w:szCs w:val="18"/>
        </w:rPr>
        <w:t>“Metindeki mizahi unsurlar, ‘kuşlar’ın temsiline bağlı olarak kurgulanmıştır. Kuşlar, toplumun çeşitli kesimlerinden ‘tip’leri temsil eder. Metinde hemen hemen yirmi beş kuş, meşrep ve meslekleri farklı yirmi iki insanı temsil etmektedir.”</w:t>
      </w:r>
      <w:r>
        <w:rPr>
          <w:rFonts w:ascii="Times New Roman" w:hAnsi="Times New Roman" w:cs="Times New Roman"/>
          <w:i/>
          <w:iCs/>
          <w:sz w:val="18"/>
          <w:szCs w:val="18"/>
        </w:rPr>
        <w:t xml:space="preserve"> </w:t>
      </w:r>
      <w:r>
        <w:rPr>
          <w:rFonts w:ascii="Times New Roman" w:hAnsi="Times New Roman" w:cs="Times New Roman"/>
          <w:iCs/>
          <w:sz w:val="18"/>
          <w:szCs w:val="18"/>
        </w:rPr>
        <w:t>(Çapraz, 2017: 142)</w:t>
      </w:r>
      <w:r>
        <w:rPr>
          <w:rFonts w:ascii="Times New Roman" w:hAnsi="Times New Roman" w:cs="Times New Roman"/>
          <w:i/>
          <w:iCs/>
          <w:sz w:val="18"/>
          <w:szCs w:val="18"/>
        </w:rPr>
        <w:t xml:space="preserve"> </w:t>
      </w:r>
      <w:r>
        <w:rPr>
          <w:rFonts w:ascii="Times New Roman" w:hAnsi="Times New Roman" w:cs="Times New Roman"/>
          <w:sz w:val="18"/>
          <w:szCs w:val="18"/>
        </w:rPr>
        <w:t xml:space="preserve"> </w:t>
      </w:r>
      <w:r>
        <w:rPr>
          <w:rFonts w:ascii="Times New Roman" w:hAnsi="Times New Roman" w:cs="Times New Roman"/>
          <w:i/>
          <w:sz w:val="18"/>
          <w:szCs w:val="18"/>
        </w:rPr>
        <w:t>Dava-yı Tuyur</w:t>
      </w:r>
      <w:r>
        <w:rPr>
          <w:rFonts w:ascii="Times New Roman" w:hAnsi="Times New Roman" w:cs="Times New Roman"/>
          <w:sz w:val="18"/>
          <w:szCs w:val="18"/>
        </w:rPr>
        <w:t xml:space="preserve"> hakkında ayrıntılı bilgi için bak.: Çapraz, 2017.</w:t>
      </w:r>
    </w:p>
  </w:footnote>
  <w:footnote w:id="59">
    <w:p w14:paraId="22DC64A2"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“Edebî metinlerimizde anılan semender de su kertenkelesine benzer bir hayvandır. Büyücek bir fare (ya da koyun) kadardır. (…) Fars şairleri gibi bizim şairlerimizin de hemen tamamı ateş içerisinde yaşadığı farz edilen bu mevhum hayvanın bir kuş olduğunu kabul etmişler ve murg-ı semender dedikleri bu hayvana pek çok beyitte kanat izafe etmişlerdir: Bunda kendi nağmeleriyle tutuşan ve küller arasından çıkan bir yumurta ile neslinin devam ettiğine inanılan bir başka masalsı Şark kuşu kaknüs’ün de etkisi olmalıdır.” (Ceylan, 2015: 211-212)</w:t>
      </w:r>
    </w:p>
  </w:footnote>
  <w:footnote w:id="60">
    <w:p w14:paraId="7C0D6181"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19. Yüzyıl âşıklarından olan Niyazî’nin hayatı hakkında eldeki bilgiler sınırlıdır. Şairin Edirneli olduğu ve “gözlerinin görme”diği Zeynep Safiye Baki tarafından aktarılmıştır. (Baki, 2015) Şairin “babası arabacıdır”, “</w:t>
      </w:r>
      <w:r>
        <w:rPr>
          <w:rFonts w:ascii="Times New Roman" w:eastAsia="Times New Roman" w:hAnsi="Times New Roman" w:cs="Times New Roman"/>
          <w:sz w:val="18"/>
          <w:szCs w:val="18"/>
          <w:lang w:eastAsia="tr-TR"/>
        </w:rPr>
        <w:t>bir süre tahsil görmüş, Enez’de Gazi Rüstem Tekkesi Bektaşi şeyhi Hacı Baba’ya intisab etmiştir. Ancak nefes yerine müstehcene kaçan koşmalar söylemeye başlayınca tekkeden kovularak düşkün edilmiş ve Edirne’ye dönmüştür.</w:t>
      </w:r>
      <w:r>
        <w:rPr>
          <w:rFonts w:ascii="Times New Roman" w:hAnsi="Times New Roman" w:cs="Times New Roman"/>
          <w:sz w:val="18"/>
          <w:szCs w:val="18"/>
        </w:rPr>
        <w:t>” (Baki, 2015) Şairin, “Âşık Kenzî Baba’nın yardımını gör”düğü bilgisi verilmiştir. (Baki, 2015)</w:t>
      </w:r>
    </w:p>
  </w:footnote>
  <w:footnote w:id="61">
    <w:p w14:paraId="28629D15" w14:textId="77777777" w:rsidR="00302B4D" w:rsidRDefault="00302B4D" w:rsidP="009F0E9E">
      <w:pPr>
        <w:pStyle w:val="DipnotMetni"/>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Dergi hakkında ayrıntılı bilgi için bkz.: Sular, 2006.</w:t>
      </w:r>
    </w:p>
  </w:footnote>
  <w:footnote w:id="62">
    <w:p w14:paraId="6A30F4FC" w14:textId="77777777" w:rsidR="00302B4D" w:rsidRDefault="00302B4D" w:rsidP="009F0E9E">
      <w:pPr>
        <w:pStyle w:val="DipnotMetni"/>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Kuşların isimleri Ertekin’in yayımladığı şekilde alınmıştır.</w:t>
      </w:r>
    </w:p>
  </w:footnote>
  <w:footnote w:id="63">
    <w:p w14:paraId="733356E3" w14:textId="77777777" w:rsidR="00302B4D" w:rsidRDefault="00302B4D" w:rsidP="009F0E9E">
      <w:pPr>
        <w:pStyle w:val="DipnotMetni"/>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“Baykuş cinsinden olan puhu kuşunun bir çeşidi”. (Güncel Türkçe Sözlük, t.y.)</w:t>
      </w:r>
    </w:p>
  </w:footnote>
  <w:footnote w:id="64">
    <w:p w14:paraId="13993F86" w14:textId="77777777" w:rsidR="00302B4D" w:rsidRDefault="00302B4D" w:rsidP="009F0E9E">
      <w:pPr>
        <w:pStyle w:val="DipnotMetni"/>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Bu destan için ayrıntılı bir inceleme için bkz.: Görkem, 2019.</w:t>
      </w:r>
    </w:p>
  </w:footnote>
  <w:footnote w:id="65">
    <w:p w14:paraId="7926B14C"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Seyrânî, doğum yılıyla ilgili farklı rivayetler olmakla birlikte, 19. başlarında Kayseri’nin Develi (o dönemde adı Everek) ilçesinde dünyaya gelmiştir. Babası Oruza camiinin imamı Cafer Efendi’dir. Asıl adı Mehmet olan Seyrânî’nin rüya görmesi neticesine âşık olduğu kabul edilmektedir. İlk eğitimini babasından almış, Develi’deki Halasiye Medresesi’ne gitmiş ancak buradaki eğitimi tamamlamamıştır. Daha sonra İstanbul’a giderek orada sanatını sergilemiş ve ünlü bir âşık olarak kabul görmüştür. İstanbul’da Köprülü Medresesi’nden icazet almıştır. Seyrânî, eleştirel tavrı nedeniyle saray tarafından cezalandırılmadan önce, tanıdıkları vasıtasıyla İstanbul’dan uzaklaştırılmıştır. 1866 yılında Develi’de vefat etmiştir. Mezarının yeri bilinmemektedir. (Aydoğdu, 2011: 47-59)</w:t>
      </w:r>
    </w:p>
  </w:footnote>
  <w:footnote w:id="66">
    <w:p w14:paraId="5C6CA499" w14:textId="77777777" w:rsidR="00302B4D" w:rsidRDefault="00302B4D" w:rsidP="009F0E9E">
      <w:pPr>
        <w:pStyle w:val="DipnotMetni"/>
        <w:rPr>
          <w:rFonts w:ascii="Times New Roman" w:hAnsi="Times New Roman" w:cs="Times New Roman"/>
        </w:rPr>
      </w:pPr>
      <w:r>
        <w:rPr>
          <w:rStyle w:val="DipnotBavurusu"/>
          <w:rFonts w:ascii="Times New Roman" w:hAnsi="Times New Roman" w:cs="Times New Roman"/>
          <w:sz w:val="18"/>
        </w:rPr>
        <w:footnoteRef/>
      </w:r>
      <w:r>
        <w:rPr>
          <w:rFonts w:ascii="Times New Roman" w:hAnsi="Times New Roman" w:cs="Times New Roman"/>
          <w:sz w:val="18"/>
        </w:rPr>
        <w:t xml:space="preserve"> Şiir metni bu çalışmanın 1098-1106 sayfaları arasında yer almaktadır.</w:t>
      </w:r>
    </w:p>
  </w:footnote>
  <w:footnote w:id="67">
    <w:p w14:paraId="4EF36250"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w:t>
      </w:r>
      <w:r>
        <w:rPr>
          <w:rFonts w:ascii="Times New Roman" w:hAnsi="Times New Roman" w:cs="Times New Roman"/>
          <w:iCs/>
          <w:sz w:val="18"/>
          <w:szCs w:val="18"/>
        </w:rPr>
        <w:t>‘Mantıku’t-tayr’ ifadesi aslında Kur’an-ı Kerim’in Neml suresinde (Kur’an-ı Kerim, 27/16) geçmekte (Sevgi, 2003, s. 29) ve ‘kuş dili [konuşması]’ anlamında kullanılmaktadır. Bu ifade Hz. Süleyman’ın kuşlarla konuşması/anlaşması, onları anlaması anlamındadır. [https://kuran.diyanet.gov.tr/tefsir/Neml-suresi/3175/16-ayet-tefsiri - Erişim tarihi: 12.10.2019] Hz. Süleyman’ın özelliklerinden biri olan kuşlarla konuşması, kıssalarda konu edilmiştir.</w:t>
      </w:r>
      <w:r>
        <w:rPr>
          <w:rFonts w:ascii="Times New Roman" w:hAnsi="Times New Roman" w:cs="Times New Roman"/>
          <w:sz w:val="18"/>
          <w:szCs w:val="18"/>
        </w:rPr>
        <w:t>” (Görkem, 2019: 1084)</w:t>
      </w:r>
    </w:p>
  </w:footnote>
  <w:footnote w:id="68">
    <w:p w14:paraId="6A0F8402"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Ensar Aslan’ın verdiği bilgilere göre Âşık Şenlik, 1850 yılında Kars’ın Çıldır ilçesine (bugün Ardahan’a bağlıdır) bağlı olan “Suhara” (bugünkü adı “Yakınsu”) köyünde doğmuştur. Ailesi Karapapaklardandır. Babası Molla Kadir, annesi ise Zeliha Hanım’dır. Asıl adı Hasan’dır. (Aslan, 1975: 8) Badeli âşıklardan olan Âşık Şenlik (Aslan, 1975: 10-11), Mürvet Hanım ve Hürü Hanım’la evlenmiştir. 1913’te İran’da bir düğünde sanatını sergiledikten sonra dönerken yolda vefat eder. Cenazesi köyüne getirilir ve Suhara köyünün kuzeyindeki mezarlığa defnedilir. (Aslan, 1975: 13-14) Âşık Şenlik hakkında ayrıntılı bilgi için bkz.: Aslan, 1975: 1-22.</w:t>
      </w:r>
    </w:p>
  </w:footnote>
  <w:footnote w:id="69">
    <w:p w14:paraId="70481E9C"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Halil Karabulut, 1926’da Adana’nın Kadirli ilçesine bağlı Mehmetli köyünde dünyaya gelmiştir. 1998’de Osmaniye’nin il olmasından sonra bu köy (daha sona belde) Osmaniye’nin “Sumbas  ilçesine bağlanmıştır” (Sakaoğlu, 2002: 13) Âşığın ailesinin lakabı “Karayakupoğulları”dır. (Sakaoğlu, 2002: 14) Babası ve dedesi molladır. Babası iki kere evlenmiştir. Bu evliliklerinden Ahmet, Hürü, Halil ve Mehmet adlarında çocukları olmuştur. Âşığın annesinin adı “Döndü”dür. Âşık, 1948’de Naile Hanım’la evlenmiştir. Naile Hanım 2001 yılında vefat etmiştir. Halil Karabulut’un tek çocuğu “Mustafa Karabulut”tur. Öğrenim hayatına ilkokulu bitirdikten sonra devam edemeyen âşık kendi çabasıyla eski harflerle “okumayı öğrenmiştir”. (Sakaoğlu, 2002: 14) 1945’te askere gitmiş ve üç yıl askerlik yapmıştır. (Sakaoğlu, 2002: 15) Geçimini tarımla sağlayan âşık (Sakaoğlu, 2002, 15), kış aylarında Mehmetli, yazın ise Bağdaş Yaylası’nda ikamet etmiştir. (Sakaoğlu, 2002: 14) 16 Ağustos 2010’da vefat eden Karabulut badeli âşıklardandır. (Arı, 2019)</w:t>
      </w:r>
    </w:p>
  </w:footnote>
  <w:footnote w:id="70">
    <w:p w14:paraId="19CB375E"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Âşık Mustafa Bal, 1931’de Çaykara’ya (Trabzon) bağlı “Eğridere” (Eski adı: “Gorgoras”) köyünde doğan âşığın babası Ömer Bal da “türkücü bir ozandır.” (Çakır, 2019)  “Yörede babası Âşık Ömer’in lakabından dolayı Korkuluk ve Humbaloğulları sülalesi olarak bilinmektedir.” (Çakır, 2019) Okula gidememiş, kendi çabasıyla okuma yazmayı öğrenmiştir. 1952’de Safiye Hanım’la evlenir ve beş çocuğu olur. Bunlardan biri olan Mikdat Bal da babası gibi halk şairidir. 1953’te askerliğini yapar, “1969’da işçi olarak Hollanda’ya gider. Orada on yedi yıl çalıştıktan sonra malulen emekli olarak Türkiye’ye döner.” (Çakır, 2019) Yaprak destancılık yaparak geçimini sağlamaya devam etmektedir. (Çakır, 2019) Âşığın destancılığı hakkında ayrıntılı değerlendirme için bkz.: Küçük, 2018.</w:t>
      </w:r>
    </w:p>
  </w:footnote>
  <w:footnote w:id="71">
    <w:p w14:paraId="2417CBD2" w14:textId="77777777" w:rsidR="00302B4D" w:rsidRDefault="00302B4D" w:rsidP="009F0E9E">
      <w:pPr>
        <w:pStyle w:val="DipnotMetni"/>
        <w:jc w:val="both"/>
        <w:rPr>
          <w:sz w:val="18"/>
        </w:rPr>
      </w:pPr>
      <w:r>
        <w:rPr>
          <w:rStyle w:val="DipnotBavurusu"/>
          <w:rFonts w:ascii="Times New Roman" w:hAnsi="Times New Roman" w:cs="Times New Roman"/>
        </w:rPr>
        <w:footnoteRef/>
      </w:r>
      <w:r>
        <w:rPr>
          <w:rFonts w:ascii="Times New Roman" w:hAnsi="Times New Roman" w:cs="Times New Roman"/>
        </w:rPr>
        <w:t xml:space="preserve"> </w:t>
      </w:r>
      <w:r>
        <w:rPr>
          <w:rFonts w:ascii="Times New Roman" w:hAnsi="Times New Roman" w:cs="Times New Roman"/>
          <w:sz w:val="18"/>
        </w:rPr>
        <w:t>“Doğu Karadeniz’de bir konu etrafında, hikâye eder tarzda ‘türkü/atma türkü’ olarak adlandırılan yedi heceli mâni dörtlüklerinin, yörede bilinen bir ezgi kalıbına döşenerek birbiri ardına bağlandığı ve daha çok kemençe eşliğinde uzun uzadıya söylendiği eserler de Destân olarak adlandırılır.” (Şenel, 2007: 309) Trabzonlu olan Mustafa Bal 8’li hece vezni ile, karşılıklı konuşma şeklinde, ayak birliği olmayan bir destan söylerken aslında yöresel geleneği takip etmektedir.</w:t>
      </w:r>
    </w:p>
  </w:footnote>
  <w:footnote w:id="72">
    <w:p w14:paraId="3FF2F362" w14:textId="77777777" w:rsidR="00302B4D" w:rsidRDefault="00302B4D" w:rsidP="009F0E9E">
      <w:pPr>
        <w:pStyle w:val="DipnotMetni"/>
        <w:jc w:val="both"/>
        <w:rPr>
          <w:rFonts w:ascii="Times New Roman" w:hAnsi="Times New Roman" w:cs="Times New Roman"/>
          <w:sz w:val="18"/>
          <w:szCs w:val="18"/>
        </w:rPr>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Feridüddin Attar tarafından 1187’de kaleme alınan bu mesnevi,  tasavvufi konuludur. Bu mesnevinin temeli Ahmet Gazali’nin </w:t>
      </w:r>
      <w:r>
        <w:rPr>
          <w:rFonts w:ascii="Times New Roman" w:hAnsi="Times New Roman" w:cs="Times New Roman"/>
          <w:i/>
          <w:sz w:val="18"/>
          <w:szCs w:val="18"/>
        </w:rPr>
        <w:t>Risaletü’t-tayr</w:t>
      </w:r>
      <w:r>
        <w:rPr>
          <w:rFonts w:ascii="Times New Roman" w:hAnsi="Times New Roman" w:cs="Times New Roman"/>
          <w:sz w:val="18"/>
          <w:szCs w:val="18"/>
        </w:rPr>
        <w:t xml:space="preserve"> eserine dayanmaktadır. (Baltacı, 2013: 14) </w:t>
      </w:r>
      <w:r>
        <w:rPr>
          <w:rFonts w:ascii="Times New Roman" w:hAnsi="Times New Roman" w:cs="Times New Roman"/>
          <w:i/>
          <w:sz w:val="18"/>
          <w:szCs w:val="18"/>
        </w:rPr>
        <w:t>Risaletü’t-tayr</w:t>
      </w:r>
      <w:r>
        <w:rPr>
          <w:rFonts w:ascii="Times New Roman" w:hAnsi="Times New Roman" w:cs="Times New Roman"/>
          <w:sz w:val="18"/>
          <w:szCs w:val="18"/>
        </w:rPr>
        <w:t xml:space="preserve"> adlı eserde padişahlarını bulmak için yola çıkan kuşların hikâyesi anlatılmaktadır. Eserin sonunda otuz kuşun aslında si-murg olduğu ortaya çıkmıştır ki bu da tasavvuftaki “vahdet-i vücut inancı”na işaret etmektedir. (Sevgi, 2003: 29) Bu konu Attar’ın eserinde de kullanılmıştır.</w:t>
      </w:r>
    </w:p>
  </w:footnote>
  <w:footnote w:id="73">
    <w:p w14:paraId="666FC400" w14:textId="77777777" w:rsidR="00302B4D" w:rsidRDefault="00302B4D" w:rsidP="009F0E9E">
      <w:pPr>
        <w:pStyle w:val="DipnotMetni"/>
        <w:jc w:val="both"/>
      </w:pPr>
      <w:r>
        <w:rPr>
          <w:rStyle w:val="DipnotBavurusu"/>
          <w:rFonts w:ascii="Times New Roman" w:hAnsi="Times New Roman" w:cs="Times New Roman"/>
          <w:sz w:val="18"/>
          <w:szCs w:val="18"/>
        </w:rPr>
        <w:footnoteRef/>
      </w:r>
      <w:r>
        <w:rPr>
          <w:rFonts w:ascii="Times New Roman" w:hAnsi="Times New Roman" w:cs="Times New Roman"/>
          <w:sz w:val="18"/>
          <w:szCs w:val="18"/>
        </w:rPr>
        <w:t xml:space="preserve"> Görkem, bu durumu şu şekilde açıklamıştır: “</w:t>
      </w:r>
      <w:r>
        <w:rPr>
          <w:rFonts w:ascii="Times New Roman" w:hAnsi="Times New Roman" w:cs="Times New Roman"/>
          <w:iCs/>
          <w:sz w:val="18"/>
          <w:szCs w:val="18"/>
        </w:rPr>
        <w:t xml:space="preserve">Seyrânî’nin eserinde de ‘mantıku’t-tayr’ ifadesi ‘kuş dili’, ‘kuşların konuşması’ anlamıyla kullanılmakla beraber, şairin, Attar’ın eserine gönderme yapmadığı görülmektedir. ‘Mantıku’t-tayr’ ifadesi bu destanda Kur’an-ı Kerim’deki kullanılışı yani Hz. Süleyman’ın ‘kuşların dilinden anlaması / kuş dilini bilmesi’ anlamıyla yer almaktadır. Bu anlamda Seyrânî’nin bu destanın başında Hz. Süleyman’ın bütün kuşları huzuruna çağırarak bir “mantıku’t-tayr” (2, 3, 4) günlerinden biri olduğunu söylemesi, Seyrânî’nin ‘mantıku’t-tayr’ ifadesinden haberdar olduğunu, Hz. Süleyman’ın kıssasını bildiğini göstermektedir. Seyrânî’nin bu eserde, her kuşa sembolik değerler yüklemediği de göze çarpmaktadır. Bu da bu eserin </w:t>
      </w:r>
      <w:r>
        <w:rPr>
          <w:rFonts w:ascii="Times New Roman" w:hAnsi="Times New Roman" w:cs="Times New Roman"/>
          <w:i/>
          <w:iCs/>
          <w:sz w:val="18"/>
          <w:szCs w:val="18"/>
        </w:rPr>
        <w:t>Mantıku’t-tayr</w:t>
      </w:r>
      <w:r>
        <w:rPr>
          <w:rFonts w:ascii="Times New Roman" w:hAnsi="Times New Roman" w:cs="Times New Roman"/>
          <w:iCs/>
          <w:sz w:val="18"/>
          <w:szCs w:val="18"/>
        </w:rPr>
        <w:t>’dan farklı olduğunun bir diğer göstergesidir</w:t>
      </w:r>
      <w:r>
        <w:rPr>
          <w:rFonts w:ascii="Times New Roman" w:hAnsi="Times New Roman" w:cs="Times New Roman"/>
          <w:i/>
          <w:iCs/>
          <w:sz w:val="18"/>
          <w:szCs w:val="18"/>
        </w:rPr>
        <w:t>.</w:t>
      </w:r>
      <w:r>
        <w:rPr>
          <w:rFonts w:ascii="Times New Roman" w:hAnsi="Times New Roman" w:cs="Times New Roman"/>
          <w:sz w:val="18"/>
          <w:szCs w:val="18"/>
        </w:rPr>
        <w:t>” (2019: 1094)</w:t>
      </w:r>
    </w:p>
  </w:footnote>
  <w:footnote w:id="74">
    <w:p w14:paraId="68BF2630" w14:textId="77777777" w:rsidR="00302B4D" w:rsidRDefault="00302B4D" w:rsidP="009F0E9E">
      <w:pPr>
        <w:pStyle w:val="DipnotMetni"/>
        <w:jc w:val="both"/>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Hengâmî’ye ait olan bu destanın tenkitli metninde ana metin olarak 06 Mil Yz Cönk 132 alınmıştır. Bu destanın bir varyantı Şükrü Elçin tarafından “Kuşların Destanı” başlığıyla yayımlanmıştır. (Elçin, 1997</w:t>
      </w:r>
      <w:r>
        <w:rPr>
          <w:rFonts w:ascii="Times New Roman" w:hAnsi="Times New Roman" w:cs="Times New Roman"/>
          <w:color w:val="FF0000"/>
          <w:sz w:val="18"/>
        </w:rPr>
        <w:t xml:space="preserve">: </w:t>
      </w:r>
      <w:r>
        <w:rPr>
          <w:rFonts w:ascii="Times New Roman" w:hAnsi="Times New Roman" w:cs="Times New Roman"/>
          <w:sz w:val="18"/>
        </w:rPr>
        <w:t>295-296) Şükrü Elçin tarafından yayımlanan metin “ŞE”, tarafımızdan okunan metin ise C. 132 olarak gösterilecektir.</w:t>
      </w:r>
    </w:p>
  </w:footnote>
  <w:footnote w:id="75">
    <w:p w14:paraId="0828F8C0"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1/3: ʿĀrif sen: Arifsen- ŞE // Biñ: çok- ŞE // 1/4: maʿnāya: Mevlâ’ya- ŞE</w:t>
      </w:r>
    </w:p>
  </w:footnote>
  <w:footnote w:id="76">
    <w:p w14:paraId="26DB9426"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3/2: kitāb: hitab- ŞE // 3/4: Puḳuḳ puḳal: bukuk bukal?- ŞE</w:t>
      </w:r>
    </w:p>
  </w:footnote>
  <w:footnote w:id="77">
    <w:p w14:paraId="50CF4AB3"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4/2: ṣaman (ŞE): (…)- C. 132 // 4/4: düşerdi: düşürdü- ŞE</w:t>
      </w:r>
    </w:p>
  </w:footnote>
  <w:footnote w:id="78">
    <w:p w14:paraId="3B718726"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5/1: Ebâbil (ŞE): </w:t>
      </w:r>
      <w:r>
        <w:rPr>
          <w:rFonts w:ascii="Times New Roman" w:hAnsi="Times New Roman" w:cs="Times New Roman"/>
          <w:sz w:val="18"/>
          <w:u w:val="single"/>
        </w:rPr>
        <w:t>Ebā bülbül</w:t>
      </w:r>
      <w:r>
        <w:rPr>
          <w:rFonts w:ascii="Times New Roman" w:hAnsi="Times New Roman" w:cs="Times New Roman"/>
          <w:sz w:val="18"/>
        </w:rPr>
        <w:t>- C. 132 // 5/2: Ḳırlanġıc-zādede ḥāfıẓlıḳ da: Kırlangıçzâde de hâfızlıkta- ŞE</w:t>
      </w:r>
    </w:p>
  </w:footnote>
  <w:footnote w:id="79">
    <w:p w14:paraId="0D5A99A5"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6/4: maʿnā: mâni- ŞE</w:t>
      </w:r>
    </w:p>
  </w:footnote>
  <w:footnote w:id="80">
    <w:p w14:paraId="67C50470"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7/2: </w:t>
      </w:r>
      <w:r>
        <w:rPr>
          <w:rFonts w:ascii="Times New Roman" w:hAnsi="Times New Roman" w:cs="Times New Roman"/>
          <w:sz w:val="18"/>
          <w:u w:val="single"/>
        </w:rPr>
        <w:t>ölü dilde (?)</w:t>
      </w:r>
      <w:r>
        <w:rPr>
          <w:rFonts w:ascii="Times New Roman" w:hAnsi="Times New Roman" w:cs="Times New Roman"/>
          <w:sz w:val="18"/>
        </w:rPr>
        <w:t>: her yerde- ŞE // 7/3: ṭutmaz: etmez- ŞE</w:t>
      </w:r>
    </w:p>
  </w:footnote>
  <w:footnote w:id="81">
    <w:p w14:paraId="0C48310E"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8/1: hızlı: Hindli- ŞE // 8/3: Balıḳçıya ʿayyār dir: Balıkçın ayyardır- ŞE</w:t>
      </w:r>
    </w:p>
  </w:footnote>
  <w:footnote w:id="82">
    <w:p w14:paraId="488E9CEF" w14:textId="77777777" w:rsidR="00302B4D" w:rsidRDefault="00302B4D" w:rsidP="009F0E9E">
      <w:pPr>
        <w:pStyle w:val="DipnotMetni"/>
        <w:rPr>
          <w:sz w:val="18"/>
        </w:rPr>
      </w:pPr>
      <w:r>
        <w:rPr>
          <w:rStyle w:val="DipnotBavurusu"/>
          <w:rFonts w:ascii="Times New Roman" w:hAnsi="Times New Roman" w:cs="Times New Roman"/>
          <w:sz w:val="18"/>
        </w:rPr>
        <w:footnoteRef/>
      </w:r>
      <w:r>
        <w:rPr>
          <w:rFonts w:ascii="Times New Roman" w:hAnsi="Times New Roman" w:cs="Times New Roman"/>
          <w:sz w:val="18"/>
        </w:rPr>
        <w:t xml:space="preserve"> 9/2: andan [da]: ondan da- ŞE</w:t>
      </w:r>
    </w:p>
  </w:footnote>
  <w:footnote w:id="83">
    <w:p w14:paraId="2227552B"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10/1: Culıḳaya?: Cavalgaya?- ŞE // 10/4: muraffaya: mürâfâya (mürâfaa)- ŞE</w:t>
      </w:r>
    </w:p>
  </w:footnote>
  <w:footnote w:id="84">
    <w:p w14:paraId="59FB0C04"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11/3: ṣulḥ [u] ibrā: sulh-ârâ- ŞE // 11/4: de (ŞE): te- C. 132</w:t>
      </w:r>
    </w:p>
  </w:footnote>
  <w:footnote w:id="85">
    <w:p w14:paraId="0F08D48A"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12/1: şāh-ı levendi: şehlevendi- ŞE // 12/4: Kuzgun (ŞE): Ḳu[z]ġun- C. 132 // iner: konar- ŞE</w:t>
      </w:r>
    </w:p>
  </w:footnote>
  <w:footnote w:id="86">
    <w:p w14:paraId="60CE78DD"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Bu dörtlük ŞE’de 11. sıradadır. 13/3: kerkenezden: kerkenezdir- ŞE // 13/4: ḳaplan babaya: kaplumbağaya- ŞE</w:t>
      </w:r>
    </w:p>
  </w:footnote>
  <w:footnote w:id="87">
    <w:p w14:paraId="6BFFA21B" w14:textId="77777777" w:rsidR="00302B4D" w:rsidRDefault="00302B4D" w:rsidP="009F0E9E">
      <w:pPr>
        <w:pStyle w:val="DipnotMetni"/>
        <w:rPr>
          <w:sz w:val="18"/>
        </w:rPr>
      </w:pPr>
      <w:r>
        <w:rPr>
          <w:rStyle w:val="DipnotBavurusu"/>
          <w:rFonts w:ascii="Times New Roman" w:hAnsi="Times New Roman" w:cs="Times New Roman"/>
          <w:sz w:val="18"/>
        </w:rPr>
        <w:footnoteRef/>
      </w:r>
      <w:r>
        <w:rPr>
          <w:rFonts w:ascii="Times New Roman" w:hAnsi="Times New Roman" w:cs="Times New Roman"/>
          <w:sz w:val="18"/>
        </w:rPr>
        <w:t xml:space="preserve"> Bu dörtlük ŞE’de 10. sıradadır. // 14/1: yoḳdır: vardır- ŞE</w:t>
      </w:r>
    </w:p>
  </w:footnote>
  <w:footnote w:id="88">
    <w:p w14:paraId="48FACE42" w14:textId="77777777" w:rsidR="00302B4D" w:rsidRDefault="00302B4D" w:rsidP="009F0E9E">
      <w:pPr>
        <w:pStyle w:val="DipnotMetni"/>
        <w:rPr>
          <w:rFonts w:ascii="Times New Roman" w:hAnsi="Times New Roman" w:cs="Times New Roman"/>
          <w:sz w:val="18"/>
        </w:rPr>
      </w:pPr>
      <w:r>
        <w:rPr>
          <w:rStyle w:val="DipnotBavurusu"/>
          <w:rFonts w:ascii="Times New Roman" w:hAnsi="Times New Roman" w:cs="Times New Roman"/>
          <w:sz w:val="18"/>
        </w:rPr>
        <w:footnoteRef/>
      </w:r>
      <w:r>
        <w:rPr>
          <w:rFonts w:ascii="Times New Roman" w:hAnsi="Times New Roman" w:cs="Times New Roman"/>
          <w:sz w:val="18"/>
        </w:rPr>
        <w:t xml:space="preserve"> 15/3: peyḳa?: hindi- ŞE</w:t>
      </w:r>
    </w:p>
  </w:footnote>
  <w:footnote w:id="89">
    <w:p w14:paraId="58C79BE8" w14:textId="77777777" w:rsidR="00302B4D" w:rsidRDefault="00302B4D" w:rsidP="009F0E9E">
      <w:pPr>
        <w:pStyle w:val="DipnotMetni"/>
        <w:rPr>
          <w:rFonts w:ascii="Times New Roman" w:hAnsi="Times New Roman" w:cs="Times New Roman"/>
        </w:rPr>
      </w:pPr>
      <w:r>
        <w:rPr>
          <w:rStyle w:val="DipnotBavurusu"/>
          <w:rFonts w:ascii="Times New Roman" w:hAnsi="Times New Roman" w:cs="Times New Roman"/>
          <w:sz w:val="18"/>
        </w:rPr>
        <w:footnoteRef/>
      </w:r>
      <w:r>
        <w:rPr>
          <w:rFonts w:ascii="Times New Roman" w:hAnsi="Times New Roman" w:cs="Times New Roman"/>
          <w:sz w:val="18"/>
        </w:rPr>
        <w:t xml:space="preserve"> 16/2: ʿAnḳıda olmazlar ʿālem: Hayiftir âlimler olmaz- ŞE // 16/4: Bilcümlesi: Cümlesi de- ŞE</w:t>
      </w:r>
    </w:p>
  </w:footnote>
  <w:footnote w:id="90">
    <w:p w14:paraId="7B4365BF" w14:textId="77777777" w:rsidR="00302B4D" w:rsidRDefault="00302B4D" w:rsidP="006D4768">
      <w:pPr>
        <w:pStyle w:val="DipnotMetni"/>
        <w:jc w:val="both"/>
        <w:rPr>
          <w:rFonts w:ascii="Times New Roman" w:hAnsi="Times New Roman" w:cs="Times New Roman"/>
          <w:sz w:val="18"/>
          <w:szCs w:val="18"/>
        </w:rPr>
      </w:pPr>
      <w:r>
        <w:rPr>
          <w:rStyle w:val="DipnotBavurusu"/>
          <w:sz w:val="18"/>
          <w:szCs w:val="18"/>
        </w:rPr>
        <w:sym w:font="Symbol" w:char="F02A"/>
      </w:r>
      <w:r>
        <w:rPr>
          <w:rFonts w:ascii="Times New Roman" w:hAnsi="Times New Roman" w:cs="Times New Roman"/>
          <w:sz w:val="18"/>
          <w:szCs w:val="18"/>
        </w:rPr>
        <w:t xml:space="preserve"> Bilim Uzmanı, Düzce Üniversitesi Sosyal Bilimler Enstitüsü, meltemtasli@hotmail.com, ORCID: https://orcid.org/ 0000-0001-5091-5987.</w:t>
      </w:r>
    </w:p>
  </w:footnote>
  <w:footnote w:id="91">
    <w:p w14:paraId="63A33CCE" w14:textId="77777777" w:rsidR="00302B4D" w:rsidRDefault="00302B4D" w:rsidP="006D4768">
      <w:pPr>
        <w:pStyle w:val="DipnotMetni"/>
        <w:jc w:val="both"/>
        <w:rPr>
          <w:rFonts w:ascii="Times New Roman" w:hAnsi="Times New Roman" w:cs="Times New Roman"/>
          <w:sz w:val="18"/>
          <w:szCs w:val="18"/>
        </w:rPr>
      </w:pPr>
      <w:r>
        <w:rPr>
          <w:rStyle w:val="DipnotBavurusu"/>
          <w:sz w:val="18"/>
          <w:szCs w:val="18"/>
        </w:rPr>
        <w:sym w:font="Symbol" w:char="F02A"/>
      </w:r>
      <w:r>
        <w:rPr>
          <w:rStyle w:val="DipnotBavurusu"/>
          <w:sz w:val="18"/>
          <w:szCs w:val="18"/>
        </w:rPr>
        <w:sym w:font="Symbol" w:char="F02A"/>
      </w:r>
      <w:r>
        <w:rPr>
          <w:rFonts w:ascii="Times New Roman" w:hAnsi="Times New Roman" w:cs="Times New Roman"/>
          <w:sz w:val="18"/>
          <w:szCs w:val="18"/>
        </w:rPr>
        <w:t xml:space="preserve"> Bilim Uzmanı, Düzce Üniversitesi Sosyal Bilimler Enstitüsü, gulsengenc44@hotmail.com, ORCID: </w:t>
      </w:r>
      <w:hyperlink r:id="rId17" w:history="1">
        <w:r>
          <w:rPr>
            <w:rStyle w:val="Kpr"/>
            <w:rFonts w:ascii="Times New Roman" w:hAnsi="Times New Roman" w:cs="Times New Roman"/>
            <w:sz w:val="18"/>
            <w:szCs w:val="18"/>
          </w:rPr>
          <w:t>https://orcid.org/0000-0002-8386-4626</w:t>
        </w:r>
      </w:hyperlink>
      <w:r>
        <w:rPr>
          <w:rFonts w:ascii="Times New Roman" w:hAnsi="Times New Roman" w:cs="Times New Roman"/>
          <w:sz w:val="18"/>
          <w:szCs w:val="18"/>
        </w:rPr>
        <w:t>.</w:t>
      </w:r>
    </w:p>
    <w:p w14:paraId="0860A4BF" w14:textId="77777777" w:rsidR="00302B4D" w:rsidRDefault="00302B4D" w:rsidP="006D4768">
      <w:pPr>
        <w:pStyle w:val="DipnotMetni"/>
        <w:jc w:val="both"/>
      </w:pPr>
      <w:r>
        <w:rPr>
          <w:rFonts w:ascii="Times New Roman" w:hAnsi="Times New Roman" w:cs="Times New Roman"/>
          <w:sz w:val="18"/>
          <w:szCs w:val="18"/>
        </w:rPr>
        <w:t>(Makale Türü: Araştırma Makalesi)</w:t>
      </w:r>
    </w:p>
  </w:footnote>
  <w:footnote w:id="92">
    <w:p w14:paraId="50C583E6" w14:textId="77777777" w:rsidR="00302B4D" w:rsidRDefault="00302B4D" w:rsidP="00C34ABD">
      <w:pPr>
        <w:pStyle w:val="DipnotMetni"/>
        <w:jc w:val="both"/>
        <w:rPr>
          <w:rFonts w:ascii="Times New Roman" w:hAnsi="Times New Roman" w:cs="Times New Roman"/>
          <w:sz w:val="18"/>
          <w:szCs w:val="18"/>
          <w:lang w:bidi="fa-IR"/>
        </w:rPr>
      </w:pPr>
      <w:r w:rsidRPr="00C34ABD">
        <w:rPr>
          <w:rStyle w:val="DipnotBavurusu"/>
          <w:rFonts w:ascii="Times New Roman" w:hAnsi="Times New Roman" w:cs="Times New Roman"/>
          <w:sz w:val="18"/>
          <w:szCs w:val="18"/>
        </w:rPr>
        <w:sym w:font="Symbol" w:char="F02A"/>
      </w:r>
      <w:r w:rsidRPr="00C34ABD">
        <w:rPr>
          <w:rFonts w:ascii="Times New Roman" w:hAnsi="Times New Roman" w:cs="Times New Roman"/>
          <w:sz w:val="18"/>
          <w:szCs w:val="18"/>
        </w:rPr>
        <w:t xml:space="preserve"> </w:t>
      </w:r>
      <w:r w:rsidRPr="00C34ABD">
        <w:rPr>
          <w:rFonts w:ascii="Times New Roman" w:hAnsi="Times New Roman" w:cs="Times New Roman"/>
          <w:sz w:val="18"/>
          <w:szCs w:val="18"/>
          <w:lang w:val="de-DE"/>
        </w:rPr>
        <w:t xml:space="preserve">Dr. </w:t>
      </w:r>
      <w:r w:rsidRPr="00C34ABD">
        <w:rPr>
          <w:rFonts w:ascii="Times New Roman" w:hAnsi="Times New Roman" w:cs="Times New Roman"/>
          <w:sz w:val="18"/>
          <w:szCs w:val="18"/>
        </w:rPr>
        <w:t xml:space="preserve">Öğr. Üyesi, Boğaziçi Üniversitesi, Tarih Bölümü. </w:t>
      </w:r>
      <w:hyperlink r:id="rId18" w:history="1">
        <w:r w:rsidRPr="00C34ABD">
          <w:rPr>
            <w:rStyle w:val="Kpr"/>
            <w:rFonts w:ascii="Times New Roman" w:hAnsi="Times New Roman" w:cs="Times New Roman"/>
            <w:sz w:val="18"/>
            <w:szCs w:val="18"/>
          </w:rPr>
          <w:t>tolga.cora</w:t>
        </w:r>
        <w:r w:rsidRPr="00C34ABD">
          <w:rPr>
            <w:rStyle w:val="Kpr"/>
            <w:rFonts w:ascii="Times New Roman" w:hAnsi="Times New Roman" w:cs="Times New Roman"/>
            <w:sz w:val="18"/>
            <w:szCs w:val="18"/>
            <w:lang w:bidi="fa-IR"/>
          </w:rPr>
          <w:t>@boun.edu.tr</w:t>
        </w:r>
      </w:hyperlink>
      <w:r w:rsidRPr="00C34ABD">
        <w:rPr>
          <w:rFonts w:ascii="Times New Roman" w:hAnsi="Times New Roman" w:cs="Times New Roman"/>
          <w:sz w:val="18"/>
          <w:szCs w:val="18"/>
          <w:lang w:bidi="fa-IR"/>
        </w:rPr>
        <w:t xml:space="preserve">. ORCID ID: 0000-0002-4509-8086. </w:t>
      </w:r>
    </w:p>
    <w:p w14:paraId="0F07BEAC" w14:textId="7745EDED" w:rsidR="00302B4D" w:rsidRPr="00C34ABD" w:rsidRDefault="00302B4D" w:rsidP="00C34ABD">
      <w:pPr>
        <w:pStyle w:val="DipnotMetni"/>
        <w:jc w:val="both"/>
        <w:rPr>
          <w:rFonts w:ascii="Times New Roman" w:hAnsi="Times New Roman" w:cs="Times New Roman"/>
          <w:sz w:val="18"/>
          <w:szCs w:val="18"/>
        </w:rPr>
      </w:pPr>
      <w:r w:rsidRPr="00C34ABD">
        <w:rPr>
          <w:rFonts w:ascii="Times New Roman" w:hAnsi="Times New Roman" w:cs="Times New Roman"/>
          <w:sz w:val="18"/>
          <w:szCs w:val="18"/>
          <w:lang w:bidi="fa-IR"/>
        </w:rPr>
        <w:t>(Makale Türü: Araştırma Makalesi)</w:t>
      </w:r>
    </w:p>
  </w:footnote>
  <w:footnote w:id="93">
    <w:p w14:paraId="2D5A59D9" w14:textId="77777777" w:rsidR="00302B4D" w:rsidRPr="009411D9" w:rsidRDefault="00302B4D" w:rsidP="006B177C">
      <w:pPr>
        <w:pStyle w:val="Kaynaka0"/>
        <w:jc w:val="both"/>
        <w:rPr>
          <w:rFonts w:ascii="Times New Roman" w:hAnsi="Times New Roman" w:cs="Times New Roman"/>
          <w:noProof/>
          <w:sz w:val="18"/>
          <w:szCs w:val="18"/>
          <w:lang w:val="tr-TR"/>
        </w:rPr>
      </w:pPr>
      <w:r w:rsidRPr="002001DB">
        <w:rPr>
          <w:rStyle w:val="DipnotBavurusu"/>
          <w:rFonts w:ascii="Times New Roman" w:hAnsi="Times New Roman" w:cs="Times New Roman"/>
          <w:sz w:val="18"/>
          <w:szCs w:val="18"/>
        </w:rPr>
        <w:footnoteRef/>
      </w:r>
      <w:r w:rsidRPr="009411D9">
        <w:rPr>
          <w:rFonts w:ascii="Times New Roman" w:hAnsi="Times New Roman" w:cs="Times New Roman"/>
          <w:sz w:val="18"/>
          <w:szCs w:val="18"/>
          <w:lang w:val="tr-TR"/>
        </w:rPr>
        <w:t xml:space="preserve"> </w:t>
      </w:r>
      <w:r w:rsidRPr="002001DB">
        <w:rPr>
          <w:rFonts w:ascii="Times New Roman" w:hAnsi="Times New Roman" w:cs="Times New Roman"/>
          <w:sz w:val="18"/>
          <w:szCs w:val="18"/>
          <w:lang w:val="tr-TR"/>
        </w:rPr>
        <w:t>Köse, Gümüşhane yöresindeki verimsizlik ve kârsızlık iddiasıyla birçok madenin imtiyazlarının tadili isteklerine dikkat çeker</w:t>
      </w:r>
      <w:r>
        <w:rPr>
          <w:rFonts w:ascii="Times New Roman" w:hAnsi="Times New Roman" w:cs="Times New Roman"/>
          <w:sz w:val="18"/>
          <w:szCs w:val="18"/>
          <w:lang w:val="tr-TR"/>
        </w:rPr>
        <w:t>. Bakınız: K</w:t>
      </w:r>
      <w:r w:rsidRPr="009411D9">
        <w:rPr>
          <w:rFonts w:ascii="Times New Roman" w:hAnsi="Times New Roman" w:cs="Times New Roman"/>
          <w:noProof/>
          <w:sz w:val="18"/>
          <w:szCs w:val="18"/>
          <w:lang w:val="tr-TR"/>
        </w:rPr>
        <w:t xml:space="preserve">öse, O. (2002). XIX. Yüzyılda Gümüşhane Madenleri. M. K. Arslan, &amp; H. Öksüz (Ed.), </w:t>
      </w:r>
      <w:r w:rsidRPr="009411D9">
        <w:rPr>
          <w:rFonts w:ascii="Times New Roman" w:hAnsi="Times New Roman" w:cs="Times New Roman"/>
          <w:i/>
          <w:iCs/>
          <w:noProof/>
          <w:sz w:val="18"/>
          <w:szCs w:val="18"/>
          <w:lang w:val="tr-TR"/>
        </w:rPr>
        <w:t>Trabzon ve Çevresi Uluslararsı Tarih-Dil-Edebiyat Sempozyumu Bildirileri, 3-5 Mayıs 2001.</w:t>
      </w:r>
      <w:r w:rsidRPr="009411D9">
        <w:rPr>
          <w:rFonts w:ascii="Times New Roman" w:hAnsi="Times New Roman" w:cs="Times New Roman"/>
          <w:noProof/>
          <w:sz w:val="18"/>
          <w:szCs w:val="18"/>
          <w:lang w:val="tr-TR"/>
        </w:rPr>
        <w:t xml:space="preserve"> </w:t>
      </w:r>
      <w:r w:rsidRPr="009411D9">
        <w:rPr>
          <w:rFonts w:ascii="Times New Roman" w:hAnsi="Times New Roman" w:cs="Times New Roman"/>
          <w:i/>
          <w:iCs/>
          <w:noProof/>
          <w:sz w:val="18"/>
          <w:szCs w:val="18"/>
          <w:lang w:val="tr-TR"/>
        </w:rPr>
        <w:t xml:space="preserve">1. Cilt:Tarih </w:t>
      </w:r>
      <w:r w:rsidRPr="009411D9">
        <w:rPr>
          <w:rFonts w:ascii="Times New Roman" w:hAnsi="Times New Roman" w:cs="Times New Roman"/>
          <w:noProof/>
          <w:sz w:val="18"/>
          <w:szCs w:val="18"/>
          <w:lang w:val="tr-TR"/>
        </w:rPr>
        <w:t>içinde</w:t>
      </w:r>
      <w:r w:rsidRPr="009411D9">
        <w:rPr>
          <w:rFonts w:ascii="Times New Roman" w:hAnsi="Times New Roman" w:cs="Times New Roman"/>
          <w:i/>
          <w:iCs/>
          <w:noProof/>
          <w:sz w:val="18"/>
          <w:szCs w:val="18"/>
          <w:lang w:val="tr-TR"/>
        </w:rPr>
        <w:t>.</w:t>
      </w:r>
      <w:r w:rsidRPr="009411D9">
        <w:rPr>
          <w:rFonts w:ascii="Times New Roman" w:hAnsi="Times New Roman" w:cs="Times New Roman"/>
          <w:noProof/>
          <w:sz w:val="18"/>
          <w:szCs w:val="18"/>
          <w:lang w:val="tr-TR"/>
        </w:rPr>
        <w:t xml:space="preserve"> Trabzon: Trabzon Valiliği İl Kültür Müdürlüğü.</w:t>
      </w:r>
    </w:p>
    <w:p w14:paraId="7E35B76A" w14:textId="77777777" w:rsidR="00302B4D" w:rsidRPr="004C7408" w:rsidRDefault="00302B4D" w:rsidP="006B177C">
      <w:pPr>
        <w:pStyle w:val="DipnotMetni"/>
        <w:jc w:val="both"/>
        <w:rPr>
          <w:rFonts w:ascii="Times New Roman" w:hAnsi="Times New Roman" w:cs="Times New Roman"/>
          <w:sz w:val="18"/>
          <w:szCs w:val="18"/>
        </w:rPr>
      </w:pPr>
    </w:p>
  </w:footnote>
  <w:footnote w:id="94">
    <w:p w14:paraId="6DCA58B0" w14:textId="77777777" w:rsidR="00302B4D" w:rsidRPr="00D65DE1" w:rsidRDefault="00302B4D" w:rsidP="008D52CD">
      <w:pPr>
        <w:pStyle w:val="Kaynaka0"/>
        <w:spacing w:after="120" w:line="240" w:lineRule="auto"/>
        <w:jc w:val="both"/>
        <w:rPr>
          <w:rFonts w:ascii="Times New Roman" w:hAnsi="Times New Roman" w:cs="Times New Roman"/>
          <w:noProof/>
          <w:sz w:val="18"/>
          <w:szCs w:val="18"/>
        </w:rPr>
      </w:pPr>
      <w:r w:rsidRPr="00D65DE1">
        <w:rPr>
          <w:rStyle w:val="DipnotBavurusu"/>
          <w:rFonts w:ascii="Times New Roman" w:hAnsi="Times New Roman" w:cs="Times New Roman"/>
          <w:sz w:val="18"/>
          <w:szCs w:val="18"/>
        </w:rPr>
        <w:footnoteRef/>
      </w:r>
      <w:r w:rsidRPr="009411D9">
        <w:rPr>
          <w:rFonts w:ascii="Times New Roman" w:hAnsi="Times New Roman" w:cs="Times New Roman"/>
          <w:sz w:val="18"/>
          <w:szCs w:val="18"/>
          <w:lang w:val="tr-TR"/>
        </w:rPr>
        <w:t xml:space="preserve"> Konsolos Jewett raporunda ücretleri İngiliz Sterlini ve Amerikan Doları cinsinden vermiştir. Biz ise standardizasyon açısından lira ve kuruş olarak vermeyi tercih ettik. Dönemde bir İngiliz Sterlini yaklaşık 1,10 lira iken bir Amerikan Doları 0,22 lira idi</w:t>
      </w:r>
      <w:r w:rsidRPr="00D65DE1">
        <w:rPr>
          <w:rFonts w:ascii="Times New Roman" w:hAnsi="Times New Roman" w:cs="Times New Roman"/>
          <w:noProof/>
          <w:sz w:val="18"/>
          <w:szCs w:val="18"/>
          <w:lang w:val="tr-TR"/>
        </w:rPr>
        <w:t xml:space="preserve"> Bakınız: </w:t>
      </w:r>
      <w:r w:rsidRPr="009411D9">
        <w:rPr>
          <w:rFonts w:ascii="Times New Roman" w:hAnsi="Times New Roman" w:cs="Times New Roman"/>
          <w:noProof/>
          <w:sz w:val="18"/>
          <w:szCs w:val="18"/>
          <w:lang w:val="tr-TR"/>
        </w:rPr>
        <w:t xml:space="preserve">Pamuk, Ş. (2008). </w:t>
      </w:r>
      <w:r w:rsidRPr="00D65DE1">
        <w:rPr>
          <w:rFonts w:ascii="Times New Roman" w:hAnsi="Times New Roman" w:cs="Times New Roman"/>
          <w:i/>
          <w:iCs/>
          <w:noProof/>
          <w:sz w:val="18"/>
          <w:szCs w:val="18"/>
        </w:rPr>
        <w:t>A Monetary History of the Ottoman Empire.</w:t>
      </w:r>
      <w:r w:rsidRPr="00D65DE1">
        <w:rPr>
          <w:rFonts w:ascii="Times New Roman" w:hAnsi="Times New Roman" w:cs="Times New Roman"/>
          <w:noProof/>
          <w:sz w:val="18"/>
          <w:szCs w:val="18"/>
        </w:rPr>
        <w:t xml:space="preserve"> Cambridge: Cambridge University Press.</w:t>
      </w:r>
      <w:r>
        <w:rPr>
          <w:rFonts w:ascii="Times New Roman" w:hAnsi="Times New Roman" w:cs="Times New Roman"/>
          <w:noProof/>
          <w:sz w:val="18"/>
          <w:szCs w:val="18"/>
        </w:rPr>
        <w:t>, sayfa 9.</w:t>
      </w:r>
    </w:p>
  </w:footnote>
  <w:footnote w:id="95">
    <w:p w14:paraId="06B94975" w14:textId="77777777" w:rsidR="00302B4D" w:rsidRPr="00D65DE1" w:rsidRDefault="00302B4D" w:rsidP="006B177C">
      <w:pPr>
        <w:pStyle w:val="Kaynaka0"/>
        <w:jc w:val="both"/>
        <w:rPr>
          <w:rFonts w:ascii="Times New Roman" w:hAnsi="Times New Roman" w:cs="Times New Roman"/>
          <w:noProof/>
          <w:sz w:val="18"/>
          <w:szCs w:val="18"/>
        </w:rPr>
      </w:pPr>
      <w:r w:rsidRPr="00D65DE1">
        <w:rPr>
          <w:rStyle w:val="DipnotBavurusu"/>
          <w:rFonts w:ascii="Times New Roman" w:hAnsi="Times New Roman" w:cs="Times New Roman"/>
          <w:sz w:val="18"/>
          <w:szCs w:val="18"/>
        </w:rPr>
        <w:footnoteRef/>
      </w:r>
      <w:r w:rsidRPr="00D65DE1">
        <w:rPr>
          <w:rFonts w:ascii="Times New Roman" w:hAnsi="Times New Roman" w:cs="Times New Roman"/>
          <w:sz w:val="18"/>
          <w:szCs w:val="18"/>
        </w:rPr>
        <w:t xml:space="preserve"> </w:t>
      </w:r>
      <w:r w:rsidRPr="00D65DE1">
        <w:rPr>
          <w:rFonts w:ascii="Times New Roman" w:hAnsi="Times New Roman" w:cs="Times New Roman"/>
          <w:sz w:val="18"/>
          <w:szCs w:val="18"/>
          <w:lang w:val="tr-TR"/>
        </w:rPr>
        <w:t xml:space="preserve">Bunun sebebi ise Avrupa’dan talepte bulunan fabrikaların cevherin gemiyle nakledilmesindeki ısrarlarıydı Bakınız: </w:t>
      </w:r>
      <w:r w:rsidRPr="00D65DE1">
        <w:rPr>
          <w:rFonts w:ascii="Times New Roman" w:hAnsi="Times New Roman" w:cs="Times New Roman"/>
          <w:noProof/>
          <w:sz w:val="18"/>
          <w:szCs w:val="18"/>
        </w:rPr>
        <w:t xml:space="preserve">Chatzikyriakidis, K. S. (2005). </w:t>
      </w:r>
      <w:r w:rsidRPr="00D65DE1">
        <w:rPr>
          <w:rFonts w:ascii="Times New Roman" w:hAnsi="Times New Roman" w:cs="Times New Roman"/>
          <w:i/>
          <w:iCs/>
          <w:noProof/>
          <w:sz w:val="18"/>
          <w:szCs w:val="18"/>
        </w:rPr>
        <w:t>I Dieisdysi ton Evropaikon Etaireion sta Metalleia tis M. Asias (1861-1923): Epiptoseis stous Ellines Metallourgus tou Pontou</w:t>
      </w:r>
      <w:r w:rsidRPr="00D65DE1">
        <w:rPr>
          <w:rFonts w:ascii="Times New Roman" w:hAnsi="Times New Roman" w:cs="Times New Roman"/>
          <w:noProof/>
          <w:sz w:val="18"/>
          <w:szCs w:val="18"/>
        </w:rPr>
        <w:t>.(Yayımlanmamış Doktora Tezi)</w:t>
      </w:r>
      <w:r w:rsidRPr="00D65DE1">
        <w:rPr>
          <w:rFonts w:ascii="Times New Roman" w:hAnsi="Times New Roman" w:cs="Times New Roman"/>
          <w:i/>
          <w:iCs/>
          <w:noProof/>
          <w:sz w:val="18"/>
          <w:szCs w:val="18"/>
        </w:rPr>
        <w:t>.</w:t>
      </w:r>
      <w:r w:rsidRPr="00D65DE1">
        <w:rPr>
          <w:rFonts w:ascii="Times New Roman" w:hAnsi="Times New Roman" w:cs="Times New Roman"/>
          <w:noProof/>
          <w:sz w:val="18"/>
          <w:szCs w:val="18"/>
        </w:rPr>
        <w:t xml:space="preserve"> Selanik: Aristotle University of Thessaloniki.</w:t>
      </w:r>
    </w:p>
    <w:p w14:paraId="0D43C82D" w14:textId="77777777" w:rsidR="00302B4D" w:rsidRPr="00D65DE1" w:rsidRDefault="00302B4D" w:rsidP="006B177C">
      <w:pPr>
        <w:pStyle w:val="DipnotMetni"/>
        <w:jc w:val="both"/>
        <w:rPr>
          <w:rFonts w:ascii="Times New Roman" w:hAnsi="Times New Roman" w:cs="Times New Roman"/>
          <w:sz w:val="18"/>
          <w:szCs w:val="18"/>
        </w:rPr>
      </w:pPr>
    </w:p>
    <w:p w14:paraId="7C632270" w14:textId="77777777" w:rsidR="00302B4D" w:rsidRPr="00D65DE1" w:rsidRDefault="00302B4D" w:rsidP="006B177C">
      <w:pPr>
        <w:pStyle w:val="DipnotMetni"/>
      </w:pPr>
    </w:p>
  </w:footnote>
  <w:footnote w:id="96">
    <w:p w14:paraId="53CE7F06" w14:textId="1AAEC9C8" w:rsidR="00302B4D" w:rsidRPr="00C34ABD" w:rsidRDefault="00302B4D" w:rsidP="00C34ABD">
      <w:pPr>
        <w:pStyle w:val="DipnotMetni"/>
        <w:jc w:val="both"/>
        <w:rPr>
          <w:rFonts w:ascii="Times New Roman" w:hAnsi="Times New Roman" w:cs="Times New Roman"/>
          <w:sz w:val="18"/>
          <w:szCs w:val="18"/>
        </w:rPr>
      </w:pPr>
      <w:r w:rsidRPr="00C34ABD">
        <w:rPr>
          <w:rStyle w:val="DipnotBavurusu"/>
          <w:rFonts w:ascii="Times New Roman" w:hAnsi="Times New Roman" w:cs="Times New Roman"/>
          <w:sz w:val="18"/>
          <w:szCs w:val="18"/>
        </w:rPr>
        <w:sym w:font="Symbol" w:char="F02A"/>
      </w:r>
      <w:r w:rsidRPr="00C34ABD">
        <w:rPr>
          <w:rFonts w:ascii="Times New Roman" w:hAnsi="Times New Roman" w:cs="Times New Roman"/>
          <w:sz w:val="18"/>
          <w:szCs w:val="18"/>
        </w:rPr>
        <w:t xml:space="preserve"> Psikolog, Maltepe Üniversitesi, Klinik Psikoloji ABD Öğrencisi, </w:t>
      </w:r>
      <w:hyperlink r:id="rId19" w:history="1">
        <w:r w:rsidRPr="00C34ABD">
          <w:rPr>
            <w:rStyle w:val="Kpr"/>
            <w:rFonts w:ascii="Times New Roman" w:hAnsi="Times New Roman" w:cs="Times New Roman"/>
            <w:sz w:val="18"/>
            <w:szCs w:val="18"/>
          </w:rPr>
          <w:t>berfinildeniz@gmail.com</w:t>
        </w:r>
      </w:hyperlink>
      <w:r w:rsidRPr="00C34ABD">
        <w:rPr>
          <w:rFonts w:ascii="Times New Roman" w:hAnsi="Times New Roman" w:cs="Times New Roman"/>
          <w:sz w:val="18"/>
          <w:szCs w:val="18"/>
        </w:rPr>
        <w:t>. ORCID No:</w:t>
      </w:r>
      <w:r w:rsidRPr="00C34ABD">
        <w:rPr>
          <w:rFonts w:ascii="Times New Roman" w:hAnsi="Times New Roman" w:cs="Times New Roman"/>
          <w:sz w:val="18"/>
          <w:szCs w:val="18"/>
          <w:lang w:eastAsia="zh-CN"/>
        </w:rPr>
        <w:t xml:space="preserve"> 0000-0002-4192-4432.</w:t>
      </w:r>
    </w:p>
  </w:footnote>
  <w:footnote w:id="97">
    <w:p w14:paraId="51324940" w14:textId="501849C6" w:rsidR="00302B4D" w:rsidRPr="00C34ABD" w:rsidRDefault="00302B4D" w:rsidP="00C34ABD">
      <w:pPr>
        <w:pStyle w:val="DipnotMetni"/>
        <w:jc w:val="both"/>
        <w:rPr>
          <w:rFonts w:ascii="Times New Roman" w:hAnsi="Times New Roman" w:cs="Times New Roman"/>
          <w:sz w:val="18"/>
          <w:szCs w:val="18"/>
        </w:rPr>
      </w:pPr>
      <w:r w:rsidRPr="00C34ABD">
        <w:rPr>
          <w:rStyle w:val="DipnotBavurusu"/>
          <w:rFonts w:ascii="Times New Roman" w:hAnsi="Times New Roman" w:cs="Times New Roman"/>
          <w:sz w:val="18"/>
          <w:szCs w:val="18"/>
        </w:rPr>
        <w:sym w:font="Symbol" w:char="F02A"/>
      </w:r>
      <w:r w:rsidRPr="00C34ABD">
        <w:rPr>
          <w:rStyle w:val="DipnotBavurusu"/>
          <w:rFonts w:ascii="Times New Roman" w:hAnsi="Times New Roman" w:cs="Times New Roman"/>
          <w:sz w:val="18"/>
          <w:szCs w:val="18"/>
        </w:rPr>
        <w:sym w:font="Symbol" w:char="F02A"/>
      </w:r>
      <w:r w:rsidRPr="00C34ABD">
        <w:rPr>
          <w:rFonts w:ascii="Times New Roman" w:hAnsi="Times New Roman" w:cs="Times New Roman"/>
          <w:sz w:val="18"/>
          <w:szCs w:val="18"/>
        </w:rPr>
        <w:t xml:space="preserve"> Dr. Öğr. Üyesi, Maltepe Üniversitesi, Psikoloji Bölümü, </w:t>
      </w:r>
      <w:hyperlink r:id="rId20" w:history="1">
        <w:r w:rsidRPr="00C34ABD">
          <w:rPr>
            <w:rStyle w:val="Kpr"/>
            <w:rFonts w:ascii="Times New Roman" w:hAnsi="Times New Roman" w:cs="Times New Roman"/>
            <w:sz w:val="18"/>
            <w:szCs w:val="18"/>
          </w:rPr>
          <w:t>gulcinkaradeniz@maltepe.edu.tr</w:t>
        </w:r>
      </w:hyperlink>
      <w:r w:rsidRPr="00C34ABD">
        <w:rPr>
          <w:rFonts w:ascii="Times New Roman" w:hAnsi="Times New Roman" w:cs="Times New Roman"/>
          <w:sz w:val="18"/>
          <w:szCs w:val="18"/>
        </w:rPr>
        <w:t xml:space="preserve">. ORCID No: </w:t>
      </w:r>
      <w:r w:rsidRPr="00C34ABD">
        <w:rPr>
          <w:rFonts w:ascii="Times New Roman" w:eastAsia="Times New Roman" w:hAnsi="Times New Roman" w:cs="Times New Roman"/>
          <w:sz w:val="18"/>
          <w:szCs w:val="18"/>
        </w:rPr>
        <w:t>0000-0002-3315-8635</w:t>
      </w:r>
      <w:r w:rsidRPr="00C34ABD">
        <w:rPr>
          <w:rFonts w:ascii="Times New Roman" w:hAnsi="Times New Roman" w:cs="Times New Roman"/>
          <w:sz w:val="18"/>
          <w:szCs w:val="18"/>
        </w:rPr>
        <w:t>.</w:t>
      </w:r>
    </w:p>
    <w:p w14:paraId="3E3F5104" w14:textId="59630E29" w:rsidR="00302B4D" w:rsidRPr="00C34ABD" w:rsidRDefault="00302B4D" w:rsidP="00C34ABD">
      <w:pPr>
        <w:pStyle w:val="DipnotMetni"/>
        <w:jc w:val="both"/>
        <w:rPr>
          <w:rFonts w:ascii="Times New Roman" w:hAnsi="Times New Roman"/>
          <w:sz w:val="18"/>
          <w:szCs w:val="18"/>
        </w:rPr>
      </w:pPr>
      <w:r w:rsidRPr="00C34ABD">
        <w:rPr>
          <w:rFonts w:ascii="Times New Roman" w:hAnsi="Times New Roman" w:cs="Times New Roman"/>
          <w:sz w:val="18"/>
          <w:szCs w:val="18"/>
        </w:rPr>
        <w:t>(Makale Türü: Araştırma makalesi)</w:t>
      </w:r>
    </w:p>
  </w:footnote>
  <w:footnote w:id="98">
    <w:p w14:paraId="079E7B71" w14:textId="77777777" w:rsidR="00302B4D" w:rsidRPr="00D31B43" w:rsidRDefault="00302B4D" w:rsidP="001615D9">
      <w:pPr>
        <w:pStyle w:val="DipnotMetni"/>
        <w:rPr>
          <w:rFonts w:ascii="Times New Roman" w:hAnsi="Times New Roman" w:cs="Times New Roman"/>
          <w:sz w:val="18"/>
          <w:szCs w:val="18"/>
        </w:rPr>
      </w:pPr>
      <w:r w:rsidRPr="00D31B43">
        <w:rPr>
          <w:rStyle w:val="DipnotBavurusu"/>
          <w:rFonts w:ascii="Times New Roman" w:hAnsi="Times New Roman" w:cs="Times New Roman"/>
          <w:sz w:val="18"/>
          <w:szCs w:val="18"/>
        </w:rPr>
        <w:footnoteRef/>
      </w:r>
      <w:r w:rsidRPr="00D31B43">
        <w:rPr>
          <w:rFonts w:ascii="Times New Roman" w:hAnsi="Times New Roman" w:cs="Times New Roman"/>
          <w:sz w:val="18"/>
          <w:szCs w:val="18"/>
        </w:rPr>
        <w:t xml:space="preserve"> ESÖ: Ebeveynlik Stres Ölçeği</w:t>
      </w:r>
    </w:p>
  </w:footnote>
  <w:footnote w:id="99">
    <w:p w14:paraId="65F25605" w14:textId="77777777" w:rsidR="00302B4D" w:rsidRPr="00D31B43" w:rsidRDefault="00302B4D" w:rsidP="001615D9">
      <w:pPr>
        <w:pStyle w:val="DipnotMetni"/>
        <w:rPr>
          <w:rFonts w:ascii="Times New Roman" w:hAnsi="Times New Roman" w:cs="Times New Roman"/>
          <w:sz w:val="18"/>
          <w:szCs w:val="18"/>
        </w:rPr>
      </w:pPr>
      <w:r w:rsidRPr="00D31B43">
        <w:rPr>
          <w:rStyle w:val="DipnotBavurusu"/>
          <w:rFonts w:ascii="Times New Roman" w:hAnsi="Times New Roman" w:cs="Times New Roman"/>
          <w:sz w:val="18"/>
          <w:szCs w:val="18"/>
        </w:rPr>
        <w:footnoteRef/>
      </w:r>
      <w:r w:rsidRPr="00D31B43">
        <w:rPr>
          <w:rFonts w:ascii="Times New Roman" w:hAnsi="Times New Roman" w:cs="Times New Roman"/>
          <w:sz w:val="18"/>
          <w:szCs w:val="18"/>
        </w:rPr>
        <w:t xml:space="preserve"> AYÖ: Aile Yılmazlık Ölçeği</w:t>
      </w:r>
    </w:p>
  </w:footnote>
  <w:footnote w:id="100">
    <w:p w14:paraId="1CDAF1F5" w14:textId="77777777" w:rsidR="00302B4D" w:rsidRPr="00D31B43" w:rsidRDefault="00302B4D" w:rsidP="001615D9">
      <w:pPr>
        <w:pStyle w:val="DipnotMetni"/>
        <w:rPr>
          <w:rFonts w:ascii="Times New Roman" w:hAnsi="Times New Roman" w:cs="Times New Roman"/>
          <w:sz w:val="18"/>
          <w:szCs w:val="18"/>
        </w:rPr>
      </w:pPr>
      <w:r w:rsidRPr="00D31B43">
        <w:rPr>
          <w:rStyle w:val="DipnotBavurusu"/>
          <w:rFonts w:ascii="Times New Roman" w:hAnsi="Times New Roman" w:cs="Times New Roman"/>
          <w:sz w:val="18"/>
          <w:szCs w:val="18"/>
        </w:rPr>
        <w:footnoteRef/>
      </w:r>
      <w:r w:rsidRPr="00D31B43">
        <w:rPr>
          <w:rFonts w:ascii="Times New Roman" w:hAnsi="Times New Roman" w:cs="Times New Roman"/>
          <w:sz w:val="18"/>
          <w:szCs w:val="18"/>
        </w:rPr>
        <w:t xml:space="preserve"> AYÖM: Aile Yılmazlık Ölçeği Mücadelecilik-Meydan Okuma Alt Boyutu</w:t>
      </w:r>
    </w:p>
  </w:footnote>
  <w:footnote w:id="101">
    <w:p w14:paraId="16810C50" w14:textId="77777777" w:rsidR="00302B4D" w:rsidRPr="00D31B43" w:rsidRDefault="00302B4D" w:rsidP="001615D9">
      <w:pPr>
        <w:pStyle w:val="DipnotMetni"/>
        <w:rPr>
          <w:rFonts w:ascii="Times New Roman" w:hAnsi="Times New Roman" w:cs="Times New Roman"/>
          <w:sz w:val="18"/>
          <w:szCs w:val="18"/>
        </w:rPr>
      </w:pPr>
      <w:r w:rsidRPr="00D31B43">
        <w:rPr>
          <w:rStyle w:val="DipnotBavurusu"/>
          <w:rFonts w:ascii="Times New Roman" w:hAnsi="Times New Roman" w:cs="Times New Roman"/>
          <w:sz w:val="18"/>
          <w:szCs w:val="18"/>
        </w:rPr>
        <w:footnoteRef/>
      </w:r>
      <w:r w:rsidRPr="00D31B43">
        <w:rPr>
          <w:rFonts w:ascii="Times New Roman" w:hAnsi="Times New Roman" w:cs="Times New Roman"/>
          <w:sz w:val="18"/>
          <w:szCs w:val="18"/>
        </w:rPr>
        <w:t xml:space="preserve"> AYÖK: Aile Yılmazlık Ölçeği Kontrol Alt Boyutu</w:t>
      </w:r>
    </w:p>
  </w:footnote>
  <w:footnote w:id="102">
    <w:p w14:paraId="6FC21766" w14:textId="77777777" w:rsidR="00302B4D" w:rsidRPr="00D31B43" w:rsidRDefault="00302B4D" w:rsidP="001615D9">
      <w:pPr>
        <w:pStyle w:val="DipnotMetni"/>
        <w:rPr>
          <w:rFonts w:ascii="Times New Roman" w:hAnsi="Times New Roman" w:cs="Times New Roman"/>
          <w:sz w:val="18"/>
          <w:szCs w:val="18"/>
        </w:rPr>
      </w:pPr>
      <w:r w:rsidRPr="00D31B43">
        <w:rPr>
          <w:rStyle w:val="DipnotBavurusu"/>
          <w:rFonts w:ascii="Times New Roman" w:hAnsi="Times New Roman" w:cs="Times New Roman"/>
          <w:sz w:val="18"/>
          <w:szCs w:val="18"/>
        </w:rPr>
        <w:footnoteRef/>
      </w:r>
      <w:r w:rsidRPr="00D31B43">
        <w:rPr>
          <w:rFonts w:ascii="Times New Roman" w:hAnsi="Times New Roman" w:cs="Times New Roman"/>
          <w:sz w:val="18"/>
          <w:szCs w:val="18"/>
        </w:rPr>
        <w:t xml:space="preserve"> AYÖY: Aile Yılmazlık Ölçeği Yaşama Bağlılık Alt Boyutu</w:t>
      </w:r>
    </w:p>
  </w:footnote>
  <w:footnote w:id="103">
    <w:p w14:paraId="0408A90E" w14:textId="77777777" w:rsidR="00302B4D" w:rsidRPr="00D31B43" w:rsidRDefault="00302B4D" w:rsidP="001615D9">
      <w:pPr>
        <w:pStyle w:val="DipnotMetni"/>
        <w:rPr>
          <w:rFonts w:ascii="Times New Roman" w:hAnsi="Times New Roman" w:cs="Times New Roman"/>
          <w:sz w:val="18"/>
          <w:szCs w:val="18"/>
        </w:rPr>
      </w:pPr>
      <w:r w:rsidRPr="00D31B43">
        <w:rPr>
          <w:rStyle w:val="DipnotBavurusu"/>
          <w:rFonts w:ascii="Times New Roman" w:hAnsi="Times New Roman" w:cs="Times New Roman"/>
          <w:sz w:val="18"/>
          <w:szCs w:val="18"/>
        </w:rPr>
        <w:footnoteRef/>
      </w:r>
      <w:r w:rsidRPr="00D31B43">
        <w:rPr>
          <w:rFonts w:ascii="Times New Roman" w:hAnsi="Times New Roman" w:cs="Times New Roman"/>
          <w:sz w:val="18"/>
          <w:szCs w:val="18"/>
        </w:rPr>
        <w:t xml:space="preserve"> AYÖÖ: Aile Yılmazlık Ölçeği Özyetkinlik Alt Boyutu</w:t>
      </w:r>
    </w:p>
  </w:footnote>
  <w:footnote w:id="104">
    <w:p w14:paraId="5B4A4172" w14:textId="77777777" w:rsidR="00302B4D" w:rsidRDefault="00302B4D" w:rsidP="001615D9">
      <w:pPr>
        <w:pStyle w:val="DipnotMetni"/>
      </w:pPr>
      <w:r w:rsidRPr="00D31B43">
        <w:rPr>
          <w:rStyle w:val="DipnotBavurusu"/>
          <w:rFonts w:ascii="Times New Roman" w:hAnsi="Times New Roman" w:cs="Times New Roman"/>
          <w:sz w:val="18"/>
          <w:szCs w:val="18"/>
        </w:rPr>
        <w:footnoteRef/>
      </w:r>
      <w:r w:rsidRPr="00D31B43">
        <w:rPr>
          <w:rFonts w:ascii="Times New Roman" w:hAnsi="Times New Roman" w:cs="Times New Roman"/>
          <w:sz w:val="18"/>
          <w:szCs w:val="18"/>
        </w:rPr>
        <w:t xml:space="preserve"> ETÖD: Ebeveyn Tutum Ölçeği Demokratik Tutum Alt Boyutu</w:t>
      </w:r>
    </w:p>
  </w:footnote>
  <w:footnote w:id="105">
    <w:p w14:paraId="4ABD9791" w14:textId="77777777" w:rsidR="00302B4D" w:rsidRPr="00D31B43" w:rsidRDefault="00302B4D" w:rsidP="001615D9">
      <w:pPr>
        <w:pStyle w:val="DipnotMetni"/>
        <w:rPr>
          <w:rFonts w:ascii="Times New Roman" w:hAnsi="Times New Roman" w:cs="Times New Roman"/>
          <w:sz w:val="18"/>
          <w:szCs w:val="18"/>
        </w:rPr>
      </w:pPr>
      <w:r w:rsidRPr="00D31B43">
        <w:rPr>
          <w:rStyle w:val="DipnotBavurusu"/>
          <w:rFonts w:ascii="Times New Roman" w:hAnsi="Times New Roman" w:cs="Times New Roman"/>
          <w:sz w:val="18"/>
          <w:szCs w:val="18"/>
        </w:rPr>
        <w:footnoteRef/>
      </w:r>
      <w:r w:rsidRPr="00D31B43">
        <w:rPr>
          <w:rFonts w:ascii="Times New Roman" w:hAnsi="Times New Roman" w:cs="Times New Roman"/>
          <w:sz w:val="18"/>
          <w:szCs w:val="18"/>
        </w:rPr>
        <w:t xml:space="preserve"> ETÖO: Ebeveyn Tutum Ölçeği Otoriter Tutum Alt Boyutu</w:t>
      </w:r>
    </w:p>
  </w:footnote>
  <w:footnote w:id="106">
    <w:p w14:paraId="666C77C1" w14:textId="77777777" w:rsidR="00302B4D" w:rsidRPr="00D31B43" w:rsidRDefault="00302B4D" w:rsidP="001615D9">
      <w:pPr>
        <w:pStyle w:val="DipnotMetni"/>
        <w:rPr>
          <w:rFonts w:ascii="Times New Roman" w:hAnsi="Times New Roman" w:cs="Times New Roman"/>
          <w:sz w:val="18"/>
          <w:szCs w:val="18"/>
        </w:rPr>
      </w:pPr>
      <w:r w:rsidRPr="00D31B43">
        <w:rPr>
          <w:rStyle w:val="DipnotBavurusu"/>
          <w:rFonts w:ascii="Times New Roman" w:hAnsi="Times New Roman" w:cs="Times New Roman"/>
          <w:sz w:val="18"/>
          <w:szCs w:val="18"/>
        </w:rPr>
        <w:footnoteRef/>
      </w:r>
      <w:r w:rsidRPr="00D31B43">
        <w:rPr>
          <w:rFonts w:ascii="Times New Roman" w:hAnsi="Times New Roman" w:cs="Times New Roman"/>
          <w:sz w:val="18"/>
          <w:szCs w:val="18"/>
        </w:rPr>
        <w:t xml:space="preserve"> ETÖİ: Ebeveyn Tutum Ölçeği İzin Verici Tutum Alt Boyutu</w:t>
      </w:r>
    </w:p>
  </w:footnote>
  <w:footnote w:id="107">
    <w:p w14:paraId="6A3B1E66" w14:textId="77777777" w:rsidR="00302B4D" w:rsidRDefault="00302B4D" w:rsidP="001615D9">
      <w:pPr>
        <w:pStyle w:val="DipnotMetni"/>
      </w:pPr>
      <w:r w:rsidRPr="00D31B43">
        <w:rPr>
          <w:rStyle w:val="DipnotBavurusu"/>
          <w:rFonts w:ascii="Times New Roman" w:hAnsi="Times New Roman" w:cs="Times New Roman"/>
          <w:sz w:val="18"/>
          <w:szCs w:val="18"/>
        </w:rPr>
        <w:footnoteRef/>
      </w:r>
      <w:r w:rsidRPr="00D31B43">
        <w:rPr>
          <w:rFonts w:ascii="Times New Roman" w:hAnsi="Times New Roman" w:cs="Times New Roman"/>
          <w:sz w:val="18"/>
          <w:szCs w:val="18"/>
        </w:rPr>
        <w:t>ETÖA: Ebeveyn Tutum Ölçeği Aşırı Koruyucu Alt Boyutu</w:t>
      </w:r>
    </w:p>
  </w:footnote>
  <w:footnote w:id="108">
    <w:p w14:paraId="085DE542" w14:textId="4549D987" w:rsidR="00302B4D" w:rsidRDefault="00302B4D" w:rsidP="0094061A">
      <w:pPr>
        <w:pStyle w:val="DipnotMetni"/>
        <w:jc w:val="both"/>
        <w:rPr>
          <w:rFonts w:ascii="Times New Roman" w:hAnsi="Times New Roman" w:cs="Times New Roman"/>
          <w:sz w:val="18"/>
          <w:szCs w:val="18"/>
        </w:rPr>
      </w:pPr>
      <w:r w:rsidRPr="0094061A">
        <w:rPr>
          <w:rStyle w:val="DipnotBavurusu"/>
          <w:rFonts w:ascii="Times New Roman" w:hAnsi="Times New Roman" w:cs="Times New Roman"/>
          <w:sz w:val="18"/>
          <w:szCs w:val="18"/>
        </w:rPr>
        <w:sym w:font="Symbol" w:char="F02A"/>
      </w:r>
      <w:r w:rsidRPr="0094061A">
        <w:rPr>
          <w:rFonts w:ascii="Times New Roman" w:hAnsi="Times New Roman" w:cs="Times New Roman"/>
          <w:sz w:val="18"/>
          <w:szCs w:val="18"/>
        </w:rPr>
        <w:t xml:space="preserve"> Dr. Öğr. Üyesi, Bartın Üniversitesi Eğitim Fakültesi, </w:t>
      </w:r>
      <w:hyperlink r:id="rId21" w:history="1">
        <w:r w:rsidRPr="0094061A">
          <w:rPr>
            <w:rStyle w:val="Kpr"/>
            <w:rFonts w:ascii="Times New Roman" w:hAnsi="Times New Roman" w:cs="Times New Roman"/>
            <w:sz w:val="18"/>
            <w:szCs w:val="18"/>
          </w:rPr>
          <w:t>okemiksiz@bartin.edu.tr</w:t>
        </w:r>
      </w:hyperlink>
      <w:r w:rsidRPr="0094061A">
        <w:rPr>
          <w:rFonts w:ascii="Times New Roman" w:hAnsi="Times New Roman" w:cs="Times New Roman"/>
          <w:sz w:val="18"/>
          <w:szCs w:val="18"/>
        </w:rPr>
        <w:t xml:space="preserve">, </w:t>
      </w:r>
      <w:hyperlink r:id="rId22" w:history="1">
        <w:r w:rsidRPr="00025AFA">
          <w:rPr>
            <w:rStyle w:val="Kpr"/>
            <w:rFonts w:ascii="Times New Roman" w:hAnsi="Times New Roman" w:cs="Times New Roman"/>
            <w:sz w:val="18"/>
            <w:szCs w:val="18"/>
          </w:rPr>
          <w:t>https://orcid.org/0000-0001-8628-6203</w:t>
        </w:r>
      </w:hyperlink>
      <w:r w:rsidRPr="0094061A">
        <w:rPr>
          <w:rFonts w:ascii="Times New Roman" w:hAnsi="Times New Roman" w:cs="Times New Roman"/>
          <w:sz w:val="18"/>
          <w:szCs w:val="18"/>
        </w:rPr>
        <w:t>.</w:t>
      </w:r>
    </w:p>
    <w:p w14:paraId="35C6E31B" w14:textId="44B4EECC" w:rsidR="00302B4D" w:rsidRPr="0094061A" w:rsidRDefault="00302B4D" w:rsidP="0094061A">
      <w:pPr>
        <w:pStyle w:val="DipnotMetni"/>
        <w:jc w:val="both"/>
        <w:rPr>
          <w:rFonts w:ascii="Times New Roman" w:hAnsi="Times New Roman" w:cs="Times New Roman"/>
          <w:sz w:val="18"/>
          <w:szCs w:val="18"/>
        </w:rPr>
      </w:pPr>
      <w:r>
        <w:rPr>
          <w:rFonts w:ascii="Times New Roman" w:hAnsi="Times New Roman" w:cs="Times New Roman"/>
          <w:sz w:val="18"/>
          <w:szCs w:val="18"/>
        </w:rPr>
        <w:t>(Makale Türü: Araştırma makalesi)</w:t>
      </w:r>
    </w:p>
  </w:footnote>
  <w:footnote w:id="109">
    <w:p w14:paraId="14831470" w14:textId="77777777" w:rsidR="00302B4D" w:rsidRPr="00900267" w:rsidRDefault="00302B4D" w:rsidP="00607A11">
      <w:pPr>
        <w:pStyle w:val="DipnotMetni"/>
        <w:jc w:val="both"/>
        <w:rPr>
          <w:rFonts w:ascii="Times New Roman" w:hAnsi="Times New Roman" w:cs="Times New Roman"/>
          <w:sz w:val="18"/>
          <w:szCs w:val="18"/>
        </w:rPr>
      </w:pPr>
      <w:r w:rsidRPr="00900267">
        <w:rPr>
          <w:rStyle w:val="DipnotBavurusu"/>
          <w:rFonts w:ascii="Times New Roman" w:hAnsi="Times New Roman" w:cs="Times New Roman"/>
          <w:sz w:val="18"/>
          <w:szCs w:val="18"/>
        </w:rPr>
        <w:sym w:font="Symbol" w:char="F02A"/>
      </w:r>
      <w:r w:rsidRPr="00900267">
        <w:rPr>
          <w:rFonts w:ascii="Times New Roman" w:hAnsi="Times New Roman" w:cs="Times New Roman"/>
          <w:sz w:val="18"/>
          <w:szCs w:val="18"/>
        </w:rPr>
        <w:t xml:space="preserve"> Dr. Öğr. Üyesi, Sinop Üniversitesi, Fen Edebiyat Fakültesi, Tarih Bölümü, </w:t>
      </w:r>
      <w:hyperlink r:id="rId23" w:history="1">
        <w:r w:rsidRPr="00900267">
          <w:rPr>
            <w:rStyle w:val="Kpr"/>
            <w:rFonts w:ascii="Times New Roman" w:hAnsi="Times New Roman" w:cs="Times New Roman"/>
            <w:sz w:val="18"/>
            <w:szCs w:val="18"/>
          </w:rPr>
          <w:t>obaytimur@hotmail.com</w:t>
        </w:r>
      </w:hyperlink>
      <w:r w:rsidRPr="00900267">
        <w:rPr>
          <w:rFonts w:ascii="Times New Roman" w:hAnsi="Times New Roman" w:cs="Times New Roman"/>
          <w:sz w:val="18"/>
          <w:szCs w:val="18"/>
        </w:rPr>
        <w:t>, Orcid Id: 0000-0001-9436-4283.</w:t>
      </w:r>
    </w:p>
  </w:footnote>
  <w:footnote w:id="110">
    <w:p w14:paraId="03B3CDA8" w14:textId="77777777" w:rsidR="00302B4D" w:rsidRDefault="00302B4D" w:rsidP="00607A11">
      <w:pPr>
        <w:pStyle w:val="DipnotMetni"/>
        <w:jc w:val="both"/>
        <w:rPr>
          <w:rFonts w:ascii="Times New Roman" w:hAnsi="Times New Roman" w:cs="Times New Roman"/>
          <w:sz w:val="18"/>
          <w:szCs w:val="18"/>
        </w:rPr>
      </w:pPr>
      <w:r w:rsidRPr="00900267">
        <w:rPr>
          <w:rStyle w:val="DipnotBavurusu"/>
          <w:rFonts w:ascii="Times New Roman" w:hAnsi="Times New Roman" w:cs="Times New Roman"/>
          <w:sz w:val="18"/>
          <w:szCs w:val="18"/>
        </w:rPr>
        <w:sym w:font="Symbol" w:char="F02A"/>
      </w:r>
      <w:r w:rsidRPr="00900267">
        <w:rPr>
          <w:rStyle w:val="DipnotBavurusu"/>
          <w:rFonts w:ascii="Times New Roman" w:hAnsi="Times New Roman" w:cs="Times New Roman"/>
          <w:sz w:val="18"/>
          <w:szCs w:val="18"/>
        </w:rPr>
        <w:sym w:font="Symbol" w:char="F02A"/>
      </w:r>
      <w:r w:rsidRPr="00900267">
        <w:rPr>
          <w:rFonts w:ascii="Times New Roman" w:hAnsi="Times New Roman" w:cs="Times New Roman"/>
          <w:sz w:val="18"/>
          <w:szCs w:val="18"/>
        </w:rPr>
        <w:t xml:space="preserve"> Sinop Üniversitesi, Fen Edebiyat Fakültesi, Tarih Bölümü, </w:t>
      </w:r>
      <w:hyperlink r:id="rId24" w:history="1">
        <w:r w:rsidRPr="00900267">
          <w:rPr>
            <w:rStyle w:val="Kpr"/>
            <w:rFonts w:ascii="Times New Roman" w:hAnsi="Times New Roman" w:cs="Times New Roman"/>
            <w:sz w:val="18"/>
            <w:szCs w:val="18"/>
          </w:rPr>
          <w:t>reis5614@hotmail.com</w:t>
        </w:r>
      </w:hyperlink>
      <w:r w:rsidRPr="00900267">
        <w:rPr>
          <w:rFonts w:ascii="Times New Roman" w:hAnsi="Times New Roman" w:cs="Times New Roman"/>
          <w:sz w:val="18"/>
          <w:szCs w:val="18"/>
        </w:rPr>
        <w:t>, Orcid Id: 0000-0003-4144-070X.</w:t>
      </w:r>
    </w:p>
    <w:p w14:paraId="1E67FD26" w14:textId="0969D3F2" w:rsidR="00302B4D" w:rsidRPr="00332A56" w:rsidRDefault="00302B4D" w:rsidP="00607A11">
      <w:pPr>
        <w:pStyle w:val="DipnotMetni"/>
        <w:jc w:val="both"/>
        <w:rPr>
          <w:rFonts w:ascii="Times New Roman" w:hAnsi="Times New Roman" w:cs="Times New Roman"/>
          <w:sz w:val="18"/>
          <w:szCs w:val="18"/>
        </w:rPr>
      </w:pPr>
      <w:r>
        <w:rPr>
          <w:rFonts w:ascii="Times New Roman" w:hAnsi="Times New Roman" w:cs="Times New Roman"/>
          <w:sz w:val="18"/>
          <w:szCs w:val="18"/>
        </w:rPr>
        <w:t>(Makale Türü: Araştırma makalesi)</w:t>
      </w:r>
    </w:p>
  </w:footnote>
  <w:footnote w:id="111">
    <w:p w14:paraId="56FFBB8A" w14:textId="479A3253" w:rsidR="00302B4D" w:rsidRPr="00746DA2" w:rsidRDefault="00302B4D" w:rsidP="00A12540">
      <w:pPr>
        <w:pStyle w:val="DipnotMetni"/>
        <w:rPr>
          <w:rFonts w:ascii="Times New Roman" w:hAnsi="Times New Roman" w:cs="Times New Roman"/>
          <w:sz w:val="18"/>
          <w:szCs w:val="18"/>
        </w:rPr>
      </w:pPr>
      <w:r w:rsidRPr="00746DA2">
        <w:rPr>
          <w:rStyle w:val="DipnotBavurusu"/>
          <w:rFonts w:ascii="Times New Roman" w:hAnsi="Times New Roman" w:cs="Times New Roman"/>
          <w:sz w:val="18"/>
          <w:szCs w:val="18"/>
        </w:rPr>
        <w:sym w:font="Symbol" w:char="F02A"/>
      </w:r>
      <w:r w:rsidRPr="00746DA2">
        <w:rPr>
          <w:rFonts w:ascii="Times New Roman" w:hAnsi="Times New Roman" w:cs="Times New Roman"/>
          <w:sz w:val="18"/>
          <w:szCs w:val="18"/>
        </w:rPr>
        <w:t xml:space="preserve"> Dr., Ankara Emniyet Müdürlüğü, kaslienver@gmail.com, ORCID ID: 0000-0001-7738-1233.</w:t>
      </w:r>
    </w:p>
    <w:p w14:paraId="018965D6" w14:textId="01746D15" w:rsidR="00302B4D" w:rsidRDefault="00302B4D" w:rsidP="00A12540">
      <w:pPr>
        <w:pStyle w:val="DipnotMetni"/>
      </w:pPr>
      <w:r w:rsidRPr="00746DA2">
        <w:rPr>
          <w:rFonts w:ascii="Times New Roman" w:hAnsi="Times New Roman" w:cs="Times New Roman"/>
          <w:sz w:val="18"/>
          <w:szCs w:val="18"/>
        </w:rPr>
        <w:t>(Makale Türü: Araştırma makalesi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23274" w14:textId="53161D86" w:rsidR="00302B4D" w:rsidRPr="00AA14D7" w:rsidRDefault="00302B4D" w:rsidP="00AA14D7">
    <w:pPr>
      <w:pStyle w:val="stBilgi"/>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F72345" w14:textId="165EC047" w:rsidR="00302B4D" w:rsidRDefault="00302B4D" w:rsidP="0003577B">
    <w:pPr>
      <w:tabs>
        <w:tab w:val="left" w:pos="0"/>
      </w:tabs>
      <w:spacing w:after="0" w:line="240" w:lineRule="auto"/>
      <w:jc w:val="right"/>
      <w:rPr>
        <w:rFonts w:ascii="Times New Roman" w:eastAsia="Times New Roman" w:hAnsi="Times New Roman" w:cs="Times New Roman"/>
        <w:bCs/>
        <w:sz w:val="28"/>
        <w:szCs w:val="28"/>
      </w:rPr>
    </w:pPr>
    <w:r w:rsidRPr="00C76E09">
      <w:rPr>
        <w:rFonts w:ascii="Times New Roman" w:eastAsia="Times New Roman" w:hAnsi="Times New Roman" w:cs="Times New Roman"/>
        <w:bCs/>
        <w:sz w:val="28"/>
        <w:szCs w:val="28"/>
      </w:rPr>
      <w:t xml:space="preserve">  </w:t>
    </w:r>
    <w:r w:rsidRPr="00B45AAF">
      <w:rPr>
        <w:rFonts w:ascii="Times New Roman" w:hAnsi="Times New Roman" w:cs="Times New Roman"/>
        <w:color w:val="4F81BD" w:themeColor="accent1"/>
        <w:sz w:val="24"/>
        <w:szCs w:val="24"/>
      </w:rPr>
      <w:t xml:space="preserve">Karadeniz Sosyal Bilimler Dergisi, İlkbahar 2022, Y. 14, S. 26, s. </w:t>
    </w:r>
    <w:r>
      <w:rPr>
        <w:rFonts w:ascii="Times New Roman" w:hAnsi="Times New Roman" w:cs="Times New Roman"/>
        <w:color w:val="4F81BD" w:themeColor="accent1"/>
        <w:sz w:val="24"/>
        <w:szCs w:val="24"/>
      </w:rPr>
      <w:t>38-51</w:t>
    </w:r>
  </w:p>
  <w:p w14:paraId="04EE6593" w14:textId="650B8B8C" w:rsidR="00302B4D" w:rsidRPr="00492317" w:rsidRDefault="00302B4D" w:rsidP="00492317">
    <w:pPr>
      <w:tabs>
        <w:tab w:val="left" w:pos="0"/>
      </w:tabs>
      <w:spacing w:after="0" w:line="240" w:lineRule="auto"/>
      <w:rPr>
        <w:rFonts w:ascii="Times New Roman" w:eastAsia="Times New Roman" w:hAnsi="Times New Roman" w:cs="Times New Roman"/>
        <w:bCs/>
        <w:sz w:val="24"/>
        <w:szCs w:val="24"/>
      </w:rPr>
    </w:pPr>
    <w:r w:rsidRPr="00B45AAF">
      <w:rPr>
        <w:rFonts w:ascii="Times New Roman" w:hAnsi="Times New Roman" w:cs="Times New Roman"/>
        <w:noProof/>
        <w:sz w:val="24"/>
        <w:szCs w:val="24"/>
        <w:lang w:eastAsia="tr-TR"/>
      </w:rPr>
      <mc:AlternateContent>
        <mc:Choice Requires="wps">
          <w:drawing>
            <wp:anchor distT="0" distB="0" distL="114300" distR="114300" simplePos="0" relativeHeight="251646976" behindDoc="0" locked="0" layoutInCell="1" allowOverlap="1" wp14:anchorId="3610D3C0" wp14:editId="5293E27B">
              <wp:simplePos x="0" y="0"/>
              <wp:positionH relativeFrom="column">
                <wp:posOffset>43180</wp:posOffset>
              </wp:positionH>
              <wp:positionV relativeFrom="paragraph">
                <wp:posOffset>41910</wp:posOffset>
              </wp:positionV>
              <wp:extent cx="5800725" cy="0"/>
              <wp:effectExtent l="38100" t="38100" r="66675" b="95250"/>
              <wp:wrapNone/>
              <wp:docPr id="138" name="Düz Bağlayıcı 138"/>
              <wp:cNvGraphicFramePr/>
              <a:graphic xmlns:a="http://schemas.openxmlformats.org/drawingml/2006/main">
                <a:graphicData uri="http://schemas.microsoft.com/office/word/2010/wordprocessingShape">
                  <wps:wsp>
                    <wps:cNvCnPr/>
                    <wps:spPr>
                      <a:xfrm>
                        <a:off x="0" y="0"/>
                        <a:ext cx="5800725"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0CAED259" id="Düz Bağlayıcı 138"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3.4pt,3.3pt" to="460.1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" strokecolor="#4bacc6 [3208]" strokeweight="2pt">
              <v:shadow on="t" color="black" opacity="24903f" origin=",.5" offset="0,.55556mm"/>
            </v:lin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CB9992" w14:textId="3F1782ED" w:rsidR="00302B4D" w:rsidRPr="005359DE" w:rsidRDefault="00302B4D" w:rsidP="005359DE">
    <w:pPr>
      <w:spacing w:after="0" w:line="240" w:lineRule="auto"/>
      <w:rPr>
        <w:rFonts w:ascii="Times New Roman" w:hAnsi="Times New Roman" w:cs="Times New Roman"/>
        <w:color w:val="4F81BD" w:themeColor="accent1"/>
        <w:sz w:val="24"/>
        <w:szCs w:val="24"/>
      </w:rPr>
    </w:pPr>
    <w:r w:rsidRPr="005359DE">
      <w:rPr>
        <w:rFonts w:ascii="Times New Roman" w:hAnsi="Times New Roman" w:cs="Times New Roman"/>
        <w:color w:val="4F81BD" w:themeColor="accent1"/>
        <w:sz w:val="24"/>
        <w:szCs w:val="24"/>
      </w:rPr>
      <w:t>Yaşar ARLI, Süleyman ATALAY</w:t>
    </w:r>
  </w:p>
  <w:p w14:paraId="4E42F7D1" w14:textId="04068BBA" w:rsidR="00302B4D" w:rsidRPr="005359DE" w:rsidRDefault="00302B4D" w:rsidP="005359DE">
    <w:pPr>
      <w:spacing w:after="0" w:line="240" w:lineRule="auto"/>
      <w:rPr>
        <w:rFonts w:ascii="Times New Roman" w:hAnsi="Times New Roman" w:cs="Times New Roman"/>
        <w:bCs/>
        <w:color w:val="4F81BD" w:themeColor="accent1"/>
        <w:sz w:val="24"/>
        <w:szCs w:val="24"/>
      </w:rPr>
    </w:pPr>
    <w:r w:rsidRPr="005359DE">
      <w:rPr>
        <w:rFonts w:ascii="Times New Roman" w:hAnsi="Times New Roman" w:cs="Times New Roman"/>
        <w:bCs/>
        <w:color w:val="4F81BD" w:themeColor="accent1"/>
        <w:sz w:val="24"/>
        <w:szCs w:val="24"/>
      </w:rPr>
      <w:t>Perge Batı Kapıdan Bir Heykel</w:t>
    </w:r>
    <w:r w:rsidRPr="00B45AAF">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48000" behindDoc="0" locked="0" layoutInCell="1" allowOverlap="1" wp14:anchorId="7A29DD2C" wp14:editId="3316CF6E">
              <wp:simplePos x="0" y="0"/>
              <wp:positionH relativeFrom="column">
                <wp:posOffset>-13970</wp:posOffset>
              </wp:positionH>
              <wp:positionV relativeFrom="paragraph">
                <wp:posOffset>179070</wp:posOffset>
              </wp:positionV>
              <wp:extent cx="5772150" cy="0"/>
              <wp:effectExtent l="38100" t="38100" r="76200" b="95250"/>
              <wp:wrapNone/>
              <wp:docPr id="139" name="Düz Bağlayıcı 139"/>
              <wp:cNvGraphicFramePr/>
              <a:graphic xmlns:a="http://schemas.openxmlformats.org/drawingml/2006/main">
                <a:graphicData uri="http://schemas.microsoft.com/office/word/2010/wordprocessingShape">
                  <wps:wsp>
                    <wps:cNvCnPr/>
                    <wps:spPr>
                      <a:xfrm>
                        <a:off x="0" y="0"/>
                        <a:ext cx="577215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0B741DC5" id="Düz Bağlayıcı 139"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1.1pt,14.1pt" to="453.4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" strokecolor="#4bacc6 [3208]" strokeweight="2pt">
              <v:shadow on="t" color="black" opacity="24903f" origin=",.5" offset="0,.55556mm"/>
            </v:line>
          </w:pict>
        </mc:Fallback>
      </mc:AlternateContent>
    </w:r>
    <w:r>
      <w:rPr>
        <w:rFonts w:ascii="Times New Roman" w:hAnsi="Times New Roman" w:cs="Times New Roman"/>
        <w:color w:val="4F81BD" w:themeColor="accent1"/>
        <w:sz w:val="24"/>
        <w:szCs w:val="24"/>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45F0D8" w14:textId="1771107D" w:rsidR="00302B4D" w:rsidRDefault="00302B4D" w:rsidP="0003577B">
    <w:pPr>
      <w:tabs>
        <w:tab w:val="left" w:pos="0"/>
      </w:tabs>
      <w:spacing w:after="0" w:line="240" w:lineRule="auto"/>
      <w:jc w:val="right"/>
      <w:rPr>
        <w:rFonts w:ascii="Times New Roman" w:eastAsia="Times New Roman" w:hAnsi="Times New Roman" w:cs="Times New Roman"/>
        <w:bCs/>
        <w:sz w:val="28"/>
        <w:szCs w:val="28"/>
      </w:rPr>
    </w:pPr>
    <w:r w:rsidRPr="00C76E09">
      <w:rPr>
        <w:rFonts w:ascii="Times New Roman" w:eastAsia="Times New Roman" w:hAnsi="Times New Roman" w:cs="Times New Roman"/>
        <w:bCs/>
        <w:sz w:val="28"/>
        <w:szCs w:val="28"/>
      </w:rPr>
      <w:t xml:space="preserve">  </w:t>
    </w:r>
    <w:r w:rsidRPr="00B45AAF">
      <w:rPr>
        <w:rFonts w:ascii="Times New Roman" w:hAnsi="Times New Roman" w:cs="Times New Roman"/>
        <w:color w:val="4F81BD" w:themeColor="accent1"/>
        <w:sz w:val="24"/>
        <w:szCs w:val="24"/>
      </w:rPr>
      <w:t xml:space="preserve">Karadeniz Sosyal Bilimler Dergisi, İlkbahar 2022, Y. 14, S. 26, s. </w:t>
    </w:r>
    <w:r>
      <w:rPr>
        <w:rFonts w:ascii="Times New Roman" w:hAnsi="Times New Roman" w:cs="Times New Roman"/>
        <w:color w:val="4F81BD" w:themeColor="accent1"/>
        <w:sz w:val="24"/>
        <w:szCs w:val="24"/>
      </w:rPr>
      <w:t>52-69</w:t>
    </w:r>
  </w:p>
  <w:p w14:paraId="523578CB" w14:textId="77777777" w:rsidR="00302B4D" w:rsidRPr="00492317" w:rsidRDefault="00302B4D" w:rsidP="00492317">
    <w:pPr>
      <w:tabs>
        <w:tab w:val="left" w:pos="0"/>
      </w:tabs>
      <w:spacing w:after="0" w:line="240" w:lineRule="auto"/>
      <w:rPr>
        <w:rFonts w:ascii="Times New Roman" w:eastAsia="Times New Roman" w:hAnsi="Times New Roman" w:cs="Times New Roman"/>
        <w:bCs/>
        <w:sz w:val="24"/>
        <w:szCs w:val="24"/>
      </w:rPr>
    </w:pPr>
    <w:r w:rsidRPr="00B45AAF">
      <w:rPr>
        <w:rFonts w:ascii="Times New Roman" w:hAnsi="Times New Roman" w:cs="Times New Roman"/>
        <w:noProof/>
        <w:sz w:val="24"/>
        <w:szCs w:val="24"/>
        <w:lang w:eastAsia="tr-TR"/>
      </w:rPr>
      <mc:AlternateContent>
        <mc:Choice Requires="wps">
          <w:drawing>
            <wp:anchor distT="0" distB="0" distL="114300" distR="114300" simplePos="0" relativeHeight="251649024" behindDoc="0" locked="0" layoutInCell="1" allowOverlap="1" wp14:anchorId="6867D3FE" wp14:editId="723CA5B7">
              <wp:simplePos x="0" y="0"/>
              <wp:positionH relativeFrom="column">
                <wp:posOffset>43180</wp:posOffset>
              </wp:positionH>
              <wp:positionV relativeFrom="paragraph">
                <wp:posOffset>41910</wp:posOffset>
              </wp:positionV>
              <wp:extent cx="5800725" cy="0"/>
              <wp:effectExtent l="38100" t="38100" r="66675" b="95250"/>
              <wp:wrapNone/>
              <wp:docPr id="140" name="Düz Bağlayıcı 140"/>
              <wp:cNvGraphicFramePr/>
              <a:graphic xmlns:a="http://schemas.openxmlformats.org/drawingml/2006/main">
                <a:graphicData uri="http://schemas.microsoft.com/office/word/2010/wordprocessingShape">
                  <wps:wsp>
                    <wps:cNvCnPr/>
                    <wps:spPr>
                      <a:xfrm>
                        <a:off x="0" y="0"/>
                        <a:ext cx="5800725"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280352FE" id="Düz Bağlayıcı 140"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3.4pt,3.3pt" to="460.1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" strokecolor="#4bacc6 [3208]" strokeweight="2pt">
              <v:shadow on="t" color="black" opacity="24903f" origin=",.5" offset="0,.55556mm"/>
            </v:lin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E49730" w14:textId="4E88DFC2" w:rsidR="00302B4D" w:rsidRPr="004F40AF" w:rsidRDefault="00302B4D" w:rsidP="00752492">
    <w:pPr>
      <w:spacing w:after="0" w:line="240" w:lineRule="auto"/>
      <w:rPr>
        <w:rFonts w:ascii="Times New Roman" w:hAnsi="Times New Roman" w:cs="Times New Roman"/>
        <w:color w:val="4F81BD" w:themeColor="accent1"/>
        <w:sz w:val="24"/>
        <w:szCs w:val="24"/>
      </w:rPr>
    </w:pPr>
    <w:r w:rsidRPr="004F40AF">
      <w:rPr>
        <w:rFonts w:ascii="Times New Roman" w:eastAsia="Calibri" w:hAnsi="Times New Roman" w:cs="Times New Roman"/>
        <w:color w:val="4F81BD" w:themeColor="accent1"/>
        <w:sz w:val="24"/>
        <w:szCs w:val="24"/>
      </w:rPr>
      <w:t>Arif ÇİLEK</w:t>
    </w:r>
  </w:p>
  <w:p w14:paraId="448FFE24" w14:textId="5A5BE70D" w:rsidR="00302B4D" w:rsidRPr="004F40AF" w:rsidRDefault="00302B4D" w:rsidP="00BF0EC9">
    <w:pPr>
      <w:spacing w:after="0" w:line="240" w:lineRule="auto"/>
      <w:rPr>
        <w:rFonts w:ascii="Times New Roman" w:eastAsia="Calibri" w:hAnsi="Times New Roman" w:cs="Times New Roman"/>
        <w:bCs/>
        <w:color w:val="4F81BD" w:themeColor="accent1"/>
        <w:sz w:val="24"/>
        <w:szCs w:val="24"/>
      </w:rPr>
    </w:pPr>
    <w:r w:rsidRPr="004F40AF">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50048" behindDoc="0" locked="0" layoutInCell="1" allowOverlap="1" wp14:anchorId="3D4AB097" wp14:editId="6CAA9D3F">
              <wp:simplePos x="0" y="0"/>
              <wp:positionH relativeFrom="column">
                <wp:posOffset>-52070</wp:posOffset>
              </wp:positionH>
              <wp:positionV relativeFrom="paragraph">
                <wp:posOffset>356235</wp:posOffset>
              </wp:positionV>
              <wp:extent cx="5867400" cy="0"/>
              <wp:effectExtent l="38100" t="38100" r="76200" b="95250"/>
              <wp:wrapNone/>
              <wp:docPr id="141" name="Düz Bağlayıcı 141"/>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7018C42D" id="Düz Bağlayıcı 141" o:spid="_x0000_s1026" style="position:absolute;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pt,28.05pt" to="457.9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" strokecolor="#4bacc6 [3208]" strokeweight="2pt">
              <v:shadow on="t" color="black" opacity="24903f" origin=",.5" offset="0,.55556mm"/>
            </v:line>
          </w:pict>
        </mc:Fallback>
      </mc:AlternateContent>
    </w:r>
    <w:r w:rsidRPr="004F40AF">
      <w:rPr>
        <w:rFonts w:ascii="Times New Roman" w:eastAsia="Calibri" w:hAnsi="Times New Roman" w:cs="Times New Roman"/>
        <w:bCs/>
        <w:color w:val="4F81BD" w:themeColor="accent1"/>
        <w:sz w:val="24"/>
        <w:szCs w:val="24"/>
      </w:rPr>
      <w:t>Bütünleşik SV-</w:t>
    </w:r>
    <w:proofErr w:type="spellStart"/>
    <w:r w:rsidRPr="004F40AF">
      <w:rPr>
        <w:rFonts w:ascii="Times New Roman" w:eastAsia="Calibri" w:hAnsi="Times New Roman" w:cs="Times New Roman"/>
        <w:bCs/>
        <w:color w:val="4F81BD" w:themeColor="accent1"/>
        <w:sz w:val="24"/>
        <w:szCs w:val="24"/>
      </w:rPr>
      <w:t>CoCoSo</w:t>
    </w:r>
    <w:proofErr w:type="spellEnd"/>
    <w:r w:rsidRPr="004F40AF">
      <w:rPr>
        <w:rFonts w:ascii="Times New Roman" w:eastAsia="Calibri" w:hAnsi="Times New Roman" w:cs="Times New Roman"/>
        <w:bCs/>
        <w:color w:val="4F81BD" w:themeColor="accent1"/>
        <w:sz w:val="24"/>
        <w:szCs w:val="24"/>
      </w:rPr>
      <w:t xml:space="preserve"> Teknikleriyle Etkinlik Analizi: Mevduat Bankaları Gruplarında Bir Uygulama</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1A2652" w14:textId="5E2E56C7" w:rsidR="00302B4D" w:rsidRDefault="00302B4D" w:rsidP="0003577B">
    <w:pPr>
      <w:tabs>
        <w:tab w:val="left" w:pos="0"/>
      </w:tabs>
      <w:spacing w:after="0" w:line="240" w:lineRule="auto"/>
      <w:jc w:val="right"/>
      <w:rPr>
        <w:rFonts w:ascii="Times New Roman" w:eastAsia="Times New Roman" w:hAnsi="Times New Roman" w:cs="Times New Roman"/>
        <w:bCs/>
        <w:sz w:val="28"/>
        <w:szCs w:val="28"/>
      </w:rPr>
    </w:pPr>
    <w:r w:rsidRPr="00C76E09">
      <w:rPr>
        <w:rFonts w:ascii="Times New Roman" w:eastAsia="Times New Roman" w:hAnsi="Times New Roman" w:cs="Times New Roman"/>
        <w:bCs/>
        <w:sz w:val="28"/>
        <w:szCs w:val="28"/>
      </w:rPr>
      <w:t xml:space="preserve">  </w:t>
    </w:r>
    <w:r w:rsidRPr="00B45AAF">
      <w:rPr>
        <w:rFonts w:ascii="Times New Roman" w:hAnsi="Times New Roman" w:cs="Times New Roman"/>
        <w:color w:val="4F81BD" w:themeColor="accent1"/>
        <w:sz w:val="24"/>
        <w:szCs w:val="24"/>
      </w:rPr>
      <w:t xml:space="preserve">Karadeniz Sosyal Bilimler Dergisi, İlkbahar 2022, Y. 14, S. 26, s. </w:t>
    </w:r>
    <w:r>
      <w:rPr>
        <w:rFonts w:ascii="Times New Roman" w:hAnsi="Times New Roman" w:cs="Times New Roman"/>
        <w:color w:val="4F81BD" w:themeColor="accent1"/>
        <w:sz w:val="24"/>
        <w:szCs w:val="24"/>
      </w:rPr>
      <w:t>70-84.</w:t>
    </w:r>
  </w:p>
  <w:p w14:paraId="073D0D48" w14:textId="77777777" w:rsidR="00302B4D" w:rsidRPr="00492317" w:rsidRDefault="00302B4D" w:rsidP="00492317">
    <w:pPr>
      <w:tabs>
        <w:tab w:val="left" w:pos="0"/>
      </w:tabs>
      <w:spacing w:after="0" w:line="240" w:lineRule="auto"/>
      <w:rPr>
        <w:rFonts w:ascii="Times New Roman" w:eastAsia="Times New Roman" w:hAnsi="Times New Roman" w:cs="Times New Roman"/>
        <w:bCs/>
        <w:sz w:val="24"/>
        <w:szCs w:val="24"/>
      </w:rPr>
    </w:pPr>
    <w:r w:rsidRPr="00B45AAF">
      <w:rPr>
        <w:rFonts w:ascii="Times New Roman" w:hAnsi="Times New Roman" w:cs="Times New Roman"/>
        <w:noProof/>
        <w:sz w:val="24"/>
        <w:szCs w:val="24"/>
        <w:lang w:eastAsia="tr-TR"/>
      </w:rPr>
      <mc:AlternateContent>
        <mc:Choice Requires="wps">
          <w:drawing>
            <wp:anchor distT="0" distB="0" distL="114300" distR="114300" simplePos="0" relativeHeight="251651072" behindDoc="0" locked="0" layoutInCell="1" allowOverlap="1" wp14:anchorId="4C332F70" wp14:editId="62AFC2F0">
              <wp:simplePos x="0" y="0"/>
              <wp:positionH relativeFrom="column">
                <wp:posOffset>43180</wp:posOffset>
              </wp:positionH>
              <wp:positionV relativeFrom="paragraph">
                <wp:posOffset>41910</wp:posOffset>
              </wp:positionV>
              <wp:extent cx="5800725" cy="0"/>
              <wp:effectExtent l="38100" t="38100" r="66675" b="95250"/>
              <wp:wrapNone/>
              <wp:docPr id="142" name="Düz Bağlayıcı 142"/>
              <wp:cNvGraphicFramePr/>
              <a:graphic xmlns:a="http://schemas.openxmlformats.org/drawingml/2006/main">
                <a:graphicData uri="http://schemas.microsoft.com/office/word/2010/wordprocessingShape">
                  <wps:wsp>
                    <wps:cNvCnPr/>
                    <wps:spPr>
                      <a:xfrm>
                        <a:off x="0" y="0"/>
                        <a:ext cx="5800725"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76DE0D22" id="Düz Bağlayıcı 142"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3.4pt,3.3pt" to="460.1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" strokecolor="#4bacc6 [3208]" strokeweight="2pt">
              <v:shadow on="t" color="black" opacity="24903f" origin=",.5" offset="0,.55556mm"/>
            </v:lin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270147" w14:textId="0448A65E" w:rsidR="00302B4D" w:rsidRPr="001A3374" w:rsidRDefault="00302B4D" w:rsidP="00206B19">
    <w:pPr>
      <w:spacing w:after="0" w:line="240" w:lineRule="auto"/>
      <w:rPr>
        <w:rFonts w:ascii="Times New Roman" w:hAnsi="Times New Roman" w:cs="Times New Roman"/>
        <w:color w:val="4F81BD" w:themeColor="accent1"/>
        <w:sz w:val="24"/>
        <w:szCs w:val="24"/>
      </w:rPr>
    </w:pPr>
    <w:r w:rsidRPr="001A3374">
      <w:rPr>
        <w:rFonts w:ascii="Times New Roman" w:hAnsi="Times New Roman" w:cs="Times New Roman"/>
        <w:color w:val="4F81BD" w:themeColor="accent1"/>
        <w:sz w:val="24"/>
        <w:szCs w:val="24"/>
      </w:rPr>
      <w:t>Yasin ÇİLHOROZ, İlknur ARSLAN ÇİLHOROZ</w:t>
    </w:r>
  </w:p>
  <w:p w14:paraId="55DA302F" w14:textId="6BF55E13" w:rsidR="00302B4D" w:rsidRPr="001A3374" w:rsidRDefault="00302B4D" w:rsidP="00206B19">
    <w:pPr>
      <w:spacing w:after="0" w:line="240" w:lineRule="auto"/>
      <w:rPr>
        <w:rFonts w:ascii="Times New Roman" w:hAnsi="Times New Roman" w:cs="Times New Roman"/>
        <w:color w:val="4F81BD" w:themeColor="accent1"/>
        <w:sz w:val="24"/>
        <w:szCs w:val="24"/>
      </w:rPr>
    </w:pPr>
    <w:r w:rsidRPr="001A3374">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52096" behindDoc="0" locked="0" layoutInCell="1" allowOverlap="1" wp14:anchorId="70FA35E8" wp14:editId="000A8495">
              <wp:simplePos x="0" y="0"/>
              <wp:positionH relativeFrom="column">
                <wp:posOffset>-52070</wp:posOffset>
              </wp:positionH>
              <wp:positionV relativeFrom="paragraph">
                <wp:posOffset>213360</wp:posOffset>
              </wp:positionV>
              <wp:extent cx="5867400" cy="0"/>
              <wp:effectExtent l="38100" t="38100" r="76200" b="95250"/>
              <wp:wrapNone/>
              <wp:docPr id="143" name="Düz Bağlayıcı 143"/>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74C2EEA7" id="Düz Bağlayıcı 143" o:spid="_x0000_s1026" style="position:absolute;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pt,16.8pt" to="457.9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" strokecolor="#4bacc6 [3208]" strokeweight="2pt">
              <v:shadow on="t" color="black" opacity="24903f" origin=",.5" offset="0,.55556mm"/>
            </v:line>
          </w:pict>
        </mc:Fallback>
      </mc:AlternateContent>
    </w:r>
    <w:r w:rsidRPr="001A3374">
      <w:rPr>
        <w:rFonts w:ascii="Times New Roman" w:hAnsi="Times New Roman" w:cs="Times New Roman"/>
        <w:color w:val="4F81BD" w:themeColor="accent1"/>
        <w:sz w:val="24"/>
        <w:szCs w:val="24"/>
      </w:rPr>
      <w:t>Uzun Dönemli Bakım Etkinliğinin Değerlendirilmesi: OECD Ülkeleri Üzerinde Bir Araştırma</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DEFA3B" w14:textId="78C1DAB3" w:rsidR="00302B4D" w:rsidRPr="00A343A6" w:rsidRDefault="00302B4D" w:rsidP="00747F09">
    <w:pPr>
      <w:spacing w:after="0" w:line="240" w:lineRule="auto"/>
      <w:rPr>
        <w:rFonts w:ascii="Times New Roman" w:eastAsia="Times New Roman" w:hAnsi="Times New Roman" w:cs="Times New Roman"/>
        <w:bCs/>
        <w:color w:val="4F81BD" w:themeColor="accent1"/>
        <w:sz w:val="28"/>
        <w:szCs w:val="28"/>
        <w:lang w:eastAsia="tr-TR"/>
      </w:rPr>
    </w:pPr>
    <w:r w:rsidRPr="00A343A6">
      <w:rPr>
        <w:rFonts w:ascii="Times New Roman" w:eastAsia="Times New Roman" w:hAnsi="Times New Roman" w:cs="Times New Roman"/>
        <w:bCs/>
        <w:color w:val="4F81BD" w:themeColor="accent1"/>
        <w:sz w:val="24"/>
        <w:szCs w:val="24"/>
        <w:lang w:eastAsia="tr-TR"/>
      </w:rPr>
      <w:t>Derya ÖZTÜRK,</w:t>
    </w:r>
    <w:r>
      <w:rPr>
        <w:rFonts w:ascii="Times New Roman" w:eastAsia="Times New Roman" w:hAnsi="Times New Roman" w:cs="Times New Roman"/>
        <w:bCs/>
        <w:color w:val="4F81BD" w:themeColor="accent1"/>
        <w:sz w:val="24"/>
        <w:szCs w:val="24"/>
        <w:lang w:eastAsia="tr-TR"/>
      </w:rPr>
      <w:t xml:space="preserve"> </w:t>
    </w:r>
    <w:r w:rsidRPr="00A343A6">
      <w:rPr>
        <w:rFonts w:ascii="Times New Roman" w:eastAsia="Times New Roman" w:hAnsi="Times New Roman" w:cs="Times New Roman"/>
        <w:bCs/>
        <w:color w:val="4F81BD" w:themeColor="accent1"/>
        <w:sz w:val="24"/>
        <w:szCs w:val="24"/>
        <w:lang w:eastAsia="tr-TR"/>
      </w:rPr>
      <w:t>Ali İSLAM,</w:t>
    </w:r>
    <w:r>
      <w:rPr>
        <w:rFonts w:ascii="Times New Roman" w:eastAsia="Times New Roman" w:hAnsi="Times New Roman" w:cs="Times New Roman"/>
        <w:bCs/>
        <w:color w:val="4F81BD" w:themeColor="accent1"/>
        <w:sz w:val="24"/>
        <w:szCs w:val="24"/>
        <w:lang w:eastAsia="tr-TR"/>
      </w:rPr>
      <w:t xml:space="preserve"> </w:t>
    </w:r>
    <w:r w:rsidRPr="00A343A6">
      <w:rPr>
        <w:rFonts w:ascii="Times New Roman" w:eastAsia="Times New Roman" w:hAnsi="Times New Roman" w:cs="Times New Roman"/>
        <w:bCs/>
        <w:color w:val="4F81BD" w:themeColor="accent1"/>
        <w:sz w:val="24"/>
        <w:szCs w:val="24"/>
        <w:lang w:eastAsia="tr-TR"/>
      </w:rPr>
      <w:t>Kadir GÜLEŞ</w:t>
    </w:r>
  </w:p>
  <w:p w14:paraId="146AB23B" w14:textId="740264B9" w:rsidR="00302B4D" w:rsidRPr="00A343A6" w:rsidRDefault="00302B4D" w:rsidP="00747F09">
    <w:pPr>
      <w:spacing w:after="0" w:line="240" w:lineRule="auto"/>
      <w:rPr>
        <w:rFonts w:ascii="Times New Roman" w:eastAsia="Times New Roman" w:hAnsi="Times New Roman" w:cs="Times New Roman"/>
        <w:bCs/>
        <w:color w:val="4F81BD" w:themeColor="accent1"/>
        <w:sz w:val="28"/>
        <w:szCs w:val="28"/>
        <w:lang w:eastAsia="tr-TR"/>
      </w:rPr>
    </w:pPr>
    <w:r w:rsidRPr="00A343A6">
      <w:rPr>
        <w:rFonts w:ascii="Times New Roman" w:eastAsia="Times New Roman" w:hAnsi="Times New Roman" w:cs="Times New Roman"/>
        <w:bCs/>
        <w:color w:val="4F81BD" w:themeColor="accent1"/>
        <w:sz w:val="28"/>
        <w:szCs w:val="28"/>
        <w:lang w:eastAsia="tr-TR"/>
      </w:rPr>
      <w:t>Covid-19 Salgın Döneminde Gıda İşletmeleri Üretim ve Pazarlama Stratejilerinin İşletme Performansı Üzerine Etkisi</w:t>
    </w:r>
  </w:p>
  <w:p w14:paraId="540AEC8A" w14:textId="15518906" w:rsidR="00302B4D" w:rsidRPr="00747F09" w:rsidRDefault="00302B4D" w:rsidP="00747F09">
    <w:pPr>
      <w:spacing w:after="0" w:line="240" w:lineRule="auto"/>
      <w:rPr>
        <w:rFonts w:ascii="Times New Roman" w:eastAsia="Times New Roman" w:hAnsi="Times New Roman" w:cs="Times New Roman"/>
        <w:bCs/>
        <w:sz w:val="24"/>
        <w:szCs w:val="24"/>
        <w:lang w:eastAsia="tr-TR"/>
      </w:rPr>
    </w:pPr>
    <w:r w:rsidRPr="00747F09">
      <w:rPr>
        <w:rFonts w:ascii="Times New Roman" w:hAnsi="Times New Roman" w:cs="Times New Roman"/>
        <w:bCs/>
        <w:noProof/>
        <w:sz w:val="24"/>
        <w:szCs w:val="24"/>
        <w:lang w:eastAsia="tr-TR"/>
      </w:rPr>
      <mc:AlternateContent>
        <mc:Choice Requires="wps">
          <w:drawing>
            <wp:anchor distT="0" distB="0" distL="114300" distR="114300" simplePos="0" relativeHeight="251654144" behindDoc="0" locked="0" layoutInCell="1" allowOverlap="1" wp14:anchorId="42215701" wp14:editId="5646DDED">
              <wp:simplePos x="0" y="0"/>
              <wp:positionH relativeFrom="column">
                <wp:posOffset>24130</wp:posOffset>
              </wp:positionH>
              <wp:positionV relativeFrom="paragraph">
                <wp:posOffset>33019</wp:posOffset>
              </wp:positionV>
              <wp:extent cx="5791200" cy="47625"/>
              <wp:effectExtent l="38100" t="38100" r="76200" b="85725"/>
              <wp:wrapNone/>
              <wp:docPr id="145" name="Düz Bağlayıcı 145"/>
              <wp:cNvGraphicFramePr/>
              <a:graphic xmlns:a="http://schemas.openxmlformats.org/drawingml/2006/main">
                <a:graphicData uri="http://schemas.microsoft.com/office/word/2010/wordprocessingShape">
                  <wps:wsp>
                    <wps:cNvCnPr/>
                    <wps:spPr>
                      <a:xfrm flipV="1">
                        <a:off x="0" y="0"/>
                        <a:ext cx="5791200" cy="47625"/>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0283A7DC" id="Düz Bağlayıcı 145"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2.6pt" to="457.9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" strokecolor="#4bacc6 [3208]" strokeweight="2pt">
              <v:shadow on="t" color="black" opacity="24903f" origin=",.5" offset="0,.55556mm"/>
            </v:lin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608FFF" w14:textId="7CE7AFC7" w:rsidR="00302B4D" w:rsidRDefault="00302B4D" w:rsidP="00747F09">
    <w:pPr>
      <w:tabs>
        <w:tab w:val="left" w:pos="0"/>
      </w:tabs>
      <w:spacing w:after="0" w:line="240" w:lineRule="auto"/>
      <w:jc w:val="right"/>
      <w:rPr>
        <w:rFonts w:ascii="Times New Roman" w:eastAsia="Times New Roman" w:hAnsi="Times New Roman" w:cs="Times New Roman"/>
        <w:bCs/>
        <w:sz w:val="28"/>
        <w:szCs w:val="28"/>
      </w:rPr>
    </w:pPr>
    <w:r w:rsidRPr="001A3374">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53120" behindDoc="0" locked="0" layoutInCell="1" allowOverlap="1" wp14:anchorId="20B9C9A4" wp14:editId="12796861">
              <wp:simplePos x="0" y="0"/>
              <wp:positionH relativeFrom="column">
                <wp:posOffset>-52070</wp:posOffset>
              </wp:positionH>
              <wp:positionV relativeFrom="paragraph">
                <wp:posOffset>213360</wp:posOffset>
              </wp:positionV>
              <wp:extent cx="5867400" cy="0"/>
              <wp:effectExtent l="38100" t="38100" r="76200" b="95250"/>
              <wp:wrapNone/>
              <wp:docPr id="144" name="Düz Bağlayıcı 144"/>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53CACDEF" id="Düz Bağlayıcı 144"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pt,16.8pt" to="457.9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" strokecolor="#4bacc6 [3208]" strokeweight="2pt">
              <v:shadow on="t" color="black" opacity="24903f" origin=",.5" offset="0,.55556mm"/>
            </v:line>
          </w:pict>
        </mc:Fallback>
      </mc:AlternateContent>
    </w:r>
    <w:r w:rsidRPr="001A3374">
      <w:rPr>
        <w:rFonts w:ascii="Times New Roman" w:hAnsi="Times New Roman" w:cs="Times New Roman"/>
        <w:color w:val="4F81BD" w:themeColor="accent1"/>
        <w:sz w:val="24"/>
        <w:szCs w:val="24"/>
      </w:rPr>
      <w:t xml:space="preserve"> </w:t>
    </w:r>
    <w:r w:rsidRPr="00C76E09">
      <w:rPr>
        <w:rFonts w:ascii="Times New Roman" w:eastAsia="Times New Roman" w:hAnsi="Times New Roman" w:cs="Times New Roman"/>
        <w:bCs/>
        <w:sz w:val="28"/>
        <w:szCs w:val="28"/>
      </w:rPr>
      <w:t xml:space="preserve">  </w:t>
    </w:r>
    <w:r w:rsidRPr="00B45AAF">
      <w:rPr>
        <w:rFonts w:ascii="Times New Roman" w:hAnsi="Times New Roman" w:cs="Times New Roman"/>
        <w:color w:val="4F81BD" w:themeColor="accent1"/>
        <w:sz w:val="24"/>
        <w:szCs w:val="24"/>
      </w:rPr>
      <w:t xml:space="preserve">Karadeniz Sosyal Bilimler Dergisi, İlkbahar 2022, Y. 14, S. 26, s. </w:t>
    </w:r>
    <w:r>
      <w:rPr>
        <w:rFonts w:ascii="Times New Roman" w:hAnsi="Times New Roman" w:cs="Times New Roman"/>
        <w:color w:val="4F81BD" w:themeColor="accent1"/>
        <w:sz w:val="24"/>
        <w:szCs w:val="24"/>
      </w:rPr>
      <w:t>85-104.</w:t>
    </w:r>
  </w:p>
  <w:p w14:paraId="594E0244" w14:textId="6681117C" w:rsidR="00302B4D" w:rsidRPr="001A3374" w:rsidRDefault="00302B4D" w:rsidP="00206B19">
    <w:pPr>
      <w:spacing w:after="0" w:line="240" w:lineRule="auto"/>
      <w:rPr>
        <w:rFonts w:ascii="Times New Roman" w:hAnsi="Times New Roman" w:cs="Times New Roman"/>
        <w:color w:val="4F81BD" w:themeColor="accent1"/>
        <w:sz w:val="24"/>
        <w:szCs w:val="24"/>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B81E9C" w14:textId="77777777" w:rsidR="00302B4D" w:rsidRDefault="00302B4D" w:rsidP="007A4E1D">
    <w:pPr>
      <w:spacing w:after="0" w:line="240" w:lineRule="auto"/>
      <w:rPr>
        <w:rFonts w:ascii="Times New Roman" w:hAnsi="Times New Roman" w:cs="Times New Roman"/>
        <w:sz w:val="24"/>
        <w:szCs w:val="24"/>
      </w:rPr>
    </w:pPr>
  </w:p>
  <w:p w14:paraId="66056FF0" w14:textId="179D5AFB" w:rsidR="00302B4D" w:rsidRPr="008233E4" w:rsidRDefault="00302B4D" w:rsidP="007A4E1D">
    <w:pPr>
      <w:spacing w:after="0" w:line="240" w:lineRule="auto"/>
      <w:rPr>
        <w:rFonts w:ascii="Times New Roman" w:hAnsi="Times New Roman" w:cs="Times New Roman"/>
        <w:color w:val="4F81BD" w:themeColor="accent1"/>
        <w:sz w:val="24"/>
        <w:szCs w:val="24"/>
      </w:rPr>
    </w:pPr>
    <w:r w:rsidRPr="008233E4">
      <w:rPr>
        <w:rFonts w:ascii="Times New Roman" w:hAnsi="Times New Roman" w:cs="Times New Roman"/>
        <w:color w:val="4F81BD" w:themeColor="accent1"/>
        <w:sz w:val="24"/>
        <w:szCs w:val="24"/>
      </w:rPr>
      <w:t>Mustafa Orhan ÖZER</w:t>
    </w:r>
  </w:p>
  <w:p w14:paraId="5F8C47CC" w14:textId="70C531BE" w:rsidR="00302B4D" w:rsidRPr="008233E4" w:rsidRDefault="00302B4D" w:rsidP="007A4E1D">
    <w:pPr>
      <w:rPr>
        <w:rFonts w:ascii="Times New Roman" w:hAnsi="Times New Roman" w:cs="Times New Roman"/>
        <w:bCs/>
        <w:color w:val="4F81BD" w:themeColor="accent1"/>
        <w:sz w:val="28"/>
        <w:szCs w:val="28"/>
      </w:rPr>
    </w:pPr>
    <w:r w:rsidRPr="008233E4">
      <w:rPr>
        <w:rFonts w:ascii="Times New Roman" w:hAnsi="Times New Roman" w:cs="Times New Roman"/>
        <w:bCs/>
        <w:noProof/>
        <w:color w:val="4F81BD" w:themeColor="accent1"/>
        <w:sz w:val="24"/>
        <w:szCs w:val="24"/>
        <w:lang w:eastAsia="tr-TR"/>
      </w:rPr>
      <mc:AlternateContent>
        <mc:Choice Requires="wps">
          <w:drawing>
            <wp:anchor distT="0" distB="0" distL="114300" distR="114300" simplePos="0" relativeHeight="251637760" behindDoc="0" locked="0" layoutInCell="1" allowOverlap="1" wp14:anchorId="230D4267" wp14:editId="32CA33F9">
              <wp:simplePos x="0" y="0"/>
              <wp:positionH relativeFrom="column">
                <wp:posOffset>81280</wp:posOffset>
              </wp:positionH>
              <wp:positionV relativeFrom="paragraph">
                <wp:posOffset>241935</wp:posOffset>
              </wp:positionV>
              <wp:extent cx="5791200" cy="47625"/>
              <wp:effectExtent l="38100" t="38100" r="76200" b="85725"/>
              <wp:wrapNone/>
              <wp:docPr id="147" name="Düz Bağlayıcı 147"/>
              <wp:cNvGraphicFramePr/>
              <a:graphic xmlns:a="http://schemas.openxmlformats.org/drawingml/2006/main">
                <a:graphicData uri="http://schemas.microsoft.com/office/word/2010/wordprocessingShape">
                  <wps:wsp>
                    <wps:cNvCnPr/>
                    <wps:spPr>
                      <a:xfrm flipV="1">
                        <a:off x="0" y="0"/>
                        <a:ext cx="5791200" cy="47625"/>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4F985865" id="Düz Bağlayıcı 147"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pt,19.05pt" to="462.4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" strokecolor="#4bacc6 [3208]" strokeweight="2pt">
              <v:shadow on="t" color="black" opacity="24903f" origin=",.5" offset="0,.55556mm"/>
            </v:line>
          </w:pict>
        </mc:Fallback>
      </mc:AlternateContent>
    </w:r>
    <w:r w:rsidRPr="008233E4">
      <w:rPr>
        <w:rFonts w:ascii="Times New Roman" w:hAnsi="Times New Roman" w:cs="Times New Roman"/>
        <w:bCs/>
        <w:color w:val="4F81BD" w:themeColor="accent1"/>
        <w:sz w:val="28"/>
        <w:szCs w:val="28"/>
      </w:rPr>
      <w:t xml:space="preserve">Türkiye’de </w:t>
    </w:r>
    <w:proofErr w:type="spellStart"/>
    <w:r w:rsidRPr="008233E4">
      <w:rPr>
        <w:rFonts w:ascii="Times New Roman" w:hAnsi="Times New Roman" w:cs="Times New Roman"/>
        <w:bCs/>
        <w:color w:val="4F81BD" w:themeColor="accent1"/>
        <w:sz w:val="28"/>
        <w:szCs w:val="28"/>
      </w:rPr>
      <w:t>Dolarizasyonun</w:t>
    </w:r>
    <w:proofErr w:type="spellEnd"/>
    <w:r w:rsidRPr="008233E4">
      <w:rPr>
        <w:rFonts w:ascii="Times New Roman" w:hAnsi="Times New Roman" w:cs="Times New Roman"/>
        <w:bCs/>
        <w:color w:val="4F81BD" w:themeColor="accent1"/>
        <w:sz w:val="28"/>
        <w:szCs w:val="28"/>
      </w:rPr>
      <w:t xml:space="preserve"> Belirleyicileri</w:t>
    </w:r>
  </w:p>
  <w:p w14:paraId="55E09050" w14:textId="47390016" w:rsidR="00302B4D" w:rsidRPr="00747F09" w:rsidRDefault="00302B4D" w:rsidP="00747F09">
    <w:pPr>
      <w:spacing w:after="0" w:line="240" w:lineRule="auto"/>
      <w:rPr>
        <w:rFonts w:ascii="Times New Roman" w:eastAsia="Times New Roman" w:hAnsi="Times New Roman" w:cs="Times New Roman"/>
        <w:bCs/>
        <w:sz w:val="24"/>
        <w:szCs w:val="24"/>
        <w:lang w:eastAsia="tr-TR"/>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02F89" w14:textId="369C693E" w:rsidR="00302B4D" w:rsidRDefault="00302B4D" w:rsidP="00747F09">
    <w:pPr>
      <w:tabs>
        <w:tab w:val="left" w:pos="0"/>
      </w:tabs>
      <w:spacing w:after="0" w:line="240" w:lineRule="auto"/>
      <w:jc w:val="right"/>
      <w:rPr>
        <w:rFonts w:ascii="Times New Roman" w:eastAsia="Times New Roman" w:hAnsi="Times New Roman" w:cs="Times New Roman"/>
        <w:bCs/>
        <w:sz w:val="28"/>
        <w:szCs w:val="28"/>
      </w:rPr>
    </w:pPr>
    <w:r w:rsidRPr="001A3374">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36736" behindDoc="0" locked="0" layoutInCell="1" allowOverlap="1" wp14:anchorId="51A85C8D" wp14:editId="42F36C9B">
              <wp:simplePos x="0" y="0"/>
              <wp:positionH relativeFrom="column">
                <wp:posOffset>-52070</wp:posOffset>
              </wp:positionH>
              <wp:positionV relativeFrom="paragraph">
                <wp:posOffset>213360</wp:posOffset>
              </wp:positionV>
              <wp:extent cx="5867400" cy="0"/>
              <wp:effectExtent l="38100" t="38100" r="76200" b="95250"/>
              <wp:wrapNone/>
              <wp:docPr id="146" name="Düz Bağlayıcı 146"/>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3E0F8C45" id="Düz Bağlayıcı 146" o:spid="_x0000_s1026" style="position:absolute;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pt,16.8pt" to="457.9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" strokecolor="#4bacc6 [3208]" strokeweight="2pt">
              <v:shadow on="t" color="black" opacity="24903f" origin=",.5" offset="0,.55556mm"/>
            </v:line>
          </w:pict>
        </mc:Fallback>
      </mc:AlternateContent>
    </w:r>
    <w:r w:rsidRPr="001A3374">
      <w:rPr>
        <w:rFonts w:ascii="Times New Roman" w:hAnsi="Times New Roman" w:cs="Times New Roman"/>
        <w:color w:val="4F81BD" w:themeColor="accent1"/>
        <w:sz w:val="24"/>
        <w:szCs w:val="24"/>
      </w:rPr>
      <w:t xml:space="preserve"> </w:t>
    </w:r>
    <w:r w:rsidRPr="00C76E09">
      <w:rPr>
        <w:rFonts w:ascii="Times New Roman" w:eastAsia="Times New Roman" w:hAnsi="Times New Roman" w:cs="Times New Roman"/>
        <w:bCs/>
        <w:sz w:val="28"/>
        <w:szCs w:val="28"/>
      </w:rPr>
      <w:t xml:space="preserve">  </w:t>
    </w:r>
    <w:r w:rsidRPr="00B45AAF">
      <w:rPr>
        <w:rFonts w:ascii="Times New Roman" w:hAnsi="Times New Roman" w:cs="Times New Roman"/>
        <w:color w:val="4F81BD" w:themeColor="accent1"/>
        <w:sz w:val="24"/>
        <w:szCs w:val="24"/>
      </w:rPr>
      <w:t xml:space="preserve">Karadeniz Sosyal Bilimler Dergisi, İlkbahar 2022, Y. 14, S. 26, s. </w:t>
    </w:r>
    <w:r>
      <w:rPr>
        <w:rFonts w:ascii="Times New Roman" w:hAnsi="Times New Roman" w:cs="Times New Roman"/>
        <w:color w:val="4F81BD" w:themeColor="accent1"/>
        <w:sz w:val="24"/>
        <w:szCs w:val="24"/>
      </w:rPr>
      <w:t>105-117.</w:t>
    </w:r>
  </w:p>
  <w:p w14:paraId="099C7104" w14:textId="77777777" w:rsidR="00302B4D" w:rsidRPr="001A3374" w:rsidRDefault="00302B4D" w:rsidP="00206B19">
    <w:pPr>
      <w:spacing w:after="0" w:line="240" w:lineRule="auto"/>
      <w:rPr>
        <w:rFonts w:ascii="Times New Roman" w:hAnsi="Times New Roman" w:cs="Times New Roman"/>
        <w:color w:val="4F81BD" w:themeColor="accent1"/>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AAE895" w14:textId="5414250E" w:rsidR="00302B4D" w:rsidRPr="00B45AAF" w:rsidRDefault="00302B4D" w:rsidP="00603CD4">
    <w:pPr>
      <w:pStyle w:val="stBilgi"/>
      <w:rPr>
        <w:rFonts w:ascii="Times New Roman" w:hAnsi="Times New Roman" w:cs="Times New Roman"/>
        <w:color w:val="4F81BD" w:themeColor="accent1"/>
        <w:sz w:val="24"/>
        <w:szCs w:val="24"/>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49006F" w14:textId="77777777" w:rsidR="00302B4D" w:rsidRDefault="00302B4D" w:rsidP="007A4E1D">
    <w:pPr>
      <w:spacing w:after="0" w:line="240" w:lineRule="auto"/>
      <w:rPr>
        <w:rFonts w:ascii="Times New Roman" w:hAnsi="Times New Roman" w:cs="Times New Roman"/>
        <w:sz w:val="24"/>
        <w:szCs w:val="24"/>
      </w:rPr>
    </w:pPr>
  </w:p>
  <w:p w14:paraId="7BEA26CD" w14:textId="1CADF5D3" w:rsidR="00302B4D" w:rsidRPr="008233E4" w:rsidRDefault="00302B4D" w:rsidP="00F94A3B">
    <w:pPr>
      <w:jc w:val="right"/>
      <w:rPr>
        <w:rFonts w:ascii="Times New Roman" w:hAnsi="Times New Roman" w:cs="Times New Roman"/>
        <w:bCs/>
        <w:color w:val="4F81BD" w:themeColor="accent1"/>
        <w:sz w:val="28"/>
        <w:szCs w:val="28"/>
      </w:rPr>
    </w:pPr>
    <w:r w:rsidRPr="008233E4">
      <w:rPr>
        <w:rFonts w:ascii="Times New Roman" w:hAnsi="Times New Roman" w:cs="Times New Roman"/>
        <w:bCs/>
        <w:noProof/>
        <w:color w:val="4F81BD" w:themeColor="accent1"/>
        <w:sz w:val="24"/>
        <w:szCs w:val="24"/>
        <w:lang w:eastAsia="tr-TR"/>
      </w:rPr>
      <mc:AlternateContent>
        <mc:Choice Requires="wps">
          <w:drawing>
            <wp:anchor distT="0" distB="0" distL="114300" distR="114300" simplePos="0" relativeHeight="251638784" behindDoc="0" locked="0" layoutInCell="1" allowOverlap="1" wp14:anchorId="791C19BA" wp14:editId="6B5FFB75">
              <wp:simplePos x="0" y="0"/>
              <wp:positionH relativeFrom="column">
                <wp:posOffset>78584</wp:posOffset>
              </wp:positionH>
              <wp:positionV relativeFrom="paragraph">
                <wp:posOffset>193771</wp:posOffset>
              </wp:positionV>
              <wp:extent cx="5791200" cy="47625"/>
              <wp:effectExtent l="38100" t="38100" r="76200" b="85725"/>
              <wp:wrapNone/>
              <wp:docPr id="33" name="Düz Bağlayıcı 33"/>
              <wp:cNvGraphicFramePr/>
              <a:graphic xmlns:a="http://schemas.openxmlformats.org/drawingml/2006/main">
                <a:graphicData uri="http://schemas.microsoft.com/office/word/2010/wordprocessingShape">
                  <wps:wsp>
                    <wps:cNvCnPr/>
                    <wps:spPr>
                      <a:xfrm flipV="1">
                        <a:off x="0" y="0"/>
                        <a:ext cx="5791200" cy="47625"/>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24497170" id="Düz Bağlayıcı 33"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pt,15.25pt" to="462.2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" strokecolor="#4bacc6 [3208]" strokeweight="2pt">
              <v:shadow on="t" color="black" opacity="24903f" origin=",.5" offset="0,.55556mm"/>
            </v:line>
          </w:pict>
        </mc:Fallback>
      </mc:AlternateContent>
    </w:r>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118-134.</w:t>
    </w:r>
  </w:p>
  <w:p w14:paraId="60DF7F1B" w14:textId="77777777" w:rsidR="00302B4D" w:rsidRPr="00747F09" w:rsidRDefault="00302B4D" w:rsidP="00747F09">
    <w:pPr>
      <w:spacing w:after="0" w:line="240" w:lineRule="auto"/>
      <w:rPr>
        <w:rFonts w:ascii="Times New Roman" w:eastAsia="Times New Roman" w:hAnsi="Times New Roman" w:cs="Times New Roman"/>
        <w:bCs/>
        <w:sz w:val="24"/>
        <w:szCs w:val="24"/>
        <w:lang w:eastAsia="tr-TR"/>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8D6006" w14:textId="0BA99396" w:rsidR="00302B4D" w:rsidRPr="00E4001F" w:rsidRDefault="00302B4D" w:rsidP="00E4001F">
    <w:pPr>
      <w:spacing w:after="0" w:line="240" w:lineRule="auto"/>
      <w:rPr>
        <w:rFonts w:ascii="Times New Roman" w:eastAsia="Calibri" w:hAnsi="Times New Roman" w:cs="Times New Roman"/>
        <w:bCs/>
        <w:color w:val="4F81BD" w:themeColor="accent1"/>
        <w:sz w:val="24"/>
        <w:szCs w:val="24"/>
      </w:rPr>
    </w:pPr>
    <w:r w:rsidRPr="00E4001F">
      <w:rPr>
        <w:rFonts w:ascii="Times New Roman" w:eastAsia="Calibri" w:hAnsi="Times New Roman" w:cs="Times New Roman"/>
        <w:bCs/>
        <w:color w:val="4F81BD" w:themeColor="accent1"/>
        <w:sz w:val="24"/>
        <w:szCs w:val="24"/>
      </w:rPr>
      <w:t>Cem YÜCETÜRK, Yusuf Bahadır KESKİN</w:t>
    </w:r>
  </w:p>
  <w:p w14:paraId="2413B5AC" w14:textId="74106F5E" w:rsidR="00302B4D" w:rsidRPr="00E4001F" w:rsidRDefault="00302B4D" w:rsidP="00E4001F">
    <w:pPr>
      <w:spacing w:after="0" w:line="240" w:lineRule="auto"/>
      <w:rPr>
        <w:rFonts w:ascii="Times New Roman" w:eastAsia="Calibri" w:hAnsi="Times New Roman" w:cs="Times New Roman"/>
        <w:bCs/>
        <w:color w:val="4F81BD" w:themeColor="accent1"/>
        <w:sz w:val="24"/>
        <w:szCs w:val="24"/>
      </w:rPr>
    </w:pPr>
    <w:r w:rsidRPr="00E4001F">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39808" behindDoc="0" locked="0" layoutInCell="1" allowOverlap="1" wp14:anchorId="232D4E12" wp14:editId="6C90C815">
              <wp:simplePos x="0" y="0"/>
              <wp:positionH relativeFrom="column">
                <wp:posOffset>8315</wp:posOffset>
              </wp:positionH>
              <wp:positionV relativeFrom="paragraph">
                <wp:posOffset>399367</wp:posOffset>
              </wp:positionV>
              <wp:extent cx="5867400" cy="0"/>
              <wp:effectExtent l="38100" t="38100" r="76200" b="95250"/>
              <wp:wrapNone/>
              <wp:docPr id="34" name="Düz Bağlayıcı 34"/>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1BAD8F15" id="Düz Bağlayıcı 34"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pt,31.45pt" to="462.65pt,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" strokecolor="#4bacc6 [3208]" strokeweight="2pt">
              <v:shadow on="t" color="black" opacity="24903f" origin=",.5" offset="0,.55556mm"/>
            </v:line>
          </w:pict>
        </mc:Fallback>
      </mc:AlternateContent>
    </w:r>
    <w:r w:rsidRPr="00E4001F">
      <w:rPr>
        <w:rFonts w:ascii="Times New Roman" w:eastAsia="Calibri" w:hAnsi="Times New Roman" w:cs="Times New Roman"/>
        <w:bCs/>
        <w:color w:val="4F81BD" w:themeColor="accent1"/>
        <w:sz w:val="24"/>
        <w:szCs w:val="24"/>
      </w:rPr>
      <w:t xml:space="preserve">Otoriter Rejimlerin Aklanma Yöntemi Olarak </w:t>
    </w:r>
    <w:proofErr w:type="spellStart"/>
    <w:r w:rsidRPr="00E4001F">
      <w:rPr>
        <w:rFonts w:ascii="Times New Roman" w:eastAsia="Calibri" w:hAnsi="Times New Roman" w:cs="Times New Roman"/>
        <w:bCs/>
        <w:color w:val="4F81BD" w:themeColor="accent1"/>
        <w:sz w:val="24"/>
        <w:szCs w:val="24"/>
      </w:rPr>
      <w:t>Sportswashing</w:t>
    </w:r>
    <w:proofErr w:type="spellEnd"/>
    <w:r w:rsidRPr="00E4001F">
      <w:rPr>
        <w:rFonts w:ascii="Times New Roman" w:eastAsia="Calibri" w:hAnsi="Times New Roman" w:cs="Times New Roman"/>
        <w:bCs/>
        <w:color w:val="4F81BD" w:themeColor="accent1"/>
        <w:sz w:val="24"/>
        <w:szCs w:val="24"/>
      </w:rPr>
      <w:t>: Suudi Arabistan Krallığı Örneği</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79646E" w14:textId="03D8A5B6" w:rsidR="00302B4D" w:rsidRPr="00CE7350" w:rsidRDefault="00302B4D" w:rsidP="007A4E1D">
    <w:pPr>
      <w:spacing w:after="0" w:line="240" w:lineRule="auto"/>
      <w:rPr>
        <w:rFonts w:ascii="Times New Roman" w:hAnsi="Times New Roman" w:cs="Times New Roman"/>
        <w:bCs/>
        <w:color w:val="4F81BD" w:themeColor="accent1"/>
        <w:sz w:val="24"/>
        <w:szCs w:val="24"/>
      </w:rPr>
    </w:pPr>
    <w:r w:rsidRPr="00CE7350">
      <w:rPr>
        <w:rFonts w:ascii="Times New Roman" w:hAnsi="Times New Roman" w:cs="Times New Roman"/>
        <w:color w:val="4F81BD" w:themeColor="accent1"/>
        <w:sz w:val="24"/>
        <w:szCs w:val="24"/>
      </w:rPr>
      <w:t>Hidayet GÜNEŞ</w:t>
    </w:r>
  </w:p>
  <w:p w14:paraId="4C0E73A0" w14:textId="5156A3D9" w:rsidR="00302B4D" w:rsidRPr="00CE7350" w:rsidRDefault="00302B4D" w:rsidP="00CE7350">
    <w:pPr>
      <w:spacing w:after="240" w:line="240" w:lineRule="auto"/>
      <w:rPr>
        <w:rFonts w:ascii="Times New Roman" w:hAnsi="Times New Roman" w:cs="Times New Roman"/>
        <w:bCs/>
        <w:color w:val="4F81BD" w:themeColor="accent1"/>
        <w:sz w:val="24"/>
        <w:szCs w:val="24"/>
      </w:rPr>
    </w:pPr>
    <w:r w:rsidRPr="00CE7350">
      <w:rPr>
        <w:rFonts w:ascii="Times New Roman" w:hAnsi="Times New Roman" w:cs="Times New Roman"/>
        <w:bCs/>
        <w:noProof/>
        <w:color w:val="4F81BD" w:themeColor="accent1"/>
        <w:sz w:val="24"/>
        <w:szCs w:val="24"/>
        <w:lang w:eastAsia="tr-TR"/>
      </w:rPr>
      <mc:AlternateContent>
        <mc:Choice Requires="wps">
          <w:drawing>
            <wp:anchor distT="0" distB="0" distL="114300" distR="114300" simplePos="0" relativeHeight="251641856" behindDoc="0" locked="0" layoutInCell="1" allowOverlap="1" wp14:anchorId="20CA3459" wp14:editId="3359A4AE">
              <wp:simplePos x="0" y="0"/>
              <wp:positionH relativeFrom="column">
                <wp:posOffset>-17200</wp:posOffset>
              </wp:positionH>
              <wp:positionV relativeFrom="paragraph">
                <wp:posOffset>208389</wp:posOffset>
              </wp:positionV>
              <wp:extent cx="5710030" cy="47625"/>
              <wp:effectExtent l="38100" t="38100" r="62230" b="85725"/>
              <wp:wrapNone/>
              <wp:docPr id="149" name="Düz Bağlayıcı 149"/>
              <wp:cNvGraphicFramePr/>
              <a:graphic xmlns:a="http://schemas.openxmlformats.org/drawingml/2006/main">
                <a:graphicData uri="http://schemas.microsoft.com/office/word/2010/wordprocessingShape">
                  <wps:wsp>
                    <wps:cNvCnPr/>
                    <wps:spPr>
                      <a:xfrm flipV="1">
                        <a:off x="0" y="0"/>
                        <a:ext cx="5710030" cy="47625"/>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545B103A" id="Düz Bağlayıcı 149"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16.4pt" to="448.25pt,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" strokecolor="#4bacc6 [3208]" strokeweight="2pt">
              <v:shadow on="t" color="black" opacity="24903f" origin=",.5" offset="0,.55556mm"/>
            </v:line>
          </w:pict>
        </mc:Fallback>
      </mc:AlternateContent>
    </w:r>
    <w:r w:rsidRPr="00CE7350">
      <w:rPr>
        <w:rFonts w:ascii="Times New Roman" w:hAnsi="Times New Roman" w:cs="Times New Roman"/>
        <w:bCs/>
        <w:color w:val="4F81BD" w:themeColor="accent1"/>
        <w:sz w:val="24"/>
        <w:szCs w:val="24"/>
      </w:rPr>
      <w:t>Finansal Okuryazarlık Seviyesi Tespiti: Lisans Eğitimi Süresince</w:t>
    </w:r>
  </w:p>
  <w:p w14:paraId="6176ACA6" w14:textId="77777777" w:rsidR="00302B4D" w:rsidRPr="00747F09" w:rsidRDefault="00302B4D" w:rsidP="00747F09">
    <w:pPr>
      <w:spacing w:after="0" w:line="240" w:lineRule="auto"/>
      <w:rPr>
        <w:rFonts w:ascii="Times New Roman" w:eastAsia="Times New Roman" w:hAnsi="Times New Roman" w:cs="Times New Roman"/>
        <w:bCs/>
        <w:sz w:val="24"/>
        <w:szCs w:val="24"/>
        <w:lang w:eastAsia="tr-TR"/>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28A638" w14:textId="61D088FE" w:rsidR="00302B4D" w:rsidRPr="001A3374" w:rsidRDefault="00302B4D" w:rsidP="00CE7350">
    <w:pPr>
      <w:spacing w:after="0" w:line="240" w:lineRule="auto"/>
      <w:jc w:val="right"/>
      <w:rPr>
        <w:rFonts w:ascii="Times New Roman" w:hAnsi="Times New Roman" w:cs="Times New Roman"/>
        <w:color w:val="4F81BD" w:themeColor="accent1"/>
        <w:sz w:val="24"/>
        <w:szCs w:val="24"/>
      </w:rPr>
    </w:pPr>
    <w:r w:rsidRPr="001A3374">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40832" behindDoc="0" locked="0" layoutInCell="1" allowOverlap="1" wp14:anchorId="597DA56F" wp14:editId="5CBE6645">
              <wp:simplePos x="0" y="0"/>
              <wp:positionH relativeFrom="column">
                <wp:posOffset>-12700</wp:posOffset>
              </wp:positionH>
              <wp:positionV relativeFrom="paragraph">
                <wp:posOffset>187960</wp:posOffset>
              </wp:positionV>
              <wp:extent cx="5867400" cy="0"/>
              <wp:effectExtent l="38100" t="38100" r="76200" b="95250"/>
              <wp:wrapNone/>
              <wp:docPr id="148" name="Düz Bağlayıcı 148"/>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3AE1DCAE" id="Düz Bağlayıcı 148"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14.8pt" to="461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" strokecolor="#4bacc6 [3208]" strokeweight="2pt">
              <v:shadow on="t" color="black" opacity="24903f" origin=",.5" offset="0,.55556mm"/>
            </v:line>
          </w:pict>
        </mc:Fallback>
      </mc:AlternateContent>
    </w:r>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 135-152.</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5285F8" w14:textId="77777777" w:rsidR="00302B4D" w:rsidRPr="00925D4C" w:rsidRDefault="00302B4D" w:rsidP="005307D1">
    <w:pPr>
      <w:spacing w:after="0" w:line="240" w:lineRule="auto"/>
      <w:rPr>
        <w:rFonts w:ascii="Times New Roman" w:hAnsi="Times New Roman"/>
        <w:bCs/>
        <w:color w:val="4F81BD" w:themeColor="accent1"/>
        <w:sz w:val="24"/>
        <w:szCs w:val="24"/>
      </w:rPr>
    </w:pPr>
    <w:r w:rsidRPr="00925D4C">
      <w:rPr>
        <w:rFonts w:ascii="Times New Roman" w:hAnsi="Times New Roman"/>
        <w:bCs/>
        <w:color w:val="4F81BD" w:themeColor="accent1"/>
        <w:sz w:val="24"/>
        <w:szCs w:val="24"/>
      </w:rPr>
      <w:t>Gülseren DİNVAR</w:t>
    </w:r>
  </w:p>
  <w:p w14:paraId="50ACEE43" w14:textId="1948EF77" w:rsidR="00302B4D" w:rsidRPr="00925D4C" w:rsidRDefault="00302B4D" w:rsidP="00747F09">
    <w:pPr>
      <w:spacing w:after="0" w:line="240" w:lineRule="auto"/>
      <w:rPr>
        <w:rFonts w:ascii="Times New Roman" w:hAnsi="Times New Roman"/>
        <w:bCs/>
        <w:color w:val="4F81BD" w:themeColor="accent1"/>
        <w:sz w:val="24"/>
        <w:szCs w:val="24"/>
      </w:rPr>
    </w:pPr>
    <w:r w:rsidRPr="00925D4C">
      <w:rPr>
        <w:rFonts w:ascii="Times New Roman" w:hAnsi="Times New Roman" w:cs="Times New Roman"/>
        <w:bCs/>
        <w:noProof/>
        <w:color w:val="4F81BD" w:themeColor="accent1"/>
        <w:sz w:val="24"/>
        <w:szCs w:val="24"/>
        <w:lang w:eastAsia="tr-TR"/>
      </w:rPr>
      <mc:AlternateContent>
        <mc:Choice Requires="wps">
          <w:drawing>
            <wp:anchor distT="0" distB="0" distL="114300" distR="114300" simplePos="0" relativeHeight="251656192" behindDoc="0" locked="0" layoutInCell="1" allowOverlap="1" wp14:anchorId="477E12D7" wp14:editId="1CD73BA5">
              <wp:simplePos x="0" y="0"/>
              <wp:positionH relativeFrom="column">
                <wp:posOffset>-18415</wp:posOffset>
              </wp:positionH>
              <wp:positionV relativeFrom="paragraph">
                <wp:posOffset>191936</wp:posOffset>
              </wp:positionV>
              <wp:extent cx="5710030" cy="47625"/>
              <wp:effectExtent l="38100" t="38100" r="62230" b="85725"/>
              <wp:wrapNone/>
              <wp:docPr id="152" name="Düz Bağlayıcı 152"/>
              <wp:cNvGraphicFramePr/>
              <a:graphic xmlns:a="http://schemas.openxmlformats.org/drawingml/2006/main">
                <a:graphicData uri="http://schemas.microsoft.com/office/word/2010/wordprocessingShape">
                  <wps:wsp>
                    <wps:cNvCnPr/>
                    <wps:spPr>
                      <a:xfrm flipV="1">
                        <a:off x="0" y="0"/>
                        <a:ext cx="5710030" cy="476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781C7439" id="Düz Bağlayıcı 152"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15.1pt" to="448.15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" strokecolor="#4bacc6" strokeweight="2pt">
              <v:shadow on="t" color="black" opacity="24903f" origin=",.5" offset="0,.55556mm"/>
            </v:line>
          </w:pict>
        </mc:Fallback>
      </mc:AlternateContent>
    </w:r>
    <w:r w:rsidRPr="00925D4C">
      <w:rPr>
        <w:rFonts w:ascii="Times New Roman" w:hAnsi="Times New Roman"/>
        <w:bCs/>
        <w:color w:val="4F81BD" w:themeColor="accent1"/>
        <w:sz w:val="24"/>
        <w:szCs w:val="24"/>
      </w:rPr>
      <w:t>Yeni Medya Ortamlarında Akıllı Telefonların Zaman Kavramı Bağlamında İncelenmesi</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C99EC9" w14:textId="667649CD" w:rsidR="00302B4D" w:rsidRPr="001A3374" w:rsidRDefault="00302B4D" w:rsidP="00CE7350">
    <w:pPr>
      <w:spacing w:after="0" w:line="240" w:lineRule="auto"/>
      <w:jc w:val="right"/>
      <w:rPr>
        <w:rFonts w:ascii="Times New Roman" w:hAnsi="Times New Roman" w:cs="Times New Roman"/>
        <w:color w:val="4F81BD" w:themeColor="accent1"/>
        <w:sz w:val="24"/>
        <w:szCs w:val="24"/>
      </w:rPr>
    </w:pPr>
    <w:r w:rsidRPr="001A3374">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55168" behindDoc="0" locked="0" layoutInCell="1" allowOverlap="1" wp14:anchorId="1ADD6FA5" wp14:editId="3C10D2A0">
              <wp:simplePos x="0" y="0"/>
              <wp:positionH relativeFrom="column">
                <wp:posOffset>-12700</wp:posOffset>
              </wp:positionH>
              <wp:positionV relativeFrom="paragraph">
                <wp:posOffset>187960</wp:posOffset>
              </wp:positionV>
              <wp:extent cx="5867400" cy="0"/>
              <wp:effectExtent l="38100" t="38100" r="76200" b="95250"/>
              <wp:wrapNone/>
              <wp:docPr id="150" name="Düz Bağlayıcı 150"/>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7689961D" id="Düz Bağlayıcı 150"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14.8pt" to="461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" strokecolor="#4bacc6 [3208]" strokeweight="2pt">
              <v:shadow on="t" color="black" opacity="24903f" origin=",.5" offset="0,.55556mm"/>
            </v:line>
          </w:pict>
        </mc:Fallback>
      </mc:AlternateContent>
    </w:r>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 153-176.</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DD2D1A" w14:textId="5317FFDB" w:rsidR="00302B4D" w:rsidRPr="00356829" w:rsidRDefault="00302B4D" w:rsidP="00356829">
    <w:pPr>
      <w:spacing w:after="0" w:line="240" w:lineRule="auto"/>
      <w:rPr>
        <w:rFonts w:ascii="Times New Roman" w:hAnsi="Times New Roman" w:cs="Times New Roman"/>
        <w:color w:val="4F81BD" w:themeColor="accent1"/>
        <w:sz w:val="24"/>
        <w:szCs w:val="24"/>
      </w:rPr>
    </w:pPr>
    <w:r w:rsidRPr="00356829">
      <w:rPr>
        <w:rFonts w:ascii="Times New Roman" w:hAnsi="Times New Roman" w:cs="Times New Roman"/>
        <w:bCs/>
        <w:color w:val="4F81BD" w:themeColor="accent1"/>
        <w:sz w:val="24"/>
        <w:szCs w:val="24"/>
      </w:rPr>
      <w:t>Arzu YILMAZ ASLANTÜRK</w:t>
    </w:r>
  </w:p>
  <w:p w14:paraId="00FDC025" w14:textId="14994EAA" w:rsidR="00302B4D" w:rsidRPr="00356829" w:rsidRDefault="00302B4D" w:rsidP="00356829">
    <w:pPr>
      <w:spacing w:after="0" w:line="240" w:lineRule="auto"/>
      <w:rPr>
        <w:rFonts w:ascii="Times New Roman" w:hAnsi="Times New Roman" w:cs="Times New Roman"/>
        <w:color w:val="4F81BD" w:themeColor="accent1"/>
        <w:sz w:val="24"/>
        <w:szCs w:val="24"/>
      </w:rPr>
    </w:pPr>
    <w:r w:rsidRPr="00356829">
      <w:rPr>
        <w:rFonts w:ascii="Times New Roman" w:hAnsi="Times New Roman" w:cs="Times New Roman"/>
        <w:bCs/>
        <w:noProof/>
        <w:color w:val="4F81BD" w:themeColor="accent1"/>
        <w:sz w:val="24"/>
        <w:szCs w:val="24"/>
        <w:lang w:eastAsia="tr-TR"/>
      </w:rPr>
      <mc:AlternateContent>
        <mc:Choice Requires="wps">
          <w:drawing>
            <wp:anchor distT="0" distB="0" distL="114300" distR="114300" simplePos="0" relativeHeight="251658240" behindDoc="0" locked="0" layoutInCell="1" allowOverlap="1" wp14:anchorId="2A79B5B8" wp14:editId="3B2A698B">
              <wp:simplePos x="0" y="0"/>
              <wp:positionH relativeFrom="column">
                <wp:posOffset>-18415</wp:posOffset>
              </wp:positionH>
              <wp:positionV relativeFrom="paragraph">
                <wp:posOffset>199886</wp:posOffset>
              </wp:positionV>
              <wp:extent cx="5710030" cy="47625"/>
              <wp:effectExtent l="38100" t="38100" r="62230" b="85725"/>
              <wp:wrapNone/>
              <wp:docPr id="154" name="Düz Bağlayıcı 154"/>
              <wp:cNvGraphicFramePr/>
              <a:graphic xmlns:a="http://schemas.openxmlformats.org/drawingml/2006/main">
                <a:graphicData uri="http://schemas.microsoft.com/office/word/2010/wordprocessingShape">
                  <wps:wsp>
                    <wps:cNvCnPr/>
                    <wps:spPr>
                      <a:xfrm flipV="1">
                        <a:off x="0" y="0"/>
                        <a:ext cx="5710030" cy="476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7A08BA1A" id="Düz Bağlayıcı 154" o:spid="_x0000_s1026" style="position:absolute;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15.75pt" to="448.1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" strokecolor="#4bacc6" strokeweight="2pt">
              <v:shadow on="t" color="black" opacity="24903f" origin=",.5" offset="0,.55556mm"/>
            </v:line>
          </w:pict>
        </mc:Fallback>
      </mc:AlternateContent>
    </w:r>
    <w:r w:rsidRPr="00356829">
      <w:rPr>
        <w:rFonts w:ascii="Times New Roman" w:hAnsi="Times New Roman" w:cs="Times New Roman"/>
        <w:color w:val="4F81BD" w:themeColor="accent1"/>
        <w:sz w:val="24"/>
        <w:szCs w:val="24"/>
      </w:rPr>
      <w:t xml:space="preserve">Şehir ve Kent </w:t>
    </w:r>
    <w:proofErr w:type="spellStart"/>
    <w:r w:rsidRPr="00356829">
      <w:rPr>
        <w:rFonts w:ascii="Times New Roman" w:hAnsi="Times New Roman" w:cs="Times New Roman"/>
        <w:color w:val="4F81BD" w:themeColor="accent1"/>
        <w:sz w:val="24"/>
        <w:szCs w:val="24"/>
      </w:rPr>
      <w:t>Dikotomosini</w:t>
    </w:r>
    <w:proofErr w:type="spellEnd"/>
    <w:r w:rsidRPr="00356829">
      <w:rPr>
        <w:rFonts w:ascii="Times New Roman" w:hAnsi="Times New Roman" w:cs="Times New Roman"/>
        <w:color w:val="4F81BD" w:themeColor="accent1"/>
        <w:sz w:val="24"/>
        <w:szCs w:val="24"/>
      </w:rPr>
      <w:t xml:space="preserve"> Kavramlar Üzerinden Okumak</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6CD047" w14:textId="55B4FB6E" w:rsidR="00302B4D" w:rsidRPr="001A3374" w:rsidRDefault="00302B4D" w:rsidP="00CE7350">
    <w:pPr>
      <w:spacing w:after="0" w:line="240" w:lineRule="auto"/>
      <w:jc w:val="right"/>
      <w:rPr>
        <w:rFonts w:ascii="Times New Roman" w:hAnsi="Times New Roman" w:cs="Times New Roman"/>
        <w:color w:val="4F81BD" w:themeColor="accent1"/>
        <w:sz w:val="24"/>
        <w:szCs w:val="24"/>
      </w:rPr>
    </w:pPr>
    <w:r w:rsidRPr="001A3374">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57216" behindDoc="0" locked="0" layoutInCell="1" allowOverlap="1" wp14:anchorId="2F7F36BB" wp14:editId="3E637AA0">
              <wp:simplePos x="0" y="0"/>
              <wp:positionH relativeFrom="column">
                <wp:posOffset>-12700</wp:posOffset>
              </wp:positionH>
              <wp:positionV relativeFrom="paragraph">
                <wp:posOffset>187960</wp:posOffset>
              </wp:positionV>
              <wp:extent cx="5867400" cy="0"/>
              <wp:effectExtent l="38100" t="38100" r="76200" b="95250"/>
              <wp:wrapNone/>
              <wp:docPr id="153" name="Düz Bağlayıcı 153"/>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00635F49" id="Düz Bağlayıcı 153"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14.8pt" to="461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" strokecolor="#4bacc6 [3208]" strokeweight="2pt">
              <v:shadow on="t" color="black" opacity="24903f" origin=",.5" offset="0,.55556mm"/>
            </v:line>
          </w:pict>
        </mc:Fallback>
      </mc:AlternateContent>
    </w:r>
    <w:bookmarkStart w:id="169" w:name="_Hlk107403100"/>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 177-189</w:t>
    </w:r>
    <w:bookmarkEnd w:id="169"/>
    <w:r>
      <w:rPr>
        <w:rFonts w:ascii="Times New Roman" w:hAnsi="Times New Roman" w:cs="Times New Roman"/>
        <w:color w:val="4F81BD" w:themeColor="accent1"/>
        <w:sz w:val="24"/>
        <w:szCs w:val="24"/>
      </w:rPr>
      <w:t>.</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3014E3" w14:textId="3ACB2F81" w:rsidR="00302B4D" w:rsidRPr="00CF77BE" w:rsidRDefault="00302B4D" w:rsidP="00A840F2">
    <w:pPr>
      <w:spacing w:after="0" w:line="240" w:lineRule="auto"/>
      <w:jc w:val="right"/>
      <w:outlineLvl w:val="0"/>
      <w:rPr>
        <w:rFonts w:ascii="Times New Roman" w:eastAsia="Calibri" w:hAnsi="Times New Roman" w:cs="Times New Roman"/>
        <w:color w:val="4F81BD" w:themeColor="accent1"/>
        <w:sz w:val="24"/>
        <w:szCs w:val="24"/>
      </w:rPr>
    </w:pPr>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 19</w:t>
    </w:r>
    <w:r w:rsidRPr="00356829">
      <w:rPr>
        <w:rFonts w:ascii="Times New Roman" w:hAnsi="Times New Roman" w:cs="Times New Roman"/>
        <w:bCs/>
        <w:noProof/>
        <w:color w:val="4F81BD" w:themeColor="accent1"/>
        <w:sz w:val="24"/>
        <w:szCs w:val="24"/>
        <w:lang w:eastAsia="tr-TR"/>
      </w:rPr>
      <mc:AlternateContent>
        <mc:Choice Requires="wps">
          <w:drawing>
            <wp:anchor distT="0" distB="0" distL="114300" distR="114300" simplePos="0" relativeHeight="251644928" behindDoc="0" locked="0" layoutInCell="1" allowOverlap="1" wp14:anchorId="279E18DD" wp14:editId="772CAC4D">
              <wp:simplePos x="0" y="0"/>
              <wp:positionH relativeFrom="column">
                <wp:posOffset>-18415</wp:posOffset>
              </wp:positionH>
              <wp:positionV relativeFrom="paragraph">
                <wp:posOffset>199886</wp:posOffset>
              </wp:positionV>
              <wp:extent cx="5710030" cy="47625"/>
              <wp:effectExtent l="38100" t="38100" r="62230" b="85725"/>
              <wp:wrapNone/>
              <wp:docPr id="156" name="Düz Bağlayıcı 156"/>
              <wp:cNvGraphicFramePr/>
              <a:graphic xmlns:a="http://schemas.openxmlformats.org/drawingml/2006/main">
                <a:graphicData uri="http://schemas.microsoft.com/office/word/2010/wordprocessingShape">
                  <wps:wsp>
                    <wps:cNvCnPr/>
                    <wps:spPr>
                      <a:xfrm flipV="1">
                        <a:off x="0" y="0"/>
                        <a:ext cx="5710030" cy="476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39C26F71" id="Düz Bağlayıcı 156"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pt,15.75pt" to="448.1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" strokecolor="#4bacc6" strokeweight="2pt">
              <v:shadow on="t" color="black" opacity="24903f" origin=",.5" offset="0,.55556mm"/>
            </v:line>
          </w:pict>
        </mc:Fallback>
      </mc:AlternateContent>
    </w:r>
    <w:r>
      <w:rPr>
        <w:rFonts w:ascii="Times New Roman" w:hAnsi="Times New Roman" w:cs="Times New Roman"/>
        <w:color w:val="4F81BD" w:themeColor="accent1"/>
        <w:sz w:val="24"/>
        <w:szCs w:val="24"/>
      </w:rPr>
      <w:t>0-213.</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72B8B2" w14:textId="77777777" w:rsidR="00302B4D" w:rsidRPr="003528CE" w:rsidRDefault="00302B4D" w:rsidP="00A840F2">
    <w:pPr>
      <w:spacing w:after="0" w:line="240" w:lineRule="auto"/>
      <w:outlineLvl w:val="0"/>
      <w:rPr>
        <w:rFonts w:ascii="Times New Roman" w:eastAsia="Calibri" w:hAnsi="Times New Roman" w:cs="Times New Roman"/>
        <w:color w:val="4F81BD" w:themeColor="accent1"/>
        <w:sz w:val="24"/>
        <w:szCs w:val="24"/>
      </w:rPr>
    </w:pPr>
    <w:proofErr w:type="spellStart"/>
    <w:r w:rsidRPr="003528CE">
      <w:rPr>
        <w:rFonts w:ascii="Times New Roman" w:eastAsia="Calibri" w:hAnsi="Times New Roman" w:cs="Times New Roman"/>
        <w:color w:val="4F81BD" w:themeColor="accent1"/>
        <w:sz w:val="24"/>
        <w:szCs w:val="24"/>
      </w:rPr>
      <w:t>Cenay</w:t>
    </w:r>
    <w:proofErr w:type="spellEnd"/>
    <w:r w:rsidRPr="003528CE">
      <w:rPr>
        <w:rFonts w:ascii="Times New Roman" w:eastAsia="Calibri" w:hAnsi="Times New Roman" w:cs="Times New Roman"/>
        <w:color w:val="4F81BD" w:themeColor="accent1"/>
        <w:sz w:val="24"/>
        <w:szCs w:val="24"/>
      </w:rPr>
      <w:t xml:space="preserve"> Babaoğlu, Fırat Harun Yılmaz, Hasan Alpay Karasoy</w:t>
    </w:r>
  </w:p>
  <w:p w14:paraId="0BD4DF52" w14:textId="46006043" w:rsidR="00302B4D" w:rsidRPr="001A3374" w:rsidRDefault="00302B4D" w:rsidP="00A840F2">
    <w:pPr>
      <w:spacing w:after="0" w:line="240" w:lineRule="auto"/>
      <w:rPr>
        <w:rFonts w:ascii="Times New Roman" w:hAnsi="Times New Roman" w:cs="Times New Roman"/>
        <w:color w:val="4F81BD" w:themeColor="accent1"/>
        <w:sz w:val="24"/>
        <w:szCs w:val="24"/>
      </w:rPr>
    </w:pPr>
    <w:r w:rsidRPr="003528CE">
      <w:rPr>
        <w:rFonts w:ascii="Times New Roman" w:eastAsia="Calibri" w:hAnsi="Times New Roman" w:cs="Times New Roman"/>
        <w:color w:val="4F81BD" w:themeColor="accent1"/>
        <w:sz w:val="24"/>
        <w:szCs w:val="24"/>
      </w:rPr>
      <w:t xml:space="preserve">Türkçe </w:t>
    </w:r>
    <w:proofErr w:type="spellStart"/>
    <w:r w:rsidRPr="003528CE">
      <w:rPr>
        <w:rFonts w:ascii="Times New Roman" w:eastAsia="Calibri" w:hAnsi="Times New Roman" w:cs="Times New Roman"/>
        <w:color w:val="4F81BD" w:themeColor="accent1"/>
        <w:sz w:val="24"/>
        <w:szCs w:val="24"/>
      </w:rPr>
      <w:t>Alanyazında</w:t>
    </w:r>
    <w:proofErr w:type="spellEnd"/>
    <w:r w:rsidRPr="003528CE">
      <w:rPr>
        <w:rFonts w:ascii="Times New Roman" w:eastAsia="Calibri" w:hAnsi="Times New Roman" w:cs="Times New Roman"/>
        <w:color w:val="4F81BD" w:themeColor="accent1"/>
        <w:sz w:val="24"/>
        <w:szCs w:val="24"/>
      </w:rPr>
      <w:t xml:space="preserve"> Kamu Politikası Disiplini (2015-2020): Eğilimler, Teknikler, Tercihler</w:t>
    </w:r>
    <w:r w:rsidRPr="001A3374">
      <w:rPr>
        <w:rFonts w:ascii="Times New Roman" w:hAnsi="Times New Roman" w:cs="Times New Roman"/>
        <w:noProof/>
        <w:color w:val="4F81BD" w:themeColor="accent1"/>
        <w:sz w:val="24"/>
        <w:szCs w:val="24"/>
        <w:lang w:eastAsia="tr-TR"/>
      </w:rPr>
      <w:t xml:space="preserve"> </w:t>
    </w:r>
    <w:r w:rsidRPr="001A3374">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43904" behindDoc="0" locked="0" layoutInCell="1" allowOverlap="1" wp14:anchorId="008801C4" wp14:editId="7CB87FC9">
              <wp:simplePos x="0" y="0"/>
              <wp:positionH relativeFrom="column">
                <wp:posOffset>-12700</wp:posOffset>
              </wp:positionH>
              <wp:positionV relativeFrom="paragraph">
                <wp:posOffset>187960</wp:posOffset>
              </wp:positionV>
              <wp:extent cx="5867400" cy="0"/>
              <wp:effectExtent l="38100" t="38100" r="76200" b="95250"/>
              <wp:wrapNone/>
              <wp:docPr id="155" name="Düz Bağlayıcı 155"/>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10FFA840" id="Düz Bağlayıcı 155"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14.8pt" to="461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" strokecolor="#4bacc6 [3208]" strokeweight="2pt">
              <v:shadow on="t" color="black" opacity="24903f" origin=",.5" offset="0,.55556mm"/>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27230" w14:textId="25954DCE" w:rsidR="00302B4D" w:rsidRPr="00B45AAF" w:rsidRDefault="00302B4D" w:rsidP="000C562B">
    <w:pPr>
      <w:pStyle w:val="stBilgi"/>
      <w:jc w:val="center"/>
      <w:rPr>
        <w:rFonts w:ascii="Times New Roman" w:hAnsi="Times New Roman" w:cs="Times New Roman"/>
        <w:sz w:val="24"/>
        <w:szCs w:val="24"/>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AFDDEA" w14:textId="1CFEC02B" w:rsidR="00302B4D" w:rsidRPr="003528CE" w:rsidRDefault="00302B4D" w:rsidP="003528CE">
    <w:pPr>
      <w:spacing w:after="0" w:line="240" w:lineRule="auto"/>
      <w:jc w:val="right"/>
      <w:outlineLvl w:val="0"/>
      <w:rPr>
        <w:rFonts w:ascii="Times New Roman" w:eastAsia="Calibri" w:hAnsi="Times New Roman" w:cs="Times New Roman"/>
        <w:sz w:val="28"/>
        <w:szCs w:val="28"/>
      </w:rPr>
    </w:pPr>
    <w:r w:rsidRPr="00356829">
      <w:rPr>
        <w:rFonts w:ascii="Times New Roman" w:hAnsi="Times New Roman" w:cs="Times New Roman"/>
        <w:bCs/>
        <w:noProof/>
        <w:color w:val="4F81BD" w:themeColor="accent1"/>
        <w:sz w:val="24"/>
        <w:szCs w:val="24"/>
        <w:lang w:eastAsia="tr-TR"/>
      </w:rPr>
      <mc:AlternateContent>
        <mc:Choice Requires="wps">
          <w:drawing>
            <wp:anchor distT="0" distB="0" distL="114300" distR="114300" simplePos="0" relativeHeight="251659264" behindDoc="0" locked="0" layoutInCell="1" allowOverlap="1" wp14:anchorId="43E121F0" wp14:editId="4F51FD32">
              <wp:simplePos x="0" y="0"/>
              <wp:positionH relativeFrom="column">
                <wp:posOffset>92903</wp:posOffset>
              </wp:positionH>
              <wp:positionV relativeFrom="paragraph">
                <wp:posOffset>189782</wp:posOffset>
              </wp:positionV>
              <wp:extent cx="5710030" cy="47625"/>
              <wp:effectExtent l="38100" t="38100" r="62230" b="85725"/>
              <wp:wrapNone/>
              <wp:docPr id="157" name="Düz Bağlayıcı 157"/>
              <wp:cNvGraphicFramePr/>
              <a:graphic xmlns:a="http://schemas.openxmlformats.org/drawingml/2006/main">
                <a:graphicData uri="http://schemas.microsoft.com/office/word/2010/wordprocessingShape">
                  <wps:wsp>
                    <wps:cNvCnPr/>
                    <wps:spPr>
                      <a:xfrm flipV="1">
                        <a:off x="0" y="0"/>
                        <a:ext cx="5710030" cy="476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7FA84461" id="Düz Bağlayıcı 157"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pt,14.95pt" to="456.9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" strokecolor="#4bacc6" strokeweight="2pt">
              <v:shadow on="t" color="black" opacity="24903f" origin=",.5" offset="0,.55556mm"/>
            </v:line>
          </w:pict>
        </mc:Fallback>
      </mc:AlternateContent>
    </w:r>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 214-237.</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BD51B0" w14:textId="54F39AA3" w:rsidR="00302B4D" w:rsidRPr="003528CE" w:rsidRDefault="00302B4D" w:rsidP="003528CE">
    <w:pPr>
      <w:spacing w:after="0" w:line="240" w:lineRule="auto"/>
      <w:rPr>
        <w:rFonts w:ascii="Times New Roman" w:hAnsi="Times New Roman" w:cs="Times New Roman"/>
        <w:bCs/>
        <w:color w:val="4F81BD" w:themeColor="accent1"/>
        <w:sz w:val="24"/>
        <w:szCs w:val="24"/>
      </w:rPr>
    </w:pPr>
    <w:r w:rsidRPr="003528CE">
      <w:rPr>
        <w:rFonts w:ascii="Times New Roman" w:hAnsi="Times New Roman" w:cs="Times New Roman"/>
        <w:bCs/>
        <w:color w:val="4F81BD" w:themeColor="accent1"/>
        <w:sz w:val="24"/>
        <w:szCs w:val="24"/>
      </w:rPr>
      <w:t>Betül GÖRKEM</w:t>
    </w:r>
  </w:p>
  <w:p w14:paraId="4F67A1DA" w14:textId="6B1879FE" w:rsidR="00302B4D" w:rsidRPr="003528CE" w:rsidRDefault="00302B4D" w:rsidP="003528CE">
    <w:pPr>
      <w:spacing w:after="0" w:line="240" w:lineRule="auto"/>
      <w:rPr>
        <w:rFonts w:ascii="Times New Roman" w:hAnsi="Times New Roman" w:cs="Times New Roman"/>
        <w:bCs/>
        <w:sz w:val="24"/>
        <w:szCs w:val="24"/>
      </w:rPr>
    </w:pPr>
    <w:r w:rsidRPr="001A3374">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60288" behindDoc="0" locked="0" layoutInCell="1" allowOverlap="1" wp14:anchorId="55B8FAFD" wp14:editId="7DC03082">
              <wp:simplePos x="0" y="0"/>
              <wp:positionH relativeFrom="column">
                <wp:posOffset>-12700</wp:posOffset>
              </wp:positionH>
              <wp:positionV relativeFrom="paragraph">
                <wp:posOffset>187960</wp:posOffset>
              </wp:positionV>
              <wp:extent cx="5867400" cy="0"/>
              <wp:effectExtent l="38100" t="38100" r="76200" b="95250"/>
              <wp:wrapNone/>
              <wp:docPr id="158" name="Düz Bağlayıcı 158"/>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58D79553" id="Düz Bağlayıcı 158" o:spid="_x0000_s1026" style="position:absolute;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14.8pt" to="461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" strokecolor="#4bacc6 [3208]" strokeweight="2pt">
              <v:shadow on="t" color="black" opacity="24903f" origin=",.5" offset="0,.55556mm"/>
            </v:line>
          </w:pict>
        </mc:Fallback>
      </mc:AlternateContent>
    </w:r>
    <w:r w:rsidRPr="003528CE">
      <w:rPr>
        <w:rFonts w:ascii="Times New Roman" w:hAnsi="Times New Roman" w:cs="Times New Roman"/>
        <w:bCs/>
        <w:color w:val="4F81BD" w:themeColor="accent1"/>
        <w:sz w:val="24"/>
        <w:szCs w:val="24"/>
      </w:rPr>
      <w:t>Âşıkların Dilinden Kuşlar: Kuş Destanları (Karşılaştırmalı Bir İnceleme)</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E8DA26" w14:textId="1DB435C2" w:rsidR="00302B4D" w:rsidRPr="003528CE" w:rsidRDefault="00302B4D" w:rsidP="003528CE">
    <w:pPr>
      <w:spacing w:after="0" w:line="240" w:lineRule="auto"/>
      <w:jc w:val="right"/>
      <w:outlineLvl w:val="0"/>
      <w:rPr>
        <w:rFonts w:ascii="Times New Roman" w:eastAsia="Calibri" w:hAnsi="Times New Roman" w:cs="Times New Roman"/>
        <w:sz w:val="28"/>
        <w:szCs w:val="28"/>
      </w:rPr>
    </w:pPr>
    <w:r w:rsidRPr="00356829">
      <w:rPr>
        <w:rFonts w:ascii="Times New Roman" w:hAnsi="Times New Roman" w:cs="Times New Roman"/>
        <w:bCs/>
        <w:noProof/>
        <w:color w:val="4F81BD" w:themeColor="accent1"/>
        <w:sz w:val="24"/>
        <w:szCs w:val="24"/>
        <w:lang w:eastAsia="tr-TR"/>
      </w:rPr>
      <mc:AlternateContent>
        <mc:Choice Requires="wps">
          <w:drawing>
            <wp:anchor distT="0" distB="0" distL="114300" distR="114300" simplePos="0" relativeHeight="251661312" behindDoc="0" locked="0" layoutInCell="1" allowOverlap="1" wp14:anchorId="0005927D" wp14:editId="70D17F1A">
              <wp:simplePos x="0" y="0"/>
              <wp:positionH relativeFrom="column">
                <wp:posOffset>92903</wp:posOffset>
              </wp:positionH>
              <wp:positionV relativeFrom="paragraph">
                <wp:posOffset>189782</wp:posOffset>
              </wp:positionV>
              <wp:extent cx="5710030" cy="47625"/>
              <wp:effectExtent l="38100" t="38100" r="62230" b="85725"/>
              <wp:wrapNone/>
              <wp:docPr id="159" name="Düz Bağlayıcı 159"/>
              <wp:cNvGraphicFramePr/>
              <a:graphic xmlns:a="http://schemas.openxmlformats.org/drawingml/2006/main">
                <a:graphicData uri="http://schemas.microsoft.com/office/word/2010/wordprocessingShape">
                  <wps:wsp>
                    <wps:cNvCnPr/>
                    <wps:spPr>
                      <a:xfrm flipV="1">
                        <a:off x="0" y="0"/>
                        <a:ext cx="5710030" cy="476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7ACC75C8" id="Düz Bağlayıcı 159" o:spid="_x0000_s1026" style="position:absolute;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pt,14.95pt" to="456.9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" strokecolor="#4bacc6" strokeweight="2pt">
              <v:shadow on="t" color="black" opacity="24903f" origin=",.5" offset="0,.55556mm"/>
            </v:line>
          </w:pict>
        </mc:Fallback>
      </mc:AlternateContent>
    </w:r>
    <w:bookmarkStart w:id="251" w:name="_Hlk107245171"/>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 238-254.</w:t>
    </w:r>
    <w:bookmarkEnd w:id="251"/>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25943F" w14:textId="591A9FC2" w:rsidR="00302B4D" w:rsidRPr="003528CE" w:rsidRDefault="00302B4D" w:rsidP="003528CE">
    <w:pPr>
      <w:spacing w:after="0" w:line="240" w:lineRule="auto"/>
      <w:rPr>
        <w:rFonts w:ascii="Times New Roman" w:hAnsi="Times New Roman" w:cs="Times New Roman"/>
        <w:color w:val="4F81BD" w:themeColor="accent1"/>
        <w:sz w:val="24"/>
        <w:szCs w:val="28"/>
      </w:rPr>
    </w:pPr>
    <w:r w:rsidRPr="003528CE">
      <w:rPr>
        <w:rFonts w:ascii="Times New Roman" w:hAnsi="Times New Roman" w:cs="Times New Roman"/>
        <w:color w:val="4F81BD" w:themeColor="accent1"/>
        <w:sz w:val="24"/>
        <w:szCs w:val="28"/>
      </w:rPr>
      <w:t>Meltem SARI</w:t>
    </w:r>
    <w:r w:rsidRPr="003528CE">
      <w:rPr>
        <w:color w:val="4F81BD" w:themeColor="accent1"/>
        <w:sz w:val="24"/>
        <w:szCs w:val="28"/>
      </w:rPr>
      <w:t xml:space="preserve">, </w:t>
    </w:r>
    <w:r w:rsidRPr="003528CE">
      <w:rPr>
        <w:rFonts w:ascii="Times New Roman" w:hAnsi="Times New Roman" w:cs="Times New Roman"/>
        <w:color w:val="4F81BD" w:themeColor="accent1"/>
        <w:sz w:val="24"/>
        <w:szCs w:val="28"/>
      </w:rPr>
      <w:t>Gülşen GENÇ</w:t>
    </w:r>
  </w:p>
  <w:p w14:paraId="5BE150C4" w14:textId="2A417B57" w:rsidR="00302B4D" w:rsidRPr="003528CE" w:rsidRDefault="00302B4D" w:rsidP="003528CE">
    <w:pPr>
      <w:spacing w:after="0" w:line="240" w:lineRule="auto"/>
      <w:rPr>
        <w:rFonts w:ascii="Times New Roman" w:hAnsi="Times New Roman" w:cs="Times New Roman"/>
        <w:bCs/>
        <w:color w:val="4F81BD" w:themeColor="accent1"/>
        <w:sz w:val="24"/>
        <w:szCs w:val="24"/>
      </w:rPr>
    </w:pPr>
    <w:r w:rsidRPr="003528CE">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62336" behindDoc="0" locked="0" layoutInCell="1" allowOverlap="1" wp14:anchorId="6DE446F1" wp14:editId="67020203">
              <wp:simplePos x="0" y="0"/>
              <wp:positionH relativeFrom="column">
                <wp:posOffset>-12700</wp:posOffset>
              </wp:positionH>
              <wp:positionV relativeFrom="paragraph">
                <wp:posOffset>179843</wp:posOffset>
              </wp:positionV>
              <wp:extent cx="5867400" cy="0"/>
              <wp:effectExtent l="38100" t="38100" r="76200" b="95250"/>
              <wp:wrapNone/>
              <wp:docPr id="160" name="Düz Bağlayıcı 160"/>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18EC60AC" id="Düz Bağlayıcı 160" o:spid="_x0000_s1026" style="position:absolute;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pt,14.15pt" to="461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" strokecolor="#4bacc6 [3208]" strokeweight="2pt">
              <v:shadow on="t" color="black" opacity="24903f" origin=",.5" offset="0,.55556mm"/>
            </v:line>
          </w:pict>
        </mc:Fallback>
      </mc:AlternateContent>
    </w:r>
    <w:r w:rsidRPr="003528CE">
      <w:rPr>
        <w:rFonts w:ascii="Times New Roman" w:hAnsi="Times New Roman" w:cs="Times New Roman"/>
        <w:bCs/>
        <w:color w:val="4F81BD" w:themeColor="accent1"/>
        <w:sz w:val="24"/>
        <w:szCs w:val="24"/>
      </w:rPr>
      <w:t xml:space="preserve">Sağlık Hizmetlerinde Performans Kavramının </w:t>
    </w:r>
    <w:proofErr w:type="spellStart"/>
    <w:r w:rsidRPr="003528CE">
      <w:rPr>
        <w:rFonts w:ascii="Times New Roman" w:hAnsi="Times New Roman" w:cs="Times New Roman"/>
        <w:bCs/>
        <w:color w:val="4F81BD" w:themeColor="accent1"/>
        <w:sz w:val="24"/>
        <w:szCs w:val="24"/>
      </w:rPr>
      <w:t>Bibliyometrik</w:t>
    </w:r>
    <w:proofErr w:type="spellEnd"/>
    <w:r w:rsidRPr="003528CE">
      <w:rPr>
        <w:rFonts w:ascii="Times New Roman" w:hAnsi="Times New Roman" w:cs="Times New Roman"/>
        <w:bCs/>
        <w:color w:val="4F81BD" w:themeColor="accent1"/>
        <w:sz w:val="24"/>
        <w:szCs w:val="24"/>
      </w:rPr>
      <w:t xml:space="preserve"> Analizi</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2F28F7" w14:textId="0F436FB0" w:rsidR="00302B4D" w:rsidRPr="00372AE4" w:rsidRDefault="00302B4D" w:rsidP="00372AE4">
    <w:pPr>
      <w:pStyle w:val="Balk2"/>
      <w:spacing w:before="0" w:line="240" w:lineRule="auto"/>
      <w:jc w:val="left"/>
      <w:rPr>
        <w:rFonts w:cs="Times New Roman"/>
        <w:b w:val="0"/>
        <w:bCs/>
        <w:color w:val="4F81BD" w:themeColor="accent1"/>
        <w:sz w:val="24"/>
        <w:szCs w:val="24"/>
      </w:rPr>
    </w:pPr>
    <w:r w:rsidRPr="00372AE4">
      <w:rPr>
        <w:rFonts w:cs="Times New Roman"/>
        <w:b w:val="0"/>
        <w:bCs/>
        <w:color w:val="4F81BD" w:themeColor="accent1"/>
        <w:sz w:val="24"/>
        <w:szCs w:val="24"/>
      </w:rPr>
      <w:t xml:space="preserve">Yaşar Tolga </w:t>
    </w:r>
    <w:proofErr w:type="spellStart"/>
    <w:r w:rsidRPr="00372AE4">
      <w:rPr>
        <w:rFonts w:cs="Times New Roman"/>
        <w:b w:val="0"/>
        <w:bCs/>
        <w:color w:val="4F81BD" w:themeColor="accent1"/>
        <w:sz w:val="24"/>
        <w:szCs w:val="24"/>
      </w:rPr>
      <w:t>Cora</w:t>
    </w:r>
    <w:proofErr w:type="spellEnd"/>
  </w:p>
  <w:p w14:paraId="792D568C" w14:textId="223DFD67" w:rsidR="00302B4D" w:rsidRPr="00372AE4" w:rsidRDefault="00302B4D" w:rsidP="00372AE4">
    <w:pPr>
      <w:pStyle w:val="Balk2"/>
      <w:jc w:val="left"/>
      <w:rPr>
        <w:rFonts w:cs="Times New Roman"/>
        <w:b w:val="0"/>
        <w:bCs/>
        <w:color w:val="4F81BD" w:themeColor="accent1"/>
        <w:sz w:val="24"/>
        <w:szCs w:val="24"/>
      </w:rPr>
    </w:pPr>
    <w:r w:rsidRPr="00372AE4">
      <w:rPr>
        <w:b w:val="0"/>
        <w:bCs/>
        <w:noProof/>
        <w:color w:val="4F81BD" w:themeColor="accent1"/>
        <w:lang w:eastAsia="tr-TR"/>
      </w:rPr>
      <mc:AlternateContent>
        <mc:Choice Requires="wps">
          <w:drawing>
            <wp:anchor distT="0" distB="0" distL="114300" distR="114300" simplePos="0" relativeHeight="251664384" behindDoc="0" locked="0" layoutInCell="1" allowOverlap="1" wp14:anchorId="4FE15335" wp14:editId="2FD53AD0">
              <wp:simplePos x="0" y="0"/>
              <wp:positionH relativeFrom="column">
                <wp:posOffset>23854</wp:posOffset>
              </wp:positionH>
              <wp:positionV relativeFrom="paragraph">
                <wp:posOffset>399552</wp:posOffset>
              </wp:positionV>
              <wp:extent cx="5779825" cy="47625"/>
              <wp:effectExtent l="38100" t="38100" r="68580" b="85725"/>
              <wp:wrapNone/>
              <wp:docPr id="163" name="Düz Bağlayıcı 163"/>
              <wp:cNvGraphicFramePr/>
              <a:graphic xmlns:a="http://schemas.openxmlformats.org/drawingml/2006/main">
                <a:graphicData uri="http://schemas.microsoft.com/office/word/2010/wordprocessingShape">
                  <wps:wsp>
                    <wps:cNvCnPr/>
                    <wps:spPr>
                      <a:xfrm flipV="1">
                        <a:off x="0" y="0"/>
                        <a:ext cx="5779825" cy="476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12DC574B" id="Düz Bağlayıcı 163"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31.45pt" to="457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" strokecolor="#4bacc6" strokeweight="2pt">
              <v:shadow on="t" color="black" opacity="24903f" origin=",.5" offset="0,.55556mm"/>
            </v:line>
          </w:pict>
        </mc:Fallback>
      </mc:AlternateContent>
    </w:r>
    <w:proofErr w:type="spellStart"/>
    <w:r w:rsidRPr="00372AE4">
      <w:rPr>
        <w:rFonts w:cs="Times New Roman"/>
        <w:b w:val="0"/>
        <w:bCs/>
        <w:color w:val="4F81BD" w:themeColor="accent1"/>
        <w:sz w:val="24"/>
        <w:szCs w:val="24"/>
      </w:rPr>
      <w:t>Asia</w:t>
    </w:r>
    <w:proofErr w:type="spellEnd"/>
    <w:r w:rsidRPr="00372AE4">
      <w:rPr>
        <w:rFonts w:cs="Times New Roman"/>
        <w:b w:val="0"/>
        <w:bCs/>
        <w:color w:val="4F81BD" w:themeColor="accent1"/>
        <w:sz w:val="24"/>
        <w:szCs w:val="24"/>
      </w:rPr>
      <w:t xml:space="preserve"> </w:t>
    </w:r>
    <w:proofErr w:type="spellStart"/>
    <w:r w:rsidRPr="00372AE4">
      <w:rPr>
        <w:rFonts w:cs="Times New Roman"/>
        <w:b w:val="0"/>
        <w:bCs/>
        <w:color w:val="4F81BD" w:themeColor="accent1"/>
        <w:sz w:val="24"/>
        <w:szCs w:val="24"/>
      </w:rPr>
      <w:t>Minor</w:t>
    </w:r>
    <w:proofErr w:type="spellEnd"/>
    <w:r w:rsidRPr="00372AE4">
      <w:rPr>
        <w:rFonts w:cs="Times New Roman"/>
        <w:b w:val="0"/>
        <w:bCs/>
        <w:color w:val="4F81BD" w:themeColor="accent1"/>
        <w:sz w:val="24"/>
        <w:szCs w:val="24"/>
      </w:rPr>
      <w:t xml:space="preserve"> </w:t>
    </w:r>
    <w:proofErr w:type="spellStart"/>
    <w:r w:rsidRPr="00372AE4">
      <w:rPr>
        <w:rFonts w:cs="Times New Roman"/>
        <w:b w:val="0"/>
        <w:bCs/>
        <w:color w:val="4F81BD" w:themeColor="accent1"/>
        <w:sz w:val="24"/>
        <w:szCs w:val="24"/>
      </w:rPr>
      <w:t>Mining</w:t>
    </w:r>
    <w:proofErr w:type="spellEnd"/>
    <w:r w:rsidRPr="00372AE4">
      <w:rPr>
        <w:rFonts w:cs="Times New Roman"/>
        <w:b w:val="0"/>
        <w:bCs/>
        <w:color w:val="4F81BD" w:themeColor="accent1"/>
        <w:sz w:val="24"/>
        <w:szCs w:val="24"/>
      </w:rPr>
      <w:t xml:space="preserve"> </w:t>
    </w:r>
    <w:proofErr w:type="spellStart"/>
    <w:r w:rsidRPr="00372AE4">
      <w:rPr>
        <w:rFonts w:cs="Times New Roman"/>
        <w:b w:val="0"/>
        <w:bCs/>
        <w:color w:val="4F81BD" w:themeColor="accent1"/>
        <w:sz w:val="24"/>
        <w:szCs w:val="24"/>
      </w:rPr>
      <w:t>Company’nin</w:t>
    </w:r>
    <w:proofErr w:type="spellEnd"/>
    <w:r w:rsidRPr="00372AE4">
      <w:rPr>
        <w:rFonts w:cs="Times New Roman"/>
        <w:b w:val="0"/>
        <w:bCs/>
        <w:color w:val="4F81BD" w:themeColor="accent1"/>
        <w:sz w:val="24"/>
        <w:szCs w:val="24"/>
      </w:rPr>
      <w:t xml:space="preserve"> Finansal Sorunları ve </w:t>
    </w:r>
    <w:proofErr w:type="spellStart"/>
    <w:r w:rsidRPr="00372AE4">
      <w:rPr>
        <w:rFonts w:cs="Times New Roman"/>
        <w:b w:val="0"/>
        <w:bCs/>
        <w:color w:val="4F81BD" w:themeColor="accent1"/>
        <w:sz w:val="24"/>
        <w:szCs w:val="24"/>
      </w:rPr>
      <w:t>Licese</w:t>
    </w:r>
    <w:proofErr w:type="spellEnd"/>
    <w:r w:rsidRPr="00372AE4">
      <w:rPr>
        <w:rFonts w:cs="Times New Roman"/>
        <w:b w:val="0"/>
        <w:bCs/>
        <w:color w:val="4F81BD" w:themeColor="accent1"/>
        <w:sz w:val="24"/>
        <w:szCs w:val="24"/>
      </w:rPr>
      <w:t xml:space="preserve"> Madenindeki Faaliyetlerini Durdurması</w:t>
    </w:r>
  </w:p>
  <w:p w14:paraId="4FCE51F1" w14:textId="664E3995" w:rsidR="00302B4D" w:rsidRDefault="00302B4D" w:rsidP="00EA71D0">
    <w:pPr>
      <w:spacing w:after="0" w:line="240" w:lineRule="auto"/>
      <w:outlineLvl w:val="0"/>
      <w:rPr>
        <w:rFonts w:ascii="Times New Roman" w:eastAsia="Calibri" w:hAnsi="Times New Roman" w:cs="Times New Roman"/>
        <w:sz w:val="28"/>
        <w:szCs w:val="28"/>
      </w:rPr>
    </w:pPr>
  </w:p>
  <w:p w14:paraId="48B12B92" w14:textId="621CC807" w:rsidR="00302B4D" w:rsidRPr="00EA71D0" w:rsidRDefault="00302B4D" w:rsidP="00EA71D0">
    <w:pPr>
      <w:spacing w:after="0" w:line="240" w:lineRule="auto"/>
      <w:outlineLvl w:val="0"/>
      <w:rPr>
        <w:rFonts w:ascii="Times New Roman" w:eastAsia="Calibri" w:hAnsi="Times New Roman" w:cs="Times New Roman"/>
        <w:sz w:val="28"/>
        <w:szCs w:val="28"/>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F11D8F" w14:textId="78E1E0AE" w:rsidR="00302B4D" w:rsidRPr="003528CE" w:rsidRDefault="00302B4D" w:rsidP="00EA71D0">
    <w:pPr>
      <w:spacing w:after="0" w:line="240" w:lineRule="auto"/>
      <w:jc w:val="right"/>
      <w:rPr>
        <w:rFonts w:ascii="Times New Roman" w:hAnsi="Times New Roman" w:cs="Times New Roman"/>
        <w:bCs/>
        <w:color w:val="4F81BD" w:themeColor="accent1"/>
        <w:sz w:val="24"/>
        <w:szCs w:val="24"/>
      </w:rPr>
    </w:pPr>
    <w:r w:rsidRPr="003528CE">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63360" behindDoc="0" locked="0" layoutInCell="1" allowOverlap="1" wp14:anchorId="4107E59E" wp14:editId="0E460F14">
              <wp:simplePos x="0" y="0"/>
              <wp:positionH relativeFrom="column">
                <wp:posOffset>144007</wp:posOffset>
              </wp:positionH>
              <wp:positionV relativeFrom="paragraph">
                <wp:posOffset>179705</wp:posOffset>
              </wp:positionV>
              <wp:extent cx="5867400" cy="0"/>
              <wp:effectExtent l="38100" t="38100" r="76200" b="95250"/>
              <wp:wrapNone/>
              <wp:docPr id="162" name="Düz Bağlayıcı 162"/>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01470DB1" id="Düz Bağlayıcı 162" o:spid="_x0000_s1026" style="position:absolute;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35pt,14.15pt" to="473.3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" strokecolor="#4bacc6 [3208]" strokeweight="2pt">
              <v:shadow on="t" color="black" opacity="24903f" origin=",.5" offset="0,.55556mm"/>
            </v:line>
          </w:pict>
        </mc:Fallback>
      </mc:AlternateContent>
    </w:r>
    <w:r w:rsidRPr="003528CE">
      <w:rPr>
        <w:rFonts w:ascii="Times New Roman" w:hAnsi="Times New Roman" w:cs="Times New Roman"/>
        <w:bCs/>
        <w:color w:val="4F81BD" w:themeColor="accent1"/>
        <w:sz w:val="24"/>
        <w:szCs w:val="24"/>
      </w:rPr>
      <w:t xml:space="preserve"> </w:t>
    </w:r>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 255-278.</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2305F3" w14:textId="512289E2" w:rsidR="00302B4D" w:rsidRPr="002166BC" w:rsidRDefault="00302B4D" w:rsidP="002166BC">
    <w:pPr>
      <w:spacing w:after="0" w:line="240" w:lineRule="auto"/>
      <w:rPr>
        <w:rFonts w:ascii="Times New Roman" w:eastAsiaTheme="minorEastAsia" w:hAnsi="Times New Roman" w:cs="Times New Roman"/>
        <w:bCs/>
        <w:color w:val="4F81BD" w:themeColor="accent1"/>
        <w:sz w:val="24"/>
        <w:szCs w:val="24"/>
        <w:lang w:eastAsia="zh-CN"/>
      </w:rPr>
    </w:pPr>
    <w:r w:rsidRPr="002166BC">
      <w:rPr>
        <w:rFonts w:ascii="Times New Roman" w:eastAsiaTheme="minorEastAsia" w:hAnsi="Times New Roman" w:cs="Times New Roman"/>
        <w:bCs/>
        <w:color w:val="4F81BD" w:themeColor="accent1"/>
        <w:sz w:val="24"/>
        <w:szCs w:val="24"/>
        <w:lang w:eastAsia="zh-CN"/>
      </w:rPr>
      <w:t>Berfin Sude İLDENİZ, Gülçin KARADENİZ</w:t>
    </w:r>
  </w:p>
  <w:p w14:paraId="7A980BC6" w14:textId="77989086" w:rsidR="00302B4D" w:rsidRPr="002166BC" w:rsidRDefault="00302B4D" w:rsidP="002166BC">
    <w:pPr>
      <w:rPr>
        <w:rFonts w:ascii="Times New Roman" w:eastAsiaTheme="minorEastAsia" w:hAnsi="Times New Roman" w:cs="Times New Roman"/>
        <w:bCs/>
        <w:color w:val="4F81BD" w:themeColor="accent1"/>
        <w:sz w:val="24"/>
        <w:szCs w:val="24"/>
        <w:lang w:eastAsia="zh-CN"/>
      </w:rPr>
    </w:pPr>
    <w:r w:rsidRPr="002166BC">
      <w:rPr>
        <w:bCs/>
        <w:noProof/>
        <w:color w:val="4F81BD" w:themeColor="accent1"/>
        <w:sz w:val="24"/>
        <w:szCs w:val="24"/>
        <w:lang w:eastAsia="tr-TR"/>
      </w:rPr>
      <mc:AlternateContent>
        <mc:Choice Requires="wps">
          <w:drawing>
            <wp:anchor distT="0" distB="0" distL="114300" distR="114300" simplePos="0" relativeHeight="251666432" behindDoc="0" locked="0" layoutInCell="1" allowOverlap="1" wp14:anchorId="3608A0F1" wp14:editId="04131AB1">
              <wp:simplePos x="0" y="0"/>
              <wp:positionH relativeFrom="column">
                <wp:posOffset>23854</wp:posOffset>
              </wp:positionH>
              <wp:positionV relativeFrom="paragraph">
                <wp:posOffset>399552</wp:posOffset>
              </wp:positionV>
              <wp:extent cx="5779825" cy="47625"/>
              <wp:effectExtent l="38100" t="38100" r="68580" b="85725"/>
              <wp:wrapNone/>
              <wp:docPr id="166" name="Düz Bağlayıcı 166"/>
              <wp:cNvGraphicFramePr/>
              <a:graphic xmlns:a="http://schemas.openxmlformats.org/drawingml/2006/main">
                <a:graphicData uri="http://schemas.microsoft.com/office/word/2010/wordprocessingShape">
                  <wps:wsp>
                    <wps:cNvCnPr/>
                    <wps:spPr>
                      <a:xfrm flipV="1">
                        <a:off x="0" y="0"/>
                        <a:ext cx="5779825" cy="476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61C766AD" id="Düz Bağlayıcı 166"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31.45pt" to="457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" strokecolor="#4bacc6" strokeweight="2pt">
              <v:shadow on="t" color="black" opacity="24903f" origin=",.5" offset="0,.55556mm"/>
            </v:line>
          </w:pict>
        </mc:Fallback>
      </mc:AlternateContent>
    </w:r>
    <w:proofErr w:type="spellStart"/>
    <w:r w:rsidRPr="002166BC">
      <w:rPr>
        <w:rFonts w:ascii="Times New Roman" w:eastAsiaTheme="minorEastAsia" w:hAnsi="Times New Roman" w:cs="Times New Roman"/>
        <w:bCs/>
        <w:color w:val="4F81BD" w:themeColor="accent1"/>
        <w:sz w:val="24"/>
        <w:szCs w:val="24"/>
        <w:lang w:eastAsia="zh-CN"/>
      </w:rPr>
      <w:t>Koronavirüs</w:t>
    </w:r>
    <w:proofErr w:type="spellEnd"/>
    <w:r w:rsidRPr="002166BC">
      <w:rPr>
        <w:rFonts w:ascii="Times New Roman" w:eastAsiaTheme="minorEastAsia" w:hAnsi="Times New Roman" w:cs="Times New Roman"/>
        <w:bCs/>
        <w:color w:val="4F81BD" w:themeColor="accent1"/>
        <w:sz w:val="24"/>
        <w:szCs w:val="24"/>
        <w:lang w:eastAsia="zh-CN"/>
      </w:rPr>
      <w:t xml:space="preserve"> </w:t>
    </w:r>
    <w:proofErr w:type="spellStart"/>
    <w:r w:rsidRPr="002166BC">
      <w:rPr>
        <w:rFonts w:ascii="Times New Roman" w:eastAsiaTheme="minorEastAsia" w:hAnsi="Times New Roman" w:cs="Times New Roman"/>
        <w:bCs/>
        <w:color w:val="4F81BD" w:themeColor="accent1"/>
        <w:sz w:val="24"/>
        <w:szCs w:val="24"/>
        <w:lang w:eastAsia="zh-CN"/>
      </w:rPr>
      <w:t>Pandemisinde</w:t>
    </w:r>
    <w:proofErr w:type="spellEnd"/>
    <w:r w:rsidRPr="002166BC">
      <w:rPr>
        <w:rFonts w:ascii="Times New Roman" w:eastAsiaTheme="minorEastAsia" w:hAnsi="Times New Roman" w:cs="Times New Roman"/>
        <w:bCs/>
        <w:color w:val="4F81BD" w:themeColor="accent1"/>
        <w:sz w:val="24"/>
        <w:szCs w:val="24"/>
        <w:lang w:eastAsia="zh-CN"/>
      </w:rPr>
      <w:t xml:space="preserve"> Annelerin Ebeveynlik Stresleri, Aile Dayanıklılıkları ve Çocuk Yetiştirme Tutumları Arasındaki İlişkiler</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1C1AE9" w14:textId="4993202A" w:rsidR="00302B4D" w:rsidRPr="002166BC" w:rsidRDefault="00302B4D" w:rsidP="002166BC">
    <w:pPr>
      <w:spacing w:after="0" w:line="240" w:lineRule="auto"/>
      <w:jc w:val="right"/>
      <w:rPr>
        <w:rFonts w:ascii="Times New Roman" w:hAnsi="Times New Roman" w:cs="Times New Roman"/>
        <w:color w:val="4F81BD" w:themeColor="accent1"/>
        <w:sz w:val="24"/>
        <w:szCs w:val="24"/>
      </w:rPr>
    </w:pPr>
    <w:r w:rsidRPr="003528CE">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65408" behindDoc="0" locked="0" layoutInCell="1" allowOverlap="1" wp14:anchorId="2666866E" wp14:editId="463FFC62">
              <wp:simplePos x="0" y="0"/>
              <wp:positionH relativeFrom="column">
                <wp:posOffset>144007</wp:posOffset>
              </wp:positionH>
              <wp:positionV relativeFrom="paragraph">
                <wp:posOffset>179705</wp:posOffset>
              </wp:positionV>
              <wp:extent cx="5867400" cy="0"/>
              <wp:effectExtent l="38100" t="38100" r="76200" b="95250"/>
              <wp:wrapNone/>
              <wp:docPr id="164" name="Düz Bağlayıcı 164"/>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43F8A28A" id="Düz Bağlayıcı 164" o:spid="_x0000_s1026" style="position:absolute;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35pt,14.15pt" to="473.3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" strokecolor="#4bacc6 [3208]" strokeweight="2pt">
              <v:shadow on="t" color="black" opacity="24903f" origin=",.5" offset="0,.55556mm"/>
            </v:line>
          </w:pict>
        </mc:Fallback>
      </mc:AlternateContent>
    </w:r>
    <w:r w:rsidRPr="003528CE">
      <w:rPr>
        <w:rFonts w:ascii="Times New Roman" w:hAnsi="Times New Roman" w:cs="Times New Roman"/>
        <w:bCs/>
        <w:color w:val="4F81BD" w:themeColor="accent1"/>
        <w:sz w:val="24"/>
        <w:szCs w:val="24"/>
      </w:rPr>
      <w:t xml:space="preserve"> </w:t>
    </w:r>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 279-296.</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605CE6" w14:textId="78AE2502" w:rsidR="00302B4D" w:rsidRPr="009F7037" w:rsidRDefault="00302B4D" w:rsidP="009F7037">
    <w:pPr>
      <w:pStyle w:val="Balk2"/>
      <w:spacing w:before="0" w:line="240" w:lineRule="auto"/>
      <w:jc w:val="left"/>
      <w:rPr>
        <w:b w:val="0"/>
        <w:bCs/>
        <w:color w:val="4F81BD" w:themeColor="accent1"/>
        <w:sz w:val="24"/>
        <w:szCs w:val="24"/>
      </w:rPr>
    </w:pPr>
    <w:r w:rsidRPr="009F7037">
      <w:rPr>
        <w:b w:val="0"/>
        <w:bCs/>
        <w:color w:val="4F81BD" w:themeColor="accent1"/>
        <w:sz w:val="24"/>
        <w:szCs w:val="24"/>
      </w:rPr>
      <w:t>Ömer KEMİKSİZ</w:t>
    </w:r>
  </w:p>
  <w:p w14:paraId="34EA7D87" w14:textId="157A411E" w:rsidR="00302B4D" w:rsidRPr="009F7037" w:rsidRDefault="00302B4D" w:rsidP="009F7037">
    <w:pPr>
      <w:pStyle w:val="Balk2"/>
      <w:spacing w:before="0" w:line="240" w:lineRule="auto"/>
      <w:jc w:val="left"/>
      <w:rPr>
        <w:b w:val="0"/>
        <w:bCs/>
        <w:color w:val="4F81BD" w:themeColor="accent1"/>
        <w:sz w:val="24"/>
        <w:szCs w:val="24"/>
      </w:rPr>
    </w:pPr>
    <w:r w:rsidRPr="009F7037">
      <w:rPr>
        <w:b w:val="0"/>
        <w:bCs/>
        <w:noProof/>
        <w:color w:val="4F81BD" w:themeColor="accent1"/>
        <w:sz w:val="24"/>
        <w:szCs w:val="24"/>
        <w:lang w:eastAsia="tr-TR"/>
      </w:rPr>
      <mc:AlternateContent>
        <mc:Choice Requires="wps">
          <w:drawing>
            <wp:anchor distT="0" distB="0" distL="114300" distR="114300" simplePos="0" relativeHeight="251668480" behindDoc="0" locked="0" layoutInCell="1" allowOverlap="1" wp14:anchorId="6C816BFD" wp14:editId="531C71F0">
              <wp:simplePos x="0" y="0"/>
              <wp:positionH relativeFrom="column">
                <wp:posOffset>7315</wp:posOffset>
              </wp:positionH>
              <wp:positionV relativeFrom="paragraph">
                <wp:posOffset>152094</wp:posOffset>
              </wp:positionV>
              <wp:extent cx="5869077" cy="47625"/>
              <wp:effectExtent l="38100" t="38100" r="74930" b="85725"/>
              <wp:wrapNone/>
              <wp:docPr id="168" name="Düz Bağlayıcı 168"/>
              <wp:cNvGraphicFramePr/>
              <a:graphic xmlns:a="http://schemas.openxmlformats.org/drawingml/2006/main">
                <a:graphicData uri="http://schemas.microsoft.com/office/word/2010/wordprocessingShape">
                  <wps:wsp>
                    <wps:cNvCnPr/>
                    <wps:spPr>
                      <a:xfrm flipV="1">
                        <a:off x="0" y="0"/>
                        <a:ext cx="5869077" cy="476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69AF51A9" id="Düz Bağlayıcı 168"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12pt" to="462.7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" strokecolor="#4bacc6" strokeweight="2pt">
              <v:shadow on="t" color="black" opacity="24903f" origin=",.5" offset="0,.55556mm"/>
            </v:line>
          </w:pict>
        </mc:Fallback>
      </mc:AlternateContent>
    </w:r>
    <w:r w:rsidRPr="009F7037">
      <w:rPr>
        <w:b w:val="0"/>
        <w:bCs/>
        <w:color w:val="4F81BD" w:themeColor="accent1"/>
        <w:sz w:val="24"/>
        <w:szCs w:val="24"/>
      </w:rPr>
      <w:t xml:space="preserve">Şevket </w:t>
    </w:r>
    <w:proofErr w:type="spellStart"/>
    <w:r w:rsidRPr="009F7037">
      <w:rPr>
        <w:b w:val="0"/>
        <w:bCs/>
        <w:color w:val="4F81BD" w:themeColor="accent1"/>
        <w:sz w:val="24"/>
        <w:szCs w:val="24"/>
      </w:rPr>
      <w:t>Rado’nun</w:t>
    </w:r>
    <w:proofErr w:type="spellEnd"/>
    <w:r w:rsidRPr="009F7037">
      <w:rPr>
        <w:b w:val="0"/>
        <w:bCs/>
        <w:color w:val="4F81BD" w:themeColor="accent1"/>
        <w:sz w:val="24"/>
        <w:szCs w:val="24"/>
      </w:rPr>
      <w:t xml:space="preserve"> “Eşref Saat” Adlı Eserinin Söz Varlığı</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DA3256" w14:textId="047FB0FE" w:rsidR="00302B4D" w:rsidRPr="002166BC" w:rsidRDefault="00302B4D" w:rsidP="002166BC">
    <w:pPr>
      <w:spacing w:after="0" w:line="240" w:lineRule="auto"/>
      <w:jc w:val="right"/>
      <w:rPr>
        <w:rFonts w:ascii="Times New Roman" w:hAnsi="Times New Roman" w:cs="Times New Roman"/>
        <w:color w:val="4F81BD" w:themeColor="accent1"/>
        <w:sz w:val="24"/>
        <w:szCs w:val="24"/>
      </w:rPr>
    </w:pPr>
    <w:r w:rsidRPr="003528CE">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67456" behindDoc="0" locked="0" layoutInCell="1" allowOverlap="1" wp14:anchorId="2ECA014F" wp14:editId="5A3C689A">
              <wp:simplePos x="0" y="0"/>
              <wp:positionH relativeFrom="column">
                <wp:posOffset>144007</wp:posOffset>
              </wp:positionH>
              <wp:positionV relativeFrom="paragraph">
                <wp:posOffset>179705</wp:posOffset>
              </wp:positionV>
              <wp:extent cx="5867400" cy="0"/>
              <wp:effectExtent l="38100" t="38100" r="76200" b="95250"/>
              <wp:wrapNone/>
              <wp:docPr id="167" name="Düz Bağlayıcı 167"/>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2134E399" id="Düz Bağlayıcı 167"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5pt,14.15pt" to="473.3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" strokecolor="#4bacc6 [3208]" strokeweight="2pt">
              <v:shadow on="t" color="black" opacity="24903f" origin=",.5" offset="0,.55556mm"/>
            </v:line>
          </w:pict>
        </mc:Fallback>
      </mc:AlternateContent>
    </w:r>
    <w:r w:rsidRPr="003528CE">
      <w:rPr>
        <w:rFonts w:ascii="Times New Roman" w:hAnsi="Times New Roman" w:cs="Times New Roman"/>
        <w:bCs/>
        <w:color w:val="4F81BD" w:themeColor="accent1"/>
        <w:sz w:val="24"/>
        <w:szCs w:val="24"/>
      </w:rPr>
      <w:t xml:space="preserve"> </w:t>
    </w:r>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 297-314.</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11EA85" w14:textId="7049F71C" w:rsidR="00302B4D" w:rsidRPr="00B45AAF" w:rsidRDefault="00302B4D" w:rsidP="00603CD4">
    <w:pPr>
      <w:pStyle w:val="stBilgi"/>
      <w:rPr>
        <w:rFonts w:ascii="Times New Roman" w:hAnsi="Times New Roman" w:cs="Times New Roman"/>
        <w:color w:val="4F81BD" w:themeColor="accent1"/>
        <w:sz w:val="24"/>
        <w:szCs w:val="24"/>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5FCA2C" w14:textId="1699265B" w:rsidR="00302B4D" w:rsidRPr="002166BC" w:rsidRDefault="00302B4D" w:rsidP="00356C80">
    <w:pPr>
      <w:spacing w:after="0" w:line="240" w:lineRule="auto"/>
      <w:jc w:val="right"/>
      <w:rPr>
        <w:rFonts w:ascii="Times New Roman" w:hAnsi="Times New Roman" w:cs="Times New Roman"/>
        <w:color w:val="4F81BD" w:themeColor="accent1"/>
        <w:sz w:val="24"/>
        <w:szCs w:val="24"/>
      </w:rPr>
    </w:pPr>
  </w:p>
  <w:p w14:paraId="4450881F" w14:textId="326D0A0E" w:rsidR="00302B4D" w:rsidRPr="002166BC" w:rsidRDefault="00302B4D" w:rsidP="00356C80">
    <w:pPr>
      <w:spacing w:after="0" w:line="240" w:lineRule="auto"/>
      <w:jc w:val="right"/>
      <w:rPr>
        <w:rFonts w:ascii="Times New Roman" w:hAnsi="Times New Roman" w:cs="Times New Roman"/>
        <w:color w:val="4F81BD" w:themeColor="accent1"/>
        <w:sz w:val="24"/>
        <w:szCs w:val="24"/>
      </w:rPr>
    </w:pPr>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 314-328.</w:t>
    </w:r>
  </w:p>
  <w:p w14:paraId="153BF695" w14:textId="0741C882" w:rsidR="00302B4D" w:rsidRPr="00356C80" w:rsidRDefault="00302B4D" w:rsidP="00356C80">
    <w:pPr>
      <w:pStyle w:val="Balk2"/>
      <w:spacing w:before="0" w:line="240" w:lineRule="auto"/>
      <w:jc w:val="left"/>
      <w:rPr>
        <w:b w:val="0"/>
        <w:bCs/>
        <w:sz w:val="24"/>
        <w:szCs w:val="24"/>
      </w:rPr>
    </w:pPr>
    <w:r w:rsidRPr="00661316">
      <w:rPr>
        <w:bCs/>
        <w:noProof/>
        <w:color w:val="4F81BD" w:themeColor="accent1"/>
        <w:sz w:val="24"/>
        <w:szCs w:val="24"/>
        <w:lang w:eastAsia="tr-TR"/>
      </w:rPr>
      <mc:AlternateContent>
        <mc:Choice Requires="wps">
          <w:drawing>
            <wp:anchor distT="0" distB="0" distL="114300" distR="114300" simplePos="0" relativeHeight="251676672" behindDoc="0" locked="0" layoutInCell="1" allowOverlap="1" wp14:anchorId="386F812E" wp14:editId="05F763F7">
              <wp:simplePos x="0" y="0"/>
              <wp:positionH relativeFrom="column">
                <wp:posOffset>47625</wp:posOffset>
              </wp:positionH>
              <wp:positionV relativeFrom="paragraph">
                <wp:posOffset>26467</wp:posOffset>
              </wp:positionV>
              <wp:extent cx="5514137" cy="47625"/>
              <wp:effectExtent l="38100" t="38100" r="67945" b="85725"/>
              <wp:wrapNone/>
              <wp:docPr id="161" name="Düz Bağlayıcı 161"/>
              <wp:cNvGraphicFramePr/>
              <a:graphic xmlns:a="http://schemas.openxmlformats.org/drawingml/2006/main">
                <a:graphicData uri="http://schemas.microsoft.com/office/word/2010/wordprocessingShape">
                  <wps:wsp>
                    <wps:cNvCnPr/>
                    <wps:spPr>
                      <a:xfrm flipV="1">
                        <a:off x="0" y="0"/>
                        <a:ext cx="5514137" cy="476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6E6AFC78" id="Düz Bağlayıcı 161" o:spid="_x0000_s1026" style="position:absolute;flip: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1pt" to="437.9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" strokecolor="#4bacc6" strokeweight="2pt">
              <v:shadow on="t" color="black" opacity="24903f" origin=",.5" offset="0,.55556mm"/>
            </v:lin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6B451C" w14:textId="77777777" w:rsidR="00302B4D" w:rsidRDefault="00302B4D" w:rsidP="007958F8">
    <w:pPr>
      <w:pStyle w:val="Balk2"/>
      <w:spacing w:before="0" w:line="240" w:lineRule="auto"/>
      <w:jc w:val="left"/>
      <w:rPr>
        <w:rFonts w:cs="Times New Roman"/>
        <w:b w:val="0"/>
        <w:bCs/>
        <w:color w:val="1F497D" w:themeColor="text2"/>
        <w:sz w:val="24"/>
        <w:szCs w:val="24"/>
      </w:rPr>
    </w:pPr>
  </w:p>
  <w:p w14:paraId="34B7ACE5" w14:textId="52AB2D20" w:rsidR="00302B4D" w:rsidRPr="007958F8" w:rsidRDefault="00302B4D" w:rsidP="007958F8">
    <w:pPr>
      <w:pStyle w:val="Balk3"/>
      <w:spacing w:before="0" w:beforeAutospacing="0" w:after="0" w:afterAutospacing="0"/>
      <w:jc w:val="left"/>
      <w:rPr>
        <w:color w:val="1F497D" w:themeColor="text2"/>
        <w:szCs w:val="24"/>
      </w:rPr>
    </w:pPr>
    <w:proofErr w:type="spellStart"/>
    <w:r w:rsidRPr="00E912F4">
      <w:rPr>
        <w:color w:val="1F497D" w:themeColor="text2"/>
        <w:szCs w:val="24"/>
      </w:rPr>
      <w:t>Suha</w:t>
    </w:r>
    <w:proofErr w:type="spellEnd"/>
    <w:r w:rsidRPr="00E912F4">
      <w:rPr>
        <w:color w:val="1F497D" w:themeColor="text2"/>
        <w:szCs w:val="24"/>
      </w:rPr>
      <w:t xml:space="preserve"> Oğuz BAYTİMUR</w:t>
    </w:r>
    <w:r>
      <w:rPr>
        <w:color w:val="1F497D" w:themeColor="text2"/>
        <w:szCs w:val="24"/>
      </w:rPr>
      <w:t xml:space="preserve">, </w:t>
    </w:r>
    <w:r w:rsidRPr="00E912F4">
      <w:rPr>
        <w:color w:val="1F497D" w:themeColor="text2"/>
        <w:szCs w:val="24"/>
      </w:rPr>
      <w:t>İhsan ÖNCEL</w:t>
    </w:r>
  </w:p>
  <w:p w14:paraId="7CB4287B" w14:textId="370516C8" w:rsidR="00302B4D" w:rsidRPr="007958F8" w:rsidRDefault="00302B4D" w:rsidP="007958F8">
    <w:pPr>
      <w:pStyle w:val="Balk2"/>
      <w:spacing w:before="0" w:line="240" w:lineRule="auto"/>
      <w:jc w:val="left"/>
      <w:rPr>
        <w:rFonts w:cs="Times New Roman"/>
        <w:b w:val="0"/>
        <w:bCs/>
        <w:color w:val="1F497D" w:themeColor="text2"/>
        <w:sz w:val="24"/>
        <w:szCs w:val="24"/>
      </w:rPr>
    </w:pPr>
    <w:r w:rsidRPr="003528CE">
      <w:rPr>
        <w:rFonts w:cs="Times New Roman"/>
        <w:noProof/>
        <w:color w:val="4F81BD" w:themeColor="accent1"/>
        <w:sz w:val="24"/>
        <w:szCs w:val="24"/>
        <w:lang w:eastAsia="tr-TR"/>
      </w:rPr>
      <mc:AlternateContent>
        <mc:Choice Requires="wps">
          <w:drawing>
            <wp:anchor distT="0" distB="0" distL="114300" distR="114300" simplePos="0" relativeHeight="251675648" behindDoc="0" locked="0" layoutInCell="1" allowOverlap="1" wp14:anchorId="2681F218" wp14:editId="007EF052">
              <wp:simplePos x="0" y="0"/>
              <wp:positionH relativeFrom="column">
                <wp:posOffset>-89535</wp:posOffset>
              </wp:positionH>
              <wp:positionV relativeFrom="paragraph">
                <wp:posOffset>184150</wp:posOffset>
              </wp:positionV>
              <wp:extent cx="5530215" cy="0"/>
              <wp:effectExtent l="38100" t="38100" r="70485" b="95250"/>
              <wp:wrapNone/>
              <wp:docPr id="134" name="Düz Bağlayıcı 134"/>
              <wp:cNvGraphicFramePr/>
              <a:graphic xmlns:a="http://schemas.openxmlformats.org/drawingml/2006/main">
                <a:graphicData uri="http://schemas.microsoft.com/office/word/2010/wordprocessingShape">
                  <wps:wsp>
                    <wps:cNvCnPr/>
                    <wps:spPr>
                      <a:xfrm>
                        <a:off x="0" y="0"/>
                        <a:ext cx="5530215"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25587702" id="Düz Bağlayıcı 134"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5pt,14.5pt" to="428.4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" strokecolor="#4bacc6 [3208]" strokeweight="2pt">
              <v:shadow on="t" color="black" opacity="24903f" origin=",.5" offset="0,.55556mm"/>
            </v:line>
          </w:pict>
        </mc:Fallback>
      </mc:AlternateContent>
    </w:r>
    <w:r w:rsidRPr="00E912F4">
      <w:rPr>
        <w:rFonts w:cs="Times New Roman"/>
        <w:b w:val="0"/>
        <w:bCs/>
        <w:color w:val="1F497D" w:themeColor="text2"/>
        <w:sz w:val="24"/>
        <w:szCs w:val="24"/>
      </w:rPr>
      <w:t>Menteşe Bölgesinde Eşkıyalık Olayları ve Nizama Aykırı Suçlar (1789-1808)</w:t>
    </w:r>
    <w:r w:rsidRPr="003528CE">
      <w:rPr>
        <w:rFonts w:cs="Times New Roman"/>
        <w:bCs/>
        <w:color w:val="4F81BD" w:themeColor="accent1"/>
        <w:sz w:val="24"/>
        <w:szCs w:val="24"/>
      </w:rPr>
      <w:t xml:space="preserve"> </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AC9B0D" w14:textId="77777777" w:rsidR="00302B4D" w:rsidRDefault="00302B4D" w:rsidP="007958F8">
    <w:pPr>
      <w:pStyle w:val="Balk2"/>
      <w:spacing w:before="0" w:line="240" w:lineRule="auto"/>
      <w:jc w:val="left"/>
      <w:rPr>
        <w:rFonts w:cs="Times New Roman"/>
        <w:b w:val="0"/>
        <w:bCs/>
        <w:color w:val="1F497D" w:themeColor="text2"/>
        <w:sz w:val="24"/>
        <w:szCs w:val="24"/>
      </w:rPr>
    </w:pPr>
  </w:p>
  <w:p w14:paraId="000AFDB5" w14:textId="74101363" w:rsidR="00302B4D" w:rsidRPr="002166BC" w:rsidRDefault="00302B4D" w:rsidP="00EA0D4B">
    <w:pPr>
      <w:spacing w:after="0" w:line="240" w:lineRule="auto"/>
      <w:jc w:val="right"/>
      <w:rPr>
        <w:rFonts w:ascii="Times New Roman" w:hAnsi="Times New Roman" w:cs="Times New Roman"/>
        <w:color w:val="4F81BD" w:themeColor="accent1"/>
        <w:sz w:val="24"/>
        <w:szCs w:val="24"/>
      </w:rPr>
    </w:pPr>
    <w:r w:rsidRPr="003528CE">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80768" behindDoc="0" locked="0" layoutInCell="1" allowOverlap="1" wp14:anchorId="1AA28C8A" wp14:editId="68F643E6">
              <wp:simplePos x="0" y="0"/>
              <wp:positionH relativeFrom="column">
                <wp:posOffset>-89535</wp:posOffset>
              </wp:positionH>
              <wp:positionV relativeFrom="paragraph">
                <wp:posOffset>184150</wp:posOffset>
              </wp:positionV>
              <wp:extent cx="5530215" cy="0"/>
              <wp:effectExtent l="38100" t="38100" r="70485" b="95250"/>
              <wp:wrapNone/>
              <wp:docPr id="13" name="Düz Bağlayıcı 13"/>
              <wp:cNvGraphicFramePr/>
              <a:graphic xmlns:a="http://schemas.openxmlformats.org/drawingml/2006/main">
                <a:graphicData uri="http://schemas.microsoft.com/office/word/2010/wordprocessingShape">
                  <wps:wsp>
                    <wps:cNvCnPr/>
                    <wps:spPr>
                      <a:xfrm>
                        <a:off x="0" y="0"/>
                        <a:ext cx="5530215"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4D84F39A" id="Düz Bağlayıcı 13"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5pt,14.5pt" to="428.4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" strokecolor="#4bacc6 [3208]" strokeweight="2pt">
              <v:shadow on="t" color="black" opacity="24903f" origin=",.5" offset="0,.55556mm"/>
            </v:line>
          </w:pict>
        </mc:Fallback>
      </mc:AlternateContent>
    </w:r>
    <w:r w:rsidRPr="00E912F4">
      <w:rPr>
        <w:rFonts w:ascii="Times New Roman" w:hAnsi="Times New Roman" w:cs="Times New Roman"/>
        <w:bCs/>
        <w:color w:val="1F497D" w:themeColor="text2"/>
        <w:sz w:val="24"/>
        <w:szCs w:val="24"/>
      </w:rPr>
      <w:t xml:space="preserve"> </w:t>
    </w:r>
    <w:bookmarkStart w:id="292" w:name="_Hlk107428868"/>
    <w:r w:rsidRPr="00B45AAF">
      <w:rPr>
        <w:rFonts w:ascii="Times New Roman" w:hAnsi="Times New Roman" w:cs="Times New Roman"/>
        <w:color w:val="4F81BD" w:themeColor="accent1"/>
        <w:sz w:val="24"/>
        <w:szCs w:val="24"/>
      </w:rPr>
      <w:t>Karadeniz Sosyal Bilimler Dergisi, İlkbahar 2022, Y. 14, S. 26, s</w:t>
    </w:r>
    <w:r>
      <w:rPr>
        <w:rFonts w:ascii="Times New Roman" w:hAnsi="Times New Roman" w:cs="Times New Roman"/>
        <w:color w:val="4F81BD" w:themeColor="accent1"/>
        <w:sz w:val="24"/>
        <w:szCs w:val="24"/>
      </w:rPr>
      <w:t>. 329</w:t>
    </w:r>
    <w:bookmarkEnd w:id="292"/>
    <w:r>
      <w:rPr>
        <w:rFonts w:ascii="Times New Roman" w:hAnsi="Times New Roman" w:cs="Times New Roman"/>
        <w:color w:val="4F81BD" w:themeColor="accent1"/>
        <w:sz w:val="24"/>
        <w:szCs w:val="24"/>
      </w:rPr>
      <w:t>-340.</w:t>
    </w:r>
  </w:p>
  <w:p w14:paraId="796E6195" w14:textId="40B3B69C" w:rsidR="00302B4D" w:rsidRPr="007958F8" w:rsidRDefault="00302B4D" w:rsidP="007958F8">
    <w:pPr>
      <w:pStyle w:val="Balk2"/>
      <w:spacing w:before="0" w:line="240" w:lineRule="auto"/>
      <w:jc w:val="left"/>
      <w:rPr>
        <w:rFonts w:cs="Times New Roman"/>
        <w:b w:val="0"/>
        <w:bCs/>
        <w:color w:val="1F497D" w:themeColor="text2"/>
        <w:sz w:val="24"/>
        <w:szCs w:val="24"/>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A209B5" w14:textId="77777777" w:rsidR="00302B4D" w:rsidRDefault="00302B4D" w:rsidP="00661316">
    <w:pPr>
      <w:spacing w:after="0" w:line="240" w:lineRule="auto"/>
      <w:rPr>
        <w:rFonts w:ascii="Times New Roman" w:hAnsi="Times New Roman" w:cs="Times New Roman"/>
        <w:bCs/>
        <w:color w:val="4F81BD" w:themeColor="accent1"/>
        <w:sz w:val="24"/>
        <w:szCs w:val="24"/>
      </w:rPr>
    </w:pPr>
  </w:p>
  <w:p w14:paraId="2DB9054E" w14:textId="77777777" w:rsidR="00302B4D" w:rsidRDefault="00302B4D" w:rsidP="007F7565">
    <w:pPr>
      <w:pStyle w:val="stBilgi"/>
      <w:jc w:val="right"/>
      <w:rPr>
        <w:rFonts w:ascii="Times New Roman" w:hAnsi="Times New Roman" w:cs="Times New Roman"/>
        <w:color w:val="4F81BD" w:themeColor="accent1"/>
        <w:sz w:val="24"/>
        <w:szCs w:val="24"/>
      </w:rPr>
    </w:pPr>
  </w:p>
  <w:p w14:paraId="59BD3AC6" w14:textId="4B84A9FA" w:rsidR="00302B4D" w:rsidRPr="00C2765F" w:rsidRDefault="00302B4D" w:rsidP="00C2765F">
    <w:pPr>
      <w:pStyle w:val="Balk2"/>
      <w:spacing w:before="0" w:line="240" w:lineRule="auto"/>
      <w:jc w:val="left"/>
      <w:rPr>
        <w:b w:val="0"/>
        <w:bCs/>
        <w:color w:val="1F497D" w:themeColor="text2"/>
        <w:sz w:val="24"/>
        <w:szCs w:val="24"/>
      </w:rPr>
    </w:pPr>
    <w:r w:rsidRPr="00C2765F">
      <w:rPr>
        <w:rFonts w:cs="Times New Roman"/>
        <w:b w:val="0"/>
        <w:bCs/>
        <w:color w:val="1F497D" w:themeColor="text2"/>
        <w:sz w:val="24"/>
        <w:szCs w:val="24"/>
      </w:rPr>
      <w:t>Enver KAŞLI</w:t>
    </w:r>
  </w:p>
  <w:p w14:paraId="21F2F95B" w14:textId="4B356053" w:rsidR="00302B4D" w:rsidRPr="00C2765F" w:rsidRDefault="00302B4D" w:rsidP="00C2765F">
    <w:pPr>
      <w:pStyle w:val="Balk2"/>
      <w:spacing w:before="0" w:line="240" w:lineRule="auto"/>
      <w:jc w:val="left"/>
      <w:rPr>
        <w:b w:val="0"/>
        <w:bCs/>
        <w:color w:val="1F497D" w:themeColor="text2"/>
        <w:sz w:val="24"/>
        <w:szCs w:val="24"/>
      </w:rPr>
    </w:pPr>
    <w:r w:rsidRPr="00C2765F">
      <w:rPr>
        <w:rFonts w:cs="Times New Roman"/>
        <w:bCs/>
        <w:noProof/>
        <w:color w:val="1F497D" w:themeColor="text2"/>
        <w:sz w:val="24"/>
        <w:szCs w:val="24"/>
        <w:lang w:eastAsia="tr-TR"/>
      </w:rPr>
      <mc:AlternateContent>
        <mc:Choice Requires="wps">
          <w:drawing>
            <wp:anchor distT="0" distB="0" distL="114300" distR="114300" simplePos="0" relativeHeight="251674624" behindDoc="0" locked="0" layoutInCell="1" allowOverlap="1" wp14:anchorId="0154D069" wp14:editId="1182B934">
              <wp:simplePos x="0" y="0"/>
              <wp:positionH relativeFrom="column">
                <wp:posOffset>-44450</wp:posOffset>
              </wp:positionH>
              <wp:positionV relativeFrom="paragraph">
                <wp:posOffset>211454</wp:posOffset>
              </wp:positionV>
              <wp:extent cx="6181725" cy="47625"/>
              <wp:effectExtent l="38100" t="38100" r="66675" b="85725"/>
              <wp:wrapNone/>
              <wp:docPr id="135" name="Düz Bağlayıcı 135"/>
              <wp:cNvGraphicFramePr/>
              <a:graphic xmlns:a="http://schemas.openxmlformats.org/drawingml/2006/main">
                <a:graphicData uri="http://schemas.microsoft.com/office/word/2010/wordprocessingShape">
                  <wps:wsp>
                    <wps:cNvCnPr/>
                    <wps:spPr>
                      <a:xfrm flipV="1">
                        <a:off x="0" y="0"/>
                        <a:ext cx="6181725" cy="476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083AFB66" id="Düz Bağlayıcı 135"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16.65pt" to="483.25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" strokecolor="#4bacc6" strokeweight="2pt">
              <v:shadow on="t" color="black" opacity="24903f" origin=",.5" offset="0,.55556mm"/>
            </v:line>
          </w:pict>
        </mc:Fallback>
      </mc:AlternateContent>
    </w:r>
    <w:r w:rsidRPr="00C2765F">
      <w:rPr>
        <w:b w:val="0"/>
        <w:bCs/>
        <w:color w:val="1F497D" w:themeColor="text2"/>
        <w:sz w:val="24"/>
        <w:szCs w:val="24"/>
      </w:rPr>
      <w:t xml:space="preserve">Kolluk Uygulamalarında </w:t>
    </w:r>
    <w:proofErr w:type="spellStart"/>
    <w:r w:rsidRPr="00C2765F">
      <w:rPr>
        <w:b w:val="0"/>
        <w:bCs/>
        <w:color w:val="1F497D" w:themeColor="text2"/>
        <w:sz w:val="24"/>
        <w:szCs w:val="24"/>
      </w:rPr>
      <w:t>Drone</w:t>
    </w:r>
    <w:proofErr w:type="spellEnd"/>
    <w:r w:rsidRPr="00C2765F">
      <w:rPr>
        <w:b w:val="0"/>
        <w:bCs/>
        <w:color w:val="1F497D" w:themeColor="text2"/>
        <w:sz w:val="24"/>
        <w:szCs w:val="24"/>
      </w:rPr>
      <w:t xml:space="preserve"> Kullanımı</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69F91A" w14:textId="77777777" w:rsidR="00302B4D" w:rsidRDefault="00302B4D" w:rsidP="00A47D5B">
    <w:pPr>
      <w:pStyle w:val="Balk2"/>
      <w:spacing w:before="0" w:line="240" w:lineRule="auto"/>
      <w:jc w:val="left"/>
      <w:rPr>
        <w:rFonts w:cs="Times New Roman"/>
        <w:b w:val="0"/>
        <w:bCs/>
        <w:sz w:val="24"/>
        <w:szCs w:val="24"/>
      </w:rPr>
    </w:pPr>
  </w:p>
  <w:p w14:paraId="046050AA" w14:textId="68725516" w:rsidR="00302B4D" w:rsidRDefault="00302B4D" w:rsidP="00A47D5B">
    <w:pPr>
      <w:pStyle w:val="Balk3"/>
      <w:spacing w:before="0" w:beforeAutospacing="0" w:after="0" w:afterAutospacing="0"/>
      <w:jc w:val="left"/>
      <w:rPr>
        <w:color w:val="4F81BD" w:themeColor="accent1"/>
        <w:szCs w:val="24"/>
      </w:rPr>
    </w:pPr>
  </w:p>
  <w:p w14:paraId="0537276E" w14:textId="34514270" w:rsidR="00302B4D" w:rsidRDefault="00302B4D" w:rsidP="00C2765F">
    <w:pPr>
      <w:pStyle w:val="Balk3"/>
      <w:spacing w:before="0" w:beforeAutospacing="0" w:after="0" w:afterAutospacing="0"/>
      <w:rPr>
        <w:color w:val="4F81BD" w:themeColor="accent1"/>
        <w:szCs w:val="24"/>
      </w:rPr>
    </w:pPr>
    <w:r w:rsidRPr="00B45AAF">
      <w:rPr>
        <w:color w:val="4F81BD" w:themeColor="accent1"/>
        <w:szCs w:val="24"/>
      </w:rPr>
      <w:t>Karadeniz Sosyal Bilimler Dergisi, İlkbahar 2022, Y. 14, S. 26, s</w:t>
    </w:r>
    <w:r>
      <w:rPr>
        <w:color w:val="4F81BD" w:themeColor="accent1"/>
        <w:szCs w:val="24"/>
      </w:rPr>
      <w:t>. 329-340.</w:t>
    </w:r>
  </w:p>
  <w:p w14:paraId="7868260E" w14:textId="761E63D0" w:rsidR="00302B4D" w:rsidRPr="00356C80" w:rsidRDefault="00302B4D" w:rsidP="00356C80">
    <w:pPr>
      <w:spacing w:after="0" w:line="240" w:lineRule="auto"/>
      <w:rPr>
        <w:rFonts w:ascii="Times New Roman" w:hAnsi="Times New Roman" w:cs="Times New Roman"/>
        <w:bCs/>
        <w:sz w:val="24"/>
        <w:szCs w:val="24"/>
      </w:rPr>
    </w:pPr>
    <w:r w:rsidRPr="009E7B90">
      <w:rPr>
        <w:bCs/>
        <w:noProof/>
        <w:color w:val="4F81BD" w:themeColor="accent1"/>
        <w:sz w:val="24"/>
        <w:szCs w:val="24"/>
        <w:lang w:eastAsia="tr-TR"/>
      </w:rPr>
      <mc:AlternateContent>
        <mc:Choice Requires="wps">
          <w:drawing>
            <wp:anchor distT="0" distB="0" distL="114300" distR="114300" simplePos="0" relativeHeight="251671552" behindDoc="0" locked="0" layoutInCell="1" allowOverlap="1" wp14:anchorId="7590CE74" wp14:editId="37F69AF6">
              <wp:simplePos x="0" y="0"/>
              <wp:positionH relativeFrom="column">
                <wp:posOffset>22860</wp:posOffset>
              </wp:positionH>
              <wp:positionV relativeFrom="paragraph">
                <wp:posOffset>22708</wp:posOffset>
              </wp:positionV>
              <wp:extent cx="5953659" cy="0"/>
              <wp:effectExtent l="57150" t="38100" r="66675" b="95250"/>
              <wp:wrapNone/>
              <wp:docPr id="1037" name="Düz Bağlayıcı 1037"/>
              <wp:cNvGraphicFramePr/>
              <a:graphic xmlns:a="http://schemas.openxmlformats.org/drawingml/2006/main">
                <a:graphicData uri="http://schemas.microsoft.com/office/word/2010/wordprocessingShape">
                  <wps:wsp>
                    <wps:cNvCnPr/>
                    <wps:spPr>
                      <a:xfrm>
                        <a:off x="0" y="0"/>
                        <a:ext cx="5953659"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4A4572BB" id="Düz Bağlayıcı 1037" o:spid="_x0000_s1026" style="position:absolute;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pt,1.8pt" to="470.6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" strokecolor="#4f81bd [3204]" strokeweight="3pt">
              <v:shadow on="t" color="black" opacity="22937f" origin=",.5" offset="0,.63889mm"/>
            </v:lin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DA83B7" w14:textId="77777777" w:rsidR="00302B4D" w:rsidRDefault="00302B4D" w:rsidP="002D2D3D">
    <w:pPr>
      <w:spacing w:after="0" w:line="240" w:lineRule="auto"/>
      <w:jc w:val="right"/>
      <w:rPr>
        <w:rFonts w:ascii="Times New Roman" w:hAnsi="Times New Roman" w:cs="Times New Roman"/>
        <w:bCs/>
        <w:color w:val="4F81BD" w:themeColor="accent1"/>
        <w:sz w:val="24"/>
        <w:szCs w:val="24"/>
      </w:rPr>
    </w:pPr>
  </w:p>
  <w:p w14:paraId="7FEF7285" w14:textId="77777777" w:rsidR="00302B4D" w:rsidRDefault="00302B4D" w:rsidP="002D2D3D">
    <w:pPr>
      <w:spacing w:after="0" w:line="240" w:lineRule="auto"/>
      <w:jc w:val="right"/>
      <w:rPr>
        <w:rFonts w:ascii="Times New Roman" w:hAnsi="Times New Roman" w:cs="Times New Roman"/>
        <w:bCs/>
        <w:color w:val="4F81BD" w:themeColor="accent1"/>
        <w:sz w:val="24"/>
        <w:szCs w:val="24"/>
      </w:rPr>
    </w:pPr>
  </w:p>
  <w:p w14:paraId="3790BD4D" w14:textId="466731D4" w:rsidR="00302B4D" w:rsidRPr="00661316" w:rsidRDefault="00302B4D" w:rsidP="002D2D3D">
    <w:pPr>
      <w:spacing w:after="0" w:line="240" w:lineRule="auto"/>
      <w:jc w:val="right"/>
      <w:rPr>
        <w:rFonts w:ascii="Times New Roman" w:hAnsi="Times New Roman" w:cs="Times New Roman"/>
        <w:bCs/>
        <w:color w:val="4F81BD" w:themeColor="accent1"/>
        <w:sz w:val="24"/>
        <w:szCs w:val="24"/>
      </w:rPr>
    </w:pPr>
    <w:r w:rsidRPr="00661316">
      <w:rPr>
        <w:bCs/>
        <w:noProof/>
        <w:color w:val="4F81BD" w:themeColor="accent1"/>
        <w:sz w:val="24"/>
        <w:szCs w:val="24"/>
        <w:lang w:eastAsia="tr-TR"/>
      </w:rPr>
      <mc:AlternateContent>
        <mc:Choice Requires="wps">
          <w:drawing>
            <wp:anchor distT="0" distB="0" distL="114300" distR="114300" simplePos="0" relativeHeight="251672576" behindDoc="0" locked="0" layoutInCell="1" allowOverlap="1" wp14:anchorId="46BB119B" wp14:editId="0A38F6F8">
              <wp:simplePos x="0" y="0"/>
              <wp:positionH relativeFrom="column">
                <wp:posOffset>22225</wp:posOffset>
              </wp:positionH>
              <wp:positionV relativeFrom="paragraph">
                <wp:posOffset>205739</wp:posOffset>
              </wp:positionV>
              <wp:extent cx="5981700" cy="0"/>
              <wp:effectExtent l="38100" t="38100" r="76200" b="95250"/>
              <wp:wrapNone/>
              <wp:docPr id="179" name="Düz Bağlayıcı 179"/>
              <wp:cNvGraphicFramePr/>
              <a:graphic xmlns:a="http://schemas.openxmlformats.org/drawingml/2006/main">
                <a:graphicData uri="http://schemas.microsoft.com/office/word/2010/wordprocessingShape">
                  <wps:wsp>
                    <wps:cNvCnPr/>
                    <wps:spPr>
                      <a:xfrm flipV="1">
                        <a:off x="0" y="0"/>
                        <a:ext cx="5981700" cy="0"/>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7146462F" id="Düz Bağlayıcı 179" o:spid="_x0000_s1026" style="position:absolute;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pt,16.2pt" to="472.7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" strokecolor="#4bacc6" strokeweight="2pt">
              <v:shadow on="t" color="black" opacity="24903f" origin=",.5" offset="0,.55556mm"/>
            </v:line>
          </w:pict>
        </mc:Fallback>
      </mc:AlternateContent>
    </w:r>
    <w:r w:rsidRPr="00661316">
      <w:rPr>
        <w:rFonts w:ascii="Times New Roman" w:hAnsi="Times New Roman" w:cs="Times New Roman"/>
        <w:bCs/>
        <w:color w:val="4F81BD" w:themeColor="accent1"/>
        <w:sz w:val="24"/>
        <w:szCs w:val="24"/>
      </w:rPr>
      <w:t xml:space="preserve"> </w:t>
    </w:r>
    <w:r w:rsidRPr="00B45AAF">
      <w:rPr>
        <w:rFonts w:ascii="Times New Roman" w:hAnsi="Times New Roman" w:cs="Times New Roman"/>
        <w:color w:val="4F81BD" w:themeColor="accent1"/>
        <w:sz w:val="24"/>
        <w:szCs w:val="24"/>
      </w:rPr>
      <w:t>Karadeniz Sosyal Bilimler Dergisi, İlkbahar 2022, Y. 14, S. 26</w:t>
    </w:r>
    <w:r>
      <w:rPr>
        <w:rFonts w:ascii="Times New Roman" w:hAnsi="Times New Roman" w:cs="Times New Roman"/>
        <w:color w:val="4F81BD" w:themeColor="accent1"/>
        <w:sz w:val="24"/>
        <w:szCs w:val="24"/>
      </w:rPr>
      <w:t>.</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56414" w14:textId="77777777" w:rsidR="00302B4D" w:rsidRDefault="00302B4D" w:rsidP="00A47D5B">
    <w:pPr>
      <w:pStyle w:val="Balk2"/>
      <w:spacing w:before="0" w:line="240" w:lineRule="auto"/>
      <w:jc w:val="left"/>
      <w:rPr>
        <w:rFonts w:cs="Times New Roman"/>
        <w:b w:val="0"/>
        <w:bCs/>
        <w:sz w:val="24"/>
        <w:szCs w:val="24"/>
      </w:rPr>
    </w:pPr>
  </w:p>
  <w:p w14:paraId="319D5677" w14:textId="77777777" w:rsidR="00302B4D" w:rsidRDefault="00302B4D" w:rsidP="00A47D5B">
    <w:pPr>
      <w:pStyle w:val="Balk3"/>
      <w:spacing w:before="0" w:beforeAutospacing="0" w:after="0" w:afterAutospacing="0"/>
      <w:jc w:val="left"/>
      <w:rPr>
        <w:color w:val="4F81BD" w:themeColor="accent1"/>
        <w:szCs w:val="24"/>
      </w:rPr>
    </w:pPr>
  </w:p>
  <w:p w14:paraId="7C0AEF2A" w14:textId="11260EC9" w:rsidR="00302B4D" w:rsidRDefault="00302B4D" w:rsidP="00C2765F">
    <w:pPr>
      <w:pStyle w:val="Balk3"/>
      <w:spacing w:before="0" w:beforeAutospacing="0" w:after="0" w:afterAutospacing="0"/>
      <w:rPr>
        <w:color w:val="4F81BD" w:themeColor="accent1"/>
        <w:szCs w:val="24"/>
      </w:rPr>
    </w:pPr>
    <w:r w:rsidRPr="00B45AAF">
      <w:rPr>
        <w:color w:val="4F81BD" w:themeColor="accent1"/>
        <w:szCs w:val="24"/>
      </w:rPr>
      <w:t>Karadeniz Sosyal Bilimler Dergisi, İlkbahar 2022, Y. 14, S. 26</w:t>
    </w:r>
    <w:r>
      <w:rPr>
        <w:color w:val="4F81BD" w:themeColor="accent1"/>
        <w:szCs w:val="24"/>
      </w:rPr>
      <w:t>.</w:t>
    </w:r>
  </w:p>
  <w:p w14:paraId="4A861997" w14:textId="77777777" w:rsidR="00302B4D" w:rsidRPr="00356C80" w:rsidRDefault="00302B4D" w:rsidP="00356C80">
    <w:pPr>
      <w:spacing w:after="0" w:line="240" w:lineRule="auto"/>
      <w:rPr>
        <w:rFonts w:ascii="Times New Roman" w:hAnsi="Times New Roman" w:cs="Times New Roman"/>
        <w:bCs/>
        <w:sz w:val="24"/>
        <w:szCs w:val="24"/>
      </w:rPr>
    </w:pPr>
    <w:r w:rsidRPr="009E7B90">
      <w:rPr>
        <w:bCs/>
        <w:noProof/>
        <w:color w:val="4F81BD" w:themeColor="accent1"/>
        <w:sz w:val="24"/>
        <w:szCs w:val="24"/>
        <w:lang w:eastAsia="tr-TR"/>
      </w:rPr>
      <mc:AlternateContent>
        <mc:Choice Requires="wps">
          <w:drawing>
            <wp:anchor distT="0" distB="0" distL="114300" distR="114300" simplePos="0" relativeHeight="251682816" behindDoc="0" locked="0" layoutInCell="1" allowOverlap="1" wp14:anchorId="15908F19" wp14:editId="65CE725E">
              <wp:simplePos x="0" y="0"/>
              <wp:positionH relativeFrom="column">
                <wp:posOffset>22860</wp:posOffset>
              </wp:positionH>
              <wp:positionV relativeFrom="paragraph">
                <wp:posOffset>22708</wp:posOffset>
              </wp:positionV>
              <wp:extent cx="5953659" cy="0"/>
              <wp:effectExtent l="57150" t="38100" r="66675" b="95250"/>
              <wp:wrapNone/>
              <wp:docPr id="165" name="Düz Bağlayıcı 165"/>
              <wp:cNvGraphicFramePr/>
              <a:graphic xmlns:a="http://schemas.openxmlformats.org/drawingml/2006/main">
                <a:graphicData uri="http://schemas.microsoft.com/office/word/2010/wordprocessingShape">
                  <wps:wsp>
                    <wps:cNvCnPr/>
                    <wps:spPr>
                      <a:xfrm>
                        <a:off x="0" y="0"/>
                        <a:ext cx="5953659"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anchor>
          </w:drawing>
        </mc:Choice>
        <mc:Fallback>
          <w:pict>
            <v:line w14:anchorId="1F4F7E50" id="Düz Bağlayıcı 165"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pt,1.8pt" to="470.6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" strokecolor="#4f81bd [3204]" strokeweight="3pt">
              <v:shadow on="t" color="black" opacity="22937f" origin=",.5" offset="0,.63889mm"/>
            </v:lin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0159D1" w14:textId="4A44FC7D" w:rsidR="00302B4D" w:rsidRPr="00607A11" w:rsidRDefault="00302B4D" w:rsidP="005B786A">
    <w:pPr>
      <w:spacing w:after="0" w:line="240" w:lineRule="auto"/>
      <w:rPr>
        <w:rFonts w:ascii="Times New Roman" w:hAnsi="Times New Roman" w:cs="Times New Roman"/>
        <w:color w:val="4F81BD" w:themeColor="accent1"/>
        <w:sz w:val="24"/>
        <w:szCs w:val="24"/>
      </w:rPr>
    </w:pPr>
    <w:r w:rsidRPr="00B45AAF">
      <w:rPr>
        <w:rFonts w:ascii="Times New Roman" w:hAnsi="Times New Roman" w:cs="Times New Roman"/>
        <w:color w:val="4F81BD" w:themeColor="accent1"/>
        <w:sz w:val="24"/>
        <w:szCs w:val="24"/>
      </w:rPr>
      <w:t>Karadeniz Sosyal Bilimler Dergisi, İlkbahar 2022, Y. 14, S. 26</w:t>
    </w:r>
    <w:r w:rsidRPr="00607A11">
      <w:rPr>
        <w:bCs/>
        <w:noProof/>
        <w:color w:val="4F81BD" w:themeColor="accent1"/>
        <w:sz w:val="24"/>
        <w:szCs w:val="24"/>
        <w:lang w:eastAsia="tr-TR"/>
      </w:rPr>
      <mc:AlternateContent>
        <mc:Choice Requires="wps">
          <w:drawing>
            <wp:anchor distT="0" distB="0" distL="114300" distR="114300" simplePos="0" relativeHeight="251670528" behindDoc="0" locked="0" layoutInCell="1" allowOverlap="1" wp14:anchorId="42DF5B9A" wp14:editId="062FA577">
              <wp:simplePos x="0" y="0"/>
              <wp:positionH relativeFrom="column">
                <wp:posOffset>23495</wp:posOffset>
              </wp:positionH>
              <wp:positionV relativeFrom="paragraph">
                <wp:posOffset>191135</wp:posOffset>
              </wp:positionV>
              <wp:extent cx="5779825" cy="47625"/>
              <wp:effectExtent l="38100" t="38100" r="68580" b="85725"/>
              <wp:wrapNone/>
              <wp:docPr id="170" name="Düz Bağlayıcı 170"/>
              <wp:cNvGraphicFramePr/>
              <a:graphic xmlns:a="http://schemas.openxmlformats.org/drawingml/2006/main">
                <a:graphicData uri="http://schemas.microsoft.com/office/word/2010/wordprocessingShape">
                  <wps:wsp>
                    <wps:cNvCnPr/>
                    <wps:spPr>
                      <a:xfrm flipV="1">
                        <a:off x="0" y="0"/>
                        <a:ext cx="5779825" cy="47625"/>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line w14:anchorId="10FA7B1C" id="Düz Bağlayıcı 170"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pt,15.05pt" to="456.9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" strokecolor="#4bacc6" strokeweight="2pt">
              <v:shadow on="t" color="black" opacity="24903f" origin=",.5" offset="0,.55556mm"/>
            </v:line>
          </w:pict>
        </mc:Fallback>
      </mc:AlternateContent>
    </w:r>
    <w:r>
      <w:rPr>
        <w:rFonts w:ascii="Times New Roman" w:hAnsi="Times New Roman" w:cs="Times New Roman"/>
        <w:color w:val="4F81BD" w:themeColor="accent1"/>
        <w:sz w:val="24"/>
        <w:szCs w:val="24"/>
      </w:rPr>
      <w:t>.</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4953FB" w14:textId="28B24606" w:rsidR="00302B4D" w:rsidRPr="002166BC" w:rsidRDefault="00302B4D" w:rsidP="005B786A">
    <w:pPr>
      <w:spacing w:after="0" w:line="240" w:lineRule="auto"/>
      <w:ind w:left="284"/>
      <w:jc w:val="right"/>
      <w:rPr>
        <w:rFonts w:ascii="Times New Roman" w:hAnsi="Times New Roman" w:cs="Times New Roman"/>
        <w:color w:val="4F81BD" w:themeColor="accent1"/>
        <w:sz w:val="24"/>
        <w:szCs w:val="24"/>
      </w:rPr>
    </w:pPr>
    <w:r w:rsidRPr="00B45AAF">
      <w:rPr>
        <w:rFonts w:ascii="Times New Roman" w:hAnsi="Times New Roman" w:cs="Times New Roman"/>
        <w:color w:val="4F81BD" w:themeColor="accent1"/>
        <w:sz w:val="24"/>
        <w:szCs w:val="24"/>
      </w:rPr>
      <w:t>Karadeniz Sosyal Bilimler Dergisi, İlkbahar 2022, Y. 14, S. 26</w:t>
    </w:r>
    <w:r w:rsidRPr="003528CE">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69504" behindDoc="0" locked="0" layoutInCell="1" allowOverlap="1" wp14:anchorId="2E2777A9" wp14:editId="3B266011">
              <wp:simplePos x="0" y="0"/>
              <wp:positionH relativeFrom="column">
                <wp:posOffset>144007</wp:posOffset>
              </wp:positionH>
              <wp:positionV relativeFrom="paragraph">
                <wp:posOffset>179705</wp:posOffset>
              </wp:positionV>
              <wp:extent cx="5867400" cy="0"/>
              <wp:effectExtent l="38100" t="38100" r="76200" b="95250"/>
              <wp:wrapNone/>
              <wp:docPr id="169" name="Düz Bağlayıcı 169"/>
              <wp:cNvGraphicFramePr/>
              <a:graphic xmlns:a="http://schemas.openxmlformats.org/drawingml/2006/main">
                <a:graphicData uri="http://schemas.microsoft.com/office/word/2010/wordprocessingShape">
                  <wps:wsp>
                    <wps:cNvCnPr/>
                    <wps:spPr>
                      <a:xfrm>
                        <a:off x="0" y="0"/>
                        <a:ext cx="586740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anchor>
          </w:drawing>
        </mc:Choice>
        <mc:Fallback xmlns:oel="http://schemas.microsoft.com/office/2019/extlst" xmlns:w16sdtdh="http://schemas.microsoft.com/office/word/2020/wordml/sdtdatahash">
          <w:pict>
            <v:line w14:anchorId="67C16747" id="Düz Bağlayıcı 169" o:spid="_x0000_s1026" style="position:absolute;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35pt,14.15pt" to="473.3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" strokecolor="#4bacc6 [3208]" strokeweight="2pt">
              <v:shadow on="t" color="black" opacity="24903f" origin=",.5" offset="0,.55556mm"/>
            </v:line>
          </w:pict>
        </mc:Fallback>
      </mc:AlternateContent>
    </w:r>
    <w:r w:rsidRPr="003528CE">
      <w:rPr>
        <w:rFonts w:ascii="Times New Roman" w:hAnsi="Times New Roman" w:cs="Times New Roman"/>
        <w:bCs/>
        <w:color w:val="4F81BD" w:themeColor="accent1"/>
        <w:sz w:val="24"/>
        <w:szCs w:val="24"/>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41E67F" w14:textId="5A5A14E8" w:rsidR="00302B4D" w:rsidRPr="00B45AAF" w:rsidRDefault="00302B4D" w:rsidP="00FB7003">
    <w:pPr>
      <w:pStyle w:val="stBilgi"/>
      <w:jc w:val="right"/>
      <w:rPr>
        <w:rFonts w:ascii="Times New Roman" w:hAnsi="Times New Roman" w:cs="Times New Roman"/>
        <w:sz w:val="24"/>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DA7A7C" w14:textId="77777777" w:rsidR="00302B4D" w:rsidRPr="00891292" w:rsidRDefault="00302B4D" w:rsidP="00891292">
    <w:pPr>
      <w:pStyle w:val="Balk3"/>
      <w:spacing w:before="0" w:beforeAutospacing="0" w:after="0" w:afterAutospacing="0"/>
      <w:jc w:val="left"/>
      <w:rPr>
        <w:color w:val="4F81BD" w:themeColor="accent1"/>
        <w:szCs w:val="24"/>
        <w:vertAlign w:val="superscript"/>
      </w:rPr>
    </w:pPr>
    <w:r w:rsidRPr="00891292">
      <w:rPr>
        <w:color w:val="4F81BD" w:themeColor="accent1"/>
        <w:szCs w:val="24"/>
      </w:rPr>
      <w:t>Ahmet</w:t>
    </w:r>
    <w:r w:rsidRPr="00891292">
      <w:rPr>
        <w:color w:val="4F81BD" w:themeColor="accent1"/>
        <w:spacing w:val="-1"/>
        <w:szCs w:val="24"/>
      </w:rPr>
      <w:t xml:space="preserve"> </w:t>
    </w:r>
    <w:r w:rsidRPr="00891292">
      <w:rPr>
        <w:color w:val="4F81BD" w:themeColor="accent1"/>
        <w:szCs w:val="24"/>
      </w:rPr>
      <w:t>ATALAY</w:t>
    </w:r>
  </w:p>
  <w:p w14:paraId="2999A8D6" w14:textId="77777777" w:rsidR="00302B4D" w:rsidRPr="00891292" w:rsidRDefault="00302B4D" w:rsidP="00891292">
    <w:pPr>
      <w:pStyle w:val="Balk2"/>
      <w:jc w:val="left"/>
      <w:rPr>
        <w:b w:val="0"/>
        <w:bCs/>
        <w:color w:val="4F81BD" w:themeColor="accent1"/>
        <w:sz w:val="24"/>
        <w:szCs w:val="24"/>
      </w:rPr>
    </w:pPr>
    <w:r w:rsidRPr="00B45AAF">
      <w:rPr>
        <w:rFonts w:cs="Times New Roman"/>
        <w:noProof/>
        <w:color w:val="4F81BD" w:themeColor="accent1"/>
        <w:sz w:val="24"/>
        <w:szCs w:val="24"/>
        <w:lang w:eastAsia="tr-TR"/>
      </w:rPr>
      <mc:AlternateContent>
        <mc:Choice Requires="wps">
          <w:drawing>
            <wp:anchor distT="0" distB="0" distL="114300" distR="114300" simplePos="0" relativeHeight="251678720" behindDoc="0" locked="0" layoutInCell="1" allowOverlap="1" wp14:anchorId="1506CF34" wp14:editId="4147C6F2">
              <wp:simplePos x="0" y="0"/>
              <wp:positionH relativeFrom="column">
                <wp:posOffset>0</wp:posOffset>
              </wp:positionH>
              <wp:positionV relativeFrom="paragraph">
                <wp:posOffset>212953</wp:posOffset>
              </wp:positionV>
              <wp:extent cx="5772150" cy="0"/>
              <wp:effectExtent l="38100" t="38100" r="76200" b="95250"/>
              <wp:wrapNone/>
              <wp:docPr id="174" name="Düz Bağlayıcı 174"/>
              <wp:cNvGraphicFramePr/>
              <a:graphic xmlns:a="http://schemas.openxmlformats.org/drawingml/2006/main">
                <a:graphicData uri="http://schemas.microsoft.com/office/word/2010/wordprocessingShape">
                  <wps:wsp>
                    <wps:cNvCnPr/>
                    <wps:spPr>
                      <a:xfrm>
                        <a:off x="0" y="0"/>
                        <a:ext cx="5772150" cy="0"/>
                      </a:xfrm>
                      <a:prstGeom prst="line">
                        <a:avLst/>
                      </a:prstGeom>
                      <a:noFill/>
                      <a:ln w="25400" cap="flat" cmpd="sng" algn="ctr">
                        <a:solidFill>
                          <a:srgbClr val="4BACC6"/>
                        </a:solidFill>
                        <a:prstDash val="solid"/>
                      </a:ln>
                      <a:effectLst>
                        <a:outerShdw blurRad="40000" dist="20000" dir="5400000" rotWithShape="0">
                          <a:srgbClr val="000000">
                            <a:alpha val="38000"/>
                          </a:srgbClr>
                        </a:outerShdw>
                      </a:effectLst>
                    </wps:spPr>
                    <wps:bodyPr/>
                  </wps:wsp>
                </a:graphicData>
              </a:graphic>
            </wp:anchor>
          </w:drawing>
        </mc:Choice>
        <mc:Fallback xmlns:oel="http://schemas.microsoft.com/office/2019/extlst" xmlns:w16sdtdh="http://schemas.microsoft.com/office/word/2020/wordml/sdtdatahash">
          <w:pict>
            <v:line w14:anchorId="605CDD9D" id="Düz Bağlayıcı 174" o:spid="_x0000_s1026" style="position:absolute;z-index:251752448;visibility:visible;mso-wrap-style:square;mso-wrap-distance-left:9pt;mso-wrap-distance-top:0;mso-wrap-distance-right:9pt;mso-wrap-distance-bottom:0;mso-position-horizontal:absolute;mso-position-horizontal-relative:text;mso-position-vertical:absolute;mso-position-vertical-relative:text" from="0,16.75pt" to="454.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" strokecolor="#4bacc6" strokeweight="2pt">
              <v:shadow on="t" color="black" opacity="24903f" origin=",.5" offset="0,.55556mm"/>
            </v:line>
          </w:pict>
        </mc:Fallback>
      </mc:AlternateContent>
    </w:r>
    <w:r w:rsidRPr="00891292">
      <w:rPr>
        <w:b w:val="0"/>
        <w:bCs/>
        <w:color w:val="4F81BD" w:themeColor="accent1"/>
        <w:sz w:val="24"/>
        <w:szCs w:val="24"/>
      </w:rPr>
      <w:t>Konyalı Ermeniler ve Eğitim Faaliyetlerine Bir Bakış</w:t>
    </w:r>
  </w:p>
  <w:p w14:paraId="06EEDFA7" w14:textId="77777777" w:rsidR="00302B4D" w:rsidRPr="00B45AAF" w:rsidRDefault="00302B4D" w:rsidP="00603CD4">
    <w:pPr>
      <w:pStyle w:val="stBilgi"/>
      <w:rPr>
        <w:rFonts w:ascii="Times New Roman" w:hAnsi="Times New Roman" w:cs="Times New Roman"/>
        <w:color w:val="4F81BD" w:themeColor="accent1"/>
        <w:sz w:val="24"/>
        <w:szCs w:val="2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F69C76" w14:textId="77777777" w:rsidR="00302B4D" w:rsidRPr="00B45AAF" w:rsidRDefault="00302B4D" w:rsidP="00FB7003">
    <w:pPr>
      <w:pStyle w:val="stBilgi"/>
      <w:jc w:val="right"/>
      <w:rPr>
        <w:rFonts w:ascii="Times New Roman" w:hAnsi="Times New Roman" w:cs="Times New Roman"/>
        <w:sz w:val="24"/>
        <w:szCs w:val="24"/>
      </w:rPr>
    </w:pPr>
    <w:r w:rsidRPr="00B45AAF">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73600" behindDoc="0" locked="0" layoutInCell="1" allowOverlap="1" wp14:anchorId="62DD5A65" wp14:editId="60E1B486">
              <wp:simplePos x="0" y="0"/>
              <wp:positionH relativeFrom="column">
                <wp:posOffset>-13970</wp:posOffset>
              </wp:positionH>
              <wp:positionV relativeFrom="paragraph">
                <wp:posOffset>179070</wp:posOffset>
              </wp:positionV>
              <wp:extent cx="5772150" cy="0"/>
              <wp:effectExtent l="38100" t="38100" r="76200" b="95250"/>
              <wp:wrapNone/>
              <wp:docPr id="15" name="Düz Bağlayıcı 15"/>
              <wp:cNvGraphicFramePr/>
              <a:graphic xmlns:a="http://schemas.openxmlformats.org/drawingml/2006/main">
                <a:graphicData uri="http://schemas.microsoft.com/office/word/2010/wordprocessingShape">
                  <wps:wsp>
                    <wps:cNvCnPr/>
                    <wps:spPr>
                      <a:xfrm>
                        <a:off x="0" y="0"/>
                        <a:ext cx="577215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5F326AC4" id="Düz Bağlayıcı 15"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1.1pt,14.1pt" to="453.4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" strokecolor="#4bacc6 [3208]" strokeweight="2pt">
              <v:shadow on="t" color="black" opacity="24903f" origin=",.5" offset="0,.55556mm"/>
            </v:line>
          </w:pict>
        </mc:Fallback>
      </mc:AlternateContent>
    </w:r>
    <w:r w:rsidRPr="00B45AAF">
      <w:rPr>
        <w:rFonts w:ascii="Times New Roman" w:hAnsi="Times New Roman" w:cs="Times New Roman"/>
        <w:color w:val="4F81BD" w:themeColor="accent1"/>
        <w:sz w:val="24"/>
        <w:szCs w:val="24"/>
      </w:rPr>
      <w:t>Karadeniz Sosyal Bilimler Dergisi, İlkbahar 2022, Y. 14, S. 26, s. 1-</w:t>
    </w:r>
    <w:r>
      <w:rPr>
        <w:rFonts w:ascii="Times New Roman" w:hAnsi="Times New Roman" w:cs="Times New Roman"/>
        <w:color w:val="4F81BD" w:themeColor="accent1"/>
        <w:sz w:val="24"/>
        <w:szCs w:val="24"/>
      </w:rPr>
      <w:t>20</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99686B" w14:textId="7C70EBB2" w:rsidR="00302B4D" w:rsidRPr="00492317" w:rsidRDefault="00302B4D" w:rsidP="00492317">
    <w:pPr>
      <w:tabs>
        <w:tab w:val="left" w:pos="0"/>
      </w:tabs>
      <w:spacing w:after="0" w:line="240" w:lineRule="auto"/>
      <w:jc w:val="both"/>
      <w:rPr>
        <w:rFonts w:ascii="Times New Roman" w:eastAsia="Times New Roman" w:hAnsi="Times New Roman" w:cs="Times New Roman"/>
        <w:bCs/>
        <w:color w:val="4F81BD" w:themeColor="accent1"/>
        <w:sz w:val="24"/>
        <w:szCs w:val="24"/>
        <w:vertAlign w:val="superscript"/>
      </w:rPr>
    </w:pPr>
    <w:r w:rsidRPr="00492317">
      <w:rPr>
        <w:rFonts w:ascii="Times New Roman" w:eastAsia="Times New Roman" w:hAnsi="Times New Roman" w:cs="Times New Roman"/>
        <w:bCs/>
        <w:color w:val="4F81BD" w:themeColor="accent1"/>
        <w:sz w:val="24"/>
        <w:szCs w:val="24"/>
      </w:rPr>
      <w:t>Yaşam BALKU, Turan ŞENER</w:t>
    </w:r>
  </w:p>
  <w:p w14:paraId="35EE4B67" w14:textId="78F1716D" w:rsidR="00302B4D" w:rsidRPr="00492317" w:rsidRDefault="00302B4D" w:rsidP="00492317">
    <w:pPr>
      <w:tabs>
        <w:tab w:val="left" w:pos="0"/>
      </w:tabs>
      <w:spacing w:after="0" w:line="240" w:lineRule="auto"/>
      <w:rPr>
        <w:rFonts w:ascii="Times New Roman" w:eastAsia="Times New Roman" w:hAnsi="Times New Roman" w:cs="Times New Roman"/>
        <w:bCs/>
        <w:color w:val="4F81BD" w:themeColor="accent1"/>
        <w:sz w:val="24"/>
        <w:szCs w:val="24"/>
      </w:rPr>
    </w:pPr>
    <w:r w:rsidRPr="00492317">
      <w:rPr>
        <w:rFonts w:ascii="Times New Roman" w:eastAsia="Times New Roman" w:hAnsi="Times New Roman" w:cs="Times New Roman"/>
        <w:bCs/>
        <w:color w:val="4F81BD" w:themeColor="accent1"/>
        <w:sz w:val="24"/>
        <w:szCs w:val="24"/>
      </w:rPr>
      <w:t>Siyasal Etik Kavramının Söylem Etiği ve Yasal Düzenlemeler Üzerinden Tartışılması: Avrupa Birliği Başkanlığı Etik Davranış İlkeleri ile Etik Komisyonu Çalışma Usul ve Esaslarına İlişkin Yönerge Örneği</w:t>
    </w:r>
  </w:p>
  <w:p w14:paraId="1996A046" w14:textId="3B579CDD" w:rsidR="00302B4D" w:rsidRPr="00492317" w:rsidRDefault="00302B4D" w:rsidP="00492317">
    <w:pPr>
      <w:tabs>
        <w:tab w:val="left" w:pos="0"/>
      </w:tabs>
      <w:spacing w:after="0" w:line="240" w:lineRule="auto"/>
      <w:rPr>
        <w:rFonts w:ascii="Times New Roman" w:eastAsia="Times New Roman" w:hAnsi="Times New Roman" w:cs="Times New Roman"/>
        <w:bCs/>
        <w:sz w:val="24"/>
        <w:szCs w:val="24"/>
      </w:rPr>
    </w:pPr>
    <w:r w:rsidRPr="00B45AAF">
      <w:rPr>
        <w:rFonts w:ascii="Times New Roman" w:hAnsi="Times New Roman" w:cs="Times New Roman"/>
        <w:noProof/>
        <w:sz w:val="24"/>
        <w:szCs w:val="24"/>
        <w:lang w:eastAsia="tr-TR"/>
      </w:rPr>
      <mc:AlternateContent>
        <mc:Choice Requires="wps">
          <w:drawing>
            <wp:anchor distT="0" distB="0" distL="114300" distR="114300" simplePos="0" relativeHeight="251645952" behindDoc="0" locked="0" layoutInCell="1" allowOverlap="1" wp14:anchorId="428F630A" wp14:editId="7D758C4A">
              <wp:simplePos x="0" y="0"/>
              <wp:positionH relativeFrom="column">
                <wp:posOffset>-4445</wp:posOffset>
              </wp:positionH>
              <wp:positionV relativeFrom="paragraph">
                <wp:posOffset>64770</wp:posOffset>
              </wp:positionV>
              <wp:extent cx="5800725" cy="0"/>
              <wp:effectExtent l="38100" t="38100" r="66675" b="95250"/>
              <wp:wrapNone/>
              <wp:docPr id="137" name="Düz Bağlayıcı 137"/>
              <wp:cNvGraphicFramePr/>
              <a:graphic xmlns:a="http://schemas.openxmlformats.org/drawingml/2006/main">
                <a:graphicData uri="http://schemas.microsoft.com/office/word/2010/wordprocessingShape">
                  <wps:wsp>
                    <wps:cNvCnPr/>
                    <wps:spPr>
                      <a:xfrm>
                        <a:off x="0" y="0"/>
                        <a:ext cx="5800725"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04D7DFE6" id="Düz Bağlayıcı 137"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35pt,5.1pt" to="456.4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" strokecolor="#4bacc6 [3208]" strokeweight="2pt">
              <v:shadow on="t" color="black" opacity="24903f" origin=",.5" offset="0,.55556mm"/>
            </v:line>
          </w:pict>
        </mc:Fallback>
      </mc:AlternateContent>
    </w:r>
    <w:r w:rsidRPr="00C76E09">
      <w:rPr>
        <w:rFonts w:ascii="Times New Roman" w:eastAsia="Times New Roman" w:hAnsi="Times New Roman" w:cs="Times New Roman"/>
        <w:bCs/>
        <w:sz w:val="28"/>
        <w:szCs w:val="28"/>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B77287" w14:textId="24720D8D" w:rsidR="00302B4D" w:rsidRPr="00B45AAF" w:rsidRDefault="00302B4D" w:rsidP="00FB7003">
    <w:pPr>
      <w:pStyle w:val="stBilgi"/>
      <w:jc w:val="right"/>
      <w:rPr>
        <w:rFonts w:ascii="Times New Roman" w:hAnsi="Times New Roman" w:cs="Times New Roman"/>
        <w:sz w:val="24"/>
        <w:szCs w:val="24"/>
      </w:rPr>
    </w:pPr>
    <w:r w:rsidRPr="00B45AAF">
      <w:rPr>
        <w:rFonts w:ascii="Times New Roman" w:hAnsi="Times New Roman" w:cs="Times New Roman"/>
        <w:noProof/>
        <w:color w:val="4F81BD" w:themeColor="accent1"/>
        <w:sz w:val="24"/>
        <w:szCs w:val="24"/>
        <w:lang w:eastAsia="tr-TR"/>
      </w:rPr>
      <mc:AlternateContent>
        <mc:Choice Requires="wps">
          <w:drawing>
            <wp:anchor distT="0" distB="0" distL="114300" distR="114300" simplePos="0" relativeHeight="251642880" behindDoc="0" locked="0" layoutInCell="1" allowOverlap="1" wp14:anchorId="62B17D75" wp14:editId="4E26D83B">
              <wp:simplePos x="0" y="0"/>
              <wp:positionH relativeFrom="column">
                <wp:posOffset>-13970</wp:posOffset>
              </wp:positionH>
              <wp:positionV relativeFrom="paragraph">
                <wp:posOffset>179070</wp:posOffset>
              </wp:positionV>
              <wp:extent cx="5772150" cy="0"/>
              <wp:effectExtent l="38100" t="38100" r="76200" b="95250"/>
              <wp:wrapNone/>
              <wp:docPr id="136" name="Düz Bağlayıcı 136"/>
              <wp:cNvGraphicFramePr/>
              <a:graphic xmlns:a="http://schemas.openxmlformats.org/drawingml/2006/main">
                <a:graphicData uri="http://schemas.microsoft.com/office/word/2010/wordprocessingShape">
                  <wps:wsp>
                    <wps:cNvCnPr/>
                    <wps:spPr>
                      <a:xfrm>
                        <a:off x="0" y="0"/>
                        <a:ext cx="5772150" cy="0"/>
                      </a:xfrm>
                      <a:prstGeom prst="line">
                        <a:avLst/>
                      </a:prstGeom>
                    </wps:spPr>
                    <wps:style>
                      <a:lnRef idx="2">
                        <a:schemeClr val="accent5"/>
                      </a:lnRef>
                      <a:fillRef idx="0">
                        <a:schemeClr val="accent5"/>
                      </a:fillRef>
                      <a:effectRef idx="1">
                        <a:schemeClr val="accent5"/>
                      </a:effectRef>
                      <a:fontRef idx="minor">
                        <a:schemeClr val="tx1"/>
                      </a:fontRef>
                    </wps:style>
                    <wps:bodyPr/>
                  </wps:wsp>
                </a:graphicData>
              </a:graphic>
            </wp:anchor>
          </w:drawing>
        </mc:Choice>
        <mc:Fallback xmlns:oel="http://schemas.microsoft.com/office/2019/extlst" xmlns:w16sdtdh="http://schemas.microsoft.com/office/word/2020/wordml/sdtdatahash">
          <w:pict>
            <v:line w14:anchorId="258FE3ED" id="Düz Bağlayıcı 136"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1.1pt,14.1pt" to="453.4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" strokecolor="#4bacc6 [3208]" strokeweight="2pt">
              <v:shadow on="t" color="black" opacity="24903f" origin=",.5" offset="0,.55556mm"/>
            </v:line>
          </w:pict>
        </mc:Fallback>
      </mc:AlternateContent>
    </w:r>
    <w:r w:rsidRPr="00B45AAF">
      <w:rPr>
        <w:rFonts w:ascii="Times New Roman" w:hAnsi="Times New Roman" w:cs="Times New Roman"/>
        <w:color w:val="4F81BD" w:themeColor="accent1"/>
        <w:sz w:val="24"/>
        <w:szCs w:val="24"/>
      </w:rPr>
      <w:t xml:space="preserve">Karadeniz Sosyal Bilimler Dergisi, İlkbahar 2022, Y. 14, S. 26, s. </w:t>
    </w:r>
    <w:r>
      <w:rPr>
        <w:rFonts w:ascii="Times New Roman" w:hAnsi="Times New Roman" w:cs="Times New Roman"/>
        <w:color w:val="4F81BD" w:themeColor="accent1"/>
        <w:sz w:val="24"/>
        <w:szCs w:val="24"/>
      </w:rPr>
      <w:t>21-37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1A7CA1"/>
    <w:multiLevelType w:val="hybridMultilevel"/>
    <w:tmpl w:val="F76C902C"/>
    <w:lvl w:ilvl="0" w:tplc="7DE64384">
      <w:start w:val="1"/>
      <w:numFmt w:val="lowerLetter"/>
      <w:lvlText w:val="%1)"/>
      <w:lvlJc w:val="left"/>
      <w:pPr>
        <w:ind w:left="950" w:hanging="425"/>
      </w:pPr>
      <w:rPr>
        <w:rFonts w:ascii="Times New Roman" w:eastAsia="Times New Roman" w:hAnsi="Times New Roman" w:cs="Times New Roman" w:hint="default"/>
        <w:b/>
        <w:bCs/>
        <w:w w:val="100"/>
        <w:sz w:val="22"/>
        <w:szCs w:val="22"/>
        <w:lang w:val="tr-TR" w:eastAsia="en-US" w:bidi="ar-SA"/>
      </w:rPr>
    </w:lvl>
    <w:lvl w:ilvl="1" w:tplc="B4B8AD1C">
      <w:start w:val="2"/>
      <w:numFmt w:val="lowerLetter"/>
      <w:lvlText w:val="%2)"/>
      <w:lvlJc w:val="left"/>
      <w:pPr>
        <w:ind w:left="156" w:hanging="283"/>
      </w:pPr>
      <w:rPr>
        <w:rFonts w:ascii="Times New Roman" w:eastAsia="Times New Roman" w:hAnsi="Times New Roman" w:cs="Times New Roman" w:hint="default"/>
        <w:w w:val="100"/>
        <w:sz w:val="22"/>
        <w:szCs w:val="22"/>
        <w:lang w:val="tr-TR" w:eastAsia="en-US" w:bidi="ar-SA"/>
      </w:rPr>
    </w:lvl>
    <w:lvl w:ilvl="2" w:tplc="87A07116">
      <w:numFmt w:val="bullet"/>
      <w:lvlText w:val="•"/>
      <w:lvlJc w:val="left"/>
      <w:pPr>
        <w:ind w:left="1880" w:hanging="283"/>
      </w:pPr>
      <w:rPr>
        <w:rFonts w:hint="default"/>
        <w:lang w:val="tr-TR" w:eastAsia="en-US" w:bidi="ar-SA"/>
      </w:rPr>
    </w:lvl>
    <w:lvl w:ilvl="3" w:tplc="BA50122E">
      <w:numFmt w:val="bullet"/>
      <w:lvlText w:val="•"/>
      <w:lvlJc w:val="left"/>
      <w:pPr>
        <w:ind w:left="2801" w:hanging="283"/>
      </w:pPr>
      <w:rPr>
        <w:rFonts w:hint="default"/>
        <w:lang w:val="tr-TR" w:eastAsia="en-US" w:bidi="ar-SA"/>
      </w:rPr>
    </w:lvl>
    <w:lvl w:ilvl="4" w:tplc="B22CF0F0">
      <w:numFmt w:val="bullet"/>
      <w:lvlText w:val="•"/>
      <w:lvlJc w:val="left"/>
      <w:pPr>
        <w:ind w:left="3722" w:hanging="283"/>
      </w:pPr>
      <w:rPr>
        <w:rFonts w:hint="default"/>
        <w:lang w:val="tr-TR" w:eastAsia="en-US" w:bidi="ar-SA"/>
      </w:rPr>
    </w:lvl>
    <w:lvl w:ilvl="5" w:tplc="DF1A7678">
      <w:numFmt w:val="bullet"/>
      <w:lvlText w:val="•"/>
      <w:lvlJc w:val="left"/>
      <w:pPr>
        <w:ind w:left="4642" w:hanging="283"/>
      </w:pPr>
      <w:rPr>
        <w:rFonts w:hint="default"/>
        <w:lang w:val="tr-TR" w:eastAsia="en-US" w:bidi="ar-SA"/>
      </w:rPr>
    </w:lvl>
    <w:lvl w:ilvl="6" w:tplc="35D48176">
      <w:numFmt w:val="bullet"/>
      <w:lvlText w:val="•"/>
      <w:lvlJc w:val="left"/>
      <w:pPr>
        <w:ind w:left="5563" w:hanging="283"/>
      </w:pPr>
      <w:rPr>
        <w:rFonts w:hint="default"/>
        <w:lang w:val="tr-TR" w:eastAsia="en-US" w:bidi="ar-SA"/>
      </w:rPr>
    </w:lvl>
    <w:lvl w:ilvl="7" w:tplc="32B82DCA">
      <w:numFmt w:val="bullet"/>
      <w:lvlText w:val="•"/>
      <w:lvlJc w:val="left"/>
      <w:pPr>
        <w:ind w:left="6484" w:hanging="283"/>
      </w:pPr>
      <w:rPr>
        <w:rFonts w:hint="default"/>
        <w:lang w:val="tr-TR" w:eastAsia="en-US" w:bidi="ar-SA"/>
      </w:rPr>
    </w:lvl>
    <w:lvl w:ilvl="8" w:tplc="F8E41038">
      <w:numFmt w:val="bullet"/>
      <w:lvlText w:val="•"/>
      <w:lvlJc w:val="left"/>
      <w:pPr>
        <w:ind w:left="7404" w:hanging="283"/>
      </w:pPr>
      <w:rPr>
        <w:rFonts w:hint="default"/>
        <w:lang w:val="tr-TR" w:eastAsia="en-US" w:bidi="ar-SA"/>
      </w:rPr>
    </w:lvl>
  </w:abstractNum>
  <w:abstractNum w:abstractNumId="1" w15:restartNumberingAfterBreak="0">
    <w:nsid w:val="013D2274"/>
    <w:multiLevelType w:val="hybridMultilevel"/>
    <w:tmpl w:val="7E38A7C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2F528AD"/>
    <w:multiLevelType w:val="hybridMultilevel"/>
    <w:tmpl w:val="82CA27B4"/>
    <w:lvl w:ilvl="0" w:tplc="E1006644">
      <w:start w:val="1"/>
      <w:numFmt w:val="decimal"/>
      <w:lvlText w:val="%1."/>
      <w:lvlJc w:val="left"/>
      <w:pPr>
        <w:ind w:left="476" w:hanging="360"/>
      </w:pPr>
      <w:rPr>
        <w:rFonts w:hint="default"/>
        <w:b/>
      </w:rPr>
    </w:lvl>
    <w:lvl w:ilvl="1" w:tplc="041F0019">
      <w:start w:val="1"/>
      <w:numFmt w:val="lowerLetter"/>
      <w:lvlText w:val="%2."/>
      <w:lvlJc w:val="left"/>
      <w:pPr>
        <w:ind w:left="1196" w:hanging="360"/>
      </w:pPr>
    </w:lvl>
    <w:lvl w:ilvl="2" w:tplc="041F001B">
      <w:start w:val="1"/>
      <w:numFmt w:val="lowerRoman"/>
      <w:lvlText w:val="%3."/>
      <w:lvlJc w:val="right"/>
      <w:pPr>
        <w:ind w:left="1916" w:hanging="180"/>
      </w:pPr>
    </w:lvl>
    <w:lvl w:ilvl="3" w:tplc="041F000F">
      <w:start w:val="1"/>
      <w:numFmt w:val="decimal"/>
      <w:lvlText w:val="%4."/>
      <w:lvlJc w:val="left"/>
      <w:pPr>
        <w:ind w:left="2636" w:hanging="360"/>
      </w:pPr>
    </w:lvl>
    <w:lvl w:ilvl="4" w:tplc="041F0019" w:tentative="1">
      <w:start w:val="1"/>
      <w:numFmt w:val="lowerLetter"/>
      <w:lvlText w:val="%5."/>
      <w:lvlJc w:val="left"/>
      <w:pPr>
        <w:ind w:left="3356" w:hanging="360"/>
      </w:pPr>
    </w:lvl>
    <w:lvl w:ilvl="5" w:tplc="041F001B" w:tentative="1">
      <w:start w:val="1"/>
      <w:numFmt w:val="lowerRoman"/>
      <w:lvlText w:val="%6."/>
      <w:lvlJc w:val="right"/>
      <w:pPr>
        <w:ind w:left="4076" w:hanging="180"/>
      </w:pPr>
    </w:lvl>
    <w:lvl w:ilvl="6" w:tplc="041F000F" w:tentative="1">
      <w:start w:val="1"/>
      <w:numFmt w:val="decimal"/>
      <w:lvlText w:val="%7."/>
      <w:lvlJc w:val="left"/>
      <w:pPr>
        <w:ind w:left="4796" w:hanging="360"/>
      </w:pPr>
    </w:lvl>
    <w:lvl w:ilvl="7" w:tplc="041F0019" w:tentative="1">
      <w:start w:val="1"/>
      <w:numFmt w:val="lowerLetter"/>
      <w:lvlText w:val="%8."/>
      <w:lvlJc w:val="left"/>
      <w:pPr>
        <w:ind w:left="5516" w:hanging="360"/>
      </w:pPr>
    </w:lvl>
    <w:lvl w:ilvl="8" w:tplc="041F001B" w:tentative="1">
      <w:start w:val="1"/>
      <w:numFmt w:val="lowerRoman"/>
      <w:lvlText w:val="%9."/>
      <w:lvlJc w:val="right"/>
      <w:pPr>
        <w:ind w:left="6236" w:hanging="180"/>
      </w:pPr>
    </w:lvl>
  </w:abstractNum>
  <w:abstractNum w:abstractNumId="3" w15:restartNumberingAfterBreak="0">
    <w:nsid w:val="07370347"/>
    <w:multiLevelType w:val="hybridMultilevel"/>
    <w:tmpl w:val="FA16B30A"/>
    <w:lvl w:ilvl="0" w:tplc="FF029DF6">
      <w:numFmt w:val="bullet"/>
      <w:lvlText w:val="*"/>
      <w:lvlJc w:val="left"/>
      <w:pPr>
        <w:ind w:left="182" w:hanging="149"/>
      </w:pPr>
      <w:rPr>
        <w:rFonts w:hint="default"/>
        <w:w w:val="96"/>
        <w:lang w:val="tr-TR" w:eastAsia="en-US" w:bidi="ar-SA"/>
      </w:rPr>
    </w:lvl>
    <w:lvl w:ilvl="1" w:tplc="7F963D5C">
      <w:numFmt w:val="bullet"/>
      <w:lvlText w:val="•"/>
      <w:lvlJc w:val="left"/>
      <w:pPr>
        <w:ind w:left="1053" w:hanging="149"/>
      </w:pPr>
      <w:rPr>
        <w:rFonts w:hint="default"/>
        <w:lang w:val="tr-TR" w:eastAsia="en-US" w:bidi="ar-SA"/>
      </w:rPr>
    </w:lvl>
    <w:lvl w:ilvl="2" w:tplc="779C3FCA">
      <w:numFmt w:val="bullet"/>
      <w:lvlText w:val="•"/>
      <w:lvlJc w:val="left"/>
      <w:pPr>
        <w:ind w:left="1926" w:hanging="149"/>
      </w:pPr>
      <w:rPr>
        <w:rFonts w:hint="default"/>
        <w:lang w:val="tr-TR" w:eastAsia="en-US" w:bidi="ar-SA"/>
      </w:rPr>
    </w:lvl>
    <w:lvl w:ilvl="3" w:tplc="B5BC74A4">
      <w:numFmt w:val="bullet"/>
      <w:lvlText w:val="•"/>
      <w:lvlJc w:val="left"/>
      <w:pPr>
        <w:ind w:left="2799" w:hanging="149"/>
      </w:pPr>
      <w:rPr>
        <w:rFonts w:hint="default"/>
        <w:lang w:val="tr-TR" w:eastAsia="en-US" w:bidi="ar-SA"/>
      </w:rPr>
    </w:lvl>
    <w:lvl w:ilvl="4" w:tplc="3062AB02">
      <w:numFmt w:val="bullet"/>
      <w:lvlText w:val="•"/>
      <w:lvlJc w:val="left"/>
      <w:pPr>
        <w:ind w:left="3672" w:hanging="149"/>
      </w:pPr>
      <w:rPr>
        <w:rFonts w:hint="default"/>
        <w:lang w:val="tr-TR" w:eastAsia="en-US" w:bidi="ar-SA"/>
      </w:rPr>
    </w:lvl>
    <w:lvl w:ilvl="5" w:tplc="E68C229E">
      <w:numFmt w:val="bullet"/>
      <w:lvlText w:val="•"/>
      <w:lvlJc w:val="left"/>
      <w:pPr>
        <w:ind w:left="4545" w:hanging="149"/>
      </w:pPr>
      <w:rPr>
        <w:rFonts w:hint="default"/>
        <w:lang w:val="tr-TR" w:eastAsia="en-US" w:bidi="ar-SA"/>
      </w:rPr>
    </w:lvl>
    <w:lvl w:ilvl="6" w:tplc="8B74726C">
      <w:numFmt w:val="bullet"/>
      <w:lvlText w:val="•"/>
      <w:lvlJc w:val="left"/>
      <w:pPr>
        <w:ind w:left="5418" w:hanging="149"/>
      </w:pPr>
      <w:rPr>
        <w:rFonts w:hint="default"/>
        <w:lang w:val="tr-TR" w:eastAsia="en-US" w:bidi="ar-SA"/>
      </w:rPr>
    </w:lvl>
    <w:lvl w:ilvl="7" w:tplc="FBDCB4DA">
      <w:numFmt w:val="bullet"/>
      <w:lvlText w:val="•"/>
      <w:lvlJc w:val="left"/>
      <w:pPr>
        <w:ind w:left="6291" w:hanging="149"/>
      </w:pPr>
      <w:rPr>
        <w:rFonts w:hint="default"/>
        <w:lang w:val="tr-TR" w:eastAsia="en-US" w:bidi="ar-SA"/>
      </w:rPr>
    </w:lvl>
    <w:lvl w:ilvl="8" w:tplc="8D64A32C">
      <w:numFmt w:val="bullet"/>
      <w:lvlText w:val="•"/>
      <w:lvlJc w:val="left"/>
      <w:pPr>
        <w:ind w:left="7164" w:hanging="149"/>
      </w:pPr>
      <w:rPr>
        <w:rFonts w:hint="default"/>
        <w:lang w:val="tr-TR" w:eastAsia="en-US" w:bidi="ar-SA"/>
      </w:rPr>
    </w:lvl>
  </w:abstractNum>
  <w:abstractNum w:abstractNumId="4" w15:restartNumberingAfterBreak="0">
    <w:nsid w:val="0AF769FE"/>
    <w:multiLevelType w:val="hybridMultilevel"/>
    <w:tmpl w:val="1CF89AD0"/>
    <w:lvl w:ilvl="0" w:tplc="B5203296">
      <w:start w:val="1"/>
      <w:numFmt w:val="lowerLetter"/>
      <w:lvlText w:val="%1)"/>
      <w:lvlJc w:val="left"/>
      <w:pPr>
        <w:ind w:left="182" w:hanging="288"/>
      </w:pPr>
      <w:rPr>
        <w:rFonts w:ascii="Times New Roman" w:eastAsia="Times New Roman" w:hAnsi="Times New Roman" w:cs="Times New Roman" w:hint="default"/>
        <w:w w:val="100"/>
        <w:sz w:val="22"/>
        <w:szCs w:val="22"/>
        <w:lang w:val="tr-TR" w:eastAsia="en-US" w:bidi="ar-SA"/>
      </w:rPr>
    </w:lvl>
    <w:lvl w:ilvl="1" w:tplc="18584818">
      <w:numFmt w:val="bullet"/>
      <w:lvlText w:val="•"/>
      <w:lvlJc w:val="left"/>
      <w:pPr>
        <w:ind w:left="1040" w:hanging="288"/>
      </w:pPr>
      <w:rPr>
        <w:rFonts w:hint="default"/>
        <w:lang w:val="tr-TR" w:eastAsia="en-US" w:bidi="ar-SA"/>
      </w:rPr>
    </w:lvl>
    <w:lvl w:ilvl="2" w:tplc="28BAAFCC">
      <w:numFmt w:val="bullet"/>
      <w:lvlText w:val="•"/>
      <w:lvlJc w:val="left"/>
      <w:pPr>
        <w:ind w:left="1914" w:hanging="288"/>
      </w:pPr>
      <w:rPr>
        <w:rFonts w:hint="default"/>
        <w:lang w:val="tr-TR" w:eastAsia="en-US" w:bidi="ar-SA"/>
      </w:rPr>
    </w:lvl>
    <w:lvl w:ilvl="3" w:tplc="D1E261CA">
      <w:numFmt w:val="bullet"/>
      <w:lvlText w:val="•"/>
      <w:lvlJc w:val="left"/>
      <w:pPr>
        <w:ind w:left="2789" w:hanging="288"/>
      </w:pPr>
      <w:rPr>
        <w:rFonts w:hint="default"/>
        <w:lang w:val="tr-TR" w:eastAsia="en-US" w:bidi="ar-SA"/>
      </w:rPr>
    </w:lvl>
    <w:lvl w:ilvl="4" w:tplc="1DD82F08">
      <w:numFmt w:val="bullet"/>
      <w:lvlText w:val="•"/>
      <w:lvlJc w:val="left"/>
      <w:pPr>
        <w:ind w:left="3663" w:hanging="288"/>
      </w:pPr>
      <w:rPr>
        <w:rFonts w:hint="default"/>
        <w:lang w:val="tr-TR" w:eastAsia="en-US" w:bidi="ar-SA"/>
      </w:rPr>
    </w:lvl>
    <w:lvl w:ilvl="5" w:tplc="AE64B584">
      <w:numFmt w:val="bullet"/>
      <w:lvlText w:val="•"/>
      <w:lvlJc w:val="left"/>
      <w:pPr>
        <w:ind w:left="4538" w:hanging="288"/>
      </w:pPr>
      <w:rPr>
        <w:rFonts w:hint="default"/>
        <w:lang w:val="tr-TR" w:eastAsia="en-US" w:bidi="ar-SA"/>
      </w:rPr>
    </w:lvl>
    <w:lvl w:ilvl="6" w:tplc="19F42C14">
      <w:numFmt w:val="bullet"/>
      <w:lvlText w:val="•"/>
      <w:lvlJc w:val="left"/>
      <w:pPr>
        <w:ind w:left="5412" w:hanging="288"/>
      </w:pPr>
      <w:rPr>
        <w:rFonts w:hint="default"/>
        <w:lang w:val="tr-TR" w:eastAsia="en-US" w:bidi="ar-SA"/>
      </w:rPr>
    </w:lvl>
    <w:lvl w:ilvl="7" w:tplc="72943646">
      <w:numFmt w:val="bullet"/>
      <w:lvlText w:val="•"/>
      <w:lvlJc w:val="left"/>
      <w:pPr>
        <w:ind w:left="6287" w:hanging="288"/>
      </w:pPr>
      <w:rPr>
        <w:rFonts w:hint="default"/>
        <w:lang w:val="tr-TR" w:eastAsia="en-US" w:bidi="ar-SA"/>
      </w:rPr>
    </w:lvl>
    <w:lvl w:ilvl="8" w:tplc="A8507B28">
      <w:numFmt w:val="bullet"/>
      <w:lvlText w:val="•"/>
      <w:lvlJc w:val="left"/>
      <w:pPr>
        <w:ind w:left="7162" w:hanging="288"/>
      </w:pPr>
      <w:rPr>
        <w:rFonts w:hint="default"/>
        <w:lang w:val="tr-TR" w:eastAsia="en-US" w:bidi="ar-SA"/>
      </w:rPr>
    </w:lvl>
  </w:abstractNum>
  <w:abstractNum w:abstractNumId="5" w15:restartNumberingAfterBreak="0">
    <w:nsid w:val="0CBF2858"/>
    <w:multiLevelType w:val="hybridMultilevel"/>
    <w:tmpl w:val="EBE2EC56"/>
    <w:lvl w:ilvl="0" w:tplc="51382F44">
      <w:start w:val="1"/>
      <w:numFmt w:val="decimal"/>
      <w:lvlText w:val="%1."/>
      <w:lvlJc w:val="left"/>
      <w:pPr>
        <w:ind w:left="892" w:hanging="708"/>
      </w:pPr>
      <w:rPr>
        <w:rFonts w:ascii="Times New Roman" w:eastAsia="Times New Roman" w:hAnsi="Times New Roman" w:cs="Times New Roman" w:hint="default"/>
        <w:w w:val="100"/>
        <w:sz w:val="22"/>
        <w:szCs w:val="22"/>
        <w:lang w:val="tr-TR" w:eastAsia="en-US" w:bidi="ar-SA"/>
      </w:rPr>
    </w:lvl>
    <w:lvl w:ilvl="1" w:tplc="CD142874">
      <w:numFmt w:val="bullet"/>
      <w:lvlText w:val="•"/>
      <w:lvlJc w:val="left"/>
      <w:pPr>
        <w:ind w:left="900" w:hanging="708"/>
      </w:pPr>
      <w:rPr>
        <w:rFonts w:hint="default"/>
        <w:lang w:val="tr-TR" w:eastAsia="en-US" w:bidi="ar-SA"/>
      </w:rPr>
    </w:lvl>
    <w:lvl w:ilvl="2" w:tplc="3BA814AC">
      <w:numFmt w:val="bullet"/>
      <w:lvlText w:val="•"/>
      <w:lvlJc w:val="left"/>
      <w:pPr>
        <w:ind w:left="1802" w:hanging="708"/>
      </w:pPr>
      <w:rPr>
        <w:rFonts w:hint="default"/>
        <w:lang w:val="tr-TR" w:eastAsia="en-US" w:bidi="ar-SA"/>
      </w:rPr>
    </w:lvl>
    <w:lvl w:ilvl="3" w:tplc="51BAB676">
      <w:numFmt w:val="bullet"/>
      <w:lvlText w:val="•"/>
      <w:lvlJc w:val="left"/>
      <w:pPr>
        <w:ind w:left="2704" w:hanging="708"/>
      </w:pPr>
      <w:rPr>
        <w:rFonts w:hint="default"/>
        <w:lang w:val="tr-TR" w:eastAsia="en-US" w:bidi="ar-SA"/>
      </w:rPr>
    </w:lvl>
    <w:lvl w:ilvl="4" w:tplc="4ED826A4">
      <w:numFmt w:val="bullet"/>
      <w:lvlText w:val="•"/>
      <w:lvlJc w:val="left"/>
      <w:pPr>
        <w:ind w:left="3606" w:hanging="708"/>
      </w:pPr>
      <w:rPr>
        <w:rFonts w:hint="default"/>
        <w:lang w:val="tr-TR" w:eastAsia="en-US" w:bidi="ar-SA"/>
      </w:rPr>
    </w:lvl>
    <w:lvl w:ilvl="5" w:tplc="BF92B68C">
      <w:numFmt w:val="bullet"/>
      <w:lvlText w:val="•"/>
      <w:lvlJc w:val="left"/>
      <w:pPr>
        <w:ind w:left="4509" w:hanging="708"/>
      </w:pPr>
      <w:rPr>
        <w:rFonts w:hint="default"/>
        <w:lang w:val="tr-TR" w:eastAsia="en-US" w:bidi="ar-SA"/>
      </w:rPr>
    </w:lvl>
    <w:lvl w:ilvl="6" w:tplc="AAC6FC60">
      <w:numFmt w:val="bullet"/>
      <w:lvlText w:val="•"/>
      <w:lvlJc w:val="left"/>
      <w:pPr>
        <w:ind w:left="5411" w:hanging="708"/>
      </w:pPr>
      <w:rPr>
        <w:rFonts w:hint="default"/>
        <w:lang w:val="tr-TR" w:eastAsia="en-US" w:bidi="ar-SA"/>
      </w:rPr>
    </w:lvl>
    <w:lvl w:ilvl="7" w:tplc="8CCE61DE">
      <w:numFmt w:val="bullet"/>
      <w:lvlText w:val="•"/>
      <w:lvlJc w:val="left"/>
      <w:pPr>
        <w:ind w:left="6313" w:hanging="708"/>
      </w:pPr>
      <w:rPr>
        <w:rFonts w:hint="default"/>
        <w:lang w:val="tr-TR" w:eastAsia="en-US" w:bidi="ar-SA"/>
      </w:rPr>
    </w:lvl>
    <w:lvl w:ilvl="8" w:tplc="022462C4">
      <w:numFmt w:val="bullet"/>
      <w:lvlText w:val="•"/>
      <w:lvlJc w:val="left"/>
      <w:pPr>
        <w:ind w:left="7216" w:hanging="708"/>
      </w:pPr>
      <w:rPr>
        <w:rFonts w:hint="default"/>
        <w:lang w:val="tr-TR" w:eastAsia="en-US" w:bidi="ar-SA"/>
      </w:rPr>
    </w:lvl>
  </w:abstractNum>
  <w:abstractNum w:abstractNumId="6" w15:restartNumberingAfterBreak="0">
    <w:nsid w:val="126E4618"/>
    <w:multiLevelType w:val="hybridMultilevel"/>
    <w:tmpl w:val="7D361BBE"/>
    <w:lvl w:ilvl="0" w:tplc="CE1E0534">
      <w:start w:val="91"/>
      <w:numFmt w:val="decimal"/>
      <w:lvlText w:val=".%1"/>
      <w:lvlJc w:val="left"/>
      <w:pPr>
        <w:ind w:left="118" w:hanging="315"/>
      </w:pPr>
      <w:rPr>
        <w:rFonts w:ascii="Times New Roman" w:eastAsia="Times New Roman" w:hAnsi="Times New Roman" w:cs="Times New Roman" w:hint="default"/>
        <w:color w:val="111111"/>
        <w:w w:val="96"/>
        <w:sz w:val="20"/>
        <w:szCs w:val="20"/>
        <w:lang w:val="tr-TR" w:eastAsia="en-US" w:bidi="ar-SA"/>
      </w:rPr>
    </w:lvl>
    <w:lvl w:ilvl="1" w:tplc="DD524C66">
      <w:start w:val="1"/>
      <w:numFmt w:val="decimal"/>
      <w:lvlText w:val="%2."/>
      <w:lvlJc w:val="left"/>
      <w:pPr>
        <w:ind w:left="3913" w:hanging="224"/>
        <w:jc w:val="right"/>
      </w:pPr>
      <w:rPr>
        <w:rFonts w:ascii="Times New Roman" w:eastAsia="Times New Roman" w:hAnsi="Times New Roman" w:cs="Times New Roman" w:hint="default"/>
        <w:b/>
        <w:bCs/>
        <w:w w:val="100"/>
        <w:sz w:val="22"/>
        <w:szCs w:val="22"/>
        <w:lang w:val="tr-TR" w:eastAsia="en-US" w:bidi="ar-SA"/>
      </w:rPr>
    </w:lvl>
    <w:lvl w:ilvl="2" w:tplc="3E8CD204">
      <w:numFmt w:val="bullet"/>
      <w:lvlText w:val="•"/>
      <w:lvlJc w:val="left"/>
      <w:pPr>
        <w:ind w:left="4525" w:hanging="224"/>
      </w:pPr>
      <w:rPr>
        <w:rFonts w:hint="default"/>
        <w:lang w:val="tr-TR" w:eastAsia="en-US" w:bidi="ar-SA"/>
      </w:rPr>
    </w:lvl>
    <w:lvl w:ilvl="3" w:tplc="65EA5032">
      <w:numFmt w:val="bullet"/>
      <w:lvlText w:val="•"/>
      <w:lvlJc w:val="left"/>
      <w:pPr>
        <w:ind w:left="5131" w:hanging="224"/>
      </w:pPr>
      <w:rPr>
        <w:rFonts w:hint="default"/>
        <w:lang w:val="tr-TR" w:eastAsia="en-US" w:bidi="ar-SA"/>
      </w:rPr>
    </w:lvl>
    <w:lvl w:ilvl="4" w:tplc="24649178">
      <w:numFmt w:val="bullet"/>
      <w:lvlText w:val="•"/>
      <w:lvlJc w:val="left"/>
      <w:pPr>
        <w:ind w:left="5737" w:hanging="224"/>
      </w:pPr>
      <w:rPr>
        <w:rFonts w:hint="default"/>
        <w:lang w:val="tr-TR" w:eastAsia="en-US" w:bidi="ar-SA"/>
      </w:rPr>
    </w:lvl>
    <w:lvl w:ilvl="5" w:tplc="53F2D40A">
      <w:numFmt w:val="bullet"/>
      <w:lvlText w:val="•"/>
      <w:lvlJc w:val="left"/>
      <w:pPr>
        <w:ind w:left="6342" w:hanging="224"/>
      </w:pPr>
      <w:rPr>
        <w:rFonts w:hint="default"/>
        <w:lang w:val="tr-TR" w:eastAsia="en-US" w:bidi="ar-SA"/>
      </w:rPr>
    </w:lvl>
    <w:lvl w:ilvl="6" w:tplc="3E3E4296">
      <w:numFmt w:val="bullet"/>
      <w:lvlText w:val="•"/>
      <w:lvlJc w:val="left"/>
      <w:pPr>
        <w:ind w:left="6948" w:hanging="224"/>
      </w:pPr>
      <w:rPr>
        <w:rFonts w:hint="default"/>
        <w:lang w:val="tr-TR" w:eastAsia="en-US" w:bidi="ar-SA"/>
      </w:rPr>
    </w:lvl>
    <w:lvl w:ilvl="7" w:tplc="C9D8FB0C">
      <w:numFmt w:val="bullet"/>
      <w:lvlText w:val="•"/>
      <w:lvlJc w:val="left"/>
      <w:pPr>
        <w:ind w:left="7554" w:hanging="224"/>
      </w:pPr>
      <w:rPr>
        <w:rFonts w:hint="default"/>
        <w:lang w:val="tr-TR" w:eastAsia="en-US" w:bidi="ar-SA"/>
      </w:rPr>
    </w:lvl>
    <w:lvl w:ilvl="8" w:tplc="C630ADA6">
      <w:numFmt w:val="bullet"/>
      <w:lvlText w:val="•"/>
      <w:lvlJc w:val="left"/>
      <w:pPr>
        <w:ind w:left="8159" w:hanging="224"/>
      </w:pPr>
      <w:rPr>
        <w:rFonts w:hint="default"/>
        <w:lang w:val="tr-TR" w:eastAsia="en-US" w:bidi="ar-SA"/>
      </w:rPr>
    </w:lvl>
  </w:abstractNum>
  <w:abstractNum w:abstractNumId="7" w15:restartNumberingAfterBreak="0">
    <w:nsid w:val="20157F5C"/>
    <w:multiLevelType w:val="hybridMultilevel"/>
    <w:tmpl w:val="9042AC2E"/>
    <w:lvl w:ilvl="0" w:tplc="CCA20C76">
      <w:start w:val="1"/>
      <w:numFmt w:val="decimal"/>
      <w:lvlText w:val="%1."/>
      <w:lvlJc w:val="left"/>
      <w:pPr>
        <w:ind w:left="474" w:hanging="358"/>
      </w:pPr>
      <w:rPr>
        <w:rFonts w:ascii="Times New Roman" w:eastAsia="Times New Roman" w:hAnsi="Times New Roman" w:cs="Times New Roman" w:hint="default"/>
        <w:w w:val="100"/>
        <w:sz w:val="22"/>
        <w:szCs w:val="22"/>
        <w:lang w:val="tr-TR" w:eastAsia="en-US" w:bidi="ar-SA"/>
      </w:rPr>
    </w:lvl>
    <w:lvl w:ilvl="1" w:tplc="8E44726C">
      <w:numFmt w:val="bullet"/>
      <w:lvlText w:val="•"/>
      <w:lvlJc w:val="left"/>
      <w:pPr>
        <w:ind w:left="1180" w:hanging="358"/>
      </w:pPr>
      <w:rPr>
        <w:rFonts w:hint="default"/>
        <w:lang w:val="tr-TR" w:eastAsia="en-US" w:bidi="ar-SA"/>
      </w:rPr>
    </w:lvl>
    <w:lvl w:ilvl="2" w:tplc="23480CCA">
      <w:numFmt w:val="bullet"/>
      <w:lvlText w:val="•"/>
      <w:lvlJc w:val="left"/>
      <w:pPr>
        <w:ind w:left="2540" w:hanging="358"/>
      </w:pPr>
      <w:rPr>
        <w:rFonts w:hint="default"/>
        <w:lang w:val="tr-TR" w:eastAsia="en-US" w:bidi="ar-SA"/>
      </w:rPr>
    </w:lvl>
    <w:lvl w:ilvl="3" w:tplc="1092F142">
      <w:numFmt w:val="bullet"/>
      <w:lvlText w:val="•"/>
      <w:lvlJc w:val="left"/>
      <w:pPr>
        <w:ind w:left="5620" w:hanging="358"/>
      </w:pPr>
      <w:rPr>
        <w:rFonts w:hint="default"/>
        <w:lang w:val="tr-TR" w:eastAsia="en-US" w:bidi="ar-SA"/>
      </w:rPr>
    </w:lvl>
    <w:lvl w:ilvl="4" w:tplc="004228DE">
      <w:numFmt w:val="bullet"/>
      <w:lvlText w:val="•"/>
      <w:lvlJc w:val="left"/>
      <w:pPr>
        <w:ind w:left="5382" w:hanging="358"/>
      </w:pPr>
      <w:rPr>
        <w:rFonts w:hint="default"/>
        <w:lang w:val="tr-TR" w:eastAsia="en-US" w:bidi="ar-SA"/>
      </w:rPr>
    </w:lvl>
    <w:lvl w:ilvl="5" w:tplc="22DCDAFA">
      <w:numFmt w:val="bullet"/>
      <w:lvlText w:val="•"/>
      <w:lvlJc w:val="left"/>
      <w:pPr>
        <w:ind w:left="5145" w:hanging="358"/>
      </w:pPr>
      <w:rPr>
        <w:rFonts w:hint="default"/>
        <w:lang w:val="tr-TR" w:eastAsia="en-US" w:bidi="ar-SA"/>
      </w:rPr>
    </w:lvl>
    <w:lvl w:ilvl="6" w:tplc="3252DBBA">
      <w:numFmt w:val="bullet"/>
      <w:lvlText w:val="•"/>
      <w:lvlJc w:val="left"/>
      <w:pPr>
        <w:ind w:left="4907" w:hanging="358"/>
      </w:pPr>
      <w:rPr>
        <w:rFonts w:hint="default"/>
        <w:lang w:val="tr-TR" w:eastAsia="en-US" w:bidi="ar-SA"/>
      </w:rPr>
    </w:lvl>
    <w:lvl w:ilvl="7" w:tplc="19841B84">
      <w:numFmt w:val="bullet"/>
      <w:lvlText w:val="•"/>
      <w:lvlJc w:val="left"/>
      <w:pPr>
        <w:ind w:left="4670" w:hanging="358"/>
      </w:pPr>
      <w:rPr>
        <w:rFonts w:hint="default"/>
        <w:lang w:val="tr-TR" w:eastAsia="en-US" w:bidi="ar-SA"/>
      </w:rPr>
    </w:lvl>
    <w:lvl w:ilvl="8" w:tplc="E4F2D9D2">
      <w:numFmt w:val="bullet"/>
      <w:lvlText w:val="•"/>
      <w:lvlJc w:val="left"/>
      <w:pPr>
        <w:ind w:left="4433" w:hanging="358"/>
      </w:pPr>
      <w:rPr>
        <w:rFonts w:hint="default"/>
        <w:lang w:val="tr-TR" w:eastAsia="en-US" w:bidi="ar-SA"/>
      </w:rPr>
    </w:lvl>
  </w:abstractNum>
  <w:abstractNum w:abstractNumId="8" w15:restartNumberingAfterBreak="0">
    <w:nsid w:val="21E87BCD"/>
    <w:multiLevelType w:val="hybridMultilevel"/>
    <w:tmpl w:val="830832AE"/>
    <w:lvl w:ilvl="0" w:tplc="82800F08">
      <w:start w:val="1"/>
      <w:numFmt w:val="decimal"/>
      <w:lvlText w:val="(%1)"/>
      <w:lvlJc w:val="left"/>
      <w:pPr>
        <w:ind w:left="1202" w:hanging="315"/>
      </w:pPr>
      <w:rPr>
        <w:rFonts w:ascii="Times New Roman" w:eastAsia="Times New Roman" w:hAnsi="Times New Roman" w:cs="Times New Roman" w:hint="default"/>
        <w:w w:val="100"/>
        <w:sz w:val="22"/>
        <w:szCs w:val="22"/>
        <w:lang w:val="tr-TR" w:eastAsia="en-US" w:bidi="ar-SA"/>
      </w:rPr>
    </w:lvl>
    <w:lvl w:ilvl="1" w:tplc="F8ACA7D4">
      <w:numFmt w:val="bullet"/>
      <w:lvlText w:val="•"/>
      <w:lvlJc w:val="left"/>
      <w:pPr>
        <w:ind w:left="1971" w:hanging="315"/>
      </w:pPr>
      <w:rPr>
        <w:rFonts w:hint="default"/>
        <w:lang w:val="tr-TR" w:eastAsia="en-US" w:bidi="ar-SA"/>
      </w:rPr>
    </w:lvl>
    <w:lvl w:ilvl="2" w:tplc="F2BA770A">
      <w:numFmt w:val="bullet"/>
      <w:lvlText w:val="•"/>
      <w:lvlJc w:val="left"/>
      <w:pPr>
        <w:ind w:left="2742" w:hanging="315"/>
      </w:pPr>
      <w:rPr>
        <w:rFonts w:hint="default"/>
        <w:lang w:val="tr-TR" w:eastAsia="en-US" w:bidi="ar-SA"/>
      </w:rPr>
    </w:lvl>
    <w:lvl w:ilvl="3" w:tplc="2F74C5B6">
      <w:numFmt w:val="bullet"/>
      <w:lvlText w:val="•"/>
      <w:lvlJc w:val="left"/>
      <w:pPr>
        <w:ind w:left="3513" w:hanging="315"/>
      </w:pPr>
      <w:rPr>
        <w:rFonts w:hint="default"/>
        <w:lang w:val="tr-TR" w:eastAsia="en-US" w:bidi="ar-SA"/>
      </w:rPr>
    </w:lvl>
    <w:lvl w:ilvl="4" w:tplc="6B588DD0">
      <w:numFmt w:val="bullet"/>
      <w:lvlText w:val="•"/>
      <w:lvlJc w:val="left"/>
      <w:pPr>
        <w:ind w:left="4284" w:hanging="315"/>
      </w:pPr>
      <w:rPr>
        <w:rFonts w:hint="default"/>
        <w:lang w:val="tr-TR" w:eastAsia="en-US" w:bidi="ar-SA"/>
      </w:rPr>
    </w:lvl>
    <w:lvl w:ilvl="5" w:tplc="08BEABC6">
      <w:numFmt w:val="bullet"/>
      <w:lvlText w:val="•"/>
      <w:lvlJc w:val="left"/>
      <w:pPr>
        <w:ind w:left="5055" w:hanging="315"/>
      </w:pPr>
      <w:rPr>
        <w:rFonts w:hint="default"/>
        <w:lang w:val="tr-TR" w:eastAsia="en-US" w:bidi="ar-SA"/>
      </w:rPr>
    </w:lvl>
    <w:lvl w:ilvl="6" w:tplc="441A1664">
      <w:numFmt w:val="bullet"/>
      <w:lvlText w:val="•"/>
      <w:lvlJc w:val="left"/>
      <w:pPr>
        <w:ind w:left="5826" w:hanging="315"/>
      </w:pPr>
      <w:rPr>
        <w:rFonts w:hint="default"/>
        <w:lang w:val="tr-TR" w:eastAsia="en-US" w:bidi="ar-SA"/>
      </w:rPr>
    </w:lvl>
    <w:lvl w:ilvl="7" w:tplc="380ECCD4">
      <w:numFmt w:val="bullet"/>
      <w:lvlText w:val="•"/>
      <w:lvlJc w:val="left"/>
      <w:pPr>
        <w:ind w:left="6597" w:hanging="315"/>
      </w:pPr>
      <w:rPr>
        <w:rFonts w:hint="default"/>
        <w:lang w:val="tr-TR" w:eastAsia="en-US" w:bidi="ar-SA"/>
      </w:rPr>
    </w:lvl>
    <w:lvl w:ilvl="8" w:tplc="991E9442">
      <w:numFmt w:val="bullet"/>
      <w:lvlText w:val="•"/>
      <w:lvlJc w:val="left"/>
      <w:pPr>
        <w:ind w:left="7368" w:hanging="315"/>
      </w:pPr>
      <w:rPr>
        <w:rFonts w:hint="default"/>
        <w:lang w:val="tr-TR" w:eastAsia="en-US" w:bidi="ar-SA"/>
      </w:rPr>
    </w:lvl>
  </w:abstractNum>
  <w:abstractNum w:abstractNumId="9" w15:restartNumberingAfterBreak="0">
    <w:nsid w:val="22362691"/>
    <w:multiLevelType w:val="hybridMultilevel"/>
    <w:tmpl w:val="710082B6"/>
    <w:lvl w:ilvl="0" w:tplc="2684E1BE">
      <w:start w:val="1"/>
      <w:numFmt w:val="decimal"/>
      <w:lvlText w:val="%1."/>
      <w:lvlJc w:val="left"/>
      <w:pPr>
        <w:ind w:left="1094" w:hanging="286"/>
      </w:pPr>
      <w:rPr>
        <w:rFonts w:ascii="Times New Roman" w:eastAsia="Times New Roman" w:hAnsi="Times New Roman" w:cs="Times New Roman" w:hint="default"/>
        <w:w w:val="100"/>
        <w:sz w:val="24"/>
        <w:szCs w:val="24"/>
        <w:lang w:val="tr-TR" w:eastAsia="en-US" w:bidi="ar-SA"/>
      </w:rPr>
    </w:lvl>
    <w:lvl w:ilvl="1" w:tplc="E282450E">
      <w:numFmt w:val="bullet"/>
      <w:lvlText w:val="•"/>
      <w:lvlJc w:val="left"/>
      <w:pPr>
        <w:ind w:left="1914" w:hanging="286"/>
      </w:pPr>
      <w:rPr>
        <w:rFonts w:hint="default"/>
        <w:lang w:val="tr-TR" w:eastAsia="en-US" w:bidi="ar-SA"/>
      </w:rPr>
    </w:lvl>
    <w:lvl w:ilvl="2" w:tplc="8604A624">
      <w:numFmt w:val="bullet"/>
      <w:lvlText w:val="•"/>
      <w:lvlJc w:val="left"/>
      <w:pPr>
        <w:ind w:left="2729" w:hanging="286"/>
      </w:pPr>
      <w:rPr>
        <w:rFonts w:hint="default"/>
        <w:lang w:val="tr-TR" w:eastAsia="en-US" w:bidi="ar-SA"/>
      </w:rPr>
    </w:lvl>
    <w:lvl w:ilvl="3" w:tplc="56EAE2FA">
      <w:numFmt w:val="bullet"/>
      <w:lvlText w:val="•"/>
      <w:lvlJc w:val="left"/>
      <w:pPr>
        <w:ind w:left="3543" w:hanging="286"/>
      </w:pPr>
      <w:rPr>
        <w:rFonts w:hint="default"/>
        <w:lang w:val="tr-TR" w:eastAsia="en-US" w:bidi="ar-SA"/>
      </w:rPr>
    </w:lvl>
    <w:lvl w:ilvl="4" w:tplc="0D94482E">
      <w:numFmt w:val="bullet"/>
      <w:lvlText w:val="•"/>
      <w:lvlJc w:val="left"/>
      <w:pPr>
        <w:ind w:left="4358" w:hanging="286"/>
      </w:pPr>
      <w:rPr>
        <w:rFonts w:hint="default"/>
        <w:lang w:val="tr-TR" w:eastAsia="en-US" w:bidi="ar-SA"/>
      </w:rPr>
    </w:lvl>
    <w:lvl w:ilvl="5" w:tplc="A1B670E4">
      <w:numFmt w:val="bullet"/>
      <w:lvlText w:val="•"/>
      <w:lvlJc w:val="left"/>
      <w:pPr>
        <w:ind w:left="5173" w:hanging="286"/>
      </w:pPr>
      <w:rPr>
        <w:rFonts w:hint="default"/>
        <w:lang w:val="tr-TR" w:eastAsia="en-US" w:bidi="ar-SA"/>
      </w:rPr>
    </w:lvl>
    <w:lvl w:ilvl="6" w:tplc="547C9F74">
      <w:numFmt w:val="bullet"/>
      <w:lvlText w:val="•"/>
      <w:lvlJc w:val="left"/>
      <w:pPr>
        <w:ind w:left="5987" w:hanging="286"/>
      </w:pPr>
      <w:rPr>
        <w:rFonts w:hint="default"/>
        <w:lang w:val="tr-TR" w:eastAsia="en-US" w:bidi="ar-SA"/>
      </w:rPr>
    </w:lvl>
    <w:lvl w:ilvl="7" w:tplc="CE4CBDDC">
      <w:numFmt w:val="bullet"/>
      <w:lvlText w:val="•"/>
      <w:lvlJc w:val="left"/>
      <w:pPr>
        <w:ind w:left="6802" w:hanging="286"/>
      </w:pPr>
      <w:rPr>
        <w:rFonts w:hint="default"/>
        <w:lang w:val="tr-TR" w:eastAsia="en-US" w:bidi="ar-SA"/>
      </w:rPr>
    </w:lvl>
    <w:lvl w:ilvl="8" w:tplc="36ACC714">
      <w:numFmt w:val="bullet"/>
      <w:lvlText w:val="•"/>
      <w:lvlJc w:val="left"/>
      <w:pPr>
        <w:ind w:left="7617" w:hanging="286"/>
      </w:pPr>
      <w:rPr>
        <w:rFonts w:hint="default"/>
        <w:lang w:val="tr-TR" w:eastAsia="en-US" w:bidi="ar-SA"/>
      </w:rPr>
    </w:lvl>
  </w:abstractNum>
  <w:abstractNum w:abstractNumId="10" w15:restartNumberingAfterBreak="0">
    <w:nsid w:val="24587F1E"/>
    <w:multiLevelType w:val="hybridMultilevel"/>
    <w:tmpl w:val="F9F49068"/>
    <w:lvl w:ilvl="0" w:tplc="6268AC1A">
      <w:start w:val="2"/>
      <w:numFmt w:val="lowerLetter"/>
      <w:lvlText w:val="(%1)"/>
      <w:lvlJc w:val="left"/>
      <w:pPr>
        <w:ind w:left="498" w:hanging="317"/>
        <w:jc w:val="right"/>
      </w:pPr>
      <w:rPr>
        <w:rFonts w:ascii="Times New Roman" w:eastAsia="Times New Roman" w:hAnsi="Times New Roman" w:cs="Times New Roman" w:hint="default"/>
        <w:w w:val="100"/>
        <w:sz w:val="22"/>
        <w:szCs w:val="22"/>
        <w:lang w:val="tr-TR" w:eastAsia="en-US" w:bidi="ar-SA"/>
      </w:rPr>
    </w:lvl>
    <w:lvl w:ilvl="1" w:tplc="0896BB0A">
      <w:numFmt w:val="bullet"/>
      <w:lvlText w:val="•"/>
      <w:lvlJc w:val="left"/>
      <w:pPr>
        <w:ind w:left="1270" w:hanging="317"/>
      </w:pPr>
      <w:rPr>
        <w:rFonts w:hint="default"/>
        <w:lang w:val="tr-TR" w:eastAsia="en-US" w:bidi="ar-SA"/>
      </w:rPr>
    </w:lvl>
    <w:lvl w:ilvl="2" w:tplc="FDDA1C5C">
      <w:numFmt w:val="bullet"/>
      <w:lvlText w:val="•"/>
      <w:lvlJc w:val="left"/>
      <w:pPr>
        <w:ind w:left="2041" w:hanging="317"/>
      </w:pPr>
      <w:rPr>
        <w:rFonts w:hint="default"/>
        <w:lang w:val="tr-TR" w:eastAsia="en-US" w:bidi="ar-SA"/>
      </w:rPr>
    </w:lvl>
    <w:lvl w:ilvl="3" w:tplc="6BD4FBA4">
      <w:numFmt w:val="bullet"/>
      <w:lvlText w:val="•"/>
      <w:lvlJc w:val="left"/>
      <w:pPr>
        <w:ind w:left="2811" w:hanging="317"/>
      </w:pPr>
      <w:rPr>
        <w:rFonts w:hint="default"/>
        <w:lang w:val="tr-TR" w:eastAsia="en-US" w:bidi="ar-SA"/>
      </w:rPr>
    </w:lvl>
    <w:lvl w:ilvl="4" w:tplc="541067BC">
      <w:numFmt w:val="bullet"/>
      <w:lvlText w:val="•"/>
      <w:lvlJc w:val="left"/>
      <w:pPr>
        <w:ind w:left="3582" w:hanging="317"/>
      </w:pPr>
      <w:rPr>
        <w:rFonts w:hint="default"/>
        <w:lang w:val="tr-TR" w:eastAsia="en-US" w:bidi="ar-SA"/>
      </w:rPr>
    </w:lvl>
    <w:lvl w:ilvl="5" w:tplc="094280EE">
      <w:numFmt w:val="bullet"/>
      <w:lvlText w:val="•"/>
      <w:lvlJc w:val="left"/>
      <w:pPr>
        <w:ind w:left="4352" w:hanging="317"/>
      </w:pPr>
      <w:rPr>
        <w:rFonts w:hint="default"/>
        <w:lang w:val="tr-TR" w:eastAsia="en-US" w:bidi="ar-SA"/>
      </w:rPr>
    </w:lvl>
    <w:lvl w:ilvl="6" w:tplc="B8CCE480">
      <w:numFmt w:val="bullet"/>
      <w:lvlText w:val="•"/>
      <w:lvlJc w:val="left"/>
      <w:pPr>
        <w:ind w:left="5123" w:hanging="317"/>
      </w:pPr>
      <w:rPr>
        <w:rFonts w:hint="default"/>
        <w:lang w:val="tr-TR" w:eastAsia="en-US" w:bidi="ar-SA"/>
      </w:rPr>
    </w:lvl>
    <w:lvl w:ilvl="7" w:tplc="9D22B1B0">
      <w:numFmt w:val="bullet"/>
      <w:lvlText w:val="•"/>
      <w:lvlJc w:val="left"/>
      <w:pPr>
        <w:ind w:left="5893" w:hanging="317"/>
      </w:pPr>
      <w:rPr>
        <w:rFonts w:hint="default"/>
        <w:lang w:val="tr-TR" w:eastAsia="en-US" w:bidi="ar-SA"/>
      </w:rPr>
    </w:lvl>
    <w:lvl w:ilvl="8" w:tplc="24449976">
      <w:numFmt w:val="bullet"/>
      <w:lvlText w:val="•"/>
      <w:lvlJc w:val="left"/>
      <w:pPr>
        <w:ind w:left="6664" w:hanging="317"/>
      </w:pPr>
      <w:rPr>
        <w:rFonts w:hint="default"/>
        <w:lang w:val="tr-TR" w:eastAsia="en-US" w:bidi="ar-SA"/>
      </w:rPr>
    </w:lvl>
  </w:abstractNum>
  <w:abstractNum w:abstractNumId="11" w15:restartNumberingAfterBreak="0">
    <w:nsid w:val="26BC2E3E"/>
    <w:multiLevelType w:val="hybridMultilevel"/>
    <w:tmpl w:val="650E64D6"/>
    <w:lvl w:ilvl="0" w:tplc="C422CC02">
      <w:numFmt w:val="bullet"/>
      <w:lvlText w:val=""/>
      <w:lvlJc w:val="left"/>
      <w:pPr>
        <w:ind w:left="682" w:hanging="284"/>
      </w:pPr>
      <w:rPr>
        <w:rFonts w:ascii="Symbol" w:eastAsia="Symbol" w:hAnsi="Symbol" w:cs="Symbol" w:hint="default"/>
        <w:w w:val="100"/>
        <w:sz w:val="22"/>
        <w:szCs w:val="22"/>
        <w:lang w:val="tr-TR" w:eastAsia="en-US" w:bidi="ar-SA"/>
      </w:rPr>
    </w:lvl>
    <w:lvl w:ilvl="1" w:tplc="E1F8AB9E">
      <w:numFmt w:val="bullet"/>
      <w:lvlText w:val="•"/>
      <w:lvlJc w:val="left"/>
      <w:pPr>
        <w:ind w:left="1554" w:hanging="284"/>
      </w:pPr>
      <w:rPr>
        <w:rFonts w:hint="default"/>
        <w:lang w:val="tr-TR" w:eastAsia="en-US" w:bidi="ar-SA"/>
      </w:rPr>
    </w:lvl>
    <w:lvl w:ilvl="2" w:tplc="4230B100">
      <w:numFmt w:val="bullet"/>
      <w:lvlText w:val="•"/>
      <w:lvlJc w:val="left"/>
      <w:pPr>
        <w:ind w:left="2429" w:hanging="284"/>
      </w:pPr>
      <w:rPr>
        <w:rFonts w:hint="default"/>
        <w:lang w:val="tr-TR" w:eastAsia="en-US" w:bidi="ar-SA"/>
      </w:rPr>
    </w:lvl>
    <w:lvl w:ilvl="3" w:tplc="BD84F98C">
      <w:numFmt w:val="bullet"/>
      <w:lvlText w:val="•"/>
      <w:lvlJc w:val="left"/>
      <w:pPr>
        <w:ind w:left="3303" w:hanging="284"/>
      </w:pPr>
      <w:rPr>
        <w:rFonts w:hint="default"/>
        <w:lang w:val="tr-TR" w:eastAsia="en-US" w:bidi="ar-SA"/>
      </w:rPr>
    </w:lvl>
    <w:lvl w:ilvl="4" w:tplc="1846AF2C">
      <w:numFmt w:val="bullet"/>
      <w:lvlText w:val="•"/>
      <w:lvlJc w:val="left"/>
      <w:pPr>
        <w:ind w:left="4178" w:hanging="284"/>
      </w:pPr>
      <w:rPr>
        <w:rFonts w:hint="default"/>
        <w:lang w:val="tr-TR" w:eastAsia="en-US" w:bidi="ar-SA"/>
      </w:rPr>
    </w:lvl>
    <w:lvl w:ilvl="5" w:tplc="B3C89C2C">
      <w:numFmt w:val="bullet"/>
      <w:lvlText w:val="•"/>
      <w:lvlJc w:val="left"/>
      <w:pPr>
        <w:ind w:left="5053" w:hanging="284"/>
      </w:pPr>
      <w:rPr>
        <w:rFonts w:hint="default"/>
        <w:lang w:val="tr-TR" w:eastAsia="en-US" w:bidi="ar-SA"/>
      </w:rPr>
    </w:lvl>
    <w:lvl w:ilvl="6" w:tplc="EEF4CF5A">
      <w:numFmt w:val="bullet"/>
      <w:lvlText w:val="•"/>
      <w:lvlJc w:val="left"/>
      <w:pPr>
        <w:ind w:left="5927" w:hanging="284"/>
      </w:pPr>
      <w:rPr>
        <w:rFonts w:hint="default"/>
        <w:lang w:val="tr-TR" w:eastAsia="en-US" w:bidi="ar-SA"/>
      </w:rPr>
    </w:lvl>
    <w:lvl w:ilvl="7" w:tplc="6E0673C0">
      <w:numFmt w:val="bullet"/>
      <w:lvlText w:val="•"/>
      <w:lvlJc w:val="left"/>
      <w:pPr>
        <w:ind w:left="6802" w:hanging="284"/>
      </w:pPr>
      <w:rPr>
        <w:rFonts w:hint="default"/>
        <w:lang w:val="tr-TR" w:eastAsia="en-US" w:bidi="ar-SA"/>
      </w:rPr>
    </w:lvl>
    <w:lvl w:ilvl="8" w:tplc="E86E505C">
      <w:numFmt w:val="bullet"/>
      <w:lvlText w:val="•"/>
      <w:lvlJc w:val="left"/>
      <w:pPr>
        <w:ind w:left="7677" w:hanging="284"/>
      </w:pPr>
      <w:rPr>
        <w:rFonts w:hint="default"/>
        <w:lang w:val="tr-TR" w:eastAsia="en-US" w:bidi="ar-SA"/>
      </w:rPr>
    </w:lvl>
  </w:abstractNum>
  <w:abstractNum w:abstractNumId="12" w15:restartNumberingAfterBreak="0">
    <w:nsid w:val="27A64BE5"/>
    <w:multiLevelType w:val="hybridMultilevel"/>
    <w:tmpl w:val="B0AC312C"/>
    <w:lvl w:ilvl="0" w:tplc="BC129338">
      <w:numFmt w:val="bullet"/>
      <w:lvlText w:val=""/>
      <w:lvlJc w:val="left"/>
      <w:pPr>
        <w:ind w:left="864" w:hanging="348"/>
      </w:pPr>
      <w:rPr>
        <w:rFonts w:ascii="Symbol" w:eastAsia="Symbol" w:hAnsi="Symbol" w:cs="Symbol" w:hint="default"/>
        <w:w w:val="100"/>
        <w:sz w:val="22"/>
        <w:szCs w:val="22"/>
        <w:lang w:val="tr-TR" w:eastAsia="en-US" w:bidi="ar-SA"/>
      </w:rPr>
    </w:lvl>
    <w:lvl w:ilvl="1" w:tplc="67B4EA22">
      <w:numFmt w:val="bullet"/>
      <w:lvlText w:val="•"/>
      <w:lvlJc w:val="left"/>
      <w:pPr>
        <w:ind w:left="1720" w:hanging="348"/>
      </w:pPr>
      <w:rPr>
        <w:rFonts w:hint="default"/>
        <w:lang w:val="tr-TR" w:eastAsia="en-US" w:bidi="ar-SA"/>
      </w:rPr>
    </w:lvl>
    <w:lvl w:ilvl="2" w:tplc="9E968498">
      <w:numFmt w:val="bullet"/>
      <w:lvlText w:val="•"/>
      <w:lvlJc w:val="left"/>
      <w:pPr>
        <w:ind w:left="2581" w:hanging="348"/>
      </w:pPr>
      <w:rPr>
        <w:rFonts w:hint="default"/>
        <w:lang w:val="tr-TR" w:eastAsia="en-US" w:bidi="ar-SA"/>
      </w:rPr>
    </w:lvl>
    <w:lvl w:ilvl="3" w:tplc="3AECEE2E">
      <w:numFmt w:val="bullet"/>
      <w:lvlText w:val="•"/>
      <w:lvlJc w:val="left"/>
      <w:pPr>
        <w:ind w:left="3441" w:hanging="348"/>
      </w:pPr>
      <w:rPr>
        <w:rFonts w:hint="default"/>
        <w:lang w:val="tr-TR" w:eastAsia="en-US" w:bidi="ar-SA"/>
      </w:rPr>
    </w:lvl>
    <w:lvl w:ilvl="4" w:tplc="DE2E064C">
      <w:numFmt w:val="bullet"/>
      <w:lvlText w:val="•"/>
      <w:lvlJc w:val="left"/>
      <w:pPr>
        <w:ind w:left="4302" w:hanging="348"/>
      </w:pPr>
      <w:rPr>
        <w:rFonts w:hint="default"/>
        <w:lang w:val="tr-TR" w:eastAsia="en-US" w:bidi="ar-SA"/>
      </w:rPr>
    </w:lvl>
    <w:lvl w:ilvl="5" w:tplc="0C3A6EDC">
      <w:numFmt w:val="bullet"/>
      <w:lvlText w:val="•"/>
      <w:lvlJc w:val="left"/>
      <w:pPr>
        <w:ind w:left="5163" w:hanging="348"/>
      </w:pPr>
      <w:rPr>
        <w:rFonts w:hint="default"/>
        <w:lang w:val="tr-TR" w:eastAsia="en-US" w:bidi="ar-SA"/>
      </w:rPr>
    </w:lvl>
    <w:lvl w:ilvl="6" w:tplc="55FAAF88">
      <w:numFmt w:val="bullet"/>
      <w:lvlText w:val="•"/>
      <w:lvlJc w:val="left"/>
      <w:pPr>
        <w:ind w:left="6023" w:hanging="348"/>
      </w:pPr>
      <w:rPr>
        <w:rFonts w:hint="default"/>
        <w:lang w:val="tr-TR" w:eastAsia="en-US" w:bidi="ar-SA"/>
      </w:rPr>
    </w:lvl>
    <w:lvl w:ilvl="7" w:tplc="6C58E71A">
      <w:numFmt w:val="bullet"/>
      <w:lvlText w:val="•"/>
      <w:lvlJc w:val="left"/>
      <w:pPr>
        <w:ind w:left="6884" w:hanging="348"/>
      </w:pPr>
      <w:rPr>
        <w:rFonts w:hint="default"/>
        <w:lang w:val="tr-TR" w:eastAsia="en-US" w:bidi="ar-SA"/>
      </w:rPr>
    </w:lvl>
    <w:lvl w:ilvl="8" w:tplc="8AAC9158">
      <w:numFmt w:val="bullet"/>
      <w:lvlText w:val="•"/>
      <w:lvlJc w:val="left"/>
      <w:pPr>
        <w:ind w:left="7745" w:hanging="348"/>
      </w:pPr>
      <w:rPr>
        <w:rFonts w:hint="default"/>
        <w:lang w:val="tr-TR" w:eastAsia="en-US" w:bidi="ar-SA"/>
      </w:rPr>
    </w:lvl>
  </w:abstractNum>
  <w:abstractNum w:abstractNumId="13" w15:restartNumberingAfterBreak="0">
    <w:nsid w:val="27E702AC"/>
    <w:multiLevelType w:val="hybridMultilevel"/>
    <w:tmpl w:val="560EBAA6"/>
    <w:lvl w:ilvl="0" w:tplc="EECEEED6">
      <w:numFmt w:val="bullet"/>
      <w:lvlText w:val=""/>
      <w:lvlJc w:val="left"/>
      <w:pPr>
        <w:ind w:left="156" w:hanging="96"/>
      </w:pPr>
      <w:rPr>
        <w:rFonts w:ascii="Symbol" w:eastAsia="Symbol" w:hAnsi="Symbol" w:cs="Symbol" w:hint="default"/>
        <w:w w:val="100"/>
        <w:position w:val="6"/>
        <w:sz w:val="12"/>
        <w:szCs w:val="12"/>
        <w:lang w:val="tr-TR" w:eastAsia="en-US" w:bidi="ar-SA"/>
      </w:rPr>
    </w:lvl>
    <w:lvl w:ilvl="1" w:tplc="2AEAAE22">
      <w:numFmt w:val="bullet"/>
      <w:lvlText w:val=""/>
      <w:lvlJc w:val="left"/>
      <w:pPr>
        <w:ind w:left="1236" w:hanging="360"/>
      </w:pPr>
      <w:rPr>
        <w:rFonts w:ascii="Symbol" w:eastAsia="Symbol" w:hAnsi="Symbol" w:cs="Symbol" w:hint="default"/>
        <w:w w:val="100"/>
        <w:sz w:val="22"/>
        <w:szCs w:val="22"/>
        <w:lang w:val="tr-TR" w:eastAsia="en-US" w:bidi="ar-SA"/>
      </w:rPr>
    </w:lvl>
    <w:lvl w:ilvl="2" w:tplc="03C60CBE">
      <w:numFmt w:val="bullet"/>
      <w:lvlText w:val="•"/>
      <w:lvlJc w:val="left"/>
      <w:pPr>
        <w:ind w:left="2154" w:hanging="360"/>
      </w:pPr>
      <w:rPr>
        <w:rFonts w:hint="default"/>
        <w:lang w:val="tr-TR" w:eastAsia="en-US" w:bidi="ar-SA"/>
      </w:rPr>
    </w:lvl>
    <w:lvl w:ilvl="3" w:tplc="1E3646B0">
      <w:numFmt w:val="bullet"/>
      <w:lvlText w:val="•"/>
      <w:lvlJc w:val="left"/>
      <w:pPr>
        <w:ind w:left="3068" w:hanging="360"/>
      </w:pPr>
      <w:rPr>
        <w:rFonts w:hint="default"/>
        <w:lang w:val="tr-TR" w:eastAsia="en-US" w:bidi="ar-SA"/>
      </w:rPr>
    </w:lvl>
    <w:lvl w:ilvl="4" w:tplc="5428FA92">
      <w:numFmt w:val="bullet"/>
      <w:lvlText w:val="•"/>
      <w:lvlJc w:val="left"/>
      <w:pPr>
        <w:ind w:left="3982" w:hanging="360"/>
      </w:pPr>
      <w:rPr>
        <w:rFonts w:hint="default"/>
        <w:lang w:val="tr-TR" w:eastAsia="en-US" w:bidi="ar-SA"/>
      </w:rPr>
    </w:lvl>
    <w:lvl w:ilvl="5" w:tplc="47E236EE">
      <w:numFmt w:val="bullet"/>
      <w:lvlText w:val="•"/>
      <w:lvlJc w:val="left"/>
      <w:pPr>
        <w:ind w:left="4896" w:hanging="360"/>
      </w:pPr>
      <w:rPr>
        <w:rFonts w:hint="default"/>
        <w:lang w:val="tr-TR" w:eastAsia="en-US" w:bidi="ar-SA"/>
      </w:rPr>
    </w:lvl>
    <w:lvl w:ilvl="6" w:tplc="C60A1AEA">
      <w:numFmt w:val="bullet"/>
      <w:lvlText w:val="•"/>
      <w:lvlJc w:val="left"/>
      <w:pPr>
        <w:ind w:left="5810" w:hanging="360"/>
      </w:pPr>
      <w:rPr>
        <w:rFonts w:hint="default"/>
        <w:lang w:val="tr-TR" w:eastAsia="en-US" w:bidi="ar-SA"/>
      </w:rPr>
    </w:lvl>
    <w:lvl w:ilvl="7" w:tplc="C694D836">
      <w:numFmt w:val="bullet"/>
      <w:lvlText w:val="•"/>
      <w:lvlJc w:val="left"/>
      <w:pPr>
        <w:ind w:left="6724" w:hanging="360"/>
      </w:pPr>
      <w:rPr>
        <w:rFonts w:hint="default"/>
        <w:lang w:val="tr-TR" w:eastAsia="en-US" w:bidi="ar-SA"/>
      </w:rPr>
    </w:lvl>
    <w:lvl w:ilvl="8" w:tplc="1A162D96">
      <w:numFmt w:val="bullet"/>
      <w:lvlText w:val="•"/>
      <w:lvlJc w:val="left"/>
      <w:pPr>
        <w:ind w:left="7638" w:hanging="360"/>
      </w:pPr>
      <w:rPr>
        <w:rFonts w:hint="default"/>
        <w:lang w:val="tr-TR" w:eastAsia="en-US" w:bidi="ar-SA"/>
      </w:rPr>
    </w:lvl>
  </w:abstractNum>
  <w:abstractNum w:abstractNumId="14" w15:restartNumberingAfterBreak="0">
    <w:nsid w:val="2B046623"/>
    <w:multiLevelType w:val="hybridMultilevel"/>
    <w:tmpl w:val="1750A62A"/>
    <w:lvl w:ilvl="0" w:tplc="34445AF0">
      <w:numFmt w:val="bullet"/>
      <w:lvlText w:val="*"/>
      <w:lvlJc w:val="left"/>
      <w:pPr>
        <w:ind w:left="171" w:hanging="236"/>
      </w:pPr>
      <w:rPr>
        <w:rFonts w:hint="default"/>
        <w:w w:val="100"/>
        <w:lang w:val="tr-TR" w:eastAsia="en-US" w:bidi="ar-SA"/>
      </w:rPr>
    </w:lvl>
    <w:lvl w:ilvl="1" w:tplc="090EB06A">
      <w:numFmt w:val="bullet"/>
      <w:lvlText w:val="*"/>
      <w:lvlJc w:val="left"/>
      <w:pPr>
        <w:ind w:left="1215" w:hanging="166"/>
      </w:pPr>
      <w:rPr>
        <w:rFonts w:hint="default"/>
        <w:w w:val="100"/>
        <w:lang w:val="tr-TR" w:eastAsia="en-US" w:bidi="ar-SA"/>
      </w:rPr>
    </w:lvl>
    <w:lvl w:ilvl="2" w:tplc="46825E90">
      <w:numFmt w:val="bullet"/>
      <w:lvlText w:val="•"/>
      <w:lvlJc w:val="left"/>
      <w:pPr>
        <w:ind w:left="380" w:hanging="166"/>
      </w:pPr>
      <w:rPr>
        <w:rFonts w:hint="default"/>
        <w:lang w:val="tr-TR" w:eastAsia="en-US" w:bidi="ar-SA"/>
      </w:rPr>
    </w:lvl>
    <w:lvl w:ilvl="3" w:tplc="33E2AF74">
      <w:numFmt w:val="bullet"/>
      <w:lvlText w:val="•"/>
      <w:lvlJc w:val="left"/>
      <w:pPr>
        <w:ind w:left="1220" w:hanging="166"/>
      </w:pPr>
      <w:rPr>
        <w:rFonts w:hint="default"/>
        <w:lang w:val="tr-TR" w:eastAsia="en-US" w:bidi="ar-SA"/>
      </w:rPr>
    </w:lvl>
    <w:lvl w:ilvl="4" w:tplc="7504B428">
      <w:numFmt w:val="bullet"/>
      <w:lvlText w:val="•"/>
      <w:lvlJc w:val="left"/>
      <w:pPr>
        <w:ind w:left="1071" w:hanging="166"/>
      </w:pPr>
      <w:rPr>
        <w:rFonts w:hint="default"/>
        <w:lang w:val="tr-TR" w:eastAsia="en-US" w:bidi="ar-SA"/>
      </w:rPr>
    </w:lvl>
    <w:lvl w:ilvl="5" w:tplc="E9108AE2">
      <w:numFmt w:val="bullet"/>
      <w:lvlText w:val="•"/>
      <w:lvlJc w:val="left"/>
      <w:pPr>
        <w:ind w:left="922" w:hanging="166"/>
      </w:pPr>
      <w:rPr>
        <w:rFonts w:hint="default"/>
        <w:lang w:val="tr-TR" w:eastAsia="en-US" w:bidi="ar-SA"/>
      </w:rPr>
    </w:lvl>
    <w:lvl w:ilvl="6" w:tplc="75A6EAD4">
      <w:numFmt w:val="bullet"/>
      <w:lvlText w:val="•"/>
      <w:lvlJc w:val="left"/>
      <w:pPr>
        <w:ind w:left="773" w:hanging="166"/>
      </w:pPr>
      <w:rPr>
        <w:rFonts w:hint="default"/>
        <w:lang w:val="tr-TR" w:eastAsia="en-US" w:bidi="ar-SA"/>
      </w:rPr>
    </w:lvl>
    <w:lvl w:ilvl="7" w:tplc="6AAE1F54">
      <w:numFmt w:val="bullet"/>
      <w:lvlText w:val="•"/>
      <w:lvlJc w:val="left"/>
      <w:pPr>
        <w:ind w:left="624" w:hanging="166"/>
      </w:pPr>
      <w:rPr>
        <w:rFonts w:hint="default"/>
        <w:lang w:val="tr-TR" w:eastAsia="en-US" w:bidi="ar-SA"/>
      </w:rPr>
    </w:lvl>
    <w:lvl w:ilvl="8" w:tplc="3EC8FD7E">
      <w:numFmt w:val="bullet"/>
      <w:lvlText w:val="•"/>
      <w:lvlJc w:val="left"/>
      <w:pPr>
        <w:ind w:left="476" w:hanging="166"/>
      </w:pPr>
      <w:rPr>
        <w:rFonts w:hint="default"/>
        <w:lang w:val="tr-TR" w:eastAsia="en-US" w:bidi="ar-SA"/>
      </w:rPr>
    </w:lvl>
  </w:abstractNum>
  <w:abstractNum w:abstractNumId="15" w15:restartNumberingAfterBreak="0">
    <w:nsid w:val="2E773B63"/>
    <w:multiLevelType w:val="hybridMultilevel"/>
    <w:tmpl w:val="05B09676"/>
    <w:lvl w:ilvl="0" w:tplc="A202BEE0">
      <w:numFmt w:val="bullet"/>
      <w:lvlText w:val="●"/>
      <w:lvlJc w:val="left"/>
      <w:pPr>
        <w:ind w:left="100" w:hanging="142"/>
      </w:pPr>
      <w:rPr>
        <w:rFonts w:ascii="Calibri" w:eastAsia="Calibri" w:hAnsi="Calibri" w:cs="Calibri" w:hint="default"/>
        <w:spacing w:val="8"/>
        <w:w w:val="100"/>
        <w:sz w:val="20"/>
        <w:szCs w:val="20"/>
        <w:lang w:val="tr-TR" w:eastAsia="en-US" w:bidi="ar-SA"/>
      </w:rPr>
    </w:lvl>
    <w:lvl w:ilvl="1" w:tplc="3C02A5E8">
      <w:numFmt w:val="bullet"/>
      <w:lvlText w:val="•"/>
      <w:lvlJc w:val="left"/>
      <w:pPr>
        <w:ind w:left="240" w:hanging="142"/>
      </w:pPr>
      <w:rPr>
        <w:rFonts w:hint="default"/>
        <w:lang w:val="tr-TR" w:eastAsia="en-US" w:bidi="ar-SA"/>
      </w:rPr>
    </w:lvl>
    <w:lvl w:ilvl="2" w:tplc="4364BE4C">
      <w:numFmt w:val="bullet"/>
      <w:lvlText w:val="•"/>
      <w:lvlJc w:val="left"/>
      <w:pPr>
        <w:ind w:left="660" w:hanging="142"/>
      </w:pPr>
      <w:rPr>
        <w:rFonts w:hint="default"/>
        <w:lang w:val="tr-TR" w:eastAsia="en-US" w:bidi="ar-SA"/>
      </w:rPr>
    </w:lvl>
    <w:lvl w:ilvl="3" w:tplc="22FECE58">
      <w:numFmt w:val="bullet"/>
      <w:lvlText w:val="•"/>
      <w:lvlJc w:val="left"/>
      <w:pPr>
        <w:ind w:left="955" w:hanging="142"/>
      </w:pPr>
      <w:rPr>
        <w:rFonts w:hint="default"/>
        <w:lang w:val="tr-TR" w:eastAsia="en-US" w:bidi="ar-SA"/>
      </w:rPr>
    </w:lvl>
    <w:lvl w:ilvl="4" w:tplc="A1FA7B8A">
      <w:numFmt w:val="bullet"/>
      <w:lvlText w:val="•"/>
      <w:lvlJc w:val="left"/>
      <w:pPr>
        <w:ind w:left="1251" w:hanging="142"/>
      </w:pPr>
      <w:rPr>
        <w:rFonts w:hint="default"/>
        <w:lang w:val="tr-TR" w:eastAsia="en-US" w:bidi="ar-SA"/>
      </w:rPr>
    </w:lvl>
    <w:lvl w:ilvl="5" w:tplc="E1646C98">
      <w:numFmt w:val="bullet"/>
      <w:lvlText w:val="•"/>
      <w:lvlJc w:val="left"/>
      <w:pPr>
        <w:ind w:left="1546" w:hanging="142"/>
      </w:pPr>
      <w:rPr>
        <w:rFonts w:hint="default"/>
        <w:lang w:val="tr-TR" w:eastAsia="en-US" w:bidi="ar-SA"/>
      </w:rPr>
    </w:lvl>
    <w:lvl w:ilvl="6" w:tplc="77D81F06">
      <w:numFmt w:val="bullet"/>
      <w:lvlText w:val="•"/>
      <w:lvlJc w:val="left"/>
      <w:pPr>
        <w:ind w:left="1842" w:hanging="142"/>
      </w:pPr>
      <w:rPr>
        <w:rFonts w:hint="default"/>
        <w:lang w:val="tr-TR" w:eastAsia="en-US" w:bidi="ar-SA"/>
      </w:rPr>
    </w:lvl>
    <w:lvl w:ilvl="7" w:tplc="6D781AF6">
      <w:numFmt w:val="bullet"/>
      <w:lvlText w:val="•"/>
      <w:lvlJc w:val="left"/>
      <w:pPr>
        <w:ind w:left="2137" w:hanging="142"/>
      </w:pPr>
      <w:rPr>
        <w:rFonts w:hint="default"/>
        <w:lang w:val="tr-TR" w:eastAsia="en-US" w:bidi="ar-SA"/>
      </w:rPr>
    </w:lvl>
    <w:lvl w:ilvl="8" w:tplc="B74ED3CE">
      <w:numFmt w:val="bullet"/>
      <w:lvlText w:val="•"/>
      <w:lvlJc w:val="left"/>
      <w:pPr>
        <w:ind w:left="2433" w:hanging="142"/>
      </w:pPr>
      <w:rPr>
        <w:rFonts w:hint="default"/>
        <w:lang w:val="tr-TR" w:eastAsia="en-US" w:bidi="ar-SA"/>
      </w:rPr>
    </w:lvl>
  </w:abstractNum>
  <w:abstractNum w:abstractNumId="16" w15:restartNumberingAfterBreak="0">
    <w:nsid w:val="3167745F"/>
    <w:multiLevelType w:val="hybridMultilevel"/>
    <w:tmpl w:val="6A3AA36A"/>
    <w:lvl w:ilvl="0" w:tplc="86609A44">
      <w:numFmt w:val="bullet"/>
      <w:lvlText w:val="*"/>
      <w:lvlJc w:val="left"/>
      <w:pPr>
        <w:ind w:left="116" w:hanging="180"/>
      </w:pPr>
      <w:rPr>
        <w:rFonts w:ascii="Times New Roman" w:eastAsia="Times New Roman" w:hAnsi="Times New Roman" w:cs="Times New Roman" w:hint="default"/>
        <w:color w:val="444444"/>
        <w:w w:val="100"/>
        <w:sz w:val="24"/>
        <w:szCs w:val="24"/>
        <w:lang w:val="tr-TR" w:eastAsia="en-US" w:bidi="ar-SA"/>
      </w:rPr>
    </w:lvl>
    <w:lvl w:ilvl="1" w:tplc="B0068450">
      <w:numFmt w:val="bullet"/>
      <w:lvlText w:val="•"/>
      <w:lvlJc w:val="left"/>
      <w:pPr>
        <w:ind w:left="1050" w:hanging="180"/>
      </w:pPr>
      <w:rPr>
        <w:rFonts w:hint="default"/>
        <w:lang w:val="tr-TR" w:eastAsia="en-US" w:bidi="ar-SA"/>
      </w:rPr>
    </w:lvl>
    <w:lvl w:ilvl="2" w:tplc="890CFE9A">
      <w:numFmt w:val="bullet"/>
      <w:lvlText w:val="•"/>
      <w:lvlJc w:val="left"/>
      <w:pPr>
        <w:ind w:left="1981" w:hanging="180"/>
      </w:pPr>
      <w:rPr>
        <w:rFonts w:hint="default"/>
        <w:lang w:val="tr-TR" w:eastAsia="en-US" w:bidi="ar-SA"/>
      </w:rPr>
    </w:lvl>
    <w:lvl w:ilvl="3" w:tplc="03482644">
      <w:numFmt w:val="bullet"/>
      <w:lvlText w:val="•"/>
      <w:lvlJc w:val="left"/>
      <w:pPr>
        <w:ind w:left="2911" w:hanging="180"/>
      </w:pPr>
      <w:rPr>
        <w:rFonts w:hint="default"/>
        <w:lang w:val="tr-TR" w:eastAsia="en-US" w:bidi="ar-SA"/>
      </w:rPr>
    </w:lvl>
    <w:lvl w:ilvl="4" w:tplc="6BFC1100">
      <w:numFmt w:val="bullet"/>
      <w:lvlText w:val="•"/>
      <w:lvlJc w:val="left"/>
      <w:pPr>
        <w:ind w:left="3842" w:hanging="180"/>
      </w:pPr>
      <w:rPr>
        <w:rFonts w:hint="default"/>
        <w:lang w:val="tr-TR" w:eastAsia="en-US" w:bidi="ar-SA"/>
      </w:rPr>
    </w:lvl>
    <w:lvl w:ilvl="5" w:tplc="7AE628C6">
      <w:numFmt w:val="bullet"/>
      <w:lvlText w:val="•"/>
      <w:lvlJc w:val="left"/>
      <w:pPr>
        <w:ind w:left="4773" w:hanging="180"/>
      </w:pPr>
      <w:rPr>
        <w:rFonts w:hint="default"/>
        <w:lang w:val="tr-TR" w:eastAsia="en-US" w:bidi="ar-SA"/>
      </w:rPr>
    </w:lvl>
    <w:lvl w:ilvl="6" w:tplc="77EC393C">
      <w:numFmt w:val="bullet"/>
      <w:lvlText w:val="•"/>
      <w:lvlJc w:val="left"/>
      <w:pPr>
        <w:ind w:left="5703" w:hanging="180"/>
      </w:pPr>
      <w:rPr>
        <w:rFonts w:hint="default"/>
        <w:lang w:val="tr-TR" w:eastAsia="en-US" w:bidi="ar-SA"/>
      </w:rPr>
    </w:lvl>
    <w:lvl w:ilvl="7" w:tplc="3782C098">
      <w:numFmt w:val="bullet"/>
      <w:lvlText w:val="•"/>
      <w:lvlJc w:val="left"/>
      <w:pPr>
        <w:ind w:left="6634" w:hanging="180"/>
      </w:pPr>
      <w:rPr>
        <w:rFonts w:hint="default"/>
        <w:lang w:val="tr-TR" w:eastAsia="en-US" w:bidi="ar-SA"/>
      </w:rPr>
    </w:lvl>
    <w:lvl w:ilvl="8" w:tplc="358832C8">
      <w:numFmt w:val="bullet"/>
      <w:lvlText w:val="•"/>
      <w:lvlJc w:val="left"/>
      <w:pPr>
        <w:ind w:left="7565" w:hanging="180"/>
      </w:pPr>
      <w:rPr>
        <w:rFonts w:hint="default"/>
        <w:lang w:val="tr-TR" w:eastAsia="en-US" w:bidi="ar-SA"/>
      </w:rPr>
    </w:lvl>
  </w:abstractNum>
  <w:abstractNum w:abstractNumId="17" w15:restartNumberingAfterBreak="0">
    <w:nsid w:val="31B77A98"/>
    <w:multiLevelType w:val="hybridMultilevel"/>
    <w:tmpl w:val="CCAA1980"/>
    <w:lvl w:ilvl="0" w:tplc="BD82D86C">
      <w:numFmt w:val="bullet"/>
      <w:lvlText w:val="-"/>
      <w:lvlJc w:val="left"/>
      <w:pPr>
        <w:ind w:left="876" w:hanging="360"/>
      </w:pPr>
      <w:rPr>
        <w:rFonts w:ascii="Times New Roman" w:eastAsia="Times New Roman" w:hAnsi="Times New Roman" w:cs="Times New Roman" w:hint="default"/>
        <w:w w:val="100"/>
        <w:sz w:val="22"/>
        <w:szCs w:val="22"/>
        <w:lang w:val="tr-TR" w:eastAsia="en-US" w:bidi="ar-SA"/>
      </w:rPr>
    </w:lvl>
    <w:lvl w:ilvl="1" w:tplc="543E3476">
      <w:numFmt w:val="bullet"/>
      <w:lvlText w:val="•"/>
      <w:lvlJc w:val="left"/>
      <w:pPr>
        <w:ind w:left="1738" w:hanging="360"/>
      </w:pPr>
      <w:rPr>
        <w:rFonts w:hint="default"/>
        <w:lang w:val="tr-TR" w:eastAsia="en-US" w:bidi="ar-SA"/>
      </w:rPr>
    </w:lvl>
    <w:lvl w:ilvl="2" w:tplc="0382CA5E">
      <w:numFmt w:val="bullet"/>
      <w:lvlText w:val="•"/>
      <w:lvlJc w:val="left"/>
      <w:pPr>
        <w:ind w:left="2597" w:hanging="360"/>
      </w:pPr>
      <w:rPr>
        <w:rFonts w:hint="default"/>
        <w:lang w:val="tr-TR" w:eastAsia="en-US" w:bidi="ar-SA"/>
      </w:rPr>
    </w:lvl>
    <w:lvl w:ilvl="3" w:tplc="12ACB612">
      <w:numFmt w:val="bullet"/>
      <w:lvlText w:val="•"/>
      <w:lvlJc w:val="left"/>
      <w:pPr>
        <w:ind w:left="3455" w:hanging="360"/>
      </w:pPr>
      <w:rPr>
        <w:rFonts w:hint="default"/>
        <w:lang w:val="tr-TR" w:eastAsia="en-US" w:bidi="ar-SA"/>
      </w:rPr>
    </w:lvl>
    <w:lvl w:ilvl="4" w:tplc="58648E1A">
      <w:numFmt w:val="bullet"/>
      <w:lvlText w:val="•"/>
      <w:lvlJc w:val="left"/>
      <w:pPr>
        <w:ind w:left="4314" w:hanging="360"/>
      </w:pPr>
      <w:rPr>
        <w:rFonts w:hint="default"/>
        <w:lang w:val="tr-TR" w:eastAsia="en-US" w:bidi="ar-SA"/>
      </w:rPr>
    </w:lvl>
    <w:lvl w:ilvl="5" w:tplc="EF58C6F2">
      <w:numFmt w:val="bullet"/>
      <w:lvlText w:val="•"/>
      <w:lvlJc w:val="left"/>
      <w:pPr>
        <w:ind w:left="5173" w:hanging="360"/>
      </w:pPr>
      <w:rPr>
        <w:rFonts w:hint="default"/>
        <w:lang w:val="tr-TR" w:eastAsia="en-US" w:bidi="ar-SA"/>
      </w:rPr>
    </w:lvl>
    <w:lvl w:ilvl="6" w:tplc="A542475C">
      <w:numFmt w:val="bullet"/>
      <w:lvlText w:val="•"/>
      <w:lvlJc w:val="left"/>
      <w:pPr>
        <w:ind w:left="6031" w:hanging="360"/>
      </w:pPr>
      <w:rPr>
        <w:rFonts w:hint="default"/>
        <w:lang w:val="tr-TR" w:eastAsia="en-US" w:bidi="ar-SA"/>
      </w:rPr>
    </w:lvl>
    <w:lvl w:ilvl="7" w:tplc="FEA498A8">
      <w:numFmt w:val="bullet"/>
      <w:lvlText w:val="•"/>
      <w:lvlJc w:val="left"/>
      <w:pPr>
        <w:ind w:left="6890" w:hanging="360"/>
      </w:pPr>
      <w:rPr>
        <w:rFonts w:hint="default"/>
        <w:lang w:val="tr-TR" w:eastAsia="en-US" w:bidi="ar-SA"/>
      </w:rPr>
    </w:lvl>
    <w:lvl w:ilvl="8" w:tplc="CE46F9A4">
      <w:numFmt w:val="bullet"/>
      <w:lvlText w:val="•"/>
      <w:lvlJc w:val="left"/>
      <w:pPr>
        <w:ind w:left="7749" w:hanging="360"/>
      </w:pPr>
      <w:rPr>
        <w:rFonts w:hint="default"/>
        <w:lang w:val="tr-TR" w:eastAsia="en-US" w:bidi="ar-SA"/>
      </w:rPr>
    </w:lvl>
  </w:abstractNum>
  <w:abstractNum w:abstractNumId="18" w15:restartNumberingAfterBreak="0">
    <w:nsid w:val="373F3C41"/>
    <w:multiLevelType w:val="hybridMultilevel"/>
    <w:tmpl w:val="AFC22DF0"/>
    <w:lvl w:ilvl="0" w:tplc="985A5558">
      <w:numFmt w:val="bullet"/>
      <w:lvlText w:val=""/>
      <w:lvlJc w:val="left"/>
      <w:pPr>
        <w:ind w:left="899" w:hanging="360"/>
      </w:pPr>
      <w:rPr>
        <w:rFonts w:ascii="Symbol" w:eastAsia="Symbol" w:hAnsi="Symbol" w:cs="Symbol" w:hint="default"/>
        <w:w w:val="100"/>
        <w:sz w:val="22"/>
        <w:szCs w:val="22"/>
        <w:lang w:val="tr-TR" w:eastAsia="en-US" w:bidi="ar-SA"/>
      </w:rPr>
    </w:lvl>
    <w:lvl w:ilvl="1" w:tplc="6ABAE91A">
      <w:numFmt w:val="bullet"/>
      <w:lvlText w:val="•"/>
      <w:lvlJc w:val="left"/>
      <w:pPr>
        <w:ind w:left="1701" w:hanging="360"/>
      </w:pPr>
      <w:rPr>
        <w:rFonts w:hint="default"/>
        <w:lang w:val="tr-TR" w:eastAsia="en-US" w:bidi="ar-SA"/>
      </w:rPr>
    </w:lvl>
    <w:lvl w:ilvl="2" w:tplc="4D948474">
      <w:numFmt w:val="bullet"/>
      <w:lvlText w:val="•"/>
      <w:lvlJc w:val="left"/>
      <w:pPr>
        <w:ind w:left="2502" w:hanging="360"/>
      </w:pPr>
      <w:rPr>
        <w:rFonts w:hint="default"/>
        <w:lang w:val="tr-TR" w:eastAsia="en-US" w:bidi="ar-SA"/>
      </w:rPr>
    </w:lvl>
    <w:lvl w:ilvl="3" w:tplc="F05CA202">
      <w:numFmt w:val="bullet"/>
      <w:lvlText w:val="•"/>
      <w:lvlJc w:val="left"/>
      <w:pPr>
        <w:ind w:left="3303" w:hanging="360"/>
      </w:pPr>
      <w:rPr>
        <w:rFonts w:hint="default"/>
        <w:lang w:val="tr-TR" w:eastAsia="en-US" w:bidi="ar-SA"/>
      </w:rPr>
    </w:lvl>
    <w:lvl w:ilvl="4" w:tplc="98DA681E">
      <w:numFmt w:val="bullet"/>
      <w:lvlText w:val="•"/>
      <w:lvlJc w:val="left"/>
      <w:pPr>
        <w:ind w:left="4104" w:hanging="360"/>
      </w:pPr>
      <w:rPr>
        <w:rFonts w:hint="default"/>
        <w:lang w:val="tr-TR" w:eastAsia="en-US" w:bidi="ar-SA"/>
      </w:rPr>
    </w:lvl>
    <w:lvl w:ilvl="5" w:tplc="CB12EDD0">
      <w:numFmt w:val="bullet"/>
      <w:lvlText w:val="•"/>
      <w:lvlJc w:val="left"/>
      <w:pPr>
        <w:ind w:left="4905" w:hanging="360"/>
      </w:pPr>
      <w:rPr>
        <w:rFonts w:hint="default"/>
        <w:lang w:val="tr-TR" w:eastAsia="en-US" w:bidi="ar-SA"/>
      </w:rPr>
    </w:lvl>
    <w:lvl w:ilvl="6" w:tplc="0D6C5B70">
      <w:numFmt w:val="bullet"/>
      <w:lvlText w:val="•"/>
      <w:lvlJc w:val="left"/>
      <w:pPr>
        <w:ind w:left="5706" w:hanging="360"/>
      </w:pPr>
      <w:rPr>
        <w:rFonts w:hint="default"/>
        <w:lang w:val="tr-TR" w:eastAsia="en-US" w:bidi="ar-SA"/>
      </w:rPr>
    </w:lvl>
    <w:lvl w:ilvl="7" w:tplc="541AEDEC">
      <w:numFmt w:val="bullet"/>
      <w:lvlText w:val="•"/>
      <w:lvlJc w:val="left"/>
      <w:pPr>
        <w:ind w:left="6507" w:hanging="360"/>
      </w:pPr>
      <w:rPr>
        <w:rFonts w:hint="default"/>
        <w:lang w:val="tr-TR" w:eastAsia="en-US" w:bidi="ar-SA"/>
      </w:rPr>
    </w:lvl>
    <w:lvl w:ilvl="8" w:tplc="213428F6">
      <w:numFmt w:val="bullet"/>
      <w:lvlText w:val="•"/>
      <w:lvlJc w:val="left"/>
      <w:pPr>
        <w:ind w:left="7308" w:hanging="360"/>
      </w:pPr>
      <w:rPr>
        <w:rFonts w:hint="default"/>
        <w:lang w:val="tr-TR" w:eastAsia="en-US" w:bidi="ar-SA"/>
      </w:rPr>
    </w:lvl>
  </w:abstractNum>
  <w:abstractNum w:abstractNumId="19" w15:restartNumberingAfterBreak="0">
    <w:nsid w:val="3AA912BD"/>
    <w:multiLevelType w:val="hybridMultilevel"/>
    <w:tmpl w:val="38B29154"/>
    <w:lvl w:ilvl="0" w:tplc="D42C35A2">
      <w:start w:val="1"/>
      <w:numFmt w:val="decimal"/>
      <w:lvlText w:val="%1."/>
      <w:lvlJc w:val="left"/>
      <w:pPr>
        <w:ind w:left="968" w:hanging="360"/>
      </w:pPr>
      <w:rPr>
        <w:rFonts w:ascii="Times New Roman" w:eastAsia="Times New Roman" w:hAnsi="Times New Roman" w:cs="Times New Roman" w:hint="default"/>
        <w:w w:val="100"/>
        <w:sz w:val="22"/>
        <w:szCs w:val="22"/>
        <w:lang w:val="tr-TR" w:eastAsia="en-US" w:bidi="ar-SA"/>
      </w:rPr>
    </w:lvl>
    <w:lvl w:ilvl="1" w:tplc="F678EC72">
      <w:numFmt w:val="bullet"/>
      <w:lvlText w:val="•"/>
      <w:lvlJc w:val="left"/>
      <w:pPr>
        <w:ind w:left="1785" w:hanging="360"/>
      </w:pPr>
      <w:rPr>
        <w:rFonts w:hint="default"/>
        <w:lang w:val="tr-TR" w:eastAsia="en-US" w:bidi="ar-SA"/>
      </w:rPr>
    </w:lvl>
    <w:lvl w:ilvl="2" w:tplc="91B2C866">
      <w:numFmt w:val="bullet"/>
      <w:lvlText w:val="•"/>
      <w:lvlJc w:val="left"/>
      <w:pPr>
        <w:ind w:left="2610" w:hanging="360"/>
      </w:pPr>
      <w:rPr>
        <w:rFonts w:hint="default"/>
        <w:lang w:val="tr-TR" w:eastAsia="en-US" w:bidi="ar-SA"/>
      </w:rPr>
    </w:lvl>
    <w:lvl w:ilvl="3" w:tplc="93521BCA">
      <w:numFmt w:val="bullet"/>
      <w:lvlText w:val="•"/>
      <w:lvlJc w:val="left"/>
      <w:pPr>
        <w:ind w:left="3435" w:hanging="360"/>
      </w:pPr>
      <w:rPr>
        <w:rFonts w:hint="default"/>
        <w:lang w:val="tr-TR" w:eastAsia="en-US" w:bidi="ar-SA"/>
      </w:rPr>
    </w:lvl>
    <w:lvl w:ilvl="4" w:tplc="8EF611A8">
      <w:numFmt w:val="bullet"/>
      <w:lvlText w:val="•"/>
      <w:lvlJc w:val="left"/>
      <w:pPr>
        <w:ind w:left="4260" w:hanging="360"/>
      </w:pPr>
      <w:rPr>
        <w:rFonts w:hint="default"/>
        <w:lang w:val="tr-TR" w:eastAsia="en-US" w:bidi="ar-SA"/>
      </w:rPr>
    </w:lvl>
    <w:lvl w:ilvl="5" w:tplc="B9F225D2">
      <w:numFmt w:val="bullet"/>
      <w:lvlText w:val="•"/>
      <w:lvlJc w:val="left"/>
      <w:pPr>
        <w:ind w:left="5085" w:hanging="360"/>
      </w:pPr>
      <w:rPr>
        <w:rFonts w:hint="default"/>
        <w:lang w:val="tr-TR" w:eastAsia="en-US" w:bidi="ar-SA"/>
      </w:rPr>
    </w:lvl>
    <w:lvl w:ilvl="6" w:tplc="5BDEB34C">
      <w:numFmt w:val="bullet"/>
      <w:lvlText w:val="•"/>
      <w:lvlJc w:val="left"/>
      <w:pPr>
        <w:ind w:left="5910" w:hanging="360"/>
      </w:pPr>
      <w:rPr>
        <w:rFonts w:hint="default"/>
        <w:lang w:val="tr-TR" w:eastAsia="en-US" w:bidi="ar-SA"/>
      </w:rPr>
    </w:lvl>
    <w:lvl w:ilvl="7" w:tplc="E3B66740">
      <w:numFmt w:val="bullet"/>
      <w:lvlText w:val="•"/>
      <w:lvlJc w:val="left"/>
      <w:pPr>
        <w:ind w:left="6735" w:hanging="360"/>
      </w:pPr>
      <w:rPr>
        <w:rFonts w:hint="default"/>
        <w:lang w:val="tr-TR" w:eastAsia="en-US" w:bidi="ar-SA"/>
      </w:rPr>
    </w:lvl>
    <w:lvl w:ilvl="8" w:tplc="71426854">
      <w:numFmt w:val="bullet"/>
      <w:lvlText w:val="•"/>
      <w:lvlJc w:val="left"/>
      <w:pPr>
        <w:ind w:left="7560" w:hanging="360"/>
      </w:pPr>
      <w:rPr>
        <w:rFonts w:hint="default"/>
        <w:lang w:val="tr-TR" w:eastAsia="en-US" w:bidi="ar-SA"/>
      </w:rPr>
    </w:lvl>
  </w:abstractNum>
  <w:abstractNum w:abstractNumId="20" w15:restartNumberingAfterBreak="0">
    <w:nsid w:val="3BC40E24"/>
    <w:multiLevelType w:val="multilevel"/>
    <w:tmpl w:val="7BB2CB7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1" w15:restartNumberingAfterBreak="0">
    <w:nsid w:val="3E381C4E"/>
    <w:multiLevelType w:val="hybridMultilevel"/>
    <w:tmpl w:val="4B766282"/>
    <w:lvl w:ilvl="0" w:tplc="8E422446">
      <w:start w:val="2"/>
      <w:numFmt w:val="lowerLetter"/>
      <w:lvlText w:val="%1."/>
      <w:lvlJc w:val="left"/>
      <w:pPr>
        <w:ind w:left="1085" w:hanging="221"/>
      </w:pPr>
      <w:rPr>
        <w:rFonts w:ascii="Times New Roman" w:eastAsia="Times New Roman" w:hAnsi="Times New Roman" w:cs="Times New Roman" w:hint="default"/>
        <w:w w:val="100"/>
        <w:sz w:val="22"/>
        <w:szCs w:val="22"/>
        <w:lang w:val="tr-TR" w:eastAsia="en-US" w:bidi="ar-SA"/>
      </w:rPr>
    </w:lvl>
    <w:lvl w:ilvl="1" w:tplc="15F01116">
      <w:numFmt w:val="bullet"/>
      <w:lvlText w:val="•"/>
      <w:lvlJc w:val="left"/>
      <w:pPr>
        <w:ind w:left="1918" w:hanging="221"/>
      </w:pPr>
      <w:rPr>
        <w:rFonts w:hint="default"/>
        <w:lang w:val="tr-TR" w:eastAsia="en-US" w:bidi="ar-SA"/>
      </w:rPr>
    </w:lvl>
    <w:lvl w:ilvl="2" w:tplc="CD7C9DD6">
      <w:numFmt w:val="bullet"/>
      <w:lvlText w:val="•"/>
      <w:lvlJc w:val="left"/>
      <w:pPr>
        <w:ind w:left="2757" w:hanging="221"/>
      </w:pPr>
      <w:rPr>
        <w:rFonts w:hint="default"/>
        <w:lang w:val="tr-TR" w:eastAsia="en-US" w:bidi="ar-SA"/>
      </w:rPr>
    </w:lvl>
    <w:lvl w:ilvl="3" w:tplc="CB7624B6">
      <w:numFmt w:val="bullet"/>
      <w:lvlText w:val="•"/>
      <w:lvlJc w:val="left"/>
      <w:pPr>
        <w:ind w:left="3595" w:hanging="221"/>
      </w:pPr>
      <w:rPr>
        <w:rFonts w:hint="default"/>
        <w:lang w:val="tr-TR" w:eastAsia="en-US" w:bidi="ar-SA"/>
      </w:rPr>
    </w:lvl>
    <w:lvl w:ilvl="4" w:tplc="E43C5824">
      <w:numFmt w:val="bullet"/>
      <w:lvlText w:val="•"/>
      <w:lvlJc w:val="left"/>
      <w:pPr>
        <w:ind w:left="4434" w:hanging="221"/>
      </w:pPr>
      <w:rPr>
        <w:rFonts w:hint="default"/>
        <w:lang w:val="tr-TR" w:eastAsia="en-US" w:bidi="ar-SA"/>
      </w:rPr>
    </w:lvl>
    <w:lvl w:ilvl="5" w:tplc="E5F48212">
      <w:numFmt w:val="bullet"/>
      <w:lvlText w:val="•"/>
      <w:lvlJc w:val="left"/>
      <w:pPr>
        <w:ind w:left="5273" w:hanging="221"/>
      </w:pPr>
      <w:rPr>
        <w:rFonts w:hint="default"/>
        <w:lang w:val="tr-TR" w:eastAsia="en-US" w:bidi="ar-SA"/>
      </w:rPr>
    </w:lvl>
    <w:lvl w:ilvl="6" w:tplc="625E12D6">
      <w:numFmt w:val="bullet"/>
      <w:lvlText w:val="•"/>
      <w:lvlJc w:val="left"/>
      <w:pPr>
        <w:ind w:left="6111" w:hanging="221"/>
      </w:pPr>
      <w:rPr>
        <w:rFonts w:hint="default"/>
        <w:lang w:val="tr-TR" w:eastAsia="en-US" w:bidi="ar-SA"/>
      </w:rPr>
    </w:lvl>
    <w:lvl w:ilvl="7" w:tplc="04F0E134">
      <w:numFmt w:val="bullet"/>
      <w:lvlText w:val="•"/>
      <w:lvlJc w:val="left"/>
      <w:pPr>
        <w:ind w:left="6950" w:hanging="221"/>
      </w:pPr>
      <w:rPr>
        <w:rFonts w:hint="default"/>
        <w:lang w:val="tr-TR" w:eastAsia="en-US" w:bidi="ar-SA"/>
      </w:rPr>
    </w:lvl>
    <w:lvl w:ilvl="8" w:tplc="043EF7AE">
      <w:numFmt w:val="bullet"/>
      <w:lvlText w:val="•"/>
      <w:lvlJc w:val="left"/>
      <w:pPr>
        <w:ind w:left="7789" w:hanging="221"/>
      </w:pPr>
      <w:rPr>
        <w:rFonts w:hint="default"/>
        <w:lang w:val="tr-TR" w:eastAsia="en-US" w:bidi="ar-SA"/>
      </w:rPr>
    </w:lvl>
  </w:abstractNum>
  <w:abstractNum w:abstractNumId="22" w15:restartNumberingAfterBreak="0">
    <w:nsid w:val="3F597ECD"/>
    <w:multiLevelType w:val="hybridMultilevel"/>
    <w:tmpl w:val="C20847C0"/>
    <w:lvl w:ilvl="0" w:tplc="DE5042AE">
      <w:numFmt w:val="bullet"/>
      <w:lvlText w:val=""/>
      <w:lvlJc w:val="left"/>
      <w:pPr>
        <w:ind w:left="439" w:hanging="284"/>
      </w:pPr>
      <w:rPr>
        <w:rFonts w:ascii="Symbol" w:eastAsia="Symbol" w:hAnsi="Symbol" w:cs="Symbol" w:hint="default"/>
        <w:w w:val="99"/>
        <w:sz w:val="20"/>
        <w:szCs w:val="20"/>
        <w:lang w:val="tr-TR" w:eastAsia="en-US" w:bidi="ar-SA"/>
      </w:rPr>
    </w:lvl>
    <w:lvl w:ilvl="1" w:tplc="7908A020">
      <w:numFmt w:val="bullet"/>
      <w:lvlText w:val="•"/>
      <w:lvlJc w:val="left"/>
      <w:pPr>
        <w:ind w:left="1342" w:hanging="284"/>
      </w:pPr>
      <w:rPr>
        <w:rFonts w:hint="default"/>
        <w:lang w:val="tr-TR" w:eastAsia="en-US" w:bidi="ar-SA"/>
      </w:rPr>
    </w:lvl>
    <w:lvl w:ilvl="2" w:tplc="8F8EB72C">
      <w:numFmt w:val="bullet"/>
      <w:lvlText w:val="•"/>
      <w:lvlJc w:val="left"/>
      <w:pPr>
        <w:ind w:left="2245" w:hanging="284"/>
      </w:pPr>
      <w:rPr>
        <w:rFonts w:hint="default"/>
        <w:lang w:val="tr-TR" w:eastAsia="en-US" w:bidi="ar-SA"/>
      </w:rPr>
    </w:lvl>
    <w:lvl w:ilvl="3" w:tplc="94A855C8">
      <w:numFmt w:val="bullet"/>
      <w:lvlText w:val="•"/>
      <w:lvlJc w:val="left"/>
      <w:pPr>
        <w:ind w:left="3147" w:hanging="284"/>
      </w:pPr>
      <w:rPr>
        <w:rFonts w:hint="default"/>
        <w:lang w:val="tr-TR" w:eastAsia="en-US" w:bidi="ar-SA"/>
      </w:rPr>
    </w:lvl>
    <w:lvl w:ilvl="4" w:tplc="4A1ED110">
      <w:numFmt w:val="bullet"/>
      <w:lvlText w:val="•"/>
      <w:lvlJc w:val="left"/>
      <w:pPr>
        <w:ind w:left="4050" w:hanging="284"/>
      </w:pPr>
      <w:rPr>
        <w:rFonts w:hint="default"/>
        <w:lang w:val="tr-TR" w:eastAsia="en-US" w:bidi="ar-SA"/>
      </w:rPr>
    </w:lvl>
    <w:lvl w:ilvl="5" w:tplc="05526B22">
      <w:numFmt w:val="bullet"/>
      <w:lvlText w:val="•"/>
      <w:lvlJc w:val="left"/>
      <w:pPr>
        <w:ind w:left="4953" w:hanging="284"/>
      </w:pPr>
      <w:rPr>
        <w:rFonts w:hint="default"/>
        <w:lang w:val="tr-TR" w:eastAsia="en-US" w:bidi="ar-SA"/>
      </w:rPr>
    </w:lvl>
    <w:lvl w:ilvl="6" w:tplc="55948F0A">
      <w:numFmt w:val="bullet"/>
      <w:lvlText w:val="•"/>
      <w:lvlJc w:val="left"/>
      <w:pPr>
        <w:ind w:left="5855" w:hanging="284"/>
      </w:pPr>
      <w:rPr>
        <w:rFonts w:hint="default"/>
        <w:lang w:val="tr-TR" w:eastAsia="en-US" w:bidi="ar-SA"/>
      </w:rPr>
    </w:lvl>
    <w:lvl w:ilvl="7" w:tplc="0E2AE2A8">
      <w:numFmt w:val="bullet"/>
      <w:lvlText w:val="•"/>
      <w:lvlJc w:val="left"/>
      <w:pPr>
        <w:ind w:left="6758" w:hanging="284"/>
      </w:pPr>
      <w:rPr>
        <w:rFonts w:hint="default"/>
        <w:lang w:val="tr-TR" w:eastAsia="en-US" w:bidi="ar-SA"/>
      </w:rPr>
    </w:lvl>
    <w:lvl w:ilvl="8" w:tplc="D8F0110E">
      <w:numFmt w:val="bullet"/>
      <w:lvlText w:val="•"/>
      <w:lvlJc w:val="left"/>
      <w:pPr>
        <w:ind w:left="7661" w:hanging="284"/>
      </w:pPr>
      <w:rPr>
        <w:rFonts w:hint="default"/>
        <w:lang w:val="tr-TR" w:eastAsia="en-US" w:bidi="ar-SA"/>
      </w:rPr>
    </w:lvl>
  </w:abstractNum>
  <w:abstractNum w:abstractNumId="23" w15:restartNumberingAfterBreak="0">
    <w:nsid w:val="426F6861"/>
    <w:multiLevelType w:val="hybridMultilevel"/>
    <w:tmpl w:val="20AA9CF4"/>
    <w:lvl w:ilvl="0" w:tplc="B5760EB2">
      <w:numFmt w:val="bullet"/>
      <w:lvlText w:val=""/>
      <w:lvlJc w:val="left"/>
      <w:pPr>
        <w:ind w:left="896" w:hanging="360"/>
      </w:pPr>
      <w:rPr>
        <w:rFonts w:ascii="Symbol" w:eastAsia="Symbol" w:hAnsi="Symbol" w:cs="Symbol" w:hint="default"/>
        <w:w w:val="100"/>
        <w:sz w:val="22"/>
        <w:szCs w:val="22"/>
        <w:lang w:val="tr-TR" w:eastAsia="en-US" w:bidi="ar-SA"/>
      </w:rPr>
    </w:lvl>
    <w:lvl w:ilvl="1" w:tplc="32D69576">
      <w:numFmt w:val="bullet"/>
      <w:lvlText w:val="•"/>
      <w:lvlJc w:val="left"/>
      <w:pPr>
        <w:ind w:left="1747" w:hanging="360"/>
      </w:pPr>
      <w:rPr>
        <w:rFonts w:hint="default"/>
        <w:lang w:val="tr-TR" w:eastAsia="en-US" w:bidi="ar-SA"/>
      </w:rPr>
    </w:lvl>
    <w:lvl w:ilvl="2" w:tplc="3E9E8840">
      <w:numFmt w:val="bullet"/>
      <w:lvlText w:val="•"/>
      <w:lvlJc w:val="left"/>
      <w:pPr>
        <w:ind w:left="2594" w:hanging="360"/>
      </w:pPr>
      <w:rPr>
        <w:rFonts w:hint="default"/>
        <w:lang w:val="tr-TR" w:eastAsia="en-US" w:bidi="ar-SA"/>
      </w:rPr>
    </w:lvl>
    <w:lvl w:ilvl="3" w:tplc="6D48BCB4">
      <w:numFmt w:val="bullet"/>
      <w:lvlText w:val="•"/>
      <w:lvlJc w:val="left"/>
      <w:pPr>
        <w:ind w:left="3441" w:hanging="360"/>
      </w:pPr>
      <w:rPr>
        <w:rFonts w:hint="default"/>
        <w:lang w:val="tr-TR" w:eastAsia="en-US" w:bidi="ar-SA"/>
      </w:rPr>
    </w:lvl>
    <w:lvl w:ilvl="4" w:tplc="D4DC8938">
      <w:numFmt w:val="bullet"/>
      <w:lvlText w:val="•"/>
      <w:lvlJc w:val="left"/>
      <w:pPr>
        <w:ind w:left="4288" w:hanging="360"/>
      </w:pPr>
      <w:rPr>
        <w:rFonts w:hint="default"/>
        <w:lang w:val="tr-TR" w:eastAsia="en-US" w:bidi="ar-SA"/>
      </w:rPr>
    </w:lvl>
    <w:lvl w:ilvl="5" w:tplc="D1D0B4CC">
      <w:numFmt w:val="bullet"/>
      <w:lvlText w:val="•"/>
      <w:lvlJc w:val="left"/>
      <w:pPr>
        <w:ind w:left="5135" w:hanging="360"/>
      </w:pPr>
      <w:rPr>
        <w:rFonts w:hint="default"/>
        <w:lang w:val="tr-TR" w:eastAsia="en-US" w:bidi="ar-SA"/>
      </w:rPr>
    </w:lvl>
    <w:lvl w:ilvl="6" w:tplc="636E0D78">
      <w:numFmt w:val="bullet"/>
      <w:lvlText w:val="•"/>
      <w:lvlJc w:val="left"/>
      <w:pPr>
        <w:ind w:left="5982" w:hanging="360"/>
      </w:pPr>
      <w:rPr>
        <w:rFonts w:hint="default"/>
        <w:lang w:val="tr-TR" w:eastAsia="en-US" w:bidi="ar-SA"/>
      </w:rPr>
    </w:lvl>
    <w:lvl w:ilvl="7" w:tplc="38E2B7EE">
      <w:numFmt w:val="bullet"/>
      <w:lvlText w:val="•"/>
      <w:lvlJc w:val="left"/>
      <w:pPr>
        <w:ind w:left="6829" w:hanging="360"/>
      </w:pPr>
      <w:rPr>
        <w:rFonts w:hint="default"/>
        <w:lang w:val="tr-TR" w:eastAsia="en-US" w:bidi="ar-SA"/>
      </w:rPr>
    </w:lvl>
    <w:lvl w:ilvl="8" w:tplc="A0766DB4">
      <w:numFmt w:val="bullet"/>
      <w:lvlText w:val="•"/>
      <w:lvlJc w:val="left"/>
      <w:pPr>
        <w:ind w:left="7676" w:hanging="360"/>
      </w:pPr>
      <w:rPr>
        <w:rFonts w:hint="default"/>
        <w:lang w:val="tr-TR" w:eastAsia="en-US" w:bidi="ar-SA"/>
      </w:rPr>
    </w:lvl>
  </w:abstractNum>
  <w:abstractNum w:abstractNumId="24" w15:restartNumberingAfterBreak="0">
    <w:nsid w:val="4B23397D"/>
    <w:multiLevelType w:val="hybridMultilevel"/>
    <w:tmpl w:val="7B2CE256"/>
    <w:lvl w:ilvl="0" w:tplc="88BE70AE">
      <w:numFmt w:val="bullet"/>
      <w:lvlText w:val="*"/>
      <w:lvlJc w:val="left"/>
      <w:pPr>
        <w:ind w:left="242" w:hanging="130"/>
      </w:pPr>
      <w:rPr>
        <w:rFonts w:hint="default"/>
        <w:w w:val="100"/>
        <w:lang w:val="tr-TR" w:eastAsia="en-US" w:bidi="ar-SA"/>
      </w:rPr>
    </w:lvl>
    <w:lvl w:ilvl="1" w:tplc="58BA2AFC">
      <w:numFmt w:val="bullet"/>
      <w:lvlText w:val="•"/>
      <w:lvlJc w:val="left"/>
      <w:pPr>
        <w:ind w:left="1140" w:hanging="130"/>
      </w:pPr>
      <w:rPr>
        <w:rFonts w:hint="default"/>
        <w:lang w:val="tr-TR" w:eastAsia="en-US" w:bidi="ar-SA"/>
      </w:rPr>
    </w:lvl>
    <w:lvl w:ilvl="2" w:tplc="882EB908">
      <w:numFmt w:val="bullet"/>
      <w:lvlText w:val="•"/>
      <w:lvlJc w:val="left"/>
      <w:pPr>
        <w:ind w:left="2041" w:hanging="130"/>
      </w:pPr>
      <w:rPr>
        <w:rFonts w:hint="default"/>
        <w:lang w:val="tr-TR" w:eastAsia="en-US" w:bidi="ar-SA"/>
      </w:rPr>
    </w:lvl>
    <w:lvl w:ilvl="3" w:tplc="E46EDC10">
      <w:numFmt w:val="bullet"/>
      <w:lvlText w:val="•"/>
      <w:lvlJc w:val="left"/>
      <w:pPr>
        <w:ind w:left="2941" w:hanging="130"/>
      </w:pPr>
      <w:rPr>
        <w:rFonts w:hint="default"/>
        <w:lang w:val="tr-TR" w:eastAsia="en-US" w:bidi="ar-SA"/>
      </w:rPr>
    </w:lvl>
    <w:lvl w:ilvl="4" w:tplc="08E8F21A">
      <w:numFmt w:val="bullet"/>
      <w:lvlText w:val="•"/>
      <w:lvlJc w:val="left"/>
      <w:pPr>
        <w:ind w:left="3842" w:hanging="130"/>
      </w:pPr>
      <w:rPr>
        <w:rFonts w:hint="default"/>
        <w:lang w:val="tr-TR" w:eastAsia="en-US" w:bidi="ar-SA"/>
      </w:rPr>
    </w:lvl>
    <w:lvl w:ilvl="5" w:tplc="59FEFC14">
      <w:numFmt w:val="bullet"/>
      <w:lvlText w:val="•"/>
      <w:lvlJc w:val="left"/>
      <w:pPr>
        <w:ind w:left="4743" w:hanging="130"/>
      </w:pPr>
      <w:rPr>
        <w:rFonts w:hint="default"/>
        <w:lang w:val="tr-TR" w:eastAsia="en-US" w:bidi="ar-SA"/>
      </w:rPr>
    </w:lvl>
    <w:lvl w:ilvl="6" w:tplc="105026FC">
      <w:numFmt w:val="bullet"/>
      <w:lvlText w:val="•"/>
      <w:lvlJc w:val="left"/>
      <w:pPr>
        <w:ind w:left="5643" w:hanging="130"/>
      </w:pPr>
      <w:rPr>
        <w:rFonts w:hint="default"/>
        <w:lang w:val="tr-TR" w:eastAsia="en-US" w:bidi="ar-SA"/>
      </w:rPr>
    </w:lvl>
    <w:lvl w:ilvl="7" w:tplc="DAD22C92">
      <w:numFmt w:val="bullet"/>
      <w:lvlText w:val="•"/>
      <w:lvlJc w:val="left"/>
      <w:pPr>
        <w:ind w:left="6544" w:hanging="130"/>
      </w:pPr>
      <w:rPr>
        <w:rFonts w:hint="default"/>
        <w:lang w:val="tr-TR" w:eastAsia="en-US" w:bidi="ar-SA"/>
      </w:rPr>
    </w:lvl>
    <w:lvl w:ilvl="8" w:tplc="3440F94E">
      <w:numFmt w:val="bullet"/>
      <w:lvlText w:val="•"/>
      <w:lvlJc w:val="left"/>
      <w:pPr>
        <w:ind w:left="7445" w:hanging="130"/>
      </w:pPr>
      <w:rPr>
        <w:rFonts w:hint="default"/>
        <w:lang w:val="tr-TR" w:eastAsia="en-US" w:bidi="ar-SA"/>
      </w:rPr>
    </w:lvl>
  </w:abstractNum>
  <w:abstractNum w:abstractNumId="25" w15:restartNumberingAfterBreak="0">
    <w:nsid w:val="4BB82961"/>
    <w:multiLevelType w:val="hybridMultilevel"/>
    <w:tmpl w:val="676E87E4"/>
    <w:lvl w:ilvl="0" w:tplc="A9440346">
      <w:start w:val="1"/>
      <w:numFmt w:val="decimal"/>
      <w:lvlText w:val="%1."/>
      <w:lvlJc w:val="left"/>
      <w:pPr>
        <w:ind w:left="116" w:hanging="240"/>
      </w:pPr>
      <w:rPr>
        <w:rFonts w:ascii="Times New Roman" w:eastAsia="Times New Roman" w:hAnsi="Times New Roman" w:cs="Times New Roman" w:hint="default"/>
        <w:b/>
        <w:bCs/>
        <w:color w:val="444444"/>
        <w:w w:val="100"/>
        <w:sz w:val="24"/>
        <w:szCs w:val="24"/>
        <w:lang w:val="tr-TR" w:eastAsia="en-US" w:bidi="ar-SA"/>
      </w:rPr>
    </w:lvl>
    <w:lvl w:ilvl="1" w:tplc="13785E24">
      <w:start w:val="1"/>
      <w:numFmt w:val="lowerLetter"/>
      <w:lvlText w:val="%2."/>
      <w:lvlJc w:val="left"/>
      <w:pPr>
        <w:ind w:left="356" w:hanging="240"/>
      </w:pPr>
      <w:rPr>
        <w:rFonts w:ascii="Times New Roman" w:eastAsia="Times New Roman" w:hAnsi="Times New Roman" w:cs="Times New Roman" w:hint="default"/>
        <w:b/>
        <w:bCs/>
        <w:color w:val="444444"/>
        <w:w w:val="100"/>
        <w:sz w:val="24"/>
        <w:szCs w:val="24"/>
        <w:lang w:val="tr-TR" w:eastAsia="en-US" w:bidi="ar-SA"/>
      </w:rPr>
    </w:lvl>
    <w:lvl w:ilvl="2" w:tplc="23A24C8C">
      <w:start w:val="1"/>
      <w:numFmt w:val="decimal"/>
      <w:lvlText w:val="%3."/>
      <w:lvlJc w:val="left"/>
      <w:pPr>
        <w:ind w:left="836" w:hanging="358"/>
      </w:pPr>
      <w:rPr>
        <w:rFonts w:ascii="Times New Roman" w:eastAsia="Times New Roman" w:hAnsi="Times New Roman" w:cs="Times New Roman" w:hint="default"/>
        <w:color w:val="333333"/>
        <w:w w:val="100"/>
        <w:sz w:val="22"/>
        <w:szCs w:val="22"/>
        <w:lang w:val="tr-TR" w:eastAsia="en-US" w:bidi="ar-SA"/>
      </w:rPr>
    </w:lvl>
    <w:lvl w:ilvl="3" w:tplc="2D2A2D0E">
      <w:start w:val="1"/>
      <w:numFmt w:val="decimal"/>
      <w:lvlText w:val="%4."/>
      <w:lvlJc w:val="left"/>
      <w:pPr>
        <w:ind w:left="1556" w:hanging="358"/>
      </w:pPr>
      <w:rPr>
        <w:rFonts w:ascii="Times New Roman" w:eastAsia="Times New Roman" w:hAnsi="Times New Roman" w:cs="Times New Roman" w:hint="default"/>
        <w:color w:val="333333"/>
        <w:w w:val="100"/>
        <w:sz w:val="22"/>
        <w:szCs w:val="22"/>
        <w:lang w:val="tr-TR" w:eastAsia="en-US" w:bidi="ar-SA"/>
      </w:rPr>
    </w:lvl>
    <w:lvl w:ilvl="4" w:tplc="BDF4AB36">
      <w:numFmt w:val="bullet"/>
      <w:lvlText w:val="•"/>
      <w:lvlJc w:val="left"/>
      <w:pPr>
        <w:ind w:left="2683" w:hanging="358"/>
      </w:pPr>
      <w:rPr>
        <w:rFonts w:hint="default"/>
        <w:lang w:val="tr-TR" w:eastAsia="en-US" w:bidi="ar-SA"/>
      </w:rPr>
    </w:lvl>
    <w:lvl w:ilvl="5" w:tplc="D37A9F34">
      <w:numFmt w:val="bullet"/>
      <w:lvlText w:val="•"/>
      <w:lvlJc w:val="left"/>
      <w:pPr>
        <w:ind w:left="3807" w:hanging="358"/>
      </w:pPr>
      <w:rPr>
        <w:rFonts w:hint="default"/>
        <w:lang w:val="tr-TR" w:eastAsia="en-US" w:bidi="ar-SA"/>
      </w:rPr>
    </w:lvl>
    <w:lvl w:ilvl="6" w:tplc="2280CBC8">
      <w:numFmt w:val="bullet"/>
      <w:lvlText w:val="•"/>
      <w:lvlJc w:val="left"/>
      <w:pPr>
        <w:ind w:left="4931" w:hanging="358"/>
      </w:pPr>
      <w:rPr>
        <w:rFonts w:hint="default"/>
        <w:lang w:val="tr-TR" w:eastAsia="en-US" w:bidi="ar-SA"/>
      </w:rPr>
    </w:lvl>
    <w:lvl w:ilvl="7" w:tplc="404E39C0">
      <w:numFmt w:val="bullet"/>
      <w:lvlText w:val="•"/>
      <w:lvlJc w:val="left"/>
      <w:pPr>
        <w:ind w:left="6055" w:hanging="358"/>
      </w:pPr>
      <w:rPr>
        <w:rFonts w:hint="default"/>
        <w:lang w:val="tr-TR" w:eastAsia="en-US" w:bidi="ar-SA"/>
      </w:rPr>
    </w:lvl>
    <w:lvl w:ilvl="8" w:tplc="0BE6F204">
      <w:numFmt w:val="bullet"/>
      <w:lvlText w:val="•"/>
      <w:lvlJc w:val="left"/>
      <w:pPr>
        <w:ind w:left="7178" w:hanging="358"/>
      </w:pPr>
      <w:rPr>
        <w:rFonts w:hint="default"/>
        <w:lang w:val="tr-TR" w:eastAsia="en-US" w:bidi="ar-SA"/>
      </w:rPr>
    </w:lvl>
  </w:abstractNum>
  <w:abstractNum w:abstractNumId="26" w15:restartNumberingAfterBreak="0">
    <w:nsid w:val="50A22596"/>
    <w:multiLevelType w:val="hybridMultilevel"/>
    <w:tmpl w:val="4E66F1E2"/>
    <w:lvl w:ilvl="0" w:tplc="1F742148">
      <w:start w:val="1"/>
      <w:numFmt w:val="decimal"/>
      <w:lvlText w:val="%1."/>
      <w:lvlJc w:val="left"/>
      <w:pPr>
        <w:ind w:left="242" w:hanging="331"/>
      </w:pPr>
      <w:rPr>
        <w:rFonts w:ascii="Times New Roman" w:eastAsia="Times New Roman" w:hAnsi="Times New Roman" w:cs="Times New Roman" w:hint="default"/>
        <w:w w:val="100"/>
        <w:sz w:val="24"/>
        <w:szCs w:val="24"/>
        <w:lang w:val="tr-TR" w:eastAsia="en-US" w:bidi="ar-SA"/>
      </w:rPr>
    </w:lvl>
    <w:lvl w:ilvl="1" w:tplc="3334DC78">
      <w:numFmt w:val="bullet"/>
      <w:lvlText w:val="•"/>
      <w:lvlJc w:val="left"/>
      <w:pPr>
        <w:ind w:left="1140" w:hanging="331"/>
      </w:pPr>
      <w:rPr>
        <w:rFonts w:hint="default"/>
        <w:lang w:val="tr-TR" w:eastAsia="en-US" w:bidi="ar-SA"/>
      </w:rPr>
    </w:lvl>
    <w:lvl w:ilvl="2" w:tplc="97A87272">
      <w:numFmt w:val="bullet"/>
      <w:lvlText w:val="•"/>
      <w:lvlJc w:val="left"/>
      <w:pPr>
        <w:ind w:left="2041" w:hanging="331"/>
      </w:pPr>
      <w:rPr>
        <w:rFonts w:hint="default"/>
        <w:lang w:val="tr-TR" w:eastAsia="en-US" w:bidi="ar-SA"/>
      </w:rPr>
    </w:lvl>
    <w:lvl w:ilvl="3" w:tplc="DF9CDEE8">
      <w:numFmt w:val="bullet"/>
      <w:lvlText w:val="•"/>
      <w:lvlJc w:val="left"/>
      <w:pPr>
        <w:ind w:left="2941" w:hanging="331"/>
      </w:pPr>
      <w:rPr>
        <w:rFonts w:hint="default"/>
        <w:lang w:val="tr-TR" w:eastAsia="en-US" w:bidi="ar-SA"/>
      </w:rPr>
    </w:lvl>
    <w:lvl w:ilvl="4" w:tplc="14FA368E">
      <w:numFmt w:val="bullet"/>
      <w:lvlText w:val="•"/>
      <w:lvlJc w:val="left"/>
      <w:pPr>
        <w:ind w:left="3842" w:hanging="331"/>
      </w:pPr>
      <w:rPr>
        <w:rFonts w:hint="default"/>
        <w:lang w:val="tr-TR" w:eastAsia="en-US" w:bidi="ar-SA"/>
      </w:rPr>
    </w:lvl>
    <w:lvl w:ilvl="5" w:tplc="6BAAF016">
      <w:numFmt w:val="bullet"/>
      <w:lvlText w:val="•"/>
      <w:lvlJc w:val="left"/>
      <w:pPr>
        <w:ind w:left="4743" w:hanging="331"/>
      </w:pPr>
      <w:rPr>
        <w:rFonts w:hint="default"/>
        <w:lang w:val="tr-TR" w:eastAsia="en-US" w:bidi="ar-SA"/>
      </w:rPr>
    </w:lvl>
    <w:lvl w:ilvl="6" w:tplc="14CC296C">
      <w:numFmt w:val="bullet"/>
      <w:lvlText w:val="•"/>
      <w:lvlJc w:val="left"/>
      <w:pPr>
        <w:ind w:left="5643" w:hanging="331"/>
      </w:pPr>
      <w:rPr>
        <w:rFonts w:hint="default"/>
        <w:lang w:val="tr-TR" w:eastAsia="en-US" w:bidi="ar-SA"/>
      </w:rPr>
    </w:lvl>
    <w:lvl w:ilvl="7" w:tplc="65AE471E">
      <w:numFmt w:val="bullet"/>
      <w:lvlText w:val="•"/>
      <w:lvlJc w:val="left"/>
      <w:pPr>
        <w:ind w:left="6544" w:hanging="331"/>
      </w:pPr>
      <w:rPr>
        <w:rFonts w:hint="default"/>
        <w:lang w:val="tr-TR" w:eastAsia="en-US" w:bidi="ar-SA"/>
      </w:rPr>
    </w:lvl>
    <w:lvl w:ilvl="8" w:tplc="CEBEC4E8">
      <w:numFmt w:val="bullet"/>
      <w:lvlText w:val="•"/>
      <w:lvlJc w:val="left"/>
      <w:pPr>
        <w:ind w:left="7445" w:hanging="331"/>
      </w:pPr>
      <w:rPr>
        <w:rFonts w:hint="default"/>
        <w:lang w:val="tr-TR" w:eastAsia="en-US" w:bidi="ar-SA"/>
      </w:rPr>
    </w:lvl>
  </w:abstractNum>
  <w:abstractNum w:abstractNumId="27" w15:restartNumberingAfterBreak="0">
    <w:nsid w:val="53286296"/>
    <w:multiLevelType w:val="hybridMultilevel"/>
    <w:tmpl w:val="DD36E262"/>
    <w:lvl w:ilvl="0" w:tplc="51943146">
      <w:start w:val="1"/>
      <w:numFmt w:val="decimal"/>
      <w:lvlText w:val="%1-"/>
      <w:lvlJc w:val="left"/>
      <w:pPr>
        <w:ind w:left="1127" w:hanging="238"/>
      </w:pPr>
      <w:rPr>
        <w:rFonts w:ascii="Times New Roman" w:eastAsia="Times New Roman" w:hAnsi="Times New Roman" w:cs="Times New Roman" w:hint="default"/>
        <w:w w:val="100"/>
        <w:sz w:val="22"/>
        <w:szCs w:val="22"/>
        <w:lang w:val="tr-TR" w:eastAsia="en-US" w:bidi="ar-SA"/>
      </w:rPr>
    </w:lvl>
    <w:lvl w:ilvl="1" w:tplc="94BEC980">
      <w:numFmt w:val="bullet"/>
      <w:lvlText w:val="•"/>
      <w:lvlJc w:val="left"/>
      <w:pPr>
        <w:ind w:left="1898" w:hanging="238"/>
      </w:pPr>
      <w:rPr>
        <w:rFonts w:hint="default"/>
        <w:lang w:val="tr-TR" w:eastAsia="en-US" w:bidi="ar-SA"/>
      </w:rPr>
    </w:lvl>
    <w:lvl w:ilvl="2" w:tplc="AE404D54">
      <w:numFmt w:val="bullet"/>
      <w:lvlText w:val="•"/>
      <w:lvlJc w:val="left"/>
      <w:pPr>
        <w:ind w:left="2677" w:hanging="238"/>
      </w:pPr>
      <w:rPr>
        <w:rFonts w:hint="default"/>
        <w:lang w:val="tr-TR" w:eastAsia="en-US" w:bidi="ar-SA"/>
      </w:rPr>
    </w:lvl>
    <w:lvl w:ilvl="3" w:tplc="FF5E44B6">
      <w:numFmt w:val="bullet"/>
      <w:lvlText w:val="•"/>
      <w:lvlJc w:val="left"/>
      <w:pPr>
        <w:ind w:left="3455" w:hanging="238"/>
      </w:pPr>
      <w:rPr>
        <w:rFonts w:hint="default"/>
        <w:lang w:val="tr-TR" w:eastAsia="en-US" w:bidi="ar-SA"/>
      </w:rPr>
    </w:lvl>
    <w:lvl w:ilvl="4" w:tplc="7D8AAA22">
      <w:numFmt w:val="bullet"/>
      <w:lvlText w:val="•"/>
      <w:lvlJc w:val="left"/>
      <w:pPr>
        <w:ind w:left="4234" w:hanging="238"/>
      </w:pPr>
      <w:rPr>
        <w:rFonts w:hint="default"/>
        <w:lang w:val="tr-TR" w:eastAsia="en-US" w:bidi="ar-SA"/>
      </w:rPr>
    </w:lvl>
    <w:lvl w:ilvl="5" w:tplc="517675A6">
      <w:numFmt w:val="bullet"/>
      <w:lvlText w:val="•"/>
      <w:lvlJc w:val="left"/>
      <w:pPr>
        <w:ind w:left="5013" w:hanging="238"/>
      </w:pPr>
      <w:rPr>
        <w:rFonts w:hint="default"/>
        <w:lang w:val="tr-TR" w:eastAsia="en-US" w:bidi="ar-SA"/>
      </w:rPr>
    </w:lvl>
    <w:lvl w:ilvl="6" w:tplc="E8324CCC">
      <w:numFmt w:val="bullet"/>
      <w:lvlText w:val="•"/>
      <w:lvlJc w:val="left"/>
      <w:pPr>
        <w:ind w:left="5791" w:hanging="238"/>
      </w:pPr>
      <w:rPr>
        <w:rFonts w:hint="default"/>
        <w:lang w:val="tr-TR" w:eastAsia="en-US" w:bidi="ar-SA"/>
      </w:rPr>
    </w:lvl>
    <w:lvl w:ilvl="7" w:tplc="C6AEA796">
      <w:numFmt w:val="bullet"/>
      <w:lvlText w:val="•"/>
      <w:lvlJc w:val="left"/>
      <w:pPr>
        <w:ind w:left="6570" w:hanging="238"/>
      </w:pPr>
      <w:rPr>
        <w:rFonts w:hint="default"/>
        <w:lang w:val="tr-TR" w:eastAsia="en-US" w:bidi="ar-SA"/>
      </w:rPr>
    </w:lvl>
    <w:lvl w:ilvl="8" w:tplc="B336C6E0">
      <w:numFmt w:val="bullet"/>
      <w:lvlText w:val="•"/>
      <w:lvlJc w:val="left"/>
      <w:pPr>
        <w:ind w:left="7349" w:hanging="238"/>
      </w:pPr>
      <w:rPr>
        <w:rFonts w:hint="default"/>
        <w:lang w:val="tr-TR" w:eastAsia="en-US" w:bidi="ar-SA"/>
      </w:rPr>
    </w:lvl>
  </w:abstractNum>
  <w:abstractNum w:abstractNumId="28" w15:restartNumberingAfterBreak="0">
    <w:nsid w:val="56C3502D"/>
    <w:multiLevelType w:val="hybridMultilevel"/>
    <w:tmpl w:val="2B081BC6"/>
    <w:lvl w:ilvl="0" w:tplc="D9761E7A">
      <w:start w:val="11"/>
      <w:numFmt w:val="decimal"/>
      <w:lvlText w:val="(%1)"/>
      <w:lvlJc w:val="left"/>
      <w:pPr>
        <w:ind w:left="156" w:hanging="437"/>
      </w:pPr>
      <w:rPr>
        <w:rFonts w:ascii="Times New Roman" w:eastAsia="Times New Roman" w:hAnsi="Times New Roman" w:cs="Times New Roman" w:hint="default"/>
        <w:w w:val="100"/>
        <w:sz w:val="22"/>
        <w:szCs w:val="22"/>
        <w:lang w:val="tr-TR" w:eastAsia="en-US" w:bidi="ar-SA"/>
      </w:rPr>
    </w:lvl>
    <w:lvl w:ilvl="1" w:tplc="A3CA1C98">
      <w:start w:val="1"/>
      <w:numFmt w:val="lowerLetter"/>
      <w:lvlText w:val="%2)"/>
      <w:lvlJc w:val="left"/>
      <w:pPr>
        <w:ind w:left="5139" w:hanging="3347"/>
      </w:pPr>
      <w:rPr>
        <w:rFonts w:ascii="Times New Roman" w:eastAsia="Times New Roman" w:hAnsi="Times New Roman" w:cs="Times New Roman" w:hint="default"/>
        <w:b/>
        <w:bCs/>
        <w:spacing w:val="0"/>
        <w:w w:val="99"/>
        <w:sz w:val="20"/>
        <w:szCs w:val="20"/>
        <w:lang w:val="tr-TR" w:eastAsia="en-US" w:bidi="ar-SA"/>
      </w:rPr>
    </w:lvl>
    <w:lvl w:ilvl="2" w:tplc="5D5276E4">
      <w:numFmt w:val="bullet"/>
      <w:lvlText w:val="•"/>
      <w:lvlJc w:val="left"/>
      <w:pPr>
        <w:ind w:left="5620" w:hanging="3347"/>
      </w:pPr>
      <w:rPr>
        <w:rFonts w:hint="default"/>
        <w:lang w:val="tr-TR" w:eastAsia="en-US" w:bidi="ar-SA"/>
      </w:rPr>
    </w:lvl>
    <w:lvl w:ilvl="3" w:tplc="938E51E8">
      <w:numFmt w:val="bullet"/>
      <w:lvlText w:val="•"/>
      <w:lvlJc w:val="left"/>
      <w:pPr>
        <w:ind w:left="6101" w:hanging="3347"/>
      </w:pPr>
      <w:rPr>
        <w:rFonts w:hint="default"/>
        <w:lang w:val="tr-TR" w:eastAsia="en-US" w:bidi="ar-SA"/>
      </w:rPr>
    </w:lvl>
    <w:lvl w:ilvl="4" w:tplc="9B22F65E">
      <w:numFmt w:val="bullet"/>
      <w:lvlText w:val="•"/>
      <w:lvlJc w:val="left"/>
      <w:pPr>
        <w:ind w:left="6582" w:hanging="3347"/>
      </w:pPr>
      <w:rPr>
        <w:rFonts w:hint="default"/>
        <w:lang w:val="tr-TR" w:eastAsia="en-US" w:bidi="ar-SA"/>
      </w:rPr>
    </w:lvl>
    <w:lvl w:ilvl="5" w:tplc="39AE34AC">
      <w:numFmt w:val="bullet"/>
      <w:lvlText w:val="•"/>
      <w:lvlJc w:val="left"/>
      <w:pPr>
        <w:ind w:left="7062" w:hanging="3347"/>
      </w:pPr>
      <w:rPr>
        <w:rFonts w:hint="default"/>
        <w:lang w:val="tr-TR" w:eastAsia="en-US" w:bidi="ar-SA"/>
      </w:rPr>
    </w:lvl>
    <w:lvl w:ilvl="6" w:tplc="21340C18">
      <w:numFmt w:val="bullet"/>
      <w:lvlText w:val="•"/>
      <w:lvlJc w:val="left"/>
      <w:pPr>
        <w:ind w:left="7543" w:hanging="3347"/>
      </w:pPr>
      <w:rPr>
        <w:rFonts w:hint="default"/>
        <w:lang w:val="tr-TR" w:eastAsia="en-US" w:bidi="ar-SA"/>
      </w:rPr>
    </w:lvl>
    <w:lvl w:ilvl="7" w:tplc="618A7E16">
      <w:numFmt w:val="bullet"/>
      <w:lvlText w:val="•"/>
      <w:lvlJc w:val="left"/>
      <w:pPr>
        <w:ind w:left="8024" w:hanging="3347"/>
      </w:pPr>
      <w:rPr>
        <w:rFonts w:hint="default"/>
        <w:lang w:val="tr-TR" w:eastAsia="en-US" w:bidi="ar-SA"/>
      </w:rPr>
    </w:lvl>
    <w:lvl w:ilvl="8" w:tplc="7096C04C">
      <w:numFmt w:val="bullet"/>
      <w:lvlText w:val="•"/>
      <w:lvlJc w:val="left"/>
      <w:pPr>
        <w:ind w:left="8504" w:hanging="3347"/>
      </w:pPr>
      <w:rPr>
        <w:rFonts w:hint="default"/>
        <w:lang w:val="tr-TR" w:eastAsia="en-US" w:bidi="ar-SA"/>
      </w:rPr>
    </w:lvl>
  </w:abstractNum>
  <w:abstractNum w:abstractNumId="29" w15:restartNumberingAfterBreak="0">
    <w:nsid w:val="585862B6"/>
    <w:multiLevelType w:val="hybridMultilevel"/>
    <w:tmpl w:val="51B02DD6"/>
    <w:lvl w:ilvl="0" w:tplc="B1186824">
      <w:start w:val="1"/>
      <w:numFmt w:val="decimal"/>
      <w:lvlText w:val="(%1)"/>
      <w:lvlJc w:val="left"/>
      <w:pPr>
        <w:ind w:left="1175" w:hanging="288"/>
      </w:pPr>
      <w:rPr>
        <w:rFonts w:ascii="Times New Roman" w:eastAsia="Times New Roman" w:hAnsi="Times New Roman" w:cs="Times New Roman" w:hint="default"/>
        <w:w w:val="100"/>
        <w:sz w:val="22"/>
        <w:szCs w:val="22"/>
        <w:lang w:val="tr-TR" w:eastAsia="en-US" w:bidi="ar-SA"/>
      </w:rPr>
    </w:lvl>
    <w:lvl w:ilvl="1" w:tplc="BF4AECC6">
      <w:start w:val="1"/>
      <w:numFmt w:val="lowerLetter"/>
      <w:lvlText w:val="(%2)"/>
      <w:lvlJc w:val="left"/>
      <w:pPr>
        <w:ind w:left="1192" w:hanging="305"/>
      </w:pPr>
      <w:rPr>
        <w:rFonts w:ascii="Times New Roman" w:eastAsia="Times New Roman" w:hAnsi="Times New Roman" w:cs="Times New Roman" w:hint="default"/>
        <w:w w:val="100"/>
        <w:sz w:val="22"/>
        <w:szCs w:val="22"/>
        <w:lang w:val="tr-TR" w:eastAsia="en-US" w:bidi="ar-SA"/>
      </w:rPr>
    </w:lvl>
    <w:lvl w:ilvl="2" w:tplc="2EAE305C">
      <w:numFmt w:val="bullet"/>
      <w:lvlText w:val="•"/>
      <w:lvlJc w:val="left"/>
      <w:pPr>
        <w:ind w:left="2056" w:hanging="305"/>
      </w:pPr>
      <w:rPr>
        <w:rFonts w:hint="default"/>
        <w:lang w:val="tr-TR" w:eastAsia="en-US" w:bidi="ar-SA"/>
      </w:rPr>
    </w:lvl>
    <w:lvl w:ilvl="3" w:tplc="9C1C5282">
      <w:numFmt w:val="bullet"/>
      <w:lvlText w:val="•"/>
      <w:lvlJc w:val="left"/>
      <w:pPr>
        <w:ind w:left="2913" w:hanging="305"/>
      </w:pPr>
      <w:rPr>
        <w:rFonts w:hint="default"/>
        <w:lang w:val="tr-TR" w:eastAsia="en-US" w:bidi="ar-SA"/>
      </w:rPr>
    </w:lvl>
    <w:lvl w:ilvl="4" w:tplc="A8042A52">
      <w:numFmt w:val="bullet"/>
      <w:lvlText w:val="•"/>
      <w:lvlJc w:val="left"/>
      <w:pPr>
        <w:ind w:left="3770" w:hanging="305"/>
      </w:pPr>
      <w:rPr>
        <w:rFonts w:hint="default"/>
        <w:lang w:val="tr-TR" w:eastAsia="en-US" w:bidi="ar-SA"/>
      </w:rPr>
    </w:lvl>
    <w:lvl w:ilvl="5" w:tplc="E31652FA">
      <w:numFmt w:val="bullet"/>
      <w:lvlText w:val="•"/>
      <w:lvlJc w:val="left"/>
      <w:pPr>
        <w:ind w:left="4627" w:hanging="305"/>
      </w:pPr>
      <w:rPr>
        <w:rFonts w:hint="default"/>
        <w:lang w:val="tr-TR" w:eastAsia="en-US" w:bidi="ar-SA"/>
      </w:rPr>
    </w:lvl>
    <w:lvl w:ilvl="6" w:tplc="C0B21F9C">
      <w:numFmt w:val="bullet"/>
      <w:lvlText w:val="•"/>
      <w:lvlJc w:val="left"/>
      <w:pPr>
        <w:ind w:left="5484" w:hanging="305"/>
      </w:pPr>
      <w:rPr>
        <w:rFonts w:hint="default"/>
        <w:lang w:val="tr-TR" w:eastAsia="en-US" w:bidi="ar-SA"/>
      </w:rPr>
    </w:lvl>
    <w:lvl w:ilvl="7" w:tplc="2500EB68">
      <w:numFmt w:val="bullet"/>
      <w:lvlText w:val="•"/>
      <w:lvlJc w:val="left"/>
      <w:pPr>
        <w:ind w:left="6340" w:hanging="305"/>
      </w:pPr>
      <w:rPr>
        <w:rFonts w:hint="default"/>
        <w:lang w:val="tr-TR" w:eastAsia="en-US" w:bidi="ar-SA"/>
      </w:rPr>
    </w:lvl>
    <w:lvl w:ilvl="8" w:tplc="751884DA">
      <w:numFmt w:val="bullet"/>
      <w:lvlText w:val="•"/>
      <w:lvlJc w:val="left"/>
      <w:pPr>
        <w:ind w:left="7197" w:hanging="305"/>
      </w:pPr>
      <w:rPr>
        <w:rFonts w:hint="default"/>
        <w:lang w:val="tr-TR" w:eastAsia="en-US" w:bidi="ar-SA"/>
      </w:rPr>
    </w:lvl>
  </w:abstractNum>
  <w:abstractNum w:abstractNumId="30" w15:restartNumberingAfterBreak="0">
    <w:nsid w:val="58C0049B"/>
    <w:multiLevelType w:val="hybridMultilevel"/>
    <w:tmpl w:val="B7CC83D2"/>
    <w:lvl w:ilvl="0" w:tplc="98AC7854">
      <w:start w:val="1"/>
      <w:numFmt w:val="decimal"/>
      <w:lvlText w:val="%1."/>
      <w:lvlJc w:val="left"/>
      <w:pPr>
        <w:ind w:left="242" w:hanging="243"/>
      </w:pPr>
      <w:rPr>
        <w:rFonts w:ascii="Times New Roman" w:eastAsia="Times New Roman" w:hAnsi="Times New Roman" w:cs="Times New Roman" w:hint="default"/>
        <w:b/>
        <w:bCs/>
        <w:w w:val="100"/>
        <w:sz w:val="24"/>
        <w:szCs w:val="24"/>
        <w:lang w:val="tr-TR" w:eastAsia="en-US" w:bidi="ar-SA"/>
      </w:rPr>
    </w:lvl>
    <w:lvl w:ilvl="1" w:tplc="C2E2EF00">
      <w:numFmt w:val="bullet"/>
      <w:lvlText w:val="•"/>
      <w:lvlJc w:val="left"/>
      <w:pPr>
        <w:ind w:left="1140" w:hanging="243"/>
      </w:pPr>
      <w:rPr>
        <w:rFonts w:hint="default"/>
        <w:lang w:val="tr-TR" w:eastAsia="en-US" w:bidi="ar-SA"/>
      </w:rPr>
    </w:lvl>
    <w:lvl w:ilvl="2" w:tplc="81FC44DA">
      <w:numFmt w:val="bullet"/>
      <w:lvlText w:val="•"/>
      <w:lvlJc w:val="left"/>
      <w:pPr>
        <w:ind w:left="2041" w:hanging="243"/>
      </w:pPr>
      <w:rPr>
        <w:rFonts w:hint="default"/>
        <w:lang w:val="tr-TR" w:eastAsia="en-US" w:bidi="ar-SA"/>
      </w:rPr>
    </w:lvl>
    <w:lvl w:ilvl="3" w:tplc="C024A896">
      <w:numFmt w:val="bullet"/>
      <w:lvlText w:val="•"/>
      <w:lvlJc w:val="left"/>
      <w:pPr>
        <w:ind w:left="2941" w:hanging="243"/>
      </w:pPr>
      <w:rPr>
        <w:rFonts w:hint="default"/>
        <w:lang w:val="tr-TR" w:eastAsia="en-US" w:bidi="ar-SA"/>
      </w:rPr>
    </w:lvl>
    <w:lvl w:ilvl="4" w:tplc="23168A12">
      <w:numFmt w:val="bullet"/>
      <w:lvlText w:val="•"/>
      <w:lvlJc w:val="left"/>
      <w:pPr>
        <w:ind w:left="3842" w:hanging="243"/>
      </w:pPr>
      <w:rPr>
        <w:rFonts w:hint="default"/>
        <w:lang w:val="tr-TR" w:eastAsia="en-US" w:bidi="ar-SA"/>
      </w:rPr>
    </w:lvl>
    <w:lvl w:ilvl="5" w:tplc="740C7706">
      <w:numFmt w:val="bullet"/>
      <w:lvlText w:val="•"/>
      <w:lvlJc w:val="left"/>
      <w:pPr>
        <w:ind w:left="4743" w:hanging="243"/>
      </w:pPr>
      <w:rPr>
        <w:rFonts w:hint="default"/>
        <w:lang w:val="tr-TR" w:eastAsia="en-US" w:bidi="ar-SA"/>
      </w:rPr>
    </w:lvl>
    <w:lvl w:ilvl="6" w:tplc="A7944F86">
      <w:numFmt w:val="bullet"/>
      <w:lvlText w:val="•"/>
      <w:lvlJc w:val="left"/>
      <w:pPr>
        <w:ind w:left="5643" w:hanging="243"/>
      </w:pPr>
      <w:rPr>
        <w:rFonts w:hint="default"/>
        <w:lang w:val="tr-TR" w:eastAsia="en-US" w:bidi="ar-SA"/>
      </w:rPr>
    </w:lvl>
    <w:lvl w:ilvl="7" w:tplc="24681242">
      <w:numFmt w:val="bullet"/>
      <w:lvlText w:val="•"/>
      <w:lvlJc w:val="left"/>
      <w:pPr>
        <w:ind w:left="6544" w:hanging="243"/>
      </w:pPr>
      <w:rPr>
        <w:rFonts w:hint="default"/>
        <w:lang w:val="tr-TR" w:eastAsia="en-US" w:bidi="ar-SA"/>
      </w:rPr>
    </w:lvl>
    <w:lvl w:ilvl="8" w:tplc="F3605B94">
      <w:numFmt w:val="bullet"/>
      <w:lvlText w:val="•"/>
      <w:lvlJc w:val="left"/>
      <w:pPr>
        <w:ind w:left="7445" w:hanging="243"/>
      </w:pPr>
      <w:rPr>
        <w:rFonts w:hint="default"/>
        <w:lang w:val="tr-TR" w:eastAsia="en-US" w:bidi="ar-SA"/>
      </w:rPr>
    </w:lvl>
  </w:abstractNum>
  <w:abstractNum w:abstractNumId="31" w15:restartNumberingAfterBreak="0">
    <w:nsid w:val="59A712E5"/>
    <w:multiLevelType w:val="hybridMultilevel"/>
    <w:tmpl w:val="257C60B0"/>
    <w:lvl w:ilvl="0" w:tplc="DA1284B2">
      <w:start w:val="1"/>
      <w:numFmt w:val="lowerLetter"/>
      <w:lvlText w:val="(%1)"/>
      <w:lvlJc w:val="left"/>
      <w:pPr>
        <w:ind w:left="156" w:hanging="300"/>
      </w:pPr>
      <w:rPr>
        <w:rFonts w:ascii="Times New Roman" w:eastAsia="Times New Roman" w:hAnsi="Times New Roman" w:cs="Times New Roman" w:hint="default"/>
        <w:w w:val="100"/>
        <w:sz w:val="22"/>
        <w:szCs w:val="22"/>
        <w:lang w:val="tr-TR" w:eastAsia="en-US" w:bidi="ar-SA"/>
      </w:rPr>
    </w:lvl>
    <w:lvl w:ilvl="1" w:tplc="0D164EA2">
      <w:numFmt w:val="bullet"/>
      <w:lvlText w:val="•"/>
      <w:lvlJc w:val="left"/>
      <w:pPr>
        <w:ind w:left="1090" w:hanging="300"/>
      </w:pPr>
      <w:rPr>
        <w:rFonts w:hint="default"/>
        <w:lang w:val="tr-TR" w:eastAsia="en-US" w:bidi="ar-SA"/>
      </w:rPr>
    </w:lvl>
    <w:lvl w:ilvl="2" w:tplc="25A45A66">
      <w:numFmt w:val="bullet"/>
      <w:lvlText w:val="•"/>
      <w:lvlJc w:val="left"/>
      <w:pPr>
        <w:ind w:left="2021" w:hanging="300"/>
      </w:pPr>
      <w:rPr>
        <w:rFonts w:hint="default"/>
        <w:lang w:val="tr-TR" w:eastAsia="en-US" w:bidi="ar-SA"/>
      </w:rPr>
    </w:lvl>
    <w:lvl w:ilvl="3" w:tplc="54D250A8">
      <w:numFmt w:val="bullet"/>
      <w:lvlText w:val="•"/>
      <w:lvlJc w:val="left"/>
      <w:pPr>
        <w:ind w:left="2951" w:hanging="300"/>
      </w:pPr>
      <w:rPr>
        <w:rFonts w:hint="default"/>
        <w:lang w:val="tr-TR" w:eastAsia="en-US" w:bidi="ar-SA"/>
      </w:rPr>
    </w:lvl>
    <w:lvl w:ilvl="4" w:tplc="C0DE995C">
      <w:numFmt w:val="bullet"/>
      <w:lvlText w:val="•"/>
      <w:lvlJc w:val="left"/>
      <w:pPr>
        <w:ind w:left="3882" w:hanging="300"/>
      </w:pPr>
      <w:rPr>
        <w:rFonts w:hint="default"/>
        <w:lang w:val="tr-TR" w:eastAsia="en-US" w:bidi="ar-SA"/>
      </w:rPr>
    </w:lvl>
    <w:lvl w:ilvl="5" w:tplc="D44850FE">
      <w:numFmt w:val="bullet"/>
      <w:lvlText w:val="•"/>
      <w:lvlJc w:val="left"/>
      <w:pPr>
        <w:ind w:left="4813" w:hanging="300"/>
      </w:pPr>
      <w:rPr>
        <w:rFonts w:hint="default"/>
        <w:lang w:val="tr-TR" w:eastAsia="en-US" w:bidi="ar-SA"/>
      </w:rPr>
    </w:lvl>
    <w:lvl w:ilvl="6" w:tplc="92E4B002">
      <w:numFmt w:val="bullet"/>
      <w:lvlText w:val="•"/>
      <w:lvlJc w:val="left"/>
      <w:pPr>
        <w:ind w:left="5743" w:hanging="300"/>
      </w:pPr>
      <w:rPr>
        <w:rFonts w:hint="default"/>
        <w:lang w:val="tr-TR" w:eastAsia="en-US" w:bidi="ar-SA"/>
      </w:rPr>
    </w:lvl>
    <w:lvl w:ilvl="7" w:tplc="BF7A1BF4">
      <w:numFmt w:val="bullet"/>
      <w:lvlText w:val="•"/>
      <w:lvlJc w:val="left"/>
      <w:pPr>
        <w:ind w:left="6674" w:hanging="300"/>
      </w:pPr>
      <w:rPr>
        <w:rFonts w:hint="default"/>
        <w:lang w:val="tr-TR" w:eastAsia="en-US" w:bidi="ar-SA"/>
      </w:rPr>
    </w:lvl>
    <w:lvl w:ilvl="8" w:tplc="D39452F8">
      <w:numFmt w:val="bullet"/>
      <w:lvlText w:val="•"/>
      <w:lvlJc w:val="left"/>
      <w:pPr>
        <w:ind w:left="7605" w:hanging="300"/>
      </w:pPr>
      <w:rPr>
        <w:rFonts w:hint="default"/>
        <w:lang w:val="tr-TR" w:eastAsia="en-US" w:bidi="ar-SA"/>
      </w:rPr>
    </w:lvl>
  </w:abstractNum>
  <w:abstractNum w:abstractNumId="32" w15:restartNumberingAfterBreak="0">
    <w:nsid w:val="5A0B2FD6"/>
    <w:multiLevelType w:val="hybridMultilevel"/>
    <w:tmpl w:val="9DA098F6"/>
    <w:lvl w:ilvl="0" w:tplc="8F2613F6">
      <w:start w:val="1"/>
      <w:numFmt w:val="decimal"/>
      <w:lvlText w:val="%1."/>
      <w:lvlJc w:val="left"/>
      <w:pPr>
        <w:ind w:left="182" w:hanging="264"/>
      </w:pPr>
      <w:rPr>
        <w:rFonts w:ascii="Times New Roman" w:eastAsia="Times New Roman" w:hAnsi="Times New Roman" w:cs="Times New Roman" w:hint="default"/>
        <w:w w:val="100"/>
        <w:sz w:val="22"/>
        <w:szCs w:val="22"/>
        <w:lang w:val="tr-TR" w:eastAsia="en-US" w:bidi="ar-SA"/>
      </w:rPr>
    </w:lvl>
    <w:lvl w:ilvl="1" w:tplc="2CDE8CA2">
      <w:start w:val="1"/>
      <w:numFmt w:val="decimal"/>
      <w:lvlText w:val="%2."/>
      <w:lvlJc w:val="left"/>
      <w:pPr>
        <w:ind w:left="899" w:hanging="360"/>
      </w:pPr>
      <w:rPr>
        <w:rFonts w:ascii="Times New Roman" w:eastAsia="Times New Roman" w:hAnsi="Times New Roman" w:cs="Times New Roman" w:hint="default"/>
        <w:w w:val="100"/>
        <w:sz w:val="22"/>
        <w:szCs w:val="22"/>
        <w:lang w:val="tr-TR" w:eastAsia="en-US" w:bidi="ar-SA"/>
      </w:rPr>
    </w:lvl>
    <w:lvl w:ilvl="2" w:tplc="AD528EBE">
      <w:start w:val="1"/>
      <w:numFmt w:val="decimal"/>
      <w:lvlText w:val="%3)"/>
      <w:lvlJc w:val="left"/>
      <w:pPr>
        <w:ind w:left="182" w:hanging="428"/>
      </w:pPr>
      <w:rPr>
        <w:rFonts w:ascii="Times New Roman" w:eastAsia="Times New Roman" w:hAnsi="Times New Roman" w:cs="Times New Roman" w:hint="default"/>
        <w:w w:val="100"/>
        <w:sz w:val="22"/>
        <w:szCs w:val="22"/>
        <w:lang w:val="tr-TR" w:eastAsia="en-US" w:bidi="ar-SA"/>
      </w:rPr>
    </w:lvl>
    <w:lvl w:ilvl="3" w:tplc="B86C88C8">
      <w:start w:val="1"/>
      <w:numFmt w:val="lowerLetter"/>
      <w:lvlText w:val="%4)"/>
      <w:lvlJc w:val="left"/>
      <w:pPr>
        <w:ind w:left="182" w:hanging="288"/>
      </w:pPr>
      <w:rPr>
        <w:rFonts w:ascii="Times New Roman" w:eastAsia="Times New Roman" w:hAnsi="Times New Roman" w:cs="Times New Roman" w:hint="default"/>
        <w:b/>
        <w:bCs/>
        <w:w w:val="100"/>
        <w:sz w:val="22"/>
        <w:szCs w:val="22"/>
        <w:lang w:val="tr-TR" w:eastAsia="en-US" w:bidi="ar-SA"/>
      </w:rPr>
    </w:lvl>
    <w:lvl w:ilvl="4" w:tplc="C114D69E">
      <w:numFmt w:val="bullet"/>
      <w:lvlText w:val="•"/>
      <w:lvlJc w:val="left"/>
      <w:pPr>
        <w:ind w:left="3570" w:hanging="288"/>
      </w:pPr>
      <w:rPr>
        <w:rFonts w:hint="default"/>
        <w:lang w:val="tr-TR" w:eastAsia="en-US" w:bidi="ar-SA"/>
      </w:rPr>
    </w:lvl>
    <w:lvl w:ilvl="5" w:tplc="181C7082">
      <w:numFmt w:val="bullet"/>
      <w:lvlText w:val="•"/>
      <w:lvlJc w:val="left"/>
      <w:pPr>
        <w:ind w:left="4460" w:hanging="288"/>
      </w:pPr>
      <w:rPr>
        <w:rFonts w:hint="default"/>
        <w:lang w:val="tr-TR" w:eastAsia="en-US" w:bidi="ar-SA"/>
      </w:rPr>
    </w:lvl>
    <w:lvl w:ilvl="6" w:tplc="B7665694">
      <w:numFmt w:val="bullet"/>
      <w:lvlText w:val="•"/>
      <w:lvlJc w:val="left"/>
      <w:pPr>
        <w:ind w:left="5350" w:hanging="288"/>
      </w:pPr>
      <w:rPr>
        <w:rFonts w:hint="default"/>
        <w:lang w:val="tr-TR" w:eastAsia="en-US" w:bidi="ar-SA"/>
      </w:rPr>
    </w:lvl>
    <w:lvl w:ilvl="7" w:tplc="BE1E3DA0">
      <w:numFmt w:val="bullet"/>
      <w:lvlText w:val="•"/>
      <w:lvlJc w:val="left"/>
      <w:pPr>
        <w:ind w:left="6240" w:hanging="288"/>
      </w:pPr>
      <w:rPr>
        <w:rFonts w:hint="default"/>
        <w:lang w:val="tr-TR" w:eastAsia="en-US" w:bidi="ar-SA"/>
      </w:rPr>
    </w:lvl>
    <w:lvl w:ilvl="8" w:tplc="74185BAA">
      <w:numFmt w:val="bullet"/>
      <w:lvlText w:val="•"/>
      <w:lvlJc w:val="left"/>
      <w:pPr>
        <w:ind w:left="7130" w:hanging="288"/>
      </w:pPr>
      <w:rPr>
        <w:rFonts w:hint="default"/>
        <w:lang w:val="tr-TR" w:eastAsia="en-US" w:bidi="ar-SA"/>
      </w:rPr>
    </w:lvl>
  </w:abstractNum>
  <w:abstractNum w:abstractNumId="33" w15:restartNumberingAfterBreak="0">
    <w:nsid w:val="5A2B7B08"/>
    <w:multiLevelType w:val="hybridMultilevel"/>
    <w:tmpl w:val="7528DCD0"/>
    <w:lvl w:ilvl="0" w:tplc="C30EA15A">
      <w:numFmt w:val="bullet"/>
      <w:lvlText w:val="*"/>
      <w:lvlJc w:val="left"/>
      <w:pPr>
        <w:ind w:left="242" w:hanging="99"/>
      </w:pPr>
      <w:rPr>
        <w:rFonts w:ascii="Times New Roman" w:eastAsia="Times New Roman" w:hAnsi="Times New Roman" w:cs="Times New Roman" w:hint="default"/>
        <w:w w:val="100"/>
        <w:position w:val="6"/>
        <w:sz w:val="12"/>
        <w:szCs w:val="12"/>
        <w:lang w:val="tr-TR" w:eastAsia="en-US" w:bidi="ar-SA"/>
      </w:rPr>
    </w:lvl>
    <w:lvl w:ilvl="1" w:tplc="88F24512">
      <w:numFmt w:val="bullet"/>
      <w:lvlText w:val=""/>
      <w:lvlJc w:val="left"/>
      <w:pPr>
        <w:ind w:left="808" w:hanging="142"/>
      </w:pPr>
      <w:rPr>
        <w:rFonts w:ascii="Symbol" w:eastAsia="Symbol" w:hAnsi="Symbol" w:cs="Symbol" w:hint="default"/>
        <w:w w:val="100"/>
        <w:sz w:val="24"/>
        <w:szCs w:val="24"/>
        <w:lang w:val="tr-TR" w:eastAsia="en-US" w:bidi="ar-SA"/>
      </w:rPr>
    </w:lvl>
    <w:lvl w:ilvl="2" w:tplc="2D94D3DE">
      <w:numFmt w:val="bullet"/>
      <w:lvlText w:val="•"/>
      <w:lvlJc w:val="left"/>
      <w:pPr>
        <w:ind w:left="1738" w:hanging="142"/>
      </w:pPr>
      <w:rPr>
        <w:rFonts w:hint="default"/>
        <w:lang w:val="tr-TR" w:eastAsia="en-US" w:bidi="ar-SA"/>
      </w:rPr>
    </w:lvl>
    <w:lvl w:ilvl="3" w:tplc="7292CB20">
      <w:numFmt w:val="bullet"/>
      <w:lvlText w:val="•"/>
      <w:lvlJc w:val="left"/>
      <w:pPr>
        <w:ind w:left="2676" w:hanging="142"/>
      </w:pPr>
      <w:rPr>
        <w:rFonts w:hint="default"/>
        <w:lang w:val="tr-TR" w:eastAsia="en-US" w:bidi="ar-SA"/>
      </w:rPr>
    </w:lvl>
    <w:lvl w:ilvl="4" w:tplc="3F74BB66">
      <w:numFmt w:val="bullet"/>
      <w:lvlText w:val="•"/>
      <w:lvlJc w:val="left"/>
      <w:pPr>
        <w:ind w:left="3615" w:hanging="142"/>
      </w:pPr>
      <w:rPr>
        <w:rFonts w:hint="default"/>
        <w:lang w:val="tr-TR" w:eastAsia="en-US" w:bidi="ar-SA"/>
      </w:rPr>
    </w:lvl>
    <w:lvl w:ilvl="5" w:tplc="EE9C9AAA">
      <w:numFmt w:val="bullet"/>
      <w:lvlText w:val="•"/>
      <w:lvlJc w:val="left"/>
      <w:pPr>
        <w:ind w:left="4553" w:hanging="142"/>
      </w:pPr>
      <w:rPr>
        <w:rFonts w:hint="default"/>
        <w:lang w:val="tr-TR" w:eastAsia="en-US" w:bidi="ar-SA"/>
      </w:rPr>
    </w:lvl>
    <w:lvl w:ilvl="6" w:tplc="004A839A">
      <w:numFmt w:val="bullet"/>
      <w:lvlText w:val="•"/>
      <w:lvlJc w:val="left"/>
      <w:pPr>
        <w:ind w:left="5492" w:hanging="142"/>
      </w:pPr>
      <w:rPr>
        <w:rFonts w:hint="default"/>
        <w:lang w:val="tr-TR" w:eastAsia="en-US" w:bidi="ar-SA"/>
      </w:rPr>
    </w:lvl>
    <w:lvl w:ilvl="7" w:tplc="099E3364">
      <w:numFmt w:val="bullet"/>
      <w:lvlText w:val="•"/>
      <w:lvlJc w:val="left"/>
      <w:pPr>
        <w:ind w:left="6430" w:hanging="142"/>
      </w:pPr>
      <w:rPr>
        <w:rFonts w:hint="default"/>
        <w:lang w:val="tr-TR" w:eastAsia="en-US" w:bidi="ar-SA"/>
      </w:rPr>
    </w:lvl>
    <w:lvl w:ilvl="8" w:tplc="D2C45C60">
      <w:numFmt w:val="bullet"/>
      <w:lvlText w:val="•"/>
      <w:lvlJc w:val="left"/>
      <w:pPr>
        <w:ind w:left="7369" w:hanging="142"/>
      </w:pPr>
      <w:rPr>
        <w:rFonts w:hint="default"/>
        <w:lang w:val="tr-TR" w:eastAsia="en-US" w:bidi="ar-SA"/>
      </w:rPr>
    </w:lvl>
  </w:abstractNum>
  <w:abstractNum w:abstractNumId="34" w15:restartNumberingAfterBreak="0">
    <w:nsid w:val="5CD92912"/>
    <w:multiLevelType w:val="hybridMultilevel"/>
    <w:tmpl w:val="B9441558"/>
    <w:lvl w:ilvl="0" w:tplc="0FFC87BC">
      <w:numFmt w:val="bullet"/>
      <w:lvlText w:val=""/>
      <w:lvlJc w:val="left"/>
      <w:pPr>
        <w:ind w:left="936" w:hanging="288"/>
      </w:pPr>
      <w:rPr>
        <w:rFonts w:ascii="Symbol" w:eastAsia="Symbol" w:hAnsi="Symbol" w:cs="Symbol" w:hint="default"/>
        <w:w w:val="100"/>
        <w:sz w:val="22"/>
        <w:szCs w:val="22"/>
        <w:lang w:val="tr-TR" w:eastAsia="en-US" w:bidi="ar-SA"/>
      </w:rPr>
    </w:lvl>
    <w:lvl w:ilvl="1" w:tplc="E1D64F16">
      <w:numFmt w:val="bullet"/>
      <w:lvlText w:val="•"/>
      <w:lvlJc w:val="left"/>
      <w:pPr>
        <w:ind w:left="1792" w:hanging="288"/>
      </w:pPr>
      <w:rPr>
        <w:rFonts w:hint="default"/>
        <w:lang w:val="tr-TR" w:eastAsia="en-US" w:bidi="ar-SA"/>
      </w:rPr>
    </w:lvl>
    <w:lvl w:ilvl="2" w:tplc="4EAED17C">
      <w:numFmt w:val="bullet"/>
      <w:lvlText w:val="•"/>
      <w:lvlJc w:val="left"/>
      <w:pPr>
        <w:ind w:left="2645" w:hanging="288"/>
      </w:pPr>
      <w:rPr>
        <w:rFonts w:hint="default"/>
        <w:lang w:val="tr-TR" w:eastAsia="en-US" w:bidi="ar-SA"/>
      </w:rPr>
    </w:lvl>
    <w:lvl w:ilvl="3" w:tplc="0C80D3A6">
      <w:numFmt w:val="bullet"/>
      <w:lvlText w:val="•"/>
      <w:lvlJc w:val="left"/>
      <w:pPr>
        <w:ind w:left="3497" w:hanging="288"/>
      </w:pPr>
      <w:rPr>
        <w:rFonts w:hint="default"/>
        <w:lang w:val="tr-TR" w:eastAsia="en-US" w:bidi="ar-SA"/>
      </w:rPr>
    </w:lvl>
    <w:lvl w:ilvl="4" w:tplc="392474D4">
      <w:numFmt w:val="bullet"/>
      <w:lvlText w:val="•"/>
      <w:lvlJc w:val="left"/>
      <w:pPr>
        <w:ind w:left="4350" w:hanging="288"/>
      </w:pPr>
      <w:rPr>
        <w:rFonts w:hint="default"/>
        <w:lang w:val="tr-TR" w:eastAsia="en-US" w:bidi="ar-SA"/>
      </w:rPr>
    </w:lvl>
    <w:lvl w:ilvl="5" w:tplc="7D0E1698">
      <w:numFmt w:val="bullet"/>
      <w:lvlText w:val="•"/>
      <w:lvlJc w:val="left"/>
      <w:pPr>
        <w:ind w:left="5203" w:hanging="288"/>
      </w:pPr>
      <w:rPr>
        <w:rFonts w:hint="default"/>
        <w:lang w:val="tr-TR" w:eastAsia="en-US" w:bidi="ar-SA"/>
      </w:rPr>
    </w:lvl>
    <w:lvl w:ilvl="6" w:tplc="2AFEC0FC">
      <w:numFmt w:val="bullet"/>
      <w:lvlText w:val="•"/>
      <w:lvlJc w:val="left"/>
      <w:pPr>
        <w:ind w:left="6055" w:hanging="288"/>
      </w:pPr>
      <w:rPr>
        <w:rFonts w:hint="default"/>
        <w:lang w:val="tr-TR" w:eastAsia="en-US" w:bidi="ar-SA"/>
      </w:rPr>
    </w:lvl>
    <w:lvl w:ilvl="7" w:tplc="31C80CE4">
      <w:numFmt w:val="bullet"/>
      <w:lvlText w:val="•"/>
      <w:lvlJc w:val="left"/>
      <w:pPr>
        <w:ind w:left="6908" w:hanging="288"/>
      </w:pPr>
      <w:rPr>
        <w:rFonts w:hint="default"/>
        <w:lang w:val="tr-TR" w:eastAsia="en-US" w:bidi="ar-SA"/>
      </w:rPr>
    </w:lvl>
    <w:lvl w:ilvl="8" w:tplc="EAC29EE6">
      <w:numFmt w:val="bullet"/>
      <w:lvlText w:val="•"/>
      <w:lvlJc w:val="left"/>
      <w:pPr>
        <w:ind w:left="7761" w:hanging="288"/>
      </w:pPr>
      <w:rPr>
        <w:rFonts w:hint="default"/>
        <w:lang w:val="tr-TR" w:eastAsia="en-US" w:bidi="ar-SA"/>
      </w:rPr>
    </w:lvl>
  </w:abstractNum>
  <w:abstractNum w:abstractNumId="35" w15:restartNumberingAfterBreak="0">
    <w:nsid w:val="5D4C7C3B"/>
    <w:multiLevelType w:val="hybridMultilevel"/>
    <w:tmpl w:val="6B028D5C"/>
    <w:lvl w:ilvl="0" w:tplc="8474E522">
      <w:numFmt w:val="bullet"/>
      <w:lvlText w:val="*"/>
      <w:lvlJc w:val="left"/>
      <w:pPr>
        <w:ind w:left="404" w:hanging="168"/>
      </w:pPr>
      <w:rPr>
        <w:rFonts w:hint="default"/>
        <w:w w:val="96"/>
        <w:lang w:val="tr-TR" w:eastAsia="en-US" w:bidi="ar-SA"/>
      </w:rPr>
    </w:lvl>
    <w:lvl w:ilvl="1" w:tplc="08C00282">
      <w:numFmt w:val="bullet"/>
      <w:lvlText w:val="•"/>
      <w:lvlJc w:val="left"/>
      <w:pPr>
        <w:ind w:left="1281" w:hanging="168"/>
      </w:pPr>
      <w:rPr>
        <w:rFonts w:hint="default"/>
        <w:lang w:val="tr-TR" w:eastAsia="en-US" w:bidi="ar-SA"/>
      </w:rPr>
    </w:lvl>
    <w:lvl w:ilvl="2" w:tplc="77567D8A">
      <w:numFmt w:val="bullet"/>
      <w:lvlText w:val="•"/>
      <w:lvlJc w:val="left"/>
      <w:pPr>
        <w:ind w:left="2162" w:hanging="168"/>
      </w:pPr>
      <w:rPr>
        <w:rFonts w:hint="default"/>
        <w:lang w:val="tr-TR" w:eastAsia="en-US" w:bidi="ar-SA"/>
      </w:rPr>
    </w:lvl>
    <w:lvl w:ilvl="3" w:tplc="BCF24A10">
      <w:numFmt w:val="bullet"/>
      <w:lvlText w:val="•"/>
      <w:lvlJc w:val="left"/>
      <w:pPr>
        <w:ind w:left="3043" w:hanging="168"/>
      </w:pPr>
      <w:rPr>
        <w:rFonts w:hint="default"/>
        <w:lang w:val="tr-TR" w:eastAsia="en-US" w:bidi="ar-SA"/>
      </w:rPr>
    </w:lvl>
    <w:lvl w:ilvl="4" w:tplc="C1D47332">
      <w:numFmt w:val="bullet"/>
      <w:lvlText w:val="•"/>
      <w:lvlJc w:val="left"/>
      <w:pPr>
        <w:ind w:left="3924" w:hanging="168"/>
      </w:pPr>
      <w:rPr>
        <w:rFonts w:hint="default"/>
        <w:lang w:val="tr-TR" w:eastAsia="en-US" w:bidi="ar-SA"/>
      </w:rPr>
    </w:lvl>
    <w:lvl w:ilvl="5" w:tplc="A09AA328">
      <w:numFmt w:val="bullet"/>
      <w:lvlText w:val="•"/>
      <w:lvlJc w:val="left"/>
      <w:pPr>
        <w:ind w:left="4805" w:hanging="168"/>
      </w:pPr>
      <w:rPr>
        <w:rFonts w:hint="default"/>
        <w:lang w:val="tr-TR" w:eastAsia="en-US" w:bidi="ar-SA"/>
      </w:rPr>
    </w:lvl>
    <w:lvl w:ilvl="6" w:tplc="E244E404">
      <w:numFmt w:val="bullet"/>
      <w:lvlText w:val="•"/>
      <w:lvlJc w:val="left"/>
      <w:pPr>
        <w:ind w:left="5686" w:hanging="168"/>
      </w:pPr>
      <w:rPr>
        <w:rFonts w:hint="default"/>
        <w:lang w:val="tr-TR" w:eastAsia="en-US" w:bidi="ar-SA"/>
      </w:rPr>
    </w:lvl>
    <w:lvl w:ilvl="7" w:tplc="2188BA18">
      <w:numFmt w:val="bullet"/>
      <w:lvlText w:val="•"/>
      <w:lvlJc w:val="left"/>
      <w:pPr>
        <w:ind w:left="6567" w:hanging="168"/>
      </w:pPr>
      <w:rPr>
        <w:rFonts w:hint="default"/>
        <w:lang w:val="tr-TR" w:eastAsia="en-US" w:bidi="ar-SA"/>
      </w:rPr>
    </w:lvl>
    <w:lvl w:ilvl="8" w:tplc="B4ACD0D2">
      <w:numFmt w:val="bullet"/>
      <w:lvlText w:val="•"/>
      <w:lvlJc w:val="left"/>
      <w:pPr>
        <w:ind w:left="7448" w:hanging="168"/>
      </w:pPr>
      <w:rPr>
        <w:rFonts w:hint="default"/>
        <w:lang w:val="tr-TR" w:eastAsia="en-US" w:bidi="ar-SA"/>
      </w:rPr>
    </w:lvl>
  </w:abstractNum>
  <w:abstractNum w:abstractNumId="36" w15:restartNumberingAfterBreak="0">
    <w:nsid w:val="61861BCF"/>
    <w:multiLevelType w:val="hybridMultilevel"/>
    <w:tmpl w:val="14B022CA"/>
    <w:lvl w:ilvl="0" w:tplc="F028DB1C">
      <w:start w:val="2"/>
      <w:numFmt w:val="upperRoman"/>
      <w:lvlText w:val="%1."/>
      <w:lvlJc w:val="left"/>
      <w:pPr>
        <w:ind w:left="156" w:hanging="274"/>
      </w:pPr>
      <w:rPr>
        <w:rFonts w:ascii="Times New Roman" w:eastAsia="Times New Roman" w:hAnsi="Times New Roman" w:cs="Times New Roman" w:hint="default"/>
        <w:spacing w:val="-2"/>
        <w:w w:val="100"/>
        <w:sz w:val="22"/>
        <w:szCs w:val="22"/>
        <w:lang w:val="tr-TR" w:eastAsia="en-US" w:bidi="ar-SA"/>
      </w:rPr>
    </w:lvl>
    <w:lvl w:ilvl="1" w:tplc="45E01BAE">
      <w:start w:val="19"/>
      <w:numFmt w:val="upperRoman"/>
      <w:lvlText w:val="%2."/>
      <w:lvlJc w:val="left"/>
      <w:pPr>
        <w:ind w:left="156" w:hanging="564"/>
      </w:pPr>
      <w:rPr>
        <w:rFonts w:ascii="Times New Roman" w:eastAsia="Times New Roman" w:hAnsi="Times New Roman" w:cs="Times New Roman" w:hint="default"/>
        <w:spacing w:val="-2"/>
        <w:w w:val="100"/>
        <w:sz w:val="22"/>
        <w:szCs w:val="22"/>
        <w:lang w:val="tr-TR" w:eastAsia="en-US" w:bidi="ar-SA"/>
      </w:rPr>
    </w:lvl>
    <w:lvl w:ilvl="2" w:tplc="20F2260E">
      <w:numFmt w:val="bullet"/>
      <w:lvlText w:val="•"/>
      <w:lvlJc w:val="left"/>
      <w:pPr>
        <w:ind w:left="2021" w:hanging="564"/>
      </w:pPr>
      <w:rPr>
        <w:rFonts w:hint="default"/>
        <w:lang w:val="tr-TR" w:eastAsia="en-US" w:bidi="ar-SA"/>
      </w:rPr>
    </w:lvl>
    <w:lvl w:ilvl="3" w:tplc="42F29ABA">
      <w:numFmt w:val="bullet"/>
      <w:lvlText w:val="•"/>
      <w:lvlJc w:val="left"/>
      <w:pPr>
        <w:ind w:left="2951" w:hanging="564"/>
      </w:pPr>
      <w:rPr>
        <w:rFonts w:hint="default"/>
        <w:lang w:val="tr-TR" w:eastAsia="en-US" w:bidi="ar-SA"/>
      </w:rPr>
    </w:lvl>
    <w:lvl w:ilvl="4" w:tplc="5E7C1F6C">
      <w:numFmt w:val="bullet"/>
      <w:lvlText w:val="•"/>
      <w:lvlJc w:val="left"/>
      <w:pPr>
        <w:ind w:left="3882" w:hanging="564"/>
      </w:pPr>
      <w:rPr>
        <w:rFonts w:hint="default"/>
        <w:lang w:val="tr-TR" w:eastAsia="en-US" w:bidi="ar-SA"/>
      </w:rPr>
    </w:lvl>
    <w:lvl w:ilvl="5" w:tplc="B6AC782E">
      <w:numFmt w:val="bullet"/>
      <w:lvlText w:val="•"/>
      <w:lvlJc w:val="left"/>
      <w:pPr>
        <w:ind w:left="4813" w:hanging="564"/>
      </w:pPr>
      <w:rPr>
        <w:rFonts w:hint="default"/>
        <w:lang w:val="tr-TR" w:eastAsia="en-US" w:bidi="ar-SA"/>
      </w:rPr>
    </w:lvl>
    <w:lvl w:ilvl="6" w:tplc="FA3A1F64">
      <w:numFmt w:val="bullet"/>
      <w:lvlText w:val="•"/>
      <w:lvlJc w:val="left"/>
      <w:pPr>
        <w:ind w:left="5743" w:hanging="564"/>
      </w:pPr>
      <w:rPr>
        <w:rFonts w:hint="default"/>
        <w:lang w:val="tr-TR" w:eastAsia="en-US" w:bidi="ar-SA"/>
      </w:rPr>
    </w:lvl>
    <w:lvl w:ilvl="7" w:tplc="9170237E">
      <w:numFmt w:val="bullet"/>
      <w:lvlText w:val="•"/>
      <w:lvlJc w:val="left"/>
      <w:pPr>
        <w:ind w:left="6674" w:hanging="564"/>
      </w:pPr>
      <w:rPr>
        <w:rFonts w:hint="default"/>
        <w:lang w:val="tr-TR" w:eastAsia="en-US" w:bidi="ar-SA"/>
      </w:rPr>
    </w:lvl>
    <w:lvl w:ilvl="8" w:tplc="E0466B76">
      <w:numFmt w:val="bullet"/>
      <w:lvlText w:val="•"/>
      <w:lvlJc w:val="left"/>
      <w:pPr>
        <w:ind w:left="7605" w:hanging="564"/>
      </w:pPr>
      <w:rPr>
        <w:rFonts w:hint="default"/>
        <w:lang w:val="tr-TR" w:eastAsia="en-US" w:bidi="ar-SA"/>
      </w:rPr>
    </w:lvl>
  </w:abstractNum>
  <w:abstractNum w:abstractNumId="37" w15:restartNumberingAfterBreak="0">
    <w:nsid w:val="65E96FE1"/>
    <w:multiLevelType w:val="multilevel"/>
    <w:tmpl w:val="C750C9A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68054768"/>
    <w:multiLevelType w:val="hybridMultilevel"/>
    <w:tmpl w:val="6922B4AA"/>
    <w:lvl w:ilvl="0" w:tplc="6D389104">
      <w:numFmt w:val="bullet"/>
      <w:lvlText w:val="*"/>
      <w:lvlJc w:val="left"/>
      <w:pPr>
        <w:ind w:left="116" w:hanging="149"/>
      </w:pPr>
      <w:rPr>
        <w:rFonts w:hint="default"/>
        <w:w w:val="96"/>
        <w:lang w:val="tr-TR" w:eastAsia="en-US" w:bidi="ar-SA"/>
      </w:rPr>
    </w:lvl>
    <w:lvl w:ilvl="1" w:tplc="B22264BE">
      <w:numFmt w:val="bullet"/>
      <w:lvlText w:val=""/>
      <w:lvlJc w:val="left"/>
      <w:pPr>
        <w:ind w:left="836" w:hanging="360"/>
      </w:pPr>
      <w:rPr>
        <w:rFonts w:ascii="Symbol" w:eastAsia="Symbol" w:hAnsi="Symbol" w:cs="Symbol" w:hint="default"/>
        <w:w w:val="100"/>
        <w:sz w:val="22"/>
        <w:szCs w:val="22"/>
        <w:lang w:val="tr-TR" w:eastAsia="en-US" w:bidi="ar-SA"/>
      </w:rPr>
    </w:lvl>
    <w:lvl w:ilvl="2" w:tplc="5D560D7E">
      <w:numFmt w:val="bullet"/>
      <w:lvlText w:val="•"/>
      <w:lvlJc w:val="left"/>
      <w:pPr>
        <w:ind w:left="1781" w:hanging="360"/>
      </w:pPr>
      <w:rPr>
        <w:rFonts w:hint="default"/>
        <w:lang w:val="tr-TR" w:eastAsia="en-US" w:bidi="ar-SA"/>
      </w:rPr>
    </w:lvl>
    <w:lvl w:ilvl="3" w:tplc="E028FBF4">
      <w:numFmt w:val="bullet"/>
      <w:lvlText w:val="•"/>
      <w:lvlJc w:val="left"/>
      <w:pPr>
        <w:ind w:left="2722" w:hanging="360"/>
      </w:pPr>
      <w:rPr>
        <w:rFonts w:hint="default"/>
        <w:lang w:val="tr-TR" w:eastAsia="en-US" w:bidi="ar-SA"/>
      </w:rPr>
    </w:lvl>
    <w:lvl w:ilvl="4" w:tplc="71C4F1B4">
      <w:numFmt w:val="bullet"/>
      <w:lvlText w:val="•"/>
      <w:lvlJc w:val="left"/>
      <w:pPr>
        <w:ind w:left="3663" w:hanging="360"/>
      </w:pPr>
      <w:rPr>
        <w:rFonts w:hint="default"/>
        <w:lang w:val="tr-TR" w:eastAsia="en-US" w:bidi="ar-SA"/>
      </w:rPr>
    </w:lvl>
    <w:lvl w:ilvl="5" w:tplc="3B2C87B4">
      <w:numFmt w:val="bullet"/>
      <w:lvlText w:val="•"/>
      <w:lvlJc w:val="left"/>
      <w:pPr>
        <w:ind w:left="4604" w:hanging="360"/>
      </w:pPr>
      <w:rPr>
        <w:rFonts w:hint="default"/>
        <w:lang w:val="tr-TR" w:eastAsia="en-US" w:bidi="ar-SA"/>
      </w:rPr>
    </w:lvl>
    <w:lvl w:ilvl="6" w:tplc="8AB82A60">
      <w:numFmt w:val="bullet"/>
      <w:lvlText w:val="•"/>
      <w:lvlJc w:val="left"/>
      <w:pPr>
        <w:ind w:left="5546" w:hanging="360"/>
      </w:pPr>
      <w:rPr>
        <w:rFonts w:hint="default"/>
        <w:lang w:val="tr-TR" w:eastAsia="en-US" w:bidi="ar-SA"/>
      </w:rPr>
    </w:lvl>
    <w:lvl w:ilvl="7" w:tplc="0654FD0A">
      <w:numFmt w:val="bullet"/>
      <w:lvlText w:val="•"/>
      <w:lvlJc w:val="left"/>
      <w:pPr>
        <w:ind w:left="6487" w:hanging="360"/>
      </w:pPr>
      <w:rPr>
        <w:rFonts w:hint="default"/>
        <w:lang w:val="tr-TR" w:eastAsia="en-US" w:bidi="ar-SA"/>
      </w:rPr>
    </w:lvl>
    <w:lvl w:ilvl="8" w:tplc="0902FABA">
      <w:numFmt w:val="bullet"/>
      <w:lvlText w:val="•"/>
      <w:lvlJc w:val="left"/>
      <w:pPr>
        <w:ind w:left="7428" w:hanging="360"/>
      </w:pPr>
      <w:rPr>
        <w:rFonts w:hint="default"/>
        <w:lang w:val="tr-TR" w:eastAsia="en-US" w:bidi="ar-SA"/>
      </w:rPr>
    </w:lvl>
  </w:abstractNum>
  <w:abstractNum w:abstractNumId="39" w15:restartNumberingAfterBreak="0">
    <w:nsid w:val="68B11DD6"/>
    <w:multiLevelType w:val="hybridMultilevel"/>
    <w:tmpl w:val="B62A05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6B6254D6"/>
    <w:multiLevelType w:val="hybridMultilevel"/>
    <w:tmpl w:val="D5A22108"/>
    <w:lvl w:ilvl="0" w:tplc="862E31C8">
      <w:start w:val="1"/>
      <w:numFmt w:val="decimal"/>
      <w:lvlText w:val="%1-"/>
      <w:lvlJc w:val="left"/>
      <w:pPr>
        <w:ind w:left="1094" w:hanging="286"/>
      </w:pPr>
      <w:rPr>
        <w:rFonts w:ascii="Times New Roman" w:eastAsia="Times New Roman" w:hAnsi="Times New Roman" w:cs="Times New Roman" w:hint="default"/>
        <w:w w:val="100"/>
        <w:sz w:val="24"/>
        <w:szCs w:val="24"/>
        <w:lang w:val="tr-TR" w:eastAsia="en-US" w:bidi="ar-SA"/>
      </w:rPr>
    </w:lvl>
    <w:lvl w:ilvl="1" w:tplc="2A00AFAE">
      <w:numFmt w:val="bullet"/>
      <w:lvlText w:val="•"/>
      <w:lvlJc w:val="left"/>
      <w:pPr>
        <w:ind w:left="1914" w:hanging="286"/>
      </w:pPr>
      <w:rPr>
        <w:rFonts w:hint="default"/>
        <w:lang w:val="tr-TR" w:eastAsia="en-US" w:bidi="ar-SA"/>
      </w:rPr>
    </w:lvl>
    <w:lvl w:ilvl="2" w:tplc="24E83E42">
      <w:numFmt w:val="bullet"/>
      <w:lvlText w:val="•"/>
      <w:lvlJc w:val="left"/>
      <w:pPr>
        <w:ind w:left="2729" w:hanging="286"/>
      </w:pPr>
      <w:rPr>
        <w:rFonts w:hint="default"/>
        <w:lang w:val="tr-TR" w:eastAsia="en-US" w:bidi="ar-SA"/>
      </w:rPr>
    </w:lvl>
    <w:lvl w:ilvl="3" w:tplc="F37EA8AE">
      <w:numFmt w:val="bullet"/>
      <w:lvlText w:val="•"/>
      <w:lvlJc w:val="left"/>
      <w:pPr>
        <w:ind w:left="3543" w:hanging="286"/>
      </w:pPr>
      <w:rPr>
        <w:rFonts w:hint="default"/>
        <w:lang w:val="tr-TR" w:eastAsia="en-US" w:bidi="ar-SA"/>
      </w:rPr>
    </w:lvl>
    <w:lvl w:ilvl="4" w:tplc="8AE4B9C4">
      <w:numFmt w:val="bullet"/>
      <w:lvlText w:val="•"/>
      <w:lvlJc w:val="left"/>
      <w:pPr>
        <w:ind w:left="4358" w:hanging="286"/>
      </w:pPr>
      <w:rPr>
        <w:rFonts w:hint="default"/>
        <w:lang w:val="tr-TR" w:eastAsia="en-US" w:bidi="ar-SA"/>
      </w:rPr>
    </w:lvl>
    <w:lvl w:ilvl="5" w:tplc="0734942E">
      <w:numFmt w:val="bullet"/>
      <w:lvlText w:val="•"/>
      <w:lvlJc w:val="left"/>
      <w:pPr>
        <w:ind w:left="5173" w:hanging="286"/>
      </w:pPr>
      <w:rPr>
        <w:rFonts w:hint="default"/>
        <w:lang w:val="tr-TR" w:eastAsia="en-US" w:bidi="ar-SA"/>
      </w:rPr>
    </w:lvl>
    <w:lvl w:ilvl="6" w:tplc="2EFE168A">
      <w:numFmt w:val="bullet"/>
      <w:lvlText w:val="•"/>
      <w:lvlJc w:val="left"/>
      <w:pPr>
        <w:ind w:left="5987" w:hanging="286"/>
      </w:pPr>
      <w:rPr>
        <w:rFonts w:hint="default"/>
        <w:lang w:val="tr-TR" w:eastAsia="en-US" w:bidi="ar-SA"/>
      </w:rPr>
    </w:lvl>
    <w:lvl w:ilvl="7" w:tplc="12E64D80">
      <w:numFmt w:val="bullet"/>
      <w:lvlText w:val="•"/>
      <w:lvlJc w:val="left"/>
      <w:pPr>
        <w:ind w:left="6802" w:hanging="286"/>
      </w:pPr>
      <w:rPr>
        <w:rFonts w:hint="default"/>
        <w:lang w:val="tr-TR" w:eastAsia="en-US" w:bidi="ar-SA"/>
      </w:rPr>
    </w:lvl>
    <w:lvl w:ilvl="8" w:tplc="B58EBB72">
      <w:numFmt w:val="bullet"/>
      <w:lvlText w:val="•"/>
      <w:lvlJc w:val="left"/>
      <w:pPr>
        <w:ind w:left="7617" w:hanging="286"/>
      </w:pPr>
      <w:rPr>
        <w:rFonts w:hint="default"/>
        <w:lang w:val="tr-TR" w:eastAsia="en-US" w:bidi="ar-SA"/>
      </w:rPr>
    </w:lvl>
  </w:abstractNum>
  <w:abstractNum w:abstractNumId="41" w15:restartNumberingAfterBreak="0">
    <w:nsid w:val="78BC27BA"/>
    <w:multiLevelType w:val="hybridMultilevel"/>
    <w:tmpl w:val="7DDA7AD6"/>
    <w:lvl w:ilvl="0" w:tplc="C1FA4E56">
      <w:numFmt w:val="bullet"/>
      <w:lvlText w:val="*"/>
      <w:lvlJc w:val="left"/>
      <w:pPr>
        <w:ind w:left="156" w:hanging="202"/>
      </w:pPr>
      <w:rPr>
        <w:rFonts w:hint="default"/>
        <w:w w:val="99"/>
        <w:position w:val="7"/>
        <w:lang w:val="tr-TR" w:eastAsia="en-US" w:bidi="ar-SA"/>
      </w:rPr>
    </w:lvl>
    <w:lvl w:ilvl="1" w:tplc="B7EC7EE0">
      <w:numFmt w:val="bullet"/>
      <w:lvlText w:val=""/>
      <w:lvlJc w:val="left"/>
      <w:pPr>
        <w:ind w:left="876" w:hanging="348"/>
      </w:pPr>
      <w:rPr>
        <w:rFonts w:ascii="Symbol" w:eastAsia="Symbol" w:hAnsi="Symbol" w:cs="Symbol" w:hint="default"/>
        <w:w w:val="100"/>
        <w:sz w:val="22"/>
        <w:szCs w:val="22"/>
        <w:lang w:val="tr-TR" w:eastAsia="en-US" w:bidi="ar-SA"/>
      </w:rPr>
    </w:lvl>
    <w:lvl w:ilvl="2" w:tplc="E18C555A">
      <w:numFmt w:val="bullet"/>
      <w:lvlText w:val="•"/>
      <w:lvlJc w:val="left"/>
      <w:pPr>
        <w:ind w:left="1834" w:hanging="348"/>
      </w:pPr>
      <w:rPr>
        <w:rFonts w:hint="default"/>
        <w:lang w:val="tr-TR" w:eastAsia="en-US" w:bidi="ar-SA"/>
      </w:rPr>
    </w:lvl>
    <w:lvl w:ilvl="3" w:tplc="E848CFAC">
      <w:numFmt w:val="bullet"/>
      <w:lvlText w:val="•"/>
      <w:lvlJc w:val="left"/>
      <w:pPr>
        <w:ind w:left="2788" w:hanging="348"/>
      </w:pPr>
      <w:rPr>
        <w:rFonts w:hint="default"/>
        <w:lang w:val="tr-TR" w:eastAsia="en-US" w:bidi="ar-SA"/>
      </w:rPr>
    </w:lvl>
    <w:lvl w:ilvl="4" w:tplc="AE6A84F6">
      <w:numFmt w:val="bullet"/>
      <w:lvlText w:val="•"/>
      <w:lvlJc w:val="left"/>
      <w:pPr>
        <w:ind w:left="3742" w:hanging="348"/>
      </w:pPr>
      <w:rPr>
        <w:rFonts w:hint="default"/>
        <w:lang w:val="tr-TR" w:eastAsia="en-US" w:bidi="ar-SA"/>
      </w:rPr>
    </w:lvl>
    <w:lvl w:ilvl="5" w:tplc="5A7CD322">
      <w:numFmt w:val="bullet"/>
      <w:lvlText w:val="•"/>
      <w:lvlJc w:val="left"/>
      <w:pPr>
        <w:ind w:left="4696" w:hanging="348"/>
      </w:pPr>
      <w:rPr>
        <w:rFonts w:hint="default"/>
        <w:lang w:val="tr-TR" w:eastAsia="en-US" w:bidi="ar-SA"/>
      </w:rPr>
    </w:lvl>
    <w:lvl w:ilvl="6" w:tplc="68B424D0">
      <w:numFmt w:val="bullet"/>
      <w:lvlText w:val="•"/>
      <w:lvlJc w:val="left"/>
      <w:pPr>
        <w:ind w:left="5650" w:hanging="348"/>
      </w:pPr>
      <w:rPr>
        <w:rFonts w:hint="default"/>
        <w:lang w:val="tr-TR" w:eastAsia="en-US" w:bidi="ar-SA"/>
      </w:rPr>
    </w:lvl>
    <w:lvl w:ilvl="7" w:tplc="AC2824B6">
      <w:numFmt w:val="bullet"/>
      <w:lvlText w:val="•"/>
      <w:lvlJc w:val="left"/>
      <w:pPr>
        <w:ind w:left="6604" w:hanging="348"/>
      </w:pPr>
      <w:rPr>
        <w:rFonts w:hint="default"/>
        <w:lang w:val="tr-TR" w:eastAsia="en-US" w:bidi="ar-SA"/>
      </w:rPr>
    </w:lvl>
    <w:lvl w:ilvl="8" w:tplc="D7E2A522">
      <w:numFmt w:val="bullet"/>
      <w:lvlText w:val="•"/>
      <w:lvlJc w:val="left"/>
      <w:pPr>
        <w:ind w:left="7558" w:hanging="348"/>
      </w:pPr>
      <w:rPr>
        <w:rFonts w:hint="default"/>
        <w:lang w:val="tr-TR" w:eastAsia="en-US" w:bidi="ar-SA"/>
      </w:rPr>
    </w:lvl>
  </w:abstractNum>
  <w:num w:numId="1">
    <w:abstractNumId w:val="39"/>
  </w:num>
  <w:num w:numId="2">
    <w:abstractNumId w:val="20"/>
  </w:num>
  <w:num w:numId="3">
    <w:abstractNumId w:val="37"/>
  </w:num>
  <w:num w:numId="4">
    <w:abstractNumId w:val="31"/>
  </w:num>
  <w:num w:numId="5">
    <w:abstractNumId w:val="16"/>
  </w:num>
  <w:num w:numId="6">
    <w:abstractNumId w:val="25"/>
  </w:num>
  <w:num w:numId="7">
    <w:abstractNumId w:val="11"/>
  </w:num>
  <w:num w:numId="8">
    <w:abstractNumId w:val="7"/>
  </w:num>
  <w:num w:numId="9">
    <w:abstractNumId w:val="38"/>
  </w:num>
  <w:num w:numId="10">
    <w:abstractNumId w:val="22"/>
  </w:num>
  <w:num w:numId="11">
    <w:abstractNumId w:val="28"/>
  </w:num>
  <w:num w:numId="12">
    <w:abstractNumId w:val="34"/>
  </w:num>
  <w:num w:numId="13">
    <w:abstractNumId w:val="12"/>
  </w:num>
  <w:num w:numId="14">
    <w:abstractNumId w:val="21"/>
  </w:num>
  <w:num w:numId="15">
    <w:abstractNumId w:val="13"/>
  </w:num>
  <w:num w:numId="16">
    <w:abstractNumId w:val="17"/>
  </w:num>
  <w:num w:numId="17">
    <w:abstractNumId w:val="36"/>
  </w:num>
  <w:num w:numId="18">
    <w:abstractNumId w:val="41"/>
  </w:num>
  <w:num w:numId="19">
    <w:abstractNumId w:val="23"/>
  </w:num>
  <w:num w:numId="20">
    <w:abstractNumId w:val="6"/>
  </w:num>
  <w:num w:numId="21">
    <w:abstractNumId w:val="9"/>
  </w:num>
  <w:num w:numId="22">
    <w:abstractNumId w:val="40"/>
  </w:num>
  <w:num w:numId="23">
    <w:abstractNumId w:val="30"/>
  </w:num>
  <w:num w:numId="24">
    <w:abstractNumId w:val="26"/>
  </w:num>
  <w:num w:numId="25">
    <w:abstractNumId w:val="33"/>
  </w:num>
  <w:num w:numId="26">
    <w:abstractNumId w:val="15"/>
  </w:num>
  <w:num w:numId="27">
    <w:abstractNumId w:val="0"/>
  </w:num>
  <w:num w:numId="28">
    <w:abstractNumId w:val="24"/>
  </w:num>
  <w:num w:numId="29">
    <w:abstractNumId w:val="27"/>
  </w:num>
  <w:num w:numId="30">
    <w:abstractNumId w:val="4"/>
  </w:num>
  <w:num w:numId="31">
    <w:abstractNumId w:val="10"/>
  </w:num>
  <w:num w:numId="32">
    <w:abstractNumId w:val="29"/>
  </w:num>
  <w:num w:numId="33">
    <w:abstractNumId w:val="8"/>
  </w:num>
  <w:num w:numId="34">
    <w:abstractNumId w:val="3"/>
  </w:num>
  <w:num w:numId="35">
    <w:abstractNumId w:val="18"/>
  </w:num>
  <w:num w:numId="36">
    <w:abstractNumId w:val="32"/>
  </w:num>
  <w:num w:numId="37">
    <w:abstractNumId w:val="5"/>
  </w:num>
  <w:num w:numId="38">
    <w:abstractNumId w:val="14"/>
  </w:num>
  <w:num w:numId="39">
    <w:abstractNumId w:val="19"/>
  </w:num>
  <w:num w:numId="40">
    <w:abstractNumId w:val="35"/>
  </w:num>
  <w:num w:numId="41">
    <w:abstractNumId w:val="1"/>
  </w:num>
  <w:num w:numId="4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hideSpellingErrors/>
  <w:proofState w:spelling="clean"/>
  <w:defaultTabStop w:val="708"/>
  <w:hyphenationZone w:val="425"/>
  <w:evenAndOddHeaders/>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4EDC"/>
    <w:rsid w:val="00001008"/>
    <w:rsid w:val="00003554"/>
    <w:rsid w:val="00006F35"/>
    <w:rsid w:val="000137E4"/>
    <w:rsid w:val="000167F6"/>
    <w:rsid w:val="00022F5D"/>
    <w:rsid w:val="000244D9"/>
    <w:rsid w:val="00025842"/>
    <w:rsid w:val="00030F70"/>
    <w:rsid w:val="00033905"/>
    <w:rsid w:val="00033B5F"/>
    <w:rsid w:val="0003577B"/>
    <w:rsid w:val="0004061C"/>
    <w:rsid w:val="00040B2F"/>
    <w:rsid w:val="00041DF2"/>
    <w:rsid w:val="00041EC3"/>
    <w:rsid w:val="0004484B"/>
    <w:rsid w:val="00046D8D"/>
    <w:rsid w:val="000503F8"/>
    <w:rsid w:val="0005395C"/>
    <w:rsid w:val="00054AC2"/>
    <w:rsid w:val="00055198"/>
    <w:rsid w:val="000652E6"/>
    <w:rsid w:val="00066E2E"/>
    <w:rsid w:val="00066EC5"/>
    <w:rsid w:val="00066F50"/>
    <w:rsid w:val="000671D7"/>
    <w:rsid w:val="00072F34"/>
    <w:rsid w:val="00077C3F"/>
    <w:rsid w:val="00081D8F"/>
    <w:rsid w:val="00082D5D"/>
    <w:rsid w:val="0008354A"/>
    <w:rsid w:val="00087BA2"/>
    <w:rsid w:val="000A0B51"/>
    <w:rsid w:val="000A2616"/>
    <w:rsid w:val="000A3CF8"/>
    <w:rsid w:val="000A7620"/>
    <w:rsid w:val="000B354D"/>
    <w:rsid w:val="000B45FD"/>
    <w:rsid w:val="000C3A54"/>
    <w:rsid w:val="000C562B"/>
    <w:rsid w:val="000C618E"/>
    <w:rsid w:val="000C739B"/>
    <w:rsid w:val="000D1AF3"/>
    <w:rsid w:val="000D27B7"/>
    <w:rsid w:val="000D3DD7"/>
    <w:rsid w:val="000D5908"/>
    <w:rsid w:val="000E10CD"/>
    <w:rsid w:val="000E2751"/>
    <w:rsid w:val="000E29DD"/>
    <w:rsid w:val="000E3060"/>
    <w:rsid w:val="000E4122"/>
    <w:rsid w:val="000E6DD1"/>
    <w:rsid w:val="000F1CFB"/>
    <w:rsid w:val="000F3D28"/>
    <w:rsid w:val="000F5D62"/>
    <w:rsid w:val="000F764A"/>
    <w:rsid w:val="0010160B"/>
    <w:rsid w:val="00106FE8"/>
    <w:rsid w:val="0011537C"/>
    <w:rsid w:val="001179E8"/>
    <w:rsid w:val="00122047"/>
    <w:rsid w:val="00125613"/>
    <w:rsid w:val="00126E7D"/>
    <w:rsid w:val="00136FD3"/>
    <w:rsid w:val="0014007C"/>
    <w:rsid w:val="00141A64"/>
    <w:rsid w:val="00142D25"/>
    <w:rsid w:val="001449E8"/>
    <w:rsid w:val="00145C2C"/>
    <w:rsid w:val="00146882"/>
    <w:rsid w:val="00150089"/>
    <w:rsid w:val="001525C5"/>
    <w:rsid w:val="00153047"/>
    <w:rsid w:val="00153597"/>
    <w:rsid w:val="0015460D"/>
    <w:rsid w:val="001551C6"/>
    <w:rsid w:val="00156DB6"/>
    <w:rsid w:val="00160C18"/>
    <w:rsid w:val="001615D9"/>
    <w:rsid w:val="0016183F"/>
    <w:rsid w:val="00161B83"/>
    <w:rsid w:val="00163D9C"/>
    <w:rsid w:val="0017076D"/>
    <w:rsid w:val="001741A5"/>
    <w:rsid w:val="00175BE6"/>
    <w:rsid w:val="001771F4"/>
    <w:rsid w:val="0018792A"/>
    <w:rsid w:val="00187A84"/>
    <w:rsid w:val="001908F6"/>
    <w:rsid w:val="00190FEB"/>
    <w:rsid w:val="0019141B"/>
    <w:rsid w:val="0019153B"/>
    <w:rsid w:val="00192461"/>
    <w:rsid w:val="00193E94"/>
    <w:rsid w:val="00194F1B"/>
    <w:rsid w:val="001950B7"/>
    <w:rsid w:val="001A11C9"/>
    <w:rsid w:val="001A1C1B"/>
    <w:rsid w:val="001A3374"/>
    <w:rsid w:val="001A3838"/>
    <w:rsid w:val="001A5BFD"/>
    <w:rsid w:val="001A7F2B"/>
    <w:rsid w:val="001B47A6"/>
    <w:rsid w:val="001C0A2F"/>
    <w:rsid w:val="001C39B7"/>
    <w:rsid w:val="001D528A"/>
    <w:rsid w:val="001D5901"/>
    <w:rsid w:val="001E04BE"/>
    <w:rsid w:val="001E7595"/>
    <w:rsid w:val="001F121F"/>
    <w:rsid w:val="001F176A"/>
    <w:rsid w:val="001F2B8C"/>
    <w:rsid w:val="001F7867"/>
    <w:rsid w:val="0020198A"/>
    <w:rsid w:val="0020322B"/>
    <w:rsid w:val="00205522"/>
    <w:rsid w:val="00206224"/>
    <w:rsid w:val="0020652D"/>
    <w:rsid w:val="00206B19"/>
    <w:rsid w:val="00206E61"/>
    <w:rsid w:val="002131BD"/>
    <w:rsid w:val="00214C8F"/>
    <w:rsid w:val="00214EDC"/>
    <w:rsid w:val="002166BC"/>
    <w:rsid w:val="002205BE"/>
    <w:rsid w:val="00225778"/>
    <w:rsid w:val="0022679C"/>
    <w:rsid w:val="00237ADC"/>
    <w:rsid w:val="0024033C"/>
    <w:rsid w:val="0024387B"/>
    <w:rsid w:val="002442D8"/>
    <w:rsid w:val="00244A6D"/>
    <w:rsid w:val="0024626A"/>
    <w:rsid w:val="00247747"/>
    <w:rsid w:val="00247E08"/>
    <w:rsid w:val="002517ED"/>
    <w:rsid w:val="00255852"/>
    <w:rsid w:val="00255897"/>
    <w:rsid w:val="00255F0D"/>
    <w:rsid w:val="00261790"/>
    <w:rsid w:val="00261862"/>
    <w:rsid w:val="00262BBD"/>
    <w:rsid w:val="002635CE"/>
    <w:rsid w:val="002648A1"/>
    <w:rsid w:val="00267864"/>
    <w:rsid w:val="002679FE"/>
    <w:rsid w:val="00272664"/>
    <w:rsid w:val="00273FDA"/>
    <w:rsid w:val="002759BD"/>
    <w:rsid w:val="002816A2"/>
    <w:rsid w:val="002822F1"/>
    <w:rsid w:val="00284054"/>
    <w:rsid w:val="00286567"/>
    <w:rsid w:val="0029144E"/>
    <w:rsid w:val="00292846"/>
    <w:rsid w:val="002953FA"/>
    <w:rsid w:val="002963EC"/>
    <w:rsid w:val="00297333"/>
    <w:rsid w:val="00297602"/>
    <w:rsid w:val="002A3456"/>
    <w:rsid w:val="002A4216"/>
    <w:rsid w:val="002A476D"/>
    <w:rsid w:val="002A70C8"/>
    <w:rsid w:val="002B051C"/>
    <w:rsid w:val="002B3265"/>
    <w:rsid w:val="002B485A"/>
    <w:rsid w:val="002B48FF"/>
    <w:rsid w:val="002B6994"/>
    <w:rsid w:val="002B7325"/>
    <w:rsid w:val="002C1B81"/>
    <w:rsid w:val="002C200E"/>
    <w:rsid w:val="002D2D3D"/>
    <w:rsid w:val="002E5708"/>
    <w:rsid w:val="002F1085"/>
    <w:rsid w:val="002F289E"/>
    <w:rsid w:val="002F44FF"/>
    <w:rsid w:val="0030162C"/>
    <w:rsid w:val="00302B4D"/>
    <w:rsid w:val="00305801"/>
    <w:rsid w:val="00314523"/>
    <w:rsid w:val="00314B39"/>
    <w:rsid w:val="00317D0B"/>
    <w:rsid w:val="00325599"/>
    <w:rsid w:val="00332F13"/>
    <w:rsid w:val="00334C45"/>
    <w:rsid w:val="003360C7"/>
    <w:rsid w:val="003402A3"/>
    <w:rsid w:val="003414E1"/>
    <w:rsid w:val="003419D7"/>
    <w:rsid w:val="00350E61"/>
    <w:rsid w:val="00351A7C"/>
    <w:rsid w:val="00351A9A"/>
    <w:rsid w:val="003528CE"/>
    <w:rsid w:val="00356829"/>
    <w:rsid w:val="00356C80"/>
    <w:rsid w:val="0036035C"/>
    <w:rsid w:val="003641C8"/>
    <w:rsid w:val="0036739A"/>
    <w:rsid w:val="003714A9"/>
    <w:rsid w:val="00372776"/>
    <w:rsid w:val="00372AE4"/>
    <w:rsid w:val="00374304"/>
    <w:rsid w:val="003811B4"/>
    <w:rsid w:val="00382086"/>
    <w:rsid w:val="0038224E"/>
    <w:rsid w:val="00384226"/>
    <w:rsid w:val="00384834"/>
    <w:rsid w:val="00384C7E"/>
    <w:rsid w:val="00386805"/>
    <w:rsid w:val="0038705F"/>
    <w:rsid w:val="00387334"/>
    <w:rsid w:val="00391B5D"/>
    <w:rsid w:val="00392194"/>
    <w:rsid w:val="00394068"/>
    <w:rsid w:val="00394133"/>
    <w:rsid w:val="003A07C8"/>
    <w:rsid w:val="003A0A20"/>
    <w:rsid w:val="003A1D17"/>
    <w:rsid w:val="003A5985"/>
    <w:rsid w:val="003A756F"/>
    <w:rsid w:val="003A7BC0"/>
    <w:rsid w:val="003B04E3"/>
    <w:rsid w:val="003B0CAD"/>
    <w:rsid w:val="003B107B"/>
    <w:rsid w:val="003B1090"/>
    <w:rsid w:val="003B1475"/>
    <w:rsid w:val="003B67B8"/>
    <w:rsid w:val="003C19AC"/>
    <w:rsid w:val="003C3E8E"/>
    <w:rsid w:val="003C7509"/>
    <w:rsid w:val="003C7AED"/>
    <w:rsid w:val="003D0F68"/>
    <w:rsid w:val="003D3981"/>
    <w:rsid w:val="003D50AD"/>
    <w:rsid w:val="003E1701"/>
    <w:rsid w:val="003E4778"/>
    <w:rsid w:val="003E4A96"/>
    <w:rsid w:val="003E53F6"/>
    <w:rsid w:val="003F049F"/>
    <w:rsid w:val="003F0C8D"/>
    <w:rsid w:val="003F1591"/>
    <w:rsid w:val="003F225C"/>
    <w:rsid w:val="003F5247"/>
    <w:rsid w:val="003F615C"/>
    <w:rsid w:val="0040286D"/>
    <w:rsid w:val="00405712"/>
    <w:rsid w:val="00406C25"/>
    <w:rsid w:val="00406DCD"/>
    <w:rsid w:val="00406F49"/>
    <w:rsid w:val="00412F81"/>
    <w:rsid w:val="00415119"/>
    <w:rsid w:val="004158B7"/>
    <w:rsid w:val="004172EB"/>
    <w:rsid w:val="004213E6"/>
    <w:rsid w:val="00424A5B"/>
    <w:rsid w:val="0042680C"/>
    <w:rsid w:val="0043427B"/>
    <w:rsid w:val="00440839"/>
    <w:rsid w:val="00441CF5"/>
    <w:rsid w:val="00443BEA"/>
    <w:rsid w:val="0044683F"/>
    <w:rsid w:val="004507EB"/>
    <w:rsid w:val="00450CCD"/>
    <w:rsid w:val="004513D8"/>
    <w:rsid w:val="00455A7E"/>
    <w:rsid w:val="00456267"/>
    <w:rsid w:val="00461E95"/>
    <w:rsid w:val="00463531"/>
    <w:rsid w:val="00463CF9"/>
    <w:rsid w:val="00464889"/>
    <w:rsid w:val="004702A6"/>
    <w:rsid w:val="00471069"/>
    <w:rsid w:val="00471834"/>
    <w:rsid w:val="0047272E"/>
    <w:rsid w:val="00472FEE"/>
    <w:rsid w:val="00475E66"/>
    <w:rsid w:val="0048030E"/>
    <w:rsid w:val="00480385"/>
    <w:rsid w:val="0048429A"/>
    <w:rsid w:val="0048508D"/>
    <w:rsid w:val="00485936"/>
    <w:rsid w:val="004901EB"/>
    <w:rsid w:val="0049172C"/>
    <w:rsid w:val="00492317"/>
    <w:rsid w:val="00492542"/>
    <w:rsid w:val="00495E00"/>
    <w:rsid w:val="00497132"/>
    <w:rsid w:val="00497E44"/>
    <w:rsid w:val="004A3304"/>
    <w:rsid w:val="004B0E9A"/>
    <w:rsid w:val="004B3427"/>
    <w:rsid w:val="004B3E08"/>
    <w:rsid w:val="004B452B"/>
    <w:rsid w:val="004B5292"/>
    <w:rsid w:val="004B6E0A"/>
    <w:rsid w:val="004B7744"/>
    <w:rsid w:val="004C1507"/>
    <w:rsid w:val="004C1BD2"/>
    <w:rsid w:val="004C3B51"/>
    <w:rsid w:val="004C507F"/>
    <w:rsid w:val="004C54F7"/>
    <w:rsid w:val="004C63C7"/>
    <w:rsid w:val="004D1B23"/>
    <w:rsid w:val="004D1CC9"/>
    <w:rsid w:val="004D4668"/>
    <w:rsid w:val="004E1134"/>
    <w:rsid w:val="004E22C2"/>
    <w:rsid w:val="004E3F18"/>
    <w:rsid w:val="004F10AC"/>
    <w:rsid w:val="004F40AF"/>
    <w:rsid w:val="004F5654"/>
    <w:rsid w:val="00502581"/>
    <w:rsid w:val="00502FAB"/>
    <w:rsid w:val="00503CC9"/>
    <w:rsid w:val="0050429E"/>
    <w:rsid w:val="00511CFF"/>
    <w:rsid w:val="00512C7A"/>
    <w:rsid w:val="00512D58"/>
    <w:rsid w:val="00513127"/>
    <w:rsid w:val="00517262"/>
    <w:rsid w:val="005175C8"/>
    <w:rsid w:val="0052061F"/>
    <w:rsid w:val="00522EEE"/>
    <w:rsid w:val="005234DB"/>
    <w:rsid w:val="005307D1"/>
    <w:rsid w:val="00531066"/>
    <w:rsid w:val="00535136"/>
    <w:rsid w:val="005359DE"/>
    <w:rsid w:val="00536F43"/>
    <w:rsid w:val="00551BD9"/>
    <w:rsid w:val="00553343"/>
    <w:rsid w:val="00554674"/>
    <w:rsid w:val="0055602F"/>
    <w:rsid w:val="00556483"/>
    <w:rsid w:val="00556C0C"/>
    <w:rsid w:val="00556DBC"/>
    <w:rsid w:val="00557844"/>
    <w:rsid w:val="00561646"/>
    <w:rsid w:val="00562C71"/>
    <w:rsid w:val="00564D5A"/>
    <w:rsid w:val="005657D0"/>
    <w:rsid w:val="00567E94"/>
    <w:rsid w:val="00571674"/>
    <w:rsid w:val="005719BC"/>
    <w:rsid w:val="00573E12"/>
    <w:rsid w:val="00574681"/>
    <w:rsid w:val="00575B4C"/>
    <w:rsid w:val="005814E9"/>
    <w:rsid w:val="00587023"/>
    <w:rsid w:val="00592812"/>
    <w:rsid w:val="00593385"/>
    <w:rsid w:val="00595748"/>
    <w:rsid w:val="00596CD9"/>
    <w:rsid w:val="005A25C7"/>
    <w:rsid w:val="005A3A00"/>
    <w:rsid w:val="005A78F6"/>
    <w:rsid w:val="005B224F"/>
    <w:rsid w:val="005B786A"/>
    <w:rsid w:val="005B7AD2"/>
    <w:rsid w:val="005B7E77"/>
    <w:rsid w:val="005C01A6"/>
    <w:rsid w:val="005C2063"/>
    <w:rsid w:val="005C235B"/>
    <w:rsid w:val="005D2C09"/>
    <w:rsid w:val="005D51CE"/>
    <w:rsid w:val="005D70D3"/>
    <w:rsid w:val="005E2085"/>
    <w:rsid w:val="005E2E3E"/>
    <w:rsid w:val="005E314F"/>
    <w:rsid w:val="005E40AC"/>
    <w:rsid w:val="005E67D9"/>
    <w:rsid w:val="005F16C1"/>
    <w:rsid w:val="005F548C"/>
    <w:rsid w:val="005F5B45"/>
    <w:rsid w:val="005F73B9"/>
    <w:rsid w:val="005F73E4"/>
    <w:rsid w:val="0060295E"/>
    <w:rsid w:val="00602D86"/>
    <w:rsid w:val="00603CD4"/>
    <w:rsid w:val="00606158"/>
    <w:rsid w:val="00607A11"/>
    <w:rsid w:val="006140E4"/>
    <w:rsid w:val="00616447"/>
    <w:rsid w:val="00616F05"/>
    <w:rsid w:val="00623FC4"/>
    <w:rsid w:val="0062564E"/>
    <w:rsid w:val="00625EC4"/>
    <w:rsid w:val="0063003F"/>
    <w:rsid w:val="00631895"/>
    <w:rsid w:val="00640E1D"/>
    <w:rsid w:val="006413CF"/>
    <w:rsid w:val="00641DAD"/>
    <w:rsid w:val="0065017B"/>
    <w:rsid w:val="00651ACE"/>
    <w:rsid w:val="0065361F"/>
    <w:rsid w:val="00654C23"/>
    <w:rsid w:val="00655AAE"/>
    <w:rsid w:val="00661316"/>
    <w:rsid w:val="00661B88"/>
    <w:rsid w:val="0066203E"/>
    <w:rsid w:val="006642FA"/>
    <w:rsid w:val="006666B5"/>
    <w:rsid w:val="00667713"/>
    <w:rsid w:val="006708CE"/>
    <w:rsid w:val="006712FD"/>
    <w:rsid w:val="00672EC2"/>
    <w:rsid w:val="0067666B"/>
    <w:rsid w:val="00676832"/>
    <w:rsid w:val="00680176"/>
    <w:rsid w:val="00682470"/>
    <w:rsid w:val="0068267F"/>
    <w:rsid w:val="0068530A"/>
    <w:rsid w:val="00686E35"/>
    <w:rsid w:val="00687FF9"/>
    <w:rsid w:val="006931AB"/>
    <w:rsid w:val="0069419C"/>
    <w:rsid w:val="00694D68"/>
    <w:rsid w:val="006969FC"/>
    <w:rsid w:val="00696B14"/>
    <w:rsid w:val="00697B2E"/>
    <w:rsid w:val="006A0296"/>
    <w:rsid w:val="006A3248"/>
    <w:rsid w:val="006A79E9"/>
    <w:rsid w:val="006B177C"/>
    <w:rsid w:val="006B1B95"/>
    <w:rsid w:val="006B5E37"/>
    <w:rsid w:val="006C2657"/>
    <w:rsid w:val="006C53D4"/>
    <w:rsid w:val="006C5787"/>
    <w:rsid w:val="006D38B1"/>
    <w:rsid w:val="006D3F68"/>
    <w:rsid w:val="006D4768"/>
    <w:rsid w:val="006D574B"/>
    <w:rsid w:val="006D5B29"/>
    <w:rsid w:val="006E00FD"/>
    <w:rsid w:val="006E0F9B"/>
    <w:rsid w:val="006E4389"/>
    <w:rsid w:val="006F277B"/>
    <w:rsid w:val="006F3464"/>
    <w:rsid w:val="006F54B4"/>
    <w:rsid w:val="006F70FA"/>
    <w:rsid w:val="006F72DE"/>
    <w:rsid w:val="007027D2"/>
    <w:rsid w:val="00702B9F"/>
    <w:rsid w:val="00703DC7"/>
    <w:rsid w:val="0070416A"/>
    <w:rsid w:val="00705160"/>
    <w:rsid w:val="00705686"/>
    <w:rsid w:val="0071157B"/>
    <w:rsid w:val="00721E3F"/>
    <w:rsid w:val="007223AB"/>
    <w:rsid w:val="00722FF9"/>
    <w:rsid w:val="0072388D"/>
    <w:rsid w:val="00727AE8"/>
    <w:rsid w:val="0073132A"/>
    <w:rsid w:val="00746745"/>
    <w:rsid w:val="00746DA2"/>
    <w:rsid w:val="00746E9D"/>
    <w:rsid w:val="00747C4F"/>
    <w:rsid w:val="00747F09"/>
    <w:rsid w:val="00750FB5"/>
    <w:rsid w:val="00752492"/>
    <w:rsid w:val="007558F7"/>
    <w:rsid w:val="00757DB8"/>
    <w:rsid w:val="00760315"/>
    <w:rsid w:val="0076311B"/>
    <w:rsid w:val="007654D9"/>
    <w:rsid w:val="00767E37"/>
    <w:rsid w:val="0077011B"/>
    <w:rsid w:val="00770F51"/>
    <w:rsid w:val="00773D42"/>
    <w:rsid w:val="0077485F"/>
    <w:rsid w:val="00774A08"/>
    <w:rsid w:val="00774B01"/>
    <w:rsid w:val="00775957"/>
    <w:rsid w:val="00776FA5"/>
    <w:rsid w:val="0077750D"/>
    <w:rsid w:val="00785182"/>
    <w:rsid w:val="007858AB"/>
    <w:rsid w:val="007863E4"/>
    <w:rsid w:val="00787952"/>
    <w:rsid w:val="00794C29"/>
    <w:rsid w:val="0079575D"/>
    <w:rsid w:val="007958F8"/>
    <w:rsid w:val="007977FB"/>
    <w:rsid w:val="007A0E55"/>
    <w:rsid w:val="007A419B"/>
    <w:rsid w:val="007A481B"/>
    <w:rsid w:val="007A4E1D"/>
    <w:rsid w:val="007A5C27"/>
    <w:rsid w:val="007A6E80"/>
    <w:rsid w:val="007B0834"/>
    <w:rsid w:val="007B0CCC"/>
    <w:rsid w:val="007B1169"/>
    <w:rsid w:val="007B1340"/>
    <w:rsid w:val="007B2EAF"/>
    <w:rsid w:val="007B5C8E"/>
    <w:rsid w:val="007B6482"/>
    <w:rsid w:val="007B77C5"/>
    <w:rsid w:val="007C0922"/>
    <w:rsid w:val="007C2A3C"/>
    <w:rsid w:val="007C2BE9"/>
    <w:rsid w:val="007C7DB0"/>
    <w:rsid w:val="007D4F1D"/>
    <w:rsid w:val="007E1A74"/>
    <w:rsid w:val="007E49CF"/>
    <w:rsid w:val="007E52C1"/>
    <w:rsid w:val="007F0572"/>
    <w:rsid w:val="007F2B5E"/>
    <w:rsid w:val="007F51C6"/>
    <w:rsid w:val="007F7565"/>
    <w:rsid w:val="0080073A"/>
    <w:rsid w:val="008105F2"/>
    <w:rsid w:val="00813EC8"/>
    <w:rsid w:val="00815372"/>
    <w:rsid w:val="008162FC"/>
    <w:rsid w:val="008233E4"/>
    <w:rsid w:val="0082565D"/>
    <w:rsid w:val="00827EA7"/>
    <w:rsid w:val="00830C9B"/>
    <w:rsid w:val="008314CB"/>
    <w:rsid w:val="0083396C"/>
    <w:rsid w:val="00837239"/>
    <w:rsid w:val="00840BF6"/>
    <w:rsid w:val="00840C54"/>
    <w:rsid w:val="0084140E"/>
    <w:rsid w:val="008422A6"/>
    <w:rsid w:val="008444DD"/>
    <w:rsid w:val="00853230"/>
    <w:rsid w:val="00856707"/>
    <w:rsid w:val="00856E80"/>
    <w:rsid w:val="00860191"/>
    <w:rsid w:val="00862D16"/>
    <w:rsid w:val="00863A1E"/>
    <w:rsid w:val="00864FAC"/>
    <w:rsid w:val="00871814"/>
    <w:rsid w:val="0087187F"/>
    <w:rsid w:val="00873363"/>
    <w:rsid w:val="008751A2"/>
    <w:rsid w:val="00880D84"/>
    <w:rsid w:val="00882D47"/>
    <w:rsid w:val="00883B85"/>
    <w:rsid w:val="0088449C"/>
    <w:rsid w:val="00884B9D"/>
    <w:rsid w:val="00886D38"/>
    <w:rsid w:val="00887379"/>
    <w:rsid w:val="00890B6E"/>
    <w:rsid w:val="00890D6C"/>
    <w:rsid w:val="00891292"/>
    <w:rsid w:val="008926E8"/>
    <w:rsid w:val="00894235"/>
    <w:rsid w:val="00894E3D"/>
    <w:rsid w:val="00896B88"/>
    <w:rsid w:val="008A0C1A"/>
    <w:rsid w:val="008A1F0C"/>
    <w:rsid w:val="008A2C72"/>
    <w:rsid w:val="008A2F2D"/>
    <w:rsid w:val="008A517F"/>
    <w:rsid w:val="008A5C47"/>
    <w:rsid w:val="008A5DE6"/>
    <w:rsid w:val="008A6DC5"/>
    <w:rsid w:val="008B1669"/>
    <w:rsid w:val="008B2B4B"/>
    <w:rsid w:val="008B4D7F"/>
    <w:rsid w:val="008C0E69"/>
    <w:rsid w:val="008C22B7"/>
    <w:rsid w:val="008D10C7"/>
    <w:rsid w:val="008D3216"/>
    <w:rsid w:val="008D3E94"/>
    <w:rsid w:val="008D52CD"/>
    <w:rsid w:val="008E0867"/>
    <w:rsid w:val="008E1DE7"/>
    <w:rsid w:val="008E5ABD"/>
    <w:rsid w:val="008F0530"/>
    <w:rsid w:val="008F6382"/>
    <w:rsid w:val="00900267"/>
    <w:rsid w:val="00902B3B"/>
    <w:rsid w:val="00906328"/>
    <w:rsid w:val="009105E4"/>
    <w:rsid w:val="00911005"/>
    <w:rsid w:val="009138DB"/>
    <w:rsid w:val="00914A09"/>
    <w:rsid w:val="00914B47"/>
    <w:rsid w:val="00915DAF"/>
    <w:rsid w:val="00915DD3"/>
    <w:rsid w:val="009162AC"/>
    <w:rsid w:val="009202D7"/>
    <w:rsid w:val="00924DB6"/>
    <w:rsid w:val="00925D4C"/>
    <w:rsid w:val="00926EEE"/>
    <w:rsid w:val="00927380"/>
    <w:rsid w:val="0093051F"/>
    <w:rsid w:val="0094061A"/>
    <w:rsid w:val="00943764"/>
    <w:rsid w:val="00943858"/>
    <w:rsid w:val="00952AE3"/>
    <w:rsid w:val="009632F4"/>
    <w:rsid w:val="00963774"/>
    <w:rsid w:val="00963992"/>
    <w:rsid w:val="009639EE"/>
    <w:rsid w:val="00976DB5"/>
    <w:rsid w:val="0098156B"/>
    <w:rsid w:val="00985905"/>
    <w:rsid w:val="00990921"/>
    <w:rsid w:val="00991D61"/>
    <w:rsid w:val="00992AEB"/>
    <w:rsid w:val="00992E49"/>
    <w:rsid w:val="00995D24"/>
    <w:rsid w:val="00995D83"/>
    <w:rsid w:val="0099674B"/>
    <w:rsid w:val="009978B5"/>
    <w:rsid w:val="009B273D"/>
    <w:rsid w:val="009B5FC6"/>
    <w:rsid w:val="009B6649"/>
    <w:rsid w:val="009C01B4"/>
    <w:rsid w:val="009C0D93"/>
    <w:rsid w:val="009C1D73"/>
    <w:rsid w:val="009C26F9"/>
    <w:rsid w:val="009C5664"/>
    <w:rsid w:val="009D071D"/>
    <w:rsid w:val="009E119F"/>
    <w:rsid w:val="009E2EA8"/>
    <w:rsid w:val="009E499C"/>
    <w:rsid w:val="009F0E9E"/>
    <w:rsid w:val="009F2B50"/>
    <w:rsid w:val="009F4A89"/>
    <w:rsid w:val="009F56FE"/>
    <w:rsid w:val="009F6578"/>
    <w:rsid w:val="009F7037"/>
    <w:rsid w:val="00A00B05"/>
    <w:rsid w:val="00A030A5"/>
    <w:rsid w:val="00A03BA6"/>
    <w:rsid w:val="00A057F3"/>
    <w:rsid w:val="00A06BB3"/>
    <w:rsid w:val="00A10254"/>
    <w:rsid w:val="00A109DA"/>
    <w:rsid w:val="00A123F3"/>
    <w:rsid w:val="00A12540"/>
    <w:rsid w:val="00A21E22"/>
    <w:rsid w:val="00A25EAD"/>
    <w:rsid w:val="00A27AFB"/>
    <w:rsid w:val="00A27B24"/>
    <w:rsid w:val="00A3144F"/>
    <w:rsid w:val="00A343A6"/>
    <w:rsid w:val="00A347CC"/>
    <w:rsid w:val="00A3694D"/>
    <w:rsid w:val="00A47D5B"/>
    <w:rsid w:val="00A504D6"/>
    <w:rsid w:val="00A520BF"/>
    <w:rsid w:val="00A525E1"/>
    <w:rsid w:val="00A5437C"/>
    <w:rsid w:val="00A543CB"/>
    <w:rsid w:val="00A5477B"/>
    <w:rsid w:val="00A569CA"/>
    <w:rsid w:val="00A61D18"/>
    <w:rsid w:val="00A65DAC"/>
    <w:rsid w:val="00A67945"/>
    <w:rsid w:val="00A67D77"/>
    <w:rsid w:val="00A7121C"/>
    <w:rsid w:val="00A81E99"/>
    <w:rsid w:val="00A8243F"/>
    <w:rsid w:val="00A82C07"/>
    <w:rsid w:val="00A840F2"/>
    <w:rsid w:val="00A84D7D"/>
    <w:rsid w:val="00A867FD"/>
    <w:rsid w:val="00A914CF"/>
    <w:rsid w:val="00A93032"/>
    <w:rsid w:val="00A93325"/>
    <w:rsid w:val="00A94DB8"/>
    <w:rsid w:val="00A96588"/>
    <w:rsid w:val="00A97FCF"/>
    <w:rsid w:val="00AA14D7"/>
    <w:rsid w:val="00AA4344"/>
    <w:rsid w:val="00AA4A7A"/>
    <w:rsid w:val="00AB0A57"/>
    <w:rsid w:val="00AB1AC9"/>
    <w:rsid w:val="00AB24CC"/>
    <w:rsid w:val="00AB28F4"/>
    <w:rsid w:val="00AB2B7A"/>
    <w:rsid w:val="00AB5E74"/>
    <w:rsid w:val="00AB769E"/>
    <w:rsid w:val="00AC4280"/>
    <w:rsid w:val="00AC4CEE"/>
    <w:rsid w:val="00AC5EDA"/>
    <w:rsid w:val="00AD1BD7"/>
    <w:rsid w:val="00AD1D62"/>
    <w:rsid w:val="00AD47DD"/>
    <w:rsid w:val="00AD48F9"/>
    <w:rsid w:val="00AD4AD8"/>
    <w:rsid w:val="00AE1B9C"/>
    <w:rsid w:val="00AE2740"/>
    <w:rsid w:val="00AF1156"/>
    <w:rsid w:val="00AF2C72"/>
    <w:rsid w:val="00AF3030"/>
    <w:rsid w:val="00AF4625"/>
    <w:rsid w:val="00AF5D1A"/>
    <w:rsid w:val="00AF6378"/>
    <w:rsid w:val="00AF7733"/>
    <w:rsid w:val="00B038A4"/>
    <w:rsid w:val="00B074AA"/>
    <w:rsid w:val="00B16A04"/>
    <w:rsid w:val="00B27FD3"/>
    <w:rsid w:val="00B31B52"/>
    <w:rsid w:val="00B3344D"/>
    <w:rsid w:val="00B33E95"/>
    <w:rsid w:val="00B42DD3"/>
    <w:rsid w:val="00B43CC9"/>
    <w:rsid w:val="00B45828"/>
    <w:rsid w:val="00B45AAF"/>
    <w:rsid w:val="00B50E1C"/>
    <w:rsid w:val="00B5477A"/>
    <w:rsid w:val="00B54F90"/>
    <w:rsid w:val="00B60C58"/>
    <w:rsid w:val="00B6270A"/>
    <w:rsid w:val="00B63205"/>
    <w:rsid w:val="00B641E2"/>
    <w:rsid w:val="00B64DA2"/>
    <w:rsid w:val="00B650C6"/>
    <w:rsid w:val="00B65381"/>
    <w:rsid w:val="00B65924"/>
    <w:rsid w:val="00B66A22"/>
    <w:rsid w:val="00B774C9"/>
    <w:rsid w:val="00B775F6"/>
    <w:rsid w:val="00B83661"/>
    <w:rsid w:val="00B83A24"/>
    <w:rsid w:val="00B84E15"/>
    <w:rsid w:val="00B9021E"/>
    <w:rsid w:val="00B91A71"/>
    <w:rsid w:val="00B9207D"/>
    <w:rsid w:val="00B927EA"/>
    <w:rsid w:val="00BA3946"/>
    <w:rsid w:val="00BA4EE1"/>
    <w:rsid w:val="00BA7496"/>
    <w:rsid w:val="00BB15A1"/>
    <w:rsid w:val="00BB3345"/>
    <w:rsid w:val="00BB5D07"/>
    <w:rsid w:val="00BC1026"/>
    <w:rsid w:val="00BC1A63"/>
    <w:rsid w:val="00BC1D77"/>
    <w:rsid w:val="00BC2417"/>
    <w:rsid w:val="00BC6D8A"/>
    <w:rsid w:val="00BD0A54"/>
    <w:rsid w:val="00BD2302"/>
    <w:rsid w:val="00BD469B"/>
    <w:rsid w:val="00BE0602"/>
    <w:rsid w:val="00BE1075"/>
    <w:rsid w:val="00BE11A5"/>
    <w:rsid w:val="00BE1C5A"/>
    <w:rsid w:val="00BE2F94"/>
    <w:rsid w:val="00BE7678"/>
    <w:rsid w:val="00BF0EC9"/>
    <w:rsid w:val="00BF23CC"/>
    <w:rsid w:val="00BF255B"/>
    <w:rsid w:val="00BF5C83"/>
    <w:rsid w:val="00BF6926"/>
    <w:rsid w:val="00BF6CDE"/>
    <w:rsid w:val="00C00BA5"/>
    <w:rsid w:val="00C02137"/>
    <w:rsid w:val="00C02ED9"/>
    <w:rsid w:val="00C14BAE"/>
    <w:rsid w:val="00C15BB8"/>
    <w:rsid w:val="00C166E0"/>
    <w:rsid w:val="00C20EC0"/>
    <w:rsid w:val="00C24BA8"/>
    <w:rsid w:val="00C24C1E"/>
    <w:rsid w:val="00C2575F"/>
    <w:rsid w:val="00C25FCB"/>
    <w:rsid w:val="00C27023"/>
    <w:rsid w:val="00C2765F"/>
    <w:rsid w:val="00C30F39"/>
    <w:rsid w:val="00C324AC"/>
    <w:rsid w:val="00C32890"/>
    <w:rsid w:val="00C32A78"/>
    <w:rsid w:val="00C341AB"/>
    <w:rsid w:val="00C34ABD"/>
    <w:rsid w:val="00C360EF"/>
    <w:rsid w:val="00C3707E"/>
    <w:rsid w:val="00C405F1"/>
    <w:rsid w:val="00C4402D"/>
    <w:rsid w:val="00C44729"/>
    <w:rsid w:val="00C51C05"/>
    <w:rsid w:val="00C51C4E"/>
    <w:rsid w:val="00C6040E"/>
    <w:rsid w:val="00C63539"/>
    <w:rsid w:val="00C63B2D"/>
    <w:rsid w:val="00C648D8"/>
    <w:rsid w:val="00C67145"/>
    <w:rsid w:val="00C677D3"/>
    <w:rsid w:val="00C71B4A"/>
    <w:rsid w:val="00C72013"/>
    <w:rsid w:val="00C7270B"/>
    <w:rsid w:val="00C72D7E"/>
    <w:rsid w:val="00C739AB"/>
    <w:rsid w:val="00C74810"/>
    <w:rsid w:val="00C756AA"/>
    <w:rsid w:val="00C76E09"/>
    <w:rsid w:val="00C77C22"/>
    <w:rsid w:val="00C77EB9"/>
    <w:rsid w:val="00C8060C"/>
    <w:rsid w:val="00C80FA9"/>
    <w:rsid w:val="00C86EBF"/>
    <w:rsid w:val="00C96C02"/>
    <w:rsid w:val="00CA0749"/>
    <w:rsid w:val="00CA2F2B"/>
    <w:rsid w:val="00CA7812"/>
    <w:rsid w:val="00CB1D23"/>
    <w:rsid w:val="00CB3471"/>
    <w:rsid w:val="00CB59DB"/>
    <w:rsid w:val="00CC2D50"/>
    <w:rsid w:val="00CC3AE7"/>
    <w:rsid w:val="00CC55A9"/>
    <w:rsid w:val="00CC5FF9"/>
    <w:rsid w:val="00CC6159"/>
    <w:rsid w:val="00CD28E4"/>
    <w:rsid w:val="00CD60C4"/>
    <w:rsid w:val="00CD6931"/>
    <w:rsid w:val="00CE0D96"/>
    <w:rsid w:val="00CE1CAA"/>
    <w:rsid w:val="00CE56C8"/>
    <w:rsid w:val="00CE7350"/>
    <w:rsid w:val="00CF0DAA"/>
    <w:rsid w:val="00CF2111"/>
    <w:rsid w:val="00CF32DC"/>
    <w:rsid w:val="00CF6534"/>
    <w:rsid w:val="00CF6CB1"/>
    <w:rsid w:val="00CF77BE"/>
    <w:rsid w:val="00D00B98"/>
    <w:rsid w:val="00D03839"/>
    <w:rsid w:val="00D038B0"/>
    <w:rsid w:val="00D246C6"/>
    <w:rsid w:val="00D24BE2"/>
    <w:rsid w:val="00D26466"/>
    <w:rsid w:val="00D3197B"/>
    <w:rsid w:val="00D31B43"/>
    <w:rsid w:val="00D3272A"/>
    <w:rsid w:val="00D33A14"/>
    <w:rsid w:val="00D4127B"/>
    <w:rsid w:val="00D454E5"/>
    <w:rsid w:val="00D45521"/>
    <w:rsid w:val="00D45748"/>
    <w:rsid w:val="00D47A41"/>
    <w:rsid w:val="00D50187"/>
    <w:rsid w:val="00D52E4F"/>
    <w:rsid w:val="00D54CC2"/>
    <w:rsid w:val="00D55449"/>
    <w:rsid w:val="00D564F9"/>
    <w:rsid w:val="00D57FD8"/>
    <w:rsid w:val="00D604BF"/>
    <w:rsid w:val="00D60F4E"/>
    <w:rsid w:val="00D610C9"/>
    <w:rsid w:val="00D617D9"/>
    <w:rsid w:val="00D65942"/>
    <w:rsid w:val="00D6702F"/>
    <w:rsid w:val="00D6787B"/>
    <w:rsid w:val="00D735CB"/>
    <w:rsid w:val="00D75656"/>
    <w:rsid w:val="00D76D58"/>
    <w:rsid w:val="00D816A1"/>
    <w:rsid w:val="00D8628B"/>
    <w:rsid w:val="00D93B27"/>
    <w:rsid w:val="00D968A9"/>
    <w:rsid w:val="00D9775B"/>
    <w:rsid w:val="00DA1885"/>
    <w:rsid w:val="00DA1FDB"/>
    <w:rsid w:val="00DA2D53"/>
    <w:rsid w:val="00DA4A7C"/>
    <w:rsid w:val="00DA4B0E"/>
    <w:rsid w:val="00DA4D5E"/>
    <w:rsid w:val="00DB19CB"/>
    <w:rsid w:val="00DB6962"/>
    <w:rsid w:val="00DB7779"/>
    <w:rsid w:val="00DC24CB"/>
    <w:rsid w:val="00DC31F1"/>
    <w:rsid w:val="00DC4351"/>
    <w:rsid w:val="00DC6B25"/>
    <w:rsid w:val="00DD18F6"/>
    <w:rsid w:val="00DF1B3E"/>
    <w:rsid w:val="00DF35E9"/>
    <w:rsid w:val="00DF404D"/>
    <w:rsid w:val="00DF44A9"/>
    <w:rsid w:val="00DF47A5"/>
    <w:rsid w:val="00DF5ECF"/>
    <w:rsid w:val="00DF7EEA"/>
    <w:rsid w:val="00E0134B"/>
    <w:rsid w:val="00E0254D"/>
    <w:rsid w:val="00E03D43"/>
    <w:rsid w:val="00E06D9B"/>
    <w:rsid w:val="00E13EE6"/>
    <w:rsid w:val="00E23A01"/>
    <w:rsid w:val="00E244AB"/>
    <w:rsid w:val="00E307C7"/>
    <w:rsid w:val="00E339F3"/>
    <w:rsid w:val="00E35C91"/>
    <w:rsid w:val="00E4001F"/>
    <w:rsid w:val="00E433F9"/>
    <w:rsid w:val="00E463E9"/>
    <w:rsid w:val="00E52B6D"/>
    <w:rsid w:val="00E605C3"/>
    <w:rsid w:val="00E60830"/>
    <w:rsid w:val="00E65D3E"/>
    <w:rsid w:val="00E66599"/>
    <w:rsid w:val="00E67BAC"/>
    <w:rsid w:val="00E7268B"/>
    <w:rsid w:val="00E729FE"/>
    <w:rsid w:val="00E73CAD"/>
    <w:rsid w:val="00E748CC"/>
    <w:rsid w:val="00E75935"/>
    <w:rsid w:val="00E76352"/>
    <w:rsid w:val="00E766C2"/>
    <w:rsid w:val="00E7690E"/>
    <w:rsid w:val="00E77498"/>
    <w:rsid w:val="00E778C9"/>
    <w:rsid w:val="00E8054C"/>
    <w:rsid w:val="00E80A3C"/>
    <w:rsid w:val="00E8294E"/>
    <w:rsid w:val="00E86380"/>
    <w:rsid w:val="00E864A6"/>
    <w:rsid w:val="00E909F4"/>
    <w:rsid w:val="00E912F4"/>
    <w:rsid w:val="00E969F0"/>
    <w:rsid w:val="00EA0D4B"/>
    <w:rsid w:val="00EA471B"/>
    <w:rsid w:val="00EA58DF"/>
    <w:rsid w:val="00EA71D0"/>
    <w:rsid w:val="00EB1556"/>
    <w:rsid w:val="00EB163B"/>
    <w:rsid w:val="00EB1B56"/>
    <w:rsid w:val="00EB28F2"/>
    <w:rsid w:val="00EB318A"/>
    <w:rsid w:val="00EB4485"/>
    <w:rsid w:val="00EC0695"/>
    <w:rsid w:val="00EC6642"/>
    <w:rsid w:val="00EC6930"/>
    <w:rsid w:val="00EC6DA8"/>
    <w:rsid w:val="00EC7909"/>
    <w:rsid w:val="00ED1C91"/>
    <w:rsid w:val="00ED25B9"/>
    <w:rsid w:val="00ED7C72"/>
    <w:rsid w:val="00EE0E80"/>
    <w:rsid w:val="00EE5823"/>
    <w:rsid w:val="00EF0448"/>
    <w:rsid w:val="00EF0AE8"/>
    <w:rsid w:val="00EF16B2"/>
    <w:rsid w:val="00EF5E2B"/>
    <w:rsid w:val="00EF620C"/>
    <w:rsid w:val="00F03A10"/>
    <w:rsid w:val="00F06809"/>
    <w:rsid w:val="00F0721B"/>
    <w:rsid w:val="00F14CDF"/>
    <w:rsid w:val="00F15251"/>
    <w:rsid w:val="00F157FA"/>
    <w:rsid w:val="00F2013D"/>
    <w:rsid w:val="00F24B2A"/>
    <w:rsid w:val="00F32092"/>
    <w:rsid w:val="00F3698F"/>
    <w:rsid w:val="00F410EC"/>
    <w:rsid w:val="00F4448A"/>
    <w:rsid w:val="00F56A60"/>
    <w:rsid w:val="00F632BF"/>
    <w:rsid w:val="00F63843"/>
    <w:rsid w:val="00F7010D"/>
    <w:rsid w:val="00F77DA5"/>
    <w:rsid w:val="00F77EA9"/>
    <w:rsid w:val="00F8457A"/>
    <w:rsid w:val="00F84E67"/>
    <w:rsid w:val="00F855A5"/>
    <w:rsid w:val="00F8627A"/>
    <w:rsid w:val="00F86F87"/>
    <w:rsid w:val="00F90129"/>
    <w:rsid w:val="00F902F5"/>
    <w:rsid w:val="00F917E6"/>
    <w:rsid w:val="00F919B6"/>
    <w:rsid w:val="00F94A3B"/>
    <w:rsid w:val="00FA1E50"/>
    <w:rsid w:val="00FA3748"/>
    <w:rsid w:val="00FA6CF3"/>
    <w:rsid w:val="00FB3197"/>
    <w:rsid w:val="00FB7003"/>
    <w:rsid w:val="00FC0EAF"/>
    <w:rsid w:val="00FC4AA6"/>
    <w:rsid w:val="00FC5B41"/>
    <w:rsid w:val="00FD2592"/>
    <w:rsid w:val="00FD2C37"/>
    <w:rsid w:val="00FD32ED"/>
    <w:rsid w:val="00FD5BD5"/>
    <w:rsid w:val="00FD5E4C"/>
    <w:rsid w:val="00FD7440"/>
    <w:rsid w:val="00FE170D"/>
    <w:rsid w:val="00FE19A1"/>
    <w:rsid w:val="00FE465D"/>
    <w:rsid w:val="00FE7A32"/>
    <w:rsid w:val="00FF2B51"/>
    <w:rsid w:val="00FF38EA"/>
    <w:rsid w:val="00FF39E1"/>
    <w:rsid w:val="00FF6F8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52F9B6"/>
  <w15:docId w15:val="{8ECD826E-E829-43D7-ADF7-2200908B8A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aliases w:val="Anahtar kelimeler"/>
    <w:basedOn w:val="Normal"/>
    <w:next w:val="Normal"/>
    <w:link w:val="Balk1Char"/>
    <w:uiPriority w:val="9"/>
    <w:qFormat/>
    <w:rsid w:val="00AB24CC"/>
    <w:pPr>
      <w:keepNext/>
      <w:keepLines/>
      <w:spacing w:before="240" w:after="0"/>
      <w:outlineLvl w:val="0"/>
    </w:pPr>
    <w:rPr>
      <w:rFonts w:ascii="Calibri Light" w:eastAsia="Times New Roman" w:hAnsi="Calibri Light" w:cs="Times New Roman"/>
      <w:color w:val="2E74B5"/>
      <w:sz w:val="32"/>
      <w:szCs w:val="32"/>
    </w:rPr>
  </w:style>
  <w:style w:type="paragraph" w:styleId="Balk2">
    <w:name w:val="heading 2"/>
    <w:basedOn w:val="Normal"/>
    <w:next w:val="Normal"/>
    <w:link w:val="Balk2Char"/>
    <w:uiPriority w:val="9"/>
    <w:unhideWhenUsed/>
    <w:qFormat/>
    <w:rsid w:val="007E49CF"/>
    <w:pPr>
      <w:keepNext/>
      <w:keepLines/>
      <w:spacing w:before="40" w:after="0"/>
      <w:jc w:val="center"/>
      <w:outlineLvl w:val="1"/>
    </w:pPr>
    <w:rPr>
      <w:rFonts w:ascii="Times New Roman" w:eastAsiaTheme="majorEastAsia" w:hAnsi="Times New Roman" w:cstheme="majorBidi"/>
      <w:b/>
      <w:color w:val="000000" w:themeColor="text1"/>
      <w:sz w:val="28"/>
      <w:szCs w:val="26"/>
    </w:rPr>
  </w:style>
  <w:style w:type="paragraph" w:styleId="Balk3">
    <w:name w:val="heading 3"/>
    <w:basedOn w:val="Normal"/>
    <w:link w:val="Balk3Char"/>
    <w:uiPriority w:val="9"/>
    <w:qFormat/>
    <w:rsid w:val="005A78F6"/>
    <w:pPr>
      <w:spacing w:before="100" w:beforeAutospacing="1" w:after="100" w:afterAutospacing="1" w:line="240" w:lineRule="auto"/>
      <w:jc w:val="right"/>
      <w:outlineLvl w:val="2"/>
    </w:pPr>
    <w:rPr>
      <w:rFonts w:ascii="Times New Roman" w:eastAsia="Times New Roman" w:hAnsi="Times New Roman" w:cs="Times New Roman"/>
      <w:bCs/>
      <w:color w:val="000000" w:themeColor="text1"/>
      <w:sz w:val="24"/>
      <w:szCs w:val="27"/>
      <w:lang w:eastAsia="tr-TR"/>
    </w:rPr>
  </w:style>
  <w:style w:type="paragraph" w:styleId="Balk4">
    <w:name w:val="heading 4"/>
    <w:basedOn w:val="Normal"/>
    <w:link w:val="Balk4Char"/>
    <w:uiPriority w:val="9"/>
    <w:qFormat/>
    <w:rsid w:val="006666B5"/>
    <w:pPr>
      <w:spacing w:before="100" w:beforeAutospacing="1" w:after="100" w:afterAutospacing="1" w:line="240" w:lineRule="auto"/>
      <w:outlineLvl w:val="3"/>
    </w:pPr>
    <w:rPr>
      <w:rFonts w:ascii="Times New Roman" w:eastAsia="Times New Roman" w:hAnsi="Times New Roman" w:cs="Times New Roman"/>
      <w:b/>
      <w:bCs/>
      <w:sz w:val="24"/>
      <w:szCs w:val="24"/>
      <w:lang w:eastAsia="tr-TR"/>
    </w:rPr>
  </w:style>
  <w:style w:type="paragraph" w:styleId="Balk5">
    <w:name w:val="heading 5"/>
    <w:basedOn w:val="Normal"/>
    <w:next w:val="Normal"/>
    <w:link w:val="Balk5Char"/>
    <w:uiPriority w:val="9"/>
    <w:unhideWhenUsed/>
    <w:qFormat/>
    <w:rsid w:val="00F8457A"/>
    <w:pPr>
      <w:keepNext/>
      <w:keepLines/>
      <w:spacing w:before="40" w:after="0" w:line="256" w:lineRule="auto"/>
      <w:outlineLvl w:val="4"/>
    </w:pPr>
    <w:rPr>
      <w:rFonts w:asciiTheme="majorHAnsi" w:eastAsiaTheme="majorEastAsia" w:hAnsiTheme="majorHAnsi" w:cstheme="majorBidi"/>
      <w:color w:val="365F91" w:themeColor="accent1" w:themeShade="BF"/>
    </w:rPr>
  </w:style>
  <w:style w:type="paragraph" w:styleId="Balk6">
    <w:name w:val="heading 6"/>
    <w:basedOn w:val="Normal"/>
    <w:next w:val="Normal"/>
    <w:link w:val="Balk6Char"/>
    <w:unhideWhenUsed/>
    <w:qFormat/>
    <w:rsid w:val="00F8457A"/>
    <w:pPr>
      <w:keepNext/>
      <w:keepLines/>
      <w:spacing w:before="40" w:after="0" w:line="256" w:lineRule="auto"/>
      <w:outlineLvl w:val="5"/>
    </w:pPr>
    <w:rPr>
      <w:rFonts w:asciiTheme="majorHAnsi" w:eastAsiaTheme="majorEastAsia" w:hAnsiTheme="majorHAnsi" w:cstheme="majorBidi"/>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unhideWhenUsed/>
    <w:rsid w:val="00943858"/>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unhideWhenUsed/>
    <w:qFormat/>
    <w:rsid w:val="00943858"/>
    <w:rPr>
      <w:color w:val="0000FF"/>
      <w:u w:val="single"/>
    </w:rPr>
  </w:style>
  <w:style w:type="character" w:styleId="Gl">
    <w:name w:val="Strong"/>
    <w:basedOn w:val="VarsaylanParagrafYazTipi"/>
    <w:uiPriority w:val="22"/>
    <w:qFormat/>
    <w:rsid w:val="00943858"/>
    <w:rPr>
      <w:b/>
      <w:bCs/>
    </w:rPr>
  </w:style>
  <w:style w:type="paragraph" w:styleId="ListeParagraf">
    <w:name w:val="List Paragraph"/>
    <w:basedOn w:val="Normal"/>
    <w:uiPriority w:val="34"/>
    <w:qFormat/>
    <w:rsid w:val="00667713"/>
    <w:pPr>
      <w:ind w:left="720"/>
      <w:contextualSpacing/>
    </w:pPr>
  </w:style>
  <w:style w:type="paragraph" w:styleId="DipnotMetni">
    <w:name w:val="footnote text"/>
    <w:aliases w:val="Dipnot, Char,Footnote Text Char Char1,Char Char Char Char Char Char Char Char Char Char Char1,Char Char Char2,Char Char Char1 Char1,Char Char Char Char Char1,Char Char Char Char  Char Char1,Char Char1 Char,Char Char,Char Char Cha,Char,dpt"/>
    <w:basedOn w:val="Normal"/>
    <w:link w:val="DipnotMetniChar"/>
    <w:uiPriority w:val="99"/>
    <w:unhideWhenUsed/>
    <w:qFormat/>
    <w:rsid w:val="002F44FF"/>
    <w:pPr>
      <w:spacing w:after="0" w:line="240" w:lineRule="auto"/>
    </w:pPr>
    <w:rPr>
      <w:sz w:val="20"/>
      <w:szCs w:val="20"/>
    </w:rPr>
  </w:style>
  <w:style w:type="character" w:customStyle="1" w:styleId="DipnotMetniChar">
    <w:name w:val="Dipnot Metni Char"/>
    <w:aliases w:val="Dipnot Char, Char Char,Footnote Text Char Char1 Char,Char Char Char Char Char Char Char Char Char Char Char1 Char,Char Char Char2 Char,Char Char Char1 Char1 Char,Char Char Char Char Char1 Char,Char Char Char Char  Char Char1 Char"/>
    <w:basedOn w:val="VarsaylanParagrafYazTipi"/>
    <w:link w:val="DipnotMetni"/>
    <w:uiPriority w:val="99"/>
    <w:rsid w:val="002F44FF"/>
    <w:rPr>
      <w:sz w:val="20"/>
      <w:szCs w:val="20"/>
    </w:rPr>
  </w:style>
  <w:style w:type="character" w:styleId="DipnotBavurusu">
    <w:name w:val="footnote reference"/>
    <w:basedOn w:val="VarsaylanParagrafYazTipi"/>
    <w:uiPriority w:val="99"/>
    <w:unhideWhenUsed/>
    <w:qFormat/>
    <w:rsid w:val="002F44FF"/>
    <w:rPr>
      <w:vertAlign w:val="superscript"/>
    </w:rPr>
  </w:style>
  <w:style w:type="paragraph" w:styleId="AralkYok">
    <w:name w:val="No Spacing"/>
    <w:aliases w:val="İlk sayfa atıf ve özetler"/>
    <w:uiPriority w:val="1"/>
    <w:qFormat/>
    <w:rsid w:val="00A81E99"/>
    <w:pPr>
      <w:spacing w:after="0" w:line="240" w:lineRule="auto"/>
    </w:pPr>
  </w:style>
  <w:style w:type="paragraph" w:styleId="BalonMetni">
    <w:name w:val="Balloon Text"/>
    <w:basedOn w:val="Normal"/>
    <w:link w:val="BalonMetniChar"/>
    <w:uiPriority w:val="99"/>
    <w:unhideWhenUsed/>
    <w:qFormat/>
    <w:rsid w:val="00297333"/>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rsid w:val="00297333"/>
    <w:rPr>
      <w:rFonts w:ascii="Tahoma" w:hAnsi="Tahoma" w:cs="Tahoma"/>
      <w:sz w:val="16"/>
      <w:szCs w:val="16"/>
    </w:rPr>
  </w:style>
  <w:style w:type="character" w:customStyle="1" w:styleId="Balk3Char">
    <w:name w:val="Başlık 3 Char"/>
    <w:basedOn w:val="VarsaylanParagrafYazTipi"/>
    <w:link w:val="Balk3"/>
    <w:uiPriority w:val="9"/>
    <w:rsid w:val="005A78F6"/>
    <w:rPr>
      <w:rFonts w:ascii="Times New Roman" w:eastAsia="Times New Roman" w:hAnsi="Times New Roman" w:cs="Times New Roman"/>
      <w:bCs/>
      <w:color w:val="000000" w:themeColor="text1"/>
      <w:sz w:val="24"/>
      <w:szCs w:val="27"/>
      <w:lang w:eastAsia="tr-TR"/>
    </w:rPr>
  </w:style>
  <w:style w:type="character" w:customStyle="1" w:styleId="Balk4Char">
    <w:name w:val="Başlık 4 Char"/>
    <w:basedOn w:val="VarsaylanParagrafYazTipi"/>
    <w:link w:val="Balk4"/>
    <w:uiPriority w:val="9"/>
    <w:rsid w:val="006666B5"/>
    <w:rPr>
      <w:rFonts w:ascii="Times New Roman" w:eastAsia="Times New Roman" w:hAnsi="Times New Roman" w:cs="Times New Roman"/>
      <w:b/>
      <w:bCs/>
      <w:sz w:val="24"/>
      <w:szCs w:val="24"/>
      <w:lang w:eastAsia="tr-TR"/>
    </w:rPr>
  </w:style>
  <w:style w:type="character" w:styleId="Vurgu">
    <w:name w:val="Emphasis"/>
    <w:basedOn w:val="VarsaylanParagrafYazTipi"/>
    <w:uiPriority w:val="20"/>
    <w:qFormat/>
    <w:rsid w:val="00FE170D"/>
    <w:rPr>
      <w:i/>
      <w:iCs/>
    </w:rPr>
  </w:style>
  <w:style w:type="character" w:styleId="HTMLCite">
    <w:name w:val="HTML Cite"/>
    <w:basedOn w:val="VarsaylanParagrafYazTipi"/>
    <w:uiPriority w:val="99"/>
    <w:semiHidden/>
    <w:unhideWhenUsed/>
    <w:rsid w:val="00FE170D"/>
    <w:rPr>
      <w:i/>
      <w:iCs/>
    </w:rPr>
  </w:style>
  <w:style w:type="character" w:customStyle="1" w:styleId="dyjrff">
    <w:name w:val="dyjrff"/>
    <w:basedOn w:val="VarsaylanParagrafYazTipi"/>
    <w:rsid w:val="00FE170D"/>
  </w:style>
  <w:style w:type="paragraph" w:styleId="GvdeMetni">
    <w:name w:val="Body Text"/>
    <w:basedOn w:val="Normal"/>
    <w:link w:val="GvdeMetniChar"/>
    <w:uiPriority w:val="1"/>
    <w:qFormat/>
    <w:rsid w:val="004901EB"/>
    <w:pPr>
      <w:widowControl w:val="0"/>
      <w:autoSpaceDE w:val="0"/>
      <w:autoSpaceDN w:val="0"/>
      <w:spacing w:after="0" w:line="240" w:lineRule="auto"/>
    </w:pPr>
    <w:rPr>
      <w:rFonts w:ascii="Times New Roman" w:eastAsia="Times New Roman" w:hAnsi="Times New Roman" w:cs="Times New Roman"/>
    </w:rPr>
  </w:style>
  <w:style w:type="character" w:customStyle="1" w:styleId="GvdeMetniChar">
    <w:name w:val="Gövde Metni Char"/>
    <w:basedOn w:val="VarsaylanParagrafYazTipi"/>
    <w:link w:val="GvdeMetni"/>
    <w:uiPriority w:val="1"/>
    <w:rsid w:val="004901EB"/>
    <w:rPr>
      <w:rFonts w:ascii="Times New Roman" w:eastAsia="Times New Roman" w:hAnsi="Times New Roman" w:cs="Times New Roman"/>
    </w:rPr>
  </w:style>
  <w:style w:type="paragraph" w:styleId="stBilgi">
    <w:name w:val="header"/>
    <w:basedOn w:val="Normal"/>
    <w:link w:val="stBilgiChar"/>
    <w:uiPriority w:val="99"/>
    <w:unhideWhenUsed/>
    <w:rsid w:val="00C32890"/>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C32890"/>
  </w:style>
  <w:style w:type="paragraph" w:styleId="AltBilgi">
    <w:name w:val="footer"/>
    <w:basedOn w:val="Normal"/>
    <w:link w:val="AltBilgiChar"/>
    <w:uiPriority w:val="99"/>
    <w:unhideWhenUsed/>
    <w:rsid w:val="00C32890"/>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C32890"/>
  </w:style>
  <w:style w:type="paragraph" w:customStyle="1" w:styleId="Default">
    <w:name w:val="Default"/>
    <w:rsid w:val="00564D5A"/>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Kaynaka">
    <w:name w:val="Kaynakça"/>
    <w:basedOn w:val="Normal"/>
    <w:qFormat/>
    <w:rsid w:val="00564D5A"/>
    <w:pPr>
      <w:widowControl w:val="0"/>
      <w:spacing w:after="40" w:line="240" w:lineRule="exact"/>
      <w:ind w:left="340" w:hanging="340"/>
      <w:jc w:val="both"/>
    </w:pPr>
    <w:rPr>
      <w:rFonts w:ascii="Calibri Light" w:eastAsia="Times New Roman" w:hAnsi="Calibri Light" w:cs="Times New Roman"/>
      <w:sz w:val="20"/>
      <w:szCs w:val="20"/>
      <w:lang w:eastAsia="de-DE"/>
    </w:rPr>
  </w:style>
  <w:style w:type="paragraph" w:customStyle="1" w:styleId="Balk11">
    <w:name w:val="Başlık 11"/>
    <w:basedOn w:val="Normal"/>
    <w:next w:val="Normal"/>
    <w:uiPriority w:val="1"/>
    <w:qFormat/>
    <w:rsid w:val="00AB24CC"/>
    <w:pPr>
      <w:keepNext/>
      <w:keepLines/>
      <w:spacing w:before="240" w:after="0" w:line="256" w:lineRule="auto"/>
      <w:outlineLvl w:val="0"/>
    </w:pPr>
    <w:rPr>
      <w:rFonts w:ascii="Calibri Light" w:eastAsia="Times New Roman" w:hAnsi="Calibri Light" w:cs="Times New Roman"/>
      <w:color w:val="2E74B5"/>
      <w:sz w:val="32"/>
      <w:szCs w:val="32"/>
    </w:rPr>
  </w:style>
  <w:style w:type="numbering" w:customStyle="1" w:styleId="ListeYok1">
    <w:name w:val="Liste Yok1"/>
    <w:next w:val="ListeYok"/>
    <w:uiPriority w:val="99"/>
    <w:semiHidden/>
    <w:unhideWhenUsed/>
    <w:rsid w:val="00AB24CC"/>
  </w:style>
  <w:style w:type="character" w:customStyle="1" w:styleId="Balk1Char">
    <w:name w:val="Başlık 1 Char"/>
    <w:aliases w:val="Anahtar kelimeler Char"/>
    <w:basedOn w:val="VarsaylanParagrafYazTipi"/>
    <w:link w:val="Balk1"/>
    <w:uiPriority w:val="9"/>
    <w:rsid w:val="00AB24CC"/>
    <w:rPr>
      <w:rFonts w:ascii="Calibri Light" w:eastAsia="Times New Roman" w:hAnsi="Calibri Light" w:cs="Times New Roman"/>
      <w:color w:val="2E74B5"/>
      <w:sz w:val="32"/>
      <w:szCs w:val="32"/>
    </w:rPr>
  </w:style>
  <w:style w:type="character" w:customStyle="1" w:styleId="zlenenKpr1">
    <w:name w:val="İzlenen Köprü1"/>
    <w:basedOn w:val="VarsaylanParagrafYazTipi"/>
    <w:uiPriority w:val="99"/>
    <w:semiHidden/>
    <w:unhideWhenUsed/>
    <w:rsid w:val="00AB24CC"/>
    <w:rPr>
      <w:color w:val="954F72"/>
      <w:u w:val="single"/>
    </w:rPr>
  </w:style>
  <w:style w:type="paragraph" w:customStyle="1" w:styleId="msonormal0">
    <w:name w:val="msonormal"/>
    <w:basedOn w:val="Normal"/>
    <w:rsid w:val="00AB24CC"/>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AklamaMetni">
    <w:name w:val="annotation text"/>
    <w:basedOn w:val="Normal"/>
    <w:link w:val="AklamaMetniChar"/>
    <w:uiPriority w:val="99"/>
    <w:unhideWhenUsed/>
    <w:rsid w:val="00AB24CC"/>
    <w:pPr>
      <w:spacing w:after="160" w:line="240" w:lineRule="auto"/>
    </w:pPr>
    <w:rPr>
      <w:rFonts w:ascii="Calibri" w:eastAsia="Calibri" w:hAnsi="Calibri" w:cs="Times New Roman"/>
      <w:sz w:val="20"/>
      <w:szCs w:val="20"/>
    </w:rPr>
  </w:style>
  <w:style w:type="character" w:customStyle="1" w:styleId="AklamaMetniChar">
    <w:name w:val="Açıklama Metni Char"/>
    <w:basedOn w:val="VarsaylanParagrafYazTipi"/>
    <w:link w:val="AklamaMetni"/>
    <w:uiPriority w:val="99"/>
    <w:rsid w:val="00AB24CC"/>
    <w:rPr>
      <w:rFonts w:ascii="Calibri" w:eastAsia="Calibri" w:hAnsi="Calibri" w:cs="Times New Roman"/>
      <w:sz w:val="20"/>
      <w:szCs w:val="20"/>
    </w:rPr>
  </w:style>
  <w:style w:type="paragraph" w:styleId="AklamaKonusu">
    <w:name w:val="annotation subject"/>
    <w:basedOn w:val="AklamaMetni"/>
    <w:next w:val="AklamaMetni"/>
    <w:link w:val="AklamaKonusuChar"/>
    <w:uiPriority w:val="99"/>
    <w:unhideWhenUsed/>
    <w:rsid w:val="00AB24CC"/>
    <w:rPr>
      <w:b/>
      <w:bCs/>
    </w:rPr>
  </w:style>
  <w:style w:type="character" w:customStyle="1" w:styleId="AklamaKonusuChar">
    <w:name w:val="Açıklama Konusu Char"/>
    <w:basedOn w:val="AklamaMetniChar"/>
    <w:link w:val="AklamaKonusu"/>
    <w:uiPriority w:val="99"/>
    <w:rsid w:val="00AB24CC"/>
    <w:rPr>
      <w:rFonts w:ascii="Calibri" w:eastAsia="Calibri" w:hAnsi="Calibri" w:cs="Times New Roman"/>
      <w:b/>
      <w:bCs/>
      <w:sz w:val="20"/>
      <w:szCs w:val="20"/>
    </w:rPr>
  </w:style>
  <w:style w:type="character" w:styleId="AklamaBavurusu">
    <w:name w:val="annotation reference"/>
    <w:basedOn w:val="VarsaylanParagrafYazTipi"/>
    <w:uiPriority w:val="99"/>
    <w:unhideWhenUsed/>
    <w:rsid w:val="00AB24CC"/>
    <w:rPr>
      <w:sz w:val="16"/>
      <w:szCs w:val="16"/>
    </w:rPr>
  </w:style>
  <w:style w:type="character" w:styleId="YerTutucuMetni">
    <w:name w:val="Placeholder Text"/>
    <w:basedOn w:val="VarsaylanParagrafYazTipi"/>
    <w:uiPriority w:val="99"/>
    <w:semiHidden/>
    <w:rsid w:val="00AB24CC"/>
    <w:rPr>
      <w:color w:val="808080"/>
    </w:rPr>
  </w:style>
  <w:style w:type="table" w:styleId="TabloKlavuzu">
    <w:name w:val="Table Grid"/>
    <w:basedOn w:val="NormalTablo"/>
    <w:uiPriority w:val="39"/>
    <w:rsid w:val="00AB24C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1Char1">
    <w:name w:val="Başlık 1 Char1"/>
    <w:basedOn w:val="VarsaylanParagrafYazTipi"/>
    <w:uiPriority w:val="9"/>
    <w:rsid w:val="00AB24CC"/>
    <w:rPr>
      <w:rFonts w:asciiTheme="majorHAnsi" w:eastAsiaTheme="majorEastAsia" w:hAnsiTheme="majorHAnsi" w:cstheme="majorBidi"/>
      <w:color w:val="365F91" w:themeColor="accent1" w:themeShade="BF"/>
      <w:sz w:val="32"/>
      <w:szCs w:val="32"/>
    </w:rPr>
  </w:style>
  <w:style w:type="character" w:styleId="zlenenKpr">
    <w:name w:val="FollowedHyperlink"/>
    <w:basedOn w:val="VarsaylanParagrafYazTipi"/>
    <w:uiPriority w:val="99"/>
    <w:unhideWhenUsed/>
    <w:rsid w:val="00AB24CC"/>
    <w:rPr>
      <w:color w:val="800080" w:themeColor="followedHyperlink"/>
      <w:u w:val="single"/>
    </w:rPr>
  </w:style>
  <w:style w:type="character" w:customStyle="1" w:styleId="Balk5Char">
    <w:name w:val="Başlık 5 Char"/>
    <w:basedOn w:val="VarsaylanParagrafYazTipi"/>
    <w:link w:val="Balk5"/>
    <w:uiPriority w:val="9"/>
    <w:rsid w:val="00F8457A"/>
    <w:rPr>
      <w:rFonts w:asciiTheme="majorHAnsi" w:eastAsiaTheme="majorEastAsia" w:hAnsiTheme="majorHAnsi" w:cstheme="majorBidi"/>
      <w:color w:val="365F91" w:themeColor="accent1" w:themeShade="BF"/>
    </w:rPr>
  </w:style>
  <w:style w:type="character" w:customStyle="1" w:styleId="Balk6Char">
    <w:name w:val="Başlık 6 Char"/>
    <w:basedOn w:val="VarsaylanParagrafYazTipi"/>
    <w:link w:val="Balk6"/>
    <w:rsid w:val="00F8457A"/>
    <w:rPr>
      <w:rFonts w:asciiTheme="majorHAnsi" w:eastAsiaTheme="majorEastAsia" w:hAnsiTheme="majorHAnsi" w:cstheme="majorBidi"/>
      <w:color w:val="243F60" w:themeColor="accent1" w:themeShade="7F"/>
    </w:rPr>
  </w:style>
  <w:style w:type="paragraph" w:styleId="SonNotMetni">
    <w:name w:val="endnote text"/>
    <w:basedOn w:val="Normal"/>
    <w:link w:val="SonNotMetniChar"/>
    <w:uiPriority w:val="99"/>
    <w:semiHidden/>
    <w:unhideWhenUsed/>
    <w:rsid w:val="00F8457A"/>
    <w:pPr>
      <w:spacing w:after="0" w:line="240" w:lineRule="auto"/>
    </w:pPr>
    <w:rPr>
      <w:sz w:val="20"/>
      <w:szCs w:val="20"/>
    </w:rPr>
  </w:style>
  <w:style w:type="character" w:customStyle="1" w:styleId="SonNotMetniChar">
    <w:name w:val="Son Not Metni Char"/>
    <w:basedOn w:val="VarsaylanParagrafYazTipi"/>
    <w:link w:val="SonNotMetni"/>
    <w:uiPriority w:val="99"/>
    <w:semiHidden/>
    <w:rsid w:val="00F8457A"/>
    <w:rPr>
      <w:sz w:val="20"/>
      <w:szCs w:val="20"/>
    </w:rPr>
  </w:style>
  <w:style w:type="paragraph" w:styleId="Dzeltme">
    <w:name w:val="Revision"/>
    <w:uiPriority w:val="99"/>
    <w:semiHidden/>
    <w:rsid w:val="00F8457A"/>
    <w:pPr>
      <w:spacing w:after="0" w:line="240" w:lineRule="auto"/>
    </w:pPr>
  </w:style>
  <w:style w:type="paragraph" w:customStyle="1" w:styleId="RenkliListe-Vurgu11">
    <w:name w:val="Renkli Liste - Vurgu 11"/>
    <w:basedOn w:val="Normal"/>
    <w:uiPriority w:val="34"/>
    <w:qFormat/>
    <w:rsid w:val="00F8457A"/>
    <w:pPr>
      <w:ind w:left="720"/>
      <w:contextualSpacing/>
    </w:pPr>
    <w:rPr>
      <w:rFonts w:ascii="Calibri" w:eastAsia="Calibri" w:hAnsi="Calibri" w:cs="Times New Roman"/>
    </w:rPr>
  </w:style>
  <w:style w:type="paragraph" w:customStyle="1" w:styleId="HeadA">
    <w:name w:val="†HeadA"/>
    <w:rsid w:val="00F8457A"/>
    <w:pPr>
      <w:spacing w:after="0" w:line="480" w:lineRule="auto"/>
    </w:pPr>
    <w:rPr>
      <w:rFonts w:ascii="Times New Roman" w:eastAsia="Times New Roman" w:hAnsi="Times New Roman" w:cs="Times New Roman"/>
      <w:color w:val="0000FF"/>
      <w:sz w:val="32"/>
      <w:szCs w:val="24"/>
      <w:lang w:val="en-US"/>
    </w:rPr>
  </w:style>
  <w:style w:type="character" w:styleId="SonNotBavurusu">
    <w:name w:val="endnote reference"/>
    <w:basedOn w:val="VarsaylanParagrafYazTipi"/>
    <w:uiPriority w:val="99"/>
    <w:semiHidden/>
    <w:unhideWhenUsed/>
    <w:rsid w:val="00F8457A"/>
    <w:rPr>
      <w:vertAlign w:val="superscript"/>
    </w:rPr>
  </w:style>
  <w:style w:type="character" w:customStyle="1" w:styleId="zmlenmeyenBahsetme1">
    <w:name w:val="Çözümlenmeyen Bahsetme1"/>
    <w:basedOn w:val="VarsaylanParagrafYazTipi"/>
    <w:uiPriority w:val="99"/>
    <w:semiHidden/>
    <w:rsid w:val="00F8457A"/>
    <w:rPr>
      <w:color w:val="605E5C"/>
      <w:shd w:val="clear" w:color="auto" w:fill="E1DFDD"/>
    </w:rPr>
  </w:style>
  <w:style w:type="table" w:customStyle="1" w:styleId="TabloKlavuzu1">
    <w:name w:val="Tablo Kılavuzu1"/>
    <w:basedOn w:val="NormalTablo"/>
    <w:uiPriority w:val="59"/>
    <w:rsid w:val="00F8457A"/>
    <w:pPr>
      <w:spacing w:after="0" w:line="240" w:lineRule="auto"/>
      <w:ind w:left="227" w:hanging="227"/>
      <w:jc w:val="both"/>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simYazs1">
    <w:name w:val="Resim Yazısı1"/>
    <w:basedOn w:val="Normal"/>
    <w:next w:val="Normal"/>
    <w:uiPriority w:val="35"/>
    <w:semiHidden/>
    <w:unhideWhenUsed/>
    <w:qFormat/>
    <w:rsid w:val="00502FAB"/>
    <w:pPr>
      <w:spacing w:line="240" w:lineRule="auto"/>
      <w:ind w:firstLine="709"/>
      <w:jc w:val="both"/>
    </w:pPr>
    <w:rPr>
      <w:rFonts w:ascii="Times New Roman" w:eastAsia="Calibri" w:hAnsi="Times New Roman" w:cs="Times New Roman"/>
      <w:i/>
      <w:iCs/>
      <w:color w:val="44546A"/>
      <w:sz w:val="18"/>
      <w:szCs w:val="18"/>
    </w:rPr>
  </w:style>
  <w:style w:type="character" w:customStyle="1" w:styleId="fontstyle01">
    <w:name w:val="fontstyle01"/>
    <w:basedOn w:val="VarsaylanParagrafYazTipi"/>
    <w:rsid w:val="00502FAB"/>
    <w:rPr>
      <w:rFonts w:ascii="TimesNewRoman" w:hAnsi="TimesNewRoman" w:hint="default"/>
      <w:b w:val="0"/>
      <w:bCs w:val="0"/>
      <w:i w:val="0"/>
      <w:iCs w:val="0"/>
      <w:color w:val="000000"/>
      <w:sz w:val="24"/>
      <w:szCs w:val="24"/>
    </w:rPr>
  </w:style>
  <w:style w:type="character" w:customStyle="1" w:styleId="Balk2Char">
    <w:name w:val="Başlık 2 Char"/>
    <w:basedOn w:val="VarsaylanParagrafYazTipi"/>
    <w:link w:val="Balk2"/>
    <w:uiPriority w:val="9"/>
    <w:rsid w:val="007E49CF"/>
    <w:rPr>
      <w:rFonts w:ascii="Times New Roman" w:eastAsiaTheme="majorEastAsia" w:hAnsi="Times New Roman" w:cstheme="majorBidi"/>
      <w:b/>
      <w:color w:val="000000" w:themeColor="text1"/>
      <w:sz w:val="28"/>
      <w:szCs w:val="26"/>
    </w:rPr>
  </w:style>
  <w:style w:type="table" w:customStyle="1" w:styleId="TabloKlavuzu2">
    <w:name w:val="Tablo Kılavuzu2"/>
    <w:basedOn w:val="NormalTablo"/>
    <w:next w:val="TabloKlavuzu"/>
    <w:rsid w:val="00757DB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simYazs">
    <w:name w:val="caption"/>
    <w:basedOn w:val="Normal"/>
    <w:next w:val="Normal"/>
    <w:uiPriority w:val="35"/>
    <w:unhideWhenUsed/>
    <w:qFormat/>
    <w:rsid w:val="006D4768"/>
    <w:pPr>
      <w:spacing w:line="240" w:lineRule="auto"/>
    </w:pPr>
    <w:rPr>
      <w:i/>
      <w:iCs/>
      <w:color w:val="1F497D" w:themeColor="text2"/>
      <w:sz w:val="18"/>
      <w:szCs w:val="18"/>
    </w:rPr>
  </w:style>
  <w:style w:type="paragraph" w:styleId="Kaynaka0">
    <w:name w:val="Bibliography"/>
    <w:basedOn w:val="Normal"/>
    <w:next w:val="Normal"/>
    <w:uiPriority w:val="37"/>
    <w:unhideWhenUsed/>
    <w:rsid w:val="006F277B"/>
    <w:pPr>
      <w:spacing w:after="160" w:line="259" w:lineRule="auto"/>
    </w:pPr>
    <w:rPr>
      <w:lang w:val="en-US"/>
    </w:rPr>
  </w:style>
  <w:style w:type="character" w:styleId="SayfaNumaras">
    <w:name w:val="page number"/>
    <w:basedOn w:val="VarsaylanParagrafYazTipi"/>
    <w:unhideWhenUsed/>
    <w:rsid w:val="006F277B"/>
  </w:style>
  <w:style w:type="character" w:customStyle="1" w:styleId="zmlenmeyenBahsetme2">
    <w:name w:val="Çözümlenmeyen Bahsetme2"/>
    <w:basedOn w:val="VarsaylanParagrafYazTipi"/>
    <w:uiPriority w:val="99"/>
    <w:semiHidden/>
    <w:unhideWhenUsed/>
    <w:rsid w:val="006F277B"/>
    <w:rPr>
      <w:color w:val="605E5C"/>
      <w:shd w:val="clear" w:color="auto" w:fill="E1DFDD"/>
    </w:rPr>
  </w:style>
  <w:style w:type="table" w:customStyle="1" w:styleId="ListeTablo6Renkli1">
    <w:name w:val="Liste Tablo 6 Renkli1"/>
    <w:basedOn w:val="NormalTablo"/>
    <w:uiPriority w:val="51"/>
    <w:rsid w:val="001615D9"/>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ecimalAligned">
    <w:name w:val="Decimal Aligned"/>
    <w:basedOn w:val="Normal"/>
    <w:uiPriority w:val="40"/>
    <w:qFormat/>
    <w:rsid w:val="001615D9"/>
    <w:pPr>
      <w:tabs>
        <w:tab w:val="decimal" w:pos="360"/>
      </w:tabs>
    </w:pPr>
    <w:rPr>
      <w:rFonts w:eastAsiaTheme="minorEastAsia" w:cs="Times New Roman"/>
      <w:lang w:eastAsia="tr-TR"/>
    </w:rPr>
  </w:style>
  <w:style w:type="table" w:customStyle="1" w:styleId="DzTablo211">
    <w:name w:val="Düz Tablo 211"/>
    <w:basedOn w:val="NormalTablo"/>
    <w:uiPriority w:val="42"/>
    <w:rsid w:val="001615D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Bal">
    <w:name w:val="TOC Heading"/>
    <w:basedOn w:val="Balk1"/>
    <w:next w:val="Normal"/>
    <w:uiPriority w:val="39"/>
    <w:unhideWhenUsed/>
    <w:qFormat/>
    <w:rsid w:val="001615D9"/>
    <w:pPr>
      <w:spacing w:before="720" w:after="360" w:line="360" w:lineRule="auto"/>
      <w:jc w:val="center"/>
      <w:outlineLvl w:val="9"/>
    </w:pPr>
    <w:rPr>
      <w:rFonts w:ascii="Times New Roman" w:eastAsiaTheme="majorEastAsia" w:hAnsi="Times New Roman" w:cstheme="majorBidi"/>
      <w:b/>
      <w:color w:val="auto"/>
      <w:sz w:val="28"/>
      <w:szCs w:val="36"/>
      <w:lang w:eastAsia="tr-TR"/>
    </w:rPr>
  </w:style>
  <w:style w:type="paragraph" w:styleId="T2">
    <w:name w:val="toc 2"/>
    <w:basedOn w:val="Normal"/>
    <w:next w:val="Normal"/>
    <w:autoRedefine/>
    <w:uiPriority w:val="39"/>
    <w:unhideWhenUsed/>
    <w:qFormat/>
    <w:rsid w:val="001615D9"/>
    <w:pPr>
      <w:spacing w:after="100" w:line="259" w:lineRule="auto"/>
      <w:ind w:left="220"/>
    </w:pPr>
    <w:rPr>
      <w:rFonts w:eastAsiaTheme="minorEastAsia" w:cs="Times New Roman"/>
      <w:lang w:eastAsia="tr-TR"/>
    </w:rPr>
  </w:style>
  <w:style w:type="paragraph" w:styleId="T1">
    <w:name w:val="toc 1"/>
    <w:basedOn w:val="Normal"/>
    <w:next w:val="Normal"/>
    <w:autoRedefine/>
    <w:uiPriority w:val="39"/>
    <w:unhideWhenUsed/>
    <w:qFormat/>
    <w:rsid w:val="001615D9"/>
    <w:pPr>
      <w:spacing w:after="100" w:line="259" w:lineRule="auto"/>
    </w:pPr>
    <w:rPr>
      <w:rFonts w:eastAsiaTheme="minorEastAsia" w:cs="Times New Roman"/>
      <w:lang w:eastAsia="tr-TR"/>
    </w:rPr>
  </w:style>
  <w:style w:type="paragraph" w:styleId="T3">
    <w:name w:val="toc 3"/>
    <w:basedOn w:val="Normal"/>
    <w:next w:val="Normal"/>
    <w:autoRedefine/>
    <w:uiPriority w:val="39"/>
    <w:unhideWhenUsed/>
    <w:rsid w:val="002131BD"/>
    <w:pPr>
      <w:tabs>
        <w:tab w:val="right" w:leader="dot" w:pos="9062"/>
      </w:tabs>
      <w:spacing w:after="100" w:line="259" w:lineRule="auto"/>
      <w:ind w:left="440"/>
    </w:pPr>
    <w:rPr>
      <w:rFonts w:ascii="Times New Roman" w:eastAsia="Calibri" w:hAnsi="Times New Roman" w:cs="Times New Roman"/>
      <w:b/>
      <w:bCs/>
      <w:noProof/>
      <w:sz w:val="24"/>
      <w:szCs w:val="24"/>
      <w:lang w:eastAsia="tr-TR"/>
    </w:rPr>
  </w:style>
  <w:style w:type="paragraph" w:customStyle="1" w:styleId="Stil1">
    <w:name w:val="Stil1"/>
    <w:basedOn w:val="Normal"/>
    <w:link w:val="Stil1Char"/>
    <w:qFormat/>
    <w:rsid w:val="001615D9"/>
    <w:pPr>
      <w:spacing w:after="160" w:line="480" w:lineRule="auto"/>
      <w:jc w:val="center"/>
    </w:pPr>
    <w:rPr>
      <w:rFonts w:ascii="Times New Roman" w:hAnsi="Times New Roman" w:cs="Times New Roman"/>
      <w:b/>
      <w:sz w:val="28"/>
      <w:szCs w:val="28"/>
      <w:shd w:val="clear" w:color="auto" w:fill="FFFFFF"/>
    </w:rPr>
  </w:style>
  <w:style w:type="character" w:customStyle="1" w:styleId="Stil1Char">
    <w:name w:val="Stil1 Char"/>
    <w:basedOn w:val="VarsaylanParagrafYazTipi"/>
    <w:link w:val="Stil1"/>
    <w:rsid w:val="001615D9"/>
    <w:rPr>
      <w:rFonts w:ascii="Times New Roman" w:hAnsi="Times New Roman" w:cs="Times New Roman"/>
      <w:b/>
      <w:sz w:val="28"/>
      <w:szCs w:val="28"/>
    </w:rPr>
  </w:style>
  <w:style w:type="paragraph" w:customStyle="1" w:styleId="Saptanm">
    <w:name w:val="Saptanmış"/>
    <w:rsid w:val="001615D9"/>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eastAsia="tr-TR"/>
      <w14:textOutline w14:w="12700" w14:cap="flat" w14:cmpd="sng" w14:algn="ctr">
        <w14:noFill/>
        <w14:prstDash w14:val="solid"/>
        <w14:miter w14:lim="400000"/>
      </w14:textOutline>
    </w:rPr>
  </w:style>
  <w:style w:type="character" w:styleId="HafifVurgulama">
    <w:name w:val="Subtle Emphasis"/>
    <w:basedOn w:val="VarsaylanParagrafYazTipi"/>
    <w:uiPriority w:val="19"/>
    <w:qFormat/>
    <w:rsid w:val="001615D9"/>
    <w:rPr>
      <w:i/>
      <w:iCs/>
    </w:rPr>
  </w:style>
  <w:style w:type="paragraph" w:customStyle="1" w:styleId="Stil2">
    <w:name w:val="Stil2"/>
    <w:basedOn w:val="Normal"/>
    <w:link w:val="Stil2Char"/>
    <w:qFormat/>
    <w:rsid w:val="00EB28F2"/>
    <w:pPr>
      <w:spacing w:after="0" w:line="240" w:lineRule="auto"/>
      <w:ind w:left="851" w:hanging="851"/>
      <w:jc w:val="right"/>
    </w:pPr>
    <w:rPr>
      <w:rFonts w:ascii="Times New Roman" w:eastAsia="Calibri" w:hAnsi="Times New Roman" w:cs="Times New Roman"/>
      <w:sz w:val="24"/>
      <w:szCs w:val="24"/>
      <w:shd w:val="clear" w:color="auto" w:fill="FFFFFF"/>
    </w:rPr>
  </w:style>
  <w:style w:type="paragraph" w:customStyle="1" w:styleId="Stil3">
    <w:name w:val="Stil3"/>
    <w:basedOn w:val="Balk2"/>
    <w:link w:val="Stil3Char"/>
    <w:qFormat/>
    <w:rsid w:val="001615D9"/>
    <w:pPr>
      <w:spacing w:line="240" w:lineRule="auto"/>
    </w:pPr>
    <w:rPr>
      <w:rFonts w:eastAsia="Arial Unicode MS"/>
      <w:b w:val="0"/>
      <w:bdr w:val="none" w:sz="0" w:space="0" w:color="auto" w:frame="1"/>
      <w:shd w:val="clear" w:color="auto" w:fill="FFFFFF"/>
      <w:lang w:eastAsia="tr-TR"/>
    </w:rPr>
  </w:style>
  <w:style w:type="character" w:customStyle="1" w:styleId="Stil2Char">
    <w:name w:val="Stil2 Char"/>
    <w:basedOn w:val="VarsaylanParagrafYazTipi"/>
    <w:link w:val="Stil2"/>
    <w:rsid w:val="00EB28F2"/>
    <w:rPr>
      <w:rFonts w:ascii="Times New Roman" w:eastAsia="Calibri" w:hAnsi="Times New Roman" w:cs="Times New Roman"/>
      <w:sz w:val="24"/>
      <w:szCs w:val="24"/>
    </w:rPr>
  </w:style>
  <w:style w:type="character" w:customStyle="1" w:styleId="Stil3Char">
    <w:name w:val="Stil3 Char"/>
    <w:basedOn w:val="Balk2Char"/>
    <w:link w:val="Stil3"/>
    <w:rsid w:val="001615D9"/>
    <w:rPr>
      <w:rFonts w:ascii="Times New Roman" w:eastAsia="Arial Unicode MS" w:hAnsi="Times New Roman" w:cstheme="majorBidi"/>
      <w:b w:val="0"/>
      <w:color w:val="365F91" w:themeColor="accent1" w:themeShade="BF"/>
      <w:sz w:val="26"/>
      <w:szCs w:val="26"/>
      <w:bdr w:val="none" w:sz="0" w:space="0" w:color="auto" w:frame="1"/>
      <w:lang w:eastAsia="tr-TR"/>
    </w:rPr>
  </w:style>
  <w:style w:type="table" w:customStyle="1" w:styleId="TableNormal">
    <w:name w:val="Table Normal"/>
    <w:uiPriority w:val="2"/>
    <w:semiHidden/>
    <w:unhideWhenUsed/>
    <w:qFormat/>
    <w:rsid w:val="00827EA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KonuBal">
    <w:name w:val="Title"/>
    <w:basedOn w:val="Normal"/>
    <w:link w:val="KonuBalChar"/>
    <w:qFormat/>
    <w:rsid w:val="00827EA7"/>
    <w:pPr>
      <w:widowControl w:val="0"/>
      <w:autoSpaceDE w:val="0"/>
      <w:autoSpaceDN w:val="0"/>
      <w:spacing w:before="237" w:after="0" w:line="330" w:lineRule="exact"/>
      <w:ind w:left="2606"/>
    </w:pPr>
    <w:rPr>
      <w:rFonts w:ascii="Arial" w:eastAsia="Arial" w:hAnsi="Arial" w:cs="Arial"/>
      <w:sz w:val="32"/>
      <w:szCs w:val="32"/>
    </w:rPr>
  </w:style>
  <w:style w:type="character" w:customStyle="1" w:styleId="KonuBalChar">
    <w:name w:val="Konu Başlığı Char"/>
    <w:basedOn w:val="VarsaylanParagrafYazTipi"/>
    <w:link w:val="KonuBal"/>
    <w:rsid w:val="00827EA7"/>
    <w:rPr>
      <w:rFonts w:ascii="Arial" w:eastAsia="Arial" w:hAnsi="Arial" w:cs="Arial"/>
      <w:sz w:val="32"/>
      <w:szCs w:val="32"/>
    </w:rPr>
  </w:style>
  <w:style w:type="paragraph" w:customStyle="1" w:styleId="TableParagraph">
    <w:name w:val="Table Paragraph"/>
    <w:basedOn w:val="Normal"/>
    <w:uiPriority w:val="1"/>
    <w:qFormat/>
    <w:rsid w:val="00827EA7"/>
    <w:pPr>
      <w:widowControl w:val="0"/>
      <w:autoSpaceDE w:val="0"/>
      <w:autoSpaceDN w:val="0"/>
      <w:spacing w:after="0" w:line="240" w:lineRule="auto"/>
    </w:pPr>
    <w:rPr>
      <w:rFonts w:ascii="Times New Roman" w:eastAsia="Times New Roman" w:hAnsi="Times New Roman" w:cs="Times New Roman"/>
    </w:rPr>
  </w:style>
  <w:style w:type="character" w:customStyle="1" w:styleId="y2iqfc">
    <w:name w:val="y2iqfc"/>
    <w:basedOn w:val="VarsaylanParagrafYazTipi"/>
    <w:rsid w:val="00827EA7"/>
  </w:style>
  <w:style w:type="numbering" w:customStyle="1" w:styleId="ListeYok2">
    <w:name w:val="Liste Yok2"/>
    <w:next w:val="ListeYok"/>
    <w:uiPriority w:val="99"/>
    <w:semiHidden/>
    <w:unhideWhenUsed/>
    <w:rsid w:val="00827EA7"/>
  </w:style>
  <w:style w:type="paragraph" w:styleId="BelgeBalantlar">
    <w:name w:val="Document Map"/>
    <w:basedOn w:val="Normal"/>
    <w:link w:val="BelgeBalantlarChar"/>
    <w:uiPriority w:val="99"/>
    <w:semiHidden/>
    <w:unhideWhenUsed/>
    <w:rsid w:val="00827EA7"/>
    <w:pPr>
      <w:spacing w:after="0" w:line="240" w:lineRule="auto"/>
      <w:ind w:firstLine="709"/>
      <w:jc w:val="both"/>
    </w:pPr>
    <w:rPr>
      <w:rFonts w:ascii="Tahoma" w:eastAsiaTheme="minorEastAsia" w:hAnsi="Tahoma" w:cs="Tahoma"/>
      <w:sz w:val="16"/>
      <w:szCs w:val="16"/>
      <w:lang w:eastAsia="tr-TR"/>
    </w:rPr>
  </w:style>
  <w:style w:type="character" w:customStyle="1" w:styleId="BelgeBalantlarChar">
    <w:name w:val="Belge Bağlantıları Char"/>
    <w:basedOn w:val="VarsaylanParagrafYazTipi"/>
    <w:link w:val="BelgeBalantlar"/>
    <w:uiPriority w:val="99"/>
    <w:semiHidden/>
    <w:rsid w:val="00827EA7"/>
    <w:rPr>
      <w:rFonts w:ascii="Tahoma" w:eastAsiaTheme="minorEastAsia" w:hAnsi="Tahoma" w:cs="Tahoma"/>
      <w:sz w:val="16"/>
      <w:szCs w:val="16"/>
      <w:lang w:eastAsia="tr-TR"/>
    </w:rPr>
  </w:style>
  <w:style w:type="paragraph" w:customStyle="1" w:styleId="EndNoteBibliographyTitle">
    <w:name w:val="EndNote Bibliography Title"/>
    <w:basedOn w:val="Normal"/>
    <w:link w:val="EndNoteBibliographyTitleChar"/>
    <w:rsid w:val="00827EA7"/>
    <w:pPr>
      <w:spacing w:after="0" w:line="259" w:lineRule="auto"/>
      <w:jc w:val="center"/>
    </w:pPr>
    <w:rPr>
      <w:rFonts w:ascii="Calibri" w:hAnsi="Calibri"/>
      <w:noProof/>
      <w:lang w:val="en-US"/>
    </w:rPr>
  </w:style>
  <w:style w:type="character" w:customStyle="1" w:styleId="EndNoteBibliographyTitleChar">
    <w:name w:val="EndNote Bibliography Title Char"/>
    <w:basedOn w:val="VarsaylanParagrafYazTipi"/>
    <w:link w:val="EndNoteBibliographyTitle"/>
    <w:rsid w:val="00827EA7"/>
    <w:rPr>
      <w:rFonts w:ascii="Calibri" w:hAnsi="Calibri"/>
      <w:noProof/>
      <w:lang w:val="en-US"/>
    </w:rPr>
  </w:style>
  <w:style w:type="paragraph" w:customStyle="1" w:styleId="EndNoteBibliography">
    <w:name w:val="EndNote Bibliography"/>
    <w:basedOn w:val="Normal"/>
    <w:link w:val="EndNoteBibliographyChar"/>
    <w:rsid w:val="00827EA7"/>
    <w:pPr>
      <w:spacing w:after="160" w:line="240" w:lineRule="auto"/>
      <w:jc w:val="both"/>
    </w:pPr>
    <w:rPr>
      <w:rFonts w:ascii="Calibri" w:hAnsi="Calibri"/>
      <w:noProof/>
      <w:lang w:val="en-US"/>
    </w:rPr>
  </w:style>
  <w:style w:type="character" w:customStyle="1" w:styleId="EndNoteBibliographyChar">
    <w:name w:val="EndNote Bibliography Char"/>
    <w:basedOn w:val="VarsaylanParagrafYazTipi"/>
    <w:link w:val="EndNoteBibliography"/>
    <w:rsid w:val="00827EA7"/>
    <w:rPr>
      <w:rFonts w:ascii="Calibri" w:hAnsi="Calibri"/>
      <w:noProof/>
      <w:lang w:val="en-US"/>
    </w:rPr>
  </w:style>
  <w:style w:type="paragraph" w:customStyle="1" w:styleId="Standard">
    <w:name w:val="Standard"/>
    <w:rsid w:val="00827EA7"/>
    <w:pPr>
      <w:suppressAutoHyphens/>
      <w:autoSpaceDN w:val="0"/>
      <w:spacing w:after="160" w:line="256" w:lineRule="auto"/>
      <w:textAlignment w:val="baseline"/>
    </w:pPr>
    <w:rPr>
      <w:rFonts w:ascii="Calibri" w:eastAsia="SimSun" w:hAnsi="Calibri" w:cs="Tahoma"/>
      <w:kern w:val="3"/>
    </w:rPr>
  </w:style>
  <w:style w:type="table" w:customStyle="1" w:styleId="DzTablo21">
    <w:name w:val="Düz Tablo 21"/>
    <w:basedOn w:val="NormalTablo"/>
    <w:uiPriority w:val="42"/>
    <w:rsid w:val="00827EA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ListeYok3">
    <w:name w:val="Liste Yok3"/>
    <w:next w:val="ListeYok"/>
    <w:uiPriority w:val="99"/>
    <w:semiHidden/>
    <w:unhideWhenUsed/>
    <w:rsid w:val="00827EA7"/>
  </w:style>
  <w:style w:type="table" w:styleId="AkGlgeleme-Vurgu1">
    <w:name w:val="Light Shading Accent 1"/>
    <w:basedOn w:val="NormalTablo"/>
    <w:uiPriority w:val="60"/>
    <w:rsid w:val="00827EA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Vurgu2">
    <w:name w:val="Light Shading Accent 2"/>
    <w:basedOn w:val="NormalTablo"/>
    <w:uiPriority w:val="60"/>
    <w:rsid w:val="00827EA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kGlgeleme-Vurgu3">
    <w:name w:val="Light Shading Accent 3"/>
    <w:basedOn w:val="NormalTablo"/>
    <w:uiPriority w:val="60"/>
    <w:rsid w:val="00827EA7"/>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AkGlgeleme-Vurgu4">
    <w:name w:val="Light Shading Accent 4"/>
    <w:basedOn w:val="NormalTablo"/>
    <w:uiPriority w:val="60"/>
    <w:rsid w:val="00827EA7"/>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AkGlgeleme-Vurgu5">
    <w:name w:val="Light Shading Accent 5"/>
    <w:basedOn w:val="NormalTablo"/>
    <w:uiPriority w:val="60"/>
    <w:rsid w:val="00827EA7"/>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AkGlgeleme">
    <w:name w:val="Light Shading"/>
    <w:basedOn w:val="NormalTablo"/>
    <w:uiPriority w:val="60"/>
    <w:rsid w:val="00827EA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ListeYok4">
    <w:name w:val="Liste Yok4"/>
    <w:next w:val="ListeYok"/>
    <w:uiPriority w:val="99"/>
    <w:semiHidden/>
    <w:unhideWhenUsed/>
    <w:rsid w:val="00827EA7"/>
  </w:style>
  <w:style w:type="paragraph" w:customStyle="1" w:styleId="Normal1">
    <w:name w:val="Normal1"/>
    <w:rsid w:val="00827EA7"/>
    <w:rPr>
      <w:rFonts w:ascii="Calibri" w:eastAsia="Calibri" w:hAnsi="Calibri" w:cs="Calibri"/>
      <w:lang w:eastAsia="tr-TR"/>
    </w:rPr>
  </w:style>
  <w:style w:type="table" w:customStyle="1" w:styleId="TableNormal1">
    <w:name w:val="Table Normal1"/>
    <w:rsid w:val="00827EA7"/>
    <w:rPr>
      <w:rFonts w:ascii="Calibri" w:eastAsia="Calibri" w:hAnsi="Calibri" w:cs="Calibri"/>
      <w:lang w:eastAsia="tr-TR"/>
    </w:rPr>
    <w:tblPr>
      <w:tblCellMar>
        <w:top w:w="0" w:type="dxa"/>
        <w:left w:w="0" w:type="dxa"/>
        <w:bottom w:w="0" w:type="dxa"/>
        <w:right w:w="0" w:type="dxa"/>
      </w:tblCellMar>
    </w:tblPr>
  </w:style>
  <w:style w:type="paragraph" w:customStyle="1" w:styleId="07tablobal">
    <w:name w:val="07_tablo başlığı"/>
    <w:rsid w:val="00827EA7"/>
    <w:pPr>
      <w:suppressAutoHyphens/>
      <w:spacing w:before="120" w:line="1" w:lineRule="atLeast"/>
      <w:ind w:leftChars="-1" w:left="-1" w:hangingChars="1" w:hanging="1"/>
      <w:jc w:val="both"/>
      <w:textDirection w:val="btLr"/>
      <w:textAlignment w:val="top"/>
      <w:outlineLvl w:val="0"/>
    </w:pPr>
    <w:rPr>
      <w:rFonts w:ascii="Calibri" w:eastAsia="Calibri" w:hAnsi="Calibri" w:cs="Calibri"/>
      <w:noProof/>
      <w:position w:val="-1"/>
      <w:lang w:eastAsia="tr-TR"/>
    </w:rPr>
  </w:style>
  <w:style w:type="paragraph" w:customStyle="1" w:styleId="09tabloaltbilgi">
    <w:name w:val="09_tablo_alt_bilgi"/>
    <w:basedOn w:val="Normal"/>
    <w:rsid w:val="00827EA7"/>
    <w:pPr>
      <w:suppressAutoHyphens/>
      <w:spacing w:after="120" w:line="240" w:lineRule="auto"/>
      <w:ind w:leftChars="-1" w:left="-1" w:hangingChars="1" w:hanging="1"/>
      <w:jc w:val="both"/>
      <w:textDirection w:val="btLr"/>
      <w:textAlignment w:val="top"/>
      <w:outlineLvl w:val="0"/>
    </w:pPr>
    <w:rPr>
      <w:rFonts w:ascii="Calibri" w:eastAsia="Calibri" w:hAnsi="Calibri" w:cs="Calibri"/>
      <w:noProof/>
      <w:color w:val="000000"/>
      <w:position w:val="-1"/>
      <w:sz w:val="18"/>
    </w:rPr>
  </w:style>
  <w:style w:type="paragraph" w:customStyle="1" w:styleId="02yazarisimleri">
    <w:name w:val="02_yazar_isimleri"/>
    <w:basedOn w:val="Normal"/>
    <w:rsid w:val="00827EA7"/>
    <w:pPr>
      <w:suppressAutoHyphens/>
      <w:spacing w:before="360" w:after="0" w:line="360" w:lineRule="auto"/>
      <w:ind w:leftChars="-1" w:left="-1" w:hangingChars="1" w:hanging="1"/>
      <w:jc w:val="center"/>
      <w:textDirection w:val="btLr"/>
      <w:textAlignment w:val="top"/>
      <w:outlineLvl w:val="0"/>
    </w:pPr>
    <w:rPr>
      <w:rFonts w:ascii="Calibri" w:eastAsia="Calibri" w:hAnsi="Calibri" w:cs="Calibri"/>
      <w:b/>
      <w:position w:val="-1"/>
    </w:rPr>
  </w:style>
  <w:style w:type="paragraph" w:customStyle="1" w:styleId="03adres">
    <w:name w:val="03_adres"/>
    <w:basedOn w:val="Normal"/>
    <w:rsid w:val="00827EA7"/>
    <w:pPr>
      <w:suppressAutoHyphens/>
      <w:spacing w:before="120" w:after="0" w:line="240" w:lineRule="auto"/>
      <w:ind w:leftChars="-1" w:left="-1" w:hangingChars="1" w:hanging="1"/>
      <w:jc w:val="center"/>
      <w:textDirection w:val="btLr"/>
      <w:textAlignment w:val="top"/>
      <w:outlineLvl w:val="0"/>
    </w:pPr>
    <w:rPr>
      <w:rFonts w:ascii="Calibri" w:eastAsia="Calibri" w:hAnsi="Calibri" w:cs="Calibri"/>
      <w:position w:val="-1"/>
      <w:sz w:val="20"/>
      <w:szCs w:val="20"/>
    </w:rPr>
  </w:style>
  <w:style w:type="paragraph" w:styleId="Altyaz">
    <w:name w:val="Subtitle"/>
    <w:basedOn w:val="Normal"/>
    <w:next w:val="Normal"/>
    <w:link w:val="AltyazChar"/>
    <w:rsid w:val="00827EA7"/>
    <w:pPr>
      <w:keepNext/>
      <w:keepLines/>
      <w:suppressAutoHyphens/>
      <w:spacing w:before="360" w:after="80"/>
      <w:ind w:leftChars="-1" w:left="-1" w:hangingChars="1" w:hanging="1"/>
      <w:textDirection w:val="btLr"/>
      <w:textAlignment w:val="top"/>
      <w:outlineLvl w:val="0"/>
    </w:pPr>
    <w:rPr>
      <w:rFonts w:ascii="Georgia" w:eastAsia="Georgia" w:hAnsi="Georgia" w:cs="Georgia"/>
      <w:i/>
      <w:color w:val="666666"/>
      <w:position w:val="-1"/>
      <w:sz w:val="48"/>
      <w:szCs w:val="48"/>
    </w:rPr>
  </w:style>
  <w:style w:type="character" w:customStyle="1" w:styleId="AltyazChar">
    <w:name w:val="Altyazı Char"/>
    <w:basedOn w:val="VarsaylanParagrafYazTipi"/>
    <w:link w:val="Altyaz"/>
    <w:rsid w:val="00827EA7"/>
    <w:rPr>
      <w:rFonts w:ascii="Georgia" w:eastAsia="Georgia" w:hAnsi="Georgia" w:cs="Georgia"/>
      <w:i/>
      <w:color w:val="666666"/>
      <w:position w:val="-1"/>
      <w:sz w:val="48"/>
      <w:szCs w:val="48"/>
    </w:rPr>
  </w:style>
  <w:style w:type="paragraph" w:customStyle="1" w:styleId="western">
    <w:name w:val="western"/>
    <w:basedOn w:val="Normal"/>
    <w:rsid w:val="00827EA7"/>
    <w:pPr>
      <w:spacing w:before="100" w:beforeAutospacing="1" w:after="142"/>
    </w:pPr>
    <w:rPr>
      <w:rFonts w:ascii="Times New Roman" w:eastAsiaTheme="minorEastAsia" w:hAnsi="Times New Roman" w:cs="Times New Roman"/>
      <w:sz w:val="24"/>
      <w:szCs w:val="24"/>
      <w:lang w:eastAsia="tr-TR"/>
    </w:rPr>
  </w:style>
  <w:style w:type="numbering" w:customStyle="1" w:styleId="ListeYok5">
    <w:name w:val="Liste Yok5"/>
    <w:next w:val="ListeYok"/>
    <w:uiPriority w:val="99"/>
    <w:semiHidden/>
    <w:rsid w:val="00827EA7"/>
  </w:style>
  <w:style w:type="paragraph" w:customStyle="1" w:styleId="2">
    <w:name w:val="2"/>
    <w:basedOn w:val="Normal"/>
    <w:next w:val="AltBilgi"/>
    <w:link w:val="stbilgiChar0"/>
    <w:uiPriority w:val="99"/>
    <w:rsid w:val="00827EA7"/>
    <w:pPr>
      <w:tabs>
        <w:tab w:val="center" w:pos="4536"/>
        <w:tab w:val="right" w:pos="9072"/>
      </w:tabs>
      <w:spacing w:after="0" w:line="240" w:lineRule="auto"/>
      <w:jc w:val="both"/>
    </w:pPr>
    <w:rPr>
      <w:sz w:val="18"/>
    </w:rPr>
  </w:style>
  <w:style w:type="character" w:customStyle="1" w:styleId="DipnotMetniChar1">
    <w:name w:val="Dipnot Metni Char1"/>
    <w:aliases w:val="Dipnot Metni Char Char"/>
    <w:uiPriority w:val="99"/>
    <w:rsid w:val="00827EA7"/>
    <w:rPr>
      <w:rFonts w:ascii="Times" w:hAnsi="Times"/>
      <w:sz w:val="24"/>
      <w:lang w:val="en-US" w:eastAsia="en-US" w:bidi="ar-SA"/>
    </w:rPr>
  </w:style>
  <w:style w:type="paragraph" w:customStyle="1" w:styleId="Baslk11">
    <w:name w:val="Baslık11"/>
    <w:next w:val="Normal"/>
    <w:rsid w:val="00827EA7"/>
    <w:pPr>
      <w:spacing w:before="320" w:after="120" w:line="240" w:lineRule="auto"/>
      <w:ind w:left="567"/>
    </w:pPr>
    <w:rPr>
      <w:rFonts w:ascii="Times New Roman" w:eastAsia="Times New Roman" w:hAnsi="Times New Roman" w:cs="Times New Roman"/>
      <w:b/>
    </w:rPr>
  </w:style>
  <w:style w:type="paragraph" w:customStyle="1" w:styleId="Baslk22">
    <w:name w:val="Baslık22"/>
    <w:next w:val="Normal"/>
    <w:rsid w:val="00827EA7"/>
    <w:pPr>
      <w:spacing w:before="240" w:after="120" w:line="240" w:lineRule="auto"/>
      <w:ind w:left="1134" w:hanging="567"/>
      <w:jc w:val="both"/>
    </w:pPr>
    <w:rPr>
      <w:rFonts w:ascii="Times New Roman" w:eastAsia="Times New Roman" w:hAnsi="Times New Roman" w:cs="Arial"/>
      <w:b/>
      <w:bCs/>
      <w:iCs/>
    </w:rPr>
  </w:style>
  <w:style w:type="paragraph" w:customStyle="1" w:styleId="NParag">
    <w:name w:val="NParag"/>
    <w:basedOn w:val="Normal"/>
    <w:rsid w:val="00827EA7"/>
    <w:pPr>
      <w:tabs>
        <w:tab w:val="left" w:pos="9072"/>
      </w:tabs>
      <w:spacing w:before="60" w:after="60" w:line="240" w:lineRule="auto"/>
      <w:ind w:firstLine="567"/>
      <w:jc w:val="both"/>
    </w:pPr>
    <w:rPr>
      <w:rFonts w:ascii="Times New Roman" w:eastAsia="Times New Roman" w:hAnsi="Times New Roman" w:cs="Times New Roman"/>
    </w:rPr>
  </w:style>
  <w:style w:type="paragraph" w:customStyle="1" w:styleId="01-Baslik-TitleTR">
    <w:name w:val="01-Baslik-Title(TR)"/>
    <w:basedOn w:val="Normal"/>
    <w:rsid w:val="00827EA7"/>
    <w:pPr>
      <w:spacing w:after="0" w:line="240" w:lineRule="auto"/>
      <w:jc w:val="center"/>
    </w:pPr>
    <w:rPr>
      <w:rFonts w:ascii="Times New Roman" w:eastAsia="Times New Roman" w:hAnsi="Times New Roman" w:cs="Times New Roman"/>
      <w:b/>
      <w:sz w:val="28"/>
      <w:szCs w:val="20"/>
    </w:rPr>
  </w:style>
  <w:style w:type="paragraph" w:customStyle="1" w:styleId="01-Baslik-TitleEng">
    <w:name w:val="01-Baslik-Title(Eng)"/>
    <w:basedOn w:val="01-Baslik-TitleTR"/>
    <w:rsid w:val="00827EA7"/>
    <w:rPr>
      <w:lang w:val="en-US"/>
    </w:rPr>
  </w:style>
  <w:style w:type="paragraph" w:customStyle="1" w:styleId="01-Yazar-Author">
    <w:name w:val="01-Yazar-Author"/>
    <w:basedOn w:val="Normal"/>
    <w:rsid w:val="00827EA7"/>
    <w:pPr>
      <w:spacing w:after="0" w:line="240" w:lineRule="auto"/>
      <w:jc w:val="center"/>
    </w:pPr>
    <w:rPr>
      <w:rFonts w:ascii="Times New Roman" w:eastAsia="Times New Roman" w:hAnsi="Times New Roman" w:cs="Times New Roman"/>
      <w:sz w:val="20"/>
      <w:szCs w:val="20"/>
    </w:rPr>
  </w:style>
  <w:style w:type="paragraph" w:customStyle="1" w:styleId="02-Ozet">
    <w:name w:val="02-Ozet"/>
    <w:basedOn w:val="Normal"/>
    <w:rsid w:val="00827EA7"/>
    <w:pPr>
      <w:spacing w:after="0" w:line="240" w:lineRule="auto"/>
      <w:ind w:firstLine="567"/>
      <w:jc w:val="both"/>
    </w:pPr>
    <w:rPr>
      <w:rFonts w:ascii="Times New Roman" w:eastAsia="Times New Roman" w:hAnsi="Times New Roman" w:cs="Times New Roman"/>
      <w:sz w:val="18"/>
      <w:szCs w:val="18"/>
    </w:rPr>
  </w:style>
  <w:style w:type="paragraph" w:customStyle="1" w:styleId="02-Abstract">
    <w:name w:val="02-Abstract"/>
    <w:basedOn w:val="Normal"/>
    <w:rsid w:val="00827EA7"/>
    <w:pPr>
      <w:spacing w:after="0" w:line="240" w:lineRule="auto"/>
      <w:ind w:firstLine="567"/>
      <w:jc w:val="both"/>
    </w:pPr>
    <w:rPr>
      <w:rFonts w:ascii="Times New Roman" w:eastAsia="Times New Roman" w:hAnsi="Times New Roman" w:cs="Times New Roman"/>
      <w:sz w:val="18"/>
      <w:szCs w:val="20"/>
      <w:lang w:val="en-US"/>
    </w:rPr>
  </w:style>
  <w:style w:type="paragraph" w:customStyle="1" w:styleId="03-BaslikD1">
    <w:name w:val="03-Baslik_D1"/>
    <w:basedOn w:val="Normal"/>
    <w:rsid w:val="00827EA7"/>
    <w:pPr>
      <w:keepNext/>
      <w:spacing w:before="240" w:after="120" w:line="240" w:lineRule="auto"/>
      <w:jc w:val="center"/>
    </w:pPr>
    <w:rPr>
      <w:rFonts w:ascii="Times New Roman" w:eastAsia="Times New Roman" w:hAnsi="Times New Roman" w:cs="Times New Roman"/>
      <w:b/>
      <w:sz w:val="24"/>
      <w:szCs w:val="20"/>
    </w:rPr>
  </w:style>
  <w:style w:type="paragraph" w:customStyle="1" w:styleId="03-HeadingL1">
    <w:name w:val="03-Heading_L1"/>
    <w:basedOn w:val="03-BaslikD1"/>
    <w:rsid w:val="00827EA7"/>
    <w:rPr>
      <w:lang w:val="en-US"/>
    </w:rPr>
  </w:style>
  <w:style w:type="table" w:customStyle="1" w:styleId="TabloKlavuzu3">
    <w:name w:val="Tablo Kılavuzu3"/>
    <w:basedOn w:val="NormalTablo"/>
    <w:next w:val="TabloKlavuzu"/>
    <w:uiPriority w:val="59"/>
    <w:rsid w:val="00827EA7"/>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4-Metinler">
    <w:name w:val="04-Metinler"/>
    <w:basedOn w:val="Normal"/>
    <w:link w:val="04-MetinlerChar"/>
    <w:rsid w:val="00827EA7"/>
    <w:pPr>
      <w:spacing w:before="120" w:after="120" w:line="240" w:lineRule="auto"/>
      <w:ind w:firstLine="562"/>
      <w:jc w:val="both"/>
    </w:pPr>
    <w:rPr>
      <w:rFonts w:ascii="Times New Roman" w:eastAsia="Times New Roman" w:hAnsi="Times New Roman" w:cs="Times New Roman"/>
      <w:szCs w:val="20"/>
    </w:rPr>
  </w:style>
  <w:style w:type="character" w:customStyle="1" w:styleId="04-MetinlerChar">
    <w:name w:val="04-Metinler Char"/>
    <w:link w:val="04-Metinler"/>
    <w:rsid w:val="00827EA7"/>
    <w:rPr>
      <w:rFonts w:ascii="Times New Roman" w:eastAsia="Times New Roman" w:hAnsi="Times New Roman" w:cs="Times New Roman"/>
      <w:szCs w:val="20"/>
    </w:rPr>
  </w:style>
  <w:style w:type="paragraph" w:customStyle="1" w:styleId="04-Text">
    <w:name w:val="04-Text"/>
    <w:basedOn w:val="04-Metinler"/>
    <w:rsid w:val="00827EA7"/>
    <w:rPr>
      <w:lang w:val="en-US"/>
    </w:rPr>
  </w:style>
  <w:style w:type="paragraph" w:customStyle="1" w:styleId="04-Metinler-alinti">
    <w:name w:val="04-Metinler-alinti"/>
    <w:basedOn w:val="04-Metinler"/>
    <w:rsid w:val="00827EA7"/>
    <w:pPr>
      <w:ind w:left="720" w:right="720" w:firstLine="0"/>
    </w:pPr>
    <w:rPr>
      <w:i/>
      <w:sz w:val="20"/>
    </w:rPr>
  </w:style>
  <w:style w:type="paragraph" w:customStyle="1" w:styleId="04-Text-cite">
    <w:name w:val="04-Text-cite"/>
    <w:basedOn w:val="04-Metinler-alinti"/>
    <w:rsid w:val="00827EA7"/>
    <w:rPr>
      <w:lang w:val="en-US"/>
    </w:rPr>
  </w:style>
  <w:style w:type="paragraph" w:customStyle="1" w:styleId="03-BaslikD2">
    <w:name w:val="03-Baslik_D2"/>
    <w:basedOn w:val="Normal"/>
    <w:rsid w:val="00827EA7"/>
    <w:pPr>
      <w:keepNext/>
      <w:spacing w:before="120" w:after="120" w:line="240" w:lineRule="auto"/>
      <w:ind w:left="432" w:hanging="432"/>
      <w:jc w:val="both"/>
    </w:pPr>
    <w:rPr>
      <w:rFonts w:ascii="Times New Roman" w:eastAsia="Times New Roman" w:hAnsi="Times New Roman" w:cs="Times New Roman"/>
      <w:b/>
      <w:szCs w:val="20"/>
    </w:rPr>
  </w:style>
  <w:style w:type="paragraph" w:customStyle="1" w:styleId="03-HeadingL2">
    <w:name w:val="03-Heading_L2"/>
    <w:basedOn w:val="03-BaslikD2"/>
    <w:rsid w:val="00827EA7"/>
    <w:rPr>
      <w:lang w:val="en-US"/>
    </w:rPr>
  </w:style>
  <w:style w:type="paragraph" w:customStyle="1" w:styleId="05-Tablo-Baslik">
    <w:name w:val="05-Tablo-Baslik"/>
    <w:basedOn w:val="Normal"/>
    <w:rsid w:val="00827EA7"/>
    <w:pPr>
      <w:keepNext/>
      <w:spacing w:before="120" w:after="120" w:line="240" w:lineRule="auto"/>
      <w:ind w:left="936" w:hanging="936"/>
      <w:jc w:val="both"/>
    </w:pPr>
    <w:rPr>
      <w:rFonts w:ascii="Times New Roman" w:eastAsia="Times New Roman" w:hAnsi="Times New Roman" w:cs="Calibri"/>
      <w:b/>
      <w:szCs w:val="20"/>
      <w:lang w:eastAsia="tr-TR"/>
    </w:rPr>
  </w:style>
  <w:style w:type="paragraph" w:customStyle="1" w:styleId="05-Tablo-ic-baslikSol">
    <w:name w:val="05-Tablo-ic-baslik(Sol)"/>
    <w:basedOn w:val="Normal"/>
    <w:rsid w:val="00827EA7"/>
    <w:pPr>
      <w:spacing w:after="0" w:line="240" w:lineRule="auto"/>
    </w:pPr>
    <w:rPr>
      <w:rFonts w:ascii="Times New Roman" w:eastAsia="Times New Roman" w:hAnsi="Times New Roman" w:cs="Times New Roman"/>
      <w:b/>
      <w:bCs/>
      <w:sz w:val="18"/>
      <w:szCs w:val="18"/>
    </w:rPr>
  </w:style>
  <w:style w:type="paragraph" w:customStyle="1" w:styleId="05-Tablo-ic-baslikUst">
    <w:name w:val="05-Tablo-ic-baslik(Ust)"/>
    <w:basedOn w:val="Normal"/>
    <w:rsid w:val="00827EA7"/>
    <w:pPr>
      <w:keepNext/>
      <w:spacing w:after="0" w:line="240" w:lineRule="auto"/>
      <w:jc w:val="center"/>
    </w:pPr>
    <w:rPr>
      <w:rFonts w:ascii="Times New Roman" w:eastAsia="Times New Roman" w:hAnsi="Times New Roman" w:cs="Times New Roman"/>
      <w:b/>
      <w:bCs/>
      <w:sz w:val="18"/>
      <w:szCs w:val="18"/>
    </w:rPr>
  </w:style>
  <w:style w:type="paragraph" w:customStyle="1" w:styleId="05-Tablo-degerler">
    <w:name w:val="05-Tablo-degerler"/>
    <w:basedOn w:val="Normal"/>
    <w:rsid w:val="00827EA7"/>
    <w:pPr>
      <w:spacing w:after="0" w:line="240" w:lineRule="auto"/>
      <w:jc w:val="center"/>
    </w:pPr>
    <w:rPr>
      <w:rFonts w:ascii="Times New Roman" w:eastAsia="Times New Roman" w:hAnsi="Times New Roman" w:cs="Times New Roman"/>
      <w:bCs/>
      <w:sz w:val="18"/>
      <w:szCs w:val="18"/>
    </w:rPr>
  </w:style>
  <w:style w:type="paragraph" w:customStyle="1" w:styleId="05-Tablo-maddeler">
    <w:name w:val="05-Tablo-maddeler"/>
    <w:basedOn w:val="Normal"/>
    <w:rsid w:val="00827EA7"/>
    <w:pPr>
      <w:spacing w:after="0" w:line="240" w:lineRule="auto"/>
    </w:pPr>
    <w:rPr>
      <w:rFonts w:ascii="Times New Roman" w:eastAsia="Times New Roman" w:hAnsi="Times New Roman" w:cs="Times New Roman"/>
      <w:bCs/>
      <w:sz w:val="18"/>
      <w:szCs w:val="18"/>
    </w:rPr>
  </w:style>
  <w:style w:type="paragraph" w:customStyle="1" w:styleId="05-Table-Title">
    <w:name w:val="05-Table-Title"/>
    <w:basedOn w:val="05-Tablo-Baslik"/>
    <w:rsid w:val="00827EA7"/>
    <w:rPr>
      <w:lang w:val="en-US"/>
    </w:rPr>
  </w:style>
  <w:style w:type="paragraph" w:customStyle="1" w:styleId="05-Table-in-headingTop">
    <w:name w:val="05-Table-in-heading(Top)"/>
    <w:basedOn w:val="05-Tablo-ic-baslikUst"/>
    <w:rsid w:val="00827EA7"/>
    <w:rPr>
      <w:lang w:val="en-US"/>
    </w:rPr>
  </w:style>
  <w:style w:type="paragraph" w:customStyle="1" w:styleId="05-Table-in-headingLeft">
    <w:name w:val="05-Table-in-heading(Left)"/>
    <w:basedOn w:val="05-Tablo-ic-baslikSol"/>
    <w:rsid w:val="00827EA7"/>
    <w:rPr>
      <w:lang w:val="en-US"/>
    </w:rPr>
  </w:style>
  <w:style w:type="paragraph" w:customStyle="1" w:styleId="05-Table-items">
    <w:name w:val="05-Table-items"/>
    <w:basedOn w:val="05-Tablo-maddeler"/>
    <w:rsid w:val="00827EA7"/>
    <w:rPr>
      <w:lang w:val="en-US"/>
    </w:rPr>
  </w:style>
  <w:style w:type="paragraph" w:customStyle="1" w:styleId="05-Table-values">
    <w:name w:val="05-Table-values"/>
    <w:basedOn w:val="05-Tablo-degerler"/>
    <w:rsid w:val="00827EA7"/>
    <w:rPr>
      <w:lang w:val="en-US"/>
    </w:rPr>
  </w:style>
  <w:style w:type="paragraph" w:customStyle="1" w:styleId="06-KaynakcaTR">
    <w:name w:val="06-Kaynakca(TR)"/>
    <w:basedOn w:val="Normal"/>
    <w:rsid w:val="00827EA7"/>
    <w:pPr>
      <w:spacing w:before="120" w:after="120" w:line="240" w:lineRule="auto"/>
      <w:ind w:left="360" w:hanging="360"/>
      <w:jc w:val="both"/>
    </w:pPr>
    <w:rPr>
      <w:rFonts w:ascii="Times New Roman" w:eastAsia="Times New Roman" w:hAnsi="Times New Roman" w:cs="Times New Roman"/>
      <w:sz w:val="18"/>
      <w:szCs w:val="20"/>
    </w:rPr>
  </w:style>
  <w:style w:type="paragraph" w:customStyle="1" w:styleId="06-ReferenceEng">
    <w:name w:val="06-Reference(Eng)"/>
    <w:basedOn w:val="06-KaynakcaTR"/>
    <w:rsid w:val="00827EA7"/>
    <w:rPr>
      <w:lang w:val="en-US"/>
    </w:rPr>
  </w:style>
  <w:style w:type="paragraph" w:customStyle="1" w:styleId="TabloBasligi">
    <w:name w:val="Tablo Basligi"/>
    <w:basedOn w:val="Normal"/>
    <w:rsid w:val="00827EA7"/>
    <w:pPr>
      <w:keepNext/>
      <w:spacing w:after="120" w:line="240" w:lineRule="auto"/>
      <w:ind w:left="709" w:hanging="709"/>
      <w:jc w:val="both"/>
    </w:pPr>
    <w:rPr>
      <w:rFonts w:ascii="Arial" w:eastAsia="Times New Roman" w:hAnsi="Arial" w:cs="Arial"/>
      <w:b/>
      <w:sz w:val="24"/>
      <w:szCs w:val="24"/>
      <w:lang w:eastAsia="tr-TR"/>
    </w:rPr>
  </w:style>
  <w:style w:type="paragraph" w:customStyle="1" w:styleId="05-Baslik-sekil">
    <w:name w:val="05-Baslik-sekil"/>
    <w:basedOn w:val="Normal"/>
    <w:qFormat/>
    <w:rsid w:val="00827EA7"/>
    <w:pPr>
      <w:spacing w:after="0" w:line="240" w:lineRule="auto"/>
      <w:jc w:val="center"/>
    </w:pPr>
    <w:rPr>
      <w:rFonts w:ascii="Times New Roman" w:eastAsia="Times New Roman" w:hAnsi="Times New Roman" w:cs="Times New Roman"/>
      <w:i/>
      <w:sz w:val="28"/>
      <w:szCs w:val="20"/>
    </w:rPr>
  </w:style>
  <w:style w:type="paragraph" w:customStyle="1" w:styleId="05-Figure-title">
    <w:name w:val="05-Figure-title"/>
    <w:basedOn w:val="05-Baslik-sekil"/>
    <w:rsid w:val="00827EA7"/>
    <w:rPr>
      <w:lang w:val="en-US"/>
    </w:rPr>
  </w:style>
  <w:style w:type="paragraph" w:customStyle="1" w:styleId="03-BaslikD3">
    <w:name w:val="03-Baslik_D3"/>
    <w:basedOn w:val="03-BaslikD2"/>
    <w:rsid w:val="00827EA7"/>
    <w:pPr>
      <w:ind w:left="0" w:firstLine="0"/>
    </w:pPr>
  </w:style>
  <w:style w:type="paragraph" w:customStyle="1" w:styleId="03-HeadingL3">
    <w:name w:val="03-Heading_L3"/>
    <w:basedOn w:val="03-BaslikD3"/>
    <w:rsid w:val="00827EA7"/>
    <w:rPr>
      <w:lang w:val="en-US"/>
    </w:rPr>
  </w:style>
  <w:style w:type="paragraph" w:customStyle="1" w:styleId="04-TextExtended">
    <w:name w:val="04-Text_Extended"/>
    <w:basedOn w:val="04-Text"/>
    <w:rsid w:val="00827EA7"/>
    <w:rPr>
      <w:sz w:val="20"/>
    </w:rPr>
  </w:style>
  <w:style w:type="paragraph" w:customStyle="1" w:styleId="04-MetinlerUzunOzet">
    <w:name w:val="04-Metinler_UzunOzet"/>
    <w:basedOn w:val="04-Metinler"/>
    <w:link w:val="04-MetinlerUzunOzetChar"/>
    <w:rsid w:val="00827EA7"/>
    <w:rPr>
      <w:sz w:val="20"/>
    </w:rPr>
  </w:style>
  <w:style w:type="character" w:customStyle="1" w:styleId="04-MetinlerUzunOzetChar">
    <w:name w:val="04-Metinler_UzunOzet Char"/>
    <w:basedOn w:val="04-MetinlerChar"/>
    <w:link w:val="04-MetinlerUzunOzet"/>
    <w:rsid w:val="00827EA7"/>
    <w:rPr>
      <w:rFonts w:ascii="Times New Roman" w:eastAsia="Times New Roman" w:hAnsi="Times New Roman" w:cs="Times New Roman"/>
      <w:sz w:val="20"/>
      <w:szCs w:val="20"/>
    </w:rPr>
  </w:style>
  <w:style w:type="character" w:customStyle="1" w:styleId="Stil">
    <w:name w:val="Stil"/>
    <w:rsid w:val="00827EA7"/>
    <w:rPr>
      <w:rFonts w:ascii="Times New Roman" w:hAnsi="Times New Roman"/>
      <w:sz w:val="18"/>
      <w:szCs w:val="18"/>
      <w:vertAlign w:val="superscript"/>
    </w:rPr>
  </w:style>
  <w:style w:type="paragraph" w:customStyle="1" w:styleId="02Metin-Abstract">
    <w:name w:val="02_Metin-Abstract"/>
    <w:basedOn w:val="Normal"/>
    <w:rsid w:val="00827EA7"/>
    <w:pPr>
      <w:widowControl w:val="0"/>
      <w:overflowPunct w:val="0"/>
      <w:autoSpaceDE w:val="0"/>
      <w:autoSpaceDN w:val="0"/>
      <w:adjustRightInd w:val="0"/>
      <w:spacing w:after="120" w:line="240" w:lineRule="auto"/>
      <w:ind w:left="288" w:right="288"/>
      <w:jc w:val="both"/>
    </w:pPr>
    <w:rPr>
      <w:rFonts w:ascii="Palatino Linotype" w:eastAsia="Times New Roman" w:hAnsi="Palatino Linotype" w:cs="Shaikh Hamdullah Basic"/>
      <w:sz w:val="16"/>
      <w:szCs w:val="20"/>
      <w:lang w:val="en-US" w:eastAsia="tr-TR"/>
    </w:rPr>
  </w:style>
  <w:style w:type="character" w:customStyle="1" w:styleId="stbilgiChar0">
    <w:name w:val="Üstbilgi Char"/>
    <w:link w:val="2"/>
    <w:uiPriority w:val="99"/>
    <w:rsid w:val="00827EA7"/>
    <w:rPr>
      <w:sz w:val="18"/>
    </w:rPr>
  </w:style>
  <w:style w:type="paragraph" w:styleId="HTMLncedenBiimlendirilmi">
    <w:name w:val="HTML Preformatted"/>
    <w:basedOn w:val="Normal"/>
    <w:link w:val="HTMLncedenBiimlendirilmiChar"/>
    <w:uiPriority w:val="99"/>
    <w:unhideWhenUsed/>
    <w:rsid w:val="00827EA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ncedenBiimlendirilmiChar">
    <w:name w:val="HTML Önceden Biçimlendirilmiş Char"/>
    <w:basedOn w:val="VarsaylanParagrafYazTipi"/>
    <w:link w:val="HTMLncedenBiimlendirilmi"/>
    <w:uiPriority w:val="99"/>
    <w:rsid w:val="00827EA7"/>
    <w:rPr>
      <w:rFonts w:ascii="Courier New" w:eastAsia="Times New Roman" w:hAnsi="Courier New" w:cs="Times New Roman"/>
      <w:sz w:val="20"/>
      <w:szCs w:val="20"/>
      <w:lang w:val="x-none" w:eastAsia="x-none"/>
    </w:rPr>
  </w:style>
  <w:style w:type="table" w:customStyle="1" w:styleId="TableNormal2">
    <w:name w:val="Table Normal2"/>
    <w:uiPriority w:val="2"/>
    <w:semiHidden/>
    <w:unhideWhenUsed/>
    <w:qFormat/>
    <w:rsid w:val="00827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ListeYok6">
    <w:name w:val="Liste Yok6"/>
    <w:next w:val="ListeYok"/>
    <w:uiPriority w:val="99"/>
    <w:semiHidden/>
    <w:unhideWhenUsed/>
    <w:rsid w:val="00827EA7"/>
  </w:style>
  <w:style w:type="paragraph" w:customStyle="1" w:styleId="DipnotMetni1">
    <w:name w:val="Dipnot Metni1"/>
    <w:basedOn w:val="Normal"/>
    <w:next w:val="DipnotMetni"/>
    <w:uiPriority w:val="99"/>
    <w:semiHidden/>
    <w:unhideWhenUsed/>
    <w:rsid w:val="00827EA7"/>
    <w:pPr>
      <w:spacing w:after="0" w:line="240" w:lineRule="auto"/>
    </w:pPr>
    <w:rPr>
      <w:sz w:val="20"/>
      <w:szCs w:val="20"/>
    </w:rPr>
  </w:style>
  <w:style w:type="numbering" w:customStyle="1" w:styleId="ListeYok7">
    <w:name w:val="Liste Yok7"/>
    <w:next w:val="ListeYok"/>
    <w:uiPriority w:val="99"/>
    <w:semiHidden/>
    <w:unhideWhenUsed/>
    <w:rsid w:val="00827EA7"/>
  </w:style>
  <w:style w:type="table" w:customStyle="1" w:styleId="TabloKlavuzu4">
    <w:name w:val="Tablo Kılavuzu4"/>
    <w:basedOn w:val="NormalTablo"/>
    <w:next w:val="TabloKlavuzu"/>
    <w:uiPriority w:val="39"/>
    <w:rsid w:val="00827EA7"/>
    <w:pPr>
      <w:spacing w:after="0" w:line="240" w:lineRule="auto"/>
    </w:pPr>
    <w:rPr>
      <w:rFonts w:ascii="Calibri" w:eastAsia="Calibri"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AltBilgi"/>
    <w:link w:val="AltbilgiChar0"/>
    <w:uiPriority w:val="99"/>
    <w:unhideWhenUsed/>
    <w:rsid w:val="00827EA7"/>
    <w:pPr>
      <w:tabs>
        <w:tab w:val="center" w:pos="4680"/>
        <w:tab w:val="right" w:pos="9360"/>
      </w:tabs>
      <w:spacing w:after="0" w:line="240" w:lineRule="auto"/>
    </w:pPr>
  </w:style>
  <w:style w:type="character" w:customStyle="1" w:styleId="AltbilgiChar0">
    <w:name w:val="Altbilgi Char"/>
    <w:basedOn w:val="VarsaylanParagrafYazTipi"/>
    <w:link w:val="1"/>
    <w:uiPriority w:val="99"/>
    <w:rsid w:val="00827EA7"/>
  </w:style>
  <w:style w:type="character" w:customStyle="1" w:styleId="zmlenmeyenBahsetme20">
    <w:name w:val="Çözümlenmeyen Bahsetme2"/>
    <w:uiPriority w:val="99"/>
    <w:semiHidden/>
    <w:unhideWhenUsed/>
    <w:rsid w:val="00827EA7"/>
    <w:rPr>
      <w:color w:val="605E5C"/>
      <w:shd w:val="clear" w:color="auto" w:fill="E1DFDD"/>
    </w:rPr>
  </w:style>
  <w:style w:type="table" w:customStyle="1" w:styleId="TabloKlavuzu11">
    <w:name w:val="Tablo Kılavuzu11"/>
    <w:basedOn w:val="NormalTablo"/>
    <w:next w:val="TabloKlavuzu"/>
    <w:uiPriority w:val="59"/>
    <w:rsid w:val="00827E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8">
    <w:name w:val="Liste Yok8"/>
    <w:next w:val="ListeYok"/>
    <w:uiPriority w:val="99"/>
    <w:semiHidden/>
    <w:unhideWhenUsed/>
    <w:rsid w:val="00827EA7"/>
  </w:style>
  <w:style w:type="numbering" w:customStyle="1" w:styleId="ListeYok9">
    <w:name w:val="Liste Yok9"/>
    <w:next w:val="ListeYok"/>
    <w:uiPriority w:val="99"/>
    <w:semiHidden/>
    <w:unhideWhenUsed/>
    <w:rsid w:val="00827EA7"/>
  </w:style>
  <w:style w:type="table" w:customStyle="1" w:styleId="TableNormal3">
    <w:name w:val="Table Normal3"/>
    <w:uiPriority w:val="2"/>
    <w:semiHidden/>
    <w:unhideWhenUsed/>
    <w:qFormat/>
    <w:rsid w:val="00827EA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customStyle="1" w:styleId="BalonMetniChar1">
    <w:name w:val="Balon Metni Char1"/>
    <w:basedOn w:val="VarsaylanParagrafYazTipi"/>
    <w:uiPriority w:val="99"/>
    <w:semiHidden/>
    <w:rsid w:val="00827EA7"/>
    <w:rPr>
      <w:rFonts w:ascii="Segoe UI" w:eastAsia="Times New Roman" w:hAnsi="Segoe UI" w:cs="Segoe UI"/>
      <w:sz w:val="18"/>
      <w:szCs w:val="18"/>
    </w:rPr>
  </w:style>
  <w:style w:type="character" w:customStyle="1" w:styleId="AklamaMetniChar1">
    <w:name w:val="Açıklama Metni Char1"/>
    <w:basedOn w:val="VarsaylanParagrafYazTipi"/>
    <w:uiPriority w:val="99"/>
    <w:semiHidden/>
    <w:rsid w:val="00827EA7"/>
    <w:rPr>
      <w:rFonts w:ascii="Times New Roman" w:eastAsia="Times New Roman" w:hAnsi="Times New Roman" w:cs="Times New Roman"/>
      <w:sz w:val="20"/>
      <w:szCs w:val="20"/>
    </w:rPr>
  </w:style>
  <w:style w:type="character" w:customStyle="1" w:styleId="AklamaKonusuChar1">
    <w:name w:val="Açıklama Konusu Char1"/>
    <w:basedOn w:val="AklamaMetniChar1"/>
    <w:uiPriority w:val="99"/>
    <w:semiHidden/>
    <w:rsid w:val="00827EA7"/>
    <w:rPr>
      <w:rFonts w:ascii="Times New Roman" w:eastAsia="Times New Roman" w:hAnsi="Times New Roman" w:cs="Times New Roman"/>
      <w:b/>
      <w:bCs/>
      <w:sz w:val="20"/>
      <w:szCs w:val="20"/>
    </w:rPr>
  </w:style>
  <w:style w:type="numbering" w:customStyle="1" w:styleId="ListeYok11">
    <w:name w:val="Liste Yok11"/>
    <w:next w:val="ListeYok"/>
    <w:uiPriority w:val="99"/>
    <w:semiHidden/>
    <w:unhideWhenUsed/>
    <w:rsid w:val="00827EA7"/>
  </w:style>
  <w:style w:type="table" w:customStyle="1" w:styleId="TabloKlavuzu5">
    <w:name w:val="Tablo Kılavuzu5"/>
    <w:basedOn w:val="NormalTablo"/>
    <w:next w:val="TabloKlavuzu"/>
    <w:uiPriority w:val="39"/>
    <w:rsid w:val="00827E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21">
    <w:name w:val="Liste Yok21"/>
    <w:next w:val="ListeYok"/>
    <w:uiPriority w:val="99"/>
    <w:semiHidden/>
    <w:unhideWhenUsed/>
    <w:rsid w:val="00827EA7"/>
  </w:style>
  <w:style w:type="numbering" w:customStyle="1" w:styleId="ListeYok31">
    <w:name w:val="Liste Yok31"/>
    <w:next w:val="ListeYok"/>
    <w:uiPriority w:val="99"/>
    <w:semiHidden/>
    <w:unhideWhenUsed/>
    <w:rsid w:val="00827EA7"/>
  </w:style>
  <w:style w:type="table" w:customStyle="1" w:styleId="AkGlgeleme-Vurgu11">
    <w:name w:val="Açık Gölgeleme - Vurgu 11"/>
    <w:basedOn w:val="NormalTablo"/>
    <w:next w:val="AkGlgeleme-Vurgu1"/>
    <w:uiPriority w:val="60"/>
    <w:rsid w:val="00827EA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AkGlgeleme-Vurgu21">
    <w:name w:val="Açık Gölgeleme - Vurgu 21"/>
    <w:basedOn w:val="NormalTablo"/>
    <w:next w:val="AkGlgeleme-Vurgu2"/>
    <w:uiPriority w:val="60"/>
    <w:rsid w:val="00827EA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AkGlgeleme-Vurgu31">
    <w:name w:val="Açık Gölgeleme - Vurgu 31"/>
    <w:basedOn w:val="NormalTablo"/>
    <w:next w:val="AkGlgeleme-Vurgu3"/>
    <w:uiPriority w:val="60"/>
    <w:rsid w:val="00827EA7"/>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AkGlgeleme-Vurgu41">
    <w:name w:val="Açık Gölgeleme - Vurgu 41"/>
    <w:basedOn w:val="NormalTablo"/>
    <w:next w:val="AkGlgeleme-Vurgu4"/>
    <w:uiPriority w:val="60"/>
    <w:rsid w:val="00827EA7"/>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AkGlgeleme-Vurgu51">
    <w:name w:val="Açık Gölgeleme - Vurgu 51"/>
    <w:basedOn w:val="NormalTablo"/>
    <w:next w:val="AkGlgeleme-Vurgu5"/>
    <w:uiPriority w:val="60"/>
    <w:rsid w:val="00827EA7"/>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AkGlgeleme1">
    <w:name w:val="Açık Gölgeleme1"/>
    <w:basedOn w:val="NormalTablo"/>
    <w:next w:val="AkGlgeleme"/>
    <w:uiPriority w:val="60"/>
    <w:rsid w:val="00827EA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oKlavuzu12">
    <w:name w:val="Tablo Kılavuzu12"/>
    <w:basedOn w:val="NormalTablo"/>
    <w:next w:val="TabloKlavuzu"/>
    <w:uiPriority w:val="59"/>
    <w:rsid w:val="00827EA7"/>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41">
    <w:name w:val="Liste Yok41"/>
    <w:next w:val="ListeYok"/>
    <w:uiPriority w:val="99"/>
    <w:semiHidden/>
    <w:unhideWhenUsed/>
    <w:rsid w:val="00827EA7"/>
  </w:style>
  <w:style w:type="table" w:customStyle="1" w:styleId="TableNormal11">
    <w:name w:val="Table Normal11"/>
    <w:rsid w:val="00827EA7"/>
    <w:rPr>
      <w:rFonts w:ascii="Calibri" w:eastAsia="Calibri" w:hAnsi="Calibri" w:cs="Calibri"/>
      <w:lang w:eastAsia="tr-TR"/>
    </w:rPr>
    <w:tblPr>
      <w:tblCellMar>
        <w:top w:w="0" w:type="dxa"/>
        <w:left w:w="0" w:type="dxa"/>
        <w:bottom w:w="0" w:type="dxa"/>
        <w:right w:w="0" w:type="dxa"/>
      </w:tblCellMar>
    </w:tblPr>
  </w:style>
  <w:style w:type="table" w:customStyle="1" w:styleId="TabloKlavuzu21">
    <w:name w:val="Tablo Kılavuzu21"/>
    <w:basedOn w:val="NormalTablo"/>
    <w:next w:val="TabloKlavuzu"/>
    <w:rsid w:val="00827EA7"/>
    <w:pPr>
      <w:suppressAutoHyphens/>
      <w:spacing w:after="0" w:line="1" w:lineRule="atLeast"/>
      <w:ind w:leftChars="-1" w:left="-1" w:hangingChars="1" w:hanging="1"/>
      <w:textDirection w:val="btLr"/>
      <w:textAlignment w:val="top"/>
      <w:outlineLvl w:val="0"/>
    </w:pPr>
    <w:rPr>
      <w:rFonts w:ascii="Calibri" w:eastAsia="Calibri" w:hAnsi="Calibri" w:cs="Calibri"/>
      <w:position w:val="-1"/>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51">
    <w:name w:val="Liste Yok51"/>
    <w:next w:val="ListeYok"/>
    <w:uiPriority w:val="99"/>
    <w:semiHidden/>
    <w:rsid w:val="00827EA7"/>
  </w:style>
  <w:style w:type="table" w:customStyle="1" w:styleId="TabloKlavuzu31">
    <w:name w:val="Tablo Kılavuzu31"/>
    <w:basedOn w:val="NormalTablo"/>
    <w:next w:val="TabloKlavuzu"/>
    <w:uiPriority w:val="59"/>
    <w:rsid w:val="00827EA7"/>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1">
    <w:name w:val="Table Normal21"/>
    <w:uiPriority w:val="2"/>
    <w:semiHidden/>
    <w:unhideWhenUsed/>
    <w:qFormat/>
    <w:rsid w:val="00827E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ListeYok61">
    <w:name w:val="Liste Yok61"/>
    <w:next w:val="ListeYok"/>
    <w:uiPriority w:val="99"/>
    <w:semiHidden/>
    <w:unhideWhenUsed/>
    <w:rsid w:val="00827EA7"/>
  </w:style>
  <w:style w:type="numbering" w:customStyle="1" w:styleId="ListeYok71">
    <w:name w:val="Liste Yok71"/>
    <w:next w:val="ListeYok"/>
    <w:uiPriority w:val="99"/>
    <w:semiHidden/>
    <w:unhideWhenUsed/>
    <w:rsid w:val="00827EA7"/>
  </w:style>
  <w:style w:type="table" w:customStyle="1" w:styleId="TabloKlavuzu41">
    <w:name w:val="Tablo Kılavuzu41"/>
    <w:basedOn w:val="NormalTablo"/>
    <w:next w:val="TabloKlavuzu"/>
    <w:uiPriority w:val="39"/>
    <w:rsid w:val="00827EA7"/>
    <w:pPr>
      <w:spacing w:after="0" w:line="240" w:lineRule="auto"/>
    </w:pPr>
    <w:rPr>
      <w:rFonts w:ascii="Calibri" w:eastAsia="Calibri" w:hAnsi="Calibri"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11">
    <w:name w:val="Tablo Kılavuzu111"/>
    <w:basedOn w:val="NormalTablo"/>
    <w:next w:val="TabloKlavuzu"/>
    <w:uiPriority w:val="59"/>
    <w:rsid w:val="00827E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eYok81">
    <w:name w:val="Liste Yok81"/>
    <w:next w:val="ListeYok"/>
    <w:uiPriority w:val="99"/>
    <w:semiHidden/>
    <w:unhideWhenUsed/>
    <w:rsid w:val="00827EA7"/>
  </w:style>
  <w:style w:type="numbering" w:customStyle="1" w:styleId="ListeYok91">
    <w:name w:val="Liste Yok91"/>
    <w:next w:val="ListeYok"/>
    <w:uiPriority w:val="99"/>
    <w:semiHidden/>
    <w:unhideWhenUsed/>
    <w:rsid w:val="00827EA7"/>
  </w:style>
  <w:style w:type="table" w:customStyle="1" w:styleId="TabloKlavuzu6">
    <w:name w:val="Tablo Kılavuzu6"/>
    <w:basedOn w:val="NormalTablo"/>
    <w:next w:val="TabloKlavuzu"/>
    <w:uiPriority w:val="59"/>
    <w:rsid w:val="00A125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657040">
      <w:bodyDiv w:val="1"/>
      <w:marLeft w:val="0"/>
      <w:marRight w:val="0"/>
      <w:marTop w:val="0"/>
      <w:marBottom w:val="0"/>
      <w:divBdr>
        <w:top w:val="none" w:sz="0" w:space="0" w:color="auto"/>
        <w:left w:val="none" w:sz="0" w:space="0" w:color="auto"/>
        <w:bottom w:val="none" w:sz="0" w:space="0" w:color="auto"/>
        <w:right w:val="none" w:sz="0" w:space="0" w:color="auto"/>
      </w:divBdr>
    </w:div>
    <w:div w:id="75710382">
      <w:bodyDiv w:val="1"/>
      <w:marLeft w:val="0"/>
      <w:marRight w:val="0"/>
      <w:marTop w:val="0"/>
      <w:marBottom w:val="0"/>
      <w:divBdr>
        <w:top w:val="none" w:sz="0" w:space="0" w:color="auto"/>
        <w:left w:val="none" w:sz="0" w:space="0" w:color="auto"/>
        <w:bottom w:val="none" w:sz="0" w:space="0" w:color="auto"/>
        <w:right w:val="none" w:sz="0" w:space="0" w:color="auto"/>
      </w:divBdr>
    </w:div>
    <w:div w:id="76287568">
      <w:bodyDiv w:val="1"/>
      <w:marLeft w:val="0"/>
      <w:marRight w:val="0"/>
      <w:marTop w:val="0"/>
      <w:marBottom w:val="0"/>
      <w:divBdr>
        <w:top w:val="none" w:sz="0" w:space="0" w:color="auto"/>
        <w:left w:val="none" w:sz="0" w:space="0" w:color="auto"/>
        <w:bottom w:val="none" w:sz="0" w:space="0" w:color="auto"/>
        <w:right w:val="none" w:sz="0" w:space="0" w:color="auto"/>
      </w:divBdr>
    </w:div>
    <w:div w:id="100996947">
      <w:bodyDiv w:val="1"/>
      <w:marLeft w:val="0"/>
      <w:marRight w:val="0"/>
      <w:marTop w:val="0"/>
      <w:marBottom w:val="0"/>
      <w:divBdr>
        <w:top w:val="none" w:sz="0" w:space="0" w:color="auto"/>
        <w:left w:val="none" w:sz="0" w:space="0" w:color="auto"/>
        <w:bottom w:val="none" w:sz="0" w:space="0" w:color="auto"/>
        <w:right w:val="none" w:sz="0" w:space="0" w:color="auto"/>
      </w:divBdr>
    </w:div>
    <w:div w:id="365256492">
      <w:bodyDiv w:val="1"/>
      <w:marLeft w:val="0"/>
      <w:marRight w:val="0"/>
      <w:marTop w:val="0"/>
      <w:marBottom w:val="0"/>
      <w:divBdr>
        <w:top w:val="none" w:sz="0" w:space="0" w:color="auto"/>
        <w:left w:val="none" w:sz="0" w:space="0" w:color="auto"/>
        <w:bottom w:val="none" w:sz="0" w:space="0" w:color="auto"/>
        <w:right w:val="none" w:sz="0" w:space="0" w:color="auto"/>
      </w:divBdr>
    </w:div>
    <w:div w:id="472480576">
      <w:bodyDiv w:val="1"/>
      <w:marLeft w:val="0"/>
      <w:marRight w:val="0"/>
      <w:marTop w:val="0"/>
      <w:marBottom w:val="0"/>
      <w:divBdr>
        <w:top w:val="none" w:sz="0" w:space="0" w:color="auto"/>
        <w:left w:val="none" w:sz="0" w:space="0" w:color="auto"/>
        <w:bottom w:val="none" w:sz="0" w:space="0" w:color="auto"/>
        <w:right w:val="none" w:sz="0" w:space="0" w:color="auto"/>
      </w:divBdr>
    </w:div>
    <w:div w:id="520752390">
      <w:bodyDiv w:val="1"/>
      <w:marLeft w:val="0"/>
      <w:marRight w:val="0"/>
      <w:marTop w:val="0"/>
      <w:marBottom w:val="0"/>
      <w:divBdr>
        <w:top w:val="none" w:sz="0" w:space="0" w:color="auto"/>
        <w:left w:val="none" w:sz="0" w:space="0" w:color="auto"/>
        <w:bottom w:val="none" w:sz="0" w:space="0" w:color="auto"/>
        <w:right w:val="none" w:sz="0" w:space="0" w:color="auto"/>
      </w:divBdr>
    </w:div>
    <w:div w:id="545796398">
      <w:bodyDiv w:val="1"/>
      <w:marLeft w:val="0"/>
      <w:marRight w:val="0"/>
      <w:marTop w:val="0"/>
      <w:marBottom w:val="0"/>
      <w:divBdr>
        <w:top w:val="none" w:sz="0" w:space="0" w:color="auto"/>
        <w:left w:val="none" w:sz="0" w:space="0" w:color="auto"/>
        <w:bottom w:val="none" w:sz="0" w:space="0" w:color="auto"/>
        <w:right w:val="none" w:sz="0" w:space="0" w:color="auto"/>
      </w:divBdr>
    </w:div>
    <w:div w:id="591814960">
      <w:bodyDiv w:val="1"/>
      <w:marLeft w:val="0"/>
      <w:marRight w:val="0"/>
      <w:marTop w:val="0"/>
      <w:marBottom w:val="0"/>
      <w:divBdr>
        <w:top w:val="none" w:sz="0" w:space="0" w:color="auto"/>
        <w:left w:val="none" w:sz="0" w:space="0" w:color="auto"/>
        <w:bottom w:val="none" w:sz="0" w:space="0" w:color="auto"/>
        <w:right w:val="none" w:sz="0" w:space="0" w:color="auto"/>
      </w:divBdr>
    </w:div>
    <w:div w:id="682703548">
      <w:bodyDiv w:val="1"/>
      <w:marLeft w:val="0"/>
      <w:marRight w:val="0"/>
      <w:marTop w:val="0"/>
      <w:marBottom w:val="0"/>
      <w:divBdr>
        <w:top w:val="none" w:sz="0" w:space="0" w:color="auto"/>
        <w:left w:val="none" w:sz="0" w:space="0" w:color="auto"/>
        <w:bottom w:val="none" w:sz="0" w:space="0" w:color="auto"/>
        <w:right w:val="none" w:sz="0" w:space="0" w:color="auto"/>
      </w:divBdr>
    </w:div>
    <w:div w:id="952976842">
      <w:bodyDiv w:val="1"/>
      <w:marLeft w:val="0"/>
      <w:marRight w:val="0"/>
      <w:marTop w:val="0"/>
      <w:marBottom w:val="0"/>
      <w:divBdr>
        <w:top w:val="none" w:sz="0" w:space="0" w:color="auto"/>
        <w:left w:val="none" w:sz="0" w:space="0" w:color="auto"/>
        <w:bottom w:val="none" w:sz="0" w:space="0" w:color="auto"/>
        <w:right w:val="none" w:sz="0" w:space="0" w:color="auto"/>
      </w:divBdr>
    </w:div>
    <w:div w:id="1388994094">
      <w:bodyDiv w:val="1"/>
      <w:marLeft w:val="0"/>
      <w:marRight w:val="0"/>
      <w:marTop w:val="0"/>
      <w:marBottom w:val="0"/>
      <w:divBdr>
        <w:top w:val="none" w:sz="0" w:space="0" w:color="auto"/>
        <w:left w:val="none" w:sz="0" w:space="0" w:color="auto"/>
        <w:bottom w:val="none" w:sz="0" w:space="0" w:color="auto"/>
        <w:right w:val="none" w:sz="0" w:space="0" w:color="auto"/>
      </w:divBdr>
    </w:div>
    <w:div w:id="1516457946">
      <w:bodyDiv w:val="1"/>
      <w:marLeft w:val="0"/>
      <w:marRight w:val="0"/>
      <w:marTop w:val="0"/>
      <w:marBottom w:val="0"/>
      <w:divBdr>
        <w:top w:val="none" w:sz="0" w:space="0" w:color="auto"/>
        <w:left w:val="none" w:sz="0" w:space="0" w:color="auto"/>
        <w:bottom w:val="none" w:sz="0" w:space="0" w:color="auto"/>
        <w:right w:val="none" w:sz="0" w:space="0" w:color="auto"/>
      </w:divBdr>
    </w:div>
    <w:div w:id="1664115812">
      <w:bodyDiv w:val="1"/>
      <w:marLeft w:val="0"/>
      <w:marRight w:val="0"/>
      <w:marTop w:val="0"/>
      <w:marBottom w:val="0"/>
      <w:divBdr>
        <w:top w:val="none" w:sz="0" w:space="0" w:color="auto"/>
        <w:left w:val="none" w:sz="0" w:space="0" w:color="auto"/>
        <w:bottom w:val="none" w:sz="0" w:space="0" w:color="auto"/>
        <w:right w:val="none" w:sz="0" w:space="0" w:color="auto"/>
      </w:divBdr>
    </w:div>
    <w:div w:id="1807623254">
      <w:bodyDiv w:val="1"/>
      <w:marLeft w:val="0"/>
      <w:marRight w:val="0"/>
      <w:marTop w:val="0"/>
      <w:marBottom w:val="0"/>
      <w:divBdr>
        <w:top w:val="none" w:sz="0" w:space="0" w:color="auto"/>
        <w:left w:val="none" w:sz="0" w:space="0" w:color="auto"/>
        <w:bottom w:val="none" w:sz="0" w:space="0" w:color="auto"/>
        <w:right w:val="none" w:sz="0" w:space="0" w:color="auto"/>
      </w:divBdr>
    </w:div>
    <w:div w:id="1836533101">
      <w:bodyDiv w:val="1"/>
      <w:marLeft w:val="0"/>
      <w:marRight w:val="0"/>
      <w:marTop w:val="0"/>
      <w:marBottom w:val="0"/>
      <w:divBdr>
        <w:top w:val="none" w:sz="0" w:space="0" w:color="auto"/>
        <w:left w:val="none" w:sz="0" w:space="0" w:color="auto"/>
        <w:bottom w:val="none" w:sz="0" w:space="0" w:color="auto"/>
        <w:right w:val="none" w:sz="0" w:space="0" w:color="auto"/>
      </w:divBdr>
    </w:div>
    <w:div w:id="1865442496">
      <w:bodyDiv w:val="1"/>
      <w:marLeft w:val="0"/>
      <w:marRight w:val="0"/>
      <w:marTop w:val="0"/>
      <w:marBottom w:val="0"/>
      <w:divBdr>
        <w:top w:val="none" w:sz="0" w:space="0" w:color="auto"/>
        <w:left w:val="none" w:sz="0" w:space="0" w:color="auto"/>
        <w:bottom w:val="none" w:sz="0" w:space="0" w:color="auto"/>
        <w:right w:val="none" w:sz="0" w:space="0" w:color="auto"/>
      </w:divBdr>
    </w:div>
    <w:div w:id="1870026154">
      <w:bodyDiv w:val="1"/>
      <w:marLeft w:val="0"/>
      <w:marRight w:val="0"/>
      <w:marTop w:val="0"/>
      <w:marBottom w:val="0"/>
      <w:divBdr>
        <w:top w:val="none" w:sz="0" w:space="0" w:color="auto"/>
        <w:left w:val="none" w:sz="0" w:space="0" w:color="auto"/>
        <w:bottom w:val="none" w:sz="0" w:space="0" w:color="auto"/>
        <w:right w:val="none" w:sz="0" w:space="0" w:color="auto"/>
      </w:divBdr>
    </w:div>
    <w:div w:id="1919516036">
      <w:bodyDiv w:val="1"/>
      <w:marLeft w:val="0"/>
      <w:marRight w:val="0"/>
      <w:marTop w:val="0"/>
      <w:marBottom w:val="0"/>
      <w:divBdr>
        <w:top w:val="none" w:sz="0" w:space="0" w:color="auto"/>
        <w:left w:val="none" w:sz="0" w:space="0" w:color="auto"/>
        <w:bottom w:val="none" w:sz="0" w:space="0" w:color="auto"/>
        <w:right w:val="none" w:sz="0" w:space="0" w:color="auto"/>
      </w:divBdr>
    </w:div>
    <w:div w:id="2098287148">
      <w:bodyDiv w:val="1"/>
      <w:marLeft w:val="0"/>
      <w:marRight w:val="0"/>
      <w:marTop w:val="0"/>
      <w:marBottom w:val="0"/>
      <w:divBdr>
        <w:top w:val="none" w:sz="0" w:space="0" w:color="auto"/>
        <w:left w:val="none" w:sz="0" w:space="0" w:color="auto"/>
        <w:bottom w:val="none" w:sz="0" w:space="0" w:color="auto"/>
        <w:right w:val="none" w:sz="0" w:space="0" w:color="auto"/>
      </w:divBdr>
      <w:divsChild>
        <w:div w:id="995769972">
          <w:marLeft w:val="0"/>
          <w:marRight w:val="0"/>
          <w:marTop w:val="0"/>
          <w:marBottom w:val="0"/>
          <w:divBdr>
            <w:top w:val="none" w:sz="0" w:space="0" w:color="auto"/>
            <w:left w:val="none" w:sz="0" w:space="0" w:color="auto"/>
            <w:bottom w:val="none" w:sz="0" w:space="0" w:color="auto"/>
            <w:right w:val="none" w:sz="0" w:space="0" w:color="auto"/>
          </w:divBdr>
          <w:divsChild>
            <w:div w:id="2364545">
              <w:marLeft w:val="0"/>
              <w:marRight w:val="0"/>
              <w:marTop w:val="0"/>
              <w:marBottom w:val="0"/>
              <w:divBdr>
                <w:top w:val="none" w:sz="0" w:space="0" w:color="auto"/>
                <w:left w:val="none" w:sz="0" w:space="0" w:color="auto"/>
                <w:bottom w:val="none" w:sz="0" w:space="0" w:color="auto"/>
                <w:right w:val="none" w:sz="0" w:space="0" w:color="auto"/>
              </w:divBdr>
            </w:div>
            <w:div w:id="1481582633">
              <w:marLeft w:val="0"/>
              <w:marRight w:val="0"/>
              <w:marTop w:val="0"/>
              <w:marBottom w:val="0"/>
              <w:divBdr>
                <w:top w:val="none" w:sz="0" w:space="0" w:color="auto"/>
                <w:left w:val="none" w:sz="0" w:space="0" w:color="auto"/>
                <w:bottom w:val="none" w:sz="0" w:space="0" w:color="auto"/>
                <w:right w:val="none" w:sz="0" w:space="0" w:color="auto"/>
              </w:divBdr>
              <w:divsChild>
                <w:div w:id="458376996">
                  <w:marLeft w:val="0"/>
                  <w:marRight w:val="0"/>
                  <w:marTop w:val="0"/>
                  <w:marBottom w:val="0"/>
                  <w:divBdr>
                    <w:top w:val="none" w:sz="0" w:space="0" w:color="auto"/>
                    <w:left w:val="none" w:sz="0" w:space="0" w:color="auto"/>
                    <w:bottom w:val="none" w:sz="0" w:space="0" w:color="auto"/>
                    <w:right w:val="none" w:sz="0" w:space="0" w:color="auto"/>
                  </w:divBdr>
                  <w:divsChild>
                    <w:div w:id="1906210832">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png"/><Relationship Id="rId21" Type="http://schemas.openxmlformats.org/officeDocument/2006/relationships/header" Target="header5.xml"/><Relationship Id="rId63" Type="http://schemas.openxmlformats.org/officeDocument/2006/relationships/image" Target="media/image35.png"/><Relationship Id="rId159" Type="http://schemas.openxmlformats.org/officeDocument/2006/relationships/hyperlink" Target="https://haberajandanet.com/Author/osman-kayaer/CYbqoU2IhE03WLnaaA6M" TargetMode="External"/><Relationship Id="rId170" Type="http://schemas.openxmlformats.org/officeDocument/2006/relationships/image" Target="media/image71.png"/><Relationship Id="rId226" Type="http://schemas.openxmlformats.org/officeDocument/2006/relationships/header" Target="header32.xml"/><Relationship Id="rId268" Type="http://schemas.openxmlformats.org/officeDocument/2006/relationships/header" Target="header42.xml"/><Relationship Id="rId32" Type="http://schemas.openxmlformats.org/officeDocument/2006/relationships/image" Target="media/image11.jpeg"/><Relationship Id="rId74" Type="http://schemas.openxmlformats.org/officeDocument/2006/relationships/hyperlink" Target="https://doi.org/10.1016/j.chieco.2005.02.001" TargetMode="External"/><Relationship Id="rId128" Type="http://schemas.openxmlformats.org/officeDocument/2006/relationships/oleObject" Target="embeddings/oleObject4.bin"/><Relationship Id="rId5" Type="http://schemas.openxmlformats.org/officeDocument/2006/relationships/webSettings" Target="webSettings.xml"/><Relationship Id="rId181" Type="http://schemas.openxmlformats.org/officeDocument/2006/relationships/hyperlink" Target="http://teis.yesevi.edu.tr/madde-detay/agahi-mdbir" TargetMode="External"/><Relationship Id="rId237" Type="http://schemas.openxmlformats.org/officeDocument/2006/relationships/hyperlink" Target="https://doi.org/10.1177/10775595211006465" TargetMode="External"/><Relationship Id="rId279" Type="http://schemas.openxmlformats.org/officeDocument/2006/relationships/hyperlink" Target="http://publicationethics.org/international-standards-editors-and-authors" TargetMode="External"/><Relationship Id="rId22" Type="http://schemas.openxmlformats.org/officeDocument/2006/relationships/hyperlink" Target="http://www.Radikal.com.tr/" TargetMode="External"/><Relationship Id="rId43" Type="http://schemas.openxmlformats.org/officeDocument/2006/relationships/image" Target="media/image17.jpeg"/><Relationship Id="rId64" Type="http://schemas.openxmlformats.org/officeDocument/2006/relationships/image" Target="media/image36.png"/><Relationship Id="rId118" Type="http://schemas.openxmlformats.org/officeDocument/2006/relationships/image" Target="media/image55.png"/><Relationship Id="rId139" Type="http://schemas.openxmlformats.org/officeDocument/2006/relationships/hyperlink" Target="https://www.golfsaudi.com" TargetMode="External"/><Relationship Id="rId85" Type="http://schemas.openxmlformats.org/officeDocument/2006/relationships/hyperlink" Target="https://doi.org/10.29106/fesa.758281" TargetMode="External"/><Relationship Id="rId150" Type="http://schemas.openxmlformats.org/officeDocument/2006/relationships/hyperlink" Target="https://documents.uefa.com/v/u/MFxeqLNKelkYyh5JSafuhg" TargetMode="External"/><Relationship Id="rId171" Type="http://schemas.openxmlformats.org/officeDocument/2006/relationships/chart" Target="charts/chart6.xml"/><Relationship Id="rId192" Type="http://schemas.openxmlformats.org/officeDocument/2006/relationships/image" Target="media/image78.png"/><Relationship Id="rId206" Type="http://schemas.openxmlformats.org/officeDocument/2006/relationships/image" Target="media/image92.png"/><Relationship Id="rId227" Type="http://schemas.openxmlformats.org/officeDocument/2006/relationships/header" Target="header33.xml"/><Relationship Id="rId248" Type="http://schemas.openxmlformats.org/officeDocument/2006/relationships/hyperlink" Target="https://doi.org/10.1016/j.jad.2021.04.023" TargetMode="External"/><Relationship Id="rId269" Type="http://schemas.openxmlformats.org/officeDocument/2006/relationships/hyperlink" Target="https://www.icisleri.gov.tr/kurumlar/icisleri.gov.tr/icerikYonetimi/haberler/2021/11/2022_butce_final_kucuk.pdf" TargetMode="External"/><Relationship Id="rId12" Type="http://schemas.openxmlformats.org/officeDocument/2006/relationships/hyperlink" Target="mailto:sosdergi@gmail.com" TargetMode="External"/><Relationship Id="rId33" Type="http://schemas.openxmlformats.org/officeDocument/2006/relationships/image" Target="media/image12.jpeg"/><Relationship Id="rId108" Type="http://schemas.openxmlformats.org/officeDocument/2006/relationships/image" Target="media/image45.png"/><Relationship Id="rId129" Type="http://schemas.openxmlformats.org/officeDocument/2006/relationships/image" Target="media/image63.emf"/><Relationship Id="rId280" Type="http://schemas.openxmlformats.org/officeDocument/2006/relationships/header" Target="header47.xml"/><Relationship Id="rId54" Type="http://schemas.openxmlformats.org/officeDocument/2006/relationships/image" Target="media/image26.png"/><Relationship Id="rId75" Type="http://schemas.openxmlformats.org/officeDocument/2006/relationships/hyperlink" Target="https://doi.org/10.26466/opus.866120" TargetMode="External"/><Relationship Id="rId96" Type="http://schemas.openxmlformats.org/officeDocument/2006/relationships/image" Target="media/image41.png"/><Relationship Id="rId140" Type="http://schemas.openxmlformats.org/officeDocument/2006/relationships/hyperlink" Target="https://www.golfsaudi.com" TargetMode="External"/><Relationship Id="rId161" Type="http://schemas.openxmlformats.org/officeDocument/2006/relationships/header" Target="header26.xml"/><Relationship Id="rId182" Type="http://schemas.openxmlformats.org/officeDocument/2006/relationships/hyperlink" Target="http://teis.yesevi.edu.tr/madde-detay/agahi-veliyuddin" TargetMode="External"/><Relationship Id="rId217" Type="http://schemas.openxmlformats.org/officeDocument/2006/relationships/image" Target="media/image103.png"/><Relationship Id="rId6" Type="http://schemas.openxmlformats.org/officeDocument/2006/relationships/footnotes" Target="footnotes.xml"/><Relationship Id="rId238" Type="http://schemas.openxmlformats.org/officeDocument/2006/relationships/hyperlink" Target="https://doi.org/10.1007/s10896-020001722" TargetMode="External"/><Relationship Id="rId259" Type="http://schemas.openxmlformats.org/officeDocument/2006/relationships/hyperlink" Target="https://doi.org/10.7827/TurkishStudies.4759" TargetMode="External"/><Relationship Id="rId23" Type="http://schemas.openxmlformats.org/officeDocument/2006/relationships/image" Target="media/image2.jpeg"/><Relationship Id="rId119" Type="http://schemas.openxmlformats.org/officeDocument/2006/relationships/image" Target="media/image56.png"/><Relationship Id="rId270" Type="http://schemas.openxmlformats.org/officeDocument/2006/relationships/hyperlink" Target="https://www.hukukihaber.net/mobese-ve-guvenlik-kameralarinin-ozel-hayata-mudahalesi-ve-delil-vasfi-makale,7202.html" TargetMode="External"/><Relationship Id="rId44" Type="http://schemas.openxmlformats.org/officeDocument/2006/relationships/image" Target="media/image18.jpeg"/><Relationship Id="rId65" Type="http://schemas.openxmlformats.org/officeDocument/2006/relationships/image" Target="media/image37.png"/><Relationship Id="rId86" Type="http://schemas.openxmlformats.org/officeDocument/2006/relationships/hyperlink" Target="https://doi.org/10.3390/su14020978" TargetMode="External"/><Relationship Id="rId130" Type="http://schemas.openxmlformats.org/officeDocument/2006/relationships/oleObject" Target="embeddings/oleObject5.bin"/><Relationship Id="rId151" Type="http://schemas.openxmlformats.org/officeDocument/2006/relationships/header" Target="header20.xml"/><Relationship Id="rId172" Type="http://schemas.openxmlformats.org/officeDocument/2006/relationships/chart" Target="charts/chart7.xml"/><Relationship Id="rId193" Type="http://schemas.openxmlformats.org/officeDocument/2006/relationships/image" Target="media/image79.png"/><Relationship Id="rId207" Type="http://schemas.openxmlformats.org/officeDocument/2006/relationships/image" Target="media/image93.png"/><Relationship Id="rId228" Type="http://schemas.openxmlformats.org/officeDocument/2006/relationships/header" Target="header34.xml"/><Relationship Id="rId249" Type="http://schemas.openxmlformats.org/officeDocument/2006/relationships/header" Target="header36.xml"/><Relationship Id="rId13" Type="http://schemas.openxmlformats.org/officeDocument/2006/relationships/header" Target="header2.xml"/><Relationship Id="rId109" Type="http://schemas.openxmlformats.org/officeDocument/2006/relationships/image" Target="media/image46.png"/><Relationship Id="rId260" Type="http://schemas.openxmlformats.org/officeDocument/2006/relationships/hyperlink" Target="http://dx.doi.org/10.16992/ASOS.13303" TargetMode="External"/><Relationship Id="rId281" Type="http://schemas.openxmlformats.org/officeDocument/2006/relationships/header" Target="header48.xml"/><Relationship Id="rId34" Type="http://schemas.openxmlformats.org/officeDocument/2006/relationships/image" Target="media/image13.jpeg"/><Relationship Id="rId55" Type="http://schemas.openxmlformats.org/officeDocument/2006/relationships/image" Target="media/image27.png"/><Relationship Id="rId76" Type="http://schemas.openxmlformats.org/officeDocument/2006/relationships/hyperlink" Target="https://doi.org/10.16951/atauniiibd.897065" TargetMode="External"/><Relationship Id="rId97" Type="http://schemas.openxmlformats.org/officeDocument/2006/relationships/image" Target="media/image42.png"/><Relationship Id="rId120" Type="http://schemas.openxmlformats.org/officeDocument/2006/relationships/image" Target="media/image57.png"/><Relationship Id="rId141" Type="http://schemas.openxmlformats.org/officeDocument/2006/relationships/hyperlink" Target="https://www.aa.com.tr/tr/analiz-haber/suudi-arabistanin-2030-vizyonu-ve-kutsali-piyasaya-acmanin-riskleri/572954" TargetMode="External"/><Relationship Id="rId7" Type="http://schemas.openxmlformats.org/officeDocument/2006/relationships/endnotes" Target="endnotes.xml"/><Relationship Id="rId162" Type="http://schemas.openxmlformats.org/officeDocument/2006/relationships/header" Target="header27.xml"/><Relationship Id="rId183" Type="http://schemas.openxmlformats.org/officeDocument/2006/relationships/hyperlink" Target="http://turkoloji.cu.edu.tr/pdf/sabri_koz_ermeni_asuglarindan_mizah.pdf" TargetMode="External"/><Relationship Id="rId218" Type="http://schemas.openxmlformats.org/officeDocument/2006/relationships/image" Target="media/image104.png"/><Relationship Id="rId239" Type="http://schemas.openxmlformats.org/officeDocument/2006/relationships/hyperlink" Target="https://doi.org/10.1002/smi.3120" TargetMode="External"/><Relationship Id="rId250" Type="http://schemas.openxmlformats.org/officeDocument/2006/relationships/header" Target="header37.xml"/><Relationship Id="rId271" Type="http://schemas.openxmlformats.org/officeDocument/2006/relationships/header" Target="header43.xml"/><Relationship Id="rId24" Type="http://schemas.openxmlformats.org/officeDocument/2006/relationships/image" Target="media/image3.jpeg"/><Relationship Id="rId45" Type="http://schemas.openxmlformats.org/officeDocument/2006/relationships/image" Target="media/image19.jpeg"/><Relationship Id="rId66" Type="http://schemas.openxmlformats.org/officeDocument/2006/relationships/image" Target="media/image38.png"/><Relationship Id="rId87" Type="http://schemas.openxmlformats.org/officeDocument/2006/relationships/hyperlink" Target="https://doi.org/10.5539/ass.v11n21p248" TargetMode="External"/><Relationship Id="rId110" Type="http://schemas.openxmlformats.org/officeDocument/2006/relationships/image" Target="media/image47.png"/><Relationship Id="rId131" Type="http://schemas.openxmlformats.org/officeDocument/2006/relationships/image" Target="media/image64.emf"/><Relationship Id="rId152" Type="http://schemas.openxmlformats.org/officeDocument/2006/relationships/header" Target="header21.xml"/><Relationship Id="rId173" Type="http://schemas.openxmlformats.org/officeDocument/2006/relationships/header" Target="header28.xml"/><Relationship Id="rId194" Type="http://schemas.openxmlformats.org/officeDocument/2006/relationships/image" Target="media/image80.png"/><Relationship Id="rId208" Type="http://schemas.openxmlformats.org/officeDocument/2006/relationships/image" Target="media/image94.png"/><Relationship Id="rId229" Type="http://schemas.openxmlformats.org/officeDocument/2006/relationships/header" Target="header35.xml"/><Relationship Id="rId240" Type="http://schemas.openxmlformats.org/officeDocument/2006/relationships/hyperlink" Target="https://doi.org/10.2307/1131151" TargetMode="External"/><Relationship Id="rId261" Type="http://schemas.openxmlformats.org/officeDocument/2006/relationships/hyperlink" Target="https://dx.doi.org/10.17240/aibuefd.2019.19.43815-468668" TargetMode="External"/><Relationship Id="rId14" Type="http://schemas.openxmlformats.org/officeDocument/2006/relationships/header" Target="header3.xml"/><Relationship Id="rId35" Type="http://schemas.openxmlformats.org/officeDocument/2006/relationships/image" Target="media/image14.jpeg"/><Relationship Id="rId56" Type="http://schemas.openxmlformats.org/officeDocument/2006/relationships/image" Target="media/image28.png"/><Relationship Id="rId77" Type="http://schemas.openxmlformats.org/officeDocument/2006/relationships/hyperlink" Target="https://doi.org/10.1016/j.scs.2021.102846" TargetMode="External"/><Relationship Id="rId100" Type="http://schemas.openxmlformats.org/officeDocument/2006/relationships/header" Target="header14.xml"/><Relationship Id="rId282" Type="http://schemas.openxmlformats.org/officeDocument/2006/relationships/fontTable" Target="fontTable.xml"/><Relationship Id="rId8" Type="http://schemas.openxmlformats.org/officeDocument/2006/relationships/image" Target="media/image1.jpg"/><Relationship Id="rId98" Type="http://schemas.openxmlformats.org/officeDocument/2006/relationships/hyperlink" Target="https://www.Oecd.Org/Els/Health-Systems/Long-Term-Care.Htm" TargetMode="External"/><Relationship Id="rId121" Type="http://schemas.openxmlformats.org/officeDocument/2006/relationships/image" Target="media/image58.png"/><Relationship Id="rId142" Type="http://schemas.openxmlformats.org/officeDocument/2006/relationships/hyperlink" Target="http://news.bbc.co.uk/1/hi/business/3039750.stm" TargetMode="External"/><Relationship Id="rId163" Type="http://schemas.openxmlformats.org/officeDocument/2006/relationships/hyperlink" Target="https://www.milligazete.com.tr/makale/1880494/yusuf-yalaniz/sehir-kent-ya-da-her-neyse" TargetMode="External"/><Relationship Id="rId184" Type="http://schemas.openxmlformats.org/officeDocument/2006/relationships/header" Target="header30.xml"/><Relationship Id="rId219" Type="http://schemas.openxmlformats.org/officeDocument/2006/relationships/image" Target="media/image105.png"/><Relationship Id="rId230" Type="http://schemas.openxmlformats.org/officeDocument/2006/relationships/footer" Target="footer4.xml"/><Relationship Id="rId251" Type="http://schemas.openxmlformats.org/officeDocument/2006/relationships/chart" Target="charts/chart8.xml"/><Relationship Id="rId25" Type="http://schemas.openxmlformats.org/officeDocument/2006/relationships/image" Target="media/image4.jpeg"/><Relationship Id="rId46" Type="http://schemas.openxmlformats.org/officeDocument/2006/relationships/image" Target="media/image20.jpeg"/><Relationship Id="rId67" Type="http://schemas.openxmlformats.org/officeDocument/2006/relationships/image" Target="media/image39.png"/><Relationship Id="rId272" Type="http://schemas.openxmlformats.org/officeDocument/2006/relationships/header" Target="header44.xml"/><Relationship Id="rId88" Type="http://schemas.openxmlformats.org/officeDocument/2006/relationships/hyperlink" Target="https://doi.org/10.1016/j.matdes.2010.05.014" TargetMode="External"/><Relationship Id="rId111" Type="http://schemas.openxmlformats.org/officeDocument/2006/relationships/image" Target="media/image48.png"/><Relationship Id="rId132" Type="http://schemas.openxmlformats.org/officeDocument/2006/relationships/oleObject" Target="embeddings/oleObject6.bin"/><Relationship Id="rId153" Type="http://schemas.openxmlformats.org/officeDocument/2006/relationships/hyperlink" Target="https://doi.org/10.1111/ijcs.12408" TargetMode="External"/><Relationship Id="rId174" Type="http://schemas.openxmlformats.org/officeDocument/2006/relationships/header" Target="header29.xml"/><Relationship Id="rId195" Type="http://schemas.openxmlformats.org/officeDocument/2006/relationships/image" Target="media/image81.png"/><Relationship Id="rId209" Type="http://schemas.openxmlformats.org/officeDocument/2006/relationships/image" Target="media/image95.png"/><Relationship Id="rId220" Type="http://schemas.openxmlformats.org/officeDocument/2006/relationships/image" Target="media/image106.png"/><Relationship Id="rId241" Type="http://schemas.openxmlformats.org/officeDocument/2006/relationships/hyperlink" Target="https://doi.org/10.1007/978-1-4614%093917-210" TargetMode="External"/><Relationship Id="rId15" Type="http://schemas.openxmlformats.org/officeDocument/2006/relationships/hyperlink" Target="https://dergipark.org.tr/tr/pub/@m-sasmaz" TargetMode="External"/><Relationship Id="rId36" Type="http://schemas.openxmlformats.org/officeDocument/2006/relationships/header" Target="header6.xml"/><Relationship Id="rId57" Type="http://schemas.openxmlformats.org/officeDocument/2006/relationships/image" Target="media/image29.png"/><Relationship Id="rId262" Type="http://schemas.openxmlformats.org/officeDocument/2006/relationships/hyperlink" Target="http://dx.doi.org/10.7827/TurkishStudies.7189" TargetMode="External"/><Relationship Id="rId283" Type="http://schemas.openxmlformats.org/officeDocument/2006/relationships/theme" Target="theme/theme1.xml"/><Relationship Id="rId78" Type="http://schemas.openxmlformats.org/officeDocument/2006/relationships/hyperlink" Target="https://doi.org/10.1016/j.jclepro.2020.121981" TargetMode="External"/><Relationship Id="rId99" Type="http://schemas.openxmlformats.org/officeDocument/2006/relationships/hyperlink" Target="https://data.tuik.gov.tr/Bulten/Index?p=Istatistiklerle-Yaslilar-2020-37227" TargetMode="External"/><Relationship Id="rId101" Type="http://schemas.openxmlformats.org/officeDocument/2006/relationships/header" Target="header15.xml"/><Relationship Id="rId122" Type="http://schemas.openxmlformats.org/officeDocument/2006/relationships/image" Target="media/image59.emf"/><Relationship Id="rId143" Type="http://schemas.openxmlformats.org/officeDocument/2006/relationships/hyperlink" Target="https://www.bbc.com/news/world-middle-east-58930311" TargetMode="External"/><Relationship Id="rId164" Type="http://schemas.openxmlformats.org/officeDocument/2006/relationships/image" Target="media/image68.jpeg"/><Relationship Id="rId185" Type="http://schemas.openxmlformats.org/officeDocument/2006/relationships/header" Target="header31.xml"/><Relationship Id="rId9" Type="http://schemas.openxmlformats.org/officeDocument/2006/relationships/header" Target="header1.xml"/><Relationship Id="rId210" Type="http://schemas.openxmlformats.org/officeDocument/2006/relationships/image" Target="media/image96.png"/><Relationship Id="rId26" Type="http://schemas.openxmlformats.org/officeDocument/2006/relationships/image" Target="media/image5.jpeg"/><Relationship Id="rId231" Type="http://schemas.openxmlformats.org/officeDocument/2006/relationships/footer" Target="footer5.xml"/><Relationship Id="rId252" Type="http://schemas.openxmlformats.org/officeDocument/2006/relationships/hyperlink" Target="https://doi.org/10.26449/sssj.801" TargetMode="External"/><Relationship Id="rId273" Type="http://schemas.openxmlformats.org/officeDocument/2006/relationships/header" Target="header45.xml"/><Relationship Id="rId47" Type="http://schemas.openxmlformats.org/officeDocument/2006/relationships/image" Target="media/image21.jpeg"/><Relationship Id="rId68" Type="http://schemas.openxmlformats.org/officeDocument/2006/relationships/image" Target="media/image40.png"/><Relationship Id="rId89" Type="http://schemas.openxmlformats.org/officeDocument/2006/relationships/hyperlink" Target="https://www.tbb.org.tr/modules/banka-bilgileri/banka_Listesi.asp?tarih=25/2/2022" TargetMode="External"/><Relationship Id="rId112" Type="http://schemas.openxmlformats.org/officeDocument/2006/relationships/image" Target="media/image49.png"/><Relationship Id="rId133" Type="http://schemas.openxmlformats.org/officeDocument/2006/relationships/image" Target="media/image65.emf"/><Relationship Id="rId154" Type="http://schemas.openxmlformats.org/officeDocument/2006/relationships/header" Target="header22.xml"/><Relationship Id="rId175" Type="http://schemas.openxmlformats.org/officeDocument/2006/relationships/hyperlink" Target="https://dijital-kutuphane.mkutup.gov.tr/tr/manuscripts/catalog/details/330046?SearchType=2" TargetMode="External"/><Relationship Id="rId196" Type="http://schemas.openxmlformats.org/officeDocument/2006/relationships/image" Target="media/image82.png"/><Relationship Id="rId200" Type="http://schemas.openxmlformats.org/officeDocument/2006/relationships/image" Target="media/image86.png"/><Relationship Id="rId16" Type="http://schemas.openxmlformats.org/officeDocument/2006/relationships/hyperlink" Target="https://dergipark.org.tr/tr/pub/@nurullahkurutkan" TargetMode="External"/><Relationship Id="rId221" Type="http://schemas.openxmlformats.org/officeDocument/2006/relationships/image" Target="media/image107.png"/><Relationship Id="rId242" Type="http://schemas.openxmlformats.org/officeDocument/2006/relationships/hyperlink" Target="https://doi.org/10.1016/j.jaac.2020.05.009" TargetMode="External"/><Relationship Id="rId263" Type="http://schemas.openxmlformats.org/officeDocument/2006/relationships/header" Target="header38.xml"/><Relationship Id="rId37" Type="http://schemas.openxmlformats.org/officeDocument/2006/relationships/header" Target="header7.xml"/><Relationship Id="rId58" Type="http://schemas.openxmlformats.org/officeDocument/2006/relationships/image" Target="media/image30.png"/><Relationship Id="rId79" Type="http://schemas.openxmlformats.org/officeDocument/2006/relationships/hyperlink" Target="https://doi.org/10.17233/sosyoekonomi.2021.02.09" TargetMode="External"/><Relationship Id="rId102" Type="http://schemas.openxmlformats.org/officeDocument/2006/relationships/header" Target="header16.xml"/><Relationship Id="rId123" Type="http://schemas.openxmlformats.org/officeDocument/2006/relationships/image" Target="media/image60.emf"/><Relationship Id="rId144" Type="http://schemas.openxmlformats.org/officeDocument/2006/relationships/hyperlink" Target="https://theathletic.com/news/amnesty-international-calls-for-premier-league-meeting-over-newcastle-takeover/hsSQfLFDpejf/" TargetMode="External"/><Relationship Id="rId90" Type="http://schemas.openxmlformats.org/officeDocument/2006/relationships/hyperlink" Target="https://doi.org/10.30794/pausbed.414721" TargetMode="External"/><Relationship Id="rId165" Type="http://schemas.openxmlformats.org/officeDocument/2006/relationships/chart" Target="charts/chart3.xml"/><Relationship Id="rId186" Type="http://schemas.openxmlformats.org/officeDocument/2006/relationships/image" Target="media/image72.png"/><Relationship Id="rId211" Type="http://schemas.openxmlformats.org/officeDocument/2006/relationships/image" Target="media/image97.png"/><Relationship Id="rId232" Type="http://schemas.openxmlformats.org/officeDocument/2006/relationships/hyperlink" Target="https://doi.org/10.1002/cd.128" TargetMode="External"/><Relationship Id="rId253" Type="http://schemas.openxmlformats.org/officeDocument/2006/relationships/hyperlink" Target="http://dx.doi.org/10.18033/ijla.168" TargetMode="External"/><Relationship Id="rId274" Type="http://schemas.openxmlformats.org/officeDocument/2006/relationships/header" Target="header46.xml"/><Relationship Id="rId27" Type="http://schemas.openxmlformats.org/officeDocument/2006/relationships/image" Target="media/image6.jpeg"/><Relationship Id="rId48" Type="http://schemas.openxmlformats.org/officeDocument/2006/relationships/image" Target="media/image22.jpeg"/><Relationship Id="rId69" Type="http://schemas.openxmlformats.org/officeDocument/2006/relationships/chart" Target="charts/chart1.xml"/><Relationship Id="rId113" Type="http://schemas.openxmlformats.org/officeDocument/2006/relationships/image" Target="media/image50.png"/><Relationship Id="rId134" Type="http://schemas.openxmlformats.org/officeDocument/2006/relationships/oleObject" Target="embeddings/oleObject7.bin"/><Relationship Id="rId80" Type="http://schemas.openxmlformats.org/officeDocument/2006/relationships/hyperlink" Target="https://doi.org/10.25095/mufad.625812" TargetMode="External"/><Relationship Id="rId155" Type="http://schemas.openxmlformats.org/officeDocument/2006/relationships/header" Target="header23.xml"/><Relationship Id="rId176" Type="http://schemas.openxmlformats.org/officeDocument/2006/relationships/hyperlink" Target="http://teis.yesevi.edu.tr/madde-detay/halil-halil-karabulut" TargetMode="External"/><Relationship Id="rId197" Type="http://schemas.openxmlformats.org/officeDocument/2006/relationships/image" Target="media/image83.png"/><Relationship Id="rId201" Type="http://schemas.openxmlformats.org/officeDocument/2006/relationships/image" Target="media/image87.png"/><Relationship Id="rId222" Type="http://schemas.openxmlformats.org/officeDocument/2006/relationships/image" Target="media/image108.png"/><Relationship Id="rId243" Type="http://schemas.openxmlformats.org/officeDocument/2006/relationships/hyperlink" Target="http://dx.doi.org/10.4236/ojn.2014.413105" TargetMode="External"/><Relationship Id="rId264" Type="http://schemas.openxmlformats.org/officeDocument/2006/relationships/header" Target="header39.xml"/><Relationship Id="rId17" Type="http://schemas.openxmlformats.org/officeDocument/2006/relationships/hyperlink" Target="https://dergipark.org.tr/tr/pub/@ykavlak@hotmail.com" TargetMode="External"/><Relationship Id="rId38" Type="http://schemas.openxmlformats.org/officeDocument/2006/relationships/footer" Target="footer3.xml"/><Relationship Id="rId59" Type="http://schemas.openxmlformats.org/officeDocument/2006/relationships/image" Target="media/image31.png"/><Relationship Id="rId103" Type="http://schemas.openxmlformats.org/officeDocument/2006/relationships/header" Target="header17.xml"/><Relationship Id="rId124" Type="http://schemas.openxmlformats.org/officeDocument/2006/relationships/oleObject" Target="embeddings/oleObject2.bin"/><Relationship Id="rId70" Type="http://schemas.openxmlformats.org/officeDocument/2006/relationships/hyperlink" Target="https://doi.org/10.29106/fesa.690432" TargetMode="External"/><Relationship Id="rId91" Type="http://schemas.openxmlformats.org/officeDocument/2006/relationships/hyperlink" Target="https://doi.org/10.1016/j.gfj.2017.05.001" TargetMode="External"/><Relationship Id="rId145" Type="http://schemas.openxmlformats.org/officeDocument/2006/relationships/hyperlink" Target="https://www.middleeasteye.net/news/cia-concludes-saudi-crown-prince-bin-salman-ordered-khashoggi-murder" TargetMode="External"/><Relationship Id="rId166" Type="http://schemas.openxmlformats.org/officeDocument/2006/relationships/chart" Target="charts/chart4.xml"/><Relationship Id="rId187" Type="http://schemas.openxmlformats.org/officeDocument/2006/relationships/image" Target="media/image73.png"/><Relationship Id="rId1" Type="http://schemas.openxmlformats.org/officeDocument/2006/relationships/customXml" Target="../customXml/item1.xml"/><Relationship Id="rId212" Type="http://schemas.openxmlformats.org/officeDocument/2006/relationships/image" Target="media/image98.png"/><Relationship Id="rId233" Type="http://schemas.openxmlformats.org/officeDocument/2006/relationships/hyperlink" Target="https://doi.org/10.1111/famp.12579" TargetMode="External"/><Relationship Id="rId254" Type="http://schemas.openxmlformats.org/officeDocument/2006/relationships/hyperlink" Target="https://doi.org/10.29228/ijla.39831" TargetMode="External"/><Relationship Id="rId28" Type="http://schemas.openxmlformats.org/officeDocument/2006/relationships/image" Target="media/image7.jpeg"/><Relationship Id="rId49" Type="http://schemas.openxmlformats.org/officeDocument/2006/relationships/image" Target="media/image23.jpeg"/><Relationship Id="rId114" Type="http://schemas.openxmlformats.org/officeDocument/2006/relationships/image" Target="media/image51.png"/><Relationship Id="rId275" Type="http://schemas.openxmlformats.org/officeDocument/2006/relationships/hyperlink" Target="http://hacettepe.edu.tr/hakkinda/misyonvizyondegerler" TargetMode="External"/><Relationship Id="rId60" Type="http://schemas.openxmlformats.org/officeDocument/2006/relationships/image" Target="media/image32.png"/><Relationship Id="rId81" Type="http://schemas.openxmlformats.org/officeDocument/2006/relationships/hyperlink" Target="https://doi.org/10.1016/j.jbankfin.2005.07.009" TargetMode="External"/><Relationship Id="rId135" Type="http://schemas.openxmlformats.org/officeDocument/2006/relationships/header" Target="header18.xml"/><Relationship Id="rId156" Type="http://schemas.openxmlformats.org/officeDocument/2006/relationships/hyperlink" Target="https://www.btk.gov.tr/uploads/pressconferences/2017-yilinin-ucuncu-ceyregine-iliskin-turkiye-elektronik-haberlesme-sektoru-3-aylik-pazar-verileri-raporu.pdf" TargetMode="External"/><Relationship Id="rId177" Type="http://schemas.openxmlformats.org/officeDocument/2006/relationships/hyperlink" Target="http://teis.yesevi.edu.tr/madde-detay/talibi" TargetMode="External"/><Relationship Id="rId198" Type="http://schemas.openxmlformats.org/officeDocument/2006/relationships/image" Target="media/image84.png"/><Relationship Id="rId202" Type="http://schemas.openxmlformats.org/officeDocument/2006/relationships/image" Target="media/image88.png"/><Relationship Id="rId223" Type="http://schemas.openxmlformats.org/officeDocument/2006/relationships/image" Target="media/image109.png"/><Relationship Id="rId244" Type="http://schemas.openxmlformats.org/officeDocument/2006/relationships/hyperlink" Target="https://doi.org/10.1037/amp0000660" TargetMode="External"/><Relationship Id="rId18" Type="http://schemas.openxmlformats.org/officeDocument/2006/relationships/hyperlink" Target="https://dergipark.org.tr/tr/pub/@y.bilge" TargetMode="External"/><Relationship Id="rId39" Type="http://schemas.openxmlformats.org/officeDocument/2006/relationships/header" Target="header8.xml"/><Relationship Id="rId265" Type="http://schemas.openxmlformats.org/officeDocument/2006/relationships/header" Target="header40.xml"/><Relationship Id="rId50" Type="http://schemas.openxmlformats.org/officeDocument/2006/relationships/header" Target="header10.xml"/><Relationship Id="rId104" Type="http://schemas.openxmlformats.org/officeDocument/2006/relationships/chart" Target="charts/chart2.xml"/><Relationship Id="rId125" Type="http://schemas.openxmlformats.org/officeDocument/2006/relationships/image" Target="media/image61.emf"/><Relationship Id="rId146" Type="http://schemas.openxmlformats.org/officeDocument/2006/relationships/hyperlink" Target="https://yetagainuk.com/sportswashing-and-atrocity-the-1978-fifa-world-cup/" TargetMode="External"/><Relationship Id="rId167" Type="http://schemas.openxmlformats.org/officeDocument/2006/relationships/image" Target="media/image69.jpeg"/><Relationship Id="rId188" Type="http://schemas.openxmlformats.org/officeDocument/2006/relationships/image" Target="media/image74.png"/><Relationship Id="rId71" Type="http://schemas.openxmlformats.org/officeDocument/2006/relationships/hyperlink" Target="https://doi.org/10.30784/epfad.945770" TargetMode="External"/><Relationship Id="rId92" Type="http://schemas.openxmlformats.org/officeDocument/2006/relationships/hyperlink" Target="https://doi.org/10.3390/sym11040493" TargetMode="External"/><Relationship Id="rId213" Type="http://schemas.openxmlformats.org/officeDocument/2006/relationships/image" Target="media/image99.png"/><Relationship Id="rId234" Type="http://schemas.openxmlformats.org/officeDocument/2006/relationships/hyperlink" Target="https://doi.org/10.1016/S01406736(20)30460-8" TargetMode="External"/><Relationship Id="rId2" Type="http://schemas.openxmlformats.org/officeDocument/2006/relationships/numbering" Target="numbering.xml"/><Relationship Id="rId29" Type="http://schemas.openxmlformats.org/officeDocument/2006/relationships/image" Target="media/image8.jpeg"/><Relationship Id="rId255" Type="http://schemas.openxmlformats.org/officeDocument/2006/relationships/hyperlink" Target="http://dx.doi.org/10.7827/TurkishStudies.13382" TargetMode="External"/><Relationship Id="rId276" Type="http://schemas.openxmlformats.org/officeDocument/2006/relationships/hyperlink" Target="http://www.ntv.com.tr/galeri/teknoloji/internette-1-saniyede-" TargetMode="External"/><Relationship Id="rId40" Type="http://schemas.openxmlformats.org/officeDocument/2006/relationships/header" Target="header9.xml"/><Relationship Id="rId115" Type="http://schemas.openxmlformats.org/officeDocument/2006/relationships/image" Target="media/image52.png"/><Relationship Id="rId136" Type="http://schemas.openxmlformats.org/officeDocument/2006/relationships/header" Target="header19.xml"/><Relationship Id="rId157" Type="http://schemas.openxmlformats.org/officeDocument/2006/relationships/header" Target="header24.xml"/><Relationship Id="rId178" Type="http://schemas.openxmlformats.org/officeDocument/2006/relationships/hyperlink" Target="http://teis.yesevi.edu.tr/madde-detay/niyazi-mdbir" TargetMode="External"/><Relationship Id="rId61" Type="http://schemas.openxmlformats.org/officeDocument/2006/relationships/image" Target="media/image33.png"/><Relationship Id="rId82" Type="http://schemas.openxmlformats.org/officeDocument/2006/relationships/hyperlink" Target="https://doi.org/10.18092/ulikidince.705148" TargetMode="External"/><Relationship Id="rId199" Type="http://schemas.openxmlformats.org/officeDocument/2006/relationships/image" Target="media/image85.png"/><Relationship Id="rId203" Type="http://schemas.openxmlformats.org/officeDocument/2006/relationships/image" Target="media/image89.png"/><Relationship Id="rId19" Type="http://schemas.openxmlformats.org/officeDocument/2006/relationships/hyperlink" Target="https://dergipark.org.tr/tr/pub/@zumrut.gedik" TargetMode="External"/><Relationship Id="rId224" Type="http://schemas.openxmlformats.org/officeDocument/2006/relationships/image" Target="media/image110.png"/><Relationship Id="rId245" Type="http://schemas.openxmlformats.org/officeDocument/2006/relationships/hyperlink" Target="https://doi.org/10.1590/19820275202138e190116" TargetMode="External"/><Relationship Id="rId266" Type="http://schemas.openxmlformats.org/officeDocument/2006/relationships/header" Target="header41.xml"/><Relationship Id="rId30" Type="http://schemas.openxmlformats.org/officeDocument/2006/relationships/image" Target="media/image9.jpeg"/><Relationship Id="rId105" Type="http://schemas.openxmlformats.org/officeDocument/2006/relationships/image" Target="media/image43.png"/><Relationship Id="rId126" Type="http://schemas.openxmlformats.org/officeDocument/2006/relationships/oleObject" Target="embeddings/oleObject3.bin"/><Relationship Id="rId147" Type="http://schemas.openxmlformats.org/officeDocument/2006/relationships/hyperlink" Target="https://sportstar.thehindu.com/columns/lastword-suresh-menon/sportswashing-saudi-arabia-manchester-city-united-psg-champions-league-olympics-f1-boxing-athletics-football/article30311790.ece" TargetMode="External"/><Relationship Id="rId168" Type="http://schemas.openxmlformats.org/officeDocument/2006/relationships/chart" Target="charts/chart5.xml"/><Relationship Id="rId51" Type="http://schemas.openxmlformats.org/officeDocument/2006/relationships/header" Target="header11.xml"/><Relationship Id="rId72" Type="http://schemas.openxmlformats.org/officeDocument/2006/relationships/hyperlink" Target="https://doi.org/10.18092/ulikidince.880912" TargetMode="External"/><Relationship Id="rId93" Type="http://schemas.openxmlformats.org/officeDocument/2006/relationships/hyperlink" Target="https://doi.org/10.1108/MD-05-2017-0458" TargetMode="External"/><Relationship Id="rId189" Type="http://schemas.openxmlformats.org/officeDocument/2006/relationships/image" Target="media/image75.png"/><Relationship Id="rId3" Type="http://schemas.openxmlformats.org/officeDocument/2006/relationships/styles" Target="styles.xml"/><Relationship Id="rId214" Type="http://schemas.openxmlformats.org/officeDocument/2006/relationships/image" Target="media/image100.png"/><Relationship Id="rId235" Type="http://schemas.openxmlformats.org/officeDocument/2006/relationships/hyperlink" Target="https://doi.org/10.1007/s00787-021-01739-0" TargetMode="External"/><Relationship Id="rId256" Type="http://schemas.openxmlformats.org/officeDocument/2006/relationships/hyperlink" Target="http://dx.doi.org/10.9761/JASSS3573" TargetMode="External"/><Relationship Id="rId277" Type="http://schemas.openxmlformats.org/officeDocument/2006/relationships/hyperlink" Target="http://www.tk.org.tr/APA/apa_2.pdf" TargetMode="External"/><Relationship Id="rId116" Type="http://schemas.openxmlformats.org/officeDocument/2006/relationships/image" Target="media/image53.png"/><Relationship Id="rId137" Type="http://schemas.openxmlformats.org/officeDocument/2006/relationships/image" Target="media/image66.jpeg"/><Relationship Id="rId158" Type="http://schemas.openxmlformats.org/officeDocument/2006/relationships/header" Target="header25.xml"/><Relationship Id="rId20" Type="http://schemas.openxmlformats.org/officeDocument/2006/relationships/header" Target="header4.xml"/><Relationship Id="rId41" Type="http://schemas.openxmlformats.org/officeDocument/2006/relationships/image" Target="media/image15.jpeg"/><Relationship Id="rId62" Type="http://schemas.openxmlformats.org/officeDocument/2006/relationships/image" Target="media/image34.png"/><Relationship Id="rId83" Type="http://schemas.openxmlformats.org/officeDocument/2006/relationships/hyperlink" Target="https://doi.org/10.1080/13504851.2016.1210764" TargetMode="External"/><Relationship Id="rId179" Type="http://schemas.openxmlformats.org/officeDocument/2006/relationships/hyperlink" Target="http://teis.yesevi.edu.tr/madde-detay/hengami" TargetMode="External"/><Relationship Id="rId190" Type="http://schemas.openxmlformats.org/officeDocument/2006/relationships/image" Target="media/image76.png"/><Relationship Id="rId204" Type="http://schemas.openxmlformats.org/officeDocument/2006/relationships/image" Target="media/image90.png"/><Relationship Id="rId225" Type="http://schemas.openxmlformats.org/officeDocument/2006/relationships/image" Target="media/image111.png"/><Relationship Id="rId246" Type="http://schemas.openxmlformats.org/officeDocument/2006/relationships/hyperlink" Target="https://COVID19.saglik.gov.tr/" TargetMode="External"/><Relationship Id="rId267" Type="http://schemas.openxmlformats.org/officeDocument/2006/relationships/footer" Target="footer6.xml"/><Relationship Id="rId106" Type="http://schemas.openxmlformats.org/officeDocument/2006/relationships/oleObject" Target="embeddings/oleObject1.bin"/><Relationship Id="rId127" Type="http://schemas.openxmlformats.org/officeDocument/2006/relationships/image" Target="media/image62.emf"/><Relationship Id="rId10" Type="http://schemas.openxmlformats.org/officeDocument/2006/relationships/footer" Target="footer1.xml"/><Relationship Id="rId31" Type="http://schemas.openxmlformats.org/officeDocument/2006/relationships/image" Target="media/image10.jpeg"/><Relationship Id="rId52" Type="http://schemas.openxmlformats.org/officeDocument/2006/relationships/image" Target="media/image24.png"/><Relationship Id="rId73" Type="http://schemas.openxmlformats.org/officeDocument/2006/relationships/hyperlink" Target="https://www.bddk.org.tr/BultenAylik/" TargetMode="External"/><Relationship Id="rId94" Type="http://schemas.openxmlformats.org/officeDocument/2006/relationships/header" Target="header12.xml"/><Relationship Id="rId148" Type="http://schemas.openxmlformats.org/officeDocument/2006/relationships/hyperlink" Target="https://www.nationalclubgolfer.com/news/slam-greg-norman-defends-saudi-arabia-womens-rights-record/" TargetMode="External"/><Relationship Id="rId169" Type="http://schemas.openxmlformats.org/officeDocument/2006/relationships/image" Target="media/image70.jpeg"/><Relationship Id="rId4" Type="http://schemas.openxmlformats.org/officeDocument/2006/relationships/settings" Target="settings.xml"/><Relationship Id="rId180" Type="http://schemas.openxmlformats.org/officeDocument/2006/relationships/hyperlink" Target="http://teis.yesevi.edu.tr/madde-detay/mustafa-bal-mustafa-mustafa-bal" TargetMode="External"/><Relationship Id="rId215" Type="http://schemas.openxmlformats.org/officeDocument/2006/relationships/image" Target="media/image101.png"/><Relationship Id="rId236" Type="http://schemas.openxmlformats.org/officeDocument/2006/relationships/hyperlink" Target="https://doi.org/10.1057/s41599021-007103" TargetMode="External"/><Relationship Id="rId257" Type="http://schemas.openxmlformats.org/officeDocument/2006/relationships/hyperlink" Target="http://dx.doi.org/10.9761/JASSS3453" TargetMode="External"/><Relationship Id="rId278" Type="http://schemas.openxmlformats.org/officeDocument/2006/relationships/hyperlink" Target="http://www.icmje.org/" TargetMode="External"/><Relationship Id="rId42" Type="http://schemas.openxmlformats.org/officeDocument/2006/relationships/image" Target="media/image16.jpeg"/><Relationship Id="rId84" Type="http://schemas.openxmlformats.org/officeDocument/2006/relationships/hyperlink" Target="https://doi.org/10.29067/muvu.895197" TargetMode="External"/><Relationship Id="rId138" Type="http://schemas.openxmlformats.org/officeDocument/2006/relationships/image" Target="media/image67.png"/><Relationship Id="rId191" Type="http://schemas.openxmlformats.org/officeDocument/2006/relationships/image" Target="media/image77.png"/><Relationship Id="rId205" Type="http://schemas.openxmlformats.org/officeDocument/2006/relationships/image" Target="media/image91.png"/><Relationship Id="rId247" Type="http://schemas.openxmlformats.org/officeDocument/2006/relationships/hyperlink" Target="https://doi.org/10.1177/2516103220967937" TargetMode="External"/><Relationship Id="rId107" Type="http://schemas.openxmlformats.org/officeDocument/2006/relationships/image" Target="media/image44.png"/><Relationship Id="rId11" Type="http://schemas.openxmlformats.org/officeDocument/2006/relationships/footer" Target="footer2.xml"/><Relationship Id="rId53" Type="http://schemas.openxmlformats.org/officeDocument/2006/relationships/image" Target="media/image25.png"/><Relationship Id="rId149" Type="http://schemas.openxmlformats.org/officeDocument/2006/relationships/hyperlink" Target="https://www.nytimes.com/2021/06/10/sports/soccer/saudi-arabia-world-cup.html" TargetMode="External"/><Relationship Id="rId95" Type="http://schemas.openxmlformats.org/officeDocument/2006/relationships/header" Target="header13.xml"/><Relationship Id="rId160" Type="http://schemas.openxmlformats.org/officeDocument/2006/relationships/hyperlink" Target="https://www.gazeteipekyol.com/kent%20-sehir-degildir-makale,956.html" TargetMode="External"/><Relationship Id="rId216" Type="http://schemas.openxmlformats.org/officeDocument/2006/relationships/image" Target="media/image102.png"/><Relationship Id="rId258" Type="http://schemas.openxmlformats.org/officeDocument/2006/relationships/hyperlink" Target="http://dx.doi.org/10.29228/ijlet.41764"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mailto:islamali@hotmail.com" TargetMode="External"/><Relationship Id="rId13" Type="http://schemas.openxmlformats.org/officeDocument/2006/relationships/hyperlink" Target="https://orcid.org/0000-0001-9111-3024" TargetMode="External"/><Relationship Id="rId18" Type="http://schemas.openxmlformats.org/officeDocument/2006/relationships/hyperlink" Target="mailto:tolga.cora@boun.edu.tr" TargetMode="External"/><Relationship Id="rId3" Type="http://schemas.openxmlformats.org/officeDocument/2006/relationships/hyperlink" Target="mailto:slymnatalay@gmail.com" TargetMode="External"/><Relationship Id="rId21" Type="http://schemas.openxmlformats.org/officeDocument/2006/relationships/hyperlink" Target="mailto:okemiksiz@bartin.edu.tr" TargetMode="External"/><Relationship Id="rId7" Type="http://schemas.openxmlformats.org/officeDocument/2006/relationships/hyperlink" Target="mailto:deryaozturk@odu.edu.tr" TargetMode="External"/><Relationship Id="rId12" Type="http://schemas.openxmlformats.org/officeDocument/2006/relationships/hyperlink" Target="mailto:yusufbahadirkeskin@gmail.com" TargetMode="External"/><Relationship Id="rId17" Type="http://schemas.openxmlformats.org/officeDocument/2006/relationships/hyperlink" Target="https://orcid.org/0000-0002-8386-4626" TargetMode="External"/><Relationship Id="rId2" Type="http://schemas.openxmlformats.org/officeDocument/2006/relationships/hyperlink" Target="mailto:yasararli@akdeniz.edu.tr" TargetMode="External"/><Relationship Id="rId16" Type="http://schemas.openxmlformats.org/officeDocument/2006/relationships/hyperlink" Target="mailto:baydogdu@erciyes.edu.tr" TargetMode="External"/><Relationship Id="rId20" Type="http://schemas.openxmlformats.org/officeDocument/2006/relationships/hyperlink" Target="mailto:gulcinkaradeniz@maltepe.edu.tr" TargetMode="External"/><Relationship Id="rId1" Type="http://schemas.openxmlformats.org/officeDocument/2006/relationships/hyperlink" Target="mailto:ahmetatalay@artvin.edu.tr" TargetMode="External"/><Relationship Id="rId6" Type="http://schemas.openxmlformats.org/officeDocument/2006/relationships/hyperlink" Target="mailto:yasin.cilhoroz@hacettepe.edu.tr" TargetMode="External"/><Relationship Id="rId11" Type="http://schemas.openxmlformats.org/officeDocument/2006/relationships/hyperlink" Target="https://orcid.org/0000-0001-6641-8790" TargetMode="External"/><Relationship Id="rId24" Type="http://schemas.openxmlformats.org/officeDocument/2006/relationships/hyperlink" Target="mailto:reis5614@hotmail.com" TargetMode="External"/><Relationship Id="rId5" Type="http://schemas.openxmlformats.org/officeDocument/2006/relationships/hyperlink" Target="mailto:arif.cilek@giresun.edu.tr" TargetMode="External"/><Relationship Id="rId15" Type="http://schemas.openxmlformats.org/officeDocument/2006/relationships/hyperlink" Target="https://orcid.org/0000-0002-5147-3014" TargetMode="External"/><Relationship Id="rId23" Type="http://schemas.openxmlformats.org/officeDocument/2006/relationships/hyperlink" Target="mailto:obaytimur@hotmail.com" TargetMode="External"/><Relationship Id="rId10" Type="http://schemas.openxmlformats.org/officeDocument/2006/relationships/hyperlink" Target="mailto:cem.yuceturk@amasya.edu.tr" TargetMode="External"/><Relationship Id="rId19" Type="http://schemas.openxmlformats.org/officeDocument/2006/relationships/hyperlink" Target="mailto:berfinildeniz@gmail.com" TargetMode="External"/><Relationship Id="rId4" Type="http://schemas.openxmlformats.org/officeDocument/2006/relationships/hyperlink" Target="https://orcid.org/0000-0003-1732-4573" TargetMode="External"/><Relationship Id="rId9" Type="http://schemas.openxmlformats.org/officeDocument/2006/relationships/hyperlink" Target="mailto:kadir_gules@hotmail.com" TargetMode="External"/><Relationship Id="rId14" Type="http://schemas.openxmlformats.org/officeDocument/2006/relationships/hyperlink" Target="mailto:hgunes@mehmetakif.edu.tr" TargetMode="External"/><Relationship Id="rId22" Type="http://schemas.openxmlformats.org/officeDocument/2006/relationships/hyperlink" Target="https://orcid.org/0000-0001-8628-6203"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AR&#304;F%20&#199;&#304;LEK\Desktop\DERG&#304;LER\KARADEN&#304;Z%20SOSYAL%20B&#304;L&#304;MLER%20DERG&#304;S&#304;\CoCoSO.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de%203%20bag&#305;ms&#305;z.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embeddings/oleObject8.bin"/><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embeddings/oleObject10.bin"/><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embeddings/oleObject11.bin"/><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486601503255065"/>
          <c:y val="5.9331175836030203E-2"/>
          <c:w val="0.71025429381668026"/>
          <c:h val="0.65864954031584044"/>
        </c:manualLayout>
      </c:layout>
      <c:lineChart>
        <c:grouping val="standard"/>
        <c:varyColors val="0"/>
        <c:ser>
          <c:idx val="0"/>
          <c:order val="0"/>
          <c:tx>
            <c:strRef>
              <c:f>Sayfa1!$E$5</c:f>
              <c:strCache>
                <c:ptCount val="1"/>
                <c:pt idx="0">
                  <c:v>Kamu</c:v>
                </c:pt>
              </c:strCache>
            </c:strRef>
          </c:tx>
          <c:spPr>
            <a:ln w="28575" cap="sq">
              <a:solidFill>
                <a:srgbClr val="FF0000"/>
              </a:solidFill>
              <a:round/>
              <a:headEnd type="diamond"/>
              <a:tailEnd type="diamond"/>
            </a:ln>
            <a:effectLst/>
          </c:spPr>
          <c:marker>
            <c:symbol val="none"/>
          </c:marker>
          <c:cat>
            <c:numRef>
              <c:f>Sayfa1!$F$4:$H$4</c:f>
              <c:numCache>
                <c:formatCode>General</c:formatCode>
                <c:ptCount val="3"/>
                <c:pt idx="0">
                  <c:v>2019</c:v>
                </c:pt>
                <c:pt idx="1">
                  <c:v>2020</c:v>
                </c:pt>
                <c:pt idx="2">
                  <c:v>2021</c:v>
                </c:pt>
              </c:numCache>
            </c:numRef>
          </c:cat>
          <c:val>
            <c:numRef>
              <c:f>Sayfa1!$F$5:$H$5</c:f>
              <c:numCache>
                <c:formatCode>General</c:formatCode>
                <c:ptCount val="3"/>
                <c:pt idx="0">
                  <c:v>2.0989</c:v>
                </c:pt>
                <c:pt idx="1">
                  <c:v>2.9459</c:v>
                </c:pt>
                <c:pt idx="2">
                  <c:v>1.7222</c:v>
                </c:pt>
              </c:numCache>
            </c:numRef>
          </c:val>
          <c:smooth val="0"/>
          <c:extLst>
            <c:ext xmlns:c16="http://schemas.microsoft.com/office/drawing/2014/chart" uri="{C3380CC4-5D6E-409C-BE32-E72D297353CC}">
              <c16:uniqueId val="{00000000-0AEC-407C-B668-76C3165EDB96}"/>
            </c:ext>
          </c:extLst>
        </c:ser>
        <c:ser>
          <c:idx val="1"/>
          <c:order val="1"/>
          <c:tx>
            <c:strRef>
              <c:f>Sayfa1!$E$6</c:f>
              <c:strCache>
                <c:ptCount val="1"/>
                <c:pt idx="0">
                  <c:v>Özel</c:v>
                </c:pt>
              </c:strCache>
            </c:strRef>
          </c:tx>
          <c:spPr>
            <a:ln w="28575" cap="rnd">
              <a:solidFill>
                <a:srgbClr val="FFC000"/>
              </a:solidFill>
              <a:bevel/>
              <a:headEnd type="diamond" w="med" len="med"/>
              <a:tailEnd type="diamond"/>
            </a:ln>
            <a:effectLst/>
          </c:spPr>
          <c:marker>
            <c:symbol val="none"/>
          </c:marker>
          <c:cat>
            <c:numRef>
              <c:f>Sayfa1!$F$4:$H$4</c:f>
              <c:numCache>
                <c:formatCode>General</c:formatCode>
                <c:ptCount val="3"/>
                <c:pt idx="0">
                  <c:v>2019</c:v>
                </c:pt>
                <c:pt idx="1">
                  <c:v>2020</c:v>
                </c:pt>
                <c:pt idx="2">
                  <c:v>2021</c:v>
                </c:pt>
              </c:numCache>
            </c:numRef>
          </c:cat>
          <c:val>
            <c:numRef>
              <c:f>Sayfa1!$F$6:$H$6</c:f>
              <c:numCache>
                <c:formatCode>General</c:formatCode>
                <c:ptCount val="3"/>
                <c:pt idx="0">
                  <c:v>2.6002000000000001</c:v>
                </c:pt>
                <c:pt idx="1">
                  <c:v>3.0470999999999999</c:v>
                </c:pt>
                <c:pt idx="2">
                  <c:v>3.0863999999999998</c:v>
                </c:pt>
              </c:numCache>
            </c:numRef>
          </c:val>
          <c:smooth val="0"/>
          <c:extLst>
            <c:ext xmlns:c16="http://schemas.microsoft.com/office/drawing/2014/chart" uri="{C3380CC4-5D6E-409C-BE32-E72D297353CC}">
              <c16:uniqueId val="{00000001-0AEC-407C-B668-76C3165EDB96}"/>
            </c:ext>
          </c:extLst>
        </c:ser>
        <c:ser>
          <c:idx val="2"/>
          <c:order val="2"/>
          <c:tx>
            <c:strRef>
              <c:f>Sayfa1!$E$7</c:f>
              <c:strCache>
                <c:ptCount val="1"/>
                <c:pt idx="0">
                  <c:v>Yabancı</c:v>
                </c:pt>
              </c:strCache>
            </c:strRef>
          </c:tx>
          <c:spPr>
            <a:ln w="28575" cap="rnd">
              <a:solidFill>
                <a:srgbClr val="0070C0"/>
              </a:solidFill>
              <a:bevel/>
              <a:headEnd type="diamond"/>
              <a:tailEnd type="diamond"/>
            </a:ln>
            <a:effectLst>
              <a:softEdge rad="0"/>
            </a:effectLst>
          </c:spPr>
          <c:marker>
            <c:symbol val="none"/>
          </c:marker>
          <c:cat>
            <c:numRef>
              <c:f>Sayfa1!$F$4:$H$4</c:f>
              <c:numCache>
                <c:formatCode>General</c:formatCode>
                <c:ptCount val="3"/>
                <c:pt idx="0">
                  <c:v>2019</c:v>
                </c:pt>
                <c:pt idx="1">
                  <c:v>2020</c:v>
                </c:pt>
                <c:pt idx="2">
                  <c:v>2021</c:v>
                </c:pt>
              </c:numCache>
            </c:numRef>
          </c:cat>
          <c:val>
            <c:numRef>
              <c:f>Sayfa1!$F$7:$H$7</c:f>
              <c:numCache>
                <c:formatCode>General</c:formatCode>
                <c:ptCount val="3"/>
                <c:pt idx="0">
                  <c:v>1.7585</c:v>
                </c:pt>
                <c:pt idx="1">
                  <c:v>1.5294000000000001</c:v>
                </c:pt>
                <c:pt idx="2">
                  <c:v>1.8554999999999999</c:v>
                </c:pt>
              </c:numCache>
            </c:numRef>
          </c:val>
          <c:smooth val="0"/>
          <c:extLst>
            <c:ext xmlns:c16="http://schemas.microsoft.com/office/drawing/2014/chart" uri="{C3380CC4-5D6E-409C-BE32-E72D297353CC}">
              <c16:uniqueId val="{00000002-0AEC-407C-B668-76C3165EDB96}"/>
            </c:ext>
          </c:extLst>
        </c:ser>
        <c:dLbls>
          <c:showLegendKey val="0"/>
          <c:showVal val="0"/>
          <c:showCatName val="0"/>
          <c:showSerName val="0"/>
          <c:showPercent val="0"/>
          <c:showBubbleSize val="0"/>
        </c:dLbls>
        <c:smooth val="0"/>
        <c:axId val="463607296"/>
        <c:axId val="508440576"/>
      </c:lineChart>
      <c:catAx>
        <c:axId val="463607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b="1"/>
                  <a:t>Yıllar</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tr-TR"/>
          </a:p>
        </c:txPr>
        <c:crossAx val="508440576"/>
        <c:crosses val="autoZero"/>
        <c:auto val="1"/>
        <c:lblAlgn val="ctr"/>
        <c:lblOffset val="100"/>
        <c:noMultiLvlLbl val="0"/>
      </c:catAx>
      <c:valAx>
        <c:axId val="508440576"/>
        <c:scaling>
          <c:orientation val="minMax"/>
        </c:scaling>
        <c:delete val="0"/>
        <c:axPos val="l"/>
        <c:majorGridlines>
          <c:spPr>
            <a:ln w="9525" cap="sq" cmpd="sng" algn="ctr">
              <a:solidFill>
                <a:schemeClr val="tx1">
                  <a:lumMod val="15000"/>
                  <a:lumOff val="85000"/>
                </a:schemeClr>
              </a:solidFill>
              <a:bevel/>
              <a:headEnd type="diamo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tr-TR" b="1"/>
                  <a:t>Etkinlik Skorları</a:t>
                </a:r>
              </a:p>
            </c:rich>
          </c:tx>
          <c:layout>
            <c:manualLayout>
              <c:xMode val="edge"/>
              <c:yMode val="edge"/>
              <c:x val="0"/>
              <c:y val="0.1604246396574729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tr-TR"/>
          </a:p>
        </c:txPr>
        <c:crossAx val="463607296"/>
        <c:crosses val="autoZero"/>
        <c:crossBetween val="between"/>
      </c:valAx>
      <c:spPr>
        <a:noFill/>
        <a:ln>
          <a:solidFill>
            <a:schemeClr val="tx1"/>
          </a:solidFill>
          <a:prstDash val="sysDot"/>
        </a:ln>
        <a:effectLst/>
      </c:spPr>
    </c:plotArea>
    <c:legend>
      <c:legendPos val="r"/>
      <c:layout>
        <c:manualLayout>
          <c:xMode val="edge"/>
          <c:yMode val="edge"/>
          <c:x val="0.82650260293421673"/>
          <c:y val="0.31045616504640822"/>
          <c:w val="0.15693327023189776"/>
          <c:h val="0.379087669907183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tr-TR"/>
        </a:p>
      </c:txPr>
    </c:legend>
    <c:plotVisOnly val="1"/>
    <c:dispBlanksAs val="gap"/>
    <c:showDLblsOverMax val="0"/>
  </c:chart>
  <c:spPr>
    <a:solidFill>
      <a:schemeClr val="bg1"/>
    </a:solidFill>
    <a:ln w="9525" cap="flat" cmpd="sng" algn="ctr">
      <a:solidFill>
        <a:schemeClr val="tx1"/>
      </a:solidFill>
      <a:round/>
    </a:ln>
    <a:effectLst/>
  </c:spPr>
  <c:txPr>
    <a:bodyPr/>
    <a:lstStyle/>
    <a:p>
      <a:pPr>
        <a:defRPr>
          <a:latin typeface="Times New Roman" panose="02020603050405020304" pitchFamily="18" charset="0"/>
          <a:cs typeface="Times New Roman" panose="02020603050405020304" pitchFamily="18" charset="0"/>
        </a:defRPr>
      </a:pPr>
      <a:endParaRPr lang="tr-T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Dolarizasyon</c:v>
          </c:tx>
          <c:spPr>
            <a:ln w="28575" cap="rnd">
              <a:solidFill>
                <a:schemeClr val="accent1"/>
              </a:solidFill>
              <a:round/>
            </a:ln>
            <a:effectLst/>
          </c:spPr>
          <c:marker>
            <c:symbol val="none"/>
          </c:marker>
          <c:cat>
            <c:numRef>
              <c:f>Sayfa1!$L$2:$L$16</c:f>
              <c:numCache>
                <c:formatCode>General</c:formatCode>
                <c:ptCount val="1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numCache>
            </c:numRef>
          </c:cat>
          <c:val>
            <c:numRef>
              <c:f>Sayfa1!$M$2:$M$16</c:f>
              <c:numCache>
                <c:formatCode>General</c:formatCode>
                <c:ptCount val="15"/>
                <c:pt idx="0">
                  <c:v>33.933791513327044</c:v>
                </c:pt>
                <c:pt idx="1">
                  <c:v>33.838119455581953</c:v>
                </c:pt>
                <c:pt idx="2">
                  <c:v>31.063868929692948</c:v>
                </c:pt>
                <c:pt idx="3">
                  <c:v>31.067119762325291</c:v>
                </c:pt>
                <c:pt idx="4">
                  <c:v>27.660929698129767</c:v>
                </c:pt>
                <c:pt idx="5">
                  <c:v>26.875720967208647</c:v>
                </c:pt>
                <c:pt idx="6">
                  <c:v>28.149248783211075</c:v>
                </c:pt>
                <c:pt idx="7">
                  <c:v>27.395481309395979</c:v>
                </c:pt>
                <c:pt idx="8">
                  <c:v>32.12047686131617</c:v>
                </c:pt>
                <c:pt idx="9">
                  <c:v>36.169222775511251</c:v>
                </c:pt>
                <c:pt idx="10">
                  <c:v>35.691218422231756</c:v>
                </c:pt>
                <c:pt idx="11">
                  <c:v>39.109600391974887</c:v>
                </c:pt>
                <c:pt idx="12">
                  <c:v>42.32666712688993</c:v>
                </c:pt>
                <c:pt idx="13">
                  <c:v>46.360345192025342</c:v>
                </c:pt>
                <c:pt idx="14">
                  <c:v>43.202301511315788</c:v>
                </c:pt>
              </c:numCache>
            </c:numRef>
          </c:val>
          <c:smooth val="0"/>
          <c:extLst>
            <c:ext xmlns:c16="http://schemas.microsoft.com/office/drawing/2014/chart" uri="{C3380CC4-5D6E-409C-BE32-E72D297353CC}">
              <c16:uniqueId val="{00000000-F7E4-4438-A7F6-03EB1E861971}"/>
            </c:ext>
          </c:extLst>
        </c:ser>
        <c:ser>
          <c:idx val="1"/>
          <c:order val="1"/>
          <c:tx>
            <c:v>Enflasyon</c:v>
          </c:tx>
          <c:spPr>
            <a:ln w="28575" cap="rnd">
              <a:solidFill>
                <a:schemeClr val="accent2"/>
              </a:solidFill>
              <a:round/>
            </a:ln>
            <a:effectLst/>
          </c:spPr>
          <c:marker>
            <c:symbol val="none"/>
          </c:marker>
          <c:cat>
            <c:numRef>
              <c:f>Sayfa1!$L$2:$L$16</c:f>
              <c:numCache>
                <c:formatCode>General</c:formatCode>
                <c:ptCount val="1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numCache>
            </c:numRef>
          </c:cat>
          <c:val>
            <c:numRef>
              <c:f>Sayfa1!$N$2:$N$16</c:f>
              <c:numCache>
                <c:formatCode>General</c:formatCode>
                <c:ptCount val="15"/>
                <c:pt idx="0">
                  <c:v>9.5870377774060405</c:v>
                </c:pt>
                <c:pt idx="1">
                  <c:v>8.7835200753627678</c:v>
                </c:pt>
                <c:pt idx="2">
                  <c:v>10.433652251599501</c:v>
                </c:pt>
                <c:pt idx="3">
                  <c:v>6.2790222266295501</c:v>
                </c:pt>
                <c:pt idx="4">
                  <c:v>8.5826090488495499</c:v>
                </c:pt>
                <c:pt idx="5">
                  <c:v>6.451934025119507</c:v>
                </c:pt>
                <c:pt idx="6">
                  <c:v>8.9355997161698504</c:v>
                </c:pt>
                <c:pt idx="7">
                  <c:v>7.4944072232733747</c:v>
                </c:pt>
                <c:pt idx="8">
                  <c:v>8.8519871935282737</c:v>
                </c:pt>
                <c:pt idx="9">
                  <c:v>7.6668048704044756</c:v>
                </c:pt>
                <c:pt idx="10">
                  <c:v>7.784574155510616</c:v>
                </c:pt>
                <c:pt idx="11">
                  <c:v>11.133397523485492</c:v>
                </c:pt>
                <c:pt idx="12">
                  <c:v>16.220523896891418</c:v>
                </c:pt>
                <c:pt idx="13">
                  <c:v>15.461697176806416</c:v>
                </c:pt>
                <c:pt idx="14">
                  <c:v>12.260619384158417</c:v>
                </c:pt>
              </c:numCache>
            </c:numRef>
          </c:val>
          <c:smooth val="0"/>
          <c:extLst>
            <c:ext xmlns:c16="http://schemas.microsoft.com/office/drawing/2014/chart" uri="{C3380CC4-5D6E-409C-BE32-E72D297353CC}">
              <c16:uniqueId val="{00000001-F7E4-4438-A7F6-03EB1E861971}"/>
            </c:ext>
          </c:extLst>
        </c:ser>
        <c:ser>
          <c:idx val="2"/>
          <c:order val="2"/>
          <c:tx>
            <c:v>Döviz Kuru</c:v>
          </c:tx>
          <c:spPr>
            <a:ln w="28575" cap="rnd">
              <a:solidFill>
                <a:schemeClr val="accent3"/>
              </a:solidFill>
              <a:round/>
            </a:ln>
            <a:effectLst/>
          </c:spPr>
          <c:marker>
            <c:symbol val="none"/>
          </c:marker>
          <c:cat>
            <c:numRef>
              <c:f>Sayfa1!$L$2:$L$16</c:f>
              <c:numCache>
                <c:formatCode>General</c:formatCode>
                <c:ptCount val="1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numCache>
            </c:numRef>
          </c:cat>
          <c:val>
            <c:numRef>
              <c:f>Sayfa1!$O$2:$O$16</c:f>
              <c:numCache>
                <c:formatCode>General</c:formatCode>
                <c:ptCount val="15"/>
                <c:pt idx="0">
                  <c:v>1.4363326143036581</c:v>
                </c:pt>
                <c:pt idx="1">
                  <c:v>1.3075371614560167</c:v>
                </c:pt>
                <c:pt idx="2">
                  <c:v>1.3041514379162669</c:v>
                </c:pt>
                <c:pt idx="3">
                  <c:v>1.5542521081276917</c:v>
                </c:pt>
                <c:pt idx="4">
                  <c:v>1.5056590187851586</c:v>
                </c:pt>
                <c:pt idx="5">
                  <c:v>1.6790846950544918</c:v>
                </c:pt>
                <c:pt idx="6">
                  <c:v>1.8009101244588666</c:v>
                </c:pt>
                <c:pt idx="7">
                  <c:v>1.9063585780574588</c:v>
                </c:pt>
                <c:pt idx="8">
                  <c:v>2.1907294255442666</c:v>
                </c:pt>
                <c:pt idx="9">
                  <c:v>2.7235498087445253</c:v>
                </c:pt>
                <c:pt idx="10">
                  <c:v>3.0239785564495829</c:v>
                </c:pt>
                <c:pt idx="11">
                  <c:v>3.6515055400564997</c:v>
                </c:pt>
                <c:pt idx="12">
                  <c:v>4.8346659445646836</c:v>
                </c:pt>
                <c:pt idx="13">
                  <c:v>5.6796881361231506</c:v>
                </c:pt>
                <c:pt idx="14">
                  <c:v>7.0181384458579155</c:v>
                </c:pt>
              </c:numCache>
            </c:numRef>
          </c:val>
          <c:smooth val="0"/>
          <c:extLst>
            <c:ext xmlns:c16="http://schemas.microsoft.com/office/drawing/2014/chart" uri="{C3380CC4-5D6E-409C-BE32-E72D297353CC}">
              <c16:uniqueId val="{00000002-F7E4-4438-A7F6-03EB1E861971}"/>
            </c:ext>
          </c:extLst>
        </c:ser>
        <c:ser>
          <c:idx val="3"/>
          <c:order val="3"/>
          <c:tx>
            <c:v>Reel Faiz</c:v>
          </c:tx>
          <c:spPr>
            <a:ln w="28575" cap="rnd">
              <a:solidFill>
                <a:schemeClr val="accent4"/>
              </a:solidFill>
              <a:round/>
            </a:ln>
            <a:effectLst/>
          </c:spPr>
          <c:marker>
            <c:symbol val="none"/>
          </c:marker>
          <c:cat>
            <c:numRef>
              <c:f>Sayfa1!$L$2:$L$16</c:f>
              <c:numCache>
                <c:formatCode>General</c:formatCode>
                <c:ptCount val="1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numCache>
            </c:numRef>
          </c:cat>
          <c:val>
            <c:numRef>
              <c:f>Sayfa1!$P$2:$P$16</c:f>
              <c:numCache>
                <c:formatCode>General</c:formatCode>
                <c:ptCount val="15"/>
                <c:pt idx="0">
                  <c:v>0.65833655745318975</c:v>
                </c:pt>
                <c:pt idx="1">
                  <c:v>0.9549617648261699</c:v>
                </c:pt>
                <c:pt idx="2">
                  <c:v>0.62602969108716011</c:v>
                </c:pt>
                <c:pt idx="3">
                  <c:v>0.64011161438502484</c:v>
                </c:pt>
                <c:pt idx="4">
                  <c:v>-2.8936524011726934E-2</c:v>
                </c:pt>
                <c:pt idx="5">
                  <c:v>0.30090138541917283</c:v>
                </c:pt>
                <c:pt idx="6">
                  <c:v>3.9666592310501465E-2</c:v>
                </c:pt>
                <c:pt idx="7">
                  <c:v>-4.5916124010829375E-2</c:v>
                </c:pt>
                <c:pt idx="8">
                  <c:v>4.9561900525329439E-2</c:v>
                </c:pt>
                <c:pt idx="9">
                  <c:v>0.25719102593218057</c:v>
                </c:pt>
                <c:pt idx="10">
                  <c:v>0.29601093358497454</c:v>
                </c:pt>
                <c:pt idx="11">
                  <c:v>1.5232682415484975E-2</c:v>
                </c:pt>
                <c:pt idx="12">
                  <c:v>6.6721269251072232E-2</c:v>
                </c:pt>
                <c:pt idx="13">
                  <c:v>0.18935906841604011</c:v>
                </c:pt>
                <c:pt idx="14">
                  <c:v>-0.18548029656666257</c:v>
                </c:pt>
              </c:numCache>
            </c:numRef>
          </c:val>
          <c:smooth val="0"/>
          <c:extLst>
            <c:ext xmlns:c16="http://schemas.microsoft.com/office/drawing/2014/chart" uri="{C3380CC4-5D6E-409C-BE32-E72D297353CC}">
              <c16:uniqueId val="{00000003-F7E4-4438-A7F6-03EB1E861971}"/>
            </c:ext>
          </c:extLst>
        </c:ser>
        <c:dLbls>
          <c:showLegendKey val="0"/>
          <c:showVal val="0"/>
          <c:showCatName val="0"/>
          <c:showSerName val="0"/>
          <c:showPercent val="0"/>
          <c:showBubbleSize val="0"/>
        </c:dLbls>
        <c:smooth val="0"/>
        <c:axId val="374790400"/>
        <c:axId val="374812672"/>
      </c:lineChart>
      <c:catAx>
        <c:axId val="374790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74812672"/>
        <c:crosses val="autoZero"/>
        <c:auto val="1"/>
        <c:lblAlgn val="ctr"/>
        <c:lblOffset val="100"/>
        <c:noMultiLvlLbl val="0"/>
      </c:catAx>
      <c:valAx>
        <c:axId val="374812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374790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036686754937752E-2"/>
          <c:y val="0.10575388690288277"/>
          <c:w val="0.59222346368715084"/>
          <c:h val="0.80180115981592803"/>
        </c:manualLayout>
      </c:layout>
      <c:ofPieChart>
        <c:ofPieType val="bar"/>
        <c:varyColors val="1"/>
        <c:ser>
          <c:idx val="0"/>
          <c:order val="0"/>
          <c:dPt>
            <c:idx val="0"/>
            <c:bubble3D val="0"/>
            <c:spPr>
              <a:gradFill>
                <a:gsLst>
                  <a:gs pos="100000">
                    <a:schemeClr val="accent1">
                      <a:lumMod val="60000"/>
                      <a:lumOff val="40000"/>
                    </a:schemeClr>
                  </a:gs>
                  <a:gs pos="0">
                    <a:schemeClr val="accent1"/>
                  </a:gs>
                </a:gsLst>
                <a:lin ang="5400000" scaled="0"/>
              </a:gradFill>
              <a:ln w="9525">
                <a:solidFill>
                  <a:schemeClr val="lt1"/>
                </a:solidFill>
              </a:ln>
              <a:effectLst/>
            </c:spPr>
            <c:extLst>
              <c:ext xmlns:c16="http://schemas.microsoft.com/office/drawing/2014/chart" uri="{C3380CC4-5D6E-409C-BE32-E72D297353CC}">
                <c16:uniqueId val="{00000001-1174-4FFC-9A08-815A68AD2A0B}"/>
              </c:ext>
            </c:extLst>
          </c:dPt>
          <c:dPt>
            <c:idx val="1"/>
            <c:bubble3D val="0"/>
            <c:spPr>
              <a:gradFill>
                <a:gsLst>
                  <a:gs pos="100000">
                    <a:schemeClr val="accent2">
                      <a:lumMod val="60000"/>
                      <a:lumOff val="40000"/>
                    </a:schemeClr>
                  </a:gs>
                  <a:gs pos="0">
                    <a:schemeClr val="accent2"/>
                  </a:gs>
                </a:gsLst>
                <a:lin ang="5400000" scaled="0"/>
              </a:gradFill>
              <a:ln w="9525">
                <a:solidFill>
                  <a:schemeClr val="lt1"/>
                </a:solidFill>
              </a:ln>
              <a:effectLst/>
            </c:spPr>
            <c:extLst>
              <c:ext xmlns:c16="http://schemas.microsoft.com/office/drawing/2014/chart" uri="{C3380CC4-5D6E-409C-BE32-E72D297353CC}">
                <c16:uniqueId val="{00000003-1174-4FFC-9A08-815A68AD2A0B}"/>
              </c:ext>
            </c:extLst>
          </c:dPt>
          <c:dPt>
            <c:idx val="2"/>
            <c:bubble3D val="0"/>
            <c:spPr>
              <a:gradFill>
                <a:gsLst>
                  <a:gs pos="100000">
                    <a:schemeClr val="accent3">
                      <a:lumMod val="60000"/>
                      <a:lumOff val="40000"/>
                    </a:schemeClr>
                  </a:gs>
                  <a:gs pos="0">
                    <a:schemeClr val="accent3"/>
                  </a:gs>
                </a:gsLst>
                <a:lin ang="5400000" scaled="0"/>
              </a:gradFill>
              <a:ln w="9525">
                <a:solidFill>
                  <a:schemeClr val="lt1"/>
                </a:solidFill>
              </a:ln>
              <a:effectLst/>
            </c:spPr>
            <c:extLst>
              <c:ext xmlns:c16="http://schemas.microsoft.com/office/drawing/2014/chart" uri="{C3380CC4-5D6E-409C-BE32-E72D297353CC}">
                <c16:uniqueId val="{00000005-1174-4FFC-9A08-815A68AD2A0B}"/>
              </c:ext>
            </c:extLst>
          </c:dPt>
          <c:dPt>
            <c:idx val="3"/>
            <c:bubble3D val="0"/>
            <c:spPr>
              <a:gradFill>
                <a:gsLst>
                  <a:gs pos="100000">
                    <a:schemeClr val="accent4">
                      <a:lumMod val="60000"/>
                      <a:lumOff val="40000"/>
                    </a:schemeClr>
                  </a:gs>
                  <a:gs pos="0">
                    <a:schemeClr val="accent4"/>
                  </a:gs>
                </a:gsLst>
                <a:lin ang="5400000" scaled="0"/>
              </a:gradFill>
              <a:ln w="9525">
                <a:solidFill>
                  <a:schemeClr val="lt1"/>
                </a:solidFill>
              </a:ln>
              <a:effectLst/>
            </c:spPr>
            <c:extLst>
              <c:ext xmlns:c16="http://schemas.microsoft.com/office/drawing/2014/chart" uri="{C3380CC4-5D6E-409C-BE32-E72D297353CC}">
                <c16:uniqueId val="{00000007-1174-4FFC-9A08-815A68AD2A0B}"/>
              </c:ext>
            </c:extLst>
          </c:dPt>
          <c:dLbls>
            <c:dLbl>
              <c:idx val="0"/>
              <c:layout>
                <c:manualLayout>
                  <c:x val="3.4808642234895659E-2"/>
                  <c:y val="0.37641319876292295"/>
                </c:manualLayout>
              </c:layout>
              <c:showLegendKey val="0"/>
              <c:showVal val="0"/>
              <c:showCatName val="1"/>
              <c:showSerName val="0"/>
              <c:showPercent val="1"/>
              <c:showBubbleSize val="0"/>
              <c:extLst>
                <c:ext xmlns:c15="http://schemas.microsoft.com/office/drawing/2012/chart" uri="{CE6537A1-D6FC-4f65-9D91-7224C49458BB}">
                  <c15:layout>
                    <c:manualLayout>
                      <c:w val="0.22846927374301676"/>
                      <c:h val="0.16303443686574612"/>
                    </c:manualLayout>
                  </c15:layout>
                </c:ext>
                <c:ext xmlns:c16="http://schemas.microsoft.com/office/drawing/2014/chart" uri="{C3380CC4-5D6E-409C-BE32-E72D297353CC}">
                  <c16:uniqueId val="{00000001-1174-4FFC-9A08-815A68AD2A0B}"/>
                </c:ext>
              </c:extLst>
            </c:dLbl>
            <c:dLbl>
              <c:idx val="2"/>
              <c:delete val="1"/>
              <c:extLst>
                <c:ext xmlns:c15="http://schemas.microsoft.com/office/drawing/2012/chart" uri="{CE6537A1-D6FC-4f65-9D91-7224C49458BB}"/>
                <c:ext xmlns:c16="http://schemas.microsoft.com/office/drawing/2014/chart" uri="{C3380CC4-5D6E-409C-BE32-E72D297353CC}">
                  <c16:uniqueId val="{00000005-1174-4FFC-9A08-815A68AD2A0B}"/>
                </c:ext>
              </c:extLst>
            </c:dLbl>
            <c:dLbl>
              <c:idx val="3"/>
              <c:layout>
                <c:manualLayout>
                  <c:x val="3.142534862756647E-2"/>
                  <c:y val="0.403026989212387"/>
                </c:manualLayout>
              </c:layout>
              <c:tx>
                <c:rich>
                  <a:bodyPr/>
                  <a:lstStyle/>
                  <a:p>
                    <a:r>
                      <a:rPr lang="en-US"/>
                      <a:t>Kamu</a:t>
                    </a:r>
                    <a:r>
                      <a:rPr lang="en-US" baseline="0"/>
                      <a:t> Yöneltisi
</a:t>
                    </a:r>
                    <a:fld id="{7F1941E0-1A92-4DF6-B815-D025BC1C223A}" type="PERCENTAGE">
                      <a:rPr lang="en-US" baseline="0"/>
                      <a:pPr/>
                      <a:t>[YÜZDE]</a:t>
                    </a:fld>
                    <a:endParaRPr lang="en-US" baseline="0"/>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174-4FFC-9A08-815A68AD2A0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'[1-Ana Dosya ve Grafikler 21.02.xlsx]Diğer Kavramlar'!$F$8:$F$10</c:f>
              <c:strCache>
                <c:ptCount val="3"/>
                <c:pt idx="0">
                  <c:v>Kamu Politikası/Politikaları</c:v>
                </c:pt>
                <c:pt idx="1">
                  <c:v>Kamu Siyasası </c:v>
                </c:pt>
                <c:pt idx="2">
                  <c:v>Kamu Yöneltisi </c:v>
                </c:pt>
              </c:strCache>
            </c:strRef>
          </c:cat>
          <c:val>
            <c:numRef>
              <c:f>'[1-Ana Dosya ve Grafikler 21.02.xlsx]Diğer Kavramlar'!$G$8:$G$10</c:f>
              <c:numCache>
                <c:formatCode>General</c:formatCode>
                <c:ptCount val="3"/>
                <c:pt idx="0">
                  <c:v>236</c:v>
                </c:pt>
                <c:pt idx="1">
                  <c:v>2</c:v>
                </c:pt>
                <c:pt idx="2">
                  <c:v>0</c:v>
                </c:pt>
              </c:numCache>
            </c:numRef>
          </c:val>
          <c:extLst>
            <c:ext xmlns:c16="http://schemas.microsoft.com/office/drawing/2014/chart" uri="{C3380CC4-5D6E-409C-BE32-E72D297353CC}">
              <c16:uniqueId val="{00000008-1174-4FFC-9A08-815A68AD2A0B}"/>
            </c:ext>
          </c:extLst>
        </c:ser>
        <c:dLbls>
          <c:showLegendKey val="0"/>
          <c:showVal val="0"/>
          <c:showCatName val="0"/>
          <c:showSerName val="0"/>
          <c:showPercent val="0"/>
          <c:showBubbleSize val="0"/>
          <c:showLeaderLines val="1"/>
        </c:dLbls>
        <c:gapWidth val="100"/>
        <c:secondPieSize val="75"/>
        <c:serLines>
          <c:spPr>
            <a:ln w="9525" cap="flat">
              <a:solidFill>
                <a:schemeClr val="bg1">
                  <a:lumMod val="50000"/>
                </a:schemeClr>
              </a:solidFill>
              <a:round/>
            </a:ln>
            <a:effectLst/>
          </c:spPr>
        </c:serLines>
      </c:of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1000" b="0"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tr-T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'[1-Ana Dosya ve Grafikler 21.02.xlsx]Yıl'!$L$3</c:f>
              <c:strCache>
                <c:ptCount val="1"/>
                <c:pt idx="0">
                  <c:v>Makale Sayısı</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'[1-Ana Dosya ve Grafikler 21.02.xlsx]Yıl'!$K$4:$K$9</c:f>
              <c:strCache>
                <c:ptCount val="6"/>
                <c:pt idx="0">
                  <c:v>2015 yılı</c:v>
                </c:pt>
                <c:pt idx="1">
                  <c:v>2016 yılı</c:v>
                </c:pt>
                <c:pt idx="2">
                  <c:v>2017 yılı</c:v>
                </c:pt>
                <c:pt idx="3">
                  <c:v>2018 yılı</c:v>
                </c:pt>
                <c:pt idx="4">
                  <c:v>2019 yılı</c:v>
                </c:pt>
                <c:pt idx="5">
                  <c:v>2020 yılı</c:v>
                </c:pt>
              </c:strCache>
            </c:strRef>
          </c:cat>
          <c:val>
            <c:numRef>
              <c:f>'[1-Ana Dosya ve Grafikler 21.02.xlsx]Yıl'!$L$4:$L$9</c:f>
              <c:numCache>
                <c:formatCode>General</c:formatCode>
                <c:ptCount val="6"/>
                <c:pt idx="0">
                  <c:v>35</c:v>
                </c:pt>
                <c:pt idx="1">
                  <c:v>32</c:v>
                </c:pt>
                <c:pt idx="2">
                  <c:v>44</c:v>
                </c:pt>
                <c:pt idx="3">
                  <c:v>41</c:v>
                </c:pt>
                <c:pt idx="4">
                  <c:v>46</c:v>
                </c:pt>
                <c:pt idx="5">
                  <c:v>40</c:v>
                </c:pt>
              </c:numCache>
            </c:numRef>
          </c:val>
          <c:extLst>
            <c:ext xmlns:c16="http://schemas.microsoft.com/office/drawing/2014/chart" uri="{C3380CC4-5D6E-409C-BE32-E72D297353CC}">
              <c16:uniqueId val="{00000000-E153-4E22-822D-6371C9C182C1}"/>
            </c:ext>
          </c:extLst>
        </c:ser>
        <c:dLbls>
          <c:showLegendKey val="0"/>
          <c:showVal val="0"/>
          <c:showCatName val="0"/>
          <c:showSerName val="0"/>
          <c:showPercent val="0"/>
          <c:showBubbleSize val="0"/>
        </c:dLbls>
        <c:gapWidth val="219"/>
        <c:overlap val="-27"/>
        <c:axId val="381856768"/>
        <c:axId val="381866752"/>
      </c:barChart>
      <c:lineChart>
        <c:grouping val="standard"/>
        <c:varyColors val="0"/>
        <c:ser>
          <c:idx val="1"/>
          <c:order val="1"/>
          <c:tx>
            <c:strRef>
              <c:f>'[1-Ana Dosya ve Grafikler 21.02.xlsx]Yıl'!$M$3</c:f>
              <c:strCache>
                <c:ptCount val="1"/>
                <c:pt idx="0">
                  <c:v>Makale Sayısı2</c:v>
                </c:pt>
              </c:strCache>
            </c:strRef>
          </c:tx>
          <c:spPr>
            <a:ln w="28575" cap="rnd">
              <a:solidFill>
                <a:schemeClr val="accent2"/>
              </a:solidFill>
              <a:round/>
            </a:ln>
            <a:effectLst/>
          </c:spPr>
          <c:marker>
            <c:symbol val="none"/>
          </c:marker>
          <c:cat>
            <c:strRef>
              <c:f>'[1-Ana Dosya ve Grafikler 21.02.xlsx]Yıl'!$K$4:$K$9</c:f>
              <c:strCache>
                <c:ptCount val="6"/>
                <c:pt idx="0">
                  <c:v>2015 yılı</c:v>
                </c:pt>
                <c:pt idx="1">
                  <c:v>2016 yılı</c:v>
                </c:pt>
                <c:pt idx="2">
                  <c:v>2017 yılı</c:v>
                </c:pt>
                <c:pt idx="3">
                  <c:v>2018 yılı</c:v>
                </c:pt>
                <c:pt idx="4">
                  <c:v>2019 yılı</c:v>
                </c:pt>
                <c:pt idx="5">
                  <c:v>2020 yılı</c:v>
                </c:pt>
              </c:strCache>
            </c:strRef>
          </c:cat>
          <c:val>
            <c:numRef>
              <c:f>'[1-Ana Dosya ve Grafikler 21.02.xlsx]Yıl'!$M$4:$M$9</c:f>
              <c:numCache>
                <c:formatCode>General</c:formatCode>
                <c:ptCount val="6"/>
                <c:pt idx="0">
                  <c:v>35</c:v>
                </c:pt>
                <c:pt idx="1">
                  <c:v>32</c:v>
                </c:pt>
                <c:pt idx="2">
                  <c:v>44</c:v>
                </c:pt>
                <c:pt idx="3">
                  <c:v>41</c:v>
                </c:pt>
                <c:pt idx="4">
                  <c:v>46</c:v>
                </c:pt>
                <c:pt idx="5">
                  <c:v>40</c:v>
                </c:pt>
              </c:numCache>
            </c:numRef>
          </c:val>
          <c:smooth val="0"/>
          <c:extLst>
            <c:ext xmlns:c16="http://schemas.microsoft.com/office/drawing/2014/chart" uri="{C3380CC4-5D6E-409C-BE32-E72D297353CC}">
              <c16:uniqueId val="{00000001-E153-4E22-822D-6371C9C182C1}"/>
            </c:ext>
          </c:extLst>
        </c:ser>
        <c:dLbls>
          <c:showLegendKey val="0"/>
          <c:showVal val="0"/>
          <c:showCatName val="0"/>
          <c:showSerName val="0"/>
          <c:showPercent val="0"/>
          <c:showBubbleSize val="0"/>
        </c:dLbls>
        <c:marker val="1"/>
        <c:smooth val="0"/>
        <c:axId val="381856768"/>
        <c:axId val="381866752"/>
      </c:lineChart>
      <c:catAx>
        <c:axId val="38185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381866752"/>
        <c:crosses val="autoZero"/>
        <c:auto val="1"/>
        <c:lblAlgn val="ctr"/>
        <c:lblOffset val="100"/>
        <c:noMultiLvlLbl val="0"/>
      </c:catAx>
      <c:valAx>
        <c:axId val="381866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crossAx val="38185676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tr-T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olidFill>
              <a:sysClr val="windowText" lastClr="000000"/>
            </a:solidFill>
            <a:scene3d>
              <a:camera prst="orthographicFront"/>
              <a:lightRig rig="threePt" dir="t"/>
            </a:scene3d>
            <a:sp3d>
              <a:bevelT/>
              <a:bevelB/>
            </a:sp3d>
          </c:spPr>
          <c:explosion val="26"/>
          <c:dPt>
            <c:idx val="0"/>
            <c:bubble3D val="0"/>
            <c:spPr>
              <a:solidFill>
                <a:schemeClr val="accent1"/>
              </a:solidFill>
              <a:ln>
                <a:noFill/>
              </a:ln>
              <a:effectLst>
                <a:outerShdw blurRad="254000" sx="102000" sy="102000" algn="ctr" rotWithShape="0">
                  <a:prstClr val="black">
                    <a:alpha val="20000"/>
                  </a:prstClr>
                </a:outerShdw>
              </a:effectLst>
              <a:scene3d>
                <a:camera prst="orthographicFront"/>
                <a:lightRig rig="threePt" dir="t"/>
              </a:scene3d>
              <a:sp3d>
                <a:bevelT/>
                <a:bevelB/>
              </a:sp3d>
            </c:spPr>
            <c:extLst>
              <c:ext xmlns:c16="http://schemas.microsoft.com/office/drawing/2014/chart" uri="{C3380CC4-5D6E-409C-BE32-E72D297353CC}">
                <c16:uniqueId val="{00000001-6E8B-46D3-957C-05753BAD8A01}"/>
              </c:ext>
            </c:extLst>
          </c:dPt>
          <c:dPt>
            <c:idx val="1"/>
            <c:bubble3D val="0"/>
            <c:spPr>
              <a:solidFill>
                <a:schemeClr val="accent2"/>
              </a:solidFill>
              <a:ln>
                <a:noFill/>
              </a:ln>
              <a:effectLst>
                <a:outerShdw blurRad="254000" sx="102000" sy="102000" algn="ctr" rotWithShape="0">
                  <a:prstClr val="black">
                    <a:alpha val="20000"/>
                  </a:prstClr>
                </a:outerShdw>
              </a:effectLst>
              <a:scene3d>
                <a:camera prst="orthographicFront"/>
                <a:lightRig rig="threePt" dir="t"/>
              </a:scene3d>
              <a:sp3d>
                <a:bevelT/>
                <a:bevelB/>
              </a:sp3d>
            </c:spPr>
            <c:extLst>
              <c:ext xmlns:c16="http://schemas.microsoft.com/office/drawing/2014/chart" uri="{C3380CC4-5D6E-409C-BE32-E72D297353CC}">
                <c16:uniqueId val="{00000003-6E8B-46D3-957C-05753BAD8A01}"/>
              </c:ext>
            </c:extLst>
          </c:dPt>
          <c:dLbls>
            <c:dLbl>
              <c:idx val="0"/>
              <c:layout>
                <c:manualLayout>
                  <c:x val="5.2845763718606623E-2"/>
                  <c:y val="-0.44840655678441915"/>
                </c:manualLayout>
              </c:layout>
              <c:tx>
                <c:rich>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154 Makale
% 64,71</a:t>
                    </a:r>
                  </a:p>
                </c:rich>
              </c:tx>
              <c:spPr>
                <a:solidFill>
                  <a:sysClr val="window" lastClr="FFFFFF">
                    <a:lumMod val="85000"/>
                  </a:sysClr>
                </a:solidFill>
                <a:ln>
                  <a:noFill/>
                </a:ln>
                <a:effectLst>
                  <a:outerShdw blurRad="50800" dist="38100" dir="2700000" algn="tl" rotWithShape="0">
                    <a:prstClr val="black">
                      <a:alpha val="40000"/>
                    </a:prstClr>
                  </a:outerShdw>
                </a:effectLst>
                <a:scene3d>
                  <a:camera prst="orthographicFront"/>
                  <a:lightRig rig="threePt" dir="t"/>
                </a:scene3d>
                <a:sp3d>
                  <a:bevelT/>
                  <a:bevelB/>
                </a:sp3d>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69867"/>
                        <a:gd name="adj2" fmla="val 117827"/>
                      </a:avLst>
                    </a:prstGeom>
                  </c15:spPr>
                  <c15:showDataLabelsRange val="0"/>
                </c:ext>
                <c:ext xmlns:c16="http://schemas.microsoft.com/office/drawing/2014/chart" uri="{C3380CC4-5D6E-409C-BE32-E72D297353CC}">
                  <c16:uniqueId val="{00000001-6E8B-46D3-957C-05753BAD8A01}"/>
                </c:ext>
              </c:extLst>
            </c:dLbl>
            <c:dLbl>
              <c:idx val="1"/>
              <c:layout>
                <c:manualLayout>
                  <c:x val="2.601445854084487E-2"/>
                  <c:y val="-0.13982836076623856"/>
                </c:manualLayout>
              </c:layout>
              <c:tx>
                <c:rich>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84 Makale
% 35,29</a:t>
                    </a:r>
                  </a:p>
                </c:rich>
              </c:tx>
              <c:spPr>
                <a:solidFill>
                  <a:sysClr val="window" lastClr="FFFFFF">
                    <a:lumMod val="85000"/>
                  </a:sysClr>
                </a:solidFill>
                <a:ln>
                  <a:noFill/>
                </a:ln>
                <a:effectLst>
                  <a:outerShdw blurRad="50800" dist="38100" dir="2700000" algn="tl" rotWithShape="0">
                    <a:prstClr val="black">
                      <a:alpha val="40000"/>
                    </a:prstClr>
                  </a:outerShdw>
                </a:effectLst>
                <a:scene3d>
                  <a:camera prst="orthographicFront"/>
                  <a:lightRig rig="threePt" dir="t"/>
                </a:scene3d>
                <a:sp3d>
                  <a:bevelT/>
                  <a:bevelB/>
                </a:sp3d>
              </c:sp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c15:spPr>
                  <c15:showDataLabelsRange val="0"/>
                </c:ext>
                <c:ext xmlns:c16="http://schemas.microsoft.com/office/drawing/2014/chart" uri="{C3380CC4-5D6E-409C-BE32-E72D297353CC}">
                  <c16:uniqueId val="{00000003-6E8B-46D3-957C-05753BAD8A01}"/>
                </c:ext>
              </c:extLst>
            </c:dLbl>
            <c:spPr>
              <a:solidFill>
                <a:schemeClr val="bg1">
                  <a:lumMod val="85000"/>
                </a:schemeClr>
              </a:solidFill>
              <a:ln>
                <a:noFill/>
              </a:ln>
              <a:effectLst>
                <a:outerShdw blurRad="50800" dist="38100" dir="2700000" algn="tl" rotWithShape="0">
                  <a:prstClr val="black">
                    <a:alpha val="40000"/>
                  </a:prstClr>
                </a:outerShdw>
              </a:effectLst>
              <a:scene3d>
                <a:camera prst="orthographicFront"/>
                <a:lightRig rig="threePt" dir="t"/>
              </a:scene3d>
              <a:sp3d>
                <a:bevelT/>
                <a:bevelB/>
              </a:sp3d>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ct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'[1-Ana Dosya ve Grafikler 21.02.xlsx]Yöntem'!$T$7:$T$8</c:f>
              <c:strCache>
                <c:ptCount val="2"/>
                <c:pt idx="0">
                  <c:v>Ampirik</c:v>
                </c:pt>
                <c:pt idx="1">
                  <c:v>Derleme</c:v>
                </c:pt>
              </c:strCache>
            </c:strRef>
          </c:cat>
          <c:val>
            <c:numRef>
              <c:f>'[1-Ana Dosya ve Grafikler 21.02.xlsx]Yöntem'!$U$7:$U$8</c:f>
              <c:numCache>
                <c:formatCode>General</c:formatCode>
                <c:ptCount val="2"/>
                <c:pt idx="0">
                  <c:v>154</c:v>
                </c:pt>
                <c:pt idx="1">
                  <c:v>84</c:v>
                </c:pt>
              </c:numCache>
            </c:numRef>
          </c:val>
          <c:extLst>
            <c:ext xmlns:c16="http://schemas.microsoft.com/office/drawing/2014/chart" uri="{C3380CC4-5D6E-409C-BE32-E72D297353CC}">
              <c16:uniqueId val="{00000004-6E8B-46D3-957C-05753BAD8A01}"/>
            </c:ext>
          </c:extLst>
        </c:ser>
        <c:dLbls>
          <c:dLblPos val="ctr"/>
          <c:showLegendKey val="0"/>
          <c:showVal val="0"/>
          <c:showCatName val="1"/>
          <c:showSerName val="0"/>
          <c:showPercent val="1"/>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tx1"/>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tr-TR"/>
    </a:p>
  </c:tx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cene3d>
              <a:camera prst="orthographicFront"/>
              <a:lightRig rig="threePt" dir="t"/>
            </a:scene3d>
            <a:sp3d>
              <a:bevelT/>
              <a:bevelB/>
            </a:sp3d>
          </c:spPr>
          <c:explosion val="6"/>
          <c:dPt>
            <c:idx val="0"/>
            <c:bubble3D val="0"/>
            <c:spPr>
              <a:solidFill>
                <a:schemeClr val="accent1"/>
              </a:solidFill>
              <a:ln>
                <a:noFill/>
              </a:ln>
              <a:effectLst>
                <a:outerShdw blurRad="254000" sx="102000" sy="102000" algn="ctr" rotWithShape="0">
                  <a:prstClr val="black">
                    <a:alpha val="20000"/>
                  </a:prstClr>
                </a:outerShdw>
              </a:effectLst>
              <a:scene3d>
                <a:camera prst="orthographicFront"/>
                <a:lightRig rig="threePt" dir="t"/>
              </a:scene3d>
              <a:sp3d>
                <a:bevelT/>
                <a:bevelB/>
              </a:sp3d>
            </c:spPr>
            <c:extLst>
              <c:ext xmlns:c16="http://schemas.microsoft.com/office/drawing/2014/chart" uri="{C3380CC4-5D6E-409C-BE32-E72D297353CC}">
                <c16:uniqueId val="{00000001-AC0B-4BEA-986D-9064DDB847AE}"/>
              </c:ext>
            </c:extLst>
          </c:dPt>
          <c:dPt>
            <c:idx val="1"/>
            <c:bubble3D val="0"/>
            <c:spPr>
              <a:solidFill>
                <a:schemeClr val="accent2"/>
              </a:solidFill>
              <a:ln>
                <a:noFill/>
              </a:ln>
              <a:effectLst>
                <a:outerShdw blurRad="254000" sx="102000" sy="102000" algn="ctr" rotWithShape="0">
                  <a:prstClr val="black">
                    <a:alpha val="20000"/>
                  </a:prstClr>
                </a:outerShdw>
              </a:effectLst>
              <a:scene3d>
                <a:camera prst="orthographicFront"/>
                <a:lightRig rig="threePt" dir="t"/>
              </a:scene3d>
              <a:sp3d>
                <a:bevelT/>
                <a:bevelB/>
              </a:sp3d>
            </c:spPr>
            <c:extLst>
              <c:ext xmlns:c16="http://schemas.microsoft.com/office/drawing/2014/chart" uri="{C3380CC4-5D6E-409C-BE32-E72D297353CC}">
                <c16:uniqueId val="{00000003-AC0B-4BEA-986D-9064DDB847AE}"/>
              </c:ext>
            </c:extLst>
          </c:dPt>
          <c:dLbls>
            <c:dLbl>
              <c:idx val="0"/>
              <c:layout>
                <c:manualLayout>
                  <c:x val="7.3040350154250519E-2"/>
                  <c:y val="-0.55925557521317548"/>
                </c:manualLayout>
              </c:layout>
              <c:tx>
                <c:rich>
                  <a:bodyPr/>
                  <a:lstStyle/>
                  <a:p>
                    <a:r>
                      <a:rPr lang="en-US"/>
                      <a:t>166 Makale</a:t>
                    </a:r>
                  </a:p>
                  <a:p>
                    <a:r>
                      <a:rPr lang="en-US"/>
                      <a:t>% 69,75</a:t>
                    </a:r>
                  </a:p>
                </c:rich>
              </c:tx>
              <c:dLblPos val="bestFit"/>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AC0B-4BEA-986D-9064DDB847AE}"/>
                </c:ext>
              </c:extLst>
            </c:dLbl>
            <c:dLbl>
              <c:idx val="1"/>
              <c:layout>
                <c:manualLayout>
                  <c:x val="-8.6781231553976611E-3"/>
                  <c:y val="-3.3800940022323644E-2"/>
                </c:manualLayout>
              </c:layout>
              <c:tx>
                <c:rich>
                  <a:bodyPr/>
                  <a:lstStyle/>
                  <a:p>
                    <a:r>
                      <a:rPr lang="en-US"/>
                      <a:t>72 Makale</a:t>
                    </a:r>
                  </a:p>
                  <a:p>
                    <a:r>
                      <a:rPr lang="en-US"/>
                      <a:t>% 30,25</a:t>
                    </a:r>
                  </a:p>
                </c:rich>
              </c:tx>
              <c:dLblPos val="bestFit"/>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AC0B-4BEA-986D-9064DDB847AE}"/>
                </c:ext>
              </c:extLst>
            </c:dLbl>
            <c:spPr>
              <a:solidFill>
                <a:sysClr val="window" lastClr="FFFFFF">
                  <a:lumMod val="85000"/>
                </a:sysClr>
              </a:solidFill>
              <a:ln>
                <a:noFill/>
              </a:ln>
              <a:effectLst>
                <a:outerShdw blurRad="50800" dist="38100" dir="2700000" algn="tl" rotWithShape="0">
                  <a:prstClr val="black">
                    <a:alpha val="40000"/>
                  </a:prstClr>
                </a:outerShdw>
              </a:effectLst>
              <a:scene3d>
                <a:camera prst="orthographicFront"/>
                <a:lightRig rig="threePt" dir="t"/>
              </a:scene3d>
              <a:sp3d>
                <a:bevelT/>
                <a:bevelB/>
              </a:sp3d>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ctr"/>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'[1-Ana Dosya ve Grafikler 21.02.xlsx]Uygulama'!$I$4:$I$5</c:f>
              <c:strCache>
                <c:ptCount val="2"/>
                <c:pt idx="0">
                  <c:v>Uygulama var</c:v>
                </c:pt>
                <c:pt idx="1">
                  <c:v>Uygulama yok</c:v>
                </c:pt>
              </c:strCache>
            </c:strRef>
          </c:cat>
          <c:val>
            <c:numRef>
              <c:f>'[1-Ana Dosya ve Grafikler 21.02.xlsx]Uygulama'!$J$4:$J$5</c:f>
              <c:numCache>
                <c:formatCode>General</c:formatCode>
                <c:ptCount val="2"/>
                <c:pt idx="0">
                  <c:v>166</c:v>
                </c:pt>
                <c:pt idx="1">
                  <c:v>72</c:v>
                </c:pt>
              </c:numCache>
            </c:numRef>
          </c:val>
          <c:extLst>
            <c:ext xmlns:c16="http://schemas.microsoft.com/office/drawing/2014/chart" uri="{C3380CC4-5D6E-409C-BE32-E72D297353CC}">
              <c16:uniqueId val="{00000004-AC0B-4BEA-986D-9064DDB847AE}"/>
            </c:ext>
          </c:extLst>
        </c:ser>
        <c:dLbls>
          <c:dLblPos val="ctr"/>
          <c:showLegendKey val="0"/>
          <c:showVal val="0"/>
          <c:showCatName val="0"/>
          <c:showSerName val="0"/>
          <c:showPercent val="1"/>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tr-TR"/>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07119501271597"/>
          <c:y val="5.3092569684669015E-2"/>
          <c:w val="0.46006784075089246"/>
          <c:h val="0.76681580136443439"/>
        </c:manualLayout>
      </c:layout>
      <c:pieChart>
        <c:varyColors val="1"/>
        <c:ser>
          <c:idx val="0"/>
          <c:order val="0"/>
          <c:spPr>
            <a:scene3d>
              <a:camera prst="orthographicFront"/>
              <a:lightRig rig="threePt" dir="t"/>
            </a:scene3d>
            <a:sp3d>
              <a:bevelT/>
            </a:sp3d>
          </c:spPr>
          <c:explosion val="6"/>
          <c:dPt>
            <c:idx val="0"/>
            <c:bubble3D val="0"/>
            <c:explosion val="0"/>
            <c:spPr>
              <a:solidFill>
                <a:schemeClr val="accent1"/>
              </a:solidFill>
              <a:ln>
                <a:noFill/>
              </a:ln>
              <a:effectLst>
                <a:outerShdw blurRad="254000" sx="102000" sy="102000" algn="ctr" rotWithShape="0">
                  <a:prstClr val="black">
                    <a:alpha val="20000"/>
                  </a:prstClr>
                </a:outerShdw>
              </a:effectLst>
              <a:scene3d>
                <a:camera prst="orthographicFront"/>
                <a:lightRig rig="threePt" dir="t"/>
              </a:scene3d>
              <a:sp3d>
                <a:bevelT/>
              </a:sp3d>
            </c:spPr>
            <c:extLst>
              <c:ext xmlns:c16="http://schemas.microsoft.com/office/drawing/2014/chart" uri="{C3380CC4-5D6E-409C-BE32-E72D297353CC}">
                <c16:uniqueId val="{00000001-E72B-4EE5-8532-54396072CC64}"/>
              </c:ext>
            </c:extLst>
          </c:dPt>
          <c:dPt>
            <c:idx val="1"/>
            <c:bubble3D val="0"/>
            <c:explosion val="22"/>
            <c:spPr>
              <a:solidFill>
                <a:schemeClr val="accent2"/>
              </a:solidFill>
              <a:ln>
                <a:noFill/>
              </a:ln>
              <a:effectLst>
                <a:outerShdw blurRad="254000" sx="102000" sy="102000" algn="ctr" rotWithShape="0">
                  <a:prstClr val="black">
                    <a:alpha val="20000"/>
                  </a:prstClr>
                </a:outerShdw>
              </a:effectLst>
              <a:scene3d>
                <a:camera prst="orthographicFront"/>
                <a:lightRig rig="threePt" dir="t"/>
              </a:scene3d>
              <a:sp3d>
                <a:bevelT/>
              </a:sp3d>
            </c:spPr>
            <c:extLst>
              <c:ext xmlns:c16="http://schemas.microsoft.com/office/drawing/2014/chart" uri="{C3380CC4-5D6E-409C-BE32-E72D297353CC}">
                <c16:uniqueId val="{00000003-E72B-4EE5-8532-54396072CC64}"/>
              </c:ext>
            </c:extLst>
          </c:dPt>
          <c:dPt>
            <c:idx val="2"/>
            <c:bubble3D val="0"/>
            <c:explosion val="0"/>
            <c:spPr>
              <a:solidFill>
                <a:schemeClr val="accent3"/>
              </a:solidFill>
              <a:ln>
                <a:noFill/>
              </a:ln>
              <a:effectLst>
                <a:outerShdw blurRad="254000" sx="102000" sy="102000" algn="ctr" rotWithShape="0">
                  <a:prstClr val="black">
                    <a:alpha val="20000"/>
                  </a:prstClr>
                </a:outerShdw>
              </a:effectLst>
              <a:scene3d>
                <a:camera prst="orthographicFront"/>
                <a:lightRig rig="threePt" dir="t"/>
              </a:scene3d>
              <a:sp3d>
                <a:bevelT/>
              </a:sp3d>
            </c:spPr>
            <c:extLst>
              <c:ext xmlns:c16="http://schemas.microsoft.com/office/drawing/2014/chart" uri="{C3380CC4-5D6E-409C-BE32-E72D297353CC}">
                <c16:uniqueId val="{00000005-E72B-4EE5-8532-54396072CC64}"/>
              </c:ext>
            </c:extLst>
          </c:dPt>
          <c:dLbls>
            <c:dLbl>
              <c:idx val="0"/>
              <c:layout>
                <c:manualLayout>
                  <c:x val="0.35796306323350002"/>
                  <c:y val="0.10818438381937912"/>
                </c:manualLayout>
              </c:layout>
              <c:tx>
                <c:rich>
                  <a:bodyPr/>
                  <a:lstStyle/>
                  <a:p>
                    <a:fld id="{94817AE5-980F-444E-819D-697D6428681D}" type="CATEGORYNAME">
                      <a:rPr lang="en-US"/>
                      <a:pPr/>
                      <a:t>[KATEGORİ ADI]</a:t>
                    </a:fld>
                    <a:r>
                      <a:rPr lang="en-US"/>
                      <a:t>
17 Makale</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72B-4EE5-8532-54396072CC64}"/>
                </c:ext>
              </c:extLst>
            </c:dLbl>
            <c:dLbl>
              <c:idx val="1"/>
              <c:layout>
                <c:manualLayout>
                  <c:x val="0.50515027515168609"/>
                  <c:y val="-0.22577610536218259"/>
                </c:manualLayout>
              </c:layout>
              <c:tx>
                <c:rich>
                  <a:bodyPr/>
                  <a:lstStyle/>
                  <a:p>
                    <a:r>
                      <a:rPr lang="en-US"/>
                      <a:t>İngilizce</a:t>
                    </a:r>
                  </a:p>
                  <a:p>
                    <a:r>
                      <a:rPr lang="en-US"/>
                      <a:t>212 Makale</a:t>
                    </a:r>
                  </a:p>
                </c:rich>
              </c:tx>
              <c:dLblPos val="bestFit"/>
              <c:showLegendKey val="0"/>
              <c:showVal val="0"/>
              <c:showCatName val="1"/>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E72B-4EE5-8532-54396072CC64}"/>
                </c:ext>
              </c:extLst>
            </c:dLbl>
            <c:dLbl>
              <c:idx val="2"/>
              <c:layout>
                <c:manualLayout>
                  <c:x val="-0.18766744921665379"/>
                  <c:y val="1.8814675446848516E-2"/>
                </c:manualLayout>
              </c:layout>
              <c:tx>
                <c:rich>
                  <a:bodyPr/>
                  <a:lstStyle/>
                  <a:p>
                    <a:r>
                      <a:rPr lang="en-US"/>
                      <a:t>Birden Fazla Yabancı Dil </a:t>
                    </a:r>
                  </a:p>
                  <a:p>
                    <a:r>
                      <a:rPr lang="en-US"/>
                      <a:t>9 Makale
</a:t>
                    </a:r>
                    <a:fld id="{B775FA22-EEEA-4020-8FFC-6C44455EA28C}" type="PERCENTAGE">
                      <a:rPr lang="en-US"/>
                      <a:pPr/>
                      <a:t>[YÜZDE]</a:t>
                    </a:fld>
                    <a:endParaRPr lang="en-US"/>
                  </a:p>
                </c:rich>
              </c:tx>
              <c:dLblPos val="bestFit"/>
              <c:showLegendKey val="0"/>
              <c:showVal val="0"/>
              <c:showCatName val="1"/>
              <c:showSerName val="0"/>
              <c:showPercent val="1"/>
              <c:showBubbleSize val="0"/>
              <c:extLst>
                <c:ext xmlns:c15="http://schemas.microsoft.com/office/drawing/2012/chart" uri="{CE6537A1-D6FC-4f65-9D91-7224C49458BB}">
                  <c15:layout>
                    <c:manualLayout>
                      <c:w val="0.19316281669109123"/>
                      <c:h val="0.22264723965007663"/>
                    </c:manualLayout>
                  </c15:layout>
                  <c15:dlblFieldTable/>
                  <c15:showDataLabelsRange val="0"/>
                </c:ext>
                <c:ext xmlns:c16="http://schemas.microsoft.com/office/drawing/2014/chart" uri="{C3380CC4-5D6E-409C-BE32-E72D297353CC}">
                  <c16:uniqueId val="{00000005-E72B-4EE5-8532-54396072CC64}"/>
                </c:ext>
              </c:extLst>
            </c:dLbl>
            <c:spPr>
              <a:solidFill>
                <a:sysClr val="window" lastClr="FFFFFF">
                  <a:lumMod val="85000"/>
                </a:sysClr>
              </a:solidFill>
              <a:ln>
                <a:noFill/>
              </a:ln>
              <a:effectLst>
                <a:outerShdw blurRad="50800" dist="38100" dir="2700000" algn="tl" rotWithShape="0">
                  <a:prstClr val="black">
                    <a:alpha val="40000"/>
                  </a:prstClr>
                </a:outerShdw>
              </a:effectLst>
              <a:scene3d>
                <a:camera prst="orthographicFront"/>
                <a:lightRig rig="threePt" dir="t"/>
              </a:scene3d>
              <a:sp3d>
                <a:bevelT/>
                <a:bevelB/>
              </a:sp3d>
            </c:spPr>
            <c:txPr>
              <a:bodyPr rot="0" spcFirstLastPara="1" vertOverflow="clip" horzOverflow="clip" vert="horz" wrap="square" lIns="36576" tIns="18288" rIns="36576" bIns="18288"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tr-TR"/>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c15:spPr>
              </c:ext>
            </c:extLst>
          </c:dLbls>
          <c:cat>
            <c:strRef>
              <c:f>Sayfa2!$D$8:$D$10</c:f>
              <c:strCache>
                <c:ptCount val="3"/>
                <c:pt idx="0">
                  <c:v>Sadece Türkçe </c:v>
                </c:pt>
                <c:pt idx="1">
                  <c:v>Sadece İngilizce </c:v>
                </c:pt>
                <c:pt idx="2">
                  <c:v>Birden Fazla Yabancı Dil</c:v>
                </c:pt>
              </c:strCache>
            </c:strRef>
          </c:cat>
          <c:val>
            <c:numRef>
              <c:f>Sayfa2!$E$8:$E$10</c:f>
              <c:numCache>
                <c:formatCode>General</c:formatCode>
                <c:ptCount val="3"/>
                <c:pt idx="0">
                  <c:v>17</c:v>
                </c:pt>
                <c:pt idx="1">
                  <c:v>212</c:v>
                </c:pt>
                <c:pt idx="2">
                  <c:v>9</c:v>
                </c:pt>
              </c:numCache>
            </c:numRef>
          </c:val>
          <c:extLst>
            <c:ext xmlns:c16="http://schemas.microsoft.com/office/drawing/2014/chart" uri="{C3380CC4-5D6E-409C-BE32-E72D297353CC}">
              <c16:uniqueId val="{00000006-E72B-4EE5-8532-54396072CC64}"/>
            </c:ext>
          </c:extLst>
        </c:ser>
        <c:dLbls>
          <c:dLblPos val="ctr"/>
          <c:showLegendKey val="0"/>
          <c:showVal val="0"/>
          <c:showCatName val="0"/>
          <c:showSerName val="0"/>
          <c:showPercent val="1"/>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tr-TR"/>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barChart>
        <c:barDir val="col"/>
        <c:grouping val="clustered"/>
        <c:varyColors val="0"/>
        <c:ser>
          <c:idx val="0"/>
          <c:order val="0"/>
          <c:tx>
            <c:strRef>
              <c:f>Sayfa1!$B$1</c:f>
              <c:strCache>
                <c:ptCount val="1"/>
                <c:pt idx="0">
                  <c:v>Farklı</c:v>
                </c:pt>
              </c:strCache>
            </c:strRef>
          </c:tx>
          <c:invertIfNegative val="0"/>
          <c:dLbls>
            <c:spPr>
              <a:noFill/>
              <a:ln>
                <a:noFill/>
              </a:ln>
              <a:effectLst/>
            </c:spPr>
            <c:txPr>
              <a:bodyPr/>
              <a:lstStyle/>
              <a:p>
                <a:pPr>
                  <a:defRPr>
                    <a:latin typeface="Times New Roman" pitchFamily="18" charset="0"/>
                    <a:cs typeface="Times New Roman" pitchFamily="18" charset="0"/>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Sayfa1!$A$2:$A$5</c:f>
              <c:strCache>
                <c:ptCount val="4"/>
                <c:pt idx="0">
                  <c:v>Deyim</c:v>
                </c:pt>
                <c:pt idx="1">
                  <c:v>Atasözü</c:v>
                </c:pt>
                <c:pt idx="2">
                  <c:v>Özel ad</c:v>
                </c:pt>
                <c:pt idx="3">
                  <c:v>İkileme</c:v>
                </c:pt>
              </c:strCache>
            </c:strRef>
          </c:cat>
          <c:val>
            <c:numRef>
              <c:f>Sayfa1!$B$2:$B$5</c:f>
              <c:numCache>
                <c:formatCode>General</c:formatCode>
                <c:ptCount val="4"/>
                <c:pt idx="0">
                  <c:v>502</c:v>
                </c:pt>
                <c:pt idx="1">
                  <c:v>8</c:v>
                </c:pt>
                <c:pt idx="2">
                  <c:v>139</c:v>
                </c:pt>
                <c:pt idx="3">
                  <c:v>113</c:v>
                </c:pt>
              </c:numCache>
            </c:numRef>
          </c:val>
          <c:extLst>
            <c:ext xmlns:c16="http://schemas.microsoft.com/office/drawing/2014/chart" uri="{C3380CC4-5D6E-409C-BE32-E72D297353CC}">
              <c16:uniqueId val="{00000000-1BB8-4707-BF1D-7CE28214E3D0}"/>
            </c:ext>
          </c:extLst>
        </c:ser>
        <c:ser>
          <c:idx val="1"/>
          <c:order val="1"/>
          <c:tx>
            <c:strRef>
              <c:f>Sayfa1!$C$1</c:f>
              <c:strCache>
                <c:ptCount val="1"/>
                <c:pt idx="0">
                  <c:v>Toplam</c:v>
                </c:pt>
              </c:strCache>
            </c:strRef>
          </c:tx>
          <c:invertIfNegative val="0"/>
          <c:dLbls>
            <c:dLbl>
              <c:idx val="0"/>
              <c:layout>
                <c:manualLayout>
                  <c:x val="5.740079575627082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BB8-4707-BF1D-7CE28214E3D0}"/>
                </c:ext>
              </c:extLst>
            </c:dLbl>
            <c:spPr>
              <a:noFill/>
              <a:ln>
                <a:noFill/>
              </a:ln>
              <a:effectLst/>
            </c:spPr>
            <c:txPr>
              <a:bodyPr/>
              <a:lstStyle/>
              <a:p>
                <a:pPr>
                  <a:defRPr>
                    <a:latin typeface="Times New Roman" pitchFamily="18" charset="0"/>
                    <a:cs typeface="Times New Roman" pitchFamily="18" charset="0"/>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Sayfa1!$A$2:$A$5</c:f>
              <c:strCache>
                <c:ptCount val="4"/>
                <c:pt idx="0">
                  <c:v>Deyim</c:v>
                </c:pt>
                <c:pt idx="1">
                  <c:v>Atasözü</c:v>
                </c:pt>
                <c:pt idx="2">
                  <c:v>Özel ad</c:v>
                </c:pt>
                <c:pt idx="3">
                  <c:v>İkileme</c:v>
                </c:pt>
              </c:strCache>
            </c:strRef>
          </c:cat>
          <c:val>
            <c:numRef>
              <c:f>Sayfa1!$C$2:$C$5</c:f>
              <c:numCache>
                <c:formatCode>General</c:formatCode>
                <c:ptCount val="4"/>
                <c:pt idx="0">
                  <c:v>953</c:v>
                </c:pt>
                <c:pt idx="1">
                  <c:v>9</c:v>
                </c:pt>
                <c:pt idx="2">
                  <c:v>287</c:v>
                </c:pt>
                <c:pt idx="3">
                  <c:v>202</c:v>
                </c:pt>
              </c:numCache>
            </c:numRef>
          </c:val>
          <c:extLst>
            <c:ext xmlns:c16="http://schemas.microsoft.com/office/drawing/2014/chart" uri="{C3380CC4-5D6E-409C-BE32-E72D297353CC}">
              <c16:uniqueId val="{00000002-1BB8-4707-BF1D-7CE28214E3D0}"/>
            </c:ext>
          </c:extLst>
        </c:ser>
        <c:dLbls>
          <c:showLegendKey val="0"/>
          <c:showVal val="0"/>
          <c:showCatName val="0"/>
          <c:showSerName val="0"/>
          <c:showPercent val="0"/>
          <c:showBubbleSize val="0"/>
        </c:dLbls>
        <c:gapWidth val="150"/>
        <c:axId val="463235328"/>
        <c:axId val="463249408"/>
      </c:barChart>
      <c:catAx>
        <c:axId val="463235328"/>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tr-TR"/>
          </a:p>
        </c:txPr>
        <c:crossAx val="463249408"/>
        <c:crosses val="autoZero"/>
        <c:auto val="1"/>
        <c:lblAlgn val="ctr"/>
        <c:lblOffset val="100"/>
        <c:noMultiLvlLbl val="0"/>
      </c:catAx>
      <c:valAx>
        <c:axId val="463249408"/>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tr-TR"/>
          </a:p>
        </c:txPr>
        <c:crossAx val="463235328"/>
        <c:crosses val="autoZero"/>
        <c:crossBetween val="between"/>
      </c:valAx>
      <c:spPr>
        <a:noFill/>
        <a:ln w="25400">
          <a:noFill/>
        </a:ln>
      </c:spPr>
    </c:plotArea>
    <c:legend>
      <c:legendPos val="r"/>
      <c:overlay val="0"/>
      <c:txPr>
        <a:bodyPr/>
        <a:lstStyle/>
        <a:p>
          <a:pPr>
            <a:defRPr>
              <a:latin typeface="Times New Roman" pitchFamily="18" charset="0"/>
              <a:cs typeface="Times New Roman" pitchFamily="18" charset="0"/>
            </a:defRPr>
          </a:pPr>
          <a:endParaRPr lang="tr-TR"/>
        </a:p>
      </c:txPr>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0.25125</cdr:x>
      <cdr:y>0.31698</cdr:y>
    </cdr:from>
    <cdr:to>
      <cdr:x>0.43766</cdr:x>
      <cdr:y>0.41902</cdr:y>
    </cdr:to>
    <cdr:sp macro="" textlink="">
      <cdr:nvSpPr>
        <cdr:cNvPr id="2" name="Metin kutusu 1">
          <a:extLst xmlns:a="http://schemas.openxmlformats.org/drawingml/2006/main">
            <a:ext uri="{FF2B5EF4-FFF2-40B4-BE49-F238E27FC236}">
              <a16:creationId xmlns:a16="http://schemas.microsoft.com/office/drawing/2014/main" id="{AFFC4246-4C90-4BBB-A27C-099C2146FEE5}"/>
            </a:ext>
          </a:extLst>
        </cdr:cNvPr>
        <cdr:cNvSpPr txBox="1"/>
      </cdr:nvSpPr>
      <cdr:spPr>
        <a:xfrm xmlns:a="http://schemas.openxmlformats.org/drawingml/2006/main">
          <a:off x="1082670" y="841772"/>
          <a:ext cx="803262" cy="27097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tr-TR" sz="1100" b="1">
              <a:latin typeface="Times New Roman" panose="02020603050405020304" pitchFamily="18" charset="0"/>
              <a:cs typeface="Times New Roman" panose="02020603050405020304" pitchFamily="18" charset="0"/>
            </a:rPr>
            <a:t>Derleme</a:t>
          </a:r>
        </a:p>
      </cdr:txBody>
    </cdr:sp>
  </cdr:relSizeAnchor>
  <cdr:relSizeAnchor xmlns:cdr="http://schemas.openxmlformats.org/drawingml/2006/chartDrawing">
    <cdr:from>
      <cdr:x>0.54898</cdr:x>
      <cdr:y>0.52691</cdr:y>
    </cdr:from>
    <cdr:to>
      <cdr:x>0.72039</cdr:x>
      <cdr:y>0.61792</cdr:y>
    </cdr:to>
    <cdr:sp macro="" textlink="">
      <cdr:nvSpPr>
        <cdr:cNvPr id="3" name="Metin kutusu 2">
          <a:extLst xmlns:a="http://schemas.openxmlformats.org/drawingml/2006/main">
            <a:ext uri="{FF2B5EF4-FFF2-40B4-BE49-F238E27FC236}">
              <a16:creationId xmlns:a16="http://schemas.microsoft.com/office/drawing/2014/main" id="{3DF3DFDC-E289-4AEA-ADA3-33108E338DAC}"/>
            </a:ext>
          </a:extLst>
        </cdr:cNvPr>
        <cdr:cNvSpPr txBox="1"/>
      </cdr:nvSpPr>
      <cdr:spPr>
        <a:xfrm xmlns:a="http://schemas.openxmlformats.org/drawingml/2006/main">
          <a:off x="2365604" y="1399234"/>
          <a:ext cx="738625" cy="24168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tr-TR" sz="1100" b="1">
              <a:latin typeface="Times New Roman" panose="02020603050405020304" pitchFamily="18" charset="0"/>
              <a:cs typeface="Times New Roman" panose="02020603050405020304" pitchFamily="18" charset="0"/>
            </a:rPr>
            <a:t>Görgül</a:t>
          </a:r>
        </a:p>
      </cdr:txBody>
    </cdr:sp>
  </cdr:relSizeAnchor>
</c:userShapes>
</file>

<file path=word/drawings/drawing2.xml><?xml version="1.0" encoding="utf-8"?>
<c:userShapes xmlns:c="http://schemas.openxmlformats.org/drawingml/2006/chart">
  <cdr:relSizeAnchor xmlns:cdr="http://schemas.openxmlformats.org/drawingml/2006/chartDrawing">
    <cdr:from>
      <cdr:x>0.28702</cdr:x>
      <cdr:y>0.25653</cdr:y>
    </cdr:from>
    <cdr:to>
      <cdr:x>0.47845</cdr:x>
      <cdr:y>0.48307</cdr:y>
    </cdr:to>
    <cdr:sp macro="" textlink="">
      <cdr:nvSpPr>
        <cdr:cNvPr id="2" name="Metin kutusu 1">
          <a:extLst xmlns:a="http://schemas.openxmlformats.org/drawingml/2006/main">
            <a:ext uri="{FF2B5EF4-FFF2-40B4-BE49-F238E27FC236}">
              <a16:creationId xmlns:a16="http://schemas.microsoft.com/office/drawing/2014/main" id="{9436D1EF-5C86-435A-9202-2DA5CE5B3BA5}"/>
            </a:ext>
          </a:extLst>
        </cdr:cNvPr>
        <cdr:cNvSpPr txBox="1"/>
      </cdr:nvSpPr>
      <cdr:spPr>
        <a:xfrm xmlns:a="http://schemas.openxmlformats.org/drawingml/2006/main">
          <a:off x="1288541" y="675692"/>
          <a:ext cx="859416" cy="59670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tr-TR" sz="1100" b="1">
              <a:solidFill>
                <a:sysClr val="windowText" lastClr="000000"/>
              </a:solidFill>
              <a:latin typeface="Times New Roman" panose="02020603050405020304" pitchFamily="18" charset="0"/>
              <a:cs typeface="Times New Roman" panose="02020603050405020304" pitchFamily="18" charset="0"/>
            </a:rPr>
            <a:t>Uygulama Analizi Yok</a:t>
          </a:r>
        </a:p>
      </cdr:txBody>
    </cdr:sp>
  </cdr:relSizeAnchor>
  <cdr:relSizeAnchor xmlns:cdr="http://schemas.openxmlformats.org/drawingml/2006/chartDrawing">
    <cdr:from>
      <cdr:x>0.46526</cdr:x>
      <cdr:y>0.51915</cdr:y>
    </cdr:from>
    <cdr:to>
      <cdr:x>0.74407</cdr:x>
      <cdr:y>0.75883</cdr:y>
    </cdr:to>
    <cdr:sp macro="" textlink="">
      <cdr:nvSpPr>
        <cdr:cNvPr id="3" name="Metin kutusu 2">
          <a:extLst xmlns:a="http://schemas.openxmlformats.org/drawingml/2006/main">
            <a:ext uri="{FF2B5EF4-FFF2-40B4-BE49-F238E27FC236}">
              <a16:creationId xmlns:a16="http://schemas.microsoft.com/office/drawing/2014/main" id="{17354123-7850-426A-8769-D440C6096EA7}"/>
            </a:ext>
          </a:extLst>
        </cdr:cNvPr>
        <cdr:cNvSpPr txBox="1"/>
      </cdr:nvSpPr>
      <cdr:spPr>
        <a:xfrm xmlns:a="http://schemas.openxmlformats.org/drawingml/2006/main">
          <a:off x="2088771" y="1367434"/>
          <a:ext cx="1251703" cy="63131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tr-TR" sz="1100" b="1">
              <a:solidFill>
                <a:sysClr val="windowText" lastClr="000000"/>
              </a:solidFill>
              <a:latin typeface="Times New Roman" panose="02020603050405020304" pitchFamily="18" charset="0"/>
              <a:cs typeface="Times New Roman" panose="02020603050405020304" pitchFamily="18" charset="0"/>
            </a:rPr>
            <a:t>Uygulama Analizi</a:t>
          </a:r>
        </a:p>
        <a:p xmlns:a="http://schemas.openxmlformats.org/drawingml/2006/main">
          <a:pPr algn="ctr"/>
          <a:r>
            <a:rPr lang="tr-TR" sz="1100" b="1">
              <a:solidFill>
                <a:sysClr val="windowText" lastClr="000000"/>
              </a:solidFill>
              <a:latin typeface="Times New Roman" panose="02020603050405020304" pitchFamily="18" charset="0"/>
              <a:cs typeface="Times New Roman" panose="02020603050405020304" pitchFamily="18" charset="0"/>
            </a:rPr>
            <a:t>Var</a:t>
          </a:r>
        </a:p>
      </cdr:txBody>
    </cdr:sp>
  </cdr:relSizeAnchor>
</c:userShape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FO14</b:Tag>
    <b:SourceType>Report</b:SourceType>
    <b:Guid>{9DE997CB-2DDE-2E4F-A4B7-06E89B6A95A5}</b:Guid>
    <b:Title>FO 195-2094, no. 22, ek: Konsolos Longworth’dan Mr. Williams’a Mektup, 16.8.1901.</b:Title>
    <b:RefOrder>1</b:RefOrder>
  </b:Source>
  <b:Source>
    <b:Tag>BOA2</b:Tag>
    <b:SourceType>Report</b:SourceType>
    <b:Guid>{10C9167E-C554-E944-B17E-71FB8C0B2027}</b:Guid>
    <b:Title>BOA, HR.TH., 244/44, ek 1, 19.7.1900</b:Title>
    <b:RefOrder>3</b:RefOrder>
  </b:Source>
  <b:Source>
    <b:Tag>BOA3</b:Tag>
    <b:SourceType>Report</b:SourceType>
    <b:Guid>{91155AD6-1FFF-5F4A-839F-BD472720D4BD}</b:Guid>
    <b:Title>BOA, HR.SFR.3, 486/40, 8.5.1900.</b:Title>
    <b:RefOrder>4</b:RefOrder>
  </b:Source>
  <b:Source>
    <b:Tag>BOA5</b:Tag>
    <b:SourceType>Report</b:SourceType>
    <b:Guid>{3BD267C4-CD48-A94D-ACE8-F38B6DA26CFC}</b:Guid>
    <b:Title>BOA, DH.TMIK.M., 110/16, ek 2, 3.9.1901</b:Title>
    <b:RefOrder>5</b:RefOrder>
  </b:Source>
  <b:Source>
    <b:Tag>BOA12</b:Tag>
    <b:SourceType>Report</b:SourceType>
    <b:Guid>{B2B82736-7A77-AF4B-A4FF-43B1EAB67C29}</b:Guid>
    <b:Title>BOA, HR.SFR.3., 725/10, 10.9.1906</b:Title>
    <b:RefOrder>6</b:RefOrder>
  </b:Source>
</b:Sources>
</file>

<file path=customXml/itemProps1.xml><?xml version="1.0" encoding="utf-8"?>
<ds:datastoreItem xmlns:ds="http://schemas.openxmlformats.org/officeDocument/2006/customXml" ds:itemID="{9BC0E04D-853C-46CE-A8C3-5B68CFC617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165</TotalTime>
  <Pages>1</Pages>
  <Words>138823</Words>
  <Characters>791297</Characters>
  <Application>Microsoft Office Word</Application>
  <DocSecurity>0</DocSecurity>
  <Lines>6594</Lines>
  <Paragraphs>1856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928264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Kullanıcısı</dc:creator>
  <cp:lastModifiedBy>gRu</cp:lastModifiedBy>
  <cp:revision>6</cp:revision>
  <cp:lastPrinted>2022-07-04T13:17:00Z</cp:lastPrinted>
  <dcterms:created xsi:type="dcterms:W3CDTF">2022-07-04T10:12:00Z</dcterms:created>
  <dcterms:modified xsi:type="dcterms:W3CDTF">2022-07-04T13:18:00Z</dcterms:modified>
</cp:coreProperties>
</file>